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D0D" w:rsidRDefault="00D60D0D" w:rsidP="00727229">
      <w:pPr>
        <w:pStyle w:val="libCenter"/>
        <w:rPr>
          <w:rtl/>
        </w:rPr>
      </w:pPr>
      <w:r>
        <w:rPr>
          <w:rFonts w:hint="cs"/>
          <w:noProof/>
          <w:lang w:bidi="fa-IR"/>
        </w:rPr>
        <w:drawing>
          <wp:inline distT="0" distB="0" distL="0" distR="0">
            <wp:extent cx="4674235" cy="7404100"/>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60D0D" w:rsidRDefault="00D60D0D" w:rsidP="00727229">
      <w:pPr>
        <w:pStyle w:val="libCenter"/>
        <w:rPr>
          <w:rtl/>
        </w:rPr>
      </w:pPr>
      <w:r>
        <w:rPr>
          <w:rtl/>
        </w:rPr>
        <w:br w:type="page"/>
      </w:r>
      <w:r>
        <w:rPr>
          <w:rtl/>
        </w:rPr>
        <w:lastRenderedPageBreak/>
        <w:br w:type="page"/>
      </w:r>
      <w:r>
        <w:rPr>
          <w:noProof/>
          <w:lang w:bidi="fa-IR"/>
        </w:rPr>
        <w:lastRenderedPageBreak/>
        <w:drawing>
          <wp:inline distT="0" distB="0" distL="0" distR="0">
            <wp:extent cx="4674235" cy="7404100"/>
            <wp:effectExtent l="19050" t="0" r="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60D0D" w:rsidRDefault="00D60D0D" w:rsidP="003E3ED5">
      <w:pPr>
        <w:pStyle w:val="Heading1Center"/>
        <w:rPr>
          <w:rtl/>
        </w:rPr>
      </w:pPr>
      <w:r>
        <w:rPr>
          <w:rtl/>
        </w:rPr>
        <w:br w:type="page"/>
      </w:r>
      <w:r>
        <w:rPr>
          <w:rtl/>
        </w:rPr>
        <w:lastRenderedPageBreak/>
        <w:br w:type="page"/>
      </w:r>
      <w:bookmarkStart w:id="0" w:name="_Toc470785139"/>
      <w:r>
        <w:rPr>
          <w:rFonts w:hint="cs"/>
          <w:rtl/>
        </w:rPr>
        <w:lastRenderedPageBreak/>
        <w:t>(</w:t>
      </w:r>
      <w:r w:rsidRPr="00E5125C">
        <w:rPr>
          <w:rtl/>
        </w:rPr>
        <w:t>35</w:t>
      </w:r>
      <w:r>
        <w:rPr>
          <w:rFonts w:hint="cs"/>
          <w:rtl/>
        </w:rPr>
        <w:t>)</w:t>
      </w:r>
      <w:bookmarkEnd w:id="0"/>
    </w:p>
    <w:p w:rsidR="00362B72" w:rsidRDefault="00D60D0D" w:rsidP="003E3ED5">
      <w:pPr>
        <w:pStyle w:val="Heading1Center"/>
        <w:rPr>
          <w:rtl/>
        </w:rPr>
      </w:pPr>
      <w:bookmarkStart w:id="1" w:name="_Toc470785140"/>
      <w:r w:rsidRPr="00E5125C">
        <w:rPr>
          <w:rtl/>
        </w:rPr>
        <w:t>كتاب الروضة</w:t>
      </w:r>
      <w:bookmarkEnd w:id="1"/>
      <w:r>
        <w:rPr>
          <w:rtl/>
        </w:rPr>
        <w:t xml:space="preserve"> </w:t>
      </w:r>
    </w:p>
    <w:p w:rsidR="00D60D0D" w:rsidRPr="00E5125C" w:rsidRDefault="00D60D0D" w:rsidP="003E3ED5">
      <w:pPr>
        <w:pStyle w:val="Heading1Center"/>
        <w:rPr>
          <w:rtl/>
        </w:rPr>
      </w:pPr>
      <w:r>
        <w:rPr>
          <w:rtl/>
        </w:rPr>
        <w:br w:type="page"/>
      </w:r>
      <w:r>
        <w:rPr>
          <w:rtl/>
        </w:rPr>
        <w:lastRenderedPageBreak/>
        <w:br w:type="page"/>
      </w:r>
      <w:bookmarkStart w:id="2" w:name="_Toc470785141"/>
      <w:r w:rsidRPr="00E5125C">
        <w:rPr>
          <w:rtl/>
        </w:rPr>
        <w:lastRenderedPageBreak/>
        <w:t>بسم الله الرحمن الرحيم</w:t>
      </w:r>
      <w:bookmarkEnd w:id="2"/>
    </w:p>
    <w:p w:rsidR="00D60D0D" w:rsidRDefault="00D60D0D" w:rsidP="003E3ED5">
      <w:pPr>
        <w:pStyle w:val="Heading1Center"/>
        <w:rPr>
          <w:rtl/>
        </w:rPr>
      </w:pPr>
      <w:bookmarkStart w:id="3" w:name="_Toc470785142"/>
      <w:r w:rsidRPr="00E5125C">
        <w:rPr>
          <w:rtl/>
        </w:rPr>
        <w:t>[35]</w:t>
      </w:r>
      <w:bookmarkEnd w:id="3"/>
    </w:p>
    <w:p w:rsidR="00D60D0D" w:rsidRPr="00D50D07" w:rsidRDefault="00D60D0D" w:rsidP="003E3ED5">
      <w:pPr>
        <w:pStyle w:val="Heading1Center"/>
        <w:rPr>
          <w:rtl/>
        </w:rPr>
      </w:pPr>
      <w:bookmarkStart w:id="4" w:name="_Toc470785143"/>
      <w:r w:rsidRPr="00E5125C">
        <w:rPr>
          <w:rtl/>
        </w:rPr>
        <w:t>كتاب الروضة</w:t>
      </w:r>
      <w:r w:rsidRPr="00D50D07">
        <w:rPr>
          <w:rtl/>
        </w:rPr>
        <w:t xml:space="preserve"> </w:t>
      </w:r>
      <w:r w:rsidRPr="0089525C">
        <w:rPr>
          <w:rStyle w:val="libFootnotenumChar"/>
          <w:rtl/>
        </w:rPr>
        <w:t>(1)</w:t>
      </w:r>
      <w:bookmarkEnd w:id="4"/>
    </w:p>
    <w:p w:rsidR="00D60D0D" w:rsidRPr="00D50D07" w:rsidRDefault="00D60D0D" w:rsidP="00806E06">
      <w:pPr>
        <w:pStyle w:val="libNormal"/>
        <w:rPr>
          <w:rtl/>
        </w:rPr>
      </w:pPr>
      <w:r w:rsidRPr="00727229">
        <w:rPr>
          <w:rStyle w:val="libBold2Char"/>
          <w:rtl/>
        </w:rPr>
        <w:t>14816 / 1.</w:t>
      </w:r>
      <w:r w:rsidRPr="00D50D07">
        <w:rPr>
          <w:rtl/>
        </w:rPr>
        <w:t xml:space="preserve"> محمد بن يعقوب الكليني ، قال : حدثني علي بن إبراهيم ، عن أبيه ، عن ابن فضال ، عن حفص المؤذن ، عن أبي عبد الله </w:t>
      </w:r>
      <w:r w:rsidRPr="000575E1">
        <w:rPr>
          <w:rStyle w:val="libAlaemChar"/>
          <w:rtl/>
        </w:rPr>
        <w:t>عليه‌السلام</w:t>
      </w:r>
      <w:r w:rsidRPr="00D50D07">
        <w:rPr>
          <w:rtl/>
        </w:rPr>
        <w:t xml:space="preserve"> ؛ و</w:t>
      </w:r>
      <w:r>
        <w:rPr>
          <w:rFonts w:hint="cs"/>
          <w:rtl/>
        </w:rPr>
        <w:t xml:space="preserve"> </w:t>
      </w:r>
      <w:r w:rsidRPr="0089525C">
        <w:rPr>
          <w:rStyle w:val="libFootnotenumChar"/>
          <w:rtl/>
        </w:rPr>
        <w:t>(2)</w:t>
      </w:r>
      <w:r w:rsidRPr="00D50D07">
        <w:rPr>
          <w:rtl/>
        </w:rPr>
        <w:t xml:space="preserve"> عن محمد بن إسماعيل بن بزيع ، عن محمد بن سنان ، عن إسماعيل بن جابر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أنه كتب بهذه الرسالة إلى </w:t>
      </w:r>
      <w:r w:rsidRPr="0089525C">
        <w:rPr>
          <w:rStyle w:val="libFootnotenumChar"/>
          <w:rtl/>
        </w:rPr>
        <w:t>(3)</w:t>
      </w:r>
      <w:r w:rsidRPr="00D50D07">
        <w:rPr>
          <w:rtl/>
        </w:rPr>
        <w:t xml:space="preserve"> أصحابه ، وأمرهم بمدارستها والنظر فيها </w:t>
      </w:r>
      <w:r w:rsidRPr="0089525C">
        <w:rPr>
          <w:rStyle w:val="libFootnotenumChar"/>
          <w:rtl/>
        </w:rPr>
        <w:t>(4)</w:t>
      </w:r>
      <w:r w:rsidRPr="00D50D07">
        <w:rPr>
          <w:rtl/>
        </w:rPr>
        <w:t xml:space="preserve"> ، وتعاهدها </w:t>
      </w:r>
      <w:r w:rsidRPr="0089525C">
        <w:rPr>
          <w:rStyle w:val="libFootnotenumChar"/>
          <w:rtl/>
        </w:rPr>
        <w:t>(5)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ـ «</w:t>
      </w:r>
      <w:r w:rsidRPr="00D50D07">
        <w:rPr>
          <w:rtl/>
        </w:rPr>
        <w:t>كتاب الروضة»</w:t>
      </w:r>
      <w:r>
        <w:rPr>
          <w:rtl/>
        </w:rPr>
        <w:t>.</w:t>
      </w:r>
      <w:r w:rsidRPr="00D50D07">
        <w:rPr>
          <w:rtl/>
        </w:rPr>
        <w:t xml:space="preserve"> وفي حاشية</w:t>
      </w:r>
      <w:r>
        <w:rPr>
          <w:rtl/>
        </w:rPr>
        <w:t xml:space="preserve"> «</w:t>
      </w:r>
      <w:r w:rsidRPr="00D50D07">
        <w:rPr>
          <w:rtl/>
        </w:rPr>
        <w:t xml:space="preserve">م» : </w:t>
      </w:r>
      <w:r>
        <w:rPr>
          <w:rtl/>
        </w:rPr>
        <w:t>+ «</w:t>
      </w:r>
      <w:r w:rsidRPr="00D50D07">
        <w:rPr>
          <w:rtl/>
        </w:rPr>
        <w:t>من الكافي»</w:t>
      </w:r>
      <w:r>
        <w:rPr>
          <w:rtl/>
        </w:rPr>
        <w:t>.</w:t>
      </w:r>
    </w:p>
    <w:p w:rsidR="00D60D0D" w:rsidRPr="00D50D07" w:rsidRDefault="00D60D0D" w:rsidP="00B1579B">
      <w:pPr>
        <w:pStyle w:val="libFootnote"/>
        <w:rPr>
          <w:rtl/>
        </w:rPr>
      </w:pPr>
      <w:r w:rsidRPr="00D50D07">
        <w:rPr>
          <w:rtl/>
        </w:rPr>
        <w:t>وفي شرح المازندراني ، ج 11 ، ص 140 :</w:t>
      </w:r>
      <w:r>
        <w:rPr>
          <w:rtl/>
        </w:rPr>
        <w:t xml:space="preserve"> «</w:t>
      </w:r>
      <w:r w:rsidRPr="00D50D07">
        <w:rPr>
          <w:rtl/>
        </w:rPr>
        <w:t>كتاب الروضة ، وهي في اللغة : البستان ، ومستنقع الماء أيضا ، مستعارة لهذا الكتاب بتشبيه ما فيه من المسائل الشريفة والخصائل العجيبة والفضائل الغريبة بهما في البهجة والصفا والنضارة والبهاء ، أو في كونه سببا لحياة النفوس كالماء»</w:t>
      </w:r>
      <w:r>
        <w:rPr>
          <w:rtl/>
        </w:rPr>
        <w:t>.</w:t>
      </w:r>
      <w:r w:rsidRPr="00D50D07">
        <w:rPr>
          <w:rtl/>
        </w:rPr>
        <w:t xml:space="preserve"> وراجع : النهاية ، ج 2 ، ص 277 ؛ المصباح المنير ، ص 245 </w:t>
      </w:r>
      <w:r>
        <w:rPr>
          <w:rtl/>
        </w:rPr>
        <w:t>(</w:t>
      </w:r>
      <w:r w:rsidRPr="00D50D07">
        <w:rPr>
          <w:rtl/>
        </w:rPr>
        <w:t>روض</w:t>
      </w:r>
      <w:r>
        <w:rPr>
          <w:rtl/>
        </w:rPr>
        <w:t>).</w:t>
      </w:r>
    </w:p>
    <w:p w:rsidR="00D60D0D" w:rsidRPr="00D50D07" w:rsidRDefault="00D60D0D" w:rsidP="009C6F23">
      <w:pPr>
        <w:pStyle w:val="libFootnote0"/>
        <w:rPr>
          <w:rtl/>
        </w:rPr>
      </w:pPr>
      <w:r>
        <w:rPr>
          <w:rtl/>
        </w:rPr>
        <w:t>(</w:t>
      </w:r>
      <w:r w:rsidRPr="00D50D07">
        <w:rPr>
          <w:rtl/>
        </w:rPr>
        <w:t>2) في السند تحويل بعطف</w:t>
      </w:r>
      <w:r>
        <w:rPr>
          <w:rtl/>
        </w:rPr>
        <w:t xml:space="preserve"> «</w:t>
      </w:r>
      <w:r w:rsidRPr="00D50D07">
        <w:rPr>
          <w:rtl/>
        </w:rPr>
        <w:t xml:space="preserve">محمد بن إسماعيل بن بزيع ، عن محمد بن سنان ، عن إسماعيل بن جابر ، عن أبي عبد الله </w:t>
      </w:r>
      <w:r w:rsidRPr="000575E1">
        <w:rPr>
          <w:rStyle w:val="libAlaemChar"/>
          <w:rtl/>
        </w:rPr>
        <w:t>عليه‌السلام</w:t>
      </w:r>
      <w:r w:rsidRPr="00D50D07">
        <w:rPr>
          <w:rtl/>
        </w:rPr>
        <w:t>» على</w:t>
      </w:r>
      <w:r>
        <w:rPr>
          <w:rtl/>
        </w:rPr>
        <w:t xml:space="preserve"> «</w:t>
      </w:r>
      <w:r w:rsidRPr="00D50D07">
        <w:rPr>
          <w:rtl/>
        </w:rPr>
        <w:t xml:space="preserve">ابن فضال ، عن حفص المؤذن عن 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بف» وحاشية</w:t>
      </w:r>
      <w:r>
        <w:rPr>
          <w:rtl/>
        </w:rPr>
        <w:t xml:space="preserve"> «</w:t>
      </w:r>
      <w:r w:rsidRPr="00D50D07">
        <w:rPr>
          <w:rtl/>
        </w:rPr>
        <w:t xml:space="preserve">بح» : </w:t>
      </w:r>
      <w:r>
        <w:rPr>
          <w:rtl/>
        </w:rPr>
        <w:t>+ «</w:t>
      </w:r>
      <w:r w:rsidRPr="00D50D07">
        <w:rPr>
          <w:rtl/>
        </w:rPr>
        <w:t>بعض»</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وأمرهم بمدارستها ، أي بقراءتها وتعليمها وتعلمها ، والنظر فيها بالتفكر والتدبر ، أوبالبصر ، أو بهما»</w:t>
      </w:r>
      <w:r>
        <w:rPr>
          <w:rtl/>
        </w:rPr>
        <w:t>.</w:t>
      </w:r>
    </w:p>
    <w:p w:rsidR="00D60D0D" w:rsidRDefault="00D60D0D" w:rsidP="009C6F23">
      <w:pPr>
        <w:pStyle w:val="libFootnote0"/>
        <w:rPr>
          <w:rtl/>
        </w:rPr>
      </w:pPr>
      <w:r>
        <w:rPr>
          <w:rtl/>
        </w:rPr>
        <w:t>(</w:t>
      </w:r>
      <w:r w:rsidRPr="00D50D07">
        <w:rPr>
          <w:rtl/>
        </w:rPr>
        <w:t>5) التعاهد والتعهد : التحفظ بالشيء وتجديد العهد به ، والثاني أفصح من الأول ؛ لأن التعاهد إنما يكون بين</w:t>
      </w:r>
    </w:p>
    <w:p w:rsidR="00D60D0D" w:rsidRPr="00D50D07" w:rsidRDefault="00D60D0D" w:rsidP="00060D07">
      <w:pPr>
        <w:pStyle w:val="libNormal0"/>
        <w:rPr>
          <w:rtl/>
        </w:rPr>
      </w:pPr>
      <w:r>
        <w:rPr>
          <w:rtl/>
        </w:rPr>
        <w:br w:type="page"/>
      </w:r>
      <w:r>
        <w:rPr>
          <w:rtl/>
        </w:rPr>
        <w:lastRenderedPageBreak/>
        <w:t>و</w:t>
      </w:r>
      <w:r w:rsidRPr="00D50D07">
        <w:rPr>
          <w:rtl/>
        </w:rPr>
        <w:t xml:space="preserve">العمل بها </w:t>
      </w:r>
      <w:r w:rsidRPr="0089525C">
        <w:rPr>
          <w:rStyle w:val="libFootnotenumChar"/>
          <w:rtl/>
        </w:rPr>
        <w:t>(1)</w:t>
      </w:r>
      <w:r w:rsidRPr="00D50D07">
        <w:rPr>
          <w:rtl/>
        </w:rPr>
        <w:t xml:space="preserve"> ، فكانوا </w:t>
      </w:r>
      <w:r w:rsidRPr="0089525C">
        <w:rPr>
          <w:rStyle w:val="libFootnotenumChar"/>
          <w:rtl/>
        </w:rPr>
        <w:t>(2)</w:t>
      </w:r>
      <w:r w:rsidRPr="00D50D07">
        <w:rPr>
          <w:rtl/>
        </w:rPr>
        <w:t xml:space="preserve"> يضعونها في مساجد بيوتهم </w:t>
      </w:r>
      <w:r w:rsidRPr="0089525C">
        <w:rPr>
          <w:rStyle w:val="libFootnotenumChar"/>
          <w:rtl/>
        </w:rPr>
        <w:t>(3)</w:t>
      </w:r>
      <w:r w:rsidRPr="00D50D07">
        <w:rPr>
          <w:rtl/>
        </w:rPr>
        <w:t xml:space="preserve"> ، فإذا فرغوا من الصلاة نظروا فيها :</w:t>
      </w:r>
    </w:p>
    <w:p w:rsidR="00D60D0D" w:rsidRPr="00D50D07" w:rsidRDefault="00D60D0D" w:rsidP="00806E06">
      <w:pPr>
        <w:pStyle w:val="libNormal"/>
        <w:rPr>
          <w:rtl/>
        </w:rPr>
      </w:pPr>
      <w:r w:rsidRPr="00D50D07">
        <w:rPr>
          <w:rtl/>
        </w:rPr>
        <w:t xml:space="preserve">قال : وحدثني الحسين بن محمد </w:t>
      </w:r>
      <w:r w:rsidRPr="0089525C">
        <w:rPr>
          <w:rStyle w:val="libFootnotenumChar"/>
          <w:rtl/>
        </w:rPr>
        <w:t>(4)</w:t>
      </w:r>
      <w:r w:rsidRPr="00D50D07">
        <w:rPr>
          <w:rtl/>
        </w:rPr>
        <w:t xml:space="preserve"> ، عن جعفر بن محمد بن مالك الكوفي ، عن القاسم بن الربيع الصحاف ، عن إسماعيل بن مخلد السراج ، عن أبي عبد الله </w:t>
      </w:r>
      <w:r w:rsidRPr="000575E1">
        <w:rPr>
          <w:rStyle w:val="libAlaemChar"/>
          <w:rtl/>
        </w:rPr>
        <w:t>عليه‌السلام</w:t>
      </w:r>
      <w:r w:rsidRPr="00D50D07">
        <w:rPr>
          <w:rtl/>
        </w:rPr>
        <w:t xml:space="preserve"> </w:t>
      </w:r>
      <w:r w:rsidRPr="0089525C">
        <w:rPr>
          <w:rStyle w:val="libFootnotenumChar"/>
          <w:rtl/>
        </w:rPr>
        <w:t>(5)</w:t>
      </w:r>
      <w:r w:rsidRPr="00D50D07">
        <w:rPr>
          <w:rtl/>
        </w:rPr>
        <w:t xml:space="preserve"> ، قال : خرجت هذه الرسالة من </w:t>
      </w:r>
      <w:r w:rsidRPr="0089525C">
        <w:rPr>
          <w:rStyle w:val="libFootnotenumChar"/>
          <w:rtl/>
        </w:rPr>
        <w:t>(6)</w:t>
      </w:r>
      <w:r w:rsidRPr="00D50D07">
        <w:rPr>
          <w:rtl/>
        </w:rPr>
        <w:t xml:space="preserve"> أبي عبد الله </w:t>
      </w:r>
      <w:r w:rsidRPr="000575E1">
        <w:rPr>
          <w:rStyle w:val="libAlaemChar"/>
          <w:rtl/>
        </w:rPr>
        <w:t>عليه‌السلام</w:t>
      </w:r>
      <w:r w:rsidRPr="00D50D07">
        <w:rPr>
          <w:rtl/>
        </w:rPr>
        <w:t xml:space="preserve"> إلى أصحابه :</w:t>
      </w:r>
    </w:p>
    <w:p w:rsidR="00D60D0D" w:rsidRPr="00D50D07" w:rsidRDefault="00D60D0D" w:rsidP="00806E06">
      <w:pPr>
        <w:pStyle w:val="libNormal"/>
        <w:rPr>
          <w:rtl/>
        </w:rPr>
      </w:pPr>
      <w:r>
        <w:rPr>
          <w:rtl/>
        </w:rPr>
        <w:t>«</w:t>
      </w:r>
      <w:r w:rsidRPr="00D50D07">
        <w:rPr>
          <w:rtl/>
        </w:rPr>
        <w:t xml:space="preserve">بسم الله الرحمن الرحيم ، أما بعد ، فاسألوا </w:t>
      </w:r>
      <w:r w:rsidRPr="0089525C">
        <w:rPr>
          <w:rStyle w:val="libFootnotenumChar"/>
          <w:rtl/>
        </w:rPr>
        <w:t>(7)</w:t>
      </w:r>
      <w:r w:rsidRPr="00D50D07">
        <w:rPr>
          <w:rtl/>
        </w:rPr>
        <w:t xml:space="preserve"> ربكم العافية ، وعليكم بالدعة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اثنين إلا</w:t>
      </w:r>
      <w:r>
        <w:rPr>
          <w:rFonts w:hint="cs"/>
          <w:rtl/>
        </w:rPr>
        <w:t xml:space="preserve"> </w:t>
      </w:r>
      <w:r w:rsidRPr="00D50D07">
        <w:rPr>
          <w:rtl/>
        </w:rPr>
        <w:t>أن يكون التعاهد هنا لأصل الفعل دون الاشتراك. وقال العلامة المازندراني :</w:t>
      </w:r>
      <w:r>
        <w:rPr>
          <w:rtl/>
        </w:rPr>
        <w:t xml:space="preserve"> «</w:t>
      </w:r>
      <w:r w:rsidRPr="00D50D07">
        <w:rPr>
          <w:rtl/>
        </w:rPr>
        <w:t>وتعاهدها ، أي إتيانها مرة بعد اخرى وتجديد العهد بها»</w:t>
      </w:r>
      <w:r>
        <w:rPr>
          <w:rtl/>
        </w:rPr>
        <w:t>.</w:t>
      </w:r>
      <w:r w:rsidRPr="00D50D07">
        <w:rPr>
          <w:rtl/>
        </w:rPr>
        <w:t xml:space="preserve"> راجع : الصحاح ، ج 2 ، ص 516 ؛ المصباح المنير ، ص 435 </w:t>
      </w:r>
      <w:r>
        <w:rPr>
          <w:rtl/>
        </w:rPr>
        <w:t>(</w:t>
      </w:r>
      <w:r w:rsidRPr="00D50D07">
        <w:rPr>
          <w:rtl/>
        </w:rPr>
        <w:t>عهد</w:t>
      </w:r>
      <w:r>
        <w:rPr>
          <w:rtl/>
        </w:rPr>
        <w:t>)</w:t>
      </w:r>
      <w:r w:rsidRPr="00D50D07">
        <w:rPr>
          <w:rtl/>
        </w:rPr>
        <w:t xml:space="preserve"> ؛ شرح المازندراني ، ج 11 ، ص 140.</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بح ، جت» :</w:t>
      </w:r>
      <w:r>
        <w:rPr>
          <w:rtl/>
        </w:rPr>
        <w:t xml:space="preserve"> «</w:t>
      </w:r>
      <w:r w:rsidRPr="00D50D07">
        <w:rPr>
          <w:rtl/>
        </w:rPr>
        <w:t>بما فيها» بدل</w:t>
      </w:r>
      <w:r>
        <w:rPr>
          <w:rtl/>
        </w:rPr>
        <w:t xml:space="preserve"> «</w:t>
      </w:r>
      <w:r w:rsidRPr="00D50D07">
        <w:rPr>
          <w:rtl/>
        </w:rPr>
        <w:t>بها»</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وتعاهد العمل بما فيها» بدل</w:t>
      </w:r>
      <w:r>
        <w:rPr>
          <w:rtl/>
        </w:rPr>
        <w:t xml:space="preserve"> «</w:t>
      </w:r>
      <w:r w:rsidRPr="00D50D07">
        <w:rPr>
          <w:rtl/>
        </w:rPr>
        <w:t>وتعاهدها والعمل بها»</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وكانوا»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وحاشية</w:t>
      </w:r>
      <w:r>
        <w:rPr>
          <w:rtl/>
        </w:rPr>
        <w:t xml:space="preserve"> «</w:t>
      </w:r>
      <w:r w:rsidRPr="00D50D07">
        <w:rPr>
          <w:rtl/>
        </w:rPr>
        <w:t>د» :</w:t>
      </w:r>
      <w:r>
        <w:rPr>
          <w:rtl/>
        </w:rPr>
        <w:t xml:space="preserve"> «</w:t>
      </w:r>
      <w:r w:rsidRPr="00D50D07">
        <w:rPr>
          <w:rtl/>
        </w:rPr>
        <w:t>مساجدهم» بدل</w:t>
      </w:r>
      <w:r>
        <w:rPr>
          <w:rtl/>
        </w:rPr>
        <w:t xml:space="preserve"> «</w:t>
      </w:r>
      <w:r w:rsidRPr="00D50D07">
        <w:rPr>
          <w:rtl/>
        </w:rPr>
        <w:t>مساجد بيوتهم»</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بن» وهامش الوسائل نقلا من هامش الأصل والمصححتين. وفي</w:t>
      </w:r>
      <w:r>
        <w:rPr>
          <w:rtl/>
        </w:rPr>
        <w:t xml:space="preserve"> «</w:t>
      </w:r>
      <w:r w:rsidRPr="00D50D07">
        <w:rPr>
          <w:rtl/>
        </w:rPr>
        <w:t>د ، ع ، ل ، م ، ن ، بح ، بف ، جت ، جد» والمطبوع :</w:t>
      </w:r>
      <w:r>
        <w:rPr>
          <w:rtl/>
        </w:rPr>
        <w:t xml:space="preserve"> «</w:t>
      </w:r>
      <w:r w:rsidRPr="00D50D07">
        <w:rPr>
          <w:rtl/>
        </w:rPr>
        <w:t>الحسن بن محمد»</w:t>
      </w:r>
      <w:r>
        <w:rPr>
          <w:rtl/>
        </w:rPr>
        <w:t>.</w:t>
      </w:r>
    </w:p>
    <w:p w:rsidR="00D60D0D" w:rsidRPr="00D50D07" w:rsidRDefault="00D60D0D" w:rsidP="00B1579B">
      <w:pPr>
        <w:pStyle w:val="libFootnote"/>
        <w:rPr>
          <w:rtl/>
        </w:rPr>
      </w:pPr>
      <w:r w:rsidRPr="00D50D07">
        <w:rPr>
          <w:rtl/>
        </w:rPr>
        <w:t xml:space="preserve">وقد تقدم في الكافي ، ح 44 </w:t>
      </w:r>
      <w:r>
        <w:rPr>
          <w:rtl/>
        </w:rPr>
        <w:t>و 2</w:t>
      </w:r>
      <w:r w:rsidRPr="00D50D07">
        <w:rPr>
          <w:rtl/>
        </w:rPr>
        <w:t xml:space="preserve">708 </w:t>
      </w:r>
      <w:r>
        <w:rPr>
          <w:rtl/>
        </w:rPr>
        <w:t>و 8</w:t>
      </w:r>
      <w:r w:rsidRPr="00D50D07">
        <w:rPr>
          <w:rtl/>
        </w:rPr>
        <w:t>361 رواية الحسين بن محمد ، عن جعفر بن محمد ، عن القاسم بن الربيع. وجعفر بن محمد في تلك الأسناد متحد مع جعفر بن محمد بن مالك الكوفي المذكور في سندنا هذا ، وهو الذي روى تراث القاسم بن الربيع ، كما في رجال النجاشي ، ص 316 ، الرقم 867.</w:t>
      </w:r>
    </w:p>
    <w:p w:rsidR="00D60D0D" w:rsidRPr="00D50D07" w:rsidRDefault="00D60D0D" w:rsidP="00806E06">
      <w:pPr>
        <w:pStyle w:val="libNormal"/>
        <w:rPr>
          <w:rtl/>
        </w:rPr>
      </w:pPr>
      <w:r w:rsidRPr="00B1579B">
        <w:rPr>
          <w:rStyle w:val="libFootnoteChar"/>
          <w:rtl/>
        </w:rPr>
        <w:t xml:space="preserve">أضف إلى ذلك ما ورد في الكافي ، ح 902 و 947 و 949 ، من رواية الحسين بن محمد ، عن جعفر بن محمد. والمراد من الحسين بن محمد في جميع هذه الأسناد ، هو الحسين بن محمد الأشعري شيخ الكليني </w:t>
      </w:r>
      <w:r w:rsidRPr="000575E1">
        <w:rPr>
          <w:rStyle w:val="libAlaemChar"/>
          <w:rtl/>
        </w:rPr>
        <w:t>قدس‌سره</w:t>
      </w:r>
      <w:r w:rsidRPr="00B1579B">
        <w:rPr>
          <w:rStyle w:val="libFootnoteChar"/>
          <w:rtl/>
        </w:rPr>
        <w:t xml:space="preserve"> ، فما ورد في هامش المطبوع تعليقا على «قال : وحدثني» من «أي قال إبراهيم بن هاشم : وحدثني» سهو.</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 xml:space="preserve">عن 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عن»</w:t>
      </w:r>
      <w:r>
        <w:rPr>
          <w:rtl/>
        </w:rPr>
        <w:t>.</w:t>
      </w:r>
      <w:r w:rsidRPr="00D50D07">
        <w:rPr>
          <w:rtl/>
        </w:rPr>
        <w:t xml:space="preserve"> وفي</w:t>
      </w:r>
      <w:r>
        <w:rPr>
          <w:rtl/>
        </w:rPr>
        <w:t xml:space="preserve"> «</w:t>
      </w:r>
      <w:r w:rsidRPr="00D50D07">
        <w:rPr>
          <w:rtl/>
        </w:rPr>
        <w:t xml:space="preserve">بح» : </w:t>
      </w:r>
      <w:r>
        <w:rPr>
          <w:rtl/>
        </w:rPr>
        <w:t>+ «</w:t>
      </w:r>
      <w:r w:rsidRPr="00D50D07">
        <w:rPr>
          <w:rtl/>
        </w:rPr>
        <w:t>عند»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بف» والوافي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الدعة» : الخفض في العيش والراحة والسكون والطمأنينة ، والهاء عوض من الواو.</w:t>
      </w:r>
    </w:p>
    <w:p w:rsidR="00D60D0D" w:rsidRPr="00D50D07" w:rsidRDefault="00D60D0D" w:rsidP="00B1579B">
      <w:pPr>
        <w:pStyle w:val="libFootnote"/>
        <w:rPr>
          <w:rtl/>
        </w:rPr>
      </w:pPr>
      <w:r w:rsidRPr="00D50D07">
        <w:rPr>
          <w:rtl/>
        </w:rPr>
        <w:t>وقال المحقق المازندراني :</w:t>
      </w:r>
      <w:r>
        <w:rPr>
          <w:rtl/>
        </w:rPr>
        <w:t xml:space="preserve"> «</w:t>
      </w:r>
      <w:r w:rsidRPr="00D50D07">
        <w:rPr>
          <w:rtl/>
        </w:rPr>
        <w:t>الدعة : الراحة والرفاهية في العيش ، أمر بالتزامها لا باعتبار إكثار المال ، بل لإصلاح الحال ؛ فإن من أصلح بينه وبين الخلق صديقا كان أو عدوا طاب عيشه وترفه حاله واستقر باله»</w:t>
      </w:r>
      <w:r>
        <w:rPr>
          <w:rtl/>
        </w:rPr>
        <w:t>.</w:t>
      </w:r>
    </w:p>
    <w:p w:rsidR="00D60D0D" w:rsidRPr="00D50D07" w:rsidRDefault="00D60D0D" w:rsidP="00B1579B">
      <w:pPr>
        <w:pStyle w:val="libFootnote"/>
        <w:rPr>
          <w:rtl/>
        </w:rPr>
      </w:pPr>
      <w:r w:rsidRPr="00D50D07">
        <w:rPr>
          <w:rtl/>
        </w:rPr>
        <w:t>وقال العلامة المجلسي :</w:t>
      </w:r>
      <w:r>
        <w:rPr>
          <w:rtl/>
        </w:rPr>
        <w:t xml:space="preserve"> «</w:t>
      </w:r>
      <w:r w:rsidRPr="00D50D07">
        <w:rPr>
          <w:rtl/>
        </w:rPr>
        <w:t>الدعة : الخفض والسكون والراحة ، أي ترك الحركات والأفعال التي توجب الضرر في دولة الباطل»</w:t>
      </w:r>
      <w:r>
        <w:rPr>
          <w:rtl/>
        </w:rPr>
        <w:t>.</w:t>
      </w:r>
      <w:r w:rsidRPr="00D50D07">
        <w:rPr>
          <w:rtl/>
        </w:rPr>
        <w:t xml:space="preserve"> راجع : لسان العرب ، ج 2 ، ص 223 ؛ شرح المازندراني ، ح 11 ، ص 141 ؛ مرآة العقول ، ج 25 ، ص 6.</w:t>
      </w:r>
    </w:p>
    <w:p w:rsidR="00D60D0D" w:rsidRPr="00D50D07" w:rsidRDefault="00D60D0D" w:rsidP="00060D07">
      <w:pPr>
        <w:pStyle w:val="libNormal0"/>
        <w:rPr>
          <w:rtl/>
        </w:rPr>
      </w:pPr>
      <w:r>
        <w:rPr>
          <w:rtl/>
        </w:rPr>
        <w:br w:type="page"/>
      </w:r>
      <w:r>
        <w:rPr>
          <w:rtl/>
        </w:rPr>
        <w:lastRenderedPageBreak/>
        <w:t>و</w:t>
      </w:r>
      <w:r w:rsidRPr="00D50D07">
        <w:rPr>
          <w:rtl/>
        </w:rPr>
        <w:t xml:space="preserve">الوقار والسكينة </w:t>
      </w:r>
      <w:r w:rsidRPr="0089525C">
        <w:rPr>
          <w:rStyle w:val="libFootnotenumChar"/>
          <w:rtl/>
        </w:rPr>
        <w:t>(1)</w:t>
      </w:r>
      <w:r w:rsidRPr="00D50D07">
        <w:rPr>
          <w:rtl/>
        </w:rPr>
        <w:t xml:space="preserve"> ، وعليكم بالحياء والتنزه عما تنزه عنه الصالحون قبلكم ، وعليكم بمجاملة </w:t>
      </w:r>
      <w:r w:rsidRPr="0089525C">
        <w:rPr>
          <w:rStyle w:val="libFootnotenumChar"/>
          <w:rtl/>
        </w:rPr>
        <w:t>(2)</w:t>
      </w:r>
      <w:r w:rsidRPr="00D50D07">
        <w:rPr>
          <w:rtl/>
        </w:rPr>
        <w:t xml:space="preserve"> أهل الباطل ، تحملوا الضيم </w:t>
      </w:r>
      <w:r w:rsidRPr="0089525C">
        <w:rPr>
          <w:rStyle w:val="libFootnotenumChar"/>
          <w:rtl/>
        </w:rPr>
        <w:t>(3)</w:t>
      </w:r>
      <w:r w:rsidRPr="00D50D07">
        <w:rPr>
          <w:rtl/>
        </w:rPr>
        <w:t xml:space="preserve"> منهم ، وإياكم ومماظتهم </w:t>
      </w:r>
      <w:r w:rsidRPr="0089525C">
        <w:rPr>
          <w:rStyle w:val="libFootnotenumChar"/>
          <w:rtl/>
        </w:rPr>
        <w:t>(4)</w:t>
      </w:r>
      <w:r w:rsidRPr="00D50D07">
        <w:rPr>
          <w:rtl/>
        </w:rPr>
        <w:t xml:space="preserve"> ، دينوا فيما بينكم وبينهم إذا أنتم جالستموهم وخالطتموهم ونازعتموهم الكلام ؛ فإنه لا بد لكم من مجالستهم ومخالطتهم ومنازعتهم الكلام </w:t>
      </w:r>
      <w:r w:rsidRPr="0089525C">
        <w:rPr>
          <w:rStyle w:val="libFootnotenumChar"/>
          <w:rtl/>
        </w:rPr>
        <w:t>(5)</w:t>
      </w:r>
      <w:r w:rsidRPr="00D50D07">
        <w:rPr>
          <w:rtl/>
        </w:rPr>
        <w:t xml:space="preserve"> بالتقية </w:t>
      </w:r>
      <w:r w:rsidRPr="0089525C">
        <w:rPr>
          <w:rStyle w:val="libFootnotenumChar"/>
          <w:rtl/>
        </w:rPr>
        <w:t>(6)</w:t>
      </w:r>
      <w:r w:rsidRPr="00D50D07">
        <w:rPr>
          <w:rtl/>
        </w:rPr>
        <w:t xml:space="preserve"> التي أمركم الله أن تأخذوا بها فيما بينكم وبينهم ، فإذا ابتليتم بذلك منهم </w:t>
      </w:r>
      <w:r w:rsidRPr="0089525C">
        <w:rPr>
          <w:rStyle w:val="libFootnotenumChar"/>
          <w:rtl/>
        </w:rPr>
        <w:t>(7)</w:t>
      </w:r>
      <w:r w:rsidRPr="00D50D07">
        <w:rPr>
          <w:rtl/>
        </w:rPr>
        <w:t xml:space="preserve"> ، فإنهم سيؤذونكم وتعرفون في وجوههم </w:t>
      </w:r>
      <w:r w:rsidRPr="0089525C">
        <w:rPr>
          <w:rStyle w:val="libFootnotenumChar"/>
          <w:rtl/>
        </w:rPr>
        <w:t>(8)</w:t>
      </w:r>
      <w:r w:rsidRPr="00D50D07">
        <w:rPr>
          <w:rtl/>
        </w:rPr>
        <w:t xml:space="preserve"> المنكر ، ولو لا</w:t>
      </w:r>
      <w:r>
        <w:rPr>
          <w:rFonts w:hint="cs"/>
          <w:rtl/>
        </w:rPr>
        <w:t xml:space="preserve"> </w:t>
      </w:r>
      <w:r w:rsidRPr="00D50D07">
        <w:rPr>
          <w:rtl/>
        </w:rPr>
        <w:t>أن الله تعالى يدفعهم عنكم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والوقار بالفتح : رزانة النفس بالله وسكونها إليه وفراغها عن غيره ، قال الله تعالى : </w:t>
      </w:r>
      <w:r w:rsidRPr="000575E1">
        <w:rPr>
          <w:rStyle w:val="libAlaemChar"/>
          <w:rtl/>
        </w:rPr>
        <w:t>(</w:t>
      </w:r>
      <w:r w:rsidRPr="000C1ABF">
        <w:rPr>
          <w:rStyle w:val="libFootnoteAieChar"/>
          <w:rtl/>
        </w:rPr>
        <w:t>ما لَكُمْ لا تَرْجُونَ لِلَّهِ وَقاراً</w:t>
      </w:r>
      <w:r w:rsidRPr="000575E1">
        <w:rPr>
          <w:rStyle w:val="libAlaemChar"/>
          <w:rtl/>
        </w:rPr>
        <w:t>)</w:t>
      </w:r>
      <w:r w:rsidRPr="00D50D07">
        <w:rPr>
          <w:rtl/>
        </w:rPr>
        <w:t xml:space="preserve"> </w:t>
      </w:r>
      <w:r>
        <w:rPr>
          <w:rtl/>
        </w:rPr>
        <w:t>[</w:t>
      </w:r>
      <w:r w:rsidRPr="00D50D07">
        <w:rPr>
          <w:rtl/>
        </w:rPr>
        <w:t xml:space="preserve">نوح </w:t>
      </w:r>
      <w:r>
        <w:rPr>
          <w:rtl/>
        </w:rPr>
        <w:t>(</w:t>
      </w:r>
      <w:r w:rsidRPr="00D50D07">
        <w:rPr>
          <w:rtl/>
        </w:rPr>
        <w:t>71) : 13</w:t>
      </w:r>
      <w:r>
        <w:rPr>
          <w:rtl/>
        </w:rPr>
        <w:t>]</w:t>
      </w:r>
      <w:r w:rsidRPr="00D50D07">
        <w:rPr>
          <w:rtl/>
        </w:rPr>
        <w:t xml:space="preserve"> ، والسكينة : سكون الجوارح ، وهي تابعة للوقار ؛ لأن من شغل قلبه بالله اشتغلت جوارحه بما طلب منها وفرغ عن كل ما يليق بها ، وهذا أحسن من القول بترادفها»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قال الفاضل الأمين الأسترآبادي : الظاهر قراءتها بالحاء المهملة ؛ فإن الظاهر أن قوله : تحملوا الضيم ، بيان لها ، وكذا قوله في ما يأتي : وتصبرون عليهم ، بيان لقوله : فتحاملونهم ، ويمكن قراءتها بالجيم ، كما في بعض النسخ»</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وعليكم بمجاملة وفي بعض النسخ بالجيم ، أي المعاملة بالجميل ، وفي بعضها بالحاء المهملة ، ولعله بمعنى الحمل بمشقة وتكلف ، كالتحمل». وراجع : الصحاح ، ج 4 ، ص 1662 ؛ لسان العرب ، ج 11 ، ص 127 (جهل).</w:t>
      </w:r>
    </w:p>
    <w:p w:rsidR="00D60D0D" w:rsidRPr="00D50D07" w:rsidRDefault="00D60D0D" w:rsidP="009C6F23">
      <w:pPr>
        <w:pStyle w:val="libFootnote0"/>
        <w:rPr>
          <w:rtl/>
        </w:rPr>
      </w:pPr>
      <w:r>
        <w:rPr>
          <w:rtl/>
        </w:rPr>
        <w:t>(</w:t>
      </w:r>
      <w:r w:rsidRPr="00D50D07">
        <w:rPr>
          <w:rtl/>
        </w:rPr>
        <w:t>3) قال الخليل :</w:t>
      </w:r>
      <w:r>
        <w:rPr>
          <w:rtl/>
        </w:rPr>
        <w:t xml:space="preserve"> «</w:t>
      </w:r>
      <w:r w:rsidRPr="00D50D07">
        <w:rPr>
          <w:rtl/>
        </w:rPr>
        <w:t>الضيم : الانتقاص»</w:t>
      </w:r>
      <w:r>
        <w:rPr>
          <w:rtl/>
        </w:rPr>
        <w:t>.</w:t>
      </w:r>
      <w:r w:rsidRPr="00D50D07">
        <w:rPr>
          <w:rtl/>
        </w:rPr>
        <w:t xml:space="preserve"> وقال الجوهري :</w:t>
      </w:r>
      <w:r>
        <w:rPr>
          <w:rtl/>
        </w:rPr>
        <w:t xml:space="preserve"> «</w:t>
      </w:r>
      <w:r w:rsidRPr="00D50D07">
        <w:rPr>
          <w:rtl/>
        </w:rPr>
        <w:t>الضيم : الظلم»</w:t>
      </w:r>
      <w:r>
        <w:rPr>
          <w:rtl/>
        </w:rPr>
        <w:t>.</w:t>
      </w:r>
      <w:r w:rsidRPr="00D50D07">
        <w:rPr>
          <w:rtl/>
        </w:rPr>
        <w:t xml:space="preserve"> وفي شرح المازندراني :</w:t>
      </w:r>
      <w:r>
        <w:rPr>
          <w:rtl/>
        </w:rPr>
        <w:t xml:space="preserve"> «</w:t>
      </w:r>
      <w:r w:rsidRPr="00D50D07">
        <w:rPr>
          <w:rtl/>
        </w:rPr>
        <w:t>لما كان هنا مظنة أن يقولوا : كيف نجاملهم</w:t>
      </w:r>
      <w:r>
        <w:rPr>
          <w:rtl/>
        </w:rPr>
        <w:t>؟</w:t>
      </w:r>
      <w:r w:rsidRPr="00D50D07">
        <w:rPr>
          <w:rtl/>
        </w:rPr>
        <w:t xml:space="preserve"> أجاب على سبيل الاستيناف بقوله : تحملوا الضيم ، أي الظلم منهم»</w:t>
      </w:r>
      <w:r>
        <w:rPr>
          <w:rtl/>
        </w:rPr>
        <w:t>.</w:t>
      </w:r>
      <w:r w:rsidRPr="00D50D07">
        <w:rPr>
          <w:rtl/>
        </w:rPr>
        <w:t xml:space="preserve"> راجع : ترتيب كتاب العين ، ج 2 ، ص 1061 ؛ الصحاح ، ج 5 ، ص 1973 </w:t>
      </w:r>
      <w:r>
        <w:rPr>
          <w:rtl/>
        </w:rPr>
        <w:t>(</w:t>
      </w:r>
      <w:r w:rsidRPr="00D50D07">
        <w:rPr>
          <w:rtl/>
        </w:rPr>
        <w:t>ضيم</w:t>
      </w:r>
      <w:r>
        <w:rPr>
          <w:rtl/>
        </w:rPr>
        <w:t>).</w:t>
      </w:r>
    </w:p>
    <w:p w:rsidR="00D60D0D" w:rsidRPr="00D50D07" w:rsidRDefault="00D60D0D" w:rsidP="009C6F23">
      <w:pPr>
        <w:pStyle w:val="libFootnote0"/>
        <w:rPr>
          <w:rtl/>
        </w:rPr>
      </w:pPr>
      <w:r>
        <w:rPr>
          <w:rtl/>
        </w:rPr>
        <w:t>(</w:t>
      </w:r>
      <w:r w:rsidRPr="00D50D07">
        <w:rPr>
          <w:rtl/>
        </w:rPr>
        <w:t xml:space="preserve">4) المماظة : شدة المنازعة والمخاصمة مع طول اللزوم. النهاية ، ج 4 ، ص 340 </w:t>
      </w:r>
      <w:r>
        <w:rPr>
          <w:rtl/>
        </w:rPr>
        <w:t>(</w:t>
      </w:r>
      <w:r w:rsidRPr="00D50D07">
        <w:rPr>
          <w:rtl/>
        </w:rPr>
        <w:t>مظظ</w:t>
      </w:r>
      <w:r>
        <w:rPr>
          <w:rtl/>
        </w:rPr>
        <w:t>).</w:t>
      </w:r>
    </w:p>
    <w:p w:rsidR="00D60D0D" w:rsidRPr="00D50D07" w:rsidRDefault="00D60D0D" w:rsidP="009C6F23">
      <w:pPr>
        <w:pStyle w:val="libFootnote0"/>
        <w:rPr>
          <w:rtl/>
        </w:rPr>
      </w:pPr>
      <w:r>
        <w:rPr>
          <w:rtl/>
        </w:rPr>
        <w:t>(</w:t>
      </w:r>
      <w:r w:rsidRPr="00D50D07">
        <w:rPr>
          <w:rtl/>
        </w:rPr>
        <w:t xml:space="preserve">5) في الوسائل : </w:t>
      </w:r>
      <w:r>
        <w:rPr>
          <w:rtl/>
        </w:rPr>
        <w:t>ـ «</w:t>
      </w:r>
      <w:r w:rsidRPr="00D50D07">
        <w:rPr>
          <w:rtl/>
        </w:rPr>
        <w:t xml:space="preserve">فإنه لابد لكم </w:t>
      </w:r>
      <w:r>
        <w:rPr>
          <w:rtl/>
        </w:rPr>
        <w:t>ـ</w:t>
      </w:r>
      <w:r w:rsidRPr="00D50D07">
        <w:rPr>
          <w:rtl/>
        </w:rPr>
        <w:t xml:space="preserve"> إلى </w:t>
      </w:r>
      <w:r>
        <w:rPr>
          <w:rtl/>
        </w:rPr>
        <w:t>ـ</w:t>
      </w:r>
      <w:r w:rsidRPr="00D50D07">
        <w:rPr>
          <w:rtl/>
        </w:rPr>
        <w:t xml:space="preserve"> ومنازعتهم الكلام»</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بالتقية متعلقة ب</w:t>
      </w:r>
      <w:r>
        <w:rPr>
          <w:rtl/>
        </w:rPr>
        <w:t xml:space="preserve"> «</w:t>
      </w:r>
      <w:r w:rsidRPr="00D50D07">
        <w:rPr>
          <w:rtl/>
        </w:rPr>
        <w:t>دينوا» ، وما بينهما معترض»</w:t>
      </w:r>
      <w:r>
        <w:rPr>
          <w:rtl/>
        </w:rPr>
        <w:t>.</w:t>
      </w:r>
      <w:r w:rsidRPr="00D50D07">
        <w:rPr>
          <w:rtl/>
        </w:rPr>
        <w:t xml:space="preserve"> وفي شرح المازندراني :</w:t>
      </w:r>
      <w:r>
        <w:rPr>
          <w:rtl/>
        </w:rPr>
        <w:t xml:space="preserve"> «</w:t>
      </w:r>
      <w:r w:rsidRPr="00D50D07">
        <w:rPr>
          <w:rtl/>
        </w:rPr>
        <w:t xml:space="preserve">دينوا في ما بينكم وبينهم في الامور المختلفة ؛ لأنهما محل التقية ، والدين </w:t>
      </w:r>
      <w:r>
        <w:rPr>
          <w:rtl/>
        </w:rPr>
        <w:t>ـ</w:t>
      </w:r>
      <w:r w:rsidRPr="00D50D07">
        <w:rPr>
          <w:rtl/>
        </w:rPr>
        <w:t xml:space="preserve"> بالكسر </w:t>
      </w:r>
      <w:r>
        <w:rPr>
          <w:rtl/>
        </w:rPr>
        <w:t>ـ</w:t>
      </w:r>
      <w:r w:rsidRPr="00D50D07">
        <w:rPr>
          <w:rtl/>
        </w:rPr>
        <w:t xml:space="preserve"> : العادة والعبادة والمواظبة ، أي عودوا أنفسكم بالتقية ، أو اعبدوا الله ، أو أطيعوا بها ، أو واظبوا عليها ، فقوله فيما بعد : بالتقية ، متعلق ب</w:t>
      </w:r>
      <w:r>
        <w:rPr>
          <w:rtl/>
        </w:rPr>
        <w:t xml:space="preserve"> «</w:t>
      </w:r>
      <w:r w:rsidRPr="00D50D07">
        <w:rPr>
          <w:rtl/>
        </w:rPr>
        <w:t>دينوا»</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فإذا ابتليتم بذلك منهم ، الظاهر أن جزاء الشرط محذوف ، أي فاعملوا بالتقية ولا تتركوها ، بدليل ما قبله وما بعده ، وأن قوله : فإنهم سيؤذونكم وتعرفون في وجوههم المنكر من القول والشتم والغلظة ونحوها ، دليل على الجزاء المحذوف ، وقائم مقامه ، وأمثال ذلك كثيرة في كلام الفصحاء والبلغاء ، ويحتمل أيضا أن يكون جزاء الشرط»</w:t>
      </w:r>
      <w:r>
        <w:rPr>
          <w:rtl/>
        </w:rPr>
        <w:t>.</w:t>
      </w:r>
    </w:p>
    <w:p w:rsidR="00D60D0D" w:rsidRPr="00D50D07" w:rsidRDefault="00D60D0D" w:rsidP="009C6F23">
      <w:pPr>
        <w:pStyle w:val="libFootnote0"/>
        <w:rPr>
          <w:rtl/>
        </w:rPr>
      </w:pPr>
      <w:r>
        <w:rPr>
          <w:rtl/>
        </w:rPr>
        <w:t>(</w:t>
      </w:r>
      <w:r w:rsidRPr="00D50D07">
        <w:rPr>
          <w:rtl/>
        </w:rPr>
        <w:t>8) في التحف :</w:t>
      </w:r>
      <w:r>
        <w:rPr>
          <w:rtl/>
        </w:rPr>
        <w:t xml:space="preserve"> «</w:t>
      </w:r>
      <w:r w:rsidRPr="00D50D07">
        <w:rPr>
          <w:rtl/>
        </w:rPr>
        <w:t>ويعرفون في وجوهكم» بدل</w:t>
      </w:r>
      <w:r>
        <w:rPr>
          <w:rtl/>
        </w:rPr>
        <w:t xml:space="preserve"> «</w:t>
      </w:r>
      <w:r w:rsidRPr="00D50D07">
        <w:rPr>
          <w:rtl/>
        </w:rPr>
        <w:t>وتعرفون في وجوههم»</w:t>
      </w:r>
      <w:r>
        <w:rPr>
          <w:rtl/>
        </w:rPr>
        <w:t>.</w:t>
      </w:r>
    </w:p>
    <w:p w:rsidR="00D60D0D" w:rsidRPr="00D50D07" w:rsidRDefault="00D60D0D" w:rsidP="00060D07">
      <w:pPr>
        <w:pStyle w:val="libNormal0"/>
        <w:rPr>
          <w:rtl/>
        </w:rPr>
      </w:pPr>
      <w:r>
        <w:rPr>
          <w:rtl/>
        </w:rPr>
        <w:br w:type="page"/>
      </w:r>
      <w:r w:rsidRPr="00D50D07">
        <w:rPr>
          <w:rtl/>
        </w:rPr>
        <w:lastRenderedPageBreak/>
        <w:t xml:space="preserve">لسطوا </w:t>
      </w:r>
      <w:r w:rsidRPr="0089525C">
        <w:rPr>
          <w:rStyle w:val="libFootnotenumChar"/>
          <w:rtl/>
        </w:rPr>
        <w:t>(1)</w:t>
      </w:r>
      <w:r w:rsidRPr="00D50D07">
        <w:rPr>
          <w:rtl/>
        </w:rPr>
        <w:t xml:space="preserve"> بكم ، وما في صدورهم من العداوة والبغضاء أكثر مما يبدون لكم.</w:t>
      </w:r>
    </w:p>
    <w:p w:rsidR="00D60D0D" w:rsidRDefault="00D60D0D" w:rsidP="00806E06">
      <w:pPr>
        <w:pStyle w:val="libNormal"/>
        <w:rPr>
          <w:rtl/>
        </w:rPr>
      </w:pPr>
      <w:r w:rsidRPr="00D50D07">
        <w:rPr>
          <w:rtl/>
        </w:rPr>
        <w:t xml:space="preserve">مجالسكم ومجالسهم واحدة ، وأرواحكم وأرواحهم مختلفة لاتأتلف ، لاتحبونهم أبدا ولا يحبونكم ، غير أن الله تعالى أكرمكم بالحق وبصركموه ، ولم يجعلهم من أهله ، فتجاملونهم وتصبرون عليهم وهم لامجاملة لهم ، ولا صبر لهم على شيء </w:t>
      </w:r>
      <w:r w:rsidRPr="0089525C">
        <w:rPr>
          <w:rStyle w:val="libFootnotenumChar"/>
          <w:rtl/>
        </w:rPr>
        <w:t>(2)</w:t>
      </w:r>
      <w:r w:rsidRPr="00D50D07">
        <w:rPr>
          <w:rtl/>
        </w:rPr>
        <w:t xml:space="preserve"> ، وحيلهم وسواس </w:t>
      </w:r>
      <w:r w:rsidRPr="0089525C">
        <w:rPr>
          <w:rStyle w:val="libFootnotenumChar"/>
          <w:rtl/>
        </w:rPr>
        <w:t>(3)</w:t>
      </w:r>
      <w:r w:rsidRPr="00D50D07">
        <w:rPr>
          <w:rtl/>
        </w:rPr>
        <w:t xml:space="preserve"> بعضهم إلى بعض ؛ فإن أعداء الله إن استطاعوا صدوكم عن الحق ، يعصمكم </w:t>
      </w:r>
      <w:r w:rsidRPr="0089525C">
        <w:rPr>
          <w:rStyle w:val="libFootnotenumChar"/>
          <w:rtl/>
        </w:rPr>
        <w:t>(4)</w:t>
      </w:r>
      <w:r w:rsidRPr="00D50D07">
        <w:rPr>
          <w:rtl/>
        </w:rPr>
        <w:t xml:space="preserve"> الله من ذلك ، فاتقوا الله ، وكفوا ألسنتكم إلا من خير.</w:t>
      </w:r>
    </w:p>
    <w:p w:rsidR="00D60D0D" w:rsidRPr="00D50D07" w:rsidRDefault="00D60D0D" w:rsidP="00806E06">
      <w:pPr>
        <w:pStyle w:val="libNormal"/>
        <w:rPr>
          <w:rtl/>
        </w:rPr>
      </w:pPr>
      <w:r>
        <w:rPr>
          <w:rtl/>
        </w:rPr>
        <w:t>و</w:t>
      </w:r>
      <w:r w:rsidRPr="00D50D07">
        <w:rPr>
          <w:rtl/>
        </w:rPr>
        <w:t xml:space="preserve">إياكم أن تذلقوا </w:t>
      </w:r>
      <w:r w:rsidRPr="0089525C">
        <w:rPr>
          <w:rStyle w:val="libFootnotenumChar"/>
          <w:rtl/>
        </w:rPr>
        <w:t>(5)</w:t>
      </w:r>
      <w:r w:rsidRPr="00D50D07">
        <w:rPr>
          <w:rtl/>
        </w:rPr>
        <w:t xml:space="preserve"> ألسنتكم بقول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w:t>
      </w:r>
      <w:r>
        <w:rPr>
          <w:rtl/>
        </w:rPr>
        <w:t xml:space="preserve"> «</w:t>
      </w:r>
      <w:r w:rsidRPr="00D50D07">
        <w:rPr>
          <w:rtl/>
        </w:rPr>
        <w:t>لبسطوا»</w:t>
      </w:r>
      <w:r>
        <w:rPr>
          <w:rtl/>
        </w:rPr>
        <w:t>.</w:t>
      </w:r>
      <w:r w:rsidRPr="00D50D07">
        <w:rPr>
          <w:rtl/>
        </w:rPr>
        <w:t xml:space="preserve"> وفي حاشية</w:t>
      </w:r>
      <w:r>
        <w:rPr>
          <w:rtl/>
        </w:rPr>
        <w:t xml:space="preserve"> «</w:t>
      </w:r>
      <w:r w:rsidRPr="00D50D07">
        <w:rPr>
          <w:rtl/>
        </w:rPr>
        <w:t>بح ، جت» :</w:t>
      </w:r>
      <w:r>
        <w:rPr>
          <w:rtl/>
        </w:rPr>
        <w:t xml:space="preserve"> «</w:t>
      </w:r>
      <w:r w:rsidRPr="00D50D07">
        <w:rPr>
          <w:rtl/>
        </w:rPr>
        <w:t>لبطشوا»</w:t>
      </w:r>
      <w:r>
        <w:rPr>
          <w:rtl/>
        </w:rPr>
        <w:t>.</w:t>
      </w:r>
      <w:r w:rsidRPr="00D50D07">
        <w:rPr>
          <w:rtl/>
        </w:rPr>
        <w:t xml:space="preserve"> وفي</w:t>
      </w:r>
      <w:r>
        <w:rPr>
          <w:rtl/>
        </w:rPr>
        <w:t xml:space="preserve"> «</w:t>
      </w:r>
      <w:r w:rsidRPr="00D50D07">
        <w:rPr>
          <w:rtl/>
        </w:rPr>
        <w:t>جد» :</w:t>
      </w:r>
      <w:r>
        <w:rPr>
          <w:rtl/>
        </w:rPr>
        <w:t xml:space="preserve"> «</w:t>
      </w:r>
      <w:r w:rsidRPr="00D50D07">
        <w:rPr>
          <w:rtl/>
        </w:rPr>
        <w:t>لسلطوا»</w:t>
      </w:r>
      <w:r>
        <w:rPr>
          <w:rtl/>
        </w:rPr>
        <w:t>.</w:t>
      </w:r>
      <w:r w:rsidRPr="00D50D07">
        <w:rPr>
          <w:rtl/>
        </w:rPr>
        <w:t xml:space="preserve"> وقال الجوهري :</w:t>
      </w:r>
      <w:r>
        <w:rPr>
          <w:rtl/>
        </w:rPr>
        <w:t xml:space="preserve"> «</w:t>
      </w:r>
      <w:r w:rsidRPr="00D50D07">
        <w:rPr>
          <w:rtl/>
        </w:rPr>
        <w:t>السطو : القهر بالبطش ، يقال : سطا به»</w:t>
      </w:r>
      <w:r>
        <w:rPr>
          <w:rtl/>
        </w:rPr>
        <w:t>.</w:t>
      </w:r>
      <w:r w:rsidRPr="00D50D07">
        <w:rPr>
          <w:rtl/>
        </w:rPr>
        <w:t xml:space="preserve"> وقال ابن الأثير :</w:t>
      </w:r>
      <w:r>
        <w:rPr>
          <w:rtl/>
        </w:rPr>
        <w:t xml:space="preserve"> «</w:t>
      </w:r>
      <w:r w:rsidRPr="00D50D07">
        <w:rPr>
          <w:rtl/>
        </w:rPr>
        <w:t>أصله القهر والبطش ، يقال : سطا عليه وبه»</w:t>
      </w:r>
      <w:r>
        <w:rPr>
          <w:rtl/>
        </w:rPr>
        <w:t>.</w:t>
      </w:r>
      <w:r w:rsidRPr="00D50D07">
        <w:rPr>
          <w:rtl/>
        </w:rPr>
        <w:t xml:space="preserve"> والبطش : الأخذ الشديد. راجع : الصحاح ، ج 6 ، ص 2376 ؛ النهاية ، ج 2 ، ص 366 </w:t>
      </w:r>
      <w:r>
        <w:rPr>
          <w:rtl/>
        </w:rPr>
        <w:t>(</w:t>
      </w:r>
      <w:r w:rsidRPr="00D50D07">
        <w:rPr>
          <w:rtl/>
        </w:rPr>
        <w:t>سطا</w:t>
      </w:r>
      <w:r>
        <w:rPr>
          <w:rtl/>
        </w:rPr>
        <w:t>).</w:t>
      </w:r>
    </w:p>
    <w:p w:rsidR="00D60D0D" w:rsidRPr="00D50D07" w:rsidRDefault="00D60D0D" w:rsidP="009C6F23">
      <w:pPr>
        <w:pStyle w:val="libFootnote0"/>
        <w:rPr>
          <w:rtl/>
        </w:rPr>
      </w:pPr>
      <w:r>
        <w:rPr>
          <w:rtl/>
        </w:rPr>
        <w:t>(</w:t>
      </w:r>
      <w:r w:rsidRPr="00D50D07">
        <w:rPr>
          <w:rtl/>
        </w:rPr>
        <w:t>2) اعلم أن ترتيب فقرات هذا الحديث الشريف ونظمها إلى هنا مطابق لما في الوافي ، ومن هنا إلى آخره يختلف عما فيه ، واستصوب العلامة المجلسي ما في الوافي ناقلا إياه عن بعض النسخ المصححة ، وأما نحن فسنورد الحديث بتمامه عن الوافي في آخر هذا الحديث تتميما للفائدة بعد ما نقلنا الاختلاف.</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م» :</w:t>
      </w:r>
      <w:r>
        <w:rPr>
          <w:rtl/>
        </w:rPr>
        <w:t xml:space="preserve"> «</w:t>
      </w:r>
      <w:r w:rsidRPr="00D50D07">
        <w:rPr>
          <w:rtl/>
        </w:rPr>
        <w:t>وساوس»</w:t>
      </w:r>
      <w:r>
        <w:rPr>
          <w:rtl/>
        </w:rPr>
        <w:t>.</w:t>
      </w:r>
      <w:r w:rsidRPr="00D50D07">
        <w:rPr>
          <w:rtl/>
        </w:rPr>
        <w:t xml:space="preserve"> وفي حاشية</w:t>
      </w:r>
      <w:r>
        <w:rPr>
          <w:rtl/>
        </w:rPr>
        <w:t xml:space="preserve"> «</w:t>
      </w:r>
      <w:r w:rsidRPr="00D50D07">
        <w:rPr>
          <w:rtl/>
        </w:rPr>
        <w:t>د» والوافي :</w:t>
      </w:r>
      <w:r>
        <w:rPr>
          <w:rtl/>
        </w:rPr>
        <w:t xml:space="preserve"> «</w:t>
      </w:r>
      <w:r w:rsidRPr="00D50D07">
        <w:rPr>
          <w:rtl/>
        </w:rPr>
        <w:t>ووساوس»</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لعل المراد أن حيلتكم في دفع ضررهم المجاملة والصبر على أذاهم والتقية ، وهم لا يقدرون على الصبر ولا على صدكم عن الحق ، فليس لهم حيلة إلاوسوسة بعضهم إلى بعض في إيذائكم والإغراء بكم. ثم اعلم أنه يظهر من بعض النسخ المصححة أنه قد اختل نظم هذا الحديث وترتيبه بسبب تقديم بعض الورقات وتأخير بعضها ، وفيها قوله : ولا صبر لهم على شيء ، متصل بقوله في ما بعد : من اموركم ، هكذا : ولا صبر لهم على شيء من اموركم تدفعون أنتم السيئة ، إلى آخر ما سيأتي ، وهو الصواب ، وسيظهر لك مما سنشير إليه في كل موضع من مواضع الاختلاف صحة تلك النسخة واختلال النسخ المشهورة»</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د ، ع ، ل ، م ، ن ، بن ، جت ، جد» وحاشية</w:t>
      </w:r>
      <w:r>
        <w:rPr>
          <w:rtl/>
        </w:rPr>
        <w:t xml:space="preserve"> «</w:t>
      </w:r>
      <w:r w:rsidRPr="00D50D07">
        <w:rPr>
          <w:rtl/>
        </w:rPr>
        <w:t>بح» وشرح المازندراني. وفي</w:t>
      </w:r>
      <w:r>
        <w:rPr>
          <w:rtl/>
        </w:rPr>
        <w:t xml:space="preserve"> «</w:t>
      </w:r>
      <w:r w:rsidRPr="00D50D07">
        <w:rPr>
          <w:rtl/>
        </w:rPr>
        <w:t>بح ، بف» والمطبوع والوافي :</w:t>
      </w:r>
      <w:r>
        <w:rPr>
          <w:rtl/>
        </w:rPr>
        <w:t xml:space="preserve"> «</w:t>
      </w:r>
      <w:r w:rsidRPr="00D50D07">
        <w:rPr>
          <w:rtl/>
        </w:rPr>
        <w:t>فيعصمكم»</w:t>
      </w:r>
      <w:r>
        <w:rPr>
          <w:rtl/>
        </w:rPr>
        <w:t>.</w:t>
      </w:r>
    </w:p>
    <w:p w:rsidR="00D60D0D" w:rsidRPr="00D50D07" w:rsidRDefault="00D60D0D" w:rsidP="009C6F23">
      <w:pPr>
        <w:pStyle w:val="libFootnote0"/>
        <w:rPr>
          <w:rtl/>
        </w:rPr>
      </w:pPr>
      <w:r>
        <w:rPr>
          <w:rtl/>
        </w:rPr>
        <w:t>(</w:t>
      </w:r>
      <w:r w:rsidRPr="00D50D07">
        <w:rPr>
          <w:rtl/>
        </w:rPr>
        <w:t>5) هكذا في جميع النسخ التي قوبلت والوافي وشرح المازندراني والبحار. وفي المطبوع والمرآة والوسائل :</w:t>
      </w:r>
      <w:r>
        <w:rPr>
          <w:rtl/>
        </w:rPr>
        <w:t xml:space="preserve"> «</w:t>
      </w:r>
      <w:r w:rsidRPr="00D50D07">
        <w:rPr>
          <w:rtl/>
        </w:rPr>
        <w:t>أن تزلقوا» بالزاي المعجمة. وقال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وإياكم أن تزلقوا ، بالزاي المعجمة. في القاموس : زلق كفرح ونصر : زل ، وفلانا : أزله ، كأزلقه ، وفي بعض النسخ بالذال المعجمة ، وذلاقة اللسان : زرابته وحدته وطلاقته. والأول أظهر» وراجع : لسان العرب ، ج 10 ، ص 110 ، 144 ؛ القاموس المحيط ، ج 2 ، ص 1176 </w:t>
      </w:r>
      <w:r>
        <w:rPr>
          <w:rtl/>
        </w:rPr>
        <w:t>و 1</w:t>
      </w:r>
      <w:r w:rsidRPr="00D50D07">
        <w:rPr>
          <w:rtl/>
        </w:rPr>
        <w:t xml:space="preserve">183 </w:t>
      </w:r>
      <w:r>
        <w:rPr>
          <w:rtl/>
        </w:rPr>
        <w:t>(</w:t>
      </w:r>
      <w:r w:rsidRPr="00D50D07">
        <w:rPr>
          <w:rtl/>
        </w:rPr>
        <w:t>ذلق</w:t>
      </w:r>
      <w:r>
        <w:rPr>
          <w:rtl/>
        </w:rPr>
        <w:t>)</w:t>
      </w:r>
      <w:r w:rsidRPr="00D50D07">
        <w:rPr>
          <w:rtl/>
        </w:rPr>
        <w:t xml:space="preserve"> ، </w:t>
      </w:r>
      <w:r>
        <w:rPr>
          <w:rtl/>
        </w:rPr>
        <w:t>(</w:t>
      </w:r>
      <w:r w:rsidRPr="00D50D07">
        <w:rPr>
          <w:rtl/>
        </w:rPr>
        <w:t>زلق</w:t>
      </w:r>
      <w:r>
        <w:rPr>
          <w:rtl/>
        </w:rPr>
        <w:t>).</w:t>
      </w:r>
    </w:p>
    <w:p w:rsidR="00D60D0D" w:rsidRPr="00FC3507" w:rsidRDefault="00D60D0D" w:rsidP="00060D07">
      <w:pPr>
        <w:pStyle w:val="libNormal0"/>
        <w:rPr>
          <w:rStyle w:val="libAieChar"/>
          <w:rtl/>
        </w:rPr>
      </w:pPr>
      <w:r>
        <w:rPr>
          <w:rtl/>
        </w:rPr>
        <w:br w:type="page"/>
      </w:r>
      <w:r w:rsidRPr="00D50D07">
        <w:rPr>
          <w:rtl/>
        </w:rPr>
        <w:lastRenderedPageBreak/>
        <w:t xml:space="preserve">الزور </w:t>
      </w:r>
      <w:r w:rsidRPr="0089525C">
        <w:rPr>
          <w:rStyle w:val="libFootnotenumChar"/>
          <w:rtl/>
        </w:rPr>
        <w:t>(1)</w:t>
      </w:r>
      <w:r w:rsidRPr="00D50D07">
        <w:rPr>
          <w:rtl/>
        </w:rPr>
        <w:t xml:space="preserve"> والبهتان ، والإثم والعدوان ، فإنكم إن كففتم ألسنتكم عما يكرهه </w:t>
      </w:r>
      <w:r w:rsidRPr="0089525C">
        <w:rPr>
          <w:rStyle w:val="libFootnotenumChar"/>
          <w:rtl/>
        </w:rPr>
        <w:t>(2)</w:t>
      </w:r>
      <w:r w:rsidRPr="00D50D07">
        <w:rPr>
          <w:rtl/>
        </w:rPr>
        <w:t xml:space="preserve"> الله مما نهاكم عنه ، كان </w:t>
      </w:r>
      <w:r w:rsidRPr="0089525C">
        <w:rPr>
          <w:rStyle w:val="libFootnotenumChar"/>
          <w:rtl/>
        </w:rPr>
        <w:t>(3)</w:t>
      </w:r>
      <w:r w:rsidRPr="00D50D07">
        <w:rPr>
          <w:rtl/>
        </w:rPr>
        <w:t xml:space="preserve"> خيرا لكم عند ربكم </w:t>
      </w:r>
      <w:r w:rsidRPr="0089525C">
        <w:rPr>
          <w:rStyle w:val="libFootnotenumChar"/>
          <w:rtl/>
        </w:rPr>
        <w:t>(4)</w:t>
      </w:r>
      <w:r w:rsidRPr="00D50D07">
        <w:rPr>
          <w:rtl/>
        </w:rPr>
        <w:t xml:space="preserve"> من أن تذلقوا </w:t>
      </w:r>
      <w:r w:rsidRPr="0089525C">
        <w:rPr>
          <w:rStyle w:val="libFootnotenumChar"/>
          <w:rtl/>
        </w:rPr>
        <w:t>(5)</w:t>
      </w:r>
      <w:r w:rsidRPr="00D50D07">
        <w:rPr>
          <w:rtl/>
        </w:rPr>
        <w:t xml:space="preserve"> ألسنتكم به </w:t>
      </w:r>
      <w:r w:rsidRPr="0089525C">
        <w:rPr>
          <w:rStyle w:val="libFootnotenumChar"/>
          <w:rtl/>
        </w:rPr>
        <w:t>(6)</w:t>
      </w:r>
      <w:r w:rsidRPr="00D50D07">
        <w:rPr>
          <w:rtl/>
        </w:rPr>
        <w:t xml:space="preserve"> ؛ فإن ذلق </w:t>
      </w:r>
      <w:r w:rsidRPr="0089525C">
        <w:rPr>
          <w:rStyle w:val="libFootnotenumChar"/>
          <w:rtl/>
        </w:rPr>
        <w:t>(7)</w:t>
      </w:r>
      <w:r w:rsidRPr="00D50D07">
        <w:rPr>
          <w:rtl/>
        </w:rPr>
        <w:t xml:space="preserve"> اللسان فيما يكره </w:t>
      </w:r>
      <w:r w:rsidRPr="0089525C">
        <w:rPr>
          <w:rStyle w:val="libFootnotenumChar"/>
          <w:rtl/>
        </w:rPr>
        <w:t>(8)</w:t>
      </w:r>
      <w:r w:rsidRPr="00D50D07">
        <w:rPr>
          <w:rtl/>
        </w:rPr>
        <w:t xml:space="preserve"> الله وما </w:t>
      </w:r>
      <w:r w:rsidRPr="0089525C">
        <w:rPr>
          <w:rStyle w:val="libFootnotenumChar"/>
          <w:rtl/>
        </w:rPr>
        <w:t>(9)</w:t>
      </w:r>
      <w:r w:rsidRPr="00D50D07">
        <w:rPr>
          <w:rtl/>
        </w:rPr>
        <w:t xml:space="preserve"> نهى </w:t>
      </w:r>
      <w:r w:rsidRPr="0089525C">
        <w:rPr>
          <w:rStyle w:val="libFootnotenumChar"/>
          <w:rtl/>
        </w:rPr>
        <w:t>(10)</w:t>
      </w:r>
      <w:r w:rsidRPr="00D50D07">
        <w:rPr>
          <w:rtl/>
        </w:rPr>
        <w:t xml:space="preserve"> عنه مرداة </w:t>
      </w:r>
      <w:r w:rsidRPr="0089525C">
        <w:rPr>
          <w:rStyle w:val="libFootnotenumChar"/>
          <w:rtl/>
        </w:rPr>
        <w:t>(11)</w:t>
      </w:r>
      <w:r w:rsidRPr="00D50D07">
        <w:rPr>
          <w:rtl/>
        </w:rPr>
        <w:t xml:space="preserve"> للعبد </w:t>
      </w:r>
      <w:r w:rsidRPr="0089525C">
        <w:rPr>
          <w:rStyle w:val="libFootnotenumChar"/>
          <w:rtl/>
        </w:rPr>
        <w:t>(12)</w:t>
      </w:r>
      <w:r w:rsidRPr="00D50D07">
        <w:rPr>
          <w:rtl/>
        </w:rPr>
        <w:t xml:space="preserve"> عند الله ، ومقت </w:t>
      </w:r>
      <w:r w:rsidRPr="0089525C">
        <w:rPr>
          <w:rStyle w:val="libFootnotenumChar"/>
          <w:rtl/>
        </w:rPr>
        <w:t>(13)</w:t>
      </w:r>
      <w:r w:rsidRPr="00D50D07">
        <w:rPr>
          <w:rtl/>
        </w:rPr>
        <w:t xml:space="preserve"> من الله ، وصمم </w:t>
      </w:r>
      <w:r w:rsidRPr="0089525C">
        <w:rPr>
          <w:rStyle w:val="libFootnotenumChar"/>
          <w:rtl/>
        </w:rPr>
        <w:t>(14)</w:t>
      </w:r>
      <w:r w:rsidRPr="00D50D07">
        <w:rPr>
          <w:rtl/>
        </w:rPr>
        <w:t xml:space="preserve"> وعمى وبكم </w:t>
      </w:r>
      <w:r w:rsidRPr="0089525C">
        <w:rPr>
          <w:rStyle w:val="libFootnotenumChar"/>
          <w:rtl/>
        </w:rPr>
        <w:t>(15)</w:t>
      </w:r>
      <w:r w:rsidRPr="00D50D07">
        <w:rPr>
          <w:rtl/>
        </w:rPr>
        <w:t xml:space="preserve"> يورثه الله إياه يوم القيامة </w:t>
      </w:r>
      <w:r w:rsidRPr="0089525C">
        <w:rPr>
          <w:rStyle w:val="libFootnotenumChar"/>
          <w:rtl/>
        </w:rPr>
        <w:t>(16)</w:t>
      </w:r>
      <w:r w:rsidRPr="00D50D07">
        <w:rPr>
          <w:rtl/>
        </w:rPr>
        <w:t xml:space="preserve"> ، فتصيروا </w:t>
      </w:r>
      <w:r w:rsidRPr="0089525C">
        <w:rPr>
          <w:rStyle w:val="libFootnotenumChar"/>
          <w:rtl/>
        </w:rPr>
        <w:t>(17)</w:t>
      </w:r>
      <w:r w:rsidRPr="00D50D07">
        <w:rPr>
          <w:rtl/>
        </w:rPr>
        <w:t xml:space="preserve"> كما قال الله :</w:t>
      </w:r>
      <w:r>
        <w:rPr>
          <w:rtl/>
        </w:rPr>
        <w:t xml:space="preserve"> </w:t>
      </w:r>
      <w:r w:rsidRPr="000575E1">
        <w:rPr>
          <w:rStyle w:val="libAlaemChar"/>
          <w:rtl/>
        </w:rPr>
        <w:t>(</w:t>
      </w:r>
      <w:r w:rsidRPr="00FC3507">
        <w:rPr>
          <w:rStyle w:val="libAieChar"/>
          <w:rtl/>
        </w:rPr>
        <w:t>صُمٌ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الزور» : الكذب ، والباطل ، والتهمة. النهاية ، ج 2 ، ص 318 </w:t>
      </w:r>
      <w:r>
        <w:rPr>
          <w:rtl/>
        </w:rPr>
        <w:t>(</w:t>
      </w:r>
      <w:r w:rsidRPr="00D50D07">
        <w:rPr>
          <w:rtl/>
        </w:rPr>
        <w:t>زور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جد» والوافي :</w:t>
      </w:r>
      <w:r>
        <w:rPr>
          <w:rtl/>
        </w:rPr>
        <w:t xml:space="preserve"> «</w:t>
      </w:r>
      <w:r w:rsidRPr="00D50D07">
        <w:rPr>
          <w:rtl/>
        </w:rPr>
        <w:t>يكره»</w:t>
      </w:r>
      <w:r>
        <w:rPr>
          <w:rtl/>
        </w:rPr>
        <w:t>.</w:t>
      </w:r>
    </w:p>
    <w:p w:rsidR="00D60D0D" w:rsidRPr="00D50D07" w:rsidRDefault="00D60D0D" w:rsidP="009C6F23">
      <w:pPr>
        <w:pStyle w:val="libFootnote0"/>
        <w:rPr>
          <w:rtl/>
        </w:rPr>
      </w:pPr>
      <w:r>
        <w:rPr>
          <w:rtl/>
        </w:rPr>
        <w:t>(</w:t>
      </w:r>
      <w:r w:rsidRPr="00D50D07">
        <w:rPr>
          <w:rtl/>
        </w:rPr>
        <w:t xml:space="preserve">3) في الوسائل : </w:t>
      </w:r>
      <w:r>
        <w:rPr>
          <w:rtl/>
        </w:rPr>
        <w:t>+ «</w:t>
      </w:r>
      <w:r w:rsidRPr="00D50D07">
        <w:rPr>
          <w:rtl/>
        </w:rPr>
        <w:t>ذلك»</w:t>
      </w:r>
      <w:r>
        <w:rPr>
          <w:rtl/>
        </w:rPr>
        <w:t>.</w:t>
      </w:r>
    </w:p>
    <w:p w:rsidR="00D60D0D" w:rsidRPr="00D50D07" w:rsidRDefault="00D60D0D" w:rsidP="009C6F23">
      <w:pPr>
        <w:pStyle w:val="libFootnote0"/>
        <w:rPr>
          <w:rtl/>
        </w:rPr>
      </w:pPr>
      <w:r>
        <w:rPr>
          <w:rtl/>
        </w:rPr>
        <w:t>(</w:t>
      </w:r>
      <w:r w:rsidRPr="00D50D07">
        <w:rPr>
          <w:rtl/>
        </w:rPr>
        <w:t xml:space="preserve">4) في الوسائل : </w:t>
      </w:r>
      <w:r>
        <w:rPr>
          <w:rtl/>
        </w:rPr>
        <w:t>ـ «</w:t>
      </w:r>
      <w:r w:rsidRPr="00D50D07">
        <w:rPr>
          <w:rtl/>
        </w:rPr>
        <w:t>عند ربكم»</w:t>
      </w:r>
      <w:r>
        <w:rPr>
          <w:rtl/>
        </w:rPr>
        <w:t>.</w:t>
      </w:r>
    </w:p>
    <w:p w:rsidR="00D60D0D" w:rsidRPr="00D50D07" w:rsidRDefault="00D60D0D" w:rsidP="009C6F23">
      <w:pPr>
        <w:pStyle w:val="libFootnote0"/>
        <w:rPr>
          <w:rtl/>
        </w:rPr>
      </w:pPr>
      <w:r>
        <w:rPr>
          <w:rtl/>
        </w:rPr>
        <w:t>(</w:t>
      </w:r>
      <w:r w:rsidRPr="00D50D07">
        <w:rPr>
          <w:rtl/>
        </w:rPr>
        <w:t>5) هكذا في جميع النسخ التي قوبلت والوافي وشرح المازندراني والوسائل والبحار. وفي المطبوع والمرآة :</w:t>
      </w:r>
      <w:r>
        <w:rPr>
          <w:rtl/>
        </w:rPr>
        <w:t xml:space="preserve"> «</w:t>
      </w:r>
      <w:r w:rsidRPr="00D50D07">
        <w:rPr>
          <w:rtl/>
        </w:rPr>
        <w:t>أن تزلقوا» بالزاي المعجمة.</w:t>
      </w:r>
    </w:p>
    <w:p w:rsidR="00D60D0D" w:rsidRPr="00D50D07" w:rsidRDefault="00D60D0D" w:rsidP="009C6F23">
      <w:pPr>
        <w:pStyle w:val="libFootnote0"/>
        <w:rPr>
          <w:rtl/>
        </w:rPr>
      </w:pPr>
      <w:r>
        <w:rPr>
          <w:rtl/>
        </w:rPr>
        <w:t>(</w:t>
      </w:r>
      <w:r w:rsidRPr="00D50D07">
        <w:rPr>
          <w:rtl/>
        </w:rPr>
        <w:t xml:space="preserve">6) في شرح المازندراني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7) هكذا في جميع النسخ التي قوبلت والوافي وشرح المازندراني والوسائل والبحار. وفي المطبوع والمرآة :</w:t>
      </w:r>
      <w:r>
        <w:rPr>
          <w:rtl/>
        </w:rPr>
        <w:t xml:space="preserve"> «</w:t>
      </w:r>
      <w:r w:rsidRPr="00D50D07">
        <w:rPr>
          <w:rtl/>
        </w:rPr>
        <w:t>زلق» بالزاي المعجمة.</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يكرهه»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بف» وحاشية</w:t>
      </w:r>
      <w:r>
        <w:rPr>
          <w:rtl/>
        </w:rPr>
        <w:t xml:space="preserve"> «</w:t>
      </w:r>
      <w:r w:rsidRPr="00D50D07">
        <w:rPr>
          <w:rtl/>
        </w:rPr>
        <w:t>بح ، جت» والوافي والبحار :</w:t>
      </w:r>
      <w:r>
        <w:rPr>
          <w:rtl/>
        </w:rPr>
        <w:t xml:space="preserve"> «</w:t>
      </w:r>
      <w:r w:rsidRPr="00D50D07">
        <w:rPr>
          <w:rtl/>
        </w:rPr>
        <w:t>وفيما»</w:t>
      </w:r>
      <w:r>
        <w:rPr>
          <w:rtl/>
        </w:rPr>
        <w:t>.</w:t>
      </w:r>
    </w:p>
    <w:p w:rsidR="00D60D0D" w:rsidRPr="00D50D07" w:rsidRDefault="00D60D0D" w:rsidP="009C6F23">
      <w:pPr>
        <w:pStyle w:val="libFootnote0"/>
        <w:rPr>
          <w:rtl/>
        </w:rPr>
      </w:pPr>
      <w:r>
        <w:rPr>
          <w:rtl/>
        </w:rPr>
        <w:t>(</w:t>
      </w:r>
      <w:r w:rsidRPr="00D50D07">
        <w:rPr>
          <w:rtl/>
        </w:rPr>
        <w:t>10) هكذا في جميع النسخ التي قوبلت والوسائل. وفي المطبوع والوافي وشرح المازندراني :</w:t>
      </w:r>
      <w:r>
        <w:rPr>
          <w:rtl/>
        </w:rPr>
        <w:t xml:space="preserve"> «</w:t>
      </w:r>
      <w:r w:rsidRPr="00D50D07">
        <w:rPr>
          <w:rtl/>
        </w:rPr>
        <w:t>ينهى»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والوافي :</w:t>
      </w:r>
      <w:r>
        <w:rPr>
          <w:rtl/>
        </w:rPr>
        <w:t xml:space="preserve"> «</w:t>
      </w:r>
      <w:r w:rsidRPr="00D50D07">
        <w:rPr>
          <w:rtl/>
        </w:rPr>
        <w:t>الدناءة»</w:t>
      </w:r>
      <w:r>
        <w:rPr>
          <w:rtl/>
        </w:rPr>
        <w:t>.</w:t>
      </w:r>
      <w:r w:rsidRPr="00D50D07">
        <w:rPr>
          <w:rtl/>
        </w:rPr>
        <w:t xml:space="preserve"> وفيه عن بعض النسخ :</w:t>
      </w:r>
      <w:r>
        <w:rPr>
          <w:rtl/>
        </w:rPr>
        <w:t xml:space="preserve"> «</w:t>
      </w:r>
      <w:r w:rsidRPr="00D50D07">
        <w:rPr>
          <w:rtl/>
        </w:rPr>
        <w:t>الذراءة» بالذال المعجمة ، بمعنى الغضب. وفي شرح المازندراني :</w:t>
      </w:r>
      <w:r>
        <w:rPr>
          <w:rtl/>
        </w:rPr>
        <w:t xml:space="preserve"> «</w:t>
      </w:r>
      <w:r w:rsidRPr="00D50D07">
        <w:rPr>
          <w:rtl/>
        </w:rPr>
        <w:t xml:space="preserve">مرداة للعبد عند الله </w:t>
      </w:r>
      <w:r>
        <w:rPr>
          <w:rtl/>
        </w:rPr>
        <w:t>ـ</w:t>
      </w:r>
      <w:r w:rsidRPr="00D50D07">
        <w:rPr>
          <w:rtl/>
        </w:rPr>
        <w:t xml:space="preserve"> بالكسر ، أو الفتح </w:t>
      </w:r>
      <w:r>
        <w:rPr>
          <w:rtl/>
        </w:rPr>
        <w:t>ـ</w:t>
      </w:r>
      <w:r w:rsidRPr="00D50D07">
        <w:rPr>
          <w:rtl/>
        </w:rPr>
        <w:t xml:space="preserve"> : اسم آلة ، أو مكان ؛ من ردي ، كرضي : إذا هلك. وأصله : مردية ، كمفعلة قلبت الياء ألفا»</w:t>
      </w:r>
      <w:r>
        <w:rPr>
          <w:rtl/>
        </w:rPr>
        <w:t>.</w:t>
      </w:r>
      <w:r w:rsidRPr="00D50D07">
        <w:rPr>
          <w:rtl/>
        </w:rPr>
        <w:t xml:space="preserve"> وراجع : لسان العرب ، ج 14 ، ص 319 </w:t>
      </w:r>
      <w:r>
        <w:rPr>
          <w:rtl/>
        </w:rPr>
        <w:t>(</w:t>
      </w:r>
      <w:r w:rsidRPr="00D50D07">
        <w:rPr>
          <w:rtl/>
        </w:rPr>
        <w:t>ردي</w:t>
      </w:r>
      <w:r>
        <w:rPr>
          <w:rtl/>
        </w:rPr>
        <w:t>).</w:t>
      </w:r>
    </w:p>
    <w:p w:rsidR="00D60D0D" w:rsidRPr="00D50D07" w:rsidRDefault="00D60D0D" w:rsidP="009C6F23">
      <w:pPr>
        <w:pStyle w:val="libFootnote0"/>
        <w:rPr>
          <w:rtl/>
        </w:rPr>
      </w:pPr>
      <w:r>
        <w:rPr>
          <w:rtl/>
        </w:rPr>
        <w:t>(</w:t>
      </w:r>
      <w:r w:rsidRPr="00D50D07">
        <w:rPr>
          <w:rtl/>
        </w:rPr>
        <w:t>12) في الوسائل :</w:t>
      </w:r>
      <w:r>
        <w:rPr>
          <w:rtl/>
        </w:rPr>
        <w:t xml:space="preserve"> «</w:t>
      </w:r>
      <w:r w:rsidRPr="00D50D07">
        <w:rPr>
          <w:rtl/>
        </w:rPr>
        <w:t>العبيد»</w:t>
      </w:r>
      <w:r>
        <w:rPr>
          <w:rtl/>
        </w:rPr>
        <w:t>.</w:t>
      </w:r>
    </w:p>
    <w:p w:rsidR="00D60D0D" w:rsidRPr="00D50D07" w:rsidRDefault="00D60D0D" w:rsidP="009C6F23">
      <w:pPr>
        <w:pStyle w:val="libFootnote0"/>
        <w:rPr>
          <w:rtl/>
        </w:rPr>
      </w:pPr>
      <w:r>
        <w:rPr>
          <w:rtl/>
        </w:rPr>
        <w:t>(</w:t>
      </w:r>
      <w:r w:rsidRPr="00D50D07">
        <w:rPr>
          <w:rtl/>
        </w:rPr>
        <w:t xml:space="preserve">13) المقت : أشد البغض عن أمر قبيح. راجع : النهاية ، ح 4 ، ص 346 ؛ المصباح المنير ، ص 576 </w:t>
      </w:r>
      <w:r>
        <w:rPr>
          <w:rtl/>
        </w:rPr>
        <w:t>(</w:t>
      </w:r>
      <w:r w:rsidRPr="00D50D07">
        <w:rPr>
          <w:rtl/>
        </w:rPr>
        <w:t>مقت</w:t>
      </w:r>
      <w:r>
        <w:rPr>
          <w:rtl/>
        </w:rPr>
        <w:t>).</w:t>
      </w:r>
    </w:p>
    <w:p w:rsidR="00D60D0D" w:rsidRPr="00D50D07" w:rsidRDefault="00D60D0D" w:rsidP="009C6F23">
      <w:pPr>
        <w:pStyle w:val="libFootnote0"/>
        <w:rPr>
          <w:rtl/>
        </w:rPr>
      </w:pPr>
      <w:r>
        <w:rPr>
          <w:rtl/>
        </w:rPr>
        <w:t>(</w:t>
      </w:r>
      <w:r w:rsidRPr="00D50D07">
        <w:rPr>
          <w:rtl/>
        </w:rPr>
        <w:t>14) هكذا في معظم النسخ التي قوبلت والوافي والوسائل والبحار. وفي المطبوع :</w:t>
      </w:r>
      <w:r>
        <w:rPr>
          <w:rtl/>
        </w:rPr>
        <w:t xml:space="preserve"> «</w:t>
      </w:r>
      <w:r w:rsidRPr="00D50D07">
        <w:rPr>
          <w:rtl/>
        </w:rPr>
        <w:t>وصم»</w:t>
      </w:r>
      <w:r>
        <w:rPr>
          <w:rtl/>
        </w:rPr>
        <w:t>.</w:t>
      </w:r>
    </w:p>
    <w:p w:rsidR="00D60D0D" w:rsidRPr="00D50D07" w:rsidRDefault="00D60D0D" w:rsidP="009C6F23">
      <w:pPr>
        <w:pStyle w:val="libFootnote0"/>
        <w:rPr>
          <w:rtl/>
        </w:rPr>
      </w:pPr>
      <w:r>
        <w:rPr>
          <w:rtl/>
        </w:rPr>
        <w:t>(</w:t>
      </w:r>
      <w:r w:rsidRPr="00D50D07">
        <w:rPr>
          <w:rtl/>
        </w:rPr>
        <w:t xml:space="preserve">15) في الوسائل : </w:t>
      </w:r>
      <w:r>
        <w:rPr>
          <w:rtl/>
        </w:rPr>
        <w:t>ـ «</w:t>
      </w:r>
      <w:r w:rsidRPr="00D50D07">
        <w:rPr>
          <w:rtl/>
        </w:rPr>
        <w:t>وبكم»</w:t>
      </w:r>
      <w:r>
        <w:rPr>
          <w:rtl/>
        </w:rPr>
        <w:t>.</w:t>
      </w:r>
      <w:r w:rsidRPr="00D50D07">
        <w:rPr>
          <w:rtl/>
        </w:rPr>
        <w:t xml:space="preserve"> وفي البحار :</w:t>
      </w:r>
      <w:r>
        <w:rPr>
          <w:rtl/>
        </w:rPr>
        <w:t xml:space="preserve"> «</w:t>
      </w:r>
      <w:r w:rsidRPr="00D50D07">
        <w:rPr>
          <w:rtl/>
        </w:rPr>
        <w:t>وبكم وعمى»</w:t>
      </w:r>
      <w:r>
        <w:rPr>
          <w:rtl/>
        </w:rPr>
        <w:t>.</w:t>
      </w:r>
    </w:p>
    <w:p w:rsidR="00D60D0D" w:rsidRPr="00D50D07" w:rsidRDefault="00D60D0D" w:rsidP="009C6F23">
      <w:pPr>
        <w:pStyle w:val="libFootnote0"/>
        <w:rPr>
          <w:rtl/>
        </w:rPr>
      </w:pPr>
      <w:r>
        <w:rPr>
          <w:rtl/>
        </w:rPr>
        <w:t>(</w:t>
      </w:r>
      <w:r w:rsidRPr="00D50D07">
        <w:rPr>
          <w:rtl/>
        </w:rPr>
        <w:t>16) في شرح المازندراني :</w:t>
      </w:r>
      <w:r>
        <w:rPr>
          <w:rtl/>
        </w:rPr>
        <w:t xml:space="preserve"> «</w:t>
      </w:r>
      <w:r w:rsidRPr="00D50D07">
        <w:rPr>
          <w:rtl/>
        </w:rPr>
        <w:t xml:space="preserve">الصم بالفتح ، والصمم محركة : انسداد الاذن وثقل السمع. والعمى : ذهاب البصر كله. والبكم </w:t>
      </w:r>
      <w:r>
        <w:rPr>
          <w:rtl/>
        </w:rPr>
        <w:t>ـ</w:t>
      </w:r>
      <w:r w:rsidRPr="00D50D07">
        <w:rPr>
          <w:rtl/>
        </w:rPr>
        <w:t xml:space="preserve"> محركة </w:t>
      </w:r>
      <w:r>
        <w:rPr>
          <w:rtl/>
        </w:rPr>
        <w:t>ـ</w:t>
      </w:r>
      <w:r w:rsidRPr="00D50D07">
        <w:rPr>
          <w:rtl/>
        </w:rPr>
        <w:t xml:space="preserve"> : الخرس ، أو مع عي وبله ، أو أن يولد لا ينطق. وإنما حملناها على المصدر دون الجمع كما في الآتي ليصح حملها على اسم</w:t>
      </w:r>
      <w:r>
        <w:rPr>
          <w:rtl/>
        </w:rPr>
        <w:t xml:space="preserve"> «</w:t>
      </w:r>
      <w:r w:rsidRPr="00D50D07">
        <w:rPr>
          <w:rtl/>
        </w:rPr>
        <w:t>إن» ولا يصح في الجمع إلابتكلف بعيد ، وحمل هذه الأخبار على اسم</w:t>
      </w:r>
      <w:r>
        <w:rPr>
          <w:rtl/>
        </w:rPr>
        <w:t xml:space="preserve"> «</w:t>
      </w:r>
      <w:r w:rsidRPr="00D50D07">
        <w:rPr>
          <w:rtl/>
        </w:rPr>
        <w:t>إن» من باب حمل المسبب على السبب للمبالغة.</w:t>
      </w:r>
      <w:r>
        <w:rPr>
          <w:rtl/>
        </w:rPr>
        <w:t xml:space="preserve"> «</w:t>
      </w:r>
      <w:r w:rsidRPr="00D50D07">
        <w:rPr>
          <w:rtl/>
        </w:rPr>
        <w:t>يورثه إياه يوم القيامة» الضمير الأول راجع إلى ذلق اللسان ، والثاني إلى كل واحد من الامور الثلاثة. وإنما سماها ميراثا لأنها ثمرة ذلاقة لسانه تصل إليه بعد فنائها»</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جت» والوافي :</w:t>
      </w:r>
      <w:r>
        <w:rPr>
          <w:rtl/>
        </w:rPr>
        <w:t xml:space="preserve"> «</w:t>
      </w:r>
      <w:r w:rsidRPr="00D50D07">
        <w:rPr>
          <w:rtl/>
        </w:rPr>
        <w:t>فيصيروا»</w:t>
      </w:r>
      <w:r>
        <w:rPr>
          <w:rtl/>
        </w:rPr>
        <w:t>.</w:t>
      </w:r>
      <w:r w:rsidRPr="00D50D07">
        <w:rPr>
          <w:rtl/>
        </w:rPr>
        <w:t xml:space="preserve"> وفي</w:t>
      </w:r>
      <w:r>
        <w:rPr>
          <w:rtl/>
        </w:rPr>
        <w:t xml:space="preserve"> «</w:t>
      </w:r>
      <w:r w:rsidRPr="00D50D07">
        <w:rPr>
          <w:rtl/>
        </w:rPr>
        <w:t xml:space="preserve">بن» : </w:t>
      </w:r>
      <w:r>
        <w:rPr>
          <w:rtl/>
        </w:rPr>
        <w:t>ـ «</w:t>
      </w:r>
      <w:r w:rsidRPr="00D50D07">
        <w:rPr>
          <w:rtl/>
        </w:rPr>
        <w:t>فتصيروا»</w:t>
      </w:r>
      <w:r>
        <w:rPr>
          <w:rtl/>
        </w:rPr>
        <w:t>.</w:t>
      </w:r>
    </w:p>
    <w:p w:rsidR="00D60D0D" w:rsidRPr="00D50D07" w:rsidRDefault="00D60D0D" w:rsidP="00060D07">
      <w:pPr>
        <w:pStyle w:val="libNormal0"/>
        <w:rPr>
          <w:rtl/>
        </w:rPr>
      </w:pPr>
      <w:r>
        <w:rPr>
          <w:rtl/>
        </w:rPr>
        <w:br w:type="page"/>
      </w:r>
      <w:r w:rsidRPr="00FC3507">
        <w:rPr>
          <w:rStyle w:val="libAieChar"/>
          <w:rtl/>
        </w:rPr>
        <w:lastRenderedPageBreak/>
        <w:t>بُكْمٌ عُمْيٌ فَهُمْ لا يَرْجِعُونَ</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يعني لاينطقون</w:t>
      </w:r>
      <w:r>
        <w:rPr>
          <w:rtl/>
        </w:rPr>
        <w:t xml:space="preserve"> </w:t>
      </w:r>
      <w:r w:rsidRPr="000575E1">
        <w:rPr>
          <w:rStyle w:val="libAlaemChar"/>
          <w:rtl/>
        </w:rPr>
        <w:t>(</w:t>
      </w:r>
      <w:r w:rsidRPr="00FC3507">
        <w:rPr>
          <w:rStyle w:val="libAieChar"/>
          <w:rtl/>
        </w:rPr>
        <w:t>وَلا يُؤْذَنُ لَهُمْ فَيَعْتَذِرُونَ</w:t>
      </w:r>
      <w:r w:rsidRPr="000575E1">
        <w:rPr>
          <w:rStyle w:val="libAlaemChar"/>
          <w:rtl/>
        </w:rPr>
        <w:t>)</w:t>
      </w:r>
      <w:r w:rsidRPr="0089525C">
        <w:rPr>
          <w:rStyle w:val="libFootnotenumChar"/>
          <w:rtl/>
        </w:rPr>
        <w:t>(2)</w:t>
      </w:r>
      <w:r w:rsidRPr="00E5125C">
        <w:rPr>
          <w:rtl/>
        </w:rPr>
        <w:t>.</w:t>
      </w:r>
    </w:p>
    <w:p w:rsidR="00D60D0D" w:rsidRPr="00D50D07" w:rsidRDefault="00D60D0D" w:rsidP="00806E06">
      <w:pPr>
        <w:pStyle w:val="libNormal"/>
        <w:rPr>
          <w:rtl/>
        </w:rPr>
      </w:pPr>
      <w:r>
        <w:rPr>
          <w:rtl/>
        </w:rPr>
        <w:t>و</w:t>
      </w:r>
      <w:r w:rsidRPr="00D50D07">
        <w:rPr>
          <w:rtl/>
        </w:rPr>
        <w:t xml:space="preserve">إياكم وما نهاكم الله </w:t>
      </w:r>
      <w:r w:rsidRPr="0089525C">
        <w:rPr>
          <w:rStyle w:val="libFootnotenumChar"/>
          <w:rtl/>
        </w:rPr>
        <w:t>(3)</w:t>
      </w:r>
      <w:r w:rsidRPr="00D50D07">
        <w:rPr>
          <w:rtl/>
        </w:rPr>
        <w:t xml:space="preserve"> عنه أن تركبوه </w:t>
      </w:r>
      <w:r w:rsidRPr="0089525C">
        <w:rPr>
          <w:rStyle w:val="libFootnotenumChar"/>
          <w:rtl/>
        </w:rPr>
        <w:t>(4)</w:t>
      </w:r>
      <w:r w:rsidRPr="00D50D07">
        <w:rPr>
          <w:rtl/>
        </w:rPr>
        <w:t xml:space="preserve"> ، وعليكم بالصمت إلا فيما ينفعكم الله به من </w:t>
      </w:r>
      <w:r w:rsidRPr="0089525C">
        <w:rPr>
          <w:rStyle w:val="libFootnotenumChar"/>
          <w:rtl/>
        </w:rPr>
        <w:t>(5)</w:t>
      </w:r>
      <w:r w:rsidRPr="00D50D07">
        <w:rPr>
          <w:rtl/>
        </w:rPr>
        <w:t xml:space="preserve"> أمر آخرتكم ، ويأجركم </w:t>
      </w:r>
      <w:r w:rsidRPr="0089525C">
        <w:rPr>
          <w:rStyle w:val="libFootnotenumChar"/>
          <w:rtl/>
        </w:rPr>
        <w:t>(6)</w:t>
      </w:r>
      <w:r w:rsidRPr="00D50D07">
        <w:rPr>
          <w:rtl/>
        </w:rPr>
        <w:t xml:space="preserve"> عليه ، وأكثروا من التهليل والتقديس والتسبيح والثناء على الله والتضرع إليه والرغبة فيما عنده من الخير الذي لايقدر </w:t>
      </w:r>
      <w:r w:rsidRPr="0089525C">
        <w:rPr>
          <w:rStyle w:val="libFootnotenumChar"/>
          <w:rtl/>
        </w:rPr>
        <w:t>(7)</w:t>
      </w:r>
      <w:r w:rsidRPr="00D50D07">
        <w:rPr>
          <w:rtl/>
        </w:rPr>
        <w:t xml:space="preserve"> قدره ، ولا يبلغ كنهه أحد ، فاشغلوا ألسنتكم بذلك عما نهى الله عنه من أقاويل الباطل التي تعقب أهلها خلودا في النار من </w:t>
      </w:r>
      <w:r w:rsidRPr="0089525C">
        <w:rPr>
          <w:rStyle w:val="libFootnotenumChar"/>
          <w:rtl/>
        </w:rPr>
        <w:t>(8)</w:t>
      </w:r>
      <w:r w:rsidRPr="00D50D07">
        <w:rPr>
          <w:rtl/>
        </w:rPr>
        <w:t xml:space="preserve"> مات عليها ولم يتب </w:t>
      </w:r>
      <w:r w:rsidRPr="0089525C">
        <w:rPr>
          <w:rStyle w:val="libFootnotenumChar"/>
          <w:rtl/>
        </w:rPr>
        <w:t>(9)</w:t>
      </w:r>
      <w:r w:rsidRPr="00D50D07">
        <w:rPr>
          <w:rtl/>
        </w:rPr>
        <w:t xml:space="preserve"> إلى الله </w:t>
      </w:r>
      <w:r w:rsidRPr="0089525C">
        <w:rPr>
          <w:rStyle w:val="libFootnotenumChar"/>
          <w:rtl/>
        </w:rPr>
        <w:t>(10)</w:t>
      </w:r>
      <w:r w:rsidRPr="00D50D07">
        <w:rPr>
          <w:rtl/>
        </w:rPr>
        <w:t xml:space="preserve"> ولم ينزع عنها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البقرة </w:t>
      </w:r>
      <w:r>
        <w:rPr>
          <w:rtl/>
        </w:rPr>
        <w:t>(</w:t>
      </w:r>
      <w:r w:rsidRPr="00D50D07">
        <w:rPr>
          <w:rtl/>
        </w:rPr>
        <w:t>2) : 18. وفي حاشية</w:t>
      </w:r>
      <w:r>
        <w:rPr>
          <w:rtl/>
        </w:rPr>
        <w:t xml:space="preserve"> «</w:t>
      </w:r>
      <w:r w:rsidRPr="00D50D07">
        <w:rPr>
          <w:rtl/>
        </w:rPr>
        <w:t xml:space="preserve">بح» والبحار : </w:t>
      </w:r>
      <w:r w:rsidRPr="000575E1">
        <w:rPr>
          <w:rStyle w:val="libAlaemChar"/>
          <w:rtl/>
        </w:rPr>
        <w:t>(</w:t>
      </w:r>
      <w:r w:rsidRPr="000C1ABF">
        <w:rPr>
          <w:rStyle w:val="libFootnoteAieChar"/>
          <w:rtl/>
        </w:rPr>
        <w:t>لا يَعْقِلُونَ</w:t>
      </w:r>
      <w:r w:rsidRPr="000575E1">
        <w:rPr>
          <w:rStyle w:val="libAlaemChar"/>
          <w:rtl/>
        </w:rPr>
        <w:t>)</w:t>
      </w:r>
      <w:r w:rsidRPr="00D50D07">
        <w:rPr>
          <w:rtl/>
        </w:rPr>
        <w:t xml:space="preserve"> وهو إشارة إلى الآية 171 من سورة البقرة.</w:t>
      </w:r>
    </w:p>
    <w:p w:rsidR="00D60D0D" w:rsidRPr="00D50D07" w:rsidRDefault="00D60D0D" w:rsidP="00806E06">
      <w:pPr>
        <w:pStyle w:val="libNormal"/>
        <w:rPr>
          <w:rtl/>
        </w:rPr>
      </w:pPr>
      <w:r w:rsidRPr="00B1579B">
        <w:rPr>
          <w:rStyle w:val="libFootnoteChar"/>
          <w:rtl/>
        </w:rPr>
        <w:t xml:space="preserve">وفي المرآة : «قوله تعالى : </w:t>
      </w:r>
      <w:r w:rsidRPr="000575E1">
        <w:rPr>
          <w:rStyle w:val="libAlaemChar"/>
          <w:rtl/>
        </w:rPr>
        <w:t>(</w:t>
      </w:r>
      <w:r w:rsidRPr="000C1ABF">
        <w:rPr>
          <w:rStyle w:val="libFootnoteAieChar"/>
          <w:rtl/>
        </w:rPr>
        <w:t>فَهُمْ لا يَرْجِعُونَ</w:t>
      </w:r>
      <w:r w:rsidRPr="000575E1">
        <w:rPr>
          <w:rStyle w:val="libAlaemChar"/>
          <w:rtl/>
        </w:rPr>
        <w:t>)</w:t>
      </w:r>
      <w:r w:rsidRPr="00B1579B">
        <w:rPr>
          <w:rStyle w:val="libFootnoteChar"/>
          <w:rtl/>
        </w:rPr>
        <w:t xml:space="preserve"> في بعض النسخ : </w:t>
      </w:r>
      <w:r w:rsidRPr="000575E1">
        <w:rPr>
          <w:rStyle w:val="libAlaemChar"/>
          <w:rtl/>
        </w:rPr>
        <w:t>(</w:t>
      </w:r>
      <w:r w:rsidRPr="000C1ABF">
        <w:rPr>
          <w:rStyle w:val="libFootnoteAieChar"/>
          <w:rtl/>
        </w:rPr>
        <w:t>لا يَعْقِلُونَ</w:t>
      </w:r>
      <w:r w:rsidRPr="000575E1">
        <w:rPr>
          <w:rStyle w:val="libAlaemChar"/>
          <w:rtl/>
        </w:rPr>
        <w:t>)</w:t>
      </w:r>
      <w:r w:rsidRPr="00B1579B">
        <w:rPr>
          <w:rStyle w:val="libFootnoteChar"/>
          <w:rtl/>
        </w:rPr>
        <w:t xml:space="preserve"> وكلاهما في سورة البقرة. والتفسير بالأول أنسب ، أي لا يرجعون إلى النطق والكلام».</w:t>
      </w:r>
    </w:p>
    <w:p w:rsidR="00D60D0D" w:rsidRPr="00D50D07" w:rsidRDefault="00D60D0D" w:rsidP="009C6F23">
      <w:pPr>
        <w:pStyle w:val="libFootnote0"/>
        <w:rPr>
          <w:rtl/>
        </w:rPr>
      </w:pPr>
      <w:r>
        <w:rPr>
          <w:rtl/>
        </w:rPr>
        <w:t>(</w:t>
      </w:r>
      <w:r w:rsidRPr="00D50D07">
        <w:rPr>
          <w:rtl/>
        </w:rPr>
        <w:t xml:space="preserve">2) المرسلات </w:t>
      </w:r>
      <w:r>
        <w:rPr>
          <w:rtl/>
        </w:rPr>
        <w:t>(</w:t>
      </w:r>
      <w:r w:rsidRPr="00D50D07">
        <w:rPr>
          <w:rtl/>
        </w:rPr>
        <w:t>77) : 36. وفي شرح المازندراني :</w:t>
      </w:r>
      <w:r>
        <w:rPr>
          <w:rtl/>
        </w:rPr>
        <w:t xml:space="preserve"> «</w:t>
      </w:r>
      <w:r w:rsidRPr="00D50D07">
        <w:rPr>
          <w:rtl/>
        </w:rPr>
        <w:t xml:space="preserve">يعني لا ينطقون في الآخرة بالمعذرة ؛ لانتفائها ، فلذلك قال : </w:t>
      </w:r>
      <w:r w:rsidRPr="000575E1">
        <w:rPr>
          <w:rStyle w:val="libAlaemChar"/>
          <w:rtl/>
        </w:rPr>
        <w:t>(</w:t>
      </w:r>
      <w:r w:rsidRPr="000C1ABF">
        <w:rPr>
          <w:rStyle w:val="libFootnoteAieChar"/>
          <w:rtl/>
        </w:rPr>
        <w:t>وَلا يُؤْذَنُ لَهُمْ فَيَعْتَذِرُونَ</w:t>
      </w:r>
      <w:r w:rsidRPr="000575E1">
        <w:rPr>
          <w:rStyle w:val="libAlaemChar"/>
          <w:rtl/>
        </w:rPr>
        <w:t>)</w:t>
      </w:r>
      <w:r w:rsidRPr="00D50D07">
        <w:rPr>
          <w:rtl/>
        </w:rPr>
        <w:t xml:space="preserve"> ؛ لاستحالة أن يكون لهم معذرة لا يؤذن لهم التكلم بها. وقال بعض المفسرون : معناه : لا يرجعون من الضلالة إلى الهدى ، وتفسيره </w:t>
      </w:r>
      <w:r w:rsidRPr="000575E1">
        <w:rPr>
          <w:rStyle w:val="libAlaemChar"/>
          <w:rtl/>
        </w:rPr>
        <w:t>عليه‌السلام</w:t>
      </w:r>
      <w:r w:rsidRPr="00D50D07">
        <w:rPr>
          <w:rtl/>
        </w:rPr>
        <w:t xml:space="preserve"> أحسن منه بدليل ما بعده»</w:t>
      </w:r>
      <w:r>
        <w:rPr>
          <w:rtl/>
        </w:rPr>
        <w:t>.</w:t>
      </w:r>
    </w:p>
    <w:p w:rsidR="00D60D0D" w:rsidRPr="00D50D07" w:rsidRDefault="00D60D0D" w:rsidP="00806E06">
      <w:pPr>
        <w:pStyle w:val="libNormal"/>
        <w:rPr>
          <w:rtl/>
        </w:rPr>
      </w:pPr>
      <w:r w:rsidRPr="00B1579B">
        <w:rPr>
          <w:rStyle w:val="libFootnoteChar"/>
          <w:rtl/>
        </w:rPr>
        <w:t xml:space="preserve">وفي الوافي : </w:t>
      </w:r>
      <w:r w:rsidRPr="000575E1">
        <w:rPr>
          <w:rStyle w:val="libAlaemChar"/>
          <w:rtl/>
        </w:rPr>
        <w:t>(</w:t>
      </w:r>
      <w:r w:rsidRPr="000C1ABF">
        <w:rPr>
          <w:rStyle w:val="libFootnoteAieChar"/>
          <w:rtl/>
        </w:rPr>
        <w:t>فَيَعْتَذِرُونَ</w:t>
      </w:r>
      <w:r w:rsidRPr="000575E1">
        <w:rPr>
          <w:rStyle w:val="libAlaemChar"/>
          <w:rtl/>
        </w:rPr>
        <w:t>)</w:t>
      </w:r>
      <w:r w:rsidRPr="00B1579B">
        <w:rPr>
          <w:rStyle w:val="libFootnoteChar"/>
          <w:rtl/>
        </w:rPr>
        <w:t xml:space="preserve"> عطف على </w:t>
      </w:r>
      <w:r w:rsidRPr="000575E1">
        <w:rPr>
          <w:rStyle w:val="libAlaemChar"/>
          <w:rtl/>
        </w:rPr>
        <w:t>(</w:t>
      </w:r>
      <w:r w:rsidRPr="000C1ABF">
        <w:rPr>
          <w:rStyle w:val="libFootnoteAieChar"/>
          <w:rtl/>
        </w:rPr>
        <w:t>يُؤْذَنُ</w:t>
      </w:r>
      <w:r w:rsidRPr="000575E1">
        <w:rPr>
          <w:rStyle w:val="libAlaemChar"/>
          <w:rtl/>
        </w:rPr>
        <w:t>)</w:t>
      </w:r>
      <w:r w:rsidRPr="00B1579B">
        <w:rPr>
          <w:rStyle w:val="libFootnoteChar"/>
          <w:rtl/>
        </w:rPr>
        <w:t xml:space="preserve"> ؛ ليدل على نفي الإذن والاعتذار عقيبه مطلقا ، ولو جعل جوابا لدل على أن عدم اعتذارهم لعدم الإذن ، فأوهم ذلك أن لهم عذرا ، لكن لا يؤذن لهم فيه».</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ل ، م ، بح ، بن ، جت ، جد»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وإياكم وما نهاكم عنه أن تركبوه ، أي تقترفوه ؛ من ركبت الذنب : اقترفته. أو تتبعوه ؛ من ركبت الأثر : تبعته. أو تعلوه ؛ من ركبت الفرس : علوته. وقد شبه المنهي عنه بالمركوب في أنه يصل صاحبه إلى مقام البعد من الحق ، كما يشبه الطاعة به في الإيصال إلى مقام القرب»</w:t>
      </w:r>
      <w:r>
        <w:rPr>
          <w:rtl/>
        </w:rPr>
        <w:t>.</w:t>
      </w:r>
      <w:r w:rsidRPr="00D50D07">
        <w:rPr>
          <w:rtl/>
        </w:rPr>
        <w:t xml:space="preserve"> وراجع : لسان العرب ، ج 1 ، ص 429 </w:t>
      </w:r>
      <w:r>
        <w:rPr>
          <w:rtl/>
        </w:rPr>
        <w:t>ـ</w:t>
      </w:r>
      <w:r w:rsidRPr="00D50D07">
        <w:rPr>
          <w:rtl/>
        </w:rPr>
        <w:t xml:space="preserve"> 433 ؛ القاموس المحيط ، ج 1 ، ص 170 </w:t>
      </w:r>
      <w:r>
        <w:rPr>
          <w:rtl/>
        </w:rPr>
        <w:t>(</w:t>
      </w:r>
      <w:r w:rsidRPr="00D50D07">
        <w:rPr>
          <w:rtl/>
        </w:rPr>
        <w:t>ركب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ن ، بف ، جت» وحاشية</w:t>
      </w:r>
      <w:r>
        <w:rPr>
          <w:rtl/>
        </w:rPr>
        <w:t xml:space="preserve"> «</w:t>
      </w:r>
      <w:r w:rsidRPr="00D50D07">
        <w:rPr>
          <w:rtl/>
        </w:rPr>
        <w:t>د ، م ، بح» والوافي وشرح المازندراني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ويؤجركم»</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 لا يقدر ، على البناء للمجهول ، أو المعلوم على التنازع ، أي لا يقاس بغيره ، ولا يوصف حق وصفه ، ولا يبلغ إلى رفعة شأنه ، كقوله تعالى : </w:t>
      </w:r>
      <w:r w:rsidRPr="000575E1">
        <w:rPr>
          <w:rStyle w:val="libAlaemChar"/>
          <w:rtl/>
        </w:rPr>
        <w:t>(</w:t>
      </w:r>
      <w:r w:rsidRPr="000C1ABF">
        <w:rPr>
          <w:rStyle w:val="libFootnoteAieChar"/>
          <w:rtl/>
        </w:rPr>
        <w:t>وَما قَدَرُوا اللهَ حَقَّ قَدْرِهِ</w:t>
      </w:r>
      <w:r w:rsidRPr="000575E1">
        <w:rPr>
          <w:rStyle w:val="libAlaemChar"/>
          <w:rtl/>
        </w:rPr>
        <w:t>)</w:t>
      </w:r>
      <w:r w:rsidRPr="00A5022A">
        <w:rPr>
          <w:rFonts w:hint="cs"/>
          <w:rtl/>
        </w:rPr>
        <w:t xml:space="preserve"> </w:t>
      </w:r>
      <w:r>
        <w:rPr>
          <w:rtl/>
        </w:rPr>
        <w:t>[</w:t>
      </w:r>
      <w:r w:rsidRPr="00D50D07">
        <w:rPr>
          <w:rtl/>
        </w:rPr>
        <w:t xml:space="preserve">الأنعام </w:t>
      </w:r>
      <w:r>
        <w:rPr>
          <w:rtl/>
        </w:rPr>
        <w:t>(</w:t>
      </w:r>
      <w:r w:rsidRPr="00D50D07">
        <w:rPr>
          <w:rtl/>
        </w:rPr>
        <w:t xml:space="preserve">6) : 91 ؛ الحج </w:t>
      </w:r>
      <w:r>
        <w:rPr>
          <w:rtl/>
        </w:rPr>
        <w:t>(</w:t>
      </w:r>
      <w:r w:rsidRPr="00D50D07">
        <w:rPr>
          <w:rtl/>
        </w:rPr>
        <w:t xml:space="preserve">22) : 74 ؛ الزمر </w:t>
      </w:r>
      <w:r>
        <w:rPr>
          <w:rtl/>
        </w:rPr>
        <w:t>(</w:t>
      </w:r>
      <w:r w:rsidRPr="00D50D07">
        <w:rPr>
          <w:rtl/>
        </w:rPr>
        <w:t>39) : 67</w:t>
      </w:r>
      <w:r>
        <w:rPr>
          <w:rtl/>
        </w:rPr>
        <w:t>]</w:t>
      </w:r>
      <w:r w:rsidRPr="00D50D07">
        <w:rPr>
          <w:rtl/>
        </w:rPr>
        <w:t xml:space="preserve"> ، والمراد نعيم الآخرة ، أو الأعم منه ومن درجات القرب والكمال»</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لمن»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بن» :</w:t>
      </w:r>
      <w:r>
        <w:rPr>
          <w:rtl/>
        </w:rPr>
        <w:t xml:space="preserve"> «</w:t>
      </w:r>
      <w:r w:rsidRPr="00D50D07">
        <w:rPr>
          <w:rtl/>
        </w:rPr>
        <w:t>لم يتب» بدون الواو.</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بف ، جد» وحاشية</w:t>
      </w:r>
      <w:r>
        <w:rPr>
          <w:rtl/>
        </w:rPr>
        <w:t xml:space="preserve"> «</w:t>
      </w:r>
      <w:r w:rsidRPr="00D50D07">
        <w:rPr>
          <w:rtl/>
        </w:rPr>
        <w:t xml:space="preserve">م» : </w:t>
      </w:r>
      <w:r>
        <w:rPr>
          <w:rtl/>
        </w:rPr>
        <w:t>+ «</w:t>
      </w:r>
      <w:r w:rsidRPr="00D50D07">
        <w:rPr>
          <w:rtl/>
        </w:rPr>
        <w:t>منها»</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عليها»</w:t>
      </w:r>
      <w:r>
        <w:rPr>
          <w:rtl/>
        </w:rPr>
        <w:t>.</w:t>
      </w:r>
      <w:r w:rsidRPr="00D50D07">
        <w:rPr>
          <w:rtl/>
        </w:rPr>
        <w:t xml:space="preserve"> ونزع عن الأمر نزوعا : انتهى عنه. الصحاح ، ج 3 ، ص 1289 </w:t>
      </w:r>
      <w:r>
        <w:rPr>
          <w:rtl/>
        </w:rPr>
        <w:t>(</w:t>
      </w:r>
      <w:r w:rsidRPr="00D50D07">
        <w:rPr>
          <w:rtl/>
        </w:rPr>
        <w:t>نزع</w:t>
      </w:r>
      <w:r>
        <w:rPr>
          <w:rtl/>
        </w:rPr>
        <w:t>).</w:t>
      </w:r>
    </w:p>
    <w:p w:rsidR="00D60D0D" w:rsidRDefault="00D60D0D" w:rsidP="00060D07">
      <w:pPr>
        <w:pStyle w:val="libNormal0"/>
        <w:rPr>
          <w:rtl/>
        </w:rPr>
      </w:pPr>
      <w:r>
        <w:rPr>
          <w:rtl/>
        </w:rPr>
        <w:br w:type="page"/>
      </w:r>
      <w:r w:rsidRPr="00D50D07">
        <w:rPr>
          <w:rtl/>
        </w:rPr>
        <w:lastRenderedPageBreak/>
        <w:t xml:space="preserve">وعليكم بالدعاء ؛ فإن المسلمين لم يدركوا نجاح </w:t>
      </w:r>
      <w:r w:rsidRPr="0089525C">
        <w:rPr>
          <w:rStyle w:val="libFootnotenumChar"/>
          <w:rtl/>
        </w:rPr>
        <w:t>(1)</w:t>
      </w:r>
      <w:r w:rsidRPr="00D50D07">
        <w:rPr>
          <w:rtl/>
        </w:rPr>
        <w:t xml:space="preserve"> الحوائج عند ربهم بأفضل من الدعاء والرغبة إليه والتضرع إلى الله </w:t>
      </w:r>
      <w:r w:rsidRPr="0089525C">
        <w:rPr>
          <w:rStyle w:val="libFootnotenumChar"/>
          <w:rtl/>
        </w:rPr>
        <w:t>(2)</w:t>
      </w:r>
      <w:r w:rsidRPr="00D50D07">
        <w:rPr>
          <w:rtl/>
        </w:rPr>
        <w:t xml:space="preserve"> والمسألة له </w:t>
      </w:r>
      <w:r w:rsidRPr="0089525C">
        <w:rPr>
          <w:rStyle w:val="libFootnotenumChar"/>
          <w:rtl/>
        </w:rPr>
        <w:t>(3)</w:t>
      </w:r>
      <w:r w:rsidRPr="00D50D07">
        <w:rPr>
          <w:rtl/>
        </w:rPr>
        <w:t xml:space="preserve"> ، فارغبوا فيما رغبكم الله فيه ، وأجيبوا الله </w:t>
      </w:r>
      <w:r w:rsidRPr="0089525C">
        <w:rPr>
          <w:rStyle w:val="libFootnotenumChar"/>
          <w:rtl/>
        </w:rPr>
        <w:t>(4)</w:t>
      </w:r>
      <w:r w:rsidRPr="00D50D07">
        <w:rPr>
          <w:rtl/>
        </w:rPr>
        <w:t xml:space="preserve"> إلى </w:t>
      </w:r>
      <w:r w:rsidRPr="0089525C">
        <w:rPr>
          <w:rStyle w:val="libFootnotenumChar"/>
          <w:rtl/>
        </w:rPr>
        <w:t>(5)</w:t>
      </w:r>
      <w:r w:rsidRPr="00D50D07">
        <w:rPr>
          <w:rtl/>
        </w:rPr>
        <w:t xml:space="preserve"> ما دعاكم إليه </w:t>
      </w:r>
      <w:r w:rsidRPr="0089525C">
        <w:rPr>
          <w:rStyle w:val="libFootnotenumChar"/>
          <w:rtl/>
        </w:rPr>
        <w:t>(6)</w:t>
      </w:r>
      <w:r w:rsidRPr="00D50D07">
        <w:rPr>
          <w:rtl/>
        </w:rPr>
        <w:t xml:space="preserve"> لتفلحوا وتنجوا </w:t>
      </w:r>
      <w:r w:rsidRPr="0089525C">
        <w:rPr>
          <w:rStyle w:val="libFootnotenumChar"/>
          <w:rtl/>
        </w:rPr>
        <w:t>(7)</w:t>
      </w:r>
      <w:r w:rsidRPr="00D50D07">
        <w:rPr>
          <w:rtl/>
        </w:rPr>
        <w:t xml:space="preserve"> من عذاب الله.</w:t>
      </w:r>
    </w:p>
    <w:p w:rsidR="00D60D0D" w:rsidRDefault="00D60D0D" w:rsidP="00806E06">
      <w:pPr>
        <w:pStyle w:val="libNormal"/>
        <w:rPr>
          <w:rtl/>
        </w:rPr>
      </w:pPr>
      <w:r>
        <w:rPr>
          <w:rtl/>
        </w:rPr>
        <w:t>و</w:t>
      </w:r>
      <w:r w:rsidRPr="00D50D07">
        <w:rPr>
          <w:rtl/>
        </w:rPr>
        <w:t xml:space="preserve">إياكم </w:t>
      </w:r>
      <w:r w:rsidRPr="0089525C">
        <w:rPr>
          <w:rStyle w:val="libFootnotenumChar"/>
          <w:rtl/>
        </w:rPr>
        <w:t>(8)</w:t>
      </w:r>
      <w:r w:rsidRPr="00D50D07">
        <w:rPr>
          <w:rtl/>
        </w:rPr>
        <w:t xml:space="preserve"> أن تشره </w:t>
      </w:r>
      <w:r w:rsidRPr="0089525C">
        <w:rPr>
          <w:rStyle w:val="libFootnotenumChar"/>
          <w:rtl/>
        </w:rPr>
        <w:t>(9)</w:t>
      </w:r>
      <w:r w:rsidRPr="00D50D07">
        <w:rPr>
          <w:rtl/>
        </w:rPr>
        <w:t xml:space="preserve"> أنفسكم إلى شيء </w:t>
      </w:r>
      <w:r w:rsidRPr="0089525C">
        <w:rPr>
          <w:rStyle w:val="libFootnotenumChar"/>
          <w:rtl/>
        </w:rPr>
        <w:t>(10)</w:t>
      </w:r>
      <w:r w:rsidRPr="00D50D07">
        <w:rPr>
          <w:rtl/>
        </w:rPr>
        <w:t xml:space="preserve"> حرم الله عليكم ؛ فإن </w:t>
      </w:r>
      <w:r w:rsidRPr="0089525C">
        <w:rPr>
          <w:rStyle w:val="libFootnotenumChar"/>
          <w:rtl/>
        </w:rPr>
        <w:t>(11)</w:t>
      </w:r>
      <w:r w:rsidRPr="00D50D07">
        <w:rPr>
          <w:rtl/>
        </w:rPr>
        <w:t xml:space="preserve"> من انتهك </w:t>
      </w:r>
      <w:r w:rsidRPr="0089525C">
        <w:rPr>
          <w:rStyle w:val="libFootnotenumChar"/>
          <w:rtl/>
        </w:rPr>
        <w:t>(12)</w:t>
      </w:r>
      <w:r w:rsidRPr="00D50D07">
        <w:rPr>
          <w:rtl/>
        </w:rPr>
        <w:t xml:space="preserve"> ما حرم الله عليه هاهنا في الدنيا ، حال الله بينه وبين الجنة ونعيمها ولذتها </w:t>
      </w:r>
      <w:r w:rsidRPr="0089525C">
        <w:rPr>
          <w:rStyle w:val="libFootnotenumChar"/>
          <w:rtl/>
        </w:rPr>
        <w:t>(13)</w:t>
      </w:r>
      <w:r w:rsidRPr="00D50D07">
        <w:rPr>
          <w:rtl/>
        </w:rPr>
        <w:t xml:space="preserve"> وكرامتها القائمة الدائمة لأهل الجنة أبد الآبدين.</w:t>
      </w:r>
    </w:p>
    <w:p w:rsidR="00D60D0D" w:rsidRPr="00D50D07" w:rsidRDefault="00D60D0D" w:rsidP="00806E06">
      <w:pPr>
        <w:pStyle w:val="libNormal"/>
        <w:rPr>
          <w:rtl/>
        </w:rPr>
      </w:pPr>
      <w:r>
        <w:rPr>
          <w:rtl/>
        </w:rPr>
        <w:t>و</w:t>
      </w:r>
      <w:r w:rsidRPr="00D50D07">
        <w:rPr>
          <w:rtl/>
        </w:rPr>
        <w:t xml:space="preserve">اعلموا أنه </w:t>
      </w:r>
      <w:r w:rsidRPr="0089525C">
        <w:rPr>
          <w:rStyle w:val="libFootnotenumChar"/>
          <w:rtl/>
        </w:rPr>
        <w:t>(14)</w:t>
      </w:r>
      <w:r w:rsidRPr="00D50D07">
        <w:rPr>
          <w:rtl/>
        </w:rPr>
        <w:t xml:space="preserve"> بئس الحظ </w:t>
      </w:r>
      <w:r w:rsidRPr="0089525C">
        <w:rPr>
          <w:rStyle w:val="libFootnotenumChar"/>
          <w:rtl/>
        </w:rPr>
        <w:t>(15)</w:t>
      </w:r>
      <w:r w:rsidRPr="00D50D07">
        <w:rPr>
          <w:rtl/>
        </w:rPr>
        <w:t xml:space="preserve"> الخطر </w:t>
      </w:r>
      <w:r w:rsidRPr="0089525C">
        <w:rPr>
          <w:rStyle w:val="libFootnotenumChar"/>
          <w:rtl/>
        </w:rPr>
        <w:t>(16)</w:t>
      </w:r>
      <w:r w:rsidRPr="00D50D07">
        <w:rPr>
          <w:rtl/>
        </w:rPr>
        <w:t xml:space="preserve"> لمن خاطر </w:t>
      </w:r>
      <w:r w:rsidRPr="0089525C">
        <w:rPr>
          <w:rStyle w:val="libFootnotenumChar"/>
          <w:rtl/>
        </w:rPr>
        <w:t>(17)</w:t>
      </w:r>
      <w:r w:rsidRPr="00D50D07">
        <w:rPr>
          <w:rtl/>
        </w:rPr>
        <w:t xml:space="preserve"> الله </w:t>
      </w:r>
      <w:r w:rsidRPr="0089525C">
        <w:rPr>
          <w:rStyle w:val="libFootnotenumChar"/>
          <w:rtl/>
        </w:rPr>
        <w:t>(18)</w:t>
      </w:r>
      <w:r w:rsidRPr="00D50D07">
        <w:rPr>
          <w:rtl/>
        </w:rPr>
        <w:t xml:space="preserve"> بترك طاعة الله وركوب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إنجاح»</w:t>
      </w:r>
      <w:r>
        <w:rPr>
          <w:rtl/>
        </w:rPr>
        <w:t>.</w:t>
      </w:r>
      <w:r w:rsidRPr="00D50D07">
        <w:rPr>
          <w:rtl/>
        </w:rPr>
        <w:t xml:space="preserve"> والنجح والنجاح : الظفر بالحوائج ، اسمان من نجح فلان وأنجح : إذا أصابت طلبته وقضيت له حاجته. راجع : الصحاح ، ج 1 ، ص 409 ؛ النهاية ، ج 5 ، ص 18 ؛ المصباح المنير ، ص 593 </w:t>
      </w:r>
      <w:r>
        <w:rPr>
          <w:rtl/>
        </w:rPr>
        <w:t>(</w:t>
      </w:r>
      <w:r w:rsidRPr="00D50D07">
        <w:rPr>
          <w:rtl/>
        </w:rPr>
        <w:t>نجح</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جد» وحاشية</w:t>
      </w:r>
      <w:r>
        <w:rPr>
          <w:rtl/>
        </w:rPr>
        <w:t xml:space="preserve"> «</w:t>
      </w:r>
      <w:r w:rsidRPr="00D50D07">
        <w:rPr>
          <w:rtl/>
        </w:rPr>
        <w:t>د ، م» وشرح المازندراني :</w:t>
      </w:r>
      <w:r>
        <w:rPr>
          <w:rtl/>
        </w:rPr>
        <w:t xml:space="preserve"> «</w:t>
      </w:r>
      <w:r w:rsidRPr="00D50D07">
        <w:rPr>
          <w:rtl/>
        </w:rPr>
        <w:t>إليه» بدل</w:t>
      </w:r>
      <w:r>
        <w:rPr>
          <w:rtl/>
        </w:rPr>
        <w:t xml:space="preserve"> «</w:t>
      </w:r>
      <w:r w:rsidRPr="00D50D07">
        <w:rPr>
          <w:rtl/>
        </w:rPr>
        <w:t>إلى 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ل» والوسائل ، ح 8629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w:t>
      </w:r>
      <w:r>
        <w:rPr>
          <w:rtl/>
        </w:rPr>
        <w:t xml:space="preserve"> «</w:t>
      </w:r>
      <w:r w:rsidRPr="00D50D07">
        <w:rPr>
          <w:rtl/>
        </w:rPr>
        <w:t>لله»</w:t>
      </w:r>
      <w:r>
        <w:rPr>
          <w:rtl/>
        </w:rPr>
        <w:t>.</w:t>
      </w:r>
      <w:r w:rsidRPr="00D50D07">
        <w:rPr>
          <w:rtl/>
        </w:rPr>
        <w:t xml:space="preserve"> وفي</w:t>
      </w:r>
      <w:r>
        <w:rPr>
          <w:rtl/>
        </w:rPr>
        <w:t xml:space="preserve"> «</w:t>
      </w:r>
      <w:r w:rsidRPr="00D50D07">
        <w:rPr>
          <w:rtl/>
        </w:rPr>
        <w:t xml:space="preserve">بف» : </w:t>
      </w:r>
      <w:r>
        <w:rPr>
          <w:rtl/>
        </w:rPr>
        <w:t>+ «</w:t>
      </w:r>
      <w:r w:rsidRPr="00D50D07">
        <w:rPr>
          <w:rtl/>
        </w:rPr>
        <w:t>تعالى»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م ، ن ، بح ، بن ، جت ، جد» والوسائل ، ح 8629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ن ، بح» والوسائل ، ح 8629 والبحار :</w:t>
      </w:r>
      <w:r>
        <w:rPr>
          <w:rtl/>
        </w:rPr>
        <w:t xml:space="preserve"> «</w:t>
      </w:r>
      <w:r w:rsidRPr="00D50D07">
        <w:rPr>
          <w:rtl/>
        </w:rPr>
        <w:t>وتنجحوا»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وحاشية</w:t>
      </w:r>
      <w:r>
        <w:rPr>
          <w:rtl/>
        </w:rPr>
        <w:t xml:space="preserve"> «</w:t>
      </w:r>
      <w:r w:rsidRPr="00D50D07">
        <w:rPr>
          <w:rtl/>
        </w:rPr>
        <w:t xml:space="preserve">بح» : </w:t>
      </w:r>
      <w:r>
        <w:rPr>
          <w:rtl/>
        </w:rPr>
        <w:t>+ «</w:t>
      </w:r>
      <w:r w:rsidRPr="00D50D07">
        <w:rPr>
          <w:rtl/>
        </w:rPr>
        <w:t>إياكم»</w:t>
      </w:r>
      <w:r>
        <w:rPr>
          <w:rtl/>
        </w:rPr>
        <w:t>.</w:t>
      </w:r>
    </w:p>
    <w:p w:rsidR="00D60D0D" w:rsidRPr="00D50D07" w:rsidRDefault="00D60D0D" w:rsidP="009C6F23">
      <w:pPr>
        <w:pStyle w:val="libFootnote0"/>
        <w:rPr>
          <w:rtl/>
        </w:rPr>
      </w:pPr>
      <w:r>
        <w:rPr>
          <w:rtl/>
        </w:rPr>
        <w:t>(</w:t>
      </w:r>
      <w:r w:rsidRPr="00D50D07">
        <w:rPr>
          <w:rtl/>
        </w:rPr>
        <w:t xml:space="preserve">9) الشره : غلبة الحرص : يقال : شره فلان إلى الطعام يشره شرها ، إذا اشتد حرصه عليه. راجع : الصحاح ، ج 6 ، ص 2237 ؛ لسان العرب ، ج 13 ، ص 506 </w:t>
      </w:r>
      <w:r>
        <w:rPr>
          <w:rtl/>
        </w:rPr>
        <w:t>(</w:t>
      </w:r>
      <w:r w:rsidRPr="00D50D07">
        <w:rPr>
          <w:rtl/>
        </w:rPr>
        <w:t>شره</w:t>
      </w:r>
      <w:r>
        <w:rPr>
          <w:rtl/>
        </w:rPr>
        <w:t>).</w:t>
      </w:r>
    </w:p>
    <w:p w:rsidR="00D60D0D" w:rsidRPr="00D50D07" w:rsidRDefault="00D60D0D" w:rsidP="009C6F23">
      <w:pPr>
        <w:pStyle w:val="libFootnote0"/>
        <w:rPr>
          <w:rtl/>
        </w:rPr>
      </w:pPr>
      <w:r>
        <w:rPr>
          <w:rtl/>
        </w:rPr>
        <w:t>(</w:t>
      </w:r>
      <w:r w:rsidRPr="00D50D07">
        <w:rPr>
          <w:rtl/>
        </w:rPr>
        <w:t xml:space="preserve">10) هكذا في جميع النسخ التي قوبلت. وفي المطبوع والوافي : </w:t>
      </w:r>
      <w:r>
        <w:rPr>
          <w:rtl/>
        </w:rPr>
        <w:t>+ «</w:t>
      </w:r>
      <w:r w:rsidRPr="00D50D07">
        <w:rPr>
          <w:rtl/>
        </w:rPr>
        <w:t>مما»</w:t>
      </w:r>
      <w:r>
        <w:rPr>
          <w:rtl/>
        </w:rPr>
        <w:t>.</w:t>
      </w:r>
    </w:p>
    <w:p w:rsidR="00D60D0D" w:rsidRPr="00D50D07" w:rsidRDefault="00D60D0D" w:rsidP="009C6F23">
      <w:pPr>
        <w:pStyle w:val="libFootnote0"/>
        <w:rPr>
          <w:rtl/>
        </w:rPr>
      </w:pPr>
      <w:r>
        <w:rPr>
          <w:rtl/>
        </w:rPr>
        <w:t>(</w:t>
      </w:r>
      <w:r w:rsidRPr="00D50D07">
        <w:rPr>
          <w:rtl/>
        </w:rPr>
        <w:t>11) هكذا في</w:t>
      </w:r>
      <w:r>
        <w:rPr>
          <w:rtl/>
        </w:rPr>
        <w:t xml:space="preserve"> «</w:t>
      </w:r>
      <w:r w:rsidRPr="00D50D07">
        <w:rPr>
          <w:rtl/>
        </w:rPr>
        <w:t>د ، ع ، ل ، ن ، بح ، بن ، جت ، جد» والوسائل ، ح 20431. وفي</w:t>
      </w:r>
      <w:r>
        <w:rPr>
          <w:rtl/>
        </w:rPr>
        <w:t xml:space="preserve"> «</w:t>
      </w:r>
      <w:r w:rsidRPr="00D50D07">
        <w:rPr>
          <w:rtl/>
        </w:rPr>
        <w:t>م ، بف» والمطبوع :</w:t>
      </w:r>
      <w:r>
        <w:rPr>
          <w:rtl/>
        </w:rPr>
        <w:t xml:space="preserve"> «</w:t>
      </w:r>
      <w:r w:rsidRPr="00D50D07">
        <w:rPr>
          <w:rtl/>
        </w:rPr>
        <w:t>فإنه»</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انتهك» أي بالغ في خرق محارم الله وإتيانها. النهاية ، ج 5 ، ص 137 </w:t>
      </w:r>
      <w:r>
        <w:rPr>
          <w:rtl/>
        </w:rPr>
        <w:t>(</w:t>
      </w:r>
      <w:r w:rsidRPr="00D50D07">
        <w:rPr>
          <w:rtl/>
        </w:rPr>
        <w:t>نهك</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 جد» :</w:t>
      </w:r>
      <w:r>
        <w:rPr>
          <w:rtl/>
        </w:rPr>
        <w:t xml:space="preserve"> «</w:t>
      </w:r>
      <w:r w:rsidRPr="00D50D07">
        <w:rPr>
          <w:rtl/>
        </w:rPr>
        <w:t>ولذاتها»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 جت»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 xml:space="preserve">15) في شرح المازندراني : </w:t>
      </w:r>
      <w:r>
        <w:rPr>
          <w:rtl/>
        </w:rPr>
        <w:t>ـ «</w:t>
      </w:r>
      <w:r w:rsidRPr="00D50D07">
        <w:rPr>
          <w:rtl/>
        </w:rPr>
        <w:t>الحظ»</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بن» : </w:t>
      </w:r>
      <w:r>
        <w:rPr>
          <w:rtl/>
        </w:rPr>
        <w:t>ـ «</w:t>
      </w:r>
      <w:r w:rsidRPr="00D50D07">
        <w:rPr>
          <w:rtl/>
        </w:rPr>
        <w:t>الخطر»</w:t>
      </w:r>
      <w:r>
        <w:rPr>
          <w:rtl/>
        </w:rPr>
        <w:t>.</w:t>
      </w:r>
      <w:r w:rsidRPr="00D50D07">
        <w:rPr>
          <w:rtl/>
        </w:rPr>
        <w:t xml:space="preserve"> وفي الوافي :</w:t>
      </w:r>
      <w:r>
        <w:rPr>
          <w:rtl/>
        </w:rPr>
        <w:t xml:space="preserve"> «</w:t>
      </w:r>
      <w:r w:rsidRPr="00D50D07">
        <w:rPr>
          <w:rtl/>
        </w:rPr>
        <w:t>في بعض النسخ : بئس الخطر الخطر ، ولعله أصوب»</w:t>
      </w:r>
      <w:r>
        <w:rPr>
          <w:rtl/>
        </w:rPr>
        <w:t>.</w:t>
      </w:r>
    </w:p>
    <w:p w:rsidR="00D60D0D" w:rsidRPr="00D50D07" w:rsidRDefault="00D60D0D" w:rsidP="009C6F23">
      <w:pPr>
        <w:pStyle w:val="libFootnote0"/>
        <w:rPr>
          <w:rtl/>
        </w:rPr>
      </w:pPr>
      <w:r>
        <w:rPr>
          <w:rtl/>
        </w:rPr>
        <w:t>(</w:t>
      </w:r>
      <w:r w:rsidRPr="00D50D07">
        <w:rPr>
          <w:rtl/>
        </w:rPr>
        <w:t>17) الخطر : الحظ والنصيب ، والقدر والمنزلة ، والسبق الذي يتراهن عليه ، ولا يقال إلافي الشيء الذي له قدرو مزية ، وهو أيضا الإشراف على الهلاك ، والخطور بالبال ، والمخاطرة : المراهنة.</w:t>
      </w:r>
    </w:p>
    <w:p w:rsidR="00D60D0D" w:rsidRDefault="00D60D0D" w:rsidP="00B1579B">
      <w:pPr>
        <w:pStyle w:val="libFootnote"/>
        <w:rPr>
          <w:rtl/>
        </w:rPr>
      </w:pPr>
      <w:r w:rsidRPr="00D50D07">
        <w:rPr>
          <w:rtl/>
        </w:rPr>
        <w:t>وفي المرآة :</w:t>
      </w:r>
      <w:r>
        <w:rPr>
          <w:rtl/>
        </w:rPr>
        <w:t xml:space="preserve"> «</w:t>
      </w:r>
      <w:r w:rsidRPr="00D50D07">
        <w:rPr>
          <w:rtl/>
        </w:rPr>
        <w:t>أقول : الأظهر أن المراد بالخطر هو ما يتراهن عليه ، وخاطر الله : راهنه ، فكأنه جرى مراهنة بين</w:t>
      </w:r>
    </w:p>
    <w:p w:rsidR="00D60D0D" w:rsidRPr="00D50D07" w:rsidRDefault="00D60D0D" w:rsidP="00060D07">
      <w:pPr>
        <w:pStyle w:val="libNormal0"/>
        <w:rPr>
          <w:rtl/>
        </w:rPr>
      </w:pPr>
      <w:r>
        <w:rPr>
          <w:rtl/>
        </w:rPr>
        <w:br w:type="page"/>
      </w:r>
      <w:r w:rsidRPr="00D50D07">
        <w:rPr>
          <w:rtl/>
        </w:rPr>
        <w:lastRenderedPageBreak/>
        <w:t xml:space="preserve">معصيته ، فاختار أن ينتهك </w:t>
      </w:r>
      <w:r w:rsidRPr="0089525C">
        <w:rPr>
          <w:rStyle w:val="libFootnotenumChar"/>
          <w:rtl/>
        </w:rPr>
        <w:t>(1)</w:t>
      </w:r>
      <w:r w:rsidRPr="00D50D07">
        <w:rPr>
          <w:rtl/>
        </w:rPr>
        <w:t xml:space="preserve"> محارم الله في لذات دنيا منقطعة زائلة عن أهلها على خلود نعيم في الجنة ولذاتها وكرامة أهلها ، ويل لأولئك ما أخيب </w:t>
      </w:r>
      <w:r w:rsidRPr="0089525C">
        <w:rPr>
          <w:rStyle w:val="libFootnotenumChar"/>
          <w:rtl/>
        </w:rPr>
        <w:t>(2)</w:t>
      </w:r>
      <w:r w:rsidRPr="00D50D07">
        <w:rPr>
          <w:rtl/>
        </w:rPr>
        <w:t xml:space="preserve"> حظهم ، وأخسر كرتهم </w:t>
      </w:r>
      <w:r w:rsidRPr="0089525C">
        <w:rPr>
          <w:rStyle w:val="libFootnotenumChar"/>
          <w:rtl/>
        </w:rPr>
        <w:t>(3)</w:t>
      </w:r>
      <w:r w:rsidRPr="00D50D07">
        <w:rPr>
          <w:rtl/>
        </w:rPr>
        <w:t xml:space="preserve"> ، وأسوأ حالهم عند ربهم يوم القيامة ، استجيروا الله </w:t>
      </w:r>
      <w:r w:rsidRPr="0089525C">
        <w:rPr>
          <w:rStyle w:val="libFootnotenumChar"/>
          <w:rtl/>
        </w:rPr>
        <w:t>(4)</w:t>
      </w:r>
      <w:r w:rsidRPr="00D50D07">
        <w:rPr>
          <w:rtl/>
        </w:rPr>
        <w:t xml:space="preserve"> أن يجيركم </w:t>
      </w:r>
      <w:r w:rsidRPr="0089525C">
        <w:rPr>
          <w:rStyle w:val="libFootnotenumChar"/>
          <w:rtl/>
        </w:rPr>
        <w:t>(5)</w:t>
      </w:r>
      <w:r w:rsidRPr="00D50D07">
        <w:rPr>
          <w:rtl/>
        </w:rPr>
        <w:t xml:space="preserve"> في مثالهم </w:t>
      </w:r>
      <w:r w:rsidRPr="0089525C">
        <w:rPr>
          <w:rStyle w:val="libFootnotenumChar"/>
          <w:rtl/>
        </w:rPr>
        <w:t>(6)</w:t>
      </w:r>
      <w:r w:rsidRPr="00D50D07">
        <w:rPr>
          <w:rtl/>
        </w:rPr>
        <w:t xml:space="preserve"> أبدا ، وأن يبتليكم بما ابتلاهم به </w:t>
      </w:r>
      <w:r w:rsidRPr="0089525C">
        <w:rPr>
          <w:rStyle w:val="libFootnotenumChar"/>
          <w:rtl/>
        </w:rPr>
        <w:t>(7)</w:t>
      </w:r>
      <w:r w:rsidRPr="00D50D07">
        <w:rPr>
          <w:rtl/>
        </w:rPr>
        <w:t xml:space="preserve"> ، ولا قوة لنا ولكم إلا به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فاتقوا الله أيتها العصابة </w:t>
      </w:r>
      <w:r w:rsidRPr="0089525C">
        <w:rPr>
          <w:rStyle w:val="libFootnotenumChar"/>
          <w:rtl/>
        </w:rPr>
        <w:t>(9)</w:t>
      </w:r>
      <w:r w:rsidRPr="00D50D07">
        <w:rPr>
          <w:rtl/>
        </w:rPr>
        <w:t xml:space="preserve"> الناجية ، إن أتم الله لكم ما أعطاكم به </w:t>
      </w:r>
      <w:r w:rsidRPr="0089525C">
        <w:rPr>
          <w:rStyle w:val="libFootnotenumChar"/>
          <w:rtl/>
        </w:rPr>
        <w:t>(10)</w:t>
      </w:r>
      <w:r w:rsidRPr="00D50D07">
        <w:rPr>
          <w:rtl/>
        </w:rPr>
        <w:t xml:space="preserve"> فإنه لايتم</w:t>
      </w:r>
    </w:p>
    <w:p w:rsidR="00D60D0D" w:rsidRPr="00D50D07" w:rsidRDefault="00D60D0D" w:rsidP="00586E8D">
      <w:pPr>
        <w:pStyle w:val="libLine"/>
        <w:rPr>
          <w:rtl/>
        </w:rPr>
      </w:pPr>
      <w:r w:rsidRPr="00D50D07">
        <w:rPr>
          <w:rtl/>
        </w:rPr>
        <w:t>__________________</w:t>
      </w:r>
    </w:p>
    <w:p w:rsidR="00D60D0D" w:rsidRPr="00E5125C" w:rsidRDefault="00D60D0D" w:rsidP="009C6F23">
      <w:pPr>
        <w:pStyle w:val="libFootnote0"/>
        <w:rPr>
          <w:rtl/>
        </w:rPr>
      </w:pPr>
      <w:r w:rsidRPr="00E5125C">
        <w:rPr>
          <w:rtl/>
        </w:rPr>
        <w:t>العبد والرب تعالى ، والسبق الذي يحوزه العبد لذات الدنيا الفانية ، والسبق الذي للرب تعالى عقاب العبد ، فبئس الحظ والنصيب ، الحظ والسبق الذي يحوزه عند مخاطرته ومراهنته مع الله بأن يترك طاعته ويرتكب معصيته. ويحتمل على بعد أن يكون الخطر في الموضعين بمعنى الإشراف على الهلاك ، أو بمعنى الخطور بالبال ، أو على التوزيع ، والله يعلم». راجع : لسان العرب ، ج 4 ، ص 251.</w:t>
      </w:r>
    </w:p>
    <w:p w:rsidR="00D60D0D" w:rsidRDefault="00D60D0D" w:rsidP="009C6F23">
      <w:pPr>
        <w:pStyle w:val="libFootnote0"/>
        <w:rPr>
          <w:rtl/>
        </w:rPr>
      </w:pPr>
      <w:r>
        <w:rPr>
          <w:rtl/>
        </w:rPr>
        <w:t>(</w:t>
      </w:r>
      <w:r w:rsidRPr="00D50D07">
        <w:rPr>
          <w:rtl/>
        </w:rPr>
        <w:t>18) في</w:t>
      </w:r>
      <w:r>
        <w:rPr>
          <w:rtl/>
        </w:rPr>
        <w:t xml:space="preserve"> «</w:t>
      </w:r>
      <w:r w:rsidRPr="00D50D07">
        <w:rPr>
          <w:rtl/>
        </w:rPr>
        <w:t xml:space="preserve">بف» والوافي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وحاشية</w:t>
      </w:r>
      <w:r>
        <w:rPr>
          <w:rtl/>
        </w:rPr>
        <w:t xml:space="preserve"> «</w:t>
      </w:r>
      <w:r w:rsidRPr="00D50D07">
        <w:rPr>
          <w:rtl/>
        </w:rPr>
        <w:t>ن» :</w:t>
      </w:r>
      <w:r>
        <w:rPr>
          <w:rtl/>
        </w:rPr>
        <w:t xml:space="preserve"> «</w:t>
      </w:r>
      <w:r w:rsidRPr="00D50D07">
        <w:rPr>
          <w:rtl/>
        </w:rPr>
        <w:t>أن ينهتك»</w:t>
      </w:r>
      <w:r>
        <w:rPr>
          <w:rtl/>
        </w:rPr>
        <w:t>.</w:t>
      </w:r>
    </w:p>
    <w:p w:rsidR="00D60D0D" w:rsidRPr="00D50D07" w:rsidRDefault="00D60D0D" w:rsidP="009C6F23">
      <w:pPr>
        <w:pStyle w:val="libFootnote0"/>
        <w:rPr>
          <w:rtl/>
        </w:rPr>
      </w:pPr>
      <w:r>
        <w:rPr>
          <w:rtl/>
        </w:rPr>
        <w:t>(</w:t>
      </w:r>
      <w:r w:rsidRPr="00D50D07">
        <w:rPr>
          <w:rtl/>
        </w:rPr>
        <w:t xml:space="preserve">2) خاب الرجل خيبة : إذا لم ينل ما يطلب. الصحاح ، ج 1 ، ص 123 </w:t>
      </w:r>
      <w:r>
        <w:rPr>
          <w:rtl/>
        </w:rPr>
        <w:t>(</w:t>
      </w:r>
      <w:r w:rsidRPr="00D50D07">
        <w:rPr>
          <w:rtl/>
        </w:rPr>
        <w:t>خيب</w:t>
      </w:r>
      <w:r>
        <w:rPr>
          <w:rtl/>
        </w:rPr>
        <w:t>).</w:t>
      </w:r>
    </w:p>
    <w:p w:rsidR="00D60D0D" w:rsidRPr="00D50D07" w:rsidRDefault="00D60D0D" w:rsidP="009C6F23">
      <w:pPr>
        <w:pStyle w:val="libFootnote0"/>
        <w:rPr>
          <w:rtl/>
        </w:rPr>
      </w:pPr>
      <w:r>
        <w:rPr>
          <w:rtl/>
        </w:rPr>
        <w:t>(</w:t>
      </w:r>
      <w:r w:rsidRPr="00D50D07">
        <w:rPr>
          <w:rtl/>
        </w:rPr>
        <w:t>3) الكرة : الرجوع ، والمراد الرجوع إلى الله تعالى للحساب ، أو الرجوع إلى الأبدان في الحشر ، وخسران الكرةمستلزم لخسرانهم أيضا ، وإسناد الخيبة إلى الحظ والخسران إلى الكرة إسناد مجازي ، راجع : شرح المازندراني ، ج 11 ، ص 149 ؛ الوافي ، ج 26 ، ص 113 ؛ مرآة العقول ، ج 25 ، ص 9.</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كأنه على الحذف والإيصال ، أي استجيروا بالله»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ن ، بن ، جت» وحاشية</w:t>
      </w:r>
      <w:r>
        <w:rPr>
          <w:rtl/>
        </w:rPr>
        <w:t xml:space="preserve"> «</w:t>
      </w:r>
      <w:r w:rsidRPr="00D50D07">
        <w:rPr>
          <w:rtl/>
        </w:rPr>
        <w:t>د ، بح ، جت» والوافي :</w:t>
      </w:r>
      <w:r>
        <w:rPr>
          <w:rtl/>
        </w:rPr>
        <w:t xml:space="preserve"> «</w:t>
      </w:r>
      <w:r w:rsidRPr="00D50D07">
        <w:rPr>
          <w:rtl/>
        </w:rPr>
        <w:t>أن يجريكم»</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 xml:space="preserve">والظاهر : أن يخزيكم ، من الخزي. </w:t>
      </w:r>
      <w:r>
        <w:rPr>
          <w:rtl/>
        </w:rPr>
        <w:t>[</w:t>
      </w:r>
      <w:r w:rsidRPr="00D50D07">
        <w:rPr>
          <w:rtl/>
        </w:rPr>
        <w:t>و] يجزيكم ، من الجزاء ، تصحيف»</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في بعض النسخ : أن يجريكم ، وهو الظاهر ، وفي بعضها : أن يجيركم ، والمعنى حينئذ : استعيذوا من أن يكون إجارته تعالى إياكم على مثال إجارته لهم ؛ فإنه لا يجيرهم عن عذابه في الآخرة وإنما أجارهم في الدنيا»</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في بعض النسخ : من مثالهم ، فالمراد : استجيروا بالله لأن يجيركم من مثالهم : أي من أن تكونوا مثلهم»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ع ، ل ، م ، بف ، بن ، جد» : </w:t>
      </w:r>
      <w:r>
        <w:rPr>
          <w:rtl/>
        </w:rPr>
        <w:t>ـ «</w:t>
      </w:r>
      <w:r w:rsidRPr="00D50D07">
        <w:rPr>
          <w:rtl/>
        </w:rPr>
        <w:t>به»</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بالله»</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 xml:space="preserve">العصابة </w:t>
      </w:r>
      <w:r>
        <w:rPr>
          <w:rtl/>
        </w:rPr>
        <w:t>ـ</w:t>
      </w:r>
      <w:r w:rsidRPr="00D50D07">
        <w:rPr>
          <w:rtl/>
        </w:rPr>
        <w:t xml:space="preserve"> بالكسر </w:t>
      </w:r>
      <w:r>
        <w:rPr>
          <w:rtl/>
        </w:rPr>
        <w:t>ـ</w:t>
      </w:r>
      <w:r w:rsidRPr="00D50D07">
        <w:rPr>
          <w:rtl/>
        </w:rPr>
        <w:t xml:space="preserve"> : ما بين العشرة إلى الأربعين ، وإنما سماهم بها لشرافتهم وتعصبهم في الدين مع قلتهم»</w:t>
      </w:r>
      <w:r>
        <w:rPr>
          <w:rtl/>
        </w:rPr>
        <w:t>.</w:t>
      </w:r>
      <w:r w:rsidRPr="00D50D07">
        <w:rPr>
          <w:rtl/>
        </w:rPr>
        <w:t xml:space="preserve"> راجع : الصحاح ، ج 1 ، ص 183 ؛ النهاية ، ج 3 ، ص 243 </w:t>
      </w:r>
      <w:r>
        <w:rPr>
          <w:rtl/>
        </w:rPr>
        <w:t>(</w:t>
      </w:r>
      <w:r w:rsidRPr="00D50D07">
        <w:rPr>
          <w:rtl/>
        </w:rPr>
        <w:t>عصب</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 xml:space="preserve">بف ، جت» : </w:t>
      </w:r>
      <w:r>
        <w:rPr>
          <w:rtl/>
        </w:rPr>
        <w:t>ـ «</w:t>
      </w:r>
      <w:r w:rsidRPr="00D50D07">
        <w:rPr>
          <w:rtl/>
        </w:rPr>
        <w:t>به»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إن أتم الله ، لعل المراد : اتقوا الله ولا تتركوا التقوى عن</w:t>
      </w:r>
    </w:p>
    <w:p w:rsidR="00D60D0D" w:rsidRPr="00D50D07" w:rsidRDefault="00D60D0D" w:rsidP="00060D07">
      <w:pPr>
        <w:pStyle w:val="libNormal0"/>
        <w:rPr>
          <w:rtl/>
        </w:rPr>
      </w:pPr>
      <w:r>
        <w:rPr>
          <w:rtl/>
        </w:rPr>
        <w:br w:type="page"/>
      </w:r>
      <w:r w:rsidRPr="00D50D07">
        <w:rPr>
          <w:rtl/>
        </w:rPr>
        <w:lastRenderedPageBreak/>
        <w:t xml:space="preserve">الأمر </w:t>
      </w:r>
      <w:r w:rsidRPr="0089525C">
        <w:rPr>
          <w:rStyle w:val="libFootnotenumChar"/>
          <w:rtl/>
        </w:rPr>
        <w:t>(1)</w:t>
      </w:r>
      <w:r w:rsidRPr="00D50D07">
        <w:rPr>
          <w:rtl/>
        </w:rPr>
        <w:t xml:space="preserve"> حتى يدخل عليكم مثل الذي دخل على الصالحين قبلكم ، وحتى تبتلوا </w:t>
      </w:r>
      <w:r w:rsidRPr="0089525C">
        <w:rPr>
          <w:rStyle w:val="libFootnotenumChar"/>
          <w:rtl/>
        </w:rPr>
        <w:t>(2)</w:t>
      </w:r>
      <w:r w:rsidRPr="00D50D07">
        <w:rPr>
          <w:rtl/>
        </w:rPr>
        <w:t xml:space="preserve"> في أنفسكم وأموالكم ، وحتى تسمعوا من أعداء الله أذى كثيرا ، فتصبروا وتعركوا بجنوبكم </w:t>
      </w:r>
      <w:r w:rsidRPr="0089525C">
        <w:rPr>
          <w:rStyle w:val="libFootnotenumChar"/>
          <w:rtl/>
        </w:rPr>
        <w:t>(3)</w:t>
      </w:r>
      <w:r w:rsidRPr="00D50D07">
        <w:rPr>
          <w:rtl/>
        </w:rPr>
        <w:t xml:space="preserve"> ، وحتى يستذلوكم </w:t>
      </w:r>
      <w:r w:rsidRPr="0089525C">
        <w:rPr>
          <w:rStyle w:val="libFootnotenumChar"/>
          <w:rtl/>
        </w:rPr>
        <w:t>(4)</w:t>
      </w:r>
      <w:r w:rsidRPr="00D50D07">
        <w:rPr>
          <w:rtl/>
        </w:rPr>
        <w:t xml:space="preserve"> ويبغضوكم </w:t>
      </w:r>
      <w:r w:rsidRPr="0089525C">
        <w:rPr>
          <w:rStyle w:val="libFootnotenumChar"/>
          <w:rtl/>
        </w:rPr>
        <w:t>(5)</w:t>
      </w:r>
      <w:r w:rsidRPr="00D50D07">
        <w:rPr>
          <w:rtl/>
        </w:rPr>
        <w:t xml:space="preserve"> ، وحتى يحملوا </w:t>
      </w:r>
      <w:r w:rsidRPr="0089525C">
        <w:rPr>
          <w:rStyle w:val="libFootnotenumChar"/>
          <w:rtl/>
        </w:rPr>
        <w:t>(6)</w:t>
      </w:r>
      <w:r w:rsidRPr="00D50D07">
        <w:rPr>
          <w:rtl/>
        </w:rPr>
        <w:t xml:space="preserve"> عليكم </w:t>
      </w:r>
      <w:r w:rsidRPr="0089525C">
        <w:rPr>
          <w:rStyle w:val="libFootnotenumChar"/>
          <w:rtl/>
        </w:rPr>
        <w:t>(7)</w:t>
      </w:r>
      <w:r w:rsidRPr="00D50D07">
        <w:rPr>
          <w:rtl/>
        </w:rPr>
        <w:t xml:space="preserve"> الضيم </w:t>
      </w:r>
      <w:r w:rsidRPr="0089525C">
        <w:rPr>
          <w:rStyle w:val="libFootnotenumChar"/>
          <w:rtl/>
        </w:rPr>
        <w:t>(8)</w:t>
      </w:r>
      <w:r w:rsidRPr="00D50D07">
        <w:rPr>
          <w:rtl/>
        </w:rPr>
        <w:t xml:space="preserve"> فتحتملوه </w:t>
      </w:r>
      <w:r w:rsidRPr="0089525C">
        <w:rPr>
          <w:rStyle w:val="libFootnotenumChar"/>
          <w:rtl/>
        </w:rPr>
        <w:t>(9)</w:t>
      </w:r>
      <w:r w:rsidRPr="00D50D07">
        <w:rPr>
          <w:rtl/>
        </w:rPr>
        <w:t xml:space="preserve"> منهم تلتمسون بذلك وجه الله والدار الآخرة ، وحتى تكظموا الغيظ الشديد في</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الشرك والمعاصي عند إرادة الله إتمام ما أعطاكم من دين الحق ، ثم بين </w:t>
      </w:r>
      <w:r w:rsidRPr="000575E1">
        <w:rPr>
          <w:rStyle w:val="libAlaemChar"/>
          <w:rtl/>
        </w:rPr>
        <w:t>عليه‌السلام</w:t>
      </w:r>
      <w:r w:rsidRPr="00D50D07">
        <w:rPr>
          <w:rtl/>
        </w:rPr>
        <w:t xml:space="preserve"> الإتمام بأنه إنما يكون بالابتلاء والافتنان وتسليط من يؤذيكم عليكم ، فالمراد الأمر بالتقوى عند الابتلاء بالفتن ، وذكر فائدة الابتلاء بأنه سبب لتمام الإيمان فلذا يبتليكم. ويحتمل على بعد أن يكون</w:t>
      </w:r>
      <w:r>
        <w:rPr>
          <w:rtl/>
        </w:rPr>
        <w:t xml:space="preserve"> «</w:t>
      </w:r>
      <w:r w:rsidRPr="00D50D07">
        <w:rPr>
          <w:rtl/>
        </w:rPr>
        <w:t>أن» بالفتح مخففة ، أي اتقوا لإتمام الله تعالى دينكم. ويحتمل أن يكون التعليق للنجاة ، أي النجاة إنما يكون بعد الإتمام ، ولما كان هذا التعليق مشعرا بقلة وقوع هذا الشرط ، بين ذلك بأنه موقوف على الامتحان ، والتخلص عنه مشكل. والأول أظهر»</w:t>
      </w:r>
      <w:r>
        <w:rPr>
          <w:rtl/>
        </w:rPr>
        <w:t>.</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 xml:space="preserve">فإنه لا يتم الأمر ، جواب الشرط ، واريد بالأمر دخول الجنة ، قال الله </w:t>
      </w:r>
      <w:r w:rsidRPr="000575E1">
        <w:rPr>
          <w:rStyle w:val="libAlaemChar"/>
          <w:rtl/>
        </w:rPr>
        <w:t>عزوجل</w:t>
      </w:r>
      <w:r w:rsidRPr="00D50D07">
        <w:rPr>
          <w:rtl/>
        </w:rPr>
        <w:t xml:space="preserve"> : </w:t>
      </w:r>
      <w:r w:rsidRPr="000575E1">
        <w:rPr>
          <w:rStyle w:val="libAlaemChar"/>
          <w:rtl/>
        </w:rPr>
        <w:t>(</w:t>
      </w:r>
      <w:r w:rsidRPr="000C1ABF">
        <w:rPr>
          <w:rStyle w:val="libFootnoteAieChar"/>
          <w:rtl/>
        </w:rPr>
        <w:t>أَمْ حَسِبْتُمْ أَنْ تَدْخُلُوا الْجَنَّةَ وَلَمَّا يَأْتِكُمْ مَثَلُ الَّذِينَ خَلَوْا مِنْ قَبْلِكُمْ مَسَّتْهُمُ الْبَأْساءُ وَالضَّرَّاءُ وَزُلْزِلُوا حَتَّى يَقُولَ الرَّسُولُ وَالَّذِينَ آمَنُوا مَعَهُ مَتى نَصْرُ اللهِ</w:t>
      </w:r>
      <w:r w:rsidRPr="000575E1">
        <w:rPr>
          <w:rStyle w:val="libAlaemChar"/>
          <w:rtl/>
        </w:rPr>
        <w:t>)</w:t>
      </w:r>
      <w:r w:rsidRPr="00D50D07">
        <w:rPr>
          <w:rtl/>
        </w:rPr>
        <w:t xml:space="preserve"> </w:t>
      </w:r>
      <w:r>
        <w:rPr>
          <w:rtl/>
        </w:rPr>
        <w:t>[</w:t>
      </w:r>
      <w:r w:rsidRPr="00D50D07">
        <w:rPr>
          <w:rtl/>
        </w:rPr>
        <w:t xml:space="preserve">البقرة </w:t>
      </w:r>
      <w:r>
        <w:rPr>
          <w:rtl/>
        </w:rPr>
        <w:t>(</w:t>
      </w:r>
      <w:r w:rsidRPr="00D50D07">
        <w:rPr>
          <w:rtl/>
        </w:rPr>
        <w:t>2) : 214</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حتى تبتلوا ، بيان ل</w:t>
      </w:r>
      <w:r>
        <w:rPr>
          <w:rtl/>
        </w:rPr>
        <w:t xml:space="preserve"> «</w:t>
      </w:r>
      <w:r w:rsidRPr="00D50D07">
        <w:rPr>
          <w:rtl/>
        </w:rPr>
        <w:t xml:space="preserve">مثل الذي» ، وفيه إشارة إلى قوله سبحانه : </w:t>
      </w:r>
      <w:r w:rsidRPr="000575E1">
        <w:rPr>
          <w:rStyle w:val="libAlaemChar"/>
          <w:rtl/>
        </w:rPr>
        <w:t>(</w:t>
      </w:r>
      <w:r w:rsidRPr="000C1ABF">
        <w:rPr>
          <w:rStyle w:val="libFootnoteAieChar"/>
          <w:rtl/>
        </w:rPr>
        <w:t>لَتُبْلَوُنَّ فِي أَمْوالِكُمْ وَأَنْفُسِكُمْ وَلَتَسْمَعُنَّ مِنَ الَّذِينَ أُوتُوا الْكِتابَ مِنْ قَبْلِكُمْ وَمِنَ الَّذِينَ أَشْرَكُوا أَذىً كَثِيراً وَإِنْ تَصْبِرُوا وَتَتَّقُوا فَإِنَّ ذلِكَ مِنْ عَزْمِ الْأُمُورِ</w:t>
      </w:r>
      <w:r w:rsidRPr="000575E1">
        <w:rPr>
          <w:rStyle w:val="libAlaemChar"/>
          <w:rtl/>
        </w:rPr>
        <w:t>)</w:t>
      </w:r>
      <w:r w:rsidRPr="00D50D07">
        <w:rPr>
          <w:rtl/>
        </w:rPr>
        <w:t xml:space="preserve"> </w:t>
      </w:r>
      <w:r>
        <w:rPr>
          <w:rtl/>
        </w:rPr>
        <w:t>[</w:t>
      </w:r>
      <w:r w:rsidRPr="00D50D07">
        <w:rPr>
          <w:rtl/>
        </w:rPr>
        <w:t xml:space="preserve">آل عمران </w:t>
      </w:r>
      <w:r>
        <w:rPr>
          <w:rtl/>
        </w:rPr>
        <w:t>(</w:t>
      </w:r>
      <w:r w:rsidRPr="00D50D07">
        <w:rPr>
          <w:rtl/>
        </w:rPr>
        <w:t>3) : 186</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3) العرك : الدلك ، ويقال : يعرك الأذى بجنبه ، أي يحتمله ، كأنه كناية عن التذلل للأعداء وتحمل الأذى من جهتهم. وقال العلامة المازندراني :</w:t>
      </w:r>
      <w:r>
        <w:rPr>
          <w:rtl/>
        </w:rPr>
        <w:t xml:space="preserve"> «</w:t>
      </w:r>
      <w:r w:rsidRPr="00D50D07">
        <w:rPr>
          <w:rtl/>
        </w:rPr>
        <w:t>وتعركوا بجنوبكم ، أي تحملوا الأذى منهم بجنوبكم ، كما يحمل البعير حمله ، يقال : هو يعرك الأذى بجنبه ، أي يحتمله»</w:t>
      </w:r>
      <w:r>
        <w:rPr>
          <w:rtl/>
        </w:rPr>
        <w:t>.</w:t>
      </w:r>
      <w:r w:rsidRPr="00D50D07">
        <w:rPr>
          <w:rtl/>
        </w:rPr>
        <w:t xml:space="preserve"> راجع : القاموس المحيط ، ج 2 ، ص 1256 ؛ مجمع البحرين ، ج 5 ، ص 282 </w:t>
      </w:r>
      <w:r>
        <w:rPr>
          <w:rtl/>
        </w:rPr>
        <w:t>(</w:t>
      </w:r>
      <w:r w:rsidRPr="00D50D07">
        <w:rPr>
          <w:rtl/>
        </w:rPr>
        <w:t>عرك</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وحتى يستذلو كم بكل وجه يمكن. أو المراد : يروكم أذلاء ، يقال : استذله ، أي رآه ذليلا»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وينقضوكم»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ل ، م ، ن ، بح ، بف ، بن» :</w:t>
      </w:r>
      <w:r>
        <w:rPr>
          <w:rtl/>
        </w:rPr>
        <w:t xml:space="preserve"> «</w:t>
      </w:r>
      <w:r w:rsidRPr="00D50D07">
        <w:rPr>
          <w:rtl/>
        </w:rPr>
        <w:t>تحملوا»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م ، ن ، بح ، بف ، بن» وحاشية</w:t>
      </w:r>
      <w:r>
        <w:rPr>
          <w:rtl/>
        </w:rPr>
        <w:t xml:space="preserve"> «</w:t>
      </w:r>
      <w:r w:rsidRPr="00D50D07">
        <w:rPr>
          <w:rtl/>
        </w:rPr>
        <w:t xml:space="preserve">جت» : </w:t>
      </w:r>
      <w:r>
        <w:rPr>
          <w:rtl/>
        </w:rPr>
        <w:t>ـ «</w:t>
      </w:r>
      <w:r w:rsidRPr="00D50D07">
        <w:rPr>
          <w:rtl/>
        </w:rPr>
        <w:t>عليكم»</w:t>
      </w:r>
      <w:r>
        <w:rPr>
          <w:rtl/>
        </w:rPr>
        <w:t>.</w:t>
      </w:r>
    </w:p>
    <w:p w:rsidR="00D60D0D" w:rsidRPr="00D50D07" w:rsidRDefault="00D60D0D" w:rsidP="009C6F23">
      <w:pPr>
        <w:pStyle w:val="libFootnote0"/>
        <w:rPr>
          <w:rtl/>
        </w:rPr>
      </w:pPr>
      <w:r>
        <w:rPr>
          <w:rtl/>
        </w:rPr>
        <w:t>(</w:t>
      </w:r>
      <w:r w:rsidRPr="00D50D07">
        <w:rPr>
          <w:rtl/>
        </w:rPr>
        <w:t>8) قال الخليل :</w:t>
      </w:r>
      <w:r>
        <w:rPr>
          <w:rtl/>
        </w:rPr>
        <w:t xml:space="preserve"> «</w:t>
      </w:r>
      <w:r w:rsidRPr="00D50D07">
        <w:rPr>
          <w:rtl/>
        </w:rPr>
        <w:t>الضيم : الانتقاص»</w:t>
      </w:r>
      <w:r>
        <w:rPr>
          <w:rtl/>
        </w:rPr>
        <w:t>.</w:t>
      </w:r>
      <w:r w:rsidRPr="00D50D07">
        <w:rPr>
          <w:rtl/>
        </w:rPr>
        <w:t xml:space="preserve"> وقال الجوهري :</w:t>
      </w:r>
      <w:r>
        <w:rPr>
          <w:rtl/>
        </w:rPr>
        <w:t xml:space="preserve"> «</w:t>
      </w:r>
      <w:r w:rsidRPr="00D50D07">
        <w:rPr>
          <w:rtl/>
        </w:rPr>
        <w:t>الضيم : الظلم»</w:t>
      </w:r>
      <w:r>
        <w:rPr>
          <w:rtl/>
        </w:rPr>
        <w:t>.</w:t>
      </w:r>
      <w:r w:rsidRPr="00D50D07">
        <w:rPr>
          <w:rtl/>
        </w:rPr>
        <w:t xml:space="preserve"> ترتيب كتاب العين ؛ ج 2 ، ص 1061 ؛ الصحاح ، ج 5 ، ص 1973 </w:t>
      </w:r>
      <w:r>
        <w:rPr>
          <w:rtl/>
        </w:rPr>
        <w:t>(</w:t>
      </w:r>
      <w:r w:rsidRPr="00D50D07">
        <w:rPr>
          <w:rtl/>
        </w:rPr>
        <w:t>ضيم</w:t>
      </w:r>
      <w:r>
        <w:rPr>
          <w:rtl/>
        </w:rPr>
        <w:t>).</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د ، ع ، ل ، م ، بف ، بن» وحاشية</w:t>
      </w:r>
      <w:r>
        <w:rPr>
          <w:rtl/>
        </w:rPr>
        <w:t xml:space="preserve"> «</w:t>
      </w:r>
      <w:r w:rsidRPr="00D50D07">
        <w:rPr>
          <w:rtl/>
        </w:rPr>
        <w:t>بح ، جت» والوافي. وفي</w:t>
      </w:r>
      <w:r>
        <w:rPr>
          <w:rtl/>
        </w:rPr>
        <w:t xml:space="preserve"> «</w:t>
      </w:r>
      <w:r w:rsidRPr="00D50D07">
        <w:rPr>
          <w:rtl/>
        </w:rPr>
        <w:t>ن ، بح ، جت ، جد» :</w:t>
      </w:r>
      <w:r>
        <w:rPr>
          <w:rtl/>
        </w:rPr>
        <w:t xml:space="preserve"> «</w:t>
      </w:r>
      <w:r w:rsidRPr="00D50D07">
        <w:rPr>
          <w:rtl/>
        </w:rPr>
        <w:t>فتحملوه»</w:t>
      </w:r>
      <w:r>
        <w:rPr>
          <w:rtl/>
        </w:rPr>
        <w:t>.</w:t>
      </w:r>
      <w:r w:rsidRPr="00D50D07">
        <w:rPr>
          <w:rtl/>
        </w:rPr>
        <w:t xml:space="preserve"> وفي المطبوع وشرح المازندراني :</w:t>
      </w:r>
      <w:r>
        <w:rPr>
          <w:rtl/>
        </w:rPr>
        <w:t xml:space="preserve"> «</w:t>
      </w:r>
      <w:r w:rsidRPr="00D50D07">
        <w:rPr>
          <w:rtl/>
        </w:rPr>
        <w:t>فتحملوا»</w:t>
      </w:r>
      <w:r>
        <w:rPr>
          <w:rtl/>
        </w:rPr>
        <w:t>.</w:t>
      </w:r>
    </w:p>
    <w:p w:rsidR="00D60D0D" w:rsidRDefault="00D60D0D" w:rsidP="00060D07">
      <w:pPr>
        <w:pStyle w:val="libNormal0"/>
        <w:rPr>
          <w:rtl/>
        </w:rPr>
      </w:pPr>
      <w:r>
        <w:rPr>
          <w:rtl/>
        </w:rPr>
        <w:br w:type="page"/>
      </w:r>
      <w:r w:rsidRPr="00D50D07">
        <w:rPr>
          <w:rtl/>
        </w:rPr>
        <w:lastRenderedPageBreak/>
        <w:t xml:space="preserve">الأذى في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يجترمونه </w:t>
      </w:r>
      <w:r w:rsidRPr="0089525C">
        <w:rPr>
          <w:rStyle w:val="libFootnotenumChar"/>
          <w:rtl/>
        </w:rPr>
        <w:t>(1)</w:t>
      </w:r>
      <w:r w:rsidRPr="00D50D07">
        <w:rPr>
          <w:rtl/>
        </w:rPr>
        <w:t xml:space="preserve"> إليكم ، وحتى يكذبوكم بالحق ، ويعادوكم فيه ، ويبغضوكم عليه ، فتصبروا على ذلك منهم.</w:t>
      </w:r>
    </w:p>
    <w:p w:rsidR="00D60D0D" w:rsidRPr="00D50D07" w:rsidRDefault="00D60D0D" w:rsidP="00806E06">
      <w:pPr>
        <w:pStyle w:val="libNormal"/>
        <w:rPr>
          <w:rtl/>
        </w:rPr>
      </w:pPr>
      <w:r>
        <w:rPr>
          <w:rtl/>
        </w:rPr>
        <w:t>و</w:t>
      </w:r>
      <w:r w:rsidRPr="00D50D07">
        <w:rPr>
          <w:rtl/>
        </w:rPr>
        <w:t xml:space="preserve">مصداق ذلك كله في كتاب الله الذي أنزله </w:t>
      </w:r>
      <w:r w:rsidRPr="0089525C">
        <w:rPr>
          <w:rStyle w:val="libFootnotenumChar"/>
          <w:rtl/>
        </w:rPr>
        <w:t>(2)</w:t>
      </w:r>
      <w:r w:rsidRPr="00D50D07">
        <w:rPr>
          <w:rtl/>
        </w:rPr>
        <w:t xml:space="preserve"> جبرئيل </w:t>
      </w:r>
      <w:r w:rsidRPr="000575E1">
        <w:rPr>
          <w:rStyle w:val="libAlaemChar"/>
          <w:rtl/>
        </w:rPr>
        <w:t>عليه‌السلام</w:t>
      </w:r>
      <w:r w:rsidRPr="00D50D07">
        <w:rPr>
          <w:rtl/>
        </w:rPr>
        <w:t xml:space="preserve"> على نبيكم </w:t>
      </w:r>
      <w:r w:rsidRPr="000575E1">
        <w:rPr>
          <w:rStyle w:val="libAlaemChar"/>
          <w:rtl/>
        </w:rPr>
        <w:t>صلى‌الله‌عليه‌وآله</w:t>
      </w:r>
      <w:r w:rsidRPr="00D50D07">
        <w:rPr>
          <w:rtl/>
        </w:rPr>
        <w:t xml:space="preserve"> سمعتم قول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لنبيكم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فَاصْبِرْ كَما صَبَرَ أُولُوا الْعَزْمِ مِنَ الرُّسُلِ وَلا تَسْتَعْجِلْ لَهُمْ</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ثم قال :</w:t>
      </w:r>
      <w:r>
        <w:rPr>
          <w:rtl/>
        </w:rPr>
        <w:t xml:space="preserve"> </w:t>
      </w:r>
      <w:r w:rsidRPr="000575E1">
        <w:rPr>
          <w:rStyle w:val="libAlaemChar"/>
          <w:rtl/>
        </w:rPr>
        <w:t>(</w:t>
      </w:r>
      <w:r w:rsidRPr="00FC3507">
        <w:rPr>
          <w:rStyle w:val="libAieChar"/>
          <w:rtl/>
        </w:rPr>
        <w:t xml:space="preserve">وَإِنْ يُكَذِّبُوكَ </w:t>
      </w:r>
      <w:r w:rsidRPr="0089525C">
        <w:rPr>
          <w:rStyle w:val="libFootnotenumChar"/>
          <w:rtl/>
        </w:rPr>
        <w:t>(4)</w:t>
      </w:r>
      <w:r w:rsidRPr="00FC3507">
        <w:rPr>
          <w:rStyle w:val="libAieChar"/>
          <w:rtl/>
        </w:rPr>
        <w:t xml:space="preserve"> فَقَدْ كُذِّبَتْ رُسُلٌ مِنْ قَبْلِكَ فَصَبَرُوا عَلى ما كُذِّبُوا وَأُوذُوا</w:t>
      </w:r>
      <w:r w:rsidRPr="000575E1">
        <w:rPr>
          <w:rStyle w:val="libAlaemChar"/>
          <w:rtl/>
        </w:rPr>
        <w:t>)</w:t>
      </w:r>
      <w:r w:rsidRPr="0089525C">
        <w:rPr>
          <w:rStyle w:val="libFootnotenumChar"/>
          <w:rtl/>
        </w:rPr>
        <w:t>(5)</w:t>
      </w:r>
      <w:r w:rsidRPr="00D50D07">
        <w:rPr>
          <w:rtl/>
        </w:rPr>
        <w:t xml:space="preserve"> فقد كذب نبي الله والرسل من قبله ، وأوذوا مع التكذيب بالحق.</w:t>
      </w:r>
    </w:p>
    <w:p w:rsidR="00D60D0D" w:rsidRPr="00D50D07" w:rsidRDefault="00D60D0D" w:rsidP="00806E06">
      <w:pPr>
        <w:pStyle w:val="libNormal"/>
        <w:rPr>
          <w:rtl/>
        </w:rPr>
      </w:pPr>
      <w:r w:rsidRPr="00D50D07">
        <w:rPr>
          <w:rtl/>
        </w:rPr>
        <w:t xml:space="preserve">فإن سركم أمر الله فيهم </w:t>
      </w:r>
      <w:r w:rsidRPr="0089525C">
        <w:rPr>
          <w:rStyle w:val="libFootnotenumChar"/>
          <w:rtl/>
        </w:rPr>
        <w:t>(6)</w:t>
      </w:r>
      <w:r w:rsidRPr="00D50D07">
        <w:rPr>
          <w:rtl/>
        </w:rPr>
        <w:t xml:space="preserve"> الذي خلقهم له في الأصل </w:t>
      </w:r>
      <w:r>
        <w:rPr>
          <w:rtl/>
        </w:rPr>
        <w:t>ـ</w:t>
      </w:r>
      <w:r w:rsidRPr="00D50D07">
        <w:rPr>
          <w:rtl/>
        </w:rPr>
        <w:t xml:space="preserve"> أصل الخلق </w:t>
      </w:r>
      <w:r>
        <w:rPr>
          <w:rtl/>
        </w:rPr>
        <w:t>ـ</w:t>
      </w:r>
      <w:r w:rsidRPr="00D50D07">
        <w:rPr>
          <w:rtl/>
        </w:rPr>
        <w:t xml:space="preserve"> من الكفرالذي سبق في علم الله </w:t>
      </w:r>
      <w:r w:rsidRPr="0089525C">
        <w:rPr>
          <w:rStyle w:val="libFootnotenumChar"/>
          <w:rtl/>
        </w:rPr>
        <w:t>(7)</w:t>
      </w:r>
      <w:r w:rsidRPr="00D50D07">
        <w:rPr>
          <w:rtl/>
        </w:rPr>
        <w:t xml:space="preserve"> أن يخلقهم </w:t>
      </w:r>
      <w:r w:rsidRPr="0089525C">
        <w:rPr>
          <w:rStyle w:val="libFootnotenumChar"/>
          <w:rtl/>
        </w:rPr>
        <w:t>(8)</w:t>
      </w:r>
      <w:r w:rsidRPr="00D50D07">
        <w:rPr>
          <w:rtl/>
        </w:rPr>
        <w:t xml:space="preserve"> له في الأصل ، ومن الذين سماهم الله في كتابه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تجترمونه إليكم ، حال من فاعل</w:t>
      </w:r>
      <w:r>
        <w:rPr>
          <w:rtl/>
        </w:rPr>
        <w:t xml:space="preserve"> «</w:t>
      </w:r>
      <w:r w:rsidRPr="00D50D07">
        <w:rPr>
          <w:rtl/>
        </w:rPr>
        <w:t>تكظموا»</w:t>
      </w:r>
      <w:r>
        <w:rPr>
          <w:rtl/>
        </w:rPr>
        <w:t>.</w:t>
      </w:r>
      <w:r w:rsidRPr="00D50D07">
        <w:rPr>
          <w:rtl/>
        </w:rPr>
        <w:t xml:space="preserve"> والاجترام بالجيم : الكسب ، وفي </w:t>
      </w:r>
      <w:r>
        <w:rPr>
          <w:rtl/>
        </w:rPr>
        <w:t>القاموس : اجترم لأهله : كسب. و «إلى</w:t>
      </w:r>
      <w:r w:rsidRPr="00D50D07">
        <w:rPr>
          <w:rtl/>
        </w:rPr>
        <w:t xml:space="preserve">» بمعنى اللام ، أو بمعناها مع تضمين معنى الضيم ونحوه ، والضمير راجع إلى الكظم ، وفيه تنبيه على أنه من جملة الأعمال الصالحة. وقيل : الاجترام : الجناية </w:t>
      </w:r>
      <w:r>
        <w:rPr>
          <w:rtl/>
        </w:rPr>
        <w:t>ـ</w:t>
      </w:r>
      <w:r w:rsidRPr="00D50D07">
        <w:rPr>
          <w:rtl/>
        </w:rPr>
        <w:t xml:space="preserve"> قال به العلامة الفيض والعلامة </w:t>
      </w:r>
      <w:r>
        <w:rPr>
          <w:rtl/>
        </w:rPr>
        <w:t>ـ</w:t>
      </w:r>
      <w:r w:rsidRPr="00D50D07">
        <w:rPr>
          <w:rtl/>
        </w:rPr>
        <w:t xml:space="preserve"> وفي القاموس : اجترم عليهم وإليهم جريمة : جنى جناية»</w:t>
      </w:r>
      <w:r>
        <w:rPr>
          <w:rtl/>
        </w:rPr>
        <w:t>.</w:t>
      </w:r>
      <w:r w:rsidRPr="00D50D07">
        <w:rPr>
          <w:rtl/>
        </w:rPr>
        <w:t xml:space="preserve"> وراجع : القاموس المحيط ، ج 2 ، ص 1433 </w:t>
      </w:r>
      <w:r>
        <w:rPr>
          <w:rtl/>
        </w:rPr>
        <w:t>(</w:t>
      </w:r>
      <w:r w:rsidRPr="00D50D07">
        <w:rPr>
          <w:rtl/>
        </w:rPr>
        <w:t>جرم</w:t>
      </w:r>
      <w:r>
        <w:rPr>
          <w:rtl/>
        </w:rPr>
        <w:t>)</w:t>
      </w:r>
      <w:r w:rsidRPr="00D50D07">
        <w:rPr>
          <w:rtl/>
        </w:rPr>
        <w:t xml:space="preserve"> ؛ مرآة العقول ، ج 25 ، ص 11.</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أنزل»</w:t>
      </w:r>
      <w:r>
        <w:rPr>
          <w:rtl/>
        </w:rPr>
        <w:t>.</w:t>
      </w:r>
      <w:r w:rsidRPr="00D50D07">
        <w:rPr>
          <w:rtl/>
        </w:rPr>
        <w:t xml:space="preserve"> وفي حاشية</w:t>
      </w:r>
      <w:r>
        <w:rPr>
          <w:rtl/>
        </w:rPr>
        <w:t xml:space="preserve"> «</w:t>
      </w:r>
      <w:r w:rsidRPr="00D50D07">
        <w:rPr>
          <w:rtl/>
        </w:rPr>
        <w:t>بح ، جت» :</w:t>
      </w:r>
      <w:r>
        <w:rPr>
          <w:rtl/>
        </w:rPr>
        <w:t xml:space="preserve"> «</w:t>
      </w:r>
      <w:r w:rsidRPr="00D50D07">
        <w:rPr>
          <w:rtl/>
        </w:rPr>
        <w:t>أنزل به»</w:t>
      </w:r>
      <w:r>
        <w:rPr>
          <w:rtl/>
        </w:rPr>
        <w:t>.</w:t>
      </w:r>
    </w:p>
    <w:p w:rsidR="00D60D0D" w:rsidRPr="00D50D07" w:rsidRDefault="00D60D0D" w:rsidP="009C6F23">
      <w:pPr>
        <w:pStyle w:val="libFootnote0"/>
        <w:rPr>
          <w:rtl/>
        </w:rPr>
      </w:pPr>
      <w:r>
        <w:rPr>
          <w:rtl/>
        </w:rPr>
        <w:t>(</w:t>
      </w:r>
      <w:r w:rsidRPr="00D50D07">
        <w:rPr>
          <w:rtl/>
        </w:rPr>
        <w:t xml:space="preserve">3) الأحقاف </w:t>
      </w:r>
      <w:r>
        <w:rPr>
          <w:rtl/>
        </w:rPr>
        <w:t>(</w:t>
      </w:r>
      <w:r w:rsidRPr="00D50D07">
        <w:rPr>
          <w:rtl/>
        </w:rPr>
        <w:t>46) : 35.</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ن ، بن» : </w:t>
      </w:r>
      <w:r>
        <w:rPr>
          <w:rtl/>
        </w:rPr>
        <w:t>ـ «</w:t>
      </w:r>
      <w:r w:rsidRPr="00D50D07">
        <w:rPr>
          <w:rtl/>
        </w:rPr>
        <w:t>إن يكذبوك»</w:t>
      </w:r>
      <w:r>
        <w:rPr>
          <w:rtl/>
        </w:rPr>
        <w:t>.</w:t>
      </w:r>
    </w:p>
    <w:p w:rsidR="00D60D0D" w:rsidRPr="00D50D07" w:rsidRDefault="00D60D0D" w:rsidP="009C6F23">
      <w:pPr>
        <w:pStyle w:val="libFootnote0"/>
        <w:rPr>
          <w:rtl/>
        </w:rPr>
      </w:pPr>
      <w:r>
        <w:rPr>
          <w:rtl/>
        </w:rPr>
        <w:t>(</w:t>
      </w:r>
      <w:r w:rsidRPr="00D50D07">
        <w:rPr>
          <w:rtl/>
        </w:rPr>
        <w:t xml:space="preserve">5) فاطر </w:t>
      </w:r>
      <w:r>
        <w:rPr>
          <w:rtl/>
        </w:rPr>
        <w:t>(</w:t>
      </w:r>
      <w:r w:rsidRPr="00D50D07">
        <w:rPr>
          <w:rtl/>
        </w:rPr>
        <w:t>35) : 4.</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فإن سركم أمر الله فيهم ، أقول : في النسخة المصححة التي أومأنا إليها قوله </w:t>
      </w:r>
      <w:r w:rsidRPr="000575E1">
        <w:rPr>
          <w:rStyle w:val="libAlaemChar"/>
          <w:rtl/>
        </w:rPr>
        <w:t>عليه‌السلام</w:t>
      </w:r>
      <w:r w:rsidRPr="00D50D07">
        <w:rPr>
          <w:rtl/>
        </w:rPr>
        <w:t xml:space="preserve"> : فإن سركم ، متصل بما سيأتي في آخر الرسالة : أن تكونوا مع نبي الله ، هكذا : فإن سركم أن تكونوا مع نبي الله محمد </w:t>
      </w:r>
      <w:r w:rsidRPr="000575E1">
        <w:rPr>
          <w:rStyle w:val="libAlaemChar"/>
          <w:rtl/>
        </w:rPr>
        <w:t>صلى‌الله‌عليه‌وآله</w:t>
      </w:r>
      <w:r w:rsidRPr="00D50D07">
        <w:rPr>
          <w:rtl/>
        </w:rPr>
        <w:t xml:space="preserve"> ، إلى آخر الرسالة. وهو الأصوب»</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في قوله : الذي سبق في علم الله ، إيماء إلى أن علمه تعالى بصدور الكفر منهم اختياراسبب لخلقهم له ؛ لوجوب المطابقة بين العلم والمعلوم»</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بح» :</w:t>
      </w:r>
      <w:r>
        <w:rPr>
          <w:rtl/>
        </w:rPr>
        <w:t xml:space="preserve"> «</w:t>
      </w:r>
      <w:r w:rsidRPr="00D50D07">
        <w:rPr>
          <w:rtl/>
        </w:rPr>
        <w:t>أن يجعلهم»</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ومن الذين سماهم الله في كتابه</w:t>
      </w:r>
      <w:r>
        <w:rPr>
          <w:rtl/>
        </w:rPr>
        <w:t xml:space="preserve"> ..</w:t>
      </w:r>
      <w:r w:rsidRPr="00D50D07">
        <w:rPr>
          <w:rtl/>
        </w:rPr>
        <w:t>. الظاهر أنه عطف على</w:t>
      </w:r>
      <w:r>
        <w:rPr>
          <w:rtl/>
        </w:rPr>
        <w:t xml:space="preserve"> «</w:t>
      </w:r>
      <w:r w:rsidRPr="00D50D07">
        <w:rPr>
          <w:rtl/>
        </w:rPr>
        <w:t>فيهم» ، وفي لفظة</w:t>
      </w:r>
      <w:r>
        <w:rPr>
          <w:rtl/>
        </w:rPr>
        <w:t xml:space="preserve"> «</w:t>
      </w:r>
      <w:r w:rsidRPr="00D50D07">
        <w:rPr>
          <w:rtl/>
        </w:rPr>
        <w:t>من» إشعار بأن أمر الله نشأ من سوء أعمالهم وقبح أفعالهم»</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ومن الذين ، كأنه معطوف على قوله : خلقهم ، بتقدير جعلهم ، أو على الظرف بعده بتضمين الجعل».</w:t>
      </w:r>
    </w:p>
    <w:p w:rsidR="00D60D0D" w:rsidRDefault="00D60D0D" w:rsidP="00060D07">
      <w:pPr>
        <w:pStyle w:val="libNormal0"/>
        <w:rPr>
          <w:rtl/>
        </w:rPr>
      </w:pPr>
      <w:r>
        <w:rPr>
          <w:rtl/>
        </w:rPr>
        <w:br w:type="page"/>
      </w:r>
      <w:r w:rsidRPr="00D50D07">
        <w:rPr>
          <w:rtl/>
        </w:rPr>
        <w:lastRenderedPageBreak/>
        <w:t>في قوله :</w:t>
      </w:r>
      <w:r>
        <w:rPr>
          <w:rtl/>
        </w:rPr>
        <w:t xml:space="preserve"> </w:t>
      </w:r>
      <w:r w:rsidRPr="000575E1">
        <w:rPr>
          <w:rStyle w:val="libAlaemChar"/>
          <w:rtl/>
        </w:rPr>
        <w:t>(</w:t>
      </w:r>
      <w:r w:rsidRPr="00FC3507">
        <w:rPr>
          <w:rStyle w:val="libAieChar"/>
          <w:rtl/>
        </w:rPr>
        <w:t xml:space="preserve">وَجَعَلْناهُمْ </w:t>
      </w:r>
      <w:r w:rsidRPr="0089525C">
        <w:rPr>
          <w:rStyle w:val="libFootnotenumChar"/>
          <w:rtl/>
        </w:rPr>
        <w:t>(1)</w:t>
      </w:r>
      <w:r w:rsidRPr="00FC3507">
        <w:rPr>
          <w:rStyle w:val="libAieChar"/>
          <w:rtl/>
        </w:rPr>
        <w:t xml:space="preserve"> أَئِمَّةً يَدْعُونَ إِلَى النَّارِ</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فتدبروا هذا واعقلوه ولا تجهلوه ، فإنه </w:t>
      </w:r>
      <w:r w:rsidRPr="0089525C">
        <w:rPr>
          <w:rStyle w:val="libFootnotenumChar"/>
          <w:rtl/>
        </w:rPr>
        <w:t>(3)</w:t>
      </w:r>
      <w:r w:rsidRPr="00D50D07">
        <w:rPr>
          <w:rtl/>
        </w:rPr>
        <w:t xml:space="preserve"> من يجهل </w:t>
      </w:r>
      <w:r w:rsidRPr="0089525C">
        <w:rPr>
          <w:rStyle w:val="libFootnotenumChar"/>
          <w:rtl/>
        </w:rPr>
        <w:t>(4)</w:t>
      </w:r>
      <w:r w:rsidRPr="00D50D07">
        <w:rPr>
          <w:rtl/>
        </w:rPr>
        <w:t xml:space="preserve"> هذا وأشباهه مما افترض الله عليه في كتابه مما أمر الله </w:t>
      </w:r>
      <w:r w:rsidRPr="0089525C">
        <w:rPr>
          <w:rStyle w:val="libFootnotenumChar"/>
          <w:rtl/>
        </w:rPr>
        <w:t>(5)</w:t>
      </w:r>
      <w:r w:rsidRPr="00D50D07">
        <w:rPr>
          <w:rtl/>
        </w:rPr>
        <w:t xml:space="preserve"> به ونهى عنه ، ترك دين الله ، وركب معاصيه ، فاستوجب سخط الله ، فأكبه الله </w:t>
      </w:r>
      <w:r w:rsidRPr="0089525C">
        <w:rPr>
          <w:rStyle w:val="libFootnotenumChar"/>
          <w:rtl/>
        </w:rPr>
        <w:t>(6)</w:t>
      </w:r>
      <w:r w:rsidRPr="00D50D07">
        <w:rPr>
          <w:rtl/>
        </w:rPr>
        <w:t xml:space="preserve"> على وجهه في النار»</w:t>
      </w:r>
      <w:r>
        <w:rPr>
          <w:rtl/>
        </w:rPr>
        <w:t>.</w:t>
      </w:r>
    </w:p>
    <w:p w:rsidR="00D60D0D" w:rsidRPr="00D50D07" w:rsidRDefault="00D60D0D" w:rsidP="00806E06">
      <w:pPr>
        <w:pStyle w:val="libNormal"/>
        <w:rPr>
          <w:rtl/>
        </w:rPr>
      </w:pPr>
      <w:r>
        <w:rPr>
          <w:rtl/>
        </w:rPr>
        <w:t>و</w:t>
      </w:r>
      <w:r w:rsidRPr="00D50D07">
        <w:rPr>
          <w:rtl/>
        </w:rPr>
        <w:t xml:space="preserve">قال </w:t>
      </w:r>
      <w:r w:rsidRPr="0089525C">
        <w:rPr>
          <w:rStyle w:val="libFootnotenumChar"/>
          <w:rtl/>
        </w:rPr>
        <w:t>(7)</w:t>
      </w:r>
      <w:r w:rsidRPr="00D50D07">
        <w:rPr>
          <w:rtl/>
        </w:rPr>
        <w:t xml:space="preserve"> :</w:t>
      </w:r>
      <w:r>
        <w:rPr>
          <w:rtl/>
        </w:rPr>
        <w:t xml:space="preserve"> «</w:t>
      </w:r>
      <w:r w:rsidRPr="00D50D07">
        <w:rPr>
          <w:rtl/>
        </w:rPr>
        <w:t xml:space="preserve">أيتها العصابة المرحومة المفلحة ، إن الله أتم </w:t>
      </w:r>
      <w:r w:rsidRPr="0089525C">
        <w:rPr>
          <w:rStyle w:val="libFootnotenumChar"/>
          <w:rtl/>
        </w:rPr>
        <w:t>(8)</w:t>
      </w:r>
      <w:r w:rsidRPr="00D50D07">
        <w:rPr>
          <w:rtl/>
        </w:rPr>
        <w:t xml:space="preserve"> لكم ما آتاكم من الخير ، واعلموا أنه ليس من علم الله ولا من أمره أن يأخذ أحد من خلق الله </w:t>
      </w:r>
      <w:r w:rsidRPr="0089525C">
        <w:rPr>
          <w:rStyle w:val="libFootnotenumChar"/>
          <w:rtl/>
        </w:rPr>
        <w:t>(9)</w:t>
      </w:r>
      <w:r w:rsidRPr="00D50D07">
        <w:rPr>
          <w:rtl/>
        </w:rPr>
        <w:t xml:space="preserve"> في دينه بهوى ولا </w:t>
      </w:r>
      <w:r w:rsidRPr="0089525C">
        <w:rPr>
          <w:rStyle w:val="libFootnotenumChar"/>
          <w:rtl/>
        </w:rPr>
        <w:t>(10)</w:t>
      </w:r>
      <w:r w:rsidRPr="00D50D07">
        <w:rPr>
          <w:rtl/>
        </w:rPr>
        <w:t xml:space="preserve"> رأي ولا مقاييس ، قد أنزل الله القرآن ، وجعل فيه تبيان كل شيء ، وجعل للقرآن ولتعلم </w:t>
      </w:r>
      <w:r w:rsidRPr="0089525C">
        <w:rPr>
          <w:rStyle w:val="libFootnotenumChar"/>
          <w:rtl/>
        </w:rPr>
        <w:t>(11)</w:t>
      </w:r>
      <w:r w:rsidRPr="00D50D07">
        <w:rPr>
          <w:rtl/>
        </w:rPr>
        <w:t xml:space="preserve"> القرآن أهلا لايسع </w:t>
      </w:r>
      <w:r w:rsidRPr="0089525C">
        <w:rPr>
          <w:rStyle w:val="libFootnotenumChar"/>
          <w:rtl/>
        </w:rPr>
        <w:t>(12)</w:t>
      </w:r>
      <w:r w:rsidRPr="00D50D07">
        <w:rPr>
          <w:rtl/>
        </w:rPr>
        <w:t xml:space="preserve"> أهل علم </w:t>
      </w:r>
      <w:r w:rsidRPr="0089525C">
        <w:rPr>
          <w:rStyle w:val="libFootnotenumChar"/>
          <w:rtl/>
        </w:rPr>
        <w:t>(13)</w:t>
      </w:r>
      <w:r w:rsidRPr="00D50D07">
        <w:rPr>
          <w:rtl/>
        </w:rPr>
        <w:t xml:space="preserve"> القرآن الذين آتاهم الله علمه </w:t>
      </w:r>
      <w:r w:rsidRPr="0089525C">
        <w:rPr>
          <w:rStyle w:val="libFootnotenumChar"/>
          <w:rtl/>
        </w:rPr>
        <w:t>(14)</w:t>
      </w:r>
      <w:r w:rsidRPr="00D50D07">
        <w:rPr>
          <w:rtl/>
        </w:rPr>
        <w:t xml:space="preserve"> أن يأخذوا فيه </w:t>
      </w:r>
      <w:r w:rsidRPr="0089525C">
        <w:rPr>
          <w:rStyle w:val="libFootnotenumChar"/>
          <w:rtl/>
        </w:rPr>
        <w:t>(15)</w:t>
      </w:r>
      <w:r w:rsidRPr="00D50D07">
        <w:rPr>
          <w:rtl/>
        </w:rPr>
        <w:t xml:space="preserve"> بهوى ولا رأي ولا مقاييس ، أغناهم الله عن ذلك بما آتاهم من علمه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القرآن والوافي والبحار. وفي النسخ والمطبوع :</w:t>
      </w:r>
      <w:r>
        <w:rPr>
          <w:rtl/>
        </w:rPr>
        <w:t xml:space="preserve"> «</w:t>
      </w:r>
      <w:r w:rsidRPr="00D50D07">
        <w:rPr>
          <w:rtl/>
        </w:rPr>
        <w:t>وجعلنا منهم»</w:t>
      </w:r>
      <w:r>
        <w:rPr>
          <w:rtl/>
        </w:rPr>
        <w:t>.</w:t>
      </w:r>
    </w:p>
    <w:p w:rsidR="00D60D0D" w:rsidRPr="00D50D07" w:rsidRDefault="00D60D0D" w:rsidP="009C6F23">
      <w:pPr>
        <w:pStyle w:val="libFootnote0"/>
        <w:rPr>
          <w:rtl/>
        </w:rPr>
      </w:pPr>
      <w:r>
        <w:rPr>
          <w:rtl/>
        </w:rPr>
        <w:t>(</w:t>
      </w:r>
      <w:r w:rsidRPr="00D50D07">
        <w:rPr>
          <w:rtl/>
        </w:rPr>
        <w:t xml:space="preserve">2) القصص </w:t>
      </w:r>
      <w:r>
        <w:rPr>
          <w:rtl/>
        </w:rPr>
        <w:t>(</w:t>
      </w:r>
      <w:r w:rsidRPr="00D50D07">
        <w:rPr>
          <w:rtl/>
        </w:rPr>
        <w:t>28) : 41.</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والوافي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والوافي :</w:t>
      </w:r>
      <w:r>
        <w:rPr>
          <w:rtl/>
        </w:rPr>
        <w:t xml:space="preserve"> «</w:t>
      </w:r>
      <w:r w:rsidRPr="00D50D07">
        <w:rPr>
          <w:rtl/>
        </w:rPr>
        <w:t>جهل»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ل ، بف ، بن» والوافي وشرح المازندراني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في الإكباب مبالغة في التعذيب والإذلال ، يقال : كبه : وأكبه : إذا ألقاه على وجهه فأكب هو ، ف</w:t>
      </w:r>
      <w:r>
        <w:rPr>
          <w:rtl/>
        </w:rPr>
        <w:t xml:space="preserve"> «كب» متعد و «</w:t>
      </w:r>
      <w:r w:rsidRPr="00D50D07">
        <w:rPr>
          <w:rtl/>
        </w:rPr>
        <w:t>أكب» متعد ولازم على خلاف المعهود. وفيه تنبيه على أنه ينبغي لأهل الحق أن يعلموا ما يخرجهم عن دينه وما يكمل به دينهم»</w:t>
      </w:r>
      <w:r>
        <w:rPr>
          <w:rtl/>
        </w:rPr>
        <w:t>.</w:t>
      </w:r>
      <w:r w:rsidRPr="00D50D07">
        <w:rPr>
          <w:rtl/>
        </w:rPr>
        <w:t xml:space="preserve"> وراجع : الصحاح ، ج 1 ، ص 207 ؛ المفردات للراغب ، ص 695 ؛ القاموس المحيط ، ج 1 ، ص 218 </w:t>
      </w:r>
      <w:r>
        <w:rPr>
          <w:rtl/>
        </w:rPr>
        <w:t>(</w:t>
      </w:r>
      <w:r w:rsidRPr="00D50D07">
        <w:rPr>
          <w:rtl/>
        </w:rPr>
        <w:t>كبب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8) في مرآة العقول :</w:t>
      </w:r>
      <w:r>
        <w:rPr>
          <w:rtl/>
        </w:rPr>
        <w:t xml:space="preserve"> «</w:t>
      </w:r>
      <w:r w:rsidRPr="00D50D07">
        <w:rPr>
          <w:rtl/>
        </w:rPr>
        <w:t xml:space="preserve">قوله </w:t>
      </w:r>
      <w:r w:rsidRPr="000575E1">
        <w:rPr>
          <w:rStyle w:val="libAlaemChar"/>
          <w:rtl/>
        </w:rPr>
        <w:t>عليه‌السلام</w:t>
      </w:r>
      <w:r w:rsidRPr="00D50D07">
        <w:rPr>
          <w:rtl/>
        </w:rPr>
        <w:t xml:space="preserve"> : إن الله أتم ، الظاهر أنه بالتشديد ، وهو بشارة بأن الله يتم هذا الأمر ، أي أمر التشيع لخواص الشيعة. ويحتمل أن يكون بالتخفيف حرف شرط وتكون قيدا للفلاح ، أي فلاحكم مشروط بأن يتم الله لكم الأمر ولا تضلوا بالفتن على قياس ما مر»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خلقه»</w:t>
      </w:r>
      <w:r>
        <w:rPr>
          <w:rtl/>
        </w:rPr>
        <w:t>.</w:t>
      </w:r>
    </w:p>
    <w:p w:rsidR="00D60D0D" w:rsidRPr="00D50D07" w:rsidRDefault="00D60D0D" w:rsidP="009C6F23">
      <w:pPr>
        <w:pStyle w:val="libFootnote0"/>
        <w:rPr>
          <w:rtl/>
        </w:rPr>
      </w:pPr>
      <w:r>
        <w:rPr>
          <w:rtl/>
        </w:rPr>
        <w:t>(</w:t>
      </w:r>
      <w:r w:rsidRPr="00D50D07">
        <w:rPr>
          <w:rtl/>
        </w:rPr>
        <w:t xml:space="preserve">10) في البحار : </w:t>
      </w:r>
      <w:r>
        <w:rPr>
          <w:rtl/>
        </w:rPr>
        <w:t>ـ «</w:t>
      </w:r>
      <w:r w:rsidRPr="00D50D07">
        <w:rPr>
          <w:rtl/>
        </w:rPr>
        <w:t>لا»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م ، ن ، بف ، بن» وحاشية</w:t>
      </w:r>
      <w:r>
        <w:rPr>
          <w:rtl/>
        </w:rPr>
        <w:t xml:space="preserve"> «</w:t>
      </w:r>
      <w:r w:rsidRPr="00D50D07">
        <w:rPr>
          <w:rtl/>
        </w:rPr>
        <w:t>بح» والوافي والوسائل ، ح 8629 :</w:t>
      </w:r>
      <w:r>
        <w:rPr>
          <w:rtl/>
        </w:rPr>
        <w:t xml:space="preserve"> «</w:t>
      </w:r>
      <w:r w:rsidRPr="00D50D07">
        <w:rPr>
          <w:rtl/>
        </w:rPr>
        <w:t>وتعلم»</w:t>
      </w:r>
      <w:r>
        <w:rPr>
          <w:rtl/>
        </w:rPr>
        <w:t>.</w:t>
      </w:r>
      <w:r w:rsidRPr="00D50D07">
        <w:rPr>
          <w:rtl/>
        </w:rPr>
        <w:t xml:space="preserve"> وفي</w:t>
      </w:r>
      <w:r>
        <w:rPr>
          <w:rtl/>
        </w:rPr>
        <w:t xml:space="preserve"> «</w:t>
      </w:r>
      <w:r w:rsidRPr="00D50D07">
        <w:rPr>
          <w:rtl/>
        </w:rPr>
        <w:t>د» وحاشية</w:t>
      </w:r>
      <w:r>
        <w:rPr>
          <w:rtl/>
        </w:rPr>
        <w:t xml:space="preserve"> «</w:t>
      </w:r>
      <w:r w:rsidRPr="00D50D07">
        <w:rPr>
          <w:rtl/>
        </w:rPr>
        <w:t>ن ، بح» وشرح المازندراني :</w:t>
      </w:r>
      <w:r>
        <w:rPr>
          <w:rtl/>
        </w:rPr>
        <w:t xml:space="preserve"> «</w:t>
      </w:r>
      <w:r w:rsidRPr="00D50D07">
        <w:rPr>
          <w:rtl/>
        </w:rPr>
        <w:t>ولعلم»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 جت» :</w:t>
      </w:r>
      <w:r>
        <w:rPr>
          <w:rtl/>
        </w:rPr>
        <w:t xml:space="preserve"> «</w:t>
      </w:r>
      <w:r w:rsidRPr="00D50D07">
        <w:rPr>
          <w:rtl/>
        </w:rPr>
        <w:t>لا يسمع»</w:t>
      </w:r>
      <w:r>
        <w:rPr>
          <w:rtl/>
        </w:rPr>
        <w:t>.</w:t>
      </w:r>
      <w:r w:rsidRPr="00D50D07">
        <w:rPr>
          <w:rtl/>
        </w:rPr>
        <w:t xml:space="preserve"> وفي</w:t>
      </w:r>
      <w:r>
        <w:rPr>
          <w:rtl/>
        </w:rPr>
        <w:t xml:space="preserve"> «</w:t>
      </w:r>
      <w:r w:rsidRPr="00D50D07">
        <w:rPr>
          <w:rtl/>
        </w:rPr>
        <w:t>د ، م ، ن» وحاشية</w:t>
      </w:r>
      <w:r>
        <w:rPr>
          <w:rtl/>
        </w:rPr>
        <w:t xml:space="preserve"> «</w:t>
      </w:r>
      <w:r w:rsidRPr="00D50D07">
        <w:rPr>
          <w:rtl/>
        </w:rPr>
        <w:t>بح ، جد» :</w:t>
      </w:r>
      <w:r>
        <w:rPr>
          <w:rtl/>
        </w:rPr>
        <w:t xml:space="preserve"> «</w:t>
      </w:r>
      <w:r w:rsidRPr="00D50D07">
        <w:rPr>
          <w:rtl/>
        </w:rPr>
        <w:t>لا يسيغ»</w:t>
      </w:r>
      <w:r>
        <w:rPr>
          <w:rtl/>
        </w:rPr>
        <w:t>.</w:t>
      </w:r>
    </w:p>
    <w:p w:rsidR="00D60D0D" w:rsidRPr="00D50D07" w:rsidRDefault="00D60D0D" w:rsidP="009C6F23">
      <w:pPr>
        <w:pStyle w:val="libFootnote0"/>
        <w:rPr>
          <w:rtl/>
        </w:rPr>
      </w:pPr>
      <w:r>
        <w:rPr>
          <w:rtl/>
        </w:rPr>
        <w:t>(</w:t>
      </w:r>
      <w:r w:rsidRPr="00D50D07">
        <w:rPr>
          <w:rtl/>
        </w:rPr>
        <w:t xml:space="preserve">13) في البحار : </w:t>
      </w:r>
      <w:r>
        <w:rPr>
          <w:rtl/>
        </w:rPr>
        <w:t>ـ «</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14) في شرح المازندراني : </w:t>
      </w:r>
      <w:r>
        <w:rPr>
          <w:rtl/>
        </w:rPr>
        <w:t>+ «</w:t>
      </w:r>
      <w:r w:rsidRPr="00D50D07">
        <w:rPr>
          <w:rtl/>
        </w:rPr>
        <w:t>كله»</w:t>
      </w:r>
      <w:r>
        <w:rPr>
          <w:rtl/>
        </w:rPr>
        <w:t>.</w:t>
      </w:r>
    </w:p>
    <w:p w:rsidR="00D60D0D" w:rsidRPr="00D50D07" w:rsidRDefault="00D60D0D" w:rsidP="009C6F23">
      <w:pPr>
        <w:pStyle w:val="libFootnote0"/>
        <w:rPr>
          <w:rtl/>
        </w:rPr>
      </w:pPr>
      <w:r>
        <w:rPr>
          <w:rtl/>
        </w:rPr>
        <w:t>(</w:t>
      </w:r>
      <w:r w:rsidRPr="00D50D07">
        <w:rPr>
          <w:rtl/>
        </w:rPr>
        <w:t>15) في الوسائل ، ح 8629 :</w:t>
      </w:r>
      <w:r>
        <w:rPr>
          <w:rtl/>
        </w:rPr>
        <w:t xml:space="preserve"> «</w:t>
      </w:r>
      <w:r w:rsidRPr="00D50D07">
        <w:rPr>
          <w:rtl/>
        </w:rPr>
        <w:t>في دينهم»</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خصهم به ، ووضعه عندهم كرامة من الله ، أكرمهم بها </w:t>
      </w:r>
      <w:r w:rsidRPr="0089525C">
        <w:rPr>
          <w:rStyle w:val="libFootnotenumChar"/>
          <w:rtl/>
        </w:rPr>
        <w:t>(1)</w:t>
      </w:r>
      <w:r w:rsidRPr="00D50D07">
        <w:rPr>
          <w:rtl/>
        </w:rPr>
        <w:t xml:space="preserve"> ، وهم أهل الذكر الذين أمر الله هذه </w:t>
      </w:r>
      <w:r w:rsidRPr="0089525C">
        <w:rPr>
          <w:rStyle w:val="libFootnotenumChar"/>
          <w:rtl/>
        </w:rPr>
        <w:t>(2)</w:t>
      </w:r>
      <w:r w:rsidRPr="00D50D07">
        <w:rPr>
          <w:rtl/>
        </w:rPr>
        <w:t xml:space="preserve"> الأمة بسؤالهم ، وهم الذين من سألهم </w:t>
      </w:r>
      <w:r>
        <w:rPr>
          <w:rtl/>
        </w:rPr>
        <w:t>ـ</w:t>
      </w:r>
      <w:r w:rsidRPr="00D50D07">
        <w:rPr>
          <w:rtl/>
        </w:rPr>
        <w:t xml:space="preserve"> وقد سبق في علم الله أن يصدقهم ويتبع أثرهم </w:t>
      </w:r>
      <w:r>
        <w:rPr>
          <w:rtl/>
        </w:rPr>
        <w:t>ـ</w:t>
      </w:r>
      <w:r w:rsidRPr="00D50D07">
        <w:rPr>
          <w:rtl/>
        </w:rPr>
        <w:t xml:space="preserve"> أرشدوه وأعطوه من علم القرآن ما يهتدي به إلى الله بإذنه وإلى جميع سبل الحق ، وهم الذين لايرغب عنهم وعن </w:t>
      </w:r>
      <w:r w:rsidRPr="0089525C">
        <w:rPr>
          <w:rStyle w:val="libFootnotenumChar"/>
          <w:rtl/>
        </w:rPr>
        <w:t>(3)</w:t>
      </w:r>
      <w:r w:rsidRPr="00D50D07">
        <w:rPr>
          <w:rtl/>
        </w:rPr>
        <w:t xml:space="preserve"> مسألتهم وعن علمهم الذي أكرمهم الله به وجعله عندهم إلا من سبق عليه في علم الله الشقاء في أصل الخلق تحت الأظلة </w:t>
      </w:r>
      <w:r w:rsidRPr="0089525C">
        <w:rPr>
          <w:rStyle w:val="libFootnotenumChar"/>
          <w:rtl/>
        </w:rPr>
        <w:t>(4)</w:t>
      </w:r>
      <w:r w:rsidRPr="00D50D07">
        <w:rPr>
          <w:rtl/>
        </w:rPr>
        <w:t xml:space="preserve"> ، فأولئك الذين يرغبون عن سؤال أهل الذكر والذين آتاهم الله علم القرآن ووضعه عندهم وأمر </w:t>
      </w:r>
      <w:r w:rsidRPr="0089525C">
        <w:rPr>
          <w:rStyle w:val="libFootnotenumChar"/>
          <w:rtl/>
        </w:rPr>
        <w:t>(5)</w:t>
      </w:r>
      <w:r w:rsidRPr="00D50D07">
        <w:rPr>
          <w:rtl/>
        </w:rPr>
        <w:t xml:space="preserve"> بسؤالهم ، وأولئك </w:t>
      </w:r>
      <w:r w:rsidRPr="0089525C">
        <w:rPr>
          <w:rStyle w:val="libFootnotenumChar"/>
          <w:rtl/>
        </w:rPr>
        <w:t>(6)</w:t>
      </w:r>
      <w:r w:rsidRPr="00D50D07">
        <w:rPr>
          <w:rtl/>
        </w:rPr>
        <w:t xml:space="preserve"> الذين يأخذون بأهوائهم وآرائهم ومقاييسهم حتى دخلهم الشيطان </w:t>
      </w:r>
      <w:r w:rsidRPr="0089525C">
        <w:rPr>
          <w:rStyle w:val="libFootnotenumChar"/>
          <w:rtl/>
        </w:rPr>
        <w:t>(7)</w:t>
      </w:r>
      <w:r w:rsidRPr="00D50D07">
        <w:rPr>
          <w:rtl/>
        </w:rPr>
        <w:t xml:space="preserve"> ؛ لأنهم جعلوا أهل الإيمان في علم القرآن عند الله كافرين ، وجعلوا أهل الضلالة في علم القرآن عند الله مؤمنين ، وحتى جعلوا ما أحل الله في كثير من الأمر حراما ، وجعلوا ما حرم الله في كثير من الأمر حلالا ، فذلك أصل ثمرة أهوائهم وقد عهد إليهم رسول الله </w:t>
      </w:r>
      <w:r w:rsidRPr="000575E1">
        <w:rPr>
          <w:rStyle w:val="libAlaemChar"/>
          <w:rtl/>
        </w:rPr>
        <w:t>صلى‌الله‌عليه‌وآله</w:t>
      </w:r>
      <w:r w:rsidRPr="00D50D07">
        <w:rPr>
          <w:rtl/>
        </w:rPr>
        <w:t xml:space="preserve"> قبل موته </w:t>
      </w:r>
      <w:r w:rsidRPr="0089525C">
        <w:rPr>
          <w:rStyle w:val="libFootnotenumChar"/>
          <w:rtl/>
        </w:rPr>
        <w:t>(8)</w:t>
      </w:r>
      <w:r w:rsidRPr="00D50D07">
        <w:rPr>
          <w:rtl/>
        </w:rPr>
        <w:t xml:space="preserve"> ، فقالوا : نحن بعد ما قبض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رسوله يسعنا أن نأخذ بما اجتمع عليه رأي الناس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ح 8629 : </w:t>
      </w:r>
      <w:r>
        <w:rPr>
          <w:rtl/>
        </w:rPr>
        <w:t>ـ «</w:t>
      </w:r>
      <w:r w:rsidRPr="00D50D07">
        <w:rPr>
          <w:rtl/>
        </w:rPr>
        <w:t>أغناهم الله عن ذلك بما آتاهم من علمه وخصهم به ، ووضعه عندهم كرامة من الله أكرمهم بها»</w:t>
      </w:r>
      <w:r>
        <w:rPr>
          <w:rtl/>
        </w:rPr>
        <w:t>.</w:t>
      </w:r>
    </w:p>
    <w:p w:rsidR="00D60D0D" w:rsidRPr="00D50D07" w:rsidRDefault="00D60D0D" w:rsidP="009C6F23">
      <w:pPr>
        <w:pStyle w:val="libFootnote0"/>
        <w:rPr>
          <w:rtl/>
        </w:rPr>
      </w:pPr>
      <w:r>
        <w:rPr>
          <w:rtl/>
        </w:rPr>
        <w:t>(</w:t>
      </w:r>
      <w:r w:rsidRPr="00D50D07">
        <w:rPr>
          <w:rtl/>
        </w:rPr>
        <w:t xml:space="preserve">2) في الوسائل ، ح 8629 : </w:t>
      </w:r>
      <w:r>
        <w:rPr>
          <w:rtl/>
        </w:rPr>
        <w:t>ـ «</w:t>
      </w:r>
      <w:r w:rsidRPr="00D50D07">
        <w:rPr>
          <w:rtl/>
        </w:rPr>
        <w:t>هذه»</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ن ، بح ، جت» وشرح المازندراني :</w:t>
      </w:r>
      <w:r>
        <w:rPr>
          <w:rtl/>
        </w:rPr>
        <w:t xml:space="preserve"> «</w:t>
      </w:r>
      <w:r w:rsidRPr="00D50D07">
        <w:rPr>
          <w:rtl/>
        </w:rPr>
        <w:t>ولا عن»</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تحت الأظلة ، هي عالم الأرواح الصرفة ، أو عالم الذر ، وهو عالم المثال. وإطلاق الظل على الروح والمثال مجاز تشبيها بالظل في عدم الكثافة وتقريبا لهما إلى الفهم»</w:t>
      </w:r>
      <w:r>
        <w:rPr>
          <w:rtl/>
        </w:rPr>
        <w:t>.</w:t>
      </w:r>
      <w:r w:rsidRPr="00D50D07">
        <w:rPr>
          <w:rtl/>
        </w:rPr>
        <w:t xml:space="preserve"> وفي الوافي :</w:t>
      </w:r>
      <w:r>
        <w:rPr>
          <w:rtl/>
        </w:rPr>
        <w:t xml:space="preserve"> «</w:t>
      </w:r>
      <w:r w:rsidRPr="00D50D07">
        <w:rPr>
          <w:rtl/>
        </w:rPr>
        <w:t>تحت الأظلة ، أي أظلة العرش يوم الميثاق ، ولعله اشير به إلى عالم القدر»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وحاشية</w:t>
      </w:r>
      <w:r>
        <w:rPr>
          <w:rtl/>
        </w:rPr>
        <w:t xml:space="preserve"> «</w:t>
      </w:r>
      <w:r w:rsidRPr="00D50D07">
        <w:rPr>
          <w:rtl/>
        </w:rPr>
        <w:t>م» والوافي :</w:t>
      </w:r>
      <w:r>
        <w:rPr>
          <w:rtl/>
        </w:rPr>
        <w:t xml:space="preserve"> «</w:t>
      </w:r>
      <w:r w:rsidRPr="00D50D07">
        <w:rPr>
          <w:rtl/>
        </w:rPr>
        <w:t>فاولئك»</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حتى دخلهم الشيطان ، أي استولى عليهم ودخل مجاري صدرهم واستولى على قلبهم»</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 xml:space="preserve">وقد عهد إليهم رسول الله </w:t>
      </w:r>
      <w:r w:rsidRPr="000575E1">
        <w:rPr>
          <w:rStyle w:val="libAlaemChar"/>
          <w:rtl/>
        </w:rPr>
        <w:t>صلى‌الله‌عليه‌وآله</w:t>
      </w:r>
      <w:r w:rsidRPr="00D50D07">
        <w:rPr>
          <w:rtl/>
        </w:rPr>
        <w:t xml:space="preserve"> قبل موته ، أي أوصاهم بولاية وصيه ورعايتها وحفظها في مواضع عديدة ، منها يوم الغدير»</w:t>
      </w:r>
      <w:r>
        <w:rPr>
          <w:rtl/>
        </w:rPr>
        <w:t>.</w:t>
      </w:r>
    </w:p>
    <w:p w:rsidR="00D60D0D" w:rsidRDefault="00D60D0D" w:rsidP="009C6F23">
      <w:pPr>
        <w:pStyle w:val="libFootnote0"/>
        <w:rPr>
          <w:rtl/>
        </w:rPr>
      </w:pPr>
      <w:r>
        <w:rPr>
          <w:rtl/>
        </w:rPr>
        <w:t>(</w:t>
      </w:r>
      <w:r w:rsidRPr="00D50D07">
        <w:rPr>
          <w:rtl/>
        </w:rPr>
        <w:t>9) في الوافي :</w:t>
      </w:r>
      <w:r>
        <w:rPr>
          <w:rtl/>
        </w:rPr>
        <w:t xml:space="preserve"> «</w:t>
      </w:r>
      <w:r w:rsidRPr="00D50D07">
        <w:rPr>
          <w:rtl/>
        </w:rPr>
        <w:t>بما اجتمع عليه رأي الناس ؛ يعني به إجماعهم على خلافة أبي بكر. هذا الكلام صريح في نفي حجية الإجماع بالآراء من دون نص مستفيض ، وكفى به حجة على متأخري أصحابنا ، حيث جعلوا الإجماع</w:t>
      </w:r>
    </w:p>
    <w:p w:rsidR="00D60D0D" w:rsidRPr="00D50D07" w:rsidRDefault="00D60D0D" w:rsidP="00060D07">
      <w:pPr>
        <w:pStyle w:val="libNormal0"/>
        <w:rPr>
          <w:rtl/>
        </w:rPr>
      </w:pPr>
      <w:r>
        <w:rPr>
          <w:rtl/>
        </w:rPr>
        <w:br w:type="page"/>
      </w:r>
      <w:r w:rsidRPr="00D50D07">
        <w:rPr>
          <w:rtl/>
        </w:rPr>
        <w:lastRenderedPageBreak/>
        <w:t xml:space="preserve">بعد </w:t>
      </w:r>
      <w:r w:rsidRPr="0089525C">
        <w:rPr>
          <w:rStyle w:val="libFootnotenumChar"/>
          <w:rtl/>
        </w:rPr>
        <w:t>(1)</w:t>
      </w:r>
      <w:r w:rsidRPr="00D50D07">
        <w:rPr>
          <w:rtl/>
        </w:rPr>
        <w:t xml:space="preserve"> قبض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رسوله </w:t>
      </w:r>
      <w:r w:rsidRPr="000575E1">
        <w:rPr>
          <w:rStyle w:val="libAlaemChar"/>
          <w:rtl/>
        </w:rPr>
        <w:t>صلى‌الله‌عليه‌وآله</w:t>
      </w:r>
      <w:r w:rsidRPr="00D50D07">
        <w:rPr>
          <w:rtl/>
        </w:rPr>
        <w:t xml:space="preserve"> ، وبعد عهده الذي عهده إلينا وأمرنا به مخالفا </w:t>
      </w:r>
      <w:r w:rsidRPr="0089525C">
        <w:rPr>
          <w:rStyle w:val="libFootnotenumChar"/>
          <w:rtl/>
        </w:rPr>
        <w:t>(2)</w:t>
      </w:r>
      <w:r w:rsidRPr="00D50D07">
        <w:rPr>
          <w:rtl/>
        </w:rPr>
        <w:t xml:space="preserve"> لله ولرسوله </w:t>
      </w:r>
      <w:r w:rsidRPr="0089525C">
        <w:rPr>
          <w:rStyle w:val="libFootnotenumChar"/>
          <w:rtl/>
        </w:rPr>
        <w:t>(3)</w:t>
      </w:r>
      <w:r w:rsidRPr="00D50D07">
        <w:rPr>
          <w:rtl/>
        </w:rPr>
        <w:t xml:space="preserve"> </w:t>
      </w:r>
      <w:r w:rsidRPr="000575E1">
        <w:rPr>
          <w:rStyle w:val="libAlaemChar"/>
          <w:rtl/>
        </w:rPr>
        <w:t>صلى‌الله‌عليه‌وآله</w:t>
      </w:r>
      <w:r w:rsidRPr="00D50D07">
        <w:rPr>
          <w:rtl/>
        </w:rPr>
        <w:t xml:space="preserve"> ، فما أحد أجرأ على الله ولا أبين ضلالة ممن أخذ بذلك وزعم أن ذلك يسعه ، والله إن لله على خلقه أن يطيعوه ويتبعوا أمره في حياة محمد </w:t>
      </w:r>
      <w:r w:rsidRPr="000575E1">
        <w:rPr>
          <w:rStyle w:val="libAlaemChar"/>
          <w:rtl/>
        </w:rPr>
        <w:t>صلى‌الله‌عليه‌وآله</w:t>
      </w:r>
      <w:r w:rsidRPr="00D50D07">
        <w:rPr>
          <w:rtl/>
        </w:rPr>
        <w:t xml:space="preserve"> وبعد موته ، هل </w:t>
      </w:r>
      <w:r w:rsidRPr="0089525C">
        <w:rPr>
          <w:rStyle w:val="libFootnotenumChar"/>
          <w:rtl/>
        </w:rPr>
        <w:t>(4)</w:t>
      </w:r>
      <w:r w:rsidRPr="00D50D07">
        <w:rPr>
          <w:rtl/>
        </w:rPr>
        <w:t xml:space="preserve"> يستطيع أولئك </w:t>
      </w:r>
      <w:r>
        <w:rPr>
          <w:rtl/>
        </w:rPr>
        <w:t>ـ</w:t>
      </w:r>
      <w:r w:rsidRPr="00D50D07">
        <w:rPr>
          <w:rtl/>
        </w:rPr>
        <w:t xml:space="preserve"> أعداء الله </w:t>
      </w:r>
      <w:r w:rsidRPr="0089525C">
        <w:rPr>
          <w:rStyle w:val="libFootnotenumChar"/>
          <w:rtl/>
        </w:rPr>
        <w:t>(5)</w:t>
      </w:r>
      <w:r w:rsidRPr="00D50D07">
        <w:rPr>
          <w:rtl/>
        </w:rPr>
        <w:t xml:space="preserve"> </w:t>
      </w:r>
      <w:r>
        <w:rPr>
          <w:rtl/>
        </w:rPr>
        <w:t>ـ</w:t>
      </w:r>
      <w:r w:rsidRPr="00D50D07">
        <w:rPr>
          <w:rtl/>
        </w:rPr>
        <w:t xml:space="preserve"> أن يزعموا أن أحدا ممن أسلم مع محمد </w:t>
      </w:r>
      <w:r w:rsidRPr="000575E1">
        <w:rPr>
          <w:rStyle w:val="libAlaemChar"/>
          <w:rtl/>
        </w:rPr>
        <w:t>صلى‌الله‌عليه‌وآله</w:t>
      </w:r>
      <w:r w:rsidRPr="00D50D07">
        <w:rPr>
          <w:rtl/>
        </w:rPr>
        <w:t xml:space="preserve"> أخذ بقوله ورأيه ومقاييسه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فإن قال : نعم </w:t>
      </w:r>
      <w:r w:rsidRPr="0089525C">
        <w:rPr>
          <w:rStyle w:val="libFootnotenumChar"/>
          <w:rtl/>
        </w:rPr>
        <w:t>(7)</w:t>
      </w:r>
      <w:r w:rsidRPr="00D50D07">
        <w:rPr>
          <w:rtl/>
        </w:rPr>
        <w:t xml:space="preserve"> ، فقد كذب على الله ، وضل ضلالا بعيدا ، وإن قال : لا ، لم يكن لأحد أن يأخذ برأيه وهواه ومقاييسه ، فقد أقر بالحجة على نفسه وهو ممن يزعم أن الله يطاع ويتبع أمره بعد قبض رسول الله </w:t>
      </w:r>
      <w:r w:rsidRPr="000575E1">
        <w:rPr>
          <w:rStyle w:val="libAlaemChar"/>
          <w:rtl/>
        </w:rPr>
        <w:t>صلى‌الله‌عليه‌وآله</w:t>
      </w:r>
      <w:r w:rsidRPr="00D50D07">
        <w:rPr>
          <w:rtl/>
        </w:rPr>
        <w:t xml:space="preserve"> وقد قال الله </w:t>
      </w:r>
      <w:r>
        <w:rPr>
          <w:rtl/>
        </w:rPr>
        <w:t>ـ</w:t>
      </w:r>
      <w:r w:rsidRPr="00D50D07">
        <w:rPr>
          <w:rtl/>
        </w:rPr>
        <w:t xml:space="preserve"> وقوله الحق :</w:t>
      </w:r>
      <w:r>
        <w:rPr>
          <w:rtl/>
        </w:rPr>
        <w:t xml:space="preserve"> </w:t>
      </w:r>
      <w:r w:rsidRPr="000575E1">
        <w:rPr>
          <w:rStyle w:val="libAlaemChar"/>
          <w:rtl/>
        </w:rPr>
        <w:t>(</w:t>
      </w:r>
      <w:r w:rsidRPr="00FC3507">
        <w:rPr>
          <w:rStyle w:val="libAieChar"/>
          <w:rtl/>
        </w:rPr>
        <w:t>وَما مُحَمَّدٌ إِلَّا رَسُولٌ قَدْ خَلَتْ مِنْ قَبْلِهِ الرُّسُلُ أَفَإِنْ ماتَ أَوْ قُتِلَ انْقَلَبْتُمْ عَلى أَعْقابِكُمْ وَمَنْ يَنْقَلِبْ عَلى عَقِبَيْهِ</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حجة ثالثة برأسها في مقابلة الكتاب والسنة وإن لم يكن له مستند ظاهر منهما ، وكفى بما قبله وبما بعده من كلماته </w:t>
      </w:r>
      <w:r w:rsidRPr="000575E1">
        <w:rPr>
          <w:rStyle w:val="libAlaemChar"/>
          <w:rtl/>
        </w:rPr>
        <w:t>عليه‌السلام</w:t>
      </w:r>
      <w:r w:rsidRPr="00D50D07">
        <w:rPr>
          <w:rtl/>
        </w:rPr>
        <w:t xml:space="preserve"> حجة عليهم أيضا في ما ذهبوا إليه من الاجتهاد والقول بالرأي المستنبط من المتشابهات»</w:t>
      </w:r>
      <w:r>
        <w:rPr>
          <w:rtl/>
        </w:rPr>
        <w:t>.</w:t>
      </w:r>
    </w:p>
    <w:p w:rsidR="00D60D0D" w:rsidRPr="00D50D07" w:rsidRDefault="00D60D0D" w:rsidP="009C6F23">
      <w:pPr>
        <w:pStyle w:val="libFootnote0"/>
        <w:rPr>
          <w:rtl/>
        </w:rPr>
      </w:pPr>
      <w:r>
        <w:rPr>
          <w:rtl/>
        </w:rPr>
        <w:t>(</w:t>
      </w:r>
      <w:r w:rsidRPr="00D50D07">
        <w:rPr>
          <w:rtl/>
        </w:rPr>
        <w:t xml:space="preserve">1) هكذا في جميع النسخ التي قوبلت والوافي وشرح المازندراني. وفي المطبوع : </w:t>
      </w:r>
      <w:r>
        <w:rPr>
          <w:rtl/>
        </w:rPr>
        <w:t>+ «</w:t>
      </w:r>
      <w:r w:rsidRPr="00D50D07">
        <w:rPr>
          <w:rtl/>
        </w:rPr>
        <w:t>ما»</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مخالفة»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ولرسول الله» بدل</w:t>
      </w:r>
      <w:r>
        <w:rPr>
          <w:rtl/>
        </w:rPr>
        <w:t xml:space="preserve"> «</w:t>
      </w:r>
      <w:r w:rsidRPr="00D50D07">
        <w:rPr>
          <w:rtl/>
        </w:rPr>
        <w:t>ولرسوله»</w:t>
      </w:r>
      <w:r>
        <w:rPr>
          <w:rtl/>
        </w:rPr>
        <w:t>.</w:t>
      </w:r>
      <w:r w:rsidRPr="00D50D07">
        <w:rPr>
          <w:rtl/>
        </w:rPr>
        <w:t xml:space="preserve"> وفي شرح المازندراني : مخالفا لله ولرسوله ، حال عن فاعل</w:t>
      </w:r>
      <w:r>
        <w:rPr>
          <w:rtl/>
        </w:rPr>
        <w:t xml:space="preserve"> «</w:t>
      </w:r>
      <w:r w:rsidRPr="00D50D07">
        <w:rPr>
          <w:rtl/>
        </w:rPr>
        <w:t>اجتمع»</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وهل»</w:t>
      </w:r>
      <w:r>
        <w:rPr>
          <w:rtl/>
        </w:rPr>
        <w:t>.</w:t>
      </w:r>
      <w:r w:rsidRPr="00D50D07">
        <w:rPr>
          <w:rtl/>
        </w:rPr>
        <w:t xml:space="preserve"> وفي المرآة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هل يستطيع اولئك أعداء الله ، الذين أخذوا بعد النبي </w:t>
      </w:r>
      <w:r w:rsidRPr="000575E1">
        <w:rPr>
          <w:rStyle w:val="libAlaemChar"/>
          <w:rtl/>
        </w:rPr>
        <w:t>صلى‌الله‌عليه‌وآله</w:t>
      </w:r>
      <w:r w:rsidRPr="00D50D07">
        <w:rPr>
          <w:rtl/>
        </w:rPr>
        <w:t xml:space="preserve"> برأيهم ونصبوا إماما خلافا لأمره. والاستفهام على حقيقته لا على الإنكار ؛ ل</w:t>
      </w:r>
      <w:r>
        <w:rPr>
          <w:rtl/>
        </w:rPr>
        <w:t>أنه غير مناسب لسياق الكلام ، و «</w:t>
      </w:r>
      <w:r w:rsidRPr="00D50D07">
        <w:rPr>
          <w:rtl/>
        </w:rPr>
        <w:t>أعداء الله» بدل عن</w:t>
      </w:r>
      <w:r>
        <w:rPr>
          <w:rtl/>
        </w:rPr>
        <w:t xml:space="preserve"> «</w:t>
      </w:r>
      <w:r w:rsidRPr="00D50D07">
        <w:rPr>
          <w:rtl/>
        </w:rPr>
        <w:t>اولئك» ؛ للتصريح بأنهم خرجوا بذلك عن الدين وصاروا من الكافرين المعاندين. توضيح المقام يحتاج إلى تقديم مقدمة ، هي أن قول الرسول قول الله تعالى ، وأن متابعته واجبة وأن وجوبها غير مقيد بحياته ، وأن الأخذ بالرأي على خلافه في حياته غير جائز ، وكل ذلك أمر بين لا ينكره أحد إلامن خرج عن دين الإسلام وأنكر الرسالة ، وليس الكلام معه»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وحاشية</w:t>
      </w:r>
      <w:r>
        <w:rPr>
          <w:rtl/>
        </w:rPr>
        <w:t xml:space="preserve"> «</w:t>
      </w:r>
      <w:r w:rsidRPr="00D50D07">
        <w:rPr>
          <w:rtl/>
        </w:rPr>
        <w:t xml:space="preserve">جت» وشرح المازندراني : </w:t>
      </w:r>
      <w:r>
        <w:rPr>
          <w:rtl/>
        </w:rPr>
        <w:t>+ «</w:t>
      </w:r>
      <w:r w:rsidRPr="00D50D07">
        <w:rPr>
          <w:rtl/>
        </w:rPr>
        <w:t xml:space="preserve">مع رسول الله </w:t>
      </w:r>
      <w:r w:rsidRPr="000575E1">
        <w:rPr>
          <w:rStyle w:val="libAlaemChar"/>
          <w:rtl/>
        </w:rPr>
        <w:t>صلى‌الله‌عليه‌وآله</w:t>
      </w:r>
      <w:r w:rsidRPr="00D50D07">
        <w:rPr>
          <w:rtl/>
        </w:rPr>
        <w:t xml:space="preserve"> ومخالفة له»</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فإن قال : نعم ، أي فإن قال قائل منهم : نعم يجوز ذلك ، والظاهر : قالوا ، عدل إلى الإفراد للتنبيه على أن اعتباره أولى من الجمع في مقام النصح ، كما قال </w:t>
      </w:r>
      <w:r w:rsidRPr="000575E1">
        <w:rPr>
          <w:rStyle w:val="libAlaemChar"/>
          <w:rtl/>
        </w:rPr>
        <w:t>عزوجل</w:t>
      </w:r>
      <w:r w:rsidRPr="00D50D07">
        <w:rPr>
          <w:rtl/>
        </w:rPr>
        <w:t xml:space="preserve"> : </w:t>
      </w:r>
      <w:r w:rsidRPr="000575E1">
        <w:rPr>
          <w:rStyle w:val="libAlaemChar"/>
          <w:rtl/>
        </w:rPr>
        <w:t>(</w:t>
      </w:r>
      <w:r w:rsidRPr="000C1ABF">
        <w:rPr>
          <w:rStyle w:val="libFootnoteAieChar"/>
          <w:rtl/>
        </w:rPr>
        <w:t>قُلْ إِنَّما أَعِظُكُمْ بِواحِدَةٍ أَنْ تَقُومُوا لِلَّهِ مَثْنى وَفُرادى ثُمَّ تَتَفَكَّرُوا ما بِصاحِبِكُمْ مِنْ جِنَّةٍ</w:t>
      </w:r>
      <w:r w:rsidRPr="000575E1">
        <w:rPr>
          <w:rStyle w:val="libAlaemChar"/>
          <w:rtl/>
        </w:rPr>
        <w:t>)</w:t>
      </w:r>
      <w:r w:rsidRPr="00D50D07">
        <w:rPr>
          <w:rtl/>
        </w:rPr>
        <w:t xml:space="preserve"> </w:t>
      </w:r>
      <w:r>
        <w:rPr>
          <w:rtl/>
        </w:rPr>
        <w:t>[</w:t>
      </w:r>
      <w:r w:rsidRPr="00D50D07">
        <w:rPr>
          <w:rtl/>
        </w:rPr>
        <w:t xml:space="preserve">سبأ </w:t>
      </w:r>
      <w:r>
        <w:rPr>
          <w:rtl/>
        </w:rPr>
        <w:t>(</w:t>
      </w:r>
      <w:r w:rsidRPr="00D50D07">
        <w:rPr>
          <w:rtl/>
        </w:rPr>
        <w:t>34) : 46</w:t>
      </w:r>
      <w:r>
        <w:rPr>
          <w:rtl/>
        </w:rPr>
        <w:t>]</w:t>
      </w:r>
      <w:r w:rsidRPr="00D50D07">
        <w:rPr>
          <w:rtl/>
        </w:rPr>
        <w:t>»</w:t>
      </w:r>
      <w:r>
        <w:rPr>
          <w:rtl/>
        </w:rPr>
        <w:t>.</w:t>
      </w:r>
    </w:p>
    <w:p w:rsidR="00D60D0D" w:rsidRDefault="00D60D0D" w:rsidP="00060D07">
      <w:pPr>
        <w:pStyle w:val="libNormal0"/>
        <w:rPr>
          <w:rtl/>
        </w:rPr>
      </w:pPr>
      <w:r>
        <w:rPr>
          <w:rtl/>
        </w:rPr>
        <w:br w:type="page"/>
      </w:r>
      <w:r w:rsidRPr="00FC3507">
        <w:rPr>
          <w:rStyle w:val="libAieChar"/>
          <w:rtl/>
        </w:rPr>
        <w:lastRenderedPageBreak/>
        <w:t>فَلَنْ يَضُرَّ اللهَ شَيْئاً وَسَيَجْزِي اللهُ الشَّاكِرِينَ</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وذلك ليعلموا </w:t>
      </w:r>
      <w:r w:rsidRPr="0089525C">
        <w:rPr>
          <w:rStyle w:val="libFootnotenumChar"/>
          <w:rtl/>
        </w:rPr>
        <w:t>(2)</w:t>
      </w:r>
      <w:r w:rsidRPr="00D50D07">
        <w:rPr>
          <w:rtl/>
        </w:rPr>
        <w:t xml:space="preserve"> أن الله يطاع ، ويتبع أمره في حياة محمد </w:t>
      </w:r>
      <w:r w:rsidRPr="000575E1">
        <w:rPr>
          <w:rStyle w:val="libAlaemChar"/>
          <w:rtl/>
        </w:rPr>
        <w:t>صلى‌الله‌عليه‌وآله</w:t>
      </w:r>
      <w:r w:rsidRPr="00D50D07">
        <w:rPr>
          <w:rtl/>
        </w:rPr>
        <w:t xml:space="preserve"> ، وبعد قبض الله محمدا </w:t>
      </w:r>
      <w:r w:rsidRPr="000575E1">
        <w:rPr>
          <w:rStyle w:val="libAlaemChar"/>
          <w:rtl/>
        </w:rPr>
        <w:t>صلى‌الله‌عليه‌وآله</w:t>
      </w:r>
      <w:r w:rsidRPr="00D50D07">
        <w:rPr>
          <w:rtl/>
        </w:rPr>
        <w:t xml:space="preserve"> ، وكما </w:t>
      </w:r>
      <w:r w:rsidRPr="0089525C">
        <w:rPr>
          <w:rStyle w:val="libFootnotenumChar"/>
          <w:rtl/>
        </w:rPr>
        <w:t>(3)</w:t>
      </w:r>
      <w:r w:rsidRPr="00D50D07">
        <w:rPr>
          <w:rtl/>
        </w:rPr>
        <w:t xml:space="preserve"> لم يكن لأحد من الناس مع محمد </w:t>
      </w:r>
      <w:r w:rsidRPr="000575E1">
        <w:rPr>
          <w:rStyle w:val="libAlaemChar"/>
          <w:rtl/>
        </w:rPr>
        <w:t>صلى‌الله‌عليه‌وآله</w:t>
      </w:r>
      <w:r w:rsidRPr="00D50D07">
        <w:rPr>
          <w:rtl/>
        </w:rPr>
        <w:t xml:space="preserve"> أن يأخذ بهواه ولا رأيه ولا </w:t>
      </w:r>
      <w:r w:rsidRPr="0089525C">
        <w:rPr>
          <w:rStyle w:val="libFootnotenumChar"/>
          <w:rtl/>
        </w:rPr>
        <w:t>(4)</w:t>
      </w:r>
      <w:r w:rsidRPr="00D50D07">
        <w:rPr>
          <w:rtl/>
        </w:rPr>
        <w:t xml:space="preserve"> مقاييسه خلافا لأمر محمد </w:t>
      </w:r>
      <w:r w:rsidRPr="000575E1">
        <w:rPr>
          <w:rStyle w:val="libAlaemChar"/>
          <w:rtl/>
        </w:rPr>
        <w:t>صلى‌الله‌عليه‌وآله</w:t>
      </w:r>
      <w:r w:rsidRPr="00D50D07">
        <w:rPr>
          <w:rtl/>
        </w:rPr>
        <w:t xml:space="preserve"> ، فكذلك </w:t>
      </w:r>
      <w:r w:rsidRPr="0089525C">
        <w:rPr>
          <w:rStyle w:val="libFootnotenumChar"/>
          <w:rtl/>
        </w:rPr>
        <w:t>(5)</w:t>
      </w:r>
      <w:r w:rsidRPr="00D50D07">
        <w:rPr>
          <w:rtl/>
        </w:rPr>
        <w:t xml:space="preserve"> لم يكن لأحد من الناس </w:t>
      </w:r>
      <w:r w:rsidRPr="0089525C">
        <w:rPr>
          <w:rStyle w:val="libFootnotenumChar"/>
          <w:rtl/>
        </w:rPr>
        <w:t>(6)</w:t>
      </w:r>
      <w:r w:rsidRPr="00D50D07">
        <w:rPr>
          <w:rtl/>
        </w:rPr>
        <w:t xml:space="preserve"> بعد محمد </w:t>
      </w:r>
      <w:r w:rsidRPr="000575E1">
        <w:rPr>
          <w:rStyle w:val="libAlaemChar"/>
          <w:rtl/>
        </w:rPr>
        <w:t>صلى‌الله‌عليه‌وآله</w:t>
      </w:r>
      <w:r w:rsidRPr="00D50D07">
        <w:rPr>
          <w:rtl/>
        </w:rPr>
        <w:t xml:space="preserve"> أن يأخذ بهواه ، ولا رأيه ، ولا مقاييسه»</w:t>
      </w:r>
      <w:r>
        <w:rPr>
          <w:rtl/>
        </w:rPr>
        <w:t>.</w:t>
      </w:r>
    </w:p>
    <w:p w:rsidR="00D60D0D" w:rsidRDefault="00D60D0D" w:rsidP="00806E06">
      <w:pPr>
        <w:pStyle w:val="libNormal"/>
        <w:rPr>
          <w:rtl/>
        </w:rPr>
      </w:pPr>
      <w:r>
        <w:rPr>
          <w:rtl/>
        </w:rPr>
        <w:t>و</w:t>
      </w:r>
      <w:r w:rsidRPr="00D50D07">
        <w:rPr>
          <w:rtl/>
        </w:rPr>
        <w:t>قال :</w:t>
      </w:r>
      <w:r>
        <w:rPr>
          <w:rtl/>
        </w:rPr>
        <w:t xml:space="preserve"> «</w:t>
      </w:r>
      <w:r w:rsidRPr="00D50D07">
        <w:rPr>
          <w:rtl/>
        </w:rPr>
        <w:t xml:space="preserve">دعوا رفع أيديكم في الصلاة </w:t>
      </w:r>
      <w:r w:rsidRPr="0089525C">
        <w:rPr>
          <w:rStyle w:val="libFootnotenumChar"/>
          <w:rtl/>
        </w:rPr>
        <w:t>(7)</w:t>
      </w:r>
      <w:r w:rsidRPr="00D50D07">
        <w:rPr>
          <w:rtl/>
        </w:rPr>
        <w:t xml:space="preserve"> إلا مرة واحدة حين تفتتح </w:t>
      </w:r>
      <w:r w:rsidRPr="0089525C">
        <w:rPr>
          <w:rStyle w:val="libFootnotenumChar"/>
          <w:rtl/>
        </w:rPr>
        <w:t>(8)</w:t>
      </w:r>
      <w:r w:rsidRPr="00D50D07">
        <w:rPr>
          <w:rtl/>
        </w:rPr>
        <w:t xml:space="preserve"> الصلاة ؛ فإن الناس قد شهروكم </w:t>
      </w:r>
      <w:r w:rsidRPr="0089525C">
        <w:rPr>
          <w:rStyle w:val="libFootnotenumChar"/>
          <w:rtl/>
        </w:rPr>
        <w:t>(9)</w:t>
      </w:r>
      <w:r w:rsidRPr="00D50D07">
        <w:rPr>
          <w:rtl/>
        </w:rPr>
        <w:t xml:space="preserve"> بذلك ؛ والله المستعان ، ولا حول </w:t>
      </w:r>
      <w:r w:rsidRPr="0089525C">
        <w:rPr>
          <w:rStyle w:val="libFootnotenumChar"/>
          <w:rtl/>
        </w:rPr>
        <w:t>(10)</w:t>
      </w:r>
      <w:r w:rsidRPr="00D50D07">
        <w:rPr>
          <w:rtl/>
        </w:rPr>
        <w:t xml:space="preserve"> ولا قوة إلا بالله»</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أكثروا من أن تدعوا الله ؛ فإن الله يحب من عباده </w:t>
      </w:r>
      <w:r w:rsidRPr="0089525C">
        <w:rPr>
          <w:rStyle w:val="libFootnotenumChar"/>
          <w:rtl/>
        </w:rPr>
        <w:t>(11)</w:t>
      </w:r>
      <w:r w:rsidRPr="00D50D07">
        <w:rPr>
          <w:rtl/>
        </w:rPr>
        <w:t xml:space="preserve"> المؤمنين أن يدعوه ، وقد وعد </w:t>
      </w:r>
      <w:r w:rsidRPr="0089525C">
        <w:rPr>
          <w:rStyle w:val="libFootnotenumChar"/>
          <w:rtl/>
        </w:rPr>
        <w:t>(12)</w:t>
      </w:r>
      <w:r w:rsidRPr="00D50D07">
        <w:rPr>
          <w:rtl/>
        </w:rPr>
        <w:t xml:space="preserve"> عباده المؤمنين بالاستجابة </w:t>
      </w:r>
      <w:r w:rsidRPr="0089525C">
        <w:rPr>
          <w:rStyle w:val="libFootnotenumChar"/>
          <w:rtl/>
        </w:rPr>
        <w:t>(13)</w:t>
      </w:r>
      <w:r w:rsidRPr="00D50D07">
        <w:rPr>
          <w:rtl/>
        </w:rPr>
        <w:t xml:space="preserve"> ، والله مصير دعاء المؤمنين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آل عمران </w:t>
      </w:r>
      <w:r>
        <w:rPr>
          <w:rtl/>
        </w:rPr>
        <w:t>(</w:t>
      </w:r>
      <w:r w:rsidRPr="00D50D07">
        <w:rPr>
          <w:rtl/>
        </w:rPr>
        <w:t>3) : 144.</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د ، ع ، ل ، م ، بح ، بف ، جد» والوافي. وفي</w:t>
      </w:r>
      <w:r>
        <w:rPr>
          <w:rtl/>
        </w:rPr>
        <w:t xml:space="preserve"> «</w:t>
      </w:r>
      <w:r w:rsidRPr="00D50D07">
        <w:rPr>
          <w:rtl/>
        </w:rPr>
        <w:t>جت» بالتاء والياء معا. وفي</w:t>
      </w:r>
      <w:r>
        <w:rPr>
          <w:rtl/>
        </w:rPr>
        <w:t xml:space="preserve"> «</w:t>
      </w:r>
      <w:r w:rsidRPr="00D50D07">
        <w:rPr>
          <w:rtl/>
        </w:rPr>
        <w:t>بن» وحاشية</w:t>
      </w:r>
      <w:r>
        <w:rPr>
          <w:rtl/>
        </w:rPr>
        <w:t xml:space="preserve"> «</w:t>
      </w:r>
      <w:r w:rsidRPr="00D50D07">
        <w:rPr>
          <w:rtl/>
        </w:rPr>
        <w:t>د» :</w:t>
      </w:r>
      <w:r>
        <w:rPr>
          <w:rtl/>
        </w:rPr>
        <w:t xml:space="preserve"> «</w:t>
      </w:r>
      <w:r w:rsidRPr="00D50D07">
        <w:rPr>
          <w:rtl/>
        </w:rPr>
        <w:t>ليعلم»</w:t>
      </w:r>
      <w:r>
        <w:rPr>
          <w:rtl/>
        </w:rPr>
        <w:t>.</w:t>
      </w:r>
      <w:r w:rsidRPr="00D50D07">
        <w:rPr>
          <w:rtl/>
        </w:rPr>
        <w:t xml:space="preserve"> وفي</w:t>
      </w:r>
      <w:r>
        <w:rPr>
          <w:rtl/>
        </w:rPr>
        <w:t xml:space="preserve"> «</w:t>
      </w:r>
      <w:r w:rsidRPr="00D50D07">
        <w:rPr>
          <w:rtl/>
        </w:rPr>
        <w:t>ن» والمطبوع والبحار :</w:t>
      </w:r>
      <w:r>
        <w:rPr>
          <w:rtl/>
        </w:rPr>
        <w:t xml:space="preserve"> «</w:t>
      </w:r>
      <w:r w:rsidRPr="00D50D07">
        <w:rPr>
          <w:rtl/>
        </w:rPr>
        <w:t>لتعلموا»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فكما»</w:t>
      </w:r>
      <w:r>
        <w:rPr>
          <w:rtl/>
        </w:rPr>
        <w:t>.</w:t>
      </w:r>
      <w:r w:rsidRPr="00D50D07">
        <w:rPr>
          <w:rtl/>
        </w:rPr>
        <w:t xml:space="preserve"> وفي الوسائل ، ح 8629 : </w:t>
      </w:r>
      <w:r>
        <w:rPr>
          <w:rtl/>
        </w:rPr>
        <w:t>+ «</w:t>
      </w:r>
      <w:r w:rsidRPr="00D50D07">
        <w:rPr>
          <w:rtl/>
        </w:rPr>
        <w:t>أنه»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w:t>
      </w:r>
      <w:r>
        <w:rPr>
          <w:rtl/>
        </w:rPr>
        <w:t>ـ «</w:t>
      </w:r>
      <w:r w:rsidRPr="00D50D07">
        <w:rPr>
          <w:rtl/>
        </w:rPr>
        <w:t>لا»</w:t>
      </w:r>
      <w:r>
        <w:rPr>
          <w:rtl/>
        </w:rPr>
        <w:t>.</w:t>
      </w:r>
    </w:p>
    <w:p w:rsidR="00D60D0D" w:rsidRPr="00D50D07" w:rsidRDefault="00D60D0D" w:rsidP="009C6F23">
      <w:pPr>
        <w:pStyle w:val="libFootnote0"/>
        <w:rPr>
          <w:rtl/>
        </w:rPr>
      </w:pPr>
      <w:r>
        <w:rPr>
          <w:rtl/>
        </w:rPr>
        <w:t>(</w:t>
      </w:r>
      <w:r w:rsidRPr="00D50D07">
        <w:rPr>
          <w:rtl/>
        </w:rPr>
        <w:t>5) في الوسائل ، ح 8629 :</w:t>
      </w:r>
      <w:r>
        <w:rPr>
          <w:rtl/>
        </w:rPr>
        <w:t xml:space="preserve"> «</w:t>
      </w:r>
      <w:r w:rsidRPr="00D50D07">
        <w:rPr>
          <w:rtl/>
        </w:rPr>
        <w:t>كذلك»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ل ، ن ، بف ، جت ، جد» : </w:t>
      </w:r>
      <w:r>
        <w:rPr>
          <w:rtl/>
        </w:rPr>
        <w:t>ـ «</w:t>
      </w:r>
      <w:r w:rsidRPr="00D50D07">
        <w:rPr>
          <w:rtl/>
        </w:rPr>
        <w:t>الناس»</w:t>
      </w:r>
      <w:r>
        <w:rPr>
          <w:rtl/>
        </w:rPr>
        <w:t>.</w:t>
      </w:r>
      <w:r w:rsidRPr="00D50D07">
        <w:rPr>
          <w:rtl/>
        </w:rPr>
        <w:t xml:space="preserve"> وفي</w:t>
      </w:r>
      <w:r>
        <w:rPr>
          <w:rtl/>
        </w:rPr>
        <w:t xml:space="preserve"> «</w:t>
      </w:r>
      <w:r w:rsidRPr="00D50D07">
        <w:rPr>
          <w:rtl/>
        </w:rPr>
        <w:t>بح ، بن ، جد» وحاشية</w:t>
      </w:r>
      <w:r>
        <w:rPr>
          <w:rtl/>
        </w:rPr>
        <w:t xml:space="preserve"> «</w:t>
      </w:r>
      <w:r w:rsidRPr="00D50D07">
        <w:rPr>
          <w:rtl/>
        </w:rPr>
        <w:t xml:space="preserve">م» : </w:t>
      </w:r>
      <w:r>
        <w:rPr>
          <w:rtl/>
        </w:rPr>
        <w:t>+ «</w:t>
      </w:r>
      <w:r w:rsidRPr="00D50D07">
        <w:rPr>
          <w:rtl/>
        </w:rPr>
        <w:t>من»</w:t>
      </w:r>
      <w:r>
        <w:rPr>
          <w:rtl/>
        </w:rPr>
        <w:t>.</w:t>
      </w:r>
      <w:r w:rsidRPr="00D50D07">
        <w:rPr>
          <w:rtl/>
        </w:rPr>
        <w:t xml:space="preserve"> وفي الوسائل ، ح 8629 : </w:t>
      </w:r>
      <w:r>
        <w:rPr>
          <w:rtl/>
        </w:rPr>
        <w:t>ـ «</w:t>
      </w:r>
      <w:r w:rsidRPr="00D50D07">
        <w:rPr>
          <w:rtl/>
        </w:rPr>
        <w:t>من الناس»</w:t>
      </w:r>
      <w:r>
        <w:rPr>
          <w:rtl/>
        </w:rPr>
        <w:t>.</w:t>
      </w:r>
    </w:p>
    <w:p w:rsidR="00D60D0D" w:rsidRPr="00D50D07" w:rsidRDefault="00D60D0D" w:rsidP="009C6F23">
      <w:pPr>
        <w:pStyle w:val="libFootnote0"/>
        <w:rPr>
          <w:rtl/>
        </w:rPr>
      </w:pPr>
      <w:r>
        <w:rPr>
          <w:rtl/>
        </w:rPr>
        <w:t>(</w:t>
      </w:r>
      <w:r w:rsidRPr="00D50D07">
        <w:rPr>
          <w:rtl/>
        </w:rPr>
        <w:t>7) في مرآة العقول ، ج 25 ، ص 14 :</w:t>
      </w:r>
      <w:r>
        <w:rPr>
          <w:rtl/>
        </w:rPr>
        <w:t xml:space="preserve"> «</w:t>
      </w:r>
      <w:r w:rsidRPr="00D50D07">
        <w:rPr>
          <w:rtl/>
        </w:rPr>
        <w:t xml:space="preserve">قوله </w:t>
      </w:r>
      <w:r w:rsidRPr="000575E1">
        <w:rPr>
          <w:rStyle w:val="libAlaemChar"/>
          <w:rtl/>
        </w:rPr>
        <w:t>عليه‌السلام</w:t>
      </w:r>
      <w:r w:rsidRPr="00D50D07">
        <w:rPr>
          <w:rtl/>
        </w:rPr>
        <w:t xml:space="preserve"> : دعوا رفع أيديكم ، اعلم أن رفع اليدين في تكبير الافتتاح لاخلاف في أنه مطلوب للشارع بين العامة والخاصة ، والمشهور بين الأصحاب الاستحباب ، وذهب السيد من علمائنا إلى الوجوب ، وأما الرفع في سائر التكبيرات فالمشهور بين الفريقين أيضا استحبابه. وقال الثوري وأبو حنيفة وإبراهيم النخعي : لا يرفع يديه إلاعند الافتتاح. وذهب السيد إلى الوجوب في جميع التكبيرات ، ولما كان في زمانه </w:t>
      </w:r>
      <w:r w:rsidRPr="000575E1">
        <w:rPr>
          <w:rStyle w:val="libAlaemChar"/>
          <w:rtl/>
        </w:rPr>
        <w:t>عليه‌السلام</w:t>
      </w:r>
      <w:r w:rsidRPr="00D50D07">
        <w:rPr>
          <w:rtl/>
        </w:rPr>
        <w:t xml:space="preserve"> عدم استحباب الرفع أشهر بين العامة فلذا منع الشيعة عن ذلك ؛ لئلا يشتهروا بذلك فيعرفوهم به»</w:t>
      </w:r>
      <w:r>
        <w:rPr>
          <w:rtl/>
        </w:rPr>
        <w:t>.</w:t>
      </w:r>
      <w:r w:rsidRPr="00D50D07">
        <w:rPr>
          <w:rtl/>
        </w:rPr>
        <w:t xml:space="preserve"> وراجع : الانتصار ، ص 147 ، الرقم 45 ؛ الخلاف ، ج 1 ، ص 319 ، المسألة 71 ؛ تذكرة الفقهاء ، ج 2 ، ص 77 ، المسألة 221 ؛ وج 3 ، ص 119 ، المسألة 213 ؛ وص 192 ، ذيل المسألة 263 ؛ مختلف الشيعة ، ج 2 ، ص 171.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وحاشية</w:t>
      </w:r>
      <w:r>
        <w:rPr>
          <w:rtl/>
        </w:rPr>
        <w:t xml:space="preserve"> «</w:t>
      </w:r>
      <w:r w:rsidRPr="00D50D07">
        <w:rPr>
          <w:rtl/>
        </w:rPr>
        <w:t>م» :</w:t>
      </w:r>
      <w:r>
        <w:rPr>
          <w:rtl/>
        </w:rPr>
        <w:t xml:space="preserve"> «</w:t>
      </w:r>
      <w:r w:rsidRPr="00D50D07">
        <w:rPr>
          <w:rtl/>
        </w:rPr>
        <w:t>تفتح»</w:t>
      </w:r>
      <w:r>
        <w:rPr>
          <w:rtl/>
        </w:rPr>
        <w:t>.</w:t>
      </w:r>
      <w:r w:rsidRPr="00D50D07">
        <w:rPr>
          <w:rtl/>
        </w:rPr>
        <w:t xml:space="preserve"> وفي الوسائل ، ح 7258 والبحار ، ح 34 :</w:t>
      </w:r>
      <w:r>
        <w:rPr>
          <w:rtl/>
        </w:rPr>
        <w:t xml:space="preserve"> «</w:t>
      </w:r>
      <w:r w:rsidRPr="00D50D07">
        <w:rPr>
          <w:rtl/>
        </w:rPr>
        <w:t>يفتتح»</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قد شهروكم» أي أظهروكم في شنعة ، أي قبح ؛ من الشهرة ، وهو ظهور الشيء في شنعة حتى يشهره الناس ، يقال : شهره ، شهره واشتهره. راجع : النهاية ، ج 2 ، ص 515 ؛ لسان العرب ، ج 4 ، ص 431 </w:t>
      </w:r>
      <w:r>
        <w:rPr>
          <w:rtl/>
        </w:rPr>
        <w:t>(</w:t>
      </w:r>
      <w:r w:rsidRPr="00D50D07">
        <w:rPr>
          <w:rtl/>
        </w:rPr>
        <w:t>شهر</w:t>
      </w:r>
      <w:r>
        <w:rPr>
          <w:rtl/>
        </w:rPr>
        <w:t>).</w:t>
      </w:r>
    </w:p>
    <w:p w:rsidR="00D60D0D" w:rsidRPr="00D50D07" w:rsidRDefault="00D60D0D" w:rsidP="009C6F23">
      <w:pPr>
        <w:pStyle w:val="libFootnote0"/>
        <w:rPr>
          <w:rtl/>
        </w:rPr>
      </w:pPr>
      <w:r>
        <w:rPr>
          <w:rtl/>
        </w:rPr>
        <w:t>(</w:t>
      </w:r>
      <w:r w:rsidRPr="00D50D07">
        <w:rPr>
          <w:rtl/>
        </w:rPr>
        <w:t xml:space="preserve">10) في البحار ، ح 34 : </w:t>
      </w:r>
      <w:r>
        <w:rPr>
          <w:rtl/>
        </w:rPr>
        <w:t>ـ «</w:t>
      </w:r>
      <w:r w:rsidRPr="00D50D07">
        <w:rPr>
          <w:rtl/>
        </w:rPr>
        <w:t>ولا حول»</w:t>
      </w:r>
      <w:r>
        <w:rPr>
          <w:rtl/>
        </w:rPr>
        <w:t>.</w:t>
      </w:r>
    </w:p>
    <w:p w:rsidR="00D60D0D" w:rsidRPr="00D50D07" w:rsidRDefault="00D60D0D" w:rsidP="009C6F23">
      <w:pPr>
        <w:pStyle w:val="libFootnote0"/>
        <w:rPr>
          <w:rtl/>
        </w:rPr>
      </w:pPr>
      <w:r>
        <w:rPr>
          <w:rtl/>
        </w:rPr>
        <w:t>(</w:t>
      </w:r>
      <w:r w:rsidRPr="00D50D07">
        <w:rPr>
          <w:rtl/>
        </w:rPr>
        <w:t xml:space="preserve">11) في شرح المازندراني : </w:t>
      </w:r>
      <w:r>
        <w:rPr>
          <w:rtl/>
        </w:rPr>
        <w:t>ـ «</w:t>
      </w:r>
      <w:r w:rsidRPr="00D50D07">
        <w:rPr>
          <w:rtl/>
        </w:rPr>
        <w:t>عباده»</w:t>
      </w:r>
      <w:r>
        <w:rPr>
          <w:rtl/>
        </w:rPr>
        <w:t>.</w:t>
      </w:r>
    </w:p>
    <w:p w:rsidR="00D60D0D" w:rsidRPr="00D50D07" w:rsidRDefault="00D60D0D" w:rsidP="009C6F23">
      <w:pPr>
        <w:pStyle w:val="libFootnote0"/>
        <w:rPr>
          <w:rtl/>
        </w:rPr>
      </w:pPr>
      <w:r>
        <w:rPr>
          <w:rtl/>
        </w:rPr>
        <w:t>(</w:t>
      </w:r>
      <w:r w:rsidRPr="00D50D07">
        <w:rPr>
          <w:rtl/>
        </w:rPr>
        <w:t>12) هكذا في جميع النسخ التي قوبلت والوافي والوسائل ، ح 8612. وفي</w:t>
      </w:r>
      <w:r>
        <w:rPr>
          <w:rtl/>
        </w:rPr>
        <w:t xml:space="preserve"> «</w:t>
      </w:r>
      <w:r w:rsidRPr="00D50D07">
        <w:rPr>
          <w:rtl/>
        </w:rPr>
        <w:t xml:space="preserve">م ، جت» والمطبوع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ع ، م ، ن ، بف ، بن ، جت ، جد» :</w:t>
      </w:r>
      <w:r>
        <w:rPr>
          <w:rtl/>
        </w:rPr>
        <w:t xml:space="preserve"> «</w:t>
      </w:r>
      <w:r w:rsidRPr="00D50D07">
        <w:rPr>
          <w:rtl/>
        </w:rPr>
        <w:t>الاستجابة»</w:t>
      </w:r>
      <w:r>
        <w:rPr>
          <w:rtl/>
        </w:rPr>
        <w:t>.</w:t>
      </w:r>
    </w:p>
    <w:p w:rsidR="00D60D0D" w:rsidRDefault="00D60D0D" w:rsidP="00060D07">
      <w:pPr>
        <w:pStyle w:val="libNormal0"/>
        <w:rPr>
          <w:rtl/>
        </w:rPr>
      </w:pPr>
      <w:r>
        <w:rPr>
          <w:rtl/>
        </w:rPr>
        <w:br w:type="page"/>
      </w:r>
      <w:r w:rsidRPr="00D50D07">
        <w:rPr>
          <w:rtl/>
        </w:rPr>
        <w:lastRenderedPageBreak/>
        <w:t xml:space="preserve">يوم القيامة لهم عملا يزيدهم به </w:t>
      </w:r>
      <w:r w:rsidRPr="0089525C">
        <w:rPr>
          <w:rStyle w:val="libFootnotenumChar"/>
          <w:rtl/>
        </w:rPr>
        <w:t>(1)</w:t>
      </w:r>
      <w:r w:rsidRPr="00D50D07">
        <w:rPr>
          <w:rtl/>
        </w:rPr>
        <w:t xml:space="preserve"> في الجنة </w:t>
      </w:r>
      <w:r w:rsidRPr="0089525C">
        <w:rPr>
          <w:rStyle w:val="libFootnotenumChar"/>
          <w:rtl/>
        </w:rPr>
        <w:t>(2)</w:t>
      </w:r>
      <w:r w:rsidRPr="00D50D07">
        <w:rPr>
          <w:rtl/>
        </w:rPr>
        <w:t xml:space="preserve"> ، فأكثروا ذكر الله ما استطعتم في كل ساعة من ساعات الليل والنهار ؛ فإن الله أمر بكثرة الذكر له </w:t>
      </w:r>
      <w:r w:rsidRPr="0089525C">
        <w:rPr>
          <w:rStyle w:val="libFootnotenumChar"/>
          <w:rtl/>
        </w:rPr>
        <w:t>(3)</w:t>
      </w:r>
      <w:r w:rsidRPr="00D50D07">
        <w:rPr>
          <w:rtl/>
        </w:rPr>
        <w:t xml:space="preserve"> ، والله ذاكر لمن ذكره من المؤمنين ، واعلموا أن الله لم يذكره أحد من عباده المؤمنين إلا ذكره بخير </w:t>
      </w:r>
      <w:r w:rsidRPr="0089525C">
        <w:rPr>
          <w:rStyle w:val="libFootnotenumChar"/>
          <w:rtl/>
        </w:rPr>
        <w:t>(4)</w:t>
      </w:r>
      <w:r w:rsidRPr="00D50D07">
        <w:rPr>
          <w:rtl/>
        </w:rPr>
        <w:t xml:space="preserve"> ، فأعطوا الله من أنفسكم الاجتهاد في طاعته ؛ فإن الله لايدرك شيء من الخير عنده إلا بطاعته واجتناب محارمه التي حرم الله في ظاهر القرآن وباطنه </w:t>
      </w:r>
      <w:r w:rsidRPr="0089525C">
        <w:rPr>
          <w:rStyle w:val="libFootnotenumChar"/>
          <w:rtl/>
        </w:rPr>
        <w:t>(5)</w:t>
      </w:r>
      <w:r w:rsidRPr="00D50D07">
        <w:rPr>
          <w:rtl/>
        </w:rPr>
        <w:t xml:space="preserve"> ؛ فإن الله </w:t>
      </w:r>
      <w:r>
        <w:rPr>
          <w:rtl/>
        </w:rPr>
        <w:t>ـ</w:t>
      </w:r>
      <w:r w:rsidRPr="00D50D07">
        <w:rPr>
          <w:rtl/>
        </w:rPr>
        <w:t xml:space="preserve"> تبارك وتعالى </w:t>
      </w:r>
      <w:r>
        <w:rPr>
          <w:rtl/>
        </w:rPr>
        <w:t>ـ</w:t>
      </w:r>
      <w:r w:rsidRPr="00D50D07">
        <w:rPr>
          <w:rtl/>
        </w:rPr>
        <w:t xml:space="preserve"> قال في كتابه </w:t>
      </w:r>
      <w:r>
        <w:rPr>
          <w:rtl/>
        </w:rPr>
        <w:t>ـ</w:t>
      </w:r>
      <w:r w:rsidRPr="00D50D07">
        <w:rPr>
          <w:rtl/>
        </w:rPr>
        <w:t xml:space="preserve"> وقوله الحق </w:t>
      </w:r>
      <w:r>
        <w:rPr>
          <w:rtl/>
        </w:rPr>
        <w:t>ـ</w:t>
      </w:r>
      <w:r w:rsidRPr="00D50D07">
        <w:rPr>
          <w:rtl/>
        </w:rPr>
        <w:t xml:space="preserve"> :</w:t>
      </w:r>
      <w:r>
        <w:rPr>
          <w:rtl/>
        </w:rPr>
        <w:t xml:space="preserve"> </w:t>
      </w:r>
      <w:r w:rsidRPr="000575E1">
        <w:rPr>
          <w:rStyle w:val="libAlaemChar"/>
          <w:rtl/>
        </w:rPr>
        <w:t>(</w:t>
      </w:r>
      <w:r w:rsidRPr="00FC3507">
        <w:rPr>
          <w:rStyle w:val="libAieChar"/>
          <w:rtl/>
        </w:rPr>
        <w:t>وَذَرُوا ظاهِرَ الْإِثْمِ وَباطِنَهُ</w:t>
      </w:r>
      <w:r w:rsidRPr="000575E1">
        <w:rPr>
          <w:rStyle w:val="libAlaemChar"/>
          <w:rtl/>
        </w:rPr>
        <w:t>)</w:t>
      </w:r>
      <w:r w:rsidRPr="00FC3507">
        <w:rPr>
          <w:rStyle w:val="libAieChar"/>
          <w:rtl/>
        </w:rPr>
        <w:t xml:space="preserve"> </w:t>
      </w:r>
      <w:r w:rsidRPr="0089525C">
        <w:rPr>
          <w:rStyle w:val="libFootnotenumChar"/>
          <w:rtl/>
        </w:rPr>
        <w:t>(6)</w:t>
      </w:r>
      <w:r>
        <w:rPr>
          <w:rtl/>
        </w:rPr>
        <w:t>.</w:t>
      </w:r>
    </w:p>
    <w:p w:rsidR="00D60D0D" w:rsidRPr="00D50D07" w:rsidRDefault="00D60D0D" w:rsidP="00806E06">
      <w:pPr>
        <w:pStyle w:val="libNormal"/>
        <w:rPr>
          <w:rtl/>
        </w:rPr>
      </w:pPr>
      <w:r>
        <w:rPr>
          <w:rtl/>
        </w:rPr>
        <w:t>و</w:t>
      </w:r>
      <w:r w:rsidRPr="00D50D07">
        <w:rPr>
          <w:rtl/>
        </w:rPr>
        <w:t xml:space="preserve">اعلموا أن ما أمر الله به </w:t>
      </w:r>
      <w:r w:rsidRPr="0089525C">
        <w:rPr>
          <w:rStyle w:val="libFootnotenumChar"/>
          <w:rtl/>
        </w:rPr>
        <w:t>(7)</w:t>
      </w:r>
      <w:r w:rsidRPr="00D50D07">
        <w:rPr>
          <w:rtl/>
        </w:rPr>
        <w:t xml:space="preserve"> أن تجتنبوه </w:t>
      </w:r>
      <w:r w:rsidRPr="0089525C">
        <w:rPr>
          <w:rStyle w:val="libFootnotenumChar"/>
          <w:rtl/>
        </w:rPr>
        <w:t>(8)</w:t>
      </w:r>
      <w:r w:rsidRPr="00D50D07">
        <w:rPr>
          <w:rtl/>
        </w:rPr>
        <w:t xml:space="preserve"> فقد حرمه </w:t>
      </w:r>
      <w:r w:rsidRPr="0089525C">
        <w:rPr>
          <w:rStyle w:val="libFootnotenumChar"/>
          <w:rtl/>
        </w:rPr>
        <w:t>(9)</w:t>
      </w:r>
      <w:r w:rsidRPr="00D50D07">
        <w:rPr>
          <w:rtl/>
        </w:rPr>
        <w:t xml:space="preserve"> ، واتبعوا آثار رسول الله </w:t>
      </w:r>
      <w:r w:rsidRPr="000575E1">
        <w:rPr>
          <w:rStyle w:val="libAlaemChar"/>
          <w:rtl/>
        </w:rPr>
        <w:t>صلى‌الله‌عليه‌وآله</w:t>
      </w:r>
      <w:r w:rsidRPr="00D50D07">
        <w:rPr>
          <w:rtl/>
        </w:rPr>
        <w:t xml:space="preserve"> وسنته </w:t>
      </w:r>
      <w:r w:rsidRPr="0089525C">
        <w:rPr>
          <w:rStyle w:val="libFootnotenumChar"/>
          <w:rtl/>
        </w:rPr>
        <w:t>(10)</w:t>
      </w:r>
      <w:r w:rsidRPr="00D50D07">
        <w:rPr>
          <w:rtl/>
        </w:rPr>
        <w:t xml:space="preserve"> ، فخذوا بها ، ولا تتبعوا أهواءكم وآراءكم </w:t>
      </w:r>
      <w:r w:rsidRPr="0089525C">
        <w:rPr>
          <w:rStyle w:val="libFootnotenumChar"/>
          <w:rtl/>
        </w:rPr>
        <w:t>(11)</w:t>
      </w:r>
      <w:r w:rsidRPr="00D50D07">
        <w:rPr>
          <w:rtl/>
        </w:rPr>
        <w:t xml:space="preserve"> فتضلوا ، فإن أضل الناس عند الله </w:t>
      </w:r>
      <w:r w:rsidRPr="0089525C">
        <w:rPr>
          <w:rStyle w:val="libFootnotenumChar"/>
          <w:rtl/>
        </w:rPr>
        <w:t>(12)</w:t>
      </w:r>
      <w:r w:rsidRPr="00D50D07">
        <w:rPr>
          <w:rtl/>
        </w:rPr>
        <w:t xml:space="preserve"> من اتبع هواه ورأيه بغير هدى من الله ، وأحسنوا إلى أنفسكم ما استطعتم</w:t>
      </w:r>
      <w:r>
        <w:rPr>
          <w:rtl/>
        </w:rPr>
        <w:t xml:space="preserve"> </w:t>
      </w:r>
      <w:r w:rsidRPr="000575E1">
        <w:rPr>
          <w:rStyle w:val="libAlaemChar"/>
          <w:rtl/>
        </w:rPr>
        <w:t>(</w:t>
      </w:r>
      <w:r w:rsidRPr="00FC3507">
        <w:rPr>
          <w:rStyle w:val="libAieChar"/>
          <w:rtl/>
        </w:rPr>
        <w:t>إِنْ أَحْسَنْتُمْ أَحْسَنْتُمْ لِأَنْفُسِكُمْ وَإِنْ أَسَأْتُمْ فَلَها</w:t>
      </w:r>
      <w:r w:rsidRPr="000575E1">
        <w:rPr>
          <w:rStyle w:val="libAlaemChar"/>
          <w:rtl/>
        </w:rPr>
        <w:t>)</w:t>
      </w:r>
      <w:r w:rsidRPr="00FC3507">
        <w:rPr>
          <w:rStyle w:val="libAieCha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ل ، ن ، بح ، بن ، جت ، جد»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2) في الوسائل ، ح 8612 :</w:t>
      </w:r>
      <w:r>
        <w:rPr>
          <w:rtl/>
        </w:rPr>
        <w:t xml:space="preserve"> «</w:t>
      </w:r>
      <w:r w:rsidRPr="00D50D07">
        <w:rPr>
          <w:rtl/>
        </w:rPr>
        <w:t>يزيدهم في الخير» بدل</w:t>
      </w:r>
      <w:r>
        <w:rPr>
          <w:rtl/>
        </w:rPr>
        <w:t xml:space="preserve"> «</w:t>
      </w:r>
      <w:r w:rsidRPr="00D50D07">
        <w:rPr>
          <w:rtl/>
        </w:rPr>
        <w:t>يزيدهم به في الجنة»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 مرآة العقول :</w:t>
      </w:r>
      <w:r>
        <w:rPr>
          <w:rtl/>
        </w:rPr>
        <w:t xml:space="preserve"> «</w:t>
      </w:r>
      <w:r w:rsidRPr="00D50D07">
        <w:rPr>
          <w:rtl/>
        </w:rPr>
        <w:t>بخيره»</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باطنه لا يعلمه كل أحد ، فلا بد أن يرجع إلى العالم به ، ولعل المراد بالمحرمات الباطنة</w:t>
      </w:r>
      <w:r>
        <w:rPr>
          <w:rFonts w:hint="cs"/>
          <w:rtl/>
        </w:rPr>
        <w:t xml:space="preserve"> </w:t>
      </w:r>
      <w:r w:rsidRPr="00D50D07">
        <w:rPr>
          <w:rtl/>
        </w:rPr>
        <w:t>ولاية أئمة الجور</w:t>
      </w:r>
      <w:r>
        <w:rPr>
          <w:rtl/>
        </w:rPr>
        <w:t xml:space="preserve"> ..</w:t>
      </w:r>
      <w:r w:rsidRPr="00D50D07">
        <w:rPr>
          <w:rtl/>
        </w:rPr>
        <w:t xml:space="preserve">. ثم استشهد لذلك بقوله : فإن الله تعالى قال في كتابه وقوله الحق : </w:t>
      </w:r>
      <w:r w:rsidRPr="000575E1">
        <w:rPr>
          <w:rStyle w:val="libAlaemChar"/>
          <w:rtl/>
        </w:rPr>
        <w:t>(</w:t>
      </w:r>
      <w:r w:rsidRPr="000C1ABF">
        <w:rPr>
          <w:rStyle w:val="libFootnoteAieChar"/>
          <w:rtl/>
        </w:rPr>
        <w:t>وَذَرُوا ظاهِرَ الْإِثْمِ وَباطِنَهُ</w:t>
      </w:r>
      <w:r w:rsidRPr="000575E1">
        <w:rPr>
          <w:rStyle w:val="libAlaemChar"/>
          <w:rtl/>
        </w:rPr>
        <w:t>)</w:t>
      </w:r>
      <w:r w:rsidRPr="00D50D07">
        <w:rPr>
          <w:rtl/>
        </w:rPr>
        <w:t xml:space="preserve"> دل الاستشهاد على أن ظاهر الإثم ما ظهر تحريمه من ظاهر القرآن ، وباطن الإثم ماظهر تحريمه من باطنه ، وهو على تأويل العبد الصالح </w:t>
      </w:r>
      <w:r>
        <w:rPr>
          <w:rtl/>
        </w:rPr>
        <w:t>ـ</w:t>
      </w:r>
      <w:r w:rsidRPr="00D50D07">
        <w:rPr>
          <w:rtl/>
        </w:rPr>
        <w:t xml:space="preserve"> في رواية ذكرها الشيخ الكليني في باب من ادعى الإمامة وليس لها بأهل </w:t>
      </w:r>
      <w:r>
        <w:rPr>
          <w:rtl/>
        </w:rPr>
        <w:t>ـ</w:t>
      </w:r>
      <w:r w:rsidRPr="00D50D07">
        <w:rPr>
          <w:rtl/>
        </w:rPr>
        <w:t xml:space="preserve"> ولاية أئمة الجور. وقيل : ظاهر الإثم ما يعلن ، أو ما يصدر بالجوارح ، وباطنه ما يسر ، أو ما يصدر بالقلب ، وقيل غير ذلك»</w:t>
      </w:r>
      <w:r>
        <w:rPr>
          <w:rtl/>
        </w:rPr>
        <w:t>.</w:t>
      </w:r>
    </w:p>
    <w:p w:rsidR="00D60D0D" w:rsidRPr="00D50D07" w:rsidRDefault="00D60D0D" w:rsidP="00806E06">
      <w:pPr>
        <w:pStyle w:val="libNormal"/>
        <w:rPr>
          <w:rtl/>
        </w:rPr>
      </w:pPr>
      <w:r w:rsidRPr="00B1579B">
        <w:rPr>
          <w:rStyle w:val="libFootnoteChar"/>
          <w:rtl/>
        </w:rPr>
        <w:t xml:space="preserve">وفي الوافي : «لعل المراد بما حرم الله تعالى في باطن القرآن مخالفة ولي الأمر ومتابعة أهل الضلال واتباع آرائهم واعتقاد الولاية فيهم ، وذلك لأن ثلث القرآن ورد فيهم ، كما ورد عنهم </w:t>
      </w:r>
      <w:r w:rsidRPr="000575E1">
        <w:rPr>
          <w:rStyle w:val="libAlaemChar"/>
          <w:rtl/>
        </w:rPr>
        <w:t>عليهم‌السلام</w:t>
      </w:r>
      <w:r w:rsidRPr="00B1579B">
        <w:rPr>
          <w:rStyle w:val="libFootnoteChar"/>
          <w:rtl/>
        </w:rPr>
        <w:t xml:space="preserve"> ، وهو المراد بباطن الإثم ، أوهو أحد أفراده».</w:t>
      </w:r>
    </w:p>
    <w:p w:rsidR="00D60D0D" w:rsidRPr="00D50D07" w:rsidRDefault="00D60D0D" w:rsidP="009C6F23">
      <w:pPr>
        <w:pStyle w:val="libFootnote0"/>
        <w:rPr>
          <w:rtl/>
        </w:rPr>
      </w:pPr>
      <w:r>
        <w:rPr>
          <w:rtl/>
        </w:rPr>
        <w:t>(</w:t>
      </w:r>
      <w:r w:rsidRPr="00D50D07">
        <w:rPr>
          <w:rtl/>
        </w:rPr>
        <w:t xml:space="preserve">6) الأنعام </w:t>
      </w:r>
      <w:r>
        <w:rPr>
          <w:rtl/>
        </w:rPr>
        <w:t>(</w:t>
      </w:r>
      <w:r w:rsidRPr="00D50D07">
        <w:rPr>
          <w:rtl/>
        </w:rPr>
        <w:t>6) : 120.</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ن ، بح ، بف ، جد» والوافي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وشرح المازندراني :</w:t>
      </w:r>
      <w:r>
        <w:rPr>
          <w:rtl/>
        </w:rPr>
        <w:t xml:space="preserve"> «</w:t>
      </w:r>
      <w:r w:rsidRPr="00D50D07">
        <w:rPr>
          <w:rtl/>
        </w:rPr>
        <w:t>أن يجتنبوه»</w:t>
      </w:r>
      <w:r>
        <w:rPr>
          <w:rtl/>
        </w:rPr>
        <w:t>.</w:t>
      </w:r>
    </w:p>
    <w:p w:rsidR="00D60D0D" w:rsidRPr="00D50D07" w:rsidRDefault="00D60D0D" w:rsidP="009C6F23">
      <w:pPr>
        <w:pStyle w:val="libFootnote0"/>
        <w:rPr>
          <w:rtl/>
        </w:rPr>
      </w:pPr>
      <w:r>
        <w:rPr>
          <w:rtl/>
        </w:rPr>
        <w:t>(</w:t>
      </w:r>
      <w:r w:rsidRPr="00D50D07">
        <w:rPr>
          <w:rtl/>
        </w:rPr>
        <w:t xml:space="preserve">9) في 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وسننه»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بف ، بن ، جد» وحاشية</w:t>
      </w:r>
      <w:r>
        <w:rPr>
          <w:rtl/>
        </w:rPr>
        <w:t xml:space="preserve"> «</w:t>
      </w:r>
      <w:r w:rsidRPr="00D50D07">
        <w:rPr>
          <w:rtl/>
        </w:rPr>
        <w:t>م» :</w:t>
      </w:r>
      <w:r>
        <w:rPr>
          <w:rtl/>
        </w:rPr>
        <w:t xml:space="preserve"> «</w:t>
      </w:r>
      <w:r w:rsidRPr="00D50D07">
        <w:rPr>
          <w:rtl/>
        </w:rPr>
        <w:t>ورأيكم»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ـ «</w:t>
      </w:r>
      <w:r w:rsidRPr="00D50D07">
        <w:rPr>
          <w:rtl/>
        </w:rPr>
        <w:t>عند الله»</w:t>
      </w:r>
      <w:r>
        <w:rPr>
          <w:rtl/>
        </w:rPr>
        <w:t>.</w:t>
      </w:r>
    </w:p>
    <w:p w:rsidR="00D60D0D" w:rsidRPr="00D50D07" w:rsidRDefault="00D60D0D" w:rsidP="009C6F23">
      <w:pPr>
        <w:pStyle w:val="libFootnote0"/>
        <w:rPr>
          <w:rtl/>
        </w:rPr>
      </w:pPr>
      <w:r>
        <w:rPr>
          <w:rtl/>
        </w:rPr>
        <w:t>(</w:t>
      </w:r>
      <w:r w:rsidRPr="00D50D07">
        <w:rPr>
          <w:rtl/>
        </w:rPr>
        <w:t xml:space="preserve">13) الإسراء </w:t>
      </w:r>
      <w:r>
        <w:rPr>
          <w:rtl/>
        </w:rPr>
        <w:t>(</w:t>
      </w:r>
      <w:r w:rsidRPr="00D50D07">
        <w:rPr>
          <w:rtl/>
        </w:rPr>
        <w:t>17) : 7.</w:t>
      </w:r>
    </w:p>
    <w:p w:rsidR="00D60D0D" w:rsidRDefault="00D60D0D" w:rsidP="00060D07">
      <w:pPr>
        <w:pStyle w:val="libNormal0"/>
        <w:rPr>
          <w:rtl/>
        </w:rPr>
      </w:pPr>
      <w:r>
        <w:rPr>
          <w:rtl/>
        </w:rPr>
        <w:br w:type="page"/>
      </w:r>
      <w:r>
        <w:rPr>
          <w:rtl/>
        </w:rPr>
        <w:lastRenderedPageBreak/>
        <w:t>و</w:t>
      </w:r>
      <w:r w:rsidRPr="00D50D07">
        <w:rPr>
          <w:rtl/>
        </w:rPr>
        <w:t xml:space="preserve">جاملوا </w:t>
      </w:r>
      <w:r w:rsidRPr="0089525C">
        <w:rPr>
          <w:rStyle w:val="libFootnotenumChar"/>
          <w:rtl/>
        </w:rPr>
        <w:t>(1)</w:t>
      </w:r>
      <w:r w:rsidRPr="00D50D07">
        <w:rPr>
          <w:rtl/>
        </w:rPr>
        <w:t xml:space="preserve"> الناس ، ولا تحملوهم على رقابكم ، تجمعوا </w:t>
      </w:r>
      <w:r w:rsidRPr="0089525C">
        <w:rPr>
          <w:rStyle w:val="libFootnotenumChar"/>
          <w:rtl/>
        </w:rPr>
        <w:t>(2)</w:t>
      </w:r>
      <w:r w:rsidRPr="00D50D07">
        <w:rPr>
          <w:rtl/>
        </w:rPr>
        <w:t xml:space="preserve"> مع ذلك طاعة ربكم.</w:t>
      </w:r>
    </w:p>
    <w:p w:rsidR="00D60D0D" w:rsidRPr="00D50D07" w:rsidRDefault="00D60D0D" w:rsidP="00806E06">
      <w:pPr>
        <w:pStyle w:val="libNormal"/>
        <w:rPr>
          <w:rtl/>
        </w:rPr>
      </w:pPr>
      <w:r>
        <w:rPr>
          <w:rtl/>
        </w:rPr>
        <w:t>و</w:t>
      </w:r>
      <w:r w:rsidRPr="00D50D07">
        <w:rPr>
          <w:rtl/>
        </w:rPr>
        <w:t xml:space="preserve">إياكم وسب </w:t>
      </w:r>
      <w:r w:rsidRPr="0089525C">
        <w:rPr>
          <w:rStyle w:val="libFootnotenumChar"/>
          <w:rtl/>
        </w:rPr>
        <w:t>(3)</w:t>
      </w:r>
      <w:r w:rsidRPr="00D50D07">
        <w:rPr>
          <w:rtl/>
        </w:rPr>
        <w:t xml:space="preserve"> أعداء الله حيث يسمعونكم </w:t>
      </w:r>
      <w:r w:rsidRPr="0089525C">
        <w:rPr>
          <w:rStyle w:val="libFootnotenumChar"/>
          <w:rtl/>
        </w:rPr>
        <w:t>(4)</w:t>
      </w:r>
      <w:r w:rsidRPr="00D50D07">
        <w:rPr>
          <w:rtl/>
        </w:rPr>
        <w:t xml:space="preserve"> ،</w:t>
      </w:r>
      <w:r>
        <w:rPr>
          <w:rtl/>
        </w:rPr>
        <w:t xml:space="preserve"> </w:t>
      </w:r>
      <w:r w:rsidRPr="000575E1">
        <w:rPr>
          <w:rStyle w:val="libAlaemChar"/>
          <w:rtl/>
        </w:rPr>
        <w:t>(</w:t>
      </w:r>
      <w:r w:rsidRPr="00FC3507">
        <w:rPr>
          <w:rStyle w:val="libAieChar"/>
          <w:rtl/>
        </w:rPr>
        <w:t>فَيَسُبُّوا اللهَ عَدْواً بِغَيْرِ عِلْمٍ</w:t>
      </w:r>
      <w:r w:rsidRPr="000575E1">
        <w:rPr>
          <w:rStyle w:val="libAlaemChar"/>
          <w:rtl/>
        </w:rPr>
        <w:t>)</w:t>
      </w:r>
      <w:r w:rsidRPr="0089525C">
        <w:rPr>
          <w:rStyle w:val="libFootnotenumChar"/>
          <w:rtl/>
        </w:rPr>
        <w:t>(5)</w:t>
      </w:r>
      <w:r w:rsidRPr="00D50D07">
        <w:rPr>
          <w:rtl/>
        </w:rPr>
        <w:t xml:space="preserve"> ، وقد ينبغي لكم أن تعلموا </w:t>
      </w:r>
      <w:r w:rsidRPr="0089525C">
        <w:rPr>
          <w:rStyle w:val="libFootnotenumChar"/>
          <w:rtl/>
        </w:rPr>
        <w:t>(6)</w:t>
      </w:r>
      <w:r w:rsidRPr="00D50D07">
        <w:rPr>
          <w:rtl/>
        </w:rPr>
        <w:t xml:space="preserve"> حد سبهم لله </w:t>
      </w:r>
      <w:r w:rsidRPr="0089525C">
        <w:rPr>
          <w:rStyle w:val="libFootnotenumChar"/>
          <w:rtl/>
        </w:rPr>
        <w:t>(7)</w:t>
      </w:r>
      <w:r w:rsidRPr="00D50D07">
        <w:rPr>
          <w:rtl/>
        </w:rPr>
        <w:t xml:space="preserve"> كيف هو ، إنه من سب أولياء الله فقد انتهك </w:t>
      </w:r>
      <w:r w:rsidRPr="0089525C">
        <w:rPr>
          <w:rStyle w:val="libFootnotenumChar"/>
          <w:rtl/>
        </w:rPr>
        <w:t>(8)</w:t>
      </w:r>
      <w:r w:rsidRPr="00D50D07">
        <w:rPr>
          <w:rtl/>
        </w:rPr>
        <w:t xml:space="preserve"> سب الله </w:t>
      </w:r>
      <w:r w:rsidRPr="0089525C">
        <w:rPr>
          <w:rStyle w:val="libFootnotenumChar"/>
          <w:rtl/>
        </w:rPr>
        <w:t>(9)</w:t>
      </w:r>
      <w:r w:rsidRPr="00D50D07">
        <w:rPr>
          <w:rtl/>
        </w:rPr>
        <w:t xml:space="preserve"> ، ومن أظلم عند الله ممن استسب لله ولأوليائه </w:t>
      </w:r>
      <w:r w:rsidRPr="0089525C">
        <w:rPr>
          <w:rStyle w:val="libFootnotenumChar"/>
          <w:rtl/>
        </w:rPr>
        <w:t>(10)</w:t>
      </w:r>
      <w:r w:rsidRPr="00D50D07">
        <w:rPr>
          <w:rtl/>
        </w:rPr>
        <w:t xml:space="preserve"> ، فمهلا مهلا </w:t>
      </w:r>
      <w:r w:rsidRPr="0089525C">
        <w:rPr>
          <w:rStyle w:val="libFootnotenumChar"/>
          <w:rtl/>
        </w:rPr>
        <w:t>(11)</w:t>
      </w:r>
      <w:r w:rsidRPr="00D50D07">
        <w:rPr>
          <w:rtl/>
        </w:rPr>
        <w:t xml:space="preserve"> ، فاتبعوا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جاملوا ، بالجيم أو الحاء المهملة ، كما مر»</w:t>
      </w:r>
      <w:r>
        <w:rPr>
          <w:rtl/>
        </w:rPr>
        <w:t>.</w:t>
      </w:r>
      <w:r w:rsidRPr="00D50D07">
        <w:rPr>
          <w:rtl/>
        </w:rPr>
        <w:t xml:space="preserve"> وقد مر في أوائل هذا الحديث الشريف عند قوله </w:t>
      </w:r>
      <w:r w:rsidRPr="000575E1">
        <w:rPr>
          <w:rStyle w:val="libAlaemChar"/>
          <w:rtl/>
        </w:rPr>
        <w:t>عليه‌السلام</w:t>
      </w:r>
      <w:r w:rsidRPr="00D50D07">
        <w:rPr>
          <w:rtl/>
        </w:rPr>
        <w:t xml:space="preserve"> :</w:t>
      </w:r>
      <w:r>
        <w:rPr>
          <w:rtl/>
        </w:rPr>
        <w:t xml:space="preserve"> «</w:t>
      </w:r>
      <w:r w:rsidRPr="00D50D07">
        <w:rPr>
          <w:rtl/>
        </w:rPr>
        <w:t>وعليكم بمجاملة أهل الباطل»</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بن ، بح» :</w:t>
      </w:r>
      <w:r>
        <w:rPr>
          <w:rtl/>
        </w:rPr>
        <w:t xml:space="preserve"> «</w:t>
      </w:r>
      <w:r w:rsidRPr="00D50D07">
        <w:rPr>
          <w:rtl/>
        </w:rPr>
        <w:t>تجمعون»</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تجمعوا مع ذلك ، جواب للأمر ، أي إنكم إذا جاملتم الناس جمعتم مع الأمن وعدم حمل الناس على رقابكم بالعمل بطاعة ربكم في ما أمر كم به من التقية ، وفي بعض النسخ : تجمعون ، فيكون حالا عن ضميري الخطاب ، أي إن أجمعوا طاعة الله مع المجاملة ، لا بأن تتابعوهم في المعاصي وتشاركوهم في دينهم ، بل بالعمل بالتقية في ما أمركم الله فيه بالتقية»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أن تسبوا» بدل</w:t>
      </w:r>
      <w:r>
        <w:rPr>
          <w:rtl/>
        </w:rPr>
        <w:t xml:space="preserve"> «</w:t>
      </w:r>
      <w:r w:rsidRPr="00D50D07">
        <w:rPr>
          <w:rtl/>
        </w:rPr>
        <w:t>وسب»</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حيث يسمعونكم ، بفتح الياء ، أي يسمعون منكم ، بل سبوا أعداء الله في الخلوات وفي مجامع المؤمنين. ويحتمل أن يقرأ بضم الياء ، يقال : أسمعه ، أي شتمه ، أي إن شتموكم لا تسبوا أئمتهم ؛ فإنهم يسبون أئمتكم. ثم فسر </w:t>
      </w:r>
      <w:r w:rsidRPr="000575E1">
        <w:rPr>
          <w:rStyle w:val="libAlaemChar"/>
          <w:rtl/>
        </w:rPr>
        <w:t>عليه‌السلام</w:t>
      </w:r>
      <w:r w:rsidRPr="00D50D07">
        <w:rPr>
          <w:rtl/>
        </w:rPr>
        <w:t xml:space="preserve"> معنى سب الله بأنهم لا يسبون الله ، بل المراد بسب الله سب أولياء الله ؛ فإن من سبهم فقد سب الله ، ومن أظلم ممن فعل فعلا يعلم أنه يصير سببا لسب الله وسب أوليائه</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5) الأنعام </w:t>
      </w:r>
      <w:r>
        <w:rPr>
          <w:rtl/>
        </w:rPr>
        <w:t>(</w:t>
      </w:r>
      <w:r w:rsidRPr="00D50D07">
        <w:rPr>
          <w:rtl/>
        </w:rPr>
        <w:t>6) : 108. وفي شرح المازندراني :</w:t>
      </w:r>
      <w:r>
        <w:rPr>
          <w:rtl/>
        </w:rPr>
        <w:t xml:space="preserve"> «</w:t>
      </w:r>
      <w:r w:rsidRPr="00D50D07">
        <w:rPr>
          <w:rtl/>
        </w:rPr>
        <w:t xml:space="preserve">فيسبو الله عدوا بغير علم ، هذه العبارة تحتمل وجهين : أحدهما ما ذكره الفاضل الأمين الأسترآبادي ، وهو أنهم يسبون من رباكم ومن علمكم السب ، ومن المعلوم أن المربي والمعلم هو الله تعالى بواسطة النبي وآله </w:t>
      </w:r>
      <w:r w:rsidRPr="000575E1">
        <w:rPr>
          <w:rStyle w:val="libAlaemChar"/>
          <w:rtl/>
        </w:rPr>
        <w:t>عليهم‌السلام</w:t>
      </w:r>
      <w:r w:rsidRPr="00D50D07">
        <w:rPr>
          <w:rtl/>
        </w:rPr>
        <w:t xml:space="preserve"> فينتهي سبهم إلى الله من غير علمهم به. وثانيهما أنهم يسبون أولياء الله ، كما دل عليه بعض الروايات صريحا ودل عليه أيضا ظاهر هذه الرواية ، كما أشار إليه بقوله : وقد ينبغي أن تعلموا حد سبهم لله </w:t>
      </w:r>
      <w:r>
        <w:rPr>
          <w:rtl/>
        </w:rPr>
        <w:t>ـ</w:t>
      </w:r>
      <w:r w:rsidRPr="00D50D07">
        <w:rPr>
          <w:rtl/>
        </w:rPr>
        <w:t xml:space="preserve"> أي معناه </w:t>
      </w:r>
      <w:r>
        <w:rPr>
          <w:rtl/>
        </w:rPr>
        <w:t>ـ</w:t>
      </w:r>
      <w:r w:rsidRPr="00D50D07">
        <w:rPr>
          <w:rtl/>
        </w:rPr>
        <w:t xml:space="preserve"> كيف هو»</w:t>
      </w:r>
      <w:r>
        <w:rPr>
          <w:rtl/>
        </w:rPr>
        <w:t>.</w:t>
      </w:r>
    </w:p>
    <w:p w:rsidR="00D60D0D" w:rsidRPr="00D50D07" w:rsidRDefault="00D60D0D" w:rsidP="00806E06">
      <w:pPr>
        <w:pStyle w:val="libNormal"/>
        <w:rPr>
          <w:rtl/>
        </w:rPr>
      </w:pPr>
      <w:r w:rsidRPr="00B1579B">
        <w:rPr>
          <w:rStyle w:val="libFootnoteChar"/>
          <w:rtl/>
        </w:rPr>
        <w:t xml:space="preserve">وفي الوافي : «عدوا : تجاوزا عن الحق إلى الباطل. بغير علم : على جهالة بالله ، أشار بذلك إلى قوله سبحانه : </w:t>
      </w:r>
      <w:r w:rsidRPr="000575E1">
        <w:rPr>
          <w:rStyle w:val="libAlaemChar"/>
          <w:rtl/>
        </w:rPr>
        <w:t>(</w:t>
      </w:r>
      <w:r w:rsidRPr="000C1ABF">
        <w:rPr>
          <w:rStyle w:val="libFootnoteAieChar"/>
          <w:rtl/>
        </w:rPr>
        <w:t>وَلا تَسُبُّوا الَّذِينَ يَدْعُونَ مِنْ دُونِ اللهِ فَيَسُبُّوا اللهَ عَدْواً بِغَيْرِ عِلْمٍ</w:t>
      </w:r>
      <w:r w:rsidRPr="000575E1">
        <w:rPr>
          <w:rStyle w:val="libAlaemChar"/>
          <w:rtl/>
        </w:rPr>
        <w:t>)</w:t>
      </w:r>
      <w:r w:rsidRPr="00B1579B">
        <w:rPr>
          <w:rStyle w:val="libFootnoteChar"/>
          <w:rtl/>
        </w:rPr>
        <w:t xml:space="preserve"> أراد أن سبكم لأئمتهم جهارا يقتضي سبهم لأئمتكم ، وهو معنى سب الله تعالى وحده».</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أن تعرفوا»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ـ «</w:t>
      </w:r>
      <w:r w:rsidRPr="00D50D07">
        <w:rPr>
          <w:rtl/>
        </w:rPr>
        <w:t>انتهك»</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فقد انتهك سب الله» أي دخل فيه وتناوله ؛ من الانتهاك ، وهو مصدر انتهك الرجل الحرمة ، أي تناولها بما لايحل ، أو هو المبالغة في خرق محارم الله تعالى وإتيانها. راجع : الصحاح ، ج 4 ، ص 1613 ؛ النهاية ، ج 5 ، ص 137 </w:t>
      </w:r>
      <w:r>
        <w:rPr>
          <w:rtl/>
        </w:rPr>
        <w:t>(</w:t>
      </w:r>
      <w:r w:rsidRPr="00D50D07">
        <w:rPr>
          <w:rtl/>
        </w:rPr>
        <w:t>نهك</w:t>
      </w:r>
      <w:r>
        <w:rPr>
          <w:rtl/>
        </w:rPr>
        <w:t>).</w:t>
      </w:r>
    </w:p>
    <w:p w:rsidR="00D60D0D" w:rsidRPr="00D50D07" w:rsidRDefault="00D60D0D" w:rsidP="009C6F23">
      <w:pPr>
        <w:pStyle w:val="libFootnote0"/>
        <w:rPr>
          <w:rtl/>
        </w:rPr>
      </w:pPr>
      <w:r>
        <w:rPr>
          <w:rtl/>
        </w:rPr>
        <w:t>(</w:t>
      </w:r>
      <w:r w:rsidRPr="00D50D07">
        <w:rPr>
          <w:rtl/>
        </w:rPr>
        <w:t>10) هكذا في جميع النسخ التي قوبلت والوافي وشرح المازندراني والبحار. وفي المطبوع :</w:t>
      </w:r>
      <w:r>
        <w:rPr>
          <w:rtl/>
        </w:rPr>
        <w:t xml:space="preserve"> «</w:t>
      </w:r>
      <w:r w:rsidRPr="00D50D07">
        <w:rPr>
          <w:rtl/>
        </w:rPr>
        <w:t>ولأولياء الله»</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فمهلا مهلا ، أي لتسكنوا سكونا وأخروا تأخيرا واتركوا هذه الامور إلى ظهور دولة الحق»</w:t>
      </w:r>
      <w:r>
        <w:rPr>
          <w:rtl/>
        </w:rPr>
        <w:t>.</w:t>
      </w:r>
    </w:p>
    <w:p w:rsidR="00D60D0D" w:rsidRDefault="00D60D0D" w:rsidP="00060D07">
      <w:pPr>
        <w:pStyle w:val="libNormal0"/>
        <w:rPr>
          <w:rtl/>
        </w:rPr>
      </w:pPr>
      <w:r>
        <w:rPr>
          <w:rtl/>
        </w:rPr>
        <w:br w:type="page"/>
      </w:r>
      <w:r w:rsidRPr="00D50D07">
        <w:rPr>
          <w:rtl/>
        </w:rPr>
        <w:lastRenderedPageBreak/>
        <w:t xml:space="preserve">أمر الله ، ولا حول </w:t>
      </w:r>
      <w:r w:rsidRPr="0089525C">
        <w:rPr>
          <w:rStyle w:val="libFootnotenumChar"/>
          <w:rtl/>
        </w:rPr>
        <w:t>(1)</w:t>
      </w:r>
      <w:r w:rsidRPr="00D50D07">
        <w:rPr>
          <w:rtl/>
        </w:rPr>
        <w:t xml:space="preserve"> ولا قوة إلا بالله»</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أيتها العصابة الحافظ الله لهم أمرهم </w:t>
      </w:r>
      <w:r w:rsidRPr="0089525C">
        <w:rPr>
          <w:rStyle w:val="libFootnotenumChar"/>
          <w:rtl/>
        </w:rPr>
        <w:t>(2)</w:t>
      </w:r>
      <w:r w:rsidRPr="00D50D07">
        <w:rPr>
          <w:rtl/>
        </w:rPr>
        <w:t xml:space="preserve"> ، عليكم بآثار رسول الله </w:t>
      </w:r>
      <w:r w:rsidRPr="000575E1">
        <w:rPr>
          <w:rStyle w:val="libAlaemChar"/>
          <w:rtl/>
        </w:rPr>
        <w:t>صلى‌الله‌عليه‌وآله</w:t>
      </w:r>
      <w:r w:rsidRPr="00D50D07">
        <w:rPr>
          <w:rtl/>
        </w:rPr>
        <w:t xml:space="preserve"> </w:t>
      </w:r>
      <w:r w:rsidRPr="0089525C">
        <w:rPr>
          <w:rStyle w:val="libFootnotenumChar"/>
          <w:rtl/>
        </w:rPr>
        <w:t>(3)</w:t>
      </w:r>
      <w:r w:rsidRPr="00D50D07">
        <w:rPr>
          <w:rtl/>
        </w:rPr>
        <w:t xml:space="preserve"> وسنته </w:t>
      </w:r>
      <w:r w:rsidRPr="0089525C">
        <w:rPr>
          <w:rStyle w:val="libFootnotenumChar"/>
          <w:rtl/>
        </w:rPr>
        <w:t>(4)</w:t>
      </w:r>
      <w:r w:rsidRPr="00D50D07">
        <w:rPr>
          <w:rtl/>
        </w:rPr>
        <w:t xml:space="preserve"> ، وآثار الأئمة الهداة من أهل بيت رسول الله </w:t>
      </w:r>
      <w:r w:rsidRPr="000575E1">
        <w:rPr>
          <w:rStyle w:val="libAlaemChar"/>
          <w:rtl/>
        </w:rPr>
        <w:t>صلى‌الله‌عليه‌وآله</w:t>
      </w:r>
      <w:r w:rsidRPr="00D50D07">
        <w:rPr>
          <w:rtl/>
        </w:rPr>
        <w:t xml:space="preserve"> من بعده وسنتهم ؛ فإنه </w:t>
      </w:r>
      <w:r w:rsidRPr="0089525C">
        <w:rPr>
          <w:rStyle w:val="libFootnotenumChar"/>
          <w:rtl/>
        </w:rPr>
        <w:t>(5)</w:t>
      </w:r>
      <w:r w:rsidRPr="00D50D07">
        <w:rPr>
          <w:rtl/>
        </w:rPr>
        <w:t xml:space="preserve"> من أخذ بذلك فقد اهتدى ، ومن ترك ذلك ورغب عنه ضل ؛ لأنهم هم الذين أمر الله بطاعتهم وولايتهم وقد قال أبونا رسول الله </w:t>
      </w:r>
      <w:r w:rsidRPr="000575E1">
        <w:rPr>
          <w:rStyle w:val="libAlaemChar"/>
          <w:rtl/>
        </w:rPr>
        <w:t>صلى‌الله‌عليه‌وآله</w:t>
      </w:r>
      <w:r w:rsidRPr="00D50D07">
        <w:rPr>
          <w:rtl/>
        </w:rPr>
        <w:t xml:space="preserve"> : المداومة على العمل في اتباع الآثار والسنن </w:t>
      </w:r>
      <w:r>
        <w:rPr>
          <w:rtl/>
        </w:rPr>
        <w:t>ـ</w:t>
      </w:r>
      <w:r w:rsidRPr="00D50D07">
        <w:rPr>
          <w:rtl/>
        </w:rPr>
        <w:t xml:space="preserve"> وإن قل </w:t>
      </w:r>
      <w:r>
        <w:rPr>
          <w:rtl/>
        </w:rPr>
        <w:t>ـ</w:t>
      </w:r>
      <w:r w:rsidRPr="00D50D07">
        <w:rPr>
          <w:rtl/>
        </w:rPr>
        <w:t xml:space="preserve"> أرضى لله </w:t>
      </w:r>
      <w:r w:rsidRPr="0089525C">
        <w:rPr>
          <w:rStyle w:val="libFootnotenumChar"/>
          <w:rtl/>
        </w:rPr>
        <w:t>(6)</w:t>
      </w:r>
      <w:r w:rsidRPr="00D50D07">
        <w:rPr>
          <w:rtl/>
        </w:rPr>
        <w:t xml:space="preserve"> وأنفع عنده في العاقبة من الاجتهاد في البدع واتباع الأهواء ، ألا إن اتباع الأهواء واتباع البدع بغير هدى من الله </w:t>
      </w:r>
      <w:r w:rsidRPr="0089525C">
        <w:rPr>
          <w:rStyle w:val="libFootnotenumChar"/>
          <w:rtl/>
        </w:rPr>
        <w:t>(7)</w:t>
      </w:r>
      <w:r w:rsidRPr="00D50D07">
        <w:rPr>
          <w:rtl/>
        </w:rPr>
        <w:t xml:space="preserve"> ضلال </w:t>
      </w:r>
      <w:r w:rsidRPr="0089525C">
        <w:rPr>
          <w:rStyle w:val="libFootnotenumChar"/>
          <w:rtl/>
        </w:rPr>
        <w:t>(8)</w:t>
      </w:r>
      <w:r w:rsidRPr="00D50D07">
        <w:rPr>
          <w:rtl/>
        </w:rPr>
        <w:t xml:space="preserve"> ، وكل ضلالة </w:t>
      </w:r>
      <w:r w:rsidRPr="0089525C">
        <w:rPr>
          <w:rStyle w:val="libFootnotenumChar"/>
          <w:rtl/>
        </w:rPr>
        <w:t>(9)</w:t>
      </w:r>
      <w:r w:rsidRPr="00D50D07">
        <w:rPr>
          <w:rtl/>
        </w:rPr>
        <w:t xml:space="preserve"> بدعة </w:t>
      </w:r>
      <w:r w:rsidRPr="0089525C">
        <w:rPr>
          <w:rStyle w:val="libFootnotenumChar"/>
          <w:rtl/>
        </w:rPr>
        <w:t>(10)</w:t>
      </w:r>
      <w:r w:rsidRPr="00D50D07">
        <w:rPr>
          <w:rtl/>
        </w:rPr>
        <w:t xml:space="preserve"> ، وكل بدعة في النار ، ولن ينال شيء من الخير عند الله إلا بطاعته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ل ، بف ، بن» : </w:t>
      </w:r>
      <w:r>
        <w:rPr>
          <w:rtl/>
        </w:rPr>
        <w:t>ـ «</w:t>
      </w:r>
      <w:r w:rsidRPr="00D50D07">
        <w:rPr>
          <w:rtl/>
        </w:rPr>
        <w:t>ولا حول»</w:t>
      </w:r>
      <w:r>
        <w:rPr>
          <w:rtl/>
        </w:rPr>
        <w:t>.</w:t>
      </w:r>
    </w:p>
    <w:p w:rsidR="00D60D0D" w:rsidRPr="00D50D07" w:rsidRDefault="00D60D0D" w:rsidP="009C6F23">
      <w:pPr>
        <w:pStyle w:val="libFootnote0"/>
        <w:rPr>
          <w:rtl/>
        </w:rPr>
      </w:pPr>
      <w:r>
        <w:rPr>
          <w:rtl/>
        </w:rPr>
        <w:t>(</w:t>
      </w:r>
      <w:r w:rsidRPr="00D50D07">
        <w:rPr>
          <w:rtl/>
        </w:rPr>
        <w:t xml:space="preserve">2) في الوسائل ، ح 32281 : </w:t>
      </w:r>
      <w:r>
        <w:rPr>
          <w:rtl/>
        </w:rPr>
        <w:t>ـ «</w:t>
      </w:r>
      <w:r w:rsidRPr="00D50D07">
        <w:rPr>
          <w:rtl/>
        </w:rPr>
        <w:t>الحافظ الله لهم أمرهم»</w:t>
      </w:r>
      <w:r>
        <w:rPr>
          <w:rtl/>
        </w:rPr>
        <w:t>.</w:t>
      </w:r>
      <w:r w:rsidRPr="00D50D07">
        <w:rPr>
          <w:rtl/>
        </w:rPr>
        <w:t xml:space="preserve"> ومر معنى العصابة أوائل الحديث.</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وقال : أيتها العصابة الحافظ الله لهم أمرهم ، الدنيوي والاخروي. والجملة الوصفية إما دعائية أو خبرية ، وإشارة إلى أنه ينبغي التوسل بالله وحفظه في جميع الامور وعدم الاعتماد بحولهم وقوتهم»</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الحافظ الله لهم أمرهم ، لعل المراد به حفظ أمر دينهم بإقامة إمام لهم بعد إمام ، ومع غيبة إمامهم بتبليغ كلام أئمتهم إليهم وإبقاء آثارهم لديهم ؛ لئلا يحتاجوا إلى الآراء والأهواء والمقاييس»</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 xml:space="preserve">جت» وشرح المازندراني : </w:t>
      </w:r>
      <w:r>
        <w:rPr>
          <w:rtl/>
        </w:rPr>
        <w:t>+ «</w:t>
      </w:r>
      <w:r w:rsidRPr="00D50D07">
        <w:rPr>
          <w:rtl/>
        </w:rPr>
        <w:t>من بعده»</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 xml:space="preserve">بح» : </w:t>
      </w:r>
      <w:r>
        <w:rPr>
          <w:rtl/>
        </w:rPr>
        <w:t>+ «</w:t>
      </w:r>
      <w:r w:rsidRPr="00D50D07">
        <w:rPr>
          <w:rtl/>
        </w:rPr>
        <w:t>من بعده»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وحاشية</w:t>
      </w:r>
      <w:r>
        <w:rPr>
          <w:rtl/>
        </w:rPr>
        <w:t xml:space="preserve"> «</w:t>
      </w:r>
      <w:r w:rsidRPr="00D50D07">
        <w:rPr>
          <w:rtl/>
        </w:rPr>
        <w:t>بح»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أرضى لله ، هذا من قبيل المماشاة مع الخصم لترويج الحجة ، أي لو كان ينفع البدع ويرضى الرحمن به على الفرض المحال ، كان اتباع السنة أنفع وأرضى وإن قل»</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بغير هدى من الله ، تأكيد ؛ لأن اتباع الأهواء والبدع يكونان بغير هدى من الله قطعا»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ضلالة»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وحاشية</w:t>
      </w:r>
      <w:r>
        <w:rPr>
          <w:rtl/>
        </w:rPr>
        <w:t xml:space="preserve"> «</w:t>
      </w:r>
      <w:r w:rsidRPr="00D50D07">
        <w:rPr>
          <w:rtl/>
        </w:rPr>
        <w:t>بح ، جت» والوافي :</w:t>
      </w:r>
      <w:r>
        <w:rPr>
          <w:rtl/>
        </w:rPr>
        <w:t xml:space="preserve"> «</w:t>
      </w:r>
      <w:r w:rsidRPr="00D50D07">
        <w:rPr>
          <w:rtl/>
        </w:rPr>
        <w:t>ضلال»</w:t>
      </w:r>
      <w:r>
        <w:rPr>
          <w:rtl/>
        </w:rPr>
        <w:t>.</w:t>
      </w:r>
    </w:p>
    <w:p w:rsidR="00D60D0D" w:rsidRDefault="00D60D0D" w:rsidP="009C6F23">
      <w:pPr>
        <w:pStyle w:val="libFootnote0"/>
        <w:rPr>
          <w:rtl/>
        </w:rPr>
      </w:pPr>
      <w:r>
        <w:rPr>
          <w:rtl/>
        </w:rPr>
        <w:t>(</w:t>
      </w:r>
      <w:r w:rsidRPr="00D50D07">
        <w:rPr>
          <w:rtl/>
        </w:rPr>
        <w:t>10) في شرح المازندراني :</w:t>
      </w:r>
      <w:r>
        <w:rPr>
          <w:rtl/>
        </w:rPr>
        <w:t xml:space="preserve"> «</w:t>
      </w:r>
      <w:r w:rsidRPr="00D50D07">
        <w:rPr>
          <w:rtl/>
        </w:rPr>
        <w:t>فيه ترغيب في ترك الآراء المخترعة والأهواء المبتدعة معللا بأن اتباعهما ضلالة وأن الضلالة توجب الدخول في النار ؛ لأن التمسك يقود إلى حمل أثقال الخطايا</w:t>
      </w:r>
      <w:r>
        <w:rPr>
          <w:rtl/>
        </w:rPr>
        <w:t xml:space="preserve"> ..</w:t>
      </w:r>
      <w:r w:rsidRPr="00D50D07">
        <w:rPr>
          <w:rtl/>
        </w:rPr>
        <w:t>. قال المازري : البدعة : ما احدثت ولم يسبق لها مثال ، وحديث : كل بدعة في النار ، من العام المخصوص ؛ لأن من البدع واجب ، كترتيب الأدلة على طريقة المتكلمين للرد على الملاحدة ، ومنها مندوب ، كبناء المدارس والزوايا ، ومنها مباح ، كالبسط في أنواع الأطعمة والأشربة. أقول : هذا إن فسرت البدعة بما ذكر ، وأما إن فسرت بما خالف الشرع ، أو بما نهى</w:t>
      </w:r>
    </w:p>
    <w:p w:rsidR="00D60D0D" w:rsidRDefault="00D60D0D" w:rsidP="00060D07">
      <w:pPr>
        <w:pStyle w:val="libNormal0"/>
        <w:rPr>
          <w:rtl/>
        </w:rPr>
      </w:pPr>
      <w:r>
        <w:rPr>
          <w:rtl/>
        </w:rPr>
        <w:br w:type="page"/>
      </w:r>
      <w:r>
        <w:rPr>
          <w:rtl/>
        </w:rPr>
        <w:lastRenderedPageBreak/>
        <w:t>و</w:t>
      </w:r>
      <w:r w:rsidRPr="00D50D07">
        <w:rPr>
          <w:rtl/>
        </w:rPr>
        <w:t>الصبر والرضا ؛ لأن الصبر والرضا من طاعة الله.</w:t>
      </w:r>
    </w:p>
    <w:p w:rsidR="00D60D0D" w:rsidRDefault="00D60D0D" w:rsidP="00806E06">
      <w:pPr>
        <w:pStyle w:val="libNormal"/>
        <w:rPr>
          <w:rtl/>
        </w:rPr>
      </w:pPr>
      <w:r>
        <w:rPr>
          <w:rtl/>
        </w:rPr>
        <w:t>و</w:t>
      </w:r>
      <w:r w:rsidRPr="00D50D07">
        <w:rPr>
          <w:rtl/>
        </w:rPr>
        <w:t xml:space="preserve">اعلموا أنه لن يؤمن عبد من عبيده حتى يرضى عن الله فيما صنع الله إليه ، وصنع به على </w:t>
      </w:r>
      <w:r w:rsidRPr="0089525C">
        <w:rPr>
          <w:rStyle w:val="libFootnotenumChar"/>
          <w:rtl/>
        </w:rPr>
        <w:t>(1)</w:t>
      </w:r>
      <w:r w:rsidRPr="00D50D07">
        <w:rPr>
          <w:rtl/>
        </w:rPr>
        <w:t xml:space="preserve"> ما أحب وكره </w:t>
      </w:r>
      <w:r w:rsidRPr="0089525C">
        <w:rPr>
          <w:rStyle w:val="libFootnotenumChar"/>
          <w:rtl/>
        </w:rPr>
        <w:t>(2)</w:t>
      </w:r>
      <w:r w:rsidRPr="00D50D07">
        <w:rPr>
          <w:rtl/>
        </w:rPr>
        <w:t xml:space="preserve"> ، ولن يصنع الله بمن صبر ورضي عن الله إلا ما </w:t>
      </w:r>
      <w:r w:rsidRPr="0089525C">
        <w:rPr>
          <w:rStyle w:val="libFootnotenumChar"/>
          <w:rtl/>
        </w:rPr>
        <w:t>(3)</w:t>
      </w:r>
      <w:r w:rsidRPr="00D50D07">
        <w:rPr>
          <w:rtl/>
        </w:rPr>
        <w:t xml:space="preserve"> هو أهله ، وهو خير له مما أحب وكره </w:t>
      </w:r>
      <w:r w:rsidRPr="0089525C">
        <w:rPr>
          <w:rStyle w:val="libFootnotenumChar"/>
          <w:rtl/>
        </w:rPr>
        <w:t>(4)</w:t>
      </w:r>
      <w:r>
        <w:rPr>
          <w:rtl/>
        </w:rPr>
        <w:t>.</w:t>
      </w:r>
    </w:p>
    <w:p w:rsidR="00D60D0D" w:rsidRPr="00D50D07" w:rsidRDefault="00D60D0D" w:rsidP="00806E06">
      <w:pPr>
        <w:pStyle w:val="libNormal"/>
        <w:rPr>
          <w:rtl/>
        </w:rPr>
      </w:pPr>
      <w:r>
        <w:rPr>
          <w:rtl/>
        </w:rPr>
        <w:t>و</w:t>
      </w:r>
      <w:r w:rsidRPr="00D50D07">
        <w:rPr>
          <w:rtl/>
        </w:rPr>
        <w:t xml:space="preserve">عليكم بالمحافظة على الصلوات والصلاة الوسطى وقوموا لله قانتين </w:t>
      </w:r>
      <w:r w:rsidRPr="0089525C">
        <w:rPr>
          <w:rStyle w:val="libFootnotenumChar"/>
          <w:rtl/>
        </w:rPr>
        <w:t>(5)</w:t>
      </w:r>
      <w:r w:rsidRPr="00D50D07">
        <w:rPr>
          <w:rtl/>
        </w:rPr>
        <w:t xml:space="preserve"> ، كما أمر الله به المؤمنين </w:t>
      </w:r>
      <w:r w:rsidRPr="0089525C">
        <w:rPr>
          <w:rStyle w:val="libFootnotenumChar"/>
          <w:rtl/>
        </w:rPr>
        <w:t>(6)</w:t>
      </w:r>
      <w:r w:rsidRPr="00D50D07">
        <w:rPr>
          <w:rtl/>
        </w:rPr>
        <w:t xml:space="preserve"> في كتابه </w:t>
      </w:r>
      <w:r w:rsidRPr="0089525C">
        <w:rPr>
          <w:rStyle w:val="libFootnotenumChar"/>
          <w:rtl/>
        </w:rPr>
        <w:t>(7)</w:t>
      </w:r>
      <w:r w:rsidRPr="00D50D07">
        <w:rPr>
          <w:rtl/>
        </w:rPr>
        <w:t xml:space="preserve"> من قبلكم وإياكم ، وعليكم بحب المساكين المسلمين ؛ فإنه </w:t>
      </w:r>
      <w:r w:rsidRPr="0089525C">
        <w:rPr>
          <w:rStyle w:val="libFootnotenumChar"/>
          <w:rtl/>
        </w:rPr>
        <w:t>(8)</w:t>
      </w:r>
      <w:r w:rsidRPr="00D50D07">
        <w:rPr>
          <w:rtl/>
        </w:rPr>
        <w:t xml:space="preserve"> من حقرهم وتكبر عليهم ، فقد زل عن دين الله والله له حاقر ماقت </w:t>
      </w:r>
      <w:r w:rsidRPr="0089525C">
        <w:rPr>
          <w:rStyle w:val="libFootnotenumChar"/>
          <w:rtl/>
        </w:rPr>
        <w:t>(9)</w:t>
      </w:r>
      <w:r w:rsidRPr="00D50D07">
        <w:rPr>
          <w:rtl/>
        </w:rPr>
        <w:t xml:space="preserve"> ، وقد </w:t>
      </w:r>
      <w:r w:rsidRPr="0089525C">
        <w:rPr>
          <w:rStyle w:val="libFootnotenumChar"/>
          <w:rtl/>
        </w:rPr>
        <w:t>(10)</w:t>
      </w:r>
      <w:r w:rsidRPr="00D50D07">
        <w:rPr>
          <w:rtl/>
        </w:rPr>
        <w:t xml:space="preserve"> قال أبونا رسول الله </w:t>
      </w:r>
      <w:r w:rsidRPr="000575E1">
        <w:rPr>
          <w:rStyle w:val="libAlaemChar"/>
          <w:rtl/>
        </w:rPr>
        <w:t>صلى‌الله‌عليه‌وآله</w:t>
      </w:r>
      <w:r w:rsidRPr="00D50D07">
        <w:rPr>
          <w:rtl/>
        </w:rPr>
        <w:t xml:space="preserve"> : أمرني ربي بحب المساكين المسلمين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عنه الشارع فلا تصدق على الامور المذكورة»</w:t>
      </w:r>
      <w:r>
        <w:rPr>
          <w:rtl/>
        </w:rPr>
        <w:t>.</w:t>
      </w:r>
    </w:p>
    <w:p w:rsidR="00D60D0D" w:rsidRDefault="00D60D0D" w:rsidP="00806E06">
      <w:pPr>
        <w:pStyle w:val="libNormal"/>
        <w:rPr>
          <w:rtl/>
        </w:rPr>
      </w:pPr>
      <w:r w:rsidRPr="00B1579B">
        <w:rPr>
          <w:rStyle w:val="libFootnoteChar"/>
          <w:rtl/>
        </w:rPr>
        <w:t xml:space="preserve">وفي المرآة : «قوله : </w:t>
      </w:r>
      <w:r w:rsidRPr="000575E1">
        <w:rPr>
          <w:rStyle w:val="libAlaemChar"/>
          <w:rtl/>
        </w:rPr>
        <w:t>عليه‌السلام</w:t>
      </w:r>
      <w:r w:rsidRPr="00B1579B">
        <w:rPr>
          <w:rStyle w:val="libFootnoteChar"/>
          <w:rtl/>
        </w:rPr>
        <w:t xml:space="preserve"> : وكل ضلال بدعة ، الغرض بيان التلازم والتساوي بين المفهومين ويظهر منه أن قسمة البدع بحسب انقسام الأحكام الخمسة ، كما فعله جماعة من الأصحاب تبعا للمخالفين ليس على ما ينبغي ؛ إذ البدعة ما لم يرد في الشرع ، لا خصوصا ولا في ضمن عام. وما ذكروه من البدع الواجبة والمستحبة والمكروهة والمباحة هي الداخلة في ضمن العمومات ، ولتحقيق ذلك مقام آخر». وراجع : سبل السلام ، ج 2 ، ص 48.</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أو كره»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وشرح المازندراني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w:t>
      </w:r>
      <w:r>
        <w:rPr>
          <w:rtl/>
        </w:rPr>
        <w:t xml:space="preserve"> «</w:t>
      </w:r>
      <w:r w:rsidRPr="00D50D07">
        <w:rPr>
          <w:rtl/>
        </w:rPr>
        <w:t>فيما أحب وكره»</w:t>
      </w:r>
      <w:r>
        <w:rPr>
          <w:rtl/>
        </w:rPr>
        <w:t>.</w:t>
      </w:r>
      <w:r w:rsidRPr="00D50D07">
        <w:rPr>
          <w:rtl/>
        </w:rPr>
        <w:t xml:space="preserve"> في شرح المازندراني :</w:t>
      </w:r>
      <w:r>
        <w:rPr>
          <w:rtl/>
        </w:rPr>
        <w:t xml:space="preserve"> «</w:t>
      </w:r>
      <w:r w:rsidRPr="00D50D07">
        <w:rPr>
          <w:rtl/>
        </w:rPr>
        <w:t>مما أحب وكره ، الظاهر أنه بيان للموصول ، وتعلقه بخير بعيد من حيث المعنى ، ويؤيده أنه وقع</w:t>
      </w:r>
      <w:r>
        <w:rPr>
          <w:rtl/>
        </w:rPr>
        <w:t xml:space="preserve"> «</w:t>
      </w:r>
      <w:r w:rsidRPr="00D50D07">
        <w:rPr>
          <w:rtl/>
        </w:rPr>
        <w:t>فيما» بدل</w:t>
      </w:r>
      <w:r>
        <w:rPr>
          <w:rtl/>
        </w:rPr>
        <w:t xml:space="preserve"> «</w:t>
      </w:r>
      <w:r w:rsidRPr="00D50D07">
        <w:rPr>
          <w:rtl/>
        </w:rPr>
        <w:t>مما» في بعض النسخ»</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قيل : المراد القنوت بالمعنى المصطلح ، وقيل : المراد : خاشعين وخاضعين»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ن ، جد» وحاشية</w:t>
      </w:r>
      <w:r>
        <w:rPr>
          <w:rtl/>
        </w:rPr>
        <w:t xml:space="preserve"> «</w:t>
      </w:r>
      <w:r w:rsidRPr="00D50D07">
        <w:rPr>
          <w:rtl/>
        </w:rPr>
        <w:t>بح» :</w:t>
      </w:r>
      <w:r>
        <w:rPr>
          <w:rtl/>
        </w:rPr>
        <w:t xml:space="preserve"> «</w:t>
      </w:r>
      <w:r w:rsidRPr="00D50D07">
        <w:rPr>
          <w:rtl/>
        </w:rPr>
        <w:t>المؤمن»</w:t>
      </w:r>
      <w:r>
        <w:rPr>
          <w:rtl/>
        </w:rPr>
        <w:t>.</w:t>
      </w:r>
    </w:p>
    <w:p w:rsidR="00D60D0D" w:rsidRPr="00D50D07" w:rsidRDefault="00D60D0D" w:rsidP="009C6F23">
      <w:pPr>
        <w:pStyle w:val="libFootnote0"/>
        <w:rPr>
          <w:rtl/>
        </w:rPr>
      </w:pPr>
      <w:r>
        <w:rPr>
          <w:rtl/>
        </w:rPr>
        <w:t>(</w:t>
      </w:r>
      <w:r w:rsidRPr="00D50D07">
        <w:rPr>
          <w:rtl/>
        </w:rPr>
        <w:t xml:space="preserve">7) البقرة </w:t>
      </w:r>
      <w:r>
        <w:rPr>
          <w:rtl/>
        </w:rPr>
        <w:t>(</w:t>
      </w:r>
      <w:r w:rsidRPr="00D50D07">
        <w:rPr>
          <w:rtl/>
        </w:rPr>
        <w:t>2) : 238.</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 جد» وحاشية</w:t>
      </w:r>
      <w:r>
        <w:rPr>
          <w:rtl/>
        </w:rPr>
        <w:t xml:space="preserve"> «</w:t>
      </w:r>
      <w:r w:rsidRPr="00D50D07">
        <w:rPr>
          <w:rtl/>
        </w:rPr>
        <w:t>جت»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 بف ، جد» وحاشية</w:t>
      </w:r>
      <w:r>
        <w:rPr>
          <w:rtl/>
        </w:rPr>
        <w:t xml:space="preserve"> «</w:t>
      </w:r>
      <w:r w:rsidRPr="00D50D07">
        <w:rPr>
          <w:rtl/>
        </w:rPr>
        <w:t>جت» والوافي :</w:t>
      </w:r>
      <w:r>
        <w:rPr>
          <w:rtl/>
        </w:rPr>
        <w:t xml:space="preserve"> «</w:t>
      </w:r>
      <w:r w:rsidRPr="00D50D07">
        <w:rPr>
          <w:rtl/>
        </w:rPr>
        <w:t>وماقت»</w:t>
      </w:r>
      <w:r>
        <w:rPr>
          <w:rtl/>
        </w:rPr>
        <w:t>.</w:t>
      </w:r>
      <w:r w:rsidRPr="00D50D07">
        <w:rPr>
          <w:rtl/>
        </w:rPr>
        <w:t xml:space="preserve"> والمقت : أشد البغض عن أمر قبيح. راجع : النهاية ، ج 4 ، ص 346 ؛ المصباح المنير ، ص 576 </w:t>
      </w:r>
      <w:r>
        <w:rPr>
          <w:rtl/>
        </w:rPr>
        <w:t>(</w:t>
      </w:r>
      <w:r w:rsidRPr="00D50D07">
        <w:rPr>
          <w:rtl/>
        </w:rPr>
        <w:t>مقت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ولقد»</w:t>
      </w:r>
      <w:r>
        <w:rPr>
          <w:rtl/>
        </w:rPr>
        <w:t>.</w:t>
      </w:r>
    </w:p>
    <w:p w:rsidR="00D60D0D" w:rsidRPr="00D50D07" w:rsidRDefault="00D60D0D" w:rsidP="009C6F23">
      <w:pPr>
        <w:pStyle w:val="libFootnote0"/>
        <w:rPr>
          <w:rtl/>
        </w:rPr>
      </w:pPr>
      <w:r>
        <w:rPr>
          <w:rtl/>
        </w:rPr>
        <w:t>(</w:t>
      </w:r>
      <w:r w:rsidRPr="00D50D07">
        <w:rPr>
          <w:rtl/>
        </w:rPr>
        <w:t>11) هكذا في معظم النسخ التي قوبلت. وفي</w:t>
      </w:r>
      <w:r>
        <w:rPr>
          <w:rtl/>
        </w:rPr>
        <w:t xml:space="preserve"> «</w:t>
      </w:r>
      <w:r w:rsidRPr="00D50D07">
        <w:rPr>
          <w:rtl/>
        </w:rPr>
        <w:t xml:space="preserve">بف» والمطبوع والوافي : </w:t>
      </w:r>
      <w:r>
        <w:rPr>
          <w:rtl/>
        </w:rPr>
        <w:t>+ «</w:t>
      </w:r>
      <w:r w:rsidRPr="00D50D07">
        <w:rPr>
          <w:rtl/>
        </w:rPr>
        <w:t>منهم»</w:t>
      </w:r>
      <w:r>
        <w:rPr>
          <w:rtl/>
        </w:rPr>
        <w:t>.</w:t>
      </w:r>
    </w:p>
    <w:p w:rsidR="00D60D0D" w:rsidRDefault="00D60D0D" w:rsidP="00806E06">
      <w:pPr>
        <w:pStyle w:val="libNormal"/>
        <w:rPr>
          <w:rtl/>
        </w:rPr>
      </w:pPr>
      <w:r>
        <w:rPr>
          <w:rtl/>
        </w:rPr>
        <w:br w:type="page"/>
      </w:r>
      <w:r>
        <w:rPr>
          <w:rtl/>
        </w:rPr>
        <w:lastRenderedPageBreak/>
        <w:t>و</w:t>
      </w:r>
      <w:r w:rsidRPr="00D50D07">
        <w:rPr>
          <w:rtl/>
        </w:rPr>
        <w:t xml:space="preserve">اعلموا أن </w:t>
      </w:r>
      <w:r w:rsidRPr="0089525C">
        <w:rPr>
          <w:rStyle w:val="libFootnotenumChar"/>
          <w:rtl/>
        </w:rPr>
        <w:t>(1)</w:t>
      </w:r>
      <w:r w:rsidRPr="00D50D07">
        <w:rPr>
          <w:rtl/>
        </w:rPr>
        <w:t xml:space="preserve"> من حقر أحدا من المسلمين ، ألقى الله عليه المقت منه والمحقرة حتى يمقته </w:t>
      </w:r>
      <w:r w:rsidRPr="0089525C">
        <w:rPr>
          <w:rStyle w:val="libFootnotenumChar"/>
          <w:rtl/>
        </w:rPr>
        <w:t>(2)</w:t>
      </w:r>
      <w:r w:rsidRPr="00D50D07">
        <w:rPr>
          <w:rtl/>
        </w:rPr>
        <w:t xml:space="preserve"> الناس ، والله له أشد مقتا ، فاتقوا الله في إخوانكم المسلمين المساكين </w:t>
      </w:r>
      <w:r w:rsidRPr="0089525C">
        <w:rPr>
          <w:rStyle w:val="libFootnotenumChar"/>
          <w:rtl/>
        </w:rPr>
        <w:t>(3)</w:t>
      </w:r>
      <w:r w:rsidRPr="00D50D07">
        <w:rPr>
          <w:rtl/>
        </w:rPr>
        <w:t xml:space="preserve"> ؛ فإن لهم عليكم حقا أن تحبوهم ؛ فإن الله أمر رسوله </w:t>
      </w:r>
      <w:r w:rsidRPr="0089525C">
        <w:rPr>
          <w:rStyle w:val="libFootnotenumChar"/>
          <w:rtl/>
        </w:rPr>
        <w:t>(4)</w:t>
      </w:r>
      <w:r w:rsidRPr="00D50D07">
        <w:rPr>
          <w:rtl/>
        </w:rPr>
        <w:t xml:space="preserve"> </w:t>
      </w:r>
      <w:r w:rsidRPr="000575E1">
        <w:rPr>
          <w:rStyle w:val="libAlaemChar"/>
          <w:rtl/>
        </w:rPr>
        <w:t>صلى‌الله‌عليه‌وآله</w:t>
      </w:r>
      <w:r w:rsidRPr="00D50D07">
        <w:rPr>
          <w:rtl/>
        </w:rPr>
        <w:t xml:space="preserve"> بحبهم ، فمن لم يحب من أمر الله بحبه </w:t>
      </w:r>
      <w:r w:rsidRPr="0089525C">
        <w:rPr>
          <w:rStyle w:val="libFootnotenumChar"/>
          <w:rtl/>
        </w:rPr>
        <w:t>(5)</w:t>
      </w:r>
      <w:r w:rsidRPr="00D50D07">
        <w:rPr>
          <w:rtl/>
        </w:rPr>
        <w:t xml:space="preserve"> ، فقد عصى الله ورسوله ، ومن عصى الله ورسوله ومات على ذلك ، مات وهو من الغاوين </w:t>
      </w:r>
      <w:r w:rsidRPr="0089525C">
        <w:rPr>
          <w:rStyle w:val="libFootnotenumChar"/>
          <w:rtl/>
        </w:rPr>
        <w:t>(6)</w:t>
      </w:r>
      <w:r>
        <w:rPr>
          <w:rtl/>
        </w:rPr>
        <w:t>.</w:t>
      </w:r>
    </w:p>
    <w:p w:rsidR="00D60D0D" w:rsidRDefault="00D60D0D" w:rsidP="00806E06">
      <w:pPr>
        <w:pStyle w:val="libNormal"/>
        <w:rPr>
          <w:rtl/>
        </w:rPr>
      </w:pPr>
      <w:r>
        <w:rPr>
          <w:rtl/>
        </w:rPr>
        <w:t>و</w:t>
      </w:r>
      <w:r w:rsidRPr="00D50D07">
        <w:rPr>
          <w:rtl/>
        </w:rPr>
        <w:t xml:space="preserve">إياكم والعظمة والكبر </w:t>
      </w:r>
      <w:r w:rsidRPr="0089525C">
        <w:rPr>
          <w:rStyle w:val="libFootnotenumChar"/>
          <w:rtl/>
        </w:rPr>
        <w:t>(7)</w:t>
      </w:r>
      <w:r w:rsidRPr="00D50D07">
        <w:rPr>
          <w:rtl/>
        </w:rPr>
        <w:t xml:space="preserve"> ، فإن الكبر رداء الله </w:t>
      </w:r>
      <w:r w:rsidRPr="0089525C">
        <w:rPr>
          <w:rStyle w:val="libFootnotenumChar"/>
          <w:rtl/>
        </w:rPr>
        <w:t>(8)</w:t>
      </w:r>
      <w:r w:rsidRPr="00D50D07">
        <w:rPr>
          <w:rtl/>
        </w:rPr>
        <w:t xml:space="preserve"> </w:t>
      </w:r>
      <w:r w:rsidRPr="000575E1">
        <w:rPr>
          <w:rStyle w:val="libAlaemChar"/>
          <w:rtl/>
        </w:rPr>
        <w:t>عزوجل</w:t>
      </w:r>
      <w:r w:rsidRPr="00D50D07">
        <w:rPr>
          <w:rtl/>
        </w:rPr>
        <w:t xml:space="preserve"> ، فمن نازع الله رداءه قصمه الله ، وأذله يوم القيامة.</w:t>
      </w:r>
    </w:p>
    <w:p w:rsidR="00D60D0D" w:rsidRPr="00D50D07" w:rsidRDefault="00D60D0D" w:rsidP="00806E06">
      <w:pPr>
        <w:pStyle w:val="libNormal"/>
        <w:rPr>
          <w:rtl/>
        </w:rPr>
      </w:pPr>
      <w:r>
        <w:rPr>
          <w:rtl/>
        </w:rPr>
        <w:t>و</w:t>
      </w:r>
      <w:r w:rsidRPr="00D50D07">
        <w:rPr>
          <w:rtl/>
        </w:rPr>
        <w:t xml:space="preserve">إياكم أن يبغي بعضكم على بعض ، فإنها </w:t>
      </w:r>
      <w:r w:rsidRPr="0089525C">
        <w:rPr>
          <w:rStyle w:val="libFootnotenumChar"/>
          <w:rtl/>
        </w:rPr>
        <w:t>(9)</w:t>
      </w:r>
      <w:r w:rsidRPr="00D50D07">
        <w:rPr>
          <w:rtl/>
        </w:rPr>
        <w:t xml:space="preserve"> ليست من خصال الصالحين ؛ فإنه من بغى صير الله بغيه على نفسه ، وصارت نصرة الله لمن بغي عليه ، ومن نصره الله غلب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ن ، بح ، بف ، بن ، جت ، جد» :</w:t>
      </w:r>
      <w:r>
        <w:rPr>
          <w:rtl/>
        </w:rPr>
        <w:t xml:space="preserve"> «</w:t>
      </w:r>
      <w:r w:rsidRPr="00D50D07">
        <w:rPr>
          <w:rtl/>
        </w:rPr>
        <w:t>أنه»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ن ، جد» :</w:t>
      </w:r>
      <w:r>
        <w:rPr>
          <w:rtl/>
        </w:rPr>
        <w:t xml:space="preserve"> «</w:t>
      </w:r>
      <w:r w:rsidRPr="00D50D07">
        <w:rPr>
          <w:rtl/>
        </w:rPr>
        <w:t>حتى تمقته»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 جت» وحاشية</w:t>
      </w:r>
      <w:r>
        <w:rPr>
          <w:rtl/>
        </w:rPr>
        <w:t xml:space="preserve"> «</w:t>
      </w:r>
      <w:r w:rsidRPr="00D50D07">
        <w:rPr>
          <w:rtl/>
        </w:rPr>
        <w:t xml:space="preserve">بح» والوافي : </w:t>
      </w:r>
      <w:r>
        <w:rPr>
          <w:rtl/>
        </w:rPr>
        <w:t>+ «</w:t>
      </w:r>
      <w:r w:rsidRPr="00D50D07">
        <w:rPr>
          <w:rtl/>
        </w:rPr>
        <w:t>منهم»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بف» :</w:t>
      </w:r>
      <w:r>
        <w:rPr>
          <w:rtl/>
        </w:rPr>
        <w:t xml:space="preserve"> «</w:t>
      </w:r>
      <w:r w:rsidRPr="00D50D07">
        <w:rPr>
          <w:rtl/>
        </w:rPr>
        <w:t>رسول الله» بدل</w:t>
      </w:r>
      <w:r>
        <w:rPr>
          <w:rtl/>
        </w:rPr>
        <w:t xml:space="preserve"> «</w:t>
      </w:r>
      <w:r w:rsidRPr="00D50D07">
        <w:rPr>
          <w:rtl/>
        </w:rPr>
        <w:t>رسوله»</w:t>
      </w:r>
      <w:r>
        <w:rPr>
          <w:rtl/>
        </w:rPr>
        <w:t>.</w:t>
      </w:r>
      <w:r w:rsidRPr="00D50D07">
        <w:rPr>
          <w:rtl/>
        </w:rPr>
        <w:t xml:space="preserve"> وفي حاشية</w:t>
      </w:r>
      <w:r>
        <w:rPr>
          <w:rtl/>
        </w:rPr>
        <w:t xml:space="preserve"> «</w:t>
      </w:r>
      <w:r w:rsidRPr="00D50D07">
        <w:rPr>
          <w:rtl/>
        </w:rPr>
        <w:t>جت» والوافي :</w:t>
      </w:r>
      <w:r>
        <w:rPr>
          <w:rtl/>
        </w:rPr>
        <w:t xml:space="preserve"> «</w:t>
      </w:r>
      <w:r w:rsidRPr="00D50D07">
        <w:rPr>
          <w:rtl/>
        </w:rPr>
        <w:t>نبيه»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جت» وحاشية</w:t>
      </w:r>
      <w:r>
        <w:rPr>
          <w:rtl/>
        </w:rPr>
        <w:t xml:space="preserve"> «</w:t>
      </w:r>
      <w:r w:rsidRPr="00D50D07">
        <w:rPr>
          <w:rtl/>
        </w:rPr>
        <w:t>د» :</w:t>
      </w:r>
      <w:r>
        <w:rPr>
          <w:rtl/>
        </w:rPr>
        <w:t xml:space="preserve"> «</w:t>
      </w:r>
      <w:r w:rsidRPr="00D50D07">
        <w:rPr>
          <w:rtl/>
        </w:rPr>
        <w:t>بحبهم»</w:t>
      </w:r>
      <w:r>
        <w:rPr>
          <w:rtl/>
        </w:rPr>
        <w:t>.</w:t>
      </w:r>
    </w:p>
    <w:p w:rsidR="00D60D0D" w:rsidRPr="00D50D07" w:rsidRDefault="00D60D0D" w:rsidP="009C6F23">
      <w:pPr>
        <w:pStyle w:val="libFootnote0"/>
        <w:rPr>
          <w:rtl/>
        </w:rPr>
      </w:pPr>
      <w:r>
        <w:rPr>
          <w:rtl/>
        </w:rPr>
        <w:t>(</w:t>
      </w:r>
      <w:r w:rsidRPr="00D50D07">
        <w:rPr>
          <w:rtl/>
        </w:rPr>
        <w:t xml:space="preserve">6) الغاوون : الضالون الخائبون المنهمكون في الباطل ؛ من الغي بمعنى الضلال والخيبة والانهماك في الباطل. راجع : الصحاح ، ج 6 ، ص 2450 </w:t>
      </w:r>
      <w:r>
        <w:rPr>
          <w:rtl/>
        </w:rPr>
        <w:t>(</w:t>
      </w:r>
      <w:r w:rsidRPr="00D50D07">
        <w:rPr>
          <w:rtl/>
        </w:rPr>
        <w:t>غوي</w:t>
      </w:r>
      <w:r>
        <w:rPr>
          <w:rtl/>
        </w:rPr>
        <w:t>)</w:t>
      </w:r>
      <w:r w:rsidRPr="00D50D07">
        <w:rPr>
          <w:rtl/>
        </w:rPr>
        <w:t xml:space="preserve"> ؛ النهاية ، ج 3 ، ص 397 </w:t>
      </w:r>
      <w:r>
        <w:rPr>
          <w:rtl/>
        </w:rPr>
        <w:t>(</w:t>
      </w:r>
      <w:r w:rsidRPr="00D50D07">
        <w:rPr>
          <w:rtl/>
        </w:rPr>
        <w:t>غوا</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وإياكم والعظمة والكبر ، العطف للتفسير ، أو العظمة عبارة عن اعتبار كمال ذاته ووجوده وصفاته ، والكبر هذا مع اعتبار فضله على الغير»</w:t>
      </w:r>
      <w:r>
        <w:rPr>
          <w:rtl/>
        </w:rPr>
        <w:t>.</w:t>
      </w:r>
    </w:p>
    <w:p w:rsidR="00D60D0D" w:rsidRPr="00D50D07" w:rsidRDefault="00D60D0D" w:rsidP="009C6F23">
      <w:pPr>
        <w:pStyle w:val="libFootnote0"/>
        <w:rPr>
          <w:rtl/>
        </w:rPr>
      </w:pPr>
      <w:r>
        <w:rPr>
          <w:rtl/>
        </w:rPr>
        <w:t>(</w:t>
      </w:r>
      <w:r w:rsidRPr="00D50D07">
        <w:rPr>
          <w:rtl/>
        </w:rPr>
        <w:t>8) في النهاية :</w:t>
      </w:r>
      <w:r>
        <w:rPr>
          <w:rtl/>
        </w:rPr>
        <w:t xml:space="preserve"> «</w:t>
      </w:r>
      <w:r w:rsidRPr="00D50D07">
        <w:rPr>
          <w:rtl/>
        </w:rPr>
        <w:t>في الحديث : قال الله تبارك وتعالى : العظمة إزاري والكبرياء ردائي ، ضرب الإزار والرداء مثلا في انفراده بصفة العظمة والكبرياء ، أي ليست كسائر الصفات التي قد يتصف بها الخلق مجازا ، كالرحمة والكرم وغيرهما. وشبههما بالإزار والرداء لأن المتصف بهما يشملانه ، كما يشمل الرداء الإنسان ، ولأنه لا يشاركه في إزاره وردائه أحد ، فكذلك الله تعالى لا ينبغي أن يشركه فيهما أحد»</w:t>
      </w:r>
      <w:r>
        <w:rPr>
          <w:rtl/>
        </w:rPr>
        <w:t>.</w:t>
      </w:r>
      <w:r w:rsidRPr="00D50D07">
        <w:rPr>
          <w:rtl/>
        </w:rPr>
        <w:t xml:space="preserve"> النهاية ، ج 1 ، ص 44 </w:t>
      </w:r>
      <w:r>
        <w:rPr>
          <w:rtl/>
        </w:rPr>
        <w:t>(</w:t>
      </w:r>
      <w:r w:rsidRPr="00D50D07">
        <w:rPr>
          <w:rtl/>
        </w:rPr>
        <w:t>أزر</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 xml:space="preserve">فإن الكبر رداء الله ، شبه الكبر </w:t>
      </w:r>
      <w:r>
        <w:rPr>
          <w:rtl/>
        </w:rPr>
        <w:t>ـ</w:t>
      </w:r>
      <w:r w:rsidRPr="00D50D07">
        <w:rPr>
          <w:rtl/>
        </w:rPr>
        <w:t xml:space="preserve"> وهو العظمة بحسب الذات والصفات والرفعة على الغير من جميع الجهات </w:t>
      </w:r>
      <w:r>
        <w:rPr>
          <w:rtl/>
        </w:rPr>
        <w:t>ـ</w:t>
      </w:r>
      <w:r w:rsidRPr="00D50D07">
        <w:rPr>
          <w:rtl/>
        </w:rPr>
        <w:t xml:space="preserve"> بالرداء في الإحاطة والشمول ، فهي موجودة في المشبه تخييلا وفي المشبه به تحقيقا ، أو في الاختصاص ؛ لأن رداء كل شخص مختص به لا يشاركه غيره ، والمقصود من هذا التشبيه إخراج المعقول إلى المحسوس لقصد الإيضاح والإفهام»</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ضمير التأنيث راجع إلى البغي باعتبار الخصلة»</w:t>
      </w:r>
      <w:r>
        <w:rPr>
          <w:rtl/>
        </w:rPr>
        <w:t>.</w:t>
      </w:r>
    </w:p>
    <w:p w:rsidR="00D60D0D" w:rsidRDefault="00D60D0D" w:rsidP="00060D07">
      <w:pPr>
        <w:pStyle w:val="libNormal0"/>
        <w:rPr>
          <w:rtl/>
        </w:rPr>
      </w:pPr>
      <w:r>
        <w:rPr>
          <w:rtl/>
        </w:rPr>
        <w:br w:type="page"/>
      </w:r>
      <w:r>
        <w:rPr>
          <w:rtl/>
        </w:rPr>
        <w:lastRenderedPageBreak/>
        <w:t>و</w:t>
      </w:r>
      <w:r w:rsidRPr="00D50D07">
        <w:rPr>
          <w:rtl/>
        </w:rPr>
        <w:t>أصاب الظفر من الله.</w:t>
      </w:r>
    </w:p>
    <w:p w:rsidR="00D60D0D" w:rsidRDefault="00D60D0D" w:rsidP="00806E06">
      <w:pPr>
        <w:pStyle w:val="libNormal"/>
        <w:rPr>
          <w:rtl/>
        </w:rPr>
      </w:pPr>
      <w:r>
        <w:rPr>
          <w:rtl/>
        </w:rPr>
        <w:t>و</w:t>
      </w:r>
      <w:r w:rsidRPr="00D50D07">
        <w:rPr>
          <w:rtl/>
        </w:rPr>
        <w:t>إياكم أن يحسد بعضكم بعضا ؛ فإن الكفر أصله الحسد.</w:t>
      </w:r>
    </w:p>
    <w:p w:rsidR="00D60D0D" w:rsidRDefault="00D60D0D" w:rsidP="00806E06">
      <w:pPr>
        <w:pStyle w:val="libNormal"/>
        <w:rPr>
          <w:rtl/>
        </w:rPr>
      </w:pPr>
      <w:r>
        <w:rPr>
          <w:rtl/>
        </w:rPr>
        <w:t>و</w:t>
      </w:r>
      <w:r w:rsidRPr="00D50D07">
        <w:rPr>
          <w:rtl/>
        </w:rPr>
        <w:t xml:space="preserve">إياكم أن تعينوا على مسلم مظلوم ، فيدعو الله </w:t>
      </w:r>
      <w:r w:rsidRPr="0089525C">
        <w:rPr>
          <w:rStyle w:val="libFootnotenumChar"/>
          <w:rtl/>
        </w:rPr>
        <w:t>(1)</w:t>
      </w:r>
      <w:r w:rsidRPr="00D50D07">
        <w:rPr>
          <w:rtl/>
        </w:rPr>
        <w:t xml:space="preserve"> عليكم ، فيستجاب </w:t>
      </w:r>
      <w:r w:rsidRPr="0089525C">
        <w:rPr>
          <w:rStyle w:val="libFootnotenumChar"/>
          <w:rtl/>
        </w:rPr>
        <w:t>(2)</w:t>
      </w:r>
      <w:r w:rsidRPr="00D50D07">
        <w:rPr>
          <w:rtl/>
        </w:rPr>
        <w:t xml:space="preserve"> له فيكم ؛ فإن أبانا رسول الله </w:t>
      </w:r>
      <w:r w:rsidRPr="000575E1">
        <w:rPr>
          <w:rStyle w:val="libAlaemChar"/>
          <w:rtl/>
        </w:rPr>
        <w:t>صلى‌الله‌عليه‌وآله</w:t>
      </w:r>
      <w:r w:rsidRPr="00D50D07">
        <w:rPr>
          <w:rtl/>
        </w:rPr>
        <w:t xml:space="preserve"> كان يقول : إن </w:t>
      </w:r>
      <w:r w:rsidRPr="0089525C">
        <w:rPr>
          <w:rStyle w:val="libFootnotenumChar"/>
          <w:rtl/>
        </w:rPr>
        <w:t>(3)</w:t>
      </w:r>
      <w:r w:rsidRPr="00D50D07">
        <w:rPr>
          <w:rtl/>
        </w:rPr>
        <w:t xml:space="preserve"> دعوة المسلم المظلوم مستجابة ، وليعن بعضكم بعضا ؛ فإن أبانا رسول الله </w:t>
      </w:r>
      <w:r w:rsidRPr="000575E1">
        <w:rPr>
          <w:rStyle w:val="libAlaemChar"/>
          <w:rtl/>
        </w:rPr>
        <w:t>صلى‌الله‌عليه‌وآله</w:t>
      </w:r>
      <w:r w:rsidRPr="00D50D07">
        <w:rPr>
          <w:rtl/>
        </w:rPr>
        <w:t xml:space="preserve"> كان يقول : إن معونة </w:t>
      </w:r>
      <w:r w:rsidRPr="0089525C">
        <w:rPr>
          <w:rStyle w:val="libFootnotenumChar"/>
          <w:rtl/>
        </w:rPr>
        <w:t>(4)</w:t>
      </w:r>
      <w:r w:rsidRPr="00D50D07">
        <w:rPr>
          <w:rtl/>
        </w:rPr>
        <w:t xml:space="preserve"> المسلم خير وأعظم أجرا من صيام شهر واعتكافه في المسجد الحرام.</w:t>
      </w:r>
    </w:p>
    <w:p w:rsidR="00D60D0D" w:rsidRDefault="00D60D0D" w:rsidP="00806E06">
      <w:pPr>
        <w:pStyle w:val="libNormal"/>
        <w:rPr>
          <w:rtl/>
        </w:rPr>
      </w:pPr>
      <w:r>
        <w:rPr>
          <w:rtl/>
        </w:rPr>
        <w:t>و</w:t>
      </w:r>
      <w:r w:rsidRPr="00D50D07">
        <w:rPr>
          <w:rtl/>
        </w:rPr>
        <w:t xml:space="preserve">إياكم وإعسار </w:t>
      </w:r>
      <w:r w:rsidRPr="0089525C">
        <w:rPr>
          <w:rStyle w:val="libFootnotenumChar"/>
          <w:rtl/>
        </w:rPr>
        <w:t>(5)</w:t>
      </w:r>
      <w:r w:rsidRPr="00D50D07">
        <w:rPr>
          <w:rtl/>
        </w:rPr>
        <w:t xml:space="preserve"> أحد من إخوانكم المسلمين </w:t>
      </w:r>
      <w:r w:rsidRPr="0089525C">
        <w:rPr>
          <w:rStyle w:val="libFootnotenumChar"/>
          <w:rtl/>
        </w:rPr>
        <w:t>(6)</w:t>
      </w:r>
      <w:r w:rsidRPr="00D50D07">
        <w:rPr>
          <w:rtl/>
        </w:rPr>
        <w:t xml:space="preserve"> أن تعسروه بالشيء يكون لكم قبله وهو معسر ؛ فإن أبانا رسول الله </w:t>
      </w:r>
      <w:r w:rsidRPr="000575E1">
        <w:rPr>
          <w:rStyle w:val="libAlaemChar"/>
          <w:rtl/>
        </w:rPr>
        <w:t>صلى‌الله‌عليه‌وآله</w:t>
      </w:r>
      <w:r w:rsidRPr="00D50D07">
        <w:rPr>
          <w:rtl/>
        </w:rPr>
        <w:t xml:space="preserve"> كان يقول : ليس لمسلم أن يعسر مسلما ، ومن أنظر معسرا أظله الله </w:t>
      </w:r>
      <w:r w:rsidRPr="0089525C">
        <w:rPr>
          <w:rStyle w:val="libFootnotenumChar"/>
          <w:rtl/>
        </w:rPr>
        <w:t>(7)</w:t>
      </w:r>
      <w:r w:rsidRPr="00D50D07">
        <w:rPr>
          <w:rtl/>
        </w:rPr>
        <w:t xml:space="preserve"> بظله يوم لاظل إلا ظله.</w:t>
      </w:r>
    </w:p>
    <w:p w:rsidR="00D60D0D" w:rsidRPr="00D50D07" w:rsidRDefault="00D60D0D" w:rsidP="00806E06">
      <w:pPr>
        <w:pStyle w:val="libNormal"/>
        <w:rPr>
          <w:rtl/>
        </w:rPr>
      </w:pPr>
      <w:r>
        <w:rPr>
          <w:rtl/>
        </w:rPr>
        <w:t>و</w:t>
      </w:r>
      <w:r w:rsidRPr="00D50D07">
        <w:rPr>
          <w:rtl/>
        </w:rPr>
        <w:t xml:space="preserve">إياكم أيتها العصابة المرحومة المفضلة على من سواها ، وحبس حقوق الله قبلكم يوما بعد يوم ، وساعة بعد ساعة ؛ فإنه من عجل حقوق الله قبله ، كان الله أقدر على التعجيل له إلى مضاعفة الخير في العاجل والآجل ، وإنه </w:t>
      </w:r>
      <w:r w:rsidRPr="0089525C">
        <w:rPr>
          <w:rStyle w:val="libFootnotenumChar"/>
          <w:rtl/>
        </w:rPr>
        <w:t>(8)</w:t>
      </w:r>
      <w:r w:rsidRPr="00D50D07">
        <w:rPr>
          <w:rtl/>
        </w:rPr>
        <w:t xml:space="preserve"> من أخر حقوق الله قبله ، كان الله أقدر على تأخير رزقه ، ومن حبس الله رزقه ، لم يقدر أن يرزق نفسه ، فأدوا إلى الله حق ما رزقكم ، يطيب </w:t>
      </w:r>
      <w:r w:rsidRPr="0089525C">
        <w:rPr>
          <w:rStyle w:val="libFootnotenumChar"/>
          <w:rtl/>
        </w:rPr>
        <w:t>(9)</w:t>
      </w:r>
      <w:r w:rsidRPr="00D50D07">
        <w:rPr>
          <w:rtl/>
        </w:rPr>
        <w:t xml:space="preserve"> لكم بقيته ، وينجز لكم ما وعدكم من مضاعفته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ح 20967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2) هكذا في جميع النسخ التي قوبلت والوافي والوسائل ، ح 20967. وفي المطبوع :</w:t>
      </w:r>
      <w:r>
        <w:rPr>
          <w:rtl/>
        </w:rPr>
        <w:t xml:space="preserve"> «</w:t>
      </w:r>
      <w:r w:rsidRPr="00D50D07">
        <w:rPr>
          <w:rtl/>
        </w:rPr>
        <w:t>ويستجاب»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معاونة»</w:t>
      </w:r>
      <w:r>
        <w:rPr>
          <w:rtl/>
        </w:rPr>
        <w:t>.</w:t>
      </w:r>
    </w:p>
    <w:p w:rsidR="00D60D0D" w:rsidRPr="00D50D07" w:rsidRDefault="00D60D0D" w:rsidP="009C6F23">
      <w:pPr>
        <w:pStyle w:val="libFootnote0"/>
        <w:rPr>
          <w:rtl/>
        </w:rPr>
      </w:pPr>
      <w:r>
        <w:rPr>
          <w:rtl/>
        </w:rPr>
        <w:t>(</w:t>
      </w:r>
      <w:r w:rsidRPr="00D50D07">
        <w:rPr>
          <w:rtl/>
        </w:rPr>
        <w:t xml:space="preserve">5) الإعسار : طلب الدين من الغريم على عسره ، والإعسار أيضا : الافتقار ، ومنه المعسر بمعنى المفتقر ، ويقال أيضا : أعسر فهو معسر ، أي صار ذا عسرة وقلة ذات يد. راجع : لسان العرب ، ج 4 ، ص 564 ؛ المصباح المنير ، ص 409 </w:t>
      </w:r>
      <w:r>
        <w:rPr>
          <w:rtl/>
        </w:rPr>
        <w:t>(</w:t>
      </w:r>
      <w:r w:rsidRPr="00D50D07">
        <w:rPr>
          <w:rtl/>
        </w:rPr>
        <w:t>عسر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بف» وحاشية</w:t>
      </w:r>
      <w:r>
        <w:rPr>
          <w:rtl/>
        </w:rPr>
        <w:t xml:space="preserve"> «</w:t>
      </w:r>
      <w:r w:rsidRPr="00D50D07">
        <w:rPr>
          <w:rtl/>
        </w:rPr>
        <w:t>م ، د» والوافي :</w:t>
      </w:r>
      <w:r>
        <w:rPr>
          <w:rtl/>
        </w:rPr>
        <w:t xml:space="preserve"> «</w:t>
      </w:r>
      <w:r w:rsidRPr="00D50D07">
        <w:rPr>
          <w:rtl/>
        </w:rPr>
        <w:t>المؤمنين»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بن» والوافي والوسائل ، ح 23860 : </w:t>
      </w:r>
      <w:r>
        <w:rPr>
          <w:rtl/>
        </w:rPr>
        <w:t>+ «</w:t>
      </w:r>
      <w:r w:rsidRPr="00D50D07">
        <w:rPr>
          <w:rtl/>
        </w:rPr>
        <w:t>يوم القيامة»</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جت»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 xml:space="preserve">9) هكذا في جميع النسخ التي قوبلت والوافي. وفي المطبوع : </w:t>
      </w:r>
      <w:r>
        <w:rPr>
          <w:rtl/>
        </w:rPr>
        <w:t>+ «</w:t>
      </w:r>
      <w:r w:rsidRPr="00D50D07">
        <w:rPr>
          <w:rtl/>
        </w:rPr>
        <w:t>الله»</w:t>
      </w:r>
      <w:r>
        <w:rPr>
          <w:rtl/>
        </w:rPr>
        <w:t>.</w:t>
      </w:r>
    </w:p>
    <w:p w:rsidR="00D60D0D" w:rsidRDefault="00D60D0D" w:rsidP="00060D07">
      <w:pPr>
        <w:pStyle w:val="libNormal0"/>
        <w:rPr>
          <w:rtl/>
        </w:rPr>
      </w:pPr>
      <w:r>
        <w:rPr>
          <w:rtl/>
        </w:rPr>
        <w:br w:type="page"/>
      </w:r>
      <w:r w:rsidRPr="00D50D07">
        <w:rPr>
          <w:rtl/>
        </w:rPr>
        <w:lastRenderedPageBreak/>
        <w:t xml:space="preserve">لكم الأضعاف الكثيرة التي لايعلم عددها </w:t>
      </w:r>
      <w:r w:rsidRPr="0089525C">
        <w:rPr>
          <w:rStyle w:val="libFootnotenumChar"/>
          <w:rtl/>
        </w:rPr>
        <w:t>(1)</w:t>
      </w:r>
      <w:r w:rsidRPr="00D50D07">
        <w:rPr>
          <w:rtl/>
        </w:rPr>
        <w:t xml:space="preserve"> ولا كنه </w:t>
      </w:r>
      <w:r w:rsidRPr="0089525C">
        <w:rPr>
          <w:rStyle w:val="libFootnotenumChar"/>
          <w:rtl/>
        </w:rPr>
        <w:t>(2)</w:t>
      </w:r>
      <w:r w:rsidRPr="00D50D07">
        <w:rPr>
          <w:rtl/>
        </w:rPr>
        <w:t xml:space="preserve"> فضلها إلا الله </w:t>
      </w:r>
      <w:r w:rsidRPr="0089525C">
        <w:rPr>
          <w:rStyle w:val="libFootnotenumChar"/>
          <w:rtl/>
        </w:rPr>
        <w:t>(3)</w:t>
      </w:r>
      <w:r w:rsidRPr="00D50D07">
        <w:rPr>
          <w:rtl/>
        </w:rPr>
        <w:t xml:space="preserve"> رب العالمين»</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اتقوا الله أيتها العصابة ، وإن استطعتم أن لايكون منكم محرج </w:t>
      </w:r>
      <w:r w:rsidRPr="0089525C">
        <w:rPr>
          <w:rStyle w:val="libFootnotenumChar"/>
          <w:rtl/>
        </w:rPr>
        <w:t>(4)</w:t>
      </w:r>
      <w:r w:rsidRPr="00D50D07">
        <w:rPr>
          <w:rtl/>
        </w:rPr>
        <w:t xml:space="preserve"> الإمام </w:t>
      </w:r>
      <w:r w:rsidRPr="0089525C">
        <w:rPr>
          <w:rStyle w:val="libFootnotenumChar"/>
          <w:rtl/>
        </w:rPr>
        <w:t>(5)</w:t>
      </w:r>
      <w:r w:rsidRPr="00D50D07">
        <w:rPr>
          <w:rtl/>
        </w:rPr>
        <w:t xml:space="preserve"> ؛ فإن </w:t>
      </w:r>
      <w:r w:rsidRPr="0089525C">
        <w:rPr>
          <w:rStyle w:val="libFootnotenumChar"/>
          <w:rtl/>
        </w:rPr>
        <w:t>(6)</w:t>
      </w:r>
      <w:r w:rsidRPr="00D50D07">
        <w:rPr>
          <w:rtl/>
        </w:rPr>
        <w:t xml:space="preserve"> محرج </w:t>
      </w:r>
      <w:r w:rsidRPr="0089525C">
        <w:rPr>
          <w:rStyle w:val="libFootnotenumChar"/>
          <w:rtl/>
        </w:rPr>
        <w:t>(7)</w:t>
      </w:r>
      <w:r w:rsidRPr="00D50D07">
        <w:rPr>
          <w:rtl/>
        </w:rPr>
        <w:t xml:space="preserve"> الإمام هو الذي يسعى بأهل الصلاح من أتباع الإمام المسلمين لفضله ، الصابرين على أداء حقه ، العارفين بحرمته </w:t>
      </w:r>
      <w:r w:rsidRPr="0089525C">
        <w:rPr>
          <w:rStyle w:val="libFootnotenumChar"/>
          <w:rtl/>
        </w:rPr>
        <w:t>(8)</w:t>
      </w:r>
      <w:r w:rsidRPr="00D50D07">
        <w:rPr>
          <w:rtl/>
        </w:rPr>
        <w:t xml:space="preserve"> ، واعلموا أنه </w:t>
      </w:r>
      <w:r w:rsidRPr="0089525C">
        <w:rPr>
          <w:rStyle w:val="libFootnotenumChar"/>
          <w:rtl/>
        </w:rPr>
        <w:t>(9)</w:t>
      </w:r>
      <w:r w:rsidRPr="00D50D07">
        <w:rPr>
          <w:rtl/>
        </w:rPr>
        <w:t xml:space="preserve"> من نزل بذلك المنزل عند الإمام ، فهو محرج </w:t>
      </w:r>
      <w:r w:rsidRPr="0089525C">
        <w:rPr>
          <w:rStyle w:val="libFootnotenumChar"/>
          <w:rtl/>
        </w:rPr>
        <w:t>(10)</w:t>
      </w:r>
      <w:r w:rsidRPr="00D50D07">
        <w:rPr>
          <w:rtl/>
        </w:rPr>
        <w:t xml:space="preserve"> الإمام </w:t>
      </w:r>
      <w:r w:rsidRPr="0089525C">
        <w:rPr>
          <w:rStyle w:val="libFootnotenumChar"/>
          <w:rtl/>
        </w:rPr>
        <w:t>(11)</w:t>
      </w:r>
      <w:r w:rsidRPr="00D50D07">
        <w:rPr>
          <w:rtl/>
        </w:rPr>
        <w:t xml:space="preserve"> ، فإذا فعل ذلك عند الإمام ، أحرج </w:t>
      </w:r>
      <w:r w:rsidRPr="0089525C">
        <w:rPr>
          <w:rStyle w:val="libFootnotenumChar"/>
          <w:rtl/>
        </w:rPr>
        <w:t>(12)</w:t>
      </w:r>
      <w:r w:rsidRPr="00D50D07">
        <w:rPr>
          <w:rtl/>
        </w:rPr>
        <w:t xml:space="preserve"> الإمام إلى أن يلعن أهل الصلاح من أتباعه </w:t>
      </w:r>
      <w:r w:rsidRPr="0089525C">
        <w:rPr>
          <w:rStyle w:val="libFootnotenumChar"/>
          <w:rtl/>
        </w:rPr>
        <w:t>(13)</w:t>
      </w:r>
      <w:r w:rsidRPr="00D50D07">
        <w:rPr>
          <w:rtl/>
        </w:rPr>
        <w:t xml:space="preserve"> المسلمين لفضله ، الصابرين على أداء حقه ، العارفين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بح» وحاشية</w:t>
      </w:r>
      <w:r>
        <w:rPr>
          <w:rtl/>
        </w:rPr>
        <w:t xml:space="preserve"> «</w:t>
      </w:r>
      <w:r w:rsidRPr="00D50D07">
        <w:rPr>
          <w:rtl/>
        </w:rPr>
        <w:t>د ، جت» والوافي :</w:t>
      </w:r>
      <w:r>
        <w:rPr>
          <w:rtl/>
        </w:rPr>
        <w:t xml:space="preserve"> «</w:t>
      </w:r>
      <w:r w:rsidRPr="00D50D07">
        <w:rPr>
          <w:rtl/>
        </w:rPr>
        <w:t>بعددها»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بف ، جد» وحاشية</w:t>
      </w:r>
      <w:r>
        <w:rPr>
          <w:rtl/>
        </w:rPr>
        <w:t xml:space="preserve"> «</w:t>
      </w:r>
      <w:r w:rsidRPr="00D50D07">
        <w:rPr>
          <w:rtl/>
        </w:rPr>
        <w:t>د ، جت» والوافي :</w:t>
      </w:r>
      <w:r>
        <w:rPr>
          <w:rtl/>
        </w:rPr>
        <w:t xml:space="preserve"> «</w:t>
      </w:r>
      <w:r w:rsidRPr="00D50D07">
        <w:rPr>
          <w:rtl/>
        </w:rPr>
        <w:t>ولا بكنه»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م ، بف ، بن ، جد» :</w:t>
      </w:r>
      <w:r>
        <w:rPr>
          <w:rtl/>
        </w:rPr>
        <w:t xml:space="preserve"> «</w:t>
      </w:r>
      <w:r w:rsidRPr="00D50D07">
        <w:rPr>
          <w:rtl/>
        </w:rPr>
        <w:t>مخرج»</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للإمام»</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محرج الإمام ، في الصحاح : أحرجه إليه : ألجأه ، وفيه : سعى به إلى الوالي : إذا وشى به ؛ يعني نمه وذمه عنده. أقول : الظاهر أن المراد : لا تكونوا محرج الإمام ، أي بأن تجعلوه مضطرا إلى شيء لا يرضى به ، ثم بين </w:t>
      </w:r>
      <w:r w:rsidRPr="000575E1">
        <w:rPr>
          <w:rStyle w:val="libAlaemChar"/>
          <w:rtl/>
        </w:rPr>
        <w:t>عليه‌السلام</w:t>
      </w:r>
      <w:r w:rsidRPr="00B1579B">
        <w:rPr>
          <w:rStyle w:val="libFootnoteChar"/>
          <w:rtl/>
        </w:rPr>
        <w:t xml:space="preserve"> بأن المحرج هو الذي يذم أهل الصلاح عند الإمام ويشهد عليهم بفساد ، وهو كاذب في ذلك فيثبت ذلك بظاهر حكم الشريعة عند الإمام فيلزم الإمام أن يلعنهم ، فإذا لعنهم وهم غير مستحقين لذلك تصير اللعنة عليهم رحمة ، وترجع اللعنة إلى الواشي الكاذب الذي ألجأ الإمام إلى ذلك ، أو المراد أنه ينسب الواشي إلى أهل الصلاح عند الإمام شيئا بمحضر جماعة يتقي منهم الإمام فيضطر الإمام إلى أن يلعن من نسب إليه ذلك تقية. ويحتمل أن يكون المراد أن محرج الإمام هو من يسعى بأهل الصلاح إلى أئمة الجور ويجعلهم معروفين عند أئمة الجور بالتشيع ، فيلزم أئمة الحق لرفع الضرر عن أنفسهم وعن أهل الصلاح أن يلعنوهم ويتبرؤوا منهم ، فتصير اللعنة إلى الساعين وأئمة الجور معا ، وعلى هذا المراد بأعداء الله أئمة الجور. وقوله </w:t>
      </w:r>
      <w:r w:rsidRPr="000575E1">
        <w:rPr>
          <w:rStyle w:val="libAlaemChar"/>
          <w:rtl/>
        </w:rPr>
        <w:t>عليه‌السلام</w:t>
      </w:r>
      <w:r w:rsidRPr="00B1579B">
        <w:rPr>
          <w:rStyle w:val="libFootnoteChar"/>
          <w:rtl/>
        </w:rPr>
        <w:t xml:space="preserve"> : إذا فعل ذلك عند الإمام ، يؤيد المعنى الأول. هذه هي من الوجوه التي خطرت بالبال ، والله أعلم ومن صدر عنه صلوات الله عليه». وراجع : الصحاح ، ج 1 ، ص 306 (حرج) ؛ وج 6 ، ص 2377 (سعي) ؛ النهاية ، ج 1 ، ص 361 (حرج).</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م ، بف ، بن ، جد» :</w:t>
      </w:r>
      <w:r>
        <w:rPr>
          <w:rtl/>
        </w:rPr>
        <w:t xml:space="preserve"> «</w:t>
      </w:r>
      <w:r w:rsidRPr="00D50D07">
        <w:rPr>
          <w:rtl/>
        </w:rPr>
        <w:t>مخرج»</w:t>
      </w:r>
      <w:r>
        <w:rPr>
          <w:rtl/>
        </w:rPr>
        <w:t>.</w:t>
      </w:r>
    </w:p>
    <w:p w:rsidR="00D60D0D" w:rsidRPr="00D50D07" w:rsidRDefault="00D60D0D" w:rsidP="009C6F23">
      <w:pPr>
        <w:pStyle w:val="libFootnote0"/>
        <w:rPr>
          <w:rtl/>
        </w:rPr>
      </w:pPr>
      <w:r>
        <w:rPr>
          <w:rtl/>
        </w:rPr>
        <w:t>(</w:t>
      </w:r>
      <w:r w:rsidRPr="00D50D07">
        <w:rPr>
          <w:rtl/>
        </w:rPr>
        <w:t>8) هكذا في جميع النسخ التي قوبلت والوافي وشرح المازندراني والبحار ، ج 78 ، ص 219. وفي المطبوع :</w:t>
      </w:r>
      <w:r>
        <w:rPr>
          <w:rtl/>
        </w:rPr>
        <w:t xml:space="preserve"> «</w:t>
      </w:r>
      <w:r w:rsidRPr="00D50D07">
        <w:rPr>
          <w:rtl/>
        </w:rPr>
        <w:t>لحرمته»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والوافي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بف ، بن ، جد» :</w:t>
      </w:r>
      <w:r>
        <w:rPr>
          <w:rtl/>
        </w:rPr>
        <w:t xml:space="preserve"> «</w:t>
      </w:r>
      <w:r w:rsidRPr="00D50D07">
        <w:rPr>
          <w:rtl/>
        </w:rPr>
        <w:t>مخرج»</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والوافي :</w:t>
      </w:r>
      <w:r>
        <w:rPr>
          <w:rtl/>
        </w:rPr>
        <w:t xml:space="preserve"> «</w:t>
      </w:r>
      <w:r w:rsidRPr="00D50D07">
        <w:rPr>
          <w:rtl/>
        </w:rPr>
        <w:t>للإمام»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م ، بف ، بن ، جد» :</w:t>
      </w:r>
      <w:r>
        <w:rPr>
          <w:rtl/>
        </w:rPr>
        <w:t xml:space="preserve"> «</w:t>
      </w:r>
      <w:r w:rsidRPr="00D50D07">
        <w:rPr>
          <w:rtl/>
        </w:rPr>
        <w:t>أخرج»</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وحاشية</w:t>
      </w:r>
      <w:r>
        <w:rPr>
          <w:rtl/>
        </w:rPr>
        <w:t xml:space="preserve"> «</w:t>
      </w:r>
      <w:r w:rsidRPr="00D50D07">
        <w:rPr>
          <w:rtl/>
        </w:rPr>
        <w:t xml:space="preserve">بح» : </w:t>
      </w:r>
      <w:r>
        <w:rPr>
          <w:rtl/>
        </w:rPr>
        <w:t>+ «</w:t>
      </w:r>
      <w:r w:rsidRPr="00D50D07">
        <w:rPr>
          <w:rtl/>
        </w:rPr>
        <w:t>من»</w:t>
      </w:r>
      <w:r>
        <w:rPr>
          <w:rtl/>
        </w:rPr>
        <w:t>.</w:t>
      </w:r>
    </w:p>
    <w:p w:rsidR="00D60D0D" w:rsidRDefault="00D60D0D" w:rsidP="00060D07">
      <w:pPr>
        <w:pStyle w:val="libNormal0"/>
        <w:rPr>
          <w:rtl/>
        </w:rPr>
      </w:pPr>
      <w:r>
        <w:rPr>
          <w:rtl/>
        </w:rPr>
        <w:br w:type="page"/>
      </w:r>
      <w:r w:rsidRPr="00D50D07">
        <w:rPr>
          <w:rtl/>
        </w:rPr>
        <w:lastRenderedPageBreak/>
        <w:t xml:space="preserve">بحرمته ، فإذا لعنهم لإحراج </w:t>
      </w:r>
      <w:r w:rsidRPr="0089525C">
        <w:rPr>
          <w:rStyle w:val="libFootnotenumChar"/>
          <w:rtl/>
        </w:rPr>
        <w:t>(1)</w:t>
      </w:r>
      <w:r w:rsidRPr="00D50D07">
        <w:rPr>
          <w:rtl/>
        </w:rPr>
        <w:t xml:space="preserve"> أعداء الله الإمام </w:t>
      </w:r>
      <w:r w:rsidRPr="0089525C">
        <w:rPr>
          <w:rStyle w:val="libFootnotenumChar"/>
          <w:rtl/>
        </w:rPr>
        <w:t>(2)</w:t>
      </w:r>
      <w:r w:rsidRPr="00D50D07">
        <w:rPr>
          <w:rtl/>
        </w:rPr>
        <w:t xml:space="preserve"> ، صارت لعنته رحمة من الله عليهم ، وصارت اللعنة من الله ومن الملائكة </w:t>
      </w:r>
      <w:r w:rsidRPr="0089525C">
        <w:rPr>
          <w:rStyle w:val="libFootnotenumChar"/>
          <w:rtl/>
        </w:rPr>
        <w:t>(3)</w:t>
      </w:r>
      <w:r w:rsidRPr="00D50D07">
        <w:rPr>
          <w:rtl/>
        </w:rPr>
        <w:t xml:space="preserve"> ورسله على أولئك.</w:t>
      </w:r>
    </w:p>
    <w:p w:rsidR="00D60D0D" w:rsidRDefault="00D60D0D" w:rsidP="00806E06">
      <w:pPr>
        <w:pStyle w:val="libNormal"/>
        <w:rPr>
          <w:rtl/>
        </w:rPr>
      </w:pPr>
      <w:r>
        <w:rPr>
          <w:rtl/>
        </w:rPr>
        <w:t>و</w:t>
      </w:r>
      <w:r w:rsidRPr="00D50D07">
        <w:rPr>
          <w:rtl/>
        </w:rPr>
        <w:t xml:space="preserve">اعلموا أيتها العصابة ، أن السنة من الله قد جرت </w:t>
      </w:r>
      <w:r w:rsidRPr="0089525C">
        <w:rPr>
          <w:rStyle w:val="libFootnotenumChar"/>
          <w:rtl/>
        </w:rPr>
        <w:t>(4)</w:t>
      </w:r>
      <w:r w:rsidRPr="00D50D07">
        <w:rPr>
          <w:rtl/>
        </w:rPr>
        <w:t xml:space="preserve"> في الصالحين قبل.</w:t>
      </w:r>
    </w:p>
    <w:p w:rsidR="00D60D0D" w:rsidRDefault="00D60D0D" w:rsidP="00806E06">
      <w:pPr>
        <w:pStyle w:val="libNormal"/>
        <w:rPr>
          <w:rtl/>
        </w:rPr>
      </w:pPr>
      <w:r>
        <w:rPr>
          <w:rtl/>
        </w:rPr>
        <w:t>و</w:t>
      </w:r>
      <w:r w:rsidRPr="00D50D07">
        <w:rPr>
          <w:rtl/>
        </w:rPr>
        <w:t xml:space="preserve">قال </w:t>
      </w:r>
      <w:r w:rsidRPr="0089525C">
        <w:rPr>
          <w:rStyle w:val="libFootnotenumChar"/>
          <w:rtl/>
        </w:rPr>
        <w:t>(5)</w:t>
      </w:r>
      <w:r w:rsidRPr="00D50D07">
        <w:rPr>
          <w:rtl/>
        </w:rPr>
        <w:t xml:space="preserve"> :</w:t>
      </w:r>
      <w:r>
        <w:rPr>
          <w:rtl/>
        </w:rPr>
        <w:t xml:space="preserve"> «</w:t>
      </w:r>
      <w:r w:rsidRPr="00D50D07">
        <w:rPr>
          <w:rtl/>
        </w:rPr>
        <w:t xml:space="preserve">من سره أن يلقى الله وهو مؤمن حقا حقا ، فليتول الله ورسوله والذين آمنوا ، وليبرأ إلى الله من عدوهم ، ويسلم </w:t>
      </w:r>
      <w:r w:rsidRPr="0089525C">
        <w:rPr>
          <w:rStyle w:val="libFootnotenumChar"/>
          <w:rtl/>
        </w:rPr>
        <w:t>(6)</w:t>
      </w:r>
      <w:r w:rsidRPr="00D50D07">
        <w:rPr>
          <w:rtl/>
        </w:rPr>
        <w:t xml:space="preserve"> لما انتهى إليه </w:t>
      </w:r>
      <w:r w:rsidRPr="0089525C">
        <w:rPr>
          <w:rStyle w:val="libFootnotenumChar"/>
          <w:rtl/>
        </w:rPr>
        <w:t>(7)</w:t>
      </w:r>
      <w:r w:rsidRPr="00D50D07">
        <w:rPr>
          <w:rtl/>
        </w:rPr>
        <w:t xml:space="preserve"> من فضلهم ؛ لأن فضلهم لا يبلغه ملك مقرب ، ولا نبي مرسل ، ولا من دون ذلك ،</w:t>
      </w:r>
      <w:r>
        <w:rPr>
          <w:rtl/>
        </w:rPr>
        <w:t xml:space="preserve"> أ</w:t>
      </w:r>
      <w:r w:rsidRPr="00D50D07">
        <w:rPr>
          <w:rtl/>
        </w:rPr>
        <w:t xml:space="preserve">لم تسمعوا </w:t>
      </w:r>
      <w:r w:rsidRPr="0089525C">
        <w:rPr>
          <w:rStyle w:val="libFootnotenumChar"/>
          <w:rtl/>
        </w:rPr>
        <w:t>(8)</w:t>
      </w:r>
      <w:r w:rsidRPr="00D50D07">
        <w:rPr>
          <w:rtl/>
        </w:rPr>
        <w:t xml:space="preserve"> ما ذكر الله من فضل أتباع الأئمة الهداة </w:t>
      </w:r>
      <w:r w:rsidRPr="0089525C">
        <w:rPr>
          <w:rStyle w:val="libFootnotenumChar"/>
          <w:rtl/>
        </w:rPr>
        <w:t>(9)</w:t>
      </w:r>
      <w:r w:rsidRPr="00D50D07">
        <w:rPr>
          <w:rtl/>
        </w:rPr>
        <w:t xml:space="preserve"> وهم المؤمنون قال :</w:t>
      </w:r>
      <w:r>
        <w:rPr>
          <w:rtl/>
        </w:rPr>
        <w:t xml:space="preserve"> </w:t>
      </w:r>
      <w:r w:rsidRPr="000575E1">
        <w:rPr>
          <w:rStyle w:val="libAlaemChar"/>
          <w:rtl/>
        </w:rPr>
        <w:t>(</w:t>
      </w:r>
      <w:r w:rsidRPr="00FC3507">
        <w:rPr>
          <w:rStyle w:val="libAieChar"/>
          <w:rtl/>
        </w:rPr>
        <w:t>فَأُولئِكَ مَعَ الَّذِينَ أَنْعَمَ اللهُ عَلَيْهِمْ مِنَ النَّبِيِّينَ وَالصِّدِّيقِينَ وَالشُّهَداءِ وَالصَّالِحِينَ وَحَسُنَ أُولئِكَ رَفِيقاً</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فهذا </w:t>
      </w:r>
      <w:r w:rsidRPr="0089525C">
        <w:rPr>
          <w:rStyle w:val="libFootnotenumChar"/>
          <w:rtl/>
        </w:rPr>
        <w:t>(11)</w:t>
      </w:r>
      <w:r w:rsidRPr="00D50D07">
        <w:rPr>
          <w:rtl/>
        </w:rPr>
        <w:t xml:space="preserve"> وجه من وجوه فضل أتباع الأئمة ، فكيف بهم وفضلهم</w:t>
      </w:r>
      <w:r>
        <w:rPr>
          <w:rtl/>
        </w:rPr>
        <w:t>؟!</w:t>
      </w:r>
    </w:p>
    <w:p w:rsidR="00D60D0D" w:rsidRPr="00D50D07" w:rsidRDefault="00D60D0D" w:rsidP="00806E06">
      <w:pPr>
        <w:pStyle w:val="libNormal"/>
        <w:rPr>
          <w:rtl/>
        </w:rPr>
      </w:pPr>
      <w:r>
        <w:rPr>
          <w:rtl/>
        </w:rPr>
        <w:t>و</w:t>
      </w:r>
      <w:r w:rsidRPr="00D50D07">
        <w:rPr>
          <w:rtl/>
        </w:rPr>
        <w:t xml:space="preserve">من سره أن يتم الله له </w:t>
      </w:r>
      <w:r w:rsidRPr="0089525C">
        <w:rPr>
          <w:rStyle w:val="libFootnotenumChar"/>
          <w:rtl/>
        </w:rPr>
        <w:t>(12)</w:t>
      </w:r>
      <w:r w:rsidRPr="00D50D07">
        <w:rPr>
          <w:rtl/>
        </w:rPr>
        <w:t xml:space="preserve"> إيمانه حتى يكون مؤمنا حقا حقا ، فليتق الله </w:t>
      </w:r>
      <w:r w:rsidRPr="0089525C">
        <w:rPr>
          <w:rStyle w:val="libFootnotenumChar"/>
          <w:rtl/>
        </w:rPr>
        <w:t>(13)</w:t>
      </w:r>
      <w:r w:rsidRPr="00D50D07">
        <w:rPr>
          <w:rtl/>
        </w:rPr>
        <w:t xml:space="preserve"> بشروطه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م ، بف ، بن ، جد» :</w:t>
      </w:r>
      <w:r>
        <w:rPr>
          <w:rtl/>
        </w:rPr>
        <w:t xml:space="preserve"> «</w:t>
      </w:r>
      <w:r w:rsidRPr="00D50D07">
        <w:rPr>
          <w:rtl/>
        </w:rPr>
        <w:t>لإخراج»</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الإمام فاعل</w:t>
      </w:r>
      <w:r>
        <w:rPr>
          <w:rtl/>
        </w:rPr>
        <w:t xml:space="preserve"> «</w:t>
      </w:r>
      <w:r w:rsidRPr="00D50D07">
        <w:rPr>
          <w:rtl/>
        </w:rPr>
        <w:t>لعنهم» ومفعول ل</w:t>
      </w:r>
      <w:r>
        <w:rPr>
          <w:rtl/>
        </w:rPr>
        <w:t xml:space="preserve"> «</w:t>
      </w:r>
      <w:r w:rsidRPr="00D50D07">
        <w:rPr>
          <w:rtl/>
        </w:rPr>
        <w:t>إحراج» على سبيل التنازع. وإضافة الإحراج إلى الأعداء إضافة المصدر إلى الفاعل ، والمراد بهم الساعون بأهل الصلاح إلى الإمام ، أو إلى الجائر على الاحتمال. ويحتمل أن يكون فاعل</w:t>
      </w:r>
      <w:r>
        <w:rPr>
          <w:rtl/>
        </w:rPr>
        <w:t xml:space="preserve"> «</w:t>
      </w:r>
      <w:r w:rsidRPr="00D50D07">
        <w:rPr>
          <w:rtl/>
        </w:rPr>
        <w:t>لعنهم» ضمير راجع إلى الإمام»</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بح ، جت» :</w:t>
      </w:r>
      <w:r>
        <w:rPr>
          <w:rtl/>
        </w:rPr>
        <w:t xml:space="preserve"> «</w:t>
      </w:r>
      <w:r w:rsidRPr="00D50D07">
        <w:rPr>
          <w:rtl/>
        </w:rPr>
        <w:t>ملائكته»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أن السنة من الله قد جرت ؛ يعني أن هذه السنة قد جرت فيهم قبل ذلك في من سلف من الامم بأن يسعى بهم إلى الإمام فيلعنوا ، فإذا لعنوا صارت اللعنة عليهم رحمة»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في الصالحين قبل ، أي جرت السنة فيهم إن كانوا مقهورين مرعوبين ، وكذلك تجري في الصالحين منكم ، أو بأن يلعنهم الناس وتصير اللعنة عليهم رحمة».</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قال و» بدل</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وليسلم»</w:t>
      </w:r>
      <w:r>
        <w:rPr>
          <w:rtl/>
        </w:rPr>
        <w:t>.</w:t>
      </w:r>
    </w:p>
    <w:p w:rsidR="00D60D0D" w:rsidRPr="00D50D07" w:rsidRDefault="00D60D0D" w:rsidP="009C6F23">
      <w:pPr>
        <w:pStyle w:val="libFootnote0"/>
        <w:rPr>
          <w:rtl/>
        </w:rPr>
      </w:pPr>
      <w:r>
        <w:rPr>
          <w:rtl/>
        </w:rPr>
        <w:t>(</w:t>
      </w:r>
      <w:r w:rsidRPr="00D50D07">
        <w:rPr>
          <w:rtl/>
        </w:rPr>
        <w:t xml:space="preserve">7) في الوافي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 بن» :</w:t>
      </w:r>
      <w:r>
        <w:rPr>
          <w:rtl/>
        </w:rPr>
        <w:t xml:space="preserve"> «</w:t>
      </w:r>
      <w:r w:rsidRPr="00D50D07">
        <w:rPr>
          <w:rtl/>
        </w:rPr>
        <w:t>ألم يسمعوا»</w:t>
      </w:r>
      <w:r>
        <w:rPr>
          <w:rtl/>
        </w:rPr>
        <w:t>.</w:t>
      </w:r>
      <w:r w:rsidRPr="00D50D07">
        <w:rPr>
          <w:rtl/>
        </w:rPr>
        <w:t xml:space="preserve"> وفي</w:t>
      </w:r>
      <w:r>
        <w:rPr>
          <w:rtl/>
        </w:rPr>
        <w:t xml:space="preserve"> «</w:t>
      </w:r>
      <w:r w:rsidRPr="00D50D07">
        <w:rPr>
          <w:rtl/>
        </w:rPr>
        <w:t>بح» بالتاء والياء معا.</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الاستفهام للتقرير ، ووصف الأئمة بالهداة للمدح ، أو للتقييد بإخراج أئمة الضلالة»</w:t>
      </w:r>
      <w:r>
        <w:rPr>
          <w:rtl/>
        </w:rPr>
        <w:t>.</w:t>
      </w:r>
    </w:p>
    <w:p w:rsidR="00D60D0D" w:rsidRPr="00D50D07" w:rsidRDefault="00D60D0D" w:rsidP="009C6F23">
      <w:pPr>
        <w:pStyle w:val="libFootnote0"/>
        <w:rPr>
          <w:rtl/>
        </w:rPr>
      </w:pPr>
      <w:r>
        <w:rPr>
          <w:rtl/>
        </w:rPr>
        <w:t>(</w:t>
      </w:r>
      <w:r w:rsidRPr="00D50D07">
        <w:rPr>
          <w:rtl/>
        </w:rPr>
        <w:t xml:space="preserve">10) النساء </w:t>
      </w:r>
      <w:r>
        <w:rPr>
          <w:rtl/>
        </w:rPr>
        <w:t>(</w:t>
      </w:r>
      <w:r w:rsidRPr="00D50D07">
        <w:rPr>
          <w:rtl/>
        </w:rPr>
        <w:t>4) : 69.</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وهذا»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ن» : </w:t>
      </w:r>
      <w:r>
        <w:rPr>
          <w:rtl/>
        </w:rPr>
        <w:t>ـ «</w:t>
      </w:r>
      <w:r w:rsidRPr="00D50D07">
        <w:rPr>
          <w:rtl/>
        </w:rPr>
        <w:t>له»</w:t>
      </w:r>
      <w:r>
        <w:rPr>
          <w:rtl/>
        </w:rPr>
        <w:t>.</w:t>
      </w:r>
      <w:r w:rsidRPr="00D50D07">
        <w:rPr>
          <w:rtl/>
        </w:rPr>
        <w:t xml:space="preserve"> وفي</w:t>
      </w:r>
      <w:r>
        <w:rPr>
          <w:rtl/>
        </w:rPr>
        <w:t xml:space="preserve"> «</w:t>
      </w:r>
      <w:r w:rsidRPr="00D50D07">
        <w:rPr>
          <w:rtl/>
        </w:rPr>
        <w:t>بن» :</w:t>
      </w:r>
      <w:r>
        <w:rPr>
          <w:rtl/>
        </w:rPr>
        <w:t xml:space="preserve"> «</w:t>
      </w:r>
      <w:r w:rsidRPr="00D50D07">
        <w:rPr>
          <w:rtl/>
        </w:rPr>
        <w:t>له الله»</w:t>
      </w:r>
      <w:r>
        <w:rPr>
          <w:rtl/>
        </w:rPr>
        <w:t>.</w:t>
      </w:r>
    </w:p>
    <w:p w:rsidR="00D60D0D" w:rsidRPr="00D50D07" w:rsidRDefault="00D60D0D" w:rsidP="009C6F23">
      <w:pPr>
        <w:pStyle w:val="libFootnote0"/>
        <w:rPr>
          <w:rtl/>
        </w:rPr>
      </w:pPr>
      <w:r>
        <w:rPr>
          <w:rtl/>
        </w:rPr>
        <w:t>(</w:t>
      </w:r>
      <w:r w:rsidRPr="00D50D07">
        <w:rPr>
          <w:rtl/>
        </w:rPr>
        <w:t>13) هكذا في معظم النسخ التي قوبلت. وفي</w:t>
      </w:r>
      <w:r>
        <w:rPr>
          <w:rtl/>
        </w:rPr>
        <w:t xml:space="preserve"> «</w:t>
      </w:r>
      <w:r w:rsidRPr="00D50D07">
        <w:rPr>
          <w:rtl/>
        </w:rPr>
        <w:t>بف» :</w:t>
      </w:r>
      <w:r>
        <w:rPr>
          <w:rtl/>
        </w:rPr>
        <w:t xml:space="preserve"> «</w:t>
      </w:r>
      <w:r w:rsidRPr="00D50D07">
        <w:rPr>
          <w:rtl/>
        </w:rPr>
        <w:t>فليف الله»</w:t>
      </w:r>
      <w:r>
        <w:rPr>
          <w:rtl/>
        </w:rPr>
        <w:t>.</w:t>
      </w:r>
      <w:r w:rsidRPr="00D50D07">
        <w:rPr>
          <w:rtl/>
        </w:rPr>
        <w:t xml:space="preserve"> وفي المطبوع والوافي :</w:t>
      </w:r>
      <w:r>
        <w:rPr>
          <w:rtl/>
        </w:rPr>
        <w:t xml:space="preserve"> «</w:t>
      </w:r>
      <w:r w:rsidRPr="00D50D07">
        <w:rPr>
          <w:rtl/>
        </w:rPr>
        <w:t>فليف لله»</w:t>
      </w:r>
      <w:r>
        <w:rPr>
          <w:rtl/>
        </w:rPr>
        <w:t>.</w:t>
      </w:r>
    </w:p>
    <w:p w:rsidR="00D60D0D" w:rsidRDefault="00D60D0D" w:rsidP="00060D07">
      <w:pPr>
        <w:pStyle w:val="libNormal0"/>
        <w:rPr>
          <w:rtl/>
        </w:rPr>
      </w:pPr>
      <w:r>
        <w:rPr>
          <w:rtl/>
        </w:rPr>
        <w:br w:type="page"/>
      </w:r>
      <w:r w:rsidRPr="00D50D07">
        <w:rPr>
          <w:rtl/>
        </w:rPr>
        <w:lastRenderedPageBreak/>
        <w:t xml:space="preserve">التي اشترطها على المؤمنين ؛ فإنه قد اشترط مع ولايته وولاية رسوله وولاية أئمة المؤمنين : إقام الصلاة وإيتاء الزكاة وإقراض الله قرضا حسنا واجتناب الفواحش ما ظهر منها وما بطن ، فلم يبق شيء مما فسر </w:t>
      </w:r>
      <w:r w:rsidRPr="0089525C">
        <w:rPr>
          <w:rStyle w:val="libFootnotenumChar"/>
          <w:rtl/>
        </w:rPr>
        <w:t>(1)</w:t>
      </w:r>
      <w:r w:rsidRPr="00D50D07">
        <w:rPr>
          <w:rtl/>
        </w:rPr>
        <w:t xml:space="preserve"> مما حرم الله إلا وقد دخل في جملة قوله ، فمن دان الله </w:t>
      </w:r>
      <w:r w:rsidRPr="0089525C">
        <w:rPr>
          <w:rStyle w:val="libFootnotenumChar"/>
          <w:rtl/>
        </w:rPr>
        <w:t>(2)</w:t>
      </w:r>
      <w:r w:rsidRPr="00D50D07">
        <w:rPr>
          <w:rtl/>
        </w:rPr>
        <w:t xml:space="preserve"> فيما بينه وبين الله مخلصا لله ، ولم يرخص لنفسه في ترك شيء من هذا ، فهو عند الله في </w:t>
      </w:r>
      <w:r w:rsidRPr="0089525C">
        <w:rPr>
          <w:rStyle w:val="libFootnotenumChar"/>
          <w:rtl/>
        </w:rPr>
        <w:t>(3)</w:t>
      </w:r>
      <w:r w:rsidRPr="00D50D07">
        <w:rPr>
          <w:rtl/>
        </w:rPr>
        <w:t xml:space="preserve"> حزبه الغالبين ، وهو من المؤمنين حقا.</w:t>
      </w:r>
    </w:p>
    <w:p w:rsidR="00D60D0D" w:rsidRPr="00D50D07" w:rsidRDefault="00D60D0D" w:rsidP="00806E06">
      <w:pPr>
        <w:pStyle w:val="libNormal"/>
        <w:rPr>
          <w:rtl/>
        </w:rPr>
      </w:pPr>
      <w:r>
        <w:rPr>
          <w:rtl/>
        </w:rPr>
        <w:t>و</w:t>
      </w:r>
      <w:r w:rsidRPr="00D50D07">
        <w:rPr>
          <w:rtl/>
        </w:rPr>
        <w:t xml:space="preserve">إياكم والإصرار على شيء مما حرم الله في ظهر القرآن وبطنه ، وقد قال الله تعالى </w:t>
      </w:r>
      <w:r w:rsidRPr="0089525C">
        <w:rPr>
          <w:rStyle w:val="libFootnotenumChar"/>
          <w:rtl/>
        </w:rPr>
        <w:t>(4)</w:t>
      </w:r>
      <w:r w:rsidRPr="00D50D07">
        <w:rPr>
          <w:rtl/>
        </w:rPr>
        <w:t xml:space="preserve"> :</w:t>
      </w:r>
      <w:r>
        <w:rPr>
          <w:rtl/>
        </w:rPr>
        <w:t xml:space="preserve"> </w:t>
      </w:r>
      <w:r w:rsidRPr="000575E1">
        <w:rPr>
          <w:rStyle w:val="libAlaemChar"/>
          <w:rtl/>
        </w:rPr>
        <w:t>(</w:t>
      </w:r>
      <w:r w:rsidRPr="00FC3507">
        <w:rPr>
          <w:rStyle w:val="libAieChar"/>
          <w:rtl/>
        </w:rPr>
        <w:t>وَلَمْ يُصِرُّوا عَلى ما فَعَلُوا وَهُمْ يَعْلَمُونَ</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w:t>
      </w:r>
      <w:r>
        <w:rPr>
          <w:rtl/>
        </w:rPr>
        <w:t>(</w:t>
      </w:r>
      <w:r w:rsidRPr="00D50D07">
        <w:rPr>
          <w:rtl/>
        </w:rPr>
        <w:t xml:space="preserve">إلى هاهنا رواية القاسم </w:t>
      </w:r>
      <w:r w:rsidRPr="0089525C">
        <w:rPr>
          <w:rStyle w:val="libFootnotenumChar"/>
          <w:rtl/>
        </w:rPr>
        <w:t>(6)</w:t>
      </w:r>
      <w:r w:rsidRPr="00D50D07">
        <w:rPr>
          <w:rtl/>
        </w:rPr>
        <w:t xml:space="preserve"> بن الربيع </w:t>
      </w:r>
      <w:r w:rsidRPr="0089525C">
        <w:rPr>
          <w:rStyle w:val="libFootnotenumChar"/>
          <w:rtl/>
        </w:rPr>
        <w:t>(7)</w:t>
      </w:r>
      <w:r>
        <w:rPr>
          <w:rtl/>
        </w:rPr>
        <w:t>)</w:t>
      </w:r>
      <w:r w:rsidRPr="00D50D07">
        <w:rPr>
          <w:rtl/>
        </w:rPr>
        <w:t xml:space="preserve"> يعني </w:t>
      </w:r>
      <w:r w:rsidRPr="0089525C">
        <w:rPr>
          <w:rStyle w:val="libFootnotenumChar"/>
          <w:rtl/>
        </w:rPr>
        <w:t>(8)</w:t>
      </w:r>
      <w:r w:rsidRPr="00D50D07">
        <w:rPr>
          <w:rtl/>
        </w:rPr>
        <w:t xml:space="preserve"> المؤمنين قبلكم ، إذا نسوا شيئا </w:t>
      </w:r>
      <w:r w:rsidRPr="0089525C">
        <w:rPr>
          <w:rStyle w:val="libFootnotenumChar"/>
          <w:rtl/>
        </w:rPr>
        <w:t>(9)</w:t>
      </w:r>
      <w:r w:rsidRPr="00D50D07">
        <w:rPr>
          <w:rtl/>
        </w:rPr>
        <w:t xml:space="preserve"> مما اشترط الله في كتابه عرفوا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مما فسر»</w:t>
      </w:r>
      <w:r>
        <w:rPr>
          <w:rtl/>
        </w:rPr>
        <w:t>.</w:t>
      </w:r>
      <w:r w:rsidRPr="00D50D07">
        <w:rPr>
          <w:rtl/>
        </w:rPr>
        <w:t xml:space="preserve"> وفي شرح المازندراني :</w:t>
      </w:r>
      <w:r>
        <w:rPr>
          <w:rtl/>
        </w:rPr>
        <w:t xml:space="preserve"> «</w:t>
      </w:r>
      <w:r w:rsidRPr="00D50D07">
        <w:rPr>
          <w:rtl/>
        </w:rPr>
        <w:t>الفسر : الإبانة وكشف الغطاء ، ك</w:t>
      </w:r>
      <w:r>
        <w:rPr>
          <w:rtl/>
        </w:rPr>
        <w:t>التفسير ، والفعل كضرب ونصر ، و «</w:t>
      </w:r>
      <w:r w:rsidRPr="00D50D07">
        <w:rPr>
          <w:rtl/>
        </w:rPr>
        <w:t>مما حرم» بيان لما فسر ، أو لشيء. والأول أظهر والثاني أشمل. والمراد بالجملة على الأول الفواحش ؛ يعني أن هذا المجمل شامل لجميع المحرمات في الآيات والروايات ، وعلى الثاني إقام الصلاة إلى آخره ؛ فإنه شامل لجميع الطاعات أيضا»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 جملة قوله ، أي في الفواحش ، فقوله </w:t>
      </w:r>
      <w:r w:rsidRPr="000575E1">
        <w:rPr>
          <w:rStyle w:val="libAlaemChar"/>
          <w:rtl/>
        </w:rPr>
        <w:t>عليه‌السلام</w:t>
      </w:r>
      <w:r w:rsidRPr="00D50D07">
        <w:rPr>
          <w:rtl/>
        </w:rPr>
        <w:t xml:space="preserve"> : واجتناب الفواحش ، يشمل اجتناب جميع المحرمات. قوله </w:t>
      </w:r>
      <w:r w:rsidRPr="000575E1">
        <w:rPr>
          <w:rStyle w:val="libAlaemChar"/>
          <w:rtl/>
        </w:rPr>
        <w:t>عليه‌السلام</w:t>
      </w:r>
      <w:r w:rsidRPr="00D50D07">
        <w:rPr>
          <w:rtl/>
        </w:rPr>
        <w:t xml:space="preserve"> : فمن دان الله ، أي عبد الله في ما بينه وبين ربه مختفيا ولا ينظر إلى غيره ولا يلتفت إلى من سواه»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 جت» وحاشية</w:t>
      </w:r>
      <w:r>
        <w:rPr>
          <w:rtl/>
        </w:rPr>
        <w:t xml:space="preserve"> «</w:t>
      </w:r>
      <w:r w:rsidRPr="00D50D07">
        <w:rPr>
          <w:rtl/>
        </w:rPr>
        <w:t>بح»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بف ، بن ، جد» : </w:t>
      </w:r>
      <w:r>
        <w:rPr>
          <w:rtl/>
        </w:rPr>
        <w:t>ـ «</w:t>
      </w:r>
      <w:r w:rsidRPr="00D50D07">
        <w:rPr>
          <w:rtl/>
        </w:rPr>
        <w:t>الله تعالى»</w:t>
      </w:r>
      <w:r>
        <w:rPr>
          <w:rtl/>
        </w:rPr>
        <w:t>.</w:t>
      </w:r>
    </w:p>
    <w:p w:rsidR="00D60D0D" w:rsidRPr="00D50D07" w:rsidRDefault="00D60D0D" w:rsidP="009C6F23">
      <w:pPr>
        <w:pStyle w:val="libFootnote0"/>
        <w:rPr>
          <w:rtl/>
        </w:rPr>
      </w:pPr>
      <w:r>
        <w:rPr>
          <w:rtl/>
        </w:rPr>
        <w:t>(</w:t>
      </w:r>
      <w:r w:rsidRPr="00D50D07">
        <w:rPr>
          <w:rtl/>
        </w:rPr>
        <w:t xml:space="preserve">5) آل عمران </w:t>
      </w:r>
      <w:r>
        <w:rPr>
          <w:rtl/>
        </w:rPr>
        <w:t>(</w:t>
      </w:r>
      <w:r w:rsidRPr="00D50D07">
        <w:rPr>
          <w:rtl/>
        </w:rPr>
        <w:t>3) : 135.</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م ، ن ، د ، بن ، جت» :</w:t>
      </w:r>
      <w:r>
        <w:rPr>
          <w:rtl/>
        </w:rPr>
        <w:t xml:space="preserve"> «</w:t>
      </w:r>
      <w:r w:rsidRPr="00D50D07">
        <w:rPr>
          <w:rtl/>
        </w:rPr>
        <w:t>قاسم»</w:t>
      </w:r>
      <w:r>
        <w:rPr>
          <w:rtl/>
        </w:rPr>
        <w:t>.</w:t>
      </w:r>
    </w:p>
    <w:p w:rsidR="00D60D0D" w:rsidRPr="00D50D07" w:rsidRDefault="00D60D0D" w:rsidP="009C6F23">
      <w:pPr>
        <w:pStyle w:val="libFootnote0"/>
        <w:rPr>
          <w:rtl/>
        </w:rPr>
      </w:pPr>
      <w:r>
        <w:rPr>
          <w:rtl/>
        </w:rPr>
        <w:t>(</w:t>
      </w:r>
      <w:r w:rsidRPr="00D50D07">
        <w:rPr>
          <w:rtl/>
        </w:rPr>
        <w:t>7) هكذا في جميع النسخ التي قوبلت والوافي وشرح المازندراني. وفي المطبوع :</w:t>
      </w:r>
      <w:r>
        <w:rPr>
          <w:rtl/>
        </w:rPr>
        <w:t xml:space="preserve"> «</w:t>
      </w:r>
      <w:r w:rsidRPr="00D50D07">
        <w:rPr>
          <w:rtl/>
        </w:rPr>
        <w:t>ربيع»</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إلى هاهنا رواية القاسم بن الربيع ، وما يأتي رواية حفص المؤذن وإسماعيل بن جابر ، وإنما لم يقل : إلى هاهنا رواية إسماعيل بن مخلد السراج ؛ لأنه لو قال ذلك لفهم أنه لم يرو الباقي ، وذلك ليس بمعلوم ؛ لجواز روايته وعدم نقله للقاسم ، أو نقله له واختصار القاسم على القدر المذكور»</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إلي هاهنا رواية ، إلى آخره ، أي ما يذكر بعده لم يكن في رواية القاسم ، بل كان في رواية حفص وإسماعيل»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فيعني»</w:t>
      </w:r>
      <w:r>
        <w:rPr>
          <w:rtl/>
        </w:rPr>
        <w:t>.</w:t>
      </w:r>
    </w:p>
    <w:p w:rsidR="00D60D0D" w:rsidRPr="000C1ABF" w:rsidRDefault="00D60D0D" w:rsidP="009C6F23">
      <w:pPr>
        <w:pStyle w:val="libFootnote0"/>
        <w:rPr>
          <w:rStyle w:val="libFootnoteAieChar"/>
          <w:rtl/>
        </w:rPr>
      </w:pPr>
      <w:r>
        <w:rPr>
          <w:rtl/>
        </w:rPr>
        <w:t>(</w:t>
      </w:r>
      <w:r w:rsidRPr="00D50D07">
        <w:rPr>
          <w:rtl/>
        </w:rPr>
        <w:t>9) في شرح المازندراني :</w:t>
      </w:r>
      <w:r>
        <w:rPr>
          <w:rtl/>
        </w:rPr>
        <w:t xml:space="preserve"> «</w:t>
      </w:r>
      <w:r w:rsidRPr="00D50D07">
        <w:rPr>
          <w:rtl/>
        </w:rPr>
        <w:t xml:space="preserve">يعني المؤمنين قبلكم إذا نسوا شيئا ، إلى آخره ، الظاهر أنه كلام المصنف لتفسير الآية المذكورة ، والنسيان كناية عن الترك ، كما دل عليه ما بعده وفسره أبو جعفر </w:t>
      </w:r>
      <w:r w:rsidRPr="000575E1">
        <w:rPr>
          <w:rStyle w:val="libAlaemChar"/>
          <w:rtl/>
        </w:rPr>
        <w:t>عليه‌السلام</w:t>
      </w:r>
      <w:r w:rsidRPr="00D50D07">
        <w:rPr>
          <w:rtl/>
        </w:rPr>
        <w:t xml:space="preserve"> في قوله تعالى : </w:t>
      </w:r>
      <w:r w:rsidRPr="000575E1">
        <w:rPr>
          <w:rStyle w:val="libAlaemChar"/>
          <w:rtl/>
        </w:rPr>
        <w:t>(</w:t>
      </w:r>
      <w:r w:rsidRPr="000C1ABF">
        <w:rPr>
          <w:rStyle w:val="libFootnoteAieChar"/>
          <w:rtl/>
        </w:rPr>
        <w:t>وَلَقَدْ عَهِدْنا إِلى</w:t>
      </w:r>
    </w:p>
    <w:p w:rsidR="00D60D0D" w:rsidRDefault="00D60D0D" w:rsidP="00060D07">
      <w:pPr>
        <w:pStyle w:val="libNormal0"/>
        <w:rPr>
          <w:rtl/>
        </w:rPr>
      </w:pPr>
      <w:r>
        <w:rPr>
          <w:rtl/>
        </w:rPr>
        <w:br w:type="page"/>
      </w:r>
      <w:r w:rsidRPr="00D50D07">
        <w:rPr>
          <w:rtl/>
        </w:rPr>
        <w:lastRenderedPageBreak/>
        <w:t xml:space="preserve">أنهم قد عصوا الله </w:t>
      </w:r>
      <w:r w:rsidRPr="0089525C">
        <w:rPr>
          <w:rStyle w:val="libFootnotenumChar"/>
          <w:rtl/>
        </w:rPr>
        <w:t>(1)</w:t>
      </w:r>
      <w:r w:rsidRPr="00D50D07">
        <w:rPr>
          <w:rtl/>
        </w:rPr>
        <w:t xml:space="preserve"> في تركهم ذلك الشيء ، فاستغفروا </w:t>
      </w:r>
      <w:r w:rsidRPr="0089525C">
        <w:rPr>
          <w:rStyle w:val="libFootnotenumChar"/>
          <w:rtl/>
        </w:rPr>
        <w:t>(2)</w:t>
      </w:r>
      <w:r w:rsidRPr="00D50D07">
        <w:rPr>
          <w:rtl/>
        </w:rPr>
        <w:t xml:space="preserve"> ولم يعودوا إلى تركه ، فذلك معنى قول الله :</w:t>
      </w:r>
      <w:r>
        <w:rPr>
          <w:rtl/>
        </w:rPr>
        <w:t xml:space="preserve"> </w:t>
      </w:r>
      <w:r w:rsidRPr="000575E1">
        <w:rPr>
          <w:rStyle w:val="libAlaemChar"/>
          <w:rtl/>
        </w:rPr>
        <w:t>(</w:t>
      </w:r>
      <w:r w:rsidRPr="00FC3507">
        <w:rPr>
          <w:rStyle w:val="libAieChar"/>
          <w:rtl/>
        </w:rPr>
        <w:t>وَلَمْ يُصِرُّوا عَلى ما فَعَلُوا وَهُمْ يَعْلَمُونَ</w:t>
      </w:r>
      <w:r w:rsidRPr="000575E1">
        <w:rPr>
          <w:rStyle w:val="libAlaemChar"/>
          <w:rtl/>
        </w:rPr>
        <w:t>)</w:t>
      </w:r>
      <w:r>
        <w:rPr>
          <w:rtl/>
        </w:rPr>
        <w:t>.</w:t>
      </w:r>
    </w:p>
    <w:p w:rsidR="00D60D0D" w:rsidRDefault="00D60D0D" w:rsidP="00806E06">
      <w:pPr>
        <w:pStyle w:val="libNormal"/>
        <w:rPr>
          <w:rtl/>
        </w:rPr>
      </w:pPr>
      <w:r>
        <w:rPr>
          <w:rtl/>
        </w:rPr>
        <w:t>و</w:t>
      </w:r>
      <w:r w:rsidRPr="00D50D07">
        <w:rPr>
          <w:rtl/>
        </w:rPr>
        <w:t xml:space="preserve">اعلموا أنه إنما أمر </w:t>
      </w:r>
      <w:r w:rsidRPr="0089525C">
        <w:rPr>
          <w:rStyle w:val="libFootnotenumChar"/>
          <w:rtl/>
        </w:rPr>
        <w:t>(3)</w:t>
      </w:r>
      <w:r w:rsidRPr="00D50D07">
        <w:rPr>
          <w:rtl/>
        </w:rPr>
        <w:t xml:space="preserve"> ونهى ليطاع فيما أمر به ولينتهى </w:t>
      </w:r>
      <w:r w:rsidRPr="0089525C">
        <w:rPr>
          <w:rStyle w:val="libFootnotenumChar"/>
          <w:rtl/>
        </w:rPr>
        <w:t>(4)</w:t>
      </w:r>
      <w:r w:rsidRPr="00D50D07">
        <w:rPr>
          <w:rtl/>
        </w:rPr>
        <w:t xml:space="preserve"> عما نهى عنه ، فمن اتبع أمره فقد أطاعه ، وقد أدرك كل شيء من الخير عنده ، ومن لم ينته عما نهى </w:t>
      </w:r>
      <w:r w:rsidRPr="0089525C">
        <w:rPr>
          <w:rStyle w:val="libFootnotenumChar"/>
          <w:rtl/>
        </w:rPr>
        <w:t>(5)</w:t>
      </w:r>
      <w:r w:rsidRPr="00D50D07">
        <w:rPr>
          <w:rtl/>
        </w:rPr>
        <w:t xml:space="preserve"> الله عنه فقد عصاه ، فإن </w:t>
      </w:r>
      <w:r w:rsidRPr="0089525C">
        <w:rPr>
          <w:rStyle w:val="libFootnotenumChar"/>
          <w:rtl/>
        </w:rPr>
        <w:t>(6)</w:t>
      </w:r>
      <w:r w:rsidRPr="00D50D07">
        <w:rPr>
          <w:rtl/>
        </w:rPr>
        <w:t xml:space="preserve"> مات على معصيته أكبه الله </w:t>
      </w:r>
      <w:r w:rsidRPr="0089525C">
        <w:rPr>
          <w:rStyle w:val="libFootnotenumChar"/>
          <w:rtl/>
        </w:rPr>
        <w:t>(7)</w:t>
      </w:r>
      <w:r w:rsidRPr="00D50D07">
        <w:rPr>
          <w:rtl/>
        </w:rPr>
        <w:t xml:space="preserve"> على وجهه في النار.</w:t>
      </w:r>
    </w:p>
    <w:p w:rsidR="00D60D0D" w:rsidRDefault="00D60D0D" w:rsidP="00806E06">
      <w:pPr>
        <w:pStyle w:val="libNormal"/>
        <w:rPr>
          <w:rtl/>
        </w:rPr>
      </w:pPr>
      <w:r>
        <w:rPr>
          <w:rtl/>
        </w:rPr>
        <w:t>و</w:t>
      </w:r>
      <w:r w:rsidRPr="00D50D07">
        <w:rPr>
          <w:rtl/>
        </w:rPr>
        <w:t xml:space="preserve">اعلموا أنه ليس بين الله وبين أحد من خلقه ملك </w:t>
      </w:r>
      <w:r w:rsidRPr="0089525C">
        <w:rPr>
          <w:rStyle w:val="libFootnotenumChar"/>
          <w:rtl/>
        </w:rPr>
        <w:t>(8)</w:t>
      </w:r>
      <w:r w:rsidRPr="00D50D07">
        <w:rPr>
          <w:rtl/>
        </w:rPr>
        <w:t xml:space="preserve"> مقرب ، ولا نبي مرسل ، ولا من دون ذلك من خلقه كلهم إلا طاعتهم له </w:t>
      </w:r>
      <w:r w:rsidRPr="0089525C">
        <w:rPr>
          <w:rStyle w:val="libFootnotenumChar"/>
          <w:rtl/>
        </w:rPr>
        <w:t>(9)</w:t>
      </w:r>
      <w:r w:rsidRPr="00D50D07">
        <w:rPr>
          <w:rtl/>
        </w:rPr>
        <w:t xml:space="preserve"> ، فاجتهدوا </w:t>
      </w:r>
      <w:r w:rsidRPr="0089525C">
        <w:rPr>
          <w:rStyle w:val="libFootnotenumChar"/>
          <w:rtl/>
        </w:rPr>
        <w:t>(10)</w:t>
      </w:r>
      <w:r w:rsidRPr="00D50D07">
        <w:rPr>
          <w:rtl/>
        </w:rPr>
        <w:t xml:space="preserve"> في طاعة الله إن سركم أن تكونوا مؤمنين حقا حقا </w:t>
      </w:r>
      <w:r w:rsidRPr="0089525C">
        <w:rPr>
          <w:rStyle w:val="libFootnotenumChar"/>
          <w:rtl/>
        </w:rPr>
        <w:t>(11)</w:t>
      </w:r>
      <w:r w:rsidRPr="00D50D07">
        <w:rPr>
          <w:rtl/>
        </w:rPr>
        <w:t xml:space="preserve"> ، ولا قوة إلا بالله»</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وعليكم </w:t>
      </w:r>
      <w:r w:rsidRPr="0089525C">
        <w:rPr>
          <w:rStyle w:val="libFootnotenumChar"/>
          <w:rtl/>
        </w:rPr>
        <w:t>(12)</w:t>
      </w:r>
      <w:r w:rsidRPr="00D50D07">
        <w:rPr>
          <w:rtl/>
        </w:rPr>
        <w:t xml:space="preserve"> بطاعة ربكم ما استطعتم ، فإن الله ربكم.</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0C1ABF">
        <w:rPr>
          <w:rStyle w:val="libFootnoteAieChar"/>
          <w:rtl/>
        </w:rPr>
        <w:t>آدَمَ مِنْ قَبْلُ فَنَسِيَ وَلَمْ نَجِدْ لَهُ عَزْماً</w:t>
      </w:r>
      <w:r w:rsidRPr="000575E1">
        <w:rPr>
          <w:rStyle w:val="libAlaemChar"/>
          <w:rtl/>
        </w:rPr>
        <w:t>)</w:t>
      </w:r>
      <w:r w:rsidRPr="00D50D07">
        <w:rPr>
          <w:rtl/>
        </w:rPr>
        <w:t xml:space="preserve"> </w:t>
      </w:r>
      <w:r>
        <w:rPr>
          <w:rtl/>
        </w:rPr>
        <w:t>[</w:t>
      </w:r>
      <w:r w:rsidRPr="00D50D07">
        <w:rPr>
          <w:rtl/>
        </w:rPr>
        <w:t xml:space="preserve">طه </w:t>
      </w:r>
      <w:r>
        <w:rPr>
          <w:rtl/>
        </w:rPr>
        <w:t>(</w:t>
      </w:r>
      <w:r w:rsidRPr="00D50D07">
        <w:rPr>
          <w:rtl/>
        </w:rPr>
        <w:t>20) : 115</w:t>
      </w:r>
      <w:r>
        <w:rPr>
          <w:rtl/>
        </w:rPr>
        <w:t>]</w:t>
      </w:r>
      <w:r w:rsidRPr="00D50D07">
        <w:rPr>
          <w:rtl/>
        </w:rPr>
        <w:t xml:space="preserve"> بالترك ، وبالجملة إطلاقه على الترك شائع ، فلا يرد أن النسيان ليس بعصيان»</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ل ، م ، ن ، بن ، جت» والوافي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بح»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بح ، جد» وحاشية</w:t>
      </w:r>
      <w:r>
        <w:rPr>
          <w:rtl/>
        </w:rPr>
        <w:t xml:space="preserve"> «</w:t>
      </w:r>
      <w:r w:rsidRPr="00D50D07">
        <w:rPr>
          <w:rtl/>
        </w:rPr>
        <w:t xml:space="preserve">م»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وينتهى»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نهاه»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وحاشية</w:t>
      </w:r>
      <w:r>
        <w:rPr>
          <w:rtl/>
        </w:rPr>
        <w:t xml:space="preserve"> «</w:t>
      </w:r>
      <w:r w:rsidRPr="00D50D07">
        <w:rPr>
          <w:rtl/>
        </w:rPr>
        <w:t xml:space="preserve">بح»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ل»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الظاهر أن</w:t>
      </w:r>
      <w:r>
        <w:rPr>
          <w:rtl/>
        </w:rPr>
        <w:t xml:space="preserve"> «</w:t>
      </w:r>
      <w:r w:rsidRPr="00D50D07">
        <w:rPr>
          <w:rtl/>
        </w:rPr>
        <w:t>ملك» اسم</w:t>
      </w:r>
      <w:r>
        <w:rPr>
          <w:rtl/>
        </w:rPr>
        <w:t xml:space="preserve"> «ليس» ، و «</w:t>
      </w:r>
      <w:r w:rsidRPr="00D50D07">
        <w:rPr>
          <w:rtl/>
        </w:rPr>
        <w:t>من خلقه» متعلق بأحد ، واحتمال جعله اسم</w:t>
      </w:r>
      <w:r>
        <w:rPr>
          <w:rtl/>
        </w:rPr>
        <w:t xml:space="preserve"> «</w:t>
      </w:r>
      <w:r w:rsidRPr="00D50D07">
        <w:rPr>
          <w:rtl/>
        </w:rPr>
        <w:t>ليس» بزيادة</w:t>
      </w:r>
      <w:r>
        <w:rPr>
          <w:rtl/>
        </w:rPr>
        <w:t xml:space="preserve"> «</w:t>
      </w:r>
      <w:r w:rsidRPr="00D50D07">
        <w:rPr>
          <w:rtl/>
        </w:rPr>
        <w:t>من» وجعل</w:t>
      </w:r>
      <w:r>
        <w:rPr>
          <w:rtl/>
        </w:rPr>
        <w:t xml:space="preserve"> «</w:t>
      </w:r>
      <w:r w:rsidRPr="00D50D07">
        <w:rPr>
          <w:rtl/>
        </w:rPr>
        <w:t>ملك» مجرورا بدلا عن لفظه ومرفوعا بدلا عن محله بعيد ، فكأنه رغب كل واحد في العلم بأن كل بلية بينه وبين الله كانت طاعتهم له ؛ ليجتهد فيها ولا يتخلف في السباق عنهم. والأظهر أن</w:t>
      </w:r>
      <w:r>
        <w:rPr>
          <w:rtl/>
        </w:rPr>
        <w:t xml:space="preserve"> «</w:t>
      </w:r>
      <w:r w:rsidRPr="00D50D07">
        <w:rPr>
          <w:rtl/>
        </w:rPr>
        <w:t>ملك» بدل من الخلق وأن اسم</w:t>
      </w:r>
      <w:r>
        <w:rPr>
          <w:rtl/>
        </w:rPr>
        <w:t xml:space="preserve"> «</w:t>
      </w:r>
      <w:r w:rsidRPr="00D50D07">
        <w:rPr>
          <w:rtl/>
        </w:rPr>
        <w:t>ليس» محذوف ، أي ليس بين الله وبين أحد من الخلائق شيء نافع إلا</w:t>
      </w:r>
      <w:r>
        <w:rPr>
          <w:rFonts w:hint="cs"/>
          <w:rtl/>
        </w:rPr>
        <w:t xml:space="preserve"> </w:t>
      </w:r>
      <w:r w:rsidRPr="00D50D07">
        <w:rPr>
          <w:rtl/>
        </w:rPr>
        <w:t>الطاعة فجدوا فيها»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ملك مقرب ، يمكن أن يكون بدلا من الخلق ، وهو الأظهر ، وأن يكون اسم «ليس» أي لا يتوسط ملك مقرب ولا نبي مرسل ولا غيرهم بين الخلق وبين الله توسطا مستقلا بدون الطاعة ، بل شفاعتهم وتوسطهم بقدر من الطاعة».</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بف» وحاشية</w:t>
      </w:r>
      <w:r>
        <w:rPr>
          <w:rtl/>
        </w:rPr>
        <w:t xml:space="preserve"> «</w:t>
      </w:r>
      <w:r w:rsidRPr="00D50D07">
        <w:rPr>
          <w:rtl/>
        </w:rPr>
        <w:t>م ، بح ، جت» والوافي وشرح المازندراني :</w:t>
      </w:r>
      <w:r>
        <w:rPr>
          <w:rtl/>
        </w:rPr>
        <w:t xml:space="preserve"> «</w:t>
      </w:r>
      <w:r w:rsidRPr="00D50D07">
        <w:rPr>
          <w:rtl/>
        </w:rPr>
        <w:t>فجدوا»</w:t>
      </w:r>
      <w:r>
        <w:rPr>
          <w:rtl/>
        </w:rPr>
        <w:t>.</w:t>
      </w:r>
      <w:r w:rsidRPr="00D50D07">
        <w:rPr>
          <w:rtl/>
        </w:rPr>
        <w:t xml:space="preserve"> وفي</w:t>
      </w:r>
      <w:r>
        <w:rPr>
          <w:rtl/>
        </w:rPr>
        <w:t xml:space="preserve"> «</w:t>
      </w:r>
      <w:r w:rsidRPr="00D50D07">
        <w:rPr>
          <w:rtl/>
        </w:rPr>
        <w:t>بح ، بن ، جد» وحاشية</w:t>
      </w:r>
      <w:r>
        <w:rPr>
          <w:rtl/>
        </w:rPr>
        <w:t xml:space="preserve"> «</w:t>
      </w:r>
      <w:r w:rsidRPr="00D50D07">
        <w:rPr>
          <w:rtl/>
        </w:rPr>
        <w:t>م ، جت» :</w:t>
      </w:r>
      <w:r>
        <w:rPr>
          <w:rtl/>
        </w:rPr>
        <w:t xml:space="preserve"> «</w:t>
      </w:r>
      <w:r w:rsidRPr="00D50D07">
        <w:rPr>
          <w:rtl/>
        </w:rPr>
        <w:t>فخذوا»</w:t>
      </w:r>
      <w:r>
        <w:rPr>
          <w:rtl/>
        </w:rPr>
        <w:t>.</w:t>
      </w:r>
      <w:r w:rsidRPr="00D50D07">
        <w:rPr>
          <w:rtl/>
        </w:rPr>
        <w:t xml:space="preserve"> وفي</w:t>
      </w:r>
      <w:r>
        <w:rPr>
          <w:rtl/>
        </w:rPr>
        <w:t xml:space="preserve"> «</w:t>
      </w:r>
      <w:r w:rsidRPr="00D50D07">
        <w:rPr>
          <w:rtl/>
        </w:rPr>
        <w:t xml:space="preserve">بف» : </w:t>
      </w:r>
      <w:r>
        <w:rPr>
          <w:rtl/>
        </w:rPr>
        <w:t>+ «</w:t>
      </w:r>
      <w:r w:rsidRPr="00D50D07">
        <w:rPr>
          <w:rtl/>
        </w:rPr>
        <w:t>معا»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w:t>
      </w:r>
      <w:r>
        <w:rPr>
          <w:rtl/>
        </w:rPr>
        <w:t>+ «</w:t>
      </w:r>
      <w:r w:rsidRPr="00D50D07">
        <w:rPr>
          <w:rtl/>
        </w:rPr>
        <w:t>ولا حول»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ل ، بف ، بن ، جت ، جد» وشرح المازندراني :</w:t>
      </w:r>
      <w:r>
        <w:rPr>
          <w:rtl/>
        </w:rPr>
        <w:t xml:space="preserve"> «</w:t>
      </w:r>
      <w:r w:rsidRPr="00D50D07">
        <w:rPr>
          <w:rtl/>
        </w:rPr>
        <w:t>عليكم» بدون الواو.</w:t>
      </w:r>
    </w:p>
    <w:p w:rsidR="00D60D0D" w:rsidRDefault="00D60D0D" w:rsidP="00806E06">
      <w:pPr>
        <w:pStyle w:val="libNormal"/>
        <w:rPr>
          <w:rtl/>
        </w:rPr>
      </w:pPr>
      <w:r>
        <w:rPr>
          <w:rtl/>
        </w:rPr>
        <w:br w:type="page"/>
      </w:r>
      <w:r>
        <w:rPr>
          <w:rtl/>
        </w:rPr>
        <w:lastRenderedPageBreak/>
        <w:t>و</w:t>
      </w:r>
      <w:r w:rsidRPr="00D50D07">
        <w:rPr>
          <w:rtl/>
        </w:rPr>
        <w:t xml:space="preserve">اعلموا </w:t>
      </w:r>
      <w:r w:rsidRPr="0089525C">
        <w:rPr>
          <w:rStyle w:val="libFootnotenumChar"/>
          <w:rtl/>
        </w:rPr>
        <w:t>(1)</w:t>
      </w:r>
      <w:r w:rsidRPr="00D50D07">
        <w:rPr>
          <w:rtl/>
        </w:rPr>
        <w:t xml:space="preserve"> أن الإسلام هو التسليم ، والتسليم هو الإسلام ، فمن سلم فقد أسلم ، ومن لم يسلم فلا إسلام له ، ومن سره أن يبلغ إلى نفسه في الإحسان </w:t>
      </w:r>
      <w:r w:rsidRPr="0089525C">
        <w:rPr>
          <w:rStyle w:val="libFootnotenumChar"/>
          <w:rtl/>
        </w:rPr>
        <w:t>(2)</w:t>
      </w:r>
      <w:r w:rsidRPr="00D50D07">
        <w:rPr>
          <w:rtl/>
        </w:rPr>
        <w:t xml:space="preserve"> فليطع الله ؛ فإنه </w:t>
      </w:r>
      <w:r w:rsidRPr="0089525C">
        <w:rPr>
          <w:rStyle w:val="libFootnotenumChar"/>
          <w:rtl/>
        </w:rPr>
        <w:t>(3)</w:t>
      </w:r>
      <w:r w:rsidRPr="00D50D07">
        <w:rPr>
          <w:rtl/>
        </w:rPr>
        <w:t xml:space="preserve"> من أطاع الله فقد أبلغ إلى نفسه في الإحسان.</w:t>
      </w:r>
    </w:p>
    <w:p w:rsidR="00D60D0D" w:rsidRDefault="00D60D0D" w:rsidP="00806E06">
      <w:pPr>
        <w:pStyle w:val="libNormal"/>
        <w:rPr>
          <w:rtl/>
        </w:rPr>
      </w:pPr>
      <w:r>
        <w:rPr>
          <w:rtl/>
        </w:rPr>
        <w:t>و</w:t>
      </w:r>
      <w:r w:rsidRPr="00D50D07">
        <w:rPr>
          <w:rtl/>
        </w:rPr>
        <w:t xml:space="preserve">إياكم ومعاصي الله أن تركبوها </w:t>
      </w:r>
      <w:r w:rsidRPr="0089525C">
        <w:rPr>
          <w:rStyle w:val="libFootnotenumChar"/>
          <w:rtl/>
        </w:rPr>
        <w:t>(4)</w:t>
      </w:r>
      <w:r w:rsidRPr="00D50D07">
        <w:rPr>
          <w:rtl/>
        </w:rPr>
        <w:t xml:space="preserve"> ، فإنه من انتهك معاصي الله فركبها ، فقد أبلغ في الإساءة إلى نفسه ، وليس بين الإحسان والإساءة منزلة ، فلأهل الإحسان عند ربهم الجنة ، ولأهل الإساءة عند ربهم النار </w:t>
      </w:r>
      <w:r w:rsidRPr="0089525C">
        <w:rPr>
          <w:rStyle w:val="libFootnotenumChar"/>
          <w:rtl/>
        </w:rPr>
        <w:t>(5)</w:t>
      </w:r>
      <w:r w:rsidRPr="00D50D07">
        <w:rPr>
          <w:rtl/>
        </w:rPr>
        <w:t xml:space="preserve"> ، فاعملوا بطاعة الله ، واجتنبوا معاصيه.</w:t>
      </w:r>
    </w:p>
    <w:p w:rsidR="00D60D0D" w:rsidRPr="00D50D07" w:rsidRDefault="00D60D0D" w:rsidP="00806E06">
      <w:pPr>
        <w:pStyle w:val="libNormal"/>
        <w:rPr>
          <w:rtl/>
        </w:rPr>
      </w:pPr>
      <w:r>
        <w:rPr>
          <w:rtl/>
        </w:rPr>
        <w:t>و</w:t>
      </w:r>
      <w:r w:rsidRPr="00D50D07">
        <w:rPr>
          <w:rtl/>
        </w:rPr>
        <w:t xml:space="preserve">اعلموا أنه ليس يغني عنكم من الله أحد من خلقه شيئا </w:t>
      </w:r>
      <w:r w:rsidRPr="0089525C">
        <w:rPr>
          <w:rStyle w:val="libFootnotenumChar"/>
          <w:rtl/>
        </w:rPr>
        <w:t>(6)</w:t>
      </w:r>
      <w:r w:rsidRPr="00D50D07">
        <w:rPr>
          <w:rtl/>
        </w:rPr>
        <w:t xml:space="preserve"> ، لاملك مقرب ، ولا نبي مرسل ، ولا من دون ذلك ، فمن سره أن تنفعه شفاعة الشافعين عند الله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فاعلموا»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أن يبلغ إلى نفسه في الإحسان ، يقال : بالغ في أمر ، أي اجتهد ولم يقصر ، وكأن الإبلاغ هنا بمعنى المبالغة. وقوله : إلى نفسه ، متعلق بالإحسان ، أي يبالغ ويجتهد في الإحسان إلى نفسه ، هذا هو الظاهر بحسب المعنى ، ويؤيده ما ذكر في الإساءة ، وفي تقديم معمول المصدر عليه إشكال ويجوز بتأويل ، كما هو الشائع ، ولعل التقديم والتأخير من النساخ. ويحتمل أن يكون الإبلاغ بمعنى الإيصال ، أي أراد أن يوصل إلى نفسه أمرا كاملا في الإحسان ، والأول أظهر. والشائع في مثل هذا المقام : بلغ ، من المجرد ، يقال : بلغ في الكرم ، أي حد الكمال فيه»</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بح»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أن تركبوها ، أي تتبعوها ؛ من ركبت الأثر : إذا تبعته ، أو تعلوها بتشبيه المعصية بالدابة</w:t>
      </w:r>
      <w:r>
        <w:rPr>
          <w:rFonts w:hint="cs"/>
          <w:rtl/>
        </w:rPr>
        <w:t xml:space="preserve"> </w:t>
      </w:r>
      <w:r w:rsidRPr="00D50D07">
        <w:rPr>
          <w:rtl/>
        </w:rPr>
        <w:t>في إيصال صاحبها إلى منزل الشقاوة ، ونسبة الركوب إليها مكنية وتخييلية»</w:t>
      </w:r>
      <w:r>
        <w:rPr>
          <w:rtl/>
        </w:rPr>
        <w:t>.</w:t>
      </w:r>
      <w:r w:rsidRPr="00D50D07">
        <w:rPr>
          <w:rtl/>
        </w:rPr>
        <w:t xml:space="preserve"> وراجع : النهاية ، ح 2 ، ص 257 ؛ لسان العرب ، ج 1 ، ص 432 </w:t>
      </w:r>
      <w:r>
        <w:rPr>
          <w:rtl/>
        </w:rPr>
        <w:t>(</w:t>
      </w:r>
      <w:r w:rsidRPr="00D50D07">
        <w:rPr>
          <w:rtl/>
        </w:rPr>
        <w:t>ركب</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كما قال تعالى : </w:t>
      </w:r>
      <w:r w:rsidRPr="000575E1">
        <w:rPr>
          <w:rStyle w:val="libAlaemChar"/>
          <w:rtl/>
        </w:rPr>
        <w:t>(</w:t>
      </w:r>
      <w:r w:rsidRPr="000C1ABF">
        <w:rPr>
          <w:rStyle w:val="libFootnoteAieChar"/>
          <w:rtl/>
        </w:rPr>
        <w:t>فَرِيقٌ فِي الْجَنَّةِ وَفَرِيقٌ فِي السَّعِيرِ</w:t>
      </w:r>
      <w:r w:rsidRPr="000575E1">
        <w:rPr>
          <w:rStyle w:val="libAlaemChar"/>
          <w:rtl/>
        </w:rPr>
        <w:t>)</w:t>
      </w:r>
      <w:r w:rsidRPr="00D50D07">
        <w:rPr>
          <w:rtl/>
        </w:rPr>
        <w:t xml:space="preserve"> </w:t>
      </w:r>
      <w:r>
        <w:rPr>
          <w:rtl/>
        </w:rPr>
        <w:t>[</w:t>
      </w:r>
      <w:r w:rsidRPr="00D50D07">
        <w:rPr>
          <w:rtl/>
        </w:rPr>
        <w:t xml:space="preserve">الشورى </w:t>
      </w:r>
      <w:r>
        <w:rPr>
          <w:rtl/>
        </w:rPr>
        <w:t>(</w:t>
      </w:r>
      <w:r w:rsidRPr="00D50D07">
        <w:rPr>
          <w:rtl/>
        </w:rPr>
        <w:t>42) : 7</w:t>
      </w:r>
      <w:r>
        <w:rPr>
          <w:rtl/>
        </w:rPr>
        <w:t>]</w:t>
      </w:r>
      <w:r w:rsidRPr="00D50D07">
        <w:rPr>
          <w:rtl/>
        </w:rPr>
        <w:t xml:space="preserve"> قال الأمين الأسترآبادي : قد تواترت الأخبار عن الأئمة الأطهار بأن الناس ثلاثة أصناف ، منهم من هو تحت المشية ، فالظاهر أن مراده </w:t>
      </w:r>
      <w:r w:rsidRPr="000575E1">
        <w:rPr>
          <w:rStyle w:val="libAlaemChar"/>
          <w:rtl/>
        </w:rPr>
        <w:t>عليه‌السلام</w:t>
      </w:r>
      <w:r w:rsidRPr="00D50D07">
        <w:rPr>
          <w:rtl/>
        </w:rPr>
        <w:t xml:space="preserve"> أن الذي أبرم الله أمره قسمان ، أقول : يريد أن الذي وقع الحتم فيه قسمان لا ثالث لهما ؛ لأنه إما مقر بالولايات المذكورة متمسك بشروطها ، أو منكر لشيء منها ، فالأول محسن ، والثاني مسيء ، وأما المستضعف </w:t>
      </w:r>
      <w:r>
        <w:rPr>
          <w:rtl/>
        </w:rPr>
        <w:t>ـ</w:t>
      </w:r>
      <w:r w:rsidRPr="00D50D07">
        <w:rPr>
          <w:rtl/>
        </w:rPr>
        <w:t xml:space="preserve"> وهو من لم يقر ولم ينكر </w:t>
      </w:r>
      <w:r>
        <w:rPr>
          <w:rtl/>
        </w:rPr>
        <w:t>ـ</w:t>
      </w:r>
      <w:r w:rsidRPr="00D50D07">
        <w:rPr>
          <w:rtl/>
        </w:rPr>
        <w:t xml:space="preserve"> فهو خارج عن القسم ، فلا يرد أنه قسم ثالث»</w:t>
      </w:r>
      <w:r>
        <w:rPr>
          <w:rtl/>
        </w:rPr>
        <w:t>.</w:t>
      </w:r>
    </w:p>
    <w:p w:rsidR="00D60D0D" w:rsidRPr="00D50D07" w:rsidRDefault="00D60D0D" w:rsidP="009C6F23">
      <w:pPr>
        <w:pStyle w:val="libFootnote0"/>
        <w:rPr>
          <w:rtl/>
        </w:rPr>
      </w:pPr>
      <w:r>
        <w:rPr>
          <w:rtl/>
        </w:rPr>
        <w:t>(</w:t>
      </w:r>
      <w:r w:rsidRPr="00D50D07">
        <w:rPr>
          <w:rtl/>
        </w:rPr>
        <w:t xml:space="preserve">6) يقال : أغن عني شرك ، أي اصرفه وكفه ، ومنه قوله تعالى : </w:t>
      </w:r>
      <w:r w:rsidRPr="000575E1">
        <w:rPr>
          <w:rStyle w:val="libAlaemChar"/>
          <w:rtl/>
        </w:rPr>
        <w:t>(</w:t>
      </w:r>
      <w:r w:rsidRPr="000C1ABF">
        <w:rPr>
          <w:rStyle w:val="libFootnoteAieChar"/>
          <w:rtl/>
        </w:rPr>
        <w:t>لَنْ يُغْنُوا عَنْكَ مِنَ اللهِ شَيْئاً</w:t>
      </w:r>
      <w:r w:rsidRPr="000575E1">
        <w:rPr>
          <w:rStyle w:val="libAlaemChar"/>
          <w:rtl/>
        </w:rPr>
        <w:t>)</w:t>
      </w:r>
      <w:r w:rsidRPr="00D50D07">
        <w:rPr>
          <w:rtl/>
        </w:rPr>
        <w:t xml:space="preserve"> </w:t>
      </w:r>
      <w:r>
        <w:rPr>
          <w:rtl/>
        </w:rPr>
        <w:t>[</w:t>
      </w:r>
      <w:r w:rsidRPr="00D50D07">
        <w:rPr>
          <w:rtl/>
        </w:rPr>
        <w:t xml:space="preserve">الجاثية </w:t>
      </w:r>
      <w:r>
        <w:rPr>
          <w:rtl/>
        </w:rPr>
        <w:t>(</w:t>
      </w:r>
      <w:r w:rsidRPr="00D50D07">
        <w:rPr>
          <w:rtl/>
        </w:rPr>
        <w:t>45) : 19</w:t>
      </w:r>
      <w:r>
        <w:rPr>
          <w:rtl/>
        </w:rPr>
        <w:t>].</w:t>
      </w:r>
      <w:r w:rsidRPr="00D50D07">
        <w:rPr>
          <w:rtl/>
        </w:rPr>
        <w:t xml:space="preserve"> النهاية ، ج 3 ، ص 392 </w:t>
      </w:r>
      <w:r>
        <w:rPr>
          <w:rtl/>
        </w:rPr>
        <w:t>(</w:t>
      </w:r>
      <w:r w:rsidRPr="00D50D07">
        <w:rPr>
          <w:rtl/>
        </w:rPr>
        <w:t>غنا</w:t>
      </w:r>
      <w:r>
        <w:rPr>
          <w:rtl/>
        </w:rPr>
        <w:t>).</w:t>
      </w:r>
    </w:p>
    <w:p w:rsidR="00D60D0D" w:rsidRDefault="00D60D0D" w:rsidP="00060D07">
      <w:pPr>
        <w:pStyle w:val="libNormal0"/>
        <w:rPr>
          <w:rtl/>
        </w:rPr>
      </w:pPr>
      <w:r>
        <w:rPr>
          <w:rtl/>
        </w:rPr>
        <w:br w:type="page"/>
      </w:r>
      <w:r w:rsidRPr="00D50D07">
        <w:rPr>
          <w:rtl/>
        </w:rPr>
        <w:lastRenderedPageBreak/>
        <w:t xml:space="preserve">فليطلب </w:t>
      </w:r>
      <w:r w:rsidRPr="0089525C">
        <w:rPr>
          <w:rStyle w:val="libFootnotenumChar"/>
          <w:rtl/>
        </w:rPr>
        <w:t>(1)</w:t>
      </w:r>
      <w:r w:rsidRPr="00D50D07">
        <w:rPr>
          <w:rtl/>
        </w:rPr>
        <w:t xml:space="preserve"> إلى الله </w:t>
      </w:r>
      <w:r w:rsidRPr="0089525C">
        <w:rPr>
          <w:rStyle w:val="libFootnotenumChar"/>
          <w:rtl/>
        </w:rPr>
        <w:t>(2)</w:t>
      </w:r>
      <w:r w:rsidRPr="00D50D07">
        <w:rPr>
          <w:rtl/>
        </w:rPr>
        <w:t xml:space="preserve"> أن يرضى عنه.</w:t>
      </w:r>
    </w:p>
    <w:p w:rsidR="00D60D0D" w:rsidRDefault="00D60D0D" w:rsidP="00806E06">
      <w:pPr>
        <w:pStyle w:val="libNormal"/>
        <w:rPr>
          <w:rtl/>
        </w:rPr>
      </w:pPr>
      <w:r>
        <w:rPr>
          <w:rtl/>
        </w:rPr>
        <w:t>و</w:t>
      </w:r>
      <w:r w:rsidRPr="00D50D07">
        <w:rPr>
          <w:rtl/>
        </w:rPr>
        <w:t xml:space="preserve">اعلموا أن أحدا من خلق الله لم يصب رضا الله إلا بطاعته وطاعة رسوله وطاعة ولاة أمره من آل محمد </w:t>
      </w:r>
      <w:r>
        <w:rPr>
          <w:rtl/>
        </w:rPr>
        <w:t>ـ</w:t>
      </w:r>
      <w:r w:rsidRPr="00D50D07">
        <w:rPr>
          <w:rtl/>
        </w:rPr>
        <w:t xml:space="preserve"> صلوات الله عليهم </w:t>
      </w:r>
      <w:r>
        <w:rPr>
          <w:rtl/>
        </w:rPr>
        <w:t>ـ</w:t>
      </w:r>
      <w:r w:rsidRPr="00D50D07">
        <w:rPr>
          <w:rtl/>
        </w:rPr>
        <w:t xml:space="preserve"> ، ومعصيتهم من معصية الله ، ولم ينكر لهم فضلا عظم أو صغر </w:t>
      </w:r>
      <w:r w:rsidRPr="0089525C">
        <w:rPr>
          <w:rStyle w:val="libFootnotenumChar"/>
          <w:rtl/>
        </w:rPr>
        <w:t>(3)</w:t>
      </w:r>
      <w:r>
        <w:rPr>
          <w:rtl/>
        </w:rPr>
        <w:t>.</w:t>
      </w:r>
    </w:p>
    <w:p w:rsidR="00D60D0D" w:rsidRPr="00D50D07" w:rsidRDefault="00D60D0D" w:rsidP="00806E06">
      <w:pPr>
        <w:pStyle w:val="libNormal"/>
        <w:rPr>
          <w:rtl/>
        </w:rPr>
      </w:pPr>
      <w:r>
        <w:rPr>
          <w:rtl/>
        </w:rPr>
        <w:t>و</w:t>
      </w:r>
      <w:r w:rsidRPr="00D50D07">
        <w:rPr>
          <w:rtl/>
        </w:rPr>
        <w:t xml:space="preserve">اعلموا أن المنكرين هم المكذبون </w:t>
      </w:r>
      <w:r w:rsidRPr="0089525C">
        <w:rPr>
          <w:rStyle w:val="libFootnotenumChar"/>
          <w:rtl/>
        </w:rPr>
        <w:t>(4)</w:t>
      </w:r>
      <w:r w:rsidRPr="00D50D07">
        <w:rPr>
          <w:rtl/>
        </w:rPr>
        <w:t xml:space="preserve"> ، وأن المكذبين هم المنافقون ، وأن الله </w:t>
      </w:r>
      <w:r w:rsidRPr="0089525C">
        <w:rPr>
          <w:rStyle w:val="libFootnotenumChar"/>
          <w:rtl/>
        </w:rPr>
        <w:t>(5)</w:t>
      </w:r>
      <w:r w:rsidRPr="00D50D07">
        <w:rPr>
          <w:rtl/>
        </w:rPr>
        <w:t xml:space="preserve"> قال للمنافقين </w:t>
      </w:r>
      <w:r>
        <w:rPr>
          <w:rtl/>
        </w:rPr>
        <w:t>ـ</w:t>
      </w:r>
      <w:r w:rsidRPr="00D50D07">
        <w:rPr>
          <w:rtl/>
        </w:rPr>
        <w:t xml:space="preserve"> وقوله الحق </w:t>
      </w:r>
      <w:r>
        <w:rPr>
          <w:rtl/>
        </w:rPr>
        <w:t>ـ</w:t>
      </w:r>
      <w:r w:rsidRPr="00D50D07">
        <w:rPr>
          <w:rtl/>
        </w:rPr>
        <w:t xml:space="preserve"> :</w:t>
      </w:r>
      <w:r>
        <w:rPr>
          <w:rtl/>
        </w:rPr>
        <w:t xml:space="preserve"> </w:t>
      </w:r>
      <w:r w:rsidRPr="000575E1">
        <w:rPr>
          <w:rStyle w:val="libAlaemChar"/>
          <w:rtl/>
        </w:rPr>
        <w:t>(</w:t>
      </w:r>
      <w:r w:rsidRPr="00FC3507">
        <w:rPr>
          <w:rStyle w:val="libAieChar"/>
          <w:rtl/>
        </w:rPr>
        <w:t>إِنَّ الْمُنافِقِينَ فِي الدَّرْكِ الْأَسْفَلِ مِنَ النَّارِ وَلَنْ تَجِدَ لَهُمْ نَصِيراً</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ولا يفرقن </w:t>
      </w:r>
      <w:r w:rsidRPr="0089525C">
        <w:rPr>
          <w:rStyle w:val="libFootnotenumChar"/>
          <w:rtl/>
        </w:rPr>
        <w:t>(7)</w:t>
      </w:r>
      <w:r w:rsidRPr="00D50D07">
        <w:rPr>
          <w:rtl/>
        </w:rPr>
        <w:t xml:space="preserve"> أحد منكم </w:t>
      </w:r>
      <w:r w:rsidRPr="0089525C">
        <w:rPr>
          <w:rStyle w:val="libFootnotenumChar"/>
          <w:rtl/>
        </w:rPr>
        <w:t>(8)</w:t>
      </w:r>
      <w:r w:rsidRPr="00D50D07">
        <w:rPr>
          <w:rtl/>
        </w:rPr>
        <w:t xml:space="preserve"> ألزم الله قلبه طاعته وخشيته من أحد من الناس </w:t>
      </w:r>
      <w:r w:rsidRPr="0089525C">
        <w:rPr>
          <w:rStyle w:val="libFootnotenumChar"/>
          <w:rtl/>
        </w:rPr>
        <w:t>(9)</w:t>
      </w:r>
      <w:r w:rsidRPr="00D50D07">
        <w:rPr>
          <w:rtl/>
        </w:rPr>
        <w:t xml:space="preserve"> أخرجه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شرح المازندراني : </w:t>
      </w:r>
      <w:r>
        <w:rPr>
          <w:rtl/>
        </w:rPr>
        <w:t>+ «</w:t>
      </w:r>
      <w:r w:rsidRPr="00D50D07">
        <w:rPr>
          <w:rtl/>
        </w:rPr>
        <w:t>متضرعا»</w:t>
      </w:r>
      <w:r>
        <w:rPr>
          <w:rtl/>
        </w:rPr>
        <w:t>.</w:t>
      </w:r>
    </w:p>
    <w:p w:rsidR="00D60D0D" w:rsidRPr="00D50D07" w:rsidRDefault="00D60D0D" w:rsidP="009C6F23">
      <w:pPr>
        <w:pStyle w:val="libFootnote0"/>
        <w:rPr>
          <w:rtl/>
        </w:rPr>
      </w:pPr>
      <w:r>
        <w:rPr>
          <w:rtl/>
        </w:rPr>
        <w:t>(</w:t>
      </w:r>
      <w:r w:rsidRPr="00D50D07">
        <w:rPr>
          <w:rtl/>
        </w:rPr>
        <w:t xml:space="preserve">2) قوله </w:t>
      </w:r>
      <w:r w:rsidRPr="000575E1">
        <w:rPr>
          <w:rStyle w:val="libAlaemChar"/>
          <w:rtl/>
        </w:rPr>
        <w:t>عليه‌السلام</w:t>
      </w:r>
      <w:r w:rsidRPr="00D50D07">
        <w:rPr>
          <w:rtl/>
        </w:rPr>
        <w:t xml:space="preserve"> :</w:t>
      </w:r>
      <w:r>
        <w:rPr>
          <w:rtl/>
        </w:rPr>
        <w:t xml:space="preserve"> «</w:t>
      </w:r>
      <w:r w:rsidRPr="00D50D07">
        <w:rPr>
          <w:rtl/>
        </w:rPr>
        <w:t xml:space="preserve">فليطلب إلى الله» أي فليرغب إليه تعالى ؛ من طلب إليه طلبا ، أي رغب. راجع : لسان العرب ، ج 1 ، ص 560 ؛ القاموس المحيط ، ج 1 ، ص 194 </w:t>
      </w:r>
      <w:r>
        <w:rPr>
          <w:rtl/>
        </w:rPr>
        <w:t>(</w:t>
      </w:r>
      <w:r w:rsidRPr="00D50D07">
        <w:rPr>
          <w:rtl/>
        </w:rPr>
        <w:t>طلب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ن ، بف ، بن ، جت» وحاشية</w:t>
      </w:r>
      <w:r>
        <w:rPr>
          <w:rtl/>
        </w:rPr>
        <w:t xml:space="preserve"> «</w:t>
      </w:r>
      <w:r w:rsidRPr="00D50D07">
        <w:rPr>
          <w:rtl/>
        </w:rPr>
        <w:t>م ، بح» :</w:t>
      </w:r>
      <w:r>
        <w:rPr>
          <w:rtl/>
        </w:rPr>
        <w:t xml:space="preserve"> «</w:t>
      </w:r>
      <w:r w:rsidRPr="00D50D07">
        <w:rPr>
          <w:rtl/>
        </w:rPr>
        <w:t>ولا صغر» بدل</w:t>
      </w:r>
      <w:r>
        <w:rPr>
          <w:rtl/>
        </w:rPr>
        <w:t xml:space="preserve"> «</w:t>
      </w:r>
      <w:r w:rsidRPr="00D50D07">
        <w:rPr>
          <w:rtl/>
        </w:rPr>
        <w:t>أو صغر»</w:t>
      </w:r>
      <w:r>
        <w:rPr>
          <w:rtl/>
        </w:rPr>
        <w:t>.</w:t>
      </w:r>
      <w:r w:rsidRPr="00D50D07">
        <w:rPr>
          <w:rtl/>
        </w:rPr>
        <w:t xml:space="preserve"> وفي شرح المازندراني :</w:t>
      </w:r>
      <w:r>
        <w:rPr>
          <w:rtl/>
        </w:rPr>
        <w:t xml:space="preserve"> «</w:t>
      </w:r>
      <w:r w:rsidRPr="00D50D07">
        <w:rPr>
          <w:rtl/>
        </w:rPr>
        <w:t>المراد بالفضل العظيم مالا يصل إليه الفهم ويستبعده العقل ولا يعرف حقيقته ، وبالصغير ما هو خلاف ذلك. والظاهر أن قوله : ومعصيتهم ، عطف على اسم</w:t>
      </w:r>
      <w:r>
        <w:rPr>
          <w:rtl/>
        </w:rPr>
        <w:t xml:space="preserve"> «</w:t>
      </w:r>
      <w:r w:rsidRPr="00D50D07">
        <w:rPr>
          <w:rtl/>
        </w:rPr>
        <w:t>إن» وقوله : لم ينكر ، على خبرها ، وفيه شيء ؛ لأن كثيرا من الناس أنكروا فضلهم ، بل نصبوا عداوتهم ، ولعل المراد بعدم إنكار أحد عدم الإنكار ولو حين الاحتضار ، ولد لالة بعض الروايات على أن المنكرين يعترفون بفضلهم حينئذ ، أو المراد به العلم بفضلهم وأن يصدقوا به ، أو المراد أنه ينبغي عدم إنكار فضلهم ، أو المراد بالخلق الأنبياء والأوصياء وأهل المعرفة من الامم السابقة ومن هذه الأمة ، والله أعلم»</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إن المنكرين هم المكذبون ، يحتمل أن يكون المراد بالإنكار عدم الإقرار والمعرفة ، كماقال تعالى : </w:t>
      </w:r>
      <w:r w:rsidRPr="000575E1">
        <w:rPr>
          <w:rStyle w:val="libAlaemChar"/>
          <w:rtl/>
        </w:rPr>
        <w:t>(</w:t>
      </w:r>
      <w:r w:rsidRPr="000C1ABF">
        <w:rPr>
          <w:rStyle w:val="libFootnoteAieChar"/>
          <w:rtl/>
        </w:rPr>
        <w:t>فَعَرَفَهُمْ وَهُمْ لَهُ مُنْكِرُونَ</w:t>
      </w:r>
      <w:r w:rsidRPr="000575E1">
        <w:rPr>
          <w:rStyle w:val="libAlaemChar"/>
          <w:rtl/>
        </w:rPr>
        <w:t>)</w:t>
      </w:r>
      <w:r w:rsidRPr="00D50D07">
        <w:rPr>
          <w:rtl/>
        </w:rPr>
        <w:t xml:space="preserve"> </w:t>
      </w:r>
      <w:r>
        <w:rPr>
          <w:rtl/>
        </w:rPr>
        <w:t>[</w:t>
      </w:r>
      <w:r w:rsidRPr="00D50D07">
        <w:rPr>
          <w:rtl/>
        </w:rPr>
        <w:t xml:space="preserve">يوسف </w:t>
      </w:r>
      <w:r>
        <w:rPr>
          <w:rtl/>
        </w:rPr>
        <w:t>(</w:t>
      </w:r>
      <w:r w:rsidRPr="00D50D07">
        <w:rPr>
          <w:rtl/>
        </w:rPr>
        <w:t>12) : 58</w:t>
      </w:r>
      <w:r>
        <w:rPr>
          <w:rtl/>
        </w:rPr>
        <w:t>]</w:t>
      </w:r>
      <w:r w:rsidRPr="00D50D07">
        <w:rPr>
          <w:rtl/>
        </w:rPr>
        <w:t xml:space="preserve"> والغرض أن عدم المعرفة أيضا تكذيب ، وأن يكون المراد أن إنكار الأئمة داخل في التكذيب الذي ذكر الله تعالى في القرآن وحكم بكفر من يرتكبه»</w:t>
      </w:r>
      <w:r>
        <w:rPr>
          <w:rtl/>
        </w:rPr>
        <w:t>.</w:t>
      </w:r>
    </w:p>
    <w:p w:rsidR="00D60D0D" w:rsidRPr="00D50D07" w:rsidRDefault="00D60D0D" w:rsidP="009C6F23">
      <w:pPr>
        <w:pStyle w:val="libFootnote0"/>
        <w:rPr>
          <w:rtl/>
        </w:rPr>
      </w:pPr>
      <w:r>
        <w:rPr>
          <w:rtl/>
        </w:rPr>
        <w:t>(</w:t>
      </w:r>
      <w:r w:rsidRPr="00D50D07">
        <w:rPr>
          <w:rtl/>
        </w:rPr>
        <w:t xml:space="preserve">5) هكذا في جميع النسخ. وفي المطبوع : </w:t>
      </w:r>
      <w:r>
        <w:rPr>
          <w:rtl/>
        </w:rPr>
        <w:t>+ «</w:t>
      </w:r>
      <w:r w:rsidRPr="00D50D07">
        <w:rPr>
          <w:rtl/>
        </w:rPr>
        <w:t>عزوجل»</w:t>
      </w:r>
      <w:r>
        <w:rPr>
          <w:rtl/>
        </w:rPr>
        <w:t>.</w:t>
      </w:r>
    </w:p>
    <w:p w:rsidR="00D60D0D" w:rsidRPr="00D50D07" w:rsidRDefault="00D60D0D" w:rsidP="009C6F23">
      <w:pPr>
        <w:pStyle w:val="libFootnote0"/>
        <w:rPr>
          <w:rtl/>
        </w:rPr>
      </w:pPr>
      <w:r>
        <w:rPr>
          <w:rtl/>
        </w:rPr>
        <w:t>(</w:t>
      </w:r>
      <w:r w:rsidRPr="00D50D07">
        <w:rPr>
          <w:rtl/>
        </w:rPr>
        <w:t xml:space="preserve">6) في النساء </w:t>
      </w:r>
      <w:r>
        <w:rPr>
          <w:rtl/>
        </w:rPr>
        <w:t>(</w:t>
      </w:r>
      <w:r w:rsidRPr="00D50D07">
        <w:rPr>
          <w:rtl/>
        </w:rPr>
        <w:t>4) : 145.</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ولا تفرقن»</w:t>
      </w:r>
      <w:r>
        <w:rPr>
          <w:rtl/>
        </w:rPr>
        <w:t>.</w:t>
      </w:r>
      <w:r w:rsidRPr="00D50D07">
        <w:rPr>
          <w:rtl/>
        </w:rPr>
        <w:t xml:space="preserve"> وفي</w:t>
      </w:r>
      <w:r>
        <w:rPr>
          <w:rtl/>
        </w:rPr>
        <w:t xml:space="preserve"> «</w:t>
      </w:r>
      <w:r w:rsidRPr="00D50D07">
        <w:rPr>
          <w:rtl/>
        </w:rPr>
        <w:t>ع ، بن» وحاشية</w:t>
      </w:r>
      <w:r>
        <w:rPr>
          <w:rtl/>
        </w:rPr>
        <w:t xml:space="preserve"> «</w:t>
      </w:r>
      <w:r w:rsidRPr="00D50D07">
        <w:rPr>
          <w:rtl/>
        </w:rPr>
        <w:t>ن ، بح ، جت» وشرح المازندراني والمرآة :</w:t>
      </w:r>
      <w:r>
        <w:rPr>
          <w:rtl/>
        </w:rPr>
        <w:t xml:space="preserve"> «</w:t>
      </w:r>
      <w:r w:rsidRPr="00D50D07">
        <w:rPr>
          <w:rtl/>
        </w:rPr>
        <w:t>ولا يعرفن»</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لا يعرفن ، كأنه من باب التفعيل</w:t>
      </w:r>
      <w:r>
        <w:rPr>
          <w:rtl/>
        </w:rPr>
        <w:t xml:space="preserve"> ..</w:t>
      </w:r>
      <w:r w:rsidRPr="00D50D07">
        <w:rPr>
          <w:rtl/>
        </w:rPr>
        <w:t>. وفي بعض النسخ المصححة : لا يفرقن ، من الفرق بمعنى الخوف ، أي لا تخافوهم ؛ فإنهم كالشياطين وإن كيد الشيطان كان ضعيفا»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وحاشية</w:t>
      </w:r>
      <w:r>
        <w:rPr>
          <w:rtl/>
        </w:rPr>
        <w:t xml:space="preserve"> «</w:t>
      </w:r>
      <w:r w:rsidRPr="00D50D07">
        <w:rPr>
          <w:rtl/>
        </w:rPr>
        <w:t xml:space="preserve">ن» : </w:t>
      </w:r>
      <w:r>
        <w:rPr>
          <w:rtl/>
        </w:rPr>
        <w:t>+ «</w:t>
      </w:r>
      <w:r w:rsidRPr="00D50D07">
        <w:rPr>
          <w:rtl/>
        </w:rPr>
        <w:t>ممن»</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وشرح المازندراني والبحار ، ج 78 ، ص 221. وفي حاشية</w:t>
      </w:r>
      <w:r>
        <w:rPr>
          <w:rtl/>
        </w:rPr>
        <w:t xml:space="preserve"> «</w:t>
      </w:r>
      <w:r w:rsidRPr="00D50D07">
        <w:rPr>
          <w:rtl/>
        </w:rPr>
        <w:t xml:space="preserve">جت» والمطبوع وشرح المازندراني : </w:t>
      </w:r>
      <w:r>
        <w:rPr>
          <w:rtl/>
        </w:rPr>
        <w:t>+ «</w:t>
      </w:r>
      <w:r w:rsidRPr="00D50D07">
        <w:rPr>
          <w:rtl/>
        </w:rPr>
        <w:t>ممن»</w:t>
      </w:r>
      <w:r>
        <w:rPr>
          <w:rtl/>
        </w:rPr>
        <w:t>.</w:t>
      </w:r>
    </w:p>
    <w:p w:rsidR="00D60D0D" w:rsidRPr="00D50D07" w:rsidRDefault="00D60D0D" w:rsidP="00060D07">
      <w:pPr>
        <w:pStyle w:val="libNormal0"/>
        <w:rPr>
          <w:rtl/>
        </w:rPr>
      </w:pPr>
      <w:r>
        <w:rPr>
          <w:rtl/>
        </w:rPr>
        <w:br w:type="page"/>
      </w:r>
      <w:r w:rsidRPr="00D50D07">
        <w:rPr>
          <w:rtl/>
        </w:rPr>
        <w:lastRenderedPageBreak/>
        <w:t xml:space="preserve">من صفة الحق ، ولم يجعله من أهلها ، فإن من لم يجعله </w:t>
      </w:r>
      <w:r w:rsidRPr="0089525C">
        <w:rPr>
          <w:rStyle w:val="libFootnotenumChar"/>
          <w:rtl/>
        </w:rPr>
        <w:t>(1)</w:t>
      </w:r>
      <w:r w:rsidRPr="00D50D07">
        <w:rPr>
          <w:rtl/>
        </w:rPr>
        <w:t xml:space="preserve"> الله من أهل صفة الحق ، فأولئك هم شياطين الإنس والجن </w:t>
      </w:r>
      <w:r w:rsidRPr="0089525C">
        <w:rPr>
          <w:rStyle w:val="libFootnotenumChar"/>
          <w:rtl/>
        </w:rPr>
        <w:t>(2)</w:t>
      </w:r>
      <w:r w:rsidRPr="00D50D07">
        <w:rPr>
          <w:rtl/>
        </w:rPr>
        <w:t xml:space="preserve"> ، وإن </w:t>
      </w:r>
      <w:r w:rsidRPr="0089525C">
        <w:rPr>
          <w:rStyle w:val="libFootnotenumChar"/>
          <w:rtl/>
        </w:rPr>
        <w:t>(3)</w:t>
      </w:r>
      <w:r w:rsidRPr="00D50D07">
        <w:rPr>
          <w:rtl/>
        </w:rPr>
        <w:t xml:space="preserve"> لشياطين الإنس حيلة </w:t>
      </w:r>
      <w:r w:rsidRPr="0089525C">
        <w:rPr>
          <w:rStyle w:val="libFootnotenumChar"/>
          <w:rtl/>
        </w:rPr>
        <w:t>(4)</w:t>
      </w:r>
      <w:r w:rsidRPr="00D50D07">
        <w:rPr>
          <w:rtl/>
        </w:rPr>
        <w:t xml:space="preserve"> ومكرا وخدائع </w:t>
      </w:r>
      <w:r w:rsidRPr="0089525C">
        <w:rPr>
          <w:rStyle w:val="libFootnotenumChar"/>
          <w:rtl/>
        </w:rPr>
        <w:t>(5)</w:t>
      </w:r>
      <w:r w:rsidRPr="00D50D07">
        <w:rPr>
          <w:rtl/>
        </w:rPr>
        <w:t xml:space="preserve"> ووسوسة </w:t>
      </w:r>
      <w:r w:rsidRPr="0089525C">
        <w:rPr>
          <w:rStyle w:val="libFootnotenumChar"/>
          <w:rtl/>
        </w:rPr>
        <w:t>(6)</w:t>
      </w:r>
      <w:r w:rsidRPr="00D50D07">
        <w:rPr>
          <w:rtl/>
        </w:rPr>
        <w:t xml:space="preserve"> بعضهم إلى بعض يريدون إن استطاعوا أن يردوا أهل الحق عما أكرمهم الله به من النظر في دين الله الذي لم يجعل الله شياطين الإنس من أهله إرادة أن يستوي أعداء الله وأهل الحق في الشك والإنكار والتكذيب ، فيكونون سواء كما وصف الله تعالى في كتابه من قوله </w:t>
      </w:r>
      <w:r w:rsidRPr="0089525C">
        <w:rPr>
          <w:rStyle w:val="libFootnotenumChar"/>
          <w:rtl/>
        </w:rPr>
        <w:t>(7)</w:t>
      </w:r>
      <w:r w:rsidRPr="00D50D07">
        <w:rPr>
          <w:rtl/>
        </w:rPr>
        <w:t xml:space="preserve"> :</w:t>
      </w:r>
      <w:r>
        <w:rPr>
          <w:rtl/>
        </w:rPr>
        <w:t xml:space="preserve"> </w:t>
      </w:r>
      <w:r w:rsidRPr="000575E1">
        <w:rPr>
          <w:rStyle w:val="libAlaemChar"/>
          <w:rtl/>
        </w:rPr>
        <w:t>(</w:t>
      </w:r>
      <w:r w:rsidRPr="00FC3507">
        <w:rPr>
          <w:rStyle w:val="libAieChar"/>
          <w:rtl/>
        </w:rPr>
        <w:t>وَدُّوا لَوْ تَكْفُرُونَ كَما كَفَرُوا فَتَكُونُونَ سَواءً</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ثم نهى الله أهل النصر بالحق أن يتخذوا من أعداء الله وليا ولا نصيرا ، فلا يهولنكم </w:t>
      </w:r>
      <w:r w:rsidRPr="0089525C">
        <w:rPr>
          <w:rStyle w:val="libFootnotenumChar"/>
          <w:rtl/>
        </w:rPr>
        <w:t>(9)</w:t>
      </w:r>
      <w:r w:rsidRPr="00D50D07">
        <w:rPr>
          <w:rtl/>
        </w:rPr>
        <w:t xml:space="preserve"> ولا يردنكم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والوافي والبحار. وفي المطبوع :</w:t>
      </w:r>
      <w:r>
        <w:rPr>
          <w:rtl/>
        </w:rPr>
        <w:t xml:space="preserve"> «</w:t>
      </w:r>
      <w:r w:rsidRPr="00D50D07">
        <w:rPr>
          <w:rtl/>
        </w:rPr>
        <w:t>لم يجعل»</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إن اريد بمن الموصولة الإنس والجن فحمل شياطين الإنس والجن عليهم ظاهر ، وإن اريد به الإنس فحمل شياطين الجن عليهم من باب التشبيه في التجرد والشيطنة»</w:t>
      </w:r>
      <w:r>
        <w:rPr>
          <w:rtl/>
        </w:rPr>
        <w:t>.</w:t>
      </w:r>
    </w:p>
    <w:p w:rsidR="00D60D0D" w:rsidRPr="00D50D07" w:rsidRDefault="00D60D0D" w:rsidP="00806E06">
      <w:pPr>
        <w:pStyle w:val="libNormal"/>
        <w:rPr>
          <w:rtl/>
        </w:rPr>
      </w:pPr>
      <w:r w:rsidRPr="00B1579B">
        <w:rPr>
          <w:rStyle w:val="libFootnoteChar"/>
          <w:rtl/>
        </w:rPr>
        <w:t xml:space="preserve">وفي الوافي : «هم شياطين الإنس والجن ؛ يعني شياطين الإنس إن كانوا من الإنس ، وشياطين الجن إن كانوا من الجن ، ويحتمل أن يكون المراد بهم الإنس خاصة ويكون إشارة إلى إلحاقهم بشياطين الجن بعد موتهم ، كما اشير إليه بقوله سبحانه : </w:t>
      </w:r>
      <w:r w:rsidRPr="000575E1">
        <w:rPr>
          <w:rStyle w:val="libAlaemChar"/>
          <w:rtl/>
        </w:rPr>
        <w:t>(</w:t>
      </w:r>
      <w:r w:rsidRPr="000C1ABF">
        <w:rPr>
          <w:rStyle w:val="libFootnoteAieChar"/>
          <w:rtl/>
        </w:rPr>
        <w:t>يا مَعْشَرَ الْجِنِّ قَدِ اسْتَكْثَرْتُمْ مِنَ الْإِنْسِ</w:t>
      </w:r>
      <w:r w:rsidRPr="000575E1">
        <w:rPr>
          <w:rStyle w:val="libAlaemChar"/>
          <w:rtl/>
        </w:rPr>
        <w:t>)</w:t>
      </w:r>
      <w:r w:rsidRPr="00B1579B">
        <w:rPr>
          <w:rStyle w:val="libFootnoteChar"/>
          <w:rtl/>
        </w:rPr>
        <w:t xml:space="preserve"> [الأنعام (6) : 128] على ما في بعض التفاسير».</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بف» وحاشية</w:t>
      </w:r>
      <w:r>
        <w:rPr>
          <w:rtl/>
        </w:rPr>
        <w:t xml:space="preserve"> «</w:t>
      </w:r>
      <w:r w:rsidRPr="00D50D07">
        <w:rPr>
          <w:rtl/>
        </w:rPr>
        <w:t>جت» والوافي وشرح المازندراني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والوافي :</w:t>
      </w:r>
      <w:r>
        <w:rPr>
          <w:rtl/>
        </w:rPr>
        <w:t xml:space="preserve"> «</w:t>
      </w:r>
      <w:r w:rsidRPr="00D50D07">
        <w:rPr>
          <w:rtl/>
        </w:rPr>
        <w:t>حيلا»</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وخديعة»</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المراد بالحيلة استعمال الحذق والتصرف في الامور للتوصل بها إلى المقصود ، وبالمكر إيصال المكروه إلى الغير من حيث لا يعلم ، والخديعة بهذا المعنى ، أو تلبيس شبهات باطلة بلباس الحق ؛ لانخداع الغير بها. وبالوسوسة مشاورة بعضهم بعضا في تحصيل أسباب الغلبة والإضرار»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بقوله» بدل</w:t>
      </w:r>
      <w:r>
        <w:rPr>
          <w:rtl/>
        </w:rPr>
        <w:t xml:space="preserve"> «</w:t>
      </w:r>
      <w:r w:rsidRPr="00D50D07">
        <w:rPr>
          <w:rtl/>
        </w:rPr>
        <w:t>من قوله»</w:t>
      </w:r>
      <w:r>
        <w:rPr>
          <w:rtl/>
        </w:rPr>
        <w:t>.</w:t>
      </w:r>
    </w:p>
    <w:p w:rsidR="00D60D0D" w:rsidRPr="00D50D07" w:rsidRDefault="00D60D0D" w:rsidP="009C6F23">
      <w:pPr>
        <w:pStyle w:val="libFootnote0"/>
        <w:rPr>
          <w:rtl/>
        </w:rPr>
      </w:pPr>
      <w:r>
        <w:rPr>
          <w:rtl/>
        </w:rPr>
        <w:t>(</w:t>
      </w:r>
      <w:r w:rsidRPr="00D50D07">
        <w:rPr>
          <w:rtl/>
        </w:rPr>
        <w:t xml:space="preserve">8) النساء </w:t>
      </w:r>
      <w:r>
        <w:rPr>
          <w:rtl/>
        </w:rPr>
        <w:t>(</w:t>
      </w:r>
      <w:r w:rsidRPr="00D50D07">
        <w:rPr>
          <w:rtl/>
        </w:rPr>
        <w:t>4) : 89. وفي</w:t>
      </w:r>
      <w:r>
        <w:rPr>
          <w:rtl/>
        </w:rPr>
        <w:t xml:space="preserve"> «</w:t>
      </w:r>
      <w:r w:rsidRPr="00D50D07">
        <w:rPr>
          <w:rtl/>
        </w:rPr>
        <w:t xml:space="preserve">ع ، ل» : </w:t>
      </w:r>
      <w:r>
        <w:rPr>
          <w:rtl/>
        </w:rPr>
        <w:t>ـ «</w:t>
      </w:r>
      <w:r w:rsidRPr="00D50D07">
        <w:rPr>
          <w:rtl/>
        </w:rPr>
        <w:t xml:space="preserve">كما وصف الله </w:t>
      </w:r>
      <w:r>
        <w:rPr>
          <w:rtl/>
        </w:rPr>
        <w:t>ـ</w:t>
      </w:r>
      <w:r w:rsidRPr="00D50D07">
        <w:rPr>
          <w:rtl/>
        </w:rPr>
        <w:t xml:space="preserve"> إلى </w:t>
      </w:r>
      <w:r>
        <w:rPr>
          <w:rtl/>
        </w:rPr>
        <w:t>ـ</w:t>
      </w:r>
      <w:r w:rsidRPr="00D50D07">
        <w:rPr>
          <w:rtl/>
        </w:rPr>
        <w:t xml:space="preserve"> فتكونون سواء»</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في القاموس : هاله يهوله هولا : أفزعه ، كهوله فاهتال ، فعلى هذا يجوز في</w:t>
      </w:r>
      <w:r>
        <w:rPr>
          <w:rtl/>
        </w:rPr>
        <w:t xml:space="preserve"> «</w:t>
      </w:r>
      <w:r w:rsidRPr="00D50D07">
        <w:rPr>
          <w:rtl/>
        </w:rPr>
        <w:t>لايهولنكم» بتخفيف الواو وتشديدها. ورده عن الأمر : صرفه عنه فارتد هو. وضمير الجمع للفاعل المحذوف راجع إلى أعداء الله أو إلى شياطين الإنس. ولعل النهي راجع إلى الاهتيال والارتداد المقصودين من الفعلين»</w:t>
      </w:r>
      <w:r>
        <w:rPr>
          <w:rtl/>
        </w:rPr>
        <w:t>.</w:t>
      </w:r>
    </w:p>
    <w:p w:rsidR="00D60D0D" w:rsidRPr="00B1579B" w:rsidRDefault="00D60D0D" w:rsidP="00806E06">
      <w:pPr>
        <w:pStyle w:val="libNormal"/>
        <w:rPr>
          <w:rStyle w:val="libFootnoteCha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فلا يهولنكم ، يحتمل معنيين : الأول : أن تكون «حيلة» فاعلا للفعلين وتكون «من» زائدة لتأكيد النفي ، وقوله : من اموركم ، متعلقا بالمكر ، يقال : مكره من كذا ، أو عنه ، أي احتال أن يرده عنه. والثاني :</w:t>
      </w:r>
    </w:p>
    <w:p w:rsidR="00D60D0D" w:rsidRPr="00D50D07" w:rsidRDefault="00D60D0D" w:rsidP="00060D07">
      <w:pPr>
        <w:pStyle w:val="libNormal0"/>
        <w:rPr>
          <w:rtl/>
        </w:rPr>
      </w:pPr>
      <w:r>
        <w:rPr>
          <w:rtl/>
        </w:rPr>
        <w:br w:type="page"/>
      </w:r>
      <w:r w:rsidRPr="00D50D07">
        <w:rPr>
          <w:rtl/>
        </w:rPr>
        <w:lastRenderedPageBreak/>
        <w:t xml:space="preserve">عن النصر بالحق الذي خصكم الله به </w:t>
      </w:r>
      <w:r w:rsidRPr="0089525C">
        <w:rPr>
          <w:rStyle w:val="libFootnotenumChar"/>
          <w:rtl/>
        </w:rPr>
        <w:t>(1)</w:t>
      </w:r>
      <w:r w:rsidRPr="00D50D07">
        <w:rPr>
          <w:rtl/>
        </w:rPr>
        <w:t xml:space="preserve"> من حيلة شياطين الإنس </w:t>
      </w:r>
      <w:r w:rsidRPr="0089525C">
        <w:rPr>
          <w:rStyle w:val="libFootnotenumChar"/>
          <w:rtl/>
        </w:rPr>
        <w:t>(2)</w:t>
      </w:r>
      <w:r w:rsidRPr="00D50D07">
        <w:rPr>
          <w:rtl/>
        </w:rPr>
        <w:t xml:space="preserve"> ومكرهم من أموركم ، تدفعون أنتم السيئة بالتي هي أحسن فيما بينكم وبينهم ، تلتمسون بذلك وجه ربكم بطاعته وهم لاخير عندهم ، لايحل </w:t>
      </w:r>
      <w:r w:rsidRPr="0089525C">
        <w:rPr>
          <w:rStyle w:val="libFootnotenumChar"/>
          <w:rtl/>
        </w:rPr>
        <w:t>(3)</w:t>
      </w:r>
      <w:r w:rsidRPr="00D50D07">
        <w:rPr>
          <w:rtl/>
        </w:rPr>
        <w:t xml:space="preserve"> لكم أن تظهروهم </w:t>
      </w:r>
      <w:r w:rsidRPr="0089525C">
        <w:rPr>
          <w:rStyle w:val="libFootnotenumChar"/>
          <w:rtl/>
        </w:rPr>
        <w:t>(4)</w:t>
      </w:r>
      <w:r w:rsidRPr="00D50D07">
        <w:rPr>
          <w:rtl/>
        </w:rPr>
        <w:t xml:space="preserve"> على أصول دين الله ؛ فإنهم </w:t>
      </w:r>
      <w:r w:rsidRPr="0089525C">
        <w:rPr>
          <w:rStyle w:val="libFootnotenumChar"/>
          <w:rtl/>
        </w:rPr>
        <w:t>(5)</w:t>
      </w:r>
      <w:r w:rsidRPr="00D50D07">
        <w:rPr>
          <w:rtl/>
        </w:rPr>
        <w:t xml:space="preserve"> إن سمعوا منكم فيه شيئا عادوكم عليه ، ورفعوه </w:t>
      </w:r>
      <w:r w:rsidRPr="0089525C">
        <w:rPr>
          <w:rStyle w:val="libFootnotenumChar"/>
          <w:rtl/>
        </w:rPr>
        <w:t>(6)</w:t>
      </w:r>
      <w:r w:rsidRPr="00D50D07">
        <w:rPr>
          <w:rtl/>
        </w:rPr>
        <w:t xml:space="preserve"> عليكم </w:t>
      </w:r>
      <w:r w:rsidRPr="0089525C">
        <w:rPr>
          <w:rStyle w:val="libFootnotenumChar"/>
          <w:rtl/>
        </w:rPr>
        <w:t>(7)</w:t>
      </w:r>
      <w:r w:rsidRPr="00D50D07">
        <w:rPr>
          <w:rtl/>
        </w:rPr>
        <w:t xml:space="preserve"> ، وجهدوا </w:t>
      </w:r>
      <w:r w:rsidRPr="0089525C">
        <w:rPr>
          <w:rStyle w:val="libFootnotenumChar"/>
          <w:rtl/>
        </w:rPr>
        <w:t>(8)</w:t>
      </w:r>
      <w:r w:rsidRPr="00D50D07">
        <w:rPr>
          <w:rtl/>
        </w:rPr>
        <w:t xml:space="preserve"> على هلاككم </w:t>
      </w:r>
      <w:r w:rsidRPr="0089525C">
        <w:rPr>
          <w:rStyle w:val="libFootnotenumChar"/>
          <w:rtl/>
        </w:rPr>
        <w:t>(9)</w:t>
      </w:r>
      <w:r w:rsidRPr="00D50D07">
        <w:rPr>
          <w:rtl/>
        </w:rPr>
        <w:t xml:space="preserve"> ، واستقبلوكم </w:t>
      </w:r>
      <w:r w:rsidRPr="0089525C">
        <w:rPr>
          <w:rStyle w:val="libFootnotenumChar"/>
          <w:rtl/>
        </w:rPr>
        <w:t>(10)</w:t>
      </w:r>
      <w:r w:rsidRPr="00D50D07">
        <w:rPr>
          <w:rtl/>
        </w:rPr>
        <w:t xml:space="preserve"> بما تكرهون ، ولم يكن لكم النصف </w:t>
      </w:r>
      <w:r w:rsidRPr="0089525C">
        <w:rPr>
          <w:rStyle w:val="libFootnotenumChar"/>
          <w:rtl/>
        </w:rPr>
        <w:t>(11)</w:t>
      </w:r>
      <w:r w:rsidRPr="00D50D07">
        <w:rPr>
          <w:rtl/>
        </w:rPr>
        <w:t xml:space="preserve"> منهم في دول الفجار ،</w:t>
      </w:r>
    </w:p>
    <w:p w:rsidR="00D60D0D" w:rsidRPr="00D50D07" w:rsidRDefault="00D60D0D" w:rsidP="00586E8D">
      <w:pPr>
        <w:pStyle w:val="libLine"/>
        <w:rPr>
          <w:rtl/>
        </w:rPr>
      </w:pPr>
      <w:r w:rsidRPr="00D50D07">
        <w:rPr>
          <w:rtl/>
        </w:rPr>
        <w:t>__________________</w:t>
      </w:r>
    </w:p>
    <w:p w:rsidR="00D60D0D" w:rsidRDefault="00D60D0D" w:rsidP="00B1579B">
      <w:pPr>
        <w:pStyle w:val="libFootnote"/>
        <w:rPr>
          <w:rtl/>
        </w:rPr>
      </w:pPr>
      <w:r w:rsidRPr="00D50D07">
        <w:rPr>
          <w:rtl/>
        </w:rPr>
        <w:t>أن يكون</w:t>
      </w:r>
      <w:r>
        <w:rPr>
          <w:rtl/>
        </w:rPr>
        <w:t xml:space="preserve"> «</w:t>
      </w:r>
      <w:r w:rsidRPr="00D50D07">
        <w:rPr>
          <w:rtl/>
        </w:rPr>
        <w:t xml:space="preserve">يهولنكم» </w:t>
      </w:r>
      <w:r>
        <w:rPr>
          <w:rtl/>
        </w:rPr>
        <w:t>و «</w:t>
      </w:r>
      <w:r w:rsidRPr="00D50D07">
        <w:rPr>
          <w:rtl/>
        </w:rPr>
        <w:t>يردنكم» بضم الدال واللام على صيغة الجمع ، أي لا يرد نكم شياطين الجن والإنس عن النصر الرباني الذي هو حاصل لكم بسبب الحق الذي خصكم الله به»</w:t>
      </w:r>
      <w:r>
        <w:rPr>
          <w:rtl/>
        </w:rPr>
        <w:t>.</w:t>
      </w:r>
      <w:r w:rsidRPr="00D50D07">
        <w:rPr>
          <w:rtl/>
        </w:rPr>
        <w:t xml:space="preserve"> وراجع : الصحاح ، ج 5 ، ص 1855 ؛ القاموس المحيط ، ج 2 ، ص 1416 </w:t>
      </w:r>
      <w:r>
        <w:rPr>
          <w:rtl/>
        </w:rPr>
        <w:t>(</w:t>
      </w:r>
      <w:r w:rsidRPr="00D50D07">
        <w:rPr>
          <w:rtl/>
        </w:rPr>
        <w:t>هول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ل»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 xml:space="preserve">قوله : من حيلة شياطين الإنس ، متعلق بالفعلين ، </w:t>
      </w:r>
      <w:r>
        <w:rPr>
          <w:rtl/>
        </w:rPr>
        <w:t>و «</w:t>
      </w:r>
      <w:r w:rsidRPr="00D50D07">
        <w:rPr>
          <w:rtl/>
        </w:rPr>
        <w:t xml:space="preserve">من» إما ابتدائية ، أو للتعليل ، أو بمعنى الباء ، والأصل : من حيلتهم ، عدل عن الضمير إلى الظاهر لنسبته الشيطنة إليهم وتوبيخهم عليها. </w:t>
      </w:r>
      <w:r>
        <w:rPr>
          <w:rtl/>
        </w:rPr>
        <w:t>و «</w:t>
      </w:r>
      <w:r w:rsidRPr="00D50D07">
        <w:rPr>
          <w:rtl/>
        </w:rPr>
        <w:t xml:space="preserve">من اموركم» متعلق بمكرهم ، </w:t>
      </w:r>
      <w:r>
        <w:rPr>
          <w:rtl/>
        </w:rPr>
        <w:t>و «</w:t>
      </w:r>
      <w:r w:rsidRPr="00D50D07">
        <w:rPr>
          <w:rtl/>
        </w:rPr>
        <w:t>من» كالمذكورة في المعاني الثلاثة ، أو بمعنى</w:t>
      </w:r>
      <w:r>
        <w:rPr>
          <w:rtl/>
        </w:rPr>
        <w:t xml:space="preserve"> «</w:t>
      </w:r>
      <w:r w:rsidRPr="00D50D07">
        <w:rPr>
          <w:rtl/>
        </w:rPr>
        <w:t>في»</w:t>
      </w:r>
      <w:r>
        <w:rPr>
          <w:rtl/>
        </w:rPr>
        <w:t>.</w:t>
      </w:r>
      <w:r w:rsidRPr="00D50D07">
        <w:rPr>
          <w:rtl/>
        </w:rPr>
        <w:t xml:space="preserve"> لا تخافوا ولا ترتدوا عن نصرة الحق من أجل حيلتهم ومكرهم من اموركم واحتيالهم في صرفكم عنها ؛ فإنهم شياطين الإنس وإن كيد الشيطان كان ضعيفا»</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 xml:space="preserve">من حيلة ، أي بسبب حيلة شياطين الإنس ، أي بسبب حيلتهم ، فيكون من قبيل وضع المظهر موضع المضمر ، وعلى هذا قوله : من اموركم </w:t>
      </w:r>
      <w:r>
        <w:rPr>
          <w:rtl/>
        </w:rPr>
        <w:t>ـ</w:t>
      </w:r>
      <w:r w:rsidRPr="00D50D07">
        <w:rPr>
          <w:rtl/>
        </w:rPr>
        <w:t xml:space="preserve"> كما ذكرنا في الوجه الأول </w:t>
      </w:r>
      <w:r>
        <w:rPr>
          <w:rtl/>
        </w:rPr>
        <w:t>ـ</w:t>
      </w:r>
      <w:r w:rsidRPr="00D50D07">
        <w:rPr>
          <w:rtl/>
        </w:rPr>
        <w:t xml:space="preserve"> متعلق بالمكر ، أو</w:t>
      </w:r>
      <w:r>
        <w:rPr>
          <w:rtl/>
        </w:rPr>
        <w:t xml:space="preserve"> «</w:t>
      </w:r>
      <w:r w:rsidRPr="00D50D07">
        <w:rPr>
          <w:rtl/>
        </w:rPr>
        <w:t>من» سببية ، أي حيلهم ناشئة مما يرون من اموركم. وهذا أحد مواضع الاختلاف بين النسخة التي أشرنا إليها والنسخ المشهورة ، وفي تلك النسخة قوله : ومكرهم ، متصل بما مرفي أوائل الرسالة من قوله : وحيلهم ، كما أومأنا إليه هكذا : من حيلة شياطين الإنس ومكرهم وحيلهم ووساوس بعضهم إلى بعض. وهو الصواب ، كما لا يخفى»</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بن ، جد» وحاشية</w:t>
      </w:r>
      <w:r>
        <w:rPr>
          <w:rtl/>
        </w:rPr>
        <w:t xml:space="preserve"> «</w:t>
      </w:r>
      <w:r w:rsidRPr="00D50D07">
        <w:rPr>
          <w:rtl/>
        </w:rPr>
        <w:t>م ، ن» :</w:t>
      </w:r>
      <w:r>
        <w:rPr>
          <w:rtl/>
        </w:rPr>
        <w:t xml:space="preserve"> «</w:t>
      </w:r>
      <w:r w:rsidRPr="00D50D07">
        <w:rPr>
          <w:rtl/>
        </w:rPr>
        <w:t>ولا يحل»</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 جت» :</w:t>
      </w:r>
      <w:r>
        <w:rPr>
          <w:rtl/>
        </w:rPr>
        <w:t xml:space="preserve"> «</w:t>
      </w:r>
      <w:r w:rsidRPr="00D50D07">
        <w:rPr>
          <w:rtl/>
        </w:rPr>
        <w:t>أن تطلعوهم»</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فإنه»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وحاشية</w:t>
      </w:r>
      <w:r>
        <w:rPr>
          <w:rtl/>
        </w:rPr>
        <w:t xml:space="preserve"> «</w:t>
      </w:r>
      <w:r w:rsidRPr="00D50D07">
        <w:rPr>
          <w:rtl/>
        </w:rPr>
        <w:t>جت» :</w:t>
      </w:r>
      <w:r>
        <w:rPr>
          <w:rtl/>
        </w:rPr>
        <w:t xml:space="preserve"> «</w:t>
      </w:r>
      <w:r w:rsidRPr="00D50D07">
        <w:rPr>
          <w:rtl/>
        </w:rPr>
        <w:t>ودفعوه»</w:t>
      </w:r>
      <w:r>
        <w:rPr>
          <w:rtl/>
        </w:rPr>
        <w:t>.</w:t>
      </w:r>
      <w:r w:rsidRPr="00D50D07">
        <w:rPr>
          <w:rtl/>
        </w:rPr>
        <w:t xml:space="preserve"> وفي حاشية اخرى ل</w:t>
      </w:r>
      <w:r>
        <w:rPr>
          <w:rtl/>
        </w:rPr>
        <w:t xml:space="preserve"> «</w:t>
      </w:r>
      <w:r w:rsidRPr="00D50D07">
        <w:rPr>
          <w:rtl/>
        </w:rPr>
        <w:t>جت» :</w:t>
      </w:r>
      <w:r>
        <w:rPr>
          <w:rtl/>
        </w:rPr>
        <w:t xml:space="preserve"> «</w:t>
      </w:r>
      <w:r w:rsidRPr="00D50D07">
        <w:rPr>
          <w:rtl/>
        </w:rPr>
        <w:t>ورفعوا»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منكم»</w:t>
      </w:r>
      <w:r>
        <w:rPr>
          <w:rtl/>
        </w:rPr>
        <w:t>.</w:t>
      </w:r>
      <w:r w:rsidRPr="00D50D07">
        <w:rPr>
          <w:rtl/>
        </w:rPr>
        <w:t xml:space="preserve"> </w:t>
      </w:r>
      <w:r>
        <w:rPr>
          <w:rtl/>
        </w:rPr>
        <w:t>و «</w:t>
      </w:r>
      <w:r w:rsidRPr="00D50D07">
        <w:rPr>
          <w:rtl/>
        </w:rPr>
        <w:t>رفعوه عليكم» أي إلى ولاتهم الجائرين ؛ لينالكم الضرر منهم ، أو إلى الناس بالتشهير والإفشاء والإظهار. وقال العلامة المجلسي :</w:t>
      </w:r>
      <w:r>
        <w:rPr>
          <w:rtl/>
        </w:rPr>
        <w:t xml:space="preserve"> «</w:t>
      </w:r>
      <w:r w:rsidRPr="00D50D07">
        <w:rPr>
          <w:rtl/>
        </w:rPr>
        <w:t>ويحتمل أن يكون المراد أنكم إن علمتموهم شيئا يجعلونه حجة عليكم في المناظرة»</w:t>
      </w:r>
      <w:r>
        <w:rPr>
          <w:rtl/>
        </w:rPr>
        <w:t>.</w:t>
      </w:r>
      <w:r w:rsidRPr="00D50D07">
        <w:rPr>
          <w:rtl/>
        </w:rPr>
        <w:t xml:space="preserve"> راجع : شرح المازندراني ، ج 11 ، ص 174 ؛ الوافي ، ج 26 ، ص 111 ؛ مرآة العقول ، ج 25 ، ص 25.</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وجاهدوا»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 بح ، جت» :</w:t>
      </w:r>
      <w:r>
        <w:rPr>
          <w:rtl/>
        </w:rPr>
        <w:t xml:space="preserve"> «</w:t>
      </w:r>
      <w:r w:rsidRPr="00D50D07">
        <w:rPr>
          <w:rtl/>
        </w:rPr>
        <w:t>إهلاككم»</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واستقبلوا»</w:t>
      </w:r>
      <w:r>
        <w:rPr>
          <w:rtl/>
        </w:rPr>
        <w:t>.</w:t>
      </w:r>
    </w:p>
    <w:p w:rsidR="00D60D0D" w:rsidRDefault="00D60D0D" w:rsidP="009C6F23">
      <w:pPr>
        <w:pStyle w:val="libFootnote0"/>
        <w:rPr>
          <w:rtl/>
        </w:rPr>
      </w:pPr>
      <w:r>
        <w:rPr>
          <w:rtl/>
        </w:rPr>
        <w:t>(</w:t>
      </w:r>
      <w:r w:rsidRPr="00D50D07">
        <w:rPr>
          <w:rtl/>
        </w:rPr>
        <w:t>11) هكذا في معظم النسخ التي قوبلت وحاشية</w:t>
      </w:r>
      <w:r>
        <w:rPr>
          <w:rtl/>
        </w:rPr>
        <w:t xml:space="preserve"> «</w:t>
      </w:r>
      <w:r w:rsidRPr="00D50D07">
        <w:rPr>
          <w:rtl/>
        </w:rPr>
        <w:t>د» والمرآة. وفي</w:t>
      </w:r>
      <w:r>
        <w:rPr>
          <w:rtl/>
        </w:rPr>
        <w:t xml:space="preserve"> «</w:t>
      </w:r>
      <w:r w:rsidRPr="00D50D07">
        <w:rPr>
          <w:rtl/>
        </w:rPr>
        <w:t>د» والمطبوع وشرح المازندراني :</w:t>
      </w:r>
    </w:p>
    <w:p w:rsidR="00D60D0D" w:rsidRPr="00D50D07" w:rsidRDefault="00D60D0D" w:rsidP="00060D07">
      <w:pPr>
        <w:pStyle w:val="libNormal0"/>
        <w:rPr>
          <w:rtl/>
        </w:rPr>
      </w:pPr>
      <w:r>
        <w:rPr>
          <w:rtl/>
        </w:rPr>
        <w:br w:type="page"/>
      </w:r>
      <w:r w:rsidRPr="00D50D07">
        <w:rPr>
          <w:rtl/>
        </w:rPr>
        <w:lastRenderedPageBreak/>
        <w:t xml:space="preserve">فاعرفوا </w:t>
      </w:r>
      <w:r w:rsidRPr="0089525C">
        <w:rPr>
          <w:rStyle w:val="libFootnotenumChar"/>
          <w:rtl/>
        </w:rPr>
        <w:t>(1)</w:t>
      </w:r>
      <w:r w:rsidRPr="00D50D07">
        <w:rPr>
          <w:rtl/>
        </w:rPr>
        <w:t xml:space="preserve"> منزلتكم فيما بينكم وبين أهل الباطل ؛ فإنه لاينبغي لأهل الحق أن ينزلوا أنفسهم منزلة أهل الباطل ؛ لأن الله لم يجعل أهل الحق عنده بمنزلة أهل الباطل ،</w:t>
      </w:r>
      <w:r>
        <w:rPr>
          <w:rtl/>
        </w:rPr>
        <w:t xml:space="preserve"> أ</w:t>
      </w:r>
      <w:r w:rsidRPr="00D50D07">
        <w:rPr>
          <w:rtl/>
        </w:rPr>
        <w:t xml:space="preserve">لم تعرفوا </w:t>
      </w:r>
      <w:r w:rsidRPr="0089525C">
        <w:rPr>
          <w:rStyle w:val="libFootnotenumChar"/>
          <w:rtl/>
        </w:rPr>
        <w:t>(2)</w:t>
      </w:r>
      <w:r w:rsidRPr="00D50D07">
        <w:rPr>
          <w:rtl/>
        </w:rPr>
        <w:t xml:space="preserve"> وجه قول الله في كتابه إذ يقول :</w:t>
      </w:r>
      <w:r>
        <w:rPr>
          <w:rtl/>
        </w:rPr>
        <w:t xml:space="preserve"> </w:t>
      </w:r>
      <w:r w:rsidRPr="000575E1">
        <w:rPr>
          <w:rStyle w:val="libAlaemChar"/>
          <w:rtl/>
        </w:rPr>
        <w:t>(</w:t>
      </w:r>
      <w:r w:rsidRPr="00FC3507">
        <w:rPr>
          <w:rStyle w:val="libAieChar"/>
          <w:rtl/>
        </w:rPr>
        <w:t>أَمْ نَجْعَلُ الَّذِينَ آمَنُوا وَعَمِلُوا الصَّالِحاتِ كَالْمُفْسِدِينَ فِي الْأَرْضِ أَمْ نَجْعَلُ الْمُتَّقِينَ كَالْفُجَّارِ</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أكرموا أنفسكم عن أهل الباطل ، ولا تجعلوا </w:t>
      </w:r>
      <w:r w:rsidRPr="0089525C">
        <w:rPr>
          <w:rStyle w:val="libFootnotenumChar"/>
          <w:rtl/>
        </w:rPr>
        <w:t>(4)</w:t>
      </w:r>
      <w:r w:rsidRPr="00D50D07">
        <w:rPr>
          <w:rtl/>
        </w:rPr>
        <w:t xml:space="preserve"> الله تبارك وتعالى </w:t>
      </w:r>
      <w:r>
        <w:rPr>
          <w:rtl/>
        </w:rPr>
        <w:t>ـ</w:t>
      </w:r>
      <w:r w:rsidRPr="00D50D07">
        <w:rPr>
          <w:rtl/>
        </w:rPr>
        <w:t xml:space="preserve"> وله المثل الأعلى </w:t>
      </w:r>
      <w:r>
        <w:rPr>
          <w:rtl/>
        </w:rPr>
        <w:t>ـ</w:t>
      </w:r>
      <w:r w:rsidRPr="00D50D07">
        <w:rPr>
          <w:rtl/>
        </w:rPr>
        <w:t xml:space="preserve"> وإمامكم ودينكم الذي تدينون به </w:t>
      </w:r>
      <w:r w:rsidRPr="0089525C">
        <w:rPr>
          <w:rStyle w:val="libFootnotenumChar"/>
          <w:rtl/>
        </w:rPr>
        <w:t>(5)</w:t>
      </w:r>
      <w:r w:rsidRPr="00D50D07">
        <w:rPr>
          <w:rtl/>
        </w:rPr>
        <w:t xml:space="preserve"> عرضة </w:t>
      </w:r>
      <w:r w:rsidRPr="0089525C">
        <w:rPr>
          <w:rStyle w:val="libFootnotenumChar"/>
          <w:rtl/>
        </w:rPr>
        <w:t>(6)</w:t>
      </w:r>
      <w:r w:rsidRPr="00D50D07">
        <w:rPr>
          <w:rtl/>
        </w:rPr>
        <w:t xml:space="preserve"> لأهل الباطل ، فتغضبوا الله عليكم ، فتهلكوا </w:t>
      </w:r>
      <w:r w:rsidRPr="0089525C">
        <w:rPr>
          <w:rStyle w:val="libFootnotenumChar"/>
          <w:rtl/>
        </w:rPr>
        <w:t>(7)</w:t>
      </w:r>
      <w:r w:rsidRPr="00D50D07">
        <w:rPr>
          <w:rtl/>
        </w:rPr>
        <w:t xml:space="preserve"> ، فمهلا مهلا يا أهل الصلاح ، لا تتركوا أمر الله وأمر من أمركم بطاعته ، فيغير الله ما بكم من نعمة ، أحبوا في الله من </w:t>
      </w:r>
      <w:r w:rsidRPr="0089525C">
        <w:rPr>
          <w:rStyle w:val="libFootnotenumChar"/>
          <w:rtl/>
        </w:rPr>
        <w:t>(8)</w:t>
      </w:r>
      <w:r w:rsidRPr="00D50D07">
        <w:rPr>
          <w:rtl/>
        </w:rPr>
        <w:t xml:space="preserve"> وصف صفتكم </w:t>
      </w:r>
      <w:r w:rsidRPr="0089525C">
        <w:rPr>
          <w:rStyle w:val="libFootnotenumChar"/>
          <w:rtl/>
        </w:rPr>
        <w:t>(9)</w:t>
      </w:r>
      <w:r w:rsidRPr="00D50D07">
        <w:rPr>
          <w:rtl/>
        </w:rPr>
        <w:t xml:space="preserve"> ، وأبغضوا في الله من خالفكم ، وابذلوا مودتكم ونصيحتكم لمن وصف صفتكم </w:t>
      </w:r>
      <w:r w:rsidRPr="0089525C">
        <w:rPr>
          <w:rStyle w:val="libFootnotenumChar"/>
          <w:rtl/>
        </w:rPr>
        <w:t>(10)</w:t>
      </w:r>
      <w:r w:rsidRPr="00D50D07">
        <w:rPr>
          <w:rtl/>
        </w:rPr>
        <w:t xml:space="preserve"> ، ولاتبذلوها </w:t>
      </w:r>
      <w:r w:rsidRPr="0089525C">
        <w:rPr>
          <w:rStyle w:val="libFootnotenumChar"/>
          <w:rtl/>
        </w:rPr>
        <w:t>(11)</w:t>
      </w:r>
      <w:r w:rsidRPr="00D50D07">
        <w:rPr>
          <w:rtl/>
        </w:rPr>
        <w:t xml:space="preserve"> لمن رغب عن صفتكم ، وعاداكم عليها ، وبغى لكم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Pr>
          <w:rtl/>
        </w:rPr>
        <w:t>«</w:t>
      </w:r>
      <w:r w:rsidRPr="00D50D07">
        <w:rPr>
          <w:rtl/>
        </w:rPr>
        <w:t>النصفة»</w:t>
      </w:r>
      <w:r>
        <w:rPr>
          <w:rtl/>
        </w:rPr>
        <w:t>.</w:t>
      </w:r>
      <w:r w:rsidRPr="00D50D07">
        <w:rPr>
          <w:rtl/>
        </w:rPr>
        <w:t xml:space="preserve"> وقال الفيروزآبادي :</w:t>
      </w:r>
      <w:r>
        <w:rPr>
          <w:rtl/>
        </w:rPr>
        <w:t xml:space="preserve"> «</w:t>
      </w:r>
      <w:r w:rsidRPr="00D50D07">
        <w:rPr>
          <w:rtl/>
        </w:rPr>
        <w:t>الإنصاف : العدل ، والاسم : النصف والنصفة محركتين»</w:t>
      </w:r>
      <w:r>
        <w:rPr>
          <w:rtl/>
        </w:rPr>
        <w:t>.</w:t>
      </w:r>
      <w:r w:rsidRPr="00D50D07">
        <w:rPr>
          <w:rtl/>
        </w:rPr>
        <w:t xml:space="preserve"> القاموس المحيط ، ج 2 ، ص 1140 </w:t>
      </w:r>
      <w:r>
        <w:rPr>
          <w:rtl/>
        </w:rPr>
        <w:t>(</w:t>
      </w:r>
      <w:r w:rsidRPr="00D50D07">
        <w:rPr>
          <w:rtl/>
        </w:rPr>
        <w:t>نصف</w:t>
      </w:r>
      <w:r>
        <w:rPr>
          <w:rtl/>
        </w:rPr>
        <w:t>).</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اعرفوا»</w:t>
      </w:r>
      <w:r>
        <w:rPr>
          <w:rtl/>
        </w:rPr>
        <w:t>.</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م ، بح ، جد» والوافي. وفي</w:t>
      </w:r>
      <w:r>
        <w:rPr>
          <w:rtl/>
        </w:rPr>
        <w:t xml:space="preserve"> «</w:t>
      </w:r>
      <w:r w:rsidRPr="00D50D07">
        <w:rPr>
          <w:rtl/>
        </w:rPr>
        <w:t>ع ، بن» وحاشية</w:t>
      </w:r>
      <w:r>
        <w:rPr>
          <w:rtl/>
        </w:rPr>
        <w:t xml:space="preserve"> «</w:t>
      </w:r>
      <w:r w:rsidRPr="00D50D07">
        <w:rPr>
          <w:rtl/>
        </w:rPr>
        <w:t>بح» وشرح المازندراني :</w:t>
      </w:r>
      <w:r>
        <w:rPr>
          <w:rtl/>
        </w:rPr>
        <w:t xml:space="preserve"> «</w:t>
      </w:r>
      <w:r w:rsidRPr="00D50D07">
        <w:rPr>
          <w:rtl/>
        </w:rPr>
        <w:t>لم يعرفوا»</w:t>
      </w:r>
      <w:r>
        <w:rPr>
          <w:rtl/>
        </w:rPr>
        <w:t>.</w:t>
      </w:r>
      <w:r w:rsidRPr="00D50D07">
        <w:rPr>
          <w:rtl/>
        </w:rPr>
        <w:t xml:space="preserve"> وفي</w:t>
      </w:r>
      <w:r>
        <w:rPr>
          <w:rtl/>
        </w:rPr>
        <w:t xml:space="preserve"> «</w:t>
      </w:r>
      <w:r w:rsidRPr="00D50D07">
        <w:rPr>
          <w:rtl/>
        </w:rPr>
        <w:t>ل ، جت» والمطبوع :</w:t>
      </w:r>
      <w:r>
        <w:rPr>
          <w:rtl/>
        </w:rPr>
        <w:t xml:space="preserve"> «أ</w:t>
      </w:r>
      <w:r w:rsidRPr="00D50D07">
        <w:rPr>
          <w:rtl/>
        </w:rPr>
        <w:t>لم يعرفوا»</w:t>
      </w:r>
      <w:r>
        <w:rPr>
          <w:rtl/>
        </w:rPr>
        <w:t>.</w:t>
      </w:r>
      <w:r w:rsidRPr="00D50D07">
        <w:rPr>
          <w:rtl/>
        </w:rPr>
        <w:t xml:space="preserve"> وفي</w:t>
      </w:r>
      <w:r>
        <w:rPr>
          <w:rtl/>
        </w:rPr>
        <w:t xml:space="preserve"> «</w:t>
      </w:r>
      <w:r w:rsidRPr="00D50D07">
        <w:rPr>
          <w:rtl/>
        </w:rPr>
        <w:t>د ، ن ، بف» بالتاء والياء معا. وما أثبتناه هو الظاهر الموافق لسياق الحديث.</w:t>
      </w:r>
    </w:p>
    <w:p w:rsidR="00D60D0D" w:rsidRPr="00D50D07" w:rsidRDefault="00D60D0D" w:rsidP="009C6F23">
      <w:pPr>
        <w:pStyle w:val="libFootnote0"/>
        <w:rPr>
          <w:rtl/>
        </w:rPr>
      </w:pPr>
      <w:r>
        <w:rPr>
          <w:rtl/>
        </w:rPr>
        <w:t>(</w:t>
      </w:r>
      <w:r w:rsidRPr="00D50D07">
        <w:rPr>
          <w:rtl/>
        </w:rPr>
        <w:t xml:space="preserve">3) ص </w:t>
      </w:r>
      <w:r>
        <w:rPr>
          <w:rtl/>
        </w:rPr>
        <w:t>(</w:t>
      </w:r>
      <w:r w:rsidRPr="00D50D07">
        <w:rPr>
          <w:rtl/>
        </w:rPr>
        <w:t>38) : 28.</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ل ، جد» والوافي وشرح المازندراني :</w:t>
      </w:r>
      <w:r>
        <w:rPr>
          <w:rtl/>
        </w:rPr>
        <w:t xml:space="preserve"> «</w:t>
      </w:r>
      <w:r w:rsidRPr="00D50D07">
        <w:rPr>
          <w:rtl/>
        </w:rPr>
        <w:t>فلا تجعلوا»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الذي تدينون به»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أي لا تجعلوا ربكم وإمامكم ودينكم في معرض ذم أهل الباطل بأن تعارضوهم في الدين وهم يعارضونكم بأشياء لا تليق بربكم وإمامكم ودينكم»</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فتهلكوا ، على صيغة المجهول من الإهلاك ، أو المعلوم من الهلاك ، وفعله كضرب ومنع وعلم»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وحاشية</w:t>
      </w:r>
      <w:r>
        <w:rPr>
          <w:rtl/>
        </w:rPr>
        <w:t xml:space="preserve"> «</w:t>
      </w:r>
      <w:r w:rsidRPr="00D50D07">
        <w:rPr>
          <w:rtl/>
        </w:rPr>
        <w:t>بح»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وصف صفتكم : قال بقولكم ودان بدينكم»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ل ، بن» والمرآة : </w:t>
      </w:r>
      <w:r>
        <w:rPr>
          <w:rtl/>
        </w:rPr>
        <w:t>ـ «</w:t>
      </w:r>
      <w:r w:rsidRPr="00D50D07">
        <w:rPr>
          <w:rtl/>
        </w:rPr>
        <w:t>لمن وصف صفتكم»</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والوافي. وفي المطبوع :</w:t>
      </w:r>
      <w:r>
        <w:rPr>
          <w:rtl/>
        </w:rPr>
        <w:t xml:space="preserve"> «</w:t>
      </w:r>
      <w:r w:rsidRPr="00D50D07">
        <w:rPr>
          <w:rtl/>
        </w:rPr>
        <w:t>ولا تبتذلوها»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ن ، بف ، جت» وحاشية</w:t>
      </w:r>
      <w:r>
        <w:rPr>
          <w:rtl/>
        </w:rPr>
        <w:t xml:space="preserve"> «</w:t>
      </w:r>
      <w:r w:rsidRPr="00D50D07">
        <w:rPr>
          <w:rtl/>
        </w:rPr>
        <w:t>بح» وشرح المازندراني والوافي :</w:t>
      </w:r>
      <w:r>
        <w:rPr>
          <w:rtl/>
        </w:rPr>
        <w:t xml:space="preserve"> «</w:t>
      </w:r>
      <w:r w:rsidRPr="00D50D07">
        <w:rPr>
          <w:rtl/>
        </w:rPr>
        <w:t>وبغاكم» بدل</w:t>
      </w:r>
      <w:r>
        <w:rPr>
          <w:rtl/>
        </w:rPr>
        <w:t xml:space="preserve"> «</w:t>
      </w:r>
      <w:r w:rsidRPr="00D50D07">
        <w:rPr>
          <w:rtl/>
        </w:rPr>
        <w:t>وبغى لكم»</w:t>
      </w:r>
      <w:r>
        <w:rPr>
          <w:rtl/>
        </w:rPr>
        <w:t>.</w:t>
      </w:r>
    </w:p>
    <w:p w:rsidR="00D60D0D" w:rsidRDefault="00D60D0D" w:rsidP="00060D07">
      <w:pPr>
        <w:pStyle w:val="libNormal0"/>
        <w:rPr>
          <w:rtl/>
        </w:rPr>
      </w:pPr>
      <w:r>
        <w:rPr>
          <w:rtl/>
        </w:rPr>
        <w:br w:type="page"/>
      </w:r>
      <w:r w:rsidRPr="00D50D07">
        <w:rPr>
          <w:rtl/>
        </w:rPr>
        <w:lastRenderedPageBreak/>
        <w:t xml:space="preserve">الغوائل </w:t>
      </w:r>
      <w:r w:rsidRPr="0089525C">
        <w:rPr>
          <w:rStyle w:val="libFootnotenumChar"/>
          <w:rtl/>
        </w:rPr>
        <w:t>(1)</w:t>
      </w:r>
      <w:r w:rsidRPr="00D50D07">
        <w:rPr>
          <w:rtl/>
        </w:rPr>
        <w:t xml:space="preserve"> ، هذا أدبنا أدب الله فخذوا به ، وتفهموه واعقلوه </w:t>
      </w:r>
      <w:r w:rsidRPr="0089525C">
        <w:rPr>
          <w:rStyle w:val="libFootnotenumChar"/>
          <w:rtl/>
        </w:rPr>
        <w:t>(2)</w:t>
      </w:r>
      <w:r w:rsidRPr="00D50D07">
        <w:rPr>
          <w:rtl/>
        </w:rPr>
        <w:t xml:space="preserve"> ، ولا تنبذوه وراء ظهوركم ، ما وافق هداكم أخذتم به </w:t>
      </w:r>
      <w:r w:rsidRPr="0089525C">
        <w:rPr>
          <w:rStyle w:val="libFootnotenumChar"/>
          <w:rtl/>
        </w:rPr>
        <w:t>(3)</w:t>
      </w:r>
      <w:r w:rsidRPr="00D50D07">
        <w:rPr>
          <w:rtl/>
        </w:rPr>
        <w:t xml:space="preserve"> ، وما وافق هواكم اطرحتموه </w:t>
      </w:r>
      <w:r w:rsidRPr="0089525C">
        <w:rPr>
          <w:rStyle w:val="libFootnotenumChar"/>
          <w:rtl/>
        </w:rPr>
        <w:t>(4)</w:t>
      </w:r>
      <w:r w:rsidRPr="00D50D07">
        <w:rPr>
          <w:rtl/>
        </w:rPr>
        <w:t xml:space="preserve"> ولم تأخذوا به.</w:t>
      </w:r>
    </w:p>
    <w:p w:rsidR="00D60D0D" w:rsidRDefault="00D60D0D" w:rsidP="00806E06">
      <w:pPr>
        <w:pStyle w:val="libNormal"/>
        <w:rPr>
          <w:rtl/>
        </w:rPr>
      </w:pPr>
      <w:r>
        <w:rPr>
          <w:rtl/>
        </w:rPr>
        <w:t>و</w:t>
      </w:r>
      <w:r w:rsidRPr="00D50D07">
        <w:rPr>
          <w:rtl/>
        </w:rPr>
        <w:t xml:space="preserve">إياكم والتجبر على الله </w:t>
      </w:r>
      <w:r w:rsidRPr="0089525C">
        <w:rPr>
          <w:rStyle w:val="libFootnotenumChar"/>
          <w:rtl/>
        </w:rPr>
        <w:t>(5)</w:t>
      </w:r>
      <w:r w:rsidRPr="00D50D07">
        <w:rPr>
          <w:rtl/>
        </w:rPr>
        <w:t xml:space="preserve"> ، واعلموا أن عبدا لم يبتل بالتجبر على الله إلا تجبر على دين الله ، فاستقيموا لله ، ولا ترتدوا على أعقابكم </w:t>
      </w:r>
      <w:r w:rsidRPr="0089525C">
        <w:rPr>
          <w:rStyle w:val="libFootnotenumChar"/>
          <w:rtl/>
        </w:rPr>
        <w:t>(6)</w:t>
      </w:r>
      <w:r w:rsidRPr="00D50D07">
        <w:rPr>
          <w:rtl/>
        </w:rPr>
        <w:t xml:space="preserve"> ، فتنقلبوا خاسرين أجارنا الله وإياكم من التجبر على الله ، ولا قوة لنا ولكم </w:t>
      </w:r>
      <w:r w:rsidRPr="0089525C">
        <w:rPr>
          <w:rStyle w:val="libFootnotenumChar"/>
          <w:rtl/>
        </w:rPr>
        <w:t>(7)</w:t>
      </w:r>
      <w:r w:rsidRPr="00D50D07">
        <w:rPr>
          <w:rtl/>
        </w:rPr>
        <w:t xml:space="preserve"> إلا بالله»</w:t>
      </w:r>
      <w:r>
        <w:rPr>
          <w:rtl/>
        </w:rPr>
        <w:t>.</w:t>
      </w:r>
    </w:p>
    <w:p w:rsidR="00D60D0D" w:rsidRPr="00D50D07" w:rsidRDefault="00D60D0D" w:rsidP="00806E06">
      <w:pPr>
        <w:pStyle w:val="libNormal"/>
        <w:rPr>
          <w:rtl/>
        </w:rPr>
      </w:pPr>
      <w:r>
        <w:rPr>
          <w:rtl/>
        </w:rPr>
        <w:t>و</w:t>
      </w:r>
      <w:r w:rsidRPr="00D50D07">
        <w:rPr>
          <w:rtl/>
        </w:rPr>
        <w:t xml:space="preserve">قال </w:t>
      </w:r>
      <w:r w:rsidRPr="000575E1">
        <w:rPr>
          <w:rStyle w:val="libAlaemChar"/>
          <w:rtl/>
        </w:rPr>
        <w:t>عليه‌السلام</w:t>
      </w:r>
      <w:r w:rsidRPr="00D50D07">
        <w:rPr>
          <w:rtl/>
        </w:rPr>
        <w:t xml:space="preserve"> :</w:t>
      </w:r>
      <w:r>
        <w:rPr>
          <w:rtl/>
        </w:rPr>
        <w:t xml:space="preserve"> «</w:t>
      </w:r>
      <w:r w:rsidRPr="00D50D07">
        <w:rPr>
          <w:rtl/>
        </w:rPr>
        <w:t xml:space="preserve">إن العبد إذا كان خلقه الله في الأصل </w:t>
      </w:r>
      <w:r>
        <w:rPr>
          <w:rtl/>
        </w:rPr>
        <w:t>ـ</w:t>
      </w:r>
      <w:r w:rsidRPr="00D50D07">
        <w:rPr>
          <w:rtl/>
        </w:rPr>
        <w:t xml:space="preserve"> أصل الخلق </w:t>
      </w:r>
      <w:r>
        <w:rPr>
          <w:rtl/>
        </w:rPr>
        <w:t>ـ</w:t>
      </w:r>
      <w:r w:rsidRPr="00D50D07">
        <w:rPr>
          <w:rtl/>
        </w:rPr>
        <w:t xml:space="preserve"> مؤمنا ، لم يمت حتى يكره الله إليه الشر ويباعده عنه </w:t>
      </w:r>
      <w:r w:rsidRPr="0089525C">
        <w:rPr>
          <w:rStyle w:val="libFootnotenumChar"/>
          <w:rtl/>
        </w:rPr>
        <w:t>(8)</w:t>
      </w:r>
      <w:r w:rsidRPr="00D50D07">
        <w:rPr>
          <w:rtl/>
        </w:rPr>
        <w:t xml:space="preserve"> ، ومن كره الله </w:t>
      </w:r>
      <w:r w:rsidRPr="0089525C">
        <w:rPr>
          <w:rStyle w:val="libFootnotenumChar"/>
          <w:rtl/>
        </w:rPr>
        <w:t>(9)</w:t>
      </w:r>
      <w:r w:rsidRPr="00D50D07">
        <w:rPr>
          <w:rtl/>
        </w:rPr>
        <w:t xml:space="preserve"> إليه الشر وباعده عنه </w:t>
      </w:r>
      <w:r w:rsidRPr="0089525C">
        <w:rPr>
          <w:rStyle w:val="libFootnotenumChar"/>
          <w:rtl/>
        </w:rPr>
        <w:t>(10)</w:t>
      </w:r>
      <w:r w:rsidRPr="00D50D07">
        <w:rPr>
          <w:rtl/>
        </w:rPr>
        <w:t xml:space="preserve"> ، عافاه الله من الكبر أن يدخله والجبرية </w:t>
      </w:r>
      <w:r w:rsidRPr="0089525C">
        <w:rPr>
          <w:rStyle w:val="libFootnotenumChar"/>
          <w:rtl/>
        </w:rPr>
        <w:t>(11)</w:t>
      </w:r>
      <w:r w:rsidRPr="00D50D07">
        <w:rPr>
          <w:rtl/>
        </w:rPr>
        <w:t xml:space="preserve"> ، فلانت </w:t>
      </w:r>
      <w:r w:rsidRPr="0089525C">
        <w:rPr>
          <w:rStyle w:val="libFootnotenumChar"/>
          <w:rtl/>
        </w:rPr>
        <w:t>(12)</w:t>
      </w:r>
      <w:r w:rsidRPr="00D50D07">
        <w:rPr>
          <w:rtl/>
        </w:rPr>
        <w:t xml:space="preserve"> عريكته </w:t>
      </w:r>
      <w:r w:rsidRPr="0089525C">
        <w:rPr>
          <w:rStyle w:val="libFootnotenumChar"/>
          <w:rtl/>
        </w:rPr>
        <w:t>(13)</w:t>
      </w:r>
      <w:r w:rsidRPr="00D50D07">
        <w:rPr>
          <w:rtl/>
        </w:rPr>
        <w:t xml:space="preserve"> ، وحسن خلقه ، وطلق</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الغوائل» : الدواهى ، وهى المصائب. وقال ابن الأثير :</w:t>
      </w:r>
      <w:r>
        <w:rPr>
          <w:rtl/>
        </w:rPr>
        <w:t xml:space="preserve"> «</w:t>
      </w:r>
      <w:r w:rsidRPr="00D50D07">
        <w:rPr>
          <w:rtl/>
        </w:rPr>
        <w:t>الغائلة : صفة لخصلة مهلكة»</w:t>
      </w:r>
      <w:r>
        <w:rPr>
          <w:rtl/>
        </w:rPr>
        <w:t>.</w:t>
      </w:r>
      <w:r w:rsidRPr="00D50D07">
        <w:rPr>
          <w:rtl/>
        </w:rPr>
        <w:t xml:space="preserve"> راجع : النهاية ، ج 3 ، ص 397 ؛ لسان العرب ، ج 11 ، ص 507 </w:t>
      </w:r>
      <w:r>
        <w:rPr>
          <w:rtl/>
        </w:rPr>
        <w:t>(</w:t>
      </w:r>
      <w:r w:rsidRPr="00D50D07">
        <w:rPr>
          <w:rtl/>
        </w:rPr>
        <w:t>غول</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وتعقلوه»</w:t>
      </w:r>
      <w:r>
        <w:rPr>
          <w:rtl/>
        </w:rPr>
        <w:t>.</w:t>
      </w:r>
      <w:r w:rsidRPr="00D50D07">
        <w:rPr>
          <w:rtl/>
        </w:rPr>
        <w:t xml:space="preserve"> وفي شرح المازندراني :</w:t>
      </w:r>
      <w:r>
        <w:rPr>
          <w:rtl/>
        </w:rPr>
        <w:t xml:space="preserve"> «</w:t>
      </w:r>
      <w:r w:rsidRPr="00D50D07">
        <w:rPr>
          <w:rtl/>
        </w:rPr>
        <w:t>أمر أولا بالأخذ به ، وهو تناوله وقبوله بالقلب ، وثانيا بتفهمه ، وهو معرفته ومعرفة حسنه وكماله ، وثالثا بعقله ، وهو الغور فيه وإدراك حسن عاقبته ، أو إمساكه وحفظه ؛ من عقلت الشيء. إذا أمسكته وحفظته ؛ وهذه امور ثلاثة لابد منها في كل مطلوب»</w:t>
      </w:r>
      <w:r>
        <w:rPr>
          <w:rtl/>
        </w:rPr>
        <w:t>.</w:t>
      </w:r>
    </w:p>
    <w:p w:rsidR="00D60D0D" w:rsidRPr="00D50D07" w:rsidRDefault="00D60D0D" w:rsidP="009C6F23">
      <w:pPr>
        <w:pStyle w:val="libFootnote0"/>
        <w:rPr>
          <w:rtl/>
        </w:rPr>
      </w:pPr>
      <w:r>
        <w:rPr>
          <w:rtl/>
        </w:rPr>
        <w:t>(</w:t>
      </w:r>
      <w:r w:rsidRPr="00D50D07">
        <w:rPr>
          <w:rtl/>
        </w:rPr>
        <w:t xml:space="preserve">3) في شرح المازندراني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4) هكذا في جميع النسخ التي قوبلت والوافي. وفي</w:t>
      </w:r>
      <w:r>
        <w:rPr>
          <w:rtl/>
        </w:rPr>
        <w:t xml:space="preserve"> «</w:t>
      </w:r>
      <w:r w:rsidRPr="00D50D07">
        <w:rPr>
          <w:rtl/>
        </w:rPr>
        <w:t>ل» والمطبوع وشرح المازندراني :</w:t>
      </w:r>
      <w:r>
        <w:rPr>
          <w:rtl/>
        </w:rPr>
        <w:t xml:space="preserve"> «</w:t>
      </w:r>
      <w:r w:rsidRPr="00D50D07">
        <w:rPr>
          <w:rtl/>
        </w:rPr>
        <w:t>طرحتموه»</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حذر عن التجبر على الله لأنه مهلك ، والمراد به ترك الامتثال بأوامره ونواهيه وآدابه وأحكامه ومواعظه ونصائحه. أو المراد به التجبر على أولياء الله ، أو على الناس كلهم»</w:t>
      </w:r>
      <w:r>
        <w:rPr>
          <w:rtl/>
        </w:rPr>
        <w:t>.</w:t>
      </w:r>
      <w:r w:rsidRPr="00D50D07">
        <w:rPr>
          <w:rtl/>
        </w:rPr>
        <w:t xml:space="preserve"> وراجع : الصحاح ، ج 2 ، ص 608 </w:t>
      </w:r>
      <w:r>
        <w:rPr>
          <w:rtl/>
        </w:rPr>
        <w:t>(</w:t>
      </w:r>
      <w:r w:rsidRPr="00D50D07">
        <w:rPr>
          <w:rtl/>
        </w:rPr>
        <w:t>جبر</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م» :</w:t>
      </w:r>
      <w:r>
        <w:rPr>
          <w:rtl/>
        </w:rPr>
        <w:t xml:space="preserve"> «</w:t>
      </w:r>
      <w:r w:rsidRPr="00D50D07">
        <w:rPr>
          <w:rtl/>
        </w:rPr>
        <w:t>أدباركم»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بف ، جد» وحاشية</w:t>
      </w:r>
      <w:r>
        <w:rPr>
          <w:rtl/>
        </w:rPr>
        <w:t xml:space="preserve"> «</w:t>
      </w:r>
      <w:r w:rsidRPr="00D50D07">
        <w:rPr>
          <w:rtl/>
        </w:rPr>
        <w:t>م ، بح» والوافي :</w:t>
      </w:r>
      <w:r>
        <w:rPr>
          <w:rtl/>
        </w:rPr>
        <w:t xml:space="preserve"> «</w:t>
      </w:r>
      <w:r w:rsidRPr="00D50D07">
        <w:rPr>
          <w:rtl/>
        </w:rPr>
        <w:t>ولا لكم»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بح ، بف ، بن ، جد» وحاشية</w:t>
      </w:r>
      <w:r>
        <w:rPr>
          <w:rtl/>
        </w:rPr>
        <w:t xml:space="preserve"> «</w:t>
      </w:r>
      <w:r w:rsidRPr="00D50D07">
        <w:rPr>
          <w:rtl/>
        </w:rPr>
        <w:t>د» :</w:t>
      </w:r>
      <w:r>
        <w:rPr>
          <w:rtl/>
        </w:rPr>
        <w:t xml:space="preserve"> «</w:t>
      </w:r>
      <w:r w:rsidRPr="00D50D07">
        <w:rPr>
          <w:rtl/>
        </w:rPr>
        <w:t>منه»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ل»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بف ، بن ، جد» وحاشية</w:t>
      </w:r>
      <w:r>
        <w:rPr>
          <w:rtl/>
        </w:rPr>
        <w:t xml:space="preserve"> «</w:t>
      </w:r>
      <w:r w:rsidRPr="00D50D07">
        <w:rPr>
          <w:rtl/>
        </w:rPr>
        <w:t>د» والوافي :</w:t>
      </w:r>
      <w:r>
        <w:rPr>
          <w:rtl/>
        </w:rPr>
        <w:t xml:space="preserve"> «</w:t>
      </w:r>
      <w:r w:rsidRPr="00D50D07">
        <w:rPr>
          <w:rtl/>
        </w:rPr>
        <w:t>منه»</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الجبرية : الكبر ، فالعطف للبيان»</w:t>
      </w:r>
      <w:r>
        <w:rPr>
          <w:rtl/>
        </w:rPr>
        <w:t>.</w:t>
      </w:r>
      <w:r w:rsidRPr="00D50D07">
        <w:rPr>
          <w:rtl/>
        </w:rPr>
        <w:t xml:space="preserve"> وراجع : تاج العروس ، ج 6 ، ص 162 </w:t>
      </w:r>
      <w:r>
        <w:rPr>
          <w:rtl/>
        </w:rPr>
        <w:t>(</w:t>
      </w:r>
      <w:r w:rsidRPr="00D50D07">
        <w:rPr>
          <w:rtl/>
        </w:rPr>
        <w:t>جبر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w:t>
      </w:r>
      <w:r>
        <w:rPr>
          <w:rtl/>
        </w:rPr>
        <w:t xml:space="preserve"> «</w:t>
      </w:r>
      <w:r w:rsidRPr="00D50D07">
        <w:rPr>
          <w:rtl/>
        </w:rPr>
        <w:t>ولانت»</w:t>
      </w:r>
      <w:r>
        <w:rPr>
          <w:rtl/>
        </w:rPr>
        <w:t>.</w:t>
      </w:r>
    </w:p>
    <w:p w:rsidR="00D60D0D" w:rsidRPr="00D50D07" w:rsidRDefault="00D60D0D" w:rsidP="009C6F23">
      <w:pPr>
        <w:pStyle w:val="libFootnote0"/>
        <w:rPr>
          <w:rtl/>
        </w:rPr>
      </w:pPr>
      <w:r>
        <w:rPr>
          <w:rtl/>
        </w:rPr>
        <w:t>(</w:t>
      </w:r>
      <w:r w:rsidRPr="00D50D07">
        <w:rPr>
          <w:rtl/>
        </w:rPr>
        <w:t xml:space="preserve">13) العريكة : الطبيعة ، وفلان لين العريكة ، إذا كان سلسا. ويقال : لانت عريكته : إذا انكسرت نخوته. الصحاح ، ج 4 ، ص 1599 </w:t>
      </w:r>
      <w:r>
        <w:rPr>
          <w:rtl/>
        </w:rPr>
        <w:t>(</w:t>
      </w:r>
      <w:r w:rsidRPr="00D50D07">
        <w:rPr>
          <w:rtl/>
        </w:rPr>
        <w:t>عرك</w:t>
      </w:r>
      <w:r>
        <w:rPr>
          <w:rtl/>
        </w:rPr>
        <w:t>).</w:t>
      </w:r>
    </w:p>
    <w:p w:rsidR="00D60D0D" w:rsidRPr="00D50D07" w:rsidRDefault="00D60D0D" w:rsidP="00060D07">
      <w:pPr>
        <w:pStyle w:val="libNormal0"/>
        <w:rPr>
          <w:rtl/>
        </w:rPr>
      </w:pPr>
      <w:r>
        <w:rPr>
          <w:rtl/>
        </w:rPr>
        <w:br w:type="page"/>
      </w:r>
      <w:r w:rsidRPr="00D50D07">
        <w:rPr>
          <w:rtl/>
        </w:rPr>
        <w:lastRenderedPageBreak/>
        <w:t xml:space="preserve">وجهه ، وصار عليه وقار الإسلام وسكينته </w:t>
      </w:r>
      <w:r w:rsidRPr="0089525C">
        <w:rPr>
          <w:rStyle w:val="libFootnotenumChar"/>
          <w:rtl/>
        </w:rPr>
        <w:t>(1)</w:t>
      </w:r>
      <w:r w:rsidRPr="00D50D07">
        <w:rPr>
          <w:rtl/>
        </w:rPr>
        <w:t xml:space="preserve"> وتخشعه ، وورع عن محارم الله ، واجتنب مساخطه ، ورزقه الله مودة الناس ومجاملتهم وترك مقاطعة الناس والخصومات ، ولم يكن منها ولا من أهلها في شيء ، وإن العبد إذا </w:t>
      </w:r>
      <w:r w:rsidRPr="0089525C">
        <w:rPr>
          <w:rStyle w:val="libFootnotenumChar"/>
          <w:rtl/>
        </w:rPr>
        <w:t>(2)</w:t>
      </w:r>
      <w:r w:rsidRPr="00D50D07">
        <w:rPr>
          <w:rtl/>
        </w:rPr>
        <w:t xml:space="preserve"> كان الله خلقه في الأصل </w:t>
      </w:r>
      <w:r w:rsidRPr="0089525C">
        <w:rPr>
          <w:rStyle w:val="libFootnotenumChar"/>
          <w:rtl/>
        </w:rPr>
        <w:t>(3)</w:t>
      </w:r>
      <w:r w:rsidRPr="00D50D07">
        <w:rPr>
          <w:rtl/>
        </w:rPr>
        <w:t xml:space="preserve"> </w:t>
      </w:r>
      <w:r>
        <w:rPr>
          <w:rtl/>
        </w:rPr>
        <w:t>ـ</w:t>
      </w:r>
      <w:r w:rsidRPr="00D50D07">
        <w:rPr>
          <w:rtl/>
        </w:rPr>
        <w:t xml:space="preserve"> أصل الخلق </w:t>
      </w:r>
      <w:r>
        <w:rPr>
          <w:rtl/>
        </w:rPr>
        <w:t>ـ</w:t>
      </w:r>
      <w:r w:rsidRPr="00D50D07">
        <w:rPr>
          <w:rtl/>
        </w:rPr>
        <w:t xml:space="preserve"> كافرا ، لم يمت حتى يحبب إليه الشر ويقربه منه </w:t>
      </w:r>
      <w:r w:rsidRPr="0089525C">
        <w:rPr>
          <w:rStyle w:val="libFootnotenumChar"/>
          <w:rtl/>
        </w:rPr>
        <w:t>(4)</w:t>
      </w:r>
      <w:r w:rsidRPr="00D50D07">
        <w:rPr>
          <w:rtl/>
        </w:rPr>
        <w:t xml:space="preserve"> ، فإذا حبب إليه الشر وقربه منه ، ابتلي بالكبر والجبرية ، فقسا قلبه ، وساء خلقه ، وغلظ وجهه ، وظهر فحشه </w:t>
      </w:r>
      <w:r w:rsidRPr="0089525C">
        <w:rPr>
          <w:rStyle w:val="libFootnotenumChar"/>
          <w:rtl/>
        </w:rPr>
        <w:t>(5)</w:t>
      </w:r>
      <w:r w:rsidRPr="00D50D07">
        <w:rPr>
          <w:rtl/>
        </w:rPr>
        <w:t xml:space="preserve"> ، وقل حياؤه ، وكشف الله ستره </w:t>
      </w:r>
      <w:r w:rsidRPr="0089525C">
        <w:rPr>
          <w:rStyle w:val="libFootnotenumChar"/>
          <w:rtl/>
        </w:rPr>
        <w:t>(6)</w:t>
      </w:r>
      <w:r w:rsidRPr="00D50D07">
        <w:rPr>
          <w:rtl/>
        </w:rPr>
        <w:t xml:space="preserve"> ، وركب المحارم ، فلم ينزع عنها ، وركب معاصي الله ، وأبغض </w:t>
      </w:r>
      <w:r w:rsidRPr="0089525C">
        <w:rPr>
          <w:rStyle w:val="libFootnotenumChar"/>
          <w:rtl/>
        </w:rPr>
        <w:t>(7)</w:t>
      </w:r>
      <w:r w:rsidRPr="00D50D07">
        <w:rPr>
          <w:rtl/>
        </w:rPr>
        <w:t xml:space="preserve"> طاعته وأهلها ، فبعد ما بين حال المؤمن وحال الكافر.</w:t>
      </w:r>
    </w:p>
    <w:p w:rsidR="00D60D0D" w:rsidRPr="00D50D07" w:rsidRDefault="00D60D0D" w:rsidP="00806E06">
      <w:pPr>
        <w:pStyle w:val="libNormal"/>
        <w:rPr>
          <w:rtl/>
        </w:rPr>
      </w:pPr>
      <w:r w:rsidRPr="00D50D07">
        <w:rPr>
          <w:rtl/>
        </w:rPr>
        <w:t xml:space="preserve">سلوا الله العافية واطلبوها إليه ، ولاحول ولا قوة إلا بالله ، صبروا النفس على البلاء في الدنيا ؛ فإن تتابع البلاء فيها والشدة </w:t>
      </w:r>
      <w:r w:rsidRPr="0089525C">
        <w:rPr>
          <w:rStyle w:val="libFootnotenumChar"/>
          <w:rtl/>
        </w:rPr>
        <w:t>(8)</w:t>
      </w:r>
      <w:r w:rsidRPr="00D50D07">
        <w:rPr>
          <w:rtl/>
        </w:rPr>
        <w:t xml:space="preserve"> في طاعة الله وولايته وولاية من أمر بولايته خير عاقبة عند الله في الآخرة من ملك الدنيا وإن طال تتابع نعيمها وزهرتها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قد مر تفسيرهما والفرق بينهما ، ويمكن الفرق بينهما بوجه آخر ، وهو أن الوقارسكون النفس في مقتضى القوة الشهوية ، والسكينة سكونها في مقتضى القوة الغضبية ، ويؤيده أن المحقق الطوسي عد الأول من أنواع العفة الحاصلة باعتدال القوة الاولى ، وعد الثاني من أنواع الشجاعة الحاصلة باعتدال القوة الثانية»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ل ، جت ، جد» وحاشية</w:t>
      </w:r>
      <w:r>
        <w:rPr>
          <w:rtl/>
        </w:rPr>
        <w:t xml:space="preserve"> «</w:t>
      </w:r>
      <w:r w:rsidRPr="00D50D07">
        <w:rPr>
          <w:rtl/>
        </w:rPr>
        <w:t>م ، بح»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خلقه في الأصل ، أي علم عند خلقه أنه يصير كافرا»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إليه»</w:t>
      </w:r>
      <w:r>
        <w:rPr>
          <w:rtl/>
        </w:rPr>
        <w:t>.</w:t>
      </w:r>
      <w:r w:rsidRPr="00D50D07">
        <w:rPr>
          <w:rtl/>
        </w:rPr>
        <w:t xml:space="preserve"> وفي شرح المازندراني :</w:t>
      </w:r>
      <w:r>
        <w:rPr>
          <w:rtl/>
        </w:rPr>
        <w:t xml:space="preserve"> «</w:t>
      </w:r>
      <w:r w:rsidRPr="00D50D07">
        <w:rPr>
          <w:rtl/>
        </w:rPr>
        <w:t>قال الفاضل الأسترآبادي : معناه التخلية بينه وبين شيطانه وإخراج الملك عن قلبه ، وهذا من باب جزاء العمل في الدنيا ، كما وقع التصريح به في الأحاديث وفي كلام ابن بابويه»</w:t>
      </w:r>
      <w:r>
        <w:rPr>
          <w:rtl/>
        </w:rPr>
        <w:t>.</w:t>
      </w:r>
    </w:p>
    <w:p w:rsidR="00D60D0D" w:rsidRPr="00D50D07" w:rsidRDefault="00D60D0D" w:rsidP="009C6F23">
      <w:pPr>
        <w:pStyle w:val="libFootnote0"/>
        <w:rPr>
          <w:rtl/>
        </w:rPr>
      </w:pPr>
      <w:r>
        <w:rPr>
          <w:rtl/>
        </w:rPr>
        <w:t>(</w:t>
      </w:r>
      <w:r w:rsidRPr="00D50D07">
        <w:rPr>
          <w:rtl/>
        </w:rPr>
        <w:t>5) قال ابن الأثير :</w:t>
      </w:r>
      <w:r>
        <w:rPr>
          <w:rtl/>
        </w:rPr>
        <w:t xml:space="preserve"> «</w:t>
      </w:r>
      <w:r w:rsidRPr="00D50D07">
        <w:rPr>
          <w:rtl/>
        </w:rPr>
        <w:t>قد تكرر ذكر الفحش والفاحشة والفواحش في الحديث ، وهو كل ما يشتد قبحه من الذنوب والمعاصي»</w:t>
      </w:r>
      <w:r>
        <w:rPr>
          <w:rtl/>
        </w:rPr>
        <w:t>.</w:t>
      </w:r>
      <w:r w:rsidRPr="00D50D07">
        <w:rPr>
          <w:rtl/>
        </w:rPr>
        <w:t xml:space="preserve"> النهاية ، ج 3 ، ص 415 ، </w:t>
      </w:r>
      <w:r>
        <w:rPr>
          <w:rtl/>
        </w:rPr>
        <w:t>(</w:t>
      </w:r>
      <w:r w:rsidRPr="00D50D07">
        <w:rPr>
          <w:rtl/>
        </w:rPr>
        <w:t>فحش</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ن ، جد» وحاشية</w:t>
      </w:r>
      <w:r>
        <w:rPr>
          <w:rtl/>
        </w:rPr>
        <w:t xml:space="preserve"> «</w:t>
      </w:r>
      <w:r w:rsidRPr="00D50D07">
        <w:rPr>
          <w:rtl/>
        </w:rPr>
        <w:t>بح» والبحار ، ج 78 ، ص 223 :</w:t>
      </w:r>
      <w:r>
        <w:rPr>
          <w:rtl/>
        </w:rPr>
        <w:t xml:space="preserve"> «</w:t>
      </w:r>
      <w:r w:rsidRPr="00D50D07">
        <w:rPr>
          <w:rtl/>
        </w:rPr>
        <w:t>سره»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فأبغض»</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الشدة بالنصب عطف على التتابع ، واحتمال نصبها على المعية بعيد ، كاحتمال جرهاعطفا على البلاء والولاية بالفتح : النصرة ، وبالكسر : السلطان والإمارة»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وزهراتها»</w:t>
      </w:r>
      <w:r>
        <w:rPr>
          <w:rtl/>
        </w:rPr>
        <w:t>.</w:t>
      </w:r>
      <w:r w:rsidRPr="00D50D07">
        <w:rPr>
          <w:rtl/>
        </w:rPr>
        <w:t xml:space="preserve"> وزهرة الدنيا : حسنها وبهجتها وكثرة خيرها وزينتها ونضارتها. راجع : النهاية ، ج 2 ، ص 322 ؛ القاموس المحيط ، ج 1 ، ص 568 </w:t>
      </w:r>
      <w:r>
        <w:rPr>
          <w:rtl/>
        </w:rPr>
        <w:t>(</w:t>
      </w:r>
      <w:r w:rsidRPr="00D50D07">
        <w:rPr>
          <w:rtl/>
        </w:rPr>
        <w:t>زهر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غضارة عيشها </w:t>
      </w:r>
      <w:r w:rsidRPr="0089525C">
        <w:rPr>
          <w:rStyle w:val="libFootnotenumChar"/>
          <w:rtl/>
        </w:rPr>
        <w:t>(1)</w:t>
      </w:r>
      <w:r w:rsidRPr="00D50D07">
        <w:rPr>
          <w:rtl/>
        </w:rPr>
        <w:t xml:space="preserve"> في معصية الله وولاية من نهى الله عن ولايته وطاعته ؛ فإن </w:t>
      </w:r>
      <w:r w:rsidRPr="0089525C">
        <w:rPr>
          <w:rStyle w:val="libFootnotenumChar"/>
          <w:rtl/>
        </w:rPr>
        <w:t>(2)</w:t>
      </w:r>
      <w:r w:rsidRPr="00D50D07">
        <w:rPr>
          <w:rtl/>
        </w:rPr>
        <w:t xml:space="preserve"> الله أمر بولاية </w:t>
      </w:r>
      <w:r w:rsidRPr="0089525C">
        <w:rPr>
          <w:rStyle w:val="libFootnotenumChar"/>
          <w:rtl/>
        </w:rPr>
        <w:t>(3)</w:t>
      </w:r>
      <w:r w:rsidRPr="00D50D07">
        <w:rPr>
          <w:rtl/>
        </w:rPr>
        <w:t xml:space="preserve"> الأئمة الذين سماهم </w:t>
      </w:r>
      <w:r w:rsidRPr="0089525C">
        <w:rPr>
          <w:rStyle w:val="libFootnotenumChar"/>
          <w:rtl/>
        </w:rPr>
        <w:t>(4)</w:t>
      </w:r>
      <w:r w:rsidRPr="00D50D07">
        <w:rPr>
          <w:rtl/>
        </w:rPr>
        <w:t xml:space="preserve"> في كتابه في قوله :</w:t>
      </w:r>
      <w:r>
        <w:rPr>
          <w:rtl/>
        </w:rPr>
        <w:t xml:space="preserve"> </w:t>
      </w:r>
      <w:r w:rsidRPr="000575E1">
        <w:rPr>
          <w:rStyle w:val="libAlaemChar"/>
          <w:rtl/>
        </w:rPr>
        <w:t>(</w:t>
      </w:r>
      <w:r w:rsidRPr="00FC3507">
        <w:rPr>
          <w:rStyle w:val="libAieChar"/>
          <w:rtl/>
        </w:rPr>
        <w:t>وَجَعَلْناهُمْ أَئِمَّةً يَهْدُونَ بِأَمْرِنا</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وهم الذين أمر الله بولايتهم وطاعتهم </w:t>
      </w:r>
      <w:r w:rsidRPr="0089525C">
        <w:rPr>
          <w:rStyle w:val="libFootnotenumChar"/>
          <w:rtl/>
        </w:rPr>
        <w:t>(6)</w:t>
      </w:r>
      <w:r w:rsidRPr="00D50D07">
        <w:rPr>
          <w:rtl/>
        </w:rPr>
        <w:t xml:space="preserve"> ، والذين نهى الله </w:t>
      </w:r>
      <w:r w:rsidRPr="0089525C">
        <w:rPr>
          <w:rStyle w:val="libFootnotenumChar"/>
          <w:rtl/>
        </w:rPr>
        <w:t>(7)</w:t>
      </w:r>
      <w:r w:rsidRPr="00D50D07">
        <w:rPr>
          <w:rtl/>
        </w:rPr>
        <w:t xml:space="preserve"> عن ولايتهم وطاعتهم وهم أئمة الضلالة </w:t>
      </w:r>
      <w:r w:rsidRPr="0089525C">
        <w:rPr>
          <w:rStyle w:val="libFootnotenumChar"/>
          <w:rtl/>
        </w:rPr>
        <w:t>(8)</w:t>
      </w:r>
      <w:r w:rsidRPr="00D50D07">
        <w:rPr>
          <w:rtl/>
        </w:rPr>
        <w:t xml:space="preserve"> الذين قضى الله </w:t>
      </w:r>
      <w:r w:rsidRPr="0089525C">
        <w:rPr>
          <w:rStyle w:val="libFootnotenumChar"/>
          <w:rtl/>
        </w:rPr>
        <w:t>(9)</w:t>
      </w:r>
      <w:r w:rsidRPr="00D50D07">
        <w:rPr>
          <w:rtl/>
        </w:rPr>
        <w:t xml:space="preserve"> أن يكون </w:t>
      </w:r>
      <w:r w:rsidRPr="0089525C">
        <w:rPr>
          <w:rStyle w:val="libFootnotenumChar"/>
          <w:rtl/>
        </w:rPr>
        <w:t>(10)</w:t>
      </w:r>
      <w:r w:rsidRPr="00D50D07">
        <w:rPr>
          <w:rtl/>
        </w:rPr>
        <w:t xml:space="preserve"> لهم دول </w:t>
      </w:r>
      <w:r w:rsidRPr="0089525C">
        <w:rPr>
          <w:rStyle w:val="libFootnotenumChar"/>
          <w:rtl/>
        </w:rPr>
        <w:t>(11)</w:t>
      </w:r>
      <w:r w:rsidRPr="00D50D07">
        <w:rPr>
          <w:rtl/>
        </w:rPr>
        <w:t xml:space="preserve"> في الدنيا على أولياء الله الأئمة من آل محمد ، يعملون في دولتهم بمعصية الله ومعصية رسوله </w:t>
      </w:r>
      <w:r w:rsidRPr="000575E1">
        <w:rPr>
          <w:rStyle w:val="libAlaemChar"/>
          <w:rtl/>
        </w:rPr>
        <w:t>صلى‌الله‌عليه‌وآله</w:t>
      </w:r>
      <w:r w:rsidRPr="00D50D07">
        <w:rPr>
          <w:rtl/>
        </w:rPr>
        <w:t xml:space="preserve"> ليحق </w:t>
      </w:r>
      <w:r w:rsidRPr="0089525C">
        <w:rPr>
          <w:rStyle w:val="libFootnotenumChar"/>
          <w:rtl/>
        </w:rPr>
        <w:t>(12)</w:t>
      </w:r>
      <w:r w:rsidRPr="00D50D07">
        <w:rPr>
          <w:rtl/>
        </w:rPr>
        <w:t xml:space="preserve"> عليهم كلمة العذاب ، وليتم </w:t>
      </w:r>
      <w:r w:rsidRPr="0089525C">
        <w:rPr>
          <w:rStyle w:val="libFootnotenumChar"/>
          <w:rtl/>
        </w:rPr>
        <w:t>(13)</w:t>
      </w:r>
      <w:r w:rsidRPr="00D50D07">
        <w:rPr>
          <w:rtl/>
        </w:rPr>
        <w:t xml:space="preserve"> أن تكونوا </w:t>
      </w:r>
      <w:r w:rsidRPr="0089525C">
        <w:rPr>
          <w:rStyle w:val="libFootnotenumChar"/>
          <w:rtl/>
        </w:rPr>
        <w:t>(14)</w:t>
      </w:r>
      <w:r w:rsidRPr="00D50D07">
        <w:rPr>
          <w:rtl/>
        </w:rPr>
        <w:t xml:space="preserve"> مع نبي الله محمد </w:t>
      </w:r>
      <w:r w:rsidRPr="0089525C">
        <w:rPr>
          <w:rStyle w:val="libFootnotenumChar"/>
          <w:rtl/>
        </w:rPr>
        <w:t>(15)</w:t>
      </w:r>
      <w:r w:rsidRPr="00D50D07">
        <w:rPr>
          <w:rtl/>
        </w:rPr>
        <w:t xml:space="preserve"> </w:t>
      </w:r>
      <w:r w:rsidRPr="000575E1">
        <w:rPr>
          <w:rStyle w:val="libAlaemChar"/>
          <w:rtl/>
        </w:rPr>
        <w:t>صلى‌الله‌عليه‌وآله</w:t>
      </w:r>
      <w:r w:rsidRPr="00D50D07">
        <w:rPr>
          <w:rtl/>
        </w:rPr>
        <w:t xml:space="preserve"> والرسل من قبله ، فتدبروا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غضارة عيشها» أي طيبها ولذتها ، يقال : إنهم لفي غضارة العيش وفي غضراء العيش ، أي في خصب وخير ، والخصب : كثرة العشب والخير. والغضارة أيضا : النعمة والسعة. راجع : الصحاح ، ج 2 ، ص 770 ؛ النهاية ، ج 3 ، ص 370 ؛ القاموس المحيط ، ج 1 ، ص 629 </w:t>
      </w:r>
      <w:r>
        <w:rPr>
          <w:rtl/>
        </w:rPr>
        <w:t>(</w:t>
      </w:r>
      <w:r w:rsidRPr="00D50D07">
        <w:rPr>
          <w:rtl/>
        </w:rPr>
        <w:t>غضر</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w:t>
      </w:r>
      <w:r>
        <w:rPr>
          <w:rtl/>
        </w:rPr>
        <w:t xml:space="preserve"> «</w:t>
      </w:r>
      <w:r w:rsidRPr="00D50D07">
        <w:rPr>
          <w:rtl/>
        </w:rPr>
        <w:t>بطاعة»</w:t>
      </w:r>
      <w:r>
        <w:rPr>
          <w:rtl/>
        </w:rPr>
        <w:t>.</w:t>
      </w:r>
    </w:p>
    <w:p w:rsidR="00D60D0D" w:rsidRPr="00D50D07" w:rsidRDefault="00D60D0D" w:rsidP="009C6F23">
      <w:pPr>
        <w:pStyle w:val="libFootnote0"/>
        <w:rPr>
          <w:rtl/>
        </w:rPr>
      </w:pPr>
      <w:r>
        <w:rPr>
          <w:rtl/>
        </w:rPr>
        <w:t>(</w:t>
      </w:r>
      <w:r w:rsidRPr="00D50D07">
        <w:rPr>
          <w:rtl/>
        </w:rPr>
        <w:t>4) هكذا في جميع النسخ التي قوبلت والوافي. وفي</w:t>
      </w:r>
      <w:r>
        <w:rPr>
          <w:rtl/>
        </w:rPr>
        <w:t xml:space="preserve"> «</w:t>
      </w:r>
      <w:r w:rsidRPr="00D50D07">
        <w:rPr>
          <w:rtl/>
        </w:rPr>
        <w:t xml:space="preserve">جت» والمطبوع وشرح المازندراني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 xml:space="preserve">5) الأنبياء </w:t>
      </w:r>
      <w:r>
        <w:rPr>
          <w:rtl/>
        </w:rPr>
        <w:t>(</w:t>
      </w:r>
      <w:r w:rsidRPr="00D50D07">
        <w:rPr>
          <w:rtl/>
        </w:rPr>
        <w:t>21) : 73.</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بطاعتهم وولايتهم»</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الظاهر أن الموصول الأول ، وهو قوله : والذين نهى الله ، مبتدأ ، والموصول الثاني ، وهو قوله : الذين قضى الله ، صفة لأئمة الضلالة ، وقوله : يعملون في دولتهم بمعصية الله ومعصية رسوله </w:t>
      </w:r>
      <w:r w:rsidRPr="000575E1">
        <w:rPr>
          <w:rStyle w:val="libAlaemChar"/>
          <w:rtl/>
        </w:rPr>
        <w:t>صلى‌الله‌عليه‌وآله</w:t>
      </w:r>
      <w:r w:rsidRPr="00D50D07">
        <w:rPr>
          <w:rtl/>
        </w:rPr>
        <w:t xml:space="preserve"> ، خبر المبتدأ. ويحتمل أن يكون الموصول الثاني بيانا وتفسيرا للموصول الأول وأن يكون خبرا ، وحينئذ قوله : يعملون ، حال عن ضمير</w:t>
      </w:r>
      <w:r>
        <w:rPr>
          <w:rtl/>
        </w:rPr>
        <w:t xml:space="preserve"> «</w:t>
      </w:r>
      <w:r w:rsidRPr="00D50D07">
        <w:rPr>
          <w:rtl/>
        </w:rPr>
        <w:t>لهم» أو استيناف ، كأنه قيل : ما يصنعون في دولتهم</w:t>
      </w:r>
      <w:r>
        <w:rPr>
          <w:rtl/>
        </w:rPr>
        <w:t>؟</w:t>
      </w:r>
      <w:r w:rsidRPr="00D50D07">
        <w:rPr>
          <w:rtl/>
        </w:rPr>
        <w:t xml:space="preserve"> فأجاب بما ذكر»</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الضلال»</w:t>
      </w:r>
      <w:r>
        <w:rPr>
          <w:rtl/>
        </w:rPr>
        <w:t>.</w:t>
      </w:r>
    </w:p>
    <w:p w:rsidR="00D60D0D" w:rsidRPr="00D50D07" w:rsidRDefault="00D60D0D" w:rsidP="009C6F23">
      <w:pPr>
        <w:pStyle w:val="libFootnote0"/>
        <w:rPr>
          <w:rtl/>
        </w:rPr>
      </w:pPr>
      <w:r>
        <w:rPr>
          <w:rtl/>
        </w:rPr>
        <w:t>(</w:t>
      </w:r>
      <w:r w:rsidRPr="00D50D07">
        <w:rPr>
          <w:rtl/>
        </w:rPr>
        <w:t xml:space="preserve">9) في شرح المازندراني : </w:t>
      </w:r>
      <w:r>
        <w:rPr>
          <w:rtl/>
        </w:rPr>
        <w:t>+ «</w:t>
      </w:r>
      <w:r w:rsidRPr="00D50D07">
        <w:rPr>
          <w:rtl/>
        </w:rPr>
        <w:t>لهم»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جد» :</w:t>
      </w:r>
      <w:r>
        <w:rPr>
          <w:rtl/>
        </w:rPr>
        <w:t xml:space="preserve"> «</w:t>
      </w:r>
      <w:r w:rsidRPr="00D50D07">
        <w:rPr>
          <w:rtl/>
        </w:rPr>
        <w:t>أن تكون»</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الدول مثلثة : جمع دولة بالضم ، وهي الغلبة»</w:t>
      </w:r>
      <w:r>
        <w:rPr>
          <w:rtl/>
        </w:rPr>
        <w:t>.</w:t>
      </w:r>
      <w:r w:rsidRPr="00D50D07">
        <w:rPr>
          <w:rtl/>
        </w:rPr>
        <w:t xml:space="preserve"> أقول : وقيل غير ذلك ، فللمزيد راجع : الصحاح ، ج 4 ، ص 1699 ؛ النهاية ، ج 2 ، ص 141 ؛ لسان العرب ، ج 11 ، ص 252 ؛ تاج العروس ، ج 14 ، ص 245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ل ، بن» :</w:t>
      </w:r>
      <w:r>
        <w:rPr>
          <w:rtl/>
        </w:rPr>
        <w:t xml:space="preserve"> «</w:t>
      </w:r>
      <w:r w:rsidRPr="00D50D07">
        <w:rPr>
          <w:rtl/>
        </w:rPr>
        <w:t>لتحق»</w:t>
      </w:r>
      <w:r>
        <w:rPr>
          <w:rtl/>
        </w:rPr>
        <w:t>.</w:t>
      </w:r>
      <w:r w:rsidRPr="00D50D07">
        <w:rPr>
          <w:rtl/>
        </w:rPr>
        <w:t xml:space="preserve"> وفي</w:t>
      </w:r>
      <w:r>
        <w:rPr>
          <w:rtl/>
        </w:rPr>
        <w:t xml:space="preserve"> «</w:t>
      </w:r>
      <w:r w:rsidRPr="00D50D07">
        <w:rPr>
          <w:rtl/>
        </w:rPr>
        <w:t xml:space="preserve">د ، م ، بح ، جت»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 xml:space="preserve">بن» : </w:t>
      </w:r>
      <w:r>
        <w:rPr>
          <w:rtl/>
        </w:rPr>
        <w:t>+ «</w:t>
      </w:r>
      <w:r w:rsidRPr="00D50D07">
        <w:rPr>
          <w:rtl/>
        </w:rPr>
        <w:t>وإن سركم»</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 ن ، بح ، جت ، جد» بالتاء والياء معا. وفي المرآة :</w:t>
      </w:r>
      <w:r>
        <w:rPr>
          <w:rtl/>
        </w:rPr>
        <w:t xml:space="preserve"> «</w:t>
      </w:r>
      <w:r w:rsidRPr="00D50D07">
        <w:rPr>
          <w:rtl/>
        </w:rPr>
        <w:t>أن يكونوا»</w:t>
      </w:r>
      <w:r>
        <w:rPr>
          <w:rtl/>
        </w:rPr>
        <w:t>.</w:t>
      </w:r>
      <w:r w:rsidRPr="00D50D07">
        <w:rPr>
          <w:rtl/>
        </w:rPr>
        <w:t xml:space="preserve"> وقال :</w:t>
      </w:r>
      <w:r>
        <w:rPr>
          <w:rtl/>
        </w:rPr>
        <w:t xml:space="preserve"> «</w:t>
      </w:r>
      <w:r w:rsidRPr="00D50D07">
        <w:rPr>
          <w:rtl/>
        </w:rPr>
        <w:t xml:space="preserve">قوله </w:t>
      </w:r>
      <w:r w:rsidRPr="000575E1">
        <w:rPr>
          <w:rStyle w:val="libAlaemChar"/>
          <w:rtl/>
        </w:rPr>
        <w:t>عليه‌السلام</w:t>
      </w:r>
      <w:r w:rsidRPr="00D50D07">
        <w:rPr>
          <w:rtl/>
        </w:rPr>
        <w:t xml:space="preserve"> : وليتم أن يكونوا ، في بعض النسخ بالياء ، فالمراد الأئمة </w:t>
      </w:r>
      <w:r w:rsidRPr="000575E1">
        <w:rPr>
          <w:rStyle w:val="libAlaemChar"/>
          <w:rtl/>
        </w:rPr>
        <w:t>عليهم‌السلام</w:t>
      </w:r>
      <w:r w:rsidRPr="00D50D07">
        <w:rPr>
          <w:rtl/>
        </w:rPr>
        <w:t xml:space="preserve"> ، وفي بعضها بالتاء ، أي أنتم يا معشر الشيعة بمايصل إليكم منهم من الجور والظلم. أقول : هذا أيضا أحد مواضع الاختلاف ، وفي تلك النسخة قوله : وليتم ، متصل بقوله </w:t>
      </w:r>
      <w:r w:rsidRPr="000575E1">
        <w:rPr>
          <w:rStyle w:val="libAlaemChar"/>
          <w:rtl/>
        </w:rPr>
        <w:t>عليه‌السلام</w:t>
      </w:r>
      <w:r w:rsidRPr="00D50D07">
        <w:rPr>
          <w:rtl/>
        </w:rPr>
        <w:t xml:space="preserve"> : أمر الله فيهم ، هكذا : ليحق أمر الله فيهم الذي خلقهم له في الأصل. وهو الظاهر ، كما لايخفى»</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ل» : </w:t>
      </w:r>
      <w:r>
        <w:rPr>
          <w:rtl/>
        </w:rPr>
        <w:t>ـ «</w:t>
      </w:r>
      <w:r w:rsidRPr="00D50D07">
        <w:rPr>
          <w:rtl/>
        </w:rPr>
        <w:t>محمد»</w:t>
      </w:r>
      <w:r>
        <w:rPr>
          <w:rtl/>
        </w:rPr>
        <w:t>.</w:t>
      </w:r>
    </w:p>
    <w:p w:rsidR="00D60D0D" w:rsidRPr="00D50D07" w:rsidRDefault="00D60D0D" w:rsidP="00060D07">
      <w:pPr>
        <w:pStyle w:val="libNormal0"/>
        <w:rPr>
          <w:rtl/>
        </w:rPr>
      </w:pPr>
      <w:r>
        <w:rPr>
          <w:rtl/>
        </w:rPr>
        <w:br w:type="page"/>
      </w:r>
      <w:r w:rsidRPr="00D50D07">
        <w:rPr>
          <w:rtl/>
        </w:rPr>
        <w:lastRenderedPageBreak/>
        <w:t xml:space="preserve">ما قص الله عليكم في كتابه </w:t>
      </w:r>
      <w:r w:rsidRPr="0089525C">
        <w:rPr>
          <w:rStyle w:val="libFootnotenumChar"/>
          <w:rtl/>
        </w:rPr>
        <w:t>(1)</w:t>
      </w:r>
      <w:r w:rsidRPr="00D50D07">
        <w:rPr>
          <w:rtl/>
        </w:rPr>
        <w:t xml:space="preserve"> مما ابتلى به أنبياءه وأتباعهم المؤمنين.</w:t>
      </w:r>
    </w:p>
    <w:p w:rsidR="00D60D0D" w:rsidRDefault="00D60D0D" w:rsidP="00806E06">
      <w:pPr>
        <w:pStyle w:val="libNormal"/>
        <w:rPr>
          <w:rtl/>
        </w:rPr>
      </w:pPr>
      <w:r w:rsidRPr="00D50D07">
        <w:rPr>
          <w:rtl/>
        </w:rPr>
        <w:t xml:space="preserve">ثم سلوا الله أن يعطيكم الصبر على البلاء في السراء والضراء </w:t>
      </w:r>
      <w:r w:rsidRPr="0089525C">
        <w:rPr>
          <w:rStyle w:val="libFootnotenumChar"/>
          <w:rtl/>
        </w:rPr>
        <w:t>(2)</w:t>
      </w:r>
      <w:r w:rsidRPr="00D50D07">
        <w:rPr>
          <w:rtl/>
        </w:rPr>
        <w:t xml:space="preserve"> والشدة والرخاء </w:t>
      </w:r>
      <w:r w:rsidRPr="0089525C">
        <w:rPr>
          <w:rStyle w:val="libFootnotenumChar"/>
          <w:rtl/>
        </w:rPr>
        <w:t>(3)</w:t>
      </w:r>
      <w:r w:rsidRPr="00D50D07">
        <w:rPr>
          <w:rtl/>
        </w:rPr>
        <w:t xml:space="preserve"> مثل الذي أعطاهم وإياكم ، ومماظة </w:t>
      </w:r>
      <w:r w:rsidRPr="0089525C">
        <w:rPr>
          <w:rStyle w:val="libFootnotenumChar"/>
          <w:rtl/>
        </w:rPr>
        <w:t>(4)</w:t>
      </w:r>
      <w:r w:rsidRPr="00D50D07">
        <w:rPr>
          <w:rtl/>
        </w:rPr>
        <w:t xml:space="preserve"> أهل الباطل.</w:t>
      </w:r>
    </w:p>
    <w:p w:rsidR="00D60D0D" w:rsidRDefault="00D60D0D" w:rsidP="00806E06">
      <w:pPr>
        <w:pStyle w:val="libNormal"/>
        <w:rPr>
          <w:rtl/>
        </w:rPr>
      </w:pPr>
      <w:r>
        <w:rPr>
          <w:rtl/>
        </w:rPr>
        <w:t>و</w:t>
      </w:r>
      <w:r w:rsidRPr="00D50D07">
        <w:rPr>
          <w:rtl/>
        </w:rPr>
        <w:t xml:space="preserve">عليكم بهدي </w:t>
      </w:r>
      <w:r w:rsidRPr="0089525C">
        <w:rPr>
          <w:rStyle w:val="libFootnotenumChar"/>
          <w:rtl/>
        </w:rPr>
        <w:t>(5)</w:t>
      </w:r>
      <w:r w:rsidRPr="00D50D07">
        <w:rPr>
          <w:rtl/>
        </w:rPr>
        <w:t xml:space="preserve"> الصالحين ووقارهم وسكينتهم وحلمهم وتخشعهم وورعهم عن </w:t>
      </w:r>
      <w:r w:rsidRPr="0089525C">
        <w:rPr>
          <w:rStyle w:val="libFootnotenumChar"/>
          <w:rtl/>
        </w:rPr>
        <w:t>(6)</w:t>
      </w:r>
      <w:r w:rsidRPr="00D50D07">
        <w:rPr>
          <w:rtl/>
        </w:rPr>
        <w:t xml:space="preserve"> محارم الله وصدقهم ووفائهم واجتهادهم لله في العمل بطاعته ؛ فإنكم إن لم تفعلوا ذلك لم تنزلوا عند ربكم منزلة الصالحين قبلكم.</w:t>
      </w:r>
    </w:p>
    <w:p w:rsidR="00D60D0D" w:rsidRPr="00D50D07" w:rsidRDefault="00D60D0D" w:rsidP="00806E06">
      <w:pPr>
        <w:pStyle w:val="libNormal"/>
        <w:rPr>
          <w:rtl/>
        </w:rPr>
      </w:pPr>
      <w:r>
        <w:rPr>
          <w:rtl/>
        </w:rPr>
        <w:t>و</w:t>
      </w:r>
      <w:r w:rsidRPr="00D50D07">
        <w:rPr>
          <w:rtl/>
        </w:rPr>
        <w:t xml:space="preserve">اعلموا أن الله إذا أراد بعبد خيرا شرح صدره للإسلام ، فإذا أعطاه ذلك نطق </w:t>
      </w:r>
      <w:r w:rsidRPr="0089525C">
        <w:rPr>
          <w:rStyle w:val="libFootnotenumChar"/>
          <w:rtl/>
        </w:rPr>
        <w:t>(7)</w:t>
      </w:r>
      <w:r w:rsidRPr="00D50D07">
        <w:rPr>
          <w:rtl/>
        </w:rPr>
        <w:t xml:space="preserve"> لسانه بالحق ، وعقد قلبه عليه </w:t>
      </w:r>
      <w:r w:rsidRPr="0089525C">
        <w:rPr>
          <w:rStyle w:val="libFootnotenumChar"/>
          <w:rtl/>
        </w:rPr>
        <w:t>(8)</w:t>
      </w:r>
      <w:r w:rsidRPr="00D50D07">
        <w:rPr>
          <w:rtl/>
        </w:rPr>
        <w:t xml:space="preserve"> فعمل به ، فإذا </w:t>
      </w:r>
      <w:r w:rsidRPr="0089525C">
        <w:rPr>
          <w:rStyle w:val="libFootnotenumChar"/>
          <w:rtl/>
        </w:rPr>
        <w:t>(9)</w:t>
      </w:r>
      <w:r w:rsidRPr="00D50D07">
        <w:rPr>
          <w:rtl/>
        </w:rPr>
        <w:t xml:space="preserve"> جمع الله له ذلك تم له </w:t>
      </w:r>
      <w:r w:rsidRPr="0089525C">
        <w:rPr>
          <w:rStyle w:val="libFootnotenumChar"/>
          <w:rtl/>
        </w:rPr>
        <w:t>(10)</w:t>
      </w:r>
      <w:r w:rsidRPr="00D50D07">
        <w:rPr>
          <w:rtl/>
        </w:rPr>
        <w:t xml:space="preserve"> إسلامه ، وكان عند الله </w:t>
      </w:r>
      <w:r>
        <w:rPr>
          <w:rtl/>
        </w:rPr>
        <w:t>ـ</w:t>
      </w:r>
      <w:r w:rsidRPr="00D50D07">
        <w:rPr>
          <w:rtl/>
        </w:rPr>
        <w:t xml:space="preserve"> إن مات على ذلك الحال </w:t>
      </w:r>
      <w:r>
        <w:rPr>
          <w:rtl/>
        </w:rPr>
        <w:t>ـ</w:t>
      </w:r>
      <w:r w:rsidRPr="00D50D07">
        <w:rPr>
          <w:rtl/>
        </w:rPr>
        <w:t xml:space="preserve"> من المسلمين حقا ، وإذا لم يرد الله بعبد خيرا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جت» وشرح المازندراني : </w:t>
      </w:r>
      <w:r>
        <w:rPr>
          <w:rtl/>
        </w:rPr>
        <w:t>+ «</w:t>
      </w:r>
      <w:r w:rsidRPr="00D50D07">
        <w:rPr>
          <w:rtl/>
        </w:rPr>
        <w:t>الكريم»</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الضراء» : الحالة التي تضر ، وهي نقيض السراء ، وهما بناءان للمؤنت ولا مذكر لهما. النهاية ، ج 3 ، ص 82 </w:t>
      </w:r>
      <w:r>
        <w:rPr>
          <w:rtl/>
        </w:rPr>
        <w:t>(</w:t>
      </w:r>
      <w:r w:rsidRPr="00D50D07">
        <w:rPr>
          <w:rtl/>
        </w:rPr>
        <w:t>ضرر</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الشدة والرخاء ، لعل المراد بالفقرة الاولى ما يتعلق بالبدن ، مثل الصحة والسلامة والأمراض ونحوها ، وبالثانية ما يتعلق بالمال ، كضيق العيش وسعته. وفي الرخاء والسراء أيضا ابتلاء ؛ لكثرة ما يطلب فيهما ، وقد ذكرنا توضيح ذلك في أول كتاب الكفر والإيمان»</w:t>
      </w:r>
      <w:r>
        <w:rPr>
          <w:rtl/>
        </w:rPr>
        <w:t>.</w:t>
      </w:r>
    </w:p>
    <w:p w:rsidR="00D60D0D" w:rsidRPr="00D50D07" w:rsidRDefault="00D60D0D" w:rsidP="009C6F23">
      <w:pPr>
        <w:pStyle w:val="libFootnote0"/>
        <w:rPr>
          <w:rtl/>
        </w:rPr>
      </w:pPr>
      <w:r>
        <w:rPr>
          <w:rtl/>
        </w:rPr>
        <w:t>(</w:t>
      </w:r>
      <w:r w:rsidRPr="00D50D07">
        <w:rPr>
          <w:rtl/>
        </w:rPr>
        <w:t xml:space="preserve">4) المماظة : المشاورة والمنازعة ، قاله الجوهري ، أو شدة المنازعة والمخاصمة مع طول اللزوم ، قاله ابن الأثير. راجع : الصحاح ، ج 3 ، ص 1180 ؛ النهاية ، ج 4 ، ص 340 </w:t>
      </w:r>
      <w:r>
        <w:rPr>
          <w:rtl/>
        </w:rPr>
        <w:t>(</w:t>
      </w:r>
      <w:r w:rsidRPr="00D50D07">
        <w:rPr>
          <w:rtl/>
        </w:rPr>
        <w:t>مظظ</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الهدي بفتح الهاء </w:t>
      </w:r>
      <w:r>
        <w:rPr>
          <w:rtl/>
        </w:rPr>
        <w:t>ـ</w:t>
      </w:r>
      <w:r w:rsidRPr="00D50D07">
        <w:rPr>
          <w:rtl/>
        </w:rPr>
        <w:t xml:space="preserve"> وقد تكسر وسكون الدال </w:t>
      </w:r>
      <w:r>
        <w:rPr>
          <w:rtl/>
        </w:rPr>
        <w:t>ـ</w:t>
      </w:r>
      <w:r w:rsidRPr="00D50D07">
        <w:rPr>
          <w:rtl/>
        </w:rPr>
        <w:t xml:space="preserve"> : السيرة والطريقة والهيئة ، وأما ضم الهاء وفتح الدال بمعنى الرشاد فبعيد»</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بهدى الصالحين ، الهدى بضم الهاء وفتح الدال : الرشاد والدلالة ، والهدي ـ ويكسر ـ : الطريقة والسيرة». وراجع : الصحاح ، ج 6 ، ص 2533 ؛ النهاية ، ج 5 ، ص 253 ؛ القاموس المحيط ، ج 2 ، ص 1762 (هدي).</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بف»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7) هكذا في جميع النسخ التي قوبلت وشرح المازندراني والوافي. وفي المطبوع :</w:t>
      </w:r>
      <w:r>
        <w:rPr>
          <w:rtl/>
        </w:rPr>
        <w:t xml:space="preserve"> «</w:t>
      </w:r>
      <w:r w:rsidRPr="00D50D07">
        <w:rPr>
          <w:rtl/>
        </w:rPr>
        <w:t>أنطق»</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وعقد قلبه عليه ، على بناء المجهول ، ويحتمل المعلوم ، أي أيقنه واعتقد به ، كأنه معقودعليه لايفارقه»</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 xml:space="preserve">10) في الوافي : </w:t>
      </w:r>
      <w:r>
        <w:rPr>
          <w:rtl/>
        </w:rPr>
        <w:t>ـ «</w:t>
      </w:r>
      <w:r w:rsidRPr="00D50D07">
        <w:rPr>
          <w:rtl/>
        </w:rPr>
        <w:t>له»</w:t>
      </w:r>
      <w:r>
        <w:rPr>
          <w:rtl/>
        </w:rPr>
        <w:t>.</w:t>
      </w:r>
    </w:p>
    <w:p w:rsidR="00D60D0D" w:rsidRDefault="00D60D0D" w:rsidP="00060D07">
      <w:pPr>
        <w:pStyle w:val="libNormal0"/>
        <w:rPr>
          <w:rtl/>
        </w:rPr>
      </w:pPr>
      <w:r>
        <w:rPr>
          <w:rtl/>
        </w:rPr>
        <w:br w:type="page"/>
      </w:r>
      <w:r>
        <w:rPr>
          <w:rtl/>
        </w:rPr>
        <w:lastRenderedPageBreak/>
        <w:t>و</w:t>
      </w:r>
      <w:r w:rsidRPr="00D50D07">
        <w:rPr>
          <w:rtl/>
        </w:rPr>
        <w:t xml:space="preserve">كله إلى نفسه ، وكان </w:t>
      </w:r>
      <w:r w:rsidRPr="0089525C">
        <w:rPr>
          <w:rStyle w:val="libFootnotenumChar"/>
          <w:rtl/>
        </w:rPr>
        <w:t>(1)</w:t>
      </w:r>
      <w:r w:rsidRPr="00D50D07">
        <w:rPr>
          <w:rtl/>
        </w:rPr>
        <w:t xml:space="preserve"> صدره ضيقا حرجا </w:t>
      </w:r>
      <w:r w:rsidRPr="0089525C">
        <w:rPr>
          <w:rStyle w:val="libFootnotenumChar"/>
          <w:rtl/>
        </w:rPr>
        <w:t>(2)</w:t>
      </w:r>
      <w:r w:rsidRPr="00D50D07">
        <w:rPr>
          <w:rtl/>
        </w:rPr>
        <w:t xml:space="preserve"> ، فإن جرى على لسانه حق لم يعقد قلبه عليه ، وإذا لم يعقد قلبه عليه لم يعطه الله العمل به ، فإذا اجتمع ذلك عليه حتى يموت وهو على تلك الحال ، كان عند الله من المنافقين ، وصار ما جرى على لسانه من الحق الذي لم يعطه الله أن يعقد قلبه عليه ، ولم يعطه العمل به حجة عليه </w:t>
      </w:r>
      <w:r w:rsidRPr="0089525C">
        <w:rPr>
          <w:rStyle w:val="libFootnotenumChar"/>
          <w:rtl/>
        </w:rPr>
        <w:t>(3)</w:t>
      </w:r>
      <w:r w:rsidRPr="00D50D07">
        <w:rPr>
          <w:rtl/>
        </w:rPr>
        <w:t xml:space="preserve"> ، فاتقوا الله ، وسلوه أن يشرح صدوركم للإسلام ، وأن يجعل ألسنتكم تنطق بالحق حتى يتوفاكم وأنتم على ذلك ، وأن يجعل منقلبكم منقلب الصالحين قبلكم ، ولا قوة إلا بالله والحمد لله رب العالمين.</w:t>
      </w:r>
    </w:p>
    <w:p w:rsidR="00D60D0D" w:rsidRPr="00D50D07" w:rsidRDefault="00D60D0D" w:rsidP="00806E06">
      <w:pPr>
        <w:pStyle w:val="libNormal"/>
        <w:rPr>
          <w:rtl/>
        </w:rPr>
      </w:pPr>
      <w:r>
        <w:rPr>
          <w:rtl/>
        </w:rPr>
        <w:t>و</w:t>
      </w:r>
      <w:r w:rsidRPr="00D50D07">
        <w:rPr>
          <w:rtl/>
        </w:rPr>
        <w:t xml:space="preserve">من سره </w:t>
      </w:r>
      <w:r w:rsidRPr="0089525C">
        <w:rPr>
          <w:rStyle w:val="libFootnotenumChar"/>
          <w:rtl/>
        </w:rPr>
        <w:t>(4)</w:t>
      </w:r>
      <w:r w:rsidRPr="00D50D07">
        <w:rPr>
          <w:rtl/>
        </w:rPr>
        <w:t xml:space="preserve"> أن يعلم أن الله يحبه ، فليعمل بطاعة الله وليتبعنا ، ألم يسمع قول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لنبيه </w:t>
      </w:r>
      <w:r w:rsidRPr="000575E1">
        <w:rPr>
          <w:rStyle w:val="libAlaemChar"/>
          <w:rtl/>
        </w:rPr>
        <w:t>صلى‌الله‌عليه‌وآله</w:t>
      </w:r>
      <w:r w:rsidRPr="00D50D07">
        <w:rPr>
          <w:rtl/>
        </w:rPr>
        <w:t xml:space="preserve"> </w:t>
      </w:r>
      <w:r w:rsidRPr="0089525C">
        <w:rPr>
          <w:rStyle w:val="libFootnotenumChar"/>
          <w:rtl/>
        </w:rPr>
        <w:t>(5)</w:t>
      </w:r>
      <w:r w:rsidRPr="00D50D07">
        <w:rPr>
          <w:rtl/>
        </w:rPr>
        <w:t xml:space="preserve"> :</w:t>
      </w:r>
      <w:r>
        <w:rPr>
          <w:rtl/>
        </w:rPr>
        <w:t xml:space="preserve"> </w:t>
      </w:r>
      <w:r w:rsidRPr="000575E1">
        <w:rPr>
          <w:rStyle w:val="libAlaemChar"/>
          <w:rtl/>
        </w:rPr>
        <w:t>(</w:t>
      </w:r>
      <w:r w:rsidRPr="00FC3507">
        <w:rPr>
          <w:rStyle w:val="libAieChar"/>
          <w:rtl/>
        </w:rPr>
        <w:t>قُلْ إِنْ كُنْتُمْ تُحِبُّونَ اللهَ فَاتَّبِعُونِي يُحْبِبْكُمُ اللهُ وَيَغْفِرْ لَكُمْ ذُنُوبَكُمْ</w:t>
      </w:r>
      <w:r w:rsidRPr="000575E1">
        <w:rPr>
          <w:rStyle w:val="libAlaemChar"/>
          <w:rtl/>
        </w:rPr>
        <w:t>)</w:t>
      </w:r>
      <w:r w:rsidRPr="0089525C">
        <w:rPr>
          <w:rStyle w:val="libFootnotenumChar"/>
          <w:rtl/>
        </w:rPr>
        <w:t>(6)</w:t>
      </w:r>
      <w:r>
        <w:rPr>
          <w:rtl/>
        </w:rPr>
        <w:t>؟</w:t>
      </w:r>
      <w:r w:rsidRPr="00D50D07">
        <w:rPr>
          <w:rtl/>
        </w:rPr>
        <w:t xml:space="preserve"> والله لايطيع الله عبد أبدا إلا أدخل الله عليه في طاعته اتباعنا ، ولا والله لا يتبعنا عبد أبدا إلا أحبه الله ، ولا والله ، لايدع </w:t>
      </w:r>
      <w:r w:rsidRPr="0089525C">
        <w:rPr>
          <w:rStyle w:val="libFootnotenumChar"/>
          <w:rtl/>
        </w:rPr>
        <w:t>(7)</w:t>
      </w:r>
      <w:r w:rsidRPr="00D50D07">
        <w:rPr>
          <w:rtl/>
        </w:rPr>
        <w:t xml:space="preserve"> أحد اتباعنا </w:t>
      </w:r>
      <w:r w:rsidRPr="0089525C">
        <w:rPr>
          <w:rStyle w:val="libFootnotenumChar"/>
          <w:rtl/>
        </w:rPr>
        <w:t>(8)</w:t>
      </w:r>
      <w:r w:rsidRPr="00D50D07">
        <w:rPr>
          <w:rtl/>
        </w:rPr>
        <w:t xml:space="preserve"> أبدا إلا أبغضنا ، ولا والله لايبغضنا أحد أبدا إلا عصى الله ، ومن مات عاصيا لله أخزاه الله </w:t>
      </w:r>
      <w:r w:rsidRPr="0089525C">
        <w:rPr>
          <w:rStyle w:val="libFootnotenumChar"/>
          <w:rtl/>
        </w:rPr>
        <w:t>(9)</w:t>
      </w:r>
      <w:r w:rsidRPr="00D50D07">
        <w:rPr>
          <w:rtl/>
        </w:rPr>
        <w:t xml:space="preserve"> ، وأكبه على وجهه في النار ، والحمد لله رب العالمين»</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فكان»</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الحرج ، أي الضيق ، أو أشد أفراده ، فعلى الأول تأكيد وعلى الثاني تأسيس ومبالغة في عدم قبوله للحق وإنكاره لأهله»</w:t>
      </w:r>
      <w:r>
        <w:rPr>
          <w:rtl/>
        </w:rPr>
        <w:t>.</w:t>
      </w:r>
      <w:r w:rsidRPr="00D50D07">
        <w:rPr>
          <w:rtl/>
        </w:rPr>
        <w:t xml:space="preserve"> وراجع : النهاية ، ج 1 ، ص 361 </w:t>
      </w:r>
      <w:r>
        <w:rPr>
          <w:rtl/>
        </w:rPr>
        <w:t>(</w:t>
      </w:r>
      <w:r w:rsidRPr="00D50D07">
        <w:rPr>
          <w:rtl/>
        </w:rPr>
        <w:t>حرج</w:t>
      </w:r>
      <w:r>
        <w:rPr>
          <w:rtl/>
        </w:rPr>
        <w:t>).</w:t>
      </w:r>
    </w:p>
    <w:p w:rsidR="00D60D0D" w:rsidRPr="00D50D07" w:rsidRDefault="00D60D0D" w:rsidP="009C6F23">
      <w:pPr>
        <w:pStyle w:val="libFootnote0"/>
        <w:rPr>
          <w:rtl/>
        </w:rPr>
      </w:pPr>
      <w:r>
        <w:rPr>
          <w:rtl/>
        </w:rPr>
        <w:t>(</w:t>
      </w:r>
      <w:r w:rsidRPr="00D50D07">
        <w:rPr>
          <w:rtl/>
        </w:rPr>
        <w:t xml:space="preserve">3) هكذا في جميع النسخ التي قوبلت والوافي والبحار. وفي المطبوع وشرح المازندراني : </w:t>
      </w:r>
      <w:r>
        <w:rPr>
          <w:rtl/>
        </w:rPr>
        <w:t>+ «</w:t>
      </w:r>
      <w:r w:rsidRPr="00D50D07">
        <w:rPr>
          <w:rtl/>
        </w:rPr>
        <w:t>يوم القيامة»</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د» :</w:t>
      </w:r>
      <w:r>
        <w:rPr>
          <w:rtl/>
        </w:rPr>
        <w:t xml:space="preserve"> «</w:t>
      </w:r>
      <w:r w:rsidRPr="00D50D07">
        <w:rPr>
          <w:rtl/>
        </w:rPr>
        <w:t>يسره»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 xml:space="preserve">لنبيه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6) آل عمران </w:t>
      </w:r>
      <w:r>
        <w:rPr>
          <w:rtl/>
        </w:rPr>
        <w:t>(</w:t>
      </w:r>
      <w:r w:rsidRPr="00D50D07">
        <w:rPr>
          <w:rtl/>
        </w:rPr>
        <w:t>3) : 31. وفي شرح المازندراني :</w:t>
      </w:r>
      <w:r>
        <w:rPr>
          <w:rtl/>
        </w:rPr>
        <w:t xml:space="preserve"> «</w:t>
      </w:r>
      <w:r w:rsidRPr="00D50D07">
        <w:rPr>
          <w:rtl/>
        </w:rPr>
        <w:t xml:space="preserve">تطبيقه </w:t>
      </w:r>
      <w:r>
        <w:rPr>
          <w:rtl/>
        </w:rPr>
        <w:t>ـ</w:t>
      </w:r>
      <w:r w:rsidRPr="00D50D07">
        <w:rPr>
          <w:rtl/>
        </w:rPr>
        <w:t xml:space="preserve"> أي قول الله تعالى </w:t>
      </w:r>
      <w:r>
        <w:rPr>
          <w:rtl/>
        </w:rPr>
        <w:t>ـ</w:t>
      </w:r>
      <w:r w:rsidRPr="00D50D07">
        <w:rPr>
          <w:rtl/>
        </w:rPr>
        <w:t xml:space="preserve"> على المدعى من جهة أن متابعتهم متابعة النبي </w:t>
      </w:r>
      <w:r w:rsidRPr="000575E1">
        <w:rPr>
          <w:rStyle w:val="libAlaemChar"/>
          <w:rtl/>
        </w:rPr>
        <w:t>صلى‌الله‌عليه‌وآله</w:t>
      </w:r>
      <w:r w:rsidRPr="00D50D07">
        <w:rPr>
          <w:rtl/>
        </w:rPr>
        <w:t xml:space="preserve"> ، أو سبب لها ، وهي سبب لمحبة الله تعالى للعبد»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ولا يدع»</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اتباعنا أحد»</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أخزاه الله» أي أذله وأهانه وأهلكه وأوقعه في بلية وعذاب ؛ من خزي ، أي ذل وهان وهلك ووقع في بلية. راجع : الصحاح ، ج 6 ، ص 2326 </w:t>
      </w:r>
      <w:r>
        <w:rPr>
          <w:rtl/>
        </w:rPr>
        <w:t>(</w:t>
      </w:r>
      <w:r w:rsidRPr="00D50D07">
        <w:rPr>
          <w:rtl/>
        </w:rPr>
        <w:t>خزا</w:t>
      </w:r>
      <w:r>
        <w:rPr>
          <w:rtl/>
        </w:rPr>
        <w:t>).</w:t>
      </w:r>
    </w:p>
    <w:p w:rsidR="00D60D0D" w:rsidRDefault="00D60D0D" w:rsidP="009C6F23">
      <w:pPr>
        <w:pStyle w:val="libFootnote0"/>
        <w:rPr>
          <w:rtl/>
        </w:rPr>
      </w:pPr>
      <w:r>
        <w:rPr>
          <w:rtl/>
        </w:rPr>
        <w:t>(</w:t>
      </w:r>
      <w:r w:rsidRPr="00D50D07">
        <w:rPr>
          <w:rtl/>
        </w:rPr>
        <w:t>10) راجع : الكافي ، كتاب الإيمان والكفر ، باب القسوة ، ح 2648 ؛ وتحف العقول ، ص 313 الوافي ، ج 26 ،</w:t>
      </w:r>
    </w:p>
    <w:p w:rsidR="00D60D0D" w:rsidRDefault="00D60D0D" w:rsidP="00586E8D">
      <w:pPr>
        <w:pStyle w:val="libLine"/>
        <w:rPr>
          <w:rtl/>
        </w:rPr>
      </w:pPr>
      <w:r>
        <w:rPr>
          <w:rtl/>
        </w:rPr>
        <w:br w:type="page"/>
      </w:r>
      <w:r>
        <w:rPr>
          <w:rtl/>
        </w:rPr>
        <w:lastRenderedPageBreak/>
        <w:t>__________________</w:t>
      </w:r>
    </w:p>
    <w:p w:rsidR="00D60D0D" w:rsidRPr="00D50D07" w:rsidRDefault="00D60D0D" w:rsidP="009C6F23">
      <w:pPr>
        <w:pStyle w:val="libFootnote0"/>
        <w:rPr>
          <w:rtl/>
        </w:rPr>
      </w:pPr>
      <w:r w:rsidRPr="00D50D07">
        <w:rPr>
          <w:rtl/>
        </w:rPr>
        <w:t>ص 97 ، ح 25378 ؛ البحار ، ج 78 ، ص 210 ، ح 93. وورد قطعات منه في هذه المصادر : الوسائل ، ج 6 ، ص 28 ، ح 7258 ؛ وج 7 ، ص 26 ، ح 8612 ؛ وص 31 ، ح 8629 ؛ وج 12 ، ص 183 ، ح 16029 ؛ وص 196 ، ح 16073 ؛ وج 15 ، ص 253 ، ح 20431 ؛ وص 376 ، ح 20789 ؛ وج 16 ، ص 56 ، ح 20967 ؛ وص 207 ، ح 21369 ؛ وج 18 ، ص 366 ، ح 23860 ؛ والبحار ، ج 74 ، ص 217 ؛ وج 84 ، ص 380 ، ح 34.</w:t>
      </w:r>
    </w:p>
    <w:p w:rsidR="00D60D0D" w:rsidRPr="00D50D07" w:rsidRDefault="00D60D0D" w:rsidP="00806E06">
      <w:pPr>
        <w:pStyle w:val="libNormal"/>
        <w:rPr>
          <w:rtl/>
        </w:rPr>
      </w:pPr>
      <w:r w:rsidRPr="00B1579B">
        <w:rPr>
          <w:rStyle w:val="libFootnoteChar"/>
          <w:rtl/>
        </w:rPr>
        <w:t xml:space="preserve">وقد وعدنا عند قوله </w:t>
      </w:r>
      <w:r w:rsidRPr="000575E1">
        <w:rPr>
          <w:rStyle w:val="libAlaemChar"/>
          <w:rtl/>
        </w:rPr>
        <w:t>عليه‌السلام</w:t>
      </w:r>
      <w:r w:rsidRPr="00B1579B">
        <w:rPr>
          <w:rStyle w:val="libFootnoteChar"/>
          <w:rtl/>
        </w:rPr>
        <w:t xml:space="preserve"> : «ولا صبر لهم على شيء» أن نورد هذا الحديث بتمامه عن الوافي ؛ لأجل ما بينهما من الاختلاف الفاحش في النظم والترتيب ، فقد حان لنا الوفاء بالوعد فنقول : قال العلامة الفيض في الوافي :</w:t>
      </w:r>
    </w:p>
    <w:p w:rsidR="00D60D0D" w:rsidRPr="00D50D07" w:rsidRDefault="00D60D0D" w:rsidP="00806E06">
      <w:pPr>
        <w:pStyle w:val="libNormal"/>
        <w:rPr>
          <w:rtl/>
        </w:rPr>
      </w:pPr>
      <w:r w:rsidRPr="00B1579B">
        <w:rPr>
          <w:rStyle w:val="libFootnoteChar"/>
          <w:rtl/>
        </w:rPr>
        <w:t xml:space="preserve">«باب رسالة أبي عبد الله </w:t>
      </w:r>
      <w:r w:rsidRPr="000575E1">
        <w:rPr>
          <w:rStyle w:val="libAlaemChar"/>
          <w:rtl/>
        </w:rPr>
        <w:t>عليه‌السلام</w:t>
      </w:r>
      <w:r w:rsidRPr="00B1579B">
        <w:rPr>
          <w:rStyle w:val="libFootnoteChar"/>
          <w:rtl/>
        </w:rPr>
        <w:t xml:space="preserve"> إلى أصحابه. علي ، عن أبيه ، عن ابن فضال ، عن حفص المؤذن ، عن أبي عبد الله </w:t>
      </w:r>
      <w:r w:rsidRPr="000575E1">
        <w:rPr>
          <w:rStyle w:val="libAlaemChar"/>
          <w:rtl/>
        </w:rPr>
        <w:t>عليه‌السلام</w:t>
      </w:r>
      <w:r w:rsidRPr="00B1579B">
        <w:rPr>
          <w:rStyle w:val="libFootnoteChar"/>
          <w:rtl/>
        </w:rPr>
        <w:t xml:space="preserve"> ، وعن ابن بزيع ، عن محمد بن سنان ، عن إسماعيل بن جابر ، عن أبي عبد الله </w:t>
      </w:r>
      <w:r w:rsidRPr="000575E1">
        <w:rPr>
          <w:rStyle w:val="libAlaemChar"/>
          <w:rtl/>
        </w:rPr>
        <w:t>عليه‌السلام</w:t>
      </w:r>
      <w:r w:rsidRPr="00B1579B">
        <w:rPr>
          <w:rStyle w:val="libFootnoteChar"/>
          <w:rtl/>
        </w:rPr>
        <w:t xml:space="preserve"> أنه كتب بهذه الرسالة إلى أصحابه ، وأمرهم بمدارستها والنظر فيها وتعاهدها والعمل بها ، وكانوا يضعونها في مساجد بيوتهم ، فإذا فرغوا من الصلاة نظروا فيها.</w:t>
      </w:r>
    </w:p>
    <w:p w:rsidR="00D60D0D" w:rsidRDefault="00D60D0D" w:rsidP="00B1579B">
      <w:pPr>
        <w:pStyle w:val="libFootnote"/>
        <w:rPr>
          <w:rtl/>
        </w:rPr>
      </w:pPr>
      <w:r w:rsidRPr="00B1579B">
        <w:rPr>
          <w:rtl/>
        </w:rPr>
        <w:t xml:space="preserve">وعن ابن سماعة ، عن جعفر بن محمد بن مالك الكوفي ، عن القاسم بن الربيع الصحاف ، عن إسماعيل بن مخلد السراج قال : خرجت هذه الرسالة من أبي عبد الله </w:t>
      </w:r>
      <w:r w:rsidRPr="000575E1">
        <w:rPr>
          <w:rStyle w:val="libAlaemChar"/>
          <w:rtl/>
        </w:rPr>
        <w:t>عليه‌السلام</w:t>
      </w:r>
      <w:r w:rsidRPr="00B1579B">
        <w:rPr>
          <w:rtl/>
        </w:rPr>
        <w:t xml:space="preserve"> إلى أصحابه : «بسم الله الرحمن الرحيم ، أما بعد ، فاسألوا الله ربكم العافية ، وعليكم بالدعة والوقار والسكينة ، وعليكم بالحياء والتنزه عما تنزه عنه الصالحون قبلكم ، وعليكم بمجاملة أهل الباطل ، تحملوا الضيم منهم ، وإياكم ومماظتهم ، دينوا فيما بينكم وبينهم إذا أنتم جالستموهم وخالصتموهم ونازعتموهم الكلام ؛ فإنه لابد لكم من مجالستهم ومخالطتهم ومنازعتهم الكلام بالتقية التي أمركم الله أن تأخذوا بها فيما بينكم وبينهم ، فإذا ابتليتم بذلك منهم فإنهم سيؤذونكم وتعرفون في وجوههم المنكر ، ولو لا أن الله تعالى يدفعهم عنكم لسلطوا بكم ، وما في صدورهم من العداوة والبغضاء أكثر مما يبدون لكم ، مجالسكم ومجالسهم واحدة ، وأرواحكم وأرواحهم مختلفة لا تأتلف ، لا تحبونهم أبدا ولا يحبونكم ، غير أن الله تعالى أكرمكم بالحق ، وبصركموه ، ولم يجعلهم من أهله فتجاملونهم وتصبرون عليهم ، وهم لا مجاملة لهم ولا صبر لهم على شيء من اموركم ، تدفعون أنتم السيئة بالتي هي أحسن فيما بينكم وبينهم ، تلتمسون بذلك وجه ربكم بطاعته ، وهم لا خير عندهم ، لا يحل لكم أن تظهروهم على اصول دين الله ؛ فإنه إن سمعوا منكم فيه شيئا عادوكم عليه ، ورفعوه عليكم ، وجاهدوا على هلاكهم ، واستقبلوكم بما تكرهون ، ولم يكن لكم النصف منهم في دول الفجار ، فاعرفوا منزلتكم فيما بينكم وبين أهل الباطل ؛ فإنه لا ينبغي لأهل الحق أن ينزلوا أنفسهم منزلة أهل الباطل ؛ لأن الله لم يجعل أهل الحق عنده بمنزلة أهل الباطل ، ألم تعرفوا وجه قول الله تعالى في كتابه إذ يقول : </w:t>
      </w:r>
      <w:r w:rsidRPr="000575E1">
        <w:rPr>
          <w:rStyle w:val="libAlaemChar"/>
          <w:rtl/>
        </w:rPr>
        <w:t>(</w:t>
      </w:r>
      <w:r w:rsidRPr="000C1ABF">
        <w:rPr>
          <w:rStyle w:val="libFootnoteAieChar"/>
          <w:rtl/>
        </w:rPr>
        <w:t>أَمْ نَجْعَلُ الَّذِينَ آمَنُوا وَعَمِلُوا الصَّالِحاتِ كَالْمُفْسِدِينَ فِي الْأَرْضِ أَمْ نَجْعَلُ الْمُتَّقِينَ كَالْفُجَّارِ</w:t>
      </w:r>
      <w:r w:rsidRPr="000575E1">
        <w:rPr>
          <w:rStyle w:val="libAlaemChar"/>
          <w:rtl/>
        </w:rPr>
        <w:t>)</w:t>
      </w:r>
      <w:r w:rsidRPr="004D1670">
        <w:rPr>
          <w:rtl/>
        </w:rPr>
        <w:t>؟</w:t>
      </w:r>
      <w:r w:rsidRPr="00D50D07">
        <w:rPr>
          <w:rtl/>
        </w:rPr>
        <w:t xml:space="preserve"> </w:t>
      </w:r>
      <w:r>
        <w:rPr>
          <w:rtl/>
        </w:rPr>
        <w:t>[</w:t>
      </w:r>
      <w:r w:rsidRPr="00D50D07">
        <w:rPr>
          <w:rtl/>
        </w:rPr>
        <w:t>ص (38) : 28</w:t>
      </w:r>
      <w:r>
        <w:rPr>
          <w:rtl/>
        </w:rPr>
        <w:t>]</w:t>
      </w:r>
      <w:r w:rsidRPr="00D50D07">
        <w:rPr>
          <w:rtl/>
        </w:rPr>
        <w:t xml:space="preserve"> أكرموا أنفسكم عن أهل الباطل ، فلا تجعلوا الله تعالى </w:t>
      </w:r>
      <w:r>
        <w:rPr>
          <w:rtl/>
        </w:rPr>
        <w:t>ـ</w:t>
      </w:r>
      <w:r w:rsidRPr="00D50D07">
        <w:rPr>
          <w:rtl/>
        </w:rPr>
        <w:t xml:space="preserve"> وله المثل الأعلى </w:t>
      </w:r>
      <w:r>
        <w:rPr>
          <w:rtl/>
        </w:rPr>
        <w:t>ـ</w:t>
      </w:r>
      <w:r w:rsidRPr="00D50D07">
        <w:rPr>
          <w:rtl/>
        </w:rPr>
        <w:t xml:space="preserve"> وإمامكم ودينكم الذي تدينون به عرضة لأهل الباطل ، فتغضبوا الله عليكم ، فتهلكوا ، فمهلا مهلا يا أهل الصلاح ، لا تتركوا أمر الله وأمر من أمركم بطاعته ، فيغير الله ما بكم من نعمة ، أحبوا في الله من</w:t>
      </w:r>
    </w:p>
    <w:p w:rsidR="00D60D0D" w:rsidRDefault="00D60D0D" w:rsidP="00B1579B">
      <w:pPr>
        <w:pStyle w:val="libFootnote"/>
        <w:rPr>
          <w:rtl/>
        </w:rPr>
      </w:pPr>
      <w:r>
        <w:rPr>
          <w:rtl/>
        </w:rPr>
        <w:br w:type="page"/>
      </w:r>
      <w:r>
        <w:rPr>
          <w:rtl/>
        </w:rPr>
        <w:lastRenderedPageBreak/>
        <w:t>__________________</w:t>
      </w:r>
    </w:p>
    <w:p w:rsidR="00D60D0D" w:rsidRPr="00121947" w:rsidRDefault="00D60D0D" w:rsidP="009C6F23">
      <w:pPr>
        <w:pStyle w:val="libFootnote0"/>
        <w:rPr>
          <w:rtl/>
        </w:rPr>
      </w:pPr>
      <w:r w:rsidRPr="00121947">
        <w:rPr>
          <w:rtl/>
        </w:rPr>
        <w:t>وصف صفتكم ، وأبغضوا في الله من خالفكم ، وابذلوا مودتكم ونصيحتكم لمن وصف صفتكم ، ولا تبذلوها لمن رغب عن صفتكم وعاداكم عليها وبغاكم الغوائل ، هذا أدبنا أدب الله ، فخذوا به ، وتفهموه واعقلوه ، ولا تنبذوه وراء ظهوركم ، ما وافق هداكم أخذتم به ، وما وافق هواكم اطرحتموه ولم تأخذوا به.</w:t>
      </w:r>
    </w:p>
    <w:p w:rsidR="00D60D0D" w:rsidRPr="00D50D07" w:rsidRDefault="00D60D0D" w:rsidP="00B1579B">
      <w:pPr>
        <w:pStyle w:val="libFootnote"/>
        <w:rPr>
          <w:rtl/>
        </w:rPr>
      </w:pPr>
      <w:r w:rsidRPr="00D50D07">
        <w:rPr>
          <w:rtl/>
        </w:rPr>
        <w:t>واياكم والتجبر على الله ، واعلموا أن عبدا لم يبتل بالتجبر على الله إلاتجبر على دين الله ، فاستقيموا لله ، ولا ترتدوا على أعقابكم ، فتنقلبوا خاسرين ، أجارنا الله وإياكم من التجبر على الله ، ولا قوة لنا ولا لكم إلابالله»</w:t>
      </w:r>
      <w:r>
        <w:rPr>
          <w:rtl/>
        </w:rPr>
        <w:t>.</w:t>
      </w:r>
    </w:p>
    <w:p w:rsidR="00D60D0D" w:rsidRPr="00D50D07" w:rsidRDefault="00D60D0D" w:rsidP="00B1579B">
      <w:pPr>
        <w:pStyle w:val="libFootnote"/>
        <w:rPr>
          <w:rtl/>
        </w:rPr>
      </w:pPr>
      <w:r w:rsidRPr="00D50D07">
        <w:rPr>
          <w:rtl/>
        </w:rPr>
        <w:t>وقال :</w:t>
      </w:r>
      <w:r>
        <w:rPr>
          <w:rtl/>
        </w:rPr>
        <w:t xml:space="preserve"> «</w:t>
      </w:r>
      <w:r w:rsidRPr="00D50D07">
        <w:rPr>
          <w:rtl/>
        </w:rPr>
        <w:t xml:space="preserve">إن العبد إذا كان خلقه الله في الأصل </w:t>
      </w:r>
      <w:r>
        <w:rPr>
          <w:rtl/>
        </w:rPr>
        <w:t>ـ</w:t>
      </w:r>
      <w:r w:rsidRPr="00D50D07">
        <w:rPr>
          <w:rtl/>
        </w:rPr>
        <w:t xml:space="preserve"> أصل الخلقة </w:t>
      </w:r>
      <w:r>
        <w:rPr>
          <w:rtl/>
        </w:rPr>
        <w:t>ـ</w:t>
      </w:r>
      <w:r w:rsidRPr="00D50D07">
        <w:rPr>
          <w:rtl/>
        </w:rPr>
        <w:t xml:space="preserve"> مؤمنا ، لم يمت حتى يكره الله إليه الشر ، ويباعده منه ، ومن كره الله إليه الشر وباعده منه ، عافاه الله من الكبر أن يدخله والجبرية ، فلانت عريكته ، وحسن خلقه ، وطلق وجهه ، وصار عليه وقار الإسلام وسكينته وتخشعه ، وورع عن محارم الله ، واجتنب مساخطه ، ورزقه الله مودة الناس ومجاملتهم وترك مقاطعة الناس والخصومات ، ولم يكن منها ولا من أهلها في شيء ، وإن العبد إذا كان الله خلقه في الأصل </w:t>
      </w:r>
      <w:r>
        <w:rPr>
          <w:rtl/>
        </w:rPr>
        <w:t>ـ</w:t>
      </w:r>
      <w:r w:rsidRPr="00D50D07">
        <w:rPr>
          <w:rtl/>
        </w:rPr>
        <w:t xml:space="preserve"> أصل الخلق </w:t>
      </w:r>
      <w:r>
        <w:rPr>
          <w:rtl/>
        </w:rPr>
        <w:t>ـ</w:t>
      </w:r>
      <w:r w:rsidRPr="00D50D07">
        <w:rPr>
          <w:rtl/>
        </w:rPr>
        <w:t xml:space="preserve"> كافرا ، لم يمت حتى يحبب إليه الشر ، ويقربه منه ، فإذا حبب إليه الشر وقربه منه ، ابتلي بالكبر والجبرية ، فقسا قلبه ، وساء خلقه ، وغلظ وجهه ، وظهر فحشه ، وقل حياؤه ، وكشف الله ستره ، وركب المحارم فلم ينزع عنها ، وركب معاصي الله ، وأبغض طاعته وأهلها ، فبعد ما بين حال المؤمن وحال الكافر ، سلوا الله العافية ، واطلبوها إليه ، ولا حول ولا قوة إلابالله.</w:t>
      </w:r>
    </w:p>
    <w:p w:rsidR="00D60D0D" w:rsidRPr="00D50D07" w:rsidRDefault="00D60D0D" w:rsidP="00806E06">
      <w:pPr>
        <w:pStyle w:val="libNormal"/>
        <w:rPr>
          <w:rtl/>
        </w:rPr>
      </w:pPr>
      <w:r w:rsidRPr="00B1579B">
        <w:rPr>
          <w:rStyle w:val="libFootnoteChar"/>
          <w:rtl/>
        </w:rPr>
        <w:t xml:space="preserve">صبروا النفس على البلاء في الدنيا ؛ فإن تتابع البلاء فيها والشدة في طاعة الله وولايته وولاية من أمر بولايته خير عاقبة عند الله في الآخرة من ملك الدنيا وإن طال تتابع نعيمها وزهرتها وغضارة عيشها في معصية الله وولاية من نهى الله عن ولايته وطاعته ؛ فإن الله أمر بولاية الأئمة الذين سماهم في كتابه في قوله : </w:t>
      </w:r>
      <w:r w:rsidRPr="000575E1">
        <w:rPr>
          <w:rStyle w:val="libAlaemChar"/>
          <w:rtl/>
        </w:rPr>
        <w:t>(</w:t>
      </w:r>
      <w:r w:rsidRPr="000C1ABF">
        <w:rPr>
          <w:rStyle w:val="libFootnoteAieChar"/>
          <w:rtl/>
        </w:rPr>
        <w:t>وَجَعَلْناهُمْ أَئِمَّةً يَهْدُونَ بِأَمْرِنا</w:t>
      </w:r>
      <w:r w:rsidRPr="000575E1">
        <w:rPr>
          <w:rStyle w:val="libAlaemChar"/>
          <w:rtl/>
        </w:rPr>
        <w:t>)</w:t>
      </w:r>
      <w:r w:rsidRPr="000C1ABF">
        <w:rPr>
          <w:rStyle w:val="libFootnoteAieChar"/>
          <w:rtl/>
        </w:rPr>
        <w:t xml:space="preserve"> </w:t>
      </w:r>
      <w:r w:rsidRPr="00B1579B">
        <w:rPr>
          <w:rStyle w:val="libFootnoteChar"/>
          <w:rtl/>
        </w:rPr>
        <w:t xml:space="preserve">[الأنبياء (21) : 73] وهم الذين أمر الله بولايتهم وطاعتهم ، والذين نهى الله عن ولايتهم وطاعتهم وهم أئمة الضلال الذين قضى الله أن يكون لهم دول في الدنيا على أولياء الله الأئمة من آل محمد </w:t>
      </w:r>
      <w:r w:rsidRPr="000575E1">
        <w:rPr>
          <w:rStyle w:val="libAlaemChar"/>
          <w:rtl/>
        </w:rPr>
        <w:t>صلى‌الله‌عليه‌وآله</w:t>
      </w:r>
      <w:r w:rsidRPr="00B1579B">
        <w:rPr>
          <w:rStyle w:val="libFootnoteChar"/>
          <w:rtl/>
        </w:rPr>
        <w:t xml:space="preserve"> ، يعملون في دولتهم بمعصية الله ومعصية رسوله </w:t>
      </w:r>
      <w:r w:rsidRPr="000575E1">
        <w:rPr>
          <w:rStyle w:val="libAlaemChar"/>
          <w:rtl/>
        </w:rPr>
        <w:t>صلى‌الله‌عليه‌وآله</w:t>
      </w:r>
      <w:r w:rsidRPr="00B1579B">
        <w:rPr>
          <w:rStyle w:val="libFootnoteChar"/>
          <w:rtl/>
        </w:rPr>
        <w:t xml:space="preserve"> ؛ ليحق عليهم كلمة العذاب ، وليتم أمر الله فيهم الذي خلقهم له في الأصل ـ أصل الخلق ـ من الكفر الذي سبق في علم الله أن يخلقهم له في الأصل ، ومن الذين سماهم الله في كتابه في قوله </w:t>
      </w:r>
      <w:r w:rsidRPr="000575E1">
        <w:rPr>
          <w:rStyle w:val="libAlaemChar"/>
          <w:rtl/>
        </w:rPr>
        <w:t>(</w:t>
      </w:r>
      <w:r w:rsidRPr="000C1ABF">
        <w:rPr>
          <w:rStyle w:val="libFootnoteAieChar"/>
          <w:rtl/>
        </w:rPr>
        <w:t>وَجَعَلْناهُمْ أَئِمَّةً يَدْعُونَ إِلَى النَّارِ</w:t>
      </w:r>
      <w:r w:rsidRPr="000575E1">
        <w:rPr>
          <w:rStyle w:val="libAlaemChar"/>
          <w:rtl/>
        </w:rPr>
        <w:t>)</w:t>
      </w:r>
      <w:r w:rsidRPr="000C1ABF">
        <w:rPr>
          <w:rStyle w:val="libFootnoteAieChar"/>
          <w:rtl/>
        </w:rPr>
        <w:t xml:space="preserve"> </w:t>
      </w:r>
      <w:r w:rsidRPr="00B1579B">
        <w:rPr>
          <w:rStyle w:val="libFootnoteChar"/>
          <w:rtl/>
        </w:rPr>
        <w:t>[القصص (28) : 41] فتدبروا هذا واعقلوه ، ولا تجهلوه ؛ فإن من جهل هذا وأشباهه مما افترض الله عليه في كتابه مما أمر به ونهى عنه ، ترك دين الله ، وركب معاصيه ، فاستوجب سخط الله ، فأكبه الله على وجهه في النار».</w:t>
      </w:r>
    </w:p>
    <w:p w:rsidR="00D60D0D" w:rsidRDefault="00D60D0D" w:rsidP="00B1579B">
      <w:pPr>
        <w:pStyle w:val="libFootnote"/>
        <w:rPr>
          <w:rtl/>
        </w:rPr>
      </w:pPr>
      <w:r w:rsidRPr="00D50D07">
        <w:rPr>
          <w:rtl/>
        </w:rPr>
        <w:t>وقال :</w:t>
      </w:r>
      <w:r>
        <w:rPr>
          <w:rtl/>
        </w:rPr>
        <w:t xml:space="preserve"> «</w:t>
      </w:r>
      <w:r w:rsidRPr="00D50D07">
        <w:rPr>
          <w:rtl/>
        </w:rPr>
        <w:t xml:space="preserve">أيتها العصابة المرحومة المفلحة إن الله تعالى أتم لكم ما آتاكم من الخير ، واعلموا أنه ليس من علم الله ولا من أمره أن يأخذ أحد من خلق الله في دينه بهوى ولا رأي ولا مقاييس ، قد أنزل الله القرآن ، وجعل فيه تبيان كل شيء ، وجعل للقرآن وتعلم القرآن أهلا ، لا يسع أهل علم القرآن الذين آتاهم الله علمه أن يأخذوا فيه بهوى ولا رأي ولا مقاييس ، أغناهم الله عن ذلك بما آتاهم من علمه ، وخصهم به ، ووضعه عندهم كرامة من الله تعالى أكرمهم بها ، وهم أهل الذكر الذين أمر الله هذه الامة بسؤالهم ، وهم الذين من سألهم </w:t>
      </w:r>
      <w:r>
        <w:rPr>
          <w:rtl/>
        </w:rPr>
        <w:t>ـ</w:t>
      </w:r>
      <w:r w:rsidRPr="00D50D07">
        <w:rPr>
          <w:rtl/>
        </w:rPr>
        <w:t xml:space="preserve"> وقد سبق في علم الله أن</w:t>
      </w:r>
    </w:p>
    <w:p w:rsidR="00D60D0D" w:rsidRDefault="00D60D0D" w:rsidP="00B1579B">
      <w:pPr>
        <w:pStyle w:val="libFootnote"/>
        <w:rPr>
          <w:rtl/>
        </w:rPr>
      </w:pPr>
      <w:r>
        <w:rPr>
          <w:rtl/>
        </w:rPr>
        <w:br w:type="page"/>
      </w:r>
      <w:r>
        <w:rPr>
          <w:rtl/>
        </w:rPr>
        <w:lastRenderedPageBreak/>
        <w:t>__________________</w:t>
      </w:r>
    </w:p>
    <w:p w:rsidR="00D60D0D" w:rsidRPr="00D50D07" w:rsidRDefault="00D60D0D" w:rsidP="009C6F23">
      <w:pPr>
        <w:pStyle w:val="libFootnote0"/>
        <w:rPr>
          <w:rtl/>
        </w:rPr>
      </w:pPr>
      <w:r w:rsidRPr="00121947">
        <w:rPr>
          <w:rtl/>
        </w:rPr>
        <w:t>يصدقهم ويتبع أثرهم ـ أرشدوه وأعطوه من علم القرآن ما يهتدي به إلى الله بإذنه وإلى جميع سبل الحق ، وهم الذين لا يرغب عنهم وعن مسألتهم وعن علمهم الذي أكرمهم الله به وجعله عندهم إلامن سبق عليه في علم الله الشقاء في أصل الخلق تحت الأظلة ، فاولئك الذين يرغبون عن سؤال أهل الذكر والذين آتاهم الله تعالى علم القرآن ووضعه عندهم وأمر بسؤالهم ، فاولئك الذين يأخذون بأهوائهم وآرائهم ومقاييسهم حتى دخلهم الشيطان ؛ لأنهم جعلوا أهل الايمان في علم القرآن عند الله كافرين ، وجعلوا أهل الضلالة في علم القرآن عند الله مؤمنين ، وحتى جعلوا ما أحل الله في كثير من الأمر حراما ، وجعلوا ما حرم الله في كثير من الأمر حلالا ، فذلك أصل ثمرة أهوائهم ، وقد عهد إليهم رسول الله</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قبل موته فقالوا : نحن بعدما قبض الله رسوله يسعنا أن نأخذ بما اجتمع عليه رأي الناس بعد قبض الله تعالى رسوله ، وبعد عهده الذي عهده إلينا وأمرنا به مخالفة لله تعالى ولرسوله</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 فما أحد أجرأ على الله ولا أبين ضلالة ممن أخذ بذلك ، وزعم أن ذلك يسعه ، والله إن لله على خلقه أن يطيعوه ويتبعوا أمره في حياة محمد</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وبعد موته ، هل يستطيع اولئك أعداء الله أن يزعموا أن أحدا ممن أسلم مع محمد صلى‌الله‌عليه‌وآله أخذ بقوله ورأيه ومقاييسه</w:t>
      </w:r>
      <w:r>
        <w:rPr>
          <w:rtl/>
        </w:rPr>
        <w:t>؟</w:t>
      </w:r>
      <w:r w:rsidRPr="00121947">
        <w:rPr>
          <w:rtl/>
        </w:rPr>
        <w:t xml:space="preserve"> فإن قال : نعم ، فقد كذب على الله ، وضل ضلالا بعيدا ، وإن قال : لا ، لم يكن لأحد أن يأخذ برأيه وهواه ومقاييسه ، فقد أقر بالحجة على نفسه وهو ممن يزعم أن الله يطاع ويتبع أمره بعد قبض الله رسوله</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 وقد قال الله تعالى ـ وقوله الحق ـ :</w:t>
      </w:r>
      <w:r w:rsidRPr="00B1579B">
        <w:rPr>
          <w:rStyle w:val="libFootnoteChar"/>
          <w:rtl/>
        </w:rPr>
        <w:t xml:space="preserve"> </w:t>
      </w:r>
      <w:r w:rsidRPr="000575E1">
        <w:rPr>
          <w:rStyle w:val="libAlaemChar"/>
          <w:rtl/>
        </w:rPr>
        <w:t>(</w:t>
      </w:r>
      <w:r w:rsidRPr="000C1ABF">
        <w:rPr>
          <w:rStyle w:val="libFootnote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575E1">
        <w:rPr>
          <w:rStyle w:val="libAlaemChar"/>
          <w:rtl/>
        </w:rPr>
        <w:t>)</w:t>
      </w:r>
      <w:r w:rsidRPr="000C1ABF">
        <w:rPr>
          <w:rStyle w:val="libFootnoteAieChar"/>
          <w:rtl/>
        </w:rPr>
        <w:t xml:space="preserve"> </w:t>
      </w:r>
      <w:r>
        <w:rPr>
          <w:rtl/>
        </w:rPr>
        <w:t>[</w:t>
      </w:r>
      <w:r w:rsidRPr="00121947">
        <w:rPr>
          <w:rtl/>
        </w:rPr>
        <w:t>آل عمران (3) : 144</w:t>
      </w:r>
      <w:r>
        <w:rPr>
          <w:rtl/>
        </w:rPr>
        <w:t>]</w:t>
      </w:r>
      <w:r w:rsidRPr="00121947">
        <w:rPr>
          <w:rtl/>
        </w:rPr>
        <w:t xml:space="preserve"> وذلك ليعلموا أن الله تعالى يطاع ويتبع أمره في حياة محمد</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وبعد قبض الله محمدا</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 وكما لم يكن لأحد من الناس مع محمد</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أن يأخذ بهواه ولا رأيه ولا مقاييسه خلافا لأمر محمد</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 فكذلك لم يكن لأحد من الناس من بعد محمد</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121947">
        <w:rPr>
          <w:rtl/>
        </w:rPr>
        <w:t>أن يأخذ بهواه ولا رأيه ولا مقاييسه».</w:t>
      </w:r>
    </w:p>
    <w:p w:rsidR="00D60D0D" w:rsidRPr="00D50D07" w:rsidRDefault="00D60D0D" w:rsidP="00B1579B">
      <w:pPr>
        <w:pStyle w:val="libFootnote"/>
        <w:rPr>
          <w:rtl/>
        </w:rPr>
      </w:pPr>
      <w:r w:rsidRPr="00D50D07">
        <w:rPr>
          <w:rtl/>
        </w:rPr>
        <w:t>وقال :</w:t>
      </w:r>
      <w:r>
        <w:rPr>
          <w:rtl/>
        </w:rPr>
        <w:t xml:space="preserve"> «</w:t>
      </w:r>
      <w:r w:rsidRPr="00D50D07">
        <w:rPr>
          <w:rtl/>
        </w:rPr>
        <w:t>دعوا رفع أيديكم في الصلاة إلامرة واحدة حين تفتتح الصلاة ؛ فإن الناس قد شهروكم بذلك والله المستعان ، ولا حول ولا قوة إلابالله»</w:t>
      </w:r>
      <w:r>
        <w:rPr>
          <w:rtl/>
        </w:rPr>
        <w:t>.</w:t>
      </w:r>
    </w:p>
    <w:p w:rsidR="00D60D0D" w:rsidRDefault="00D60D0D" w:rsidP="00B1579B">
      <w:pPr>
        <w:pStyle w:val="libFootnote"/>
        <w:rPr>
          <w:rtl/>
        </w:rPr>
      </w:pPr>
      <w:r w:rsidRPr="00B1579B">
        <w:rPr>
          <w:rtl/>
        </w:rPr>
        <w:t xml:space="preserve">وقال : «أكثروا من أن تدعوا الله ؛ فإن الله يحب من عباده المؤمنين أن يدعوه ، وقد وعد عباده المؤمنين بالاستجابة ، والله مصير دعاء المؤمنين يوم القيامة لهم عملا يزيدهم به في الجنة ، فأكثروا ذكر الله ما استطعتم في كل ساعة من ساعات الليل والنهار ؛ فإن الله تعالى أمر بكثرة الذكر له ، والله ذاكر لمن ذكره من المؤمنين ، واعلموا أن الله لمن يذكره أحد من عباده المؤمنين إلاذكره بخير ، فأعطوا الله من أنفسكم الاجتهاد في طاعته ؛ فإن الله لا يدرك شيء من الخير عنده إلابطاعته واجتناب محارمه التي حرم الله تعالى في ظاهر القرآن وباطنه ؛ فإن الله تعالى قال في كتابه ـ وقوله الحق ـ </w:t>
      </w:r>
      <w:r w:rsidRPr="000575E1">
        <w:rPr>
          <w:rStyle w:val="libAlaemChar"/>
          <w:rtl/>
        </w:rPr>
        <w:t>(</w:t>
      </w:r>
      <w:r w:rsidRPr="000C1ABF">
        <w:rPr>
          <w:rStyle w:val="libFootnoteAieChar"/>
          <w:rtl/>
        </w:rPr>
        <w:t>وَذَرُوا ظاهِرَ الْإِثْمِ وَباطِنَهُ</w:t>
      </w:r>
      <w:r w:rsidRPr="000575E1">
        <w:rPr>
          <w:rStyle w:val="libAlaemChar"/>
          <w:rtl/>
        </w:rPr>
        <w:t>)</w:t>
      </w:r>
      <w:r w:rsidRPr="000C1ABF">
        <w:rPr>
          <w:rStyle w:val="libFootnoteAieChar"/>
          <w:rtl/>
        </w:rPr>
        <w:t xml:space="preserve"> </w:t>
      </w:r>
      <w:r w:rsidRPr="00B1579B">
        <w:rPr>
          <w:rtl/>
        </w:rPr>
        <w:t xml:space="preserve">[الأنعام (6) : 120] واعلموا أن ما أمر الله أن تجتنبوه فقد حرمه الله ، واتبعوا آثار رسول الله </w:t>
      </w:r>
      <w:r w:rsidRPr="000575E1">
        <w:rPr>
          <w:rStyle w:val="libAlaemChar"/>
          <w:rtl/>
        </w:rPr>
        <w:t>صلى‌الله‌عليه‌وآله</w:t>
      </w:r>
      <w:r w:rsidRPr="00D50D07">
        <w:rPr>
          <w:rtl/>
        </w:rPr>
        <w:t xml:space="preserve"> وسنته ، فخذوابها ، ولا تتبعوا أهواءكم وآراءكم فتضلوا ؛ فإن أضل الناس عند الله من اتبع هواه ورأيه بغير هدى من الله ، وأحسنوا إلى أنفسكم ما استطعتم ، فإن أحسنتم</w:t>
      </w:r>
    </w:p>
    <w:p w:rsidR="00D60D0D" w:rsidRDefault="00D60D0D" w:rsidP="00B1579B">
      <w:pPr>
        <w:pStyle w:val="libFootnote"/>
        <w:rPr>
          <w:rtl/>
        </w:rPr>
      </w:pPr>
      <w:r>
        <w:rPr>
          <w:rtl/>
        </w:rPr>
        <w:br w:type="page"/>
      </w:r>
      <w:r>
        <w:rPr>
          <w:rtl/>
        </w:rPr>
        <w:lastRenderedPageBreak/>
        <w:t>__________________</w:t>
      </w:r>
    </w:p>
    <w:p w:rsidR="00D60D0D" w:rsidRPr="00121947" w:rsidRDefault="00D60D0D" w:rsidP="009C6F23">
      <w:pPr>
        <w:pStyle w:val="libFootnote0"/>
        <w:rPr>
          <w:rtl/>
        </w:rPr>
      </w:pPr>
      <w:r w:rsidRPr="00121947">
        <w:rPr>
          <w:rtl/>
        </w:rPr>
        <w:t>أحسنتم لأنفسكم ، وإن أسأتم فلها ، وجاملوا الناس ، ولا تحملوهم على رقابكم ، تجمعوا مع ذلك طاعة ربكم ، وإياكم ، وسب أعداء الله حيث يسمعونكم ، فيسبوا الله عدوا بغير علم ، وقد ينبغي لكم أن تعلموا حد سبهم لله كيف هو ، إنه من سب أولياء الله فقد انتهك سب الله ، ومن أظلم عند الله ممن استسب لله ولأوليائه ، فمهلا مهلا ، فاتبعوا أمر الله ، ولا قوة إلابالله».</w:t>
      </w:r>
    </w:p>
    <w:p w:rsidR="00D60D0D" w:rsidRPr="00D50D07" w:rsidRDefault="00D60D0D" w:rsidP="00806E06">
      <w:pPr>
        <w:pStyle w:val="libNormal"/>
        <w:rPr>
          <w:rtl/>
        </w:rPr>
      </w:pPr>
      <w:r w:rsidRPr="00B1579B">
        <w:rPr>
          <w:rStyle w:val="libFootnoteChar"/>
          <w:rtl/>
        </w:rPr>
        <w:t xml:space="preserve">وقال : «أيتها العصابة الحافظ الله لهم أمرهم ، عليكم بآثار رسول الله </w:t>
      </w:r>
      <w:r w:rsidRPr="000575E1">
        <w:rPr>
          <w:rStyle w:val="libAlaemChar"/>
          <w:rtl/>
        </w:rPr>
        <w:t>صلى‌الله‌عليه‌وآله</w:t>
      </w:r>
      <w:r w:rsidRPr="00B1579B">
        <w:rPr>
          <w:rStyle w:val="libFootnoteChar"/>
          <w:rtl/>
        </w:rPr>
        <w:t xml:space="preserve"> وسنته وآثار الأئمة الهداة من أهل بيت رسول الله </w:t>
      </w:r>
      <w:r w:rsidRPr="000575E1">
        <w:rPr>
          <w:rStyle w:val="libAlaemChar"/>
          <w:rtl/>
        </w:rPr>
        <w:t>صلى‌الله‌عليه‌وآله</w:t>
      </w:r>
      <w:r w:rsidRPr="00B1579B">
        <w:rPr>
          <w:rStyle w:val="libFootnoteChar"/>
          <w:rtl/>
        </w:rPr>
        <w:t xml:space="preserve"> من بعده وسنتهم ؛ فإنه من أخذ بذلك فقد اهتدى ، ومن ترك ذلك ورغب عنه ضل ؛ لأنهم هم الذين أمر الله بطاعتهم وولايتهم ، وقد قال أبونا رسول الله </w:t>
      </w:r>
      <w:r w:rsidRPr="000575E1">
        <w:rPr>
          <w:rStyle w:val="libAlaemChar"/>
          <w:rtl/>
        </w:rPr>
        <w:t>صلى‌الله‌عليه‌وآله</w:t>
      </w:r>
      <w:r w:rsidRPr="00B1579B">
        <w:rPr>
          <w:rStyle w:val="libFootnoteChar"/>
          <w:rtl/>
        </w:rPr>
        <w:t xml:space="preserve"> : المداومة على العمل في اتباع الآثار والسنن ـ وإن قل ـ أرضى لله وأنفع عنده في العاقبة من الاجتهاد في البدع واتباع الأهواء ، ألا إن اتباع الأهواء واتباع البدع بغير هدى من الله ضلال ، وكل ضلال بدعة ، وكل بدعة في النار ، ولن ينال شيء من الخير عند الله إلابطاعته والصبر والرضا ؛ لأن الصبر والرضا من طاعة الله.</w:t>
      </w:r>
    </w:p>
    <w:p w:rsidR="00D60D0D" w:rsidRPr="00D50D07" w:rsidRDefault="00D60D0D" w:rsidP="00B1579B">
      <w:pPr>
        <w:pStyle w:val="libFootnote"/>
        <w:rPr>
          <w:rtl/>
        </w:rPr>
      </w:pPr>
      <w:r w:rsidRPr="00D50D07">
        <w:rPr>
          <w:rtl/>
        </w:rPr>
        <w:t>واعلموا أنه لن يؤمن عبد من عبيده حتى يرضى عن الله فيما صنع الله إليه ، وصنع به على ما أحب وكره ، ولن يصنع الله بمن صبر ورضي عن الله إلاما هو أهله ، وهو خير له مما أحب وكره.</w:t>
      </w:r>
    </w:p>
    <w:p w:rsidR="00D60D0D" w:rsidRPr="00D50D07" w:rsidRDefault="00D60D0D" w:rsidP="00806E06">
      <w:pPr>
        <w:pStyle w:val="libNormal"/>
        <w:rPr>
          <w:rtl/>
        </w:rPr>
      </w:pPr>
      <w:r w:rsidRPr="00B1579B">
        <w:rPr>
          <w:rStyle w:val="libFootnoteChar"/>
          <w:rtl/>
        </w:rPr>
        <w:t xml:space="preserve">وعليكم بالمحافظة على الصلوات والصلاة الوسطى ، وقوموا لله قانتين كما أمر الله به المؤمنين في كتابه من قبلكم وإياكم ، وعليكم بحب المساكين المسلمين ؛ فإنه من حقرهم وتكبر عليهم فقد زل عن دين الله ، والله له حاقر وماقت ، وقد قال أبونا رسول الله </w:t>
      </w:r>
      <w:r w:rsidRPr="000575E1">
        <w:rPr>
          <w:rStyle w:val="libAlaemChar"/>
          <w:rtl/>
        </w:rPr>
        <w:t>صلى‌الله‌عليه‌وآله</w:t>
      </w:r>
      <w:r w:rsidRPr="00B1579B">
        <w:rPr>
          <w:rStyle w:val="libFootnoteChar"/>
          <w:rtl/>
        </w:rPr>
        <w:t xml:space="preserve"> : أمرني ربي بحب المساكين المسلمين منهم.</w:t>
      </w:r>
    </w:p>
    <w:p w:rsidR="00D60D0D" w:rsidRPr="00D50D07" w:rsidRDefault="00D60D0D" w:rsidP="00806E06">
      <w:pPr>
        <w:pStyle w:val="libNormal"/>
        <w:rPr>
          <w:rtl/>
        </w:rPr>
      </w:pPr>
      <w:r w:rsidRPr="00B1579B">
        <w:rPr>
          <w:rStyle w:val="libFootnoteChar"/>
          <w:rtl/>
        </w:rPr>
        <w:t xml:space="preserve">واعلموا أنه من حقر أحدا من المسلمين ، ألقى الله عليه المقت منه والمحقرة حتى يمقته الناس ، والله له أشد مقتا ، فاتقوا الله في إخوانكم المسلمين المساكين منهم ؛ فإن لهم عليكم حقا أن تحبوهم ؛ فإن الله أمر نبيه </w:t>
      </w:r>
      <w:r w:rsidRPr="000575E1">
        <w:rPr>
          <w:rStyle w:val="libAlaemChar"/>
          <w:rtl/>
        </w:rPr>
        <w:t>صلى‌الله‌عليه‌وآله</w:t>
      </w:r>
      <w:r w:rsidRPr="00B1579B">
        <w:rPr>
          <w:rStyle w:val="libFootnoteChar"/>
          <w:rtl/>
        </w:rPr>
        <w:t xml:space="preserve"> بحبهم ، فمن لم يحب من أمر الله بحبه ، فقد عصى الله ورسوله ، ومن عصى الله ورسوله ومات على ذلك ، مات وهو من الغاوين.</w:t>
      </w:r>
    </w:p>
    <w:p w:rsidR="00D60D0D" w:rsidRPr="00D50D07" w:rsidRDefault="00D60D0D" w:rsidP="00B1579B">
      <w:pPr>
        <w:pStyle w:val="libFootnote"/>
        <w:rPr>
          <w:rtl/>
        </w:rPr>
      </w:pPr>
      <w:r w:rsidRPr="00D50D07">
        <w:rPr>
          <w:rtl/>
        </w:rPr>
        <w:t>واياكم والعظمة والكبر ، فإن الكبر رداء الله تعالى ، فمن نازع الله رداءه قصمه الله ، وأذله يوم القيامة.</w:t>
      </w:r>
    </w:p>
    <w:p w:rsidR="00D60D0D" w:rsidRPr="00D50D07" w:rsidRDefault="00D60D0D" w:rsidP="00B1579B">
      <w:pPr>
        <w:pStyle w:val="libFootnote"/>
        <w:rPr>
          <w:rtl/>
        </w:rPr>
      </w:pPr>
      <w:r w:rsidRPr="00D50D07">
        <w:rPr>
          <w:rtl/>
        </w:rPr>
        <w:t>وإياكم أن يبغي بعضكم على بعض ؛ فإنها ليست من خصال الصالحين ؛ فإنه من بغى صير الله بغيه على نفسه ، وصارت نصرة الله لمن بغي عليه ، ومن نصره الله غلب وأصاب الظفر من الله.</w:t>
      </w:r>
    </w:p>
    <w:p w:rsidR="00D60D0D" w:rsidRPr="00D50D07" w:rsidRDefault="00D60D0D" w:rsidP="00B1579B">
      <w:pPr>
        <w:pStyle w:val="libFootnote"/>
        <w:rPr>
          <w:rtl/>
        </w:rPr>
      </w:pPr>
      <w:r w:rsidRPr="00D50D07">
        <w:rPr>
          <w:rtl/>
        </w:rPr>
        <w:t>واياكم أن يحسد بعضكم بعضا ؛ فإن الكفر أصله الحسد.</w:t>
      </w:r>
    </w:p>
    <w:p w:rsidR="00D60D0D" w:rsidRPr="00D50D07" w:rsidRDefault="00D60D0D" w:rsidP="00806E06">
      <w:pPr>
        <w:pStyle w:val="libNormal"/>
        <w:rPr>
          <w:rtl/>
        </w:rPr>
      </w:pPr>
      <w:r w:rsidRPr="00B1579B">
        <w:rPr>
          <w:rStyle w:val="libFootnoteChar"/>
          <w:rtl/>
        </w:rPr>
        <w:t xml:space="preserve">وإياكم أن تعينوا على مسلم مظلوم ، فيدعو الله عليكم ، فيستجاب له فيكم ؛ فإن أبانا رسول الله </w:t>
      </w:r>
      <w:r w:rsidRPr="000575E1">
        <w:rPr>
          <w:rStyle w:val="libAlaemChar"/>
          <w:rtl/>
        </w:rPr>
        <w:t>صلى‌الله‌عليه‌وآله</w:t>
      </w:r>
      <w:r w:rsidRPr="00B1579B">
        <w:rPr>
          <w:rStyle w:val="libFootnoteChar"/>
          <w:rtl/>
        </w:rPr>
        <w:t xml:space="preserve"> كان يقول : إن دعوة المسلم المظلوم مستجابة ، وليعن بعضكم بعضا ؛ فإن أبانا رسول الله </w:t>
      </w:r>
      <w:r w:rsidRPr="000575E1">
        <w:rPr>
          <w:rStyle w:val="libAlaemChar"/>
          <w:rtl/>
        </w:rPr>
        <w:t>صلى‌الله‌عليه‌وآله</w:t>
      </w:r>
      <w:r w:rsidRPr="00B1579B">
        <w:rPr>
          <w:rStyle w:val="libFootnoteChar"/>
          <w:rtl/>
        </w:rPr>
        <w:t xml:space="preserve"> كان يقول : إن معونة المسلم خير وأعظم أجرا من صيام شهر واعتكافه في المسجد الحرام.</w:t>
      </w:r>
    </w:p>
    <w:p w:rsidR="00D60D0D" w:rsidRPr="00D50D07" w:rsidRDefault="00D60D0D" w:rsidP="00806E06">
      <w:pPr>
        <w:pStyle w:val="libNormal"/>
        <w:rPr>
          <w:rtl/>
        </w:rPr>
      </w:pPr>
      <w:r w:rsidRPr="00B1579B">
        <w:rPr>
          <w:rStyle w:val="libFootnoteChar"/>
          <w:rtl/>
        </w:rPr>
        <w:t xml:space="preserve">وإياكم وإعسار أحد من إخوانكم المؤمنين أن تعسروه بالشيء يكون لكم قبله وهو معسر ؛ فإن أبانا رسول الله </w:t>
      </w:r>
      <w:r w:rsidRPr="000575E1">
        <w:rPr>
          <w:rStyle w:val="libAlaemChar"/>
          <w:rtl/>
        </w:rPr>
        <w:t>صلى‌الله‌عليه‌وآله</w:t>
      </w:r>
      <w:r w:rsidRPr="00B1579B">
        <w:rPr>
          <w:rStyle w:val="libFootnoteChar"/>
          <w:rtl/>
        </w:rPr>
        <w:t xml:space="preserve"> كان يقول : ليس لمسلم أن يعسر مسلما ، ومن أنظر معسرا أظله الله يوم القيامة بظله يوم لا ظل إلاظله.</w:t>
      </w:r>
    </w:p>
    <w:p w:rsidR="00D60D0D" w:rsidRDefault="00D60D0D" w:rsidP="00B1579B">
      <w:pPr>
        <w:pStyle w:val="libFootnote"/>
        <w:rPr>
          <w:rtl/>
        </w:rPr>
      </w:pPr>
      <w:r>
        <w:rPr>
          <w:rtl/>
        </w:rPr>
        <w:br w:type="page"/>
      </w:r>
      <w:r>
        <w:rPr>
          <w:rtl/>
        </w:rPr>
        <w:lastRenderedPageBreak/>
        <w:t>__________________</w:t>
      </w:r>
    </w:p>
    <w:p w:rsidR="00D60D0D" w:rsidRPr="00D50D07" w:rsidRDefault="00D60D0D" w:rsidP="00B1579B">
      <w:pPr>
        <w:pStyle w:val="libFootnote"/>
        <w:rPr>
          <w:rtl/>
        </w:rPr>
      </w:pPr>
      <w:r w:rsidRPr="00D50D07">
        <w:rPr>
          <w:rtl/>
        </w:rPr>
        <w:t>وإياكم أيتها العصابة المرحومة المفضلة على من سواها ، وحبس حقوق الله قبلكم يوما بعد يوم ، وساعة بعد ساعة ؛ فإنه من عجل حقوق الله قبله كان الله أقدر على التعجيل له إلى مضاعفة الخير في العاجل والآجل ، وإنه من أخر حقوق الله قبله ، كان الله أقدر على تأخير رزقه ، ومن حبس الله رزقه ، لم يقدر أن يرزق نفسه ، فأدوا إلى الله حق ما رزقكم ، يطيب لكم بقيته ، وينجز لكم ما وعدكم من مضاعفته لكم الأضعاف الكثيرة التي لا يعلم بعددها ولا بكنه فضلها إلا</w:t>
      </w:r>
      <w:r>
        <w:rPr>
          <w:rFonts w:hint="cs"/>
          <w:rtl/>
        </w:rPr>
        <w:t xml:space="preserve"> </w:t>
      </w:r>
      <w:r w:rsidRPr="00D50D07">
        <w:rPr>
          <w:rtl/>
        </w:rPr>
        <w:t>الله رب العالمين»</w:t>
      </w:r>
      <w:r>
        <w:rPr>
          <w:rtl/>
        </w:rPr>
        <w:t>.</w:t>
      </w:r>
    </w:p>
    <w:p w:rsidR="00D60D0D" w:rsidRPr="00D50D07" w:rsidRDefault="00D60D0D" w:rsidP="00B1579B">
      <w:pPr>
        <w:pStyle w:val="libFootnote"/>
        <w:rPr>
          <w:rtl/>
        </w:rPr>
      </w:pPr>
      <w:r w:rsidRPr="00D50D07">
        <w:rPr>
          <w:rtl/>
        </w:rPr>
        <w:t>وقال :</w:t>
      </w:r>
      <w:r>
        <w:rPr>
          <w:rtl/>
        </w:rPr>
        <w:t xml:space="preserve"> «</w:t>
      </w:r>
      <w:r w:rsidRPr="00D50D07">
        <w:rPr>
          <w:rtl/>
        </w:rPr>
        <w:t>اتقوا الله أيتها العصابة ، وإن استطعتم أن لا يكون منكم محرج للإمام ، وإن محرج الإمام هو الذي يسعى بأهل الصلاح من أتباع الإمام المسلمين لفضله ، الصابرين على أداء حقه ، العارفين بحرمته ، واعلموا أن من نزل بذلك المنزل عند الإمام ، فهو محرج للإمام ، فإذا فعل ذلك عند الإمام ، أحرج الإمام إلى أن يعلن أهل الصلاح من أتباعه ، المسلمين لفضله ، الصابرين على أداء حقه ، العارفين بحرمته ، فإذا لعنهم لإحراج أعداء الله الإمام ، صارت لعنته رحمة من الله عليهم ، وصارت اللعنة من الله ومن الملائكة ورسوله على اولئك.</w:t>
      </w:r>
    </w:p>
    <w:p w:rsidR="00D60D0D" w:rsidRPr="00D50D07" w:rsidRDefault="00D60D0D" w:rsidP="00B1579B">
      <w:pPr>
        <w:pStyle w:val="libFootnote"/>
        <w:rPr>
          <w:rtl/>
        </w:rPr>
      </w:pPr>
      <w:r w:rsidRPr="00D50D07">
        <w:rPr>
          <w:rtl/>
        </w:rPr>
        <w:t>واعلموا أيتها العصابة ، أن السنة من الله قد جرت في الصالحين قبل»</w:t>
      </w:r>
      <w:r>
        <w:rPr>
          <w:rtl/>
        </w:rPr>
        <w:t>.</w:t>
      </w:r>
    </w:p>
    <w:p w:rsidR="00D60D0D" w:rsidRPr="00D50D07" w:rsidRDefault="00D60D0D" w:rsidP="00806E06">
      <w:pPr>
        <w:pStyle w:val="libNormal"/>
        <w:rPr>
          <w:rtl/>
        </w:rPr>
      </w:pPr>
      <w:r w:rsidRPr="00B1579B">
        <w:rPr>
          <w:rStyle w:val="libFootnoteChar"/>
          <w:rtl/>
        </w:rPr>
        <w:t xml:space="preserve">وقال : «من سره أن يلقى الله وهو مؤمن حقا حقا ، فيتول الله ورسوله والذين آمنوا ، وليبرأ إلى الله من عدوهم ، وليسلم لما انتهى من فضلهم ؛ لأن فضلهم لا يبلغه ملك مقرب ، ولا نبي مرسل ، ولا من دون ذلك ، ألم تسمعوا ما ذكر الله من فضل أتباع الأئمة الهداة وهم المؤمنون قال : </w:t>
      </w:r>
      <w:r w:rsidRPr="000575E1">
        <w:rPr>
          <w:rStyle w:val="libAlaemChar"/>
          <w:rtl/>
        </w:rPr>
        <w:t>(</w:t>
      </w:r>
      <w:r w:rsidRPr="000C1ABF">
        <w:rPr>
          <w:rStyle w:val="libFootnoteAieChar"/>
          <w:rtl/>
        </w:rPr>
        <w:t>فَأُولئِكَ مَعَ الَّذِينَ أَنْعَمَ اللهُ عَلَيْهِمْ مِنَ النَّبِيِّينَ وَالصِّدِّيقِينَ وَالشُّهَداءِ وَالصَّالِحِينَ وَحَسُنَ أُولئِكَ رَفِيقاً</w:t>
      </w:r>
      <w:r w:rsidRPr="000575E1">
        <w:rPr>
          <w:rStyle w:val="libAlaemChar"/>
          <w:rtl/>
        </w:rPr>
        <w:t>)</w:t>
      </w:r>
      <w:r w:rsidRPr="000C1ABF">
        <w:rPr>
          <w:rStyle w:val="libFootnoteAieChar"/>
          <w:rtl/>
        </w:rPr>
        <w:t xml:space="preserve"> </w:t>
      </w:r>
      <w:r w:rsidRPr="00B1579B">
        <w:rPr>
          <w:rStyle w:val="libFootnoteChar"/>
          <w:rtl/>
        </w:rPr>
        <w:t>[النساء (4) : 69] فهذا وجه من وجوه فضل أتباع الأئمة ، فكيف بهم وفضلهم؟!</w:t>
      </w:r>
    </w:p>
    <w:p w:rsidR="00D60D0D" w:rsidRPr="00D50D07" w:rsidRDefault="00D60D0D" w:rsidP="00806E06">
      <w:pPr>
        <w:pStyle w:val="libNormal"/>
        <w:rPr>
          <w:rtl/>
        </w:rPr>
      </w:pPr>
      <w:r w:rsidRPr="00B1579B">
        <w:rPr>
          <w:rStyle w:val="libFootnoteChar"/>
          <w:rtl/>
        </w:rPr>
        <w:t xml:space="preserve">ومن سره أن يتم الله له إيمانه حتى يكون مؤمنا حقا حقا ، فليف لله بشروطه التي اشترطها على المؤمنين ؛ فإنه قد اشترط مع ولايته وولاية رسوله وولاية أئمة المؤمنين </w:t>
      </w:r>
      <w:r w:rsidRPr="000575E1">
        <w:rPr>
          <w:rStyle w:val="libAlaemChar"/>
          <w:rtl/>
        </w:rPr>
        <w:t>عليهم‌السلام</w:t>
      </w:r>
      <w:r w:rsidRPr="00B1579B">
        <w:rPr>
          <w:rStyle w:val="libFootnoteChar"/>
          <w:rtl/>
        </w:rPr>
        <w:t xml:space="preserve"> : إقام الصلاة وإيتاء الزكاة وإقراض الله قرضا حسنا واجتناب الفواحش ما ظهر منها وما بطن ، فلم يبق شيء مما فسر مما حرم الله إلاوقد دخل في جملة قوله ، فمن دان الله فيما بينه وبين الله مخلصا لله ، ولم يرخص لنفسه في ترك شيء من هذا ، فهو عند الله في حزبه الغالبين ، وهو من المؤمنين حقا.</w:t>
      </w:r>
    </w:p>
    <w:p w:rsidR="00D60D0D" w:rsidRPr="00D50D07" w:rsidRDefault="00D60D0D" w:rsidP="00806E06">
      <w:pPr>
        <w:pStyle w:val="libNormal"/>
        <w:rPr>
          <w:rtl/>
        </w:rPr>
      </w:pPr>
      <w:r w:rsidRPr="00B1579B">
        <w:rPr>
          <w:rStyle w:val="libFootnoteChar"/>
          <w:rtl/>
        </w:rPr>
        <w:t xml:space="preserve">وإياكم والإصرار على شيء مما حرم الله في ظهر القرآن وبطنه وقد قال الله : </w:t>
      </w:r>
      <w:r w:rsidRPr="000575E1">
        <w:rPr>
          <w:rStyle w:val="libAlaemChar"/>
          <w:rtl/>
        </w:rPr>
        <w:t>(</w:t>
      </w:r>
      <w:r w:rsidRPr="000C1ABF">
        <w:rPr>
          <w:rStyle w:val="libFootnoteAieChar"/>
          <w:rtl/>
        </w:rPr>
        <w:t>وَلَمْ يُصِرُّوا عَلى ما فَعَلُوا وَهُمْ يَعْلَمُونَ</w:t>
      </w:r>
      <w:r w:rsidRPr="000575E1">
        <w:rPr>
          <w:rStyle w:val="libAlaemChar"/>
          <w:rtl/>
        </w:rPr>
        <w:t>)</w:t>
      </w:r>
      <w:r w:rsidRPr="000C1ABF">
        <w:rPr>
          <w:rStyle w:val="libFootnoteAieChar"/>
          <w:rtl/>
        </w:rPr>
        <w:t xml:space="preserve"> </w:t>
      </w:r>
      <w:r w:rsidRPr="00B1579B">
        <w:rPr>
          <w:rStyle w:val="libFootnoteChar"/>
          <w:rtl/>
        </w:rPr>
        <w:t xml:space="preserve">[آل عمران (3) : 135] (إلى هاهنا رواية القاسم بن الربيع) يعني المؤمنين قبلكم إذا نسوا شيئا مما اشترط الله في كتابه ، عرفوا أنهم قد عصوا الله في تركهم ذلك الشيء ، فاستغفروا ، ولم يعودوا إلى تركه ، فذلك معنى قول الله تعالى : </w:t>
      </w:r>
      <w:r w:rsidRPr="000575E1">
        <w:rPr>
          <w:rStyle w:val="libAlaemChar"/>
          <w:rtl/>
        </w:rPr>
        <w:t>(</w:t>
      </w:r>
      <w:r w:rsidRPr="000C1ABF">
        <w:rPr>
          <w:rStyle w:val="libFootnoteAieChar"/>
          <w:rtl/>
        </w:rPr>
        <w:t>وَلَمْ يُصِرُّوا عَلى ما فَعَلُوا وَهُمْ يَعْلَمُونَ</w:t>
      </w:r>
      <w:r w:rsidRPr="000575E1">
        <w:rPr>
          <w:rStyle w:val="libAlaemChar"/>
          <w:rtl/>
        </w:rPr>
        <w:t>)</w:t>
      </w:r>
      <w:r w:rsidRPr="000C1ABF">
        <w:rPr>
          <w:rStyle w:val="libFootnoteAieChar"/>
          <w:rtl/>
        </w:rPr>
        <w:t xml:space="preserve"> </w:t>
      </w:r>
      <w:r w:rsidRPr="00B1579B">
        <w:rPr>
          <w:rStyle w:val="libFootnoteChar"/>
          <w:rtl/>
        </w:rPr>
        <w:t>واعملوا أنه إنما أمر ونهى ؛ ليطاع فيما أمر به ، ولينتهى عما نهى عنه ، فمن اتبع أمره فقد أطاعه وقد أدرك كل شيء من الخير عنده ، ومن لم ينته عما نهى الله عنه فقد عصاه ، فإن مات على معصيته أكبه الله على وجهه في النار.</w:t>
      </w:r>
    </w:p>
    <w:p w:rsidR="00D60D0D" w:rsidRDefault="00D60D0D" w:rsidP="00B1579B">
      <w:pPr>
        <w:pStyle w:val="libFootnote"/>
        <w:rPr>
          <w:rtl/>
        </w:rPr>
      </w:pPr>
      <w:r w:rsidRPr="00D50D07">
        <w:rPr>
          <w:rtl/>
        </w:rPr>
        <w:t>واعلموا أنه ليس بين الله وبين أحد من خلقه ملك مقرب ولا نبي مرسل ولا من دون ذلك من خلقه كلهم</w:t>
      </w:r>
    </w:p>
    <w:p w:rsidR="00D60D0D" w:rsidRDefault="00D60D0D" w:rsidP="00B1579B">
      <w:pPr>
        <w:pStyle w:val="libFootnote"/>
        <w:rPr>
          <w:rtl/>
        </w:rPr>
      </w:pPr>
      <w:r>
        <w:rPr>
          <w:rtl/>
        </w:rPr>
        <w:br w:type="page"/>
      </w:r>
      <w:r>
        <w:rPr>
          <w:rtl/>
        </w:rPr>
        <w:lastRenderedPageBreak/>
        <w:t>__________________</w:t>
      </w:r>
    </w:p>
    <w:p w:rsidR="00D60D0D" w:rsidRPr="00E153FA" w:rsidRDefault="00D60D0D" w:rsidP="009C6F23">
      <w:pPr>
        <w:pStyle w:val="libFootnote0"/>
        <w:rPr>
          <w:rtl/>
        </w:rPr>
      </w:pPr>
      <w:r w:rsidRPr="00E153FA">
        <w:rPr>
          <w:rtl/>
        </w:rPr>
        <w:t>إلاطاعتهم له ، فجدوا في طاعة الله إن سركم أن تكونوا مؤمنين حقا حقا ، ولا قوة إلابالله».</w:t>
      </w:r>
    </w:p>
    <w:p w:rsidR="00D60D0D" w:rsidRPr="00D50D07" w:rsidRDefault="00D60D0D" w:rsidP="00B1579B">
      <w:pPr>
        <w:pStyle w:val="libFootnote"/>
        <w:rPr>
          <w:rtl/>
        </w:rPr>
      </w:pPr>
      <w:r w:rsidRPr="00D50D07">
        <w:rPr>
          <w:rtl/>
        </w:rPr>
        <w:t>وقال :</w:t>
      </w:r>
      <w:r>
        <w:rPr>
          <w:rtl/>
        </w:rPr>
        <w:t xml:space="preserve"> «</w:t>
      </w:r>
      <w:r w:rsidRPr="00D50D07">
        <w:rPr>
          <w:rtl/>
        </w:rPr>
        <w:t>عليكم بطاعة ربكم ما استطعتم ؛ فإن الله ربكم ، واعلموا أن الإسلام هو التسليم ، والتسليم هو الإسلام ، فمن سلم فقد أسلم ، ومن لم يسلم فلا إسلام له ، ومن سره أن يبلغ إلى نفسه في الإحسان ، فليطع الله ؛ فإنه من أطاع الله ، فقد أبلغ إلى نفسه في الإحسان.</w:t>
      </w:r>
    </w:p>
    <w:p w:rsidR="00D60D0D" w:rsidRPr="00D50D07" w:rsidRDefault="00D60D0D" w:rsidP="00B1579B">
      <w:pPr>
        <w:pStyle w:val="libFootnote"/>
        <w:rPr>
          <w:rtl/>
        </w:rPr>
      </w:pPr>
      <w:r w:rsidRPr="00D50D07">
        <w:rPr>
          <w:rtl/>
        </w:rPr>
        <w:t>وإياكم ومعاصي الله أن تركبوها ؛ فإنه من انتهك معاصي الله فركبها ، فقد أبلغ في الإساءة إلى نفسه ، وليس بين الإحسان والإساءة منزلة ، فلأهل الإحسان عند ربهم الجنة ، ولأهل الإساءة عند ربهم النار ، فاعملوا بطاعة الله ، واجتنبوا معاصيه.</w:t>
      </w:r>
    </w:p>
    <w:p w:rsidR="00D60D0D" w:rsidRPr="00D50D07" w:rsidRDefault="00D60D0D" w:rsidP="00B1579B">
      <w:pPr>
        <w:pStyle w:val="libFootnote"/>
        <w:rPr>
          <w:rtl/>
        </w:rPr>
      </w:pPr>
      <w:r w:rsidRPr="00D50D07">
        <w:rPr>
          <w:rtl/>
        </w:rPr>
        <w:t>واعلموا أنه ليس يغني عنكم من الله أحد من خلقه شيئا ، لا ملك مقرب ، ولا نبي مرسل ، ولا من دون ذلك ، فمن سره أن تنفعه شفاعة الشافعين عند الله ، فليطلب إلى الله أن يرضى عنه.</w:t>
      </w:r>
    </w:p>
    <w:p w:rsidR="00D60D0D" w:rsidRPr="00D50D07" w:rsidRDefault="00D60D0D" w:rsidP="00B1579B">
      <w:pPr>
        <w:pStyle w:val="libFootnote"/>
        <w:rPr>
          <w:rtl/>
        </w:rPr>
      </w:pPr>
      <w:r w:rsidRPr="00D50D07">
        <w:rPr>
          <w:rtl/>
        </w:rPr>
        <w:t>واعلموا أن أحدا من خلق الله لم يصب رضاء الله إلابطاعته وطاعة رسوله وطاعة ولاة أمره من آل محمد صلى الله عليهم ، ومعصيتهم من معصية الله ، ولم ينكر لهم فضلا عظم ولا صغر.</w:t>
      </w:r>
    </w:p>
    <w:p w:rsidR="00D60D0D" w:rsidRPr="00D50D07" w:rsidRDefault="00D60D0D" w:rsidP="00806E06">
      <w:pPr>
        <w:pStyle w:val="libNormal"/>
        <w:rPr>
          <w:rtl/>
        </w:rPr>
      </w:pPr>
      <w:r w:rsidRPr="00B1579B">
        <w:rPr>
          <w:rStyle w:val="libFootnoteChar"/>
          <w:rtl/>
        </w:rPr>
        <w:t xml:space="preserve">واعلموا أن المنكرين هم المكذبون ، وأن المكذبين هم المنافقون ، وأن الله تعالى قال للمنافقين ـ وقوله الحق ـ : </w:t>
      </w:r>
      <w:r w:rsidRPr="000575E1">
        <w:rPr>
          <w:rStyle w:val="libAlaemChar"/>
          <w:rtl/>
        </w:rPr>
        <w:t>(</w:t>
      </w:r>
      <w:r w:rsidRPr="000C1ABF">
        <w:rPr>
          <w:rStyle w:val="libFootnoteAieChar"/>
          <w:rtl/>
        </w:rPr>
        <w:t>إِنَّ الْمُنافِقِينَ فِي الدَّرْكِ الْأَسْفَلِ مِنَ النَّارِ وَلَنْ تَجِدَ لَهُمْ نَصِيراً</w:t>
      </w:r>
      <w:r w:rsidRPr="000575E1">
        <w:rPr>
          <w:rStyle w:val="libAlaemChar"/>
          <w:rtl/>
        </w:rPr>
        <w:t>)</w:t>
      </w:r>
      <w:r w:rsidRPr="000C1ABF">
        <w:rPr>
          <w:rStyle w:val="libFootnoteAieChar"/>
          <w:rtl/>
        </w:rPr>
        <w:t xml:space="preserve"> </w:t>
      </w:r>
      <w:r w:rsidRPr="00B1579B">
        <w:rPr>
          <w:rStyle w:val="libFootnoteChar"/>
          <w:rtl/>
        </w:rPr>
        <w:t xml:space="preserve">[النساء (4) : 145] ولا يفرقن أحد منكم ألزم الله قلبه طاعته وخشيته من أحد من الناس ، أخرجه الله من صفة الحق ، ولم يجعله من أهلها ؛ فإن من لم يجعله الله من أهل صفة الحق ، فاولئك هم شياطين الإنس والجن ؛ فإن لشياطين الإنس حيلا ومكرا وخدائع ووسوسة بعضهم إلى بعض ، يريدون إن استطاعوا أن يردوا أهل الحق عما أكرمهم الله به من النظر في دين الله الذي لم يجعل الله شياطين الإنس من أهله إرادة أن يستوي أعداء الله وأهل الحق في الشك والإنكار والتكذيب ، فيكونون سواء كما وصف الله في كتابه من قوله سبحانه : </w:t>
      </w:r>
      <w:r w:rsidRPr="000575E1">
        <w:rPr>
          <w:rStyle w:val="libAlaemChar"/>
          <w:rtl/>
        </w:rPr>
        <w:t>(</w:t>
      </w:r>
      <w:r w:rsidRPr="000C1ABF">
        <w:rPr>
          <w:rStyle w:val="libFootnoteAieChar"/>
          <w:rtl/>
        </w:rPr>
        <w:t>وَدُّوا لَوْ تَكْفُرُونَ كَما كَفَرُوا فَتَكُونُونَ سَواءً</w:t>
      </w:r>
      <w:r w:rsidRPr="000575E1">
        <w:rPr>
          <w:rStyle w:val="libAlaemChar"/>
          <w:rtl/>
        </w:rPr>
        <w:t>)</w:t>
      </w:r>
      <w:r w:rsidRPr="000C1ABF">
        <w:rPr>
          <w:rStyle w:val="libFootnoteAieChar"/>
          <w:rtl/>
        </w:rPr>
        <w:t xml:space="preserve"> </w:t>
      </w:r>
      <w:r w:rsidRPr="00B1579B">
        <w:rPr>
          <w:rStyle w:val="libFootnoteChar"/>
          <w:rtl/>
        </w:rPr>
        <w:t>[النساء (4) : 89] ، ثم نهى الله أهل النصر بالحق أن يتخذوا من أعداء الله وليا ولا نصيرا ، فلا يهولنكم ، ولا يردنكم عن النصر بالحق الذي خصكم الله به من حيلة شياطين الإنس ومكرهم وحيلهم ووساوس بعضهم إلى بعض ؛ فإن أعداء الله إن استطاعوا صدوكم عن الحق ، فيعصمكم الله من ذلك ، فاتقوا الله ، وكفوا ألسنتكم إلامن خير.</w:t>
      </w:r>
    </w:p>
    <w:p w:rsidR="00D60D0D" w:rsidRPr="00D50D07" w:rsidRDefault="00D60D0D" w:rsidP="00806E06">
      <w:pPr>
        <w:pStyle w:val="libNormal"/>
        <w:rPr>
          <w:rtl/>
        </w:rPr>
      </w:pPr>
      <w:r w:rsidRPr="00B1579B">
        <w:rPr>
          <w:rStyle w:val="libFootnoteChar"/>
          <w:rtl/>
        </w:rPr>
        <w:t xml:space="preserve">وإياكم أن تذلقوا ألسنتكم بقول الزور والبهتان والإثم والعدوان ؛ فإنكم إن كففتم ألسنتكم عما يكره الله مما نهاكم عنه ، كان خيرا لكم عند ربكم من أن تذلقوا ألسنتكم به ؛ فإن ذلق اللسان فيما يكره الله وفيما ينهى عنه لدناءة للعبد عند الله ، ومقت من الله ، وصمم وعمى وبكم يورثه الله إياه يوم القيامة ، فيصيروا كما قال الله : </w:t>
      </w:r>
      <w:r w:rsidRPr="000575E1">
        <w:rPr>
          <w:rStyle w:val="libAlaemChar"/>
          <w:rtl/>
        </w:rPr>
        <w:t>(</w:t>
      </w:r>
      <w:r w:rsidRPr="000C1ABF">
        <w:rPr>
          <w:rStyle w:val="libFootnoteAieChar"/>
          <w:rtl/>
        </w:rPr>
        <w:t>صُمٌّ بُكْمٌ عُمْيٌ فَهُمْ لا يَرْجِعُونَ</w:t>
      </w:r>
      <w:r w:rsidRPr="000575E1">
        <w:rPr>
          <w:rStyle w:val="libAlaemChar"/>
          <w:rtl/>
        </w:rPr>
        <w:t>)</w:t>
      </w:r>
      <w:r w:rsidRPr="000C1ABF">
        <w:rPr>
          <w:rStyle w:val="libFootnoteAieChar"/>
          <w:rtl/>
        </w:rPr>
        <w:t xml:space="preserve"> </w:t>
      </w:r>
      <w:r w:rsidRPr="00B1579B">
        <w:rPr>
          <w:rStyle w:val="libFootnoteChar"/>
          <w:rtl/>
        </w:rPr>
        <w:t xml:space="preserve">[البقرة (2) : 18] يعني لا ينطقون </w:t>
      </w:r>
      <w:r w:rsidRPr="000575E1">
        <w:rPr>
          <w:rStyle w:val="libAlaemChar"/>
          <w:rtl/>
        </w:rPr>
        <w:t>(</w:t>
      </w:r>
      <w:r w:rsidRPr="000C1ABF">
        <w:rPr>
          <w:rStyle w:val="libFootnoteAieChar"/>
          <w:rtl/>
        </w:rPr>
        <w:t>وَلا يُؤْذَنُ لَهُمْ فَيَعْتَذِرُونَ</w:t>
      </w:r>
      <w:r w:rsidRPr="000575E1">
        <w:rPr>
          <w:rStyle w:val="libAlaemChar"/>
          <w:rtl/>
        </w:rPr>
        <w:t>)</w:t>
      </w:r>
      <w:r w:rsidRPr="000C1ABF">
        <w:rPr>
          <w:rStyle w:val="libFootnoteAieChar"/>
          <w:rtl/>
        </w:rPr>
        <w:t xml:space="preserve"> </w:t>
      </w:r>
      <w:r w:rsidRPr="00B1579B">
        <w:rPr>
          <w:rStyle w:val="libFootnoteChar"/>
          <w:rtl/>
        </w:rPr>
        <w:t>[المرسلات (77) : 36].</w:t>
      </w:r>
    </w:p>
    <w:p w:rsidR="00D60D0D" w:rsidRDefault="00D60D0D" w:rsidP="00B1579B">
      <w:pPr>
        <w:pStyle w:val="libFootnote"/>
        <w:rPr>
          <w:rtl/>
        </w:rPr>
      </w:pPr>
      <w:r w:rsidRPr="00D50D07">
        <w:rPr>
          <w:rtl/>
        </w:rPr>
        <w:t>وإياكم وما نهاكم الله عنه أن تركبوه ، وعليكم بالصمت إلافيما ينفعكم الله به في أمر آخرتكم ، ويؤجركم عليه ، وأكثروا من التهليل والتقديس والتسبيح ، والثناء على الله ، والتضرع إليه ، والرغبة فيما عنده من الخير الذي</w:t>
      </w:r>
    </w:p>
    <w:p w:rsidR="00D60D0D" w:rsidRDefault="00D60D0D" w:rsidP="00B1579B">
      <w:pPr>
        <w:pStyle w:val="libFootnote"/>
        <w:rPr>
          <w:rtl/>
        </w:rPr>
      </w:pPr>
      <w:r>
        <w:rPr>
          <w:rtl/>
        </w:rPr>
        <w:br w:type="page"/>
      </w:r>
      <w:r>
        <w:rPr>
          <w:rtl/>
        </w:rPr>
        <w:lastRenderedPageBreak/>
        <w:t>__________________</w:t>
      </w:r>
    </w:p>
    <w:p w:rsidR="00D60D0D" w:rsidRPr="00D50D07" w:rsidRDefault="00D60D0D" w:rsidP="009C6F23">
      <w:pPr>
        <w:pStyle w:val="libFootnote0"/>
        <w:rPr>
          <w:rtl/>
        </w:rPr>
      </w:pPr>
      <w:r w:rsidRPr="00E153FA">
        <w:rPr>
          <w:rtl/>
        </w:rPr>
        <w:t xml:space="preserve">لا يقدر قدره ، ولا يبلغ كنهه أحد ، فاشغلوا ألسنتكم بذلك عما نهى الله عنه من أقاويل الباطل التي تعقب أهلها خلودا في النار لمن مات عليها ولم يتب إلى الله منها ولم ينزع عليها </w:t>
      </w:r>
      <w:r>
        <w:rPr>
          <w:rtl/>
        </w:rPr>
        <w:t>(</w:t>
      </w:r>
      <w:r w:rsidRPr="00E153FA">
        <w:rPr>
          <w:rtl/>
        </w:rPr>
        <w:t>عنها ـ خ ل</w:t>
      </w:r>
      <w:r>
        <w:rPr>
          <w:rtl/>
        </w:rPr>
        <w:t>)</w:t>
      </w:r>
      <w:r w:rsidRPr="00E153FA">
        <w:rPr>
          <w:rtl/>
        </w:rPr>
        <w:t>.</w:t>
      </w:r>
    </w:p>
    <w:p w:rsidR="00D60D0D" w:rsidRPr="00D50D07" w:rsidRDefault="00D60D0D" w:rsidP="00B1579B">
      <w:pPr>
        <w:pStyle w:val="libFootnote"/>
        <w:rPr>
          <w:rtl/>
        </w:rPr>
      </w:pPr>
      <w:r w:rsidRPr="00D50D07">
        <w:rPr>
          <w:rtl/>
        </w:rPr>
        <w:t>وعليكم بالدعاء ؛ فإن المسلمين لم يدركوا نجاح الحوائج عند ربهم بأفضل من الدعاء والرغبة إليه ، والتضرع إلى الله ، والمسألة له ، فارغبوا فيما رغبكم الله فيه ، وأجيبوا الله إلى ما دعاكم إليه لتفلحوا وتنجوا من عذاب الله.</w:t>
      </w:r>
    </w:p>
    <w:p w:rsidR="00D60D0D" w:rsidRPr="00D50D07" w:rsidRDefault="00D60D0D" w:rsidP="00B1579B">
      <w:pPr>
        <w:pStyle w:val="libFootnote"/>
        <w:rPr>
          <w:rtl/>
        </w:rPr>
      </w:pPr>
      <w:r w:rsidRPr="00D50D07">
        <w:rPr>
          <w:rtl/>
        </w:rPr>
        <w:t>وإياكم أن تشره أنفسكم إلى شيء مما حرم الله عليكم ؛ فإنه من انتهك ما حرم الله عليه هاهنا في الدنيا ، حال الله بينه وبين الجنة ونعيمها ولذتها وكرامتها القائمة الدائمة لأهل الجنة أبد الآبدين.</w:t>
      </w:r>
    </w:p>
    <w:p w:rsidR="00D60D0D" w:rsidRPr="00D50D07" w:rsidRDefault="00D60D0D" w:rsidP="00B1579B">
      <w:pPr>
        <w:pStyle w:val="libFootnote"/>
        <w:rPr>
          <w:rtl/>
        </w:rPr>
      </w:pPr>
      <w:r w:rsidRPr="00D50D07">
        <w:rPr>
          <w:rtl/>
        </w:rPr>
        <w:t>واعلموا أنه بئس الحظ الخطر لمن خاطر بترك طاعة الله وركوب معصيته ، فاختار أن ينتهك محارم الله في لذات دنيا منقطعة زائلة عن أهلها على خلود نعيم في الجنة ولذاتها وكرامة أهلها ، ويل لاولئك ما أخيب حظهم ، وأخسر كرتهم ، وأسوأ حالهم عند ربهم يوم القيامة ، استجيروا الله أن يجريكم في مثالهم أبدا ، وأن يبتليكم بما ابتلاهم به ، ولا قوة لنا ولكم إلابه.</w:t>
      </w:r>
    </w:p>
    <w:p w:rsidR="00D60D0D" w:rsidRPr="00D50D07" w:rsidRDefault="00D60D0D" w:rsidP="00B1579B">
      <w:pPr>
        <w:pStyle w:val="libFootnote"/>
        <w:rPr>
          <w:rtl/>
        </w:rPr>
      </w:pPr>
      <w:r w:rsidRPr="00D50D07">
        <w:rPr>
          <w:rtl/>
        </w:rPr>
        <w:t>فاتقوا الله أيتها العصابة الناجية ، إن أتم الله لكم ما أعطاكم فإنه لا يتم الأمر حتى يدخل عليكم مثل الذي دخل على الصالحين قبلكم ، وحتى تبتلوا في أنفسكم وأموالكم ، وحتى تسمعوا من أعداء الله أذى كثيرا ، فتصبروا وتعركوا بجنوبكم ، وحتى يستذلوكم ويبغضوكم ، وحتى يحملوا عليكم الضيم ، فتحتملوه منهم ، تلتمسون بذلك وجه الله والدار الآخرة ، وحتى تكظموا الغيظ الشديد في الأذى في الله يجترمونه إليكم ، وحتى يكذبوكم بالحق ، ويعادوكم فيه ، ويبغضوكم عليه ، فتصبروا على ذلك منهم.</w:t>
      </w:r>
    </w:p>
    <w:p w:rsidR="00D60D0D" w:rsidRPr="00D50D07" w:rsidRDefault="00D60D0D" w:rsidP="00806E06">
      <w:pPr>
        <w:pStyle w:val="libNormal"/>
        <w:rPr>
          <w:rtl/>
        </w:rPr>
      </w:pPr>
      <w:r w:rsidRPr="00B1579B">
        <w:rPr>
          <w:rStyle w:val="libFootnoteChar"/>
          <w:rtl/>
        </w:rPr>
        <w:t xml:space="preserve">ومصداق ذلك كله في كتاب الله الذي أنزله جبرئيل على نبيكم </w:t>
      </w:r>
      <w:r w:rsidRPr="000575E1">
        <w:rPr>
          <w:rStyle w:val="libAlaemChar"/>
          <w:rtl/>
        </w:rPr>
        <w:t>صلى‌الله‌عليه‌وآله</w:t>
      </w:r>
      <w:r w:rsidRPr="00B1579B">
        <w:rPr>
          <w:rStyle w:val="libFootnoteChar"/>
          <w:rtl/>
        </w:rPr>
        <w:t xml:space="preserve"> سمعتم قول الله ـ تعالى ـ لنبيكم </w:t>
      </w:r>
      <w:r w:rsidRPr="000575E1">
        <w:rPr>
          <w:rStyle w:val="libAlaemChar"/>
          <w:rtl/>
        </w:rPr>
        <w:t>صلى‌الله‌عليه‌وآله</w:t>
      </w:r>
      <w:r w:rsidRPr="00B1579B">
        <w:rPr>
          <w:rStyle w:val="libFootnoteChar"/>
          <w:rtl/>
        </w:rPr>
        <w:t xml:space="preserve"> : </w:t>
      </w:r>
      <w:r w:rsidRPr="000575E1">
        <w:rPr>
          <w:rStyle w:val="libAlaemChar"/>
          <w:rtl/>
        </w:rPr>
        <w:t>(</w:t>
      </w:r>
      <w:r w:rsidRPr="000C1ABF">
        <w:rPr>
          <w:rStyle w:val="libFootnoteAieChar"/>
          <w:rtl/>
        </w:rPr>
        <w:t>فَاصْبِرْ كَما صَبَرَ أُولُوا الْعَزْمِ مِنَ الرُّسُلِ وَلا تَسْتَعْجِلْ لَهُمْ</w:t>
      </w:r>
      <w:r w:rsidRPr="000575E1">
        <w:rPr>
          <w:rStyle w:val="libAlaemChar"/>
          <w:rtl/>
        </w:rPr>
        <w:t>)</w:t>
      </w:r>
      <w:r w:rsidRPr="000C1ABF">
        <w:rPr>
          <w:rStyle w:val="libFootnoteAieChar"/>
          <w:rtl/>
        </w:rPr>
        <w:t xml:space="preserve"> </w:t>
      </w:r>
      <w:r w:rsidRPr="00B1579B">
        <w:rPr>
          <w:rStyle w:val="libFootnoteChar"/>
          <w:rtl/>
        </w:rPr>
        <w:t xml:space="preserve">[الأحقاف (46) : 35] ثم قال : </w:t>
      </w:r>
      <w:r w:rsidRPr="000575E1">
        <w:rPr>
          <w:rStyle w:val="libAlaemChar"/>
          <w:rtl/>
        </w:rPr>
        <w:t>(</w:t>
      </w:r>
      <w:r w:rsidRPr="000C1ABF">
        <w:rPr>
          <w:rStyle w:val="libFootnoteAieChar"/>
          <w:rtl/>
        </w:rPr>
        <w:t>وَإِنْ يُكَذِّبُوكَ فَقَدْ كُذِّبَتْ رُسُلٌ مِنْ قَبْلِكَ</w:t>
      </w:r>
      <w:r w:rsidRPr="000575E1">
        <w:rPr>
          <w:rStyle w:val="libAlaemChar"/>
          <w:rtl/>
        </w:rPr>
        <w:t>)</w:t>
      </w:r>
      <w:r w:rsidRPr="000C1ABF">
        <w:rPr>
          <w:rStyle w:val="libFootnoteAieChar"/>
          <w:rtl/>
        </w:rPr>
        <w:t xml:space="preserve"> </w:t>
      </w:r>
      <w:r w:rsidRPr="00B1579B">
        <w:rPr>
          <w:rStyle w:val="libFootnoteChar"/>
          <w:rtl/>
        </w:rPr>
        <w:t xml:space="preserve">[فاطر (35) : 4] ، </w:t>
      </w:r>
      <w:r w:rsidRPr="000575E1">
        <w:rPr>
          <w:rStyle w:val="libAlaemChar"/>
          <w:rtl/>
        </w:rPr>
        <w:t>(</w:t>
      </w:r>
      <w:r w:rsidRPr="000C1ABF">
        <w:rPr>
          <w:rStyle w:val="libFootnoteAieChar"/>
          <w:rtl/>
        </w:rPr>
        <w:t>فَصَبَرُوا عَلى ما كُذِّبُوا وَأُوذُوا</w:t>
      </w:r>
      <w:r w:rsidRPr="000575E1">
        <w:rPr>
          <w:rStyle w:val="libAlaemChar"/>
          <w:rtl/>
        </w:rPr>
        <w:t>)</w:t>
      </w:r>
      <w:r w:rsidRPr="000C1ABF">
        <w:rPr>
          <w:rStyle w:val="libFootnoteAieChar"/>
          <w:rtl/>
        </w:rPr>
        <w:t xml:space="preserve"> </w:t>
      </w:r>
      <w:r w:rsidRPr="00B1579B">
        <w:rPr>
          <w:rStyle w:val="libFootnoteChar"/>
          <w:rtl/>
        </w:rPr>
        <w:t xml:space="preserve">[الأنعام (6) : 34] فقد كذب نبي الله والرسل من قبله ، واوذوا مع التكذيب بالحق ، فإن سركم أن تكونوا مع نبي الله </w:t>
      </w:r>
      <w:r w:rsidRPr="000575E1">
        <w:rPr>
          <w:rStyle w:val="libAlaemChar"/>
          <w:rtl/>
        </w:rPr>
        <w:t>صلى‌الله‌عليه‌وآله</w:t>
      </w:r>
      <w:r w:rsidRPr="00B1579B">
        <w:rPr>
          <w:rStyle w:val="libFootnoteChar"/>
          <w:rtl/>
        </w:rPr>
        <w:t xml:space="preserve"> والرسل من قبله ، فتدبروا ما قص الله عليكم في كتابه مما ابتلى به أنبياءه وأتباعهم المؤمنين ، ثم سلوا الله أن يعطيكم الصبر على البلاء في السراء والضراء والشدة والرخاء مثل الذي أعطاهم.</w:t>
      </w:r>
    </w:p>
    <w:p w:rsidR="00D60D0D" w:rsidRDefault="00D60D0D" w:rsidP="00B1579B">
      <w:pPr>
        <w:pStyle w:val="libFootnote"/>
        <w:rPr>
          <w:rtl/>
        </w:rPr>
      </w:pPr>
      <w:r w:rsidRPr="00D50D07">
        <w:rPr>
          <w:rtl/>
        </w:rPr>
        <w:t xml:space="preserve">وإياكم ومماظة أهل الباطل ، وعليكم بهدي الصالحين ووقارهم وسكينتهم وحلمهم وتخشعهم وورعهم عن محارم الله وصدقهم ووفائهم واجتهادهم لله في العمل بطاعته ؛ فإنكم إن لم تفعلوا ذلك لم تنزلوا عند ربكم منزلة الصالحين قبلكم ، واعلموا أن الله </w:t>
      </w:r>
      <w:r>
        <w:rPr>
          <w:rtl/>
        </w:rPr>
        <w:t>ـ</w:t>
      </w:r>
      <w:r w:rsidRPr="00D50D07">
        <w:rPr>
          <w:rtl/>
        </w:rPr>
        <w:t xml:space="preserve"> تعالى </w:t>
      </w:r>
      <w:r>
        <w:rPr>
          <w:rtl/>
        </w:rPr>
        <w:t>ـ</w:t>
      </w:r>
      <w:r w:rsidRPr="00D50D07">
        <w:rPr>
          <w:rtl/>
        </w:rPr>
        <w:t xml:space="preserve"> إذا أراد بعبد خيرا شرح صدره للإسلام ، فإذا أعطاه ذلك نطق لسانه بالحق ، وعقد قلبه عليه ، فعمل به ، فإذا جمع الله له ذلك تم إسلامه ، وكان عند الله إن مات على ذلك الحال من المسلمين حقا ، وإذا لم يرد الله بعبد خيرا وكله إلى نفسه ، وكان صدره ضيقا حرجا ، فإن جرى على لسانه حق لم يعقد قلبه عليه ، وإذا لم يعقد قلبه عليه لم يعطه الله العمل به ، فإذا اجتمع ذلك عليه حتى يموت وهو على تلك الحال ، كان عند الله من المنافقين ، وصار ما جرى على لسانه من الحق الذي لم يعطه الله أن يعقد قلبه عليه</w:t>
      </w:r>
    </w:p>
    <w:p w:rsidR="00D60D0D" w:rsidRPr="00D50D07" w:rsidRDefault="00D60D0D" w:rsidP="003E3ED5">
      <w:pPr>
        <w:pStyle w:val="Heading1Center"/>
        <w:rPr>
          <w:rtl/>
        </w:rPr>
      </w:pPr>
      <w:r>
        <w:rPr>
          <w:rtl/>
        </w:rPr>
        <w:br w:type="page"/>
      </w:r>
      <w:bookmarkStart w:id="5" w:name="_Toc470785144"/>
      <w:r w:rsidRPr="00D50D07">
        <w:rPr>
          <w:rtl/>
        </w:rPr>
        <w:lastRenderedPageBreak/>
        <w:t xml:space="preserve">صحيفة علي بن الحسين </w:t>
      </w:r>
      <w:r w:rsidRPr="000575E1">
        <w:rPr>
          <w:rStyle w:val="libAlaemChar"/>
          <w:rtl/>
        </w:rPr>
        <w:t>عليهما‌السلام</w:t>
      </w:r>
      <w:r w:rsidRPr="00D50D07">
        <w:rPr>
          <w:rtl/>
        </w:rPr>
        <w:t xml:space="preserve"> وكلامه في الزهد</w:t>
      </w:r>
      <w:bookmarkEnd w:id="5"/>
    </w:p>
    <w:p w:rsidR="00D60D0D" w:rsidRDefault="00D60D0D" w:rsidP="00806E06">
      <w:pPr>
        <w:pStyle w:val="libNormal"/>
        <w:rPr>
          <w:rtl/>
        </w:rPr>
      </w:pPr>
      <w:r w:rsidRPr="00727229">
        <w:rPr>
          <w:rStyle w:val="libBold2Char"/>
          <w:rtl/>
        </w:rPr>
        <w:t>14817 / 2.</w:t>
      </w:r>
      <w:r w:rsidRPr="00D50D07">
        <w:rPr>
          <w:rtl/>
        </w:rPr>
        <w:t xml:space="preserve"> محمد بن يحيى ، عن أحمد بن محمد بن عيسى ؛</w:t>
      </w:r>
    </w:p>
    <w:p w:rsidR="00D60D0D" w:rsidRPr="00D50D07" w:rsidRDefault="00D60D0D" w:rsidP="00806E06">
      <w:pPr>
        <w:pStyle w:val="libNormal"/>
        <w:rPr>
          <w:rtl/>
        </w:rPr>
      </w:pPr>
      <w:r>
        <w:rPr>
          <w:rtl/>
        </w:rPr>
        <w:t>و</w:t>
      </w:r>
      <w:r w:rsidRPr="00D50D07">
        <w:rPr>
          <w:rtl/>
        </w:rPr>
        <w:t>علي بن إبراهيم ، عن أبيه جميعا ، عن الحسن بن محبوب ، عن مالك بن عطية ، عن أبي حمزة ، قال :</w:t>
      </w:r>
    </w:p>
    <w:p w:rsidR="00D60D0D" w:rsidRPr="00D50D07" w:rsidRDefault="00D60D0D" w:rsidP="00806E06">
      <w:pPr>
        <w:pStyle w:val="libNormal"/>
        <w:rPr>
          <w:rtl/>
        </w:rPr>
      </w:pPr>
      <w:r w:rsidRPr="00D50D07">
        <w:rPr>
          <w:rtl/>
        </w:rPr>
        <w:t xml:space="preserve">ما سمعت بأحد من الناس كان أزهد من علي بن الحسين </w:t>
      </w:r>
      <w:r w:rsidRPr="000575E1">
        <w:rPr>
          <w:rStyle w:val="libAlaemChar"/>
          <w:rtl/>
        </w:rPr>
        <w:t>عليهما‌السلام</w:t>
      </w:r>
      <w:r w:rsidRPr="00D50D07">
        <w:rPr>
          <w:rtl/>
        </w:rPr>
        <w:t xml:space="preserve"> إلا ما بلغني عن </w:t>
      </w:r>
      <w:r w:rsidRPr="0089525C">
        <w:rPr>
          <w:rStyle w:val="libFootnotenumChar"/>
          <w:rtl/>
        </w:rPr>
        <w:t>(1)</w:t>
      </w:r>
      <w:r w:rsidRPr="00D50D07">
        <w:rPr>
          <w:rtl/>
        </w:rPr>
        <w:t xml:space="preserve"> علي بن أبي طالب صلوات الله عليه ، قال أبو حمزة : كان </w:t>
      </w:r>
      <w:r w:rsidRPr="0089525C">
        <w:rPr>
          <w:rStyle w:val="libFootnotenumChar"/>
          <w:rtl/>
        </w:rPr>
        <w:t>(2)</w:t>
      </w:r>
      <w:r w:rsidRPr="00D50D07">
        <w:rPr>
          <w:rtl/>
        </w:rPr>
        <w:t xml:space="preserve"> علي بن الحسين </w:t>
      </w:r>
      <w:r w:rsidRPr="000575E1">
        <w:rPr>
          <w:rStyle w:val="libAlaemChar"/>
          <w:rtl/>
        </w:rPr>
        <w:t>عليهما‌السلام</w:t>
      </w:r>
      <w:r w:rsidRPr="00D50D07">
        <w:rPr>
          <w:rtl/>
        </w:rPr>
        <w:t xml:space="preserve"> إذا تكلم في الزهد ووعظ أبكى من بحضرته ، قال أبو حمزة : وقرأت </w:t>
      </w:r>
      <w:r w:rsidRPr="0089525C">
        <w:rPr>
          <w:rStyle w:val="libFootnotenumChar"/>
          <w:rtl/>
        </w:rPr>
        <w:t>(3)</w:t>
      </w:r>
      <w:r w:rsidRPr="00D50D07">
        <w:rPr>
          <w:rtl/>
        </w:rPr>
        <w:t xml:space="preserve"> صحيفة </w:t>
      </w:r>
      <w:r w:rsidRPr="0089525C">
        <w:rPr>
          <w:rStyle w:val="libFootnotenumChar"/>
          <w:rtl/>
        </w:rPr>
        <w:t>(4)</w:t>
      </w:r>
      <w:r w:rsidRPr="00D50D07">
        <w:rPr>
          <w:rtl/>
        </w:rPr>
        <w:t xml:space="preserve"> فيها كلام زهد من كلام علي بن الحسين </w:t>
      </w:r>
      <w:r w:rsidRPr="000575E1">
        <w:rPr>
          <w:rStyle w:val="libAlaemChar"/>
          <w:rtl/>
        </w:rPr>
        <w:t>عليهما‌السلام</w:t>
      </w:r>
      <w:r w:rsidRPr="00D50D07">
        <w:rPr>
          <w:rtl/>
        </w:rPr>
        <w:t xml:space="preserve"> ، وكتبت </w:t>
      </w:r>
      <w:r w:rsidRPr="0089525C">
        <w:rPr>
          <w:rStyle w:val="libFootnotenumChar"/>
          <w:rtl/>
        </w:rPr>
        <w:t>(5)</w:t>
      </w:r>
      <w:r w:rsidRPr="00D50D07">
        <w:rPr>
          <w:rtl/>
        </w:rPr>
        <w:t xml:space="preserve"> ما فيها ، ثم أتيت علي بن الحسين </w:t>
      </w:r>
      <w:r w:rsidRPr="000575E1">
        <w:rPr>
          <w:rStyle w:val="libAlaemChar"/>
          <w:rtl/>
        </w:rPr>
        <w:t>عليهما‌السلام</w:t>
      </w:r>
      <w:r w:rsidRPr="00D50D07">
        <w:rPr>
          <w:rtl/>
        </w:rPr>
        <w:t xml:space="preserve"> ، فعرضت ما فيها عليه ، فعرفه وصححه ، وكان ما فيها :</w:t>
      </w:r>
    </w:p>
    <w:p w:rsidR="00D60D0D" w:rsidRPr="00D50D07" w:rsidRDefault="00D60D0D" w:rsidP="00806E06">
      <w:pPr>
        <w:pStyle w:val="libNormal"/>
        <w:rPr>
          <w:rtl/>
        </w:rPr>
      </w:pPr>
      <w:r>
        <w:rPr>
          <w:rtl/>
        </w:rPr>
        <w:t>«</w:t>
      </w:r>
      <w:r w:rsidRPr="00D50D07">
        <w:rPr>
          <w:rtl/>
        </w:rPr>
        <w:t xml:space="preserve">بسم الله الرحمن الرحيم ، كفانا الله وإياكم كيد الظالمين ، وبغي الحاسدين ، وبطش </w:t>
      </w:r>
      <w:r w:rsidRPr="0089525C">
        <w:rPr>
          <w:rStyle w:val="libFootnotenumChar"/>
          <w:rtl/>
        </w:rPr>
        <w:t>(6)</w:t>
      </w:r>
      <w:r w:rsidRPr="00D50D07">
        <w:rPr>
          <w:rtl/>
        </w:rPr>
        <w:t xml:space="preserve"> الجبارين ؛ أيها المؤمنون ،</w:t>
      </w:r>
    </w:p>
    <w:p w:rsidR="00D60D0D" w:rsidRPr="00D50D07" w:rsidRDefault="00D60D0D" w:rsidP="00586E8D">
      <w:pPr>
        <w:pStyle w:val="libLine"/>
        <w:rPr>
          <w:rtl/>
        </w:rPr>
      </w:pPr>
      <w:r w:rsidRPr="00D50D07">
        <w:rPr>
          <w:rtl/>
        </w:rPr>
        <w:t>__________________</w:t>
      </w:r>
    </w:p>
    <w:p w:rsidR="00D60D0D" w:rsidRPr="00E153FA" w:rsidRDefault="00D60D0D" w:rsidP="009C6F23">
      <w:pPr>
        <w:pStyle w:val="libFootnote0"/>
        <w:rPr>
          <w:rtl/>
        </w:rPr>
      </w:pPr>
      <w:r w:rsidRPr="00E153FA">
        <w:rPr>
          <w:rtl/>
        </w:rPr>
        <w:t>ولم يعطه العمل به حجة عليه ، فاتقوا الله ، وسلوه أن يشرح صدوركم للإسلام ، وأن يجعل ألسنتكم تنطق بالحق حتى يتوفاكم وأنتم على ذلك ، وأن يجعل منقلبكم منقلب الصالحين قبلكم ، ولا قوة إلابالله ، والحمد لله رب العاليمن.</w:t>
      </w:r>
    </w:p>
    <w:p w:rsidR="00D60D0D" w:rsidRDefault="00D60D0D" w:rsidP="009C6F23">
      <w:pPr>
        <w:pStyle w:val="libFootnote0"/>
        <w:rPr>
          <w:rtl/>
        </w:rPr>
      </w:pPr>
      <w:r w:rsidRPr="00B1579B">
        <w:rPr>
          <w:rStyle w:val="libFootnoteChar"/>
          <w:rtl/>
        </w:rPr>
        <w:t xml:space="preserve">ومن سره أن يعلم أن الله يحبه ، فليعمل بطاعة الله وليتبعنا ، ألم يسمع قول الله ـ تعالى ـ لنبيه </w:t>
      </w:r>
      <w:r w:rsidRPr="000575E1">
        <w:rPr>
          <w:rStyle w:val="libAlaemChar"/>
          <w:rtl/>
        </w:rPr>
        <w:t>صلى‌الله‌عليه‌وآله</w:t>
      </w:r>
      <w:r w:rsidRPr="00B1579B">
        <w:rPr>
          <w:rStyle w:val="libFootnoteChar"/>
          <w:rtl/>
        </w:rPr>
        <w:t xml:space="preserve"> : </w:t>
      </w:r>
      <w:r w:rsidRPr="000575E1">
        <w:rPr>
          <w:rStyle w:val="libAlaemChar"/>
          <w:rtl/>
        </w:rPr>
        <w:t>(</w:t>
      </w:r>
      <w:r w:rsidRPr="000C1ABF">
        <w:rPr>
          <w:rStyle w:val="libFootnoteAieChar"/>
          <w:rtl/>
        </w:rPr>
        <w:t>قُلْ إِنْ كُنْتُمْ تُحِبُّونَ اللهَ فَاتَّبِعُونِي يُحْبِبْكُمُ اللهُ وَيَغْفِرْ لَكُمْ ذُنُوبَكُمْ</w:t>
      </w:r>
      <w:r w:rsidRPr="000575E1">
        <w:rPr>
          <w:rStyle w:val="libAlaemChar"/>
          <w:rtl/>
        </w:rPr>
        <w:t>)</w:t>
      </w:r>
      <w:r w:rsidRPr="004D1670">
        <w:rPr>
          <w:rtl/>
        </w:rPr>
        <w:t>؟</w:t>
      </w:r>
      <w:r w:rsidRPr="00B1579B">
        <w:rPr>
          <w:rStyle w:val="libFootnoteChar"/>
          <w:rtl/>
        </w:rPr>
        <w:t xml:space="preserve"> والله لا يطيع الله عبد أبدا إلا</w:t>
      </w:r>
      <w:r w:rsidRPr="00B1579B">
        <w:rPr>
          <w:rStyle w:val="libFootnoteChar"/>
          <w:rFonts w:hint="cs"/>
          <w:rtl/>
        </w:rPr>
        <w:t xml:space="preserve"> </w:t>
      </w:r>
      <w:r w:rsidRPr="00B1579B">
        <w:rPr>
          <w:rStyle w:val="libFootnoteChar"/>
          <w:rtl/>
        </w:rPr>
        <w:t>أدخل الله عليه في طاعته اتباعنا ، ولا والله لا يتبعنا عبد أبدا إلا</w:t>
      </w:r>
      <w:r w:rsidRPr="00B1579B">
        <w:rPr>
          <w:rStyle w:val="libFootnoteChar"/>
          <w:rFonts w:hint="cs"/>
          <w:rtl/>
        </w:rPr>
        <w:t xml:space="preserve"> </w:t>
      </w:r>
      <w:r w:rsidRPr="00B1579B">
        <w:rPr>
          <w:rStyle w:val="libFootnoteChar"/>
          <w:rtl/>
        </w:rPr>
        <w:t>أحبه الله ، ولا والله لا يدع اتباعنا أحد أبدا إلا</w:t>
      </w:r>
      <w:r w:rsidRPr="00B1579B">
        <w:rPr>
          <w:rStyle w:val="libFootnoteChar"/>
          <w:rFonts w:hint="cs"/>
          <w:rtl/>
        </w:rPr>
        <w:t xml:space="preserve"> </w:t>
      </w:r>
      <w:r w:rsidRPr="00B1579B">
        <w:rPr>
          <w:rStyle w:val="libFootnoteChar"/>
          <w:rtl/>
        </w:rPr>
        <w:t>أبغضنا ، ولا والله لا يبغضنا أحد أبدا إلاعصى الله ، ومن مات عاصيا لله أخزاه الله ، وأكبه على وجهه في النار ، والحمد لله رب العاليمن».</w:t>
      </w:r>
    </w:p>
    <w:p w:rsidR="00D60D0D" w:rsidRPr="00D50D07" w:rsidRDefault="00D60D0D" w:rsidP="009C6F23">
      <w:pPr>
        <w:pStyle w:val="libFootnote0"/>
        <w:rPr>
          <w:rtl/>
        </w:rPr>
      </w:pPr>
      <w:r>
        <w:rPr>
          <w:rtl/>
        </w:rPr>
        <w:t>(</w:t>
      </w:r>
      <w:r w:rsidRPr="00D50D07">
        <w:rPr>
          <w:rtl/>
        </w:rPr>
        <w:t>1) هكذا في جميع النسخ التي قوبلت والوسائل والأمالي للمفيد. وفي المطبوع والوافي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2) هكذا في جميع النسخ التي قوبلت والوافي والأمالي للمفيد. وفي المطبوع : </w:t>
      </w:r>
      <w:r>
        <w:rPr>
          <w:rtl/>
        </w:rPr>
        <w:t>+ «</w:t>
      </w:r>
      <w:r w:rsidRPr="00D50D07">
        <w:rPr>
          <w:rtl/>
        </w:rPr>
        <w:t>الإمام»</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 xml:space="preserve">ن ، بح» والوافي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والوافي : </w:t>
      </w:r>
      <w:r>
        <w:rPr>
          <w:rtl/>
        </w:rPr>
        <w:t>+ «</w:t>
      </w:r>
      <w:r w:rsidRPr="00D50D07">
        <w:rPr>
          <w:rtl/>
        </w:rPr>
        <w:t>كان»</w:t>
      </w:r>
      <w:r>
        <w:rPr>
          <w:rtl/>
        </w:rPr>
        <w:t>.</w:t>
      </w:r>
    </w:p>
    <w:p w:rsidR="00D60D0D" w:rsidRPr="00D50D07" w:rsidRDefault="00D60D0D" w:rsidP="009C6F23">
      <w:pPr>
        <w:pStyle w:val="libFootnote0"/>
        <w:rPr>
          <w:rtl/>
        </w:rPr>
      </w:pPr>
      <w:r>
        <w:rPr>
          <w:rtl/>
        </w:rPr>
        <w:t>(</w:t>
      </w:r>
      <w:r w:rsidRPr="00D50D07">
        <w:rPr>
          <w:rtl/>
        </w:rPr>
        <w:t>5) في الوسائل :</w:t>
      </w:r>
      <w:r>
        <w:rPr>
          <w:rtl/>
        </w:rPr>
        <w:t xml:space="preserve"> «</w:t>
      </w:r>
      <w:r w:rsidRPr="00D50D07">
        <w:rPr>
          <w:rtl/>
        </w:rPr>
        <w:t>فكتبت»</w:t>
      </w:r>
      <w:r>
        <w:rPr>
          <w:rtl/>
        </w:rPr>
        <w:t>.</w:t>
      </w:r>
    </w:p>
    <w:p w:rsidR="00D60D0D" w:rsidRDefault="00D60D0D" w:rsidP="009C6F23">
      <w:pPr>
        <w:pStyle w:val="libFootnote0"/>
        <w:rPr>
          <w:rtl/>
        </w:rPr>
      </w:pPr>
      <w:r>
        <w:rPr>
          <w:rtl/>
        </w:rPr>
        <w:t>(</w:t>
      </w:r>
      <w:r w:rsidRPr="00D50D07">
        <w:rPr>
          <w:rtl/>
        </w:rPr>
        <w:t>6) البطش : الأخذ القوي الشديد ، أو الأخذ بالعنف والسطوة ، يقال : بطش به يبطش ويبطش بطشا ، أي</w:t>
      </w:r>
    </w:p>
    <w:p w:rsidR="00D60D0D" w:rsidRPr="00D50D07" w:rsidRDefault="00D60D0D" w:rsidP="00060D07">
      <w:pPr>
        <w:pStyle w:val="libNormal0"/>
        <w:rPr>
          <w:rtl/>
        </w:rPr>
      </w:pPr>
      <w:r>
        <w:rPr>
          <w:rtl/>
        </w:rPr>
        <w:br w:type="page"/>
      </w:r>
      <w:r w:rsidRPr="00D50D07">
        <w:rPr>
          <w:rtl/>
        </w:rPr>
        <w:lastRenderedPageBreak/>
        <w:t xml:space="preserve">لا يفتننكم </w:t>
      </w:r>
      <w:r w:rsidRPr="0089525C">
        <w:rPr>
          <w:rStyle w:val="libFootnotenumChar"/>
          <w:rtl/>
        </w:rPr>
        <w:t>(1)</w:t>
      </w:r>
      <w:r w:rsidRPr="00D50D07">
        <w:rPr>
          <w:rtl/>
        </w:rPr>
        <w:t xml:space="preserve"> الطواغيت وأتباعهم من أهل الرغبة في هذه الدنيا ، المائلون إليها ، المفتتنون </w:t>
      </w:r>
      <w:r w:rsidRPr="0089525C">
        <w:rPr>
          <w:rStyle w:val="libFootnotenumChar"/>
          <w:rtl/>
        </w:rPr>
        <w:t>(2)</w:t>
      </w:r>
      <w:r w:rsidRPr="00D50D07">
        <w:rPr>
          <w:rtl/>
        </w:rPr>
        <w:t xml:space="preserve"> بها ، المقبلون عليها وعلى حطامها </w:t>
      </w:r>
      <w:r w:rsidRPr="0089525C">
        <w:rPr>
          <w:rStyle w:val="libFootnotenumChar"/>
          <w:rtl/>
        </w:rPr>
        <w:t>(3)</w:t>
      </w:r>
      <w:r w:rsidRPr="00D50D07">
        <w:rPr>
          <w:rtl/>
        </w:rPr>
        <w:t xml:space="preserve"> الهامد </w:t>
      </w:r>
      <w:r w:rsidRPr="0089525C">
        <w:rPr>
          <w:rStyle w:val="libFootnotenumChar"/>
          <w:rtl/>
        </w:rPr>
        <w:t>(4)</w:t>
      </w:r>
      <w:r w:rsidRPr="00D50D07">
        <w:rPr>
          <w:rtl/>
        </w:rPr>
        <w:t xml:space="preserve"> ، وهشيمها </w:t>
      </w:r>
      <w:r w:rsidRPr="0089525C">
        <w:rPr>
          <w:rStyle w:val="libFootnotenumChar"/>
          <w:rtl/>
        </w:rPr>
        <w:t>(5)</w:t>
      </w:r>
      <w:r w:rsidRPr="00D50D07">
        <w:rPr>
          <w:rtl/>
        </w:rPr>
        <w:t xml:space="preserve"> البائد غدا </w:t>
      </w:r>
      <w:r w:rsidRPr="0089525C">
        <w:rPr>
          <w:rStyle w:val="libFootnotenumChar"/>
          <w:rtl/>
        </w:rPr>
        <w:t>(6)</w:t>
      </w:r>
      <w:r w:rsidRPr="00D50D07">
        <w:rPr>
          <w:rtl/>
        </w:rPr>
        <w:t xml:space="preserve"> ، واحذروا ما حذركم الله منها ، وازهدوا فيما زهدكم الله فيه منها </w:t>
      </w:r>
      <w:r w:rsidRPr="0089525C">
        <w:rPr>
          <w:rStyle w:val="libFootnotenumChar"/>
          <w:rtl/>
        </w:rPr>
        <w:t>(7)</w:t>
      </w:r>
      <w:r w:rsidRPr="00D50D07">
        <w:rPr>
          <w:rtl/>
        </w:rPr>
        <w:t xml:space="preserve"> ، ولا تركنوا </w:t>
      </w:r>
      <w:r w:rsidRPr="0089525C">
        <w:rPr>
          <w:rStyle w:val="libFootnotenumChar"/>
          <w:rtl/>
        </w:rPr>
        <w:t>(8)</w:t>
      </w:r>
      <w:r w:rsidRPr="00D50D07">
        <w:rPr>
          <w:rtl/>
        </w:rPr>
        <w:t xml:space="preserve"> إلى ما في هذه الدنيا ركون من اتخذها دار قرار ومنزل استيطان ، والله </w:t>
      </w:r>
      <w:r w:rsidRPr="0089525C">
        <w:rPr>
          <w:rStyle w:val="libFootnotenumChar"/>
          <w:rtl/>
        </w:rPr>
        <w:t>(9)</w:t>
      </w:r>
      <w:r w:rsidRPr="00D50D07">
        <w:rPr>
          <w:rtl/>
        </w:rPr>
        <w:t xml:space="preserve"> إن لكم مما فيها عليها دليلا </w:t>
      </w:r>
      <w:r w:rsidRPr="0089525C">
        <w:rPr>
          <w:rStyle w:val="libFootnotenumChar"/>
          <w:rtl/>
        </w:rPr>
        <w:t>(10)</w:t>
      </w:r>
      <w:r w:rsidRPr="00D50D07">
        <w:rPr>
          <w:rtl/>
        </w:rPr>
        <w:t xml:space="preserve"> وتنبيها </w:t>
      </w:r>
      <w:r w:rsidRPr="0089525C">
        <w:rPr>
          <w:rStyle w:val="libFootnotenumChar"/>
          <w:rtl/>
        </w:rPr>
        <w:t>(11)</w:t>
      </w:r>
      <w:r w:rsidRPr="00D50D07">
        <w:rPr>
          <w:rtl/>
        </w:rPr>
        <w:t xml:space="preserve"> من تصريف </w:t>
      </w:r>
      <w:r w:rsidRPr="0089525C">
        <w:rPr>
          <w:rStyle w:val="libFootnotenumChar"/>
          <w:rtl/>
        </w:rPr>
        <w:t>(12)</w:t>
      </w:r>
      <w:r w:rsidRPr="00D50D07">
        <w:rPr>
          <w:rtl/>
        </w:rPr>
        <w:t xml:space="preserve"> أيامها وتغير </w:t>
      </w:r>
      <w:r w:rsidRPr="0089525C">
        <w:rPr>
          <w:rStyle w:val="libFootnotenumChar"/>
          <w:rtl/>
        </w:rPr>
        <w:t>(13)</w:t>
      </w:r>
      <w:r w:rsidRPr="00D50D07">
        <w:rPr>
          <w:rtl/>
        </w:rPr>
        <w:t xml:space="preserve"> انقلابها ومثلاتها </w:t>
      </w:r>
      <w:r w:rsidRPr="0089525C">
        <w:rPr>
          <w:rStyle w:val="libFootnotenumChar"/>
          <w:rtl/>
        </w:rPr>
        <w:t>(14)</w:t>
      </w:r>
      <w:r w:rsidRPr="00D50D07">
        <w:rPr>
          <w:rtl/>
        </w:rPr>
        <w:t xml:space="preserve"> وتلاعبها بأهلها ، إنها لترفع الخميل </w:t>
      </w:r>
      <w:r w:rsidRPr="0089525C">
        <w:rPr>
          <w:rStyle w:val="libFootnotenumChar"/>
          <w:rtl/>
        </w:rPr>
        <w:t>(15)</w:t>
      </w:r>
      <w:r w:rsidRPr="00D50D07">
        <w:rPr>
          <w:rtl/>
        </w:rPr>
        <w:t xml:space="preserve"> ، وتضع الشريف ، وتورد أقواما إلى النار غدا ،</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أخذه بالعنف والسطوة. راجع : النهاية ، ج 1 ، ص 135 ؛ القاموس المحيط ، ج 1 ، ص 799 </w:t>
      </w:r>
      <w:r>
        <w:rPr>
          <w:rtl/>
        </w:rPr>
        <w:t>(</w:t>
      </w:r>
      <w:r w:rsidRPr="00D50D07">
        <w:rPr>
          <w:rtl/>
        </w:rPr>
        <w:t>بطش</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w:t>
      </w:r>
      <w:r>
        <w:rPr>
          <w:rtl/>
        </w:rPr>
        <w:t xml:space="preserve"> «</w:t>
      </w:r>
      <w:r w:rsidRPr="00D50D07">
        <w:rPr>
          <w:rtl/>
        </w:rPr>
        <w:t>لا تفتننكم»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جت» :</w:t>
      </w:r>
      <w:r>
        <w:rPr>
          <w:rtl/>
        </w:rPr>
        <w:t xml:space="preserve"> «</w:t>
      </w:r>
      <w:r w:rsidRPr="00D50D07">
        <w:rPr>
          <w:rtl/>
        </w:rPr>
        <w:t>المفتنون»</w:t>
      </w:r>
      <w:r>
        <w:rPr>
          <w:rtl/>
        </w:rPr>
        <w:t>.</w:t>
      </w:r>
      <w:r w:rsidRPr="00D50D07">
        <w:rPr>
          <w:rtl/>
        </w:rPr>
        <w:t xml:space="preserve"> وفي الأمالي للمفيد وتحف العقول :</w:t>
      </w:r>
      <w:r>
        <w:rPr>
          <w:rtl/>
        </w:rPr>
        <w:t xml:space="preserve"> «</w:t>
      </w:r>
      <w:r w:rsidRPr="00D50D07">
        <w:rPr>
          <w:rtl/>
        </w:rPr>
        <w:t>المفتونون»</w:t>
      </w:r>
      <w:r>
        <w:rPr>
          <w:rtl/>
        </w:rPr>
        <w:t>.</w:t>
      </w:r>
    </w:p>
    <w:p w:rsidR="00D60D0D" w:rsidRPr="00D50D07" w:rsidRDefault="00D60D0D" w:rsidP="009C6F23">
      <w:pPr>
        <w:pStyle w:val="libFootnote0"/>
        <w:rPr>
          <w:rtl/>
        </w:rPr>
      </w:pPr>
      <w:r>
        <w:rPr>
          <w:rtl/>
        </w:rPr>
        <w:t>(</w:t>
      </w:r>
      <w:r w:rsidRPr="00D50D07">
        <w:rPr>
          <w:rtl/>
        </w:rPr>
        <w:t>3) قال الجوهري :</w:t>
      </w:r>
      <w:r>
        <w:rPr>
          <w:rtl/>
        </w:rPr>
        <w:t xml:space="preserve"> «</w:t>
      </w:r>
      <w:r w:rsidRPr="00D50D07">
        <w:rPr>
          <w:rtl/>
        </w:rPr>
        <w:t>الحطام : ما تكسر من اليبيس» ، وعن الأصمعي :</w:t>
      </w:r>
      <w:r>
        <w:rPr>
          <w:rtl/>
        </w:rPr>
        <w:t xml:space="preserve"> «</w:t>
      </w:r>
      <w:r w:rsidRPr="00D50D07">
        <w:rPr>
          <w:rtl/>
        </w:rPr>
        <w:t>إذا تكسر يبيس البقل فهو حطام»</w:t>
      </w:r>
      <w:r>
        <w:rPr>
          <w:rtl/>
        </w:rPr>
        <w:t>.</w:t>
      </w:r>
      <w:r w:rsidRPr="00D50D07">
        <w:rPr>
          <w:rtl/>
        </w:rPr>
        <w:t xml:space="preserve"> الصحاح ، ج 5 ، ص 1901 ؛ لسان العرب ، ج 12 ، ص 137 </w:t>
      </w:r>
      <w:r>
        <w:rPr>
          <w:rtl/>
        </w:rPr>
        <w:t>(</w:t>
      </w:r>
      <w:r w:rsidRPr="00D50D07">
        <w:rPr>
          <w:rtl/>
        </w:rPr>
        <w:t>حطم</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الهامد» : اليابس من النبات ، والبالي المسود المتغير. راجع : الصحاح ، ج 2 ، ص 557 ؛ القاموس المحيط ، ج 1 ، ص 473 </w:t>
      </w:r>
      <w:r>
        <w:rPr>
          <w:rtl/>
        </w:rPr>
        <w:t>(</w:t>
      </w:r>
      <w:r w:rsidRPr="00D50D07">
        <w:rPr>
          <w:rtl/>
        </w:rPr>
        <w:t>همد</w:t>
      </w:r>
      <w:r>
        <w:rPr>
          <w:rtl/>
        </w:rPr>
        <w:t>).</w:t>
      </w:r>
    </w:p>
    <w:p w:rsidR="00D60D0D" w:rsidRPr="00D50D07" w:rsidRDefault="00D60D0D" w:rsidP="009C6F23">
      <w:pPr>
        <w:pStyle w:val="libFootnote0"/>
        <w:rPr>
          <w:rtl/>
        </w:rPr>
      </w:pPr>
      <w:r>
        <w:rPr>
          <w:rtl/>
        </w:rPr>
        <w:t>(</w:t>
      </w:r>
      <w:r w:rsidRPr="00D50D07">
        <w:rPr>
          <w:rtl/>
        </w:rPr>
        <w:t>5) الهشيم من النبات : اليابس المتكسر ، قال الجوهري :</w:t>
      </w:r>
      <w:r>
        <w:rPr>
          <w:rtl/>
        </w:rPr>
        <w:t xml:space="preserve"> «</w:t>
      </w:r>
      <w:r w:rsidRPr="00D50D07">
        <w:rPr>
          <w:rtl/>
        </w:rPr>
        <w:t>والشجرة البالية يأخذها الحاطب كيف يشاء»</w:t>
      </w:r>
      <w:r>
        <w:rPr>
          <w:rtl/>
        </w:rPr>
        <w:t>.</w:t>
      </w:r>
      <w:r w:rsidRPr="00D50D07">
        <w:rPr>
          <w:rtl/>
        </w:rPr>
        <w:t xml:space="preserve"> راجع : الصحاح ، ج 5 ، ص 2058 ؛ النهاية ، ج 5 ، ص 264 </w:t>
      </w:r>
      <w:r>
        <w:rPr>
          <w:rtl/>
        </w:rPr>
        <w:t>(</w:t>
      </w:r>
      <w:r w:rsidRPr="00D50D07">
        <w:rPr>
          <w:rtl/>
        </w:rPr>
        <w:t>هشم</w:t>
      </w:r>
      <w:r>
        <w:rPr>
          <w:rtl/>
        </w:rPr>
        <w:t>).</w:t>
      </w:r>
    </w:p>
    <w:p w:rsidR="00D60D0D" w:rsidRPr="00D50D07" w:rsidRDefault="00D60D0D" w:rsidP="009C6F23">
      <w:pPr>
        <w:pStyle w:val="libFootnote0"/>
        <w:rPr>
          <w:rtl/>
        </w:rPr>
      </w:pPr>
      <w:r>
        <w:rPr>
          <w:rtl/>
        </w:rPr>
        <w:t>(</w:t>
      </w:r>
      <w:r w:rsidRPr="00D50D07">
        <w:rPr>
          <w:rtl/>
        </w:rPr>
        <w:t xml:space="preserve">6) في الوسائل : </w:t>
      </w:r>
      <w:r>
        <w:rPr>
          <w:rtl/>
        </w:rPr>
        <w:t>ـ «</w:t>
      </w:r>
      <w:r w:rsidRPr="00D50D07">
        <w:rPr>
          <w:rtl/>
        </w:rPr>
        <w:t xml:space="preserve">المائلون إليها </w:t>
      </w:r>
      <w:r>
        <w:rPr>
          <w:rtl/>
        </w:rPr>
        <w:t>ـ</w:t>
      </w:r>
      <w:r w:rsidRPr="00D50D07">
        <w:rPr>
          <w:rtl/>
        </w:rPr>
        <w:t xml:space="preserve"> إلى </w:t>
      </w:r>
      <w:r>
        <w:rPr>
          <w:rtl/>
        </w:rPr>
        <w:t>ـ</w:t>
      </w:r>
      <w:r w:rsidRPr="00D50D07">
        <w:rPr>
          <w:rtl/>
        </w:rPr>
        <w:t xml:space="preserve"> غدا»</w:t>
      </w:r>
      <w:r>
        <w:rPr>
          <w:rtl/>
        </w:rPr>
        <w:t>.</w:t>
      </w:r>
    </w:p>
    <w:p w:rsidR="00D60D0D" w:rsidRPr="00D50D07" w:rsidRDefault="00D60D0D" w:rsidP="00B1579B">
      <w:pPr>
        <w:pStyle w:val="libFootnote"/>
        <w:rPr>
          <w:rtl/>
        </w:rPr>
      </w:pPr>
      <w:r w:rsidRPr="00D50D07">
        <w:rPr>
          <w:rtl/>
        </w:rPr>
        <w:t>وفي شرح المازندراني ، ج 11 ، ص 187 :</w:t>
      </w:r>
      <w:r>
        <w:rPr>
          <w:rtl/>
        </w:rPr>
        <w:t xml:space="preserve"> «</w:t>
      </w:r>
      <w:r w:rsidRPr="00D50D07">
        <w:rPr>
          <w:rtl/>
        </w:rPr>
        <w:t>البائد : الزائل الهالك ، وغدا ظرف له ، أو للهامد أيضا ، وهو كناية عن وقت الموت ، أو قبله في أقرب الأوقات ، أو بعده يوم القيامة ، أو الجميع»</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منها»</w:t>
      </w:r>
      <w:r>
        <w:rPr>
          <w:rtl/>
        </w:rPr>
        <w:t>.</w:t>
      </w:r>
    </w:p>
    <w:p w:rsidR="00D60D0D" w:rsidRPr="00D50D07" w:rsidRDefault="00D60D0D" w:rsidP="009C6F23">
      <w:pPr>
        <w:pStyle w:val="libFootnote0"/>
        <w:rPr>
          <w:rtl/>
        </w:rPr>
      </w:pPr>
      <w:r>
        <w:rPr>
          <w:rtl/>
        </w:rPr>
        <w:t>(</w:t>
      </w:r>
      <w:r w:rsidRPr="00D50D07">
        <w:rPr>
          <w:rtl/>
        </w:rPr>
        <w:t xml:space="preserve">8) الركون : السكون إلى الشيء والميل إليه ، وفعله من باب نصر وعلم ومنع. راجع : النهاية ، ج 2 ، ص 261 ؛ القاموس المحيط ، ج 2 ، ص 1579 </w:t>
      </w:r>
      <w:r>
        <w:rPr>
          <w:rtl/>
        </w:rPr>
        <w:t>(</w:t>
      </w:r>
      <w:r w:rsidRPr="00D50D07">
        <w:rPr>
          <w:rtl/>
        </w:rPr>
        <w:t>ركن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ولله»</w:t>
      </w:r>
      <w:r>
        <w:rPr>
          <w:rtl/>
        </w:rPr>
        <w:t>.</w:t>
      </w:r>
    </w:p>
    <w:p w:rsidR="00D60D0D" w:rsidRPr="00D50D07" w:rsidRDefault="00D60D0D" w:rsidP="009C6F23">
      <w:pPr>
        <w:pStyle w:val="libFootnote0"/>
        <w:rPr>
          <w:rtl/>
        </w:rPr>
      </w:pPr>
      <w:r>
        <w:rPr>
          <w:rtl/>
        </w:rPr>
        <w:t>(</w:t>
      </w:r>
      <w:r w:rsidRPr="00D50D07">
        <w:rPr>
          <w:rtl/>
        </w:rPr>
        <w:t>10) هكذا في جميع النسخ التي قوبلت. وفي المطبوع وشرح المازندراني والوافي :</w:t>
      </w:r>
      <w:r>
        <w:rPr>
          <w:rtl/>
        </w:rPr>
        <w:t xml:space="preserve"> «</w:t>
      </w:r>
      <w:r w:rsidRPr="00D50D07">
        <w:rPr>
          <w:rtl/>
        </w:rPr>
        <w:t>لدليلا»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ل» وحاشية</w:t>
      </w:r>
      <w:r>
        <w:rPr>
          <w:rtl/>
        </w:rPr>
        <w:t xml:space="preserve"> «</w:t>
      </w:r>
      <w:r w:rsidRPr="00D50D07">
        <w:rPr>
          <w:rtl/>
        </w:rPr>
        <w:t>بح ، جت» :</w:t>
      </w:r>
      <w:r>
        <w:rPr>
          <w:rtl/>
        </w:rPr>
        <w:t xml:space="preserve"> «</w:t>
      </w:r>
      <w:r w:rsidRPr="00D50D07">
        <w:rPr>
          <w:rtl/>
        </w:rPr>
        <w:t>وتنبها»</w:t>
      </w:r>
      <w:r>
        <w:rPr>
          <w:rtl/>
        </w:rPr>
        <w:t>.</w:t>
      </w:r>
    </w:p>
    <w:p w:rsidR="00D60D0D" w:rsidRPr="00D50D07" w:rsidRDefault="00D60D0D" w:rsidP="009C6F23">
      <w:pPr>
        <w:pStyle w:val="libFootnote0"/>
        <w:rPr>
          <w:rtl/>
        </w:rPr>
      </w:pPr>
      <w:r>
        <w:rPr>
          <w:rtl/>
        </w:rPr>
        <w:t>(</w:t>
      </w:r>
      <w:r w:rsidRPr="00D50D07">
        <w:rPr>
          <w:rtl/>
        </w:rPr>
        <w:t>12) في الأمالي للمفيد وتحف العقول :</w:t>
      </w:r>
      <w:r>
        <w:rPr>
          <w:rtl/>
        </w:rPr>
        <w:t xml:space="preserve"> «</w:t>
      </w:r>
      <w:r w:rsidRPr="00D50D07">
        <w:rPr>
          <w:rtl/>
        </w:rPr>
        <w:t xml:space="preserve">دليلا من زينتها من تصريف </w:t>
      </w:r>
      <w:r>
        <w:rPr>
          <w:rtl/>
        </w:rPr>
        <w:t>(</w:t>
      </w:r>
      <w:r w:rsidRPr="00D50D07">
        <w:rPr>
          <w:rtl/>
        </w:rPr>
        <w:t>الأمالي :</w:t>
      </w:r>
      <w:r>
        <w:rPr>
          <w:rtl/>
        </w:rPr>
        <w:t xml:space="preserve"> «</w:t>
      </w:r>
      <w:r w:rsidRPr="00D50D07">
        <w:rPr>
          <w:rtl/>
        </w:rPr>
        <w:t>وتصرف»</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ل ، بن» وحاشية</w:t>
      </w:r>
      <w:r>
        <w:rPr>
          <w:rtl/>
        </w:rPr>
        <w:t xml:space="preserve"> «</w:t>
      </w:r>
      <w:r w:rsidRPr="00D50D07">
        <w:rPr>
          <w:rtl/>
        </w:rPr>
        <w:t>د» :</w:t>
      </w:r>
      <w:r>
        <w:rPr>
          <w:rtl/>
        </w:rPr>
        <w:t xml:space="preserve"> «</w:t>
      </w:r>
      <w:r w:rsidRPr="00D50D07">
        <w:rPr>
          <w:rtl/>
        </w:rPr>
        <w:t>وتغيير»</w:t>
      </w:r>
      <w:r>
        <w:rPr>
          <w:rtl/>
        </w:rPr>
        <w:t>.</w:t>
      </w:r>
    </w:p>
    <w:p w:rsidR="00D60D0D" w:rsidRPr="00D50D07" w:rsidRDefault="00D60D0D" w:rsidP="009C6F23">
      <w:pPr>
        <w:pStyle w:val="libFootnote0"/>
        <w:rPr>
          <w:rtl/>
        </w:rPr>
      </w:pPr>
      <w:r>
        <w:rPr>
          <w:rtl/>
        </w:rPr>
        <w:t>(</w:t>
      </w:r>
      <w:r w:rsidRPr="00D50D07">
        <w:rPr>
          <w:rtl/>
        </w:rPr>
        <w:t xml:space="preserve">14) المثلات : جمع المثلة بفتح الميم وضم الثاء بمعنى العقوبة ، ويقال : بضم الميم وسكون الثاء أيضا ، وجمعها : مثلات ، مثلات ومثلات. راجع : الصحاح ، ج 5 ، ص 1816 ؛ لسان العرب ، ج 11 ، ص 615 </w:t>
      </w:r>
      <w:r>
        <w:rPr>
          <w:rtl/>
        </w:rPr>
        <w:t>(</w:t>
      </w:r>
      <w:r w:rsidRPr="00D50D07">
        <w:rPr>
          <w:rtl/>
        </w:rPr>
        <w:t>مثل</w:t>
      </w:r>
      <w:r>
        <w:rPr>
          <w:rtl/>
        </w:rPr>
        <w:t>).</w:t>
      </w:r>
    </w:p>
    <w:p w:rsidR="00D60D0D" w:rsidRDefault="00D60D0D" w:rsidP="009C6F23">
      <w:pPr>
        <w:pStyle w:val="libFootnote0"/>
        <w:rPr>
          <w:rtl/>
        </w:rPr>
      </w:pPr>
      <w:r>
        <w:rPr>
          <w:rtl/>
        </w:rPr>
        <w:t>(</w:t>
      </w:r>
      <w:r w:rsidRPr="00D50D07">
        <w:rPr>
          <w:rtl/>
        </w:rPr>
        <w:t>15)</w:t>
      </w:r>
      <w:r>
        <w:rPr>
          <w:rtl/>
        </w:rPr>
        <w:t xml:space="preserve"> «</w:t>
      </w:r>
      <w:r w:rsidRPr="00D50D07">
        <w:rPr>
          <w:rtl/>
        </w:rPr>
        <w:t>الخميل» : من خفي ذكره وصوته ، والساقط الذي لانباهة له. راجع : الصحاح ، ج 4 ، ص 1690 ؛</w:t>
      </w:r>
    </w:p>
    <w:p w:rsidR="00D60D0D" w:rsidRPr="00D50D07" w:rsidRDefault="00D60D0D" w:rsidP="00060D07">
      <w:pPr>
        <w:pStyle w:val="libNormal0"/>
        <w:rPr>
          <w:rtl/>
        </w:rPr>
      </w:pPr>
      <w:r>
        <w:rPr>
          <w:rtl/>
        </w:rPr>
        <w:br w:type="page"/>
      </w:r>
      <w:r w:rsidRPr="00D50D07">
        <w:rPr>
          <w:rtl/>
        </w:rPr>
        <w:lastRenderedPageBreak/>
        <w:t xml:space="preserve">ففي </w:t>
      </w:r>
      <w:r w:rsidRPr="0089525C">
        <w:rPr>
          <w:rStyle w:val="libFootnotenumChar"/>
          <w:rtl/>
        </w:rPr>
        <w:t>(1)</w:t>
      </w:r>
      <w:r w:rsidRPr="00D50D07">
        <w:rPr>
          <w:rtl/>
        </w:rPr>
        <w:t xml:space="preserve"> هذا معتبر ومختبر وزاجر لمنتبه ، إن الأمور الواردة عليكم في كل يوم وليلة </w:t>
      </w:r>
      <w:r>
        <w:rPr>
          <w:rtl/>
        </w:rPr>
        <w:t>ـ</w:t>
      </w:r>
      <w:r w:rsidRPr="00D50D07">
        <w:rPr>
          <w:rtl/>
        </w:rPr>
        <w:t xml:space="preserve"> من مظلمات </w:t>
      </w:r>
      <w:r w:rsidRPr="0089525C">
        <w:rPr>
          <w:rStyle w:val="libFootnotenumChar"/>
          <w:rtl/>
        </w:rPr>
        <w:t>(2)</w:t>
      </w:r>
      <w:r w:rsidRPr="00D50D07">
        <w:rPr>
          <w:rtl/>
        </w:rPr>
        <w:t xml:space="preserve"> الفتن ، وحوادث البدع ، وسنن الجور ، وبوائق </w:t>
      </w:r>
      <w:r w:rsidRPr="0089525C">
        <w:rPr>
          <w:rStyle w:val="libFootnotenumChar"/>
          <w:rtl/>
        </w:rPr>
        <w:t>(3)</w:t>
      </w:r>
      <w:r w:rsidRPr="00D50D07">
        <w:rPr>
          <w:rtl/>
        </w:rPr>
        <w:t xml:space="preserve"> الزمان ، وهيبة السلطان ، ووسوسة الشيطان </w:t>
      </w:r>
      <w:r>
        <w:rPr>
          <w:rtl/>
        </w:rPr>
        <w:t>ـ</w:t>
      </w:r>
      <w:r w:rsidRPr="00D50D07">
        <w:rPr>
          <w:rtl/>
        </w:rPr>
        <w:t xml:space="preserve"> لتثبط </w:t>
      </w:r>
      <w:r w:rsidRPr="0089525C">
        <w:rPr>
          <w:rStyle w:val="libFootnotenumChar"/>
          <w:rtl/>
        </w:rPr>
        <w:t>(4)</w:t>
      </w:r>
      <w:r w:rsidRPr="00D50D07">
        <w:rPr>
          <w:rtl/>
        </w:rPr>
        <w:t xml:space="preserve"> القلوب عن تنبهها </w:t>
      </w:r>
      <w:r w:rsidRPr="0089525C">
        <w:rPr>
          <w:rStyle w:val="libFootnotenumChar"/>
          <w:rtl/>
        </w:rPr>
        <w:t>(5)</w:t>
      </w:r>
      <w:r w:rsidRPr="00D50D07">
        <w:rPr>
          <w:rtl/>
        </w:rPr>
        <w:t xml:space="preserve"> ، وتذهلها </w:t>
      </w:r>
      <w:r w:rsidRPr="0089525C">
        <w:rPr>
          <w:rStyle w:val="libFootnotenumChar"/>
          <w:rtl/>
        </w:rPr>
        <w:t>(6)</w:t>
      </w:r>
      <w:r w:rsidRPr="00D50D07">
        <w:rPr>
          <w:rtl/>
        </w:rPr>
        <w:t xml:space="preserve"> عن موجود الهدى ومعرفة أهل الحق إلا قليلا ممن عصم الله ، فليس </w:t>
      </w:r>
      <w:r w:rsidRPr="0089525C">
        <w:rPr>
          <w:rStyle w:val="libFootnotenumChar"/>
          <w:rtl/>
        </w:rPr>
        <w:t>(7)</w:t>
      </w:r>
      <w:r w:rsidRPr="00D50D07">
        <w:rPr>
          <w:rtl/>
        </w:rPr>
        <w:t xml:space="preserve"> يعرف تصرف أيامها ، وتقلب حالاتها وعاقبة ضرر فتنتها </w:t>
      </w:r>
      <w:r w:rsidRPr="0089525C">
        <w:rPr>
          <w:rStyle w:val="libFootnotenumChar"/>
          <w:rtl/>
        </w:rPr>
        <w:t>(8)</w:t>
      </w:r>
      <w:r w:rsidRPr="00D50D07">
        <w:rPr>
          <w:rtl/>
        </w:rPr>
        <w:t xml:space="preserve"> إلا من عصم </w:t>
      </w:r>
      <w:r w:rsidRPr="0089525C">
        <w:rPr>
          <w:rStyle w:val="libFootnotenumChar"/>
          <w:rtl/>
        </w:rPr>
        <w:t>(9)</w:t>
      </w:r>
      <w:r w:rsidRPr="00D50D07">
        <w:rPr>
          <w:rtl/>
        </w:rPr>
        <w:t xml:space="preserve"> الله ، ونهج سبيل الرشد ، وسلك طريق القصد ، ثم </w:t>
      </w:r>
      <w:r w:rsidRPr="0089525C">
        <w:rPr>
          <w:rStyle w:val="libFootnotenumChar"/>
          <w:rtl/>
        </w:rPr>
        <w:t>(10)</w:t>
      </w:r>
      <w:r w:rsidRPr="00D50D07">
        <w:rPr>
          <w:rtl/>
        </w:rPr>
        <w:t xml:space="preserve"> استعان على ذلك بالزهد ، فكرر الفكر </w:t>
      </w:r>
      <w:r w:rsidRPr="0089525C">
        <w:rPr>
          <w:rStyle w:val="libFootnotenumChar"/>
          <w:rtl/>
        </w:rPr>
        <w:t>(11)</w:t>
      </w:r>
      <w:r w:rsidRPr="00D50D07">
        <w:rPr>
          <w:rtl/>
        </w:rPr>
        <w:t xml:space="preserve"> ، واتعظ بالصبر </w:t>
      </w:r>
      <w:r w:rsidRPr="0089525C">
        <w:rPr>
          <w:rStyle w:val="libFootnotenumChar"/>
          <w:rtl/>
        </w:rPr>
        <w:t>(12)</w:t>
      </w:r>
      <w:r w:rsidRPr="00D50D07">
        <w:rPr>
          <w:rtl/>
        </w:rPr>
        <w:t xml:space="preserve"> ، فازدجر </w:t>
      </w:r>
      <w:r w:rsidRPr="0089525C">
        <w:rPr>
          <w:rStyle w:val="libFootnotenumChar"/>
          <w:rtl/>
        </w:rPr>
        <w:t>(13)</w:t>
      </w:r>
      <w:r w:rsidRPr="00D50D07">
        <w:rPr>
          <w:rtl/>
        </w:rPr>
        <w:t xml:space="preserve"> وزهد في عاجل بهجة الدنيا ، وتجافى </w:t>
      </w:r>
      <w:r w:rsidRPr="0089525C">
        <w:rPr>
          <w:rStyle w:val="libFootnotenumChar"/>
          <w:rtl/>
        </w:rPr>
        <w:t>(14)</w:t>
      </w:r>
      <w:r w:rsidRPr="00D50D07">
        <w:rPr>
          <w:rtl/>
        </w:rPr>
        <w:t xml:space="preserve"> عن لذاتها </w:t>
      </w:r>
      <w:r w:rsidRPr="0089525C">
        <w:rPr>
          <w:rStyle w:val="libFootnotenumChar"/>
          <w:rtl/>
        </w:rPr>
        <w:t>(15)</w:t>
      </w:r>
      <w:r w:rsidRPr="00D50D07">
        <w:rPr>
          <w:rtl/>
        </w:rPr>
        <w:t xml:space="preserve"> ، ورغب في دائم </w:t>
      </w:r>
      <w:r w:rsidRPr="0089525C">
        <w:rPr>
          <w:rStyle w:val="libFootnotenumChar"/>
          <w:rtl/>
        </w:rPr>
        <w:t>(16)</w:t>
      </w:r>
      <w:r w:rsidRPr="00D50D07">
        <w:rPr>
          <w:rtl/>
        </w:rPr>
        <w:t xml:space="preserve"> نعيم الآخرة ، وسعى لها</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القاموس المحيط ، ج 2 ، ص 1316 </w:t>
      </w:r>
      <w:r>
        <w:rPr>
          <w:rtl/>
        </w:rPr>
        <w:t>(</w:t>
      </w:r>
      <w:r w:rsidRPr="00D50D07">
        <w:rPr>
          <w:rtl/>
        </w:rPr>
        <w:t>خمل</w:t>
      </w:r>
      <w:r>
        <w:rPr>
          <w:rtl/>
        </w:rPr>
        <w:t>).</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جت» :</w:t>
      </w:r>
      <w:r>
        <w:rPr>
          <w:rtl/>
        </w:rPr>
        <w:t xml:space="preserve"> «</w:t>
      </w:r>
      <w:r w:rsidRPr="00D50D07">
        <w:rPr>
          <w:rtl/>
        </w:rPr>
        <w:t>فهل من» بدل</w:t>
      </w:r>
      <w:r>
        <w:rPr>
          <w:rtl/>
        </w:rPr>
        <w:t xml:space="preserve"> «</w:t>
      </w:r>
      <w:r w:rsidRPr="00D50D07">
        <w:rPr>
          <w:rtl/>
        </w:rPr>
        <w:t>ففي»</w:t>
      </w:r>
      <w:r>
        <w:rPr>
          <w:rtl/>
        </w:rPr>
        <w:t>.</w:t>
      </w:r>
      <w:r w:rsidRPr="00D50D07">
        <w:rPr>
          <w:rtl/>
        </w:rPr>
        <w:t xml:space="preserve"> وفي شرح المازندراني :</w:t>
      </w:r>
      <w:r>
        <w:rPr>
          <w:rtl/>
        </w:rPr>
        <w:t xml:space="preserve"> «</w:t>
      </w:r>
      <w:r w:rsidRPr="00D50D07">
        <w:rPr>
          <w:rtl/>
        </w:rPr>
        <w:t>وفي»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وحاشية</w:t>
      </w:r>
      <w:r>
        <w:rPr>
          <w:rtl/>
        </w:rPr>
        <w:t xml:space="preserve"> «</w:t>
      </w:r>
      <w:r w:rsidRPr="00D50D07">
        <w:rPr>
          <w:rtl/>
        </w:rPr>
        <w:t>د ، م ، ن ، بح ، جت ، جد» والوافي :</w:t>
      </w:r>
      <w:r>
        <w:rPr>
          <w:rtl/>
        </w:rPr>
        <w:t xml:space="preserve"> «</w:t>
      </w:r>
      <w:r w:rsidRPr="00D50D07">
        <w:rPr>
          <w:rtl/>
        </w:rPr>
        <w:t>ملمات»</w:t>
      </w:r>
      <w:r>
        <w:rPr>
          <w:rtl/>
        </w:rPr>
        <w:t>.</w:t>
      </w:r>
      <w:r w:rsidRPr="00D50D07">
        <w:rPr>
          <w:rtl/>
        </w:rPr>
        <w:t xml:space="preserve"> وفي</w:t>
      </w:r>
      <w:r>
        <w:rPr>
          <w:rtl/>
        </w:rPr>
        <w:t xml:space="preserve"> «</w:t>
      </w:r>
      <w:r w:rsidRPr="00D50D07">
        <w:rPr>
          <w:rtl/>
        </w:rPr>
        <w:t>ن» وحاشية</w:t>
      </w:r>
      <w:r>
        <w:rPr>
          <w:rtl/>
        </w:rPr>
        <w:t xml:space="preserve"> «</w:t>
      </w:r>
      <w:r w:rsidRPr="00D50D07">
        <w:rPr>
          <w:rtl/>
        </w:rPr>
        <w:t>د ، م ، جت» والأمالي للمفيد :</w:t>
      </w:r>
      <w:r>
        <w:rPr>
          <w:rtl/>
        </w:rPr>
        <w:t xml:space="preserve"> «</w:t>
      </w:r>
      <w:r w:rsidRPr="00D50D07">
        <w:rPr>
          <w:rtl/>
        </w:rPr>
        <w:t>مضلات»</w:t>
      </w:r>
      <w:r>
        <w:rPr>
          <w:rtl/>
        </w:rPr>
        <w:t>.</w:t>
      </w:r>
    </w:p>
    <w:p w:rsidR="00D60D0D" w:rsidRPr="00D50D07" w:rsidRDefault="00D60D0D" w:rsidP="009C6F23">
      <w:pPr>
        <w:pStyle w:val="libFootnote0"/>
        <w:rPr>
          <w:rtl/>
        </w:rPr>
      </w:pPr>
      <w:r>
        <w:rPr>
          <w:rtl/>
        </w:rPr>
        <w:t>(</w:t>
      </w:r>
      <w:r w:rsidRPr="00D50D07">
        <w:rPr>
          <w:rtl/>
        </w:rPr>
        <w:t xml:space="preserve">3) البوائق : جمع البائقة ، وهي الداهية والشر الشديد. راجع : النهاية ، ج 1 ، ص 162 ؛ المصباح المنير ، ص 66 </w:t>
      </w:r>
      <w:r>
        <w:rPr>
          <w:rtl/>
        </w:rPr>
        <w:t>(</w:t>
      </w:r>
      <w:r w:rsidRPr="00D50D07">
        <w:rPr>
          <w:rtl/>
        </w:rPr>
        <w:t>بوق</w:t>
      </w:r>
      <w:r>
        <w:rPr>
          <w:rtl/>
        </w:rPr>
        <w:t>).</w:t>
      </w:r>
    </w:p>
    <w:p w:rsidR="00D60D0D" w:rsidRPr="00D50D07" w:rsidRDefault="00D60D0D" w:rsidP="009C6F23">
      <w:pPr>
        <w:pStyle w:val="libFootnote0"/>
        <w:rPr>
          <w:rtl/>
        </w:rPr>
      </w:pPr>
      <w:r>
        <w:rPr>
          <w:rtl/>
        </w:rPr>
        <w:t>(</w:t>
      </w:r>
      <w:r w:rsidRPr="00D50D07">
        <w:rPr>
          <w:rtl/>
        </w:rPr>
        <w:t>4) في الأمالي للمفيد :</w:t>
      </w:r>
      <w:r>
        <w:rPr>
          <w:rtl/>
        </w:rPr>
        <w:t xml:space="preserve"> «</w:t>
      </w:r>
      <w:r w:rsidRPr="00D50D07">
        <w:rPr>
          <w:rtl/>
        </w:rPr>
        <w:t>ليدرأ»</w:t>
      </w:r>
      <w:r>
        <w:rPr>
          <w:rtl/>
        </w:rPr>
        <w:t>.</w:t>
      </w:r>
      <w:r w:rsidRPr="00D50D07">
        <w:rPr>
          <w:rtl/>
        </w:rPr>
        <w:t xml:space="preserve"> والتثبيط : التعويق والشغل عن المراد ، يقال : قعد به عن الأمر وشغله عنه ومنعه وعوقه وبطأ به عنه. راجع : النهاية ، ج 1 ، ص 207 ؛ المصباح المنير ، ص 80 </w:t>
      </w:r>
      <w:r>
        <w:rPr>
          <w:rtl/>
        </w:rPr>
        <w:t>(</w:t>
      </w:r>
      <w:r w:rsidRPr="00D50D07">
        <w:rPr>
          <w:rtl/>
        </w:rPr>
        <w:t>ثبط</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 xml:space="preserve">وهذا </w:t>
      </w:r>
      <w:r>
        <w:rPr>
          <w:rtl/>
        </w:rPr>
        <w:t>ـ</w:t>
      </w:r>
      <w:r w:rsidRPr="00D50D07">
        <w:rPr>
          <w:rtl/>
        </w:rPr>
        <w:t xml:space="preserve"> أي لتثبط </w:t>
      </w:r>
      <w:r>
        <w:rPr>
          <w:rtl/>
        </w:rPr>
        <w:t>ـ</w:t>
      </w:r>
      <w:r w:rsidRPr="00D50D07">
        <w:rPr>
          <w:rtl/>
        </w:rPr>
        <w:t xml:space="preserve"> في اللفظ خبر </w:t>
      </w:r>
      <w:r>
        <w:rPr>
          <w:rtl/>
        </w:rPr>
        <w:t>ـ</w:t>
      </w:r>
      <w:r w:rsidRPr="00D50D07">
        <w:rPr>
          <w:rtl/>
        </w:rPr>
        <w:t xml:space="preserve"> أي خبر</w:t>
      </w:r>
      <w:r>
        <w:rPr>
          <w:rtl/>
        </w:rPr>
        <w:t xml:space="preserve"> «</w:t>
      </w:r>
      <w:r w:rsidRPr="00D50D07">
        <w:rPr>
          <w:rtl/>
        </w:rPr>
        <w:t xml:space="preserve">إن» </w:t>
      </w:r>
      <w:r>
        <w:rPr>
          <w:rtl/>
        </w:rPr>
        <w:t>ـ</w:t>
      </w:r>
      <w:r w:rsidRPr="00D50D07">
        <w:rPr>
          <w:rtl/>
        </w:rPr>
        <w:t xml:space="preserve"> وفي المعنى زجر عن تثبط القلوب بأمثال هذه الموانع عن الحق ومعرفة أهله بالتفكر في أن هذه الامور خارجة من القوانين العدلية ، وزمانها قليل منصرم ، وعقوبة مخالفة الحق وأهله شديدة دائمية»</w:t>
      </w:r>
      <w:r>
        <w:rPr>
          <w:rtl/>
        </w:rPr>
        <w:t>.</w:t>
      </w:r>
    </w:p>
    <w:p w:rsidR="00D60D0D" w:rsidRPr="00D50D07" w:rsidRDefault="00D60D0D" w:rsidP="009C6F23">
      <w:pPr>
        <w:pStyle w:val="libFootnote0"/>
        <w:rPr>
          <w:rtl/>
        </w:rPr>
      </w:pPr>
      <w:r>
        <w:rPr>
          <w:rtl/>
        </w:rPr>
        <w:t>(</w:t>
      </w:r>
      <w:r w:rsidRPr="00D50D07">
        <w:rPr>
          <w:rtl/>
        </w:rPr>
        <w:t>5) في تحف العقول :</w:t>
      </w:r>
      <w:r>
        <w:rPr>
          <w:rtl/>
        </w:rPr>
        <w:t xml:space="preserve"> «</w:t>
      </w:r>
      <w:r w:rsidRPr="00D50D07">
        <w:rPr>
          <w:rtl/>
        </w:rPr>
        <w:t>نيتها»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ويذهلها»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والوسائل والأمالي للمفيد :</w:t>
      </w:r>
      <w:r>
        <w:rPr>
          <w:rtl/>
        </w:rPr>
        <w:t xml:space="preserve"> «</w:t>
      </w:r>
      <w:r w:rsidRPr="00D50D07">
        <w:rPr>
          <w:rtl/>
        </w:rPr>
        <w:t>وليس»</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ن ، بح ، جت ، جد» :</w:t>
      </w:r>
      <w:r>
        <w:rPr>
          <w:rtl/>
        </w:rPr>
        <w:t xml:space="preserve"> «</w:t>
      </w:r>
      <w:r w:rsidRPr="00D50D07">
        <w:rPr>
          <w:rtl/>
        </w:rPr>
        <w:t>فتنها»</w:t>
      </w:r>
      <w:r>
        <w:rPr>
          <w:rtl/>
        </w:rPr>
        <w:t>.</w:t>
      </w:r>
    </w:p>
    <w:p w:rsidR="00D60D0D" w:rsidRPr="00D50D07" w:rsidRDefault="00D60D0D" w:rsidP="009C6F23">
      <w:pPr>
        <w:pStyle w:val="libFootnote0"/>
        <w:rPr>
          <w:rtl/>
        </w:rPr>
      </w:pPr>
      <w:r>
        <w:rPr>
          <w:rtl/>
        </w:rPr>
        <w:t>(</w:t>
      </w:r>
      <w:r w:rsidRPr="00D50D07">
        <w:rPr>
          <w:rtl/>
        </w:rPr>
        <w:t>9) في الوسائل والأمالي للمفيد :</w:t>
      </w:r>
      <w:r>
        <w:rPr>
          <w:rtl/>
        </w:rPr>
        <w:t xml:space="preserve"> «</w:t>
      </w:r>
      <w:r w:rsidRPr="00D50D07">
        <w:rPr>
          <w:rtl/>
        </w:rPr>
        <w:t>عصمه»</w:t>
      </w:r>
      <w:r>
        <w:rPr>
          <w:rtl/>
        </w:rPr>
        <w:t>.</w:t>
      </w:r>
    </w:p>
    <w:p w:rsidR="00D60D0D" w:rsidRPr="00D50D07" w:rsidRDefault="00D60D0D" w:rsidP="009C6F23">
      <w:pPr>
        <w:pStyle w:val="libFootnote0"/>
        <w:rPr>
          <w:rtl/>
        </w:rPr>
      </w:pPr>
      <w:r>
        <w:rPr>
          <w:rtl/>
        </w:rPr>
        <w:t>(</w:t>
      </w:r>
      <w:r w:rsidRPr="00D50D07">
        <w:rPr>
          <w:rtl/>
        </w:rPr>
        <w:t>10) في الأمالي للمفيد :</w:t>
      </w:r>
      <w:r>
        <w:rPr>
          <w:rtl/>
        </w:rPr>
        <w:t xml:space="preserve"> «</w:t>
      </w:r>
      <w:r w:rsidRPr="00D50D07">
        <w:rPr>
          <w:rtl/>
        </w:rPr>
        <w:t>ممن»</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بح» :</w:t>
      </w:r>
      <w:r>
        <w:rPr>
          <w:rtl/>
        </w:rPr>
        <w:t xml:space="preserve"> «</w:t>
      </w:r>
      <w:r w:rsidRPr="00D50D07">
        <w:rPr>
          <w:rtl/>
        </w:rPr>
        <w:t>النظر»</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ن ، بح ، جت» والوافي والأمالي للمفيد :</w:t>
      </w:r>
      <w:r>
        <w:rPr>
          <w:rtl/>
        </w:rPr>
        <w:t xml:space="preserve"> «</w:t>
      </w:r>
      <w:r w:rsidRPr="00D50D07">
        <w:rPr>
          <w:rtl/>
        </w:rPr>
        <w:t>بالعبر»</w:t>
      </w:r>
      <w:r>
        <w:rPr>
          <w:rtl/>
        </w:rPr>
        <w:t>.</w:t>
      </w:r>
    </w:p>
    <w:p w:rsidR="00D60D0D" w:rsidRPr="00D50D07" w:rsidRDefault="00D60D0D" w:rsidP="009C6F23">
      <w:pPr>
        <w:pStyle w:val="libFootnote0"/>
        <w:rPr>
          <w:rtl/>
        </w:rPr>
      </w:pPr>
      <w:r>
        <w:rPr>
          <w:rtl/>
        </w:rPr>
        <w:t>(</w:t>
      </w:r>
      <w:r w:rsidRPr="00D50D07">
        <w:rPr>
          <w:rtl/>
        </w:rPr>
        <w:t xml:space="preserve">13) في الوسائل : </w:t>
      </w:r>
      <w:r>
        <w:rPr>
          <w:rtl/>
        </w:rPr>
        <w:t>ـ «</w:t>
      </w:r>
      <w:r w:rsidRPr="00D50D07">
        <w:rPr>
          <w:rtl/>
        </w:rPr>
        <w:t>فازدجر»</w:t>
      </w:r>
      <w:r>
        <w:rPr>
          <w:rtl/>
        </w:rPr>
        <w:t>.</w:t>
      </w:r>
    </w:p>
    <w:p w:rsidR="00D60D0D" w:rsidRPr="00D50D07" w:rsidRDefault="00D60D0D" w:rsidP="009C6F23">
      <w:pPr>
        <w:pStyle w:val="libFootnote0"/>
        <w:rPr>
          <w:rtl/>
        </w:rPr>
      </w:pPr>
      <w:r>
        <w:rPr>
          <w:rtl/>
        </w:rPr>
        <w:t>(</w:t>
      </w:r>
      <w:r w:rsidRPr="00D50D07">
        <w:rPr>
          <w:rtl/>
        </w:rPr>
        <w:t>14)</w:t>
      </w:r>
      <w:r>
        <w:rPr>
          <w:rtl/>
        </w:rPr>
        <w:t xml:space="preserve"> «</w:t>
      </w:r>
      <w:r w:rsidRPr="00D50D07">
        <w:rPr>
          <w:rtl/>
        </w:rPr>
        <w:t xml:space="preserve">تجافى» أي بعد واجتنب ؛ من الجفاء ، وهو البعد والاجتناب عن الشيء. راجع : النهاية ج 1 ، ص 280 ؛ لسان العرب ، ج 14 ، ص 148 </w:t>
      </w:r>
      <w:r>
        <w:rPr>
          <w:rtl/>
        </w:rPr>
        <w:t>(</w:t>
      </w:r>
      <w:r w:rsidRPr="00D50D07">
        <w:rPr>
          <w:rtl/>
        </w:rPr>
        <w:t>جفا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ع ، ل ، بح ، بن ، جد» والوسائل :</w:t>
      </w:r>
      <w:r>
        <w:rPr>
          <w:rtl/>
        </w:rPr>
        <w:t xml:space="preserve"> «</w:t>
      </w:r>
      <w:r w:rsidRPr="00D50D07">
        <w:rPr>
          <w:rtl/>
        </w:rPr>
        <w:t>لذتها»</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بف» والوافي :</w:t>
      </w:r>
      <w:r>
        <w:rPr>
          <w:rtl/>
        </w:rPr>
        <w:t xml:space="preserve"> «</w:t>
      </w:r>
      <w:r w:rsidRPr="00D50D07">
        <w:rPr>
          <w:rtl/>
        </w:rPr>
        <w:t>دار»</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دائر»</w:t>
      </w:r>
      <w:r>
        <w:rPr>
          <w:rtl/>
        </w:rPr>
        <w:t>.</w:t>
      </w:r>
    </w:p>
    <w:p w:rsidR="00D60D0D" w:rsidRPr="00D50D07" w:rsidRDefault="00D60D0D" w:rsidP="00060D07">
      <w:pPr>
        <w:pStyle w:val="libNormal0"/>
        <w:rPr>
          <w:rtl/>
        </w:rPr>
      </w:pPr>
      <w:r>
        <w:rPr>
          <w:rtl/>
        </w:rPr>
        <w:br w:type="page"/>
      </w:r>
      <w:r w:rsidRPr="00D50D07">
        <w:rPr>
          <w:rtl/>
        </w:rPr>
        <w:lastRenderedPageBreak/>
        <w:t xml:space="preserve">سعيها ، وراقب </w:t>
      </w:r>
      <w:r w:rsidRPr="0089525C">
        <w:rPr>
          <w:rStyle w:val="libFootnotenumChar"/>
          <w:rtl/>
        </w:rPr>
        <w:t>(1)</w:t>
      </w:r>
      <w:r w:rsidRPr="00D50D07">
        <w:rPr>
          <w:rtl/>
        </w:rPr>
        <w:t xml:space="preserve"> الموت ، وشنأ </w:t>
      </w:r>
      <w:r w:rsidRPr="0089525C">
        <w:rPr>
          <w:rStyle w:val="libFootnotenumChar"/>
          <w:rtl/>
        </w:rPr>
        <w:t>(2)</w:t>
      </w:r>
      <w:r w:rsidRPr="00D50D07">
        <w:rPr>
          <w:rtl/>
        </w:rPr>
        <w:t xml:space="preserve"> الحياة مع القوم الظالمين ، نظر </w:t>
      </w:r>
      <w:r w:rsidRPr="0089525C">
        <w:rPr>
          <w:rStyle w:val="libFootnotenumChar"/>
          <w:rtl/>
        </w:rPr>
        <w:t>(3)</w:t>
      </w:r>
      <w:r w:rsidRPr="00D50D07">
        <w:rPr>
          <w:rtl/>
        </w:rPr>
        <w:t xml:space="preserve"> إلى ما في الدنيا بعين نيرة </w:t>
      </w:r>
      <w:r w:rsidRPr="0089525C">
        <w:rPr>
          <w:rStyle w:val="libFootnotenumChar"/>
          <w:rtl/>
        </w:rPr>
        <w:t>(4)</w:t>
      </w:r>
      <w:r w:rsidRPr="00D50D07">
        <w:rPr>
          <w:rtl/>
        </w:rPr>
        <w:t xml:space="preserve"> حديدة النظر </w:t>
      </w:r>
      <w:r w:rsidRPr="0089525C">
        <w:rPr>
          <w:rStyle w:val="libFootnotenumChar"/>
          <w:rtl/>
        </w:rPr>
        <w:t>(5)</w:t>
      </w:r>
      <w:r w:rsidRPr="00D50D07">
        <w:rPr>
          <w:rtl/>
        </w:rPr>
        <w:t xml:space="preserve"> ، وأبصر حوادث الفتن </w:t>
      </w:r>
      <w:r w:rsidRPr="0089525C">
        <w:rPr>
          <w:rStyle w:val="libFootnotenumChar"/>
          <w:rtl/>
        </w:rPr>
        <w:t>(6)</w:t>
      </w:r>
      <w:r w:rsidRPr="00D50D07">
        <w:rPr>
          <w:rtl/>
        </w:rPr>
        <w:t xml:space="preserve"> وضلال البدع وجور الملوك الظلمة.</w:t>
      </w:r>
    </w:p>
    <w:p w:rsidR="00D60D0D" w:rsidRPr="00D50D07" w:rsidRDefault="00D60D0D" w:rsidP="00806E06">
      <w:pPr>
        <w:pStyle w:val="libNormal"/>
        <w:rPr>
          <w:rtl/>
        </w:rPr>
      </w:pPr>
      <w:r w:rsidRPr="00D50D07">
        <w:rPr>
          <w:rtl/>
        </w:rPr>
        <w:t xml:space="preserve">فقد </w:t>
      </w:r>
      <w:r w:rsidRPr="0089525C">
        <w:rPr>
          <w:rStyle w:val="libFootnotenumChar"/>
          <w:rtl/>
        </w:rPr>
        <w:t>(7)</w:t>
      </w:r>
      <w:r w:rsidRPr="00D50D07">
        <w:rPr>
          <w:rtl/>
        </w:rPr>
        <w:t xml:space="preserve"> لعمري </w:t>
      </w:r>
      <w:r w:rsidRPr="0089525C">
        <w:rPr>
          <w:rStyle w:val="libFootnotenumChar"/>
          <w:rtl/>
        </w:rPr>
        <w:t>(8)</w:t>
      </w:r>
      <w:r w:rsidRPr="00D50D07">
        <w:rPr>
          <w:rtl/>
        </w:rPr>
        <w:t xml:space="preserve"> استدبرتم </w:t>
      </w:r>
      <w:r w:rsidRPr="0089525C">
        <w:rPr>
          <w:rStyle w:val="libFootnotenumChar"/>
          <w:rtl/>
        </w:rPr>
        <w:t>(9)</w:t>
      </w:r>
      <w:r w:rsidRPr="00D50D07">
        <w:rPr>
          <w:rtl/>
        </w:rPr>
        <w:t xml:space="preserve"> الأمور الماضية في الأيام الخالية من الفتن المتراكمة والانهماك </w:t>
      </w:r>
      <w:r w:rsidRPr="0089525C">
        <w:rPr>
          <w:rStyle w:val="libFootnotenumChar"/>
          <w:rtl/>
        </w:rPr>
        <w:t>(10)</w:t>
      </w:r>
      <w:r w:rsidRPr="00D50D07">
        <w:rPr>
          <w:rtl/>
        </w:rPr>
        <w:t xml:space="preserve"> فيما تستدلون به على تجنب الغواة </w:t>
      </w:r>
      <w:r w:rsidRPr="0089525C">
        <w:rPr>
          <w:rStyle w:val="libFootnotenumChar"/>
          <w:rtl/>
        </w:rPr>
        <w:t>(11)</w:t>
      </w:r>
      <w:r w:rsidRPr="00D50D07">
        <w:rPr>
          <w:rtl/>
        </w:rPr>
        <w:t xml:space="preserve"> وأهل البدع والبغي والفساد في الأرض بغير الحق ، فاستعينوا بالله ، وارجعوا </w:t>
      </w:r>
      <w:r w:rsidRPr="0089525C">
        <w:rPr>
          <w:rStyle w:val="libFootnotenumChar"/>
          <w:rtl/>
        </w:rPr>
        <w:t>(12)</w:t>
      </w:r>
      <w:r w:rsidRPr="00D50D07">
        <w:rPr>
          <w:rtl/>
        </w:rPr>
        <w:t xml:space="preserve"> إلى طاعة الله وطاعة من هو أولى بالطاعة ممن اتبع ، فأطيع.</w:t>
      </w:r>
    </w:p>
    <w:p w:rsidR="00D60D0D" w:rsidRPr="00D50D07" w:rsidRDefault="00D60D0D" w:rsidP="00806E06">
      <w:pPr>
        <w:pStyle w:val="libNormal"/>
        <w:rPr>
          <w:rtl/>
        </w:rPr>
      </w:pPr>
      <w:r w:rsidRPr="00D50D07">
        <w:rPr>
          <w:rtl/>
        </w:rPr>
        <w:t xml:space="preserve">فالحذر الحذر من قبل </w:t>
      </w:r>
      <w:r w:rsidRPr="0089525C">
        <w:rPr>
          <w:rStyle w:val="libFootnotenumChar"/>
          <w:rtl/>
        </w:rPr>
        <w:t>(13)</w:t>
      </w:r>
      <w:r w:rsidRPr="00D50D07">
        <w:rPr>
          <w:rtl/>
        </w:rPr>
        <w:t xml:space="preserve"> الندامة والحسرة والقدوم على الله والوقوف بين يديه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وراغب»</w:t>
      </w:r>
      <w:r>
        <w:rPr>
          <w:rtl/>
        </w:rPr>
        <w:t>.</w:t>
      </w:r>
    </w:p>
    <w:p w:rsidR="00D60D0D" w:rsidRPr="00D50D07" w:rsidRDefault="00D60D0D" w:rsidP="009C6F23">
      <w:pPr>
        <w:pStyle w:val="libFootnote0"/>
        <w:rPr>
          <w:rtl/>
        </w:rPr>
      </w:pPr>
      <w:r>
        <w:rPr>
          <w:rtl/>
        </w:rPr>
        <w:t>(</w:t>
      </w:r>
      <w:r w:rsidRPr="00D50D07">
        <w:rPr>
          <w:rtl/>
        </w:rPr>
        <w:t>2) في الأمالي للمفيد :</w:t>
      </w:r>
      <w:r>
        <w:rPr>
          <w:rtl/>
        </w:rPr>
        <w:t xml:space="preserve"> «</w:t>
      </w:r>
      <w:r w:rsidRPr="00D50D07">
        <w:rPr>
          <w:rtl/>
        </w:rPr>
        <w:t>وسئم»</w:t>
      </w:r>
      <w:r>
        <w:rPr>
          <w:rtl/>
        </w:rPr>
        <w:t>.</w:t>
      </w:r>
      <w:r w:rsidRPr="00D50D07">
        <w:rPr>
          <w:rtl/>
        </w:rPr>
        <w:t xml:space="preserve"> وشنأه </w:t>
      </w:r>
      <w:r>
        <w:rPr>
          <w:rtl/>
        </w:rPr>
        <w:t>ـ</w:t>
      </w:r>
      <w:r w:rsidRPr="00D50D07">
        <w:rPr>
          <w:rtl/>
        </w:rPr>
        <w:t xml:space="preserve"> كمنعه وسمعه </w:t>
      </w:r>
      <w:r>
        <w:rPr>
          <w:rtl/>
        </w:rPr>
        <w:t>ـ</w:t>
      </w:r>
      <w:r w:rsidRPr="00D50D07">
        <w:rPr>
          <w:rtl/>
        </w:rPr>
        <w:t xml:space="preserve"> أي أبغضه ؛ من الشناءة ، وهو البغض. راجع : القاموس المحيط ، ج 1 ، ص 109 ؛ لسان العرب ، ج 1 ، ص 101 </w:t>
      </w:r>
      <w:r>
        <w:rPr>
          <w:rtl/>
        </w:rPr>
        <w:t>(</w:t>
      </w:r>
      <w:r w:rsidRPr="00D50D07">
        <w:rPr>
          <w:rtl/>
        </w:rPr>
        <w:t>شنأ</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ونظر»</w:t>
      </w:r>
      <w:r>
        <w:rPr>
          <w:rtl/>
        </w:rPr>
        <w:t>.</w:t>
      </w:r>
      <w:r w:rsidRPr="00D50D07">
        <w:rPr>
          <w:rtl/>
        </w:rPr>
        <w:t xml:space="preserve"> وفي الأمالي للمفيد وتحف العقول :</w:t>
      </w:r>
      <w:r>
        <w:rPr>
          <w:rtl/>
        </w:rPr>
        <w:t xml:space="preserve"> «</w:t>
      </w:r>
      <w:r w:rsidRPr="00D50D07">
        <w:rPr>
          <w:rtl/>
        </w:rPr>
        <w:t>فعند ذلك نظر»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وحاشية</w:t>
      </w:r>
      <w:r>
        <w:rPr>
          <w:rtl/>
        </w:rPr>
        <w:t xml:space="preserve"> «</w:t>
      </w:r>
      <w:r w:rsidRPr="00D50D07">
        <w:rPr>
          <w:rtl/>
        </w:rPr>
        <w:t>م» :</w:t>
      </w:r>
      <w:r>
        <w:rPr>
          <w:rtl/>
        </w:rPr>
        <w:t xml:space="preserve"> «</w:t>
      </w:r>
      <w:r w:rsidRPr="00D50D07">
        <w:rPr>
          <w:rtl/>
        </w:rPr>
        <w:t>تنزه»</w:t>
      </w:r>
      <w:r>
        <w:rPr>
          <w:rtl/>
        </w:rPr>
        <w:t>.</w:t>
      </w:r>
      <w:r w:rsidRPr="00D50D07">
        <w:rPr>
          <w:rtl/>
        </w:rPr>
        <w:t xml:space="preserve"> وفي الوافي :</w:t>
      </w:r>
      <w:r>
        <w:rPr>
          <w:rtl/>
        </w:rPr>
        <w:t xml:space="preserve"> «</w:t>
      </w:r>
      <w:r w:rsidRPr="00D50D07">
        <w:rPr>
          <w:rtl/>
        </w:rPr>
        <w:t>قرة»</w:t>
      </w:r>
      <w:r>
        <w:rPr>
          <w:rtl/>
        </w:rPr>
        <w:t>.</w:t>
      </w:r>
    </w:p>
    <w:p w:rsidR="00D60D0D" w:rsidRPr="00D50D07" w:rsidRDefault="00D60D0D" w:rsidP="009C6F23">
      <w:pPr>
        <w:pStyle w:val="libFootnote0"/>
        <w:rPr>
          <w:rtl/>
        </w:rPr>
      </w:pPr>
      <w:r>
        <w:rPr>
          <w:rtl/>
        </w:rPr>
        <w:t>(</w:t>
      </w:r>
      <w:r w:rsidRPr="00D50D07">
        <w:rPr>
          <w:rtl/>
        </w:rPr>
        <w:t>5) هكذا في جميع النسخ التي قوبلت وشرح المازندراني والوافي وتحف العقول والأمالي للمفيد. وفي المطبوع :</w:t>
      </w:r>
      <w:r>
        <w:rPr>
          <w:rtl/>
        </w:rPr>
        <w:t xml:space="preserve"> «</w:t>
      </w:r>
      <w:r w:rsidRPr="00D50D07">
        <w:rPr>
          <w:rtl/>
        </w:rPr>
        <w:t>البصر»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بف ، بن» وحاشية</w:t>
      </w:r>
      <w:r>
        <w:rPr>
          <w:rtl/>
        </w:rPr>
        <w:t xml:space="preserve"> «</w:t>
      </w:r>
      <w:r w:rsidRPr="00D50D07">
        <w:rPr>
          <w:rtl/>
        </w:rPr>
        <w:t>د ، بح» والوافي :</w:t>
      </w:r>
      <w:r>
        <w:rPr>
          <w:rtl/>
        </w:rPr>
        <w:t xml:space="preserve"> «</w:t>
      </w:r>
      <w:r w:rsidRPr="00D50D07">
        <w:rPr>
          <w:rtl/>
        </w:rPr>
        <w:t>الفتنة»</w:t>
      </w:r>
      <w:r>
        <w:rPr>
          <w:rtl/>
        </w:rPr>
        <w:t>.</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ع ، م ، بح ، بف ، جت ، جد» وحاشية</w:t>
      </w:r>
      <w:r>
        <w:rPr>
          <w:rtl/>
        </w:rPr>
        <w:t xml:space="preserve"> «</w:t>
      </w:r>
      <w:r w:rsidRPr="00D50D07">
        <w:rPr>
          <w:rtl/>
        </w:rPr>
        <w:t>ن» وشرح المازندراني والوافي. وفي سائر النسخ والمطبوع :</w:t>
      </w:r>
      <w:r>
        <w:rPr>
          <w:rtl/>
        </w:rPr>
        <w:t xml:space="preserve"> «</w:t>
      </w:r>
      <w:r w:rsidRPr="00D50D07">
        <w:rPr>
          <w:rtl/>
        </w:rPr>
        <w:t>فلقد»</w:t>
      </w:r>
      <w:r>
        <w:rPr>
          <w:rtl/>
        </w:rPr>
        <w:t>.</w:t>
      </w:r>
    </w:p>
    <w:p w:rsidR="00D60D0D" w:rsidRPr="00D50D07" w:rsidRDefault="00D60D0D" w:rsidP="009C6F23">
      <w:pPr>
        <w:pStyle w:val="libFootnote0"/>
        <w:rPr>
          <w:rtl/>
        </w:rPr>
      </w:pPr>
      <w:r>
        <w:rPr>
          <w:rtl/>
        </w:rPr>
        <w:t>(</w:t>
      </w:r>
      <w:r w:rsidRPr="00D50D07">
        <w:rPr>
          <w:rtl/>
        </w:rPr>
        <w:t>8) العمر والعمر : مصدران بمعنى ، ولا يستعمل في القسم إلا</w:t>
      </w:r>
      <w:r>
        <w:rPr>
          <w:rFonts w:hint="cs"/>
          <w:rtl/>
        </w:rPr>
        <w:t xml:space="preserve"> </w:t>
      </w:r>
      <w:r w:rsidRPr="00D50D07">
        <w:rPr>
          <w:rtl/>
        </w:rPr>
        <w:t xml:space="preserve">المفتوح ، فإذا أدخلت عليه اللام رفعته بالابتداء والخبر محذوف ، تقديره : لعمر الله قسمي ، أو لعمر الله ما اقسم به ، واللام لتأكيد الابتداء ، وإن لم تأت باللام نصبته نصب المصادر فقلت : عمر الله. ومعنى لعمر الله وعمر الله : أحلف ببقاء الله ودوامه ، وإذا قلت : عمرك الله فكأنك قلت : بتعميرك الله ، أي بإقرارك له بالبقاء. راجع : الصحاح ، ج 2 ، ص 256 ؛ النهاية ، ج 3 ، ص 298 </w:t>
      </w:r>
      <w:r>
        <w:rPr>
          <w:rtl/>
        </w:rPr>
        <w:t>(</w:t>
      </w:r>
      <w:r w:rsidRPr="00D50D07">
        <w:rPr>
          <w:rtl/>
        </w:rPr>
        <w:t>عمر</w:t>
      </w:r>
      <w:r>
        <w:rPr>
          <w:rtl/>
        </w:rPr>
        <w:t>).</w:t>
      </w:r>
    </w:p>
    <w:p w:rsidR="00D60D0D" w:rsidRPr="00D50D07" w:rsidRDefault="00D60D0D" w:rsidP="009C6F23">
      <w:pPr>
        <w:pStyle w:val="libFootnote0"/>
        <w:rPr>
          <w:rtl/>
        </w:rPr>
      </w:pPr>
      <w:r>
        <w:rPr>
          <w:rtl/>
        </w:rPr>
        <w:t>(</w:t>
      </w:r>
      <w:r w:rsidRPr="00D50D07">
        <w:rPr>
          <w:rtl/>
        </w:rPr>
        <w:t xml:space="preserve">9) في الأمالي للمفيد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والإهمال»</w:t>
      </w:r>
      <w:r>
        <w:rPr>
          <w:rtl/>
        </w:rPr>
        <w:t>.</w:t>
      </w:r>
      <w:r w:rsidRPr="00D50D07">
        <w:rPr>
          <w:rtl/>
        </w:rPr>
        <w:t xml:space="preserve"> والانهماك : التمادي في الشيء واللجاج فيه ، يقال : انهمك الرجل في الأمر ، أي جدولج. راجع : الصحاح ، ج 4 ، ص 1617 ؛ النهاية ، ج 5 ، ص 274 </w:t>
      </w:r>
      <w:r>
        <w:rPr>
          <w:rtl/>
        </w:rPr>
        <w:t>(</w:t>
      </w:r>
      <w:r w:rsidRPr="00D50D07">
        <w:rPr>
          <w:rtl/>
        </w:rPr>
        <w:t>همك</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الغواة» : جمع الغاوي ، وهو الضال الخائب والمنهمك في الباطل ؛ من الغي بمعنى الضلال والخيبة والانهماك في الباطل. راجع : الصحاح ، ج 6 ، ص 2450 </w:t>
      </w:r>
      <w:r>
        <w:rPr>
          <w:rtl/>
        </w:rPr>
        <w:t>(</w:t>
      </w:r>
      <w:r w:rsidRPr="00D50D07">
        <w:rPr>
          <w:rtl/>
        </w:rPr>
        <w:t>غوي</w:t>
      </w:r>
      <w:r>
        <w:rPr>
          <w:rtl/>
        </w:rPr>
        <w:t>)</w:t>
      </w:r>
      <w:r w:rsidRPr="00D50D07">
        <w:rPr>
          <w:rtl/>
        </w:rPr>
        <w:t xml:space="preserve"> ؛ النهاية ، ج 3 ، ص 397 </w:t>
      </w:r>
      <w:r>
        <w:rPr>
          <w:rtl/>
        </w:rPr>
        <w:t>(</w:t>
      </w:r>
      <w:r w:rsidRPr="00D50D07">
        <w:rPr>
          <w:rtl/>
        </w:rPr>
        <w:t>غوا</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بح» :</w:t>
      </w:r>
      <w:r>
        <w:rPr>
          <w:rtl/>
        </w:rPr>
        <w:t xml:space="preserve"> «</w:t>
      </w:r>
      <w:r w:rsidRPr="00D50D07">
        <w:rPr>
          <w:rtl/>
        </w:rPr>
        <w:t>وراجعوا»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ع ، ل» : </w:t>
      </w:r>
      <w:r>
        <w:rPr>
          <w:rtl/>
        </w:rPr>
        <w:t>ـ «</w:t>
      </w:r>
      <w:r w:rsidRPr="00D50D07">
        <w:rPr>
          <w:rtl/>
        </w:rPr>
        <w:t>قبل»</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تالله ما صدر </w:t>
      </w:r>
      <w:r w:rsidRPr="0089525C">
        <w:rPr>
          <w:rStyle w:val="libFootnotenumChar"/>
          <w:rtl/>
        </w:rPr>
        <w:t>(1)</w:t>
      </w:r>
      <w:r w:rsidRPr="00D50D07">
        <w:rPr>
          <w:rtl/>
        </w:rPr>
        <w:t xml:space="preserve"> قوم قط </w:t>
      </w:r>
      <w:r w:rsidRPr="0089525C">
        <w:rPr>
          <w:rStyle w:val="libFootnotenumChar"/>
          <w:rtl/>
        </w:rPr>
        <w:t>(2)</w:t>
      </w:r>
      <w:r w:rsidRPr="00D50D07">
        <w:rPr>
          <w:rtl/>
        </w:rPr>
        <w:t xml:space="preserve"> عن معصية الله إلا إلى </w:t>
      </w:r>
      <w:r w:rsidRPr="0089525C">
        <w:rPr>
          <w:rStyle w:val="libFootnotenumChar"/>
          <w:rtl/>
        </w:rPr>
        <w:t>(3)</w:t>
      </w:r>
      <w:r w:rsidRPr="00D50D07">
        <w:rPr>
          <w:rtl/>
        </w:rPr>
        <w:t xml:space="preserve"> عذابه ، وما آثر قوم قط الدنيا على الآخرة إلا ساء منقلبهم </w:t>
      </w:r>
      <w:r w:rsidRPr="0089525C">
        <w:rPr>
          <w:rStyle w:val="libFootnotenumChar"/>
          <w:rtl/>
        </w:rPr>
        <w:t>(4)</w:t>
      </w:r>
      <w:r w:rsidRPr="00D50D07">
        <w:rPr>
          <w:rtl/>
        </w:rPr>
        <w:t xml:space="preserve"> وساء مصيرهم ، وما العلم بالله والعمل </w:t>
      </w:r>
      <w:r w:rsidRPr="0089525C">
        <w:rPr>
          <w:rStyle w:val="libFootnotenumChar"/>
          <w:rtl/>
        </w:rPr>
        <w:t>(5)</w:t>
      </w:r>
      <w:r w:rsidRPr="00D50D07">
        <w:rPr>
          <w:rtl/>
        </w:rPr>
        <w:t xml:space="preserve"> إلا إلفان </w:t>
      </w:r>
      <w:r w:rsidRPr="0089525C">
        <w:rPr>
          <w:rStyle w:val="libFootnotenumChar"/>
          <w:rtl/>
        </w:rPr>
        <w:t>(6)</w:t>
      </w:r>
      <w:r w:rsidRPr="00D50D07">
        <w:rPr>
          <w:rtl/>
        </w:rPr>
        <w:t xml:space="preserve"> مؤتلفان ، فمن عرف الله خافه ، وحثه </w:t>
      </w:r>
      <w:r w:rsidRPr="0089525C">
        <w:rPr>
          <w:rStyle w:val="libFootnotenumChar"/>
          <w:rtl/>
        </w:rPr>
        <w:t>(7)</w:t>
      </w:r>
      <w:r w:rsidRPr="00D50D07">
        <w:rPr>
          <w:rtl/>
        </w:rPr>
        <w:t xml:space="preserve"> الخوف على العمل بطاعة الله </w:t>
      </w:r>
      <w:r w:rsidRPr="0089525C">
        <w:rPr>
          <w:rStyle w:val="libFootnotenumChar"/>
          <w:rtl/>
        </w:rPr>
        <w:t>(8)</w:t>
      </w:r>
      <w:r w:rsidRPr="00D50D07">
        <w:rPr>
          <w:rtl/>
        </w:rPr>
        <w:t xml:space="preserve"> ، وإن أرباب العلم وأتباعهم </w:t>
      </w:r>
      <w:r w:rsidRPr="0089525C">
        <w:rPr>
          <w:rStyle w:val="libFootnotenumChar"/>
          <w:rtl/>
        </w:rPr>
        <w:t>(9)</w:t>
      </w:r>
      <w:r w:rsidRPr="00D50D07">
        <w:rPr>
          <w:rtl/>
        </w:rPr>
        <w:t xml:space="preserve"> الذين عرفوا الله </w:t>
      </w:r>
      <w:r w:rsidRPr="0089525C">
        <w:rPr>
          <w:rStyle w:val="libFootnotenumChar"/>
          <w:rtl/>
        </w:rPr>
        <w:t>(10)</w:t>
      </w:r>
      <w:r w:rsidRPr="00D50D07">
        <w:rPr>
          <w:rtl/>
        </w:rPr>
        <w:t xml:space="preserve"> ، فعملوا له ورغبوا إليه ، وقد قال الله :</w:t>
      </w:r>
      <w:r>
        <w:rPr>
          <w:rtl/>
        </w:rPr>
        <w:t xml:space="preserve"> </w:t>
      </w:r>
      <w:r w:rsidRPr="000575E1">
        <w:rPr>
          <w:rStyle w:val="libAlaemChar"/>
          <w:rtl/>
        </w:rPr>
        <w:t>(</w:t>
      </w:r>
      <w:r w:rsidRPr="00FC3507">
        <w:rPr>
          <w:rStyle w:val="libAieChar"/>
          <w:rtl/>
        </w:rPr>
        <w:t>إِنَّما يَخْشَى اللهَ مِنْ عِبادِهِ الْعُلَماءُ</w:t>
      </w:r>
      <w:r w:rsidRPr="000575E1">
        <w:rPr>
          <w:rStyle w:val="libAlaemChar"/>
          <w:rtl/>
        </w:rPr>
        <w:t>)</w:t>
      </w:r>
      <w:r w:rsidRPr="0089525C">
        <w:rPr>
          <w:rStyle w:val="libFootnotenumChar"/>
          <w:rtl/>
        </w:rPr>
        <w:t>(11)</w:t>
      </w:r>
      <w:r w:rsidRPr="00D50D07">
        <w:rPr>
          <w:rtl/>
        </w:rPr>
        <w:t xml:space="preserve"> فلا تلتمسوا شيئا مما في هذه الدنيا بمعصية الله ، واشتغلوا في هذه الدنيا بطاعة الله ، واغتنموا أيامها ، واسعوا لما فيه نجاتكم غدا من عذاب الله ؛ فإن ذلك أقل للتبعة </w:t>
      </w:r>
      <w:r w:rsidRPr="0089525C">
        <w:rPr>
          <w:rStyle w:val="libFootnotenumChar"/>
          <w:rtl/>
        </w:rPr>
        <w:t>(12)</w:t>
      </w:r>
      <w:r w:rsidRPr="00D50D07">
        <w:rPr>
          <w:rtl/>
        </w:rPr>
        <w:t xml:space="preserve"> ، وأدنى من العذر ، وأرجى للنجاة ، وقدموا </w:t>
      </w:r>
      <w:r w:rsidRPr="0089525C">
        <w:rPr>
          <w:rStyle w:val="libFootnotenumChar"/>
          <w:rtl/>
        </w:rPr>
        <w:t>(13)</w:t>
      </w:r>
      <w:r w:rsidRPr="00D50D07">
        <w:rPr>
          <w:rtl/>
        </w:rPr>
        <w:t xml:space="preserve"> أمر الله </w:t>
      </w:r>
      <w:r w:rsidRPr="0089525C">
        <w:rPr>
          <w:rStyle w:val="libFootnotenumChar"/>
          <w:rtl/>
        </w:rPr>
        <w:t>(14)</w:t>
      </w:r>
      <w:r w:rsidRPr="00D50D07">
        <w:rPr>
          <w:rtl/>
        </w:rPr>
        <w:t xml:space="preserve"> وطاعة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الجوهري :</w:t>
      </w:r>
      <w:r>
        <w:rPr>
          <w:rtl/>
        </w:rPr>
        <w:t xml:space="preserve"> «</w:t>
      </w:r>
      <w:r w:rsidRPr="00D50D07">
        <w:rPr>
          <w:rtl/>
        </w:rPr>
        <w:t>أصدرته فصدر ، أي رجعته فرجع»</w:t>
      </w:r>
      <w:r>
        <w:rPr>
          <w:rtl/>
        </w:rPr>
        <w:t>.</w:t>
      </w:r>
      <w:r w:rsidRPr="00D50D07">
        <w:rPr>
          <w:rtl/>
        </w:rPr>
        <w:t xml:space="preserve"> وقال ابن الأثير :</w:t>
      </w:r>
      <w:r>
        <w:rPr>
          <w:rtl/>
        </w:rPr>
        <w:t xml:space="preserve"> «</w:t>
      </w:r>
      <w:r w:rsidRPr="00D50D07">
        <w:rPr>
          <w:rtl/>
        </w:rPr>
        <w:t xml:space="preserve">الصدر </w:t>
      </w:r>
      <w:r>
        <w:rPr>
          <w:rtl/>
        </w:rPr>
        <w:t>ـ</w:t>
      </w:r>
      <w:r w:rsidRPr="00D50D07">
        <w:rPr>
          <w:rtl/>
        </w:rPr>
        <w:t xml:space="preserve"> بالتحريك </w:t>
      </w:r>
      <w:r>
        <w:rPr>
          <w:rtl/>
        </w:rPr>
        <w:t>ـ</w:t>
      </w:r>
      <w:r w:rsidRPr="00D50D07">
        <w:rPr>
          <w:rtl/>
        </w:rPr>
        <w:t xml:space="preserve"> : رجوع المسافرمن مقصده ، والشاربة من الورد ، يقال : صدر يصدر صدورا وصدرا»</w:t>
      </w:r>
      <w:r>
        <w:rPr>
          <w:rtl/>
        </w:rPr>
        <w:t>.</w:t>
      </w:r>
      <w:r w:rsidRPr="00D50D07">
        <w:rPr>
          <w:rtl/>
        </w:rPr>
        <w:t xml:space="preserve"> الصحاح ، ج 2 ، ص 710 ؛ النهاية ، ج 3 ، ص 15 </w:t>
      </w:r>
      <w:r>
        <w:rPr>
          <w:rtl/>
        </w:rPr>
        <w:t>(</w:t>
      </w:r>
      <w:r w:rsidRPr="00D50D07">
        <w:rPr>
          <w:rtl/>
        </w:rPr>
        <w:t>صدر</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أي ما رجعوا عن معصية الله تعالى وما فرغوا منها إلا</w:t>
      </w:r>
      <w:r>
        <w:rPr>
          <w:rFonts w:hint="cs"/>
          <w:rtl/>
        </w:rPr>
        <w:t xml:space="preserve"> </w:t>
      </w:r>
      <w:r w:rsidRPr="00D50D07">
        <w:rPr>
          <w:rtl/>
        </w:rPr>
        <w:t>إلى عذابه ، فيدل على مقارنة العذاب للمعصية من غير مفارقة بينهما ولا مهلة ؛ فإن جهنم لمحيطة بالكافرين»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بف ، بن ، جد» وشرح المازندراني : </w:t>
      </w:r>
      <w:r>
        <w:rPr>
          <w:rtl/>
        </w:rPr>
        <w:t>ـ «</w:t>
      </w:r>
      <w:r w:rsidRPr="00D50D07">
        <w:rPr>
          <w:rtl/>
        </w:rPr>
        <w:t>قط»</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مقيلهم»</w:t>
      </w:r>
      <w:r>
        <w:rPr>
          <w:rtl/>
        </w:rPr>
        <w:t>.</w:t>
      </w:r>
    </w:p>
    <w:p w:rsidR="00D60D0D" w:rsidRPr="00D50D07" w:rsidRDefault="00D60D0D" w:rsidP="009C6F23">
      <w:pPr>
        <w:pStyle w:val="libFootnote0"/>
        <w:rPr>
          <w:rtl/>
        </w:rPr>
      </w:pPr>
      <w:r>
        <w:rPr>
          <w:rtl/>
        </w:rPr>
        <w:t>(</w:t>
      </w:r>
      <w:r w:rsidRPr="00D50D07">
        <w:rPr>
          <w:rtl/>
        </w:rPr>
        <w:t xml:space="preserve">5) في الأمالي للمفيد وتحف العقول : </w:t>
      </w:r>
      <w:r>
        <w:rPr>
          <w:rtl/>
        </w:rPr>
        <w:t>+ «</w:t>
      </w:r>
      <w:r w:rsidRPr="00D50D07">
        <w:rPr>
          <w:rtl/>
        </w:rPr>
        <w:t>بطاعته»</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في المصباح : ألفته ، من باب علم : آنسته وأحببته ، واسم الفاعل : أليف ، مثل عليم ، وآلف ، مثل عالم ، وفي القاموس : الإلف ، بالكسر والألف ، ككتف : الأليف ، وعلى هذا يجوز في</w:t>
      </w:r>
      <w:r>
        <w:rPr>
          <w:rtl/>
        </w:rPr>
        <w:t xml:space="preserve"> «</w:t>
      </w:r>
      <w:r w:rsidRPr="00D50D07">
        <w:rPr>
          <w:rtl/>
        </w:rPr>
        <w:t>إلفان» مد الألف وكسرها ، وفتحها مع كسر اللام»</w:t>
      </w:r>
      <w:r>
        <w:rPr>
          <w:rtl/>
        </w:rPr>
        <w:t>.</w:t>
      </w:r>
      <w:r w:rsidRPr="00D50D07">
        <w:rPr>
          <w:rtl/>
        </w:rPr>
        <w:t xml:space="preserve"> وراجع : المصباح المنير ، ص 18 ؛ القاموس المحيط ، ج 2 ، ص 158 </w:t>
      </w:r>
      <w:r>
        <w:rPr>
          <w:rtl/>
        </w:rPr>
        <w:t>(</w:t>
      </w:r>
      <w:r w:rsidRPr="00D50D07">
        <w:rPr>
          <w:rtl/>
        </w:rPr>
        <w:t>ألف</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وحته»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وحاشية</w:t>
      </w:r>
      <w:r>
        <w:rPr>
          <w:rtl/>
        </w:rPr>
        <w:t xml:space="preserve"> «</w:t>
      </w:r>
      <w:r w:rsidRPr="00D50D07">
        <w:rPr>
          <w:rtl/>
        </w:rPr>
        <w:t>د» :</w:t>
      </w:r>
      <w:r>
        <w:rPr>
          <w:rtl/>
        </w:rPr>
        <w:t xml:space="preserve"> «</w:t>
      </w:r>
      <w:r w:rsidRPr="00D50D07">
        <w:rPr>
          <w:rtl/>
        </w:rPr>
        <w:t>بطاعته» بدل</w:t>
      </w:r>
      <w:r>
        <w:rPr>
          <w:rtl/>
        </w:rPr>
        <w:t xml:space="preserve"> «</w:t>
      </w:r>
      <w:r w:rsidRPr="00D50D07">
        <w:rPr>
          <w:rtl/>
        </w:rPr>
        <w:t>بطاعة الله»</w:t>
      </w:r>
      <w:r>
        <w:rPr>
          <w:rtl/>
        </w:rPr>
        <w:t>.</w:t>
      </w:r>
    </w:p>
    <w:p w:rsidR="00D60D0D" w:rsidRPr="00D50D07" w:rsidRDefault="00D60D0D" w:rsidP="009C6F23">
      <w:pPr>
        <w:pStyle w:val="libFootnote0"/>
        <w:rPr>
          <w:rtl/>
        </w:rPr>
      </w:pPr>
      <w:r>
        <w:rPr>
          <w:rtl/>
        </w:rPr>
        <w:t>(</w:t>
      </w:r>
      <w:r w:rsidRPr="00D50D07">
        <w:rPr>
          <w:rtl/>
        </w:rPr>
        <w:t xml:space="preserve">9) في الأمالي للمفيد : </w:t>
      </w:r>
      <w:r>
        <w:rPr>
          <w:rtl/>
        </w:rPr>
        <w:t>+ «</w:t>
      </w:r>
      <w:r w:rsidRPr="00D50D07">
        <w:rPr>
          <w:rtl/>
        </w:rPr>
        <w:t>هم»</w:t>
      </w:r>
      <w:r>
        <w:rPr>
          <w:rtl/>
        </w:rPr>
        <w:t>.</w:t>
      </w:r>
    </w:p>
    <w:p w:rsidR="00D60D0D" w:rsidRPr="00D50D07" w:rsidRDefault="00D60D0D" w:rsidP="009C6F23">
      <w:pPr>
        <w:pStyle w:val="libFootnote0"/>
        <w:rPr>
          <w:rtl/>
        </w:rPr>
      </w:pPr>
      <w:r>
        <w:rPr>
          <w:rtl/>
        </w:rPr>
        <w:t>(</w:t>
      </w:r>
      <w:r w:rsidRPr="00D50D07">
        <w:rPr>
          <w:rtl/>
        </w:rPr>
        <w:t xml:space="preserve">10) قوله </w:t>
      </w:r>
      <w:r w:rsidRPr="000575E1">
        <w:rPr>
          <w:rStyle w:val="libAlaemChar"/>
          <w:rtl/>
        </w:rPr>
        <w:t>عليه‌السلام</w:t>
      </w:r>
      <w:r w:rsidRPr="00D50D07">
        <w:rPr>
          <w:rtl/>
        </w:rPr>
        <w:t xml:space="preserve"> :</w:t>
      </w:r>
      <w:r>
        <w:rPr>
          <w:rtl/>
        </w:rPr>
        <w:t xml:space="preserve"> «</w:t>
      </w:r>
      <w:r w:rsidRPr="00D50D07">
        <w:rPr>
          <w:rtl/>
        </w:rPr>
        <w:t>الذين عرفوا الله» خبر</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 xml:space="preserve">11) طه </w:t>
      </w:r>
      <w:r>
        <w:rPr>
          <w:rtl/>
        </w:rPr>
        <w:t>(</w:t>
      </w:r>
      <w:r w:rsidRPr="00D50D07">
        <w:rPr>
          <w:rtl/>
        </w:rPr>
        <w:t>20) : 30.</w:t>
      </w:r>
    </w:p>
    <w:p w:rsidR="00D60D0D" w:rsidRPr="00D50D07" w:rsidRDefault="00D60D0D" w:rsidP="009C6F23">
      <w:pPr>
        <w:pStyle w:val="libFootnote0"/>
        <w:rPr>
          <w:rtl/>
        </w:rPr>
      </w:pPr>
      <w:r>
        <w:rPr>
          <w:rtl/>
        </w:rPr>
        <w:t>(</w:t>
      </w:r>
      <w:r w:rsidRPr="00D50D07">
        <w:rPr>
          <w:rtl/>
        </w:rPr>
        <w:t xml:space="preserve">12) التبعة </w:t>
      </w:r>
      <w:r>
        <w:rPr>
          <w:rtl/>
        </w:rPr>
        <w:t>ـ</w:t>
      </w:r>
      <w:r w:rsidRPr="00D50D07">
        <w:rPr>
          <w:rtl/>
        </w:rPr>
        <w:t xml:space="preserve"> بفتح التاء وكسر الباء </w:t>
      </w:r>
      <w:r>
        <w:rPr>
          <w:rtl/>
        </w:rPr>
        <w:t>ـ</w:t>
      </w:r>
      <w:r w:rsidRPr="00D50D07">
        <w:rPr>
          <w:rtl/>
        </w:rPr>
        <w:t xml:space="preserve"> : ما على أحد من حق الغير ، سمي بها لأن صاحبه يتبعه ويطلبه ويطلب منه. راجع : لسان العرب ، ج 8 ، ص 30 ؛ المصباح المنير ، ص 72 ؛ شرح المازندراني ، ج 11 ، ص 194.</w:t>
      </w:r>
    </w:p>
    <w:p w:rsidR="00D60D0D" w:rsidRPr="00D50D07" w:rsidRDefault="00D60D0D" w:rsidP="009C6F23">
      <w:pPr>
        <w:pStyle w:val="libFootnote0"/>
        <w:rPr>
          <w:rtl/>
        </w:rPr>
      </w:pPr>
      <w:r>
        <w:rPr>
          <w:rtl/>
        </w:rPr>
        <w:t>(</w:t>
      </w:r>
      <w:r w:rsidRPr="00D50D07">
        <w:rPr>
          <w:rtl/>
        </w:rPr>
        <w:t>13) هكذا في جميع النسخ التي قوبلت والوافي. وفي المطبوع :</w:t>
      </w:r>
      <w:r>
        <w:rPr>
          <w:rtl/>
        </w:rPr>
        <w:t xml:space="preserve"> «</w:t>
      </w:r>
      <w:r w:rsidRPr="00D50D07">
        <w:rPr>
          <w:rtl/>
        </w:rPr>
        <w:t>فقدموا»</w:t>
      </w:r>
      <w:r>
        <w:rPr>
          <w:rtl/>
        </w:rPr>
        <w:t>.</w:t>
      </w:r>
    </w:p>
    <w:p w:rsidR="00D60D0D" w:rsidRPr="00D50D07" w:rsidRDefault="00D60D0D" w:rsidP="009C6F23">
      <w:pPr>
        <w:pStyle w:val="libFootnote0"/>
        <w:rPr>
          <w:rtl/>
        </w:rPr>
      </w:pPr>
      <w:r>
        <w:rPr>
          <w:rtl/>
        </w:rPr>
        <w:t>(</w:t>
      </w:r>
      <w:r w:rsidRPr="00D50D07">
        <w:rPr>
          <w:rtl/>
        </w:rPr>
        <w:t xml:space="preserve">14) في الأمالي للمفيد وتحف العقول : </w:t>
      </w:r>
      <w:r>
        <w:rPr>
          <w:rtl/>
        </w:rPr>
        <w:t>+ «</w:t>
      </w:r>
      <w:r w:rsidRPr="00D50D07">
        <w:rPr>
          <w:rtl/>
        </w:rPr>
        <w:t>وطاعته»</w:t>
      </w:r>
      <w:r>
        <w:rPr>
          <w:rtl/>
        </w:rPr>
        <w:t>.</w:t>
      </w:r>
    </w:p>
    <w:p w:rsidR="00D60D0D" w:rsidRDefault="00D60D0D" w:rsidP="00060D07">
      <w:pPr>
        <w:pStyle w:val="libNormal0"/>
        <w:rPr>
          <w:rtl/>
        </w:rPr>
      </w:pPr>
      <w:r>
        <w:rPr>
          <w:rtl/>
        </w:rPr>
        <w:br w:type="page"/>
      </w:r>
      <w:r w:rsidRPr="00D50D07">
        <w:rPr>
          <w:rtl/>
        </w:rPr>
        <w:lastRenderedPageBreak/>
        <w:t xml:space="preserve">أوجب الله طاعته بين يدي الأمور كلها ، ولا تقدموا الأمور الواردة عليكم من طاعة </w:t>
      </w:r>
      <w:r w:rsidRPr="0089525C">
        <w:rPr>
          <w:rStyle w:val="libFootnotenumChar"/>
          <w:rtl/>
        </w:rPr>
        <w:t>(1)</w:t>
      </w:r>
      <w:r w:rsidRPr="00D50D07">
        <w:rPr>
          <w:rtl/>
        </w:rPr>
        <w:t xml:space="preserve"> الطواغيت من </w:t>
      </w:r>
      <w:r w:rsidRPr="0089525C">
        <w:rPr>
          <w:rStyle w:val="libFootnotenumChar"/>
          <w:rtl/>
        </w:rPr>
        <w:t>(2)</w:t>
      </w:r>
      <w:r w:rsidRPr="00D50D07">
        <w:rPr>
          <w:rtl/>
        </w:rPr>
        <w:t xml:space="preserve"> زهرة الدنيا </w:t>
      </w:r>
      <w:r w:rsidRPr="0089525C">
        <w:rPr>
          <w:rStyle w:val="libFootnotenumChar"/>
          <w:rtl/>
        </w:rPr>
        <w:t>(3)</w:t>
      </w:r>
      <w:r w:rsidRPr="00D50D07">
        <w:rPr>
          <w:rtl/>
        </w:rPr>
        <w:t xml:space="preserve"> بين يدي الله وطاعته وطاعة أولي الأمر منكم</w:t>
      </w:r>
    </w:p>
    <w:p w:rsidR="00D60D0D" w:rsidRDefault="00D60D0D" w:rsidP="00806E06">
      <w:pPr>
        <w:pStyle w:val="libNormal"/>
        <w:rPr>
          <w:rtl/>
        </w:rPr>
      </w:pPr>
      <w:r>
        <w:rPr>
          <w:rtl/>
        </w:rPr>
        <w:t>و</w:t>
      </w:r>
      <w:r w:rsidRPr="00D50D07">
        <w:rPr>
          <w:rtl/>
        </w:rPr>
        <w:t xml:space="preserve">اعلموا أنكم عبيد الله ونحن معكم </w:t>
      </w:r>
      <w:r w:rsidRPr="0089525C">
        <w:rPr>
          <w:rStyle w:val="libFootnotenumChar"/>
          <w:rtl/>
        </w:rPr>
        <w:t>(4)</w:t>
      </w:r>
      <w:r w:rsidRPr="00D50D07">
        <w:rPr>
          <w:rtl/>
        </w:rPr>
        <w:t xml:space="preserve"> ، يحكم </w:t>
      </w:r>
      <w:r w:rsidRPr="0089525C">
        <w:rPr>
          <w:rStyle w:val="libFootnotenumChar"/>
          <w:rtl/>
        </w:rPr>
        <w:t>(5)</w:t>
      </w:r>
      <w:r w:rsidRPr="00D50D07">
        <w:rPr>
          <w:rtl/>
        </w:rPr>
        <w:t xml:space="preserve"> علينا وعليكم سيد حاكم غدا وهو موقفكم ومسائلكم ، فأعدوا الجواب قبل الوقوف والمساءلة والعرض على رب العالمين ، يومئذ لاتكلم نفس إلا بإذنه.</w:t>
      </w:r>
    </w:p>
    <w:p w:rsidR="00D60D0D" w:rsidRPr="00D50D07" w:rsidRDefault="00D60D0D" w:rsidP="00806E06">
      <w:pPr>
        <w:pStyle w:val="libNormal"/>
        <w:rPr>
          <w:rtl/>
        </w:rPr>
      </w:pPr>
      <w:r>
        <w:rPr>
          <w:rtl/>
        </w:rPr>
        <w:t>و</w:t>
      </w:r>
      <w:r w:rsidRPr="00D50D07">
        <w:rPr>
          <w:rtl/>
        </w:rPr>
        <w:t xml:space="preserve">اعلموا أن الله لايصدق يومئذ كاذبا ، ولا يكذب صادقا ، ولا يرد عذر مستحق ، ولا يعذر غير معذور </w:t>
      </w:r>
      <w:r w:rsidRPr="0089525C">
        <w:rPr>
          <w:rStyle w:val="libFootnotenumChar"/>
          <w:rtl/>
        </w:rPr>
        <w:t>(6)</w:t>
      </w:r>
      <w:r w:rsidRPr="00D50D07">
        <w:rPr>
          <w:rtl/>
        </w:rPr>
        <w:t xml:space="preserve"> ، له </w:t>
      </w:r>
      <w:r w:rsidRPr="0089525C">
        <w:rPr>
          <w:rStyle w:val="libFootnotenumChar"/>
          <w:rtl/>
        </w:rPr>
        <w:t>(7)</w:t>
      </w:r>
      <w:r w:rsidRPr="00D50D07">
        <w:rPr>
          <w:rtl/>
        </w:rPr>
        <w:t xml:space="preserve"> الحجة على خلقه بالرسل والأوصياء بعد الرسل.</w:t>
      </w:r>
    </w:p>
    <w:p w:rsidR="00D60D0D" w:rsidRPr="00D50D07" w:rsidRDefault="00D60D0D" w:rsidP="00806E06">
      <w:pPr>
        <w:pStyle w:val="libNormal"/>
        <w:rPr>
          <w:rtl/>
        </w:rPr>
      </w:pPr>
      <w:r w:rsidRPr="00D50D07">
        <w:rPr>
          <w:rtl/>
        </w:rPr>
        <w:t xml:space="preserve">فاتقوا الله عباد الله ، واستقبلوا من </w:t>
      </w:r>
      <w:r w:rsidRPr="0089525C">
        <w:rPr>
          <w:rStyle w:val="libFootnotenumChar"/>
          <w:rtl/>
        </w:rPr>
        <w:t>(8)</w:t>
      </w:r>
      <w:r w:rsidRPr="00D50D07">
        <w:rPr>
          <w:rtl/>
        </w:rPr>
        <w:t xml:space="preserve"> إصلاح أنفسكم وطاعة الله وطاعة من تولونه فيها ، لعل نادما قد ندم فيما </w:t>
      </w:r>
      <w:r w:rsidRPr="0089525C">
        <w:rPr>
          <w:rStyle w:val="libFootnotenumChar"/>
          <w:rtl/>
        </w:rPr>
        <w:t>(9)</w:t>
      </w:r>
      <w:r w:rsidRPr="00D50D07">
        <w:rPr>
          <w:rtl/>
        </w:rPr>
        <w:t xml:space="preserve"> فرط بالأمس في جنب الله </w:t>
      </w:r>
      <w:r w:rsidRPr="0089525C">
        <w:rPr>
          <w:rStyle w:val="libFootnotenumChar"/>
          <w:rtl/>
        </w:rPr>
        <w:t>(10)</w:t>
      </w:r>
      <w:r w:rsidRPr="00D50D07">
        <w:rPr>
          <w:rtl/>
        </w:rPr>
        <w:t xml:space="preserve"> ، وضيع من حقوق الله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الأمالي للمفيد : </w:t>
      </w:r>
      <w:r>
        <w:rPr>
          <w:rtl/>
        </w:rPr>
        <w:t>ـ «</w:t>
      </w:r>
      <w:r w:rsidRPr="00D50D07">
        <w:rPr>
          <w:rtl/>
        </w:rPr>
        <w:t>طاعة»</w:t>
      </w:r>
      <w:r>
        <w:rPr>
          <w:rtl/>
        </w:rPr>
        <w:t>.</w:t>
      </w:r>
    </w:p>
    <w:p w:rsidR="00D60D0D" w:rsidRPr="00D50D07" w:rsidRDefault="00D60D0D" w:rsidP="009C6F23">
      <w:pPr>
        <w:pStyle w:val="libFootnote0"/>
        <w:rPr>
          <w:rtl/>
        </w:rPr>
      </w:pPr>
      <w:r>
        <w:rPr>
          <w:rtl/>
        </w:rPr>
        <w:t>(</w:t>
      </w:r>
      <w:r w:rsidRPr="00D50D07">
        <w:rPr>
          <w:rtl/>
        </w:rPr>
        <w:t xml:space="preserve">2) في الأمالي للمفيد : </w:t>
      </w:r>
      <w:r>
        <w:rPr>
          <w:rtl/>
        </w:rPr>
        <w:t>+ «</w:t>
      </w:r>
      <w:r w:rsidRPr="00D50D07">
        <w:rPr>
          <w:rtl/>
        </w:rPr>
        <w:t>فتن»</w:t>
      </w:r>
      <w:r>
        <w:rPr>
          <w:rtl/>
        </w:rPr>
        <w:t>.</w:t>
      </w:r>
      <w:r w:rsidRPr="00D50D07">
        <w:rPr>
          <w:rtl/>
        </w:rPr>
        <w:t xml:space="preserve"> وفي تحف العقول :</w:t>
      </w:r>
      <w:r>
        <w:rPr>
          <w:rtl/>
        </w:rPr>
        <w:t xml:space="preserve"> «</w:t>
      </w:r>
      <w:r w:rsidRPr="00D50D07">
        <w:rPr>
          <w:rtl/>
        </w:rPr>
        <w:t>وفتنة» بدل</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من» الاولى بيان للامور ، أو ابتدائية لها ، وكذا الثانية بعطفها على الاولى من غير عاطف ، وتركها شائع ، ويحتمل أن يكون الثانية بيانا لطاعة الطواغيت ، أو ابتدائية لها»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من طاعة ، «من» ابتدائية ، وقوله </w:t>
      </w:r>
      <w:r w:rsidRPr="000575E1">
        <w:rPr>
          <w:rStyle w:val="libAlaemChar"/>
          <w:rtl/>
        </w:rPr>
        <w:t>عليه‌السلام</w:t>
      </w:r>
      <w:r w:rsidRPr="00B1579B">
        <w:rPr>
          <w:rStyle w:val="libFootnoteChar"/>
          <w:rtl/>
        </w:rPr>
        <w:t xml:space="preserve"> : من زهرة ، بيانية ، أي لا تقدموا على طاعة الله الامور التي تحصل لكم بسبب طاعة الطواغيت ، والامور هي زهرات الدنيا ، أي بهجتها ونضارتها وحسنها».</w:t>
      </w:r>
    </w:p>
    <w:p w:rsidR="00D60D0D" w:rsidRPr="00D50D07" w:rsidRDefault="00D60D0D" w:rsidP="009C6F23">
      <w:pPr>
        <w:pStyle w:val="libFootnote0"/>
        <w:rPr>
          <w:rtl/>
        </w:rPr>
      </w:pPr>
      <w:r>
        <w:rPr>
          <w:rtl/>
        </w:rPr>
        <w:t>(</w:t>
      </w:r>
      <w:r w:rsidRPr="00D50D07">
        <w:rPr>
          <w:rtl/>
        </w:rPr>
        <w:t>4) في الأمالي للمفيد :</w:t>
      </w:r>
      <w:r>
        <w:rPr>
          <w:rtl/>
        </w:rPr>
        <w:t xml:space="preserve"> «</w:t>
      </w:r>
      <w:r w:rsidRPr="00D50D07">
        <w:rPr>
          <w:rtl/>
        </w:rPr>
        <w:t>أنكم ونحن عباد الله» بدل</w:t>
      </w:r>
      <w:r>
        <w:rPr>
          <w:rtl/>
        </w:rPr>
        <w:t xml:space="preserve"> «</w:t>
      </w:r>
      <w:r w:rsidRPr="00D50D07">
        <w:rPr>
          <w:rtl/>
        </w:rPr>
        <w:t>أنكم عبيد الله ونحن معكم»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جت» : </w:t>
      </w:r>
      <w:r>
        <w:rPr>
          <w:rtl/>
        </w:rPr>
        <w:t>ـ «</w:t>
      </w:r>
      <w:r w:rsidRPr="00D50D07">
        <w:rPr>
          <w:rtl/>
        </w:rPr>
        <w:t>يحكم»</w:t>
      </w:r>
      <w:r>
        <w:rPr>
          <w:rtl/>
        </w:rPr>
        <w:t>.</w:t>
      </w:r>
    </w:p>
    <w:p w:rsidR="00D60D0D" w:rsidRPr="00D50D07" w:rsidRDefault="00D60D0D" w:rsidP="009C6F23">
      <w:pPr>
        <w:pStyle w:val="libFootnote0"/>
        <w:rPr>
          <w:rtl/>
        </w:rPr>
      </w:pPr>
      <w:r>
        <w:rPr>
          <w:rtl/>
        </w:rPr>
        <w:t>(</w:t>
      </w:r>
      <w:r w:rsidRPr="00D50D07">
        <w:rPr>
          <w:rtl/>
        </w:rPr>
        <w:t>6) قال ابن الأثير :</w:t>
      </w:r>
      <w:r>
        <w:rPr>
          <w:rtl/>
        </w:rPr>
        <w:t xml:space="preserve"> «</w:t>
      </w:r>
      <w:r w:rsidRPr="00D50D07">
        <w:rPr>
          <w:rtl/>
        </w:rPr>
        <w:t>حقيقة عذرت : محوت الإساءة وطمستها»</w:t>
      </w:r>
      <w:r>
        <w:rPr>
          <w:rtl/>
        </w:rPr>
        <w:t>.</w:t>
      </w:r>
      <w:r w:rsidRPr="00D50D07">
        <w:rPr>
          <w:rtl/>
        </w:rPr>
        <w:t xml:space="preserve"> وقال الفيومي :</w:t>
      </w:r>
      <w:r>
        <w:rPr>
          <w:rtl/>
        </w:rPr>
        <w:t xml:space="preserve"> «</w:t>
      </w:r>
      <w:r w:rsidRPr="00D50D07">
        <w:rPr>
          <w:rtl/>
        </w:rPr>
        <w:t>عذرته في ما صنع عذرا ، من باب ضرب : رفعت عنه اللوم فهو معذور»</w:t>
      </w:r>
      <w:r>
        <w:rPr>
          <w:rtl/>
        </w:rPr>
        <w:t>.</w:t>
      </w:r>
      <w:r w:rsidRPr="00D50D07">
        <w:rPr>
          <w:rtl/>
        </w:rPr>
        <w:t xml:space="preserve"> النهاية ، ج 3 ، ص 197 ؛ المصباح المنير ، ص 398 </w:t>
      </w:r>
      <w:r>
        <w:rPr>
          <w:rtl/>
        </w:rPr>
        <w:t>(</w:t>
      </w:r>
      <w:r w:rsidRPr="00D50D07">
        <w:rPr>
          <w:rtl/>
        </w:rPr>
        <w:t>عذر</w:t>
      </w:r>
      <w:r>
        <w:rPr>
          <w:rtl/>
        </w:rPr>
        <w:t>).</w:t>
      </w:r>
      <w:r w:rsidRPr="00D50D07">
        <w:rPr>
          <w:rtl/>
        </w:rPr>
        <w:t xml:space="preserve"> وفي شرح المازندراني :</w:t>
      </w:r>
      <w:r>
        <w:rPr>
          <w:rtl/>
        </w:rPr>
        <w:t xml:space="preserve"> «</w:t>
      </w:r>
      <w:r w:rsidRPr="00D50D07">
        <w:rPr>
          <w:rtl/>
        </w:rPr>
        <w:t>أي يلوم ويعاقب من ليس له عذر في ترك ما امر به من طاعته وطاعة رسوله وطاعة ولي الأمر بعدها ، إذ ليس له حجة وعذر على الله بعد البيان وإنما الحجة لله عليه»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وله»</w:t>
      </w:r>
      <w:r>
        <w:rPr>
          <w:rtl/>
        </w:rPr>
        <w:t>.</w:t>
      </w:r>
    </w:p>
    <w:p w:rsidR="00D60D0D" w:rsidRPr="00D50D07" w:rsidRDefault="00D60D0D" w:rsidP="009C6F23">
      <w:pPr>
        <w:pStyle w:val="libFootnote0"/>
        <w:rPr>
          <w:rtl/>
        </w:rPr>
      </w:pPr>
      <w:r>
        <w:rPr>
          <w:rtl/>
        </w:rPr>
        <w:t>(</w:t>
      </w:r>
      <w:r w:rsidRPr="00D50D07">
        <w:rPr>
          <w:rtl/>
        </w:rPr>
        <w:t>8) هكذا في معظم النسخ التي قوبلت. وفي</w:t>
      </w:r>
      <w:r>
        <w:rPr>
          <w:rtl/>
        </w:rPr>
        <w:t xml:space="preserve"> «</w:t>
      </w:r>
      <w:r w:rsidRPr="00D50D07">
        <w:rPr>
          <w:rtl/>
        </w:rPr>
        <w:t>بف» والمطبوع وشرح المازندراني والوافي والمرآة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بح ، جت» :</w:t>
      </w:r>
      <w:r>
        <w:rPr>
          <w:rtl/>
        </w:rPr>
        <w:t xml:space="preserve"> «</w:t>
      </w:r>
      <w:r w:rsidRPr="00D50D07">
        <w:rPr>
          <w:rtl/>
        </w:rPr>
        <w:t>على ما»</w:t>
      </w:r>
      <w:r>
        <w:rPr>
          <w:rtl/>
        </w:rPr>
        <w:t>.</w:t>
      </w:r>
    </w:p>
    <w:p w:rsidR="00D60D0D"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لعل نادما ، على سبيل المماشاة ، أي يمكن أن يندم نادم يوم القيامة على ماقصر بالأمس ،</w:t>
      </w:r>
    </w:p>
    <w:p w:rsidR="00D60D0D" w:rsidRDefault="00D60D0D" w:rsidP="00060D07">
      <w:pPr>
        <w:pStyle w:val="libNormal0"/>
        <w:rPr>
          <w:rtl/>
        </w:rPr>
      </w:pPr>
      <w:r>
        <w:rPr>
          <w:rtl/>
        </w:rPr>
        <w:br w:type="page"/>
      </w:r>
      <w:r>
        <w:rPr>
          <w:rtl/>
        </w:rPr>
        <w:lastRenderedPageBreak/>
        <w:t>و</w:t>
      </w:r>
      <w:r w:rsidRPr="00D50D07">
        <w:rPr>
          <w:rtl/>
        </w:rPr>
        <w:t xml:space="preserve">استغفروا الله ، وتوبوا إليه </w:t>
      </w:r>
      <w:r w:rsidRPr="0089525C">
        <w:rPr>
          <w:rStyle w:val="libFootnotenumChar"/>
          <w:rtl/>
        </w:rPr>
        <w:t>(1)</w:t>
      </w:r>
      <w:r w:rsidRPr="00D50D07">
        <w:rPr>
          <w:rtl/>
        </w:rPr>
        <w:t xml:space="preserve"> ، فإنه يقبل التوبة </w:t>
      </w:r>
      <w:r w:rsidRPr="0089525C">
        <w:rPr>
          <w:rStyle w:val="libFootnotenumChar"/>
          <w:rtl/>
        </w:rPr>
        <w:t>(2)</w:t>
      </w:r>
      <w:r w:rsidRPr="00D50D07">
        <w:rPr>
          <w:rtl/>
        </w:rPr>
        <w:t xml:space="preserve"> ، ويعفو عن السيئة </w:t>
      </w:r>
      <w:r w:rsidRPr="0089525C">
        <w:rPr>
          <w:rStyle w:val="libFootnotenumChar"/>
          <w:rtl/>
        </w:rPr>
        <w:t>(3)</w:t>
      </w:r>
      <w:r w:rsidRPr="00D50D07">
        <w:rPr>
          <w:rtl/>
        </w:rPr>
        <w:t xml:space="preserve"> ، ويعلم ما تفعلون.</w:t>
      </w:r>
    </w:p>
    <w:p w:rsidR="00D60D0D" w:rsidRDefault="00D60D0D" w:rsidP="00806E06">
      <w:pPr>
        <w:pStyle w:val="libNormal"/>
        <w:rPr>
          <w:rtl/>
        </w:rPr>
      </w:pPr>
      <w:r>
        <w:rPr>
          <w:rtl/>
        </w:rPr>
        <w:t>و</w:t>
      </w:r>
      <w:r w:rsidRPr="00D50D07">
        <w:rPr>
          <w:rtl/>
        </w:rPr>
        <w:t xml:space="preserve">إياكم وصحبة العاصين ، ومعونة الظالمين ، ومجاورة الفاسقين ، احذروا </w:t>
      </w:r>
      <w:r w:rsidRPr="0089525C">
        <w:rPr>
          <w:rStyle w:val="libFootnotenumChar"/>
          <w:rtl/>
        </w:rPr>
        <w:t>(4)</w:t>
      </w:r>
      <w:r w:rsidRPr="00D50D07">
        <w:rPr>
          <w:rtl/>
        </w:rPr>
        <w:t xml:space="preserve"> فتنتهم </w:t>
      </w:r>
      <w:r w:rsidRPr="0089525C">
        <w:rPr>
          <w:rStyle w:val="libFootnotenumChar"/>
          <w:rtl/>
        </w:rPr>
        <w:t>(5)</w:t>
      </w:r>
      <w:r w:rsidRPr="00D50D07">
        <w:rPr>
          <w:rtl/>
        </w:rPr>
        <w:t xml:space="preserve"> ، وتباعدوا من </w:t>
      </w:r>
      <w:r w:rsidRPr="0089525C">
        <w:rPr>
          <w:rStyle w:val="libFootnotenumChar"/>
          <w:rtl/>
        </w:rPr>
        <w:t>(6)</w:t>
      </w:r>
      <w:r w:rsidRPr="00D50D07">
        <w:rPr>
          <w:rtl/>
        </w:rPr>
        <w:t xml:space="preserve"> ساحتهم.</w:t>
      </w:r>
    </w:p>
    <w:p w:rsidR="00D60D0D" w:rsidRDefault="00D60D0D" w:rsidP="00806E06">
      <w:pPr>
        <w:pStyle w:val="libNormal"/>
        <w:rPr>
          <w:rtl/>
        </w:rPr>
      </w:pPr>
      <w:r>
        <w:rPr>
          <w:rtl/>
        </w:rPr>
        <w:t>و</w:t>
      </w:r>
      <w:r w:rsidRPr="00D50D07">
        <w:rPr>
          <w:rtl/>
        </w:rPr>
        <w:t xml:space="preserve">اعلموا أنه </w:t>
      </w:r>
      <w:r w:rsidRPr="0089525C">
        <w:rPr>
          <w:rStyle w:val="libFootnotenumChar"/>
          <w:rtl/>
        </w:rPr>
        <w:t>(7)</w:t>
      </w:r>
      <w:r w:rsidRPr="00D50D07">
        <w:rPr>
          <w:rtl/>
        </w:rPr>
        <w:t xml:space="preserve"> من خالف أولياء الله ، ودان بغير دين الله ، واستبد بأمره دون أمر ولي الله ، كان </w:t>
      </w:r>
      <w:r w:rsidRPr="0089525C">
        <w:rPr>
          <w:rStyle w:val="libFootnotenumChar"/>
          <w:rtl/>
        </w:rPr>
        <w:t>(8)</w:t>
      </w:r>
      <w:r w:rsidRPr="00D50D07">
        <w:rPr>
          <w:rtl/>
        </w:rPr>
        <w:t xml:space="preserve"> في نار تلتهب ، تأكل أبدانا قد غابت عنها أرواحها </w:t>
      </w:r>
      <w:r w:rsidRPr="0089525C">
        <w:rPr>
          <w:rStyle w:val="libFootnotenumChar"/>
          <w:rtl/>
        </w:rPr>
        <w:t>(9)</w:t>
      </w:r>
      <w:r w:rsidRPr="00D50D07">
        <w:rPr>
          <w:rtl/>
        </w:rPr>
        <w:t xml:space="preserve"> ، وغلبت عليها شقوتها ، فهم موتى لايجدون حر النار ، ولو كانوا أحياء لوجدوا مضض </w:t>
      </w:r>
      <w:r w:rsidRPr="0089525C">
        <w:rPr>
          <w:rStyle w:val="libFootnotenumChar"/>
          <w:rtl/>
        </w:rPr>
        <w:t>(10)</w:t>
      </w:r>
      <w:r w:rsidRPr="00D50D07">
        <w:rPr>
          <w:rtl/>
        </w:rPr>
        <w:t xml:space="preserve"> حر النار ، واعتبروا </w:t>
      </w:r>
      <w:r w:rsidRPr="0089525C">
        <w:rPr>
          <w:rStyle w:val="libFootnotenumChar"/>
          <w:rtl/>
        </w:rPr>
        <w:t>(11)</w:t>
      </w:r>
      <w:r w:rsidRPr="00D50D07">
        <w:rPr>
          <w:rtl/>
        </w:rPr>
        <w:t xml:space="preserve"> يا أولي الأبصار ، واحمدوا الله على ما هداكم.</w:t>
      </w:r>
    </w:p>
    <w:p w:rsidR="00D60D0D" w:rsidRPr="00D50D07" w:rsidRDefault="00D60D0D" w:rsidP="00806E06">
      <w:pPr>
        <w:pStyle w:val="libNormal"/>
        <w:rPr>
          <w:rtl/>
        </w:rPr>
      </w:pPr>
      <w:r>
        <w:rPr>
          <w:rtl/>
        </w:rPr>
        <w:t>و</w:t>
      </w:r>
      <w:r w:rsidRPr="00D50D07">
        <w:rPr>
          <w:rtl/>
        </w:rPr>
        <w:t xml:space="preserve">اعلموا أنكم لاتخرجون من قدرة الله إلى غير قدرته ، وسيرى الله عملكم </w:t>
      </w:r>
      <w:r w:rsidRPr="0089525C">
        <w:rPr>
          <w:rStyle w:val="libFootnotenumChar"/>
          <w:rtl/>
        </w:rPr>
        <w:t>(12)</w:t>
      </w:r>
      <w:r w:rsidRPr="00D50D07">
        <w:rPr>
          <w:rtl/>
        </w:rPr>
        <w:t xml:space="preserve"> ثم</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أي في الدنيا. في جنب الله ، أي في قربه وجواره ، أو في أمره وطاعته ، أو مقري جنابه ، أعني الأئمة </w:t>
      </w:r>
      <w:r w:rsidRPr="000575E1">
        <w:rPr>
          <w:rStyle w:val="libAlaemChar"/>
          <w:rtl/>
        </w:rPr>
        <w:t>عليهم‌السلام</w:t>
      </w:r>
      <w:r w:rsidRPr="00D50D07">
        <w:rPr>
          <w:rtl/>
        </w:rPr>
        <w:t xml:space="preserve"> وإطاعتهم ، كما ورد في الأخبار الكثيرة. والحاصل أن إمكان وقوع ذلك الندم كاف في الحذر فكيف مع تحققه ، أو لأن بالنسبة إلى كل شخص غير متحقق. وفي تحف العقول : من إصلاح أنفسكم وطاعة الله وطاعة من تولونه في ما لعل نادما. وهو أظهر»</w:t>
      </w:r>
      <w:r>
        <w:rPr>
          <w:rtl/>
        </w:rPr>
        <w:t>.</w:t>
      </w:r>
      <w:r w:rsidRPr="00D50D07">
        <w:rPr>
          <w:rtl/>
        </w:rPr>
        <w:t xml:space="preserve"> وراجع : القاموس المحيط ، ج 1 ، ص 143 </w:t>
      </w:r>
      <w:r>
        <w:rPr>
          <w:rtl/>
        </w:rPr>
        <w:t>(</w:t>
      </w:r>
      <w:r w:rsidRPr="00D50D07">
        <w:rPr>
          <w:rtl/>
        </w:rPr>
        <w:t>جنب</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وحاشية</w:t>
      </w:r>
      <w:r>
        <w:rPr>
          <w:rtl/>
        </w:rPr>
        <w:t xml:space="preserve"> «</w:t>
      </w:r>
      <w:r w:rsidRPr="00D50D07">
        <w:rPr>
          <w:rtl/>
        </w:rPr>
        <w:t>بح» :</w:t>
      </w:r>
      <w:r>
        <w:rPr>
          <w:rtl/>
        </w:rPr>
        <w:t xml:space="preserve"> «</w:t>
      </w:r>
      <w:r w:rsidRPr="00D50D07">
        <w:rPr>
          <w:rtl/>
        </w:rPr>
        <w:t>إلى الله»</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 xml:space="preserve">ن» : </w:t>
      </w:r>
      <w:r>
        <w:rPr>
          <w:rtl/>
        </w:rPr>
        <w:t>+ «</w:t>
      </w:r>
      <w:r w:rsidRPr="00D50D07">
        <w:rPr>
          <w:rtl/>
        </w:rPr>
        <w:t>عن عباده»</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 ن» :</w:t>
      </w:r>
      <w:r>
        <w:rPr>
          <w:rtl/>
        </w:rPr>
        <w:t xml:space="preserve"> «</w:t>
      </w:r>
      <w:r w:rsidRPr="00D50D07">
        <w:rPr>
          <w:rtl/>
        </w:rPr>
        <w:t>السيئات»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واحذروا»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w:t>
      </w:r>
      <w:r>
        <w:rPr>
          <w:rtl/>
        </w:rPr>
        <w:t xml:space="preserve"> «</w:t>
      </w:r>
      <w:r w:rsidRPr="00D50D07">
        <w:rPr>
          <w:rtl/>
        </w:rPr>
        <w:t>فتنهم»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بف ، جت»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قال الفاضل الأمين الإسترآبادي :</w:t>
      </w:r>
      <w:r>
        <w:rPr>
          <w:rtl/>
        </w:rPr>
        <w:t xml:space="preserve"> «</w:t>
      </w:r>
      <w:r w:rsidRPr="00D50D07">
        <w:rPr>
          <w:rtl/>
        </w:rPr>
        <w:t>كأن» بالتشديد ؛ ليكون من الحروف المشبهة</w:t>
      </w:r>
      <w:r>
        <w:rPr>
          <w:rFonts w:hint="cs"/>
          <w:rtl/>
        </w:rPr>
        <w:t xml:space="preserve"> </w:t>
      </w:r>
      <w:r w:rsidRPr="00D50D07">
        <w:rPr>
          <w:rtl/>
        </w:rPr>
        <w:t>بالفعل ، والمراد أن حاله هكذا في الدنيا في نظر أولياء الله. أقول : الجزاء حينئذ غير مرتبط بالشرط ، وتقدير العائد خلاف الظاهر ، والظاهر أن</w:t>
      </w:r>
      <w:r>
        <w:rPr>
          <w:rtl/>
        </w:rPr>
        <w:t xml:space="preserve"> «</w:t>
      </w:r>
      <w:r w:rsidRPr="00D50D07">
        <w:rPr>
          <w:rtl/>
        </w:rPr>
        <w:t>كان» ناقصة»</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قد غابت عنها أرواحها ، من باب نسبة الجمع إلى الجمع بالتوزيع ، والمراد بغيوبها فسادها بالمهلكات»</w:t>
      </w:r>
      <w:r>
        <w:rPr>
          <w:rtl/>
        </w:rPr>
        <w:t>.</w:t>
      </w:r>
    </w:p>
    <w:p w:rsidR="00D60D0D" w:rsidRPr="00D50D07" w:rsidRDefault="00D60D0D" w:rsidP="009C6F23">
      <w:pPr>
        <w:pStyle w:val="libFootnote0"/>
        <w:rPr>
          <w:rtl/>
        </w:rPr>
      </w:pPr>
      <w:r>
        <w:rPr>
          <w:rtl/>
        </w:rPr>
        <w:t>(</w:t>
      </w:r>
      <w:r w:rsidRPr="00D50D07">
        <w:rPr>
          <w:rtl/>
        </w:rPr>
        <w:t xml:space="preserve">10) المضض : الألم والوجع. راجع : الصحاح ، ج 3 ، ص 1106 ؛ المصباح المنير ، ص 574 </w:t>
      </w:r>
      <w:r>
        <w:rPr>
          <w:rtl/>
        </w:rPr>
        <w:t>(</w:t>
      </w:r>
      <w:r w:rsidRPr="00D50D07">
        <w:rPr>
          <w:rtl/>
        </w:rPr>
        <w:t>مضض</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 بح» وحاشية</w:t>
      </w:r>
      <w:r>
        <w:rPr>
          <w:rtl/>
        </w:rPr>
        <w:t xml:space="preserve"> «</w:t>
      </w:r>
      <w:r w:rsidRPr="00D50D07">
        <w:rPr>
          <w:rtl/>
        </w:rPr>
        <w:t>د» وشرح المازندراني والوافي وتحف العقول :</w:t>
      </w:r>
      <w:r>
        <w:rPr>
          <w:rtl/>
        </w:rPr>
        <w:t xml:space="preserve"> «</w:t>
      </w:r>
      <w:r w:rsidRPr="00D50D07">
        <w:rPr>
          <w:rtl/>
        </w:rPr>
        <w:t>فاعتبروا»</w:t>
      </w:r>
      <w:r>
        <w:rPr>
          <w:rtl/>
        </w:rPr>
        <w:t>.</w:t>
      </w:r>
    </w:p>
    <w:p w:rsidR="00D60D0D" w:rsidRPr="00D50D07" w:rsidRDefault="00D60D0D" w:rsidP="009C6F23">
      <w:pPr>
        <w:pStyle w:val="libFootnote0"/>
        <w:rPr>
          <w:rtl/>
        </w:rPr>
      </w:pPr>
      <w:r>
        <w:rPr>
          <w:rtl/>
        </w:rPr>
        <w:t>(</w:t>
      </w:r>
      <w:r w:rsidRPr="00D50D07">
        <w:rPr>
          <w:rtl/>
        </w:rPr>
        <w:t xml:space="preserve">12) هكذا في النسخ التي قوبلت وشرح المازندراني وتحف العقول. وفي المطبوع : </w:t>
      </w:r>
      <w:r>
        <w:rPr>
          <w:rtl/>
        </w:rPr>
        <w:t>+ «</w:t>
      </w:r>
      <w:r w:rsidRPr="00D50D07">
        <w:rPr>
          <w:rtl/>
        </w:rPr>
        <w:t>ورسوله»</w:t>
      </w:r>
      <w:r>
        <w:rPr>
          <w:rtl/>
        </w:rPr>
        <w:t>.</w:t>
      </w:r>
      <w:r w:rsidRPr="00D50D07">
        <w:rPr>
          <w:rtl/>
        </w:rPr>
        <w:t xml:space="preserve"> وفي الوافي :</w:t>
      </w:r>
      <w:r>
        <w:rPr>
          <w:rtl/>
        </w:rPr>
        <w:t xml:space="preserve"> «</w:t>
      </w:r>
      <w:r w:rsidRPr="00D50D07">
        <w:rPr>
          <w:rtl/>
        </w:rPr>
        <w:t>أعمالكم»</w:t>
      </w:r>
      <w:r>
        <w:rPr>
          <w:rtl/>
        </w:rPr>
        <w:t>.</w:t>
      </w:r>
    </w:p>
    <w:p w:rsidR="00D60D0D" w:rsidRPr="00D50D07" w:rsidRDefault="00D60D0D" w:rsidP="00060D07">
      <w:pPr>
        <w:pStyle w:val="libNormal0"/>
        <w:rPr>
          <w:rtl/>
        </w:rPr>
      </w:pPr>
      <w:r>
        <w:rPr>
          <w:rtl/>
        </w:rPr>
        <w:br w:type="page"/>
      </w:r>
      <w:r w:rsidRPr="00D50D07">
        <w:rPr>
          <w:rtl/>
        </w:rPr>
        <w:lastRenderedPageBreak/>
        <w:t>إليه تحشرون ؛ فانتفعوا بالعظة ، وتأدبوا بآداب الصالحين»</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14818 / 3.</w:t>
      </w:r>
      <w:r w:rsidRPr="00D50D07">
        <w:rPr>
          <w:rtl/>
        </w:rPr>
        <w:t xml:space="preserve"> أحمد بن محمد بن أحمد الكوفي وهو العاصمي ، عن عبد الواحد </w:t>
      </w:r>
      <w:r w:rsidRPr="0089525C">
        <w:rPr>
          <w:rStyle w:val="libFootnotenumChar"/>
          <w:rtl/>
        </w:rPr>
        <w:t>(2)</w:t>
      </w:r>
      <w:r w:rsidRPr="00D50D07">
        <w:rPr>
          <w:rtl/>
        </w:rPr>
        <w:t xml:space="preserve"> بن الصواف ، عن محمد بن إسماعيل الهمداني :</w:t>
      </w:r>
    </w:p>
    <w:p w:rsidR="00D60D0D" w:rsidRPr="00D50D07" w:rsidRDefault="00D60D0D" w:rsidP="00806E06">
      <w:pPr>
        <w:pStyle w:val="libNormal"/>
        <w:rPr>
          <w:rtl/>
        </w:rPr>
      </w:pPr>
      <w:r w:rsidRPr="00D50D07">
        <w:rPr>
          <w:rtl/>
        </w:rPr>
        <w:t xml:space="preserve">عن أبي الحسن موسى </w:t>
      </w:r>
      <w:r w:rsidRPr="000575E1">
        <w:rPr>
          <w:rStyle w:val="libAlaemChar"/>
          <w:rtl/>
        </w:rPr>
        <w:t>عليه‌السلام</w:t>
      </w:r>
      <w:r w:rsidRPr="00D50D07">
        <w:rPr>
          <w:rtl/>
        </w:rPr>
        <w:t xml:space="preserve"> ، قال :</w:t>
      </w:r>
      <w:r>
        <w:rPr>
          <w:rtl/>
        </w:rPr>
        <w:t xml:space="preserve"> «</w:t>
      </w:r>
      <w:r w:rsidRPr="00D50D07">
        <w:rPr>
          <w:rtl/>
        </w:rPr>
        <w:t xml:space="preserve">كان أمير المؤمنين </w:t>
      </w:r>
      <w:r w:rsidRPr="000575E1">
        <w:rPr>
          <w:rStyle w:val="libAlaemChar"/>
          <w:rtl/>
        </w:rPr>
        <w:t>عليه‌السلام</w:t>
      </w:r>
      <w:r w:rsidRPr="00D50D07">
        <w:rPr>
          <w:rtl/>
        </w:rPr>
        <w:t xml:space="preserve"> يوصي أصحابه ويقول :</w:t>
      </w:r>
    </w:p>
    <w:p w:rsidR="00D60D0D" w:rsidRPr="00D50D07" w:rsidRDefault="00D60D0D" w:rsidP="00806E06">
      <w:pPr>
        <w:pStyle w:val="libNormal"/>
        <w:rPr>
          <w:rtl/>
        </w:rPr>
      </w:pPr>
      <w:r w:rsidRPr="00D50D07">
        <w:rPr>
          <w:rtl/>
        </w:rPr>
        <w:t xml:space="preserve">أوصيكم بتقوى الله ؛ فإنها غبطة </w:t>
      </w:r>
      <w:r w:rsidRPr="0089525C">
        <w:rPr>
          <w:rStyle w:val="libFootnotenumChar"/>
          <w:rtl/>
        </w:rPr>
        <w:t>(3)</w:t>
      </w:r>
      <w:r w:rsidRPr="00D50D07">
        <w:rPr>
          <w:rtl/>
        </w:rPr>
        <w:t xml:space="preserve"> الطالب الراجي ، وثقة الهارب اللاجي ، واستشعروا التقوى </w:t>
      </w:r>
      <w:r w:rsidRPr="0089525C">
        <w:rPr>
          <w:rStyle w:val="libFootnotenumChar"/>
          <w:rtl/>
        </w:rPr>
        <w:t>(4)</w:t>
      </w:r>
      <w:r w:rsidRPr="00D50D07">
        <w:rPr>
          <w:rtl/>
        </w:rPr>
        <w:t xml:space="preserve"> شعارا باطنا ، واذكروا الله ذكرا خالصا تحيوا به أفضل الحياة ، وتسلكوا به طريق النجاة ، انظروا </w:t>
      </w:r>
      <w:r w:rsidRPr="0089525C">
        <w:rPr>
          <w:rStyle w:val="libFootnotenumChar"/>
          <w:rtl/>
        </w:rPr>
        <w:t>(5)</w:t>
      </w:r>
      <w:r w:rsidRPr="00D50D07">
        <w:rPr>
          <w:rtl/>
        </w:rPr>
        <w:t xml:space="preserve"> في الدنيا نظر الزاهد المفارق لها ؛ فإنها تزيل الثاوي </w:t>
      </w:r>
      <w:r w:rsidRPr="0089525C">
        <w:rPr>
          <w:rStyle w:val="libFootnotenumChar"/>
          <w:rtl/>
        </w:rPr>
        <w:t>(6)</w:t>
      </w:r>
      <w:r w:rsidRPr="00D50D07">
        <w:rPr>
          <w:rtl/>
        </w:rPr>
        <w:t xml:space="preserve"> الساكن ، وتفجع </w:t>
      </w:r>
      <w:r w:rsidRPr="0089525C">
        <w:rPr>
          <w:rStyle w:val="libFootnotenumChar"/>
          <w:rtl/>
        </w:rPr>
        <w:t>(7)</w:t>
      </w:r>
      <w:r w:rsidRPr="00D50D07">
        <w:rPr>
          <w:rtl/>
        </w:rPr>
        <w:t xml:space="preserve"> المترف </w:t>
      </w:r>
      <w:r w:rsidRPr="0089525C">
        <w:rPr>
          <w:rStyle w:val="libFootnotenumChar"/>
          <w:rtl/>
        </w:rPr>
        <w:t>(8)</w:t>
      </w:r>
      <w:r w:rsidRPr="00D50D07">
        <w:rPr>
          <w:rtl/>
        </w:rPr>
        <w:t xml:space="preserve"> الآمن ، لايرجى منها ما تولى فأدبر ، ولا يدرى ما هو آت منها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الأمالي للمفيد ، ص 199 ، المجلس 23 ، ح 33 ، بسنده عن الحسن بن محبوب ، إلى قوله :</w:t>
      </w:r>
      <w:r>
        <w:rPr>
          <w:rtl/>
        </w:rPr>
        <w:t xml:space="preserve"> «</w:t>
      </w:r>
      <w:r w:rsidRPr="00D50D07">
        <w:rPr>
          <w:rtl/>
        </w:rPr>
        <w:t>يومئذ لا تكلم نفس إلابإذنه»</w:t>
      </w:r>
      <w:r>
        <w:rPr>
          <w:rtl/>
        </w:rPr>
        <w:t>.</w:t>
      </w:r>
      <w:r w:rsidRPr="00D50D07">
        <w:rPr>
          <w:rtl/>
        </w:rPr>
        <w:t xml:space="preserve"> تحف العقول ، ص 252 ، عن علي بن الحسين </w:t>
      </w:r>
      <w:r w:rsidRPr="000575E1">
        <w:rPr>
          <w:rStyle w:val="libAlaemChar"/>
          <w:rtl/>
        </w:rPr>
        <w:t>عليهما‌السلام</w:t>
      </w:r>
      <w:r w:rsidRPr="00D50D07">
        <w:rPr>
          <w:rtl/>
        </w:rPr>
        <w:t xml:space="preserve"> ، من قوله :</w:t>
      </w:r>
      <w:r>
        <w:rPr>
          <w:rtl/>
        </w:rPr>
        <w:t xml:space="preserve"> «</w:t>
      </w:r>
      <w:r w:rsidRPr="00D50D07">
        <w:rPr>
          <w:rtl/>
        </w:rPr>
        <w:t>كفا نا الله وإياكم كيد الظالمين» وفيهما مع اختلاف يسير. وراجع : الكافي ، كتاب الروضة ح 14844 الوافي ، ج 26 ، ص 245 ، ح 25404 ؛ الوسائل ، ج 16 ، ص 11 ، ح 20828 ، إلى قوله :</w:t>
      </w:r>
      <w:r>
        <w:rPr>
          <w:rtl/>
        </w:rPr>
        <w:t xml:space="preserve"> «</w:t>
      </w:r>
      <w:r w:rsidRPr="00D50D07">
        <w:rPr>
          <w:rtl/>
        </w:rPr>
        <w:t>ورغب في دائم نعيم الآخرة وسعى لها سعيها»</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عبد الرحمن»</w:t>
      </w:r>
      <w:r>
        <w:rPr>
          <w:rtl/>
        </w:rPr>
        <w:t>.</w:t>
      </w:r>
    </w:p>
    <w:p w:rsidR="00D60D0D" w:rsidRPr="00D50D07" w:rsidRDefault="00D60D0D" w:rsidP="009C6F23">
      <w:pPr>
        <w:pStyle w:val="libFootnote0"/>
        <w:rPr>
          <w:rtl/>
        </w:rPr>
      </w:pPr>
      <w:r>
        <w:rPr>
          <w:rtl/>
        </w:rPr>
        <w:t>(</w:t>
      </w:r>
      <w:r w:rsidRPr="00D50D07">
        <w:rPr>
          <w:rtl/>
        </w:rPr>
        <w:t xml:space="preserve">3) الغبطة : حسن الحال والنعمة والسرور ، وهي أيضا : أن تتمنى مثل حال المغبوط من غير أن تريد زوالها عنه ، وليس بحسد. راجع : الصحاح ، ج 3 ، ص 1146 </w:t>
      </w:r>
      <w:r>
        <w:rPr>
          <w:rtl/>
        </w:rPr>
        <w:t>(</w:t>
      </w:r>
      <w:r w:rsidRPr="00D50D07">
        <w:rPr>
          <w:rtl/>
        </w:rPr>
        <w:t>غبط</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استشعروا التقوى» أي لبسوه ؛ من الشعار ، وهو الثوب الذي يلي الجسد ؛ لأنه يلي شعره ، يقال : استشعرالثوب : لبسه. وهو كناية عن غاية الملابسة والملازمة ، ولزوم خفائها وخلوصها عن الرياء والسمعة. راجع : النهاية ، ج 2 ، ص 480 ؛ لسان العرب ، ج 4 ، ص 413 </w:t>
      </w:r>
      <w:r>
        <w:rPr>
          <w:rtl/>
        </w:rPr>
        <w:t>(</w:t>
      </w:r>
      <w:r w:rsidRPr="00D50D07">
        <w:rPr>
          <w:rtl/>
        </w:rPr>
        <w:t>شعر</w:t>
      </w:r>
      <w:r>
        <w:rPr>
          <w:rtl/>
        </w:rPr>
        <w:t>)</w:t>
      </w:r>
      <w:r w:rsidRPr="00D50D07">
        <w:rPr>
          <w:rtl/>
        </w:rPr>
        <w:t xml:space="preserve"> ؛ شرح المازندراني ، ج 11 ، ص 199.</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فانظروا»</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الثاوي» : المقيم ؛ من ثوى بالمكان يثوي : إذا أقام فيه. راجع : الصحاح ، ج 6 ، ص 2296 ؛ النهاية ، ج 1 ، ص 230 </w:t>
      </w:r>
      <w:r>
        <w:rPr>
          <w:rtl/>
        </w:rPr>
        <w:t>(</w:t>
      </w:r>
      <w:r w:rsidRPr="00D50D07">
        <w:rPr>
          <w:rtl/>
        </w:rPr>
        <w:t>ثوا</w:t>
      </w:r>
      <w:r>
        <w:rPr>
          <w:rtl/>
        </w:rPr>
        <w:t>).</w:t>
      </w:r>
    </w:p>
    <w:p w:rsidR="00D60D0D" w:rsidRPr="00D50D07" w:rsidRDefault="00D60D0D" w:rsidP="009C6F23">
      <w:pPr>
        <w:pStyle w:val="libFootnote0"/>
        <w:rPr>
          <w:rtl/>
        </w:rPr>
      </w:pPr>
      <w:r>
        <w:rPr>
          <w:rtl/>
        </w:rPr>
        <w:t>(</w:t>
      </w:r>
      <w:r w:rsidRPr="00D50D07">
        <w:rPr>
          <w:rtl/>
        </w:rPr>
        <w:t xml:space="preserve">7) الفجع : الإيجاع ، يقال : فجعه </w:t>
      </w:r>
      <w:r>
        <w:rPr>
          <w:rtl/>
        </w:rPr>
        <w:t>ـ</w:t>
      </w:r>
      <w:r w:rsidRPr="00D50D07">
        <w:rPr>
          <w:rtl/>
        </w:rPr>
        <w:t xml:space="preserve"> كمنعه </w:t>
      </w:r>
      <w:r>
        <w:rPr>
          <w:rtl/>
        </w:rPr>
        <w:t>ـ</w:t>
      </w:r>
      <w:r w:rsidRPr="00D50D07">
        <w:rPr>
          <w:rtl/>
        </w:rPr>
        <w:t xml:space="preserve"> : أوجعه ، كفجعه ، أو هو أن يوجع الإنسان بشيء يكرم عليه فيعدمه. راجع : ترتيب كتاب العين ، ج 3 ، ص 1373 ؛ القاموس المحيط ، ج 2 ، ص 999 </w:t>
      </w:r>
      <w:r>
        <w:rPr>
          <w:rtl/>
        </w:rPr>
        <w:t>(</w:t>
      </w:r>
      <w:r w:rsidRPr="00D50D07">
        <w:rPr>
          <w:rtl/>
        </w:rPr>
        <w:t>فجع</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المترف» : كمكرم ، وهو المتروك الذي يصنع ما يشاء لا يمنع ، والمتنعم المتوسع في ملاذ الدنيا وشهواتها ، والجبار. يقال : أترفته النعمة ، أي أطغتها ، أو نعمته. راجع : لسان العرب ، ج 9 ، ص 17 ؛ القاموس المحيط ، ج 2 ، ص 1060 </w:t>
      </w:r>
      <w:r>
        <w:rPr>
          <w:rtl/>
        </w:rPr>
        <w:t>(</w:t>
      </w:r>
      <w:r w:rsidRPr="00D50D07">
        <w:rPr>
          <w:rtl/>
        </w:rPr>
        <w:t>ترف</w:t>
      </w:r>
      <w:r>
        <w:rPr>
          <w:rtl/>
        </w:rPr>
        <w:t>).</w:t>
      </w:r>
    </w:p>
    <w:p w:rsidR="00D60D0D" w:rsidRPr="00D50D07" w:rsidRDefault="00D60D0D" w:rsidP="00060D07">
      <w:pPr>
        <w:pStyle w:val="libNormal0"/>
        <w:rPr>
          <w:rtl/>
        </w:rPr>
      </w:pPr>
      <w:r>
        <w:rPr>
          <w:rtl/>
        </w:rPr>
        <w:br w:type="page"/>
      </w:r>
      <w:r w:rsidRPr="00D50D07">
        <w:rPr>
          <w:rtl/>
        </w:rPr>
        <w:lastRenderedPageBreak/>
        <w:t xml:space="preserve">فينتظر ، وصل </w:t>
      </w:r>
      <w:r w:rsidRPr="0089525C">
        <w:rPr>
          <w:rStyle w:val="libFootnotenumChar"/>
          <w:rtl/>
        </w:rPr>
        <w:t>(1)</w:t>
      </w:r>
      <w:r w:rsidRPr="00D50D07">
        <w:rPr>
          <w:rtl/>
        </w:rPr>
        <w:t xml:space="preserve"> البلاء منها بالرخاء </w:t>
      </w:r>
      <w:r w:rsidRPr="0089525C">
        <w:rPr>
          <w:rStyle w:val="libFootnotenumChar"/>
          <w:rtl/>
        </w:rPr>
        <w:t>(2)</w:t>
      </w:r>
      <w:r w:rsidRPr="00D50D07">
        <w:rPr>
          <w:rtl/>
        </w:rPr>
        <w:t xml:space="preserve"> ، والبقاء منها إلى فناء </w:t>
      </w:r>
      <w:r w:rsidRPr="0089525C">
        <w:rPr>
          <w:rStyle w:val="libFootnotenumChar"/>
          <w:rtl/>
        </w:rPr>
        <w:t>(3)</w:t>
      </w:r>
      <w:r w:rsidRPr="00D50D07">
        <w:rPr>
          <w:rtl/>
        </w:rPr>
        <w:t xml:space="preserve"> ، فسرورها </w:t>
      </w:r>
      <w:r w:rsidRPr="0089525C">
        <w:rPr>
          <w:rStyle w:val="libFootnotenumChar"/>
          <w:rtl/>
        </w:rPr>
        <w:t>(4)</w:t>
      </w:r>
      <w:r w:rsidRPr="00D50D07">
        <w:rPr>
          <w:rtl/>
        </w:rPr>
        <w:t xml:space="preserve"> مشوب </w:t>
      </w:r>
      <w:r w:rsidRPr="0089525C">
        <w:rPr>
          <w:rStyle w:val="libFootnotenumChar"/>
          <w:rtl/>
        </w:rPr>
        <w:t>(5)</w:t>
      </w:r>
      <w:r w:rsidRPr="00D50D07">
        <w:rPr>
          <w:rtl/>
        </w:rPr>
        <w:t xml:space="preserve"> بالحزن ، والبقاء فيها إلى الضعف والوهن ، فهي </w:t>
      </w:r>
      <w:r w:rsidRPr="0089525C">
        <w:rPr>
          <w:rStyle w:val="libFootnotenumChar"/>
          <w:rtl/>
        </w:rPr>
        <w:t>(6)</w:t>
      </w:r>
      <w:r w:rsidRPr="00D50D07">
        <w:rPr>
          <w:rtl/>
        </w:rPr>
        <w:t xml:space="preserve"> كروضة اعتم </w:t>
      </w:r>
      <w:r w:rsidRPr="0089525C">
        <w:rPr>
          <w:rStyle w:val="libFootnotenumChar"/>
          <w:rtl/>
        </w:rPr>
        <w:t>(7)</w:t>
      </w:r>
      <w:r w:rsidRPr="00D50D07">
        <w:rPr>
          <w:rtl/>
        </w:rPr>
        <w:t xml:space="preserve"> مرعاها ، وأعجبت من يراها ، عذب شربها ، طيب تربها </w:t>
      </w:r>
      <w:r w:rsidRPr="0089525C">
        <w:rPr>
          <w:rStyle w:val="libFootnotenumChar"/>
          <w:rtl/>
        </w:rPr>
        <w:t>(8)</w:t>
      </w:r>
      <w:r w:rsidRPr="00D50D07">
        <w:rPr>
          <w:rtl/>
        </w:rPr>
        <w:t xml:space="preserve"> ، تمج </w:t>
      </w:r>
      <w:r w:rsidRPr="0089525C">
        <w:rPr>
          <w:rStyle w:val="libFootnotenumChar"/>
          <w:rtl/>
        </w:rPr>
        <w:t>(9)</w:t>
      </w:r>
      <w:r w:rsidRPr="00D50D07">
        <w:rPr>
          <w:rtl/>
        </w:rPr>
        <w:t xml:space="preserve"> عروقها الثرى ، وتنطف </w:t>
      </w:r>
      <w:r w:rsidRPr="0089525C">
        <w:rPr>
          <w:rStyle w:val="libFootnotenumChar"/>
          <w:rtl/>
        </w:rPr>
        <w:t>(10)</w:t>
      </w:r>
      <w:r w:rsidRPr="00D50D07">
        <w:rPr>
          <w:rtl/>
        </w:rPr>
        <w:t xml:space="preserve"> فروعها الندى </w:t>
      </w:r>
      <w:r w:rsidRPr="0089525C">
        <w:rPr>
          <w:rStyle w:val="libFootnotenumChar"/>
          <w:rtl/>
        </w:rPr>
        <w:t>(11)</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وصل» على صيغة المجهول ، كما نص عليه العلامة المجلسي ، والظاهر أن العلامة المازندراني قرأه معلوما ، حيث قال :</w:t>
      </w:r>
      <w:r>
        <w:rPr>
          <w:rtl/>
        </w:rPr>
        <w:t xml:space="preserve"> «</w:t>
      </w:r>
      <w:r w:rsidRPr="00D50D07">
        <w:rPr>
          <w:rtl/>
        </w:rPr>
        <w:t>وصل الشيء بالشيء وصلا وصلة : بلغه وانتهى إليه» ، ولكن لا تساعده اللغة.</w:t>
      </w:r>
    </w:p>
    <w:p w:rsidR="00D60D0D" w:rsidRPr="00D50D07" w:rsidRDefault="00D60D0D" w:rsidP="009C6F23">
      <w:pPr>
        <w:pStyle w:val="libFootnote0"/>
        <w:rPr>
          <w:rtl/>
        </w:rPr>
      </w:pPr>
      <w:r>
        <w:rPr>
          <w:rtl/>
        </w:rPr>
        <w:t>(</w:t>
      </w:r>
      <w:r w:rsidRPr="00D50D07">
        <w:rPr>
          <w:rtl/>
        </w:rPr>
        <w:t>2) في تحف العقول :</w:t>
      </w:r>
      <w:r>
        <w:rPr>
          <w:rtl/>
        </w:rPr>
        <w:t xml:space="preserve"> «</w:t>
      </w:r>
      <w:r w:rsidRPr="00D50D07">
        <w:rPr>
          <w:rtl/>
        </w:rPr>
        <w:t>الرخاء منها بالبلاء» بدل</w:t>
      </w:r>
      <w:r>
        <w:rPr>
          <w:rtl/>
        </w:rPr>
        <w:t xml:space="preserve"> «</w:t>
      </w:r>
      <w:r w:rsidRPr="00D50D07">
        <w:rPr>
          <w:rtl/>
        </w:rPr>
        <w:t>البلاء منها بالرخاء»</w:t>
      </w:r>
      <w:r>
        <w:rPr>
          <w:rtl/>
        </w:rPr>
        <w:t>.</w:t>
      </w:r>
    </w:p>
    <w:p w:rsidR="00D60D0D" w:rsidRPr="00D50D07" w:rsidRDefault="00D60D0D" w:rsidP="009C6F23">
      <w:pPr>
        <w:pStyle w:val="libFootnote0"/>
        <w:rPr>
          <w:rtl/>
        </w:rPr>
      </w:pPr>
      <w:r>
        <w:rPr>
          <w:rtl/>
        </w:rPr>
        <w:t>(</w:t>
      </w:r>
      <w:r w:rsidRPr="00D50D07">
        <w:rPr>
          <w:rtl/>
        </w:rPr>
        <w:t>3) في تحف العقول :</w:t>
      </w:r>
      <w:r>
        <w:rPr>
          <w:rtl/>
        </w:rPr>
        <w:t xml:space="preserve"> «</w:t>
      </w:r>
      <w:r w:rsidRPr="00D50D07">
        <w:rPr>
          <w:rtl/>
        </w:rPr>
        <w:t>الفناء»</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د» وتحف العقول :</w:t>
      </w:r>
      <w:r>
        <w:rPr>
          <w:rtl/>
        </w:rPr>
        <w:t xml:space="preserve"> «</w:t>
      </w:r>
      <w:r w:rsidRPr="00D50D07">
        <w:rPr>
          <w:rtl/>
        </w:rPr>
        <w:t>سرورها»</w:t>
      </w:r>
      <w:r>
        <w:rPr>
          <w:rtl/>
        </w:rPr>
        <w:t>.</w:t>
      </w:r>
      <w:r w:rsidRPr="00D50D07">
        <w:rPr>
          <w:rtl/>
        </w:rPr>
        <w:t xml:space="preserve"> وفي حاشية اخرى ل</w:t>
      </w:r>
      <w:r>
        <w:rPr>
          <w:rtl/>
        </w:rPr>
        <w:t xml:space="preserve"> «</w:t>
      </w:r>
      <w:r w:rsidRPr="00D50D07">
        <w:rPr>
          <w:rtl/>
        </w:rPr>
        <w:t>د» :</w:t>
      </w:r>
      <w:r>
        <w:rPr>
          <w:rtl/>
        </w:rPr>
        <w:t xml:space="preserve"> «</w:t>
      </w:r>
      <w:r w:rsidRPr="00D50D07">
        <w:rPr>
          <w:rtl/>
        </w:rPr>
        <w:t>لسرورها»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فسرورها مشوب بالحزن ، أي مختلط مشبك به. وفي بعض النسخ : مشرب ، والإشراب : خلط لون بلون آخر ، كأن أحد اللونين سقي اللون الآخر ، والتشريب مثله مع المبالغة والتكثير. والمراد به هنا مطلق الخلط ، وهذا ناظر إلى وصل البلاء بالرخاء»</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وهي»</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اغتم»</w:t>
      </w:r>
      <w:r>
        <w:rPr>
          <w:rtl/>
        </w:rPr>
        <w:t>.</w:t>
      </w:r>
      <w:r w:rsidRPr="00D50D07">
        <w:rPr>
          <w:rtl/>
        </w:rPr>
        <w:t xml:space="preserve"> ويقال للنبت إذا طال : قد اعتم. ويقال : اعتم النبت : إذا التف وطال واكتهل. راجع : النهاية ، ج 3 ، ص 302 ؛ لسان العرب ، ج 12 ، ص 425 </w:t>
      </w:r>
      <w:r>
        <w:rPr>
          <w:rtl/>
        </w:rPr>
        <w:t>ـ</w:t>
      </w:r>
      <w:r w:rsidRPr="00D50D07">
        <w:rPr>
          <w:rtl/>
        </w:rPr>
        <w:t xml:space="preserve"> 426 </w:t>
      </w:r>
      <w:r>
        <w:rPr>
          <w:rtl/>
        </w:rPr>
        <w:t>(</w:t>
      </w:r>
      <w:r w:rsidRPr="00D50D07">
        <w:rPr>
          <w:rtl/>
        </w:rPr>
        <w:t>عمم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بف ، جت» وحاشية</w:t>
      </w:r>
      <w:r>
        <w:rPr>
          <w:rtl/>
        </w:rPr>
        <w:t xml:space="preserve"> «</w:t>
      </w:r>
      <w:r w:rsidRPr="00D50D07">
        <w:rPr>
          <w:rtl/>
        </w:rPr>
        <w:t>بح» وشرح المازندراني :</w:t>
      </w:r>
      <w:r>
        <w:rPr>
          <w:rtl/>
        </w:rPr>
        <w:t xml:space="preserve"> «</w:t>
      </w:r>
      <w:r w:rsidRPr="00D50D07">
        <w:rPr>
          <w:rtl/>
        </w:rPr>
        <w:t>تربتها»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ن ، بن» وحاشية</w:t>
      </w:r>
      <w:r>
        <w:rPr>
          <w:rtl/>
        </w:rPr>
        <w:t xml:space="preserve"> «</w:t>
      </w:r>
      <w:r w:rsidRPr="00D50D07">
        <w:rPr>
          <w:rtl/>
        </w:rPr>
        <w:t>بف» وشرح المازندراني :</w:t>
      </w:r>
      <w:r>
        <w:rPr>
          <w:rtl/>
        </w:rPr>
        <w:t xml:space="preserve"> «</w:t>
      </w:r>
      <w:r w:rsidRPr="00D50D07">
        <w:rPr>
          <w:rtl/>
        </w:rPr>
        <w:t>يمج»</w:t>
      </w:r>
      <w:r>
        <w:rPr>
          <w:rtl/>
        </w:rPr>
        <w:t>.</w:t>
      </w:r>
      <w:r w:rsidRPr="00D50D07">
        <w:rPr>
          <w:rtl/>
        </w:rPr>
        <w:t xml:space="preserve"> وفي</w:t>
      </w:r>
      <w:r>
        <w:rPr>
          <w:rtl/>
        </w:rPr>
        <w:t xml:space="preserve"> «</w:t>
      </w:r>
      <w:r w:rsidRPr="00D50D07">
        <w:rPr>
          <w:rtl/>
        </w:rPr>
        <w:t>بف» بالتاء والياء معا.</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م ، بن» وشرح المازندراني :</w:t>
      </w:r>
      <w:r>
        <w:rPr>
          <w:rtl/>
        </w:rPr>
        <w:t xml:space="preserve"> «</w:t>
      </w:r>
      <w:r w:rsidRPr="00D50D07">
        <w:rPr>
          <w:rtl/>
        </w:rPr>
        <w:t>ينطف»</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 xml:space="preserve">الثرى </w:t>
      </w:r>
      <w:r>
        <w:rPr>
          <w:rtl/>
        </w:rPr>
        <w:t>ـ</w:t>
      </w:r>
      <w:r w:rsidRPr="00D50D07">
        <w:rPr>
          <w:rtl/>
        </w:rPr>
        <w:t xml:space="preserve"> بفتح الثاء والراء </w:t>
      </w:r>
      <w:r>
        <w:rPr>
          <w:rtl/>
        </w:rPr>
        <w:t>ـ</w:t>
      </w:r>
      <w:r w:rsidRPr="00D50D07">
        <w:rPr>
          <w:rtl/>
        </w:rPr>
        <w:t xml:space="preserve"> : الندى ، والتراب الندي ، أو الذي إذا بل لم يصر طينا لازبا ، ولعل المراد هنا هو الأول. والمج : الرمي ، يقال : مج الرجل الماء من فمه </w:t>
      </w:r>
      <w:r>
        <w:rPr>
          <w:rtl/>
        </w:rPr>
        <w:t>ـ</w:t>
      </w:r>
      <w:r w:rsidRPr="00D50D07">
        <w:rPr>
          <w:rtl/>
        </w:rPr>
        <w:t xml:space="preserve"> من باب نصر </w:t>
      </w:r>
      <w:r>
        <w:rPr>
          <w:rtl/>
        </w:rPr>
        <w:t>ـ</w:t>
      </w:r>
      <w:r w:rsidRPr="00D50D07">
        <w:rPr>
          <w:rtl/>
        </w:rPr>
        <w:t xml:space="preserve"> : إذا رماه. ونطف الماء </w:t>
      </w:r>
      <w:r>
        <w:rPr>
          <w:rtl/>
        </w:rPr>
        <w:t>ـ</w:t>
      </w:r>
      <w:r w:rsidRPr="00D50D07">
        <w:rPr>
          <w:rtl/>
        </w:rPr>
        <w:t xml:space="preserve"> من باب نصر وضرب </w:t>
      </w:r>
      <w:r>
        <w:rPr>
          <w:rtl/>
        </w:rPr>
        <w:t>ـ</w:t>
      </w:r>
      <w:r w:rsidRPr="00D50D07">
        <w:rPr>
          <w:rtl/>
        </w:rPr>
        <w:t xml:space="preserve"> : إذا قطر قليلا قليلا ، أو إذا سال. والمقصود بيان كثرة مائها بحيث ترميه عروقهاوفروعها ، وإنما قلنا : لعل ؛ لأنه لو اريد الثاني لكان له أيضا وجه ، وهو : أي عروقها ترمي التراب عن جنبيها وتنقب فيه لقوتها»</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المج : الرمي عن الفم ، والنطف : المص ، كأن الأول كناية عن إحكام العروق وأعراقها في الأرض ، والثاني عن نضرة الفروع وخضرتها وطراوتها»</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أقول : إذا حملت الثرى على الندى ، فالمعنى ظاهر ، أي يترشح من عروقها الماء ؛ لكثرة طراوتها وارتوائها. وإذا حملت على التراب الندي ، فالمعنى : تقذف عروقها الماء في الثرى ، أو المراد أن عروقها لقوتها وكثرتها تقذف التراب وتدفعها إلى فوق وترفعها»</w:t>
      </w:r>
      <w:r>
        <w:rPr>
          <w:rtl/>
        </w:rPr>
        <w:t>.</w:t>
      </w:r>
      <w:r w:rsidRPr="00D50D07">
        <w:rPr>
          <w:rtl/>
        </w:rPr>
        <w:t xml:space="preserve"> راجع : لسان العرب ، ج 14 ، ص 111 </w:t>
      </w:r>
      <w:r>
        <w:rPr>
          <w:rtl/>
        </w:rPr>
        <w:t>(</w:t>
      </w:r>
      <w:r w:rsidRPr="00D50D07">
        <w:rPr>
          <w:rtl/>
        </w:rPr>
        <w:t>ثرا</w:t>
      </w:r>
      <w:r>
        <w:rPr>
          <w:rtl/>
        </w:rPr>
        <w:t>)</w:t>
      </w:r>
      <w:r w:rsidRPr="00D50D07">
        <w:rPr>
          <w:rtl/>
        </w:rPr>
        <w:t xml:space="preserve"> ؛ المصباح المنير ، ص 564 </w:t>
      </w:r>
      <w:r>
        <w:rPr>
          <w:rtl/>
        </w:rPr>
        <w:t>(</w:t>
      </w:r>
      <w:r w:rsidRPr="00D50D07">
        <w:rPr>
          <w:rtl/>
        </w:rPr>
        <w:t>مجج</w:t>
      </w:r>
      <w:r>
        <w:rPr>
          <w:rtl/>
        </w:rPr>
        <w:t>)</w:t>
      </w:r>
      <w:r w:rsidRPr="00D50D07">
        <w:rPr>
          <w:rtl/>
        </w:rPr>
        <w:t xml:space="preserve"> وص 611 </w:t>
      </w:r>
      <w:r>
        <w:rPr>
          <w:rtl/>
        </w:rPr>
        <w:t>(</w:t>
      </w:r>
      <w:r w:rsidRPr="00D50D07">
        <w:rPr>
          <w:rtl/>
        </w:rPr>
        <w:t>نطف</w:t>
      </w:r>
      <w:r>
        <w:rPr>
          <w:rtl/>
        </w:rPr>
        <w:t>).</w:t>
      </w:r>
    </w:p>
    <w:p w:rsidR="00D60D0D" w:rsidRPr="00D50D07" w:rsidRDefault="00D60D0D" w:rsidP="00060D07">
      <w:pPr>
        <w:pStyle w:val="libNormal0"/>
        <w:rPr>
          <w:rtl/>
        </w:rPr>
      </w:pPr>
      <w:r>
        <w:rPr>
          <w:rtl/>
        </w:rPr>
        <w:br w:type="page"/>
      </w:r>
      <w:r w:rsidRPr="00D50D07">
        <w:rPr>
          <w:rtl/>
        </w:rPr>
        <w:lastRenderedPageBreak/>
        <w:t xml:space="preserve">حتى إذا بلغ العشب </w:t>
      </w:r>
      <w:r w:rsidRPr="0089525C">
        <w:rPr>
          <w:rStyle w:val="libFootnotenumChar"/>
          <w:rtl/>
        </w:rPr>
        <w:t>(1)</w:t>
      </w:r>
      <w:r w:rsidRPr="00D50D07">
        <w:rPr>
          <w:rtl/>
        </w:rPr>
        <w:t xml:space="preserve"> إبانه </w:t>
      </w:r>
      <w:r w:rsidRPr="0089525C">
        <w:rPr>
          <w:rStyle w:val="libFootnotenumChar"/>
          <w:rtl/>
        </w:rPr>
        <w:t>(2)</w:t>
      </w:r>
      <w:r w:rsidRPr="00D50D07">
        <w:rPr>
          <w:rtl/>
        </w:rPr>
        <w:t xml:space="preserve"> واستوى بنانه </w:t>
      </w:r>
      <w:r w:rsidRPr="0089525C">
        <w:rPr>
          <w:rStyle w:val="libFootnotenumChar"/>
          <w:rtl/>
        </w:rPr>
        <w:t>(3)</w:t>
      </w:r>
      <w:r w:rsidRPr="00D50D07">
        <w:rPr>
          <w:rtl/>
        </w:rPr>
        <w:t xml:space="preserve"> ، هاجت ريح تحت الورق </w:t>
      </w:r>
      <w:r w:rsidRPr="0089525C">
        <w:rPr>
          <w:rStyle w:val="libFootnotenumChar"/>
          <w:rtl/>
        </w:rPr>
        <w:t>(4)</w:t>
      </w:r>
      <w:r w:rsidRPr="00D50D07">
        <w:rPr>
          <w:rtl/>
        </w:rPr>
        <w:t xml:space="preserve"> ، وتفرق ما اتسق </w:t>
      </w:r>
      <w:r w:rsidRPr="0089525C">
        <w:rPr>
          <w:rStyle w:val="libFootnotenumChar"/>
          <w:rtl/>
        </w:rPr>
        <w:t>(5)</w:t>
      </w:r>
      <w:r w:rsidRPr="00D50D07">
        <w:rPr>
          <w:rtl/>
        </w:rPr>
        <w:t xml:space="preserve"> ، فأصبحت كما قال الله :</w:t>
      </w:r>
      <w:r>
        <w:rPr>
          <w:rtl/>
        </w:rPr>
        <w:t xml:space="preserve"> </w:t>
      </w:r>
      <w:r w:rsidRPr="000575E1">
        <w:rPr>
          <w:rStyle w:val="libAlaemChar"/>
          <w:rtl/>
        </w:rPr>
        <w:t>(</w:t>
      </w:r>
      <w:r w:rsidRPr="00FC3507">
        <w:rPr>
          <w:rStyle w:val="libAieChar"/>
          <w:rtl/>
        </w:rPr>
        <w:t>هَشِيماً تَذْرُوهُ الرِّياحُ وَكانَ اللهُ عَلى كُلِّ شَيْءٍ مُقْتَدِراً</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 انظروا في الدنيا في كثرة ما يعجبكم وقلة ما ينفعكم»</w:t>
      </w:r>
      <w:r>
        <w:rPr>
          <w:rtl/>
        </w:rPr>
        <w:t>.</w:t>
      </w:r>
      <w:r w:rsidRPr="00D50D07">
        <w:rPr>
          <w:rtl/>
        </w:rPr>
        <w:t xml:space="preserve"> </w:t>
      </w:r>
      <w:r w:rsidRPr="0089525C">
        <w:rPr>
          <w:rStyle w:val="libFootnotenumChar"/>
          <w:rtl/>
        </w:rPr>
        <w:t>(7)</w:t>
      </w:r>
    </w:p>
    <w:p w:rsidR="00D60D0D" w:rsidRPr="00D50D07" w:rsidRDefault="00D60D0D" w:rsidP="003E3ED5">
      <w:pPr>
        <w:pStyle w:val="Heading1Center"/>
        <w:rPr>
          <w:rtl/>
        </w:rPr>
      </w:pPr>
      <w:bookmarkStart w:id="6" w:name="_Toc470785145"/>
      <w:r w:rsidRPr="00D50D07">
        <w:rPr>
          <w:rtl/>
        </w:rPr>
        <w:t xml:space="preserve">خطبة لأمير المؤمنين </w:t>
      </w:r>
      <w:r w:rsidRPr="000575E1">
        <w:rPr>
          <w:rStyle w:val="libAlaemChar"/>
          <w:rtl/>
        </w:rPr>
        <w:t>عليه‌السلام</w:t>
      </w:r>
      <w:r w:rsidRPr="00D50D07">
        <w:rPr>
          <w:rtl/>
        </w:rPr>
        <w:t xml:space="preserve"> وهي خطبة الوسيلة </w:t>
      </w:r>
      <w:r w:rsidRPr="0089525C">
        <w:rPr>
          <w:rStyle w:val="libFootnotenumChar"/>
          <w:rtl/>
        </w:rPr>
        <w:t>(8)</w:t>
      </w:r>
      <w:bookmarkEnd w:id="6"/>
    </w:p>
    <w:p w:rsidR="00D60D0D" w:rsidRPr="00D50D07" w:rsidRDefault="00D60D0D" w:rsidP="00806E06">
      <w:pPr>
        <w:pStyle w:val="libNormal"/>
        <w:rPr>
          <w:rtl/>
        </w:rPr>
      </w:pPr>
      <w:r w:rsidRPr="00727229">
        <w:rPr>
          <w:rStyle w:val="libBold2Char"/>
          <w:rtl/>
        </w:rPr>
        <w:t>14819 / 4.</w:t>
      </w:r>
      <w:r w:rsidRPr="00D50D07">
        <w:rPr>
          <w:rtl/>
        </w:rPr>
        <w:t xml:space="preserve"> محمد بن علي بن معمر </w:t>
      </w:r>
      <w:r w:rsidRPr="0089525C">
        <w:rPr>
          <w:rStyle w:val="libFootnotenumChar"/>
          <w:rtl/>
        </w:rPr>
        <w:t>(9)</w:t>
      </w:r>
      <w:r w:rsidRPr="00D50D07">
        <w:rPr>
          <w:rtl/>
        </w:rPr>
        <w:t xml:space="preserve"> ، عن محمد بن علي بن عكابة </w:t>
      </w:r>
      <w:r w:rsidRPr="0089525C">
        <w:rPr>
          <w:rStyle w:val="libFootnotenumChar"/>
          <w:rtl/>
        </w:rPr>
        <w:t>(10)</w:t>
      </w:r>
      <w:r w:rsidRPr="00D50D07">
        <w:rPr>
          <w:rtl/>
        </w:rPr>
        <w:t xml:space="preserve"> التميمي ،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العشب» : الكلأ مادام رطبا ، ولا يقال له : حشيش حتى يهيج. راجع : الصحاح ، ج 1 ، ص 182 ؛ النهاية ، ج 3 ، ص 238 </w:t>
      </w:r>
      <w:r>
        <w:rPr>
          <w:rtl/>
        </w:rPr>
        <w:t>(</w:t>
      </w:r>
      <w:r w:rsidRPr="00D50D07">
        <w:rPr>
          <w:rtl/>
        </w:rPr>
        <w:t>عشب</w:t>
      </w:r>
      <w:r>
        <w:rPr>
          <w:rtl/>
        </w:rPr>
        <w:t>).</w:t>
      </w:r>
    </w:p>
    <w:p w:rsidR="00D60D0D" w:rsidRPr="00D50D07" w:rsidRDefault="00D60D0D" w:rsidP="009C6F23">
      <w:pPr>
        <w:pStyle w:val="libFootnote0"/>
        <w:rPr>
          <w:rtl/>
        </w:rPr>
      </w:pPr>
      <w:r>
        <w:rPr>
          <w:rtl/>
        </w:rPr>
        <w:t>(</w:t>
      </w:r>
      <w:r w:rsidRPr="00D50D07">
        <w:rPr>
          <w:rtl/>
        </w:rPr>
        <w:t xml:space="preserve">2) إبان الشيء : وقته وأوانه. راجع : الصحاح ، ج 5 ، ص 2066 ؛ النهاية ، ج 1 ، ص 17 </w:t>
      </w:r>
      <w:r>
        <w:rPr>
          <w:rtl/>
        </w:rPr>
        <w:t>(</w:t>
      </w:r>
      <w:r w:rsidRPr="00D50D07">
        <w:rPr>
          <w:rtl/>
        </w:rPr>
        <w:t>أبن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ل ، بح ، بف ، بن ، جد» والوافي :</w:t>
      </w:r>
      <w:r>
        <w:rPr>
          <w:rtl/>
        </w:rPr>
        <w:t xml:space="preserve"> «</w:t>
      </w:r>
      <w:r w:rsidRPr="00D50D07">
        <w:rPr>
          <w:rtl/>
        </w:rPr>
        <w:t>نباته»</w:t>
      </w:r>
      <w:r>
        <w:rPr>
          <w:rtl/>
        </w:rPr>
        <w:t>.</w:t>
      </w:r>
    </w:p>
    <w:p w:rsidR="00D60D0D" w:rsidRPr="00D50D07" w:rsidRDefault="00D60D0D" w:rsidP="009C6F23">
      <w:pPr>
        <w:pStyle w:val="libFootnote0"/>
        <w:rPr>
          <w:rtl/>
        </w:rPr>
      </w:pPr>
      <w:r>
        <w:rPr>
          <w:rtl/>
        </w:rPr>
        <w:t>(</w:t>
      </w:r>
      <w:r w:rsidRPr="00D50D07">
        <w:rPr>
          <w:rtl/>
        </w:rPr>
        <w:t xml:space="preserve">4) الحت والحك والقشر سواء ، يقال : حت الرجل الورق وغيره حتا من باب قتل : فركه وقشره وأزاله. وعن الأزهري : الحت : أن يحك بطرف حجر أو عود. راجع : النهاية ، ج 1 ، ص 337 ؛ المصباح المنير ، ص 12 ؛ القاموس المحيط ، ج 1 ، ص 245 </w:t>
      </w:r>
      <w:r>
        <w:rPr>
          <w:rtl/>
        </w:rPr>
        <w:t>(</w:t>
      </w:r>
      <w:r w:rsidRPr="00D50D07">
        <w:rPr>
          <w:rtl/>
        </w:rPr>
        <w:t>حتت</w:t>
      </w:r>
      <w:r>
        <w:rPr>
          <w:rtl/>
        </w:rPr>
        <w:t>).</w:t>
      </w:r>
    </w:p>
    <w:p w:rsidR="00D60D0D" w:rsidRPr="00D50D07" w:rsidRDefault="00D60D0D" w:rsidP="009C6F23">
      <w:pPr>
        <w:pStyle w:val="libFootnote0"/>
        <w:rPr>
          <w:rtl/>
        </w:rPr>
      </w:pPr>
      <w:r>
        <w:rPr>
          <w:rtl/>
        </w:rPr>
        <w:t>(</w:t>
      </w:r>
      <w:r w:rsidRPr="00D50D07">
        <w:rPr>
          <w:rtl/>
        </w:rPr>
        <w:t xml:space="preserve">5) الاتساق : الانتظام والاجتماع. راجع : الصحاح ، ج 4 ، ص 1566 ؛ لسان العرب ، ج 10 ، ص 380 </w:t>
      </w:r>
      <w:r>
        <w:rPr>
          <w:rtl/>
        </w:rPr>
        <w:t>(</w:t>
      </w:r>
      <w:r w:rsidRPr="00D50D07">
        <w:rPr>
          <w:rtl/>
        </w:rPr>
        <w:t>وسق</w:t>
      </w:r>
      <w:r>
        <w:rPr>
          <w:rtl/>
        </w:rPr>
        <w:t>).</w:t>
      </w:r>
    </w:p>
    <w:p w:rsidR="00D60D0D" w:rsidRPr="00D50D07" w:rsidRDefault="00D60D0D" w:rsidP="009C6F23">
      <w:pPr>
        <w:pStyle w:val="libFootnote0"/>
        <w:rPr>
          <w:rtl/>
        </w:rPr>
      </w:pPr>
      <w:r>
        <w:rPr>
          <w:rtl/>
        </w:rPr>
        <w:t>(</w:t>
      </w:r>
      <w:r w:rsidRPr="00D50D07">
        <w:rPr>
          <w:rtl/>
        </w:rPr>
        <w:t xml:space="preserve">6) الكهف </w:t>
      </w:r>
      <w:r>
        <w:rPr>
          <w:rtl/>
        </w:rPr>
        <w:t>(</w:t>
      </w:r>
      <w:r w:rsidRPr="00D50D07">
        <w:rPr>
          <w:rtl/>
        </w:rPr>
        <w:t>18) : 45.</w:t>
      </w:r>
    </w:p>
    <w:p w:rsidR="00D60D0D" w:rsidRPr="00D50D07" w:rsidRDefault="00D60D0D" w:rsidP="009C6F23">
      <w:pPr>
        <w:pStyle w:val="libFootnote0"/>
        <w:rPr>
          <w:rtl/>
        </w:rPr>
      </w:pPr>
      <w:r>
        <w:rPr>
          <w:rtl/>
        </w:rPr>
        <w:t>(</w:t>
      </w:r>
      <w:r w:rsidRPr="00D50D07">
        <w:rPr>
          <w:rtl/>
        </w:rPr>
        <w:t xml:space="preserve">7) تحف العقول ، ص 202 ، عن النبي </w:t>
      </w:r>
      <w:r w:rsidRPr="000575E1">
        <w:rPr>
          <w:rStyle w:val="libAlaemChar"/>
          <w:rtl/>
        </w:rPr>
        <w:t>صلى‌الله‌عليه‌وآله</w:t>
      </w:r>
      <w:r w:rsidRPr="00D50D07">
        <w:rPr>
          <w:rtl/>
        </w:rPr>
        <w:t xml:space="preserve"> ، من قوله :</w:t>
      </w:r>
      <w:r>
        <w:rPr>
          <w:rtl/>
        </w:rPr>
        <w:t xml:space="preserve"> «</w:t>
      </w:r>
      <w:r w:rsidRPr="00D50D07">
        <w:rPr>
          <w:rtl/>
        </w:rPr>
        <w:t>والبقاء فيها إلى الضعف والوهن»</w:t>
      </w:r>
      <w:r>
        <w:rPr>
          <w:rtl/>
        </w:rPr>
        <w:t>.</w:t>
      </w:r>
      <w:r w:rsidRPr="00D50D07">
        <w:rPr>
          <w:rtl/>
        </w:rPr>
        <w:t xml:space="preserve"> وراجع : نهج البلاغة ، ص 148 ، الخطبة 103 الوافي ، ج 26 ، ص 223 ، ح 25394.</w:t>
      </w:r>
    </w:p>
    <w:p w:rsidR="00D60D0D" w:rsidRPr="00D50D07" w:rsidRDefault="00D60D0D" w:rsidP="009C6F23">
      <w:pPr>
        <w:pStyle w:val="libFootnote0"/>
        <w:rPr>
          <w:rtl/>
        </w:rPr>
      </w:pPr>
      <w:r>
        <w:rPr>
          <w:rtl/>
        </w:rPr>
        <w:t>(</w:t>
      </w:r>
      <w:r w:rsidRPr="00D50D07">
        <w:rPr>
          <w:rtl/>
        </w:rPr>
        <w:t>8) في شرح المازندراني ، ج 11 ، ص 202 :</w:t>
      </w:r>
      <w:r>
        <w:rPr>
          <w:rtl/>
        </w:rPr>
        <w:t xml:space="preserve"> «</w:t>
      </w:r>
      <w:r w:rsidRPr="00D50D07">
        <w:rPr>
          <w:rtl/>
        </w:rPr>
        <w:t xml:space="preserve">قوله : خطبة لأمير المؤمنين </w:t>
      </w:r>
      <w:r w:rsidRPr="000575E1">
        <w:rPr>
          <w:rStyle w:val="libAlaemChar"/>
          <w:rtl/>
        </w:rPr>
        <w:t>عليه‌السلام</w:t>
      </w:r>
      <w:r w:rsidRPr="00D50D07">
        <w:rPr>
          <w:rtl/>
        </w:rPr>
        <w:t xml:space="preserve"> ، وهي خطبة الوسيلة ؛ لاشتمالها على ذكر الوسيلة ومقامها وكيفيتها ومن عليها»</w:t>
      </w:r>
      <w:r>
        <w:rPr>
          <w:rtl/>
        </w:rPr>
        <w:t>.</w:t>
      </w:r>
    </w:p>
    <w:p w:rsidR="00D60D0D" w:rsidRPr="00D50D07" w:rsidRDefault="00D60D0D" w:rsidP="009C6F23">
      <w:pPr>
        <w:pStyle w:val="libFootnote0"/>
        <w:rPr>
          <w:rtl/>
        </w:rPr>
      </w:pPr>
      <w:r>
        <w:rPr>
          <w:rtl/>
        </w:rPr>
        <w:t>(</w:t>
      </w:r>
      <w:r w:rsidRPr="00D50D07">
        <w:rPr>
          <w:rtl/>
        </w:rPr>
        <w:t>9) ورد بعض قطعات الخبر في الأمالي للصدوق ، ص 263 ، المجلس 52 ، ح 9 ؛ والتوحيد ، ص 72 ، ح 27 ، بسنده عن محمد بن يعقوب الكليني ، قال : حدثنا محمد بن علي بن معن. وهذا العنوان لم نجده في موضع. والظاهر أن محمد بن علي هذا ، هو محمد بن علي بن معمر أبو الحسين الكوفي الذي سمع منه التلعكبري سنة تسع وعشرين وثلاثمائة وله منه إجازة. راجع : رجال الطوسي ، ص 442 ، الرقم 6310 ؛ رجال النجاشي ، ص 138 ، الرقم 356 وص 235 ، الرقم 622.</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د ، ع»</w:t>
      </w:r>
      <w:r>
        <w:rPr>
          <w:rtl/>
        </w:rPr>
        <w:t>.</w:t>
      </w:r>
      <w:r w:rsidRPr="00D50D07">
        <w:rPr>
          <w:rtl/>
        </w:rPr>
        <w:t xml:space="preserve"> وفي</w:t>
      </w:r>
      <w:r>
        <w:rPr>
          <w:rtl/>
        </w:rPr>
        <w:t xml:space="preserve"> «</w:t>
      </w:r>
      <w:r w:rsidRPr="00D50D07">
        <w:rPr>
          <w:rtl/>
        </w:rPr>
        <w:t>ل ، م ، ن ، بح ، بف ، بن ، جت ، جد» والمطبوع :</w:t>
      </w:r>
      <w:r>
        <w:rPr>
          <w:rtl/>
        </w:rPr>
        <w:t xml:space="preserve"> «</w:t>
      </w:r>
      <w:r w:rsidRPr="00D50D07">
        <w:rPr>
          <w:rtl/>
        </w:rPr>
        <w:t>عكاية»</w:t>
      </w:r>
      <w:r>
        <w:rPr>
          <w:rtl/>
        </w:rPr>
        <w:t>.</w:t>
      </w:r>
    </w:p>
    <w:p w:rsidR="00D60D0D" w:rsidRDefault="00D60D0D" w:rsidP="00B1579B">
      <w:pPr>
        <w:pStyle w:val="libFootnote"/>
        <w:rPr>
          <w:rtl/>
        </w:rPr>
      </w:pPr>
      <w:r w:rsidRPr="00D50D07">
        <w:rPr>
          <w:rtl/>
        </w:rPr>
        <w:t>والصواب ما أثبتناه ؛ فإن المتتبع في مواضع استعمال هذا العنوان يرى وجدانا أن ما ورد في بعض الموارد</w:t>
      </w:r>
    </w:p>
    <w:p w:rsidR="00D60D0D" w:rsidRPr="00D50D07" w:rsidRDefault="00D60D0D" w:rsidP="00060D07">
      <w:pPr>
        <w:pStyle w:val="libNormal0"/>
        <w:rPr>
          <w:rtl/>
        </w:rPr>
      </w:pPr>
      <w:r>
        <w:rPr>
          <w:rtl/>
        </w:rPr>
        <w:br w:type="page"/>
      </w:r>
      <w:r w:rsidRPr="00D50D07">
        <w:rPr>
          <w:rtl/>
        </w:rPr>
        <w:lastRenderedPageBreak/>
        <w:t xml:space="preserve">الحسين بن النضر الفهري ، عن أبي عمرو الأوزاعي </w:t>
      </w:r>
      <w:r w:rsidRPr="0089525C">
        <w:rPr>
          <w:rStyle w:val="libFootnotenumChar"/>
          <w:rtl/>
        </w:rPr>
        <w:t>(1)</w:t>
      </w:r>
      <w:r w:rsidRPr="00D50D07">
        <w:rPr>
          <w:rtl/>
        </w:rPr>
        <w:t xml:space="preserve"> ، عن عمرو بن شمر ، عن جابر بن يزيد ، قال :</w:t>
      </w:r>
    </w:p>
    <w:p w:rsidR="00D60D0D" w:rsidRPr="00D50D07" w:rsidRDefault="00D60D0D" w:rsidP="00806E06">
      <w:pPr>
        <w:pStyle w:val="libNormal"/>
        <w:rPr>
          <w:rtl/>
        </w:rPr>
      </w:pPr>
      <w:r w:rsidRPr="00D50D07">
        <w:rPr>
          <w:rtl/>
        </w:rPr>
        <w:t xml:space="preserve">دخلت على أبي جعفر </w:t>
      </w:r>
      <w:r w:rsidRPr="000575E1">
        <w:rPr>
          <w:rStyle w:val="libAlaemChar"/>
          <w:rtl/>
        </w:rPr>
        <w:t>عليه‌السلام</w:t>
      </w:r>
      <w:r w:rsidRPr="00D50D07">
        <w:rPr>
          <w:rtl/>
        </w:rPr>
        <w:t xml:space="preserve"> ، فقلت </w:t>
      </w:r>
      <w:r w:rsidRPr="0089525C">
        <w:rPr>
          <w:rStyle w:val="libFootnotenumChar"/>
          <w:rtl/>
        </w:rPr>
        <w:t>(2)</w:t>
      </w:r>
      <w:r w:rsidRPr="00D50D07">
        <w:rPr>
          <w:rtl/>
        </w:rPr>
        <w:t xml:space="preserve"> : يا ابن رسول الله ، قد أرمضني </w:t>
      </w:r>
      <w:r w:rsidRPr="0089525C">
        <w:rPr>
          <w:rStyle w:val="libFootnotenumChar"/>
          <w:rtl/>
        </w:rPr>
        <w:t>(3)</w:t>
      </w:r>
      <w:r w:rsidRPr="00D50D07">
        <w:rPr>
          <w:rtl/>
        </w:rPr>
        <w:t xml:space="preserve"> اختلاف الشيعة في مذاهبها.</w:t>
      </w:r>
    </w:p>
    <w:p w:rsidR="00D60D0D" w:rsidRPr="00D50D07" w:rsidRDefault="00D60D0D" w:rsidP="00806E06">
      <w:pPr>
        <w:pStyle w:val="libNormal"/>
        <w:rPr>
          <w:rtl/>
        </w:rPr>
      </w:pPr>
      <w:r w:rsidRPr="00D50D07">
        <w:rPr>
          <w:rtl/>
        </w:rPr>
        <w:t>فقال :</w:t>
      </w:r>
      <w:r>
        <w:rPr>
          <w:rtl/>
        </w:rPr>
        <w:t xml:space="preserve"> «</w:t>
      </w:r>
      <w:r w:rsidRPr="00D50D07">
        <w:rPr>
          <w:rtl/>
        </w:rPr>
        <w:t>يا جابر ،</w:t>
      </w:r>
      <w:r>
        <w:rPr>
          <w:rtl/>
        </w:rPr>
        <w:t xml:space="preserve"> أ</w:t>
      </w:r>
      <w:r w:rsidRPr="00D50D07">
        <w:rPr>
          <w:rtl/>
        </w:rPr>
        <w:t xml:space="preserve">لم أقفك </w:t>
      </w:r>
      <w:r w:rsidRPr="0089525C">
        <w:rPr>
          <w:rStyle w:val="libFootnotenumChar"/>
          <w:rtl/>
        </w:rPr>
        <w:t>(4)</w:t>
      </w:r>
      <w:r w:rsidRPr="00D50D07">
        <w:rPr>
          <w:rtl/>
        </w:rPr>
        <w:t xml:space="preserve"> على معنى اختلافهم من أين اختلفوا ، ومن أي جهة تفرقوا</w:t>
      </w:r>
      <w:r>
        <w:rPr>
          <w:rtl/>
        </w:rPr>
        <w:t>؟</w:t>
      </w:r>
      <w:r w:rsidRPr="00D50D07">
        <w:rPr>
          <w:rtl/>
        </w:rPr>
        <w:t>»</w:t>
      </w:r>
      <w:r>
        <w:rPr>
          <w:rtl/>
        </w:rPr>
        <w:t>.</w:t>
      </w:r>
    </w:p>
    <w:p w:rsidR="00D60D0D" w:rsidRPr="00D50D07" w:rsidRDefault="00D60D0D" w:rsidP="00806E06">
      <w:pPr>
        <w:pStyle w:val="libNormal"/>
        <w:rPr>
          <w:rtl/>
        </w:rPr>
      </w:pPr>
      <w:r w:rsidRPr="00D50D07">
        <w:rPr>
          <w:rtl/>
        </w:rPr>
        <w:t>قلت : بلى يا ابن رسول الله.</w:t>
      </w:r>
    </w:p>
    <w:p w:rsidR="00D60D0D" w:rsidRPr="00D50D07" w:rsidRDefault="00D60D0D" w:rsidP="00806E06">
      <w:pPr>
        <w:pStyle w:val="libNormal"/>
        <w:rPr>
          <w:rtl/>
        </w:rPr>
      </w:pPr>
      <w:r w:rsidRPr="00D50D07">
        <w:rPr>
          <w:rtl/>
        </w:rPr>
        <w:t>قال :</w:t>
      </w:r>
      <w:r>
        <w:rPr>
          <w:rtl/>
        </w:rPr>
        <w:t xml:space="preserve"> «</w:t>
      </w:r>
      <w:r w:rsidRPr="00D50D07">
        <w:rPr>
          <w:rtl/>
        </w:rPr>
        <w:t xml:space="preserve">فلا تختلف إذا اختلفوا ؛ يا جابر ، إن الجاحد لصاحب الزمان </w:t>
      </w:r>
      <w:r w:rsidRPr="0089525C">
        <w:rPr>
          <w:rStyle w:val="libFootnotenumChar"/>
          <w:rtl/>
        </w:rPr>
        <w:t>(5)</w:t>
      </w:r>
      <w:r w:rsidRPr="00D50D07">
        <w:rPr>
          <w:rtl/>
        </w:rPr>
        <w:t xml:space="preserve"> كالجاحد</w:t>
      </w:r>
    </w:p>
    <w:p w:rsidR="00D60D0D" w:rsidRPr="00D50D07" w:rsidRDefault="00D60D0D" w:rsidP="00586E8D">
      <w:pPr>
        <w:pStyle w:val="libLine"/>
        <w:rPr>
          <w:rtl/>
        </w:rPr>
      </w:pPr>
      <w:r w:rsidRPr="00D50D07">
        <w:rPr>
          <w:rtl/>
        </w:rPr>
        <w:t>__________________</w:t>
      </w:r>
    </w:p>
    <w:p w:rsidR="00D60D0D" w:rsidRPr="006359D0" w:rsidRDefault="00D60D0D" w:rsidP="009C6F23">
      <w:pPr>
        <w:pStyle w:val="libFootnote0"/>
        <w:rPr>
          <w:rtl/>
        </w:rPr>
      </w:pPr>
      <w:r w:rsidRPr="006359D0">
        <w:rPr>
          <w:rtl/>
        </w:rPr>
        <w:t>القليلة ، مثل كمال الدين ، ص 561 ؛ وحاشية الأنساب للسمعاني ، ج 2 ، ص 505 ؛ وحاشية تهذيب الكمال ، ج 2 ، ص 53 ، الرقم 154 ، من</w:t>
      </w:r>
      <w:r>
        <w:rPr>
          <w:rtl/>
        </w:rPr>
        <w:t xml:space="preserve"> «</w:t>
      </w:r>
      <w:r w:rsidRPr="006359D0">
        <w:rPr>
          <w:rtl/>
        </w:rPr>
        <w:t>عكاية» محرف. انظر على سبيل المثال : الإكمال لابن ما كولا ، ج 1 ، ص 155 ، ص 541 ؛ تاريخ بغداد ، ج 1 ، ص 208 ، الرقم 33 ؛ ج 2 ، ص 282 ، الرقم 756 ؛ الجرح والتعديل ، ج 7 ، ص 179 ، الرقم 12300 ؛ تهذيب الكمال ، ج 1 ، ص 443 ، ج 2 ، ص 308 ؛ رجال النجاشي ، ص 124 ، الرقم 319 ، ص 420 ، الرقم 1124 ؛ الأنساب للسمعاني ، ج 1 ، ص 385 ؛ الفهرست لابن النديم ، ص 62.</w:t>
      </w:r>
    </w:p>
    <w:p w:rsidR="00D60D0D" w:rsidRPr="00D50D07" w:rsidRDefault="00D60D0D" w:rsidP="00B1579B">
      <w:pPr>
        <w:pStyle w:val="libFootnote"/>
        <w:rPr>
          <w:rtl/>
        </w:rPr>
      </w:pPr>
      <w:r w:rsidRPr="00D50D07">
        <w:rPr>
          <w:rtl/>
        </w:rPr>
        <w:t>هذا ، وما ورد في التوحيد والأمالي للصدوق من</w:t>
      </w:r>
      <w:r>
        <w:rPr>
          <w:rtl/>
        </w:rPr>
        <w:t xml:space="preserve"> «</w:t>
      </w:r>
      <w:r w:rsidRPr="00D50D07">
        <w:rPr>
          <w:rtl/>
        </w:rPr>
        <w:t>محمد بن علي بن عاتكة» لا يؤثر في ما</w:t>
      </w:r>
      <w:r>
        <w:rPr>
          <w:rFonts w:hint="cs"/>
          <w:rtl/>
        </w:rPr>
        <w:t xml:space="preserve"> </w:t>
      </w:r>
      <w:r w:rsidRPr="00D50D07">
        <w:rPr>
          <w:rtl/>
        </w:rPr>
        <w:t>أثبتناه ، وذلك لعدم ثبوت أخذ الخبر في الكتابين من الكافي أولا ، بل المظنون قويا عدم أخذه مما نحن فيه ، كما يدل عليه عبارات السند ، فانظر «</w:t>
      </w:r>
      <w:r>
        <w:rPr>
          <w:rtl/>
        </w:rPr>
        <w:t xml:space="preserve"> ..</w:t>
      </w:r>
      <w:r w:rsidRPr="00D50D07">
        <w:rPr>
          <w:rtl/>
        </w:rPr>
        <w:t>. محمد بن يعقوب الكليني ، قال : حدثنا محمد بن علي بن معن ، قال : حدثنا محمد بن علي بن عاتكة»</w:t>
      </w:r>
      <w:r>
        <w:rPr>
          <w:rtl/>
        </w:rPr>
        <w:t>.</w:t>
      </w:r>
      <w:r w:rsidRPr="00D50D07">
        <w:rPr>
          <w:rtl/>
        </w:rPr>
        <w:t xml:space="preserve"> وثانيا لما ورد في سند الكتابين من التحريف في عنوان محمد بن علي بن معن ، كما تقدم ، وفي عنوان عمرو الأوزاعي ، كما يظهر.</w:t>
      </w:r>
    </w:p>
    <w:p w:rsidR="00D60D0D" w:rsidRPr="00D50D07" w:rsidRDefault="00D60D0D" w:rsidP="009C6F23">
      <w:pPr>
        <w:pStyle w:val="libFootnote0"/>
        <w:rPr>
          <w:rtl/>
        </w:rPr>
      </w:pPr>
      <w:r>
        <w:rPr>
          <w:rtl/>
        </w:rPr>
        <w:t>(</w:t>
      </w:r>
      <w:r w:rsidRPr="00D50D07">
        <w:rPr>
          <w:rtl/>
        </w:rPr>
        <w:t>1) في التوحيد والأمالي للصدوق :</w:t>
      </w:r>
      <w:r>
        <w:rPr>
          <w:rtl/>
        </w:rPr>
        <w:t xml:space="preserve"> «</w:t>
      </w:r>
      <w:r w:rsidRPr="00D50D07">
        <w:rPr>
          <w:rtl/>
        </w:rPr>
        <w:t>عمرو الأوزاعي» ، وهو سهو. والأوزاعي هذا ، هو عبد الرحمن بن عمرو بن أبي عمرو ، أبو عمرو الأوزاعي. راجع : تهذيب الكمال ، ج 17 ، ص 307 ، الرقم 3918.</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3) قال الجوهري :</w:t>
      </w:r>
      <w:r>
        <w:rPr>
          <w:rtl/>
        </w:rPr>
        <w:t xml:space="preserve"> «</w:t>
      </w:r>
      <w:r w:rsidRPr="00D50D07">
        <w:rPr>
          <w:rtl/>
        </w:rPr>
        <w:t>الرمض : شدة وقع الشمس على الرمل وغيره ، والأرض : رمضاء</w:t>
      </w:r>
      <w:r>
        <w:rPr>
          <w:rtl/>
        </w:rPr>
        <w:t xml:space="preserve"> ..</w:t>
      </w:r>
      <w:r w:rsidRPr="00D50D07">
        <w:rPr>
          <w:rtl/>
        </w:rPr>
        <w:t>. وأرمضتني الرمضاء : أحرقتني ، ومنه قيل : أرمضه الأمر»</w:t>
      </w:r>
      <w:r>
        <w:rPr>
          <w:rtl/>
        </w:rPr>
        <w:t>.</w:t>
      </w:r>
      <w:r w:rsidRPr="00D50D07">
        <w:rPr>
          <w:rtl/>
        </w:rPr>
        <w:t xml:space="preserve"> وقال الفيروزآبادي :</w:t>
      </w:r>
      <w:r>
        <w:rPr>
          <w:rtl/>
        </w:rPr>
        <w:t xml:space="preserve"> «</w:t>
      </w:r>
      <w:r w:rsidRPr="00D50D07">
        <w:rPr>
          <w:rtl/>
        </w:rPr>
        <w:t>أرمضه : أوجعه وأحرقه»</w:t>
      </w:r>
      <w:r>
        <w:rPr>
          <w:rtl/>
        </w:rPr>
        <w:t>.</w:t>
      </w:r>
      <w:r w:rsidRPr="00D50D07">
        <w:rPr>
          <w:rtl/>
        </w:rPr>
        <w:t xml:space="preserve"> الصحاح ، ج 3 ، ص 1080 ؛ القاموس المحيط ، ج 1 ، ص 872 </w:t>
      </w:r>
      <w:r>
        <w:rPr>
          <w:rtl/>
        </w:rPr>
        <w:t>(</w:t>
      </w:r>
      <w:r w:rsidRPr="00D50D07">
        <w:rPr>
          <w:rtl/>
        </w:rPr>
        <w:t>رمض</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ألا أوقفك»</w:t>
      </w:r>
      <w:r>
        <w:rPr>
          <w:rtl/>
        </w:rPr>
        <w:t>.</w:t>
      </w:r>
    </w:p>
    <w:p w:rsidR="00D60D0D" w:rsidRDefault="00D60D0D" w:rsidP="009C6F23">
      <w:pPr>
        <w:pStyle w:val="libFootnote0"/>
        <w:rPr>
          <w:rtl/>
        </w:rPr>
      </w:pPr>
      <w:r>
        <w:rPr>
          <w:rtl/>
        </w:rPr>
        <w:t>(</w:t>
      </w:r>
      <w:r w:rsidRPr="00D50D07">
        <w:rPr>
          <w:rtl/>
        </w:rPr>
        <w:t>5) في الوافي :</w:t>
      </w:r>
      <w:r>
        <w:rPr>
          <w:rtl/>
        </w:rPr>
        <w:t xml:space="preserve"> «</w:t>
      </w:r>
      <w:r w:rsidRPr="00D50D07">
        <w:rPr>
          <w:rtl/>
        </w:rPr>
        <w:t>الجاحد لصاحب الزمان ، يعني إمام الوقت ، وجحوده إما بإنكار أنه لابد منه ، أو بإنكار وجوده ، أو</w:t>
      </w:r>
    </w:p>
    <w:p w:rsidR="00D60D0D" w:rsidRPr="00D50D07" w:rsidRDefault="00D60D0D" w:rsidP="00060D07">
      <w:pPr>
        <w:pStyle w:val="libNormal0"/>
        <w:rPr>
          <w:rtl/>
        </w:rPr>
      </w:pPr>
      <w:r>
        <w:rPr>
          <w:rtl/>
        </w:rPr>
        <w:br w:type="page"/>
      </w:r>
      <w:r w:rsidRPr="00D50D07">
        <w:rPr>
          <w:rtl/>
        </w:rPr>
        <w:lastRenderedPageBreak/>
        <w:t xml:space="preserve">لرسول الله </w:t>
      </w:r>
      <w:r w:rsidRPr="0089525C">
        <w:rPr>
          <w:rStyle w:val="libFootnotenumChar"/>
          <w:rtl/>
        </w:rPr>
        <w:t>(1)</w:t>
      </w:r>
      <w:r w:rsidRPr="00D50D07">
        <w:rPr>
          <w:rtl/>
        </w:rPr>
        <w:t xml:space="preserve"> </w:t>
      </w:r>
      <w:r w:rsidRPr="000575E1">
        <w:rPr>
          <w:rStyle w:val="libAlaemChar"/>
          <w:rtl/>
        </w:rPr>
        <w:t>صلى‌الله‌عليه‌وآله</w:t>
      </w:r>
      <w:r w:rsidRPr="00D50D07">
        <w:rPr>
          <w:rtl/>
        </w:rPr>
        <w:t xml:space="preserve"> في أيامه ؛ يا جابر ، اسمع ، وع»</w:t>
      </w:r>
      <w:r>
        <w:rPr>
          <w:rtl/>
        </w:rPr>
        <w:t>.</w:t>
      </w:r>
    </w:p>
    <w:p w:rsidR="00D60D0D" w:rsidRPr="00D50D07" w:rsidRDefault="00D60D0D" w:rsidP="00806E06">
      <w:pPr>
        <w:pStyle w:val="libNormal"/>
        <w:rPr>
          <w:rtl/>
        </w:rPr>
      </w:pPr>
      <w:r w:rsidRPr="00D50D07">
        <w:rPr>
          <w:rtl/>
        </w:rPr>
        <w:t xml:space="preserve">قلت : إذا شئت </w:t>
      </w:r>
      <w:r w:rsidRPr="0089525C">
        <w:rPr>
          <w:rStyle w:val="libFootnotenumChar"/>
          <w:rtl/>
        </w:rPr>
        <w:t>(2)</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اسمع ، وع ، وبلغ حيث انتهت بك راحلتك : إن أمير المؤمنين </w:t>
      </w:r>
      <w:r w:rsidRPr="000575E1">
        <w:rPr>
          <w:rStyle w:val="libAlaemChar"/>
          <w:rtl/>
        </w:rPr>
        <w:t>عليه‌السلام</w:t>
      </w:r>
      <w:r w:rsidRPr="00D50D07">
        <w:rPr>
          <w:rtl/>
        </w:rPr>
        <w:t xml:space="preserve"> خطب الناس بالمدينة بعد سبعة أيام </w:t>
      </w:r>
      <w:r w:rsidRPr="0089525C">
        <w:rPr>
          <w:rStyle w:val="libFootnotenumChar"/>
          <w:rtl/>
        </w:rPr>
        <w:t>(3)</w:t>
      </w:r>
      <w:r w:rsidRPr="00D50D07">
        <w:rPr>
          <w:rtl/>
        </w:rPr>
        <w:t xml:space="preserve"> من وفاة رسول الله </w:t>
      </w:r>
      <w:r w:rsidRPr="000575E1">
        <w:rPr>
          <w:rStyle w:val="libAlaemChar"/>
          <w:rtl/>
        </w:rPr>
        <w:t>صلى‌الله‌عليه‌وآله</w:t>
      </w:r>
      <w:r w:rsidRPr="00D50D07">
        <w:rPr>
          <w:rtl/>
        </w:rPr>
        <w:t xml:space="preserve"> </w:t>
      </w:r>
      <w:r w:rsidRPr="0089525C">
        <w:rPr>
          <w:rStyle w:val="libFootnotenumChar"/>
          <w:rtl/>
        </w:rPr>
        <w:t>(4)</w:t>
      </w:r>
      <w:r w:rsidRPr="00D50D07">
        <w:rPr>
          <w:rtl/>
        </w:rPr>
        <w:t xml:space="preserve"> ، وذلك حين فرغ من جمع القرآن وتأليفه </w:t>
      </w:r>
      <w:r w:rsidRPr="0089525C">
        <w:rPr>
          <w:rStyle w:val="libFootnotenumChar"/>
          <w:rtl/>
        </w:rPr>
        <w:t>(5)</w:t>
      </w:r>
      <w:r w:rsidRPr="00D50D07">
        <w:rPr>
          <w:rtl/>
        </w:rPr>
        <w:t xml:space="preserve"> ، فقال : الحمد لله الذي منع </w:t>
      </w:r>
      <w:r w:rsidRPr="0089525C">
        <w:rPr>
          <w:rStyle w:val="libFootnotenumChar"/>
          <w:rtl/>
        </w:rPr>
        <w:t>(6)</w:t>
      </w:r>
      <w:r w:rsidRPr="00D50D07">
        <w:rPr>
          <w:rtl/>
        </w:rPr>
        <w:t xml:space="preserve"> الأوهام أن تنال إلا وجوده ، وحجب العقول أن تتخيل ذاته ، لامتناعها من الشبه </w:t>
      </w:r>
      <w:r w:rsidRPr="0089525C">
        <w:rPr>
          <w:rStyle w:val="libFootnotenumChar"/>
          <w:rtl/>
        </w:rPr>
        <w:t>(7)</w:t>
      </w:r>
      <w:r w:rsidRPr="00D50D07">
        <w:rPr>
          <w:rtl/>
        </w:rPr>
        <w:t xml:space="preserve"> والتشاكل </w:t>
      </w:r>
      <w:r w:rsidRPr="0089525C">
        <w:rPr>
          <w:rStyle w:val="libFootnotenumChar"/>
          <w:rtl/>
        </w:rPr>
        <w:t>(8)</w:t>
      </w:r>
      <w:r w:rsidRPr="00D50D07">
        <w:rPr>
          <w:rtl/>
        </w:rPr>
        <w:t xml:space="preserve"> ؛ بل هو الذي لايتفاوت </w:t>
      </w:r>
      <w:r w:rsidRPr="0089525C">
        <w:rPr>
          <w:rStyle w:val="libFootnotenumChar"/>
          <w:rtl/>
        </w:rPr>
        <w:t>(9)</w:t>
      </w:r>
      <w:r w:rsidRPr="00D50D07">
        <w:rPr>
          <w:rtl/>
        </w:rPr>
        <w:t xml:space="preserve"> في ذاته ، ولا يتبعض </w:t>
      </w:r>
      <w:r w:rsidRPr="0089525C">
        <w:rPr>
          <w:rStyle w:val="libFootnotenumChar"/>
          <w:rtl/>
        </w:rPr>
        <w:t>(10)</w:t>
      </w:r>
      <w:r w:rsidRPr="00D50D07">
        <w:rPr>
          <w:rtl/>
        </w:rPr>
        <w:t xml:space="preserve"> بتجزئة العدد في كماله ، فارق الأشياء لاعلى اختلاف الأماكن ، ويكون فيها لاعلى وجه الممازجة ، وعلمها لابأداة ، لايكون العلم إلا بها ، وليس بينه وبين معلومه علم غيره </w:t>
      </w:r>
      <w:r w:rsidRPr="0089525C">
        <w:rPr>
          <w:rStyle w:val="libFootnotenumChar"/>
          <w:rtl/>
        </w:rPr>
        <w:t>(11)</w:t>
      </w:r>
      <w:r w:rsidRPr="00D50D07">
        <w:rPr>
          <w:rtl/>
        </w:rPr>
        <w:t xml:space="preserve"> به كان عالما بمعلومه ، إن قيل :</w:t>
      </w:r>
      <w:r>
        <w:rPr>
          <w:rtl/>
        </w:rPr>
        <w:t xml:space="preserve"> «</w:t>
      </w:r>
      <w:r w:rsidRPr="00D50D07">
        <w:rPr>
          <w:rtl/>
        </w:rPr>
        <w:t>كان» فعلى تأويل أزلية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بإنكار أنه هو»</w:t>
      </w:r>
      <w:r>
        <w:rPr>
          <w:rtl/>
        </w:rPr>
        <w:t>.</w:t>
      </w:r>
      <w:r w:rsidRPr="00D50D07">
        <w:rPr>
          <w:rtl/>
        </w:rPr>
        <w:t xml:space="preserve"> والظاهر من كلام العلامة المازندراني أن المراد هو الحجة بن الحسن عجل الله تعالى فرجه الشريف ، حيث قال في شرحه :</w:t>
      </w:r>
      <w:r>
        <w:rPr>
          <w:rtl/>
        </w:rPr>
        <w:t xml:space="preserve"> «</w:t>
      </w:r>
      <w:r w:rsidRPr="00D50D07">
        <w:rPr>
          <w:rtl/>
        </w:rPr>
        <w:t xml:space="preserve">وذكر الصاحب </w:t>
      </w:r>
      <w:r w:rsidRPr="000575E1">
        <w:rPr>
          <w:rStyle w:val="libAlaemChar"/>
          <w:rtl/>
        </w:rPr>
        <w:t>عليه‌السلام</w:t>
      </w:r>
      <w:r w:rsidRPr="00D50D07">
        <w:rPr>
          <w:rtl/>
        </w:rPr>
        <w:t xml:space="preserve"> على سبيل التمثيل»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بف» وحاشية</w:t>
      </w:r>
      <w:r>
        <w:rPr>
          <w:rtl/>
        </w:rPr>
        <w:t xml:space="preserve"> «</w:t>
      </w:r>
      <w:r w:rsidRPr="00D50D07">
        <w:rPr>
          <w:rtl/>
        </w:rPr>
        <w:t>بح» :</w:t>
      </w:r>
      <w:r>
        <w:rPr>
          <w:rtl/>
        </w:rPr>
        <w:t xml:space="preserve"> «</w:t>
      </w:r>
      <w:r w:rsidRPr="00D50D07">
        <w:rPr>
          <w:rtl/>
        </w:rPr>
        <w:t>للرسول»</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قلت : إذا شئت ، بفتح التاء بمنزلة إن شاء الله ؛ لأن مشيئته مشيئة الله تعالى ، وفي</w:t>
      </w:r>
      <w:r>
        <w:rPr>
          <w:rtl/>
        </w:rPr>
        <w:t xml:space="preserve"> «</w:t>
      </w:r>
      <w:r w:rsidRPr="00D50D07">
        <w:rPr>
          <w:rtl/>
        </w:rPr>
        <w:t>إذا» دلالة على وقوع المشيئة المستفاد من الأمر ، والجزاء محذوف بقرينة المقام ، أي إذا شئت أسمع ، أو بضم التاء ، وإذن بالتنوين ، كما قيل»</w:t>
      </w:r>
      <w:r>
        <w:rPr>
          <w:rtl/>
        </w:rPr>
        <w:t>.</w:t>
      </w:r>
    </w:p>
    <w:p w:rsidR="00D60D0D" w:rsidRPr="00D50D07" w:rsidRDefault="00D60D0D" w:rsidP="009C6F23">
      <w:pPr>
        <w:pStyle w:val="libFootnote0"/>
        <w:rPr>
          <w:rtl/>
        </w:rPr>
      </w:pPr>
      <w:r>
        <w:rPr>
          <w:rtl/>
        </w:rPr>
        <w:t>(</w:t>
      </w:r>
      <w:r w:rsidRPr="00D50D07">
        <w:rPr>
          <w:rtl/>
        </w:rPr>
        <w:t>3) في الأمالي للصدوق :</w:t>
      </w:r>
      <w:r>
        <w:rPr>
          <w:rtl/>
        </w:rPr>
        <w:t xml:space="preserve"> «</w:t>
      </w:r>
      <w:r w:rsidRPr="00D50D07">
        <w:rPr>
          <w:rtl/>
        </w:rPr>
        <w:t>بتسعة أيام»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 «</w:t>
      </w:r>
      <w:r w:rsidRPr="00D50D07">
        <w:rPr>
          <w:rtl/>
        </w:rPr>
        <w:t>ذلك»</w:t>
      </w:r>
      <w:r>
        <w:rPr>
          <w:rtl/>
        </w:rPr>
        <w:t>.</w:t>
      </w:r>
    </w:p>
    <w:p w:rsidR="00D60D0D" w:rsidRPr="00D50D07" w:rsidRDefault="00D60D0D" w:rsidP="009C6F23">
      <w:pPr>
        <w:pStyle w:val="libFootnote0"/>
        <w:rPr>
          <w:rtl/>
        </w:rPr>
      </w:pPr>
      <w:r>
        <w:rPr>
          <w:rtl/>
        </w:rPr>
        <w:t>(</w:t>
      </w:r>
      <w:r w:rsidRPr="00D50D07">
        <w:rPr>
          <w:rtl/>
        </w:rPr>
        <w:t xml:space="preserve">5) في الأمالي للصدوق والتوحيد : </w:t>
      </w:r>
      <w:r>
        <w:rPr>
          <w:rtl/>
        </w:rPr>
        <w:t>ـ «</w:t>
      </w:r>
      <w:r w:rsidRPr="00D50D07">
        <w:rPr>
          <w:rtl/>
        </w:rPr>
        <w:t>وتأليفه»</w:t>
      </w:r>
      <w:r>
        <w:rPr>
          <w:rtl/>
        </w:rPr>
        <w:t>.</w:t>
      </w:r>
    </w:p>
    <w:p w:rsidR="00D60D0D" w:rsidRPr="00D50D07" w:rsidRDefault="00D60D0D" w:rsidP="009C6F23">
      <w:pPr>
        <w:pStyle w:val="libFootnote0"/>
        <w:rPr>
          <w:rtl/>
        </w:rPr>
      </w:pPr>
      <w:r>
        <w:rPr>
          <w:rtl/>
        </w:rPr>
        <w:t>(</w:t>
      </w:r>
      <w:r w:rsidRPr="00D50D07">
        <w:rPr>
          <w:rtl/>
        </w:rPr>
        <w:t>6) في الأمالى للصدوق والتوحيد :</w:t>
      </w:r>
      <w:r>
        <w:rPr>
          <w:rtl/>
        </w:rPr>
        <w:t xml:space="preserve"> «</w:t>
      </w:r>
      <w:r w:rsidRPr="00D50D07">
        <w:rPr>
          <w:rtl/>
        </w:rPr>
        <w:t>أعجز»</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التشبه»</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عن التشبيه» بدل</w:t>
      </w:r>
      <w:r>
        <w:rPr>
          <w:rtl/>
        </w:rPr>
        <w:t xml:space="preserve"> «</w:t>
      </w:r>
      <w:r w:rsidRPr="00D50D07">
        <w:rPr>
          <w:rtl/>
        </w:rPr>
        <w:t>من الشبه»</w:t>
      </w:r>
      <w:r>
        <w:rPr>
          <w:rtl/>
        </w:rPr>
        <w:t>.</w:t>
      </w:r>
    </w:p>
    <w:p w:rsidR="00D60D0D" w:rsidRPr="00D50D07" w:rsidRDefault="00D60D0D" w:rsidP="009C6F23">
      <w:pPr>
        <w:pStyle w:val="libFootnote0"/>
        <w:rPr>
          <w:rtl/>
        </w:rPr>
      </w:pPr>
      <w:r>
        <w:rPr>
          <w:rtl/>
        </w:rPr>
        <w:t>(</w:t>
      </w:r>
      <w:r w:rsidRPr="00D50D07">
        <w:rPr>
          <w:rtl/>
        </w:rPr>
        <w:t>8) في الأمالي للصدوق والتوحيد :</w:t>
      </w:r>
      <w:r>
        <w:rPr>
          <w:rtl/>
        </w:rPr>
        <w:t xml:space="preserve"> «</w:t>
      </w:r>
      <w:r w:rsidRPr="00D50D07">
        <w:rPr>
          <w:rtl/>
        </w:rPr>
        <w:t>والشكل»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وحاشية</w:t>
      </w:r>
      <w:r>
        <w:rPr>
          <w:rtl/>
        </w:rPr>
        <w:t xml:space="preserve"> «</w:t>
      </w:r>
      <w:r w:rsidRPr="00D50D07">
        <w:rPr>
          <w:rtl/>
        </w:rPr>
        <w:t>بح» والمرآة والتوحيد :</w:t>
      </w:r>
      <w:r>
        <w:rPr>
          <w:rtl/>
        </w:rPr>
        <w:t xml:space="preserve"> «</w:t>
      </w:r>
      <w:r w:rsidRPr="00D50D07">
        <w:rPr>
          <w:rtl/>
        </w:rPr>
        <w:t>لم يتفاوت»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 جت» وشرح المازندراني والمرآة والتوحيد :</w:t>
      </w:r>
      <w:r>
        <w:rPr>
          <w:rtl/>
        </w:rPr>
        <w:t xml:space="preserve"> «</w:t>
      </w:r>
      <w:r w:rsidRPr="00D50D07">
        <w:rPr>
          <w:rtl/>
        </w:rPr>
        <w:t>ولم يتبعض»</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ولم يبعض»</w:t>
      </w:r>
      <w:r>
        <w:rPr>
          <w:rtl/>
        </w:rPr>
        <w:t>.</w:t>
      </w:r>
    </w:p>
    <w:p w:rsidR="00D60D0D" w:rsidRDefault="00D60D0D" w:rsidP="009C6F23">
      <w:pPr>
        <w:pStyle w:val="libFootnote0"/>
        <w:rPr>
          <w:rtl/>
        </w:rPr>
      </w:pPr>
      <w:r>
        <w:rPr>
          <w:rtl/>
        </w:rPr>
        <w:t>(</w:t>
      </w:r>
      <w:r w:rsidRPr="00D50D07">
        <w:rPr>
          <w:rtl/>
        </w:rPr>
        <w:t>11) في شرح المازندراني :</w:t>
      </w:r>
      <w:r>
        <w:rPr>
          <w:rtl/>
        </w:rPr>
        <w:t xml:space="preserve"> «</w:t>
      </w:r>
      <w:r w:rsidRPr="00D50D07">
        <w:rPr>
          <w:rtl/>
        </w:rPr>
        <w:t>وليس بينه وبين معلومه علم غيره ، بالتنوين والتوصيف ، أي ليس بينه وبين معلومه علم مغاير له تعالى بسببه كان عالما بمعلومه ، بل ذاته تعالى علم بمعلوماته. ولو قرئ :</w:t>
      </w:r>
      <w:r>
        <w:rPr>
          <w:rtl/>
        </w:rPr>
        <w:t xml:space="preserve"> «</w:t>
      </w:r>
      <w:r w:rsidRPr="00D50D07">
        <w:rPr>
          <w:rtl/>
        </w:rPr>
        <w:t>علم» بالإضافة كان معناه : ليس بينهما علم مغاير له تعالى بعلم ذلك العالم كان عالما بمعلومه ، وهو حينئذ رد على من ذهب إلى أنه يعلم الأشياء بالصور الحالة في المبادي العالية والعقول المجردة ، أو على من ذهب إلى أن إيجاده للخلق ليس</w:t>
      </w:r>
    </w:p>
    <w:p w:rsidR="00D60D0D" w:rsidRPr="00D50D07" w:rsidRDefault="00D60D0D" w:rsidP="00060D07">
      <w:pPr>
        <w:pStyle w:val="libNormal0"/>
        <w:rPr>
          <w:rtl/>
        </w:rPr>
      </w:pPr>
      <w:r>
        <w:rPr>
          <w:rtl/>
        </w:rPr>
        <w:br w:type="page"/>
      </w:r>
      <w:r w:rsidRPr="00D50D07">
        <w:rPr>
          <w:rtl/>
        </w:rPr>
        <w:lastRenderedPageBreak/>
        <w:t xml:space="preserve">الوجود ، وإن قيل </w:t>
      </w:r>
      <w:r w:rsidRPr="0089525C">
        <w:rPr>
          <w:rStyle w:val="libFootnotenumChar"/>
          <w:rtl/>
        </w:rPr>
        <w:t>(1)</w:t>
      </w:r>
      <w:r w:rsidRPr="00D50D07">
        <w:rPr>
          <w:rtl/>
        </w:rPr>
        <w:t xml:space="preserve"> :</w:t>
      </w:r>
      <w:r>
        <w:rPr>
          <w:rtl/>
        </w:rPr>
        <w:t xml:space="preserve"> «</w:t>
      </w:r>
      <w:r w:rsidRPr="00D50D07">
        <w:rPr>
          <w:rtl/>
        </w:rPr>
        <w:t>لم يزل» فعلى تأويل نفي العدم ، فسبحانه وتعالى عن قول من عبد سواه ، واتخذ إلها غيره علوا كبيرا.</w:t>
      </w:r>
    </w:p>
    <w:p w:rsidR="00D60D0D" w:rsidRPr="00D50D07" w:rsidRDefault="00D60D0D" w:rsidP="00806E06">
      <w:pPr>
        <w:pStyle w:val="libNormal"/>
        <w:rPr>
          <w:rtl/>
        </w:rPr>
      </w:pPr>
      <w:r w:rsidRPr="00D50D07">
        <w:rPr>
          <w:rtl/>
        </w:rPr>
        <w:t xml:space="preserve">نحمده </w:t>
      </w:r>
      <w:r w:rsidRPr="0089525C">
        <w:rPr>
          <w:rStyle w:val="libFootnotenumChar"/>
          <w:rtl/>
        </w:rPr>
        <w:t>(2)</w:t>
      </w:r>
      <w:r w:rsidRPr="00D50D07">
        <w:rPr>
          <w:rtl/>
        </w:rPr>
        <w:t xml:space="preserve"> بالحمد الذي ارتضاه من خلقه ، وأوجب قبوله على نفسه ، وأشهد أن لا إله إلا الله وحده لاشريك له ، وأشهد أن محمدا عبده ورسوله ، شهادتان ترفعان </w:t>
      </w:r>
      <w:r w:rsidRPr="0089525C">
        <w:rPr>
          <w:rStyle w:val="libFootnotenumChar"/>
          <w:rtl/>
        </w:rPr>
        <w:t>(3)</w:t>
      </w:r>
      <w:r w:rsidRPr="00D50D07">
        <w:rPr>
          <w:rtl/>
        </w:rPr>
        <w:t xml:space="preserve"> القول وتضاعفان </w:t>
      </w:r>
      <w:r w:rsidRPr="0089525C">
        <w:rPr>
          <w:rStyle w:val="libFootnotenumChar"/>
          <w:rtl/>
        </w:rPr>
        <w:t>(4)</w:t>
      </w:r>
      <w:r w:rsidRPr="00D50D07">
        <w:rPr>
          <w:rtl/>
        </w:rPr>
        <w:t xml:space="preserve"> العمل ، خف ميزان ترفعان </w:t>
      </w:r>
      <w:r w:rsidRPr="0089525C">
        <w:rPr>
          <w:rStyle w:val="libFootnotenumChar"/>
          <w:rtl/>
        </w:rPr>
        <w:t>(5)</w:t>
      </w:r>
      <w:r w:rsidRPr="00D50D07">
        <w:rPr>
          <w:rtl/>
        </w:rPr>
        <w:t xml:space="preserve"> منه ، وثقل ميزان توضعان </w:t>
      </w:r>
      <w:r w:rsidRPr="0089525C">
        <w:rPr>
          <w:rStyle w:val="libFootnotenumChar"/>
          <w:rtl/>
        </w:rPr>
        <w:t>(6)</w:t>
      </w:r>
      <w:r w:rsidRPr="00D50D07">
        <w:rPr>
          <w:rtl/>
        </w:rPr>
        <w:t xml:space="preserve"> فيه ، وبهما الفوز بالجنة ، والنجاة من النار ، والجواز على الصراط </w:t>
      </w:r>
      <w:r w:rsidRPr="0089525C">
        <w:rPr>
          <w:rStyle w:val="libFootnotenumChar"/>
          <w:rtl/>
        </w:rPr>
        <w:t>(7)</w:t>
      </w:r>
      <w:r w:rsidRPr="00D50D07">
        <w:rPr>
          <w:rtl/>
        </w:rPr>
        <w:t xml:space="preserve"> ، وبالشهادة </w:t>
      </w:r>
      <w:r w:rsidRPr="0089525C">
        <w:rPr>
          <w:rStyle w:val="libFootnotenumChar"/>
          <w:rtl/>
        </w:rPr>
        <w:t>(8)</w:t>
      </w:r>
      <w:r w:rsidRPr="00D50D07">
        <w:rPr>
          <w:rtl/>
        </w:rPr>
        <w:t xml:space="preserve"> تدخلون الجنة ، وبالصلاة </w:t>
      </w:r>
      <w:r w:rsidRPr="0089525C">
        <w:rPr>
          <w:rStyle w:val="libFootnotenumChar"/>
          <w:rtl/>
        </w:rPr>
        <w:t>(9)</w:t>
      </w:r>
      <w:r w:rsidRPr="00D50D07">
        <w:rPr>
          <w:rtl/>
        </w:rPr>
        <w:t xml:space="preserve"> تنالون الرحمة ، أكثروا من الصلاة </w:t>
      </w:r>
      <w:r w:rsidRPr="0089525C">
        <w:rPr>
          <w:rStyle w:val="libFootnotenumChar"/>
          <w:rtl/>
        </w:rPr>
        <w:t>(10)</w:t>
      </w:r>
      <w:r w:rsidRPr="00D50D07">
        <w:rPr>
          <w:rtl/>
        </w:rPr>
        <w:t xml:space="preserve"> على نبيكم ؛</w:t>
      </w:r>
      <w:r>
        <w:rPr>
          <w:rtl/>
        </w:rPr>
        <w:t xml:space="preserve"> </w:t>
      </w:r>
      <w:r w:rsidRPr="000575E1">
        <w:rPr>
          <w:rStyle w:val="libAlaemChar"/>
          <w:rtl/>
        </w:rPr>
        <w:t>(</w:t>
      </w:r>
      <w:r w:rsidRPr="00FC3507">
        <w:rPr>
          <w:rStyle w:val="libAieChar"/>
          <w:rtl/>
        </w:rPr>
        <w:t>إِنَّ اللهَ وَمَلائِكَتَهُ يُصَلُّونَ عَلَى النَّبِيِ يا أَيُّهَا الَّذِينَ آمَنُوا صَلُّوا عَلَيْهِ وَسَلِّمُوا تَسْلِيماً</w:t>
      </w:r>
      <w:r w:rsidRPr="000575E1">
        <w:rPr>
          <w:rStyle w:val="libAlaemChar"/>
          <w:rtl/>
        </w:rPr>
        <w:t>)</w:t>
      </w:r>
      <w:r w:rsidRPr="00FC3507">
        <w:rPr>
          <w:rStyle w:val="libAieChar"/>
          <w:rtl/>
        </w:rPr>
        <w:t xml:space="preserve"> </w:t>
      </w:r>
      <w:r w:rsidRPr="0089525C">
        <w:rPr>
          <w:rStyle w:val="libFootnotenumChar"/>
          <w:rtl/>
        </w:rPr>
        <w:t>(11)</w:t>
      </w:r>
      <w:r w:rsidRPr="00D50D07">
        <w:rPr>
          <w:rtl/>
        </w:rPr>
        <w:t xml:space="preserve"> ، </w:t>
      </w:r>
      <w:r w:rsidRPr="000575E1">
        <w:rPr>
          <w:rStyle w:val="libAlaemChar"/>
          <w:rtl/>
        </w:rPr>
        <w:t>صلى‌الله‌عليه‌وآله‌وسلم</w:t>
      </w:r>
      <w:r w:rsidRPr="00D50D07">
        <w:rPr>
          <w:rtl/>
        </w:rPr>
        <w:t xml:space="preserve"> تسليما </w:t>
      </w:r>
      <w:r w:rsidRPr="0089525C">
        <w:rPr>
          <w:rStyle w:val="libFootnotenumChar"/>
          <w:rtl/>
        </w:rPr>
        <w:t>(12)</w:t>
      </w:r>
      <w:r>
        <w:rPr>
          <w:rtl/>
        </w:rPr>
        <w:t>.</w:t>
      </w:r>
    </w:p>
    <w:p w:rsidR="00D60D0D" w:rsidRPr="00D50D07" w:rsidRDefault="00D60D0D" w:rsidP="00806E06">
      <w:pPr>
        <w:pStyle w:val="libNormal"/>
        <w:rPr>
          <w:rtl/>
        </w:rPr>
      </w:pPr>
      <w:r w:rsidRPr="00D50D07">
        <w:rPr>
          <w:rtl/>
        </w:rPr>
        <w:t xml:space="preserve">أيها الناس ، إنه لاشرف أعلى من الإسلام ، ولا كرم أعز من التقوى ، ولا معقل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من باب الاختراع والاهتداء. توضيحه : أنه ليس إنشاؤه للخلق على وجه التعليم من الغير بحيث يشير عليه وجه الصواب ، حتى يكون أقرب إليه ، كما أشار إليه </w:t>
      </w:r>
      <w:r>
        <w:rPr>
          <w:rtl/>
        </w:rPr>
        <w:t>ـ</w:t>
      </w:r>
      <w:r w:rsidRPr="00D50D07">
        <w:rPr>
          <w:rtl/>
        </w:rPr>
        <w:t xml:space="preserve"> جل شأنه </w:t>
      </w:r>
      <w:r>
        <w:rPr>
          <w:rtl/>
        </w:rPr>
        <w:t>ـ</w:t>
      </w:r>
      <w:r w:rsidRPr="00D50D07">
        <w:rPr>
          <w:rtl/>
        </w:rPr>
        <w:t xml:space="preserve"> بقوله :</w:t>
      </w:r>
      <w:r>
        <w:rPr>
          <w:rtl/>
        </w:rPr>
        <w:t xml:space="preserve"> </w:t>
      </w:r>
      <w:r w:rsidRPr="000575E1">
        <w:rPr>
          <w:rStyle w:val="libAlaemChar"/>
          <w:rtl/>
        </w:rPr>
        <w:t>(</w:t>
      </w:r>
      <w:r w:rsidRPr="000C1ABF">
        <w:rPr>
          <w:rStyle w:val="libFootnoteAieChar"/>
          <w:rtl/>
        </w:rPr>
        <w:t>ما أَشْهَدْتُهُمْ خَلْقَ السَّماواتِ وَالْأَرْضِ وَلا خَلْقَ أَنْفُسِهِمْ</w:t>
      </w:r>
      <w:r w:rsidRPr="000575E1">
        <w:rPr>
          <w:rStyle w:val="libAlaemChar"/>
          <w:rtl/>
        </w:rPr>
        <w:t>)</w:t>
      </w:r>
      <w:r w:rsidRPr="000C1ABF">
        <w:rPr>
          <w:rStyle w:val="libFootnoteAieChar"/>
          <w:rtl/>
        </w:rPr>
        <w:t xml:space="preserve"> </w:t>
      </w:r>
      <w:r>
        <w:rPr>
          <w:rtl/>
        </w:rPr>
        <w:t>[</w:t>
      </w:r>
      <w:r w:rsidRPr="00D50D07">
        <w:rPr>
          <w:rtl/>
        </w:rPr>
        <w:t xml:space="preserve">الكهف </w:t>
      </w:r>
      <w:r>
        <w:rPr>
          <w:rtl/>
        </w:rPr>
        <w:t>(</w:t>
      </w:r>
      <w:r w:rsidRPr="00D50D07">
        <w:rPr>
          <w:rtl/>
        </w:rPr>
        <w:t>18) : 51</w:t>
      </w:r>
      <w:r>
        <w:rPr>
          <w:rtl/>
        </w:rPr>
        <w:t>]</w:t>
      </w:r>
      <w:r w:rsidRPr="00D50D07">
        <w:rPr>
          <w:rtl/>
        </w:rPr>
        <w:t xml:space="preserve"> ، وأشار إليه أمير المؤمنين في بعض خطبه بقوله : مبتدع الخلائق بعلمه بلا اقتداء وتعليم»</w:t>
      </w:r>
      <w:r>
        <w:rPr>
          <w:rtl/>
        </w:rPr>
        <w:t>.</w:t>
      </w:r>
    </w:p>
    <w:p w:rsidR="00D60D0D" w:rsidRPr="00D50D07" w:rsidRDefault="00D60D0D" w:rsidP="009C6F23">
      <w:pPr>
        <w:pStyle w:val="libFootnote0"/>
        <w:rPr>
          <w:rtl/>
        </w:rPr>
      </w:pPr>
      <w:r>
        <w:rPr>
          <w:rtl/>
        </w:rPr>
        <w:t>(</w:t>
      </w:r>
      <w:r w:rsidRPr="00D50D07">
        <w:rPr>
          <w:rtl/>
        </w:rPr>
        <w:t xml:space="preserve">1) في شرح المازندراني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نحمد»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بف ، جد» :</w:t>
      </w:r>
      <w:r>
        <w:rPr>
          <w:rtl/>
        </w:rPr>
        <w:t xml:space="preserve"> «</w:t>
      </w:r>
      <w:r w:rsidRPr="00D50D07">
        <w:rPr>
          <w:rtl/>
        </w:rPr>
        <w:t>يرفعان»</w:t>
      </w:r>
      <w:r>
        <w:rPr>
          <w:rtl/>
        </w:rPr>
        <w:t>.</w:t>
      </w:r>
      <w:r w:rsidRPr="00D50D07">
        <w:rPr>
          <w:rtl/>
        </w:rPr>
        <w:t xml:space="preserve"> وفي</w:t>
      </w:r>
      <w:r>
        <w:rPr>
          <w:rtl/>
        </w:rPr>
        <w:t xml:space="preserve"> «</w:t>
      </w:r>
      <w:r w:rsidRPr="00D50D07">
        <w:rPr>
          <w:rtl/>
        </w:rPr>
        <w:t>ل» بالتاء والياء معا.</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بف ، جد» :</w:t>
      </w:r>
      <w:r>
        <w:rPr>
          <w:rtl/>
        </w:rPr>
        <w:t xml:space="preserve"> «</w:t>
      </w:r>
      <w:r w:rsidRPr="00D50D07">
        <w:rPr>
          <w:rtl/>
        </w:rPr>
        <w:t>ويضاعفان»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w:t>
      </w:r>
      <w:r>
        <w:rPr>
          <w:rtl/>
        </w:rPr>
        <w:t xml:space="preserve"> «</w:t>
      </w:r>
      <w:r w:rsidRPr="00D50D07">
        <w:rPr>
          <w:rtl/>
        </w:rPr>
        <w:t>يرفعان»</w:t>
      </w:r>
      <w:r>
        <w:rPr>
          <w:rtl/>
        </w:rPr>
        <w:t>.</w:t>
      </w:r>
      <w:r w:rsidRPr="00D50D07">
        <w:rPr>
          <w:rtl/>
        </w:rPr>
        <w:t xml:space="preserve"> وفي</w:t>
      </w:r>
      <w:r>
        <w:rPr>
          <w:rtl/>
        </w:rPr>
        <w:t xml:space="preserve"> «</w:t>
      </w:r>
      <w:r w:rsidRPr="00D50D07">
        <w:rPr>
          <w:rtl/>
        </w:rPr>
        <w:t>بن» بالتاء والياء معا.</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بف» :</w:t>
      </w:r>
      <w:r>
        <w:rPr>
          <w:rtl/>
        </w:rPr>
        <w:t xml:space="preserve"> «</w:t>
      </w:r>
      <w:r w:rsidRPr="00D50D07">
        <w:rPr>
          <w:rtl/>
        </w:rPr>
        <w:t>يوضعان»</w:t>
      </w:r>
      <w:r>
        <w:rPr>
          <w:rtl/>
        </w:rPr>
        <w:t>.</w:t>
      </w:r>
      <w:r w:rsidRPr="00D50D07">
        <w:rPr>
          <w:rtl/>
        </w:rPr>
        <w:t xml:space="preserve"> وفي</w:t>
      </w:r>
      <w:r>
        <w:rPr>
          <w:rtl/>
        </w:rPr>
        <w:t xml:space="preserve"> «</w:t>
      </w:r>
      <w:r w:rsidRPr="00D50D07">
        <w:rPr>
          <w:rtl/>
        </w:rPr>
        <w:t>جد» بالتاء والياء معا.</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وحاشية</w:t>
      </w:r>
      <w:r>
        <w:rPr>
          <w:rtl/>
        </w:rPr>
        <w:t xml:space="preserve"> «</w:t>
      </w:r>
      <w:r w:rsidRPr="00D50D07">
        <w:rPr>
          <w:rtl/>
        </w:rPr>
        <w:t>د» :</w:t>
      </w:r>
      <w:r>
        <w:rPr>
          <w:rtl/>
        </w:rPr>
        <w:t xml:space="preserve"> «</w:t>
      </w:r>
      <w:r w:rsidRPr="00D50D07">
        <w:rPr>
          <w:rtl/>
        </w:rPr>
        <w:t>السراط»</w:t>
      </w:r>
      <w:r>
        <w:rPr>
          <w:rtl/>
        </w:rPr>
        <w:t>.</w:t>
      </w:r>
    </w:p>
    <w:p w:rsidR="00D60D0D" w:rsidRPr="00D50D07" w:rsidRDefault="00D60D0D" w:rsidP="009C6F23">
      <w:pPr>
        <w:pStyle w:val="libFootnote0"/>
        <w:rPr>
          <w:rtl/>
        </w:rPr>
      </w:pPr>
      <w:r>
        <w:rPr>
          <w:rtl/>
        </w:rPr>
        <w:t>(</w:t>
      </w:r>
      <w:r w:rsidRPr="00D50D07">
        <w:rPr>
          <w:rtl/>
        </w:rPr>
        <w:t>8) في الأمالي للصدوق والتوحيد :</w:t>
      </w:r>
      <w:r>
        <w:rPr>
          <w:rtl/>
        </w:rPr>
        <w:t xml:space="preserve"> «</w:t>
      </w:r>
      <w:r w:rsidRPr="00D50D07">
        <w:rPr>
          <w:rtl/>
        </w:rPr>
        <w:t>بالشهادتين»</w:t>
      </w:r>
      <w:r>
        <w:rPr>
          <w:rtl/>
        </w:rPr>
        <w:t>.</w:t>
      </w:r>
    </w:p>
    <w:p w:rsidR="00D60D0D" w:rsidRPr="00D50D07" w:rsidRDefault="00D60D0D" w:rsidP="009C6F23">
      <w:pPr>
        <w:pStyle w:val="libFootnote0"/>
        <w:rPr>
          <w:rtl/>
        </w:rPr>
      </w:pPr>
      <w:r>
        <w:rPr>
          <w:rtl/>
        </w:rPr>
        <w:t>(</w:t>
      </w:r>
      <w:r w:rsidRPr="00D50D07">
        <w:rPr>
          <w:rtl/>
        </w:rPr>
        <w:t>9) المراد بالصلاة الصلاة على النبي وآله.</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w:t>
      </w:r>
      <w:r>
        <w:rPr>
          <w:rtl/>
        </w:rPr>
        <w:t xml:space="preserve"> «</w:t>
      </w:r>
      <w:r w:rsidRPr="00D50D07">
        <w:rPr>
          <w:rtl/>
        </w:rPr>
        <w:t>بالصلاة» بدل</w:t>
      </w:r>
      <w:r>
        <w:rPr>
          <w:rtl/>
        </w:rPr>
        <w:t xml:space="preserve"> «</w:t>
      </w:r>
      <w:r w:rsidRPr="00D50D07">
        <w:rPr>
          <w:rtl/>
        </w:rPr>
        <w:t>من الصلاة»</w:t>
      </w:r>
      <w:r>
        <w:rPr>
          <w:rtl/>
        </w:rPr>
        <w:t>.</w:t>
      </w:r>
    </w:p>
    <w:p w:rsidR="00D60D0D" w:rsidRPr="00D50D07" w:rsidRDefault="00D60D0D" w:rsidP="009C6F23">
      <w:pPr>
        <w:pStyle w:val="libFootnote0"/>
        <w:rPr>
          <w:rtl/>
        </w:rPr>
      </w:pPr>
      <w:r>
        <w:rPr>
          <w:rtl/>
        </w:rPr>
        <w:t>(</w:t>
      </w:r>
      <w:r w:rsidRPr="00D50D07">
        <w:rPr>
          <w:rtl/>
        </w:rPr>
        <w:t xml:space="preserve">11) الأحزاب </w:t>
      </w:r>
      <w:r>
        <w:rPr>
          <w:rtl/>
        </w:rPr>
        <w:t>(</w:t>
      </w:r>
      <w:r w:rsidRPr="00D50D07">
        <w:rPr>
          <w:rtl/>
        </w:rPr>
        <w:t>33) : 56.</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ل ، بن» والوافي : </w:t>
      </w:r>
      <w:r>
        <w:rPr>
          <w:rtl/>
        </w:rPr>
        <w:t>ـ «</w:t>
      </w:r>
      <w:r w:rsidRPr="000575E1">
        <w:rPr>
          <w:rStyle w:val="libAlaemChar"/>
          <w:rtl/>
        </w:rPr>
        <w:t>صلى‌الله‌عليه‌وآله‌وسلم</w:t>
      </w:r>
      <w:r w:rsidRPr="00D50D07">
        <w:rPr>
          <w:rtl/>
        </w:rPr>
        <w:t xml:space="preserve"> تسليما»</w:t>
      </w:r>
      <w:r>
        <w:rPr>
          <w:rtl/>
        </w:rPr>
        <w:t>.</w:t>
      </w:r>
      <w:r w:rsidRPr="00D50D07">
        <w:rPr>
          <w:rtl/>
        </w:rPr>
        <w:t xml:space="preserve"> وفي</w:t>
      </w:r>
      <w:r>
        <w:rPr>
          <w:rtl/>
        </w:rPr>
        <w:t xml:space="preserve"> «</w:t>
      </w:r>
      <w:r w:rsidRPr="00D50D07">
        <w:rPr>
          <w:rtl/>
        </w:rPr>
        <w:t xml:space="preserve">ن» : </w:t>
      </w:r>
      <w:r>
        <w:rPr>
          <w:rtl/>
        </w:rPr>
        <w:t>+ «</w:t>
      </w:r>
      <w:r w:rsidRPr="00D50D07">
        <w:rPr>
          <w:rtl/>
        </w:rPr>
        <w:t>كثيرا»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بف» : </w:t>
      </w:r>
      <w:r>
        <w:rPr>
          <w:rtl/>
        </w:rPr>
        <w:t>ـ «</w:t>
      </w:r>
      <w:r w:rsidRPr="00D50D07">
        <w:rPr>
          <w:rtl/>
        </w:rPr>
        <w:t>أعز من التقوى ولا معقل»</w:t>
      </w:r>
      <w:r>
        <w:rPr>
          <w:rtl/>
        </w:rPr>
        <w:t>.</w:t>
      </w:r>
      <w:r w:rsidRPr="00D50D07">
        <w:rPr>
          <w:rtl/>
        </w:rPr>
        <w:t xml:space="preserve"> والمعقل ، كمنزل : الملجأ ، أو الحصن. والجمع : معاقل. راجع : الصحاح ، ج 5 ، ص 1769 ؛ النهاية ، ج 3 ، ص 281 </w:t>
      </w:r>
      <w:r>
        <w:rPr>
          <w:rtl/>
        </w:rPr>
        <w:t>(</w:t>
      </w:r>
      <w:r w:rsidRPr="00D50D07">
        <w:rPr>
          <w:rtl/>
        </w:rPr>
        <w:t>عقل</w:t>
      </w:r>
      <w:r>
        <w:rPr>
          <w:rtl/>
        </w:rPr>
        <w:t>).</w:t>
      </w:r>
    </w:p>
    <w:p w:rsidR="00D60D0D" w:rsidRPr="00D50D07" w:rsidRDefault="00D60D0D" w:rsidP="00060D07">
      <w:pPr>
        <w:pStyle w:val="libNormal0"/>
        <w:rPr>
          <w:rtl/>
        </w:rPr>
      </w:pPr>
      <w:r>
        <w:rPr>
          <w:rtl/>
        </w:rPr>
        <w:br w:type="page"/>
      </w:r>
      <w:r w:rsidRPr="00D50D07">
        <w:rPr>
          <w:rtl/>
        </w:rPr>
        <w:lastRenderedPageBreak/>
        <w:t xml:space="preserve">أحرز من الورع ، ولا شفيع أنجح </w:t>
      </w:r>
      <w:r w:rsidRPr="0089525C">
        <w:rPr>
          <w:rStyle w:val="libFootnotenumChar"/>
          <w:rtl/>
        </w:rPr>
        <w:t>(1)</w:t>
      </w:r>
      <w:r w:rsidRPr="00D50D07">
        <w:rPr>
          <w:rtl/>
        </w:rPr>
        <w:t xml:space="preserve"> من التوبة ، ولا لباس أجمل من العافية ، ولا وقاية أمنع من السلامة ، ولا مال أذهب بالفاقة من الرضا بالقناعة ، ولا كنز أغنى </w:t>
      </w:r>
      <w:r w:rsidRPr="0089525C">
        <w:rPr>
          <w:rStyle w:val="libFootnotenumChar"/>
          <w:rtl/>
        </w:rPr>
        <w:t>(2)</w:t>
      </w:r>
      <w:r w:rsidRPr="00D50D07">
        <w:rPr>
          <w:rtl/>
        </w:rPr>
        <w:t xml:space="preserve"> من القنوع ، ومن اقتصر على بلغة الكفاف </w:t>
      </w:r>
      <w:r w:rsidRPr="0089525C">
        <w:rPr>
          <w:rStyle w:val="libFootnotenumChar"/>
          <w:rtl/>
        </w:rPr>
        <w:t>(3)</w:t>
      </w:r>
      <w:r w:rsidRPr="00D50D07">
        <w:rPr>
          <w:rtl/>
        </w:rPr>
        <w:t xml:space="preserve"> ، فقد انتظم الراحة ، وتبوأ خفض الدعة </w:t>
      </w:r>
      <w:r w:rsidRPr="0089525C">
        <w:rPr>
          <w:rStyle w:val="libFootnotenumChar"/>
          <w:rtl/>
        </w:rPr>
        <w:t>(4)</w:t>
      </w:r>
      <w:r w:rsidRPr="00D50D07">
        <w:rPr>
          <w:rtl/>
        </w:rPr>
        <w:t xml:space="preserve"> ، والرغبة مفتاح التعب ، والاحتكار مطية </w:t>
      </w:r>
      <w:r w:rsidRPr="0089525C">
        <w:rPr>
          <w:rStyle w:val="libFootnotenumChar"/>
          <w:rtl/>
        </w:rPr>
        <w:t>(5)</w:t>
      </w:r>
      <w:r w:rsidRPr="00D50D07">
        <w:rPr>
          <w:rtl/>
        </w:rPr>
        <w:t xml:space="preserve"> النصب </w:t>
      </w:r>
      <w:r w:rsidRPr="0089525C">
        <w:rPr>
          <w:rStyle w:val="libFootnotenumChar"/>
          <w:rtl/>
        </w:rPr>
        <w:t>(6)</w:t>
      </w:r>
      <w:r w:rsidRPr="00D50D07">
        <w:rPr>
          <w:rtl/>
        </w:rPr>
        <w:t xml:space="preserve"> ، والحسد آفة الدين ، والحرص داع إلى التقحم </w:t>
      </w:r>
      <w:r w:rsidRPr="0089525C">
        <w:rPr>
          <w:rStyle w:val="libFootnotenumChar"/>
          <w:rtl/>
        </w:rPr>
        <w:t>(7)</w:t>
      </w:r>
      <w:r w:rsidRPr="00D50D07">
        <w:rPr>
          <w:rtl/>
        </w:rPr>
        <w:t xml:space="preserve"> في الذنوب ، وهو داعي </w:t>
      </w:r>
      <w:r w:rsidRPr="0089525C">
        <w:rPr>
          <w:rStyle w:val="libFootnotenumChar"/>
          <w:rtl/>
        </w:rPr>
        <w:t>(8)</w:t>
      </w:r>
      <w:r w:rsidRPr="00D50D07">
        <w:rPr>
          <w:rtl/>
        </w:rPr>
        <w:t xml:space="preserve"> الحرمان ، والبغي </w:t>
      </w:r>
      <w:r w:rsidRPr="0089525C">
        <w:rPr>
          <w:rStyle w:val="libFootnotenumChar"/>
          <w:rtl/>
        </w:rPr>
        <w:t>(9)</w:t>
      </w:r>
      <w:r w:rsidRPr="00D50D07">
        <w:rPr>
          <w:rtl/>
        </w:rPr>
        <w:t xml:space="preserve"> سائق إلى الحين </w:t>
      </w:r>
      <w:r w:rsidRPr="0089525C">
        <w:rPr>
          <w:rStyle w:val="libFootnotenumChar"/>
          <w:rtl/>
        </w:rPr>
        <w:t>(10)</w:t>
      </w:r>
      <w:r w:rsidRPr="00D50D07">
        <w:rPr>
          <w:rtl/>
        </w:rPr>
        <w:t xml:space="preserve"> ، والشره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أنجح» أي أظفر ، من النجح والنجاح بمعنى الظفر بالحوائج. راجح : الصحاح ، ج 1 ، ص 409 ؛ القاموس المحيط ، ج 1 ، ص 364 </w:t>
      </w:r>
      <w:r>
        <w:rPr>
          <w:rtl/>
        </w:rPr>
        <w:t>(</w:t>
      </w:r>
      <w:r w:rsidRPr="00D50D07">
        <w:rPr>
          <w:rtl/>
        </w:rPr>
        <w:t>نجح</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 xml:space="preserve">أغنى ، من غني بالكسر ، إذا ثبت وبقي ؛ يعني أن القنوع </w:t>
      </w:r>
      <w:r>
        <w:rPr>
          <w:rtl/>
        </w:rPr>
        <w:t>ـ</w:t>
      </w:r>
      <w:r w:rsidRPr="00D50D07">
        <w:rPr>
          <w:rtl/>
        </w:rPr>
        <w:t xml:space="preserve"> وهو الرضا بالقوت </w:t>
      </w:r>
      <w:r>
        <w:rPr>
          <w:rtl/>
        </w:rPr>
        <w:t>ـ</w:t>
      </w:r>
      <w:r w:rsidRPr="00D50D07">
        <w:rPr>
          <w:rtl/>
        </w:rPr>
        <w:t xml:space="preserve"> أثبت وأبقى من الكنز ؛ لأنه لا ينقص ولا يفنى ، بخلاف الكنز»</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ولا كنز أغنى ، لعل اسم التفضيل هنا مشتق من الغناء بالفتح ممدودا بمعنى النفع ، أي أنفع ، أو من غني بالمكان ، أي أقام ، أي أثبت ، أو يقال : نسبة الغناء إلى الكنز إسناد مجازي ، والمراد غنى صاحب الكنز». وراجع : الصحاح ، ج 6 ، ص 2449 (غني) ؛ النهاية ، ج 3 ، ص 392 (غنا).</w:t>
      </w:r>
    </w:p>
    <w:p w:rsidR="00D60D0D" w:rsidRPr="00D50D07" w:rsidRDefault="00D60D0D" w:rsidP="009C6F23">
      <w:pPr>
        <w:pStyle w:val="libFootnote0"/>
        <w:rPr>
          <w:rtl/>
        </w:rPr>
      </w:pPr>
      <w:r>
        <w:rPr>
          <w:rtl/>
        </w:rPr>
        <w:t>(</w:t>
      </w:r>
      <w:r w:rsidRPr="00D50D07">
        <w:rPr>
          <w:rtl/>
        </w:rPr>
        <w:t>3) في مرآة العقول ، ج 25 ، ص 39 :</w:t>
      </w:r>
      <w:r>
        <w:rPr>
          <w:rtl/>
        </w:rPr>
        <w:t xml:space="preserve"> «</w:t>
      </w:r>
      <w:r w:rsidRPr="00D50D07">
        <w:rPr>
          <w:rtl/>
        </w:rPr>
        <w:t xml:space="preserve">قوله </w:t>
      </w:r>
      <w:r w:rsidRPr="000575E1">
        <w:rPr>
          <w:rStyle w:val="libAlaemChar"/>
          <w:rtl/>
        </w:rPr>
        <w:t>عليه‌السلام</w:t>
      </w:r>
      <w:r w:rsidRPr="00D50D07">
        <w:rPr>
          <w:rtl/>
        </w:rPr>
        <w:t xml:space="preserve"> : ومن اقتصر ، إلى آخره ، قال الجوهري : البلغة : ما يتبلغ به من العيش ، وتبلغ بكذا : اكتفى به ، فإضافة البلغة إلى الكفاف للتوضيح»</w:t>
      </w:r>
      <w:r>
        <w:rPr>
          <w:rtl/>
        </w:rPr>
        <w:t>.</w:t>
      </w:r>
      <w:r w:rsidRPr="00D50D07">
        <w:rPr>
          <w:rtl/>
        </w:rPr>
        <w:t xml:space="preserve"> وراجع : الصحاح ، ج 4 ، ص 1317 </w:t>
      </w:r>
      <w:r>
        <w:rPr>
          <w:rtl/>
        </w:rPr>
        <w:t>(</w:t>
      </w:r>
      <w:r w:rsidRPr="00D50D07">
        <w:rPr>
          <w:rtl/>
        </w:rPr>
        <w:t>بلغ</w:t>
      </w:r>
      <w:r>
        <w:rPr>
          <w:rtl/>
        </w:rPr>
        <w:t>).</w:t>
      </w:r>
    </w:p>
    <w:p w:rsidR="00D60D0D" w:rsidRPr="00D50D07" w:rsidRDefault="00D60D0D" w:rsidP="009C6F23">
      <w:pPr>
        <w:pStyle w:val="libFootnote0"/>
        <w:rPr>
          <w:rtl/>
        </w:rPr>
      </w:pPr>
      <w:r>
        <w:rPr>
          <w:rtl/>
        </w:rPr>
        <w:t>(</w:t>
      </w:r>
      <w:r w:rsidRPr="00D50D07">
        <w:rPr>
          <w:rtl/>
        </w:rPr>
        <w:t xml:space="preserve">4) التبوء : النزول والاتخاذ. والخفض : الدعة والراحة والسكون والسير اللين ، والدعة : الخفض في العيش والراحة. والمراد به النزول في الراحة والسعة والتزامهما. راجع : النهاية ، ج 1 ، ص 159 </w:t>
      </w:r>
      <w:r>
        <w:rPr>
          <w:rtl/>
        </w:rPr>
        <w:t>(</w:t>
      </w:r>
      <w:r w:rsidRPr="00D50D07">
        <w:rPr>
          <w:rtl/>
        </w:rPr>
        <w:t>بوأ</w:t>
      </w:r>
      <w:r>
        <w:rPr>
          <w:rtl/>
        </w:rPr>
        <w:t>)</w:t>
      </w:r>
      <w:r w:rsidRPr="00D50D07">
        <w:rPr>
          <w:rtl/>
        </w:rPr>
        <w:t xml:space="preserve"> ؛ المصباح المنير ، ص 175 </w:t>
      </w:r>
      <w:r>
        <w:rPr>
          <w:rtl/>
        </w:rPr>
        <w:t>(</w:t>
      </w:r>
      <w:r w:rsidRPr="00D50D07">
        <w:rPr>
          <w:rtl/>
        </w:rPr>
        <w:t>خفض</w:t>
      </w:r>
      <w:r>
        <w:rPr>
          <w:rtl/>
        </w:rPr>
        <w:t>)</w:t>
      </w:r>
      <w:r w:rsidRPr="00D50D07">
        <w:rPr>
          <w:rtl/>
        </w:rPr>
        <w:t xml:space="preserve"> ؛ القاموس المحيط ، ج 2 ، ص 1029 </w:t>
      </w:r>
      <w:r>
        <w:rPr>
          <w:rtl/>
        </w:rPr>
        <w:t>(</w:t>
      </w:r>
      <w:r w:rsidRPr="00D50D07">
        <w:rPr>
          <w:rtl/>
        </w:rPr>
        <w:t>ودع</w:t>
      </w:r>
      <w:r>
        <w:rPr>
          <w:rtl/>
        </w:rPr>
        <w:t>).</w:t>
      </w:r>
    </w:p>
    <w:p w:rsidR="00D60D0D" w:rsidRPr="00D50D07" w:rsidRDefault="00D60D0D" w:rsidP="009C6F23">
      <w:pPr>
        <w:pStyle w:val="libFootnote0"/>
        <w:rPr>
          <w:rtl/>
        </w:rPr>
      </w:pPr>
      <w:r>
        <w:rPr>
          <w:rtl/>
        </w:rPr>
        <w:t>(</w:t>
      </w:r>
      <w:r w:rsidRPr="00D50D07">
        <w:rPr>
          <w:rtl/>
        </w:rPr>
        <w:t xml:space="preserve">5) المطية : هي الناقة التي يركب قطاها ، أي ظهرها ، أو هوالبعير الذي يركب مطاه. راجع : النهاية ، ج 4 ، ص 340 ؛ المصباح المنير ، ص 575 </w:t>
      </w:r>
      <w:r>
        <w:rPr>
          <w:rtl/>
        </w:rPr>
        <w:t>(</w:t>
      </w:r>
      <w:r w:rsidRPr="00D50D07">
        <w:rPr>
          <w:rtl/>
        </w:rPr>
        <w:t>مطا</w:t>
      </w:r>
      <w:r>
        <w:rPr>
          <w:rtl/>
        </w:rPr>
        <w:t>).</w:t>
      </w:r>
    </w:p>
    <w:p w:rsidR="00D60D0D" w:rsidRPr="00D50D07" w:rsidRDefault="00D60D0D" w:rsidP="009C6F23">
      <w:pPr>
        <w:pStyle w:val="libFootnote0"/>
        <w:rPr>
          <w:rtl/>
        </w:rPr>
      </w:pPr>
      <w:r>
        <w:rPr>
          <w:rtl/>
        </w:rPr>
        <w:t>(</w:t>
      </w:r>
      <w:r w:rsidRPr="00D50D07">
        <w:rPr>
          <w:rtl/>
        </w:rPr>
        <w:t xml:space="preserve">6) النصب : التعب والكلال والإعياء. راجع : الصحاح ، ج 1 ، ص 225 ؛ النهاية ، ج 5 ، ص 62 </w:t>
      </w:r>
      <w:r>
        <w:rPr>
          <w:rtl/>
        </w:rPr>
        <w:t>(</w:t>
      </w:r>
      <w:r w:rsidRPr="00D50D07">
        <w:rPr>
          <w:rtl/>
        </w:rPr>
        <w:t>نصب</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التقحم» : الدخول في أمر من غير روية وتثبت. راجع : النهاية ، ج 4 ، ص 18 ؛ لسان العرب ، ج 12 ، ص 462 </w:t>
      </w:r>
      <w:r>
        <w:rPr>
          <w:rtl/>
        </w:rPr>
        <w:t>(</w:t>
      </w:r>
      <w:r w:rsidRPr="00D50D07">
        <w:rPr>
          <w:rtl/>
        </w:rPr>
        <w:t>قحم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وشرح المازندراني والوافي :</w:t>
      </w:r>
      <w:r>
        <w:rPr>
          <w:rtl/>
        </w:rPr>
        <w:t xml:space="preserve"> «</w:t>
      </w:r>
      <w:r w:rsidRPr="00D50D07">
        <w:rPr>
          <w:rtl/>
        </w:rPr>
        <w:t>داع»</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البغي» : الظلم ، والاستطالة ، والزنى ، والخروج عن طاعة الإمام ، والكذب ، والفساد ، والعدول عن الحق. وأصل البغي : مجاوزة الحد. راجع : لسان العرب ، ج 14 ، ص 78 ؛ القاموس المحيط ، ج 2 ، ص 1659 </w:t>
      </w:r>
      <w:r>
        <w:rPr>
          <w:rtl/>
        </w:rPr>
        <w:t>(</w:t>
      </w:r>
      <w:r w:rsidRPr="00D50D07">
        <w:rPr>
          <w:rtl/>
        </w:rPr>
        <w:t>بغا</w:t>
      </w:r>
      <w:r>
        <w:rPr>
          <w:rtl/>
        </w:rPr>
        <w:t>).</w:t>
      </w:r>
    </w:p>
    <w:p w:rsidR="00D60D0D" w:rsidRPr="00D50D07" w:rsidRDefault="00D60D0D" w:rsidP="009C6F23">
      <w:pPr>
        <w:pStyle w:val="libFootnote0"/>
        <w:rPr>
          <w:rtl/>
        </w:rPr>
      </w:pPr>
      <w:r>
        <w:rPr>
          <w:rtl/>
        </w:rPr>
        <w:t>(</w:t>
      </w:r>
      <w:r w:rsidRPr="00D50D07">
        <w:rPr>
          <w:rtl/>
        </w:rPr>
        <w:t xml:space="preserve">10) الحين بالفتح : الهلاك والمحنة ، وكل ما لم يوفق للرشاد فقد حان. راجع : الصحاح ، ج 5 ، ص 2106 ؛ القاموس المحيط ، ج 2 ، ص 1568 </w:t>
      </w:r>
      <w:r>
        <w:rPr>
          <w:rtl/>
        </w:rPr>
        <w:t>(</w:t>
      </w:r>
      <w:r w:rsidRPr="00D50D07">
        <w:rPr>
          <w:rtl/>
        </w:rPr>
        <w:t>حين</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والشر»</w:t>
      </w:r>
      <w:r>
        <w:rPr>
          <w:rtl/>
        </w:rPr>
        <w:t>.</w:t>
      </w:r>
      <w:r w:rsidRPr="00D50D07">
        <w:rPr>
          <w:rtl/>
        </w:rPr>
        <w:t xml:space="preserve"> والشره : غلبة الحرص. راجع : الصحاح ، ج 6 ، ص 2237.</w:t>
      </w:r>
    </w:p>
    <w:p w:rsidR="00D60D0D" w:rsidRPr="00D50D07" w:rsidRDefault="00D60D0D" w:rsidP="00060D07">
      <w:pPr>
        <w:pStyle w:val="libNormal0"/>
        <w:rPr>
          <w:rtl/>
        </w:rPr>
      </w:pPr>
      <w:r>
        <w:rPr>
          <w:rtl/>
        </w:rPr>
        <w:br w:type="page"/>
      </w:r>
      <w:r w:rsidRPr="00D50D07">
        <w:rPr>
          <w:rtl/>
        </w:rPr>
        <w:lastRenderedPageBreak/>
        <w:t xml:space="preserve">جامع لمساوي العيوب ، رب طمع خائب </w:t>
      </w:r>
      <w:r w:rsidRPr="0089525C">
        <w:rPr>
          <w:rStyle w:val="libFootnotenumChar"/>
          <w:rtl/>
        </w:rPr>
        <w:t>(1)</w:t>
      </w:r>
      <w:r w:rsidRPr="00D50D07">
        <w:rPr>
          <w:rtl/>
        </w:rPr>
        <w:t xml:space="preserve"> ، وأمل كاذب ، ورجاء يؤدي إلى الحرمان ، وتجارة تؤول </w:t>
      </w:r>
      <w:r w:rsidRPr="0089525C">
        <w:rPr>
          <w:rStyle w:val="libFootnotenumChar"/>
          <w:rtl/>
        </w:rPr>
        <w:t>(2)</w:t>
      </w:r>
      <w:r w:rsidRPr="00D50D07">
        <w:rPr>
          <w:rtl/>
        </w:rPr>
        <w:t xml:space="preserve"> إلى الخسران ، ألا ومن تورط في الأمور </w:t>
      </w:r>
      <w:r w:rsidRPr="0089525C">
        <w:rPr>
          <w:rStyle w:val="libFootnotenumChar"/>
          <w:rtl/>
        </w:rPr>
        <w:t>(3)</w:t>
      </w:r>
      <w:r w:rsidRPr="00D50D07">
        <w:rPr>
          <w:rtl/>
        </w:rPr>
        <w:t xml:space="preserve"> غير ناظر في العواقب ، فقد تعرض لمفضحات </w:t>
      </w:r>
      <w:r w:rsidRPr="0089525C">
        <w:rPr>
          <w:rStyle w:val="libFootnotenumChar"/>
          <w:rtl/>
        </w:rPr>
        <w:t>(4)</w:t>
      </w:r>
      <w:r w:rsidRPr="00D50D07">
        <w:rPr>
          <w:rtl/>
        </w:rPr>
        <w:t xml:space="preserve"> النوائب </w:t>
      </w:r>
      <w:r w:rsidRPr="0089525C">
        <w:rPr>
          <w:rStyle w:val="libFootnotenumChar"/>
          <w:rtl/>
        </w:rPr>
        <w:t>(5)</w:t>
      </w:r>
      <w:r w:rsidRPr="00D50D07">
        <w:rPr>
          <w:rtl/>
        </w:rPr>
        <w:t xml:space="preserve"> ، وبئست القلادة قلادة الذنب للمؤمن.</w:t>
      </w:r>
    </w:p>
    <w:p w:rsidR="00D60D0D" w:rsidRPr="00D50D07" w:rsidRDefault="00D60D0D" w:rsidP="00806E06">
      <w:pPr>
        <w:pStyle w:val="libNormal"/>
        <w:rPr>
          <w:rtl/>
        </w:rPr>
      </w:pPr>
      <w:r w:rsidRPr="00D50D07">
        <w:rPr>
          <w:rtl/>
        </w:rPr>
        <w:t xml:space="preserve">أيها الناس ، إنه لاكنز أنفع من العلم ، ولا عز أرفع من الحلم </w:t>
      </w:r>
      <w:r w:rsidRPr="0089525C">
        <w:rPr>
          <w:rStyle w:val="libFootnotenumChar"/>
          <w:rtl/>
        </w:rPr>
        <w:t>(6)</w:t>
      </w:r>
      <w:r w:rsidRPr="00D50D07">
        <w:rPr>
          <w:rtl/>
        </w:rPr>
        <w:t xml:space="preserve"> ، ولا حسب </w:t>
      </w:r>
      <w:r w:rsidRPr="0089525C">
        <w:rPr>
          <w:rStyle w:val="libFootnotenumChar"/>
          <w:rtl/>
        </w:rPr>
        <w:t>(7)</w:t>
      </w:r>
      <w:r w:rsidRPr="00D50D07">
        <w:rPr>
          <w:rtl/>
        </w:rPr>
        <w:t xml:space="preserve"> أبلغ من الأدب ، ولا نصب </w:t>
      </w:r>
      <w:r w:rsidRPr="0089525C">
        <w:rPr>
          <w:rStyle w:val="libFootnotenumChar"/>
          <w:rtl/>
        </w:rPr>
        <w:t>(8)</w:t>
      </w:r>
      <w:r w:rsidRPr="00D50D07">
        <w:rPr>
          <w:rtl/>
        </w:rPr>
        <w:t xml:space="preserve"> أوضع من الغضب ، ولا جمال أزين من العقل ، ولا سوأة </w:t>
      </w:r>
      <w:r w:rsidRPr="0089525C">
        <w:rPr>
          <w:rStyle w:val="libFootnotenumChar"/>
          <w:rtl/>
        </w:rPr>
        <w:t>(9)</w:t>
      </w:r>
      <w:r w:rsidRPr="00D50D07">
        <w:rPr>
          <w:rtl/>
        </w:rPr>
        <w:t xml:space="preserve"> أسوأ</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خائب» ، من الخيبة ، وهو الحرمان والخسران. راجع : النهاية ، ج 2 ، ص 90 ؛ لسان العرب ، ج 1 ، ص 368 </w:t>
      </w:r>
      <w:r>
        <w:rPr>
          <w:rtl/>
        </w:rPr>
        <w:t>(</w:t>
      </w:r>
      <w:r w:rsidRPr="00D50D07">
        <w:rPr>
          <w:rtl/>
        </w:rPr>
        <w:t>خيب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وحاشية</w:t>
      </w:r>
      <w:r>
        <w:rPr>
          <w:rtl/>
        </w:rPr>
        <w:t xml:space="preserve"> «</w:t>
      </w:r>
      <w:r w:rsidRPr="00D50D07">
        <w:rPr>
          <w:rtl/>
        </w:rPr>
        <w:t>د» :</w:t>
      </w:r>
      <w:r>
        <w:rPr>
          <w:rtl/>
        </w:rPr>
        <w:t xml:space="preserve"> «</w:t>
      </w:r>
      <w:r w:rsidRPr="00D50D07">
        <w:rPr>
          <w:rtl/>
        </w:rPr>
        <w:t>تؤدي»</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تورط في الامور» أي وقع فيها فلم يسهل المخرج منها ؛ من الورطة ، وهي الهلكة ، وكل أمر تعسر النجاة منه ، وأصله الهوة العميقة في الأرض ، ثم استعير للناس إذا وقعوا في بلية يعسر المخرج منها. راجع : النهاية ، ج 5 ، ص 174 ؛ القاموس المحيط ، ج 1 ، ص 931 </w:t>
      </w:r>
      <w:r>
        <w:rPr>
          <w:rtl/>
        </w:rPr>
        <w:t>(</w:t>
      </w:r>
      <w:r w:rsidRPr="00D50D07">
        <w:rPr>
          <w:rtl/>
        </w:rPr>
        <w:t>ورط</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ع ، م ، جد» :</w:t>
      </w:r>
      <w:r>
        <w:rPr>
          <w:rtl/>
        </w:rPr>
        <w:t xml:space="preserve"> «</w:t>
      </w:r>
      <w:r w:rsidRPr="00D50D07">
        <w:rPr>
          <w:rtl/>
        </w:rPr>
        <w:t>لمفظحات»</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لمقطعات»</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النوائب» : جمع النائبة ، وهي ما ينوب الإنسان ، أي ينزل به من المهمات والحوادث ، وقيل : هي المصيبة. وقال العلامة المازندراني :</w:t>
      </w:r>
      <w:r>
        <w:rPr>
          <w:rtl/>
        </w:rPr>
        <w:t xml:space="preserve"> «</w:t>
      </w:r>
      <w:r w:rsidRPr="00D50D07">
        <w:rPr>
          <w:rtl/>
        </w:rPr>
        <w:t>فقد تعرض لمفضحات النوائب ، التي توجب فضيحته وإهانته وصعوبة التخلص منها»</w:t>
      </w:r>
      <w:r>
        <w:rPr>
          <w:rtl/>
        </w:rPr>
        <w:t>.</w:t>
      </w:r>
      <w:r w:rsidRPr="00D50D07">
        <w:rPr>
          <w:rtl/>
        </w:rPr>
        <w:t xml:space="preserve"> راجع : الصحاح ، ج 1 ، ص 123 ؛ النهاية ، ج 5 ، ص 123 </w:t>
      </w:r>
      <w:r>
        <w:rPr>
          <w:rtl/>
        </w:rPr>
        <w:t>(</w:t>
      </w:r>
      <w:r w:rsidRPr="00D50D07">
        <w:rPr>
          <w:rtl/>
        </w:rPr>
        <w:t>نوب</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الحلم» : العقل ، والأناة والتثبت في الامور ، وذلك من شعار العقلاء. راجع : الصحاح ، ج 5 ، ص 1903 ؛ النهاية ، ج 1 ، ص 434 </w:t>
      </w:r>
      <w:r>
        <w:rPr>
          <w:rtl/>
        </w:rPr>
        <w:t>(</w:t>
      </w:r>
      <w:r w:rsidRPr="00D50D07">
        <w:rPr>
          <w:rtl/>
        </w:rPr>
        <w:t>حلم</w:t>
      </w:r>
      <w:r>
        <w:rPr>
          <w:rtl/>
        </w:rPr>
        <w:t>).</w:t>
      </w:r>
    </w:p>
    <w:p w:rsidR="00D60D0D" w:rsidRPr="00D50D07" w:rsidRDefault="00D60D0D" w:rsidP="009C6F23">
      <w:pPr>
        <w:pStyle w:val="libFootnote0"/>
        <w:rPr>
          <w:rtl/>
        </w:rPr>
      </w:pPr>
      <w:r>
        <w:rPr>
          <w:rtl/>
        </w:rPr>
        <w:t>(</w:t>
      </w:r>
      <w:r w:rsidRPr="00D50D07">
        <w:rPr>
          <w:rtl/>
        </w:rPr>
        <w:t xml:space="preserve">7) الحسب في الأصل : الشرف بالآباء وما يعده الناس من مفاخرهم. وعن ابن السكيت : الحسب والكرم يكونان في الرجل وإن لم يكن له آباء لهم شرف ، والشرف والمجد لا يكونان إلابالآباء. راجع : الصحاح ، ج 1 ، ص 110 ؛ النهاية ، ج 1 ، ص 381 </w:t>
      </w:r>
      <w:r>
        <w:rPr>
          <w:rtl/>
        </w:rPr>
        <w:t>(</w:t>
      </w:r>
      <w:r w:rsidRPr="00D50D07">
        <w:rPr>
          <w:rtl/>
        </w:rPr>
        <w:t>حسب</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بح ، بن» وحاشية</w:t>
      </w:r>
      <w:r>
        <w:rPr>
          <w:rtl/>
        </w:rPr>
        <w:t xml:space="preserve"> «</w:t>
      </w:r>
      <w:r w:rsidRPr="00D50D07">
        <w:rPr>
          <w:rtl/>
        </w:rPr>
        <w:t>جت ، جد» :</w:t>
      </w:r>
      <w:r>
        <w:rPr>
          <w:rtl/>
        </w:rPr>
        <w:t xml:space="preserve"> «</w:t>
      </w:r>
      <w:r w:rsidRPr="00D50D07">
        <w:rPr>
          <w:rtl/>
        </w:rPr>
        <w:t>نسب»</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ولا نصب ، بالصاد في أكثر النسخ ، أي التعب الذي يتفرع على الغضب من أخس المتاعب ؛ إذ لا ثمرة له ولا داعي إليه إلا عدم تملك النفس. وفي بعض النسخ بالسين ، أي نسب صاحب الغضب </w:t>
      </w:r>
      <w:r>
        <w:rPr>
          <w:rtl/>
        </w:rPr>
        <w:t>ـ</w:t>
      </w:r>
      <w:r w:rsidRPr="00D50D07">
        <w:rPr>
          <w:rtl/>
        </w:rPr>
        <w:t xml:space="preserve"> الذي يغضب على الناس بشرافته </w:t>
      </w:r>
      <w:r>
        <w:rPr>
          <w:rtl/>
        </w:rPr>
        <w:t>ـ</w:t>
      </w:r>
      <w:r w:rsidRPr="00D50D07">
        <w:rPr>
          <w:rtl/>
        </w:rPr>
        <w:t xml:space="preserve"> نسبا أوضع الأنساب ، ففي الكلام تقدير ، والظاهر أنه تصحيف»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بح» وحاشية</w:t>
      </w:r>
      <w:r>
        <w:rPr>
          <w:rtl/>
        </w:rPr>
        <w:t xml:space="preserve"> «</w:t>
      </w:r>
      <w:r w:rsidRPr="00D50D07">
        <w:rPr>
          <w:rtl/>
        </w:rPr>
        <w:t>د» وشرح المازندراني :</w:t>
      </w:r>
      <w:r>
        <w:rPr>
          <w:rtl/>
        </w:rPr>
        <w:t xml:space="preserve"> «</w:t>
      </w:r>
      <w:r w:rsidRPr="00D50D07">
        <w:rPr>
          <w:rtl/>
        </w:rPr>
        <w:t>سوء»</w:t>
      </w:r>
      <w:r>
        <w:rPr>
          <w:rtl/>
        </w:rPr>
        <w:t>.</w:t>
      </w:r>
      <w:r w:rsidRPr="00D50D07">
        <w:rPr>
          <w:rtl/>
        </w:rPr>
        <w:t xml:space="preserve"> وقال الجوهري :</w:t>
      </w:r>
      <w:r>
        <w:rPr>
          <w:rtl/>
        </w:rPr>
        <w:t xml:space="preserve"> «</w:t>
      </w:r>
      <w:r w:rsidRPr="00D50D07">
        <w:rPr>
          <w:rtl/>
        </w:rPr>
        <w:t>السوأة : العورة والفاحشة ، والسوأة السوآء : الخلة القبيحة» أي الخصلة الرديئة. وقال ابن الأثير :</w:t>
      </w:r>
      <w:r>
        <w:rPr>
          <w:rtl/>
        </w:rPr>
        <w:t xml:space="preserve"> «</w:t>
      </w:r>
      <w:r w:rsidRPr="00D50D07">
        <w:rPr>
          <w:rtl/>
        </w:rPr>
        <w:t>السوأة في الأصل : الفرج ، ثم نقل إلى كل مايستحيا منه إذا ظهر من قول أو فعل»</w:t>
      </w:r>
      <w:r>
        <w:rPr>
          <w:rtl/>
        </w:rPr>
        <w:t>.</w:t>
      </w:r>
      <w:r w:rsidRPr="00D50D07">
        <w:rPr>
          <w:rtl/>
        </w:rPr>
        <w:t xml:space="preserve"> الصحاح ، ج 1 ، ص 56 ؛ النهاية ، ج 2 ، ص 416 </w:t>
      </w:r>
      <w:r>
        <w:rPr>
          <w:rtl/>
        </w:rPr>
        <w:t>(</w:t>
      </w:r>
      <w:r w:rsidRPr="00D50D07">
        <w:rPr>
          <w:rtl/>
        </w:rPr>
        <w:t>سوأ</w:t>
      </w:r>
      <w:r>
        <w:rPr>
          <w:rtl/>
        </w:rPr>
        <w:t>).</w:t>
      </w:r>
    </w:p>
    <w:p w:rsidR="00D60D0D" w:rsidRPr="00D50D07" w:rsidRDefault="00D60D0D" w:rsidP="00060D07">
      <w:pPr>
        <w:pStyle w:val="libNormal0"/>
        <w:rPr>
          <w:rtl/>
        </w:rPr>
      </w:pPr>
      <w:r>
        <w:rPr>
          <w:rtl/>
        </w:rPr>
        <w:br w:type="page"/>
      </w:r>
      <w:r w:rsidRPr="00D50D07">
        <w:rPr>
          <w:rtl/>
        </w:rPr>
        <w:lastRenderedPageBreak/>
        <w:t>من الكذب ، ولا حافظ أحفظ من الصمت ، ولا غائب أقرب من الموت.</w:t>
      </w:r>
    </w:p>
    <w:p w:rsidR="00D60D0D" w:rsidRPr="00D50D07" w:rsidRDefault="00D60D0D" w:rsidP="00806E06">
      <w:pPr>
        <w:pStyle w:val="libNormal"/>
        <w:rPr>
          <w:rtl/>
        </w:rPr>
      </w:pPr>
      <w:r w:rsidRPr="00D50D07">
        <w:rPr>
          <w:rtl/>
        </w:rPr>
        <w:t xml:space="preserve">أيها الناس </w:t>
      </w:r>
      <w:r w:rsidRPr="0089525C">
        <w:rPr>
          <w:rStyle w:val="libFootnotenumChar"/>
          <w:rtl/>
        </w:rPr>
        <w:t>(1)</w:t>
      </w:r>
      <w:r w:rsidRPr="00D50D07">
        <w:rPr>
          <w:rtl/>
        </w:rPr>
        <w:t xml:space="preserve"> ، من نظر في عيب نفسه اشتغل عن عيب غيره ، ومن رضي برزق الله لم يأسف على ما في يد غيره ، ومن سل سيف البغي قتل به ، ومن حفر لأخيه بئرا وقع فيها ، ومن هتك حجاب غيره انكشفت </w:t>
      </w:r>
      <w:r w:rsidRPr="0089525C">
        <w:rPr>
          <w:rStyle w:val="libFootnotenumChar"/>
          <w:rtl/>
        </w:rPr>
        <w:t>(2)</w:t>
      </w:r>
      <w:r w:rsidRPr="00D50D07">
        <w:rPr>
          <w:rtl/>
        </w:rPr>
        <w:t xml:space="preserve"> عورات بيته ، ومن نسي زلله استعظم زلل غيره ، ومن أعجب برأيه ضل ، ومن استغنى بعقله زل ، ومن تكبر على الناس ذل ، ومن سفه على الناس </w:t>
      </w:r>
      <w:r w:rsidRPr="0089525C">
        <w:rPr>
          <w:rStyle w:val="libFootnotenumChar"/>
          <w:rtl/>
        </w:rPr>
        <w:t>(3)</w:t>
      </w:r>
      <w:r w:rsidRPr="00D50D07">
        <w:rPr>
          <w:rtl/>
        </w:rPr>
        <w:t xml:space="preserve"> شتم ، ومن خالط </w:t>
      </w:r>
      <w:r w:rsidRPr="0089525C">
        <w:rPr>
          <w:rStyle w:val="libFootnotenumChar"/>
          <w:rtl/>
        </w:rPr>
        <w:t>(4)</w:t>
      </w:r>
      <w:r w:rsidRPr="00D50D07">
        <w:rPr>
          <w:rtl/>
        </w:rPr>
        <w:t xml:space="preserve"> الأنذال </w:t>
      </w:r>
      <w:r w:rsidRPr="0089525C">
        <w:rPr>
          <w:rStyle w:val="libFootnotenumChar"/>
          <w:rtl/>
        </w:rPr>
        <w:t>(5)</w:t>
      </w:r>
      <w:r w:rsidRPr="00D50D07">
        <w:rPr>
          <w:rtl/>
        </w:rPr>
        <w:t xml:space="preserve"> حقر ، ومن حمل ما لا يطيق عجز.</w:t>
      </w:r>
    </w:p>
    <w:p w:rsidR="00D60D0D" w:rsidRPr="00D50D07" w:rsidRDefault="00D60D0D" w:rsidP="00806E06">
      <w:pPr>
        <w:pStyle w:val="libNormal"/>
        <w:rPr>
          <w:rtl/>
        </w:rPr>
      </w:pPr>
      <w:r w:rsidRPr="00D50D07">
        <w:rPr>
          <w:rtl/>
        </w:rPr>
        <w:t xml:space="preserve">أيها الناس ، إنه لامال </w:t>
      </w:r>
      <w:r w:rsidRPr="0089525C">
        <w:rPr>
          <w:rStyle w:val="libFootnotenumChar"/>
          <w:rtl/>
        </w:rPr>
        <w:t>(6)</w:t>
      </w:r>
      <w:r w:rsidRPr="00D50D07">
        <w:rPr>
          <w:rtl/>
        </w:rPr>
        <w:t xml:space="preserve"> أعود </w:t>
      </w:r>
      <w:r w:rsidRPr="0089525C">
        <w:rPr>
          <w:rStyle w:val="libFootnotenumChar"/>
          <w:rtl/>
        </w:rPr>
        <w:t>(7)</w:t>
      </w:r>
      <w:r w:rsidRPr="00D50D07">
        <w:rPr>
          <w:rtl/>
        </w:rPr>
        <w:t xml:space="preserve"> من العقل ، ولا فقر </w:t>
      </w:r>
      <w:r w:rsidRPr="0089525C">
        <w:rPr>
          <w:rStyle w:val="libFootnotenumChar"/>
          <w:rtl/>
        </w:rPr>
        <w:t>(8)</w:t>
      </w:r>
      <w:r w:rsidRPr="00D50D07">
        <w:rPr>
          <w:rtl/>
        </w:rPr>
        <w:t xml:space="preserve"> أشد من الجهل ، ولا واعظ </w:t>
      </w:r>
      <w:r w:rsidRPr="0089525C">
        <w:rPr>
          <w:rStyle w:val="libFootnotenumChar"/>
          <w:rtl/>
        </w:rPr>
        <w:t>(9)</w:t>
      </w:r>
      <w:r w:rsidRPr="00D50D07">
        <w:rPr>
          <w:rtl/>
        </w:rPr>
        <w:t xml:space="preserve"> أبلغ من النصح ، ولا عقل كالتدبير </w:t>
      </w:r>
      <w:r w:rsidRPr="0089525C">
        <w:rPr>
          <w:rStyle w:val="libFootnotenumChar"/>
          <w:rtl/>
        </w:rPr>
        <w:t>(10)</w:t>
      </w:r>
      <w:r w:rsidRPr="00D50D07">
        <w:rPr>
          <w:rtl/>
        </w:rPr>
        <w:t xml:space="preserve"> ، ولا عبادة كالتفكر ، ولا مظاهرة </w:t>
      </w:r>
      <w:r w:rsidRPr="0089525C">
        <w:rPr>
          <w:rStyle w:val="libFootnotenumChar"/>
          <w:rtl/>
        </w:rPr>
        <w:t>(11)</w:t>
      </w:r>
      <w:r w:rsidRPr="00D50D07">
        <w:rPr>
          <w:rtl/>
        </w:rPr>
        <w:t xml:space="preserve"> أوثق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هكذا في جميع النسخ التي قوبلت وشرح المازندراني والوافي. وفي المطبوع : </w:t>
      </w:r>
      <w:r>
        <w:rPr>
          <w:rtl/>
        </w:rPr>
        <w:t>+ «[</w:t>
      </w:r>
      <w:r w:rsidRPr="00D50D07">
        <w:rPr>
          <w:rtl/>
        </w:rPr>
        <w:t>إنه</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2) هكذا في جميع النسخ التي قوبلت والوافي. وفي المطبوع وشرح المازندراني :</w:t>
      </w:r>
      <w:r>
        <w:rPr>
          <w:rtl/>
        </w:rPr>
        <w:t xml:space="preserve"> «</w:t>
      </w:r>
      <w:r w:rsidRPr="00D50D07">
        <w:rPr>
          <w:rtl/>
        </w:rPr>
        <w:t>انكشف»</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سفه على الناس» أي جهل. والسفه : ضد الحلم ، والأصل فيه : الخفة والطيش </w:t>
      </w:r>
      <w:r>
        <w:rPr>
          <w:rtl/>
        </w:rPr>
        <w:t>ـ</w:t>
      </w:r>
      <w:r w:rsidRPr="00D50D07">
        <w:rPr>
          <w:rtl/>
        </w:rPr>
        <w:t xml:space="preserve"> أي خفة العقل </w:t>
      </w:r>
      <w:r>
        <w:rPr>
          <w:rtl/>
        </w:rPr>
        <w:t>ـ</w:t>
      </w:r>
      <w:r w:rsidRPr="00D50D07">
        <w:rPr>
          <w:rtl/>
        </w:rPr>
        <w:t xml:space="preserve"> والحركة والاضطراب في الرأي. راجع : النهاية ، ج 2 ، ص 376 ؛ لسان العرب ، ج 13 ، ص 497 </w:t>
      </w:r>
      <w:r>
        <w:rPr>
          <w:rtl/>
        </w:rPr>
        <w:t>(</w:t>
      </w:r>
      <w:r w:rsidRPr="00D50D07">
        <w:rPr>
          <w:rtl/>
        </w:rPr>
        <w:t>سفه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w:t>
      </w:r>
      <w:r>
        <w:rPr>
          <w:rtl/>
        </w:rPr>
        <w:t xml:space="preserve"> «</w:t>
      </w:r>
      <w:r w:rsidRPr="00D50D07">
        <w:rPr>
          <w:rtl/>
        </w:rPr>
        <w:t>خلط»</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وحاشية</w:t>
      </w:r>
      <w:r>
        <w:rPr>
          <w:rtl/>
        </w:rPr>
        <w:t xml:space="preserve"> «</w:t>
      </w:r>
      <w:r w:rsidRPr="00D50D07">
        <w:rPr>
          <w:rtl/>
        </w:rPr>
        <w:t>بح» :</w:t>
      </w:r>
      <w:r>
        <w:rPr>
          <w:rtl/>
        </w:rPr>
        <w:t xml:space="preserve"> «</w:t>
      </w:r>
      <w:r w:rsidRPr="00D50D07">
        <w:rPr>
          <w:rtl/>
        </w:rPr>
        <w:t>الأرذال»</w:t>
      </w:r>
      <w:r>
        <w:rPr>
          <w:rtl/>
        </w:rPr>
        <w:t>.</w:t>
      </w:r>
      <w:r w:rsidRPr="00D50D07">
        <w:rPr>
          <w:rtl/>
        </w:rPr>
        <w:t xml:space="preserve"> والأنذال : جمع النذل ، وهو الخسيس من الناس ، أو الخسيس المحتقر في جميع أحواله ، أو الذي تحتقره في خلقته وعقله. راجع : ترتيب كتاب العين ، ج 3 ، ص 1777 ؛ الصحاح ، ج 5 ، ص 1828 ؛ لسان العرب ، ج 11 ، ص 656 </w:t>
      </w:r>
      <w:r>
        <w:rPr>
          <w:rtl/>
        </w:rPr>
        <w:t>(</w:t>
      </w:r>
      <w:r w:rsidRPr="00D50D07">
        <w:rPr>
          <w:rtl/>
        </w:rPr>
        <w:t>نذل</w:t>
      </w:r>
      <w:r>
        <w:rPr>
          <w:rtl/>
        </w:rPr>
        <w:t>).</w:t>
      </w:r>
    </w:p>
    <w:p w:rsidR="00D60D0D" w:rsidRPr="00D50D07" w:rsidRDefault="00D60D0D" w:rsidP="009C6F23">
      <w:pPr>
        <w:pStyle w:val="libFootnote0"/>
        <w:rPr>
          <w:rtl/>
        </w:rPr>
      </w:pPr>
      <w:r>
        <w:rPr>
          <w:rtl/>
        </w:rPr>
        <w:t>(</w:t>
      </w:r>
      <w:r w:rsidRPr="00D50D07">
        <w:rPr>
          <w:rtl/>
        </w:rPr>
        <w:t xml:space="preserve">6) هكذا في جميع النسخ التي قوبلت وشرح المازندراني والوافي. وفي المطبوع : </w:t>
      </w:r>
      <w:r>
        <w:rPr>
          <w:rtl/>
        </w:rPr>
        <w:t>+ «[</w:t>
      </w:r>
      <w:r w:rsidRPr="00D50D07">
        <w:rPr>
          <w:rtl/>
        </w:rPr>
        <w:t>هو</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أعود» أي أنفع ؛ من العائدة ، وهي المنفعة. راجع : الصحاح ، ج 2 ، ص 514 ؛ القاموس المحيط ، ج 1 ، ص 44 </w:t>
      </w:r>
      <w:r>
        <w:rPr>
          <w:rtl/>
        </w:rPr>
        <w:t>(</w:t>
      </w:r>
      <w:r w:rsidRPr="00D50D07">
        <w:rPr>
          <w:rtl/>
        </w:rPr>
        <w:t>عود</w:t>
      </w:r>
      <w:r>
        <w:rPr>
          <w:rtl/>
        </w:rPr>
        <w:t>).</w:t>
      </w:r>
    </w:p>
    <w:p w:rsidR="00D60D0D" w:rsidRPr="00D50D07" w:rsidRDefault="00D60D0D" w:rsidP="009C6F23">
      <w:pPr>
        <w:pStyle w:val="libFootnote0"/>
        <w:rPr>
          <w:rtl/>
        </w:rPr>
      </w:pPr>
      <w:r>
        <w:rPr>
          <w:rtl/>
        </w:rPr>
        <w:t>(</w:t>
      </w:r>
      <w:r w:rsidRPr="00D50D07">
        <w:rPr>
          <w:rtl/>
        </w:rPr>
        <w:t xml:space="preserve">8) هكذا في جميع النسخ التي قوبلت وشرح المازندراني والوافي. وفي المطبوع : </w:t>
      </w:r>
      <w:r>
        <w:rPr>
          <w:rtl/>
        </w:rPr>
        <w:t>+ «[</w:t>
      </w:r>
      <w:r w:rsidRPr="00D50D07">
        <w:rPr>
          <w:rtl/>
        </w:rPr>
        <w:t>هو</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9) هكذا في جميع النسخ التي قوبلت وشرح المازندراني والوافي. وفي المطبوع : </w:t>
      </w:r>
      <w:r>
        <w:rPr>
          <w:rtl/>
        </w:rPr>
        <w:t>+ «[</w:t>
      </w:r>
      <w:r w:rsidRPr="00D50D07">
        <w:rPr>
          <w:rtl/>
        </w:rPr>
        <w:t>هو</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ن ، بح ، بف ، جد» وحاشية</w:t>
      </w:r>
      <w:r>
        <w:rPr>
          <w:rtl/>
        </w:rPr>
        <w:t xml:space="preserve"> «</w:t>
      </w:r>
      <w:r w:rsidRPr="00D50D07">
        <w:rPr>
          <w:rtl/>
        </w:rPr>
        <w:t>جت» وشرح المازندراني :</w:t>
      </w:r>
      <w:r>
        <w:rPr>
          <w:rtl/>
        </w:rPr>
        <w:t xml:space="preserve"> «</w:t>
      </w:r>
      <w:r w:rsidRPr="00D50D07">
        <w:rPr>
          <w:rtl/>
        </w:rPr>
        <w:t>كالتدبر»</w:t>
      </w:r>
      <w:r>
        <w:rPr>
          <w:rtl/>
        </w:rPr>
        <w:t>.</w:t>
      </w:r>
      <w:r w:rsidRPr="00D50D07">
        <w:rPr>
          <w:rtl/>
        </w:rPr>
        <w:t xml:space="preserve"> وفي المرآة :</w:t>
      </w:r>
      <w:r>
        <w:rPr>
          <w:rtl/>
        </w:rPr>
        <w:t xml:space="preserve"> «</w:t>
      </w:r>
      <w:r w:rsidRPr="00D50D07">
        <w:rPr>
          <w:rtl/>
        </w:rPr>
        <w:t>التدبير : النظر في عواقب الامور ، ويطلق غالبا في الأخبار على تدبير أمر المعاش والاقتصاد فيه»</w:t>
      </w:r>
      <w:r>
        <w:rPr>
          <w:rtl/>
        </w:rPr>
        <w:t>.</w:t>
      </w:r>
      <w:r w:rsidRPr="00D50D07">
        <w:rPr>
          <w:rtl/>
        </w:rPr>
        <w:t xml:space="preserve"> وراجع : القاموس المحيط ، ج 1 ، ص 552 </w:t>
      </w:r>
      <w:r>
        <w:rPr>
          <w:rtl/>
        </w:rPr>
        <w:t>(</w:t>
      </w:r>
      <w:r w:rsidRPr="00D50D07">
        <w:rPr>
          <w:rtl/>
        </w:rPr>
        <w:t>دبر</w:t>
      </w:r>
      <w:r>
        <w:rPr>
          <w:rtl/>
        </w:rPr>
        <w:t>).</w:t>
      </w:r>
    </w:p>
    <w:p w:rsidR="00D60D0D" w:rsidRPr="00D50D07" w:rsidRDefault="00D60D0D" w:rsidP="009C6F23">
      <w:pPr>
        <w:pStyle w:val="libFootnote0"/>
        <w:rPr>
          <w:rtl/>
        </w:rPr>
      </w:pPr>
      <w:r>
        <w:rPr>
          <w:rtl/>
        </w:rPr>
        <w:t>(</w:t>
      </w:r>
      <w:r w:rsidRPr="00D50D07">
        <w:rPr>
          <w:rtl/>
        </w:rPr>
        <w:t xml:space="preserve">11) المظاهرة : المعاونة. الصحاح ، ج 2 ، ص 732 </w:t>
      </w:r>
      <w:r>
        <w:rPr>
          <w:rtl/>
        </w:rPr>
        <w:t>(</w:t>
      </w:r>
      <w:r w:rsidRPr="00D50D07">
        <w:rPr>
          <w:rtl/>
        </w:rPr>
        <w:t>ظهر</w:t>
      </w:r>
      <w:r>
        <w:rPr>
          <w:rtl/>
        </w:rPr>
        <w:t>).</w:t>
      </w:r>
    </w:p>
    <w:p w:rsidR="00D60D0D" w:rsidRPr="00D50D07" w:rsidRDefault="00D60D0D" w:rsidP="00060D07">
      <w:pPr>
        <w:pStyle w:val="libNormal0"/>
        <w:rPr>
          <w:rtl/>
        </w:rPr>
      </w:pPr>
      <w:r>
        <w:rPr>
          <w:rtl/>
        </w:rPr>
        <w:br w:type="page"/>
      </w:r>
      <w:r w:rsidRPr="00D50D07">
        <w:rPr>
          <w:rtl/>
        </w:rPr>
        <w:lastRenderedPageBreak/>
        <w:t xml:space="preserve">المشاورة ، ولا وحشة أشد من العجب ، ولا ورع كالكف عن المحارم ، ولا حلم </w:t>
      </w:r>
      <w:r w:rsidRPr="0089525C">
        <w:rPr>
          <w:rStyle w:val="libFootnotenumChar"/>
          <w:rtl/>
        </w:rPr>
        <w:t>(1)</w:t>
      </w:r>
      <w:r w:rsidRPr="00D50D07">
        <w:rPr>
          <w:rtl/>
        </w:rPr>
        <w:t xml:space="preserve"> كالصبر والصمت.</w:t>
      </w:r>
    </w:p>
    <w:p w:rsidR="00D60D0D" w:rsidRPr="00D50D07" w:rsidRDefault="00D60D0D" w:rsidP="00806E06">
      <w:pPr>
        <w:pStyle w:val="libNormal"/>
        <w:rPr>
          <w:rtl/>
        </w:rPr>
      </w:pPr>
      <w:r w:rsidRPr="00D50D07">
        <w:rPr>
          <w:rtl/>
        </w:rPr>
        <w:t xml:space="preserve">أيها الناس ، في الإنسان عشر خصال يظهرها لسانه : شاهد يخبر عن الضمير ، وحاكم </w:t>
      </w:r>
      <w:r w:rsidRPr="0089525C">
        <w:rPr>
          <w:rStyle w:val="libFootnotenumChar"/>
          <w:rtl/>
        </w:rPr>
        <w:t>(2)</w:t>
      </w:r>
      <w:r w:rsidRPr="00D50D07">
        <w:rPr>
          <w:rtl/>
        </w:rPr>
        <w:t xml:space="preserve"> يفصل بين الخطاب ، وناطق يرد به الجواب ، وشافع يدرك </w:t>
      </w:r>
      <w:r w:rsidRPr="0089525C">
        <w:rPr>
          <w:rStyle w:val="libFootnotenumChar"/>
          <w:rtl/>
        </w:rPr>
        <w:t>(3)</w:t>
      </w:r>
      <w:r w:rsidRPr="00D50D07">
        <w:rPr>
          <w:rtl/>
        </w:rPr>
        <w:t xml:space="preserve"> به الحاجة ، وواصف يعرف </w:t>
      </w:r>
      <w:r w:rsidRPr="0089525C">
        <w:rPr>
          <w:rStyle w:val="libFootnotenumChar"/>
          <w:rtl/>
        </w:rPr>
        <w:t>(4)</w:t>
      </w:r>
      <w:r w:rsidRPr="00D50D07">
        <w:rPr>
          <w:rtl/>
        </w:rPr>
        <w:t xml:space="preserve"> به الأشياء ، وأمير </w:t>
      </w:r>
      <w:r w:rsidRPr="0089525C">
        <w:rPr>
          <w:rStyle w:val="libFootnotenumChar"/>
          <w:rtl/>
        </w:rPr>
        <w:t>(5)</w:t>
      </w:r>
      <w:r w:rsidRPr="00D50D07">
        <w:rPr>
          <w:rtl/>
        </w:rPr>
        <w:t xml:space="preserve"> يأمر بالحسن ، وواعظ ينهى عن القبيح ، ومعز </w:t>
      </w:r>
      <w:r w:rsidRPr="0089525C">
        <w:rPr>
          <w:rStyle w:val="libFootnotenumChar"/>
          <w:rtl/>
        </w:rPr>
        <w:t>(6)</w:t>
      </w:r>
      <w:r w:rsidRPr="00D50D07">
        <w:rPr>
          <w:rtl/>
        </w:rPr>
        <w:t xml:space="preserve"> تسكن </w:t>
      </w:r>
      <w:r w:rsidRPr="0089525C">
        <w:rPr>
          <w:rStyle w:val="libFootnotenumChar"/>
          <w:rtl/>
        </w:rPr>
        <w:t>(7)</w:t>
      </w:r>
      <w:r w:rsidRPr="00D50D07">
        <w:rPr>
          <w:rtl/>
        </w:rPr>
        <w:t xml:space="preserve"> به الأحزان ، وحاضر </w:t>
      </w:r>
      <w:r w:rsidRPr="0089525C">
        <w:rPr>
          <w:rStyle w:val="libFootnotenumChar"/>
          <w:rtl/>
        </w:rPr>
        <w:t>(8)</w:t>
      </w:r>
      <w:r w:rsidRPr="00D50D07">
        <w:rPr>
          <w:rtl/>
        </w:rPr>
        <w:t xml:space="preserve"> تجلى به الضغائن </w:t>
      </w:r>
      <w:r w:rsidRPr="0089525C">
        <w:rPr>
          <w:rStyle w:val="libFootnotenumChar"/>
          <w:rtl/>
        </w:rPr>
        <w:t>(9)</w:t>
      </w:r>
      <w:r w:rsidRPr="00D50D07">
        <w:rPr>
          <w:rtl/>
        </w:rPr>
        <w:t xml:space="preserve"> ، ومونق </w:t>
      </w:r>
      <w:r w:rsidRPr="0089525C">
        <w:rPr>
          <w:rStyle w:val="libFootnotenumChar"/>
          <w:rtl/>
        </w:rPr>
        <w:t>(10)</w:t>
      </w:r>
      <w:r w:rsidRPr="00D50D07">
        <w:rPr>
          <w:rtl/>
        </w:rPr>
        <w:t xml:space="preserve"> تلتذ به </w:t>
      </w:r>
      <w:r w:rsidRPr="0089525C">
        <w:rPr>
          <w:rStyle w:val="libFootnotenumChar"/>
          <w:rtl/>
        </w:rPr>
        <w:t>(11)</w:t>
      </w:r>
      <w:r w:rsidRPr="00D50D07">
        <w:rPr>
          <w:rtl/>
        </w:rPr>
        <w:t xml:space="preserve"> الأسماع.</w:t>
      </w:r>
    </w:p>
    <w:p w:rsidR="00D60D0D" w:rsidRPr="00D50D07" w:rsidRDefault="00D60D0D" w:rsidP="00806E06">
      <w:pPr>
        <w:pStyle w:val="libNormal"/>
        <w:rPr>
          <w:rtl/>
        </w:rPr>
      </w:pPr>
      <w:r w:rsidRPr="00D50D07">
        <w:rPr>
          <w:rtl/>
        </w:rPr>
        <w:t xml:space="preserve">أيها الناس ، إنه لاخير في الصمت عن الحكم </w:t>
      </w:r>
      <w:r w:rsidRPr="0089525C">
        <w:rPr>
          <w:rStyle w:val="libFootnotenumChar"/>
          <w:rtl/>
        </w:rPr>
        <w:t>(12)</w:t>
      </w:r>
      <w:r w:rsidRPr="00D50D07">
        <w:rPr>
          <w:rtl/>
        </w:rPr>
        <w:t xml:space="preserve"> كما أنه لاخير في القول بالجهل.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ولا حكم»</w:t>
      </w:r>
      <w:r>
        <w:rPr>
          <w:rtl/>
        </w:rPr>
        <w:t>.</w:t>
      </w:r>
      <w:r w:rsidRPr="00D50D07">
        <w:rPr>
          <w:rtl/>
        </w:rPr>
        <w:t xml:space="preserve"> والحلم : هو ملكة العفو والصفح عن الأنام والتجاوز عن الانتقام ، قاله المازندراني.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ولا حلم ، بضم الحاء بمعنى العقل ، ويحتمل الكسر أيضا ، وفي بعض النسخ : ولا حكم ، أي ولا حكمة»</w:t>
      </w:r>
      <w:r>
        <w:rPr>
          <w:rtl/>
        </w:rPr>
        <w:t>.</w:t>
      </w:r>
    </w:p>
    <w:p w:rsidR="00D60D0D" w:rsidRPr="00D50D07" w:rsidRDefault="00D60D0D" w:rsidP="009C6F23">
      <w:pPr>
        <w:pStyle w:val="libFootnote0"/>
        <w:rPr>
          <w:rtl/>
        </w:rPr>
      </w:pPr>
      <w:r>
        <w:rPr>
          <w:rtl/>
        </w:rPr>
        <w:t>(</w:t>
      </w:r>
      <w:r w:rsidRPr="00D50D07">
        <w:rPr>
          <w:rtl/>
        </w:rPr>
        <w:t>2) هكذا في جميع النسخ التي قوبلت والوافي والبحار. وفي المطبوع :</w:t>
      </w:r>
      <w:r>
        <w:rPr>
          <w:rtl/>
        </w:rPr>
        <w:t xml:space="preserve"> «</w:t>
      </w:r>
      <w:r w:rsidRPr="00D50D07">
        <w:rPr>
          <w:rtl/>
        </w:rPr>
        <w:t>حاكم» بدون الواو.</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ل ، بح ، بف» والبحار :</w:t>
      </w:r>
      <w:r>
        <w:rPr>
          <w:rtl/>
        </w:rPr>
        <w:t xml:space="preserve"> «</w:t>
      </w:r>
      <w:r w:rsidRPr="00D50D07">
        <w:rPr>
          <w:rtl/>
        </w:rPr>
        <w:t>تدرك»</w:t>
      </w:r>
      <w:r>
        <w:rPr>
          <w:rtl/>
        </w:rPr>
        <w:t>.</w:t>
      </w:r>
      <w:r w:rsidRPr="00D50D07">
        <w:rPr>
          <w:rtl/>
        </w:rPr>
        <w:t xml:space="preserve"> وفي</w:t>
      </w:r>
      <w:r>
        <w:rPr>
          <w:rtl/>
        </w:rPr>
        <w:t xml:space="preserve"> «</w:t>
      </w:r>
      <w:r w:rsidRPr="00D50D07">
        <w:rPr>
          <w:rtl/>
        </w:rPr>
        <w:t>د» بالتاء والياء معا.</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 بح ، بن» والبحار :</w:t>
      </w:r>
      <w:r>
        <w:rPr>
          <w:rtl/>
        </w:rPr>
        <w:t xml:space="preserve"> «</w:t>
      </w:r>
      <w:r w:rsidRPr="00D50D07">
        <w:rPr>
          <w:rtl/>
        </w:rPr>
        <w:t>تعرف»</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وآمر»</w:t>
      </w:r>
      <w:r>
        <w:rPr>
          <w:rtl/>
        </w:rPr>
        <w:t>.</w:t>
      </w:r>
    </w:p>
    <w:p w:rsidR="00D60D0D" w:rsidRPr="00D50D07" w:rsidRDefault="00D60D0D" w:rsidP="009C6F23">
      <w:pPr>
        <w:pStyle w:val="libFootnote0"/>
        <w:rPr>
          <w:rtl/>
        </w:rPr>
      </w:pPr>
      <w:r>
        <w:rPr>
          <w:rtl/>
        </w:rPr>
        <w:t>(</w:t>
      </w:r>
      <w:r w:rsidRPr="00D50D07">
        <w:rPr>
          <w:rtl/>
        </w:rPr>
        <w:t xml:space="preserve">6) قوله </w:t>
      </w:r>
      <w:r w:rsidRPr="000575E1">
        <w:rPr>
          <w:rStyle w:val="libAlaemChar"/>
          <w:rtl/>
        </w:rPr>
        <w:t>عليه‌السلام</w:t>
      </w:r>
      <w:r w:rsidRPr="00D50D07">
        <w:rPr>
          <w:rtl/>
        </w:rPr>
        <w:t xml:space="preserve"> :</w:t>
      </w:r>
      <w:r>
        <w:rPr>
          <w:rtl/>
        </w:rPr>
        <w:t xml:space="preserve"> «</w:t>
      </w:r>
      <w:r w:rsidRPr="00D50D07">
        <w:rPr>
          <w:rtl/>
        </w:rPr>
        <w:t>معز» من التعزية بمعنى التسلية ، وهي الحمل على الصبر بذكر ما يسهله. راجع : شرح المازندراني والوافي ومرآة العقول.</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بالتاء والياء معا. وفي</w:t>
      </w:r>
      <w:r>
        <w:rPr>
          <w:rtl/>
        </w:rPr>
        <w:t xml:space="preserve"> «</w:t>
      </w:r>
      <w:r w:rsidRPr="00D50D07">
        <w:rPr>
          <w:rtl/>
        </w:rPr>
        <w:t>بف ، جت» :</w:t>
      </w:r>
      <w:r>
        <w:rPr>
          <w:rtl/>
        </w:rPr>
        <w:t xml:space="preserve"> «</w:t>
      </w:r>
      <w:r w:rsidRPr="00D50D07">
        <w:rPr>
          <w:rtl/>
        </w:rPr>
        <w:t>يسكن»</w:t>
      </w:r>
      <w:r>
        <w:rPr>
          <w:rtl/>
        </w:rPr>
        <w:t>.</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وحامد»</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وحاضر تجلى به الضغائن ، الضغينة : الحقد. أقول : هكذا في ما عندنا من النسخ ، ولعل المراد أنه حاضر دائم الحضور يجلى به الضغائن عن النفس ويدفع به الخصوم ولا يحتاج إلى عدة ومدة ، بخلاف سائر ما تجلى به الضغائن من المحاربات والمغالبات. ويمكن أن يكون المراد رفع ضغينة الخصم بلين الكلام واللطف ، ويحتمل أن يكون المراد بالحاضر القوم والجماعة»</w:t>
      </w:r>
      <w:r>
        <w:rPr>
          <w:rtl/>
        </w:rPr>
        <w:t>.</w:t>
      </w:r>
      <w:r w:rsidRPr="00D50D07">
        <w:rPr>
          <w:rtl/>
        </w:rPr>
        <w:t xml:space="preserve"> وراجع : الصحاح ، ج 6 ، ص 2154 </w:t>
      </w:r>
      <w:r>
        <w:rPr>
          <w:rtl/>
        </w:rPr>
        <w:t>(</w:t>
      </w:r>
      <w:r w:rsidRPr="00D50D07">
        <w:rPr>
          <w:rtl/>
        </w:rPr>
        <w:t>ضغن</w:t>
      </w:r>
      <w:r>
        <w:rPr>
          <w:rtl/>
        </w:rPr>
        <w:t>)</w:t>
      </w:r>
      <w:r w:rsidRPr="00D50D07">
        <w:rPr>
          <w:rtl/>
        </w:rPr>
        <w:t xml:space="preserve"> ؛ النهاية ، ج 1 ، ص 399 ؛ المغرب ، ص 120 </w:t>
      </w:r>
      <w:r>
        <w:rPr>
          <w:rtl/>
        </w:rPr>
        <w:t>(</w:t>
      </w:r>
      <w:r w:rsidRPr="00D50D07">
        <w:rPr>
          <w:rtl/>
        </w:rPr>
        <w:t>حضر</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مونق» أي معجب ؛ من الإيناق بمعنى الإعجاب ، ويقال لكل شيء أعجبك حسنه : أنيق ومؤنق. راجع : لسان العرب ، ج 10 ، ص 9 ؛ المصباح المنير ، ص 26 </w:t>
      </w:r>
      <w:r>
        <w:rPr>
          <w:rtl/>
        </w:rPr>
        <w:t>(</w:t>
      </w:r>
      <w:r w:rsidRPr="00D50D07">
        <w:rPr>
          <w:rtl/>
        </w:rPr>
        <w:t>أنق</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بن» :</w:t>
      </w:r>
      <w:r>
        <w:rPr>
          <w:rtl/>
        </w:rPr>
        <w:t xml:space="preserve"> «</w:t>
      </w:r>
      <w:r w:rsidRPr="00D50D07">
        <w:rPr>
          <w:rtl/>
        </w:rPr>
        <w:t>يلهى به»</w:t>
      </w:r>
      <w:r>
        <w:rPr>
          <w:rtl/>
        </w:rPr>
        <w:t>.</w:t>
      </w:r>
      <w:r w:rsidRPr="00D50D07">
        <w:rPr>
          <w:rtl/>
        </w:rPr>
        <w:t xml:space="preserve"> وفي</w:t>
      </w:r>
      <w:r>
        <w:rPr>
          <w:rtl/>
        </w:rPr>
        <w:t xml:space="preserve"> «</w:t>
      </w:r>
      <w:r w:rsidRPr="00D50D07">
        <w:rPr>
          <w:rtl/>
        </w:rPr>
        <w:t>م» :</w:t>
      </w:r>
      <w:r>
        <w:rPr>
          <w:rtl/>
        </w:rPr>
        <w:t xml:space="preserve"> «</w:t>
      </w:r>
      <w:r w:rsidRPr="00D50D07">
        <w:rPr>
          <w:rtl/>
        </w:rPr>
        <w:t>تلهى به»</w:t>
      </w:r>
      <w:r>
        <w:rPr>
          <w:rtl/>
        </w:rPr>
        <w:t>.</w:t>
      </w:r>
      <w:r w:rsidRPr="00D50D07">
        <w:rPr>
          <w:rtl/>
        </w:rPr>
        <w:t xml:space="preserve"> وفي</w:t>
      </w:r>
      <w:r>
        <w:rPr>
          <w:rtl/>
        </w:rPr>
        <w:t xml:space="preserve"> «</w:t>
      </w:r>
      <w:r w:rsidRPr="00D50D07">
        <w:rPr>
          <w:rtl/>
        </w:rPr>
        <w:t>ع ، ل ، بف ، جد» وحاشية</w:t>
      </w:r>
      <w:r>
        <w:rPr>
          <w:rtl/>
        </w:rPr>
        <w:t xml:space="preserve"> «</w:t>
      </w:r>
      <w:r w:rsidRPr="00D50D07">
        <w:rPr>
          <w:rtl/>
        </w:rPr>
        <w:t>جت» وشرح المازندراني والوافي والبحار :</w:t>
      </w:r>
      <w:r>
        <w:rPr>
          <w:rtl/>
        </w:rPr>
        <w:t xml:space="preserve"> «</w:t>
      </w:r>
      <w:r w:rsidRPr="00D50D07">
        <w:rPr>
          <w:rtl/>
        </w:rPr>
        <w:t>يلهى» بدل</w:t>
      </w:r>
      <w:r>
        <w:rPr>
          <w:rtl/>
        </w:rPr>
        <w:t xml:space="preserve"> «</w:t>
      </w:r>
      <w:r w:rsidRPr="00D50D07">
        <w:rPr>
          <w:rtl/>
        </w:rPr>
        <w:t>تلتذ به»</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عليه» بدلها.</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 xml:space="preserve">الحكم </w:t>
      </w:r>
      <w:r>
        <w:rPr>
          <w:rtl/>
        </w:rPr>
        <w:t>ـ</w:t>
      </w:r>
      <w:r w:rsidRPr="00D50D07">
        <w:rPr>
          <w:rtl/>
        </w:rPr>
        <w:t xml:space="preserve"> بالضم </w:t>
      </w:r>
      <w:r>
        <w:rPr>
          <w:rtl/>
        </w:rPr>
        <w:t>ـ</w:t>
      </w:r>
      <w:r w:rsidRPr="00D50D07">
        <w:rPr>
          <w:rtl/>
        </w:rPr>
        <w:t xml:space="preserve"> : الحكمة»</w:t>
      </w:r>
      <w:r>
        <w:rPr>
          <w:rtl/>
        </w:rPr>
        <w:t>.</w:t>
      </w:r>
    </w:p>
    <w:p w:rsidR="00D60D0D" w:rsidRPr="00D50D07" w:rsidRDefault="00D60D0D" w:rsidP="00806E06">
      <w:pPr>
        <w:pStyle w:val="libNormal"/>
        <w:rPr>
          <w:rtl/>
        </w:rPr>
      </w:pPr>
      <w:r>
        <w:rPr>
          <w:rtl/>
        </w:rPr>
        <w:br w:type="page"/>
      </w:r>
      <w:r>
        <w:rPr>
          <w:rtl/>
        </w:rPr>
        <w:lastRenderedPageBreak/>
        <w:t>و</w:t>
      </w:r>
      <w:r w:rsidRPr="00D50D07">
        <w:rPr>
          <w:rtl/>
        </w:rPr>
        <w:t xml:space="preserve">اعلموا أيها الناس ، أنه </w:t>
      </w:r>
      <w:r w:rsidRPr="0089525C">
        <w:rPr>
          <w:rStyle w:val="libFootnotenumChar"/>
          <w:rtl/>
        </w:rPr>
        <w:t>(1)</w:t>
      </w:r>
      <w:r w:rsidRPr="00D50D07">
        <w:rPr>
          <w:rtl/>
        </w:rPr>
        <w:t xml:space="preserve"> من لم يملك لسانه يندم ، ومن لايعلم يجهل </w:t>
      </w:r>
      <w:r w:rsidRPr="0089525C">
        <w:rPr>
          <w:rStyle w:val="libFootnotenumChar"/>
          <w:rtl/>
        </w:rPr>
        <w:t>(2)</w:t>
      </w:r>
      <w:r w:rsidRPr="00D50D07">
        <w:rPr>
          <w:rtl/>
        </w:rPr>
        <w:t xml:space="preserve"> ، ومن لا يتحلم لايحلم ، ومن لايرتدع لايعقل ، ومن لايعقل </w:t>
      </w:r>
      <w:r w:rsidRPr="0089525C">
        <w:rPr>
          <w:rStyle w:val="libFootnotenumChar"/>
          <w:rtl/>
        </w:rPr>
        <w:t>(3)</w:t>
      </w:r>
      <w:r w:rsidRPr="00D50D07">
        <w:rPr>
          <w:rtl/>
        </w:rPr>
        <w:t xml:space="preserve"> يهن ، ومن يهن لايوقر ، ومن لا يوقر </w:t>
      </w:r>
      <w:r w:rsidRPr="0089525C">
        <w:rPr>
          <w:rStyle w:val="libFootnotenumChar"/>
          <w:rtl/>
        </w:rPr>
        <w:t>(4)</w:t>
      </w:r>
      <w:r w:rsidRPr="00D50D07">
        <w:rPr>
          <w:rtl/>
        </w:rPr>
        <w:t xml:space="preserve"> يتوبخ </w:t>
      </w:r>
      <w:r w:rsidRPr="0089525C">
        <w:rPr>
          <w:rStyle w:val="libFootnotenumChar"/>
          <w:rtl/>
        </w:rPr>
        <w:t>(5)</w:t>
      </w:r>
      <w:r w:rsidRPr="00D50D07">
        <w:rPr>
          <w:rtl/>
        </w:rPr>
        <w:t xml:space="preserve"> ، ومن يكتسب </w:t>
      </w:r>
      <w:r w:rsidRPr="0089525C">
        <w:rPr>
          <w:rStyle w:val="libFootnotenumChar"/>
          <w:rtl/>
        </w:rPr>
        <w:t>(6)</w:t>
      </w:r>
      <w:r w:rsidRPr="00D50D07">
        <w:rPr>
          <w:rtl/>
        </w:rPr>
        <w:t xml:space="preserve"> مالا من غير حقه يصرفه في غير أجره ، ومن لايدع وهو محمود </w:t>
      </w:r>
      <w:r w:rsidRPr="0089525C">
        <w:rPr>
          <w:rStyle w:val="libFootnotenumChar"/>
          <w:rtl/>
        </w:rPr>
        <w:t>(7)</w:t>
      </w:r>
      <w:r w:rsidRPr="00D50D07">
        <w:rPr>
          <w:rtl/>
        </w:rPr>
        <w:t xml:space="preserve"> يدع وهو مذموم ، ومن لم يعط قاعدا منع قائما </w:t>
      </w:r>
      <w:r w:rsidRPr="0089525C">
        <w:rPr>
          <w:rStyle w:val="libFootnotenumChar"/>
          <w:rtl/>
        </w:rPr>
        <w:t>(8)</w:t>
      </w:r>
      <w:r w:rsidRPr="00D50D07">
        <w:rPr>
          <w:rtl/>
        </w:rPr>
        <w:t xml:space="preserve"> ، ومن يطلب العز بغير </w:t>
      </w:r>
      <w:r w:rsidRPr="0089525C">
        <w:rPr>
          <w:rStyle w:val="libFootnotenumChar"/>
          <w:rtl/>
        </w:rPr>
        <w:t>(9)</w:t>
      </w:r>
      <w:r w:rsidRPr="00D50D07">
        <w:rPr>
          <w:rtl/>
        </w:rPr>
        <w:t xml:space="preserve"> حق يذل ، ومن يغلب بالجور يغلب </w:t>
      </w:r>
      <w:r w:rsidRPr="0089525C">
        <w:rPr>
          <w:rStyle w:val="libFootnotenumChar"/>
          <w:rtl/>
        </w:rPr>
        <w:t>(10)</w:t>
      </w:r>
      <w:r w:rsidRPr="00D50D07">
        <w:rPr>
          <w:rtl/>
        </w:rPr>
        <w:t xml:space="preserve"> ، ومن عاند الحق لزمه الوهن ، ومن تفقه وقر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أن»</w:t>
      </w:r>
      <w:r>
        <w:rPr>
          <w:rtl/>
        </w:rPr>
        <w:t>.</w:t>
      </w:r>
      <w:r w:rsidRPr="00D50D07">
        <w:rPr>
          <w:rtl/>
        </w:rPr>
        <w:t xml:space="preserve"> وفي شرح المازندراني : </w:t>
      </w:r>
      <w:r>
        <w:rPr>
          <w:rtl/>
        </w:rPr>
        <w:t>ـ «</w:t>
      </w:r>
      <w:r w:rsidRPr="00D50D07">
        <w:rPr>
          <w:rtl/>
        </w:rPr>
        <w:t>أنه»</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ومن لا يعلم يجهل ، إن قرئ</w:t>
      </w:r>
      <w:r>
        <w:rPr>
          <w:rtl/>
        </w:rPr>
        <w:t xml:space="preserve"> «</w:t>
      </w:r>
      <w:r w:rsidRPr="00D50D07">
        <w:rPr>
          <w:rtl/>
        </w:rPr>
        <w:t>يعلم» على صيغة المجرد فيمكن أن يقرأ الفعلان على المعلوم ، والمراد بالجهل حينئذ مقابل العقل ، أي من لا يكون عالما لا يكون عاقلا ، أو المراد بالعلم الكامل منه ، أي مادون كمال العلم مراتب الجهل. ويمكن أن يقرأ</w:t>
      </w:r>
      <w:r>
        <w:rPr>
          <w:rtl/>
        </w:rPr>
        <w:t xml:space="preserve"> «</w:t>
      </w:r>
      <w:r w:rsidRPr="00D50D07">
        <w:rPr>
          <w:rtl/>
        </w:rPr>
        <w:t>يجهل» على المجهول ، أي العلم سبب لرفعة الذكر ، ومن لا يعلم يكون مجهولا خامل الذكر. ويمكن أن يقرأ</w:t>
      </w:r>
      <w:r>
        <w:rPr>
          <w:rtl/>
        </w:rPr>
        <w:t xml:space="preserve"> «</w:t>
      </w:r>
      <w:r w:rsidRPr="00D50D07">
        <w:rPr>
          <w:rtl/>
        </w:rPr>
        <w:t>يعلم» من باب التفعيل ، إما على صيغة المعلوم ، أي تعليم العلم سبب لوفوره وتركه سبب لزواله ، أو على المجهول ، أي طريق العلم التعلم ، فمن لا يتعلم يكون جاهلا ، والله يعلم»</w:t>
      </w:r>
      <w:r>
        <w:rPr>
          <w:rtl/>
        </w:rPr>
        <w:t>.</w:t>
      </w:r>
    </w:p>
    <w:p w:rsidR="00D60D0D" w:rsidRPr="00D50D07" w:rsidRDefault="00D60D0D" w:rsidP="009C6F23">
      <w:pPr>
        <w:pStyle w:val="libFootnote0"/>
        <w:rPr>
          <w:rtl/>
        </w:rPr>
      </w:pPr>
      <w:r>
        <w:rPr>
          <w:rtl/>
        </w:rPr>
        <w:t>(</w:t>
      </w:r>
      <w:r w:rsidRPr="00D50D07">
        <w:rPr>
          <w:rtl/>
        </w:rPr>
        <w:t>3) هكذا في جميع النسخ التي قوبلت وشرح المازندراني والوافي والبحار. وفي المطبوع :</w:t>
      </w:r>
      <w:r>
        <w:rPr>
          <w:rtl/>
        </w:rPr>
        <w:t xml:space="preserve"> «</w:t>
      </w:r>
      <w:r w:rsidRPr="00D50D07">
        <w:rPr>
          <w:rtl/>
        </w:rPr>
        <w:t>لا يعلم»</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 جت» وشرح المازندراني :</w:t>
      </w:r>
      <w:r>
        <w:rPr>
          <w:rtl/>
        </w:rPr>
        <w:t xml:space="preserve"> «</w:t>
      </w:r>
      <w:r w:rsidRPr="00D50D07">
        <w:rPr>
          <w:rtl/>
        </w:rPr>
        <w:t>لا يتوقر»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وحاشية</w:t>
      </w:r>
      <w:r>
        <w:rPr>
          <w:rtl/>
        </w:rPr>
        <w:t xml:space="preserve"> «</w:t>
      </w:r>
      <w:r w:rsidRPr="00D50D07">
        <w:rPr>
          <w:rtl/>
        </w:rPr>
        <w:t>جد» وشرح المازندراني عن بعض النسخ المعتبر والوافي والبحار :</w:t>
      </w:r>
      <w:r>
        <w:rPr>
          <w:rtl/>
        </w:rPr>
        <w:t xml:space="preserve"> «</w:t>
      </w:r>
      <w:r w:rsidRPr="00D50D07">
        <w:rPr>
          <w:rtl/>
        </w:rPr>
        <w:t>ومن يتق ينج» بدل</w:t>
      </w:r>
      <w:r>
        <w:rPr>
          <w:rtl/>
        </w:rPr>
        <w:t xml:space="preserve"> «</w:t>
      </w:r>
      <w:r w:rsidRPr="00D50D07">
        <w:rPr>
          <w:rtl/>
        </w:rPr>
        <w:t>ومن لايوقر يتوبخ»</w:t>
      </w:r>
      <w:r>
        <w:rPr>
          <w:rtl/>
        </w:rPr>
        <w:t>.</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يكسب»</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ومن لا يدع وهو محمود ؛ يعني من لا يدع الشر وما لا ينبغي على اختيار ، يدعه على اضطرار»</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الفعل الثاني على صيغة المجهول ، ويمكن أن يكون الأول أيضا على المجهول ، أي من لم يأته رزقه بلا طلب وكد لم ينفعه الطلب والسعي ، فالقيام كناية عن الطلب والسعي ، والقعود عن تركهما. كذا ذكره ابن أبي الحديد. أقول : ويحتمل وجوها اخر :</w:t>
      </w:r>
    </w:p>
    <w:p w:rsidR="00D60D0D" w:rsidRPr="00D50D07" w:rsidRDefault="00D60D0D" w:rsidP="00B1579B">
      <w:pPr>
        <w:pStyle w:val="libFootnote"/>
        <w:rPr>
          <w:rtl/>
        </w:rPr>
      </w:pPr>
      <w:r w:rsidRPr="00D50D07">
        <w:rPr>
          <w:rtl/>
        </w:rPr>
        <w:t>الأول : أن يكون المراد : من لم يعطه الناس مع عدم السؤال ، لم يعطوه إذا سأل وقام عند غيره للسؤال.</w:t>
      </w:r>
    </w:p>
    <w:p w:rsidR="00D60D0D" w:rsidRPr="00D50D07" w:rsidRDefault="00D60D0D" w:rsidP="00B1579B">
      <w:pPr>
        <w:pStyle w:val="libFootnote"/>
        <w:rPr>
          <w:rtl/>
        </w:rPr>
      </w:pPr>
      <w:r w:rsidRPr="00D50D07">
        <w:rPr>
          <w:rtl/>
        </w:rPr>
        <w:t>الثاني : أن يقرأ الفعل الأول على صيغة المعلوم ، أي من لم يعط السؤال والمحتاجين في حال كونه قاعدا يقوم عنده الناس ويسألونه ، يبتلى بأن يفتقر إلى سؤال غيره فيقوم بين يديه ويسأله ولا يعطيه. وهو عندي أظهر الوجوه.</w:t>
      </w:r>
    </w:p>
    <w:p w:rsidR="00D60D0D" w:rsidRPr="00D50D07" w:rsidRDefault="00D60D0D" w:rsidP="00B1579B">
      <w:pPr>
        <w:pStyle w:val="libFootnote"/>
        <w:rPr>
          <w:rtl/>
        </w:rPr>
      </w:pPr>
      <w:r w:rsidRPr="00D50D07">
        <w:rPr>
          <w:rtl/>
        </w:rPr>
        <w:t>الثالث : أن يكون</w:t>
      </w:r>
      <w:r>
        <w:rPr>
          <w:rtl/>
        </w:rPr>
        <w:t xml:space="preserve"> «</w:t>
      </w:r>
      <w:r w:rsidRPr="00D50D07">
        <w:rPr>
          <w:rtl/>
        </w:rPr>
        <w:t>قاعدا» مفعول الإعطاء ، أي من لم يعط قاعدا زمنا محتاجا ابتلي بسؤال الناس مع الحرمان. وفيه بعد»</w:t>
      </w:r>
      <w:r>
        <w:rPr>
          <w:rtl/>
        </w:rPr>
        <w:t>.</w:t>
      </w:r>
      <w:r w:rsidRPr="00D50D07">
        <w:rPr>
          <w:rtl/>
        </w:rPr>
        <w:t xml:space="preserve"> وراجع : شرح نهج البلاغة لا بن أبي الحديد ، ج 19 ، ص 363 ، الحكمة 405.</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من غير»</w:t>
      </w:r>
      <w:r>
        <w:rPr>
          <w:rtl/>
        </w:rPr>
        <w:t>.</w:t>
      </w:r>
    </w:p>
    <w:p w:rsidR="00D60D0D" w:rsidRPr="00D50D07" w:rsidRDefault="00D60D0D" w:rsidP="009C6F23">
      <w:pPr>
        <w:pStyle w:val="libFootnote0"/>
        <w:rPr>
          <w:rtl/>
        </w:rPr>
      </w:pPr>
      <w:r>
        <w:rPr>
          <w:rtl/>
        </w:rPr>
        <w:t>(</w:t>
      </w:r>
      <w:r w:rsidRPr="00D50D07">
        <w:rPr>
          <w:rtl/>
        </w:rPr>
        <w:t xml:space="preserve">10) في البحار : </w:t>
      </w:r>
      <w:r>
        <w:rPr>
          <w:rtl/>
        </w:rPr>
        <w:t>ـ «</w:t>
      </w:r>
      <w:r w:rsidRPr="00D50D07">
        <w:rPr>
          <w:rtl/>
        </w:rPr>
        <w:t>ومن يغلب بالجور يغلب»</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من تكبر حقر ، ومن لايحسن لايحمد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أيها الناس </w:t>
      </w:r>
      <w:r w:rsidRPr="0089525C">
        <w:rPr>
          <w:rStyle w:val="libFootnotenumChar"/>
          <w:rtl/>
        </w:rPr>
        <w:t>(2)</w:t>
      </w:r>
      <w:r w:rsidRPr="00D50D07">
        <w:rPr>
          <w:rtl/>
        </w:rPr>
        <w:t xml:space="preserve"> ، إن المنية </w:t>
      </w:r>
      <w:r w:rsidRPr="0089525C">
        <w:rPr>
          <w:rStyle w:val="libFootnotenumChar"/>
          <w:rtl/>
        </w:rPr>
        <w:t>(3)</w:t>
      </w:r>
      <w:r w:rsidRPr="00D50D07">
        <w:rPr>
          <w:rtl/>
        </w:rPr>
        <w:t xml:space="preserve"> قبل الدنية </w:t>
      </w:r>
      <w:r w:rsidRPr="0089525C">
        <w:rPr>
          <w:rStyle w:val="libFootnotenumChar"/>
          <w:rtl/>
        </w:rPr>
        <w:t>(4)</w:t>
      </w:r>
      <w:r w:rsidRPr="00D50D07">
        <w:rPr>
          <w:rtl/>
        </w:rPr>
        <w:t xml:space="preserve"> ، والتجلد </w:t>
      </w:r>
      <w:r w:rsidRPr="0089525C">
        <w:rPr>
          <w:rStyle w:val="libFootnotenumChar"/>
          <w:rtl/>
        </w:rPr>
        <w:t>(5)</w:t>
      </w:r>
      <w:r w:rsidRPr="00D50D07">
        <w:rPr>
          <w:rtl/>
        </w:rPr>
        <w:t xml:space="preserve"> قبل التبلد </w:t>
      </w:r>
      <w:r w:rsidRPr="0089525C">
        <w:rPr>
          <w:rStyle w:val="libFootnotenumChar"/>
          <w:rtl/>
        </w:rPr>
        <w:t>(6)</w:t>
      </w:r>
      <w:r w:rsidRPr="00D50D07">
        <w:rPr>
          <w:rtl/>
        </w:rPr>
        <w:t xml:space="preserve"> ، والحساب قبل العقاب ، والقبر خير من الفقر ، وغض </w:t>
      </w:r>
      <w:r w:rsidRPr="0089525C">
        <w:rPr>
          <w:rStyle w:val="libFootnotenumChar"/>
          <w:rtl/>
        </w:rPr>
        <w:t>(7)</w:t>
      </w:r>
      <w:r w:rsidRPr="00D50D07">
        <w:rPr>
          <w:rtl/>
        </w:rPr>
        <w:t xml:space="preserve"> البصر خير من كثير من النظر ، والدهر يوم لك ويوم عليك ، فإذا كان لك فلا تبطر </w:t>
      </w:r>
      <w:r w:rsidRPr="0089525C">
        <w:rPr>
          <w:rStyle w:val="libFootnotenumChar"/>
          <w:rtl/>
        </w:rPr>
        <w:t>(8)</w:t>
      </w:r>
      <w:r w:rsidRPr="00D50D07">
        <w:rPr>
          <w:rtl/>
        </w:rPr>
        <w:t xml:space="preserve"> ، وإذا كان عليك فاصبر ، فبكليهما </w:t>
      </w:r>
      <w:r w:rsidRPr="0089525C">
        <w:rPr>
          <w:rStyle w:val="libFootnotenumChar"/>
          <w:rtl/>
        </w:rPr>
        <w:t>(9)</w:t>
      </w:r>
      <w:r w:rsidRPr="00D50D07">
        <w:rPr>
          <w:rtl/>
        </w:rPr>
        <w:t xml:space="preserve"> تمتحن»</w:t>
      </w:r>
      <w:r>
        <w:rPr>
          <w:rtl/>
        </w:rPr>
        <w:t>.</w:t>
      </w:r>
      <w:r w:rsidRPr="00D50D07">
        <w:rPr>
          <w:rtl/>
        </w:rPr>
        <w:t xml:space="preserve"> وفي نسخة :</w:t>
      </w:r>
      <w:r>
        <w:rPr>
          <w:rtl/>
        </w:rPr>
        <w:t xml:space="preserve"> «</w:t>
      </w:r>
      <w:r w:rsidRPr="00D50D07">
        <w:rPr>
          <w:rtl/>
        </w:rPr>
        <w:t xml:space="preserve">وكلاهما سيختبر </w:t>
      </w:r>
      <w:r w:rsidRPr="0089525C">
        <w:rPr>
          <w:rStyle w:val="libFootnotenumChar"/>
          <w:rtl/>
        </w:rPr>
        <w:t>(10)</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وحاشية</w:t>
      </w:r>
      <w:r>
        <w:rPr>
          <w:rtl/>
        </w:rPr>
        <w:t xml:space="preserve"> «</w:t>
      </w:r>
      <w:r w:rsidRPr="00D50D07">
        <w:rPr>
          <w:rtl/>
        </w:rPr>
        <w:t>بح» :</w:t>
      </w:r>
      <w:r>
        <w:rPr>
          <w:rtl/>
        </w:rPr>
        <w:t xml:space="preserve"> «</w:t>
      </w:r>
      <w:r w:rsidRPr="00D50D07">
        <w:rPr>
          <w:rtl/>
        </w:rPr>
        <w:t>لا يجمل»</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واعلموا أيها الناس»</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المنية» : الموت ؛ من المني بمعنى التقدير ؛ لأنها مقدرة بوقت مخصوص. راجع : النهاية ، ج 4 ، ص 368 ؛ لسان العرب ، ج 15 ، ص 292 </w:t>
      </w:r>
      <w:r>
        <w:rPr>
          <w:rtl/>
        </w:rPr>
        <w:t>(</w:t>
      </w:r>
      <w:r w:rsidRPr="00D50D07">
        <w:rPr>
          <w:rtl/>
        </w:rPr>
        <w:t>مني</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الدنيئة </w:t>
      </w:r>
      <w:r>
        <w:rPr>
          <w:rtl/>
        </w:rPr>
        <w:t>ـ</w:t>
      </w:r>
      <w:r w:rsidRPr="00D50D07">
        <w:rPr>
          <w:rtl/>
        </w:rPr>
        <w:t xml:space="preserve"> مهموزا ، وقد يخفف </w:t>
      </w:r>
      <w:r>
        <w:rPr>
          <w:rtl/>
        </w:rPr>
        <w:t>ـ</w:t>
      </w:r>
      <w:r w:rsidRPr="00D50D07">
        <w:rPr>
          <w:rtl/>
        </w:rPr>
        <w:t xml:space="preserve"> : النقيصة ، والحالة الخسيسة ، أي ينبغي تحمل الموت والمنية قبل أن تنتهي الحال إلى الدنية ، كما إذا أرادك العدو فتترك الجهاد وتصير له أسيرا ، فالجهاد والموت قبله أفضل من تركه إلى أن يرد عليك الدنية. وقيل : المراد أن المنية متقدم وخير من الدنية ، فالمراد القبلية في الشرف ، وفيه بعد. ويؤيد أحد المعنيين ما في نسخ نهج البلاغة :</w:t>
      </w:r>
      <w:r>
        <w:rPr>
          <w:rtl/>
        </w:rPr>
        <w:t xml:space="preserve"> «</w:t>
      </w:r>
      <w:r w:rsidRPr="00D50D07">
        <w:rPr>
          <w:rtl/>
        </w:rPr>
        <w:t>المنية ولا الدنية» كما يقولون : النار ولا العار. وقيل : المراد أن المنية ينبغي أن يكون قبل الموت الاضطراري الذي هو الدنية ؛ لقوله : موتوا قبل أن تموتوا. ومنهم من قرأ : المنية بالتخفيف بمعنى الامنية ، أي ينبغي أن تكون المنى قبل العجز عن تحصيلها. وما ذكرنا أولا هو الظاهر ، كما لا يخفى»</w:t>
      </w:r>
      <w:r>
        <w:rPr>
          <w:rtl/>
        </w:rPr>
        <w:t>.</w:t>
      </w:r>
      <w:r w:rsidRPr="00D50D07">
        <w:rPr>
          <w:rtl/>
        </w:rPr>
        <w:t xml:space="preserve"> وراجع : الصحاح ، ج 1 ، ص 50 ؛ المصباح المنير ، ص 201 </w:t>
      </w:r>
      <w:r>
        <w:rPr>
          <w:rtl/>
        </w:rPr>
        <w:t>(</w:t>
      </w:r>
      <w:r w:rsidRPr="00D50D07">
        <w:rPr>
          <w:rtl/>
        </w:rPr>
        <w:t>دنأ</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التجلد» : تكلف الجلد والجلادة ، وهو الصلابة والقرة والشدة والصبر ، يقال : تجلد ، أي أظهر الجلد. راجع : الصحاح ، ج 2 ، ص 458 ؛ لسان العرب ، ج 3 ، ص 125 </w:t>
      </w:r>
      <w:r>
        <w:rPr>
          <w:rtl/>
        </w:rPr>
        <w:t>ـ</w:t>
      </w:r>
      <w:r w:rsidRPr="00D50D07">
        <w:rPr>
          <w:rtl/>
        </w:rPr>
        <w:t xml:space="preserve"> 126 </w:t>
      </w:r>
      <w:r>
        <w:rPr>
          <w:rtl/>
        </w:rPr>
        <w:t>(</w:t>
      </w:r>
      <w:r w:rsidRPr="00D50D07">
        <w:rPr>
          <w:rtl/>
        </w:rPr>
        <w:t>جلد</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التبلد» : تكلف البلادة ، وضد الذكاء والنفاذ والمضاء في الامور ، والتبلد : نقيض التجلد ، بلد بلادة فهو بليد ، وهو استكانة وخضوع ، وتبلد : تردد متحيرا. راجع : الصحاح ، ج 2 ، ص 449 ؛ لسان العرب ، ج 3 ، ص 96 </w:t>
      </w:r>
      <w:r>
        <w:rPr>
          <w:rtl/>
        </w:rPr>
        <w:t>(</w:t>
      </w:r>
      <w:r w:rsidRPr="00D50D07">
        <w:rPr>
          <w:rtl/>
        </w:rPr>
        <w:t>بلد</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د» والبحار :</w:t>
      </w:r>
      <w:r>
        <w:rPr>
          <w:rtl/>
        </w:rPr>
        <w:t xml:space="preserve"> «</w:t>
      </w:r>
      <w:r w:rsidRPr="00D50D07">
        <w:rPr>
          <w:rtl/>
        </w:rPr>
        <w:t>وعمى»</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فلا تبطر» ، من البطر ، وهو الأشر </w:t>
      </w:r>
      <w:r>
        <w:rPr>
          <w:rtl/>
        </w:rPr>
        <w:t>ـ</w:t>
      </w:r>
      <w:r w:rsidRPr="00D50D07">
        <w:rPr>
          <w:rtl/>
        </w:rPr>
        <w:t xml:space="preserve"> وهو شدة المرح ، والمرح : شدة الفرح والنشاط </w:t>
      </w:r>
      <w:r>
        <w:rPr>
          <w:rtl/>
        </w:rPr>
        <w:t>ـ</w:t>
      </w:r>
      <w:r w:rsidRPr="00D50D07">
        <w:rPr>
          <w:rtl/>
        </w:rPr>
        <w:t xml:space="preserve"> والطغيان عند النعمة</w:t>
      </w:r>
      <w:r>
        <w:rPr>
          <w:rFonts w:hint="cs"/>
          <w:rtl/>
        </w:rPr>
        <w:t xml:space="preserve"> </w:t>
      </w:r>
      <w:r w:rsidRPr="00D50D07">
        <w:rPr>
          <w:rtl/>
        </w:rPr>
        <w:t xml:space="preserve">وطول الغنى ، والنشاط ، والتبختر ، وقلة احتمال النعمة ، والدهش والحيرة ، وكراهة الشيء من غير أن يستحق الكراهية. وفعل الكل كفرح. راجع : لسان العرب ، ج 4 ، ص 68 </w:t>
      </w:r>
      <w:r>
        <w:rPr>
          <w:rtl/>
        </w:rPr>
        <w:t>ـ</w:t>
      </w:r>
      <w:r w:rsidRPr="00D50D07">
        <w:rPr>
          <w:rtl/>
        </w:rPr>
        <w:t xml:space="preserve"> 69 ؛ القاموس المحيط ، ج 1 ، ص 503 </w:t>
      </w:r>
      <w:r>
        <w:rPr>
          <w:rtl/>
        </w:rPr>
        <w:t>(</w:t>
      </w:r>
      <w:r w:rsidRPr="00D50D07">
        <w:rPr>
          <w:rtl/>
        </w:rPr>
        <w:t>بطر</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فبكلهما»</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ع ، بن ، جد» وحاشية</w:t>
      </w:r>
      <w:r>
        <w:rPr>
          <w:rtl/>
        </w:rPr>
        <w:t xml:space="preserve"> «</w:t>
      </w:r>
      <w:r w:rsidRPr="00D50D07">
        <w:rPr>
          <w:rtl/>
        </w:rPr>
        <w:t>جت» :</w:t>
      </w:r>
      <w:r>
        <w:rPr>
          <w:rtl/>
        </w:rPr>
        <w:t xml:space="preserve"> «</w:t>
      </w:r>
      <w:r w:rsidRPr="00D50D07">
        <w:rPr>
          <w:rtl/>
        </w:rPr>
        <w:t>سيخسر»</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ستخبر»</w:t>
      </w:r>
      <w:r>
        <w:rPr>
          <w:rtl/>
        </w:rPr>
        <w:t>.</w:t>
      </w:r>
      <w:r w:rsidRPr="00D50D07">
        <w:rPr>
          <w:rtl/>
        </w:rPr>
        <w:t xml:space="preserve"> وفي حاشية</w:t>
      </w:r>
      <w:r>
        <w:rPr>
          <w:rtl/>
        </w:rPr>
        <w:t xml:space="preserve"> «</w:t>
      </w:r>
      <w:r w:rsidRPr="00D50D07">
        <w:rPr>
          <w:rtl/>
        </w:rPr>
        <w:t>جد» :</w:t>
      </w:r>
      <w:r>
        <w:rPr>
          <w:rtl/>
        </w:rPr>
        <w:t xml:space="preserve"> «</w:t>
      </w:r>
      <w:r w:rsidRPr="00D50D07">
        <w:rPr>
          <w:rtl/>
        </w:rPr>
        <w:t>سيخبر»</w:t>
      </w:r>
      <w:r>
        <w:rPr>
          <w:rtl/>
        </w:rPr>
        <w:t>.</w:t>
      </w:r>
      <w:r w:rsidRPr="00D50D07">
        <w:rPr>
          <w:rtl/>
        </w:rPr>
        <w:t xml:space="preserve"> وفي</w:t>
      </w:r>
      <w:r>
        <w:rPr>
          <w:rtl/>
        </w:rPr>
        <w:t xml:space="preserve"> «</w:t>
      </w:r>
      <w:r w:rsidRPr="00D50D07">
        <w:rPr>
          <w:rtl/>
        </w:rPr>
        <w:t>م» وحاشية</w:t>
      </w:r>
      <w:r>
        <w:rPr>
          <w:rtl/>
        </w:rPr>
        <w:t xml:space="preserve"> «</w:t>
      </w:r>
      <w:r w:rsidRPr="00D50D07">
        <w:rPr>
          <w:rtl/>
        </w:rPr>
        <w:t>بح» :</w:t>
      </w:r>
      <w:r>
        <w:rPr>
          <w:rtl/>
        </w:rPr>
        <w:t xml:space="preserve"> «</w:t>
      </w:r>
      <w:r w:rsidRPr="00D50D07">
        <w:rPr>
          <w:rtl/>
        </w:rPr>
        <w:t>ستختبر»</w:t>
      </w:r>
      <w:r>
        <w:rPr>
          <w:rtl/>
        </w:rPr>
        <w:t>.</w:t>
      </w:r>
      <w:r w:rsidRPr="00D50D07">
        <w:rPr>
          <w:rtl/>
        </w:rPr>
        <w:t xml:space="preserve"> وفي</w:t>
      </w:r>
      <w:r>
        <w:rPr>
          <w:rtl/>
        </w:rPr>
        <w:t xml:space="preserve"> «</w:t>
      </w:r>
      <w:r w:rsidRPr="00D50D07">
        <w:rPr>
          <w:rtl/>
        </w:rPr>
        <w:t>د» :</w:t>
      </w:r>
      <w:r>
        <w:rPr>
          <w:rtl/>
        </w:rPr>
        <w:t xml:space="preserve"> «</w:t>
      </w:r>
      <w:r w:rsidRPr="00D50D07">
        <w:rPr>
          <w:rtl/>
        </w:rPr>
        <w:t>ستختبره»</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ستحسر»</w:t>
      </w:r>
      <w:r>
        <w:rPr>
          <w:rtl/>
        </w:rPr>
        <w:t>.</w:t>
      </w:r>
      <w:r w:rsidRPr="00D50D07">
        <w:rPr>
          <w:rtl/>
        </w:rPr>
        <w:t xml:space="preserve"> وفي الوافي المطبوع في متن الحديث كما هاهنا ، وفي الوافي الحجري :</w:t>
      </w:r>
      <w:r>
        <w:rPr>
          <w:rtl/>
        </w:rPr>
        <w:t xml:space="preserve"> «</w:t>
      </w:r>
      <w:r w:rsidRPr="00D50D07">
        <w:rPr>
          <w:rtl/>
        </w:rPr>
        <w:t>سيحسر» وأما في بيان الحديث : سيحسر ، حيث قال</w:t>
      </w:r>
    </w:p>
    <w:p w:rsidR="00D60D0D" w:rsidRPr="00D50D07" w:rsidRDefault="00D60D0D" w:rsidP="00806E06">
      <w:pPr>
        <w:pStyle w:val="libNormal"/>
        <w:rPr>
          <w:rtl/>
        </w:rPr>
      </w:pPr>
      <w:r>
        <w:rPr>
          <w:rtl/>
        </w:rPr>
        <w:br w:type="page"/>
      </w:r>
      <w:r>
        <w:rPr>
          <w:rtl/>
        </w:rPr>
        <w:lastRenderedPageBreak/>
        <w:t>«</w:t>
      </w:r>
      <w:r w:rsidRPr="00D50D07">
        <w:rPr>
          <w:rtl/>
        </w:rPr>
        <w:t xml:space="preserve">أيها الناس ، أعجب ما في الإنسان قلبه ، وله مواد من الحكمة ، وأضداد من خلافها ، فإن سنح له الرجاء أذله الطمع ، وإن هاج به الطمع أهلكه الحرص ، وإن ملكه اليأس قتله الأسف ، وإن عرض له الغضب اشتد به الغيظ </w:t>
      </w:r>
      <w:r w:rsidRPr="0089525C">
        <w:rPr>
          <w:rStyle w:val="libFootnotenumChar"/>
          <w:rtl/>
        </w:rPr>
        <w:t>(1)</w:t>
      </w:r>
      <w:r w:rsidRPr="00D50D07">
        <w:rPr>
          <w:rtl/>
        </w:rPr>
        <w:t xml:space="preserve"> ، وإن أسعد بالرضى نسي التحفظ </w:t>
      </w:r>
      <w:r w:rsidRPr="0089525C">
        <w:rPr>
          <w:rStyle w:val="libFootnotenumChar"/>
          <w:rtl/>
        </w:rPr>
        <w:t>(2)</w:t>
      </w:r>
      <w:r w:rsidRPr="00D50D07">
        <w:rPr>
          <w:rtl/>
        </w:rPr>
        <w:t xml:space="preserve"> ، وإن ناله الخوف شغله الحذر ، وإن اتسع له الأمن استلبته </w:t>
      </w:r>
      <w:r w:rsidRPr="0089525C">
        <w:rPr>
          <w:rStyle w:val="libFootnotenumChar"/>
          <w:rtl/>
        </w:rPr>
        <w:t>(3)</w:t>
      </w:r>
      <w:r w:rsidRPr="00D50D07">
        <w:rPr>
          <w:rtl/>
        </w:rPr>
        <w:t xml:space="preserve"> العزة </w:t>
      </w:r>
      <w:r w:rsidRPr="0089525C">
        <w:rPr>
          <w:rStyle w:val="libFootnotenumChar"/>
          <w:rtl/>
        </w:rPr>
        <w:t>(4)</w:t>
      </w:r>
      <w:r w:rsidRPr="00D50D07">
        <w:rPr>
          <w:rtl/>
        </w:rPr>
        <w:t xml:space="preserve"> </w:t>
      </w:r>
      <w:r>
        <w:rPr>
          <w:rtl/>
        </w:rPr>
        <w:t>ـ</w:t>
      </w:r>
      <w:r w:rsidRPr="00D50D07">
        <w:rPr>
          <w:rtl/>
        </w:rPr>
        <w:t xml:space="preserve"> وفي نسخة : أخذته العزة </w:t>
      </w:r>
      <w:r>
        <w:rPr>
          <w:rtl/>
        </w:rPr>
        <w:t>ـ</w:t>
      </w:r>
      <w:r w:rsidRPr="00D50D07">
        <w:rPr>
          <w:rtl/>
        </w:rPr>
        <w:t xml:space="preserve"> وإن </w:t>
      </w:r>
      <w:r w:rsidRPr="0089525C">
        <w:rPr>
          <w:rStyle w:val="libFootnotenumChar"/>
          <w:rtl/>
        </w:rPr>
        <w:t>(5)</w:t>
      </w:r>
      <w:r w:rsidRPr="00D50D07">
        <w:rPr>
          <w:rtl/>
        </w:rPr>
        <w:t xml:space="preserve"> جددت </w:t>
      </w:r>
      <w:r w:rsidRPr="0089525C">
        <w:rPr>
          <w:rStyle w:val="libFootnotenumChar"/>
          <w:rtl/>
        </w:rPr>
        <w:t>(6)</w:t>
      </w:r>
      <w:r w:rsidRPr="00D50D07">
        <w:rPr>
          <w:rtl/>
        </w:rPr>
        <w:t xml:space="preserve"> له نعمة أخذته العزة ، وإن أفاد مالا </w:t>
      </w:r>
      <w:r w:rsidRPr="0089525C">
        <w:rPr>
          <w:rStyle w:val="libFootnotenumChar"/>
          <w:rtl/>
        </w:rPr>
        <w:t>(7)</w:t>
      </w:r>
      <w:r w:rsidRPr="00D50D07">
        <w:rPr>
          <w:rtl/>
        </w:rPr>
        <w:t xml:space="preserve"> أطغاه الغنى ، وإن عضته </w:t>
      </w:r>
      <w:r w:rsidRPr="0089525C">
        <w:rPr>
          <w:rStyle w:val="libFootnotenumChar"/>
          <w:rtl/>
        </w:rPr>
        <w:t>(8)</w:t>
      </w:r>
      <w:r w:rsidRPr="00D50D07">
        <w:rPr>
          <w:rtl/>
        </w:rPr>
        <w:t xml:space="preserve"> فاقة شغله البلاء </w:t>
      </w:r>
      <w:r>
        <w:rPr>
          <w:rtl/>
        </w:rPr>
        <w:t>ـ</w:t>
      </w:r>
      <w:r w:rsidRPr="00D50D07">
        <w:rPr>
          <w:rtl/>
        </w:rPr>
        <w:t xml:space="preserve"> في نسخة :</w:t>
      </w:r>
      <w:r>
        <w:rPr>
          <w:rFonts w:hint="cs"/>
          <w:rtl/>
        </w:rPr>
        <w:t xml:space="preserve"> </w:t>
      </w:r>
      <w:r w:rsidRPr="00D50D07">
        <w:rPr>
          <w:rtl/>
        </w:rPr>
        <w:t xml:space="preserve">جهده البكاء </w:t>
      </w:r>
      <w:r w:rsidRPr="0089525C">
        <w:rPr>
          <w:rStyle w:val="libFootnotenumChar"/>
          <w:rtl/>
        </w:rPr>
        <w:t>(9)</w:t>
      </w:r>
      <w:r w:rsidRPr="00D50D07">
        <w:rPr>
          <w:rtl/>
        </w:rPr>
        <w:t xml:space="preserve"> </w:t>
      </w:r>
      <w:r>
        <w:rPr>
          <w:rtl/>
        </w:rPr>
        <w:t>ـ</w:t>
      </w:r>
      <w:r w:rsidRPr="00D50D07">
        <w:rPr>
          <w:rtl/>
        </w:rPr>
        <w:t xml:space="preserve"> وإن أصابته مصيبة فضحه </w:t>
      </w:r>
      <w:r w:rsidRPr="0089525C">
        <w:rPr>
          <w:rStyle w:val="libFootnotenumChar"/>
          <w:rtl/>
        </w:rPr>
        <w:t>(10)</w:t>
      </w:r>
      <w:r w:rsidRPr="00D50D07">
        <w:rPr>
          <w:rtl/>
        </w:rPr>
        <w:t xml:space="preserve"> الجزع ، وإن أجهده </w:t>
      </w:r>
      <w:r w:rsidRPr="0089525C">
        <w:rPr>
          <w:rStyle w:val="libFootnotenumChar"/>
          <w:rtl/>
        </w:rPr>
        <w:t>(11)</w:t>
      </w:r>
      <w:r w:rsidRPr="00D50D07">
        <w:rPr>
          <w:rtl/>
        </w:rPr>
        <w:t xml:space="preserve"> الجوع قعد</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العلامة الفيض فيه :</w:t>
      </w:r>
      <w:r>
        <w:rPr>
          <w:rtl/>
        </w:rPr>
        <w:t xml:space="preserve"> «</w:t>
      </w:r>
      <w:r w:rsidRPr="00D50D07">
        <w:rPr>
          <w:rtl/>
        </w:rPr>
        <w:t>سيحسر ، من الحسر بالمهولات بمعنى الكشف وفي نسخة سيختبر من الاختيار»</w:t>
      </w:r>
      <w:r>
        <w:rPr>
          <w:rtl/>
        </w:rPr>
        <w:t>.</w:t>
      </w:r>
      <w:r w:rsidRPr="00D50D07">
        <w:rPr>
          <w:rtl/>
        </w:rPr>
        <w:t xml:space="preserve"> وفي الوافي : </w:t>
      </w:r>
      <w:r>
        <w:rPr>
          <w:rtl/>
        </w:rPr>
        <w:t>+ «</w:t>
      </w:r>
      <w:r w:rsidRPr="00D50D07">
        <w:rPr>
          <w:rtl/>
        </w:rPr>
        <w:t>واعلموا»</w:t>
      </w:r>
      <w:r>
        <w:rPr>
          <w:rtl/>
        </w:rPr>
        <w:t>.</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الغيظ ثمرة الغضب يحصل من احتقانه وغليان النفس منه وسبب قريب لطريان أحكامه»</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أسعده : أعانه ، والمراد أنه إن اعين بالرضا وتهيأت له مقاصد الدنيا على الوجه المرضي عنده ، نسي التحفظ والتحرز عن مخاطرات النفس ومكائد الشيطان ، فيقع بذلك في مهاوي العصيان. وفيه ترغيب في التيقظ وترك الغفلة في تلك الحالة»</w:t>
      </w:r>
      <w:r>
        <w:rPr>
          <w:rtl/>
        </w:rPr>
        <w:t>.</w:t>
      </w:r>
      <w:r w:rsidRPr="00D50D07">
        <w:rPr>
          <w:rtl/>
        </w:rPr>
        <w:t xml:space="preserve"> وراجع : لسان العرب ، ج 3 ، ص 314 </w:t>
      </w:r>
      <w:r>
        <w:rPr>
          <w:rtl/>
        </w:rPr>
        <w:t>(</w:t>
      </w:r>
      <w:r w:rsidRPr="00D50D07">
        <w:rPr>
          <w:rtl/>
        </w:rPr>
        <w:t>سعد</w:t>
      </w:r>
      <w:r>
        <w:rPr>
          <w:rtl/>
        </w:rPr>
        <w:t>).</w:t>
      </w:r>
    </w:p>
    <w:p w:rsidR="00D60D0D" w:rsidRPr="00D50D07" w:rsidRDefault="00D60D0D" w:rsidP="009C6F23">
      <w:pPr>
        <w:pStyle w:val="libFootnote0"/>
        <w:rPr>
          <w:rtl/>
        </w:rPr>
      </w:pPr>
      <w:r>
        <w:rPr>
          <w:rtl/>
        </w:rPr>
        <w:t>(</w:t>
      </w:r>
      <w:r w:rsidRPr="00D50D07">
        <w:rPr>
          <w:rtl/>
        </w:rPr>
        <w:t xml:space="preserve">3) الاستلاب : الاختلاس ، وهو أخذ الشيء مكابرة واختلافه بسرعة على غفلة. راجع : لسان العرب ، ج 1 ، ص 471 </w:t>
      </w:r>
      <w:r>
        <w:rPr>
          <w:rtl/>
        </w:rPr>
        <w:t>(</w:t>
      </w:r>
      <w:r w:rsidRPr="00D50D07">
        <w:rPr>
          <w:rtl/>
        </w:rPr>
        <w:t>سلب</w:t>
      </w:r>
      <w:r>
        <w:rPr>
          <w:rtl/>
        </w:rPr>
        <w:t>)</w:t>
      </w:r>
      <w:r w:rsidRPr="00D50D07">
        <w:rPr>
          <w:rtl/>
        </w:rPr>
        <w:t xml:space="preserve"> ؛ المصباح المنير ، ص 177 </w:t>
      </w:r>
      <w:r>
        <w:rPr>
          <w:rtl/>
        </w:rPr>
        <w:t>(</w:t>
      </w:r>
      <w:r w:rsidRPr="00D50D07">
        <w:rPr>
          <w:rtl/>
        </w:rPr>
        <w:t>خلس</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استلبته العزة ، كأنها بالإهمال والزاي ، ويحتمل الإعجام والراء ، وكذا في اختيها إلا</w:t>
      </w:r>
      <w:r>
        <w:rPr>
          <w:rFonts w:hint="cs"/>
          <w:rtl/>
        </w:rPr>
        <w:t xml:space="preserve"> </w:t>
      </w:r>
      <w:r w:rsidRPr="00D50D07">
        <w:rPr>
          <w:rtl/>
        </w:rPr>
        <w:t>أنه ينبغي أن تكون الثلاثة على خلاف الاوليين أو إحداهما»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تجددت»</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أفاده : استفاده وأعطاه ، ضد ، والمراد هنا الأول»</w:t>
      </w:r>
      <w:r>
        <w:rPr>
          <w:rtl/>
        </w:rPr>
        <w:t>.</w:t>
      </w:r>
      <w:r w:rsidRPr="00D50D07">
        <w:rPr>
          <w:rtl/>
        </w:rPr>
        <w:t xml:space="preserve"> راجع : الصحاح ، ج 2 ، ص 520 </w:t>
      </w:r>
      <w:r>
        <w:rPr>
          <w:rtl/>
        </w:rPr>
        <w:t>(</w:t>
      </w:r>
      <w:r w:rsidRPr="00D50D07">
        <w:rPr>
          <w:rtl/>
        </w:rPr>
        <w:t>فود</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العض : المسك بالأسنان ، استعارة للزوم»</w:t>
      </w:r>
      <w:r>
        <w:rPr>
          <w:rtl/>
        </w:rPr>
        <w:t>.</w:t>
      </w:r>
      <w:r w:rsidRPr="00D50D07">
        <w:rPr>
          <w:rtl/>
        </w:rPr>
        <w:t xml:space="preserve"> وراجع : لسان العرب ، ج 7 ، ص 188 </w:t>
      </w:r>
      <w:r>
        <w:rPr>
          <w:rtl/>
        </w:rPr>
        <w:t>(</w:t>
      </w:r>
      <w:r w:rsidRPr="00D50D07">
        <w:rPr>
          <w:rtl/>
        </w:rPr>
        <w:t>عضض</w:t>
      </w:r>
      <w:r>
        <w:rPr>
          <w:rtl/>
        </w:rPr>
        <w:t>).</w:t>
      </w:r>
      <w:r w:rsidRPr="00D50D07">
        <w:rPr>
          <w:rtl/>
        </w:rPr>
        <w:t xml:space="preserve"> وفي مرآة العقول ، ج 25 ، ص 47 :</w:t>
      </w:r>
      <w:r>
        <w:rPr>
          <w:rtl/>
        </w:rPr>
        <w:t xml:space="preserve"> «</w:t>
      </w:r>
      <w:r w:rsidRPr="00D50D07">
        <w:rPr>
          <w:rtl/>
        </w:rPr>
        <w:t>وفي بعض النسخ بالظاء المعجمة ، وعظ الزمان والحرب : شدتهما. وفي النهج بالضاد ، وهو أظهر»</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جهده البكاء» أي حمله فوق طاقته ، أو بلغ منه المشقة. راجع : المغرب ، ص 97 ؛ المصباح المنير ، ص 112 </w:t>
      </w:r>
      <w:r>
        <w:rPr>
          <w:rtl/>
        </w:rPr>
        <w:t>(</w:t>
      </w:r>
      <w:r w:rsidRPr="00D50D07">
        <w:rPr>
          <w:rtl/>
        </w:rPr>
        <w:t>جهد</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فضحه» ، كمنعه ، أي كشف مساويه. راجع : القاموس المحيط ، ج 1 ، ص 352 </w:t>
      </w:r>
      <w:r>
        <w:rPr>
          <w:rtl/>
        </w:rPr>
        <w:t>(</w:t>
      </w:r>
      <w:r w:rsidRPr="00D50D07">
        <w:rPr>
          <w:rtl/>
        </w:rPr>
        <w:t>فضح</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جهده»</w:t>
      </w:r>
      <w:r>
        <w:rPr>
          <w:rtl/>
        </w:rPr>
        <w:t>.</w:t>
      </w:r>
    </w:p>
    <w:p w:rsidR="00D60D0D" w:rsidRPr="00D50D07" w:rsidRDefault="00D60D0D" w:rsidP="00060D07">
      <w:pPr>
        <w:pStyle w:val="libNormal0"/>
        <w:rPr>
          <w:rtl/>
        </w:rPr>
      </w:pPr>
      <w:r>
        <w:rPr>
          <w:rtl/>
        </w:rPr>
        <w:br w:type="page"/>
      </w:r>
      <w:r w:rsidRPr="00D50D07">
        <w:rPr>
          <w:rtl/>
        </w:rPr>
        <w:lastRenderedPageBreak/>
        <w:t xml:space="preserve">به </w:t>
      </w:r>
      <w:r w:rsidRPr="0089525C">
        <w:rPr>
          <w:rStyle w:val="libFootnotenumChar"/>
          <w:rtl/>
        </w:rPr>
        <w:t>(1)</w:t>
      </w:r>
      <w:r w:rsidRPr="00D50D07">
        <w:rPr>
          <w:rtl/>
        </w:rPr>
        <w:t xml:space="preserve"> الضعف ، وإن أفرط </w:t>
      </w:r>
      <w:r w:rsidRPr="0089525C">
        <w:rPr>
          <w:rStyle w:val="libFootnotenumChar"/>
          <w:rtl/>
        </w:rPr>
        <w:t>(2)</w:t>
      </w:r>
      <w:r w:rsidRPr="00D50D07">
        <w:rPr>
          <w:rtl/>
        </w:rPr>
        <w:t xml:space="preserve"> في الشبع كظته </w:t>
      </w:r>
      <w:r w:rsidRPr="0089525C">
        <w:rPr>
          <w:rStyle w:val="libFootnotenumChar"/>
          <w:rtl/>
        </w:rPr>
        <w:t>(3)</w:t>
      </w:r>
      <w:r w:rsidRPr="00D50D07">
        <w:rPr>
          <w:rtl/>
        </w:rPr>
        <w:t xml:space="preserve"> البطنة </w:t>
      </w:r>
      <w:r w:rsidRPr="0089525C">
        <w:rPr>
          <w:rStyle w:val="libFootnotenumChar"/>
          <w:rtl/>
        </w:rPr>
        <w:t>(4)</w:t>
      </w:r>
      <w:r w:rsidRPr="00D50D07">
        <w:rPr>
          <w:rtl/>
        </w:rPr>
        <w:t xml:space="preserve"> ، فكل تقصير به مضر ، وكل إفراط له مفسد.</w:t>
      </w:r>
    </w:p>
    <w:p w:rsidR="00D60D0D" w:rsidRPr="00D50D07" w:rsidRDefault="00D60D0D" w:rsidP="00806E06">
      <w:pPr>
        <w:pStyle w:val="libNormal"/>
        <w:rPr>
          <w:rtl/>
        </w:rPr>
      </w:pPr>
      <w:r w:rsidRPr="00D50D07">
        <w:rPr>
          <w:rtl/>
        </w:rPr>
        <w:t xml:space="preserve">أيها الناس ، إنه </w:t>
      </w:r>
      <w:r w:rsidRPr="0089525C">
        <w:rPr>
          <w:rStyle w:val="libFootnotenumChar"/>
          <w:rtl/>
        </w:rPr>
        <w:t>(5)</w:t>
      </w:r>
      <w:r w:rsidRPr="00D50D07">
        <w:rPr>
          <w:rtl/>
        </w:rPr>
        <w:t xml:space="preserve"> من قل </w:t>
      </w:r>
      <w:r w:rsidRPr="0089525C">
        <w:rPr>
          <w:rStyle w:val="libFootnotenumChar"/>
          <w:rtl/>
        </w:rPr>
        <w:t>(6)</w:t>
      </w:r>
      <w:r w:rsidRPr="00D50D07">
        <w:rPr>
          <w:rtl/>
        </w:rPr>
        <w:t xml:space="preserve"> ذل ، ومن جاد ساد ، ومن كثر ماله رأس </w:t>
      </w:r>
      <w:r w:rsidRPr="0089525C">
        <w:rPr>
          <w:rStyle w:val="libFootnotenumChar"/>
          <w:rtl/>
        </w:rPr>
        <w:t>(7)</w:t>
      </w:r>
      <w:r w:rsidRPr="00D50D07">
        <w:rPr>
          <w:rtl/>
        </w:rPr>
        <w:t xml:space="preserve"> ، ومن كثر حلمه نبل </w:t>
      </w:r>
      <w:r w:rsidRPr="0089525C">
        <w:rPr>
          <w:rStyle w:val="libFootnotenumChar"/>
          <w:rtl/>
        </w:rPr>
        <w:t>(8)</w:t>
      </w:r>
      <w:r w:rsidRPr="00D50D07">
        <w:rPr>
          <w:rtl/>
        </w:rPr>
        <w:t xml:space="preserve"> ، ومن أفكر </w:t>
      </w:r>
      <w:r w:rsidRPr="0089525C">
        <w:rPr>
          <w:rStyle w:val="libFootnotenumChar"/>
          <w:rtl/>
        </w:rPr>
        <w:t>(9)</w:t>
      </w:r>
      <w:r w:rsidRPr="00D50D07">
        <w:rPr>
          <w:rtl/>
        </w:rPr>
        <w:t xml:space="preserve"> في ذات الله تزندق </w:t>
      </w:r>
      <w:r w:rsidRPr="0089525C">
        <w:rPr>
          <w:rStyle w:val="libFootnotenumChar"/>
          <w:rtl/>
        </w:rPr>
        <w:t>(10)</w:t>
      </w:r>
      <w:r w:rsidRPr="00D50D07">
        <w:rPr>
          <w:rtl/>
        </w:rPr>
        <w:t xml:space="preserve"> ، ومن أكثر من شيء </w:t>
      </w:r>
      <w:r w:rsidRPr="0089525C">
        <w:rPr>
          <w:rStyle w:val="libFootnotenumChar"/>
          <w:rtl/>
        </w:rPr>
        <w:t>(11)</w:t>
      </w:r>
      <w:r w:rsidRPr="00D50D07">
        <w:rPr>
          <w:rtl/>
        </w:rPr>
        <w:t xml:space="preserve"> عرف به ، ومن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ن» : </w:t>
      </w:r>
      <w:r>
        <w:rPr>
          <w:rtl/>
        </w:rPr>
        <w:t>ـ «</w:t>
      </w:r>
      <w:r w:rsidRPr="00D50D07">
        <w:rPr>
          <w:rtl/>
        </w:rPr>
        <w:t>به»</w:t>
      </w:r>
      <w:r>
        <w:rPr>
          <w:rtl/>
        </w:rPr>
        <w:t>.</w:t>
      </w:r>
      <w:r w:rsidRPr="00D50D07">
        <w:rPr>
          <w:rtl/>
        </w:rPr>
        <w:t xml:space="preserve"> وفي شرح المازندراني :</w:t>
      </w:r>
      <w:r>
        <w:rPr>
          <w:rtl/>
        </w:rPr>
        <w:t xml:space="preserve"> «</w:t>
      </w:r>
      <w:r w:rsidRPr="00D50D07">
        <w:rPr>
          <w:rtl/>
        </w:rPr>
        <w:t>أقعد به»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وحاشية</w:t>
      </w:r>
      <w:r>
        <w:rPr>
          <w:rtl/>
        </w:rPr>
        <w:t xml:space="preserve"> «</w:t>
      </w:r>
      <w:r w:rsidRPr="00D50D07">
        <w:rPr>
          <w:rtl/>
        </w:rPr>
        <w:t xml:space="preserve">جت»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 xml:space="preserve">3) يقال : كظه الطعام والشراب يكظه كظا : إذا امتلأمنه وأثقله ، أو إذا ملأه حتى لا يطيق على النفس. راجع : النهاية ، ج 4 ، ص 177 ؛ لسان العرب ، ج 7 ، ص 457 </w:t>
      </w:r>
      <w:r>
        <w:rPr>
          <w:rtl/>
        </w:rPr>
        <w:t>(</w:t>
      </w:r>
      <w:r w:rsidRPr="00D50D07">
        <w:rPr>
          <w:rtl/>
        </w:rPr>
        <w:t>كظظ</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البطنة» : امتلاء البطن من الطعام امتلاء شديدا. راجع : الصحاح ، ج 5 ، ص 2080 ؛ لسان العرب ، ج 13 ، ص 52 </w:t>
      </w:r>
      <w:r>
        <w:rPr>
          <w:rtl/>
        </w:rPr>
        <w:t>(</w:t>
      </w:r>
      <w:r w:rsidRPr="00D50D07">
        <w:rPr>
          <w:rtl/>
        </w:rPr>
        <w:t>بطن</w:t>
      </w:r>
      <w:r>
        <w:rPr>
          <w:rtl/>
        </w:rPr>
        <w:t>).</w:t>
      </w:r>
    </w:p>
    <w:p w:rsidR="00D60D0D" w:rsidRPr="00D50D07" w:rsidRDefault="00D60D0D" w:rsidP="009C6F23">
      <w:pPr>
        <w:pStyle w:val="libFootnote0"/>
        <w:rPr>
          <w:rtl/>
        </w:rPr>
      </w:pPr>
      <w:r>
        <w:rPr>
          <w:rtl/>
        </w:rPr>
        <w:t>(</w:t>
      </w:r>
      <w:r w:rsidRPr="00D50D07">
        <w:rPr>
          <w:rtl/>
        </w:rPr>
        <w:t xml:space="preserve">5) في شرح المازندراني : </w:t>
      </w:r>
      <w:r>
        <w:rPr>
          <w:rtl/>
        </w:rPr>
        <w:t>ـ «</w:t>
      </w:r>
      <w:r w:rsidRPr="00D50D07">
        <w:rPr>
          <w:rtl/>
        </w:rPr>
        <w:t>إنه»</w:t>
      </w:r>
      <w:r>
        <w:rPr>
          <w:rtl/>
        </w:rPr>
        <w:t>.</w:t>
      </w:r>
    </w:p>
    <w:p w:rsidR="00D60D0D" w:rsidRPr="00D50D07" w:rsidRDefault="00D60D0D" w:rsidP="009C6F23">
      <w:pPr>
        <w:pStyle w:val="libFootnote0"/>
        <w:rPr>
          <w:rtl/>
        </w:rPr>
      </w:pPr>
      <w:r>
        <w:rPr>
          <w:rtl/>
        </w:rPr>
        <w:t>(</w:t>
      </w:r>
      <w:r w:rsidRPr="00D50D07">
        <w:rPr>
          <w:rtl/>
        </w:rPr>
        <w:t>6) هكذا في جميع النسخ التي قوبلت. وفي المطبوع والوافي :</w:t>
      </w:r>
      <w:r>
        <w:rPr>
          <w:rtl/>
        </w:rPr>
        <w:t xml:space="preserve"> «</w:t>
      </w:r>
      <w:r w:rsidRPr="00D50D07">
        <w:rPr>
          <w:rtl/>
        </w:rPr>
        <w:t>فل»</w:t>
      </w:r>
      <w:r>
        <w:rPr>
          <w:rtl/>
        </w:rPr>
        <w:t>.</w:t>
      </w:r>
      <w:r w:rsidRPr="00D50D07">
        <w:rPr>
          <w:rtl/>
        </w:rPr>
        <w:t xml:space="preserve"> وفي شرح المازندراني :</w:t>
      </w:r>
      <w:r>
        <w:rPr>
          <w:rtl/>
        </w:rPr>
        <w:t xml:space="preserve"> «</w:t>
      </w:r>
      <w:r w:rsidRPr="00D50D07">
        <w:rPr>
          <w:rtl/>
        </w:rPr>
        <w:t>قال بعض المحققين : الموجود في النسخ المصححة : قل ، بالقاف ، والظاهر أنه بالفاء ، وبالقاف تصحيف ، قال في الصحاح : فله فانفل ، أي كسره فانكسر» ، وقرأه العلامة الفيض أيضا بالفاء ، حيث قال في الوافي :</w:t>
      </w:r>
      <w:r>
        <w:rPr>
          <w:rtl/>
        </w:rPr>
        <w:t xml:space="preserve"> «</w:t>
      </w:r>
      <w:r w:rsidRPr="00D50D07">
        <w:rPr>
          <w:rtl/>
        </w:rPr>
        <w:t>من فل ذل ، بالفاء ، أي كسر»</w:t>
      </w:r>
      <w:r>
        <w:rPr>
          <w:rtl/>
        </w:rPr>
        <w:t>.</w:t>
      </w:r>
      <w:r w:rsidRPr="00D50D07">
        <w:rPr>
          <w:rtl/>
        </w:rPr>
        <w:t xml:space="preserve"> وراجع : الصحاح ، ج 5 ، ص 1793 </w:t>
      </w:r>
      <w:r>
        <w:rPr>
          <w:rtl/>
        </w:rPr>
        <w:t>(</w:t>
      </w:r>
      <w:r w:rsidRPr="00D50D07">
        <w:rPr>
          <w:rtl/>
        </w:rPr>
        <w:t>فلل</w:t>
      </w:r>
      <w:r>
        <w:rPr>
          <w:rtl/>
        </w:rPr>
        <w:t>).</w:t>
      </w:r>
    </w:p>
    <w:p w:rsidR="00D60D0D" w:rsidRPr="00D50D07" w:rsidRDefault="00D60D0D" w:rsidP="009C6F23">
      <w:pPr>
        <w:pStyle w:val="libFootnote0"/>
        <w:rPr>
          <w:rtl/>
        </w:rPr>
      </w:pPr>
      <w:r>
        <w:rPr>
          <w:rtl/>
        </w:rPr>
        <w:t>(</w:t>
      </w:r>
      <w:r w:rsidRPr="00D50D07">
        <w:rPr>
          <w:rtl/>
        </w:rPr>
        <w:t>7) قرأه العلامة المازندراني بالألف المنقلب عن الواو والياء ، حيث قال في شرحه :</w:t>
      </w:r>
      <w:r>
        <w:rPr>
          <w:rtl/>
        </w:rPr>
        <w:t xml:space="preserve"> «</w:t>
      </w:r>
      <w:r w:rsidRPr="00D50D07">
        <w:rPr>
          <w:rtl/>
        </w:rPr>
        <w:t>راس روسا مثل قال قولا : مشى متبخترا وأكل كثيرا ، وراس يريس ريسا : مشى متبخترا ، والشيء : ضبطه ، والقوم : اعتلا عليهم»</w:t>
      </w:r>
      <w:r>
        <w:rPr>
          <w:rtl/>
        </w:rPr>
        <w:t>.</w:t>
      </w:r>
      <w:r w:rsidRPr="00D50D07">
        <w:rPr>
          <w:rtl/>
        </w:rPr>
        <w:t xml:space="preserve"> وقرأه العلامة المجلسي بالهمزة ، حيث قال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ومن كثر ماله رأس ، بفتح الهمزة ، أي هو رئيس القوم»</w:t>
      </w:r>
      <w:r>
        <w:rPr>
          <w:rtl/>
        </w:rPr>
        <w:t>.</w:t>
      </w:r>
      <w:r w:rsidRPr="00D50D07">
        <w:rPr>
          <w:rtl/>
        </w:rPr>
        <w:t xml:space="preserve"> وراجع : الصحاح ، ج 3 ، ص 932 </w:t>
      </w:r>
      <w:r>
        <w:rPr>
          <w:rtl/>
        </w:rPr>
        <w:t>و 9</w:t>
      </w:r>
      <w:r w:rsidRPr="00D50D07">
        <w:rPr>
          <w:rtl/>
        </w:rPr>
        <w:t xml:space="preserve">36 ؛ القاموس المحيط ، ج 1 ، ص 751 </w:t>
      </w:r>
      <w:r>
        <w:rPr>
          <w:rtl/>
        </w:rPr>
        <w:t>و 7</w:t>
      </w:r>
      <w:r w:rsidRPr="00D50D07">
        <w:rPr>
          <w:rtl/>
        </w:rPr>
        <w:t xml:space="preserve">54 </w:t>
      </w:r>
      <w:r>
        <w:rPr>
          <w:rtl/>
        </w:rPr>
        <w:t>(</w:t>
      </w:r>
      <w:r w:rsidRPr="00D50D07">
        <w:rPr>
          <w:rtl/>
        </w:rPr>
        <w:t>رأس</w:t>
      </w:r>
      <w:r>
        <w:rPr>
          <w:rtl/>
        </w:rPr>
        <w:t>)</w:t>
      </w:r>
      <w:r w:rsidRPr="00D50D07">
        <w:rPr>
          <w:rtl/>
        </w:rPr>
        <w:t xml:space="preserve"> ، </w:t>
      </w:r>
      <w:r>
        <w:rPr>
          <w:rtl/>
        </w:rPr>
        <w:t>(</w:t>
      </w:r>
      <w:r w:rsidRPr="00D50D07">
        <w:rPr>
          <w:rtl/>
        </w:rPr>
        <w:t>روس</w:t>
      </w:r>
      <w:r>
        <w:rPr>
          <w:rtl/>
        </w:rPr>
        <w:t>)</w:t>
      </w:r>
      <w:r w:rsidRPr="00D50D07">
        <w:rPr>
          <w:rtl/>
        </w:rPr>
        <w:t xml:space="preserve"> ، </w:t>
      </w:r>
      <w:r>
        <w:rPr>
          <w:rtl/>
        </w:rPr>
        <w:t>(</w:t>
      </w:r>
      <w:r w:rsidRPr="00D50D07">
        <w:rPr>
          <w:rtl/>
        </w:rPr>
        <w:t>ريس</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نبل» ، ككرم ؛ من النبل ، وهو الذكاء والنجابة والفضل. راجع : الصحاح ، ج 5 ، ص 1824 ؛ لسان العرب ، ج 11 ، ص 640 </w:t>
      </w:r>
      <w:r>
        <w:rPr>
          <w:rtl/>
        </w:rPr>
        <w:t>(</w:t>
      </w:r>
      <w:r w:rsidRPr="00D50D07">
        <w:rPr>
          <w:rtl/>
        </w:rPr>
        <w:t>نبل</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w:t>
      </w:r>
      <w:r>
        <w:rPr>
          <w:rtl/>
        </w:rPr>
        <w:t xml:space="preserve"> «</w:t>
      </w:r>
      <w:r w:rsidRPr="00D50D07">
        <w:rPr>
          <w:rtl/>
        </w:rPr>
        <w:t>فكر»</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تزندق» أي صار زنديقا ، وهو من الثنوية ، أو القائل ببقاء الدهر ، أو القائل بالنور والظلمة ، أو من لا يؤمن بالآخرة والربوبية ، أو من يبطن الكفر ويظهر الإيمان ، ويقال عند العرب لكل ملحد دهري. واللفظ فارسي معرب ، وقيل في أصله أشياء. راجع : لسان العرب ، ج 10 ، ص 147 ؛ القاموس المحيط ، ج 2 ، ص 1184 ؛ تاج العروس ، ج 13 ، ص 201 </w:t>
      </w:r>
      <w:r>
        <w:rPr>
          <w:rtl/>
        </w:rPr>
        <w:t>(</w:t>
      </w:r>
      <w:r w:rsidRPr="00D50D07">
        <w:rPr>
          <w:rtl/>
        </w:rPr>
        <w:t>زندق</w:t>
      </w:r>
      <w:r>
        <w:rPr>
          <w:rtl/>
        </w:rPr>
        <w:t>).</w:t>
      </w:r>
    </w:p>
    <w:p w:rsidR="00D60D0D" w:rsidRPr="00D50D07" w:rsidRDefault="00D60D0D" w:rsidP="009C6F23">
      <w:pPr>
        <w:pStyle w:val="libFootnote0"/>
        <w:rPr>
          <w:rtl/>
        </w:rPr>
      </w:pPr>
      <w:r>
        <w:rPr>
          <w:rtl/>
        </w:rPr>
        <w:t>(</w:t>
      </w:r>
      <w:r w:rsidRPr="00D50D07">
        <w:rPr>
          <w:rtl/>
        </w:rPr>
        <w:t>11) في شرح المازندراني عن بعض النسخ :</w:t>
      </w:r>
      <w:r>
        <w:rPr>
          <w:rtl/>
        </w:rPr>
        <w:t xml:space="preserve"> «</w:t>
      </w:r>
      <w:r w:rsidRPr="00D50D07">
        <w:rPr>
          <w:rtl/>
        </w:rPr>
        <w:t>في شيء»</w:t>
      </w:r>
      <w:r>
        <w:rPr>
          <w:rtl/>
        </w:rPr>
        <w:t>.</w:t>
      </w:r>
    </w:p>
    <w:p w:rsidR="00D60D0D" w:rsidRPr="00D50D07" w:rsidRDefault="00D60D0D" w:rsidP="00060D07">
      <w:pPr>
        <w:pStyle w:val="libNormal0"/>
        <w:rPr>
          <w:rtl/>
        </w:rPr>
      </w:pPr>
      <w:r>
        <w:rPr>
          <w:rtl/>
        </w:rPr>
        <w:br w:type="page"/>
      </w:r>
      <w:r w:rsidRPr="00D50D07">
        <w:rPr>
          <w:rtl/>
        </w:rPr>
        <w:lastRenderedPageBreak/>
        <w:t xml:space="preserve">كثر مزاحه استخف به ، ومن كثر ضحكه ذهبت </w:t>
      </w:r>
      <w:r w:rsidRPr="0089525C">
        <w:rPr>
          <w:rStyle w:val="libFootnotenumChar"/>
          <w:rtl/>
        </w:rPr>
        <w:t>(1)</w:t>
      </w:r>
      <w:r w:rsidRPr="00D50D07">
        <w:rPr>
          <w:rtl/>
        </w:rPr>
        <w:t xml:space="preserve"> هيبته ، فسد حسب من </w:t>
      </w:r>
      <w:r w:rsidRPr="0089525C">
        <w:rPr>
          <w:rStyle w:val="libFootnotenumChar"/>
          <w:rtl/>
        </w:rPr>
        <w:t>(2)</w:t>
      </w:r>
      <w:r w:rsidRPr="00D50D07">
        <w:rPr>
          <w:rtl/>
        </w:rPr>
        <w:t xml:space="preserve"> ليس له أدب ، إن أفضل الفعال صيانة العرض بالمال ، ليس من جالس الجاهل بذي معقول </w:t>
      </w:r>
      <w:r w:rsidRPr="0089525C">
        <w:rPr>
          <w:rStyle w:val="libFootnotenumChar"/>
          <w:rtl/>
        </w:rPr>
        <w:t>(3)</w:t>
      </w:r>
      <w:r w:rsidRPr="00D50D07">
        <w:rPr>
          <w:rtl/>
        </w:rPr>
        <w:t xml:space="preserve"> ، من </w:t>
      </w:r>
      <w:r w:rsidRPr="0089525C">
        <w:rPr>
          <w:rStyle w:val="libFootnotenumChar"/>
          <w:rtl/>
        </w:rPr>
        <w:t>(4)</w:t>
      </w:r>
      <w:r w:rsidRPr="00D50D07">
        <w:rPr>
          <w:rtl/>
        </w:rPr>
        <w:t xml:space="preserve"> جالس الجاهل </w:t>
      </w:r>
      <w:r w:rsidRPr="0089525C">
        <w:rPr>
          <w:rStyle w:val="libFootnotenumChar"/>
          <w:rtl/>
        </w:rPr>
        <w:t>(5)</w:t>
      </w:r>
      <w:r w:rsidRPr="00D50D07">
        <w:rPr>
          <w:rtl/>
        </w:rPr>
        <w:t xml:space="preserve"> فليستعد لقيل وقال </w:t>
      </w:r>
      <w:r w:rsidRPr="0089525C">
        <w:rPr>
          <w:rStyle w:val="libFootnotenumChar"/>
          <w:rtl/>
        </w:rPr>
        <w:t>(6)</w:t>
      </w:r>
      <w:r w:rsidRPr="00D50D07">
        <w:rPr>
          <w:rtl/>
        </w:rPr>
        <w:t xml:space="preserve"> ، لن ينجو من الموت غني بماله ، ولا فقير لإقلاله.</w:t>
      </w:r>
    </w:p>
    <w:p w:rsidR="00D60D0D" w:rsidRPr="00D50D07" w:rsidRDefault="00D60D0D" w:rsidP="00806E06">
      <w:pPr>
        <w:pStyle w:val="libNormal"/>
        <w:rPr>
          <w:rtl/>
        </w:rPr>
      </w:pPr>
      <w:r w:rsidRPr="00D50D07">
        <w:rPr>
          <w:rtl/>
        </w:rPr>
        <w:t xml:space="preserve">أيها الناس ، لو أن الموت يشترى ، لاشتراه من أهل الدنيا الكريم الأبلج </w:t>
      </w:r>
      <w:r w:rsidRPr="0089525C">
        <w:rPr>
          <w:rStyle w:val="libFootnotenumChar"/>
          <w:rtl/>
        </w:rPr>
        <w:t>(7)</w:t>
      </w:r>
      <w:r w:rsidRPr="00D50D07">
        <w:rPr>
          <w:rtl/>
        </w:rPr>
        <w:t xml:space="preserve"> ، واللئيم الملهوج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أيها الناس ، إن للقلوب </w:t>
      </w:r>
      <w:r w:rsidRPr="0089525C">
        <w:rPr>
          <w:rStyle w:val="libFootnotenumChar"/>
          <w:rtl/>
        </w:rPr>
        <w:t>(9)</w:t>
      </w:r>
      <w:r w:rsidRPr="00D50D07">
        <w:rPr>
          <w:rtl/>
        </w:rPr>
        <w:t xml:space="preserve"> شواهد تجري الأنفس </w:t>
      </w:r>
      <w:r w:rsidRPr="0089525C">
        <w:rPr>
          <w:rStyle w:val="libFootnotenumChar"/>
          <w:rtl/>
        </w:rPr>
        <w:t>(10)</w:t>
      </w:r>
      <w:r w:rsidRPr="00D50D07">
        <w:rPr>
          <w:rtl/>
        </w:rPr>
        <w:t xml:space="preserve"> عن مدرجة </w:t>
      </w:r>
      <w:r w:rsidRPr="0089525C">
        <w:rPr>
          <w:rStyle w:val="libFootnotenumChar"/>
          <w:rtl/>
        </w:rPr>
        <w:t>(11)</w:t>
      </w:r>
      <w:r w:rsidRPr="00D50D07">
        <w:rPr>
          <w:rtl/>
        </w:rPr>
        <w:t xml:space="preserve"> أهل التفريط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w:t>
      </w:r>
      <w:r>
        <w:rPr>
          <w:rtl/>
        </w:rPr>
        <w:t xml:space="preserve"> «</w:t>
      </w:r>
      <w:r w:rsidRPr="00D50D07">
        <w:rPr>
          <w:rtl/>
        </w:rPr>
        <w:t>ذهب»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ل ، م ، ن ، جت»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3) قال العلامة المازندراني :</w:t>
      </w:r>
      <w:r>
        <w:rPr>
          <w:rtl/>
        </w:rPr>
        <w:t xml:space="preserve"> «</w:t>
      </w:r>
      <w:r w:rsidRPr="00D50D07">
        <w:rPr>
          <w:rtl/>
        </w:rPr>
        <w:t>أي بذي علم»</w:t>
      </w:r>
      <w:r>
        <w:rPr>
          <w:rtl/>
        </w:rPr>
        <w:t>.</w:t>
      </w:r>
      <w:r w:rsidRPr="00D50D07">
        <w:rPr>
          <w:rtl/>
        </w:rPr>
        <w:t xml:space="preserve"> وقال العلامة الفيض :</w:t>
      </w:r>
      <w:r>
        <w:rPr>
          <w:rtl/>
        </w:rPr>
        <w:t xml:space="preserve"> «</w:t>
      </w:r>
      <w:r w:rsidRPr="00D50D07">
        <w:rPr>
          <w:rtl/>
        </w:rPr>
        <w:t>المعقول بمعنى العقل»</w:t>
      </w:r>
      <w:r>
        <w:rPr>
          <w:rtl/>
        </w:rPr>
        <w:t>.</w:t>
      </w:r>
      <w:r w:rsidRPr="00D50D07">
        <w:rPr>
          <w:rtl/>
        </w:rPr>
        <w:t xml:space="preserve"> راجع : الصحاح ، ج 5 ، ص 1769 </w:t>
      </w:r>
      <w:r>
        <w:rPr>
          <w:rtl/>
        </w:rPr>
        <w:t>(</w:t>
      </w:r>
      <w:r w:rsidRPr="00D50D07">
        <w:rPr>
          <w:rtl/>
        </w:rPr>
        <w:t>عقل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ن» :</w:t>
      </w:r>
      <w:r>
        <w:rPr>
          <w:rtl/>
        </w:rPr>
        <w:t xml:space="preserve"> «</w:t>
      </w:r>
      <w:r w:rsidRPr="00D50D07">
        <w:rPr>
          <w:rtl/>
        </w:rPr>
        <w:t>الجهال»</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أي للتكلم بفضول ما يتحدث به المتجالسون الجاهلون من قولهم : قيل كذا وقال كذا ، وبناؤهما على أنهما فعلان ماضويان متضمنان للضمير ، والإعراب على إجرائهما مجرى الأسماء خاليان من الضمير»</w:t>
      </w:r>
      <w:r>
        <w:rPr>
          <w:rtl/>
        </w:rPr>
        <w:t>.</w:t>
      </w:r>
      <w:r w:rsidRPr="00D50D07">
        <w:rPr>
          <w:rtl/>
        </w:rPr>
        <w:t xml:space="preserve"> وراجع : المصباح المنير ، ص 519 </w:t>
      </w:r>
      <w:r>
        <w:rPr>
          <w:rtl/>
        </w:rPr>
        <w:t>(</w:t>
      </w:r>
      <w:r w:rsidRPr="00D50D07">
        <w:rPr>
          <w:rtl/>
        </w:rPr>
        <w:t>قول</w:t>
      </w:r>
      <w:r>
        <w:rPr>
          <w:rtl/>
        </w:rPr>
        <w:t>).</w:t>
      </w:r>
    </w:p>
    <w:p w:rsidR="00D60D0D" w:rsidRPr="00D50D07" w:rsidRDefault="00D60D0D" w:rsidP="009C6F23">
      <w:pPr>
        <w:pStyle w:val="libFootnote0"/>
        <w:rPr>
          <w:rtl/>
        </w:rPr>
      </w:pPr>
      <w:r>
        <w:rPr>
          <w:rtl/>
        </w:rPr>
        <w:t>(</w:t>
      </w:r>
      <w:r w:rsidRPr="00D50D07">
        <w:rPr>
          <w:rtl/>
        </w:rPr>
        <w:t>7) الأبلج الوجه : مشرقه ، والأبلج : الذي قد وضح ما بين عينيه ولم يكن مقرون الحاجبين ، قال العلامة</w:t>
      </w:r>
      <w:r>
        <w:rPr>
          <w:rFonts w:hint="cs"/>
          <w:rtl/>
        </w:rPr>
        <w:t xml:space="preserve"> </w:t>
      </w:r>
      <w:r w:rsidRPr="00D50D07">
        <w:rPr>
          <w:rtl/>
        </w:rPr>
        <w:t>المجلسي :</w:t>
      </w:r>
      <w:r>
        <w:rPr>
          <w:rtl/>
        </w:rPr>
        <w:t xml:space="preserve"> «</w:t>
      </w:r>
      <w:r w:rsidRPr="00D50D07">
        <w:rPr>
          <w:rtl/>
        </w:rPr>
        <w:t>وهذه من علامات اليمن والبركة والكرم في المشهور»</w:t>
      </w:r>
      <w:r>
        <w:rPr>
          <w:rtl/>
        </w:rPr>
        <w:t>.</w:t>
      </w:r>
      <w:r w:rsidRPr="00D50D07">
        <w:rPr>
          <w:rtl/>
        </w:rPr>
        <w:t xml:space="preserve"> وقال الزبيدي :</w:t>
      </w:r>
      <w:r>
        <w:rPr>
          <w:rtl/>
        </w:rPr>
        <w:t xml:space="preserve"> «</w:t>
      </w:r>
      <w:r w:rsidRPr="00D50D07">
        <w:rPr>
          <w:rtl/>
        </w:rPr>
        <w:t>وقيل : الأبلج : الأبيض الحسن الواسع الوجه ، يكون في الطول والقصر ، وقال غيره : يقال للرجل الطلق الوجه : أبلج</w:t>
      </w:r>
      <w:r>
        <w:rPr>
          <w:rtl/>
        </w:rPr>
        <w:t xml:space="preserve"> ..</w:t>
      </w:r>
      <w:r w:rsidRPr="00D50D07">
        <w:rPr>
          <w:rtl/>
        </w:rPr>
        <w:t>. وفي الأساس : من المجاز يقال لذي الكرم والمعروف وطلاقة الوجه : أبلج وإن كان أقرن»</w:t>
      </w:r>
      <w:r>
        <w:rPr>
          <w:rtl/>
        </w:rPr>
        <w:t>.</w:t>
      </w:r>
      <w:r w:rsidRPr="00D50D07">
        <w:rPr>
          <w:rtl/>
        </w:rPr>
        <w:t xml:space="preserve"> راجع : تاج العروس ، ج 3 ، ص 298 </w:t>
      </w:r>
      <w:r>
        <w:rPr>
          <w:rtl/>
        </w:rPr>
        <w:t>ـ</w:t>
      </w:r>
      <w:r w:rsidRPr="00D50D07">
        <w:rPr>
          <w:rtl/>
        </w:rPr>
        <w:t xml:space="preserve"> 299 </w:t>
      </w:r>
      <w:r>
        <w:rPr>
          <w:rtl/>
        </w:rPr>
        <w:t>(</w:t>
      </w:r>
      <w:r w:rsidRPr="00D50D07">
        <w:rPr>
          <w:rtl/>
        </w:rPr>
        <w:t>بلج</w:t>
      </w:r>
      <w:r>
        <w:rPr>
          <w:rtl/>
        </w:rPr>
        <w:t>).</w:t>
      </w:r>
      <w:r w:rsidRPr="00D50D07">
        <w:rPr>
          <w:rtl/>
        </w:rPr>
        <w:t xml:space="preserve"> وفي الوافي :</w:t>
      </w:r>
      <w:r>
        <w:rPr>
          <w:rtl/>
        </w:rPr>
        <w:t xml:space="preserve"> «</w:t>
      </w:r>
      <w:r w:rsidRPr="00D50D07">
        <w:rPr>
          <w:rtl/>
        </w:rPr>
        <w:t>الكريم الأبلج : هو الذي اشتهر كرمه وظهر»</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الملهوج : هو الحريص ، مفعول بمعنى الفاعل ، كمسعود ، ووجه اشترائهما الموت رضاؤهما به ؛ لأن الكريم إذا اشتهر توجه الناس إليه بما عجز عن قدر اشتهاره وعلو همته وخجل مما نسب إليه فرضي بالموت ، وأما الحريص فلأنه لم يبلغ ما حرص عليه ، فلا يزال يتعب نفسه ويزيد حرصه ، فيتمنى بذلك الموت»</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القلوب»</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النفس»</w:t>
      </w:r>
      <w:r>
        <w:rPr>
          <w:rtl/>
        </w:rPr>
        <w:t>.</w:t>
      </w:r>
    </w:p>
    <w:p w:rsidR="00D60D0D" w:rsidRPr="00D50D07" w:rsidRDefault="00D60D0D" w:rsidP="009C6F23">
      <w:pPr>
        <w:pStyle w:val="libFootnote0"/>
        <w:rPr>
          <w:rtl/>
        </w:rPr>
      </w:pPr>
      <w:r>
        <w:rPr>
          <w:rtl/>
        </w:rPr>
        <w:t>(</w:t>
      </w:r>
      <w:r w:rsidRPr="00D50D07">
        <w:rPr>
          <w:rtl/>
        </w:rPr>
        <w:t xml:space="preserve">11) المدرجة : المذهب والمسلك ، والموضع الذي يدرج فيه ، أي يمشى. راجع : الصحاح ، ج 1 ، ص 314 ؛ النهاية ، ج 2 ، ص 111 </w:t>
      </w:r>
      <w:r>
        <w:rPr>
          <w:rtl/>
        </w:rPr>
        <w:t>(</w:t>
      </w:r>
      <w:r w:rsidRPr="00D50D07">
        <w:rPr>
          <w:rtl/>
        </w:rPr>
        <w:t>درج</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فطنة </w:t>
      </w:r>
      <w:r w:rsidRPr="0089525C">
        <w:rPr>
          <w:rStyle w:val="libFootnotenumChar"/>
          <w:rtl/>
        </w:rPr>
        <w:t>(1)</w:t>
      </w:r>
      <w:r w:rsidRPr="00D50D07">
        <w:rPr>
          <w:rtl/>
        </w:rPr>
        <w:t xml:space="preserve"> الفهم </w:t>
      </w:r>
      <w:r w:rsidRPr="0089525C">
        <w:rPr>
          <w:rStyle w:val="libFootnotenumChar"/>
          <w:rtl/>
        </w:rPr>
        <w:t>(2)</w:t>
      </w:r>
      <w:r w:rsidRPr="00D50D07">
        <w:rPr>
          <w:rtl/>
        </w:rPr>
        <w:t xml:space="preserve"> للمواعظ ما يدعو </w:t>
      </w:r>
      <w:r w:rsidRPr="0089525C">
        <w:rPr>
          <w:rStyle w:val="libFootnotenumChar"/>
          <w:rtl/>
        </w:rPr>
        <w:t>(3)</w:t>
      </w:r>
      <w:r w:rsidRPr="00D50D07">
        <w:rPr>
          <w:rtl/>
        </w:rPr>
        <w:t xml:space="preserve"> النفس إلى الحذر من الخطر </w:t>
      </w:r>
      <w:r w:rsidRPr="0089525C">
        <w:rPr>
          <w:rStyle w:val="libFootnotenumChar"/>
          <w:rtl/>
        </w:rPr>
        <w:t>(4)</w:t>
      </w:r>
      <w:r w:rsidRPr="00D50D07">
        <w:rPr>
          <w:rtl/>
        </w:rPr>
        <w:t xml:space="preserve"> ، وللقلوب خواطر للهوى ، والعقول تزجر وتنهى </w:t>
      </w:r>
      <w:r w:rsidRPr="0089525C">
        <w:rPr>
          <w:rStyle w:val="libFootnotenumChar"/>
          <w:rtl/>
        </w:rPr>
        <w:t>(5)</w:t>
      </w:r>
      <w:r w:rsidRPr="00D50D07">
        <w:rPr>
          <w:rtl/>
        </w:rPr>
        <w:t xml:space="preserve"> ، وفي التجارب علم مستأنف ، والاعتبار يقود إلى الرشاد ، وكفاك أدبا لنفسك ما تكرهه لغيرك </w:t>
      </w:r>
      <w:r w:rsidRPr="0089525C">
        <w:rPr>
          <w:rStyle w:val="libFootnotenumChar"/>
          <w:rtl/>
        </w:rPr>
        <w:t>(6)</w:t>
      </w:r>
      <w:r w:rsidRPr="00D50D07">
        <w:rPr>
          <w:rtl/>
        </w:rPr>
        <w:t xml:space="preserve"> ، وعليك لأخيك المؤمن </w:t>
      </w:r>
      <w:r w:rsidRPr="0089525C">
        <w:rPr>
          <w:rStyle w:val="libFootnotenumChar"/>
          <w:rtl/>
        </w:rPr>
        <w:t>(7)</w:t>
      </w:r>
      <w:r w:rsidRPr="00D50D07">
        <w:rPr>
          <w:rtl/>
        </w:rPr>
        <w:t xml:space="preserve"> مثل الذي لك عليه.</w:t>
      </w:r>
    </w:p>
    <w:p w:rsidR="00D60D0D" w:rsidRPr="00D50D07" w:rsidRDefault="00D60D0D" w:rsidP="00806E06">
      <w:pPr>
        <w:pStyle w:val="libNormal"/>
        <w:rPr>
          <w:rtl/>
        </w:rPr>
      </w:pPr>
      <w:r w:rsidRPr="00D50D07">
        <w:rPr>
          <w:rtl/>
        </w:rPr>
        <w:t xml:space="preserve">لقد خاطر </w:t>
      </w:r>
      <w:r w:rsidRPr="0089525C">
        <w:rPr>
          <w:rStyle w:val="libFootnotenumChar"/>
          <w:rtl/>
        </w:rPr>
        <w:t>(8)</w:t>
      </w:r>
      <w:r w:rsidRPr="00D50D07">
        <w:rPr>
          <w:rtl/>
        </w:rPr>
        <w:t xml:space="preserve"> من استغنى برأيه ، والتدبر قبل العمل ، فإنه يؤمنك من الندم ، ومن استقبل وجوه الآراء </w:t>
      </w:r>
      <w:r w:rsidRPr="0089525C">
        <w:rPr>
          <w:rStyle w:val="libFootnotenumChar"/>
          <w:rtl/>
        </w:rPr>
        <w:t>(9)</w:t>
      </w:r>
      <w:r w:rsidRPr="00D50D07">
        <w:rPr>
          <w:rtl/>
        </w:rPr>
        <w:t xml:space="preserve"> عرف مواقع </w:t>
      </w:r>
      <w:r w:rsidRPr="0089525C">
        <w:rPr>
          <w:rStyle w:val="libFootnotenumChar"/>
          <w:rtl/>
        </w:rPr>
        <w:t>(10)</w:t>
      </w:r>
      <w:r w:rsidRPr="00D50D07">
        <w:rPr>
          <w:rtl/>
        </w:rPr>
        <w:t xml:space="preserve"> الخطإ ، ومن أمسك عن الفضول عدلت </w:t>
      </w:r>
      <w:r w:rsidRPr="0089525C">
        <w:rPr>
          <w:rStyle w:val="libFootnotenumChar"/>
          <w:rtl/>
        </w:rPr>
        <w:t>(11)</w:t>
      </w:r>
      <w:r w:rsidRPr="00D50D07">
        <w:rPr>
          <w:rtl/>
        </w:rPr>
        <w:t xml:space="preserve"> رأيه العقول ، ومن حصر </w:t>
      </w:r>
      <w:r w:rsidRPr="0089525C">
        <w:rPr>
          <w:rStyle w:val="libFootnotenumChar"/>
          <w:rtl/>
        </w:rPr>
        <w:t>(12)</w:t>
      </w:r>
      <w:r w:rsidRPr="00D50D07">
        <w:rPr>
          <w:rtl/>
        </w:rPr>
        <w:t xml:space="preserve"> شهوته فقد صان قدره ، ومن أمسك لسانه أمنه قومه ونال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والوافي :</w:t>
      </w:r>
      <w:r>
        <w:rPr>
          <w:rtl/>
        </w:rPr>
        <w:t xml:space="preserve"> «</w:t>
      </w:r>
      <w:r w:rsidRPr="00D50D07">
        <w:rPr>
          <w:rtl/>
        </w:rPr>
        <w:t>تفطنه»</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الظاهر أنه مبتدأ وخبر عطفا على اسم</w:t>
      </w:r>
      <w:r>
        <w:rPr>
          <w:rtl/>
        </w:rPr>
        <w:t xml:space="preserve"> «</w:t>
      </w:r>
      <w:r w:rsidRPr="00D50D07">
        <w:rPr>
          <w:rtl/>
        </w:rPr>
        <w:t>إن» وخبرها ، والعطف على الشواهد يقتضي خلو الموصول عن الإعراب ظاهرا ، والفطنة والفهم في اللغة : معرفة الشيء بالقلب ، وفي العرف : جودة تهيئ الذهن لقبول ما يرد عليه من العلوم والمعارف ، فالإضافة بيانية ، ولو اريد بالفطنة المعنى العرفي وبالفهم المعنى اللغوي ، أو كان الفهم بكسر الهاء كانت الإضافة لامية»</w:t>
      </w:r>
      <w:r>
        <w:rPr>
          <w:rtl/>
        </w:rPr>
        <w:t>.</w:t>
      </w:r>
      <w:r w:rsidRPr="00D50D07">
        <w:rPr>
          <w:rtl/>
        </w:rPr>
        <w:t xml:space="preserve"> وراجع : الصحاح ، ج 6 ، ص 2177 </w:t>
      </w:r>
      <w:r>
        <w:rPr>
          <w:rtl/>
        </w:rPr>
        <w:t>(</w:t>
      </w:r>
      <w:r w:rsidRPr="00D50D07">
        <w:rPr>
          <w:rtl/>
        </w:rPr>
        <w:t>فطن</w:t>
      </w:r>
      <w:r>
        <w:rPr>
          <w:rtl/>
        </w:rPr>
        <w:t>)</w:t>
      </w:r>
      <w:r w:rsidRPr="00D50D07">
        <w:rPr>
          <w:rtl/>
        </w:rPr>
        <w:t xml:space="preserve"> ؛ القاموس المحيط ، ج 2 ، ص 1508 </w:t>
      </w:r>
      <w:r>
        <w:rPr>
          <w:rtl/>
        </w:rPr>
        <w:t>(</w:t>
      </w:r>
      <w:r w:rsidRPr="00D50D07">
        <w:rPr>
          <w:rtl/>
        </w:rPr>
        <w:t>فهم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تدعو»</w:t>
      </w:r>
      <w:r>
        <w:rPr>
          <w:rtl/>
        </w:rPr>
        <w:t>.</w:t>
      </w:r>
    </w:p>
    <w:p w:rsidR="00D60D0D" w:rsidRPr="00D50D07" w:rsidRDefault="00D60D0D" w:rsidP="009C6F23">
      <w:pPr>
        <w:pStyle w:val="libFootnote0"/>
        <w:rPr>
          <w:rtl/>
        </w:rPr>
      </w:pPr>
      <w:r>
        <w:rPr>
          <w:rtl/>
        </w:rPr>
        <w:t>(</w:t>
      </w:r>
      <w:r w:rsidRPr="00D50D07">
        <w:rPr>
          <w:rtl/>
        </w:rPr>
        <w:t>4) قال العلامة المازندراني :</w:t>
      </w:r>
      <w:r>
        <w:rPr>
          <w:rtl/>
        </w:rPr>
        <w:t xml:space="preserve"> «</w:t>
      </w:r>
      <w:r w:rsidRPr="00D50D07">
        <w:rPr>
          <w:rtl/>
        </w:rPr>
        <w:t>الخطر بالخاء المعجمة : ما يخطر بالبال من الهواجس النفسانية ، وبالظاء المعجمة : الحرام»</w:t>
      </w:r>
      <w:r>
        <w:rPr>
          <w:rtl/>
        </w:rPr>
        <w:t>.</w:t>
      </w:r>
      <w:r w:rsidRPr="00D50D07">
        <w:rPr>
          <w:rtl/>
        </w:rPr>
        <w:t xml:space="preserve"> راجع : الصحاح ، ج 2 ، ص 648 ؛ النهاية ، ج 2 ، ص 46 </w:t>
      </w:r>
      <w:r>
        <w:rPr>
          <w:rtl/>
        </w:rPr>
        <w:t>(</w:t>
      </w:r>
      <w:r w:rsidRPr="00D50D07">
        <w:rPr>
          <w:rtl/>
        </w:rPr>
        <w:t>خطر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تنهى وتزجر»</w:t>
      </w:r>
      <w:r>
        <w:rPr>
          <w:rtl/>
        </w:rPr>
        <w:t>.</w:t>
      </w:r>
      <w:r w:rsidRPr="00D50D07">
        <w:rPr>
          <w:rtl/>
        </w:rPr>
        <w:t xml:space="preserve"> وفي شرح المازندراني : </w:t>
      </w:r>
      <w:r>
        <w:rPr>
          <w:rtl/>
        </w:rPr>
        <w:t>+ «</w:t>
      </w:r>
      <w:r w:rsidRPr="00D50D07">
        <w:rPr>
          <w:rtl/>
        </w:rPr>
        <w:t>عنه»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ما تكرهه لغيرك ، وفي نهج البلاغة : اجتناب ما تكرهه ، وهو المراد ، أو المعنى : كفاك مؤدبا لنفسك ملاحظة ما تكرهه لغيرك والتأمل فيها»</w:t>
      </w:r>
      <w:r>
        <w:rPr>
          <w:rtl/>
        </w:rPr>
        <w:t>.</w:t>
      </w:r>
    </w:p>
    <w:p w:rsidR="00D60D0D" w:rsidRPr="00D50D07" w:rsidRDefault="00D60D0D" w:rsidP="009C6F23">
      <w:pPr>
        <w:pStyle w:val="libFootnote0"/>
        <w:rPr>
          <w:rtl/>
        </w:rPr>
      </w:pPr>
      <w:r>
        <w:rPr>
          <w:rtl/>
        </w:rPr>
        <w:t>(</w:t>
      </w:r>
      <w:r w:rsidRPr="00D50D07">
        <w:rPr>
          <w:rtl/>
        </w:rPr>
        <w:t xml:space="preserve">7) في شرح المازندراني : </w:t>
      </w:r>
      <w:r>
        <w:rPr>
          <w:rtl/>
        </w:rPr>
        <w:t>ـ «</w:t>
      </w:r>
      <w:r w:rsidRPr="00D50D07">
        <w:rPr>
          <w:rtl/>
        </w:rPr>
        <w:t>المؤمن»</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لقد خاطر ، في الأخبار الاخر : خاطر بنفسه ، وهو مراد هاهنا»</w:t>
      </w:r>
      <w:r>
        <w:rPr>
          <w:rtl/>
        </w:rPr>
        <w:t>.</w:t>
      </w:r>
      <w:r w:rsidRPr="00D50D07">
        <w:rPr>
          <w:rtl/>
        </w:rPr>
        <w:t xml:space="preserve"> وفي اللغة : الخطر : الإشراف على الهلاك ، وخاطر بنفسه يخاطر : أشفى بها على خطر هلك ، أو نيل ملك. راجع : الصحاح ، ج 2 ، ص 648 ؛ لسان العرب ، ج 4 ، ص 252 </w:t>
      </w:r>
      <w:r>
        <w:rPr>
          <w:rtl/>
        </w:rPr>
        <w:t>(</w:t>
      </w:r>
      <w:r w:rsidRPr="00D50D07">
        <w:rPr>
          <w:rtl/>
        </w:rPr>
        <w:t>خطر</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استقبال وجوه الآراء : ملاحظتها واحدا واحدا»</w:t>
      </w:r>
      <w:r>
        <w:rPr>
          <w:rtl/>
        </w:rPr>
        <w:t>.</w:t>
      </w:r>
      <w:r w:rsidRPr="00D50D07">
        <w:rPr>
          <w:rtl/>
        </w:rPr>
        <w:t xml:space="preserve"> وقيل غير ذلك. راجع : شرح المازندراني ، ج 11 ، ص 228 ؛ مرآة العقول ، ج 25 ، ص 50.</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w:t>
      </w:r>
      <w:r>
        <w:rPr>
          <w:rtl/>
        </w:rPr>
        <w:t xml:space="preserve"> «</w:t>
      </w:r>
      <w:r w:rsidRPr="00D50D07">
        <w:rPr>
          <w:rtl/>
        </w:rPr>
        <w:t>مواضع»</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التعديل : التقويم والتزكية»</w:t>
      </w:r>
      <w:r>
        <w:rPr>
          <w:rtl/>
        </w:rPr>
        <w:t>.</w:t>
      </w:r>
      <w:r w:rsidRPr="00D50D07">
        <w:rPr>
          <w:rtl/>
        </w:rPr>
        <w:t xml:space="preserve"> وفي الوافي :</w:t>
      </w:r>
      <w:r>
        <w:rPr>
          <w:rtl/>
        </w:rPr>
        <w:t xml:space="preserve"> «</w:t>
      </w:r>
      <w:r w:rsidRPr="00D50D07">
        <w:rPr>
          <w:rtl/>
        </w:rPr>
        <w:t>عدلت ، من التعديل ، ويحتمل أن يكون بالتخفيف بمعنى المعادلة ، أي بمفرده يعدله سائر العقول»</w:t>
      </w:r>
      <w:r>
        <w:rPr>
          <w:rtl/>
        </w:rPr>
        <w:t>.</w:t>
      </w:r>
    </w:p>
    <w:p w:rsidR="00D60D0D" w:rsidRDefault="00D60D0D" w:rsidP="009C6F23">
      <w:pPr>
        <w:pStyle w:val="libFootnote0"/>
        <w:rPr>
          <w:rtl/>
        </w:rPr>
      </w:pPr>
      <w:r>
        <w:rPr>
          <w:rtl/>
        </w:rPr>
        <w:t>(</w:t>
      </w:r>
      <w:r w:rsidRPr="00D50D07">
        <w:rPr>
          <w:rtl/>
        </w:rPr>
        <w:t>12) هكذا في</w:t>
      </w:r>
      <w:r>
        <w:rPr>
          <w:rtl/>
        </w:rPr>
        <w:t xml:space="preserve"> «</w:t>
      </w:r>
      <w:r w:rsidRPr="00D50D07">
        <w:rPr>
          <w:rtl/>
        </w:rPr>
        <w:t>د ، ع ، ل ، ن ، بف ، بن» وحاشية</w:t>
      </w:r>
      <w:r>
        <w:rPr>
          <w:rtl/>
        </w:rPr>
        <w:t xml:space="preserve"> «</w:t>
      </w:r>
      <w:r w:rsidRPr="00D50D07">
        <w:rPr>
          <w:rtl/>
        </w:rPr>
        <w:t>م ، جد» وشرح المازندراني والوافي. وفي</w:t>
      </w:r>
      <w:r>
        <w:rPr>
          <w:rtl/>
        </w:rPr>
        <w:t xml:space="preserve"> «</w:t>
      </w:r>
      <w:r w:rsidRPr="00D50D07">
        <w:rPr>
          <w:rtl/>
        </w:rPr>
        <w:t>جت» وحاشية</w:t>
      </w:r>
    </w:p>
    <w:p w:rsidR="00D60D0D" w:rsidRDefault="00D60D0D" w:rsidP="00060D07">
      <w:pPr>
        <w:pStyle w:val="libNormal0"/>
        <w:rPr>
          <w:rtl/>
        </w:rPr>
      </w:pPr>
      <w:r>
        <w:rPr>
          <w:rtl/>
        </w:rPr>
        <w:br w:type="page"/>
      </w:r>
      <w:r w:rsidRPr="00D50D07">
        <w:rPr>
          <w:rtl/>
        </w:rPr>
        <w:lastRenderedPageBreak/>
        <w:t xml:space="preserve">حاجته </w:t>
      </w:r>
      <w:r w:rsidRPr="0089525C">
        <w:rPr>
          <w:rStyle w:val="libFootnotenumChar"/>
          <w:rtl/>
        </w:rPr>
        <w:t>(1)</w:t>
      </w:r>
      <w:r w:rsidRPr="00D50D07">
        <w:rPr>
          <w:rtl/>
        </w:rPr>
        <w:t xml:space="preserve"> ، وفي تقلب الأحوال علم جواهر الرجال ، والأيام توضح لك السرائر الكامنة ، وليس في البرق الخاطف </w:t>
      </w:r>
      <w:r w:rsidRPr="0089525C">
        <w:rPr>
          <w:rStyle w:val="libFootnotenumChar"/>
          <w:rtl/>
        </w:rPr>
        <w:t>(2)</w:t>
      </w:r>
      <w:r w:rsidRPr="00D50D07">
        <w:rPr>
          <w:rtl/>
        </w:rPr>
        <w:t xml:space="preserve"> مستمتع لمن يخوض في الظلمة ، ومن عرف بالحكمة لحظته العيون بالوقار والهيبة ، وأشرف الغنى ترك المنى</w:t>
      </w:r>
      <w:r>
        <w:rPr>
          <w:rtl/>
        </w:rPr>
        <w:t>.</w:t>
      </w:r>
    </w:p>
    <w:p w:rsidR="00D60D0D" w:rsidRPr="00D50D07" w:rsidRDefault="00D60D0D" w:rsidP="00806E06">
      <w:pPr>
        <w:pStyle w:val="libNormal"/>
        <w:rPr>
          <w:rtl/>
        </w:rPr>
      </w:pPr>
      <w:r>
        <w:rPr>
          <w:rtl/>
        </w:rPr>
        <w:t>و</w:t>
      </w:r>
      <w:r w:rsidRPr="00D50D07">
        <w:rPr>
          <w:rtl/>
        </w:rPr>
        <w:t xml:space="preserve">الصبر جنة من الفاقة ، والحرص علامة الفقر ، والبخل جلباب </w:t>
      </w:r>
      <w:r w:rsidRPr="0089525C">
        <w:rPr>
          <w:rStyle w:val="libFootnotenumChar"/>
          <w:rtl/>
        </w:rPr>
        <w:t>(3)</w:t>
      </w:r>
      <w:r w:rsidRPr="00D50D07">
        <w:rPr>
          <w:rtl/>
        </w:rPr>
        <w:t xml:space="preserve"> المسكنة ، والمودة قرابة مستفادة ، ووصول </w:t>
      </w:r>
      <w:r w:rsidRPr="0089525C">
        <w:rPr>
          <w:rStyle w:val="libFootnotenumChar"/>
          <w:rtl/>
        </w:rPr>
        <w:t>(4)</w:t>
      </w:r>
      <w:r w:rsidRPr="00D50D07">
        <w:rPr>
          <w:rtl/>
        </w:rPr>
        <w:t xml:space="preserve"> معدم </w:t>
      </w:r>
      <w:r w:rsidRPr="0089525C">
        <w:rPr>
          <w:rStyle w:val="libFootnotenumChar"/>
          <w:rtl/>
        </w:rPr>
        <w:t>(5)</w:t>
      </w:r>
      <w:r w:rsidRPr="00D50D07">
        <w:rPr>
          <w:rtl/>
        </w:rPr>
        <w:t xml:space="preserve"> خير من جاف </w:t>
      </w:r>
      <w:r w:rsidRPr="0089525C">
        <w:rPr>
          <w:rStyle w:val="libFootnotenumChar"/>
          <w:rtl/>
        </w:rPr>
        <w:t>(6)</w:t>
      </w:r>
      <w:r w:rsidRPr="00D50D07">
        <w:rPr>
          <w:rtl/>
        </w:rPr>
        <w:t xml:space="preserve"> مكثر </w:t>
      </w:r>
      <w:r w:rsidRPr="0089525C">
        <w:rPr>
          <w:rStyle w:val="libFootnotenumChar"/>
          <w:rtl/>
        </w:rPr>
        <w:t>(7)</w:t>
      </w:r>
      <w:r w:rsidRPr="00D50D07">
        <w:rPr>
          <w:rtl/>
        </w:rPr>
        <w:t xml:space="preserve"> ، والموعظة كهف لمن وعاها ، ومن أطلق طرفه </w:t>
      </w:r>
      <w:r w:rsidRPr="0089525C">
        <w:rPr>
          <w:rStyle w:val="libFootnotenumChar"/>
          <w:rtl/>
        </w:rPr>
        <w:t>(8)</w:t>
      </w:r>
      <w:r w:rsidRPr="00D50D07">
        <w:rPr>
          <w:rtl/>
        </w:rPr>
        <w:t xml:space="preserve"> كثر أسفه ، وقد أوجب الدهر شكره على من نال سؤله ،</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Pr>
          <w:rtl/>
        </w:rPr>
        <w:t>«</w:t>
      </w:r>
      <w:r w:rsidRPr="00D50D07">
        <w:rPr>
          <w:rtl/>
        </w:rPr>
        <w:t>بح» :</w:t>
      </w:r>
      <w:r>
        <w:rPr>
          <w:rtl/>
        </w:rPr>
        <w:t xml:space="preserve"> «</w:t>
      </w:r>
      <w:r w:rsidRPr="00D50D07">
        <w:rPr>
          <w:rtl/>
        </w:rPr>
        <w:t>حصرت»</w:t>
      </w:r>
      <w:r>
        <w:rPr>
          <w:rtl/>
        </w:rPr>
        <w:t>.</w:t>
      </w:r>
      <w:r w:rsidRPr="00D50D07">
        <w:rPr>
          <w:rtl/>
        </w:rPr>
        <w:t xml:space="preserve"> وفي سائر النسخ والمطبوع :</w:t>
      </w:r>
      <w:r>
        <w:rPr>
          <w:rtl/>
        </w:rPr>
        <w:t xml:space="preserve"> «</w:t>
      </w:r>
      <w:r w:rsidRPr="00D50D07">
        <w:rPr>
          <w:rtl/>
        </w:rPr>
        <w:t>حصن»</w:t>
      </w:r>
      <w:r>
        <w:rPr>
          <w:rtl/>
        </w:rPr>
        <w:t>.</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أمنه قومه ، بالفتح ، أي أمن قومه من شره ، أو بالمد : له أمن من شر قومه ، أو علا قومه أمينا ، ونال الحاجة التي توهم حصولها في إطلاق اللسان»</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الخاطف» ، من الخطف ، وهو استلاب الشيء وأخذه بسرعة ، وفعله من باب تعب. راجع : النهاية ، ج 2 ، ص 49 ؛ المصباح المنير ، ص 174 </w:t>
      </w:r>
      <w:r>
        <w:rPr>
          <w:rtl/>
        </w:rPr>
        <w:t>(</w:t>
      </w:r>
      <w:r w:rsidRPr="00D50D07">
        <w:rPr>
          <w:rtl/>
        </w:rPr>
        <w:t>خطف</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الجلباب : الإزار والرداء ، وقيل : الملحفة ، وقيل : هو كالمقنعة تغطي به المرأة رأسها وظهرها وصدرها ، وجمعه : جلابيب»</w:t>
      </w:r>
      <w:r>
        <w:rPr>
          <w:rtl/>
        </w:rPr>
        <w:t>.</w:t>
      </w:r>
      <w:r w:rsidRPr="00D50D07">
        <w:rPr>
          <w:rtl/>
        </w:rPr>
        <w:t xml:space="preserve"> وقيل غير ذلك. راجع : النهاية ، ج 1 ، ص 283 ؛ القاموس المحيط ، ج 1 ، ص 142 </w:t>
      </w:r>
      <w:r>
        <w:rPr>
          <w:rtl/>
        </w:rPr>
        <w:t>(</w:t>
      </w:r>
      <w:r w:rsidRPr="00D50D07">
        <w:rPr>
          <w:rtl/>
        </w:rPr>
        <w:t>جلب</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وصول</w:t>
      </w:r>
      <w:r>
        <w:rPr>
          <w:rtl/>
        </w:rPr>
        <w:t xml:space="preserve"> ..</w:t>
      </w:r>
      <w:r w:rsidRPr="00D50D07">
        <w:rPr>
          <w:rtl/>
        </w:rPr>
        <w:t>. بفتح الواو : البار»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بن ، جد» وحاشية</w:t>
      </w:r>
      <w:r>
        <w:rPr>
          <w:rtl/>
        </w:rPr>
        <w:t xml:space="preserve"> «</w:t>
      </w:r>
      <w:r w:rsidRPr="00D50D07">
        <w:rPr>
          <w:rtl/>
        </w:rPr>
        <w:t>جت» :</w:t>
      </w:r>
      <w:r>
        <w:rPr>
          <w:rtl/>
        </w:rPr>
        <w:t xml:space="preserve"> «</w:t>
      </w:r>
      <w:r w:rsidRPr="00D50D07">
        <w:rPr>
          <w:rtl/>
        </w:rPr>
        <w:t>مقل»</w:t>
      </w:r>
      <w:r>
        <w:rPr>
          <w:rtl/>
        </w:rPr>
        <w:t>.</w:t>
      </w:r>
      <w:r w:rsidRPr="00D50D07">
        <w:rPr>
          <w:rtl/>
        </w:rPr>
        <w:t xml:space="preserve"> وفي</w:t>
      </w:r>
      <w:r>
        <w:rPr>
          <w:rtl/>
        </w:rPr>
        <w:t xml:space="preserve"> «</w:t>
      </w:r>
      <w:r w:rsidRPr="00D50D07">
        <w:rPr>
          <w:rtl/>
        </w:rPr>
        <w:t>ل» :</w:t>
      </w:r>
      <w:r>
        <w:rPr>
          <w:rtl/>
        </w:rPr>
        <w:t xml:space="preserve"> «</w:t>
      </w:r>
      <w:r w:rsidRPr="00D50D07">
        <w:rPr>
          <w:rtl/>
        </w:rPr>
        <w:t>مقيل»</w:t>
      </w:r>
      <w:r>
        <w:rPr>
          <w:rtl/>
        </w:rPr>
        <w:t>.</w:t>
      </w:r>
      <w:r w:rsidRPr="00D50D07">
        <w:rPr>
          <w:rtl/>
        </w:rPr>
        <w:t xml:space="preserve"> والمعدم : الفقير ، يقال : أعدم الرجل إعداما ، أي افتقرو صار ذا عدم. راجع : الصحاح ، ج 5 ، ص 1983 ؛ لسان العرب ، ج 12 ، ص 393 </w:t>
      </w:r>
      <w:r>
        <w:rPr>
          <w:rtl/>
        </w:rPr>
        <w:t>(</w:t>
      </w:r>
      <w:r w:rsidRPr="00D50D07">
        <w:rPr>
          <w:rtl/>
        </w:rPr>
        <w:t>عدم</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جاف» ، من الجفاء ، وهو ترك الصلة والبر ، وجعله العلامة المجلسي مأخوذا من الجفاء بمعنى غلظ الطبع ، والجافي : الغليظ الخلقة والطبع ، حيث قال في المرآة :</w:t>
      </w:r>
      <w:r>
        <w:rPr>
          <w:rtl/>
        </w:rPr>
        <w:t xml:space="preserve"> «</w:t>
      </w:r>
      <w:r w:rsidRPr="00D50D07">
        <w:rPr>
          <w:rtl/>
        </w:rPr>
        <w:t>أي من يصل الناس بحسن الخلق والمودة مع فقره ، خير ممن يكثر في العطاء وهو جاف ، أي سيء الخلق غليظ»</w:t>
      </w:r>
      <w:r>
        <w:rPr>
          <w:rtl/>
        </w:rPr>
        <w:t>.</w:t>
      </w:r>
      <w:r w:rsidRPr="00D50D07">
        <w:rPr>
          <w:rtl/>
        </w:rPr>
        <w:t xml:space="preserve"> راجع : النهاية ، ج 1 ، ص 280 ؛ لسان العرب ، ج 14 ، ص 148 </w:t>
      </w:r>
      <w:r>
        <w:rPr>
          <w:rtl/>
        </w:rPr>
        <w:t>(</w:t>
      </w:r>
      <w:r w:rsidRPr="00D50D07">
        <w:rPr>
          <w:rtl/>
        </w:rPr>
        <w:t>جفا</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مكثر» أي كثير ماله ، يقال : أكثر الرجل ، أي كثر ماله. راجع : الصحاح ، ج 2 ، ص 802 </w:t>
      </w:r>
      <w:r>
        <w:rPr>
          <w:rtl/>
        </w:rPr>
        <w:t>(</w:t>
      </w:r>
      <w:r w:rsidRPr="00D50D07">
        <w:rPr>
          <w:rtl/>
        </w:rPr>
        <w:t>كثر</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الطرف بسكون الراء : العين ، وبالتحريك : اللسان ، والخبر يحتملهما ، كما لا يخفى»</w:t>
      </w:r>
      <w:r>
        <w:rPr>
          <w:rtl/>
        </w:rPr>
        <w:t>.</w:t>
      </w:r>
      <w:r w:rsidRPr="00D50D07">
        <w:rPr>
          <w:rtl/>
        </w:rPr>
        <w:t xml:space="preserve"> ونحوه في شرح المازندراني. وفي الوافي :</w:t>
      </w:r>
      <w:r>
        <w:rPr>
          <w:rtl/>
        </w:rPr>
        <w:t xml:space="preserve"> «</w:t>
      </w:r>
      <w:r w:rsidRPr="00D50D07">
        <w:rPr>
          <w:rtl/>
        </w:rPr>
        <w:t>من أطلق طرفه ، أي عينه ونظره كثر أسفه ؛ لأنه ربما يتعلق بقلبه مما نظر إليه ما يلهيه عن المهمات ويوقعه في الآفات»</w:t>
      </w:r>
      <w:r>
        <w:rPr>
          <w:rtl/>
        </w:rPr>
        <w:t>.</w:t>
      </w:r>
      <w:r w:rsidRPr="00D50D07">
        <w:rPr>
          <w:rtl/>
        </w:rPr>
        <w:t xml:space="preserve"> وراجع : النهاية ، ج 3 ، ص 120 ؛ تاج العروس ، ج 12 ، ص 354 </w:t>
      </w:r>
      <w:r>
        <w:rPr>
          <w:rtl/>
        </w:rPr>
        <w:t>(</w:t>
      </w:r>
      <w:r w:rsidRPr="00D50D07">
        <w:rPr>
          <w:rtl/>
        </w:rPr>
        <w:t>طرف</w:t>
      </w:r>
      <w:r>
        <w:rPr>
          <w:rtl/>
        </w:rPr>
        <w:t>).</w:t>
      </w:r>
    </w:p>
    <w:p w:rsidR="00D60D0D" w:rsidRDefault="00D60D0D" w:rsidP="00060D07">
      <w:pPr>
        <w:pStyle w:val="libNormal0"/>
        <w:rPr>
          <w:rtl/>
        </w:rPr>
      </w:pPr>
      <w:r>
        <w:rPr>
          <w:rtl/>
        </w:rPr>
        <w:br w:type="page"/>
      </w:r>
      <w:r>
        <w:rPr>
          <w:rtl/>
        </w:rPr>
        <w:lastRenderedPageBreak/>
        <w:t>و</w:t>
      </w:r>
      <w:r w:rsidRPr="00D50D07">
        <w:rPr>
          <w:rtl/>
        </w:rPr>
        <w:t xml:space="preserve">قل ما ينصفك اللسان </w:t>
      </w:r>
      <w:r w:rsidRPr="0089525C">
        <w:rPr>
          <w:rStyle w:val="libFootnotenumChar"/>
          <w:rtl/>
        </w:rPr>
        <w:t>(1)</w:t>
      </w:r>
      <w:r w:rsidRPr="00D50D07">
        <w:rPr>
          <w:rtl/>
        </w:rPr>
        <w:t xml:space="preserve"> في </w:t>
      </w:r>
      <w:r w:rsidRPr="0089525C">
        <w:rPr>
          <w:rStyle w:val="libFootnotenumChar"/>
          <w:rtl/>
        </w:rPr>
        <w:t>(2)</w:t>
      </w:r>
      <w:r w:rsidRPr="00D50D07">
        <w:rPr>
          <w:rtl/>
        </w:rPr>
        <w:t xml:space="preserve"> نشر قبيح أو إحسان </w:t>
      </w:r>
      <w:r w:rsidRPr="0089525C">
        <w:rPr>
          <w:rStyle w:val="libFootnotenumChar"/>
          <w:rtl/>
        </w:rPr>
        <w:t>(3)</w:t>
      </w:r>
      <w:r>
        <w:rPr>
          <w:rtl/>
        </w:rPr>
        <w:t>.</w:t>
      </w:r>
    </w:p>
    <w:p w:rsidR="00D60D0D" w:rsidRPr="00D50D07" w:rsidRDefault="00D60D0D" w:rsidP="00806E06">
      <w:pPr>
        <w:pStyle w:val="libNormal"/>
        <w:rPr>
          <w:rtl/>
        </w:rPr>
      </w:pPr>
      <w:r>
        <w:rPr>
          <w:rtl/>
        </w:rPr>
        <w:t>و</w:t>
      </w:r>
      <w:r w:rsidRPr="00D50D07">
        <w:rPr>
          <w:rtl/>
        </w:rPr>
        <w:t xml:space="preserve">من ضاق خلقه مله أهله ، ومن نال استطال </w:t>
      </w:r>
      <w:r w:rsidRPr="0089525C">
        <w:rPr>
          <w:rStyle w:val="libFootnotenumChar"/>
          <w:rtl/>
        </w:rPr>
        <w:t>(4)</w:t>
      </w:r>
      <w:r w:rsidRPr="00D50D07">
        <w:rPr>
          <w:rtl/>
        </w:rPr>
        <w:t xml:space="preserve"> ، وقل ما تصدقك </w:t>
      </w:r>
      <w:r w:rsidRPr="0089525C">
        <w:rPr>
          <w:rStyle w:val="libFootnotenumChar"/>
          <w:rtl/>
        </w:rPr>
        <w:t>(5)</w:t>
      </w:r>
      <w:r w:rsidRPr="00D50D07">
        <w:rPr>
          <w:rtl/>
        </w:rPr>
        <w:t xml:space="preserve"> الأمنية </w:t>
      </w:r>
      <w:r w:rsidRPr="0089525C">
        <w:rPr>
          <w:rStyle w:val="libFootnotenumChar"/>
          <w:rtl/>
        </w:rPr>
        <w:t>(6)</w:t>
      </w:r>
      <w:r w:rsidRPr="00D50D07">
        <w:rPr>
          <w:rtl/>
        </w:rPr>
        <w:t xml:space="preserve"> ، والتواضع يكسوك المهابة ، وفي سعة الأخلاق كنوز الأرزاق ، كم من عاكف على ذنبه في آخر أيام عمره </w:t>
      </w:r>
      <w:r w:rsidRPr="0089525C">
        <w:rPr>
          <w:rStyle w:val="libFootnotenumChar"/>
          <w:rtl/>
        </w:rPr>
        <w:t>(7)</w:t>
      </w:r>
      <w:r w:rsidRPr="00D50D07">
        <w:rPr>
          <w:rtl/>
        </w:rPr>
        <w:t xml:space="preserve"> ، ومن كساه الحياء ثوبه خفي على الناس عيبه ، وانح </w:t>
      </w:r>
      <w:r w:rsidRPr="0089525C">
        <w:rPr>
          <w:rStyle w:val="libFootnotenumChar"/>
          <w:rtl/>
        </w:rPr>
        <w:t>(8)</w:t>
      </w:r>
      <w:r w:rsidRPr="00D50D07">
        <w:rPr>
          <w:rtl/>
        </w:rPr>
        <w:t xml:space="preserve"> القصد </w:t>
      </w:r>
      <w:r w:rsidRPr="0089525C">
        <w:rPr>
          <w:rStyle w:val="libFootnotenumChar"/>
          <w:rtl/>
        </w:rPr>
        <w:t>(9)</w:t>
      </w:r>
      <w:r w:rsidRPr="00D50D07">
        <w:rPr>
          <w:rtl/>
        </w:rPr>
        <w:t xml:space="preserve"> من القول ؛ فإن من تحرى القصد خفت عليه المؤن ، وفي خلاف النفس رشدك ، من عرف الأيام لم يغفل عن الاستعداد.</w:t>
      </w:r>
    </w:p>
    <w:p w:rsidR="00D60D0D" w:rsidRPr="00D50D07" w:rsidRDefault="00D60D0D" w:rsidP="00806E06">
      <w:pPr>
        <w:pStyle w:val="libNormal"/>
        <w:rPr>
          <w:rtl/>
        </w:rPr>
      </w:pPr>
      <w:r w:rsidRPr="00D50D07">
        <w:rPr>
          <w:rtl/>
        </w:rPr>
        <w:t xml:space="preserve">ألا وإن مع </w:t>
      </w:r>
      <w:r w:rsidRPr="0089525C">
        <w:rPr>
          <w:rStyle w:val="libFootnotenumChar"/>
          <w:rtl/>
        </w:rPr>
        <w:t>(10)</w:t>
      </w:r>
      <w:r w:rsidRPr="00D50D07">
        <w:rPr>
          <w:rtl/>
        </w:rPr>
        <w:t xml:space="preserve"> كل جرعة شرقا </w:t>
      </w:r>
      <w:r w:rsidRPr="0089525C">
        <w:rPr>
          <w:rStyle w:val="libFootnotenumChar"/>
          <w:rtl/>
        </w:rPr>
        <w:t>(11)</w:t>
      </w:r>
      <w:r w:rsidRPr="00D50D07">
        <w:rPr>
          <w:rtl/>
        </w:rPr>
        <w:t xml:space="preserve"> ، وإن </w:t>
      </w:r>
      <w:r w:rsidRPr="0089525C">
        <w:rPr>
          <w:rStyle w:val="libFootnotenumChar"/>
          <w:rtl/>
        </w:rPr>
        <w:t>(12)</w:t>
      </w:r>
      <w:r w:rsidRPr="00D50D07">
        <w:rPr>
          <w:rtl/>
        </w:rPr>
        <w:t xml:space="preserve"> في كل أكلة غصصا ، لاتنال نعمة إلا بزوال أخرى ، ولكل ذي </w:t>
      </w:r>
      <w:r w:rsidRPr="0089525C">
        <w:rPr>
          <w:rStyle w:val="libFootnotenumChar"/>
          <w:rtl/>
        </w:rPr>
        <w:t>(13)</w:t>
      </w:r>
      <w:r w:rsidRPr="00D50D07">
        <w:rPr>
          <w:rtl/>
        </w:rPr>
        <w:t xml:space="preserve"> رمق قوت ، ولكل حبة آكل ، وأنت قوت الموت.</w:t>
      </w:r>
    </w:p>
    <w:p w:rsidR="00D60D0D" w:rsidRPr="00D50D07" w:rsidRDefault="00D60D0D" w:rsidP="00806E06">
      <w:pPr>
        <w:pStyle w:val="libNormal"/>
        <w:rPr>
          <w:rtl/>
        </w:rPr>
      </w:pPr>
      <w:r w:rsidRPr="00D50D07">
        <w:rPr>
          <w:rtl/>
        </w:rPr>
        <w:t xml:space="preserve">اعلموا </w:t>
      </w:r>
      <w:r w:rsidRPr="0089525C">
        <w:rPr>
          <w:rStyle w:val="libFootnotenumChar"/>
          <w:rtl/>
        </w:rPr>
        <w:t>(14)</w:t>
      </w:r>
      <w:r w:rsidRPr="00D50D07">
        <w:rPr>
          <w:rtl/>
        </w:rPr>
        <w:t xml:space="preserve"> أيها الناس ، أنه </w:t>
      </w:r>
      <w:r w:rsidRPr="0089525C">
        <w:rPr>
          <w:rStyle w:val="libFootnotenumChar"/>
          <w:rtl/>
        </w:rPr>
        <w:t>(15)</w:t>
      </w:r>
      <w:r w:rsidRPr="00D50D07">
        <w:rPr>
          <w:rtl/>
        </w:rPr>
        <w:t xml:space="preserve"> من مشى على وجه الأرض ، فإنه يصير إلى بطنها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قلما ينصفك اللسان ؛ يعني يحملك في الأكثر على المبالغة والزيادة في القول»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ن ، بح ، جت» وحاشية</w:t>
      </w:r>
      <w:r>
        <w:rPr>
          <w:rtl/>
        </w:rPr>
        <w:t xml:space="preserve"> «</w:t>
      </w:r>
      <w:r w:rsidRPr="00D50D07">
        <w:rPr>
          <w:rtl/>
        </w:rPr>
        <w:t>م ، جد»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م ، بح ، بن ، جد» :</w:t>
      </w:r>
      <w:r>
        <w:rPr>
          <w:rtl/>
        </w:rPr>
        <w:t xml:space="preserve"> «</w:t>
      </w:r>
      <w:r w:rsidRPr="00D50D07">
        <w:rPr>
          <w:rtl/>
        </w:rPr>
        <w:t>وإحسان»</w:t>
      </w:r>
      <w:r>
        <w:rPr>
          <w:rtl/>
        </w:rPr>
        <w:t>.</w:t>
      </w:r>
    </w:p>
    <w:p w:rsidR="00D60D0D" w:rsidRPr="00D50D07" w:rsidRDefault="00D60D0D" w:rsidP="009C6F23">
      <w:pPr>
        <w:pStyle w:val="libFootnote0"/>
        <w:rPr>
          <w:rtl/>
        </w:rPr>
      </w:pPr>
      <w:r>
        <w:rPr>
          <w:rtl/>
        </w:rPr>
        <w:t>(</w:t>
      </w:r>
      <w:r w:rsidRPr="00D50D07">
        <w:rPr>
          <w:rtl/>
        </w:rPr>
        <w:t xml:space="preserve">4) الاستطالة : طلب العلو والترفع على الغير. راجع : النهاية ، ج 3 ، ص 145 ؛ لسان العرب ، ج 11 ، ص 410 </w:t>
      </w:r>
      <w:r>
        <w:rPr>
          <w:rtl/>
        </w:rPr>
        <w:t>(</w:t>
      </w:r>
      <w:r w:rsidRPr="00D50D07">
        <w:rPr>
          <w:rtl/>
        </w:rPr>
        <w:t>طول</w:t>
      </w:r>
      <w:r>
        <w:rPr>
          <w:rtl/>
        </w:rPr>
        <w:t>).</w:t>
      </w:r>
    </w:p>
    <w:p w:rsidR="00D60D0D" w:rsidRPr="00D50D07" w:rsidRDefault="00D60D0D" w:rsidP="009C6F23">
      <w:pPr>
        <w:pStyle w:val="libFootnote0"/>
        <w:rPr>
          <w:rtl/>
        </w:rPr>
      </w:pPr>
      <w:r>
        <w:rPr>
          <w:rtl/>
        </w:rPr>
        <w:t>(</w:t>
      </w:r>
      <w:r w:rsidRPr="00D50D07">
        <w:rPr>
          <w:rtl/>
        </w:rPr>
        <w:t>5) احتمل العلامة المازندراني التشديد أيضا في</w:t>
      </w:r>
      <w:r>
        <w:rPr>
          <w:rtl/>
        </w:rPr>
        <w:t xml:space="preserve"> «</w:t>
      </w:r>
      <w:r w:rsidRPr="00D50D07">
        <w:rPr>
          <w:rtl/>
        </w:rPr>
        <w:t>تصدقك»</w:t>
      </w:r>
      <w:r>
        <w:rPr>
          <w:rtl/>
        </w:rPr>
        <w:t>.</w:t>
      </w:r>
    </w:p>
    <w:p w:rsidR="00D60D0D" w:rsidRPr="00D50D07" w:rsidRDefault="00D60D0D" w:rsidP="009C6F23">
      <w:pPr>
        <w:pStyle w:val="libFootnote0"/>
        <w:rPr>
          <w:rtl/>
        </w:rPr>
      </w:pPr>
      <w:r>
        <w:rPr>
          <w:rtl/>
        </w:rPr>
        <w:t>(</w:t>
      </w:r>
      <w:r w:rsidRPr="00D50D07">
        <w:rPr>
          <w:rtl/>
        </w:rPr>
        <w:t>6) قال ابن الأثير :</w:t>
      </w:r>
      <w:r>
        <w:rPr>
          <w:rtl/>
        </w:rPr>
        <w:t xml:space="preserve"> «</w:t>
      </w:r>
      <w:r w:rsidRPr="00D50D07">
        <w:rPr>
          <w:rtl/>
        </w:rPr>
        <w:t>يقال للأحاديث التي تتمنى : الأماني ، واحدتها : امنية»</w:t>
      </w:r>
      <w:r>
        <w:rPr>
          <w:rtl/>
        </w:rPr>
        <w:t>.</w:t>
      </w:r>
      <w:r w:rsidRPr="00D50D07">
        <w:rPr>
          <w:rtl/>
        </w:rPr>
        <w:t xml:space="preserve"> النهاية ، ج 4 ، ص 367 </w:t>
      </w:r>
      <w:r>
        <w:rPr>
          <w:rtl/>
        </w:rPr>
        <w:t>(</w:t>
      </w:r>
      <w:r w:rsidRPr="00D50D07">
        <w:rPr>
          <w:rtl/>
        </w:rPr>
        <w:t>منا</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 جت» :</w:t>
      </w:r>
      <w:r>
        <w:rPr>
          <w:rtl/>
        </w:rPr>
        <w:t xml:space="preserve"> «</w:t>
      </w:r>
      <w:r w:rsidRPr="00D50D07">
        <w:rPr>
          <w:rtl/>
        </w:rPr>
        <w:t>عهده»</w:t>
      </w:r>
      <w:r>
        <w:rPr>
          <w:rtl/>
        </w:rPr>
        <w:t>.</w:t>
      </w:r>
      <w:r w:rsidRPr="00D50D07">
        <w:rPr>
          <w:rtl/>
        </w:rPr>
        <w:t xml:space="preserve"> وفي الوافي :</w:t>
      </w:r>
      <w:r>
        <w:rPr>
          <w:rtl/>
        </w:rPr>
        <w:t xml:space="preserve"> «</w:t>
      </w:r>
      <w:r w:rsidRPr="00D50D07">
        <w:rPr>
          <w:rtl/>
        </w:rPr>
        <w:t>يعني هو في آخر عمره ولا يدري به ، والغرض منه الترغيب في الانتهاء عن الذنب والمبادرة إلى التوبة منه»</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انح» أي اقصد ، من النحو بمعنى القصد ، وفعله من باب قتل. راجع : المصباح المنير ، ص 596 </w:t>
      </w:r>
      <w:r>
        <w:rPr>
          <w:rtl/>
        </w:rPr>
        <w:t>(</w:t>
      </w:r>
      <w:r w:rsidRPr="00D50D07">
        <w:rPr>
          <w:rtl/>
        </w:rPr>
        <w:t>نحو</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القصد» : الاعتدال وعدم الميل إلى أحد طرفي الإفراط والتفريط. راجع : النهاية ، ج 4 ، ص 67 </w:t>
      </w:r>
      <w:r>
        <w:rPr>
          <w:rtl/>
        </w:rPr>
        <w:t>(</w:t>
      </w:r>
      <w:r w:rsidRPr="00D50D07">
        <w:rPr>
          <w:rtl/>
        </w:rPr>
        <w:t>قصد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الشرق والغصة : اعتراض الشيء في الحلق وعدم إساغته. والأول يطلق في المشروبات ، والثاني في المأكولات غالبا»</w:t>
      </w:r>
      <w:r>
        <w:rPr>
          <w:rtl/>
        </w:rPr>
        <w:t>.</w:t>
      </w:r>
      <w:r w:rsidRPr="00D50D07">
        <w:rPr>
          <w:rtl/>
        </w:rPr>
        <w:t xml:space="preserve"> وراجع : ترتيب كتاب العين ، ج 2 ، ص 910 </w:t>
      </w:r>
      <w:r>
        <w:rPr>
          <w:rtl/>
        </w:rPr>
        <w:t>(</w:t>
      </w:r>
      <w:r w:rsidRPr="00D50D07">
        <w:rPr>
          <w:rtl/>
        </w:rPr>
        <w:t>شرق</w:t>
      </w:r>
      <w:r>
        <w:rPr>
          <w:rtl/>
        </w:rPr>
        <w:t>)</w:t>
      </w:r>
      <w:r w:rsidRPr="00D50D07">
        <w:rPr>
          <w:rtl/>
        </w:rPr>
        <w:t xml:space="preserve"> ؛ القاموس المحيط ، ج 1 ، ص 848 </w:t>
      </w:r>
      <w:r>
        <w:rPr>
          <w:rtl/>
        </w:rPr>
        <w:t>(</w:t>
      </w:r>
      <w:r w:rsidRPr="00D50D07">
        <w:rPr>
          <w:rtl/>
        </w:rPr>
        <w:t>غصص</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ع ، بف ، جد» وشرح المازندراني : </w:t>
      </w:r>
      <w:r>
        <w:rPr>
          <w:rtl/>
        </w:rPr>
        <w:t>ـ «</w:t>
      </w:r>
      <w:r w:rsidRPr="00D50D07">
        <w:rPr>
          <w:rtl/>
        </w:rPr>
        <w:t>ذي»</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واعلموا»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بح» :</w:t>
      </w:r>
      <w:r>
        <w:rPr>
          <w:rtl/>
        </w:rPr>
        <w:t xml:space="preserve"> «</w:t>
      </w:r>
      <w:r w:rsidRPr="00D50D07">
        <w:rPr>
          <w:rtl/>
        </w:rPr>
        <w:t>أن»</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الليل والنهار يتنازعان </w:t>
      </w:r>
      <w:r w:rsidRPr="0089525C">
        <w:rPr>
          <w:rStyle w:val="libFootnotenumChar"/>
          <w:rtl/>
        </w:rPr>
        <w:t>(1)</w:t>
      </w:r>
      <w:r w:rsidRPr="00D50D07">
        <w:rPr>
          <w:rtl/>
        </w:rPr>
        <w:t xml:space="preserve"> </w:t>
      </w:r>
      <w:r>
        <w:rPr>
          <w:rtl/>
        </w:rPr>
        <w:t>ـ</w:t>
      </w:r>
      <w:r w:rsidRPr="00D50D07">
        <w:rPr>
          <w:rtl/>
        </w:rPr>
        <w:t xml:space="preserve"> وفي نسخة أخرى : يتسارعان </w:t>
      </w:r>
      <w:r w:rsidRPr="0089525C">
        <w:rPr>
          <w:rStyle w:val="libFootnotenumChar"/>
          <w:rtl/>
        </w:rPr>
        <w:t>(2)</w:t>
      </w:r>
      <w:r w:rsidRPr="00D50D07">
        <w:rPr>
          <w:rtl/>
        </w:rPr>
        <w:t xml:space="preserve"> </w:t>
      </w:r>
      <w:r>
        <w:rPr>
          <w:rtl/>
        </w:rPr>
        <w:t>ـ</w:t>
      </w:r>
      <w:r w:rsidRPr="00D50D07">
        <w:rPr>
          <w:rtl/>
        </w:rPr>
        <w:t xml:space="preserve"> في هدم الأعمار.</w:t>
      </w:r>
    </w:p>
    <w:p w:rsidR="00D60D0D" w:rsidRPr="00D50D07" w:rsidRDefault="00D60D0D" w:rsidP="00806E06">
      <w:pPr>
        <w:pStyle w:val="libNormal"/>
        <w:rPr>
          <w:rtl/>
        </w:rPr>
      </w:pPr>
      <w:r w:rsidRPr="00D50D07">
        <w:rPr>
          <w:rtl/>
        </w:rPr>
        <w:t xml:space="preserve">يا أيها الناس ، كفر النعمة لؤم ، وصحبة الجاهل شؤم ، إن من الكرم لين الكلام ، ومن العبادة إظهار اللسان وإفشاء السلام ، إياك والخديعة ؛ فإنها من خلق اللئيم ، ليس كل طالب يصيب ، ولا كل غائب يؤوب ، لاترغب فيمن زهد فيك ، رب بعيد هو أقرب من قريب ، سل عن الرفيق قبل الطريق ، وعن الجار قبل الدار ، ألا ومن أسرع في المسير أدركه </w:t>
      </w:r>
      <w:r w:rsidRPr="0089525C">
        <w:rPr>
          <w:rStyle w:val="libFootnotenumChar"/>
          <w:rtl/>
        </w:rPr>
        <w:t>(3)</w:t>
      </w:r>
      <w:r w:rsidRPr="00D50D07">
        <w:rPr>
          <w:rtl/>
        </w:rPr>
        <w:t xml:space="preserve"> المقيل </w:t>
      </w:r>
      <w:r w:rsidRPr="0089525C">
        <w:rPr>
          <w:rStyle w:val="libFootnotenumChar"/>
          <w:rtl/>
        </w:rPr>
        <w:t>(4)</w:t>
      </w:r>
      <w:r w:rsidRPr="00D50D07">
        <w:rPr>
          <w:rtl/>
        </w:rPr>
        <w:t xml:space="preserve"> ، استر عورة أخيك كما </w:t>
      </w:r>
      <w:r w:rsidRPr="0089525C">
        <w:rPr>
          <w:rStyle w:val="libFootnotenumChar"/>
          <w:rtl/>
        </w:rPr>
        <w:t>(5)</w:t>
      </w:r>
      <w:r w:rsidRPr="00D50D07">
        <w:rPr>
          <w:rtl/>
        </w:rPr>
        <w:t xml:space="preserve"> تعلمها </w:t>
      </w:r>
      <w:r w:rsidRPr="0089525C">
        <w:rPr>
          <w:rStyle w:val="libFootnotenumChar"/>
          <w:rtl/>
        </w:rPr>
        <w:t>(6)</w:t>
      </w:r>
      <w:r w:rsidRPr="00D50D07">
        <w:rPr>
          <w:rtl/>
        </w:rPr>
        <w:t xml:space="preserve"> فيك ، اغتفر زلة صديقك ليوم يركبك عدوك ، من غضب على من لايقدر على ضره طال حزنه وعذب نفسه ، من خاف ربه كف ظلمه </w:t>
      </w:r>
      <w:r>
        <w:rPr>
          <w:rtl/>
        </w:rPr>
        <w:t>ـ</w:t>
      </w:r>
      <w:r w:rsidRPr="00D50D07">
        <w:rPr>
          <w:rtl/>
        </w:rPr>
        <w:t xml:space="preserve"> وفي نسخة : من خاف ربه كفي عذابه </w:t>
      </w:r>
      <w:r>
        <w:rPr>
          <w:rtl/>
        </w:rPr>
        <w:t>ـ</w:t>
      </w:r>
      <w:r w:rsidRPr="00D50D07">
        <w:rPr>
          <w:rtl/>
        </w:rPr>
        <w:t xml:space="preserve"> ومن لم يزغ </w:t>
      </w:r>
      <w:r w:rsidRPr="0089525C">
        <w:rPr>
          <w:rStyle w:val="libFootnotenumChar"/>
          <w:rtl/>
        </w:rPr>
        <w:t>(7)</w:t>
      </w:r>
      <w:r w:rsidRPr="00D50D07">
        <w:rPr>
          <w:rtl/>
        </w:rPr>
        <w:t xml:space="preserve"> في كلامه أظهر فخره ، ومن </w:t>
      </w:r>
      <w:r w:rsidRPr="0089525C">
        <w:rPr>
          <w:rStyle w:val="libFootnotenumChar"/>
          <w:rtl/>
        </w:rPr>
        <w:t>(8)</w:t>
      </w:r>
      <w:r w:rsidRPr="00D50D07">
        <w:rPr>
          <w:rtl/>
        </w:rPr>
        <w:t xml:space="preserve"> لم يعرف الخير من الشر فهو بمنزلة البهيمة ، إن من الفساد إضاعة الزاد ، ما أصغر المصيبة مع عظم الفاقة غدا.</w:t>
      </w:r>
    </w:p>
    <w:p w:rsidR="00D60D0D" w:rsidRPr="00D50D07" w:rsidRDefault="00D60D0D" w:rsidP="00806E06">
      <w:pPr>
        <w:pStyle w:val="libNormal"/>
        <w:rPr>
          <w:rtl/>
        </w:rPr>
      </w:pPr>
      <w:r w:rsidRPr="00D50D07">
        <w:rPr>
          <w:rtl/>
        </w:rPr>
        <w:t xml:space="preserve">هيهات هيهات ، وما تناكرتم </w:t>
      </w:r>
      <w:r w:rsidRPr="0089525C">
        <w:rPr>
          <w:rStyle w:val="libFootnotenumChar"/>
          <w:rtl/>
        </w:rPr>
        <w:t>(9)</w:t>
      </w:r>
      <w:r w:rsidRPr="00D50D07">
        <w:rPr>
          <w:rtl/>
        </w:rPr>
        <w:t xml:space="preserve"> إلا لما فيكم من المعاصي والذنوب ، فما أقرب الراحة من التعب ، والبؤس </w:t>
      </w:r>
      <w:r w:rsidRPr="0089525C">
        <w:rPr>
          <w:rStyle w:val="libFootnotenumChar"/>
          <w:rtl/>
        </w:rPr>
        <w:t>(10)</w:t>
      </w:r>
      <w:r w:rsidRPr="00D50D07">
        <w:rPr>
          <w:rtl/>
        </w:rPr>
        <w:t xml:space="preserve"> من النعيم ، وما شر بشر بعده الجنة ، وما خير بخير بعده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يتسارعان»</w:t>
      </w:r>
      <w:r>
        <w:rPr>
          <w:rtl/>
        </w:rPr>
        <w:t>.</w:t>
      </w:r>
      <w:r w:rsidRPr="00D50D07">
        <w:rPr>
          <w:rtl/>
        </w:rPr>
        <w:t xml:space="preserve"> وفي الأمالي والتوحيد :</w:t>
      </w:r>
      <w:r>
        <w:rPr>
          <w:rtl/>
        </w:rPr>
        <w:t xml:space="preserve"> «</w:t>
      </w:r>
      <w:r w:rsidRPr="00D50D07">
        <w:rPr>
          <w:rtl/>
        </w:rPr>
        <w:t>مسرعان»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ن ، بح ، بف ، جد» وحاشية</w:t>
      </w:r>
      <w:r>
        <w:rPr>
          <w:rtl/>
        </w:rPr>
        <w:t xml:space="preserve"> «</w:t>
      </w:r>
      <w:r w:rsidRPr="00D50D07">
        <w:rPr>
          <w:rtl/>
        </w:rPr>
        <w:t>جت» :</w:t>
      </w:r>
      <w:r>
        <w:rPr>
          <w:rtl/>
        </w:rPr>
        <w:t xml:space="preserve"> «</w:t>
      </w:r>
      <w:r w:rsidRPr="00D50D07">
        <w:rPr>
          <w:rtl/>
        </w:rPr>
        <w:t>يسارعان»</w:t>
      </w:r>
      <w:r>
        <w:rPr>
          <w:rtl/>
        </w:rPr>
        <w:t>.</w:t>
      </w:r>
      <w:r w:rsidRPr="00D50D07">
        <w:rPr>
          <w:rtl/>
        </w:rPr>
        <w:t xml:space="preserve"> وفي الوافي :</w:t>
      </w:r>
      <w:r>
        <w:rPr>
          <w:rtl/>
        </w:rPr>
        <w:t xml:space="preserve"> «</w:t>
      </w:r>
      <w:r w:rsidRPr="00D50D07">
        <w:rPr>
          <w:rtl/>
        </w:rPr>
        <w:t>يتنازعان»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أدرك»</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أدركه المقيل ، أي النوم والاستراحة في القائلة ، وهو نصف النهار ، فكذا من أسرع في سفر الآخرة يدرك الراحة بعد انتهاء السفر»</w:t>
      </w:r>
      <w:r>
        <w:rPr>
          <w:rtl/>
        </w:rPr>
        <w:t>.</w:t>
      </w:r>
      <w:r w:rsidRPr="00D50D07">
        <w:rPr>
          <w:rtl/>
        </w:rPr>
        <w:t xml:space="preserve"> وراجع : النهاية ، ج 4 ، ص 133 </w:t>
      </w:r>
      <w:r>
        <w:rPr>
          <w:rtl/>
        </w:rPr>
        <w:t>(</w:t>
      </w:r>
      <w:r w:rsidRPr="00D50D07">
        <w:rPr>
          <w:rtl/>
        </w:rPr>
        <w:t>قيل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بف ، بن ، جت» وحاشية</w:t>
      </w:r>
      <w:r>
        <w:rPr>
          <w:rtl/>
        </w:rPr>
        <w:t xml:space="preserve"> «</w:t>
      </w:r>
      <w:r w:rsidRPr="00D50D07">
        <w:rPr>
          <w:rtl/>
        </w:rPr>
        <w:t>د ، بح ، جد» وشرح المازندراني والوافي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تعلمه»</w:t>
      </w:r>
      <w:r>
        <w:rPr>
          <w:rtl/>
        </w:rPr>
        <w:t>.</w:t>
      </w:r>
      <w:r w:rsidRPr="00D50D07">
        <w:rPr>
          <w:rtl/>
        </w:rPr>
        <w:t xml:space="preserve"> وفي شرح المازندراني :</w:t>
      </w:r>
      <w:r>
        <w:rPr>
          <w:rtl/>
        </w:rPr>
        <w:t xml:space="preserve"> «</w:t>
      </w:r>
      <w:r w:rsidRPr="00D50D07">
        <w:rPr>
          <w:rtl/>
        </w:rPr>
        <w:t>يعلمها»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 م ، ن ، بح ، بن ، جد» وحاشية</w:t>
      </w:r>
      <w:r>
        <w:rPr>
          <w:rtl/>
        </w:rPr>
        <w:t xml:space="preserve"> «</w:t>
      </w:r>
      <w:r w:rsidRPr="00D50D07">
        <w:rPr>
          <w:rtl/>
        </w:rPr>
        <w:t>جت» :</w:t>
      </w:r>
      <w:r>
        <w:rPr>
          <w:rtl/>
        </w:rPr>
        <w:t xml:space="preserve"> «</w:t>
      </w:r>
      <w:r w:rsidRPr="00D50D07">
        <w:rPr>
          <w:rtl/>
        </w:rPr>
        <w:t>لم يرع»</w:t>
      </w:r>
      <w:r>
        <w:rPr>
          <w:rtl/>
        </w:rPr>
        <w:t>.</w:t>
      </w:r>
      <w:r w:rsidRPr="00D50D07">
        <w:rPr>
          <w:rtl/>
        </w:rPr>
        <w:t xml:space="preserve"> وفي الوافي :</w:t>
      </w:r>
      <w:r>
        <w:rPr>
          <w:rtl/>
        </w:rPr>
        <w:t xml:space="preserve"> «</w:t>
      </w:r>
      <w:r w:rsidRPr="00D50D07">
        <w:rPr>
          <w:rtl/>
        </w:rPr>
        <w:t>لم يرغ»</w:t>
      </w:r>
      <w:r>
        <w:rPr>
          <w:rtl/>
        </w:rPr>
        <w:t>.</w:t>
      </w:r>
      <w:r w:rsidRPr="00D50D07">
        <w:rPr>
          <w:rtl/>
        </w:rPr>
        <w:t xml:space="preserve"> والزوغ والزيغ : الميل والعدول. راجع : لسان العرب ، ج 8 ، ص 432 </w:t>
      </w:r>
      <w:r>
        <w:rPr>
          <w:rtl/>
        </w:rPr>
        <w:t>(</w:t>
      </w:r>
      <w:r w:rsidRPr="00D50D07">
        <w:rPr>
          <w:rtl/>
        </w:rPr>
        <w:t>زيغ</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ل ، م ، ن ، بف ، بن ، جت ، جد» :</w:t>
      </w:r>
      <w:r>
        <w:rPr>
          <w:rtl/>
        </w:rPr>
        <w:t xml:space="preserve"> «</w:t>
      </w:r>
      <w:r w:rsidRPr="00D50D07">
        <w:rPr>
          <w:rtl/>
        </w:rPr>
        <w:t>من» بدون الواو.</w:t>
      </w:r>
    </w:p>
    <w:p w:rsidR="00D60D0D" w:rsidRPr="00D50D07" w:rsidRDefault="00D60D0D" w:rsidP="009C6F23">
      <w:pPr>
        <w:pStyle w:val="libFootnote0"/>
        <w:rPr>
          <w:rtl/>
        </w:rPr>
      </w:pPr>
      <w:r>
        <w:rPr>
          <w:rtl/>
        </w:rPr>
        <w:t>(</w:t>
      </w:r>
      <w:r w:rsidRPr="00D50D07">
        <w:rPr>
          <w:rtl/>
        </w:rPr>
        <w:t>9) التناكر : التجاهل والتعادي ، وكلاهما محتمل هاهنا.</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البؤس» : الخضوع والفقر ، يقال : بئس الرجل يبأس بؤسا ، أي افتقر واشتدت حاجته. راجع : الصحاح ، ج 3 ، ص 907 ؛ النهاية ، ج 1 ، ص 89 </w:t>
      </w:r>
      <w:r>
        <w:rPr>
          <w:rtl/>
        </w:rPr>
        <w:t>(</w:t>
      </w:r>
      <w:r w:rsidRPr="00D50D07">
        <w:rPr>
          <w:rtl/>
        </w:rPr>
        <w:t>بأس</w:t>
      </w:r>
      <w:r>
        <w:rPr>
          <w:rtl/>
        </w:rPr>
        <w:t>).</w:t>
      </w:r>
    </w:p>
    <w:p w:rsidR="00D60D0D" w:rsidRPr="00D50D07" w:rsidRDefault="00D60D0D" w:rsidP="00060D07">
      <w:pPr>
        <w:pStyle w:val="libNormal0"/>
        <w:rPr>
          <w:rtl/>
        </w:rPr>
      </w:pPr>
      <w:r>
        <w:rPr>
          <w:rtl/>
        </w:rPr>
        <w:br w:type="page"/>
      </w:r>
      <w:r w:rsidRPr="00D50D07">
        <w:rPr>
          <w:rtl/>
        </w:rPr>
        <w:lastRenderedPageBreak/>
        <w:t>النار ، وكل نعيم دون الجنة محقور ، وكل بلاء دون النار عافية ، وعند تصحيح الضمائر تبدو الكبائر.</w:t>
      </w:r>
    </w:p>
    <w:p w:rsidR="00D60D0D" w:rsidRPr="00D50D07" w:rsidRDefault="00D60D0D" w:rsidP="00806E06">
      <w:pPr>
        <w:pStyle w:val="libNormal"/>
        <w:rPr>
          <w:rtl/>
        </w:rPr>
      </w:pPr>
      <w:r w:rsidRPr="00D50D07">
        <w:rPr>
          <w:rtl/>
        </w:rPr>
        <w:t xml:space="preserve">تصفية العمل أشد من العمل ، وتخليص النية من الفساد أشد على العاملين </w:t>
      </w:r>
      <w:r w:rsidRPr="0089525C">
        <w:rPr>
          <w:rStyle w:val="libFootnotenumChar"/>
          <w:rtl/>
        </w:rPr>
        <w:t>(1)</w:t>
      </w:r>
      <w:r w:rsidRPr="00D50D07">
        <w:rPr>
          <w:rtl/>
        </w:rPr>
        <w:t xml:space="preserve"> من طول الجهاد ، هيهات </w:t>
      </w:r>
      <w:r w:rsidRPr="0089525C">
        <w:rPr>
          <w:rStyle w:val="libFootnotenumChar"/>
          <w:rtl/>
        </w:rPr>
        <w:t>(2)</w:t>
      </w:r>
      <w:r w:rsidRPr="00D50D07">
        <w:rPr>
          <w:rtl/>
        </w:rPr>
        <w:t xml:space="preserve"> ، لو لا</w:t>
      </w:r>
      <w:r>
        <w:rPr>
          <w:rFonts w:hint="cs"/>
          <w:rtl/>
        </w:rPr>
        <w:t xml:space="preserve"> </w:t>
      </w:r>
      <w:r w:rsidRPr="00D50D07">
        <w:rPr>
          <w:rtl/>
        </w:rPr>
        <w:t xml:space="preserve">التقى لكنت </w:t>
      </w:r>
      <w:r w:rsidRPr="0089525C">
        <w:rPr>
          <w:rStyle w:val="libFootnotenumChar"/>
          <w:rtl/>
        </w:rPr>
        <w:t>(3)</w:t>
      </w:r>
      <w:r w:rsidRPr="00D50D07">
        <w:rPr>
          <w:rtl/>
        </w:rPr>
        <w:t xml:space="preserve"> أدهى </w:t>
      </w:r>
      <w:r w:rsidRPr="0089525C">
        <w:rPr>
          <w:rStyle w:val="libFootnotenumChar"/>
          <w:rtl/>
        </w:rPr>
        <w:t>(4)</w:t>
      </w:r>
      <w:r w:rsidRPr="00D50D07">
        <w:rPr>
          <w:rtl/>
        </w:rPr>
        <w:t xml:space="preserve"> العرب.</w:t>
      </w:r>
    </w:p>
    <w:p w:rsidR="00D60D0D" w:rsidRPr="00D50D07" w:rsidRDefault="00D60D0D" w:rsidP="00806E06">
      <w:pPr>
        <w:pStyle w:val="libNormal"/>
        <w:rPr>
          <w:rtl/>
        </w:rPr>
      </w:pPr>
      <w:r w:rsidRPr="00D50D07">
        <w:rPr>
          <w:rtl/>
        </w:rPr>
        <w:t xml:space="preserve">أيها الناس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وعد نبيه محمدا </w:t>
      </w:r>
      <w:r w:rsidRPr="0089525C">
        <w:rPr>
          <w:rStyle w:val="libFootnotenumChar"/>
          <w:rtl/>
        </w:rPr>
        <w:t>(5)</w:t>
      </w:r>
      <w:r w:rsidRPr="00D50D07">
        <w:rPr>
          <w:rtl/>
        </w:rPr>
        <w:t xml:space="preserve"> </w:t>
      </w:r>
      <w:r w:rsidRPr="000575E1">
        <w:rPr>
          <w:rStyle w:val="libAlaemChar"/>
          <w:rtl/>
        </w:rPr>
        <w:t>صلى‌الله‌عليه‌وآله</w:t>
      </w:r>
      <w:r w:rsidRPr="00D50D07">
        <w:rPr>
          <w:rtl/>
        </w:rPr>
        <w:t xml:space="preserve"> الوسيلة ، ووعده الحق ، ولن يخلف الله وعده ، ألا وإن الوسيلة أعلى </w:t>
      </w:r>
      <w:r w:rsidRPr="0089525C">
        <w:rPr>
          <w:rStyle w:val="libFootnotenumChar"/>
          <w:rtl/>
        </w:rPr>
        <w:t>(6)</w:t>
      </w:r>
      <w:r w:rsidRPr="00D50D07">
        <w:rPr>
          <w:rtl/>
        </w:rPr>
        <w:t xml:space="preserve"> درج </w:t>
      </w:r>
      <w:r w:rsidRPr="0089525C">
        <w:rPr>
          <w:rStyle w:val="libFootnotenumChar"/>
          <w:rtl/>
        </w:rPr>
        <w:t>(7)</w:t>
      </w:r>
      <w:r w:rsidRPr="00D50D07">
        <w:rPr>
          <w:rtl/>
        </w:rPr>
        <w:t xml:space="preserve"> الجنة ، وذروة </w:t>
      </w:r>
      <w:r w:rsidRPr="0089525C">
        <w:rPr>
          <w:rStyle w:val="libFootnotenumChar"/>
          <w:rtl/>
        </w:rPr>
        <w:t>(8)</w:t>
      </w:r>
      <w:r w:rsidRPr="00D50D07">
        <w:rPr>
          <w:rtl/>
        </w:rPr>
        <w:t xml:space="preserve"> ذوائب </w:t>
      </w:r>
      <w:r w:rsidRPr="0089525C">
        <w:rPr>
          <w:rStyle w:val="libFootnotenumChar"/>
          <w:rtl/>
        </w:rPr>
        <w:t>(9)</w:t>
      </w:r>
      <w:r w:rsidRPr="00D50D07">
        <w:rPr>
          <w:rtl/>
        </w:rPr>
        <w:t xml:space="preserve"> الزلفة </w:t>
      </w:r>
      <w:r w:rsidRPr="0089525C">
        <w:rPr>
          <w:rStyle w:val="libFootnotenumChar"/>
          <w:rtl/>
        </w:rPr>
        <w:t>(10)</w:t>
      </w:r>
      <w:r w:rsidRPr="00D50D07">
        <w:rPr>
          <w:rtl/>
        </w:rPr>
        <w:t xml:space="preserve"> ، ونهاية غاية الأمنية ، لها ألف مرقاة ما بين المرقاة إلى المرقاة حضر </w:t>
      </w:r>
      <w:r w:rsidRPr="0089525C">
        <w:rPr>
          <w:rStyle w:val="libFootnotenumChar"/>
          <w:rtl/>
        </w:rPr>
        <w:t>(11)</w:t>
      </w:r>
      <w:r w:rsidRPr="00D50D07">
        <w:rPr>
          <w:rtl/>
        </w:rPr>
        <w:t xml:space="preserve"> الفرس</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جت» وحاشية</w:t>
      </w:r>
      <w:r>
        <w:rPr>
          <w:rtl/>
        </w:rPr>
        <w:t xml:space="preserve"> «</w:t>
      </w:r>
      <w:r w:rsidRPr="00D50D07">
        <w:rPr>
          <w:rtl/>
        </w:rPr>
        <w:t>د ، م ، بح» :</w:t>
      </w:r>
      <w:r>
        <w:rPr>
          <w:rtl/>
        </w:rPr>
        <w:t xml:space="preserve"> «</w:t>
      </w:r>
      <w:r w:rsidRPr="00D50D07">
        <w:rPr>
          <w:rtl/>
        </w:rPr>
        <w:t>العالمين»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وهيهات»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ل ، بف ، جت» وحاشية</w:t>
      </w:r>
      <w:r>
        <w:rPr>
          <w:rtl/>
        </w:rPr>
        <w:t xml:space="preserve"> «</w:t>
      </w:r>
      <w:r w:rsidRPr="00D50D07">
        <w:rPr>
          <w:rtl/>
        </w:rPr>
        <w:t>بح» :</w:t>
      </w:r>
      <w:r>
        <w:rPr>
          <w:rtl/>
        </w:rPr>
        <w:t xml:space="preserve"> «</w:t>
      </w:r>
      <w:r w:rsidRPr="00D50D07">
        <w:rPr>
          <w:rtl/>
        </w:rPr>
        <w:t>كنت»</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الدهاء : النكر والمكر والخدعة واستعمال الرأي في تحصيل المطالب الدنيوية وإن كان مخالفا للقوانين الشرعية ، وكان هذا الكلام صدر منه </w:t>
      </w:r>
      <w:r w:rsidRPr="000575E1">
        <w:rPr>
          <w:rStyle w:val="libAlaemChar"/>
          <w:rtl/>
        </w:rPr>
        <w:t>عليه‌السلام</w:t>
      </w:r>
      <w:r w:rsidRPr="00D50D07">
        <w:rPr>
          <w:rtl/>
        </w:rPr>
        <w:t xml:space="preserve"> كالجواب لماكان يسمعه من أقوال الجاهلين بحاله ونسبتهم له إلى قلة التدبر وسوء الرأي في امور الدنيا ونسبة غيره إلى جودة الرأي وحسن التدبر فيها ؛ لما بينهم من المشاركة في هذا العمل ، فمن كان فيه أتقن وأكمل كان عندهم أحسن وأفضل ، وغفلوا أنه </w:t>
      </w:r>
      <w:r w:rsidRPr="000575E1">
        <w:rPr>
          <w:rStyle w:val="libAlaemChar"/>
          <w:rtl/>
        </w:rPr>
        <w:t>عليه‌السلام</w:t>
      </w:r>
      <w:r w:rsidRPr="00D50D07">
        <w:rPr>
          <w:rtl/>
        </w:rPr>
        <w:t xml:space="preserve"> كان في جميع حركاته على القوانين الشرعية ورفض ما كان عادتهم من استعمال الدهاء في الامور الدنيوية»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محمدا نبيه»</w:t>
      </w:r>
      <w:r>
        <w:rPr>
          <w:rtl/>
        </w:rPr>
        <w:t>.</w:t>
      </w:r>
    </w:p>
    <w:p w:rsidR="00D60D0D" w:rsidRPr="00D50D07" w:rsidRDefault="00D60D0D" w:rsidP="009C6F23">
      <w:pPr>
        <w:pStyle w:val="libFootnote0"/>
        <w:rPr>
          <w:rtl/>
        </w:rPr>
      </w:pPr>
      <w:r>
        <w:rPr>
          <w:rtl/>
        </w:rPr>
        <w:t>(</w:t>
      </w:r>
      <w:r w:rsidRPr="00D50D07">
        <w:rPr>
          <w:rtl/>
        </w:rPr>
        <w:t>6) هكذا في النسخ التي قوبلت وشرح المازندراني والوافي. وفي المطبوع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 م ، جد» :</w:t>
      </w:r>
      <w:r>
        <w:rPr>
          <w:rtl/>
        </w:rPr>
        <w:t xml:space="preserve"> «</w:t>
      </w:r>
      <w:r w:rsidRPr="00D50D07">
        <w:rPr>
          <w:rtl/>
        </w:rPr>
        <w:t>درجة»</w:t>
      </w:r>
      <w:r>
        <w:rPr>
          <w:rtl/>
        </w:rPr>
        <w:t>.</w:t>
      </w:r>
      <w:r w:rsidRPr="00D50D07">
        <w:rPr>
          <w:rtl/>
        </w:rPr>
        <w:t xml:space="preserve"> وفي</w:t>
      </w:r>
      <w:r>
        <w:rPr>
          <w:rtl/>
        </w:rPr>
        <w:t xml:space="preserve"> «</w:t>
      </w:r>
      <w:r w:rsidRPr="00D50D07">
        <w:rPr>
          <w:rtl/>
        </w:rPr>
        <w:t xml:space="preserve">بح»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 xml:space="preserve">8) ذروة كل شيء بالضم والكسر : أعلاه ، وهي أعلى سنام البعير. راجع : الصحاح ، ج 6 ، ص 2345 ؛ النهاية ، ج 2 ، ص 159 </w:t>
      </w:r>
      <w:r>
        <w:rPr>
          <w:rtl/>
        </w:rPr>
        <w:t>(</w:t>
      </w:r>
      <w:r w:rsidRPr="00D50D07">
        <w:rPr>
          <w:rtl/>
        </w:rPr>
        <w:t>ذرا</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ذوائب» : جمع ذؤابة ، وهي الناصية لنوسانها ، أومنبت الناصية من الرأس ، أو هي الشعر المضفور من شعر الرأس ، وذؤابة كل شيء : أعلاه ، ثم استعير للعز والشرف والمرتبة. راجع : النهاية ، ج 2 ، ص 151 ؛ لسان العرب ، ج 1 ، ص 379 </w:t>
      </w:r>
      <w:r>
        <w:rPr>
          <w:rtl/>
        </w:rPr>
        <w:t>(</w:t>
      </w:r>
      <w:r w:rsidRPr="00D50D07">
        <w:rPr>
          <w:rtl/>
        </w:rPr>
        <w:t>ذأب</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الزلفى»</w:t>
      </w:r>
      <w:r>
        <w:rPr>
          <w:rtl/>
        </w:rPr>
        <w:t>.</w:t>
      </w:r>
      <w:r w:rsidRPr="00D50D07">
        <w:rPr>
          <w:rtl/>
        </w:rPr>
        <w:t xml:space="preserve"> والزلفة والزلفى : القربة والمنزلة. الصحاح ، ج 4 ، ص 1370 ؛ القاموس المحيط ، ج 2 ، ص 1089 </w:t>
      </w:r>
      <w:r>
        <w:rPr>
          <w:rtl/>
        </w:rPr>
        <w:t>(</w:t>
      </w:r>
      <w:r w:rsidRPr="00D50D07">
        <w:rPr>
          <w:rtl/>
        </w:rPr>
        <w:t>زلف</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أقول : المراد أعلى أعالي درجات القرب»</w:t>
      </w:r>
      <w:r>
        <w:rPr>
          <w:rtl/>
        </w:rPr>
        <w:t>.</w:t>
      </w:r>
    </w:p>
    <w:p w:rsidR="00D60D0D" w:rsidRPr="00D50D07" w:rsidRDefault="00D60D0D" w:rsidP="009C6F23">
      <w:pPr>
        <w:pStyle w:val="libFootnote0"/>
        <w:rPr>
          <w:rtl/>
        </w:rPr>
      </w:pPr>
      <w:r>
        <w:rPr>
          <w:rtl/>
        </w:rPr>
        <w:t>(</w:t>
      </w:r>
      <w:r w:rsidRPr="00D50D07">
        <w:rPr>
          <w:rtl/>
        </w:rPr>
        <w:t xml:space="preserve">11) الحضر : العدو ، أو ارتفاع الفرس في عدوه. راجع : الصحاح ، ج 2 ، ص 632 ؛ لسان العرب ، ج 4 ، ص 201 </w:t>
      </w:r>
      <w:r>
        <w:rPr>
          <w:rtl/>
        </w:rPr>
        <w:t>(</w:t>
      </w:r>
      <w:r w:rsidRPr="00D50D07">
        <w:rPr>
          <w:rtl/>
        </w:rPr>
        <w:t>حضر</w:t>
      </w:r>
      <w:r>
        <w:rPr>
          <w:rtl/>
        </w:rPr>
        <w:t>).</w:t>
      </w:r>
    </w:p>
    <w:p w:rsidR="00D60D0D" w:rsidRPr="00D50D07" w:rsidRDefault="00D60D0D" w:rsidP="00060D07">
      <w:pPr>
        <w:pStyle w:val="libNormal0"/>
        <w:rPr>
          <w:rtl/>
        </w:rPr>
      </w:pPr>
      <w:r>
        <w:rPr>
          <w:rtl/>
        </w:rPr>
        <w:br w:type="page"/>
      </w:r>
      <w:r w:rsidRPr="00D50D07">
        <w:rPr>
          <w:rtl/>
        </w:rPr>
        <w:lastRenderedPageBreak/>
        <w:t xml:space="preserve">الجواد </w:t>
      </w:r>
      <w:r w:rsidRPr="0089525C">
        <w:rPr>
          <w:rStyle w:val="libFootnotenumChar"/>
          <w:rtl/>
        </w:rPr>
        <w:t>(1)</w:t>
      </w:r>
      <w:r w:rsidRPr="00D50D07">
        <w:rPr>
          <w:rtl/>
        </w:rPr>
        <w:t xml:space="preserve"> مائة </w:t>
      </w:r>
      <w:r w:rsidRPr="0089525C">
        <w:rPr>
          <w:rStyle w:val="libFootnotenumChar"/>
          <w:rtl/>
        </w:rPr>
        <w:t>(2)</w:t>
      </w:r>
      <w:r w:rsidRPr="00D50D07">
        <w:rPr>
          <w:rtl/>
        </w:rPr>
        <w:t xml:space="preserve"> عام </w:t>
      </w:r>
      <w:r w:rsidRPr="0089525C">
        <w:rPr>
          <w:rStyle w:val="libFootnotenumChar"/>
          <w:rtl/>
        </w:rPr>
        <w:t>(3)</w:t>
      </w:r>
      <w:r w:rsidRPr="00D50D07">
        <w:rPr>
          <w:rtl/>
        </w:rPr>
        <w:t xml:space="preserve"> ، وهو ما بين مرقاة درة إلى مرقاة جوهرة </w:t>
      </w:r>
      <w:r w:rsidRPr="0089525C">
        <w:rPr>
          <w:rStyle w:val="libFootnotenumChar"/>
          <w:rtl/>
        </w:rPr>
        <w:t>(4)</w:t>
      </w:r>
      <w:r w:rsidRPr="00D50D07">
        <w:rPr>
          <w:rtl/>
        </w:rPr>
        <w:t xml:space="preserve"> ، إلى مرقاة زبرجدة ، إلى مرقاة لؤلؤة ، إلى مرقاة ياقوتة ، إلى مرقاة زمردة ، إلى مرقاة مرجانة </w:t>
      </w:r>
      <w:r w:rsidRPr="0089525C">
        <w:rPr>
          <w:rStyle w:val="libFootnotenumChar"/>
          <w:rtl/>
        </w:rPr>
        <w:t>(5)</w:t>
      </w:r>
      <w:r w:rsidRPr="00D50D07">
        <w:rPr>
          <w:rtl/>
        </w:rPr>
        <w:t xml:space="preserve"> ، إلى مرقاة كافور ، إلى مرقاة عنبر ، إلى مرقاة </w:t>
      </w:r>
      <w:r w:rsidRPr="0089525C">
        <w:rPr>
          <w:rStyle w:val="libFootnotenumChar"/>
          <w:rtl/>
        </w:rPr>
        <w:t>(6)</w:t>
      </w:r>
      <w:r w:rsidRPr="00D50D07">
        <w:rPr>
          <w:rtl/>
        </w:rPr>
        <w:t xml:space="preserve"> يلنجوج </w:t>
      </w:r>
      <w:r w:rsidRPr="0089525C">
        <w:rPr>
          <w:rStyle w:val="libFootnotenumChar"/>
          <w:rtl/>
        </w:rPr>
        <w:t>(7)</w:t>
      </w:r>
      <w:r w:rsidRPr="00D50D07">
        <w:rPr>
          <w:rtl/>
        </w:rPr>
        <w:t xml:space="preserve"> ، إلى مرقاة ذهب ، إلى مرقاة فضة </w:t>
      </w:r>
      <w:r w:rsidRPr="0089525C">
        <w:rPr>
          <w:rStyle w:val="libFootnotenumChar"/>
          <w:rtl/>
        </w:rPr>
        <w:t>(8)</w:t>
      </w:r>
      <w:r w:rsidRPr="00D50D07">
        <w:rPr>
          <w:rtl/>
        </w:rPr>
        <w:t xml:space="preserve"> ، إلى مرقاة غمام ، إلى مرقاة هواء ، إلى مرقاة نور ، قد أنافت </w:t>
      </w:r>
      <w:r w:rsidRPr="0089525C">
        <w:rPr>
          <w:rStyle w:val="libFootnotenumChar"/>
          <w:rtl/>
        </w:rPr>
        <w:t>(9)</w:t>
      </w:r>
      <w:r w:rsidRPr="00D50D07">
        <w:rPr>
          <w:rtl/>
        </w:rPr>
        <w:t xml:space="preserve"> على كل الجنان ، ورسول الله </w:t>
      </w:r>
      <w:r w:rsidRPr="000575E1">
        <w:rPr>
          <w:rStyle w:val="libAlaemChar"/>
          <w:rtl/>
        </w:rPr>
        <w:t>صلى‌الله‌عليه‌وآله</w:t>
      </w:r>
      <w:r w:rsidRPr="00D50D07">
        <w:rPr>
          <w:rtl/>
        </w:rPr>
        <w:t xml:space="preserve"> يومئذ قاعد عليها مرتد </w:t>
      </w:r>
      <w:r w:rsidRPr="0089525C">
        <w:rPr>
          <w:rStyle w:val="libFootnotenumChar"/>
          <w:rtl/>
        </w:rPr>
        <w:t>(10)</w:t>
      </w:r>
      <w:r w:rsidRPr="00D50D07">
        <w:rPr>
          <w:rtl/>
        </w:rPr>
        <w:t xml:space="preserve"> بريطتين </w:t>
      </w:r>
      <w:r w:rsidRPr="0089525C">
        <w:rPr>
          <w:rStyle w:val="libFootnotenumChar"/>
          <w:rtl/>
        </w:rPr>
        <w:t>(11)</w:t>
      </w:r>
      <w:r w:rsidRPr="00D50D07">
        <w:rPr>
          <w:rtl/>
        </w:rPr>
        <w:t xml:space="preserve"> : ريطة من رحمة الله ، وريطة من نور الله ، عليه تاج النبوة وإكليل </w:t>
      </w:r>
      <w:r w:rsidRPr="0089525C">
        <w:rPr>
          <w:rStyle w:val="libFootnotenumChar"/>
          <w:rtl/>
        </w:rPr>
        <w:t>(12)</w:t>
      </w:r>
      <w:r w:rsidRPr="00D50D07">
        <w:rPr>
          <w:rtl/>
        </w:rPr>
        <w:t xml:space="preserve"> الرسالة قد أشرق بنوره الموقف ، وأنا يومئذ على الدرجة الرفيعة وهي دون درجته ، وعلي ريطتان : ريطة من أرجوان </w:t>
      </w:r>
      <w:r w:rsidRPr="0089525C">
        <w:rPr>
          <w:rStyle w:val="libFootnotenumChar"/>
          <w:rtl/>
        </w:rPr>
        <w:t>(13)</w:t>
      </w:r>
      <w:r w:rsidRPr="00D50D07">
        <w:rPr>
          <w:rtl/>
        </w:rPr>
        <w:t xml:space="preserve"> النور ، وريطة من كافور ، والرسل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الجواد من الفرس : الجيد المعجب السابق السريع»</w:t>
      </w:r>
      <w:r>
        <w:rPr>
          <w:rtl/>
        </w:rPr>
        <w:t>.</w:t>
      </w:r>
      <w:r w:rsidRPr="00D50D07">
        <w:rPr>
          <w:rtl/>
        </w:rPr>
        <w:t xml:space="preserve"> وفي المرآة :</w:t>
      </w:r>
      <w:r>
        <w:rPr>
          <w:rtl/>
        </w:rPr>
        <w:t xml:space="preserve"> «</w:t>
      </w:r>
      <w:r w:rsidRPr="00D50D07">
        <w:rPr>
          <w:rtl/>
        </w:rPr>
        <w:t>الفرس الجواد ، أي النجيب الكثير العدو»</w:t>
      </w:r>
      <w:r>
        <w:rPr>
          <w:rtl/>
        </w:rPr>
        <w:t>.</w:t>
      </w:r>
      <w:r w:rsidRPr="00D50D07">
        <w:rPr>
          <w:rtl/>
        </w:rPr>
        <w:t xml:space="preserve"> وراجع : معجم مقاييس اللغة ج 4 ، ص 24 </w:t>
      </w:r>
      <w:r>
        <w:rPr>
          <w:rtl/>
        </w:rPr>
        <w:t>(</w:t>
      </w:r>
      <w:r w:rsidRPr="00D50D07">
        <w:rPr>
          <w:rtl/>
        </w:rPr>
        <w:t>جود</w:t>
      </w:r>
      <w:r>
        <w:rPr>
          <w:rtl/>
        </w:rPr>
        <w:t>)</w:t>
      </w:r>
      <w:r w:rsidRPr="00D50D07">
        <w:rPr>
          <w:rtl/>
        </w:rPr>
        <w:t xml:space="preserve"> ؛ الفروق اللغوية ، ص 274.</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 xml:space="preserve">د ، بف» : </w:t>
      </w:r>
      <w:r>
        <w:rPr>
          <w:rtl/>
        </w:rPr>
        <w:t>+ «</w:t>
      </w:r>
      <w:r w:rsidRPr="00D50D07">
        <w:rPr>
          <w:rtl/>
        </w:rPr>
        <w:t>ألف»</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ن ، جت» والوافي : </w:t>
      </w:r>
      <w:r>
        <w:rPr>
          <w:rtl/>
        </w:rPr>
        <w:t>+ «</w:t>
      </w:r>
      <w:r w:rsidRPr="00D50D07">
        <w:rPr>
          <w:rtl/>
        </w:rPr>
        <w:t>في نسخة ألف عام»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إلى مرقاة جوهرة»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 جد» وحاشية</w:t>
      </w:r>
      <w:r>
        <w:rPr>
          <w:rtl/>
        </w:rPr>
        <w:t xml:space="preserve"> «</w:t>
      </w:r>
      <w:r w:rsidRPr="00D50D07">
        <w:rPr>
          <w:rtl/>
        </w:rPr>
        <w:t>د ، بح» :</w:t>
      </w:r>
      <w:r>
        <w:rPr>
          <w:rtl/>
        </w:rPr>
        <w:t xml:space="preserve"> «</w:t>
      </w:r>
      <w:r w:rsidRPr="00D50D07">
        <w:rPr>
          <w:rtl/>
        </w:rPr>
        <w:t>مرجان»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ل» :</w:t>
      </w:r>
      <w:r>
        <w:rPr>
          <w:rtl/>
        </w:rPr>
        <w:t xml:space="preserve"> «</w:t>
      </w:r>
      <w:r w:rsidRPr="00D50D07">
        <w:rPr>
          <w:rtl/>
        </w:rPr>
        <w:t>عود»</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يلنجوج» : عود يتبخر به ، أو عود الطيب. راجع : الصحاح ، ج 1 ، ص 338 ؛ لسان العرب ، ج 2 ، ص 355 </w:t>
      </w:r>
      <w:r>
        <w:rPr>
          <w:rtl/>
        </w:rPr>
        <w:t>(</w:t>
      </w:r>
      <w:r w:rsidRPr="00D50D07">
        <w:rPr>
          <w:rtl/>
        </w:rPr>
        <w:t>لجج</w:t>
      </w:r>
      <w:r>
        <w:rPr>
          <w:rtl/>
        </w:rPr>
        <w:t>).</w:t>
      </w:r>
    </w:p>
    <w:p w:rsidR="00D60D0D" w:rsidRPr="00D50D07" w:rsidRDefault="00D60D0D" w:rsidP="009C6F23">
      <w:pPr>
        <w:pStyle w:val="libFootnote0"/>
        <w:rPr>
          <w:rtl/>
        </w:rPr>
      </w:pPr>
      <w:r>
        <w:rPr>
          <w:rtl/>
        </w:rPr>
        <w:t>(</w:t>
      </w:r>
      <w:r w:rsidRPr="00D50D07">
        <w:rPr>
          <w:rtl/>
        </w:rPr>
        <w:t xml:space="preserve">8) هكذا في جميع النسخ التي قوبلت والوافي. وفي المطبوع : </w:t>
      </w:r>
      <w:r>
        <w:rPr>
          <w:rtl/>
        </w:rPr>
        <w:t>ـ «</w:t>
      </w:r>
      <w:r w:rsidRPr="00D50D07">
        <w:rPr>
          <w:rtl/>
        </w:rPr>
        <w:t>إلى مرقاة فضة»</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أنافت» أي أشرفت وارتفعت. راجع : لسان العرب ، ج 9 ، ص 342 ؛ القاموس المحيط ، ج 2 ، ص 1142 </w:t>
      </w:r>
      <w:r>
        <w:rPr>
          <w:rtl/>
        </w:rPr>
        <w:t>(</w:t>
      </w:r>
      <w:r w:rsidRPr="00D50D07">
        <w:rPr>
          <w:rtl/>
        </w:rPr>
        <w:t>نوف</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مرتد بريطتين» أي لابسهما ، يقال : ارتدى ، أي لبس الرداء ، وهو ما يلبس. راجع : الصحاح ، ج 6 ، ص 2355 </w:t>
      </w:r>
      <w:r>
        <w:rPr>
          <w:rtl/>
        </w:rPr>
        <w:t>(</w:t>
      </w:r>
      <w:r w:rsidRPr="00D50D07">
        <w:rPr>
          <w:rtl/>
        </w:rPr>
        <w:t>ردي</w:t>
      </w:r>
      <w:r>
        <w:rPr>
          <w:rtl/>
        </w:rPr>
        <w:t>).</w:t>
      </w:r>
    </w:p>
    <w:p w:rsidR="00D60D0D" w:rsidRPr="00D50D07" w:rsidRDefault="00D60D0D" w:rsidP="009C6F23">
      <w:pPr>
        <w:pStyle w:val="libFootnote0"/>
        <w:rPr>
          <w:rtl/>
        </w:rPr>
      </w:pPr>
      <w:r>
        <w:rPr>
          <w:rtl/>
        </w:rPr>
        <w:t>(</w:t>
      </w:r>
      <w:r w:rsidRPr="00D50D07">
        <w:rPr>
          <w:rtl/>
        </w:rPr>
        <w:t xml:space="preserve">11) الريطة : كل ثوب رقيق لين ، والجمع : ريط ورياط. راجع : النهاية ، ج 2 ، ص 289 ؛ القاموس المحيط ، ج 1 ، ص 902 </w:t>
      </w:r>
      <w:r>
        <w:rPr>
          <w:rtl/>
        </w:rPr>
        <w:t>(</w:t>
      </w:r>
      <w:r w:rsidRPr="00D50D07">
        <w:rPr>
          <w:rtl/>
        </w:rPr>
        <w:t>ريط</w:t>
      </w:r>
      <w:r>
        <w:rPr>
          <w:rtl/>
        </w:rPr>
        <w:t>).</w:t>
      </w:r>
    </w:p>
    <w:p w:rsidR="00D60D0D" w:rsidRPr="00D50D07" w:rsidRDefault="00D60D0D" w:rsidP="009C6F23">
      <w:pPr>
        <w:pStyle w:val="libFootnote0"/>
        <w:rPr>
          <w:rtl/>
        </w:rPr>
      </w:pPr>
      <w:r>
        <w:rPr>
          <w:rtl/>
        </w:rPr>
        <w:t>(</w:t>
      </w:r>
      <w:r w:rsidRPr="00D50D07">
        <w:rPr>
          <w:rtl/>
        </w:rPr>
        <w:t xml:space="preserve">12) الإكليل : شبه عصابة تزين بالجواهر ، ويسمى التاج إكليلا. راجع : الصحاح ، ج 5 ، ص 1812 ؛ لسان العرب ، ج 11 ، ص 595 </w:t>
      </w:r>
      <w:r>
        <w:rPr>
          <w:rtl/>
        </w:rPr>
        <w:t>(</w:t>
      </w:r>
      <w:r w:rsidRPr="00D50D07">
        <w:rPr>
          <w:rtl/>
        </w:rPr>
        <w:t>كلل</w:t>
      </w:r>
      <w:r>
        <w:rPr>
          <w:rtl/>
        </w:rPr>
        <w:t>).</w:t>
      </w:r>
    </w:p>
    <w:p w:rsidR="00D60D0D" w:rsidRPr="00D50D07" w:rsidRDefault="00D60D0D" w:rsidP="009C6F23">
      <w:pPr>
        <w:pStyle w:val="libFootnote0"/>
        <w:rPr>
          <w:rtl/>
        </w:rPr>
      </w:pPr>
      <w:r>
        <w:rPr>
          <w:rtl/>
        </w:rPr>
        <w:t>(</w:t>
      </w:r>
      <w:r w:rsidRPr="00D50D07">
        <w:rPr>
          <w:rtl/>
        </w:rPr>
        <w:t xml:space="preserve">13) الارجوان : صبغ أحمر شديد الحمرة ، أو هو الحمرة ، أو هو النشاستج ، وهو الذي تسميه العامة : النشا ، أو هوالأحمر ، أو هو الثياب الحمر. وهو معرب أرغوان ، وهو شجر له نور أحمر أحسن ما يكون ، وكل لون يشبهه فهو ارجوان. راجع : الصحاح ، ج 6 ، ص 2353 ؛ لسان العرب ، ج 14 ، ص 311 </w:t>
      </w:r>
      <w:r>
        <w:rPr>
          <w:rtl/>
        </w:rPr>
        <w:t>(</w:t>
      </w:r>
      <w:r w:rsidRPr="00D50D07">
        <w:rPr>
          <w:rtl/>
        </w:rPr>
        <w:t>رجا</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الأنبياء قد وقفوا </w:t>
      </w:r>
      <w:r w:rsidRPr="0089525C">
        <w:rPr>
          <w:rStyle w:val="libFootnotenumChar"/>
          <w:rtl/>
        </w:rPr>
        <w:t>(1)</w:t>
      </w:r>
      <w:r w:rsidRPr="00D50D07">
        <w:rPr>
          <w:rtl/>
        </w:rPr>
        <w:t xml:space="preserve"> على </w:t>
      </w:r>
      <w:r w:rsidRPr="0089525C">
        <w:rPr>
          <w:rStyle w:val="libFootnotenumChar"/>
          <w:rtl/>
        </w:rPr>
        <w:t>(2)</w:t>
      </w:r>
      <w:r w:rsidRPr="00D50D07">
        <w:rPr>
          <w:rtl/>
        </w:rPr>
        <w:t xml:space="preserve"> المراقي ، وأعلام الأزمنة وحجج الدهور </w:t>
      </w:r>
      <w:r w:rsidRPr="0089525C">
        <w:rPr>
          <w:rStyle w:val="libFootnotenumChar"/>
          <w:rtl/>
        </w:rPr>
        <w:t>(3)</w:t>
      </w:r>
      <w:r w:rsidRPr="00D50D07">
        <w:rPr>
          <w:rtl/>
        </w:rPr>
        <w:t xml:space="preserve"> عن أيماننا ، قد </w:t>
      </w:r>
      <w:r w:rsidRPr="0089525C">
        <w:rPr>
          <w:rStyle w:val="libFootnotenumChar"/>
          <w:rtl/>
        </w:rPr>
        <w:t>(4)</w:t>
      </w:r>
      <w:r w:rsidRPr="00D50D07">
        <w:rPr>
          <w:rtl/>
        </w:rPr>
        <w:t xml:space="preserve"> تجللتهم </w:t>
      </w:r>
      <w:r w:rsidRPr="0089525C">
        <w:rPr>
          <w:rStyle w:val="libFootnotenumChar"/>
          <w:rtl/>
        </w:rPr>
        <w:t>(5)</w:t>
      </w:r>
      <w:r w:rsidRPr="00D50D07">
        <w:rPr>
          <w:rtl/>
        </w:rPr>
        <w:t xml:space="preserve"> حلل النور والكرامة ، لايرانا ملك مقرب ولا نبي مرسل إلا بهت بأنوارنا ، وعجب من ضيائنا وجلالتنا ، وعن يمين الوسيلة عن يمين الرسول </w:t>
      </w:r>
      <w:r w:rsidRPr="000575E1">
        <w:rPr>
          <w:rStyle w:val="libAlaemChar"/>
          <w:rtl/>
        </w:rPr>
        <w:t>صلى‌الله‌عليه‌وآله</w:t>
      </w:r>
      <w:r w:rsidRPr="00D50D07">
        <w:rPr>
          <w:rtl/>
        </w:rPr>
        <w:t xml:space="preserve"> غمامة بسطة </w:t>
      </w:r>
      <w:r w:rsidRPr="0089525C">
        <w:rPr>
          <w:rStyle w:val="libFootnotenumChar"/>
          <w:rtl/>
        </w:rPr>
        <w:t>(6)</w:t>
      </w:r>
      <w:r w:rsidRPr="00D50D07">
        <w:rPr>
          <w:rtl/>
        </w:rPr>
        <w:t xml:space="preserve"> البصر </w:t>
      </w:r>
      <w:r w:rsidRPr="0089525C">
        <w:rPr>
          <w:rStyle w:val="libFootnotenumChar"/>
          <w:rtl/>
        </w:rPr>
        <w:t>(7)</w:t>
      </w:r>
      <w:r w:rsidRPr="00D50D07">
        <w:rPr>
          <w:rtl/>
        </w:rPr>
        <w:t xml:space="preserve"> ، يأتي منها النداء : يا أهل الموقف ، طوبى لمن أحب الوصي ، وآمن بالنبي الأمي العربي ، ومن كفر </w:t>
      </w:r>
      <w:r w:rsidRPr="0089525C">
        <w:rPr>
          <w:rStyle w:val="libFootnotenumChar"/>
          <w:rtl/>
        </w:rPr>
        <w:t>(8)</w:t>
      </w:r>
      <w:r w:rsidRPr="00D50D07">
        <w:rPr>
          <w:rtl/>
        </w:rPr>
        <w:t xml:space="preserve"> فالنار موعده ؛ وعن يسار الوسيلة عن يسار الرسول </w:t>
      </w:r>
      <w:r w:rsidRPr="000575E1">
        <w:rPr>
          <w:rStyle w:val="libAlaemChar"/>
          <w:rtl/>
        </w:rPr>
        <w:t>صلى‌الله‌عليه‌وآله</w:t>
      </w:r>
      <w:r w:rsidRPr="00D50D07">
        <w:rPr>
          <w:rtl/>
        </w:rPr>
        <w:t xml:space="preserve"> ظلة </w:t>
      </w:r>
      <w:r w:rsidRPr="0089525C">
        <w:rPr>
          <w:rStyle w:val="libFootnotenumChar"/>
          <w:rtl/>
        </w:rPr>
        <w:t>(9)</w:t>
      </w:r>
      <w:r w:rsidRPr="00D50D07">
        <w:rPr>
          <w:rtl/>
        </w:rPr>
        <w:t xml:space="preserve"> يأتي منها النداء : يا أهل الموقف ، طوبى لمن أحب الوصي ، وآمن بالنبي الأمي ، والذي له الملك الأعلى ، لافاز </w:t>
      </w:r>
      <w:r w:rsidRPr="0089525C">
        <w:rPr>
          <w:rStyle w:val="libFootnotenumChar"/>
          <w:rtl/>
        </w:rPr>
        <w:t>(10)</w:t>
      </w:r>
      <w:r w:rsidRPr="00D50D07">
        <w:rPr>
          <w:rtl/>
        </w:rPr>
        <w:t xml:space="preserve"> أحد ولا نال </w:t>
      </w:r>
      <w:r w:rsidRPr="0089525C">
        <w:rPr>
          <w:rStyle w:val="libFootnotenumChar"/>
          <w:rtl/>
        </w:rPr>
        <w:t>(11)</w:t>
      </w:r>
      <w:r w:rsidRPr="00D50D07">
        <w:rPr>
          <w:rtl/>
        </w:rPr>
        <w:t xml:space="preserve"> الروح والجنة إلا من لقي خالقه بالإخلاص لهما والاقتداء بنجومهما ، فأيقنوا يا أهل ولاية الله ببياض وجوهكم وشرف مقعدكم وكرم مآبكم ، وبفوزكم اليوم على سرر متقابلين ، ويا أهل الانحراف والصدود عن الله </w:t>
      </w:r>
      <w:r>
        <w:rPr>
          <w:rtl/>
        </w:rPr>
        <w:t>ـ</w:t>
      </w:r>
      <w:r w:rsidRPr="00D50D07">
        <w:rPr>
          <w:rtl/>
        </w:rPr>
        <w:t xml:space="preserve"> عز ذكره </w:t>
      </w:r>
      <w:r>
        <w:rPr>
          <w:rtl/>
        </w:rPr>
        <w:t>ـ</w:t>
      </w:r>
      <w:r w:rsidRPr="00D50D07">
        <w:rPr>
          <w:rtl/>
        </w:rPr>
        <w:t xml:space="preserve"> ورسوله وصراطه وأعلام الأزمنة ، أيقنوا بسواد وجوهكم وغضب ربكم جزاء بما كنتم تعملون.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بح ، جت» وحاشية</w:t>
      </w:r>
      <w:r>
        <w:rPr>
          <w:rtl/>
        </w:rPr>
        <w:t xml:space="preserve"> «</w:t>
      </w:r>
      <w:r w:rsidRPr="00D50D07">
        <w:rPr>
          <w:rtl/>
        </w:rPr>
        <w:t>م» وشرح المازندراني :</w:t>
      </w:r>
      <w:r>
        <w:rPr>
          <w:rtl/>
        </w:rPr>
        <w:t xml:space="preserve"> «</w:t>
      </w:r>
      <w:r w:rsidRPr="00D50D07">
        <w:rPr>
          <w:rtl/>
        </w:rPr>
        <w:t>وقفا»</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 xml:space="preserve">جت» : </w:t>
      </w:r>
      <w:r>
        <w:rPr>
          <w:rtl/>
        </w:rPr>
        <w:t>+ «</w:t>
      </w:r>
      <w:r w:rsidRPr="00D50D07">
        <w:rPr>
          <w:rtl/>
        </w:rPr>
        <w:t>هذه»</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اريد بهم الأئمة </w:t>
      </w:r>
      <w:r w:rsidRPr="000575E1">
        <w:rPr>
          <w:rStyle w:val="libAlaemChar"/>
          <w:rtl/>
        </w:rPr>
        <w:t>عليهم‌السلام</w:t>
      </w:r>
      <w:r w:rsidRPr="00D50D07">
        <w:rPr>
          <w:rtl/>
        </w:rPr>
        <w:t xml:space="preserve"> ؛ لأنهم أعلام ظاهرة وحجج نيرة في العالم ؛ لدلالة الخلق على ما يتم به نظامهم في المعاش والمعاد ، وفيه دلالة على تقديمهم على سائر الأنبياء»</w:t>
      </w:r>
      <w:r>
        <w:rPr>
          <w:rtl/>
        </w:rPr>
        <w:t>.</w:t>
      </w:r>
      <w:r w:rsidRPr="00D50D07">
        <w:rPr>
          <w:rtl/>
        </w:rPr>
        <w:t xml:space="preserve"> وفي الوافي :</w:t>
      </w:r>
      <w:r>
        <w:rPr>
          <w:rtl/>
        </w:rPr>
        <w:t xml:space="preserve"> «</w:t>
      </w:r>
      <w:r w:rsidRPr="00D50D07">
        <w:rPr>
          <w:rtl/>
        </w:rPr>
        <w:t>لعل أعلام الأزمنة وحجج الدهور كناية عن الأنبياء وعن الأوصياء والعلماء ؛ فإن كلا منهم علم زمانه وحجة دهره»</w:t>
      </w:r>
      <w:r>
        <w:rPr>
          <w:rtl/>
        </w:rPr>
        <w:t>.</w:t>
      </w:r>
    </w:p>
    <w:p w:rsidR="00D60D0D" w:rsidRPr="00D50D07" w:rsidRDefault="00D60D0D" w:rsidP="009C6F23">
      <w:pPr>
        <w:pStyle w:val="libFootnote0"/>
        <w:rPr>
          <w:rtl/>
        </w:rPr>
      </w:pPr>
      <w:r>
        <w:rPr>
          <w:rtl/>
        </w:rPr>
        <w:t>(</w:t>
      </w:r>
      <w:r w:rsidRPr="00D50D07">
        <w:rPr>
          <w:rtl/>
        </w:rPr>
        <w:t>4) هكذا في جميع النسخ التي قوبلت. وفي المطبوع والوافي :</w:t>
      </w:r>
      <w:r>
        <w:rPr>
          <w:rtl/>
        </w:rPr>
        <w:t xml:space="preserve"> «</w:t>
      </w:r>
      <w:r w:rsidRPr="00D50D07">
        <w:rPr>
          <w:rtl/>
        </w:rPr>
        <w:t>وقد»</w:t>
      </w:r>
      <w:r>
        <w:rPr>
          <w:rtl/>
        </w:rPr>
        <w:t>.</w:t>
      </w:r>
    </w:p>
    <w:p w:rsidR="00D60D0D" w:rsidRPr="00D50D07" w:rsidRDefault="00D60D0D" w:rsidP="009C6F23">
      <w:pPr>
        <w:pStyle w:val="libFootnote0"/>
        <w:rPr>
          <w:rtl/>
        </w:rPr>
      </w:pPr>
      <w:r>
        <w:rPr>
          <w:rtl/>
        </w:rPr>
        <w:t>(</w:t>
      </w:r>
      <w:r w:rsidRPr="00D50D07">
        <w:rPr>
          <w:rtl/>
        </w:rPr>
        <w:t>5) هكذا في معظم النسخ التي قوبلت والوافي. وفي</w:t>
      </w:r>
      <w:r>
        <w:rPr>
          <w:rtl/>
        </w:rPr>
        <w:t xml:space="preserve"> «</w:t>
      </w:r>
      <w:r w:rsidRPr="00D50D07">
        <w:rPr>
          <w:rtl/>
        </w:rPr>
        <w:t>بن» والمطبوع :</w:t>
      </w:r>
      <w:r>
        <w:rPr>
          <w:rtl/>
        </w:rPr>
        <w:t xml:space="preserve"> «</w:t>
      </w:r>
      <w:r w:rsidRPr="00D50D07">
        <w:rPr>
          <w:rtl/>
        </w:rPr>
        <w:t>تجللهم»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وحاشية</w:t>
      </w:r>
      <w:r>
        <w:rPr>
          <w:rtl/>
        </w:rPr>
        <w:t xml:space="preserve"> «</w:t>
      </w:r>
      <w:r w:rsidRPr="00D50D07">
        <w:rPr>
          <w:rtl/>
        </w:rPr>
        <w:t>جت» :</w:t>
      </w:r>
      <w:r>
        <w:rPr>
          <w:rtl/>
        </w:rPr>
        <w:t xml:space="preserve"> «</w:t>
      </w:r>
      <w:r w:rsidRPr="00D50D07">
        <w:rPr>
          <w:rtl/>
        </w:rPr>
        <w:t>بسط»</w:t>
      </w:r>
      <w:r>
        <w:rPr>
          <w:rtl/>
        </w:rPr>
        <w:t>.</w:t>
      </w:r>
    </w:p>
    <w:p w:rsidR="00D60D0D" w:rsidRPr="00D50D07" w:rsidRDefault="00D60D0D" w:rsidP="009C6F23">
      <w:pPr>
        <w:pStyle w:val="libFootnote0"/>
        <w:rPr>
          <w:rtl/>
        </w:rPr>
      </w:pPr>
      <w:r>
        <w:rPr>
          <w:rtl/>
        </w:rPr>
        <w:t>(</w:t>
      </w:r>
      <w:r w:rsidRPr="00D50D07">
        <w:rPr>
          <w:rtl/>
        </w:rPr>
        <w:t xml:space="preserve">7) البسطة : الزيادة والسعة ، والمراد قدر مد البصر. راجع : لسان العرب ، ج 7 ، ص 260 </w:t>
      </w:r>
      <w:r>
        <w:rPr>
          <w:rtl/>
        </w:rPr>
        <w:t>(</w:t>
      </w:r>
      <w:r w:rsidRPr="00D50D07">
        <w:rPr>
          <w:rtl/>
        </w:rPr>
        <w:t>بسط</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جت» وحاشية</w:t>
      </w:r>
      <w:r>
        <w:rPr>
          <w:rtl/>
        </w:rPr>
        <w:t xml:space="preserve"> «</w:t>
      </w:r>
      <w:r w:rsidRPr="00D50D07">
        <w:rPr>
          <w:rtl/>
        </w:rPr>
        <w:t xml:space="preserve">م ، ن» وشرح المازندراني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ل ، م ، ن ، بح ، بن ، جت ، جد» وحاشية</w:t>
      </w:r>
      <w:r>
        <w:rPr>
          <w:rtl/>
        </w:rPr>
        <w:t xml:space="preserve"> «</w:t>
      </w:r>
      <w:r w:rsidRPr="00D50D07">
        <w:rPr>
          <w:rtl/>
        </w:rPr>
        <w:t>د» والمرآة :</w:t>
      </w:r>
      <w:r>
        <w:rPr>
          <w:rtl/>
        </w:rPr>
        <w:t xml:space="preserve"> «</w:t>
      </w:r>
      <w:r w:rsidRPr="00D50D07">
        <w:rPr>
          <w:rtl/>
        </w:rPr>
        <w:t>ظلمة»</w:t>
      </w:r>
      <w:r>
        <w:rPr>
          <w:rtl/>
        </w:rPr>
        <w:t>.</w:t>
      </w:r>
      <w:r w:rsidRPr="00D50D07">
        <w:rPr>
          <w:rtl/>
        </w:rPr>
        <w:t xml:space="preserve"> والظلة : ما يستظل به من الشمس ، وشيء كالصفة يستتر به من الحر والبرد. راجع : لسان العرب ، ج 11 ، ص 417 ؛ القاموس المحيط ، ج 2 ، ص 1358 </w:t>
      </w:r>
      <w:r>
        <w:rPr>
          <w:rtl/>
        </w:rPr>
        <w:t>(</w:t>
      </w:r>
      <w:r w:rsidRPr="00D50D07">
        <w:rPr>
          <w:rtl/>
        </w:rPr>
        <w:t>ظلل</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لا نجا»</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ولا ناله»</w:t>
      </w:r>
      <w:r>
        <w:rPr>
          <w:rtl/>
        </w:rPr>
        <w:t>.</w:t>
      </w:r>
    </w:p>
    <w:p w:rsidR="00D60D0D" w:rsidRDefault="00D60D0D" w:rsidP="00806E06">
      <w:pPr>
        <w:pStyle w:val="libNormal"/>
        <w:rPr>
          <w:rtl/>
        </w:rPr>
      </w:pPr>
      <w:r>
        <w:rPr>
          <w:rtl/>
        </w:rPr>
        <w:br w:type="page"/>
      </w:r>
      <w:r>
        <w:rPr>
          <w:rtl/>
        </w:rPr>
        <w:lastRenderedPageBreak/>
        <w:t>و</w:t>
      </w:r>
      <w:r w:rsidRPr="00D50D07">
        <w:rPr>
          <w:rtl/>
        </w:rPr>
        <w:t xml:space="preserve">ما من رسول سلف ولا نبي مضى إلا وقد كان مخبرا أمته بالمرسل الوارد من بعده ، ومبشرا برسول الله </w:t>
      </w:r>
      <w:r w:rsidRPr="000575E1">
        <w:rPr>
          <w:rStyle w:val="libAlaemChar"/>
          <w:rtl/>
        </w:rPr>
        <w:t>صلى‌الله‌عليه‌وآله</w:t>
      </w:r>
      <w:r w:rsidRPr="00D50D07">
        <w:rPr>
          <w:rtl/>
        </w:rPr>
        <w:t xml:space="preserve"> ، وموصيا قومه باتباعه ، ومحليه </w:t>
      </w:r>
      <w:r w:rsidRPr="0089525C">
        <w:rPr>
          <w:rStyle w:val="libFootnotenumChar"/>
          <w:rtl/>
        </w:rPr>
        <w:t>(1)</w:t>
      </w:r>
      <w:r w:rsidRPr="00D50D07">
        <w:rPr>
          <w:rtl/>
        </w:rPr>
        <w:t xml:space="preserve"> عند قومه </w:t>
      </w:r>
      <w:r w:rsidRPr="0089525C">
        <w:rPr>
          <w:rStyle w:val="libFootnotenumChar"/>
          <w:rtl/>
        </w:rPr>
        <w:t>(2)</w:t>
      </w:r>
      <w:r w:rsidRPr="00D50D07">
        <w:rPr>
          <w:rtl/>
        </w:rPr>
        <w:t xml:space="preserve"> ؛ ليعرفوه بصفته ، وليتبعوه على شريعته ، ولئلا </w:t>
      </w:r>
      <w:r w:rsidRPr="0089525C">
        <w:rPr>
          <w:rStyle w:val="libFootnotenumChar"/>
          <w:rtl/>
        </w:rPr>
        <w:t>(3)</w:t>
      </w:r>
      <w:r w:rsidRPr="00D50D07">
        <w:rPr>
          <w:rtl/>
        </w:rPr>
        <w:t xml:space="preserve"> يضلوا فيه من بعده ، فيكون من هلك أو ضل </w:t>
      </w:r>
      <w:r w:rsidRPr="0089525C">
        <w:rPr>
          <w:rStyle w:val="libFootnotenumChar"/>
          <w:rtl/>
        </w:rPr>
        <w:t>(4)</w:t>
      </w:r>
      <w:r w:rsidRPr="00D50D07">
        <w:rPr>
          <w:rtl/>
        </w:rPr>
        <w:t xml:space="preserve"> بعد وقوع الإعذار </w:t>
      </w:r>
      <w:r w:rsidRPr="0089525C">
        <w:rPr>
          <w:rStyle w:val="libFootnotenumChar"/>
          <w:rtl/>
        </w:rPr>
        <w:t>(5)</w:t>
      </w:r>
      <w:r w:rsidRPr="00D50D07">
        <w:rPr>
          <w:rtl/>
        </w:rPr>
        <w:t xml:space="preserve"> والإنذار عن بينة وتعيين حجة </w:t>
      </w:r>
      <w:r w:rsidRPr="0089525C">
        <w:rPr>
          <w:rStyle w:val="libFootnotenumChar"/>
          <w:rtl/>
        </w:rPr>
        <w:t>(6)</w:t>
      </w:r>
      <w:r w:rsidRPr="00D50D07">
        <w:rPr>
          <w:rtl/>
        </w:rPr>
        <w:t xml:space="preserve"> ، فكانت الأمم في رجاء من الرسل ، وورود من الأنبياء ، ولئن أصيبت بفقد نبي بعد نبي على عظم </w:t>
      </w:r>
      <w:r w:rsidRPr="0089525C">
        <w:rPr>
          <w:rStyle w:val="libFootnotenumChar"/>
          <w:rtl/>
        </w:rPr>
        <w:t>(7)</w:t>
      </w:r>
      <w:r w:rsidRPr="00D50D07">
        <w:rPr>
          <w:rtl/>
        </w:rPr>
        <w:t xml:space="preserve"> مصائبهم وفجائعها </w:t>
      </w:r>
      <w:r w:rsidRPr="0089525C">
        <w:rPr>
          <w:rStyle w:val="libFootnotenumChar"/>
          <w:rtl/>
        </w:rPr>
        <w:t>(8)</w:t>
      </w:r>
      <w:r w:rsidRPr="00D50D07">
        <w:rPr>
          <w:rtl/>
        </w:rPr>
        <w:t xml:space="preserve"> بهم ، فقد كانت على سعة من الأمل.</w:t>
      </w:r>
    </w:p>
    <w:p w:rsidR="00D60D0D" w:rsidRPr="00D50D07" w:rsidRDefault="00D60D0D" w:rsidP="00806E06">
      <w:pPr>
        <w:pStyle w:val="libNormal"/>
        <w:rPr>
          <w:rtl/>
        </w:rPr>
      </w:pPr>
      <w:r>
        <w:rPr>
          <w:rtl/>
        </w:rPr>
        <w:t>و</w:t>
      </w:r>
      <w:r w:rsidRPr="00D50D07">
        <w:rPr>
          <w:rtl/>
        </w:rPr>
        <w:t xml:space="preserve">لا مصيبة عظمت ولا رزية جلت كالمصيبة برسول الله </w:t>
      </w:r>
      <w:r w:rsidRPr="000575E1">
        <w:rPr>
          <w:rStyle w:val="libAlaemChar"/>
          <w:rtl/>
        </w:rPr>
        <w:t>صلى‌الله‌عليه‌وآله</w:t>
      </w:r>
      <w:r w:rsidRPr="00D50D07">
        <w:rPr>
          <w:rtl/>
        </w:rPr>
        <w:t xml:space="preserve"> ؛ لأن الله حسم </w:t>
      </w:r>
      <w:r w:rsidRPr="0089525C">
        <w:rPr>
          <w:rStyle w:val="libFootnotenumChar"/>
          <w:rtl/>
        </w:rPr>
        <w:t>(9)</w:t>
      </w:r>
      <w:r w:rsidRPr="00D50D07">
        <w:rPr>
          <w:rtl/>
        </w:rPr>
        <w:t xml:space="preserve"> به الإنذار والإعذار ، وقطع به الاحتجاج والعذر بينه وبين خلقه ، وجعله بابه الذي بينه وبين عباده ، ومهيمنه </w:t>
      </w:r>
      <w:r w:rsidRPr="0089525C">
        <w:rPr>
          <w:rStyle w:val="libFootnotenumChar"/>
          <w:rtl/>
        </w:rPr>
        <w:t>(10)</w:t>
      </w:r>
      <w:r w:rsidRPr="00D50D07">
        <w:rPr>
          <w:rtl/>
        </w:rPr>
        <w:t xml:space="preserve"> الذي لايقبل إلا به ، ولا قربة إليه إلا بطاعته ، وقال في محكم </w:t>
      </w:r>
      <w:r w:rsidRPr="0089525C">
        <w:rPr>
          <w:rStyle w:val="libFootnotenumChar"/>
          <w:rtl/>
        </w:rPr>
        <w:t>(11)</w:t>
      </w:r>
      <w:r w:rsidRPr="00D50D07">
        <w:rPr>
          <w:rtl/>
        </w:rPr>
        <w:t xml:space="preserve"> كتابه :</w:t>
      </w:r>
      <w:r>
        <w:rPr>
          <w:rtl/>
        </w:rPr>
        <w:t xml:space="preserve"> </w:t>
      </w:r>
      <w:r w:rsidRPr="000575E1">
        <w:rPr>
          <w:rStyle w:val="libAlaemChar"/>
          <w:rtl/>
        </w:rPr>
        <w:t>(</w:t>
      </w:r>
      <w:r w:rsidRPr="00FC3507">
        <w:rPr>
          <w:rStyle w:val="libAieChar"/>
          <w:rtl/>
        </w:rPr>
        <w:t>مَنْ يُطِعِ الرَّسُولَ فَقَدْ أَطاعَ اللهَ وَمَنْ تَوَلَّى فَما أَرْسَلْناكَ عَلَيْهِمْ حَفِيظاً</w:t>
      </w:r>
      <w:r w:rsidRPr="000575E1">
        <w:rPr>
          <w:rStyle w:val="libAlaemChar"/>
          <w:rtl/>
        </w:rPr>
        <w:t>)</w:t>
      </w:r>
      <w:r w:rsidRPr="00FC3507">
        <w:rPr>
          <w:rStyle w:val="libAieChar"/>
          <w:rtl/>
        </w:rPr>
        <w:t xml:space="preserve">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التحلية : الوصف بالحلية ، يقال : حليت الرجل تحلية ، أي وصفت حليته ، وحلية الرجل : صفته. راجع : الصحاح ، ج 6 ، ص 2318 ؛ لسان العرب ، ج 14 ، ص 196 </w:t>
      </w:r>
      <w:r>
        <w:rPr>
          <w:rtl/>
        </w:rPr>
        <w:t>(</w:t>
      </w:r>
      <w:r w:rsidRPr="00D50D07">
        <w:rPr>
          <w:rtl/>
        </w:rPr>
        <w:t>حلا</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 جت» :</w:t>
      </w:r>
      <w:r>
        <w:rPr>
          <w:rtl/>
        </w:rPr>
        <w:t xml:space="preserve"> «</w:t>
      </w:r>
      <w:r w:rsidRPr="00D50D07">
        <w:rPr>
          <w:rtl/>
        </w:rPr>
        <w:t>امته»</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ولكيلا»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ن ، بن» وشرح المازندراني :</w:t>
      </w:r>
      <w:r>
        <w:rPr>
          <w:rtl/>
        </w:rPr>
        <w:t xml:space="preserve"> «</w:t>
      </w:r>
      <w:r w:rsidRPr="00D50D07">
        <w:rPr>
          <w:rtl/>
        </w:rPr>
        <w:t>وضل»</w:t>
      </w:r>
      <w:r>
        <w:rPr>
          <w:rtl/>
        </w:rPr>
        <w:t>.</w:t>
      </w:r>
    </w:p>
    <w:p w:rsidR="00D60D0D" w:rsidRPr="00D50D07" w:rsidRDefault="00D60D0D" w:rsidP="009C6F23">
      <w:pPr>
        <w:pStyle w:val="libFootnote0"/>
        <w:rPr>
          <w:rtl/>
        </w:rPr>
      </w:pPr>
      <w:r>
        <w:rPr>
          <w:rtl/>
        </w:rPr>
        <w:t>(</w:t>
      </w:r>
      <w:r w:rsidRPr="00D50D07">
        <w:rPr>
          <w:rtl/>
        </w:rPr>
        <w:t>5) قال ابن الأثير :</w:t>
      </w:r>
      <w:r>
        <w:rPr>
          <w:rtl/>
        </w:rPr>
        <w:t xml:space="preserve"> «</w:t>
      </w:r>
      <w:r w:rsidRPr="00D50D07">
        <w:rPr>
          <w:rtl/>
        </w:rPr>
        <w:t>فيه : لقد أعذر الله من بلغ من العمر ستين سنة ، أي لم يبق فيه موضعا للاعتذار ؛ حيث أمهله طول هذه المدة فلم يعتذر»</w:t>
      </w:r>
      <w:r>
        <w:rPr>
          <w:rtl/>
        </w:rPr>
        <w:t>.</w:t>
      </w:r>
      <w:r w:rsidRPr="00D50D07">
        <w:rPr>
          <w:rtl/>
        </w:rPr>
        <w:t xml:space="preserve"> قال العلامة المازندراني :</w:t>
      </w:r>
      <w:r>
        <w:rPr>
          <w:rtl/>
        </w:rPr>
        <w:t xml:space="preserve"> «</w:t>
      </w:r>
      <w:r w:rsidRPr="00D50D07">
        <w:rPr>
          <w:rtl/>
        </w:rPr>
        <w:t>فالهمزة للسلب»</w:t>
      </w:r>
      <w:r>
        <w:rPr>
          <w:rtl/>
        </w:rPr>
        <w:t>.</w:t>
      </w:r>
      <w:r w:rsidRPr="00D50D07">
        <w:rPr>
          <w:rtl/>
        </w:rPr>
        <w:t xml:space="preserve"> راجع : النهاية ، ج 3 ، ص 196 </w:t>
      </w:r>
      <w:r>
        <w:rPr>
          <w:rtl/>
        </w:rPr>
        <w:t>(</w:t>
      </w:r>
      <w:r w:rsidRPr="00D50D07">
        <w:rPr>
          <w:rtl/>
        </w:rPr>
        <w:t>عذر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حججه»</w:t>
      </w:r>
      <w:r>
        <w:rPr>
          <w:rtl/>
        </w:rPr>
        <w:t>.</w:t>
      </w:r>
      <w:r w:rsidRPr="00D50D07">
        <w:rPr>
          <w:rtl/>
        </w:rPr>
        <w:t xml:space="preserve"> وفي شرح المازندراني :</w:t>
      </w:r>
      <w:r>
        <w:rPr>
          <w:rtl/>
        </w:rPr>
        <w:t xml:space="preserve"> «</w:t>
      </w:r>
      <w:r w:rsidRPr="00D50D07">
        <w:rPr>
          <w:rtl/>
        </w:rPr>
        <w:t>عن بينة وتعيين حجة ، خبر</w:t>
      </w:r>
      <w:r>
        <w:rPr>
          <w:rtl/>
        </w:rPr>
        <w:t xml:space="preserve"> «</w:t>
      </w:r>
      <w:r w:rsidRPr="00D50D07">
        <w:rPr>
          <w:rtl/>
        </w:rPr>
        <w:t>يكون» أي هلك عن بينة واضحة وحجة ظاهرة»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عن بينة ، أي بعد بينة ، فعن تكون بمعنى بعد ، أو معرضا عن بينة»</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عظيم»</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جت» :</w:t>
      </w:r>
      <w:r>
        <w:rPr>
          <w:rtl/>
        </w:rPr>
        <w:t xml:space="preserve"> «</w:t>
      </w:r>
      <w:r w:rsidRPr="00D50D07">
        <w:rPr>
          <w:rtl/>
        </w:rPr>
        <w:t>فجائعهم»</w:t>
      </w:r>
      <w:r>
        <w:rPr>
          <w:rtl/>
        </w:rPr>
        <w:t>.</w:t>
      </w:r>
    </w:p>
    <w:p w:rsidR="00D60D0D" w:rsidRPr="00D50D07" w:rsidRDefault="00D60D0D" w:rsidP="009C6F23">
      <w:pPr>
        <w:pStyle w:val="libFootnote0"/>
        <w:rPr>
          <w:rtl/>
        </w:rPr>
      </w:pPr>
      <w:r>
        <w:rPr>
          <w:rtl/>
        </w:rPr>
        <w:t>(</w:t>
      </w:r>
      <w:r w:rsidRPr="00D50D07">
        <w:rPr>
          <w:rtl/>
        </w:rPr>
        <w:t>9) هكذا في معظم النسخ التي قوبلت والمرآة. وفي المطبوع والوافي :</w:t>
      </w:r>
      <w:r>
        <w:rPr>
          <w:rtl/>
        </w:rPr>
        <w:t xml:space="preserve"> «</w:t>
      </w:r>
      <w:r w:rsidRPr="00D50D07">
        <w:rPr>
          <w:rtl/>
        </w:rPr>
        <w:t>ختم»</w:t>
      </w:r>
      <w:r>
        <w:rPr>
          <w:rtl/>
        </w:rPr>
        <w:t>.</w:t>
      </w:r>
      <w:r w:rsidRPr="00D50D07">
        <w:rPr>
          <w:rtl/>
        </w:rPr>
        <w:t xml:space="preserve"> والحسم : القطع ، وفعله من باب ضرب. راجع : الصحاح ، ج 5 ، ص 1899 ؛ المصباح المنير ، ص 136 </w:t>
      </w:r>
      <w:r>
        <w:rPr>
          <w:rtl/>
        </w:rPr>
        <w:t>(</w:t>
      </w:r>
      <w:r w:rsidRPr="00D50D07">
        <w:rPr>
          <w:rtl/>
        </w:rPr>
        <w:t>حسم</w:t>
      </w:r>
      <w:r>
        <w:rPr>
          <w:rtl/>
        </w:rPr>
        <w:t>).</w:t>
      </w:r>
    </w:p>
    <w:p w:rsidR="00D60D0D" w:rsidRPr="00D50D07" w:rsidRDefault="00D60D0D" w:rsidP="009C6F23">
      <w:pPr>
        <w:pStyle w:val="libFootnote0"/>
        <w:rPr>
          <w:rtl/>
        </w:rPr>
      </w:pPr>
      <w:r>
        <w:rPr>
          <w:rtl/>
        </w:rPr>
        <w:t>(</w:t>
      </w:r>
      <w:r w:rsidRPr="00D50D07">
        <w:rPr>
          <w:rtl/>
        </w:rPr>
        <w:t xml:space="preserve">10) المهيمن : الأمين ، والمؤتمن ، والرقيب ، والشاهد ، والذي آمن غير من الخوف. راجع : الصحاح ، ج 6 ، ص 2217 ؛ لسان العرب ، ج 13 ، ص 437 </w:t>
      </w:r>
      <w:r>
        <w:rPr>
          <w:rtl/>
        </w:rPr>
        <w:t>(</w:t>
      </w:r>
      <w:r w:rsidRPr="00D50D07">
        <w:rPr>
          <w:rtl/>
        </w:rPr>
        <w:t>همن</w:t>
      </w:r>
      <w:r>
        <w:rPr>
          <w:rtl/>
        </w:rPr>
        <w:t>).</w:t>
      </w:r>
    </w:p>
    <w:p w:rsidR="00D60D0D" w:rsidRPr="00D50D07" w:rsidRDefault="00D60D0D" w:rsidP="009C6F23">
      <w:pPr>
        <w:pStyle w:val="libFootnote0"/>
        <w:rPr>
          <w:rtl/>
        </w:rPr>
      </w:pPr>
      <w:r>
        <w:rPr>
          <w:rtl/>
        </w:rPr>
        <w:t>(</w:t>
      </w:r>
      <w:r w:rsidRPr="00D50D07">
        <w:rPr>
          <w:rtl/>
        </w:rPr>
        <w:t xml:space="preserve">11) في الوافي : </w:t>
      </w:r>
      <w:r>
        <w:rPr>
          <w:rtl/>
        </w:rPr>
        <w:t>ـ «</w:t>
      </w:r>
      <w:r w:rsidRPr="00D50D07">
        <w:rPr>
          <w:rtl/>
        </w:rPr>
        <w:t>محكم»</w:t>
      </w:r>
      <w:r>
        <w:rPr>
          <w:rtl/>
        </w:rPr>
        <w:t>.</w:t>
      </w:r>
    </w:p>
    <w:p w:rsidR="00D60D0D" w:rsidRPr="00D50D07" w:rsidRDefault="00D60D0D" w:rsidP="009C6F23">
      <w:pPr>
        <w:pStyle w:val="libFootnote0"/>
        <w:rPr>
          <w:rtl/>
        </w:rPr>
      </w:pPr>
      <w:r>
        <w:rPr>
          <w:rtl/>
        </w:rPr>
        <w:t>(</w:t>
      </w:r>
      <w:r w:rsidRPr="00D50D07">
        <w:rPr>
          <w:rtl/>
        </w:rPr>
        <w:t xml:space="preserve">12) النساء </w:t>
      </w:r>
      <w:r>
        <w:rPr>
          <w:rtl/>
        </w:rPr>
        <w:t>(</w:t>
      </w:r>
      <w:r w:rsidRPr="00D50D07">
        <w:rPr>
          <w:rtl/>
        </w:rPr>
        <w:t>4) : 80.</w:t>
      </w:r>
    </w:p>
    <w:p w:rsidR="00D60D0D" w:rsidRPr="00D50D07" w:rsidRDefault="00D60D0D" w:rsidP="00060D07">
      <w:pPr>
        <w:pStyle w:val="libNormal0"/>
        <w:rPr>
          <w:rtl/>
        </w:rPr>
      </w:pPr>
      <w:r>
        <w:rPr>
          <w:rtl/>
        </w:rPr>
        <w:br w:type="page"/>
      </w:r>
      <w:r w:rsidRPr="00D50D07">
        <w:rPr>
          <w:rtl/>
        </w:rPr>
        <w:lastRenderedPageBreak/>
        <w:t xml:space="preserve">فقرن طاعته بطاعته ، ومعصيته بمعصيته ، فكان </w:t>
      </w:r>
      <w:r w:rsidRPr="0089525C">
        <w:rPr>
          <w:rStyle w:val="libFootnotenumChar"/>
          <w:rtl/>
        </w:rPr>
        <w:t>(1)</w:t>
      </w:r>
      <w:r w:rsidRPr="00D50D07">
        <w:rPr>
          <w:rtl/>
        </w:rPr>
        <w:t xml:space="preserve"> ذلك دليلا على ما فوض </w:t>
      </w:r>
      <w:r w:rsidRPr="0089525C">
        <w:rPr>
          <w:rStyle w:val="libFootnotenumChar"/>
          <w:rtl/>
        </w:rPr>
        <w:t>(2)</w:t>
      </w:r>
      <w:r w:rsidRPr="00D50D07">
        <w:rPr>
          <w:rtl/>
        </w:rPr>
        <w:t xml:space="preserve"> إليه ، وشاهدا له على من اتبعه وعصاه ، وبين ذلك في غير موضع من الكتاب العظيم ، فقال تبارك وتعالى في التحريض </w:t>
      </w:r>
      <w:r w:rsidRPr="0089525C">
        <w:rPr>
          <w:rStyle w:val="libFootnotenumChar"/>
          <w:rtl/>
        </w:rPr>
        <w:t>(3)</w:t>
      </w:r>
      <w:r w:rsidRPr="00D50D07">
        <w:rPr>
          <w:rtl/>
        </w:rPr>
        <w:t xml:space="preserve"> على اتباعه ، والترغيب في تصديقه ، والقبول لدعوته :</w:t>
      </w:r>
      <w:r w:rsidRPr="00FC3507">
        <w:rPr>
          <w:rStyle w:val="libAieChar"/>
          <w:rtl/>
        </w:rPr>
        <w:t xml:space="preserve"> </w:t>
      </w:r>
      <w:r w:rsidRPr="000575E1">
        <w:rPr>
          <w:rStyle w:val="libAlaemChar"/>
          <w:rtl/>
        </w:rPr>
        <w:t>(</w:t>
      </w:r>
      <w:r w:rsidRPr="00FC3507">
        <w:rPr>
          <w:rStyle w:val="libAieChar"/>
          <w:rtl/>
        </w:rPr>
        <w:t>قُلْ إِنْ كُنْتُمْ تُحِبُّونَ اللهَ فَاتَّبِعُونِي يُحْبِبْكُمُ اللهُ وَيَغْفِرْ لَكُمْ ذُنُوبَكُمْ</w:t>
      </w:r>
      <w:r w:rsidRPr="000575E1">
        <w:rPr>
          <w:rStyle w:val="libAlaemChar"/>
          <w:rtl/>
        </w:rPr>
        <w:t>)</w:t>
      </w:r>
      <w:r w:rsidRPr="00FC3507">
        <w:rPr>
          <w:rStyle w:val="libAieChar"/>
          <w:rtl/>
        </w:rPr>
        <w:t xml:space="preserve">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فاتباعه </w:t>
      </w:r>
      <w:r w:rsidRPr="000575E1">
        <w:rPr>
          <w:rStyle w:val="libAlaemChar"/>
          <w:rtl/>
        </w:rPr>
        <w:t>صلى‌الله‌عليه‌وآله</w:t>
      </w:r>
      <w:r w:rsidRPr="00D50D07">
        <w:rPr>
          <w:rtl/>
        </w:rPr>
        <w:t xml:space="preserve"> محبة الله ، ورضاه </w:t>
      </w:r>
      <w:r w:rsidRPr="0089525C">
        <w:rPr>
          <w:rStyle w:val="libFootnotenumChar"/>
          <w:rtl/>
        </w:rPr>
        <w:t>(5)</w:t>
      </w:r>
      <w:r w:rsidRPr="00D50D07">
        <w:rPr>
          <w:rtl/>
        </w:rPr>
        <w:t xml:space="preserve"> غفران الذنوب وكمال الفوز </w:t>
      </w:r>
      <w:r w:rsidRPr="0089525C">
        <w:rPr>
          <w:rStyle w:val="libFootnotenumChar"/>
          <w:rtl/>
        </w:rPr>
        <w:t>(6)</w:t>
      </w:r>
      <w:r w:rsidRPr="00D50D07">
        <w:rPr>
          <w:rtl/>
        </w:rPr>
        <w:t xml:space="preserve"> ووجوب الجنة ، وفي التولي عنه والإعراض محادة </w:t>
      </w:r>
      <w:r w:rsidRPr="0089525C">
        <w:rPr>
          <w:rStyle w:val="libFootnotenumChar"/>
          <w:rtl/>
        </w:rPr>
        <w:t>(7)</w:t>
      </w:r>
      <w:r w:rsidRPr="00D50D07">
        <w:rPr>
          <w:rtl/>
        </w:rPr>
        <w:t xml:space="preserve"> الله ، وغضبه وسخطه والبعد منه مسكن النار </w:t>
      </w:r>
      <w:r w:rsidRPr="0089525C">
        <w:rPr>
          <w:rStyle w:val="libFootnotenumChar"/>
          <w:rtl/>
        </w:rPr>
        <w:t>(8)</w:t>
      </w:r>
      <w:r w:rsidRPr="00D50D07">
        <w:rPr>
          <w:rtl/>
        </w:rPr>
        <w:t xml:space="preserve"> ؛ وذلك قوله :</w:t>
      </w:r>
      <w:r>
        <w:rPr>
          <w:rtl/>
        </w:rPr>
        <w:t xml:space="preserve"> </w:t>
      </w:r>
      <w:r w:rsidRPr="000575E1">
        <w:rPr>
          <w:rStyle w:val="libAlaemChar"/>
          <w:rtl/>
        </w:rPr>
        <w:t>(</w:t>
      </w:r>
      <w:r w:rsidRPr="00FC3507">
        <w:rPr>
          <w:rStyle w:val="libAieChar"/>
          <w:rtl/>
        </w:rPr>
        <w:t>وَمَنْ يَكْفُرْ بِهِ مِنَ الْأَحْزابِ فَالنَّارُ مَوْعِدُهُ</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يعني الجحود به والعصيان له.</w:t>
      </w:r>
    </w:p>
    <w:p w:rsidR="00D60D0D" w:rsidRPr="00D50D07" w:rsidRDefault="00D60D0D" w:rsidP="00806E06">
      <w:pPr>
        <w:pStyle w:val="libNormal"/>
        <w:rPr>
          <w:rtl/>
        </w:rPr>
      </w:pPr>
      <w:r w:rsidRPr="00D50D07">
        <w:rPr>
          <w:rtl/>
        </w:rPr>
        <w:t xml:space="preserve">فإن الله </w:t>
      </w:r>
      <w:r>
        <w:rPr>
          <w:rtl/>
        </w:rPr>
        <w:t>ـ</w:t>
      </w:r>
      <w:r w:rsidRPr="00D50D07">
        <w:rPr>
          <w:rtl/>
        </w:rPr>
        <w:t xml:space="preserve"> تبارك اسمه </w:t>
      </w:r>
      <w:r>
        <w:rPr>
          <w:rtl/>
        </w:rPr>
        <w:t>ـ</w:t>
      </w:r>
      <w:r w:rsidRPr="00D50D07">
        <w:rPr>
          <w:rtl/>
        </w:rPr>
        <w:t xml:space="preserve"> امتحن بي عباده ، وقتل بيدي </w:t>
      </w:r>
      <w:r w:rsidRPr="0089525C">
        <w:rPr>
          <w:rStyle w:val="libFootnotenumChar"/>
          <w:rtl/>
        </w:rPr>
        <w:t>(10)</w:t>
      </w:r>
      <w:r w:rsidRPr="00D50D07">
        <w:rPr>
          <w:rtl/>
        </w:rPr>
        <w:t xml:space="preserve"> أضداده ، وأفنى بسيفي جحاده ، وجعلني زلفة للمؤمنين </w:t>
      </w:r>
      <w:r w:rsidRPr="0089525C">
        <w:rPr>
          <w:rStyle w:val="libFootnotenumChar"/>
          <w:rtl/>
        </w:rPr>
        <w:t>(11)</w:t>
      </w:r>
      <w:r w:rsidRPr="00D50D07">
        <w:rPr>
          <w:rtl/>
        </w:rPr>
        <w:t xml:space="preserve"> ، وحياض </w:t>
      </w:r>
      <w:r w:rsidRPr="0089525C">
        <w:rPr>
          <w:rStyle w:val="libFootnotenumChar"/>
          <w:rtl/>
        </w:rPr>
        <w:t>(12)</w:t>
      </w:r>
      <w:r w:rsidRPr="00D50D07">
        <w:rPr>
          <w:rtl/>
        </w:rPr>
        <w:t xml:space="preserve"> موت على الجبارين ، وسيفه على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والوافي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ن ، بح ، بف ، جت ، جد» :</w:t>
      </w:r>
      <w:r>
        <w:rPr>
          <w:rtl/>
        </w:rPr>
        <w:t xml:space="preserve"> «</w:t>
      </w:r>
      <w:r w:rsidRPr="00D50D07">
        <w:rPr>
          <w:rtl/>
        </w:rPr>
        <w:t>التحريص»</w:t>
      </w:r>
      <w:r>
        <w:rPr>
          <w:rtl/>
        </w:rPr>
        <w:t>.</w:t>
      </w:r>
    </w:p>
    <w:p w:rsidR="00D60D0D" w:rsidRPr="00D50D07" w:rsidRDefault="00D60D0D" w:rsidP="009C6F23">
      <w:pPr>
        <w:pStyle w:val="libFootnote0"/>
        <w:rPr>
          <w:rtl/>
        </w:rPr>
      </w:pPr>
      <w:r>
        <w:rPr>
          <w:rtl/>
        </w:rPr>
        <w:t>(</w:t>
      </w:r>
      <w:r w:rsidRPr="00D50D07">
        <w:rPr>
          <w:rtl/>
        </w:rPr>
        <w:t xml:space="preserve">4) آل عمران </w:t>
      </w:r>
      <w:r>
        <w:rPr>
          <w:rtl/>
        </w:rPr>
        <w:t>(</w:t>
      </w:r>
      <w:r w:rsidRPr="00D50D07">
        <w:rPr>
          <w:rtl/>
        </w:rPr>
        <w:t>3) : 31.</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ورضاه ، معطوف على محبة الله ، وغفران الذنوب عطف بيان له ، أو بدل ، أي اتباعه يوجب رضى الله الذي هوغفران الذنوب ، أو رضاه مبتدأ وضميره راجع إلى الرسول ، وغفران الذنوب خبره. والأخير أظهر»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بن» وحاشية</w:t>
      </w:r>
      <w:r>
        <w:rPr>
          <w:rtl/>
        </w:rPr>
        <w:t xml:space="preserve"> «</w:t>
      </w:r>
      <w:r w:rsidRPr="00D50D07">
        <w:rPr>
          <w:rtl/>
        </w:rPr>
        <w:t>م ، بح» :</w:t>
      </w:r>
      <w:r>
        <w:rPr>
          <w:rtl/>
        </w:rPr>
        <w:t xml:space="preserve"> «</w:t>
      </w:r>
      <w:r w:rsidRPr="00D50D07">
        <w:rPr>
          <w:rtl/>
        </w:rPr>
        <w:t>النور»</w:t>
      </w:r>
      <w:r>
        <w:rPr>
          <w:rtl/>
        </w:rPr>
        <w:t>.</w:t>
      </w:r>
    </w:p>
    <w:p w:rsidR="00D60D0D" w:rsidRPr="00D50D07" w:rsidRDefault="00D60D0D" w:rsidP="009C6F23">
      <w:pPr>
        <w:pStyle w:val="libFootnote0"/>
        <w:rPr>
          <w:rtl/>
        </w:rPr>
      </w:pPr>
      <w:r>
        <w:rPr>
          <w:rtl/>
        </w:rPr>
        <w:t>(</w:t>
      </w:r>
      <w:r w:rsidRPr="00D50D07">
        <w:rPr>
          <w:rtl/>
        </w:rPr>
        <w:t>7) قال ابن الأثير :</w:t>
      </w:r>
      <w:r>
        <w:rPr>
          <w:rtl/>
        </w:rPr>
        <w:t xml:space="preserve"> «</w:t>
      </w:r>
      <w:r w:rsidRPr="00D50D07">
        <w:rPr>
          <w:rtl/>
        </w:rPr>
        <w:t>المحادة : المعاداة والمخالفة والمنازعة ، وهي مفاعلة من الحد ، كأن كل واحد منهما تجاوزحده إلى الآخر»</w:t>
      </w:r>
      <w:r>
        <w:rPr>
          <w:rtl/>
        </w:rPr>
        <w:t>.</w:t>
      </w:r>
      <w:r w:rsidRPr="00D50D07">
        <w:rPr>
          <w:rtl/>
        </w:rPr>
        <w:t xml:space="preserve"> في النهاية ، ج 1 ، ص 353 </w:t>
      </w:r>
      <w:r>
        <w:rPr>
          <w:rtl/>
        </w:rPr>
        <w:t>(</w:t>
      </w:r>
      <w:r w:rsidRPr="00D50D07">
        <w:rPr>
          <w:rtl/>
        </w:rPr>
        <w:t>حدد</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مسكن النار ، أي كل واحد من هذه الامور المذكورة مسكنة في النار ، ونسبة الإسكان إليه مجاز باعتبار أنه سبب للدخول فيها»</w:t>
      </w:r>
      <w:r>
        <w:rPr>
          <w:rtl/>
        </w:rPr>
        <w:t>.</w:t>
      </w:r>
    </w:p>
    <w:p w:rsidR="00D60D0D" w:rsidRPr="00D50D07" w:rsidRDefault="00D60D0D" w:rsidP="009C6F23">
      <w:pPr>
        <w:pStyle w:val="libFootnote0"/>
        <w:rPr>
          <w:rtl/>
        </w:rPr>
      </w:pPr>
      <w:r>
        <w:rPr>
          <w:rtl/>
        </w:rPr>
        <w:t>(</w:t>
      </w:r>
      <w:r w:rsidRPr="00D50D07">
        <w:rPr>
          <w:rtl/>
        </w:rPr>
        <w:t xml:space="preserve">9) هود </w:t>
      </w:r>
      <w:r>
        <w:rPr>
          <w:rtl/>
        </w:rPr>
        <w:t>(</w:t>
      </w:r>
      <w:r w:rsidRPr="00D50D07">
        <w:rPr>
          <w:rtl/>
        </w:rPr>
        <w:t>11) : 17.</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 بن ، جت» وحاشية</w:t>
      </w:r>
      <w:r>
        <w:rPr>
          <w:rtl/>
        </w:rPr>
        <w:t xml:space="preserve"> «</w:t>
      </w:r>
      <w:r w:rsidRPr="00D50D07">
        <w:rPr>
          <w:rtl/>
        </w:rPr>
        <w:t>بح» :</w:t>
      </w:r>
      <w:r>
        <w:rPr>
          <w:rtl/>
        </w:rPr>
        <w:t xml:space="preserve"> «</w:t>
      </w:r>
      <w:r w:rsidRPr="00D50D07">
        <w:rPr>
          <w:rtl/>
        </w:rPr>
        <w:t>بي»</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وجعلني زلفة للمؤمنين ؛ لأنه حصل لهم بحبه قرب ومنزلة عند رب العالمين ، وحمل الزلفة عليه للمبالغة ؛ إذ هو سبب لها»</w:t>
      </w:r>
      <w:r>
        <w:rPr>
          <w:rtl/>
        </w:rPr>
        <w:t>.</w:t>
      </w:r>
    </w:p>
    <w:p w:rsidR="00D60D0D" w:rsidRDefault="00D60D0D" w:rsidP="009C6F23">
      <w:pPr>
        <w:pStyle w:val="libFootnote0"/>
        <w:rPr>
          <w:rtl/>
        </w:rPr>
      </w:pPr>
      <w:r>
        <w:rPr>
          <w:rtl/>
        </w:rPr>
        <w:t>(</w:t>
      </w:r>
      <w:r w:rsidRPr="00D50D07">
        <w:rPr>
          <w:rtl/>
        </w:rPr>
        <w:t xml:space="preserve">12) في اللغة : حوض الموت : مجتمعه. راجع : لسان العرب ، ج 7 ، ص 141 </w:t>
      </w:r>
      <w:r>
        <w:rPr>
          <w:rtl/>
        </w:rPr>
        <w:t>(</w:t>
      </w:r>
      <w:r w:rsidRPr="00D50D07">
        <w:rPr>
          <w:rtl/>
        </w:rPr>
        <w:t>حوض</w:t>
      </w:r>
      <w:r>
        <w:rPr>
          <w:rtl/>
        </w:rPr>
        <w:t>).</w:t>
      </w:r>
      <w:r w:rsidRPr="00D50D07">
        <w:rPr>
          <w:rtl/>
        </w:rPr>
        <w:t xml:space="preserve"> وفي شرح المازندراني :</w:t>
      </w:r>
      <w:r>
        <w:rPr>
          <w:rtl/>
        </w:rPr>
        <w:t xml:space="preserve"> «</w:t>
      </w:r>
      <w:r w:rsidRPr="00D50D07">
        <w:rPr>
          <w:rtl/>
        </w:rPr>
        <w:t>الحياض بالحاء المهملة كناية عن المعارك لورود الموت وكثرة أسبابه فيها ، ومنه سمي الحوض حوضا ؛ لأن الماء يسيل إليه ويجتمع فيه. وفي نسخة بالخاء المعجمة ، وهو مصدر ، يقال : خاض الماء يخوضه خوضا</w:t>
      </w:r>
    </w:p>
    <w:p w:rsidR="00D60D0D" w:rsidRPr="00D50D07" w:rsidRDefault="00D60D0D" w:rsidP="00060D07">
      <w:pPr>
        <w:pStyle w:val="libNormal0"/>
        <w:rPr>
          <w:rtl/>
        </w:rPr>
      </w:pPr>
      <w:r>
        <w:rPr>
          <w:rtl/>
        </w:rPr>
        <w:br w:type="page"/>
      </w:r>
      <w:r w:rsidRPr="00D50D07">
        <w:rPr>
          <w:rtl/>
        </w:rPr>
        <w:lastRenderedPageBreak/>
        <w:t xml:space="preserve">المجرمين ، وشد بي أزر </w:t>
      </w:r>
      <w:r w:rsidRPr="0089525C">
        <w:rPr>
          <w:rStyle w:val="libFootnotenumChar"/>
          <w:rtl/>
        </w:rPr>
        <w:t>(1)</w:t>
      </w:r>
      <w:r w:rsidRPr="00D50D07">
        <w:rPr>
          <w:rtl/>
        </w:rPr>
        <w:t xml:space="preserve"> رسوله </w:t>
      </w:r>
      <w:r w:rsidRPr="0089525C">
        <w:rPr>
          <w:rStyle w:val="libFootnotenumChar"/>
          <w:rtl/>
        </w:rPr>
        <w:t>(2)</w:t>
      </w:r>
      <w:r w:rsidRPr="00D50D07">
        <w:rPr>
          <w:rtl/>
        </w:rPr>
        <w:t xml:space="preserve"> ، وأكرمني بنصره ، وشرفني بعلمه ، وحباني بأحكامه </w:t>
      </w:r>
      <w:r w:rsidRPr="0089525C">
        <w:rPr>
          <w:rStyle w:val="libFootnotenumChar"/>
          <w:rtl/>
        </w:rPr>
        <w:t>(3)</w:t>
      </w:r>
      <w:r w:rsidRPr="00D50D07">
        <w:rPr>
          <w:rtl/>
        </w:rPr>
        <w:t xml:space="preserve"> ، واختصني بوصيته </w:t>
      </w:r>
      <w:r w:rsidRPr="0089525C">
        <w:rPr>
          <w:rStyle w:val="libFootnotenumChar"/>
          <w:rtl/>
        </w:rPr>
        <w:t>(4)</w:t>
      </w:r>
      <w:r w:rsidRPr="00D50D07">
        <w:rPr>
          <w:rtl/>
        </w:rPr>
        <w:t xml:space="preserve"> ، واصطفاني بخلافته في أمته ، فقال </w:t>
      </w:r>
      <w:r>
        <w:rPr>
          <w:rtl/>
        </w:rPr>
        <w:t>ـ</w:t>
      </w:r>
      <w:r w:rsidRPr="00D50D07">
        <w:rPr>
          <w:rtl/>
        </w:rPr>
        <w:t xml:space="preserve"> وقد حشده </w:t>
      </w:r>
      <w:r w:rsidRPr="0089525C">
        <w:rPr>
          <w:rStyle w:val="libFootnotenumChar"/>
          <w:rtl/>
        </w:rPr>
        <w:t>(5)</w:t>
      </w:r>
      <w:r w:rsidRPr="00D50D07">
        <w:rPr>
          <w:rtl/>
        </w:rPr>
        <w:t xml:space="preserve"> المهاجرون والأنصار ، وانغصت </w:t>
      </w:r>
      <w:r w:rsidRPr="0089525C">
        <w:rPr>
          <w:rStyle w:val="libFootnotenumChar"/>
          <w:rtl/>
        </w:rPr>
        <w:t>(6)</w:t>
      </w:r>
      <w:r w:rsidRPr="00D50D07">
        <w:rPr>
          <w:rtl/>
        </w:rPr>
        <w:t xml:space="preserve"> بهم المحافل </w:t>
      </w:r>
      <w:r w:rsidRPr="0089525C">
        <w:rPr>
          <w:rStyle w:val="libFootnotenumChar"/>
          <w:rtl/>
        </w:rPr>
        <w:t>(7)</w:t>
      </w:r>
      <w:r w:rsidRPr="00D50D07">
        <w:rPr>
          <w:rtl/>
        </w:rPr>
        <w:t xml:space="preserve"> </w:t>
      </w:r>
      <w:r>
        <w:rPr>
          <w:rtl/>
        </w:rPr>
        <w:t>ـ</w:t>
      </w:r>
      <w:r w:rsidRPr="00D50D07">
        <w:rPr>
          <w:rtl/>
        </w:rPr>
        <w:t xml:space="preserve"> :</w:t>
      </w:r>
      <w:r>
        <w:rPr>
          <w:rtl/>
        </w:rPr>
        <w:t xml:space="preserve"> «</w:t>
      </w:r>
      <w:r w:rsidRPr="00D50D07">
        <w:rPr>
          <w:rtl/>
        </w:rPr>
        <w:t xml:space="preserve">أيها الناس ، إن عليا مني كهارون </w:t>
      </w:r>
      <w:r w:rsidRPr="0089525C">
        <w:rPr>
          <w:rStyle w:val="libFootnotenumChar"/>
          <w:rtl/>
        </w:rPr>
        <w:t>(8)</w:t>
      </w:r>
      <w:r w:rsidRPr="00D50D07">
        <w:rPr>
          <w:rtl/>
        </w:rPr>
        <w:t xml:space="preserve"> من موسى إلا أنه لانبي بعدي» فعقل المؤمنون عن الله </w:t>
      </w:r>
      <w:r w:rsidRPr="0089525C">
        <w:rPr>
          <w:rStyle w:val="libFootnotenumChar"/>
          <w:rtl/>
        </w:rPr>
        <w:t>(9)</w:t>
      </w:r>
      <w:r w:rsidRPr="00D50D07">
        <w:rPr>
          <w:rtl/>
        </w:rPr>
        <w:t xml:space="preserve"> نطق الرسول إذ عرفوني أني لست بأخيه لأبيه وأمه كما كان هارون أخا موسى لأبيه وأمه ، ولا كنت نبيا فاقتضى </w:t>
      </w:r>
      <w:r w:rsidRPr="0089525C">
        <w:rPr>
          <w:rStyle w:val="libFootnotenumChar"/>
          <w:rtl/>
        </w:rPr>
        <w:t>(10)</w:t>
      </w:r>
      <w:r w:rsidRPr="00D50D07">
        <w:rPr>
          <w:rtl/>
        </w:rPr>
        <w:t xml:space="preserve"> نبوة ، ولكن كان ذلك منه استخلافا لي كما استخلف موسى هارون </w:t>
      </w:r>
      <w:r w:rsidRPr="000575E1">
        <w:rPr>
          <w:rStyle w:val="libAlaemChar"/>
          <w:rtl/>
        </w:rPr>
        <w:t>عليهما‌السلام</w:t>
      </w:r>
      <w:r w:rsidRPr="00D50D07">
        <w:rPr>
          <w:rtl/>
        </w:rPr>
        <w:t xml:space="preserve"> حيث يقول :</w:t>
      </w:r>
      <w:r w:rsidRPr="00FC3507">
        <w:rPr>
          <w:rStyle w:val="libAieChar"/>
          <w:rtl/>
        </w:rPr>
        <w:t xml:space="preserve"> </w:t>
      </w:r>
      <w:r w:rsidRPr="000575E1">
        <w:rPr>
          <w:rStyle w:val="libAlaemChar"/>
          <w:rtl/>
        </w:rPr>
        <w:t>(</w:t>
      </w:r>
      <w:r w:rsidRPr="00FC3507">
        <w:rPr>
          <w:rStyle w:val="libAieChar"/>
          <w:rtl/>
        </w:rPr>
        <w:t>اخْلُفْنِي فِي قَوْمِي وَأَصْلِحْ وَلا تَتَّبِعْ سَبِيلَ الْمُفْسِدِينَ</w:t>
      </w:r>
      <w:r w:rsidRPr="000575E1">
        <w:rPr>
          <w:rStyle w:val="libAlaemChar"/>
          <w:rtl/>
        </w:rPr>
        <w:t>)</w:t>
      </w:r>
      <w:r w:rsidRPr="00FC3507">
        <w:rPr>
          <w:rStyle w:val="libAieChar"/>
          <w:rtl/>
        </w:rPr>
        <w:t xml:space="preserve">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وخياضا : دخله»</w:t>
      </w:r>
      <w:r>
        <w:rPr>
          <w:rtl/>
        </w:rPr>
        <w:t>.</w:t>
      </w:r>
      <w:r w:rsidRPr="00D50D07">
        <w:rPr>
          <w:rtl/>
        </w:rPr>
        <w:t xml:space="preserve"> والظاهر أن العلامة الفيض قرأه بالتشديد ، حيث قال في الوافي :</w:t>
      </w:r>
      <w:r>
        <w:rPr>
          <w:rtl/>
        </w:rPr>
        <w:t xml:space="preserve"> «</w:t>
      </w:r>
      <w:r w:rsidRPr="00D50D07">
        <w:rPr>
          <w:rtl/>
        </w:rPr>
        <w:t xml:space="preserve">الحياض : السيال» ، فكأنه أخذه من قولهم : حاض السيل ، إذا فاض وسال. راجع : لسان العرب ، ج 7 ، ص 143 </w:t>
      </w:r>
      <w:r>
        <w:rPr>
          <w:rtl/>
        </w:rPr>
        <w:t>(</w:t>
      </w:r>
      <w:r w:rsidRPr="00D50D07">
        <w:rPr>
          <w:rtl/>
        </w:rPr>
        <w:t>حيض</w:t>
      </w:r>
      <w:r>
        <w:rPr>
          <w:rtl/>
        </w:rPr>
        <w:t>).</w:t>
      </w:r>
    </w:p>
    <w:p w:rsidR="00D60D0D" w:rsidRPr="00D50D07" w:rsidRDefault="00D60D0D" w:rsidP="009C6F23">
      <w:pPr>
        <w:pStyle w:val="libFootnote0"/>
        <w:rPr>
          <w:rtl/>
        </w:rPr>
      </w:pPr>
      <w:r>
        <w:rPr>
          <w:rtl/>
        </w:rPr>
        <w:t>(</w:t>
      </w:r>
      <w:r w:rsidRPr="00D50D07">
        <w:rPr>
          <w:rtl/>
        </w:rPr>
        <w:t xml:space="preserve">1) الأزر : الإحاطة ، والقوة ، والضعف ، ضد ، والتقوية والظهر. القاموس المحيط ، ج 1 ، ص 491 </w:t>
      </w:r>
      <w:r>
        <w:rPr>
          <w:rtl/>
        </w:rPr>
        <w:t>(</w:t>
      </w:r>
      <w:r w:rsidRPr="00D50D07">
        <w:rPr>
          <w:rtl/>
        </w:rPr>
        <w:t>أزر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وحاشية</w:t>
      </w:r>
      <w:r>
        <w:rPr>
          <w:rtl/>
        </w:rPr>
        <w:t xml:space="preserve"> «</w:t>
      </w:r>
      <w:r w:rsidRPr="00D50D07">
        <w:rPr>
          <w:rtl/>
        </w:rPr>
        <w:t>د ، جت» :</w:t>
      </w:r>
      <w:r>
        <w:rPr>
          <w:rtl/>
        </w:rPr>
        <w:t xml:space="preserve"> «</w:t>
      </w:r>
      <w:r w:rsidRPr="00D50D07">
        <w:rPr>
          <w:rtl/>
        </w:rPr>
        <w:t>نبيه»</w:t>
      </w:r>
      <w:r>
        <w:rPr>
          <w:rtl/>
        </w:rPr>
        <w:t>.</w:t>
      </w:r>
      <w:r w:rsidRPr="00D50D07">
        <w:rPr>
          <w:rtl/>
        </w:rPr>
        <w:t xml:space="preserve"> وفي</w:t>
      </w:r>
      <w:r>
        <w:rPr>
          <w:rtl/>
        </w:rPr>
        <w:t xml:space="preserve"> «</w:t>
      </w:r>
      <w:r w:rsidRPr="00D50D07">
        <w:rPr>
          <w:rtl/>
        </w:rPr>
        <w:t>بف» :</w:t>
      </w:r>
      <w:r>
        <w:rPr>
          <w:rtl/>
        </w:rPr>
        <w:t xml:space="preserve"> «</w:t>
      </w:r>
      <w:r w:rsidRPr="00D50D07">
        <w:rPr>
          <w:rtl/>
        </w:rPr>
        <w:t xml:space="preserve">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حباني بأحكامه» أي أعطاني أحكامه ، يقال : حباه كذا وبكذا : إذا أعطاه. والحباء : العطية. راجع : النهاية ، ج 1 ، ص 336 </w:t>
      </w:r>
      <w:r>
        <w:rPr>
          <w:rtl/>
        </w:rPr>
        <w:t>(</w:t>
      </w:r>
      <w:r w:rsidRPr="00D50D07">
        <w:rPr>
          <w:rtl/>
        </w:rPr>
        <w:t>حبا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ل ، بن ، جت» وحاشية</w:t>
      </w:r>
      <w:r>
        <w:rPr>
          <w:rtl/>
        </w:rPr>
        <w:t xml:space="preserve"> «</w:t>
      </w:r>
      <w:r w:rsidRPr="00D50D07">
        <w:rPr>
          <w:rtl/>
        </w:rPr>
        <w:t>بح» :</w:t>
      </w:r>
      <w:r>
        <w:rPr>
          <w:rtl/>
        </w:rPr>
        <w:t xml:space="preserve"> «</w:t>
      </w:r>
      <w:r w:rsidRPr="00D50D07">
        <w:rPr>
          <w:rtl/>
        </w:rPr>
        <w:t>لوصيته»</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حشد» يستعمل لازما ومتعديا بمعنى جمع واجتمع ، يقال : حشدت القوم ، أي جمعتهم ، وحشد القوم ، أي حفوا في التعاون ، أو دعوا فأجابوا مسرعين ، أو اجتمعوا على أمر واحد. قال العلامة المجلسي :</w:t>
      </w:r>
      <w:r>
        <w:rPr>
          <w:rtl/>
        </w:rPr>
        <w:t xml:space="preserve"> «</w:t>
      </w:r>
      <w:r w:rsidRPr="00D50D07">
        <w:rPr>
          <w:rtl/>
        </w:rPr>
        <w:t>يقال : حشد القوم ، أي اجتمعوا ، وكأن فيه حذفا وإيصالا ، أي حشدوا عنده ، أو معه ، أوله» ، كما قال العلامة الفيض في الوافي :</w:t>
      </w:r>
      <w:r>
        <w:rPr>
          <w:rtl/>
        </w:rPr>
        <w:t xml:space="preserve"> «</w:t>
      </w:r>
      <w:r w:rsidRPr="00D50D07">
        <w:rPr>
          <w:rtl/>
        </w:rPr>
        <w:t>حشده المهاجرون والأنصار : اجتمعوا إليه وأطافوا به»</w:t>
      </w:r>
      <w:r>
        <w:rPr>
          <w:rtl/>
        </w:rPr>
        <w:t>.</w:t>
      </w:r>
      <w:r w:rsidRPr="00D50D07">
        <w:rPr>
          <w:rtl/>
        </w:rPr>
        <w:t xml:space="preserve"> راجع : المصباح المنير ، ص 136 ؛ القاموس المحيط ، ج 1 ، ص 406 </w:t>
      </w:r>
      <w:r>
        <w:rPr>
          <w:rtl/>
        </w:rPr>
        <w:t>(</w:t>
      </w:r>
      <w:r w:rsidRPr="00D50D07">
        <w:rPr>
          <w:rtl/>
        </w:rPr>
        <w:t>حشد</w:t>
      </w:r>
      <w:r>
        <w:rPr>
          <w:rtl/>
        </w:rPr>
        <w:t>).</w:t>
      </w:r>
    </w:p>
    <w:p w:rsidR="00D60D0D" w:rsidRPr="00D50D07" w:rsidRDefault="00D60D0D" w:rsidP="009C6F23">
      <w:pPr>
        <w:pStyle w:val="libFootnote0"/>
        <w:rPr>
          <w:rtl/>
        </w:rPr>
      </w:pPr>
      <w:r>
        <w:rPr>
          <w:rtl/>
        </w:rPr>
        <w:t>(</w:t>
      </w:r>
      <w:r w:rsidRPr="00D50D07">
        <w:rPr>
          <w:rtl/>
        </w:rPr>
        <w:t xml:space="preserve">6) الانغصاص : الامتلاء ، من قولهم : غص المكان بأهله ، أي ضاق ؛ والمنزل غاص بالقوم ، أي ممتلئ بهم. راجع : لسان العرب ، ج 7 ، ص 61 ؛ القاموس المحيط ، ج 1 ، ص 848 </w:t>
      </w:r>
      <w:r>
        <w:rPr>
          <w:rtl/>
        </w:rPr>
        <w:t>(</w:t>
      </w:r>
      <w:r w:rsidRPr="00D50D07">
        <w:rPr>
          <w:rtl/>
        </w:rPr>
        <w:t>غصص</w:t>
      </w:r>
      <w:r>
        <w:rPr>
          <w:rtl/>
        </w:rPr>
        <w:t>).</w:t>
      </w:r>
    </w:p>
    <w:p w:rsidR="00D60D0D" w:rsidRPr="00D50D07" w:rsidRDefault="00D60D0D" w:rsidP="009C6F23">
      <w:pPr>
        <w:pStyle w:val="libFootnote0"/>
        <w:rPr>
          <w:rtl/>
        </w:rPr>
      </w:pPr>
      <w:r>
        <w:rPr>
          <w:rtl/>
        </w:rPr>
        <w:t>(</w:t>
      </w:r>
      <w:r w:rsidRPr="00D50D07">
        <w:rPr>
          <w:rtl/>
        </w:rPr>
        <w:t xml:space="preserve">7) المحافل : جمع المحفل ، وهو مجتمع الناس. راجع : الصحاح ، ج 4 ، ص 1671 </w:t>
      </w:r>
      <w:r>
        <w:rPr>
          <w:rtl/>
        </w:rPr>
        <w:t>(</w:t>
      </w:r>
      <w:r w:rsidRPr="00D50D07">
        <w:rPr>
          <w:rtl/>
        </w:rPr>
        <w:t>حفل</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 بح» :</w:t>
      </w:r>
      <w:r>
        <w:rPr>
          <w:rtl/>
        </w:rPr>
        <w:t xml:space="preserve"> «</w:t>
      </w:r>
      <w:r w:rsidRPr="00D50D07">
        <w:rPr>
          <w:rtl/>
        </w:rPr>
        <w:t>بمنزلة هارون» بدل</w:t>
      </w:r>
      <w:r>
        <w:rPr>
          <w:rtl/>
        </w:rPr>
        <w:t xml:space="preserve"> «</w:t>
      </w:r>
      <w:r w:rsidRPr="00D50D07">
        <w:rPr>
          <w:rtl/>
        </w:rPr>
        <w:t>كهارون»</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عن الله ، الظاهر تعلقه بقوله : عقل ، أي فهموا عن ربهم بتوسط الرسول ، أو بتوفيق ربهم. ويحتمل تعلقه بالنطق ، وهو بعيد. </w:t>
      </w:r>
      <w:r>
        <w:rPr>
          <w:rtl/>
        </w:rPr>
        <w:t>و «</w:t>
      </w:r>
      <w:r w:rsidRPr="00D50D07">
        <w:rPr>
          <w:rtl/>
        </w:rPr>
        <w:t>عقل عن الله» شائع في الأخبار»</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 فأقتضي ، على صيغة المتكلم ، أو الغائب ، أي فاقتضى كلام النبي </w:t>
      </w:r>
      <w:r w:rsidRPr="000575E1">
        <w:rPr>
          <w:rStyle w:val="libAlaemChar"/>
          <w:rtl/>
        </w:rPr>
        <w:t>صلى‌الله‌عليه‌وآله</w:t>
      </w:r>
      <w:r w:rsidRPr="00D50D07">
        <w:rPr>
          <w:rtl/>
        </w:rPr>
        <w:t xml:space="preserve"> نبوة»</w:t>
      </w:r>
      <w:r>
        <w:rPr>
          <w:rtl/>
        </w:rPr>
        <w:t>.</w:t>
      </w:r>
    </w:p>
    <w:p w:rsidR="00D60D0D" w:rsidRPr="00D50D07" w:rsidRDefault="00D60D0D" w:rsidP="009C6F23">
      <w:pPr>
        <w:pStyle w:val="libFootnote0"/>
        <w:rPr>
          <w:rtl/>
        </w:rPr>
      </w:pPr>
      <w:r>
        <w:rPr>
          <w:rtl/>
        </w:rPr>
        <w:t>(</w:t>
      </w:r>
      <w:r w:rsidRPr="00D50D07">
        <w:rPr>
          <w:rtl/>
        </w:rPr>
        <w:t xml:space="preserve">11) الأعراف </w:t>
      </w:r>
      <w:r>
        <w:rPr>
          <w:rtl/>
        </w:rPr>
        <w:t>(</w:t>
      </w:r>
      <w:r w:rsidRPr="00D50D07">
        <w:rPr>
          <w:rtl/>
        </w:rPr>
        <w:t>7) : 142.</w:t>
      </w:r>
    </w:p>
    <w:p w:rsidR="00D60D0D" w:rsidRDefault="00D60D0D" w:rsidP="00806E06">
      <w:pPr>
        <w:pStyle w:val="libNormal"/>
        <w:rPr>
          <w:rtl/>
        </w:rPr>
      </w:pPr>
      <w:r>
        <w:rPr>
          <w:rtl/>
        </w:rPr>
        <w:br w:type="page"/>
      </w:r>
      <w:r>
        <w:rPr>
          <w:rtl/>
        </w:rPr>
        <w:lastRenderedPageBreak/>
        <w:t>و</w:t>
      </w:r>
      <w:r w:rsidRPr="00D50D07">
        <w:rPr>
          <w:rtl/>
        </w:rPr>
        <w:t xml:space="preserve">قوله </w:t>
      </w:r>
      <w:r w:rsidRPr="000575E1">
        <w:rPr>
          <w:rStyle w:val="libAlaemChar"/>
          <w:rtl/>
        </w:rPr>
        <w:t>صلى‌الله‌عليه‌وآله</w:t>
      </w:r>
      <w:r w:rsidRPr="00D50D07">
        <w:rPr>
          <w:rtl/>
        </w:rPr>
        <w:t xml:space="preserve"> </w:t>
      </w:r>
      <w:r w:rsidRPr="0089525C">
        <w:rPr>
          <w:rStyle w:val="libFootnotenumChar"/>
          <w:rtl/>
        </w:rPr>
        <w:t>(1)</w:t>
      </w:r>
      <w:r w:rsidRPr="00D50D07">
        <w:rPr>
          <w:rtl/>
        </w:rPr>
        <w:t xml:space="preserve"> حين تكلمت طائفة ، فقالت </w:t>
      </w:r>
      <w:r w:rsidRPr="0089525C">
        <w:rPr>
          <w:rStyle w:val="libFootnotenumChar"/>
          <w:rtl/>
        </w:rPr>
        <w:t>(2)</w:t>
      </w:r>
      <w:r w:rsidRPr="00D50D07">
        <w:rPr>
          <w:rtl/>
        </w:rPr>
        <w:t xml:space="preserve"> : نحن موالي </w:t>
      </w:r>
      <w:r w:rsidRPr="0089525C">
        <w:rPr>
          <w:rStyle w:val="libFootnotenumChar"/>
          <w:rtl/>
        </w:rPr>
        <w:t>(3)</w:t>
      </w:r>
      <w:r w:rsidRPr="00D50D07">
        <w:rPr>
          <w:rtl/>
        </w:rPr>
        <w:t xml:space="preserve"> رسول الله </w:t>
      </w:r>
      <w:r w:rsidRPr="000575E1">
        <w:rPr>
          <w:rStyle w:val="libAlaemChar"/>
          <w:rtl/>
        </w:rPr>
        <w:t>صلى‌الله‌عليه‌وآله</w:t>
      </w:r>
      <w:r w:rsidRPr="00D50D07">
        <w:rPr>
          <w:rtl/>
        </w:rPr>
        <w:t xml:space="preserve"> فخرج رسول الله </w:t>
      </w:r>
      <w:r w:rsidRPr="000575E1">
        <w:rPr>
          <w:rStyle w:val="libAlaemChar"/>
          <w:rtl/>
        </w:rPr>
        <w:t>صلى‌الله‌عليه‌وآله</w:t>
      </w:r>
      <w:r w:rsidRPr="00D50D07">
        <w:rPr>
          <w:rtl/>
        </w:rPr>
        <w:t xml:space="preserve"> إلى حجة الوداع ، ثم صار إلى غدير خم ، فأمر فأصلح </w:t>
      </w:r>
      <w:r w:rsidRPr="0089525C">
        <w:rPr>
          <w:rStyle w:val="libFootnotenumChar"/>
          <w:rtl/>
        </w:rPr>
        <w:t>(4)</w:t>
      </w:r>
      <w:r w:rsidRPr="00D50D07">
        <w:rPr>
          <w:rtl/>
        </w:rPr>
        <w:t xml:space="preserve"> له شبه المنبر ، ثم علاه ، وأخذ بعضدي حتى رئي بياض إبطيه رافعا صوته ، قائلا في محفله :</w:t>
      </w:r>
      <w:r>
        <w:rPr>
          <w:rtl/>
        </w:rPr>
        <w:t xml:space="preserve"> «</w:t>
      </w:r>
      <w:r w:rsidRPr="00D50D07">
        <w:rPr>
          <w:rtl/>
        </w:rPr>
        <w:t xml:space="preserve">من كنت مولاه فعلي مولاه ، اللهم وال من والاه ، وعاد من عاداه» وكانت </w:t>
      </w:r>
      <w:r w:rsidRPr="0089525C">
        <w:rPr>
          <w:rStyle w:val="libFootnotenumChar"/>
          <w:rtl/>
        </w:rPr>
        <w:t>(5)</w:t>
      </w:r>
      <w:r w:rsidRPr="00D50D07">
        <w:rPr>
          <w:rtl/>
        </w:rPr>
        <w:t xml:space="preserve"> على ولايتي ولاية الله ، وعلى عداوتي عداوة الله ، وأنزل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ذلك اليوم</w:t>
      </w:r>
      <w:r>
        <w:rPr>
          <w:rtl/>
        </w:rPr>
        <w:t xml:space="preserve"> </w:t>
      </w:r>
      <w:r w:rsidRPr="000575E1">
        <w:rPr>
          <w:rStyle w:val="libAlaemChar"/>
          <w:rtl/>
        </w:rPr>
        <w:t>(</w:t>
      </w:r>
      <w:r w:rsidRPr="00FC3507">
        <w:rPr>
          <w:rStyle w:val="libAieChar"/>
          <w:rtl/>
        </w:rPr>
        <w:t>الْيَوْمَ أَكْمَلْتُ لَكُمْ دِينَكُمْ وَأَتْمَمْتُ عَلَيْكُمْ نِعْمَتِي وَرَضِيتُ لَكُمُ الْإِسْلامَ دِيناً</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فكانت ولايتي كمال الدين ورضا الرب جل ذكره.</w:t>
      </w:r>
    </w:p>
    <w:p w:rsidR="00D60D0D" w:rsidRPr="00D50D07" w:rsidRDefault="00D60D0D" w:rsidP="00806E06">
      <w:pPr>
        <w:pStyle w:val="libNormal"/>
        <w:rPr>
          <w:rtl/>
        </w:rPr>
      </w:pPr>
      <w:r>
        <w:rPr>
          <w:rtl/>
        </w:rPr>
        <w:t>و</w:t>
      </w:r>
      <w:r w:rsidRPr="00D50D07">
        <w:rPr>
          <w:rtl/>
        </w:rPr>
        <w:t xml:space="preserve">أنزل الله </w:t>
      </w:r>
      <w:r w:rsidRPr="0089525C">
        <w:rPr>
          <w:rStyle w:val="libFootnotenumChar"/>
          <w:rtl/>
        </w:rPr>
        <w:t>(7)</w:t>
      </w:r>
      <w:r w:rsidRPr="00D50D07">
        <w:rPr>
          <w:rtl/>
        </w:rPr>
        <w:t xml:space="preserve"> </w:t>
      </w:r>
      <w:r>
        <w:rPr>
          <w:rtl/>
        </w:rPr>
        <w:t>ـ</w:t>
      </w:r>
      <w:r w:rsidRPr="00D50D07">
        <w:rPr>
          <w:rtl/>
        </w:rPr>
        <w:t xml:space="preserve"> تبارك وتعالى </w:t>
      </w:r>
      <w:r>
        <w:rPr>
          <w:rtl/>
        </w:rPr>
        <w:t>ـ</w:t>
      </w:r>
      <w:r w:rsidRPr="00D50D07">
        <w:rPr>
          <w:rtl/>
        </w:rPr>
        <w:t xml:space="preserve"> اختصاصا لي ، وتكرما </w:t>
      </w:r>
      <w:r w:rsidRPr="0089525C">
        <w:rPr>
          <w:rStyle w:val="libFootnotenumChar"/>
          <w:rtl/>
        </w:rPr>
        <w:t>(8)</w:t>
      </w:r>
      <w:r w:rsidRPr="00D50D07">
        <w:rPr>
          <w:rtl/>
        </w:rPr>
        <w:t xml:space="preserve"> نحلنيه </w:t>
      </w:r>
      <w:r w:rsidRPr="0089525C">
        <w:rPr>
          <w:rStyle w:val="libFootnotenumChar"/>
          <w:rtl/>
        </w:rPr>
        <w:t>(9)</w:t>
      </w:r>
      <w:r w:rsidRPr="00D50D07">
        <w:rPr>
          <w:rtl/>
        </w:rPr>
        <w:t xml:space="preserve"> ، وإعظاما وتفضيلا </w:t>
      </w:r>
      <w:r w:rsidRPr="0089525C">
        <w:rPr>
          <w:rStyle w:val="libFootnotenumChar"/>
          <w:rtl/>
        </w:rPr>
        <w:t>(10)</w:t>
      </w:r>
      <w:r w:rsidRPr="00D50D07">
        <w:rPr>
          <w:rtl/>
        </w:rPr>
        <w:t xml:space="preserve"> من رسول الله </w:t>
      </w:r>
      <w:r w:rsidRPr="000575E1">
        <w:rPr>
          <w:rStyle w:val="libAlaemChar"/>
          <w:rtl/>
        </w:rPr>
        <w:t>صلى‌الله‌عليه‌وآله</w:t>
      </w:r>
      <w:r w:rsidRPr="00D50D07">
        <w:rPr>
          <w:rtl/>
        </w:rPr>
        <w:t xml:space="preserve"> منحنيه ، وهو قوله تعالى :</w:t>
      </w:r>
      <w:r>
        <w:rPr>
          <w:rtl/>
        </w:rPr>
        <w:t xml:space="preserve"> </w:t>
      </w:r>
      <w:r w:rsidRPr="000575E1">
        <w:rPr>
          <w:rStyle w:val="libAlaemChar"/>
          <w:rtl/>
        </w:rPr>
        <w:t>(</w:t>
      </w:r>
      <w:r w:rsidRPr="00FC3507">
        <w:rPr>
          <w:rStyle w:val="libAieChar"/>
          <w:rtl/>
        </w:rPr>
        <w:t>ثُمَّ رُدُّوا إِلَى اللهِ مَوْلاهُمُ الْحَقِ أَلا لَهُ الْحُكْمُ وَهُوَ أَسْرَعُ الْحاسِبِينَ</w:t>
      </w:r>
      <w:r w:rsidRPr="000575E1">
        <w:rPr>
          <w:rStyle w:val="libAlaemChar"/>
          <w:rtl/>
        </w:rPr>
        <w:t>)</w:t>
      </w:r>
      <w:r w:rsidRPr="00FC3507">
        <w:rPr>
          <w:rStyle w:val="libAieChar"/>
          <w:rtl/>
        </w:rPr>
        <w:t xml:space="preserve">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وقوله </w:t>
      </w:r>
      <w:r w:rsidRPr="000575E1">
        <w:rPr>
          <w:rStyle w:val="libAlaemChar"/>
          <w:rtl/>
        </w:rPr>
        <w:t>صلى‌الله‌عليه‌وآله</w:t>
      </w:r>
      <w:r w:rsidRPr="00D50D07">
        <w:rPr>
          <w:rtl/>
        </w:rPr>
        <w:t xml:space="preserve"> ، الظاهر أنه مبتدأ ، خبره محذوف ، أي في ولايتي ، أو في نحوه ، وأن هذه الجملة يفسرها ما بعدها ، وهو قوله : قائلا في محفله»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فقالوا»</w:t>
      </w:r>
      <w:r>
        <w:rPr>
          <w:rtl/>
        </w:rPr>
        <w:t>.</w:t>
      </w:r>
      <w:r w:rsidRPr="00D50D07">
        <w:rPr>
          <w:rtl/>
        </w:rPr>
        <w:t xml:space="preserve"> وفي الوافي :</w:t>
      </w:r>
      <w:r>
        <w:rPr>
          <w:rtl/>
        </w:rPr>
        <w:t xml:space="preserve"> «</w:t>
      </w:r>
      <w:r w:rsidRPr="00D50D07">
        <w:rPr>
          <w:rtl/>
        </w:rPr>
        <w:t>وقالت»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w:t>
      </w:r>
      <w:r>
        <w:rPr>
          <w:rtl/>
        </w:rPr>
        <w:t>+ «</w:t>
      </w:r>
      <w:r w:rsidRPr="00D50D07">
        <w:rPr>
          <w:rtl/>
        </w:rPr>
        <w:t>آل»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ن ، جت» وحاشية</w:t>
      </w:r>
      <w:r>
        <w:rPr>
          <w:rtl/>
        </w:rPr>
        <w:t xml:space="preserve"> «</w:t>
      </w:r>
      <w:r w:rsidRPr="00D50D07">
        <w:rPr>
          <w:rtl/>
        </w:rPr>
        <w:t>بح» والمرآة عن بعض النسخ :</w:t>
      </w:r>
      <w:r>
        <w:rPr>
          <w:rtl/>
        </w:rPr>
        <w:t xml:space="preserve"> «</w:t>
      </w:r>
      <w:r w:rsidRPr="00D50D07">
        <w:rPr>
          <w:rtl/>
        </w:rPr>
        <w:t>فاصطلح»</w:t>
      </w:r>
      <w:r>
        <w:rPr>
          <w:rtl/>
        </w:rPr>
        <w:t>.</w:t>
      </w:r>
    </w:p>
    <w:p w:rsidR="00D60D0D" w:rsidRPr="00D50D07" w:rsidRDefault="00D60D0D" w:rsidP="009C6F23">
      <w:pPr>
        <w:pStyle w:val="libFootnote0"/>
        <w:rPr>
          <w:rtl/>
        </w:rPr>
      </w:pPr>
      <w:r>
        <w:rPr>
          <w:rtl/>
        </w:rPr>
        <w:t>(</w:t>
      </w:r>
      <w:r w:rsidRPr="00D50D07">
        <w:rPr>
          <w:rtl/>
        </w:rPr>
        <w:t>5) هكذا في جميع النسخ التي قوبلت. وفي المطبوع :</w:t>
      </w:r>
      <w:r>
        <w:rPr>
          <w:rtl/>
        </w:rPr>
        <w:t xml:space="preserve"> «</w:t>
      </w:r>
      <w:r w:rsidRPr="00D50D07">
        <w:rPr>
          <w:rtl/>
        </w:rPr>
        <w:t>فكانت»</w:t>
      </w:r>
      <w:r>
        <w:rPr>
          <w:rtl/>
        </w:rPr>
        <w:t>.</w:t>
      </w:r>
    </w:p>
    <w:p w:rsidR="00D60D0D" w:rsidRPr="00D50D07" w:rsidRDefault="00D60D0D" w:rsidP="009C6F23">
      <w:pPr>
        <w:pStyle w:val="libFootnote0"/>
        <w:rPr>
          <w:rtl/>
        </w:rPr>
      </w:pPr>
      <w:r>
        <w:rPr>
          <w:rtl/>
        </w:rPr>
        <w:t>(</w:t>
      </w:r>
      <w:r w:rsidRPr="00D50D07">
        <w:rPr>
          <w:rtl/>
        </w:rPr>
        <w:t xml:space="preserve">6) المائدة </w:t>
      </w:r>
      <w:r>
        <w:rPr>
          <w:rtl/>
        </w:rPr>
        <w:t>(</w:t>
      </w:r>
      <w:r w:rsidRPr="00D50D07">
        <w:rPr>
          <w:rtl/>
        </w:rPr>
        <w:t>5) : 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جت»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 جت» وحاشية</w:t>
      </w:r>
      <w:r>
        <w:rPr>
          <w:rtl/>
        </w:rPr>
        <w:t xml:space="preserve"> «</w:t>
      </w:r>
      <w:r w:rsidRPr="00D50D07">
        <w:rPr>
          <w:rtl/>
        </w:rPr>
        <w:t>بح» والوافي :</w:t>
      </w:r>
      <w:r>
        <w:rPr>
          <w:rtl/>
        </w:rPr>
        <w:t xml:space="preserve"> «</w:t>
      </w:r>
      <w:r w:rsidRPr="00D50D07">
        <w:rPr>
          <w:rtl/>
        </w:rPr>
        <w:t>وتكريما»</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وتكرمة»</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نحلنيه» أي أعطاني إياه ؛ من النحل بمعنى العطية والهبة ، يقال : نحله ينحله نحلا ، أي أعطاه شيئا من غير عوض بطيب نفس. راجع : المصباح المنير ، ص 595 ؛ القاموس المحيط ، ج 2 ، ص 1400 </w:t>
      </w:r>
      <w:r>
        <w:rPr>
          <w:rtl/>
        </w:rPr>
        <w:t>(</w:t>
      </w:r>
      <w:r w:rsidRPr="00D50D07">
        <w:rPr>
          <w:rtl/>
        </w:rPr>
        <w:t>نحل</w:t>
      </w:r>
      <w:r>
        <w:rPr>
          <w:rtl/>
        </w:rPr>
        <w:t>).</w:t>
      </w:r>
      <w:r w:rsidRPr="00D50D07">
        <w:rPr>
          <w:rtl/>
        </w:rPr>
        <w:t xml:space="preserve"> وفي الوافي :</w:t>
      </w:r>
      <w:r>
        <w:rPr>
          <w:rtl/>
        </w:rPr>
        <w:t xml:space="preserve"> «</w:t>
      </w:r>
      <w:r w:rsidRPr="00D50D07">
        <w:rPr>
          <w:rtl/>
        </w:rPr>
        <w:t xml:space="preserve">لعل مراده </w:t>
      </w:r>
      <w:r w:rsidRPr="000575E1">
        <w:rPr>
          <w:rStyle w:val="libAlaemChar"/>
          <w:rtl/>
        </w:rPr>
        <w:t>عليه‌السلام</w:t>
      </w:r>
      <w:r w:rsidRPr="00D50D07">
        <w:rPr>
          <w:rtl/>
        </w:rPr>
        <w:t xml:space="preserve"> أن الله سبحانه سمى نفسه بمولى الناس وكذلك سمى رسول الله </w:t>
      </w:r>
      <w:r w:rsidRPr="000575E1">
        <w:rPr>
          <w:rStyle w:val="libAlaemChar"/>
          <w:rtl/>
        </w:rPr>
        <w:t>صلى‌الله‌عليه‌وآله</w:t>
      </w:r>
      <w:r w:rsidRPr="00D50D07">
        <w:rPr>
          <w:rtl/>
        </w:rPr>
        <w:t xml:space="preserve"> نفسه به ، ثم نحلاني ومنحاني واختصاني من بين الامة بهذه التسمية تكريما منهما لي وتفضيلا وإعظاما ، أو أراد </w:t>
      </w:r>
      <w:r w:rsidRPr="000575E1">
        <w:rPr>
          <w:rStyle w:val="libAlaemChar"/>
          <w:rtl/>
        </w:rPr>
        <w:t>عليه‌السلام</w:t>
      </w:r>
      <w:r w:rsidRPr="00D50D07">
        <w:rPr>
          <w:rtl/>
        </w:rPr>
        <w:t xml:space="preserve"> أن رد الامة إليه بعد رسول الله </w:t>
      </w:r>
      <w:r w:rsidRPr="000575E1">
        <w:rPr>
          <w:rStyle w:val="libAlaemChar"/>
          <w:rtl/>
        </w:rPr>
        <w:t>صلى‌الله‌عليه‌وآله</w:t>
      </w:r>
      <w:r w:rsidRPr="00D50D07">
        <w:rPr>
          <w:rtl/>
        </w:rPr>
        <w:t xml:space="preserve"> رد إلى الله </w:t>
      </w:r>
      <w:r w:rsidRPr="000575E1">
        <w:rPr>
          <w:rStyle w:val="libAlaemChar"/>
          <w:rtl/>
        </w:rPr>
        <w:t>عزوجل</w:t>
      </w:r>
      <w:r w:rsidRPr="00D50D07">
        <w:rPr>
          <w:rtl/>
        </w:rPr>
        <w:t xml:space="preserve"> ، وأن هذه الآية إنما نزلت بهذا المعنى ، كما نبه عليه بقوله : وكانت على ولايتي ولاية الله ، وذلك لأنه به كمل الدين وتمت النعمة ودام من يرجع إليه الامة واحدا بعد واحد إلى يوم القيامة ، أو أراد </w:t>
      </w:r>
      <w:r w:rsidRPr="000575E1">
        <w:rPr>
          <w:rStyle w:val="libAlaemChar"/>
          <w:rtl/>
        </w:rPr>
        <w:t>عليه‌السلام</w:t>
      </w:r>
      <w:r w:rsidRPr="00D50D07">
        <w:rPr>
          <w:rtl/>
        </w:rPr>
        <w:t xml:space="preserve"> أن المراد بالمولى في هذه الآية نفسه </w:t>
      </w:r>
      <w:r w:rsidRPr="000575E1">
        <w:rPr>
          <w:rStyle w:val="libAlaemChar"/>
          <w:rtl/>
        </w:rPr>
        <w:t>عليه‌السلام</w:t>
      </w:r>
      <w:r w:rsidRPr="00D50D07">
        <w:rPr>
          <w:rtl/>
        </w:rPr>
        <w:t xml:space="preserve"> وأنه مولاهم الحق ؛ لأن ردهم إليه رد إلى الله تعالى»</w:t>
      </w:r>
      <w:r>
        <w:rPr>
          <w:rtl/>
        </w:rPr>
        <w:t>.</w:t>
      </w:r>
    </w:p>
    <w:p w:rsidR="00D60D0D" w:rsidRPr="00D50D07" w:rsidRDefault="00D60D0D" w:rsidP="009C6F23">
      <w:pPr>
        <w:pStyle w:val="libFootnote0"/>
        <w:rPr>
          <w:rtl/>
        </w:rPr>
      </w:pPr>
      <w:r>
        <w:rPr>
          <w:rtl/>
        </w:rPr>
        <w:t>(</w:t>
      </w:r>
      <w:r w:rsidRPr="00D50D07">
        <w:rPr>
          <w:rtl/>
        </w:rPr>
        <w:t>10) هكذا في معظم النسخ التي قوبلت والوافي. وفي</w:t>
      </w:r>
      <w:r>
        <w:rPr>
          <w:rtl/>
        </w:rPr>
        <w:t xml:space="preserve"> «</w:t>
      </w:r>
      <w:r w:rsidRPr="00D50D07">
        <w:rPr>
          <w:rtl/>
        </w:rPr>
        <w:t>بف» والمطبوع :</w:t>
      </w:r>
      <w:r>
        <w:rPr>
          <w:rtl/>
        </w:rPr>
        <w:t xml:space="preserve"> «</w:t>
      </w:r>
      <w:r w:rsidRPr="00D50D07">
        <w:rPr>
          <w:rtl/>
        </w:rPr>
        <w:t>وتفصيلا»</w:t>
      </w:r>
      <w:r>
        <w:rPr>
          <w:rtl/>
        </w:rPr>
        <w:t>.</w:t>
      </w:r>
    </w:p>
    <w:p w:rsidR="00D60D0D" w:rsidRPr="00D50D07" w:rsidRDefault="00D60D0D" w:rsidP="009C6F23">
      <w:pPr>
        <w:pStyle w:val="libFootnote0"/>
        <w:rPr>
          <w:rtl/>
        </w:rPr>
      </w:pPr>
      <w:r>
        <w:rPr>
          <w:rtl/>
        </w:rPr>
        <w:t>(</w:t>
      </w:r>
      <w:r w:rsidRPr="00D50D07">
        <w:rPr>
          <w:rtl/>
        </w:rPr>
        <w:t xml:space="preserve">11) الأنعام </w:t>
      </w:r>
      <w:r>
        <w:rPr>
          <w:rtl/>
        </w:rPr>
        <w:t>(</w:t>
      </w:r>
      <w:r w:rsidRPr="00D50D07">
        <w:rPr>
          <w:rtl/>
        </w:rPr>
        <w:t>6) : 62.</w:t>
      </w:r>
    </w:p>
    <w:p w:rsidR="00D60D0D" w:rsidRPr="00D50D07" w:rsidRDefault="00D60D0D" w:rsidP="00806E06">
      <w:pPr>
        <w:pStyle w:val="libNormal"/>
        <w:rPr>
          <w:rtl/>
        </w:rPr>
      </w:pPr>
      <w:r>
        <w:rPr>
          <w:rtl/>
        </w:rPr>
        <w:br w:type="page"/>
      </w:r>
      <w:r w:rsidRPr="00D50D07">
        <w:rPr>
          <w:rtl/>
        </w:rPr>
        <w:lastRenderedPageBreak/>
        <w:t xml:space="preserve">في مناقب </w:t>
      </w:r>
      <w:r w:rsidRPr="0089525C">
        <w:rPr>
          <w:rStyle w:val="libFootnotenumChar"/>
          <w:rtl/>
        </w:rPr>
        <w:t>(1)</w:t>
      </w:r>
      <w:r w:rsidRPr="00D50D07">
        <w:rPr>
          <w:rtl/>
        </w:rPr>
        <w:t xml:space="preserve"> لو ذكرتها لعظم بها الارتفاع ، وطال </w:t>
      </w:r>
      <w:r w:rsidRPr="0089525C">
        <w:rPr>
          <w:rStyle w:val="libFootnotenumChar"/>
          <w:rtl/>
        </w:rPr>
        <w:t>(2)</w:t>
      </w:r>
      <w:r w:rsidRPr="00D50D07">
        <w:rPr>
          <w:rtl/>
        </w:rPr>
        <w:t xml:space="preserve"> لها الاستماع ، ولئن تقمصها </w:t>
      </w:r>
      <w:r w:rsidRPr="0089525C">
        <w:rPr>
          <w:rStyle w:val="libFootnotenumChar"/>
          <w:rtl/>
        </w:rPr>
        <w:t>(3)</w:t>
      </w:r>
      <w:r w:rsidRPr="00D50D07">
        <w:rPr>
          <w:rtl/>
        </w:rPr>
        <w:t xml:space="preserve"> دوني الأشقيان </w:t>
      </w:r>
      <w:r w:rsidRPr="0089525C">
        <w:rPr>
          <w:rStyle w:val="libFootnotenumChar"/>
          <w:rtl/>
        </w:rPr>
        <w:t>(4)</w:t>
      </w:r>
      <w:r w:rsidRPr="00D50D07">
        <w:rPr>
          <w:rtl/>
        </w:rPr>
        <w:t xml:space="preserve"> ، ونازعاني فيما ليس لهما بحق ، وركباها ضلالة ، واعتقداها </w:t>
      </w:r>
      <w:r w:rsidRPr="0089525C">
        <w:rPr>
          <w:rStyle w:val="libFootnotenumChar"/>
          <w:rtl/>
        </w:rPr>
        <w:t>(5)</w:t>
      </w:r>
      <w:r w:rsidRPr="00D50D07">
        <w:rPr>
          <w:rtl/>
        </w:rPr>
        <w:t xml:space="preserve"> جهالة ، فلبئس ما عليه وردا ، ولبئس ما لأنفسهما مهدا ، يتلاعنان في دورهما ، ويتبرأ </w:t>
      </w:r>
      <w:r w:rsidRPr="0089525C">
        <w:rPr>
          <w:rStyle w:val="libFootnotenumChar"/>
          <w:rtl/>
        </w:rPr>
        <w:t>(6)</w:t>
      </w:r>
      <w:r w:rsidRPr="00D50D07">
        <w:rPr>
          <w:rtl/>
        </w:rPr>
        <w:t xml:space="preserve"> كل واحد منهما </w:t>
      </w:r>
      <w:r w:rsidRPr="0089525C">
        <w:rPr>
          <w:rStyle w:val="libFootnotenumChar"/>
          <w:rtl/>
        </w:rPr>
        <w:t>(7)</w:t>
      </w:r>
      <w:r w:rsidRPr="00D50D07">
        <w:rPr>
          <w:rtl/>
        </w:rPr>
        <w:t xml:space="preserve"> من صاحبه ، يقول لقرينه إذا التقيا : يا ليت بيني وبينك بعد المشرقين فبئس القرين ، فيجيبه الأشقى على رثوثة </w:t>
      </w:r>
      <w:r w:rsidRPr="0089525C">
        <w:rPr>
          <w:rStyle w:val="libFootnotenumChar"/>
          <w:rtl/>
        </w:rPr>
        <w:t>(8)</w:t>
      </w:r>
      <w:r w:rsidRPr="00D50D07">
        <w:rPr>
          <w:rtl/>
        </w:rPr>
        <w:t xml:space="preserve"> : يا ليتني لم أتخذك خليلا ، لقد أضللتني عن الذكر بعد إذ جاءني ، وكان الشيطان للإنسان خذولا.</w:t>
      </w:r>
    </w:p>
    <w:p w:rsidR="00D60D0D" w:rsidRPr="00D50D07" w:rsidRDefault="00D60D0D" w:rsidP="00806E06">
      <w:pPr>
        <w:pStyle w:val="libNormal"/>
        <w:rPr>
          <w:rtl/>
        </w:rPr>
      </w:pPr>
      <w:r w:rsidRPr="00D50D07">
        <w:rPr>
          <w:rtl/>
        </w:rPr>
        <w:t xml:space="preserve">فأنا الذكر الذي عنه ضل ، والسبيل الذي عنه مال ، والإيمان الذي به كفر ، والقرآن الذي إياه هجر ، والدين الذي به كذب ، والصراط </w:t>
      </w:r>
      <w:r w:rsidRPr="0089525C">
        <w:rPr>
          <w:rStyle w:val="libFootnotenumChar"/>
          <w:rtl/>
        </w:rPr>
        <w:t>(9)</w:t>
      </w:r>
      <w:r w:rsidRPr="00D50D07">
        <w:rPr>
          <w:rtl/>
        </w:rPr>
        <w:t xml:space="preserve"> الذي عنه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 مناقب ، متعلق بأول الكلام ، أي قائلا في محفله هذا في جملة مناقب. ويمكن أن يقرأ</w:t>
      </w:r>
      <w:r>
        <w:rPr>
          <w:rtl/>
        </w:rPr>
        <w:t xml:space="preserve"> «</w:t>
      </w:r>
      <w:r w:rsidRPr="00D50D07">
        <w:rPr>
          <w:rtl/>
        </w:rPr>
        <w:t xml:space="preserve">في» بالتشديد </w:t>
      </w:r>
      <w:r>
        <w:rPr>
          <w:rtl/>
        </w:rPr>
        <w:t>و «</w:t>
      </w:r>
      <w:r w:rsidRPr="00D50D07">
        <w:rPr>
          <w:rtl/>
        </w:rPr>
        <w:t>مناقب» بالضم بأن يكون مبتدأ والظرف خبره»</w:t>
      </w:r>
      <w:r>
        <w:rPr>
          <w:rtl/>
        </w:rPr>
        <w:t>.</w:t>
      </w:r>
      <w:r w:rsidRPr="00D50D07">
        <w:rPr>
          <w:rtl/>
        </w:rPr>
        <w:t xml:space="preserve"> ونحوه في الوافي.</w:t>
      </w:r>
    </w:p>
    <w:p w:rsidR="00D60D0D" w:rsidRPr="00D50D07" w:rsidRDefault="00D60D0D" w:rsidP="009C6F23">
      <w:pPr>
        <w:pStyle w:val="libFootnote0"/>
        <w:rPr>
          <w:rtl/>
        </w:rPr>
      </w:pPr>
      <w:r>
        <w:rPr>
          <w:rtl/>
        </w:rPr>
        <w:t>(</w:t>
      </w:r>
      <w:r w:rsidRPr="00D50D07">
        <w:rPr>
          <w:rtl/>
        </w:rPr>
        <w:t>2) هكذا في معظم النسخ التي قوبلت والوافي. وفي المطبوع :</w:t>
      </w:r>
      <w:r>
        <w:rPr>
          <w:rtl/>
        </w:rPr>
        <w:t xml:space="preserve"> «</w:t>
      </w:r>
      <w:r w:rsidRPr="00D50D07">
        <w:rPr>
          <w:rtl/>
        </w:rPr>
        <w:t>فطال»</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تقمصها» أي لبسها ، يقال : تقمص قميصه ، أي لبسه. راجع : لسان العرب ، ج 7 ، ص 82 </w:t>
      </w:r>
      <w:r>
        <w:rPr>
          <w:rtl/>
        </w:rPr>
        <w:t>(</w:t>
      </w:r>
      <w:r w:rsidRPr="00D50D07">
        <w:rPr>
          <w:rtl/>
        </w:rPr>
        <w:t>قمص</w:t>
      </w:r>
      <w:r>
        <w:rPr>
          <w:rtl/>
        </w:rPr>
        <w:t>).</w:t>
      </w:r>
    </w:p>
    <w:p w:rsidR="00D60D0D" w:rsidRPr="00D50D07" w:rsidRDefault="00D60D0D" w:rsidP="00806E06">
      <w:pPr>
        <w:pStyle w:val="libNormal"/>
        <w:rPr>
          <w:rtl/>
        </w:rPr>
      </w:pPr>
      <w:r w:rsidRPr="00B1579B">
        <w:rPr>
          <w:rStyle w:val="libFootnoteChar"/>
          <w:rtl/>
        </w:rPr>
        <w:t xml:space="preserve">وفي الوافي : «المنصوب في «تقمصها» يعود إلى الخلافة ؛ للعلم بها ، كقوله تعالى </w:t>
      </w:r>
      <w:r w:rsidRPr="000575E1">
        <w:rPr>
          <w:rStyle w:val="libAlaemChar"/>
          <w:rtl/>
        </w:rPr>
        <w:t>(</w:t>
      </w:r>
      <w:r w:rsidRPr="000C1ABF">
        <w:rPr>
          <w:rStyle w:val="libFootnoteAieChar"/>
          <w:rtl/>
        </w:rPr>
        <w:t>حَتَّى تَوارَتْ بِالْحِجابِ</w:t>
      </w:r>
      <w:r w:rsidRPr="000575E1">
        <w:rPr>
          <w:rStyle w:val="libAlaemChar"/>
          <w:rtl/>
        </w:rPr>
        <w:t>)</w:t>
      </w:r>
      <w:r w:rsidRPr="000C1ABF">
        <w:rPr>
          <w:rStyle w:val="libFootnoteAieChar"/>
          <w:rtl/>
        </w:rPr>
        <w:t xml:space="preserve"> </w:t>
      </w:r>
      <w:r w:rsidRPr="00B1579B">
        <w:rPr>
          <w:rStyle w:val="libFootnoteChar"/>
          <w:rtl/>
        </w:rPr>
        <w:t>[ص (38) : 32] ، أي جعلاها مشتملا على نفسهما كالقميص».</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ظاهر هذه الفقرات أن هذه الخطبة كانت بعد انقضاء دولتهما ووصولهما إلى عذاب الله ، وهو ينافي ما مر في أول الخبر أنها كانت بعد سبعة أيام من وفاة الرسول </w:t>
      </w:r>
      <w:r w:rsidRPr="000575E1">
        <w:rPr>
          <w:rStyle w:val="libAlaemChar"/>
          <w:rtl/>
        </w:rPr>
        <w:t>صلى‌الله‌عليه‌وآله</w:t>
      </w:r>
      <w:r w:rsidRPr="00D50D07">
        <w:rPr>
          <w:rtl/>
        </w:rPr>
        <w:t xml:space="preserve"> ، فيحمل على أنها إخبار عما يكون من حالهما بعد ذهابهما إلى عذاب الله»</w:t>
      </w:r>
      <w:r>
        <w:rPr>
          <w:rtl/>
        </w:rPr>
        <w:t>.</w:t>
      </w:r>
    </w:p>
    <w:p w:rsidR="00D60D0D" w:rsidRPr="00D50D07" w:rsidRDefault="00D60D0D" w:rsidP="00806E06">
      <w:pPr>
        <w:pStyle w:val="libNormal"/>
        <w:rPr>
          <w:rtl/>
        </w:rPr>
      </w:pPr>
      <w:r w:rsidRPr="00B1579B">
        <w:rPr>
          <w:rStyle w:val="libFootnoteChar"/>
          <w:rtl/>
        </w:rPr>
        <w:t xml:space="preserve">وقال المحقق الشعراني في هامش شرح المازندراني : «ظاهر الفقرات أن هذه الخطبة كانت بعد انقضاء دولتهما ، فما مر في أول الخبر من أنها كانت بعد سبعة أيام من وفاة النبي </w:t>
      </w:r>
      <w:r w:rsidRPr="000575E1">
        <w:rPr>
          <w:rStyle w:val="libAlaemChar"/>
          <w:rtl/>
        </w:rPr>
        <w:t>صلى‌الله‌عليه‌وآله</w:t>
      </w:r>
      <w:r w:rsidRPr="00B1579B">
        <w:rPr>
          <w:rStyle w:val="libFootnoteChar"/>
          <w:rtl/>
        </w:rPr>
        <w:t xml:space="preserve"> سهو من بعض الرواة».</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واعتقداها ، أي حفظاها وشداها على أنفسهما ، أو اعتقدا وظنا أنها لهما ، قال الجوهري : اعتقد ضيعة ومالا ، أي اقتناها ، واعتقد كذا بقلبه»</w:t>
      </w:r>
      <w:r>
        <w:rPr>
          <w:rtl/>
        </w:rPr>
        <w:t>.</w:t>
      </w:r>
      <w:r w:rsidRPr="00D50D07">
        <w:rPr>
          <w:rtl/>
        </w:rPr>
        <w:t xml:space="preserve"> وراجع : الصحاح ، ج 2 ، ص 510 </w:t>
      </w:r>
      <w:r>
        <w:rPr>
          <w:rtl/>
        </w:rPr>
        <w:t>(</w:t>
      </w:r>
      <w:r w:rsidRPr="00D50D07">
        <w:rPr>
          <w:rtl/>
        </w:rPr>
        <w:t>عقد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م» والوافي :</w:t>
      </w:r>
      <w:r>
        <w:rPr>
          <w:rtl/>
        </w:rPr>
        <w:t xml:space="preserve"> «</w:t>
      </w:r>
      <w:r w:rsidRPr="00D50D07">
        <w:rPr>
          <w:rtl/>
        </w:rPr>
        <w:t>ويبرأ»</w:t>
      </w:r>
      <w:r>
        <w:rPr>
          <w:rtl/>
        </w:rPr>
        <w:t>.</w:t>
      </w:r>
      <w:r w:rsidRPr="00D50D07">
        <w:rPr>
          <w:rtl/>
        </w:rPr>
        <w:t xml:space="preserve"> وفي</w:t>
      </w:r>
      <w:r>
        <w:rPr>
          <w:rtl/>
        </w:rPr>
        <w:t xml:space="preserve"> «</w:t>
      </w:r>
      <w:r w:rsidRPr="00D50D07">
        <w:rPr>
          <w:rtl/>
        </w:rPr>
        <w:t>ن» :</w:t>
      </w:r>
      <w:r>
        <w:rPr>
          <w:rtl/>
        </w:rPr>
        <w:t xml:space="preserve"> «</w:t>
      </w:r>
      <w:r w:rsidRPr="00D50D07">
        <w:rPr>
          <w:rtl/>
        </w:rPr>
        <w:t>يتبرأ» بدون الواو.</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ن» : </w:t>
      </w:r>
      <w:r>
        <w:rPr>
          <w:rtl/>
        </w:rPr>
        <w:t>ـ «</w:t>
      </w:r>
      <w:r w:rsidRPr="00D50D07">
        <w:rPr>
          <w:rtl/>
        </w:rPr>
        <w:t>واحد منهما»</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وثوبه»</w:t>
      </w:r>
      <w:r>
        <w:rPr>
          <w:rtl/>
        </w:rPr>
        <w:t>.</w:t>
      </w:r>
      <w:r w:rsidRPr="00D50D07">
        <w:rPr>
          <w:rtl/>
        </w:rPr>
        <w:t xml:space="preserve"> والرثوثة : التذاذة ، وهو سوء الهيئة ، ويقال : رثت هيئة الشخص وأرثت ، أي ضعفت وهانت. راجع : الصحاح ، ج 1 ، ص 283 ؛ المصباح المنير ، ص 218 </w:t>
      </w:r>
      <w:r>
        <w:rPr>
          <w:rtl/>
        </w:rPr>
        <w:t>(</w:t>
      </w:r>
      <w:r w:rsidRPr="00D50D07">
        <w:rPr>
          <w:rtl/>
        </w:rPr>
        <w:t>رثث</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وحاشية</w:t>
      </w:r>
      <w:r>
        <w:rPr>
          <w:rtl/>
        </w:rPr>
        <w:t xml:space="preserve"> «</w:t>
      </w:r>
      <w:r w:rsidRPr="00D50D07">
        <w:rPr>
          <w:rtl/>
        </w:rPr>
        <w:t>جت» :</w:t>
      </w:r>
      <w:r>
        <w:rPr>
          <w:rtl/>
        </w:rPr>
        <w:t xml:space="preserve"> «</w:t>
      </w:r>
      <w:r w:rsidRPr="00D50D07">
        <w:rPr>
          <w:rtl/>
        </w:rPr>
        <w:t>والسراط»</w:t>
      </w:r>
      <w:r>
        <w:rPr>
          <w:rtl/>
        </w:rPr>
        <w:t>.</w:t>
      </w:r>
    </w:p>
    <w:p w:rsidR="00D60D0D" w:rsidRPr="00D50D07" w:rsidRDefault="00D60D0D" w:rsidP="00060D07">
      <w:pPr>
        <w:pStyle w:val="libNormal0"/>
        <w:rPr>
          <w:rtl/>
        </w:rPr>
      </w:pPr>
      <w:r>
        <w:rPr>
          <w:rtl/>
        </w:rPr>
        <w:br w:type="page"/>
      </w:r>
      <w:r w:rsidRPr="00D50D07">
        <w:rPr>
          <w:rtl/>
        </w:rPr>
        <w:lastRenderedPageBreak/>
        <w:t xml:space="preserve">نكب </w:t>
      </w:r>
      <w:r w:rsidRPr="0089525C">
        <w:rPr>
          <w:rStyle w:val="libFootnotenumChar"/>
          <w:rtl/>
        </w:rPr>
        <w:t>(1)</w:t>
      </w:r>
      <w:r w:rsidRPr="00D50D07">
        <w:rPr>
          <w:rtl/>
        </w:rPr>
        <w:t xml:space="preserve"> ، ولئن رتعا </w:t>
      </w:r>
      <w:r w:rsidRPr="0089525C">
        <w:rPr>
          <w:rStyle w:val="libFootnotenumChar"/>
          <w:rtl/>
        </w:rPr>
        <w:t>(2)</w:t>
      </w:r>
      <w:r w:rsidRPr="00D50D07">
        <w:rPr>
          <w:rtl/>
        </w:rPr>
        <w:t xml:space="preserve"> في الحطام </w:t>
      </w:r>
      <w:r w:rsidRPr="0089525C">
        <w:rPr>
          <w:rStyle w:val="libFootnotenumChar"/>
          <w:rtl/>
        </w:rPr>
        <w:t>(3)</w:t>
      </w:r>
      <w:r w:rsidRPr="00D50D07">
        <w:rPr>
          <w:rtl/>
        </w:rPr>
        <w:t xml:space="preserve"> المنصرم </w:t>
      </w:r>
      <w:r w:rsidRPr="0089525C">
        <w:rPr>
          <w:rStyle w:val="libFootnotenumChar"/>
          <w:rtl/>
        </w:rPr>
        <w:t>(4)</w:t>
      </w:r>
      <w:r w:rsidRPr="00D50D07">
        <w:rPr>
          <w:rtl/>
        </w:rPr>
        <w:t xml:space="preserve"> والغرور </w:t>
      </w:r>
      <w:r w:rsidRPr="0089525C">
        <w:rPr>
          <w:rStyle w:val="libFootnotenumChar"/>
          <w:rtl/>
        </w:rPr>
        <w:t>(5)</w:t>
      </w:r>
      <w:r w:rsidRPr="00D50D07">
        <w:rPr>
          <w:rtl/>
        </w:rPr>
        <w:t xml:space="preserve"> المنقطع </w:t>
      </w:r>
      <w:r>
        <w:rPr>
          <w:rtl/>
        </w:rPr>
        <w:t>ـ</w:t>
      </w:r>
      <w:r w:rsidRPr="00D50D07">
        <w:rPr>
          <w:rtl/>
        </w:rPr>
        <w:t xml:space="preserve"> وكانا منه على شفا حفرة من النار </w:t>
      </w:r>
      <w:r w:rsidRPr="0089525C">
        <w:rPr>
          <w:rStyle w:val="libFootnotenumChar"/>
          <w:rtl/>
        </w:rPr>
        <w:t>(6)</w:t>
      </w:r>
      <w:r w:rsidRPr="00D50D07">
        <w:rPr>
          <w:rtl/>
        </w:rPr>
        <w:t xml:space="preserve"> لهما </w:t>
      </w:r>
      <w:r w:rsidRPr="0089525C">
        <w:rPr>
          <w:rStyle w:val="libFootnotenumChar"/>
          <w:rtl/>
        </w:rPr>
        <w:t>(7)</w:t>
      </w:r>
      <w:r w:rsidRPr="00D50D07">
        <w:rPr>
          <w:rtl/>
        </w:rPr>
        <w:t xml:space="preserve"> على شر ورود في أخيب </w:t>
      </w:r>
      <w:r w:rsidRPr="0089525C">
        <w:rPr>
          <w:rStyle w:val="libFootnotenumChar"/>
          <w:rtl/>
        </w:rPr>
        <w:t>(8)</w:t>
      </w:r>
      <w:r w:rsidRPr="00D50D07">
        <w:rPr>
          <w:rtl/>
        </w:rPr>
        <w:t xml:space="preserve"> وفود </w:t>
      </w:r>
      <w:r w:rsidRPr="0089525C">
        <w:rPr>
          <w:rStyle w:val="libFootnotenumChar"/>
          <w:rtl/>
        </w:rPr>
        <w:t>(9)</w:t>
      </w:r>
      <w:r w:rsidRPr="00D50D07">
        <w:rPr>
          <w:rtl/>
        </w:rPr>
        <w:t xml:space="preserve"> وألعن مورود </w:t>
      </w:r>
      <w:r w:rsidRPr="0089525C">
        <w:rPr>
          <w:rStyle w:val="libFootnotenumChar"/>
          <w:rtl/>
        </w:rPr>
        <w:t>(10)</w:t>
      </w:r>
      <w:r w:rsidRPr="00D50D07">
        <w:rPr>
          <w:rtl/>
        </w:rPr>
        <w:t xml:space="preserve"> </w:t>
      </w:r>
      <w:r>
        <w:rPr>
          <w:rtl/>
        </w:rPr>
        <w:t>ـ</w:t>
      </w:r>
      <w:r w:rsidRPr="00D50D07">
        <w:rPr>
          <w:rtl/>
        </w:rPr>
        <w:t xml:space="preserve"> يتصارخان </w:t>
      </w:r>
      <w:r w:rsidRPr="0089525C">
        <w:rPr>
          <w:rStyle w:val="libFootnotenumChar"/>
          <w:rtl/>
        </w:rPr>
        <w:t>(11)</w:t>
      </w:r>
      <w:r w:rsidRPr="00D50D07">
        <w:rPr>
          <w:rtl/>
        </w:rPr>
        <w:t xml:space="preserve"> باللعنة ، ويتناعقان </w:t>
      </w:r>
      <w:r w:rsidRPr="0089525C">
        <w:rPr>
          <w:rStyle w:val="libFootnotenumChar"/>
          <w:rtl/>
        </w:rPr>
        <w:t>(12)</w:t>
      </w:r>
      <w:r w:rsidRPr="00D50D07">
        <w:rPr>
          <w:rtl/>
        </w:rPr>
        <w:t xml:space="preserve"> بالحسرة ، ما لهما من راحة ، ولا عن عذابهما من </w:t>
      </w:r>
      <w:r w:rsidRPr="0089525C">
        <w:rPr>
          <w:rStyle w:val="libFootnotenumChar"/>
          <w:rtl/>
        </w:rPr>
        <w:t>(13)</w:t>
      </w:r>
      <w:r w:rsidRPr="00D50D07">
        <w:rPr>
          <w:rtl/>
        </w:rPr>
        <w:t xml:space="preserve"> مندوحة </w:t>
      </w:r>
      <w:r w:rsidRPr="0089525C">
        <w:rPr>
          <w:rStyle w:val="libFootnotenumChar"/>
          <w:rtl/>
        </w:rPr>
        <w:t>(14)</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عنه نكب» أي عدل ومال. راجع : الصحاح ، ج 1 ، ص 228 ؛ المصباح المنير ، ص 624 </w:t>
      </w:r>
      <w:r>
        <w:rPr>
          <w:rtl/>
        </w:rPr>
        <w:t>(</w:t>
      </w:r>
      <w:r w:rsidRPr="00D50D07">
        <w:rPr>
          <w:rtl/>
        </w:rPr>
        <w:t>نكب</w:t>
      </w:r>
      <w:r>
        <w:rPr>
          <w:rtl/>
        </w:rPr>
        <w:t>).</w:t>
      </w:r>
    </w:p>
    <w:p w:rsidR="00D60D0D" w:rsidRPr="00D50D07" w:rsidRDefault="00D60D0D" w:rsidP="009C6F23">
      <w:pPr>
        <w:pStyle w:val="libFootnote0"/>
        <w:rPr>
          <w:rtl/>
        </w:rPr>
      </w:pPr>
      <w:r>
        <w:rPr>
          <w:rtl/>
        </w:rPr>
        <w:t>(</w:t>
      </w:r>
      <w:r w:rsidRPr="00D50D07">
        <w:rPr>
          <w:rtl/>
        </w:rPr>
        <w:t>2) قال الجوهري :</w:t>
      </w:r>
      <w:r>
        <w:rPr>
          <w:rtl/>
        </w:rPr>
        <w:t xml:space="preserve"> «</w:t>
      </w:r>
      <w:r w:rsidRPr="00D50D07">
        <w:rPr>
          <w:rtl/>
        </w:rPr>
        <w:t>رتعت الماشية ترتع رتوعا ، أي أكلت ماشاءت»</w:t>
      </w:r>
      <w:r>
        <w:rPr>
          <w:rtl/>
        </w:rPr>
        <w:t>.</w:t>
      </w:r>
      <w:r w:rsidRPr="00D50D07">
        <w:rPr>
          <w:rtl/>
        </w:rPr>
        <w:t xml:space="preserve"> وقال ابن منظور :</w:t>
      </w:r>
      <w:r>
        <w:rPr>
          <w:rtl/>
        </w:rPr>
        <w:t xml:space="preserve"> «</w:t>
      </w:r>
      <w:r w:rsidRPr="00D50D07">
        <w:rPr>
          <w:rtl/>
        </w:rPr>
        <w:t>الرتع : الأكل والشرب رغدا في الريف»</w:t>
      </w:r>
      <w:r>
        <w:rPr>
          <w:rtl/>
        </w:rPr>
        <w:t>.</w:t>
      </w:r>
      <w:r w:rsidRPr="00D50D07">
        <w:rPr>
          <w:rtl/>
        </w:rPr>
        <w:t xml:space="preserve"> الصحاح ، ج 3 ، ص 1216 ؛ لسان العرب ، ج 8 ، ص 112 </w:t>
      </w:r>
      <w:r>
        <w:rPr>
          <w:rtl/>
        </w:rPr>
        <w:t>(</w:t>
      </w:r>
      <w:r w:rsidRPr="00D50D07">
        <w:rPr>
          <w:rtl/>
        </w:rPr>
        <w:t>رتع</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الحطام» : ما تكسر من اليبيس ؛ من الحطم ، وهو الكسر في أي وجه كان ، أو هو كسر الشيء اليابس خاصة ، كالعظم ونحوه. راجع : لسان العرب ، ج 12 ، ص 137 ؛ القاموس المحيط ، ج 2 ، ص 1443 </w:t>
      </w:r>
      <w:r>
        <w:rPr>
          <w:rtl/>
        </w:rPr>
        <w:t>(</w:t>
      </w:r>
      <w:r w:rsidRPr="00D50D07">
        <w:rPr>
          <w:rtl/>
        </w:rPr>
        <w:t>حطم</w:t>
      </w:r>
      <w:r>
        <w:rPr>
          <w:rtl/>
        </w:rPr>
        <w:t>).</w:t>
      </w:r>
    </w:p>
    <w:p w:rsidR="00D60D0D" w:rsidRPr="00D50D07" w:rsidRDefault="00D60D0D" w:rsidP="009C6F23">
      <w:pPr>
        <w:pStyle w:val="libFootnote0"/>
        <w:rPr>
          <w:rtl/>
        </w:rPr>
      </w:pPr>
      <w:r>
        <w:rPr>
          <w:rtl/>
        </w:rPr>
        <w:t>(</w:t>
      </w:r>
      <w:r w:rsidRPr="00D50D07">
        <w:rPr>
          <w:rtl/>
        </w:rPr>
        <w:t xml:space="preserve">4) الانصرام : الانقطاع. راجع : الصحاح ، ج 5 ، ص 1965 </w:t>
      </w:r>
      <w:r>
        <w:rPr>
          <w:rtl/>
        </w:rPr>
        <w:t>(</w:t>
      </w:r>
      <w:r w:rsidRPr="00D50D07">
        <w:rPr>
          <w:rtl/>
        </w:rPr>
        <w:t>صرم</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الغرور بالفتح : الدنيا ، سمي به لأنها توجب غرة أهلها وغفلتهم عن الآخرة ، وأما الغرور بالضم ، وهي الأباطيل جمع غار ، فيأباه تذكيره المنقطع»</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الشفا : طرف كل شيء وجانبه ، وأشفى عليه : أشرف</w:t>
      </w:r>
      <w:r>
        <w:rPr>
          <w:rtl/>
        </w:rPr>
        <w:t xml:space="preserve"> ..</w:t>
      </w:r>
      <w:r w:rsidRPr="00D50D07">
        <w:rPr>
          <w:rtl/>
        </w:rPr>
        <w:t>. يقال لمن فعل فعلا على غيرأصل أو يتوقع منه عقوبة لكونه على غير قانون عقلي أو طريق شرعي : إنه على شفا حفرة من النار»</w:t>
      </w:r>
      <w:r>
        <w:rPr>
          <w:rtl/>
        </w:rPr>
        <w:t>.</w:t>
      </w:r>
      <w:r w:rsidRPr="00D50D07">
        <w:rPr>
          <w:rtl/>
        </w:rPr>
        <w:t xml:space="preserve"> وقال الراغب في المفردات ، ص 459 </w:t>
      </w:r>
      <w:r>
        <w:rPr>
          <w:rtl/>
        </w:rPr>
        <w:t>(</w:t>
      </w:r>
      <w:r w:rsidRPr="00D50D07">
        <w:rPr>
          <w:rtl/>
        </w:rPr>
        <w:t>شفا</w:t>
      </w:r>
      <w:r>
        <w:rPr>
          <w:rtl/>
        </w:rPr>
        <w:t>)</w:t>
      </w:r>
      <w:r w:rsidRPr="00D50D07">
        <w:rPr>
          <w:rtl/>
        </w:rPr>
        <w:t>:</w:t>
      </w:r>
      <w:r>
        <w:rPr>
          <w:rtl/>
        </w:rPr>
        <w:t xml:space="preserve"> «</w:t>
      </w:r>
      <w:r w:rsidRPr="00D50D07">
        <w:rPr>
          <w:rtl/>
        </w:rPr>
        <w:t>شفا البئر وغيرها : حرفه ، ويضرب به المثل في القرب من الهلاك»</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هو جزاء الشرط واللام زائدة للتأكيد»</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لهما ، في موضع جزاء الشرط ، واللام لجواب القسم المقدم»</w:t>
      </w:r>
      <w:r>
        <w:rPr>
          <w:rtl/>
        </w:rPr>
        <w:t>.</w:t>
      </w:r>
    </w:p>
    <w:p w:rsidR="00D60D0D" w:rsidRPr="00D50D07" w:rsidRDefault="00D60D0D" w:rsidP="009C6F23">
      <w:pPr>
        <w:pStyle w:val="libFootnote0"/>
        <w:rPr>
          <w:rtl/>
        </w:rPr>
      </w:pPr>
      <w:r>
        <w:rPr>
          <w:rtl/>
        </w:rPr>
        <w:t>(</w:t>
      </w:r>
      <w:r w:rsidRPr="00D50D07">
        <w:rPr>
          <w:rtl/>
        </w:rPr>
        <w:t xml:space="preserve">8) الخيبة : الحرمان والخسران ، يقال : خاب الرجل خيبة : إذا لم ينل ما يطلب. راجع : الصحاح ، ج 1 ، ص 123 ؛ النهاية ، ج 2 ، ص 90 </w:t>
      </w:r>
      <w:r>
        <w:rPr>
          <w:rtl/>
        </w:rPr>
        <w:t>(</w:t>
      </w:r>
      <w:r w:rsidRPr="00D50D07">
        <w:rPr>
          <w:rtl/>
        </w:rPr>
        <w:t>خيب</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الوفود إما مصدر بمعنى القدوم ، أو جمع وافد ، وهم قوم يجتمعون ويردون البلاء ، أو يقصدون الامراء للزيارة أو الاسترفاد»</w:t>
      </w:r>
      <w:r>
        <w:rPr>
          <w:rtl/>
        </w:rPr>
        <w:t>.</w:t>
      </w:r>
      <w:r w:rsidRPr="00D50D07">
        <w:rPr>
          <w:rtl/>
        </w:rPr>
        <w:t xml:space="preserve"> وراجع : المفردات للراغب ، ص 877 ؛ النهاية ، ج 5 ، ص 209 </w:t>
      </w:r>
      <w:r>
        <w:rPr>
          <w:rtl/>
        </w:rPr>
        <w:t>(</w:t>
      </w:r>
      <w:r w:rsidRPr="00D50D07">
        <w:rPr>
          <w:rtl/>
        </w:rPr>
        <w:t>وفد</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والظاهر أن</w:t>
      </w:r>
      <w:r>
        <w:rPr>
          <w:rtl/>
        </w:rPr>
        <w:t xml:space="preserve"> «</w:t>
      </w:r>
      <w:r w:rsidRPr="00D50D07">
        <w:rPr>
          <w:rtl/>
        </w:rPr>
        <w:t>ألعن» هنا مشتق من المبني للمفعول على خلاف القياس ، كأعذر وأشهر وأعرف ، أي يدخلون في قوم مورود عليهم هم أكثر الناس استحقاقا للعن. ويحتمل أن يكون مشتقا من المبني للفاعل ، أي القوم الذين هم يردون عليه يلعنونهم أشد اللعن»</w:t>
      </w:r>
      <w:r>
        <w:rPr>
          <w:rtl/>
        </w:rPr>
        <w:t>.</w:t>
      </w:r>
    </w:p>
    <w:p w:rsidR="00D60D0D" w:rsidRPr="00D50D07" w:rsidRDefault="00D60D0D" w:rsidP="009C6F23">
      <w:pPr>
        <w:pStyle w:val="libFootnote0"/>
        <w:rPr>
          <w:rtl/>
        </w:rPr>
      </w:pPr>
      <w:r>
        <w:rPr>
          <w:rtl/>
        </w:rPr>
        <w:t>(</w:t>
      </w:r>
      <w:r w:rsidRPr="00D50D07">
        <w:rPr>
          <w:rtl/>
        </w:rPr>
        <w:t xml:space="preserve">11) الصرخة : الصيحة الشديدة عند الفزع أو المصيبة ، والصراخ : الصوت ، أو الصوت الشديد ما كان. راجع : لسان العرب ، ج 3 ، ص 33 ؛ القاموس المحيط ، ج 1 ، ص 378 </w:t>
      </w:r>
      <w:r>
        <w:rPr>
          <w:rtl/>
        </w:rPr>
        <w:t>(</w:t>
      </w:r>
      <w:r w:rsidRPr="00D50D07">
        <w:rPr>
          <w:rtl/>
        </w:rPr>
        <w:t>صرخ</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النعيق : صوت الغراب ، والصوت الذي يزجر به الغنم ، وقد شاع في عرف العرب والعجم تشبيه الصوت الذي يصدر عند غاية الشدة بصوت البهائم»</w:t>
      </w:r>
      <w:r>
        <w:rPr>
          <w:rtl/>
        </w:rPr>
        <w:t>.</w:t>
      </w:r>
      <w:r w:rsidRPr="00D50D07">
        <w:rPr>
          <w:rtl/>
        </w:rPr>
        <w:t xml:space="preserve"> وراجع : الصحاح ، ج 4 ، ص 1559 ؛ القاموس المحيط ، ج 2 ، ص 1227 </w:t>
      </w:r>
      <w:r>
        <w:rPr>
          <w:rtl/>
        </w:rPr>
        <w:t>(</w:t>
      </w:r>
      <w:r w:rsidRPr="00D50D07">
        <w:rPr>
          <w:rtl/>
        </w:rPr>
        <w:t>نعق</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بف»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14)</w:t>
      </w:r>
      <w:r>
        <w:rPr>
          <w:rtl/>
        </w:rPr>
        <w:t xml:space="preserve"> «</w:t>
      </w:r>
      <w:r w:rsidRPr="00D50D07">
        <w:rPr>
          <w:rtl/>
        </w:rPr>
        <w:t xml:space="preserve">في مندوحة» أي سعة وفسحة. راجع : الصحاح ، ج 1 ، ص 409 ؛ النهاية ، ج 5 ، ص 35 </w:t>
      </w:r>
      <w:r>
        <w:rPr>
          <w:rtl/>
        </w:rPr>
        <w:t>(</w:t>
      </w:r>
      <w:r w:rsidRPr="00D50D07">
        <w:rPr>
          <w:rtl/>
        </w:rPr>
        <w:t>ندح</w:t>
      </w:r>
      <w:r>
        <w:rPr>
          <w:rtl/>
        </w:rPr>
        <w:t>).</w:t>
      </w:r>
    </w:p>
    <w:p w:rsidR="00D60D0D" w:rsidRPr="00D50D07" w:rsidRDefault="00D60D0D" w:rsidP="00806E06">
      <w:pPr>
        <w:pStyle w:val="libNormal"/>
        <w:rPr>
          <w:rtl/>
        </w:rPr>
      </w:pPr>
      <w:r>
        <w:rPr>
          <w:rtl/>
        </w:rPr>
        <w:br w:type="page"/>
      </w:r>
      <w:r w:rsidRPr="00D50D07">
        <w:rPr>
          <w:rtl/>
        </w:rPr>
        <w:lastRenderedPageBreak/>
        <w:t xml:space="preserve">إن القوم لم يزالوا عباد أصنام ، وسدنة </w:t>
      </w:r>
      <w:r w:rsidRPr="0089525C">
        <w:rPr>
          <w:rStyle w:val="libFootnotenumChar"/>
          <w:rtl/>
        </w:rPr>
        <w:t>(1)</w:t>
      </w:r>
      <w:r w:rsidRPr="00D50D07">
        <w:rPr>
          <w:rtl/>
        </w:rPr>
        <w:t xml:space="preserve"> أوثان ، يقيمون لها المناسك ، وينصبون لها العتائر </w:t>
      </w:r>
      <w:r w:rsidRPr="0089525C">
        <w:rPr>
          <w:rStyle w:val="libFootnotenumChar"/>
          <w:rtl/>
        </w:rPr>
        <w:t>(2)</w:t>
      </w:r>
      <w:r w:rsidRPr="00D50D07">
        <w:rPr>
          <w:rtl/>
        </w:rPr>
        <w:t xml:space="preserve"> ، ويتخذون لها القربان ، ويجعلون لها البحيرة </w:t>
      </w:r>
      <w:r w:rsidRPr="0089525C">
        <w:rPr>
          <w:rStyle w:val="libFootnotenumChar"/>
          <w:rtl/>
        </w:rPr>
        <w:t>(3)</w:t>
      </w:r>
      <w:r w:rsidRPr="00D50D07">
        <w:rPr>
          <w:rtl/>
        </w:rPr>
        <w:t xml:space="preserve"> والوصيلة </w:t>
      </w:r>
      <w:r w:rsidRPr="0089525C">
        <w:rPr>
          <w:rStyle w:val="libFootnotenumChar"/>
          <w:rtl/>
        </w:rPr>
        <w:t>(4)</w:t>
      </w:r>
      <w:r w:rsidRPr="00D50D07">
        <w:rPr>
          <w:rtl/>
        </w:rPr>
        <w:t xml:space="preserve"> والسائبة </w:t>
      </w:r>
      <w:r w:rsidRPr="0089525C">
        <w:rPr>
          <w:rStyle w:val="libFootnotenumChar"/>
          <w:rtl/>
        </w:rPr>
        <w:t>(5)</w:t>
      </w:r>
      <w:r w:rsidRPr="00D50D07">
        <w:rPr>
          <w:rtl/>
        </w:rPr>
        <w:t xml:space="preserve"> والحام </w:t>
      </w:r>
      <w:r w:rsidRPr="0089525C">
        <w:rPr>
          <w:rStyle w:val="libFootnotenumChar"/>
          <w:rtl/>
        </w:rPr>
        <w:t>(6)</w:t>
      </w:r>
      <w:r w:rsidRPr="00D50D07">
        <w:rPr>
          <w:rtl/>
        </w:rPr>
        <w:t xml:space="preserve"> ، ويستقسمون بالأزلام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السادن : خادم الكعبة وبيت الأصنام ، والجمع : السدنة. الصحاح ، ج 5 ، ص 2135 </w:t>
      </w:r>
      <w:r>
        <w:rPr>
          <w:rtl/>
        </w:rPr>
        <w:t>(</w:t>
      </w:r>
      <w:r w:rsidRPr="00D50D07">
        <w:rPr>
          <w:rtl/>
        </w:rPr>
        <w:t>سدن</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فيه : على كل مسلم أصحاة وعتيرة. كان الرجل من العرب ينذر النذر ، يقول : إذا كان كذاوكذا ، أو بلغ شاؤه كذا فعليه أن يذبح من كل عشرة منها في رجب كذا ، وكانوا يسمونها العتائر. وقد عتر يعتر عترا : إذا ذبح العتيرة. وهكذا كان في صدر الإسلام وأوله ، ثم نسخ ، وقد تكرر ذكرها في الحديث. قال الخطابي : العتيرة تفسيرها في الحديث أنها شاة تذبح في رجب ، وهذا هو الذي يشبه معنى الحديث ويليق بحكم الدين ، وأما العتيرة التي كانت تعترها الجاهلية فهي الذبيحة التي كانت تذبح للأصنام ، فيصب دمها على رأسها»</w:t>
      </w:r>
      <w:r>
        <w:rPr>
          <w:rtl/>
        </w:rPr>
        <w:t>.</w:t>
      </w:r>
      <w:r w:rsidRPr="00D50D07">
        <w:rPr>
          <w:rtl/>
        </w:rPr>
        <w:t xml:space="preserve"> النهاية ، ج 3 ، ص 178 </w:t>
      </w:r>
      <w:r>
        <w:rPr>
          <w:rtl/>
        </w:rPr>
        <w:t>(</w:t>
      </w:r>
      <w:r w:rsidRPr="00D50D07">
        <w:rPr>
          <w:rtl/>
        </w:rPr>
        <w:t>عتر</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البحيرة» : هي الناقة كانت إذا نتجت خمسة أبطن وكان آخرها ذكرا بحروا اذنها ، أي شقوها ، وامتنعوا من ركوبها ونحرها ، ولا تطرد عن ماء ، ولا تمنع من مرعى ، فإذا لقيها المعيي لم يركبها. وقيل غير ذلك. راجع : الكشاف ، ج 1 ، ص 649 ؛ مجمع البيان ، ج 3 ، ص 431 ؛ تفسير البيضاوي ، ج 2 ، ص 372 ، ذيل الآية 103 من سورة المائدة </w:t>
      </w:r>
      <w:r>
        <w:rPr>
          <w:rtl/>
        </w:rPr>
        <w:t>(</w:t>
      </w:r>
      <w:r w:rsidRPr="00D50D07">
        <w:rPr>
          <w:rtl/>
        </w:rPr>
        <w:t xml:space="preserve">5) ؛ النهاية ، ج 1 ، ص 100 ؛ القاموس المحيط ، ج 1 ، ص 496 </w:t>
      </w:r>
      <w:r>
        <w:rPr>
          <w:rtl/>
        </w:rPr>
        <w:t>(</w:t>
      </w:r>
      <w:r w:rsidRPr="00D50D07">
        <w:rPr>
          <w:rtl/>
        </w:rPr>
        <w:t>بحر</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الوصيلة» : الشاة خاصة ، كانت إذا ولدت الانثى فهي لهم ، وإذا ولدت ذكرا جعلوه لآلهتهم ، وإن ولدت ذكراوانثى قالوا : وصلت أخاها فلم يذبحوا الذكر لآلهتهم وقيل غير ذلك. راجع : الكشاف ، ج 1 ، ص 649 ؛ مجمع البيان ، ج 3 ، ص 432 ؛ تفسير البيضاوي ، ج 2 ، ص 372 ذيل الآية 103 من سورة المائدة </w:t>
      </w:r>
      <w:r>
        <w:rPr>
          <w:rtl/>
        </w:rPr>
        <w:t>(</w:t>
      </w:r>
      <w:r w:rsidRPr="00D50D07">
        <w:rPr>
          <w:rtl/>
        </w:rPr>
        <w:t xml:space="preserve">5) ؛ النهاية ، ج 5 ، ص 192 ؛ القاموس المحيط ، ج 2 ، ص 1410 </w:t>
      </w:r>
      <w:r>
        <w:rPr>
          <w:rtl/>
        </w:rPr>
        <w:t>(</w:t>
      </w:r>
      <w:r w:rsidRPr="00D50D07">
        <w:rPr>
          <w:rtl/>
        </w:rPr>
        <w:t>وصل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والوافي :</w:t>
      </w:r>
      <w:r>
        <w:rPr>
          <w:rtl/>
        </w:rPr>
        <w:t xml:space="preserve"> «</w:t>
      </w:r>
      <w:r w:rsidRPr="00D50D07">
        <w:rPr>
          <w:rtl/>
        </w:rPr>
        <w:t>والسائبة والوصيلة»</w:t>
      </w:r>
      <w:r>
        <w:rPr>
          <w:rtl/>
        </w:rPr>
        <w:t>.</w:t>
      </w:r>
      <w:r w:rsidRPr="00D50D07">
        <w:rPr>
          <w:rtl/>
        </w:rPr>
        <w:t xml:space="preserve"> والسائبة : هي ما كانت تسيب ، أي تترك لا يركب ، فإن الرجل كان إذا نذر لقدوم من سفر ، أو برء من مرض ، أو غير ذلك قال : ناقتي سائبة فكانت كالبحيرة في أن لا ينتفع بها ، وأن لا تمنع من ماء ولا مرعى ، ولا تحلب ، ولا تركب. وقيل غير ذلك. راجع : الكشاف ، ج 1 ، ص 649 ؛ مجمع البيان ، ج 3 ، ص 432 ؛ تفسير البيضاوي ، ج 2 ، ص 372 ، ذيل الآية 103 من سورة المائدة </w:t>
      </w:r>
      <w:r>
        <w:rPr>
          <w:rtl/>
        </w:rPr>
        <w:t>(</w:t>
      </w:r>
      <w:r w:rsidRPr="00D50D07">
        <w:rPr>
          <w:rtl/>
        </w:rPr>
        <w:t xml:space="preserve">5) ؛ النهاية ، ج 2 ، ص 432 ؛ القاموس المحيط ، ج 1 ، ص 180 </w:t>
      </w:r>
      <w:r>
        <w:rPr>
          <w:rtl/>
        </w:rPr>
        <w:t>(</w:t>
      </w:r>
      <w:r w:rsidRPr="00D50D07">
        <w:rPr>
          <w:rtl/>
        </w:rPr>
        <w:t>سيب</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الحام» : هو الذكر من الإبل ، كانت العرب إذا انتجب من صلب الفحل عشرة أبطن ، قالوا : قدحمي ظهره ، فلا يحمل عليه ، ولا يمنع من ماء ، ولا من مرعى. وقيل غير ذلك. راجع : الكشاف ، ج 1 ، ص 649 ؛ مجمع البيان ، ج 3 ، ص 432 ؛ تفسير البيضاوي ، ج 2 ، ص 372 ذيل الآية 103 من سورة المائدة </w:t>
      </w:r>
      <w:r>
        <w:rPr>
          <w:rtl/>
        </w:rPr>
        <w:t>(</w:t>
      </w:r>
      <w:r w:rsidRPr="00D50D07">
        <w:rPr>
          <w:rtl/>
        </w:rPr>
        <w:t xml:space="preserve">5) ؛ القاموس المحيط ، ج 2 ، ص 1676 </w:t>
      </w:r>
      <w:r>
        <w:rPr>
          <w:rtl/>
        </w:rPr>
        <w:t>(</w:t>
      </w:r>
      <w:r w:rsidRPr="00D50D07">
        <w:rPr>
          <w:rtl/>
        </w:rPr>
        <w:t>حمي</w:t>
      </w:r>
      <w:r>
        <w:rPr>
          <w:rtl/>
        </w:rPr>
        <w:t>).</w:t>
      </w:r>
    </w:p>
    <w:p w:rsidR="00D60D0D" w:rsidRDefault="00D60D0D" w:rsidP="009C6F23">
      <w:pPr>
        <w:pStyle w:val="libFootnote0"/>
        <w:rPr>
          <w:rtl/>
        </w:rPr>
      </w:pPr>
      <w:r>
        <w:rPr>
          <w:rtl/>
        </w:rPr>
        <w:t>(</w:t>
      </w:r>
      <w:r w:rsidRPr="00D50D07">
        <w:rPr>
          <w:rtl/>
        </w:rPr>
        <w:t>7)</w:t>
      </w:r>
      <w:r>
        <w:rPr>
          <w:rtl/>
        </w:rPr>
        <w:t xml:space="preserve"> «</w:t>
      </w:r>
      <w:r w:rsidRPr="00D50D07">
        <w:rPr>
          <w:rtl/>
        </w:rPr>
        <w:t>الأزلام» : جمع الزلم والزلم : قدح لاريش عليه ، وهي القداح التي كانت في الجاهلية مكتوب على بعضها :</w:t>
      </w:r>
    </w:p>
    <w:p w:rsidR="00D60D0D" w:rsidRPr="00D50D07" w:rsidRDefault="00D60D0D" w:rsidP="00060D07">
      <w:pPr>
        <w:pStyle w:val="libNormal0"/>
        <w:rPr>
          <w:rtl/>
        </w:rPr>
      </w:pPr>
      <w:r>
        <w:rPr>
          <w:rtl/>
        </w:rPr>
        <w:br w:type="page"/>
      </w:r>
      <w:r w:rsidRPr="00D50D07">
        <w:rPr>
          <w:rtl/>
        </w:rPr>
        <w:lastRenderedPageBreak/>
        <w:t xml:space="preserve">عامهين </w:t>
      </w:r>
      <w:r w:rsidRPr="0089525C">
        <w:rPr>
          <w:rStyle w:val="libFootnotenumChar"/>
          <w:rtl/>
        </w:rPr>
        <w:t>(1)</w:t>
      </w:r>
      <w:r w:rsidRPr="00D50D07">
        <w:rPr>
          <w:rtl/>
        </w:rPr>
        <w:t xml:space="preserve"> عن الله </w:t>
      </w:r>
      <w:r>
        <w:rPr>
          <w:rtl/>
        </w:rPr>
        <w:t>ـ</w:t>
      </w:r>
      <w:r w:rsidRPr="00D50D07">
        <w:rPr>
          <w:rtl/>
        </w:rPr>
        <w:t xml:space="preserve"> عز ذكره </w:t>
      </w:r>
      <w:r>
        <w:rPr>
          <w:rtl/>
        </w:rPr>
        <w:t>ـ</w:t>
      </w:r>
      <w:r w:rsidRPr="00D50D07">
        <w:rPr>
          <w:rtl/>
        </w:rPr>
        <w:t xml:space="preserve"> حائرين </w:t>
      </w:r>
      <w:r w:rsidRPr="0089525C">
        <w:rPr>
          <w:rStyle w:val="libFootnotenumChar"/>
          <w:rtl/>
        </w:rPr>
        <w:t>(2)</w:t>
      </w:r>
      <w:r w:rsidRPr="00D50D07">
        <w:rPr>
          <w:rtl/>
        </w:rPr>
        <w:t xml:space="preserve"> عن الرشاد ، مهطعين </w:t>
      </w:r>
      <w:r w:rsidRPr="0089525C">
        <w:rPr>
          <w:rStyle w:val="libFootnotenumChar"/>
          <w:rtl/>
        </w:rPr>
        <w:t>(3)</w:t>
      </w:r>
      <w:r w:rsidRPr="00D50D07">
        <w:rPr>
          <w:rtl/>
        </w:rPr>
        <w:t xml:space="preserve"> إلى البعاد ، قد </w:t>
      </w:r>
      <w:r w:rsidRPr="0089525C">
        <w:rPr>
          <w:rStyle w:val="libFootnotenumChar"/>
          <w:rtl/>
        </w:rPr>
        <w:t>(4)</w:t>
      </w:r>
      <w:r w:rsidRPr="00D50D07">
        <w:rPr>
          <w:rtl/>
        </w:rPr>
        <w:t xml:space="preserve"> استحوذ </w:t>
      </w:r>
      <w:r w:rsidRPr="0089525C">
        <w:rPr>
          <w:rStyle w:val="libFootnotenumChar"/>
          <w:rtl/>
        </w:rPr>
        <w:t>(5)</w:t>
      </w:r>
      <w:r w:rsidRPr="00D50D07">
        <w:rPr>
          <w:rtl/>
        </w:rPr>
        <w:t xml:space="preserve"> عليهم الشيطان ، وغمرتهم </w:t>
      </w:r>
      <w:r w:rsidRPr="0089525C">
        <w:rPr>
          <w:rStyle w:val="libFootnotenumChar"/>
          <w:rtl/>
        </w:rPr>
        <w:t>(6)</w:t>
      </w:r>
      <w:r w:rsidRPr="00D50D07">
        <w:rPr>
          <w:rtl/>
        </w:rPr>
        <w:t xml:space="preserve"> سوداء الجاهلية ، ورضعوا </w:t>
      </w:r>
      <w:r w:rsidRPr="0089525C">
        <w:rPr>
          <w:rStyle w:val="libFootnotenumChar"/>
          <w:rtl/>
        </w:rPr>
        <w:t>(7)</w:t>
      </w:r>
      <w:r w:rsidRPr="00D50D07">
        <w:rPr>
          <w:rtl/>
        </w:rPr>
        <w:t xml:space="preserve"> جهالة ، وانتظموها </w:t>
      </w:r>
      <w:r w:rsidRPr="0089525C">
        <w:rPr>
          <w:rStyle w:val="libFootnotenumChar"/>
          <w:rtl/>
        </w:rPr>
        <w:t>(8)</w:t>
      </w:r>
      <w:r w:rsidRPr="00D50D07">
        <w:rPr>
          <w:rtl/>
        </w:rPr>
        <w:t xml:space="preserve"> ضلالة </w:t>
      </w:r>
      <w:r w:rsidRPr="0089525C">
        <w:rPr>
          <w:rStyle w:val="libFootnotenumChar"/>
          <w:rtl/>
        </w:rPr>
        <w:t>(9)</w:t>
      </w:r>
      <w:r>
        <w:rPr>
          <w:rtl/>
        </w:rPr>
        <w:t>.</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افعل ، أو أمرني ربي ، وعلى بعضها : لا تفعل ، أو نهاني ربي ، وبعضها غفل لا يكتب عليه شيء ، كان الرجل إذا أراد سفرا أو زواجا أو أمرا مهما أدخل يده فأخرج منها زلما ، فإن خرج الأمر مضى لشأنه ، وإن خرج النهي كف عنه ولم يفعله ، وإن خرج الذي ليس عليه شيء أعادوها ، فمعنى الاستقسام بالأزلام طلب معرفة ما قسم له مما لم يقسم له بالأزلام. وقيل غير ذلك. راجع : الكشاف ، ج 1 ، ص 593 ؛ مجمع البيان ، ج 3 ، ص 272 ؛ تفسير البيضاوي ، ج 2 ، ص 293 ذيل الآية 3 من سورة المائدة </w:t>
      </w:r>
      <w:r>
        <w:rPr>
          <w:rtl/>
        </w:rPr>
        <w:t>(</w:t>
      </w:r>
      <w:r w:rsidRPr="00D50D07">
        <w:rPr>
          <w:rtl/>
        </w:rPr>
        <w:t xml:space="preserve">5) ؛ النهاية ، ج 2 ، ص 311 </w:t>
      </w:r>
      <w:r>
        <w:rPr>
          <w:rtl/>
        </w:rPr>
        <w:t>(</w:t>
      </w:r>
      <w:r w:rsidRPr="00D50D07">
        <w:rPr>
          <w:rtl/>
        </w:rPr>
        <w:t>زلم</w:t>
      </w:r>
      <w:r>
        <w:rPr>
          <w:rtl/>
        </w:rPr>
        <w:t>).</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العمه في البصيرة كالعمى في البصر»</w:t>
      </w:r>
      <w:r>
        <w:rPr>
          <w:rtl/>
        </w:rPr>
        <w:t>.</w:t>
      </w:r>
      <w:r w:rsidRPr="00D50D07">
        <w:rPr>
          <w:rtl/>
        </w:rPr>
        <w:t xml:space="preserve"> وقال الفيروزآبادي :</w:t>
      </w:r>
      <w:r>
        <w:rPr>
          <w:rtl/>
        </w:rPr>
        <w:t xml:space="preserve"> «</w:t>
      </w:r>
      <w:r w:rsidRPr="00D50D07">
        <w:rPr>
          <w:rtl/>
        </w:rPr>
        <w:t>العمه ، محركة : التردد في الضلال ، والتحير في منازعة أو طريق ، أو أن لا يعرف الحجة»</w:t>
      </w:r>
      <w:r>
        <w:rPr>
          <w:rtl/>
        </w:rPr>
        <w:t>.</w:t>
      </w:r>
      <w:r w:rsidRPr="00D50D07">
        <w:rPr>
          <w:rtl/>
        </w:rPr>
        <w:t xml:space="preserve"> النهاية ، ج 3 ، ص 304 ؛ القاموس المحيط ، ج 2 ، ص 1641 </w:t>
      </w:r>
      <w:r>
        <w:rPr>
          <w:rtl/>
        </w:rPr>
        <w:t>(</w:t>
      </w:r>
      <w:r w:rsidRPr="00D50D07">
        <w:rPr>
          <w:rtl/>
        </w:rPr>
        <w:t>عمه</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عامهين عن الله عز ذكره ، أي غافلين عنه تعالى جاهلين عما أراد منهم»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ل ، م ، بح ، بف ، جد» وشرح المازندراني :</w:t>
      </w:r>
      <w:r>
        <w:rPr>
          <w:rtl/>
        </w:rPr>
        <w:t xml:space="preserve"> «</w:t>
      </w:r>
      <w:r w:rsidRPr="00D50D07">
        <w:rPr>
          <w:rtl/>
        </w:rPr>
        <w:t>جائرين»</w:t>
      </w:r>
      <w:r>
        <w:rPr>
          <w:rtl/>
        </w:rPr>
        <w:t>.</w:t>
      </w:r>
      <w:r w:rsidRPr="00D50D07">
        <w:rPr>
          <w:rtl/>
        </w:rPr>
        <w:t xml:space="preserve"> </w:t>
      </w:r>
      <w:r>
        <w:rPr>
          <w:rtl/>
        </w:rPr>
        <w:t>و «</w:t>
      </w:r>
      <w:r w:rsidRPr="00D50D07">
        <w:rPr>
          <w:rtl/>
        </w:rPr>
        <w:t>حائرين» أي راجعين ؛ من الحور بمعنى الرجوع. وقال ابن الأثير :</w:t>
      </w:r>
      <w:r>
        <w:rPr>
          <w:rtl/>
        </w:rPr>
        <w:t xml:space="preserve"> «</w:t>
      </w:r>
      <w:r w:rsidRPr="00D50D07">
        <w:rPr>
          <w:rtl/>
        </w:rPr>
        <w:t>أصل الحور : الرجوع إلى النقص»</w:t>
      </w:r>
      <w:r>
        <w:rPr>
          <w:rtl/>
        </w:rPr>
        <w:t>.</w:t>
      </w:r>
      <w:r w:rsidRPr="00D50D07">
        <w:rPr>
          <w:rtl/>
        </w:rPr>
        <w:t xml:space="preserve"> راجع : الصحاح ، ج 2 ، ص 638 ؛ النهاية ، ج 1 ، ص 458 </w:t>
      </w:r>
      <w:r>
        <w:rPr>
          <w:rtl/>
        </w:rPr>
        <w:t>(</w:t>
      </w:r>
      <w:r w:rsidRPr="00D50D07">
        <w:rPr>
          <w:rtl/>
        </w:rPr>
        <w:t>حور</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مهطعين» أي مسرعين ، يقال : أهطع في عدوه ، أي أسرع. وأهطع : إذا مدعنقه وصوب رأسه. راجع : الصحاح ، ج 3 ، ص 1307 ؛ النهاية ، ج 5 ، ص 266 </w:t>
      </w:r>
      <w:r>
        <w:rPr>
          <w:rtl/>
        </w:rPr>
        <w:t>(</w:t>
      </w:r>
      <w:r w:rsidRPr="00D50D07">
        <w:rPr>
          <w:rtl/>
        </w:rPr>
        <w:t>هطع</w:t>
      </w:r>
      <w:r>
        <w:rPr>
          <w:rtl/>
        </w:rPr>
        <w:t>).</w:t>
      </w:r>
    </w:p>
    <w:p w:rsidR="00D60D0D" w:rsidRPr="00D50D07" w:rsidRDefault="00D60D0D" w:rsidP="009C6F23">
      <w:pPr>
        <w:pStyle w:val="libFootnote0"/>
        <w:rPr>
          <w:rtl/>
        </w:rPr>
      </w:pPr>
      <w:r>
        <w:rPr>
          <w:rtl/>
        </w:rPr>
        <w:t>(</w:t>
      </w:r>
      <w:r w:rsidRPr="00D50D07">
        <w:rPr>
          <w:rtl/>
        </w:rPr>
        <w:t>4) هكذا في جميع النسخ التي قوبلت. وفي المطبوع والوافي :</w:t>
      </w:r>
      <w:r>
        <w:rPr>
          <w:rtl/>
        </w:rPr>
        <w:t xml:space="preserve"> «</w:t>
      </w:r>
      <w:r w:rsidRPr="00D50D07">
        <w:rPr>
          <w:rtl/>
        </w:rPr>
        <w:t>وقد»</w:t>
      </w:r>
      <w:r>
        <w:rPr>
          <w:rtl/>
        </w:rPr>
        <w:t>.</w:t>
      </w:r>
    </w:p>
    <w:p w:rsidR="00D60D0D" w:rsidRPr="00D50D07" w:rsidRDefault="00D60D0D" w:rsidP="009C6F23">
      <w:pPr>
        <w:pStyle w:val="libFootnote0"/>
        <w:rPr>
          <w:rtl/>
        </w:rPr>
      </w:pPr>
      <w:r>
        <w:rPr>
          <w:rtl/>
        </w:rPr>
        <w:t>(</w:t>
      </w:r>
      <w:r w:rsidRPr="00D50D07">
        <w:rPr>
          <w:rtl/>
        </w:rPr>
        <w:t xml:space="preserve">5) الاستحواذ : الغلبة والاستيلاء ، أي غلبهم واستولى عليهم وحواهم إليه. راجع : الصحاح ، ج 2 ، ص 563 ؛ النهاية ، ج 1 ، ص 457 </w:t>
      </w:r>
      <w:r>
        <w:rPr>
          <w:rtl/>
        </w:rPr>
        <w:t>(</w:t>
      </w:r>
      <w:r w:rsidRPr="00D50D07">
        <w:rPr>
          <w:rtl/>
        </w:rPr>
        <w:t>حوذ</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غمرتهم» أي سترتهم وغطتهم. راجع : المصباح المنير ، ص 453 </w:t>
      </w:r>
      <w:r>
        <w:rPr>
          <w:rtl/>
        </w:rPr>
        <w:t>(</w:t>
      </w:r>
      <w:r w:rsidRPr="00D50D07">
        <w:rPr>
          <w:rtl/>
        </w:rPr>
        <w:t>غمر</w:t>
      </w:r>
      <w:r>
        <w:rPr>
          <w:rtl/>
        </w:rPr>
        <w:t>).</w:t>
      </w:r>
    </w:p>
    <w:p w:rsidR="00D60D0D" w:rsidRPr="00D50D07" w:rsidRDefault="00D60D0D" w:rsidP="009C6F23">
      <w:pPr>
        <w:pStyle w:val="libFootnote0"/>
        <w:rPr>
          <w:rtl/>
        </w:rPr>
      </w:pPr>
      <w:r>
        <w:rPr>
          <w:rtl/>
        </w:rPr>
        <w:t>(</w:t>
      </w:r>
      <w:r w:rsidRPr="00D50D07">
        <w:rPr>
          <w:rtl/>
        </w:rPr>
        <w:t>7) هكذا في جميع النسخ التي قوبلت والوافي. وفي المطبوع وشرح المازندراني والمرآة :</w:t>
      </w:r>
      <w:r>
        <w:rPr>
          <w:rtl/>
        </w:rPr>
        <w:t xml:space="preserve"> «</w:t>
      </w:r>
      <w:r w:rsidRPr="00D50D07">
        <w:rPr>
          <w:rtl/>
        </w:rPr>
        <w:t>ورضعوها»</w:t>
      </w:r>
      <w:r>
        <w:rPr>
          <w:rtl/>
        </w:rPr>
        <w:t>.</w:t>
      </w:r>
    </w:p>
    <w:p w:rsidR="00D60D0D" w:rsidRPr="00D50D07" w:rsidRDefault="00D60D0D" w:rsidP="009C6F23">
      <w:pPr>
        <w:pStyle w:val="libFootnote0"/>
        <w:rPr>
          <w:rtl/>
        </w:rPr>
      </w:pPr>
      <w:r>
        <w:rPr>
          <w:rtl/>
        </w:rPr>
        <w:t>(</w:t>
      </w:r>
      <w:r w:rsidRPr="00D50D07">
        <w:rPr>
          <w:rtl/>
        </w:rPr>
        <w:t>8) هكذا في معظم النسخ التي قوبلت وشرح المازندراني. وفي المطبوع والمرآة :</w:t>
      </w:r>
      <w:r>
        <w:rPr>
          <w:rtl/>
        </w:rPr>
        <w:t xml:space="preserve"> «</w:t>
      </w:r>
      <w:r w:rsidRPr="00D50D07">
        <w:rPr>
          <w:rtl/>
        </w:rPr>
        <w:t>وانفطموها»</w:t>
      </w:r>
      <w:r>
        <w:rPr>
          <w:rtl/>
        </w:rPr>
        <w:t>.</w:t>
      </w:r>
      <w:r w:rsidRPr="00D50D07">
        <w:rPr>
          <w:rtl/>
        </w:rPr>
        <w:t xml:space="preserve"> وفي الوافي :</w:t>
      </w:r>
      <w:r>
        <w:rPr>
          <w:rtl/>
        </w:rPr>
        <w:t xml:space="preserve"> «</w:t>
      </w:r>
      <w:r w:rsidRPr="00D50D07">
        <w:rPr>
          <w:rtl/>
        </w:rPr>
        <w:t>وانفطموا»</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في كنز اللغة : الانتظام : به هم باز دوختن. وهو يفيد أنه يجيء للتعدية ، والافتعال قديجي لها وإن كان غالبا للمطاوعة ، كالاحترام والاتهام ونحوها ، ولعل المعنى : انتظموا الجهالة بالضلالة ووصلوها بها</w:t>
      </w:r>
      <w:r>
        <w:rPr>
          <w:rtl/>
        </w:rPr>
        <w:t xml:space="preserve"> ..</w:t>
      </w:r>
      <w:r w:rsidRPr="00D50D07">
        <w:rPr>
          <w:rtl/>
        </w:rPr>
        <w:t>. وفي بعض النسخ : وانفطموا ، أي انفطموا عن رضاع الجهالة من أجل غذاء الضلالة»</w:t>
      </w:r>
      <w:r>
        <w:rPr>
          <w:rtl/>
        </w:rPr>
        <w:t>.</w:t>
      </w:r>
    </w:p>
    <w:p w:rsidR="00D60D0D" w:rsidRPr="00B1579B" w:rsidRDefault="00D60D0D" w:rsidP="00806E06">
      <w:pPr>
        <w:pStyle w:val="libNormal"/>
        <w:rPr>
          <w:rStyle w:val="libFootnoteCha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ورضعوها جهالة ، وانفطموها ضلالة ، أي كانوا في صغرهم وكبرهم في الجهالة</w:t>
      </w:r>
    </w:p>
    <w:p w:rsidR="00D60D0D" w:rsidRPr="00D50D07" w:rsidRDefault="00D60D0D" w:rsidP="00806E06">
      <w:pPr>
        <w:pStyle w:val="libNormal"/>
        <w:rPr>
          <w:rtl/>
        </w:rPr>
      </w:pPr>
      <w:r>
        <w:rPr>
          <w:rtl/>
        </w:rPr>
        <w:br w:type="page"/>
      </w:r>
      <w:r w:rsidRPr="00D50D07">
        <w:rPr>
          <w:rtl/>
        </w:rPr>
        <w:lastRenderedPageBreak/>
        <w:t xml:space="preserve">فأخرجنا الله إليهم رحمة ، وأطلعنا عليهم رأفة ، وأسفر </w:t>
      </w:r>
      <w:r w:rsidRPr="0089525C">
        <w:rPr>
          <w:rStyle w:val="libFootnotenumChar"/>
          <w:rtl/>
        </w:rPr>
        <w:t>(1)</w:t>
      </w:r>
      <w:r w:rsidRPr="00D50D07">
        <w:rPr>
          <w:rtl/>
        </w:rPr>
        <w:t xml:space="preserve"> بنا عن الحجب نورا لمن اقتبسه ، وفضلا لمن اتبعه ، وتأييدا لمن صدقه ، فتبوؤوا </w:t>
      </w:r>
      <w:r w:rsidRPr="0089525C">
        <w:rPr>
          <w:rStyle w:val="libFootnotenumChar"/>
          <w:rtl/>
        </w:rPr>
        <w:t>(2)</w:t>
      </w:r>
      <w:r w:rsidRPr="00D50D07">
        <w:rPr>
          <w:rtl/>
        </w:rPr>
        <w:t xml:space="preserve"> العز بعد الذلة ، والكثرة بعد القلة ، وهابتهم القلوب </w:t>
      </w:r>
      <w:r w:rsidRPr="0089525C">
        <w:rPr>
          <w:rStyle w:val="libFootnotenumChar"/>
          <w:rtl/>
        </w:rPr>
        <w:t>(3)</w:t>
      </w:r>
      <w:r w:rsidRPr="00D50D07">
        <w:rPr>
          <w:rtl/>
        </w:rPr>
        <w:t xml:space="preserve"> والأبصار ، وأذعنت </w:t>
      </w:r>
      <w:r w:rsidRPr="0089525C">
        <w:rPr>
          <w:rStyle w:val="libFootnotenumChar"/>
          <w:rtl/>
        </w:rPr>
        <w:t>(4)</w:t>
      </w:r>
      <w:r w:rsidRPr="00D50D07">
        <w:rPr>
          <w:rtl/>
        </w:rPr>
        <w:t xml:space="preserve"> لهم الجبابرة وطوائفها </w:t>
      </w:r>
      <w:r w:rsidRPr="0089525C">
        <w:rPr>
          <w:rStyle w:val="libFootnotenumChar"/>
          <w:rtl/>
        </w:rPr>
        <w:t>(5)</w:t>
      </w:r>
      <w:r w:rsidRPr="00D50D07">
        <w:rPr>
          <w:rtl/>
        </w:rPr>
        <w:t xml:space="preserve"> ، وصاروا أهل نعمة مذكورة ، وكرامة ميسورة </w:t>
      </w:r>
      <w:r w:rsidRPr="0089525C">
        <w:rPr>
          <w:rStyle w:val="libFootnotenumChar"/>
          <w:rtl/>
        </w:rPr>
        <w:t>(6)</w:t>
      </w:r>
      <w:r w:rsidRPr="00D50D07">
        <w:rPr>
          <w:rtl/>
        </w:rPr>
        <w:t xml:space="preserve"> ، وأمن بعد خوف ، وجمع بعد كوف </w:t>
      </w:r>
      <w:r w:rsidRPr="0089525C">
        <w:rPr>
          <w:rStyle w:val="libFootnotenumChar"/>
          <w:rtl/>
        </w:rPr>
        <w:t>(7)</w:t>
      </w:r>
      <w:r w:rsidRPr="00D50D07">
        <w:rPr>
          <w:rtl/>
        </w:rPr>
        <w:t xml:space="preserve"> ، وأضاءت بنا مفاخر معد بن عدنان ، وأولجناهم </w:t>
      </w:r>
      <w:r w:rsidRPr="0089525C">
        <w:rPr>
          <w:rStyle w:val="libFootnotenumChar"/>
          <w:rtl/>
        </w:rPr>
        <w:t>(8)</w:t>
      </w:r>
      <w:r w:rsidRPr="00D50D07">
        <w:rPr>
          <w:rtl/>
        </w:rPr>
        <w:t xml:space="preserve"> باب الهدى ، وأدخلناهم دار السلام ، وأشملناهم </w:t>
      </w:r>
      <w:r w:rsidRPr="0089525C">
        <w:rPr>
          <w:rStyle w:val="libFootnotenumChar"/>
          <w:rtl/>
        </w:rPr>
        <w:t>(9)</w:t>
      </w:r>
      <w:r w:rsidRPr="00D50D07">
        <w:rPr>
          <w:rtl/>
        </w:rPr>
        <w:t xml:space="preserve"> ثوب الإيمان ، وفلجوا </w:t>
      </w:r>
      <w:r w:rsidRPr="0089525C">
        <w:rPr>
          <w:rStyle w:val="libFootnotenumChar"/>
          <w:rtl/>
        </w:rPr>
        <w:t>(10)</w:t>
      </w:r>
      <w:r w:rsidRPr="00D50D07">
        <w:rPr>
          <w:rtl/>
        </w:rPr>
        <w:t xml:space="preserve"> بنا في العالمين ، وأبدت </w:t>
      </w:r>
      <w:r w:rsidRPr="0089525C">
        <w:rPr>
          <w:rStyle w:val="libFootnotenumChar"/>
          <w:rtl/>
        </w:rPr>
        <w:t>(11)</w:t>
      </w:r>
      <w:r w:rsidRPr="00D50D07">
        <w:rPr>
          <w:rtl/>
        </w:rPr>
        <w:t xml:space="preserve"> لهم أيام الرسول آثار الصالحين : من حام مجاهد ، ومصل قانت </w:t>
      </w:r>
      <w:r w:rsidRPr="0089525C">
        <w:rPr>
          <w:rStyle w:val="libFootnotenumChar"/>
          <w:rtl/>
        </w:rPr>
        <w:t>(12)</w:t>
      </w:r>
      <w:r w:rsidRPr="00D50D07">
        <w:rPr>
          <w:rtl/>
        </w:rPr>
        <w:t xml:space="preserve"> ، ومعتكف زاهد ، يظهرون الأمانة ، ويأتون المثابة </w:t>
      </w:r>
      <w:r w:rsidRPr="0089525C">
        <w:rPr>
          <w:rStyle w:val="libFootnotenumChar"/>
          <w:rtl/>
        </w:rPr>
        <w:t>(13)</w:t>
      </w:r>
      <w:r w:rsidRPr="00D50D07">
        <w:rPr>
          <w:rtl/>
        </w:rPr>
        <w:t xml:space="preserve"> حتى</w:t>
      </w:r>
    </w:p>
    <w:p w:rsidR="00D60D0D" w:rsidRPr="00D50D07" w:rsidRDefault="00D60D0D" w:rsidP="00586E8D">
      <w:pPr>
        <w:pStyle w:val="libLine"/>
        <w:rPr>
          <w:rtl/>
        </w:rPr>
      </w:pPr>
      <w:r w:rsidRPr="00D50D07">
        <w:rPr>
          <w:rtl/>
        </w:rPr>
        <w:t>__________________</w:t>
      </w:r>
    </w:p>
    <w:p w:rsidR="00D60D0D" w:rsidRPr="005F2312" w:rsidRDefault="00D60D0D" w:rsidP="009C6F23">
      <w:pPr>
        <w:pStyle w:val="libFootnote0"/>
        <w:rPr>
          <w:rtl/>
        </w:rPr>
      </w:pPr>
      <w:r w:rsidRPr="005F2312">
        <w:rPr>
          <w:rtl/>
        </w:rPr>
        <w:t>والضلالة ... وفي بعض النسخ : وانتظموها ضلالة ، فالضمير راجع إلى الجهالة ، أي انتظموا مع الجهالة في سلك. أو الضمير مبهم يفسره قوله : ضلالة ، أي صاروا ضلالة. ولعله تصحيف».</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أسفر» أي انكشف وأضاء وأشرق ، فهو إما متعد فلفظ</w:t>
      </w:r>
      <w:r>
        <w:rPr>
          <w:rtl/>
        </w:rPr>
        <w:t xml:space="preserve"> «</w:t>
      </w:r>
      <w:r w:rsidRPr="00D50D07">
        <w:rPr>
          <w:rtl/>
        </w:rPr>
        <w:t xml:space="preserve">نورا» مفعوله ، وإما لازم </w:t>
      </w:r>
      <w:r>
        <w:rPr>
          <w:rtl/>
        </w:rPr>
        <w:t>ـ</w:t>
      </w:r>
      <w:r w:rsidRPr="00D50D07">
        <w:rPr>
          <w:rtl/>
        </w:rPr>
        <w:t xml:space="preserve"> وهو الغالب </w:t>
      </w:r>
      <w:r>
        <w:rPr>
          <w:rtl/>
        </w:rPr>
        <w:t>ـ</w:t>
      </w:r>
      <w:r w:rsidRPr="00D50D07">
        <w:rPr>
          <w:rtl/>
        </w:rPr>
        <w:t xml:space="preserve"> فلفظ</w:t>
      </w:r>
      <w:r>
        <w:rPr>
          <w:rtl/>
        </w:rPr>
        <w:t xml:space="preserve"> «</w:t>
      </w:r>
      <w:r w:rsidRPr="00D50D07">
        <w:rPr>
          <w:rtl/>
        </w:rPr>
        <w:t xml:space="preserve">نورا» وما عطف عليه حال أو تمييز وفي المعنى فاعل. راجع : النهاية ، ج 2 ، ص 372 </w:t>
      </w:r>
      <w:r>
        <w:rPr>
          <w:rtl/>
        </w:rPr>
        <w:t>(</w:t>
      </w:r>
      <w:r w:rsidRPr="00D50D07">
        <w:rPr>
          <w:rtl/>
        </w:rPr>
        <w:t>سفر</w:t>
      </w:r>
      <w:r>
        <w:rPr>
          <w:rtl/>
        </w:rPr>
        <w:t>).</w:t>
      </w:r>
    </w:p>
    <w:p w:rsidR="00D60D0D" w:rsidRPr="00D50D07" w:rsidRDefault="00D60D0D" w:rsidP="009C6F23">
      <w:pPr>
        <w:pStyle w:val="libFootnote0"/>
        <w:rPr>
          <w:rtl/>
        </w:rPr>
      </w:pPr>
      <w:r>
        <w:rPr>
          <w:rtl/>
        </w:rPr>
        <w:t>(</w:t>
      </w:r>
      <w:r w:rsidRPr="00D50D07">
        <w:rPr>
          <w:rtl/>
        </w:rPr>
        <w:t xml:space="preserve">2) تبوأت منزلا ، أي نزلته. الصحاح ، ج 1 ، ص 37 </w:t>
      </w:r>
      <w:r>
        <w:rPr>
          <w:rtl/>
        </w:rPr>
        <w:t>(</w:t>
      </w:r>
      <w:r w:rsidRPr="00D50D07">
        <w:rPr>
          <w:rtl/>
        </w:rPr>
        <w:t>بوأ</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هابتهم القلوب» أي خافتهم ووقرتهم وعظمتهم. راجع : النهاية ، ج 5 ، ص 286 ؛ لسان العرب ، ج 1 ، ص 789 </w:t>
      </w:r>
      <w:r>
        <w:rPr>
          <w:rtl/>
        </w:rPr>
        <w:t>(</w:t>
      </w:r>
      <w:r w:rsidRPr="00D50D07">
        <w:rPr>
          <w:rtl/>
        </w:rPr>
        <w:t>هيب</w:t>
      </w:r>
      <w:r>
        <w:rPr>
          <w:rtl/>
        </w:rPr>
        <w:t>).</w:t>
      </w:r>
    </w:p>
    <w:p w:rsidR="00D60D0D" w:rsidRPr="00D50D07" w:rsidRDefault="00D60D0D" w:rsidP="009C6F23">
      <w:pPr>
        <w:pStyle w:val="libFootnote0"/>
        <w:rPr>
          <w:rtl/>
        </w:rPr>
      </w:pPr>
      <w:r>
        <w:rPr>
          <w:rtl/>
        </w:rPr>
        <w:t>(</w:t>
      </w:r>
      <w:r w:rsidRPr="00D50D07">
        <w:rPr>
          <w:rtl/>
        </w:rPr>
        <w:t xml:space="preserve">4) يقال : أذعن له ، أي خضع ، وذل ، وأقر ، وأسرع في الطاعة ، وانقاد. راجع : الصحاح ، ج 5 ، ص 2119 ؛ القاموس المحيط ، ج 2 ، ص 1575 </w:t>
      </w:r>
      <w:r>
        <w:rPr>
          <w:rtl/>
        </w:rPr>
        <w:t>(</w:t>
      </w:r>
      <w:r w:rsidRPr="00D50D07">
        <w:rPr>
          <w:rtl/>
        </w:rPr>
        <w:t>ذعن</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ن ، بح ، جت» والوافي :</w:t>
      </w:r>
      <w:r>
        <w:rPr>
          <w:rtl/>
        </w:rPr>
        <w:t xml:space="preserve"> «</w:t>
      </w:r>
      <w:r w:rsidRPr="00D50D07">
        <w:rPr>
          <w:rtl/>
        </w:rPr>
        <w:t>وطواغيتها»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 جت» :</w:t>
      </w:r>
      <w:r>
        <w:rPr>
          <w:rtl/>
        </w:rPr>
        <w:t xml:space="preserve"> «</w:t>
      </w:r>
      <w:r w:rsidRPr="00D50D07">
        <w:rPr>
          <w:rtl/>
        </w:rPr>
        <w:t>منشورة»</w:t>
      </w:r>
      <w:r>
        <w:rPr>
          <w:rtl/>
        </w:rPr>
        <w:t>.</w:t>
      </w:r>
      <w:r w:rsidRPr="00D50D07">
        <w:rPr>
          <w:rtl/>
        </w:rPr>
        <w:t xml:space="preserve"> وفي الوافي :</w:t>
      </w:r>
      <w:r>
        <w:rPr>
          <w:rtl/>
        </w:rPr>
        <w:t xml:space="preserve"> «</w:t>
      </w:r>
      <w:r w:rsidRPr="00D50D07">
        <w:rPr>
          <w:rtl/>
        </w:rPr>
        <w:t>منسورة»</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قوله : بعد كوف ، أي تفرق وتقطع ، قال الفيروزآبادي : كوفت الأديم : قطعته»</w:t>
      </w:r>
      <w:r>
        <w:rPr>
          <w:rtl/>
        </w:rPr>
        <w:t>.</w:t>
      </w:r>
      <w:r w:rsidRPr="00D50D07">
        <w:rPr>
          <w:rtl/>
        </w:rPr>
        <w:t xml:space="preserve"> وراجع : القاموس المحيط ، ج 2 ، ص 1133 </w:t>
      </w:r>
      <w:r>
        <w:rPr>
          <w:rtl/>
        </w:rPr>
        <w:t>(</w:t>
      </w:r>
      <w:r w:rsidRPr="00D50D07">
        <w:rPr>
          <w:rtl/>
        </w:rPr>
        <w:t>كوف</w:t>
      </w:r>
      <w:r>
        <w:rPr>
          <w:rtl/>
        </w:rPr>
        <w:t>).</w:t>
      </w:r>
    </w:p>
    <w:p w:rsidR="00D60D0D" w:rsidRPr="00D50D07" w:rsidRDefault="00D60D0D" w:rsidP="009C6F23">
      <w:pPr>
        <w:pStyle w:val="libFootnote0"/>
        <w:rPr>
          <w:rtl/>
        </w:rPr>
      </w:pPr>
      <w:r>
        <w:rPr>
          <w:rtl/>
        </w:rPr>
        <w:t>(</w:t>
      </w:r>
      <w:r w:rsidRPr="00D50D07">
        <w:rPr>
          <w:rtl/>
        </w:rPr>
        <w:t xml:space="preserve">8) الولوج : الدخول ، والإيلاج : الإدخال. راجع : الصحاح ، ج 1 ، ص 347 ؛ النهاية ، ج 5 ، ص 224 </w:t>
      </w:r>
      <w:r>
        <w:rPr>
          <w:rtl/>
        </w:rPr>
        <w:t>(</w:t>
      </w:r>
      <w:r w:rsidRPr="00D50D07">
        <w:rPr>
          <w:rtl/>
        </w:rPr>
        <w:t>ولج</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أشملناهم» أي أعطينا هم. راجع : القاموس المحيط ، ج 2 ، ص 1348 </w:t>
      </w:r>
      <w:r>
        <w:rPr>
          <w:rtl/>
        </w:rPr>
        <w:t>(</w:t>
      </w:r>
      <w:r w:rsidRPr="00D50D07">
        <w:rPr>
          <w:rtl/>
        </w:rPr>
        <w:t>شمل</w:t>
      </w:r>
      <w:r>
        <w:rPr>
          <w:rtl/>
        </w:rPr>
        <w:t>).</w:t>
      </w:r>
    </w:p>
    <w:p w:rsidR="00D60D0D" w:rsidRPr="00D50D07" w:rsidRDefault="00D60D0D" w:rsidP="009C6F23">
      <w:pPr>
        <w:pStyle w:val="libFootnote0"/>
        <w:rPr>
          <w:rtl/>
        </w:rPr>
      </w:pPr>
      <w:r>
        <w:rPr>
          <w:rtl/>
        </w:rPr>
        <w:t>(</w:t>
      </w:r>
      <w:r w:rsidRPr="00D50D07">
        <w:rPr>
          <w:rtl/>
        </w:rPr>
        <w:t xml:space="preserve">10) الفلج : الظفر ، والفوز ، والغلبة. راجع : الصحاح ، ج 1 ، ص 335 ؛ القاموس المحيط ، ج 1 ، ص 311 </w:t>
      </w:r>
      <w:r>
        <w:rPr>
          <w:rtl/>
        </w:rPr>
        <w:t>(</w:t>
      </w:r>
      <w:r w:rsidRPr="00D50D07">
        <w:rPr>
          <w:rtl/>
        </w:rPr>
        <w:t>فلج</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والوافي :</w:t>
      </w:r>
      <w:r>
        <w:rPr>
          <w:rtl/>
        </w:rPr>
        <w:t xml:space="preserve"> «</w:t>
      </w:r>
      <w:r w:rsidRPr="00D50D07">
        <w:rPr>
          <w:rtl/>
        </w:rPr>
        <w:t>وأثبت»</w:t>
      </w:r>
      <w:r>
        <w:rPr>
          <w:rtl/>
        </w:rPr>
        <w:t>.</w:t>
      </w:r>
      <w:r w:rsidRPr="00D50D07">
        <w:rPr>
          <w:rtl/>
        </w:rPr>
        <w:t xml:space="preserve"> وفي شرح المازندراني :</w:t>
      </w:r>
      <w:r>
        <w:rPr>
          <w:rtl/>
        </w:rPr>
        <w:t xml:space="preserve"> «</w:t>
      </w:r>
      <w:r w:rsidRPr="00D50D07">
        <w:rPr>
          <w:rtl/>
        </w:rPr>
        <w:t>الإبداء : الإظهار ، فالأيام فاعله والإسناد مجاز والآثار مفعوله ، ولو كان الإبداء بمعنى الظهور أو الابتداء كانت الآثار فاعله والأيام ظرفا له»</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ومصل قانت ، أي خاشع ، أو قائم ، ساكت عن الفضول ، أو داع ، أو قانت بالقنوت المعروف»</w:t>
      </w:r>
      <w:r>
        <w:rPr>
          <w:rtl/>
        </w:rPr>
        <w:t>.</w:t>
      </w:r>
      <w:r w:rsidRPr="00D50D07">
        <w:rPr>
          <w:rtl/>
        </w:rPr>
        <w:t xml:space="preserve"> راجع : لسان العرب ، ج 2 ، ص 73 ؛ القاموس المحيط ، ج 2 ، ص 255 </w:t>
      </w:r>
      <w:r>
        <w:rPr>
          <w:rtl/>
        </w:rPr>
        <w:t>(</w:t>
      </w:r>
      <w:r w:rsidRPr="00D50D07">
        <w:rPr>
          <w:rtl/>
        </w:rPr>
        <w:t>قنت</w:t>
      </w:r>
      <w:r>
        <w:rPr>
          <w:rtl/>
        </w:rPr>
        <w:t>).</w:t>
      </w:r>
    </w:p>
    <w:p w:rsidR="00D60D0D" w:rsidRDefault="00D60D0D" w:rsidP="009C6F23">
      <w:pPr>
        <w:pStyle w:val="libFootnote0"/>
        <w:rPr>
          <w:rtl/>
        </w:rPr>
      </w:pPr>
      <w:r>
        <w:rPr>
          <w:rtl/>
        </w:rPr>
        <w:t>(</w:t>
      </w:r>
      <w:r w:rsidRPr="00D50D07">
        <w:rPr>
          <w:rtl/>
        </w:rPr>
        <w:t>13)</w:t>
      </w:r>
      <w:r>
        <w:rPr>
          <w:rtl/>
        </w:rPr>
        <w:t xml:space="preserve"> «</w:t>
      </w:r>
      <w:r w:rsidRPr="00D50D07">
        <w:rPr>
          <w:rtl/>
        </w:rPr>
        <w:t>المثابة» : المنزل ؛ لأن أهله يثوبون إليه ، أي يرجعون ، ومجتمع الناس بعد تفرقهم ، والموضع الذي يثاب</w:t>
      </w:r>
    </w:p>
    <w:p w:rsidR="00D60D0D" w:rsidRPr="00D50D07" w:rsidRDefault="00D60D0D" w:rsidP="00060D07">
      <w:pPr>
        <w:pStyle w:val="libNormal0"/>
        <w:rPr>
          <w:rtl/>
        </w:rPr>
      </w:pPr>
      <w:r>
        <w:rPr>
          <w:rtl/>
        </w:rPr>
        <w:br w:type="page"/>
      </w:r>
      <w:r w:rsidRPr="00D50D07">
        <w:rPr>
          <w:rtl/>
        </w:rPr>
        <w:lastRenderedPageBreak/>
        <w:t xml:space="preserve">إذا دعا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نبيه </w:t>
      </w:r>
      <w:r w:rsidRPr="000575E1">
        <w:rPr>
          <w:rStyle w:val="libAlaemChar"/>
          <w:rtl/>
        </w:rPr>
        <w:t>صلى‌الله‌عليه‌وآله</w:t>
      </w:r>
      <w:r w:rsidRPr="00D50D07">
        <w:rPr>
          <w:rtl/>
        </w:rPr>
        <w:t xml:space="preserve"> ورفعه إليه.</w:t>
      </w:r>
    </w:p>
    <w:p w:rsidR="00D60D0D" w:rsidRPr="00D50D07" w:rsidRDefault="00D60D0D" w:rsidP="00806E06">
      <w:pPr>
        <w:pStyle w:val="libNormal"/>
        <w:rPr>
          <w:rtl/>
        </w:rPr>
      </w:pPr>
      <w:r w:rsidRPr="00D50D07">
        <w:rPr>
          <w:rtl/>
        </w:rPr>
        <w:t xml:space="preserve">لم يك ذلك بعده إلا كلمحة </w:t>
      </w:r>
      <w:r w:rsidRPr="0089525C">
        <w:rPr>
          <w:rStyle w:val="libFootnotenumChar"/>
          <w:rtl/>
        </w:rPr>
        <w:t>(1)</w:t>
      </w:r>
      <w:r w:rsidRPr="00D50D07">
        <w:rPr>
          <w:rtl/>
        </w:rPr>
        <w:t xml:space="preserve"> من خفقة </w:t>
      </w:r>
      <w:r w:rsidRPr="0089525C">
        <w:rPr>
          <w:rStyle w:val="libFootnotenumChar"/>
          <w:rtl/>
        </w:rPr>
        <w:t>(2)</w:t>
      </w:r>
      <w:r w:rsidRPr="00D50D07">
        <w:rPr>
          <w:rtl/>
        </w:rPr>
        <w:t xml:space="preserve"> ، أو وميض </w:t>
      </w:r>
      <w:r w:rsidRPr="0089525C">
        <w:rPr>
          <w:rStyle w:val="libFootnotenumChar"/>
          <w:rtl/>
        </w:rPr>
        <w:t>(3)</w:t>
      </w:r>
      <w:r w:rsidRPr="00D50D07">
        <w:rPr>
          <w:rtl/>
        </w:rPr>
        <w:t xml:space="preserve"> من برقة إلى أن رجعوا على </w:t>
      </w:r>
      <w:r w:rsidRPr="0089525C">
        <w:rPr>
          <w:rStyle w:val="libFootnotenumChar"/>
          <w:rtl/>
        </w:rPr>
        <w:t>(4)</w:t>
      </w:r>
      <w:r w:rsidRPr="00D50D07">
        <w:rPr>
          <w:rtl/>
        </w:rPr>
        <w:t xml:space="preserve"> الأعقاب ، وانتكصوا </w:t>
      </w:r>
      <w:r w:rsidRPr="0089525C">
        <w:rPr>
          <w:rStyle w:val="libFootnotenumChar"/>
          <w:rtl/>
        </w:rPr>
        <w:t>(5)</w:t>
      </w:r>
      <w:r w:rsidRPr="00D50D07">
        <w:rPr>
          <w:rtl/>
        </w:rPr>
        <w:t xml:space="preserve"> على الأدبار ، وطلبوا بالأوتار </w:t>
      </w:r>
      <w:r w:rsidRPr="0089525C">
        <w:rPr>
          <w:rStyle w:val="libFootnotenumChar"/>
          <w:rtl/>
        </w:rPr>
        <w:t>(6)</w:t>
      </w:r>
      <w:r w:rsidRPr="00D50D07">
        <w:rPr>
          <w:rtl/>
        </w:rPr>
        <w:t xml:space="preserve"> ، وأظهروا الكتائب </w:t>
      </w:r>
      <w:r w:rsidRPr="0089525C">
        <w:rPr>
          <w:rStyle w:val="libFootnotenumChar"/>
          <w:rtl/>
        </w:rPr>
        <w:t>(7)</w:t>
      </w:r>
      <w:r w:rsidRPr="00D50D07">
        <w:rPr>
          <w:rtl/>
        </w:rPr>
        <w:t xml:space="preserve"> ، وردموا </w:t>
      </w:r>
      <w:r w:rsidRPr="0089525C">
        <w:rPr>
          <w:rStyle w:val="libFootnotenumChar"/>
          <w:rtl/>
        </w:rPr>
        <w:t>(8)</w:t>
      </w:r>
      <w:r w:rsidRPr="00D50D07">
        <w:rPr>
          <w:rtl/>
        </w:rPr>
        <w:t xml:space="preserve"> الباب ، وفلوا </w:t>
      </w:r>
      <w:r w:rsidRPr="0089525C">
        <w:rPr>
          <w:rStyle w:val="libFootnotenumChar"/>
          <w:rtl/>
        </w:rPr>
        <w:t>(9)</w:t>
      </w:r>
      <w:r w:rsidRPr="00D50D07">
        <w:rPr>
          <w:rtl/>
        </w:rPr>
        <w:t xml:space="preserve"> الدار </w:t>
      </w:r>
      <w:r w:rsidRPr="0089525C">
        <w:rPr>
          <w:rStyle w:val="libFootnotenumChar"/>
          <w:rtl/>
        </w:rPr>
        <w:t>(10)</w:t>
      </w:r>
      <w:r w:rsidRPr="00D50D07">
        <w:rPr>
          <w:rtl/>
        </w:rPr>
        <w:t xml:space="preserve"> ، وغيروا آثار رسول الله </w:t>
      </w:r>
      <w:r w:rsidRPr="0089525C">
        <w:rPr>
          <w:rStyle w:val="libFootnotenumChar"/>
          <w:rtl/>
        </w:rPr>
        <w:t>(11)</w:t>
      </w:r>
      <w:r w:rsidRPr="00D50D07">
        <w:rPr>
          <w:rtl/>
        </w:rPr>
        <w:t xml:space="preserve"> </w:t>
      </w:r>
      <w:r w:rsidRPr="000575E1">
        <w:rPr>
          <w:rStyle w:val="libAlaemChar"/>
          <w:rtl/>
        </w:rPr>
        <w:t>صلى‌الله‌عليه‌وآله</w:t>
      </w:r>
      <w:r w:rsidRPr="00D50D07">
        <w:rPr>
          <w:rtl/>
        </w:rPr>
        <w:t xml:space="preserve"> ، ورغبوا عن أحكامه ، وبعدوا من </w:t>
      </w:r>
      <w:r w:rsidRPr="0089525C">
        <w:rPr>
          <w:rStyle w:val="libFootnotenumChar"/>
          <w:rtl/>
        </w:rPr>
        <w:t>(12)</w:t>
      </w:r>
      <w:r w:rsidRPr="00D50D07">
        <w:rPr>
          <w:rtl/>
        </w:rPr>
        <w:t xml:space="preserve"> أنواره ، واستبدلوا بمستخلفه بديلا اتخذوه وكانوا ظالمين ، وزعموا أن من اختاروا من آل أبي قحافة أولى بمقام رسول الله </w:t>
      </w:r>
      <w:r w:rsidRPr="000575E1">
        <w:rPr>
          <w:rStyle w:val="libAlaemChar"/>
          <w:rtl/>
        </w:rPr>
        <w:t>صلى‌الله‌عليه‌وآله</w:t>
      </w:r>
      <w:r w:rsidRPr="00D50D07">
        <w:rPr>
          <w:rtl/>
        </w:rPr>
        <w:t xml:space="preserve"> ممن اختاره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إليه ، أي يرجع. راجع : الصحاح ، ج 1 ، ص 95 ؛ لسان العرب ، ج 1 ، ص 244 </w:t>
      </w:r>
      <w:r>
        <w:rPr>
          <w:rtl/>
        </w:rPr>
        <w:t>و 2</w:t>
      </w:r>
      <w:r w:rsidRPr="00D50D07">
        <w:rPr>
          <w:rtl/>
        </w:rPr>
        <w:t xml:space="preserve">45 </w:t>
      </w:r>
      <w:r>
        <w:rPr>
          <w:rtl/>
        </w:rPr>
        <w:t>(</w:t>
      </w:r>
      <w:r w:rsidRPr="00D50D07">
        <w:rPr>
          <w:rtl/>
        </w:rPr>
        <w:t>ثوب</w:t>
      </w:r>
      <w:r>
        <w:rPr>
          <w:rtl/>
        </w:rPr>
        <w:t>).</w:t>
      </w:r>
    </w:p>
    <w:p w:rsidR="00D60D0D" w:rsidRPr="00D50D07" w:rsidRDefault="00D60D0D" w:rsidP="009C6F23">
      <w:pPr>
        <w:pStyle w:val="libFootnote0"/>
        <w:rPr>
          <w:rtl/>
        </w:rPr>
      </w:pPr>
      <w:r>
        <w:rPr>
          <w:rtl/>
        </w:rPr>
        <w:t>(</w:t>
      </w:r>
      <w:r w:rsidRPr="00D50D07">
        <w:rPr>
          <w:rtl/>
        </w:rPr>
        <w:t>1) قال الجوهري :</w:t>
      </w:r>
      <w:r>
        <w:rPr>
          <w:rtl/>
        </w:rPr>
        <w:t xml:space="preserve"> «</w:t>
      </w:r>
      <w:r w:rsidRPr="00D50D07">
        <w:rPr>
          <w:rtl/>
        </w:rPr>
        <w:t>لمحه وألمحه : إذا أبصره بنظر خفيف ، والاسم : اللمحة»</w:t>
      </w:r>
      <w:r>
        <w:rPr>
          <w:rtl/>
        </w:rPr>
        <w:t>.</w:t>
      </w:r>
      <w:r w:rsidRPr="00D50D07">
        <w:rPr>
          <w:rtl/>
        </w:rPr>
        <w:t xml:space="preserve"> وقال ابن منظور :</w:t>
      </w:r>
      <w:r>
        <w:rPr>
          <w:rtl/>
        </w:rPr>
        <w:t xml:space="preserve"> «</w:t>
      </w:r>
      <w:r w:rsidRPr="00D50D07">
        <w:rPr>
          <w:rtl/>
        </w:rPr>
        <w:t>اللمحة : النظرة</w:t>
      </w:r>
      <w:r>
        <w:rPr>
          <w:rFonts w:hint="cs"/>
          <w:rtl/>
        </w:rPr>
        <w:t xml:space="preserve"> </w:t>
      </w:r>
      <w:r w:rsidRPr="00D50D07">
        <w:rPr>
          <w:rtl/>
        </w:rPr>
        <w:t>بالعجلة»</w:t>
      </w:r>
      <w:r>
        <w:rPr>
          <w:rtl/>
        </w:rPr>
        <w:t>.</w:t>
      </w:r>
      <w:r w:rsidRPr="00D50D07">
        <w:rPr>
          <w:rtl/>
        </w:rPr>
        <w:t xml:space="preserve"> راجع : الصحاح ، ج 1 ، ص 402 ؛ لسان العرب ، ج 2 ، ص 584 </w:t>
      </w:r>
      <w:r>
        <w:rPr>
          <w:rtl/>
        </w:rPr>
        <w:t>(</w:t>
      </w:r>
      <w:r w:rsidRPr="00D50D07">
        <w:rPr>
          <w:rtl/>
        </w:rPr>
        <w:t>لمح</w:t>
      </w:r>
      <w:r>
        <w:rPr>
          <w:rtl/>
        </w:rPr>
        <w:t>).</w:t>
      </w:r>
    </w:p>
    <w:p w:rsidR="00D60D0D" w:rsidRPr="00D50D07" w:rsidRDefault="00D60D0D" w:rsidP="009C6F23">
      <w:pPr>
        <w:pStyle w:val="libFootnote0"/>
        <w:rPr>
          <w:rtl/>
        </w:rPr>
      </w:pPr>
      <w:r>
        <w:rPr>
          <w:rtl/>
        </w:rPr>
        <w:t>(</w:t>
      </w:r>
      <w:r w:rsidRPr="00D50D07">
        <w:rPr>
          <w:rtl/>
        </w:rPr>
        <w:t xml:space="preserve">2) الخفقة : الاضطراب ، وتحريك الناعس رأسه ، يقال : خفق برأسه خفقة أو خفقتين ، إذا أخذته سنة من النعاس فمال رأسه دون سائر جسده. راجع : الصحاح ، ج 4 ، ص 1469 ؛ المصباح المنير ، ص 176 </w:t>
      </w:r>
      <w:r>
        <w:rPr>
          <w:rtl/>
        </w:rPr>
        <w:t>(</w:t>
      </w:r>
      <w:r w:rsidRPr="00D50D07">
        <w:rPr>
          <w:rtl/>
        </w:rPr>
        <w:t>خفق</w:t>
      </w:r>
      <w:r>
        <w:rPr>
          <w:rtl/>
        </w:rPr>
        <w:t>).</w:t>
      </w:r>
    </w:p>
    <w:p w:rsidR="00D60D0D" w:rsidRPr="00D50D07" w:rsidRDefault="00D60D0D" w:rsidP="009C6F23">
      <w:pPr>
        <w:pStyle w:val="libFootnote0"/>
        <w:rPr>
          <w:rtl/>
        </w:rPr>
      </w:pPr>
      <w:r>
        <w:rPr>
          <w:rtl/>
        </w:rPr>
        <w:t>(</w:t>
      </w:r>
      <w:r w:rsidRPr="00D50D07">
        <w:rPr>
          <w:rtl/>
        </w:rPr>
        <w:t xml:space="preserve">3) يقال : ومض البرق وأومض ومضا وميضا وإيماضا : إذا لمع لمعا خفيفا ولم يعترض في نواحي الغيم. راجع : الصحاح ، ج 3 ، ص 1113 ؛ النهاية ، ج 5 ، ص 230 </w:t>
      </w:r>
      <w:r>
        <w:rPr>
          <w:rtl/>
        </w:rPr>
        <w:t>(</w:t>
      </w:r>
      <w:r w:rsidRPr="00D50D07">
        <w:rPr>
          <w:rtl/>
        </w:rPr>
        <w:t>ومض</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5) النكوص : الرجوع إلى وراء ، وهو القهقرى. قال المطرزي :</w:t>
      </w:r>
      <w:r>
        <w:rPr>
          <w:rtl/>
        </w:rPr>
        <w:t xml:space="preserve"> «</w:t>
      </w:r>
      <w:r w:rsidRPr="00D50D07">
        <w:rPr>
          <w:rtl/>
        </w:rPr>
        <w:t>الانتكاص : افتعال من النكوص بمعنى الرجوع على العقبين وإن لم نسمعه»</w:t>
      </w:r>
      <w:r>
        <w:rPr>
          <w:rtl/>
        </w:rPr>
        <w:t>.</w:t>
      </w:r>
      <w:r w:rsidRPr="00D50D07">
        <w:rPr>
          <w:rtl/>
        </w:rPr>
        <w:t xml:space="preserve"> راجع : النهاية ، ج 5 ، ص 116 ؛ المغرب ، ص 467 </w:t>
      </w:r>
      <w:r>
        <w:rPr>
          <w:rtl/>
        </w:rPr>
        <w:t>(</w:t>
      </w:r>
      <w:r w:rsidRPr="00D50D07">
        <w:rPr>
          <w:rtl/>
        </w:rPr>
        <w:t>نكص</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الأوتار» : جمع الوتر بالكسر ، وهي الجناية التي يجنيها الرجل على غيره من قتل ، أونهب ، أو سبي ، ومنه الموتور ، وهو الذي قتل له قتيل فلم يدرك بدمه. راجع : النهاية ، ج 5 ، ص 148 ؛ لسان العرب ، ج 5 ، ص 274 </w:t>
      </w:r>
      <w:r>
        <w:rPr>
          <w:rtl/>
        </w:rPr>
        <w:t>(</w:t>
      </w:r>
      <w:r w:rsidRPr="00D50D07">
        <w:rPr>
          <w:rtl/>
        </w:rPr>
        <w:t>وتر</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الكتائب» ، جمع الكتيبة بمعنى الجيش ، أو القطعة العظيمة منه. راجع : الصحاح ، ج 1 ، ص 209 ؛ النهاية ، ج 4 ، ص 148 </w:t>
      </w:r>
      <w:r>
        <w:rPr>
          <w:rtl/>
        </w:rPr>
        <w:t>(</w:t>
      </w:r>
      <w:r w:rsidRPr="00D50D07">
        <w:rPr>
          <w:rtl/>
        </w:rPr>
        <w:t>كتب</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ردموا» أي سدوا ؛ من الردم ، وهو السد. راجع : الصحاح ، ج 5 ، ص 1930 ؛ النهاية ، ج 2 ، ص 216 </w:t>
      </w:r>
      <w:r>
        <w:rPr>
          <w:rtl/>
        </w:rPr>
        <w:t>(</w:t>
      </w:r>
      <w:r w:rsidRPr="00D50D07">
        <w:rPr>
          <w:rtl/>
        </w:rPr>
        <w:t>ردم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ل ، بح ، بف ، بن» وحاشية</w:t>
      </w:r>
      <w:r>
        <w:rPr>
          <w:rtl/>
        </w:rPr>
        <w:t xml:space="preserve"> «</w:t>
      </w:r>
      <w:r w:rsidRPr="00D50D07">
        <w:rPr>
          <w:rtl/>
        </w:rPr>
        <w:t>م» والوافي :</w:t>
      </w:r>
      <w:r>
        <w:rPr>
          <w:rtl/>
        </w:rPr>
        <w:t xml:space="preserve"> «</w:t>
      </w:r>
      <w:r w:rsidRPr="00D50D07">
        <w:rPr>
          <w:rtl/>
        </w:rPr>
        <w:t>وقلوا»</w:t>
      </w:r>
      <w:r>
        <w:rPr>
          <w:rtl/>
        </w:rPr>
        <w:t>.</w:t>
      </w:r>
      <w:r w:rsidRPr="00D50D07">
        <w:rPr>
          <w:rtl/>
        </w:rPr>
        <w:t xml:space="preserve"> </w:t>
      </w:r>
      <w:r>
        <w:rPr>
          <w:rtl/>
        </w:rPr>
        <w:t>و «</w:t>
      </w:r>
      <w:r w:rsidRPr="00D50D07">
        <w:rPr>
          <w:rtl/>
        </w:rPr>
        <w:t xml:space="preserve">فلوا» أي كسروا ؛ من الفل ، وهو الكسروالضرب. راجع : النهاية ، ج 3 ، ص 472 ؛ المصباح المنير ، ص 481 </w:t>
      </w:r>
      <w:r>
        <w:rPr>
          <w:rtl/>
        </w:rPr>
        <w:t>(</w:t>
      </w:r>
      <w:r w:rsidRPr="00D50D07">
        <w:rPr>
          <w:rtl/>
        </w:rPr>
        <w:t>فلل</w:t>
      </w:r>
      <w:r>
        <w:rPr>
          <w:rtl/>
        </w:rPr>
        <w:t>).</w:t>
      </w:r>
    </w:p>
    <w:p w:rsidR="00D60D0D" w:rsidRPr="00D50D07" w:rsidRDefault="00D60D0D" w:rsidP="009C6F23">
      <w:pPr>
        <w:pStyle w:val="libFootnote0"/>
        <w:rPr>
          <w:rtl/>
        </w:rPr>
      </w:pPr>
      <w:r>
        <w:rPr>
          <w:rtl/>
        </w:rPr>
        <w:t>(</w:t>
      </w:r>
      <w:r w:rsidRPr="00D50D07">
        <w:rPr>
          <w:rtl/>
        </w:rPr>
        <w:t>10) هكذا في جميع النسخ التي قوبلت. وفي المطبوع والوافي :</w:t>
      </w:r>
      <w:r>
        <w:rPr>
          <w:rtl/>
        </w:rPr>
        <w:t xml:space="preserve"> «</w:t>
      </w:r>
      <w:r w:rsidRPr="00D50D07">
        <w:rPr>
          <w:rtl/>
        </w:rPr>
        <w:t>الديار»</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ل ، ن ، بن» :</w:t>
      </w:r>
      <w:r>
        <w:rPr>
          <w:rtl/>
        </w:rPr>
        <w:t xml:space="preserve"> «</w:t>
      </w:r>
      <w:r w:rsidRPr="00D50D07">
        <w:rPr>
          <w:rtl/>
        </w:rPr>
        <w:t>الرسول»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 ن ، بح ، بف ، جت»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13) هكذا في جميع النسخ التي قوبلت والوافي. وفي المطبوع :</w:t>
      </w:r>
      <w:r>
        <w:rPr>
          <w:rtl/>
        </w:rPr>
        <w:t xml:space="preserve"> «</w:t>
      </w:r>
      <w:r w:rsidRPr="00D50D07">
        <w:rPr>
          <w:rtl/>
        </w:rPr>
        <w:t>اختار»</w:t>
      </w:r>
      <w:r>
        <w:rPr>
          <w:rtl/>
        </w:rPr>
        <w:t>.</w:t>
      </w:r>
    </w:p>
    <w:p w:rsidR="00D60D0D" w:rsidRPr="00D50D07" w:rsidRDefault="00D60D0D" w:rsidP="00060D07">
      <w:pPr>
        <w:pStyle w:val="libNormal0"/>
        <w:rPr>
          <w:rtl/>
        </w:rPr>
      </w:pPr>
      <w:r>
        <w:rPr>
          <w:rtl/>
        </w:rPr>
        <w:br w:type="page"/>
      </w:r>
      <w:r w:rsidRPr="00D50D07">
        <w:rPr>
          <w:rtl/>
        </w:rPr>
        <w:lastRenderedPageBreak/>
        <w:t xml:space="preserve">الرسول </w:t>
      </w:r>
      <w:r w:rsidRPr="0089525C">
        <w:rPr>
          <w:rStyle w:val="libFootnotenumChar"/>
          <w:rtl/>
        </w:rPr>
        <w:t>(1)</w:t>
      </w:r>
      <w:r w:rsidRPr="00D50D07">
        <w:rPr>
          <w:rtl/>
        </w:rPr>
        <w:t xml:space="preserve"> </w:t>
      </w:r>
      <w:r>
        <w:rPr>
          <w:rtl/>
        </w:rPr>
        <w:t>ـ</w:t>
      </w:r>
      <w:r w:rsidRPr="00D50D07">
        <w:rPr>
          <w:rtl/>
        </w:rPr>
        <w:t xml:space="preserve"> عليه وآله السلام </w:t>
      </w:r>
      <w:r w:rsidRPr="0089525C">
        <w:rPr>
          <w:rStyle w:val="libFootnotenumChar"/>
          <w:rtl/>
        </w:rPr>
        <w:t>(2)</w:t>
      </w:r>
      <w:r w:rsidRPr="00D50D07">
        <w:rPr>
          <w:rtl/>
        </w:rPr>
        <w:t xml:space="preserve"> </w:t>
      </w:r>
      <w:r>
        <w:rPr>
          <w:rtl/>
        </w:rPr>
        <w:t>ـ</w:t>
      </w:r>
      <w:r w:rsidRPr="00D50D07">
        <w:rPr>
          <w:rtl/>
        </w:rPr>
        <w:t xml:space="preserve"> لمقامه ، وأن مهاجر آل أبي قحافة خير من المهاجري الأنصاري </w:t>
      </w:r>
      <w:r w:rsidRPr="0089525C">
        <w:rPr>
          <w:rStyle w:val="libFootnotenumChar"/>
          <w:rtl/>
        </w:rPr>
        <w:t>(3)</w:t>
      </w:r>
      <w:r w:rsidRPr="00D50D07">
        <w:rPr>
          <w:rtl/>
        </w:rPr>
        <w:t xml:space="preserve"> الرباني ناموس </w:t>
      </w:r>
      <w:r w:rsidRPr="0089525C">
        <w:rPr>
          <w:rStyle w:val="libFootnotenumChar"/>
          <w:rtl/>
        </w:rPr>
        <w:t>(4)</w:t>
      </w:r>
      <w:r w:rsidRPr="00D50D07">
        <w:rPr>
          <w:rtl/>
        </w:rPr>
        <w:t xml:space="preserve"> هاشم بن عبد مناف.</w:t>
      </w:r>
    </w:p>
    <w:p w:rsidR="00D60D0D" w:rsidRPr="00D50D07" w:rsidRDefault="00D60D0D" w:rsidP="00806E06">
      <w:pPr>
        <w:pStyle w:val="libNormal"/>
        <w:rPr>
          <w:rtl/>
        </w:rPr>
      </w:pPr>
      <w:r w:rsidRPr="00D50D07">
        <w:rPr>
          <w:rtl/>
        </w:rPr>
        <w:t xml:space="preserve">ألا وإن أول شهادة زور </w:t>
      </w:r>
      <w:r w:rsidRPr="0089525C">
        <w:rPr>
          <w:rStyle w:val="libFootnotenumChar"/>
          <w:rtl/>
        </w:rPr>
        <w:t>(5)</w:t>
      </w:r>
      <w:r w:rsidRPr="00D50D07">
        <w:rPr>
          <w:rtl/>
        </w:rPr>
        <w:t xml:space="preserve"> وقعت في الإسلام شهادتهم أن صاحبهم مستخلف رسول الله </w:t>
      </w:r>
      <w:r w:rsidRPr="000575E1">
        <w:rPr>
          <w:rStyle w:val="libAlaemChar"/>
          <w:rtl/>
        </w:rPr>
        <w:t>صلى‌الله‌عليه‌وآله</w:t>
      </w:r>
      <w:r w:rsidRPr="00D50D07">
        <w:rPr>
          <w:rtl/>
        </w:rPr>
        <w:t xml:space="preserve"> ، فلما كان من أمر سعد بن عبادة ما كان </w:t>
      </w:r>
      <w:r w:rsidRPr="0089525C">
        <w:rPr>
          <w:rStyle w:val="libFootnotenumChar"/>
          <w:rtl/>
        </w:rPr>
        <w:t>(6)</w:t>
      </w:r>
      <w:r w:rsidRPr="00D50D07">
        <w:rPr>
          <w:rtl/>
        </w:rPr>
        <w:t xml:space="preserve"> ، رجعوا عن ذلك ، وقالوا </w:t>
      </w:r>
      <w:r w:rsidRPr="0089525C">
        <w:rPr>
          <w:rStyle w:val="libFootnotenumChar"/>
          <w:rtl/>
        </w:rPr>
        <w:t>(7)</w:t>
      </w:r>
      <w:r w:rsidRPr="00D50D07">
        <w:rPr>
          <w:rtl/>
        </w:rPr>
        <w:t xml:space="preserve"> :</w:t>
      </w:r>
    </w:p>
    <w:p w:rsidR="00D60D0D" w:rsidRPr="00D50D07" w:rsidRDefault="00D60D0D" w:rsidP="00806E06">
      <w:pPr>
        <w:pStyle w:val="libNormal"/>
        <w:rPr>
          <w:rtl/>
        </w:rPr>
      </w:pPr>
      <w:r w:rsidRPr="00D50D07">
        <w:rPr>
          <w:rtl/>
        </w:rPr>
        <w:t xml:space="preserve">إن رسول الله </w:t>
      </w:r>
      <w:r w:rsidRPr="000575E1">
        <w:rPr>
          <w:rStyle w:val="libAlaemChar"/>
          <w:rtl/>
        </w:rPr>
        <w:t>صلى‌الله‌عليه‌وآله</w:t>
      </w:r>
      <w:r w:rsidRPr="00D50D07">
        <w:rPr>
          <w:rtl/>
        </w:rPr>
        <w:t xml:space="preserve"> مضى ولم يستخلف ، فكان </w:t>
      </w:r>
      <w:r w:rsidRPr="0089525C">
        <w:rPr>
          <w:rStyle w:val="libFootnotenumChar"/>
          <w:rtl/>
        </w:rPr>
        <w:t>(8)</w:t>
      </w:r>
      <w:r w:rsidRPr="00D50D07">
        <w:rPr>
          <w:rtl/>
        </w:rPr>
        <w:t xml:space="preserve"> رسول الله </w:t>
      </w:r>
      <w:r w:rsidRPr="000575E1">
        <w:rPr>
          <w:rStyle w:val="libAlaemChar"/>
          <w:rtl/>
        </w:rPr>
        <w:t>صلى‌الله‌عليه‌وآله</w:t>
      </w:r>
      <w:r w:rsidRPr="00D50D07">
        <w:rPr>
          <w:rtl/>
        </w:rPr>
        <w:t xml:space="preserve"> الطيب المبارك أول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والوافي. وفي</w:t>
      </w:r>
      <w:r>
        <w:rPr>
          <w:rtl/>
        </w:rPr>
        <w:t xml:space="preserve"> «</w:t>
      </w:r>
      <w:r w:rsidRPr="00D50D07">
        <w:rPr>
          <w:rtl/>
        </w:rPr>
        <w:t>بن» والمطبوع :</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2) هكذا في معظم النسخ التي قوبلت. وفي المطبوع والوافي :</w:t>
      </w:r>
      <w:r>
        <w:rPr>
          <w:rtl/>
        </w:rPr>
        <w:t xml:space="preserve"> «</w:t>
      </w:r>
      <w:r w:rsidRPr="00D50D07">
        <w:rPr>
          <w:rtl/>
        </w:rPr>
        <w:t>صلى‌الله‌عليه‌وآله»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مهاجري الأنصار»</w:t>
      </w:r>
      <w:r>
        <w:rPr>
          <w:rtl/>
        </w:rPr>
        <w:t>.</w:t>
      </w:r>
      <w:r w:rsidRPr="00D50D07">
        <w:rPr>
          <w:rtl/>
        </w:rPr>
        <w:t xml:space="preserve"> وفي</w:t>
      </w:r>
      <w:r>
        <w:rPr>
          <w:rtl/>
        </w:rPr>
        <w:t xml:space="preserve"> «</w:t>
      </w:r>
      <w:r w:rsidRPr="00D50D07">
        <w:rPr>
          <w:rtl/>
        </w:rPr>
        <w:t>ذ» :</w:t>
      </w:r>
      <w:r>
        <w:rPr>
          <w:rtl/>
        </w:rPr>
        <w:t xml:space="preserve"> «</w:t>
      </w:r>
      <w:r w:rsidRPr="00D50D07">
        <w:rPr>
          <w:rtl/>
        </w:rPr>
        <w:t>مهاجر الأنصار»</w:t>
      </w:r>
      <w:r>
        <w:rPr>
          <w:rtl/>
        </w:rPr>
        <w:t>.</w:t>
      </w:r>
      <w:r w:rsidRPr="00D50D07">
        <w:rPr>
          <w:rtl/>
        </w:rPr>
        <w:t xml:space="preserve"> وفي حاشية</w:t>
      </w:r>
      <w:r>
        <w:rPr>
          <w:rtl/>
        </w:rPr>
        <w:t xml:space="preserve"> «</w:t>
      </w:r>
      <w:r w:rsidRPr="00D50D07">
        <w:rPr>
          <w:rtl/>
        </w:rPr>
        <w:t>ن» :</w:t>
      </w:r>
      <w:r>
        <w:rPr>
          <w:rtl/>
        </w:rPr>
        <w:t xml:space="preserve"> «</w:t>
      </w:r>
      <w:r w:rsidRPr="00D50D07">
        <w:rPr>
          <w:rtl/>
        </w:rPr>
        <w:t>مهاجري الأنصاري»</w:t>
      </w:r>
      <w:r>
        <w:rPr>
          <w:rtl/>
        </w:rPr>
        <w:t>.</w:t>
      </w:r>
      <w:r w:rsidRPr="00D50D07">
        <w:rPr>
          <w:rtl/>
        </w:rPr>
        <w:t xml:space="preserve"> وفي</w:t>
      </w:r>
      <w:r>
        <w:rPr>
          <w:rtl/>
        </w:rPr>
        <w:t xml:space="preserve"> «</w:t>
      </w:r>
      <w:r w:rsidRPr="00D50D07">
        <w:rPr>
          <w:rtl/>
        </w:rPr>
        <w:t>بح» :</w:t>
      </w:r>
      <w:r>
        <w:rPr>
          <w:rtl/>
        </w:rPr>
        <w:t xml:space="preserve"> «</w:t>
      </w:r>
      <w:r w:rsidRPr="00D50D07">
        <w:rPr>
          <w:rtl/>
        </w:rPr>
        <w:t>المهاجر الأنصار»</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المهاجري الأنصاري ، أي المنسوب إلى طائفة المهاجرين الداخل في الأنصار ؛ لنصرة الرسول </w:t>
      </w:r>
      <w:r w:rsidRPr="000575E1">
        <w:rPr>
          <w:rStyle w:val="libAlaemChar"/>
          <w:rtl/>
        </w:rPr>
        <w:t>صلى‌الله‌عليه‌وآله</w:t>
      </w:r>
      <w:r w:rsidRPr="00D50D07">
        <w:rPr>
          <w:rtl/>
        </w:rPr>
        <w:t xml:space="preserve"> معهم. وفي بعض النسخ : من مهاجري الأنصار فيكون بفتح الجيم مصدرا في الموضعين»</w:t>
      </w:r>
      <w:r>
        <w:rPr>
          <w:rtl/>
        </w:rPr>
        <w:t>.</w:t>
      </w:r>
    </w:p>
    <w:p w:rsidR="00D60D0D" w:rsidRPr="00D50D07" w:rsidRDefault="00D60D0D" w:rsidP="009C6F23">
      <w:pPr>
        <w:pStyle w:val="libFootnote0"/>
        <w:rPr>
          <w:rtl/>
        </w:rPr>
      </w:pPr>
      <w:r>
        <w:rPr>
          <w:rtl/>
        </w:rPr>
        <w:t>(</w:t>
      </w:r>
      <w:r w:rsidRPr="00D50D07">
        <w:rPr>
          <w:rtl/>
        </w:rPr>
        <w:t>4) قال الجوهري :</w:t>
      </w:r>
      <w:r>
        <w:rPr>
          <w:rtl/>
        </w:rPr>
        <w:t xml:space="preserve"> «</w:t>
      </w:r>
      <w:r w:rsidRPr="00D50D07">
        <w:rPr>
          <w:rtl/>
        </w:rPr>
        <w:t>ناموس الرجل : صاحب سره الذي يطلعه على باطن أمره ويخصه بما يستره عن غيره»</w:t>
      </w:r>
      <w:r>
        <w:rPr>
          <w:rtl/>
        </w:rPr>
        <w:t>.</w:t>
      </w:r>
      <w:r w:rsidRPr="00D50D07">
        <w:rPr>
          <w:rtl/>
        </w:rPr>
        <w:t xml:space="preserve"> وقال ابن الأثير :</w:t>
      </w:r>
      <w:r>
        <w:rPr>
          <w:rtl/>
        </w:rPr>
        <w:t xml:space="preserve"> «</w:t>
      </w:r>
      <w:r w:rsidRPr="00D50D07">
        <w:rPr>
          <w:rtl/>
        </w:rPr>
        <w:t>الناموس : صاحب سر الملك ، وهو خاصه الذي يطلعه على ما يطويه عن غيره من سرائره ، وقيل : الناموس : صاحب سر الخير ، والجاسوس : صاحب سر الشر»</w:t>
      </w:r>
      <w:r>
        <w:rPr>
          <w:rtl/>
        </w:rPr>
        <w:t>.</w:t>
      </w:r>
      <w:r w:rsidRPr="00D50D07">
        <w:rPr>
          <w:rtl/>
        </w:rPr>
        <w:t xml:space="preserve"> الصحاح ، ج 3 ، ص 986 ؛ النهاية ، ج 5 ، ص 119 </w:t>
      </w:r>
      <w:r>
        <w:rPr>
          <w:rtl/>
        </w:rPr>
        <w:t>(</w:t>
      </w:r>
      <w:r w:rsidRPr="00D50D07">
        <w:rPr>
          <w:rtl/>
        </w:rPr>
        <w:t>نمس</w:t>
      </w:r>
      <w:r>
        <w:rPr>
          <w:rtl/>
        </w:rPr>
        <w:t>).</w:t>
      </w:r>
    </w:p>
    <w:p w:rsidR="00D60D0D" w:rsidRPr="00D50D07" w:rsidRDefault="00D60D0D" w:rsidP="009C6F23">
      <w:pPr>
        <w:pStyle w:val="libFootnote0"/>
        <w:rPr>
          <w:rtl/>
        </w:rPr>
      </w:pPr>
      <w:r>
        <w:rPr>
          <w:rtl/>
        </w:rPr>
        <w:t>(</w:t>
      </w:r>
      <w:r w:rsidRPr="00D50D07">
        <w:rPr>
          <w:rtl/>
        </w:rPr>
        <w:t xml:space="preserve">5) الزور : الكذب ، والباطل ، والتهمة. راجع : الصحاح ، ج 2 ، ص 672 ؛ النهاية ، ج 2 ، ص 318 </w:t>
      </w:r>
      <w:r>
        <w:rPr>
          <w:rtl/>
        </w:rPr>
        <w:t>(</w:t>
      </w:r>
      <w:r w:rsidRPr="00D50D07">
        <w:rPr>
          <w:rtl/>
        </w:rPr>
        <w:t>زور</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 xml:space="preserve">حيث اجتمعت طائفة من الأنصار عليه في سقيفة بني ساعدة وأرادوا أن يأخذوا له البيعة فحضه الأول والثاني مع أتباعهم فقالوا : إنه </w:t>
      </w:r>
      <w:r w:rsidRPr="000575E1">
        <w:rPr>
          <w:rStyle w:val="libAlaemChar"/>
          <w:rtl/>
        </w:rPr>
        <w:t>صلى‌الله‌عليه‌وآله</w:t>
      </w:r>
      <w:r w:rsidRPr="00D50D07">
        <w:rPr>
          <w:rtl/>
        </w:rPr>
        <w:t xml:space="preserve"> مضى ولم يستخلف أحدا ولا بد من خليفة لحفظ بيضة الإسلام ، وكل واحد من الفريقين يدعي أن يكون الخليفة منهم ويذكر لمطلبهم مرجحات حتى علت الأصوات واشتدت المناظرة فبادر عمرو بعض المنافقين إلى بيعة أبي بكر واستقر الأمر فيه طوعا وكرها»</w:t>
      </w:r>
      <w:r>
        <w:rPr>
          <w:rtl/>
        </w:rPr>
        <w:t>.</w:t>
      </w:r>
    </w:p>
    <w:p w:rsidR="00D60D0D" w:rsidRPr="00D50D07" w:rsidRDefault="00D60D0D" w:rsidP="00806E06">
      <w:pPr>
        <w:pStyle w:val="libNormal"/>
        <w:rPr>
          <w:rtl/>
        </w:rPr>
      </w:pPr>
      <w:r w:rsidRPr="00B1579B">
        <w:rPr>
          <w:rStyle w:val="libFootnoteChar"/>
          <w:rtl/>
        </w:rPr>
        <w:t xml:space="preserve">وفي الوافي : «كأنه أشار </w:t>
      </w:r>
      <w:r w:rsidRPr="000575E1">
        <w:rPr>
          <w:rStyle w:val="libAlaemChar"/>
          <w:rtl/>
        </w:rPr>
        <w:t>عليه‌السلام</w:t>
      </w:r>
      <w:r w:rsidRPr="00B1579B">
        <w:rPr>
          <w:rStyle w:val="libFootnoteChar"/>
          <w:rtl/>
        </w:rPr>
        <w:t xml:space="preserve"> بذلك إلى إباء سعد عن بيعة أبي بكر واحتجاجه عليهم بمخالفتهم الرسول </w:t>
      </w:r>
      <w:r w:rsidRPr="000575E1">
        <w:rPr>
          <w:rStyle w:val="libAlaemChar"/>
          <w:rtl/>
        </w:rPr>
        <w:t>صلى‌الله‌عليه‌وآله</w:t>
      </w:r>
      <w:r w:rsidRPr="00B1579B">
        <w:rPr>
          <w:rStyle w:val="libFootnoteChar"/>
          <w:rtl/>
        </w:rPr>
        <w:t xml:space="preserve"> ، وكان من جملة كلامه لعمر أنه قال له : يابن صهاك الحبشية ـ وكانت جدة لعمر ـ أما والله لو أن لي قوة على النهوض ـ وكان مريضا ـ لسمعت مني في سككها زئيرا يزعجك وأصحابك ولألحقتكم بقوم كنتم فيهم أذنابا أذلاء تابعين غيرمتبوعين ، فلقد اجترأتم على الله وخالفتم رسوله ، يا آل الخزرج احملوني من مكان الفتنة ، فحمل».</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فقالوا»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وحاشية</w:t>
      </w:r>
      <w:r>
        <w:rPr>
          <w:rtl/>
        </w:rPr>
        <w:t xml:space="preserve"> «</w:t>
      </w:r>
      <w:r w:rsidRPr="00D50D07">
        <w:rPr>
          <w:rtl/>
        </w:rPr>
        <w:t>بح» وشرح المازندراني والوافي والمرآة :</w:t>
      </w:r>
      <w:r>
        <w:rPr>
          <w:rtl/>
        </w:rPr>
        <w:t xml:space="preserve"> «</w:t>
      </w:r>
      <w:r w:rsidRPr="00D50D07">
        <w:rPr>
          <w:rtl/>
        </w:rPr>
        <w:t>وكان»</w:t>
      </w:r>
      <w:r>
        <w:rPr>
          <w:rtl/>
        </w:rPr>
        <w:t>.</w:t>
      </w:r>
    </w:p>
    <w:p w:rsidR="00D60D0D" w:rsidRDefault="00D60D0D" w:rsidP="00060D07">
      <w:pPr>
        <w:pStyle w:val="libNormal0"/>
        <w:rPr>
          <w:rtl/>
        </w:rPr>
      </w:pPr>
      <w:r>
        <w:rPr>
          <w:rtl/>
        </w:rPr>
        <w:br w:type="page"/>
      </w:r>
      <w:r w:rsidRPr="00D50D07">
        <w:rPr>
          <w:rtl/>
        </w:rPr>
        <w:lastRenderedPageBreak/>
        <w:t xml:space="preserve">مشهود عليه بالزور في الإسلام ، وعن قليل يجدون غب ما يعملون </w:t>
      </w:r>
      <w:r w:rsidRPr="0089525C">
        <w:rPr>
          <w:rStyle w:val="libFootnotenumChar"/>
          <w:rtl/>
        </w:rPr>
        <w:t>(1)</w:t>
      </w:r>
      <w:r w:rsidRPr="00D50D07">
        <w:rPr>
          <w:rtl/>
        </w:rPr>
        <w:t xml:space="preserve"> ، وسيجد </w:t>
      </w:r>
      <w:r w:rsidRPr="0089525C">
        <w:rPr>
          <w:rStyle w:val="libFootnotenumChar"/>
          <w:rtl/>
        </w:rPr>
        <w:t>(2)</w:t>
      </w:r>
      <w:r w:rsidRPr="00D50D07">
        <w:rPr>
          <w:rtl/>
        </w:rPr>
        <w:t xml:space="preserve"> التالون غب ما </w:t>
      </w:r>
      <w:r w:rsidRPr="0089525C">
        <w:rPr>
          <w:rStyle w:val="libFootnotenumChar"/>
          <w:rtl/>
        </w:rPr>
        <w:t>(3)</w:t>
      </w:r>
      <w:r w:rsidRPr="00D50D07">
        <w:rPr>
          <w:rtl/>
        </w:rPr>
        <w:t xml:space="preserve"> أسسه </w:t>
      </w:r>
      <w:r w:rsidRPr="0089525C">
        <w:rPr>
          <w:rStyle w:val="libFootnotenumChar"/>
          <w:rtl/>
        </w:rPr>
        <w:t>(4)</w:t>
      </w:r>
      <w:r w:rsidRPr="00D50D07">
        <w:rPr>
          <w:rtl/>
        </w:rPr>
        <w:t xml:space="preserve"> الأولون.</w:t>
      </w:r>
    </w:p>
    <w:p w:rsidR="00D60D0D" w:rsidRPr="00D50D07" w:rsidRDefault="00D60D0D" w:rsidP="00806E06">
      <w:pPr>
        <w:pStyle w:val="libNormal"/>
        <w:rPr>
          <w:rtl/>
        </w:rPr>
      </w:pPr>
      <w:r>
        <w:rPr>
          <w:rtl/>
        </w:rPr>
        <w:t>و</w:t>
      </w:r>
      <w:r w:rsidRPr="00D50D07">
        <w:rPr>
          <w:rtl/>
        </w:rPr>
        <w:t xml:space="preserve">لئن كانوا في مندوحة من المهل </w:t>
      </w:r>
      <w:r w:rsidRPr="0089525C">
        <w:rPr>
          <w:rStyle w:val="libFootnotenumChar"/>
          <w:rtl/>
        </w:rPr>
        <w:t>(5)</w:t>
      </w:r>
      <w:r w:rsidRPr="00D50D07">
        <w:rPr>
          <w:rtl/>
        </w:rPr>
        <w:t xml:space="preserve"> ، وشفاء </w:t>
      </w:r>
      <w:r w:rsidRPr="0089525C">
        <w:rPr>
          <w:rStyle w:val="libFootnotenumChar"/>
          <w:rtl/>
        </w:rPr>
        <w:t>(6)</w:t>
      </w:r>
      <w:r w:rsidRPr="00D50D07">
        <w:rPr>
          <w:rtl/>
        </w:rPr>
        <w:t xml:space="preserve"> من الأجل ، وسعة من المنقلب </w:t>
      </w:r>
      <w:r w:rsidRPr="0089525C">
        <w:rPr>
          <w:rStyle w:val="libFootnotenumChar"/>
          <w:rtl/>
        </w:rPr>
        <w:t>(7)</w:t>
      </w:r>
      <w:r w:rsidRPr="00D50D07">
        <w:rPr>
          <w:rtl/>
        </w:rPr>
        <w:t xml:space="preserve"> ، واستدراج من الغرور </w:t>
      </w:r>
      <w:r w:rsidRPr="0089525C">
        <w:rPr>
          <w:rStyle w:val="libFootnotenumChar"/>
          <w:rtl/>
        </w:rPr>
        <w:t>(8)</w:t>
      </w:r>
      <w:r w:rsidRPr="00D50D07">
        <w:rPr>
          <w:rtl/>
        </w:rPr>
        <w:t xml:space="preserve"> ، وسكون من الحال ، وإدراك من الأمل ، فقد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والوافي. وفي المطبوع :</w:t>
      </w:r>
      <w:r>
        <w:rPr>
          <w:rtl/>
        </w:rPr>
        <w:t xml:space="preserve"> «</w:t>
      </w:r>
      <w:r w:rsidRPr="00D50D07">
        <w:rPr>
          <w:rtl/>
        </w:rPr>
        <w:t>يعلمون»</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عن قليل يجدون غب ما يعملون ، «عن» هنا بمعنى بعد ، كما صرح به الفيروزآبادي ، والغب بالكسر : عاقبة الشيء». وراجع : الصحاح ، ج 1 ، ص 190 (غبب) ؛ القاموس المحيط ، ج 2 ، ص 1599 (عنن).</w:t>
      </w:r>
    </w:p>
    <w:p w:rsidR="00D60D0D" w:rsidRPr="00D50D07" w:rsidRDefault="00D60D0D" w:rsidP="009C6F23">
      <w:pPr>
        <w:pStyle w:val="libFootnote0"/>
        <w:rPr>
          <w:rtl/>
        </w:rPr>
      </w:pPr>
      <w:r>
        <w:rPr>
          <w:rtl/>
        </w:rPr>
        <w:t>(</w:t>
      </w:r>
      <w:r w:rsidRPr="00D50D07">
        <w:rPr>
          <w:rtl/>
        </w:rPr>
        <w:t>2) هكذا في معظم النسخ التي قوبلت وشرح المازندراني والوافي. وفي</w:t>
      </w:r>
      <w:r>
        <w:rPr>
          <w:rtl/>
        </w:rPr>
        <w:t xml:space="preserve"> «</w:t>
      </w:r>
      <w:r w:rsidRPr="00D50D07">
        <w:rPr>
          <w:rtl/>
        </w:rPr>
        <w:t>جد» والمطبوع :</w:t>
      </w:r>
      <w:r>
        <w:rPr>
          <w:rtl/>
        </w:rPr>
        <w:t xml:space="preserve"> «</w:t>
      </w:r>
      <w:r w:rsidRPr="00D50D07">
        <w:rPr>
          <w:rtl/>
        </w:rPr>
        <w:t>وسيجدون»</w:t>
      </w:r>
      <w:r>
        <w:rPr>
          <w:rtl/>
        </w:rPr>
        <w:t>.</w:t>
      </w:r>
    </w:p>
    <w:p w:rsidR="00D60D0D" w:rsidRPr="00D50D07" w:rsidRDefault="00D60D0D" w:rsidP="009C6F23">
      <w:pPr>
        <w:pStyle w:val="libFootnote0"/>
        <w:rPr>
          <w:rtl/>
        </w:rPr>
      </w:pPr>
      <w:r>
        <w:rPr>
          <w:rtl/>
        </w:rPr>
        <w:t>(</w:t>
      </w:r>
      <w:r w:rsidRPr="00D50D07">
        <w:rPr>
          <w:rtl/>
        </w:rPr>
        <w:t xml:space="preserve">3) هكذا في جميع النسخ التي قوبلت وشرح المازندراني والوافي. وفي المطبوع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ل ، م ، ن ، بح ، بن ، جت ، جد» :</w:t>
      </w:r>
      <w:r>
        <w:rPr>
          <w:rtl/>
        </w:rPr>
        <w:t xml:space="preserve"> «</w:t>
      </w:r>
      <w:r w:rsidRPr="00D50D07">
        <w:rPr>
          <w:rtl/>
        </w:rPr>
        <w:t>استنه»</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من المهل ، أي من رفق الله تعالى بهم ، أومن تأخيرهم ، أو من تقدمهم في الدنياوخيراتها. والمهل بالتسكين وقد يحرك والمهلة بالضم : الرفق والتأخير ، وبالتحريك : التقدم»</w:t>
      </w:r>
      <w:r>
        <w:rPr>
          <w:rtl/>
        </w:rPr>
        <w:t>.</w:t>
      </w:r>
      <w:r w:rsidRPr="00D50D07">
        <w:rPr>
          <w:rtl/>
        </w:rPr>
        <w:t xml:space="preserve"> وراجع : النهاية ، ج 4 ، ص 375 </w:t>
      </w:r>
      <w:r>
        <w:rPr>
          <w:rtl/>
        </w:rPr>
        <w:t>(</w:t>
      </w:r>
      <w:r w:rsidRPr="00D50D07">
        <w:rPr>
          <w:rtl/>
        </w:rPr>
        <w:t>مهل</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الأجل يطلق على مدة العمر وعلى غايته أيضا ، وهي وقت الموت. ولعل المراد أنهم في صحة الأجسام والأبدان من تمام العمر على أن يكون الشفاء بالكسر والمد ، وهو الدواء والبرء من المرض كناية عنها ، أو في طرف من غايته على أن يكون الشفا بالفتح والقصر ، ولكن رسم الخط يأباه ، أو على شقاوة منهم على أن يكون بالقاف ، كما في بعض النسخ ، والله يعلم»</w:t>
      </w:r>
      <w:r>
        <w:rPr>
          <w:rtl/>
        </w:rPr>
        <w:t>.</w:t>
      </w:r>
      <w:r w:rsidRPr="00D50D07">
        <w:rPr>
          <w:rtl/>
        </w:rPr>
        <w:t xml:space="preserve"> ولفظ</w:t>
      </w:r>
      <w:r>
        <w:rPr>
          <w:rtl/>
        </w:rPr>
        <w:t xml:space="preserve"> «</w:t>
      </w:r>
      <w:r w:rsidRPr="00D50D07">
        <w:rPr>
          <w:rtl/>
        </w:rPr>
        <w:t>الشفاء» في الوافي في متن الحديث بالمد ، ولكنه مقصور في بيانه ، حيث قال العلامة الفيض في البيان :</w:t>
      </w:r>
      <w:r>
        <w:rPr>
          <w:rtl/>
        </w:rPr>
        <w:t xml:space="preserve"> «</w:t>
      </w:r>
      <w:r w:rsidRPr="00D50D07">
        <w:rPr>
          <w:rtl/>
        </w:rPr>
        <w:t xml:space="preserve">والشفا ، بالفاء مقصورا : الطرف ، أراد </w:t>
      </w:r>
      <w:r w:rsidRPr="000575E1">
        <w:rPr>
          <w:rStyle w:val="libAlaemChar"/>
          <w:rtl/>
        </w:rPr>
        <w:t>عليه‌السلام</w:t>
      </w:r>
      <w:r w:rsidRPr="00D50D07">
        <w:rPr>
          <w:rtl/>
        </w:rPr>
        <w:t xml:space="preserve"> به طول العمر ، فكأنهم في طرف ، والأجل في طرف آخر»</w:t>
      </w:r>
      <w:r>
        <w:rPr>
          <w:rtl/>
        </w:rPr>
        <w:t>.</w:t>
      </w:r>
      <w:r w:rsidRPr="00D50D07">
        <w:rPr>
          <w:rtl/>
        </w:rPr>
        <w:t xml:space="preserve"> والظاهر أن العلامة المجلسي أيضا قرأه بالقصر ؛ حيث ترجمه بالقليل في المرآة.</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وسعة من المنقلب ، وهي بكسر اللام : متاع الدنيا ونعيمها ؛ لأنه منقلب على أهلها ، وبفتحها : انقلابهم فيه»</w:t>
      </w:r>
      <w:r>
        <w:rPr>
          <w:rtl/>
        </w:rPr>
        <w:t>.</w:t>
      </w:r>
      <w:r w:rsidRPr="00D50D07">
        <w:rPr>
          <w:rtl/>
        </w:rPr>
        <w:t xml:space="preserve"> وفي المرآة :</w:t>
      </w:r>
      <w:r>
        <w:rPr>
          <w:rtl/>
        </w:rPr>
        <w:t xml:space="preserve"> «</w:t>
      </w:r>
      <w:r w:rsidRPr="00D50D07">
        <w:rPr>
          <w:rtl/>
        </w:rPr>
        <w:t>وسعة من المنقلب ، أي الانقلاب والرجوع إلى الله بالموت»</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واستدراج من الغرور ، هو بالفتح : الدنيا ومتاعها ، وبالضم : مصدر بمعنى الغفول والخدعة والمطمع بالباطل ، وجمع غار ، وهي الأباطيل. وأصل الاستدراج : الخدعة ، واستدراج الله تعالى العبد أنه كلما جدد خطيئة جدد له نعمة وأنساه الاستغفار وأن يأخذه قليلا قليلا ولا يباغته»</w:t>
      </w:r>
      <w:r>
        <w:rPr>
          <w:rtl/>
        </w:rPr>
        <w:t>.</w:t>
      </w:r>
      <w:r w:rsidRPr="00D50D07">
        <w:rPr>
          <w:rtl/>
        </w:rPr>
        <w:t xml:space="preserve"> وراجع : القاموس المحيط ، ج 1 ، ص 294 </w:t>
      </w:r>
      <w:r>
        <w:rPr>
          <w:rtl/>
        </w:rPr>
        <w:t>(</w:t>
      </w:r>
      <w:r w:rsidRPr="00D50D07">
        <w:rPr>
          <w:rtl/>
        </w:rPr>
        <w:t>درج</w:t>
      </w:r>
      <w:r>
        <w:rPr>
          <w:rtl/>
        </w:rPr>
        <w:t>)</w:t>
      </w:r>
      <w:r w:rsidRPr="00D50D07">
        <w:rPr>
          <w:rtl/>
        </w:rPr>
        <w:t xml:space="preserve"> ؛ وص 627 </w:t>
      </w:r>
      <w:r>
        <w:rPr>
          <w:rtl/>
        </w:rPr>
        <w:t>(</w:t>
      </w:r>
      <w:r w:rsidRPr="00D50D07">
        <w:rPr>
          <w:rtl/>
        </w:rPr>
        <w:t>غرر</w:t>
      </w:r>
      <w:r>
        <w:rPr>
          <w:rtl/>
        </w:rPr>
        <w:t>).</w:t>
      </w:r>
    </w:p>
    <w:p w:rsidR="00D60D0D" w:rsidRPr="00D50D07" w:rsidRDefault="00D60D0D" w:rsidP="00060D07">
      <w:pPr>
        <w:pStyle w:val="libNormal0"/>
        <w:rPr>
          <w:rtl/>
        </w:rPr>
      </w:pPr>
      <w:r>
        <w:rPr>
          <w:rtl/>
        </w:rPr>
        <w:br w:type="page"/>
      </w:r>
      <w:r w:rsidRPr="00D50D07">
        <w:rPr>
          <w:rtl/>
        </w:rPr>
        <w:lastRenderedPageBreak/>
        <w:t xml:space="preserve">أمهل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شداد بن عاد وثمود بن عبود </w:t>
      </w:r>
      <w:r w:rsidRPr="0089525C">
        <w:rPr>
          <w:rStyle w:val="libFootnotenumChar"/>
          <w:rtl/>
        </w:rPr>
        <w:t>(1)</w:t>
      </w:r>
      <w:r w:rsidRPr="00D50D07">
        <w:rPr>
          <w:rtl/>
        </w:rPr>
        <w:t xml:space="preserve"> وبلعم بن باعور </w:t>
      </w:r>
      <w:r w:rsidRPr="0089525C">
        <w:rPr>
          <w:rStyle w:val="libFootnotenumChar"/>
          <w:rtl/>
        </w:rPr>
        <w:t>(2)</w:t>
      </w:r>
      <w:r w:rsidRPr="00D50D07">
        <w:rPr>
          <w:rtl/>
        </w:rPr>
        <w:t xml:space="preserve"> ، وأسبغ </w:t>
      </w:r>
      <w:r w:rsidRPr="0089525C">
        <w:rPr>
          <w:rStyle w:val="libFootnotenumChar"/>
          <w:rtl/>
        </w:rPr>
        <w:t>(3)</w:t>
      </w:r>
      <w:r w:rsidRPr="00D50D07">
        <w:rPr>
          <w:rtl/>
        </w:rPr>
        <w:t xml:space="preserve"> عليهم نعمه ظاهرة وباطنة ، وأمدهم بالأموال والأعمار ، وأتتهم الأرض ببركاتها ليذكروا آلاء الله ، وليعرفوا </w:t>
      </w:r>
      <w:r w:rsidRPr="0089525C">
        <w:rPr>
          <w:rStyle w:val="libFootnotenumChar"/>
          <w:rtl/>
        </w:rPr>
        <w:t>(4)</w:t>
      </w:r>
      <w:r w:rsidRPr="00D50D07">
        <w:rPr>
          <w:rtl/>
        </w:rPr>
        <w:t xml:space="preserve"> الإهابة له </w:t>
      </w:r>
      <w:r w:rsidRPr="0089525C">
        <w:rPr>
          <w:rStyle w:val="libFootnotenumChar"/>
          <w:rtl/>
        </w:rPr>
        <w:t>(5)</w:t>
      </w:r>
      <w:r w:rsidRPr="00D50D07">
        <w:rPr>
          <w:rtl/>
        </w:rPr>
        <w:t xml:space="preserve"> والإنابة إليه ، ولينتهوا عن الاستكبار ، فلما بلغوا المدة واستتموا الأكلة </w:t>
      </w:r>
      <w:r w:rsidRPr="0089525C">
        <w:rPr>
          <w:rStyle w:val="libFootnotenumChar"/>
          <w:rtl/>
        </w:rPr>
        <w:t>(6)</w:t>
      </w:r>
      <w:r w:rsidRPr="00D50D07">
        <w:rPr>
          <w:rtl/>
        </w:rPr>
        <w:t xml:space="preserve"> ، أخذهم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واصطلمهم </w:t>
      </w:r>
      <w:r w:rsidRPr="0089525C">
        <w:rPr>
          <w:rStyle w:val="libFootnotenumChar"/>
          <w:rtl/>
        </w:rPr>
        <w:t>(7)</w:t>
      </w:r>
      <w:r w:rsidRPr="00D50D07">
        <w:rPr>
          <w:rtl/>
        </w:rPr>
        <w:t xml:space="preserve"> ، فمنهم من حصب </w:t>
      </w:r>
      <w:r w:rsidRPr="0089525C">
        <w:rPr>
          <w:rStyle w:val="libFootnotenumChar"/>
          <w:rtl/>
        </w:rPr>
        <w:t>(8)</w:t>
      </w:r>
      <w:r w:rsidRPr="00D50D07">
        <w:rPr>
          <w:rtl/>
        </w:rPr>
        <w:t xml:space="preserve"> ، ومنهم من أخذته الصيحة ، ومنهم من أحرقته الظلة </w:t>
      </w:r>
      <w:r w:rsidRPr="0089525C">
        <w:rPr>
          <w:rStyle w:val="libFootnotenumChar"/>
          <w:rtl/>
        </w:rPr>
        <w:t>(9)</w:t>
      </w:r>
      <w:r w:rsidRPr="00D50D07">
        <w:rPr>
          <w:rtl/>
        </w:rPr>
        <w:t xml:space="preserve"> ، ومنهم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قال الشيخ محمد </w:t>
      </w:r>
      <w:r w:rsidRPr="000575E1">
        <w:rPr>
          <w:rStyle w:val="libAlaemChar"/>
          <w:rtl/>
        </w:rPr>
        <w:t>رحمه‌الله</w:t>
      </w:r>
      <w:r w:rsidRPr="00D50D07">
        <w:rPr>
          <w:rtl/>
        </w:rPr>
        <w:t xml:space="preserve"> : عبود ، بفتح العين وشد الباء ، من تاريخ المدينة ، وذكر في القاموس أيضا : عبود كتنور ، وفي نسخة من تاريخ المدينة بالنون المخففة ، ولا يخفى أنه تصحيف»</w:t>
      </w:r>
      <w:r>
        <w:rPr>
          <w:rtl/>
        </w:rPr>
        <w:t>.</w:t>
      </w:r>
      <w:r w:rsidRPr="00D50D07">
        <w:rPr>
          <w:rtl/>
        </w:rPr>
        <w:t xml:space="preserve"> ولم نجده في تاريخ المدينة. راجع : القاموس المحيط ، ج 1 ، ص 431 </w:t>
      </w:r>
      <w:r>
        <w:rPr>
          <w:rtl/>
        </w:rPr>
        <w:t>(</w:t>
      </w:r>
      <w:r w:rsidRPr="00D50D07">
        <w:rPr>
          <w:rtl/>
        </w:rPr>
        <w:t>عبد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ل ، م ، ن ، بح ، بن ، جت ، جد» وشرح المازندراني :</w:t>
      </w:r>
      <w:r>
        <w:rPr>
          <w:rtl/>
        </w:rPr>
        <w:t xml:space="preserve"> «</w:t>
      </w:r>
      <w:r w:rsidRPr="00D50D07">
        <w:rPr>
          <w:rtl/>
        </w:rPr>
        <w:t>بحور»</w:t>
      </w:r>
      <w:r>
        <w:rPr>
          <w:rtl/>
        </w:rPr>
        <w:t>.</w:t>
      </w:r>
      <w:r w:rsidRPr="00D50D07">
        <w:rPr>
          <w:rtl/>
        </w:rPr>
        <w:t xml:space="preserve"> وفي</w:t>
      </w:r>
      <w:r>
        <w:rPr>
          <w:rtl/>
        </w:rPr>
        <w:t xml:space="preserve"> «</w:t>
      </w:r>
      <w:r w:rsidRPr="00D50D07">
        <w:rPr>
          <w:rtl/>
        </w:rPr>
        <w:t>بح» وحاشية</w:t>
      </w:r>
      <w:r>
        <w:rPr>
          <w:rtl/>
        </w:rPr>
        <w:t xml:space="preserve"> «</w:t>
      </w:r>
      <w:r w:rsidRPr="00D50D07">
        <w:rPr>
          <w:rtl/>
        </w:rPr>
        <w:t>جد» :</w:t>
      </w:r>
      <w:r>
        <w:rPr>
          <w:rtl/>
        </w:rPr>
        <w:t xml:space="preserve"> «</w:t>
      </w:r>
      <w:r w:rsidRPr="00D50D07">
        <w:rPr>
          <w:rtl/>
        </w:rPr>
        <w:t>بحورا»</w:t>
      </w:r>
      <w:r>
        <w:rPr>
          <w:rtl/>
        </w:rPr>
        <w:t>.</w:t>
      </w:r>
    </w:p>
    <w:p w:rsidR="00D60D0D" w:rsidRPr="00D50D07" w:rsidRDefault="00D60D0D" w:rsidP="009C6F23">
      <w:pPr>
        <w:pStyle w:val="libFootnote0"/>
        <w:rPr>
          <w:rtl/>
        </w:rPr>
      </w:pPr>
      <w:r>
        <w:rPr>
          <w:rtl/>
        </w:rPr>
        <w:t>(</w:t>
      </w:r>
      <w:r w:rsidRPr="00D50D07">
        <w:rPr>
          <w:rtl/>
        </w:rPr>
        <w:t xml:space="preserve">3) سبوغ النعمة : اتساعها ، وإسباغ النعمة : إتمامها وإكمالها وتوسعتها. راجع : الصحاح ، ج 4 ، ص 1321 ؛ لسان العرب ، ج 8 ، ص 433 </w:t>
      </w:r>
      <w:r>
        <w:rPr>
          <w:rtl/>
        </w:rPr>
        <w:t>(</w:t>
      </w:r>
      <w:r w:rsidRPr="00D50D07">
        <w:rPr>
          <w:rtl/>
        </w:rPr>
        <w:t>سبغ</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بن» وحاشية</w:t>
      </w:r>
      <w:r>
        <w:rPr>
          <w:rtl/>
        </w:rPr>
        <w:t xml:space="preserve"> «</w:t>
      </w:r>
      <w:r w:rsidRPr="00D50D07">
        <w:rPr>
          <w:rtl/>
        </w:rPr>
        <w:t>ن» وشرح المازندراني والمرآة :</w:t>
      </w:r>
      <w:r>
        <w:rPr>
          <w:rtl/>
        </w:rPr>
        <w:t xml:space="preserve"> «</w:t>
      </w:r>
      <w:r w:rsidRPr="00D50D07">
        <w:rPr>
          <w:rtl/>
        </w:rPr>
        <w:t>ليعترفوا»</w:t>
      </w:r>
      <w:r>
        <w:rPr>
          <w:rtl/>
        </w:rPr>
        <w:t>.</w:t>
      </w:r>
      <w:r w:rsidRPr="00D50D07">
        <w:rPr>
          <w:rtl/>
        </w:rPr>
        <w:t xml:space="preserve"> وفي</w:t>
      </w:r>
      <w:r>
        <w:rPr>
          <w:rtl/>
        </w:rPr>
        <w:t xml:space="preserve"> «</w:t>
      </w:r>
      <w:r w:rsidRPr="00D50D07">
        <w:rPr>
          <w:rtl/>
        </w:rPr>
        <w:t>ن» :</w:t>
      </w:r>
      <w:r>
        <w:rPr>
          <w:rtl/>
        </w:rPr>
        <w:t xml:space="preserve"> «</w:t>
      </w:r>
      <w:r w:rsidRPr="00D50D07">
        <w:rPr>
          <w:rtl/>
        </w:rPr>
        <w:t>ليقروا»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جد» وحاشية</w:t>
      </w:r>
      <w:r>
        <w:rPr>
          <w:rtl/>
        </w:rPr>
        <w:t xml:space="preserve"> «</w:t>
      </w:r>
      <w:r w:rsidRPr="00D50D07">
        <w:rPr>
          <w:rtl/>
        </w:rPr>
        <w:t xml:space="preserve">م» : </w:t>
      </w:r>
      <w:r>
        <w:rPr>
          <w:rtl/>
        </w:rPr>
        <w:t>ـ «</w:t>
      </w:r>
      <w:r w:rsidRPr="00D50D07">
        <w:rPr>
          <w:rtl/>
        </w:rPr>
        <w:t>له»</w:t>
      </w:r>
      <w:r>
        <w:rPr>
          <w:rtl/>
        </w:rPr>
        <w:t>.</w:t>
      </w:r>
      <w:r w:rsidRPr="00D50D07">
        <w:rPr>
          <w:rtl/>
        </w:rPr>
        <w:t xml:space="preserve"> وفي شرح المازندراني :</w:t>
      </w:r>
      <w:r>
        <w:rPr>
          <w:rtl/>
        </w:rPr>
        <w:t xml:space="preserve"> «</w:t>
      </w:r>
      <w:r w:rsidRPr="00D50D07">
        <w:rPr>
          <w:rtl/>
        </w:rPr>
        <w:t>ليعترفوا الإهابة ، كذا ، أي ليعترفوا بالتعظيم والتوقير له على سبيل الكناية وعلى أن أهاب بمعنى هاب ، يقال : هاب الشيء يهابه : إذا وقره وعظمه. وفي بعض النسخ بالواو ، والأول أنسب ؛ لما ستعرفه»</w:t>
      </w:r>
      <w:r>
        <w:rPr>
          <w:rtl/>
        </w:rPr>
        <w:t>.</w:t>
      </w:r>
    </w:p>
    <w:p w:rsidR="00D60D0D" w:rsidRPr="00D50D07" w:rsidRDefault="00D60D0D" w:rsidP="00B1579B">
      <w:pPr>
        <w:pStyle w:val="libFootnote"/>
        <w:rPr>
          <w:rtl/>
        </w:rPr>
      </w:pPr>
      <w:r w:rsidRPr="00D50D07">
        <w:rPr>
          <w:rtl/>
        </w:rPr>
        <w:t xml:space="preserve">هذا ، والإهابة في اللغة : النداء والدعاء. راجع : الفائق ، ج 2 ، ص 51 ؛ الصحاح ، ج 1 ، ص 240 ؛ النهاية ، ج 5 ، ص 286 </w:t>
      </w:r>
      <w:r>
        <w:rPr>
          <w:rtl/>
        </w:rPr>
        <w:t>(</w:t>
      </w:r>
      <w:r w:rsidRPr="00D50D07">
        <w:rPr>
          <w:rtl/>
        </w:rPr>
        <w:t>هيب</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واستتموا الأكلة ، هى بالفتح : المرة من الأكل ، وبالضم : اللقمة والقرصة والطعمة ، والمراد هنا الرزق»</w:t>
      </w:r>
      <w:r>
        <w:rPr>
          <w:rtl/>
        </w:rPr>
        <w:t>.</w:t>
      </w:r>
    </w:p>
    <w:p w:rsidR="00D60D0D" w:rsidRPr="00D50D07" w:rsidRDefault="00D60D0D" w:rsidP="009C6F23">
      <w:pPr>
        <w:pStyle w:val="libFootnote0"/>
        <w:rPr>
          <w:rtl/>
        </w:rPr>
      </w:pPr>
      <w:r>
        <w:rPr>
          <w:rtl/>
        </w:rPr>
        <w:t>(</w:t>
      </w:r>
      <w:r w:rsidRPr="00D50D07">
        <w:rPr>
          <w:rtl/>
        </w:rPr>
        <w:t xml:space="preserve">7) الاصطلام : الاستئصال ؛ من الصلم ، وهو قطع الشيء من أصله. راجع : الصحاح ، ج 5 ، ص 1967 ؛ لسان العرب ، ج 12 ، ص 340 </w:t>
      </w:r>
      <w:r>
        <w:rPr>
          <w:rtl/>
        </w:rPr>
        <w:t>(</w:t>
      </w:r>
      <w:r w:rsidRPr="00D50D07">
        <w:rPr>
          <w:rtl/>
        </w:rPr>
        <w:t>صلم</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فمنهم من حصب ، أي رمي بالحصباء من السماء ، وهي الأحجار الصغار ، كقوم لوط ، أو بريح عاصفة فيها حصباء ، كقوم عاد وقوم هود»</w:t>
      </w:r>
      <w:r>
        <w:rPr>
          <w:rtl/>
        </w:rPr>
        <w:t>.</w:t>
      </w:r>
      <w:r w:rsidRPr="00D50D07">
        <w:rPr>
          <w:rtl/>
        </w:rPr>
        <w:t xml:space="preserve"> وراجع : الصحاح ، ج 1 ، ص 112 ؛ النهاية ، ج 1 ، ص 393 </w:t>
      </w:r>
      <w:r>
        <w:rPr>
          <w:rtl/>
        </w:rPr>
        <w:t>(</w:t>
      </w:r>
      <w:r w:rsidRPr="00D50D07">
        <w:rPr>
          <w:rtl/>
        </w:rPr>
        <w:t>حصب</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بح ، بن ، جت ، جد» :</w:t>
      </w:r>
      <w:r>
        <w:rPr>
          <w:rtl/>
        </w:rPr>
        <w:t xml:space="preserve"> «</w:t>
      </w:r>
      <w:r w:rsidRPr="00D50D07">
        <w:rPr>
          <w:rtl/>
        </w:rPr>
        <w:t>الظلمة»</w:t>
      </w:r>
      <w:r>
        <w:rPr>
          <w:rtl/>
        </w:rPr>
        <w:t>.</w:t>
      </w:r>
      <w:r w:rsidRPr="00D50D07">
        <w:rPr>
          <w:rtl/>
        </w:rPr>
        <w:t xml:space="preserve"> وفي حاشية</w:t>
      </w:r>
      <w:r>
        <w:rPr>
          <w:rtl/>
        </w:rPr>
        <w:t xml:space="preserve"> «</w:t>
      </w:r>
      <w:r w:rsidRPr="00D50D07">
        <w:rPr>
          <w:rtl/>
        </w:rPr>
        <w:t>جد» :</w:t>
      </w:r>
      <w:r>
        <w:rPr>
          <w:rtl/>
        </w:rPr>
        <w:t xml:space="preserve"> «</w:t>
      </w:r>
      <w:r w:rsidRPr="00D50D07">
        <w:rPr>
          <w:rtl/>
        </w:rPr>
        <w:t>الذلة»</w:t>
      </w:r>
      <w:r>
        <w:rPr>
          <w:rtl/>
        </w:rPr>
        <w:t>.</w:t>
      </w:r>
      <w:r w:rsidRPr="00D50D07">
        <w:rPr>
          <w:rtl/>
        </w:rPr>
        <w:t xml:space="preserve"> وفي شرح المازندراني :</w:t>
      </w:r>
      <w:r>
        <w:rPr>
          <w:rtl/>
        </w:rPr>
        <w:t xml:space="preserve"> «</w:t>
      </w:r>
      <w:r w:rsidRPr="00D50D07">
        <w:rPr>
          <w:rtl/>
        </w:rPr>
        <w:t>ومنهم من أحرقته الظلة ، كأصحاب الأيكة وقد بعث إليهم شعيب ، كما بعث إلى مدين ، فكذبوه وعتوا عن أمر ربهم ، فسلط عليهم الحر سبعة أيام حتى غارت أنهارهم وأظلتهم السحابة فاجتمعوا تحتها ، فأمطرت عليهم نارا فاحترقوا»</w:t>
      </w:r>
      <w:r>
        <w:rPr>
          <w:rtl/>
        </w:rPr>
        <w:t>.</w:t>
      </w:r>
    </w:p>
    <w:p w:rsidR="00D60D0D" w:rsidRPr="00D50D07" w:rsidRDefault="00D60D0D" w:rsidP="00060D07">
      <w:pPr>
        <w:pStyle w:val="libNormal0"/>
        <w:rPr>
          <w:rtl/>
        </w:rPr>
      </w:pPr>
      <w:r>
        <w:rPr>
          <w:rtl/>
        </w:rPr>
        <w:br w:type="page"/>
      </w:r>
      <w:r w:rsidRPr="00D50D07">
        <w:rPr>
          <w:rtl/>
        </w:rPr>
        <w:lastRenderedPageBreak/>
        <w:t xml:space="preserve">أودته </w:t>
      </w:r>
      <w:r w:rsidRPr="0089525C">
        <w:rPr>
          <w:rStyle w:val="libFootnotenumChar"/>
          <w:rtl/>
        </w:rPr>
        <w:t>(1)</w:t>
      </w:r>
      <w:r w:rsidRPr="00D50D07">
        <w:rPr>
          <w:rtl/>
        </w:rPr>
        <w:t xml:space="preserve"> الرجفة </w:t>
      </w:r>
      <w:r w:rsidRPr="0089525C">
        <w:rPr>
          <w:rStyle w:val="libFootnotenumChar"/>
          <w:rtl/>
        </w:rPr>
        <w:t>(2)</w:t>
      </w:r>
      <w:r w:rsidRPr="00D50D07">
        <w:rPr>
          <w:rtl/>
        </w:rPr>
        <w:t xml:space="preserve"> ، ومنهم من أردته </w:t>
      </w:r>
      <w:r w:rsidRPr="0089525C">
        <w:rPr>
          <w:rStyle w:val="libFootnotenumChar"/>
          <w:rtl/>
        </w:rPr>
        <w:t>(3)</w:t>
      </w:r>
      <w:r w:rsidRPr="00D50D07">
        <w:rPr>
          <w:rtl/>
        </w:rPr>
        <w:t xml:space="preserve"> الخسفة </w:t>
      </w:r>
      <w:r w:rsidRPr="0089525C">
        <w:rPr>
          <w:rStyle w:val="libFootnotenumChar"/>
          <w:rtl/>
        </w:rPr>
        <w:t>(4)</w:t>
      </w:r>
      <w:r w:rsidRPr="00D50D07">
        <w:rPr>
          <w:rtl/>
        </w:rPr>
        <w:t xml:space="preserve"> ،</w:t>
      </w:r>
      <w:r>
        <w:rPr>
          <w:rtl/>
        </w:rPr>
        <w:t xml:space="preserve"> </w:t>
      </w:r>
      <w:r w:rsidRPr="000575E1">
        <w:rPr>
          <w:rStyle w:val="libAlaemChar"/>
          <w:rtl/>
        </w:rPr>
        <w:t>(</w:t>
      </w:r>
      <w:r w:rsidRPr="00FC3507">
        <w:rPr>
          <w:rStyle w:val="libAieChar"/>
          <w:rtl/>
        </w:rPr>
        <w:t>وَما كانَ اللهُ لِيَظْلِمَهُمْ وَلكِنْ كانُوا أَنْفُسَهُمْ يَظْلِمُونَ</w:t>
      </w:r>
      <w:r w:rsidRPr="000575E1">
        <w:rPr>
          <w:rStyle w:val="libAlaemChar"/>
          <w:rtl/>
        </w:rPr>
        <w:t>)</w:t>
      </w:r>
      <w:r w:rsidRPr="00FC3507">
        <w:rPr>
          <w:rStyle w:val="libAieChar"/>
          <w:rtl/>
        </w:rPr>
        <w:t xml:space="preserve">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ألا وإن لكل أجل كتابا </w:t>
      </w:r>
      <w:r w:rsidRPr="0089525C">
        <w:rPr>
          <w:rStyle w:val="libFootnotenumChar"/>
          <w:rtl/>
        </w:rPr>
        <w:t>(6)</w:t>
      </w:r>
      <w:r w:rsidRPr="00D50D07">
        <w:rPr>
          <w:rtl/>
        </w:rPr>
        <w:t xml:space="preserve"> ، فإذا بلغ الكتاب أجله </w:t>
      </w:r>
      <w:r w:rsidRPr="0089525C">
        <w:rPr>
          <w:rStyle w:val="libFootnotenumChar"/>
          <w:rtl/>
        </w:rPr>
        <w:t>(7)</w:t>
      </w:r>
      <w:r w:rsidRPr="00D50D07">
        <w:rPr>
          <w:rtl/>
        </w:rPr>
        <w:t xml:space="preserve"> لو </w:t>
      </w:r>
      <w:r w:rsidRPr="0089525C">
        <w:rPr>
          <w:rStyle w:val="libFootnotenumChar"/>
          <w:rtl/>
        </w:rPr>
        <w:t>(8)</w:t>
      </w:r>
      <w:r w:rsidRPr="00D50D07">
        <w:rPr>
          <w:rtl/>
        </w:rPr>
        <w:t xml:space="preserve"> كشف لك عما هوى </w:t>
      </w:r>
      <w:r w:rsidRPr="0089525C">
        <w:rPr>
          <w:rStyle w:val="libFootnotenumChar"/>
          <w:rtl/>
        </w:rPr>
        <w:t>(9)</w:t>
      </w:r>
      <w:r w:rsidRPr="00D50D07">
        <w:rPr>
          <w:rtl/>
        </w:rPr>
        <w:t xml:space="preserve"> إليه الظالمون ، وآل إليه الأخسرون ، لهربت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مما هم عليه مقيمون ، وإليه صائرون.</w:t>
      </w:r>
    </w:p>
    <w:p w:rsidR="00D60D0D" w:rsidRPr="00D50D07" w:rsidRDefault="00D60D0D" w:rsidP="00806E06">
      <w:pPr>
        <w:pStyle w:val="libNormal"/>
        <w:rPr>
          <w:rtl/>
        </w:rPr>
      </w:pPr>
      <w:r w:rsidRPr="00D50D07">
        <w:rPr>
          <w:rtl/>
        </w:rPr>
        <w:t xml:space="preserve">ألا وإني فيكم أيها الناس كهارون في آل فرعون ، وكباب حطة </w:t>
      </w:r>
      <w:r w:rsidRPr="0089525C">
        <w:rPr>
          <w:rStyle w:val="libFootnotenumChar"/>
          <w:rtl/>
        </w:rPr>
        <w:t>(10)</w:t>
      </w:r>
      <w:r w:rsidRPr="00D50D07">
        <w:rPr>
          <w:rtl/>
        </w:rPr>
        <w:t xml:space="preserve"> في بني إسرائيل ، وكسفينة نوح في قوم نوح ، وإني </w:t>
      </w:r>
      <w:r w:rsidRPr="0089525C">
        <w:rPr>
          <w:rStyle w:val="libFootnotenumChar"/>
          <w:rtl/>
        </w:rPr>
        <w:t>(11)</w:t>
      </w:r>
      <w:r w:rsidRPr="00D50D07">
        <w:rPr>
          <w:rtl/>
        </w:rPr>
        <w:t xml:space="preserve"> النبأ العظيم والصديق الأكبر ، وعن قليل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اللغة : أودى فلان : هلك ، وأودى به المنون : أهلكه. راجع : ترتيب كتاب العين ، ج 3 ، ص 1940 ؛ لسان العرب ، ج 15 ، ص 385 </w:t>
      </w:r>
      <w:r>
        <w:rPr>
          <w:rtl/>
        </w:rPr>
        <w:t>(</w:t>
      </w:r>
      <w:r w:rsidRPr="00D50D07">
        <w:rPr>
          <w:rtl/>
        </w:rPr>
        <w:t>ودي</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الرجفة» : الزلزلة ، وأصل الرجف : الحركة والاضطراب. راجع : الصحاح ، ج 4 ، ص 1362 ؛ النهاية ، ج 2 ، ص 203 </w:t>
      </w:r>
      <w:r>
        <w:rPr>
          <w:rtl/>
        </w:rPr>
        <w:t>(</w:t>
      </w:r>
      <w:r w:rsidRPr="00D50D07">
        <w:rPr>
          <w:rtl/>
        </w:rPr>
        <w:t>رجف</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أودته»</w:t>
      </w:r>
      <w:r>
        <w:rPr>
          <w:rtl/>
        </w:rPr>
        <w:t>.</w:t>
      </w:r>
      <w:r w:rsidRPr="00D50D07">
        <w:rPr>
          <w:rtl/>
        </w:rPr>
        <w:t xml:space="preserve"> والإرداء : الإهلاك والإيقاع في المهلكة. راجع : الصحاح ، ج 6 ، ص 2355 ؛ النهاية ، ج 2 ، ص 216 </w:t>
      </w:r>
      <w:r>
        <w:rPr>
          <w:rtl/>
        </w:rPr>
        <w:t>(</w:t>
      </w:r>
      <w:r w:rsidRPr="00D50D07">
        <w:rPr>
          <w:rtl/>
        </w:rPr>
        <w:t>ردي</w:t>
      </w:r>
      <w:r>
        <w:rPr>
          <w:rtl/>
        </w:rPr>
        <w:t>).</w:t>
      </w:r>
    </w:p>
    <w:p w:rsidR="00D60D0D" w:rsidRPr="00D50D07" w:rsidRDefault="00D60D0D" w:rsidP="009C6F23">
      <w:pPr>
        <w:pStyle w:val="libFootnote0"/>
        <w:rPr>
          <w:rtl/>
        </w:rPr>
      </w:pPr>
      <w:r>
        <w:rPr>
          <w:rtl/>
        </w:rPr>
        <w:t>(</w:t>
      </w:r>
      <w:r w:rsidRPr="00D50D07">
        <w:rPr>
          <w:rtl/>
        </w:rPr>
        <w:t xml:space="preserve">4) الخسف : الغور في الأرض. راجع : المصباح المنير ، ص 169 </w:t>
      </w:r>
      <w:r>
        <w:rPr>
          <w:rtl/>
        </w:rPr>
        <w:t>(</w:t>
      </w:r>
      <w:r w:rsidRPr="00D50D07">
        <w:rPr>
          <w:rtl/>
        </w:rPr>
        <w:t>خسف</w:t>
      </w:r>
      <w:r>
        <w:rPr>
          <w:rtl/>
        </w:rPr>
        <w:t>).</w:t>
      </w:r>
    </w:p>
    <w:p w:rsidR="00D60D0D" w:rsidRPr="00D50D07" w:rsidRDefault="00D60D0D" w:rsidP="009C6F23">
      <w:pPr>
        <w:pStyle w:val="libFootnote0"/>
        <w:rPr>
          <w:rtl/>
        </w:rPr>
      </w:pPr>
      <w:r>
        <w:rPr>
          <w:rtl/>
        </w:rPr>
        <w:t>(</w:t>
      </w:r>
      <w:r w:rsidRPr="00D50D07">
        <w:rPr>
          <w:rtl/>
        </w:rPr>
        <w:t xml:space="preserve">5) العنكبوت </w:t>
      </w:r>
      <w:r>
        <w:rPr>
          <w:rtl/>
        </w:rPr>
        <w:t>(</w:t>
      </w:r>
      <w:r w:rsidRPr="00D50D07">
        <w:rPr>
          <w:rtl/>
        </w:rPr>
        <w:t>29) : 40.</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ألا ولكل أجل كتاب»</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فإذا بلغ الكتاب أجله ، يحتمل أن يكون بدلا من الكتاب ، أي إذا بلغ أجل الكتاب ، وأن يكون الكتاب مفعولا ، أي إذا بلغ الأجل والعمر الحد الذي كتب في الكتاب ، ويحتمل أن يكون المراد بالكتاب الكتاب الذي فيه جميع تقديرات الشخص ، فإذا تحقق جميع ماقدر عليه وبلغ الأجل الذي هو آخر التقادير»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ولو»</w:t>
      </w:r>
      <w:r>
        <w:rPr>
          <w:rtl/>
        </w:rPr>
        <w:t>.</w:t>
      </w:r>
      <w:r w:rsidRPr="00D50D07">
        <w:rPr>
          <w:rtl/>
        </w:rPr>
        <w:t xml:space="preserve"> وفي المرآة :</w:t>
      </w:r>
      <w:r>
        <w:rPr>
          <w:rtl/>
        </w:rPr>
        <w:t xml:space="preserve"> «</w:t>
      </w:r>
      <w:r w:rsidRPr="00D50D07">
        <w:rPr>
          <w:rtl/>
        </w:rPr>
        <w:t>فلو»</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هوى» أي نزل وسقط ، من الهوي ، وهو السقوط من أعلى إلى أسفل. راجع : النهاية ، ج 5 ، ص 284 ؛ المصباح المنير ، ص 643 </w:t>
      </w:r>
      <w:r>
        <w:rPr>
          <w:rtl/>
        </w:rPr>
        <w:t>(</w:t>
      </w:r>
      <w:r w:rsidRPr="00D50D07">
        <w:rPr>
          <w:rtl/>
        </w:rPr>
        <w:t>هوي</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 xml:space="preserve">امر بنو إسرائيل بعد التيه بدخول قرية بيت المقدس أو أريحا </w:t>
      </w:r>
      <w:r>
        <w:rPr>
          <w:rtl/>
        </w:rPr>
        <w:t>ـ</w:t>
      </w:r>
      <w:r w:rsidRPr="00D50D07">
        <w:rPr>
          <w:rtl/>
        </w:rPr>
        <w:t xml:space="preserve"> على اختلاف القولين </w:t>
      </w:r>
      <w:r>
        <w:rPr>
          <w:rtl/>
        </w:rPr>
        <w:t>ـ</w:t>
      </w:r>
      <w:r w:rsidRPr="00D50D07">
        <w:rPr>
          <w:rtl/>
        </w:rPr>
        <w:t xml:space="preserve"> من بابها ساجدين لله تعالى عند الدخول قائلين : حطة ، وهي فعلة من الحط ، كالجلسة بمعنى : حط عنا ذنوبنا حطة ، فأشار </w:t>
      </w:r>
      <w:r w:rsidRPr="000575E1">
        <w:rPr>
          <w:rStyle w:val="libAlaemChar"/>
          <w:rtl/>
        </w:rPr>
        <w:t>عليه‌السلام</w:t>
      </w:r>
      <w:r w:rsidRPr="00D50D07">
        <w:rPr>
          <w:rtl/>
        </w:rPr>
        <w:t xml:space="preserve"> إلى أنه مثل هذا الباب</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والوافي. وفي المطبوع وشرح المازندراني :</w:t>
      </w:r>
      <w:r>
        <w:rPr>
          <w:rtl/>
        </w:rPr>
        <w:t xml:space="preserve"> «</w:t>
      </w:r>
      <w:r w:rsidRPr="00D50D07">
        <w:rPr>
          <w:rtl/>
        </w:rPr>
        <w:t>إني» بدون الواو. وفي حاشية</w:t>
      </w:r>
      <w:r>
        <w:rPr>
          <w:rtl/>
        </w:rPr>
        <w:t xml:space="preserve"> «</w:t>
      </w:r>
      <w:r w:rsidRPr="00D50D07">
        <w:rPr>
          <w:rtl/>
        </w:rPr>
        <w:t>م» :</w:t>
      </w:r>
      <w:r>
        <w:rPr>
          <w:rtl/>
        </w:rPr>
        <w:t xml:space="preserve"> «</w:t>
      </w:r>
      <w:r w:rsidRPr="00D50D07">
        <w:rPr>
          <w:rtl/>
        </w:rPr>
        <w:t>وأنا»</w:t>
      </w:r>
      <w:r>
        <w:rPr>
          <w:rtl/>
        </w:rPr>
        <w:t>.</w:t>
      </w:r>
    </w:p>
    <w:p w:rsidR="00D60D0D" w:rsidRPr="00D50D07" w:rsidRDefault="00D60D0D" w:rsidP="00060D07">
      <w:pPr>
        <w:pStyle w:val="libNormal0"/>
        <w:rPr>
          <w:rtl/>
        </w:rPr>
      </w:pPr>
      <w:r>
        <w:rPr>
          <w:rtl/>
        </w:rPr>
        <w:br w:type="page"/>
      </w:r>
      <w:r w:rsidRPr="00D50D07">
        <w:rPr>
          <w:rtl/>
        </w:rPr>
        <w:lastRenderedPageBreak/>
        <w:t xml:space="preserve">ستعلمون ما توعدون </w:t>
      </w:r>
      <w:r w:rsidRPr="0089525C">
        <w:rPr>
          <w:rStyle w:val="libFootnotenumChar"/>
          <w:rtl/>
        </w:rPr>
        <w:t>(1)</w:t>
      </w:r>
      <w:r w:rsidRPr="00D50D07">
        <w:rPr>
          <w:rtl/>
        </w:rPr>
        <w:t xml:space="preserve"> ، وهل هي إلا كلعقة </w:t>
      </w:r>
      <w:r w:rsidRPr="0089525C">
        <w:rPr>
          <w:rStyle w:val="libFootnotenumChar"/>
          <w:rtl/>
        </w:rPr>
        <w:t>(2)</w:t>
      </w:r>
      <w:r w:rsidRPr="00D50D07">
        <w:rPr>
          <w:rtl/>
        </w:rPr>
        <w:t xml:space="preserve"> الآكل ، ومذقة </w:t>
      </w:r>
      <w:r w:rsidRPr="0089525C">
        <w:rPr>
          <w:rStyle w:val="libFootnotenumChar"/>
          <w:rtl/>
        </w:rPr>
        <w:t>(3)</w:t>
      </w:r>
      <w:r w:rsidRPr="00D50D07">
        <w:rPr>
          <w:rtl/>
        </w:rPr>
        <w:t xml:space="preserve"> الشارب ، وخفقة </w:t>
      </w:r>
      <w:r w:rsidRPr="0089525C">
        <w:rPr>
          <w:rStyle w:val="libFootnotenumChar"/>
          <w:rtl/>
        </w:rPr>
        <w:t>(4)</w:t>
      </w:r>
      <w:r w:rsidRPr="00D50D07">
        <w:rPr>
          <w:rtl/>
        </w:rPr>
        <w:t xml:space="preserve"> الوسنان </w:t>
      </w:r>
      <w:r w:rsidRPr="0089525C">
        <w:rPr>
          <w:rStyle w:val="libFootnotenumChar"/>
          <w:rtl/>
        </w:rPr>
        <w:t>(5)</w:t>
      </w:r>
      <w:r w:rsidRPr="00D50D07">
        <w:rPr>
          <w:rtl/>
        </w:rPr>
        <w:t xml:space="preserve"> ، ثم تلزمهم </w:t>
      </w:r>
      <w:r w:rsidRPr="0089525C">
        <w:rPr>
          <w:rStyle w:val="libFootnotenumChar"/>
          <w:rtl/>
        </w:rPr>
        <w:t>(6)</w:t>
      </w:r>
      <w:r w:rsidRPr="00D50D07">
        <w:rPr>
          <w:rtl/>
        </w:rPr>
        <w:t xml:space="preserve"> المعرات </w:t>
      </w:r>
      <w:r w:rsidRPr="0089525C">
        <w:rPr>
          <w:rStyle w:val="libFootnotenumChar"/>
          <w:rtl/>
        </w:rPr>
        <w:t>(7)</w:t>
      </w:r>
      <w:r w:rsidRPr="00D50D07">
        <w:rPr>
          <w:rtl/>
        </w:rPr>
        <w:t xml:space="preserve"> جزاء </w:t>
      </w:r>
      <w:r w:rsidRPr="0089525C">
        <w:rPr>
          <w:rStyle w:val="libFootnotenumChar"/>
          <w:rtl/>
        </w:rPr>
        <w:t>(8)</w:t>
      </w:r>
      <w:r w:rsidRPr="00D50D07">
        <w:rPr>
          <w:rtl/>
        </w:rPr>
        <w:t xml:space="preserve"> في الدنيا ، ويوم القيامة يردون إلى أشد العذاب ، وما الله بغافل عما يعملون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فما جزاء من تنكب </w:t>
      </w:r>
      <w:r w:rsidRPr="0089525C">
        <w:rPr>
          <w:rStyle w:val="libFootnotenumChar"/>
          <w:rtl/>
        </w:rPr>
        <w:t>(10)</w:t>
      </w:r>
      <w:r w:rsidRPr="00D50D07">
        <w:rPr>
          <w:rtl/>
        </w:rPr>
        <w:t xml:space="preserve"> محجته </w:t>
      </w:r>
      <w:r w:rsidRPr="0089525C">
        <w:rPr>
          <w:rStyle w:val="libFootnotenumChar"/>
          <w:rtl/>
        </w:rPr>
        <w:t>(11)</w:t>
      </w:r>
      <w:r w:rsidRPr="00D50D07">
        <w:rPr>
          <w:rtl/>
        </w:rPr>
        <w:t xml:space="preserve"> ، وأنكر حجته ، وخالف هداته ، وحاد </w:t>
      </w:r>
      <w:r w:rsidRPr="0089525C">
        <w:rPr>
          <w:rStyle w:val="libFootnotenumChar"/>
          <w:rtl/>
        </w:rPr>
        <w:t>(12)</w:t>
      </w:r>
      <w:r w:rsidRPr="00D50D07">
        <w:rPr>
          <w:rtl/>
        </w:rPr>
        <w:t xml:space="preserve"> عن نوره ، واقتحم </w:t>
      </w:r>
      <w:r w:rsidRPr="0089525C">
        <w:rPr>
          <w:rStyle w:val="libFootnotenumChar"/>
          <w:rtl/>
        </w:rPr>
        <w:t>(13)</w:t>
      </w:r>
      <w:r w:rsidRPr="00D50D07">
        <w:rPr>
          <w:rtl/>
        </w:rPr>
        <w:t xml:space="preserve"> في ظلمه ، واستبدل بالماء السراب ، وبالنعيم العذاب ، وبالفوز الشقاء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سيعلمون ما يوعدون»</w:t>
      </w:r>
      <w:r>
        <w:rPr>
          <w:rtl/>
        </w:rPr>
        <w:t>.</w:t>
      </w:r>
    </w:p>
    <w:p w:rsidR="00D60D0D" w:rsidRPr="00D50D07" w:rsidRDefault="00D60D0D" w:rsidP="009C6F23">
      <w:pPr>
        <w:pStyle w:val="libFootnote0"/>
        <w:rPr>
          <w:rtl/>
        </w:rPr>
      </w:pPr>
      <w:r>
        <w:rPr>
          <w:rtl/>
        </w:rPr>
        <w:t>(</w:t>
      </w:r>
      <w:r w:rsidRPr="00D50D07">
        <w:rPr>
          <w:rtl/>
        </w:rPr>
        <w:t xml:space="preserve">2) اللعقة بالفتح : المره ، وبالضم : اسم لما يعلق بالإصبع ، أي يؤكل بها. راجع : الصحاح ، ج 4 ، ص 1550 ؛ المصباح المنير ، ص 554 </w:t>
      </w:r>
      <w:r>
        <w:rPr>
          <w:rtl/>
        </w:rPr>
        <w:t>(</w:t>
      </w:r>
      <w:r w:rsidRPr="00D50D07">
        <w:rPr>
          <w:rtl/>
        </w:rPr>
        <w:t>لعق</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المذق : المزج والخلط ، يقال : مذقت اللبن ، فهو مذيق ، إذا خلطته بالماء</w:t>
      </w:r>
      <w:r>
        <w:rPr>
          <w:rtl/>
        </w:rPr>
        <w:t xml:space="preserve"> ..</w:t>
      </w:r>
      <w:r w:rsidRPr="00D50D07">
        <w:rPr>
          <w:rtl/>
        </w:rPr>
        <w:t>. المذقة : الشربة من اللبن الممذوق»</w:t>
      </w:r>
      <w:r>
        <w:rPr>
          <w:rtl/>
        </w:rPr>
        <w:t>.</w:t>
      </w:r>
      <w:r w:rsidRPr="00D50D07">
        <w:rPr>
          <w:rtl/>
        </w:rPr>
        <w:t xml:space="preserve"> النهاية ، ج 4 ، ص 311 </w:t>
      </w:r>
      <w:r>
        <w:rPr>
          <w:rtl/>
        </w:rPr>
        <w:t>(</w:t>
      </w:r>
      <w:r w:rsidRPr="00D50D07">
        <w:rPr>
          <w:rtl/>
        </w:rPr>
        <w:t>مذق</w:t>
      </w:r>
      <w:r>
        <w:rPr>
          <w:rtl/>
        </w:rPr>
        <w:t>).</w:t>
      </w:r>
    </w:p>
    <w:p w:rsidR="00D60D0D" w:rsidRPr="00D50D07" w:rsidRDefault="00D60D0D" w:rsidP="009C6F23">
      <w:pPr>
        <w:pStyle w:val="libFootnote0"/>
        <w:rPr>
          <w:rtl/>
        </w:rPr>
      </w:pPr>
      <w:r>
        <w:rPr>
          <w:rtl/>
        </w:rPr>
        <w:t>(</w:t>
      </w:r>
      <w:r w:rsidRPr="00D50D07">
        <w:rPr>
          <w:rtl/>
        </w:rPr>
        <w:t xml:space="preserve">4) الخفقة : الاضطراب ، وتحريك الناعس رأسه ، يقال : خفق برأسه خفقة أو خفقتين ، إذا أخذته سنة من النعاس فمال رأسه دون سائر جسده. راجع : الصحاح ، ج 4 ، ص 1469 ؛ المصباح ، ص 176 </w:t>
      </w:r>
      <w:r>
        <w:rPr>
          <w:rtl/>
        </w:rPr>
        <w:t>(</w:t>
      </w:r>
      <w:r w:rsidRPr="00D50D07">
        <w:rPr>
          <w:rtl/>
        </w:rPr>
        <w:t>خفق</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الوسنان» أي النائم الذي ليس بمستغرق في نومه. والوسن : أول النوم. النهاية ، ج 5 ، ص 186 </w:t>
      </w:r>
      <w:r>
        <w:rPr>
          <w:rtl/>
        </w:rPr>
        <w:t>(</w:t>
      </w:r>
      <w:r w:rsidRPr="00D50D07">
        <w:rPr>
          <w:rtl/>
        </w:rPr>
        <w:t>وسن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بح ، بف ، بن ، جت ، جد» والوافي :</w:t>
      </w:r>
      <w:r>
        <w:rPr>
          <w:rtl/>
        </w:rPr>
        <w:t xml:space="preserve"> «</w:t>
      </w:r>
      <w:r w:rsidRPr="00D50D07">
        <w:rPr>
          <w:rtl/>
        </w:rPr>
        <w:t>تلتزمهم»</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المعسرات»</w:t>
      </w:r>
      <w:r>
        <w:rPr>
          <w:rtl/>
        </w:rPr>
        <w:t>.</w:t>
      </w:r>
      <w:r w:rsidRPr="00D50D07">
        <w:rPr>
          <w:rtl/>
        </w:rPr>
        <w:t xml:space="preserve"> وفي حاشية اخرى لها :</w:t>
      </w:r>
      <w:r>
        <w:rPr>
          <w:rtl/>
        </w:rPr>
        <w:t xml:space="preserve"> «</w:t>
      </w:r>
      <w:r w:rsidRPr="00D50D07">
        <w:rPr>
          <w:rtl/>
        </w:rPr>
        <w:t>المعثرات»</w:t>
      </w:r>
      <w:r>
        <w:rPr>
          <w:rtl/>
        </w:rPr>
        <w:t>.</w:t>
      </w:r>
      <w:r w:rsidRPr="00D50D07">
        <w:rPr>
          <w:rtl/>
        </w:rPr>
        <w:t xml:space="preserve"> وفي الوافي عن بعض النسخ :</w:t>
      </w:r>
      <w:r>
        <w:rPr>
          <w:rtl/>
        </w:rPr>
        <w:t xml:space="preserve"> «</w:t>
      </w:r>
      <w:r w:rsidRPr="00D50D07">
        <w:rPr>
          <w:rtl/>
        </w:rPr>
        <w:t>العثرات»</w:t>
      </w:r>
      <w:r>
        <w:rPr>
          <w:rtl/>
        </w:rPr>
        <w:t>.</w:t>
      </w:r>
      <w:r w:rsidRPr="00D50D07">
        <w:rPr>
          <w:rtl/>
        </w:rPr>
        <w:t xml:space="preserve"> </w:t>
      </w:r>
      <w:r>
        <w:rPr>
          <w:rtl/>
        </w:rPr>
        <w:t>و «</w:t>
      </w:r>
      <w:r w:rsidRPr="00D50D07">
        <w:rPr>
          <w:rtl/>
        </w:rPr>
        <w:t xml:space="preserve">المعرات» : جمع المعرة : الأمر القبيح المكروه ، والأذى ، والإثم ، والغرم ، والدية ، والجناية. وهى مفعلة من العر. راجع : النهاية ، ج 3 ، ص 205 ؛ القاموس المحيط ، ج 1 ، ص 613 </w:t>
      </w:r>
      <w:r>
        <w:rPr>
          <w:rtl/>
        </w:rPr>
        <w:t>(</w:t>
      </w:r>
      <w:r w:rsidRPr="00D50D07">
        <w:rPr>
          <w:rtl/>
        </w:rPr>
        <w:t>عرر</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 xml:space="preserve">تلزمهم ، على باب الإفعال ، والمعرات فاعله ، وخزيا أو جزاء </w:t>
      </w:r>
      <w:r>
        <w:rPr>
          <w:rtl/>
        </w:rPr>
        <w:t>ـ</w:t>
      </w:r>
      <w:r w:rsidRPr="00D50D07">
        <w:rPr>
          <w:rtl/>
        </w:rPr>
        <w:t xml:space="preserve"> على اختلاف النسخ </w:t>
      </w:r>
      <w:r>
        <w:rPr>
          <w:rtl/>
        </w:rPr>
        <w:t>ـ</w:t>
      </w:r>
      <w:r w:rsidRPr="00D50D07">
        <w:rPr>
          <w:rtl/>
        </w:rPr>
        <w:t xml:space="preserve"> مفعوله ، ويحتمل أن يكون على بناء المجرد ، ويكون</w:t>
      </w:r>
      <w:r>
        <w:rPr>
          <w:rtl/>
        </w:rPr>
        <w:t xml:space="preserve"> «</w:t>
      </w:r>
      <w:r w:rsidRPr="00D50D07">
        <w:rPr>
          <w:rtl/>
        </w:rPr>
        <w:t>جزاء» مفعولا لأجله»</w:t>
      </w:r>
      <w:r>
        <w:rPr>
          <w:rtl/>
        </w:rPr>
        <w:t>.</w:t>
      </w:r>
    </w:p>
    <w:p w:rsidR="00D60D0D" w:rsidRPr="00D50D07" w:rsidRDefault="00D60D0D" w:rsidP="009C6F23">
      <w:pPr>
        <w:pStyle w:val="libFootnote0"/>
        <w:rPr>
          <w:rtl/>
        </w:rPr>
      </w:pPr>
      <w:r>
        <w:rPr>
          <w:rtl/>
        </w:rPr>
        <w:t>(</w:t>
      </w:r>
      <w:r w:rsidRPr="00D50D07">
        <w:rPr>
          <w:rtl/>
        </w:rPr>
        <w:t>8) هكذا في جميع النسخ التي قوبلت. وفي المطبوع وشرح المازندراني والوافي والمرآة :</w:t>
      </w:r>
      <w:r>
        <w:rPr>
          <w:rtl/>
        </w:rPr>
        <w:t xml:space="preserve"> «</w:t>
      </w:r>
      <w:r w:rsidRPr="00D50D07">
        <w:rPr>
          <w:rtl/>
        </w:rPr>
        <w:t>خزيا»</w:t>
      </w:r>
      <w:r>
        <w:rPr>
          <w:rtl/>
        </w:rPr>
        <w:t>.</w:t>
      </w:r>
    </w:p>
    <w:p w:rsidR="00D60D0D" w:rsidRPr="00D50D07" w:rsidRDefault="00D60D0D" w:rsidP="009C6F23">
      <w:pPr>
        <w:pStyle w:val="libFootnote0"/>
        <w:rPr>
          <w:rtl/>
        </w:rPr>
      </w:pPr>
      <w:r>
        <w:rPr>
          <w:rtl/>
        </w:rPr>
        <w:t>(</w:t>
      </w:r>
      <w:r w:rsidRPr="00D50D07">
        <w:rPr>
          <w:rtl/>
        </w:rPr>
        <w:t>9) اقتباس من الآية 85 من سورة البقرة. وفي</w:t>
      </w:r>
      <w:r>
        <w:rPr>
          <w:rtl/>
        </w:rPr>
        <w:t xml:space="preserve"> «</w:t>
      </w:r>
      <w:r w:rsidRPr="00D50D07">
        <w:rPr>
          <w:rtl/>
        </w:rPr>
        <w:t>م ، ن ، بح ، بف ، جد» :</w:t>
      </w:r>
      <w:r>
        <w:rPr>
          <w:rtl/>
        </w:rPr>
        <w:t xml:space="preserve"> «</w:t>
      </w:r>
      <w:r w:rsidRPr="00D50D07">
        <w:rPr>
          <w:rtl/>
        </w:rPr>
        <w:t>تعملون»</w:t>
      </w:r>
      <w:r>
        <w:rPr>
          <w:rtl/>
        </w:rPr>
        <w:t>.</w:t>
      </w:r>
      <w:r w:rsidRPr="00D50D07">
        <w:rPr>
          <w:rtl/>
        </w:rPr>
        <w:t xml:space="preserve"> وفي</w:t>
      </w:r>
      <w:r>
        <w:rPr>
          <w:rtl/>
        </w:rPr>
        <w:t xml:space="preserve"> «</w:t>
      </w:r>
      <w:r w:rsidRPr="00D50D07">
        <w:rPr>
          <w:rtl/>
        </w:rPr>
        <w:t>د» بالتاء والياء معا.</w:t>
      </w:r>
    </w:p>
    <w:p w:rsidR="00D60D0D" w:rsidRPr="00D50D07" w:rsidRDefault="00D60D0D" w:rsidP="009C6F23">
      <w:pPr>
        <w:pStyle w:val="libFootnote0"/>
        <w:rPr>
          <w:rtl/>
        </w:rPr>
      </w:pPr>
      <w:r>
        <w:rPr>
          <w:rtl/>
        </w:rPr>
        <w:t>(</w:t>
      </w:r>
      <w:r w:rsidRPr="00D50D07">
        <w:rPr>
          <w:rtl/>
        </w:rPr>
        <w:t xml:space="preserve">10) التنكب عن الشيء : هو الميل والعدول عنه ، وتنكبه : تجنبه. راجع : الصحاح ، ج 1 ، ص 228 ؛ النهاية ، ج 5 ، ص 112 </w:t>
      </w:r>
      <w:r>
        <w:rPr>
          <w:rtl/>
        </w:rPr>
        <w:t>(</w:t>
      </w:r>
      <w:r w:rsidRPr="00D50D07">
        <w:rPr>
          <w:rtl/>
        </w:rPr>
        <w:t>نكب</w:t>
      </w:r>
      <w:r>
        <w:rPr>
          <w:rtl/>
        </w:rPr>
        <w:t>).</w:t>
      </w:r>
    </w:p>
    <w:p w:rsidR="00D60D0D" w:rsidRPr="00D50D07" w:rsidRDefault="00D60D0D" w:rsidP="009C6F23">
      <w:pPr>
        <w:pStyle w:val="libFootnote0"/>
        <w:rPr>
          <w:rtl/>
        </w:rPr>
      </w:pPr>
      <w:r>
        <w:rPr>
          <w:rtl/>
        </w:rPr>
        <w:t>(</w:t>
      </w:r>
      <w:r w:rsidRPr="00D50D07">
        <w:rPr>
          <w:rtl/>
        </w:rPr>
        <w:t xml:space="preserve">11) المحجة : الطريق ، أو جادة الطريق ، أو سننه. والمراد الطريق الواضح والطريق المستقيم. راجع : الصحاح ، ج 1 ، ص 304 ؛ لسان العرب ، ج 2 ، ص 238 </w:t>
      </w:r>
      <w:r>
        <w:rPr>
          <w:rtl/>
        </w:rPr>
        <w:t>(</w:t>
      </w:r>
      <w:r w:rsidRPr="00D50D07">
        <w:rPr>
          <w:rtl/>
        </w:rPr>
        <w:t>حجج</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حاد» أي مال وعدل. راجع : الصحاح ، ج 2 ، ص 467 ؛ النهاية ، ج 1 ، ص 466 </w:t>
      </w:r>
      <w:r>
        <w:rPr>
          <w:rtl/>
        </w:rPr>
        <w:t>(</w:t>
      </w:r>
      <w:r w:rsidRPr="00D50D07">
        <w:rPr>
          <w:rtl/>
        </w:rPr>
        <w:t>حيد</w:t>
      </w:r>
      <w:r>
        <w:rPr>
          <w:rtl/>
        </w:rPr>
        <w:t>).</w:t>
      </w:r>
    </w:p>
    <w:p w:rsidR="00D60D0D" w:rsidRPr="00D50D07" w:rsidRDefault="00D60D0D" w:rsidP="009C6F23">
      <w:pPr>
        <w:pStyle w:val="libFootnote0"/>
        <w:rPr>
          <w:rtl/>
        </w:rPr>
      </w:pPr>
      <w:r>
        <w:rPr>
          <w:rtl/>
        </w:rPr>
        <w:t>(</w:t>
      </w:r>
      <w:r w:rsidRPr="00D50D07">
        <w:rPr>
          <w:rtl/>
        </w:rPr>
        <w:t xml:space="preserve">13) الاقتحام : هو الرمي بالنفس في أمر من غير روية وتثبت. راجع : ترتيب كتاب العين ، ج 3 ، ص 1444 ؛ النهاية ، ج 5 ، ص 18 </w:t>
      </w:r>
      <w:r>
        <w:rPr>
          <w:rtl/>
        </w:rPr>
        <w:t>(</w:t>
      </w:r>
      <w:r w:rsidRPr="00D50D07">
        <w:rPr>
          <w:rtl/>
        </w:rPr>
        <w:t>قحم</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بالسراء الضراء </w:t>
      </w:r>
      <w:r w:rsidRPr="0089525C">
        <w:rPr>
          <w:rStyle w:val="libFootnotenumChar"/>
          <w:rtl/>
        </w:rPr>
        <w:t>(1)</w:t>
      </w:r>
      <w:r w:rsidRPr="00D50D07">
        <w:rPr>
          <w:rtl/>
        </w:rPr>
        <w:t xml:space="preserve"> ، وبالسعة الضنك </w:t>
      </w:r>
      <w:r w:rsidRPr="0089525C">
        <w:rPr>
          <w:rStyle w:val="libFootnotenumChar"/>
          <w:rtl/>
        </w:rPr>
        <w:t>(2)</w:t>
      </w:r>
      <w:r w:rsidRPr="00D50D07">
        <w:rPr>
          <w:rtl/>
        </w:rPr>
        <w:t xml:space="preserve"> إلا جزاء اقترافه </w:t>
      </w:r>
      <w:r w:rsidRPr="0089525C">
        <w:rPr>
          <w:rStyle w:val="libFootnotenumChar"/>
          <w:rtl/>
        </w:rPr>
        <w:t>(3)</w:t>
      </w:r>
      <w:r w:rsidRPr="00D50D07">
        <w:rPr>
          <w:rtl/>
        </w:rPr>
        <w:t xml:space="preserve"> وسوء خلافه </w:t>
      </w:r>
      <w:r w:rsidRPr="0089525C">
        <w:rPr>
          <w:rStyle w:val="libFootnotenumChar"/>
          <w:rtl/>
        </w:rPr>
        <w:t>(4)</w:t>
      </w:r>
      <w:r w:rsidRPr="00D50D07">
        <w:rPr>
          <w:rtl/>
        </w:rPr>
        <w:t xml:space="preserve"> ، فليوقنوا بالوعد </w:t>
      </w:r>
      <w:r w:rsidRPr="0089525C">
        <w:rPr>
          <w:rStyle w:val="libFootnotenumChar"/>
          <w:rtl/>
        </w:rPr>
        <w:t>(5)</w:t>
      </w:r>
      <w:r w:rsidRPr="00D50D07">
        <w:rPr>
          <w:rtl/>
        </w:rPr>
        <w:t xml:space="preserve"> على حقيقته </w:t>
      </w:r>
      <w:r w:rsidRPr="0089525C">
        <w:rPr>
          <w:rStyle w:val="libFootnotenumChar"/>
          <w:rtl/>
        </w:rPr>
        <w:t>(6)</w:t>
      </w:r>
      <w:r w:rsidRPr="00D50D07">
        <w:rPr>
          <w:rtl/>
        </w:rPr>
        <w:t xml:space="preserve"> ، وليستيقنوا بما يوعدون يوم </w:t>
      </w:r>
      <w:r w:rsidRPr="0089525C">
        <w:rPr>
          <w:rStyle w:val="libFootnotenumChar"/>
          <w:rtl/>
        </w:rPr>
        <w:t>(7)</w:t>
      </w:r>
      <w:r w:rsidRPr="00D50D07">
        <w:rPr>
          <w:rtl/>
        </w:rPr>
        <w:t xml:space="preserve"> تأتي </w:t>
      </w:r>
      <w:r w:rsidRPr="0089525C">
        <w:rPr>
          <w:rStyle w:val="libFootnotenumChar"/>
          <w:rtl/>
        </w:rPr>
        <w:t>(8)</w:t>
      </w:r>
      <w:r w:rsidRPr="00D50D07">
        <w:rPr>
          <w:rtl/>
        </w:rPr>
        <w:t xml:space="preserve"> الصيحة بالحق ذلك يوم الخروج</w:t>
      </w:r>
      <w:r>
        <w:rPr>
          <w:rtl/>
        </w:rPr>
        <w:t xml:space="preserve"> </w:t>
      </w:r>
      <w:r w:rsidRPr="000575E1">
        <w:rPr>
          <w:rStyle w:val="libAlaemChar"/>
          <w:rtl/>
        </w:rPr>
        <w:t>(</w:t>
      </w:r>
      <w:r w:rsidRPr="00FC3507">
        <w:rPr>
          <w:rStyle w:val="libAieChar"/>
          <w:rtl/>
        </w:rPr>
        <w:t>إِنَّا نَحْنُ نُحْيِي وَنُمِيتُ وَإِلَيْنَا الْمَصِيرُ يَوْمَ تَشَقَّقُ الْأَرْضُ عَنْهُمْ سِراعاً</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إلى آخر السورة»</w:t>
      </w:r>
      <w:r>
        <w:rPr>
          <w:rtl/>
        </w:rPr>
        <w:t>.</w:t>
      </w:r>
      <w:r w:rsidRPr="00D50D07">
        <w:rPr>
          <w:rtl/>
        </w:rPr>
        <w:t xml:space="preserve"> </w:t>
      </w:r>
      <w:r w:rsidRPr="0089525C">
        <w:rPr>
          <w:rStyle w:val="libFootnotenumChar"/>
          <w:rtl/>
        </w:rPr>
        <w:t>(10)</w:t>
      </w:r>
    </w:p>
    <w:p w:rsidR="00D60D0D" w:rsidRPr="00D50D07" w:rsidRDefault="00D60D0D" w:rsidP="003E3ED5">
      <w:pPr>
        <w:pStyle w:val="Heading1Center"/>
        <w:rPr>
          <w:rtl/>
        </w:rPr>
      </w:pPr>
      <w:bookmarkStart w:id="7" w:name="_Toc470785146"/>
      <w:r w:rsidRPr="00D50D07">
        <w:rPr>
          <w:rtl/>
        </w:rPr>
        <w:t xml:space="preserve">خطبة </w:t>
      </w:r>
      <w:r w:rsidRPr="0089525C">
        <w:rPr>
          <w:rStyle w:val="libFootnotenumChar"/>
          <w:rtl/>
        </w:rPr>
        <w:t>(11)</w:t>
      </w:r>
      <w:r w:rsidRPr="00D50D07">
        <w:rPr>
          <w:rtl/>
        </w:rPr>
        <w:t xml:space="preserve"> الطالوتية</w:t>
      </w:r>
      <w:bookmarkEnd w:id="7"/>
    </w:p>
    <w:p w:rsidR="00D60D0D" w:rsidRPr="00D50D07" w:rsidRDefault="00D60D0D" w:rsidP="00806E06">
      <w:pPr>
        <w:pStyle w:val="libNormal"/>
        <w:rPr>
          <w:rtl/>
        </w:rPr>
      </w:pPr>
      <w:r w:rsidRPr="00727229">
        <w:rPr>
          <w:rStyle w:val="libBold2Char"/>
          <w:rtl/>
        </w:rPr>
        <w:t>14820 / 5.</w:t>
      </w:r>
      <w:r w:rsidRPr="00D50D07">
        <w:rPr>
          <w:rtl/>
        </w:rPr>
        <w:t xml:space="preserve"> محمد </w:t>
      </w:r>
      <w:r w:rsidRPr="0089525C">
        <w:rPr>
          <w:rStyle w:val="libFootnotenumChar"/>
          <w:rtl/>
        </w:rPr>
        <w:t>(12)</w:t>
      </w:r>
      <w:r w:rsidRPr="00D50D07">
        <w:rPr>
          <w:rtl/>
        </w:rPr>
        <w:t xml:space="preserve"> بن علي بن معمر ، عن محمد بن علي ، قال : حدثنا عبد الله بن</w:t>
      </w:r>
      <w:r w:rsidRPr="007F7E0B">
        <w:rPr>
          <w:rtl/>
        </w:rPr>
        <w:t xml:space="preserve"> </w:t>
      </w:r>
      <w:r w:rsidRPr="00D50D07">
        <w:rPr>
          <w:rtl/>
        </w:rPr>
        <w:t>أيوب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الضراء» : الحالة التي تضر ، وهي نقيض السراء ، وهما بناءان مؤنثان ولا مذكر لهما. النهاية ، ج 3 ، ص 82 </w:t>
      </w:r>
      <w:r>
        <w:rPr>
          <w:rtl/>
        </w:rPr>
        <w:t>(</w:t>
      </w:r>
      <w:r w:rsidRPr="00D50D07">
        <w:rPr>
          <w:rtl/>
        </w:rPr>
        <w:t>ضرر</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الضنك» : الضيق من كل شيء ، المذكر والمؤنث فيه سواء. راجع : لسان العرب ، ج 10 ، ص 462 ؛ القاموس المحيط ، ج 2 ، ص 1254 </w:t>
      </w:r>
      <w:r>
        <w:rPr>
          <w:rtl/>
        </w:rPr>
        <w:t>(</w:t>
      </w:r>
      <w:r w:rsidRPr="00D50D07">
        <w:rPr>
          <w:rtl/>
        </w:rPr>
        <w:t>ضنك</w:t>
      </w:r>
      <w:r>
        <w:rPr>
          <w:rtl/>
        </w:rPr>
        <w:t>).</w:t>
      </w:r>
    </w:p>
    <w:p w:rsidR="00D60D0D" w:rsidRPr="00D50D07" w:rsidRDefault="00D60D0D" w:rsidP="009C6F23">
      <w:pPr>
        <w:pStyle w:val="libFootnote0"/>
        <w:rPr>
          <w:rtl/>
        </w:rPr>
      </w:pPr>
      <w:r>
        <w:rPr>
          <w:rtl/>
        </w:rPr>
        <w:t>(</w:t>
      </w:r>
      <w:r w:rsidRPr="00D50D07">
        <w:rPr>
          <w:rtl/>
        </w:rPr>
        <w:t xml:space="preserve">3) الاقتراف : الاكتساب ، يقال : قرف الذنب واقترفه ، إذا عمله. راجع : الصحاح ، ج 4 ، ص 1415 ؛ النهاية ، ج 4 ، ص 45 </w:t>
      </w:r>
      <w:r>
        <w:rPr>
          <w:rtl/>
        </w:rPr>
        <w:t>(</w:t>
      </w:r>
      <w:r w:rsidRPr="00D50D07">
        <w:rPr>
          <w:rtl/>
        </w:rPr>
        <w:t>قرف</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إلاجزاء ، استثناء من النفي المفهوم من قوله : فما جزاء»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بح ، جت» :</w:t>
      </w:r>
      <w:r>
        <w:rPr>
          <w:rtl/>
        </w:rPr>
        <w:t xml:space="preserve"> «</w:t>
      </w:r>
      <w:r w:rsidRPr="00D50D07">
        <w:rPr>
          <w:rtl/>
        </w:rPr>
        <w:t>خلاقه»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وحاشية</w:t>
      </w:r>
      <w:r>
        <w:rPr>
          <w:rtl/>
        </w:rPr>
        <w:t xml:space="preserve"> «</w:t>
      </w:r>
      <w:r w:rsidRPr="00D50D07">
        <w:rPr>
          <w:rtl/>
        </w:rPr>
        <w:t>د» :</w:t>
      </w:r>
      <w:r>
        <w:rPr>
          <w:rtl/>
        </w:rPr>
        <w:t xml:space="preserve"> «</w:t>
      </w:r>
      <w:r w:rsidRPr="00D50D07">
        <w:rPr>
          <w:rtl/>
        </w:rPr>
        <w:t>بالوعيد»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بح ، بن ، جت» :</w:t>
      </w:r>
      <w:r>
        <w:rPr>
          <w:rtl/>
        </w:rPr>
        <w:t xml:space="preserve"> «</w:t>
      </w:r>
      <w:r w:rsidRPr="00D50D07">
        <w:rPr>
          <w:rtl/>
        </w:rPr>
        <w:t>حقيقة»</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د ، م ، ن ، بح» :</w:t>
      </w:r>
      <w:r>
        <w:rPr>
          <w:rtl/>
        </w:rPr>
        <w:t xml:space="preserve"> «</w:t>
      </w:r>
      <w:r w:rsidRPr="00D50D07">
        <w:rPr>
          <w:rtl/>
        </w:rPr>
        <w:t>ثم»</w:t>
      </w:r>
      <w:r>
        <w:rPr>
          <w:rtl/>
        </w:rPr>
        <w:t>.</w:t>
      </w:r>
      <w:r w:rsidRPr="00D50D07">
        <w:rPr>
          <w:rtl/>
        </w:rPr>
        <w:t xml:space="preserve"> وفي الوافي :</w:t>
      </w:r>
      <w:r>
        <w:rPr>
          <w:rtl/>
        </w:rPr>
        <w:t xml:space="preserve"> «</w:t>
      </w:r>
      <w:r w:rsidRPr="00D50D07">
        <w:rPr>
          <w:rtl/>
        </w:rPr>
        <w:t>ويوم»</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يأتي»</w:t>
      </w:r>
      <w:r>
        <w:rPr>
          <w:rtl/>
        </w:rPr>
        <w:t>.</w:t>
      </w:r>
    </w:p>
    <w:p w:rsidR="00D60D0D" w:rsidRPr="00D50D07" w:rsidRDefault="00D60D0D" w:rsidP="009C6F23">
      <w:pPr>
        <w:pStyle w:val="libFootnote0"/>
        <w:rPr>
          <w:rtl/>
        </w:rPr>
      </w:pPr>
      <w:r>
        <w:rPr>
          <w:rtl/>
        </w:rPr>
        <w:t>(</w:t>
      </w:r>
      <w:r w:rsidRPr="00D50D07">
        <w:rPr>
          <w:rtl/>
        </w:rPr>
        <w:t xml:space="preserve">9) ق </w:t>
      </w:r>
      <w:r>
        <w:rPr>
          <w:rtl/>
        </w:rPr>
        <w:t>(</w:t>
      </w:r>
      <w:r w:rsidRPr="00D50D07">
        <w:rPr>
          <w:rtl/>
        </w:rPr>
        <w:t xml:space="preserve">50) : 42 </w:t>
      </w:r>
      <w:r>
        <w:rPr>
          <w:rtl/>
        </w:rPr>
        <w:t>ـ</w:t>
      </w:r>
      <w:r w:rsidRPr="00D50D07">
        <w:rPr>
          <w:rtl/>
        </w:rPr>
        <w:t xml:space="preserve"> 44.</w:t>
      </w:r>
    </w:p>
    <w:p w:rsidR="00D60D0D" w:rsidRPr="00D50D07" w:rsidRDefault="00D60D0D" w:rsidP="009C6F23">
      <w:pPr>
        <w:pStyle w:val="libFootnote0"/>
        <w:rPr>
          <w:rtl/>
        </w:rPr>
      </w:pPr>
      <w:r>
        <w:rPr>
          <w:rtl/>
        </w:rPr>
        <w:t>(</w:t>
      </w:r>
      <w:r w:rsidRPr="00D50D07">
        <w:rPr>
          <w:rtl/>
        </w:rPr>
        <w:t xml:space="preserve">10) الأمالي للصدوق ، ص 320 ، المجلس 52 ، ح 8 ؛ والتوحيد ، ص 72 ، ح 27 ، بسندهما عن الكليني ، عن محمد بن علي بن معن ، عن محمد بن علي بن عاتكة ، عن الحسين بن النضر الفهري ، عن عمرو الأوزاعي ، عن عمرو بن شمر ، عن جابر بن يزيد الجعفي ، عن الباقر ، عن آبائه ، عن أمير المؤمنين </w:t>
      </w:r>
      <w:r w:rsidRPr="000575E1">
        <w:rPr>
          <w:rStyle w:val="libAlaemChar"/>
          <w:rtl/>
        </w:rPr>
        <w:t>عليهم‌السلام</w:t>
      </w:r>
      <w:r w:rsidRPr="00D50D07">
        <w:rPr>
          <w:rtl/>
        </w:rPr>
        <w:t xml:space="preserve"> ، من قوله :</w:t>
      </w:r>
      <w:r>
        <w:rPr>
          <w:rtl/>
        </w:rPr>
        <w:t xml:space="preserve"> «</w:t>
      </w:r>
      <w:r w:rsidRPr="00D50D07">
        <w:rPr>
          <w:rtl/>
        </w:rPr>
        <w:t xml:space="preserve">إن أمير المؤمنين </w:t>
      </w:r>
      <w:r w:rsidRPr="000575E1">
        <w:rPr>
          <w:rStyle w:val="libAlaemChar"/>
          <w:rtl/>
        </w:rPr>
        <w:t>عليه‌السلام</w:t>
      </w:r>
      <w:r w:rsidRPr="00D50D07">
        <w:rPr>
          <w:rtl/>
        </w:rPr>
        <w:t xml:space="preserve"> خطب الناس بالمدينة بعد سبعة أيام» إلى قوله :</w:t>
      </w:r>
      <w:r>
        <w:rPr>
          <w:rtl/>
        </w:rPr>
        <w:t xml:space="preserve"> «</w:t>
      </w:r>
      <w:r w:rsidRPr="00D50D07">
        <w:rPr>
          <w:rtl/>
        </w:rPr>
        <w:t xml:space="preserve">كل نعيم دون الجنة محقور ، وكل بلاء دون النار عافية» مع اختلاف. الفقيه ، ج 4 ، ص 406 ، ح 5880 ، معلقا عن عمرو بن شمر ، عن جابر بن يزيد الجعفي ، عن الباقر ، عن آبائه ، عن أمير المؤمنين </w:t>
      </w:r>
      <w:r w:rsidRPr="000575E1">
        <w:rPr>
          <w:rStyle w:val="libAlaemChar"/>
          <w:rtl/>
        </w:rPr>
        <w:t>عليهم‌السلام</w:t>
      </w:r>
      <w:r w:rsidRPr="00D50D07">
        <w:rPr>
          <w:rtl/>
        </w:rPr>
        <w:t xml:space="preserve"> ، من قوله :</w:t>
      </w:r>
      <w:r>
        <w:rPr>
          <w:rtl/>
        </w:rPr>
        <w:t xml:space="preserve"> «</w:t>
      </w:r>
      <w:r w:rsidRPr="00D50D07">
        <w:rPr>
          <w:rtl/>
        </w:rPr>
        <w:t>أيها الناس إنه لا شرف أعلى من الإسلام» إلى قوله :</w:t>
      </w:r>
      <w:r>
        <w:rPr>
          <w:rtl/>
        </w:rPr>
        <w:t xml:space="preserve"> «</w:t>
      </w:r>
      <w:r w:rsidRPr="00D50D07">
        <w:rPr>
          <w:rtl/>
        </w:rPr>
        <w:t xml:space="preserve">كل نعيم دون الجنة محقور ، وكل بلاء دون النار عافية» مع اختلاف. راجع : علل الشرائع ، ص 109 ، ح 7 ؛ وص 164 ، ح 6 ؛ ومعاني الأخبار ، ص 116 ، ح 1 ؛ والإرشاد ، ج 1 ، ص 301 ؛ وخصائص الأئمة </w:t>
      </w:r>
      <w:r w:rsidRPr="000575E1">
        <w:rPr>
          <w:rStyle w:val="libAlaemChar"/>
          <w:rtl/>
        </w:rPr>
        <w:t>عليهم‌السلام</w:t>
      </w:r>
      <w:r w:rsidRPr="00D50D07">
        <w:rPr>
          <w:rtl/>
        </w:rPr>
        <w:t xml:space="preserve"> ، ص 97 ؛ ونهج البلاغة ، ص 487 ، الحكمة 108 ؛ وص 540 ، الحكمة 371 ؛ وص 546 ، الحكمة 396 ؛ وتحف العقول ، ص 88 ، 92 ، 95 ، 97 </w:t>
      </w:r>
      <w:r>
        <w:rPr>
          <w:rtl/>
        </w:rPr>
        <w:t>و 2</w:t>
      </w:r>
      <w:r w:rsidRPr="00D50D07">
        <w:rPr>
          <w:rtl/>
        </w:rPr>
        <w:t>07 ؛ ومعدن الجواهر للكراجكي ، ص 71 الوافي ، ج 26 ، ص 17 ، ح 25365.</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حديث»</w:t>
      </w:r>
      <w:r>
        <w:rPr>
          <w:rtl/>
        </w:rPr>
        <w:t>.</w:t>
      </w:r>
    </w:p>
    <w:p w:rsidR="00D60D0D" w:rsidRDefault="00D60D0D" w:rsidP="009C6F23">
      <w:pPr>
        <w:pStyle w:val="libFootnote0"/>
        <w:rPr>
          <w:rtl/>
        </w:rPr>
      </w:pPr>
      <w:r>
        <w:rPr>
          <w:rtl/>
        </w:rPr>
        <w:t>(</w:t>
      </w:r>
      <w:r w:rsidRPr="00D50D07">
        <w:rPr>
          <w:rtl/>
        </w:rPr>
        <w:t>12) في حاشية</w:t>
      </w:r>
      <w:r>
        <w:rPr>
          <w:rtl/>
        </w:rPr>
        <w:t xml:space="preserve"> «</w:t>
      </w:r>
      <w:r w:rsidRPr="00D50D07">
        <w:rPr>
          <w:rtl/>
        </w:rPr>
        <w:t xml:space="preserve">جت» : </w:t>
      </w:r>
      <w:r>
        <w:rPr>
          <w:rtl/>
        </w:rPr>
        <w:t>+ «</w:t>
      </w:r>
      <w:r w:rsidRPr="00D50D07">
        <w:rPr>
          <w:rtl/>
        </w:rPr>
        <w:t xml:space="preserve">بالمدينة له </w:t>
      </w:r>
      <w:r w:rsidRPr="000575E1">
        <w:rPr>
          <w:rStyle w:val="libAlaemChar"/>
          <w:rtl/>
        </w:rPr>
        <w:t>عليه‌السلام</w:t>
      </w:r>
      <w:r w:rsidRPr="00D50D07">
        <w:rPr>
          <w:rtl/>
        </w:rPr>
        <w:t>»</w:t>
      </w:r>
      <w:r>
        <w:rPr>
          <w:rtl/>
        </w:rPr>
        <w:t>.</w:t>
      </w:r>
      <w:r w:rsidRPr="00D50D07">
        <w:rPr>
          <w:rtl/>
        </w:rPr>
        <w:t xml:space="preserve"> وفي شرح المازندراني ، ج 11 ، ص 270 :</w:t>
      </w:r>
      <w:r>
        <w:rPr>
          <w:rtl/>
        </w:rPr>
        <w:t xml:space="preserve"> «</w:t>
      </w:r>
      <w:r w:rsidRPr="00D50D07">
        <w:rPr>
          <w:rtl/>
        </w:rPr>
        <w:t>خطبة الطالوتية ، سمي بها</w:t>
      </w:r>
    </w:p>
    <w:p w:rsidR="00D60D0D" w:rsidRPr="00D50D07" w:rsidRDefault="00D60D0D" w:rsidP="00060D07">
      <w:pPr>
        <w:pStyle w:val="libNormal0"/>
        <w:rPr>
          <w:rtl/>
        </w:rPr>
      </w:pPr>
      <w:r>
        <w:rPr>
          <w:rtl/>
        </w:rPr>
        <w:br w:type="page"/>
      </w:r>
      <w:r w:rsidRPr="00D50D07">
        <w:rPr>
          <w:rtl/>
        </w:rPr>
        <w:lastRenderedPageBreak/>
        <w:t xml:space="preserve">الأشعري ، عن أبي عمرو الأوزاعي </w:t>
      </w:r>
      <w:r w:rsidRPr="0089525C">
        <w:rPr>
          <w:rStyle w:val="libFootnotenumChar"/>
          <w:rtl/>
        </w:rPr>
        <w:t>(1)</w:t>
      </w:r>
      <w:r w:rsidRPr="00D50D07">
        <w:rPr>
          <w:rtl/>
        </w:rPr>
        <w:t xml:space="preserve"> ، عن عمرو بن شمر ، عن سلمة بن كهيل :</w:t>
      </w:r>
    </w:p>
    <w:p w:rsidR="00D60D0D" w:rsidRPr="00D50D07" w:rsidRDefault="00D60D0D" w:rsidP="00806E06">
      <w:pPr>
        <w:pStyle w:val="libNormal"/>
        <w:rPr>
          <w:rtl/>
        </w:rPr>
      </w:pPr>
      <w:r w:rsidRPr="00D50D07">
        <w:rPr>
          <w:rtl/>
        </w:rPr>
        <w:t xml:space="preserve">عن أبي </w:t>
      </w:r>
      <w:r w:rsidRPr="0089525C">
        <w:rPr>
          <w:rStyle w:val="libFootnotenumChar"/>
          <w:rtl/>
        </w:rPr>
        <w:t>(2)</w:t>
      </w:r>
      <w:r w:rsidRPr="00D50D07">
        <w:rPr>
          <w:rtl/>
        </w:rPr>
        <w:t xml:space="preserve"> الهيثم بن التيهان أن أمير المؤمنين </w:t>
      </w:r>
      <w:r w:rsidRPr="000575E1">
        <w:rPr>
          <w:rStyle w:val="libAlaemChar"/>
          <w:rtl/>
        </w:rPr>
        <w:t>عليه‌السلام</w:t>
      </w:r>
      <w:r w:rsidRPr="00D50D07">
        <w:rPr>
          <w:rtl/>
        </w:rPr>
        <w:t xml:space="preserve"> خطب الناس بالمدينة ، فقال :</w:t>
      </w:r>
    </w:p>
    <w:p w:rsidR="00D60D0D" w:rsidRPr="00D50D07" w:rsidRDefault="00D60D0D" w:rsidP="00806E06">
      <w:pPr>
        <w:pStyle w:val="libNormal"/>
        <w:rPr>
          <w:rtl/>
        </w:rPr>
      </w:pPr>
      <w:r>
        <w:rPr>
          <w:rtl/>
        </w:rPr>
        <w:t>«</w:t>
      </w:r>
      <w:r w:rsidRPr="00D50D07">
        <w:rPr>
          <w:rtl/>
        </w:rPr>
        <w:t>الحمد لله الذي لا</w:t>
      </w:r>
      <w:r>
        <w:rPr>
          <w:rFonts w:hint="cs"/>
          <w:rtl/>
        </w:rPr>
        <w:t xml:space="preserve"> </w:t>
      </w:r>
      <w:r w:rsidRPr="00D50D07">
        <w:rPr>
          <w:rtl/>
        </w:rPr>
        <w:t xml:space="preserve">إله إلا هو ، كان حيا بلا كيف ، ولم يكن له كان </w:t>
      </w:r>
      <w:r w:rsidRPr="0089525C">
        <w:rPr>
          <w:rStyle w:val="libFootnotenumChar"/>
          <w:rtl/>
        </w:rPr>
        <w:t>(3)</w:t>
      </w:r>
      <w:r w:rsidRPr="00D50D07">
        <w:rPr>
          <w:rtl/>
        </w:rPr>
        <w:t xml:space="preserve"> ، ولا كان لكانه كيف ، ولا كان له أين ، ولا كان في شيء ، ولا كان على شيء ، ولا ابتدع لكانه مكانا ، ولا قوي بعد ما كون شيئا ، ولا كان ضعيفا قبل أن يكون شيئا ، ولا كان مستوحشا قبل أن يبتدع شيئا ، ولا يشبه شيئا ، ولا كان </w:t>
      </w:r>
      <w:r w:rsidRPr="0089525C">
        <w:rPr>
          <w:rStyle w:val="libFootnotenumChar"/>
          <w:rtl/>
        </w:rPr>
        <w:t>(4)</w:t>
      </w:r>
      <w:r w:rsidRPr="00D50D07">
        <w:rPr>
          <w:rtl/>
        </w:rPr>
        <w:t xml:space="preserve"> خلوا من </w:t>
      </w:r>
      <w:r w:rsidRPr="0089525C">
        <w:rPr>
          <w:rStyle w:val="libFootnotenumChar"/>
          <w:rtl/>
        </w:rPr>
        <w:t>(5)</w:t>
      </w:r>
      <w:r w:rsidRPr="00D50D07">
        <w:rPr>
          <w:rtl/>
        </w:rPr>
        <w:t xml:space="preserve"> الملك قبل إنشائه ، ولا يكون خلوا منه بعد ذهابه ، كان إلها حيا بلا حياة ، ومالكا قبل أن ينشئ شيئا ، ومالكا بعد إنشائه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لاشتمالها على طالوت وأصحابه ، كما تسمى السور القرآنية باسم بعض أجزائها»</w:t>
      </w:r>
      <w:r>
        <w:rPr>
          <w:rtl/>
        </w:rPr>
        <w:t>.</w:t>
      </w:r>
      <w:r w:rsidRPr="00D50D07">
        <w:rPr>
          <w:rtl/>
        </w:rPr>
        <w:t xml:space="preserve"> وراجع : مرآة العقول ، ج 25 ، ص 70.</w:t>
      </w:r>
      <w:r>
        <w:rPr>
          <w:rtl/>
        </w:rPr>
        <w:t xml:space="preserve"> (</w:t>
      </w:r>
      <w:r w:rsidRPr="00D50D07">
        <w:rPr>
          <w:rtl/>
        </w:rPr>
        <w:t>1) هكذا في البحار ، ج 28. وفي</w:t>
      </w:r>
      <w:r>
        <w:rPr>
          <w:rtl/>
        </w:rPr>
        <w:t xml:space="preserve"> «</w:t>
      </w:r>
      <w:r w:rsidRPr="00D50D07">
        <w:rPr>
          <w:rtl/>
        </w:rPr>
        <w:t>د ، ع ، ل ، م ، ن ، بح ، بف ، بن ، جت ، جد» والمطبوع :</w:t>
      </w:r>
      <w:r>
        <w:rPr>
          <w:rtl/>
        </w:rPr>
        <w:t xml:space="preserve"> «</w:t>
      </w:r>
      <w:r w:rsidRPr="00D50D07">
        <w:rPr>
          <w:rtl/>
        </w:rPr>
        <w:t>عمرو الأوزاعي» ، وهو سهو ، كما تقدم ذيل سند الحديث الرابع ، فلا حظ.</w:t>
      </w:r>
    </w:p>
    <w:p w:rsidR="00D60D0D" w:rsidRPr="00D50D07" w:rsidRDefault="00D60D0D" w:rsidP="009C6F23">
      <w:pPr>
        <w:pStyle w:val="libFootnote0"/>
        <w:rPr>
          <w:rtl/>
        </w:rPr>
      </w:pPr>
      <w:r>
        <w:rPr>
          <w:rtl/>
        </w:rPr>
        <w:t>(</w:t>
      </w:r>
      <w:r w:rsidRPr="00D50D07">
        <w:rPr>
          <w:rtl/>
        </w:rPr>
        <w:t xml:space="preserve">2) في الوافي : </w:t>
      </w:r>
      <w:r>
        <w:rPr>
          <w:rtl/>
        </w:rPr>
        <w:t>ـ «</w:t>
      </w:r>
      <w:r w:rsidRPr="00D50D07">
        <w:rPr>
          <w:rtl/>
        </w:rPr>
        <w:t>أبي»</w:t>
      </w:r>
      <w:r>
        <w:rPr>
          <w:rtl/>
        </w:rPr>
        <w:t>.</w:t>
      </w:r>
      <w:r w:rsidRPr="00D50D07">
        <w:rPr>
          <w:rtl/>
        </w:rPr>
        <w:t xml:space="preserve"> وهو سهو. وأبوالهيثم هذا هو مالك بن التيهان الصحابي. راجع : الاستيعاب في معرفة الأصحاب ، ج 3 ، ص 404 ، الرقم 2286 ؛ اسد الغابة في معرفة الصحابة ، ج 5 ، ص 12 ، الرابع 4571.</w:t>
      </w:r>
    </w:p>
    <w:p w:rsidR="00D60D0D" w:rsidRPr="00D50D07" w:rsidRDefault="00D60D0D" w:rsidP="009C6F23">
      <w:pPr>
        <w:pStyle w:val="libFootnote0"/>
        <w:rPr>
          <w:rtl/>
        </w:rPr>
      </w:pPr>
      <w:r>
        <w:rPr>
          <w:rtl/>
        </w:rPr>
        <w:t>(</w:t>
      </w:r>
      <w:r w:rsidRPr="00D50D07">
        <w:rPr>
          <w:rtl/>
        </w:rPr>
        <w:t>3) قرأه العلامة المازندراني بصيغة الفعل الماضي متصلا بالفقرة بعده ، حيث قال في شرحه :</w:t>
      </w:r>
      <w:r>
        <w:rPr>
          <w:rtl/>
        </w:rPr>
        <w:t xml:space="preserve"> «</w:t>
      </w:r>
      <w:r w:rsidRPr="00D50D07">
        <w:rPr>
          <w:rtl/>
        </w:rPr>
        <w:t xml:space="preserve">ولم يكن له ، أي ولم يكن الكيف ثابتا له ، والواو إما للعطف والتفسير ، أو للحال ، كان ولا كان لكانه </w:t>
      </w:r>
      <w:r>
        <w:rPr>
          <w:rtl/>
        </w:rPr>
        <w:t>ـ</w:t>
      </w:r>
      <w:r w:rsidRPr="00D50D07">
        <w:rPr>
          <w:rtl/>
        </w:rPr>
        <w:t xml:space="preserve"> أي لكونه ووجوده </w:t>
      </w:r>
      <w:r>
        <w:rPr>
          <w:rtl/>
        </w:rPr>
        <w:t>ـ</w:t>
      </w:r>
      <w:r w:rsidRPr="00D50D07">
        <w:rPr>
          <w:rtl/>
        </w:rPr>
        <w:t xml:space="preserve"> كيف ، كان أولا تامة ، أو ناقصة بتقدير الخبر ، أي كان موجودا في الأزل ، والواو للحال عن اسمه ، وثانيا ناقصة ، وكيف بالرفع اسمه ، والظرف المقدم خبره ؛ يعني أنه كان أزلا ، والحال أنه ما كان لوجوده كيف ؛ لأن الكيف حادث»</w:t>
      </w:r>
      <w:r>
        <w:rPr>
          <w:rtl/>
        </w:rPr>
        <w:t>.</w:t>
      </w:r>
    </w:p>
    <w:p w:rsidR="00D60D0D" w:rsidRPr="00D50D07" w:rsidRDefault="00D60D0D" w:rsidP="00806E06">
      <w:pPr>
        <w:pStyle w:val="libNormal"/>
        <w:rPr>
          <w:rtl/>
        </w:rPr>
      </w:pPr>
      <w:r w:rsidRPr="00B1579B">
        <w:rPr>
          <w:rStyle w:val="libFootnoteChar"/>
          <w:rtl/>
        </w:rPr>
        <w:t xml:space="preserve">وفي مرآة العقول ، ج 25 ، ص 70 : «قوله </w:t>
      </w:r>
      <w:r w:rsidRPr="000575E1">
        <w:rPr>
          <w:rStyle w:val="libAlaemChar"/>
          <w:rtl/>
        </w:rPr>
        <w:t>عليه‌السلام</w:t>
      </w:r>
      <w:r w:rsidRPr="00B1579B">
        <w:rPr>
          <w:rStyle w:val="libFootnoteChar"/>
          <w:rtl/>
        </w:rPr>
        <w:t xml:space="preserve"> : ولم يكن له كان ، الظاهر أن «كان» اسم «لم يكن» ؛ لأنه لما قال </w:t>
      </w:r>
      <w:r w:rsidRPr="000575E1">
        <w:rPr>
          <w:rStyle w:val="libAlaemChar"/>
          <w:rtl/>
        </w:rPr>
        <w:t>عليه‌السلام</w:t>
      </w:r>
      <w:r w:rsidRPr="00B1579B">
        <w:rPr>
          <w:rStyle w:val="libFootnoteChar"/>
          <w:rtl/>
        </w:rPr>
        <w:t xml:space="preserve"> : كان ، أوهم العبارة زمانا فنفى </w:t>
      </w:r>
      <w:r w:rsidRPr="000575E1">
        <w:rPr>
          <w:rStyle w:val="libAlaemChar"/>
          <w:rtl/>
        </w:rPr>
        <w:t>عليه‌السلام</w:t>
      </w:r>
      <w:r w:rsidRPr="00B1579B">
        <w:rPr>
          <w:rStyle w:val="libFootnoteChar"/>
          <w:rtl/>
        </w:rPr>
        <w:t xml:space="preserve"> ذلك بأنه كان بلا زمان ، أو لأن الكون يتبادر منه الحدوث عرفا ويخترع الوهم للكون مبدأ ، نفى </w:t>
      </w:r>
      <w:r w:rsidRPr="000575E1">
        <w:rPr>
          <w:rStyle w:val="libAlaemChar"/>
          <w:rtl/>
        </w:rPr>
        <w:t>عليه‌السلام</w:t>
      </w:r>
      <w:r w:rsidRPr="00B1579B">
        <w:rPr>
          <w:rStyle w:val="libFootnoteChar"/>
          <w:rtl/>
        </w:rPr>
        <w:t xml:space="preserve"> ذلك بأن وجوده تعالى أزلي لا يمكن أن يقال : حدث في ذلك الزمان ، فالمراد ب «كان» على التقديرين ما يفهم ويتبادر أو يتوهم منه. قوله </w:t>
      </w:r>
      <w:r w:rsidRPr="000575E1">
        <w:rPr>
          <w:rStyle w:val="libAlaemChar"/>
          <w:rtl/>
        </w:rPr>
        <w:t>عليه‌السلام</w:t>
      </w:r>
      <w:r w:rsidRPr="00B1579B">
        <w:rPr>
          <w:rStyle w:val="libFootnoteChar"/>
          <w:rtl/>
        </w:rPr>
        <w:t xml:space="preserve"> : ولا كان لكانه ، يحتمل أن يكون المراد : لكونه ، ويكون القلب على لغة أبي الحرث بن كعب ؛ حيث جوز قلب الواو والياء الساكنتين أيضا مع انفتاح ما قبلها ألفا ... ويحتمل أن يكون من الأفعال الناقصة ، والمعنى أنه ليس بزماني ، أو ليس وجوده مقرونا بالكيفيات المتغيرة الزائدة ، وإدخال اللام والإضافة بتأويل الجملة مفردا ، أي هذا اللفظ كقولك : لزيد قائم معنى».</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ن ، بن» : </w:t>
      </w:r>
      <w:r>
        <w:rPr>
          <w:rtl/>
        </w:rPr>
        <w:t>ـ «</w:t>
      </w:r>
      <w:r w:rsidRPr="00D50D07">
        <w:rPr>
          <w:rtl/>
        </w:rPr>
        <w:t>مستوحشا قبل أن يبتدع شيئا ، ولا يشبه شيئا ولا كان»</w:t>
      </w:r>
      <w:r>
        <w:rPr>
          <w:rtl/>
        </w:rPr>
        <w:t>.</w:t>
      </w:r>
    </w:p>
    <w:p w:rsidR="00D60D0D" w:rsidRPr="00D50D07" w:rsidRDefault="00D60D0D" w:rsidP="009C6F23">
      <w:pPr>
        <w:pStyle w:val="libFootnote0"/>
        <w:rPr>
          <w:rtl/>
        </w:rPr>
      </w:pPr>
      <w:r>
        <w:rPr>
          <w:rtl/>
        </w:rPr>
        <w:t>(</w:t>
      </w:r>
      <w:r w:rsidRPr="00D50D07">
        <w:rPr>
          <w:rtl/>
        </w:rPr>
        <w:t>5) هكذا في معظم النسخ التي قوبلت وشرح المازندراني والوافي. وفي المطبوع :</w:t>
      </w:r>
      <w:r>
        <w:rPr>
          <w:rtl/>
        </w:rPr>
        <w:t xml:space="preserve"> «</w:t>
      </w:r>
      <w:r w:rsidRPr="00D50D07">
        <w:rPr>
          <w:rtl/>
        </w:rPr>
        <w:t>عن»</w:t>
      </w:r>
      <w:r>
        <w:rPr>
          <w:rtl/>
        </w:rPr>
        <w:t>.</w:t>
      </w:r>
    </w:p>
    <w:p w:rsidR="00D60D0D" w:rsidRPr="00D50D07" w:rsidRDefault="00D60D0D" w:rsidP="00060D07">
      <w:pPr>
        <w:pStyle w:val="libNormal0"/>
        <w:rPr>
          <w:rtl/>
        </w:rPr>
      </w:pPr>
      <w:r>
        <w:rPr>
          <w:rtl/>
        </w:rPr>
        <w:br w:type="page"/>
      </w:r>
      <w:r w:rsidRPr="00D50D07">
        <w:rPr>
          <w:rtl/>
        </w:rPr>
        <w:lastRenderedPageBreak/>
        <w:t xml:space="preserve">للكون </w:t>
      </w:r>
      <w:r w:rsidRPr="0089525C">
        <w:rPr>
          <w:rStyle w:val="libFootnotenumChar"/>
          <w:rtl/>
        </w:rPr>
        <w:t>(1)</w:t>
      </w:r>
      <w:r w:rsidRPr="00D50D07">
        <w:rPr>
          <w:rtl/>
        </w:rPr>
        <w:t xml:space="preserve"> ، وليس يكون </w:t>
      </w:r>
      <w:r w:rsidRPr="0089525C">
        <w:rPr>
          <w:rStyle w:val="libFootnotenumChar"/>
          <w:rtl/>
        </w:rPr>
        <w:t>(2)</w:t>
      </w:r>
      <w:r w:rsidRPr="00D50D07">
        <w:rPr>
          <w:rtl/>
        </w:rPr>
        <w:t xml:space="preserve"> لله كيف ، ولا أين ، ولا حد يعرف ، ولا شيء يشبهه ، ولا يهرم لطول بقائه ، ولا يضعف </w:t>
      </w:r>
      <w:r w:rsidRPr="0089525C">
        <w:rPr>
          <w:rStyle w:val="libFootnotenumChar"/>
          <w:rtl/>
        </w:rPr>
        <w:t>(3)</w:t>
      </w:r>
      <w:r w:rsidRPr="00D50D07">
        <w:rPr>
          <w:rtl/>
        </w:rPr>
        <w:t xml:space="preserve"> لذعرة </w:t>
      </w:r>
      <w:r w:rsidRPr="0089525C">
        <w:rPr>
          <w:rStyle w:val="libFootnotenumChar"/>
          <w:rtl/>
        </w:rPr>
        <w:t>(4)</w:t>
      </w:r>
      <w:r w:rsidRPr="00D50D07">
        <w:rPr>
          <w:rtl/>
        </w:rPr>
        <w:t xml:space="preserve"> ، ولا يخاف كما تخاف </w:t>
      </w:r>
      <w:r w:rsidRPr="0089525C">
        <w:rPr>
          <w:rStyle w:val="libFootnotenumChar"/>
          <w:rtl/>
        </w:rPr>
        <w:t>(5)</w:t>
      </w:r>
      <w:r w:rsidRPr="00D50D07">
        <w:rPr>
          <w:rtl/>
        </w:rPr>
        <w:t xml:space="preserve"> خليقته من شيء ، ولكن سميع بغير سمع ، وبصير بغير بصر ، وقوي بغير قوة من خلقه ، لاتدركه </w:t>
      </w:r>
      <w:r w:rsidRPr="0089525C">
        <w:rPr>
          <w:rStyle w:val="libFootnotenumChar"/>
          <w:rtl/>
        </w:rPr>
        <w:t>(6)</w:t>
      </w:r>
      <w:r w:rsidRPr="00D50D07">
        <w:rPr>
          <w:rtl/>
        </w:rPr>
        <w:t xml:space="preserve"> حدق </w:t>
      </w:r>
      <w:r w:rsidRPr="0089525C">
        <w:rPr>
          <w:rStyle w:val="libFootnotenumChar"/>
          <w:rtl/>
        </w:rPr>
        <w:t>(7)</w:t>
      </w:r>
      <w:r w:rsidRPr="00D50D07">
        <w:rPr>
          <w:rtl/>
        </w:rPr>
        <w:t xml:space="preserve"> الناظرين ، ولا يحيط بسمعه سمع السامعين ، إذا أراد شيئا كان بلا مشورة ولا مظاهرة ولا مخابرة </w:t>
      </w:r>
      <w:r w:rsidRPr="0089525C">
        <w:rPr>
          <w:rStyle w:val="libFootnotenumChar"/>
          <w:rtl/>
        </w:rPr>
        <w:t>(8)</w:t>
      </w:r>
      <w:r w:rsidRPr="00D50D07">
        <w:rPr>
          <w:rtl/>
        </w:rPr>
        <w:t xml:space="preserve"> ، ولا يسأل أحدا عن شيء من خلقه أراده</w:t>
      </w:r>
      <w:r>
        <w:rPr>
          <w:rtl/>
        </w:rPr>
        <w:t xml:space="preserve"> </w:t>
      </w:r>
      <w:r w:rsidRPr="000575E1">
        <w:rPr>
          <w:rStyle w:val="libAlaemChar"/>
          <w:rtl/>
        </w:rPr>
        <w:t>(</w:t>
      </w:r>
      <w:r w:rsidRPr="00FC3507">
        <w:rPr>
          <w:rStyle w:val="libAieChar"/>
          <w:rtl/>
        </w:rPr>
        <w:t>لا تُدْرِكُهُ الْأَبْصارُ وَهُوَ يُدْرِكُ الْأَبْصارَ وَهُوَ اللَّطِيفُ الْخَبِيرُ</w:t>
      </w:r>
      <w:r w:rsidRPr="000575E1">
        <w:rPr>
          <w:rStyle w:val="libAlaemChar"/>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Pr>
          <w:rtl/>
        </w:rPr>
        <w:t>و</w:t>
      </w:r>
      <w:r w:rsidRPr="00D50D07">
        <w:rPr>
          <w:rtl/>
        </w:rPr>
        <w:t>أشهد أن لا</w:t>
      </w:r>
      <w:r>
        <w:rPr>
          <w:rFonts w:hint="cs"/>
          <w:rtl/>
        </w:rPr>
        <w:t xml:space="preserve"> </w:t>
      </w:r>
      <w:r w:rsidRPr="00D50D07">
        <w:rPr>
          <w:rtl/>
        </w:rPr>
        <w:t xml:space="preserve">إله إلا الله وحده لاشريك له ، وأشهد أن محمدا عبده ورسوله أرسله بالهدى ودين الحق ليظهره على الدين كله </w:t>
      </w:r>
      <w:r w:rsidRPr="0089525C">
        <w:rPr>
          <w:rStyle w:val="libFootnotenumChar"/>
          <w:rtl/>
        </w:rPr>
        <w:t>(10)</w:t>
      </w:r>
      <w:r w:rsidRPr="00D50D07">
        <w:rPr>
          <w:rtl/>
        </w:rPr>
        <w:t xml:space="preserve"> ولو كره المشركون </w:t>
      </w:r>
      <w:r w:rsidRPr="0089525C">
        <w:rPr>
          <w:rStyle w:val="libFootnotenumChar"/>
          <w:rtl/>
        </w:rPr>
        <w:t>(11)</w:t>
      </w:r>
      <w:r w:rsidRPr="00D50D07">
        <w:rPr>
          <w:rtl/>
        </w:rPr>
        <w:t xml:space="preserve"> ، فبلغ الرسالة ، وأنهج </w:t>
      </w:r>
      <w:r w:rsidRPr="0089525C">
        <w:rPr>
          <w:rStyle w:val="libFootnotenumChar"/>
          <w:rtl/>
        </w:rPr>
        <w:t>(12)</w:t>
      </w:r>
      <w:r w:rsidRPr="00D50D07">
        <w:rPr>
          <w:rtl/>
        </w:rPr>
        <w:t xml:space="preserve"> الدلالة </w:t>
      </w:r>
      <w:r w:rsidRPr="000575E1">
        <w:rPr>
          <w:rStyle w:val="libAlaemChar"/>
          <w:rtl/>
        </w:rPr>
        <w:t>صلى‌الله‌عليه‌وآله</w:t>
      </w:r>
      <w:r w:rsidRPr="00D50D07">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وحاشية</w:t>
      </w:r>
      <w:r>
        <w:rPr>
          <w:rtl/>
        </w:rPr>
        <w:t xml:space="preserve"> «</w:t>
      </w:r>
      <w:r w:rsidRPr="00D50D07">
        <w:rPr>
          <w:rtl/>
        </w:rPr>
        <w:t>جت» :</w:t>
      </w:r>
      <w:r>
        <w:rPr>
          <w:rtl/>
        </w:rPr>
        <w:t xml:space="preserve"> «</w:t>
      </w:r>
      <w:r w:rsidRPr="00D50D07">
        <w:rPr>
          <w:rtl/>
        </w:rPr>
        <w:t>الكون»</w:t>
      </w:r>
      <w:r>
        <w:rPr>
          <w:rtl/>
        </w:rPr>
        <w:t>.</w:t>
      </w:r>
    </w:p>
    <w:p w:rsidR="00D60D0D" w:rsidRPr="00D50D07" w:rsidRDefault="00D60D0D" w:rsidP="009C6F23">
      <w:pPr>
        <w:pStyle w:val="libFootnote0"/>
        <w:rPr>
          <w:rtl/>
        </w:rPr>
      </w:pPr>
      <w:r>
        <w:rPr>
          <w:rtl/>
        </w:rPr>
        <w:t>(</w:t>
      </w:r>
      <w:r w:rsidRPr="00D50D07">
        <w:rPr>
          <w:rtl/>
        </w:rPr>
        <w:t xml:space="preserve">2) في شرح المازندراني : </w:t>
      </w:r>
      <w:r>
        <w:rPr>
          <w:rtl/>
        </w:rPr>
        <w:t>ـ «</w:t>
      </w:r>
      <w:r w:rsidRPr="00D50D07">
        <w:rPr>
          <w:rtl/>
        </w:rPr>
        <w:t>يكون»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م ، بف ، جت» وحاشية</w:t>
      </w:r>
      <w:r>
        <w:rPr>
          <w:rtl/>
        </w:rPr>
        <w:t xml:space="preserve"> «</w:t>
      </w:r>
      <w:r w:rsidRPr="00D50D07">
        <w:rPr>
          <w:rtl/>
        </w:rPr>
        <w:t>د ، جد» وشرح المازندراني والوافي :</w:t>
      </w:r>
      <w:r>
        <w:rPr>
          <w:rtl/>
        </w:rPr>
        <w:t xml:space="preserve"> «</w:t>
      </w:r>
      <w:r w:rsidRPr="00D50D07">
        <w:rPr>
          <w:rtl/>
        </w:rPr>
        <w:t>ولا يصعق»</w:t>
      </w:r>
      <w:r>
        <w:rPr>
          <w:rtl/>
        </w:rPr>
        <w:t>.</w:t>
      </w:r>
    </w:p>
    <w:p w:rsidR="00D60D0D" w:rsidRPr="00D50D07" w:rsidRDefault="00D60D0D" w:rsidP="009C6F23">
      <w:pPr>
        <w:pStyle w:val="libFootnote0"/>
        <w:rPr>
          <w:rtl/>
        </w:rPr>
      </w:pPr>
      <w:r>
        <w:rPr>
          <w:rtl/>
        </w:rPr>
        <w:t>(</w:t>
      </w:r>
      <w:r w:rsidRPr="00D50D07">
        <w:rPr>
          <w:rtl/>
        </w:rPr>
        <w:t xml:space="preserve">4) قوله </w:t>
      </w:r>
      <w:r w:rsidRPr="000575E1">
        <w:rPr>
          <w:rStyle w:val="libAlaemChar"/>
          <w:rtl/>
        </w:rPr>
        <w:t>عليه‌السلام</w:t>
      </w:r>
      <w:r w:rsidRPr="00D50D07">
        <w:rPr>
          <w:rtl/>
        </w:rPr>
        <w:t xml:space="preserve"> :</w:t>
      </w:r>
      <w:r>
        <w:rPr>
          <w:rtl/>
        </w:rPr>
        <w:t xml:space="preserve"> «</w:t>
      </w:r>
      <w:r w:rsidRPr="00D50D07">
        <w:rPr>
          <w:rtl/>
        </w:rPr>
        <w:t>لذعرة» ، لم نجد له معنى مناسبا للمقام في اللغة اللهم إلا</w:t>
      </w:r>
      <w:r>
        <w:rPr>
          <w:rFonts w:hint="cs"/>
          <w:rtl/>
        </w:rPr>
        <w:t xml:space="preserve"> </w:t>
      </w:r>
      <w:r w:rsidRPr="00D50D07">
        <w:rPr>
          <w:rtl/>
        </w:rPr>
        <w:t>أن يكون :</w:t>
      </w:r>
      <w:r>
        <w:rPr>
          <w:rtl/>
        </w:rPr>
        <w:t xml:space="preserve"> «</w:t>
      </w:r>
      <w:r w:rsidRPr="00D50D07">
        <w:rPr>
          <w:rtl/>
        </w:rPr>
        <w:t xml:space="preserve">لذعره» بالضمير ، كما في بعض الشروح ، فهو بالضم : الخوف ، وبالفتح : التخويف ، وبالتحريك : الدهش. راجع : القاموس المحيط ، ج 1 ، ص 559 </w:t>
      </w:r>
      <w:r>
        <w:rPr>
          <w:rtl/>
        </w:rPr>
        <w:t>(</w:t>
      </w:r>
      <w:r w:rsidRPr="00D50D07">
        <w:rPr>
          <w:rtl/>
        </w:rPr>
        <w:t>ذعر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جت» والبحار ، ج 28 :</w:t>
      </w:r>
      <w:r>
        <w:rPr>
          <w:rtl/>
        </w:rPr>
        <w:t xml:space="preserve"> «</w:t>
      </w:r>
      <w:r w:rsidRPr="00D50D07">
        <w:rPr>
          <w:rtl/>
        </w:rPr>
        <w:t>يخاف»</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لا يدركه»</w:t>
      </w:r>
      <w:r>
        <w:rPr>
          <w:rtl/>
        </w:rPr>
        <w:t>.</w:t>
      </w:r>
    </w:p>
    <w:p w:rsidR="00D60D0D" w:rsidRPr="00D50D07" w:rsidRDefault="00D60D0D" w:rsidP="009C6F23">
      <w:pPr>
        <w:pStyle w:val="libFootnote0"/>
        <w:rPr>
          <w:rtl/>
        </w:rPr>
      </w:pPr>
      <w:r>
        <w:rPr>
          <w:rtl/>
        </w:rPr>
        <w:t>(</w:t>
      </w:r>
      <w:r w:rsidRPr="00D50D07">
        <w:rPr>
          <w:rtl/>
        </w:rPr>
        <w:t xml:space="preserve">7) الحدق : جمع الحدقة ، وهي العين ، أو سوادها الأعظم. راجع : الصحاح ، ج 4 ، ص 1456 ؛ النهاية ، ج 1 ، ص 354 </w:t>
      </w:r>
      <w:r>
        <w:rPr>
          <w:rtl/>
        </w:rPr>
        <w:t>(</w:t>
      </w:r>
      <w:r w:rsidRPr="00D50D07">
        <w:rPr>
          <w:rtl/>
        </w:rPr>
        <w:t>حدق</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ولا مخابرة ، هي أن يعطي الرجل أرضا غيره ليزرع فيها على النصف والثلث والربع وغيرها ؛ يعني أنه تعالى لم يفوض أمر ملكه وخلقه إلى غيره ليعمل فيه ويكون له نصيب منه إما للعجز عن العمل فيه ، أو لغرض آخر</w:t>
      </w:r>
      <w:r>
        <w:rPr>
          <w:rtl/>
        </w:rPr>
        <w:t xml:space="preserve"> ..</w:t>
      </w:r>
      <w:r w:rsidRPr="00D50D07">
        <w:rPr>
          <w:rtl/>
        </w:rPr>
        <w:t>. ويحتمل أن يكون المخابرة من الخبر ، وهو العلم ، وهي أن يعطي كل واحد منهما الآخر ما عنده من العلم ؛ ليتحقق كمال الفعل بانضمام العلمين»</w:t>
      </w:r>
      <w:r>
        <w:rPr>
          <w:rtl/>
        </w:rPr>
        <w:t>.</w:t>
      </w:r>
      <w:r w:rsidRPr="00D50D07">
        <w:rPr>
          <w:rtl/>
        </w:rPr>
        <w:t xml:space="preserve"> وراجع : النهاية ، ج 2 ، ص 7 ؛ القاموس المحيط ، ج 1 ، ص 541 </w:t>
      </w:r>
      <w:r>
        <w:rPr>
          <w:rtl/>
        </w:rPr>
        <w:t>(</w:t>
      </w:r>
      <w:r w:rsidRPr="00D50D07">
        <w:rPr>
          <w:rtl/>
        </w:rPr>
        <w:t>خبر</w:t>
      </w:r>
      <w:r>
        <w:rPr>
          <w:rtl/>
        </w:rPr>
        <w:t>).</w:t>
      </w:r>
    </w:p>
    <w:p w:rsidR="00D60D0D" w:rsidRPr="00D50D07" w:rsidRDefault="00D60D0D" w:rsidP="009C6F23">
      <w:pPr>
        <w:pStyle w:val="libFootnote0"/>
        <w:rPr>
          <w:rtl/>
        </w:rPr>
      </w:pPr>
      <w:r>
        <w:rPr>
          <w:rtl/>
        </w:rPr>
        <w:t>(</w:t>
      </w:r>
      <w:r w:rsidRPr="00D50D07">
        <w:rPr>
          <w:rtl/>
        </w:rPr>
        <w:t xml:space="preserve">9) الأنعام </w:t>
      </w:r>
      <w:r>
        <w:rPr>
          <w:rtl/>
        </w:rPr>
        <w:t>(</w:t>
      </w:r>
      <w:r w:rsidRPr="00D50D07">
        <w:rPr>
          <w:rtl/>
        </w:rPr>
        <w:t>6) : 103.</w:t>
      </w:r>
    </w:p>
    <w:p w:rsidR="00D60D0D" w:rsidRPr="00D50D07" w:rsidRDefault="00D60D0D" w:rsidP="009C6F23">
      <w:pPr>
        <w:pStyle w:val="libFootnote0"/>
        <w:rPr>
          <w:rtl/>
        </w:rPr>
      </w:pPr>
      <w:r>
        <w:rPr>
          <w:rtl/>
        </w:rPr>
        <w:t>(</w:t>
      </w:r>
      <w:r w:rsidRPr="00D50D07">
        <w:rPr>
          <w:rtl/>
        </w:rPr>
        <w:t xml:space="preserve">10) قال الراغب في المفردات ، ص 541 </w:t>
      </w:r>
      <w:r>
        <w:rPr>
          <w:rtl/>
        </w:rPr>
        <w:t>(</w:t>
      </w:r>
      <w:r w:rsidRPr="00D50D07">
        <w:rPr>
          <w:rtl/>
        </w:rPr>
        <w:t>ظهر</w:t>
      </w:r>
      <w:r>
        <w:rPr>
          <w:rtl/>
        </w:rPr>
        <w:t>)</w:t>
      </w:r>
      <w:r w:rsidRPr="00D50D07">
        <w:rPr>
          <w:rtl/>
        </w:rPr>
        <w:t>:</w:t>
      </w:r>
      <w:r>
        <w:rPr>
          <w:rtl/>
        </w:rPr>
        <w:t xml:space="preserve"> «</w:t>
      </w:r>
      <w:r w:rsidRPr="00D50D07">
        <w:rPr>
          <w:rtl/>
        </w:rPr>
        <w:t>قوله :</w:t>
      </w:r>
      <w:r>
        <w:rPr>
          <w:rtl/>
        </w:rPr>
        <w:t xml:space="preserve"> </w:t>
      </w:r>
      <w:r w:rsidRPr="000575E1">
        <w:rPr>
          <w:rStyle w:val="libAlaemChar"/>
          <w:rtl/>
        </w:rPr>
        <w:t>(</w:t>
      </w:r>
      <w:r w:rsidRPr="000C1ABF">
        <w:rPr>
          <w:rStyle w:val="libFootnoteAieChar"/>
          <w:rtl/>
        </w:rPr>
        <w:t>لِيُظْهِرَهُ عَلَى الدِّينِ كُلِّهِ</w:t>
      </w:r>
      <w:r w:rsidRPr="000575E1">
        <w:rPr>
          <w:rStyle w:val="libAlaemChar"/>
          <w:rtl/>
        </w:rPr>
        <w:t>)</w:t>
      </w:r>
      <w:r w:rsidRPr="000C1ABF">
        <w:rPr>
          <w:rStyle w:val="libFootnoteAieChar"/>
          <w:rtl/>
        </w:rPr>
        <w:t xml:space="preserve"> </w:t>
      </w:r>
      <w:r w:rsidRPr="00D50D07">
        <w:rPr>
          <w:rtl/>
        </w:rPr>
        <w:t>يصح أن يكون من البروز ، وأن يكون من المعاونة والغلبة ، أي ليغلبه على الدين كله»</w:t>
      </w:r>
      <w:r>
        <w:rPr>
          <w:rtl/>
        </w:rPr>
        <w:t>.</w:t>
      </w:r>
    </w:p>
    <w:p w:rsidR="00D60D0D" w:rsidRPr="00D50D07" w:rsidRDefault="00D60D0D" w:rsidP="009C6F23">
      <w:pPr>
        <w:pStyle w:val="libFootnote0"/>
        <w:rPr>
          <w:rtl/>
        </w:rPr>
      </w:pPr>
      <w:r>
        <w:rPr>
          <w:rtl/>
        </w:rPr>
        <w:t>(</w:t>
      </w:r>
      <w:r w:rsidRPr="00D50D07">
        <w:rPr>
          <w:rtl/>
        </w:rPr>
        <w:t xml:space="preserve">11) اشارة إلى الآية 33 من سورة التوبة </w:t>
      </w:r>
      <w:r>
        <w:rPr>
          <w:rtl/>
        </w:rPr>
        <w:t>(</w:t>
      </w:r>
      <w:r w:rsidRPr="00D50D07">
        <w:rPr>
          <w:rtl/>
        </w:rPr>
        <w:t xml:space="preserve">9) والآية 9 من سورة الصف </w:t>
      </w:r>
      <w:r>
        <w:rPr>
          <w:rtl/>
        </w:rPr>
        <w:t>(</w:t>
      </w:r>
      <w:r w:rsidRPr="00D50D07">
        <w:rPr>
          <w:rtl/>
        </w:rPr>
        <w:t>61)</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أنهج» أي أوضح. راجع : القاموس المحيط ، ج 1 ، ص 320 </w:t>
      </w:r>
      <w:r>
        <w:rPr>
          <w:rtl/>
        </w:rPr>
        <w:t>(</w:t>
      </w:r>
      <w:r w:rsidRPr="00D50D07">
        <w:rPr>
          <w:rtl/>
        </w:rPr>
        <w:t>نهج</w:t>
      </w:r>
      <w:r>
        <w:rPr>
          <w:rtl/>
        </w:rPr>
        <w:t>).</w:t>
      </w:r>
    </w:p>
    <w:p w:rsidR="00D60D0D" w:rsidRPr="00D50D07" w:rsidRDefault="00D60D0D" w:rsidP="00806E06">
      <w:pPr>
        <w:pStyle w:val="libNormal"/>
        <w:rPr>
          <w:rtl/>
        </w:rPr>
      </w:pPr>
      <w:r>
        <w:rPr>
          <w:rtl/>
        </w:rPr>
        <w:br w:type="page"/>
      </w:r>
      <w:r w:rsidRPr="00D50D07">
        <w:rPr>
          <w:rtl/>
        </w:rPr>
        <w:lastRenderedPageBreak/>
        <w:t xml:space="preserve">أيها </w:t>
      </w:r>
      <w:r w:rsidRPr="0089525C">
        <w:rPr>
          <w:rStyle w:val="libFootnotenumChar"/>
          <w:rtl/>
        </w:rPr>
        <w:t>(1)</w:t>
      </w:r>
      <w:r w:rsidRPr="00D50D07">
        <w:rPr>
          <w:rtl/>
        </w:rPr>
        <w:t xml:space="preserve"> الأمة التي خدعت فانخدعت ، وعرفت خديعة من خدعها ، فأصرت على ما عرفت ، واتبعت أهواءها ، وضربت </w:t>
      </w:r>
      <w:r w:rsidRPr="0089525C">
        <w:rPr>
          <w:rStyle w:val="libFootnotenumChar"/>
          <w:rtl/>
        </w:rPr>
        <w:t>(2)</w:t>
      </w:r>
      <w:r w:rsidRPr="00D50D07">
        <w:rPr>
          <w:rtl/>
        </w:rPr>
        <w:t xml:space="preserve"> في عشواء </w:t>
      </w:r>
      <w:r w:rsidRPr="0089525C">
        <w:rPr>
          <w:rStyle w:val="libFootnotenumChar"/>
          <w:rtl/>
        </w:rPr>
        <w:t>(3)</w:t>
      </w:r>
      <w:r w:rsidRPr="00D50D07">
        <w:rPr>
          <w:rtl/>
        </w:rPr>
        <w:t xml:space="preserve"> غوايتها </w:t>
      </w:r>
      <w:r w:rsidRPr="0089525C">
        <w:rPr>
          <w:rStyle w:val="libFootnotenumChar"/>
          <w:rtl/>
        </w:rPr>
        <w:t>(4)</w:t>
      </w:r>
      <w:r w:rsidRPr="00D50D07">
        <w:rPr>
          <w:rtl/>
        </w:rPr>
        <w:t xml:space="preserve"> ، وقد </w:t>
      </w:r>
      <w:r w:rsidRPr="0089525C">
        <w:rPr>
          <w:rStyle w:val="libFootnotenumChar"/>
          <w:rtl/>
        </w:rPr>
        <w:t>(5)</w:t>
      </w:r>
      <w:r w:rsidRPr="00D50D07">
        <w:rPr>
          <w:rtl/>
        </w:rPr>
        <w:t xml:space="preserve"> استبان </w:t>
      </w:r>
      <w:r w:rsidRPr="0089525C">
        <w:rPr>
          <w:rStyle w:val="libFootnotenumChar"/>
          <w:rtl/>
        </w:rPr>
        <w:t>(6)</w:t>
      </w:r>
      <w:r w:rsidRPr="00D50D07">
        <w:rPr>
          <w:rtl/>
        </w:rPr>
        <w:t xml:space="preserve"> لها الحق فصدت </w:t>
      </w:r>
      <w:r w:rsidRPr="0089525C">
        <w:rPr>
          <w:rStyle w:val="libFootnotenumChar"/>
          <w:rtl/>
        </w:rPr>
        <w:t>(7)</w:t>
      </w:r>
      <w:r w:rsidRPr="00D50D07">
        <w:rPr>
          <w:rtl/>
        </w:rPr>
        <w:t xml:space="preserve"> عنه ، والطريق الواضح فتنكبته </w:t>
      </w:r>
      <w:r w:rsidRPr="0089525C">
        <w:rPr>
          <w:rStyle w:val="libFootnotenumChar"/>
          <w:rtl/>
        </w:rPr>
        <w:t>(8)</w:t>
      </w:r>
      <w:r w:rsidRPr="00D50D07">
        <w:rPr>
          <w:rtl/>
        </w:rPr>
        <w:t xml:space="preserve"> ، أما والذي فلق الحبة </w:t>
      </w:r>
      <w:r w:rsidRPr="0089525C">
        <w:rPr>
          <w:rStyle w:val="libFootnotenumChar"/>
          <w:rtl/>
        </w:rPr>
        <w:t>(9)</w:t>
      </w:r>
      <w:r w:rsidRPr="00D50D07">
        <w:rPr>
          <w:rtl/>
        </w:rPr>
        <w:t xml:space="preserve"> وبرأ </w:t>
      </w:r>
      <w:r w:rsidRPr="0089525C">
        <w:rPr>
          <w:rStyle w:val="libFootnotenumChar"/>
          <w:rtl/>
        </w:rPr>
        <w:t>(10)</w:t>
      </w:r>
      <w:r w:rsidRPr="00D50D07">
        <w:rPr>
          <w:rtl/>
        </w:rPr>
        <w:t xml:space="preserve"> النسمة </w:t>
      </w:r>
      <w:r w:rsidRPr="0089525C">
        <w:rPr>
          <w:rStyle w:val="libFootnotenumChar"/>
          <w:rtl/>
        </w:rPr>
        <w:t>(11)</w:t>
      </w:r>
      <w:r w:rsidRPr="00D50D07">
        <w:rPr>
          <w:rtl/>
        </w:rPr>
        <w:t xml:space="preserve"> لو اقتبستم العلم من معدنه ، وشربتم الماء بعذوبته ، وادخرتم الخير من موضعه ، وأخذتم </w:t>
      </w:r>
      <w:r w:rsidRPr="0089525C">
        <w:rPr>
          <w:rStyle w:val="libFootnotenumChar"/>
          <w:rtl/>
        </w:rPr>
        <w:t>(12)</w:t>
      </w:r>
      <w:r w:rsidRPr="00D50D07">
        <w:rPr>
          <w:rtl/>
        </w:rPr>
        <w:t xml:space="preserve"> الطريق من </w:t>
      </w:r>
      <w:r w:rsidRPr="0089525C">
        <w:rPr>
          <w:rStyle w:val="libFootnotenumChar"/>
          <w:rtl/>
        </w:rPr>
        <w:t>(13)</w:t>
      </w:r>
      <w:r w:rsidRPr="00D50D07">
        <w:rPr>
          <w:rtl/>
        </w:rPr>
        <w:t xml:space="preserve"> واضحه ، وسلكتم من الحق نهجه ، لنهجت </w:t>
      </w:r>
      <w:r w:rsidRPr="0089525C">
        <w:rPr>
          <w:rStyle w:val="libFootnotenumChar"/>
          <w:rtl/>
        </w:rPr>
        <w:t>(14)</w:t>
      </w:r>
      <w:r w:rsidRPr="00D50D07">
        <w:rPr>
          <w:rtl/>
        </w:rPr>
        <w:t xml:space="preserve"> بكم السبل ، وبدت لكم الأعلام ، وأضاء لكم الإسلام ، فأكلتم رغدا </w:t>
      </w:r>
      <w:r w:rsidRPr="0089525C">
        <w:rPr>
          <w:rStyle w:val="libFootnotenumChar"/>
          <w:rtl/>
        </w:rPr>
        <w:t>(15)</w:t>
      </w:r>
      <w:r w:rsidRPr="00D50D07">
        <w:rPr>
          <w:rtl/>
        </w:rPr>
        <w:t xml:space="preserve"> ، وما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بح» :</w:t>
      </w:r>
      <w:r>
        <w:rPr>
          <w:rtl/>
        </w:rPr>
        <w:t xml:space="preserve"> «</w:t>
      </w:r>
      <w:r w:rsidRPr="00D50D07">
        <w:rPr>
          <w:rtl/>
        </w:rPr>
        <w:t>أيتها»</w:t>
      </w:r>
      <w:r>
        <w:rPr>
          <w:rtl/>
        </w:rPr>
        <w:t>.</w:t>
      </w:r>
    </w:p>
    <w:p w:rsidR="00D60D0D" w:rsidRPr="00D50D07" w:rsidRDefault="00D60D0D" w:rsidP="009C6F23">
      <w:pPr>
        <w:pStyle w:val="libFootnote0"/>
        <w:rPr>
          <w:rtl/>
        </w:rPr>
      </w:pPr>
      <w:r>
        <w:rPr>
          <w:rtl/>
        </w:rPr>
        <w:t>(</w:t>
      </w:r>
      <w:r w:rsidRPr="00D50D07">
        <w:rPr>
          <w:rtl/>
        </w:rPr>
        <w:t xml:space="preserve">2) يقال : ضرب في الأرض ، أي ذهب فيها ، أسرع ، أو سار في طلب الرزق. راجع : الصحاح ، ج 1 ، ص 168 ؛ لسان العرب ، ج 1 ، ص 544 </w:t>
      </w:r>
      <w:r>
        <w:rPr>
          <w:rtl/>
        </w:rPr>
        <w:t>(</w:t>
      </w:r>
      <w:r w:rsidRPr="00D50D07">
        <w:rPr>
          <w:rtl/>
        </w:rPr>
        <w:t>ضرب</w:t>
      </w:r>
      <w:r>
        <w:rPr>
          <w:rtl/>
        </w:rPr>
        <w:t>).</w:t>
      </w:r>
    </w:p>
    <w:p w:rsidR="00D60D0D" w:rsidRPr="00D50D07" w:rsidRDefault="00D60D0D" w:rsidP="009C6F23">
      <w:pPr>
        <w:pStyle w:val="libFootnote0"/>
        <w:rPr>
          <w:rtl/>
        </w:rPr>
      </w:pPr>
      <w:r>
        <w:rPr>
          <w:rtl/>
        </w:rPr>
        <w:t>(</w:t>
      </w:r>
      <w:r w:rsidRPr="00D50D07">
        <w:rPr>
          <w:rtl/>
        </w:rPr>
        <w:t>3) العشواء : الظلمة ، أو ما بين أول الليل إلى ربعه ، أو الناقة التي لاتبصر أمامها ، وعلى الأخير يكون</w:t>
      </w:r>
      <w:r>
        <w:rPr>
          <w:rtl/>
        </w:rPr>
        <w:t xml:space="preserve"> «</w:t>
      </w:r>
      <w:r w:rsidRPr="00D50D07">
        <w:rPr>
          <w:rtl/>
        </w:rPr>
        <w:t>في» بمعنى</w:t>
      </w:r>
      <w:r>
        <w:rPr>
          <w:rtl/>
        </w:rPr>
        <w:t xml:space="preserve"> «</w:t>
      </w:r>
      <w:r w:rsidRPr="00D50D07">
        <w:rPr>
          <w:rtl/>
        </w:rPr>
        <w:t>على»</w:t>
      </w:r>
      <w:r>
        <w:rPr>
          <w:rtl/>
        </w:rPr>
        <w:t>.</w:t>
      </w:r>
      <w:r w:rsidRPr="00D50D07">
        <w:rPr>
          <w:rtl/>
        </w:rPr>
        <w:t xml:space="preserve"> راجع : القاموس المحيط ، ج 2 ، ص 1719 </w:t>
      </w:r>
      <w:r>
        <w:rPr>
          <w:rtl/>
        </w:rPr>
        <w:t>(</w:t>
      </w:r>
      <w:r w:rsidRPr="00D50D07">
        <w:rPr>
          <w:rtl/>
        </w:rPr>
        <w:t>عشو</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م ، ن ، بح ، جت ، جد» والمرآة والبحار ، ج 28 :</w:t>
      </w:r>
      <w:r>
        <w:rPr>
          <w:rtl/>
        </w:rPr>
        <w:t xml:space="preserve"> «</w:t>
      </w:r>
      <w:r w:rsidRPr="00D50D07">
        <w:rPr>
          <w:rtl/>
        </w:rPr>
        <w:t>غوائها»</w:t>
      </w:r>
      <w:r>
        <w:rPr>
          <w:rtl/>
        </w:rPr>
        <w:t>.</w:t>
      </w:r>
      <w:r w:rsidRPr="00D50D07">
        <w:rPr>
          <w:rtl/>
        </w:rPr>
        <w:t xml:space="preserve"> والغواية : الضلالة ، والانهماك في الغي ، وهو الضلال والخيبة. راجع : لسان العرب ، ج 15 ، ص 140 </w:t>
      </w:r>
      <w:r>
        <w:rPr>
          <w:rtl/>
        </w:rPr>
        <w:t>(</w:t>
      </w:r>
      <w:r w:rsidRPr="00D50D07">
        <w:rPr>
          <w:rtl/>
        </w:rPr>
        <w:t>غوي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ولقد»</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بح ، جت» :</w:t>
      </w:r>
      <w:r>
        <w:rPr>
          <w:rtl/>
        </w:rPr>
        <w:t xml:space="preserve"> «</w:t>
      </w:r>
      <w:r w:rsidRPr="00D50D07">
        <w:rPr>
          <w:rtl/>
        </w:rPr>
        <w:t>استنار»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بن ، جت» وحاشية</w:t>
      </w:r>
      <w:r>
        <w:rPr>
          <w:rtl/>
        </w:rPr>
        <w:t xml:space="preserve"> «</w:t>
      </w:r>
      <w:r w:rsidRPr="00D50D07">
        <w:rPr>
          <w:rtl/>
        </w:rPr>
        <w:t>م ، بح» والمرآة :</w:t>
      </w:r>
      <w:r>
        <w:rPr>
          <w:rtl/>
        </w:rPr>
        <w:t xml:space="preserve"> «</w:t>
      </w:r>
      <w:r w:rsidRPr="00D50D07">
        <w:rPr>
          <w:rtl/>
        </w:rPr>
        <w:t>فصدعت»</w:t>
      </w:r>
      <w:r>
        <w:rPr>
          <w:rtl/>
        </w:rPr>
        <w:t>.</w:t>
      </w:r>
    </w:p>
    <w:p w:rsidR="00D60D0D" w:rsidRPr="00D50D07" w:rsidRDefault="00D60D0D" w:rsidP="009C6F23">
      <w:pPr>
        <w:pStyle w:val="libFootnote0"/>
        <w:rPr>
          <w:rtl/>
        </w:rPr>
      </w:pPr>
      <w:r>
        <w:rPr>
          <w:rtl/>
        </w:rPr>
        <w:t>(</w:t>
      </w:r>
      <w:r w:rsidRPr="00D50D07">
        <w:rPr>
          <w:rtl/>
        </w:rPr>
        <w:t xml:space="preserve">8) التنكب عن الشيء : هو الميل والعدول عنه ، وتنكبه : تجنبه. راجع : الصحاح ، ج 1 ، ص 228 ؛ النهاية ، ج 5 ، ص 112 </w:t>
      </w:r>
      <w:r>
        <w:rPr>
          <w:rtl/>
        </w:rPr>
        <w:t>(</w:t>
      </w:r>
      <w:r w:rsidRPr="00D50D07">
        <w:rPr>
          <w:rtl/>
        </w:rPr>
        <w:t>نكب</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فلق الحبة» أي شقها ؛ من الفلق ، وهو شق الشيء وإبانة بعضه عن بعض. راجع : المفردات للراغب ، ص 645 </w:t>
      </w:r>
      <w:r>
        <w:rPr>
          <w:rtl/>
        </w:rPr>
        <w:t>(</w:t>
      </w:r>
      <w:r w:rsidRPr="00D50D07">
        <w:rPr>
          <w:rtl/>
        </w:rPr>
        <w:t>فلق</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برأ» أي خلق ، ومنه البارئ ، وهو الذي خلق الخلق لا عن مثال. راجع : النهاية ، ج 1 ، ص 111 </w:t>
      </w:r>
      <w:r>
        <w:rPr>
          <w:rtl/>
        </w:rPr>
        <w:t>(</w:t>
      </w:r>
      <w:r w:rsidRPr="00D50D07">
        <w:rPr>
          <w:rtl/>
        </w:rPr>
        <w:t>برأ</w:t>
      </w:r>
      <w:r>
        <w:rPr>
          <w:rtl/>
        </w:rPr>
        <w:t>).</w:t>
      </w:r>
    </w:p>
    <w:p w:rsidR="00D60D0D" w:rsidRPr="00D50D07" w:rsidRDefault="00D60D0D" w:rsidP="009C6F23">
      <w:pPr>
        <w:pStyle w:val="libFootnote0"/>
        <w:rPr>
          <w:rtl/>
        </w:rPr>
      </w:pPr>
      <w:r>
        <w:rPr>
          <w:rtl/>
        </w:rPr>
        <w:t>(</w:t>
      </w:r>
      <w:r w:rsidRPr="00D50D07">
        <w:rPr>
          <w:rtl/>
        </w:rPr>
        <w:t>11) قال الجوهري :</w:t>
      </w:r>
      <w:r>
        <w:rPr>
          <w:rtl/>
        </w:rPr>
        <w:t xml:space="preserve"> «</w:t>
      </w:r>
      <w:r w:rsidRPr="00D50D07">
        <w:rPr>
          <w:rtl/>
        </w:rPr>
        <w:t>النسمة : الإنسان»</w:t>
      </w:r>
      <w:r>
        <w:rPr>
          <w:rtl/>
        </w:rPr>
        <w:t>.</w:t>
      </w:r>
      <w:r w:rsidRPr="00D50D07">
        <w:rPr>
          <w:rtl/>
        </w:rPr>
        <w:t xml:space="preserve"> وقال ابن الأثير :</w:t>
      </w:r>
      <w:r>
        <w:rPr>
          <w:rtl/>
        </w:rPr>
        <w:t xml:space="preserve"> «</w:t>
      </w:r>
      <w:r w:rsidRPr="00D50D07">
        <w:rPr>
          <w:rtl/>
        </w:rPr>
        <w:t>النسمة : النفس والروح ، وكل دابة فيها روح فهي نسمة»</w:t>
      </w:r>
      <w:r>
        <w:rPr>
          <w:rtl/>
        </w:rPr>
        <w:t>.</w:t>
      </w:r>
      <w:r w:rsidRPr="00D50D07">
        <w:rPr>
          <w:rtl/>
        </w:rPr>
        <w:t xml:space="preserve"> فالمعنى : خلق الإنسان ، أو ذات الروح»</w:t>
      </w:r>
      <w:r>
        <w:rPr>
          <w:rtl/>
        </w:rPr>
        <w:t>.</w:t>
      </w:r>
      <w:r w:rsidRPr="00D50D07">
        <w:rPr>
          <w:rtl/>
        </w:rPr>
        <w:t xml:space="preserve"> راجع : الصحاح ، ج 5 ، ص 2040 ؛ النهاية ، ج 5 ، ص 49 </w:t>
      </w:r>
      <w:r>
        <w:rPr>
          <w:rtl/>
        </w:rPr>
        <w:t>(</w:t>
      </w:r>
      <w:r w:rsidRPr="00D50D07">
        <w:rPr>
          <w:rtl/>
        </w:rPr>
        <w:t>نسم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وحاشية</w:t>
      </w:r>
      <w:r>
        <w:rPr>
          <w:rtl/>
        </w:rPr>
        <w:t xml:space="preserve"> «</w:t>
      </w:r>
      <w:r w:rsidRPr="00D50D07">
        <w:rPr>
          <w:rtl/>
        </w:rPr>
        <w:t xml:space="preserve">بح ، جت»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بف» والوافي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 ع ، ل ، م ، ن ، جت» وحاشية</w:t>
      </w:r>
      <w:r>
        <w:rPr>
          <w:rtl/>
        </w:rPr>
        <w:t xml:space="preserve"> «</w:t>
      </w:r>
      <w:r w:rsidRPr="00D50D07">
        <w:rPr>
          <w:rtl/>
        </w:rPr>
        <w:t>بح ، جد» :</w:t>
      </w:r>
      <w:r>
        <w:rPr>
          <w:rtl/>
        </w:rPr>
        <w:t xml:space="preserve"> «</w:t>
      </w:r>
      <w:r w:rsidRPr="00D50D07">
        <w:rPr>
          <w:rtl/>
        </w:rPr>
        <w:t>لتنهجت»</w:t>
      </w:r>
      <w:r>
        <w:rPr>
          <w:rtl/>
        </w:rPr>
        <w:t>.</w:t>
      </w:r>
      <w:r w:rsidRPr="00D50D07">
        <w:rPr>
          <w:rtl/>
        </w:rPr>
        <w:t xml:space="preserve"> وفي</w:t>
      </w:r>
      <w:r>
        <w:rPr>
          <w:rtl/>
        </w:rPr>
        <w:t xml:space="preserve"> «</w:t>
      </w:r>
      <w:r w:rsidRPr="00D50D07">
        <w:rPr>
          <w:rtl/>
        </w:rPr>
        <w:t>بن ، جد» وشرح المازندراني :</w:t>
      </w:r>
      <w:r>
        <w:rPr>
          <w:rtl/>
        </w:rPr>
        <w:t xml:space="preserve"> «</w:t>
      </w:r>
      <w:r w:rsidRPr="00D50D07">
        <w:rPr>
          <w:rtl/>
        </w:rPr>
        <w:t>لتبهجت»</w:t>
      </w:r>
      <w:r>
        <w:rPr>
          <w:rtl/>
        </w:rPr>
        <w:t>.</w:t>
      </w:r>
      <w:r w:rsidRPr="00D50D07">
        <w:rPr>
          <w:rtl/>
        </w:rPr>
        <w:t xml:space="preserve"> وفي الوافي :</w:t>
      </w:r>
      <w:r>
        <w:rPr>
          <w:rtl/>
        </w:rPr>
        <w:t xml:space="preserve"> «</w:t>
      </w:r>
      <w:r w:rsidRPr="00D50D07">
        <w:rPr>
          <w:rtl/>
        </w:rPr>
        <w:t>وتنهجت»</w:t>
      </w:r>
      <w:r>
        <w:rPr>
          <w:rtl/>
        </w:rPr>
        <w:t>.</w:t>
      </w:r>
      <w:r w:rsidRPr="00D50D07">
        <w:rPr>
          <w:rtl/>
        </w:rPr>
        <w:t xml:space="preserve"> وفي المرآة عن بعض النسخ :</w:t>
      </w:r>
      <w:r>
        <w:rPr>
          <w:rtl/>
        </w:rPr>
        <w:t xml:space="preserve"> «</w:t>
      </w:r>
      <w:r w:rsidRPr="00D50D07">
        <w:rPr>
          <w:rtl/>
        </w:rPr>
        <w:t>لابتهجت»</w:t>
      </w:r>
      <w:r>
        <w:rPr>
          <w:rtl/>
        </w:rPr>
        <w:t>.</w:t>
      </w:r>
    </w:p>
    <w:p w:rsidR="00D60D0D" w:rsidRPr="00D50D07" w:rsidRDefault="00D60D0D" w:rsidP="009C6F23">
      <w:pPr>
        <w:pStyle w:val="libFootnote0"/>
        <w:rPr>
          <w:rtl/>
        </w:rPr>
      </w:pPr>
      <w:r>
        <w:rPr>
          <w:rtl/>
        </w:rPr>
        <w:t>(</w:t>
      </w:r>
      <w:r w:rsidRPr="00D50D07">
        <w:rPr>
          <w:rtl/>
        </w:rPr>
        <w:t xml:space="preserve">15) يقال : عيشة رغد ورغد ، أي واسعة طيبة. الصحاح ، ج 2 ، ص 475 </w:t>
      </w:r>
      <w:r>
        <w:rPr>
          <w:rtl/>
        </w:rPr>
        <w:t>(</w:t>
      </w:r>
      <w:r w:rsidRPr="00D50D07">
        <w:rPr>
          <w:rtl/>
        </w:rPr>
        <w:t>رغد</w:t>
      </w:r>
      <w:r>
        <w:rPr>
          <w:rtl/>
        </w:rPr>
        <w:t>).</w:t>
      </w:r>
    </w:p>
    <w:p w:rsidR="00D60D0D" w:rsidRDefault="00D60D0D" w:rsidP="00060D07">
      <w:pPr>
        <w:pStyle w:val="libNormal0"/>
        <w:rPr>
          <w:rtl/>
        </w:rPr>
      </w:pPr>
      <w:r>
        <w:rPr>
          <w:rtl/>
        </w:rPr>
        <w:br w:type="page"/>
      </w:r>
      <w:r w:rsidRPr="00D50D07">
        <w:rPr>
          <w:rtl/>
        </w:rPr>
        <w:lastRenderedPageBreak/>
        <w:t xml:space="preserve">عال </w:t>
      </w:r>
      <w:r w:rsidRPr="0089525C">
        <w:rPr>
          <w:rStyle w:val="libFootnotenumChar"/>
          <w:rtl/>
        </w:rPr>
        <w:t>(1)</w:t>
      </w:r>
      <w:r w:rsidRPr="00D50D07">
        <w:rPr>
          <w:rtl/>
        </w:rPr>
        <w:t xml:space="preserve"> فيكم عائل ، ولا ظلم منكم مسلم ولا معاهد ، ولكن سلكتم سبيل الظلام ، فأظلمت عليكم دنياكم برحبها </w:t>
      </w:r>
      <w:r w:rsidRPr="0089525C">
        <w:rPr>
          <w:rStyle w:val="libFootnotenumChar"/>
          <w:rtl/>
        </w:rPr>
        <w:t>(2)</w:t>
      </w:r>
      <w:r w:rsidRPr="00D50D07">
        <w:rPr>
          <w:rtl/>
        </w:rPr>
        <w:t xml:space="preserve"> ، وسدت عليكم أبواب العلم ، فقلتم بأهوائكم ، واختلفتم في دينكم ، فأفتيتم في دين الله بغير علم ، واتبعتم الغواة فأغوتكم ، وتركتم الأئمة فتركوكم ، فأصبحتم تحكمون بأهوائكم ، إذا </w:t>
      </w:r>
      <w:r w:rsidRPr="0089525C">
        <w:rPr>
          <w:rStyle w:val="libFootnotenumChar"/>
          <w:rtl/>
        </w:rPr>
        <w:t>(3)</w:t>
      </w:r>
      <w:r w:rsidRPr="00D50D07">
        <w:rPr>
          <w:rtl/>
        </w:rPr>
        <w:t xml:space="preserve"> ذكر الأمر سألتم أهل الذكر ، فإذا </w:t>
      </w:r>
      <w:r w:rsidRPr="0089525C">
        <w:rPr>
          <w:rStyle w:val="libFootnotenumChar"/>
          <w:rtl/>
        </w:rPr>
        <w:t>(4)</w:t>
      </w:r>
      <w:r w:rsidRPr="00D50D07">
        <w:rPr>
          <w:rtl/>
        </w:rPr>
        <w:t xml:space="preserve"> أفتوكم قلتم : هو </w:t>
      </w:r>
      <w:r w:rsidRPr="0089525C">
        <w:rPr>
          <w:rStyle w:val="libFootnotenumChar"/>
          <w:rtl/>
        </w:rPr>
        <w:t>(5)</w:t>
      </w:r>
      <w:r w:rsidRPr="00D50D07">
        <w:rPr>
          <w:rtl/>
        </w:rPr>
        <w:t xml:space="preserve"> العلم بعينه </w:t>
      </w:r>
      <w:r w:rsidRPr="0089525C">
        <w:rPr>
          <w:rStyle w:val="libFootnotenumChar"/>
          <w:rtl/>
        </w:rPr>
        <w:t>(6)</w:t>
      </w:r>
      <w:r w:rsidRPr="00D50D07">
        <w:rPr>
          <w:rtl/>
        </w:rPr>
        <w:t xml:space="preserve"> ، فكيف وقد تركتموه ونبذتموه وخالفتموه ، رويدا عما قليل تحصدون جميع ما زرعتم ، وتجدون وخيم </w:t>
      </w:r>
      <w:r w:rsidRPr="0089525C">
        <w:rPr>
          <w:rStyle w:val="libFootnotenumChar"/>
          <w:rtl/>
        </w:rPr>
        <w:t>(7)</w:t>
      </w:r>
      <w:r w:rsidRPr="00D50D07">
        <w:rPr>
          <w:rtl/>
        </w:rPr>
        <w:t xml:space="preserve"> ما اجترمتم </w:t>
      </w:r>
      <w:r w:rsidRPr="0089525C">
        <w:rPr>
          <w:rStyle w:val="libFootnotenumChar"/>
          <w:rtl/>
        </w:rPr>
        <w:t>(8)</w:t>
      </w:r>
      <w:r w:rsidRPr="00D50D07">
        <w:rPr>
          <w:rtl/>
        </w:rPr>
        <w:t xml:space="preserve"> وما اجتلبتم </w:t>
      </w:r>
      <w:r w:rsidRPr="0089525C">
        <w:rPr>
          <w:rStyle w:val="libFootnotenumChar"/>
          <w:rtl/>
        </w:rPr>
        <w:t>(9)</w:t>
      </w:r>
      <w:r>
        <w:rPr>
          <w:rtl/>
        </w:rPr>
        <w:t>.</w:t>
      </w:r>
    </w:p>
    <w:p w:rsidR="00D60D0D" w:rsidRPr="00D50D07" w:rsidRDefault="00D60D0D" w:rsidP="00806E06">
      <w:pPr>
        <w:pStyle w:val="libNormal"/>
        <w:rPr>
          <w:rtl/>
        </w:rPr>
      </w:pPr>
      <w:r>
        <w:rPr>
          <w:rtl/>
        </w:rPr>
        <w:t>و</w:t>
      </w:r>
      <w:r w:rsidRPr="00D50D07">
        <w:rPr>
          <w:rtl/>
        </w:rPr>
        <w:t xml:space="preserve">الذي فلق الحبة وبرأ النسمة لقد علمتم أني صاحبكم والذي به أمرتم ، وأني عالمكم والذي بعلمه نجاتكم ، ووصي نبيكم ، وخيرة ربكم ، ولسان نوركم ، والعالم بما يصلحكم ، فعن قليل رويدا ينزل بكم ما وعدتم ، وما نزل بالأمم قبلكم وسيسألكم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عن أئمتكم معهم تحشرون ، وإلى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غدا </w:t>
      </w:r>
      <w:r w:rsidRPr="0089525C">
        <w:rPr>
          <w:rStyle w:val="libFootnotenumChar"/>
          <w:rtl/>
        </w:rPr>
        <w:t>(10)</w:t>
      </w:r>
      <w:r w:rsidRPr="00D50D07">
        <w:rPr>
          <w:rtl/>
        </w:rPr>
        <w:t xml:space="preserve"> تصيرون.</w:t>
      </w:r>
    </w:p>
    <w:p w:rsidR="00D60D0D" w:rsidRPr="00D50D07" w:rsidRDefault="00D60D0D" w:rsidP="00806E06">
      <w:pPr>
        <w:pStyle w:val="libNormal"/>
        <w:rPr>
          <w:rtl/>
        </w:rPr>
      </w:pPr>
      <w:r w:rsidRPr="00D50D07">
        <w:rPr>
          <w:rtl/>
        </w:rPr>
        <w:t xml:space="preserve">أما والله لو كان لي عدة </w:t>
      </w:r>
      <w:r w:rsidRPr="0089525C">
        <w:rPr>
          <w:rStyle w:val="libFootnotenumChar"/>
          <w:rtl/>
        </w:rPr>
        <w:t>(11)</w:t>
      </w:r>
      <w:r w:rsidRPr="00D50D07">
        <w:rPr>
          <w:rtl/>
        </w:rPr>
        <w:t xml:space="preserve"> أصحاب طالوت ، أو عدة أهل بدر وهم أعدادكم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العيلة : الحاجة والفاقة ، يقال : عال الرجل يعيل عيلة ، إذا احتاج وافتقر. راجع : الصحاح ، ج 5 ، ص 1779 ؛ لسان العرب ، ج 11 ، ص 488 </w:t>
      </w:r>
      <w:r>
        <w:rPr>
          <w:rtl/>
        </w:rPr>
        <w:t>(</w:t>
      </w:r>
      <w:r w:rsidRPr="00D50D07">
        <w:rPr>
          <w:rtl/>
        </w:rPr>
        <w:t>عيل</w:t>
      </w:r>
      <w:r>
        <w:rPr>
          <w:rtl/>
        </w:rPr>
        <w:t>).</w:t>
      </w:r>
    </w:p>
    <w:p w:rsidR="00D60D0D" w:rsidRPr="00D50D07" w:rsidRDefault="00D60D0D" w:rsidP="009C6F23">
      <w:pPr>
        <w:pStyle w:val="libFootnote0"/>
        <w:rPr>
          <w:rtl/>
        </w:rPr>
      </w:pPr>
      <w:r>
        <w:rPr>
          <w:rtl/>
        </w:rPr>
        <w:t>(</w:t>
      </w:r>
      <w:r w:rsidRPr="00D50D07">
        <w:rPr>
          <w:rtl/>
        </w:rPr>
        <w:t xml:space="preserve">2) الرحب ، بالضم : السعة. الصحاح ، ج 1 ، ص 134 </w:t>
      </w:r>
      <w:r>
        <w:rPr>
          <w:rtl/>
        </w:rPr>
        <w:t>(</w:t>
      </w:r>
      <w:r w:rsidRPr="00D50D07">
        <w:rPr>
          <w:rtl/>
        </w:rPr>
        <w:t>رحب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هذا»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بعينه»</w:t>
      </w:r>
      <w:r>
        <w:rPr>
          <w:rtl/>
        </w:rPr>
        <w:t>.</w:t>
      </w:r>
    </w:p>
    <w:p w:rsidR="00D60D0D" w:rsidRPr="00D50D07" w:rsidRDefault="00D60D0D" w:rsidP="009C6F23">
      <w:pPr>
        <w:pStyle w:val="libFootnote0"/>
        <w:rPr>
          <w:rtl/>
        </w:rPr>
      </w:pPr>
      <w:r>
        <w:rPr>
          <w:rtl/>
        </w:rPr>
        <w:t>(</w:t>
      </w:r>
      <w:r w:rsidRPr="00D50D07">
        <w:rPr>
          <w:rtl/>
        </w:rPr>
        <w:t xml:space="preserve">7) يقال : هذا الأمر وخيم ، أي ثقيل رديء. النهاية ، ج 5 ، ص 164 </w:t>
      </w:r>
      <w:r>
        <w:rPr>
          <w:rtl/>
        </w:rPr>
        <w:t>(</w:t>
      </w:r>
      <w:r w:rsidRPr="00D50D07">
        <w:rPr>
          <w:rtl/>
        </w:rPr>
        <w:t>وخم</w:t>
      </w:r>
      <w:r>
        <w:rPr>
          <w:rtl/>
        </w:rPr>
        <w:t>).</w:t>
      </w:r>
    </w:p>
    <w:p w:rsidR="00D60D0D" w:rsidRPr="00D50D07" w:rsidRDefault="00D60D0D" w:rsidP="009C6F23">
      <w:pPr>
        <w:pStyle w:val="libFootnote0"/>
        <w:rPr>
          <w:rtl/>
        </w:rPr>
      </w:pPr>
      <w:r>
        <w:rPr>
          <w:rtl/>
        </w:rPr>
        <w:t>(</w:t>
      </w:r>
      <w:r w:rsidRPr="00D50D07">
        <w:rPr>
          <w:rtl/>
        </w:rPr>
        <w:t xml:space="preserve">8) الاجترام : الطلب ، والكسب ، والاكتساب ، والتكسب. راجع : لسان العرب ، ج 12 ، ص 93 ؛ القاموس المحيط ، ج 2 ، ص 1433 </w:t>
      </w:r>
      <w:r>
        <w:rPr>
          <w:rtl/>
        </w:rPr>
        <w:t>(</w:t>
      </w:r>
      <w:r w:rsidRPr="00D50D07">
        <w:rPr>
          <w:rtl/>
        </w:rPr>
        <w:t>جرم</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جت» :</w:t>
      </w:r>
      <w:r>
        <w:rPr>
          <w:rtl/>
        </w:rPr>
        <w:t xml:space="preserve"> «</w:t>
      </w:r>
      <w:r w:rsidRPr="00D50D07">
        <w:rPr>
          <w:rtl/>
        </w:rPr>
        <w:t>اجتبيتم»</w:t>
      </w:r>
      <w:r>
        <w:rPr>
          <w:rtl/>
        </w:rPr>
        <w:t>.</w:t>
      </w:r>
      <w:r w:rsidRPr="00D50D07">
        <w:rPr>
          <w:rtl/>
        </w:rPr>
        <w:t xml:space="preserve"> وفي الوافي :</w:t>
      </w:r>
      <w:r>
        <w:rPr>
          <w:rtl/>
        </w:rPr>
        <w:t xml:space="preserve"> «</w:t>
      </w:r>
      <w:r w:rsidRPr="00D50D07">
        <w:rPr>
          <w:rtl/>
        </w:rPr>
        <w:t>اجتنيتم»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بح» : </w:t>
      </w:r>
      <w:r>
        <w:rPr>
          <w:rtl/>
        </w:rPr>
        <w:t>ـ «</w:t>
      </w:r>
      <w:r w:rsidRPr="00D50D07">
        <w:rPr>
          <w:rtl/>
        </w:rPr>
        <w:t>غدا»</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العدة بالكسر : الجماعة ، وبالضم : الاستعداد والاهبة ، والإضافة على الأول بيانية ، وعلى الثاني لامية»</w:t>
      </w:r>
      <w:r>
        <w:rPr>
          <w:rtl/>
        </w:rPr>
        <w:t>.</w:t>
      </w:r>
    </w:p>
    <w:p w:rsidR="00D60D0D" w:rsidRPr="00D50D07" w:rsidRDefault="00D60D0D" w:rsidP="009C6F23">
      <w:pPr>
        <w:pStyle w:val="libFootnote0"/>
        <w:rPr>
          <w:rtl/>
        </w:rPr>
      </w:pPr>
      <w:r>
        <w:rPr>
          <w:rtl/>
        </w:rPr>
        <w:t>(</w:t>
      </w:r>
      <w:r w:rsidRPr="00D50D07">
        <w:rPr>
          <w:rtl/>
        </w:rPr>
        <w:t>12) هكذا في جميع النسخ التي قوبلت والوافي. وفي المطبوع وشرح المازندراني والمرآة :</w:t>
      </w:r>
      <w:r>
        <w:rPr>
          <w:rtl/>
        </w:rPr>
        <w:t xml:space="preserve"> «</w:t>
      </w:r>
      <w:r w:rsidRPr="00D50D07">
        <w:rPr>
          <w:rtl/>
        </w:rPr>
        <w:t>أعداؤكم»</w:t>
      </w:r>
      <w:r>
        <w:rPr>
          <w:rtl/>
        </w:rPr>
        <w:t>.</w:t>
      </w:r>
      <w:r w:rsidRPr="00D50D07">
        <w:rPr>
          <w:rtl/>
        </w:rPr>
        <w:t xml:space="preserve"> وقال في الوافي :</w:t>
      </w:r>
      <w:r>
        <w:rPr>
          <w:rtl/>
        </w:rPr>
        <w:t xml:space="preserve"> «</w:t>
      </w:r>
      <w:r w:rsidRPr="00D50D07">
        <w:rPr>
          <w:rtl/>
        </w:rPr>
        <w:t>أعداد : جمع عديد ، وهو الند»</w:t>
      </w:r>
      <w:r>
        <w:rPr>
          <w:rtl/>
        </w:rPr>
        <w:t>.</w:t>
      </w:r>
    </w:p>
    <w:p w:rsidR="00D60D0D" w:rsidRPr="00D50D07" w:rsidRDefault="00D60D0D" w:rsidP="00060D07">
      <w:pPr>
        <w:pStyle w:val="libNormal0"/>
        <w:rPr>
          <w:rtl/>
        </w:rPr>
      </w:pPr>
      <w:r>
        <w:rPr>
          <w:rtl/>
        </w:rPr>
        <w:br w:type="page"/>
      </w:r>
      <w:r w:rsidRPr="00D50D07">
        <w:rPr>
          <w:rtl/>
        </w:rPr>
        <w:lastRenderedPageBreak/>
        <w:t xml:space="preserve">لضربتكم بالسيف حتى تؤولوا إلى الحق ، وتنيبوا </w:t>
      </w:r>
      <w:r w:rsidRPr="0089525C">
        <w:rPr>
          <w:rStyle w:val="libFootnotenumChar"/>
          <w:rtl/>
        </w:rPr>
        <w:t>(1)</w:t>
      </w:r>
      <w:r w:rsidRPr="00D50D07">
        <w:rPr>
          <w:rtl/>
        </w:rPr>
        <w:t xml:space="preserve"> للصدق ، فكان </w:t>
      </w:r>
      <w:r w:rsidRPr="0089525C">
        <w:rPr>
          <w:rStyle w:val="libFootnotenumChar"/>
          <w:rtl/>
        </w:rPr>
        <w:t>(2)</w:t>
      </w:r>
      <w:r w:rsidRPr="00D50D07">
        <w:rPr>
          <w:rtl/>
        </w:rPr>
        <w:t xml:space="preserve"> أرتق للفتق </w:t>
      </w:r>
      <w:r w:rsidRPr="0089525C">
        <w:rPr>
          <w:rStyle w:val="libFootnotenumChar"/>
          <w:rtl/>
        </w:rPr>
        <w:t>(3)</w:t>
      </w:r>
      <w:r w:rsidRPr="00D50D07">
        <w:rPr>
          <w:rtl/>
        </w:rPr>
        <w:t xml:space="preserve"> ، وآخذ بالرفق ، اللهم فاحكم بيننا بالحق ، وأنت خير الحاكمين»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ثم خرج من المسجد ، فمر بصيرة </w:t>
      </w:r>
      <w:r w:rsidRPr="0089525C">
        <w:rPr>
          <w:rStyle w:val="libFootnotenumChar"/>
          <w:rtl/>
        </w:rPr>
        <w:t>(5)</w:t>
      </w:r>
      <w:r w:rsidRPr="00D50D07">
        <w:rPr>
          <w:rtl/>
        </w:rPr>
        <w:t xml:space="preserve"> فيها نحو من ثلاثين شاة ، فقال :</w:t>
      </w:r>
      <w:r>
        <w:rPr>
          <w:rtl/>
        </w:rPr>
        <w:t xml:space="preserve"> «</w:t>
      </w:r>
      <w:r w:rsidRPr="00D50D07">
        <w:rPr>
          <w:rtl/>
        </w:rPr>
        <w:t xml:space="preserve">والله لو أن لي </w:t>
      </w:r>
      <w:r w:rsidRPr="0089525C">
        <w:rPr>
          <w:rStyle w:val="libFootnotenumChar"/>
          <w:rtl/>
        </w:rPr>
        <w:t>(6)</w:t>
      </w:r>
      <w:r w:rsidRPr="00D50D07">
        <w:rPr>
          <w:rtl/>
        </w:rPr>
        <w:t xml:space="preserve"> رجالا ينصحون </w:t>
      </w:r>
      <w:r w:rsidRPr="0089525C">
        <w:rPr>
          <w:rStyle w:val="libFootnotenumChar"/>
          <w:rtl/>
        </w:rPr>
        <w:t>(7)</w:t>
      </w:r>
      <w:r w:rsidRPr="00D50D07">
        <w:rPr>
          <w:rtl/>
        </w:rPr>
        <w:t xml:space="preserve">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ولرسوله </w:t>
      </w:r>
      <w:r w:rsidRPr="0089525C">
        <w:rPr>
          <w:rStyle w:val="libFootnotenumChar"/>
          <w:rtl/>
        </w:rPr>
        <w:t>(8)</w:t>
      </w:r>
      <w:r w:rsidRPr="00D50D07">
        <w:rPr>
          <w:rtl/>
        </w:rPr>
        <w:t xml:space="preserve"> بعدد هذه الشياه </w:t>
      </w:r>
      <w:r w:rsidRPr="0089525C">
        <w:rPr>
          <w:rStyle w:val="libFootnotenumChar"/>
          <w:rtl/>
        </w:rPr>
        <w:t>(9)</w:t>
      </w:r>
      <w:r w:rsidRPr="00D50D07">
        <w:rPr>
          <w:rtl/>
        </w:rPr>
        <w:t xml:space="preserve"> ، لأزلت ابن آكلة الذبان </w:t>
      </w:r>
      <w:r w:rsidRPr="0089525C">
        <w:rPr>
          <w:rStyle w:val="libFootnotenumChar"/>
          <w:rtl/>
        </w:rPr>
        <w:t>(10)</w:t>
      </w:r>
      <w:r w:rsidRPr="00D50D07">
        <w:rPr>
          <w:rtl/>
        </w:rPr>
        <w:t xml:space="preserve"> عن ملكه </w:t>
      </w:r>
      <w:r w:rsidRPr="0089525C">
        <w:rPr>
          <w:rStyle w:val="libFootnotenumChar"/>
          <w:rtl/>
        </w:rPr>
        <w:t>(11)</w:t>
      </w:r>
      <w:r w:rsidRPr="00D50D07">
        <w:rPr>
          <w:rtl/>
        </w:rPr>
        <w:t>»</w:t>
      </w:r>
      <w:r>
        <w:rPr>
          <w:rtl/>
        </w:rPr>
        <w:t>.</w:t>
      </w:r>
    </w:p>
    <w:p w:rsidR="00D60D0D" w:rsidRPr="00D50D07" w:rsidRDefault="00D60D0D" w:rsidP="00806E06">
      <w:pPr>
        <w:pStyle w:val="libNormal"/>
        <w:rPr>
          <w:rtl/>
        </w:rPr>
      </w:pPr>
      <w:r w:rsidRPr="00D50D07">
        <w:rPr>
          <w:rtl/>
        </w:rPr>
        <w:t xml:space="preserve">قال فلما أمسى بايعه ثلاثمائة وستون رجلا على الموت ، فقال </w:t>
      </w:r>
      <w:r w:rsidRPr="0089525C">
        <w:rPr>
          <w:rStyle w:val="libFootnotenumChar"/>
          <w:rtl/>
        </w:rPr>
        <w:t>(12)</w:t>
      </w:r>
      <w:r w:rsidRPr="00D50D07">
        <w:rPr>
          <w:rtl/>
        </w:rPr>
        <w:t xml:space="preserve"> أمير المؤمنين </w:t>
      </w:r>
      <w:r w:rsidRPr="000575E1">
        <w:rPr>
          <w:rStyle w:val="libAlaemChar"/>
          <w:rtl/>
        </w:rPr>
        <w:t>عليه‌السلام</w:t>
      </w:r>
      <w:r w:rsidRPr="00D50D07">
        <w:rPr>
          <w:rtl/>
        </w:rPr>
        <w:t xml:space="preserve"> :</w:t>
      </w:r>
      <w:r>
        <w:rPr>
          <w:rtl/>
        </w:rPr>
        <w:t xml:space="preserve"> «</w:t>
      </w:r>
      <w:r w:rsidRPr="00D50D07">
        <w:rPr>
          <w:rtl/>
        </w:rPr>
        <w:t xml:space="preserve">اغدوا بنا إلى أحجار الزيت </w:t>
      </w:r>
      <w:r w:rsidRPr="0089525C">
        <w:rPr>
          <w:rStyle w:val="libFootnotenumChar"/>
          <w:rtl/>
        </w:rPr>
        <w:t>(13)</w:t>
      </w:r>
      <w:r w:rsidRPr="00D50D07">
        <w:rPr>
          <w:rtl/>
        </w:rPr>
        <w:t xml:space="preserve"> محلقين </w:t>
      </w:r>
      <w:r w:rsidRPr="0089525C">
        <w:rPr>
          <w:rStyle w:val="libFootnotenumChar"/>
          <w:rtl/>
        </w:rPr>
        <w:t>(14)</w:t>
      </w:r>
      <w:r w:rsidRPr="00D50D07">
        <w:rPr>
          <w:rtl/>
        </w:rPr>
        <w:t xml:space="preserve">» وحلق أمير المؤمنين </w:t>
      </w:r>
      <w:r w:rsidRPr="000575E1">
        <w:rPr>
          <w:rStyle w:val="libAlaemChar"/>
          <w:rtl/>
        </w:rPr>
        <w:t>عليه‌السلام</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وتنيلوا»</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 xml:space="preserve">3) الرتق : ضد الفتق ، والفتق : الشق ، وشق عصا الجماعة ، ووقوع الحرب بينهم. راجع : القاموس المحيط ، ج 2 ، ص 1176 </w:t>
      </w:r>
      <w:r>
        <w:rPr>
          <w:rtl/>
        </w:rPr>
        <w:t>و 1</w:t>
      </w:r>
      <w:r w:rsidRPr="00D50D07">
        <w:rPr>
          <w:rtl/>
        </w:rPr>
        <w:t xml:space="preserve">214 </w:t>
      </w:r>
      <w:r>
        <w:rPr>
          <w:rtl/>
        </w:rPr>
        <w:t>(</w:t>
      </w:r>
      <w:r w:rsidRPr="00D50D07">
        <w:rPr>
          <w:rtl/>
        </w:rPr>
        <w:t>رتق</w:t>
      </w:r>
      <w:r>
        <w:rPr>
          <w:rtl/>
        </w:rPr>
        <w:t>)</w:t>
      </w:r>
      <w:r w:rsidRPr="00D50D07">
        <w:rPr>
          <w:rtl/>
        </w:rPr>
        <w:t xml:space="preserve"> ، </w:t>
      </w:r>
      <w:r>
        <w:rPr>
          <w:rtl/>
        </w:rPr>
        <w:t>(</w:t>
      </w:r>
      <w:r w:rsidRPr="00D50D07">
        <w:rPr>
          <w:rtl/>
        </w:rPr>
        <w:t>فتق</w:t>
      </w:r>
      <w:r>
        <w:rPr>
          <w:rtl/>
        </w:rPr>
        <w:t>).</w:t>
      </w:r>
    </w:p>
    <w:p w:rsidR="00D60D0D" w:rsidRPr="00D50D07" w:rsidRDefault="00D60D0D" w:rsidP="009C6F23">
      <w:pPr>
        <w:pStyle w:val="libFootnote0"/>
        <w:rPr>
          <w:rtl/>
        </w:rPr>
      </w:pPr>
      <w:r>
        <w:rPr>
          <w:rtl/>
        </w:rPr>
        <w:t>(</w:t>
      </w:r>
      <w:r w:rsidRPr="00D50D07">
        <w:rPr>
          <w:rtl/>
        </w:rPr>
        <w:t>4) هكذا في جميع النسخ التي قوبلت وشرح المازندراني. وفي المطبوع وحاشية</w:t>
      </w:r>
      <w:r>
        <w:rPr>
          <w:rtl/>
        </w:rPr>
        <w:t xml:space="preserve"> «</w:t>
      </w:r>
      <w:r w:rsidRPr="00D50D07">
        <w:rPr>
          <w:rtl/>
        </w:rPr>
        <w:t xml:space="preserve">جت»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5) الصيرة : خطيرة تتخذ للدواب من الحجارة وأغصان الشجر ، وجمعها : صير. النهاية ، ج 3 ، ص 66 </w:t>
      </w:r>
      <w:r>
        <w:rPr>
          <w:rtl/>
        </w:rPr>
        <w:t>(</w:t>
      </w:r>
      <w:r w:rsidRPr="00D50D07">
        <w:rPr>
          <w:rtl/>
        </w:rPr>
        <w:t>صير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م ، ن»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7) أصل النصح في اللغة : الخلوص ، يقال : نصحته ونصحت له ، ومعنى نصيحة الله : صحة الاعتقاد في وحدانيته وإخلاص النية في عبادته. النهاية ، ج 5 ، ص 63 </w:t>
      </w:r>
      <w:r>
        <w:rPr>
          <w:rtl/>
        </w:rPr>
        <w:t>(</w:t>
      </w:r>
      <w:r w:rsidRPr="00D50D07">
        <w:rPr>
          <w:rtl/>
        </w:rPr>
        <w:t>نصح</w:t>
      </w:r>
      <w:r>
        <w:rPr>
          <w:rtl/>
        </w:rPr>
        <w:t>).</w:t>
      </w:r>
    </w:p>
    <w:p w:rsidR="00D60D0D" w:rsidRPr="00D50D07" w:rsidRDefault="00D60D0D" w:rsidP="009C6F23">
      <w:pPr>
        <w:pStyle w:val="libFootnote0"/>
        <w:rPr>
          <w:rtl/>
        </w:rPr>
      </w:pPr>
      <w:r>
        <w:rPr>
          <w:rtl/>
        </w:rPr>
        <w:t>(</w:t>
      </w:r>
      <w:r w:rsidRPr="00D50D07">
        <w:rPr>
          <w:rtl/>
        </w:rPr>
        <w:t>8) في البحار ، ج 28 :</w:t>
      </w:r>
      <w:r>
        <w:rPr>
          <w:rtl/>
        </w:rPr>
        <w:t xml:space="preserve"> «</w:t>
      </w:r>
      <w:r w:rsidRPr="00D50D07">
        <w:rPr>
          <w:rtl/>
        </w:rPr>
        <w:t xml:space="preserve">ولرسول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ل ، بف ، بن» وحاشية</w:t>
      </w:r>
      <w:r>
        <w:rPr>
          <w:rtl/>
        </w:rPr>
        <w:t xml:space="preserve"> «</w:t>
      </w:r>
      <w:r w:rsidRPr="00D50D07">
        <w:rPr>
          <w:rtl/>
        </w:rPr>
        <w:t>د» :</w:t>
      </w:r>
      <w:r>
        <w:rPr>
          <w:rtl/>
        </w:rPr>
        <w:t xml:space="preserve"> «</w:t>
      </w:r>
      <w:r w:rsidRPr="00D50D07">
        <w:rPr>
          <w:rtl/>
        </w:rPr>
        <w:t>الشاء»</w:t>
      </w:r>
      <w:r>
        <w:rPr>
          <w:rtl/>
        </w:rPr>
        <w:t>.</w:t>
      </w:r>
    </w:p>
    <w:p w:rsidR="00D60D0D" w:rsidRPr="00D50D07" w:rsidRDefault="00D60D0D" w:rsidP="009C6F23">
      <w:pPr>
        <w:pStyle w:val="libFootnote0"/>
        <w:rPr>
          <w:rtl/>
        </w:rPr>
      </w:pPr>
      <w:r>
        <w:rPr>
          <w:rtl/>
        </w:rPr>
        <w:t>(</w:t>
      </w:r>
      <w:r w:rsidRPr="00D50D07">
        <w:rPr>
          <w:rtl/>
        </w:rPr>
        <w:t>10) في الوافي عن بعض النسخ :</w:t>
      </w:r>
      <w:r>
        <w:rPr>
          <w:rtl/>
        </w:rPr>
        <w:t xml:space="preserve"> «</w:t>
      </w:r>
      <w:r w:rsidRPr="00D50D07">
        <w:rPr>
          <w:rtl/>
        </w:rPr>
        <w:t>الذنان»</w:t>
      </w:r>
      <w:r>
        <w:rPr>
          <w:rtl/>
        </w:rPr>
        <w:t>.</w:t>
      </w:r>
      <w:r w:rsidRPr="00D50D07">
        <w:rPr>
          <w:rtl/>
        </w:rPr>
        <w:t xml:space="preserve"> وفي المرآة عن بعض النسخ :</w:t>
      </w:r>
      <w:r>
        <w:rPr>
          <w:rtl/>
        </w:rPr>
        <w:t xml:space="preserve"> «</w:t>
      </w:r>
      <w:r w:rsidRPr="00D50D07">
        <w:rPr>
          <w:rtl/>
        </w:rPr>
        <w:t>الذباب»</w:t>
      </w:r>
      <w:r>
        <w:rPr>
          <w:rtl/>
        </w:rPr>
        <w:t>.</w:t>
      </w:r>
      <w:r w:rsidRPr="00D50D07">
        <w:rPr>
          <w:rtl/>
        </w:rPr>
        <w:t xml:space="preserve"> وفي شرح المازندراني :</w:t>
      </w:r>
      <w:r>
        <w:rPr>
          <w:rtl/>
        </w:rPr>
        <w:t xml:space="preserve"> «</w:t>
      </w:r>
      <w:r w:rsidRPr="00D50D07">
        <w:rPr>
          <w:rtl/>
        </w:rPr>
        <w:t>الذبان بالكسر : جمع الذباب بالضم ، وهو معروف ، والعرب في مقام ذم رجل ينسبونه إلى امه خصوصا إذا اشتهرت بلقب خبيث»</w:t>
      </w:r>
      <w:r>
        <w:rPr>
          <w:rtl/>
        </w:rPr>
        <w:t>.</w:t>
      </w:r>
      <w:r w:rsidRPr="00D50D07">
        <w:rPr>
          <w:rtl/>
        </w:rPr>
        <w:t xml:space="preserve"> وفي الوافي :</w:t>
      </w:r>
      <w:r>
        <w:rPr>
          <w:rtl/>
        </w:rPr>
        <w:t xml:space="preserve"> «</w:t>
      </w:r>
      <w:r w:rsidRPr="00D50D07">
        <w:rPr>
          <w:rtl/>
        </w:rPr>
        <w:t xml:space="preserve">الذبان </w:t>
      </w:r>
      <w:r>
        <w:rPr>
          <w:rtl/>
        </w:rPr>
        <w:t>ـ</w:t>
      </w:r>
      <w:r w:rsidRPr="00D50D07">
        <w:rPr>
          <w:rtl/>
        </w:rPr>
        <w:t xml:space="preserve"> بالكسر وتشديد الباء </w:t>
      </w:r>
      <w:r>
        <w:rPr>
          <w:rtl/>
        </w:rPr>
        <w:t>ـ</w:t>
      </w:r>
      <w:r w:rsidRPr="00D50D07">
        <w:rPr>
          <w:rtl/>
        </w:rPr>
        <w:t xml:space="preserve"> : جمع ذباب ، وكنى بابن آكلتها عن سلطان الوقت ؛ فإنهم كانوا في الجاهلية يأكلون من كل خبيث نالوه»</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وشرح المازندراني. وفي حاشية</w:t>
      </w:r>
      <w:r>
        <w:rPr>
          <w:rtl/>
        </w:rPr>
        <w:t xml:space="preserve"> «</w:t>
      </w:r>
      <w:r w:rsidRPr="00D50D07">
        <w:rPr>
          <w:rtl/>
        </w:rPr>
        <w:t xml:space="preserve">بح» والمطبوع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12) هكذا في جميع النسخ التي قوبلت وشرح المازندراني والوافي والبحار ، ج 28. وفي المطبوع : </w:t>
      </w:r>
      <w:r>
        <w:rPr>
          <w:rtl/>
        </w:rPr>
        <w:t>+ «</w:t>
      </w:r>
      <w:r w:rsidRPr="00D50D07">
        <w:rPr>
          <w:rtl/>
        </w:rPr>
        <w:t>لهم»</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أحجار الزيت» : موضع بالمدينة قريب بالزوراء ، وهو موضع صلاة الاستسقاء ، أو موضع بالمدينة داخلها. راجع : معجم البلدان ، ج 1 ، ص 109.</w:t>
      </w:r>
    </w:p>
    <w:p w:rsidR="00D60D0D" w:rsidRPr="00D50D07" w:rsidRDefault="00D60D0D" w:rsidP="009C6F23">
      <w:pPr>
        <w:pStyle w:val="libFootnote0"/>
        <w:rPr>
          <w:rtl/>
        </w:rPr>
      </w:pPr>
      <w:r>
        <w:rPr>
          <w:rtl/>
        </w:rPr>
        <w:t>(</w:t>
      </w:r>
      <w:r w:rsidRPr="00D50D07">
        <w:rPr>
          <w:rtl/>
        </w:rPr>
        <w:t>14) في شرح المازندراني :</w:t>
      </w:r>
      <w:r>
        <w:rPr>
          <w:rtl/>
        </w:rPr>
        <w:t xml:space="preserve"> «</w:t>
      </w:r>
      <w:r w:rsidRPr="00D50D07">
        <w:rPr>
          <w:rtl/>
        </w:rPr>
        <w:t>محلقين ، أي لابسين للحلقة ، وهي بسكون اللام : السلاح مطلقا ، وقيل : هي الدروع خاصة. ويحتمل أن يراد بالتحليق إزالة شعر الرأس»</w:t>
      </w:r>
      <w:r>
        <w:rPr>
          <w:rtl/>
        </w:rPr>
        <w:t>.</w:t>
      </w:r>
      <w:r w:rsidRPr="00D50D07">
        <w:rPr>
          <w:rtl/>
        </w:rPr>
        <w:t xml:space="preserve"> وراجع : القاموس المحيط ، ج 2 ، ص 1163 </w:t>
      </w:r>
      <w:r>
        <w:rPr>
          <w:rtl/>
        </w:rPr>
        <w:t>(</w:t>
      </w:r>
      <w:r w:rsidRPr="00D50D07">
        <w:rPr>
          <w:rtl/>
        </w:rPr>
        <w:t>حلق</w:t>
      </w:r>
      <w:r>
        <w:rPr>
          <w:rtl/>
        </w:rPr>
        <w:t>).</w:t>
      </w:r>
    </w:p>
    <w:p w:rsidR="00D60D0D" w:rsidRPr="00D50D07" w:rsidRDefault="00D60D0D" w:rsidP="00060D07">
      <w:pPr>
        <w:pStyle w:val="libNormal0"/>
        <w:rPr>
          <w:rtl/>
        </w:rPr>
      </w:pPr>
      <w:r>
        <w:rPr>
          <w:rtl/>
        </w:rPr>
        <w:br w:type="page"/>
      </w:r>
      <w:r w:rsidRPr="00D50D07">
        <w:rPr>
          <w:rtl/>
        </w:rPr>
        <w:lastRenderedPageBreak/>
        <w:t xml:space="preserve">فما وافى من القوم محلقا إلا أبوذر والمقداد وحذيفة بن اليمان </w:t>
      </w:r>
      <w:r w:rsidRPr="0089525C">
        <w:rPr>
          <w:rStyle w:val="libFootnotenumChar"/>
          <w:rtl/>
        </w:rPr>
        <w:t>(1)</w:t>
      </w:r>
      <w:r w:rsidRPr="00D50D07">
        <w:rPr>
          <w:rtl/>
        </w:rPr>
        <w:t xml:space="preserve"> وعمار بن ياسر ، وجاء سلمان في آخر القوم ، فرفع يده إلى السماء ، فقال </w:t>
      </w:r>
      <w:r w:rsidRPr="0089525C">
        <w:rPr>
          <w:rStyle w:val="libFootnotenumChar"/>
          <w:rtl/>
        </w:rPr>
        <w:t>(2)</w:t>
      </w:r>
      <w:r w:rsidRPr="00D50D07">
        <w:rPr>
          <w:rtl/>
        </w:rPr>
        <w:t xml:space="preserve"> :</w:t>
      </w:r>
      <w:r>
        <w:rPr>
          <w:rtl/>
        </w:rPr>
        <w:t xml:space="preserve"> «</w:t>
      </w:r>
      <w:r w:rsidRPr="00D50D07">
        <w:rPr>
          <w:rtl/>
        </w:rPr>
        <w:t xml:space="preserve">إن القوم استضعفوني كما استضعفت بنو إسرائيل هارون ، اللهم فإنك تعلم ما نخفي وما نعلن ، وما يخفى عليك </w:t>
      </w:r>
      <w:r w:rsidRPr="0089525C">
        <w:rPr>
          <w:rStyle w:val="libFootnotenumChar"/>
          <w:rtl/>
        </w:rPr>
        <w:t>(3)</w:t>
      </w:r>
      <w:r w:rsidRPr="00D50D07">
        <w:rPr>
          <w:rtl/>
        </w:rPr>
        <w:t xml:space="preserve"> شيء في الأرض ولا في السماء توفني مسلما ، وألحقني بالصالحين ، أما والبيت والمفضي </w:t>
      </w:r>
      <w:r w:rsidRPr="0089525C">
        <w:rPr>
          <w:rStyle w:val="libFootnotenumChar"/>
          <w:rtl/>
        </w:rPr>
        <w:t>(4)</w:t>
      </w:r>
      <w:r w:rsidRPr="00D50D07">
        <w:rPr>
          <w:rtl/>
        </w:rPr>
        <w:t xml:space="preserve"> إلى البيت </w:t>
      </w:r>
      <w:r w:rsidRPr="0089525C">
        <w:rPr>
          <w:rStyle w:val="libFootnotenumChar"/>
          <w:rtl/>
        </w:rPr>
        <w:t>(5)</w:t>
      </w:r>
      <w:r w:rsidRPr="00D50D07">
        <w:rPr>
          <w:rtl/>
        </w:rPr>
        <w:t xml:space="preserve"> </w:t>
      </w:r>
      <w:r>
        <w:rPr>
          <w:rtl/>
        </w:rPr>
        <w:t>ـ</w:t>
      </w:r>
      <w:r w:rsidRPr="00D50D07">
        <w:rPr>
          <w:rtl/>
        </w:rPr>
        <w:t xml:space="preserve"> وفي نسخة : والمزدلفة </w:t>
      </w:r>
      <w:r>
        <w:rPr>
          <w:rtl/>
        </w:rPr>
        <w:t>ـ</w:t>
      </w:r>
      <w:r w:rsidRPr="00D50D07">
        <w:rPr>
          <w:rtl/>
        </w:rPr>
        <w:t xml:space="preserve"> والخفاف </w:t>
      </w:r>
      <w:r w:rsidRPr="0089525C">
        <w:rPr>
          <w:rStyle w:val="libFootnotenumChar"/>
          <w:rtl/>
        </w:rPr>
        <w:t>(6)</w:t>
      </w:r>
      <w:r w:rsidRPr="00D50D07">
        <w:rPr>
          <w:rtl/>
        </w:rPr>
        <w:t xml:space="preserve"> إلى التجمير </w:t>
      </w:r>
      <w:r w:rsidRPr="0089525C">
        <w:rPr>
          <w:rStyle w:val="libFootnotenumChar"/>
          <w:rtl/>
        </w:rPr>
        <w:t>(7)</w:t>
      </w:r>
      <w:r w:rsidRPr="00D50D07">
        <w:rPr>
          <w:rtl/>
        </w:rPr>
        <w:t xml:space="preserve"> لو لاعهد عهده </w:t>
      </w:r>
      <w:r w:rsidRPr="0089525C">
        <w:rPr>
          <w:rStyle w:val="libFootnotenumChar"/>
          <w:rtl/>
        </w:rPr>
        <w:t>(8)</w:t>
      </w:r>
      <w:r w:rsidRPr="00D50D07">
        <w:rPr>
          <w:rtl/>
        </w:rPr>
        <w:t xml:space="preserve"> إلي النبي الأمي ، لأوردت المخالفين خليج </w:t>
      </w:r>
      <w:r w:rsidRPr="0089525C">
        <w:rPr>
          <w:rStyle w:val="libFootnotenumChar"/>
          <w:rtl/>
        </w:rPr>
        <w:t>(9)</w:t>
      </w:r>
      <w:r w:rsidRPr="00D50D07">
        <w:rPr>
          <w:rtl/>
        </w:rPr>
        <w:t xml:space="preserve"> المنية </w:t>
      </w:r>
      <w:r w:rsidRPr="0089525C">
        <w:rPr>
          <w:rStyle w:val="libFootnotenumChar"/>
          <w:rtl/>
        </w:rPr>
        <w:t>(10)</w:t>
      </w:r>
      <w:r w:rsidRPr="00D50D07">
        <w:rPr>
          <w:rtl/>
        </w:rPr>
        <w:t xml:space="preserve"> ، ولأرسلت عليهم شآبيب </w:t>
      </w:r>
      <w:r w:rsidRPr="0089525C">
        <w:rPr>
          <w:rStyle w:val="libFootnotenumChar"/>
          <w:rtl/>
        </w:rPr>
        <w:t>(11)</w:t>
      </w:r>
      <w:r w:rsidRPr="00D50D07">
        <w:rPr>
          <w:rtl/>
        </w:rPr>
        <w:t xml:space="preserve"> صواعق الموت ، وعن قليل سيعلمون»</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14821 / 6.</w:t>
      </w:r>
      <w:r w:rsidRPr="00D50D07">
        <w:rPr>
          <w:rtl/>
        </w:rPr>
        <w:t xml:space="preserve"> عدة من أصحابنا ، عن سهل بن زياد ، عن محمد بن سليمان ، عن أبيه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حذيفة اليماني»</w:t>
      </w:r>
      <w:r>
        <w:rPr>
          <w:rtl/>
        </w:rPr>
        <w:t>.</w:t>
      </w:r>
    </w:p>
    <w:p w:rsidR="00D60D0D" w:rsidRPr="00D50D07" w:rsidRDefault="00D60D0D" w:rsidP="009C6F23">
      <w:pPr>
        <w:pStyle w:val="libFootnote0"/>
        <w:rPr>
          <w:rtl/>
        </w:rPr>
      </w:pPr>
      <w:r>
        <w:rPr>
          <w:rtl/>
        </w:rPr>
        <w:t>(</w:t>
      </w:r>
      <w:r w:rsidRPr="00D50D07">
        <w:rPr>
          <w:rtl/>
        </w:rPr>
        <w:t>2) هكذا في معظم النسخ التي قوبلت. وفي</w:t>
      </w:r>
      <w:r>
        <w:rPr>
          <w:rtl/>
        </w:rPr>
        <w:t xml:space="preserve"> «</w:t>
      </w:r>
      <w:r w:rsidRPr="00D50D07">
        <w:rPr>
          <w:rtl/>
        </w:rPr>
        <w:t xml:space="preserve">جت» والمطبوع وشرح المازندراني والوافي : </w:t>
      </w:r>
      <w:r>
        <w:rPr>
          <w:rtl/>
        </w:rPr>
        <w:t>+ «</w:t>
      </w:r>
      <w:r w:rsidRPr="00D50D07">
        <w:rPr>
          <w:rtl/>
        </w:rPr>
        <w:t>اللهم»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جت» والوافي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بف ، جد» :</w:t>
      </w:r>
      <w:r>
        <w:rPr>
          <w:rtl/>
        </w:rPr>
        <w:t xml:space="preserve"> «</w:t>
      </w:r>
      <w:r w:rsidRPr="00D50D07">
        <w:rPr>
          <w:rtl/>
        </w:rPr>
        <w:t>المفضي» بدون الواو.</w:t>
      </w:r>
    </w:p>
    <w:p w:rsidR="00D60D0D" w:rsidRPr="00D50D07" w:rsidRDefault="00D60D0D" w:rsidP="009C6F23">
      <w:pPr>
        <w:pStyle w:val="libFootnote0"/>
        <w:rPr>
          <w:rtl/>
        </w:rPr>
      </w:pPr>
      <w:r>
        <w:rPr>
          <w:rtl/>
        </w:rPr>
        <w:t>(</w:t>
      </w:r>
      <w:r w:rsidRPr="00D50D07">
        <w:rPr>
          <w:rtl/>
        </w:rPr>
        <w:t xml:space="preserve">5) المفضي إلى البيت : ماسه بيده ، يقال : أفضى بيده إلى الأرض ، إذا مسها بباطن راحته في سجوده. وقيل في معناه وجوه اخر. راجع : الصحاح ، ج 6 ، ص 2455 </w:t>
      </w:r>
      <w:r>
        <w:rPr>
          <w:rtl/>
        </w:rPr>
        <w:t>(</w:t>
      </w:r>
      <w:r w:rsidRPr="00D50D07">
        <w:rPr>
          <w:rtl/>
        </w:rPr>
        <w:t>فضا</w:t>
      </w:r>
      <w:r>
        <w:rPr>
          <w:rtl/>
        </w:rPr>
        <w:t>)</w:t>
      </w:r>
      <w:r w:rsidRPr="00D50D07">
        <w:rPr>
          <w:rtl/>
        </w:rPr>
        <w:t xml:space="preserve"> ؛ مرآة العقول ، ج 25 ، ص 77.</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الخفاف» : جمع الخف ، ويطلق مجازا على القدم. وقال العلامة المجلسي :</w:t>
      </w:r>
      <w:r>
        <w:rPr>
          <w:rtl/>
        </w:rPr>
        <w:t xml:space="preserve"> «</w:t>
      </w:r>
      <w:r w:rsidRPr="00D50D07">
        <w:rPr>
          <w:rtl/>
        </w:rPr>
        <w:t>أو جمع الخفيف ، أي السائرين بخفة وشوق إلى التجمير»</w:t>
      </w:r>
      <w:r>
        <w:rPr>
          <w:rtl/>
        </w:rPr>
        <w:t>.</w:t>
      </w:r>
      <w:r w:rsidRPr="00D50D07">
        <w:rPr>
          <w:rtl/>
        </w:rPr>
        <w:t xml:space="preserve"> ونقل العلامة المازندراني عن الفاضل الأسترآبادي أنه قال :</w:t>
      </w:r>
      <w:r>
        <w:rPr>
          <w:rtl/>
        </w:rPr>
        <w:t xml:space="preserve"> «</w:t>
      </w:r>
      <w:r w:rsidRPr="00D50D07">
        <w:rPr>
          <w:rtl/>
        </w:rPr>
        <w:t>في كثير من النسخ : الخفاف ، بالخاء المعجمة والفاءين بعدها ولم أقف على معنى يناسب ، ولعل صوابه : الحقاف بالحاء المهملة والقاف والفاء بمعنى الرمال المستطيلة ، والله أعلم»</w:t>
      </w:r>
      <w:r>
        <w:rPr>
          <w:rtl/>
        </w:rPr>
        <w:t>.</w:t>
      </w:r>
      <w:r w:rsidRPr="00D50D07">
        <w:rPr>
          <w:rtl/>
        </w:rPr>
        <w:t xml:space="preserve"> راجع : تاج العروس ، ج 12 ، ص 180 </w:t>
      </w:r>
      <w:r>
        <w:rPr>
          <w:rtl/>
        </w:rPr>
        <w:t>(</w:t>
      </w:r>
      <w:r w:rsidRPr="00D50D07">
        <w:rPr>
          <w:rtl/>
        </w:rPr>
        <w:t>خفف</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التجمير» : رمي الجمار. لسان العرب ، ج 4 ، ص 147 </w:t>
      </w:r>
      <w:r>
        <w:rPr>
          <w:rtl/>
        </w:rPr>
        <w:t>(</w:t>
      </w:r>
      <w:r w:rsidRPr="00D50D07">
        <w:rPr>
          <w:rtl/>
        </w:rPr>
        <w:t>جمر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عهد»</w:t>
      </w:r>
      <w:r>
        <w:rPr>
          <w:rtl/>
        </w:rPr>
        <w:t>.</w:t>
      </w:r>
    </w:p>
    <w:p w:rsidR="00D60D0D" w:rsidRPr="00D50D07" w:rsidRDefault="00D60D0D" w:rsidP="009C6F23">
      <w:pPr>
        <w:pStyle w:val="libFootnote0"/>
        <w:rPr>
          <w:rtl/>
        </w:rPr>
      </w:pPr>
      <w:r>
        <w:rPr>
          <w:rtl/>
        </w:rPr>
        <w:t>(</w:t>
      </w:r>
      <w:r w:rsidRPr="00D50D07">
        <w:rPr>
          <w:rtl/>
        </w:rPr>
        <w:t xml:space="preserve">9) الخليج : نهر يقطع من النهر الأعظم إلى موضع ينتفع به فيه. النهاية ، ج 2 ، ص 61 </w:t>
      </w:r>
      <w:r>
        <w:rPr>
          <w:rtl/>
        </w:rPr>
        <w:t>(</w:t>
      </w:r>
      <w:r w:rsidRPr="00D50D07">
        <w:rPr>
          <w:rtl/>
        </w:rPr>
        <w:t>خلج</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المنية» : الموت ؛ من المني بمعنى التقدير ، لأنها مقدرة بوقت مخصوص. راجع : النهاية ، ج 4 ، ص 368 ؛ لسان العرب ، ج 15 ، ص 292 </w:t>
      </w:r>
      <w:r>
        <w:rPr>
          <w:rtl/>
        </w:rPr>
        <w:t>(</w:t>
      </w:r>
      <w:r w:rsidRPr="00D50D07">
        <w:rPr>
          <w:rtl/>
        </w:rPr>
        <w:t>مني</w:t>
      </w:r>
      <w:r>
        <w:rPr>
          <w:rtl/>
        </w:rPr>
        <w:t>).</w:t>
      </w:r>
    </w:p>
    <w:p w:rsidR="00D60D0D" w:rsidRPr="00D50D07" w:rsidRDefault="00D60D0D" w:rsidP="009C6F23">
      <w:pPr>
        <w:pStyle w:val="libFootnote0"/>
        <w:rPr>
          <w:rtl/>
        </w:rPr>
      </w:pPr>
      <w:r>
        <w:rPr>
          <w:rtl/>
        </w:rPr>
        <w:t>(</w:t>
      </w:r>
      <w:r w:rsidRPr="00D50D07">
        <w:rPr>
          <w:rtl/>
        </w:rPr>
        <w:t xml:space="preserve">11) الشآبيب : جمع شؤبوب ، وهو الدفعة من المطرو غيره. النهاية ، ج 2 ، ص 436 </w:t>
      </w:r>
      <w:r>
        <w:rPr>
          <w:rtl/>
        </w:rPr>
        <w:t>(</w:t>
      </w:r>
      <w:r w:rsidRPr="00D50D07">
        <w:rPr>
          <w:rtl/>
        </w:rPr>
        <w:t>شأب</w:t>
      </w:r>
      <w:r>
        <w:rPr>
          <w:rtl/>
        </w:rPr>
        <w:t>).</w:t>
      </w:r>
    </w:p>
    <w:p w:rsidR="00D60D0D" w:rsidRPr="00D50D07" w:rsidRDefault="00D60D0D" w:rsidP="009C6F23">
      <w:pPr>
        <w:pStyle w:val="libFootnote0"/>
        <w:rPr>
          <w:rtl/>
        </w:rPr>
      </w:pPr>
      <w:r>
        <w:rPr>
          <w:rtl/>
        </w:rPr>
        <w:t>(</w:t>
      </w:r>
      <w:r w:rsidRPr="00D50D07">
        <w:rPr>
          <w:rtl/>
        </w:rPr>
        <w:t>12) الوافي ، ج 26 ، ص 37 ، ح 25366 ؛ البحار ، ج 28 ، ص 239 ، ح 27 ؛ وفيه ، ج 57 ، ص 158 ، ح 91 ، إلى قوله :</w:t>
      </w:r>
      <w:r>
        <w:rPr>
          <w:rtl/>
        </w:rPr>
        <w:t xml:space="preserve"> «</w:t>
      </w:r>
      <w:r w:rsidRPr="00D50D07">
        <w:rPr>
          <w:rtl/>
        </w:rPr>
        <w:t>وما لكا بعد إنشائه للكون»</w:t>
      </w:r>
      <w:r>
        <w:rPr>
          <w:rtl/>
        </w:rPr>
        <w:t>.</w:t>
      </w:r>
    </w:p>
    <w:p w:rsidR="00D60D0D" w:rsidRPr="00D50D07" w:rsidRDefault="00D60D0D" w:rsidP="00806E06">
      <w:pPr>
        <w:pStyle w:val="libNormal"/>
        <w:rPr>
          <w:rtl/>
        </w:rPr>
      </w:pPr>
      <w:r>
        <w:rPr>
          <w:rtl/>
        </w:rPr>
        <w:br w:type="page"/>
      </w:r>
      <w:r w:rsidRPr="00D50D07">
        <w:rPr>
          <w:rtl/>
        </w:rPr>
        <w:lastRenderedPageBreak/>
        <w:t xml:space="preserve">كنت عند أبي عبد الله </w:t>
      </w:r>
      <w:r w:rsidRPr="000575E1">
        <w:rPr>
          <w:rStyle w:val="libAlaemChar"/>
          <w:rtl/>
        </w:rPr>
        <w:t>عليه‌السلام</w:t>
      </w:r>
      <w:r w:rsidRPr="00D50D07">
        <w:rPr>
          <w:rtl/>
        </w:rPr>
        <w:t xml:space="preserve"> إذ دخل عليه أبو بصير وقد حفزه </w:t>
      </w:r>
      <w:r w:rsidRPr="0089525C">
        <w:rPr>
          <w:rStyle w:val="libFootnotenumChar"/>
          <w:rtl/>
        </w:rPr>
        <w:t>(1)</w:t>
      </w:r>
      <w:r w:rsidRPr="00D50D07">
        <w:rPr>
          <w:rtl/>
        </w:rPr>
        <w:t xml:space="preserve"> النفس ، فلما أخذ مجلسه ، قال له أبو عبد الله </w:t>
      </w:r>
      <w:r w:rsidRPr="000575E1">
        <w:rPr>
          <w:rStyle w:val="libAlaemChar"/>
          <w:rtl/>
        </w:rPr>
        <w:t>عليه‌السلام</w:t>
      </w:r>
      <w:r w:rsidRPr="00D50D07">
        <w:rPr>
          <w:rtl/>
        </w:rPr>
        <w:t xml:space="preserve"> :</w:t>
      </w:r>
      <w:r>
        <w:rPr>
          <w:rtl/>
        </w:rPr>
        <w:t xml:space="preserve"> «</w:t>
      </w:r>
      <w:r w:rsidRPr="00D50D07">
        <w:rPr>
          <w:rtl/>
        </w:rPr>
        <w:t xml:space="preserve">يا با محمد </w:t>
      </w:r>
      <w:r w:rsidRPr="0089525C">
        <w:rPr>
          <w:rStyle w:val="libFootnotenumChar"/>
          <w:rtl/>
        </w:rPr>
        <w:t>(2)</w:t>
      </w:r>
      <w:r w:rsidRPr="00D50D07">
        <w:rPr>
          <w:rtl/>
        </w:rPr>
        <w:t xml:space="preserve"> ، ما هذا النفس العالي</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 جعلت فداك يا ابن رسول الله كبر </w:t>
      </w:r>
      <w:r w:rsidRPr="0089525C">
        <w:rPr>
          <w:rStyle w:val="libFootnotenumChar"/>
          <w:rtl/>
        </w:rPr>
        <w:t>(4)</w:t>
      </w:r>
      <w:r w:rsidRPr="00D50D07">
        <w:rPr>
          <w:rtl/>
        </w:rPr>
        <w:t xml:space="preserve"> سني ، ودق عظمي ، واقترب أجلي مع أنني </w:t>
      </w:r>
      <w:r w:rsidRPr="0089525C">
        <w:rPr>
          <w:rStyle w:val="libFootnotenumChar"/>
          <w:rtl/>
        </w:rPr>
        <w:t>(5)</w:t>
      </w:r>
      <w:r w:rsidRPr="00D50D07">
        <w:rPr>
          <w:rtl/>
        </w:rPr>
        <w:t xml:space="preserve"> لست أدري ما أرد عليه من أمر آخرتي.</w:t>
      </w:r>
    </w:p>
    <w:p w:rsidR="00D60D0D" w:rsidRPr="00D50D07" w:rsidRDefault="00D60D0D" w:rsidP="00806E06">
      <w:pPr>
        <w:pStyle w:val="libNormal"/>
        <w:rPr>
          <w:rtl/>
        </w:rPr>
      </w:pP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يا با محمد </w:t>
      </w:r>
      <w:r w:rsidRPr="0089525C">
        <w:rPr>
          <w:rStyle w:val="libFootnotenumChar"/>
          <w:rtl/>
        </w:rPr>
        <w:t>(6)</w:t>
      </w:r>
      <w:r w:rsidRPr="00D50D07">
        <w:rPr>
          <w:rtl/>
        </w:rPr>
        <w:t xml:space="preserve"> ، وإنك لتقول هذا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 جعلت فداك ، وكيف </w:t>
      </w:r>
      <w:r w:rsidRPr="0089525C">
        <w:rPr>
          <w:rStyle w:val="libFootnotenumChar"/>
          <w:rtl/>
        </w:rPr>
        <w:t>(8)</w:t>
      </w:r>
      <w:r w:rsidRPr="00D50D07">
        <w:rPr>
          <w:rtl/>
        </w:rPr>
        <w:t xml:space="preserve"> لا</w:t>
      </w:r>
      <w:r>
        <w:rPr>
          <w:rFonts w:hint="cs"/>
          <w:rtl/>
        </w:rPr>
        <w:t xml:space="preserve"> </w:t>
      </w:r>
      <w:r w:rsidRPr="00D50D07">
        <w:rPr>
          <w:rtl/>
        </w:rPr>
        <w:t>أقول هذا</w:t>
      </w:r>
      <w:r>
        <w:rPr>
          <w:rtl/>
        </w:rPr>
        <w:t>؟!</w:t>
      </w:r>
      <w:r w:rsidRPr="00D50D07">
        <w:rPr>
          <w:rtl/>
        </w:rPr>
        <w:t xml:space="preserve"> </w:t>
      </w:r>
      <w:r w:rsidRPr="0089525C">
        <w:rPr>
          <w:rStyle w:val="libFootnotenumChar"/>
          <w:rtl/>
        </w:rPr>
        <w:t>(9)</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يا با محمد ،</w:t>
      </w:r>
      <w:r>
        <w:rPr>
          <w:rtl/>
        </w:rPr>
        <w:t xml:space="preserve"> أ</w:t>
      </w:r>
      <w:r w:rsidRPr="00D50D07">
        <w:rPr>
          <w:rtl/>
        </w:rPr>
        <w:t xml:space="preserve">ما علمت أن الله تعالى يكرم الشباب منكم </w:t>
      </w:r>
      <w:r w:rsidRPr="0089525C">
        <w:rPr>
          <w:rStyle w:val="libFootnotenumChar"/>
          <w:rtl/>
        </w:rPr>
        <w:t>(10)</w:t>
      </w:r>
      <w:r w:rsidRPr="00D50D07">
        <w:rPr>
          <w:rtl/>
        </w:rPr>
        <w:t xml:space="preserve"> ، ويستحيي </w:t>
      </w:r>
      <w:r w:rsidRPr="0089525C">
        <w:rPr>
          <w:rStyle w:val="libFootnotenumChar"/>
          <w:rtl/>
        </w:rPr>
        <w:t>(11)</w:t>
      </w:r>
      <w:r w:rsidRPr="00D50D07">
        <w:rPr>
          <w:rtl/>
        </w:rPr>
        <w:t xml:space="preserve"> من الكهول</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جعلت فداك ، فكيف </w:t>
      </w:r>
      <w:r w:rsidRPr="0089525C">
        <w:rPr>
          <w:rStyle w:val="libFootnotenumChar"/>
          <w:rtl/>
        </w:rPr>
        <w:t>(12)</w:t>
      </w:r>
      <w:r w:rsidRPr="00D50D07">
        <w:rPr>
          <w:rtl/>
        </w:rPr>
        <w:t xml:space="preserve"> يكرم الشباب ، ويستحيي </w:t>
      </w:r>
      <w:r w:rsidRPr="0089525C">
        <w:rPr>
          <w:rStyle w:val="libFootnotenumChar"/>
          <w:rtl/>
        </w:rPr>
        <w:t>(13)</w:t>
      </w:r>
      <w:r w:rsidRPr="00D50D07">
        <w:rPr>
          <w:rtl/>
        </w:rPr>
        <w:t xml:space="preserve"> من الكهول</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ل ، م ، ن ، بن ، جت» وشرح المازندراني والوافي والمرآة. وفي سائر النسخ والمطبوع :</w:t>
      </w:r>
      <w:r>
        <w:rPr>
          <w:rtl/>
        </w:rPr>
        <w:t xml:space="preserve"> «</w:t>
      </w:r>
      <w:r w:rsidRPr="00D50D07">
        <w:rPr>
          <w:rtl/>
        </w:rPr>
        <w:t>خفره»</w:t>
      </w:r>
      <w:r>
        <w:rPr>
          <w:rtl/>
        </w:rPr>
        <w:t>.</w:t>
      </w:r>
      <w:r w:rsidRPr="00D50D07">
        <w:rPr>
          <w:rtl/>
        </w:rPr>
        <w:t xml:space="preserve"> وفي فضائل الشيعة :</w:t>
      </w:r>
      <w:r>
        <w:rPr>
          <w:rtl/>
        </w:rPr>
        <w:t xml:space="preserve"> «</w:t>
      </w:r>
      <w:r w:rsidRPr="00D50D07">
        <w:rPr>
          <w:rtl/>
        </w:rPr>
        <w:t>حضره» وفي تفسير فرات الكوفي :</w:t>
      </w:r>
      <w:r>
        <w:rPr>
          <w:rtl/>
        </w:rPr>
        <w:t xml:space="preserve"> «</w:t>
      </w:r>
      <w:r w:rsidRPr="00D50D07">
        <w:rPr>
          <w:rtl/>
        </w:rPr>
        <w:t>أخذه»</w:t>
      </w:r>
      <w:r>
        <w:rPr>
          <w:rtl/>
        </w:rPr>
        <w:t>.</w:t>
      </w:r>
      <w:r w:rsidRPr="00D50D07">
        <w:rPr>
          <w:rtl/>
        </w:rPr>
        <w:t xml:space="preserve"> وفي البحار :</w:t>
      </w:r>
      <w:r>
        <w:rPr>
          <w:rtl/>
        </w:rPr>
        <w:t xml:space="preserve"> «</w:t>
      </w:r>
      <w:r w:rsidRPr="00D50D07">
        <w:rPr>
          <w:rtl/>
        </w:rPr>
        <w:t>حمزه»</w:t>
      </w:r>
      <w:r>
        <w:rPr>
          <w:rtl/>
        </w:rPr>
        <w:t>.</w:t>
      </w:r>
      <w:r w:rsidRPr="00D50D07">
        <w:rPr>
          <w:rtl/>
        </w:rPr>
        <w:t xml:space="preserve"> والحفز : الحث والإعجال. وقال ابن منظور :</w:t>
      </w:r>
      <w:r>
        <w:rPr>
          <w:rtl/>
        </w:rPr>
        <w:t xml:space="preserve"> «</w:t>
      </w:r>
      <w:r w:rsidRPr="00D50D07">
        <w:rPr>
          <w:rtl/>
        </w:rPr>
        <w:t>قال العكلي : رأيت فلانا محفوز النفس ، إذا اشتد به</w:t>
      </w:r>
      <w:r>
        <w:rPr>
          <w:rtl/>
        </w:rPr>
        <w:t xml:space="preserve"> ..</w:t>
      </w:r>
      <w:r w:rsidRPr="00D50D07">
        <w:rPr>
          <w:rtl/>
        </w:rPr>
        <w:t>. وقال بعض الكلابين : الحفز : تقارب النفس في الصدر»</w:t>
      </w:r>
      <w:r>
        <w:rPr>
          <w:rtl/>
        </w:rPr>
        <w:t>.</w:t>
      </w:r>
      <w:r w:rsidRPr="00D50D07">
        <w:rPr>
          <w:rtl/>
        </w:rPr>
        <w:t xml:space="preserve"> راجع : النهاية ، ج 1 ، ص 407 ؛ لسان العرب ، ج 5 ، ص 337 </w:t>
      </w:r>
      <w:r>
        <w:rPr>
          <w:rtl/>
        </w:rPr>
        <w:t>ـ</w:t>
      </w:r>
      <w:r w:rsidRPr="00D50D07">
        <w:rPr>
          <w:rtl/>
        </w:rPr>
        <w:t xml:space="preserve"> 338 </w:t>
      </w:r>
      <w:r>
        <w:rPr>
          <w:rtl/>
        </w:rPr>
        <w:t>(</w:t>
      </w:r>
      <w:r w:rsidRPr="00D50D07">
        <w:rPr>
          <w:rtl/>
        </w:rPr>
        <w:t>حفز</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والوافي. وفي</w:t>
      </w:r>
      <w:r>
        <w:rPr>
          <w:rtl/>
        </w:rPr>
        <w:t xml:space="preserve"> «</w:t>
      </w:r>
      <w:r w:rsidRPr="00D50D07">
        <w:rPr>
          <w:rtl/>
        </w:rPr>
        <w:t>جد» والمطبوع وشرح المازندراني :</w:t>
      </w:r>
      <w:r>
        <w:rPr>
          <w:rtl/>
        </w:rPr>
        <w:t xml:space="preserve"> «</w:t>
      </w:r>
      <w:r w:rsidRPr="00D50D07">
        <w:rPr>
          <w:rtl/>
        </w:rPr>
        <w:t>يا أبا محمد»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ل ، م ، بف ، جد» وحاشية</w:t>
      </w:r>
      <w:r>
        <w:rPr>
          <w:rtl/>
        </w:rPr>
        <w:t xml:space="preserve"> «</w:t>
      </w:r>
      <w:r w:rsidRPr="00D50D07">
        <w:rPr>
          <w:rtl/>
        </w:rPr>
        <w:t>د» وشرح المازندراني والبحار وتفسير فرات الكوفي :</w:t>
      </w:r>
      <w:r>
        <w:rPr>
          <w:rtl/>
        </w:rPr>
        <w:t xml:space="preserve"> «</w:t>
      </w:r>
      <w:r w:rsidRPr="00D50D07">
        <w:rPr>
          <w:rtl/>
        </w:rPr>
        <w:t>كبرت»</w:t>
      </w:r>
      <w:r>
        <w:rPr>
          <w:rtl/>
        </w:rPr>
        <w:t>.</w:t>
      </w:r>
      <w:r w:rsidRPr="00D50D07">
        <w:rPr>
          <w:rtl/>
        </w:rPr>
        <w:t xml:space="preserve"> وفي</w:t>
      </w:r>
      <w:r>
        <w:rPr>
          <w:rtl/>
        </w:rPr>
        <w:t xml:space="preserve"> «</w:t>
      </w:r>
      <w:r w:rsidRPr="00D50D07">
        <w:rPr>
          <w:rtl/>
        </w:rPr>
        <w:t>بح» :</w:t>
      </w:r>
      <w:r>
        <w:rPr>
          <w:rtl/>
        </w:rPr>
        <w:t xml:space="preserve"> «</w:t>
      </w:r>
      <w:r w:rsidRPr="00D50D07">
        <w:rPr>
          <w:rtl/>
        </w:rPr>
        <w:t>لقد كبرت» بدل</w:t>
      </w:r>
      <w:r>
        <w:rPr>
          <w:rtl/>
        </w:rPr>
        <w:t xml:space="preserve"> «</w:t>
      </w:r>
      <w:r w:rsidRPr="00D50D07">
        <w:rPr>
          <w:rtl/>
        </w:rPr>
        <w:t>كبر»</w:t>
      </w:r>
      <w:r>
        <w:rPr>
          <w:rtl/>
        </w:rPr>
        <w:t>.</w:t>
      </w:r>
      <w:r w:rsidRPr="00D50D07">
        <w:rPr>
          <w:rtl/>
        </w:rPr>
        <w:t xml:space="preserve"> وفي</w:t>
      </w:r>
      <w:r>
        <w:rPr>
          <w:rtl/>
        </w:rPr>
        <w:t xml:space="preserve"> «</w:t>
      </w:r>
      <w:r w:rsidRPr="00D50D07">
        <w:rPr>
          <w:rtl/>
        </w:rPr>
        <w:t>بن» :</w:t>
      </w:r>
      <w:r>
        <w:rPr>
          <w:rtl/>
        </w:rPr>
        <w:t xml:space="preserve"> «</w:t>
      </w:r>
      <w:r w:rsidRPr="00D50D07">
        <w:rPr>
          <w:rtl/>
        </w:rPr>
        <w:t>قد كبرت» بدلها.</w:t>
      </w:r>
    </w:p>
    <w:p w:rsidR="00D60D0D" w:rsidRPr="00D50D07" w:rsidRDefault="00D60D0D" w:rsidP="009C6F23">
      <w:pPr>
        <w:pStyle w:val="libFootnote0"/>
        <w:rPr>
          <w:rtl/>
        </w:rPr>
      </w:pPr>
      <w:r>
        <w:rPr>
          <w:rtl/>
        </w:rPr>
        <w:t>(</w:t>
      </w:r>
      <w:r w:rsidRPr="00D50D07">
        <w:rPr>
          <w:rtl/>
        </w:rPr>
        <w:t>5) في شرح المازندراني عن بعض النسخ :</w:t>
      </w:r>
      <w:r>
        <w:rPr>
          <w:rtl/>
        </w:rPr>
        <w:t xml:space="preserve"> «</w:t>
      </w:r>
      <w:r w:rsidRPr="00D50D07">
        <w:rPr>
          <w:rtl/>
        </w:rPr>
        <w:t>أني»</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والوافي. وفي المطبوع :</w:t>
      </w:r>
      <w:r>
        <w:rPr>
          <w:rtl/>
        </w:rPr>
        <w:t xml:space="preserve"> «</w:t>
      </w:r>
      <w:r w:rsidRPr="00D50D07">
        <w:rPr>
          <w:rtl/>
        </w:rPr>
        <w:t>يا أبا محمد»</w:t>
      </w:r>
      <w:r>
        <w:rPr>
          <w:rtl/>
        </w:rPr>
        <w:t>.</w:t>
      </w:r>
      <w:r w:rsidRPr="00D50D07">
        <w:rPr>
          <w:rtl/>
        </w:rPr>
        <w:t xml:space="preserve"> وكذا في المواضع المتكررة الآتية في هذا الحديث.</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وفضائل الشيعة : </w:t>
      </w:r>
      <w:r>
        <w:rPr>
          <w:rtl/>
        </w:rPr>
        <w:t>+ «</w:t>
      </w:r>
      <w:r w:rsidRPr="00D50D07">
        <w:rPr>
          <w:rtl/>
        </w:rPr>
        <w:t>قلت»</w:t>
      </w:r>
      <w:r>
        <w:rPr>
          <w:rtl/>
        </w:rPr>
        <w:t>.</w:t>
      </w:r>
    </w:p>
    <w:p w:rsidR="00D60D0D" w:rsidRPr="00D50D07" w:rsidRDefault="00D60D0D" w:rsidP="009C6F23">
      <w:pPr>
        <w:pStyle w:val="libFootnote0"/>
        <w:rPr>
          <w:rtl/>
        </w:rPr>
      </w:pPr>
      <w:r>
        <w:rPr>
          <w:rtl/>
        </w:rPr>
        <w:t>(</w:t>
      </w:r>
      <w:r w:rsidRPr="00D50D07">
        <w:rPr>
          <w:rtl/>
        </w:rPr>
        <w:t>8) في البحار وفضائل الشيعة :</w:t>
      </w:r>
      <w:r>
        <w:rPr>
          <w:rtl/>
        </w:rPr>
        <w:t xml:space="preserve"> «</w:t>
      </w:r>
      <w:r w:rsidRPr="00D50D07">
        <w:rPr>
          <w:rtl/>
        </w:rPr>
        <w:t>فكيف»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ن ، بف ، بن ، جت» وشرح المازندراني والبحار وفضائل الشيعة : </w:t>
      </w:r>
      <w:r>
        <w:rPr>
          <w:rtl/>
        </w:rPr>
        <w:t>ـ «</w:t>
      </w:r>
      <w:r w:rsidRPr="00D50D07">
        <w:rPr>
          <w:rtl/>
        </w:rPr>
        <w:t>هذا»</w:t>
      </w:r>
      <w:r>
        <w:rPr>
          <w:rtl/>
        </w:rPr>
        <w:t>.</w:t>
      </w:r>
    </w:p>
    <w:p w:rsidR="00D60D0D" w:rsidRPr="00D50D07" w:rsidRDefault="00D60D0D" w:rsidP="009C6F23">
      <w:pPr>
        <w:pStyle w:val="libFootnote0"/>
        <w:rPr>
          <w:rtl/>
        </w:rPr>
      </w:pPr>
      <w:r>
        <w:rPr>
          <w:rtl/>
        </w:rPr>
        <w:t>(</w:t>
      </w:r>
      <w:r w:rsidRPr="00D50D07">
        <w:rPr>
          <w:rtl/>
        </w:rPr>
        <w:t xml:space="preserve">10) في الوافي : </w:t>
      </w:r>
      <w:r>
        <w:rPr>
          <w:rtl/>
        </w:rPr>
        <w:t>ـ «</w:t>
      </w:r>
      <w:r w:rsidRPr="00D50D07">
        <w:rPr>
          <w:rtl/>
        </w:rPr>
        <w:t>منكم»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بف ، جت» :</w:t>
      </w:r>
      <w:r>
        <w:rPr>
          <w:rtl/>
        </w:rPr>
        <w:t xml:space="preserve"> «</w:t>
      </w:r>
      <w:r w:rsidRPr="00D50D07">
        <w:rPr>
          <w:rtl/>
        </w:rPr>
        <w:t>يستحي»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كيف»</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بف ، جت ، جد» :</w:t>
      </w:r>
      <w:r>
        <w:rPr>
          <w:rtl/>
        </w:rPr>
        <w:t xml:space="preserve"> «</w:t>
      </w:r>
      <w:r w:rsidRPr="00D50D07">
        <w:rPr>
          <w:rtl/>
        </w:rPr>
        <w:t>ويستحي»</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يكرم الله </w:t>
      </w:r>
      <w:r w:rsidRPr="0089525C">
        <w:rPr>
          <w:rStyle w:val="libFootnotenumChar"/>
          <w:rtl/>
        </w:rPr>
        <w:t>(1)</w:t>
      </w:r>
      <w:r w:rsidRPr="00D50D07">
        <w:rPr>
          <w:rtl/>
        </w:rPr>
        <w:t xml:space="preserve"> الشباب أن يعذبهم ، ويستحيي </w:t>
      </w:r>
      <w:r w:rsidRPr="0089525C">
        <w:rPr>
          <w:rStyle w:val="libFootnotenumChar"/>
          <w:rtl/>
        </w:rPr>
        <w:t>(2)</w:t>
      </w:r>
      <w:r w:rsidRPr="00D50D07">
        <w:rPr>
          <w:rtl/>
        </w:rPr>
        <w:t xml:space="preserve"> من الكهول أن يحاسبهم»</w:t>
      </w:r>
      <w:r>
        <w:rPr>
          <w:rtl/>
        </w:rPr>
        <w:t>.</w:t>
      </w:r>
    </w:p>
    <w:p w:rsidR="00D60D0D" w:rsidRPr="00D50D07" w:rsidRDefault="00D60D0D" w:rsidP="00806E06">
      <w:pPr>
        <w:pStyle w:val="libNormal"/>
        <w:rPr>
          <w:rtl/>
        </w:rPr>
      </w:pPr>
      <w:r w:rsidRPr="00D50D07">
        <w:rPr>
          <w:rtl/>
        </w:rPr>
        <w:t>قال : قلت : جعلت فداك ، هذا لنا خاصة ، أم لأهل التوحيد</w:t>
      </w:r>
      <w:r>
        <w:rPr>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لا ، والله إلا لكم خاصة دون العالم </w:t>
      </w:r>
      <w:r w:rsidRPr="0089525C">
        <w:rPr>
          <w:rStyle w:val="libFootnotenumChar"/>
          <w:rtl/>
        </w:rPr>
        <w:t>(3)</w:t>
      </w:r>
      <w:r w:rsidRPr="00D50D07">
        <w:rPr>
          <w:rtl/>
        </w:rPr>
        <w:t>»</w:t>
      </w:r>
      <w:r>
        <w:rPr>
          <w:rtl/>
        </w:rPr>
        <w:t>.</w:t>
      </w:r>
    </w:p>
    <w:p w:rsidR="00D60D0D" w:rsidRPr="00D50D07" w:rsidRDefault="00D60D0D" w:rsidP="00806E06">
      <w:pPr>
        <w:pStyle w:val="libNormal"/>
        <w:rPr>
          <w:rtl/>
        </w:rPr>
      </w:pPr>
      <w:r w:rsidRPr="00D50D07">
        <w:rPr>
          <w:rtl/>
        </w:rPr>
        <w:t xml:space="preserve">قال : قلت : جعلت فداك ، فإنا </w:t>
      </w:r>
      <w:r w:rsidRPr="0089525C">
        <w:rPr>
          <w:rStyle w:val="libFootnotenumChar"/>
          <w:rtl/>
        </w:rPr>
        <w:t>(4)</w:t>
      </w:r>
      <w:r w:rsidRPr="00D50D07">
        <w:rPr>
          <w:rtl/>
        </w:rPr>
        <w:t xml:space="preserve"> قد </w:t>
      </w:r>
      <w:r w:rsidRPr="0089525C">
        <w:rPr>
          <w:rStyle w:val="libFootnotenumChar"/>
          <w:rtl/>
        </w:rPr>
        <w:t>(5)</w:t>
      </w:r>
      <w:r w:rsidRPr="00D50D07">
        <w:rPr>
          <w:rtl/>
        </w:rPr>
        <w:t xml:space="preserve"> نبزنا نبزا </w:t>
      </w:r>
      <w:r w:rsidRPr="0089525C">
        <w:rPr>
          <w:rStyle w:val="libFootnotenumChar"/>
          <w:rtl/>
        </w:rPr>
        <w:t>(6)</w:t>
      </w:r>
      <w:r w:rsidRPr="00D50D07">
        <w:rPr>
          <w:rtl/>
        </w:rPr>
        <w:t xml:space="preserve"> انكسرت له ظهورنا ، وماتت له أفئدتنا ، واستحلت له الولاة دماءنا في حديث رواه لهم فقهاؤهم.</w:t>
      </w:r>
    </w:p>
    <w:p w:rsidR="00D60D0D" w:rsidRPr="00D50D07" w:rsidRDefault="00D60D0D" w:rsidP="00806E06">
      <w:pPr>
        <w:pStyle w:val="libNormal"/>
        <w:rPr>
          <w:rtl/>
        </w:rPr>
      </w:pPr>
      <w:r w:rsidRPr="00D50D07">
        <w:rPr>
          <w:rtl/>
        </w:rPr>
        <w:t xml:space="preserve">قال : فقال أبو عبد الله </w:t>
      </w:r>
      <w:r w:rsidRPr="000575E1">
        <w:rPr>
          <w:rStyle w:val="libAlaemChar"/>
          <w:rtl/>
        </w:rPr>
        <w:t>عليه‌السلام</w:t>
      </w:r>
      <w:r w:rsidRPr="00D50D07">
        <w:rPr>
          <w:rtl/>
        </w:rPr>
        <w:t xml:space="preserve"> :</w:t>
      </w:r>
      <w:r>
        <w:rPr>
          <w:rtl/>
        </w:rPr>
        <w:t xml:space="preserve"> «</w:t>
      </w:r>
      <w:r w:rsidRPr="00D50D07">
        <w:rPr>
          <w:rtl/>
        </w:rPr>
        <w:t>الرافضة</w:t>
      </w:r>
      <w:r>
        <w:rPr>
          <w:rtl/>
        </w:rPr>
        <w:t>؟</w:t>
      </w:r>
      <w:r w:rsidRPr="00D50D07">
        <w:rPr>
          <w:rtl/>
        </w:rPr>
        <w:t>»</w:t>
      </w:r>
      <w:r>
        <w:rPr>
          <w:rtl/>
        </w:rPr>
        <w:t>.</w:t>
      </w:r>
    </w:p>
    <w:p w:rsidR="00D60D0D" w:rsidRPr="00D50D07" w:rsidRDefault="00D60D0D" w:rsidP="00806E06">
      <w:pPr>
        <w:pStyle w:val="libNormal"/>
        <w:rPr>
          <w:rtl/>
        </w:rPr>
      </w:pPr>
      <w:r w:rsidRPr="00D50D07">
        <w:rPr>
          <w:rtl/>
        </w:rPr>
        <w:t>قال : قلت : نعم.</w:t>
      </w:r>
    </w:p>
    <w:p w:rsidR="00D60D0D" w:rsidRPr="00D50D07" w:rsidRDefault="00D60D0D" w:rsidP="00806E06">
      <w:pPr>
        <w:pStyle w:val="libNormal"/>
        <w:rPr>
          <w:rtl/>
        </w:rPr>
      </w:pPr>
      <w:r w:rsidRPr="00D50D07">
        <w:rPr>
          <w:rtl/>
        </w:rPr>
        <w:t>قال :</w:t>
      </w:r>
      <w:r>
        <w:rPr>
          <w:rtl/>
        </w:rPr>
        <w:t xml:space="preserve"> «</w:t>
      </w:r>
      <w:r w:rsidRPr="00D50D07">
        <w:rPr>
          <w:rtl/>
        </w:rPr>
        <w:t xml:space="preserve">لا ، والله ما هم سموكم ، بل </w:t>
      </w:r>
      <w:r w:rsidRPr="0089525C">
        <w:rPr>
          <w:rStyle w:val="libFootnotenumChar"/>
          <w:rtl/>
        </w:rPr>
        <w:t>(7)</w:t>
      </w:r>
      <w:r w:rsidRPr="00D50D07">
        <w:rPr>
          <w:rtl/>
        </w:rPr>
        <w:t xml:space="preserve"> الله سماكم به ،</w:t>
      </w:r>
      <w:r>
        <w:rPr>
          <w:rtl/>
        </w:rPr>
        <w:t xml:space="preserve"> أ</w:t>
      </w:r>
      <w:r w:rsidRPr="00D50D07">
        <w:rPr>
          <w:rtl/>
        </w:rPr>
        <w:t xml:space="preserve">ما علمت يا با محمد أن سبعين رجلا من بني إسرائيل رفضوا فرعون وقومه لما استبان لهم ضلالهم ، فلحقوا بموسى </w:t>
      </w:r>
      <w:r w:rsidRPr="000575E1">
        <w:rPr>
          <w:rStyle w:val="libAlaemChar"/>
          <w:rtl/>
        </w:rPr>
        <w:t>عليه‌السلام</w:t>
      </w:r>
      <w:r>
        <w:rPr>
          <w:rFonts w:hint="cs"/>
          <w:rtl/>
        </w:rPr>
        <w:t xml:space="preserve"> </w:t>
      </w:r>
      <w:r w:rsidRPr="00D50D07">
        <w:rPr>
          <w:rtl/>
        </w:rPr>
        <w:t xml:space="preserve">لما استبان لهم هداه ، فسموا في عسكر موسى الرافضة ؛ لأنهم رفضوا فرعون ، وكانوا أشد أهل ذلك العسكر عبادة ، وأشدهم </w:t>
      </w:r>
      <w:r w:rsidRPr="0089525C">
        <w:rPr>
          <w:rStyle w:val="libFootnotenumChar"/>
          <w:rtl/>
        </w:rPr>
        <w:t>(8)</w:t>
      </w:r>
      <w:r w:rsidRPr="00D50D07">
        <w:rPr>
          <w:rtl/>
        </w:rPr>
        <w:t xml:space="preserve"> حبا لموسى وهارون وذريتهما </w:t>
      </w:r>
      <w:r w:rsidRPr="000575E1">
        <w:rPr>
          <w:rStyle w:val="libAlaemChar"/>
          <w:rtl/>
        </w:rPr>
        <w:t>عليهما‌السلام</w:t>
      </w:r>
      <w:r w:rsidRPr="00D50D07">
        <w:rPr>
          <w:rtl/>
        </w:rPr>
        <w:t xml:space="preserve">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موسى </w:t>
      </w:r>
      <w:r w:rsidRPr="000575E1">
        <w:rPr>
          <w:rStyle w:val="libAlaemChar"/>
          <w:rtl/>
        </w:rPr>
        <w:t>عليه‌السلام</w:t>
      </w:r>
      <w:r w:rsidRPr="00D50D07">
        <w:rPr>
          <w:rtl/>
        </w:rPr>
        <w:t xml:space="preserve"> : أن أثبت لهم هذا الاسم في التوراة ، فإني قد سميتهم به ، ونحلتهم إياه </w:t>
      </w:r>
      <w:r w:rsidRPr="0089525C">
        <w:rPr>
          <w:rStyle w:val="libFootnotenumChar"/>
          <w:rtl/>
        </w:rPr>
        <w:t>(9)</w:t>
      </w:r>
      <w:r w:rsidRPr="00D50D07">
        <w:rPr>
          <w:rtl/>
        </w:rPr>
        <w:t xml:space="preserve"> ، فأثبت موسى </w:t>
      </w:r>
      <w:r w:rsidRPr="000575E1">
        <w:rPr>
          <w:rStyle w:val="libAlaemChar"/>
          <w:rtl/>
        </w:rPr>
        <w:t>عليه‌السلام</w:t>
      </w:r>
      <w:r w:rsidRPr="00D50D07">
        <w:rPr>
          <w:rtl/>
        </w:rPr>
        <w:t xml:space="preserve"> الاسم لهم ، ثم ذخر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البحار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جت ، جد» وحاشية</w:t>
      </w:r>
      <w:r>
        <w:rPr>
          <w:rtl/>
        </w:rPr>
        <w:t xml:space="preserve"> «</w:t>
      </w:r>
      <w:r w:rsidRPr="00D50D07">
        <w:rPr>
          <w:rtl/>
        </w:rPr>
        <w:t>بح» وفضائل الشيعة :</w:t>
      </w:r>
      <w:r>
        <w:rPr>
          <w:rtl/>
        </w:rPr>
        <w:t xml:space="preserve"> «</w:t>
      </w:r>
      <w:r w:rsidRPr="00D50D07">
        <w:rPr>
          <w:rtl/>
        </w:rPr>
        <w:t>ويستحي»</w:t>
      </w:r>
      <w:r>
        <w:rPr>
          <w:rtl/>
        </w:rPr>
        <w:t>.</w:t>
      </w:r>
    </w:p>
    <w:p w:rsidR="00D60D0D" w:rsidRPr="00D50D07" w:rsidRDefault="00D60D0D" w:rsidP="009C6F23">
      <w:pPr>
        <w:pStyle w:val="libFootnote0"/>
        <w:rPr>
          <w:rtl/>
        </w:rPr>
      </w:pPr>
      <w:r>
        <w:rPr>
          <w:rtl/>
        </w:rPr>
        <w:t>(</w:t>
      </w:r>
      <w:r w:rsidRPr="00D50D07">
        <w:rPr>
          <w:rtl/>
        </w:rPr>
        <w:t>3) في فضائل الشيعة :</w:t>
      </w:r>
      <w:r>
        <w:rPr>
          <w:rtl/>
        </w:rPr>
        <w:t xml:space="preserve"> «</w:t>
      </w:r>
      <w:r w:rsidRPr="00D50D07">
        <w:rPr>
          <w:rtl/>
        </w:rPr>
        <w:t>العامة»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w:t>
      </w:r>
      <w:r>
        <w:rPr>
          <w:rtl/>
        </w:rPr>
        <w:t xml:space="preserve"> «</w:t>
      </w:r>
      <w:r w:rsidRPr="00D50D07">
        <w:rPr>
          <w:rtl/>
        </w:rPr>
        <w:t>وأنا»</w:t>
      </w:r>
      <w:r>
        <w:rPr>
          <w:rtl/>
        </w:rPr>
        <w:t>.</w:t>
      </w:r>
    </w:p>
    <w:p w:rsidR="00D60D0D" w:rsidRPr="00D50D07" w:rsidRDefault="00D60D0D" w:rsidP="009C6F23">
      <w:pPr>
        <w:pStyle w:val="libFootnote0"/>
        <w:rPr>
          <w:rtl/>
        </w:rPr>
      </w:pPr>
      <w:r>
        <w:rPr>
          <w:rtl/>
        </w:rPr>
        <w:t>(</w:t>
      </w:r>
      <w:r w:rsidRPr="00D50D07">
        <w:rPr>
          <w:rtl/>
        </w:rPr>
        <w:t xml:space="preserve">5) في البحار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وحاشية</w:t>
      </w:r>
      <w:r>
        <w:rPr>
          <w:rtl/>
        </w:rPr>
        <w:t xml:space="preserve"> «</w:t>
      </w:r>
      <w:r w:rsidRPr="00D50D07">
        <w:rPr>
          <w:rtl/>
        </w:rPr>
        <w:t>د ، جت» والوافي :</w:t>
      </w:r>
      <w:r>
        <w:rPr>
          <w:rtl/>
        </w:rPr>
        <w:t xml:space="preserve"> «</w:t>
      </w:r>
      <w:r w:rsidRPr="00D50D07">
        <w:rPr>
          <w:rtl/>
        </w:rPr>
        <w:t>بنبز»</w:t>
      </w:r>
      <w:r>
        <w:rPr>
          <w:rtl/>
        </w:rPr>
        <w:t>.</w:t>
      </w:r>
      <w:r w:rsidRPr="00D50D07">
        <w:rPr>
          <w:rtl/>
        </w:rPr>
        <w:t xml:space="preserve"> وفي فضائل الشيعة :</w:t>
      </w:r>
      <w:r>
        <w:rPr>
          <w:rtl/>
        </w:rPr>
        <w:t xml:space="preserve"> «</w:t>
      </w:r>
      <w:r w:rsidRPr="00D50D07">
        <w:rPr>
          <w:rtl/>
        </w:rPr>
        <w:t>رمينا بشيء» بدل</w:t>
      </w:r>
      <w:r>
        <w:rPr>
          <w:rtl/>
        </w:rPr>
        <w:t xml:space="preserve"> «</w:t>
      </w:r>
      <w:r w:rsidRPr="00D50D07">
        <w:rPr>
          <w:rtl/>
        </w:rPr>
        <w:t>نبذنا نبزا»</w:t>
      </w:r>
      <w:r>
        <w:rPr>
          <w:rtl/>
        </w:rPr>
        <w:t>.</w:t>
      </w:r>
      <w:r w:rsidRPr="00D50D07">
        <w:rPr>
          <w:rtl/>
        </w:rPr>
        <w:t xml:space="preserve"> والنبز بالتسكين : مصدر قولهم : نبزه ينبزه نبزا ، أي لقبه ، والنبز </w:t>
      </w:r>
      <w:r>
        <w:rPr>
          <w:rtl/>
        </w:rPr>
        <w:t>ـ</w:t>
      </w:r>
      <w:r w:rsidRPr="00D50D07">
        <w:rPr>
          <w:rtl/>
        </w:rPr>
        <w:t xml:space="preserve"> بالتحريك </w:t>
      </w:r>
      <w:r>
        <w:rPr>
          <w:rtl/>
        </w:rPr>
        <w:t>ـ</w:t>
      </w:r>
      <w:r w:rsidRPr="00D50D07">
        <w:rPr>
          <w:rtl/>
        </w:rPr>
        <w:t xml:space="preserve"> : اللقب ، قال ابن الأثير :</w:t>
      </w:r>
      <w:r>
        <w:rPr>
          <w:rtl/>
        </w:rPr>
        <w:t xml:space="preserve"> «</w:t>
      </w:r>
      <w:r w:rsidRPr="00D50D07">
        <w:rPr>
          <w:rtl/>
        </w:rPr>
        <w:t>وكأنه يكثر في ما كان ذما»</w:t>
      </w:r>
      <w:r>
        <w:rPr>
          <w:rtl/>
        </w:rPr>
        <w:t>.</w:t>
      </w:r>
      <w:r w:rsidRPr="00D50D07">
        <w:rPr>
          <w:rtl/>
        </w:rPr>
        <w:t xml:space="preserve"> راجع : الصحاح ، ج 3 ، ص 897 ؛ النهاية ، ج 5 ، ص 8 </w:t>
      </w:r>
      <w:r>
        <w:rPr>
          <w:rtl/>
        </w:rPr>
        <w:t>(</w:t>
      </w:r>
      <w:r w:rsidRPr="00D50D07">
        <w:rPr>
          <w:rtl/>
        </w:rPr>
        <w:t>نبز</w:t>
      </w:r>
      <w:r>
        <w:rPr>
          <w:rtl/>
        </w:rPr>
        <w:t>).</w:t>
      </w:r>
    </w:p>
    <w:p w:rsidR="00D60D0D" w:rsidRPr="00D50D07" w:rsidRDefault="00D60D0D" w:rsidP="009C6F23">
      <w:pPr>
        <w:pStyle w:val="libFootnote0"/>
        <w:rPr>
          <w:rtl/>
        </w:rPr>
      </w:pPr>
      <w:r>
        <w:rPr>
          <w:rtl/>
        </w:rPr>
        <w:t>(</w:t>
      </w:r>
      <w:r w:rsidRPr="00D50D07">
        <w:rPr>
          <w:rtl/>
        </w:rPr>
        <w:t>7) هكذا في معظم النسخ التي قوبلت والوافي. وفي</w:t>
      </w:r>
      <w:r>
        <w:rPr>
          <w:rtl/>
        </w:rPr>
        <w:t xml:space="preserve"> «</w:t>
      </w:r>
      <w:r w:rsidRPr="00D50D07">
        <w:rPr>
          <w:rtl/>
        </w:rPr>
        <w:t>ن» والمطبوع :</w:t>
      </w:r>
      <w:r>
        <w:rPr>
          <w:rtl/>
        </w:rPr>
        <w:t xml:space="preserve"> «</w:t>
      </w:r>
      <w:r w:rsidRPr="00D50D07">
        <w:rPr>
          <w:rtl/>
        </w:rPr>
        <w:t>ولكن»</w:t>
      </w:r>
      <w:r>
        <w:rPr>
          <w:rtl/>
        </w:rPr>
        <w:t>.</w:t>
      </w:r>
      <w:r w:rsidRPr="00D50D07">
        <w:rPr>
          <w:rtl/>
        </w:rPr>
        <w:t xml:space="preserve"> وفي فضائل الشيعة :</w:t>
      </w:r>
      <w:r>
        <w:rPr>
          <w:rtl/>
        </w:rPr>
        <w:t xml:space="preserve"> «</w:t>
      </w:r>
      <w:r w:rsidRPr="00D50D07">
        <w:rPr>
          <w:rtl/>
        </w:rPr>
        <w:t>سموكم به بل إن» بدل</w:t>
      </w:r>
      <w:r>
        <w:rPr>
          <w:rtl/>
        </w:rPr>
        <w:t xml:space="preserve"> «</w:t>
      </w:r>
      <w:r w:rsidRPr="00D50D07">
        <w:rPr>
          <w:rtl/>
        </w:rPr>
        <w:t>سموكم بل»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بف» :</w:t>
      </w:r>
      <w:r>
        <w:rPr>
          <w:rtl/>
        </w:rPr>
        <w:t xml:space="preserve"> «</w:t>
      </w:r>
      <w:r w:rsidRPr="00D50D07">
        <w:rPr>
          <w:rtl/>
        </w:rPr>
        <w:t>وأشده»</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نحلتهم إياه» أي أعطيتهم إياه ، يقال : نحله ينحله نحلا ، أي أعطاه شيئا من غير عوض بطيب نفس. راجع : القاموس المحيط ، ج 2 ، ص 1400 ؛ المصباح المنير ، ص 595 </w:t>
      </w:r>
      <w:r>
        <w:rPr>
          <w:rtl/>
        </w:rPr>
        <w:t>(</w:t>
      </w:r>
      <w:r w:rsidRPr="00D50D07">
        <w:rPr>
          <w:rtl/>
        </w:rPr>
        <w:t>نحل</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لكم هذا الاسم حتى نحلكموه.</w:t>
      </w:r>
    </w:p>
    <w:p w:rsidR="00D60D0D" w:rsidRPr="00D50D07" w:rsidRDefault="00D60D0D" w:rsidP="00806E06">
      <w:pPr>
        <w:pStyle w:val="libNormal"/>
        <w:rPr>
          <w:rtl/>
        </w:rPr>
      </w:pPr>
      <w:r w:rsidRPr="00D50D07">
        <w:rPr>
          <w:rtl/>
        </w:rPr>
        <w:t xml:space="preserve">يا با محمد ، رفضوا الخير ، ورفضتم الشر ، افترق الناس كل فرقة ، وتشعبوا كل شعبة ، فانشعبتم مع أهل بيت نبيكم </w:t>
      </w:r>
      <w:r w:rsidRPr="000575E1">
        <w:rPr>
          <w:rStyle w:val="libAlaemChar"/>
          <w:rtl/>
        </w:rPr>
        <w:t>صلى‌الله‌عليه‌وآله</w:t>
      </w:r>
      <w:r w:rsidRPr="00D50D07">
        <w:rPr>
          <w:rtl/>
        </w:rPr>
        <w:t xml:space="preserve"> ، وذهبتم حيث ذهبوا </w:t>
      </w:r>
      <w:r w:rsidRPr="0089525C">
        <w:rPr>
          <w:rStyle w:val="libFootnotenumChar"/>
          <w:rtl/>
        </w:rPr>
        <w:t>(1)</w:t>
      </w:r>
      <w:r w:rsidRPr="00D50D07">
        <w:rPr>
          <w:rtl/>
        </w:rPr>
        <w:t xml:space="preserve"> ، واخترتم من اختار الله لكم ، وأردتم من أراد الله ، فأبشروا ثم أبشروا ، فأنتم والله المرحومون المتقبل من محسنكم ، والمتجاوز </w:t>
      </w:r>
      <w:r w:rsidRPr="0089525C">
        <w:rPr>
          <w:rStyle w:val="libFootnotenumChar"/>
          <w:rtl/>
        </w:rPr>
        <w:t>(2)</w:t>
      </w:r>
      <w:r w:rsidRPr="00D50D07">
        <w:rPr>
          <w:rtl/>
        </w:rPr>
        <w:t xml:space="preserve"> عن مسيئكم ، من لم يأت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بما أنتم عليه يوم القيامة ، لم يتقبل منه حسنة ، ولم يتجاوز له عن سيئة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جعلت فداك ، زدني </w:t>
      </w:r>
      <w:r w:rsidRPr="0089525C">
        <w:rPr>
          <w:rStyle w:val="libFootnotenumChar"/>
          <w:rtl/>
        </w:rPr>
        <w:t>(3)</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با محمد ، 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ملائكة </w:t>
      </w:r>
      <w:r w:rsidRPr="0089525C">
        <w:rPr>
          <w:rStyle w:val="libFootnotenumChar"/>
          <w:rtl/>
        </w:rPr>
        <w:t>(4)</w:t>
      </w:r>
      <w:r w:rsidRPr="00D50D07">
        <w:rPr>
          <w:rtl/>
        </w:rPr>
        <w:t xml:space="preserve"> يسقطون الذنوب عن ظهور شيعتنا كما يسقط </w:t>
      </w:r>
      <w:r w:rsidRPr="0089525C">
        <w:rPr>
          <w:rStyle w:val="libFootnotenumChar"/>
          <w:rtl/>
        </w:rPr>
        <w:t>(5)</w:t>
      </w:r>
      <w:r w:rsidRPr="00D50D07">
        <w:rPr>
          <w:rtl/>
        </w:rPr>
        <w:t xml:space="preserve"> الريح الورق في أوان سقوطه ، وذلك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 xml:space="preserve">الَّذِينَ يَحْمِلُونَ الْعَرْشَ وَمَنْ حَوْلَهُ يُسَبِّحُونَ بِحَمْدِ رَبِّهِمْ وَيُؤْمِنُونَ بِهِ </w:t>
      </w:r>
      <w:r w:rsidRPr="0089525C">
        <w:rPr>
          <w:rStyle w:val="libFootnotenumChar"/>
          <w:rtl/>
        </w:rPr>
        <w:t>(6)</w:t>
      </w:r>
      <w:r w:rsidRPr="00FC3507">
        <w:rPr>
          <w:rStyle w:val="libAieChar"/>
          <w:rtl/>
        </w:rPr>
        <w:t xml:space="preserve"> وَيَسْتَغْفِرُونَ لِلَّذِينَ آمَنُوا</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استغفارهم والله لكم دون هذا الخلق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w:t>
      </w:r>
      <w:r w:rsidRPr="0089525C">
        <w:rPr>
          <w:rStyle w:val="libFootnotenumChar"/>
          <w:rtl/>
        </w:rPr>
        <w:t>(8)</w:t>
      </w:r>
      <w:r w:rsidRPr="00D50D07">
        <w:rPr>
          <w:rtl/>
        </w:rPr>
        <w:t xml:space="preserve"> : جعلت فداك ، زدني.</w:t>
      </w:r>
    </w:p>
    <w:p w:rsidR="00D60D0D" w:rsidRPr="00FC3507" w:rsidRDefault="00D60D0D" w:rsidP="00806E06">
      <w:pPr>
        <w:pStyle w:val="libNormal"/>
        <w:rPr>
          <w:rStyle w:val="libAieChar"/>
          <w:rtl/>
        </w:rPr>
      </w:pPr>
      <w:r w:rsidRPr="00D50D07">
        <w:rPr>
          <w:rtl/>
        </w:rPr>
        <w:t xml:space="preserve">قال </w:t>
      </w:r>
      <w:r w:rsidRPr="0089525C">
        <w:rPr>
          <w:rStyle w:val="libFootnotenumChar"/>
          <w:rtl/>
        </w:rPr>
        <w:t>(9)</w:t>
      </w:r>
      <w:r w:rsidRPr="00D50D07">
        <w:rPr>
          <w:rtl/>
        </w:rPr>
        <w:t xml:space="preserve"> :</w:t>
      </w:r>
      <w:r>
        <w:rPr>
          <w:rtl/>
        </w:rPr>
        <w:t xml:space="preserve"> «</w:t>
      </w:r>
      <w:r w:rsidRPr="00D50D07">
        <w:rPr>
          <w:rtl/>
        </w:rPr>
        <w:t>يا با محمد ، لقد ذكركم الله في كتابه ، فقال :</w:t>
      </w:r>
      <w:r>
        <w:rPr>
          <w:rtl/>
        </w:rPr>
        <w:t xml:space="preserve"> </w:t>
      </w:r>
      <w:r w:rsidRPr="000575E1">
        <w:rPr>
          <w:rStyle w:val="libAlaemChar"/>
          <w:rtl/>
        </w:rPr>
        <w:t>(</w:t>
      </w:r>
      <w:r w:rsidRPr="00FC3507">
        <w:rPr>
          <w:rStyle w:val="libAieChar"/>
          <w:rtl/>
        </w:rPr>
        <w:t>مِنَ الْمُؤْمِنِينَ رِجالٌ صَدَقُوا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فضائل الشيعة :</w:t>
      </w:r>
      <w:r>
        <w:rPr>
          <w:rtl/>
        </w:rPr>
        <w:t xml:space="preserve"> «</w:t>
      </w:r>
      <w:r w:rsidRPr="00D50D07">
        <w:rPr>
          <w:rtl/>
        </w:rPr>
        <w:t>حيث ذهب الله» بدل</w:t>
      </w:r>
      <w:r>
        <w:rPr>
          <w:rtl/>
        </w:rPr>
        <w:t xml:space="preserve"> «</w:t>
      </w:r>
      <w:r w:rsidRPr="00D50D07">
        <w:rPr>
          <w:rtl/>
        </w:rPr>
        <w:t>حيث ذهبوا»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المتجاوز» بدون الواو.</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ل ، م ، ن ، بح ، بن ، جت ، جد» والبحار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w:t>
      </w:r>
      <w:r>
        <w:rPr>
          <w:rtl/>
        </w:rPr>
        <w:t xml:space="preserve"> «</w:t>
      </w:r>
      <w:r w:rsidRPr="00D50D07">
        <w:rPr>
          <w:rtl/>
        </w:rPr>
        <w:t>إن الله وملائكته» بدل</w:t>
      </w:r>
      <w:r>
        <w:rPr>
          <w:rtl/>
        </w:rPr>
        <w:t xml:space="preserve"> «</w:t>
      </w:r>
      <w:r w:rsidRPr="00D50D07">
        <w:rPr>
          <w:rtl/>
        </w:rPr>
        <w:t xml:space="preserve">إن لله </w:t>
      </w:r>
      <w:r w:rsidRPr="000575E1">
        <w:rPr>
          <w:rStyle w:val="libAlaemChar"/>
          <w:rtl/>
        </w:rPr>
        <w:t>عزوجل</w:t>
      </w:r>
      <w:r w:rsidRPr="00D50D07">
        <w:rPr>
          <w:rtl/>
        </w:rPr>
        <w:t xml:space="preserve"> ملائكة»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جد» :</w:t>
      </w:r>
      <w:r>
        <w:rPr>
          <w:rtl/>
        </w:rPr>
        <w:t xml:space="preserve"> «</w:t>
      </w:r>
      <w:r w:rsidRPr="00D50D07">
        <w:rPr>
          <w:rtl/>
        </w:rPr>
        <w:t>تسقط»</w:t>
      </w:r>
      <w:r>
        <w:rPr>
          <w:rtl/>
        </w:rPr>
        <w:t>.</w:t>
      </w:r>
      <w:r w:rsidRPr="00D50D07">
        <w:rPr>
          <w:rtl/>
        </w:rPr>
        <w:t xml:space="preserve"> وفي</w:t>
      </w:r>
      <w:r>
        <w:rPr>
          <w:rtl/>
        </w:rPr>
        <w:t xml:space="preserve"> «</w:t>
      </w:r>
      <w:r w:rsidRPr="00D50D07">
        <w:rPr>
          <w:rtl/>
        </w:rPr>
        <w:t>ل» بالتاء والياء معا.</w:t>
      </w:r>
    </w:p>
    <w:p w:rsidR="00D60D0D" w:rsidRPr="00D50D07" w:rsidRDefault="00D60D0D" w:rsidP="009C6F23">
      <w:pPr>
        <w:pStyle w:val="libFootnote0"/>
        <w:rPr>
          <w:rtl/>
        </w:rPr>
      </w:pPr>
      <w:r>
        <w:rPr>
          <w:rtl/>
        </w:rPr>
        <w:t>(</w:t>
      </w:r>
      <w:r w:rsidRPr="00D50D07">
        <w:rPr>
          <w:rtl/>
        </w:rPr>
        <w:t xml:space="preserve">6) هكذا في المصحف الشريف </w:t>
      </w:r>
      <w:r>
        <w:rPr>
          <w:rtl/>
        </w:rPr>
        <w:t>و «</w:t>
      </w:r>
      <w:r w:rsidRPr="00D50D07">
        <w:rPr>
          <w:rtl/>
        </w:rPr>
        <w:t xml:space="preserve">بن» وتفسير فرات الكوفي. وفي أكثر النسخ والمطبوع : </w:t>
      </w:r>
      <w:r>
        <w:rPr>
          <w:rtl/>
        </w:rPr>
        <w:t>ـ</w:t>
      </w:r>
      <w:r w:rsidRPr="00D50D07">
        <w:rPr>
          <w:rtl/>
        </w:rPr>
        <w:t xml:space="preserve"> </w:t>
      </w:r>
      <w:r w:rsidRPr="000575E1">
        <w:rPr>
          <w:rStyle w:val="libAlaemChar"/>
          <w:rtl/>
        </w:rPr>
        <w:t>(</w:t>
      </w:r>
      <w:r w:rsidRPr="000C1ABF">
        <w:rPr>
          <w:rStyle w:val="libFootnoteAieChar"/>
          <w:rtl/>
        </w:rPr>
        <w:t>وَيُؤْمِنُونَ بِهِ</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 xml:space="preserve">7) غافر </w:t>
      </w:r>
      <w:r>
        <w:rPr>
          <w:rtl/>
        </w:rPr>
        <w:t>(</w:t>
      </w:r>
      <w:r w:rsidRPr="00D50D07">
        <w:rPr>
          <w:rtl/>
        </w:rPr>
        <w:t>40) : 7.</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ل ، بن» :</w:t>
      </w:r>
      <w:r>
        <w:rPr>
          <w:rtl/>
        </w:rPr>
        <w:t xml:space="preserve"> «</w:t>
      </w:r>
      <w:r w:rsidRPr="00D50D07">
        <w:rPr>
          <w:rtl/>
        </w:rPr>
        <w:t>فقال»</w:t>
      </w:r>
      <w:r>
        <w:rPr>
          <w:rtl/>
        </w:rPr>
        <w:t>.</w:t>
      </w:r>
    </w:p>
    <w:p w:rsidR="00D60D0D" w:rsidRPr="00D50D07" w:rsidRDefault="00D60D0D" w:rsidP="00060D07">
      <w:pPr>
        <w:pStyle w:val="libNormal0"/>
        <w:rPr>
          <w:rtl/>
        </w:rPr>
      </w:pPr>
      <w:r>
        <w:rPr>
          <w:rtl/>
        </w:rPr>
        <w:br w:type="page"/>
      </w:r>
      <w:r w:rsidRPr="00FC3507">
        <w:rPr>
          <w:rStyle w:val="libAieChar"/>
          <w:rtl/>
        </w:rPr>
        <w:lastRenderedPageBreak/>
        <w:t xml:space="preserve">ما عاهَدُوا اللهَ عَلَيْهِ فَمِنْهُمْ مَنْ قَضى نَحْبَهُ </w:t>
      </w:r>
      <w:r w:rsidRPr="0089525C">
        <w:rPr>
          <w:rStyle w:val="libFootnotenumChar"/>
          <w:rtl/>
        </w:rPr>
        <w:t>(1)</w:t>
      </w:r>
      <w:r w:rsidRPr="00FC3507">
        <w:rPr>
          <w:rStyle w:val="libAieChar"/>
          <w:rtl/>
        </w:rPr>
        <w:t xml:space="preserve"> وَمِنْهُمْ مَنْ يَنْتَظِرُ وَما بَدَّلُوا تَبْدِيلاً</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 إنكم </w:t>
      </w:r>
      <w:r w:rsidRPr="0089525C">
        <w:rPr>
          <w:rStyle w:val="libFootnotenumChar"/>
          <w:rtl/>
        </w:rPr>
        <w:t>(3)</w:t>
      </w:r>
      <w:r w:rsidRPr="00D50D07">
        <w:rPr>
          <w:rtl/>
        </w:rPr>
        <w:t xml:space="preserve"> وفيتم بما أخذ الله عليه ميثاقكم </w:t>
      </w:r>
      <w:r w:rsidRPr="0089525C">
        <w:rPr>
          <w:rStyle w:val="libFootnotenumChar"/>
          <w:rtl/>
        </w:rPr>
        <w:t>(4)</w:t>
      </w:r>
      <w:r w:rsidRPr="00D50D07">
        <w:rPr>
          <w:rtl/>
        </w:rPr>
        <w:t xml:space="preserve"> من ولايتنا ، وإنكم </w:t>
      </w:r>
      <w:r w:rsidRPr="0089525C">
        <w:rPr>
          <w:rStyle w:val="libFootnotenumChar"/>
          <w:rtl/>
        </w:rPr>
        <w:t>(5)</w:t>
      </w:r>
      <w:r w:rsidRPr="00D50D07">
        <w:rPr>
          <w:rtl/>
        </w:rPr>
        <w:t xml:space="preserve"> لم تبدلوا بنا غيرنا ، ولو لم تفعلوا لعيركم </w:t>
      </w:r>
      <w:r w:rsidRPr="0089525C">
        <w:rPr>
          <w:rStyle w:val="libFootnotenumChar"/>
          <w:rtl/>
        </w:rPr>
        <w:t>(6)</w:t>
      </w:r>
      <w:r w:rsidRPr="00D50D07">
        <w:rPr>
          <w:rtl/>
        </w:rPr>
        <w:t xml:space="preserve"> الله كما عيرهم حيث يقول جل ذكره :</w:t>
      </w:r>
      <w:r>
        <w:rPr>
          <w:rtl/>
        </w:rPr>
        <w:t xml:space="preserve"> </w:t>
      </w:r>
      <w:r w:rsidRPr="000575E1">
        <w:rPr>
          <w:rStyle w:val="libAlaemChar"/>
          <w:rtl/>
        </w:rPr>
        <w:t>(</w:t>
      </w:r>
      <w:r w:rsidRPr="00FC3507">
        <w:rPr>
          <w:rStyle w:val="libAieChar"/>
          <w:rtl/>
        </w:rPr>
        <w:t>وَما وَجَدْنا لِأَكْثَرِهِمْ مِنْ عَهْدٍ وَإِنْ وَجَدْنا أَكْثَرَهُمْ لَفاسِقِينَ</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w:t>
      </w:r>
      <w:r w:rsidRPr="0089525C">
        <w:rPr>
          <w:rStyle w:val="libFootnotenumChar"/>
          <w:rtl/>
        </w:rPr>
        <w:t>(8)</w:t>
      </w:r>
      <w:r w:rsidRPr="00D50D07">
        <w:rPr>
          <w:rtl/>
        </w:rPr>
        <w:t xml:space="preserve"> : جعلت فداك ، زدني.</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با محمد ، لقد </w:t>
      </w:r>
      <w:r w:rsidRPr="0089525C">
        <w:rPr>
          <w:rStyle w:val="libFootnotenumChar"/>
          <w:rtl/>
        </w:rPr>
        <w:t>(9)</w:t>
      </w:r>
      <w:r w:rsidRPr="00D50D07">
        <w:rPr>
          <w:rtl/>
        </w:rPr>
        <w:t xml:space="preserve"> ذكركم الله في كتابه ، فقال :</w:t>
      </w:r>
      <w:r>
        <w:rPr>
          <w:rtl/>
        </w:rPr>
        <w:t xml:space="preserve"> </w:t>
      </w:r>
      <w:r w:rsidRPr="000575E1">
        <w:rPr>
          <w:rStyle w:val="libAlaemChar"/>
          <w:rtl/>
        </w:rPr>
        <w:t>(</w:t>
      </w:r>
      <w:r w:rsidRPr="00FC3507">
        <w:rPr>
          <w:rStyle w:val="libAieChar"/>
          <w:rtl/>
        </w:rPr>
        <w:t>إِخْواناً عَلى سُرُرٍ مُتَقابِلِينَ</w:t>
      </w:r>
      <w:r w:rsidRPr="000575E1">
        <w:rPr>
          <w:rStyle w:val="libAlaemChar"/>
          <w:rtl/>
        </w:rPr>
        <w:t>)</w:t>
      </w:r>
      <w:r w:rsidRPr="0089525C">
        <w:rPr>
          <w:rStyle w:val="libFootnotenumChar"/>
          <w:rtl/>
        </w:rPr>
        <w:t>(10)</w:t>
      </w:r>
      <w:r w:rsidRPr="00D50D07">
        <w:rPr>
          <w:rtl/>
        </w:rPr>
        <w:t xml:space="preserve"> وَاللهِ مَا أَرَادَ بِهذَا غَيْرَكُمْ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جُعِلْتُ فِدَاكَ </w:t>
      </w:r>
      <w:r w:rsidRPr="0089525C">
        <w:rPr>
          <w:rStyle w:val="libFootnotenumChar"/>
          <w:rtl/>
        </w:rPr>
        <w:t>(11)</w:t>
      </w:r>
      <w:r w:rsidRPr="00D50D07">
        <w:rPr>
          <w:rtl/>
        </w:rPr>
        <w:t xml:space="preserve"> ، زِدْنِي.</w:t>
      </w:r>
    </w:p>
    <w:p w:rsidR="00D60D0D" w:rsidRPr="00D50D07" w:rsidRDefault="00D60D0D" w:rsidP="00806E06">
      <w:pPr>
        <w:pStyle w:val="libNormal"/>
        <w:rPr>
          <w:rtl/>
        </w:rPr>
      </w:pPr>
      <w:r w:rsidRPr="00D50D07">
        <w:rPr>
          <w:rtl/>
        </w:rPr>
        <w:t>فَقَالَ :</w:t>
      </w:r>
      <w:r>
        <w:rPr>
          <w:rtl/>
        </w:rPr>
        <w:t xml:space="preserve"> «</w:t>
      </w:r>
      <w:r w:rsidRPr="00D50D07">
        <w:rPr>
          <w:rtl/>
        </w:rPr>
        <w:t>يَا بَا مُحَمَّدٍ</w:t>
      </w:r>
      <w:r>
        <w:rPr>
          <w:rtl/>
        </w:rPr>
        <w:t xml:space="preserve"> </w:t>
      </w:r>
      <w:r w:rsidRPr="000575E1">
        <w:rPr>
          <w:rStyle w:val="libAlaemChar"/>
          <w:rtl/>
        </w:rPr>
        <w:t>(</w:t>
      </w:r>
      <w:r w:rsidRPr="00FC3507">
        <w:rPr>
          <w:rStyle w:val="libAieChar"/>
          <w:rtl/>
        </w:rPr>
        <w:t>الْأَخِلَّاءُ يَوْمَئِذٍ بَعْضُهُمْ لِبَعْضٍ عَدُوٌّ إِلَّا الْمُتَّقِينَ</w:t>
      </w:r>
      <w:r w:rsidRPr="000575E1">
        <w:rPr>
          <w:rStyle w:val="libAlaemChar"/>
          <w:rtl/>
        </w:rPr>
        <w:t>)</w:t>
      </w:r>
      <w:r w:rsidRPr="00FC3507">
        <w:rPr>
          <w:rStyle w:val="libAieChar"/>
          <w:rtl/>
        </w:rPr>
        <w:t xml:space="preserve"> </w:t>
      </w:r>
      <w:r w:rsidRPr="0089525C">
        <w:rPr>
          <w:rStyle w:val="libFootnotenumChar"/>
          <w:rtl/>
        </w:rPr>
        <w:t>(12)</w:t>
      </w:r>
      <w:r w:rsidRPr="00D50D07">
        <w:rPr>
          <w:rtl/>
        </w:rPr>
        <w:t xml:space="preserve"> والله ما أراد </w:t>
      </w:r>
      <w:r w:rsidRPr="0089525C">
        <w:rPr>
          <w:rStyle w:val="libFootnotenumChar"/>
          <w:rtl/>
        </w:rPr>
        <w:t>(13)</w:t>
      </w:r>
      <w:r w:rsidRPr="00D50D07">
        <w:rPr>
          <w:rtl/>
        </w:rPr>
        <w:t xml:space="preserve"> بهذا غيركم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w:t>
      </w:r>
      <w:r w:rsidRPr="0089525C">
        <w:rPr>
          <w:rStyle w:val="libFootnotenumChar"/>
          <w:rtl/>
        </w:rPr>
        <w:t>(14)</w:t>
      </w:r>
      <w:r w:rsidRPr="00D50D07">
        <w:rPr>
          <w:rtl/>
        </w:rPr>
        <w:t xml:space="preserve"> : جعلت فداك ، زدني.</w:t>
      </w:r>
    </w:p>
    <w:p w:rsidR="00D60D0D" w:rsidRPr="00D50D07" w:rsidRDefault="00D60D0D" w:rsidP="00806E06">
      <w:pPr>
        <w:pStyle w:val="libNormal"/>
        <w:rPr>
          <w:rtl/>
        </w:rPr>
      </w:pPr>
      <w:r w:rsidRPr="00D50D07">
        <w:rPr>
          <w:rtl/>
        </w:rPr>
        <w:t xml:space="preserve">فقال </w:t>
      </w:r>
      <w:r w:rsidRPr="0089525C">
        <w:rPr>
          <w:rStyle w:val="libFootnotenumChar"/>
          <w:rtl/>
        </w:rPr>
        <w:t>(15)</w:t>
      </w:r>
      <w:r w:rsidRPr="00D50D07">
        <w:rPr>
          <w:rtl/>
        </w:rPr>
        <w:t xml:space="preserve"> :</w:t>
      </w:r>
      <w:r>
        <w:rPr>
          <w:rtl/>
        </w:rPr>
        <w:t xml:space="preserve"> «</w:t>
      </w:r>
      <w:r w:rsidRPr="00D50D07">
        <w:rPr>
          <w:rtl/>
        </w:rPr>
        <w:t xml:space="preserve">يا با محمد ، لقد ذكرنا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وشيعتنا وعدونا في آية من كتابه ، فقال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هَلْ يَسْتَوِي الَّذِينَ يَعْلَمُونَ وَالَّذِينَ لا يَعْلَمُونَ إِنَّما يَتَذَكَّرُ أُولُوا</w:t>
      </w:r>
      <w:r w:rsidRPr="000575E1">
        <w:rPr>
          <w:rStyle w:val="libAlaemCha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وقضى نحبه ، أي مات على الوفاء بالعهد ، والنحب جاء بمعنى النذر أيضا وبمعنى الأجل والمدة ، والكل محتمل هنا»</w:t>
      </w:r>
      <w:r>
        <w:rPr>
          <w:rtl/>
        </w:rPr>
        <w:t>.</w:t>
      </w:r>
      <w:r w:rsidRPr="00D50D07">
        <w:rPr>
          <w:rtl/>
        </w:rPr>
        <w:t xml:space="preserve"> النهاية ، ج 5 ، ص 26 </w:t>
      </w:r>
      <w:r>
        <w:rPr>
          <w:rtl/>
        </w:rPr>
        <w:t>(</w:t>
      </w:r>
      <w:r w:rsidRPr="00D50D07">
        <w:rPr>
          <w:rtl/>
        </w:rPr>
        <w:t>نحب</w:t>
      </w:r>
      <w:r>
        <w:rPr>
          <w:rtl/>
        </w:rPr>
        <w:t>).</w:t>
      </w:r>
    </w:p>
    <w:p w:rsidR="00D60D0D" w:rsidRPr="00D50D07" w:rsidRDefault="00D60D0D" w:rsidP="009C6F23">
      <w:pPr>
        <w:pStyle w:val="libFootnote0"/>
        <w:rPr>
          <w:rtl/>
        </w:rPr>
      </w:pPr>
      <w:r>
        <w:rPr>
          <w:rtl/>
        </w:rPr>
        <w:t>(</w:t>
      </w:r>
      <w:r w:rsidRPr="00D50D07">
        <w:rPr>
          <w:rtl/>
        </w:rPr>
        <w:t xml:space="preserve">2) الأحزاب </w:t>
      </w:r>
      <w:r>
        <w:rPr>
          <w:rtl/>
        </w:rPr>
        <w:t>(</w:t>
      </w:r>
      <w:r w:rsidRPr="00D50D07">
        <w:rPr>
          <w:rtl/>
        </w:rPr>
        <w:t>33) : 23.</w:t>
      </w:r>
    </w:p>
    <w:p w:rsidR="00D60D0D" w:rsidRPr="00D50D07" w:rsidRDefault="00D60D0D" w:rsidP="009C6F23">
      <w:pPr>
        <w:pStyle w:val="libFootnote0"/>
        <w:rPr>
          <w:rtl/>
        </w:rPr>
      </w:pPr>
      <w:r>
        <w:rPr>
          <w:rtl/>
        </w:rPr>
        <w:t>(</w:t>
      </w:r>
      <w:r w:rsidRPr="00D50D07">
        <w:rPr>
          <w:rtl/>
        </w:rPr>
        <w:t>3) في فضائل الشيعة :</w:t>
      </w:r>
      <w:r>
        <w:rPr>
          <w:rtl/>
        </w:rPr>
        <w:t xml:space="preserve"> «</w:t>
      </w:r>
      <w:r w:rsidRPr="00D50D07">
        <w:rPr>
          <w:rtl/>
        </w:rPr>
        <w:t>والله ما غني غيركم إذا» بدل</w:t>
      </w:r>
      <w:r>
        <w:rPr>
          <w:rtl/>
        </w:rPr>
        <w:t xml:space="preserve"> «</w:t>
      </w:r>
      <w:r w:rsidRPr="00D50D07">
        <w:rPr>
          <w:rtl/>
        </w:rPr>
        <w:t>إنكم»</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جت» :</w:t>
      </w:r>
      <w:r>
        <w:rPr>
          <w:rtl/>
        </w:rPr>
        <w:t xml:space="preserve"> «</w:t>
      </w:r>
      <w:r w:rsidRPr="00D50D07">
        <w:rPr>
          <w:rtl/>
        </w:rPr>
        <w:t>ميثاقه»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فإنكم»</w:t>
      </w:r>
      <w:r>
        <w:rPr>
          <w:rtl/>
        </w:rPr>
        <w:t>.</w:t>
      </w:r>
      <w:r w:rsidRPr="00D50D07">
        <w:rPr>
          <w:rtl/>
        </w:rPr>
        <w:t xml:space="preserve"> وفي</w:t>
      </w:r>
      <w:r>
        <w:rPr>
          <w:rtl/>
        </w:rPr>
        <w:t xml:space="preserve"> «</w:t>
      </w:r>
      <w:r w:rsidRPr="00D50D07">
        <w:rPr>
          <w:rtl/>
        </w:rPr>
        <w:t xml:space="preserve">بح» : </w:t>
      </w:r>
      <w:r>
        <w:rPr>
          <w:rtl/>
        </w:rPr>
        <w:t>ـ «</w:t>
      </w:r>
      <w:r w:rsidRPr="00D50D07">
        <w:rPr>
          <w:rtl/>
        </w:rPr>
        <w:t>وإنكم»</w:t>
      </w:r>
      <w:r>
        <w:rPr>
          <w:rtl/>
        </w:rPr>
        <w:t>.</w:t>
      </w:r>
    </w:p>
    <w:p w:rsidR="00D60D0D" w:rsidRPr="00D50D07" w:rsidRDefault="00D60D0D" w:rsidP="009C6F23">
      <w:pPr>
        <w:pStyle w:val="libFootnote0"/>
        <w:rPr>
          <w:rtl/>
        </w:rPr>
      </w:pPr>
      <w:r>
        <w:rPr>
          <w:rtl/>
        </w:rPr>
        <w:t>(</w:t>
      </w:r>
      <w:r w:rsidRPr="00D50D07">
        <w:rPr>
          <w:rtl/>
        </w:rPr>
        <w:t xml:space="preserve">6) التعيير : الذم. راجع : لسان العرب ، ج 4 ، ص 625 </w:t>
      </w:r>
      <w:r>
        <w:rPr>
          <w:rtl/>
        </w:rPr>
        <w:t>(</w:t>
      </w:r>
      <w:r w:rsidRPr="00D50D07">
        <w:rPr>
          <w:rtl/>
        </w:rPr>
        <w:t>عير</w:t>
      </w:r>
      <w:r>
        <w:rPr>
          <w:rtl/>
        </w:rPr>
        <w:t>).</w:t>
      </w:r>
    </w:p>
    <w:p w:rsidR="00D60D0D" w:rsidRPr="00D50D07" w:rsidRDefault="00D60D0D" w:rsidP="009C6F23">
      <w:pPr>
        <w:pStyle w:val="libFootnote0"/>
        <w:rPr>
          <w:rtl/>
        </w:rPr>
      </w:pPr>
      <w:r>
        <w:rPr>
          <w:rtl/>
        </w:rPr>
        <w:t>(</w:t>
      </w:r>
      <w:r w:rsidRPr="00D50D07">
        <w:rPr>
          <w:rtl/>
        </w:rPr>
        <w:t xml:space="preserve">7) الأعراف </w:t>
      </w:r>
      <w:r>
        <w:rPr>
          <w:rtl/>
        </w:rPr>
        <w:t>(</w:t>
      </w:r>
      <w:r w:rsidRPr="00D50D07">
        <w:rPr>
          <w:rtl/>
        </w:rPr>
        <w:t>7) : 102.</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9) في البحار :</w:t>
      </w:r>
      <w:r>
        <w:rPr>
          <w:rtl/>
        </w:rPr>
        <w:t xml:space="preserve"> «</w:t>
      </w:r>
      <w:r w:rsidRPr="00D50D07">
        <w:rPr>
          <w:rtl/>
        </w:rPr>
        <w:t>ولقد»</w:t>
      </w:r>
      <w:r>
        <w:rPr>
          <w:rtl/>
        </w:rPr>
        <w:t>.</w:t>
      </w:r>
    </w:p>
    <w:p w:rsidR="00D60D0D" w:rsidRPr="00D50D07" w:rsidRDefault="00D60D0D" w:rsidP="009C6F23">
      <w:pPr>
        <w:pStyle w:val="libFootnote0"/>
        <w:rPr>
          <w:rtl/>
        </w:rPr>
      </w:pPr>
      <w:r>
        <w:rPr>
          <w:rtl/>
        </w:rPr>
        <w:t>(</w:t>
      </w:r>
      <w:r w:rsidRPr="00D50D07">
        <w:rPr>
          <w:rtl/>
        </w:rPr>
        <w:t xml:space="preserve">10) الحجر </w:t>
      </w:r>
      <w:r>
        <w:rPr>
          <w:rtl/>
        </w:rPr>
        <w:t>(</w:t>
      </w:r>
      <w:r w:rsidRPr="00D50D07">
        <w:rPr>
          <w:rtl/>
        </w:rPr>
        <w:t>15) : 47.</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ع ، ل» : </w:t>
      </w:r>
      <w:r>
        <w:rPr>
          <w:rtl/>
        </w:rPr>
        <w:t>ـ «</w:t>
      </w:r>
      <w:r w:rsidRPr="00D50D07">
        <w:rPr>
          <w:rtl/>
        </w:rPr>
        <w:t>جعلت فداك»</w:t>
      </w:r>
      <w:r>
        <w:rPr>
          <w:rtl/>
        </w:rPr>
        <w:t>.</w:t>
      </w:r>
    </w:p>
    <w:p w:rsidR="00D60D0D" w:rsidRPr="00D50D07" w:rsidRDefault="00D60D0D" w:rsidP="009C6F23">
      <w:pPr>
        <w:pStyle w:val="libFootnote0"/>
        <w:rPr>
          <w:rtl/>
        </w:rPr>
      </w:pPr>
      <w:r>
        <w:rPr>
          <w:rtl/>
        </w:rPr>
        <w:t>(</w:t>
      </w:r>
      <w:r w:rsidRPr="00D50D07">
        <w:rPr>
          <w:rtl/>
        </w:rPr>
        <w:t xml:space="preserve">12) الزخرف </w:t>
      </w:r>
      <w:r>
        <w:rPr>
          <w:rtl/>
        </w:rPr>
        <w:t>(</w:t>
      </w:r>
      <w:r w:rsidRPr="00D50D07">
        <w:rPr>
          <w:rtl/>
        </w:rPr>
        <w:t>43) : 67.</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ع ، ن ، بف» :</w:t>
      </w:r>
      <w:r>
        <w:rPr>
          <w:rtl/>
        </w:rPr>
        <w:t xml:space="preserve"> «</w:t>
      </w:r>
      <w:r w:rsidRPr="00D50D07">
        <w:rPr>
          <w:rtl/>
        </w:rPr>
        <w:t>قال»</w:t>
      </w:r>
      <w:r>
        <w:rPr>
          <w:rtl/>
        </w:rPr>
        <w:t>.</w:t>
      </w:r>
    </w:p>
    <w:p w:rsidR="00D60D0D" w:rsidRPr="00D50D07" w:rsidRDefault="00D60D0D" w:rsidP="00060D07">
      <w:pPr>
        <w:pStyle w:val="libNormal0"/>
        <w:rPr>
          <w:rtl/>
        </w:rPr>
      </w:pPr>
      <w:r>
        <w:rPr>
          <w:rtl/>
        </w:rPr>
        <w:br w:type="page"/>
      </w:r>
      <w:r w:rsidRPr="00FC3507">
        <w:rPr>
          <w:rStyle w:val="libAieChar"/>
          <w:rtl/>
        </w:rPr>
        <w:lastRenderedPageBreak/>
        <w:t>الْأَلْبابِ</w:t>
      </w:r>
      <w:r w:rsidRPr="000575E1">
        <w:rPr>
          <w:rStyle w:val="libAlaemChar"/>
          <w:rtl/>
        </w:rPr>
        <w:t>)</w:t>
      </w:r>
      <w:r w:rsidRPr="0089525C">
        <w:rPr>
          <w:rStyle w:val="libFootnotenumChar"/>
          <w:rtl/>
        </w:rPr>
        <w:t>(1)</w:t>
      </w:r>
      <w:r w:rsidRPr="00D50D07">
        <w:rPr>
          <w:rtl/>
        </w:rPr>
        <w:t xml:space="preserve"> فَنَحْنُ الَّذِينَ يَعْلَمُونَ ، وَعَدُوُّنَا الَّذِينَ لَا يَعْلَمُونَ ، وَشِيعَتُنَا هُمْ </w:t>
      </w:r>
      <w:r w:rsidRPr="0089525C">
        <w:rPr>
          <w:rStyle w:val="libFootnotenumChar"/>
          <w:rtl/>
        </w:rPr>
        <w:t>(2)</w:t>
      </w:r>
      <w:r w:rsidRPr="00D50D07">
        <w:rPr>
          <w:rtl/>
        </w:rPr>
        <w:t xml:space="preserve"> أُولُو الْأَلْبَابِ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w:t>
      </w:r>
      <w:r w:rsidRPr="0089525C">
        <w:rPr>
          <w:rStyle w:val="libFootnotenumChar"/>
          <w:rtl/>
        </w:rPr>
        <w:t>(3)</w:t>
      </w:r>
      <w:r w:rsidRPr="00D50D07">
        <w:rPr>
          <w:rtl/>
        </w:rPr>
        <w:t xml:space="preserve"> : جُعِلْتُ فِدَاكَ ، زِدْنِي.</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بَا مُحَمَّدٍ ، وَاللهِ مَا اسْتَثْنَى اللهُ </w:t>
      </w:r>
      <w:r>
        <w:rPr>
          <w:rtl/>
        </w:rPr>
        <w:t>ـ</w:t>
      </w:r>
      <w:r w:rsidRPr="00D50D07">
        <w:rPr>
          <w:rtl/>
        </w:rPr>
        <w:t xml:space="preserve"> عَزَّ وَجَلَّ </w:t>
      </w:r>
      <w:r>
        <w:rPr>
          <w:rtl/>
        </w:rPr>
        <w:t>ـ</w:t>
      </w:r>
      <w:r w:rsidRPr="00D50D07">
        <w:rPr>
          <w:rtl/>
        </w:rPr>
        <w:t xml:space="preserve"> بِأَحَدٍ مِنْ أَوْصِيَاءِ الْأَنْبِيَاءِ وَلَا أَتْبَاعِهِمْ مَا خَلَا أَمِيرَ الْمُؤْمِنِينَ </w:t>
      </w:r>
      <w:r w:rsidRPr="000575E1">
        <w:rPr>
          <w:rStyle w:val="libAlaemChar"/>
          <w:rtl/>
        </w:rPr>
        <w:t>عليه‌السلام</w:t>
      </w:r>
      <w:r w:rsidRPr="00D50D07">
        <w:rPr>
          <w:rtl/>
        </w:rPr>
        <w:t xml:space="preserve"> وَشِيعَتَهُ ، فَقَالَ فِي كِتَابِهِ </w:t>
      </w:r>
      <w:r>
        <w:rPr>
          <w:rtl/>
        </w:rPr>
        <w:t>ـ</w:t>
      </w:r>
      <w:r w:rsidRPr="00D50D07">
        <w:rPr>
          <w:rtl/>
        </w:rPr>
        <w:t xml:space="preserve"> وَقَوْلُهُ الْحَقُّ </w:t>
      </w:r>
      <w:r>
        <w:rPr>
          <w:rtl/>
        </w:rPr>
        <w:t>ـ</w:t>
      </w:r>
      <w:r w:rsidRPr="00D50D07">
        <w:rPr>
          <w:rtl/>
        </w:rPr>
        <w:t xml:space="preserve"> :</w:t>
      </w:r>
      <w:r>
        <w:rPr>
          <w:rtl/>
        </w:rPr>
        <w:t xml:space="preserve"> </w:t>
      </w:r>
      <w:r w:rsidRPr="000575E1">
        <w:rPr>
          <w:rStyle w:val="libAlaemChar"/>
          <w:rtl/>
        </w:rPr>
        <w:t>(</w:t>
      </w:r>
      <w:r w:rsidRPr="00FC3507">
        <w:rPr>
          <w:rStyle w:val="libAieChar"/>
          <w:rtl/>
        </w:rPr>
        <w:t>يَوْمَ لا يُغْنِي مَوْلًى عَنْ مَوْلًى شَيْئاً وَلا هُمْ يُنْصَرُونَ إِلَّا مَنْ رَحِمَ اللهُ</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يعني بذلك </w:t>
      </w:r>
      <w:r w:rsidRPr="0089525C">
        <w:rPr>
          <w:rStyle w:val="libFootnotenumChar"/>
          <w:rtl/>
        </w:rPr>
        <w:t>(5)</w:t>
      </w:r>
      <w:r w:rsidRPr="00D50D07">
        <w:rPr>
          <w:rtl/>
        </w:rPr>
        <w:t xml:space="preserve"> عليا </w:t>
      </w:r>
      <w:r w:rsidRPr="000575E1">
        <w:rPr>
          <w:rStyle w:val="libAlaemChar"/>
          <w:rtl/>
        </w:rPr>
        <w:t>عليه‌السلام</w:t>
      </w:r>
      <w:r w:rsidRPr="00D50D07">
        <w:rPr>
          <w:rtl/>
        </w:rPr>
        <w:t xml:space="preserve"> وشيعته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w:t>
      </w:r>
      <w:r w:rsidRPr="0089525C">
        <w:rPr>
          <w:rStyle w:val="libFootnotenumChar"/>
          <w:rtl/>
        </w:rPr>
        <w:t>(6)</w:t>
      </w:r>
      <w:r w:rsidRPr="00D50D07">
        <w:rPr>
          <w:rtl/>
        </w:rPr>
        <w:t xml:space="preserve"> : جعلت فداك ، زدني.</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w:t>
      </w:r>
      <w:r>
        <w:rPr>
          <w:rtl/>
        </w:rPr>
        <w:t xml:space="preserve"> «</w:t>
      </w:r>
      <w:r w:rsidRPr="00D50D07">
        <w:rPr>
          <w:rtl/>
        </w:rPr>
        <w:t xml:space="preserve">يا با محمد </w:t>
      </w:r>
      <w:r w:rsidRPr="0089525C">
        <w:rPr>
          <w:rStyle w:val="libFootnotenumChar"/>
          <w:rtl/>
        </w:rPr>
        <w:t>(8)</w:t>
      </w:r>
      <w:r w:rsidRPr="00D50D07">
        <w:rPr>
          <w:rtl/>
        </w:rPr>
        <w:t xml:space="preserve"> ، لقد ذكركم الله تعالى في كتابه </w:t>
      </w:r>
      <w:r w:rsidRPr="0089525C">
        <w:rPr>
          <w:rStyle w:val="libFootnotenumChar"/>
          <w:rtl/>
        </w:rPr>
        <w:t>(9)</w:t>
      </w:r>
      <w:r w:rsidRPr="00D50D07">
        <w:rPr>
          <w:rtl/>
        </w:rPr>
        <w:t xml:space="preserve"> إذ يقول :</w:t>
      </w:r>
      <w:r>
        <w:rPr>
          <w:rtl/>
        </w:rPr>
        <w:t xml:space="preserve"> </w:t>
      </w:r>
      <w:r w:rsidRPr="000575E1">
        <w:rPr>
          <w:rStyle w:val="libAlaemChar"/>
          <w:rtl/>
        </w:rPr>
        <w:t>(</w:t>
      </w:r>
      <w:r w:rsidRPr="00FC3507">
        <w:rPr>
          <w:rStyle w:val="libAieChar"/>
          <w:rtl/>
        </w:rPr>
        <w:t>يا عِبادِيَ الَّذِينَ أَسْرَفُوا عَلى أَنْفُسِهِمْ لا تَقْنَطُوا مِنْ رَحْمَةِ اللهِ إِنَّ اللهَ يَغْفِرُ الذُّنُوبَ جَمِيعاً إِنَّهُ هُوَ الْغَفُورُ الرَّحِيمُ</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والله ما أراد بهذا غيركم ؛ فهل سررتك يا با محمد</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(11)</w:t>
      </w:r>
      <w:r w:rsidRPr="00D50D07">
        <w:rPr>
          <w:rtl/>
        </w:rPr>
        <w:t xml:space="preserve"> : قلت : جعلت فداك ، زدني.</w:t>
      </w:r>
    </w:p>
    <w:p w:rsidR="00D60D0D" w:rsidRPr="00D50D07" w:rsidRDefault="00D60D0D" w:rsidP="00806E06">
      <w:pPr>
        <w:pStyle w:val="libNormal"/>
        <w:rPr>
          <w:rtl/>
        </w:rPr>
      </w:pPr>
      <w:r w:rsidRPr="00D50D07">
        <w:rPr>
          <w:rtl/>
        </w:rPr>
        <w:t xml:space="preserve">فقال </w:t>
      </w:r>
      <w:r w:rsidRPr="0089525C">
        <w:rPr>
          <w:rStyle w:val="libFootnotenumChar"/>
          <w:rtl/>
        </w:rPr>
        <w:t>(12)</w:t>
      </w:r>
      <w:r w:rsidRPr="00D50D07">
        <w:rPr>
          <w:rtl/>
        </w:rPr>
        <w:t xml:space="preserve"> :</w:t>
      </w:r>
      <w:r>
        <w:rPr>
          <w:rtl/>
        </w:rPr>
        <w:t xml:space="preserve"> «</w:t>
      </w:r>
      <w:r w:rsidRPr="00D50D07">
        <w:rPr>
          <w:rtl/>
        </w:rPr>
        <w:t>يا با محمد ، لقد ذكركم الله في كتابه ، فقال :</w:t>
      </w:r>
      <w:r>
        <w:rPr>
          <w:rtl/>
        </w:rPr>
        <w:t xml:space="preserve"> </w:t>
      </w:r>
      <w:r w:rsidRPr="000575E1">
        <w:rPr>
          <w:rStyle w:val="libAlaemChar"/>
          <w:rtl/>
        </w:rPr>
        <w:t>(</w:t>
      </w:r>
      <w:r w:rsidRPr="00FC3507">
        <w:rPr>
          <w:rStyle w:val="libAieChar"/>
          <w:rtl/>
        </w:rPr>
        <w:t>إِنَّ عِبادِي لَيْسَ لَكَ عَلَيْهِمْ سُلْطانٌ</w:t>
      </w:r>
      <w:r w:rsidRPr="000575E1">
        <w:rPr>
          <w:rStyle w:val="libAlaemChar"/>
          <w:rtl/>
        </w:rPr>
        <w:t>)</w:t>
      </w:r>
      <w:r w:rsidRPr="0089525C">
        <w:rPr>
          <w:rStyle w:val="libFootnotenumChar"/>
          <w:rtl/>
        </w:rPr>
        <w:t>(13)</w:t>
      </w:r>
      <w:r w:rsidRPr="00D50D07">
        <w:rPr>
          <w:rtl/>
        </w:rPr>
        <w:t xml:space="preserve"> وَاللهِ مَا أَرَادَ بِهذَا إِلَّا الْأَئِمَّةَ </w:t>
      </w:r>
      <w:r w:rsidRPr="000575E1">
        <w:rPr>
          <w:rStyle w:val="libAlaemChar"/>
          <w:rtl/>
        </w:rPr>
        <w:t>عليهم‌السلام</w:t>
      </w:r>
      <w:r w:rsidRPr="00D50D07">
        <w:rPr>
          <w:rtl/>
        </w:rPr>
        <w:t xml:space="preserve"> </w:t>
      </w:r>
      <w:r>
        <w:rPr>
          <w:rtl/>
        </w:rPr>
        <w:t>ـ</w:t>
      </w:r>
      <w:r w:rsidRPr="00D50D07">
        <w:rPr>
          <w:rtl/>
        </w:rPr>
        <w:t xml:space="preserve"> وَشِيعَتَهُمْ ؛ فَهَلْ سَرَرْتُكَ يَا بَا مُحَمَّدٍ</w:t>
      </w:r>
      <w:r>
        <w:rPr>
          <w:rtl/>
        </w:rPr>
        <w:t>؟</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الزمر </w:t>
      </w:r>
      <w:r>
        <w:rPr>
          <w:rtl/>
        </w:rPr>
        <w:t>(</w:t>
      </w:r>
      <w:r w:rsidRPr="00D50D07">
        <w:rPr>
          <w:rtl/>
        </w:rPr>
        <w:t>39) : 9.</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ل ، م ، بح ، بف ، بن ، جد» والوافي وتفسير فرات الكوفي : </w:t>
      </w:r>
      <w:r>
        <w:rPr>
          <w:rtl/>
        </w:rPr>
        <w:t>ـ «</w:t>
      </w:r>
      <w:r w:rsidRPr="00D50D07">
        <w:rPr>
          <w:rtl/>
        </w:rPr>
        <w:t>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وتفسير فرات الكوفي : </w:t>
      </w:r>
      <w:r>
        <w:rPr>
          <w:rtl/>
        </w:rPr>
        <w:t>ـ «</w:t>
      </w:r>
      <w:r w:rsidRPr="00D50D07">
        <w:rPr>
          <w:rtl/>
        </w:rPr>
        <w:t>قلت»</w:t>
      </w:r>
      <w:r>
        <w:rPr>
          <w:rtl/>
        </w:rPr>
        <w:t>.</w:t>
      </w:r>
    </w:p>
    <w:p w:rsidR="00D60D0D" w:rsidRPr="00D50D07" w:rsidRDefault="00D60D0D" w:rsidP="009C6F23">
      <w:pPr>
        <w:pStyle w:val="libFootnote0"/>
        <w:rPr>
          <w:rtl/>
        </w:rPr>
      </w:pPr>
      <w:r>
        <w:rPr>
          <w:rtl/>
        </w:rPr>
        <w:t>(</w:t>
      </w:r>
      <w:r w:rsidRPr="00D50D07">
        <w:rPr>
          <w:rtl/>
        </w:rPr>
        <w:t xml:space="preserve">4) الدخان </w:t>
      </w:r>
      <w:r>
        <w:rPr>
          <w:rtl/>
        </w:rPr>
        <w:t>(</w:t>
      </w:r>
      <w:r w:rsidRPr="00D50D07">
        <w:rPr>
          <w:rtl/>
        </w:rPr>
        <w:t xml:space="preserve">44) : 41 </w:t>
      </w:r>
      <w:r>
        <w:rPr>
          <w:rtl/>
        </w:rPr>
        <w:t>و 4</w:t>
      </w:r>
      <w:r w:rsidRPr="00D50D07">
        <w:rPr>
          <w:rtl/>
        </w:rPr>
        <w:t>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بذاك»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وحاشية</w:t>
      </w:r>
      <w:r>
        <w:rPr>
          <w:rtl/>
        </w:rPr>
        <w:t xml:space="preserve"> «</w:t>
      </w:r>
      <w:r w:rsidRPr="00D50D07">
        <w:rPr>
          <w:rtl/>
        </w:rPr>
        <w:t>بح»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 xml:space="preserve">ن ، بح» والوافي. وفي سائر النسخ التي قوبلت وشرح المازندراني والبحار وتفسير فرات الكوفي : </w:t>
      </w:r>
      <w:r>
        <w:rPr>
          <w:rtl/>
        </w:rPr>
        <w:t>ـ «</w:t>
      </w:r>
      <w:r w:rsidRPr="00D50D07">
        <w:rPr>
          <w:rtl/>
        </w:rPr>
        <w:t>يا أبا محمد»</w:t>
      </w:r>
      <w:r>
        <w:rPr>
          <w:rtl/>
        </w:rPr>
        <w:t>.</w:t>
      </w:r>
      <w:r w:rsidRPr="00D50D07">
        <w:rPr>
          <w:rtl/>
        </w:rPr>
        <w:t xml:space="preserve"> وفي المطبوع :</w:t>
      </w:r>
      <w:r>
        <w:rPr>
          <w:rtl/>
        </w:rPr>
        <w:t xml:space="preserve"> «</w:t>
      </w:r>
      <w:r w:rsidRPr="00D50D07">
        <w:rPr>
          <w:rtl/>
        </w:rPr>
        <w:t>يا أبا محمد»</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جت» :</w:t>
      </w:r>
      <w:r>
        <w:rPr>
          <w:rtl/>
        </w:rPr>
        <w:t xml:space="preserve"> «</w:t>
      </w:r>
      <w:r w:rsidRPr="00D50D07">
        <w:rPr>
          <w:rtl/>
        </w:rPr>
        <w:t>في القرآن»</w:t>
      </w:r>
      <w:r>
        <w:rPr>
          <w:rtl/>
        </w:rPr>
        <w:t>.</w:t>
      </w:r>
    </w:p>
    <w:p w:rsidR="00D60D0D" w:rsidRPr="00D50D07" w:rsidRDefault="00D60D0D" w:rsidP="009C6F23">
      <w:pPr>
        <w:pStyle w:val="libFootnote0"/>
        <w:rPr>
          <w:rtl/>
        </w:rPr>
      </w:pPr>
      <w:r>
        <w:rPr>
          <w:rtl/>
        </w:rPr>
        <w:t>(</w:t>
      </w:r>
      <w:r w:rsidRPr="00D50D07">
        <w:rPr>
          <w:rtl/>
        </w:rPr>
        <w:t xml:space="preserve">10) الزمر </w:t>
      </w:r>
      <w:r>
        <w:rPr>
          <w:rtl/>
        </w:rPr>
        <w:t>(</w:t>
      </w:r>
      <w:r w:rsidRPr="00D50D07">
        <w:rPr>
          <w:rtl/>
        </w:rPr>
        <w:t>39) : 53.</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جت»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قال»</w:t>
      </w:r>
      <w:r>
        <w:rPr>
          <w:rtl/>
        </w:rPr>
        <w:t>.</w:t>
      </w:r>
    </w:p>
    <w:p w:rsidR="00D60D0D" w:rsidRDefault="00D60D0D" w:rsidP="009C6F23">
      <w:pPr>
        <w:pStyle w:val="libFootnote0"/>
        <w:rPr>
          <w:rtl/>
        </w:rPr>
      </w:pPr>
      <w:r>
        <w:rPr>
          <w:rtl/>
        </w:rPr>
        <w:t>(</w:t>
      </w:r>
      <w:r w:rsidRPr="00D50D07">
        <w:rPr>
          <w:rtl/>
        </w:rPr>
        <w:t xml:space="preserve">13) الحجر </w:t>
      </w:r>
      <w:r>
        <w:rPr>
          <w:rtl/>
        </w:rPr>
        <w:t>(</w:t>
      </w:r>
      <w:r w:rsidRPr="00D50D07">
        <w:rPr>
          <w:rtl/>
        </w:rPr>
        <w:t xml:space="preserve">15) : 42 ؛ الإسراء </w:t>
      </w:r>
      <w:r>
        <w:rPr>
          <w:rtl/>
        </w:rPr>
        <w:t>(</w:t>
      </w:r>
      <w:r w:rsidRPr="00D50D07">
        <w:rPr>
          <w:rtl/>
        </w:rPr>
        <w:t>17) : 65. وفي المرآة :</w:t>
      </w:r>
      <w:r>
        <w:rPr>
          <w:rtl/>
        </w:rPr>
        <w:t xml:space="preserve"> «</w:t>
      </w:r>
      <w:r w:rsidRPr="00D50D07">
        <w:rPr>
          <w:rtl/>
        </w:rPr>
        <w:t xml:space="preserve">قوله تعالى : </w:t>
      </w:r>
      <w:r w:rsidRPr="000575E1">
        <w:rPr>
          <w:rStyle w:val="libAlaemChar"/>
          <w:rtl/>
        </w:rPr>
        <w:t>(</w:t>
      </w:r>
      <w:r w:rsidRPr="000C1ABF">
        <w:rPr>
          <w:rStyle w:val="libFootnoteAieChar"/>
          <w:rtl/>
        </w:rPr>
        <w:t>لَيْسَ لَكَ عَلَيْهِمْ سُلْطانٌ</w:t>
      </w:r>
      <w:r w:rsidRPr="000575E1">
        <w:rPr>
          <w:rStyle w:val="libAlaemChar"/>
          <w:rtl/>
        </w:rPr>
        <w:t>)</w:t>
      </w:r>
      <w:r w:rsidRPr="00D50D07">
        <w:rPr>
          <w:rtl/>
        </w:rPr>
        <w:t xml:space="preserve"> بالنسبة إلى</w:t>
      </w:r>
    </w:p>
    <w:p w:rsidR="00D60D0D" w:rsidRPr="00D50D07" w:rsidRDefault="00D60D0D" w:rsidP="00806E06">
      <w:pPr>
        <w:pStyle w:val="libNormal"/>
        <w:rPr>
          <w:rtl/>
        </w:rPr>
      </w:pPr>
      <w:r>
        <w:rPr>
          <w:rtl/>
        </w:rPr>
        <w:br w:type="page"/>
      </w:r>
      <w:r w:rsidRPr="00D50D07">
        <w:rPr>
          <w:rtl/>
        </w:rPr>
        <w:lastRenderedPageBreak/>
        <w:t>قَالَ : قُلْتُ : جُعِلْتُ فِدَاكَ ، زِدْنِي.</w:t>
      </w:r>
    </w:p>
    <w:p w:rsidR="00D60D0D" w:rsidRPr="00D50D07" w:rsidRDefault="00D60D0D" w:rsidP="00806E06">
      <w:pPr>
        <w:pStyle w:val="libNormal"/>
        <w:rPr>
          <w:rtl/>
        </w:rPr>
      </w:pPr>
      <w:r w:rsidRPr="00D50D07">
        <w:rPr>
          <w:rtl/>
        </w:rPr>
        <w:t xml:space="preserve">فَقَالَ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w:t>
      </w:r>
      <w:r>
        <w:rPr>
          <w:rtl/>
        </w:rPr>
        <w:t xml:space="preserve"> «</w:t>
      </w:r>
      <w:r w:rsidRPr="00D50D07">
        <w:rPr>
          <w:rtl/>
        </w:rPr>
        <w:t>يَا بَا مُحَمَّدٍ ، لَقَدْ ذَكَرَكُمُ اللهُ فِي كِتَابِهِ ، فَقَالَ :</w:t>
      </w:r>
      <w:r>
        <w:rPr>
          <w:rtl/>
        </w:rPr>
        <w:t xml:space="preserve"> </w:t>
      </w:r>
      <w:r w:rsidRPr="000575E1">
        <w:rPr>
          <w:rStyle w:val="libAlaemChar"/>
          <w:rtl/>
        </w:rPr>
        <w:t>(</w:t>
      </w:r>
      <w:r w:rsidRPr="00FC3507">
        <w:rPr>
          <w:rStyle w:val="libAieChar"/>
          <w:rtl/>
        </w:rPr>
        <w:t>فَأُولئِكَ مَعَ الَّذِينَ أَنْعَمَ اللهُ عَلَيْهِمْ مِنَ النَّبِيِّينَ وَالصِّدِّيقِينَ وَالشُّهَداءِ وَالصَّالِحِينَ وَحَسُنَ أُولئِكَ رَفِيقاً</w:t>
      </w:r>
      <w:r w:rsidRPr="000575E1">
        <w:rPr>
          <w:rStyle w:val="libAlaemChar"/>
          <w:rtl/>
        </w:rPr>
        <w:t>)</w:t>
      </w:r>
      <w:r w:rsidRPr="00FC3507">
        <w:rPr>
          <w:rStyle w:val="libAieChar"/>
          <w:rtl/>
        </w:rPr>
        <w:t xml:space="preserve">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فرسول الله </w:t>
      </w:r>
      <w:r w:rsidRPr="000575E1">
        <w:rPr>
          <w:rStyle w:val="libAlaemChar"/>
          <w:rtl/>
        </w:rPr>
        <w:t>صلى‌الله‌عليه‌وآله</w:t>
      </w:r>
      <w:r w:rsidRPr="00D50D07">
        <w:rPr>
          <w:rtl/>
        </w:rPr>
        <w:t xml:space="preserve"> في الآية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النبيون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 ونحن في هذا الموضع الصديقون والشهداء ، وأنتم الصالحون ، فتسموا </w:t>
      </w:r>
      <w:r w:rsidRPr="0089525C">
        <w:rPr>
          <w:rStyle w:val="libFootnotenumChar"/>
          <w:rtl/>
        </w:rPr>
        <w:t>(18)</w:t>
      </w:r>
      <w:r w:rsidRPr="00D50D07">
        <w:rPr>
          <w:rtl/>
        </w:rPr>
        <w:t xml:space="preserve"> بالصلاح كما سماكم الله </w:t>
      </w:r>
      <w:r w:rsidRPr="000575E1">
        <w:rPr>
          <w:rStyle w:val="libAlaemChar"/>
          <w:rtl/>
        </w:rPr>
        <w:t>عزوجل</w:t>
      </w:r>
      <w:r w:rsidRPr="00D50D07">
        <w:rPr>
          <w:rtl/>
        </w:rPr>
        <w:t xml:space="preserve"> ؛ يا با محمد ، فهل سررتك</w:t>
      </w:r>
      <w:r>
        <w:rPr>
          <w:rFonts w:hint="cs"/>
          <w:rtl/>
        </w:rPr>
        <w:t>؟</w:t>
      </w:r>
      <w:r w:rsidRPr="00D50D07">
        <w:rPr>
          <w:rtl/>
        </w:rPr>
        <w:t>»</w:t>
      </w:r>
      <w:r>
        <w:rPr>
          <w:rtl/>
        </w:rPr>
        <w:t>.</w:t>
      </w:r>
    </w:p>
    <w:p w:rsidR="00D60D0D" w:rsidRPr="00D50D07" w:rsidRDefault="00D60D0D" w:rsidP="00806E06">
      <w:pPr>
        <w:pStyle w:val="libNormal"/>
        <w:rPr>
          <w:rtl/>
        </w:rPr>
      </w:pPr>
      <w:r w:rsidRPr="00D50D07">
        <w:rPr>
          <w:rtl/>
        </w:rPr>
        <w:t>قال : قلت : جعلت فداك ، زدني.</w:t>
      </w:r>
    </w:p>
    <w:p w:rsidR="00D60D0D" w:rsidRPr="00D50D07" w:rsidRDefault="00D60D0D" w:rsidP="00806E06">
      <w:pPr>
        <w:pStyle w:val="libNormal"/>
        <w:rPr>
          <w:rtl/>
        </w:rPr>
      </w:pPr>
      <w:r w:rsidRPr="00D50D07">
        <w:rPr>
          <w:rtl/>
        </w:rPr>
        <w:t xml:space="preserve">قال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 xml:space="preserve"> :</w:t>
      </w:r>
      <w:r>
        <w:rPr>
          <w:rtl/>
        </w:rPr>
        <w:t xml:space="preserve"> «</w:t>
      </w:r>
      <w:r w:rsidRPr="00D50D07">
        <w:rPr>
          <w:rtl/>
        </w:rPr>
        <w:t xml:space="preserve">يا با محمد ، لقد ذكركم الله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إذ حكى عن عدوكم في النار بقوله :</w:t>
      </w:r>
      <w:r>
        <w:rPr>
          <w:rtl/>
        </w:rPr>
        <w:t xml:space="preserve"> </w:t>
      </w:r>
      <w:r w:rsidRPr="000575E1">
        <w:rPr>
          <w:rStyle w:val="libAlaemChar"/>
          <w:rtl/>
        </w:rPr>
        <w:t>(</w:t>
      </w:r>
      <w:r w:rsidRPr="00FC3507">
        <w:rPr>
          <w:rStyle w:val="libAieChar"/>
          <w:rtl/>
        </w:rPr>
        <w:t>وَقالُوا ما لَنا لا نَرى رِجالاً كُنَّا نَعُدُّهُمْ مِنَ الْأَشْرارِ أَتَّخَذْناهُمْ سِخْرِيًّا أَمْ زاغَتْ عَنْهُمُ الْأَبْصارُ</w:t>
      </w:r>
      <w:r w:rsidRPr="000575E1">
        <w:rPr>
          <w:rStyle w:val="libAlaemChar"/>
          <w:rtl/>
        </w:rPr>
        <w:t>)</w:t>
      </w:r>
      <w:r w:rsidRPr="00FC3507">
        <w:rPr>
          <w:rStyle w:val="libAieChar"/>
          <w:rtl/>
        </w:rPr>
        <w:t xml:space="preserve">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والله ما عنى </w:t>
      </w:r>
      <w:r w:rsidRPr="0089525C">
        <w:rPr>
          <w:rStyle w:val="libFootnotenumChar"/>
          <w:rtl/>
        </w:rPr>
        <w:t>(</w:t>
      </w:r>
      <w:r w:rsidRPr="0089525C">
        <w:rPr>
          <w:rStyle w:val="libFootnotenumChar"/>
          <w:rFonts w:hint="cs"/>
          <w:rtl/>
        </w:rPr>
        <w:t>8</w:t>
      </w:r>
      <w:r w:rsidRPr="0089525C">
        <w:rPr>
          <w:rStyle w:val="libFootnotenumChar"/>
          <w:rtl/>
        </w:rPr>
        <w:t>)</w:t>
      </w:r>
      <w:r w:rsidRPr="00D50D07">
        <w:rPr>
          <w:rtl/>
        </w:rPr>
        <w:t xml:space="preserve"> ولا أراد بهذا غيركم ، صرتم عند أهل </w:t>
      </w:r>
      <w:r w:rsidRPr="0089525C">
        <w:rPr>
          <w:rStyle w:val="libFootnotenumChar"/>
          <w:rtl/>
        </w:rPr>
        <w:t>(</w:t>
      </w:r>
      <w:r w:rsidRPr="0089525C">
        <w:rPr>
          <w:rStyle w:val="libFootnotenumChar"/>
          <w:rFonts w:hint="cs"/>
          <w:rtl/>
        </w:rPr>
        <w:t>9</w:t>
      </w:r>
      <w:r w:rsidRPr="0089525C">
        <w:rPr>
          <w:rStyle w:val="libFootnotenumChar"/>
          <w:rtl/>
        </w:rPr>
        <w:t>)</w:t>
      </w:r>
      <w:r w:rsidRPr="00D50D07">
        <w:rPr>
          <w:rtl/>
        </w:rPr>
        <w:t xml:space="preserve"> هذا العالم شرار </w:t>
      </w:r>
      <w:r w:rsidRPr="0089525C">
        <w:rPr>
          <w:rStyle w:val="libFootnotenumChar"/>
          <w:rtl/>
        </w:rPr>
        <w:t>(</w:t>
      </w:r>
      <w:r w:rsidRPr="0089525C">
        <w:rPr>
          <w:rStyle w:val="libFootnotenumChar"/>
          <w:rFonts w:hint="cs"/>
          <w:rtl/>
        </w:rPr>
        <w:t>10</w:t>
      </w:r>
      <w:r w:rsidRPr="0089525C">
        <w:rPr>
          <w:rStyle w:val="libFootnotenumChar"/>
          <w:rtl/>
        </w:rPr>
        <w:t>)</w:t>
      </w:r>
      <w:r w:rsidRPr="00D50D07">
        <w:rPr>
          <w:rtl/>
        </w:rPr>
        <w:t xml:space="preserve"> الناس وأنتم والله في الجنة تحبرون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 وفي النار تطلبون ؛ يا با محمد ، فهل سررتك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w:t>
      </w:r>
      <w:r w:rsidRPr="0089525C">
        <w:rPr>
          <w:rStyle w:val="libFootnotenumChar"/>
          <w:rtl/>
        </w:rPr>
        <w:t>(</w:t>
      </w:r>
      <w:r w:rsidRPr="0089525C">
        <w:rPr>
          <w:rStyle w:val="libFootnotenumChar"/>
          <w:rFonts w:hint="cs"/>
          <w:rtl/>
        </w:rPr>
        <w:t>12</w:t>
      </w:r>
      <w:r w:rsidRPr="0089525C">
        <w:rPr>
          <w:rStyle w:val="libFootnotenumChar"/>
          <w:rtl/>
        </w:rPr>
        <w:t>)</w:t>
      </w:r>
      <w:r w:rsidRPr="00D50D07">
        <w:rPr>
          <w:rtl/>
        </w:rPr>
        <w:t xml:space="preserve"> : جعلت فداك ، زدني.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الشيعة عدم سلطانه بمعنى أنه لا يمكنه أن يخرجهم من دينهم الحق ، أو يمكنهم دفعه بالاستعاذة والتوسل به تعالى»</w:t>
      </w:r>
      <w:r>
        <w:rPr>
          <w:rtl/>
        </w:rPr>
        <w:t>.</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د ، ع ، م ، ن ، بف ، جت ، جد» والوافي والبحار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Pr>
          <w:rFonts w:hint="cs"/>
          <w:rtl/>
        </w:rPr>
        <w:t>2</w:t>
      </w:r>
      <w:r w:rsidRPr="00D50D07">
        <w:rPr>
          <w:rtl/>
        </w:rPr>
        <w:t xml:space="preserve">) النساء </w:t>
      </w:r>
      <w:r>
        <w:rPr>
          <w:rtl/>
        </w:rPr>
        <w:t>(</w:t>
      </w:r>
      <w:r w:rsidRPr="00D50D07">
        <w:rPr>
          <w:rtl/>
        </w:rPr>
        <w:t>4) : 69.</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 xml:space="preserve">بح» : </w:t>
      </w:r>
      <w:r>
        <w:rPr>
          <w:rtl/>
        </w:rPr>
        <w:t>ـ «</w:t>
      </w:r>
      <w:r w:rsidRPr="00D50D07">
        <w:rPr>
          <w:rtl/>
        </w:rPr>
        <w:t>في الآية»</w:t>
      </w:r>
      <w:r>
        <w:rPr>
          <w:rtl/>
        </w:rPr>
        <w:t>.</w:t>
      </w:r>
    </w:p>
    <w:p w:rsidR="00D60D0D" w:rsidRPr="00D50D07" w:rsidRDefault="00D60D0D" w:rsidP="009C6F23">
      <w:pPr>
        <w:pStyle w:val="libFootnote0"/>
        <w:rPr>
          <w:rtl/>
        </w:rPr>
      </w:pPr>
      <w:r>
        <w:rPr>
          <w:rtl/>
        </w:rPr>
        <w:t>(</w:t>
      </w:r>
      <w:r>
        <w:rPr>
          <w:rFonts w:hint="cs"/>
          <w:rtl/>
        </w:rPr>
        <w:t>4</w:t>
      </w:r>
      <w:r w:rsidRPr="00D50D07">
        <w:rPr>
          <w:rtl/>
        </w:rPr>
        <w:t>) في</w:t>
      </w:r>
      <w:r>
        <w:rPr>
          <w:rtl/>
        </w:rPr>
        <w:t xml:space="preserve"> «</w:t>
      </w:r>
      <w:r w:rsidRPr="00D50D07">
        <w:rPr>
          <w:rtl/>
        </w:rPr>
        <w:t>د ، ع ، ل ، بن» وحاشية</w:t>
      </w:r>
      <w:r>
        <w:rPr>
          <w:rtl/>
        </w:rPr>
        <w:t xml:space="preserve"> «</w:t>
      </w:r>
      <w:r w:rsidRPr="00D50D07">
        <w:rPr>
          <w:rtl/>
        </w:rPr>
        <w:t>م ، بح» :</w:t>
      </w:r>
      <w:r>
        <w:rPr>
          <w:rtl/>
        </w:rPr>
        <w:t xml:space="preserve"> «</w:t>
      </w:r>
      <w:r w:rsidRPr="00D50D07">
        <w:rPr>
          <w:rtl/>
        </w:rPr>
        <w:t>النبيين»</w:t>
      </w:r>
      <w:r>
        <w:rPr>
          <w:rtl/>
        </w:rPr>
        <w:t>.</w:t>
      </w:r>
      <w:r w:rsidRPr="00D50D07">
        <w:rPr>
          <w:rtl/>
        </w:rPr>
        <w:t xml:space="preserve"> وفي شرح المازندراني :</w:t>
      </w:r>
      <w:r>
        <w:rPr>
          <w:rtl/>
        </w:rPr>
        <w:t xml:space="preserve"> «</w:t>
      </w:r>
      <w:r w:rsidRPr="00D50D07">
        <w:rPr>
          <w:rtl/>
        </w:rPr>
        <w:t>الجمع للتعظيم ، أو لأن المصدق به مصدق بالجميع»</w:t>
      </w:r>
      <w:r>
        <w:rPr>
          <w:rtl/>
        </w:rPr>
        <w:t>.</w:t>
      </w:r>
    </w:p>
    <w:p w:rsidR="00D60D0D" w:rsidRDefault="00D60D0D" w:rsidP="009C6F23">
      <w:pPr>
        <w:pStyle w:val="libFootnote0"/>
        <w:rPr>
          <w:rtl/>
        </w:rPr>
      </w:pPr>
      <w:r>
        <w:rPr>
          <w:rtl/>
        </w:rPr>
        <w:t>(</w:t>
      </w:r>
      <w:r>
        <w:rPr>
          <w:rFonts w:hint="cs"/>
          <w:rtl/>
        </w:rPr>
        <w:t>5</w:t>
      </w:r>
      <w:r w:rsidRPr="00D50D07">
        <w:rPr>
          <w:rtl/>
        </w:rPr>
        <w:t>)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فتسموا ، قال في القاموس : تسمى بكذا : انتسب ، أي كونوا من أهل الصلاح وانتسبوا إليه»</w:t>
      </w:r>
      <w:r>
        <w:rPr>
          <w:rtl/>
        </w:rPr>
        <w:t>.</w:t>
      </w:r>
      <w:r w:rsidRPr="00D50D07">
        <w:rPr>
          <w:rtl/>
        </w:rPr>
        <w:t xml:space="preserve"> وراجع : القاموس المحيط ، ج 2 ، ص 1700 </w:t>
      </w:r>
      <w:r>
        <w:rPr>
          <w:rtl/>
        </w:rPr>
        <w:t>(</w:t>
      </w:r>
      <w:r w:rsidRPr="00D50D07">
        <w:rPr>
          <w:rtl/>
        </w:rPr>
        <w:t>سمو</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Pr>
          <w:rFonts w:hint="cs"/>
          <w:rtl/>
        </w:rPr>
        <w:t>7</w:t>
      </w:r>
      <w:r w:rsidRPr="00D50D07">
        <w:rPr>
          <w:rtl/>
        </w:rPr>
        <w:t>) في</w:t>
      </w:r>
      <w:r>
        <w:rPr>
          <w:rtl/>
        </w:rPr>
        <w:t xml:space="preserve"> «</w:t>
      </w:r>
      <w:r w:rsidRPr="00D50D07">
        <w:rPr>
          <w:rtl/>
        </w:rPr>
        <w:t xml:space="preserve">بح» : </w:t>
      </w:r>
      <w:r>
        <w:rPr>
          <w:rtl/>
        </w:rPr>
        <w:t>+ «</w:t>
      </w:r>
      <w:r w:rsidRPr="000575E1">
        <w:rPr>
          <w:rStyle w:val="libAlaemChar"/>
          <w:rtl/>
        </w:rPr>
        <w:t>عزوجل</w:t>
      </w:r>
      <w:r w:rsidRPr="00D50D07">
        <w:rPr>
          <w:rtl/>
        </w:rPr>
        <w:t xml:space="preserve"> في كتابه»</w:t>
      </w:r>
      <w:r>
        <w:rPr>
          <w:rtl/>
        </w:rPr>
        <w:t>.</w:t>
      </w:r>
    </w:p>
    <w:p w:rsidR="00D60D0D" w:rsidRPr="00D50D07" w:rsidRDefault="00D60D0D" w:rsidP="009C6F23">
      <w:pPr>
        <w:pStyle w:val="libFootnote0"/>
        <w:rPr>
          <w:rtl/>
        </w:rPr>
      </w:pPr>
      <w:r>
        <w:rPr>
          <w:rtl/>
        </w:rPr>
        <w:t>(</w:t>
      </w:r>
      <w:r>
        <w:rPr>
          <w:rFonts w:hint="cs"/>
          <w:rtl/>
        </w:rPr>
        <w:t>8</w:t>
      </w:r>
      <w:r w:rsidRPr="00D50D07">
        <w:rPr>
          <w:rtl/>
        </w:rPr>
        <w:t xml:space="preserve">) ص </w:t>
      </w:r>
      <w:r>
        <w:rPr>
          <w:rtl/>
        </w:rPr>
        <w:t>(</w:t>
      </w:r>
      <w:r w:rsidRPr="00D50D07">
        <w:rPr>
          <w:rtl/>
        </w:rPr>
        <w:t xml:space="preserve">38) : 62 </w:t>
      </w:r>
      <w:r>
        <w:rPr>
          <w:rtl/>
        </w:rPr>
        <w:t>و 6</w:t>
      </w:r>
      <w:r w:rsidRPr="00D50D07">
        <w:rPr>
          <w:rtl/>
        </w:rPr>
        <w:t>3.</w:t>
      </w:r>
    </w:p>
    <w:p w:rsidR="00D60D0D" w:rsidRPr="00D50D07" w:rsidRDefault="00D60D0D" w:rsidP="009C6F23">
      <w:pPr>
        <w:pStyle w:val="libFootnote0"/>
        <w:rPr>
          <w:rtl/>
        </w:rPr>
      </w:pPr>
      <w:r>
        <w:rPr>
          <w:rtl/>
        </w:rPr>
        <w:t>(</w:t>
      </w:r>
      <w:r>
        <w:rPr>
          <w:rFonts w:hint="cs"/>
          <w:rtl/>
        </w:rPr>
        <w:t>9</w:t>
      </w:r>
      <w:r w:rsidRPr="00D50D07">
        <w:rPr>
          <w:rtl/>
        </w:rPr>
        <w:t>) في حاشية</w:t>
      </w:r>
      <w:r>
        <w:rPr>
          <w:rtl/>
        </w:rPr>
        <w:t xml:space="preserve"> «</w:t>
      </w:r>
      <w:r w:rsidRPr="00D50D07">
        <w:rPr>
          <w:rtl/>
        </w:rPr>
        <w:t xml:space="preserve">ن» والوافي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Pr>
          <w:rFonts w:hint="cs"/>
          <w:rtl/>
        </w:rPr>
        <w:t>10</w:t>
      </w:r>
      <w:r w:rsidRPr="00D50D07">
        <w:rPr>
          <w:rtl/>
        </w:rPr>
        <w:t>) في</w:t>
      </w:r>
      <w:r>
        <w:rPr>
          <w:rtl/>
        </w:rPr>
        <w:t xml:space="preserve"> «</w:t>
      </w:r>
      <w:r w:rsidRPr="00D50D07">
        <w:rPr>
          <w:rtl/>
        </w:rPr>
        <w:t xml:space="preserve">ع ، ل ، بف ، بن» : </w:t>
      </w:r>
      <w:r>
        <w:rPr>
          <w:rtl/>
        </w:rPr>
        <w:t>ـ «</w:t>
      </w:r>
      <w:r w:rsidRPr="00D50D07">
        <w:rPr>
          <w:rtl/>
        </w:rPr>
        <w:t>أهل»</w:t>
      </w:r>
      <w:r>
        <w:rPr>
          <w:rtl/>
        </w:rPr>
        <w:t>.</w:t>
      </w:r>
    </w:p>
    <w:p w:rsidR="00D60D0D" w:rsidRPr="00D50D07" w:rsidRDefault="00D60D0D" w:rsidP="009C6F23">
      <w:pPr>
        <w:pStyle w:val="libFootnote0"/>
        <w:rPr>
          <w:rtl/>
        </w:rPr>
      </w:pPr>
      <w:r>
        <w:rPr>
          <w:rtl/>
        </w:rPr>
        <w:t>(</w:t>
      </w:r>
      <w:r>
        <w:rPr>
          <w:rFonts w:hint="cs"/>
          <w:rtl/>
        </w:rPr>
        <w:t>11</w:t>
      </w:r>
      <w:r w:rsidRPr="00D50D07">
        <w:rPr>
          <w:rtl/>
        </w:rPr>
        <w:t>) في الوافي :</w:t>
      </w:r>
      <w:r>
        <w:rPr>
          <w:rtl/>
        </w:rPr>
        <w:t xml:space="preserve"> «</w:t>
      </w:r>
      <w:r w:rsidRPr="00D50D07">
        <w:rPr>
          <w:rtl/>
        </w:rPr>
        <w:t>أشرار»</w:t>
      </w:r>
      <w:r>
        <w:rPr>
          <w:rtl/>
        </w:rPr>
        <w:t>.</w:t>
      </w:r>
    </w:p>
    <w:p w:rsidR="00D60D0D" w:rsidRPr="00D50D07" w:rsidRDefault="00D60D0D" w:rsidP="009C6F23">
      <w:pPr>
        <w:pStyle w:val="libFootnote0"/>
        <w:rPr>
          <w:rtl/>
        </w:rPr>
      </w:pPr>
      <w:r>
        <w:rPr>
          <w:rtl/>
        </w:rPr>
        <w:t>(</w:t>
      </w:r>
      <w:r>
        <w:rPr>
          <w:rFonts w:hint="cs"/>
          <w:rtl/>
        </w:rPr>
        <w:t>12</w:t>
      </w:r>
      <w:r w:rsidRPr="00D50D07">
        <w:rPr>
          <w:rtl/>
        </w:rPr>
        <w:t>) قال الجوهري :</w:t>
      </w:r>
      <w:r>
        <w:rPr>
          <w:rtl/>
        </w:rPr>
        <w:t xml:space="preserve"> «</w:t>
      </w:r>
      <w:r w:rsidRPr="00D50D07">
        <w:rPr>
          <w:rtl/>
        </w:rPr>
        <w:t xml:space="preserve">قال الله تعالى : </w:t>
      </w:r>
      <w:r w:rsidRPr="000575E1">
        <w:rPr>
          <w:rStyle w:val="libAlaemChar"/>
          <w:rtl/>
        </w:rPr>
        <w:t>(</w:t>
      </w:r>
      <w:r w:rsidRPr="000C1ABF">
        <w:rPr>
          <w:rStyle w:val="libFootnoteAieChar"/>
          <w:rtl/>
        </w:rPr>
        <w:t>فَهُمْ فِي رَوْضَةٍ يُحْبَرُونَ</w:t>
      </w:r>
      <w:r w:rsidRPr="000575E1">
        <w:rPr>
          <w:rStyle w:val="libAlaemChar"/>
          <w:rtl/>
        </w:rPr>
        <w:t>)</w:t>
      </w:r>
      <w:r w:rsidRPr="00D50D07">
        <w:rPr>
          <w:rtl/>
        </w:rPr>
        <w:t xml:space="preserve"> </w:t>
      </w:r>
      <w:r>
        <w:rPr>
          <w:rtl/>
        </w:rPr>
        <w:t>[</w:t>
      </w:r>
      <w:r w:rsidRPr="00D50D07">
        <w:rPr>
          <w:rtl/>
        </w:rPr>
        <w:t xml:space="preserve">الروم </w:t>
      </w:r>
      <w:r>
        <w:rPr>
          <w:rtl/>
        </w:rPr>
        <w:t>(</w:t>
      </w:r>
      <w:r w:rsidRPr="00D50D07">
        <w:rPr>
          <w:rtl/>
        </w:rPr>
        <w:t>30) : 15</w:t>
      </w:r>
      <w:r>
        <w:rPr>
          <w:rtl/>
        </w:rPr>
        <w:t>]</w:t>
      </w:r>
      <w:r w:rsidRPr="00D50D07">
        <w:rPr>
          <w:rtl/>
        </w:rPr>
        <w:t xml:space="preserve"> ، أي ينعمون ويكرمون ويسرون»</w:t>
      </w:r>
      <w:r>
        <w:rPr>
          <w:rtl/>
        </w:rPr>
        <w:t>.</w:t>
      </w:r>
      <w:r w:rsidRPr="00D50D07">
        <w:rPr>
          <w:rtl/>
        </w:rPr>
        <w:t xml:space="preserve"> الصحاح ، ج 2 ، ص 619 </w:t>
      </w:r>
      <w:r>
        <w:rPr>
          <w:rtl/>
        </w:rPr>
        <w:t>و 6</w:t>
      </w:r>
      <w:r w:rsidRPr="00D50D07">
        <w:rPr>
          <w:rtl/>
        </w:rPr>
        <w:t xml:space="preserve">20 </w:t>
      </w:r>
      <w:r>
        <w:rPr>
          <w:rtl/>
        </w:rPr>
        <w:t>(</w:t>
      </w:r>
      <w:r w:rsidRPr="00D50D07">
        <w:rPr>
          <w:rtl/>
        </w:rPr>
        <w:t>حبر</w:t>
      </w:r>
      <w:r>
        <w:rPr>
          <w:rtl/>
        </w:rPr>
        <w:t>).</w:t>
      </w:r>
    </w:p>
    <w:p w:rsidR="00D60D0D" w:rsidRPr="00D50D07" w:rsidRDefault="00D60D0D" w:rsidP="009C6F23">
      <w:pPr>
        <w:pStyle w:val="libFootnote0"/>
        <w:rPr>
          <w:rtl/>
        </w:rPr>
      </w:pPr>
      <w:r>
        <w:rPr>
          <w:rtl/>
        </w:rPr>
        <w:t>(</w:t>
      </w:r>
      <w:r>
        <w:rPr>
          <w:rFonts w:hint="cs"/>
          <w:rtl/>
        </w:rPr>
        <w:t>13</w:t>
      </w:r>
      <w:r w:rsidRPr="00D50D07">
        <w:rPr>
          <w:rtl/>
        </w:rPr>
        <w:t>) في</w:t>
      </w:r>
      <w:r>
        <w:rPr>
          <w:rtl/>
        </w:rPr>
        <w:t xml:space="preserve"> «</w:t>
      </w:r>
      <w:r w:rsidRPr="00D50D07">
        <w:rPr>
          <w:rtl/>
        </w:rPr>
        <w:t>بح» :</w:t>
      </w:r>
      <w:r>
        <w:rPr>
          <w:rtl/>
        </w:rPr>
        <w:t xml:space="preserve"> «</w:t>
      </w:r>
      <w:r w:rsidRPr="00D50D07">
        <w:rPr>
          <w:rtl/>
        </w:rPr>
        <w:t>فقلت»</w:t>
      </w:r>
      <w:r>
        <w:rPr>
          <w:rtl/>
        </w:rPr>
        <w:t>.</w:t>
      </w:r>
    </w:p>
    <w:p w:rsidR="00D60D0D" w:rsidRPr="00D50D07" w:rsidRDefault="00D60D0D" w:rsidP="00806E06">
      <w:pPr>
        <w:pStyle w:val="libNormal"/>
        <w:rPr>
          <w:rtl/>
        </w:rPr>
      </w:pPr>
      <w:r>
        <w:rPr>
          <w:rtl/>
        </w:rPr>
        <w:br w:type="page"/>
      </w:r>
      <w:r w:rsidRPr="00D50D07">
        <w:rPr>
          <w:rtl/>
        </w:rPr>
        <w:lastRenderedPageBreak/>
        <w:t xml:space="preserve">فقال </w:t>
      </w:r>
      <w:r w:rsidRPr="0089525C">
        <w:rPr>
          <w:rStyle w:val="libFootnotenumChar"/>
          <w:rtl/>
        </w:rPr>
        <w:t>(1)</w:t>
      </w:r>
      <w:r w:rsidRPr="00D50D07">
        <w:rPr>
          <w:rtl/>
        </w:rPr>
        <w:t xml:space="preserve"> :</w:t>
      </w:r>
      <w:r>
        <w:rPr>
          <w:rtl/>
        </w:rPr>
        <w:t xml:space="preserve"> «</w:t>
      </w:r>
      <w:r w:rsidRPr="00D50D07">
        <w:rPr>
          <w:rtl/>
        </w:rPr>
        <w:t xml:space="preserve">يا با محمد ، ما من آية نزلت تقود إلى الجنة ولا تذكر </w:t>
      </w:r>
      <w:r w:rsidRPr="0089525C">
        <w:rPr>
          <w:rStyle w:val="libFootnotenumChar"/>
          <w:rtl/>
        </w:rPr>
        <w:t>(2)</w:t>
      </w:r>
      <w:r w:rsidRPr="00D50D07">
        <w:rPr>
          <w:rtl/>
        </w:rPr>
        <w:t xml:space="preserve"> أهلها بخير إلا وهي فينا وفي شيعتنا ، وما من آية </w:t>
      </w:r>
      <w:r w:rsidRPr="0089525C">
        <w:rPr>
          <w:rStyle w:val="libFootnotenumChar"/>
          <w:rtl/>
        </w:rPr>
        <w:t>(3)</w:t>
      </w:r>
      <w:r w:rsidRPr="00D50D07">
        <w:rPr>
          <w:rtl/>
        </w:rPr>
        <w:t xml:space="preserve"> نزلت تذكر </w:t>
      </w:r>
      <w:r w:rsidRPr="0089525C">
        <w:rPr>
          <w:rStyle w:val="libFootnotenumChar"/>
          <w:rtl/>
        </w:rPr>
        <w:t>(4)</w:t>
      </w:r>
      <w:r w:rsidRPr="00D50D07">
        <w:rPr>
          <w:rtl/>
        </w:rPr>
        <w:t xml:space="preserve"> أهلها </w:t>
      </w:r>
      <w:r w:rsidRPr="0089525C">
        <w:rPr>
          <w:rStyle w:val="libFootnotenumChar"/>
          <w:rtl/>
        </w:rPr>
        <w:t>(5)</w:t>
      </w:r>
      <w:r w:rsidRPr="00D50D07">
        <w:rPr>
          <w:rtl/>
        </w:rPr>
        <w:t xml:space="preserve"> بشر ولا تسوق إلى النار إلا وهي في عدونا ومن خالفنا ؛ فهل سررتك يا با محمد</w:t>
      </w:r>
      <w:r>
        <w:rPr>
          <w:rtl/>
        </w:rPr>
        <w:t>؟</w:t>
      </w:r>
      <w:r w:rsidRPr="00D50D07">
        <w:rPr>
          <w:rtl/>
        </w:rPr>
        <w:t>»</w:t>
      </w:r>
      <w:r>
        <w:rPr>
          <w:rtl/>
        </w:rPr>
        <w:t>.</w:t>
      </w:r>
    </w:p>
    <w:p w:rsidR="00D60D0D" w:rsidRPr="00D50D07" w:rsidRDefault="00D60D0D" w:rsidP="00806E06">
      <w:pPr>
        <w:pStyle w:val="libNormal"/>
        <w:rPr>
          <w:rtl/>
        </w:rPr>
      </w:pPr>
      <w:r w:rsidRPr="00D50D07">
        <w:rPr>
          <w:rtl/>
        </w:rPr>
        <w:t>قال : قلت : جعلت فداك ، زدني.</w:t>
      </w:r>
    </w:p>
    <w:p w:rsidR="00D60D0D" w:rsidRDefault="00D60D0D" w:rsidP="00806E06">
      <w:pPr>
        <w:pStyle w:val="libNormal"/>
        <w:rPr>
          <w:rtl/>
        </w:rPr>
      </w:pPr>
      <w:r w:rsidRPr="00D50D07">
        <w:rPr>
          <w:rtl/>
        </w:rPr>
        <w:t xml:space="preserve">فقال </w:t>
      </w:r>
      <w:r w:rsidRPr="0089525C">
        <w:rPr>
          <w:rStyle w:val="libFootnotenumChar"/>
          <w:rtl/>
        </w:rPr>
        <w:t>(6)</w:t>
      </w:r>
      <w:r w:rsidRPr="00D50D07">
        <w:rPr>
          <w:rtl/>
        </w:rPr>
        <w:t xml:space="preserve"> :</w:t>
      </w:r>
      <w:r>
        <w:rPr>
          <w:rtl/>
        </w:rPr>
        <w:t xml:space="preserve"> «</w:t>
      </w:r>
      <w:r w:rsidRPr="00D50D07">
        <w:rPr>
          <w:rtl/>
        </w:rPr>
        <w:t>يا با محمد ، ليس على ملة إبراهيم إلا نحن وشيعتنا ، وسائر الناس من ذلك برآء ؛ يا با محمد ، فهل سررتك</w:t>
      </w:r>
      <w:r>
        <w:rPr>
          <w:rtl/>
        </w:rPr>
        <w:t>؟</w:t>
      </w:r>
      <w:r w:rsidRPr="00D50D07">
        <w:rPr>
          <w:rtl/>
        </w:rPr>
        <w:t>»</w:t>
      </w:r>
      <w:r>
        <w:rPr>
          <w:rtl/>
        </w:rPr>
        <w:t>.</w:t>
      </w:r>
    </w:p>
    <w:p w:rsidR="00D60D0D" w:rsidRPr="00D50D07" w:rsidRDefault="00D60D0D" w:rsidP="00806E06">
      <w:pPr>
        <w:pStyle w:val="libNormal"/>
        <w:rPr>
          <w:rtl/>
        </w:rPr>
      </w:pPr>
      <w:r>
        <w:rPr>
          <w:rtl/>
        </w:rPr>
        <w:t>و</w:t>
      </w:r>
      <w:r w:rsidRPr="00D50D07">
        <w:rPr>
          <w:rtl/>
        </w:rPr>
        <w:t xml:space="preserve">في رواية أخرى : فقال : حسبي. </w:t>
      </w:r>
      <w:r w:rsidRPr="0089525C">
        <w:rPr>
          <w:rStyle w:val="libFootnotenumChar"/>
          <w:rtl/>
        </w:rPr>
        <w:t>(7)</w:t>
      </w:r>
    </w:p>
    <w:p w:rsidR="00D60D0D" w:rsidRPr="00D50D07" w:rsidRDefault="00D60D0D" w:rsidP="003E3ED5">
      <w:pPr>
        <w:pStyle w:val="Heading1Center"/>
        <w:rPr>
          <w:rtl/>
        </w:rPr>
      </w:pPr>
      <w:bookmarkStart w:id="8" w:name="_Toc470785147"/>
      <w:r w:rsidRPr="00D50D07">
        <w:rPr>
          <w:rtl/>
        </w:rPr>
        <w:t xml:space="preserve">حديث أبي عبد الله </w:t>
      </w:r>
      <w:r w:rsidRPr="000575E1">
        <w:rPr>
          <w:rStyle w:val="libAlaemChar"/>
          <w:rtl/>
        </w:rPr>
        <w:t>عليه‌السلام</w:t>
      </w:r>
      <w:r w:rsidRPr="00D50D07">
        <w:rPr>
          <w:rtl/>
        </w:rPr>
        <w:t xml:space="preserve"> مع المنصور في موكبه </w:t>
      </w:r>
      <w:r w:rsidRPr="0089525C">
        <w:rPr>
          <w:rStyle w:val="libFootnotenumChar"/>
          <w:rtl/>
        </w:rPr>
        <w:t>(8)</w:t>
      </w:r>
      <w:bookmarkEnd w:id="8"/>
    </w:p>
    <w:p w:rsidR="00D60D0D" w:rsidRPr="00D50D07" w:rsidRDefault="00D60D0D" w:rsidP="00806E06">
      <w:pPr>
        <w:pStyle w:val="libNormal"/>
        <w:rPr>
          <w:rtl/>
        </w:rPr>
      </w:pPr>
      <w:r w:rsidRPr="00727229">
        <w:rPr>
          <w:rStyle w:val="libBold2Char"/>
          <w:rtl/>
        </w:rPr>
        <w:t>14822 / 7.</w:t>
      </w:r>
      <w:r w:rsidRPr="00D50D07">
        <w:rPr>
          <w:rtl/>
        </w:rPr>
        <w:t xml:space="preserve"> محمد بن يحيى ، عن أحمد بن محمد ، عن بعض أصحابه ؛ وعلي بن إبراهيم ، عن أبيه ، عن ابن أبي عمير جميعا ، عن محمد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ل ، م ، ن ، بح ، بن ، جت»</w:t>
      </w:r>
      <w:r>
        <w:rPr>
          <w:rtl/>
        </w:rPr>
        <w:t>.</w:t>
      </w:r>
      <w:r w:rsidRPr="00D50D07">
        <w:rPr>
          <w:rtl/>
        </w:rPr>
        <w:t xml:space="preserve"> وفي سائر النسخ والمطبوع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بن ، جد» وشرح المازندراني :</w:t>
      </w:r>
      <w:r>
        <w:rPr>
          <w:rtl/>
        </w:rPr>
        <w:t xml:space="preserve"> «</w:t>
      </w:r>
      <w:r w:rsidRPr="00D50D07">
        <w:rPr>
          <w:rtl/>
        </w:rPr>
        <w:t>ولا يذكر»</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بح ، جد» :</w:t>
      </w:r>
      <w:r>
        <w:rPr>
          <w:rtl/>
        </w:rPr>
        <w:t xml:space="preserve"> «</w:t>
      </w:r>
      <w:r w:rsidRPr="00D50D07">
        <w:rPr>
          <w:rtl/>
        </w:rPr>
        <w:t>يذكر»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بف» وحاشية</w:t>
      </w:r>
      <w:r>
        <w:rPr>
          <w:rtl/>
        </w:rPr>
        <w:t xml:space="preserve"> «</w:t>
      </w:r>
      <w:r w:rsidRPr="00D50D07">
        <w:rPr>
          <w:rtl/>
        </w:rPr>
        <w:t xml:space="preserve">ن» : </w:t>
      </w:r>
      <w:r>
        <w:rPr>
          <w:rtl/>
        </w:rPr>
        <w:t>+ «</w:t>
      </w:r>
      <w:r w:rsidRPr="00D50D07">
        <w:rPr>
          <w:rtl/>
        </w:rPr>
        <w:t>فيها»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ن ، بف ، جت» وحاشية</w:t>
      </w:r>
      <w:r>
        <w:rPr>
          <w:rtl/>
        </w:rPr>
        <w:t xml:space="preserve"> «</w:t>
      </w:r>
      <w:r w:rsidRPr="00D50D07">
        <w:rPr>
          <w:rtl/>
        </w:rPr>
        <w:t>بح» والوافي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7) فضائل الشيعة ، ص 21 ، ح 18 ، بسنده عن محمد بن سليمان ، إلى قوله :</w:t>
      </w:r>
      <w:r>
        <w:rPr>
          <w:rtl/>
        </w:rPr>
        <w:t xml:space="preserve"> «</w:t>
      </w:r>
      <w:r w:rsidRPr="00D50D07">
        <w:rPr>
          <w:rtl/>
        </w:rPr>
        <w:t>بعضهم لبعض عدو إلا</w:t>
      </w:r>
      <w:r>
        <w:rPr>
          <w:rFonts w:hint="cs"/>
          <w:rtl/>
        </w:rPr>
        <w:t xml:space="preserve"> </w:t>
      </w:r>
      <w:r w:rsidRPr="00D50D07">
        <w:rPr>
          <w:rtl/>
        </w:rPr>
        <w:t>المتقين والله ما أراد بهذا غيركم يا با محمد فهل سررتك»</w:t>
      </w:r>
      <w:r>
        <w:rPr>
          <w:rtl/>
        </w:rPr>
        <w:t>.</w:t>
      </w:r>
      <w:r w:rsidRPr="00D50D07">
        <w:rPr>
          <w:rtl/>
        </w:rPr>
        <w:t xml:space="preserve"> الاختصاص ، ص 104 ، بسنده عن محمد بن سليمان الديلمي ، عن أبي سليم الديلمي ، عن أبي بصير ، عن أبي عبد الله </w:t>
      </w:r>
      <w:r w:rsidRPr="000575E1">
        <w:rPr>
          <w:rStyle w:val="libAlaemChar"/>
          <w:rtl/>
        </w:rPr>
        <w:t>عليه‌السلام</w:t>
      </w:r>
      <w:r w:rsidRPr="00D50D07">
        <w:rPr>
          <w:rtl/>
        </w:rPr>
        <w:t>. تفسير فرات الكوفي ، ص 364 ، ح 496 ، بسنده عن سليمان الديلمي ، إلى قوله :</w:t>
      </w:r>
      <w:r>
        <w:rPr>
          <w:rtl/>
        </w:rPr>
        <w:t xml:space="preserve"> «</w:t>
      </w:r>
      <w:r w:rsidRPr="00D50D07">
        <w:rPr>
          <w:rtl/>
        </w:rPr>
        <w:t>إنه هو الغفور الرحيم والله ما أراد بهذا غيركم فهل سررتك يا با محمد»</w:t>
      </w:r>
      <w:r>
        <w:rPr>
          <w:rtl/>
        </w:rPr>
        <w:t>.</w:t>
      </w:r>
      <w:r w:rsidRPr="00D50D07">
        <w:rPr>
          <w:rtl/>
        </w:rPr>
        <w:t xml:space="preserve"> الكافي ، كتاب الروضة ، ح 15285 ، بسنده عن أبي بصير ، عن أبي عبدالله </w:t>
      </w:r>
      <w:r w:rsidRPr="000575E1">
        <w:rPr>
          <w:rStyle w:val="libAlaemChar"/>
          <w:rtl/>
        </w:rPr>
        <w:t>عليه‌السلام</w:t>
      </w:r>
      <w:r w:rsidRPr="00D50D07">
        <w:rPr>
          <w:rtl/>
        </w:rPr>
        <w:t xml:space="preserve"> ، من قوله :</w:t>
      </w:r>
      <w:r>
        <w:rPr>
          <w:rtl/>
        </w:rPr>
        <w:t xml:space="preserve"> «</w:t>
      </w:r>
      <w:r w:rsidRPr="00D50D07">
        <w:rPr>
          <w:rtl/>
        </w:rPr>
        <w:t xml:space="preserve">يا با محمد إن لله </w:t>
      </w:r>
      <w:r w:rsidRPr="000575E1">
        <w:rPr>
          <w:rStyle w:val="libAlaemChar"/>
          <w:rtl/>
        </w:rPr>
        <w:t>عزوجل</w:t>
      </w:r>
      <w:r w:rsidRPr="00D50D07">
        <w:rPr>
          <w:rtl/>
        </w:rPr>
        <w:t xml:space="preserve"> ملائكة يسقطون الذنوب» إلى قوله :</w:t>
      </w:r>
      <w:r>
        <w:rPr>
          <w:rtl/>
        </w:rPr>
        <w:t xml:space="preserve"> «</w:t>
      </w:r>
      <w:r w:rsidRPr="00D50D07">
        <w:rPr>
          <w:rtl/>
        </w:rPr>
        <w:t>لكم دون هذا الخلق» ، وفي كلها مع اختلاف يسير الوافي ، ج 5 ، ص 795 ، ح 3061 ؛ البحار ، ج 68 ، ص 48 ، ح 93.</w:t>
      </w:r>
    </w:p>
    <w:p w:rsidR="00D60D0D" w:rsidRPr="00D50D07" w:rsidRDefault="00D60D0D" w:rsidP="009C6F23">
      <w:pPr>
        <w:pStyle w:val="libFootnote0"/>
        <w:rPr>
          <w:rtl/>
        </w:rPr>
      </w:pPr>
      <w:r>
        <w:rPr>
          <w:rtl/>
        </w:rPr>
        <w:t>(</w:t>
      </w:r>
      <w:r w:rsidRPr="00D50D07">
        <w:rPr>
          <w:rtl/>
        </w:rPr>
        <w:t xml:space="preserve">8) الموكب : جماعة ركاب يسيرون برفق ، وهم أيضا : القوم الركوب للزينة والتنزه. وقيل : الموكب : ضرب من السير. النهاية ، ج 5 ، ص 218 </w:t>
      </w:r>
      <w:r>
        <w:rPr>
          <w:rtl/>
        </w:rPr>
        <w:t>(</w:t>
      </w:r>
      <w:r w:rsidRPr="00D50D07">
        <w:rPr>
          <w:rtl/>
        </w:rPr>
        <w:t>وكب</w:t>
      </w:r>
      <w:r>
        <w:rPr>
          <w:rtl/>
        </w:rPr>
        <w:t>).</w:t>
      </w:r>
    </w:p>
    <w:p w:rsidR="00D60D0D" w:rsidRPr="00D50D07" w:rsidRDefault="00D60D0D" w:rsidP="00060D07">
      <w:pPr>
        <w:pStyle w:val="libNormal0"/>
        <w:rPr>
          <w:rtl/>
        </w:rPr>
      </w:pPr>
      <w:r>
        <w:rPr>
          <w:rtl/>
        </w:rPr>
        <w:br w:type="page"/>
      </w:r>
      <w:r w:rsidRPr="00D50D07">
        <w:rPr>
          <w:rtl/>
        </w:rPr>
        <w:lastRenderedPageBreak/>
        <w:t>أبي حمزة ، عن حمران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ـ</w:t>
      </w:r>
      <w:r w:rsidRPr="00D50D07">
        <w:rPr>
          <w:rtl/>
        </w:rPr>
        <w:t xml:space="preserve"> وذكر هؤلاء عنده وسوء </w:t>
      </w:r>
      <w:r w:rsidRPr="0089525C">
        <w:rPr>
          <w:rStyle w:val="libFootnotenumChar"/>
          <w:rtl/>
        </w:rPr>
        <w:t>(1)</w:t>
      </w:r>
      <w:r w:rsidRPr="00D50D07">
        <w:rPr>
          <w:rtl/>
        </w:rPr>
        <w:t xml:space="preserve"> حال الشيعة </w:t>
      </w:r>
      <w:r w:rsidRPr="0089525C">
        <w:rPr>
          <w:rStyle w:val="libFootnotenumChar"/>
          <w:rtl/>
        </w:rPr>
        <w:t>(2)</w:t>
      </w:r>
      <w:r w:rsidRPr="00D50D07">
        <w:rPr>
          <w:rtl/>
        </w:rPr>
        <w:t xml:space="preserve"> عندهم </w:t>
      </w:r>
      <w:r>
        <w:rPr>
          <w:rtl/>
        </w:rPr>
        <w:t>ـ</w:t>
      </w:r>
      <w:r w:rsidRPr="00D50D07">
        <w:rPr>
          <w:rtl/>
        </w:rPr>
        <w:t xml:space="preserve"> فقال :</w:t>
      </w:r>
      <w:r>
        <w:rPr>
          <w:rtl/>
        </w:rPr>
        <w:t xml:space="preserve"> «</w:t>
      </w:r>
      <w:r w:rsidRPr="00D50D07">
        <w:rPr>
          <w:rtl/>
        </w:rPr>
        <w:t xml:space="preserve">إني سرت مع أبي جعفر المنصور </w:t>
      </w:r>
      <w:r w:rsidRPr="0089525C">
        <w:rPr>
          <w:rStyle w:val="libFootnotenumChar"/>
          <w:rtl/>
        </w:rPr>
        <w:t>(3)</w:t>
      </w:r>
      <w:r w:rsidRPr="00D50D07">
        <w:rPr>
          <w:rtl/>
        </w:rPr>
        <w:t xml:space="preserve"> وهو في موكبه وهو على فرس وبين يديه خيل </w:t>
      </w:r>
      <w:r w:rsidRPr="0089525C">
        <w:rPr>
          <w:rStyle w:val="libFootnotenumChar"/>
          <w:rtl/>
        </w:rPr>
        <w:t>(4)</w:t>
      </w:r>
      <w:r w:rsidRPr="00D50D07">
        <w:rPr>
          <w:rtl/>
        </w:rPr>
        <w:t xml:space="preserve"> ومن خلفه خيل ، وأنا على حمار إلى </w:t>
      </w:r>
      <w:r w:rsidRPr="0089525C">
        <w:rPr>
          <w:rStyle w:val="libFootnotenumChar"/>
          <w:rtl/>
        </w:rPr>
        <w:t>(5)</w:t>
      </w:r>
      <w:r w:rsidRPr="00D50D07">
        <w:rPr>
          <w:rtl/>
        </w:rPr>
        <w:t xml:space="preserve"> جانبه ، فقال لي : يا با عبد الله </w:t>
      </w:r>
      <w:r w:rsidRPr="0089525C">
        <w:rPr>
          <w:rStyle w:val="libFootnotenumChar"/>
          <w:rtl/>
        </w:rPr>
        <w:t>(6)</w:t>
      </w:r>
      <w:r w:rsidRPr="00D50D07">
        <w:rPr>
          <w:rtl/>
        </w:rPr>
        <w:t xml:space="preserve"> ، قد </w:t>
      </w:r>
      <w:r w:rsidRPr="0089525C">
        <w:rPr>
          <w:rStyle w:val="libFootnotenumChar"/>
          <w:rtl/>
        </w:rPr>
        <w:t>(7)</w:t>
      </w:r>
      <w:r w:rsidRPr="00D50D07">
        <w:rPr>
          <w:rtl/>
        </w:rPr>
        <w:t xml:space="preserve"> كان ينبغي </w:t>
      </w:r>
      <w:r w:rsidRPr="0089525C">
        <w:rPr>
          <w:rStyle w:val="libFootnotenumChar"/>
          <w:rtl/>
        </w:rPr>
        <w:t>(8)</w:t>
      </w:r>
      <w:r w:rsidRPr="00D50D07">
        <w:rPr>
          <w:rtl/>
        </w:rPr>
        <w:t xml:space="preserve"> لك أن تفرح بما </w:t>
      </w:r>
      <w:r w:rsidRPr="0089525C">
        <w:rPr>
          <w:rStyle w:val="libFootnotenumChar"/>
          <w:rtl/>
        </w:rPr>
        <w:t>(9)</w:t>
      </w:r>
      <w:r w:rsidRPr="00D50D07">
        <w:rPr>
          <w:rtl/>
        </w:rPr>
        <w:t xml:space="preserve"> أعطانا الله من القوة ، وفتح لنا من العز ، ولا تخبر الناس أنك أحق بهذا الأمر منا وأهل بيتك </w:t>
      </w:r>
      <w:r w:rsidRPr="0089525C">
        <w:rPr>
          <w:rStyle w:val="libFootnotenumChar"/>
          <w:rtl/>
        </w:rPr>
        <w:t>(10)</w:t>
      </w:r>
      <w:r w:rsidRPr="00D50D07">
        <w:rPr>
          <w:rtl/>
        </w:rPr>
        <w:t xml:space="preserve"> ، فتغرينا بك وبهم </w:t>
      </w:r>
      <w:r w:rsidRPr="0089525C">
        <w:rPr>
          <w:rStyle w:val="libFootnotenumChar"/>
          <w:rtl/>
        </w:rPr>
        <w:t>(11)</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فقلت </w:t>
      </w:r>
      <w:r w:rsidRPr="0089525C">
        <w:rPr>
          <w:rStyle w:val="libFootnotenumChar"/>
          <w:rtl/>
        </w:rPr>
        <w:t>(12)</w:t>
      </w:r>
      <w:r w:rsidRPr="00D50D07">
        <w:rPr>
          <w:rtl/>
        </w:rPr>
        <w:t xml:space="preserve"> : ومن رفع هذا إليك عني </w:t>
      </w:r>
      <w:r w:rsidRPr="0089525C">
        <w:rPr>
          <w:rStyle w:val="libFootnotenumChar"/>
          <w:rtl/>
        </w:rPr>
        <w:t>(13)</w:t>
      </w:r>
      <w:r w:rsidRPr="00D50D07">
        <w:rPr>
          <w:rtl/>
        </w:rPr>
        <w:t xml:space="preserve"> فقد كذب ، فقال </w:t>
      </w:r>
      <w:r w:rsidRPr="0089525C">
        <w:rPr>
          <w:rStyle w:val="libFootnotenumChar"/>
          <w:rtl/>
        </w:rPr>
        <w:t>(14)</w:t>
      </w:r>
      <w:r w:rsidRPr="00D50D07">
        <w:rPr>
          <w:rtl/>
        </w:rPr>
        <w:t xml:space="preserve"> لي </w:t>
      </w:r>
      <w:r w:rsidRPr="0089525C">
        <w:rPr>
          <w:rStyle w:val="libFootnotenumChar"/>
          <w:rtl/>
        </w:rPr>
        <w:t>(15)</w:t>
      </w:r>
      <w:r w:rsidRPr="00D50D07">
        <w:rPr>
          <w:rtl/>
        </w:rPr>
        <w:t xml:space="preserve"> :</w:t>
      </w:r>
      <w:r>
        <w:rPr>
          <w:rtl/>
        </w:rPr>
        <w:t xml:space="preserve"> أ</w:t>
      </w:r>
      <w:r w:rsidRPr="00D50D07">
        <w:rPr>
          <w:rtl/>
        </w:rPr>
        <w:t>تحلف على ما تقول</w:t>
      </w:r>
      <w:r>
        <w:rPr>
          <w:rtl/>
        </w:rPr>
        <w:t>؟</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سوء» بدون الواو.</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w:t>
      </w:r>
      <w:r>
        <w:rPr>
          <w:rtl/>
        </w:rPr>
        <w:t xml:space="preserve"> «</w:t>
      </w:r>
      <w:r w:rsidRPr="00D50D07">
        <w:rPr>
          <w:rtl/>
        </w:rPr>
        <w:t>شيعتنا»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م ، بن ، جت» وشرح المازندراني : </w:t>
      </w:r>
      <w:r>
        <w:rPr>
          <w:rtl/>
        </w:rPr>
        <w:t>ـ «</w:t>
      </w:r>
      <w:r w:rsidRPr="00D50D07">
        <w:rPr>
          <w:rtl/>
        </w:rPr>
        <w:t>المنصور»</w:t>
      </w:r>
      <w:r>
        <w:rPr>
          <w:rtl/>
        </w:rPr>
        <w:t>.</w:t>
      </w:r>
    </w:p>
    <w:p w:rsidR="00D60D0D" w:rsidRPr="00D50D07" w:rsidRDefault="00D60D0D" w:rsidP="009C6F23">
      <w:pPr>
        <w:pStyle w:val="libFootnote0"/>
        <w:rPr>
          <w:rtl/>
        </w:rPr>
      </w:pPr>
      <w:r>
        <w:rPr>
          <w:rtl/>
        </w:rPr>
        <w:t>(</w:t>
      </w:r>
      <w:r w:rsidRPr="00D50D07">
        <w:rPr>
          <w:rtl/>
        </w:rPr>
        <w:t>4) في شرح المازندراني ، ج 11 ، ص 290 :</w:t>
      </w:r>
      <w:r>
        <w:rPr>
          <w:rtl/>
        </w:rPr>
        <w:t xml:space="preserve"> «</w:t>
      </w:r>
      <w:r w:rsidRPr="00D50D07">
        <w:rPr>
          <w:rtl/>
        </w:rPr>
        <w:t>أي جماعة فرسان ، أو أفراس. والأول أولى ، والثاني إما محمول على الظاهر ، أو على حذف مضاف ، أي أصحاب خيل»</w:t>
      </w:r>
      <w:r>
        <w:rPr>
          <w:rtl/>
        </w:rPr>
        <w:t>.</w:t>
      </w:r>
      <w:r w:rsidRPr="00D50D07">
        <w:rPr>
          <w:rtl/>
        </w:rPr>
        <w:t xml:space="preserve"> وراجع : النهاية ، ج 2 ، ص 94 ؛ القاموس المحيط ، ج 2 ، ص 1318 </w:t>
      </w:r>
      <w:r>
        <w:rPr>
          <w:rtl/>
        </w:rPr>
        <w:t>(</w:t>
      </w:r>
      <w:r w:rsidRPr="00D50D07">
        <w:rPr>
          <w:rtl/>
        </w:rPr>
        <w:t>خيل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والوافي. وفي المطبوع وشرح المازندراني :</w:t>
      </w:r>
      <w:r>
        <w:rPr>
          <w:rtl/>
        </w:rPr>
        <w:t xml:space="preserve"> «</w:t>
      </w:r>
      <w:r w:rsidRPr="00D50D07">
        <w:rPr>
          <w:rtl/>
        </w:rPr>
        <w:t>يا أبا عبد 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لقد»</w:t>
      </w:r>
      <w:r>
        <w:rPr>
          <w:rtl/>
        </w:rPr>
        <w:t>.</w:t>
      </w:r>
    </w:p>
    <w:p w:rsidR="00D60D0D" w:rsidRPr="00D50D07" w:rsidRDefault="00D60D0D" w:rsidP="009C6F23">
      <w:pPr>
        <w:pStyle w:val="libFootnote0"/>
        <w:rPr>
          <w:rtl/>
        </w:rPr>
      </w:pPr>
      <w:r>
        <w:rPr>
          <w:rtl/>
        </w:rPr>
        <w:t>(</w:t>
      </w:r>
      <w:r w:rsidRPr="00D50D07">
        <w:rPr>
          <w:rtl/>
        </w:rPr>
        <w:t>8) هكذا في جميع النسخ التي قوبلت وشرح المازندراني والوافي والبحار. وفي المطبوع :</w:t>
      </w:r>
      <w:r>
        <w:rPr>
          <w:rtl/>
        </w:rPr>
        <w:t xml:space="preserve"> «</w:t>
      </w:r>
      <w:r w:rsidRPr="00D50D07">
        <w:rPr>
          <w:rtl/>
        </w:rPr>
        <w:t>فينبغي»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بن ، جت ، جد» وحاشية</w:t>
      </w:r>
      <w:r>
        <w:rPr>
          <w:rtl/>
        </w:rPr>
        <w:t xml:space="preserve"> «</w:t>
      </w:r>
      <w:r w:rsidRPr="00D50D07">
        <w:rPr>
          <w:rtl/>
        </w:rPr>
        <w:t>بح»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جد» وحاشية</w:t>
      </w:r>
      <w:r>
        <w:rPr>
          <w:rtl/>
        </w:rPr>
        <w:t xml:space="preserve"> «</w:t>
      </w:r>
      <w:r w:rsidRPr="00D50D07">
        <w:rPr>
          <w:rtl/>
        </w:rPr>
        <w:t>م» :</w:t>
      </w:r>
      <w:r>
        <w:rPr>
          <w:rtl/>
        </w:rPr>
        <w:t xml:space="preserve"> «</w:t>
      </w:r>
      <w:r w:rsidRPr="00D50D07">
        <w:rPr>
          <w:rtl/>
        </w:rPr>
        <w:t>وأهل بيت نبيك»</w:t>
      </w:r>
      <w:r>
        <w:rPr>
          <w:rtl/>
        </w:rPr>
        <w:t>.</w:t>
      </w:r>
    </w:p>
    <w:p w:rsidR="00D60D0D" w:rsidRPr="00D50D07" w:rsidRDefault="00D60D0D" w:rsidP="009C6F23">
      <w:pPr>
        <w:pStyle w:val="libFootnote0"/>
        <w:rPr>
          <w:rtl/>
        </w:rPr>
      </w:pPr>
      <w:r>
        <w:rPr>
          <w:rtl/>
        </w:rPr>
        <w:t>(</w:t>
      </w:r>
      <w:r w:rsidRPr="00D50D07">
        <w:rPr>
          <w:rtl/>
        </w:rPr>
        <w:t>11) الإغراء : الإيلاع والتحريص. وقال العلامة المازندراني :</w:t>
      </w:r>
      <w:r>
        <w:rPr>
          <w:rtl/>
        </w:rPr>
        <w:t xml:space="preserve"> «</w:t>
      </w:r>
      <w:r w:rsidRPr="00D50D07">
        <w:rPr>
          <w:rtl/>
        </w:rPr>
        <w:t>فتغرينا بك وبهم ، أي تهيجنا على الإيذاء والإضرار بك وبهم ، وفي كنز اللغة : الإغراء : در حرص انداختن وبرانگيختن»</w:t>
      </w:r>
      <w:r>
        <w:rPr>
          <w:rtl/>
        </w:rPr>
        <w:t>.</w:t>
      </w:r>
      <w:r w:rsidRPr="00D50D07">
        <w:rPr>
          <w:rtl/>
        </w:rPr>
        <w:t xml:space="preserve"> وراجع : القاموس المحيط ، ج 2 ، ص 1726 </w:t>
      </w:r>
      <w:r>
        <w:rPr>
          <w:rtl/>
        </w:rPr>
        <w:t>(</w:t>
      </w:r>
      <w:r w:rsidRPr="00D50D07">
        <w:rPr>
          <w:rtl/>
        </w:rPr>
        <w:t>غرو</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 بن ، جت» :</w:t>
      </w:r>
      <w:r>
        <w:rPr>
          <w:rtl/>
        </w:rPr>
        <w:t xml:space="preserve"> «</w:t>
      </w:r>
      <w:r w:rsidRPr="00D50D07">
        <w:rPr>
          <w:rtl/>
        </w:rPr>
        <w:t>قلت»</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بن» :</w:t>
      </w:r>
      <w:r>
        <w:rPr>
          <w:rtl/>
        </w:rPr>
        <w:t xml:space="preserve"> «</w:t>
      </w:r>
      <w:r w:rsidRPr="00D50D07">
        <w:rPr>
          <w:rtl/>
        </w:rPr>
        <w:t>إليك عني هذا»</w:t>
      </w:r>
      <w:r>
        <w:rPr>
          <w:rtl/>
        </w:rPr>
        <w:t>.</w:t>
      </w:r>
      <w:r w:rsidRPr="00D50D07">
        <w:rPr>
          <w:rtl/>
        </w:rPr>
        <w:t xml:space="preserve"> وفي</w:t>
      </w:r>
      <w:r>
        <w:rPr>
          <w:rtl/>
        </w:rPr>
        <w:t xml:space="preserve"> «</w:t>
      </w:r>
      <w:r w:rsidRPr="00D50D07">
        <w:rPr>
          <w:rtl/>
        </w:rPr>
        <w:t>ل» والوافي :</w:t>
      </w:r>
      <w:r>
        <w:rPr>
          <w:rtl/>
        </w:rPr>
        <w:t xml:space="preserve"> «</w:t>
      </w:r>
      <w:r w:rsidRPr="00D50D07">
        <w:rPr>
          <w:rtl/>
        </w:rPr>
        <w:t>إليك هذا عني»</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بن»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ع ، ل ، بن ، جت» وشرح المازندراني والبحار : </w:t>
      </w:r>
      <w:r>
        <w:rPr>
          <w:rtl/>
        </w:rPr>
        <w:t>ـ «</w:t>
      </w:r>
      <w:r w:rsidRPr="00D50D07">
        <w:rPr>
          <w:rtl/>
        </w:rPr>
        <w:t>لي»</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فقلت </w:t>
      </w:r>
      <w:r w:rsidRPr="0089525C">
        <w:rPr>
          <w:rStyle w:val="libFootnotenumChar"/>
          <w:rtl/>
        </w:rPr>
        <w:t>(1)</w:t>
      </w:r>
      <w:r w:rsidRPr="00D50D07">
        <w:rPr>
          <w:rtl/>
        </w:rPr>
        <w:t xml:space="preserve"> : إن الناس سحرة </w:t>
      </w:r>
      <w:r w:rsidRPr="0089525C">
        <w:rPr>
          <w:rStyle w:val="libFootnotenumChar"/>
          <w:rtl/>
        </w:rPr>
        <w:t>(2)</w:t>
      </w:r>
      <w:r w:rsidRPr="00D50D07">
        <w:rPr>
          <w:rtl/>
        </w:rPr>
        <w:t xml:space="preserve"> ، يعني </w:t>
      </w:r>
      <w:r w:rsidRPr="0089525C">
        <w:rPr>
          <w:rStyle w:val="libFootnotenumChar"/>
          <w:rtl/>
        </w:rPr>
        <w:t>(3)</w:t>
      </w:r>
      <w:r w:rsidRPr="00D50D07">
        <w:rPr>
          <w:rtl/>
        </w:rPr>
        <w:t xml:space="preserve"> يحبون أن يفسدوا قلبك علي ، فلا تمكنهم </w:t>
      </w:r>
      <w:r w:rsidRPr="0089525C">
        <w:rPr>
          <w:rStyle w:val="libFootnotenumChar"/>
          <w:rtl/>
        </w:rPr>
        <w:t>(4)</w:t>
      </w:r>
      <w:r w:rsidRPr="00D50D07">
        <w:rPr>
          <w:rtl/>
        </w:rPr>
        <w:t xml:space="preserve"> من سمعك ، فإنا إليك أحوج </w:t>
      </w:r>
      <w:r w:rsidRPr="0089525C">
        <w:rPr>
          <w:rStyle w:val="libFootnotenumChar"/>
          <w:rtl/>
        </w:rPr>
        <w:t>(5)</w:t>
      </w:r>
      <w:r w:rsidRPr="00D50D07">
        <w:rPr>
          <w:rtl/>
        </w:rPr>
        <w:t xml:space="preserve"> منك إلينا ، فقال لي : تذكر يوم سألتك : هل لنا </w:t>
      </w:r>
      <w:r w:rsidRPr="0089525C">
        <w:rPr>
          <w:rStyle w:val="libFootnotenumChar"/>
          <w:rtl/>
        </w:rPr>
        <w:t>(6)</w:t>
      </w:r>
      <w:r w:rsidRPr="00D50D07">
        <w:rPr>
          <w:rtl/>
        </w:rPr>
        <w:t xml:space="preserve"> ملك</w:t>
      </w:r>
      <w:r>
        <w:rPr>
          <w:rtl/>
        </w:rPr>
        <w:t>؟</w:t>
      </w:r>
      <w:r w:rsidRPr="00D50D07">
        <w:rPr>
          <w:rtl/>
        </w:rPr>
        <w:t xml:space="preserve"> فقلت : نعم طويل عريض شديد ، فلا تزالون في مهلة من أمركم وفسحة </w:t>
      </w:r>
      <w:r w:rsidRPr="0089525C">
        <w:rPr>
          <w:rStyle w:val="libFootnotenumChar"/>
          <w:rtl/>
        </w:rPr>
        <w:t>(7)</w:t>
      </w:r>
      <w:r w:rsidRPr="00D50D07">
        <w:rPr>
          <w:rtl/>
        </w:rPr>
        <w:t xml:space="preserve"> من دنياكم حتى تصيبوا منا دما حراما في شهر حرام في بلد حرام.</w:t>
      </w:r>
    </w:p>
    <w:p w:rsidR="00D60D0D" w:rsidRPr="00D50D07" w:rsidRDefault="00D60D0D" w:rsidP="00806E06">
      <w:pPr>
        <w:pStyle w:val="libNormal"/>
        <w:rPr>
          <w:rtl/>
        </w:rPr>
      </w:pPr>
      <w:r w:rsidRPr="00D50D07">
        <w:rPr>
          <w:rtl/>
        </w:rPr>
        <w:t xml:space="preserve">فعرفت أنه قد حفظ الحديث ، فقلت : لعل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يكفيك ، فإني لم أخصك بهذا ، وإنما </w:t>
      </w:r>
      <w:r w:rsidRPr="0089525C">
        <w:rPr>
          <w:rStyle w:val="libFootnotenumChar"/>
          <w:rtl/>
        </w:rPr>
        <w:t>(8)</w:t>
      </w:r>
      <w:r w:rsidRPr="00D50D07">
        <w:rPr>
          <w:rtl/>
        </w:rPr>
        <w:t xml:space="preserve"> هو </w:t>
      </w:r>
      <w:r w:rsidRPr="0089525C">
        <w:rPr>
          <w:rStyle w:val="libFootnotenumChar"/>
          <w:rtl/>
        </w:rPr>
        <w:t>(9)</w:t>
      </w:r>
      <w:r w:rsidRPr="00D50D07">
        <w:rPr>
          <w:rtl/>
        </w:rPr>
        <w:t xml:space="preserve"> حديث رويته ، ثم لعل غيرك من أهل بيتك أن </w:t>
      </w:r>
      <w:r w:rsidRPr="0089525C">
        <w:rPr>
          <w:rStyle w:val="libFootnotenumChar"/>
          <w:rtl/>
        </w:rPr>
        <w:t>(10)</w:t>
      </w:r>
      <w:r w:rsidRPr="00D50D07">
        <w:rPr>
          <w:rtl/>
        </w:rPr>
        <w:t xml:space="preserve"> يتولى ذلك ؛ فسكت عني.</w:t>
      </w:r>
    </w:p>
    <w:p w:rsidR="00D60D0D" w:rsidRPr="00D50D07" w:rsidRDefault="00D60D0D" w:rsidP="00806E06">
      <w:pPr>
        <w:pStyle w:val="libNormal"/>
        <w:rPr>
          <w:rtl/>
        </w:rPr>
      </w:pPr>
      <w:r w:rsidRPr="00D50D07">
        <w:rPr>
          <w:rtl/>
        </w:rPr>
        <w:t xml:space="preserve">فلما رجعت إلى منزلي أتاني بعض موالينا ، فقال : جعلت فداك ، والله لقد رأيتك في موكب أبي جعفر وأنت على حمار وهو على فرس وقد أشرف عليك يكلمك كأنك تحته ، فقلت بيني وبين نفسي : هذا حجة الله على الخلق ، وصاحب هذا الأمر الذي </w:t>
      </w:r>
      <w:r w:rsidRPr="0089525C">
        <w:rPr>
          <w:rStyle w:val="libFootnotenumChar"/>
          <w:rtl/>
        </w:rPr>
        <w:t>(11)</w:t>
      </w:r>
      <w:r w:rsidRPr="00D50D07">
        <w:rPr>
          <w:rtl/>
        </w:rPr>
        <w:t xml:space="preserve"> يقتدى به ، وهذا الآخر يعمل بالجور ، ويقتل أولاد الأنبياء ، ويسفك الدماء في الأرض</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ن ، بن» :</w:t>
      </w:r>
      <w:r>
        <w:rPr>
          <w:rtl/>
        </w:rPr>
        <w:t xml:space="preserve"> «</w:t>
      </w:r>
      <w:r w:rsidRPr="00D50D07">
        <w:rPr>
          <w:rtl/>
        </w:rPr>
        <w:t>قلت»</w:t>
      </w:r>
      <w:r>
        <w:rPr>
          <w:rtl/>
        </w:rPr>
        <w:t>.</w:t>
      </w:r>
      <w:r w:rsidRPr="00D50D07">
        <w:rPr>
          <w:rtl/>
        </w:rPr>
        <w:t xml:space="preserve"> وفي</w:t>
      </w:r>
      <w:r>
        <w:rPr>
          <w:rtl/>
        </w:rPr>
        <w:t xml:space="preserve"> «</w:t>
      </w:r>
      <w:r w:rsidRPr="00D50D07">
        <w:rPr>
          <w:rtl/>
        </w:rPr>
        <w:t xml:space="preserve">بح» : </w:t>
      </w:r>
      <w:r>
        <w:rPr>
          <w:rtl/>
        </w:rPr>
        <w:t>ـ «</w:t>
      </w:r>
      <w:r w:rsidRPr="00D50D07">
        <w:rPr>
          <w:rtl/>
        </w:rPr>
        <w:t>ومن رفع هذا</w:t>
      </w:r>
      <w:r>
        <w:rPr>
          <w:rtl/>
        </w:rPr>
        <w:t xml:space="preserve"> ..</w:t>
      </w:r>
      <w:r w:rsidRPr="00D50D07">
        <w:rPr>
          <w:rtl/>
        </w:rPr>
        <w:t>. قال : فقلت»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وحاشية</w:t>
      </w:r>
      <w:r>
        <w:rPr>
          <w:rtl/>
        </w:rPr>
        <w:t xml:space="preserve"> «</w:t>
      </w:r>
      <w:r w:rsidRPr="00D50D07">
        <w:rPr>
          <w:rtl/>
        </w:rPr>
        <w:t>ن ، بح ، جت» وشرح المازندراني :</w:t>
      </w:r>
      <w:r>
        <w:rPr>
          <w:rtl/>
        </w:rPr>
        <w:t xml:space="preserve"> «</w:t>
      </w:r>
      <w:r w:rsidRPr="00D50D07">
        <w:rPr>
          <w:rtl/>
        </w:rPr>
        <w:t>شجرة»</w:t>
      </w:r>
      <w:r>
        <w:rPr>
          <w:rtl/>
        </w:rPr>
        <w:t>.</w:t>
      </w:r>
      <w:r w:rsidRPr="00D50D07">
        <w:rPr>
          <w:rtl/>
        </w:rPr>
        <w:t xml:space="preserve"> والسحر : الاخذة التي تأخذ العين حتى يظن أن الأمر كما يرى وليس الأصل على ما يرى ، وصرف الشيء عن وجهه ، وكل ما لطف مأخذه ودق ، والخديعة وإخراج الباطل في صورة حق. راجع : لسان العرب ، ج 4 ، ص 348 ؛ المصباح المنير ، ص 268 </w:t>
      </w:r>
      <w:r>
        <w:rPr>
          <w:rtl/>
        </w:rPr>
        <w:t>(</w:t>
      </w:r>
      <w:r w:rsidRPr="00D50D07">
        <w:rPr>
          <w:rtl/>
        </w:rPr>
        <w:t>سحر</w:t>
      </w:r>
      <w:r>
        <w:rPr>
          <w:rtl/>
        </w:rPr>
        <w:t>).</w:t>
      </w:r>
      <w:r w:rsidRPr="00D50D07">
        <w:rPr>
          <w:rtl/>
        </w:rPr>
        <w:t xml:space="preserve"> وفي الوافي :</w:t>
      </w:r>
      <w:r>
        <w:rPr>
          <w:rtl/>
        </w:rPr>
        <w:t xml:space="preserve"> «</w:t>
      </w:r>
      <w:r w:rsidRPr="00D50D07">
        <w:rPr>
          <w:rtl/>
        </w:rPr>
        <w:t>السحر : ما لطف مأخذه ودق ، وقد يطلق على الخداع والتعليل ، وكل من هذه المعاني لما فسر به من إفساد القلب»</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ن» وشرح المازندراني :</w:t>
      </w:r>
      <w:r>
        <w:rPr>
          <w:rtl/>
        </w:rPr>
        <w:t xml:space="preserve"> «</w:t>
      </w:r>
      <w:r w:rsidRPr="00D50D07">
        <w:rPr>
          <w:rtl/>
        </w:rPr>
        <w:t>بغي»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وحاشية</w:t>
      </w:r>
      <w:r>
        <w:rPr>
          <w:rtl/>
        </w:rPr>
        <w:t xml:space="preserve"> «</w:t>
      </w:r>
      <w:r w:rsidRPr="00D50D07">
        <w:rPr>
          <w:rtl/>
        </w:rPr>
        <w:t>م» :</w:t>
      </w:r>
      <w:r>
        <w:rPr>
          <w:rtl/>
        </w:rPr>
        <w:t xml:space="preserve"> «</w:t>
      </w:r>
      <w:r w:rsidRPr="00D50D07">
        <w:rPr>
          <w:rtl/>
        </w:rPr>
        <w:t>فلا تملكتهم»</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 xml:space="preserve">إنما قال </w:t>
      </w:r>
      <w:r w:rsidRPr="000575E1">
        <w:rPr>
          <w:rStyle w:val="libAlaemChar"/>
          <w:rtl/>
        </w:rPr>
        <w:t>عليه‌السلام</w:t>
      </w:r>
      <w:r w:rsidRPr="00D50D07">
        <w:rPr>
          <w:rtl/>
        </w:rPr>
        <w:t xml:space="preserve"> : إنا إليك أحوج ؛ لتسلطه على قتله وأخذ ماله»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7) الفسحة </w:t>
      </w:r>
      <w:r>
        <w:rPr>
          <w:rtl/>
        </w:rPr>
        <w:t>ـ</w:t>
      </w:r>
      <w:r w:rsidRPr="00D50D07">
        <w:rPr>
          <w:rtl/>
        </w:rPr>
        <w:t xml:space="preserve"> بالضم </w:t>
      </w:r>
      <w:r>
        <w:rPr>
          <w:rtl/>
        </w:rPr>
        <w:t>ـ</w:t>
      </w:r>
      <w:r w:rsidRPr="00D50D07">
        <w:rPr>
          <w:rtl/>
        </w:rPr>
        <w:t xml:space="preserve"> : السعة. الصحاح ، ج 1 ، ص 391 </w:t>
      </w:r>
      <w:r>
        <w:rPr>
          <w:rtl/>
        </w:rPr>
        <w:t>(</w:t>
      </w:r>
      <w:r w:rsidRPr="00D50D07">
        <w:rPr>
          <w:rtl/>
        </w:rPr>
        <w:t>فسح</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ل ، م ، بف ، بن ، جت ، جد» :</w:t>
      </w:r>
      <w:r>
        <w:rPr>
          <w:rtl/>
        </w:rPr>
        <w:t xml:space="preserve"> «</w:t>
      </w:r>
      <w:r w:rsidRPr="00D50D07">
        <w:rPr>
          <w:rtl/>
        </w:rPr>
        <w:t>إنما» بدون الواو.</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w:t>
      </w:r>
      <w:r>
        <w:rPr>
          <w:rtl/>
        </w:rPr>
        <w:t>ـ «</w:t>
      </w:r>
      <w:r w:rsidRPr="00D50D07">
        <w:rPr>
          <w:rtl/>
        </w:rPr>
        <w:t>هو»</w:t>
      </w:r>
      <w:r>
        <w:rPr>
          <w:rtl/>
        </w:rPr>
        <w:t>.</w:t>
      </w:r>
    </w:p>
    <w:p w:rsidR="00D60D0D" w:rsidRPr="00D50D07" w:rsidRDefault="00D60D0D" w:rsidP="009C6F23">
      <w:pPr>
        <w:pStyle w:val="libFootnote0"/>
        <w:rPr>
          <w:rtl/>
        </w:rPr>
      </w:pPr>
      <w:r>
        <w:rPr>
          <w:rtl/>
        </w:rPr>
        <w:t>(</w:t>
      </w:r>
      <w:r w:rsidRPr="00D50D07">
        <w:rPr>
          <w:rtl/>
        </w:rPr>
        <w:t xml:space="preserve">10) هكذا في جميع النسخ التي قوبلت والوافي والبحار. وفي المطبوع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ـ «</w:t>
      </w:r>
      <w:r w:rsidRPr="00D50D07">
        <w:rPr>
          <w:rtl/>
        </w:rPr>
        <w:t>الذي»</w:t>
      </w:r>
      <w:r>
        <w:rPr>
          <w:rtl/>
        </w:rPr>
        <w:t>.</w:t>
      </w:r>
    </w:p>
    <w:p w:rsidR="00D60D0D" w:rsidRPr="00D50D07" w:rsidRDefault="00D60D0D" w:rsidP="00060D07">
      <w:pPr>
        <w:pStyle w:val="libNormal0"/>
        <w:rPr>
          <w:rtl/>
        </w:rPr>
      </w:pPr>
      <w:r>
        <w:rPr>
          <w:rtl/>
        </w:rPr>
        <w:br w:type="page"/>
      </w:r>
      <w:r w:rsidRPr="00D50D07">
        <w:rPr>
          <w:rtl/>
        </w:rPr>
        <w:lastRenderedPageBreak/>
        <w:t xml:space="preserve">بما لايحب الله وهو في موكبه وأنت </w:t>
      </w:r>
      <w:r w:rsidRPr="0089525C">
        <w:rPr>
          <w:rStyle w:val="libFootnotenumChar"/>
          <w:rtl/>
        </w:rPr>
        <w:t>(1)</w:t>
      </w:r>
      <w:r w:rsidRPr="00D50D07">
        <w:rPr>
          <w:rtl/>
        </w:rPr>
        <w:t xml:space="preserve"> على حمار ، فدخلني من ذلك شك حتى خفت على ديني ونفسي»</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w:t>
      </w:r>
      <w:r>
        <w:rPr>
          <w:rtl/>
        </w:rPr>
        <w:t xml:space="preserve"> «</w:t>
      </w:r>
      <w:r w:rsidRPr="00D50D07">
        <w:rPr>
          <w:rtl/>
        </w:rPr>
        <w:t xml:space="preserve">فقلت </w:t>
      </w:r>
      <w:r w:rsidRPr="0089525C">
        <w:rPr>
          <w:rStyle w:val="libFootnotenumChar"/>
          <w:rtl/>
        </w:rPr>
        <w:t>(3)</w:t>
      </w:r>
      <w:r w:rsidRPr="00D50D07">
        <w:rPr>
          <w:rtl/>
        </w:rPr>
        <w:t xml:space="preserve"> : لو رأيت من كان حولي وبين يدي ومن خلفي وعن يميني وعن شمالي من الملائكة لاحتقرته واحتقرت ما هو فيه.</w:t>
      </w:r>
    </w:p>
    <w:p w:rsidR="00D60D0D" w:rsidRPr="00D50D07" w:rsidRDefault="00D60D0D" w:rsidP="00806E06">
      <w:pPr>
        <w:pStyle w:val="libNormal"/>
        <w:rPr>
          <w:rtl/>
        </w:rPr>
      </w:pPr>
      <w:r w:rsidRPr="00D50D07">
        <w:rPr>
          <w:rtl/>
        </w:rPr>
        <w:t xml:space="preserve">فقال : الآن سكن قلبي ، ثم قال </w:t>
      </w:r>
      <w:r w:rsidRPr="0089525C">
        <w:rPr>
          <w:rStyle w:val="libFootnotenumChar"/>
          <w:rtl/>
        </w:rPr>
        <w:t>(4)</w:t>
      </w:r>
      <w:r w:rsidRPr="00D50D07">
        <w:rPr>
          <w:rtl/>
        </w:rPr>
        <w:t xml:space="preserve"> : إلى متى هؤلاء يملكون ، أو متى الراحة منهم </w:t>
      </w:r>
      <w:r w:rsidRPr="0089525C">
        <w:rPr>
          <w:rStyle w:val="libFootnotenumChar"/>
          <w:rtl/>
        </w:rPr>
        <w:t>(5)</w:t>
      </w:r>
      <w:r>
        <w:rPr>
          <w:rtl/>
        </w:rPr>
        <w:t>؟</w:t>
      </w:r>
    </w:p>
    <w:p w:rsidR="00D60D0D" w:rsidRPr="00D50D07" w:rsidRDefault="00D60D0D" w:rsidP="00806E06">
      <w:pPr>
        <w:pStyle w:val="libNormal"/>
        <w:rPr>
          <w:rtl/>
        </w:rPr>
      </w:pPr>
      <w:r w:rsidRPr="00D50D07">
        <w:rPr>
          <w:rtl/>
        </w:rPr>
        <w:t>فقلت : أليس تعلم أن لكل شيء مدة</w:t>
      </w:r>
      <w:r>
        <w:rPr>
          <w:rtl/>
        </w:rPr>
        <w:t>؟</w:t>
      </w:r>
      <w:r w:rsidRPr="00D50D07">
        <w:rPr>
          <w:rtl/>
        </w:rPr>
        <w:t xml:space="preserve"> قال : بلى ، فقلت : هل ينفعك علمك</w:t>
      </w:r>
      <w:r>
        <w:rPr>
          <w:rtl/>
        </w:rPr>
        <w:t>؟</w:t>
      </w:r>
      <w:r w:rsidRPr="00D50D07">
        <w:rPr>
          <w:rtl/>
        </w:rPr>
        <w:t xml:space="preserve"> إن هذا الأمر </w:t>
      </w:r>
      <w:r w:rsidRPr="0089525C">
        <w:rPr>
          <w:rStyle w:val="libFootnotenumChar"/>
          <w:rtl/>
        </w:rPr>
        <w:t>(6)</w:t>
      </w:r>
      <w:r w:rsidRPr="00D50D07">
        <w:rPr>
          <w:rtl/>
        </w:rPr>
        <w:t xml:space="preserve"> إذا جاء كان أسرع من طرفة العين ، إنك لو تعلم حالهم عند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وكيف هي ، كنت لهم أشد بغضا ، ولو جهدت أو </w:t>
      </w:r>
      <w:r w:rsidRPr="0089525C">
        <w:rPr>
          <w:rStyle w:val="libFootnotenumChar"/>
          <w:rtl/>
        </w:rPr>
        <w:t>(7)</w:t>
      </w:r>
      <w:r w:rsidRPr="00D50D07">
        <w:rPr>
          <w:rtl/>
        </w:rPr>
        <w:t xml:space="preserve"> جهد أهل الأرض أن يدخلوهم في </w:t>
      </w:r>
      <w:r w:rsidRPr="0089525C">
        <w:rPr>
          <w:rStyle w:val="libFootnotenumChar"/>
          <w:rtl/>
        </w:rPr>
        <w:t>(8)</w:t>
      </w:r>
      <w:r w:rsidRPr="00D50D07">
        <w:rPr>
          <w:rtl/>
        </w:rPr>
        <w:t xml:space="preserve"> أشد مما </w:t>
      </w:r>
      <w:r w:rsidRPr="0089525C">
        <w:rPr>
          <w:rStyle w:val="libFootnotenumChar"/>
          <w:rtl/>
        </w:rPr>
        <w:t>(9)</w:t>
      </w:r>
      <w:r w:rsidRPr="00D50D07">
        <w:rPr>
          <w:rtl/>
        </w:rPr>
        <w:t xml:space="preserve"> هم فيه من الإثم ، لم يقدروا ؛ فلا يستفزنك </w:t>
      </w:r>
      <w:r w:rsidRPr="0089525C">
        <w:rPr>
          <w:rStyle w:val="libFootnotenumChar"/>
          <w:rtl/>
        </w:rPr>
        <w:t>(10)</w:t>
      </w:r>
      <w:r w:rsidRPr="00D50D07">
        <w:rPr>
          <w:rtl/>
        </w:rPr>
        <w:t xml:space="preserve"> الشيطان ، فإن العزة لله ولرسوله وللمؤمنين </w:t>
      </w:r>
      <w:r w:rsidRPr="0089525C">
        <w:rPr>
          <w:rStyle w:val="libFootnotenumChar"/>
          <w:rtl/>
        </w:rPr>
        <w:t>(11)</w:t>
      </w:r>
      <w:r w:rsidRPr="00D50D07">
        <w:rPr>
          <w:rtl/>
        </w:rPr>
        <w:t xml:space="preserve"> ، ولكن المنافقين لايعلمون ،</w:t>
      </w:r>
      <w:r>
        <w:rPr>
          <w:rtl/>
        </w:rPr>
        <w:t xml:space="preserve"> أ</w:t>
      </w:r>
      <w:r w:rsidRPr="00D50D07">
        <w:rPr>
          <w:rtl/>
        </w:rPr>
        <w:t xml:space="preserve">لا </w:t>
      </w:r>
      <w:r w:rsidRPr="0089525C">
        <w:rPr>
          <w:rStyle w:val="libFootnotenumChar"/>
          <w:rtl/>
        </w:rPr>
        <w:t>(12)</w:t>
      </w:r>
      <w:r w:rsidRPr="00D50D07">
        <w:rPr>
          <w:rtl/>
        </w:rPr>
        <w:t xml:space="preserve"> تعلم أن من انتظر أمرنا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ل ، ن ، بن» : </w:t>
      </w:r>
      <w:r>
        <w:rPr>
          <w:rtl/>
        </w:rPr>
        <w:t>ـ «</w:t>
      </w:r>
      <w:r w:rsidRPr="00D50D07">
        <w:rPr>
          <w:rtl/>
        </w:rPr>
        <w:t>وأنت»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w:t>
      </w:r>
      <w:r>
        <w:rPr>
          <w:rtl/>
        </w:rPr>
        <w:t xml:space="preserve"> «</w:t>
      </w:r>
      <w:r w:rsidRPr="00D50D07">
        <w:rPr>
          <w:rtl/>
        </w:rPr>
        <w:t>فقال»</w:t>
      </w:r>
      <w:r>
        <w:rPr>
          <w:rtl/>
        </w:rPr>
        <w:t>.</w:t>
      </w:r>
      <w:r w:rsidRPr="00D50D07">
        <w:rPr>
          <w:rtl/>
        </w:rPr>
        <w:t xml:space="preserve"> وفي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م ، بن» : </w:t>
      </w:r>
      <w:r>
        <w:rPr>
          <w:rtl/>
        </w:rPr>
        <w:t>ـ «</w:t>
      </w:r>
      <w:r w:rsidRPr="00D50D07">
        <w:rPr>
          <w:rtl/>
        </w:rPr>
        <w:t>فقلت»</w:t>
      </w:r>
      <w:r>
        <w:rPr>
          <w:rtl/>
        </w:rPr>
        <w:t>.</w:t>
      </w:r>
      <w:r w:rsidRPr="00D50D07">
        <w:rPr>
          <w:rtl/>
        </w:rPr>
        <w:t xml:space="preserve"> وفي حاشية</w:t>
      </w:r>
      <w:r>
        <w:rPr>
          <w:rtl/>
        </w:rPr>
        <w:t xml:space="preserve"> «</w:t>
      </w:r>
      <w:r w:rsidRPr="00D50D07">
        <w:rPr>
          <w:rtl/>
        </w:rPr>
        <w:t>بن»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لعل الترديد من الراوي مع احتمال الجمع بأن يكون الأول سؤالا عن مدة ملكهم ، والثاني عن نهايته ، أو عن بداية ظهور الصاحب </w:t>
      </w:r>
      <w:r w:rsidRPr="000575E1">
        <w:rPr>
          <w:rStyle w:val="libAlaemChar"/>
          <w:rtl/>
        </w:rPr>
        <w:t>عليه‌السلام</w:t>
      </w:r>
      <w:r w:rsidRPr="00D50D07">
        <w:rPr>
          <w:rtl/>
        </w:rPr>
        <w:t>»</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أو متى الراحة ، الترديد من الراوي»</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ثم رغب في انتظار الفرج والتوقع في حصوله على سبيل الاستيناف بقوله : إن هذا</w:t>
      </w:r>
      <w:r>
        <w:rPr>
          <w:rFonts w:hint="cs"/>
          <w:rtl/>
        </w:rPr>
        <w:t xml:space="preserve"> </w:t>
      </w:r>
      <w:r w:rsidRPr="00D50D07">
        <w:rPr>
          <w:rtl/>
        </w:rPr>
        <w:t>الأمر</w:t>
      </w:r>
      <w:r>
        <w:rPr>
          <w:rtl/>
        </w:rPr>
        <w:t xml:space="preserve"> ..</w:t>
      </w:r>
      <w:r w:rsidRPr="00D50D07">
        <w:rPr>
          <w:rtl/>
        </w:rPr>
        <w:t>.»</w:t>
      </w:r>
      <w:r>
        <w:rPr>
          <w:rtl/>
        </w:rPr>
        <w:t>.</w:t>
      </w:r>
      <w:r w:rsidRPr="00D50D07">
        <w:rPr>
          <w:rtl/>
        </w:rPr>
        <w:t xml:space="preserve"> وفي الوافي :</w:t>
      </w:r>
      <w:r>
        <w:rPr>
          <w:rtl/>
        </w:rPr>
        <w:t xml:space="preserve"> «</w:t>
      </w:r>
      <w:r w:rsidRPr="00D50D07">
        <w:rPr>
          <w:rtl/>
        </w:rPr>
        <w:t>إن هذا الأمر ، إذا جاء بكسر الهمزة مستأنف»</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 جت» :</w:t>
      </w:r>
      <w:r>
        <w:rPr>
          <w:rtl/>
        </w:rPr>
        <w:t xml:space="preserve"> «</w:t>
      </w:r>
      <w:r w:rsidRPr="00D50D07">
        <w:rPr>
          <w:rtl/>
        </w:rPr>
        <w:t>ولو»</w:t>
      </w:r>
      <w:r>
        <w:rPr>
          <w:rtl/>
        </w:rPr>
        <w:t>.</w:t>
      </w:r>
      <w:r w:rsidRPr="00D50D07">
        <w:rPr>
          <w:rtl/>
        </w:rPr>
        <w:t xml:space="preserve"> وفي شرح المازندراني :</w:t>
      </w:r>
      <w:r>
        <w:rPr>
          <w:rtl/>
        </w:rPr>
        <w:t xml:space="preserve"> «</w:t>
      </w:r>
      <w:r w:rsidRPr="00D50D07">
        <w:rPr>
          <w:rtl/>
        </w:rPr>
        <w:t>و»</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ع ، ل ، م ، بح ، بف ، بن ، جد»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9) هكذا في معظم النسخ التي قوبلت وحاشية</w:t>
      </w:r>
      <w:r>
        <w:rPr>
          <w:rtl/>
        </w:rPr>
        <w:t xml:space="preserve"> «</w:t>
      </w:r>
      <w:r w:rsidRPr="00D50D07">
        <w:rPr>
          <w:rtl/>
        </w:rPr>
        <w:t>د» وشرح المازندراني والوافي. وفي</w:t>
      </w:r>
      <w:r>
        <w:rPr>
          <w:rtl/>
        </w:rPr>
        <w:t xml:space="preserve"> «</w:t>
      </w:r>
      <w:r w:rsidRPr="00D50D07">
        <w:rPr>
          <w:rtl/>
        </w:rPr>
        <w:t>د» والمطبوع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10) في شرح المازندراني عن بعض النسخ :</w:t>
      </w:r>
      <w:r>
        <w:rPr>
          <w:rtl/>
        </w:rPr>
        <w:t xml:space="preserve"> «</w:t>
      </w:r>
      <w:r w:rsidRPr="00D50D07">
        <w:rPr>
          <w:rtl/>
        </w:rPr>
        <w:t>فلا يغرنك»</w:t>
      </w:r>
      <w:r>
        <w:rPr>
          <w:rtl/>
        </w:rPr>
        <w:t>.</w:t>
      </w:r>
      <w:r w:rsidRPr="00D50D07">
        <w:rPr>
          <w:rtl/>
        </w:rPr>
        <w:t xml:space="preserve"> والاستفزاز : الاستخفاف. راجع : الصحاح ، ج 3 ، ص 890 ؛ النهاية ، ج 3 ، ص 443 </w:t>
      </w:r>
      <w:r>
        <w:rPr>
          <w:rtl/>
        </w:rPr>
        <w:t>(</w:t>
      </w:r>
      <w:r w:rsidRPr="00D50D07">
        <w:rPr>
          <w:rtl/>
        </w:rPr>
        <w:t>فزز</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ل» : </w:t>
      </w:r>
      <w:r>
        <w:rPr>
          <w:rtl/>
        </w:rPr>
        <w:t>ـ «</w:t>
      </w:r>
      <w:r w:rsidRPr="00D50D07">
        <w:rPr>
          <w:rtl/>
        </w:rPr>
        <w:t>وللمؤمنين»</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جت» :</w:t>
      </w:r>
      <w:r>
        <w:rPr>
          <w:rtl/>
        </w:rPr>
        <w:t xml:space="preserve"> «</w:t>
      </w:r>
      <w:r w:rsidRPr="00D50D07">
        <w:rPr>
          <w:rtl/>
        </w:rPr>
        <w:t>أما»</w:t>
      </w:r>
      <w:r>
        <w:rPr>
          <w:rtl/>
        </w:rPr>
        <w:t>.</w:t>
      </w:r>
    </w:p>
    <w:p w:rsidR="00D60D0D" w:rsidRPr="00D50D07" w:rsidRDefault="00D60D0D" w:rsidP="00060D07">
      <w:pPr>
        <w:pStyle w:val="libNormal0"/>
        <w:rPr>
          <w:rtl/>
        </w:rPr>
      </w:pPr>
      <w:r>
        <w:rPr>
          <w:rtl/>
        </w:rPr>
        <w:br w:type="page"/>
      </w:r>
      <w:r>
        <w:rPr>
          <w:rtl/>
        </w:rPr>
        <w:lastRenderedPageBreak/>
        <w:t>و</w:t>
      </w:r>
      <w:r w:rsidRPr="00D50D07">
        <w:rPr>
          <w:rtl/>
        </w:rPr>
        <w:t>صبر على ما يرى من الأذى والخوف هو غدا في زمرتنا</w:t>
      </w:r>
      <w:r>
        <w:rPr>
          <w:rtl/>
        </w:rPr>
        <w:t>؟</w:t>
      </w:r>
    </w:p>
    <w:p w:rsidR="00D60D0D" w:rsidRPr="00D50D07" w:rsidRDefault="00D60D0D" w:rsidP="00806E06">
      <w:pPr>
        <w:pStyle w:val="libNormal"/>
        <w:rPr>
          <w:rtl/>
        </w:rPr>
      </w:pPr>
      <w:r w:rsidRPr="00D50D07">
        <w:rPr>
          <w:rtl/>
        </w:rPr>
        <w:t xml:space="preserve">فإذا </w:t>
      </w:r>
      <w:r w:rsidRPr="0089525C">
        <w:rPr>
          <w:rStyle w:val="libFootnotenumChar"/>
          <w:rtl/>
        </w:rPr>
        <w:t>(1)</w:t>
      </w:r>
      <w:r w:rsidRPr="00D50D07">
        <w:rPr>
          <w:rtl/>
        </w:rPr>
        <w:t xml:space="preserve"> رأيت الحق قد مات </w:t>
      </w:r>
      <w:r w:rsidRPr="0089525C">
        <w:rPr>
          <w:rStyle w:val="libFootnotenumChar"/>
          <w:rtl/>
        </w:rPr>
        <w:t>(2)</w:t>
      </w:r>
      <w:r w:rsidRPr="00D50D07">
        <w:rPr>
          <w:rtl/>
        </w:rPr>
        <w:t xml:space="preserve"> وذهب أهله ، ورأيت الجور قد شمل البلاد ، ورأيت القرآن قد خلق </w:t>
      </w:r>
      <w:r w:rsidRPr="0089525C">
        <w:rPr>
          <w:rStyle w:val="libFootnotenumChar"/>
          <w:rtl/>
        </w:rPr>
        <w:t>(3)</w:t>
      </w:r>
      <w:r w:rsidRPr="00D50D07">
        <w:rPr>
          <w:rtl/>
        </w:rPr>
        <w:t xml:space="preserve"> وأحدث فيه ما ليس فيه ، ووجه على الأهواء ، ورأيت الدين قد انكفأ </w:t>
      </w:r>
      <w:r w:rsidRPr="0089525C">
        <w:rPr>
          <w:rStyle w:val="libFootnotenumChar"/>
          <w:rtl/>
        </w:rPr>
        <w:t>(4)</w:t>
      </w:r>
      <w:r w:rsidRPr="00D50D07">
        <w:rPr>
          <w:rtl/>
        </w:rPr>
        <w:t xml:space="preserve"> كما ينكفئ الماء </w:t>
      </w:r>
      <w:r w:rsidRPr="0089525C">
        <w:rPr>
          <w:rStyle w:val="libFootnotenumChar"/>
          <w:rtl/>
        </w:rPr>
        <w:t>(5)</w:t>
      </w:r>
      <w:r w:rsidRPr="00D50D07">
        <w:rPr>
          <w:rtl/>
        </w:rPr>
        <w:t xml:space="preserve"> ، ورأيت أهل الباطل قد استعلوا على أهل الحق ، ورأيت الشر ظاهرا لاينهى عنه ويعذر أصحابه </w:t>
      </w:r>
      <w:r w:rsidRPr="0089525C">
        <w:rPr>
          <w:rStyle w:val="libFootnotenumChar"/>
          <w:rtl/>
        </w:rPr>
        <w:t>(6)</w:t>
      </w:r>
      <w:r w:rsidRPr="00D50D07">
        <w:rPr>
          <w:rtl/>
        </w:rPr>
        <w:t xml:space="preserve"> ، ورأيت الفسق قد ظهر ، واكتفى الرجال بالرجال والنساء بالنساء ، ورأيت المؤمن صامتا لايقبل قوله ، ورأيت الفاسق يكذب ولا يرد عليه كذبه وفريته </w:t>
      </w:r>
      <w:r w:rsidRPr="0089525C">
        <w:rPr>
          <w:rStyle w:val="libFootnotenumChar"/>
          <w:rtl/>
        </w:rPr>
        <w:t>(7)</w:t>
      </w:r>
      <w:r w:rsidRPr="00D50D07">
        <w:rPr>
          <w:rtl/>
        </w:rPr>
        <w:t xml:space="preserve"> ، ورأيت الصغير يستحقر الكبير </w:t>
      </w:r>
      <w:r w:rsidRPr="0089525C">
        <w:rPr>
          <w:rStyle w:val="libFootnotenumChar"/>
          <w:rtl/>
        </w:rPr>
        <w:t>(8)</w:t>
      </w:r>
      <w:r w:rsidRPr="00D50D07">
        <w:rPr>
          <w:rtl/>
        </w:rPr>
        <w:t xml:space="preserve"> ، ورأيت الأرحام قد تقطعت ، ورأيت من يمتدح </w:t>
      </w:r>
      <w:r w:rsidRPr="0089525C">
        <w:rPr>
          <w:rStyle w:val="libFootnotenumChar"/>
          <w:rtl/>
        </w:rPr>
        <w:t>(9)</w:t>
      </w:r>
      <w:r w:rsidRPr="00D50D07">
        <w:rPr>
          <w:rtl/>
        </w:rPr>
        <w:t xml:space="preserve"> بالفسق يضحك </w:t>
      </w:r>
      <w:r w:rsidRPr="0089525C">
        <w:rPr>
          <w:rStyle w:val="libFootnotenumChar"/>
          <w:rtl/>
        </w:rPr>
        <w:t>(10)</w:t>
      </w:r>
      <w:r w:rsidRPr="00D50D07">
        <w:rPr>
          <w:rtl/>
        </w:rPr>
        <w:t xml:space="preserve"> منه </w:t>
      </w:r>
      <w:r w:rsidRPr="0089525C">
        <w:rPr>
          <w:rStyle w:val="libFootnotenumChar"/>
          <w:rtl/>
        </w:rPr>
        <w:t>(11)</w:t>
      </w:r>
      <w:r w:rsidRPr="00D50D07">
        <w:rPr>
          <w:rtl/>
        </w:rPr>
        <w:t xml:space="preserve"> ولا يرد عليه قوله ، ورأيت الغلام يعطي ما تعطي المرأة </w:t>
      </w:r>
      <w:r w:rsidRPr="0089525C">
        <w:rPr>
          <w:rStyle w:val="libFootnotenumChar"/>
          <w:rtl/>
        </w:rPr>
        <w:t>(12)</w:t>
      </w:r>
      <w:r w:rsidRPr="00D50D07">
        <w:rPr>
          <w:rtl/>
        </w:rPr>
        <w:t xml:space="preserve"> ، ورأيت النساء يتزوجن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فإذا مات الحق» بدل</w:t>
      </w:r>
      <w:r>
        <w:rPr>
          <w:rtl/>
        </w:rPr>
        <w:t xml:space="preserve"> «</w:t>
      </w:r>
      <w:r w:rsidRPr="00D50D07">
        <w:rPr>
          <w:rtl/>
        </w:rPr>
        <w:t>فإذا رأيت الحق قدمات»</w:t>
      </w:r>
      <w:r>
        <w:rPr>
          <w:rtl/>
        </w:rPr>
        <w:t>.</w:t>
      </w:r>
      <w:r w:rsidRPr="00D50D07">
        <w:rPr>
          <w:rtl/>
        </w:rPr>
        <w:t xml:space="preserve"> وفي الوافي :</w:t>
      </w:r>
      <w:r>
        <w:rPr>
          <w:rtl/>
        </w:rPr>
        <w:t xml:space="preserve"> «</w:t>
      </w:r>
      <w:r w:rsidRPr="00D50D07">
        <w:rPr>
          <w:rtl/>
        </w:rPr>
        <w:t>فإذا رأيت الحق قد مات ، جواب</w:t>
      </w:r>
      <w:r>
        <w:rPr>
          <w:rtl/>
        </w:rPr>
        <w:t xml:space="preserve"> «</w:t>
      </w:r>
      <w:r w:rsidRPr="00D50D07">
        <w:rPr>
          <w:rtl/>
        </w:rPr>
        <w:t xml:space="preserve">إذا» هذه قوله </w:t>
      </w:r>
      <w:r w:rsidRPr="000575E1">
        <w:rPr>
          <w:rStyle w:val="libAlaemChar"/>
          <w:rtl/>
        </w:rPr>
        <w:t>عليه‌السلام</w:t>
      </w:r>
      <w:r w:rsidRPr="00D50D07">
        <w:rPr>
          <w:rtl/>
        </w:rPr>
        <w:t xml:space="preserve"> في أواخر الحديث : فكن على حذر»</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خلق الثوب ككرم ونصر وسمع : بلي. وهو كناية عن هجره وترك تلاوته والعمل بأحكامه»</w:t>
      </w:r>
      <w:r>
        <w:rPr>
          <w:rtl/>
        </w:rPr>
        <w:t>.</w:t>
      </w:r>
      <w:r w:rsidRPr="00D50D07">
        <w:rPr>
          <w:rtl/>
        </w:rPr>
        <w:t xml:space="preserve"> وراجع : لسان العرب ، ج 8 ، ص 88 </w:t>
      </w:r>
      <w:r>
        <w:rPr>
          <w:rtl/>
        </w:rPr>
        <w:t>(</w:t>
      </w:r>
      <w:r w:rsidRPr="00D50D07">
        <w:rPr>
          <w:rtl/>
        </w:rPr>
        <w:t>خلق</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انكفأ» أي تغير ، أو انقلب. راجع : لسان العرب ، ج 1 ، ص 140 ؛ تاج العروس ، ج 1 ، ص 235 </w:t>
      </w:r>
      <w:r>
        <w:rPr>
          <w:rtl/>
        </w:rPr>
        <w:t>(</w:t>
      </w:r>
      <w:r w:rsidRPr="00D50D07">
        <w:rPr>
          <w:rtl/>
        </w:rPr>
        <w:t>كفأ</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بح» :</w:t>
      </w:r>
      <w:r>
        <w:rPr>
          <w:rtl/>
        </w:rPr>
        <w:t xml:space="preserve"> «</w:t>
      </w:r>
      <w:r w:rsidRPr="00D50D07">
        <w:rPr>
          <w:rtl/>
        </w:rPr>
        <w:t>الإناء»</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صاحبه»</w:t>
      </w:r>
      <w:r>
        <w:rPr>
          <w:rtl/>
        </w:rPr>
        <w:t>.</w:t>
      </w:r>
    </w:p>
    <w:p w:rsidR="00D60D0D" w:rsidRPr="00D50D07" w:rsidRDefault="00D60D0D" w:rsidP="009C6F23">
      <w:pPr>
        <w:pStyle w:val="libFootnote0"/>
        <w:rPr>
          <w:rtl/>
        </w:rPr>
      </w:pPr>
      <w:r>
        <w:rPr>
          <w:rtl/>
        </w:rPr>
        <w:t>(</w:t>
      </w:r>
      <w:r w:rsidRPr="00D50D07">
        <w:rPr>
          <w:rtl/>
        </w:rPr>
        <w:t>7) الفرية : الكذب واختلاقه ، قال العلامة المازندراني :</w:t>
      </w:r>
      <w:r>
        <w:rPr>
          <w:rtl/>
        </w:rPr>
        <w:t xml:space="preserve"> «</w:t>
      </w:r>
      <w:r w:rsidRPr="00D50D07">
        <w:rPr>
          <w:rtl/>
        </w:rPr>
        <w:t>الفرية : الكذب عن عمد ، فذكرها بعد الكذب من باب ذكر الخاص بعد العام»</w:t>
      </w:r>
      <w:r>
        <w:rPr>
          <w:rtl/>
        </w:rPr>
        <w:t>.</w:t>
      </w:r>
      <w:r w:rsidRPr="00D50D07">
        <w:rPr>
          <w:rtl/>
        </w:rPr>
        <w:t xml:space="preserve"> راجع : القاموس المحيط ، ج 2 ، ص 1731 </w:t>
      </w:r>
      <w:r>
        <w:rPr>
          <w:rtl/>
        </w:rPr>
        <w:t>(</w:t>
      </w:r>
      <w:r w:rsidRPr="00D50D07">
        <w:rPr>
          <w:rtl/>
        </w:rPr>
        <w:t>فري</w:t>
      </w:r>
      <w:r>
        <w:rPr>
          <w:rtl/>
        </w:rPr>
        <w:t>).</w:t>
      </w:r>
    </w:p>
    <w:p w:rsidR="00D60D0D" w:rsidRPr="00D50D07" w:rsidRDefault="00D60D0D" w:rsidP="009C6F23">
      <w:pPr>
        <w:pStyle w:val="libFootnote0"/>
        <w:rPr>
          <w:rtl/>
        </w:rPr>
      </w:pPr>
      <w:r>
        <w:rPr>
          <w:rtl/>
        </w:rPr>
        <w:t>(</w:t>
      </w:r>
      <w:r w:rsidRPr="00D50D07">
        <w:rPr>
          <w:rtl/>
        </w:rPr>
        <w:t>8) هكذا في أكثر النسخ والوافي وشرح المازندراني. وفي</w:t>
      </w:r>
      <w:r>
        <w:rPr>
          <w:rtl/>
        </w:rPr>
        <w:t xml:space="preserve"> «</w:t>
      </w:r>
      <w:r w:rsidRPr="00D50D07">
        <w:rPr>
          <w:rtl/>
        </w:rPr>
        <w:t>د ، ن» والمطبوع :</w:t>
      </w:r>
      <w:r>
        <w:rPr>
          <w:rtl/>
        </w:rPr>
        <w:t xml:space="preserve"> «</w:t>
      </w:r>
      <w:r w:rsidRPr="00D50D07">
        <w:rPr>
          <w:rtl/>
        </w:rPr>
        <w:t>بالكبير»</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بح» :</w:t>
      </w:r>
      <w:r>
        <w:rPr>
          <w:rtl/>
        </w:rPr>
        <w:t xml:space="preserve"> «</w:t>
      </w:r>
      <w:r w:rsidRPr="00D50D07">
        <w:rPr>
          <w:rtl/>
        </w:rPr>
        <w:t>امتدح»</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فضحك»</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ـ «</w:t>
      </w:r>
      <w:r w:rsidRPr="00D50D07">
        <w:rPr>
          <w:rtl/>
        </w:rPr>
        <w:t>منه»</w:t>
      </w:r>
      <w:r>
        <w:rPr>
          <w:rtl/>
        </w:rPr>
        <w:t>.</w:t>
      </w:r>
      <w:r w:rsidRPr="00D50D07">
        <w:rPr>
          <w:rtl/>
        </w:rPr>
        <w:t xml:space="preserve"> وفي شرح المازندراني :</w:t>
      </w:r>
      <w:r>
        <w:rPr>
          <w:rtl/>
        </w:rPr>
        <w:t xml:space="preserve"> «</w:t>
      </w:r>
      <w:r w:rsidRPr="00D50D07">
        <w:rPr>
          <w:rtl/>
        </w:rPr>
        <w:t>امتدحه امتداحا ومدحه ، كمنعه مدحا : أحسن الثناء عليه ، والمراد بالفسق كل ما هو قبيح شرعا ، ولا ريب في أن مدح الفاسق بفسقه أي نوع كان ، وضحك السامع منه ونشاطه باستماعه وعدم رد قوله دليل على ضعف دينه وفساد قلبه»</w:t>
      </w:r>
      <w:r>
        <w:rPr>
          <w:rtl/>
        </w:rPr>
        <w:t>.</w:t>
      </w:r>
      <w:r w:rsidRPr="00D50D07">
        <w:rPr>
          <w:rtl/>
        </w:rPr>
        <w:t xml:space="preserve"> وفي الوافي :</w:t>
      </w:r>
      <w:r>
        <w:rPr>
          <w:rtl/>
        </w:rPr>
        <w:t xml:space="preserve"> «</w:t>
      </w:r>
      <w:r w:rsidRPr="00D50D07">
        <w:rPr>
          <w:rtl/>
        </w:rPr>
        <w:t>والمستتر في</w:t>
      </w:r>
      <w:r>
        <w:rPr>
          <w:rtl/>
        </w:rPr>
        <w:t xml:space="preserve"> «</w:t>
      </w:r>
      <w:r w:rsidRPr="00D50D07">
        <w:rPr>
          <w:rtl/>
        </w:rPr>
        <w:t>يضحك منه» راجع إلى من يمتدح»</w:t>
      </w:r>
      <w:r>
        <w:rPr>
          <w:rtl/>
        </w:rPr>
        <w:t>.</w:t>
      </w:r>
      <w:r w:rsidRPr="00D50D07">
        <w:rPr>
          <w:rtl/>
        </w:rPr>
        <w:t xml:space="preserve"> وراجع : القاموس المحيط ، ج 1 ، ص 361 </w:t>
      </w:r>
      <w:r>
        <w:rPr>
          <w:rtl/>
        </w:rPr>
        <w:t>(</w:t>
      </w:r>
      <w:r w:rsidRPr="00D50D07">
        <w:rPr>
          <w:rtl/>
        </w:rPr>
        <w:t>مدح</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فيه إشارة إلى فساد المفعول وذمه ، وفي السابق إشارة إلى فساد الفاعل وذمه ، فلا</w:t>
      </w:r>
      <w:r>
        <w:rPr>
          <w:rFonts w:hint="cs"/>
          <w:rtl/>
        </w:rPr>
        <w:t xml:space="preserve"> </w:t>
      </w:r>
      <w:r w:rsidRPr="00D50D07">
        <w:rPr>
          <w:rtl/>
        </w:rPr>
        <w:t>تكرار»</w:t>
      </w:r>
      <w:r>
        <w:rPr>
          <w:rtl/>
        </w:rPr>
        <w:t>.</w:t>
      </w:r>
    </w:p>
    <w:p w:rsidR="00D60D0D" w:rsidRPr="00D50D07" w:rsidRDefault="00D60D0D" w:rsidP="00060D07">
      <w:pPr>
        <w:pStyle w:val="libNormal0"/>
        <w:rPr>
          <w:rtl/>
        </w:rPr>
      </w:pPr>
      <w:r>
        <w:rPr>
          <w:rtl/>
        </w:rPr>
        <w:br w:type="page"/>
      </w:r>
      <w:r w:rsidRPr="00D50D07">
        <w:rPr>
          <w:rtl/>
        </w:rPr>
        <w:lastRenderedPageBreak/>
        <w:t xml:space="preserve">النساء </w:t>
      </w:r>
      <w:r w:rsidRPr="0089525C">
        <w:rPr>
          <w:rStyle w:val="libFootnotenumChar"/>
          <w:rtl/>
        </w:rPr>
        <w:t>(1)</w:t>
      </w:r>
      <w:r w:rsidRPr="00D50D07">
        <w:rPr>
          <w:rtl/>
        </w:rPr>
        <w:t xml:space="preserve"> ، ورأيت الثناء </w:t>
      </w:r>
      <w:r w:rsidRPr="0089525C">
        <w:rPr>
          <w:rStyle w:val="libFootnotenumChar"/>
          <w:rtl/>
        </w:rPr>
        <w:t>(2)</w:t>
      </w:r>
      <w:r w:rsidRPr="00D50D07">
        <w:rPr>
          <w:rtl/>
        </w:rPr>
        <w:t xml:space="preserve"> قد كثر ، ورأيت الرجل ينفق المال في غير طاعة الله ، فلا ينهى </w:t>
      </w:r>
      <w:r w:rsidRPr="0089525C">
        <w:rPr>
          <w:rStyle w:val="libFootnotenumChar"/>
          <w:rtl/>
        </w:rPr>
        <w:t>(3)</w:t>
      </w:r>
      <w:r w:rsidRPr="00D50D07">
        <w:rPr>
          <w:rtl/>
        </w:rPr>
        <w:t xml:space="preserve"> ولا يؤخذ على يديه ، ورأيت الناظر يتعوذ بالله مما يرى المؤمن فيه من الاجتهاد ، ورأيت الجار يؤذي جاره وليس له مانع ، ورأيت الكافر فرحا لما يرى في المؤمن مرحا </w:t>
      </w:r>
      <w:r w:rsidRPr="0089525C">
        <w:rPr>
          <w:rStyle w:val="libFootnotenumChar"/>
          <w:rtl/>
        </w:rPr>
        <w:t>(4)</w:t>
      </w:r>
      <w:r w:rsidRPr="00D50D07">
        <w:rPr>
          <w:rtl/>
        </w:rPr>
        <w:t xml:space="preserve"> لما يرى في الأرض من الفساد ، ورأيت الخمور تشرب علانية ، ويجتمع عليها من لايخاف الله </w:t>
      </w:r>
      <w:r w:rsidRPr="000575E1">
        <w:rPr>
          <w:rStyle w:val="libAlaemChar"/>
          <w:rtl/>
        </w:rPr>
        <w:t>عزوجل</w:t>
      </w:r>
      <w:r w:rsidRPr="00D50D07">
        <w:rPr>
          <w:rtl/>
        </w:rPr>
        <w:t xml:space="preserve"> ، ورأيت الآمر بالمعروف ذليلا ، ورأيت الفاسق فيما لا يحب الله قويا محمودا ، ورأيت أصحاب الآيات </w:t>
      </w:r>
      <w:r w:rsidRPr="0089525C">
        <w:rPr>
          <w:rStyle w:val="libFootnotenumChar"/>
          <w:rtl/>
        </w:rPr>
        <w:t>(5)</w:t>
      </w:r>
      <w:r w:rsidRPr="00D50D07">
        <w:rPr>
          <w:rtl/>
        </w:rPr>
        <w:t xml:space="preserve"> يحقرون </w:t>
      </w:r>
      <w:r w:rsidRPr="0089525C">
        <w:rPr>
          <w:rStyle w:val="libFootnotenumChar"/>
          <w:rtl/>
        </w:rPr>
        <w:t>(6)</w:t>
      </w:r>
      <w:r w:rsidRPr="00D50D07">
        <w:rPr>
          <w:rtl/>
        </w:rPr>
        <w:t xml:space="preserve"> ويحتقر </w:t>
      </w:r>
      <w:r w:rsidRPr="0089525C">
        <w:rPr>
          <w:rStyle w:val="libFootnotenumChar"/>
          <w:rtl/>
        </w:rPr>
        <w:t>(7)</w:t>
      </w:r>
      <w:r w:rsidRPr="00D50D07">
        <w:rPr>
          <w:rtl/>
        </w:rPr>
        <w:t xml:space="preserve"> من يحبهم ، ورأيت سبيل الخير منقطعا ، وسبيل الشر مسلوكا ، ورأيت بيت الله قد عطل ويؤمر بتركه ، ورأيت الرجل يقول ما لايفعله ، ورأيت الرجال يتسمنون </w:t>
      </w:r>
      <w:r w:rsidRPr="0089525C">
        <w:rPr>
          <w:rStyle w:val="libFootnotenumChar"/>
          <w:rtl/>
        </w:rPr>
        <w:t>(8)</w:t>
      </w:r>
      <w:r w:rsidRPr="00D50D07">
        <w:rPr>
          <w:rtl/>
        </w:rPr>
        <w:t xml:space="preserve"> للرجال ، والنساء للنساء ، ورأيت الرجل معيشته من </w:t>
      </w:r>
      <w:r w:rsidRPr="0089525C">
        <w:rPr>
          <w:rStyle w:val="libFootnotenumChar"/>
          <w:rtl/>
        </w:rPr>
        <w:t>(9)</w:t>
      </w:r>
      <w:r w:rsidRPr="00D50D07">
        <w:rPr>
          <w:rtl/>
        </w:rPr>
        <w:t xml:space="preserve"> دبره ، ومعيشة المرأة من </w:t>
      </w:r>
      <w:r w:rsidRPr="0089525C">
        <w:rPr>
          <w:rStyle w:val="libFootnotenumChar"/>
          <w:rtl/>
        </w:rPr>
        <w:t>(10)</w:t>
      </w:r>
      <w:r w:rsidRPr="00D50D07">
        <w:rPr>
          <w:rtl/>
        </w:rPr>
        <w:t xml:space="preserve"> فرجها </w:t>
      </w:r>
      <w:r w:rsidRPr="0089525C">
        <w:rPr>
          <w:rStyle w:val="libFootnotenumChar"/>
          <w:rtl/>
        </w:rPr>
        <w:t>(11)</w:t>
      </w:r>
      <w:r w:rsidRPr="00D50D07">
        <w:rPr>
          <w:rtl/>
        </w:rPr>
        <w:t xml:space="preserve"> ، ورأيت النساء يتخذن المجالس كما يتخذها الرجال ، ورأيت التأنيث في ولد العباس </w:t>
      </w:r>
      <w:r w:rsidRPr="0089525C">
        <w:rPr>
          <w:rStyle w:val="libFootnotenumChar"/>
          <w:rtl/>
        </w:rPr>
        <w:t>(12)</w:t>
      </w:r>
      <w:r w:rsidRPr="00D50D07">
        <w:rPr>
          <w:rtl/>
        </w:rPr>
        <w:t xml:space="preserve"> قد ظهر ، وأظهروا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كأن المراد به تزويج الخنثى بالخنثى ، أو بالمرأة ، وإن اريد بالتزويج المساحقة </w:t>
      </w:r>
      <w:r>
        <w:rPr>
          <w:rtl/>
        </w:rPr>
        <w:t>ـ</w:t>
      </w:r>
      <w:r w:rsidRPr="00D50D07">
        <w:rPr>
          <w:rtl/>
        </w:rPr>
        <w:t xml:space="preserve"> مع أنه بعيد </w:t>
      </w:r>
      <w:r>
        <w:rPr>
          <w:rtl/>
        </w:rPr>
        <w:t>ـ</w:t>
      </w:r>
      <w:r w:rsidRPr="00D50D07">
        <w:rPr>
          <w:rtl/>
        </w:rPr>
        <w:t xml:space="preserve"> لزم التكرار ، والله يعلم»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جت» وحاشية</w:t>
      </w:r>
      <w:r>
        <w:rPr>
          <w:rtl/>
        </w:rPr>
        <w:t xml:space="preserve"> «</w:t>
      </w:r>
      <w:r w:rsidRPr="00D50D07">
        <w:rPr>
          <w:rtl/>
        </w:rPr>
        <w:t>م ، بح» :</w:t>
      </w:r>
      <w:r>
        <w:rPr>
          <w:rtl/>
        </w:rPr>
        <w:t xml:space="preserve"> «</w:t>
      </w:r>
      <w:r w:rsidRPr="00D50D07">
        <w:rPr>
          <w:rtl/>
        </w:rPr>
        <w:t>البناء»</w:t>
      </w:r>
      <w:r>
        <w:rPr>
          <w:rtl/>
        </w:rPr>
        <w:t>.</w:t>
      </w:r>
      <w:r w:rsidRPr="00D50D07">
        <w:rPr>
          <w:rtl/>
        </w:rPr>
        <w:t xml:space="preserve"> وفي الوافي :</w:t>
      </w:r>
      <w:r>
        <w:rPr>
          <w:rtl/>
        </w:rPr>
        <w:t xml:space="preserve"> «</w:t>
      </w:r>
      <w:r w:rsidRPr="00D50D07">
        <w:rPr>
          <w:rtl/>
        </w:rPr>
        <w:t>النبأ»</w:t>
      </w:r>
      <w:r>
        <w:rPr>
          <w:rtl/>
        </w:rPr>
        <w:t>.</w:t>
      </w:r>
    </w:p>
    <w:p w:rsidR="00D60D0D" w:rsidRPr="00D50D07" w:rsidRDefault="00D60D0D" w:rsidP="009C6F23">
      <w:pPr>
        <w:pStyle w:val="libFootnote0"/>
        <w:rPr>
          <w:rtl/>
        </w:rPr>
      </w:pPr>
      <w:r>
        <w:rPr>
          <w:rtl/>
        </w:rPr>
        <w:t>(</w:t>
      </w:r>
      <w:r w:rsidRPr="00D50D07">
        <w:rPr>
          <w:rtl/>
        </w:rPr>
        <w:t xml:space="preserve">3) في شرح المازندراني : </w:t>
      </w:r>
      <w:r>
        <w:rPr>
          <w:rtl/>
        </w:rPr>
        <w:t>+ «</w:t>
      </w:r>
      <w:r w:rsidRPr="00D50D07">
        <w:rPr>
          <w:rtl/>
        </w:rPr>
        <w:t>عنه»</w:t>
      </w:r>
      <w:r>
        <w:rPr>
          <w:rtl/>
        </w:rPr>
        <w:t>.</w:t>
      </w:r>
    </w:p>
    <w:p w:rsidR="00D60D0D" w:rsidRPr="00D50D07" w:rsidRDefault="00D60D0D" w:rsidP="009C6F23">
      <w:pPr>
        <w:pStyle w:val="libFootnote0"/>
        <w:rPr>
          <w:rtl/>
        </w:rPr>
      </w:pPr>
      <w:r>
        <w:rPr>
          <w:rtl/>
        </w:rPr>
        <w:t>(</w:t>
      </w:r>
      <w:r w:rsidRPr="00D50D07">
        <w:rPr>
          <w:rtl/>
        </w:rPr>
        <w:t>4) المرح : شدة الفرح ، وأضاف الخليل :</w:t>
      </w:r>
      <w:r>
        <w:rPr>
          <w:rtl/>
        </w:rPr>
        <w:t xml:space="preserve"> «</w:t>
      </w:r>
      <w:r w:rsidRPr="00D50D07">
        <w:rPr>
          <w:rtl/>
        </w:rPr>
        <w:t>حتى يجاوز قدره»</w:t>
      </w:r>
      <w:r>
        <w:rPr>
          <w:rtl/>
        </w:rPr>
        <w:t>.</w:t>
      </w:r>
      <w:r w:rsidRPr="00D50D07">
        <w:rPr>
          <w:rtl/>
        </w:rPr>
        <w:t xml:space="preserve"> راجع : ترتيب كتاب العين ، ج 3 ، ص 1689 ؛ الصحاح ، ج 1 ، ص 404 </w:t>
      </w:r>
      <w:r>
        <w:rPr>
          <w:rtl/>
        </w:rPr>
        <w:t>(</w:t>
      </w:r>
      <w:r w:rsidRPr="00D50D07">
        <w:rPr>
          <w:rtl/>
        </w:rPr>
        <w:t>مرح</w:t>
      </w:r>
      <w:r>
        <w:rPr>
          <w:rtl/>
        </w:rPr>
        <w:t>).</w:t>
      </w:r>
    </w:p>
    <w:p w:rsidR="00D60D0D" w:rsidRPr="00D50D07" w:rsidRDefault="00D60D0D" w:rsidP="009C6F23">
      <w:pPr>
        <w:pStyle w:val="libFootnote0"/>
        <w:rPr>
          <w:rtl/>
        </w:rPr>
      </w:pPr>
      <w:r>
        <w:rPr>
          <w:rtl/>
        </w:rPr>
        <w:t>(</w:t>
      </w:r>
      <w:r w:rsidRPr="00D50D07">
        <w:rPr>
          <w:rtl/>
        </w:rPr>
        <w:t>5) في الوافي وشرح المازندراني والمرآة عن بعض النسخ :</w:t>
      </w:r>
      <w:r>
        <w:rPr>
          <w:rtl/>
        </w:rPr>
        <w:t xml:space="preserve"> «</w:t>
      </w:r>
      <w:r w:rsidRPr="00D50D07">
        <w:rPr>
          <w:rtl/>
        </w:rPr>
        <w:t>الآثار»</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والبحار. وفي المطبوع وشرح المازندراني والوافي :</w:t>
      </w:r>
      <w:r>
        <w:rPr>
          <w:rtl/>
        </w:rPr>
        <w:t xml:space="preserve"> «</w:t>
      </w:r>
      <w:r w:rsidRPr="00D50D07">
        <w:rPr>
          <w:rtl/>
        </w:rPr>
        <w:t>يحتقرون»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بف» :</w:t>
      </w:r>
      <w:r>
        <w:rPr>
          <w:rtl/>
        </w:rPr>
        <w:t xml:space="preserve"> «</w:t>
      </w:r>
      <w:r w:rsidRPr="00D50D07">
        <w:rPr>
          <w:rtl/>
        </w:rPr>
        <w:t>ويحقر»</w:t>
      </w:r>
      <w:r>
        <w:rPr>
          <w:rtl/>
        </w:rPr>
        <w:t>.</w:t>
      </w:r>
    </w:p>
    <w:p w:rsidR="00D60D0D" w:rsidRPr="00D50D07" w:rsidRDefault="00D60D0D" w:rsidP="009C6F23">
      <w:pPr>
        <w:pStyle w:val="libFootnote0"/>
        <w:rPr>
          <w:rtl/>
        </w:rPr>
      </w:pPr>
      <w:r>
        <w:rPr>
          <w:rtl/>
        </w:rPr>
        <w:t>(</w:t>
      </w:r>
      <w:r w:rsidRPr="00D50D07">
        <w:rPr>
          <w:rtl/>
        </w:rPr>
        <w:t>8) قال ابن الأثير :</w:t>
      </w:r>
      <w:r>
        <w:rPr>
          <w:rtl/>
        </w:rPr>
        <w:t xml:space="preserve"> «</w:t>
      </w:r>
      <w:r w:rsidRPr="00D50D07">
        <w:rPr>
          <w:rtl/>
        </w:rPr>
        <w:t>فيه : يكون في آخر الزمان قوم يتسمنون ، أي يتكثرون بما ليس عندهم ، ويدعون ما ليس لهم من الشرف. وقيل : أراد جمعهم الأموال. وقيل : يحبون التوسع في المآكل والمشارب ، وهي أسباب السمن»</w:t>
      </w:r>
      <w:r>
        <w:rPr>
          <w:rtl/>
        </w:rPr>
        <w:t>.</w:t>
      </w:r>
      <w:r w:rsidRPr="00D50D07">
        <w:rPr>
          <w:rtl/>
        </w:rPr>
        <w:t xml:space="preserve"> النهاية ، ج 2 ، ص 405 </w:t>
      </w:r>
      <w:r>
        <w:rPr>
          <w:rtl/>
        </w:rPr>
        <w:t>(</w:t>
      </w:r>
      <w:r w:rsidRPr="00D50D07">
        <w:rPr>
          <w:rtl/>
        </w:rPr>
        <w:t>سمن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 جد»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قد أشار هنا إلى خبث بعض الأزمنة من جهة الاكتساب بهذا العمل ، وفي السابق إلى خبثه من جهة هذا العمل ، فلا تكرار»</w:t>
      </w:r>
      <w:r>
        <w:rPr>
          <w:rtl/>
        </w:rPr>
        <w:t>.</w:t>
      </w:r>
    </w:p>
    <w:p w:rsidR="00D60D0D" w:rsidRDefault="00D60D0D" w:rsidP="009C6F23">
      <w:pPr>
        <w:pStyle w:val="libFootnote0"/>
        <w:rPr>
          <w:rtl/>
        </w:rPr>
      </w:pPr>
      <w:r>
        <w:rPr>
          <w:rtl/>
        </w:rPr>
        <w:t>(</w:t>
      </w:r>
      <w:r w:rsidRPr="00D50D07">
        <w:rPr>
          <w:rtl/>
        </w:rPr>
        <w:t>12) في شرح المازندراني :</w:t>
      </w:r>
      <w:r>
        <w:rPr>
          <w:rtl/>
        </w:rPr>
        <w:t xml:space="preserve"> «</w:t>
      </w:r>
      <w:r w:rsidRPr="00D50D07">
        <w:rPr>
          <w:rtl/>
        </w:rPr>
        <w:t>في كنز اللغة : التأنيث : ماده گردانيدن ، والمراد به عمل الأمرد والرجل ما تعمله</w:t>
      </w:r>
    </w:p>
    <w:p w:rsidR="00D60D0D" w:rsidRPr="00D50D07" w:rsidRDefault="00D60D0D" w:rsidP="00060D07">
      <w:pPr>
        <w:pStyle w:val="libNormal0"/>
        <w:rPr>
          <w:rtl/>
        </w:rPr>
      </w:pPr>
      <w:r>
        <w:rPr>
          <w:rtl/>
        </w:rPr>
        <w:br w:type="page"/>
      </w:r>
      <w:r w:rsidRPr="00D50D07">
        <w:rPr>
          <w:rtl/>
        </w:rPr>
        <w:lastRenderedPageBreak/>
        <w:t xml:space="preserve">الخضاب </w:t>
      </w:r>
      <w:r w:rsidRPr="0089525C">
        <w:rPr>
          <w:rStyle w:val="libFootnotenumChar"/>
          <w:rtl/>
        </w:rPr>
        <w:t>(1)</w:t>
      </w:r>
      <w:r w:rsidRPr="00D50D07">
        <w:rPr>
          <w:rtl/>
        </w:rPr>
        <w:t xml:space="preserve"> ، وامتشطوا كما تمتشط </w:t>
      </w:r>
      <w:r w:rsidRPr="0089525C">
        <w:rPr>
          <w:rStyle w:val="libFootnotenumChar"/>
          <w:rtl/>
        </w:rPr>
        <w:t>(2)</w:t>
      </w:r>
      <w:r w:rsidRPr="00D50D07">
        <w:rPr>
          <w:rtl/>
        </w:rPr>
        <w:t xml:space="preserve"> المرأة لزوجها ، وأعطوا الرجال الأموال على فروجهم </w:t>
      </w:r>
      <w:r w:rsidRPr="0089525C">
        <w:rPr>
          <w:rStyle w:val="libFootnotenumChar"/>
          <w:rtl/>
        </w:rPr>
        <w:t>(3)</w:t>
      </w:r>
      <w:r w:rsidRPr="00D50D07">
        <w:rPr>
          <w:rtl/>
        </w:rPr>
        <w:t xml:space="preserve"> ، وتنوفس في الرجل ، وتغاير </w:t>
      </w:r>
      <w:r w:rsidRPr="0089525C">
        <w:rPr>
          <w:rStyle w:val="libFootnotenumChar"/>
          <w:rtl/>
        </w:rPr>
        <w:t>(4)</w:t>
      </w:r>
      <w:r w:rsidRPr="00D50D07">
        <w:rPr>
          <w:rtl/>
        </w:rPr>
        <w:t xml:space="preserve"> عليه الرجال </w:t>
      </w:r>
      <w:r w:rsidRPr="0089525C">
        <w:rPr>
          <w:rStyle w:val="libFootnotenumChar"/>
          <w:rtl/>
        </w:rPr>
        <w:t>(5)</w:t>
      </w:r>
      <w:r w:rsidRPr="00D50D07">
        <w:rPr>
          <w:rtl/>
        </w:rPr>
        <w:t xml:space="preserve"> ، وكان صاحب المال أعز من المؤمن ، وكان الربا ظاهرا لايعير </w:t>
      </w:r>
      <w:r w:rsidRPr="0089525C">
        <w:rPr>
          <w:rStyle w:val="libFootnotenumChar"/>
          <w:rtl/>
        </w:rPr>
        <w:t>(6)</w:t>
      </w:r>
      <w:r w:rsidRPr="00D50D07">
        <w:rPr>
          <w:rtl/>
        </w:rPr>
        <w:t xml:space="preserve"> ، وكان الزنى تمتدح </w:t>
      </w:r>
      <w:r w:rsidRPr="0089525C">
        <w:rPr>
          <w:rStyle w:val="libFootnotenumChar"/>
          <w:rtl/>
        </w:rPr>
        <w:t>(7)</w:t>
      </w:r>
      <w:r w:rsidRPr="00D50D07">
        <w:rPr>
          <w:rtl/>
        </w:rPr>
        <w:t xml:space="preserve"> به النساء ، ورأيت المرأة تصانع </w:t>
      </w:r>
      <w:r w:rsidRPr="0089525C">
        <w:rPr>
          <w:rStyle w:val="libFootnotenumChar"/>
          <w:rtl/>
        </w:rPr>
        <w:t>(8)</w:t>
      </w:r>
      <w:r w:rsidRPr="00D50D07">
        <w:rPr>
          <w:rtl/>
        </w:rPr>
        <w:t xml:space="preserve"> زوجها على نكاح الرجال ، ورأيت أكثر الناس وخير بيت من يساعد النساء على فسقهن ، ورأيت المؤمن محزونا محتقرا ذليلا ، ورأيت البدع والزنى قد ظهر </w:t>
      </w:r>
      <w:r w:rsidRPr="0089525C">
        <w:rPr>
          <w:rStyle w:val="libFootnotenumChar"/>
          <w:rtl/>
        </w:rPr>
        <w:t>(9)</w:t>
      </w:r>
      <w:r w:rsidRPr="00D50D07">
        <w:rPr>
          <w:rtl/>
        </w:rPr>
        <w:t xml:space="preserve"> ، ورأيت الناس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النساء للرجال وترغيبهم إلى أنفسهن</w:t>
      </w:r>
      <w:r>
        <w:rPr>
          <w:rtl/>
        </w:rPr>
        <w:t xml:space="preserve"> ..</w:t>
      </w:r>
      <w:r w:rsidRPr="00D50D07">
        <w:rPr>
          <w:rtl/>
        </w:rPr>
        <w:t>. ولعل تخصيص ولد العباس بالذكر للتمثيل ، أو لبيان الواقع ، وإلا فكل من تصنع به فهو مثلهم»</w:t>
      </w:r>
      <w:r>
        <w:rPr>
          <w:rtl/>
        </w:rPr>
        <w:t>.</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وأظهروا الخضاب ، أي خضاب اليد والرجل ؛ إذ خضاب الشعر ممدوح للرجال مستحب ، وقد ورد خبر آخر أيضا يدل على كراهة خضاب اليد للرجال»</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كا متشاط» بدل</w:t>
      </w:r>
      <w:r>
        <w:rPr>
          <w:rtl/>
        </w:rPr>
        <w:t xml:space="preserve"> «</w:t>
      </w:r>
      <w:r w:rsidRPr="00D50D07">
        <w:rPr>
          <w:rtl/>
        </w:rPr>
        <w:t>كما تمتشط»</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أي أعطى ولد العباس الناس أموالا ليطؤوهم ، أو المراد أنهم يعطون السلاطين والحكام الأموال لأجل فروجهم ، أو فروج نسائهم للدياثة. ويمكن أن يقرأ</w:t>
      </w:r>
      <w:r>
        <w:rPr>
          <w:rtl/>
        </w:rPr>
        <w:t xml:space="preserve"> «</w:t>
      </w:r>
      <w:r w:rsidRPr="00D50D07">
        <w:rPr>
          <w:rtl/>
        </w:rPr>
        <w:t xml:space="preserve">الرجال» بالرفع ، </w:t>
      </w:r>
      <w:r>
        <w:rPr>
          <w:rtl/>
        </w:rPr>
        <w:t>و «</w:t>
      </w:r>
      <w:r w:rsidRPr="00D50D07">
        <w:rPr>
          <w:rtl/>
        </w:rPr>
        <w:t>أعطوا» على المعلوم ، أو المجهول من باب</w:t>
      </w:r>
      <w:r>
        <w:rPr>
          <w:rtl/>
        </w:rPr>
        <w:t xml:space="preserve"> «</w:t>
      </w:r>
      <w:r w:rsidRPr="00D50D07">
        <w:rPr>
          <w:rtl/>
        </w:rPr>
        <w:t>أكلوني البراغيث»</w:t>
      </w:r>
      <w:r>
        <w:rPr>
          <w:rtl/>
        </w:rPr>
        <w:t>.</w:t>
      </w:r>
      <w:r w:rsidRPr="00D50D07">
        <w:rPr>
          <w:rtl/>
        </w:rPr>
        <w:t xml:space="preserve"> والأول أظهر»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والوافي :</w:t>
      </w:r>
      <w:r>
        <w:rPr>
          <w:rtl/>
        </w:rPr>
        <w:t xml:space="preserve"> «</w:t>
      </w:r>
      <w:r w:rsidRPr="00D50D07">
        <w:rPr>
          <w:rtl/>
        </w:rPr>
        <w:t>ويغاير»</w:t>
      </w:r>
      <w:r>
        <w:rPr>
          <w:rtl/>
        </w:rPr>
        <w:t>.</w:t>
      </w:r>
      <w:r w:rsidRPr="00D50D07">
        <w:rPr>
          <w:rtl/>
        </w:rPr>
        <w:t xml:space="preserve"> وفي</w:t>
      </w:r>
      <w:r>
        <w:rPr>
          <w:rtl/>
        </w:rPr>
        <w:t xml:space="preserve"> «</w:t>
      </w:r>
      <w:r w:rsidRPr="00D50D07">
        <w:rPr>
          <w:rtl/>
        </w:rPr>
        <w:t>ن» بالتاء والياء معا. وفي حاشية</w:t>
      </w:r>
      <w:r>
        <w:rPr>
          <w:rtl/>
        </w:rPr>
        <w:t xml:space="preserve"> «</w:t>
      </w:r>
      <w:r w:rsidRPr="00D50D07">
        <w:rPr>
          <w:rtl/>
        </w:rPr>
        <w:t>م» :</w:t>
      </w:r>
      <w:r>
        <w:rPr>
          <w:rtl/>
        </w:rPr>
        <w:t xml:space="preserve"> «</w:t>
      </w:r>
      <w:r w:rsidRPr="00D50D07">
        <w:rPr>
          <w:rtl/>
        </w:rPr>
        <w:t>وتغار»</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التنافس والمنافسة : الرغبة في الشيء والانفراد به لكونه جيدا في نوعه. والتغاير من الغيرة ، وهي الحمية والأنفة ، يقال : رجل غيور ، وامرأة غيور بلا هاء ؛ لأن فعولا يشترك فيه الذكر والانثى. والظاهر أن</w:t>
      </w:r>
      <w:r>
        <w:rPr>
          <w:rtl/>
        </w:rPr>
        <w:t xml:space="preserve"> «</w:t>
      </w:r>
      <w:r w:rsidRPr="00D50D07">
        <w:rPr>
          <w:rtl/>
        </w:rPr>
        <w:t>في الرجل» قائم مقام الفاعل وأن ضمير</w:t>
      </w:r>
      <w:r>
        <w:rPr>
          <w:rtl/>
        </w:rPr>
        <w:t xml:space="preserve"> «</w:t>
      </w:r>
      <w:r w:rsidRPr="00D50D07">
        <w:rPr>
          <w:rtl/>
        </w:rPr>
        <w:t>عليه» راجع إليه ، أي رغب في الرجل وهو مرغوب له لنوع من الحسن والجمال وتغاير عليه الرجال حسدا ، كما تغاير النساء على ضرتهن عند إرادة الزوج لها»</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التنافس : الرغبة في الشيء والإفراد به ، والمنافسة : المغالبة على الشيء ، وهي المراد هاهنا»</w:t>
      </w:r>
      <w:r>
        <w:rPr>
          <w:rtl/>
        </w:rPr>
        <w:t>.</w:t>
      </w:r>
      <w:r w:rsidRPr="00D50D07">
        <w:rPr>
          <w:rtl/>
        </w:rPr>
        <w:t xml:space="preserve"> وراجع : النهاية ، ج 5 ، ص 95 </w:t>
      </w:r>
      <w:r>
        <w:rPr>
          <w:rtl/>
        </w:rPr>
        <w:t>و 9</w:t>
      </w:r>
      <w:r w:rsidRPr="00D50D07">
        <w:rPr>
          <w:rtl/>
        </w:rPr>
        <w:t xml:space="preserve">6 </w:t>
      </w:r>
      <w:r>
        <w:rPr>
          <w:rtl/>
        </w:rPr>
        <w:t>(</w:t>
      </w:r>
      <w:r w:rsidRPr="00D50D07">
        <w:rPr>
          <w:rtl/>
        </w:rPr>
        <w:t>نفس</w:t>
      </w:r>
      <w:r>
        <w:rPr>
          <w:rtl/>
        </w:rPr>
        <w:t>)</w:t>
      </w:r>
      <w:r w:rsidRPr="00D50D07">
        <w:rPr>
          <w:rtl/>
        </w:rPr>
        <w:t xml:space="preserve"> ؛ القاموس المحيط ، ج 1 ، ص 633 </w:t>
      </w:r>
      <w:r>
        <w:rPr>
          <w:rtl/>
        </w:rPr>
        <w:t>(</w:t>
      </w:r>
      <w:r w:rsidRPr="00D50D07">
        <w:rPr>
          <w:rtl/>
        </w:rPr>
        <w:t>غير</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لا يغير» بالغين المعجمة. وفي بعض النسخ بالعين المهملة ، والأول أظهر»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بف» :</w:t>
      </w:r>
      <w:r>
        <w:rPr>
          <w:rtl/>
        </w:rPr>
        <w:t xml:space="preserve"> «</w:t>
      </w:r>
      <w:r w:rsidRPr="00D50D07">
        <w:rPr>
          <w:rtl/>
        </w:rPr>
        <w:t>يمتدح»</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8) قال ابن الأثير :</w:t>
      </w:r>
      <w:r>
        <w:rPr>
          <w:rtl/>
        </w:rPr>
        <w:t xml:space="preserve"> «</w:t>
      </w:r>
      <w:r w:rsidRPr="00D50D07">
        <w:rPr>
          <w:rtl/>
        </w:rPr>
        <w:t>المصانعة : أن تصنع له شيئا ليصنع لك شيئا آخر ، وهي مفاعلة من الصنع»</w:t>
      </w:r>
      <w:r>
        <w:rPr>
          <w:rtl/>
        </w:rPr>
        <w:t>.</w:t>
      </w:r>
      <w:r w:rsidRPr="00D50D07">
        <w:rPr>
          <w:rtl/>
        </w:rPr>
        <w:t xml:space="preserve"> وقال الفيروزآبادي :</w:t>
      </w:r>
      <w:r>
        <w:rPr>
          <w:rtl/>
        </w:rPr>
        <w:t xml:space="preserve"> «</w:t>
      </w:r>
      <w:r w:rsidRPr="00D50D07">
        <w:rPr>
          <w:rtl/>
        </w:rPr>
        <w:t>المصانعة : الرشوة ، والمداراة ، والمداهنة»</w:t>
      </w:r>
      <w:r>
        <w:rPr>
          <w:rtl/>
        </w:rPr>
        <w:t>.</w:t>
      </w:r>
      <w:r w:rsidRPr="00D50D07">
        <w:rPr>
          <w:rtl/>
        </w:rPr>
        <w:t xml:space="preserve"> النهاية ، ج 3 ، ص 56 ؛ القاموس المحيط ، ج 2 ، ص 991 </w:t>
      </w:r>
      <w:r>
        <w:rPr>
          <w:rtl/>
        </w:rPr>
        <w:t>(</w:t>
      </w:r>
      <w:r w:rsidRPr="00D50D07">
        <w:rPr>
          <w:rtl/>
        </w:rPr>
        <w:t>صنع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ظهرت»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الرجال»</w:t>
      </w:r>
      <w:r>
        <w:rPr>
          <w:rtl/>
        </w:rPr>
        <w:t>.</w:t>
      </w:r>
    </w:p>
    <w:p w:rsidR="00D60D0D" w:rsidRPr="00D50D07" w:rsidRDefault="00D60D0D" w:rsidP="00060D07">
      <w:pPr>
        <w:pStyle w:val="libNormal0"/>
        <w:rPr>
          <w:rtl/>
        </w:rPr>
      </w:pPr>
      <w:r>
        <w:rPr>
          <w:rtl/>
        </w:rPr>
        <w:br w:type="page"/>
      </w:r>
      <w:r w:rsidRPr="00D50D07">
        <w:rPr>
          <w:rtl/>
        </w:rPr>
        <w:lastRenderedPageBreak/>
        <w:t xml:space="preserve">يعتدون </w:t>
      </w:r>
      <w:r w:rsidRPr="0089525C">
        <w:rPr>
          <w:rStyle w:val="libFootnotenumChar"/>
          <w:rtl/>
        </w:rPr>
        <w:t>(1)</w:t>
      </w:r>
      <w:r w:rsidRPr="00D50D07">
        <w:rPr>
          <w:rtl/>
        </w:rPr>
        <w:t xml:space="preserve"> بشاهد </w:t>
      </w:r>
      <w:r w:rsidRPr="0089525C">
        <w:rPr>
          <w:rStyle w:val="libFootnotenumChar"/>
          <w:rtl/>
        </w:rPr>
        <w:t>(2)</w:t>
      </w:r>
      <w:r w:rsidRPr="00D50D07">
        <w:rPr>
          <w:rtl/>
        </w:rPr>
        <w:t xml:space="preserve"> الزور ، ورأيت الحرام يحلل ، ورأيت الحلال يحرم </w:t>
      </w:r>
      <w:r w:rsidRPr="0089525C">
        <w:rPr>
          <w:rStyle w:val="libFootnotenumChar"/>
          <w:rtl/>
        </w:rPr>
        <w:t>(3)</w:t>
      </w:r>
      <w:r w:rsidRPr="00D50D07">
        <w:rPr>
          <w:rtl/>
        </w:rPr>
        <w:t xml:space="preserve"> ، ورأيت الدين بالرأي ، وعطل الكتاب وأحكامه ، ورأيت الليل لايستخفى </w:t>
      </w:r>
      <w:r w:rsidRPr="0089525C">
        <w:rPr>
          <w:rStyle w:val="libFootnotenumChar"/>
          <w:rtl/>
        </w:rPr>
        <w:t>(4)</w:t>
      </w:r>
      <w:r w:rsidRPr="00D50D07">
        <w:rPr>
          <w:rtl/>
        </w:rPr>
        <w:t xml:space="preserve"> به من الجرأة على الله ، ورأيت المؤمن لايستطيع أن ينكر إلا بقلبه ، ورأيت العظيم من المال ينفق في سخط الله </w:t>
      </w:r>
      <w:r w:rsidRPr="000575E1">
        <w:rPr>
          <w:rStyle w:val="libAlaemChar"/>
          <w:rtl/>
        </w:rPr>
        <w:t>عزوجل</w:t>
      </w:r>
      <w:r w:rsidRPr="00D50D07">
        <w:rPr>
          <w:rtl/>
        </w:rPr>
        <w:t xml:space="preserve"> </w:t>
      </w:r>
      <w:r w:rsidRPr="0089525C">
        <w:rPr>
          <w:rStyle w:val="libFootnotenumChar"/>
          <w:rtl/>
        </w:rPr>
        <w:t>(5)</w:t>
      </w:r>
      <w:r w:rsidRPr="00D50D07">
        <w:rPr>
          <w:rtl/>
        </w:rPr>
        <w:t xml:space="preserve"> ، ورأيت الولاة يقربون أهل الكفر ، ويباعدون أهل الخير ، ورأيت الولاة يرتشون في الحكم ، ورأيت الولاية قبالة </w:t>
      </w:r>
      <w:r w:rsidRPr="0089525C">
        <w:rPr>
          <w:rStyle w:val="libFootnotenumChar"/>
          <w:rtl/>
        </w:rPr>
        <w:t>(6)</w:t>
      </w:r>
      <w:r w:rsidRPr="00D50D07">
        <w:rPr>
          <w:rtl/>
        </w:rPr>
        <w:t xml:space="preserve"> لمن زاد </w:t>
      </w:r>
      <w:r w:rsidRPr="0089525C">
        <w:rPr>
          <w:rStyle w:val="libFootnotenumChar"/>
          <w:rtl/>
        </w:rPr>
        <w:t>(7)</w:t>
      </w:r>
      <w:r w:rsidRPr="00D50D07">
        <w:rPr>
          <w:rtl/>
        </w:rPr>
        <w:t xml:space="preserve"> ، ورأيت ذوات الأرحام ينكحن ويكتفى بهن ، ورأيت الرجل يقتل على التهمة وعلى الظنة ، ويتغاير على الرجل الذكر ، فيبذل له نفسه وماله ، ورأيت الرجل يعير </w:t>
      </w:r>
      <w:r w:rsidRPr="0089525C">
        <w:rPr>
          <w:rStyle w:val="libFootnotenumChar"/>
          <w:rtl/>
        </w:rPr>
        <w:t>(8)</w:t>
      </w:r>
      <w:r w:rsidRPr="00D50D07">
        <w:rPr>
          <w:rtl/>
        </w:rPr>
        <w:t xml:space="preserve"> على إتيان النساء ، ورأيت الرجل يأكل من كسب امرأته من الفجور يعلم ذلك ويقيم عليه ، ورأيت المرأة تقهر زوجها وتعمل ما لا يشتهي ، وتنفق على زوجها ، ورأيت الرجل يكري امرأته وجاريته ، ويرضى بالدني من الطعام والشراب ، ورأيت الأيمان بالله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كثيرة على الزور ، ورأيت القمار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بن ، جد» وحاشية</w:t>
      </w:r>
      <w:r>
        <w:rPr>
          <w:rtl/>
        </w:rPr>
        <w:t xml:space="preserve"> «</w:t>
      </w:r>
      <w:r w:rsidRPr="00D50D07">
        <w:rPr>
          <w:rtl/>
        </w:rPr>
        <w:t>م» :</w:t>
      </w:r>
      <w:r>
        <w:rPr>
          <w:rtl/>
        </w:rPr>
        <w:t xml:space="preserve"> «</w:t>
      </w:r>
      <w:r w:rsidRPr="00D50D07">
        <w:rPr>
          <w:rtl/>
        </w:rPr>
        <w:t>يقتدون»</w:t>
      </w:r>
      <w:r>
        <w:rPr>
          <w:rtl/>
        </w:rPr>
        <w:t>.</w:t>
      </w:r>
      <w:r w:rsidRPr="00D50D07">
        <w:rPr>
          <w:rtl/>
        </w:rPr>
        <w:t xml:space="preserve"> وفي</w:t>
      </w:r>
      <w:r>
        <w:rPr>
          <w:rtl/>
        </w:rPr>
        <w:t xml:space="preserve"> «</w:t>
      </w:r>
      <w:r w:rsidRPr="00D50D07">
        <w:rPr>
          <w:rtl/>
        </w:rPr>
        <w:t>جت» :</w:t>
      </w:r>
      <w:r>
        <w:rPr>
          <w:rtl/>
        </w:rPr>
        <w:t xml:space="preserve"> «</w:t>
      </w:r>
      <w:r w:rsidRPr="00D50D07">
        <w:rPr>
          <w:rtl/>
        </w:rPr>
        <w:t>يعتمدون»</w:t>
      </w:r>
      <w:r>
        <w:rPr>
          <w:rtl/>
        </w:rPr>
        <w:t>.</w:t>
      </w:r>
      <w:r w:rsidRPr="00D50D07">
        <w:rPr>
          <w:rtl/>
        </w:rPr>
        <w:t xml:space="preserve"> وفي الوافي :</w:t>
      </w:r>
      <w:r>
        <w:rPr>
          <w:rtl/>
        </w:rPr>
        <w:t xml:space="preserve"> «</w:t>
      </w:r>
      <w:r w:rsidRPr="00D50D07">
        <w:rPr>
          <w:rtl/>
        </w:rPr>
        <w:t>يشهدون»</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يعتدون ، إما بتخفيف الدال من الاعتداء ، وهو التجاوز عن الحد والخروج عن الوضع الشرعي ، أو بتشديدها ، من الاعتداد»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وشرح المازندراني :</w:t>
      </w:r>
      <w:r>
        <w:rPr>
          <w:rtl/>
        </w:rPr>
        <w:t xml:space="preserve"> «</w:t>
      </w:r>
      <w:r w:rsidRPr="00D50D07">
        <w:rPr>
          <w:rtl/>
        </w:rPr>
        <w:t>بشهادة»</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رأيت الحلال يحرم ، ورأيت الحرام يحلل»</w:t>
      </w:r>
      <w:r>
        <w:rPr>
          <w:rtl/>
        </w:rPr>
        <w:t>.</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لا يستحيى به»</w:t>
      </w:r>
      <w:r>
        <w:rPr>
          <w:rtl/>
        </w:rPr>
        <w:t>.</w:t>
      </w:r>
      <w:r w:rsidRPr="00D50D07">
        <w:rPr>
          <w:rtl/>
        </w:rPr>
        <w:t xml:space="preserve"> وفي الوافي :</w:t>
      </w:r>
      <w:r>
        <w:rPr>
          <w:rtl/>
        </w:rPr>
        <w:t xml:space="preserve"> «</w:t>
      </w:r>
      <w:r w:rsidRPr="00D50D07">
        <w:rPr>
          <w:rtl/>
        </w:rPr>
        <w:t>رأيت الليل لا يستخفى به ؛ يعني يبارزون بالمعاصي نهارا لاينتظرون مجيء الليل ؛ ليستخفوا به»</w:t>
      </w:r>
      <w:r>
        <w:rPr>
          <w:rtl/>
        </w:rPr>
        <w:t>.</w:t>
      </w:r>
      <w:r w:rsidRPr="00D50D07">
        <w:rPr>
          <w:rtl/>
        </w:rPr>
        <w:t xml:space="preserve"> ونحوه في المرآة ، وفسر بتفسير آخر أيضا.</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الفرق بينه وبين ما سبق من قوله : ورأيت الرجل ينفق ماله في غير طاعة الله فلا ينهى ولا يؤخذ على يديه ، أن الغرض هنا بيان الفساد من جهة الإنفاق ، في السابق بيانه من جهة ترك النهي عنه وعدم الحجر»</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الولاية بالكسر : الإمارة. والقبالة بالفتح : مصدر بمعنى الكفالة والضمان ، ثم صار اسمالما يتقبله العامل من المال ، وحملها على الولاية من باب حمل السبب على المسبب للمبالغة في السببية»</w:t>
      </w:r>
      <w:r>
        <w:rPr>
          <w:rtl/>
        </w:rPr>
        <w:t>.</w:t>
      </w:r>
      <w:r w:rsidRPr="00D50D07">
        <w:rPr>
          <w:rtl/>
        </w:rPr>
        <w:t xml:space="preserve"> وفي المرآة :</w:t>
      </w:r>
      <w:r>
        <w:rPr>
          <w:rtl/>
        </w:rPr>
        <w:t xml:space="preserve"> «</w:t>
      </w:r>
      <w:r w:rsidRPr="00D50D07">
        <w:rPr>
          <w:rtl/>
        </w:rPr>
        <w:t>قوله : ورأيت الولاية قبالة ، أي يزيدون المال ويأخذون الولايات»</w:t>
      </w:r>
      <w:r>
        <w:rPr>
          <w:rtl/>
        </w:rPr>
        <w:t>.</w:t>
      </w:r>
      <w:r w:rsidRPr="00D50D07">
        <w:rPr>
          <w:rtl/>
        </w:rPr>
        <w:t xml:space="preserve"> وراجع : النهاية ، ج 4 ، ص 10 </w:t>
      </w:r>
      <w:r>
        <w:rPr>
          <w:rtl/>
        </w:rPr>
        <w:t>(</w:t>
      </w:r>
      <w:r w:rsidRPr="00D50D07">
        <w:rPr>
          <w:rtl/>
        </w:rPr>
        <w:t>قبل</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أراد»</w:t>
      </w:r>
      <w:r>
        <w:rPr>
          <w:rtl/>
        </w:rPr>
        <w:t>.</w:t>
      </w:r>
    </w:p>
    <w:p w:rsidR="00D60D0D" w:rsidRPr="00D50D07" w:rsidRDefault="00D60D0D" w:rsidP="009C6F23">
      <w:pPr>
        <w:pStyle w:val="libFootnote0"/>
        <w:rPr>
          <w:rtl/>
        </w:rPr>
      </w:pPr>
      <w:r>
        <w:rPr>
          <w:rtl/>
        </w:rPr>
        <w:t>(</w:t>
      </w:r>
      <w:r w:rsidRPr="00D50D07">
        <w:rPr>
          <w:rtl/>
        </w:rPr>
        <w:t>8) في شرح المازندراني ، ج 11 ، ص 299 :</w:t>
      </w:r>
      <w:r>
        <w:rPr>
          <w:rtl/>
        </w:rPr>
        <w:t xml:space="preserve"> «</w:t>
      </w:r>
      <w:r w:rsidRPr="00D50D07">
        <w:rPr>
          <w:rtl/>
        </w:rPr>
        <w:t>يعير ، يحتمل المجهول والمعلوم ، والأول أظهر ؛ لاحتياج الثاني إلى تقدير مفعول»</w:t>
      </w:r>
      <w:r>
        <w:rPr>
          <w:rtl/>
        </w:rPr>
        <w:t>.</w:t>
      </w:r>
    </w:p>
    <w:p w:rsidR="00D60D0D" w:rsidRPr="00D50D07" w:rsidRDefault="00D60D0D" w:rsidP="00060D07">
      <w:pPr>
        <w:pStyle w:val="libNormal0"/>
        <w:rPr>
          <w:rtl/>
        </w:rPr>
      </w:pPr>
      <w:r>
        <w:rPr>
          <w:rtl/>
        </w:rPr>
        <w:br w:type="page"/>
      </w:r>
      <w:r w:rsidRPr="00D50D07">
        <w:rPr>
          <w:rtl/>
        </w:rPr>
        <w:lastRenderedPageBreak/>
        <w:t xml:space="preserve">قد ظهر ، ورأيت الشراب يباع ظاهرا ليس له </w:t>
      </w:r>
      <w:r w:rsidRPr="0089525C">
        <w:rPr>
          <w:rStyle w:val="libFootnotenumChar"/>
          <w:rtl/>
        </w:rPr>
        <w:t>(1)</w:t>
      </w:r>
      <w:r w:rsidRPr="00D50D07">
        <w:rPr>
          <w:rtl/>
        </w:rPr>
        <w:t xml:space="preserve"> مانع ، ورأيت النساء يبذلن أنفسهن لأهل الكفر ، ورأيت الملاهي قد ظهرت يمر بها لايمنعها </w:t>
      </w:r>
      <w:r w:rsidRPr="0089525C">
        <w:rPr>
          <w:rStyle w:val="libFootnotenumChar"/>
          <w:rtl/>
        </w:rPr>
        <w:t>(2)</w:t>
      </w:r>
      <w:r w:rsidRPr="00D50D07">
        <w:rPr>
          <w:rtl/>
        </w:rPr>
        <w:t xml:space="preserve"> أحد أحدا ، ولا يجترئ أحد على منعها ، ورأيت الشريف يستذله الذي يخاف </w:t>
      </w:r>
      <w:r w:rsidRPr="0089525C">
        <w:rPr>
          <w:rStyle w:val="libFootnotenumChar"/>
          <w:rtl/>
        </w:rPr>
        <w:t>(3)</w:t>
      </w:r>
      <w:r w:rsidRPr="00D50D07">
        <w:rPr>
          <w:rtl/>
        </w:rPr>
        <w:t xml:space="preserve"> سلطانه ، ورأيت أقرب الناس من الولاة من يمتدح بشتمنا أهل البيت ، ورأيت من يحبنا يزور </w:t>
      </w:r>
      <w:r w:rsidRPr="0089525C">
        <w:rPr>
          <w:rStyle w:val="libFootnotenumChar"/>
          <w:rtl/>
        </w:rPr>
        <w:t>(4)</w:t>
      </w:r>
      <w:r w:rsidRPr="00D50D07">
        <w:rPr>
          <w:rtl/>
        </w:rPr>
        <w:t xml:space="preserve"> ولا تقبل </w:t>
      </w:r>
      <w:r w:rsidRPr="0089525C">
        <w:rPr>
          <w:rStyle w:val="libFootnotenumChar"/>
          <w:rtl/>
        </w:rPr>
        <w:t>(5)</w:t>
      </w:r>
      <w:r w:rsidRPr="00D50D07">
        <w:rPr>
          <w:rtl/>
        </w:rPr>
        <w:t xml:space="preserve"> شهادته ، ورأيت الزور من القول يتنافس فيه ، ورأيت القرآن قد ثقل على الناس استماعه ، وخف على الناس استماع الباطل ، ورأيت الجار يكرم الجار </w:t>
      </w:r>
      <w:r w:rsidRPr="0089525C">
        <w:rPr>
          <w:rStyle w:val="libFootnotenumChar"/>
          <w:rtl/>
        </w:rPr>
        <w:t>(6)</w:t>
      </w:r>
      <w:r w:rsidRPr="00D50D07">
        <w:rPr>
          <w:rtl/>
        </w:rPr>
        <w:t xml:space="preserve"> خوفا من لسانه ، ورأيت الحدود قد عطلت وعمل فيها بالأهواء ، ورأيت المساجد قد زخرفت ، ورأيت أصدق الناس عند الناس المفتري الكذب ، ورأيت الشر قد ظهر ، والسعي بالنميمة ، ورأيت البغي قد فشا ، ورأيت الغيبة تستملح </w:t>
      </w:r>
      <w:r w:rsidRPr="0089525C">
        <w:rPr>
          <w:rStyle w:val="libFootnotenumChar"/>
          <w:rtl/>
        </w:rPr>
        <w:t>(7)</w:t>
      </w:r>
      <w:r w:rsidRPr="00D50D07">
        <w:rPr>
          <w:rtl/>
        </w:rPr>
        <w:t xml:space="preserve"> ، ويبشر بها الناس </w:t>
      </w:r>
      <w:r w:rsidRPr="0089525C">
        <w:rPr>
          <w:rStyle w:val="libFootnotenumChar"/>
          <w:rtl/>
        </w:rPr>
        <w:t>(8)</w:t>
      </w:r>
      <w:r w:rsidRPr="00D50D07">
        <w:rPr>
          <w:rtl/>
        </w:rPr>
        <w:t xml:space="preserve"> بعضهم بعضا ، ورأيت طلب الحج والجهاد لغير الله ، ورأيت السلطان يذل للكافر المؤمن ، ورأيت الخراب قد أديل من العمران </w:t>
      </w:r>
      <w:r w:rsidRPr="0089525C">
        <w:rPr>
          <w:rStyle w:val="libFootnotenumChar"/>
          <w:rtl/>
        </w:rPr>
        <w:t>(9)</w:t>
      </w:r>
      <w:r w:rsidRPr="00D50D07">
        <w:rPr>
          <w:rtl/>
        </w:rPr>
        <w:t xml:space="preserve"> ، ورأيت </w:t>
      </w:r>
      <w:r w:rsidRPr="0089525C">
        <w:rPr>
          <w:rStyle w:val="libFootnotenumChar"/>
          <w:rtl/>
        </w:rPr>
        <w:t>(10)</w:t>
      </w:r>
      <w:r w:rsidRPr="00D50D07">
        <w:rPr>
          <w:rtl/>
        </w:rPr>
        <w:t xml:space="preserve"> الرجل معيشته من بخس </w:t>
      </w:r>
      <w:r w:rsidRPr="0089525C">
        <w:rPr>
          <w:rStyle w:val="libFootnotenumChar"/>
          <w:rtl/>
        </w:rPr>
        <w:t>(11)</w:t>
      </w:r>
      <w:r w:rsidRPr="00D50D07">
        <w:rPr>
          <w:rtl/>
        </w:rPr>
        <w:t xml:space="preserve"> المكيال والميزان ، ورأيت سفك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البحار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لا يمنع»</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الموصول فاعل ، </w:t>
      </w:r>
      <w:r>
        <w:rPr>
          <w:rtl/>
        </w:rPr>
        <w:t>و «</w:t>
      </w:r>
      <w:r w:rsidRPr="00D50D07">
        <w:rPr>
          <w:rtl/>
        </w:rPr>
        <w:t>يخاف» على صيغة المجهول أو المعلوم ، وضمير فاعله راجع إلى الشريف»</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يزور» أي ينسب إلى الزور ويوسم به ، وهو الكذب ، والباطل ، والتهمة. راجع : النهاية ، ج 2 ، ص 318 </w:t>
      </w:r>
      <w:r>
        <w:rPr>
          <w:rtl/>
        </w:rPr>
        <w:t>(</w:t>
      </w:r>
      <w:r w:rsidRPr="00D50D07">
        <w:rPr>
          <w:rtl/>
        </w:rPr>
        <w:t>زور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بالتاء والياء معا. وفي البحار :</w:t>
      </w:r>
      <w:r>
        <w:rPr>
          <w:rtl/>
        </w:rPr>
        <w:t xml:space="preserve"> «</w:t>
      </w:r>
      <w:r w:rsidRPr="00D50D07">
        <w:rPr>
          <w:rtl/>
        </w:rPr>
        <w:t>لا يقبل»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جاره»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تستباح»</w:t>
      </w:r>
      <w:r>
        <w:rPr>
          <w:rtl/>
        </w:rPr>
        <w:t>.</w:t>
      </w:r>
      <w:r w:rsidRPr="00D50D07">
        <w:rPr>
          <w:rtl/>
        </w:rPr>
        <w:t xml:space="preserve"> وفي شرح المازندراني :</w:t>
      </w:r>
      <w:r>
        <w:rPr>
          <w:rtl/>
        </w:rPr>
        <w:t xml:space="preserve"> «</w:t>
      </w:r>
      <w:r w:rsidRPr="00D50D07">
        <w:rPr>
          <w:rtl/>
        </w:rPr>
        <w:t>تستملح ، أي تعد مليحة حسنة مرغوبة ، وكل شيء حسن مرغوب فيه يقول العرب : هو مليح»</w:t>
      </w:r>
      <w:r>
        <w:rPr>
          <w:rtl/>
        </w:rPr>
        <w:t>.</w:t>
      </w:r>
      <w:r w:rsidRPr="00D50D07">
        <w:rPr>
          <w:rtl/>
        </w:rPr>
        <w:t xml:space="preserve"> وراجع : الصحاح ، ج 1 ، ص 406 </w:t>
      </w:r>
      <w:r>
        <w:rPr>
          <w:rtl/>
        </w:rPr>
        <w:t>(</w:t>
      </w:r>
      <w:r w:rsidRPr="00D50D07">
        <w:rPr>
          <w:rtl/>
        </w:rPr>
        <w:t>ملح</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الناس بها»</w:t>
      </w:r>
      <w:r>
        <w:rPr>
          <w:rtl/>
        </w:rPr>
        <w:t>.</w:t>
      </w:r>
      <w:r w:rsidRPr="00D50D07">
        <w:rPr>
          <w:rtl/>
        </w:rPr>
        <w:t xml:space="preserve"> وفي شرح المازندراني :</w:t>
      </w:r>
      <w:r>
        <w:rPr>
          <w:rtl/>
        </w:rPr>
        <w:t xml:space="preserve"> «</w:t>
      </w:r>
      <w:r w:rsidRPr="00D50D07">
        <w:rPr>
          <w:rtl/>
        </w:rPr>
        <w:t>به الناس»</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قد اديل من العمران ، من الدولة ، أي صار الخراب عمرانا والعمران خرابا»</w:t>
      </w:r>
      <w:r>
        <w:rPr>
          <w:rtl/>
        </w:rPr>
        <w:t>.</w:t>
      </w:r>
      <w:r w:rsidRPr="00D50D07">
        <w:rPr>
          <w:rtl/>
        </w:rPr>
        <w:t xml:space="preserve"> وفي المرآة :</w:t>
      </w:r>
      <w:r>
        <w:rPr>
          <w:rtl/>
        </w:rPr>
        <w:t xml:space="preserve"> «</w:t>
      </w:r>
      <w:r w:rsidRPr="00D50D07">
        <w:rPr>
          <w:rtl/>
        </w:rPr>
        <w:t>الإدالة : الغلبة. ويقال : أدالنا الله من عدونا ، أي غلبنا عليهم. ولعل المراد كثرة الخراب وقلة العمران»</w:t>
      </w:r>
      <w:r>
        <w:rPr>
          <w:rtl/>
        </w:rPr>
        <w:t>.</w:t>
      </w:r>
      <w:r w:rsidRPr="00D50D07">
        <w:rPr>
          <w:rtl/>
        </w:rPr>
        <w:t xml:space="preserve"> وراجع : النهاية ، ج 2 ، ص 141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جت» : </w:t>
      </w:r>
      <w:r>
        <w:rPr>
          <w:rtl/>
        </w:rPr>
        <w:t>+ «</w:t>
      </w:r>
      <w:r w:rsidRPr="00D50D07">
        <w:rPr>
          <w:rtl/>
        </w:rPr>
        <w:t>طلب»</w:t>
      </w:r>
      <w:r>
        <w:rPr>
          <w:rtl/>
        </w:rPr>
        <w:t>.</w:t>
      </w:r>
    </w:p>
    <w:p w:rsidR="00D60D0D" w:rsidRPr="00D50D07" w:rsidRDefault="00D60D0D" w:rsidP="009C6F23">
      <w:pPr>
        <w:pStyle w:val="libFootnote0"/>
        <w:rPr>
          <w:rtl/>
        </w:rPr>
      </w:pPr>
      <w:r>
        <w:rPr>
          <w:rtl/>
        </w:rPr>
        <w:t>(</w:t>
      </w:r>
      <w:r w:rsidRPr="00D50D07">
        <w:rPr>
          <w:rtl/>
        </w:rPr>
        <w:t xml:space="preserve">11) البخس : الناقص ، والنقص ، والظلم. راجع : الصحاح ، ج 3 ، ص 907 ؛ القاموس المحيط ، ج 1 ، ص 731 </w:t>
      </w:r>
      <w:r>
        <w:rPr>
          <w:rtl/>
        </w:rPr>
        <w:t>(</w:t>
      </w:r>
      <w:r w:rsidRPr="00D50D07">
        <w:rPr>
          <w:rtl/>
        </w:rPr>
        <w:t>بخس</w:t>
      </w:r>
      <w:r>
        <w:rPr>
          <w:rtl/>
        </w:rPr>
        <w:t>).</w:t>
      </w:r>
    </w:p>
    <w:p w:rsidR="00D60D0D" w:rsidRPr="00D50D07" w:rsidRDefault="00D60D0D" w:rsidP="00060D07">
      <w:pPr>
        <w:pStyle w:val="libNormal0"/>
        <w:rPr>
          <w:rtl/>
        </w:rPr>
      </w:pPr>
      <w:r>
        <w:rPr>
          <w:rtl/>
        </w:rPr>
        <w:br w:type="page"/>
      </w:r>
      <w:r w:rsidRPr="00D50D07">
        <w:rPr>
          <w:rtl/>
        </w:rPr>
        <w:lastRenderedPageBreak/>
        <w:t xml:space="preserve">الدماء يستخف بها ، ورأيت الرجل يطلب الرئاسة لعرض </w:t>
      </w:r>
      <w:r w:rsidRPr="0089525C">
        <w:rPr>
          <w:rStyle w:val="libFootnotenumChar"/>
          <w:rtl/>
        </w:rPr>
        <w:t>(1)</w:t>
      </w:r>
      <w:r w:rsidRPr="00D50D07">
        <w:rPr>
          <w:rtl/>
        </w:rPr>
        <w:t xml:space="preserve"> الدنيا ، ويشهر نفسه بخبث اللسان ليتقى وتسند </w:t>
      </w:r>
      <w:r w:rsidRPr="0089525C">
        <w:rPr>
          <w:rStyle w:val="libFootnotenumChar"/>
          <w:rtl/>
        </w:rPr>
        <w:t>(2)</w:t>
      </w:r>
      <w:r w:rsidRPr="00D50D07">
        <w:rPr>
          <w:rtl/>
        </w:rPr>
        <w:t xml:space="preserve"> إليه الأمور ، ورأيت الصلاة قد استخف </w:t>
      </w:r>
      <w:r w:rsidRPr="0089525C">
        <w:rPr>
          <w:rStyle w:val="libFootnotenumChar"/>
          <w:rtl/>
        </w:rPr>
        <w:t>(3)</w:t>
      </w:r>
      <w:r w:rsidRPr="00D50D07">
        <w:rPr>
          <w:rtl/>
        </w:rPr>
        <w:t xml:space="preserve"> بها ، ورأيت الرجل عنده المال الكثير </w:t>
      </w:r>
      <w:r w:rsidRPr="0089525C">
        <w:rPr>
          <w:rStyle w:val="libFootnotenumChar"/>
          <w:rtl/>
        </w:rPr>
        <w:t>(4)</w:t>
      </w:r>
      <w:r w:rsidRPr="00D50D07">
        <w:rPr>
          <w:rtl/>
        </w:rPr>
        <w:t xml:space="preserve"> لم يزكه منذ ملكه ، ورأيت الميت ينشر </w:t>
      </w:r>
      <w:r w:rsidRPr="0089525C">
        <w:rPr>
          <w:rStyle w:val="libFootnotenumChar"/>
          <w:rtl/>
        </w:rPr>
        <w:t>(5)</w:t>
      </w:r>
      <w:r w:rsidRPr="00D50D07">
        <w:rPr>
          <w:rtl/>
        </w:rPr>
        <w:t xml:space="preserve"> من قبره ويؤذى وتباع أكفانه ، ورأيت الهرج </w:t>
      </w:r>
      <w:r w:rsidRPr="0089525C">
        <w:rPr>
          <w:rStyle w:val="libFootnotenumChar"/>
          <w:rtl/>
        </w:rPr>
        <w:t>(6)</w:t>
      </w:r>
      <w:r w:rsidRPr="00D50D07">
        <w:rPr>
          <w:rtl/>
        </w:rPr>
        <w:t xml:space="preserve"> قد كثر ، ورأيت الرجل </w:t>
      </w:r>
      <w:r w:rsidRPr="0089525C">
        <w:rPr>
          <w:rStyle w:val="libFootnotenumChar"/>
          <w:rtl/>
        </w:rPr>
        <w:t>(7)</w:t>
      </w:r>
      <w:r w:rsidRPr="00D50D07">
        <w:rPr>
          <w:rtl/>
        </w:rPr>
        <w:t xml:space="preserve"> يمسي نشوان </w:t>
      </w:r>
      <w:r w:rsidRPr="0089525C">
        <w:rPr>
          <w:rStyle w:val="libFootnotenumChar"/>
          <w:rtl/>
        </w:rPr>
        <w:t>(8)</w:t>
      </w:r>
      <w:r w:rsidRPr="00D50D07">
        <w:rPr>
          <w:rtl/>
        </w:rPr>
        <w:t xml:space="preserve"> ويصبح سكران ، لايهتم بما </w:t>
      </w:r>
      <w:r w:rsidRPr="0089525C">
        <w:rPr>
          <w:rStyle w:val="libFootnotenumChar"/>
          <w:rtl/>
        </w:rPr>
        <w:t>(9)</w:t>
      </w:r>
      <w:r w:rsidRPr="00D50D07">
        <w:rPr>
          <w:rtl/>
        </w:rPr>
        <w:t xml:space="preserve"> الناس فيه ، ورأيت البهائم تنكح ، ورأيت البهائم تفرس </w:t>
      </w:r>
      <w:r w:rsidRPr="0089525C">
        <w:rPr>
          <w:rStyle w:val="libFootnotenumChar"/>
          <w:rtl/>
        </w:rPr>
        <w:t>(10)</w:t>
      </w:r>
      <w:r w:rsidRPr="00D50D07">
        <w:rPr>
          <w:rtl/>
        </w:rPr>
        <w:t xml:space="preserve"> بعضها بعضا ، ورأيت الرجل يخرج إلى مصلاه ويرجع وليس عليه شيء من ثيابه ، ورأيت قلوب الناس قد </w:t>
      </w:r>
      <w:r w:rsidRPr="0089525C">
        <w:rPr>
          <w:rStyle w:val="libFootnotenumChar"/>
          <w:rtl/>
        </w:rPr>
        <w:t>(11)</w:t>
      </w:r>
      <w:r w:rsidRPr="00D50D07">
        <w:rPr>
          <w:rtl/>
        </w:rPr>
        <w:t xml:space="preserve"> قست ، وجمدت أعينهم ، وثقل الذكر عليهم ، ورأيت السحت قد ظهر يتنافس فيه ، ورأيت المصلي إنما يصلي ليراه الناس ، ورأيت الفقيه يتفقه لغير الدين يطلب الدنيا والرئاسة ، ورأيت الناس مع من </w:t>
      </w:r>
      <w:r w:rsidRPr="0089525C">
        <w:rPr>
          <w:rStyle w:val="libFootnotenumChar"/>
          <w:rtl/>
        </w:rPr>
        <w:t>(12)</w:t>
      </w:r>
      <w:r w:rsidRPr="00D50D07">
        <w:rPr>
          <w:rtl/>
        </w:rPr>
        <w:t xml:space="preserve"> غلب ، ورأيت طالب الحلال يذم ويعير ، وطالب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بح ، بن ، جد» وحاشية</w:t>
      </w:r>
      <w:r>
        <w:rPr>
          <w:rtl/>
        </w:rPr>
        <w:t xml:space="preserve"> «</w:t>
      </w:r>
      <w:r w:rsidRPr="00D50D07">
        <w:rPr>
          <w:rtl/>
        </w:rPr>
        <w:t>م ، جت» :</w:t>
      </w:r>
      <w:r>
        <w:rPr>
          <w:rtl/>
        </w:rPr>
        <w:t xml:space="preserve"> «</w:t>
      </w:r>
      <w:r w:rsidRPr="00D50D07">
        <w:rPr>
          <w:rtl/>
        </w:rPr>
        <w:t>بعرض»</w:t>
      </w:r>
      <w:r>
        <w:rPr>
          <w:rtl/>
        </w:rPr>
        <w:t>.</w:t>
      </w:r>
      <w:r w:rsidRPr="00D50D07">
        <w:rPr>
          <w:rtl/>
        </w:rPr>
        <w:t xml:space="preserve"> وفي</w:t>
      </w:r>
      <w:r>
        <w:rPr>
          <w:rtl/>
        </w:rPr>
        <w:t xml:space="preserve"> «</w:t>
      </w:r>
      <w:r w:rsidRPr="00D50D07">
        <w:rPr>
          <w:rtl/>
        </w:rPr>
        <w:t>م ، جت» وحاشية</w:t>
      </w:r>
      <w:r>
        <w:rPr>
          <w:rtl/>
        </w:rPr>
        <w:t xml:space="preserve"> «</w:t>
      </w:r>
      <w:r w:rsidRPr="00D50D07">
        <w:rPr>
          <w:rtl/>
        </w:rPr>
        <w:t>د ، جد» :</w:t>
      </w:r>
      <w:r>
        <w:rPr>
          <w:rtl/>
        </w:rPr>
        <w:t xml:space="preserve"> «</w:t>
      </w:r>
      <w:r w:rsidRPr="00D50D07">
        <w:rPr>
          <w:rtl/>
        </w:rPr>
        <w:t>لغرض»</w:t>
      </w:r>
      <w:r>
        <w:rPr>
          <w:rtl/>
        </w:rPr>
        <w:t>.</w:t>
      </w:r>
      <w:r w:rsidRPr="00D50D07">
        <w:rPr>
          <w:rtl/>
        </w:rPr>
        <w:t xml:space="preserve"> والعرض بالتحريك : متاع الدنيا وحطامها. النهاية ، ج 3 ، ص 214 </w:t>
      </w:r>
      <w:r>
        <w:rPr>
          <w:rtl/>
        </w:rPr>
        <w:t>(</w:t>
      </w:r>
      <w:r w:rsidRPr="00D50D07">
        <w:rPr>
          <w:rtl/>
        </w:rPr>
        <w:t>عرض</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ن ، بح ، جد» والوافي والمرآة :</w:t>
      </w:r>
      <w:r>
        <w:rPr>
          <w:rtl/>
        </w:rPr>
        <w:t xml:space="preserve"> «</w:t>
      </w:r>
      <w:r w:rsidRPr="00D50D07">
        <w:rPr>
          <w:rtl/>
        </w:rPr>
        <w:t>ويسند»</w:t>
      </w:r>
      <w:r>
        <w:rPr>
          <w:rtl/>
        </w:rPr>
        <w:t>.</w:t>
      </w:r>
      <w:r w:rsidRPr="00D50D07">
        <w:rPr>
          <w:rtl/>
        </w:rPr>
        <w:t xml:space="preserve"> وفي</w:t>
      </w:r>
      <w:r>
        <w:rPr>
          <w:rtl/>
        </w:rPr>
        <w:t xml:space="preserve"> «</w:t>
      </w:r>
      <w:r w:rsidRPr="00D50D07">
        <w:rPr>
          <w:rtl/>
        </w:rPr>
        <w:t>جت» بالتاء والياء معا. وفي</w:t>
      </w:r>
      <w:r>
        <w:rPr>
          <w:rtl/>
        </w:rPr>
        <w:t xml:space="preserve"> «</w:t>
      </w:r>
      <w:r w:rsidRPr="00D50D07">
        <w:rPr>
          <w:rtl/>
        </w:rPr>
        <w:t>بف» :</w:t>
      </w:r>
      <w:r>
        <w:rPr>
          <w:rtl/>
        </w:rPr>
        <w:t xml:space="preserve"> «</w:t>
      </w:r>
      <w:r w:rsidRPr="00D50D07">
        <w:rPr>
          <w:rtl/>
        </w:rPr>
        <w:t>وتستند»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قد استخفت»</w:t>
      </w:r>
      <w:r>
        <w:rPr>
          <w:rtl/>
        </w:rPr>
        <w:t>.</w:t>
      </w:r>
      <w:r w:rsidRPr="00D50D07">
        <w:rPr>
          <w:rtl/>
        </w:rPr>
        <w:t xml:space="preserve"> وفي</w:t>
      </w:r>
      <w:r>
        <w:rPr>
          <w:rtl/>
        </w:rPr>
        <w:t xml:space="preserve"> «</w:t>
      </w:r>
      <w:r w:rsidRPr="00D50D07">
        <w:rPr>
          <w:rtl/>
        </w:rPr>
        <w:t>بن» :</w:t>
      </w:r>
      <w:r>
        <w:rPr>
          <w:rtl/>
        </w:rPr>
        <w:t xml:space="preserve"> «</w:t>
      </w:r>
      <w:r w:rsidRPr="00D50D07">
        <w:rPr>
          <w:rtl/>
        </w:rPr>
        <w:t>يستخف» بدل</w:t>
      </w:r>
      <w:r>
        <w:rPr>
          <w:rtl/>
        </w:rPr>
        <w:t xml:space="preserve"> «</w:t>
      </w:r>
      <w:r w:rsidRPr="00D50D07">
        <w:rPr>
          <w:rtl/>
        </w:rPr>
        <w:t>قد استخف»</w:t>
      </w:r>
      <w:r>
        <w:rPr>
          <w:rtl/>
        </w:rPr>
        <w:t>.</w:t>
      </w:r>
    </w:p>
    <w:p w:rsidR="00D60D0D" w:rsidRPr="00D50D07" w:rsidRDefault="00D60D0D" w:rsidP="009C6F23">
      <w:pPr>
        <w:pStyle w:val="libFootnote0"/>
        <w:rPr>
          <w:rtl/>
        </w:rPr>
      </w:pPr>
      <w:r>
        <w:rPr>
          <w:rtl/>
        </w:rPr>
        <w:t>(</w:t>
      </w:r>
      <w:r w:rsidRPr="00D50D07">
        <w:rPr>
          <w:rtl/>
        </w:rPr>
        <w:t xml:space="preserve">4) هكذا في جميع النسخ التي قوبلت وشرح المازندراني والوسائل والبحار. وفي المطبوع والوافي : </w:t>
      </w:r>
      <w:r>
        <w:rPr>
          <w:rtl/>
        </w:rPr>
        <w:t>+ «</w:t>
      </w:r>
      <w:r w:rsidRPr="00D50D07">
        <w:rPr>
          <w:rtl/>
        </w:rPr>
        <w:t>ثم»</w:t>
      </w:r>
      <w:r>
        <w:rPr>
          <w:rtl/>
        </w:rPr>
        <w:t>.</w:t>
      </w:r>
    </w:p>
    <w:p w:rsidR="00D60D0D" w:rsidRPr="00D50D07" w:rsidRDefault="00D60D0D" w:rsidP="009C6F23">
      <w:pPr>
        <w:pStyle w:val="libFootnote0"/>
        <w:rPr>
          <w:rtl/>
        </w:rPr>
      </w:pPr>
      <w:r>
        <w:rPr>
          <w:rtl/>
        </w:rPr>
        <w:t>(</w:t>
      </w:r>
      <w:r w:rsidRPr="00D50D07">
        <w:rPr>
          <w:rtl/>
        </w:rPr>
        <w:t>5) هكذا في معظم النسخ التي قوبلت والوسائل والبحار. وفي</w:t>
      </w:r>
      <w:r>
        <w:rPr>
          <w:rtl/>
        </w:rPr>
        <w:t xml:space="preserve"> «</w:t>
      </w:r>
      <w:r w:rsidRPr="00D50D07">
        <w:rPr>
          <w:rtl/>
        </w:rPr>
        <w:t>بف» وحاشية</w:t>
      </w:r>
      <w:r>
        <w:rPr>
          <w:rtl/>
        </w:rPr>
        <w:t xml:space="preserve"> «</w:t>
      </w:r>
      <w:r w:rsidRPr="00D50D07">
        <w:rPr>
          <w:rtl/>
        </w:rPr>
        <w:t>ن» :</w:t>
      </w:r>
      <w:r>
        <w:rPr>
          <w:rtl/>
        </w:rPr>
        <w:t xml:space="preserve"> «</w:t>
      </w:r>
      <w:r w:rsidRPr="00D50D07">
        <w:rPr>
          <w:rtl/>
        </w:rPr>
        <w:t>نبش»</w:t>
      </w:r>
      <w:r>
        <w:rPr>
          <w:rtl/>
        </w:rPr>
        <w:t>.</w:t>
      </w:r>
      <w:r w:rsidRPr="00D50D07">
        <w:rPr>
          <w:rtl/>
        </w:rPr>
        <w:t xml:space="preserve"> وفي المطبوع وشرح المازندراني والوافي :</w:t>
      </w:r>
      <w:r>
        <w:rPr>
          <w:rtl/>
        </w:rPr>
        <w:t xml:space="preserve"> «</w:t>
      </w:r>
      <w:r w:rsidRPr="00D50D07">
        <w:rPr>
          <w:rtl/>
        </w:rPr>
        <w:t>ينبش»</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الهرج» : الفتنة ، والاختلاط ، والقتل. راجع : الصحاح ، ج 1 ، ص 350 </w:t>
      </w:r>
      <w:r>
        <w:rPr>
          <w:rtl/>
        </w:rPr>
        <w:t>(</w:t>
      </w:r>
      <w:r w:rsidRPr="00D50D07">
        <w:rPr>
          <w:rtl/>
        </w:rPr>
        <w:t>هرج</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الناس»</w:t>
      </w:r>
      <w:r>
        <w:rPr>
          <w:rtl/>
        </w:rPr>
        <w:t>.</w:t>
      </w:r>
    </w:p>
    <w:p w:rsidR="00D60D0D" w:rsidRPr="00D50D07" w:rsidRDefault="00D60D0D" w:rsidP="009C6F23">
      <w:pPr>
        <w:pStyle w:val="libFootnote0"/>
        <w:rPr>
          <w:rtl/>
        </w:rPr>
      </w:pPr>
      <w:r>
        <w:rPr>
          <w:rtl/>
        </w:rPr>
        <w:t>(</w:t>
      </w:r>
      <w:r w:rsidRPr="00D50D07">
        <w:rPr>
          <w:rtl/>
        </w:rPr>
        <w:t xml:space="preserve">8) النشوة : السكر ، ورجل نشوان ، أي سكران بين النشوة. راجع : ترتيب كتاب العين ، ج 3 ، ص 1795 ؛ الصحاح ، ج 6 ، ص 2510 </w:t>
      </w:r>
      <w:r>
        <w:rPr>
          <w:rtl/>
        </w:rPr>
        <w:t>(</w:t>
      </w:r>
      <w:r w:rsidRPr="00D50D07">
        <w:rPr>
          <w:rtl/>
        </w:rPr>
        <w:t>نشا</w:t>
      </w:r>
      <w:r>
        <w:rPr>
          <w:rtl/>
        </w:rPr>
        <w:t>).</w:t>
      </w:r>
    </w:p>
    <w:p w:rsidR="00D60D0D" w:rsidRPr="00D50D07" w:rsidRDefault="00D60D0D" w:rsidP="009C6F23">
      <w:pPr>
        <w:pStyle w:val="libFootnote0"/>
        <w:rPr>
          <w:rtl/>
        </w:rPr>
      </w:pPr>
      <w:r>
        <w:rPr>
          <w:rtl/>
        </w:rPr>
        <w:t>(</w:t>
      </w:r>
      <w:r w:rsidRPr="00D50D07">
        <w:rPr>
          <w:rtl/>
        </w:rPr>
        <w:t xml:space="preserve">9) في البحار : </w:t>
      </w:r>
      <w:r>
        <w:rPr>
          <w:rtl/>
        </w:rPr>
        <w:t>+ «</w:t>
      </w:r>
      <w:r w:rsidRPr="00D50D07">
        <w:rPr>
          <w:rtl/>
        </w:rPr>
        <w:t>يقول»</w:t>
      </w:r>
      <w:r>
        <w:rPr>
          <w:rtl/>
        </w:rPr>
        <w:t>.</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د ، م ، ن ، بف ، جت ، جد» والبحار. وفي حاشية</w:t>
      </w:r>
      <w:r>
        <w:rPr>
          <w:rtl/>
        </w:rPr>
        <w:t xml:space="preserve"> «</w:t>
      </w:r>
      <w:r w:rsidRPr="00D50D07">
        <w:rPr>
          <w:rtl/>
        </w:rPr>
        <w:t>جت» :</w:t>
      </w:r>
      <w:r>
        <w:rPr>
          <w:rtl/>
        </w:rPr>
        <w:t xml:space="preserve"> «</w:t>
      </w:r>
      <w:r w:rsidRPr="00D50D07">
        <w:rPr>
          <w:rtl/>
        </w:rPr>
        <w:t>يفترس»</w:t>
      </w:r>
      <w:r>
        <w:rPr>
          <w:rtl/>
        </w:rPr>
        <w:t>.</w:t>
      </w:r>
      <w:r w:rsidRPr="00D50D07">
        <w:rPr>
          <w:rtl/>
        </w:rPr>
        <w:t xml:space="preserve"> وفي سائر النسخ والمطبوع :</w:t>
      </w:r>
      <w:r>
        <w:rPr>
          <w:rtl/>
        </w:rPr>
        <w:t xml:space="preserve"> «</w:t>
      </w:r>
      <w:r w:rsidRPr="00D50D07">
        <w:rPr>
          <w:rtl/>
        </w:rPr>
        <w:t>يفرس»</w:t>
      </w:r>
      <w:r>
        <w:rPr>
          <w:rtl/>
        </w:rPr>
        <w:t>.</w:t>
      </w:r>
      <w:r w:rsidRPr="00D50D07">
        <w:rPr>
          <w:rtl/>
        </w:rPr>
        <w:t xml:space="preserve"> وفي شرح المازندراني :</w:t>
      </w:r>
      <w:r>
        <w:rPr>
          <w:rtl/>
        </w:rPr>
        <w:t xml:space="preserve"> «</w:t>
      </w:r>
      <w:r w:rsidRPr="00D50D07">
        <w:rPr>
          <w:rtl/>
        </w:rPr>
        <w:t>يقال : أفرس الرجل الأسد حماره ، إذا تركه له ليفترسه. وفي بعض النسخ : يورش بعضها بعضا ، وهو الأظهر ، والتوريش : التحريش ، وهو الإغراء بين البهائم»</w:t>
      </w:r>
      <w:r>
        <w:rPr>
          <w:rtl/>
        </w:rPr>
        <w:t>.</w:t>
      </w:r>
      <w:r w:rsidRPr="00D50D07">
        <w:rPr>
          <w:rtl/>
        </w:rPr>
        <w:t xml:space="preserve"> وفي الوافي :</w:t>
      </w:r>
      <w:r>
        <w:rPr>
          <w:rtl/>
        </w:rPr>
        <w:t xml:space="preserve"> «</w:t>
      </w:r>
      <w:r w:rsidRPr="00D50D07">
        <w:rPr>
          <w:rtl/>
        </w:rPr>
        <w:t>الفرس في الأصل : دق العنق ، ثم استعمل في كل قتل. وفي بعض النسخ : يورش ، من التوريش بمعنى التحريش ، وكأنه الصواب»</w:t>
      </w:r>
      <w:r>
        <w:rPr>
          <w:rtl/>
        </w:rPr>
        <w:t>.</w:t>
      </w:r>
      <w:r w:rsidRPr="00D50D07">
        <w:rPr>
          <w:rtl/>
        </w:rPr>
        <w:t xml:space="preserve"> وراجع : القاموس المحيط ، ج 1 ، ص 771 </w:t>
      </w:r>
      <w:r>
        <w:rPr>
          <w:rtl/>
        </w:rPr>
        <w:t>(</w:t>
      </w:r>
      <w:r w:rsidRPr="00D50D07">
        <w:rPr>
          <w:rtl/>
        </w:rPr>
        <w:t>فرس</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بف»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 «</w:t>
      </w:r>
      <w:r w:rsidRPr="00D50D07">
        <w:rPr>
          <w:rtl/>
        </w:rPr>
        <w:t>قد»</w:t>
      </w:r>
      <w:r>
        <w:rPr>
          <w:rtl/>
        </w:rPr>
        <w:t>.</w:t>
      </w:r>
    </w:p>
    <w:p w:rsidR="00D60D0D" w:rsidRPr="00D50D07" w:rsidRDefault="00D60D0D" w:rsidP="00060D07">
      <w:pPr>
        <w:pStyle w:val="libNormal0"/>
        <w:rPr>
          <w:rtl/>
        </w:rPr>
      </w:pPr>
      <w:r>
        <w:rPr>
          <w:rtl/>
        </w:rPr>
        <w:br w:type="page"/>
      </w:r>
      <w:r w:rsidRPr="00D50D07">
        <w:rPr>
          <w:rtl/>
        </w:rPr>
        <w:lastRenderedPageBreak/>
        <w:t xml:space="preserve">الحرام يمدح ويعظم ، ورأيت الحرمين يعمل فيهما بما </w:t>
      </w:r>
      <w:r w:rsidRPr="0089525C">
        <w:rPr>
          <w:rStyle w:val="libFootnotenumChar"/>
          <w:rtl/>
        </w:rPr>
        <w:t>(1)</w:t>
      </w:r>
      <w:r w:rsidRPr="00D50D07">
        <w:rPr>
          <w:rtl/>
        </w:rPr>
        <w:t xml:space="preserve"> لايحب الله ، لايمنعهم مانع ، ولا يحول بينهم وبين العمل القبيح </w:t>
      </w:r>
      <w:r w:rsidRPr="0089525C">
        <w:rPr>
          <w:rStyle w:val="libFootnotenumChar"/>
          <w:rtl/>
        </w:rPr>
        <w:t>(2)</w:t>
      </w:r>
      <w:r w:rsidRPr="00D50D07">
        <w:rPr>
          <w:rtl/>
        </w:rPr>
        <w:t xml:space="preserve"> أحد ، ورأيت المعازف </w:t>
      </w:r>
      <w:r w:rsidRPr="0089525C">
        <w:rPr>
          <w:rStyle w:val="libFootnotenumChar"/>
          <w:rtl/>
        </w:rPr>
        <w:t>(3)</w:t>
      </w:r>
      <w:r w:rsidRPr="00D50D07">
        <w:rPr>
          <w:rtl/>
        </w:rPr>
        <w:t xml:space="preserve"> ظاهرة في الحرمين ، ورأيت الرجل يتكلم بشيء من الحق ويأمر بالمعروف وينهى عن المنكر ، فيقوم إليه من ينصحه في نفسه </w:t>
      </w:r>
      <w:r w:rsidRPr="0089525C">
        <w:rPr>
          <w:rStyle w:val="libFootnotenumChar"/>
          <w:rtl/>
        </w:rPr>
        <w:t>(4)</w:t>
      </w:r>
      <w:r w:rsidRPr="00D50D07">
        <w:rPr>
          <w:rtl/>
        </w:rPr>
        <w:t xml:space="preserve"> ، فيقول </w:t>
      </w:r>
      <w:r w:rsidRPr="0089525C">
        <w:rPr>
          <w:rStyle w:val="libFootnotenumChar"/>
          <w:rtl/>
        </w:rPr>
        <w:t>(5)</w:t>
      </w:r>
      <w:r w:rsidRPr="00D50D07">
        <w:rPr>
          <w:rtl/>
        </w:rPr>
        <w:t xml:space="preserve"> : هذا عنك موضوع ، ورأيت الناس ينظر بعضهم إلى بعض ، ويقتدون بأهل الشرور </w:t>
      </w:r>
      <w:r w:rsidRPr="0089525C">
        <w:rPr>
          <w:rStyle w:val="libFootnotenumChar"/>
          <w:rtl/>
        </w:rPr>
        <w:t>(6)</w:t>
      </w:r>
      <w:r w:rsidRPr="00D50D07">
        <w:rPr>
          <w:rtl/>
        </w:rPr>
        <w:t xml:space="preserve"> ، ورأيت مسلك الخير </w:t>
      </w:r>
      <w:r w:rsidRPr="0089525C">
        <w:rPr>
          <w:rStyle w:val="libFootnotenumChar"/>
          <w:rtl/>
        </w:rPr>
        <w:t>(7)</w:t>
      </w:r>
      <w:r w:rsidRPr="00D50D07">
        <w:rPr>
          <w:rtl/>
        </w:rPr>
        <w:t xml:space="preserve"> وطريقه خاليا لا يسلكه أحد ، ورأيت الميت يهزأ به </w:t>
      </w:r>
      <w:r w:rsidRPr="0089525C">
        <w:rPr>
          <w:rStyle w:val="libFootnotenumChar"/>
          <w:rtl/>
        </w:rPr>
        <w:t>(8)</w:t>
      </w:r>
      <w:r w:rsidRPr="00D50D07">
        <w:rPr>
          <w:rtl/>
        </w:rPr>
        <w:t xml:space="preserve"> ، فلا يفزع له أحد </w:t>
      </w:r>
      <w:r w:rsidRPr="0089525C">
        <w:rPr>
          <w:rStyle w:val="libFootnotenumChar"/>
          <w:rtl/>
        </w:rPr>
        <w:t>(9)</w:t>
      </w:r>
      <w:r w:rsidRPr="00D50D07">
        <w:rPr>
          <w:rtl/>
        </w:rPr>
        <w:t xml:space="preserve"> ، ورأيت كل عام يحدث فيه من الشر والبدعة </w:t>
      </w:r>
      <w:r w:rsidRPr="0089525C">
        <w:rPr>
          <w:rStyle w:val="libFootnotenumChar"/>
          <w:rtl/>
        </w:rPr>
        <w:t>(10)</w:t>
      </w:r>
      <w:r w:rsidRPr="00D50D07">
        <w:rPr>
          <w:rtl/>
        </w:rPr>
        <w:t xml:space="preserve"> أكثر مما كان ، ورأيت الخلق </w:t>
      </w:r>
      <w:r w:rsidRPr="0089525C">
        <w:rPr>
          <w:rStyle w:val="libFootnotenumChar"/>
          <w:rtl/>
        </w:rPr>
        <w:t>(11)</w:t>
      </w:r>
      <w:r w:rsidRPr="00D50D07">
        <w:rPr>
          <w:rtl/>
        </w:rPr>
        <w:t xml:space="preserve"> والمجالس لايتابعون إلا الأغنياء ، ورأيت المحتاج يعطى على الضحك به ، ويرحم لغير وجه الله ، ورأيت الآيات في السماء لا يفزع لها </w:t>
      </w:r>
      <w:r w:rsidRPr="0089525C">
        <w:rPr>
          <w:rStyle w:val="libFootnotenumChar"/>
          <w:rtl/>
        </w:rPr>
        <w:t>(12)</w:t>
      </w:r>
      <w:r w:rsidRPr="00D50D07">
        <w:rPr>
          <w:rtl/>
        </w:rPr>
        <w:t xml:space="preserve"> أحد </w:t>
      </w:r>
      <w:r w:rsidRPr="0089525C">
        <w:rPr>
          <w:rStyle w:val="libFootnotenumChar"/>
          <w:rtl/>
        </w:rPr>
        <w:t>(13)</w:t>
      </w:r>
      <w:r w:rsidRPr="00D50D07">
        <w:rPr>
          <w:rtl/>
        </w:rPr>
        <w:t xml:space="preserve"> ، ورأيت الناس</w:t>
      </w:r>
      <w:r>
        <w:rPr>
          <w:rFonts w:hint="cs"/>
          <w:rtl/>
        </w:rPr>
        <w:t xml:space="preserve"> </w:t>
      </w:r>
      <w:r w:rsidRPr="00D50D07">
        <w:rPr>
          <w:rtl/>
        </w:rPr>
        <w:t xml:space="preserve">يتسافدون </w:t>
      </w:r>
      <w:r w:rsidRPr="0089525C">
        <w:rPr>
          <w:rStyle w:val="libFootnotenumChar"/>
          <w:rtl/>
        </w:rPr>
        <w:t>(14)</w:t>
      </w:r>
      <w:r w:rsidRPr="00D50D07">
        <w:rPr>
          <w:rtl/>
        </w:rPr>
        <w:t xml:space="preserve"> كما يتسافد </w:t>
      </w:r>
      <w:r w:rsidRPr="0089525C">
        <w:rPr>
          <w:rStyle w:val="libFootnotenumChar"/>
          <w:rtl/>
        </w:rPr>
        <w:t>(15)</w:t>
      </w:r>
      <w:r w:rsidRPr="00D50D07">
        <w:rPr>
          <w:rtl/>
        </w:rPr>
        <w:t xml:space="preserve"> البهائم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مما»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بالقبيح»</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المعازف» : الملاهي ، كالعود والطنبور والدفوف وغيرها مما يضرب ، من العزف ، وهو اللعب بالمعازف ، وقيل : إن كل لعب عزف. راجع : النهاية ، ج 3 ، ص 230 ؛ القاموس المحيط ، ج 2 ، ص 1114 </w:t>
      </w:r>
      <w:r>
        <w:rPr>
          <w:rtl/>
        </w:rPr>
        <w:t>(</w:t>
      </w:r>
      <w:r w:rsidRPr="00D50D07">
        <w:rPr>
          <w:rtl/>
        </w:rPr>
        <w:t>عزف</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فيقوم إليه من ينصحه في نفسه ، أي بزعمه ، وإلا فهو بعيد عن حقيقة النصيحة ؛ إذ هي طلب الخير للمنصوح وهذا يطلب الشرله»</w:t>
      </w:r>
      <w:r>
        <w:rPr>
          <w:rtl/>
        </w:rPr>
        <w:t>.</w:t>
      </w:r>
    </w:p>
    <w:p w:rsidR="00D60D0D" w:rsidRPr="00D50D07" w:rsidRDefault="00D60D0D" w:rsidP="009C6F23">
      <w:pPr>
        <w:pStyle w:val="libFootnote0"/>
        <w:rPr>
          <w:rtl/>
        </w:rPr>
      </w:pPr>
      <w:r>
        <w:rPr>
          <w:rtl/>
        </w:rPr>
        <w:t>(</w:t>
      </w:r>
      <w:r w:rsidRPr="00D50D07">
        <w:rPr>
          <w:rtl/>
        </w:rPr>
        <w:t>5) في الوسائل :</w:t>
      </w:r>
      <w:r>
        <w:rPr>
          <w:rtl/>
        </w:rPr>
        <w:t xml:space="preserve"> «</w:t>
      </w:r>
      <w:r w:rsidRPr="00D50D07">
        <w:rPr>
          <w:rtl/>
        </w:rPr>
        <w:t>ويقول»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 بف» وحاشية</w:t>
      </w:r>
      <w:r>
        <w:rPr>
          <w:rtl/>
        </w:rPr>
        <w:t xml:space="preserve"> «</w:t>
      </w:r>
      <w:r w:rsidRPr="00D50D07">
        <w:rPr>
          <w:rtl/>
        </w:rPr>
        <w:t>د ، بح» والوافي :</w:t>
      </w:r>
      <w:r>
        <w:rPr>
          <w:rtl/>
        </w:rPr>
        <w:t xml:space="preserve"> «</w:t>
      </w:r>
      <w:r w:rsidRPr="00D50D07">
        <w:rPr>
          <w:rtl/>
        </w:rPr>
        <w:t>الشر»</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الحق»</w:t>
      </w:r>
      <w:r>
        <w:rPr>
          <w:rtl/>
        </w:rPr>
        <w:t>.</w:t>
      </w:r>
    </w:p>
    <w:p w:rsidR="00D60D0D" w:rsidRPr="00D50D07" w:rsidRDefault="00D60D0D" w:rsidP="009C6F23">
      <w:pPr>
        <w:pStyle w:val="libFootnote0"/>
        <w:rPr>
          <w:rtl/>
        </w:rPr>
      </w:pPr>
      <w:r>
        <w:rPr>
          <w:rtl/>
        </w:rPr>
        <w:t>(</w:t>
      </w:r>
      <w:r w:rsidRPr="00D50D07">
        <w:rPr>
          <w:rtl/>
        </w:rPr>
        <w:t>8) في الوافي عن بعض النسخ :</w:t>
      </w:r>
      <w:r>
        <w:rPr>
          <w:rtl/>
        </w:rPr>
        <w:t xml:space="preserve"> «</w:t>
      </w:r>
      <w:r w:rsidRPr="00D50D07">
        <w:rPr>
          <w:rtl/>
        </w:rPr>
        <w:t>يمر به»</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ورأيت الميت يهزأ به فلا يفزع له أحد ، أي يذكر بالخناء والفحش والخطأ والغيبة وغيرها مما يدل على قبح حاله ، فلا يفزع له ولا يغيثه ولا يدفع عنه أحد. وفي النهاية : الفزع : الخوف في الأصل ، فوضع موضع الإغاثة والنصرة ؛ لأن من شأنه الإغاثة والدفع عن الحريم مراقب حذر»</w:t>
      </w:r>
      <w:r>
        <w:rPr>
          <w:rtl/>
        </w:rPr>
        <w:t>.</w:t>
      </w:r>
      <w:r w:rsidRPr="00D50D07">
        <w:rPr>
          <w:rtl/>
        </w:rPr>
        <w:t xml:space="preserve"> وراجع : النهاية ، ج 3 ، ص 443 </w:t>
      </w:r>
      <w:r>
        <w:rPr>
          <w:rtl/>
        </w:rPr>
        <w:t>(</w:t>
      </w:r>
      <w:r w:rsidRPr="00D50D07">
        <w:rPr>
          <w:rtl/>
        </w:rPr>
        <w:t>فزع</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والبحار :</w:t>
      </w:r>
      <w:r>
        <w:rPr>
          <w:rtl/>
        </w:rPr>
        <w:t xml:space="preserve"> «</w:t>
      </w:r>
      <w:r w:rsidRPr="00D50D07">
        <w:rPr>
          <w:rtl/>
        </w:rPr>
        <w:t>البدعة والشر»</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w:t>
      </w:r>
      <w:r>
        <w:rPr>
          <w:rtl/>
        </w:rPr>
        <w:t xml:space="preserve"> «</w:t>
      </w:r>
      <w:r w:rsidRPr="00D50D07">
        <w:rPr>
          <w:rtl/>
        </w:rPr>
        <w:t>الحلق»</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بها»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ع ، ل ، بن» : </w:t>
      </w:r>
      <w:r>
        <w:rPr>
          <w:rtl/>
        </w:rPr>
        <w:t>ـ «</w:t>
      </w:r>
      <w:r w:rsidRPr="00D50D07">
        <w:rPr>
          <w:rtl/>
        </w:rPr>
        <w:t>أحد»</w:t>
      </w:r>
      <w:r>
        <w:rPr>
          <w:rtl/>
        </w:rPr>
        <w:t>.</w:t>
      </w:r>
    </w:p>
    <w:p w:rsidR="00D60D0D" w:rsidRPr="00D50D07" w:rsidRDefault="00D60D0D" w:rsidP="009C6F23">
      <w:pPr>
        <w:pStyle w:val="libFootnote0"/>
        <w:rPr>
          <w:rtl/>
        </w:rPr>
      </w:pPr>
      <w:r>
        <w:rPr>
          <w:rtl/>
        </w:rPr>
        <w:t>(</w:t>
      </w:r>
      <w:r w:rsidRPr="00D50D07">
        <w:rPr>
          <w:rtl/>
        </w:rPr>
        <w:t>14)</w:t>
      </w:r>
      <w:r>
        <w:rPr>
          <w:rtl/>
        </w:rPr>
        <w:t xml:space="preserve"> «</w:t>
      </w:r>
      <w:r w:rsidRPr="00D50D07">
        <w:rPr>
          <w:rtl/>
        </w:rPr>
        <w:t xml:space="preserve">يتسافدون» ، من السفاد ، وهو نزو الذكر على الانثى ، أي وثبه ونهوضة عليها طلبا للذة وقضاء للشهوة ، يكون في الماشي والطائر. راجع : الصحاح ، ج 2 ، ص 489 ؛ لسان العرب ، ج 3 ، ص 218 </w:t>
      </w:r>
      <w:r>
        <w:rPr>
          <w:rtl/>
        </w:rPr>
        <w:t>(</w:t>
      </w:r>
      <w:r w:rsidRPr="00D50D07">
        <w:rPr>
          <w:rtl/>
        </w:rPr>
        <w:t>سفد</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بح ، بن ، جت ، جد» وشرح المازندراني والوسائل :</w:t>
      </w:r>
      <w:r>
        <w:rPr>
          <w:rtl/>
        </w:rPr>
        <w:t xml:space="preserve"> «</w:t>
      </w:r>
      <w:r w:rsidRPr="00D50D07">
        <w:rPr>
          <w:rtl/>
        </w:rPr>
        <w:t>تتسافد»</w:t>
      </w:r>
      <w:r>
        <w:rPr>
          <w:rtl/>
        </w:rPr>
        <w:t>.</w:t>
      </w:r>
      <w:r w:rsidRPr="00D50D07">
        <w:rPr>
          <w:rtl/>
        </w:rPr>
        <w:t xml:space="preserve"> وفي</w:t>
      </w:r>
      <w:r>
        <w:rPr>
          <w:rtl/>
        </w:rPr>
        <w:t xml:space="preserve"> «</w:t>
      </w:r>
      <w:r w:rsidRPr="00D50D07">
        <w:rPr>
          <w:rtl/>
        </w:rPr>
        <w:t>د ، ع ، ل ، ن ، بف» وحاشية</w:t>
      </w:r>
      <w:r>
        <w:rPr>
          <w:rtl/>
        </w:rPr>
        <w:t xml:space="preserve"> «</w:t>
      </w:r>
      <w:r w:rsidRPr="00D50D07">
        <w:rPr>
          <w:rtl/>
        </w:rPr>
        <w:t>بح» والوافي والبحار :</w:t>
      </w:r>
      <w:r>
        <w:rPr>
          <w:rtl/>
        </w:rPr>
        <w:t xml:space="preserve"> «</w:t>
      </w:r>
      <w:r w:rsidRPr="00D50D07">
        <w:rPr>
          <w:rtl/>
        </w:rPr>
        <w:t>تسافد»</w:t>
      </w:r>
      <w:r>
        <w:rPr>
          <w:rtl/>
        </w:rPr>
        <w:t>.</w:t>
      </w:r>
    </w:p>
    <w:p w:rsidR="00D60D0D" w:rsidRPr="00D50D07" w:rsidRDefault="00D60D0D" w:rsidP="00060D07">
      <w:pPr>
        <w:pStyle w:val="libNormal0"/>
        <w:rPr>
          <w:rtl/>
        </w:rPr>
      </w:pPr>
      <w:r>
        <w:rPr>
          <w:rtl/>
        </w:rPr>
        <w:br w:type="page"/>
      </w:r>
      <w:r w:rsidRPr="00D50D07">
        <w:rPr>
          <w:rtl/>
        </w:rPr>
        <w:lastRenderedPageBreak/>
        <w:t xml:space="preserve">لاينكر </w:t>
      </w:r>
      <w:r w:rsidRPr="0089525C">
        <w:rPr>
          <w:rStyle w:val="libFootnotenumChar"/>
          <w:rtl/>
        </w:rPr>
        <w:t>(1)</w:t>
      </w:r>
      <w:r w:rsidRPr="00D50D07">
        <w:rPr>
          <w:rtl/>
        </w:rPr>
        <w:t xml:space="preserve"> أحد منكرا تخوفا من الناس ، ورأيت الرجل ينفق الكثير في غير طاعة الله ، ويمنع اليسير في طاعة الله ، ورأيت العقوق </w:t>
      </w:r>
      <w:r w:rsidRPr="0089525C">
        <w:rPr>
          <w:rStyle w:val="libFootnotenumChar"/>
          <w:rtl/>
        </w:rPr>
        <w:t>(2)</w:t>
      </w:r>
      <w:r w:rsidRPr="00D50D07">
        <w:rPr>
          <w:rtl/>
        </w:rPr>
        <w:t xml:space="preserve"> قد ظهر ، واستخف بالوالدين ، وكانا من أسوإ الناس حالا عند الولد ، ويفرح بأن يفتري عليهما ، ورأيت النساء وقد </w:t>
      </w:r>
      <w:r w:rsidRPr="0089525C">
        <w:rPr>
          <w:rStyle w:val="libFootnotenumChar"/>
          <w:rtl/>
        </w:rPr>
        <w:t>(3)</w:t>
      </w:r>
      <w:r w:rsidRPr="00D50D07">
        <w:rPr>
          <w:rtl/>
        </w:rPr>
        <w:t xml:space="preserve"> غلبن على الملك ، وغلبن على كل أمر ، لايؤتى إلا ما لهن فيه هوى ، ورأيت ابن </w:t>
      </w:r>
      <w:r w:rsidRPr="0089525C">
        <w:rPr>
          <w:rStyle w:val="libFootnotenumChar"/>
          <w:rtl/>
        </w:rPr>
        <w:t>(4)</w:t>
      </w:r>
      <w:r w:rsidRPr="00D50D07">
        <w:rPr>
          <w:rtl/>
        </w:rPr>
        <w:t xml:space="preserve"> الرجل يفتري على أبيه ، ويدعو على والديه ، ويفرح بموتهما </w:t>
      </w:r>
      <w:r w:rsidRPr="0089525C">
        <w:rPr>
          <w:rStyle w:val="libFootnotenumChar"/>
          <w:rtl/>
        </w:rPr>
        <w:t>(5)</w:t>
      </w:r>
      <w:r w:rsidRPr="00D50D07">
        <w:rPr>
          <w:rtl/>
        </w:rPr>
        <w:t xml:space="preserve"> ، ورأيت الرجل إذا مر به يوم ولم يكسب </w:t>
      </w:r>
      <w:r w:rsidRPr="0089525C">
        <w:rPr>
          <w:rStyle w:val="libFootnotenumChar"/>
          <w:rtl/>
        </w:rPr>
        <w:t>(6)</w:t>
      </w:r>
      <w:r w:rsidRPr="00D50D07">
        <w:rPr>
          <w:rtl/>
        </w:rPr>
        <w:t xml:space="preserve"> فيه </w:t>
      </w:r>
      <w:r w:rsidRPr="0089525C">
        <w:rPr>
          <w:rStyle w:val="libFootnotenumChar"/>
          <w:rtl/>
        </w:rPr>
        <w:t>(7)</w:t>
      </w:r>
      <w:r w:rsidRPr="00D50D07">
        <w:rPr>
          <w:rtl/>
        </w:rPr>
        <w:t xml:space="preserve"> الذنب العظيم </w:t>
      </w:r>
      <w:r>
        <w:rPr>
          <w:rtl/>
        </w:rPr>
        <w:t>ـ</w:t>
      </w:r>
      <w:r w:rsidRPr="00D50D07">
        <w:rPr>
          <w:rtl/>
        </w:rPr>
        <w:t xml:space="preserve"> من فجور ، أو بخس مكيال ، أو ميزان ، أو غشيان حرام </w:t>
      </w:r>
      <w:r w:rsidRPr="0089525C">
        <w:rPr>
          <w:rStyle w:val="libFootnotenumChar"/>
          <w:rtl/>
        </w:rPr>
        <w:t>(8)</w:t>
      </w:r>
      <w:r w:rsidRPr="00D50D07">
        <w:rPr>
          <w:rtl/>
        </w:rPr>
        <w:t xml:space="preserve"> ، أو شرب مسكر </w:t>
      </w:r>
      <w:r>
        <w:rPr>
          <w:rtl/>
        </w:rPr>
        <w:t>ـ</w:t>
      </w:r>
      <w:r w:rsidRPr="00D50D07">
        <w:rPr>
          <w:rtl/>
        </w:rPr>
        <w:t xml:space="preserve"> كئيبا </w:t>
      </w:r>
      <w:r w:rsidRPr="0089525C">
        <w:rPr>
          <w:rStyle w:val="libFootnotenumChar"/>
          <w:rtl/>
        </w:rPr>
        <w:t>(9)</w:t>
      </w:r>
      <w:r w:rsidRPr="00D50D07">
        <w:rPr>
          <w:rtl/>
        </w:rPr>
        <w:t xml:space="preserve"> حزينا يحسب </w:t>
      </w:r>
      <w:r w:rsidRPr="0089525C">
        <w:rPr>
          <w:rStyle w:val="libFootnotenumChar"/>
          <w:rtl/>
        </w:rPr>
        <w:t>(10)</w:t>
      </w:r>
      <w:r w:rsidRPr="00D50D07">
        <w:rPr>
          <w:rtl/>
        </w:rPr>
        <w:t xml:space="preserve"> أن ذلك اليوم عليه وضيعة من عمره ، ورأيت </w:t>
      </w:r>
      <w:r w:rsidRPr="0089525C">
        <w:rPr>
          <w:rStyle w:val="libFootnotenumChar"/>
          <w:rtl/>
        </w:rPr>
        <w:t>(11)</w:t>
      </w:r>
      <w:r w:rsidRPr="00D50D07">
        <w:rPr>
          <w:rtl/>
        </w:rPr>
        <w:t xml:space="preserve"> السلطان يحتكر الطعام ، ورأيت أموال ذوي القربى تقسم في الزور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الوسائل :</w:t>
      </w:r>
      <w:r>
        <w:rPr>
          <w:rtl/>
        </w:rPr>
        <w:t xml:space="preserve"> «</w:t>
      </w:r>
      <w:r w:rsidRPr="00D50D07">
        <w:rPr>
          <w:rtl/>
        </w:rPr>
        <w:t>ولا ينكر»</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العقوق» : ترك الإحسان ، وهو ضد البر ، وأصله من العق بمعنى الشق والقطع. راجع : النهاية ، ج 3 ، ص 277 ؛ المصباح المنير ، ص 422 </w:t>
      </w:r>
      <w:r>
        <w:rPr>
          <w:rtl/>
        </w:rPr>
        <w:t>(</w:t>
      </w:r>
      <w:r w:rsidRPr="00D50D07">
        <w:rPr>
          <w:rtl/>
        </w:rPr>
        <w:t>عقق</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 بن» :</w:t>
      </w:r>
      <w:r>
        <w:rPr>
          <w:rtl/>
        </w:rPr>
        <w:t xml:space="preserve"> «</w:t>
      </w:r>
      <w:r w:rsidRPr="00D50D07">
        <w:rPr>
          <w:rtl/>
        </w:rPr>
        <w:t>قد» بدون الواو.</w:t>
      </w:r>
    </w:p>
    <w:p w:rsidR="00D60D0D" w:rsidRPr="00D50D07" w:rsidRDefault="00D60D0D" w:rsidP="009C6F23">
      <w:pPr>
        <w:pStyle w:val="libFootnote0"/>
        <w:rPr>
          <w:rtl/>
        </w:rPr>
      </w:pPr>
      <w:r>
        <w:rPr>
          <w:rtl/>
        </w:rPr>
        <w:t>(</w:t>
      </w:r>
      <w:r w:rsidRPr="00D50D07">
        <w:rPr>
          <w:rtl/>
        </w:rPr>
        <w:t xml:space="preserve">4) في الوافي : </w:t>
      </w:r>
      <w:r>
        <w:rPr>
          <w:rtl/>
        </w:rPr>
        <w:t>ـ «</w:t>
      </w:r>
      <w:r w:rsidRPr="00D50D07">
        <w:rPr>
          <w:rtl/>
        </w:rPr>
        <w:t>ابن»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بن ، جت» :</w:t>
      </w:r>
      <w:r>
        <w:rPr>
          <w:rtl/>
        </w:rPr>
        <w:t xml:space="preserve"> «</w:t>
      </w:r>
      <w:r w:rsidRPr="00D50D07">
        <w:rPr>
          <w:rtl/>
        </w:rPr>
        <w:t>لموتهما»</w:t>
      </w:r>
      <w:r>
        <w:rPr>
          <w:rtl/>
        </w:rPr>
        <w:t>.</w:t>
      </w:r>
      <w:r w:rsidRPr="00D50D07">
        <w:rPr>
          <w:rtl/>
        </w:rPr>
        <w:t xml:space="preserve"> وفي شرح المازندراني :</w:t>
      </w:r>
      <w:r>
        <w:rPr>
          <w:rtl/>
        </w:rPr>
        <w:t xml:space="preserve"> «</w:t>
      </w:r>
      <w:r w:rsidRPr="00D50D07">
        <w:rPr>
          <w:rtl/>
        </w:rPr>
        <w:t>هذا نوع خاص من العقوق ، فذكره بعدها على بعض الاحتمال للاهتمام بذمه»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 بن» وحاشية</w:t>
      </w:r>
      <w:r>
        <w:rPr>
          <w:rtl/>
        </w:rPr>
        <w:t xml:space="preserve"> «</w:t>
      </w:r>
      <w:r w:rsidRPr="00D50D07">
        <w:rPr>
          <w:rtl/>
        </w:rPr>
        <w:t>بح» والوافي :</w:t>
      </w:r>
      <w:r>
        <w:rPr>
          <w:rtl/>
        </w:rPr>
        <w:t xml:space="preserve"> «</w:t>
      </w:r>
      <w:r w:rsidRPr="00D50D07">
        <w:rPr>
          <w:rtl/>
        </w:rPr>
        <w:t>ولم يكتسب»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به»</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التقابل بين الجميع ظاهر إلابين الفجور وغشيان حرام. ويمكن أن يراد بالأول الكذب والافتراء ، وبالثاني الإتيان بحرام ؛ من غشيه ، كرضيه غشيانا : إذا أتاه ، فيكون تعميما بعد تخصيص ؛ لأن الحرام يشمل الكذب وغيره. وأن يراد بالأول الذنوب مطلقا ، وبالثاني الزنى ؛ من غشي امرأة : إذا جامعها ، فيكون من باب ذكر الخاص بعد العام»</w:t>
      </w:r>
      <w:r>
        <w:rPr>
          <w:rtl/>
        </w:rPr>
        <w:t>.</w:t>
      </w:r>
      <w:r w:rsidRPr="00D50D07">
        <w:rPr>
          <w:rtl/>
        </w:rPr>
        <w:t xml:space="preserve"> وراجع : المصباح المنير ، ص 448 </w:t>
      </w:r>
      <w:r>
        <w:rPr>
          <w:rtl/>
        </w:rPr>
        <w:t>(</w:t>
      </w:r>
      <w:r w:rsidRPr="00D50D07">
        <w:rPr>
          <w:rtl/>
        </w:rPr>
        <w:t>غشي</w:t>
      </w:r>
      <w:r>
        <w:rPr>
          <w:rtl/>
        </w:rPr>
        <w:t>).</w:t>
      </w:r>
    </w:p>
    <w:p w:rsidR="00D60D0D" w:rsidRPr="00D50D07" w:rsidRDefault="00D60D0D" w:rsidP="009C6F23">
      <w:pPr>
        <w:pStyle w:val="libFootnote0"/>
        <w:rPr>
          <w:rtl/>
        </w:rPr>
      </w:pPr>
      <w:r>
        <w:rPr>
          <w:rtl/>
        </w:rPr>
        <w:t>(</w:t>
      </w:r>
      <w:r w:rsidRPr="00D50D07">
        <w:rPr>
          <w:rtl/>
        </w:rPr>
        <w:t xml:space="preserve">9) الكآبة والكأبة : سوء الحال وتغير النفس بالانكسار من شدة الهم والحزن ، يقال : كئب يكأب كأبا وكأبة وكآبة ، واكتأب اكتئابا ، أي حزن واغتم وانكسر ، فهو كئب وكئيب. راجع : لسان العرب ، ج 1 ، ص 694 </w:t>
      </w:r>
      <w:r>
        <w:rPr>
          <w:rtl/>
        </w:rPr>
        <w:t>(</w:t>
      </w:r>
      <w:r w:rsidRPr="00D50D07">
        <w:rPr>
          <w:rtl/>
        </w:rPr>
        <w:t>كأب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يرى»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م ، ن ، بح ، بن ، جد» والوسائل :</w:t>
      </w:r>
      <w:r>
        <w:rPr>
          <w:rtl/>
        </w:rPr>
        <w:t xml:space="preserve"> «</w:t>
      </w:r>
      <w:r w:rsidRPr="00D50D07">
        <w:rPr>
          <w:rtl/>
        </w:rPr>
        <w:t>وإذا رأيت»</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 xml:space="preserve">الزور : الكذب ، والشرك بالله ، والقوة والغلبة. </w:t>
      </w:r>
      <w:r>
        <w:rPr>
          <w:rtl/>
        </w:rPr>
        <w:t>و «</w:t>
      </w:r>
      <w:r w:rsidRPr="00D50D07">
        <w:rPr>
          <w:rtl/>
        </w:rPr>
        <w:t>في» بمعنى الباء ، أي بسبب كذبهم في أنها أموالهم ، أو بسبب شركهم بالله ، أو بسبب قوتهم واستيلائهم»</w:t>
      </w:r>
      <w:r>
        <w:rPr>
          <w:rtl/>
        </w:rPr>
        <w:t>.</w:t>
      </w:r>
      <w:r w:rsidRPr="00D50D07">
        <w:rPr>
          <w:rtl/>
        </w:rPr>
        <w:t xml:space="preserve"> وراجع : القاموس المحيط ، ج 1 ، ص 567 </w:t>
      </w:r>
      <w:r>
        <w:rPr>
          <w:rtl/>
        </w:rPr>
        <w:t>(</w:t>
      </w:r>
      <w:r w:rsidRPr="00D50D07">
        <w:rPr>
          <w:rtl/>
        </w:rPr>
        <w:t>زور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يتقامر </w:t>
      </w:r>
      <w:r w:rsidRPr="0089525C">
        <w:rPr>
          <w:rStyle w:val="libFootnotenumChar"/>
          <w:rtl/>
        </w:rPr>
        <w:t>(1)</w:t>
      </w:r>
      <w:r w:rsidRPr="00D50D07">
        <w:rPr>
          <w:rtl/>
        </w:rPr>
        <w:t xml:space="preserve"> بها ، ويشرب </w:t>
      </w:r>
      <w:r w:rsidRPr="0089525C">
        <w:rPr>
          <w:rStyle w:val="libFootnotenumChar"/>
          <w:rtl/>
        </w:rPr>
        <w:t>(2)</w:t>
      </w:r>
      <w:r w:rsidRPr="00D50D07">
        <w:rPr>
          <w:rtl/>
        </w:rPr>
        <w:t xml:space="preserve"> بها الخمور ، ورأيت الخمر يتداوى بها ، وتوصف </w:t>
      </w:r>
      <w:r w:rsidRPr="0089525C">
        <w:rPr>
          <w:rStyle w:val="libFootnotenumChar"/>
          <w:rtl/>
        </w:rPr>
        <w:t>(3)</w:t>
      </w:r>
      <w:r w:rsidRPr="00D50D07">
        <w:rPr>
          <w:rtl/>
        </w:rPr>
        <w:t xml:space="preserve"> للمريض ، ويستشفى بها ، ورأيت الناس قد استووا في ترك الأمر بالمعروف والنهي عن المنكر وترك التدين به ، ورأيت رياح المنافقين وأهل النفاق </w:t>
      </w:r>
      <w:r w:rsidRPr="0089525C">
        <w:rPr>
          <w:rStyle w:val="libFootnotenumChar"/>
          <w:rtl/>
        </w:rPr>
        <w:t>(4)</w:t>
      </w:r>
      <w:r w:rsidRPr="00D50D07">
        <w:rPr>
          <w:rtl/>
        </w:rPr>
        <w:t xml:space="preserve"> دائمة </w:t>
      </w:r>
      <w:r w:rsidRPr="0089525C">
        <w:rPr>
          <w:rStyle w:val="libFootnotenumChar"/>
          <w:rtl/>
        </w:rPr>
        <w:t>(5)</w:t>
      </w:r>
      <w:r w:rsidRPr="00D50D07">
        <w:rPr>
          <w:rtl/>
        </w:rPr>
        <w:t xml:space="preserve"> ، ورياح أهل الحق لا تحرك </w:t>
      </w:r>
      <w:r w:rsidRPr="0089525C">
        <w:rPr>
          <w:rStyle w:val="libFootnotenumChar"/>
          <w:rtl/>
        </w:rPr>
        <w:t>(6)</w:t>
      </w:r>
      <w:r w:rsidRPr="00D50D07">
        <w:rPr>
          <w:rtl/>
        </w:rPr>
        <w:t xml:space="preserve"> ، ورأيت الأذان بالأجر ، والصلاة بالأجر ، ورأيت المساجد محتشية </w:t>
      </w:r>
      <w:r w:rsidRPr="0089525C">
        <w:rPr>
          <w:rStyle w:val="libFootnotenumChar"/>
          <w:rtl/>
        </w:rPr>
        <w:t>(7)</w:t>
      </w:r>
      <w:r w:rsidRPr="00D50D07">
        <w:rPr>
          <w:rtl/>
        </w:rPr>
        <w:t xml:space="preserve"> ممن لا يخاف الله ، مجتمعون </w:t>
      </w:r>
      <w:r w:rsidRPr="0089525C">
        <w:rPr>
          <w:rStyle w:val="libFootnotenumChar"/>
          <w:rtl/>
        </w:rPr>
        <w:t>(8)</w:t>
      </w:r>
      <w:r w:rsidRPr="00D50D07">
        <w:rPr>
          <w:rtl/>
        </w:rPr>
        <w:t xml:space="preserve"> فيها للغيبة وأكل لحوم أهل الحق ، ويتواصفون </w:t>
      </w:r>
      <w:r w:rsidRPr="0089525C">
        <w:rPr>
          <w:rStyle w:val="libFootnotenumChar"/>
          <w:rtl/>
        </w:rPr>
        <w:t>(9)</w:t>
      </w:r>
      <w:r w:rsidRPr="00D50D07">
        <w:rPr>
          <w:rtl/>
        </w:rPr>
        <w:t xml:space="preserve"> فيها شراب </w:t>
      </w:r>
      <w:r w:rsidRPr="0089525C">
        <w:rPr>
          <w:rStyle w:val="libFootnotenumChar"/>
          <w:rtl/>
        </w:rPr>
        <w:t>(10)</w:t>
      </w:r>
      <w:r w:rsidRPr="00D50D07">
        <w:rPr>
          <w:rtl/>
        </w:rPr>
        <w:t xml:space="preserve"> المسكر </w:t>
      </w:r>
      <w:r w:rsidRPr="0089525C">
        <w:rPr>
          <w:rStyle w:val="libFootnotenumChar"/>
          <w:rtl/>
        </w:rPr>
        <w:t>(11)</w:t>
      </w:r>
      <w:r w:rsidRPr="00D50D07">
        <w:rPr>
          <w:rtl/>
        </w:rPr>
        <w:t xml:space="preserve"> ، ورأيت السكران يصلي بالناس وهو لايعقل ، ولا يشان </w:t>
      </w:r>
      <w:r w:rsidRPr="0089525C">
        <w:rPr>
          <w:rStyle w:val="libFootnotenumChar"/>
          <w:rtl/>
        </w:rPr>
        <w:t>(12)</w:t>
      </w:r>
      <w:r w:rsidRPr="00D50D07">
        <w:rPr>
          <w:rtl/>
        </w:rPr>
        <w:t xml:space="preserve"> بالسكر ، وإذا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ويتفاخر»</w:t>
      </w:r>
      <w:r>
        <w:rPr>
          <w:rtl/>
        </w:rPr>
        <w:t>.</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د ، م ، ن ، بح ، بف ، جت ، جد» والوافي والوسائل والبحار. وفي سائر النسخ والمطبوع :</w:t>
      </w:r>
      <w:r>
        <w:rPr>
          <w:rtl/>
        </w:rPr>
        <w:t xml:space="preserve"> «</w:t>
      </w:r>
      <w:r w:rsidRPr="00D50D07">
        <w:rPr>
          <w:rtl/>
        </w:rPr>
        <w:t>وتشرب»</w:t>
      </w:r>
      <w:r>
        <w:rPr>
          <w:rtl/>
        </w:rPr>
        <w:t>.</w:t>
      </w:r>
    </w:p>
    <w:p w:rsidR="00D60D0D" w:rsidRPr="00D50D07" w:rsidRDefault="00D60D0D" w:rsidP="009C6F23">
      <w:pPr>
        <w:pStyle w:val="libFootnote0"/>
        <w:rPr>
          <w:rtl/>
        </w:rPr>
      </w:pPr>
      <w:r>
        <w:rPr>
          <w:rtl/>
        </w:rPr>
        <w:t>(</w:t>
      </w:r>
      <w:r w:rsidRPr="00D50D07">
        <w:rPr>
          <w:rtl/>
        </w:rPr>
        <w:t>3) هكذا في معظم النسخ التي قوبلت وشرح المازندراني والوافي والوسائل والبحار. وفي</w:t>
      </w:r>
      <w:r>
        <w:rPr>
          <w:rtl/>
        </w:rPr>
        <w:t xml:space="preserve"> «</w:t>
      </w:r>
      <w:r w:rsidRPr="00D50D07">
        <w:rPr>
          <w:rtl/>
        </w:rPr>
        <w:t>بح» والمطبوع :</w:t>
      </w:r>
      <w:r>
        <w:rPr>
          <w:rtl/>
        </w:rPr>
        <w:t xml:space="preserve"> «</w:t>
      </w:r>
      <w:r w:rsidRPr="00D50D07">
        <w:rPr>
          <w:rtl/>
        </w:rPr>
        <w:t>ويوصف»</w:t>
      </w:r>
      <w:r>
        <w:rPr>
          <w:rtl/>
        </w:rPr>
        <w:t>.</w:t>
      </w:r>
    </w:p>
    <w:p w:rsidR="00D60D0D" w:rsidRPr="00D50D07" w:rsidRDefault="00D60D0D" w:rsidP="009C6F23">
      <w:pPr>
        <w:pStyle w:val="libFootnote0"/>
        <w:rPr>
          <w:rtl/>
        </w:rPr>
      </w:pPr>
      <w:r>
        <w:rPr>
          <w:rtl/>
        </w:rPr>
        <w:t>(</w:t>
      </w:r>
      <w:r w:rsidRPr="00D50D07">
        <w:rPr>
          <w:rtl/>
        </w:rPr>
        <w:t xml:space="preserve">4) في شرح المازندراني : </w:t>
      </w:r>
      <w:r>
        <w:rPr>
          <w:rtl/>
        </w:rPr>
        <w:t>ـ «</w:t>
      </w:r>
      <w:r w:rsidRPr="00D50D07">
        <w:rPr>
          <w:rtl/>
        </w:rPr>
        <w:t>وأهل النفاق»</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ل ، م ، بح ، بف ، بن ، جد» وحاشية</w:t>
      </w:r>
      <w:r>
        <w:rPr>
          <w:rtl/>
        </w:rPr>
        <w:t xml:space="preserve"> «</w:t>
      </w:r>
      <w:r w:rsidRPr="00D50D07">
        <w:rPr>
          <w:rtl/>
        </w:rPr>
        <w:t>ن ، جت» وشرح المازندراني والوافي والوسائل والبحار. وفي سائر النسخ والمطبوع :</w:t>
      </w:r>
      <w:r>
        <w:rPr>
          <w:rtl/>
        </w:rPr>
        <w:t xml:space="preserve"> «</w:t>
      </w:r>
      <w:r w:rsidRPr="00D50D07">
        <w:rPr>
          <w:rtl/>
        </w:rPr>
        <w:t>قائمة»</w:t>
      </w:r>
      <w:r>
        <w:rPr>
          <w:rtl/>
        </w:rPr>
        <w:t>.</w:t>
      </w:r>
      <w:r w:rsidRPr="00D50D07">
        <w:rPr>
          <w:rtl/>
        </w:rPr>
        <w:t xml:space="preserve"> وفي الوافي :</w:t>
      </w:r>
      <w:r>
        <w:rPr>
          <w:rtl/>
        </w:rPr>
        <w:t xml:space="preserve"> «</w:t>
      </w:r>
      <w:r w:rsidRPr="00D50D07">
        <w:rPr>
          <w:rtl/>
        </w:rPr>
        <w:t xml:space="preserve">ودوام رياح المنافقين أو قيامها </w:t>
      </w:r>
      <w:r>
        <w:rPr>
          <w:rtl/>
        </w:rPr>
        <w:t>ـ</w:t>
      </w:r>
      <w:r w:rsidRPr="00D50D07">
        <w:rPr>
          <w:rtl/>
        </w:rPr>
        <w:t xml:space="preserve"> على اختلاف النسخ </w:t>
      </w:r>
      <w:r>
        <w:rPr>
          <w:rtl/>
        </w:rPr>
        <w:t>ـ</w:t>
      </w:r>
      <w:r w:rsidRPr="00D50D07">
        <w:rPr>
          <w:rtl/>
        </w:rPr>
        <w:t xml:space="preserve"> كناية عن انتظار أمرهم ونفاق نفاقهم. ونظيره عدم تحرك رياح اهل الحق ، فهو كفاية عن تشويش أمرهم وكساد حقهم»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لا يتحرك»</w:t>
      </w:r>
      <w:r>
        <w:rPr>
          <w:rtl/>
        </w:rPr>
        <w:t>.</w:t>
      </w:r>
      <w:r w:rsidRPr="00D50D07">
        <w:rPr>
          <w:rtl/>
        </w:rPr>
        <w:t xml:space="preserve"> وفي شرح المازندراني :</w:t>
      </w:r>
      <w:r>
        <w:rPr>
          <w:rtl/>
        </w:rPr>
        <w:t xml:space="preserve"> «</w:t>
      </w:r>
      <w:r w:rsidRPr="00D50D07">
        <w:rPr>
          <w:rtl/>
        </w:rPr>
        <w:t>لا تحرك ، أي لا تتحرك بحذف إحدى التاءين ، شبه الغلبة</w:t>
      </w:r>
      <w:r>
        <w:rPr>
          <w:rFonts w:hint="cs"/>
          <w:rtl/>
        </w:rPr>
        <w:t xml:space="preserve"> </w:t>
      </w:r>
      <w:r w:rsidRPr="00D50D07">
        <w:rPr>
          <w:rtl/>
        </w:rPr>
        <w:t>والقوة والنصرة والدولة بالريح واستعار لها لفظه ، والوجه انتشارها وسرعة سيرها في الأقطار ، ورشحها بذكر الحركة»</w:t>
      </w:r>
      <w:r>
        <w:rPr>
          <w:rtl/>
        </w:rPr>
        <w:t>.</w:t>
      </w:r>
      <w:r w:rsidRPr="00D50D07">
        <w:rPr>
          <w:rtl/>
        </w:rPr>
        <w:t xml:space="preserve"> وفي الوافي :</w:t>
      </w:r>
      <w:r>
        <w:rPr>
          <w:rtl/>
        </w:rPr>
        <w:t xml:space="preserve"> «</w:t>
      </w:r>
      <w:r w:rsidRPr="00D50D07">
        <w:rPr>
          <w:rtl/>
        </w:rPr>
        <w:t xml:space="preserve">دوام رياح المنافقين أو قيامها </w:t>
      </w:r>
      <w:r>
        <w:rPr>
          <w:rtl/>
        </w:rPr>
        <w:t>ـ</w:t>
      </w:r>
      <w:r w:rsidRPr="00D50D07">
        <w:rPr>
          <w:rtl/>
        </w:rPr>
        <w:t xml:space="preserve"> على اختلاف النسخ </w:t>
      </w:r>
      <w:r>
        <w:rPr>
          <w:rtl/>
        </w:rPr>
        <w:t>ـ</w:t>
      </w:r>
      <w:r w:rsidRPr="00D50D07">
        <w:rPr>
          <w:rtl/>
        </w:rPr>
        <w:t xml:space="preserve"> كناية عن انتظام أمرهم ونفاق نفاقهم ، ونظيره عدم تحرك رياح أهل الحق ، فهو كناية عن تشويش أمرهم وكساد حقهم»</w:t>
      </w:r>
      <w:r>
        <w:rPr>
          <w:rtl/>
        </w:rPr>
        <w:t>.</w:t>
      </w:r>
      <w:r w:rsidRPr="00D50D07">
        <w:rPr>
          <w:rtl/>
        </w:rPr>
        <w:t xml:space="preserve"> وراجع : القاموس المحيط ، ج 1 ، ص 335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محتشية» أي ممتلئة. راجع : القاموس المحيط ، ج 1 ، ص 1673 </w:t>
      </w:r>
      <w:r>
        <w:rPr>
          <w:rtl/>
        </w:rPr>
        <w:t>(</w:t>
      </w:r>
      <w:r w:rsidRPr="00D50D07">
        <w:rPr>
          <w:rtl/>
        </w:rPr>
        <w:t>حشو</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وحاشية</w:t>
      </w:r>
      <w:r>
        <w:rPr>
          <w:rtl/>
        </w:rPr>
        <w:t xml:space="preserve"> «</w:t>
      </w:r>
      <w:r w:rsidRPr="00D50D07">
        <w:rPr>
          <w:rtl/>
        </w:rPr>
        <w:t>بح» وشرح المازندراني والوافي :</w:t>
      </w:r>
      <w:r>
        <w:rPr>
          <w:rtl/>
        </w:rPr>
        <w:t xml:space="preserve"> «</w:t>
      </w:r>
      <w:r w:rsidRPr="00D50D07">
        <w:rPr>
          <w:rtl/>
        </w:rPr>
        <w:t>يجتمعون»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w:t>
      </w:r>
      <w:r>
        <w:rPr>
          <w:rtl/>
        </w:rPr>
        <w:t xml:space="preserve"> «</w:t>
      </w:r>
      <w:r w:rsidRPr="00D50D07">
        <w:rPr>
          <w:rtl/>
        </w:rPr>
        <w:t>يتواصفون» بدون الواو.</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شرب»</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يتواصفون شراب المسكر ، بتخفيف الراء ، أي يذكرون فيها أوصاف الشراب المسكروخواصه وفوائده وكيفية تأثيره في البدن والروح وحصول النشاط منه ، إلى غير ذلك من المرغبات فيه والمحركات إلى شربه. ويحتمل تشديد الراء ، أي يصفون شاربه ويمدحونه»</w:t>
      </w:r>
      <w:r>
        <w:rPr>
          <w:rtl/>
        </w:rPr>
        <w:t>.</w:t>
      </w:r>
    </w:p>
    <w:p w:rsidR="00D60D0D"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ولا يشان ، من الشين ، أي العيب ، أي لا يعاب ؛ أو من الشأن بالهمزه بمعنى القصد ،</w:t>
      </w:r>
    </w:p>
    <w:p w:rsidR="00D60D0D" w:rsidRDefault="00D60D0D" w:rsidP="00060D07">
      <w:pPr>
        <w:pStyle w:val="libNormal0"/>
        <w:rPr>
          <w:rtl/>
        </w:rPr>
      </w:pPr>
      <w:r>
        <w:rPr>
          <w:rtl/>
        </w:rPr>
        <w:br w:type="page"/>
      </w:r>
      <w:r w:rsidRPr="00D50D07">
        <w:rPr>
          <w:rtl/>
        </w:rPr>
        <w:lastRenderedPageBreak/>
        <w:t xml:space="preserve">سكر أكرم واتقي وخيف وترك لايعاقب ، ويعذر بسكره ، ورأيت من أكل </w:t>
      </w:r>
      <w:r w:rsidRPr="0089525C">
        <w:rPr>
          <w:rStyle w:val="libFootnotenumChar"/>
          <w:rtl/>
        </w:rPr>
        <w:t>(1)</w:t>
      </w:r>
      <w:r w:rsidRPr="00D50D07">
        <w:rPr>
          <w:rtl/>
        </w:rPr>
        <w:t xml:space="preserve"> أموال اليتامى يحمد </w:t>
      </w:r>
      <w:r w:rsidRPr="0089525C">
        <w:rPr>
          <w:rStyle w:val="libFootnotenumChar"/>
          <w:rtl/>
        </w:rPr>
        <w:t>(2)</w:t>
      </w:r>
      <w:r w:rsidRPr="00D50D07">
        <w:rPr>
          <w:rtl/>
        </w:rPr>
        <w:t xml:space="preserve"> بصلاحه ، ورأيت القضاة يقضون بخلاف </w:t>
      </w:r>
      <w:r w:rsidRPr="0089525C">
        <w:rPr>
          <w:rStyle w:val="libFootnotenumChar"/>
          <w:rtl/>
        </w:rPr>
        <w:t>(3)</w:t>
      </w:r>
      <w:r w:rsidRPr="00D50D07">
        <w:rPr>
          <w:rtl/>
        </w:rPr>
        <w:t xml:space="preserve"> ما أمر الله </w:t>
      </w:r>
      <w:r w:rsidRPr="0089525C">
        <w:rPr>
          <w:rStyle w:val="libFootnotenumChar"/>
          <w:rtl/>
        </w:rPr>
        <w:t>(4)</w:t>
      </w:r>
      <w:r w:rsidRPr="00D50D07">
        <w:rPr>
          <w:rtl/>
        </w:rPr>
        <w:t xml:space="preserve"> ، ورأيت الولاة يأتمنون الخونة للطمع ، ورأيت الميراث قد وضعته الولاة لأهل الفسق </w:t>
      </w:r>
      <w:r w:rsidRPr="0089525C">
        <w:rPr>
          <w:rStyle w:val="libFootnotenumChar"/>
          <w:rtl/>
        </w:rPr>
        <w:t>(5)</w:t>
      </w:r>
      <w:r w:rsidRPr="00D50D07">
        <w:rPr>
          <w:rtl/>
        </w:rPr>
        <w:t xml:space="preserve"> والجرأة على الله ، يأخذون منهم ويخلونهم وما يشتهون ، ورأيت المنابر يؤمر عليها بالتقوى ولا يعمل القائل بما يأمر ، ورأيت الصلاة قد استخف بأوقاتها ، ورأيت الصدقة بالشفاعة لايراد بها وجه الله ويعطى </w:t>
      </w:r>
      <w:r w:rsidRPr="0089525C">
        <w:rPr>
          <w:rStyle w:val="libFootnotenumChar"/>
          <w:rtl/>
        </w:rPr>
        <w:t>(6)</w:t>
      </w:r>
      <w:r w:rsidRPr="00D50D07">
        <w:rPr>
          <w:rtl/>
        </w:rPr>
        <w:t xml:space="preserve"> لطلب الناس ، ورأيت الناس همهم </w:t>
      </w:r>
      <w:r w:rsidRPr="0089525C">
        <w:rPr>
          <w:rStyle w:val="libFootnotenumChar"/>
          <w:rtl/>
        </w:rPr>
        <w:t>(7)</w:t>
      </w:r>
      <w:r w:rsidRPr="00D50D07">
        <w:rPr>
          <w:rtl/>
        </w:rPr>
        <w:t xml:space="preserve"> بطونهم وفروجهم ، لايبالون بما أكلوا وما </w:t>
      </w:r>
      <w:r w:rsidRPr="0089525C">
        <w:rPr>
          <w:rStyle w:val="libFootnotenumChar"/>
          <w:rtl/>
        </w:rPr>
        <w:t>(8)</w:t>
      </w:r>
      <w:r w:rsidRPr="00D50D07">
        <w:rPr>
          <w:rtl/>
        </w:rPr>
        <w:t xml:space="preserve"> نكحوا ، ورأيت الدنيا مقبلة عليهم ، ورأيت أعلام الحق قد درست ، فكن على حذر </w:t>
      </w:r>
      <w:r w:rsidRPr="0089525C">
        <w:rPr>
          <w:rStyle w:val="libFootnotenumChar"/>
          <w:rtl/>
        </w:rPr>
        <w:t>(9)</w:t>
      </w:r>
      <w:r w:rsidRPr="00D50D07">
        <w:rPr>
          <w:rtl/>
        </w:rPr>
        <w:t xml:space="preserve"> ، واطلب إلى </w:t>
      </w:r>
      <w:r w:rsidRPr="0089525C">
        <w:rPr>
          <w:rStyle w:val="libFootnotenumChar"/>
          <w:rtl/>
        </w:rPr>
        <w:t>(10)</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النجاة.</w:t>
      </w:r>
    </w:p>
    <w:p w:rsidR="00D60D0D" w:rsidRPr="00D50D07" w:rsidRDefault="00D60D0D" w:rsidP="00806E06">
      <w:pPr>
        <w:pStyle w:val="libNormal"/>
        <w:rPr>
          <w:rtl/>
        </w:rPr>
      </w:pPr>
      <w:r>
        <w:rPr>
          <w:rtl/>
        </w:rPr>
        <w:t>و</w:t>
      </w:r>
      <w:r w:rsidRPr="00D50D07">
        <w:rPr>
          <w:rtl/>
        </w:rPr>
        <w:t xml:space="preserve">اعلم أن الناس في سخط الله </w:t>
      </w:r>
      <w:r w:rsidRPr="000575E1">
        <w:rPr>
          <w:rStyle w:val="libAlaemChar"/>
          <w:rtl/>
        </w:rPr>
        <w:t>عزوجل</w:t>
      </w:r>
      <w:r w:rsidRPr="00D50D07">
        <w:rPr>
          <w:rtl/>
        </w:rPr>
        <w:t xml:space="preserve"> ، وإنما يمهلهم </w:t>
      </w:r>
      <w:r w:rsidRPr="0089525C">
        <w:rPr>
          <w:rStyle w:val="libFootnotenumChar"/>
          <w:rtl/>
        </w:rPr>
        <w:t>(11)</w:t>
      </w:r>
      <w:r w:rsidRPr="00D50D07">
        <w:rPr>
          <w:rtl/>
        </w:rPr>
        <w:t xml:space="preserve"> لأمر يراد بهم ، فكن مترقبا </w:t>
      </w:r>
      <w:r w:rsidRPr="0089525C">
        <w:rPr>
          <w:rStyle w:val="libFootnotenumChar"/>
          <w:rtl/>
        </w:rPr>
        <w:t>(12)</w:t>
      </w:r>
      <w:r w:rsidRPr="00D50D07">
        <w:rPr>
          <w:rtl/>
        </w:rPr>
        <w:t xml:space="preserve"> ، واجتهد ليراك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خلاف ما هم عليه ، فإن </w:t>
      </w:r>
      <w:r w:rsidRPr="0089525C">
        <w:rPr>
          <w:rStyle w:val="libFootnotenumChar"/>
          <w:rtl/>
        </w:rPr>
        <w:t>(13)</w:t>
      </w:r>
      <w:r w:rsidRPr="00D50D07">
        <w:rPr>
          <w:rtl/>
        </w:rPr>
        <w:t xml:space="preserve"> نزل بهم العذاب وكنت فيهم ، عجلت إلى رحمة الله ، وإن أخرت ابتلوا ، وكنت قد خرجت مما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أي لا يقصد لأن ينهى عنه»</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بف» والوافي :</w:t>
      </w:r>
      <w:r>
        <w:rPr>
          <w:rtl/>
        </w:rPr>
        <w:t xml:space="preserve"> «</w:t>
      </w:r>
      <w:r w:rsidRPr="00D50D07">
        <w:rPr>
          <w:rtl/>
        </w:rPr>
        <w:t>يأكل»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ن ، بن ، جت» وحاشية</w:t>
      </w:r>
      <w:r>
        <w:rPr>
          <w:rtl/>
        </w:rPr>
        <w:t xml:space="preserve"> «</w:t>
      </w:r>
      <w:r w:rsidRPr="00D50D07">
        <w:rPr>
          <w:rtl/>
        </w:rPr>
        <w:t>م ، بح» والوسائل والبحار :</w:t>
      </w:r>
      <w:r>
        <w:rPr>
          <w:rtl/>
        </w:rPr>
        <w:t xml:space="preserve"> «</w:t>
      </w:r>
      <w:r w:rsidRPr="00D50D07">
        <w:rPr>
          <w:rtl/>
        </w:rPr>
        <w:t>يحدث»</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م ، جد» :</w:t>
      </w:r>
      <w:r>
        <w:rPr>
          <w:rtl/>
        </w:rPr>
        <w:t xml:space="preserve"> «</w:t>
      </w:r>
      <w:r w:rsidRPr="00D50D07">
        <w:rPr>
          <w:rtl/>
        </w:rPr>
        <w:t>بغير»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ع ، ل ، ن ، بح ، بف ، بن ، جد» وحاشية</w:t>
      </w:r>
      <w:r>
        <w:rPr>
          <w:rtl/>
        </w:rPr>
        <w:t xml:space="preserve"> «</w:t>
      </w:r>
      <w:r w:rsidRPr="00D50D07">
        <w:rPr>
          <w:rtl/>
        </w:rPr>
        <w:t>د ، جت» الوافي والوسائل. وفي سائر النسخ والمطبوع :</w:t>
      </w:r>
      <w:r>
        <w:rPr>
          <w:rtl/>
        </w:rPr>
        <w:t xml:space="preserve"> «</w:t>
      </w:r>
      <w:r w:rsidRPr="00D50D07">
        <w:rPr>
          <w:rtl/>
        </w:rPr>
        <w:t>لأهل الفسوق»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ن ، بح ، جت» والبحار :</w:t>
      </w:r>
      <w:r>
        <w:rPr>
          <w:rtl/>
        </w:rPr>
        <w:t xml:space="preserve"> «</w:t>
      </w:r>
      <w:r w:rsidRPr="00D50D07">
        <w:rPr>
          <w:rtl/>
        </w:rPr>
        <w:t>وتعطى»</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بف» وحاشية</w:t>
      </w:r>
      <w:r>
        <w:rPr>
          <w:rtl/>
        </w:rPr>
        <w:t xml:space="preserve"> «</w:t>
      </w:r>
      <w:r w:rsidRPr="00D50D07">
        <w:rPr>
          <w:rtl/>
        </w:rPr>
        <w:t>د ، بح» والوافي :</w:t>
      </w:r>
      <w:r>
        <w:rPr>
          <w:rtl/>
        </w:rPr>
        <w:t xml:space="preserve"> «</w:t>
      </w:r>
      <w:r w:rsidRPr="00D50D07">
        <w:rPr>
          <w:rtl/>
        </w:rPr>
        <w:t>همتهم»</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هممهم»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والبحار :</w:t>
      </w:r>
      <w:r>
        <w:rPr>
          <w:rtl/>
        </w:rPr>
        <w:t xml:space="preserve"> «</w:t>
      </w:r>
      <w:r w:rsidRPr="00D50D07">
        <w:rPr>
          <w:rtl/>
        </w:rPr>
        <w:t>وبما»</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فكن على حذر ، من الله تعالى ، أو منهم ، أو من نفسك ؛ لئلا تصير مثلهم. وهو جزاء لقوله : فإذا رأيت الحق قدمات ، وما عطف عليه»</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يمهل لهم»</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بح» :</w:t>
      </w:r>
      <w:r>
        <w:rPr>
          <w:rtl/>
        </w:rPr>
        <w:t xml:space="preserve"> «</w:t>
      </w:r>
      <w:r w:rsidRPr="00D50D07">
        <w:rPr>
          <w:rtl/>
        </w:rPr>
        <w:t>مرتقبا»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ن»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عما»</w:t>
      </w:r>
      <w:r>
        <w:rPr>
          <w:rtl/>
        </w:rPr>
        <w:t>.</w:t>
      </w:r>
    </w:p>
    <w:p w:rsidR="00D60D0D" w:rsidRPr="00D50D07" w:rsidRDefault="00D60D0D" w:rsidP="00060D07">
      <w:pPr>
        <w:pStyle w:val="libNormal0"/>
        <w:rPr>
          <w:rtl/>
        </w:rPr>
      </w:pPr>
      <w:r>
        <w:rPr>
          <w:rtl/>
        </w:rPr>
        <w:br w:type="page"/>
      </w:r>
      <w:r w:rsidRPr="00D50D07">
        <w:rPr>
          <w:rtl/>
        </w:rPr>
        <w:lastRenderedPageBreak/>
        <w:t xml:space="preserve">هم فيه من الجرأة على الله </w:t>
      </w:r>
      <w:r w:rsidRPr="000575E1">
        <w:rPr>
          <w:rStyle w:val="libAlaemChar"/>
          <w:rtl/>
        </w:rPr>
        <w:t>عزوجل</w:t>
      </w:r>
      <w:r w:rsidRPr="00D50D07">
        <w:rPr>
          <w:rtl/>
        </w:rPr>
        <w:t xml:space="preserve"> ، واعلم أن الله لايضيع أجر المحسنين ، وأن رحمة الله قريب من المحسنين»</w:t>
      </w:r>
      <w:r>
        <w:rPr>
          <w:rtl/>
        </w:rPr>
        <w:t>.</w:t>
      </w:r>
      <w:r w:rsidRPr="00D50D07">
        <w:rPr>
          <w:rtl/>
        </w:rPr>
        <w:t xml:space="preserve"> </w:t>
      </w:r>
      <w:r w:rsidRPr="0089525C">
        <w:rPr>
          <w:rStyle w:val="libFootnotenumChar"/>
          <w:rtl/>
        </w:rPr>
        <w:t>(1)</w:t>
      </w:r>
    </w:p>
    <w:p w:rsidR="00D60D0D" w:rsidRPr="00D50D07" w:rsidRDefault="00D60D0D" w:rsidP="003E3ED5">
      <w:pPr>
        <w:pStyle w:val="Heading1Center"/>
        <w:rPr>
          <w:rtl/>
        </w:rPr>
      </w:pPr>
      <w:bookmarkStart w:id="9" w:name="_Toc470785148"/>
      <w:r w:rsidRPr="00D50D07">
        <w:rPr>
          <w:rtl/>
        </w:rPr>
        <w:t xml:space="preserve">حديث موسى </w:t>
      </w:r>
      <w:r w:rsidRPr="000575E1">
        <w:rPr>
          <w:rStyle w:val="libAlaemChar"/>
          <w:rtl/>
        </w:rPr>
        <w:t>عليه‌السلام</w:t>
      </w:r>
      <w:bookmarkEnd w:id="9"/>
    </w:p>
    <w:p w:rsidR="00D60D0D" w:rsidRPr="00D50D07" w:rsidRDefault="00D60D0D" w:rsidP="00806E06">
      <w:pPr>
        <w:pStyle w:val="libNormal"/>
        <w:rPr>
          <w:rtl/>
        </w:rPr>
      </w:pPr>
      <w:r w:rsidRPr="00727229">
        <w:rPr>
          <w:rStyle w:val="libBold2Char"/>
          <w:rtl/>
        </w:rPr>
        <w:t>14823 / 8.</w:t>
      </w:r>
      <w:r w:rsidRPr="00D50D07">
        <w:rPr>
          <w:rtl/>
        </w:rPr>
        <w:t xml:space="preserve"> علي بن إبراهيم ، عن أبيه ، عن عمرو بن عثمان ، عن علي بن عيسى رفعه ، قال :</w:t>
      </w:r>
    </w:p>
    <w:p w:rsidR="00D60D0D" w:rsidRPr="00D50D07" w:rsidRDefault="00D60D0D" w:rsidP="00806E06">
      <w:pPr>
        <w:pStyle w:val="libNormal"/>
        <w:rPr>
          <w:rtl/>
        </w:rPr>
      </w:pPr>
      <w:r>
        <w:rPr>
          <w:rtl/>
        </w:rPr>
        <w:t>«</w:t>
      </w:r>
      <w:r w:rsidRPr="00D50D07">
        <w:rPr>
          <w:rtl/>
        </w:rPr>
        <w:t xml:space="preserve">إن موسى </w:t>
      </w:r>
      <w:r w:rsidRPr="000575E1">
        <w:rPr>
          <w:rStyle w:val="libAlaemChar"/>
          <w:rtl/>
        </w:rPr>
        <w:t>عليه‌السلام</w:t>
      </w:r>
      <w:r w:rsidRPr="00D50D07">
        <w:rPr>
          <w:rtl/>
        </w:rPr>
        <w:t xml:space="preserve"> ناجاه الله </w:t>
      </w:r>
      <w:r>
        <w:rPr>
          <w:rtl/>
        </w:rPr>
        <w:t>ـ</w:t>
      </w:r>
      <w:r w:rsidRPr="00D50D07">
        <w:rPr>
          <w:rtl/>
        </w:rPr>
        <w:t xml:space="preserve"> تبارك وتعالى </w:t>
      </w:r>
      <w:r>
        <w:rPr>
          <w:rtl/>
        </w:rPr>
        <w:t>ـ</w:t>
      </w:r>
      <w:r w:rsidRPr="00D50D07">
        <w:rPr>
          <w:rtl/>
        </w:rPr>
        <w:t xml:space="preserve"> فقال له في مناجاته :</w:t>
      </w:r>
    </w:p>
    <w:p w:rsidR="00D60D0D" w:rsidRPr="00D50D07" w:rsidRDefault="00D60D0D" w:rsidP="00806E06">
      <w:pPr>
        <w:pStyle w:val="libNormal"/>
        <w:rPr>
          <w:rtl/>
        </w:rPr>
      </w:pPr>
      <w:r w:rsidRPr="00D50D07">
        <w:rPr>
          <w:rtl/>
        </w:rPr>
        <w:t xml:space="preserve">يا موسى ، لايطول </w:t>
      </w:r>
      <w:r w:rsidRPr="0089525C">
        <w:rPr>
          <w:rStyle w:val="libFootnotenumChar"/>
          <w:rtl/>
        </w:rPr>
        <w:t>(2)</w:t>
      </w:r>
      <w:r w:rsidRPr="00D50D07">
        <w:rPr>
          <w:rtl/>
        </w:rPr>
        <w:t xml:space="preserve"> في الدنيا أملك ، فيقسو لذلك </w:t>
      </w:r>
      <w:r w:rsidRPr="0089525C">
        <w:rPr>
          <w:rStyle w:val="libFootnotenumChar"/>
          <w:rtl/>
        </w:rPr>
        <w:t>(3)</w:t>
      </w:r>
      <w:r w:rsidRPr="00D50D07">
        <w:rPr>
          <w:rtl/>
        </w:rPr>
        <w:t xml:space="preserve"> قلبك ، وقاسي القلب مني بعيد.</w:t>
      </w:r>
    </w:p>
    <w:p w:rsidR="00D60D0D" w:rsidRPr="00D50D07" w:rsidRDefault="00D60D0D" w:rsidP="00806E06">
      <w:pPr>
        <w:pStyle w:val="libNormal"/>
        <w:rPr>
          <w:rtl/>
        </w:rPr>
      </w:pPr>
      <w:r w:rsidRPr="00D50D07">
        <w:rPr>
          <w:rtl/>
        </w:rPr>
        <w:t xml:space="preserve">يا موسى ، كن كمسرتي </w:t>
      </w:r>
      <w:r w:rsidRPr="0089525C">
        <w:rPr>
          <w:rStyle w:val="libFootnotenumChar"/>
          <w:rtl/>
        </w:rPr>
        <w:t>(4)</w:t>
      </w:r>
      <w:r w:rsidRPr="00D50D07">
        <w:rPr>
          <w:rtl/>
        </w:rPr>
        <w:t xml:space="preserve"> فيك ، فإن مسرتي أن أطاع فلا أعصى ، وأمت </w:t>
      </w:r>
      <w:r w:rsidRPr="0089525C">
        <w:rPr>
          <w:rStyle w:val="libFootnotenumChar"/>
          <w:rtl/>
        </w:rPr>
        <w:t>(5)</w:t>
      </w:r>
      <w:r w:rsidRPr="00D50D07">
        <w:rPr>
          <w:rtl/>
        </w:rPr>
        <w:t xml:space="preserve"> قلبك بالخشية ، وكن خلق الثياب ، جديد القلب ، تخفى على أهل الأرض ، وتعرف في أهل </w:t>
      </w:r>
      <w:r w:rsidRPr="0089525C">
        <w:rPr>
          <w:rStyle w:val="libFootnotenumChar"/>
          <w:rtl/>
        </w:rPr>
        <w:t>(6)</w:t>
      </w:r>
      <w:r w:rsidRPr="00D50D07">
        <w:rPr>
          <w:rtl/>
        </w:rPr>
        <w:t xml:space="preserve"> السماء ، حلس </w:t>
      </w:r>
      <w:r w:rsidRPr="0089525C">
        <w:rPr>
          <w:rStyle w:val="libFootnotenumChar"/>
          <w:rtl/>
        </w:rPr>
        <w:t>(7)</w:t>
      </w:r>
      <w:r w:rsidRPr="00D50D07">
        <w:rPr>
          <w:rtl/>
        </w:rPr>
        <w:t xml:space="preserve"> البيوت ، مصباح الليل ، واقنت بين يدي قنوت </w:t>
      </w:r>
      <w:r w:rsidRPr="0089525C">
        <w:rPr>
          <w:rStyle w:val="libFootnotenumChar"/>
          <w:rtl/>
        </w:rPr>
        <w:t>(8)</w:t>
      </w:r>
      <w:r w:rsidRPr="00D50D07">
        <w:rPr>
          <w:rtl/>
        </w:rPr>
        <w:t xml:space="preserve"> الصابرين ، وصح إلي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26 ، ص 451 ، ح 25542 ؛ الوسائل ، ج 16 ، ص 275 ، ح 21554 ، من قوله :</w:t>
      </w:r>
      <w:r>
        <w:rPr>
          <w:rtl/>
        </w:rPr>
        <w:t xml:space="preserve"> «</w:t>
      </w:r>
      <w:r w:rsidRPr="00D50D07">
        <w:rPr>
          <w:rtl/>
        </w:rPr>
        <w:t>ألا تعلم أن من انتظر أمرنا وصبر على ما يرى من الأذى والخوف» ؛ البحار ، ج 52 ، ص 254 ، ح 147.</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 بف ، بن ، جد» والوافي والكافي ، ح 2647 :</w:t>
      </w:r>
      <w:r>
        <w:rPr>
          <w:rtl/>
        </w:rPr>
        <w:t xml:space="preserve"> «</w:t>
      </w:r>
      <w:r w:rsidRPr="00D50D07">
        <w:rPr>
          <w:rtl/>
        </w:rPr>
        <w:t>لا تطول»</w:t>
      </w:r>
      <w:r>
        <w:rPr>
          <w:rtl/>
        </w:rPr>
        <w:t>.</w:t>
      </w:r>
      <w:r w:rsidRPr="00D50D07">
        <w:rPr>
          <w:rtl/>
        </w:rPr>
        <w:t xml:space="preserve"> وفي تحف العقول :</w:t>
      </w:r>
      <w:r>
        <w:rPr>
          <w:rtl/>
        </w:rPr>
        <w:t xml:space="preserve"> «</w:t>
      </w:r>
      <w:r w:rsidRPr="00D50D07">
        <w:rPr>
          <w:rtl/>
        </w:rPr>
        <w:t>لا تطل»</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بذلك»</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لمسرتي»</w:t>
      </w:r>
      <w:r>
        <w:rPr>
          <w:rtl/>
        </w:rPr>
        <w:t>.</w:t>
      </w:r>
      <w:r w:rsidRPr="00D50D07">
        <w:rPr>
          <w:rtl/>
        </w:rPr>
        <w:t xml:space="preserve"> وفي شرح المازندراني ، ج 11 ، ص 310 :</w:t>
      </w:r>
      <w:r>
        <w:rPr>
          <w:rtl/>
        </w:rPr>
        <w:t xml:space="preserve"> «</w:t>
      </w:r>
      <w:r w:rsidRPr="00D50D07">
        <w:rPr>
          <w:rtl/>
        </w:rPr>
        <w:t xml:space="preserve">سيأتي مثل هذه العبارة في حديث عيسى </w:t>
      </w:r>
      <w:r w:rsidRPr="000575E1">
        <w:rPr>
          <w:rStyle w:val="libAlaemChar"/>
          <w:rtl/>
        </w:rPr>
        <w:t>عليه‌السلام</w:t>
      </w:r>
      <w:r w:rsidRPr="00D50D07">
        <w:rPr>
          <w:rtl/>
        </w:rPr>
        <w:t xml:space="preserve"> وفيه : كن لمسرتي ، باللام ، وهو أظهر ، والمآل واحد ، والله يعلم»</w:t>
      </w:r>
      <w:r>
        <w:rPr>
          <w:rtl/>
        </w:rPr>
        <w:t>.</w:t>
      </w:r>
    </w:p>
    <w:p w:rsidR="00D60D0D" w:rsidRPr="00D50D07" w:rsidRDefault="00D60D0D" w:rsidP="009C6F23">
      <w:pPr>
        <w:pStyle w:val="libFootnote0"/>
        <w:rPr>
          <w:rtl/>
        </w:rPr>
      </w:pPr>
      <w:r>
        <w:rPr>
          <w:rtl/>
        </w:rPr>
        <w:t>(</w:t>
      </w:r>
      <w:r w:rsidRPr="00D50D07">
        <w:rPr>
          <w:rtl/>
        </w:rPr>
        <w:t>5) هكذا في جميع النسخ التي قوبلت وشرح المازندراني والوافي والبحار ، ج 77. وفي المطبوع :</w:t>
      </w:r>
      <w:r>
        <w:rPr>
          <w:rtl/>
        </w:rPr>
        <w:t xml:space="preserve"> «</w:t>
      </w:r>
      <w:r w:rsidRPr="00D50D07">
        <w:rPr>
          <w:rtl/>
        </w:rPr>
        <w:t>فأمت»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ل ، م ، بف ، بن ، جت ، جد» : </w:t>
      </w:r>
      <w:r>
        <w:rPr>
          <w:rtl/>
        </w:rPr>
        <w:t>ـ «</w:t>
      </w:r>
      <w:r w:rsidRPr="00D50D07">
        <w:rPr>
          <w:rtl/>
        </w:rPr>
        <w:t>أهل»</w:t>
      </w:r>
      <w:r>
        <w:rPr>
          <w:rtl/>
        </w:rPr>
        <w:t>.</w:t>
      </w:r>
    </w:p>
    <w:p w:rsidR="00D60D0D" w:rsidRPr="00D50D07" w:rsidRDefault="00D60D0D" w:rsidP="009C6F23">
      <w:pPr>
        <w:pStyle w:val="libFootnote0"/>
        <w:rPr>
          <w:rtl/>
        </w:rPr>
      </w:pPr>
      <w:r>
        <w:rPr>
          <w:rtl/>
        </w:rPr>
        <w:t>(</w:t>
      </w:r>
      <w:r w:rsidRPr="00D50D07">
        <w:rPr>
          <w:rtl/>
        </w:rPr>
        <w:t>7) في شرح المازندراني عن بعض النسخ :</w:t>
      </w:r>
      <w:r>
        <w:rPr>
          <w:rtl/>
        </w:rPr>
        <w:t xml:space="preserve"> «</w:t>
      </w:r>
      <w:r w:rsidRPr="00D50D07">
        <w:rPr>
          <w:rtl/>
        </w:rPr>
        <w:t>جليس»</w:t>
      </w:r>
      <w:r>
        <w:rPr>
          <w:rtl/>
        </w:rPr>
        <w:t>.</w:t>
      </w:r>
      <w:r w:rsidRPr="00D50D07">
        <w:rPr>
          <w:rtl/>
        </w:rPr>
        <w:t xml:space="preserve"> والحلس </w:t>
      </w:r>
      <w:r>
        <w:rPr>
          <w:rtl/>
        </w:rPr>
        <w:t>ـ</w:t>
      </w:r>
      <w:r w:rsidRPr="00D50D07">
        <w:rPr>
          <w:rtl/>
        </w:rPr>
        <w:t xml:space="preserve"> بالكسر والتحريك </w:t>
      </w:r>
      <w:r>
        <w:rPr>
          <w:rtl/>
        </w:rPr>
        <w:t>ـ</w:t>
      </w:r>
      <w:r w:rsidRPr="00D50D07">
        <w:rPr>
          <w:rtl/>
        </w:rPr>
        <w:t xml:space="preserve"> : ما يبسط في البيت تحت حر الثياب ، أي فاخرها ، ويقال : هو حلس بيته ، إذا لم يبرح مكانه ، فالمراد لزوم البيت وعدم الخروج منه إلابقدر الضرورة. راجع : الصحاح ، ج 3 ، ص 919 ؛ القاموس المحيط ، ج 1 ، ص 740 </w:t>
      </w:r>
      <w:r>
        <w:rPr>
          <w:rtl/>
        </w:rPr>
        <w:t>(</w:t>
      </w:r>
      <w:r w:rsidRPr="00D50D07">
        <w:rPr>
          <w:rtl/>
        </w:rPr>
        <w:t>حلس</w:t>
      </w:r>
      <w:r>
        <w:rPr>
          <w:rtl/>
        </w:rPr>
        <w:t>).</w:t>
      </w:r>
    </w:p>
    <w:p w:rsidR="00D60D0D" w:rsidRDefault="00D60D0D" w:rsidP="009C6F23">
      <w:pPr>
        <w:pStyle w:val="libFootnote0"/>
        <w:rPr>
          <w:rtl/>
        </w:rPr>
      </w:pPr>
      <w:r>
        <w:rPr>
          <w:rtl/>
        </w:rPr>
        <w:t>(</w:t>
      </w:r>
      <w:r w:rsidRPr="00D50D07">
        <w:rPr>
          <w:rtl/>
        </w:rPr>
        <w:t>8) القنوت : الطاعة ، والخشوع ، والصلاة ، والدعاء ، والعبادة والقيام ، وطول القيام. راجع : الصحاح ، ج 1 ،</w:t>
      </w:r>
    </w:p>
    <w:p w:rsidR="00D60D0D" w:rsidRPr="00D50D07" w:rsidRDefault="00D60D0D" w:rsidP="00060D07">
      <w:pPr>
        <w:pStyle w:val="libNormal0"/>
        <w:rPr>
          <w:rtl/>
        </w:rPr>
      </w:pPr>
      <w:r>
        <w:rPr>
          <w:rtl/>
        </w:rPr>
        <w:br w:type="page"/>
      </w:r>
      <w:r w:rsidRPr="00D50D07">
        <w:rPr>
          <w:rtl/>
        </w:rPr>
        <w:lastRenderedPageBreak/>
        <w:t xml:space="preserve">من كثرة الذنوب صياح المذنب </w:t>
      </w:r>
      <w:r w:rsidRPr="0089525C">
        <w:rPr>
          <w:rStyle w:val="libFootnotenumChar"/>
          <w:rtl/>
        </w:rPr>
        <w:t>(1)</w:t>
      </w:r>
      <w:r w:rsidRPr="00D50D07">
        <w:rPr>
          <w:rtl/>
        </w:rPr>
        <w:t xml:space="preserve"> الهارب من عدوه ، واستعن بي على ذلك ، فإني نعم العون ، ونعم المستعان.</w:t>
      </w:r>
    </w:p>
    <w:p w:rsidR="00D60D0D" w:rsidRPr="00D50D07" w:rsidRDefault="00D60D0D" w:rsidP="00806E06">
      <w:pPr>
        <w:pStyle w:val="libNormal"/>
        <w:rPr>
          <w:rtl/>
        </w:rPr>
      </w:pPr>
      <w:r w:rsidRPr="00D50D07">
        <w:rPr>
          <w:rtl/>
        </w:rPr>
        <w:t xml:space="preserve">يا موسى ، إني أنا الله فوق العباد ، والعباد دوني ، وكل لي داخرون </w:t>
      </w:r>
      <w:r w:rsidRPr="0089525C">
        <w:rPr>
          <w:rStyle w:val="libFootnotenumChar"/>
          <w:rtl/>
        </w:rPr>
        <w:t>(2)</w:t>
      </w:r>
      <w:r w:rsidRPr="00D50D07">
        <w:rPr>
          <w:rtl/>
        </w:rPr>
        <w:t xml:space="preserve"> ، فاتهم نفسك على نفسك ، ولا تأتمن </w:t>
      </w:r>
      <w:r w:rsidRPr="0089525C">
        <w:rPr>
          <w:rStyle w:val="libFootnotenumChar"/>
          <w:rtl/>
        </w:rPr>
        <w:t>(3)</w:t>
      </w:r>
      <w:r w:rsidRPr="00D50D07">
        <w:rPr>
          <w:rtl/>
        </w:rPr>
        <w:t xml:space="preserve"> ولدك على دينك إلا أن يكون ولدك مثلك يحب الصالحين.</w:t>
      </w:r>
    </w:p>
    <w:p w:rsidR="00D60D0D" w:rsidRPr="00D50D07" w:rsidRDefault="00D60D0D" w:rsidP="00806E06">
      <w:pPr>
        <w:pStyle w:val="libNormal"/>
        <w:rPr>
          <w:rtl/>
        </w:rPr>
      </w:pPr>
      <w:r w:rsidRPr="00D50D07">
        <w:rPr>
          <w:rtl/>
        </w:rPr>
        <w:t xml:space="preserve">يا موسى ، اغسل </w:t>
      </w:r>
      <w:r w:rsidRPr="0089525C">
        <w:rPr>
          <w:rStyle w:val="libFootnotenumChar"/>
          <w:rtl/>
        </w:rPr>
        <w:t>(4)</w:t>
      </w:r>
      <w:r w:rsidRPr="00D50D07">
        <w:rPr>
          <w:rtl/>
        </w:rPr>
        <w:t xml:space="preserve"> واغتسل ، واقترب من عبادي الصالحين.</w:t>
      </w:r>
    </w:p>
    <w:p w:rsidR="00D60D0D" w:rsidRPr="00D50D07" w:rsidRDefault="00D60D0D" w:rsidP="00806E06">
      <w:pPr>
        <w:pStyle w:val="libNormal"/>
        <w:rPr>
          <w:rtl/>
        </w:rPr>
      </w:pPr>
      <w:r w:rsidRPr="00D50D07">
        <w:rPr>
          <w:rtl/>
        </w:rPr>
        <w:t xml:space="preserve">يا موسى ، كن إمامهم في صلاتهم ، وإمامهم فيما يتشاجرون ، واحكم بينهم </w:t>
      </w:r>
      <w:r w:rsidRPr="0089525C">
        <w:rPr>
          <w:rStyle w:val="libFootnotenumChar"/>
          <w:rtl/>
        </w:rPr>
        <w:t>(5)</w:t>
      </w:r>
      <w:r w:rsidRPr="00D50D07">
        <w:rPr>
          <w:rtl/>
        </w:rPr>
        <w:t xml:space="preserve"> بما أنزلت عليك فقد أنزلته حكما بينا ، وبرهانا نيرا ، ونورا ينطق بما كان </w:t>
      </w:r>
      <w:r w:rsidRPr="0089525C">
        <w:rPr>
          <w:rStyle w:val="libFootnotenumChar"/>
          <w:rtl/>
        </w:rPr>
        <w:t>(6)</w:t>
      </w:r>
      <w:r w:rsidRPr="00D50D07">
        <w:rPr>
          <w:rtl/>
        </w:rPr>
        <w:t xml:space="preserve"> في الأولين ، وبما </w:t>
      </w:r>
      <w:r w:rsidRPr="0089525C">
        <w:rPr>
          <w:rStyle w:val="libFootnotenumChar"/>
          <w:rtl/>
        </w:rPr>
        <w:t>(7)</w:t>
      </w:r>
      <w:r w:rsidRPr="00D50D07">
        <w:rPr>
          <w:rtl/>
        </w:rPr>
        <w:t xml:space="preserve"> هو كائن في الآخرين.</w:t>
      </w:r>
    </w:p>
    <w:p w:rsidR="00D60D0D" w:rsidRPr="00D50D07" w:rsidRDefault="00D60D0D" w:rsidP="00806E06">
      <w:pPr>
        <w:pStyle w:val="libNormal"/>
        <w:rPr>
          <w:rtl/>
        </w:rPr>
      </w:pPr>
      <w:r w:rsidRPr="00D50D07">
        <w:rPr>
          <w:rtl/>
        </w:rPr>
        <w:t xml:space="preserve">أوصيك يا موسى وصية الشفيق المشفق بابن البتول عيسى ابن مريم صاحب الأتان </w:t>
      </w:r>
      <w:r w:rsidRPr="0089525C">
        <w:rPr>
          <w:rStyle w:val="libFootnotenumChar"/>
          <w:rtl/>
        </w:rPr>
        <w:t>(8)</w:t>
      </w:r>
      <w:r w:rsidRPr="00D50D07">
        <w:rPr>
          <w:rtl/>
        </w:rPr>
        <w:t xml:space="preserve"> والبرنس </w:t>
      </w:r>
      <w:r w:rsidRPr="0089525C">
        <w:rPr>
          <w:rStyle w:val="libFootnotenumChar"/>
          <w:rtl/>
        </w:rPr>
        <w:t>(9)</w:t>
      </w:r>
      <w:r w:rsidRPr="00D50D07">
        <w:rPr>
          <w:rtl/>
        </w:rPr>
        <w:t xml:space="preserve"> والزيت والزيتون والمحراب ، ومن بعده بصاحب الجمل الأحمر </w:t>
      </w:r>
      <w:r w:rsidRPr="0089525C">
        <w:rPr>
          <w:rStyle w:val="libFootnotenumChar"/>
          <w:rtl/>
        </w:rPr>
        <w:t>(10)</w:t>
      </w:r>
      <w:r w:rsidRPr="00D50D07">
        <w:rPr>
          <w:rtl/>
        </w:rPr>
        <w:t xml:space="preserve"> الطيب الطاهر المطهر ، فمثله </w:t>
      </w:r>
      <w:r w:rsidRPr="0089525C">
        <w:rPr>
          <w:rStyle w:val="libFootnotenumChar"/>
          <w:rtl/>
        </w:rPr>
        <w:t>(11)</w:t>
      </w:r>
      <w:r w:rsidRPr="00D50D07">
        <w:rPr>
          <w:rtl/>
        </w:rPr>
        <w:t xml:space="preserve"> في كتابك أنه مؤمن مهيمن </w:t>
      </w:r>
      <w:r w:rsidRPr="0089525C">
        <w:rPr>
          <w:rStyle w:val="libFootnotenumChar"/>
          <w:rtl/>
        </w:rPr>
        <w:t>(12)</w:t>
      </w:r>
      <w:r w:rsidRPr="00D50D07">
        <w:rPr>
          <w:rtl/>
        </w:rPr>
        <w:t xml:space="preserve"> على الكتب كلها ، وأنه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ص 261 ؛ النهاية ، ج 4 ، ص 111 </w:t>
      </w:r>
      <w:r>
        <w:rPr>
          <w:rtl/>
        </w:rPr>
        <w:t>(</w:t>
      </w:r>
      <w:r w:rsidRPr="00D50D07">
        <w:rPr>
          <w:rtl/>
        </w:rPr>
        <w:t>قنت</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ل ، م ، بف ، بن ، جد» وشرح المازندراني : </w:t>
      </w:r>
      <w:r>
        <w:rPr>
          <w:rtl/>
        </w:rPr>
        <w:t>ـ «</w:t>
      </w:r>
      <w:r w:rsidRPr="00D50D07">
        <w:rPr>
          <w:rtl/>
        </w:rPr>
        <w:t>المذنب»</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داخرون» أي أذلاء وصاغرون. راجع : الصحاح ، ج 2 ، ص 655 </w:t>
      </w:r>
      <w:r>
        <w:rPr>
          <w:rtl/>
        </w:rPr>
        <w:t>(</w:t>
      </w:r>
      <w:r w:rsidRPr="00D50D07">
        <w:rPr>
          <w:rtl/>
        </w:rPr>
        <w:t>دخر</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 ن ، بح» والوافي :</w:t>
      </w:r>
      <w:r>
        <w:rPr>
          <w:rtl/>
        </w:rPr>
        <w:t xml:space="preserve"> «</w:t>
      </w:r>
      <w:r w:rsidRPr="00D50D07">
        <w:rPr>
          <w:rtl/>
        </w:rPr>
        <w:t>ولا تأمن»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ن ، جت» وحاشية</w:t>
      </w:r>
      <w:r>
        <w:rPr>
          <w:rtl/>
        </w:rPr>
        <w:t xml:space="preserve"> «</w:t>
      </w:r>
      <w:r w:rsidRPr="00D50D07">
        <w:rPr>
          <w:rtl/>
        </w:rPr>
        <w:t>بح» :</w:t>
      </w:r>
      <w:r>
        <w:rPr>
          <w:rtl/>
        </w:rPr>
        <w:t xml:space="preserve"> «</w:t>
      </w:r>
      <w:r w:rsidRPr="00D50D07">
        <w:rPr>
          <w:rtl/>
        </w:rPr>
        <w:t>صل»</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بينهم»</w:t>
      </w:r>
      <w:r>
        <w:rPr>
          <w:rtl/>
        </w:rPr>
        <w:t>.</w:t>
      </w:r>
      <w:r w:rsidRPr="00D50D07">
        <w:rPr>
          <w:rtl/>
        </w:rPr>
        <w:t xml:space="preserve"> وفي تحف العقول : </w:t>
      </w:r>
      <w:r>
        <w:rPr>
          <w:rtl/>
        </w:rPr>
        <w:t>+ «</w:t>
      </w:r>
      <w:r w:rsidRPr="00D50D07">
        <w:rPr>
          <w:rtl/>
        </w:rPr>
        <w:t>بالحق»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بن ، جت» وتحف العقول : </w:t>
      </w:r>
      <w:r>
        <w:rPr>
          <w:rtl/>
        </w:rPr>
        <w:t>ـ «</w:t>
      </w:r>
      <w:r w:rsidRPr="00D50D07">
        <w:rPr>
          <w:rtl/>
        </w:rPr>
        <w:t>كان»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الأتان» : الحمارة الانثى خاصة ، وأما الحمار فيقع على الذكر والانثى. النهاية ، ج 1 ، ص 21 </w:t>
      </w:r>
      <w:r>
        <w:rPr>
          <w:rtl/>
        </w:rPr>
        <w:t>(</w:t>
      </w:r>
      <w:r w:rsidRPr="00D50D07">
        <w:rPr>
          <w:rtl/>
        </w:rPr>
        <w:t>أتن</w:t>
      </w:r>
      <w:r>
        <w:rPr>
          <w:rtl/>
        </w:rPr>
        <w:t>).</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البرنس : قلنسوة طويلة وكان النساك يلبسونها في صدر الإسلام»</w:t>
      </w:r>
      <w:r>
        <w:rPr>
          <w:rtl/>
        </w:rPr>
        <w:t>.</w:t>
      </w:r>
      <w:r w:rsidRPr="00D50D07">
        <w:rPr>
          <w:rtl/>
        </w:rPr>
        <w:t xml:space="preserve"> وقال ابن الأثير :</w:t>
      </w:r>
      <w:r>
        <w:rPr>
          <w:rtl/>
        </w:rPr>
        <w:t xml:space="preserve"> «</w:t>
      </w:r>
      <w:r w:rsidRPr="00D50D07">
        <w:rPr>
          <w:rtl/>
        </w:rPr>
        <w:t>هو كل ثوب رأسه منه ملتزق به من دراعة ، أو جبة ، أو ممطر ، أو غيره</w:t>
      </w:r>
      <w:r>
        <w:rPr>
          <w:rtl/>
        </w:rPr>
        <w:t xml:space="preserve"> ..</w:t>
      </w:r>
      <w:r w:rsidRPr="00D50D07">
        <w:rPr>
          <w:rtl/>
        </w:rPr>
        <w:t>. وهو من البرس بكسر الباء : القطن ، والنون زائدة ، وقيل : إنه غير عربي»</w:t>
      </w:r>
      <w:r>
        <w:rPr>
          <w:rtl/>
        </w:rPr>
        <w:t>.</w:t>
      </w:r>
      <w:r w:rsidRPr="00D50D07">
        <w:rPr>
          <w:rtl/>
        </w:rPr>
        <w:t xml:space="preserve"> الصحاح ، ج 3 ، ص 908 ؛ النهاية ، ج 3 ، ص 122 </w:t>
      </w:r>
      <w:r>
        <w:rPr>
          <w:rtl/>
        </w:rPr>
        <w:t>(</w:t>
      </w:r>
      <w:r w:rsidRPr="00D50D07">
        <w:rPr>
          <w:rtl/>
        </w:rPr>
        <w:t>برنس</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 xml:space="preserve">المراد بصاحب الجمل الأحمر نبينا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11) مثل الشيء : صفته. الصحاح ، ج 5 ، ص 1816 </w:t>
      </w:r>
      <w:r>
        <w:rPr>
          <w:rtl/>
        </w:rPr>
        <w:t>(</w:t>
      </w:r>
      <w:r w:rsidRPr="00D50D07">
        <w:rPr>
          <w:rtl/>
        </w:rPr>
        <w:t>مثل</w:t>
      </w:r>
      <w:r>
        <w:rPr>
          <w:rtl/>
        </w:rPr>
        <w:t>).</w:t>
      </w:r>
    </w:p>
    <w:p w:rsidR="00D60D0D" w:rsidRDefault="00D60D0D" w:rsidP="009C6F23">
      <w:pPr>
        <w:pStyle w:val="libFootnote0"/>
        <w:rPr>
          <w:rtl/>
        </w:rPr>
      </w:pPr>
      <w:r>
        <w:rPr>
          <w:rtl/>
        </w:rPr>
        <w:t>(</w:t>
      </w:r>
      <w:r w:rsidRPr="00D50D07">
        <w:rPr>
          <w:rtl/>
        </w:rPr>
        <w:t>12) المهيمن : الأمين ، والمؤتمن ، والشاهد ، والرقيب الحافظ ، والقائم بالأمر ؛ من الأمن ، أو من الهيمنة.</w:t>
      </w:r>
    </w:p>
    <w:p w:rsidR="00D60D0D" w:rsidRPr="00D50D07" w:rsidRDefault="00D60D0D" w:rsidP="00060D07">
      <w:pPr>
        <w:pStyle w:val="libNormal0"/>
        <w:rPr>
          <w:rtl/>
        </w:rPr>
      </w:pPr>
      <w:r>
        <w:rPr>
          <w:rtl/>
        </w:rPr>
        <w:br w:type="page"/>
      </w:r>
      <w:r w:rsidRPr="00D50D07">
        <w:rPr>
          <w:rtl/>
        </w:rPr>
        <w:lastRenderedPageBreak/>
        <w:t xml:space="preserve">راكع ساجد راغب راهب </w:t>
      </w:r>
      <w:r w:rsidRPr="0089525C">
        <w:rPr>
          <w:rStyle w:val="libFootnotenumChar"/>
          <w:rtl/>
        </w:rPr>
        <w:t>(1)</w:t>
      </w:r>
      <w:r w:rsidRPr="00D50D07">
        <w:rPr>
          <w:rtl/>
        </w:rPr>
        <w:t xml:space="preserve"> إخوانه المساكين ، وأنصاره قوم آخرون ، ويكون </w:t>
      </w:r>
      <w:r w:rsidRPr="0089525C">
        <w:rPr>
          <w:rStyle w:val="libFootnotenumChar"/>
          <w:rtl/>
        </w:rPr>
        <w:t>(2)</w:t>
      </w:r>
      <w:r w:rsidRPr="00D50D07">
        <w:rPr>
          <w:rtl/>
        </w:rPr>
        <w:t xml:space="preserve"> في زمانه أزل </w:t>
      </w:r>
      <w:r w:rsidRPr="0089525C">
        <w:rPr>
          <w:rStyle w:val="libFootnotenumChar"/>
          <w:rtl/>
        </w:rPr>
        <w:t>(3)</w:t>
      </w:r>
      <w:r w:rsidRPr="00D50D07">
        <w:rPr>
          <w:rtl/>
        </w:rPr>
        <w:t xml:space="preserve"> وزلزال </w:t>
      </w:r>
      <w:r w:rsidRPr="0089525C">
        <w:rPr>
          <w:rStyle w:val="libFootnotenumChar"/>
          <w:rtl/>
        </w:rPr>
        <w:t>(4)</w:t>
      </w:r>
      <w:r w:rsidRPr="00D50D07">
        <w:rPr>
          <w:rtl/>
        </w:rPr>
        <w:t xml:space="preserve"> وقتل وقلة من المال ، اسمه أحمد محمد الأمين من الباقين من ثلة الأولين الماضين ، يؤمن بالكتب كلها ، ويصدق جميع </w:t>
      </w:r>
      <w:r w:rsidRPr="0089525C">
        <w:rPr>
          <w:rStyle w:val="libFootnotenumChar"/>
          <w:rtl/>
        </w:rPr>
        <w:t>(5)</w:t>
      </w:r>
      <w:r w:rsidRPr="00D50D07">
        <w:rPr>
          <w:rtl/>
        </w:rPr>
        <w:t xml:space="preserve"> المرسلين ، ويشهد بالإخلاص </w:t>
      </w:r>
      <w:r w:rsidRPr="0089525C">
        <w:rPr>
          <w:rStyle w:val="libFootnotenumChar"/>
          <w:rtl/>
        </w:rPr>
        <w:t>(6)</w:t>
      </w:r>
      <w:r w:rsidRPr="00D50D07">
        <w:rPr>
          <w:rtl/>
        </w:rPr>
        <w:t xml:space="preserve"> لجميع النبيين ، أمته مرحومة مباركة ما بقوا في الدين على حقائقه ، لهم ساعات موقتات </w:t>
      </w:r>
      <w:r w:rsidRPr="0089525C">
        <w:rPr>
          <w:rStyle w:val="libFootnotenumChar"/>
          <w:rtl/>
        </w:rPr>
        <w:t>(7)</w:t>
      </w:r>
      <w:r w:rsidRPr="00D50D07">
        <w:rPr>
          <w:rtl/>
        </w:rPr>
        <w:t xml:space="preserve"> ، يؤدون فيها الصلوات </w:t>
      </w:r>
      <w:r w:rsidRPr="0089525C">
        <w:rPr>
          <w:rStyle w:val="libFootnotenumChar"/>
          <w:rtl/>
        </w:rPr>
        <w:t>(8)</w:t>
      </w:r>
      <w:r w:rsidRPr="00D50D07">
        <w:rPr>
          <w:rtl/>
        </w:rPr>
        <w:t xml:space="preserve"> أداء </w:t>
      </w:r>
      <w:r w:rsidRPr="0089525C">
        <w:rPr>
          <w:rStyle w:val="libFootnotenumChar"/>
          <w:rtl/>
        </w:rPr>
        <w:t>(9)</w:t>
      </w:r>
      <w:r w:rsidRPr="00D50D07">
        <w:rPr>
          <w:rtl/>
        </w:rPr>
        <w:t xml:space="preserve"> العبد إلى سيده نافلته </w:t>
      </w:r>
      <w:r w:rsidRPr="0089525C">
        <w:rPr>
          <w:rStyle w:val="libFootnotenumChar"/>
          <w:rtl/>
        </w:rPr>
        <w:t>(10)</w:t>
      </w:r>
      <w:r w:rsidRPr="00D50D07">
        <w:rPr>
          <w:rtl/>
        </w:rPr>
        <w:t xml:space="preserve"> ، فبه </w:t>
      </w:r>
      <w:r w:rsidRPr="0089525C">
        <w:rPr>
          <w:rStyle w:val="libFootnotenumChar"/>
          <w:rtl/>
        </w:rPr>
        <w:t>(11)</w:t>
      </w:r>
      <w:r w:rsidRPr="00D50D07">
        <w:rPr>
          <w:rtl/>
        </w:rPr>
        <w:t xml:space="preserve"> فصدق ، ومنهاجه </w:t>
      </w:r>
      <w:r w:rsidRPr="0089525C">
        <w:rPr>
          <w:rStyle w:val="libFootnotenumChar"/>
          <w:rtl/>
        </w:rPr>
        <w:t>(12)</w:t>
      </w:r>
      <w:r w:rsidRPr="00D50D07">
        <w:rPr>
          <w:rtl/>
        </w:rPr>
        <w:t xml:space="preserve"> فاتبع ، فإنه أخوك.</w:t>
      </w:r>
    </w:p>
    <w:p w:rsidR="00D60D0D" w:rsidRPr="00D50D07" w:rsidRDefault="00D60D0D" w:rsidP="00806E06">
      <w:pPr>
        <w:pStyle w:val="libNormal"/>
        <w:rPr>
          <w:rtl/>
        </w:rPr>
      </w:pPr>
      <w:r w:rsidRPr="00D50D07">
        <w:rPr>
          <w:rtl/>
        </w:rPr>
        <w:t xml:space="preserve">يا موسى ، إنه أمي </w:t>
      </w:r>
      <w:r w:rsidRPr="0089525C">
        <w:rPr>
          <w:rStyle w:val="libFootnotenumChar"/>
          <w:rtl/>
        </w:rPr>
        <w:t>(13)</w:t>
      </w:r>
      <w:r w:rsidRPr="00D50D07">
        <w:rPr>
          <w:rtl/>
        </w:rPr>
        <w:t xml:space="preserve"> ، وهو عبد صدق ، يبارك </w:t>
      </w:r>
      <w:r w:rsidRPr="0089525C">
        <w:rPr>
          <w:rStyle w:val="libFootnotenumChar"/>
          <w:rtl/>
        </w:rPr>
        <w:t>(14)</w:t>
      </w:r>
      <w:r w:rsidRPr="00D50D07">
        <w:rPr>
          <w:rtl/>
        </w:rPr>
        <w:t xml:space="preserve"> له فيما وضع يده عليه ، ويبارك عليه ، كذلك كان في علمي وكذلك خلقته ، به أفتح الساعة </w:t>
      </w:r>
      <w:r w:rsidRPr="0089525C">
        <w:rPr>
          <w:rStyle w:val="libFootnotenumChar"/>
          <w:rtl/>
        </w:rPr>
        <w:t>(15)</w:t>
      </w:r>
      <w:r w:rsidRPr="00D50D07">
        <w:rPr>
          <w:rtl/>
        </w:rPr>
        <w:t xml:space="preserve"> ، وبأمته أختم مفاتيح</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راجع : الصحاح ، ج 5 ، ص 2071 </w:t>
      </w:r>
      <w:r>
        <w:rPr>
          <w:rtl/>
        </w:rPr>
        <w:t>(</w:t>
      </w:r>
      <w:r w:rsidRPr="00D50D07">
        <w:rPr>
          <w:rtl/>
        </w:rPr>
        <w:t>أمن</w:t>
      </w:r>
      <w:r>
        <w:rPr>
          <w:rtl/>
        </w:rPr>
        <w:t>)</w:t>
      </w:r>
      <w:r w:rsidRPr="00D50D07">
        <w:rPr>
          <w:rtl/>
        </w:rPr>
        <w:t xml:space="preserve"> ؛ النهاية ، ج 5 ، ص 375 ؛ القاموس المحيط ، ج 2 ، ص 1628 </w:t>
      </w:r>
      <w:r>
        <w:rPr>
          <w:rtl/>
        </w:rPr>
        <w:t>(</w:t>
      </w:r>
      <w:r w:rsidRPr="00D50D07">
        <w:rPr>
          <w:rtl/>
        </w:rPr>
        <w:t>هيمن</w:t>
      </w:r>
      <w:r>
        <w:rPr>
          <w:rtl/>
        </w:rPr>
        <w:t>).</w:t>
      </w:r>
    </w:p>
    <w:p w:rsidR="00D60D0D" w:rsidRPr="00D50D07" w:rsidRDefault="00D60D0D" w:rsidP="009C6F23">
      <w:pPr>
        <w:pStyle w:val="libFootnote0"/>
        <w:rPr>
          <w:rtl/>
        </w:rPr>
      </w:pPr>
      <w:r>
        <w:rPr>
          <w:rtl/>
        </w:rPr>
        <w:t>(</w:t>
      </w:r>
      <w:r w:rsidRPr="00D50D07">
        <w:rPr>
          <w:rtl/>
        </w:rPr>
        <w:t xml:space="preserve">1) الراهب : الخائف ، من الرهبة بمعنى الخوف. راجع : لسان العرب ، ج 1 ، ص 437 </w:t>
      </w:r>
      <w:r>
        <w:rPr>
          <w:rtl/>
        </w:rPr>
        <w:t>(</w:t>
      </w:r>
      <w:r w:rsidRPr="00D50D07">
        <w:rPr>
          <w:rtl/>
        </w:rPr>
        <w:t>رهب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يكون» بدون الواو.</w:t>
      </w:r>
    </w:p>
    <w:p w:rsidR="00D60D0D" w:rsidRPr="00D50D07" w:rsidRDefault="00D60D0D" w:rsidP="009C6F23">
      <w:pPr>
        <w:pStyle w:val="libFootnote0"/>
        <w:rPr>
          <w:rtl/>
        </w:rPr>
      </w:pPr>
      <w:r>
        <w:rPr>
          <w:rtl/>
        </w:rPr>
        <w:t>(</w:t>
      </w:r>
      <w:r w:rsidRPr="00D50D07">
        <w:rPr>
          <w:rtl/>
        </w:rPr>
        <w:t xml:space="preserve">3) الأزل : الشدة والضيق ، وقد أزل الرجل يأزل أزلا ، أي صار في ضيق وجدب. النهاية : ج 1 ، ص 46 </w:t>
      </w:r>
      <w:r>
        <w:rPr>
          <w:rtl/>
        </w:rPr>
        <w:t>(</w:t>
      </w:r>
      <w:r w:rsidRPr="00D50D07">
        <w:rPr>
          <w:rtl/>
        </w:rPr>
        <w:t>أزل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بف ، جت» وحاشية</w:t>
      </w:r>
      <w:r>
        <w:rPr>
          <w:rtl/>
        </w:rPr>
        <w:t xml:space="preserve"> «</w:t>
      </w:r>
      <w:r w:rsidRPr="00D50D07">
        <w:rPr>
          <w:rtl/>
        </w:rPr>
        <w:t>بح» والوافي :</w:t>
      </w:r>
      <w:r>
        <w:rPr>
          <w:rtl/>
        </w:rPr>
        <w:t xml:space="preserve"> «</w:t>
      </w:r>
      <w:r w:rsidRPr="00D50D07">
        <w:rPr>
          <w:rtl/>
        </w:rPr>
        <w:t>وزلازل»</w:t>
      </w:r>
      <w:r>
        <w:rPr>
          <w:rtl/>
        </w:rPr>
        <w:t>.</w:t>
      </w:r>
    </w:p>
    <w:p w:rsidR="00D60D0D" w:rsidRPr="00D50D07" w:rsidRDefault="00D60D0D" w:rsidP="009C6F23">
      <w:pPr>
        <w:pStyle w:val="libFootnote0"/>
        <w:rPr>
          <w:rtl/>
        </w:rPr>
      </w:pPr>
      <w:r>
        <w:rPr>
          <w:rtl/>
        </w:rPr>
        <w:t>(</w:t>
      </w:r>
      <w:r w:rsidRPr="00D50D07">
        <w:rPr>
          <w:rtl/>
        </w:rPr>
        <w:t xml:space="preserve">5) في شرح المازندراني : </w:t>
      </w:r>
      <w:r>
        <w:rPr>
          <w:rtl/>
        </w:rPr>
        <w:t>+ «</w:t>
      </w:r>
      <w:r w:rsidRPr="00D50D07">
        <w:rPr>
          <w:rtl/>
        </w:rPr>
        <w:t>المؤمنين»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م ، بف ، بن ، جت ، جد» :</w:t>
      </w:r>
      <w:r>
        <w:rPr>
          <w:rtl/>
        </w:rPr>
        <w:t xml:space="preserve"> «</w:t>
      </w:r>
      <w:r w:rsidRPr="00D50D07">
        <w:rPr>
          <w:rtl/>
        </w:rPr>
        <w:t>بإخلاص»</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بح ، بف ، جد» وحاشية</w:t>
      </w:r>
      <w:r>
        <w:rPr>
          <w:rtl/>
        </w:rPr>
        <w:t xml:space="preserve"> «</w:t>
      </w:r>
      <w:r w:rsidRPr="00D50D07">
        <w:rPr>
          <w:rtl/>
        </w:rPr>
        <w:t>د» وشرح المازندراني والوافي :</w:t>
      </w:r>
      <w:r>
        <w:rPr>
          <w:rtl/>
        </w:rPr>
        <w:t xml:space="preserve"> «</w:t>
      </w:r>
      <w:r w:rsidRPr="00D50D07">
        <w:rPr>
          <w:rtl/>
        </w:rPr>
        <w:t>موقوتات»</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الصلاة»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w:t>
      </w:r>
      <w:r>
        <w:rPr>
          <w:rtl/>
        </w:rPr>
        <w:t xml:space="preserve"> «</w:t>
      </w:r>
      <w:r w:rsidRPr="00D50D07">
        <w:rPr>
          <w:rtl/>
        </w:rPr>
        <w:t>كما يؤدي» بدل</w:t>
      </w:r>
      <w:r>
        <w:rPr>
          <w:rtl/>
        </w:rPr>
        <w:t xml:space="preserve"> «</w:t>
      </w:r>
      <w:r w:rsidRPr="00D50D07">
        <w:rPr>
          <w:rtl/>
        </w:rPr>
        <w:t>أداء»</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النافلة»</w:t>
      </w:r>
      <w:r>
        <w:rPr>
          <w:rtl/>
        </w:rPr>
        <w:t>.</w:t>
      </w:r>
      <w:r w:rsidRPr="00D50D07">
        <w:rPr>
          <w:rtl/>
        </w:rPr>
        <w:t xml:space="preserve"> وفي شرح المازندراني :</w:t>
      </w:r>
      <w:r>
        <w:rPr>
          <w:rtl/>
        </w:rPr>
        <w:t xml:space="preserve"> «</w:t>
      </w:r>
      <w:r w:rsidRPr="00D50D07">
        <w:rPr>
          <w:rtl/>
        </w:rPr>
        <w:t>النافلة : العطية والغنيمة ، ولعل المراد بها فوائده ومكتسباته»</w:t>
      </w:r>
      <w:r>
        <w:rPr>
          <w:rtl/>
        </w:rPr>
        <w:t>.</w:t>
      </w:r>
      <w:r w:rsidRPr="00D50D07">
        <w:rPr>
          <w:rtl/>
        </w:rPr>
        <w:t xml:space="preserve"> وراجع : لسان العرب ، ج 11 ، ص 671 </w:t>
      </w:r>
      <w:r>
        <w:rPr>
          <w:rtl/>
        </w:rPr>
        <w:t>(</w:t>
      </w:r>
      <w:r w:rsidRPr="00D50D07">
        <w:rPr>
          <w:rtl/>
        </w:rPr>
        <w:t>نفل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جد» وحاشية</w:t>
      </w:r>
      <w:r>
        <w:rPr>
          <w:rtl/>
        </w:rPr>
        <w:t xml:space="preserve"> «</w:t>
      </w:r>
      <w:r w:rsidRPr="00D50D07">
        <w:rPr>
          <w:rtl/>
        </w:rPr>
        <w:t>م» :</w:t>
      </w:r>
      <w:r>
        <w:rPr>
          <w:rtl/>
        </w:rPr>
        <w:t xml:space="preserve"> «</w:t>
      </w:r>
      <w:r w:rsidRPr="00D50D07">
        <w:rPr>
          <w:rtl/>
        </w:rPr>
        <w:t>ما قلته فيه» بدل</w:t>
      </w:r>
      <w:r>
        <w:rPr>
          <w:rtl/>
        </w:rPr>
        <w:t xml:space="preserve"> «</w:t>
      </w:r>
      <w:r w:rsidRPr="00D50D07">
        <w:rPr>
          <w:rtl/>
        </w:rPr>
        <w:t>نافلته فيه»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وحاشية</w:t>
      </w:r>
      <w:r>
        <w:rPr>
          <w:rtl/>
        </w:rPr>
        <w:t xml:space="preserve"> «</w:t>
      </w:r>
      <w:r w:rsidRPr="00D50D07">
        <w:rPr>
          <w:rtl/>
        </w:rPr>
        <w:t>م ، ن ، بح» :</w:t>
      </w:r>
      <w:r>
        <w:rPr>
          <w:rtl/>
        </w:rPr>
        <w:t xml:space="preserve"> «</w:t>
      </w:r>
      <w:r w:rsidRPr="00D50D07">
        <w:rPr>
          <w:rtl/>
        </w:rPr>
        <w:t>ومناهجه»</w:t>
      </w:r>
      <w:r>
        <w:rPr>
          <w:rtl/>
        </w:rPr>
        <w:t>.</w:t>
      </w:r>
    </w:p>
    <w:p w:rsidR="00D60D0D" w:rsidRPr="00D50D07" w:rsidRDefault="00D60D0D" w:rsidP="009C6F23">
      <w:pPr>
        <w:pStyle w:val="libFootnote0"/>
        <w:rPr>
          <w:rtl/>
        </w:rPr>
      </w:pPr>
      <w:r>
        <w:rPr>
          <w:rtl/>
        </w:rPr>
        <w:t>(</w:t>
      </w:r>
      <w:r w:rsidRPr="00D50D07">
        <w:rPr>
          <w:rtl/>
        </w:rPr>
        <w:t>13) في تحف العقول :</w:t>
      </w:r>
      <w:r>
        <w:rPr>
          <w:rtl/>
        </w:rPr>
        <w:t xml:space="preserve"> «</w:t>
      </w:r>
      <w:r w:rsidRPr="00D50D07">
        <w:rPr>
          <w:rtl/>
        </w:rPr>
        <w:t>أميني»</w:t>
      </w:r>
      <w:r>
        <w:rPr>
          <w:rtl/>
        </w:rPr>
        <w:t>.</w:t>
      </w:r>
      <w:r w:rsidRPr="00D50D07">
        <w:rPr>
          <w:rtl/>
        </w:rPr>
        <w:t xml:space="preserve"> وفي شرح المازندراني :</w:t>
      </w:r>
      <w:r>
        <w:rPr>
          <w:rtl/>
        </w:rPr>
        <w:t xml:space="preserve"> «</w:t>
      </w:r>
      <w:r w:rsidRPr="00D50D07">
        <w:rPr>
          <w:rtl/>
        </w:rPr>
        <w:t xml:space="preserve">يا موسى إنه امي ، منسوب إلى ام القرى ، وهي مكة ، أوإلى الام لا يقرأ الكتاب ولا يعرف الخط ، وهذا من كماله </w:t>
      </w:r>
      <w:r w:rsidRPr="000575E1">
        <w:rPr>
          <w:rStyle w:val="libAlaemChar"/>
          <w:rtl/>
        </w:rPr>
        <w:t>صلى‌الله‌عليه‌وآله</w:t>
      </w:r>
      <w:r w:rsidRPr="00D50D07">
        <w:rPr>
          <w:rtl/>
        </w:rPr>
        <w:t xml:space="preserve"> ؛ لئلا يقولوا : إنما كمالاته الفائقة من جهة الاكتساب والتعلم»</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يتبارك»</w:t>
      </w:r>
      <w:r>
        <w:rPr>
          <w:rtl/>
        </w:rPr>
        <w:t>.</w:t>
      </w:r>
      <w:r w:rsidRPr="00D50D07">
        <w:rPr>
          <w:rtl/>
        </w:rPr>
        <w:t xml:space="preserve"> وفي البحار وتحف العقول :</w:t>
      </w:r>
      <w:r>
        <w:rPr>
          <w:rtl/>
        </w:rPr>
        <w:t xml:space="preserve"> «</w:t>
      </w:r>
      <w:r w:rsidRPr="00D50D07">
        <w:rPr>
          <w:rtl/>
        </w:rPr>
        <w:t>مبارك»</w:t>
      </w:r>
      <w:r>
        <w:rPr>
          <w:rtl/>
        </w:rPr>
        <w:t>.</w:t>
      </w:r>
    </w:p>
    <w:p w:rsidR="00D60D0D" w:rsidRPr="00D50D07" w:rsidRDefault="00D60D0D" w:rsidP="009C6F23">
      <w:pPr>
        <w:pStyle w:val="libFootnote0"/>
        <w:rPr>
          <w:rtl/>
        </w:rPr>
      </w:pPr>
      <w:r>
        <w:rPr>
          <w:rtl/>
        </w:rPr>
        <w:t>(</w:t>
      </w:r>
      <w:r w:rsidRPr="00D50D07">
        <w:rPr>
          <w:rtl/>
        </w:rPr>
        <w:t>15) في شرح المازندراني :</w:t>
      </w:r>
      <w:r>
        <w:rPr>
          <w:rtl/>
        </w:rPr>
        <w:t xml:space="preserve"> «</w:t>
      </w:r>
      <w:r w:rsidRPr="00D50D07">
        <w:rPr>
          <w:rtl/>
        </w:rPr>
        <w:t>وبه أفتح الساعة ، كأنه كناية عن حشره أولا»</w:t>
      </w:r>
      <w:r>
        <w:rPr>
          <w:rtl/>
        </w:rPr>
        <w:t>.</w:t>
      </w:r>
    </w:p>
    <w:p w:rsidR="00D60D0D" w:rsidRPr="00D50D07" w:rsidRDefault="00D60D0D" w:rsidP="00060D07">
      <w:pPr>
        <w:pStyle w:val="libNormal0"/>
        <w:rPr>
          <w:rtl/>
        </w:rPr>
      </w:pPr>
      <w:r>
        <w:rPr>
          <w:rtl/>
        </w:rPr>
        <w:br w:type="page"/>
      </w:r>
      <w:r w:rsidRPr="00D50D07">
        <w:rPr>
          <w:rtl/>
        </w:rPr>
        <w:lastRenderedPageBreak/>
        <w:t xml:space="preserve">الدنيا ، فمر ظلمة بني إسرائيل أن لايدرسوا </w:t>
      </w:r>
      <w:r w:rsidRPr="0089525C">
        <w:rPr>
          <w:rStyle w:val="libFootnotenumChar"/>
          <w:rtl/>
        </w:rPr>
        <w:t>(1)</w:t>
      </w:r>
      <w:r w:rsidRPr="00D50D07">
        <w:rPr>
          <w:rtl/>
        </w:rPr>
        <w:t xml:space="preserve"> اسمه ، ولا يخذلوه ، وإنهم لفاعلون ، وحبه لي حسنة </w:t>
      </w:r>
      <w:r w:rsidRPr="0089525C">
        <w:rPr>
          <w:rStyle w:val="libFootnotenumChar"/>
          <w:rtl/>
        </w:rPr>
        <w:t>(2)</w:t>
      </w:r>
      <w:r w:rsidRPr="00D50D07">
        <w:rPr>
          <w:rtl/>
        </w:rPr>
        <w:t xml:space="preserve"> ، فأنا </w:t>
      </w:r>
      <w:r w:rsidRPr="0089525C">
        <w:rPr>
          <w:rStyle w:val="libFootnotenumChar"/>
          <w:rtl/>
        </w:rPr>
        <w:t>(3)</w:t>
      </w:r>
      <w:r w:rsidRPr="00D50D07">
        <w:rPr>
          <w:rtl/>
        </w:rPr>
        <w:t xml:space="preserve"> معه ، وأنا من حزبه ، وهو من حزبي ، وحزبهم </w:t>
      </w:r>
      <w:r w:rsidRPr="0089525C">
        <w:rPr>
          <w:rStyle w:val="libFootnotenumChar"/>
          <w:rtl/>
        </w:rPr>
        <w:t>(4)</w:t>
      </w:r>
      <w:r w:rsidRPr="00D50D07">
        <w:rPr>
          <w:rtl/>
        </w:rPr>
        <w:t xml:space="preserve"> الغالبون </w:t>
      </w:r>
      <w:r w:rsidRPr="0089525C">
        <w:rPr>
          <w:rStyle w:val="libFootnotenumChar"/>
          <w:rtl/>
        </w:rPr>
        <w:t>(5)</w:t>
      </w:r>
      <w:r w:rsidRPr="00D50D07">
        <w:rPr>
          <w:rtl/>
        </w:rPr>
        <w:t xml:space="preserve"> ، فتمت كلماتي لأظهرن دينه على الأديان كلها ، ولأعبدن بكل مكان </w:t>
      </w:r>
      <w:r w:rsidRPr="0089525C">
        <w:rPr>
          <w:rStyle w:val="libFootnotenumChar"/>
          <w:rtl/>
        </w:rPr>
        <w:t>(6)</w:t>
      </w:r>
      <w:r w:rsidRPr="00D50D07">
        <w:rPr>
          <w:rtl/>
        </w:rPr>
        <w:t xml:space="preserve"> ، ولأنزلن عليه قرآنا فرقانا شفاء لما في الصدور من نفث الشيطان ، فصل عليه يا ابن عمران ، فإني أصلي عليه وملائكتي.</w:t>
      </w:r>
    </w:p>
    <w:p w:rsidR="00D60D0D" w:rsidRPr="00D50D07" w:rsidRDefault="00D60D0D" w:rsidP="00806E06">
      <w:pPr>
        <w:pStyle w:val="libNormal"/>
        <w:rPr>
          <w:rtl/>
        </w:rPr>
      </w:pPr>
      <w:r w:rsidRPr="00D50D07">
        <w:rPr>
          <w:rtl/>
        </w:rPr>
        <w:t xml:space="preserve">يا موسى ، أنت عبدي ، وأنا إلهك ، لاتستذل الحقير الفقير ، ولا تغبط الغني بشيء يسير ، وكن عند ذكري خاشعا ، وعند تلاوته برحمتي طامعا ، وأسمعني لذاذة التوراة </w:t>
      </w:r>
      <w:r w:rsidRPr="0089525C">
        <w:rPr>
          <w:rStyle w:val="libFootnotenumChar"/>
          <w:rtl/>
        </w:rPr>
        <w:t>(7)</w:t>
      </w:r>
      <w:r w:rsidRPr="00D50D07">
        <w:rPr>
          <w:rtl/>
        </w:rPr>
        <w:t xml:space="preserve"> بصوت خاشع حزين ، اطمئن عند ذكري ، وذكر بي من يطمئن إلي ، واعبدني ولا تشرك بي شيئا ، وتحر </w:t>
      </w:r>
      <w:r w:rsidRPr="0089525C">
        <w:rPr>
          <w:rStyle w:val="libFootnotenumChar"/>
          <w:rtl/>
        </w:rPr>
        <w:t>(8)</w:t>
      </w:r>
      <w:r w:rsidRPr="00D50D07">
        <w:rPr>
          <w:rtl/>
        </w:rPr>
        <w:t xml:space="preserve"> مسرتي </w:t>
      </w:r>
      <w:r w:rsidRPr="0089525C">
        <w:rPr>
          <w:rStyle w:val="libFootnotenumChar"/>
          <w:rtl/>
        </w:rPr>
        <w:t>(9)</w:t>
      </w:r>
      <w:r w:rsidRPr="00D50D07">
        <w:rPr>
          <w:rtl/>
        </w:rPr>
        <w:t xml:space="preserve"> ، إني </w:t>
      </w:r>
      <w:r w:rsidRPr="0089525C">
        <w:rPr>
          <w:rStyle w:val="libFootnotenumChar"/>
          <w:rtl/>
        </w:rPr>
        <w:t>(10)</w:t>
      </w:r>
      <w:r w:rsidRPr="00D50D07">
        <w:rPr>
          <w:rtl/>
        </w:rPr>
        <w:t xml:space="preserve"> أنا السيد الكبير ، إني خلقتك من نطفة من ماء مهين </w:t>
      </w:r>
      <w:r w:rsidRPr="0089525C">
        <w:rPr>
          <w:rStyle w:val="libFootnotenumChar"/>
          <w:rtl/>
        </w:rPr>
        <w:t>(11)</w:t>
      </w:r>
      <w:r w:rsidRPr="00D50D07">
        <w:rPr>
          <w:rtl/>
        </w:rPr>
        <w:t xml:space="preserve"> من طينة أخرجتها من أرض ذليلة ممشوجة </w:t>
      </w:r>
      <w:r w:rsidRPr="0089525C">
        <w:rPr>
          <w:rStyle w:val="libFootnotenumChar"/>
          <w:rtl/>
        </w:rPr>
        <w:t>(12)</w:t>
      </w:r>
      <w:r w:rsidRPr="00D50D07">
        <w:rPr>
          <w:rtl/>
        </w:rPr>
        <w:t xml:space="preserve"> ، فكانت بشرا ، فأنا صانعها خلقا ، فتبارك وجهي ، وتقدس صنعي </w:t>
      </w:r>
      <w:r w:rsidRPr="0089525C">
        <w:rPr>
          <w:rStyle w:val="libFootnotenumChar"/>
          <w:rtl/>
        </w:rPr>
        <w:t>(13)</w:t>
      </w:r>
      <w:r w:rsidRPr="00D50D07">
        <w:rPr>
          <w:rtl/>
        </w:rPr>
        <w:t xml:space="preserve"> ، ليس كمثلي شيء ، وأنا الحي الدائم الذي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الدرس : العفو والمحو والإبطال ، قال المازندراني :</w:t>
      </w:r>
      <w:r>
        <w:rPr>
          <w:rtl/>
        </w:rPr>
        <w:t xml:space="preserve"> «</w:t>
      </w:r>
      <w:r w:rsidRPr="00D50D07">
        <w:rPr>
          <w:rtl/>
        </w:rPr>
        <w:t>أي لا يمحوه من التوراة»</w:t>
      </w:r>
      <w:r>
        <w:rPr>
          <w:rtl/>
        </w:rPr>
        <w:t>.</w:t>
      </w:r>
      <w:r w:rsidRPr="00D50D07">
        <w:rPr>
          <w:rtl/>
        </w:rPr>
        <w:t xml:space="preserve"> راجع : لسان العرب ، ج 6 ، ص 79 </w:t>
      </w:r>
      <w:r>
        <w:rPr>
          <w:rtl/>
        </w:rPr>
        <w:t>(</w:t>
      </w:r>
      <w:r w:rsidRPr="00D50D07">
        <w:rPr>
          <w:rtl/>
        </w:rPr>
        <w:t>درس</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وحسبه بي حسبه»</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وتحف العقول :</w:t>
      </w:r>
      <w:r>
        <w:rPr>
          <w:rtl/>
        </w:rPr>
        <w:t xml:space="preserve"> «</w:t>
      </w:r>
      <w:r w:rsidRPr="00D50D07">
        <w:rPr>
          <w:rtl/>
        </w:rPr>
        <w:t>وأنا»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وتحف العقول :</w:t>
      </w:r>
      <w:r>
        <w:rPr>
          <w:rtl/>
        </w:rPr>
        <w:t xml:space="preserve"> «</w:t>
      </w:r>
      <w:r w:rsidRPr="00D50D07">
        <w:rPr>
          <w:rtl/>
        </w:rPr>
        <w:t>وحزبي هم» بدل</w:t>
      </w:r>
      <w:r>
        <w:rPr>
          <w:rtl/>
        </w:rPr>
        <w:t xml:space="preserve"> «</w:t>
      </w:r>
      <w:r w:rsidRPr="00D50D07">
        <w:rPr>
          <w:rtl/>
        </w:rPr>
        <w:t>وحزبهم»</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ضمير</w:t>
      </w:r>
      <w:r>
        <w:rPr>
          <w:rtl/>
        </w:rPr>
        <w:t xml:space="preserve"> «</w:t>
      </w:r>
      <w:r w:rsidRPr="00D50D07">
        <w:rPr>
          <w:rtl/>
        </w:rPr>
        <w:t xml:space="preserve">حزبهم» لمحمد </w:t>
      </w:r>
      <w:r w:rsidRPr="000575E1">
        <w:rPr>
          <w:rStyle w:val="libAlaemChar"/>
          <w:rtl/>
        </w:rPr>
        <w:t>صلى‌الله‌عليه‌وآله</w:t>
      </w:r>
      <w:r w:rsidRPr="00D50D07">
        <w:rPr>
          <w:rtl/>
        </w:rPr>
        <w:t xml:space="preserve"> والجمع للتعظيم ، أو له ولله تعالى ، أو لهما وللأوصياء أيضا»</w:t>
      </w:r>
      <w:r>
        <w:rPr>
          <w:rtl/>
        </w:rPr>
        <w:t>.</w:t>
      </w:r>
      <w:r w:rsidRPr="00D50D07">
        <w:rPr>
          <w:rtl/>
        </w:rPr>
        <w:t xml:space="preserve"> وفي الوافي :</w:t>
      </w:r>
      <w:r>
        <w:rPr>
          <w:rtl/>
        </w:rPr>
        <w:t xml:space="preserve"> «</w:t>
      </w:r>
      <w:r w:rsidRPr="00D50D07">
        <w:rPr>
          <w:rtl/>
        </w:rPr>
        <w:t>الظاهر : وحزبي الغالبون ، ولعله من غلط النساخ»</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التوبة»</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تحر» أمر من التحري ، وهو القصد والاجتهاد في الطلب ، والعزم على تخصيص الشيء بالفعل والقول. راجع : النهاية ، ج 1 ، ص 376 </w:t>
      </w:r>
      <w:r>
        <w:rPr>
          <w:rtl/>
        </w:rPr>
        <w:t>(</w:t>
      </w:r>
      <w:r w:rsidRPr="00D50D07">
        <w:rPr>
          <w:rtl/>
        </w:rPr>
        <w:t>حرا</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مسيرتي»</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فإني»</w:t>
      </w:r>
      <w:r>
        <w:rPr>
          <w:rtl/>
        </w:rPr>
        <w:t>.</w:t>
      </w:r>
    </w:p>
    <w:p w:rsidR="00D60D0D" w:rsidRPr="00D50D07" w:rsidRDefault="00D60D0D" w:rsidP="009C6F23">
      <w:pPr>
        <w:pStyle w:val="libFootnote0"/>
        <w:rPr>
          <w:rtl/>
        </w:rPr>
      </w:pPr>
      <w:r>
        <w:rPr>
          <w:rtl/>
        </w:rPr>
        <w:t>(</w:t>
      </w:r>
      <w:r w:rsidRPr="00D50D07">
        <w:rPr>
          <w:rtl/>
        </w:rPr>
        <w:t xml:space="preserve">11) المهين : الحقير ، والضعيف ، والقليل. القاموس المحيط ، ج 2 ، ص 1623 </w:t>
      </w:r>
      <w:r>
        <w:rPr>
          <w:rtl/>
        </w:rPr>
        <w:t>(</w:t>
      </w:r>
      <w:r w:rsidRPr="00D50D07">
        <w:rPr>
          <w:rtl/>
        </w:rPr>
        <w:t>مهن</w:t>
      </w:r>
      <w:r>
        <w:rPr>
          <w:rtl/>
        </w:rPr>
        <w:t>).</w:t>
      </w:r>
    </w:p>
    <w:p w:rsidR="00D60D0D" w:rsidRPr="00D50D07" w:rsidRDefault="00D60D0D" w:rsidP="009C6F23">
      <w:pPr>
        <w:pStyle w:val="libFootnote0"/>
        <w:rPr>
          <w:rtl/>
        </w:rPr>
      </w:pPr>
      <w:r>
        <w:rPr>
          <w:rtl/>
        </w:rPr>
        <w:t>(</w:t>
      </w:r>
      <w:r w:rsidRPr="00D50D07">
        <w:rPr>
          <w:rtl/>
        </w:rPr>
        <w:t xml:space="preserve">12) الممشوج : المخلوط ؛ من المشج ، وهو الخلط. راجع : الصحاح ، ج 1 ، ص 341 </w:t>
      </w:r>
      <w:r>
        <w:rPr>
          <w:rtl/>
        </w:rPr>
        <w:t>(</w:t>
      </w:r>
      <w:r w:rsidRPr="00D50D07">
        <w:rPr>
          <w:rtl/>
        </w:rPr>
        <w:t>مشج</w:t>
      </w:r>
      <w:r>
        <w:rPr>
          <w:rtl/>
        </w:rPr>
        <w:t>).</w:t>
      </w:r>
    </w:p>
    <w:p w:rsidR="00D60D0D" w:rsidRPr="00D50D07" w:rsidRDefault="00D60D0D" w:rsidP="009C6F23">
      <w:pPr>
        <w:pStyle w:val="libFootnote0"/>
        <w:rPr>
          <w:rtl/>
        </w:rPr>
      </w:pPr>
      <w:r>
        <w:rPr>
          <w:rtl/>
        </w:rPr>
        <w:t>(</w:t>
      </w:r>
      <w:r w:rsidRPr="00D50D07">
        <w:rPr>
          <w:rtl/>
        </w:rPr>
        <w:t>13) هكذا في</w:t>
      </w:r>
      <w:r>
        <w:rPr>
          <w:rtl/>
        </w:rPr>
        <w:t xml:space="preserve"> «</w:t>
      </w:r>
      <w:r w:rsidRPr="00D50D07">
        <w:rPr>
          <w:rtl/>
        </w:rPr>
        <w:t>د ، ع ، ل ، م ، ن ، بف ، جت» وحاشية</w:t>
      </w:r>
      <w:r>
        <w:rPr>
          <w:rtl/>
        </w:rPr>
        <w:t xml:space="preserve"> «</w:t>
      </w:r>
      <w:r w:rsidRPr="00D50D07">
        <w:rPr>
          <w:rtl/>
        </w:rPr>
        <w:t>بح» والوافي وتحف العقول. وفي سائر النسخ والمطبوع :</w:t>
      </w:r>
      <w:r>
        <w:rPr>
          <w:rtl/>
        </w:rPr>
        <w:t xml:space="preserve"> «</w:t>
      </w:r>
      <w:r w:rsidRPr="00D50D07">
        <w:rPr>
          <w:rtl/>
        </w:rPr>
        <w:t>صنيعي»</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ل ، جت» وتحف العقول : </w:t>
      </w:r>
      <w:r>
        <w:rPr>
          <w:rtl/>
        </w:rPr>
        <w:t>ـ «</w:t>
      </w:r>
      <w:r w:rsidRPr="00D50D07">
        <w:rPr>
          <w:rtl/>
        </w:rPr>
        <w:t>الذي»</w:t>
      </w:r>
      <w:r>
        <w:rPr>
          <w:rtl/>
        </w:rPr>
        <w:t>.</w:t>
      </w:r>
    </w:p>
    <w:p w:rsidR="00D60D0D" w:rsidRPr="00D50D07" w:rsidRDefault="00D60D0D" w:rsidP="00060D07">
      <w:pPr>
        <w:pStyle w:val="libNormal0"/>
        <w:rPr>
          <w:rtl/>
        </w:rPr>
      </w:pPr>
      <w:r>
        <w:rPr>
          <w:rtl/>
        </w:rPr>
        <w:br w:type="page"/>
      </w:r>
      <w:r w:rsidRPr="00D50D07">
        <w:rPr>
          <w:rtl/>
        </w:rPr>
        <w:lastRenderedPageBreak/>
        <w:t xml:space="preserve">لا أزول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يا موسى ، كن إذا دعوتني خائفا مشفقا وجلا ، عفر وجهك </w:t>
      </w:r>
      <w:r w:rsidRPr="0089525C">
        <w:rPr>
          <w:rStyle w:val="libFootnotenumChar"/>
          <w:rtl/>
        </w:rPr>
        <w:t>(2)</w:t>
      </w:r>
      <w:r w:rsidRPr="00D50D07">
        <w:rPr>
          <w:rtl/>
        </w:rPr>
        <w:t xml:space="preserve"> لي في التراب </w:t>
      </w:r>
      <w:r w:rsidRPr="0089525C">
        <w:rPr>
          <w:rStyle w:val="libFootnotenumChar"/>
          <w:rtl/>
        </w:rPr>
        <w:t>(3)</w:t>
      </w:r>
      <w:r w:rsidRPr="00D50D07">
        <w:rPr>
          <w:rtl/>
        </w:rPr>
        <w:t xml:space="preserve"> ، واسجد لي بمكارم بدنك ، واقنت بين يدي في القيام ، وناجني حين تناجيني بخشية من قلب وجل ، واحي بتوراتي </w:t>
      </w:r>
      <w:r w:rsidRPr="0089525C">
        <w:rPr>
          <w:rStyle w:val="libFootnotenumChar"/>
          <w:rtl/>
        </w:rPr>
        <w:t>(4)</w:t>
      </w:r>
      <w:r w:rsidRPr="00D50D07">
        <w:rPr>
          <w:rtl/>
        </w:rPr>
        <w:t xml:space="preserve"> أيام الحياة ، وعلم الجهال محامدي ، وذكرهم آلائي ونعمتي </w:t>
      </w:r>
      <w:r w:rsidRPr="0089525C">
        <w:rPr>
          <w:rStyle w:val="libFootnotenumChar"/>
          <w:rtl/>
        </w:rPr>
        <w:t>(5)</w:t>
      </w:r>
      <w:r w:rsidRPr="00D50D07">
        <w:rPr>
          <w:rtl/>
        </w:rPr>
        <w:t xml:space="preserve"> ، وقل لهم : لايتمادون </w:t>
      </w:r>
      <w:r w:rsidRPr="0089525C">
        <w:rPr>
          <w:rStyle w:val="libFootnotenumChar"/>
          <w:rtl/>
        </w:rPr>
        <w:t>(6)</w:t>
      </w:r>
      <w:r w:rsidRPr="00D50D07">
        <w:rPr>
          <w:rtl/>
        </w:rPr>
        <w:t xml:space="preserve"> في غي ما هم فيه ، فإن أخذي أليم شديد.</w:t>
      </w:r>
    </w:p>
    <w:p w:rsidR="00D60D0D" w:rsidRPr="00D50D07" w:rsidRDefault="00D60D0D" w:rsidP="00806E06">
      <w:pPr>
        <w:pStyle w:val="libNormal"/>
        <w:rPr>
          <w:rtl/>
        </w:rPr>
      </w:pPr>
      <w:r w:rsidRPr="00D50D07">
        <w:rPr>
          <w:rtl/>
        </w:rPr>
        <w:t xml:space="preserve">يا موسى ، إذا </w:t>
      </w:r>
      <w:r w:rsidRPr="0089525C">
        <w:rPr>
          <w:rStyle w:val="libFootnotenumChar"/>
          <w:rtl/>
        </w:rPr>
        <w:t>(7)</w:t>
      </w:r>
      <w:r w:rsidRPr="00D50D07">
        <w:rPr>
          <w:rtl/>
        </w:rPr>
        <w:t xml:space="preserve"> انقطع حبلك مني لم يتصل بحبل غيري ، فاعبدني وقم بين يدي مقام العبد الحقير </w:t>
      </w:r>
      <w:r w:rsidRPr="0089525C">
        <w:rPr>
          <w:rStyle w:val="libFootnotenumChar"/>
          <w:rtl/>
        </w:rPr>
        <w:t>(8)</w:t>
      </w:r>
      <w:r w:rsidRPr="00D50D07">
        <w:rPr>
          <w:rtl/>
        </w:rPr>
        <w:t xml:space="preserve"> ، ذم </w:t>
      </w:r>
      <w:r w:rsidRPr="0089525C">
        <w:rPr>
          <w:rStyle w:val="libFootnotenumChar"/>
          <w:rtl/>
        </w:rPr>
        <w:t>(9)</w:t>
      </w:r>
      <w:r w:rsidRPr="00D50D07">
        <w:rPr>
          <w:rtl/>
        </w:rPr>
        <w:t xml:space="preserve"> نفسك ، فهي أولى بالذم ، ولا تتطاول </w:t>
      </w:r>
      <w:r w:rsidRPr="0089525C">
        <w:rPr>
          <w:rStyle w:val="libFootnotenumChar"/>
          <w:rtl/>
        </w:rPr>
        <w:t>(10)</w:t>
      </w:r>
      <w:r w:rsidRPr="00D50D07">
        <w:rPr>
          <w:rtl/>
        </w:rPr>
        <w:t xml:space="preserve"> بكتابي على بني إسرائيل ، فكفى بهذا واعظا لقلبك ومنيرا ، وهو كلام رب العالمين جل وتعالى</w:t>
      </w:r>
      <w:r>
        <w:rPr>
          <w:rtl/>
        </w:rPr>
        <w:t>.</w:t>
      </w:r>
    </w:p>
    <w:p w:rsidR="00D60D0D" w:rsidRPr="00D50D07" w:rsidRDefault="00D60D0D" w:rsidP="00806E06">
      <w:pPr>
        <w:pStyle w:val="libNormal"/>
        <w:rPr>
          <w:rtl/>
        </w:rPr>
      </w:pPr>
      <w:r w:rsidRPr="00D50D07">
        <w:rPr>
          <w:rtl/>
        </w:rPr>
        <w:t>يا موسى ، متى ما دعوتني ورجوتني ، فإني سأغفر لك على ما كان منك ، السماء تسبح لي وجلا ، والملائكة من مخافتي مشفقون ، والأرض تسبح لي طمعا ، وكل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لا يزول»</w:t>
      </w:r>
      <w:r>
        <w:rPr>
          <w:rtl/>
        </w:rPr>
        <w:t>.</w:t>
      </w:r>
    </w:p>
    <w:p w:rsidR="00D60D0D" w:rsidRPr="00D50D07" w:rsidRDefault="00D60D0D" w:rsidP="009C6F23">
      <w:pPr>
        <w:pStyle w:val="libFootnote0"/>
        <w:rPr>
          <w:rtl/>
        </w:rPr>
      </w:pPr>
      <w:r>
        <w:rPr>
          <w:rtl/>
        </w:rPr>
        <w:t>(</w:t>
      </w:r>
      <w:r w:rsidRPr="00D50D07">
        <w:rPr>
          <w:rtl/>
        </w:rPr>
        <w:t xml:space="preserve">2) تعفير الوجه في التراب : تمريغه وتقليبه فيه ، أو دسه فيه. وتعفير المصلي : أن يمسح جبينه حال السجودعلى العفر ، وهو التراب. راجع : الصحاح ، ج 2 ، ص 751 ؛ مجمع البحرين ، ج 3 ، ص 408 </w:t>
      </w:r>
      <w:r>
        <w:rPr>
          <w:rtl/>
        </w:rPr>
        <w:t>(</w:t>
      </w:r>
      <w:r w:rsidRPr="00D50D07">
        <w:rPr>
          <w:rtl/>
        </w:rPr>
        <w:t>عفر</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بح» :</w:t>
      </w:r>
      <w:r>
        <w:rPr>
          <w:rtl/>
        </w:rPr>
        <w:t xml:space="preserve"> «</w:t>
      </w:r>
      <w:r w:rsidRPr="00D50D07">
        <w:rPr>
          <w:rtl/>
        </w:rPr>
        <w:t>بالتراب»</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قوله تعالى : وأحي بتوراتي ، أي حصل الحياة المعنوية التي هي بالعلم واليقين بالتوراة وقراءتها والعمل بها ، أو كن ملازما لها في مدة الحياة. ويمكن أن يقرأ على باب الإفعال»</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بح» وتحف العقول :</w:t>
      </w:r>
      <w:r>
        <w:rPr>
          <w:rtl/>
        </w:rPr>
        <w:t xml:space="preserve"> «</w:t>
      </w:r>
      <w:r w:rsidRPr="00D50D07">
        <w:rPr>
          <w:rtl/>
        </w:rPr>
        <w:t>ونعمي»</w:t>
      </w:r>
      <w:r>
        <w:rPr>
          <w:rtl/>
        </w:rPr>
        <w:t>.</w:t>
      </w:r>
    </w:p>
    <w:p w:rsidR="00D60D0D" w:rsidRPr="00D50D07" w:rsidRDefault="00D60D0D" w:rsidP="009C6F23">
      <w:pPr>
        <w:pStyle w:val="libFootnote0"/>
        <w:rPr>
          <w:rtl/>
        </w:rPr>
      </w:pPr>
      <w:r>
        <w:rPr>
          <w:rtl/>
        </w:rPr>
        <w:t>(</w:t>
      </w:r>
      <w:r w:rsidRPr="00D50D07">
        <w:rPr>
          <w:rtl/>
        </w:rPr>
        <w:t>6) التمادي : بلوغ المدى والغاية ، ويقال : تمادى فلان في غيه ، إذا لج ودام على فعله. وفي المرآة :</w:t>
      </w:r>
      <w:r>
        <w:rPr>
          <w:rtl/>
        </w:rPr>
        <w:t xml:space="preserve"> «</w:t>
      </w:r>
      <w:r w:rsidRPr="00D50D07">
        <w:rPr>
          <w:rtl/>
        </w:rPr>
        <w:t>وتخصيص النهي بالتمادي لعله لبيان أن الدخول في الغي ينجر لا محالة إلى التمادي ، فالمراد النهي عن مطلق الدخول ، أو المراد الإقلاع عن الغي الذي هم فيه وعدم تماديهم فيه»</w:t>
      </w:r>
      <w:r>
        <w:rPr>
          <w:rtl/>
        </w:rPr>
        <w:t>.</w:t>
      </w:r>
      <w:r w:rsidRPr="00D50D07">
        <w:rPr>
          <w:rtl/>
        </w:rPr>
        <w:t xml:space="preserve"> راجع : المصباح المنير ، ص 567 </w:t>
      </w:r>
      <w:r>
        <w:rPr>
          <w:rtl/>
        </w:rPr>
        <w:t>(</w:t>
      </w:r>
      <w:r w:rsidRPr="00D50D07">
        <w:rPr>
          <w:rtl/>
        </w:rPr>
        <w:t>مدي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م ، ن ، بح ، بف ، بن ، جد» وحاشية</w:t>
      </w:r>
      <w:r>
        <w:rPr>
          <w:rtl/>
        </w:rPr>
        <w:t xml:space="preserve"> «</w:t>
      </w:r>
      <w:r w:rsidRPr="00D50D07">
        <w:rPr>
          <w:rtl/>
        </w:rPr>
        <w:t>د» وشرح المازندراني والوافي وتحف العقول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8) هكذا في معظم النسخ التي قوبلت وتحف العقول. وفي</w:t>
      </w:r>
      <w:r>
        <w:rPr>
          <w:rtl/>
        </w:rPr>
        <w:t xml:space="preserve"> «</w:t>
      </w:r>
      <w:r w:rsidRPr="00D50D07">
        <w:rPr>
          <w:rtl/>
        </w:rPr>
        <w:t>ن» وشرح المازندراني والوافي :</w:t>
      </w:r>
      <w:r>
        <w:rPr>
          <w:rtl/>
        </w:rPr>
        <w:t xml:space="preserve"> «</w:t>
      </w:r>
      <w:r w:rsidRPr="00D50D07">
        <w:rPr>
          <w:rtl/>
        </w:rPr>
        <w:t>الفقير الحقير»</w:t>
      </w:r>
      <w:r>
        <w:rPr>
          <w:rtl/>
        </w:rPr>
        <w:t>.</w:t>
      </w:r>
      <w:r w:rsidRPr="00D50D07">
        <w:rPr>
          <w:rtl/>
        </w:rPr>
        <w:t xml:space="preserve"> وفي المطبوع : </w:t>
      </w:r>
      <w:r>
        <w:rPr>
          <w:rtl/>
        </w:rPr>
        <w:t>+ «</w:t>
      </w:r>
      <w:r w:rsidRPr="00D50D07">
        <w:rPr>
          <w:rtl/>
        </w:rPr>
        <w:t>الفقير»</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وذم»</w:t>
      </w:r>
      <w:r>
        <w:rPr>
          <w:rtl/>
        </w:rPr>
        <w:t>.</w:t>
      </w:r>
    </w:p>
    <w:p w:rsidR="00D60D0D" w:rsidRPr="00D50D07" w:rsidRDefault="00D60D0D" w:rsidP="009C6F23">
      <w:pPr>
        <w:pStyle w:val="libFootnote0"/>
        <w:rPr>
          <w:rtl/>
        </w:rPr>
      </w:pPr>
      <w:r>
        <w:rPr>
          <w:rtl/>
        </w:rPr>
        <w:t>(</w:t>
      </w:r>
      <w:r w:rsidRPr="00D50D07">
        <w:rPr>
          <w:rtl/>
        </w:rPr>
        <w:t xml:space="preserve">10) التطاول : الترفع والعلو ، أو إظهار الطول والفضل ، يقال : تطاول على الناس ، أي علاهم وترفع عليهم ، أو رأى أن له عليهم فضلا في القدر. راجع : لسان العرب ، ج 11 ، ص 412 </w:t>
      </w:r>
      <w:r>
        <w:rPr>
          <w:rtl/>
        </w:rPr>
        <w:t>(</w:t>
      </w:r>
      <w:r w:rsidRPr="00D50D07">
        <w:rPr>
          <w:rtl/>
        </w:rPr>
        <w:t>طول</w:t>
      </w:r>
      <w:r>
        <w:rPr>
          <w:rtl/>
        </w:rPr>
        <w:t>).</w:t>
      </w:r>
    </w:p>
    <w:p w:rsidR="00D60D0D" w:rsidRPr="00D50D07" w:rsidRDefault="00D60D0D" w:rsidP="00060D07">
      <w:pPr>
        <w:pStyle w:val="libNormal0"/>
        <w:rPr>
          <w:rtl/>
        </w:rPr>
      </w:pPr>
      <w:r>
        <w:rPr>
          <w:rtl/>
        </w:rPr>
        <w:br w:type="page"/>
      </w:r>
      <w:r w:rsidRPr="00D50D07">
        <w:rPr>
          <w:rtl/>
        </w:rPr>
        <w:lastRenderedPageBreak/>
        <w:t xml:space="preserve">الخلق يسبحون لي داخرون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ثم عليك بالصلاة الصلاة </w:t>
      </w:r>
      <w:r w:rsidRPr="0089525C">
        <w:rPr>
          <w:rStyle w:val="libFootnotenumChar"/>
          <w:rtl/>
        </w:rPr>
        <w:t>(2)</w:t>
      </w:r>
      <w:r w:rsidRPr="00D50D07">
        <w:rPr>
          <w:rtl/>
        </w:rPr>
        <w:t xml:space="preserve"> ؛ فإنها مني بمكان </w:t>
      </w:r>
      <w:r w:rsidRPr="0089525C">
        <w:rPr>
          <w:rStyle w:val="libFootnotenumChar"/>
          <w:rtl/>
        </w:rPr>
        <w:t>(3)</w:t>
      </w:r>
      <w:r w:rsidRPr="00D50D07">
        <w:rPr>
          <w:rtl/>
        </w:rPr>
        <w:t xml:space="preserve"> ، ولها عندي عهد وثيق ، وألحق بها ما هو منها زكاة القربان </w:t>
      </w:r>
      <w:r w:rsidRPr="0089525C">
        <w:rPr>
          <w:rStyle w:val="libFootnotenumChar"/>
          <w:rtl/>
        </w:rPr>
        <w:t>(4)</w:t>
      </w:r>
      <w:r w:rsidRPr="00D50D07">
        <w:rPr>
          <w:rtl/>
        </w:rPr>
        <w:t xml:space="preserve"> من طيب المال والطعام ؛ فإني لا</w:t>
      </w:r>
      <w:r>
        <w:rPr>
          <w:rFonts w:hint="cs"/>
          <w:rtl/>
        </w:rPr>
        <w:t xml:space="preserve"> </w:t>
      </w:r>
      <w:r w:rsidRPr="00D50D07">
        <w:rPr>
          <w:rtl/>
        </w:rPr>
        <w:t xml:space="preserve">أقبل إلا الطيب يراد به وجهي ، واقرن مع ذلك صلة الأرحام ، فإني أنا الله الرحمن الرحيم ، والرحم أنا خلقتها فضلا من رحمتي ليتعاطف بها </w:t>
      </w:r>
      <w:r w:rsidRPr="0089525C">
        <w:rPr>
          <w:rStyle w:val="libFootnotenumChar"/>
          <w:rtl/>
        </w:rPr>
        <w:t>(5)</w:t>
      </w:r>
      <w:r w:rsidRPr="00D50D07">
        <w:rPr>
          <w:rtl/>
        </w:rPr>
        <w:t xml:space="preserve"> العباد ، ولها عندي سلطان في معاد الآخرة ، وأنا قاطع من قطعها ، وواصل من وصلها ، وكذلك أفعل بمن ضيع أمري.</w:t>
      </w:r>
    </w:p>
    <w:p w:rsidR="00D60D0D" w:rsidRPr="00D50D07" w:rsidRDefault="00D60D0D" w:rsidP="00806E06">
      <w:pPr>
        <w:pStyle w:val="libNormal"/>
        <w:rPr>
          <w:rtl/>
        </w:rPr>
      </w:pPr>
      <w:r w:rsidRPr="00D50D07">
        <w:rPr>
          <w:rtl/>
        </w:rPr>
        <w:t xml:space="preserve">يا موسى ، أكرم السائل إذا أتاك برد جميل أو إعطاء يسير ؛ فإنه يأتيك من ليس بإنس ولا جان ، ملائكة الرحمن يبلونك </w:t>
      </w:r>
      <w:r w:rsidRPr="0089525C">
        <w:rPr>
          <w:rStyle w:val="libFootnotenumChar"/>
          <w:rtl/>
        </w:rPr>
        <w:t>(6)</w:t>
      </w:r>
      <w:r w:rsidRPr="00D50D07">
        <w:rPr>
          <w:rtl/>
        </w:rPr>
        <w:t xml:space="preserve"> كيف أنت صانع فيما أوليتك </w:t>
      </w:r>
      <w:r w:rsidRPr="0089525C">
        <w:rPr>
          <w:rStyle w:val="libFootnotenumChar"/>
          <w:rtl/>
        </w:rPr>
        <w:t>(7)</w:t>
      </w:r>
      <w:r w:rsidRPr="00D50D07">
        <w:rPr>
          <w:rtl/>
        </w:rPr>
        <w:t xml:space="preserve"> ، وكيف مواساتك فيما خولتك </w:t>
      </w:r>
      <w:r w:rsidRPr="0089525C">
        <w:rPr>
          <w:rStyle w:val="libFootnotenumChar"/>
          <w:rtl/>
        </w:rPr>
        <w:t>(8)</w:t>
      </w:r>
      <w:r w:rsidRPr="00D50D07">
        <w:rPr>
          <w:rtl/>
        </w:rPr>
        <w:t xml:space="preserve"> ، واخشع </w:t>
      </w:r>
      <w:r w:rsidRPr="0089525C">
        <w:rPr>
          <w:rStyle w:val="libFootnotenumChar"/>
          <w:rtl/>
        </w:rPr>
        <w:t>(9)</w:t>
      </w:r>
      <w:r w:rsidRPr="00D50D07">
        <w:rPr>
          <w:rtl/>
        </w:rPr>
        <w:t xml:space="preserve"> لي بالتضرع ، واهتف </w:t>
      </w:r>
      <w:r w:rsidRPr="0089525C">
        <w:rPr>
          <w:rStyle w:val="libFootnotenumChar"/>
          <w:rtl/>
        </w:rPr>
        <w:t>(10)</w:t>
      </w:r>
      <w:r w:rsidRPr="00D50D07">
        <w:rPr>
          <w:rtl/>
        </w:rPr>
        <w:t xml:space="preserve"> لي </w:t>
      </w:r>
      <w:r w:rsidRPr="0089525C">
        <w:rPr>
          <w:rStyle w:val="libFootnotenumChar"/>
          <w:rtl/>
        </w:rPr>
        <w:t>(11)</w:t>
      </w:r>
      <w:r w:rsidRPr="00D50D07">
        <w:rPr>
          <w:rtl/>
        </w:rPr>
        <w:t xml:space="preserve"> بولولة </w:t>
      </w:r>
      <w:r w:rsidRPr="0089525C">
        <w:rPr>
          <w:rStyle w:val="libFootnotenumChar"/>
          <w:rtl/>
        </w:rPr>
        <w:t>(12)</w:t>
      </w:r>
      <w:r w:rsidRPr="00D50D07">
        <w:rPr>
          <w:rtl/>
        </w:rPr>
        <w:t xml:space="preserve"> الكتاب ، واعلم أني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 جت» وحاشية</w:t>
      </w:r>
      <w:r>
        <w:rPr>
          <w:rtl/>
        </w:rPr>
        <w:t xml:space="preserve"> «</w:t>
      </w:r>
      <w:r w:rsidRPr="00D50D07">
        <w:rPr>
          <w:rtl/>
        </w:rPr>
        <w:t>ن» وشرح المازندراني والوافي وتحف العقول :</w:t>
      </w:r>
      <w:r>
        <w:rPr>
          <w:rtl/>
        </w:rPr>
        <w:t xml:space="preserve"> «</w:t>
      </w:r>
      <w:r w:rsidRPr="00D50D07">
        <w:rPr>
          <w:rtl/>
        </w:rPr>
        <w:t>داخرين»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وتحف العقول : </w:t>
      </w:r>
      <w:r>
        <w:rPr>
          <w:rtl/>
        </w:rPr>
        <w:t>ـ «</w:t>
      </w:r>
      <w:r w:rsidRPr="00D50D07">
        <w:rPr>
          <w:rtl/>
        </w:rPr>
        <w:t>الصلاة»</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قوله تعالى : بمكان ، أي مكانة ومنزلة رفيعة»</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القربان» : ما يتقرب به إلى الله تعالى ، وهو أيضا مصدر بمعنى القرب. راجع : النهاية ، ج 4 ، ص 32 ؛ القاموس المحيط ، ج 1 ، ص 211 </w:t>
      </w:r>
      <w:r>
        <w:rPr>
          <w:rtl/>
        </w:rPr>
        <w:t>(</w:t>
      </w:r>
      <w:r w:rsidRPr="00D50D07">
        <w:rPr>
          <w:rtl/>
        </w:rPr>
        <w:t>قرب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ليتعاطفها» بدل</w:t>
      </w:r>
      <w:r>
        <w:rPr>
          <w:rtl/>
        </w:rPr>
        <w:t xml:space="preserve"> «</w:t>
      </w:r>
      <w:r w:rsidRPr="00D50D07">
        <w:rPr>
          <w:rtl/>
        </w:rPr>
        <w:t>ليتعاطف بها»</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الظاهر أن</w:t>
      </w:r>
      <w:r>
        <w:rPr>
          <w:rtl/>
        </w:rPr>
        <w:t xml:space="preserve"> «</w:t>
      </w:r>
      <w:r w:rsidRPr="00D50D07">
        <w:rPr>
          <w:rtl/>
        </w:rPr>
        <w:t>يبلونك» بتخفيف النون وسكون الواو ، وضمها مع شد النون محتمل»</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أوليتك» أي أعطيتك ، يقال : أوليته معروفا ، إذا أسديت إليه معروفا ، أي أحسنت وصنعت وأعطيت. راجع : لسان العرب ، ج 14 ، ص 376 </w:t>
      </w:r>
      <w:r>
        <w:rPr>
          <w:rtl/>
        </w:rPr>
        <w:t>(</w:t>
      </w:r>
      <w:r w:rsidRPr="00D50D07">
        <w:rPr>
          <w:rtl/>
        </w:rPr>
        <w:t>سدا</w:t>
      </w:r>
      <w:r>
        <w:rPr>
          <w:rtl/>
        </w:rPr>
        <w:t>)</w:t>
      </w:r>
      <w:r w:rsidRPr="00D50D07">
        <w:rPr>
          <w:rtl/>
        </w:rPr>
        <w:t xml:space="preserve"> ؛ وج 15 ، ص 413 </w:t>
      </w:r>
      <w:r>
        <w:rPr>
          <w:rtl/>
        </w:rPr>
        <w:t>(</w:t>
      </w:r>
      <w:r w:rsidRPr="00D50D07">
        <w:rPr>
          <w:rtl/>
        </w:rPr>
        <w:t>ولي</w:t>
      </w:r>
      <w:r>
        <w:rPr>
          <w:rtl/>
        </w:rPr>
        <w:t>).</w:t>
      </w:r>
    </w:p>
    <w:p w:rsidR="00D60D0D" w:rsidRPr="00D50D07" w:rsidRDefault="00D60D0D" w:rsidP="009C6F23">
      <w:pPr>
        <w:pStyle w:val="libFootnote0"/>
        <w:rPr>
          <w:rtl/>
        </w:rPr>
      </w:pPr>
      <w:r>
        <w:rPr>
          <w:rtl/>
        </w:rPr>
        <w:t>(</w:t>
      </w:r>
      <w:r w:rsidRPr="00D50D07">
        <w:rPr>
          <w:rtl/>
        </w:rPr>
        <w:t xml:space="preserve">8) التخويل : التمليك ، أو الإعطاء متفضلا. راجع : الصحاح ، ج 4 ، ص 1690 ؛ القاموس المحيط ، ج 2 ، ص 1317 </w:t>
      </w:r>
      <w:r>
        <w:rPr>
          <w:rtl/>
        </w:rPr>
        <w:t>(</w:t>
      </w:r>
      <w:r w:rsidRPr="00D50D07">
        <w:rPr>
          <w:rtl/>
        </w:rPr>
        <w:t>خول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فاخشع»</w:t>
      </w:r>
      <w:r>
        <w:rPr>
          <w:rtl/>
        </w:rPr>
        <w:t>.</w:t>
      </w:r>
    </w:p>
    <w:p w:rsidR="00D60D0D" w:rsidRPr="00D50D07" w:rsidRDefault="00D60D0D" w:rsidP="009C6F23">
      <w:pPr>
        <w:pStyle w:val="libFootnote0"/>
        <w:rPr>
          <w:rtl/>
        </w:rPr>
      </w:pPr>
      <w:r>
        <w:rPr>
          <w:rtl/>
        </w:rPr>
        <w:t>(</w:t>
      </w:r>
      <w:r w:rsidRPr="00D50D07">
        <w:rPr>
          <w:rtl/>
        </w:rPr>
        <w:t xml:space="preserve">10) الهتف : الصوت ، أو الصوت الشديد ، أو الصوت الجافي العالي ، ويقال : هتفت بفلان ، أي دعوته. راجع : الصحاح ، ج 4 ، ص 1442 ؛ لسان العرب ، ج 9 ، ص 344 </w:t>
      </w:r>
      <w:r>
        <w:rPr>
          <w:rtl/>
        </w:rPr>
        <w:t>(</w:t>
      </w:r>
      <w:r w:rsidRPr="00D50D07">
        <w:rPr>
          <w:rtl/>
        </w:rPr>
        <w:t>هتف</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ع ، ل ، م ، ن ، بن ، جت ، جد» وتحف العقول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12) قال ابن الأثير :</w:t>
      </w:r>
      <w:r>
        <w:rPr>
          <w:rtl/>
        </w:rPr>
        <w:t xml:space="preserve"> «</w:t>
      </w:r>
      <w:r w:rsidRPr="00D50D07">
        <w:rPr>
          <w:rtl/>
        </w:rPr>
        <w:t>الولولة : صوت متتابع بالويل والاستغاثة. وقيل : هي حكاية صوت النائحة»</w:t>
      </w:r>
      <w:r>
        <w:rPr>
          <w:rtl/>
        </w:rPr>
        <w:t>.</w:t>
      </w:r>
      <w:r w:rsidRPr="00D50D07">
        <w:rPr>
          <w:rtl/>
        </w:rPr>
        <w:t xml:space="preserve"> النهاية ، ج 5 ، ص 226 </w:t>
      </w:r>
      <w:r>
        <w:rPr>
          <w:rtl/>
        </w:rPr>
        <w:t>(</w:t>
      </w:r>
      <w:r w:rsidRPr="00D50D07">
        <w:rPr>
          <w:rtl/>
        </w:rPr>
        <w:t>ولول</w:t>
      </w:r>
      <w:r>
        <w:rPr>
          <w:rtl/>
        </w:rPr>
        <w:t>).</w:t>
      </w:r>
      <w:r w:rsidRPr="00D50D07">
        <w:rPr>
          <w:rtl/>
        </w:rPr>
        <w:t xml:space="preserve"> وفي الوافي :</w:t>
      </w:r>
      <w:r>
        <w:rPr>
          <w:rtl/>
        </w:rPr>
        <w:t xml:space="preserve"> «</w:t>
      </w:r>
      <w:r w:rsidRPr="00D50D07">
        <w:rPr>
          <w:rtl/>
        </w:rPr>
        <w:t>الولولة : الدعاء بالويل ، ولعله اشير إلى ما في التوراة من الويل ، ولها معان اخر كاختلاط الألسن ، وإلهام الذكر ، والهم ، والحزن وغير ذلك ، ولعل بعضها يناسب هذا المقام»</w:t>
      </w:r>
      <w:r>
        <w:rPr>
          <w:rtl/>
        </w:rPr>
        <w:t>.</w:t>
      </w:r>
    </w:p>
    <w:p w:rsidR="00D60D0D" w:rsidRPr="00D50D07" w:rsidRDefault="00D60D0D" w:rsidP="00060D07">
      <w:pPr>
        <w:pStyle w:val="libNormal0"/>
        <w:rPr>
          <w:rtl/>
        </w:rPr>
      </w:pPr>
      <w:r>
        <w:rPr>
          <w:rtl/>
        </w:rPr>
        <w:br w:type="page"/>
      </w:r>
      <w:r w:rsidRPr="00D50D07">
        <w:rPr>
          <w:rtl/>
        </w:rPr>
        <w:lastRenderedPageBreak/>
        <w:t xml:space="preserve">أدعوك دعاء السيد مملوكه ليبلغ </w:t>
      </w:r>
      <w:r w:rsidRPr="0089525C">
        <w:rPr>
          <w:rStyle w:val="libFootnotenumChar"/>
          <w:rtl/>
        </w:rPr>
        <w:t>(1)</w:t>
      </w:r>
      <w:r w:rsidRPr="00D50D07">
        <w:rPr>
          <w:rtl/>
        </w:rPr>
        <w:t xml:space="preserve"> به شرف المنازل ، وذلك من فضلي عليك وعلى آبائك الأولين.</w:t>
      </w:r>
    </w:p>
    <w:p w:rsidR="00D60D0D" w:rsidRPr="00D50D07" w:rsidRDefault="00D60D0D" w:rsidP="00806E06">
      <w:pPr>
        <w:pStyle w:val="libNormal"/>
        <w:rPr>
          <w:rtl/>
        </w:rPr>
      </w:pPr>
      <w:r w:rsidRPr="00D50D07">
        <w:rPr>
          <w:rtl/>
        </w:rPr>
        <w:t xml:space="preserve">يا موسى ، لاتنسني على كل حال ، ولا تفرح بكثرة المال ؛ فإن نسياني يقسي القلوب </w:t>
      </w:r>
      <w:r w:rsidRPr="0089525C">
        <w:rPr>
          <w:rStyle w:val="libFootnotenumChar"/>
          <w:rtl/>
        </w:rPr>
        <w:t>(2)</w:t>
      </w:r>
      <w:r w:rsidRPr="00D50D07">
        <w:rPr>
          <w:rtl/>
        </w:rPr>
        <w:t xml:space="preserve"> ، ومع </w:t>
      </w:r>
      <w:r w:rsidRPr="0089525C">
        <w:rPr>
          <w:rStyle w:val="libFootnotenumChar"/>
          <w:rtl/>
        </w:rPr>
        <w:t>(3)</w:t>
      </w:r>
      <w:r w:rsidRPr="00D50D07">
        <w:rPr>
          <w:rtl/>
        </w:rPr>
        <w:t xml:space="preserve"> كثرة المال كثرة الذنوب ، الأرض </w:t>
      </w:r>
      <w:r w:rsidRPr="0089525C">
        <w:rPr>
          <w:rStyle w:val="libFootnotenumChar"/>
          <w:rtl/>
        </w:rPr>
        <w:t>(4)</w:t>
      </w:r>
      <w:r w:rsidRPr="00D50D07">
        <w:rPr>
          <w:rtl/>
        </w:rPr>
        <w:t xml:space="preserve"> مطيعة ، والسماء مطيعة ، والبحار مطيعة ، وعصياني شقاء الثقلين </w:t>
      </w:r>
      <w:r w:rsidRPr="0089525C">
        <w:rPr>
          <w:rStyle w:val="libFootnotenumChar"/>
          <w:rtl/>
        </w:rPr>
        <w:t>(5)</w:t>
      </w:r>
      <w:r w:rsidRPr="00D50D07">
        <w:rPr>
          <w:rtl/>
        </w:rPr>
        <w:t xml:space="preserve"> ، وأنا الرحمن الرحيم ، رحمان كل زمان ، آتي بالشدة بعد الرخاء ، وبالرخاء بعد الشدة ، وبالملوك بعد الملوك ، وملكي دائم قائم </w:t>
      </w:r>
      <w:r w:rsidRPr="0089525C">
        <w:rPr>
          <w:rStyle w:val="libFootnotenumChar"/>
          <w:rtl/>
        </w:rPr>
        <w:t>(6)</w:t>
      </w:r>
      <w:r w:rsidRPr="00D50D07">
        <w:rPr>
          <w:rtl/>
        </w:rPr>
        <w:t xml:space="preserve"> لايزول ، ولا يخفى علي شيء في الأرض ولا في السماء ، وكيف يخفى علي ما مني مبتدؤه</w:t>
      </w:r>
      <w:r>
        <w:rPr>
          <w:rtl/>
        </w:rPr>
        <w:t>؟</w:t>
      </w:r>
      <w:r w:rsidRPr="00D50D07">
        <w:rPr>
          <w:rtl/>
        </w:rPr>
        <w:t xml:space="preserve"> وكيف لا يكون همك فيما عندي وإلي </w:t>
      </w:r>
      <w:r w:rsidRPr="0089525C">
        <w:rPr>
          <w:rStyle w:val="libFootnotenumChar"/>
          <w:rtl/>
        </w:rPr>
        <w:t>(7)</w:t>
      </w:r>
      <w:r w:rsidRPr="00D50D07">
        <w:rPr>
          <w:rtl/>
        </w:rPr>
        <w:t xml:space="preserve"> ترجع لامحالة</w:t>
      </w:r>
      <w:r>
        <w:rPr>
          <w:rtl/>
        </w:rPr>
        <w:t>؟</w:t>
      </w:r>
    </w:p>
    <w:p w:rsidR="00D60D0D" w:rsidRPr="00D50D07" w:rsidRDefault="00D60D0D" w:rsidP="00806E06">
      <w:pPr>
        <w:pStyle w:val="libNormal"/>
        <w:rPr>
          <w:rtl/>
        </w:rPr>
      </w:pPr>
      <w:r w:rsidRPr="00D50D07">
        <w:rPr>
          <w:rtl/>
        </w:rPr>
        <w:t xml:space="preserve">يا موسى ، اجعلني حرزك </w:t>
      </w:r>
      <w:r w:rsidRPr="0089525C">
        <w:rPr>
          <w:rStyle w:val="libFootnotenumChar"/>
          <w:rtl/>
        </w:rPr>
        <w:t>(8)</w:t>
      </w:r>
      <w:r w:rsidRPr="00D50D07">
        <w:rPr>
          <w:rtl/>
        </w:rPr>
        <w:t xml:space="preserve"> ، وضع عندي كنزك من الصالحات ، وخفني ولا تخف غيري ، إلي المصير.</w:t>
      </w:r>
    </w:p>
    <w:p w:rsidR="00D60D0D" w:rsidRPr="00D50D07" w:rsidRDefault="00D60D0D" w:rsidP="00806E06">
      <w:pPr>
        <w:pStyle w:val="libNormal"/>
        <w:rPr>
          <w:rtl/>
        </w:rPr>
      </w:pPr>
      <w:r w:rsidRPr="00D50D07">
        <w:rPr>
          <w:rtl/>
        </w:rPr>
        <w:t xml:space="preserve">يا موسى ، ارحم من هو أسفل منك في الخلق ، ولا تحسد من هو فوقك ، فإن الحسد يأكل الحسنات كما تأكل </w:t>
      </w:r>
      <w:r w:rsidRPr="0089525C">
        <w:rPr>
          <w:rStyle w:val="libFootnotenumChar"/>
          <w:rtl/>
        </w:rPr>
        <w:t>(9)</w:t>
      </w:r>
      <w:r w:rsidRPr="00D50D07">
        <w:rPr>
          <w:rtl/>
        </w:rPr>
        <w:t xml:space="preserve"> النار الحطب.</w:t>
      </w:r>
    </w:p>
    <w:p w:rsidR="00D60D0D" w:rsidRPr="00D50D07" w:rsidRDefault="00D60D0D" w:rsidP="00806E06">
      <w:pPr>
        <w:pStyle w:val="libNormal"/>
        <w:rPr>
          <w:rtl/>
        </w:rPr>
      </w:pPr>
      <w:r w:rsidRPr="00D50D07">
        <w:rPr>
          <w:rtl/>
        </w:rPr>
        <w:t xml:space="preserve">يا موسى ، إن ابني آدم تواضعا </w:t>
      </w:r>
      <w:r w:rsidRPr="0089525C">
        <w:rPr>
          <w:rStyle w:val="libFootnotenumChar"/>
          <w:rtl/>
        </w:rPr>
        <w:t>(10)</w:t>
      </w:r>
      <w:r w:rsidRPr="00D50D07">
        <w:rPr>
          <w:rtl/>
        </w:rPr>
        <w:t xml:space="preserve"> في </w:t>
      </w:r>
      <w:r w:rsidRPr="0089525C">
        <w:rPr>
          <w:rStyle w:val="libFootnotenumChar"/>
          <w:rtl/>
        </w:rPr>
        <w:t>(11)</w:t>
      </w:r>
      <w:r w:rsidRPr="00D50D07">
        <w:rPr>
          <w:rtl/>
        </w:rPr>
        <w:t xml:space="preserve"> منزلة </w:t>
      </w:r>
      <w:r w:rsidRPr="0089525C">
        <w:rPr>
          <w:rStyle w:val="libFootnotenumChar"/>
          <w:rtl/>
        </w:rPr>
        <w:t>(12)</w:t>
      </w:r>
      <w:r w:rsidRPr="00D50D07">
        <w:rPr>
          <w:rtl/>
        </w:rPr>
        <w:t xml:space="preserve"> لينالا بها من فضلي ورحمتي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والوافي :</w:t>
      </w:r>
      <w:r>
        <w:rPr>
          <w:rtl/>
        </w:rPr>
        <w:t xml:space="preserve"> «</w:t>
      </w:r>
      <w:r w:rsidRPr="00D50D07">
        <w:rPr>
          <w:rtl/>
        </w:rPr>
        <w:t>لتبلغ»</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w:t>
      </w:r>
      <w:r>
        <w:rPr>
          <w:rtl/>
        </w:rPr>
        <w:t xml:space="preserve"> «</w:t>
      </w:r>
      <w:r w:rsidRPr="00D50D07">
        <w:rPr>
          <w:rtl/>
        </w:rPr>
        <w:t>القلب»</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وفي»</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والأرض» مع الواو.</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المثقلين»</w:t>
      </w:r>
      <w:r>
        <w:rPr>
          <w:rtl/>
        </w:rPr>
        <w:t>.</w:t>
      </w:r>
      <w:r w:rsidRPr="00D50D07">
        <w:rPr>
          <w:rtl/>
        </w:rPr>
        <w:t xml:space="preserve"> وفي تحف العقول :</w:t>
      </w:r>
      <w:r>
        <w:rPr>
          <w:rtl/>
        </w:rPr>
        <w:t xml:space="preserve"> «</w:t>
      </w:r>
      <w:r w:rsidRPr="00D50D07">
        <w:rPr>
          <w:rtl/>
        </w:rPr>
        <w:t>فمن عصاني شقي» بدل</w:t>
      </w:r>
      <w:r>
        <w:rPr>
          <w:rtl/>
        </w:rPr>
        <w:t xml:space="preserve"> «</w:t>
      </w:r>
      <w:r w:rsidRPr="00D50D07">
        <w:rPr>
          <w:rtl/>
        </w:rPr>
        <w:t>عصياني شقاء الثقلين»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ن» والبحار :</w:t>
      </w:r>
      <w:r>
        <w:rPr>
          <w:rtl/>
        </w:rPr>
        <w:t xml:space="preserve"> «</w:t>
      </w:r>
      <w:r w:rsidRPr="00D50D07">
        <w:rPr>
          <w:rtl/>
        </w:rPr>
        <w:t>قائم دائم»</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وإليه»</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يا موسى اجعلني حرزك ، أي ملجأك الدافع عنك البليات والمكروهات بالدعاءوالتوسل قبل نزولها وبعده ، وأصل الحرز بالكسر : العوذة ، والموضع الحصين ، يقال : هذا حرز حريز ، أي حصن حصين متين حافظ لمن دخله»</w:t>
      </w:r>
      <w:r>
        <w:rPr>
          <w:rtl/>
        </w:rPr>
        <w:t>.</w:t>
      </w:r>
      <w:r w:rsidRPr="00D50D07">
        <w:rPr>
          <w:rtl/>
        </w:rPr>
        <w:t xml:space="preserve"> وراجع : القاموس المحيط ، ج 1 ، ص 701 </w:t>
      </w:r>
      <w:r>
        <w:rPr>
          <w:rtl/>
        </w:rPr>
        <w:t>(</w:t>
      </w:r>
      <w:r w:rsidRPr="00D50D07">
        <w:rPr>
          <w:rtl/>
        </w:rPr>
        <w:t>حرز</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يأكل»</w:t>
      </w:r>
      <w:r>
        <w:rPr>
          <w:rtl/>
        </w:rPr>
        <w:t>.</w:t>
      </w:r>
      <w:r w:rsidRPr="00D50D07">
        <w:rPr>
          <w:rtl/>
        </w:rPr>
        <w:t xml:space="preserve"> وفي</w:t>
      </w:r>
      <w:r>
        <w:rPr>
          <w:rtl/>
        </w:rPr>
        <w:t xml:space="preserve"> «</w:t>
      </w:r>
      <w:r w:rsidRPr="00D50D07">
        <w:rPr>
          <w:rtl/>
        </w:rPr>
        <w:t>د» بالتاء والياء معا.</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تواضعا ، من المواضعة ، وهي الموافقة في أمر ، لا من التواضع بمعنى التخاشع والتذلل والتخاضع ؛ لعدم تحقق هذا المعنى في أحدهما ، وهو قابيل»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لي»</w:t>
      </w:r>
      <w:r>
        <w:rPr>
          <w:rtl/>
        </w:rPr>
        <w:t>.</w:t>
      </w:r>
    </w:p>
    <w:p w:rsidR="00D60D0D" w:rsidRDefault="00D60D0D" w:rsidP="009C6F23">
      <w:pPr>
        <w:pStyle w:val="libFootnote0"/>
        <w:rPr>
          <w:rtl/>
        </w:rPr>
      </w:pPr>
      <w:r>
        <w:rPr>
          <w:rtl/>
        </w:rPr>
        <w:t>(</w:t>
      </w:r>
      <w:r w:rsidRPr="00D50D07">
        <w:rPr>
          <w:rtl/>
        </w:rPr>
        <w:t>12) في شرح المازندراني :</w:t>
      </w:r>
      <w:r>
        <w:rPr>
          <w:rtl/>
        </w:rPr>
        <w:t xml:space="preserve"> «</w:t>
      </w:r>
      <w:r w:rsidRPr="00D50D07">
        <w:rPr>
          <w:rtl/>
        </w:rPr>
        <w:t>لعل المراد بالمنزلة الكرامة والشرف والقرب بالحق»</w:t>
      </w:r>
      <w:r>
        <w:rPr>
          <w:rtl/>
        </w:rPr>
        <w:t>.</w:t>
      </w:r>
      <w:r w:rsidRPr="00D50D07">
        <w:rPr>
          <w:rtl/>
        </w:rPr>
        <w:t xml:space="preserve"> وفي المرآة :</w:t>
      </w:r>
      <w:r>
        <w:rPr>
          <w:rtl/>
        </w:rPr>
        <w:t xml:space="preserve"> «</w:t>
      </w:r>
      <w:r w:rsidRPr="00D50D07">
        <w:rPr>
          <w:rtl/>
        </w:rPr>
        <w:t>قوله تعالى :</w:t>
      </w:r>
    </w:p>
    <w:p w:rsidR="00D60D0D" w:rsidRPr="00D50D07" w:rsidRDefault="00D60D0D" w:rsidP="00060D07">
      <w:pPr>
        <w:pStyle w:val="libNormal0"/>
        <w:rPr>
          <w:rtl/>
        </w:rPr>
      </w:pPr>
      <w:r>
        <w:rPr>
          <w:rtl/>
        </w:rPr>
        <w:br w:type="page"/>
      </w:r>
      <w:r w:rsidRPr="00D50D07">
        <w:rPr>
          <w:rtl/>
        </w:rPr>
        <w:lastRenderedPageBreak/>
        <w:t xml:space="preserve">فقربا </w:t>
      </w:r>
      <w:r w:rsidRPr="0089525C">
        <w:rPr>
          <w:rStyle w:val="libFootnotenumChar"/>
          <w:rtl/>
        </w:rPr>
        <w:t>(1)</w:t>
      </w:r>
      <w:r w:rsidRPr="00D50D07">
        <w:rPr>
          <w:rtl/>
        </w:rPr>
        <w:t xml:space="preserve"> قربانا ، ولا أقبل إلا من المتقين ، فكان </w:t>
      </w:r>
      <w:r w:rsidRPr="0089525C">
        <w:rPr>
          <w:rStyle w:val="libFootnotenumChar"/>
          <w:rtl/>
        </w:rPr>
        <w:t>(2)</w:t>
      </w:r>
      <w:r w:rsidRPr="00D50D07">
        <w:rPr>
          <w:rtl/>
        </w:rPr>
        <w:t xml:space="preserve"> من شأنهما ما قد علمت ، فكيف تثق بالصاحب بعد الأخ والوزير</w:t>
      </w:r>
      <w:r>
        <w:rPr>
          <w:rtl/>
        </w:rPr>
        <w:t>؟</w:t>
      </w:r>
    </w:p>
    <w:p w:rsidR="00D60D0D" w:rsidRPr="00D50D07" w:rsidRDefault="00D60D0D" w:rsidP="00806E06">
      <w:pPr>
        <w:pStyle w:val="libNormal"/>
        <w:rPr>
          <w:rtl/>
        </w:rPr>
      </w:pPr>
      <w:r w:rsidRPr="00D50D07">
        <w:rPr>
          <w:rtl/>
        </w:rPr>
        <w:t>يا موسى ، ضع الكبر ، ودع الفخر ، واذكر أنك ساكن القبر ، فليمنعك ذلك من الشهوات.</w:t>
      </w:r>
    </w:p>
    <w:p w:rsidR="00D60D0D" w:rsidRPr="00D50D07" w:rsidRDefault="00D60D0D" w:rsidP="00806E06">
      <w:pPr>
        <w:pStyle w:val="libNormal"/>
        <w:rPr>
          <w:rtl/>
        </w:rPr>
      </w:pPr>
      <w:r w:rsidRPr="00D50D07">
        <w:rPr>
          <w:rtl/>
        </w:rPr>
        <w:t xml:space="preserve">يا موسى ، عجل التوبة ، وأخر الذنب </w:t>
      </w:r>
      <w:r w:rsidRPr="0089525C">
        <w:rPr>
          <w:rStyle w:val="libFootnotenumChar"/>
          <w:rtl/>
        </w:rPr>
        <w:t>(3)</w:t>
      </w:r>
      <w:r w:rsidRPr="00D50D07">
        <w:rPr>
          <w:rtl/>
        </w:rPr>
        <w:t xml:space="preserve"> ، وتأن </w:t>
      </w:r>
      <w:r w:rsidRPr="0089525C">
        <w:rPr>
          <w:rStyle w:val="libFootnotenumChar"/>
          <w:rtl/>
        </w:rPr>
        <w:t>(4)</w:t>
      </w:r>
      <w:r w:rsidRPr="00D50D07">
        <w:rPr>
          <w:rtl/>
        </w:rPr>
        <w:t xml:space="preserve"> في المكث بين يدي في الصلاة ، ولا ترج غيري ، اتخذني جنة للشدائد ، وحصنا لملمات الأمور </w:t>
      </w:r>
      <w:r w:rsidRPr="0089525C">
        <w:rPr>
          <w:rStyle w:val="libFootnotenumChar"/>
          <w:rtl/>
        </w:rPr>
        <w:t>(5)</w:t>
      </w:r>
      <w:r>
        <w:rPr>
          <w:rtl/>
        </w:rPr>
        <w:t>.</w:t>
      </w:r>
    </w:p>
    <w:p w:rsidR="00D60D0D" w:rsidRPr="00D50D07" w:rsidRDefault="00D60D0D" w:rsidP="00806E06">
      <w:pPr>
        <w:pStyle w:val="libNormal"/>
        <w:rPr>
          <w:rtl/>
        </w:rPr>
      </w:pPr>
      <w:r w:rsidRPr="00D50D07">
        <w:rPr>
          <w:rtl/>
        </w:rPr>
        <w:t>يا موسى ، كيف تخشع لي خليقة لاتعرف فضلي عليها</w:t>
      </w:r>
      <w:r>
        <w:rPr>
          <w:rtl/>
        </w:rPr>
        <w:t>؟</w:t>
      </w:r>
      <w:r w:rsidRPr="00D50D07">
        <w:rPr>
          <w:rtl/>
        </w:rPr>
        <w:t xml:space="preserve"> وكيف تعرف فضلي عليها </w:t>
      </w:r>
      <w:r w:rsidRPr="0089525C">
        <w:rPr>
          <w:rStyle w:val="libFootnotenumChar"/>
          <w:rtl/>
        </w:rPr>
        <w:t>(6)</w:t>
      </w:r>
      <w:r w:rsidRPr="00D50D07">
        <w:rPr>
          <w:rtl/>
        </w:rPr>
        <w:t xml:space="preserve"> وهي لاتنظر فيه</w:t>
      </w:r>
      <w:r>
        <w:rPr>
          <w:rtl/>
        </w:rPr>
        <w:t>؟</w:t>
      </w:r>
      <w:r w:rsidRPr="00D50D07">
        <w:rPr>
          <w:rtl/>
        </w:rPr>
        <w:t xml:space="preserve"> وكيف تنظر فيه وهي لاتؤمن به</w:t>
      </w:r>
      <w:r>
        <w:rPr>
          <w:rtl/>
        </w:rPr>
        <w:t>؟</w:t>
      </w:r>
      <w:r w:rsidRPr="00D50D07">
        <w:rPr>
          <w:rtl/>
        </w:rPr>
        <w:t xml:space="preserve"> وكيف تؤمن به وهي لا ترجو ثوابا</w:t>
      </w:r>
      <w:r>
        <w:rPr>
          <w:rtl/>
        </w:rPr>
        <w:t>؟</w:t>
      </w:r>
      <w:r w:rsidRPr="00D50D07">
        <w:rPr>
          <w:rtl/>
        </w:rPr>
        <w:t xml:space="preserve"> وكيف ترجو ثوابا وهي قد قنعت بالدنيا ، واتخذتها مأوى ، وركنت إليها ركون الظالمين</w:t>
      </w:r>
      <w:r>
        <w:rPr>
          <w:rtl/>
        </w:rPr>
        <w:t>؟</w:t>
      </w:r>
    </w:p>
    <w:p w:rsidR="00D60D0D" w:rsidRPr="00D50D07" w:rsidRDefault="00D60D0D" w:rsidP="00806E06">
      <w:pPr>
        <w:pStyle w:val="libNormal"/>
        <w:rPr>
          <w:rtl/>
        </w:rPr>
      </w:pPr>
      <w:r w:rsidRPr="00D50D07">
        <w:rPr>
          <w:rtl/>
        </w:rPr>
        <w:t xml:space="preserve">يا موسى ، نافس في الخير أهله ، فإن الخير كاسمه ، ودع الشر لكل </w:t>
      </w:r>
      <w:r w:rsidRPr="0089525C">
        <w:rPr>
          <w:rStyle w:val="libFootnotenumChar"/>
          <w:rtl/>
        </w:rPr>
        <w:t>(7)</w:t>
      </w:r>
      <w:r w:rsidRPr="00D50D07">
        <w:rPr>
          <w:rtl/>
        </w:rPr>
        <w:t xml:space="preserve"> مفتون.</w:t>
      </w:r>
    </w:p>
    <w:p w:rsidR="00D60D0D" w:rsidRPr="00D50D07" w:rsidRDefault="00D60D0D" w:rsidP="00806E06">
      <w:pPr>
        <w:pStyle w:val="libNormal"/>
        <w:rPr>
          <w:rtl/>
        </w:rPr>
      </w:pPr>
      <w:r w:rsidRPr="00D50D07">
        <w:rPr>
          <w:rtl/>
        </w:rPr>
        <w:t xml:space="preserve">يا موسى ، اجعل لسانك من وراء قلبك تسلم ، وأكثر ذكري بالليل والنهار تغنم </w:t>
      </w:r>
      <w:r w:rsidRPr="0089525C">
        <w:rPr>
          <w:rStyle w:val="libFootnotenumChar"/>
          <w:rtl/>
        </w:rPr>
        <w:t>(8)</w:t>
      </w:r>
      <w:r w:rsidRPr="00D50D07">
        <w:rPr>
          <w:rtl/>
        </w:rPr>
        <w:t xml:space="preserve"> ، ولا تتبع الخطايا </w:t>
      </w:r>
      <w:r w:rsidRPr="0089525C">
        <w:rPr>
          <w:rStyle w:val="libFootnotenumChar"/>
          <w:rtl/>
        </w:rPr>
        <w:t>(9)</w:t>
      </w:r>
      <w:r w:rsidRPr="00D50D07">
        <w:rPr>
          <w:rtl/>
        </w:rPr>
        <w:t xml:space="preserve"> فتندم ، فإن الخطايا موعدها النار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في منزلة ، أي في عبادة واحدة ، وهي القربان ، أو كانا بحسب الظاهر في درجة ومنزلة واحدة»</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وقربا»</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والوافي :</w:t>
      </w:r>
      <w:r>
        <w:rPr>
          <w:rtl/>
        </w:rPr>
        <w:t xml:space="preserve"> «</w:t>
      </w:r>
      <w:r w:rsidRPr="00D50D07">
        <w:rPr>
          <w:rtl/>
        </w:rPr>
        <w:t>الذنوب»</w:t>
      </w:r>
      <w:r>
        <w:rPr>
          <w:rtl/>
        </w:rPr>
        <w:t>.</w:t>
      </w:r>
    </w:p>
    <w:p w:rsidR="00D60D0D" w:rsidRPr="00D50D07" w:rsidRDefault="00D60D0D" w:rsidP="009C6F23">
      <w:pPr>
        <w:pStyle w:val="libFootnote0"/>
        <w:rPr>
          <w:rtl/>
        </w:rPr>
      </w:pPr>
      <w:r>
        <w:rPr>
          <w:rtl/>
        </w:rPr>
        <w:t>(</w:t>
      </w:r>
      <w:r w:rsidRPr="00D50D07">
        <w:rPr>
          <w:rtl/>
        </w:rPr>
        <w:t>4) التأني : الانتظار ، والتربص ، والتثبت. قال العلامة المازندراني :</w:t>
      </w:r>
      <w:r>
        <w:rPr>
          <w:rtl/>
        </w:rPr>
        <w:t xml:space="preserve"> «</w:t>
      </w:r>
      <w:r w:rsidRPr="00D50D07">
        <w:rPr>
          <w:rtl/>
        </w:rPr>
        <w:t>المكث مثلثا ويحرك : اللبث ، والتأني : التلبث ، فالتأني في المكث تأكيد ومبالغة فيه»</w:t>
      </w:r>
      <w:r>
        <w:rPr>
          <w:rtl/>
        </w:rPr>
        <w:t>.</w:t>
      </w:r>
      <w:r w:rsidRPr="00D50D07">
        <w:rPr>
          <w:rtl/>
        </w:rPr>
        <w:t xml:space="preserve"> راجع : النهاية ، ج 1 ، ص 78 ؛ القاموس المحيط ، ج 2 ، ص 1655 </w:t>
      </w:r>
      <w:r>
        <w:rPr>
          <w:rtl/>
        </w:rPr>
        <w:t>(</w:t>
      </w:r>
      <w:r w:rsidRPr="00D50D07">
        <w:rPr>
          <w:rtl/>
        </w:rPr>
        <w:t>أني</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ملمات الامور» : نوازلها وشدائدها ، جمع الملمة ، وهي النازلة من شدائد الدهر ونوازل الدنيا ، من الإلمام بمعنى النزول. راجع : الصحاح ، ج 5 ، ص 2032 ؛ لسان العرب ، ج 12 ، ص 550 </w:t>
      </w:r>
      <w:r>
        <w:rPr>
          <w:rtl/>
        </w:rPr>
        <w:t>(</w:t>
      </w:r>
      <w:r w:rsidRPr="00D50D07">
        <w:rPr>
          <w:rtl/>
        </w:rPr>
        <w:t>لمم</w:t>
      </w:r>
      <w:r>
        <w:rPr>
          <w:rtl/>
        </w:rPr>
        <w:t>).</w:t>
      </w:r>
    </w:p>
    <w:p w:rsidR="00D60D0D" w:rsidRPr="00D50D07" w:rsidRDefault="00D60D0D" w:rsidP="009C6F23">
      <w:pPr>
        <w:pStyle w:val="libFootnote0"/>
        <w:rPr>
          <w:rtl/>
        </w:rPr>
      </w:pPr>
      <w:r>
        <w:rPr>
          <w:rtl/>
        </w:rPr>
        <w:t>(</w:t>
      </w:r>
      <w:r w:rsidRPr="00D50D07">
        <w:rPr>
          <w:rtl/>
        </w:rPr>
        <w:t xml:space="preserve">6) في شرح المازندراني : </w:t>
      </w:r>
      <w:r>
        <w:rPr>
          <w:rtl/>
        </w:rPr>
        <w:t>+ «</w:t>
      </w:r>
      <w:r w:rsidRPr="00D50D07">
        <w:rPr>
          <w:rtl/>
        </w:rPr>
        <w:t>وتصدق به»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بكل»</w:t>
      </w:r>
      <w:r>
        <w:rPr>
          <w:rtl/>
        </w:rPr>
        <w:t>.</w:t>
      </w:r>
    </w:p>
    <w:p w:rsidR="00D60D0D" w:rsidRPr="00D50D07" w:rsidRDefault="00D60D0D" w:rsidP="009C6F23">
      <w:pPr>
        <w:pStyle w:val="libFootnote0"/>
        <w:rPr>
          <w:rtl/>
        </w:rPr>
      </w:pPr>
      <w:r>
        <w:rPr>
          <w:rtl/>
        </w:rPr>
        <w:t>(</w:t>
      </w:r>
      <w:r w:rsidRPr="00D50D07">
        <w:rPr>
          <w:rtl/>
        </w:rPr>
        <w:t xml:space="preserve">8) في الكافي ، ح 2647 : </w:t>
      </w:r>
      <w:r>
        <w:rPr>
          <w:rtl/>
        </w:rPr>
        <w:t>ـ «</w:t>
      </w:r>
      <w:r w:rsidRPr="00D50D07">
        <w:rPr>
          <w:rtl/>
        </w:rPr>
        <w:t>تغنم»</w:t>
      </w:r>
      <w:r>
        <w:rPr>
          <w:rtl/>
        </w:rPr>
        <w:t>.</w:t>
      </w:r>
    </w:p>
    <w:p w:rsidR="00D60D0D" w:rsidRPr="00D50D07" w:rsidRDefault="00D60D0D" w:rsidP="009C6F23">
      <w:pPr>
        <w:pStyle w:val="libFootnote0"/>
        <w:rPr>
          <w:rtl/>
        </w:rPr>
      </w:pPr>
      <w:r>
        <w:rPr>
          <w:rtl/>
        </w:rPr>
        <w:t>(</w:t>
      </w:r>
      <w:r w:rsidRPr="00D50D07">
        <w:rPr>
          <w:rtl/>
        </w:rPr>
        <w:t>9) في الكافي ، ح 2647 :</w:t>
      </w:r>
      <w:r>
        <w:rPr>
          <w:rtl/>
        </w:rPr>
        <w:t xml:space="preserve"> «</w:t>
      </w:r>
      <w:r w:rsidRPr="00D50D07">
        <w:rPr>
          <w:rtl/>
        </w:rPr>
        <w:t>الخطيئة في معدنها» بدل</w:t>
      </w:r>
      <w:r>
        <w:rPr>
          <w:rtl/>
        </w:rPr>
        <w:t xml:space="preserve"> «</w:t>
      </w:r>
      <w:r w:rsidRPr="00D50D07">
        <w:rPr>
          <w:rtl/>
        </w:rPr>
        <w:t>الخطايا»</w:t>
      </w:r>
      <w:r>
        <w:rPr>
          <w:rtl/>
        </w:rPr>
        <w:t>.</w:t>
      </w:r>
    </w:p>
    <w:p w:rsidR="00D60D0D" w:rsidRPr="00D50D07" w:rsidRDefault="00D60D0D" w:rsidP="009C6F23">
      <w:pPr>
        <w:pStyle w:val="libFootnote0"/>
        <w:rPr>
          <w:rtl/>
        </w:rPr>
      </w:pPr>
      <w:r>
        <w:rPr>
          <w:rtl/>
        </w:rPr>
        <w:t>(</w:t>
      </w:r>
      <w:r w:rsidRPr="00D50D07">
        <w:rPr>
          <w:rtl/>
        </w:rPr>
        <w:t>10) في الكافي ، ح 2647 :</w:t>
      </w:r>
      <w:r>
        <w:rPr>
          <w:rtl/>
        </w:rPr>
        <w:t xml:space="preserve"> «</w:t>
      </w:r>
      <w:r w:rsidRPr="00D50D07">
        <w:rPr>
          <w:rtl/>
        </w:rPr>
        <w:t>الخطيئة موعد أهل النار»</w:t>
      </w:r>
      <w:r>
        <w:rPr>
          <w:rtl/>
        </w:rPr>
        <w:t>.</w:t>
      </w:r>
    </w:p>
    <w:p w:rsidR="00D60D0D" w:rsidRPr="00D50D07" w:rsidRDefault="00D60D0D" w:rsidP="00806E06">
      <w:pPr>
        <w:pStyle w:val="libNormal"/>
        <w:rPr>
          <w:rtl/>
        </w:rPr>
      </w:pPr>
      <w:r>
        <w:rPr>
          <w:rtl/>
        </w:rPr>
        <w:br w:type="page"/>
      </w:r>
      <w:r w:rsidRPr="00D50D07">
        <w:rPr>
          <w:rtl/>
        </w:rPr>
        <w:lastRenderedPageBreak/>
        <w:t xml:space="preserve">يا موسى ، أطب الكلام لأهل الترك للذنوب ، وكن لهم جليسا ، واتخذهم لغيبك </w:t>
      </w:r>
      <w:r w:rsidRPr="0089525C">
        <w:rPr>
          <w:rStyle w:val="libFootnotenumChar"/>
          <w:rtl/>
        </w:rPr>
        <w:t>(1)</w:t>
      </w:r>
      <w:r w:rsidRPr="00D50D07">
        <w:rPr>
          <w:rtl/>
        </w:rPr>
        <w:t xml:space="preserve"> إخوانا ، وجد معهم يجدون </w:t>
      </w:r>
      <w:r w:rsidRPr="0089525C">
        <w:rPr>
          <w:rStyle w:val="libFootnotenumChar"/>
          <w:rtl/>
        </w:rPr>
        <w:t>(2)</w:t>
      </w:r>
      <w:r w:rsidRPr="00D50D07">
        <w:rPr>
          <w:rtl/>
        </w:rPr>
        <w:t xml:space="preserve"> معك.</w:t>
      </w:r>
    </w:p>
    <w:p w:rsidR="00D60D0D" w:rsidRPr="00D50D07" w:rsidRDefault="00D60D0D" w:rsidP="00806E06">
      <w:pPr>
        <w:pStyle w:val="libNormal"/>
        <w:rPr>
          <w:rtl/>
        </w:rPr>
      </w:pPr>
      <w:r w:rsidRPr="00D50D07">
        <w:rPr>
          <w:rtl/>
        </w:rPr>
        <w:t xml:space="preserve">يا موسى ، الموت لاقيك </w:t>
      </w:r>
      <w:r w:rsidRPr="0089525C">
        <w:rPr>
          <w:rStyle w:val="libFootnotenumChar"/>
          <w:rtl/>
        </w:rPr>
        <w:t>(3)</w:t>
      </w:r>
      <w:r w:rsidRPr="00D50D07">
        <w:rPr>
          <w:rtl/>
        </w:rPr>
        <w:t xml:space="preserve"> لامحالة ، فتزود زاد من هو على ما يتزود وارد </w:t>
      </w:r>
      <w:r w:rsidRPr="0089525C">
        <w:rPr>
          <w:rStyle w:val="libFootnotenumChar"/>
          <w:rtl/>
        </w:rPr>
        <w:t>(4)</w:t>
      </w:r>
      <w:r>
        <w:rPr>
          <w:rtl/>
        </w:rPr>
        <w:t>.</w:t>
      </w:r>
    </w:p>
    <w:p w:rsidR="00D60D0D" w:rsidRDefault="00D60D0D" w:rsidP="00806E06">
      <w:pPr>
        <w:pStyle w:val="libNormal"/>
        <w:rPr>
          <w:rtl/>
        </w:rPr>
      </w:pPr>
      <w:r w:rsidRPr="00D50D07">
        <w:rPr>
          <w:rtl/>
        </w:rPr>
        <w:t xml:space="preserve">يا موسى ، ما أريد به وجهي فكثير قليله ، وما أريد به غيري فقليل كثيره ، وإن أصلح أيامك الذي هو أمامك ، فانظر أي يوم هو ، فأعد له الجواب ، فإنك موقوف </w:t>
      </w:r>
      <w:r w:rsidRPr="0089525C">
        <w:rPr>
          <w:rStyle w:val="libFootnotenumChar"/>
          <w:rtl/>
        </w:rPr>
        <w:t>(5)</w:t>
      </w:r>
      <w:r w:rsidRPr="00D50D07">
        <w:rPr>
          <w:rtl/>
        </w:rPr>
        <w:t xml:space="preserve"> ومسئول ، وخذ موعظتك من الدهر وأهله ، فإن الدهر طويله قصير ، وقصيره طويل </w:t>
      </w:r>
      <w:r w:rsidRPr="0089525C">
        <w:rPr>
          <w:rStyle w:val="libFootnotenumChar"/>
          <w:rtl/>
        </w:rPr>
        <w:t>(6)</w:t>
      </w:r>
      <w:r w:rsidRPr="00D50D07">
        <w:rPr>
          <w:rtl/>
        </w:rPr>
        <w:t xml:space="preserve"> ، وكل شيء فان ، فاعمل كأنك ترى ثواب عملك لكي يكون </w:t>
      </w:r>
      <w:r w:rsidRPr="0089525C">
        <w:rPr>
          <w:rStyle w:val="libFootnotenumChar"/>
          <w:rtl/>
        </w:rPr>
        <w:t>(7)</w:t>
      </w:r>
      <w:r w:rsidRPr="00D50D07">
        <w:rPr>
          <w:rtl/>
        </w:rPr>
        <w:t xml:space="preserve"> أطمع لك في الآخرة لا محالة ، فإن ما بقي من الدنيا كما ولى منها ، وكل عامل يعمل على بصيرة ومثال ، فكن مرتادا </w:t>
      </w:r>
      <w:r w:rsidRPr="0089525C">
        <w:rPr>
          <w:rStyle w:val="libFootnotenumChar"/>
          <w:rtl/>
        </w:rPr>
        <w:t>(8)</w:t>
      </w:r>
      <w:r w:rsidRPr="00D50D07">
        <w:rPr>
          <w:rtl/>
        </w:rPr>
        <w:t xml:space="preserve"> لنفسك يا ابن عمران لعلك تفوز غدا يوم السؤال ، فهنالك يخسر المبطلون.</w:t>
      </w:r>
    </w:p>
    <w:p w:rsidR="00D60D0D" w:rsidRPr="00D50D07" w:rsidRDefault="00D60D0D" w:rsidP="00806E06">
      <w:pPr>
        <w:pStyle w:val="libNormal"/>
        <w:rPr>
          <w:rtl/>
        </w:rPr>
      </w:pPr>
      <w:r w:rsidRPr="00D50D07">
        <w:rPr>
          <w:rtl/>
        </w:rPr>
        <w:t xml:space="preserve">يا موسى ، ألق كفيك ذلا بين يدي كفعل العبد المستصرخ إلى سيده ، فإنك إذا فعلت ذلك رحمت </w:t>
      </w:r>
      <w:r w:rsidRPr="0089525C">
        <w:rPr>
          <w:rStyle w:val="libFootnotenumChar"/>
          <w:rtl/>
        </w:rPr>
        <w:t>(</w:t>
      </w:r>
      <w:r w:rsidRPr="0089525C">
        <w:rPr>
          <w:rStyle w:val="libFootnotenumChar"/>
          <w:rFonts w:hint="cs"/>
          <w:rtl/>
        </w:rPr>
        <w:t>9</w:t>
      </w:r>
      <w:r w:rsidRPr="0089525C">
        <w:rPr>
          <w:rStyle w:val="libFootnotenumChar"/>
          <w:rtl/>
        </w:rPr>
        <w:t>)</w:t>
      </w:r>
      <w:r w:rsidRPr="00D50D07">
        <w:rPr>
          <w:rtl/>
        </w:rPr>
        <w:t xml:space="preserve"> وأنا أكرم القادرين.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جت» والوافي :</w:t>
      </w:r>
      <w:r>
        <w:rPr>
          <w:rtl/>
        </w:rPr>
        <w:t xml:space="preserve"> «</w:t>
      </w:r>
      <w:r w:rsidRPr="00D50D07">
        <w:rPr>
          <w:rtl/>
        </w:rPr>
        <w:t>لعيبك»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جد» وحاشية</w:t>
      </w:r>
      <w:r>
        <w:rPr>
          <w:rtl/>
        </w:rPr>
        <w:t xml:space="preserve"> «</w:t>
      </w:r>
      <w:r w:rsidRPr="00D50D07">
        <w:rPr>
          <w:rtl/>
        </w:rPr>
        <w:t>د ، م» :</w:t>
      </w:r>
      <w:r>
        <w:rPr>
          <w:rtl/>
        </w:rPr>
        <w:t xml:space="preserve"> «</w:t>
      </w:r>
      <w:r w:rsidRPr="00D50D07">
        <w:rPr>
          <w:rtl/>
        </w:rPr>
        <w:t>يجودون»</w:t>
      </w:r>
      <w:r>
        <w:rPr>
          <w:rtl/>
        </w:rPr>
        <w:t>.</w:t>
      </w:r>
    </w:p>
    <w:p w:rsidR="00D60D0D" w:rsidRPr="00D50D07" w:rsidRDefault="00D60D0D" w:rsidP="009C6F23">
      <w:pPr>
        <w:pStyle w:val="libFootnote0"/>
        <w:rPr>
          <w:rtl/>
        </w:rPr>
      </w:pPr>
      <w:r>
        <w:rPr>
          <w:rtl/>
        </w:rPr>
        <w:t>(</w:t>
      </w:r>
      <w:r w:rsidRPr="00D50D07">
        <w:rPr>
          <w:rtl/>
        </w:rPr>
        <w:t>3) هكذا في معظم النسخ التي قوبلت وشرح المازندراني والوافي والبحار. وفي</w:t>
      </w:r>
      <w:r>
        <w:rPr>
          <w:rtl/>
        </w:rPr>
        <w:t xml:space="preserve"> «</w:t>
      </w:r>
      <w:r w:rsidRPr="00D50D07">
        <w:rPr>
          <w:rtl/>
        </w:rPr>
        <w:t>بف» :</w:t>
      </w:r>
      <w:r>
        <w:rPr>
          <w:rtl/>
        </w:rPr>
        <w:t xml:space="preserve"> «</w:t>
      </w:r>
      <w:r w:rsidRPr="00D50D07">
        <w:rPr>
          <w:rtl/>
        </w:rPr>
        <w:t>لأتيك»</w:t>
      </w:r>
      <w:r>
        <w:rPr>
          <w:rtl/>
        </w:rPr>
        <w:t>.</w:t>
      </w:r>
      <w:r w:rsidRPr="00D50D07">
        <w:rPr>
          <w:rtl/>
        </w:rPr>
        <w:t xml:space="preserve"> وفي المطبوع :</w:t>
      </w:r>
      <w:r>
        <w:rPr>
          <w:rtl/>
        </w:rPr>
        <w:t xml:space="preserve"> «</w:t>
      </w:r>
      <w:r w:rsidRPr="00D50D07">
        <w:rPr>
          <w:rtl/>
        </w:rPr>
        <w:t>يأتيك»</w:t>
      </w:r>
      <w:r>
        <w:rPr>
          <w:rtl/>
        </w:rPr>
        <w:t>.</w:t>
      </w:r>
    </w:p>
    <w:p w:rsidR="00D60D0D" w:rsidRPr="00D50D07" w:rsidRDefault="00D60D0D" w:rsidP="009C6F23">
      <w:pPr>
        <w:pStyle w:val="libFootnote0"/>
        <w:rPr>
          <w:rtl/>
        </w:rPr>
      </w:pPr>
      <w:r>
        <w:rPr>
          <w:rtl/>
        </w:rPr>
        <w:t>(</w:t>
      </w:r>
      <w:r w:rsidRPr="00D50D07">
        <w:rPr>
          <w:rtl/>
        </w:rPr>
        <w:t xml:space="preserve">4) هكذا في جميع النسخ التي قوبلت. وفي المطبوع والوافي والبحار : </w:t>
      </w:r>
      <w:r>
        <w:rPr>
          <w:rtl/>
        </w:rPr>
        <w:t>+ «</w:t>
      </w:r>
      <w:r w:rsidRPr="00D50D07">
        <w:rPr>
          <w:rtl/>
        </w:rPr>
        <w:t>على اليقين»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بح ، بف ، جد» وحاشية</w:t>
      </w:r>
      <w:r>
        <w:rPr>
          <w:rtl/>
        </w:rPr>
        <w:t xml:space="preserve"> «</w:t>
      </w:r>
      <w:r w:rsidRPr="00D50D07">
        <w:rPr>
          <w:rtl/>
        </w:rPr>
        <w:t xml:space="preserve">م» وشرح المازندراني والوافي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وطويله قصير» باعتبار انقضائه وسرعة زواله ، </w:t>
      </w:r>
      <w:r>
        <w:rPr>
          <w:rtl/>
        </w:rPr>
        <w:t>و «</w:t>
      </w:r>
      <w:r w:rsidRPr="00D50D07">
        <w:rPr>
          <w:rtl/>
        </w:rPr>
        <w:t>قصيره طويل» ؛ لإمكان تحصيل كثير من زاد الآخرة</w:t>
      </w:r>
      <w:r>
        <w:rPr>
          <w:rFonts w:hint="cs"/>
          <w:rtl/>
        </w:rPr>
        <w:t xml:space="preserve"> </w:t>
      </w:r>
      <w:r w:rsidRPr="00D50D07">
        <w:rPr>
          <w:rtl/>
        </w:rPr>
        <w:t>والسعادات العظيمة في القليل منه ، أو لطول الحساب والجزاء. راجع : شرح المازندراني والوافي والمرآة.</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تكون»</w:t>
      </w:r>
      <w:r>
        <w:rPr>
          <w:rtl/>
        </w:rPr>
        <w:t>.</w:t>
      </w:r>
    </w:p>
    <w:p w:rsidR="00D60D0D" w:rsidRPr="00D50D07" w:rsidRDefault="00D60D0D" w:rsidP="009C6F23">
      <w:pPr>
        <w:pStyle w:val="libFootnote0"/>
        <w:rPr>
          <w:rtl/>
        </w:rPr>
      </w:pPr>
      <w:r>
        <w:rPr>
          <w:rtl/>
        </w:rPr>
        <w:t>(</w:t>
      </w:r>
      <w:r w:rsidRPr="00D50D07">
        <w:rPr>
          <w:rtl/>
        </w:rPr>
        <w:t>8) الارتياد : الطلب ، قال العلامة المازندراني :</w:t>
      </w:r>
      <w:r>
        <w:rPr>
          <w:rtl/>
        </w:rPr>
        <w:t xml:space="preserve"> «</w:t>
      </w:r>
      <w:r w:rsidRPr="00D50D07">
        <w:rPr>
          <w:rtl/>
        </w:rPr>
        <w:t>المراد بالارتياد هنا طلب العمل على وجه التفكر في أوله وآخره وحسنه وقبحه ومورده ومأخذه ، وإنما أمره بطلب هذا العمل لأنه النافع»</w:t>
      </w:r>
      <w:r>
        <w:rPr>
          <w:rtl/>
        </w:rPr>
        <w:t>.</w:t>
      </w:r>
      <w:r w:rsidRPr="00D50D07">
        <w:rPr>
          <w:rtl/>
        </w:rPr>
        <w:t xml:space="preserve"> راجع : القاموس المحيط ، ج 1 ، ص 415 </w:t>
      </w:r>
      <w:r>
        <w:rPr>
          <w:rtl/>
        </w:rPr>
        <w:t>(</w:t>
      </w:r>
      <w:r w:rsidRPr="00D50D07">
        <w:rPr>
          <w:rtl/>
        </w:rPr>
        <w:t>رود</w:t>
      </w:r>
      <w:r>
        <w:rPr>
          <w:rtl/>
        </w:rPr>
        <w:t>).</w:t>
      </w:r>
    </w:p>
    <w:p w:rsidR="00D60D0D" w:rsidRDefault="00D60D0D" w:rsidP="009C6F23">
      <w:pPr>
        <w:pStyle w:val="libFootnote0"/>
        <w:rPr>
          <w:rtl/>
        </w:rPr>
      </w:pPr>
      <w:r>
        <w:rPr>
          <w:rtl/>
        </w:rPr>
        <w:t>(</w:t>
      </w:r>
      <w:r>
        <w:rPr>
          <w:rFonts w:hint="cs"/>
          <w:rtl/>
        </w:rPr>
        <w:t>9</w:t>
      </w:r>
      <w:r w:rsidRPr="00D50D07">
        <w:rPr>
          <w:rtl/>
        </w:rPr>
        <w:t>) في شرح المازندراني :</w:t>
      </w:r>
      <w:r>
        <w:rPr>
          <w:rtl/>
        </w:rPr>
        <w:t xml:space="preserve"> «</w:t>
      </w:r>
      <w:r w:rsidRPr="00D50D07">
        <w:rPr>
          <w:rtl/>
        </w:rPr>
        <w:t>رحمت ، مجهول على صيغة الخطاب ، أو معلوم على صيغة المتكلم وحذف</w:t>
      </w:r>
    </w:p>
    <w:p w:rsidR="00D60D0D" w:rsidRPr="00D50D07" w:rsidRDefault="00D60D0D" w:rsidP="00806E06">
      <w:pPr>
        <w:pStyle w:val="libNormal"/>
        <w:rPr>
          <w:rtl/>
        </w:rPr>
      </w:pPr>
      <w:r>
        <w:rPr>
          <w:rtl/>
        </w:rPr>
        <w:br w:type="page"/>
      </w:r>
      <w:r w:rsidRPr="00D50D07">
        <w:rPr>
          <w:rtl/>
        </w:rPr>
        <w:lastRenderedPageBreak/>
        <w:t xml:space="preserve">يا موسى ، سلني من فضلي ورحمتي ، فإنهما بيدي ، لايملكهما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أحد غيري ، وانظر حين تسألني كيف رغبتك فيما عندي ، لكل عامل جزاء ، وقد يجزى الكفور بما سعى</w:t>
      </w:r>
      <w:r>
        <w:rPr>
          <w:rtl/>
        </w:rPr>
        <w:t>.</w:t>
      </w:r>
    </w:p>
    <w:p w:rsidR="00D60D0D" w:rsidRPr="00D50D07" w:rsidRDefault="00D60D0D" w:rsidP="00806E06">
      <w:pPr>
        <w:pStyle w:val="libNormal"/>
        <w:rPr>
          <w:rtl/>
        </w:rPr>
      </w:pPr>
      <w:r w:rsidRPr="00D50D07">
        <w:rPr>
          <w:rtl/>
        </w:rPr>
        <w:t xml:space="preserve">يا موسى ، طب نفسا عن الدنيا ، وانطو عنها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 فإنها ليست لك ، ولست لها ، ما لك ولدار الظالمين إلا لعامل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فيها بالخير ، فإنها له نعم الدار.</w:t>
      </w:r>
    </w:p>
    <w:p w:rsidR="00D60D0D" w:rsidRPr="00D50D07" w:rsidRDefault="00D60D0D" w:rsidP="00806E06">
      <w:pPr>
        <w:pStyle w:val="libNormal"/>
        <w:rPr>
          <w:rtl/>
        </w:rPr>
      </w:pPr>
      <w:r w:rsidRPr="00D50D07">
        <w:rPr>
          <w:rtl/>
        </w:rPr>
        <w:t xml:space="preserve">يا موسى ، ما آمرك به فاسمع ، ومهما أراه فاصنع ، خذ حقائق التوراة إلى صدرك ، وتيقظ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بها في ساعات الليل والنهار ، ولا تمكن أبناء الدنيا من صدرك ، فيجعلونه وكرا كوكر الطير.</w:t>
      </w:r>
    </w:p>
    <w:p w:rsidR="00D60D0D" w:rsidRPr="00D50D07" w:rsidRDefault="00D60D0D" w:rsidP="00806E06">
      <w:pPr>
        <w:pStyle w:val="libNormal"/>
        <w:rPr>
          <w:rtl/>
        </w:rPr>
      </w:pPr>
      <w:r w:rsidRPr="00D50D07">
        <w:rPr>
          <w:rtl/>
        </w:rPr>
        <w:t xml:space="preserve">يا موسى ، أبناء الدنيا وأهلها فتن بعضهم لبعض ، فكل مزين له ما هو فيه ، والمؤمن من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 xml:space="preserve"> زينت له الآخرة ، فهو ينظر إليها ما يفتر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 قد حالت شهوتها بينه وبين لذة العيش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 فأدلجته </w:t>
      </w:r>
      <w:r w:rsidRPr="0089525C">
        <w:rPr>
          <w:rStyle w:val="libFootnotenumChar"/>
          <w:rtl/>
        </w:rPr>
        <w:t>(</w:t>
      </w:r>
      <w:r w:rsidRPr="0089525C">
        <w:rPr>
          <w:rStyle w:val="libFootnotenumChar"/>
          <w:rFonts w:hint="cs"/>
          <w:rtl/>
        </w:rPr>
        <w:t>8</w:t>
      </w:r>
      <w:r w:rsidRPr="0089525C">
        <w:rPr>
          <w:rStyle w:val="libFootnotenumChar"/>
          <w:rtl/>
        </w:rPr>
        <w:t>)</w:t>
      </w:r>
      <w:r w:rsidRPr="00D50D07">
        <w:rPr>
          <w:rtl/>
        </w:rPr>
        <w:t xml:space="preserve"> بالأسحار كفعل الراكب السائق </w:t>
      </w:r>
      <w:r w:rsidRPr="0089525C">
        <w:rPr>
          <w:rStyle w:val="libFootnotenumChar"/>
          <w:rtl/>
        </w:rPr>
        <w:t>(</w:t>
      </w:r>
      <w:r w:rsidRPr="0089525C">
        <w:rPr>
          <w:rStyle w:val="libFootnotenumChar"/>
          <w:rFonts w:hint="cs"/>
          <w:rtl/>
        </w:rPr>
        <w:t>9</w:t>
      </w:r>
      <w:r w:rsidRPr="0089525C">
        <w:rPr>
          <w:rStyle w:val="libFootnotenumChar"/>
          <w:rtl/>
        </w:rPr>
        <w:t>)</w:t>
      </w:r>
      <w:r w:rsidRPr="00D50D07">
        <w:rPr>
          <w:rtl/>
        </w:rPr>
        <w:t xml:space="preserve"> إلى غايته ، يظل كئيبا </w:t>
      </w:r>
      <w:r w:rsidRPr="0089525C">
        <w:rPr>
          <w:rStyle w:val="libFootnotenumChar"/>
          <w:rtl/>
        </w:rPr>
        <w:t>(</w:t>
      </w:r>
      <w:r w:rsidRPr="0089525C">
        <w:rPr>
          <w:rStyle w:val="libFootnotenumChar"/>
          <w:rFonts w:hint="cs"/>
          <w:rtl/>
        </w:rPr>
        <w:t>10</w:t>
      </w:r>
      <w:r w:rsidRPr="0089525C">
        <w:rPr>
          <w:rStyle w:val="libFootnotenumChar"/>
          <w:rtl/>
        </w:rPr>
        <w:t>)</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المفعول»</w:t>
      </w:r>
      <w:r>
        <w:rPr>
          <w:rtl/>
        </w:rPr>
        <w:t>.</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ن» :</w:t>
      </w:r>
      <w:r>
        <w:rPr>
          <w:rtl/>
        </w:rPr>
        <w:t xml:space="preserve"> «</w:t>
      </w:r>
      <w:r w:rsidRPr="00D50D07">
        <w:rPr>
          <w:rtl/>
        </w:rPr>
        <w:t>ولا يملكهما»</w:t>
      </w:r>
      <w:r>
        <w:rPr>
          <w:rtl/>
        </w:rPr>
        <w:t>.</w:t>
      </w:r>
    </w:p>
    <w:p w:rsidR="00D60D0D" w:rsidRPr="00D50D07" w:rsidRDefault="00D60D0D" w:rsidP="009C6F23">
      <w:pPr>
        <w:pStyle w:val="libFootnote0"/>
        <w:rPr>
          <w:rtl/>
        </w:rPr>
      </w:pPr>
      <w:r>
        <w:rPr>
          <w:rtl/>
        </w:rPr>
        <w:t>(</w:t>
      </w:r>
      <w:r>
        <w:rPr>
          <w:rFonts w:hint="cs"/>
          <w:rtl/>
        </w:rPr>
        <w:t>2</w:t>
      </w:r>
      <w:r w:rsidRPr="00D50D07">
        <w:rPr>
          <w:rtl/>
        </w:rPr>
        <w:t>) في المرآة :</w:t>
      </w:r>
      <w:r>
        <w:rPr>
          <w:rtl/>
        </w:rPr>
        <w:t xml:space="preserve"> «</w:t>
      </w:r>
      <w:r w:rsidRPr="00D50D07">
        <w:rPr>
          <w:rtl/>
        </w:rPr>
        <w:t>الانطواء عنها : الاجتناب والإعراض عنها ، يقال : طوى كشحه عني ، أي أعرض مهاجرا»</w:t>
      </w:r>
      <w:r>
        <w:rPr>
          <w:rtl/>
        </w:rPr>
        <w:t>.</w:t>
      </w:r>
      <w:r w:rsidRPr="00D50D07">
        <w:rPr>
          <w:rtl/>
        </w:rPr>
        <w:t xml:space="preserve"> وراجع : القاموس المحيط ، ج 1 ، ص 1715 </w:t>
      </w:r>
      <w:r>
        <w:rPr>
          <w:rtl/>
        </w:rPr>
        <w:t>(</w:t>
      </w:r>
      <w:r w:rsidRPr="00D50D07">
        <w:rPr>
          <w:rtl/>
        </w:rPr>
        <w:t>طوي</w:t>
      </w:r>
      <w:r>
        <w:rPr>
          <w:rtl/>
        </w:rPr>
        <w:t>).</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بح ، بف» والبحار :</w:t>
      </w:r>
      <w:r>
        <w:rPr>
          <w:rtl/>
        </w:rPr>
        <w:t xml:space="preserve"> «</w:t>
      </w:r>
      <w:r w:rsidRPr="00D50D07">
        <w:rPr>
          <w:rtl/>
        </w:rPr>
        <w:t>العامل»</w:t>
      </w:r>
      <w:r>
        <w:rPr>
          <w:rtl/>
        </w:rPr>
        <w:t>.</w:t>
      </w:r>
    </w:p>
    <w:p w:rsidR="00D60D0D" w:rsidRPr="00D50D07" w:rsidRDefault="00D60D0D" w:rsidP="009C6F23">
      <w:pPr>
        <w:pStyle w:val="libFootnote0"/>
        <w:rPr>
          <w:rtl/>
        </w:rPr>
      </w:pPr>
      <w:r>
        <w:rPr>
          <w:rtl/>
        </w:rPr>
        <w:t>(</w:t>
      </w:r>
      <w:r>
        <w:rPr>
          <w:rFonts w:hint="cs"/>
          <w:rtl/>
        </w:rPr>
        <w:t>4</w:t>
      </w:r>
      <w:r w:rsidRPr="00D50D07">
        <w:rPr>
          <w:rtl/>
        </w:rPr>
        <w:t>) في حاشية</w:t>
      </w:r>
      <w:r>
        <w:rPr>
          <w:rtl/>
        </w:rPr>
        <w:t xml:space="preserve"> «</w:t>
      </w:r>
      <w:r w:rsidRPr="00D50D07">
        <w:rPr>
          <w:rtl/>
        </w:rPr>
        <w:t>بح» :</w:t>
      </w:r>
      <w:r>
        <w:rPr>
          <w:rtl/>
        </w:rPr>
        <w:t xml:space="preserve"> «</w:t>
      </w:r>
      <w:r w:rsidRPr="00D50D07">
        <w:rPr>
          <w:rtl/>
        </w:rPr>
        <w:t>واتعظ»</w:t>
      </w:r>
      <w:r>
        <w:rPr>
          <w:rtl/>
        </w:rPr>
        <w:t>.</w:t>
      </w:r>
    </w:p>
    <w:p w:rsidR="00D60D0D" w:rsidRPr="00D50D07" w:rsidRDefault="00D60D0D" w:rsidP="009C6F23">
      <w:pPr>
        <w:pStyle w:val="libFootnote0"/>
        <w:rPr>
          <w:rtl/>
        </w:rPr>
      </w:pPr>
      <w:r>
        <w:rPr>
          <w:rtl/>
        </w:rPr>
        <w:t>(</w:t>
      </w:r>
      <w:r>
        <w:rPr>
          <w:rFonts w:hint="cs"/>
          <w:rtl/>
        </w:rPr>
        <w:t>5</w:t>
      </w:r>
      <w:r w:rsidRPr="00D50D07">
        <w:rPr>
          <w:rtl/>
        </w:rPr>
        <w:t>) في</w:t>
      </w:r>
      <w:r>
        <w:rPr>
          <w:rtl/>
        </w:rPr>
        <w:t xml:space="preserve"> «</w:t>
      </w:r>
      <w:r w:rsidRPr="00D50D07">
        <w:rPr>
          <w:rtl/>
        </w:rPr>
        <w:t xml:space="preserve">بف» وتحف العقول : </w:t>
      </w:r>
      <w:r>
        <w:rPr>
          <w:rtl/>
        </w:rPr>
        <w:t>ـ «</w:t>
      </w:r>
      <w:r w:rsidRPr="00D50D07">
        <w:rPr>
          <w:rtl/>
        </w:rPr>
        <w:t>من»</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ن» :</w:t>
      </w:r>
      <w:r>
        <w:rPr>
          <w:rtl/>
        </w:rPr>
        <w:t xml:space="preserve"> «</w:t>
      </w:r>
      <w:r w:rsidRPr="00D50D07">
        <w:rPr>
          <w:rtl/>
        </w:rPr>
        <w:t>لا يفتر»</w:t>
      </w:r>
      <w:r>
        <w:rPr>
          <w:rtl/>
        </w:rPr>
        <w:t>.</w:t>
      </w:r>
      <w:r w:rsidRPr="00D50D07">
        <w:rPr>
          <w:rtl/>
        </w:rPr>
        <w:t xml:space="preserve"> وكلمه</w:t>
      </w:r>
      <w:r>
        <w:rPr>
          <w:rtl/>
        </w:rPr>
        <w:t xml:space="preserve"> «</w:t>
      </w:r>
      <w:r w:rsidRPr="00D50D07">
        <w:rPr>
          <w:rtl/>
        </w:rPr>
        <w:t xml:space="preserve">ما» نافية ، والفتور : الضعف ، والانكسار ، والسكون بعد الحدة ، واللين بعد الشدة. راجع : النهاية ، ج 3 ، ص 408 ؛ القاموس المحيط ، ج 1 ، ص 633 </w:t>
      </w:r>
      <w:r>
        <w:rPr>
          <w:rtl/>
        </w:rPr>
        <w:t>(</w:t>
      </w:r>
      <w:r w:rsidRPr="00D50D07">
        <w:rPr>
          <w:rtl/>
        </w:rPr>
        <w:t>فتر</w:t>
      </w:r>
      <w:r>
        <w:rPr>
          <w:rtl/>
        </w:rPr>
        <w:t>).</w:t>
      </w:r>
    </w:p>
    <w:p w:rsidR="00D60D0D" w:rsidRPr="00D50D07" w:rsidRDefault="00D60D0D" w:rsidP="009C6F23">
      <w:pPr>
        <w:pStyle w:val="libFootnote0"/>
        <w:rPr>
          <w:rtl/>
        </w:rPr>
      </w:pPr>
      <w:r>
        <w:rPr>
          <w:rtl/>
        </w:rPr>
        <w:t>(</w:t>
      </w:r>
      <w:r>
        <w:rPr>
          <w:rFonts w:hint="cs"/>
          <w:rtl/>
        </w:rPr>
        <w:t>7</w:t>
      </w:r>
      <w:r w:rsidRPr="00D50D07">
        <w:rPr>
          <w:rtl/>
        </w:rPr>
        <w:t>)</w:t>
      </w:r>
      <w:r>
        <w:rPr>
          <w:rtl/>
        </w:rPr>
        <w:t xml:space="preserve"> «</w:t>
      </w:r>
      <w:r w:rsidRPr="00D50D07">
        <w:rPr>
          <w:rtl/>
        </w:rPr>
        <w:t xml:space="preserve">شهوتها» أي شهوة الآخرة ، </w:t>
      </w:r>
      <w:r>
        <w:rPr>
          <w:rtl/>
        </w:rPr>
        <w:t>و «</w:t>
      </w:r>
      <w:r w:rsidRPr="00D50D07">
        <w:rPr>
          <w:rtl/>
        </w:rPr>
        <w:t>لذة العيش» أي عيش الدنيا.</w:t>
      </w:r>
    </w:p>
    <w:p w:rsidR="00D60D0D" w:rsidRPr="00D50D07" w:rsidRDefault="00D60D0D" w:rsidP="009C6F23">
      <w:pPr>
        <w:pStyle w:val="libFootnote0"/>
        <w:rPr>
          <w:rtl/>
        </w:rPr>
      </w:pPr>
      <w:r>
        <w:rPr>
          <w:rtl/>
        </w:rPr>
        <w:t>(</w:t>
      </w:r>
      <w:r>
        <w:rPr>
          <w:rFonts w:hint="cs"/>
          <w:rtl/>
        </w:rPr>
        <w:t>8</w:t>
      </w:r>
      <w:r w:rsidRPr="00D50D07">
        <w:rPr>
          <w:rtl/>
        </w:rPr>
        <w:t>) في شرح المازندراني :</w:t>
      </w:r>
      <w:r>
        <w:rPr>
          <w:rtl/>
        </w:rPr>
        <w:t xml:space="preserve"> «</w:t>
      </w:r>
      <w:r w:rsidRPr="00D50D07">
        <w:rPr>
          <w:rtl/>
        </w:rPr>
        <w:t>الإدلاج بتخفيف الدال : السير في أول الليل ، وبالتشديد : السير في آخره ، ولعل التعدية باعتبار تضمين معنى التصيير ، أي صيرته شهوة الآخرة مدلجا سائرا في آخر الليل مشتغلا بالعبادة ؛ لعلمه بأن تلك الشهوة لاتنال إلابه»</w:t>
      </w:r>
      <w:r>
        <w:rPr>
          <w:rtl/>
        </w:rPr>
        <w:t>.</w:t>
      </w:r>
      <w:r w:rsidRPr="00D50D07">
        <w:rPr>
          <w:rtl/>
        </w:rPr>
        <w:t xml:space="preserve"> وراجع : القاموس المحيط ، ج 1 ، ص 295 </w:t>
      </w:r>
      <w:r>
        <w:rPr>
          <w:rtl/>
        </w:rPr>
        <w:t>(</w:t>
      </w:r>
      <w:r w:rsidRPr="00D50D07">
        <w:rPr>
          <w:rtl/>
        </w:rPr>
        <w:t>دلج</w:t>
      </w:r>
      <w:r>
        <w:rPr>
          <w:rtl/>
        </w:rPr>
        <w:t>).</w:t>
      </w:r>
    </w:p>
    <w:p w:rsidR="00D60D0D" w:rsidRPr="00D50D07" w:rsidRDefault="00D60D0D" w:rsidP="009C6F23">
      <w:pPr>
        <w:pStyle w:val="libFootnote0"/>
        <w:rPr>
          <w:rtl/>
        </w:rPr>
      </w:pPr>
      <w:r>
        <w:rPr>
          <w:rtl/>
        </w:rPr>
        <w:t>(</w:t>
      </w:r>
      <w:r>
        <w:rPr>
          <w:rFonts w:hint="cs"/>
          <w:rtl/>
        </w:rPr>
        <w:t>9</w:t>
      </w:r>
      <w:r w:rsidRPr="00D50D07">
        <w:rPr>
          <w:rtl/>
        </w:rPr>
        <w:t>) في</w:t>
      </w:r>
      <w:r>
        <w:rPr>
          <w:rtl/>
        </w:rPr>
        <w:t xml:space="preserve"> «</w:t>
      </w:r>
      <w:r w:rsidRPr="00D50D07">
        <w:rPr>
          <w:rtl/>
        </w:rPr>
        <w:t>بح ، جت» :</w:t>
      </w:r>
      <w:r>
        <w:rPr>
          <w:rtl/>
        </w:rPr>
        <w:t xml:space="preserve"> «</w:t>
      </w:r>
      <w:r w:rsidRPr="00D50D07">
        <w:rPr>
          <w:rtl/>
        </w:rPr>
        <w:t>السابق»</w:t>
      </w:r>
      <w:r>
        <w:rPr>
          <w:rtl/>
        </w:rPr>
        <w:t>.</w:t>
      </w:r>
    </w:p>
    <w:p w:rsidR="00D60D0D" w:rsidRPr="00D50D07" w:rsidRDefault="00D60D0D" w:rsidP="009C6F23">
      <w:pPr>
        <w:pStyle w:val="libFootnote0"/>
        <w:rPr>
          <w:rtl/>
        </w:rPr>
      </w:pPr>
      <w:r>
        <w:rPr>
          <w:rtl/>
        </w:rPr>
        <w:t>(</w:t>
      </w:r>
      <w:r>
        <w:rPr>
          <w:rFonts w:hint="cs"/>
          <w:rtl/>
        </w:rPr>
        <w:t>10</w:t>
      </w:r>
      <w:r w:rsidRPr="00D50D07">
        <w:rPr>
          <w:rtl/>
        </w:rPr>
        <w:t>)</w:t>
      </w:r>
      <w:r>
        <w:rPr>
          <w:rtl/>
        </w:rPr>
        <w:t xml:space="preserve"> «</w:t>
      </w:r>
      <w:r w:rsidRPr="00D50D07">
        <w:rPr>
          <w:rtl/>
        </w:rPr>
        <w:t xml:space="preserve">الكئيب» ، من الكآبة بمعنى سوء الحال وتغير النفس بالانكسار من شدة الهم والحزن. راجع : لسان العرب ، ج 1 ، ص 694 </w:t>
      </w:r>
      <w:r>
        <w:rPr>
          <w:rtl/>
        </w:rPr>
        <w:t>(</w:t>
      </w:r>
      <w:r w:rsidRPr="00D50D07">
        <w:rPr>
          <w:rtl/>
        </w:rPr>
        <w:t>كأب</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يمسي </w:t>
      </w:r>
      <w:r w:rsidRPr="0089525C">
        <w:rPr>
          <w:rStyle w:val="libFootnotenumChar"/>
          <w:rtl/>
        </w:rPr>
        <w:t>(1)</w:t>
      </w:r>
      <w:r w:rsidRPr="00D50D07">
        <w:rPr>
          <w:rtl/>
        </w:rPr>
        <w:t xml:space="preserve"> حزينا ، فطوبى له لو قد </w:t>
      </w:r>
      <w:r w:rsidRPr="0089525C">
        <w:rPr>
          <w:rStyle w:val="libFootnotenumChar"/>
          <w:rtl/>
        </w:rPr>
        <w:t>(2)</w:t>
      </w:r>
      <w:r w:rsidRPr="00D50D07">
        <w:rPr>
          <w:rtl/>
        </w:rPr>
        <w:t xml:space="preserve"> كشف الغطاء ما ذا يعاين من السرور</w:t>
      </w:r>
      <w:r>
        <w:rPr>
          <w:rtl/>
        </w:rPr>
        <w:t>؟</w:t>
      </w:r>
    </w:p>
    <w:p w:rsidR="00D60D0D" w:rsidRPr="00D50D07" w:rsidRDefault="00D60D0D" w:rsidP="00806E06">
      <w:pPr>
        <w:pStyle w:val="libNormal"/>
        <w:rPr>
          <w:rtl/>
        </w:rPr>
      </w:pPr>
      <w:r w:rsidRPr="00D50D07">
        <w:rPr>
          <w:rtl/>
        </w:rPr>
        <w:t xml:space="preserve">يا موسى ، الدنيا نطفة </w:t>
      </w:r>
      <w:r w:rsidRPr="0089525C">
        <w:rPr>
          <w:rStyle w:val="libFootnotenumChar"/>
          <w:rtl/>
        </w:rPr>
        <w:t>(3)</w:t>
      </w:r>
      <w:r w:rsidRPr="00D50D07">
        <w:rPr>
          <w:rtl/>
        </w:rPr>
        <w:t xml:space="preserve"> ليست بثواب للمؤمن ، ولا نقمة من فاجر ، فالويل </w:t>
      </w:r>
      <w:r w:rsidRPr="0089525C">
        <w:rPr>
          <w:rStyle w:val="libFootnotenumChar"/>
          <w:rtl/>
        </w:rPr>
        <w:t>(4)</w:t>
      </w:r>
      <w:r w:rsidRPr="00D50D07">
        <w:rPr>
          <w:rtl/>
        </w:rPr>
        <w:t xml:space="preserve"> الطويل لمن باع ثواب معاده بلعقة </w:t>
      </w:r>
      <w:r w:rsidRPr="0089525C">
        <w:rPr>
          <w:rStyle w:val="libFootnotenumChar"/>
          <w:rtl/>
        </w:rPr>
        <w:t>(5)</w:t>
      </w:r>
      <w:r w:rsidRPr="00D50D07">
        <w:rPr>
          <w:rtl/>
        </w:rPr>
        <w:t xml:space="preserve"> لم تبق ، وبلعسة </w:t>
      </w:r>
      <w:r w:rsidRPr="0089525C">
        <w:rPr>
          <w:rStyle w:val="libFootnotenumChar"/>
          <w:rtl/>
        </w:rPr>
        <w:t>(6)</w:t>
      </w:r>
      <w:r w:rsidRPr="00D50D07">
        <w:rPr>
          <w:rtl/>
        </w:rPr>
        <w:t xml:space="preserve"> لم تدم ، وكذلك فكن كما أمرتك ، وكل </w:t>
      </w:r>
      <w:r w:rsidRPr="0089525C">
        <w:rPr>
          <w:rStyle w:val="libFootnotenumChar"/>
          <w:rtl/>
        </w:rPr>
        <w:t>(7)</w:t>
      </w:r>
      <w:r w:rsidRPr="00D50D07">
        <w:rPr>
          <w:rtl/>
        </w:rPr>
        <w:t xml:space="preserve"> أمري رشاد.</w:t>
      </w:r>
    </w:p>
    <w:p w:rsidR="00D60D0D" w:rsidRPr="00D50D07" w:rsidRDefault="00D60D0D" w:rsidP="00806E06">
      <w:pPr>
        <w:pStyle w:val="libNormal"/>
        <w:rPr>
          <w:rtl/>
        </w:rPr>
      </w:pPr>
      <w:r w:rsidRPr="00D50D07">
        <w:rPr>
          <w:rtl/>
        </w:rPr>
        <w:t xml:space="preserve">يا موسى ، إذا رأيت الغنى مقبلا ، فقل : ذنب عجلت لي </w:t>
      </w:r>
      <w:r w:rsidRPr="0089525C">
        <w:rPr>
          <w:rStyle w:val="libFootnotenumChar"/>
          <w:rtl/>
        </w:rPr>
        <w:t>(8)</w:t>
      </w:r>
      <w:r w:rsidRPr="00D50D07">
        <w:rPr>
          <w:rtl/>
        </w:rPr>
        <w:t xml:space="preserve"> عقوبته ، وإذا رأيت الفقر مقبلا ، فقل : مرحبا بشعار الصالحين </w:t>
      </w:r>
      <w:r w:rsidRPr="0089525C">
        <w:rPr>
          <w:rStyle w:val="libFootnotenumChar"/>
          <w:rtl/>
        </w:rPr>
        <w:t>(9)</w:t>
      </w:r>
      <w:r w:rsidRPr="00D50D07">
        <w:rPr>
          <w:rtl/>
        </w:rPr>
        <w:t xml:space="preserve"> ، ولا تكن جبارا ظلوما ، ولا تكن للظالمين قرينا.</w:t>
      </w:r>
    </w:p>
    <w:p w:rsidR="00D60D0D" w:rsidRPr="00D50D07" w:rsidRDefault="00D60D0D" w:rsidP="00806E06">
      <w:pPr>
        <w:pStyle w:val="libNormal"/>
        <w:rPr>
          <w:rtl/>
        </w:rPr>
      </w:pPr>
      <w:r w:rsidRPr="00D50D07">
        <w:rPr>
          <w:rtl/>
        </w:rPr>
        <w:t xml:space="preserve">يا موسى ، ما عمر وإن طال </w:t>
      </w:r>
      <w:r w:rsidRPr="0089525C">
        <w:rPr>
          <w:rStyle w:val="libFootnotenumChar"/>
          <w:rtl/>
        </w:rPr>
        <w:t>(10)</w:t>
      </w:r>
      <w:r w:rsidRPr="00D50D07">
        <w:rPr>
          <w:rtl/>
        </w:rPr>
        <w:t xml:space="preserve"> يذم آخره </w:t>
      </w:r>
      <w:r w:rsidRPr="0089525C">
        <w:rPr>
          <w:rStyle w:val="libFootnotenumChar"/>
          <w:rtl/>
        </w:rPr>
        <w:t>(11)</w:t>
      </w:r>
      <w:r w:rsidRPr="00D50D07">
        <w:rPr>
          <w:rtl/>
        </w:rPr>
        <w:t xml:space="preserve"> ، وما ضرك 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بف ، جد» :</w:t>
      </w:r>
      <w:r>
        <w:rPr>
          <w:rtl/>
        </w:rPr>
        <w:t xml:space="preserve"> «</w:t>
      </w:r>
      <w:r w:rsidRPr="00D50D07">
        <w:rPr>
          <w:rtl/>
        </w:rPr>
        <w:t>ويمشي»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ل»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قوله تعالى : الدنيا نطفة ، أي ماء قليل مكدر ، قال في القاموس : النطفة ، بالضم : الماء الصافي قل أوكثر ، أو قليل ماء يبقى في دلو أو قربة ، أي الدنيا شيء قليل لايصلح نعمتها لحقارتها أن تكون ثوابا للمؤمن ، ولا بلاؤها وشدتها لقلتها أن تكون عذابا وانتقاما من فاجر»</w:t>
      </w:r>
      <w:r>
        <w:rPr>
          <w:rtl/>
        </w:rPr>
        <w:t>.</w:t>
      </w:r>
      <w:r w:rsidRPr="00D50D07">
        <w:rPr>
          <w:rtl/>
        </w:rPr>
        <w:t xml:space="preserve"> وراجع : القاموس المحيط ، ج 2 ، ص 1140 </w:t>
      </w:r>
      <w:r>
        <w:rPr>
          <w:rtl/>
        </w:rPr>
        <w:t>(</w:t>
      </w:r>
      <w:r w:rsidRPr="00D50D07">
        <w:rPr>
          <w:rtl/>
        </w:rPr>
        <w:t>نطف</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w:t>
      </w:r>
      <w:r>
        <w:rPr>
          <w:rtl/>
        </w:rPr>
        <w:t>+ «</w:t>
      </w:r>
      <w:r w:rsidRPr="00D50D07">
        <w:rPr>
          <w:rtl/>
        </w:rPr>
        <w:t>الدائم»</w:t>
      </w:r>
      <w:r>
        <w:rPr>
          <w:rtl/>
        </w:rPr>
        <w:t>.</w:t>
      </w:r>
    </w:p>
    <w:p w:rsidR="00D60D0D" w:rsidRPr="00D50D07" w:rsidRDefault="00D60D0D" w:rsidP="009C6F23">
      <w:pPr>
        <w:pStyle w:val="libFootnote0"/>
        <w:rPr>
          <w:rtl/>
        </w:rPr>
      </w:pPr>
      <w:r>
        <w:rPr>
          <w:rtl/>
        </w:rPr>
        <w:t>(</w:t>
      </w:r>
      <w:r w:rsidRPr="00D50D07">
        <w:rPr>
          <w:rtl/>
        </w:rPr>
        <w:t>5) في شرح المازندراني عن بعض النسخ :</w:t>
      </w:r>
      <w:r>
        <w:rPr>
          <w:rtl/>
        </w:rPr>
        <w:t xml:space="preserve"> «</w:t>
      </w:r>
      <w:r w:rsidRPr="00D50D07">
        <w:rPr>
          <w:rtl/>
        </w:rPr>
        <w:t>بلقطة»</w:t>
      </w:r>
      <w:r>
        <w:rPr>
          <w:rtl/>
        </w:rPr>
        <w:t>.</w:t>
      </w:r>
      <w:r w:rsidRPr="00D50D07">
        <w:rPr>
          <w:rtl/>
        </w:rPr>
        <w:t xml:space="preserve"> وفي بعضها :</w:t>
      </w:r>
      <w:r>
        <w:rPr>
          <w:rtl/>
        </w:rPr>
        <w:t xml:space="preserve"> «</w:t>
      </w:r>
      <w:r w:rsidRPr="00D50D07">
        <w:rPr>
          <w:rtl/>
        </w:rPr>
        <w:t>بلعبة»</w:t>
      </w:r>
      <w:r>
        <w:rPr>
          <w:rtl/>
        </w:rPr>
        <w:t>.</w:t>
      </w:r>
      <w:r w:rsidRPr="00D50D07">
        <w:rPr>
          <w:rtl/>
        </w:rPr>
        <w:t xml:space="preserve"> واللعقة : المرة الواحدة ؛ من لعق الشيء لعقا : لحسه ، أي أخذ ما علق بجوانبه بلسانه أو بإصبعه ، واللعقة أيضا : الشيء القليل مما لعق. وقال العلامة المجلسي :</w:t>
      </w:r>
      <w:r>
        <w:rPr>
          <w:rtl/>
        </w:rPr>
        <w:t xml:space="preserve"> «</w:t>
      </w:r>
      <w:r w:rsidRPr="00D50D07">
        <w:rPr>
          <w:rtl/>
        </w:rPr>
        <w:t>اللعقة بالفتح : ما تلعقه وتلحسه بإصبعك ، أو بلسانك مرة واحدة»</w:t>
      </w:r>
      <w:r>
        <w:rPr>
          <w:rtl/>
        </w:rPr>
        <w:t>.</w:t>
      </w:r>
      <w:r w:rsidRPr="00D50D07">
        <w:rPr>
          <w:rtl/>
        </w:rPr>
        <w:t xml:space="preserve"> راجع : لسان العرب ، ج 10 ، ص 330 </w:t>
      </w:r>
      <w:r>
        <w:rPr>
          <w:rtl/>
        </w:rPr>
        <w:t>(</w:t>
      </w:r>
      <w:r w:rsidRPr="00D50D07">
        <w:rPr>
          <w:rtl/>
        </w:rPr>
        <w:t>لعق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 ل ، بف» وحاشية</w:t>
      </w:r>
      <w:r>
        <w:rPr>
          <w:rtl/>
        </w:rPr>
        <w:t xml:space="preserve"> «</w:t>
      </w:r>
      <w:r w:rsidRPr="00D50D07">
        <w:rPr>
          <w:rtl/>
        </w:rPr>
        <w:t>جت» والوافي :</w:t>
      </w:r>
      <w:r>
        <w:rPr>
          <w:rtl/>
        </w:rPr>
        <w:t xml:space="preserve"> «</w:t>
      </w:r>
      <w:r w:rsidRPr="00D50D07">
        <w:rPr>
          <w:rtl/>
        </w:rPr>
        <w:t>وبلعة»</w:t>
      </w:r>
      <w:r>
        <w:rPr>
          <w:rtl/>
        </w:rPr>
        <w:t>.</w:t>
      </w:r>
      <w:r w:rsidRPr="00D50D07">
        <w:rPr>
          <w:rtl/>
        </w:rPr>
        <w:t xml:space="preserve"> وفي</w:t>
      </w:r>
      <w:r>
        <w:rPr>
          <w:rtl/>
        </w:rPr>
        <w:t xml:space="preserve"> «</w:t>
      </w:r>
      <w:r w:rsidRPr="00D50D07">
        <w:rPr>
          <w:rtl/>
        </w:rPr>
        <w:t>د» :</w:t>
      </w:r>
      <w:r>
        <w:rPr>
          <w:rtl/>
        </w:rPr>
        <w:t xml:space="preserve"> «</w:t>
      </w:r>
      <w:r w:rsidRPr="00D50D07">
        <w:rPr>
          <w:rtl/>
        </w:rPr>
        <w:t>وبلغة»</w:t>
      </w:r>
      <w:r>
        <w:rPr>
          <w:rtl/>
        </w:rPr>
        <w:t>.</w:t>
      </w:r>
      <w:r w:rsidRPr="00D50D07">
        <w:rPr>
          <w:rtl/>
        </w:rPr>
        <w:t xml:space="preserve"> وفي</w:t>
      </w:r>
      <w:r>
        <w:rPr>
          <w:rtl/>
        </w:rPr>
        <w:t xml:space="preserve"> «</w:t>
      </w:r>
      <w:r w:rsidRPr="00D50D07">
        <w:rPr>
          <w:rtl/>
        </w:rPr>
        <w:t>ع» وشرح المازندراني :</w:t>
      </w:r>
      <w:r>
        <w:rPr>
          <w:rtl/>
        </w:rPr>
        <w:t xml:space="preserve"> «</w:t>
      </w:r>
      <w:r w:rsidRPr="00D50D07">
        <w:rPr>
          <w:rtl/>
        </w:rPr>
        <w:t>وبلعقة»</w:t>
      </w:r>
      <w:r>
        <w:rPr>
          <w:rtl/>
        </w:rPr>
        <w:t>.</w:t>
      </w:r>
      <w:r w:rsidRPr="00D50D07">
        <w:rPr>
          <w:rtl/>
        </w:rPr>
        <w:t xml:space="preserve"> وفي</w:t>
      </w:r>
      <w:r>
        <w:rPr>
          <w:rtl/>
        </w:rPr>
        <w:t xml:space="preserve"> «</w:t>
      </w:r>
      <w:r w:rsidRPr="00D50D07">
        <w:rPr>
          <w:rtl/>
        </w:rPr>
        <w:t>جت» :</w:t>
      </w:r>
      <w:r>
        <w:rPr>
          <w:rtl/>
        </w:rPr>
        <w:t xml:space="preserve"> «</w:t>
      </w:r>
      <w:r w:rsidRPr="00D50D07">
        <w:rPr>
          <w:rtl/>
        </w:rPr>
        <w:t>وبلسعة»</w:t>
      </w:r>
      <w:r>
        <w:rPr>
          <w:rtl/>
        </w:rPr>
        <w:t>.</w:t>
      </w:r>
      <w:r w:rsidRPr="00D50D07">
        <w:rPr>
          <w:rtl/>
        </w:rPr>
        <w:t xml:space="preserve"> وفي المرآة :</w:t>
      </w:r>
      <w:r>
        <w:rPr>
          <w:rtl/>
        </w:rPr>
        <w:t xml:space="preserve"> «</w:t>
      </w:r>
      <w:r w:rsidRPr="00D50D07">
        <w:rPr>
          <w:rtl/>
        </w:rPr>
        <w:t>اللعس بالفتح : العض ، والمراد هنا ما يقطعه بأسنانه من شيء مأكول مرة واحدة»</w:t>
      </w:r>
      <w:r>
        <w:rPr>
          <w:rtl/>
        </w:rPr>
        <w:t>.</w:t>
      </w:r>
      <w:r w:rsidRPr="00D50D07">
        <w:rPr>
          <w:rtl/>
        </w:rPr>
        <w:t xml:space="preserve"> وراجع : القاموس المحيط ، ج 1 ، ص 784 </w:t>
      </w:r>
      <w:r>
        <w:rPr>
          <w:rtl/>
        </w:rPr>
        <w:t>(</w:t>
      </w:r>
      <w:r w:rsidRPr="00D50D07">
        <w:rPr>
          <w:rtl/>
        </w:rPr>
        <w:t>لعس</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فكل»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ل ، جت»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 </w:t>
      </w:r>
      <w:r>
        <w:rPr>
          <w:rtl/>
        </w:rPr>
        <w:t>+ «</w:t>
      </w:r>
      <w:r w:rsidRPr="00D50D07">
        <w:rPr>
          <w:rtl/>
        </w:rPr>
        <w:t>يا موسى»</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 xml:space="preserve">بح» : </w:t>
      </w:r>
      <w:r>
        <w:rPr>
          <w:rtl/>
        </w:rPr>
        <w:t>+ «</w:t>
      </w:r>
      <w:r w:rsidRPr="00D50D07">
        <w:rPr>
          <w:rtl/>
        </w:rPr>
        <w:t>ما»</w:t>
      </w:r>
      <w:r>
        <w:rPr>
          <w:rtl/>
        </w:rPr>
        <w:t>.</w:t>
      </w:r>
    </w:p>
    <w:p w:rsidR="00D60D0D" w:rsidRDefault="00D60D0D" w:rsidP="009C6F23">
      <w:pPr>
        <w:pStyle w:val="libFootnote0"/>
        <w:rPr>
          <w:rtl/>
        </w:rPr>
      </w:pPr>
      <w:r>
        <w:rPr>
          <w:rtl/>
        </w:rPr>
        <w:t>(</w:t>
      </w:r>
      <w:r w:rsidRPr="00D50D07">
        <w:rPr>
          <w:rtl/>
        </w:rPr>
        <w:t>11) في المرآة :</w:t>
      </w:r>
      <w:r>
        <w:rPr>
          <w:rtl/>
        </w:rPr>
        <w:t xml:space="preserve"> «</w:t>
      </w:r>
      <w:r w:rsidRPr="00D50D07">
        <w:rPr>
          <w:rtl/>
        </w:rPr>
        <w:t>قوله تعالى : وما عمر وإن طال ، إلى آخره ، في بعض النسخ : وإن طال يدوم آخره ، وهو ظاهر ، وفي بعضها : وإن طال ما يذم آخره ، أي ليس عمر يذم آخره ويكون آخره مذموما محسوبا من العمر ، وعلى هذا كان الأظهر : عمرا بالنصب بأن يكون خبر</w:t>
      </w:r>
      <w:r>
        <w:rPr>
          <w:rtl/>
        </w:rPr>
        <w:t xml:space="preserve"> «</w:t>
      </w:r>
      <w:r w:rsidRPr="00D50D07">
        <w:rPr>
          <w:rtl/>
        </w:rPr>
        <w:t>ما» ، واسمه</w:t>
      </w:r>
      <w:r>
        <w:rPr>
          <w:rtl/>
        </w:rPr>
        <w:t xml:space="preserve"> «</w:t>
      </w:r>
      <w:r w:rsidRPr="00D50D07">
        <w:rPr>
          <w:rtl/>
        </w:rPr>
        <w:t>ما يذم» ، وفي بعض النسخ : يذم ، بدون كلمة</w:t>
      </w:r>
      <w:r>
        <w:rPr>
          <w:rtl/>
        </w:rPr>
        <w:t xml:space="preserve"> «</w:t>
      </w:r>
      <w:r w:rsidRPr="00D50D07">
        <w:rPr>
          <w:rtl/>
        </w:rPr>
        <w:t>ما» فيحتمل أن تكون كلمة</w:t>
      </w:r>
      <w:r>
        <w:rPr>
          <w:rtl/>
        </w:rPr>
        <w:t xml:space="preserve"> «</w:t>
      </w:r>
      <w:r w:rsidRPr="00D50D07">
        <w:rPr>
          <w:rtl/>
        </w:rPr>
        <w:t>ما» استفهامية ، أي أي شيء عمر يذم آخره وإن طال</w:t>
      </w:r>
      <w:r>
        <w:rPr>
          <w:rtl/>
        </w:rPr>
        <w:t>؟</w:t>
      </w:r>
      <w:r w:rsidRPr="00D50D07">
        <w:rPr>
          <w:rtl/>
        </w:rPr>
        <w:t xml:space="preserve"> أو نافية بتقدير الخبر ، أي ليس</w:t>
      </w:r>
    </w:p>
    <w:p w:rsidR="00D60D0D" w:rsidRPr="00D50D07" w:rsidRDefault="00D60D0D" w:rsidP="00060D07">
      <w:pPr>
        <w:pStyle w:val="libNormal0"/>
        <w:rPr>
          <w:rtl/>
        </w:rPr>
      </w:pPr>
      <w:r>
        <w:rPr>
          <w:rtl/>
        </w:rPr>
        <w:br w:type="page"/>
      </w:r>
      <w:r w:rsidRPr="00D50D07">
        <w:rPr>
          <w:rtl/>
        </w:rPr>
        <w:lastRenderedPageBreak/>
        <w:t xml:space="preserve">زوي </w:t>
      </w:r>
      <w:r w:rsidRPr="0089525C">
        <w:rPr>
          <w:rStyle w:val="libFootnotenumChar"/>
          <w:rtl/>
        </w:rPr>
        <w:t>(1)</w:t>
      </w:r>
      <w:r w:rsidRPr="00D50D07">
        <w:rPr>
          <w:rtl/>
        </w:rPr>
        <w:t xml:space="preserve"> عنك إذا حمدت مغبته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يا موسى ، صرخ </w:t>
      </w:r>
      <w:r w:rsidRPr="0089525C">
        <w:rPr>
          <w:rStyle w:val="libFootnotenumChar"/>
          <w:rtl/>
        </w:rPr>
        <w:t>(3)</w:t>
      </w:r>
      <w:r w:rsidRPr="00D50D07">
        <w:rPr>
          <w:rtl/>
        </w:rPr>
        <w:t xml:space="preserve"> الكتاب إليك صراخا </w:t>
      </w:r>
      <w:r w:rsidRPr="0089525C">
        <w:rPr>
          <w:rStyle w:val="libFootnotenumChar"/>
          <w:rtl/>
        </w:rPr>
        <w:t>(4)</w:t>
      </w:r>
      <w:r w:rsidRPr="00D50D07">
        <w:rPr>
          <w:rtl/>
        </w:rPr>
        <w:t xml:space="preserve"> بما أنت إليه صائر ، فكيف ترقد </w:t>
      </w:r>
      <w:r w:rsidRPr="0089525C">
        <w:rPr>
          <w:rStyle w:val="libFootnotenumChar"/>
          <w:rtl/>
        </w:rPr>
        <w:t>(5)</w:t>
      </w:r>
      <w:r w:rsidRPr="00D50D07">
        <w:rPr>
          <w:rtl/>
        </w:rPr>
        <w:t xml:space="preserve"> على هذا العيون ، أم كيف يجد قوم لذة العيش لو لا</w:t>
      </w:r>
      <w:r>
        <w:rPr>
          <w:rFonts w:hint="cs"/>
          <w:rtl/>
        </w:rPr>
        <w:t xml:space="preserve"> </w:t>
      </w:r>
      <w:r w:rsidRPr="00D50D07">
        <w:rPr>
          <w:rtl/>
        </w:rPr>
        <w:t xml:space="preserve">التمادي في الغفلة ، والاتباع للشقوة ، والتتابع للشهوة ، ومن دون هذا يجزع </w:t>
      </w:r>
      <w:r w:rsidRPr="0089525C">
        <w:rPr>
          <w:rStyle w:val="libFootnotenumChar"/>
          <w:rtl/>
        </w:rPr>
        <w:t>(6)</w:t>
      </w:r>
      <w:r w:rsidRPr="00D50D07">
        <w:rPr>
          <w:rtl/>
        </w:rPr>
        <w:t xml:space="preserve"> الصديقون</w:t>
      </w:r>
      <w:r>
        <w:rPr>
          <w:rtl/>
        </w:rPr>
        <w:t>؟</w:t>
      </w:r>
    </w:p>
    <w:p w:rsidR="00D60D0D" w:rsidRPr="00D50D07" w:rsidRDefault="00D60D0D" w:rsidP="00806E06">
      <w:pPr>
        <w:pStyle w:val="libNormal"/>
        <w:rPr>
          <w:rtl/>
        </w:rPr>
      </w:pPr>
      <w:r w:rsidRPr="00D50D07">
        <w:rPr>
          <w:rtl/>
        </w:rPr>
        <w:t xml:space="preserve">يا موسى ، مر عبادي يدعوني على ما كان بعد أن يقروا لي </w:t>
      </w:r>
      <w:r w:rsidRPr="0089525C">
        <w:rPr>
          <w:rStyle w:val="libFootnotenumChar"/>
          <w:rtl/>
        </w:rPr>
        <w:t>(7)</w:t>
      </w:r>
      <w:r w:rsidRPr="00D50D07">
        <w:rPr>
          <w:rtl/>
        </w:rPr>
        <w:t xml:space="preserve"> أني أرحم الراحمين ، مجيب </w:t>
      </w:r>
      <w:r w:rsidRPr="0089525C">
        <w:rPr>
          <w:rStyle w:val="libFootnotenumChar"/>
          <w:rtl/>
        </w:rPr>
        <w:t>(8)</w:t>
      </w:r>
      <w:r w:rsidRPr="00D50D07">
        <w:rPr>
          <w:rtl/>
        </w:rPr>
        <w:t xml:space="preserve"> المضطرين ، وأكشف السوء </w:t>
      </w:r>
      <w:r w:rsidRPr="0089525C">
        <w:rPr>
          <w:rStyle w:val="libFootnotenumChar"/>
          <w:rtl/>
        </w:rPr>
        <w:t>(9)</w:t>
      </w:r>
      <w:r w:rsidRPr="00D50D07">
        <w:rPr>
          <w:rtl/>
        </w:rPr>
        <w:t xml:space="preserve"> ، وأبدل الزمان ، وآتي بالرخاء ، وأشكر اليسير ، وأثيب الكثير ، وأغني الفقير ، وأنا الدائم العزيز القدير ، فمن لجأ إليك وانضوى </w:t>
      </w:r>
      <w:r w:rsidRPr="0089525C">
        <w:rPr>
          <w:rStyle w:val="libFootnotenumChar"/>
          <w:rtl/>
        </w:rPr>
        <w:t>(10)</w:t>
      </w:r>
      <w:r w:rsidRPr="00D50D07">
        <w:rPr>
          <w:rtl/>
        </w:rPr>
        <w:t xml:space="preserve"> إليك </w:t>
      </w:r>
      <w:r w:rsidRPr="0089525C">
        <w:rPr>
          <w:rStyle w:val="libFootnotenumChar"/>
          <w:rtl/>
        </w:rPr>
        <w:t>(11)</w:t>
      </w:r>
      <w:r w:rsidRPr="00D50D07">
        <w:rPr>
          <w:rtl/>
        </w:rPr>
        <w:t xml:space="preserve"> من الخاطئين ، فقل : أهلا وسهلا يا رحب </w:t>
      </w:r>
      <w:r w:rsidRPr="0089525C">
        <w:rPr>
          <w:rStyle w:val="libFootnotenumChar"/>
          <w:rtl/>
        </w:rPr>
        <w:t>(12)</w:t>
      </w:r>
      <w:r w:rsidRPr="00D50D07">
        <w:rPr>
          <w:rtl/>
        </w:rPr>
        <w:t xml:space="preserve"> الفناء </w:t>
      </w:r>
      <w:r w:rsidRPr="0089525C">
        <w:rPr>
          <w:rStyle w:val="libFootnotenumChar"/>
          <w:rtl/>
        </w:rPr>
        <w:t>(13)</w:t>
      </w:r>
      <w:r w:rsidRPr="00D50D07">
        <w:rPr>
          <w:rtl/>
        </w:rPr>
        <w:t xml:space="preserve"> بفناء رب العالمين ،</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عمر يذم آخره بعمر. وعلى الأول يحتمل أن تكون كلمتا</w:t>
      </w:r>
      <w:r>
        <w:rPr>
          <w:rtl/>
        </w:rPr>
        <w:t xml:space="preserve"> «</w:t>
      </w:r>
      <w:r w:rsidRPr="00D50D07">
        <w:rPr>
          <w:rtl/>
        </w:rPr>
        <w:t>ما» كلتاهما نافيتين ، أي لا يكون عمر لا يذم آخره بالا نقطاع والفناء»</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زوي» أي صرف ونحي وقبض وجمع. راجع : النهاية ، ج 2 ، ص 320 ؛ القاموس المحيط ، ج 2 ، ص 1695 </w:t>
      </w:r>
      <w:r>
        <w:rPr>
          <w:rtl/>
        </w:rPr>
        <w:t>(</w:t>
      </w:r>
      <w:r w:rsidRPr="00D50D07">
        <w:rPr>
          <w:rtl/>
        </w:rPr>
        <w:t>زوي</w:t>
      </w:r>
      <w:r>
        <w:rPr>
          <w:rtl/>
        </w:rPr>
        <w:t>).</w:t>
      </w:r>
    </w:p>
    <w:p w:rsidR="00D60D0D" w:rsidRPr="00D50D07" w:rsidRDefault="00D60D0D" w:rsidP="009C6F23">
      <w:pPr>
        <w:pStyle w:val="libFootnote0"/>
        <w:rPr>
          <w:rtl/>
        </w:rPr>
      </w:pPr>
      <w:r>
        <w:rPr>
          <w:rtl/>
        </w:rPr>
        <w:t>(</w:t>
      </w:r>
      <w:r w:rsidRPr="00D50D07">
        <w:rPr>
          <w:rtl/>
        </w:rPr>
        <w:t xml:space="preserve">2) المغبة : عاقبة الشيء ، كالغب بالكسر. القاموس المحيط ، ج 1 ، ص 205 </w:t>
      </w:r>
      <w:r>
        <w:rPr>
          <w:rtl/>
        </w:rPr>
        <w:t>(</w:t>
      </w:r>
      <w:r w:rsidRPr="00D50D07">
        <w:rPr>
          <w:rtl/>
        </w:rPr>
        <w:t>غبب</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صرخ» أي صاح صيحة شديدة ؛ من الصرخة ، وهي الصيحة الشديدة. راجع : القاموس المحيط ، ج 5 ، ص 378 </w:t>
      </w:r>
      <w:r>
        <w:rPr>
          <w:rtl/>
        </w:rPr>
        <w:t>(</w:t>
      </w:r>
      <w:r w:rsidRPr="00D50D07">
        <w:rPr>
          <w:rtl/>
        </w:rPr>
        <w:t>صرخ</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ن ، جد» وحاشية</w:t>
      </w:r>
      <w:r>
        <w:rPr>
          <w:rtl/>
        </w:rPr>
        <w:t xml:space="preserve"> «</w:t>
      </w:r>
      <w:r w:rsidRPr="00D50D07">
        <w:rPr>
          <w:rtl/>
        </w:rPr>
        <w:t>م» وتحف العقول :</w:t>
      </w:r>
      <w:r>
        <w:rPr>
          <w:rtl/>
        </w:rPr>
        <w:t xml:space="preserve"> «</w:t>
      </w:r>
      <w:r w:rsidRPr="00D50D07">
        <w:rPr>
          <w:rtl/>
        </w:rPr>
        <w:t>صرح الكتاب إليك صراحا»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يرقد»</w:t>
      </w:r>
      <w:r>
        <w:rPr>
          <w:rtl/>
        </w:rPr>
        <w:t>.</w:t>
      </w:r>
      <w:r w:rsidRPr="00D50D07">
        <w:rPr>
          <w:rtl/>
        </w:rPr>
        <w:t xml:space="preserve"> </w:t>
      </w:r>
      <w:r>
        <w:rPr>
          <w:rtl/>
        </w:rPr>
        <w:t>و «</w:t>
      </w:r>
      <w:r w:rsidRPr="00D50D07">
        <w:rPr>
          <w:rtl/>
        </w:rPr>
        <w:t xml:space="preserve">ترقد» أي تنام ، من الرقاد ، وهو المستطاب من النوم ، أو هو النوم ليلا كان أو نهارا ، أو هو نوم الليل خاصة. راجع : المفردات للراغب ، ص 362 ؛ المصباح المنير ، ص 234 </w:t>
      </w:r>
      <w:r>
        <w:rPr>
          <w:rtl/>
        </w:rPr>
        <w:t>(</w:t>
      </w:r>
      <w:r w:rsidRPr="00D50D07">
        <w:rPr>
          <w:rtl/>
        </w:rPr>
        <w:t>رقد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يفزع»</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وحاشية</w:t>
      </w:r>
      <w:r>
        <w:rPr>
          <w:rtl/>
        </w:rPr>
        <w:t xml:space="preserve"> «</w:t>
      </w:r>
      <w:r w:rsidRPr="00D50D07">
        <w:rPr>
          <w:rtl/>
        </w:rPr>
        <w:t>بح» والوافي وتحف العقول :</w:t>
      </w:r>
      <w:r>
        <w:rPr>
          <w:rtl/>
        </w:rPr>
        <w:t xml:space="preserve"> «</w:t>
      </w:r>
      <w:r w:rsidRPr="00D50D07">
        <w:rPr>
          <w:rtl/>
        </w:rPr>
        <w:t>بي»</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 xml:space="preserve">بح» : </w:t>
      </w:r>
      <w:r>
        <w:rPr>
          <w:rtl/>
        </w:rPr>
        <w:t>+ «</w:t>
      </w:r>
      <w:r w:rsidRPr="00D50D07">
        <w:rPr>
          <w:rtl/>
        </w:rPr>
        <w:t>دعوة»</w:t>
      </w:r>
      <w:r>
        <w:rPr>
          <w:rtl/>
        </w:rPr>
        <w:t>.</w:t>
      </w:r>
    </w:p>
    <w:p w:rsidR="00D60D0D" w:rsidRPr="00D50D07" w:rsidRDefault="00D60D0D" w:rsidP="009C6F23">
      <w:pPr>
        <w:pStyle w:val="libFootnote0"/>
        <w:rPr>
          <w:rtl/>
        </w:rPr>
      </w:pPr>
      <w:r>
        <w:rPr>
          <w:rtl/>
        </w:rPr>
        <w:t>(</w:t>
      </w:r>
      <w:r w:rsidRPr="00D50D07">
        <w:rPr>
          <w:rtl/>
        </w:rPr>
        <w:t xml:space="preserve">9) في البحار : </w:t>
      </w:r>
      <w:r>
        <w:rPr>
          <w:rtl/>
        </w:rPr>
        <w:t>ـ «</w:t>
      </w:r>
      <w:r w:rsidRPr="00D50D07">
        <w:rPr>
          <w:rtl/>
        </w:rPr>
        <w:t>واكشف السوء»</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د ، م ، بح ، جد» :</w:t>
      </w:r>
      <w:r>
        <w:rPr>
          <w:rtl/>
        </w:rPr>
        <w:t xml:space="preserve"> «</w:t>
      </w:r>
      <w:r w:rsidRPr="00D50D07">
        <w:rPr>
          <w:rtl/>
        </w:rPr>
        <w:t>وانطوى»</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انضوى إليك» أي مال إليك وانضم. راجع : النهاية ، ج 3 ، ص 105 </w:t>
      </w:r>
      <w:r>
        <w:rPr>
          <w:rtl/>
        </w:rPr>
        <w:t>(</w:t>
      </w:r>
      <w:r w:rsidRPr="00D50D07">
        <w:rPr>
          <w:rtl/>
        </w:rPr>
        <w:t>ضوا</w:t>
      </w:r>
      <w:r>
        <w:rPr>
          <w:rtl/>
        </w:rPr>
        <w:t>).</w:t>
      </w:r>
    </w:p>
    <w:p w:rsidR="00D60D0D" w:rsidRPr="00D50D07" w:rsidRDefault="00D60D0D" w:rsidP="009C6F23">
      <w:pPr>
        <w:pStyle w:val="libFootnote0"/>
        <w:rPr>
          <w:rtl/>
        </w:rPr>
      </w:pPr>
      <w:r>
        <w:rPr>
          <w:rtl/>
        </w:rPr>
        <w:t>(</w:t>
      </w:r>
      <w:r w:rsidRPr="00D50D07">
        <w:rPr>
          <w:rtl/>
        </w:rPr>
        <w:t>12) في الوافي وتحف العقول :</w:t>
      </w:r>
      <w:r>
        <w:rPr>
          <w:rtl/>
        </w:rPr>
        <w:t xml:space="preserve"> «</w:t>
      </w:r>
      <w:r w:rsidRPr="00D50D07">
        <w:rPr>
          <w:rtl/>
        </w:rPr>
        <w:t>بأرحب» بدل</w:t>
      </w:r>
      <w:r>
        <w:rPr>
          <w:rtl/>
        </w:rPr>
        <w:t xml:space="preserve"> «</w:t>
      </w:r>
      <w:r w:rsidRPr="00D50D07">
        <w:rPr>
          <w:rtl/>
        </w:rPr>
        <w:t>يا رحب»</w:t>
      </w:r>
      <w:r>
        <w:rPr>
          <w:rtl/>
        </w:rPr>
        <w:t>.</w:t>
      </w:r>
      <w:r w:rsidRPr="00D50D07">
        <w:rPr>
          <w:rtl/>
        </w:rPr>
        <w:t xml:space="preserve"> والرحب بالفتح : الشيء الواسع ، وبالضم : السعة. لسان العرب ، ج 1 ، ص 413 </w:t>
      </w:r>
      <w:r>
        <w:rPr>
          <w:rtl/>
        </w:rPr>
        <w:t>و 4</w:t>
      </w:r>
      <w:r w:rsidRPr="00D50D07">
        <w:rPr>
          <w:rtl/>
        </w:rPr>
        <w:t xml:space="preserve">14 </w:t>
      </w:r>
      <w:r>
        <w:rPr>
          <w:rtl/>
        </w:rPr>
        <w:t>(</w:t>
      </w:r>
      <w:r w:rsidRPr="00D50D07">
        <w:rPr>
          <w:rtl/>
        </w:rPr>
        <w:t>رحب</w:t>
      </w:r>
      <w:r>
        <w:rPr>
          <w:rtl/>
        </w:rPr>
        <w:t>).</w:t>
      </w:r>
    </w:p>
    <w:p w:rsidR="00D60D0D" w:rsidRPr="00D50D07" w:rsidRDefault="00D60D0D" w:rsidP="009C6F23">
      <w:pPr>
        <w:pStyle w:val="libFootnote0"/>
        <w:rPr>
          <w:rtl/>
        </w:rPr>
      </w:pPr>
      <w:r>
        <w:rPr>
          <w:rtl/>
        </w:rPr>
        <w:t>(</w:t>
      </w:r>
      <w:r w:rsidRPr="00D50D07">
        <w:rPr>
          <w:rtl/>
        </w:rPr>
        <w:t xml:space="preserve">13) في تحف العقول : </w:t>
      </w:r>
      <w:r>
        <w:rPr>
          <w:rtl/>
        </w:rPr>
        <w:t>+ «</w:t>
      </w:r>
      <w:r w:rsidRPr="00D50D07">
        <w:rPr>
          <w:rtl/>
        </w:rPr>
        <w:t>نزلت»</w:t>
      </w:r>
      <w:r>
        <w:rPr>
          <w:rtl/>
        </w:rPr>
        <w:t>.</w:t>
      </w:r>
      <w:r w:rsidRPr="00D50D07">
        <w:rPr>
          <w:rtl/>
        </w:rPr>
        <w:t xml:space="preserve"> وقال الجوهري :</w:t>
      </w:r>
      <w:r>
        <w:rPr>
          <w:rtl/>
        </w:rPr>
        <w:t xml:space="preserve"> «</w:t>
      </w:r>
      <w:r w:rsidRPr="00D50D07">
        <w:rPr>
          <w:rtl/>
        </w:rPr>
        <w:t>فناء الدار : ما امتد من جوانبها»</w:t>
      </w:r>
      <w:r>
        <w:rPr>
          <w:rtl/>
        </w:rPr>
        <w:t>.</w:t>
      </w:r>
      <w:r w:rsidRPr="00D50D07">
        <w:rPr>
          <w:rtl/>
        </w:rPr>
        <w:t xml:space="preserve"> وقال ابن الأثير :</w:t>
      </w:r>
      <w:r>
        <w:rPr>
          <w:rtl/>
        </w:rPr>
        <w:t xml:space="preserve"> «</w:t>
      </w:r>
      <w:r w:rsidRPr="00D50D07">
        <w:rPr>
          <w:rtl/>
        </w:rPr>
        <w:t>الفناء : هو المتسع أمام الدار»</w:t>
      </w:r>
      <w:r>
        <w:rPr>
          <w:rtl/>
        </w:rPr>
        <w:t>.</w:t>
      </w:r>
      <w:r w:rsidRPr="00D50D07">
        <w:rPr>
          <w:rtl/>
        </w:rPr>
        <w:t xml:space="preserve"> الصحاح ، ج 6 ، ص 2457 ؛ النهاية ، ج 53 ، ص 477 </w:t>
      </w:r>
      <w:r>
        <w:rPr>
          <w:rtl/>
        </w:rPr>
        <w:t>(</w:t>
      </w:r>
      <w:r w:rsidRPr="00D50D07">
        <w:rPr>
          <w:rtl/>
        </w:rPr>
        <w:t>فني</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استغفر لهم ، وكن لهم كأحدهم ، ولا تستطل </w:t>
      </w:r>
      <w:r w:rsidRPr="0089525C">
        <w:rPr>
          <w:rStyle w:val="libFootnotenumChar"/>
          <w:rtl/>
        </w:rPr>
        <w:t>(1)</w:t>
      </w:r>
      <w:r w:rsidRPr="00D50D07">
        <w:rPr>
          <w:rtl/>
        </w:rPr>
        <w:t xml:space="preserve"> عليهم بما أنا أعطيتك فضله ، وقل لهم : فليسألوني من فضلي ورحمتي ، فإنه لايملكها </w:t>
      </w:r>
      <w:r w:rsidRPr="0089525C">
        <w:rPr>
          <w:rStyle w:val="libFootnotenumChar"/>
          <w:rtl/>
        </w:rPr>
        <w:t>(2)</w:t>
      </w:r>
      <w:r w:rsidRPr="00D50D07">
        <w:rPr>
          <w:rtl/>
        </w:rPr>
        <w:t xml:space="preserve"> أحد غيري وأنا ذو الفضل العظيم.</w:t>
      </w:r>
    </w:p>
    <w:p w:rsidR="00D60D0D" w:rsidRPr="00D50D07" w:rsidRDefault="00D60D0D" w:rsidP="00806E06">
      <w:pPr>
        <w:pStyle w:val="libNormal"/>
        <w:rPr>
          <w:rtl/>
        </w:rPr>
      </w:pPr>
      <w:r w:rsidRPr="00D50D07">
        <w:rPr>
          <w:rtl/>
        </w:rPr>
        <w:t xml:space="preserve">طوبى لك يا موسى </w:t>
      </w:r>
      <w:r w:rsidRPr="0089525C">
        <w:rPr>
          <w:rStyle w:val="libFootnotenumChar"/>
          <w:rtl/>
        </w:rPr>
        <w:t>(3)</w:t>
      </w:r>
      <w:r w:rsidRPr="00D50D07">
        <w:rPr>
          <w:rtl/>
        </w:rPr>
        <w:t xml:space="preserve"> كهف الخاطئين </w:t>
      </w:r>
      <w:r w:rsidRPr="0089525C">
        <w:rPr>
          <w:rStyle w:val="libFootnotenumChar"/>
          <w:rtl/>
        </w:rPr>
        <w:t>(4)</w:t>
      </w:r>
      <w:r w:rsidRPr="00D50D07">
        <w:rPr>
          <w:rtl/>
        </w:rPr>
        <w:t xml:space="preserve"> ، وجليس المضطرين ، ومستغفر للمذنبين إنك مني بالمكان الرضي ، فادعني بالقلب النقي </w:t>
      </w:r>
      <w:r w:rsidRPr="0089525C">
        <w:rPr>
          <w:rStyle w:val="libFootnotenumChar"/>
          <w:rtl/>
        </w:rPr>
        <w:t>(5)</w:t>
      </w:r>
      <w:r w:rsidRPr="00D50D07">
        <w:rPr>
          <w:rtl/>
        </w:rPr>
        <w:t xml:space="preserve"> ، واللسان الصادق ، وكن كما أمرتك ، أطع أمري ، ولا تستطل على عبادي بما ليس منك مبتدؤه ، وتقرب إلي فإني منك قريب ، فإني لم أسألك ما يؤذيك ثقله ولا حمله ، إنما </w:t>
      </w:r>
      <w:r w:rsidRPr="0089525C">
        <w:rPr>
          <w:rStyle w:val="libFootnotenumChar"/>
          <w:rtl/>
        </w:rPr>
        <w:t>(6)</w:t>
      </w:r>
      <w:r w:rsidRPr="00D50D07">
        <w:rPr>
          <w:rtl/>
        </w:rPr>
        <w:t xml:space="preserve"> سألتك أن تدعوني فأجيبك ، وأن تسألني فأعطيك ، وأن تتقرب إلي بما مني أخذت تأويله </w:t>
      </w:r>
      <w:r w:rsidRPr="0089525C">
        <w:rPr>
          <w:rStyle w:val="libFootnotenumChar"/>
          <w:rtl/>
        </w:rPr>
        <w:t>(7)</w:t>
      </w:r>
      <w:r w:rsidRPr="00D50D07">
        <w:rPr>
          <w:rtl/>
        </w:rPr>
        <w:t xml:space="preserve"> ، وعلي تمام تنزيله.</w:t>
      </w:r>
    </w:p>
    <w:p w:rsidR="00D60D0D" w:rsidRPr="00D50D07" w:rsidRDefault="00D60D0D" w:rsidP="00806E06">
      <w:pPr>
        <w:pStyle w:val="libNormal"/>
        <w:rPr>
          <w:rtl/>
        </w:rPr>
      </w:pPr>
      <w:r w:rsidRPr="00D50D07">
        <w:rPr>
          <w:rtl/>
        </w:rPr>
        <w:t xml:space="preserve">يا موسى ، انظر إلى الأرض ، فإنها عن قريب قبرك ، وارفع عينيك </w:t>
      </w:r>
      <w:r w:rsidRPr="0089525C">
        <w:rPr>
          <w:rStyle w:val="libFootnotenumChar"/>
          <w:rtl/>
        </w:rPr>
        <w:t>(8)</w:t>
      </w:r>
      <w:r w:rsidRPr="00D50D07">
        <w:rPr>
          <w:rtl/>
        </w:rPr>
        <w:t xml:space="preserve"> إلى السماء ، فإن فوقك فيها ملكا </w:t>
      </w:r>
      <w:r w:rsidRPr="0089525C">
        <w:rPr>
          <w:rStyle w:val="libFootnotenumChar"/>
          <w:rtl/>
        </w:rPr>
        <w:t>(9)</w:t>
      </w:r>
      <w:r w:rsidRPr="00D50D07">
        <w:rPr>
          <w:rtl/>
        </w:rPr>
        <w:t xml:space="preserve"> عظيما ، وابك على نفسك ما دمت في الدنيا ، وتخوف العطب </w:t>
      </w:r>
      <w:r w:rsidRPr="0089525C">
        <w:rPr>
          <w:rStyle w:val="libFootnotenumChar"/>
          <w:rtl/>
        </w:rPr>
        <w:t>(10)</w:t>
      </w:r>
      <w:r w:rsidRPr="00D50D07">
        <w:rPr>
          <w:rtl/>
        </w:rPr>
        <w:t xml:space="preserve"> والمهالك </w:t>
      </w:r>
      <w:r w:rsidRPr="0089525C">
        <w:rPr>
          <w:rStyle w:val="libFootnotenumChar"/>
          <w:rtl/>
        </w:rPr>
        <w:t>(11)</w:t>
      </w:r>
      <w:r w:rsidRPr="00D50D07">
        <w:rPr>
          <w:rtl/>
        </w:rPr>
        <w:t xml:space="preserve"> ، ولا تغرنك زينة الدنيا وزهرتها ، ولا ترض بالظلم ، ولا تكن ظالما ، فإني للظالم رصيد حتى أديل منه المظلوم </w:t>
      </w:r>
      <w:r w:rsidRPr="0089525C">
        <w:rPr>
          <w:rStyle w:val="libFootnotenumChar"/>
          <w:rtl/>
        </w:rPr>
        <w:t>(12)</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الاستطالة : العلو والترفع ، يقال : طال عليه واستطال وتطاول ، إذا علاه وترفع عليه. النهاية ، ج 3 ، ص 145 </w:t>
      </w:r>
      <w:r>
        <w:rPr>
          <w:rtl/>
        </w:rPr>
        <w:t>(</w:t>
      </w:r>
      <w:r w:rsidRPr="00D50D07">
        <w:rPr>
          <w:rtl/>
        </w:rPr>
        <w:t>طول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جد» :</w:t>
      </w:r>
      <w:r>
        <w:rPr>
          <w:rtl/>
        </w:rPr>
        <w:t xml:space="preserve"> «</w:t>
      </w:r>
      <w:r w:rsidRPr="00D50D07">
        <w:rPr>
          <w:rtl/>
        </w:rPr>
        <w:t>لا يملكهما»</w:t>
      </w:r>
      <w:r>
        <w:rPr>
          <w:rtl/>
        </w:rPr>
        <w:t>.</w:t>
      </w:r>
    </w:p>
    <w:p w:rsidR="00D60D0D" w:rsidRPr="00D50D07" w:rsidRDefault="00D60D0D" w:rsidP="009C6F23">
      <w:pPr>
        <w:pStyle w:val="libFootnote0"/>
        <w:rPr>
          <w:rtl/>
        </w:rPr>
      </w:pPr>
      <w:r>
        <w:rPr>
          <w:rtl/>
        </w:rPr>
        <w:t>(</w:t>
      </w:r>
      <w:r w:rsidRPr="00D50D07">
        <w:rPr>
          <w:rtl/>
        </w:rPr>
        <w:t xml:space="preserve">3) في تحف العقول : </w:t>
      </w:r>
      <w:r>
        <w:rPr>
          <w:rtl/>
        </w:rPr>
        <w:t>ـ «</w:t>
      </w:r>
      <w:r w:rsidRPr="00D50D07">
        <w:rPr>
          <w:rtl/>
        </w:rPr>
        <w:t>طوبى لك يا موسى»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 جت» وحاشية</w:t>
      </w:r>
      <w:r>
        <w:rPr>
          <w:rtl/>
        </w:rPr>
        <w:t xml:space="preserve"> «</w:t>
      </w:r>
      <w:r w:rsidRPr="00D50D07">
        <w:rPr>
          <w:rtl/>
        </w:rPr>
        <w:t xml:space="preserve">بح» : </w:t>
      </w:r>
      <w:r>
        <w:rPr>
          <w:rtl/>
        </w:rPr>
        <w:t>+ «</w:t>
      </w:r>
      <w:r w:rsidRPr="00D50D07">
        <w:rPr>
          <w:rtl/>
        </w:rPr>
        <w:t>وأخو المذنبين»</w:t>
      </w:r>
      <w:r>
        <w:rPr>
          <w:rtl/>
        </w:rPr>
        <w:t>.</w:t>
      </w:r>
      <w:r w:rsidRPr="00D50D07">
        <w:rPr>
          <w:rtl/>
        </w:rPr>
        <w:t xml:space="preserve"> وفي الوافي : </w:t>
      </w:r>
      <w:r>
        <w:rPr>
          <w:rtl/>
        </w:rPr>
        <w:t>+ «</w:t>
      </w:r>
      <w:r w:rsidRPr="00D50D07">
        <w:rPr>
          <w:rtl/>
        </w:rPr>
        <w:t>وأخ المذنبين»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بح ، بف ، جد» وحاشية</w:t>
      </w:r>
      <w:r>
        <w:rPr>
          <w:rtl/>
        </w:rPr>
        <w:t xml:space="preserve"> «</w:t>
      </w:r>
      <w:r w:rsidRPr="00D50D07">
        <w:rPr>
          <w:rtl/>
        </w:rPr>
        <w:t>م» :</w:t>
      </w:r>
      <w:r>
        <w:rPr>
          <w:rtl/>
        </w:rPr>
        <w:t xml:space="preserve"> «</w:t>
      </w:r>
      <w:r w:rsidRPr="00D50D07">
        <w:rPr>
          <w:rtl/>
        </w:rPr>
        <w:t>التقي»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 جد» وحاشية</w:t>
      </w:r>
      <w:r>
        <w:rPr>
          <w:rtl/>
        </w:rPr>
        <w:t xml:space="preserve"> «</w:t>
      </w:r>
      <w:r w:rsidRPr="00D50D07">
        <w:rPr>
          <w:rtl/>
        </w:rPr>
        <w:t>م» :</w:t>
      </w:r>
      <w:r>
        <w:rPr>
          <w:rtl/>
        </w:rPr>
        <w:t xml:space="preserve"> «</w:t>
      </w:r>
      <w:r w:rsidRPr="00D50D07">
        <w:rPr>
          <w:rtl/>
        </w:rPr>
        <w:t>وإنما»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بتأويله»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عينك»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جت» : </w:t>
      </w:r>
      <w:r>
        <w:rPr>
          <w:rtl/>
        </w:rPr>
        <w:t>ـ «</w:t>
      </w:r>
      <w:r w:rsidRPr="00D50D07">
        <w:rPr>
          <w:rtl/>
        </w:rPr>
        <w:t>ملكا»</w:t>
      </w:r>
      <w:r>
        <w:rPr>
          <w:rtl/>
        </w:rPr>
        <w:t>.</w:t>
      </w:r>
      <w:r w:rsidRPr="00D50D07">
        <w:rPr>
          <w:rtl/>
        </w:rPr>
        <w:t xml:space="preserve"> وفي شرح المازندراني :</w:t>
      </w:r>
      <w:r>
        <w:rPr>
          <w:rtl/>
        </w:rPr>
        <w:t xml:space="preserve"> «</w:t>
      </w:r>
      <w:r w:rsidRPr="00D50D07">
        <w:rPr>
          <w:rtl/>
        </w:rPr>
        <w:t xml:space="preserve">ملكا عظيما ، لعل المراد به ملكوت السماوات ، وهو الذي أراه خليله </w:t>
      </w:r>
      <w:r w:rsidRPr="000575E1">
        <w:rPr>
          <w:rStyle w:val="libAlaemChar"/>
          <w:rtl/>
        </w:rPr>
        <w:t>عليه‌السلام</w:t>
      </w:r>
      <w:r w:rsidRPr="00D50D07">
        <w:rPr>
          <w:rtl/>
        </w:rPr>
        <w:t xml:space="preserve"> ليكون من الموقنين ، أو الجنة</w:t>
      </w:r>
      <w:r>
        <w:rPr>
          <w:rtl/>
        </w:rPr>
        <w:t xml:space="preserve"> ..</w:t>
      </w:r>
      <w:r w:rsidRPr="00D50D07">
        <w:rPr>
          <w:rtl/>
        </w:rPr>
        <w:t>. ويحتمل أن يكون ملكا بالتحريك ، والغرض منه هو الحث على العبادة ، أو إظهار عظمته تعالى»</w:t>
      </w:r>
      <w:r>
        <w:rPr>
          <w:rtl/>
        </w:rPr>
        <w:t>.</w:t>
      </w:r>
      <w:r w:rsidRPr="00D50D07">
        <w:rPr>
          <w:rtl/>
        </w:rPr>
        <w:t xml:space="preserve"> واحتمل في المرآة ضم الميم وسكون اللام أيضا.</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العطب» : الهلاك. راجع : الصحاح ، ج 1 ، ص 184 </w:t>
      </w:r>
      <w:r>
        <w:rPr>
          <w:rtl/>
        </w:rPr>
        <w:t>(</w:t>
      </w:r>
      <w:r w:rsidRPr="00D50D07">
        <w:rPr>
          <w:rtl/>
        </w:rPr>
        <w:t>عطب</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من المهالك» بدل</w:t>
      </w:r>
      <w:r>
        <w:rPr>
          <w:rtl/>
        </w:rPr>
        <w:t xml:space="preserve"> «</w:t>
      </w:r>
      <w:r w:rsidRPr="00D50D07">
        <w:rPr>
          <w:rtl/>
        </w:rPr>
        <w:t>والمهالك»</w:t>
      </w:r>
      <w:r>
        <w:rPr>
          <w:rtl/>
        </w:rPr>
        <w:t>.</w:t>
      </w:r>
    </w:p>
    <w:p w:rsidR="00D60D0D" w:rsidRDefault="00D60D0D" w:rsidP="009C6F23">
      <w:pPr>
        <w:pStyle w:val="libFootnote0"/>
        <w:rPr>
          <w:rtl/>
        </w:rPr>
      </w:pPr>
      <w:r>
        <w:rPr>
          <w:rtl/>
        </w:rPr>
        <w:t>(</w:t>
      </w:r>
      <w:r w:rsidRPr="00D50D07">
        <w:rPr>
          <w:rtl/>
        </w:rPr>
        <w:t>12) الإدالة : النصرة والغلبة ، وفي الوافي :</w:t>
      </w:r>
      <w:r>
        <w:rPr>
          <w:rtl/>
        </w:rPr>
        <w:t xml:space="preserve"> «</w:t>
      </w:r>
      <w:r w:rsidRPr="00D50D07">
        <w:rPr>
          <w:rtl/>
        </w:rPr>
        <w:t>حتى اديل منه المظلوم ، أي آخذ الدولة منه اعطيها المظلوم ،</w:t>
      </w:r>
    </w:p>
    <w:p w:rsidR="00D60D0D" w:rsidRPr="00D50D07" w:rsidRDefault="00D60D0D" w:rsidP="00806E06">
      <w:pPr>
        <w:pStyle w:val="libNormal"/>
        <w:rPr>
          <w:rtl/>
        </w:rPr>
      </w:pPr>
      <w:r>
        <w:rPr>
          <w:rtl/>
        </w:rPr>
        <w:br w:type="page"/>
      </w:r>
      <w:r w:rsidRPr="00D50D07">
        <w:rPr>
          <w:rtl/>
        </w:rPr>
        <w:lastRenderedPageBreak/>
        <w:t xml:space="preserve">يا موسى ، إن الحسنة عشرة </w:t>
      </w:r>
      <w:r w:rsidRPr="0089525C">
        <w:rPr>
          <w:rStyle w:val="libFootnotenumChar"/>
          <w:rtl/>
        </w:rPr>
        <w:t>(1)</w:t>
      </w:r>
      <w:r w:rsidRPr="00D50D07">
        <w:rPr>
          <w:rtl/>
        </w:rPr>
        <w:t xml:space="preserve"> أضعاف ، ومن السيئة الواحدة الهلاك ، لاتشرك </w:t>
      </w:r>
      <w:r w:rsidRPr="0089525C">
        <w:rPr>
          <w:rStyle w:val="libFootnotenumChar"/>
          <w:rtl/>
        </w:rPr>
        <w:t>(2)</w:t>
      </w:r>
      <w:r w:rsidRPr="00D50D07">
        <w:rPr>
          <w:rtl/>
        </w:rPr>
        <w:t xml:space="preserve"> بي ، لايحل </w:t>
      </w:r>
      <w:r w:rsidRPr="0089525C">
        <w:rPr>
          <w:rStyle w:val="libFootnotenumChar"/>
          <w:rtl/>
        </w:rPr>
        <w:t>(3)</w:t>
      </w:r>
      <w:r w:rsidRPr="00D50D07">
        <w:rPr>
          <w:rtl/>
        </w:rPr>
        <w:t xml:space="preserve"> لك أن تشرك بي ، قارب </w:t>
      </w:r>
      <w:r w:rsidRPr="0089525C">
        <w:rPr>
          <w:rStyle w:val="libFootnotenumChar"/>
          <w:rtl/>
        </w:rPr>
        <w:t>(4)</w:t>
      </w:r>
      <w:r w:rsidRPr="00D50D07">
        <w:rPr>
          <w:rtl/>
        </w:rPr>
        <w:t xml:space="preserve"> وسدد </w:t>
      </w:r>
      <w:r w:rsidRPr="0089525C">
        <w:rPr>
          <w:rStyle w:val="libFootnotenumChar"/>
          <w:rtl/>
        </w:rPr>
        <w:t>(5)</w:t>
      </w:r>
      <w:r w:rsidRPr="00D50D07">
        <w:rPr>
          <w:rtl/>
        </w:rPr>
        <w:t xml:space="preserve"> وادع دعاء الطامع الراغب فيما عندي ، النادم على ما قدمت يداه ، فإن سواد الليل يمحوه النهار ، وكذلك السيئة تمحوها </w:t>
      </w:r>
      <w:r w:rsidRPr="0089525C">
        <w:rPr>
          <w:rStyle w:val="libFootnotenumChar"/>
          <w:rtl/>
        </w:rPr>
        <w:t>(6)</w:t>
      </w:r>
      <w:r w:rsidRPr="00D50D07">
        <w:rPr>
          <w:rtl/>
        </w:rPr>
        <w:t xml:space="preserve"> الحسنة ، وعشوة </w:t>
      </w:r>
      <w:r w:rsidRPr="0089525C">
        <w:rPr>
          <w:rStyle w:val="libFootnotenumChar"/>
          <w:rtl/>
        </w:rPr>
        <w:t>(7)</w:t>
      </w:r>
      <w:r w:rsidRPr="00D50D07">
        <w:rPr>
          <w:rtl/>
        </w:rPr>
        <w:t xml:space="preserve"> الليل </w:t>
      </w:r>
      <w:r w:rsidRPr="0089525C">
        <w:rPr>
          <w:rStyle w:val="libFootnotenumChar"/>
          <w:rtl/>
        </w:rPr>
        <w:t>(8)</w:t>
      </w:r>
      <w:r w:rsidRPr="00D50D07">
        <w:rPr>
          <w:rtl/>
        </w:rPr>
        <w:t xml:space="preserve"> تأتي على ضوء النهار ، وكذلك السيئة تأتي على الحسنة الجليلة </w:t>
      </w:r>
      <w:r w:rsidRPr="0089525C">
        <w:rPr>
          <w:rStyle w:val="libFootnotenumChar"/>
          <w:rtl/>
        </w:rPr>
        <w:t>(9)</w:t>
      </w:r>
      <w:r w:rsidRPr="00D50D07">
        <w:rPr>
          <w:rtl/>
        </w:rPr>
        <w:t xml:space="preserve"> فتسودها»</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14824 / 9.</w:t>
      </w:r>
      <w:r w:rsidRPr="00D50D07">
        <w:rPr>
          <w:rtl/>
        </w:rPr>
        <w:t xml:space="preserve"> علي بن محمد ، عمن ذكره ، عن محمد بن الحسين ؛ وحميد بن زياد ، عن الحسن بن محمد الكندي جميعا ، عن أحمد بن الحسن الميثمي ، عن رجل من أصحابه ، قال :</w:t>
      </w:r>
    </w:p>
    <w:p w:rsidR="00D60D0D" w:rsidRPr="00D50D07" w:rsidRDefault="00D60D0D" w:rsidP="00806E06">
      <w:pPr>
        <w:pStyle w:val="libNormal"/>
        <w:rPr>
          <w:rtl/>
        </w:rPr>
      </w:pPr>
      <w:r w:rsidRPr="00D50D07">
        <w:rPr>
          <w:rtl/>
        </w:rPr>
        <w:t xml:space="preserve">قرأت جوابا من أبي عبد الله </w:t>
      </w:r>
      <w:r w:rsidRPr="000575E1">
        <w:rPr>
          <w:rStyle w:val="libAlaemChar"/>
          <w:rtl/>
        </w:rPr>
        <w:t>عليه‌السلام</w:t>
      </w:r>
      <w:r w:rsidRPr="00D50D07">
        <w:rPr>
          <w:rtl/>
        </w:rPr>
        <w:t xml:space="preserve"> إلى رجل من أصحابه :</w:t>
      </w:r>
      <w:r>
        <w:rPr>
          <w:rtl/>
        </w:rPr>
        <w:t xml:space="preserve"> «</w:t>
      </w:r>
      <w:r w:rsidRPr="00D50D07">
        <w:rPr>
          <w:rtl/>
        </w:rPr>
        <w:t>أما بعد ، فإني أوصيك بتقوى الله ؛ فإن الله قد ضمن لمن اتقاه أن يحوله عما يكره إلى ما يحب ، ويرزقه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والإدالة : الغلبة ، يقال : اديل له على أعدائه ، أي نصر عليهم فصارت الدولة له بعد ما كانت لهم»</w:t>
      </w:r>
      <w:r>
        <w:rPr>
          <w:rtl/>
        </w:rPr>
        <w:t>.</w:t>
      </w:r>
      <w:r w:rsidRPr="00D50D07">
        <w:rPr>
          <w:rtl/>
        </w:rPr>
        <w:t xml:space="preserve"> وراجع : الصحاح ، ج 4 ، ص 1700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عشر»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ولا تشرك»</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لا تحل»</w:t>
      </w:r>
      <w:r>
        <w:rPr>
          <w:rtl/>
        </w:rPr>
        <w:t>.</w:t>
      </w:r>
    </w:p>
    <w:p w:rsidR="00D60D0D" w:rsidRPr="00D50D07" w:rsidRDefault="00D60D0D" w:rsidP="009C6F23">
      <w:pPr>
        <w:pStyle w:val="libFootnote0"/>
        <w:rPr>
          <w:rtl/>
        </w:rPr>
      </w:pPr>
      <w:r>
        <w:rPr>
          <w:rtl/>
        </w:rPr>
        <w:t>(</w:t>
      </w:r>
      <w:r w:rsidRPr="00D50D07">
        <w:rPr>
          <w:rtl/>
        </w:rPr>
        <w:t xml:space="preserve">4) في شرح المازندراني : </w:t>
      </w:r>
      <w:r>
        <w:rPr>
          <w:rtl/>
        </w:rPr>
        <w:t>+ «</w:t>
      </w:r>
      <w:r w:rsidRPr="00D50D07">
        <w:rPr>
          <w:rtl/>
        </w:rPr>
        <w:t>إلي»</w:t>
      </w:r>
      <w:r>
        <w:rPr>
          <w:rtl/>
        </w:rPr>
        <w:t>.</w:t>
      </w:r>
    </w:p>
    <w:p w:rsidR="00D60D0D" w:rsidRPr="00D50D07" w:rsidRDefault="00D60D0D" w:rsidP="009C6F23">
      <w:pPr>
        <w:pStyle w:val="libFootnote0"/>
        <w:rPr>
          <w:rtl/>
        </w:rPr>
      </w:pPr>
      <w:r>
        <w:rPr>
          <w:rtl/>
        </w:rPr>
        <w:t>(</w:t>
      </w:r>
      <w:r w:rsidRPr="00D50D07">
        <w:rPr>
          <w:rtl/>
        </w:rPr>
        <w:t>5) قال ابن الأثير :</w:t>
      </w:r>
      <w:r>
        <w:rPr>
          <w:rtl/>
        </w:rPr>
        <w:t xml:space="preserve"> «</w:t>
      </w:r>
      <w:r w:rsidRPr="00D50D07">
        <w:rPr>
          <w:rtl/>
        </w:rPr>
        <w:t>فيه : سددوا وقاربوا ، أي اقتصدوا في الامور كلها واتركوا الغلو فيها والتقصير» ، وقال أيضا :</w:t>
      </w:r>
      <w:r>
        <w:rPr>
          <w:rtl/>
        </w:rPr>
        <w:t xml:space="preserve"> «</w:t>
      </w:r>
      <w:r w:rsidRPr="00D50D07">
        <w:rPr>
          <w:rtl/>
        </w:rPr>
        <w:t>فيه : قاربوا وسددوا ، أي اطلبوا بأعما لكم السداد والاستقامة ، وهو القصد في الأمر والعدل فيه»</w:t>
      </w:r>
      <w:r>
        <w:rPr>
          <w:rtl/>
        </w:rPr>
        <w:t>.</w:t>
      </w:r>
      <w:r w:rsidRPr="00D50D07">
        <w:rPr>
          <w:rtl/>
        </w:rPr>
        <w:t xml:space="preserve"> النهاية ، ج 2 ، ص 352 </w:t>
      </w:r>
      <w:r>
        <w:rPr>
          <w:rtl/>
        </w:rPr>
        <w:t>(</w:t>
      </w:r>
      <w:r w:rsidRPr="00D50D07">
        <w:rPr>
          <w:rtl/>
        </w:rPr>
        <w:t>سدد</w:t>
      </w:r>
      <w:r>
        <w:rPr>
          <w:rtl/>
        </w:rPr>
        <w:t>)</w:t>
      </w:r>
      <w:r w:rsidRPr="00D50D07">
        <w:rPr>
          <w:rtl/>
        </w:rPr>
        <w:t xml:space="preserve"> ؛ وج 4 ، ص 32 </w:t>
      </w:r>
      <w:r>
        <w:rPr>
          <w:rtl/>
        </w:rPr>
        <w:t>(</w:t>
      </w:r>
      <w:r w:rsidRPr="00D50D07">
        <w:rPr>
          <w:rtl/>
        </w:rPr>
        <w:t>قرب</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يمحوها»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w:t>
      </w:r>
      <w:r>
        <w:rPr>
          <w:rtl/>
        </w:rPr>
        <w:t xml:space="preserve"> «</w:t>
      </w:r>
      <w:r w:rsidRPr="00D50D07">
        <w:rPr>
          <w:rtl/>
        </w:rPr>
        <w:t>وغشوة»</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عشوة الليل» : ظلمته. وفي المرآة :</w:t>
      </w:r>
      <w:r>
        <w:rPr>
          <w:rtl/>
        </w:rPr>
        <w:t xml:space="preserve"> «</w:t>
      </w:r>
      <w:r w:rsidRPr="00D50D07">
        <w:rPr>
          <w:rtl/>
        </w:rPr>
        <w:t>قوله تعالى : وعشوة ، بالعين المهملة مفتوحة ، وهي ما بين أول الليل إلى ربعه ، أو مضمومة ، وهي ظلمة الليل ، أو بالمعجمة مثلثة ، أي غطاء الليل بالإضافة البيانية»</w:t>
      </w:r>
      <w:r>
        <w:rPr>
          <w:rtl/>
        </w:rPr>
        <w:t>.</w:t>
      </w:r>
      <w:r w:rsidRPr="00D50D07">
        <w:rPr>
          <w:rtl/>
        </w:rPr>
        <w:t xml:space="preserve"> راجع : القاموس المحيط ، ج 2 ، ص 1719 </w:t>
      </w:r>
      <w:r>
        <w:rPr>
          <w:rtl/>
        </w:rPr>
        <w:t>(</w:t>
      </w:r>
      <w:r w:rsidRPr="00D50D07">
        <w:rPr>
          <w:rtl/>
        </w:rPr>
        <w:t>عشو</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 جد» وحاشية</w:t>
      </w:r>
      <w:r>
        <w:rPr>
          <w:rtl/>
        </w:rPr>
        <w:t xml:space="preserve"> «</w:t>
      </w:r>
      <w:r w:rsidRPr="00D50D07">
        <w:rPr>
          <w:rtl/>
        </w:rPr>
        <w:t>د» :</w:t>
      </w:r>
      <w:r>
        <w:rPr>
          <w:rtl/>
        </w:rPr>
        <w:t xml:space="preserve"> «</w:t>
      </w:r>
      <w:r w:rsidRPr="00D50D07">
        <w:rPr>
          <w:rtl/>
        </w:rPr>
        <w:t>الجلية»</w:t>
      </w:r>
      <w:r>
        <w:rPr>
          <w:rtl/>
        </w:rPr>
        <w:t>.</w:t>
      </w:r>
    </w:p>
    <w:p w:rsidR="00D60D0D" w:rsidRPr="00D50D07" w:rsidRDefault="00D60D0D" w:rsidP="009C6F23">
      <w:pPr>
        <w:pStyle w:val="libFootnote0"/>
        <w:rPr>
          <w:rtl/>
        </w:rPr>
      </w:pPr>
      <w:r>
        <w:rPr>
          <w:rtl/>
        </w:rPr>
        <w:t>(</w:t>
      </w:r>
      <w:r w:rsidRPr="00D50D07">
        <w:rPr>
          <w:rtl/>
        </w:rPr>
        <w:t>10) الكافي ، كتاب الإيمان والكفر ، باب القسوة ، ح 2647 ، بسنده عن عمرو بن عثمان ، إلى قوله :</w:t>
      </w:r>
      <w:r>
        <w:rPr>
          <w:rtl/>
        </w:rPr>
        <w:t xml:space="preserve"> «</w:t>
      </w:r>
      <w:r w:rsidRPr="00D50D07">
        <w:rPr>
          <w:rtl/>
        </w:rPr>
        <w:t>والقاسي القلب مني بعيد»</w:t>
      </w:r>
      <w:r>
        <w:rPr>
          <w:rtl/>
        </w:rPr>
        <w:t>.</w:t>
      </w:r>
      <w:r w:rsidRPr="00D50D07">
        <w:rPr>
          <w:rtl/>
        </w:rPr>
        <w:t xml:space="preserve"> تحف العقول ، ص 490 ، في مناجاة الله </w:t>
      </w:r>
      <w:r w:rsidRPr="000575E1">
        <w:rPr>
          <w:rStyle w:val="libAlaemChar"/>
          <w:rtl/>
        </w:rPr>
        <w:t>عزوجل</w:t>
      </w:r>
      <w:r w:rsidRPr="00D50D07">
        <w:rPr>
          <w:rtl/>
        </w:rPr>
        <w:t xml:space="preserve"> لموسى بن عمران </w:t>
      </w:r>
      <w:r w:rsidRPr="000575E1">
        <w:rPr>
          <w:rStyle w:val="libAlaemChar"/>
          <w:rtl/>
        </w:rPr>
        <w:t>عليه‌السلام</w:t>
      </w:r>
      <w:r w:rsidRPr="00D50D07">
        <w:rPr>
          <w:rtl/>
        </w:rPr>
        <w:t xml:space="preserve"> ، مع اختلاف يسير الوافي ، ج 26 ، ص 120 ، ح 25381 ؛ البحار ، ج 77 ، ص 31 ، ح 7.</w:t>
      </w:r>
    </w:p>
    <w:p w:rsidR="00D60D0D" w:rsidRPr="00D50D07" w:rsidRDefault="00D60D0D" w:rsidP="00060D07">
      <w:pPr>
        <w:pStyle w:val="libNormal0"/>
        <w:rPr>
          <w:rtl/>
        </w:rPr>
      </w:pPr>
      <w:r>
        <w:rPr>
          <w:rtl/>
        </w:rPr>
        <w:br w:type="page"/>
      </w:r>
      <w:r w:rsidRPr="00D50D07">
        <w:rPr>
          <w:rtl/>
        </w:rPr>
        <w:lastRenderedPageBreak/>
        <w:t xml:space="preserve">حيث لايحتسب ، فإياك </w:t>
      </w:r>
      <w:r w:rsidRPr="0089525C">
        <w:rPr>
          <w:rStyle w:val="libFootnotenumChar"/>
          <w:rtl/>
        </w:rPr>
        <w:t>(1)</w:t>
      </w:r>
      <w:r w:rsidRPr="00D50D07">
        <w:rPr>
          <w:rtl/>
        </w:rPr>
        <w:t xml:space="preserve"> أن تكون ممن يخاف على العباد من ذنوبهم ، ويأمن العقوبة من ذنبه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لايخدع عن جنته </w:t>
      </w:r>
      <w:r w:rsidRPr="0089525C">
        <w:rPr>
          <w:rStyle w:val="libFootnotenumChar"/>
          <w:rtl/>
        </w:rPr>
        <w:t>(2)</w:t>
      </w:r>
      <w:r w:rsidRPr="00D50D07">
        <w:rPr>
          <w:rtl/>
        </w:rPr>
        <w:t xml:space="preserve"> ، ولا ينال ما عنده إلا بطاعته إن شاء الله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14825 / 10.</w:t>
      </w:r>
      <w:r w:rsidRPr="00D50D07">
        <w:rPr>
          <w:rtl/>
        </w:rPr>
        <w:t xml:space="preserve"> عدة من أصحابنا ، عن سهل بن زياد ، عن محمد بن سليمان ، عن عيثم </w:t>
      </w:r>
      <w:r w:rsidRPr="0089525C">
        <w:rPr>
          <w:rStyle w:val="libFootnotenumChar"/>
          <w:rtl/>
        </w:rPr>
        <w:t>(5)</w:t>
      </w:r>
      <w:r w:rsidRPr="00D50D07">
        <w:rPr>
          <w:rtl/>
        </w:rPr>
        <w:t xml:space="preserve"> بن أشيم ، عن معاوية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خرج النبي </w:t>
      </w:r>
      <w:r w:rsidRPr="0089525C">
        <w:rPr>
          <w:rStyle w:val="libFootnotenumChar"/>
          <w:rtl/>
        </w:rPr>
        <w:t>(6)</w:t>
      </w:r>
      <w:r w:rsidRPr="00D50D07">
        <w:rPr>
          <w:rtl/>
        </w:rPr>
        <w:t xml:space="preserve"> </w:t>
      </w:r>
      <w:r w:rsidRPr="000575E1">
        <w:rPr>
          <w:rStyle w:val="libAlaemChar"/>
          <w:rtl/>
        </w:rPr>
        <w:t>صلى‌الله‌عليه‌وآله</w:t>
      </w:r>
      <w:r w:rsidRPr="00D50D07">
        <w:rPr>
          <w:rtl/>
        </w:rPr>
        <w:t xml:space="preserve"> ذات يوم وهو مستبشر يضحك سرورا ، فقال له </w:t>
      </w:r>
      <w:r w:rsidRPr="0089525C">
        <w:rPr>
          <w:rStyle w:val="libFootnotenumChar"/>
          <w:rtl/>
        </w:rPr>
        <w:t>(7)</w:t>
      </w:r>
      <w:r w:rsidRPr="00D50D07">
        <w:rPr>
          <w:rtl/>
        </w:rPr>
        <w:t xml:space="preserve"> الناس : أضحك الله سنك يا رسول الله وزادك سرورا.</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 إنه ليس من يوم ولا ليلة </w:t>
      </w:r>
      <w:r w:rsidRPr="0089525C">
        <w:rPr>
          <w:rStyle w:val="libFootnotenumChar"/>
          <w:rtl/>
        </w:rPr>
        <w:t>(8)</w:t>
      </w:r>
      <w:r w:rsidRPr="00D50D07">
        <w:rPr>
          <w:rtl/>
        </w:rPr>
        <w:t xml:space="preserve"> إلا ولي فيهما تحفة من الله ، ألا وإن ربي أتحفني في يومي هذا بتحفة لم يتحفني بمثلها فيما مضى ؛ إن جبرئيل أتاني ، فأقرأني من ربي السلام ، وقال : يا محمد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اختار من بني هاشم سبعة لم يخلق مثلهم فيمن مضى ، ولا يخلق مثلهم فيمن بقي ، أنت يا رسول الله سيد النبيين ، وعلي بن أبي طالب وصيك سيد الوصيين ، والحسن والحسين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إياك»</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لا يخدع عن جنته ؛ يعني لا يمكن دخول جنته بالمخادعة معه سبحانه والمكر به تعالى عن ذلك»</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لا يخدع عن جنته ، أي يمكن دخول الجنة بالخدعة ، بل بالطاعة الواقعية»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إن شاء الله»</w:t>
      </w:r>
      <w:r>
        <w:rPr>
          <w:rtl/>
        </w:rPr>
        <w:t>.</w:t>
      </w:r>
    </w:p>
    <w:p w:rsidR="00D60D0D" w:rsidRPr="00D50D07" w:rsidRDefault="00D60D0D" w:rsidP="009C6F23">
      <w:pPr>
        <w:pStyle w:val="libFootnote0"/>
        <w:rPr>
          <w:rtl/>
        </w:rPr>
      </w:pPr>
      <w:r>
        <w:rPr>
          <w:rtl/>
        </w:rPr>
        <w:t>(</w:t>
      </w:r>
      <w:r w:rsidRPr="00D50D07">
        <w:rPr>
          <w:rtl/>
        </w:rPr>
        <w:t xml:space="preserve">4) تحف العقول ، ص 240 ، ضمن الحديث ، عن الحسين بن علي </w:t>
      </w:r>
      <w:r w:rsidRPr="000575E1">
        <w:rPr>
          <w:rStyle w:val="libAlaemChar"/>
          <w:rtl/>
        </w:rPr>
        <w:t>عليه‌السلام</w:t>
      </w:r>
      <w:r w:rsidRPr="00D50D07">
        <w:rPr>
          <w:rtl/>
        </w:rPr>
        <w:t xml:space="preserve"> الوافي ، ج 4 ، ص 305 ، ح 1985 ؛ البحار ، ج 78 ، ص 224 ، ح 94.</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عثيم»</w:t>
      </w:r>
      <w:r>
        <w:rPr>
          <w:rtl/>
        </w:rPr>
        <w:t>.</w:t>
      </w:r>
      <w:r w:rsidRPr="00D50D07">
        <w:rPr>
          <w:rtl/>
        </w:rPr>
        <w:t xml:space="preserve"> وفي البحار :</w:t>
      </w:r>
      <w:r>
        <w:rPr>
          <w:rtl/>
        </w:rPr>
        <w:t xml:space="preserve"> «</w:t>
      </w:r>
      <w:r w:rsidRPr="00D50D07">
        <w:rPr>
          <w:rtl/>
        </w:rPr>
        <w:t>هيثم»</w:t>
      </w:r>
      <w:r>
        <w:rPr>
          <w:rtl/>
        </w:rPr>
        <w:t>.</w:t>
      </w:r>
    </w:p>
    <w:p w:rsidR="00D60D0D" w:rsidRPr="00D50D07" w:rsidRDefault="00D60D0D" w:rsidP="00806E06">
      <w:pPr>
        <w:pStyle w:val="libNormal"/>
        <w:rPr>
          <w:rtl/>
        </w:rPr>
      </w:pPr>
      <w:r w:rsidRPr="00B1579B">
        <w:rPr>
          <w:rStyle w:val="libFootnoteChar"/>
          <w:rtl/>
        </w:rPr>
        <w:t xml:space="preserve">هذا ، وتقدم في الكافي ، ح 740 رواية محمد بن سليمان عن عيثم بن أسلم عن معاوية بن عمار ، وورد في الكافي ، ح 5351 رواية محمد بن سليمان الديلمي عن عيثم بن أسلم النجاشي. وعيثم بن أسلم هو الذي أورده البرقي في رجاله ، ص 39 في الراوين عن أبي عبد الله </w:t>
      </w:r>
      <w:r w:rsidRPr="000575E1">
        <w:rPr>
          <w:rStyle w:val="libAlaemChar"/>
          <w:rtl/>
        </w:rPr>
        <w:t>عليه‌السلام</w:t>
      </w:r>
      <w:r w:rsidRPr="00B1579B">
        <w:rPr>
          <w:rStyle w:val="libFootnoteChar"/>
          <w:rtl/>
        </w:rPr>
        <w:t>. فلا يبعد أن يكون الصواب في العنوان : عيثم بن أسلم.</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وحاشية</w:t>
      </w:r>
      <w:r>
        <w:rPr>
          <w:rtl/>
        </w:rPr>
        <w:t xml:space="preserve"> «</w:t>
      </w:r>
      <w:r w:rsidRPr="00D50D07">
        <w:rPr>
          <w:rtl/>
        </w:rPr>
        <w:t>م» :</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جت»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ولا من ليلة»</w:t>
      </w:r>
      <w:r>
        <w:rPr>
          <w:rtl/>
        </w:rPr>
        <w:t>.</w:t>
      </w:r>
    </w:p>
    <w:p w:rsidR="00D60D0D" w:rsidRPr="00D50D07" w:rsidRDefault="00D60D0D" w:rsidP="00060D07">
      <w:pPr>
        <w:pStyle w:val="libNormal0"/>
        <w:rPr>
          <w:rtl/>
        </w:rPr>
      </w:pPr>
      <w:r>
        <w:rPr>
          <w:rtl/>
        </w:rPr>
        <w:br w:type="page"/>
      </w:r>
      <w:r w:rsidRPr="00D50D07">
        <w:rPr>
          <w:rtl/>
        </w:rPr>
        <w:lastRenderedPageBreak/>
        <w:t xml:space="preserve">سبطاك سيدا الأسباط ، وحمزة عمك سيد الشهداء ، وجعفر ابن عمك الطيار في الجنة يطير مع الملائكة حيث يشاء ، ومنكم القائم يصلي عيسى ابن مريم خلفه إذا أهبطه الله إلى الأرض من ذرية علي وفاطمة من ولد الحسين </w:t>
      </w:r>
      <w:r w:rsidRPr="000575E1">
        <w:rPr>
          <w:rStyle w:val="libAlaemChar"/>
          <w:rtl/>
        </w:rPr>
        <w:t>عليهم‌السلام</w:t>
      </w:r>
      <w:r w:rsidRPr="00D50D07">
        <w:rPr>
          <w:rtl/>
        </w:rPr>
        <w:t>»</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14826 / 11.</w:t>
      </w:r>
      <w:r w:rsidRPr="00D50D07">
        <w:rPr>
          <w:rtl/>
        </w:rPr>
        <w:t xml:space="preserve"> سهل بن زياد </w:t>
      </w:r>
      <w:r w:rsidRPr="0089525C">
        <w:rPr>
          <w:rStyle w:val="libFootnotenumChar"/>
          <w:rtl/>
        </w:rPr>
        <w:t>(2)</w:t>
      </w:r>
      <w:r w:rsidRPr="00D50D07">
        <w:rPr>
          <w:rtl/>
        </w:rPr>
        <w:t xml:space="preserve"> ، عن محمد بن سليمان الديلمي المصري ، عن أبيه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قلت له :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هذا كِتابُنا يَنْطِقُ عَلَيْكُمْ بِالْحَقِ</w:t>
      </w:r>
      <w:r w:rsidRPr="000575E1">
        <w:rPr>
          <w:rStyle w:val="libAlaemChar"/>
          <w:rtl/>
        </w:rPr>
        <w:t>)</w:t>
      </w:r>
      <w:r w:rsidRPr="0089525C">
        <w:rPr>
          <w:rStyle w:val="libFootnotenumChar"/>
          <w:rtl/>
        </w:rPr>
        <w:t>(3</w:t>
      </w:r>
      <w:r w:rsidRPr="0089525C">
        <w:rPr>
          <w:rStyle w:val="libFootnotenumChar"/>
          <w:rFonts w:hint="cs"/>
          <w:rtl/>
        </w:rPr>
        <w:t>)</w:t>
      </w:r>
      <w:r w:rsidRPr="00FD20E8">
        <w:rPr>
          <w:rFonts w:hint="cs"/>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إن الكتاب لم ينطق ولن ينطق </w:t>
      </w:r>
      <w:r w:rsidRPr="0089525C">
        <w:rPr>
          <w:rStyle w:val="libFootnotenumChar"/>
          <w:rtl/>
        </w:rPr>
        <w:t>(4)</w:t>
      </w:r>
      <w:r w:rsidRPr="00D50D07">
        <w:rPr>
          <w:rtl/>
        </w:rPr>
        <w:t xml:space="preserve"> ، ولكن رسول الله </w:t>
      </w:r>
      <w:r w:rsidRPr="000575E1">
        <w:rPr>
          <w:rStyle w:val="libAlaemChar"/>
          <w:rtl/>
        </w:rPr>
        <w:t>صلى‌الله‌عليه‌وآله</w:t>
      </w:r>
      <w:r w:rsidRPr="00D50D07">
        <w:rPr>
          <w:rtl/>
        </w:rPr>
        <w:t xml:space="preserve"> هو الناطق بالكتاب ، قال الله </w:t>
      </w:r>
      <w:r w:rsidRPr="000575E1">
        <w:rPr>
          <w:rStyle w:val="libAlaemChar"/>
          <w:rtl/>
        </w:rPr>
        <w:t>عزوجل</w:t>
      </w:r>
      <w:r w:rsidRPr="00D50D07">
        <w:rPr>
          <w:rtl/>
        </w:rPr>
        <w:t xml:space="preserve"> : </w:t>
      </w:r>
      <w:r w:rsidRPr="000575E1">
        <w:rPr>
          <w:rStyle w:val="libAlaemChar"/>
          <w:rtl/>
        </w:rPr>
        <w:t>(</w:t>
      </w:r>
      <w:r w:rsidRPr="00FC3507">
        <w:rPr>
          <w:rStyle w:val="libAieChar"/>
          <w:rtl/>
        </w:rPr>
        <w:t>هذا كِتابُنا يَنْطِقُ عَلَيْكُمْ بِالْحَقِ</w:t>
      </w:r>
      <w:r w:rsidRPr="000575E1">
        <w:rPr>
          <w:rStyle w:val="libAlaemChar"/>
          <w:rtl/>
        </w:rPr>
        <w:t>)</w:t>
      </w:r>
      <w:r w:rsidRPr="00D50D07">
        <w:rPr>
          <w:rtl/>
        </w:rPr>
        <w:t xml:space="preserve">» </w:t>
      </w:r>
      <w:r w:rsidRPr="0089525C">
        <w:rPr>
          <w:rStyle w:val="libFootnotenumChar"/>
          <w:rtl/>
        </w:rPr>
        <w:t>(5)</w:t>
      </w:r>
      <w:r>
        <w:rPr>
          <w:rtl/>
        </w:rPr>
        <w:t>.</w:t>
      </w:r>
    </w:p>
    <w:p w:rsidR="00D60D0D" w:rsidRPr="00D50D07" w:rsidRDefault="00D60D0D" w:rsidP="00806E06">
      <w:pPr>
        <w:pStyle w:val="libNormal"/>
        <w:rPr>
          <w:rtl/>
        </w:rPr>
      </w:pPr>
      <w:r w:rsidRPr="00D50D07">
        <w:rPr>
          <w:rtl/>
        </w:rPr>
        <w:t>قال : قلت : جعلت فداك ، إنا لانقرؤها هكذا ، فقال :</w:t>
      </w:r>
      <w:r>
        <w:rPr>
          <w:rtl/>
        </w:rPr>
        <w:t xml:space="preserve"> «</w:t>
      </w:r>
      <w:r w:rsidRPr="00D50D07">
        <w:rPr>
          <w:rtl/>
        </w:rPr>
        <w:t xml:space="preserve">هكذا والله نزل به جبرئيل على محمد </w:t>
      </w:r>
      <w:r w:rsidRPr="000575E1">
        <w:rPr>
          <w:rStyle w:val="libAlaemChar"/>
          <w:rtl/>
        </w:rPr>
        <w:t>صلى‌الله‌عليه‌وآله</w:t>
      </w:r>
      <w:r w:rsidRPr="00D50D07">
        <w:rPr>
          <w:rtl/>
        </w:rPr>
        <w:t xml:space="preserve"> ، ولكنه فيما حرف من كتاب الله»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14827 / 12.</w:t>
      </w:r>
      <w:r w:rsidRPr="00D50D07">
        <w:rPr>
          <w:rtl/>
        </w:rPr>
        <w:t xml:space="preserve"> جماعة ، عن سهل ، عن محمد ، عن أبيه ، عن أبي محمد </w:t>
      </w:r>
      <w:r w:rsidRPr="0089525C">
        <w:rPr>
          <w:rStyle w:val="libFootnotenumChar"/>
          <w:rtl/>
        </w:rPr>
        <w:t>(7)</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3 ، ص 730 ، ح 1340 ؛ البحار ، ج 51 ، ص 77 ، ح 36.</w:t>
      </w:r>
    </w:p>
    <w:p w:rsidR="00D60D0D" w:rsidRPr="00D50D07" w:rsidRDefault="00D60D0D" w:rsidP="009C6F23">
      <w:pPr>
        <w:pStyle w:val="libFootnote0"/>
        <w:rPr>
          <w:rtl/>
        </w:rPr>
      </w:pPr>
      <w:r>
        <w:rPr>
          <w:rtl/>
        </w:rPr>
        <w:t>(</w:t>
      </w:r>
      <w:r w:rsidRPr="00D50D07">
        <w:rPr>
          <w:rtl/>
        </w:rPr>
        <w:t>2)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 xml:space="preserve">3) الجاثية </w:t>
      </w:r>
      <w:r>
        <w:rPr>
          <w:rtl/>
        </w:rPr>
        <w:t>(</w:t>
      </w:r>
      <w:r w:rsidRPr="00D50D07">
        <w:rPr>
          <w:rtl/>
        </w:rPr>
        <w:t>45) : 29.</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ولن ينطق»</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بالحق عليكم»</w:t>
      </w:r>
      <w:r>
        <w:rPr>
          <w:rtl/>
        </w:rPr>
        <w:t>.</w:t>
      </w:r>
      <w:r w:rsidRPr="00D50D07">
        <w:rPr>
          <w:rtl/>
        </w:rPr>
        <w:t xml:space="preserve"> وفي شرح المازندراني :</w:t>
      </w:r>
      <w:r>
        <w:rPr>
          <w:rtl/>
        </w:rPr>
        <w:t xml:space="preserve"> «</w:t>
      </w:r>
      <w:r w:rsidRPr="00D50D07">
        <w:rPr>
          <w:rtl/>
        </w:rPr>
        <w:t xml:space="preserve">حمل </w:t>
      </w:r>
      <w:r w:rsidRPr="000575E1">
        <w:rPr>
          <w:rStyle w:val="libAlaemChar"/>
          <w:rtl/>
        </w:rPr>
        <w:t>عليه‌السلام</w:t>
      </w:r>
      <w:r w:rsidRPr="00D50D07">
        <w:rPr>
          <w:rtl/>
        </w:rPr>
        <w:t xml:space="preserve"> النطق على المعنى الحقيقي ، وهو التكلم باللسان وتقطيع الصوت بالحنجرة ، وتأليف الحروف على نحو مخصوص يشعر بما في الذهن ، والكتاب بوزن الحساب لاينطق حقيقة وإن أمكن اتصافه بالنطق مجازا باعتبار أنه يظهر منه المقصود ، كما يظهر من النطق ، ولذلك حكم </w:t>
      </w:r>
      <w:r w:rsidRPr="000575E1">
        <w:rPr>
          <w:rStyle w:val="libAlaemChar"/>
          <w:rtl/>
        </w:rPr>
        <w:t>عليه‌السلام</w:t>
      </w:r>
      <w:r w:rsidRPr="00D50D07">
        <w:rPr>
          <w:rtl/>
        </w:rPr>
        <w:t xml:space="preserve"> بأنه تحريف وأن المنزل هو :</w:t>
      </w:r>
      <w:r>
        <w:rPr>
          <w:rtl/>
        </w:rPr>
        <w:t xml:space="preserve"> «</w:t>
      </w:r>
      <w:r w:rsidRPr="00D50D07">
        <w:rPr>
          <w:rtl/>
        </w:rPr>
        <w:t xml:space="preserve">كتابنا» بفتح الكاف وشد التاء على صيغة المبالغة ، وهو العالم الذي بلغ علمه حد الكمال ، والمراد به رسول الله </w:t>
      </w:r>
      <w:r w:rsidRPr="000575E1">
        <w:rPr>
          <w:rStyle w:val="libAlaemChar"/>
          <w:rtl/>
        </w:rPr>
        <w:t>صلى‌الله‌عليه‌وآله</w:t>
      </w:r>
      <w:r w:rsidRPr="00D50D07">
        <w:rPr>
          <w:rtl/>
        </w:rPr>
        <w:t xml:space="preserve"> والأوصياء بعده واحدا بعد واحد. ويحتمل أن يكون التحريف في</w:t>
      </w:r>
      <w:r>
        <w:rPr>
          <w:rtl/>
        </w:rPr>
        <w:t xml:space="preserve"> «</w:t>
      </w:r>
      <w:r w:rsidRPr="00D50D07">
        <w:rPr>
          <w:rtl/>
        </w:rPr>
        <w:t>ينطق» بصيغة المعلوم بأن يكون المنزل هو المجهول ، والله يعلم»</w:t>
      </w:r>
      <w:r>
        <w:rPr>
          <w:rtl/>
        </w:rPr>
        <w:t>.</w:t>
      </w:r>
    </w:p>
    <w:p w:rsidR="00D60D0D" w:rsidRPr="00D50D07" w:rsidRDefault="00D60D0D" w:rsidP="00806E06">
      <w:pPr>
        <w:pStyle w:val="libNormal"/>
        <w:rPr>
          <w:rtl/>
        </w:rPr>
      </w:pPr>
      <w:r w:rsidRPr="00B1579B">
        <w:rPr>
          <w:rStyle w:val="libFootnoteChar"/>
          <w:rtl/>
        </w:rPr>
        <w:t xml:space="preserve">وفي الوافي : «يعني أن «ينطق» في الآية على البناء للمفعول ، ويقال : إنه هكذا في قرآن علي </w:t>
      </w:r>
      <w:r w:rsidRPr="000575E1">
        <w:rPr>
          <w:rStyle w:val="libAlaemChar"/>
          <w:rtl/>
        </w:rPr>
        <w:t>عليه‌السلام</w:t>
      </w:r>
      <w:r w:rsidRPr="00B1579B">
        <w:rPr>
          <w:rStyle w:val="libFootnoteChar"/>
          <w:rtl/>
        </w:rPr>
        <w:t>».</w:t>
      </w:r>
    </w:p>
    <w:p w:rsidR="00D60D0D" w:rsidRPr="00D50D07" w:rsidRDefault="00D60D0D" w:rsidP="009C6F23">
      <w:pPr>
        <w:pStyle w:val="libFootnote0"/>
        <w:rPr>
          <w:rtl/>
        </w:rPr>
      </w:pPr>
      <w:r>
        <w:rPr>
          <w:rtl/>
        </w:rPr>
        <w:t>(</w:t>
      </w:r>
      <w:r w:rsidRPr="00D50D07">
        <w:rPr>
          <w:rtl/>
        </w:rPr>
        <w:t>6) تفسير القمي ، ج 2 ، ص 295 ، بسنده عن أبي بصير الوافي ، ج 3 ، ص 902 ، ح 1570 ؛ البحار ، ج 92 ، ص 56 ، ح 30.</w:t>
      </w:r>
    </w:p>
    <w:p w:rsidR="00D60D0D" w:rsidRPr="00D50D07" w:rsidRDefault="00D60D0D" w:rsidP="009C6F23">
      <w:pPr>
        <w:pStyle w:val="libFootnote0"/>
        <w:rPr>
          <w:rtl/>
        </w:rPr>
      </w:pPr>
      <w:r>
        <w:rPr>
          <w:rtl/>
        </w:rPr>
        <w:t>(</w:t>
      </w:r>
      <w:r w:rsidRPr="00D50D07">
        <w:rPr>
          <w:rtl/>
        </w:rPr>
        <w:t>7) في البحار ، ج 24 وتفسير القمي :</w:t>
      </w:r>
      <w:r>
        <w:rPr>
          <w:rtl/>
        </w:rPr>
        <w:t xml:space="preserve"> «</w:t>
      </w:r>
      <w:r w:rsidRPr="00D50D07">
        <w:rPr>
          <w:rtl/>
        </w:rPr>
        <w:t>أبي بصير»</w:t>
      </w:r>
      <w:r>
        <w:rPr>
          <w:rtl/>
        </w:rPr>
        <w:t>.</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 سألته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وَالشَّمْسِ وَضُحاها</w:t>
      </w:r>
      <w:r w:rsidRPr="000575E1">
        <w:rPr>
          <w:rStyle w:val="libAlaemChar"/>
          <w:rtl/>
        </w:rPr>
        <w:t>)</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w:t>
      </w:r>
      <w:r>
        <w:rPr>
          <w:rtl/>
        </w:rPr>
        <w:t xml:space="preserve"> «</w:t>
      </w:r>
      <w:r w:rsidRPr="00D50D07">
        <w:rPr>
          <w:rtl/>
        </w:rPr>
        <w:t xml:space="preserve">الشَّمْسُ رَسُولُ اللهِ </w:t>
      </w:r>
      <w:r w:rsidRPr="000575E1">
        <w:rPr>
          <w:rStyle w:val="libAlaemChar"/>
          <w:rtl/>
        </w:rPr>
        <w:t>صلى‌الله‌عليه‌وآله</w:t>
      </w:r>
      <w:r w:rsidRPr="00D50D07">
        <w:rPr>
          <w:rtl/>
        </w:rPr>
        <w:t xml:space="preserve"> ، بِهِ أَوْضَحَ اللهُ </w:t>
      </w:r>
      <w:r>
        <w:rPr>
          <w:rtl/>
        </w:rPr>
        <w:t>ـ</w:t>
      </w:r>
      <w:r w:rsidRPr="00D50D07">
        <w:rPr>
          <w:rtl/>
        </w:rPr>
        <w:t xml:space="preserve"> عَزَّ وَجَلَ </w:t>
      </w:r>
      <w:r w:rsidRPr="0089525C">
        <w:rPr>
          <w:rStyle w:val="libFootnotenumChar"/>
          <w:rtl/>
        </w:rPr>
        <w:t>(3)</w:t>
      </w:r>
      <w:r w:rsidRPr="00D50D07">
        <w:rPr>
          <w:rtl/>
        </w:rPr>
        <w:t xml:space="preserve"> </w:t>
      </w:r>
      <w:r>
        <w:rPr>
          <w:rtl/>
        </w:rPr>
        <w:t>ـ</w:t>
      </w:r>
      <w:r w:rsidRPr="00D50D07">
        <w:rPr>
          <w:rtl/>
        </w:rPr>
        <w:t xml:space="preserve"> لِلنَّاسِ دِينَهُمْ»</w:t>
      </w:r>
      <w:r>
        <w:rPr>
          <w:rtl/>
        </w:rPr>
        <w:t>.</w:t>
      </w:r>
    </w:p>
    <w:p w:rsidR="00D60D0D"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وَالْقَمَرِ إِذا تَلاها</w:t>
      </w:r>
      <w:r w:rsidRPr="000575E1">
        <w:rPr>
          <w:rStyle w:val="libAlaemChar"/>
          <w:rtl/>
        </w:rPr>
        <w:t>)</w:t>
      </w:r>
      <w:r w:rsidRPr="00FC3507">
        <w:rPr>
          <w:rStyle w:val="libAieChar"/>
          <w:rtl/>
        </w:rPr>
        <w:t xml:space="preserve"> </w:t>
      </w:r>
      <w:r w:rsidRPr="0089525C">
        <w:rPr>
          <w:rStyle w:val="libFootnotenumChar"/>
          <w:rtl/>
        </w:rPr>
        <w:t>(4)</w:t>
      </w:r>
      <w:r w:rsidRPr="00567ECC">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ذَاكَ </w:t>
      </w:r>
      <w:r w:rsidRPr="0089525C">
        <w:rPr>
          <w:rStyle w:val="libFootnotenumChar"/>
          <w:rtl/>
        </w:rPr>
        <w:t>(5)</w:t>
      </w:r>
      <w:r w:rsidRPr="00D50D07">
        <w:rPr>
          <w:rtl/>
        </w:rPr>
        <w:t xml:space="preserve"> أَمِيرُ الْمُؤْمِنِينَ </w:t>
      </w:r>
      <w:r w:rsidRPr="000575E1">
        <w:rPr>
          <w:rStyle w:val="libAlaemChar"/>
          <w:rtl/>
        </w:rPr>
        <w:t>عليه‌السلام</w:t>
      </w:r>
      <w:r w:rsidRPr="00D50D07">
        <w:rPr>
          <w:rtl/>
        </w:rPr>
        <w:t xml:space="preserve"> تَلَا رَسُولَ اللهِ </w:t>
      </w:r>
      <w:r w:rsidRPr="000575E1">
        <w:rPr>
          <w:rStyle w:val="libAlaemChar"/>
          <w:rtl/>
        </w:rPr>
        <w:t>صلى‌الله‌عليه‌وآله</w:t>
      </w:r>
      <w:r w:rsidRPr="00D50D07">
        <w:rPr>
          <w:rtl/>
        </w:rPr>
        <w:t xml:space="preserve"> ، وَنَفَثَهُ بِالْعِلْمِ نَفْثاً»</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 قُلْتُ :</w:t>
      </w:r>
      <w:r>
        <w:rPr>
          <w:rtl/>
        </w:rPr>
        <w:t xml:space="preserve"> </w:t>
      </w:r>
      <w:r w:rsidRPr="000575E1">
        <w:rPr>
          <w:rStyle w:val="libAlaemChar"/>
          <w:rtl/>
        </w:rPr>
        <w:t>(</w:t>
      </w:r>
      <w:r w:rsidRPr="00FC3507">
        <w:rPr>
          <w:rStyle w:val="libAieChar"/>
          <w:rtl/>
        </w:rPr>
        <w:t>وَاللَّيْلِ إِذا يَغْشاها</w:t>
      </w:r>
      <w:r w:rsidRPr="000575E1">
        <w:rPr>
          <w:rStyle w:val="libAlaemChar"/>
          <w:rtl/>
        </w:rPr>
        <w:t>)</w:t>
      </w:r>
      <w:r w:rsidRPr="0089525C">
        <w:rPr>
          <w:rStyle w:val="libFootnotenumChar"/>
          <w:rtl/>
        </w:rPr>
        <w:t>(7)</w:t>
      </w:r>
      <w:r w:rsidRPr="00567ECC">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ذَاكَ </w:t>
      </w:r>
      <w:r w:rsidRPr="0089525C">
        <w:rPr>
          <w:rStyle w:val="libFootnotenumChar"/>
          <w:rtl/>
        </w:rPr>
        <w:t>(8)</w:t>
      </w:r>
      <w:r w:rsidRPr="00D50D07">
        <w:rPr>
          <w:rtl/>
        </w:rPr>
        <w:t xml:space="preserve"> أَئِمَّةُ الْجَوْرِ الَّذِينَ اسْتَبَدُّوا بِالْأَمْرِ دُونَ آلِ الرَّسُولِ </w:t>
      </w:r>
      <w:r w:rsidRPr="000575E1">
        <w:rPr>
          <w:rStyle w:val="libAlaemChar"/>
          <w:rtl/>
        </w:rPr>
        <w:t>صلى‌الله‌عليه‌وآله</w:t>
      </w:r>
      <w:r w:rsidRPr="00D50D07">
        <w:rPr>
          <w:rtl/>
        </w:rPr>
        <w:t xml:space="preserve"> ، وَجَلَسُوا مَجْلِساً كَانَ آلُ الرَّسُولِ </w:t>
      </w:r>
      <w:r w:rsidRPr="000575E1">
        <w:rPr>
          <w:rStyle w:val="libAlaemChar"/>
          <w:rtl/>
        </w:rPr>
        <w:t>صلى‌الله‌عليه‌وآله</w:t>
      </w:r>
      <w:r w:rsidRPr="00D50D07">
        <w:rPr>
          <w:rtl/>
        </w:rPr>
        <w:t xml:space="preserve"> أَوْلى بِهِ مِنْهُمْ ، فَغَشُوا دِينَ اللهِ بِالظُّلْمِ وَالْجَوْرِ ، فَحَكَى اللهُ فِعْلَهُمْ ، فَقَالَ :</w:t>
      </w:r>
      <w:r>
        <w:rPr>
          <w:rtl/>
        </w:rPr>
        <w:t xml:space="preserve"> </w:t>
      </w:r>
      <w:r w:rsidRPr="000575E1">
        <w:rPr>
          <w:rStyle w:val="libAlaemChar"/>
          <w:rtl/>
        </w:rPr>
        <w:t>(</w:t>
      </w:r>
      <w:r w:rsidRPr="00FC3507">
        <w:rPr>
          <w:rStyle w:val="libAieChar"/>
          <w:rtl/>
        </w:rPr>
        <w:t>وَاللَّيْلِ إِذا يَغْشاها</w:t>
      </w:r>
      <w:r w:rsidRPr="000575E1">
        <w:rPr>
          <w:rStyle w:val="libAlaemChar"/>
          <w:rtl/>
        </w:rPr>
        <w:t>)</w:t>
      </w:r>
      <w:r w:rsidRPr="00D50D07">
        <w:rPr>
          <w:rtl/>
        </w:rPr>
        <w:t>»</w:t>
      </w:r>
      <w:r>
        <w:rPr>
          <w:rtl/>
        </w:rPr>
        <w:t>.</w:t>
      </w:r>
    </w:p>
    <w:p w:rsidR="00D60D0D" w:rsidRPr="00D50D07"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وَالنَّهارِ إِذا جَلَّاها</w:t>
      </w:r>
      <w:r w:rsidRPr="000575E1">
        <w:rPr>
          <w:rStyle w:val="libAlaemChar"/>
          <w:rtl/>
        </w:rPr>
        <w:t>)</w:t>
      </w:r>
      <w:r w:rsidRPr="0089525C">
        <w:rPr>
          <w:rStyle w:val="libFootnotenumChar"/>
          <w:rtl/>
        </w:rPr>
        <w:t>(9)</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ذَاكَ </w:t>
      </w:r>
      <w:r w:rsidRPr="0089525C">
        <w:rPr>
          <w:rStyle w:val="libFootnotenumChar"/>
          <w:rtl/>
        </w:rPr>
        <w:t>(10)</w:t>
      </w:r>
      <w:r w:rsidRPr="00D50D07">
        <w:rPr>
          <w:rtl/>
        </w:rPr>
        <w:t xml:space="preserve"> الْإِمَامُ مِنْ ذُرِّيَّةِ فَاطِمَةَ </w:t>
      </w:r>
      <w:r w:rsidRPr="000575E1">
        <w:rPr>
          <w:rStyle w:val="libAlaemChar"/>
          <w:rtl/>
        </w:rPr>
        <w:t>عليها‌السلام</w:t>
      </w:r>
      <w:r w:rsidRPr="00D50D07">
        <w:rPr>
          <w:rtl/>
        </w:rPr>
        <w:t xml:space="preserve"> يُسْأَلُ عَنْ دِينِ رَسُولِ اللهِ </w:t>
      </w:r>
      <w:r w:rsidRPr="000575E1">
        <w:rPr>
          <w:rStyle w:val="libAlaemChar"/>
          <w:rtl/>
        </w:rPr>
        <w:t>صلى‌الله‌عليه‌وآله</w:t>
      </w:r>
      <w:r w:rsidRPr="00D50D07">
        <w:rPr>
          <w:rtl/>
        </w:rPr>
        <w:t xml:space="preserve"> فَيُجَلِّيهِ لِمَنْ سَأَلَهُ ، فَحَكَى اللهُ </w:t>
      </w:r>
      <w:r>
        <w:rPr>
          <w:rtl/>
        </w:rPr>
        <w:t>ـ</w:t>
      </w:r>
      <w:r w:rsidRPr="00D50D07">
        <w:rPr>
          <w:rtl/>
        </w:rPr>
        <w:t xml:space="preserve"> عَزَّ وَجَلَّ </w:t>
      </w:r>
      <w:r>
        <w:rPr>
          <w:rtl/>
        </w:rPr>
        <w:t>ـ</w:t>
      </w:r>
      <w:r w:rsidRPr="00D50D07">
        <w:rPr>
          <w:rtl/>
        </w:rPr>
        <w:t xml:space="preserve"> قَوْلَهُ ، فَقَالَ :</w:t>
      </w:r>
      <w:r>
        <w:rPr>
          <w:rtl/>
        </w:rPr>
        <w:t xml:space="preserve"> </w:t>
      </w:r>
      <w:r w:rsidRPr="000575E1">
        <w:rPr>
          <w:rStyle w:val="libAlaemChar"/>
          <w:rtl/>
        </w:rPr>
        <w:t>(</w:t>
      </w:r>
      <w:r w:rsidRPr="00FC3507">
        <w:rPr>
          <w:rStyle w:val="libAieChar"/>
          <w:rtl/>
        </w:rPr>
        <w:t>وَالنَّهارِ إِذا جَلَّاها</w:t>
      </w:r>
      <w:r w:rsidRPr="000575E1">
        <w:rPr>
          <w:rStyle w:val="libAlaemChar"/>
          <w:rtl/>
        </w:rPr>
        <w:t>)</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الشمس </w:t>
      </w:r>
      <w:r>
        <w:rPr>
          <w:rtl/>
        </w:rPr>
        <w:t>(</w:t>
      </w:r>
      <w:r w:rsidRPr="00D50D07">
        <w:rPr>
          <w:rtl/>
        </w:rPr>
        <w:t>91) : 1.</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3) في البحار :</w:t>
      </w:r>
      <w:r>
        <w:rPr>
          <w:rtl/>
        </w:rPr>
        <w:t xml:space="preserve"> «</w:t>
      </w:r>
      <w:r w:rsidRPr="00D50D07">
        <w:rPr>
          <w:rtl/>
        </w:rPr>
        <w:t xml:space="preserve">أوضح الله </w:t>
      </w:r>
      <w:r w:rsidRPr="000575E1">
        <w:rPr>
          <w:rStyle w:val="libAlaemChar"/>
          <w:rtl/>
        </w:rPr>
        <w:t>عزوجل</w:t>
      </w:r>
      <w:r w:rsidRPr="00D50D07">
        <w:rPr>
          <w:rtl/>
        </w:rPr>
        <w:t xml:space="preserve"> به»</w:t>
      </w:r>
      <w:r>
        <w:rPr>
          <w:rtl/>
        </w:rPr>
        <w:t>.</w:t>
      </w:r>
      <w:r w:rsidRPr="00D50D07">
        <w:rPr>
          <w:rtl/>
        </w:rPr>
        <w:t xml:space="preserve"> وفي تفسير القمي :</w:t>
      </w:r>
      <w:r>
        <w:rPr>
          <w:rtl/>
        </w:rPr>
        <w:t xml:space="preserve"> «</w:t>
      </w:r>
      <w:r w:rsidRPr="00D50D07">
        <w:rPr>
          <w:rtl/>
        </w:rPr>
        <w:t>أوضح الله به» كلاهما بدل</w:t>
      </w:r>
      <w:r>
        <w:rPr>
          <w:rtl/>
        </w:rPr>
        <w:t xml:space="preserve"> «</w:t>
      </w:r>
      <w:r w:rsidRPr="00D50D07">
        <w:rPr>
          <w:rtl/>
        </w:rPr>
        <w:t xml:space="preserve">به أوضح 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4) الشمس </w:t>
      </w:r>
      <w:r>
        <w:rPr>
          <w:rtl/>
        </w:rPr>
        <w:t>(</w:t>
      </w:r>
      <w:r w:rsidRPr="00D50D07">
        <w:rPr>
          <w:rtl/>
        </w:rPr>
        <w:t>91) : 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وتفسير القمي :</w:t>
      </w:r>
      <w:r>
        <w:rPr>
          <w:rtl/>
        </w:rPr>
        <w:t xml:space="preserve"> «</w:t>
      </w:r>
      <w:r w:rsidRPr="00D50D07">
        <w:rPr>
          <w:rtl/>
        </w:rPr>
        <w:t>ذلك»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وتفسير القمي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7) الشمس </w:t>
      </w:r>
      <w:r>
        <w:rPr>
          <w:rtl/>
        </w:rPr>
        <w:t>(</w:t>
      </w:r>
      <w:r w:rsidRPr="00D50D07">
        <w:rPr>
          <w:rtl/>
        </w:rPr>
        <w:t>91) : 4.</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جد» وحاشية</w:t>
      </w:r>
      <w:r>
        <w:rPr>
          <w:rtl/>
        </w:rPr>
        <w:t xml:space="preserve"> «</w:t>
      </w:r>
      <w:r w:rsidRPr="00D50D07">
        <w:rPr>
          <w:rtl/>
        </w:rPr>
        <w:t>د» وشرح المازندراني والبحار ، ج 24 :</w:t>
      </w:r>
      <w:r>
        <w:rPr>
          <w:rtl/>
        </w:rPr>
        <w:t xml:space="preserve"> «</w:t>
      </w:r>
      <w:r w:rsidRPr="00D50D07">
        <w:rPr>
          <w:rtl/>
        </w:rPr>
        <w:t>ذلك»</w:t>
      </w:r>
      <w:r>
        <w:rPr>
          <w:rtl/>
        </w:rPr>
        <w:t>.</w:t>
      </w:r>
    </w:p>
    <w:p w:rsidR="00D60D0D" w:rsidRPr="00D50D07" w:rsidRDefault="00D60D0D" w:rsidP="009C6F23">
      <w:pPr>
        <w:pStyle w:val="libFootnote0"/>
        <w:rPr>
          <w:rtl/>
        </w:rPr>
      </w:pPr>
      <w:r>
        <w:rPr>
          <w:rtl/>
        </w:rPr>
        <w:t>(</w:t>
      </w:r>
      <w:r w:rsidRPr="00D50D07">
        <w:rPr>
          <w:rtl/>
        </w:rPr>
        <w:t xml:space="preserve">9) الشمس </w:t>
      </w:r>
      <w:r>
        <w:rPr>
          <w:rtl/>
        </w:rPr>
        <w:t>(</w:t>
      </w:r>
      <w:r w:rsidRPr="00D50D07">
        <w:rPr>
          <w:rtl/>
        </w:rPr>
        <w:t>91) : 3.</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د ، ع ، م ، ن ، ل ، بح ، بن ، جت» وشرح المازندراني والبحار ، ج 24. وفي سائر النسخ والمطبوع :</w:t>
      </w:r>
      <w:r>
        <w:rPr>
          <w:rtl/>
        </w:rPr>
        <w:t xml:space="preserve"> «</w:t>
      </w:r>
      <w:r w:rsidRPr="00D50D07">
        <w:rPr>
          <w:rtl/>
        </w:rPr>
        <w:t>ذلك»</w:t>
      </w:r>
      <w:r>
        <w:rPr>
          <w:rtl/>
        </w:rPr>
        <w:t>.</w:t>
      </w:r>
    </w:p>
    <w:p w:rsidR="00D60D0D" w:rsidRDefault="00D60D0D" w:rsidP="009C6F23">
      <w:pPr>
        <w:pStyle w:val="libFootnote0"/>
        <w:rPr>
          <w:rtl/>
        </w:rPr>
      </w:pPr>
      <w:r>
        <w:rPr>
          <w:rtl/>
        </w:rPr>
        <w:t>(</w:t>
      </w:r>
      <w:r w:rsidRPr="00D50D07">
        <w:rPr>
          <w:rtl/>
        </w:rPr>
        <w:t xml:space="preserve">11) تفسير القمي ، ج 2 ، ص 424 ، بسنده عن سليمان الديلمي ، عن أبي بصير ، عن أبي عبد الله </w:t>
      </w:r>
      <w:r w:rsidRPr="000575E1">
        <w:rPr>
          <w:rStyle w:val="libAlaemChar"/>
          <w:rtl/>
        </w:rPr>
        <w:t>عليه‌السلام</w:t>
      </w:r>
      <w:r w:rsidRPr="00D50D07">
        <w:rPr>
          <w:rtl/>
        </w:rPr>
        <w:t xml:space="preserve"> ؛ تفسير فرات الكوفي ، ص 563 ، ح 723 ، بسنده عن سليمان يعني الديلمي ، عن أبي عبد الله </w:t>
      </w:r>
      <w:r w:rsidRPr="000575E1">
        <w:rPr>
          <w:rStyle w:val="libAlaemChar"/>
          <w:rtl/>
        </w:rPr>
        <w:t>عليه‌السلام</w:t>
      </w:r>
      <w:r w:rsidRPr="00D50D07">
        <w:rPr>
          <w:rtl/>
        </w:rPr>
        <w:t xml:space="preserve"> ، وفيهما مع اختلاف يسير. وفيه ، ص 563 ، ح 722 ، بسند آخر ، مع اختلاف. وفيه ، ص 563 ، ح 721 ، بسند آخر عن الحسين </w:t>
      </w:r>
      <w:r w:rsidRPr="000575E1">
        <w:rPr>
          <w:rStyle w:val="libAlaemChar"/>
          <w:rtl/>
        </w:rPr>
        <w:t>عليه‌السلام</w:t>
      </w:r>
      <w:r w:rsidRPr="00D50D07">
        <w:rPr>
          <w:rtl/>
        </w:rPr>
        <w:t xml:space="preserve"> ، مع اختلاف. وفيه ، ص 561 ، ح 717 </w:t>
      </w:r>
      <w:r>
        <w:rPr>
          <w:rtl/>
        </w:rPr>
        <w:t>و 7</w:t>
      </w:r>
      <w:r w:rsidRPr="00D50D07">
        <w:rPr>
          <w:rtl/>
        </w:rPr>
        <w:t xml:space="preserve">18 ، بسند آخر ، من دون التصريح باسم المعصوم </w:t>
      </w:r>
      <w:r w:rsidRPr="000575E1">
        <w:rPr>
          <w:rStyle w:val="libAlaemChar"/>
          <w:rtl/>
        </w:rPr>
        <w:t>عليه‌السلام</w:t>
      </w:r>
      <w:r w:rsidRPr="00D50D07">
        <w:rPr>
          <w:rtl/>
        </w:rPr>
        <w:t xml:space="preserve"> ، مع اختلاف. وفيه ، ص 561 </w:t>
      </w:r>
      <w:r>
        <w:rPr>
          <w:rtl/>
        </w:rPr>
        <w:t>و 5</w:t>
      </w:r>
      <w:r w:rsidRPr="00D50D07">
        <w:rPr>
          <w:rtl/>
        </w:rPr>
        <w:t xml:space="preserve">62 ، ح 719 </w:t>
      </w:r>
      <w:r>
        <w:rPr>
          <w:rtl/>
        </w:rPr>
        <w:t>و 7</w:t>
      </w:r>
      <w:r w:rsidRPr="00D50D07">
        <w:rPr>
          <w:rtl/>
        </w:rPr>
        <w:t xml:space="preserve">20 ، بسند آخر عن ابن عباس ، من دون الإسناد إلى المعصوم </w:t>
      </w:r>
      <w:r w:rsidRPr="000575E1">
        <w:rPr>
          <w:rStyle w:val="libAlaemChar"/>
          <w:rtl/>
        </w:rPr>
        <w:t>عليه‌السلام</w:t>
      </w:r>
      <w:r w:rsidRPr="00D50D07">
        <w:rPr>
          <w:rtl/>
        </w:rPr>
        <w:t xml:space="preserve"> ، مع اختلاف</w:t>
      </w:r>
    </w:p>
    <w:p w:rsidR="00D60D0D" w:rsidRPr="00D50D07" w:rsidRDefault="00D60D0D" w:rsidP="00806E06">
      <w:pPr>
        <w:pStyle w:val="libNormal"/>
        <w:rPr>
          <w:rtl/>
        </w:rPr>
      </w:pPr>
      <w:r>
        <w:rPr>
          <w:rtl/>
        </w:rPr>
        <w:br w:type="page"/>
      </w:r>
      <w:r w:rsidRPr="00727229">
        <w:rPr>
          <w:rStyle w:val="libBold2Char"/>
          <w:rtl/>
        </w:rPr>
        <w:lastRenderedPageBreak/>
        <w:t>14828 / 13.</w:t>
      </w:r>
      <w:r w:rsidRPr="00D50D07">
        <w:rPr>
          <w:rtl/>
        </w:rPr>
        <w:t xml:space="preserve"> سهل </w:t>
      </w:r>
      <w:r w:rsidRPr="0089525C">
        <w:rPr>
          <w:rStyle w:val="libFootnotenumChar"/>
          <w:rtl/>
        </w:rPr>
        <w:t>(1)</w:t>
      </w:r>
      <w:r w:rsidRPr="00D50D07">
        <w:rPr>
          <w:rtl/>
        </w:rPr>
        <w:t xml:space="preserve"> ، عن محمد ، عن أبيه :</w:t>
      </w:r>
    </w:p>
    <w:p w:rsidR="00D60D0D"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قلت :</w:t>
      </w:r>
      <w:r>
        <w:rPr>
          <w:rtl/>
        </w:rPr>
        <w:t xml:space="preserve"> </w:t>
      </w:r>
      <w:r w:rsidRPr="000575E1">
        <w:rPr>
          <w:rStyle w:val="libAlaemChar"/>
          <w:rtl/>
        </w:rPr>
        <w:t>(</w:t>
      </w:r>
      <w:r w:rsidRPr="00FC3507">
        <w:rPr>
          <w:rStyle w:val="libAieChar"/>
          <w:rtl/>
        </w:rPr>
        <w:t>هَلْ أَتاكَ حَدِيثُ الْغاشِيَةِ</w:t>
      </w:r>
      <w:r w:rsidRPr="000575E1">
        <w:rPr>
          <w:rStyle w:val="libAlaemChar"/>
          <w:rtl/>
        </w:rPr>
        <w:t>)</w:t>
      </w:r>
      <w:r w:rsidRPr="0089525C">
        <w:rPr>
          <w:rStyle w:val="libFootnotenumChar"/>
          <w:rtl/>
        </w:rPr>
        <w:t>(2)</w:t>
      </w:r>
      <w:r w:rsidRPr="00567ECC">
        <w:rPr>
          <w:rtl/>
        </w:rPr>
        <w:t>؟</w:t>
      </w:r>
    </w:p>
    <w:p w:rsidR="00D60D0D" w:rsidRPr="00D50D07" w:rsidRDefault="00D60D0D" w:rsidP="00806E06">
      <w:pPr>
        <w:pStyle w:val="libNormal"/>
        <w:rPr>
          <w:rtl/>
        </w:rPr>
      </w:pPr>
      <w:r w:rsidRPr="00D50D07">
        <w:rPr>
          <w:rtl/>
        </w:rPr>
        <w:t>قَالَ :</w:t>
      </w:r>
      <w:r>
        <w:rPr>
          <w:rtl/>
        </w:rPr>
        <w:t xml:space="preserve"> «</w:t>
      </w:r>
      <w:r w:rsidRPr="00D50D07">
        <w:rPr>
          <w:rtl/>
        </w:rPr>
        <w:t>يَغْشَاهُمُ الْقَائِمُ بِالسَّيْفِ»</w:t>
      </w:r>
      <w:r>
        <w:rPr>
          <w:rtl/>
        </w:rPr>
        <w:t>.</w:t>
      </w:r>
    </w:p>
    <w:p w:rsidR="00D60D0D"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وُجُوهٌ يَوْمَئِذٍ خاشِعَةٌ</w:t>
      </w:r>
      <w:r w:rsidRPr="000575E1">
        <w:rPr>
          <w:rStyle w:val="libAlaemChar"/>
          <w:rtl/>
        </w:rPr>
        <w:t>)</w:t>
      </w:r>
      <w:r w:rsidRPr="0089525C">
        <w:rPr>
          <w:rStyle w:val="libFootnotenumChar"/>
          <w:rtl/>
        </w:rPr>
        <w:t>(3)</w:t>
      </w:r>
      <w:r w:rsidRPr="00FD20E8">
        <w:rPr>
          <w:rtl/>
        </w:rPr>
        <w:t>؟</w:t>
      </w:r>
    </w:p>
    <w:p w:rsidR="00D60D0D" w:rsidRPr="00D50D07" w:rsidRDefault="00D60D0D" w:rsidP="00806E06">
      <w:pPr>
        <w:pStyle w:val="libNormal"/>
        <w:rPr>
          <w:rtl/>
        </w:rPr>
      </w:pPr>
      <w:r w:rsidRPr="00D50D07">
        <w:rPr>
          <w:rtl/>
        </w:rPr>
        <w:t>قَالَ :</w:t>
      </w:r>
      <w:r>
        <w:rPr>
          <w:rtl/>
        </w:rPr>
        <w:t xml:space="preserve"> «</w:t>
      </w:r>
      <w:r w:rsidRPr="00D50D07">
        <w:rPr>
          <w:rtl/>
        </w:rPr>
        <w:t>خَاضِعَةٌ لَاتُطِيقُ الِامْتِنَاعَ»</w:t>
      </w:r>
      <w:r>
        <w:rPr>
          <w:rtl/>
        </w:rPr>
        <w:t>.</w:t>
      </w:r>
    </w:p>
    <w:p w:rsidR="00D60D0D" w:rsidRPr="00D50D07"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عامِلَةٌ</w:t>
      </w:r>
      <w:r w:rsidRPr="000575E1">
        <w:rPr>
          <w:rStyle w:val="libAlaemChar"/>
          <w:rtl/>
        </w:rPr>
        <w:t>)</w:t>
      </w:r>
      <w:r w:rsidRPr="00786CE4">
        <w:rPr>
          <w:rtl/>
        </w:rPr>
        <w:t>؟</w:t>
      </w:r>
    </w:p>
    <w:p w:rsidR="00D60D0D" w:rsidRPr="00D50D07" w:rsidRDefault="00D60D0D" w:rsidP="00806E06">
      <w:pPr>
        <w:pStyle w:val="libNormal"/>
        <w:rPr>
          <w:rtl/>
        </w:rPr>
      </w:pPr>
      <w:r w:rsidRPr="00D50D07">
        <w:rPr>
          <w:rtl/>
        </w:rPr>
        <w:t>قَالَ :</w:t>
      </w:r>
      <w:r>
        <w:rPr>
          <w:rtl/>
        </w:rPr>
        <w:t xml:space="preserve"> «</w:t>
      </w:r>
      <w:r w:rsidRPr="00D50D07">
        <w:rPr>
          <w:rtl/>
        </w:rPr>
        <w:t>عَمِلَتْ بِغَيْرِ مَا أَنْزَلَ اللهُ»</w:t>
      </w:r>
      <w:r>
        <w:rPr>
          <w:rtl/>
        </w:rPr>
        <w:t>.</w:t>
      </w:r>
    </w:p>
    <w:p w:rsidR="00D60D0D" w:rsidRPr="00D50D07"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ناصِبَةٌ</w:t>
      </w:r>
      <w:r w:rsidRPr="000575E1">
        <w:rPr>
          <w:rStyle w:val="libAlaemChar"/>
          <w:rtl/>
        </w:rPr>
        <w:t>)</w:t>
      </w:r>
      <w:r w:rsidRPr="00FC3507">
        <w:rPr>
          <w:rStyle w:val="libAieChar"/>
          <w:rtl/>
        </w:rPr>
        <w:t xml:space="preserve"> </w:t>
      </w:r>
      <w:r w:rsidRPr="0089525C">
        <w:rPr>
          <w:rStyle w:val="libFootnotenumChar"/>
          <w:rtl/>
        </w:rPr>
        <w:t>(4)</w:t>
      </w:r>
      <w:r w:rsidRPr="00567ECC">
        <w:rPr>
          <w:rtl/>
        </w:rPr>
        <w:t>؟</w:t>
      </w:r>
    </w:p>
    <w:p w:rsidR="00D60D0D" w:rsidRPr="00D50D07" w:rsidRDefault="00D60D0D" w:rsidP="00806E06">
      <w:pPr>
        <w:pStyle w:val="libNormal"/>
        <w:rPr>
          <w:rtl/>
        </w:rPr>
      </w:pPr>
      <w:r w:rsidRPr="00D50D07">
        <w:rPr>
          <w:rtl/>
        </w:rPr>
        <w:t>قَالَ :</w:t>
      </w:r>
      <w:r>
        <w:rPr>
          <w:rtl/>
        </w:rPr>
        <w:t xml:space="preserve"> «</w:t>
      </w:r>
      <w:r w:rsidRPr="00D50D07">
        <w:rPr>
          <w:rtl/>
        </w:rPr>
        <w:t>نَصَبَتْ غَيْرَ وُلَاةِ الْأَمْرِ»</w:t>
      </w:r>
      <w:r>
        <w:rPr>
          <w:rtl/>
        </w:rPr>
        <w:t>.</w:t>
      </w:r>
    </w:p>
    <w:p w:rsidR="00D60D0D" w:rsidRPr="00567ECC"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تَصْلى ناراً حامِيَةً</w:t>
      </w:r>
      <w:r w:rsidRPr="000575E1">
        <w:rPr>
          <w:rStyle w:val="libAlaemChar"/>
          <w:rtl/>
        </w:rPr>
        <w:t>)</w:t>
      </w:r>
      <w:r w:rsidRPr="00FC3507">
        <w:rPr>
          <w:rStyle w:val="libAieChar"/>
          <w:rtl/>
        </w:rPr>
        <w:t xml:space="preserve"> </w:t>
      </w:r>
      <w:r w:rsidRPr="0089525C">
        <w:rPr>
          <w:rStyle w:val="libFootnotenumChar"/>
          <w:rtl/>
        </w:rPr>
        <w:t>(5)</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تَصْلى نَارَ الْحَرْبِ </w:t>
      </w:r>
      <w:r w:rsidRPr="0089525C">
        <w:rPr>
          <w:rStyle w:val="libFootnotenumChar"/>
          <w:rtl/>
        </w:rPr>
        <w:t>(6)</w:t>
      </w:r>
      <w:r w:rsidRPr="00D50D07">
        <w:rPr>
          <w:rtl/>
        </w:rPr>
        <w:t xml:space="preserve"> فِي الدُّنْيَا عَلى عَهْدِ الْقَائِمِ ، وَفِي الْآخِرَةِ نَارَ جَهَنَّمَ»</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14829 / 14.</w:t>
      </w:r>
      <w:r w:rsidRPr="00D50D07">
        <w:rPr>
          <w:rtl/>
        </w:rPr>
        <w:t xml:space="preserve"> سَهْلٌ </w:t>
      </w:r>
      <w:r w:rsidRPr="0089525C">
        <w:rPr>
          <w:rStyle w:val="libFootnotenumChar"/>
          <w:rtl/>
        </w:rPr>
        <w:t>(8)</w:t>
      </w:r>
      <w:r w:rsidRPr="00D50D07">
        <w:rPr>
          <w:rtl/>
        </w:rPr>
        <w:t xml:space="preserve"> ، عَنْ مُحَمَّدٍ ، عَنْ أَبِيهِ ، عَنْ أَبِي بَصِيرٍ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قَوْلُهُ تَبَارَكَ وَتَعَالى :</w:t>
      </w:r>
      <w:r>
        <w:rPr>
          <w:rtl/>
        </w:rPr>
        <w:t xml:space="preserve"> </w:t>
      </w:r>
      <w:r w:rsidRPr="000575E1">
        <w:rPr>
          <w:rStyle w:val="libAlaemChar"/>
          <w:rtl/>
        </w:rPr>
        <w:t>(</w:t>
      </w:r>
      <w:r w:rsidRPr="00FC3507">
        <w:rPr>
          <w:rStyle w:val="libAieChar"/>
          <w:rtl/>
        </w:rPr>
        <w:t>وَأَقْسَمُوا بِاللهِ جَهْدَ أَيْمانِهِمْ لا يَبْعَثُ اللهُ مَنْ يَمُوتُ بَلى وَعْداً عَلَيْهِ حَقًّا وَلكِنَّ أَكْثَرَ النَّاسِ لا يَعْلَمُونَ</w:t>
      </w:r>
      <w:r w:rsidRPr="000575E1">
        <w:rPr>
          <w:rStyle w:val="libAlaemChar"/>
          <w:rtl/>
        </w:rPr>
        <w:t>)</w:t>
      </w:r>
      <w:r w:rsidRPr="00FC3507">
        <w:rPr>
          <w:rStyle w:val="libAieChar"/>
          <w:rtl/>
        </w:rPr>
        <w:t xml:space="preserve"> </w:t>
      </w:r>
      <w:r w:rsidRPr="0089525C">
        <w:rPr>
          <w:rStyle w:val="libFootnotenumChar"/>
          <w:rtl/>
        </w:rPr>
        <w:t>(9)</w:t>
      </w:r>
      <w:r w:rsidRPr="00567ECC">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الوافي ، ج 3 ، ص 938 ، ح 1635 ؛ البحار ، ج 24 ، ص 73 ، ح 7 ؛ وفيه ، ج 16 ، ص 89 ، ح 18 ، إلى قوله :</w:t>
      </w:r>
      <w:r>
        <w:rPr>
          <w:rtl/>
        </w:rPr>
        <w:t xml:space="preserve"> «</w:t>
      </w:r>
      <w:r w:rsidRPr="00D50D07">
        <w:rPr>
          <w:rtl/>
        </w:rPr>
        <w:t>ونفثه بالعلم نفثا»</w:t>
      </w:r>
      <w:r>
        <w:rPr>
          <w:rtl/>
        </w:rPr>
        <w:t>.</w:t>
      </w:r>
    </w:p>
    <w:p w:rsidR="00D60D0D" w:rsidRPr="00D50D07" w:rsidRDefault="00D60D0D" w:rsidP="009C6F23">
      <w:pPr>
        <w:pStyle w:val="libFootnote0"/>
        <w:rPr>
          <w:rtl/>
        </w:rPr>
      </w:pPr>
      <w:r>
        <w:rPr>
          <w:rtl/>
        </w:rPr>
        <w:t>(</w:t>
      </w:r>
      <w:r w:rsidRPr="00D50D07">
        <w:rPr>
          <w:rtl/>
        </w:rPr>
        <w:t>1) السند معلق على سابقه ، كما هو واضح.</w:t>
      </w:r>
    </w:p>
    <w:p w:rsidR="00D60D0D" w:rsidRPr="00D50D07" w:rsidRDefault="00D60D0D" w:rsidP="009C6F23">
      <w:pPr>
        <w:pStyle w:val="libFootnote0"/>
        <w:rPr>
          <w:rtl/>
        </w:rPr>
      </w:pPr>
      <w:r>
        <w:rPr>
          <w:rtl/>
        </w:rPr>
        <w:t>(</w:t>
      </w:r>
      <w:r w:rsidRPr="00D50D07">
        <w:rPr>
          <w:rtl/>
        </w:rPr>
        <w:t xml:space="preserve">2) الغاشية </w:t>
      </w:r>
      <w:r>
        <w:rPr>
          <w:rtl/>
        </w:rPr>
        <w:t>(</w:t>
      </w:r>
      <w:r w:rsidRPr="00D50D07">
        <w:rPr>
          <w:rtl/>
        </w:rPr>
        <w:t>88) : 1.</w:t>
      </w:r>
    </w:p>
    <w:p w:rsidR="00D60D0D" w:rsidRPr="00D50D07" w:rsidRDefault="00D60D0D" w:rsidP="009C6F23">
      <w:pPr>
        <w:pStyle w:val="libFootnote0"/>
        <w:rPr>
          <w:rtl/>
        </w:rPr>
      </w:pPr>
      <w:r>
        <w:rPr>
          <w:rtl/>
        </w:rPr>
        <w:t>(</w:t>
      </w:r>
      <w:r w:rsidRPr="00D50D07">
        <w:rPr>
          <w:rtl/>
        </w:rPr>
        <w:t xml:space="preserve">3) الغاشية </w:t>
      </w:r>
      <w:r>
        <w:rPr>
          <w:rtl/>
        </w:rPr>
        <w:t>(</w:t>
      </w:r>
      <w:r w:rsidRPr="00D50D07">
        <w:rPr>
          <w:rtl/>
        </w:rPr>
        <w:t>88) : 2.</w:t>
      </w:r>
    </w:p>
    <w:p w:rsidR="00D60D0D" w:rsidRPr="00D50D07" w:rsidRDefault="00D60D0D" w:rsidP="009C6F23">
      <w:pPr>
        <w:pStyle w:val="libFootnote0"/>
        <w:rPr>
          <w:rtl/>
        </w:rPr>
      </w:pPr>
      <w:r>
        <w:rPr>
          <w:rtl/>
        </w:rPr>
        <w:t>(</w:t>
      </w:r>
      <w:r w:rsidRPr="00D50D07">
        <w:rPr>
          <w:rtl/>
        </w:rPr>
        <w:t xml:space="preserve">4) الغاشية </w:t>
      </w:r>
      <w:r>
        <w:rPr>
          <w:rtl/>
        </w:rPr>
        <w:t>(</w:t>
      </w:r>
      <w:r w:rsidRPr="00D50D07">
        <w:rPr>
          <w:rtl/>
        </w:rPr>
        <w:t>88) : 3.</w:t>
      </w:r>
    </w:p>
    <w:p w:rsidR="00D60D0D" w:rsidRPr="00D50D07" w:rsidRDefault="00D60D0D" w:rsidP="009C6F23">
      <w:pPr>
        <w:pStyle w:val="libFootnote0"/>
        <w:rPr>
          <w:rtl/>
        </w:rPr>
      </w:pPr>
      <w:r>
        <w:rPr>
          <w:rtl/>
        </w:rPr>
        <w:t>(</w:t>
      </w:r>
      <w:r w:rsidRPr="00D50D07">
        <w:rPr>
          <w:rtl/>
        </w:rPr>
        <w:t xml:space="preserve">5) الغاشية </w:t>
      </w:r>
      <w:r>
        <w:rPr>
          <w:rtl/>
        </w:rPr>
        <w:t>(</w:t>
      </w:r>
      <w:r w:rsidRPr="00D50D07">
        <w:rPr>
          <w:rtl/>
        </w:rPr>
        <w:t>88) : 4.</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تصلى نار الحرب» أي تقاسي حرها ، أو تدخل فيها. راجع : المفردات للراغب ، ص 490 </w:t>
      </w:r>
      <w:r>
        <w:rPr>
          <w:rtl/>
        </w:rPr>
        <w:t>(</w:t>
      </w:r>
      <w:r w:rsidRPr="00D50D07">
        <w:rPr>
          <w:rtl/>
        </w:rPr>
        <w:t>صلا</w:t>
      </w:r>
      <w:r>
        <w:rPr>
          <w:rtl/>
        </w:rPr>
        <w:t>).</w:t>
      </w:r>
    </w:p>
    <w:p w:rsidR="00D60D0D" w:rsidRPr="00D50D07" w:rsidRDefault="00D60D0D" w:rsidP="009C6F23">
      <w:pPr>
        <w:pStyle w:val="libFootnote0"/>
        <w:rPr>
          <w:rtl/>
        </w:rPr>
      </w:pPr>
      <w:r>
        <w:rPr>
          <w:rtl/>
        </w:rPr>
        <w:t>(</w:t>
      </w:r>
      <w:r w:rsidRPr="00D50D07">
        <w:rPr>
          <w:rtl/>
        </w:rPr>
        <w:t xml:space="preserve">7) ثواب الأعمال ، ص 248 ، ح 10 ، بسنده عن محمد بن سليمان الديلمي ، عن أبيه ، عن أبي عبد الله </w:t>
      </w:r>
      <w:r w:rsidRPr="000575E1">
        <w:rPr>
          <w:rStyle w:val="libAlaemChar"/>
          <w:rtl/>
        </w:rPr>
        <w:t>عليه‌السلام</w:t>
      </w:r>
      <w:r w:rsidRPr="00D50D07">
        <w:rPr>
          <w:rtl/>
        </w:rPr>
        <w:t xml:space="preserve"> الوافي ، ج 3 ، ص 929 ، ح 1616 ؛ البحار ، ج 24 ، ص 310 ، ح 16.</w:t>
      </w:r>
    </w:p>
    <w:p w:rsidR="00D60D0D" w:rsidRPr="00D50D07" w:rsidRDefault="00D60D0D" w:rsidP="009C6F23">
      <w:pPr>
        <w:pStyle w:val="libFootnote0"/>
        <w:rPr>
          <w:rtl/>
        </w:rPr>
      </w:pPr>
      <w:r>
        <w:rPr>
          <w:rtl/>
        </w:rPr>
        <w:t>(</w:t>
      </w:r>
      <w:r w:rsidRPr="00D50D07">
        <w:rPr>
          <w:rtl/>
        </w:rPr>
        <w:t>8) السند معلق كسابقه.</w:t>
      </w:r>
    </w:p>
    <w:p w:rsidR="00D60D0D" w:rsidRPr="00D50D07" w:rsidRDefault="00D60D0D" w:rsidP="009C6F23">
      <w:pPr>
        <w:pStyle w:val="libFootnote0"/>
        <w:rPr>
          <w:rtl/>
        </w:rPr>
      </w:pPr>
      <w:r>
        <w:rPr>
          <w:rtl/>
        </w:rPr>
        <w:t>(</w:t>
      </w:r>
      <w:r w:rsidRPr="00D50D07">
        <w:rPr>
          <w:rtl/>
        </w:rPr>
        <w:t xml:space="preserve">9) النحل </w:t>
      </w:r>
      <w:r>
        <w:rPr>
          <w:rtl/>
        </w:rPr>
        <w:t>(</w:t>
      </w:r>
      <w:r w:rsidRPr="00D50D07">
        <w:rPr>
          <w:rtl/>
        </w:rPr>
        <w:t>16) : 38.</w:t>
      </w:r>
    </w:p>
    <w:p w:rsidR="00D60D0D" w:rsidRPr="00D50D07" w:rsidRDefault="00D60D0D" w:rsidP="00806E06">
      <w:pPr>
        <w:pStyle w:val="libNormal"/>
        <w:rPr>
          <w:rtl/>
        </w:rPr>
      </w:pPr>
      <w:r>
        <w:rPr>
          <w:rtl/>
        </w:rPr>
        <w:br w:type="page"/>
      </w:r>
      <w:r w:rsidRPr="00D50D07">
        <w:rPr>
          <w:rtl/>
        </w:rPr>
        <w:lastRenderedPageBreak/>
        <w:t xml:space="preserve">قال : فقال لي </w:t>
      </w:r>
      <w:r w:rsidRPr="0089525C">
        <w:rPr>
          <w:rStyle w:val="libFootnotenumChar"/>
          <w:rtl/>
        </w:rPr>
        <w:t>(1)</w:t>
      </w:r>
      <w:r w:rsidRPr="00D50D07">
        <w:rPr>
          <w:rtl/>
        </w:rPr>
        <w:t xml:space="preserve"> :</w:t>
      </w:r>
      <w:r>
        <w:rPr>
          <w:rtl/>
        </w:rPr>
        <w:t xml:space="preserve"> «</w:t>
      </w:r>
      <w:r w:rsidRPr="00D50D07">
        <w:rPr>
          <w:rtl/>
        </w:rPr>
        <w:t xml:space="preserve">يا أبا بصير </w:t>
      </w:r>
      <w:r w:rsidRPr="0089525C">
        <w:rPr>
          <w:rStyle w:val="libFootnotenumChar"/>
          <w:rtl/>
        </w:rPr>
        <w:t>(2)</w:t>
      </w:r>
      <w:r w:rsidRPr="00D50D07">
        <w:rPr>
          <w:rtl/>
        </w:rPr>
        <w:t xml:space="preserve"> ، ما تقول في هذه الآية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إن المشركين يزعمون ويحلفون لرسول الله </w:t>
      </w:r>
      <w:r w:rsidRPr="000575E1">
        <w:rPr>
          <w:rStyle w:val="libAlaemChar"/>
          <w:rtl/>
        </w:rPr>
        <w:t>صلى‌الله‌عليه‌وآله</w:t>
      </w:r>
      <w:r w:rsidRPr="00D50D07">
        <w:rPr>
          <w:rtl/>
        </w:rPr>
        <w:t xml:space="preserve"> أن الله لايبعث الموتى</w:t>
      </w:r>
      <w:r>
        <w:rPr>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تبا لمن قال هذا ، سلهم </w:t>
      </w:r>
      <w:r w:rsidRPr="0089525C">
        <w:rPr>
          <w:rStyle w:val="libFootnotenumChar"/>
          <w:rtl/>
        </w:rPr>
        <w:t>(3)</w:t>
      </w:r>
      <w:r w:rsidRPr="00D50D07">
        <w:rPr>
          <w:rtl/>
        </w:rPr>
        <w:t xml:space="preserve"> : هل كان المشركون يحلفون بالله أم باللات والعزى </w:t>
      </w:r>
      <w:r w:rsidRPr="0089525C">
        <w:rPr>
          <w:rStyle w:val="libFootnotenumChar"/>
          <w:rtl/>
        </w:rPr>
        <w:t>(4)</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جعلت فداك ، فأوجدنيه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قال : فقال لي </w:t>
      </w:r>
      <w:r w:rsidRPr="0089525C">
        <w:rPr>
          <w:rStyle w:val="libFootnotenumChar"/>
          <w:rtl/>
        </w:rPr>
        <w:t>(6)</w:t>
      </w:r>
      <w:r w:rsidRPr="00D50D07">
        <w:rPr>
          <w:rtl/>
        </w:rPr>
        <w:t xml:space="preserve"> :</w:t>
      </w:r>
      <w:r>
        <w:rPr>
          <w:rtl/>
        </w:rPr>
        <w:t xml:space="preserve"> «</w:t>
      </w:r>
      <w:r w:rsidRPr="00D50D07">
        <w:rPr>
          <w:rtl/>
        </w:rPr>
        <w:t xml:space="preserve">يا أبا بصير </w:t>
      </w:r>
      <w:r w:rsidRPr="0089525C">
        <w:rPr>
          <w:rStyle w:val="libFootnotenumChar"/>
          <w:rtl/>
        </w:rPr>
        <w:t>(7)</w:t>
      </w:r>
      <w:r w:rsidRPr="00D50D07">
        <w:rPr>
          <w:rtl/>
        </w:rPr>
        <w:t xml:space="preserve"> ، لو قد قام قائمنا بعث الله إليه </w:t>
      </w:r>
      <w:r w:rsidRPr="0089525C">
        <w:rPr>
          <w:rStyle w:val="libFootnotenumChar"/>
          <w:rtl/>
        </w:rPr>
        <w:t>(8)</w:t>
      </w:r>
      <w:r w:rsidRPr="00D50D07">
        <w:rPr>
          <w:rtl/>
        </w:rPr>
        <w:t xml:space="preserve"> قوما من شيعتنا </w:t>
      </w:r>
      <w:r w:rsidRPr="0089525C">
        <w:rPr>
          <w:rStyle w:val="libFootnotenumChar"/>
          <w:rtl/>
        </w:rPr>
        <w:t>(9)</w:t>
      </w:r>
      <w:r w:rsidRPr="00D50D07">
        <w:rPr>
          <w:rtl/>
        </w:rPr>
        <w:t xml:space="preserve"> قباع </w:t>
      </w:r>
      <w:r w:rsidRPr="0089525C">
        <w:rPr>
          <w:rStyle w:val="libFootnotenumChar"/>
          <w:rtl/>
        </w:rPr>
        <w:t>(10)</w:t>
      </w:r>
      <w:r w:rsidRPr="00D50D07">
        <w:rPr>
          <w:rtl/>
        </w:rPr>
        <w:t xml:space="preserve"> سيوفهم على عواتقهم ، فيبلغ </w:t>
      </w:r>
      <w:r w:rsidRPr="0089525C">
        <w:rPr>
          <w:rStyle w:val="libFootnotenumChar"/>
          <w:rtl/>
        </w:rPr>
        <w:t>(11)</w:t>
      </w:r>
      <w:r w:rsidRPr="00D50D07">
        <w:rPr>
          <w:rtl/>
        </w:rPr>
        <w:t xml:space="preserve"> ذلك قوما من شيعتنا لم يموتوا ، فيقولون : بعث فلان وفلان وفلان </w:t>
      </w:r>
      <w:r w:rsidRPr="0089525C">
        <w:rPr>
          <w:rStyle w:val="libFootnotenumChar"/>
          <w:rtl/>
        </w:rPr>
        <w:t>(12)</w:t>
      </w:r>
      <w:r w:rsidRPr="00D50D07">
        <w:rPr>
          <w:rtl/>
        </w:rPr>
        <w:t xml:space="preserve"> من قبورهم وهم مع القائم ، فيبلغ </w:t>
      </w:r>
      <w:r w:rsidRPr="0089525C">
        <w:rPr>
          <w:rStyle w:val="libFootnotenumChar"/>
          <w:rtl/>
        </w:rPr>
        <w:t>(13)</w:t>
      </w:r>
      <w:r w:rsidRPr="00D50D07">
        <w:rPr>
          <w:rtl/>
        </w:rPr>
        <w:t xml:space="preserve"> ذلك قوما من عدونا ، فيقولون :</w:t>
      </w:r>
    </w:p>
    <w:p w:rsidR="00D60D0D" w:rsidRPr="00D50D07" w:rsidRDefault="00D60D0D" w:rsidP="00806E06">
      <w:pPr>
        <w:pStyle w:val="libNormal"/>
        <w:rPr>
          <w:rtl/>
        </w:rPr>
      </w:pPr>
      <w:r w:rsidRPr="00D50D07">
        <w:rPr>
          <w:rtl/>
        </w:rPr>
        <w:t xml:space="preserve">يا معشر الشيعة ، ما أكذبكم ، هذه دولتكم ، وأنتم </w:t>
      </w:r>
      <w:r w:rsidRPr="0089525C">
        <w:rPr>
          <w:rStyle w:val="libFootnotenumChar"/>
          <w:rtl/>
        </w:rPr>
        <w:t>(14)</w:t>
      </w:r>
      <w:r w:rsidRPr="00D50D07">
        <w:rPr>
          <w:rtl/>
        </w:rPr>
        <w:t xml:space="preserve"> تقولون فيها الكذب ، لاوالله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بح ، بف ، بن ، جد» :</w:t>
      </w:r>
      <w:r>
        <w:rPr>
          <w:rtl/>
        </w:rPr>
        <w:t xml:space="preserve"> «</w:t>
      </w:r>
      <w:r w:rsidRPr="00D50D07">
        <w:rPr>
          <w:rtl/>
        </w:rPr>
        <w:t>يا بابصير»</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سلهم ، أي أهل العلم العارفين بأحوال المشركين»</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هل كان المشركون يحلفون بالله أم باللات والعزى</w:t>
      </w:r>
      <w:r>
        <w:rPr>
          <w:rtl/>
        </w:rPr>
        <w:t>؟</w:t>
      </w:r>
      <w:r w:rsidRPr="00D50D07">
        <w:rPr>
          <w:rtl/>
        </w:rPr>
        <w:t xml:space="preserve"> فإنهم يجيبونك أنهم إنما كانوا يحلفون بهما لا بالله ، فهذ التفسير ينافي قوله تعالى :</w:t>
      </w:r>
      <w:r>
        <w:rPr>
          <w:rtl/>
        </w:rPr>
        <w:t xml:space="preserve"> </w:t>
      </w:r>
      <w:r w:rsidRPr="000575E1">
        <w:rPr>
          <w:rStyle w:val="libAlaemChar"/>
          <w:rtl/>
        </w:rPr>
        <w:t>(</w:t>
      </w:r>
      <w:r w:rsidRPr="000C1ABF">
        <w:rPr>
          <w:rStyle w:val="libFootnoteAieChar"/>
          <w:rtl/>
        </w:rPr>
        <w:t>وَأَقْسَمُوا بِاللهِ جَهْدَ أَيْمانِهِمْ</w:t>
      </w:r>
      <w:r w:rsidRPr="000575E1">
        <w:rPr>
          <w:rStyle w:val="libAlaemChar"/>
          <w:rtl/>
        </w:rPr>
        <w:t>)</w:t>
      </w:r>
      <w:r w:rsidRPr="00D50D07">
        <w:rPr>
          <w:rtl/>
        </w:rPr>
        <w:t>»</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فأوجدنيه ، أي بين لي المطلوب من الآية وأظفرني به حتى أعرفه ؛ من أوجد فلانا على مطلوبه : إذا أظفره به»</w:t>
      </w:r>
      <w:r>
        <w:rPr>
          <w:rtl/>
        </w:rPr>
        <w:t>.</w:t>
      </w:r>
      <w:r w:rsidRPr="00D50D07">
        <w:rPr>
          <w:rtl/>
        </w:rPr>
        <w:t xml:space="preserve"> وراجع : الصحاح ، ج 2 ، ص 543 </w:t>
      </w:r>
      <w:r>
        <w:rPr>
          <w:rtl/>
        </w:rPr>
        <w:t>(</w:t>
      </w:r>
      <w:r w:rsidRPr="00D50D07">
        <w:rPr>
          <w:rtl/>
        </w:rPr>
        <w:t>وجد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م ، بح ، بف ، بن ، جت ، جد» وشرح المازندراني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بح ، بف ، بن ، جت ، جد» :</w:t>
      </w:r>
      <w:r>
        <w:rPr>
          <w:rtl/>
        </w:rPr>
        <w:t xml:space="preserve"> «</w:t>
      </w:r>
      <w:r w:rsidRPr="00D50D07">
        <w:rPr>
          <w:rtl/>
        </w:rPr>
        <w:t>يا با بصير»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 xml:space="preserve">9) في شرح المازندراني : </w:t>
      </w:r>
      <w:r>
        <w:rPr>
          <w:rtl/>
        </w:rPr>
        <w:t>+ «</w:t>
      </w:r>
      <w:r w:rsidRPr="00D50D07">
        <w:rPr>
          <w:rtl/>
        </w:rPr>
        <w:t>بعد موتهم»</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قبائع»</w:t>
      </w:r>
      <w:r>
        <w:rPr>
          <w:rtl/>
        </w:rPr>
        <w:t>.</w:t>
      </w:r>
      <w:r w:rsidRPr="00D50D07">
        <w:rPr>
          <w:rtl/>
        </w:rPr>
        <w:t xml:space="preserve"> والظاهر أن القباع جمع قبيعة السيف ، وفي اللغة : جمع قبيعة السيف : القبائع ، وعلى أي حال فقبيعة السيف : ما على طرف مقبضه من فضة أو حديد ، وفيها أقوال اخر. راجع : الصحاح ، ج 3 ، ص 1260 ؛ لسان العرب ، ج 8 ، ص 259 ؛ تاج العروس ، ج 11 ، ص 353 </w:t>
      </w:r>
      <w:r>
        <w:rPr>
          <w:rtl/>
        </w:rPr>
        <w:t>و 3</w:t>
      </w:r>
      <w:r w:rsidRPr="00D50D07">
        <w:rPr>
          <w:rtl/>
        </w:rPr>
        <w:t xml:space="preserve">54 </w:t>
      </w:r>
      <w:r>
        <w:rPr>
          <w:rtl/>
        </w:rPr>
        <w:t>(</w:t>
      </w:r>
      <w:r w:rsidRPr="00D50D07">
        <w:rPr>
          <w:rtl/>
        </w:rPr>
        <w:t>قبع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فبلغ»</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بف» : </w:t>
      </w:r>
      <w:r>
        <w:rPr>
          <w:rtl/>
        </w:rPr>
        <w:t>ـ «</w:t>
      </w:r>
      <w:r w:rsidRPr="00D50D07">
        <w:rPr>
          <w:rtl/>
        </w:rPr>
        <w:t>وفلان»</w:t>
      </w:r>
      <w:r>
        <w:rPr>
          <w:rtl/>
        </w:rPr>
        <w:t>.</w:t>
      </w:r>
    </w:p>
    <w:p w:rsidR="00D60D0D" w:rsidRPr="00D50D07" w:rsidRDefault="00D60D0D" w:rsidP="009C6F23">
      <w:pPr>
        <w:pStyle w:val="libFootnote0"/>
        <w:rPr>
          <w:rtl/>
        </w:rPr>
      </w:pPr>
      <w:r>
        <w:rPr>
          <w:rtl/>
        </w:rPr>
        <w:t>(</w:t>
      </w:r>
      <w:r w:rsidRPr="00D50D07">
        <w:rPr>
          <w:rtl/>
        </w:rPr>
        <w:t>13) في الوافي :</w:t>
      </w:r>
      <w:r>
        <w:rPr>
          <w:rtl/>
        </w:rPr>
        <w:t xml:space="preserve"> «</w:t>
      </w:r>
      <w:r w:rsidRPr="00D50D07">
        <w:rPr>
          <w:rtl/>
        </w:rPr>
        <w:t>فبلغ»</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ن ، بف» والبحار :</w:t>
      </w:r>
      <w:r>
        <w:rPr>
          <w:rtl/>
        </w:rPr>
        <w:t xml:space="preserve"> «</w:t>
      </w:r>
      <w:r w:rsidRPr="00D50D07">
        <w:rPr>
          <w:rtl/>
        </w:rPr>
        <w:t>فأنتم»</w:t>
      </w:r>
      <w:r>
        <w:rPr>
          <w:rtl/>
        </w:rPr>
        <w:t>.</w:t>
      </w:r>
    </w:p>
    <w:p w:rsidR="00D60D0D" w:rsidRPr="00D50D07" w:rsidRDefault="00D60D0D" w:rsidP="00060D07">
      <w:pPr>
        <w:pStyle w:val="libNormal0"/>
        <w:rPr>
          <w:rtl/>
        </w:rPr>
      </w:pPr>
      <w:r>
        <w:rPr>
          <w:rtl/>
        </w:rPr>
        <w:br w:type="page"/>
      </w:r>
      <w:r w:rsidRPr="00D50D07">
        <w:rPr>
          <w:rtl/>
        </w:rPr>
        <w:lastRenderedPageBreak/>
        <w:t>ما عاش هؤلاء ، ولا يعيشون إلى يوم القيامة» قال :</w:t>
      </w:r>
      <w:r>
        <w:rPr>
          <w:rtl/>
        </w:rPr>
        <w:t xml:space="preserve"> «</w:t>
      </w:r>
      <w:r w:rsidRPr="00D50D07">
        <w:rPr>
          <w:rtl/>
        </w:rPr>
        <w:t xml:space="preserve">فحكى الله قولهم ، فقال </w:t>
      </w:r>
      <w:r w:rsidRPr="0089525C">
        <w:rPr>
          <w:rStyle w:val="libFootnotenumChar"/>
          <w:rtl/>
        </w:rPr>
        <w:t>(1)</w:t>
      </w:r>
      <w:r w:rsidRPr="00D50D07">
        <w:rPr>
          <w:rtl/>
        </w:rPr>
        <w:t xml:space="preserve"> :</w:t>
      </w:r>
      <w:r w:rsidRPr="00FC3507">
        <w:rPr>
          <w:rStyle w:val="libAieChar"/>
          <w:rtl/>
        </w:rPr>
        <w:t xml:space="preserve"> </w:t>
      </w:r>
      <w:r w:rsidRPr="000575E1">
        <w:rPr>
          <w:rStyle w:val="libAlaemChar"/>
          <w:rtl/>
        </w:rPr>
        <w:t>(</w:t>
      </w:r>
      <w:r w:rsidRPr="00FC3507">
        <w:rPr>
          <w:rStyle w:val="libAieChar"/>
          <w:rtl/>
        </w:rPr>
        <w:t>وَأَقْسَمُوا بِاللهِ جَهْدَ أَيْمانِهِمْ لا يَبْعَثُ اللهُ مَنْ يَمُوتُ</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14830 / 15.</w:t>
      </w:r>
      <w:r w:rsidRPr="00D50D07">
        <w:rPr>
          <w:rtl/>
        </w:rPr>
        <w:t xml:space="preserve"> علي بن إبراهيم ، عن أبيه ، عن ابن فضال ، عن ثعلبة بن ميمون ، عن بدر بن الخليل الأسدي </w:t>
      </w:r>
      <w:r w:rsidRPr="0089525C">
        <w:rPr>
          <w:rStyle w:val="libFootnotenumChar"/>
          <w:rtl/>
        </w:rPr>
        <w:t>(4)</w:t>
      </w:r>
      <w:r w:rsidRPr="00D50D07">
        <w:rPr>
          <w:rtl/>
        </w:rPr>
        <w:t xml:space="preserve"> ، قال :</w:t>
      </w:r>
    </w:p>
    <w:p w:rsidR="00D60D0D" w:rsidRPr="00D50D07" w:rsidRDefault="00D60D0D" w:rsidP="00806E06">
      <w:pPr>
        <w:pStyle w:val="libNormal"/>
        <w:rPr>
          <w:rtl/>
        </w:rPr>
      </w:pPr>
      <w:r w:rsidRPr="00D50D07">
        <w:rPr>
          <w:rtl/>
        </w:rPr>
        <w:t xml:space="preserve">سمعت أبا جعفر </w:t>
      </w:r>
      <w:r w:rsidRPr="000575E1">
        <w:rPr>
          <w:rStyle w:val="libAlaemChar"/>
          <w:rtl/>
        </w:rPr>
        <w:t>عليه‌السلام</w:t>
      </w:r>
      <w:r w:rsidRPr="00D50D07">
        <w:rPr>
          <w:rtl/>
        </w:rPr>
        <w:t xml:space="preserve"> يقول في قول الله </w:t>
      </w:r>
      <w:r w:rsidRPr="000575E1">
        <w:rPr>
          <w:rStyle w:val="libAlaemChar"/>
          <w:rtl/>
        </w:rPr>
        <w:t>عزوجل</w:t>
      </w:r>
      <w:r>
        <w:rPr>
          <w:rtl/>
        </w:rPr>
        <w:t xml:space="preserve"> </w:t>
      </w:r>
      <w:r w:rsidRPr="000575E1">
        <w:rPr>
          <w:rStyle w:val="libAlaemChar"/>
          <w:rtl/>
        </w:rPr>
        <w:t>(</w:t>
      </w:r>
      <w:r w:rsidRPr="00FC3507">
        <w:rPr>
          <w:rStyle w:val="libAieChar"/>
          <w:rtl/>
        </w:rPr>
        <w:t>فَلَمَّا أَحَسُّوا بَأْسَنا إِذا هُمْ مِنْها يَرْكُضُونَ لا تَرْكُضُوا وَارْجِعُوا إِلى ما أُتْرِفْتُمْ فِيهِ وَمَساكِنِكُمْ لَعَلَّكُمْ تُسْئَلُونَ</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قال :</w:t>
      </w:r>
      <w:r>
        <w:rPr>
          <w:rtl/>
        </w:rPr>
        <w:t xml:space="preserve"> «</w:t>
      </w:r>
      <w:r w:rsidRPr="00D50D07">
        <w:rPr>
          <w:rtl/>
        </w:rPr>
        <w:t xml:space="preserve">إذا قام القائم وبعث إلى بني أمية بالشام ، هربوا </w:t>
      </w:r>
      <w:r w:rsidRPr="0089525C">
        <w:rPr>
          <w:rStyle w:val="libFootnotenumChar"/>
          <w:rtl/>
        </w:rPr>
        <w:t>(6)</w:t>
      </w:r>
      <w:r w:rsidRPr="00D50D07">
        <w:rPr>
          <w:rtl/>
        </w:rPr>
        <w:t xml:space="preserve"> إلى الروم ، فيقول </w:t>
      </w:r>
      <w:r w:rsidRPr="0089525C">
        <w:rPr>
          <w:rStyle w:val="libFootnotenumChar"/>
          <w:rtl/>
        </w:rPr>
        <w:t>(7)</w:t>
      </w:r>
      <w:r w:rsidRPr="00D50D07">
        <w:rPr>
          <w:rtl/>
        </w:rPr>
        <w:t xml:space="preserve"> لهم الروم : لاندخلنكم </w:t>
      </w:r>
      <w:r w:rsidRPr="0089525C">
        <w:rPr>
          <w:rStyle w:val="libFootnotenumChar"/>
          <w:rtl/>
        </w:rPr>
        <w:t>(8)</w:t>
      </w:r>
      <w:r w:rsidRPr="00D50D07">
        <w:rPr>
          <w:rtl/>
        </w:rPr>
        <w:t xml:space="preserve"> حتى تتنصروا </w:t>
      </w:r>
      <w:r w:rsidRPr="0089525C">
        <w:rPr>
          <w:rStyle w:val="libFootnotenumChar"/>
          <w:rtl/>
        </w:rPr>
        <w:t>(9)</w:t>
      </w:r>
      <w:r w:rsidRPr="00D50D07">
        <w:rPr>
          <w:rtl/>
        </w:rPr>
        <w:t xml:space="preserve"> ، فيعلقون في أعناقهم الصلبان فيدخلونهم ، فإذا نزل بحضرتهم أصحاب القائم ، طلبوا الأمان والصلح ، فيقول أصحاب القائم : لانفعل حتى تدفعوا إلينا من قبلكم منا» قال :</w:t>
      </w:r>
      <w:r>
        <w:rPr>
          <w:rtl/>
        </w:rPr>
        <w:t xml:space="preserve"> «</w:t>
      </w:r>
      <w:r w:rsidRPr="00D50D07">
        <w:rPr>
          <w:rtl/>
        </w:rPr>
        <w:t>فيدفعونهم إليهم ، فذلك قوله :</w:t>
      </w:r>
      <w:r>
        <w:rPr>
          <w:rtl/>
        </w:rPr>
        <w:t xml:space="preserve"> </w:t>
      </w:r>
      <w:r w:rsidRPr="000575E1">
        <w:rPr>
          <w:rStyle w:val="libAlaemChar"/>
          <w:rtl/>
        </w:rPr>
        <w:t>(</w:t>
      </w:r>
      <w:r w:rsidRPr="00FC3507">
        <w:rPr>
          <w:rStyle w:val="libAieChar"/>
          <w:rtl/>
        </w:rPr>
        <w:t>لا تَرْكُضُوا وَارْجِعُوا إِلى ما أُتْرِفْتُمْ فِيهِ وَمَساكِنِكُمْ لَعَلَّكُمْ تُسْئَلُونَ</w:t>
      </w:r>
      <w:r w:rsidRPr="000575E1">
        <w:rPr>
          <w:rStyle w:val="libAlaemChar"/>
          <w:rtl/>
        </w:rPr>
        <w:t>)</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يسألهم الكنوز وهو </w:t>
      </w:r>
      <w:r w:rsidRPr="0089525C">
        <w:rPr>
          <w:rStyle w:val="libFootnotenumChar"/>
          <w:rtl/>
        </w:rPr>
        <w:t>(10)</w:t>
      </w:r>
      <w:r w:rsidRPr="00D50D07">
        <w:rPr>
          <w:rtl/>
        </w:rPr>
        <w:t xml:space="preserve"> أعلم بها» قال :</w:t>
      </w:r>
      <w:r>
        <w:rPr>
          <w:rtl/>
        </w:rPr>
        <w:t xml:space="preserve"> «</w:t>
      </w:r>
      <w:r w:rsidRPr="00D50D07">
        <w:rPr>
          <w:rtl/>
        </w:rPr>
        <w:t>فيقولون :</w:t>
      </w:r>
      <w:r>
        <w:rPr>
          <w:rtl/>
        </w:rPr>
        <w:t xml:space="preserve"> </w:t>
      </w:r>
      <w:r w:rsidRPr="000575E1">
        <w:rPr>
          <w:rStyle w:val="libAlaemChar"/>
          <w:rtl/>
        </w:rPr>
        <w:t>(</w:t>
      </w:r>
      <w:r w:rsidRPr="00FC3507">
        <w:rPr>
          <w:rStyle w:val="libAieChar"/>
          <w:rtl/>
        </w:rPr>
        <w:t>يا وَيْلَنا إِنَّا كُنَّا ظالِمِينَ فَما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فقال»</w:t>
      </w:r>
      <w:r>
        <w:rPr>
          <w:rtl/>
        </w:rPr>
        <w:t>.</w:t>
      </w:r>
    </w:p>
    <w:p w:rsidR="00D60D0D" w:rsidRPr="00D50D07" w:rsidRDefault="00D60D0D" w:rsidP="009C6F23">
      <w:pPr>
        <w:pStyle w:val="libFootnote0"/>
        <w:rPr>
          <w:rtl/>
        </w:rPr>
      </w:pPr>
      <w:r>
        <w:rPr>
          <w:rtl/>
        </w:rPr>
        <w:t>(</w:t>
      </w:r>
      <w:r w:rsidRPr="00D50D07">
        <w:rPr>
          <w:rtl/>
        </w:rPr>
        <w:t xml:space="preserve">2) النحل </w:t>
      </w:r>
      <w:r>
        <w:rPr>
          <w:rtl/>
        </w:rPr>
        <w:t>(</w:t>
      </w:r>
      <w:r w:rsidRPr="00D50D07">
        <w:rPr>
          <w:rtl/>
        </w:rPr>
        <w:t>16) : 38.</w:t>
      </w:r>
    </w:p>
    <w:p w:rsidR="00D60D0D" w:rsidRPr="00D50D07" w:rsidRDefault="00D60D0D" w:rsidP="009C6F23">
      <w:pPr>
        <w:pStyle w:val="libFootnote0"/>
        <w:rPr>
          <w:rtl/>
        </w:rPr>
      </w:pPr>
      <w:r>
        <w:rPr>
          <w:rtl/>
        </w:rPr>
        <w:t>(</w:t>
      </w:r>
      <w:r w:rsidRPr="00D50D07">
        <w:rPr>
          <w:rtl/>
        </w:rPr>
        <w:t>3) تفسير العياشي ، ج 2 ، ص 259 ، ح 26 ، عن أبي بصير ، مع اختلاف يسير الوافي ، ج 3 ، ص 930 ، ح 1619 ؛ البحار ، ج 53 ، ص 92 ، ح 102.</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الأزدي»</w:t>
      </w:r>
      <w:r>
        <w:rPr>
          <w:rtl/>
        </w:rPr>
        <w:t>.</w:t>
      </w:r>
      <w:r w:rsidRPr="00D50D07">
        <w:rPr>
          <w:rtl/>
        </w:rPr>
        <w:t xml:space="preserve"> والمذكور في رجال الطوسي ، ص 128 ، الرقم 1301 ؛ وص 172 ، الرقم 2019 هو الأسدي.</w:t>
      </w:r>
    </w:p>
    <w:p w:rsidR="00D60D0D" w:rsidRPr="00D50D07" w:rsidRDefault="00D60D0D" w:rsidP="009C6F23">
      <w:pPr>
        <w:pStyle w:val="libFootnote0"/>
        <w:rPr>
          <w:rtl/>
        </w:rPr>
      </w:pPr>
      <w:r>
        <w:rPr>
          <w:rtl/>
        </w:rPr>
        <w:t>(</w:t>
      </w:r>
      <w:r w:rsidRPr="00D50D07">
        <w:rPr>
          <w:rtl/>
        </w:rPr>
        <w:t xml:space="preserve">5) الأنبياء </w:t>
      </w:r>
      <w:r>
        <w:rPr>
          <w:rtl/>
        </w:rPr>
        <w:t>(</w:t>
      </w:r>
      <w:r w:rsidRPr="00D50D07">
        <w:rPr>
          <w:rtl/>
        </w:rPr>
        <w:t xml:space="preserve">21) : 12 </w:t>
      </w:r>
      <w:r>
        <w:rPr>
          <w:rtl/>
        </w:rPr>
        <w:t>و 1</w:t>
      </w:r>
      <w:r w:rsidRPr="00D50D07">
        <w:rPr>
          <w:rtl/>
        </w:rPr>
        <w:t>3.</w:t>
      </w:r>
    </w:p>
    <w:p w:rsidR="00D60D0D" w:rsidRPr="00D50D07" w:rsidRDefault="00D60D0D" w:rsidP="009C6F23">
      <w:pPr>
        <w:pStyle w:val="libFootnote0"/>
        <w:rPr>
          <w:rtl/>
        </w:rPr>
      </w:pPr>
      <w:r>
        <w:rPr>
          <w:rtl/>
        </w:rPr>
        <w:t>(</w:t>
      </w:r>
      <w:r w:rsidRPr="00D50D07">
        <w:rPr>
          <w:rtl/>
        </w:rPr>
        <w:t>6) هكذا في معظم النسخ التي قوبلت والبحار. وفي</w:t>
      </w:r>
      <w:r>
        <w:rPr>
          <w:rtl/>
        </w:rPr>
        <w:t xml:space="preserve"> «</w:t>
      </w:r>
      <w:r w:rsidRPr="00D50D07">
        <w:rPr>
          <w:rtl/>
        </w:rPr>
        <w:t>م» والمطبوع والوافي :</w:t>
      </w:r>
      <w:r>
        <w:rPr>
          <w:rtl/>
        </w:rPr>
        <w:t xml:space="preserve"> «</w:t>
      </w:r>
      <w:r w:rsidRPr="00D50D07">
        <w:rPr>
          <w:rtl/>
        </w:rPr>
        <w:t>فهربوا»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جد» :</w:t>
      </w:r>
      <w:r>
        <w:rPr>
          <w:rtl/>
        </w:rPr>
        <w:t xml:space="preserve"> «</w:t>
      </w:r>
      <w:r w:rsidRPr="00D50D07">
        <w:rPr>
          <w:rtl/>
        </w:rPr>
        <w:t>فتقول»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بح ، بف ، جد» :</w:t>
      </w:r>
      <w:r>
        <w:rPr>
          <w:rtl/>
        </w:rPr>
        <w:t xml:space="preserve"> «</w:t>
      </w:r>
      <w:r w:rsidRPr="00D50D07">
        <w:rPr>
          <w:rtl/>
        </w:rPr>
        <w:t>لا ندخلكم»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وحاشية</w:t>
      </w:r>
      <w:r>
        <w:rPr>
          <w:rtl/>
        </w:rPr>
        <w:t xml:space="preserve"> «</w:t>
      </w:r>
      <w:r w:rsidRPr="00D50D07">
        <w:rPr>
          <w:rtl/>
        </w:rPr>
        <w:t>ن ، جد» :</w:t>
      </w:r>
      <w:r>
        <w:rPr>
          <w:rtl/>
        </w:rPr>
        <w:t xml:space="preserve"> «</w:t>
      </w:r>
      <w:r w:rsidRPr="00D50D07">
        <w:rPr>
          <w:rtl/>
        </w:rPr>
        <w:t>حتى تنصروا»</w:t>
      </w:r>
      <w:r>
        <w:rPr>
          <w:rtl/>
        </w:rPr>
        <w:t>.</w:t>
      </w:r>
      <w:r w:rsidRPr="00D50D07">
        <w:rPr>
          <w:rtl/>
        </w:rPr>
        <w:t xml:space="preserve"> وفي</w:t>
      </w:r>
      <w:r>
        <w:rPr>
          <w:rtl/>
        </w:rPr>
        <w:t xml:space="preserve"> «</w:t>
      </w:r>
      <w:r w:rsidRPr="00D50D07">
        <w:rPr>
          <w:rtl/>
        </w:rPr>
        <w:t>بف» :</w:t>
      </w:r>
      <w:r>
        <w:rPr>
          <w:rtl/>
        </w:rPr>
        <w:t xml:space="preserve"> «</w:t>
      </w:r>
      <w:r w:rsidRPr="00D50D07">
        <w:rPr>
          <w:rtl/>
        </w:rPr>
        <w:t>حتى تنتصروا»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وهم»</w:t>
      </w:r>
      <w:r>
        <w:rPr>
          <w:rtl/>
        </w:rPr>
        <w:t>.</w:t>
      </w:r>
    </w:p>
    <w:p w:rsidR="00D60D0D" w:rsidRPr="00D50D07" w:rsidRDefault="00D60D0D" w:rsidP="00060D07">
      <w:pPr>
        <w:pStyle w:val="libNormal0"/>
        <w:rPr>
          <w:rtl/>
        </w:rPr>
      </w:pPr>
      <w:r>
        <w:rPr>
          <w:rtl/>
        </w:rPr>
        <w:br w:type="page"/>
      </w:r>
      <w:r w:rsidRPr="00FC3507">
        <w:rPr>
          <w:rStyle w:val="libAieChar"/>
          <w:rtl/>
        </w:rPr>
        <w:lastRenderedPageBreak/>
        <w:t>زالَتْ تِلْكَ دَعْواهُمْ حَتَّى جَعَلْناهُمْ حَصِيداً خامِدِينَ</w:t>
      </w:r>
      <w:r w:rsidRPr="000575E1">
        <w:rPr>
          <w:rStyle w:val="libAlaemChar"/>
          <w:rFonts w:hint="cs"/>
          <w:rtl/>
        </w:rPr>
        <w:t>)</w:t>
      </w:r>
      <w:r w:rsidRPr="00D50D07">
        <w:rPr>
          <w:rtl/>
        </w:rPr>
        <w:t xml:space="preserve"> بالسيف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3E3ED5">
      <w:pPr>
        <w:pStyle w:val="Heading1Center"/>
        <w:rPr>
          <w:rtl/>
        </w:rPr>
      </w:pPr>
      <w:bookmarkStart w:id="10" w:name="_Toc470785149"/>
      <w:r w:rsidRPr="00D50D07">
        <w:rPr>
          <w:rtl/>
        </w:rPr>
        <w:t xml:space="preserve">رسالة أبي جعفر </w:t>
      </w:r>
      <w:r w:rsidRPr="000575E1">
        <w:rPr>
          <w:rStyle w:val="libAlaemChar"/>
          <w:rtl/>
        </w:rPr>
        <w:t>عليه‌السلام</w:t>
      </w:r>
      <w:r w:rsidRPr="00D50D07">
        <w:rPr>
          <w:rtl/>
        </w:rPr>
        <w:t xml:space="preserve"> إلى سعيد </w:t>
      </w:r>
      <w:r w:rsidRPr="0089525C">
        <w:rPr>
          <w:rStyle w:val="libFootnotenumChar"/>
          <w:rtl/>
        </w:rPr>
        <w:t>(3)</w:t>
      </w:r>
      <w:r w:rsidRPr="00D50D07">
        <w:rPr>
          <w:rtl/>
        </w:rPr>
        <w:t xml:space="preserve"> الخير</w:t>
      </w:r>
      <w:bookmarkEnd w:id="10"/>
    </w:p>
    <w:p w:rsidR="00D60D0D" w:rsidRPr="00D50D07" w:rsidRDefault="00D60D0D" w:rsidP="00806E06">
      <w:pPr>
        <w:pStyle w:val="libNormal"/>
        <w:rPr>
          <w:rtl/>
        </w:rPr>
      </w:pPr>
      <w:r w:rsidRPr="00727229">
        <w:rPr>
          <w:rStyle w:val="libBold2Char"/>
          <w:rtl/>
        </w:rPr>
        <w:t>14831 / 16.</w:t>
      </w:r>
      <w:r w:rsidRPr="00D50D07">
        <w:rPr>
          <w:rtl/>
        </w:rPr>
        <w:t xml:space="preserve"> محمد بن يحيى ، عن محمد بن الحسين ، عن محمد بن إسماعيل بن بزيع ، عن عمه حمزة بن بزيع ؛</w:t>
      </w:r>
    </w:p>
    <w:p w:rsidR="00D60D0D" w:rsidRPr="00D50D07" w:rsidRDefault="00D60D0D" w:rsidP="00806E06">
      <w:pPr>
        <w:pStyle w:val="libNormal"/>
        <w:rPr>
          <w:rtl/>
        </w:rPr>
      </w:pPr>
      <w:r w:rsidRPr="00D50D07">
        <w:rPr>
          <w:rtl/>
        </w:rPr>
        <w:t xml:space="preserve">و </w:t>
      </w:r>
      <w:r w:rsidRPr="0089525C">
        <w:rPr>
          <w:rStyle w:val="libFootnotenumChar"/>
          <w:rtl/>
        </w:rPr>
        <w:t>(4)</w:t>
      </w:r>
      <w:r w:rsidRPr="00D50D07">
        <w:rPr>
          <w:rtl/>
        </w:rPr>
        <w:t xml:space="preserve"> الحسين بن محمد الأشعري ، عن أحمد بن محمد بن عبد الله </w:t>
      </w:r>
      <w:r w:rsidRPr="0089525C">
        <w:rPr>
          <w:rStyle w:val="libFootnotenumChar"/>
          <w:rtl/>
        </w:rPr>
        <w:t>(5)</w:t>
      </w:r>
      <w:r w:rsidRPr="00D50D07">
        <w:rPr>
          <w:rtl/>
        </w:rPr>
        <w:t xml:space="preserve"> ، عن يزيد </w:t>
      </w:r>
      <w:r w:rsidRPr="0089525C">
        <w:rPr>
          <w:rStyle w:val="libFootnotenumChar"/>
          <w:rtl/>
        </w:rPr>
        <w:t>(6)</w:t>
      </w:r>
      <w:r w:rsidRPr="00D50D07">
        <w:rPr>
          <w:rtl/>
        </w:rPr>
        <w:t xml:space="preserve"> بن عبد الله ، عمن حدثه ، قال :</w:t>
      </w:r>
    </w:p>
    <w:p w:rsidR="00D60D0D" w:rsidRPr="00D50D07" w:rsidRDefault="00D60D0D" w:rsidP="00806E06">
      <w:pPr>
        <w:pStyle w:val="libNormal"/>
        <w:rPr>
          <w:rtl/>
        </w:rPr>
      </w:pPr>
      <w:r w:rsidRPr="00D50D07">
        <w:rPr>
          <w:rtl/>
        </w:rPr>
        <w:t xml:space="preserve">كتب أبو جعفر </w:t>
      </w:r>
      <w:r w:rsidRPr="000575E1">
        <w:rPr>
          <w:rStyle w:val="libAlaemChar"/>
          <w:rtl/>
        </w:rPr>
        <w:t>عليه‌السلام</w:t>
      </w:r>
      <w:r w:rsidRPr="00D50D07">
        <w:rPr>
          <w:rtl/>
        </w:rPr>
        <w:t xml:space="preserve"> إلى سعيد </w:t>
      </w:r>
      <w:r w:rsidRPr="0089525C">
        <w:rPr>
          <w:rStyle w:val="libFootnotenumChar"/>
          <w:rtl/>
        </w:rPr>
        <w:t>(7)</w:t>
      </w:r>
      <w:r w:rsidRPr="00D50D07">
        <w:rPr>
          <w:rtl/>
        </w:rPr>
        <w:t xml:space="preserve"> الخير :</w:t>
      </w:r>
      <w:r>
        <w:rPr>
          <w:rtl/>
        </w:rPr>
        <w:t xml:space="preserve"> «</w:t>
      </w:r>
      <w:r w:rsidRPr="00D50D07">
        <w:rPr>
          <w:rtl/>
        </w:rPr>
        <w:t>بسم الله الرحمن الرحيم : أما بعد ، فإني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الأنبياء </w:t>
      </w:r>
      <w:r>
        <w:rPr>
          <w:rtl/>
        </w:rPr>
        <w:t>(</w:t>
      </w:r>
      <w:r w:rsidRPr="00D50D07">
        <w:rPr>
          <w:rtl/>
        </w:rPr>
        <w:t xml:space="preserve">21) : 14 </w:t>
      </w:r>
      <w:r>
        <w:rPr>
          <w:rtl/>
        </w:rPr>
        <w:t>و 1</w:t>
      </w:r>
      <w:r w:rsidRPr="00D50D07">
        <w:rPr>
          <w:rtl/>
        </w:rPr>
        <w:t>5. وفي</w:t>
      </w:r>
      <w:r>
        <w:rPr>
          <w:rtl/>
        </w:rPr>
        <w:t xml:space="preserve"> «</w:t>
      </w:r>
      <w:r w:rsidRPr="00D50D07">
        <w:rPr>
          <w:rtl/>
        </w:rPr>
        <w:t xml:space="preserve">د ، ع ، ن ، ل ، بن ، جت» : </w:t>
      </w:r>
      <w:r>
        <w:rPr>
          <w:rtl/>
        </w:rPr>
        <w:t>+ «</w:t>
      </w:r>
      <w:r w:rsidRPr="00D50D07">
        <w:rPr>
          <w:rtl/>
        </w:rPr>
        <w:t>وهو سعيد بن عبد الملك الاموي صاحب نهر سعيد بالرحبة»</w:t>
      </w:r>
      <w:r>
        <w:rPr>
          <w:rtl/>
        </w:rPr>
        <w:t>.</w:t>
      </w:r>
    </w:p>
    <w:p w:rsidR="00D60D0D" w:rsidRPr="00D50D07" w:rsidRDefault="00D60D0D" w:rsidP="009C6F23">
      <w:pPr>
        <w:pStyle w:val="libFootnote0"/>
        <w:rPr>
          <w:rtl/>
        </w:rPr>
      </w:pPr>
      <w:r>
        <w:rPr>
          <w:rtl/>
        </w:rPr>
        <w:t>(</w:t>
      </w:r>
      <w:r w:rsidRPr="00D50D07">
        <w:rPr>
          <w:rtl/>
        </w:rPr>
        <w:t>2) تفسير القمي ، ج 2 ، ص 68 ، عن علي بن إبراهيم من دون ذكر بقية السند ، مع اختلاف الوافي ، ج 3 ، ص 931 ، ح 1620 ؛ البحار ، ج 52 ، ص 377 ، ح 180.</w:t>
      </w:r>
    </w:p>
    <w:p w:rsidR="00D60D0D" w:rsidRPr="00D50D07" w:rsidRDefault="00D60D0D" w:rsidP="009C6F23">
      <w:pPr>
        <w:pStyle w:val="libFootnote0"/>
        <w:rPr>
          <w:rtl/>
        </w:rPr>
      </w:pPr>
      <w:r>
        <w:rPr>
          <w:rtl/>
        </w:rPr>
        <w:t>(</w:t>
      </w:r>
      <w:r w:rsidRPr="00D50D07">
        <w:rPr>
          <w:rtl/>
        </w:rPr>
        <w:t>3) هكذا في حاشية</w:t>
      </w:r>
      <w:r>
        <w:rPr>
          <w:rtl/>
        </w:rPr>
        <w:t xml:space="preserve"> «</w:t>
      </w:r>
      <w:r w:rsidRPr="00D50D07">
        <w:rPr>
          <w:rtl/>
        </w:rPr>
        <w:t>بح»</w:t>
      </w:r>
      <w:r>
        <w:rPr>
          <w:rtl/>
        </w:rPr>
        <w:t>.</w:t>
      </w:r>
      <w:r w:rsidRPr="00D50D07">
        <w:rPr>
          <w:rtl/>
        </w:rPr>
        <w:t xml:space="preserve"> وفي النسخ والمطبوع والوافي :</w:t>
      </w:r>
      <w:r>
        <w:rPr>
          <w:rtl/>
        </w:rPr>
        <w:t xml:space="preserve"> «</w:t>
      </w:r>
      <w:r w:rsidRPr="00D50D07">
        <w:rPr>
          <w:rtl/>
        </w:rPr>
        <w:t>سعد»</w:t>
      </w:r>
      <w:r>
        <w:rPr>
          <w:rtl/>
        </w:rPr>
        <w:t>.</w:t>
      </w:r>
      <w:r w:rsidRPr="00D50D07">
        <w:rPr>
          <w:rtl/>
        </w:rPr>
        <w:t xml:space="preserve"> وسعيد هذا ، هو سعيد بن عبدالملك بن مروان بن الحكم بن أبي العاص يعرف بسعيد الخير ، وكان معاصرا لأبي جعفر الباقر </w:t>
      </w:r>
      <w:r w:rsidRPr="000575E1">
        <w:rPr>
          <w:rStyle w:val="libAlaemChar"/>
          <w:rtl/>
        </w:rPr>
        <w:t>عليه‌السلام</w:t>
      </w:r>
      <w:r w:rsidRPr="00D50D07">
        <w:rPr>
          <w:rtl/>
        </w:rPr>
        <w:t xml:space="preserve"> ، توفى سنة اثنين وثلاثين ومائة. راجع : الجرح والتعديل ، ج 4 ، ص 44 ، الرقم 5307 ؛ التاريخ الكبير ، ج 3 ، ص 497 ، الرقم 1658 ؛ تاريخ مدينة دمشق ، ج 21 ، ص 213 ، الرقم 2516.</w:t>
      </w:r>
    </w:p>
    <w:p w:rsidR="00D60D0D" w:rsidRPr="00D50D07" w:rsidRDefault="00D60D0D" w:rsidP="00806E06">
      <w:pPr>
        <w:pStyle w:val="libNormal"/>
        <w:rPr>
          <w:rtl/>
        </w:rPr>
      </w:pPr>
      <w:r w:rsidRPr="00B1579B">
        <w:rPr>
          <w:rStyle w:val="libFootnoteChar"/>
          <w:rtl/>
        </w:rPr>
        <w:t xml:space="preserve">فعليه ، ما يأتي من نقل حمزة بن بزيع الخبر عن أبي جعفر </w:t>
      </w:r>
      <w:r w:rsidRPr="000575E1">
        <w:rPr>
          <w:rStyle w:val="libAlaemChar"/>
          <w:rtl/>
        </w:rPr>
        <w:t>عليه‌السلام</w:t>
      </w:r>
      <w:r w:rsidRPr="00B1579B">
        <w:rPr>
          <w:rStyle w:val="libFootnoteChar"/>
          <w:rtl/>
        </w:rPr>
        <w:t xml:space="preserve"> ، ففيه إرسال ؛ فإنه عد من أصحاب الرضا </w:t>
      </w:r>
      <w:r w:rsidRPr="000575E1">
        <w:rPr>
          <w:rStyle w:val="libAlaemChar"/>
          <w:rtl/>
        </w:rPr>
        <w:t>عليه‌السلام</w:t>
      </w:r>
      <w:r w:rsidRPr="00B1579B">
        <w:rPr>
          <w:rStyle w:val="libFootnoteChar"/>
          <w:rtl/>
        </w:rPr>
        <w:t xml:space="preserve"> ، ولم يثبت روايته عن أبي جعفر الباقر </w:t>
      </w:r>
      <w:r w:rsidRPr="000575E1">
        <w:rPr>
          <w:rStyle w:val="libAlaemChar"/>
          <w:rtl/>
        </w:rPr>
        <w:t>عليه‌السلام</w:t>
      </w:r>
      <w:r w:rsidRPr="00B1579B">
        <w:rPr>
          <w:rStyle w:val="libFootnoteChar"/>
          <w:rtl/>
        </w:rPr>
        <w:t>. راجع : رجال الطوسي ، ص 356 ، الرقم 5278. ولاحظ أيضا : الغيبة للطوسي ، ص 68.</w:t>
      </w:r>
    </w:p>
    <w:p w:rsidR="00D60D0D" w:rsidRPr="00D50D07" w:rsidRDefault="00D60D0D" w:rsidP="009C6F23">
      <w:pPr>
        <w:pStyle w:val="libFootnote0"/>
        <w:rPr>
          <w:rtl/>
        </w:rPr>
      </w:pPr>
      <w:r>
        <w:rPr>
          <w:rtl/>
        </w:rPr>
        <w:t>(</w:t>
      </w:r>
      <w:r w:rsidRPr="00D50D07">
        <w:rPr>
          <w:rtl/>
        </w:rPr>
        <w:t>4) في السند تحويل بعطف</w:t>
      </w:r>
      <w:r>
        <w:rPr>
          <w:rtl/>
        </w:rPr>
        <w:t xml:space="preserve"> «</w:t>
      </w:r>
      <w:r w:rsidRPr="00D50D07">
        <w:rPr>
          <w:rtl/>
        </w:rPr>
        <w:t>الحسين بن محمد الأشعري ، عن أحمد بن محمد بن عبد الله ، عن يزيد بن عبدالله ، عمن حدثه» على</w:t>
      </w:r>
      <w:r>
        <w:rPr>
          <w:rtl/>
        </w:rPr>
        <w:t xml:space="preserve"> «</w:t>
      </w:r>
      <w:r w:rsidRPr="00D50D07">
        <w:rPr>
          <w:rtl/>
        </w:rPr>
        <w:t>محمد بن يحيى ، عن محمد بن الحسين ، عن محمد بن إسماعيل بن بزيع ، عن عمه حمزة بن بزيع»</w:t>
      </w:r>
      <w:r>
        <w:rPr>
          <w:rtl/>
        </w:rPr>
        <w:t>.</w:t>
      </w:r>
    </w:p>
    <w:p w:rsidR="00D60D0D" w:rsidRPr="00D50D07" w:rsidRDefault="00D60D0D" w:rsidP="009C6F23">
      <w:pPr>
        <w:pStyle w:val="libFootnote0"/>
        <w:rPr>
          <w:rtl/>
        </w:rPr>
      </w:pPr>
      <w:r>
        <w:rPr>
          <w:rtl/>
        </w:rPr>
        <w:t>(</w:t>
      </w:r>
      <w:r w:rsidRPr="00D50D07">
        <w:rPr>
          <w:rtl/>
        </w:rPr>
        <w:t xml:space="preserve">5) تكررت في الأسناد رواية الحسين بن محمد </w:t>
      </w:r>
      <w:r>
        <w:rPr>
          <w:rtl/>
        </w:rPr>
        <w:t>[</w:t>
      </w:r>
      <w:r w:rsidRPr="00D50D07">
        <w:rPr>
          <w:rtl/>
        </w:rPr>
        <w:t>الأشعري</w:t>
      </w:r>
      <w:r>
        <w:rPr>
          <w:rtl/>
        </w:rPr>
        <w:t>]</w:t>
      </w:r>
      <w:r w:rsidRPr="00D50D07">
        <w:rPr>
          <w:rtl/>
        </w:rPr>
        <w:t xml:space="preserve"> عن معلى بن محمد عن أحمد بن محمد بن عبد الله. والظاهر سقوط الواسطة بين الحسين بن محمد وأحمد بن محمد بن عبد الله. راجع : معجم رجال الحديث ، ج 18 ، ص 460.</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بن» :</w:t>
      </w:r>
      <w:r>
        <w:rPr>
          <w:rtl/>
        </w:rPr>
        <w:t xml:space="preserve"> «</w:t>
      </w:r>
      <w:r w:rsidRPr="00D50D07">
        <w:rPr>
          <w:rtl/>
        </w:rPr>
        <w:t>بريد»</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7) هكذا في حاشية</w:t>
      </w:r>
      <w:r>
        <w:rPr>
          <w:rtl/>
        </w:rPr>
        <w:t xml:space="preserve"> «</w:t>
      </w:r>
      <w:r w:rsidRPr="00D50D07">
        <w:rPr>
          <w:rtl/>
        </w:rPr>
        <w:t>بح»</w:t>
      </w:r>
      <w:r>
        <w:rPr>
          <w:rtl/>
        </w:rPr>
        <w:t>.</w:t>
      </w:r>
      <w:r w:rsidRPr="00D50D07">
        <w:rPr>
          <w:rtl/>
        </w:rPr>
        <w:t xml:space="preserve"> وهو الصواب ، كما تقدم آنفا.</w:t>
      </w:r>
    </w:p>
    <w:p w:rsidR="00D60D0D" w:rsidRPr="00D50D07" w:rsidRDefault="00D60D0D" w:rsidP="00060D07">
      <w:pPr>
        <w:pStyle w:val="libNormal0"/>
        <w:rPr>
          <w:rtl/>
        </w:rPr>
      </w:pPr>
      <w:r>
        <w:rPr>
          <w:rtl/>
        </w:rPr>
        <w:br w:type="page"/>
      </w:r>
      <w:r w:rsidRPr="00D50D07">
        <w:rPr>
          <w:rtl/>
        </w:rPr>
        <w:lastRenderedPageBreak/>
        <w:t xml:space="preserve">أوصيك بتقوى الله ؛ فإن فيها السلامة من التلف ، والغنيمة في المنقلب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يقي </w:t>
      </w:r>
      <w:r w:rsidRPr="0089525C">
        <w:rPr>
          <w:rStyle w:val="libFootnotenumChar"/>
          <w:rtl/>
        </w:rPr>
        <w:t>(1)</w:t>
      </w:r>
      <w:r w:rsidRPr="00D50D07">
        <w:rPr>
          <w:rtl/>
        </w:rPr>
        <w:t xml:space="preserve"> بالتقوى عن العبد ما عزب </w:t>
      </w:r>
      <w:r w:rsidRPr="0089525C">
        <w:rPr>
          <w:rStyle w:val="libFootnotenumChar"/>
          <w:rtl/>
        </w:rPr>
        <w:t>(2)</w:t>
      </w:r>
      <w:r w:rsidRPr="00D50D07">
        <w:rPr>
          <w:rtl/>
        </w:rPr>
        <w:t xml:space="preserve"> عنه عقله </w:t>
      </w:r>
      <w:r w:rsidRPr="0089525C">
        <w:rPr>
          <w:rStyle w:val="libFootnotenumChar"/>
          <w:rtl/>
        </w:rPr>
        <w:t>(3)</w:t>
      </w:r>
      <w:r w:rsidRPr="00D50D07">
        <w:rPr>
          <w:rtl/>
        </w:rPr>
        <w:t xml:space="preserve"> ، ويجلي </w:t>
      </w:r>
      <w:r w:rsidRPr="0089525C">
        <w:rPr>
          <w:rStyle w:val="libFootnotenumChar"/>
          <w:rtl/>
        </w:rPr>
        <w:t>(4)</w:t>
      </w:r>
      <w:r w:rsidRPr="00D50D07">
        <w:rPr>
          <w:rtl/>
        </w:rPr>
        <w:t xml:space="preserve"> بالتقوى عنه عماه وجهله ، وبالتقوى نجا نوح ومن معه في السفينة وصالح ومن معه من الصاعقة </w:t>
      </w:r>
      <w:r w:rsidRPr="0089525C">
        <w:rPr>
          <w:rStyle w:val="libFootnotenumChar"/>
          <w:rtl/>
        </w:rPr>
        <w:t>(5)</w:t>
      </w:r>
      <w:r w:rsidRPr="00D50D07">
        <w:rPr>
          <w:rtl/>
        </w:rPr>
        <w:t xml:space="preserve"> ، وبالتقوى فاز الصابرون ونجت تلك العصب </w:t>
      </w:r>
      <w:r w:rsidRPr="0089525C">
        <w:rPr>
          <w:rStyle w:val="libFootnotenumChar"/>
          <w:rtl/>
        </w:rPr>
        <w:t>(6)</w:t>
      </w:r>
      <w:r w:rsidRPr="00D50D07">
        <w:rPr>
          <w:rtl/>
        </w:rPr>
        <w:t xml:space="preserve"> من المهالك ، ولهم إخوان على تلك الطريقة يلتمسون تلك الفضيلة ، نبذوا طغيانهم من الإيراد </w:t>
      </w:r>
      <w:r w:rsidRPr="0089525C">
        <w:rPr>
          <w:rStyle w:val="libFootnotenumChar"/>
          <w:rtl/>
        </w:rPr>
        <w:t>(7)</w:t>
      </w:r>
      <w:r w:rsidRPr="00D50D07">
        <w:rPr>
          <w:rtl/>
        </w:rPr>
        <w:t xml:space="preserve"> بالشهوات ، لما بلغهم في الكتاب من المثلات </w:t>
      </w:r>
      <w:r w:rsidRPr="0089525C">
        <w:rPr>
          <w:rStyle w:val="libFootnotenumChar"/>
          <w:rtl/>
        </w:rPr>
        <w:t>(8)</w:t>
      </w:r>
      <w:r w:rsidRPr="00D50D07">
        <w:rPr>
          <w:rtl/>
        </w:rPr>
        <w:t xml:space="preserve"> ، حمدوا ربهم على ما رزقهم وهو أهل الحمد ، وذموا أنفسهم على ما فرطوا وهم أهل الذم ، وعلموا </w:t>
      </w:r>
      <w:r w:rsidRPr="0089525C">
        <w:rPr>
          <w:rStyle w:val="libFootnotenumChar"/>
          <w:rtl/>
        </w:rPr>
        <w:t>(9)</w:t>
      </w:r>
      <w:r w:rsidRPr="00D50D07">
        <w:rPr>
          <w:rtl/>
        </w:rPr>
        <w:t xml:space="preserve"> أن الله </w:t>
      </w:r>
      <w:r>
        <w:rPr>
          <w:rtl/>
        </w:rPr>
        <w:t>ـ</w:t>
      </w:r>
      <w:r w:rsidRPr="00D50D07">
        <w:rPr>
          <w:rtl/>
        </w:rPr>
        <w:t xml:space="preserve"> تبارك وتعالى الحليم </w:t>
      </w:r>
      <w:r w:rsidRPr="0089525C">
        <w:rPr>
          <w:rStyle w:val="libFootnotenumChar"/>
          <w:rtl/>
        </w:rPr>
        <w:t>(10)</w:t>
      </w:r>
      <w:r w:rsidRPr="00D50D07">
        <w:rPr>
          <w:rtl/>
        </w:rPr>
        <w:t xml:space="preserve"> العليم </w:t>
      </w:r>
      <w:r w:rsidRPr="0089525C">
        <w:rPr>
          <w:rStyle w:val="libFootnotenumChar"/>
          <w:rtl/>
        </w:rPr>
        <w:t>(11)</w:t>
      </w:r>
      <w:r w:rsidRPr="00D50D07">
        <w:rPr>
          <w:rtl/>
        </w:rPr>
        <w:t xml:space="preserve"> </w:t>
      </w:r>
      <w:r>
        <w:rPr>
          <w:rtl/>
        </w:rPr>
        <w:t>ـ</w:t>
      </w:r>
      <w:r w:rsidRPr="00D50D07">
        <w:rPr>
          <w:rtl/>
        </w:rPr>
        <w:t xml:space="preserve"> إنما غضبه على من لم يقبل منه رضاه ، وإنما يمنع </w:t>
      </w:r>
      <w:r w:rsidRPr="0089525C">
        <w:rPr>
          <w:rStyle w:val="libFootnotenumChar"/>
          <w:rtl/>
        </w:rPr>
        <w:t>(12)</w:t>
      </w:r>
      <w:r w:rsidRPr="00D50D07">
        <w:rPr>
          <w:rtl/>
        </w:rPr>
        <w:t xml:space="preserve"> من لم يقبل منه عطاه </w:t>
      </w:r>
      <w:r w:rsidRPr="0089525C">
        <w:rPr>
          <w:rStyle w:val="libFootnotenumChar"/>
          <w:rtl/>
        </w:rPr>
        <w:t>(13)</w:t>
      </w:r>
      <w:r w:rsidRPr="00D50D07">
        <w:rPr>
          <w:rtl/>
        </w:rPr>
        <w:t xml:space="preserve"> ، وإنما يضل </w:t>
      </w:r>
      <w:r w:rsidRPr="0089525C">
        <w:rPr>
          <w:rStyle w:val="libFootnotenumChar"/>
          <w:rtl/>
        </w:rPr>
        <w:t>(14)</w:t>
      </w:r>
      <w:r w:rsidRPr="00D50D07">
        <w:rPr>
          <w:rtl/>
        </w:rPr>
        <w:t xml:space="preserve"> من لم يقبل منه هداه ، ثم أمكن أهل السيئات من التوبة بتبديل الحسنات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وحاشية</w:t>
      </w:r>
      <w:r>
        <w:rPr>
          <w:rtl/>
        </w:rPr>
        <w:t xml:space="preserve"> «</w:t>
      </w:r>
      <w:r w:rsidRPr="00D50D07">
        <w:rPr>
          <w:rtl/>
        </w:rPr>
        <w:t>بح» :</w:t>
      </w:r>
      <w:r>
        <w:rPr>
          <w:rtl/>
        </w:rPr>
        <w:t xml:space="preserve"> «</w:t>
      </w:r>
      <w:r w:rsidRPr="00D50D07">
        <w:rPr>
          <w:rtl/>
        </w:rPr>
        <w:t>نفى»</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عزب عنه» أي بعد وغاب. راجع : الصحاح ، ج 1 ، ص 181 </w:t>
      </w:r>
      <w:r>
        <w:rPr>
          <w:rtl/>
        </w:rPr>
        <w:t>(</w:t>
      </w:r>
      <w:r w:rsidRPr="00D50D07">
        <w:rPr>
          <w:rtl/>
        </w:rPr>
        <w:t>عزب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غفلة»</w:t>
      </w:r>
      <w:r>
        <w:rPr>
          <w:rtl/>
        </w:rPr>
        <w:t>.</w:t>
      </w:r>
    </w:p>
    <w:p w:rsidR="00D60D0D" w:rsidRPr="00D50D07" w:rsidRDefault="00D60D0D" w:rsidP="009C6F23">
      <w:pPr>
        <w:pStyle w:val="libFootnote0"/>
        <w:rPr>
          <w:rtl/>
        </w:rPr>
      </w:pPr>
      <w:r>
        <w:rPr>
          <w:rtl/>
        </w:rPr>
        <w:t>(</w:t>
      </w:r>
      <w:r w:rsidRPr="00D50D07">
        <w:rPr>
          <w:rtl/>
        </w:rPr>
        <w:t>4) قرأ العلامة المازندراني كلمة</w:t>
      </w:r>
      <w:r>
        <w:rPr>
          <w:rtl/>
        </w:rPr>
        <w:t xml:space="preserve"> «</w:t>
      </w:r>
      <w:r w:rsidRPr="00D50D07">
        <w:rPr>
          <w:rtl/>
        </w:rPr>
        <w:t>يجلى» من باب المجرد ، أو التفعيل ، حيث قال في شرحه :</w:t>
      </w:r>
      <w:r>
        <w:rPr>
          <w:rtl/>
        </w:rPr>
        <w:t xml:space="preserve"> «</w:t>
      </w:r>
      <w:r w:rsidRPr="00D50D07">
        <w:rPr>
          <w:rtl/>
        </w:rPr>
        <w:t xml:space="preserve">في القاموس : جلا فلانا الأمر : كشفه عنه ، كجلاه وجلى عنه» وراجع : القاموس المحيط ، ج 2 ، ص 1668 </w:t>
      </w:r>
      <w:r>
        <w:rPr>
          <w:rtl/>
        </w:rPr>
        <w:t>(</w:t>
      </w:r>
      <w:r w:rsidRPr="00D50D07">
        <w:rPr>
          <w:rtl/>
        </w:rPr>
        <w:t>جلو</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الصاعقة» : الموت ، وكل عذاب مهلك ، وصيحة العذاب ، والمخراق الذي بيد الملك سائق السحاب ولا يأتي على شيء إلا</w:t>
      </w:r>
      <w:r>
        <w:rPr>
          <w:rFonts w:hint="cs"/>
          <w:rtl/>
        </w:rPr>
        <w:t xml:space="preserve"> </w:t>
      </w:r>
      <w:r w:rsidRPr="00D50D07">
        <w:rPr>
          <w:rtl/>
        </w:rPr>
        <w:t xml:space="preserve">أحرقه ، أو نار تسقط من السماء. القاموس المحيط ، ج 2 ، ص 1195 </w:t>
      </w:r>
      <w:r>
        <w:rPr>
          <w:rtl/>
        </w:rPr>
        <w:t>(</w:t>
      </w:r>
      <w:r w:rsidRPr="00D50D07">
        <w:rPr>
          <w:rtl/>
        </w:rPr>
        <w:t>صعق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 م ، ن ، بح ، جد» وحاشية</w:t>
      </w:r>
      <w:r>
        <w:rPr>
          <w:rtl/>
        </w:rPr>
        <w:t xml:space="preserve"> «</w:t>
      </w:r>
      <w:r w:rsidRPr="00D50D07">
        <w:rPr>
          <w:rtl/>
        </w:rPr>
        <w:t>جد» :</w:t>
      </w:r>
      <w:r>
        <w:rPr>
          <w:rtl/>
        </w:rPr>
        <w:t xml:space="preserve"> «</w:t>
      </w:r>
      <w:r w:rsidRPr="00D50D07">
        <w:rPr>
          <w:rtl/>
        </w:rPr>
        <w:t>العصبة»</w:t>
      </w:r>
      <w:r>
        <w:rPr>
          <w:rtl/>
        </w:rPr>
        <w:t>.</w:t>
      </w:r>
      <w:r w:rsidRPr="00D50D07">
        <w:rPr>
          <w:rtl/>
        </w:rPr>
        <w:t xml:space="preserve"> وفي</w:t>
      </w:r>
      <w:r>
        <w:rPr>
          <w:rtl/>
        </w:rPr>
        <w:t xml:space="preserve"> «</w:t>
      </w:r>
      <w:r w:rsidRPr="00D50D07">
        <w:rPr>
          <w:rtl/>
        </w:rPr>
        <w:t>بن» :</w:t>
      </w:r>
      <w:r>
        <w:rPr>
          <w:rtl/>
        </w:rPr>
        <w:t xml:space="preserve"> «</w:t>
      </w:r>
      <w:r w:rsidRPr="00D50D07">
        <w:rPr>
          <w:rtl/>
        </w:rPr>
        <w:t>العصابة»</w:t>
      </w:r>
      <w:r>
        <w:rPr>
          <w:rtl/>
        </w:rPr>
        <w:t>.</w:t>
      </w:r>
      <w:r w:rsidRPr="00D50D07">
        <w:rPr>
          <w:rtl/>
        </w:rPr>
        <w:t xml:space="preserve"> والعصب : جمع العصبة ، وهم الجماعة من الناس من العشرة إلى الأربعين. وقرأه العلامة المازندراني بالتحريك ، حيث قال :</w:t>
      </w:r>
      <w:r>
        <w:rPr>
          <w:rtl/>
        </w:rPr>
        <w:t xml:space="preserve"> «</w:t>
      </w:r>
      <w:r w:rsidRPr="00D50D07">
        <w:rPr>
          <w:rtl/>
        </w:rPr>
        <w:t>العصب محركة : خيار القوم وأشرافهم»</w:t>
      </w:r>
      <w:r>
        <w:rPr>
          <w:rtl/>
        </w:rPr>
        <w:t>.</w:t>
      </w:r>
      <w:r w:rsidRPr="00D50D07">
        <w:rPr>
          <w:rtl/>
        </w:rPr>
        <w:t xml:space="preserve"> راجع : النهاية ، ج 3 ، ص 243 ؛ القاموس المحيط ، ج 1 ، ص 201 </w:t>
      </w:r>
      <w:r>
        <w:rPr>
          <w:rtl/>
        </w:rPr>
        <w:t>(</w:t>
      </w:r>
      <w:r w:rsidRPr="00D50D07">
        <w:rPr>
          <w:rtl/>
        </w:rPr>
        <w:t>عصب</w:t>
      </w:r>
      <w:r>
        <w:rPr>
          <w:rtl/>
        </w:rPr>
        <w:t>)</w:t>
      </w:r>
      <w:r w:rsidRPr="00D50D07">
        <w:rPr>
          <w:rtl/>
        </w:rPr>
        <w:t xml:space="preserve"> ؛ شرح المازندراني ، ج 11 ، ص 350.</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بالإيراد» بدل</w:t>
      </w:r>
      <w:r>
        <w:rPr>
          <w:rtl/>
        </w:rPr>
        <w:t xml:space="preserve"> «</w:t>
      </w:r>
      <w:r w:rsidRPr="00D50D07">
        <w:rPr>
          <w:rtl/>
        </w:rPr>
        <w:t>من الإيراد»</w:t>
      </w:r>
      <w:r>
        <w:rPr>
          <w:rtl/>
        </w:rPr>
        <w:t>.</w:t>
      </w:r>
      <w:r w:rsidRPr="00D50D07">
        <w:rPr>
          <w:rtl/>
        </w:rPr>
        <w:t xml:space="preserve"> وفي الوافي :</w:t>
      </w:r>
      <w:r>
        <w:rPr>
          <w:rtl/>
        </w:rPr>
        <w:t xml:space="preserve"> «</w:t>
      </w:r>
      <w:r w:rsidRPr="00D50D07">
        <w:rPr>
          <w:rtl/>
        </w:rPr>
        <w:t>من الالتذاذ»</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المثلات» : جمع المثلة ، وهي العقوبة. الصحاح ، ج 5 ، ص 1816 </w:t>
      </w:r>
      <w:r>
        <w:rPr>
          <w:rtl/>
        </w:rPr>
        <w:t>(</w:t>
      </w:r>
      <w:r w:rsidRPr="00D50D07">
        <w:rPr>
          <w:rtl/>
        </w:rPr>
        <w:t>مثل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ن ، بح ، بف ، جت» وحاشية</w:t>
      </w:r>
      <w:r>
        <w:rPr>
          <w:rtl/>
        </w:rPr>
        <w:t xml:space="preserve"> «</w:t>
      </w:r>
      <w:r w:rsidRPr="00D50D07">
        <w:rPr>
          <w:rtl/>
        </w:rPr>
        <w:t>م» وشرح المازندراني :</w:t>
      </w:r>
      <w:r>
        <w:rPr>
          <w:rtl/>
        </w:rPr>
        <w:t xml:space="preserve"> «</w:t>
      </w:r>
      <w:r w:rsidRPr="00D50D07">
        <w:rPr>
          <w:rtl/>
        </w:rPr>
        <w:t>واعلموا»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الحكيم»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العظيم»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w:t>
      </w:r>
      <w:r>
        <w:rPr>
          <w:rtl/>
        </w:rPr>
        <w:t xml:space="preserve"> «</w:t>
      </w:r>
      <w:r w:rsidRPr="00D50D07">
        <w:rPr>
          <w:rtl/>
        </w:rPr>
        <w:t>يبلغ»</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م» :</w:t>
      </w:r>
      <w:r>
        <w:rPr>
          <w:rtl/>
        </w:rPr>
        <w:t xml:space="preserve"> «</w:t>
      </w:r>
      <w:r w:rsidRPr="00D50D07">
        <w:rPr>
          <w:rtl/>
        </w:rPr>
        <w:t>عطاءه»</w:t>
      </w:r>
      <w:r>
        <w:rPr>
          <w:rtl/>
        </w:rPr>
        <w:t>.</w:t>
      </w:r>
    </w:p>
    <w:p w:rsidR="00D60D0D" w:rsidRPr="00D50D07" w:rsidRDefault="00D60D0D" w:rsidP="009C6F23">
      <w:pPr>
        <w:pStyle w:val="libFootnote0"/>
        <w:rPr>
          <w:rtl/>
        </w:rPr>
      </w:pPr>
      <w:r>
        <w:rPr>
          <w:rtl/>
        </w:rPr>
        <w:t>(</w:t>
      </w:r>
      <w:r w:rsidRPr="00D50D07">
        <w:rPr>
          <w:rtl/>
        </w:rPr>
        <w:t xml:space="preserve">14) في شرح المازندراني : </w:t>
      </w:r>
      <w:r>
        <w:rPr>
          <w:rtl/>
        </w:rPr>
        <w:t>+ «</w:t>
      </w:r>
      <w:r w:rsidRPr="00D50D07">
        <w:rPr>
          <w:rtl/>
        </w:rPr>
        <w:t>عن سبيل الحق»</w:t>
      </w:r>
      <w:r>
        <w:rPr>
          <w:rtl/>
        </w:rPr>
        <w:t>.</w:t>
      </w:r>
    </w:p>
    <w:p w:rsidR="00D60D0D" w:rsidRDefault="00D60D0D" w:rsidP="00060D07">
      <w:pPr>
        <w:pStyle w:val="libNormal0"/>
        <w:rPr>
          <w:rtl/>
        </w:rPr>
      </w:pPr>
      <w:r>
        <w:rPr>
          <w:rtl/>
        </w:rPr>
        <w:br w:type="page"/>
      </w:r>
      <w:r w:rsidRPr="00D50D07">
        <w:rPr>
          <w:rtl/>
        </w:rPr>
        <w:lastRenderedPageBreak/>
        <w:t xml:space="preserve">دعا عباده في الكتاب إلى ذلك </w:t>
      </w:r>
      <w:r w:rsidRPr="0089525C">
        <w:rPr>
          <w:rStyle w:val="libFootnotenumChar"/>
          <w:rtl/>
        </w:rPr>
        <w:t>(1)</w:t>
      </w:r>
      <w:r w:rsidRPr="00D50D07">
        <w:rPr>
          <w:rtl/>
        </w:rPr>
        <w:t xml:space="preserve"> بصوت رفيع لم ينقطع </w:t>
      </w:r>
      <w:r w:rsidRPr="0089525C">
        <w:rPr>
          <w:rStyle w:val="libFootnotenumChar"/>
          <w:rtl/>
        </w:rPr>
        <w:t>(2)</w:t>
      </w:r>
      <w:r w:rsidRPr="00D50D07">
        <w:rPr>
          <w:rtl/>
        </w:rPr>
        <w:t xml:space="preserve"> ولم يمنع دعاء عباده ، فلعن الله الذين يكتمون ما أنزل الله ، وكتب على نفسه الرحمة ، فسبقت قبل الغضب ، فتمت </w:t>
      </w:r>
      <w:r w:rsidRPr="0089525C">
        <w:rPr>
          <w:rStyle w:val="libFootnotenumChar"/>
          <w:rtl/>
        </w:rPr>
        <w:t>(3)</w:t>
      </w:r>
      <w:r w:rsidRPr="00D50D07">
        <w:rPr>
          <w:rtl/>
        </w:rPr>
        <w:t xml:space="preserve"> صدقا وعدلا ، فليس يبتدئ العباد بالغضب قبل أن يغضبوه ، وذلك من علم اليقين وعلم التقوى</w:t>
      </w:r>
      <w:r>
        <w:rPr>
          <w:rtl/>
        </w:rPr>
        <w:t>.</w:t>
      </w:r>
    </w:p>
    <w:p w:rsidR="00D60D0D" w:rsidRPr="00D50D07" w:rsidRDefault="00D60D0D" w:rsidP="00806E06">
      <w:pPr>
        <w:pStyle w:val="libNormal"/>
        <w:rPr>
          <w:rtl/>
        </w:rPr>
      </w:pPr>
      <w:r>
        <w:rPr>
          <w:rtl/>
        </w:rPr>
        <w:t>و</w:t>
      </w:r>
      <w:r w:rsidRPr="00D50D07">
        <w:rPr>
          <w:rtl/>
        </w:rPr>
        <w:t xml:space="preserve">كل أمة قد رفع الله عنهم علم الكتاب حين نبذوه ، وولاهم عدوهم حين تولوه ، وكان من نبذهم الكتاب أن أقاموا حروفه وحرفوا حدوده ، فهم يروونه ولا يرعونه ، والجهال يعجبهم حفظهم للرواية ، والعلماء يحزنهم تركهم للرعاية ، وكان </w:t>
      </w:r>
      <w:r w:rsidRPr="0089525C">
        <w:rPr>
          <w:rStyle w:val="libFootnotenumChar"/>
          <w:rtl/>
        </w:rPr>
        <w:t>(4)</w:t>
      </w:r>
      <w:r w:rsidRPr="00D50D07">
        <w:rPr>
          <w:rtl/>
        </w:rPr>
        <w:t xml:space="preserve"> من نبذهم الكتاب أن </w:t>
      </w:r>
      <w:r w:rsidRPr="0089525C">
        <w:rPr>
          <w:rStyle w:val="libFootnotenumChar"/>
          <w:rtl/>
        </w:rPr>
        <w:t>(5)</w:t>
      </w:r>
      <w:r w:rsidRPr="00D50D07">
        <w:rPr>
          <w:rtl/>
        </w:rPr>
        <w:t xml:space="preserve"> ولوه </w:t>
      </w:r>
      <w:r w:rsidRPr="0089525C">
        <w:rPr>
          <w:rStyle w:val="libFootnotenumChar"/>
          <w:rtl/>
        </w:rPr>
        <w:t>(6)</w:t>
      </w:r>
      <w:r w:rsidRPr="00D50D07">
        <w:rPr>
          <w:rtl/>
        </w:rPr>
        <w:t xml:space="preserve"> الذين لايعلمون ، فأوردوهم الهوى ، وأصدروهم </w:t>
      </w:r>
      <w:r w:rsidRPr="0089525C">
        <w:rPr>
          <w:rStyle w:val="libFootnotenumChar"/>
          <w:rtl/>
        </w:rPr>
        <w:t>(7)</w:t>
      </w:r>
      <w:r w:rsidRPr="00D50D07">
        <w:rPr>
          <w:rtl/>
        </w:rPr>
        <w:t xml:space="preserve"> إلى الردى </w:t>
      </w:r>
      <w:r w:rsidRPr="0089525C">
        <w:rPr>
          <w:rStyle w:val="libFootnotenumChar"/>
          <w:rtl/>
        </w:rPr>
        <w:t>(8)</w:t>
      </w:r>
      <w:r w:rsidRPr="00D50D07">
        <w:rPr>
          <w:rtl/>
        </w:rPr>
        <w:t xml:space="preserve"> ، وغيروا عرى الدين ، ثم ورثوه في السفه والصبا </w:t>
      </w:r>
      <w:r w:rsidRPr="0089525C">
        <w:rPr>
          <w:rStyle w:val="libFootnotenumChar"/>
          <w:rtl/>
        </w:rPr>
        <w:t>(9)</w:t>
      </w:r>
      <w:r w:rsidRPr="00D50D07">
        <w:rPr>
          <w:rtl/>
        </w:rPr>
        <w:t xml:space="preserve"> ، فالأمة يصدرون عن أمر الناس بعد أمر الله </w:t>
      </w:r>
      <w:r w:rsidRPr="0089525C">
        <w:rPr>
          <w:rStyle w:val="libFootnotenumChar"/>
          <w:rtl/>
        </w:rPr>
        <w:t>(10)</w:t>
      </w:r>
      <w:r w:rsidRPr="00D50D07">
        <w:rPr>
          <w:rtl/>
        </w:rPr>
        <w:t xml:space="preserve"> تبارك وتعالى ، وعليه </w:t>
      </w:r>
      <w:r w:rsidRPr="0089525C">
        <w:rPr>
          <w:rStyle w:val="libFootnotenumChar"/>
          <w:rtl/>
        </w:rPr>
        <w:t>(11)</w:t>
      </w:r>
      <w:r w:rsidRPr="00D50D07">
        <w:rPr>
          <w:rtl/>
        </w:rPr>
        <w:t xml:space="preserve"> يردون </w:t>
      </w:r>
      <w:r w:rsidRPr="0089525C">
        <w:rPr>
          <w:rStyle w:val="libFootnotenumChar"/>
          <w:rtl/>
        </w:rPr>
        <w:t>(12)</w:t>
      </w:r>
      <w:r w:rsidRPr="00D50D07">
        <w:rPr>
          <w:rtl/>
        </w:rPr>
        <w:t xml:space="preserve"> ، بئس </w:t>
      </w:r>
      <w:r w:rsidRPr="0089525C">
        <w:rPr>
          <w:rStyle w:val="libFootnotenumChar"/>
          <w:rtl/>
        </w:rPr>
        <w:t>(13)</w:t>
      </w:r>
      <w:r w:rsidRPr="00D50D07">
        <w:rPr>
          <w:rtl/>
        </w:rPr>
        <w:t xml:space="preserve"> للظالمين بدلا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إلى ذلك في الكتاب»</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الصوت الرفيع الغير المنقطع كناية عن شهرة القرآن وتواتره وبلوغه كل أحد إلى يوم القيامة»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وتمت»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فكان»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إذ»</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أن ولوا»</w:t>
      </w:r>
      <w:r>
        <w:rPr>
          <w:rtl/>
        </w:rPr>
        <w:t>.</w:t>
      </w:r>
    </w:p>
    <w:p w:rsidR="00D60D0D" w:rsidRPr="00D50D07" w:rsidRDefault="00D60D0D" w:rsidP="009C6F23">
      <w:pPr>
        <w:pStyle w:val="libFootnote0"/>
        <w:rPr>
          <w:rtl/>
        </w:rPr>
      </w:pPr>
      <w:r>
        <w:rPr>
          <w:rtl/>
        </w:rPr>
        <w:t>(</w:t>
      </w:r>
      <w:r w:rsidRPr="00D50D07">
        <w:rPr>
          <w:rtl/>
        </w:rPr>
        <w:t xml:space="preserve">7) الإصدار : الإرجاع ، يقال : أصدرته فصدر ، أي أرجعته فرجع. الصحاح ، ج 2 ، ص 710 </w:t>
      </w:r>
      <w:r>
        <w:rPr>
          <w:rtl/>
        </w:rPr>
        <w:t>(</w:t>
      </w:r>
      <w:r w:rsidRPr="00D50D07">
        <w:rPr>
          <w:rtl/>
        </w:rPr>
        <w:t>صدر</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الردى» : الهلاك ، مصدر ردي يردى ، أي هلك. الصحاح ، ج 6 ، ص 2355 </w:t>
      </w:r>
      <w:r>
        <w:rPr>
          <w:rtl/>
        </w:rPr>
        <w:t>(</w:t>
      </w:r>
      <w:r w:rsidRPr="00D50D07">
        <w:rPr>
          <w:rtl/>
        </w:rPr>
        <w:t>ردي</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في ، للتأكيد ، كما في قوله تعالى :</w:t>
      </w:r>
      <w:r>
        <w:rPr>
          <w:rtl/>
        </w:rPr>
        <w:t xml:space="preserve"> </w:t>
      </w:r>
      <w:r w:rsidRPr="000575E1">
        <w:rPr>
          <w:rStyle w:val="libAlaemChar"/>
          <w:rtl/>
        </w:rPr>
        <w:t>(</w:t>
      </w:r>
      <w:r w:rsidRPr="000C1ABF">
        <w:rPr>
          <w:rStyle w:val="libFootnoteAieChar"/>
          <w:rtl/>
        </w:rPr>
        <w:t>ارْكَبُوا فِيها بِسْمِ اللهِ مَجْراها</w:t>
      </w:r>
      <w:r w:rsidRPr="000575E1">
        <w:rPr>
          <w:rStyle w:val="libAlaemChar"/>
          <w:rtl/>
        </w:rPr>
        <w:t>)</w:t>
      </w:r>
      <w:r w:rsidRPr="000C1ABF">
        <w:rPr>
          <w:rStyle w:val="libFootnoteAieChar"/>
          <w:rtl/>
        </w:rPr>
        <w:t xml:space="preserve"> </w:t>
      </w:r>
      <w:r>
        <w:rPr>
          <w:rtl/>
        </w:rPr>
        <w:t>[</w:t>
      </w:r>
      <w:r w:rsidRPr="00D50D07">
        <w:rPr>
          <w:rtl/>
        </w:rPr>
        <w:t xml:space="preserve">هود </w:t>
      </w:r>
      <w:r>
        <w:rPr>
          <w:rtl/>
        </w:rPr>
        <w:t>(</w:t>
      </w:r>
      <w:r w:rsidRPr="00D50D07">
        <w:rPr>
          <w:rtl/>
        </w:rPr>
        <w:t>11) : 41</w:t>
      </w:r>
      <w:r>
        <w:rPr>
          <w:rtl/>
        </w:rPr>
        <w:t>]</w:t>
      </w:r>
      <w:r w:rsidRPr="00D50D07">
        <w:rPr>
          <w:rtl/>
        </w:rPr>
        <w:t xml:space="preserve"> ، أو متعلق بالتوريث بتضمين معنى الجعل أو الوضع. والسفه محركة : الجهل والخشونة والطيش وخفة العمل وضد الحلم. والصبا بالكسر من الصبوة ، وهي الميل إلى الجهل وفتوة الجهلة ، وفعله من باب نصر ، وبالفتح : اللعب مع الصبيان ، وفعله من باب علم»</w:t>
      </w:r>
      <w:r>
        <w:rPr>
          <w:rtl/>
        </w:rPr>
        <w:t>.</w:t>
      </w:r>
      <w:r w:rsidRPr="00D50D07">
        <w:rPr>
          <w:rtl/>
        </w:rPr>
        <w:t xml:space="preserve"> وراجع : النهاية ، ج 2 ، ص 376 </w:t>
      </w:r>
      <w:r>
        <w:rPr>
          <w:rtl/>
        </w:rPr>
        <w:t>(</w:t>
      </w:r>
      <w:r w:rsidRPr="00D50D07">
        <w:rPr>
          <w:rtl/>
        </w:rPr>
        <w:t>سفه</w:t>
      </w:r>
      <w:r>
        <w:rPr>
          <w:rtl/>
        </w:rPr>
        <w:t>)</w:t>
      </w:r>
      <w:r w:rsidRPr="00D50D07">
        <w:rPr>
          <w:rtl/>
        </w:rPr>
        <w:t xml:space="preserve"> ؛ لسان العرب ، ج 14 ، ص 450 </w:t>
      </w:r>
      <w:r>
        <w:rPr>
          <w:rtl/>
        </w:rPr>
        <w:t>(</w:t>
      </w:r>
      <w:r w:rsidRPr="00D50D07">
        <w:rPr>
          <w:rtl/>
        </w:rPr>
        <w:t>صبا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ثم ورثوه ، أي جعلوه ميراثا يرثه كل سفيه جاهل ، أو صبي غير عاقل».</w:t>
      </w:r>
    </w:p>
    <w:p w:rsidR="00D60D0D" w:rsidRPr="00D50D07" w:rsidRDefault="00D60D0D" w:rsidP="009C6F23">
      <w:pPr>
        <w:pStyle w:val="libFootnote0"/>
        <w:rPr>
          <w:rtl/>
        </w:rPr>
      </w:pPr>
      <w:r>
        <w:rPr>
          <w:rtl/>
        </w:rPr>
        <w:t>(</w:t>
      </w:r>
      <w:r w:rsidRPr="00D50D07">
        <w:rPr>
          <w:rtl/>
        </w:rPr>
        <w:t>10) في مرآة العقول ، ج 25 ، ص 116 :</w:t>
      </w:r>
      <w:r>
        <w:rPr>
          <w:rtl/>
        </w:rPr>
        <w:t xml:space="preserve"> «</w:t>
      </w:r>
      <w:r w:rsidRPr="00D50D07">
        <w:rPr>
          <w:rtl/>
        </w:rPr>
        <w:t xml:space="preserve">قوله </w:t>
      </w:r>
      <w:r w:rsidRPr="000575E1">
        <w:rPr>
          <w:rStyle w:val="libAlaemChar"/>
          <w:rtl/>
        </w:rPr>
        <w:t>عليه‌السلام</w:t>
      </w:r>
      <w:r w:rsidRPr="00D50D07">
        <w:rPr>
          <w:rtl/>
        </w:rPr>
        <w:t xml:space="preserve"> : بعد أمر الله ، أي صدوره ، أو الاطلاع عليه ، أو تركه. والورود والصدور كنايتان عن الإتيان للسؤال والأخذ والرجوع بالقبول»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عليه» بدون الواو.</w:t>
      </w:r>
    </w:p>
    <w:p w:rsidR="00D60D0D" w:rsidRPr="00D50D07" w:rsidRDefault="00D60D0D" w:rsidP="009C6F23">
      <w:pPr>
        <w:pStyle w:val="libFootnote0"/>
        <w:rPr>
          <w:rtl/>
        </w:rPr>
      </w:pPr>
      <w:r>
        <w:rPr>
          <w:rtl/>
        </w:rPr>
        <w:t>(</w:t>
      </w:r>
      <w:r w:rsidRPr="00D50D07">
        <w:rPr>
          <w:rtl/>
        </w:rPr>
        <w:t xml:space="preserve">12) في شرح المازندراني : </w:t>
      </w:r>
      <w:r>
        <w:rPr>
          <w:rtl/>
        </w:rPr>
        <w:t>+ «</w:t>
      </w:r>
      <w:r w:rsidRPr="00D50D07">
        <w:rPr>
          <w:rtl/>
        </w:rPr>
        <w:t>أمره»</w:t>
      </w:r>
      <w:r>
        <w:rPr>
          <w:rtl/>
        </w:rPr>
        <w:t>.</w:t>
      </w:r>
    </w:p>
    <w:p w:rsidR="00D60D0D" w:rsidRPr="00D50D07" w:rsidRDefault="00D60D0D" w:rsidP="009C6F23">
      <w:pPr>
        <w:pStyle w:val="libFootnote0"/>
        <w:rPr>
          <w:rtl/>
        </w:rPr>
      </w:pPr>
      <w:r>
        <w:rPr>
          <w:rtl/>
        </w:rPr>
        <w:t>(</w:t>
      </w:r>
      <w:r w:rsidRPr="00D50D07">
        <w:rPr>
          <w:rtl/>
        </w:rPr>
        <w:t>13) هكذا في جميع النسخ التي قوبلت وشرح المازندراني. وفي المطبوع والوافي :</w:t>
      </w:r>
      <w:r>
        <w:rPr>
          <w:rtl/>
        </w:rPr>
        <w:t xml:space="preserve"> «</w:t>
      </w:r>
      <w:r w:rsidRPr="00D50D07">
        <w:rPr>
          <w:rtl/>
        </w:rPr>
        <w:t>فبئس»</w:t>
      </w:r>
      <w:r>
        <w:rPr>
          <w:rtl/>
        </w:rPr>
        <w:t>.</w:t>
      </w:r>
    </w:p>
    <w:p w:rsidR="00D60D0D" w:rsidRDefault="00D60D0D" w:rsidP="00060D07">
      <w:pPr>
        <w:pStyle w:val="libNormal0"/>
        <w:rPr>
          <w:rtl/>
        </w:rPr>
      </w:pPr>
      <w:r>
        <w:rPr>
          <w:rtl/>
        </w:rPr>
        <w:br w:type="page"/>
      </w:r>
      <w:r w:rsidRPr="00D50D07">
        <w:rPr>
          <w:rtl/>
        </w:rPr>
        <w:lastRenderedPageBreak/>
        <w:t xml:space="preserve">ولاية </w:t>
      </w:r>
      <w:r w:rsidRPr="0089525C">
        <w:rPr>
          <w:rStyle w:val="libFootnotenumChar"/>
          <w:rtl/>
        </w:rPr>
        <w:t>(1)</w:t>
      </w:r>
      <w:r w:rsidRPr="00D50D07">
        <w:rPr>
          <w:rtl/>
        </w:rPr>
        <w:t xml:space="preserve"> الناس بعد ولاية الله ، وثواب الناس بعد ثواب الله ، ورضا الناس بعد رضا الله ، فأصبحت الأمة كذلك </w:t>
      </w:r>
      <w:r w:rsidRPr="0089525C">
        <w:rPr>
          <w:rStyle w:val="libFootnotenumChar"/>
          <w:rtl/>
        </w:rPr>
        <w:t>(2)</w:t>
      </w:r>
      <w:r w:rsidRPr="00D50D07">
        <w:rPr>
          <w:rtl/>
        </w:rPr>
        <w:t xml:space="preserve"> ، وفيهم المجتهدون في العبادة ، على تلك الضلالة معجبون مفتونون </w:t>
      </w:r>
      <w:r w:rsidRPr="0089525C">
        <w:rPr>
          <w:rStyle w:val="libFootnotenumChar"/>
          <w:rtl/>
        </w:rPr>
        <w:t>(3)</w:t>
      </w:r>
      <w:r w:rsidRPr="00D50D07">
        <w:rPr>
          <w:rtl/>
        </w:rPr>
        <w:t xml:space="preserve"> ، فعبادتهم فتنة </w:t>
      </w:r>
      <w:r w:rsidRPr="0089525C">
        <w:rPr>
          <w:rStyle w:val="libFootnotenumChar"/>
          <w:rtl/>
        </w:rPr>
        <w:t>(4)</w:t>
      </w:r>
      <w:r w:rsidRPr="00D50D07">
        <w:rPr>
          <w:rtl/>
        </w:rPr>
        <w:t xml:space="preserve"> لهم ولمن اقتدى بهم.</w:t>
      </w:r>
    </w:p>
    <w:p w:rsidR="00D60D0D" w:rsidRPr="00D50D07" w:rsidRDefault="00D60D0D" w:rsidP="00806E06">
      <w:pPr>
        <w:pStyle w:val="libNormal"/>
        <w:rPr>
          <w:rtl/>
        </w:rPr>
      </w:pPr>
      <w:r>
        <w:rPr>
          <w:rtl/>
        </w:rPr>
        <w:t>و</w:t>
      </w:r>
      <w:r w:rsidRPr="00D50D07">
        <w:rPr>
          <w:rtl/>
        </w:rPr>
        <w:t xml:space="preserve">قد كان في الرسل ذكرى </w:t>
      </w:r>
      <w:r w:rsidRPr="0089525C">
        <w:rPr>
          <w:rStyle w:val="libFootnotenumChar"/>
          <w:rtl/>
        </w:rPr>
        <w:t>(5)</w:t>
      </w:r>
      <w:r w:rsidRPr="00D50D07">
        <w:rPr>
          <w:rtl/>
        </w:rPr>
        <w:t xml:space="preserve"> للعابدين ، إن نبيا </w:t>
      </w:r>
      <w:r w:rsidRPr="0089525C">
        <w:rPr>
          <w:rStyle w:val="libFootnotenumChar"/>
          <w:rtl/>
        </w:rPr>
        <w:t>(6)</w:t>
      </w:r>
      <w:r w:rsidRPr="00D50D07">
        <w:rPr>
          <w:rtl/>
        </w:rPr>
        <w:t xml:space="preserve"> من الأنبياء كان يستكمل </w:t>
      </w:r>
      <w:r w:rsidRPr="0089525C">
        <w:rPr>
          <w:rStyle w:val="libFootnotenumChar"/>
          <w:rtl/>
        </w:rPr>
        <w:t>(7)</w:t>
      </w:r>
      <w:r w:rsidRPr="00D50D07">
        <w:rPr>
          <w:rtl/>
        </w:rPr>
        <w:t xml:space="preserve"> الطاعة ، ثم يعصي </w:t>
      </w:r>
      <w:r w:rsidRPr="0089525C">
        <w:rPr>
          <w:rStyle w:val="libFootnotenumChar"/>
          <w:rtl/>
        </w:rPr>
        <w:t>(8)</w:t>
      </w:r>
      <w:r w:rsidRPr="00D50D07">
        <w:rPr>
          <w:rtl/>
        </w:rPr>
        <w:t xml:space="preserve"> الله </w:t>
      </w:r>
      <w:r w:rsidRPr="0089525C">
        <w:rPr>
          <w:rStyle w:val="libFootnotenumChar"/>
          <w:rtl/>
        </w:rPr>
        <w:t>(9)</w:t>
      </w:r>
      <w:r w:rsidRPr="00D50D07">
        <w:rPr>
          <w:rtl/>
        </w:rPr>
        <w:t xml:space="preserve"> </w:t>
      </w:r>
      <w:r>
        <w:rPr>
          <w:rtl/>
        </w:rPr>
        <w:t>ـ</w:t>
      </w:r>
      <w:r w:rsidRPr="00D50D07">
        <w:rPr>
          <w:rtl/>
        </w:rPr>
        <w:t xml:space="preserve"> تبارك وتعالى </w:t>
      </w:r>
      <w:r>
        <w:rPr>
          <w:rtl/>
        </w:rPr>
        <w:t>ـ</w:t>
      </w:r>
      <w:r w:rsidRPr="00D50D07">
        <w:rPr>
          <w:rtl/>
        </w:rPr>
        <w:t xml:space="preserve"> في الباب الواحد ، فيخرج </w:t>
      </w:r>
      <w:r w:rsidRPr="0089525C">
        <w:rPr>
          <w:rStyle w:val="libFootnotenumChar"/>
          <w:rtl/>
        </w:rPr>
        <w:t>(10)</w:t>
      </w:r>
      <w:r w:rsidRPr="00D50D07">
        <w:rPr>
          <w:rtl/>
        </w:rPr>
        <w:t xml:space="preserve"> به من الجنة ، وينبذ به </w:t>
      </w:r>
      <w:r w:rsidRPr="0089525C">
        <w:rPr>
          <w:rStyle w:val="libFootnotenumChar"/>
          <w:rtl/>
        </w:rPr>
        <w:t>(11)</w:t>
      </w:r>
      <w:r w:rsidRPr="00D50D07">
        <w:rPr>
          <w:rtl/>
        </w:rPr>
        <w:t xml:space="preserve"> في بطن الحوت ، ثم لاينجيه </w:t>
      </w:r>
      <w:r w:rsidRPr="0089525C">
        <w:rPr>
          <w:rStyle w:val="libFootnotenumChar"/>
          <w:rtl/>
        </w:rPr>
        <w:t>(12)</w:t>
      </w:r>
      <w:r w:rsidRPr="00D50D07">
        <w:rPr>
          <w:rtl/>
        </w:rPr>
        <w:t xml:space="preserve"> إلا الاعتراف والتوبة ، فاعرف أشباه الأحبار والرهبان الذين ساروا بكتمان الكتاب وتحريفه ، فما ربحت تجارتهم ، وما كانوا مهتدين.</w:t>
      </w:r>
    </w:p>
    <w:p w:rsidR="00D60D0D" w:rsidRPr="00D50D07" w:rsidRDefault="00D60D0D" w:rsidP="00806E06">
      <w:pPr>
        <w:pStyle w:val="libNormal"/>
        <w:rPr>
          <w:rtl/>
        </w:rPr>
      </w:pPr>
      <w:r w:rsidRPr="00D50D07">
        <w:rPr>
          <w:rtl/>
        </w:rPr>
        <w:t xml:space="preserve">ثم اعرف أشباههم من هذه الأمة الذين أقاموا حروف الكتاب وحرفوا حدوده ، فهم مع السادة والكبرة </w:t>
      </w:r>
      <w:r w:rsidRPr="0089525C">
        <w:rPr>
          <w:rStyle w:val="libFootnotenumChar"/>
          <w:rtl/>
        </w:rPr>
        <w:t>(13)</w:t>
      </w:r>
      <w:r w:rsidRPr="00D50D07">
        <w:rPr>
          <w:rtl/>
        </w:rPr>
        <w:t xml:space="preserve"> ، فإذا تفرقت قادة الأهواء كانوا مع أكثرهم دنيا ، وذلك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بف ، جد» والوافي :</w:t>
      </w:r>
      <w:r>
        <w:rPr>
          <w:rtl/>
        </w:rPr>
        <w:t xml:space="preserve"> «</w:t>
      </w:r>
      <w:r w:rsidRPr="00D50D07">
        <w:rPr>
          <w:rtl/>
        </w:rPr>
        <w:t>وولاية»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ن ، بح ، بف ، بن» وشرح المازندراني :</w:t>
      </w:r>
      <w:r>
        <w:rPr>
          <w:rtl/>
        </w:rPr>
        <w:t xml:space="preserve"> «</w:t>
      </w:r>
      <w:r w:rsidRPr="00D50D07">
        <w:rPr>
          <w:rtl/>
        </w:rPr>
        <w:t>لذلك»</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بح ، جد» وحاشية</w:t>
      </w:r>
      <w:r>
        <w:rPr>
          <w:rtl/>
        </w:rPr>
        <w:t xml:space="preserve"> «</w:t>
      </w:r>
      <w:r w:rsidRPr="00D50D07">
        <w:rPr>
          <w:rtl/>
        </w:rPr>
        <w:t>د» :</w:t>
      </w:r>
      <w:r>
        <w:rPr>
          <w:rtl/>
        </w:rPr>
        <w:t xml:space="preserve"> «</w:t>
      </w:r>
      <w:r w:rsidRPr="00D50D07">
        <w:rPr>
          <w:rtl/>
        </w:rPr>
        <w:t>مفتنون»</w:t>
      </w:r>
      <w:r>
        <w:rPr>
          <w:rtl/>
        </w:rPr>
        <w:t>.</w:t>
      </w:r>
    </w:p>
    <w:p w:rsidR="00D60D0D" w:rsidRPr="00D50D07" w:rsidRDefault="00D60D0D" w:rsidP="009C6F23">
      <w:pPr>
        <w:pStyle w:val="libFootnote0"/>
        <w:rPr>
          <w:rtl/>
        </w:rPr>
      </w:pPr>
      <w:r>
        <w:rPr>
          <w:rtl/>
        </w:rPr>
        <w:t>(</w:t>
      </w:r>
      <w:r w:rsidRPr="00D50D07">
        <w:rPr>
          <w:rtl/>
        </w:rPr>
        <w:t xml:space="preserve">4) الفتنة : المحنة والبلية والضلال والإثم. راجع : لسان العرب ، ج 13 ، ص 318 ؛ القاموس المحيط ، ج 2 ، ص 1604 </w:t>
      </w:r>
      <w:r>
        <w:rPr>
          <w:rtl/>
        </w:rPr>
        <w:t>(</w:t>
      </w:r>
      <w:r w:rsidRPr="00D50D07">
        <w:rPr>
          <w:rtl/>
        </w:rPr>
        <w:t>فتن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بن ، جد» :</w:t>
      </w:r>
      <w:r>
        <w:rPr>
          <w:rtl/>
        </w:rPr>
        <w:t xml:space="preserve"> «</w:t>
      </w:r>
      <w:r w:rsidRPr="00D50D07">
        <w:rPr>
          <w:rtl/>
        </w:rPr>
        <w:t>ذكر»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 ن ، بح ، بف ، بن ، جت ، جد» وحاشية</w:t>
      </w:r>
      <w:r>
        <w:rPr>
          <w:rtl/>
        </w:rPr>
        <w:t xml:space="preserve"> «</w:t>
      </w:r>
      <w:r w:rsidRPr="00D50D07">
        <w:rPr>
          <w:rtl/>
        </w:rPr>
        <w:t>د» والوافي :</w:t>
      </w:r>
      <w:r>
        <w:rPr>
          <w:rtl/>
        </w:rPr>
        <w:t xml:space="preserve"> «</w:t>
      </w:r>
      <w:r w:rsidRPr="00D50D07">
        <w:rPr>
          <w:rtl/>
        </w:rPr>
        <w:t>النبي»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والوافي :</w:t>
      </w:r>
      <w:r>
        <w:rPr>
          <w:rtl/>
        </w:rPr>
        <w:t xml:space="preserve"> «</w:t>
      </w:r>
      <w:r w:rsidRPr="00D50D07">
        <w:rPr>
          <w:rtl/>
        </w:rPr>
        <w:t>مستكمل»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عصى»</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أشار بالنبي من الأنبياء إلى يونس على نبينا وآله و</w:t>
      </w:r>
      <w:r w:rsidRPr="000575E1">
        <w:rPr>
          <w:rStyle w:val="libAlaemChar"/>
          <w:rtl/>
        </w:rPr>
        <w:t>عليه‌السلام</w:t>
      </w:r>
      <w:r w:rsidRPr="00D50D07">
        <w:rPr>
          <w:rtl/>
        </w:rPr>
        <w:t xml:space="preserve"> ، ولعل عصيانه غضبه على قومه وهربه منهم بغير إذن ربه</w:t>
      </w:r>
      <w:r>
        <w:rPr>
          <w:rtl/>
        </w:rPr>
        <w:t xml:space="preserve"> ..</w:t>
      </w:r>
      <w:r w:rsidRPr="00D50D07">
        <w:rPr>
          <w:rtl/>
        </w:rPr>
        <w:t>. وأما إطلاق الجنة على الدنيا فلعل الوجه فيه أنه بالإضافة إلى بطن الحوت جنة»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ثم يعصي الله ، أي يترك الأولى والأفضل. وإطلاق العصيان عليه مجاز ؛ لكونه في درجة كمالهم بمنزلة العصيان».</w:t>
      </w:r>
    </w:p>
    <w:p w:rsidR="00D60D0D" w:rsidRPr="00D50D07" w:rsidRDefault="00D60D0D" w:rsidP="009C6F23">
      <w:pPr>
        <w:pStyle w:val="libFootnote0"/>
        <w:rPr>
          <w:rtl/>
        </w:rPr>
      </w:pPr>
      <w:r>
        <w:rPr>
          <w:rtl/>
        </w:rPr>
        <w:t>(</w:t>
      </w:r>
      <w:r w:rsidRPr="00D50D07">
        <w:rPr>
          <w:rtl/>
        </w:rPr>
        <w:t>10) هكذا في جميع النسخ التي قوبلت والوافي والبحار. وفي المطبوع :</w:t>
      </w:r>
      <w:r>
        <w:rPr>
          <w:rtl/>
        </w:rPr>
        <w:t xml:space="preserve"> «</w:t>
      </w:r>
      <w:r w:rsidRPr="00D50D07">
        <w:rPr>
          <w:rtl/>
        </w:rPr>
        <w:t>فخرج»</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بف» وحاشية</w:t>
      </w:r>
      <w:r>
        <w:rPr>
          <w:rtl/>
        </w:rPr>
        <w:t xml:space="preserve"> «</w:t>
      </w:r>
      <w:r w:rsidRPr="00D50D07">
        <w:rPr>
          <w:rtl/>
        </w:rPr>
        <w:t>م» :</w:t>
      </w:r>
      <w:r>
        <w:rPr>
          <w:rtl/>
        </w:rPr>
        <w:t xml:space="preserve"> «</w:t>
      </w:r>
      <w:r w:rsidRPr="00D50D07">
        <w:rPr>
          <w:rtl/>
        </w:rPr>
        <w:t>وينبذه» بدل</w:t>
      </w:r>
      <w:r>
        <w:rPr>
          <w:rtl/>
        </w:rPr>
        <w:t xml:space="preserve"> «</w:t>
      </w:r>
      <w:r w:rsidRPr="00D50D07">
        <w:rPr>
          <w:rtl/>
        </w:rPr>
        <w:t>وينبذ به»</w:t>
      </w:r>
      <w:r>
        <w:rPr>
          <w:rtl/>
        </w:rPr>
        <w:t>.</w:t>
      </w:r>
      <w:r w:rsidRPr="00D50D07">
        <w:rPr>
          <w:rtl/>
        </w:rPr>
        <w:t xml:space="preserve"> وفي</w:t>
      </w:r>
      <w:r>
        <w:rPr>
          <w:rtl/>
        </w:rPr>
        <w:t xml:space="preserve"> «</w:t>
      </w:r>
      <w:r w:rsidRPr="00D50D07">
        <w:rPr>
          <w:rtl/>
        </w:rPr>
        <w:t xml:space="preserve">جد»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وحاشية</w:t>
      </w:r>
      <w:r>
        <w:rPr>
          <w:rtl/>
        </w:rPr>
        <w:t xml:space="preserve"> «</w:t>
      </w:r>
      <w:r w:rsidRPr="00D50D07">
        <w:rPr>
          <w:rtl/>
        </w:rPr>
        <w:t>م» :</w:t>
      </w:r>
      <w:r>
        <w:rPr>
          <w:rtl/>
        </w:rPr>
        <w:t xml:space="preserve"> «</w:t>
      </w:r>
      <w:r w:rsidRPr="00D50D07">
        <w:rPr>
          <w:rtl/>
        </w:rPr>
        <w:t>ولا ينجيه»</w:t>
      </w:r>
      <w:r>
        <w:rPr>
          <w:rtl/>
        </w:rPr>
        <w:t>.</w:t>
      </w:r>
    </w:p>
    <w:p w:rsidR="00D60D0D" w:rsidRDefault="00D60D0D" w:rsidP="009C6F23">
      <w:pPr>
        <w:pStyle w:val="libFootnote0"/>
        <w:rPr>
          <w:rtl/>
        </w:rPr>
      </w:pPr>
      <w:r>
        <w:rPr>
          <w:rtl/>
        </w:rPr>
        <w:t>(</w:t>
      </w:r>
      <w:r w:rsidRPr="00D50D07">
        <w:rPr>
          <w:rtl/>
        </w:rPr>
        <w:t>13) في</w:t>
      </w:r>
      <w:r>
        <w:rPr>
          <w:rtl/>
        </w:rPr>
        <w:t xml:space="preserve"> «</w:t>
      </w:r>
      <w:r w:rsidRPr="00D50D07">
        <w:rPr>
          <w:rtl/>
        </w:rPr>
        <w:t>ع ، ل ، بح ، بف ، جد» وحاشية</w:t>
      </w:r>
      <w:r>
        <w:rPr>
          <w:rtl/>
        </w:rPr>
        <w:t xml:space="preserve"> «</w:t>
      </w:r>
      <w:r w:rsidRPr="00D50D07">
        <w:rPr>
          <w:rtl/>
        </w:rPr>
        <w:t>د ، جت» والوافي :</w:t>
      </w:r>
      <w:r>
        <w:rPr>
          <w:rtl/>
        </w:rPr>
        <w:t xml:space="preserve"> «</w:t>
      </w:r>
      <w:r w:rsidRPr="00D50D07">
        <w:rPr>
          <w:rtl/>
        </w:rPr>
        <w:t>والكثرة»</w:t>
      </w:r>
      <w:r>
        <w:rPr>
          <w:rtl/>
        </w:rPr>
        <w:t>.</w:t>
      </w:r>
      <w:r w:rsidRPr="00D50D07">
        <w:rPr>
          <w:rtl/>
        </w:rPr>
        <w:t xml:space="preserve"> ويقال : هو كبرهم ، بالضم ، وكبرتهم ،</w:t>
      </w:r>
    </w:p>
    <w:p w:rsidR="00D60D0D" w:rsidRPr="00D50D07" w:rsidRDefault="00D60D0D" w:rsidP="00060D07">
      <w:pPr>
        <w:pStyle w:val="libNormal0"/>
        <w:rPr>
          <w:rtl/>
        </w:rPr>
      </w:pPr>
      <w:r>
        <w:rPr>
          <w:rtl/>
        </w:rPr>
        <w:br w:type="page"/>
      </w:r>
      <w:r w:rsidRPr="00D50D07">
        <w:rPr>
          <w:rtl/>
        </w:rPr>
        <w:lastRenderedPageBreak/>
        <w:t xml:space="preserve">مبلغهم من العلم ، لايزالون كذلك في طبع </w:t>
      </w:r>
      <w:r w:rsidRPr="0089525C">
        <w:rPr>
          <w:rStyle w:val="libFootnotenumChar"/>
          <w:rtl/>
        </w:rPr>
        <w:t>(1)</w:t>
      </w:r>
      <w:r w:rsidRPr="00D50D07">
        <w:rPr>
          <w:rtl/>
        </w:rPr>
        <w:t xml:space="preserve"> وطمع </w:t>
      </w:r>
      <w:r w:rsidRPr="0089525C">
        <w:rPr>
          <w:rStyle w:val="libFootnotenumChar"/>
          <w:rtl/>
        </w:rPr>
        <w:t>(2)</w:t>
      </w:r>
      <w:r w:rsidRPr="00D50D07">
        <w:rPr>
          <w:rtl/>
        </w:rPr>
        <w:t xml:space="preserve"> ، لايزال </w:t>
      </w:r>
      <w:r w:rsidRPr="0089525C">
        <w:rPr>
          <w:rStyle w:val="libFootnotenumChar"/>
          <w:rtl/>
        </w:rPr>
        <w:t>(3)</w:t>
      </w:r>
      <w:r w:rsidRPr="00D50D07">
        <w:rPr>
          <w:rtl/>
        </w:rPr>
        <w:t xml:space="preserve"> يسمع </w:t>
      </w:r>
      <w:r w:rsidRPr="0089525C">
        <w:rPr>
          <w:rStyle w:val="libFootnotenumChar"/>
          <w:rtl/>
        </w:rPr>
        <w:t>(4)</w:t>
      </w:r>
      <w:r w:rsidRPr="00D50D07">
        <w:rPr>
          <w:rtl/>
        </w:rPr>
        <w:t xml:space="preserve"> صوت إبليس على ألسنتهم بباطل كثير </w:t>
      </w:r>
      <w:r w:rsidRPr="0089525C">
        <w:rPr>
          <w:rStyle w:val="libFootnotenumChar"/>
          <w:rtl/>
        </w:rPr>
        <w:t>(5)</w:t>
      </w:r>
      <w:r w:rsidRPr="00D50D07">
        <w:rPr>
          <w:rtl/>
        </w:rPr>
        <w:t xml:space="preserve"> ، يصبر </w:t>
      </w:r>
      <w:r w:rsidRPr="0089525C">
        <w:rPr>
          <w:rStyle w:val="libFootnotenumChar"/>
          <w:rtl/>
        </w:rPr>
        <w:t>(6)</w:t>
      </w:r>
      <w:r w:rsidRPr="00D50D07">
        <w:rPr>
          <w:rtl/>
        </w:rPr>
        <w:t xml:space="preserve"> منهم العلماء على الأذى والتعنيف </w:t>
      </w:r>
      <w:r w:rsidRPr="0089525C">
        <w:rPr>
          <w:rStyle w:val="libFootnotenumChar"/>
          <w:rtl/>
        </w:rPr>
        <w:t>(7)</w:t>
      </w:r>
      <w:r w:rsidRPr="00D50D07">
        <w:rPr>
          <w:rtl/>
        </w:rPr>
        <w:t xml:space="preserve"> ، ويعيبون على العلماء بالتكليف ، والعلماء في أنفسهم خانة </w:t>
      </w:r>
      <w:r w:rsidRPr="0089525C">
        <w:rPr>
          <w:rStyle w:val="libFootnotenumChar"/>
          <w:rtl/>
        </w:rPr>
        <w:t>(8)</w:t>
      </w:r>
      <w:r w:rsidRPr="00D50D07">
        <w:rPr>
          <w:rtl/>
        </w:rPr>
        <w:t xml:space="preserve"> إن كتموا النصيحة ، إن رأوا تائها </w:t>
      </w:r>
      <w:r w:rsidRPr="0089525C">
        <w:rPr>
          <w:rStyle w:val="libFootnotenumChar"/>
          <w:rtl/>
        </w:rPr>
        <w:t>(9)</w:t>
      </w:r>
      <w:r w:rsidRPr="00D50D07">
        <w:rPr>
          <w:rtl/>
        </w:rPr>
        <w:t xml:space="preserve"> ضالا لايهدونه أو ميتا لايحيونه ، فبئس </w:t>
      </w:r>
      <w:r w:rsidRPr="0089525C">
        <w:rPr>
          <w:rStyle w:val="libFootnotenumChar"/>
          <w:rtl/>
        </w:rPr>
        <w:t>(10)</w:t>
      </w:r>
      <w:r w:rsidRPr="00D50D07">
        <w:rPr>
          <w:rtl/>
        </w:rPr>
        <w:t xml:space="preserve"> ما يصنعون ؛ لأن الله </w:t>
      </w:r>
      <w:r>
        <w:rPr>
          <w:rtl/>
        </w:rPr>
        <w:t>ـ</w:t>
      </w:r>
      <w:r w:rsidRPr="00D50D07">
        <w:rPr>
          <w:rtl/>
        </w:rPr>
        <w:t xml:space="preserve"> تبارك وتعالى </w:t>
      </w:r>
      <w:r>
        <w:rPr>
          <w:rtl/>
        </w:rPr>
        <w:t>ـ</w:t>
      </w:r>
      <w:r w:rsidRPr="00D50D07">
        <w:rPr>
          <w:rtl/>
        </w:rPr>
        <w:t xml:space="preserve"> أخذ عليهم الميثاق في الكتاب أن يأمروا بالمعروف وبما أمروا به ، وأن ينهوا عما نهوا عنه ، وأن يتعاونوا على البر والتقوى ، ولا يتعاونوا على الإثم والعدوان.</w:t>
      </w:r>
    </w:p>
    <w:p w:rsidR="00D60D0D" w:rsidRPr="00D50D07" w:rsidRDefault="00D60D0D" w:rsidP="00806E06">
      <w:pPr>
        <w:pStyle w:val="libNormal"/>
        <w:rPr>
          <w:rtl/>
        </w:rPr>
      </w:pPr>
      <w:r w:rsidRPr="00D50D07">
        <w:rPr>
          <w:rtl/>
        </w:rPr>
        <w:t xml:space="preserve">فالعلماء من الجهال في جهد </w:t>
      </w:r>
      <w:r w:rsidRPr="0089525C">
        <w:rPr>
          <w:rStyle w:val="libFootnotenumChar"/>
          <w:rtl/>
        </w:rPr>
        <w:t>(11)</w:t>
      </w:r>
      <w:r w:rsidRPr="00D50D07">
        <w:rPr>
          <w:rtl/>
        </w:rPr>
        <w:t xml:space="preserve"> وجهاد ، إن </w:t>
      </w:r>
      <w:r w:rsidRPr="0089525C">
        <w:rPr>
          <w:rStyle w:val="libFootnotenumChar"/>
          <w:rtl/>
        </w:rPr>
        <w:t>(12)</w:t>
      </w:r>
      <w:r w:rsidRPr="00D50D07">
        <w:rPr>
          <w:rtl/>
        </w:rPr>
        <w:t xml:space="preserve"> وعظت ، قالوا : طغت </w:t>
      </w:r>
      <w:r w:rsidRPr="0089525C">
        <w:rPr>
          <w:rStyle w:val="libFootnotenumChar"/>
          <w:rtl/>
        </w:rPr>
        <w:t>(13)</w:t>
      </w:r>
      <w:r w:rsidRPr="00D50D07">
        <w:rPr>
          <w:rtl/>
        </w:rPr>
        <w:t xml:space="preserve"> ، وإن</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بالكسر ، وإكبرتهم ، بكسر الهمزة والباء وفتح الراء مشددة وقد تفتح الهمزة ، وكبرهم وكبرتهم بالضمات مشددتين ، أي أكبرهم في السن والرئاسة ، أو أقعدهم بالنسب ، وهو أن ينتسب إلى جده الأكبر بآباء أقل عددا من باقي عشيرته ، يستوي فيه الواحد والكثير والمؤنث والمذكر. راجع : القاموس المحيط ، ج 1 ، ص 651 ؛ تاج العروس ، ج 7 ، ص 430 </w:t>
      </w:r>
      <w:r>
        <w:rPr>
          <w:rtl/>
        </w:rPr>
        <w:t>(</w:t>
      </w:r>
      <w:r w:rsidRPr="00D50D07">
        <w:rPr>
          <w:rtl/>
        </w:rPr>
        <w:t>كبر</w:t>
      </w:r>
      <w:r>
        <w:rPr>
          <w:rtl/>
        </w:rPr>
        <w:t>).</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 xml:space="preserve">الطبع </w:t>
      </w:r>
      <w:r>
        <w:rPr>
          <w:rtl/>
        </w:rPr>
        <w:t>ـ</w:t>
      </w:r>
      <w:r w:rsidRPr="00D50D07">
        <w:rPr>
          <w:rtl/>
        </w:rPr>
        <w:t xml:space="preserve"> بالسكون </w:t>
      </w:r>
      <w:r>
        <w:rPr>
          <w:rtl/>
        </w:rPr>
        <w:t>ـ</w:t>
      </w:r>
      <w:r w:rsidRPr="00D50D07">
        <w:rPr>
          <w:rtl/>
        </w:rPr>
        <w:t xml:space="preserve"> : الختم ، وبالتحريك : الدنس ، وأصله من الوسخ والدنس يغشيان السيف</w:t>
      </w:r>
      <w:r>
        <w:rPr>
          <w:rtl/>
        </w:rPr>
        <w:t xml:space="preserve"> ..</w:t>
      </w:r>
      <w:r w:rsidRPr="00D50D07">
        <w:rPr>
          <w:rtl/>
        </w:rPr>
        <w:t>. ثم استعمل في ما يشبه ذلك من الأوزار والآثام وغيرهما من المقابح. ومنه الحديث : أعوذ بالله من طمع يهدي إلى طبع ، أي يؤدي إلى شين وعيب ، وكانوا يرون أن الطبع هو الرين»</w:t>
      </w:r>
      <w:r>
        <w:rPr>
          <w:rtl/>
        </w:rPr>
        <w:t>.</w:t>
      </w:r>
      <w:r w:rsidRPr="00D50D07">
        <w:rPr>
          <w:rtl/>
        </w:rPr>
        <w:t xml:space="preserve"> النهاية ، ج 3 ، ص 112 </w:t>
      </w:r>
      <w:r>
        <w:rPr>
          <w:rtl/>
        </w:rPr>
        <w:t>(</w:t>
      </w:r>
      <w:r w:rsidRPr="00D50D07">
        <w:rPr>
          <w:rtl/>
        </w:rPr>
        <w:t>طبع</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ن ، ل ، بح ، بف ، بن ، جد» :</w:t>
      </w:r>
      <w:r>
        <w:rPr>
          <w:rtl/>
        </w:rPr>
        <w:t xml:space="preserve"> «</w:t>
      </w:r>
      <w:r w:rsidRPr="00D50D07">
        <w:rPr>
          <w:rtl/>
        </w:rPr>
        <w:t>في طمع طبع»</w:t>
      </w:r>
      <w:r>
        <w:rPr>
          <w:rtl/>
        </w:rPr>
        <w:t>.</w:t>
      </w:r>
      <w:r w:rsidRPr="00D50D07">
        <w:rPr>
          <w:rtl/>
        </w:rPr>
        <w:t xml:space="preserve"> وفي شرح المازندراني والوافي والبحار :</w:t>
      </w:r>
      <w:r>
        <w:rPr>
          <w:rtl/>
        </w:rPr>
        <w:t xml:space="preserve"> «</w:t>
      </w:r>
      <w:r w:rsidRPr="00D50D07">
        <w:rPr>
          <w:rtl/>
        </w:rPr>
        <w:t>في طمع وطبع»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بف» وشرح المازندراني :</w:t>
      </w:r>
      <w:r>
        <w:rPr>
          <w:rtl/>
        </w:rPr>
        <w:t xml:space="preserve"> «</w:t>
      </w:r>
      <w:r w:rsidRPr="00D50D07">
        <w:rPr>
          <w:rtl/>
        </w:rPr>
        <w:t>فلا يزال»</w:t>
      </w:r>
      <w:r>
        <w:rPr>
          <w:rtl/>
        </w:rPr>
        <w:t>.</w:t>
      </w:r>
      <w:r w:rsidRPr="00D50D07">
        <w:rPr>
          <w:rtl/>
        </w:rPr>
        <w:t xml:space="preserve"> وفي الوافي :</w:t>
      </w:r>
      <w:r>
        <w:rPr>
          <w:rtl/>
        </w:rPr>
        <w:t xml:space="preserve"> «</w:t>
      </w:r>
      <w:r w:rsidRPr="00D50D07">
        <w:rPr>
          <w:rtl/>
        </w:rPr>
        <w:t>فلا تزال»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 جد» والوافي :</w:t>
      </w:r>
      <w:r>
        <w:rPr>
          <w:rtl/>
        </w:rPr>
        <w:t xml:space="preserve"> «</w:t>
      </w:r>
      <w:r w:rsidRPr="00D50D07">
        <w:rPr>
          <w:rtl/>
        </w:rPr>
        <w:t>تسمع»</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w:t>
      </w:r>
      <w:r>
        <w:rPr>
          <w:rtl/>
        </w:rPr>
        <w:t xml:space="preserve"> «</w:t>
      </w:r>
      <w:r w:rsidRPr="00D50D07">
        <w:rPr>
          <w:rtl/>
        </w:rPr>
        <w:t>كبير»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جد» :</w:t>
      </w:r>
      <w:r>
        <w:rPr>
          <w:rtl/>
        </w:rPr>
        <w:t xml:space="preserve"> «</w:t>
      </w:r>
      <w:r w:rsidRPr="00D50D07">
        <w:rPr>
          <w:rtl/>
        </w:rPr>
        <w:t>تصبر»</w:t>
      </w:r>
      <w:r>
        <w:rPr>
          <w:rtl/>
        </w:rPr>
        <w:t>.</w:t>
      </w:r>
      <w:r w:rsidRPr="00D50D07">
        <w:rPr>
          <w:rtl/>
        </w:rPr>
        <w:t xml:space="preserve"> وفي</w:t>
      </w:r>
      <w:r>
        <w:rPr>
          <w:rtl/>
        </w:rPr>
        <w:t xml:space="preserve"> «</w:t>
      </w:r>
      <w:r w:rsidRPr="00D50D07">
        <w:rPr>
          <w:rtl/>
        </w:rPr>
        <w:t>د» :</w:t>
      </w:r>
      <w:r>
        <w:rPr>
          <w:rtl/>
        </w:rPr>
        <w:t xml:space="preserve"> «</w:t>
      </w:r>
      <w:r w:rsidRPr="00D50D07">
        <w:rPr>
          <w:rtl/>
        </w:rPr>
        <w:t>يصير»</w:t>
      </w:r>
      <w:r>
        <w:rPr>
          <w:rtl/>
        </w:rPr>
        <w:t>.</w:t>
      </w:r>
    </w:p>
    <w:p w:rsidR="00D60D0D" w:rsidRPr="00D50D07" w:rsidRDefault="00D60D0D" w:rsidP="009C6F23">
      <w:pPr>
        <w:pStyle w:val="libFootnote0"/>
        <w:rPr>
          <w:rtl/>
        </w:rPr>
      </w:pPr>
      <w:r>
        <w:rPr>
          <w:rtl/>
        </w:rPr>
        <w:t>(</w:t>
      </w:r>
      <w:r w:rsidRPr="00D50D07">
        <w:rPr>
          <w:rtl/>
        </w:rPr>
        <w:t>7) في شرح المازندراني عن بعض النسخ :</w:t>
      </w:r>
      <w:r>
        <w:rPr>
          <w:rtl/>
        </w:rPr>
        <w:t xml:space="preserve"> «</w:t>
      </w:r>
      <w:r w:rsidRPr="00D50D07">
        <w:rPr>
          <w:rtl/>
        </w:rPr>
        <w:t>والتعسف»</w:t>
      </w:r>
      <w:r>
        <w:rPr>
          <w:rtl/>
        </w:rPr>
        <w:t>.</w:t>
      </w:r>
      <w:r w:rsidRPr="00D50D07">
        <w:rPr>
          <w:rtl/>
        </w:rPr>
        <w:t xml:space="preserve"> وفي الوافي :</w:t>
      </w:r>
      <w:r>
        <w:rPr>
          <w:rtl/>
        </w:rPr>
        <w:t xml:space="preserve"> «</w:t>
      </w:r>
      <w:r w:rsidRPr="00D50D07">
        <w:rPr>
          <w:rtl/>
        </w:rPr>
        <w:t>والتصنيف»</w:t>
      </w:r>
      <w:r>
        <w:rPr>
          <w:rtl/>
        </w:rPr>
        <w:t>.</w:t>
      </w:r>
      <w:r w:rsidRPr="00D50D07">
        <w:rPr>
          <w:rtl/>
        </w:rPr>
        <w:t xml:space="preserve"> والتعنيف : التوبيخ والتقريع واللوم ، ويقال : عنفه ، أي لامه بعنف وشدة ؛ من العنف ، وهو الشدة والمشقة. راجع : النهاية ، ج 3 ، ص 309 ؛ القاموس المحيط ، ج 2 ، ص 1118 </w:t>
      </w:r>
      <w:r>
        <w:rPr>
          <w:rtl/>
        </w:rPr>
        <w:t>(</w:t>
      </w:r>
      <w:r w:rsidRPr="00D50D07">
        <w:rPr>
          <w:rtl/>
        </w:rPr>
        <w:t>عنف</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 ع ، م ، بح ، جد» :</w:t>
      </w:r>
      <w:r>
        <w:rPr>
          <w:rtl/>
        </w:rPr>
        <w:t xml:space="preserve"> «</w:t>
      </w:r>
      <w:r w:rsidRPr="00D50D07">
        <w:rPr>
          <w:rtl/>
        </w:rPr>
        <w:t>خونه»</w:t>
      </w:r>
      <w:r>
        <w:rPr>
          <w:rtl/>
        </w:rPr>
        <w:t>.</w:t>
      </w:r>
    </w:p>
    <w:p w:rsidR="00D60D0D" w:rsidRPr="00D50D07" w:rsidRDefault="00D60D0D" w:rsidP="009C6F23">
      <w:pPr>
        <w:pStyle w:val="libFootnote0"/>
        <w:rPr>
          <w:rtl/>
        </w:rPr>
      </w:pPr>
      <w:r>
        <w:rPr>
          <w:rtl/>
        </w:rPr>
        <w:t>(</w:t>
      </w:r>
      <w:r w:rsidRPr="00D50D07">
        <w:rPr>
          <w:rtl/>
        </w:rPr>
        <w:t xml:space="preserve">9) التائه : المتحير الضال ، والمتكبر. راجع : الصحاح ، ج 6 ، ص 2229 ؛ النهاية ، ج 1 ، ص 203 </w:t>
      </w:r>
      <w:r>
        <w:rPr>
          <w:rtl/>
        </w:rPr>
        <w:t>(</w:t>
      </w:r>
      <w:r w:rsidRPr="00D50D07">
        <w:rPr>
          <w:rtl/>
        </w:rPr>
        <w:t>تيه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بح ، جد» :</w:t>
      </w:r>
      <w:r>
        <w:rPr>
          <w:rtl/>
        </w:rPr>
        <w:t xml:space="preserve"> «</w:t>
      </w:r>
      <w:r w:rsidRPr="00D50D07">
        <w:rPr>
          <w:rtl/>
        </w:rPr>
        <w:t>فلبئس»</w:t>
      </w:r>
      <w:r>
        <w:rPr>
          <w:rtl/>
        </w:rPr>
        <w:t>.</w:t>
      </w:r>
    </w:p>
    <w:p w:rsidR="00D60D0D" w:rsidRPr="00D50D07" w:rsidRDefault="00D60D0D" w:rsidP="009C6F23">
      <w:pPr>
        <w:pStyle w:val="libFootnote0"/>
        <w:rPr>
          <w:rtl/>
        </w:rPr>
      </w:pPr>
      <w:r>
        <w:rPr>
          <w:rtl/>
        </w:rPr>
        <w:t>(</w:t>
      </w:r>
      <w:r w:rsidRPr="00D50D07">
        <w:rPr>
          <w:rtl/>
        </w:rPr>
        <w:t xml:space="preserve">11) الجهد بالفتح : المشقة. النهاية ، ج 1 ، ص 320 </w:t>
      </w:r>
      <w:r>
        <w:rPr>
          <w:rtl/>
        </w:rPr>
        <w:t>(</w:t>
      </w:r>
      <w:r w:rsidRPr="00D50D07">
        <w:rPr>
          <w:rtl/>
        </w:rPr>
        <w:t>جهد</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بح»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وحاشية</w:t>
      </w:r>
      <w:r>
        <w:rPr>
          <w:rtl/>
        </w:rPr>
        <w:t xml:space="preserve"> «</w:t>
      </w:r>
      <w:r w:rsidRPr="00D50D07">
        <w:rPr>
          <w:rtl/>
        </w:rPr>
        <w:t>بح» وشرح المازندراني :</w:t>
      </w:r>
      <w:r>
        <w:rPr>
          <w:rtl/>
        </w:rPr>
        <w:t xml:space="preserve"> «</w:t>
      </w:r>
      <w:r w:rsidRPr="00D50D07">
        <w:rPr>
          <w:rtl/>
        </w:rPr>
        <w:t>طبعت»</w:t>
      </w:r>
      <w:r>
        <w:rPr>
          <w:rtl/>
        </w:rPr>
        <w:t>.</w:t>
      </w:r>
      <w:r w:rsidRPr="00D50D07">
        <w:rPr>
          <w:rtl/>
        </w:rPr>
        <w:t xml:space="preserve"> وفي حاشية اخرى ل</w:t>
      </w:r>
      <w:r>
        <w:rPr>
          <w:rtl/>
        </w:rPr>
        <w:t xml:space="preserve"> «</w:t>
      </w:r>
      <w:r w:rsidRPr="00D50D07">
        <w:rPr>
          <w:rtl/>
        </w:rPr>
        <w:t>بح» :</w:t>
      </w:r>
      <w:r>
        <w:rPr>
          <w:rtl/>
        </w:rPr>
        <w:t xml:space="preserve"> «</w:t>
      </w:r>
      <w:r w:rsidRPr="00D50D07">
        <w:rPr>
          <w:rtl/>
        </w:rPr>
        <w:t>طغيت»</w:t>
      </w:r>
      <w:r>
        <w:rPr>
          <w:rtl/>
        </w:rPr>
        <w:t>.</w:t>
      </w:r>
    </w:p>
    <w:p w:rsidR="00D60D0D" w:rsidRPr="00D50D07" w:rsidRDefault="00D60D0D" w:rsidP="00060D07">
      <w:pPr>
        <w:pStyle w:val="libNormal0"/>
        <w:rPr>
          <w:rtl/>
        </w:rPr>
      </w:pPr>
      <w:r>
        <w:rPr>
          <w:rtl/>
        </w:rPr>
        <w:br w:type="page"/>
      </w:r>
      <w:r w:rsidRPr="00D50D07">
        <w:rPr>
          <w:rtl/>
        </w:rPr>
        <w:lastRenderedPageBreak/>
        <w:t xml:space="preserve">علموا </w:t>
      </w:r>
      <w:r w:rsidRPr="0089525C">
        <w:rPr>
          <w:rStyle w:val="libFootnotenumChar"/>
          <w:rtl/>
        </w:rPr>
        <w:t>(1)</w:t>
      </w:r>
      <w:r w:rsidRPr="00D50D07">
        <w:rPr>
          <w:rtl/>
        </w:rPr>
        <w:t xml:space="preserve"> الحق الذي تركوا ، قالوا : خالفت ، وإن اعتزلوهم ، قالوا : فارقت ، وإن قالوا : هاتوا برهانكم على ما تحدثون ، قالوا : نافقت </w:t>
      </w:r>
      <w:r w:rsidRPr="0089525C">
        <w:rPr>
          <w:rStyle w:val="libFootnotenumChar"/>
          <w:rtl/>
        </w:rPr>
        <w:t>(2)</w:t>
      </w:r>
      <w:r w:rsidRPr="00D50D07">
        <w:rPr>
          <w:rtl/>
        </w:rPr>
        <w:t xml:space="preserve"> ، وإن </w:t>
      </w:r>
      <w:r w:rsidRPr="0089525C">
        <w:rPr>
          <w:rStyle w:val="libFootnotenumChar"/>
          <w:rtl/>
        </w:rPr>
        <w:t>(3)</w:t>
      </w:r>
      <w:r w:rsidRPr="00D50D07">
        <w:rPr>
          <w:rtl/>
        </w:rPr>
        <w:t xml:space="preserve"> أطاعوهم ، قالوا </w:t>
      </w:r>
      <w:r w:rsidRPr="0089525C">
        <w:rPr>
          <w:rStyle w:val="libFootnotenumChar"/>
          <w:rtl/>
        </w:rPr>
        <w:t>(4)</w:t>
      </w:r>
      <w:r w:rsidRPr="00D50D07">
        <w:rPr>
          <w:rtl/>
        </w:rPr>
        <w:t xml:space="preserve"> : عصت </w:t>
      </w:r>
      <w:r w:rsidRPr="0089525C">
        <w:rPr>
          <w:rStyle w:val="libFootnotenumChar"/>
          <w:rtl/>
        </w:rPr>
        <w:t>(5)</w:t>
      </w:r>
      <w:r w:rsidRPr="00D50D07">
        <w:rPr>
          <w:rtl/>
        </w:rPr>
        <w:t xml:space="preserve"> الله </w:t>
      </w:r>
      <w:r w:rsidRPr="000575E1">
        <w:rPr>
          <w:rStyle w:val="libAlaemChar"/>
          <w:rtl/>
        </w:rPr>
        <w:t>عزوجل</w:t>
      </w:r>
      <w:r w:rsidRPr="00D50D07">
        <w:rPr>
          <w:rtl/>
        </w:rPr>
        <w:t xml:space="preserve"> ؛ فهلك جهال فيما لايعلمون ، أميون فيما يتلون ، يصدقون بالكتاب عند التعريف ، ويكذبون به عند التحريف فلا ينكرون </w:t>
      </w:r>
      <w:r w:rsidRPr="0089525C">
        <w:rPr>
          <w:rStyle w:val="libFootnotenumChar"/>
          <w:rtl/>
        </w:rPr>
        <w:t>(6)</w:t>
      </w:r>
      <w:r w:rsidRPr="00D50D07">
        <w:rPr>
          <w:rtl/>
        </w:rPr>
        <w:t xml:space="preserve"> ، أولئك أشباه الأحبار والرهبان ، قادة في الهوى ، سادة في الردى ، وآخرون منهم جلوس بين الضلالة والهدى ، لايعرفون إحدى الطائفتين من الأخرى ، يقولون : ما كان الناس يعرفون هذا ولا يدرون ما هو ، وصدقوا </w:t>
      </w:r>
      <w:r w:rsidRPr="0089525C">
        <w:rPr>
          <w:rStyle w:val="libFootnotenumChar"/>
          <w:rtl/>
        </w:rPr>
        <w:t>(7)</w:t>
      </w:r>
      <w:r w:rsidRPr="00D50D07">
        <w:rPr>
          <w:rtl/>
        </w:rPr>
        <w:t xml:space="preserve"> تركهم </w:t>
      </w:r>
      <w:r w:rsidRPr="0089525C">
        <w:rPr>
          <w:rStyle w:val="libFootnotenumChar"/>
          <w:rtl/>
        </w:rPr>
        <w:t>(8)</w:t>
      </w:r>
      <w:r w:rsidRPr="00D50D07">
        <w:rPr>
          <w:rtl/>
        </w:rPr>
        <w:t xml:space="preserve"> رسول الله </w:t>
      </w:r>
      <w:r w:rsidRPr="000575E1">
        <w:rPr>
          <w:rStyle w:val="libAlaemChar"/>
          <w:rtl/>
        </w:rPr>
        <w:t>صلى‌الله‌عليه‌وآله</w:t>
      </w:r>
      <w:r w:rsidRPr="00D50D07">
        <w:rPr>
          <w:rtl/>
        </w:rPr>
        <w:t xml:space="preserve"> على البيضاء ليلها من نهارها </w:t>
      </w:r>
      <w:r w:rsidRPr="0089525C">
        <w:rPr>
          <w:rStyle w:val="libFootnotenumChar"/>
          <w:rtl/>
        </w:rPr>
        <w:t>(9)</w:t>
      </w:r>
      <w:r w:rsidRPr="00D50D07">
        <w:rPr>
          <w:rtl/>
        </w:rPr>
        <w:t xml:space="preserve"> ، لم يظهر </w:t>
      </w:r>
      <w:r w:rsidRPr="0089525C">
        <w:rPr>
          <w:rStyle w:val="libFootnotenumChar"/>
          <w:rtl/>
        </w:rPr>
        <w:t>(10)</w:t>
      </w:r>
      <w:r w:rsidRPr="00D50D07">
        <w:rPr>
          <w:rtl/>
        </w:rPr>
        <w:t xml:space="preserve"> فيهم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 بح ، جد» وحاشية</w:t>
      </w:r>
      <w:r>
        <w:rPr>
          <w:rtl/>
        </w:rPr>
        <w:t xml:space="preserve"> «</w:t>
      </w:r>
      <w:r w:rsidRPr="00D50D07">
        <w:rPr>
          <w:rtl/>
        </w:rPr>
        <w:t>د ، م» :</w:t>
      </w:r>
      <w:r>
        <w:rPr>
          <w:rtl/>
        </w:rPr>
        <w:t xml:space="preserve"> «</w:t>
      </w:r>
      <w:r w:rsidRPr="00D50D07">
        <w:rPr>
          <w:rtl/>
        </w:rPr>
        <w:t>عملوا»</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نافقت» أي فعل فعل المنافق ، وهو الذي يستركفره ويظهر إيمانه. واحتمل العلامة المازندراني كونه من النفوق بمعنى الموت والهلاك. راجع : الصحاح ، ج 4 ، ص 1560 ؛ النهاية ، ج 5 ، ص 98 </w:t>
      </w:r>
      <w:r>
        <w:rPr>
          <w:rtl/>
        </w:rPr>
        <w:t>(</w:t>
      </w:r>
      <w:r w:rsidRPr="00D50D07">
        <w:rPr>
          <w:rtl/>
        </w:rPr>
        <w:t>نفق</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ن ، بف ، بن ، جد» : </w:t>
      </w:r>
      <w:r>
        <w:rPr>
          <w:rtl/>
        </w:rPr>
        <w:t>ـ «</w:t>
      </w:r>
      <w:r w:rsidRPr="00D50D07">
        <w:rPr>
          <w:rtl/>
        </w:rPr>
        <w:t>قالوا»</w:t>
      </w:r>
      <w:r>
        <w:rPr>
          <w:rtl/>
        </w:rPr>
        <w:t>.</w:t>
      </w:r>
    </w:p>
    <w:p w:rsidR="00D60D0D" w:rsidRPr="00D50D07" w:rsidRDefault="00D60D0D" w:rsidP="009C6F23">
      <w:pPr>
        <w:pStyle w:val="libFootnote0"/>
        <w:rPr>
          <w:rtl/>
        </w:rPr>
      </w:pPr>
      <w:r>
        <w:rPr>
          <w:rtl/>
        </w:rPr>
        <w:t>(</w:t>
      </w:r>
      <w:r w:rsidRPr="00D50D07">
        <w:rPr>
          <w:rtl/>
        </w:rPr>
        <w:t>5) هكذا في معظم النسخ التي قوبلت. وفي حاشية</w:t>
      </w:r>
      <w:r>
        <w:rPr>
          <w:rtl/>
        </w:rPr>
        <w:t xml:space="preserve"> «</w:t>
      </w:r>
      <w:r w:rsidRPr="00D50D07">
        <w:rPr>
          <w:rtl/>
        </w:rPr>
        <w:t>ن ، بح» والمطبوع وشرح المازندراني والوافي والمرآة :</w:t>
      </w:r>
      <w:r>
        <w:rPr>
          <w:rtl/>
        </w:rPr>
        <w:t xml:space="preserve"> «</w:t>
      </w:r>
      <w:r w:rsidRPr="00D50D07">
        <w:rPr>
          <w:rtl/>
        </w:rPr>
        <w:t>عصيت»</w:t>
      </w:r>
      <w:r>
        <w:rPr>
          <w:rtl/>
        </w:rPr>
        <w:t>.</w:t>
      </w:r>
      <w:r w:rsidRPr="00D50D07">
        <w:rPr>
          <w:rtl/>
        </w:rPr>
        <w:t xml:space="preserve"> وفي</w:t>
      </w:r>
      <w:r>
        <w:rPr>
          <w:rtl/>
        </w:rPr>
        <w:t xml:space="preserve"> «</w:t>
      </w:r>
      <w:r w:rsidRPr="00D50D07">
        <w:rPr>
          <w:rtl/>
        </w:rPr>
        <w:t>بف» :</w:t>
      </w:r>
      <w:r>
        <w:rPr>
          <w:rtl/>
        </w:rPr>
        <w:t xml:space="preserve"> «</w:t>
      </w:r>
      <w:r w:rsidRPr="00D50D07">
        <w:rPr>
          <w:rtl/>
        </w:rPr>
        <w:t>غضب»</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فلا ينكرون ، الظاهر أنه معلوم من الإنكار أو النكر والنكور والنكير ، فعله من باب علم</w:t>
      </w:r>
      <w:r>
        <w:rPr>
          <w:rtl/>
        </w:rPr>
        <w:t xml:space="preserve"> ..</w:t>
      </w:r>
      <w:r w:rsidRPr="00D50D07">
        <w:rPr>
          <w:rtl/>
        </w:rPr>
        <w:t>. وإنما قلنا : الظاهر ذلك لاحتمال أن يكون مجهولا من الإنكار»</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فقوله : يصدقون ويكذبون ، من باب التفعيل على البناء للفاعل ، وقوله : ينكرون ، على البناء للمفعول ، أي لا ينكر تكذيبهم عليهم أحد. ويحتمل العكس بأن يكون الأولان على البناء للمفعول ، والثالث على البناء للفاعل ، أي لا يمكنهم إنكار ذلك ؛ لظهور تحريفهم. وعلى الاحتمال الأول يمكن أن يقرأ الفعلان بالتخفيف أيضا.</w:t>
      </w:r>
      <w:r>
        <w:rPr>
          <w:rtl/>
        </w:rPr>
        <w:t xml:space="preserve"> «</w:t>
      </w:r>
      <w:r w:rsidRPr="00D50D07">
        <w:rPr>
          <w:rtl/>
        </w:rPr>
        <w:t>والأول أظهر»</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فصدقوا»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مقام»</w:t>
      </w:r>
      <w:r>
        <w:rPr>
          <w:rtl/>
        </w:rPr>
        <w:t>.</w:t>
      </w:r>
      <w:r w:rsidRPr="00D50D07">
        <w:rPr>
          <w:rtl/>
        </w:rPr>
        <w:t xml:space="preserve"> وقرأ العلامة المازندراني كلمة</w:t>
      </w:r>
      <w:r>
        <w:rPr>
          <w:rtl/>
        </w:rPr>
        <w:t xml:space="preserve"> «</w:t>
      </w:r>
      <w:r w:rsidRPr="00D50D07">
        <w:rPr>
          <w:rtl/>
        </w:rPr>
        <w:t>صدقوا» بالتخفيف متصلا بما قبلها ، وكلمة</w:t>
      </w:r>
      <w:r>
        <w:rPr>
          <w:rtl/>
        </w:rPr>
        <w:t xml:space="preserve"> «</w:t>
      </w:r>
      <w:r w:rsidRPr="00D50D07">
        <w:rPr>
          <w:rtl/>
        </w:rPr>
        <w:t>تركهم» على سبيل الاستيناف بصيغة الفعل. وذكر العلامة المجلسي وجوها في معنى العبارة على بعضها يقرأ</w:t>
      </w:r>
      <w:r>
        <w:rPr>
          <w:rtl/>
        </w:rPr>
        <w:t xml:space="preserve"> «</w:t>
      </w:r>
      <w:r w:rsidRPr="00D50D07">
        <w:rPr>
          <w:rtl/>
        </w:rPr>
        <w:t xml:space="preserve">صدقوا» بالتخفيف ، </w:t>
      </w:r>
      <w:r>
        <w:rPr>
          <w:rtl/>
        </w:rPr>
        <w:t>و «</w:t>
      </w:r>
      <w:r w:rsidRPr="00D50D07">
        <w:rPr>
          <w:rtl/>
        </w:rPr>
        <w:t>تركهم» بصيغة الفعل.</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ليلها من نهارها» أي ليلها متميزة من نهارها ، أي ظاهرها من باطنها ، أو جاهلها من عالمها ، أو مجهولها من معلومها ، أو باطلها من حقها.</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ل ، بن» وشرح المازندراني :</w:t>
      </w:r>
      <w:r>
        <w:rPr>
          <w:rtl/>
        </w:rPr>
        <w:t xml:space="preserve"> «</w:t>
      </w:r>
      <w:r w:rsidRPr="00D50D07">
        <w:rPr>
          <w:rtl/>
        </w:rPr>
        <w:t>لم تظهر»</w:t>
      </w:r>
      <w:r>
        <w:rPr>
          <w:rtl/>
        </w:rPr>
        <w:t>.</w:t>
      </w:r>
      <w:r w:rsidRPr="00D50D07">
        <w:rPr>
          <w:rtl/>
        </w:rPr>
        <w:t xml:space="preserve"> وفي</w:t>
      </w:r>
      <w:r>
        <w:rPr>
          <w:rtl/>
        </w:rPr>
        <w:t xml:space="preserve"> «</w:t>
      </w:r>
      <w:r w:rsidRPr="00D50D07">
        <w:rPr>
          <w:rtl/>
        </w:rPr>
        <w:t>ن» بالتاء والياء معا.</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ل» :</w:t>
      </w:r>
      <w:r>
        <w:rPr>
          <w:rtl/>
        </w:rPr>
        <w:t xml:space="preserve"> «</w:t>
      </w:r>
      <w:r w:rsidRPr="00D50D07">
        <w:rPr>
          <w:rtl/>
        </w:rPr>
        <w:t>منهم»</w:t>
      </w:r>
      <w:r>
        <w:rPr>
          <w:rtl/>
        </w:rPr>
        <w:t>.</w:t>
      </w:r>
    </w:p>
    <w:p w:rsidR="00D60D0D" w:rsidRPr="00D50D07" w:rsidRDefault="00D60D0D" w:rsidP="00060D07">
      <w:pPr>
        <w:pStyle w:val="libNormal0"/>
        <w:rPr>
          <w:rtl/>
        </w:rPr>
      </w:pPr>
      <w:r>
        <w:rPr>
          <w:rtl/>
        </w:rPr>
        <w:br w:type="page"/>
      </w:r>
      <w:r w:rsidRPr="00D50D07">
        <w:rPr>
          <w:rtl/>
        </w:rPr>
        <w:lastRenderedPageBreak/>
        <w:t xml:space="preserve">بدعة ، ولم يبدل </w:t>
      </w:r>
      <w:r w:rsidRPr="0089525C">
        <w:rPr>
          <w:rStyle w:val="libFootnotenumChar"/>
          <w:rtl/>
        </w:rPr>
        <w:t>(1)</w:t>
      </w:r>
      <w:r w:rsidRPr="00D50D07">
        <w:rPr>
          <w:rtl/>
        </w:rPr>
        <w:t xml:space="preserve"> فيهم سنة ، لاخلاف عندهم ولا اختلاف ، فلما غشي الناس ظلمة خطاياهم صاروا إمامين : داع إلى الله تبارك وتعالى ، وداع إلى النار ، فعند ذلك نطق الشيطان ، فعلا صوته على لسان أوليائه ، وكثر خيله ورجله </w:t>
      </w:r>
      <w:r w:rsidRPr="0089525C">
        <w:rPr>
          <w:rStyle w:val="libFootnotenumChar"/>
          <w:rtl/>
        </w:rPr>
        <w:t>(2)</w:t>
      </w:r>
      <w:r w:rsidRPr="00D50D07">
        <w:rPr>
          <w:rtl/>
        </w:rPr>
        <w:t xml:space="preserve"> ، وشارك في المال والولد من أشركه ، فعمل بالبدعة ، وترك الكتاب والسنة ، ونطق أولياء الله بالحجة ، وأخذوا بالكتاب والحكمة ، فتفرق من ذلك اليوم أهل الحق وأهل الباطل ، وتخاذل </w:t>
      </w:r>
      <w:r w:rsidRPr="0089525C">
        <w:rPr>
          <w:rStyle w:val="libFootnotenumChar"/>
          <w:rtl/>
        </w:rPr>
        <w:t>(3)</w:t>
      </w:r>
      <w:r w:rsidRPr="00D50D07">
        <w:rPr>
          <w:rtl/>
        </w:rPr>
        <w:t xml:space="preserve"> وتهادن </w:t>
      </w:r>
      <w:r w:rsidRPr="0089525C">
        <w:rPr>
          <w:rStyle w:val="libFootnotenumChar"/>
          <w:rtl/>
        </w:rPr>
        <w:t>(4)</w:t>
      </w:r>
      <w:r w:rsidRPr="00D50D07">
        <w:rPr>
          <w:rtl/>
        </w:rPr>
        <w:t xml:space="preserve"> أهل الهوى </w:t>
      </w:r>
      <w:r w:rsidRPr="0089525C">
        <w:rPr>
          <w:rStyle w:val="libFootnotenumChar"/>
          <w:rtl/>
        </w:rPr>
        <w:t>(5)</w:t>
      </w:r>
      <w:r w:rsidRPr="00D50D07">
        <w:rPr>
          <w:rtl/>
        </w:rPr>
        <w:t xml:space="preserve"> ، وتعاون </w:t>
      </w:r>
      <w:r w:rsidRPr="0089525C">
        <w:rPr>
          <w:rStyle w:val="libFootnotenumChar"/>
          <w:rtl/>
        </w:rPr>
        <w:t>(6)</w:t>
      </w:r>
      <w:r w:rsidRPr="00D50D07">
        <w:rPr>
          <w:rtl/>
        </w:rPr>
        <w:t xml:space="preserve"> أهل الضلالة حتى كانت </w:t>
      </w:r>
      <w:r w:rsidRPr="0089525C">
        <w:rPr>
          <w:rStyle w:val="libFootnotenumChar"/>
          <w:rtl/>
        </w:rPr>
        <w:t>(7)</w:t>
      </w:r>
      <w:r w:rsidRPr="00D50D07">
        <w:rPr>
          <w:rtl/>
        </w:rPr>
        <w:t xml:space="preserve"> الجماعة مع فلان وأشباهه ، فاعرف هذا الصنف وصنف آخر ، فأبصرهم رأي العين نجباء </w:t>
      </w:r>
      <w:r w:rsidRPr="0089525C">
        <w:rPr>
          <w:rStyle w:val="libFootnotenumChar"/>
          <w:rtl/>
        </w:rPr>
        <w:t>(8)</w:t>
      </w:r>
      <w:r w:rsidRPr="00D50D07">
        <w:rPr>
          <w:rtl/>
        </w:rPr>
        <w:t xml:space="preserve"> ، والزمهم حتى ترد </w:t>
      </w:r>
      <w:r w:rsidRPr="0089525C">
        <w:rPr>
          <w:rStyle w:val="libFootnotenumChar"/>
          <w:rtl/>
        </w:rPr>
        <w:t>(9)</w:t>
      </w:r>
      <w:r w:rsidRPr="00D50D07">
        <w:rPr>
          <w:rtl/>
        </w:rPr>
        <w:t xml:space="preserve"> أهلك ، فإن الخاسرين الذين خسروا أنفسهم وأهليهم يوم القيامة ، ألا ذلك هو الخسران المبين»</w:t>
      </w:r>
      <w:r>
        <w:rPr>
          <w:rtl/>
        </w:rPr>
        <w:t>.</w:t>
      </w:r>
    </w:p>
    <w:p w:rsidR="00D60D0D" w:rsidRPr="00D50D07" w:rsidRDefault="00D60D0D" w:rsidP="00806E06">
      <w:pPr>
        <w:pStyle w:val="libNormal"/>
        <w:rPr>
          <w:rtl/>
        </w:rPr>
      </w:pPr>
      <w:r w:rsidRPr="00D50D07">
        <w:rPr>
          <w:rtl/>
        </w:rPr>
        <w:t xml:space="preserve">إلى هاهنا </w:t>
      </w:r>
      <w:r w:rsidRPr="0089525C">
        <w:rPr>
          <w:rStyle w:val="libFootnotenumChar"/>
          <w:rtl/>
        </w:rPr>
        <w:t>(10)</w:t>
      </w:r>
      <w:r w:rsidRPr="00D50D07">
        <w:rPr>
          <w:rtl/>
        </w:rPr>
        <w:t xml:space="preserve"> رواية الحسين.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بن» وشرح المازندراني :</w:t>
      </w:r>
      <w:r>
        <w:rPr>
          <w:rtl/>
        </w:rPr>
        <w:t xml:space="preserve"> «</w:t>
      </w:r>
      <w:r w:rsidRPr="00D50D07">
        <w:rPr>
          <w:rtl/>
        </w:rPr>
        <w:t>ولم تبدل»</w:t>
      </w:r>
      <w:r>
        <w:rPr>
          <w:rtl/>
        </w:rPr>
        <w:t>.</w:t>
      </w:r>
    </w:p>
    <w:p w:rsidR="00D60D0D" w:rsidRPr="00D50D07" w:rsidRDefault="00D60D0D" w:rsidP="009C6F23">
      <w:pPr>
        <w:pStyle w:val="libFootnote0"/>
        <w:rPr>
          <w:rtl/>
        </w:rPr>
      </w:pPr>
      <w:r>
        <w:rPr>
          <w:rtl/>
        </w:rPr>
        <w:t>(</w:t>
      </w:r>
      <w:r w:rsidRPr="00D50D07">
        <w:rPr>
          <w:rtl/>
        </w:rPr>
        <w:t xml:space="preserve">2) الرجل : جمع راجل ، وهو من يمشي على رجله ، والرجل : الراجل. الصحاح ، ج 4 ، ص 1705 </w:t>
      </w:r>
      <w:r>
        <w:rPr>
          <w:rtl/>
        </w:rPr>
        <w:t>(</w:t>
      </w:r>
      <w:r w:rsidRPr="00D50D07">
        <w:rPr>
          <w:rtl/>
        </w:rPr>
        <w:t>رجل</w:t>
      </w:r>
      <w:r>
        <w:rPr>
          <w:rtl/>
        </w:rPr>
        <w:t>).</w:t>
      </w:r>
      <w:r w:rsidRPr="00D50D07">
        <w:rPr>
          <w:rtl/>
        </w:rPr>
        <w:t xml:space="preserve"> وقرأ المازندراني بكسر الجيم ، حيث قال في شرحه :</w:t>
      </w:r>
      <w:r>
        <w:rPr>
          <w:rtl/>
        </w:rPr>
        <w:t xml:space="preserve"> «</w:t>
      </w:r>
      <w:r w:rsidRPr="00D50D07">
        <w:rPr>
          <w:rtl/>
        </w:rPr>
        <w:t>والرجل ككتف : من لا ظهر له يركبه»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تجادل»</w:t>
      </w:r>
      <w:r>
        <w:rPr>
          <w:rtl/>
        </w:rPr>
        <w:t>.</w:t>
      </w:r>
      <w:r w:rsidRPr="00D50D07">
        <w:rPr>
          <w:rtl/>
        </w:rPr>
        <w:t xml:space="preserve"> وفي</w:t>
      </w:r>
      <w:r>
        <w:rPr>
          <w:rtl/>
        </w:rPr>
        <w:t xml:space="preserve"> «</w:t>
      </w:r>
      <w:r w:rsidRPr="00D50D07">
        <w:rPr>
          <w:rtl/>
        </w:rPr>
        <w:t>ع» :</w:t>
      </w:r>
      <w:r>
        <w:rPr>
          <w:rtl/>
        </w:rPr>
        <w:t xml:space="preserve"> «</w:t>
      </w:r>
      <w:r w:rsidRPr="00D50D07">
        <w:rPr>
          <w:rtl/>
        </w:rPr>
        <w:t>تخادل»</w:t>
      </w:r>
      <w:r>
        <w:rPr>
          <w:rtl/>
        </w:rPr>
        <w:t>.</w:t>
      </w:r>
      <w:r w:rsidRPr="00D50D07">
        <w:rPr>
          <w:rtl/>
        </w:rPr>
        <w:t xml:space="preserve"> والخذل : ترك الإغاثة والعون والنصرة.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وتخاذل ، أي تركوا نصرة الحق ، وفي بعض النسخ : تخادن ، من الخدن ، وهو الصديق ، وتهادن ، من المهادنة بمعنى المصالحة ، وفي بعض النسخ : وتهاون ، أي عن نصرة الحق ، وهذا أنسب بالتخاذل ، كما أن التهادن أنسب بالتخادن»</w:t>
      </w:r>
      <w:r>
        <w:rPr>
          <w:rtl/>
        </w:rPr>
        <w:t>.</w:t>
      </w:r>
      <w:r w:rsidRPr="00D50D07">
        <w:rPr>
          <w:rtl/>
        </w:rPr>
        <w:t xml:space="preserve"> راجع : الصحاح ، ج 4 ، ص 1683 ؛ النهاية ، ج 2 ، ص 16 </w:t>
      </w:r>
      <w:r>
        <w:rPr>
          <w:rtl/>
        </w:rPr>
        <w:t>(</w:t>
      </w:r>
      <w:r w:rsidRPr="00D50D07">
        <w:rPr>
          <w:rtl/>
        </w:rPr>
        <w:t>خذل</w:t>
      </w:r>
      <w:r>
        <w:rPr>
          <w:rtl/>
        </w:rPr>
        <w:t>)</w:t>
      </w:r>
      <w:r w:rsidRPr="00D50D07">
        <w:rPr>
          <w:rtl/>
        </w:rPr>
        <w:t xml:space="preserve"> ؛ المصباح المنير ، ص 636 </w:t>
      </w:r>
      <w:r>
        <w:rPr>
          <w:rtl/>
        </w:rPr>
        <w:t>(</w:t>
      </w:r>
      <w:r w:rsidRPr="00D50D07">
        <w:rPr>
          <w:rtl/>
        </w:rPr>
        <w:t>هدن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ن ، بح ، بف ، بن ، جت ، جد» وحاشية</w:t>
      </w:r>
      <w:r>
        <w:rPr>
          <w:rtl/>
        </w:rPr>
        <w:t xml:space="preserve"> «</w:t>
      </w:r>
      <w:r w:rsidRPr="00D50D07">
        <w:rPr>
          <w:rtl/>
        </w:rPr>
        <w:t>د» وشرح المازندراني والوافي :</w:t>
      </w:r>
      <w:r>
        <w:rPr>
          <w:rtl/>
        </w:rPr>
        <w:t xml:space="preserve"> «</w:t>
      </w:r>
      <w:r w:rsidRPr="00D50D07">
        <w:rPr>
          <w:rtl/>
        </w:rPr>
        <w:t>وتهاون»</w:t>
      </w:r>
      <w:r>
        <w:rPr>
          <w:rtl/>
        </w:rPr>
        <w:t>.</w:t>
      </w:r>
    </w:p>
    <w:p w:rsidR="00D60D0D" w:rsidRPr="00D50D07" w:rsidRDefault="00D60D0D" w:rsidP="009C6F23">
      <w:pPr>
        <w:pStyle w:val="libFootnote0"/>
        <w:rPr>
          <w:rtl/>
        </w:rPr>
      </w:pPr>
      <w:r>
        <w:rPr>
          <w:rtl/>
        </w:rPr>
        <w:t>(</w:t>
      </w:r>
      <w:r w:rsidRPr="00D50D07">
        <w:rPr>
          <w:rtl/>
        </w:rPr>
        <w:t>5) هكذا في معظم النسخ التي قوبلت. وفي</w:t>
      </w:r>
      <w:r>
        <w:rPr>
          <w:rtl/>
        </w:rPr>
        <w:t xml:space="preserve"> «</w:t>
      </w:r>
      <w:r w:rsidRPr="00D50D07">
        <w:rPr>
          <w:rtl/>
        </w:rPr>
        <w:t>بف» والمطبوع وشرح المازندراني والوافي :</w:t>
      </w:r>
      <w:r>
        <w:rPr>
          <w:rtl/>
        </w:rPr>
        <w:t xml:space="preserve"> «</w:t>
      </w:r>
      <w:r w:rsidRPr="00D50D07">
        <w:rPr>
          <w:rtl/>
        </w:rPr>
        <w:t>الهدى»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وتهاون»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ن ، بف ، جت» والوافي : </w:t>
      </w:r>
      <w:r>
        <w:rPr>
          <w:rtl/>
        </w:rPr>
        <w:t>+ «</w:t>
      </w:r>
      <w:r w:rsidRPr="00D50D07">
        <w:rPr>
          <w:rtl/>
        </w:rPr>
        <w:t>وهي»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م ، ن ، بح ، جت» والبحار :</w:t>
      </w:r>
      <w:r>
        <w:rPr>
          <w:rtl/>
        </w:rPr>
        <w:t xml:space="preserve"> «</w:t>
      </w:r>
      <w:r w:rsidRPr="00D50D07">
        <w:rPr>
          <w:rtl/>
        </w:rPr>
        <w:t>تحيا»</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ويمكن أن يكون</w:t>
      </w:r>
      <w:r>
        <w:rPr>
          <w:rtl/>
        </w:rPr>
        <w:t xml:space="preserve"> «</w:t>
      </w:r>
      <w:r w:rsidRPr="00D50D07">
        <w:rPr>
          <w:rtl/>
        </w:rPr>
        <w:t>ترد» بتشديد الدال ، أي حتى ترد أهلك عن صنف أهل الضلالة إلى أهل الحق ، وهذا أنسب بقوله : فإن الخاسرين</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هنا»</w:t>
      </w:r>
      <w:r>
        <w:rPr>
          <w:rtl/>
        </w:rPr>
        <w:t>.</w:t>
      </w:r>
    </w:p>
    <w:p w:rsidR="00D60D0D" w:rsidRPr="00D50D07" w:rsidRDefault="00D60D0D" w:rsidP="00806E06">
      <w:pPr>
        <w:pStyle w:val="libNormal"/>
        <w:rPr>
          <w:rtl/>
        </w:rPr>
      </w:pPr>
      <w:r>
        <w:rPr>
          <w:rtl/>
        </w:rPr>
        <w:br w:type="page"/>
      </w:r>
      <w:r>
        <w:rPr>
          <w:rtl/>
        </w:rPr>
        <w:lastRenderedPageBreak/>
        <w:t>و</w:t>
      </w:r>
      <w:r w:rsidRPr="00D50D07">
        <w:rPr>
          <w:rtl/>
        </w:rPr>
        <w:t>في رواية محمد بن يحيى زيادة :</w:t>
      </w:r>
      <w:r>
        <w:rPr>
          <w:rtl/>
        </w:rPr>
        <w:t xml:space="preserve"> «</w:t>
      </w:r>
      <w:r w:rsidRPr="00D50D07">
        <w:rPr>
          <w:rtl/>
        </w:rPr>
        <w:t xml:space="preserve">لهم علم بالطريق ، فإن كان دونهم بلاء فلا تنظر </w:t>
      </w:r>
      <w:r w:rsidRPr="0089525C">
        <w:rPr>
          <w:rStyle w:val="libFootnotenumChar"/>
          <w:rtl/>
        </w:rPr>
        <w:t>(1)</w:t>
      </w:r>
      <w:r w:rsidRPr="00D50D07">
        <w:rPr>
          <w:rtl/>
        </w:rPr>
        <w:t xml:space="preserve"> إليه </w:t>
      </w:r>
      <w:r w:rsidRPr="0089525C">
        <w:rPr>
          <w:rStyle w:val="libFootnotenumChar"/>
          <w:rtl/>
        </w:rPr>
        <w:t>(2)</w:t>
      </w:r>
      <w:r w:rsidRPr="00D50D07">
        <w:rPr>
          <w:rtl/>
        </w:rPr>
        <w:t xml:space="preserve"> ، فإن كان </w:t>
      </w:r>
      <w:r w:rsidRPr="0089525C">
        <w:rPr>
          <w:rStyle w:val="libFootnotenumChar"/>
          <w:rtl/>
        </w:rPr>
        <w:t>(3)</w:t>
      </w:r>
      <w:r w:rsidRPr="00D50D07">
        <w:rPr>
          <w:rtl/>
        </w:rPr>
        <w:t xml:space="preserve"> دونهم عسف </w:t>
      </w:r>
      <w:r w:rsidRPr="0089525C">
        <w:rPr>
          <w:rStyle w:val="libFootnotenumChar"/>
          <w:rtl/>
        </w:rPr>
        <w:t>(4)</w:t>
      </w:r>
      <w:r w:rsidRPr="00D50D07">
        <w:rPr>
          <w:rtl/>
        </w:rPr>
        <w:t xml:space="preserve"> من أهل العسف وخسف </w:t>
      </w:r>
      <w:r w:rsidRPr="0089525C">
        <w:rPr>
          <w:rStyle w:val="libFootnotenumChar"/>
          <w:rtl/>
        </w:rPr>
        <w:t>(5)</w:t>
      </w:r>
      <w:r w:rsidRPr="00D50D07">
        <w:rPr>
          <w:rtl/>
        </w:rPr>
        <w:t xml:space="preserve"> ودونهم بلايا تنقضي </w:t>
      </w:r>
      <w:r w:rsidRPr="0089525C">
        <w:rPr>
          <w:rStyle w:val="libFootnotenumChar"/>
          <w:rtl/>
        </w:rPr>
        <w:t>(6)</w:t>
      </w:r>
      <w:r w:rsidRPr="00D50D07">
        <w:rPr>
          <w:rtl/>
        </w:rPr>
        <w:t xml:space="preserve"> ، ثم تصير إلى رخاء.</w:t>
      </w:r>
    </w:p>
    <w:p w:rsidR="00D60D0D" w:rsidRPr="00D50D07" w:rsidRDefault="00D60D0D" w:rsidP="00806E06">
      <w:pPr>
        <w:pStyle w:val="libNormal"/>
        <w:rPr>
          <w:rtl/>
        </w:rPr>
      </w:pPr>
      <w:r w:rsidRPr="00D50D07">
        <w:rPr>
          <w:rtl/>
        </w:rPr>
        <w:t>ثم اعلم أن إخوان الثقة ذخائر بعضهم لبعض ، ولو لا</w:t>
      </w:r>
      <w:r>
        <w:rPr>
          <w:rFonts w:hint="cs"/>
          <w:rtl/>
        </w:rPr>
        <w:t xml:space="preserve"> </w:t>
      </w:r>
      <w:r w:rsidRPr="00D50D07">
        <w:rPr>
          <w:rtl/>
        </w:rPr>
        <w:t xml:space="preserve">أن تذهب </w:t>
      </w:r>
      <w:r w:rsidRPr="0089525C">
        <w:rPr>
          <w:rStyle w:val="libFootnotenumChar"/>
          <w:rtl/>
        </w:rPr>
        <w:t>(7)</w:t>
      </w:r>
      <w:r w:rsidRPr="00D50D07">
        <w:rPr>
          <w:rtl/>
        </w:rPr>
        <w:t xml:space="preserve"> بك الظنون عني ، لجليت لك عن أشياء من الحق غطيتها ، ولنشرت لك أشياء من الحق كتمتها ، ولكني أتقيك وأستبقيك ، وليس الحليم </w:t>
      </w:r>
      <w:r w:rsidRPr="0089525C">
        <w:rPr>
          <w:rStyle w:val="libFootnotenumChar"/>
          <w:rtl/>
        </w:rPr>
        <w:t>(8)</w:t>
      </w:r>
      <w:r w:rsidRPr="00D50D07">
        <w:rPr>
          <w:rtl/>
        </w:rPr>
        <w:t xml:space="preserve"> الذي لايتقي أحدا في مكان التقوى </w:t>
      </w:r>
      <w:r w:rsidRPr="0089525C">
        <w:rPr>
          <w:rStyle w:val="libFootnotenumChar"/>
          <w:rtl/>
        </w:rPr>
        <w:t>(9)</w:t>
      </w:r>
      <w:r w:rsidRPr="00D50D07">
        <w:rPr>
          <w:rtl/>
        </w:rPr>
        <w:t xml:space="preserve"> ، والحلم لباس العالم ، فلا تعرين </w:t>
      </w:r>
      <w:r w:rsidRPr="0089525C">
        <w:rPr>
          <w:rStyle w:val="libFootnotenumChar"/>
          <w:rtl/>
        </w:rPr>
        <w:t>(10)</w:t>
      </w:r>
      <w:r w:rsidRPr="00D50D07">
        <w:rPr>
          <w:rtl/>
        </w:rPr>
        <w:t xml:space="preserve"> منه ؛ والسلام»</w:t>
      </w:r>
      <w:r>
        <w:rPr>
          <w:rtl/>
        </w:rPr>
        <w:t>.</w:t>
      </w:r>
      <w:r w:rsidRPr="00D50D07">
        <w:rPr>
          <w:rtl/>
        </w:rPr>
        <w:t xml:space="preserve"> </w:t>
      </w:r>
      <w:r w:rsidRPr="0089525C">
        <w:rPr>
          <w:rStyle w:val="libFootnotenumChar"/>
          <w:rtl/>
        </w:rPr>
        <w:t>(11)</w:t>
      </w:r>
    </w:p>
    <w:p w:rsidR="00D60D0D" w:rsidRPr="00D50D07" w:rsidRDefault="00D60D0D" w:rsidP="003E3ED5">
      <w:pPr>
        <w:pStyle w:val="Heading1Center"/>
        <w:rPr>
          <w:rtl/>
        </w:rPr>
      </w:pPr>
      <w:bookmarkStart w:id="11" w:name="_Toc470785150"/>
      <w:r w:rsidRPr="00D50D07">
        <w:rPr>
          <w:rtl/>
        </w:rPr>
        <w:t xml:space="preserve">رسالة أيضا منه إليه </w:t>
      </w:r>
      <w:r w:rsidRPr="0089525C">
        <w:rPr>
          <w:rStyle w:val="libFootnotenumChar"/>
          <w:rtl/>
        </w:rPr>
        <w:t>(12)</w:t>
      </w:r>
      <w:bookmarkEnd w:id="11"/>
    </w:p>
    <w:p w:rsidR="00D60D0D" w:rsidRDefault="00D60D0D" w:rsidP="00806E06">
      <w:pPr>
        <w:pStyle w:val="libNormal"/>
        <w:rPr>
          <w:rtl/>
        </w:rPr>
      </w:pPr>
      <w:r w:rsidRPr="00727229">
        <w:rPr>
          <w:rStyle w:val="libBold2Char"/>
          <w:rtl/>
        </w:rPr>
        <w:t>14832 / 17.</w:t>
      </w:r>
      <w:r w:rsidRPr="00D50D07">
        <w:rPr>
          <w:rtl/>
        </w:rPr>
        <w:t xml:space="preserve"> محمد بن يحيى ، عن محمد بن الحسين ، عن محمد بن إسماعيل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والوافي :</w:t>
      </w:r>
      <w:r>
        <w:rPr>
          <w:rtl/>
        </w:rPr>
        <w:t xml:space="preserve"> «</w:t>
      </w:r>
      <w:r w:rsidRPr="00D50D07">
        <w:rPr>
          <w:rtl/>
        </w:rPr>
        <w:t>فلا ينظر»</w:t>
      </w:r>
      <w:r>
        <w:rPr>
          <w:rtl/>
        </w:rPr>
        <w:t>.</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د ، ع ، ل ، م ، ن ، بح ، بن» وحاشية</w:t>
      </w:r>
      <w:r>
        <w:rPr>
          <w:rtl/>
        </w:rPr>
        <w:t xml:space="preserve"> «</w:t>
      </w:r>
      <w:r w:rsidRPr="00D50D07">
        <w:rPr>
          <w:rtl/>
        </w:rPr>
        <w:t>جت» وشرح المازندراني. وفي سائر النسخ والمطبوع :</w:t>
      </w:r>
      <w:r>
        <w:rPr>
          <w:rtl/>
        </w:rPr>
        <w:t xml:space="preserve"> «</w:t>
      </w:r>
      <w:r w:rsidRPr="00D50D07">
        <w:rPr>
          <w:rtl/>
        </w:rPr>
        <w:t>إليهم»</w:t>
      </w:r>
      <w:r>
        <w:rPr>
          <w:rtl/>
        </w:rPr>
        <w:t>.</w:t>
      </w:r>
      <w:r w:rsidRPr="00D50D07">
        <w:rPr>
          <w:rtl/>
        </w:rPr>
        <w:t xml:space="preserve"> وفي الوافي :</w:t>
      </w:r>
      <w:r>
        <w:rPr>
          <w:rtl/>
        </w:rPr>
        <w:t xml:space="preserve"> «</w:t>
      </w:r>
      <w:r w:rsidRPr="00D50D07">
        <w:rPr>
          <w:rtl/>
        </w:rPr>
        <w:t>فلا ينظر إليهم ، في بعض النسخ : إليه ، وهو الصواب ، أي فلا ينظر إلى البلاء ؛ لأنه ينقضي ولا يبقى»</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م ، ن ، بح ، بف ، بن ، جد» : </w:t>
      </w:r>
      <w:r>
        <w:rPr>
          <w:rtl/>
        </w:rPr>
        <w:t>ـ «</w:t>
      </w:r>
      <w:r w:rsidRPr="00D50D07">
        <w:rPr>
          <w:rtl/>
        </w:rPr>
        <w:t>كان»</w:t>
      </w:r>
      <w:r>
        <w:rPr>
          <w:rtl/>
        </w:rPr>
        <w:t>.</w:t>
      </w:r>
      <w:r w:rsidRPr="00D50D07">
        <w:rPr>
          <w:rtl/>
        </w:rPr>
        <w:t xml:space="preserve"> وفي الوافي :</w:t>
      </w:r>
      <w:r>
        <w:rPr>
          <w:rtl/>
        </w:rPr>
        <w:t xml:space="preserve"> «</w:t>
      </w:r>
      <w:r w:rsidRPr="00D50D07">
        <w:rPr>
          <w:rtl/>
        </w:rPr>
        <w:t>وإن كان»</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العسف في الأصل : أن يأخذ المسافر على غير طريق ولا جادة ولا علم ، وقيل : هو ركوب الأمر من غير روية ، فنقل إلى الظلم والجور»</w:t>
      </w:r>
      <w:r>
        <w:rPr>
          <w:rtl/>
        </w:rPr>
        <w:t>.</w:t>
      </w:r>
      <w:r w:rsidRPr="00D50D07">
        <w:rPr>
          <w:rtl/>
        </w:rPr>
        <w:t xml:space="preserve"> النهاية ، ج 3 ، ص 237 </w:t>
      </w:r>
      <w:r>
        <w:rPr>
          <w:rtl/>
        </w:rPr>
        <w:t>(</w:t>
      </w:r>
      <w:r w:rsidRPr="00D50D07">
        <w:rPr>
          <w:rtl/>
        </w:rPr>
        <w:t>عسف</w:t>
      </w:r>
      <w:r>
        <w:rPr>
          <w:rtl/>
        </w:rPr>
        <w:t>).</w:t>
      </w:r>
    </w:p>
    <w:p w:rsidR="00D60D0D" w:rsidRPr="00D50D07" w:rsidRDefault="00D60D0D" w:rsidP="009C6F23">
      <w:pPr>
        <w:pStyle w:val="libFootnote0"/>
        <w:rPr>
          <w:rtl/>
        </w:rPr>
      </w:pPr>
      <w:r>
        <w:rPr>
          <w:rtl/>
        </w:rPr>
        <w:t>(</w:t>
      </w:r>
      <w:r w:rsidRPr="00D50D07">
        <w:rPr>
          <w:rtl/>
        </w:rPr>
        <w:t xml:space="preserve">5) الخسف : النقصان والهوان. النهاية ، ج 2 ، ص 31 </w:t>
      </w:r>
      <w:r>
        <w:rPr>
          <w:rtl/>
        </w:rPr>
        <w:t>(</w:t>
      </w:r>
      <w:r w:rsidRPr="00D50D07">
        <w:rPr>
          <w:rtl/>
        </w:rPr>
        <w:t>خسف</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ينقضي ، جزاء الشرط»</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بف» :</w:t>
      </w:r>
      <w:r>
        <w:rPr>
          <w:rtl/>
        </w:rPr>
        <w:t xml:space="preserve"> «</w:t>
      </w:r>
      <w:r w:rsidRPr="00D50D07">
        <w:rPr>
          <w:rtl/>
        </w:rPr>
        <w:t>أن يذهب»</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الحليم خبر</w:t>
      </w:r>
      <w:r>
        <w:rPr>
          <w:rtl/>
        </w:rPr>
        <w:t xml:space="preserve"> «</w:t>
      </w:r>
      <w:r w:rsidRPr="00D50D07">
        <w:rPr>
          <w:rtl/>
        </w:rPr>
        <w:t>ليس» تقدم على اسمه»</w:t>
      </w:r>
      <w:r>
        <w:rPr>
          <w:rtl/>
        </w:rPr>
        <w:t>.</w:t>
      </w:r>
      <w:r w:rsidRPr="00D50D07">
        <w:rPr>
          <w:rtl/>
        </w:rPr>
        <w:t xml:space="preserve"> وفي شرح المازندراني :</w:t>
      </w:r>
      <w:r>
        <w:rPr>
          <w:rtl/>
        </w:rPr>
        <w:t xml:space="preserve"> «</w:t>
      </w:r>
      <w:r w:rsidRPr="00D50D07">
        <w:rPr>
          <w:rtl/>
        </w:rPr>
        <w:t>الموصول خبر</w:t>
      </w:r>
      <w:r>
        <w:rPr>
          <w:rtl/>
        </w:rPr>
        <w:t xml:space="preserve"> «</w:t>
      </w:r>
      <w:r w:rsidRPr="00D50D07">
        <w:rPr>
          <w:rtl/>
        </w:rPr>
        <w:t>ليس» فدل على أن من لم يتق في مكان التقية ليس بحليم متأن في الامور متثبت فيها»</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قوله : في مكان التقوى ، أي في محل التقية»</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فلا يعرين»</w:t>
      </w:r>
      <w:r>
        <w:rPr>
          <w:rtl/>
        </w:rPr>
        <w:t>.</w:t>
      </w:r>
    </w:p>
    <w:p w:rsidR="00D60D0D" w:rsidRPr="00D50D07" w:rsidRDefault="00D60D0D" w:rsidP="009C6F23">
      <w:pPr>
        <w:pStyle w:val="libFootnote0"/>
        <w:rPr>
          <w:rtl/>
        </w:rPr>
      </w:pPr>
      <w:r>
        <w:rPr>
          <w:rtl/>
        </w:rPr>
        <w:t>(</w:t>
      </w:r>
      <w:r w:rsidRPr="00D50D07">
        <w:rPr>
          <w:rtl/>
        </w:rPr>
        <w:t>11) الوافي ، ج 26 ، ص 89 ، ح 25376 ؛ البحار ، ج 78 ، ص 358 ، ح 2.</w:t>
      </w:r>
    </w:p>
    <w:p w:rsidR="00D60D0D" w:rsidRDefault="00D60D0D" w:rsidP="009C6F23">
      <w:pPr>
        <w:pStyle w:val="libFootnote0"/>
        <w:rPr>
          <w:rtl/>
        </w:rPr>
      </w:pPr>
      <w:r>
        <w:rPr>
          <w:rtl/>
        </w:rPr>
        <w:t>(</w:t>
      </w:r>
      <w:r w:rsidRPr="00D50D07">
        <w:rPr>
          <w:rtl/>
        </w:rPr>
        <w:t>12) هكذا في معظم النسخ التي قوبلت والمرآة. وفي</w:t>
      </w:r>
      <w:r>
        <w:rPr>
          <w:rtl/>
        </w:rPr>
        <w:t xml:space="preserve"> «</w:t>
      </w:r>
      <w:r w:rsidRPr="00D50D07">
        <w:rPr>
          <w:rtl/>
        </w:rPr>
        <w:t>بح» والمطبوع :</w:t>
      </w:r>
      <w:r>
        <w:rPr>
          <w:rtl/>
        </w:rPr>
        <w:t xml:space="preserve"> «</w:t>
      </w:r>
      <w:r w:rsidRPr="00D50D07">
        <w:rPr>
          <w:rtl/>
        </w:rPr>
        <w:t xml:space="preserve">رسالة منه </w:t>
      </w:r>
      <w:r w:rsidRPr="000575E1">
        <w:rPr>
          <w:rStyle w:val="libAlaemChar"/>
          <w:rtl/>
        </w:rPr>
        <w:t>عليه‌السلام</w:t>
      </w:r>
      <w:r w:rsidRPr="00D50D07">
        <w:rPr>
          <w:rtl/>
        </w:rPr>
        <w:t xml:space="preserve"> إليه أيضا»</w:t>
      </w:r>
      <w:r>
        <w:rPr>
          <w:rtl/>
        </w:rPr>
        <w:t>.</w:t>
      </w:r>
      <w:r w:rsidRPr="00D50D07">
        <w:rPr>
          <w:rtl/>
        </w:rPr>
        <w:t xml:space="preserve"> وفي شرح</w:t>
      </w:r>
    </w:p>
    <w:p w:rsidR="00D60D0D" w:rsidRPr="00D50D07" w:rsidRDefault="00D60D0D" w:rsidP="00060D07">
      <w:pPr>
        <w:pStyle w:val="libNormal0"/>
        <w:rPr>
          <w:rtl/>
        </w:rPr>
      </w:pPr>
      <w:r>
        <w:rPr>
          <w:rtl/>
        </w:rPr>
        <w:br w:type="page"/>
      </w:r>
      <w:r w:rsidRPr="00D50D07">
        <w:rPr>
          <w:rtl/>
        </w:rPr>
        <w:lastRenderedPageBreak/>
        <w:t>بزيع ، عن عمه حمزة بن بزيع ، قال :</w:t>
      </w:r>
    </w:p>
    <w:p w:rsidR="00D60D0D" w:rsidRDefault="00D60D0D" w:rsidP="00806E06">
      <w:pPr>
        <w:pStyle w:val="libNormal"/>
        <w:rPr>
          <w:rtl/>
        </w:rPr>
      </w:pPr>
      <w:r w:rsidRPr="00D50D07">
        <w:rPr>
          <w:rtl/>
        </w:rPr>
        <w:t xml:space="preserve">كتب أبو جعفر </w:t>
      </w:r>
      <w:r w:rsidRPr="000575E1">
        <w:rPr>
          <w:rStyle w:val="libAlaemChar"/>
          <w:rtl/>
        </w:rPr>
        <w:t>عليه‌السلام</w:t>
      </w:r>
      <w:r w:rsidRPr="00D50D07">
        <w:rPr>
          <w:rtl/>
        </w:rPr>
        <w:t xml:space="preserve"> إلى سعيد </w:t>
      </w:r>
      <w:r w:rsidRPr="0089525C">
        <w:rPr>
          <w:rStyle w:val="libFootnotenumChar"/>
          <w:rtl/>
        </w:rPr>
        <w:t>(1)</w:t>
      </w:r>
      <w:r w:rsidRPr="00D50D07">
        <w:rPr>
          <w:rtl/>
        </w:rPr>
        <w:t xml:space="preserve"> الخير :</w:t>
      </w:r>
      <w:r>
        <w:rPr>
          <w:rtl/>
        </w:rPr>
        <w:t xml:space="preserve"> «</w:t>
      </w:r>
      <w:r w:rsidRPr="00D50D07">
        <w:rPr>
          <w:rtl/>
        </w:rPr>
        <w:t xml:space="preserve">بسم الله الرحمن الرحيم : أما بعد ، فقد جاءني كتابك تذكر فيه </w:t>
      </w:r>
      <w:r w:rsidRPr="0089525C">
        <w:rPr>
          <w:rStyle w:val="libFootnotenumChar"/>
          <w:rtl/>
        </w:rPr>
        <w:t>(2)</w:t>
      </w:r>
      <w:r w:rsidRPr="00D50D07">
        <w:rPr>
          <w:rtl/>
        </w:rPr>
        <w:t xml:space="preserve"> معرفة ما لاينبغي تركه ، وطاعة من رضا الله رضاه ، فقبلت </w:t>
      </w:r>
      <w:r w:rsidRPr="0089525C">
        <w:rPr>
          <w:rStyle w:val="libFootnotenumChar"/>
          <w:rtl/>
        </w:rPr>
        <w:t>(3)</w:t>
      </w:r>
      <w:r w:rsidRPr="00D50D07">
        <w:rPr>
          <w:rtl/>
        </w:rPr>
        <w:t xml:space="preserve"> من ذلك لنفسك ما كانت نفسك مرتهنة ، لو تركته تعجب </w:t>
      </w:r>
      <w:r w:rsidRPr="0089525C">
        <w:rPr>
          <w:rStyle w:val="libFootnotenumChar"/>
          <w:rtl/>
        </w:rPr>
        <w:t>(4)</w:t>
      </w:r>
      <w:r w:rsidRPr="00D50D07">
        <w:rPr>
          <w:rtl/>
        </w:rPr>
        <w:t xml:space="preserve"> أن رضا الله وطاعته ونصيحته لاتقبل ولا توجد ولا تعرف إلا في عباد غرباء أخلاء </w:t>
      </w:r>
      <w:r w:rsidRPr="0089525C">
        <w:rPr>
          <w:rStyle w:val="libFootnotenumChar"/>
          <w:rtl/>
        </w:rPr>
        <w:t>(5)</w:t>
      </w:r>
      <w:r w:rsidRPr="00D50D07">
        <w:rPr>
          <w:rtl/>
        </w:rPr>
        <w:t xml:space="preserve"> من الناس قد اتخذهم </w:t>
      </w:r>
      <w:r w:rsidRPr="0089525C">
        <w:rPr>
          <w:rStyle w:val="libFootnotenumChar"/>
          <w:rtl/>
        </w:rPr>
        <w:t>(6)</w:t>
      </w:r>
      <w:r w:rsidRPr="00D50D07">
        <w:rPr>
          <w:rtl/>
        </w:rPr>
        <w:t xml:space="preserve"> الناس سخريا لما يرمونهم به من المنكرات ، وكان يقال : لايكون المؤمن مؤمنا حتى يكون أبغض إلى الناس من جيفة الحمار.</w:t>
      </w:r>
    </w:p>
    <w:p w:rsidR="00D60D0D" w:rsidRPr="00D50D07" w:rsidRDefault="00D60D0D" w:rsidP="00806E06">
      <w:pPr>
        <w:pStyle w:val="libNormal"/>
        <w:rPr>
          <w:rtl/>
        </w:rPr>
      </w:pPr>
      <w:r>
        <w:rPr>
          <w:rtl/>
        </w:rPr>
        <w:t>و</w:t>
      </w:r>
      <w:r w:rsidRPr="00D50D07">
        <w:rPr>
          <w:rtl/>
        </w:rPr>
        <w:t>لو لا</w:t>
      </w:r>
      <w:r>
        <w:rPr>
          <w:rFonts w:hint="cs"/>
          <w:rtl/>
        </w:rPr>
        <w:t xml:space="preserve"> </w:t>
      </w:r>
      <w:r w:rsidRPr="00D50D07">
        <w:rPr>
          <w:rtl/>
        </w:rPr>
        <w:t xml:space="preserve">أن يصيبك من البلاء مثل الذي أصابنا ، فتجعل فتنة الناس كعذاب الله </w:t>
      </w:r>
      <w:r>
        <w:rPr>
          <w:rtl/>
        </w:rPr>
        <w:t>ـ</w:t>
      </w:r>
      <w:r w:rsidRPr="00D50D07">
        <w:rPr>
          <w:rtl/>
        </w:rPr>
        <w:t xml:space="preserve"> وأعيذك بالله وإيانا من ذلك </w:t>
      </w:r>
      <w:r>
        <w:rPr>
          <w:rtl/>
        </w:rPr>
        <w:t>ـ</w:t>
      </w:r>
      <w:r w:rsidRPr="00D50D07">
        <w:rPr>
          <w:rtl/>
        </w:rPr>
        <w:t xml:space="preserve"> لقربت </w:t>
      </w:r>
      <w:r w:rsidRPr="0089525C">
        <w:rPr>
          <w:rStyle w:val="libFootnotenumChar"/>
          <w:rtl/>
        </w:rPr>
        <w:t>(7)</w:t>
      </w:r>
      <w:r w:rsidRPr="00D50D07">
        <w:rPr>
          <w:rtl/>
        </w:rPr>
        <w:t xml:space="preserve"> على بعد منزلتك.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المازندراني :</w:t>
      </w:r>
      <w:r>
        <w:rPr>
          <w:rtl/>
        </w:rPr>
        <w:t xml:space="preserve"> «</w:t>
      </w:r>
      <w:r w:rsidRPr="00D50D07">
        <w:rPr>
          <w:rtl/>
        </w:rPr>
        <w:t>رسالة منه إليه أيضا»</w:t>
      </w:r>
      <w:r>
        <w:rPr>
          <w:rtl/>
        </w:rPr>
        <w:t>.</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بح»</w:t>
      </w:r>
      <w:r>
        <w:rPr>
          <w:rtl/>
        </w:rPr>
        <w:t>.</w:t>
      </w:r>
      <w:r w:rsidRPr="00D50D07">
        <w:rPr>
          <w:rtl/>
        </w:rPr>
        <w:t xml:space="preserve"> وفي سائر النسخ والمطبوع والوافي والبحار :</w:t>
      </w:r>
      <w:r>
        <w:rPr>
          <w:rtl/>
        </w:rPr>
        <w:t xml:space="preserve"> «</w:t>
      </w:r>
      <w:r w:rsidRPr="00D50D07">
        <w:rPr>
          <w:rtl/>
        </w:rPr>
        <w:t>سعد»</w:t>
      </w:r>
      <w:r>
        <w:rPr>
          <w:rtl/>
        </w:rPr>
        <w:t>.</w:t>
      </w:r>
      <w:r w:rsidRPr="00D50D07">
        <w:rPr>
          <w:rtl/>
        </w:rPr>
        <w:t xml:space="preserve"> وما أثبتناه هو الصواب ، كما تقدم ذيل ح 14831 ، فلاحظ.</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 xml:space="preserve">المستفاد من قوله </w:t>
      </w:r>
      <w:r w:rsidRPr="000575E1">
        <w:rPr>
          <w:rStyle w:val="libAlaemChar"/>
          <w:rtl/>
        </w:rPr>
        <w:t>عليه‌السلام</w:t>
      </w:r>
      <w:r w:rsidRPr="00D50D07">
        <w:rPr>
          <w:rtl/>
        </w:rPr>
        <w:t xml:space="preserve"> : تذكر فيه إلى آخره ، أن سعدا ذكر في كتابه أنه عرف كذا ، وأنه قبل منه لنفسه كذا ، وأنه تعجب من كذا بأن يكون إلى قوله : من جيفة الحمار ، من كلام سعد. ويحتمل أن يكون : فعجب ، أو تعجب ، على اختلاف النسختين من كلام الإمام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3) هكذا في جميع النسخ التي قوبلت والوافي والبحار. وفي المطبوع وشرح المازندراني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وحاشية</w:t>
      </w:r>
      <w:r>
        <w:rPr>
          <w:rtl/>
        </w:rPr>
        <w:t xml:space="preserve"> «</w:t>
      </w:r>
      <w:r w:rsidRPr="00D50D07">
        <w:rPr>
          <w:rtl/>
        </w:rPr>
        <w:t>ن ، بح» والوافي والمرآة :</w:t>
      </w:r>
      <w:r>
        <w:rPr>
          <w:rtl/>
        </w:rPr>
        <w:t xml:space="preserve"> «</w:t>
      </w:r>
      <w:r w:rsidRPr="00D50D07">
        <w:rPr>
          <w:rtl/>
        </w:rPr>
        <w:t>فعجب»</w:t>
      </w:r>
      <w:r>
        <w:rPr>
          <w:rtl/>
        </w:rPr>
        <w:t>.</w:t>
      </w:r>
      <w:r w:rsidRPr="00D50D07">
        <w:rPr>
          <w:rtl/>
        </w:rPr>
        <w:t xml:space="preserve"> وفي حاشية اخرى ل</w:t>
      </w:r>
      <w:r>
        <w:rPr>
          <w:rtl/>
        </w:rPr>
        <w:t xml:space="preserve"> «</w:t>
      </w:r>
      <w:r w:rsidRPr="00D50D07">
        <w:rPr>
          <w:rtl/>
        </w:rPr>
        <w:t>ن ، بح» والمرآة عن بعض النسخ :</w:t>
      </w:r>
      <w:r>
        <w:rPr>
          <w:rtl/>
        </w:rPr>
        <w:t xml:space="preserve"> «</w:t>
      </w:r>
      <w:r w:rsidRPr="00D50D07">
        <w:rPr>
          <w:rtl/>
        </w:rPr>
        <w:t>بعجب»</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الأخلاء : جمع خلو بالكسر ، وهو الخالي عن الشيء ويكون بمعنى المنفرد ، ويقال : أخلى ، إذا</w:t>
      </w:r>
      <w:r>
        <w:rPr>
          <w:rFonts w:hint="cs"/>
          <w:rtl/>
        </w:rPr>
        <w:t xml:space="preserve"> </w:t>
      </w:r>
      <w:r w:rsidRPr="00D50D07">
        <w:rPr>
          <w:rtl/>
        </w:rPr>
        <w:t>انفرد ، أي هم أخلاء من أخلاق الناس وأطوارهم الباطلة ، أو منفردون عن الناس معتزلون عن شرارهم»</w:t>
      </w:r>
      <w:r>
        <w:rPr>
          <w:rtl/>
        </w:rPr>
        <w:t>.</w:t>
      </w:r>
      <w:r w:rsidRPr="00D50D07">
        <w:rPr>
          <w:rtl/>
        </w:rPr>
        <w:t xml:space="preserve"> وراجع : لسان العرب ، ج 14 ، ص 238 ؛ القاموس المحيط ، ج 2 ، ص 1681 </w:t>
      </w:r>
      <w:r>
        <w:rPr>
          <w:rtl/>
        </w:rPr>
        <w:t>(</w:t>
      </w:r>
      <w:r w:rsidRPr="00D50D07">
        <w:rPr>
          <w:rtl/>
        </w:rPr>
        <w:t>خلا</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اتخذتهم»</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لقربت ، جزاء الشرط ، وهو إما بتشديد الراء على صيغة المتكلم المعلوم ، أي لجعلتك قريبا من الحق مع غاية بعدك عنه ، أو على صيغة المخاطب المجهول ، أو بتخفيف الراء إما بصيغة المتكلم ، أي لقربت إليك ببيان الحق والتصريح به ، أو بصيغة الخطاب ، أي لصرب قريبا بما القي إليك من الحق»</w:t>
      </w:r>
      <w:r>
        <w:rPr>
          <w:rtl/>
        </w:rPr>
        <w:t>.</w:t>
      </w:r>
    </w:p>
    <w:p w:rsidR="00D60D0D" w:rsidRPr="00D50D07" w:rsidRDefault="00D60D0D" w:rsidP="00806E06">
      <w:pPr>
        <w:pStyle w:val="libNormal"/>
        <w:rPr>
          <w:rtl/>
        </w:rPr>
      </w:pPr>
      <w:r>
        <w:rPr>
          <w:rtl/>
        </w:rPr>
        <w:br w:type="page"/>
      </w:r>
      <w:r>
        <w:rPr>
          <w:rtl/>
        </w:rPr>
        <w:lastRenderedPageBreak/>
        <w:t>و</w:t>
      </w:r>
      <w:r w:rsidRPr="00D50D07">
        <w:rPr>
          <w:rtl/>
        </w:rPr>
        <w:t xml:space="preserve">اعلم رحمك الله أنه </w:t>
      </w:r>
      <w:r w:rsidRPr="0089525C">
        <w:rPr>
          <w:rStyle w:val="libFootnotenumChar"/>
          <w:rtl/>
        </w:rPr>
        <w:t>(1)</w:t>
      </w:r>
      <w:r w:rsidRPr="00D50D07">
        <w:rPr>
          <w:rtl/>
        </w:rPr>
        <w:t xml:space="preserve"> لاتنال </w:t>
      </w:r>
      <w:r w:rsidRPr="0089525C">
        <w:rPr>
          <w:rStyle w:val="libFootnotenumChar"/>
          <w:rtl/>
        </w:rPr>
        <w:t>(2)</w:t>
      </w:r>
      <w:r w:rsidRPr="00D50D07">
        <w:rPr>
          <w:rtl/>
        </w:rPr>
        <w:t xml:space="preserve"> محبة الله إلا ببغض كثير من الناس ، ولا ولايته إلا بمعاداتهم ، وفوت ذلك قليل يسير لدرك ذلك من الله لقوم يعلمون.</w:t>
      </w:r>
    </w:p>
    <w:p w:rsidR="00D60D0D" w:rsidRPr="00D50D07" w:rsidRDefault="00D60D0D" w:rsidP="00806E06">
      <w:pPr>
        <w:pStyle w:val="libNormal"/>
        <w:rPr>
          <w:rtl/>
        </w:rPr>
      </w:pPr>
      <w:r w:rsidRPr="00D50D07">
        <w:rPr>
          <w:rtl/>
        </w:rPr>
        <w:t xml:space="preserve">يا أخي </w:t>
      </w:r>
      <w:r w:rsidRPr="0089525C">
        <w:rPr>
          <w:rStyle w:val="libFootnotenumChar"/>
          <w:rtl/>
        </w:rPr>
        <w:t>(3)</w:t>
      </w:r>
      <w:r w:rsidRPr="00D50D07">
        <w:rPr>
          <w:rtl/>
        </w:rPr>
        <w:t xml:space="preserve">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جعل في كل من الرسل </w:t>
      </w:r>
      <w:r w:rsidRPr="0089525C">
        <w:rPr>
          <w:rStyle w:val="libFootnotenumChar"/>
          <w:rtl/>
        </w:rPr>
        <w:t>(4)</w:t>
      </w:r>
      <w:r w:rsidRPr="00D50D07">
        <w:rPr>
          <w:rtl/>
        </w:rPr>
        <w:t xml:space="preserve"> بقايا من أهل العلم يدعون من ضل إلى الهدى ، ويصبرون معهم على الأذى ، يجيبون داعي الله ، ويدعون إلى الله </w:t>
      </w:r>
      <w:r w:rsidRPr="0089525C">
        <w:rPr>
          <w:rStyle w:val="libFootnotenumChar"/>
          <w:rtl/>
        </w:rPr>
        <w:t>(5)</w:t>
      </w:r>
      <w:r w:rsidRPr="00D50D07">
        <w:rPr>
          <w:rtl/>
        </w:rPr>
        <w:t xml:space="preserve"> ، فأبصرهم رحمك الله ، فإنهم في منزلة رفيعة ، وإن أصابتهم في الدنيا وضيعة </w:t>
      </w:r>
      <w:r w:rsidRPr="0089525C">
        <w:rPr>
          <w:rStyle w:val="libFootnotenumChar"/>
          <w:rtl/>
        </w:rPr>
        <w:t>(6)</w:t>
      </w:r>
      <w:r w:rsidRPr="00D50D07">
        <w:rPr>
          <w:rtl/>
        </w:rPr>
        <w:t xml:space="preserve"> إنهم يحيون بكتاب الله الموتى ، ويبصرون </w:t>
      </w:r>
      <w:r w:rsidRPr="0089525C">
        <w:rPr>
          <w:rStyle w:val="libFootnotenumChar"/>
          <w:rtl/>
        </w:rPr>
        <w:t>(7)</w:t>
      </w:r>
      <w:r w:rsidRPr="00D50D07">
        <w:rPr>
          <w:rtl/>
        </w:rPr>
        <w:t xml:space="preserve"> بنور الله من العمى ، كم من قتيل لإبليس قد أحيوه ، وكم من تائه ضال قد هدوه ، يبذلون دماءهم دون هلكة العباد </w:t>
      </w:r>
      <w:r w:rsidRPr="0089525C">
        <w:rPr>
          <w:rStyle w:val="libFootnotenumChar"/>
          <w:rtl/>
        </w:rPr>
        <w:t>(8)</w:t>
      </w:r>
      <w:r w:rsidRPr="00D50D07">
        <w:rPr>
          <w:rtl/>
        </w:rPr>
        <w:t xml:space="preserve"> ، ما </w:t>
      </w:r>
      <w:r w:rsidRPr="0089525C">
        <w:rPr>
          <w:rStyle w:val="libFootnotenumChar"/>
          <w:rtl/>
        </w:rPr>
        <w:t>(9)</w:t>
      </w:r>
      <w:r w:rsidRPr="00D50D07">
        <w:rPr>
          <w:rtl/>
        </w:rPr>
        <w:t xml:space="preserve"> أحسن أثرهم على العباد ، وأقبح آثار العباد عليهم»</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14833 / 18.</w:t>
      </w:r>
      <w:r w:rsidRPr="00D50D07">
        <w:rPr>
          <w:rtl/>
        </w:rPr>
        <w:t xml:space="preserve"> عدة من أصحابنا ، عن سهل بن زياد ، عن محمد بن سليمان ، عن أبيه ، عن أبي بصير ، قال </w:t>
      </w:r>
      <w:r w:rsidRPr="0089525C">
        <w:rPr>
          <w:rStyle w:val="libFootnotenumChar"/>
          <w:rtl/>
        </w:rPr>
        <w:t>(11)</w:t>
      </w:r>
      <w:r w:rsidRPr="00D50D07">
        <w:rPr>
          <w:rtl/>
        </w:rPr>
        <w:t xml:space="preserve"> :</w:t>
      </w:r>
    </w:p>
    <w:p w:rsidR="00D60D0D" w:rsidRPr="00D50D07" w:rsidRDefault="00D60D0D" w:rsidP="00806E06">
      <w:pPr>
        <w:pStyle w:val="libNormal"/>
        <w:rPr>
          <w:rtl/>
        </w:rPr>
      </w:pPr>
      <w:r w:rsidRPr="00D50D07">
        <w:rPr>
          <w:rtl/>
        </w:rPr>
        <w:t xml:space="preserve">بينا رسول الله </w:t>
      </w:r>
      <w:r w:rsidRPr="000575E1">
        <w:rPr>
          <w:rStyle w:val="libAlaemChar"/>
          <w:rtl/>
        </w:rPr>
        <w:t>صلى‌الله‌عليه‌وآله</w:t>
      </w:r>
      <w:r w:rsidRPr="00D50D07">
        <w:rPr>
          <w:rtl/>
        </w:rPr>
        <w:t xml:space="preserve"> ذات يوم جالسا </w:t>
      </w:r>
      <w:r w:rsidRPr="0089525C">
        <w:rPr>
          <w:rStyle w:val="libFootnotenumChar"/>
          <w:rtl/>
        </w:rPr>
        <w:t>(12)</w:t>
      </w:r>
      <w:r w:rsidRPr="00D50D07">
        <w:rPr>
          <w:rtl/>
        </w:rPr>
        <w:t xml:space="preserve"> إذ أقبل أمير المؤمنين </w:t>
      </w:r>
      <w:r w:rsidRPr="000575E1">
        <w:rPr>
          <w:rStyle w:val="libAlaemChar"/>
          <w:rtl/>
        </w:rPr>
        <w:t>عليه‌السلام</w:t>
      </w:r>
      <w:r w:rsidRPr="00D50D07">
        <w:rPr>
          <w:rtl/>
        </w:rPr>
        <w:t xml:space="preserve"> ، فقال له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بح ، بن ، جت ، جد» والبحار :</w:t>
      </w:r>
      <w:r>
        <w:rPr>
          <w:rtl/>
        </w:rPr>
        <w:t xml:space="preserve"> «</w:t>
      </w:r>
      <w:r w:rsidRPr="00D50D07">
        <w:rPr>
          <w:rtl/>
        </w:rPr>
        <w:t>أنا»</w:t>
      </w:r>
      <w:r>
        <w:rPr>
          <w:rtl/>
        </w:rPr>
        <w:t>.</w:t>
      </w:r>
      <w:r w:rsidRPr="00D50D07">
        <w:rPr>
          <w:rtl/>
        </w:rPr>
        <w:t xml:space="preserve"> وفي حاشية</w:t>
      </w:r>
      <w:r>
        <w:rPr>
          <w:rtl/>
        </w:rPr>
        <w:t xml:space="preserve"> «</w:t>
      </w:r>
      <w:r w:rsidRPr="00D50D07">
        <w:rPr>
          <w:rtl/>
        </w:rPr>
        <w:t>م ، بح» :</w:t>
      </w:r>
      <w:r>
        <w:rPr>
          <w:rtl/>
        </w:rPr>
        <w:t xml:space="preserve"> «</w:t>
      </w:r>
      <w:r w:rsidRPr="00D50D07">
        <w:rPr>
          <w:rtl/>
        </w:rPr>
        <w:t>أنك»</w:t>
      </w:r>
      <w:r>
        <w:rPr>
          <w:rtl/>
        </w:rPr>
        <w:t>.</w:t>
      </w:r>
      <w:r w:rsidRPr="00D50D07">
        <w:rPr>
          <w:rtl/>
        </w:rPr>
        <w:t xml:space="preserve"> وفي</w:t>
      </w:r>
      <w:r>
        <w:rPr>
          <w:rtl/>
        </w:rPr>
        <w:t xml:space="preserve"> «</w:t>
      </w:r>
      <w:r w:rsidRPr="00D50D07">
        <w:rPr>
          <w:rtl/>
        </w:rPr>
        <w:t>بف» وحاشية اخرى ل</w:t>
      </w:r>
      <w:r>
        <w:rPr>
          <w:rtl/>
        </w:rPr>
        <w:t xml:space="preserve"> «</w:t>
      </w:r>
      <w:r w:rsidRPr="00D50D07">
        <w:rPr>
          <w:rtl/>
        </w:rPr>
        <w:t>بح»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بح ، بن ، جت ، جد» وحاشية</w:t>
      </w:r>
      <w:r>
        <w:rPr>
          <w:rtl/>
        </w:rPr>
        <w:t xml:space="preserve"> «</w:t>
      </w:r>
      <w:r w:rsidRPr="00D50D07">
        <w:rPr>
          <w:rtl/>
        </w:rPr>
        <w:t>بح» والبحار :</w:t>
      </w:r>
      <w:r>
        <w:rPr>
          <w:rtl/>
        </w:rPr>
        <w:t xml:space="preserve"> «</w:t>
      </w:r>
      <w:r w:rsidRPr="00D50D07">
        <w:rPr>
          <w:rtl/>
        </w:rPr>
        <w:t>لا ننال»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بف ، بن ، جت ، جد» والوافي :</w:t>
      </w:r>
      <w:r>
        <w:rPr>
          <w:rtl/>
        </w:rPr>
        <w:t xml:space="preserve"> «</w:t>
      </w:r>
      <w:r w:rsidRPr="00D50D07">
        <w:rPr>
          <w:rtl/>
        </w:rPr>
        <w:t>أيا أخي»</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 كل من الرسل ، أي في امة كل من الرسل ، أو لكل منهم بأن يكون</w:t>
      </w:r>
      <w:r>
        <w:rPr>
          <w:rtl/>
        </w:rPr>
        <w:t xml:space="preserve"> «</w:t>
      </w:r>
      <w:r w:rsidRPr="00D50D07">
        <w:rPr>
          <w:rtl/>
        </w:rPr>
        <w:t>في» بمعنى اللام»</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 xml:space="preserve">د ، بح» : </w:t>
      </w:r>
      <w:r>
        <w:rPr>
          <w:rtl/>
        </w:rPr>
        <w:t>+ «</w:t>
      </w:r>
      <w:r w:rsidRPr="00D50D07">
        <w:rPr>
          <w:rtl/>
        </w:rPr>
        <w:t>على بصيرة»</w:t>
      </w:r>
      <w:r>
        <w:rPr>
          <w:rtl/>
        </w:rPr>
        <w:t>.</w:t>
      </w:r>
    </w:p>
    <w:p w:rsidR="00D60D0D" w:rsidRPr="00D50D07" w:rsidRDefault="00D60D0D" w:rsidP="009C6F23">
      <w:pPr>
        <w:pStyle w:val="libFootnote0"/>
        <w:rPr>
          <w:rtl/>
        </w:rPr>
      </w:pPr>
      <w:r>
        <w:rPr>
          <w:rtl/>
        </w:rPr>
        <w:t>(</w:t>
      </w:r>
      <w:r w:rsidRPr="00D50D07">
        <w:rPr>
          <w:rtl/>
        </w:rPr>
        <w:t xml:space="preserve">6) الوضيعة : الخسارة ، والحطيطة ، أي النازلة والهابطة والساقطة. راجع : النهاية ، ج 5 ، ص 198 ؛ القاموس المحيط ، ج 2 ، ص 1033 </w:t>
      </w:r>
      <w:r>
        <w:rPr>
          <w:rtl/>
        </w:rPr>
        <w:t>(</w:t>
      </w:r>
      <w:r w:rsidRPr="00D50D07">
        <w:rPr>
          <w:rtl/>
        </w:rPr>
        <w:t>وضع</w:t>
      </w:r>
      <w:r>
        <w:rPr>
          <w:rtl/>
        </w:rPr>
        <w:t>).</w:t>
      </w:r>
    </w:p>
    <w:p w:rsidR="00D60D0D" w:rsidRPr="00D50D07" w:rsidRDefault="00D60D0D" w:rsidP="009C6F23">
      <w:pPr>
        <w:pStyle w:val="libFootnote0"/>
        <w:rPr>
          <w:rtl/>
        </w:rPr>
      </w:pPr>
      <w:r>
        <w:rPr>
          <w:rtl/>
        </w:rPr>
        <w:t>(</w:t>
      </w:r>
      <w:r w:rsidRPr="00D50D07">
        <w:rPr>
          <w:rtl/>
        </w:rPr>
        <w:t>7) هكذا في جميع النسخ التي قوبلت وشرح المازندراني والوافي. وفي المطبوع :</w:t>
      </w:r>
      <w:r>
        <w:rPr>
          <w:rtl/>
        </w:rPr>
        <w:t xml:space="preserve"> «</w:t>
      </w:r>
      <w:r w:rsidRPr="00D50D07">
        <w:rPr>
          <w:rtl/>
        </w:rPr>
        <w:t>ويبصرن»</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دون هلكة العباد ، أي عند إشرافهم على الهلاك ؛ لئلا يهلكوا»</w:t>
      </w:r>
      <w:r>
        <w:rPr>
          <w:rtl/>
        </w:rPr>
        <w:t>.</w:t>
      </w:r>
    </w:p>
    <w:p w:rsidR="00D60D0D" w:rsidRPr="00D50D07" w:rsidRDefault="00D60D0D" w:rsidP="009C6F23">
      <w:pPr>
        <w:pStyle w:val="libFootnote0"/>
        <w:rPr>
          <w:rtl/>
        </w:rPr>
      </w:pPr>
      <w:r>
        <w:rPr>
          <w:rtl/>
        </w:rPr>
        <w:t>(</w:t>
      </w:r>
      <w:r w:rsidRPr="00D50D07">
        <w:rPr>
          <w:rtl/>
        </w:rPr>
        <w:t>9) هكذا في معظم النسخ التي قوبلت وشرح المازندراني. وفي</w:t>
      </w:r>
      <w:r>
        <w:rPr>
          <w:rtl/>
        </w:rPr>
        <w:t xml:space="preserve"> «</w:t>
      </w:r>
      <w:r w:rsidRPr="00D50D07">
        <w:rPr>
          <w:rtl/>
        </w:rPr>
        <w:t>ن» والمطبوع والوافي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10) الوافي ، ج 26 ، ص 95 ، ح 25377 ؛ البحار ، ج 78 ، ص 362 ، ح 3.</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 xml:space="preserve">الظاهر أنه نقله عن المعصوم وأنه الصادق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بح» والوافي :</w:t>
      </w:r>
      <w:r>
        <w:rPr>
          <w:rtl/>
        </w:rPr>
        <w:t xml:space="preserve"> «</w:t>
      </w:r>
      <w:r w:rsidRPr="00D50D07">
        <w:rPr>
          <w:rtl/>
        </w:rPr>
        <w:t>جالس»</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ع ، جت» : </w:t>
      </w:r>
      <w:r>
        <w:rPr>
          <w:rtl/>
        </w:rPr>
        <w:t>ـ «</w:t>
      </w:r>
      <w:r w:rsidRPr="00D50D07">
        <w:rPr>
          <w:rtl/>
        </w:rPr>
        <w:t>له»</w:t>
      </w:r>
      <w:r>
        <w:rPr>
          <w:rtl/>
        </w:rPr>
        <w:t>.</w:t>
      </w:r>
    </w:p>
    <w:p w:rsidR="00D60D0D" w:rsidRPr="00D50D07" w:rsidRDefault="00D60D0D" w:rsidP="00060D07">
      <w:pPr>
        <w:pStyle w:val="libNormal0"/>
        <w:rPr>
          <w:rtl/>
        </w:rPr>
      </w:pPr>
      <w:r>
        <w:rPr>
          <w:rtl/>
        </w:rPr>
        <w:br w:type="page"/>
      </w:r>
      <w:r w:rsidRPr="00D50D07">
        <w:rPr>
          <w:rtl/>
        </w:rPr>
        <w:lastRenderedPageBreak/>
        <w:t xml:space="preserve">رسول الله </w:t>
      </w:r>
      <w:r w:rsidRPr="000575E1">
        <w:rPr>
          <w:rStyle w:val="libAlaemChar"/>
          <w:rtl/>
        </w:rPr>
        <w:t>صلى‌الله‌عليه‌وآله</w:t>
      </w:r>
      <w:r w:rsidRPr="00D50D07">
        <w:rPr>
          <w:rtl/>
        </w:rPr>
        <w:t xml:space="preserve"> :</w:t>
      </w:r>
      <w:r>
        <w:rPr>
          <w:rtl/>
        </w:rPr>
        <w:t xml:space="preserve"> «</w:t>
      </w:r>
      <w:r w:rsidRPr="00D50D07">
        <w:rPr>
          <w:rtl/>
        </w:rPr>
        <w:t xml:space="preserve">إن فيك شبها من عيسى ابن مريم </w:t>
      </w:r>
      <w:r w:rsidRPr="0089525C">
        <w:rPr>
          <w:rStyle w:val="libFootnotenumChar"/>
          <w:rtl/>
        </w:rPr>
        <w:t>(1)</w:t>
      </w:r>
      <w:r w:rsidRPr="00D50D07">
        <w:rPr>
          <w:rtl/>
        </w:rPr>
        <w:t xml:space="preserve"> ، ولو لا </w:t>
      </w:r>
      <w:r w:rsidRPr="0089525C">
        <w:rPr>
          <w:rStyle w:val="libFootnotenumChar"/>
          <w:rtl/>
        </w:rPr>
        <w:t>(2)</w:t>
      </w:r>
      <w:r w:rsidRPr="00D50D07">
        <w:rPr>
          <w:rtl/>
        </w:rPr>
        <w:t xml:space="preserve"> أن تقول </w:t>
      </w:r>
      <w:r w:rsidRPr="0089525C">
        <w:rPr>
          <w:rStyle w:val="libFootnotenumChar"/>
          <w:rtl/>
        </w:rPr>
        <w:t>(3)</w:t>
      </w:r>
      <w:r w:rsidRPr="00D50D07">
        <w:rPr>
          <w:rtl/>
        </w:rPr>
        <w:t xml:space="preserve"> فيك طوائف من أمتي ما قالت النصارى في عيسى ابن مريم ، لقلت فيك قولا لاتمر بملإ من الناس إلا أخذوا التراب من تحت قدميك يلتمسون بذلك البركة»</w:t>
      </w:r>
      <w:r>
        <w:rPr>
          <w:rtl/>
        </w:rPr>
        <w:t>.</w:t>
      </w:r>
    </w:p>
    <w:p w:rsidR="00D60D0D" w:rsidRPr="00D50D07" w:rsidRDefault="00D60D0D" w:rsidP="00806E06">
      <w:pPr>
        <w:pStyle w:val="libNormal"/>
        <w:rPr>
          <w:rtl/>
        </w:rPr>
      </w:pPr>
      <w:r w:rsidRPr="00D50D07">
        <w:rPr>
          <w:rtl/>
        </w:rPr>
        <w:t xml:space="preserve">قال : فغضب الأعرابيان والمغيرة بن شعبة وعدة من قريش معهم ، فقالوا : ما رضي أن يضرب لابن عمه مثلا إلا عيسى ابن مريم ، فأنزل الله على نبيه </w:t>
      </w:r>
      <w:r w:rsidRPr="0089525C">
        <w:rPr>
          <w:rStyle w:val="libFootnotenumChar"/>
          <w:rtl/>
        </w:rPr>
        <w:t>(4)</w:t>
      </w:r>
      <w:r w:rsidRPr="00D50D07">
        <w:rPr>
          <w:rtl/>
        </w:rPr>
        <w:t xml:space="preserve"> </w:t>
      </w:r>
      <w:r w:rsidRPr="000575E1">
        <w:rPr>
          <w:rStyle w:val="libAlaemChar"/>
          <w:rtl/>
        </w:rPr>
        <w:t>صلى‌الله‌عليه‌وآله</w:t>
      </w:r>
      <w:r w:rsidRPr="00D50D07">
        <w:rPr>
          <w:rtl/>
        </w:rPr>
        <w:t xml:space="preserve"> ، فقال : </w:t>
      </w:r>
      <w:r w:rsidRPr="0089525C">
        <w:rPr>
          <w:rStyle w:val="libFootnotenumChar"/>
          <w:rtl/>
        </w:rPr>
        <w:t>(5)</w:t>
      </w:r>
      <w:r>
        <w:rPr>
          <w:rtl/>
        </w:rPr>
        <w:t xml:space="preserve"> </w:t>
      </w:r>
      <w:r w:rsidRPr="000575E1">
        <w:rPr>
          <w:rStyle w:val="libAlaemChar"/>
          <w:rtl/>
        </w:rPr>
        <w:t>(</w:t>
      </w:r>
      <w:r w:rsidRPr="00FC3507">
        <w:rPr>
          <w:rStyle w:val="libAieChar"/>
          <w:rtl/>
        </w:rPr>
        <w:t>وَلَمَّا ضُرِبَ ابْنُ مَرْيَمَ مَثَلاً إِذا قَوْمُكَ مِنْهُ يَصِدُّونَ وَقالُوا أَآلِهَتُنا خَيْرٌ أَمْ هُوَ ما ضَرَبُوهُ لَكَ إِلَّا جَدَلاً بَلْ هُمْ قَوْمٌ خَصِمُونَ إِنْ هُوَ إِلَّا عَبْدٌ أَنْعَمْنا عَلَيْهِ وَجَعَلْناهُ مَثَلاً لِبَنِي إِسْرائِيلَ وَلَوْ نَشاءُ لَجَعَلْنا مِنْكُمْ</w:t>
      </w:r>
      <w:r w:rsidRPr="000575E1">
        <w:rPr>
          <w:rStyle w:val="libAlaemChar"/>
          <w:rtl/>
        </w:rPr>
        <w:t>)</w:t>
      </w:r>
      <w:r w:rsidRPr="00FC3507">
        <w:rPr>
          <w:rStyle w:val="libAieChar"/>
          <w:rtl/>
        </w:rPr>
        <w:t xml:space="preserve"> </w:t>
      </w:r>
      <w:r w:rsidRPr="00D50D07">
        <w:rPr>
          <w:rtl/>
        </w:rPr>
        <w:t>يعني من بني هاشم</w:t>
      </w:r>
      <w:r>
        <w:rPr>
          <w:rtl/>
        </w:rPr>
        <w:t xml:space="preserve"> </w:t>
      </w:r>
      <w:r w:rsidRPr="000575E1">
        <w:rPr>
          <w:rStyle w:val="libAlaemChar"/>
          <w:rtl/>
        </w:rPr>
        <w:t>(</w:t>
      </w:r>
      <w:r w:rsidRPr="00FC3507">
        <w:rPr>
          <w:rStyle w:val="libAieChar"/>
          <w:rtl/>
        </w:rPr>
        <w:t>مَلائِكَةً فِي الْأَرْضِ يَخْلُفُونَ</w:t>
      </w:r>
      <w:r w:rsidRPr="000575E1">
        <w:rPr>
          <w:rStyle w:val="libAlaemChar"/>
          <w:rFonts w:hint="cs"/>
          <w:rtl/>
        </w:rPr>
        <w:t>)</w:t>
      </w:r>
      <w:r w:rsidRPr="00786CE4">
        <w:rPr>
          <w:rFonts w:hint="cs"/>
          <w:rtl/>
        </w:rPr>
        <w:t xml:space="preserve">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قَالَ : فَغَضِبَ الْحَارِثُ بْنُ عَمْرٍو الْفِهْرِيُّ ، فَقَالَ : اللهُمَّ إِنْ كانَ هذا هُوَ الْحَقَّ مِنْ عِنْدِكَ </w:t>
      </w:r>
      <w:r w:rsidRPr="0089525C">
        <w:rPr>
          <w:rStyle w:val="libFootnotenumChar"/>
          <w:rtl/>
        </w:rPr>
        <w:t>(7)</w:t>
      </w:r>
      <w:r w:rsidRPr="00D50D07">
        <w:rPr>
          <w:rtl/>
        </w:rPr>
        <w:t xml:space="preserve"> أَنَّ بَنِي هَاشِمٍ يَتَوَارَثُونَ هِرَقْلاً </w:t>
      </w:r>
      <w:r w:rsidRPr="0089525C">
        <w:rPr>
          <w:rStyle w:val="libFootnotenumChar"/>
          <w:rtl/>
        </w:rPr>
        <w:t>(8)</w:t>
      </w:r>
      <w:r w:rsidRPr="00D50D07">
        <w:rPr>
          <w:rtl/>
        </w:rPr>
        <w:t xml:space="preserve"> بَعْدَ هِرَقْلٍ </w:t>
      </w:r>
      <w:r w:rsidRPr="0089525C">
        <w:rPr>
          <w:rStyle w:val="libFootnotenumChar"/>
          <w:rtl/>
        </w:rPr>
        <w:t>(9)</w:t>
      </w:r>
      <w:r w:rsidRPr="00D50D07">
        <w:rPr>
          <w:rtl/>
        </w:rPr>
        <w:t xml:space="preserve"> ، فَأَمْطِرْ عَلَيْنا حِجارَةً مِنَ السَّماءِ أَوِ ائْتِنا بِعَذابٍ أَلِيمٍ ، فَأَنْزَلَ اللهُ عَلَيْهِ مَقَالَةَ الْحَارِثِ ، وَنَزَلَتْ هذِهِ الْآيَةُ</w:t>
      </w:r>
      <w:r>
        <w:rPr>
          <w:rtl/>
        </w:rPr>
        <w:t xml:space="preserve"> </w:t>
      </w:r>
      <w:r w:rsidRPr="000575E1">
        <w:rPr>
          <w:rStyle w:val="libAlaemChar"/>
          <w:rtl/>
        </w:rPr>
        <w:t>(</w:t>
      </w:r>
      <w:r w:rsidRPr="00FC3507">
        <w:rPr>
          <w:rStyle w:val="libAieChar"/>
          <w:rtl/>
        </w:rPr>
        <w:t>وَما كانَ اللهُ لِيُعَذِّبَهُمْ وَأَنْتَ فِيهِمْ وَما كانَ اللهُ مُعَذِّبَهُمْ وَهُمْ يَسْتَغْفِرُونَ</w:t>
      </w:r>
      <w:r w:rsidRPr="000575E1">
        <w:rPr>
          <w:rStyle w:val="libAlaemChar"/>
          <w:rtl/>
        </w:rPr>
        <w:t>)</w:t>
      </w:r>
      <w:r w:rsidRPr="00FC3507">
        <w:rPr>
          <w:rStyle w:val="libAieChar"/>
          <w:rtl/>
        </w:rPr>
        <w:t xml:space="preserve">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إن فيك شبها من عيسى بن مريم </w:t>
      </w:r>
      <w:r w:rsidRPr="000575E1">
        <w:rPr>
          <w:rStyle w:val="libAlaemChar"/>
          <w:rtl/>
        </w:rPr>
        <w:t>عليه‌السلام</w:t>
      </w:r>
      <w:r w:rsidRPr="00D50D07">
        <w:rPr>
          <w:rtl/>
        </w:rPr>
        <w:t xml:space="preserve"> ، لزهده وعبادته وافتراق الناس فيه ثلاث فرق»</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والبحار :</w:t>
      </w:r>
      <w:r>
        <w:rPr>
          <w:rtl/>
        </w:rPr>
        <w:t xml:space="preserve"> «</w:t>
      </w:r>
      <w:r w:rsidRPr="00D50D07">
        <w:rPr>
          <w:rtl/>
        </w:rPr>
        <w:t>لولا» بدون الواو.</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والوافي :</w:t>
      </w:r>
      <w:r>
        <w:rPr>
          <w:rtl/>
        </w:rPr>
        <w:t xml:space="preserve"> «</w:t>
      </w:r>
      <w:r w:rsidRPr="00D50D07">
        <w:rPr>
          <w:rtl/>
        </w:rPr>
        <w:t>أن يقول»</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رسوله»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ن» : </w:t>
      </w:r>
      <w:r>
        <w:rPr>
          <w:rtl/>
        </w:rPr>
        <w:t>ـ «</w:t>
      </w:r>
      <w:r w:rsidRPr="00D50D07">
        <w:rPr>
          <w:rtl/>
        </w:rPr>
        <w:t>فقال»</w:t>
      </w:r>
      <w:r>
        <w:rPr>
          <w:rtl/>
        </w:rPr>
        <w:t>.</w:t>
      </w:r>
    </w:p>
    <w:p w:rsidR="00D60D0D" w:rsidRPr="00D50D07" w:rsidRDefault="00D60D0D" w:rsidP="009C6F23">
      <w:pPr>
        <w:pStyle w:val="libFootnote0"/>
        <w:rPr>
          <w:rtl/>
        </w:rPr>
      </w:pPr>
      <w:r>
        <w:rPr>
          <w:rtl/>
        </w:rPr>
        <w:t>(</w:t>
      </w:r>
      <w:r w:rsidRPr="00D50D07">
        <w:rPr>
          <w:rtl/>
        </w:rPr>
        <w:t xml:space="preserve">6) الزخرف </w:t>
      </w:r>
      <w:r>
        <w:rPr>
          <w:rtl/>
        </w:rPr>
        <w:t>(</w:t>
      </w:r>
      <w:r w:rsidRPr="00D50D07">
        <w:rPr>
          <w:rtl/>
        </w:rPr>
        <w:t xml:space="preserve">43) : 57 </w:t>
      </w:r>
      <w:r>
        <w:rPr>
          <w:rtl/>
        </w:rPr>
        <w:t>ـ</w:t>
      </w:r>
      <w:r w:rsidRPr="00D50D07">
        <w:rPr>
          <w:rtl/>
        </w:rPr>
        <w:t xml:space="preserve"> 60.</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نسب </w:t>
      </w:r>
      <w:r w:rsidRPr="000575E1">
        <w:rPr>
          <w:rStyle w:val="libAlaemChar"/>
          <w:rtl/>
        </w:rPr>
        <w:t>عليه‌السلام</w:t>
      </w:r>
      <w:r w:rsidRPr="00D50D07">
        <w:rPr>
          <w:rtl/>
        </w:rPr>
        <w:t xml:space="preserve"> هذا القول إلى الحارث وحده ؛ لأنه القائل به حقيقة ، ونسب جل شأنه إليه وإلى شركائه في التهكم والتكذيب والإصرار على الإنكار ، حيث قال :</w:t>
      </w:r>
      <w:r>
        <w:rPr>
          <w:rtl/>
        </w:rPr>
        <w:t xml:space="preserve"> «</w:t>
      </w:r>
      <w:r w:rsidRPr="00D50D07">
        <w:rPr>
          <w:rtl/>
        </w:rPr>
        <w:t>وإذ قالوا اللهم» باعتبار رضائهم بصدور الفعل عنه ، والراضي بالفعل فاعل مجازا»</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هرقل» ، كسبحل وزبرج : ملك الروم ، أول من ضرب الدنانير ، وأول من أحدث البيعة. القاموس المحيط ، ج 2 ، ص 1413 </w:t>
      </w:r>
      <w:r>
        <w:rPr>
          <w:rtl/>
        </w:rPr>
        <w:t>(</w:t>
      </w:r>
      <w:r w:rsidRPr="00D50D07">
        <w:rPr>
          <w:rtl/>
        </w:rPr>
        <w:t>هرقل</w:t>
      </w:r>
      <w:r>
        <w:rPr>
          <w:rtl/>
        </w:rPr>
        <w:t>).</w:t>
      </w:r>
    </w:p>
    <w:p w:rsidR="00D60D0D" w:rsidRPr="00D50D07" w:rsidRDefault="00D60D0D" w:rsidP="009C6F23">
      <w:pPr>
        <w:pStyle w:val="libFootnote0"/>
        <w:rPr>
          <w:rtl/>
        </w:rPr>
      </w:pPr>
      <w:r>
        <w:rPr>
          <w:rtl/>
        </w:rPr>
        <w:t>(</w:t>
      </w:r>
      <w:r w:rsidRPr="00D50D07">
        <w:rPr>
          <w:rtl/>
        </w:rPr>
        <w:t>9) قال العلامة المازندراني :</w:t>
      </w:r>
      <w:r>
        <w:rPr>
          <w:rtl/>
        </w:rPr>
        <w:t xml:space="preserve"> «</w:t>
      </w:r>
      <w:r w:rsidRPr="00D50D07">
        <w:rPr>
          <w:rtl/>
        </w:rPr>
        <w:t>أي توارث هرقل بعد هرقل ، حذف المفعول المطلق واقيم المضاف إليه مقامه واعرب بإعرابه»</w:t>
      </w:r>
      <w:r>
        <w:rPr>
          <w:rtl/>
        </w:rPr>
        <w:t>.</w:t>
      </w:r>
      <w:r w:rsidRPr="00D50D07">
        <w:rPr>
          <w:rtl/>
        </w:rPr>
        <w:t xml:space="preserve"> وقال العلامة المجلسي :</w:t>
      </w:r>
      <w:r>
        <w:rPr>
          <w:rtl/>
        </w:rPr>
        <w:t xml:space="preserve"> «</w:t>
      </w:r>
      <w:r w:rsidRPr="00D50D07">
        <w:rPr>
          <w:rtl/>
        </w:rPr>
        <w:t>أي ملكا بعد ملك»</w:t>
      </w:r>
      <w:r>
        <w:rPr>
          <w:rtl/>
        </w:rPr>
        <w:t>.</w:t>
      </w:r>
    </w:p>
    <w:p w:rsidR="00D60D0D" w:rsidRPr="00D50D07" w:rsidRDefault="00D60D0D" w:rsidP="009C6F23">
      <w:pPr>
        <w:pStyle w:val="libFootnote0"/>
        <w:rPr>
          <w:rtl/>
        </w:rPr>
      </w:pPr>
      <w:r>
        <w:rPr>
          <w:rtl/>
        </w:rPr>
        <w:t>(</w:t>
      </w:r>
      <w:r w:rsidRPr="00D50D07">
        <w:rPr>
          <w:rtl/>
        </w:rPr>
        <w:t xml:space="preserve">10) الأنفال </w:t>
      </w:r>
      <w:r>
        <w:rPr>
          <w:rtl/>
        </w:rPr>
        <w:t>(</w:t>
      </w:r>
      <w:r w:rsidRPr="00D50D07">
        <w:rPr>
          <w:rtl/>
        </w:rPr>
        <w:t>8) : 33.</w:t>
      </w:r>
    </w:p>
    <w:p w:rsidR="00D60D0D" w:rsidRPr="00D50D07" w:rsidRDefault="00D60D0D" w:rsidP="00806E06">
      <w:pPr>
        <w:pStyle w:val="libNormal"/>
        <w:rPr>
          <w:rtl/>
        </w:rPr>
      </w:pPr>
      <w:r>
        <w:rPr>
          <w:rtl/>
        </w:rPr>
        <w:br w:type="page"/>
      </w:r>
      <w:r w:rsidRPr="00D50D07">
        <w:rPr>
          <w:rtl/>
        </w:rPr>
        <w:lastRenderedPageBreak/>
        <w:t xml:space="preserve">ثم قال له </w:t>
      </w:r>
      <w:r w:rsidRPr="0089525C">
        <w:rPr>
          <w:rStyle w:val="libFootnotenumChar"/>
          <w:rtl/>
        </w:rPr>
        <w:t>(1)</w:t>
      </w:r>
      <w:r w:rsidRPr="00D50D07">
        <w:rPr>
          <w:rtl/>
        </w:rPr>
        <w:t xml:space="preserve"> :</w:t>
      </w:r>
      <w:r>
        <w:rPr>
          <w:rtl/>
        </w:rPr>
        <w:t xml:space="preserve"> «</w:t>
      </w:r>
      <w:r w:rsidRPr="00D50D07">
        <w:rPr>
          <w:rtl/>
        </w:rPr>
        <w:t xml:space="preserve">يا ابن </w:t>
      </w:r>
      <w:r w:rsidRPr="0089525C">
        <w:rPr>
          <w:rStyle w:val="libFootnotenumChar"/>
          <w:rtl/>
        </w:rPr>
        <w:t>(2)</w:t>
      </w:r>
      <w:r w:rsidRPr="00D50D07">
        <w:rPr>
          <w:rtl/>
        </w:rPr>
        <w:t xml:space="preserve"> عمرو إما تبت ، وإما رحلت»</w:t>
      </w:r>
      <w:r>
        <w:rPr>
          <w:rtl/>
        </w:rPr>
        <w:t>.</w:t>
      </w:r>
    </w:p>
    <w:p w:rsidR="00D60D0D" w:rsidRPr="00D50D07" w:rsidRDefault="00D60D0D" w:rsidP="00806E06">
      <w:pPr>
        <w:pStyle w:val="libNormal"/>
        <w:rPr>
          <w:rtl/>
        </w:rPr>
      </w:pPr>
      <w:r w:rsidRPr="00D50D07">
        <w:rPr>
          <w:rtl/>
        </w:rPr>
        <w:t xml:space="preserve">فقال : يا محمد ، بل </w:t>
      </w:r>
      <w:r w:rsidRPr="0089525C">
        <w:rPr>
          <w:rStyle w:val="libFootnotenumChar"/>
          <w:rtl/>
        </w:rPr>
        <w:t>(3)</w:t>
      </w:r>
      <w:r w:rsidRPr="00D50D07">
        <w:rPr>
          <w:rtl/>
        </w:rPr>
        <w:t xml:space="preserve"> تجعل لسائر قريش شيئا مما في يديك ، فقد ذهبت بنو هاشم بمكرمة العرب والعجم.</w:t>
      </w:r>
    </w:p>
    <w:p w:rsidR="00D60D0D" w:rsidRPr="00D50D07" w:rsidRDefault="00D60D0D" w:rsidP="00806E06">
      <w:pPr>
        <w:pStyle w:val="libNormal"/>
        <w:rPr>
          <w:rtl/>
        </w:rPr>
      </w:pPr>
      <w:r w:rsidRPr="00D50D07">
        <w:rPr>
          <w:rtl/>
        </w:rPr>
        <w:t xml:space="preserve">فقال له النبي </w:t>
      </w:r>
      <w:r w:rsidRPr="000575E1">
        <w:rPr>
          <w:rStyle w:val="libAlaemChar"/>
          <w:rtl/>
        </w:rPr>
        <w:t>صلى‌الله‌عليه‌وآله</w:t>
      </w:r>
      <w:r w:rsidRPr="00D50D07">
        <w:rPr>
          <w:rtl/>
        </w:rPr>
        <w:t xml:space="preserve"> :</w:t>
      </w:r>
      <w:r>
        <w:rPr>
          <w:rtl/>
        </w:rPr>
        <w:t xml:space="preserve"> «</w:t>
      </w:r>
      <w:r w:rsidRPr="00D50D07">
        <w:rPr>
          <w:rtl/>
        </w:rPr>
        <w:t xml:space="preserve">ليس ذلك </w:t>
      </w:r>
      <w:r w:rsidRPr="0089525C">
        <w:rPr>
          <w:rStyle w:val="libFootnotenumChar"/>
          <w:rtl/>
        </w:rPr>
        <w:t>(4)</w:t>
      </w:r>
      <w:r w:rsidRPr="00D50D07">
        <w:rPr>
          <w:rtl/>
        </w:rPr>
        <w:t xml:space="preserve"> إلي ، ذلك إلى الله تبارك وتعالى»</w:t>
      </w:r>
      <w:r>
        <w:rPr>
          <w:rtl/>
        </w:rPr>
        <w:t>.</w:t>
      </w:r>
    </w:p>
    <w:p w:rsidR="00D60D0D" w:rsidRPr="00D50D07" w:rsidRDefault="00D60D0D" w:rsidP="00806E06">
      <w:pPr>
        <w:pStyle w:val="libNormal"/>
        <w:rPr>
          <w:rtl/>
        </w:rPr>
      </w:pPr>
      <w:r w:rsidRPr="00D50D07">
        <w:rPr>
          <w:rtl/>
        </w:rPr>
        <w:t xml:space="preserve">فقال : يا محمد ، قلبي ما يتابعني على التوبة ، ولكن أرحل عنك ، فدعا براحلته فركبها ، فلما صار بظهر المدينة أتته جندلة </w:t>
      </w:r>
      <w:r w:rsidRPr="0089525C">
        <w:rPr>
          <w:rStyle w:val="libFootnotenumChar"/>
          <w:rtl/>
        </w:rPr>
        <w:t>(5)</w:t>
      </w:r>
      <w:r w:rsidRPr="00D50D07">
        <w:rPr>
          <w:rtl/>
        </w:rPr>
        <w:t xml:space="preserve"> ، فرضخت </w:t>
      </w:r>
      <w:r w:rsidRPr="0089525C">
        <w:rPr>
          <w:rStyle w:val="libFootnotenumChar"/>
          <w:rtl/>
        </w:rPr>
        <w:t>(6)</w:t>
      </w:r>
      <w:r w:rsidRPr="00D50D07">
        <w:rPr>
          <w:rtl/>
        </w:rPr>
        <w:t xml:space="preserve"> هامته </w:t>
      </w:r>
      <w:r w:rsidRPr="0089525C">
        <w:rPr>
          <w:rStyle w:val="libFootnotenumChar"/>
          <w:rtl/>
        </w:rPr>
        <w:t>(7)</w:t>
      </w:r>
      <w:r w:rsidRPr="00D50D07">
        <w:rPr>
          <w:rtl/>
        </w:rPr>
        <w:t xml:space="preserve"> ، ثم أتى الوحي إلى </w:t>
      </w:r>
      <w:r w:rsidRPr="0089525C">
        <w:rPr>
          <w:rStyle w:val="libFootnotenumChar"/>
          <w:rtl/>
        </w:rPr>
        <w:t>(8)</w:t>
      </w:r>
      <w:r w:rsidRPr="00D50D07">
        <w:rPr>
          <w:rtl/>
        </w:rPr>
        <w:t xml:space="preserve"> النبي </w:t>
      </w:r>
      <w:r w:rsidRPr="000575E1">
        <w:rPr>
          <w:rStyle w:val="libAlaemChar"/>
          <w:rtl/>
        </w:rPr>
        <w:t>صلى‌الله‌عليه‌وآله</w:t>
      </w:r>
      <w:r w:rsidRPr="00D50D07">
        <w:rPr>
          <w:rtl/>
        </w:rPr>
        <w:t xml:space="preserve"> ، فقال :</w:t>
      </w:r>
      <w:r>
        <w:rPr>
          <w:rtl/>
        </w:rPr>
        <w:t xml:space="preserve"> </w:t>
      </w:r>
      <w:r w:rsidRPr="000575E1">
        <w:rPr>
          <w:rStyle w:val="libAlaemChar"/>
          <w:rtl/>
        </w:rPr>
        <w:t>(</w:t>
      </w:r>
      <w:r w:rsidRPr="00FC3507">
        <w:rPr>
          <w:rStyle w:val="libAieChar"/>
          <w:rtl/>
        </w:rPr>
        <w:t xml:space="preserve">سَأَلَ سائِلٌ بِعَذابٍ واقِعٍ لِلْكافِرينَ </w:t>
      </w:r>
      <w:r w:rsidRPr="0089525C">
        <w:rPr>
          <w:rStyle w:val="libFootnotenumChar"/>
          <w:rtl/>
        </w:rPr>
        <w:t>(9)</w:t>
      </w:r>
      <w:r w:rsidRPr="00FC3507">
        <w:rPr>
          <w:rStyle w:val="libAieChar"/>
          <w:rtl/>
        </w:rPr>
        <w:t xml:space="preserve"> لَيْسَ لَهُ دافِعٌ مِنَ اللهِ ذِي الْمَعارِجِ</w:t>
      </w:r>
      <w:r w:rsidRPr="000575E1">
        <w:rPr>
          <w:rStyle w:val="libAlaemChar"/>
          <w:rtl/>
        </w:rPr>
        <w:t>)</w:t>
      </w:r>
      <w:r w:rsidRPr="00FC3507">
        <w:rPr>
          <w:rStyle w:val="libAieChar"/>
          <w:rtl/>
        </w:rPr>
        <w:t xml:space="preserve">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البحار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ل ، م ، ن ، بن ، جد» وشرح المازندراني : </w:t>
      </w:r>
      <w:r>
        <w:rPr>
          <w:rtl/>
        </w:rPr>
        <w:t>ـ «</w:t>
      </w:r>
      <w:r w:rsidRPr="00D50D07">
        <w:rPr>
          <w:rtl/>
        </w:rPr>
        <w:t>ابن»</w:t>
      </w:r>
      <w:r>
        <w:rPr>
          <w:rtl/>
        </w:rPr>
        <w:t>.</w:t>
      </w:r>
      <w:r w:rsidRPr="00D50D07">
        <w:rPr>
          <w:rtl/>
        </w:rPr>
        <w:t xml:space="preserve"> وفي حاشية</w:t>
      </w:r>
      <w:r>
        <w:rPr>
          <w:rtl/>
        </w:rPr>
        <w:t xml:space="preserve"> «</w:t>
      </w:r>
      <w:r w:rsidRPr="00D50D07">
        <w:rPr>
          <w:rtl/>
        </w:rPr>
        <w:t>ن» :</w:t>
      </w:r>
      <w:r>
        <w:rPr>
          <w:rtl/>
        </w:rPr>
        <w:t xml:space="preserve"> «</w:t>
      </w:r>
      <w:r w:rsidRPr="00D50D07">
        <w:rPr>
          <w:rtl/>
        </w:rPr>
        <w:t>با»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w:t>
      </w:r>
      <w:r>
        <w:rPr>
          <w:rtl/>
        </w:rPr>
        <w:t>ـ «</w:t>
      </w:r>
      <w:r w:rsidRPr="00D50D07">
        <w:rPr>
          <w:rtl/>
        </w:rPr>
        <w:t>بل»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 xml:space="preserve">5) الجندلة : واحدة الجندل ، وهو الحجارة قدر ما يرمى بالمقذاف ، أو ما يقل الرجل من الحجارة ، أو هو الحجركله. راجع : ترتيب كتاب العين ، ج 1 ، ص ص 322 ؛ لسان العرب ، ج 11 ، ص 128 </w:t>
      </w:r>
      <w:r>
        <w:rPr>
          <w:rtl/>
        </w:rPr>
        <w:t>(</w:t>
      </w:r>
      <w:r w:rsidRPr="00D50D07">
        <w:rPr>
          <w:rtl/>
        </w:rPr>
        <w:t>جندل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بح ، جت» والمرآة والبحار :</w:t>
      </w:r>
      <w:r>
        <w:rPr>
          <w:rtl/>
        </w:rPr>
        <w:t xml:space="preserve"> «</w:t>
      </w:r>
      <w:r w:rsidRPr="00D50D07">
        <w:rPr>
          <w:rtl/>
        </w:rPr>
        <w:t>فرضت»</w:t>
      </w:r>
      <w:r>
        <w:rPr>
          <w:rtl/>
        </w:rPr>
        <w:t>.</w:t>
      </w:r>
      <w:r w:rsidRPr="00D50D07">
        <w:rPr>
          <w:rtl/>
        </w:rPr>
        <w:t xml:space="preserve"> وفي</w:t>
      </w:r>
      <w:r>
        <w:rPr>
          <w:rtl/>
        </w:rPr>
        <w:t xml:space="preserve"> «</w:t>
      </w:r>
      <w:r w:rsidRPr="00D50D07">
        <w:rPr>
          <w:rtl/>
        </w:rPr>
        <w:t>بف» :</w:t>
      </w:r>
      <w:r>
        <w:rPr>
          <w:rtl/>
        </w:rPr>
        <w:t xml:space="preserve"> «</w:t>
      </w:r>
      <w:r w:rsidRPr="00D50D07">
        <w:rPr>
          <w:rtl/>
        </w:rPr>
        <w:t>فوضحت»</w:t>
      </w:r>
      <w:r>
        <w:rPr>
          <w:rtl/>
        </w:rPr>
        <w:t>.</w:t>
      </w:r>
      <w:r w:rsidRPr="00D50D07">
        <w:rPr>
          <w:rtl/>
        </w:rPr>
        <w:t xml:space="preserve"> وفي شرح المازندراني :</w:t>
      </w:r>
      <w:r>
        <w:rPr>
          <w:rtl/>
        </w:rPr>
        <w:t xml:space="preserve"> «</w:t>
      </w:r>
      <w:r w:rsidRPr="00D50D07">
        <w:rPr>
          <w:rtl/>
        </w:rPr>
        <w:t>فرضحت»</w:t>
      </w:r>
      <w:r>
        <w:rPr>
          <w:rtl/>
        </w:rPr>
        <w:t>.</w:t>
      </w:r>
      <w:r w:rsidRPr="00D50D07">
        <w:rPr>
          <w:rtl/>
        </w:rPr>
        <w:t xml:space="preserve"> والرضخ : الشدخ والكسر والدق والرمي. الصحاح ، ج 1 ، ص 422 ؛ النهاية ، ج 2 ، ص 229 </w:t>
      </w:r>
      <w:r>
        <w:rPr>
          <w:rtl/>
        </w:rPr>
        <w:t>(</w:t>
      </w:r>
      <w:r w:rsidRPr="00D50D07">
        <w:rPr>
          <w:rtl/>
        </w:rPr>
        <w:t>رضخ</w:t>
      </w:r>
      <w:r>
        <w:rPr>
          <w:rtl/>
        </w:rPr>
        <w:t>).</w:t>
      </w:r>
    </w:p>
    <w:p w:rsidR="00D60D0D" w:rsidRPr="00D50D07" w:rsidRDefault="00D60D0D" w:rsidP="009C6F23">
      <w:pPr>
        <w:pStyle w:val="libFootnote0"/>
        <w:rPr>
          <w:rtl/>
        </w:rPr>
      </w:pPr>
      <w:r>
        <w:rPr>
          <w:rtl/>
        </w:rPr>
        <w:t>(</w:t>
      </w:r>
      <w:r w:rsidRPr="00D50D07">
        <w:rPr>
          <w:rtl/>
        </w:rPr>
        <w:t xml:space="preserve">7) الهامة : الرأس من كل شيء. القاموس المحيط ، ج 2 ، ص 1542 </w:t>
      </w:r>
      <w:r>
        <w:rPr>
          <w:rtl/>
        </w:rPr>
        <w:t>(</w:t>
      </w:r>
      <w:r w:rsidRPr="00D50D07">
        <w:rPr>
          <w:rtl/>
        </w:rPr>
        <w:t>هوم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ع ، بف» والوافي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9) هكذا في معظم النسخ التي قوبلت وشرح المازندراني والمرآة. وفي</w:t>
      </w:r>
      <w:r>
        <w:rPr>
          <w:rtl/>
        </w:rPr>
        <w:t xml:space="preserve"> «</w:t>
      </w:r>
      <w:r w:rsidRPr="00D50D07">
        <w:rPr>
          <w:rtl/>
        </w:rPr>
        <w:t>جت» وحاشية</w:t>
      </w:r>
      <w:r>
        <w:rPr>
          <w:rtl/>
        </w:rPr>
        <w:t xml:space="preserve"> «</w:t>
      </w:r>
      <w:r w:rsidRPr="00D50D07">
        <w:rPr>
          <w:rtl/>
        </w:rPr>
        <w:t xml:space="preserve">م ، بح ، بن» والمطبوع والوافي : </w:t>
      </w:r>
      <w:r>
        <w:rPr>
          <w:rtl/>
        </w:rPr>
        <w:t>+ «</w:t>
      </w:r>
      <w:r w:rsidRPr="00D50D07">
        <w:rPr>
          <w:rtl/>
        </w:rPr>
        <w:t>بولاية علي»</w:t>
      </w:r>
      <w:r>
        <w:rPr>
          <w:rtl/>
        </w:rPr>
        <w:t>.</w:t>
      </w:r>
      <w:r w:rsidRPr="00D50D07">
        <w:rPr>
          <w:rtl/>
        </w:rPr>
        <w:t xml:space="preserve"> وفي الشروح أنه سقط بعد قوله تعالى :</w:t>
      </w:r>
      <w:r>
        <w:rPr>
          <w:rtl/>
        </w:rPr>
        <w:t xml:space="preserve"> </w:t>
      </w:r>
      <w:r w:rsidRPr="000575E1">
        <w:rPr>
          <w:rStyle w:val="libAlaemChar"/>
          <w:rtl/>
        </w:rPr>
        <w:t>(</w:t>
      </w:r>
      <w:r w:rsidRPr="000C1ABF">
        <w:rPr>
          <w:rStyle w:val="libFootnoteAieChar"/>
          <w:rtl/>
        </w:rPr>
        <w:t>لِلْكافِرينَ</w:t>
      </w:r>
      <w:r w:rsidRPr="000575E1">
        <w:rPr>
          <w:rStyle w:val="libAlaemChar"/>
          <w:rtl/>
        </w:rPr>
        <w:t>)</w:t>
      </w:r>
      <w:r w:rsidRPr="000C1ABF">
        <w:rPr>
          <w:rStyle w:val="libFootnoteAieChar"/>
          <w:rtl/>
        </w:rPr>
        <w:t xml:space="preserve"> </w:t>
      </w:r>
      <w:r w:rsidRPr="00D50D07">
        <w:rPr>
          <w:rtl/>
        </w:rPr>
        <w:t>شيء رواه المصنف في</w:t>
      </w:r>
      <w:r>
        <w:rPr>
          <w:rtl/>
        </w:rPr>
        <w:t xml:space="preserve"> «</w:t>
      </w:r>
      <w:r w:rsidRPr="00D50D07">
        <w:rPr>
          <w:rtl/>
        </w:rPr>
        <w:t>باب نكت من التنزيل» ، وهو قوله :</w:t>
      </w:r>
      <w:r>
        <w:rPr>
          <w:rtl/>
        </w:rPr>
        <w:t xml:space="preserve"> «</w:t>
      </w:r>
      <w:r w:rsidRPr="00D50D07">
        <w:rPr>
          <w:rtl/>
        </w:rPr>
        <w:t xml:space="preserve">بولاية علي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B1579B">
        <w:rPr>
          <w:rStyle w:val="libFootnoteChar"/>
          <w:rtl/>
        </w:rPr>
        <w:t xml:space="preserve">وقال المحقق الشعراني في هامش شرح المازندراني : «احتمال السقط في القرآن رغم باطل عند أكابر العلماء والمحدثين ، ورد رواية أبي بصير التي في طريقها سليمان الديلمي ـ الذي قيل فيه : إنه كان غاليا كذابا ، وكذلك ابنه الراوي عنه ، كما في الخلاصة والنجاشي ـ أولى من احتمال التحريف في القرآن العظيم ، على أن السورة مكية بالاتفاق ، فالقول بأنها نزلت بعد نصب أمير المؤمنين </w:t>
      </w:r>
      <w:r w:rsidRPr="000575E1">
        <w:rPr>
          <w:rStyle w:val="libAlaemChar"/>
          <w:rtl/>
        </w:rPr>
        <w:t>عليه‌السلام</w:t>
      </w:r>
      <w:r w:rsidRPr="00B1579B">
        <w:rPr>
          <w:rStyle w:val="libFootnoteChar"/>
          <w:rtl/>
        </w:rPr>
        <w:t xml:space="preserve"> للخلافة قول باطل ، كما لا يخفى ، ونسبته إلى الصادق </w:t>
      </w:r>
      <w:r w:rsidRPr="000575E1">
        <w:rPr>
          <w:rStyle w:val="libAlaemChar"/>
          <w:rtl/>
        </w:rPr>
        <w:t>عليه‌السلام</w:t>
      </w:r>
      <w:r w:rsidRPr="00B1579B">
        <w:rPr>
          <w:rStyle w:val="libFootnoteChar"/>
          <w:rtl/>
        </w:rPr>
        <w:t xml:space="preserve"> فرية محضة نستجير بالله منها». راجع : رجال النجاشي ، ص 182 ، الرقم 482 ؛ خلاصة الأقوال ، ص 350.</w:t>
      </w:r>
    </w:p>
    <w:p w:rsidR="00D60D0D" w:rsidRPr="00D50D07" w:rsidRDefault="00D60D0D" w:rsidP="009C6F23">
      <w:pPr>
        <w:pStyle w:val="libFootnote0"/>
        <w:rPr>
          <w:rtl/>
        </w:rPr>
      </w:pPr>
      <w:r>
        <w:rPr>
          <w:rtl/>
        </w:rPr>
        <w:t>(</w:t>
      </w:r>
      <w:r w:rsidRPr="00D50D07">
        <w:rPr>
          <w:rtl/>
        </w:rPr>
        <w:t xml:space="preserve">10) المعارج </w:t>
      </w:r>
      <w:r>
        <w:rPr>
          <w:rtl/>
        </w:rPr>
        <w:t>(</w:t>
      </w:r>
      <w:r w:rsidRPr="00D50D07">
        <w:rPr>
          <w:rtl/>
        </w:rPr>
        <w:t xml:space="preserve">70) : 1 </w:t>
      </w:r>
      <w:r>
        <w:rPr>
          <w:rtl/>
        </w:rPr>
        <w:t>ـ</w:t>
      </w:r>
      <w:r w:rsidRPr="00D50D07">
        <w:rPr>
          <w:rtl/>
        </w:rPr>
        <w:t xml:space="preserve"> 3.</w:t>
      </w:r>
    </w:p>
    <w:p w:rsidR="00D60D0D" w:rsidRPr="00D50D07" w:rsidRDefault="00D60D0D" w:rsidP="00806E06">
      <w:pPr>
        <w:pStyle w:val="libNormal"/>
        <w:rPr>
          <w:rtl/>
        </w:rPr>
      </w:pPr>
      <w:r>
        <w:rPr>
          <w:rtl/>
        </w:rPr>
        <w:br w:type="page"/>
      </w:r>
      <w:r w:rsidRPr="00D50D07">
        <w:rPr>
          <w:rtl/>
        </w:rPr>
        <w:lastRenderedPageBreak/>
        <w:t>قال : قلت : جعلت فداك ، إنا لانقرؤها هكذا ، فقال :</w:t>
      </w:r>
      <w:r>
        <w:rPr>
          <w:rtl/>
        </w:rPr>
        <w:t xml:space="preserve"> «</w:t>
      </w:r>
      <w:r w:rsidRPr="00D50D07">
        <w:rPr>
          <w:rtl/>
        </w:rPr>
        <w:t xml:space="preserve">هكذا والله نزل </w:t>
      </w:r>
      <w:r w:rsidRPr="0089525C">
        <w:rPr>
          <w:rStyle w:val="libFootnotenumChar"/>
          <w:rtl/>
        </w:rPr>
        <w:t>(1)</w:t>
      </w:r>
      <w:r w:rsidRPr="00D50D07">
        <w:rPr>
          <w:rtl/>
        </w:rPr>
        <w:t xml:space="preserve"> بها جبرئيل على محمد </w:t>
      </w:r>
      <w:r w:rsidRPr="000575E1">
        <w:rPr>
          <w:rStyle w:val="libAlaemChar"/>
          <w:rtl/>
        </w:rPr>
        <w:t>صلى‌الله‌عليه‌وآله</w:t>
      </w:r>
      <w:r w:rsidRPr="00D50D07">
        <w:rPr>
          <w:rtl/>
        </w:rPr>
        <w:t xml:space="preserve"> ، وهكذا هو والله مثبت في مصحف فاطمة </w:t>
      </w:r>
      <w:r w:rsidRPr="000575E1">
        <w:rPr>
          <w:rStyle w:val="libAlaemChar"/>
          <w:rtl/>
        </w:rPr>
        <w:t>عليها‌السلام</w:t>
      </w:r>
      <w:r w:rsidRPr="00D50D07">
        <w:rPr>
          <w:rtl/>
        </w:rPr>
        <w:t>»</w:t>
      </w:r>
      <w:r>
        <w:rPr>
          <w:rtl/>
        </w:rPr>
        <w:t>.</w:t>
      </w:r>
    </w:p>
    <w:p w:rsidR="00D60D0D" w:rsidRPr="00D50D07" w:rsidRDefault="00D60D0D" w:rsidP="00806E06">
      <w:pPr>
        <w:pStyle w:val="libNormal"/>
        <w:rPr>
          <w:rtl/>
        </w:rPr>
      </w:pPr>
      <w:r w:rsidRPr="00D50D07">
        <w:rPr>
          <w:rtl/>
        </w:rPr>
        <w:t xml:space="preserve">فقال رسول الله </w:t>
      </w:r>
      <w:r w:rsidRPr="0089525C">
        <w:rPr>
          <w:rStyle w:val="libFootnotenumChar"/>
          <w:rtl/>
        </w:rPr>
        <w:t>(2)</w:t>
      </w:r>
      <w:r w:rsidRPr="00D50D07">
        <w:rPr>
          <w:rtl/>
        </w:rPr>
        <w:t xml:space="preserve"> </w:t>
      </w:r>
      <w:r w:rsidRPr="000575E1">
        <w:rPr>
          <w:rStyle w:val="libAlaemChar"/>
          <w:rtl/>
        </w:rPr>
        <w:t>صلى‌الله‌عليه‌وآله</w:t>
      </w:r>
      <w:r w:rsidRPr="00D50D07">
        <w:rPr>
          <w:rtl/>
        </w:rPr>
        <w:t xml:space="preserve"> لمن حوله من المنافقين :</w:t>
      </w:r>
      <w:r>
        <w:rPr>
          <w:rtl/>
        </w:rPr>
        <w:t xml:space="preserve"> «</w:t>
      </w:r>
      <w:r w:rsidRPr="00D50D07">
        <w:rPr>
          <w:rtl/>
        </w:rPr>
        <w:t xml:space="preserve">انطلقوا إلى صاحبكم ، فقد أتاه ما استفتح به ،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 xml:space="preserve">وَاسْتَفْتَحُوا </w:t>
      </w:r>
      <w:r w:rsidRPr="0089525C">
        <w:rPr>
          <w:rStyle w:val="libFootnotenumChar"/>
          <w:rtl/>
        </w:rPr>
        <w:t>(3)</w:t>
      </w:r>
      <w:r w:rsidRPr="00FC3507">
        <w:rPr>
          <w:rStyle w:val="libAieChar"/>
          <w:rtl/>
        </w:rPr>
        <w:t xml:space="preserve"> وَخابَ كُلُّ جَبَّارٍ عَنِيدٍ</w:t>
      </w:r>
      <w:r w:rsidRPr="000575E1">
        <w:rPr>
          <w:rStyle w:val="libAlaemChar"/>
          <w:rtl/>
        </w:rPr>
        <w:t>)</w:t>
      </w:r>
      <w:r w:rsidRPr="00FC3507">
        <w:rPr>
          <w:rStyle w:val="libAieChar"/>
          <w:rtl/>
        </w:rPr>
        <w:t xml:space="preserve">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14834 / 19.</w:t>
      </w:r>
      <w:r w:rsidRPr="00D50D07">
        <w:rPr>
          <w:rtl/>
        </w:rPr>
        <w:t xml:space="preserve"> محمد بن يحيى ، عن محمد بن الحسين ، عن علي بن النعمان ، عن ابن مسكان ، عن محمد بن مسلم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في قوله </w:t>
      </w:r>
      <w:r w:rsidRPr="0089525C">
        <w:rPr>
          <w:rStyle w:val="libFootnotenumChar"/>
          <w:rtl/>
        </w:rPr>
        <w:t>(6)</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ظَهَرَ الْفَسادُ فِي الْبَرِّ وَالْبَحْرِ بِما كَسَبَتْ أَيْدِي النَّاسِ</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قال :</w:t>
      </w:r>
      <w:r>
        <w:rPr>
          <w:rtl/>
        </w:rPr>
        <w:t xml:space="preserve"> «</w:t>
      </w:r>
      <w:r w:rsidRPr="00D50D07">
        <w:rPr>
          <w:rtl/>
        </w:rPr>
        <w:t xml:space="preserve">ذاك </w:t>
      </w:r>
      <w:r w:rsidRPr="0089525C">
        <w:rPr>
          <w:rStyle w:val="libFootnotenumChar"/>
          <w:rtl/>
        </w:rPr>
        <w:t>(8)</w:t>
      </w:r>
      <w:r w:rsidRPr="00D50D07">
        <w:rPr>
          <w:rtl/>
        </w:rPr>
        <w:t xml:space="preserve"> والله حين قالت الأنصار : منا أمير ، ومنكم أمير»</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14835 / 20.</w:t>
      </w:r>
      <w:r w:rsidRPr="00D50D07">
        <w:rPr>
          <w:rtl/>
        </w:rPr>
        <w:t xml:space="preserve"> وعنه ، عن محمد بن علي </w:t>
      </w:r>
      <w:r w:rsidRPr="0089525C">
        <w:rPr>
          <w:rStyle w:val="libFootnotenumChar"/>
          <w:rtl/>
        </w:rPr>
        <w:t>(10)</w:t>
      </w:r>
      <w:r w:rsidRPr="00D50D07">
        <w:rPr>
          <w:rtl/>
        </w:rPr>
        <w:t xml:space="preserve"> ، عن ابن مسكان ، عن ميسر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قلت :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وَلا تُفْسِدُوا فِي الْأَرْضِ بَعْدَ إِصْلاحِها</w:t>
      </w:r>
      <w:r w:rsidRPr="000575E1">
        <w:rPr>
          <w:rStyle w:val="libAlaemChar"/>
          <w:rtl/>
        </w:rPr>
        <w:t>)</w:t>
      </w:r>
      <w:r w:rsidRPr="00786CE4">
        <w:rPr>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يا ميسر ، إن الأرض كانت فاسدة ، فأصلحها الله </w:t>
      </w:r>
      <w:r>
        <w:rPr>
          <w:rtl/>
        </w:rPr>
        <w:t>ـ</w:t>
      </w:r>
      <w:r w:rsidRPr="00D50D07">
        <w:rPr>
          <w:rtl/>
        </w:rPr>
        <w:t xml:space="preserve"> </w:t>
      </w:r>
      <w:r w:rsidRPr="000575E1">
        <w:rPr>
          <w:rStyle w:val="libAlaemChar"/>
          <w:rtl/>
        </w:rPr>
        <w:t>عزوجل</w:t>
      </w:r>
      <w:r w:rsidRPr="00D50D07">
        <w:rPr>
          <w:rtl/>
        </w:rPr>
        <w:t xml:space="preserve"> </w:t>
      </w:r>
      <w:r>
        <w:rPr>
          <w:rtl/>
        </w:rPr>
        <w:t>ـ</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أنزل الله»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w:t>
      </w:r>
      <w:r>
        <w:rPr>
          <w:rtl/>
        </w:rPr>
        <w:t xml:space="preserve"> «</w:t>
      </w:r>
      <w:r w:rsidRPr="00D50D07">
        <w:rPr>
          <w:rtl/>
        </w:rPr>
        <w:t>النبي»</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ظاهر الخبر أن المراد بالاستفتاح استفتاح العذاب»</w:t>
      </w:r>
      <w:r>
        <w:rPr>
          <w:rtl/>
        </w:rPr>
        <w:t>.</w:t>
      </w:r>
    </w:p>
    <w:p w:rsidR="00D60D0D" w:rsidRPr="00D50D07" w:rsidRDefault="00D60D0D" w:rsidP="009C6F23">
      <w:pPr>
        <w:pStyle w:val="libFootnote0"/>
        <w:rPr>
          <w:rtl/>
        </w:rPr>
      </w:pPr>
      <w:r>
        <w:rPr>
          <w:rtl/>
        </w:rPr>
        <w:t>(</w:t>
      </w:r>
      <w:r w:rsidRPr="00D50D07">
        <w:rPr>
          <w:rtl/>
        </w:rPr>
        <w:t xml:space="preserve">4) إبراهيم </w:t>
      </w:r>
      <w:r>
        <w:rPr>
          <w:rtl/>
        </w:rPr>
        <w:t>(</w:t>
      </w:r>
      <w:r w:rsidRPr="00D50D07">
        <w:rPr>
          <w:rtl/>
        </w:rPr>
        <w:t>14) : 15.</w:t>
      </w:r>
    </w:p>
    <w:p w:rsidR="00D60D0D" w:rsidRPr="00D50D07" w:rsidRDefault="00D60D0D" w:rsidP="009C6F23">
      <w:pPr>
        <w:pStyle w:val="libFootnote0"/>
        <w:rPr>
          <w:rtl/>
        </w:rPr>
      </w:pPr>
      <w:r>
        <w:rPr>
          <w:rtl/>
        </w:rPr>
        <w:t>(</w:t>
      </w:r>
      <w:r w:rsidRPr="00D50D07">
        <w:rPr>
          <w:rtl/>
        </w:rPr>
        <w:t xml:space="preserve">5) راجع : تفسير فرات الكوفي ، ص 405 </w:t>
      </w:r>
      <w:r>
        <w:rPr>
          <w:rtl/>
        </w:rPr>
        <w:t>و 4</w:t>
      </w:r>
      <w:r w:rsidRPr="00D50D07">
        <w:rPr>
          <w:rtl/>
        </w:rPr>
        <w:t xml:space="preserve">06 ، ح 543 </w:t>
      </w:r>
      <w:r>
        <w:rPr>
          <w:rtl/>
        </w:rPr>
        <w:t>و 5</w:t>
      </w:r>
      <w:r w:rsidRPr="00D50D07">
        <w:rPr>
          <w:rtl/>
        </w:rPr>
        <w:t>44 الوافي ، ج 3 ، ص 932 ، ح 1621 ؛ وفيه ، ص 731 ، ح 1342 ، إلى قوله :</w:t>
      </w:r>
      <w:r>
        <w:rPr>
          <w:rtl/>
        </w:rPr>
        <w:t xml:space="preserve"> «</w:t>
      </w:r>
      <w:r w:rsidRPr="00D50D07">
        <w:rPr>
          <w:rtl/>
        </w:rPr>
        <w:t>يلتمسون بذلك البركة» ؛ البحار ، ج 35 ، ص 323 ، ح 22.</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جت» وحاشية</w:t>
      </w:r>
      <w:r>
        <w:rPr>
          <w:rtl/>
        </w:rPr>
        <w:t xml:space="preserve"> «</w:t>
      </w:r>
      <w:r w:rsidRPr="00D50D07">
        <w:rPr>
          <w:rtl/>
        </w:rPr>
        <w:t>د» :</w:t>
      </w:r>
      <w:r>
        <w:rPr>
          <w:rtl/>
        </w:rPr>
        <w:t xml:space="preserve"> «</w:t>
      </w:r>
      <w:r w:rsidRPr="00D50D07">
        <w:rPr>
          <w:rtl/>
        </w:rPr>
        <w:t>في قول الله»</w:t>
      </w:r>
      <w:r>
        <w:rPr>
          <w:rtl/>
        </w:rPr>
        <w:t>.</w:t>
      </w:r>
    </w:p>
    <w:p w:rsidR="00D60D0D" w:rsidRPr="00D50D07" w:rsidRDefault="00D60D0D" w:rsidP="009C6F23">
      <w:pPr>
        <w:pStyle w:val="libFootnote0"/>
        <w:rPr>
          <w:rtl/>
        </w:rPr>
      </w:pPr>
      <w:r>
        <w:rPr>
          <w:rtl/>
        </w:rPr>
        <w:t>(</w:t>
      </w:r>
      <w:r w:rsidRPr="00D50D07">
        <w:rPr>
          <w:rtl/>
        </w:rPr>
        <w:t xml:space="preserve">7) الروم </w:t>
      </w:r>
      <w:r>
        <w:rPr>
          <w:rtl/>
        </w:rPr>
        <w:t>(</w:t>
      </w:r>
      <w:r w:rsidRPr="00D50D07">
        <w:rPr>
          <w:rtl/>
        </w:rPr>
        <w:t>30) : 41.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وتفسير القمي :</w:t>
      </w:r>
      <w:r>
        <w:rPr>
          <w:rtl/>
        </w:rPr>
        <w:t xml:space="preserve"> «</w:t>
      </w:r>
      <w:r w:rsidRPr="00D50D07">
        <w:rPr>
          <w:rtl/>
        </w:rPr>
        <w:t>ذلك»</w:t>
      </w:r>
      <w:r>
        <w:rPr>
          <w:rtl/>
        </w:rPr>
        <w:t>.</w:t>
      </w:r>
    </w:p>
    <w:p w:rsidR="00D60D0D" w:rsidRPr="00D50D07" w:rsidRDefault="00D60D0D" w:rsidP="009C6F23">
      <w:pPr>
        <w:pStyle w:val="libFootnote0"/>
        <w:rPr>
          <w:rtl/>
        </w:rPr>
      </w:pPr>
      <w:r>
        <w:rPr>
          <w:rtl/>
        </w:rPr>
        <w:t>(</w:t>
      </w:r>
      <w:r w:rsidRPr="00D50D07">
        <w:rPr>
          <w:rtl/>
        </w:rPr>
        <w:t>9) تفسير القمي ، ج 2 ، ص 160 ، بسنده عن علي بن النعمان الوافي ، ج 3 ، ص 933 ، ح 1622 ؛ البحار ، ج 28 ، ص 250 ، ح 31.</w:t>
      </w:r>
    </w:p>
    <w:p w:rsidR="00D60D0D" w:rsidRPr="00D50D07" w:rsidRDefault="00D60D0D" w:rsidP="009C6F23">
      <w:pPr>
        <w:pStyle w:val="libFootnote0"/>
        <w:rPr>
          <w:rtl/>
        </w:rPr>
      </w:pPr>
      <w:r>
        <w:rPr>
          <w:rtl/>
        </w:rPr>
        <w:t>(</w:t>
      </w:r>
      <w:r w:rsidRPr="00D50D07">
        <w:rPr>
          <w:rtl/>
        </w:rPr>
        <w:t xml:space="preserve">10) لم نجد رواية محمد بن علي عن ابن مسكان </w:t>
      </w:r>
      <w:r>
        <w:rPr>
          <w:rtl/>
        </w:rPr>
        <w:t>ـ</w:t>
      </w:r>
      <w:r w:rsidRPr="00D50D07">
        <w:rPr>
          <w:rtl/>
        </w:rPr>
        <w:t xml:space="preserve"> وهو عبد الله </w:t>
      </w:r>
      <w:r>
        <w:rPr>
          <w:rtl/>
        </w:rPr>
        <w:t>ـ</w:t>
      </w:r>
      <w:r w:rsidRPr="00D50D07">
        <w:rPr>
          <w:rtl/>
        </w:rPr>
        <w:t xml:space="preserve"> مع الفحص الأكيد في موضع. فلا يبعد وقوع التحريف في السند ، بأن يكون الأصل فيه هكذا :</w:t>
      </w:r>
      <w:r>
        <w:rPr>
          <w:rtl/>
        </w:rPr>
        <w:t xml:space="preserve"> «</w:t>
      </w:r>
      <w:r w:rsidRPr="00D50D07">
        <w:rPr>
          <w:rtl/>
        </w:rPr>
        <w:t>وعنه ، عن محمد ، عن علي ، عن ابن مسكان» ، فيتضح أمر السند.</w:t>
      </w:r>
    </w:p>
    <w:p w:rsidR="00D60D0D" w:rsidRPr="00D50D07" w:rsidRDefault="00D60D0D" w:rsidP="00060D07">
      <w:pPr>
        <w:pStyle w:val="libNormal0"/>
        <w:rPr>
          <w:rtl/>
        </w:rPr>
      </w:pPr>
      <w:r>
        <w:rPr>
          <w:rtl/>
        </w:rPr>
        <w:br w:type="page"/>
      </w:r>
      <w:r w:rsidRPr="00D50D07">
        <w:rPr>
          <w:rtl/>
        </w:rPr>
        <w:lastRenderedPageBreak/>
        <w:t xml:space="preserve">بنبيه </w:t>
      </w:r>
      <w:r w:rsidRPr="000575E1">
        <w:rPr>
          <w:rStyle w:val="libAlaemChar"/>
          <w:rtl/>
        </w:rPr>
        <w:t>صلى‌الله‌عليه‌وآله</w:t>
      </w:r>
      <w:r w:rsidRPr="00D50D07">
        <w:rPr>
          <w:rtl/>
        </w:rPr>
        <w:t xml:space="preserve"> ، فقال :</w:t>
      </w:r>
      <w:r>
        <w:rPr>
          <w:rtl/>
        </w:rPr>
        <w:t xml:space="preserve"> </w:t>
      </w:r>
      <w:r w:rsidRPr="000575E1">
        <w:rPr>
          <w:rStyle w:val="libAlaemChar"/>
          <w:rtl/>
        </w:rPr>
        <w:t>(</w:t>
      </w:r>
      <w:r w:rsidRPr="00FC3507">
        <w:rPr>
          <w:rStyle w:val="libAieChar"/>
          <w:rtl/>
        </w:rPr>
        <w:t>وَلا تُفْسِدُوا فِي الْأَرْضِ بَعْدَ إِصْلاحِها</w:t>
      </w:r>
      <w:r w:rsidRPr="000575E1">
        <w:rPr>
          <w:rStyle w:val="libAlaemChar"/>
          <w:rFonts w:hint="cs"/>
          <w:rtl/>
        </w:rPr>
        <w:t>)</w:t>
      </w:r>
      <w:r w:rsidRPr="00786CE4">
        <w:rPr>
          <w:rFonts w:hint="cs"/>
          <w:rtl/>
        </w:rPr>
        <w:t xml:space="preserve">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3E3ED5">
      <w:pPr>
        <w:pStyle w:val="Heading1Center"/>
        <w:rPr>
          <w:rtl/>
        </w:rPr>
      </w:pPr>
      <w:bookmarkStart w:id="12" w:name="_Toc470785151"/>
      <w:r w:rsidRPr="00D50D07">
        <w:rPr>
          <w:rtl/>
        </w:rPr>
        <w:t xml:space="preserve">خطبة لأمير المؤمنين </w:t>
      </w:r>
      <w:r w:rsidRPr="000575E1">
        <w:rPr>
          <w:rStyle w:val="libAlaemChar"/>
          <w:rtl/>
        </w:rPr>
        <w:t>عليه‌السلام</w:t>
      </w:r>
      <w:bookmarkEnd w:id="12"/>
    </w:p>
    <w:p w:rsidR="00D60D0D" w:rsidRPr="00D50D07" w:rsidRDefault="00D60D0D" w:rsidP="00806E06">
      <w:pPr>
        <w:pStyle w:val="libNormal"/>
        <w:rPr>
          <w:rtl/>
        </w:rPr>
      </w:pPr>
      <w:r w:rsidRPr="00727229">
        <w:rPr>
          <w:rStyle w:val="libBold2Char"/>
          <w:rtl/>
        </w:rPr>
        <w:t>14836 / 21.</w:t>
      </w:r>
      <w:r w:rsidRPr="00D50D07">
        <w:rPr>
          <w:rtl/>
        </w:rPr>
        <w:t xml:space="preserve"> علي بن إبراهيم ، عن أبيه ، عن حماد بن عيسى ، عن إبراهيم بن عمر اليماني ، عن أبان بن أبي عياش ، عن سليم بن قيس الهلالي </w:t>
      </w:r>
      <w:r w:rsidRPr="0089525C">
        <w:rPr>
          <w:rStyle w:val="libFootnotenumChar"/>
          <w:rtl/>
        </w:rPr>
        <w:t>(3)</w:t>
      </w:r>
      <w:r w:rsidRPr="00D50D07">
        <w:rPr>
          <w:rtl/>
        </w:rPr>
        <w:t xml:space="preserve"> ، قال :</w:t>
      </w:r>
    </w:p>
    <w:p w:rsidR="00D60D0D" w:rsidRPr="00D50D07" w:rsidRDefault="00D60D0D" w:rsidP="00806E06">
      <w:pPr>
        <w:pStyle w:val="libNormal"/>
        <w:rPr>
          <w:rtl/>
        </w:rPr>
      </w:pPr>
      <w:r w:rsidRPr="00D50D07">
        <w:rPr>
          <w:rtl/>
        </w:rPr>
        <w:t xml:space="preserve">خطب أمير المؤمنين </w:t>
      </w:r>
      <w:r w:rsidRPr="000575E1">
        <w:rPr>
          <w:rStyle w:val="libAlaemChar"/>
          <w:rtl/>
        </w:rPr>
        <w:t>عليه‌السلام</w:t>
      </w:r>
      <w:r w:rsidRPr="00D50D07">
        <w:rPr>
          <w:rtl/>
        </w:rPr>
        <w:t xml:space="preserve"> ، فحمد الله وأثنى عليه ، ثم صلى على النبي </w:t>
      </w:r>
      <w:r w:rsidRPr="000575E1">
        <w:rPr>
          <w:rStyle w:val="libAlaemChar"/>
          <w:rtl/>
        </w:rPr>
        <w:t>صلى‌الله‌عليه‌وآله</w:t>
      </w:r>
      <w:r w:rsidRPr="00D50D07">
        <w:rPr>
          <w:rtl/>
        </w:rPr>
        <w:t xml:space="preserve"> ، ثم قال :</w:t>
      </w:r>
    </w:p>
    <w:p w:rsidR="00D60D0D" w:rsidRPr="00D50D07" w:rsidRDefault="00D60D0D" w:rsidP="00806E06">
      <w:pPr>
        <w:pStyle w:val="libNormal"/>
        <w:rPr>
          <w:rtl/>
        </w:rPr>
      </w:pPr>
      <w:r>
        <w:rPr>
          <w:rtl/>
        </w:rPr>
        <w:t>«</w:t>
      </w:r>
      <w:r w:rsidRPr="00D50D07">
        <w:rPr>
          <w:rtl/>
        </w:rPr>
        <w:t xml:space="preserve">ألا </w:t>
      </w:r>
      <w:r w:rsidRPr="0089525C">
        <w:rPr>
          <w:rStyle w:val="libFootnotenumChar"/>
          <w:rtl/>
        </w:rPr>
        <w:t>(4)</w:t>
      </w:r>
      <w:r w:rsidRPr="00D50D07">
        <w:rPr>
          <w:rtl/>
        </w:rPr>
        <w:t xml:space="preserve"> إن أخوف ما أخاف عليكم خلتان </w:t>
      </w:r>
      <w:r w:rsidRPr="0089525C">
        <w:rPr>
          <w:rStyle w:val="libFootnotenumChar"/>
          <w:rtl/>
        </w:rPr>
        <w:t>(5)</w:t>
      </w:r>
      <w:r w:rsidRPr="00D50D07">
        <w:rPr>
          <w:rtl/>
        </w:rPr>
        <w:t xml:space="preserve"> : اتباع الهوى ، وطول الأمل ؛ أما اتباع الهوى فيصد عن الحق ، وأما طول الأمل فينسي الآخرة.</w:t>
      </w:r>
    </w:p>
    <w:p w:rsidR="00D60D0D" w:rsidRPr="00D50D07" w:rsidRDefault="00D60D0D" w:rsidP="00806E06">
      <w:pPr>
        <w:pStyle w:val="libNormal"/>
        <w:rPr>
          <w:rtl/>
        </w:rPr>
      </w:pPr>
      <w:r w:rsidRPr="00D50D07">
        <w:rPr>
          <w:rtl/>
        </w:rPr>
        <w:t xml:space="preserve">ألا إن </w:t>
      </w:r>
      <w:r w:rsidRPr="0089525C">
        <w:rPr>
          <w:rStyle w:val="libFootnotenumChar"/>
          <w:rtl/>
        </w:rPr>
        <w:t>(6)</w:t>
      </w:r>
      <w:r w:rsidRPr="00D50D07">
        <w:rPr>
          <w:rtl/>
        </w:rPr>
        <w:t xml:space="preserve"> الدنيا قد ترحلت </w:t>
      </w:r>
      <w:r w:rsidRPr="0089525C">
        <w:rPr>
          <w:rStyle w:val="libFootnotenumChar"/>
          <w:rtl/>
        </w:rPr>
        <w:t>(7)</w:t>
      </w:r>
      <w:r w:rsidRPr="00D50D07">
        <w:rPr>
          <w:rtl/>
        </w:rPr>
        <w:t xml:space="preserve"> مدبرة ، وإن الآخرة قد ترحلت مقبلة </w:t>
      </w:r>
      <w:r w:rsidRPr="0089525C">
        <w:rPr>
          <w:rStyle w:val="libFootnotenumChar"/>
          <w:rtl/>
        </w:rPr>
        <w:t>(8)</w:t>
      </w:r>
      <w:r w:rsidRPr="00D50D07">
        <w:rPr>
          <w:rtl/>
        </w:rPr>
        <w:t xml:space="preserve"> ، ولكل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الأعراف </w:t>
      </w:r>
      <w:r>
        <w:rPr>
          <w:rtl/>
        </w:rPr>
        <w:t>(</w:t>
      </w:r>
      <w:r w:rsidRPr="00D50D07">
        <w:rPr>
          <w:rtl/>
        </w:rPr>
        <w:t xml:space="preserve">7) : 56 </w:t>
      </w:r>
      <w:r>
        <w:rPr>
          <w:rtl/>
        </w:rPr>
        <w:t>و 8</w:t>
      </w:r>
      <w:r w:rsidRPr="00D50D07">
        <w:rPr>
          <w:rtl/>
        </w:rPr>
        <w:t>5.</w:t>
      </w:r>
    </w:p>
    <w:p w:rsidR="00D60D0D" w:rsidRPr="00D50D07" w:rsidRDefault="00D60D0D" w:rsidP="00806E06">
      <w:pPr>
        <w:pStyle w:val="libNormal"/>
        <w:rPr>
          <w:rtl/>
        </w:rPr>
      </w:pPr>
      <w:r w:rsidRPr="00B1579B">
        <w:rPr>
          <w:rStyle w:val="libFootnoteChar"/>
          <w:rtl/>
        </w:rPr>
        <w:t xml:space="preserve">وفي الوافي : «يعني أن الآية كناية عما أحدثوا بعد النبي </w:t>
      </w:r>
      <w:r w:rsidRPr="000575E1">
        <w:rPr>
          <w:rStyle w:val="libAlaemChar"/>
          <w:rtl/>
        </w:rPr>
        <w:t>صلى‌الله‌عليه‌وآله</w:t>
      </w:r>
      <w:r w:rsidRPr="00B1579B">
        <w:rPr>
          <w:rStyle w:val="libFootnoteChar"/>
          <w:rtl/>
        </w:rPr>
        <w:t xml:space="preserve"> من صرف الأمر عن أهله وتوليته غير أهله».</w:t>
      </w:r>
    </w:p>
    <w:p w:rsidR="00D60D0D" w:rsidRPr="00D50D07" w:rsidRDefault="00D60D0D" w:rsidP="009C6F23">
      <w:pPr>
        <w:pStyle w:val="libFootnote0"/>
        <w:rPr>
          <w:rtl/>
        </w:rPr>
      </w:pPr>
      <w:r>
        <w:rPr>
          <w:rtl/>
        </w:rPr>
        <w:t>(</w:t>
      </w:r>
      <w:r w:rsidRPr="00D50D07">
        <w:rPr>
          <w:rtl/>
        </w:rPr>
        <w:t>2) تفسير العياشي ، ج 2 ، ص 19 ، ح 51 ، عن ميسر الوافي ، ج 3 ، ص 910 ، ح 1586 ؛ البحار ، ج 28 ، ص 250 ، ح 32.</w:t>
      </w:r>
    </w:p>
    <w:p w:rsidR="00D60D0D" w:rsidRPr="00D50D07" w:rsidRDefault="00D60D0D" w:rsidP="009C6F23">
      <w:pPr>
        <w:pStyle w:val="libFootnote0"/>
        <w:rPr>
          <w:rtl/>
        </w:rPr>
      </w:pPr>
      <w:r>
        <w:rPr>
          <w:rtl/>
        </w:rPr>
        <w:t>(</w:t>
      </w:r>
      <w:r w:rsidRPr="00D50D07">
        <w:rPr>
          <w:rtl/>
        </w:rPr>
        <w:t>3) هكذا في حاشية</w:t>
      </w:r>
      <w:r>
        <w:rPr>
          <w:rtl/>
        </w:rPr>
        <w:t xml:space="preserve"> «</w:t>
      </w:r>
      <w:r w:rsidRPr="00D50D07">
        <w:rPr>
          <w:rtl/>
        </w:rPr>
        <w:t>بم» والبحار. وفي</w:t>
      </w:r>
      <w:r>
        <w:rPr>
          <w:rtl/>
        </w:rPr>
        <w:t xml:space="preserve"> «</w:t>
      </w:r>
      <w:r w:rsidRPr="00D50D07">
        <w:rPr>
          <w:rtl/>
        </w:rPr>
        <w:t>د ، ع ، ل ، م ، ن ، بح ، بف ، بم ، بن ، جت ، جد» والمطبوع والوسائل :</w:t>
      </w:r>
      <w:r>
        <w:rPr>
          <w:rtl/>
        </w:rPr>
        <w:t xml:space="preserve"> «</w:t>
      </w:r>
      <w:r w:rsidRPr="00D50D07">
        <w:rPr>
          <w:rtl/>
        </w:rPr>
        <w:t>إبراهيم بن عثمان عن سليم بن قيس الهلالي»</w:t>
      </w:r>
      <w:r>
        <w:rPr>
          <w:rtl/>
        </w:rPr>
        <w:t>.</w:t>
      </w:r>
    </w:p>
    <w:p w:rsidR="00D60D0D" w:rsidRPr="00D50D07" w:rsidRDefault="00D60D0D" w:rsidP="00B1579B">
      <w:pPr>
        <w:pStyle w:val="libFootnote"/>
        <w:rPr>
          <w:rtl/>
        </w:rPr>
      </w:pPr>
      <w:r w:rsidRPr="00D50D07">
        <w:rPr>
          <w:rtl/>
        </w:rPr>
        <w:t xml:space="preserve">وقد وردت قطعة من هذه الخطبة الطويلة في الكافي ، ح 1421 ، عن علي بن إبراهيم ، عن أبيه ، عن حماد بن عيسى ، عن إبراهيم بن عمر اليماني ، عن أبان بن أبي عياش ، عن سليم بن قيس. وورد هذا الطريق المنتهي إلى سليم في الكافي ، ح 775 </w:t>
      </w:r>
      <w:r>
        <w:rPr>
          <w:rtl/>
        </w:rPr>
        <w:t>و 1</w:t>
      </w:r>
      <w:r w:rsidRPr="00D50D07">
        <w:rPr>
          <w:rtl/>
        </w:rPr>
        <w:t>391 أيضا. وهذا الطريق طريق سليم لا خدشة فيه ولا اختلال ، كما ظهر ذلك مما قد مناه في الكافي ، ذيل ح 504 ، فلا حظ.</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w:t>
      </w:r>
      <w:r>
        <w:rPr>
          <w:rtl/>
        </w:rPr>
        <w:t>ـ «</w:t>
      </w:r>
      <w:r w:rsidRPr="00D50D07">
        <w:rPr>
          <w:rtl/>
        </w:rPr>
        <w:t>ألا»</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د ، بح ، جت» :</w:t>
      </w:r>
      <w:r>
        <w:rPr>
          <w:rtl/>
        </w:rPr>
        <w:t xml:space="preserve"> «</w:t>
      </w:r>
      <w:r w:rsidRPr="00D50D07">
        <w:rPr>
          <w:rtl/>
        </w:rPr>
        <w:t>خصلتان»</w:t>
      </w:r>
      <w:r>
        <w:rPr>
          <w:rtl/>
        </w:rPr>
        <w:t>.</w:t>
      </w:r>
      <w:r w:rsidRPr="00D50D07">
        <w:rPr>
          <w:rtl/>
        </w:rPr>
        <w:t xml:space="preserve"> وفي الكافي ، ح 1907 والأمالي للمفيد :</w:t>
      </w:r>
      <w:r>
        <w:rPr>
          <w:rtl/>
        </w:rPr>
        <w:t xml:space="preserve"> «</w:t>
      </w:r>
      <w:r w:rsidRPr="00D50D07">
        <w:rPr>
          <w:rtl/>
        </w:rPr>
        <w:t>اثنتين»</w:t>
      </w:r>
      <w:r>
        <w:rPr>
          <w:rtl/>
        </w:rPr>
        <w:t>.</w:t>
      </w:r>
      <w:r w:rsidRPr="00D50D07">
        <w:rPr>
          <w:rtl/>
        </w:rPr>
        <w:t xml:space="preserve"> وفي الإرشاد ونهج البلاغة :</w:t>
      </w:r>
      <w:r>
        <w:rPr>
          <w:rtl/>
        </w:rPr>
        <w:t xml:space="preserve"> «</w:t>
      </w:r>
      <w:r w:rsidRPr="00D50D07">
        <w:rPr>
          <w:rtl/>
        </w:rPr>
        <w:t>اثنان»</w:t>
      </w:r>
      <w:r>
        <w:rPr>
          <w:rtl/>
        </w:rPr>
        <w:t>.</w:t>
      </w:r>
      <w:r w:rsidRPr="00D50D07">
        <w:rPr>
          <w:rtl/>
        </w:rPr>
        <w:t xml:space="preserve"> والخلة : الخصلة. القاموس المحيط ، ج 2 ، ص 1315 </w:t>
      </w:r>
      <w:r>
        <w:rPr>
          <w:rtl/>
        </w:rPr>
        <w:t>(</w:t>
      </w:r>
      <w:r w:rsidRPr="00D50D07">
        <w:rPr>
          <w:rtl/>
        </w:rPr>
        <w:t>خلل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بح ، بن» وحاشية</w:t>
      </w:r>
      <w:r>
        <w:rPr>
          <w:rtl/>
        </w:rPr>
        <w:t xml:space="preserve"> «</w:t>
      </w:r>
      <w:r w:rsidRPr="00D50D07">
        <w:rPr>
          <w:rtl/>
        </w:rPr>
        <w:t>ن»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 xml:space="preserve">7) الترحل : الانتقال. لسان العرب ، ج 11 ، ص 279 </w:t>
      </w:r>
      <w:r>
        <w:rPr>
          <w:rtl/>
        </w:rPr>
        <w:t>(</w:t>
      </w:r>
      <w:r w:rsidRPr="00D50D07">
        <w:rPr>
          <w:rtl/>
        </w:rPr>
        <w:t>رحل</w:t>
      </w:r>
      <w:r>
        <w:rPr>
          <w:rtl/>
        </w:rPr>
        <w:t>).</w:t>
      </w:r>
    </w:p>
    <w:p w:rsidR="00D60D0D" w:rsidRDefault="00D60D0D" w:rsidP="009C6F23">
      <w:pPr>
        <w:pStyle w:val="libFootnote0"/>
        <w:rPr>
          <w:rtl/>
        </w:rPr>
      </w:pPr>
      <w:r>
        <w:rPr>
          <w:rtl/>
        </w:rPr>
        <w:t>(</w:t>
      </w:r>
      <w:r w:rsidRPr="00D50D07">
        <w:rPr>
          <w:rtl/>
        </w:rPr>
        <w:t>8) في نهج البلاغة :</w:t>
      </w:r>
      <w:r>
        <w:rPr>
          <w:rtl/>
        </w:rPr>
        <w:t xml:space="preserve"> «</w:t>
      </w:r>
      <w:r w:rsidRPr="00D50D07">
        <w:rPr>
          <w:rtl/>
        </w:rPr>
        <w:t>قد ولت حذاء ، فلم يبق منها إلاصبابة كصبابة الإناء اصطبها صابها ، ألا وإن الآخرة قد</w:t>
      </w:r>
    </w:p>
    <w:p w:rsidR="00D60D0D" w:rsidRPr="00D50D07" w:rsidRDefault="00D60D0D" w:rsidP="00060D07">
      <w:pPr>
        <w:pStyle w:val="libNormal0"/>
        <w:rPr>
          <w:rtl/>
        </w:rPr>
      </w:pPr>
      <w:r>
        <w:rPr>
          <w:rtl/>
        </w:rPr>
        <w:br w:type="page"/>
      </w:r>
      <w:r w:rsidRPr="00D50D07">
        <w:rPr>
          <w:rtl/>
        </w:rPr>
        <w:lastRenderedPageBreak/>
        <w:t xml:space="preserve">واحدة </w:t>
      </w:r>
      <w:r w:rsidRPr="0089525C">
        <w:rPr>
          <w:rStyle w:val="libFootnotenumChar"/>
          <w:rtl/>
        </w:rPr>
        <w:t>(1)</w:t>
      </w:r>
      <w:r w:rsidRPr="00D50D07">
        <w:rPr>
          <w:rtl/>
        </w:rPr>
        <w:t xml:space="preserve"> بنون ، فكونوا </w:t>
      </w:r>
      <w:r w:rsidRPr="0089525C">
        <w:rPr>
          <w:rStyle w:val="libFootnotenumChar"/>
          <w:rtl/>
        </w:rPr>
        <w:t>(2)</w:t>
      </w:r>
      <w:r w:rsidRPr="00D50D07">
        <w:rPr>
          <w:rtl/>
        </w:rPr>
        <w:t xml:space="preserve"> من أبناء الآخرة ، ولا تكونوا من أبناء الدنيا </w:t>
      </w:r>
      <w:r w:rsidRPr="0089525C">
        <w:rPr>
          <w:rStyle w:val="libFootnotenumChar"/>
          <w:rtl/>
        </w:rPr>
        <w:t>(3)</w:t>
      </w:r>
      <w:r w:rsidRPr="00D50D07">
        <w:rPr>
          <w:rtl/>
        </w:rPr>
        <w:t xml:space="preserve"> ، فإن اليوم عمل ولا حساب ، وإن غدا حساب ولا عمل ، وإنما بدء وقوع الفتن من أهواء تتبع ، وأحكام تبتدع ، يخالف فيها حكم الله ، يتولى </w:t>
      </w:r>
      <w:r w:rsidRPr="0089525C">
        <w:rPr>
          <w:rStyle w:val="libFootnotenumChar"/>
          <w:rtl/>
        </w:rPr>
        <w:t>(4)</w:t>
      </w:r>
      <w:r w:rsidRPr="00D50D07">
        <w:rPr>
          <w:rtl/>
        </w:rPr>
        <w:t xml:space="preserve"> فيها رجال رجالا.</w:t>
      </w:r>
    </w:p>
    <w:p w:rsidR="00D60D0D" w:rsidRPr="00D50D07" w:rsidRDefault="00D60D0D" w:rsidP="00806E06">
      <w:pPr>
        <w:pStyle w:val="libNormal"/>
        <w:rPr>
          <w:rtl/>
        </w:rPr>
      </w:pPr>
      <w:r w:rsidRPr="00D50D07">
        <w:rPr>
          <w:rtl/>
        </w:rPr>
        <w:t xml:space="preserve">ألا </w:t>
      </w:r>
      <w:r w:rsidRPr="0089525C">
        <w:rPr>
          <w:rStyle w:val="libFootnotenumChar"/>
          <w:rtl/>
        </w:rPr>
        <w:t>(5)</w:t>
      </w:r>
      <w:r w:rsidRPr="00D50D07">
        <w:rPr>
          <w:rtl/>
        </w:rPr>
        <w:t xml:space="preserve"> إن الحق لو خلص لم يكن اختلاف ، ولو أن الباطل </w:t>
      </w:r>
      <w:r w:rsidRPr="0089525C">
        <w:rPr>
          <w:rStyle w:val="libFootnotenumChar"/>
          <w:rtl/>
        </w:rPr>
        <w:t>(6)</w:t>
      </w:r>
      <w:r w:rsidRPr="00D50D07">
        <w:rPr>
          <w:rtl/>
        </w:rPr>
        <w:t xml:space="preserve"> خلص لم يخف على ذي حجى </w:t>
      </w:r>
      <w:r w:rsidRPr="0089525C">
        <w:rPr>
          <w:rStyle w:val="libFootnotenumChar"/>
          <w:rtl/>
        </w:rPr>
        <w:t>(7)</w:t>
      </w:r>
      <w:r w:rsidRPr="00D50D07">
        <w:rPr>
          <w:rtl/>
        </w:rPr>
        <w:t xml:space="preserve"> ، لكنه يؤخذ من هذا ضغث </w:t>
      </w:r>
      <w:r w:rsidRPr="0089525C">
        <w:rPr>
          <w:rStyle w:val="libFootnotenumChar"/>
          <w:rtl/>
        </w:rPr>
        <w:t>(8)</w:t>
      </w:r>
      <w:r w:rsidRPr="00D50D07">
        <w:rPr>
          <w:rtl/>
        </w:rPr>
        <w:t xml:space="preserve"> ، ومن هذا ضغث ، فيمزجان ، فيجتمعان </w:t>
      </w:r>
      <w:r w:rsidRPr="0089525C">
        <w:rPr>
          <w:rStyle w:val="libFootnotenumChar"/>
          <w:rtl/>
        </w:rPr>
        <w:t>(9)</w:t>
      </w:r>
      <w:r w:rsidRPr="00D50D07">
        <w:rPr>
          <w:rtl/>
        </w:rPr>
        <w:t xml:space="preserve"> ، فيجللان </w:t>
      </w:r>
      <w:r w:rsidRPr="0089525C">
        <w:rPr>
          <w:rStyle w:val="libFootnotenumChar"/>
          <w:rtl/>
        </w:rPr>
        <w:t>(10)</w:t>
      </w:r>
      <w:r w:rsidRPr="00D50D07">
        <w:rPr>
          <w:rtl/>
        </w:rPr>
        <w:t xml:space="preserve"> معا ، فهنالك </w:t>
      </w:r>
      <w:r w:rsidRPr="0089525C">
        <w:rPr>
          <w:rStyle w:val="libFootnotenumChar"/>
          <w:rtl/>
        </w:rPr>
        <w:t>(11)</w:t>
      </w:r>
      <w:r w:rsidRPr="00D50D07">
        <w:rPr>
          <w:rtl/>
        </w:rPr>
        <w:t xml:space="preserve"> يستولي </w:t>
      </w:r>
      <w:r w:rsidRPr="0089525C">
        <w:rPr>
          <w:rStyle w:val="libFootnotenumChar"/>
          <w:rtl/>
        </w:rPr>
        <w:t>(12)</w:t>
      </w:r>
      <w:r w:rsidRPr="00D50D07">
        <w:rPr>
          <w:rtl/>
        </w:rPr>
        <w:t xml:space="preserve"> الشيطان على أوليائه ، ونجا الذين سبقت لهم من الله </w:t>
      </w:r>
      <w:r w:rsidRPr="0089525C">
        <w:rPr>
          <w:rStyle w:val="libFootnotenumChar"/>
          <w:rtl/>
        </w:rPr>
        <w:t>(13)</w:t>
      </w:r>
      <w:r w:rsidRPr="00D50D07">
        <w:rPr>
          <w:rtl/>
        </w:rPr>
        <w:t xml:space="preserve"> الحسنى</w:t>
      </w:r>
      <w:r>
        <w:rPr>
          <w:rtl/>
        </w:rPr>
        <w:t>.</w:t>
      </w:r>
    </w:p>
    <w:p w:rsidR="00D60D0D" w:rsidRPr="00D50D07" w:rsidRDefault="00D60D0D" w:rsidP="00806E06">
      <w:pPr>
        <w:pStyle w:val="libNormal"/>
        <w:rPr>
          <w:rtl/>
        </w:rPr>
      </w:pPr>
      <w:r w:rsidRPr="00D50D07">
        <w:rPr>
          <w:rtl/>
        </w:rPr>
        <w:t xml:space="preserve">إني سمعت رسول الله </w:t>
      </w:r>
      <w:r w:rsidRPr="000575E1">
        <w:rPr>
          <w:rStyle w:val="libAlaemChar"/>
          <w:rtl/>
        </w:rPr>
        <w:t>صلى‌الله‌عليه‌وآله</w:t>
      </w:r>
      <w:r w:rsidRPr="00D50D07">
        <w:rPr>
          <w:rtl/>
        </w:rPr>
        <w:t xml:space="preserve"> يقول : كيف أنتم إذا لبستكم </w:t>
      </w:r>
      <w:r w:rsidRPr="0089525C">
        <w:rPr>
          <w:rStyle w:val="libFootnotenumChar"/>
          <w:rtl/>
        </w:rPr>
        <w:t>(14)</w:t>
      </w:r>
      <w:r w:rsidRPr="00D50D07">
        <w:rPr>
          <w:rtl/>
        </w:rPr>
        <w:t xml:space="preserve"> فتنة يربو </w:t>
      </w:r>
      <w:r w:rsidRPr="0089525C">
        <w:rPr>
          <w:rStyle w:val="libFootnotenumChar"/>
          <w:rtl/>
        </w:rPr>
        <w:t>(15)</w:t>
      </w:r>
      <w:r w:rsidRPr="00D50D07">
        <w:rPr>
          <w:rtl/>
        </w:rPr>
        <w:t xml:space="preserve"> فيها</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أقبلت» بدل</w:t>
      </w:r>
      <w:r>
        <w:rPr>
          <w:rtl/>
        </w:rPr>
        <w:t xml:space="preserve"> «</w:t>
      </w:r>
      <w:r w:rsidRPr="00D50D07">
        <w:rPr>
          <w:rtl/>
        </w:rPr>
        <w:t>قد ترحلت مدبرة ، وإن الآخرة قد ترحلت مقبلة»</w:t>
      </w:r>
      <w:r>
        <w:rPr>
          <w:rtl/>
        </w:rPr>
        <w:t>.</w:t>
      </w:r>
    </w:p>
    <w:p w:rsidR="00D60D0D" w:rsidRPr="00D50D07" w:rsidRDefault="00D60D0D" w:rsidP="009C6F23">
      <w:pPr>
        <w:pStyle w:val="libFootnote0"/>
        <w:rPr>
          <w:rtl/>
        </w:rPr>
      </w:pPr>
      <w:r>
        <w:rPr>
          <w:rtl/>
        </w:rPr>
        <w:t>(</w:t>
      </w:r>
      <w:r w:rsidRPr="00D50D07">
        <w:rPr>
          <w:rtl/>
        </w:rPr>
        <w:t>1) في شرح المازندراني ونهج البلاغة :</w:t>
      </w:r>
      <w:r>
        <w:rPr>
          <w:rtl/>
        </w:rPr>
        <w:t xml:space="preserve"> «</w:t>
      </w:r>
      <w:r w:rsidRPr="00D50D07">
        <w:rPr>
          <w:rtl/>
        </w:rPr>
        <w:t>ولكل منهما»</w:t>
      </w:r>
      <w:r>
        <w:rPr>
          <w:rtl/>
        </w:rPr>
        <w:t>.</w:t>
      </w:r>
      <w:r w:rsidRPr="00D50D07">
        <w:rPr>
          <w:rtl/>
        </w:rPr>
        <w:t xml:space="preserve"> والبحار والإرشاد : </w:t>
      </w:r>
      <w:r>
        <w:rPr>
          <w:rtl/>
        </w:rPr>
        <w:t>+ «</w:t>
      </w:r>
      <w:r w:rsidRPr="00D50D07">
        <w:rPr>
          <w:rtl/>
        </w:rPr>
        <w:t>منهما»</w:t>
      </w:r>
      <w:r>
        <w:rPr>
          <w:rtl/>
        </w:rPr>
        <w:t>.</w:t>
      </w:r>
    </w:p>
    <w:p w:rsidR="00D60D0D" w:rsidRPr="00D50D07" w:rsidRDefault="00D60D0D" w:rsidP="009C6F23">
      <w:pPr>
        <w:pStyle w:val="libFootnote0"/>
        <w:rPr>
          <w:rtl/>
        </w:rPr>
      </w:pPr>
      <w:r>
        <w:rPr>
          <w:rtl/>
        </w:rPr>
        <w:t>(</w:t>
      </w:r>
      <w:r w:rsidRPr="00D50D07">
        <w:rPr>
          <w:rtl/>
        </w:rPr>
        <w:t xml:space="preserve">2) في الارشاد : </w:t>
      </w:r>
      <w:r>
        <w:rPr>
          <w:rtl/>
        </w:rPr>
        <w:t>+ «</w:t>
      </w:r>
      <w:r w:rsidRPr="00D50D07">
        <w:rPr>
          <w:rtl/>
        </w:rPr>
        <w:t>إن استطعتم»</w:t>
      </w:r>
      <w:r>
        <w:rPr>
          <w:rtl/>
        </w:rPr>
        <w:t>.</w:t>
      </w:r>
    </w:p>
    <w:p w:rsidR="00D60D0D" w:rsidRPr="00D50D07" w:rsidRDefault="00D60D0D" w:rsidP="009C6F23">
      <w:pPr>
        <w:pStyle w:val="libFootnote0"/>
        <w:rPr>
          <w:rtl/>
        </w:rPr>
      </w:pPr>
      <w:r>
        <w:rPr>
          <w:rtl/>
        </w:rPr>
        <w:t>(</w:t>
      </w:r>
      <w:r w:rsidRPr="00D50D07">
        <w:rPr>
          <w:rtl/>
        </w:rPr>
        <w:t xml:space="preserve">3) في نهج البلاغة : </w:t>
      </w:r>
      <w:r>
        <w:rPr>
          <w:rtl/>
        </w:rPr>
        <w:t>+ «</w:t>
      </w:r>
      <w:r w:rsidRPr="00D50D07">
        <w:rPr>
          <w:rtl/>
        </w:rPr>
        <w:t>فإن كل ولد سيلحق بأبيه يوم القيامة»</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ن» :</w:t>
      </w:r>
      <w:r>
        <w:rPr>
          <w:rtl/>
        </w:rPr>
        <w:t xml:space="preserve"> «</w:t>
      </w:r>
      <w:r w:rsidRPr="00D50D07">
        <w:rPr>
          <w:rtl/>
        </w:rPr>
        <w:t>يستولي»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ن ، بن» وشرح المازندراني : </w:t>
      </w:r>
      <w:r>
        <w:rPr>
          <w:rtl/>
        </w:rPr>
        <w:t>ـ «</w:t>
      </w:r>
      <w:r w:rsidRPr="00D50D07">
        <w:rPr>
          <w:rtl/>
        </w:rPr>
        <w:t>ألا»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وأن الباطل لو» بدل</w:t>
      </w:r>
      <w:r>
        <w:rPr>
          <w:rtl/>
        </w:rPr>
        <w:t xml:space="preserve"> «</w:t>
      </w:r>
      <w:r w:rsidRPr="00D50D07">
        <w:rPr>
          <w:rtl/>
        </w:rPr>
        <w:t>ولو أن الباطل»</w:t>
      </w:r>
      <w:r>
        <w:rPr>
          <w:rtl/>
        </w:rPr>
        <w:t>.</w:t>
      </w:r>
    </w:p>
    <w:p w:rsidR="00D60D0D" w:rsidRPr="00D50D07" w:rsidRDefault="00D60D0D" w:rsidP="009C6F23">
      <w:pPr>
        <w:pStyle w:val="libFootnote0"/>
        <w:rPr>
          <w:rtl/>
        </w:rPr>
      </w:pPr>
      <w:r>
        <w:rPr>
          <w:rtl/>
        </w:rPr>
        <w:t>(</w:t>
      </w:r>
      <w:r w:rsidRPr="00D50D07">
        <w:rPr>
          <w:rtl/>
        </w:rPr>
        <w:t xml:space="preserve">7) الحجى : العقل والفطنة ، والجمع : أحجاء. لسان العرب ، ج 14 ، ص 165 </w:t>
      </w:r>
      <w:r>
        <w:rPr>
          <w:rtl/>
        </w:rPr>
        <w:t>(</w:t>
      </w:r>
      <w:r w:rsidRPr="00D50D07">
        <w:rPr>
          <w:rtl/>
        </w:rPr>
        <w:t>حجو</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الضغث» : قبضة حشيش مختلطة الرطب باليابس. الصحاح ، ج 1 ، ص 285 </w:t>
      </w:r>
      <w:r>
        <w:rPr>
          <w:rtl/>
        </w:rPr>
        <w:t>(</w:t>
      </w:r>
      <w:r w:rsidRPr="00D50D07">
        <w:rPr>
          <w:rtl/>
        </w:rPr>
        <w:t>ضغث</w:t>
      </w:r>
      <w:r>
        <w:rPr>
          <w:rtl/>
        </w:rPr>
        <w:t>).</w:t>
      </w:r>
    </w:p>
    <w:p w:rsidR="00D60D0D" w:rsidRPr="00D50D07" w:rsidRDefault="00D60D0D" w:rsidP="009C6F23">
      <w:pPr>
        <w:pStyle w:val="libFootnote0"/>
        <w:rPr>
          <w:rtl/>
        </w:rPr>
      </w:pPr>
      <w:r>
        <w:rPr>
          <w:rtl/>
        </w:rPr>
        <w:t>(</w:t>
      </w:r>
      <w:r w:rsidRPr="00D50D07">
        <w:rPr>
          <w:rtl/>
        </w:rPr>
        <w:t xml:space="preserve">9) هكذا في جميع النسخ التي قوبلت وشرح المازندراني والوافي والبحار. وفي المطبوع : </w:t>
      </w:r>
      <w:r>
        <w:rPr>
          <w:rtl/>
        </w:rPr>
        <w:t>ـ «</w:t>
      </w:r>
      <w:r w:rsidRPr="00D50D07">
        <w:rPr>
          <w:rtl/>
        </w:rPr>
        <w:t>فيجتمعان»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وحاشية</w:t>
      </w:r>
      <w:r>
        <w:rPr>
          <w:rtl/>
        </w:rPr>
        <w:t xml:space="preserve"> «</w:t>
      </w:r>
      <w:r w:rsidRPr="00D50D07">
        <w:rPr>
          <w:rtl/>
        </w:rPr>
        <w:t>د» والكافي ، ح 161 :</w:t>
      </w:r>
      <w:r>
        <w:rPr>
          <w:rtl/>
        </w:rPr>
        <w:t xml:space="preserve"> «</w:t>
      </w:r>
      <w:r w:rsidRPr="00D50D07">
        <w:rPr>
          <w:rtl/>
        </w:rPr>
        <w:t>فيجيئان»</w:t>
      </w:r>
      <w:r>
        <w:rPr>
          <w:rtl/>
        </w:rPr>
        <w:t>.</w:t>
      </w:r>
      <w:r w:rsidRPr="00D50D07">
        <w:rPr>
          <w:rtl/>
        </w:rPr>
        <w:t xml:space="preserve"> وفي حاشية</w:t>
      </w:r>
      <w:r>
        <w:rPr>
          <w:rtl/>
        </w:rPr>
        <w:t xml:space="preserve"> «</w:t>
      </w:r>
      <w:r w:rsidRPr="00D50D07">
        <w:rPr>
          <w:rtl/>
        </w:rPr>
        <w:t>جت» والمرآة والبحار :</w:t>
      </w:r>
      <w:r>
        <w:rPr>
          <w:rtl/>
        </w:rPr>
        <w:t xml:space="preserve"> «</w:t>
      </w:r>
      <w:r w:rsidRPr="00D50D07">
        <w:rPr>
          <w:rtl/>
        </w:rPr>
        <w:t>فيجليان»</w:t>
      </w:r>
      <w:r>
        <w:rPr>
          <w:rtl/>
        </w:rPr>
        <w:t>.</w:t>
      </w:r>
      <w:r w:rsidRPr="00D50D07">
        <w:rPr>
          <w:rtl/>
        </w:rPr>
        <w:t xml:space="preserve"> وفي شرح المازندراني :</w:t>
      </w:r>
      <w:r>
        <w:rPr>
          <w:rtl/>
        </w:rPr>
        <w:t xml:space="preserve"> «</w:t>
      </w:r>
      <w:r w:rsidRPr="00D50D07">
        <w:rPr>
          <w:rtl/>
        </w:rPr>
        <w:t>فيخللان»</w:t>
      </w:r>
      <w:r>
        <w:rPr>
          <w:rtl/>
        </w:rPr>
        <w:t>.</w:t>
      </w:r>
      <w:r w:rsidRPr="00D50D07">
        <w:rPr>
          <w:rtl/>
        </w:rPr>
        <w:t xml:space="preserve"> والتجليل : التغطية ، يقال : جللت الشيء ، إذا غطيته. المصباح المنير ، ص 106 </w:t>
      </w:r>
      <w:r>
        <w:rPr>
          <w:rtl/>
        </w:rPr>
        <w:t>(</w:t>
      </w:r>
      <w:r w:rsidRPr="00D50D07">
        <w:rPr>
          <w:rtl/>
        </w:rPr>
        <w:t>جلل</w:t>
      </w:r>
      <w:r>
        <w:rPr>
          <w:rtl/>
        </w:rPr>
        <w:t>).</w:t>
      </w:r>
    </w:p>
    <w:p w:rsidR="00D60D0D" w:rsidRPr="00D50D07" w:rsidRDefault="00D60D0D" w:rsidP="009C6F23">
      <w:pPr>
        <w:pStyle w:val="libFootnote0"/>
        <w:rPr>
          <w:rtl/>
        </w:rPr>
      </w:pPr>
      <w:r>
        <w:rPr>
          <w:rtl/>
        </w:rPr>
        <w:t>(</w:t>
      </w:r>
      <w:r w:rsidRPr="00D50D07">
        <w:rPr>
          <w:rtl/>
        </w:rPr>
        <w:t>11) في البحار :</w:t>
      </w:r>
      <w:r>
        <w:rPr>
          <w:rtl/>
        </w:rPr>
        <w:t xml:space="preserve"> «</w:t>
      </w:r>
      <w:r w:rsidRPr="00D50D07">
        <w:rPr>
          <w:rtl/>
        </w:rPr>
        <w:t>فهناك»</w:t>
      </w:r>
      <w:r>
        <w:rPr>
          <w:rtl/>
        </w:rPr>
        <w:t>.</w:t>
      </w:r>
    </w:p>
    <w:p w:rsidR="00D60D0D" w:rsidRPr="00D50D07" w:rsidRDefault="00D60D0D" w:rsidP="009C6F23">
      <w:pPr>
        <w:pStyle w:val="libFootnote0"/>
        <w:rPr>
          <w:rtl/>
        </w:rPr>
      </w:pPr>
      <w:r>
        <w:rPr>
          <w:rtl/>
        </w:rPr>
        <w:t>(</w:t>
      </w:r>
      <w:r w:rsidRPr="00D50D07">
        <w:rPr>
          <w:rtl/>
        </w:rPr>
        <w:t>12) في الكافي ، ح 161 :</w:t>
      </w:r>
      <w:r>
        <w:rPr>
          <w:rtl/>
        </w:rPr>
        <w:t xml:space="preserve"> «</w:t>
      </w:r>
      <w:r w:rsidRPr="00D50D07">
        <w:rPr>
          <w:rtl/>
        </w:rPr>
        <w:t>استحوذ»</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ن ، بح» :</w:t>
      </w:r>
      <w:r>
        <w:rPr>
          <w:rtl/>
        </w:rPr>
        <w:t xml:space="preserve"> «</w:t>
      </w:r>
      <w:r w:rsidRPr="00D50D07">
        <w:rPr>
          <w:rtl/>
        </w:rPr>
        <w:t>منا» بدل</w:t>
      </w:r>
      <w:r>
        <w:rPr>
          <w:rtl/>
        </w:rPr>
        <w:t xml:space="preserve"> «</w:t>
      </w:r>
      <w:r w:rsidRPr="00D50D07">
        <w:rPr>
          <w:rtl/>
        </w:rPr>
        <w:t>من الله»</w:t>
      </w:r>
      <w:r>
        <w:rPr>
          <w:rtl/>
        </w:rPr>
        <w:t>.</w:t>
      </w:r>
    </w:p>
    <w:p w:rsidR="00D60D0D" w:rsidRPr="00D50D07" w:rsidRDefault="00D60D0D" w:rsidP="009C6F23">
      <w:pPr>
        <w:pStyle w:val="libFootnote0"/>
        <w:rPr>
          <w:rtl/>
        </w:rPr>
      </w:pPr>
      <w:r>
        <w:rPr>
          <w:rtl/>
        </w:rPr>
        <w:t>(</w:t>
      </w:r>
      <w:r w:rsidRPr="00D50D07">
        <w:rPr>
          <w:rtl/>
        </w:rPr>
        <w:t>14) في حاشية</w:t>
      </w:r>
      <w:r>
        <w:rPr>
          <w:rtl/>
        </w:rPr>
        <w:t xml:space="preserve"> «</w:t>
      </w:r>
      <w:r w:rsidRPr="00D50D07">
        <w:rPr>
          <w:rtl/>
        </w:rPr>
        <w:t>ن» :</w:t>
      </w:r>
      <w:r>
        <w:rPr>
          <w:rtl/>
        </w:rPr>
        <w:t xml:space="preserve"> «</w:t>
      </w:r>
      <w:r w:rsidRPr="00D50D07">
        <w:rPr>
          <w:rtl/>
        </w:rPr>
        <w:t>لبستم»</w:t>
      </w:r>
      <w:r>
        <w:rPr>
          <w:rtl/>
        </w:rPr>
        <w:t>.</w:t>
      </w:r>
      <w:r w:rsidRPr="00D50D07">
        <w:rPr>
          <w:rtl/>
        </w:rPr>
        <w:t xml:space="preserve"> وفي حاشية</w:t>
      </w:r>
      <w:r>
        <w:rPr>
          <w:rtl/>
        </w:rPr>
        <w:t xml:space="preserve"> «</w:t>
      </w:r>
      <w:r w:rsidRPr="00D50D07">
        <w:rPr>
          <w:rtl/>
        </w:rPr>
        <w:t>بح» وشرح المازندراني :</w:t>
      </w:r>
      <w:r>
        <w:rPr>
          <w:rtl/>
        </w:rPr>
        <w:t xml:space="preserve"> «</w:t>
      </w:r>
      <w:r w:rsidRPr="00D50D07">
        <w:rPr>
          <w:rtl/>
        </w:rPr>
        <w:t>ألبستم»</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ولبستم ، كذا في بعض النسخ ، وهو ظاهر ، وفي بعضها : البستم ، على بناء المجهول من الإفعال ، وهو أظهر ، وفي أكثرها : ألبستكم ، فيحتمل المعلوم والمجهول بتكلف إما لفظا وإما معنى».</w:t>
      </w:r>
    </w:p>
    <w:p w:rsidR="00D60D0D" w:rsidRPr="00D50D07" w:rsidRDefault="00D60D0D" w:rsidP="009C6F23">
      <w:pPr>
        <w:pStyle w:val="libFootnote0"/>
        <w:rPr>
          <w:rtl/>
        </w:rPr>
      </w:pPr>
      <w:r>
        <w:rPr>
          <w:rtl/>
        </w:rPr>
        <w:t>(</w:t>
      </w:r>
      <w:r w:rsidRPr="00D50D07">
        <w:rPr>
          <w:rtl/>
        </w:rPr>
        <w:t>15) في شرح المازندراني :</w:t>
      </w:r>
      <w:r>
        <w:rPr>
          <w:rtl/>
        </w:rPr>
        <w:t xml:space="preserve"> «</w:t>
      </w:r>
      <w:r w:rsidRPr="00D50D07">
        <w:rPr>
          <w:rtl/>
        </w:rPr>
        <w:t>يربو فيها الصغير ، أي ينمو ويرتفع ، وهو كناية عن امتداد زمانها ، أو يموت من فزع ؛ من ربا فلان : إذا انتفخ من فزع»</w:t>
      </w:r>
      <w:r>
        <w:rPr>
          <w:rtl/>
        </w:rPr>
        <w:t>.</w:t>
      </w:r>
      <w:r w:rsidRPr="00D50D07">
        <w:rPr>
          <w:rtl/>
        </w:rPr>
        <w:t xml:space="preserve"> وراجع : القاموس المحيط ، ج 2 ، ص 1687 </w:t>
      </w:r>
      <w:r>
        <w:rPr>
          <w:rtl/>
        </w:rPr>
        <w:t>(</w:t>
      </w:r>
      <w:r w:rsidRPr="00D50D07">
        <w:rPr>
          <w:rtl/>
        </w:rPr>
        <w:t>ربو</w:t>
      </w:r>
      <w:r>
        <w:rPr>
          <w:rtl/>
        </w:rPr>
        <w:t>).</w:t>
      </w:r>
    </w:p>
    <w:p w:rsidR="00D60D0D" w:rsidRPr="00D50D07" w:rsidRDefault="00D60D0D" w:rsidP="00060D07">
      <w:pPr>
        <w:pStyle w:val="libNormal0"/>
        <w:rPr>
          <w:rtl/>
        </w:rPr>
      </w:pPr>
      <w:r>
        <w:rPr>
          <w:rtl/>
        </w:rPr>
        <w:br w:type="page"/>
      </w:r>
      <w:r w:rsidRPr="00D50D07">
        <w:rPr>
          <w:rtl/>
        </w:rPr>
        <w:lastRenderedPageBreak/>
        <w:t xml:space="preserve">الصغير ، ويهرم فيها الكبير ، يجري الناس عليها ويتخذونها سنة ، فإذا </w:t>
      </w:r>
      <w:r w:rsidRPr="0089525C">
        <w:rPr>
          <w:rStyle w:val="libFootnotenumChar"/>
          <w:rtl/>
        </w:rPr>
        <w:t>(1)</w:t>
      </w:r>
      <w:r w:rsidRPr="00D50D07">
        <w:rPr>
          <w:rtl/>
        </w:rPr>
        <w:t xml:space="preserve"> غير منها شيء قيل : قد غيرت السنة ، وقد أتى الناس منكرا ، ثم تشتد البلية ، وتسبى الذرية ، وتدقهم </w:t>
      </w:r>
      <w:r w:rsidRPr="0089525C">
        <w:rPr>
          <w:rStyle w:val="libFootnotenumChar"/>
          <w:rtl/>
        </w:rPr>
        <w:t>(2)</w:t>
      </w:r>
      <w:r w:rsidRPr="00D50D07">
        <w:rPr>
          <w:rtl/>
        </w:rPr>
        <w:t xml:space="preserve"> الفتنة كما تدق النار الحطب ، وكما تدق الرحى بثفالها </w:t>
      </w:r>
      <w:r w:rsidRPr="0089525C">
        <w:rPr>
          <w:rStyle w:val="libFootnotenumChar"/>
          <w:rtl/>
        </w:rPr>
        <w:t>(3)</w:t>
      </w:r>
      <w:r w:rsidRPr="00D50D07">
        <w:rPr>
          <w:rtl/>
        </w:rPr>
        <w:t xml:space="preserve"> ، ويتفقهون لغير الله ، ويتعلمون لغير العمل ، ويطلبون الدنيا بأعمال الآخرة»</w:t>
      </w:r>
      <w:r>
        <w:rPr>
          <w:rtl/>
        </w:rPr>
        <w:t>.</w:t>
      </w:r>
    </w:p>
    <w:p w:rsidR="00D60D0D" w:rsidRPr="00D50D07" w:rsidRDefault="00D60D0D" w:rsidP="00806E06">
      <w:pPr>
        <w:pStyle w:val="libNormal"/>
        <w:rPr>
          <w:rtl/>
        </w:rPr>
      </w:pPr>
      <w:r w:rsidRPr="00D50D07">
        <w:rPr>
          <w:rtl/>
        </w:rPr>
        <w:t xml:space="preserve">ثم أقبل بوجهه </w:t>
      </w:r>
      <w:r>
        <w:rPr>
          <w:rtl/>
        </w:rPr>
        <w:t>ـ</w:t>
      </w:r>
      <w:r w:rsidRPr="00D50D07">
        <w:rPr>
          <w:rtl/>
        </w:rPr>
        <w:t xml:space="preserve"> وحوله ناس من أهل بيته وخاصته وشيعته </w:t>
      </w:r>
      <w:r>
        <w:rPr>
          <w:rtl/>
        </w:rPr>
        <w:t>ـ</w:t>
      </w:r>
      <w:r w:rsidRPr="00D50D07">
        <w:rPr>
          <w:rtl/>
        </w:rPr>
        <w:t xml:space="preserve"> فقال :</w:t>
      </w:r>
      <w:r>
        <w:rPr>
          <w:rFonts w:hint="cs"/>
          <w:rtl/>
        </w:rPr>
        <w:t xml:space="preserve"> «</w:t>
      </w:r>
      <w:r w:rsidRPr="00D50D07">
        <w:rPr>
          <w:rtl/>
        </w:rPr>
        <w:t xml:space="preserve">قد عملت الولاة قبلي أعمالا خالفوا فيها رسول الله </w:t>
      </w:r>
      <w:r w:rsidRPr="000575E1">
        <w:rPr>
          <w:rStyle w:val="libAlaemChar"/>
          <w:rtl/>
        </w:rPr>
        <w:t>صلى‌الله‌عليه‌وآله</w:t>
      </w:r>
      <w:r w:rsidRPr="00D50D07">
        <w:rPr>
          <w:rtl/>
        </w:rPr>
        <w:t xml:space="preserve"> ، متعمدين لخلافه </w:t>
      </w:r>
      <w:r w:rsidRPr="0089525C">
        <w:rPr>
          <w:rStyle w:val="libFootnotenumChar"/>
          <w:rtl/>
        </w:rPr>
        <w:t>(4)</w:t>
      </w:r>
      <w:r w:rsidRPr="00D50D07">
        <w:rPr>
          <w:rtl/>
        </w:rPr>
        <w:t xml:space="preserve"> ، ناقضين لعهده ، مغيرين لسنته ، ولو حملت الناس على تركها ، وحولتها إلى مواضعها وإلى ما كانت في عهد رسول الله </w:t>
      </w:r>
      <w:r w:rsidRPr="000575E1">
        <w:rPr>
          <w:rStyle w:val="libAlaemChar"/>
          <w:rtl/>
        </w:rPr>
        <w:t>صلى‌الله‌عليه‌وآله</w:t>
      </w:r>
      <w:r w:rsidRPr="00D50D07">
        <w:rPr>
          <w:rtl/>
        </w:rPr>
        <w:t xml:space="preserve"> ، لتفرق عني جندي حتى أبقى وحدي ، أو قليل من شيعتي الذين عرفوا فضلي وفرض إمامتي من كتاب الله وسنة رسول الله </w:t>
      </w:r>
      <w:r w:rsidRPr="0089525C">
        <w:rPr>
          <w:rStyle w:val="libFootnotenumChar"/>
          <w:rtl/>
        </w:rPr>
        <w:t>(5)</w:t>
      </w:r>
      <w:r w:rsidRPr="00D50D07">
        <w:rPr>
          <w:rtl/>
        </w:rPr>
        <w:t xml:space="preserve"> </w:t>
      </w:r>
      <w:r w:rsidRPr="000575E1">
        <w:rPr>
          <w:rStyle w:val="libAlaemChar"/>
          <w:rtl/>
        </w:rPr>
        <w:t>صلى‌الله‌عليه‌وآله</w:t>
      </w:r>
      <w:r w:rsidRPr="00D50D07">
        <w:rPr>
          <w:rtl/>
        </w:rPr>
        <w:t xml:space="preserve"> ،</w:t>
      </w:r>
      <w:r>
        <w:rPr>
          <w:rtl/>
        </w:rPr>
        <w:t xml:space="preserve"> أ</w:t>
      </w:r>
      <w:r w:rsidRPr="00D50D07">
        <w:rPr>
          <w:rtl/>
        </w:rPr>
        <w:t xml:space="preserve">رأيتم لو أمرت بمقام إبراهيم </w:t>
      </w:r>
      <w:r w:rsidRPr="000575E1">
        <w:rPr>
          <w:rStyle w:val="libAlaemChar"/>
          <w:rtl/>
        </w:rPr>
        <w:t>عليه‌السلام</w:t>
      </w:r>
      <w:r w:rsidRPr="00D50D07">
        <w:rPr>
          <w:rtl/>
        </w:rPr>
        <w:t xml:space="preserve"> فرددته إلى الموضع الذي وضعه </w:t>
      </w:r>
      <w:r w:rsidRPr="0089525C">
        <w:rPr>
          <w:rStyle w:val="libFootnotenumChar"/>
          <w:rtl/>
        </w:rPr>
        <w:t>(6)</w:t>
      </w:r>
      <w:r w:rsidRPr="00D50D07">
        <w:rPr>
          <w:rtl/>
        </w:rPr>
        <w:t xml:space="preserve"> فيه رسول الله </w:t>
      </w:r>
      <w:r w:rsidRPr="000575E1">
        <w:rPr>
          <w:rStyle w:val="libAlaemChar"/>
          <w:rtl/>
        </w:rPr>
        <w:t>صلى‌الله‌عليه‌وآله</w:t>
      </w:r>
      <w:r w:rsidRPr="00D50D07">
        <w:rPr>
          <w:rtl/>
        </w:rPr>
        <w:t xml:space="preserve"> </w:t>
      </w:r>
      <w:r w:rsidRPr="0089525C">
        <w:rPr>
          <w:rStyle w:val="libFootnotenumChar"/>
          <w:rtl/>
        </w:rPr>
        <w:t>(7)</w:t>
      </w:r>
      <w:r w:rsidRPr="00D50D07">
        <w:rPr>
          <w:rtl/>
        </w:rPr>
        <w:t xml:space="preserve"> ، ورددت فدك </w:t>
      </w:r>
      <w:r w:rsidRPr="0089525C">
        <w:rPr>
          <w:rStyle w:val="libFootnotenumChar"/>
          <w:rtl/>
        </w:rPr>
        <w:t>(8)</w:t>
      </w:r>
      <w:r w:rsidRPr="00D50D07">
        <w:rPr>
          <w:rtl/>
        </w:rPr>
        <w:t xml:space="preserve"> إلى ورثة فاطمة </w:t>
      </w:r>
      <w:r w:rsidRPr="000575E1">
        <w:rPr>
          <w:rStyle w:val="libAlaemChar"/>
          <w:rtl/>
        </w:rPr>
        <w:t>عليه‌السلام</w:t>
      </w:r>
      <w:r w:rsidRPr="00D50D07">
        <w:rPr>
          <w:rtl/>
        </w:rPr>
        <w:t xml:space="preserve"> </w:t>
      </w:r>
      <w:r w:rsidRPr="0089525C">
        <w:rPr>
          <w:rStyle w:val="libFootnotenumChar"/>
          <w:rtl/>
        </w:rPr>
        <w:t>(9)</w:t>
      </w:r>
      <w:r w:rsidRPr="00D50D07">
        <w:rPr>
          <w:rtl/>
        </w:rPr>
        <w:t xml:space="preserve"> ، ورددت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بح»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 xml:space="preserve">2) الدق : الكسر ، أو أن تضرب الشيء بالشيء حتى تهشمه. راجع : لسان العرب ، ج 10 ، ص 100 ؛ القاموس المحيط ، ج 2 ، ص 1173 </w:t>
      </w:r>
      <w:r>
        <w:rPr>
          <w:rtl/>
        </w:rPr>
        <w:t>(</w:t>
      </w:r>
      <w:r w:rsidRPr="00D50D07">
        <w:rPr>
          <w:rtl/>
        </w:rPr>
        <w:t>دقق</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جد» وحاشية</w:t>
      </w:r>
      <w:r>
        <w:rPr>
          <w:rtl/>
        </w:rPr>
        <w:t xml:space="preserve"> «</w:t>
      </w:r>
      <w:r w:rsidRPr="00D50D07">
        <w:rPr>
          <w:rtl/>
        </w:rPr>
        <w:t>م» :</w:t>
      </w:r>
      <w:r>
        <w:rPr>
          <w:rtl/>
        </w:rPr>
        <w:t xml:space="preserve"> «</w:t>
      </w:r>
      <w:r w:rsidRPr="00D50D07">
        <w:rPr>
          <w:rtl/>
        </w:rPr>
        <w:t>بثقالها»</w:t>
      </w:r>
      <w:r>
        <w:rPr>
          <w:rtl/>
        </w:rPr>
        <w:t>.</w:t>
      </w:r>
      <w:r w:rsidRPr="00D50D07">
        <w:rPr>
          <w:rtl/>
        </w:rPr>
        <w:t xml:space="preserve"> وفي المرآة :</w:t>
      </w:r>
      <w:r>
        <w:rPr>
          <w:rtl/>
        </w:rPr>
        <w:t xml:space="preserve"> «</w:t>
      </w:r>
      <w:r w:rsidRPr="00D50D07">
        <w:rPr>
          <w:rtl/>
        </w:rPr>
        <w:t>في أكثر النسخ بالقاف ، ولعله تصحيف. والظاهر : الفاء»</w:t>
      </w:r>
      <w:r>
        <w:rPr>
          <w:rtl/>
        </w:rPr>
        <w:t>.</w:t>
      </w:r>
      <w:r w:rsidRPr="00D50D07">
        <w:rPr>
          <w:rtl/>
        </w:rPr>
        <w:t xml:space="preserve"> وقال ابن الأثير :</w:t>
      </w:r>
      <w:r>
        <w:rPr>
          <w:rtl/>
        </w:rPr>
        <w:t xml:space="preserve"> «</w:t>
      </w:r>
      <w:r w:rsidRPr="00D50D07">
        <w:rPr>
          <w:rtl/>
        </w:rPr>
        <w:t xml:space="preserve">في حديث علي </w:t>
      </w:r>
      <w:r w:rsidRPr="000575E1">
        <w:rPr>
          <w:rStyle w:val="libAlaemChar"/>
          <w:rtl/>
        </w:rPr>
        <w:t>رضي‌الله‌عنه</w:t>
      </w:r>
      <w:r w:rsidRPr="00D50D07">
        <w:rPr>
          <w:rtl/>
        </w:rPr>
        <w:t xml:space="preserve"> : وتدقهم الفتن دق الرحى بثفالها ، الثفال بالكسر : جلدة تبسط تحت رحى اليد ليقع عليها الدقيق ، ويسمى الحجر الأسفل ثفالا بها ، والمعنى : أنها تدقهم دق الرحى للحب إذا كانت مثفلة ، ولا تثفل إلاعند الطحن»</w:t>
      </w:r>
      <w:r>
        <w:rPr>
          <w:rtl/>
        </w:rPr>
        <w:t>.</w:t>
      </w:r>
      <w:r w:rsidRPr="00D50D07">
        <w:rPr>
          <w:rtl/>
        </w:rPr>
        <w:t xml:space="preserve"> النهاية ، ج 1 ، ص 215 </w:t>
      </w:r>
      <w:r>
        <w:rPr>
          <w:rtl/>
        </w:rPr>
        <w:t>(</w:t>
      </w:r>
      <w:r w:rsidRPr="00D50D07">
        <w:rPr>
          <w:rtl/>
        </w:rPr>
        <w:t>ثفل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w:t>
      </w:r>
      <w:r>
        <w:rPr>
          <w:rtl/>
        </w:rPr>
        <w:t xml:space="preserve"> «</w:t>
      </w:r>
      <w:r w:rsidRPr="00D50D07">
        <w:rPr>
          <w:rtl/>
        </w:rPr>
        <w:t>بخلافه»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رسوله»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يوضعه»</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مقامه </w:t>
      </w:r>
      <w:r w:rsidRPr="000575E1">
        <w:rPr>
          <w:rStyle w:val="libAlaemChar"/>
          <w:rtl/>
        </w:rPr>
        <w:t>عليه‌السلام</w:t>
      </w:r>
      <w:r w:rsidRPr="00D50D07">
        <w:rPr>
          <w:rtl/>
        </w:rPr>
        <w:t xml:space="preserve"> كان متصلا بجدار البيت عند الباب ، ثم نقل في الجاهلية إلى الموضع المعروف الآن ، ثم رده رسول الله </w:t>
      </w:r>
      <w:r w:rsidRPr="000575E1">
        <w:rPr>
          <w:rStyle w:val="libAlaemChar"/>
          <w:rtl/>
        </w:rPr>
        <w:t>صلى‌الله‌عليه‌وآله</w:t>
      </w:r>
      <w:r w:rsidRPr="00D50D07">
        <w:rPr>
          <w:rtl/>
        </w:rPr>
        <w:t xml:space="preserve"> إلى الموضع الأول ، ثم رده الثاني إلى الموضع الثاني»</w:t>
      </w:r>
      <w:r>
        <w:rPr>
          <w:rtl/>
        </w:rPr>
        <w:t>.</w:t>
      </w:r>
      <w:r w:rsidRPr="00D50D07">
        <w:rPr>
          <w:rtl/>
        </w:rPr>
        <w:t xml:space="preserve"> ونحوه في الوافي.</w:t>
      </w:r>
    </w:p>
    <w:p w:rsidR="00D60D0D" w:rsidRPr="00D50D07" w:rsidRDefault="00D60D0D" w:rsidP="009C6F23">
      <w:pPr>
        <w:pStyle w:val="libFootnote0"/>
        <w:rPr>
          <w:rtl/>
        </w:rPr>
      </w:pPr>
      <w:r>
        <w:rPr>
          <w:rtl/>
        </w:rPr>
        <w:t>(</w:t>
      </w:r>
      <w:r w:rsidRPr="00D50D07">
        <w:rPr>
          <w:rtl/>
        </w:rPr>
        <w:t>8) هكذا في جميع النسخ التي قوبلت وشرح المازندراني والوافي والبحار. وفي المطبوع :</w:t>
      </w:r>
      <w:r>
        <w:rPr>
          <w:rtl/>
        </w:rPr>
        <w:t xml:space="preserve"> «</w:t>
      </w:r>
      <w:r w:rsidRPr="00D50D07">
        <w:rPr>
          <w:rtl/>
        </w:rPr>
        <w:t>فدكا»</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 xml:space="preserve">ورددت فدك إلى ورثة فاطمة </w:t>
      </w:r>
      <w:r w:rsidRPr="000575E1">
        <w:rPr>
          <w:rStyle w:val="libAlaemChar"/>
          <w:rtl/>
        </w:rPr>
        <w:t>عليها‌السلام</w:t>
      </w:r>
      <w:r w:rsidRPr="00D50D07">
        <w:rPr>
          <w:rtl/>
        </w:rPr>
        <w:t xml:space="preserve"> ، دل على أنه </w:t>
      </w:r>
      <w:r w:rsidRPr="000575E1">
        <w:rPr>
          <w:rStyle w:val="libAlaemChar"/>
          <w:rtl/>
        </w:rPr>
        <w:t>عليه‌السلام</w:t>
      </w:r>
      <w:r w:rsidRPr="00D50D07">
        <w:rPr>
          <w:rtl/>
        </w:rPr>
        <w:t xml:space="preserve"> لم يرد فدكا في خلافته ؛ لإفضائه إلى الفساد والتفرقة ، فلا ترد ما أورده بعض العامة من أن أخذ فدك لو لم يكن حقا لرده </w:t>
      </w:r>
      <w:r w:rsidRPr="000575E1">
        <w:rPr>
          <w:rStyle w:val="libAlaemChar"/>
          <w:rtl/>
        </w:rPr>
        <w:t>عليه‌السلام</w:t>
      </w:r>
      <w:r w:rsidRPr="00D50D07">
        <w:rPr>
          <w:rtl/>
        </w:rPr>
        <w:t xml:space="preserve"> في خلافته»</w:t>
      </w:r>
      <w:r>
        <w:rPr>
          <w:rtl/>
        </w:rPr>
        <w:t>.</w:t>
      </w:r>
    </w:p>
    <w:p w:rsidR="00D60D0D" w:rsidRPr="00D50D07" w:rsidRDefault="00D60D0D" w:rsidP="00060D07">
      <w:pPr>
        <w:pStyle w:val="libNormal0"/>
        <w:rPr>
          <w:rtl/>
        </w:rPr>
      </w:pPr>
      <w:r>
        <w:rPr>
          <w:rtl/>
        </w:rPr>
        <w:br w:type="page"/>
      </w:r>
      <w:r w:rsidRPr="00D50D07">
        <w:rPr>
          <w:rtl/>
        </w:rPr>
        <w:lastRenderedPageBreak/>
        <w:t xml:space="preserve">صاع </w:t>
      </w:r>
      <w:r w:rsidRPr="0089525C">
        <w:rPr>
          <w:rStyle w:val="libFootnotenumChar"/>
          <w:rtl/>
        </w:rPr>
        <w:t>(1)</w:t>
      </w:r>
      <w:r w:rsidRPr="00D50D07">
        <w:rPr>
          <w:rtl/>
        </w:rPr>
        <w:t xml:space="preserve"> رسول الله </w:t>
      </w:r>
      <w:r w:rsidRPr="000575E1">
        <w:rPr>
          <w:rStyle w:val="libAlaemChar"/>
          <w:rtl/>
        </w:rPr>
        <w:t>صلى‌الله‌عليه‌وآله</w:t>
      </w:r>
      <w:r w:rsidRPr="00D50D07">
        <w:rPr>
          <w:rtl/>
        </w:rPr>
        <w:t xml:space="preserve"> كما كان ، وأمضيت قطائع </w:t>
      </w:r>
      <w:r w:rsidRPr="0089525C">
        <w:rPr>
          <w:rStyle w:val="libFootnotenumChar"/>
          <w:rtl/>
        </w:rPr>
        <w:t>(2)</w:t>
      </w:r>
      <w:r w:rsidRPr="00D50D07">
        <w:rPr>
          <w:rtl/>
        </w:rPr>
        <w:t xml:space="preserve"> أقطعها رسول الله </w:t>
      </w:r>
      <w:r w:rsidRPr="000575E1">
        <w:rPr>
          <w:rStyle w:val="libAlaemChar"/>
          <w:rtl/>
        </w:rPr>
        <w:t>صلى‌الله‌عليه‌وآله</w:t>
      </w:r>
      <w:r w:rsidRPr="00D50D07">
        <w:rPr>
          <w:rtl/>
        </w:rPr>
        <w:t xml:space="preserve"> لأقوام لم تمض لهم ولم تنفذ ، ورددت دار جعفر </w:t>
      </w:r>
      <w:r w:rsidRPr="000575E1">
        <w:rPr>
          <w:rStyle w:val="libAlaemChar"/>
          <w:rtl/>
        </w:rPr>
        <w:t>عليه‌السلام</w:t>
      </w:r>
      <w:r w:rsidRPr="00D50D07">
        <w:rPr>
          <w:rtl/>
        </w:rPr>
        <w:t xml:space="preserve"> إلى ورثته </w:t>
      </w:r>
      <w:r w:rsidRPr="0089525C">
        <w:rPr>
          <w:rStyle w:val="libFootnotenumChar"/>
          <w:rtl/>
        </w:rPr>
        <w:t>(3)</w:t>
      </w:r>
      <w:r w:rsidRPr="00D50D07">
        <w:rPr>
          <w:rtl/>
        </w:rPr>
        <w:t xml:space="preserve"> ، وهدمتها من المسجد ، ورددت قضايا من الجور قضي بها </w:t>
      </w:r>
      <w:r w:rsidRPr="0089525C">
        <w:rPr>
          <w:rStyle w:val="libFootnotenumChar"/>
          <w:rtl/>
        </w:rPr>
        <w:t>(4)</w:t>
      </w:r>
      <w:r w:rsidRPr="00D50D07">
        <w:rPr>
          <w:rtl/>
        </w:rPr>
        <w:t xml:space="preserve"> ، ونزعت نساء </w:t>
      </w:r>
      <w:r w:rsidRPr="0089525C">
        <w:rPr>
          <w:rStyle w:val="libFootnotenumChar"/>
          <w:rtl/>
        </w:rPr>
        <w:t>(5)</w:t>
      </w:r>
      <w:r w:rsidRPr="00D50D07">
        <w:rPr>
          <w:rtl/>
        </w:rPr>
        <w:t xml:space="preserve"> تحت رجال بغير حق ، فرددتهن إلى أزواجهن ، واستقبلت بهن الحكم </w:t>
      </w:r>
      <w:r w:rsidRPr="0089525C">
        <w:rPr>
          <w:rStyle w:val="libFootnotenumChar"/>
          <w:rtl/>
        </w:rPr>
        <w:t>(6)</w:t>
      </w:r>
      <w:r w:rsidRPr="00D50D07">
        <w:rPr>
          <w:rtl/>
        </w:rPr>
        <w:t xml:space="preserve"> في الفروج والأحكام ، وسبيت ذراري بني تغلب </w:t>
      </w:r>
      <w:r w:rsidRPr="0089525C">
        <w:rPr>
          <w:rStyle w:val="libFootnotenumChar"/>
          <w:rtl/>
        </w:rPr>
        <w:t>(7)</w:t>
      </w:r>
      <w:r w:rsidRPr="00D50D07">
        <w:rPr>
          <w:rtl/>
        </w:rPr>
        <w:t xml:space="preserve"> ، ورددت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الصاع الذي يكال به ويدور عليه أحكام المسلمين أربعة أمداد بالاتفاق ، وإن اختلفوافي تفسير المد ، كما هو مذكور في الفروع ، وأما صاع النبي </w:t>
      </w:r>
      <w:r w:rsidRPr="000575E1">
        <w:rPr>
          <w:rStyle w:val="libAlaemChar"/>
          <w:rtl/>
        </w:rPr>
        <w:t>صلى‌الله‌عليه‌وآله</w:t>
      </w:r>
      <w:r w:rsidRPr="00D50D07">
        <w:rPr>
          <w:rtl/>
        </w:rPr>
        <w:t xml:space="preserve"> فقد روى الشيخ بطريقين عن سليمان بن حفص المروزي عن أبي الحسن </w:t>
      </w:r>
      <w:r w:rsidRPr="000575E1">
        <w:rPr>
          <w:rStyle w:val="libAlaemChar"/>
          <w:rtl/>
        </w:rPr>
        <w:t>عليه‌السلام</w:t>
      </w:r>
      <w:r w:rsidRPr="00D50D07">
        <w:rPr>
          <w:rtl/>
        </w:rPr>
        <w:t xml:space="preserve"> والظاهر أنه الهادي </w:t>
      </w:r>
      <w:r w:rsidRPr="000575E1">
        <w:rPr>
          <w:rStyle w:val="libAlaemChar"/>
          <w:rtl/>
        </w:rPr>
        <w:t>عليه‌السلام</w:t>
      </w:r>
      <w:r w:rsidRPr="00D50D07">
        <w:rPr>
          <w:rtl/>
        </w:rPr>
        <w:t xml:space="preserve"> ، وبطريق آخر عن سماعة أنه خمسة أمداد ، والأول ضعيف ، والثاني موثق ، ولو ثبت ذلك فالأمر مشكل ؛ لأن الظاهر أن الأحكام الصاعية مترتبة على صاعه </w:t>
      </w:r>
      <w:r w:rsidRPr="000575E1">
        <w:rPr>
          <w:rStyle w:val="libAlaemChar"/>
          <w:rtl/>
        </w:rPr>
        <w:t>صلى‌الله‌عليه‌وآله</w:t>
      </w:r>
      <w:r w:rsidRPr="00D50D07">
        <w:rPr>
          <w:rtl/>
        </w:rPr>
        <w:t xml:space="preserve"> ، لا على صاع حدث بعده ، إلا</w:t>
      </w:r>
      <w:r>
        <w:rPr>
          <w:rFonts w:hint="cs"/>
          <w:rtl/>
        </w:rPr>
        <w:t xml:space="preserve"> </w:t>
      </w:r>
      <w:r w:rsidRPr="00D50D07">
        <w:rPr>
          <w:rtl/>
        </w:rPr>
        <w:t xml:space="preserve">أن يقال : إن الأئمة </w:t>
      </w:r>
      <w:r w:rsidRPr="000575E1">
        <w:rPr>
          <w:rStyle w:val="libAlaemChar"/>
          <w:rtl/>
        </w:rPr>
        <w:t>عليهم‌السلام</w:t>
      </w:r>
      <w:r w:rsidRPr="00D50D07">
        <w:rPr>
          <w:rtl/>
        </w:rPr>
        <w:t xml:space="preserve"> جوزوا بناءها عليه ؛ والله أعلم»</w:t>
      </w:r>
      <w:r>
        <w:rPr>
          <w:rtl/>
        </w:rPr>
        <w:t>.</w:t>
      </w:r>
      <w:r w:rsidRPr="00D50D07">
        <w:rPr>
          <w:rtl/>
        </w:rPr>
        <w:t xml:space="preserve"> وراجع : النهاية ، ج 3 ، ص 60 </w:t>
      </w:r>
      <w:r>
        <w:rPr>
          <w:rtl/>
        </w:rPr>
        <w:t>(</w:t>
      </w:r>
      <w:r w:rsidRPr="00D50D07">
        <w:rPr>
          <w:rtl/>
        </w:rPr>
        <w:t>صوع</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 xml:space="preserve">القطائع : جمع القطيعة ، وهي أرض أو دار أقطعها رسول الله </w:t>
      </w:r>
      <w:r w:rsidRPr="000575E1">
        <w:rPr>
          <w:rStyle w:val="libAlaemChar"/>
          <w:rtl/>
        </w:rPr>
        <w:t>صلى‌الله‌عليه‌وآله</w:t>
      </w:r>
      <w:r w:rsidRPr="00D50D07">
        <w:rPr>
          <w:rtl/>
        </w:rPr>
        <w:t xml:space="preserve"> لبعض الصحابة ليعمروها ويزرعوها ، أو يسكنوها ويستبدوا بها ، والإقطاع يكون تمليكا وغير تمليك ، ولعل هنا المراد الأول»</w:t>
      </w:r>
      <w:r>
        <w:rPr>
          <w:rtl/>
        </w:rPr>
        <w:t>.</w:t>
      </w:r>
      <w:r w:rsidRPr="00D50D07">
        <w:rPr>
          <w:rtl/>
        </w:rPr>
        <w:t xml:space="preserve"> وفي اللغة : القطيعة : طائفة من أرض الخراج ، ويقال : أقطعه قطيعة ، أي أذن له في اقتطاعها ، أي أخذها. راجع : النهاية ، ج 4 ، ص 82 ؛ لسان العرب ، ج 8 ، ص 280 </w:t>
      </w:r>
      <w:r>
        <w:rPr>
          <w:rtl/>
        </w:rPr>
        <w:t>(</w:t>
      </w:r>
      <w:r w:rsidRPr="00D50D07">
        <w:rPr>
          <w:rtl/>
        </w:rPr>
        <w:t>قطع</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كأنها غصبت وادخلت في المسجد» ، ونحوه في الوافي. وقال المحقق الشعراني في هامش الوافي :</w:t>
      </w:r>
      <w:r>
        <w:rPr>
          <w:rtl/>
        </w:rPr>
        <w:t xml:space="preserve"> «</w:t>
      </w:r>
      <w:r w:rsidRPr="00D50D07">
        <w:rPr>
          <w:rtl/>
        </w:rPr>
        <w:t>قوله : ورددت دار جعفر إلى ورثته ، هذا جعفر بن أبي طالب اخذت داره قهرا على ورثته بغير رضاهم وجعلت في المسجد ، ولكن نقلوا أن عمر بن الخطاب اشترى نصف دارهم بمائة ألف وجعله في المسجد ، ثم أدخل نصفه الباقي عثمان ، ويبعد كونهم غير راضين بتسليم دارهم للمسجد»</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 xml:space="preserve">وذلك كقضاء عمر بالعول والتعصيب في الإرث ، وكقضائه بقطع السارق من معصم الكف ومفصل ساق الرجل خلافا لما أمر به النبي </w:t>
      </w:r>
      <w:r w:rsidRPr="000575E1">
        <w:rPr>
          <w:rStyle w:val="libAlaemChar"/>
          <w:rtl/>
        </w:rPr>
        <w:t>صلى‌الله‌عليه‌وآله</w:t>
      </w:r>
      <w:r w:rsidRPr="00D50D07">
        <w:rPr>
          <w:rtl/>
        </w:rPr>
        <w:t xml:space="preserve"> من ترك الكف والعقب ، وإنفاذه في الطلاق الثلاث المرسلة ، ومنعه من بيع امهات الأولاد وإن مات الولد وقال : هذا رأي رأيته فأمضاه على الناس ، إلى غير ذلك من قضاياه وقضايا الآخرين»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جت» : </w:t>
      </w:r>
      <w:r>
        <w:rPr>
          <w:rtl/>
        </w:rPr>
        <w:t>+ «</w:t>
      </w:r>
      <w:r w:rsidRPr="00D50D07">
        <w:rPr>
          <w:rtl/>
        </w:rPr>
        <w:t>قريش»</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بهذا حكم»</w:t>
      </w:r>
      <w:r>
        <w:rPr>
          <w:rtl/>
        </w:rPr>
        <w:t>.</w:t>
      </w:r>
      <w:r w:rsidRPr="00D50D07">
        <w:rPr>
          <w:rtl/>
        </w:rPr>
        <w:t xml:space="preserve"> وفي الوافي :</w:t>
      </w:r>
      <w:r>
        <w:rPr>
          <w:rtl/>
        </w:rPr>
        <w:t xml:space="preserve"> «</w:t>
      </w:r>
      <w:r w:rsidRPr="00D50D07">
        <w:rPr>
          <w:rtl/>
        </w:rPr>
        <w:t>بهذا الحكم»</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وسبيت ذراري بني تغلب ؛ لأن عمر رفع عنهم الجزية ، فهم ليسوا بأهل ذمة فيحل سبي ذراريهم ، كما روي عن الرضا </w:t>
      </w:r>
      <w:r w:rsidRPr="000575E1">
        <w:rPr>
          <w:rStyle w:val="libAlaemChar"/>
          <w:rtl/>
        </w:rPr>
        <w:t>عليه‌السلام</w:t>
      </w:r>
      <w:r w:rsidRPr="00D50D07">
        <w:rPr>
          <w:rtl/>
        </w:rPr>
        <w:t>»</w:t>
      </w:r>
      <w:r>
        <w:rPr>
          <w:rtl/>
        </w:rPr>
        <w:t>.</w:t>
      </w:r>
    </w:p>
    <w:p w:rsidR="00D60D0D" w:rsidRPr="00D50D07" w:rsidRDefault="00D60D0D" w:rsidP="00B1579B">
      <w:pPr>
        <w:pStyle w:val="libFootnote"/>
        <w:rPr>
          <w:rtl/>
        </w:rPr>
      </w:pPr>
      <w:r w:rsidRPr="00D50D07">
        <w:rPr>
          <w:rtl/>
        </w:rPr>
        <w:t>وقال المحقق الشعراني في هامش الوافي :</w:t>
      </w:r>
      <w:r>
        <w:rPr>
          <w:rtl/>
        </w:rPr>
        <w:t xml:space="preserve"> «</w:t>
      </w:r>
      <w:r w:rsidRPr="00D50D07">
        <w:rPr>
          <w:rtl/>
        </w:rPr>
        <w:t>سبق ما يتعلق ببني تغلب في كتاب الزكاة وذكرنا في حواشيه أن الأمر جار على ما صالح معهم عمر ، ثم إن من الواضح والمعلوم أنه لا يجوز سبي ذراري أهل الذمة بسبب بطلان بعض شروط فاسدة ، ولكن رواية سليم غير حجة ، كما ثبت في محله»</w:t>
      </w:r>
      <w:r>
        <w:rPr>
          <w:rtl/>
        </w:rPr>
        <w:t>.</w:t>
      </w:r>
    </w:p>
    <w:p w:rsidR="00D60D0D" w:rsidRPr="00D50D07" w:rsidRDefault="00D60D0D" w:rsidP="00060D07">
      <w:pPr>
        <w:pStyle w:val="libNormal0"/>
        <w:rPr>
          <w:rtl/>
        </w:rPr>
      </w:pPr>
      <w:r>
        <w:rPr>
          <w:rtl/>
        </w:rPr>
        <w:br w:type="page"/>
      </w:r>
      <w:r w:rsidRPr="00D50D07">
        <w:rPr>
          <w:rtl/>
        </w:rPr>
        <w:lastRenderedPageBreak/>
        <w:t xml:space="preserve">ما قسم من أرض خيبر ، ومحوت دواوين العطايا </w:t>
      </w:r>
      <w:r w:rsidRPr="0089525C">
        <w:rPr>
          <w:rStyle w:val="libFootnotenumChar"/>
          <w:rtl/>
        </w:rPr>
        <w:t>(1)</w:t>
      </w:r>
      <w:r w:rsidRPr="00D50D07">
        <w:rPr>
          <w:rtl/>
        </w:rPr>
        <w:t xml:space="preserve"> ، وأعطيت كما كان رسول الله </w:t>
      </w:r>
      <w:r w:rsidRPr="000575E1">
        <w:rPr>
          <w:rStyle w:val="libAlaemChar"/>
          <w:rtl/>
        </w:rPr>
        <w:t>صلى‌الله‌عليه‌وآله</w:t>
      </w:r>
      <w:r w:rsidRPr="00D50D07">
        <w:rPr>
          <w:rtl/>
        </w:rPr>
        <w:t xml:space="preserve"> يعطي بالسوية ، ولم أجعلها دولة بين الأغنياء </w:t>
      </w:r>
      <w:r w:rsidRPr="0089525C">
        <w:rPr>
          <w:rStyle w:val="libFootnotenumChar"/>
          <w:rtl/>
        </w:rPr>
        <w:t>(2)</w:t>
      </w:r>
      <w:r w:rsidRPr="00D50D07">
        <w:rPr>
          <w:rtl/>
        </w:rPr>
        <w:t xml:space="preserve"> ، وألقيت المساحة </w:t>
      </w:r>
      <w:r w:rsidRPr="0089525C">
        <w:rPr>
          <w:rStyle w:val="libFootnotenumChar"/>
          <w:rtl/>
        </w:rPr>
        <w:t>(3)</w:t>
      </w:r>
      <w:r w:rsidRPr="00D50D07">
        <w:rPr>
          <w:rtl/>
        </w:rPr>
        <w:t xml:space="preserve"> ، وسويت بين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 xml:space="preserve">ومحوت دواوين العطايا ، أشار بذلك إلى ما ابتدعه عمر في عهده من وضعه الخراج على أرباب الزراعات والصناعات والتجارات لأهل العلم وأصحاب الولايات والرئاسات والجند ، وجعل ذلك عليهم بمنزلة الزكاة المفروضة ودون دواوين وأثبت فيها أسماء هؤلاء وأسماء هؤلاء وأثبت لكل رجل من الأصناف الأربعة ما يعطى من الخراج الذي وضعه على الأصناف الثلاثة وفضل في الإعطاء بعضهم على بعض ووضع الدواوين على يد شخص سماه صاحب الديوان وأثبت له اجرة من ذلك الخراج ، وعلى هذه البدعة جرت سلاطين الجور وحكامهم إلى الآن ولم يكن شيء من ذلك على عهد رسول الله </w:t>
      </w:r>
      <w:r w:rsidRPr="000575E1">
        <w:rPr>
          <w:rStyle w:val="libAlaemChar"/>
          <w:rtl/>
        </w:rPr>
        <w:t>صلى‌الله‌عليه‌وآله</w:t>
      </w:r>
      <w:r w:rsidRPr="00D50D07">
        <w:rPr>
          <w:rtl/>
        </w:rPr>
        <w:t xml:space="preserve"> ولا على عهد أبي بكر ، وإنما الخراج للإمام فيما يختص به من الأراضي خاصة يصنع به ما يشاء كما مضى بيانه في كتاب الزكاة»</w:t>
      </w:r>
      <w:r>
        <w:rPr>
          <w:rtl/>
        </w:rPr>
        <w:t>.</w:t>
      </w:r>
      <w:r w:rsidRPr="00D50D07">
        <w:rPr>
          <w:rtl/>
        </w:rPr>
        <w:t xml:space="preserve"> وراجع : شرح المازندراني ، ج 11 ، ص 373 ؛ مرآة العقول ، ج 25 ، ص 134.</w:t>
      </w:r>
    </w:p>
    <w:p w:rsidR="00D60D0D" w:rsidRPr="00D50D07" w:rsidRDefault="00D60D0D" w:rsidP="00B1579B">
      <w:pPr>
        <w:pStyle w:val="libFootnote"/>
        <w:rPr>
          <w:rtl/>
        </w:rPr>
      </w:pPr>
      <w:r w:rsidRPr="00D50D07">
        <w:rPr>
          <w:rtl/>
        </w:rPr>
        <w:t>وقال المحقق الشعراني في هامش الوافي :</w:t>
      </w:r>
    </w:p>
    <w:p w:rsidR="00D60D0D" w:rsidRPr="00D50D07" w:rsidRDefault="00D60D0D" w:rsidP="00806E06">
      <w:pPr>
        <w:pStyle w:val="libNormal"/>
        <w:rPr>
          <w:rtl/>
        </w:rPr>
      </w:pPr>
      <w:r w:rsidRPr="00B1579B">
        <w:rPr>
          <w:rStyle w:val="libFootnoteChar"/>
          <w:rtl/>
        </w:rPr>
        <w:t xml:space="preserve">«قوله : الخراج على أرباب الزراعات والصناعات والتجارات ، لا أعرف مقصود المصنف ، ولا من أين أخذه ، ولم يذكر ما ذكره المصنف هنا أحد ممن ألف في أحكام الخراج ووصل إلينا أقوالهم ، ولعله حدس وتخمين دعاه إليه حسن ظنه بكتاب سليم واعتقاده صحة جميع ما فيه ، والحق أن تدوين الدواوين وضبط أهل الخراج والأراضي الخراجية ومقادير الزكوات وسائر الارتفاعات وأهل العطاء وتعيين صاحب الديوان وأخذ الخراج من الأراضي المفتوحة عنوة ومساحة الأراضي لذلك ، لم تكن خلاف المشروع ، ولا يجوز أن تعد في مبدعات عمر وإن كانت له بدع كثيرة ، وليست الأراضي المفتوحة عنوة مختصة بالإمام ، بل هي لعامة المسلمين الحاضرين ومن يأتي إلى يوم القيامة كما سبق ، وكذلك بعض ما ذكره المصنف </w:t>
      </w:r>
      <w:r w:rsidRPr="000575E1">
        <w:rPr>
          <w:rStyle w:val="libAlaemChar"/>
          <w:rtl/>
        </w:rPr>
        <w:t>رحمه‌الله</w:t>
      </w:r>
      <w:r w:rsidRPr="00B1579B">
        <w:rPr>
          <w:rStyle w:val="libFootnoteChar"/>
          <w:rtl/>
        </w:rPr>
        <w:t xml:space="preserve"> بعد ذلك ليس مأخوذا من أصل صحيح ، ومأخذ ما يعتمد عليه ، بل حدس وتخمين ، ومنها قوله : كأنهم عكسوا الأمر بعد رسول الله </w:t>
      </w:r>
      <w:r w:rsidRPr="000575E1">
        <w:rPr>
          <w:rStyle w:val="libAlaemChar"/>
          <w:rtl/>
        </w:rPr>
        <w:t>صلى‌الله‌عليه‌وآله</w:t>
      </w:r>
      <w:r w:rsidRPr="00B1579B">
        <w:rPr>
          <w:rStyle w:val="libFootnoteChar"/>
          <w:rtl/>
        </w:rPr>
        <w:t xml:space="preserve"> ، وذلك لأنه لم يرد في التواريخ ولم يذكروا أن الخلفاء قبل أمير المؤمنين سدوا باب بيته </w:t>
      </w:r>
      <w:r w:rsidRPr="000575E1">
        <w:rPr>
          <w:rStyle w:val="libAlaemChar"/>
          <w:rtl/>
        </w:rPr>
        <w:t>عليه‌السلام</w:t>
      </w:r>
      <w:r w:rsidRPr="00B1579B">
        <w:rPr>
          <w:rStyle w:val="libFootnoteChar"/>
          <w:rtl/>
        </w:rPr>
        <w:t xml:space="preserve"> ولا فتحوا أبواب سائر الأصحاب ، والله العالم ، والحق أنه لا يتيسر لنا توجيه كثير من فقر هذه الرواية بوجه صحيح موافق للواقع ، بحيث لا يخالف اصول المذهب ، وواضع الكتاب أعرف بمراده منها وإن كان ظاهرها منا كير».</w:t>
      </w:r>
    </w:p>
    <w:p w:rsidR="00D60D0D" w:rsidRPr="00D50D07" w:rsidRDefault="00D60D0D" w:rsidP="009C6F23">
      <w:pPr>
        <w:pStyle w:val="libFootnote0"/>
        <w:rPr>
          <w:rtl/>
        </w:rPr>
      </w:pPr>
      <w:r>
        <w:rPr>
          <w:rtl/>
        </w:rPr>
        <w:t>(</w:t>
      </w:r>
      <w:r w:rsidRPr="00D50D07">
        <w:rPr>
          <w:rtl/>
        </w:rPr>
        <w:t>2) الدولة : هو ما يتداول من المال فيكون لقوم دون قوم. وفي الوافي :</w:t>
      </w:r>
      <w:r>
        <w:rPr>
          <w:rtl/>
        </w:rPr>
        <w:t xml:space="preserve"> «</w:t>
      </w:r>
      <w:r w:rsidRPr="00D50D07">
        <w:rPr>
          <w:rtl/>
        </w:rPr>
        <w:t>يعني أن يتداولوه بينهم ويحرموا الفقراء»</w:t>
      </w:r>
      <w:r>
        <w:rPr>
          <w:rtl/>
        </w:rPr>
        <w:t>.</w:t>
      </w:r>
      <w:r w:rsidRPr="00D50D07">
        <w:rPr>
          <w:rtl/>
        </w:rPr>
        <w:t xml:space="preserve"> وراجع : النهاية ، ج 2 ، ص 140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3) قال الجوهري :</w:t>
      </w:r>
      <w:r>
        <w:rPr>
          <w:rtl/>
        </w:rPr>
        <w:t xml:space="preserve"> «</w:t>
      </w:r>
      <w:r w:rsidRPr="00D50D07">
        <w:rPr>
          <w:rtl/>
        </w:rPr>
        <w:t>مسح الأرض مساحة ، أي ذرعها»</w:t>
      </w:r>
      <w:r>
        <w:rPr>
          <w:rtl/>
        </w:rPr>
        <w:t>.</w:t>
      </w:r>
      <w:r w:rsidRPr="00D50D07">
        <w:rPr>
          <w:rtl/>
        </w:rPr>
        <w:t xml:space="preserve"> وقال الفيومي :</w:t>
      </w:r>
      <w:r>
        <w:rPr>
          <w:rtl/>
        </w:rPr>
        <w:t xml:space="preserve"> «</w:t>
      </w:r>
      <w:r w:rsidRPr="00D50D07">
        <w:rPr>
          <w:rtl/>
        </w:rPr>
        <w:t>مسحت الأرض مسحا : ذرعتها ، والاسم : المساحة بالكسر»</w:t>
      </w:r>
      <w:r>
        <w:rPr>
          <w:rtl/>
        </w:rPr>
        <w:t>.</w:t>
      </w:r>
    </w:p>
    <w:p w:rsidR="00D60D0D" w:rsidRDefault="00D60D0D" w:rsidP="00B1579B">
      <w:pPr>
        <w:pStyle w:val="libFootnote"/>
        <w:rPr>
          <w:rtl/>
        </w:rPr>
      </w:pPr>
      <w:r w:rsidRPr="00D50D07">
        <w:rPr>
          <w:rtl/>
        </w:rPr>
        <w:t>وقال العلامة المازندراني :</w:t>
      </w:r>
      <w:r>
        <w:rPr>
          <w:rtl/>
        </w:rPr>
        <w:t xml:space="preserve"> «</w:t>
      </w:r>
      <w:r w:rsidRPr="00D50D07">
        <w:rPr>
          <w:rtl/>
        </w:rPr>
        <w:t>قوله : وألقيت المساحة ، المقدرة بينهم ، وهي بالكسر : الذرع الذي يقدر به</w:t>
      </w:r>
    </w:p>
    <w:p w:rsidR="00D60D0D" w:rsidRPr="00D50D07" w:rsidRDefault="00D60D0D" w:rsidP="00060D07">
      <w:pPr>
        <w:pStyle w:val="libNormal0"/>
        <w:rPr>
          <w:rtl/>
        </w:rPr>
      </w:pPr>
      <w:r>
        <w:rPr>
          <w:rtl/>
        </w:rPr>
        <w:br w:type="page"/>
      </w:r>
      <w:r w:rsidRPr="00D50D07">
        <w:rPr>
          <w:rtl/>
        </w:rPr>
        <w:lastRenderedPageBreak/>
        <w:t xml:space="preserve">المناكح </w:t>
      </w:r>
      <w:r w:rsidRPr="0089525C">
        <w:rPr>
          <w:rStyle w:val="libFootnotenumChar"/>
          <w:rtl/>
        </w:rPr>
        <w:t>(1)</w:t>
      </w:r>
      <w:r w:rsidRPr="00D50D07">
        <w:rPr>
          <w:rtl/>
        </w:rPr>
        <w:t xml:space="preserve"> ، وأنفذت خمس الرسول </w:t>
      </w:r>
      <w:r w:rsidRPr="0089525C">
        <w:rPr>
          <w:rStyle w:val="libFootnotenumChar"/>
          <w:rtl/>
        </w:rPr>
        <w:t>(2)</w:t>
      </w:r>
      <w:r w:rsidRPr="00D50D07">
        <w:rPr>
          <w:rtl/>
        </w:rPr>
        <w:t xml:space="preserve"> كما أنزل </w:t>
      </w:r>
      <w:r w:rsidRPr="0089525C">
        <w:rPr>
          <w:rStyle w:val="libFootnotenumChar"/>
          <w:rtl/>
        </w:rPr>
        <w:t>(3)</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وفرضه ، ورددت مسجد رسول الله </w:t>
      </w:r>
      <w:r w:rsidRPr="000575E1">
        <w:rPr>
          <w:rStyle w:val="libAlaemChar"/>
          <w:rtl/>
        </w:rPr>
        <w:t>صلى‌الله‌عليه‌وآله</w:t>
      </w:r>
      <w:r w:rsidRPr="00D50D07">
        <w:rPr>
          <w:rtl/>
        </w:rPr>
        <w:t xml:space="preserve"> إلى ما كان عليه </w:t>
      </w:r>
      <w:r w:rsidRPr="0089525C">
        <w:rPr>
          <w:rStyle w:val="libFootnotenumChar"/>
          <w:rtl/>
        </w:rPr>
        <w:t>(4)</w:t>
      </w:r>
      <w:r w:rsidRPr="00D50D07">
        <w:rPr>
          <w:rtl/>
        </w:rPr>
        <w:t xml:space="preserve"> ، وسددت ما فتح فيه من الأبواب </w:t>
      </w:r>
      <w:r w:rsidRPr="0089525C">
        <w:rPr>
          <w:rStyle w:val="libFootnotenumChar"/>
          <w:rtl/>
        </w:rPr>
        <w:t>(5)</w:t>
      </w:r>
      <w:r w:rsidRPr="00D50D07">
        <w:rPr>
          <w:rtl/>
        </w:rPr>
        <w:t xml:space="preserve"> ، وفتحت ما سد منه ، وحرمت المسح على الخفين ، وحددت على النبيذ </w:t>
      </w:r>
      <w:r w:rsidRPr="0089525C">
        <w:rPr>
          <w:rStyle w:val="libFootnotenumChar"/>
          <w:rtl/>
        </w:rPr>
        <w:t>(6)</w:t>
      </w:r>
      <w:r w:rsidRPr="00D50D07">
        <w:rPr>
          <w:rtl/>
        </w:rPr>
        <w:t xml:space="preserve"> ، وأمرت بإحلال</w:t>
      </w:r>
    </w:p>
    <w:p w:rsidR="00D60D0D" w:rsidRPr="00D50D07" w:rsidRDefault="00D60D0D" w:rsidP="00586E8D">
      <w:pPr>
        <w:pStyle w:val="libLine"/>
        <w:rPr>
          <w:rtl/>
        </w:rPr>
      </w:pPr>
      <w:r w:rsidRPr="00D50D07">
        <w:rPr>
          <w:rtl/>
        </w:rPr>
        <w:t>__________________</w:t>
      </w:r>
    </w:p>
    <w:p w:rsidR="00D60D0D" w:rsidRPr="00943CF4" w:rsidRDefault="00D60D0D" w:rsidP="009C6F23">
      <w:pPr>
        <w:pStyle w:val="libFootnote0"/>
        <w:rPr>
          <w:rtl/>
        </w:rPr>
      </w:pPr>
      <w:r w:rsidRPr="00943CF4">
        <w:rPr>
          <w:rtl/>
        </w:rPr>
        <w:t>الجريب ، وهو أربعة أقفزة ، والقفيز مائة وأربعة وأربعون ذرعا ، فالجريب عندهم خمسمائة وستة وسبعون ذرعا».</w:t>
      </w:r>
    </w:p>
    <w:p w:rsidR="00D60D0D" w:rsidRPr="00D50D07" w:rsidRDefault="00D60D0D" w:rsidP="00806E06">
      <w:pPr>
        <w:pStyle w:val="libNormal"/>
        <w:rPr>
          <w:rtl/>
        </w:rPr>
      </w:pPr>
      <w:r w:rsidRPr="00B1579B">
        <w:rPr>
          <w:rStyle w:val="libFootnoteChar"/>
          <w:rtl/>
        </w:rPr>
        <w:t xml:space="preserve">وقال العلامة الفيض : «لعل المراد بالمساحة مساحة الأرض للخراج». وقال العلامة المجلسي : «قوله </w:t>
      </w:r>
      <w:r w:rsidRPr="000575E1">
        <w:rPr>
          <w:rStyle w:val="libAlaemChar"/>
          <w:rtl/>
        </w:rPr>
        <w:t>عليه‌السلا</w:t>
      </w:r>
      <w:r w:rsidRPr="000575E1">
        <w:rPr>
          <w:rStyle w:val="libAlaemChar"/>
          <w:rFonts w:hint="cs"/>
          <w:rtl/>
        </w:rPr>
        <w:t>م</w:t>
      </w:r>
      <w:r w:rsidRPr="00C649D4">
        <w:rPr>
          <w:rFonts w:hint="cs"/>
          <w:rtl/>
        </w:rPr>
        <w:t xml:space="preserve"> </w:t>
      </w:r>
      <w:r w:rsidRPr="00B1579B">
        <w:rPr>
          <w:rStyle w:val="libFootnoteChar"/>
          <w:rtl/>
        </w:rPr>
        <w:t xml:space="preserve">: وألقيت المساحة ، إشارة إلى ما عده الخاصة والعامة من بدع عمر أنه قال : ينبغي مكان هذا العشر ونصف العشر دراهم نأخذها من أرباب الأملاك ، فبعث إلى البلدان من مسح على أهلها فألزمهم الخراج ، فأخذ من العراق يوما يليها ما كان أخذه منهم ملوك الفرس على كل جريب درهما واحدا وقفيزا من أصناف الحبوب ، وأخذ من مصرو نواحيها دينارا وإردبا عن مساحة جريب ، كما كان يأخذ منهم ملوك الإسكندرية. وقد روى محيي السنة وغيره من علمائهم عن النبي </w:t>
      </w:r>
      <w:r w:rsidRPr="000575E1">
        <w:rPr>
          <w:rStyle w:val="libAlaemChar"/>
          <w:rtl/>
        </w:rPr>
        <w:t>صلى‌الله‌عليه‌وآله</w:t>
      </w:r>
      <w:r w:rsidRPr="00B1579B">
        <w:rPr>
          <w:rStyle w:val="libFootnoteChar"/>
          <w:rtl/>
        </w:rPr>
        <w:t xml:space="preserve"> أنه قال : منعت العراق درهمها وقفيزها ، ومنعت الشام مدها ودينارها ، ومنعت المصر إردبها ودينارها. والإردب لأهل مصر أربعة وستون منا ، وفسره أكثرهم بأنه قد محا ذلك شريعة الإسلام ، وكان أول بلد مسحه عمر بلد الكوفة ، وتفصيل الكلام في ذكر هذه البدع موكول إلى الكتب المبسوطة التي دونها أصحابنا لذلك ، كالشافي للسيد المرتضى ، وعسى الله أن يوفقنا لبسط الكلام في بدع أهل الكفر والجور في شرح كتاب الحجة».</w:t>
      </w:r>
    </w:p>
    <w:p w:rsidR="00D60D0D" w:rsidRPr="00D50D07" w:rsidRDefault="00D60D0D" w:rsidP="00B1579B">
      <w:pPr>
        <w:pStyle w:val="libFootnote"/>
        <w:rPr>
          <w:rtl/>
        </w:rPr>
      </w:pPr>
      <w:r w:rsidRPr="00D50D07">
        <w:rPr>
          <w:rtl/>
        </w:rPr>
        <w:t>وقال المحقق الشعراني في هامش الوافي :</w:t>
      </w:r>
      <w:r>
        <w:rPr>
          <w:rtl/>
        </w:rPr>
        <w:t xml:space="preserve"> «</w:t>
      </w:r>
      <w:r w:rsidRPr="00D50D07">
        <w:rPr>
          <w:rtl/>
        </w:rPr>
        <w:t>قوله :</w:t>
      </w:r>
      <w:r>
        <w:rPr>
          <w:rtl/>
        </w:rPr>
        <w:t xml:space="preserve"> «</w:t>
      </w:r>
      <w:r w:rsidRPr="00D50D07">
        <w:rPr>
          <w:rtl/>
        </w:rPr>
        <w:t>وألقبت المساحة ، كأنه إشارة إلى ما فعل عمر من مساحة أرض العراق وأخذ الخراج منها على المساحة ، وليس ذلك ممنوعا في فقهنا ، ولكن الراوي ؛ أعني واضع الكتاب ، وهو أبان بن أبي عياش ظنها عملا غير مشروح فأدرجه في البدع»</w:t>
      </w:r>
      <w:r>
        <w:rPr>
          <w:rtl/>
        </w:rPr>
        <w:t>.</w:t>
      </w:r>
      <w:r w:rsidRPr="00D50D07">
        <w:rPr>
          <w:rtl/>
        </w:rPr>
        <w:t xml:space="preserve"> راجع : الصحاح ، ج 1 ، ص 404 ؛ المصباح المنير ، ص 572 </w:t>
      </w:r>
      <w:r>
        <w:rPr>
          <w:rtl/>
        </w:rPr>
        <w:t>(</w:t>
      </w:r>
      <w:r w:rsidRPr="00D50D07">
        <w:rPr>
          <w:rtl/>
        </w:rPr>
        <w:t>مسح</w:t>
      </w:r>
      <w:r>
        <w:rPr>
          <w:rtl/>
        </w:rPr>
        <w:t>).</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وسويت بين المناكح ، أشار بذلك إلى ما ابتدعه عمر من منعه غير قريش أن يتزوج في قريش ، ومنعه العجم من التزويج في العرب»</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وأنفذت خمس الرسول ، كان الأول يملكه ويصرفه في أقاربه ، والثاني يصرفه في المسلمين ويمنع منه آل الرسول»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ل ، م ، بح ، بن ، جد» وحاشية</w:t>
      </w:r>
      <w:r>
        <w:rPr>
          <w:rtl/>
        </w:rPr>
        <w:t xml:space="preserve"> «</w:t>
      </w:r>
      <w:r w:rsidRPr="00D50D07">
        <w:rPr>
          <w:rtl/>
        </w:rPr>
        <w:t>جت» :</w:t>
      </w:r>
      <w:r>
        <w:rPr>
          <w:rtl/>
        </w:rPr>
        <w:t xml:space="preserve"> «</w:t>
      </w:r>
      <w:r w:rsidRPr="00D50D07">
        <w:rPr>
          <w:rtl/>
        </w:rPr>
        <w:t>أنزله»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يعني أخرجت منه مازادوه فيه»</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وسددت ما فتح</w:t>
      </w:r>
      <w:r>
        <w:rPr>
          <w:rtl/>
        </w:rPr>
        <w:t xml:space="preserve"> ..</w:t>
      </w:r>
      <w:r w:rsidRPr="00D50D07">
        <w:rPr>
          <w:rtl/>
        </w:rPr>
        <w:t xml:space="preserve">. إشارة إلى ما نزل جبرئيل </w:t>
      </w:r>
      <w:r w:rsidRPr="000575E1">
        <w:rPr>
          <w:rStyle w:val="libAlaemChar"/>
          <w:rtl/>
        </w:rPr>
        <w:t>عليه‌السلام</w:t>
      </w:r>
      <w:r w:rsidRPr="00D50D07">
        <w:rPr>
          <w:rtl/>
        </w:rPr>
        <w:t xml:space="preserve"> من الله سبحانه من أمره النبي </w:t>
      </w:r>
      <w:r w:rsidRPr="000575E1">
        <w:rPr>
          <w:rStyle w:val="libAlaemChar"/>
          <w:rtl/>
        </w:rPr>
        <w:t>صلى‌الله‌عليه‌وآله</w:t>
      </w:r>
      <w:r w:rsidRPr="00D50D07">
        <w:rPr>
          <w:rtl/>
        </w:rPr>
        <w:t xml:space="preserve"> بسد الأبواب من مسجده إلاباب علي ، وكأنهم قد عكسوا الأمر بعد 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 xml:space="preserve">وحرمت المسح على الخفين ، إشارة إلى ما ابتدعه عمر من إجازته المسح على الخفين في الوضوء ثلاثا للمسافر ويوما وليلة للمقيم ، وقد روت عائشة عن النبي </w:t>
      </w:r>
      <w:r w:rsidRPr="000575E1">
        <w:rPr>
          <w:rStyle w:val="libAlaemChar"/>
          <w:rtl/>
        </w:rPr>
        <w:t>صلى‌الله‌عليه‌وآله</w:t>
      </w:r>
      <w:r w:rsidRPr="00D50D07">
        <w:rPr>
          <w:rtl/>
        </w:rPr>
        <w:t xml:space="preserve"> أنه قال : أشد الناس حسرة يوم القيامة من رأى وضوءه على جلد غيره. وحددت على النبيذ ، وذلك أنه استحلوه»</w:t>
      </w:r>
      <w:r>
        <w:rPr>
          <w:rtl/>
        </w:rPr>
        <w:t>.</w:t>
      </w:r>
    </w:p>
    <w:p w:rsidR="00D60D0D" w:rsidRPr="00D50D07" w:rsidRDefault="00D60D0D" w:rsidP="00060D07">
      <w:pPr>
        <w:pStyle w:val="libNormal0"/>
        <w:rPr>
          <w:rtl/>
        </w:rPr>
      </w:pPr>
      <w:r>
        <w:rPr>
          <w:rtl/>
        </w:rPr>
        <w:br w:type="page"/>
      </w:r>
      <w:r w:rsidRPr="00D50D07">
        <w:rPr>
          <w:rtl/>
        </w:rPr>
        <w:lastRenderedPageBreak/>
        <w:t xml:space="preserve">المتعتين </w:t>
      </w:r>
      <w:r w:rsidRPr="0089525C">
        <w:rPr>
          <w:rStyle w:val="libFootnotenumChar"/>
          <w:rtl/>
        </w:rPr>
        <w:t>(1)</w:t>
      </w:r>
      <w:r w:rsidRPr="00D50D07">
        <w:rPr>
          <w:rtl/>
        </w:rPr>
        <w:t xml:space="preserve"> ، وأمرت بالتكبير على الجنائز خمس تكبيرات </w:t>
      </w:r>
      <w:r w:rsidRPr="0089525C">
        <w:rPr>
          <w:rStyle w:val="libFootnotenumChar"/>
          <w:rtl/>
        </w:rPr>
        <w:t>(2)</w:t>
      </w:r>
      <w:r w:rsidRPr="00D50D07">
        <w:rPr>
          <w:rtl/>
        </w:rPr>
        <w:t xml:space="preserve"> ، وألزمت </w:t>
      </w:r>
      <w:r w:rsidRPr="0089525C">
        <w:rPr>
          <w:rStyle w:val="libFootnotenumChar"/>
          <w:rtl/>
        </w:rPr>
        <w:t>(3)</w:t>
      </w:r>
      <w:r w:rsidRPr="00D50D07">
        <w:rPr>
          <w:rtl/>
        </w:rPr>
        <w:t xml:space="preserve"> الناس الجهر ببسم الله الرحمن الرحيم </w:t>
      </w:r>
      <w:r w:rsidRPr="0089525C">
        <w:rPr>
          <w:rStyle w:val="libFootnotenumChar"/>
          <w:rtl/>
        </w:rPr>
        <w:t>(4)</w:t>
      </w:r>
      <w:r w:rsidRPr="00D50D07">
        <w:rPr>
          <w:rtl/>
        </w:rPr>
        <w:t xml:space="preserve"> ، وأخرجت من أدخل مع رسول الله </w:t>
      </w:r>
      <w:r w:rsidRPr="000575E1">
        <w:rPr>
          <w:rStyle w:val="libAlaemChar"/>
          <w:rtl/>
        </w:rPr>
        <w:t>صلى‌الله‌عليه‌وآله</w:t>
      </w:r>
      <w:r w:rsidRPr="00D50D07">
        <w:rPr>
          <w:rtl/>
        </w:rPr>
        <w:t xml:space="preserve"> في مسجده ممن كان رسول الله </w:t>
      </w:r>
      <w:r w:rsidRPr="000575E1">
        <w:rPr>
          <w:rStyle w:val="libAlaemChar"/>
          <w:rtl/>
        </w:rPr>
        <w:t>صلى‌الله‌عليه‌وآله</w:t>
      </w:r>
      <w:r w:rsidRPr="00D50D07">
        <w:rPr>
          <w:rtl/>
        </w:rPr>
        <w:t xml:space="preserve"> أخرجه ، وأدخلت </w:t>
      </w:r>
      <w:r w:rsidRPr="0089525C">
        <w:rPr>
          <w:rStyle w:val="libFootnotenumChar"/>
          <w:rtl/>
        </w:rPr>
        <w:t>(5)</w:t>
      </w:r>
      <w:r w:rsidRPr="00D50D07">
        <w:rPr>
          <w:rtl/>
        </w:rPr>
        <w:t xml:space="preserve"> من أخرج بعد رسول الله </w:t>
      </w:r>
      <w:r w:rsidRPr="000575E1">
        <w:rPr>
          <w:rStyle w:val="libAlaemChar"/>
          <w:rtl/>
        </w:rPr>
        <w:t>صلى‌الله‌عليه‌وآله</w:t>
      </w:r>
      <w:r w:rsidRPr="00D50D07">
        <w:rPr>
          <w:rtl/>
        </w:rPr>
        <w:t xml:space="preserve"> ممن كان رسول الله </w:t>
      </w:r>
      <w:r w:rsidRPr="000575E1">
        <w:rPr>
          <w:rStyle w:val="libAlaemChar"/>
          <w:rtl/>
        </w:rPr>
        <w:t>صلى‌الله‌عليه‌وآله</w:t>
      </w:r>
      <w:r w:rsidRPr="00D50D07">
        <w:rPr>
          <w:rtl/>
        </w:rPr>
        <w:t xml:space="preserve"> أدخله </w:t>
      </w:r>
      <w:r w:rsidRPr="0089525C">
        <w:rPr>
          <w:rStyle w:val="libFootnotenumChar"/>
          <w:rtl/>
        </w:rPr>
        <w:t>(6)</w:t>
      </w:r>
      <w:r w:rsidRPr="00D50D07">
        <w:rPr>
          <w:rtl/>
        </w:rPr>
        <w:t xml:space="preserve"> ، وحملت الناس على حكم القرآن وعلى الطلاق على السنة ، وأخذت الصدقات على أصنافها وحدودها </w:t>
      </w:r>
      <w:r w:rsidRPr="0089525C">
        <w:rPr>
          <w:rStyle w:val="libFootnotenumChar"/>
          <w:rtl/>
        </w:rPr>
        <w:t>(7)</w:t>
      </w:r>
      <w:r w:rsidRPr="00D50D07">
        <w:rPr>
          <w:rtl/>
        </w:rPr>
        <w:t xml:space="preserve"> ، ورددت الوضوء والغسل والصلاة إلى مواقيتها وشرائعها ومواضعها </w:t>
      </w:r>
      <w:r w:rsidRPr="0089525C">
        <w:rPr>
          <w:rStyle w:val="libFootnotenumChar"/>
          <w:rtl/>
        </w:rPr>
        <w:t>(8)</w:t>
      </w:r>
      <w:r w:rsidRPr="00D50D07">
        <w:rPr>
          <w:rtl/>
        </w:rPr>
        <w:t xml:space="preserve"> ، ورددت أهل نجران إلى مواضعهم </w:t>
      </w:r>
      <w:r w:rsidRPr="0089525C">
        <w:rPr>
          <w:rStyle w:val="libFootnotenumChar"/>
          <w:rtl/>
        </w:rPr>
        <w:t>(9)</w:t>
      </w:r>
      <w:r w:rsidRPr="00D50D07">
        <w:rPr>
          <w:rtl/>
        </w:rPr>
        <w:t xml:space="preserve"> ، ورددت سبايا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 xml:space="preserve">وأمرت بإحلال المتعتين ؛ يعني متعة النساء ومتعة الحج ، قال عمر : متعتان كانتا على عهد رسول الله </w:t>
      </w:r>
      <w:r w:rsidRPr="000575E1">
        <w:rPr>
          <w:rStyle w:val="libAlaemChar"/>
          <w:rtl/>
        </w:rPr>
        <w:t>صلى‌الله‌عليه‌وآله</w:t>
      </w:r>
      <w:r w:rsidRPr="00D50D07">
        <w:rPr>
          <w:rtl/>
        </w:rPr>
        <w:t xml:space="preserve"> ، وأنا احر مهما واعاقب عليهما : متعة النساء ومتعة الحج»</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وذلك أنهم جعلوها أربعة»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وأمرت»</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وذلك أنهم يتخافتون بها ، أو يسقطونها في الصلاة»</w:t>
      </w:r>
      <w:r>
        <w:rPr>
          <w:rtl/>
        </w:rPr>
        <w:t>.</w:t>
      </w:r>
      <w:r w:rsidRPr="00D50D07">
        <w:rPr>
          <w:rtl/>
        </w:rPr>
        <w:t xml:space="preserve"> وفي المرآة :</w:t>
      </w:r>
      <w:r>
        <w:rPr>
          <w:rtl/>
        </w:rPr>
        <w:t xml:space="preserve"> «</w:t>
      </w:r>
      <w:r w:rsidRPr="00D50D07">
        <w:rPr>
          <w:rtl/>
        </w:rPr>
        <w:t>يدل ظاهرا على وجوب الجهر بالبسملة مطلقا ، وإن أمكن حمله على تأكد الاستحباب»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فأدخلت»</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 xml:space="preserve">أدخلوا كثيرا من المنافقين الذين أخرجهم النبي </w:t>
      </w:r>
      <w:r w:rsidRPr="000575E1">
        <w:rPr>
          <w:rStyle w:val="libAlaemChar"/>
          <w:rtl/>
        </w:rPr>
        <w:t>صلى‌الله‌عليه‌وآله</w:t>
      </w:r>
      <w:r w:rsidRPr="00D50D07">
        <w:rPr>
          <w:rtl/>
        </w:rPr>
        <w:t xml:space="preserve"> ، وأدخل فيه الثالث الحكم بن عاص وأولاده وكانوا طريد رسول الله </w:t>
      </w:r>
      <w:r w:rsidRPr="000575E1">
        <w:rPr>
          <w:rStyle w:val="libAlaemChar"/>
          <w:rtl/>
        </w:rPr>
        <w:t>صلى‌الله‌عليه‌وآله</w:t>
      </w:r>
      <w:r w:rsidRPr="00D50D07">
        <w:rPr>
          <w:rtl/>
        </w:rPr>
        <w:t xml:space="preserve"> وأعداءه ، فزوج إحدى بنتيه مروان بن الحكم ، واخراهما حارث بن الحكم وأعطاهم خمس غنائم إفريقية ومن بيت مال المسلمين أموالا جزيلة ورجحهم على أعاظم الصحابة ، وأخرج أباذر إلى الشام ، ثم إلى الربذة ؛ لأنه كان يخطئه ويعد قبائحه على رؤوس الأشهاد»</w:t>
      </w:r>
      <w:r>
        <w:rPr>
          <w:rtl/>
        </w:rPr>
        <w:t>.</w:t>
      </w:r>
      <w:r w:rsidRPr="00D50D07">
        <w:rPr>
          <w:rtl/>
        </w:rPr>
        <w:t xml:space="preserve"> وقيل في معنى العبارة احتمالات اخر ، وقال المحقق الشعراني في هامش الوافي :</w:t>
      </w:r>
      <w:r>
        <w:rPr>
          <w:rtl/>
        </w:rPr>
        <w:t xml:space="preserve"> «</w:t>
      </w:r>
      <w:r w:rsidRPr="00D50D07">
        <w:rPr>
          <w:rtl/>
        </w:rPr>
        <w:t xml:space="preserve">قوله : وأدخلت من اخرج بعد رسول الله </w:t>
      </w:r>
      <w:r w:rsidRPr="000575E1">
        <w:rPr>
          <w:rStyle w:val="libAlaemChar"/>
          <w:rtl/>
        </w:rPr>
        <w:t>صلى‌الله‌عليه‌وآله</w:t>
      </w:r>
      <w:r w:rsidRPr="00D50D07">
        <w:rPr>
          <w:rtl/>
        </w:rPr>
        <w:t xml:space="preserve"> ، فيه إبهام لا يعلم ما أراد وأبان به»</w:t>
      </w:r>
      <w:r>
        <w:rPr>
          <w:rtl/>
        </w:rPr>
        <w:t>.</w:t>
      </w:r>
      <w:r w:rsidRPr="00D50D07">
        <w:rPr>
          <w:rtl/>
        </w:rPr>
        <w:t xml:space="preserve"> راجع : مرآة العقول ، ج 25 ، ص 135 </w:t>
      </w:r>
      <w:r>
        <w:rPr>
          <w:rtl/>
        </w:rPr>
        <w:t>و 1</w:t>
      </w:r>
      <w:r w:rsidRPr="00D50D07">
        <w:rPr>
          <w:rtl/>
        </w:rPr>
        <w:t>36.</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وأخذت الصدقات على أصنافها ، وهي الأجناس التسعة ؛ فإنهم أوجبوها في غيرذلك. وحدودها ، أي نصبها ؛ فإنهم خالفوا فيها وفي سائر أحكامها»</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وذلك أنهم خالفوا في كثير منها ، كإبداعهم في الوضوء ومسح الاذنين وغسل الرجلين والمسح على العمامة والخفين ، وانتقاضه بملامسة النساء ومس الذكر وأكل ما مسته النار ، وغير ذلك مما لا ينقضه ، وكإبداعهم الوضوء مع غسل الجنابة ، وإسقاط الغسل في التقاء الختانين من غير إنزال ، وإسقاطهم من الأذان</w:t>
      </w:r>
      <w:r>
        <w:rPr>
          <w:rtl/>
        </w:rPr>
        <w:t xml:space="preserve"> «</w:t>
      </w:r>
      <w:r w:rsidRPr="00D50D07">
        <w:rPr>
          <w:rtl/>
        </w:rPr>
        <w:t>حي على خير العمل» وزيادتهم فيه :</w:t>
      </w:r>
      <w:r>
        <w:rPr>
          <w:rtl/>
        </w:rPr>
        <w:t xml:space="preserve"> «</w:t>
      </w:r>
      <w:r w:rsidRPr="00D50D07">
        <w:rPr>
          <w:rtl/>
        </w:rPr>
        <w:t>الصلاة خير من النوم» ، وتقديمهم التسليم على التشهد الأول في الصلاة مع أن الفرض من وضعه التحليل منها ، وإبداعهم وضع اليمين على الشمال فيها ، وحملهم الناس على الجماعة في النافلة وعلى صلاة الضحى ، وغير ذلك وأكثرها من مبتدعات عمر»</w:t>
      </w:r>
      <w:r>
        <w:rPr>
          <w:rtl/>
        </w:rPr>
        <w:t>.</w:t>
      </w:r>
    </w:p>
    <w:p w:rsidR="00D60D0D" w:rsidRDefault="00D60D0D" w:rsidP="009C6F23">
      <w:pPr>
        <w:pStyle w:val="libFootnote0"/>
        <w:rPr>
          <w:rtl/>
        </w:rPr>
      </w:pPr>
      <w:r>
        <w:rPr>
          <w:rtl/>
        </w:rPr>
        <w:t>(</w:t>
      </w:r>
      <w:r w:rsidRPr="00D50D07">
        <w:rPr>
          <w:rtl/>
        </w:rPr>
        <w:t>9) في شرح المازندراني :</w:t>
      </w:r>
      <w:r>
        <w:rPr>
          <w:rtl/>
        </w:rPr>
        <w:t xml:space="preserve"> «</w:t>
      </w:r>
      <w:r w:rsidRPr="00D50D07">
        <w:rPr>
          <w:rtl/>
        </w:rPr>
        <w:t>ورددت أهل نجران إلى مواضعهم ، كأنهم كانوا من أهل الذمة وهم أخرجوها عن</w:t>
      </w:r>
    </w:p>
    <w:p w:rsidR="00D60D0D" w:rsidRDefault="00D60D0D" w:rsidP="00060D07">
      <w:pPr>
        <w:pStyle w:val="libNormal0"/>
        <w:rPr>
          <w:rtl/>
        </w:rPr>
      </w:pPr>
      <w:r>
        <w:rPr>
          <w:rtl/>
        </w:rPr>
        <w:br w:type="page"/>
      </w:r>
      <w:r w:rsidRPr="00D50D07">
        <w:rPr>
          <w:rtl/>
        </w:rPr>
        <w:lastRenderedPageBreak/>
        <w:t xml:space="preserve">فارس </w:t>
      </w:r>
      <w:r w:rsidRPr="0089525C">
        <w:rPr>
          <w:rStyle w:val="libFootnotenumChar"/>
          <w:rtl/>
        </w:rPr>
        <w:t>(1)</w:t>
      </w:r>
      <w:r w:rsidRPr="00D50D07">
        <w:rPr>
          <w:rtl/>
        </w:rPr>
        <w:t xml:space="preserve"> وسائر الأمم إلى كتاب الله وسنة نبيه </w:t>
      </w:r>
      <w:r w:rsidRPr="000575E1">
        <w:rPr>
          <w:rStyle w:val="libAlaemChar"/>
          <w:rtl/>
        </w:rPr>
        <w:t>صلى‌الله‌عليه‌وآله</w:t>
      </w:r>
      <w:r w:rsidRPr="00D50D07">
        <w:rPr>
          <w:rtl/>
        </w:rPr>
        <w:t xml:space="preserve"> إذا لتفرقوا عني </w:t>
      </w:r>
      <w:r w:rsidRPr="0089525C">
        <w:rPr>
          <w:rStyle w:val="libFootnotenumChar"/>
          <w:rtl/>
        </w:rPr>
        <w:t>(2)</w:t>
      </w:r>
      <w:r>
        <w:rPr>
          <w:rtl/>
        </w:rPr>
        <w:t>.</w:t>
      </w:r>
    </w:p>
    <w:p w:rsidR="00D60D0D" w:rsidRPr="00D50D07" w:rsidRDefault="00D60D0D" w:rsidP="00806E06">
      <w:pPr>
        <w:pStyle w:val="libNormal"/>
        <w:rPr>
          <w:rtl/>
        </w:rPr>
      </w:pPr>
      <w:r>
        <w:rPr>
          <w:rtl/>
        </w:rPr>
        <w:t>و</w:t>
      </w:r>
      <w:r w:rsidRPr="00D50D07">
        <w:rPr>
          <w:rtl/>
        </w:rPr>
        <w:t xml:space="preserve">الله لقد أمرت الناس أن لايجتمعوا في شهر رمضان إلا في فريضة ، وأعلمتهم أن اجتماعهم في النوافل بدعة ، فتنادى بعض أهل عسكري ممن يقاتل معي : يا أهل الإسلام ، غيرت سنة عمر ، ينهانا </w:t>
      </w:r>
      <w:r w:rsidRPr="0089525C">
        <w:rPr>
          <w:rStyle w:val="libFootnotenumChar"/>
          <w:rtl/>
        </w:rPr>
        <w:t>(3)</w:t>
      </w:r>
      <w:r w:rsidRPr="00D50D07">
        <w:rPr>
          <w:rtl/>
        </w:rPr>
        <w:t xml:space="preserve"> عن الصلاة في شهر رمضان تطوعا ، ولقد خفت أن يثوروا </w:t>
      </w:r>
      <w:r w:rsidRPr="0089525C">
        <w:rPr>
          <w:rStyle w:val="libFootnotenumChar"/>
          <w:rtl/>
        </w:rPr>
        <w:t>(4)</w:t>
      </w:r>
      <w:r w:rsidRPr="00D50D07">
        <w:rPr>
          <w:rtl/>
        </w:rPr>
        <w:t xml:space="preserve"> في ناحية جانب عسكري ما لقيت من هذه الأمة </w:t>
      </w:r>
      <w:r w:rsidRPr="0089525C">
        <w:rPr>
          <w:rStyle w:val="libFootnotenumChar"/>
          <w:rtl/>
        </w:rPr>
        <w:t>(5)</w:t>
      </w:r>
      <w:r w:rsidRPr="00D50D07">
        <w:rPr>
          <w:rtl/>
        </w:rPr>
        <w:t xml:space="preserve"> من الفرقة وطاعة أئمة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مواضعهم»</w:t>
      </w:r>
      <w:r>
        <w:rPr>
          <w:rtl/>
        </w:rPr>
        <w:t>.</w:t>
      </w:r>
      <w:r w:rsidRPr="00D50D07">
        <w:rPr>
          <w:rtl/>
        </w:rPr>
        <w:t xml:space="preserve"> وقال المحقق الشعراني في هامش الوافي :</w:t>
      </w:r>
      <w:r>
        <w:rPr>
          <w:rtl/>
        </w:rPr>
        <w:t xml:space="preserve"> «</w:t>
      </w:r>
      <w:r w:rsidRPr="00D50D07">
        <w:rPr>
          <w:rtl/>
        </w:rPr>
        <w:t xml:space="preserve">قوله : ورددت أهل نجران إلى مواضعهم ، قال المجلسي </w:t>
      </w:r>
      <w:r w:rsidRPr="000575E1">
        <w:rPr>
          <w:rStyle w:val="libAlaemChar"/>
          <w:rtl/>
        </w:rPr>
        <w:t>رحمه‌الله</w:t>
      </w:r>
      <w:r w:rsidRPr="00D50D07">
        <w:rPr>
          <w:rtl/>
        </w:rPr>
        <w:t xml:space="preserve"> في مرآة العقول : لم أظفر إلى الآن بكيفية إخراجهم وسببه وبمن أخرجهم ، انتهى. أقول : أشرنا إلى ذلك في كتاب الزكاة وذكرنا أن عمر أجلاهم من اليمن إلى أرض العراق ، وفي كتاب الخراج لأبي يوسف القاضي أن عمر خافهم على المسلمين ، وفيه أنهم جاؤوا إلى أمير المؤمنين </w:t>
      </w:r>
      <w:r w:rsidRPr="000575E1">
        <w:rPr>
          <w:rStyle w:val="libAlaemChar"/>
          <w:rtl/>
        </w:rPr>
        <w:t>عليه‌السلام</w:t>
      </w:r>
      <w:r w:rsidRPr="00D50D07">
        <w:rPr>
          <w:rtl/>
        </w:rPr>
        <w:t xml:space="preserve"> طلبوا أن يردهم إلى بلادهم فأبى علي </w:t>
      </w:r>
      <w:r w:rsidRPr="000575E1">
        <w:rPr>
          <w:rStyle w:val="libAlaemChar"/>
          <w:rtl/>
        </w:rPr>
        <w:t>عليه‌السلام</w:t>
      </w:r>
      <w:r w:rsidRPr="00D50D07">
        <w:rPr>
          <w:rtl/>
        </w:rPr>
        <w:t xml:space="preserve"> أن يرد هم»</w:t>
      </w:r>
      <w:r>
        <w:rPr>
          <w:rtl/>
        </w:rPr>
        <w:t>.</w:t>
      </w:r>
      <w:r w:rsidRPr="00D50D07">
        <w:rPr>
          <w:rtl/>
        </w:rPr>
        <w:t xml:space="preserve"> وراجع : فتوح البلدان ، ج 1 ، ص 78.</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في القاموس : فارس : الفرس ، أو بلادهم ، وفيه </w:t>
      </w:r>
      <w:r>
        <w:rPr>
          <w:rtl/>
        </w:rPr>
        <w:t>ـ</w:t>
      </w:r>
      <w:r w:rsidRPr="00D50D07">
        <w:rPr>
          <w:rtl/>
        </w:rPr>
        <w:t xml:space="preserve"> أي في قوله </w:t>
      </w:r>
      <w:r w:rsidRPr="000575E1">
        <w:rPr>
          <w:rStyle w:val="libAlaemChar"/>
          <w:rtl/>
        </w:rPr>
        <w:t>عليه‌السلام</w:t>
      </w:r>
      <w:r w:rsidRPr="00D50D07">
        <w:rPr>
          <w:rtl/>
        </w:rPr>
        <w:t xml:space="preserve"> : ورددت سبايا فارس </w:t>
      </w:r>
      <w:r>
        <w:rPr>
          <w:rtl/>
        </w:rPr>
        <w:t>ـ</w:t>
      </w:r>
      <w:r w:rsidRPr="00D50D07">
        <w:rPr>
          <w:rtl/>
        </w:rPr>
        <w:t xml:space="preserve"> دلالة على أن تلك السبايا لم تقسم على وجه مشروع ، بل على أنها من حقه </w:t>
      </w:r>
      <w:r w:rsidRPr="000575E1">
        <w:rPr>
          <w:rStyle w:val="libAlaemChar"/>
          <w:rtl/>
        </w:rPr>
        <w:t>عليه‌السلام</w:t>
      </w:r>
      <w:r w:rsidRPr="00D50D07">
        <w:rPr>
          <w:rtl/>
        </w:rPr>
        <w:t xml:space="preserve"> ؛ لدلالة الأخبار على أن ما أخذه السلطان الجائر من الكفار بالحرب بغير إذن الإمام فهوله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ورددت سبايا فارس ، لعل المراد الاسترداد ممن اصطفاهم وأخذ زائدا من حظه».</w:t>
      </w:r>
    </w:p>
    <w:p w:rsidR="00D60D0D" w:rsidRPr="00D50D07" w:rsidRDefault="00D60D0D" w:rsidP="00806E06">
      <w:pPr>
        <w:pStyle w:val="libNormal"/>
        <w:rPr>
          <w:rtl/>
        </w:rPr>
      </w:pPr>
      <w:r w:rsidRPr="00B1579B">
        <w:rPr>
          <w:rStyle w:val="libFootnoteChar"/>
          <w:rtl/>
        </w:rPr>
        <w:t xml:space="preserve">وقال المحقق الشعراني في هامش الوافي : «مراد الراوي غير واضح ، وظني أن أول الخطبة كان من أمير المؤمنين </w:t>
      </w:r>
      <w:r w:rsidRPr="000575E1">
        <w:rPr>
          <w:rStyle w:val="libAlaemChar"/>
          <w:rtl/>
        </w:rPr>
        <w:t>عليه‌السلام</w:t>
      </w:r>
      <w:r w:rsidRPr="00B1579B">
        <w:rPr>
          <w:rStyle w:val="libFootnoteChar"/>
          <w:rtl/>
        </w:rPr>
        <w:t xml:space="preserve"> ونقلها في نهج البلاغة أيضا ، وأواخر الخطبة مما يزيد فيها في كتاب سليم ، والراجح أن هذا الكتاب موضوع وينسب إلى أبان بن أبي عياش ، والظاهر أنه وضعه لغرض صحيح على لسان سليم بن قيس ؛ لتعليم الحجة ، فهو نظير كتاب الطرائف الذي وضعه السيد ابن طاووس على لسان عبد المحمود النصراني الذي أسلم وتحير في اختيار المذهب ، ولا يبعد أن يتضمن كتاب سليم امورا غير صحيحة اشتبه الأمر فيه على واضع الكتاب ؛ لأنه غير معصوم : وقال العلامة </w:t>
      </w:r>
      <w:r w:rsidRPr="000575E1">
        <w:rPr>
          <w:rStyle w:val="libAlaemChar"/>
          <w:rtl/>
        </w:rPr>
        <w:t>رحمه‌الله</w:t>
      </w:r>
      <w:r w:rsidRPr="00B1579B">
        <w:rPr>
          <w:rStyle w:val="libFootnoteChar"/>
          <w:rtl/>
        </w:rPr>
        <w:t xml:space="preserve"> : إن الوجه توثيق سليم والتوقف في الفاسد من كتابه». وراجع : القاموس المحيط ، ج 1 ، ص 771 (فرس).</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 xml:space="preserve">إذا لتفرقوا عني ، جواب للشرط ، وهو قوله سابقا : أرأيت لو أمرت ، إلى آخره. وفيه دلالة على أن أكثر أصحابه وعساكره كانوا من أهل الخلاف القائلين بخلافة الثلاثة ، ثم أكد </w:t>
      </w:r>
      <w:r w:rsidRPr="000575E1">
        <w:rPr>
          <w:rStyle w:val="libAlaemChar"/>
          <w:rtl/>
        </w:rPr>
        <w:t>عليه‌السلام</w:t>
      </w:r>
      <w:r w:rsidRPr="00D50D07">
        <w:rPr>
          <w:rtl/>
        </w:rPr>
        <w:t xml:space="preserve"> مضمون الشرط والجزاء</w:t>
      </w:r>
      <w:r>
        <w:rPr>
          <w:rtl/>
        </w:rPr>
        <w:t xml:space="preserve"> ..</w:t>
      </w:r>
      <w:r w:rsidRPr="00D50D07">
        <w:rPr>
          <w:rtl/>
        </w:rPr>
        <w:t>. فقال : والله لقد أمرت الناس</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ل ، بف ، جد» وحاشية</w:t>
      </w:r>
      <w:r>
        <w:rPr>
          <w:rtl/>
        </w:rPr>
        <w:t xml:space="preserve"> «</w:t>
      </w:r>
      <w:r w:rsidRPr="00D50D07">
        <w:rPr>
          <w:rtl/>
        </w:rPr>
        <w:t>جت» والوافي :</w:t>
      </w:r>
      <w:r>
        <w:rPr>
          <w:rtl/>
        </w:rPr>
        <w:t xml:space="preserve"> «</w:t>
      </w:r>
      <w:r w:rsidRPr="00D50D07">
        <w:rPr>
          <w:rtl/>
        </w:rPr>
        <w:t>نهانا»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الثور : الهيجان ، والوثب ، وأثاره وثوره غيره. والناحية : الجانب. وهي على الأول بالإضافة ، وعلى الثاني بالتنوين. </w:t>
      </w:r>
      <w:r>
        <w:rPr>
          <w:rtl/>
        </w:rPr>
        <w:t>و «</w:t>
      </w:r>
      <w:r w:rsidRPr="00D50D07">
        <w:rPr>
          <w:rtl/>
        </w:rPr>
        <w:t>جانب» مفعول»</w:t>
      </w:r>
      <w:r>
        <w:rPr>
          <w:rtl/>
        </w:rPr>
        <w:t>.</w:t>
      </w:r>
      <w:r w:rsidRPr="00D50D07">
        <w:rPr>
          <w:rtl/>
        </w:rPr>
        <w:t xml:space="preserve"> وراجع : القاموس المحيط ، ج 1 ، ص 513 </w:t>
      </w:r>
      <w:r>
        <w:rPr>
          <w:rtl/>
        </w:rPr>
        <w:t>(</w:t>
      </w:r>
      <w:r w:rsidRPr="00D50D07">
        <w:rPr>
          <w:rtl/>
        </w:rPr>
        <w:t>ثور</w:t>
      </w:r>
      <w:r>
        <w:rPr>
          <w:rtl/>
        </w:rPr>
        <w:t>).</w:t>
      </w:r>
    </w:p>
    <w:p w:rsidR="00D60D0D" w:rsidRDefault="00D60D0D" w:rsidP="009C6F23">
      <w:pPr>
        <w:pStyle w:val="libFootnote0"/>
        <w:rPr>
          <w:rtl/>
        </w:rPr>
      </w:pPr>
      <w:r>
        <w:rPr>
          <w:rtl/>
        </w:rPr>
        <w:t>(</w:t>
      </w:r>
      <w:r w:rsidRPr="00D50D07">
        <w:rPr>
          <w:rtl/>
        </w:rPr>
        <w:t>5) في شرح المازندراني :</w:t>
      </w:r>
      <w:r>
        <w:rPr>
          <w:rtl/>
        </w:rPr>
        <w:t xml:space="preserve"> «</w:t>
      </w:r>
      <w:r w:rsidRPr="00D50D07">
        <w:rPr>
          <w:rtl/>
        </w:rPr>
        <w:t>مالقيت من هذه الامة ، قال الفاضل الأمين الإسترآبادي : هذا تعليل ل</w:t>
      </w:r>
      <w:r>
        <w:rPr>
          <w:rFonts w:hint="cs"/>
          <w:rtl/>
        </w:rPr>
        <w:t>ـ</w:t>
      </w:r>
      <w:r>
        <w:rPr>
          <w:rtl/>
        </w:rPr>
        <w:t xml:space="preserve"> «</w:t>
      </w:r>
      <w:r w:rsidRPr="00D50D07">
        <w:rPr>
          <w:rtl/>
        </w:rPr>
        <w:t>خفت»</w:t>
      </w:r>
    </w:p>
    <w:p w:rsidR="00D60D0D" w:rsidRPr="00D50D07" w:rsidRDefault="00D60D0D" w:rsidP="00060D07">
      <w:pPr>
        <w:pStyle w:val="libNormal0"/>
        <w:rPr>
          <w:rtl/>
        </w:rPr>
      </w:pPr>
      <w:r>
        <w:rPr>
          <w:rtl/>
        </w:rPr>
        <w:br w:type="page"/>
      </w:r>
      <w:r w:rsidRPr="00D50D07">
        <w:rPr>
          <w:rtl/>
        </w:rPr>
        <w:lastRenderedPageBreak/>
        <w:t xml:space="preserve">الضلالة </w:t>
      </w:r>
      <w:r w:rsidRPr="0089525C">
        <w:rPr>
          <w:rStyle w:val="libFootnotenumChar"/>
          <w:rtl/>
        </w:rPr>
        <w:t>(1)</w:t>
      </w:r>
      <w:r w:rsidRPr="00D50D07">
        <w:rPr>
          <w:rtl/>
        </w:rPr>
        <w:t xml:space="preserve"> والدعاة إلى النار ؛ وأعطيت من ذلك سهم ذي القربى </w:t>
      </w:r>
      <w:r w:rsidRPr="0089525C">
        <w:rPr>
          <w:rStyle w:val="libFootnotenumChar"/>
          <w:rtl/>
        </w:rPr>
        <w:t>(2)</w:t>
      </w:r>
      <w:r w:rsidRPr="00D50D07">
        <w:rPr>
          <w:rtl/>
        </w:rPr>
        <w:t xml:space="preserve"> الذي قال الله </w:t>
      </w:r>
      <w:r w:rsidRPr="000575E1">
        <w:rPr>
          <w:rStyle w:val="libAlaemChar"/>
          <w:rtl/>
        </w:rPr>
        <w:t>عزوجل</w:t>
      </w:r>
      <w:r w:rsidRPr="00D50D07">
        <w:rPr>
          <w:rtl/>
        </w:rPr>
        <w:t xml:space="preserve"> :</w:t>
      </w:r>
      <w:r w:rsidRPr="00FC3507">
        <w:rPr>
          <w:rStyle w:val="libAieChar"/>
          <w:rtl/>
        </w:rPr>
        <w:t xml:space="preserve"> </w:t>
      </w:r>
      <w:r w:rsidRPr="000575E1">
        <w:rPr>
          <w:rStyle w:val="libAlaemChar"/>
          <w:rtl/>
        </w:rPr>
        <w:t>(</w:t>
      </w:r>
      <w:r w:rsidRPr="00FC3507">
        <w:rPr>
          <w:rStyle w:val="libAieChar"/>
          <w:rtl/>
        </w:rPr>
        <w:t>إِنْ كُنْتُمْ آمَنْتُمْ بِاللهِ وَما أَنْزَلْنا عَلى عَبْدِنا يَوْمَ الْفُرْقانِ يَوْمَ الْتَقَى الْجَمْعانِ</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فنحن والله عنى بذي القربى الذي </w:t>
      </w:r>
      <w:r w:rsidRPr="0089525C">
        <w:rPr>
          <w:rStyle w:val="libFootnotenumChar"/>
          <w:rtl/>
        </w:rPr>
        <w:t>(4)</w:t>
      </w:r>
      <w:r w:rsidRPr="00D50D07">
        <w:rPr>
          <w:rtl/>
        </w:rPr>
        <w:t xml:space="preserve"> قرننا الله بنفسه وبرسوله </w:t>
      </w:r>
      <w:r w:rsidRPr="000575E1">
        <w:rPr>
          <w:rStyle w:val="libAlaemChar"/>
          <w:rtl/>
        </w:rPr>
        <w:t>صلى‌الله‌عليه‌وآله</w:t>
      </w:r>
      <w:r w:rsidRPr="00D50D07">
        <w:rPr>
          <w:rtl/>
        </w:rPr>
        <w:t xml:space="preserve"> ، فقال :</w:t>
      </w:r>
      <w:r>
        <w:rPr>
          <w:rtl/>
        </w:rPr>
        <w:t xml:space="preserve"> </w:t>
      </w:r>
      <w:r w:rsidRPr="000575E1">
        <w:rPr>
          <w:rStyle w:val="libAlaemChar"/>
          <w:rtl/>
        </w:rPr>
        <w:t>(</w:t>
      </w:r>
      <w:r w:rsidRPr="00FC3507">
        <w:rPr>
          <w:rStyle w:val="libAieChar"/>
          <w:rtl/>
        </w:rPr>
        <w:t>فَلِلَّهِ وَلِلرَّسُولِ وَلِذِي الْقُرْبى وَالْيَتامى وَالْمَساكِينِ وَابْنِ السَّبِيلِ</w:t>
      </w:r>
      <w:r w:rsidRPr="000575E1">
        <w:rPr>
          <w:rStyle w:val="libAlaemChar"/>
          <w:rtl/>
        </w:rPr>
        <w:t>)</w:t>
      </w:r>
      <w:r w:rsidRPr="00FC3507">
        <w:rPr>
          <w:rStyle w:val="libAieChar"/>
          <w:rtl/>
        </w:rPr>
        <w:t xml:space="preserve"> </w:t>
      </w:r>
      <w:r w:rsidRPr="00D50D07">
        <w:rPr>
          <w:rtl/>
        </w:rPr>
        <w:t xml:space="preserve">فينا </w:t>
      </w:r>
      <w:r w:rsidRPr="0089525C">
        <w:rPr>
          <w:rStyle w:val="libFootnotenumChar"/>
          <w:rtl/>
        </w:rPr>
        <w:t>(5)</w:t>
      </w:r>
      <w:r w:rsidRPr="00D50D07">
        <w:rPr>
          <w:rtl/>
        </w:rPr>
        <w:t xml:space="preserve"> خاصة</w:t>
      </w:r>
      <w:r>
        <w:rPr>
          <w:rtl/>
        </w:rPr>
        <w:t xml:space="preserve"> </w:t>
      </w:r>
      <w:r w:rsidRPr="000575E1">
        <w:rPr>
          <w:rStyle w:val="libAlaemChar"/>
          <w:rtl/>
        </w:rPr>
        <w:t>(</w:t>
      </w:r>
      <w:r w:rsidRPr="00FC3507">
        <w:rPr>
          <w:rStyle w:val="libAieChar"/>
          <w:rtl/>
        </w:rPr>
        <w:t>كَيْ لا يَكُونَ دُولَةً بَيْنَ الْأَغْنِياءِ مِنْكُمْ وَما آتاكُمُ الرَّسُولُ فَخُذُوهُ وَما نَهاكُمْ عَنْهُ فَانْتَهُوا وَاتَّقُوا اللهَ</w:t>
      </w:r>
      <w:r w:rsidRPr="000575E1">
        <w:rPr>
          <w:rStyle w:val="libAlaemChar"/>
          <w:rtl/>
        </w:rPr>
        <w:t>)</w:t>
      </w:r>
      <w:r w:rsidRPr="00FC3507">
        <w:rPr>
          <w:rStyle w:val="libAieChar"/>
          <w:rtl/>
        </w:rPr>
        <w:t xml:space="preserve"> </w:t>
      </w:r>
      <w:r w:rsidRPr="00D50D07">
        <w:rPr>
          <w:rtl/>
        </w:rPr>
        <w:t>في ظلم آل محمد</w:t>
      </w:r>
      <w:r>
        <w:rPr>
          <w:rtl/>
        </w:rPr>
        <w:t xml:space="preserve"> </w:t>
      </w:r>
      <w:r w:rsidRPr="000575E1">
        <w:rPr>
          <w:rStyle w:val="libAlaemChar"/>
          <w:rtl/>
        </w:rPr>
        <w:t>(</w:t>
      </w:r>
      <w:r w:rsidRPr="00FC3507">
        <w:rPr>
          <w:rStyle w:val="libAieChar"/>
          <w:rtl/>
        </w:rPr>
        <w:t>إِنَّ اللهَ شَدِيدُ الْعِقابِ</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لمن ظلمهم ، رحمة منه لنا ، وغنى أغنانا الله به ، ووصى به </w:t>
      </w:r>
      <w:r w:rsidRPr="0089525C">
        <w:rPr>
          <w:rStyle w:val="libFootnotenumChar"/>
          <w:rtl/>
        </w:rPr>
        <w:t>(7)</w:t>
      </w:r>
      <w:r w:rsidRPr="00D50D07">
        <w:rPr>
          <w:rtl/>
        </w:rPr>
        <w:t xml:space="preserve"> نبيه </w:t>
      </w:r>
      <w:r w:rsidRPr="000575E1">
        <w:rPr>
          <w:rStyle w:val="libAlaemChar"/>
          <w:rtl/>
        </w:rPr>
        <w:t>صلى‌الله‌عليه‌وآله</w:t>
      </w:r>
      <w:r w:rsidRPr="00D50D07">
        <w:rPr>
          <w:rtl/>
        </w:rPr>
        <w:t xml:space="preserve"> ، ولم يجعل لنا في سهم الصدقة نصيبا ، أكرم الله رسوله </w:t>
      </w:r>
      <w:r w:rsidRPr="000575E1">
        <w:rPr>
          <w:rStyle w:val="libAlaemChar"/>
          <w:rtl/>
        </w:rPr>
        <w:t>صلى‌الله‌عليه‌وآله</w:t>
      </w:r>
      <w:r w:rsidRPr="00D50D07">
        <w:rPr>
          <w:rtl/>
        </w:rPr>
        <w:t xml:space="preserve"> وأكرمنا أهل البيت أن يطعمنا من أوساخ الناس ، فكذبوا الله وكذبوا رسوله ، وجحدوا كتاب الله الناطق بحقنا ، ومنعونا فرضا فرضه الله لنا ، ما لقي أهل بيت نبي من أمته ما لقينا بعد نبينا </w:t>
      </w:r>
      <w:r w:rsidRPr="000575E1">
        <w:rPr>
          <w:rStyle w:val="libAlaemChar"/>
          <w:rtl/>
        </w:rPr>
        <w:t>صلى‌الله‌عليه‌وآله</w:t>
      </w:r>
      <w:r w:rsidRPr="00D50D07">
        <w:rPr>
          <w:rtl/>
        </w:rPr>
        <w:t xml:space="preserve"> ، والله المستعان على من ظلمنا ، ولا حول ولاقوة إلا بالله العلي العظيم»</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ولامه محذوفة والتقدير : لما لقيت»</w:t>
      </w:r>
      <w:r>
        <w:rPr>
          <w:rtl/>
        </w:rPr>
        <w:t>.</w:t>
      </w:r>
      <w:r w:rsidRPr="00D50D07">
        <w:rPr>
          <w:rtl/>
        </w:rPr>
        <w:t xml:space="preserve"> وفي الوافي :</w:t>
      </w:r>
      <w:r>
        <w:rPr>
          <w:rtl/>
        </w:rPr>
        <w:t xml:space="preserve"> «</w:t>
      </w:r>
      <w:r w:rsidRPr="00D50D07">
        <w:rPr>
          <w:rtl/>
        </w:rPr>
        <w:t>ما لقيت من هذه الامة ، تعجب مما لقي من الأذى»</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ما لقيت من ، كلام مستأنف للتعجب»</w:t>
      </w:r>
      <w:r>
        <w:rPr>
          <w:rtl/>
        </w:rPr>
        <w:t>.</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الضلال»</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وأعطيت من ذلك سهم ذي القربى ، الظاهر أنه عطف على</w:t>
      </w:r>
      <w:r>
        <w:rPr>
          <w:rtl/>
        </w:rPr>
        <w:t xml:space="preserve"> «</w:t>
      </w:r>
      <w:r w:rsidRPr="00D50D07">
        <w:rPr>
          <w:rtl/>
        </w:rPr>
        <w:t>لقيت»</w:t>
      </w:r>
      <w:r>
        <w:rPr>
          <w:rtl/>
        </w:rPr>
        <w:t>.</w:t>
      </w:r>
      <w:r w:rsidRPr="00D50D07">
        <w:rPr>
          <w:rtl/>
        </w:rPr>
        <w:t xml:space="preserve"> وفي الوافي :</w:t>
      </w:r>
      <w:r>
        <w:rPr>
          <w:rtl/>
        </w:rPr>
        <w:t xml:space="preserve"> «</w:t>
      </w:r>
      <w:r w:rsidRPr="00D50D07">
        <w:rPr>
          <w:rtl/>
        </w:rPr>
        <w:t>وأعطيت من ذلك سهم ذي القربى ، استئناف وعطفه على</w:t>
      </w:r>
      <w:r>
        <w:rPr>
          <w:rtl/>
        </w:rPr>
        <w:t xml:space="preserve"> «</w:t>
      </w:r>
      <w:r w:rsidRPr="00D50D07">
        <w:rPr>
          <w:rtl/>
        </w:rPr>
        <w:t>أمرت الناس» لا يخلو من حزازة»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وأعطيت ، رجوع إلى الكلام السابق ، ولعل التأخير من الرواة»</w:t>
      </w:r>
      <w:r>
        <w:rPr>
          <w:rtl/>
        </w:rPr>
        <w:t>.</w:t>
      </w:r>
    </w:p>
    <w:p w:rsidR="00D60D0D" w:rsidRPr="00D50D07" w:rsidRDefault="00D60D0D" w:rsidP="009C6F23">
      <w:pPr>
        <w:pStyle w:val="libFootnote0"/>
        <w:rPr>
          <w:rtl/>
        </w:rPr>
      </w:pPr>
      <w:r>
        <w:rPr>
          <w:rtl/>
        </w:rPr>
        <w:t>(</w:t>
      </w:r>
      <w:r w:rsidRPr="00D50D07">
        <w:rPr>
          <w:rtl/>
        </w:rPr>
        <w:t xml:space="preserve">3) الأنفال </w:t>
      </w:r>
      <w:r>
        <w:rPr>
          <w:rtl/>
        </w:rPr>
        <w:t>(</w:t>
      </w:r>
      <w:r w:rsidRPr="00D50D07">
        <w:rPr>
          <w:rtl/>
        </w:rPr>
        <w:t>8) : 41.</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الذين»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منا»</w:t>
      </w:r>
      <w:r>
        <w:rPr>
          <w:rtl/>
        </w:rPr>
        <w:t>.</w:t>
      </w:r>
    </w:p>
    <w:p w:rsidR="00D60D0D" w:rsidRPr="00D50D07" w:rsidRDefault="00D60D0D" w:rsidP="009C6F23">
      <w:pPr>
        <w:pStyle w:val="libFootnote0"/>
        <w:rPr>
          <w:rtl/>
        </w:rPr>
      </w:pPr>
      <w:r>
        <w:rPr>
          <w:rtl/>
        </w:rPr>
        <w:t>(</w:t>
      </w:r>
      <w:r w:rsidRPr="00D50D07">
        <w:rPr>
          <w:rtl/>
        </w:rPr>
        <w:t xml:space="preserve">6) الحشر </w:t>
      </w:r>
      <w:r>
        <w:rPr>
          <w:rtl/>
        </w:rPr>
        <w:t>(</w:t>
      </w:r>
      <w:r w:rsidRPr="00D50D07">
        <w:rPr>
          <w:rtl/>
        </w:rPr>
        <w:t>59) : 7.</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بف» وحاشية</w:t>
      </w:r>
      <w:r>
        <w:rPr>
          <w:rtl/>
        </w:rPr>
        <w:t xml:space="preserve"> «</w:t>
      </w:r>
      <w:r w:rsidRPr="00D50D07">
        <w:rPr>
          <w:rtl/>
        </w:rPr>
        <w:t>جت» :</w:t>
      </w:r>
      <w:r>
        <w:rPr>
          <w:rtl/>
        </w:rPr>
        <w:t xml:space="preserve"> «</w:t>
      </w:r>
      <w:r w:rsidRPr="00D50D07">
        <w:rPr>
          <w:rtl/>
        </w:rPr>
        <w:t>بها»</w:t>
      </w:r>
      <w:r>
        <w:rPr>
          <w:rtl/>
        </w:rPr>
        <w:t>.</w:t>
      </w:r>
    </w:p>
    <w:p w:rsidR="00D60D0D" w:rsidRDefault="00D60D0D" w:rsidP="009C6F23">
      <w:pPr>
        <w:pStyle w:val="libFootnote0"/>
        <w:rPr>
          <w:rtl/>
        </w:rPr>
      </w:pPr>
      <w:r>
        <w:rPr>
          <w:rtl/>
        </w:rPr>
        <w:t>(</w:t>
      </w:r>
      <w:r w:rsidRPr="00D50D07">
        <w:rPr>
          <w:rtl/>
        </w:rPr>
        <w:t>8) كتاب سليم بن قيس ، ص 718 ، ح 18 ، إلى قوله :</w:t>
      </w:r>
      <w:r>
        <w:rPr>
          <w:rtl/>
        </w:rPr>
        <w:t xml:space="preserve"> «</w:t>
      </w:r>
      <w:r w:rsidRPr="00D50D07">
        <w:rPr>
          <w:rtl/>
        </w:rPr>
        <w:t>وأكرمنا أهل البيت أن يطعمنا من أوساخ الناس» مع زيادة في أوله. وفي الإرشاد ، ج 1 ، ص 235 ؛ والأمالي للمفيد ، ص 207 ، المجلس 23 ، ح 41 ؛ والأمالي للطوسي ، ص 117 ، المجلس 4 ، ح 37 ؛ وص 231 ، المجلس 9 ، ح 1 ، بسند آخر ، إلى قوله :</w:t>
      </w:r>
      <w:r>
        <w:rPr>
          <w:rtl/>
        </w:rPr>
        <w:t xml:space="preserve"> «</w:t>
      </w:r>
      <w:r w:rsidRPr="00D50D07">
        <w:rPr>
          <w:rtl/>
        </w:rPr>
        <w:t xml:space="preserve">وإن غدا حساب ولا عمل» مع اختلاف يسير. وفي الكافي ، كتاب فضل العلم ، باب البدع والرأي والمقاييس ، ح 161 ؛ والمحاسن ، ص 208 </w:t>
      </w:r>
      <w:r>
        <w:rPr>
          <w:rtl/>
        </w:rPr>
        <w:t>و 2</w:t>
      </w:r>
      <w:r w:rsidRPr="00D50D07">
        <w:rPr>
          <w:rtl/>
        </w:rPr>
        <w:t xml:space="preserve">18 ، كتاب مصابيح الظلم ، ح 74 </w:t>
      </w:r>
      <w:r>
        <w:rPr>
          <w:rtl/>
        </w:rPr>
        <w:t>و 1</w:t>
      </w:r>
      <w:r w:rsidRPr="00D50D07">
        <w:rPr>
          <w:rtl/>
        </w:rPr>
        <w:t xml:space="preserve">14 ، بسند آخر عن أبي جعفر ، عن أمير المؤمنين </w:t>
      </w:r>
      <w:r w:rsidRPr="000575E1">
        <w:rPr>
          <w:rStyle w:val="libAlaemChar"/>
          <w:rtl/>
        </w:rPr>
        <w:t>عليهما‌السلام</w:t>
      </w:r>
      <w:r w:rsidRPr="00D50D07">
        <w:rPr>
          <w:rtl/>
        </w:rPr>
        <w:t xml:space="preserve"> ، من قوله :</w:t>
      </w:r>
      <w:r>
        <w:rPr>
          <w:rtl/>
        </w:rPr>
        <w:t xml:space="preserve"> «</w:t>
      </w:r>
      <w:r w:rsidRPr="00D50D07">
        <w:rPr>
          <w:rtl/>
        </w:rPr>
        <w:t>إنما بدء وقوع الفتن» إلى قوله :</w:t>
      </w:r>
      <w:r>
        <w:rPr>
          <w:rtl/>
        </w:rPr>
        <w:t xml:space="preserve"> «</w:t>
      </w:r>
      <w:r w:rsidRPr="00D50D07">
        <w:rPr>
          <w:rtl/>
        </w:rPr>
        <w:t xml:space="preserve">ونجا الذين سبقت لهم من الله الحسنى» مع اختلاف يسير. وفي نهج البلاغة ، ص 83 ، الخطبة 42 ؛ وخصائص الأئمة </w:t>
      </w:r>
      <w:r w:rsidRPr="000575E1">
        <w:rPr>
          <w:rStyle w:val="libAlaemChar"/>
          <w:rtl/>
        </w:rPr>
        <w:t>عليهم‌السلام</w:t>
      </w:r>
      <w:r w:rsidRPr="00D50D07">
        <w:rPr>
          <w:rtl/>
        </w:rPr>
        <w:t xml:space="preserve"> ، ص 96 ، مرسلا عن أمير المؤمنين </w:t>
      </w:r>
      <w:r w:rsidRPr="000575E1">
        <w:rPr>
          <w:rStyle w:val="libAlaemChar"/>
          <w:rtl/>
        </w:rPr>
        <w:t>عليه‌السلام</w:t>
      </w:r>
      <w:r w:rsidRPr="00D50D07">
        <w:rPr>
          <w:rtl/>
        </w:rPr>
        <w:t xml:space="preserve"> ، إلى قوله :</w:t>
      </w:r>
      <w:r>
        <w:rPr>
          <w:rtl/>
        </w:rPr>
        <w:t xml:space="preserve"> «</w:t>
      </w:r>
      <w:r w:rsidRPr="00D50D07">
        <w:rPr>
          <w:rtl/>
        </w:rPr>
        <w:t>وإن غدا</w:t>
      </w:r>
    </w:p>
    <w:p w:rsidR="00D60D0D" w:rsidRPr="00D50D07" w:rsidRDefault="00D60D0D" w:rsidP="003E3ED5">
      <w:pPr>
        <w:pStyle w:val="Heading1Center"/>
        <w:rPr>
          <w:rtl/>
        </w:rPr>
      </w:pPr>
      <w:r>
        <w:rPr>
          <w:rtl/>
        </w:rPr>
        <w:br w:type="page"/>
      </w:r>
      <w:bookmarkStart w:id="13" w:name="_Toc470785152"/>
      <w:r w:rsidRPr="00D50D07">
        <w:rPr>
          <w:rtl/>
        </w:rPr>
        <w:lastRenderedPageBreak/>
        <w:t xml:space="preserve">خطبة لأمير المؤمنين </w:t>
      </w:r>
      <w:r w:rsidRPr="000575E1">
        <w:rPr>
          <w:rStyle w:val="libAlaemChar"/>
          <w:rtl/>
        </w:rPr>
        <w:t>عليه‌السلام</w:t>
      </w:r>
      <w:bookmarkEnd w:id="13"/>
    </w:p>
    <w:p w:rsidR="00D60D0D" w:rsidRPr="00D50D07" w:rsidRDefault="00D60D0D" w:rsidP="00806E06">
      <w:pPr>
        <w:pStyle w:val="libNormal"/>
        <w:rPr>
          <w:rtl/>
        </w:rPr>
      </w:pPr>
      <w:r w:rsidRPr="00727229">
        <w:rPr>
          <w:rStyle w:val="libBold2Char"/>
          <w:rtl/>
        </w:rPr>
        <w:t>14837 / 22.</w:t>
      </w:r>
      <w:r w:rsidRPr="00D50D07">
        <w:rPr>
          <w:rtl/>
        </w:rPr>
        <w:t xml:space="preserve"> أحمد بن محمد الكوفي ، عن جعفر بن عبد الله المحمدي ، عن أبي روح فرج </w:t>
      </w:r>
      <w:r w:rsidRPr="0089525C">
        <w:rPr>
          <w:rStyle w:val="libFootnotenumChar"/>
          <w:rtl/>
        </w:rPr>
        <w:t>(1)</w:t>
      </w:r>
      <w:r w:rsidRPr="00D50D07">
        <w:rPr>
          <w:rtl/>
        </w:rPr>
        <w:t xml:space="preserve"> بن قرة ، عن جعفر بن عبد الله </w:t>
      </w:r>
      <w:r w:rsidRPr="0089525C">
        <w:rPr>
          <w:rStyle w:val="libFootnotenumChar"/>
          <w:rtl/>
        </w:rPr>
        <w:t>(2)</w:t>
      </w:r>
      <w:r w:rsidRPr="00D50D07">
        <w:rPr>
          <w:rtl/>
        </w:rPr>
        <w:t xml:space="preserve"> ، عن مسعدة بن صدقة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خطب أمير المؤمنين </w:t>
      </w:r>
      <w:r w:rsidRPr="000575E1">
        <w:rPr>
          <w:rStyle w:val="libAlaemChar"/>
          <w:rtl/>
        </w:rPr>
        <w:t>عليه‌السلام</w:t>
      </w:r>
      <w:r w:rsidRPr="00D50D07">
        <w:rPr>
          <w:rtl/>
        </w:rPr>
        <w:t xml:space="preserve"> بالمدينة </w:t>
      </w:r>
      <w:r w:rsidRPr="0089525C">
        <w:rPr>
          <w:rStyle w:val="libFootnotenumChar"/>
          <w:rtl/>
        </w:rPr>
        <w:t>(3)</w:t>
      </w:r>
      <w:r w:rsidRPr="00D50D07">
        <w:rPr>
          <w:rtl/>
        </w:rPr>
        <w:t xml:space="preserve"> ، فحمد الله وأثنى عليه ، وصلى على النبي وآله ، ثم قال :</w:t>
      </w:r>
    </w:p>
    <w:p w:rsidR="00D60D0D" w:rsidRPr="00D50D07" w:rsidRDefault="00D60D0D" w:rsidP="00806E06">
      <w:pPr>
        <w:pStyle w:val="libNormal"/>
        <w:rPr>
          <w:rtl/>
        </w:rPr>
      </w:pPr>
      <w:r w:rsidRPr="00D50D07">
        <w:rPr>
          <w:rtl/>
        </w:rPr>
        <w:t xml:space="preserve">أما بعد ، فإن الله </w:t>
      </w:r>
      <w:r>
        <w:rPr>
          <w:rtl/>
        </w:rPr>
        <w:t>ـ</w:t>
      </w:r>
      <w:r w:rsidRPr="00D50D07">
        <w:rPr>
          <w:rtl/>
        </w:rPr>
        <w:t xml:space="preserve"> تبارك وتعالى </w:t>
      </w:r>
      <w:r>
        <w:rPr>
          <w:rtl/>
        </w:rPr>
        <w:t>ـ</w:t>
      </w:r>
      <w:r w:rsidRPr="00D50D07">
        <w:rPr>
          <w:rtl/>
        </w:rPr>
        <w:t xml:space="preserve"> لم يقصم جباري دهر إلا من بعد تمهيل ورخاء ، ولم يجبر كسر عظم </w:t>
      </w:r>
      <w:r w:rsidRPr="0089525C">
        <w:rPr>
          <w:rStyle w:val="libFootnotenumChar"/>
          <w:rtl/>
        </w:rPr>
        <w:t>(4)</w:t>
      </w:r>
      <w:r w:rsidRPr="00D50D07">
        <w:rPr>
          <w:rtl/>
        </w:rPr>
        <w:t xml:space="preserve"> من الأمم إلا بعد أزل </w:t>
      </w:r>
      <w:r w:rsidRPr="0089525C">
        <w:rPr>
          <w:rStyle w:val="libFootnotenumChar"/>
          <w:rtl/>
        </w:rPr>
        <w:t>(5)</w:t>
      </w:r>
      <w:r w:rsidRPr="00D50D07">
        <w:rPr>
          <w:rtl/>
        </w:rPr>
        <w:t xml:space="preserve"> وبلاء.</w:t>
      </w:r>
    </w:p>
    <w:p w:rsidR="00D60D0D" w:rsidRPr="00D50D07" w:rsidRDefault="00D60D0D" w:rsidP="00806E06">
      <w:pPr>
        <w:pStyle w:val="libNormal"/>
        <w:rPr>
          <w:rtl/>
        </w:rPr>
      </w:pPr>
      <w:r w:rsidRPr="00D50D07">
        <w:rPr>
          <w:rtl/>
        </w:rPr>
        <w:t xml:space="preserve">أيها الناس ، في دون ما استقبلتم من عطب </w:t>
      </w:r>
      <w:r w:rsidRPr="0089525C">
        <w:rPr>
          <w:rStyle w:val="libFootnotenumChar"/>
          <w:rtl/>
        </w:rPr>
        <w:t>(6)</w:t>
      </w:r>
      <w:r w:rsidRPr="00D50D07">
        <w:rPr>
          <w:rtl/>
        </w:rPr>
        <w:t xml:space="preserve"> واستدبرتم من خطب </w:t>
      </w:r>
      <w:r w:rsidRPr="0089525C">
        <w:rPr>
          <w:rStyle w:val="libFootnotenumChar"/>
          <w:rtl/>
        </w:rPr>
        <w:t>(7)</w:t>
      </w:r>
      <w:r w:rsidRPr="00D50D07">
        <w:rPr>
          <w:rtl/>
        </w:rPr>
        <w:t xml:space="preserve"> معتبر </w:t>
      </w:r>
      <w:r w:rsidRPr="0089525C">
        <w:rPr>
          <w:rStyle w:val="libFootnotenumChar"/>
          <w:rtl/>
        </w:rPr>
        <w:t>(8)</w:t>
      </w:r>
      <w:r w:rsidRPr="00D50D07">
        <w:rPr>
          <w:rtl/>
        </w:rPr>
        <w:t xml:space="preserve"> ، وما كل ذي قلب بلبيب </w:t>
      </w:r>
      <w:r w:rsidRPr="0089525C">
        <w:rPr>
          <w:rStyle w:val="libFootnotenumChar"/>
          <w:rtl/>
        </w:rPr>
        <w:t>(9)</w:t>
      </w:r>
      <w:r w:rsidRPr="00D50D07">
        <w:rPr>
          <w:rtl/>
        </w:rPr>
        <w:t xml:space="preserve"> ، ولا كل ذي سمع بسميع ، ولا كل ذي </w:t>
      </w:r>
      <w:r w:rsidRPr="0089525C">
        <w:rPr>
          <w:rStyle w:val="libFootnotenumChar"/>
          <w:rtl/>
        </w:rPr>
        <w:t>(10)</w:t>
      </w:r>
      <w:r w:rsidRPr="00D50D07">
        <w:rPr>
          <w:rtl/>
        </w:rPr>
        <w:t xml:space="preserve"> ناظر عين ببصير.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حساب ولا عمل» مع اختلاف يسير. راجع : الكافي ، كتاب الإيمان والكفر ، باب ذم الدنيا والزهد فيها ، ح 1907 ؛ وباب اتباع الهوى ، ح 2657 ومصادره الوافي ، ج 26 ، ص 55 ، ح 25369 ؛ الوسائل ، ج 8 ، ص 46 ، ح 10065 ؛ وج 9 ، ص 512 ، ح 12206 ، وفيهما قطعة منه ؛ البحار ، ج 34 ، ص 172.</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ن ، بف ، بن» :</w:t>
      </w:r>
      <w:r>
        <w:rPr>
          <w:rtl/>
        </w:rPr>
        <w:t xml:space="preserve"> «</w:t>
      </w:r>
      <w:r w:rsidRPr="00D50D07">
        <w:rPr>
          <w:rtl/>
        </w:rPr>
        <w:t>فرح» بالحاء المهملة.</w:t>
      </w:r>
    </w:p>
    <w:p w:rsidR="00D60D0D" w:rsidRPr="00D50D07" w:rsidRDefault="00D60D0D" w:rsidP="009C6F23">
      <w:pPr>
        <w:pStyle w:val="libFootnote0"/>
        <w:rPr>
          <w:rtl/>
        </w:rPr>
      </w:pPr>
      <w:r>
        <w:rPr>
          <w:rtl/>
        </w:rPr>
        <w:t>(</w:t>
      </w:r>
      <w:r w:rsidRPr="00D50D07">
        <w:rPr>
          <w:rtl/>
        </w:rPr>
        <w:t>2) ورد في الكافي ، ح 8205 رواية أحمد بن محمد بن سعيد عن جعفر بن عبد الله العلوي عن أبي روح فرج بن قرة عن مسعدة بن صدقة ، ولم يتوسط جعفر بن عبد الله بين أبي روح ومسعدة.</w:t>
      </w:r>
    </w:p>
    <w:p w:rsidR="00D60D0D" w:rsidRPr="00D50D07" w:rsidRDefault="00D60D0D" w:rsidP="009C6F23">
      <w:pPr>
        <w:pStyle w:val="libFootnote0"/>
        <w:rPr>
          <w:rtl/>
        </w:rPr>
      </w:pPr>
      <w:r>
        <w:rPr>
          <w:rtl/>
        </w:rPr>
        <w:t>(</w:t>
      </w:r>
      <w:r w:rsidRPr="00D50D07">
        <w:rPr>
          <w:rtl/>
        </w:rPr>
        <w:t xml:space="preserve">3) في البحار ، ج 51 : </w:t>
      </w:r>
      <w:r>
        <w:rPr>
          <w:rtl/>
        </w:rPr>
        <w:t>ـ «</w:t>
      </w:r>
      <w:r w:rsidRPr="00D50D07">
        <w:rPr>
          <w:rtl/>
        </w:rPr>
        <w:t>بالمدينة»</w:t>
      </w:r>
      <w:r>
        <w:rPr>
          <w:rtl/>
        </w:rPr>
        <w:t>.</w:t>
      </w:r>
    </w:p>
    <w:p w:rsidR="00D60D0D" w:rsidRPr="00D50D07" w:rsidRDefault="00D60D0D" w:rsidP="009C6F23">
      <w:pPr>
        <w:pStyle w:val="libFootnote0"/>
        <w:rPr>
          <w:rtl/>
        </w:rPr>
      </w:pPr>
      <w:r>
        <w:rPr>
          <w:rtl/>
        </w:rPr>
        <w:t>(</w:t>
      </w:r>
      <w:r w:rsidRPr="00D50D07">
        <w:rPr>
          <w:rtl/>
        </w:rPr>
        <w:t>4) في نهج البلاغة :</w:t>
      </w:r>
      <w:r>
        <w:rPr>
          <w:rtl/>
        </w:rPr>
        <w:t xml:space="preserve"> «</w:t>
      </w:r>
      <w:r w:rsidRPr="00D50D07">
        <w:rPr>
          <w:rtl/>
        </w:rPr>
        <w:t>عظم أحد» بدل</w:t>
      </w:r>
      <w:r>
        <w:rPr>
          <w:rtl/>
        </w:rPr>
        <w:t xml:space="preserve"> «</w:t>
      </w:r>
      <w:r w:rsidRPr="00D50D07">
        <w:rPr>
          <w:rtl/>
        </w:rPr>
        <w:t>كسر عظم»</w:t>
      </w:r>
      <w:r>
        <w:rPr>
          <w:rtl/>
        </w:rPr>
        <w:t>.</w:t>
      </w:r>
    </w:p>
    <w:p w:rsidR="00D60D0D" w:rsidRPr="00D50D07" w:rsidRDefault="00D60D0D" w:rsidP="009C6F23">
      <w:pPr>
        <w:pStyle w:val="libFootnote0"/>
        <w:rPr>
          <w:rtl/>
        </w:rPr>
      </w:pPr>
      <w:r>
        <w:rPr>
          <w:rtl/>
        </w:rPr>
        <w:t>(</w:t>
      </w:r>
      <w:r w:rsidRPr="00D50D07">
        <w:rPr>
          <w:rtl/>
        </w:rPr>
        <w:t xml:space="preserve">5) الأزل : الشدة ، والضيق ، والجدب. النهاية ، ج 1 ، ص 46 </w:t>
      </w:r>
      <w:r>
        <w:rPr>
          <w:rtl/>
        </w:rPr>
        <w:t>(</w:t>
      </w:r>
      <w:r w:rsidRPr="00D50D07">
        <w:rPr>
          <w:rtl/>
        </w:rPr>
        <w:t>أزل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ن ، بف ، بن ، جت» وحاشية</w:t>
      </w:r>
      <w:r>
        <w:rPr>
          <w:rtl/>
        </w:rPr>
        <w:t xml:space="preserve"> «</w:t>
      </w:r>
      <w:r w:rsidRPr="00D50D07">
        <w:rPr>
          <w:rtl/>
        </w:rPr>
        <w:t>بح» وشرح المازندراني والوافي والمرآة والبحار ، ج 31 :</w:t>
      </w:r>
      <w:r>
        <w:rPr>
          <w:rtl/>
        </w:rPr>
        <w:t xml:space="preserve"> «</w:t>
      </w:r>
      <w:r w:rsidRPr="00D50D07">
        <w:rPr>
          <w:rtl/>
        </w:rPr>
        <w:t>خطب»</w:t>
      </w:r>
      <w:r>
        <w:rPr>
          <w:rtl/>
        </w:rPr>
        <w:t>.</w:t>
      </w:r>
      <w:r w:rsidRPr="00D50D07">
        <w:rPr>
          <w:rtl/>
        </w:rPr>
        <w:t xml:space="preserve"> وفي شرح المازندراني عن بعض النسخ ونهج البلاغة :</w:t>
      </w:r>
      <w:r>
        <w:rPr>
          <w:rtl/>
        </w:rPr>
        <w:t xml:space="preserve"> «</w:t>
      </w:r>
      <w:r w:rsidRPr="00D50D07">
        <w:rPr>
          <w:rtl/>
        </w:rPr>
        <w:t>عتب»</w:t>
      </w:r>
      <w:r>
        <w:rPr>
          <w:rtl/>
        </w:rPr>
        <w:t>.</w:t>
      </w:r>
      <w:r w:rsidRPr="00D50D07">
        <w:rPr>
          <w:rtl/>
        </w:rPr>
        <w:t xml:space="preserve"> والعطب : الهلاك ، وفعله من باب تعب. راجع : الصحاح ، ج 1 ، ص 184 ؛ المصباح المنير ، ص 416 </w:t>
      </w:r>
      <w:r>
        <w:rPr>
          <w:rtl/>
        </w:rPr>
        <w:t>(</w:t>
      </w:r>
      <w:r w:rsidRPr="00D50D07">
        <w:rPr>
          <w:rtl/>
        </w:rPr>
        <w:t>عطب</w:t>
      </w:r>
      <w:r>
        <w:rPr>
          <w:rtl/>
        </w:rPr>
        <w:t>).</w:t>
      </w:r>
    </w:p>
    <w:p w:rsidR="00D60D0D" w:rsidRPr="00D50D07" w:rsidRDefault="00D60D0D" w:rsidP="009C6F23">
      <w:pPr>
        <w:pStyle w:val="libFootnote0"/>
        <w:rPr>
          <w:rtl/>
        </w:rPr>
      </w:pPr>
      <w:r>
        <w:rPr>
          <w:rtl/>
        </w:rPr>
        <w:t>(</w:t>
      </w:r>
      <w:r w:rsidRPr="00D50D07">
        <w:rPr>
          <w:rtl/>
        </w:rPr>
        <w:t xml:space="preserve">7) الخطب : الأمر الذي يقع فيه المخاطبة ، والشأن ، والحال ، والأمر صغر أو عظم. راجع : النهاية ، ج 2 ، ص 45 ؛ القاموس المحيط ، ج 1 ، ص 157 </w:t>
      </w:r>
      <w:r>
        <w:rPr>
          <w:rtl/>
        </w:rPr>
        <w:t>(</w:t>
      </w:r>
      <w:r w:rsidRPr="00D50D07">
        <w:rPr>
          <w:rtl/>
        </w:rPr>
        <w:t>خطب</w:t>
      </w:r>
      <w:r>
        <w:rPr>
          <w:rtl/>
        </w:rPr>
        <w:t>).</w:t>
      </w:r>
    </w:p>
    <w:p w:rsidR="00D60D0D" w:rsidRPr="00D50D07" w:rsidRDefault="00D60D0D" w:rsidP="009C6F23">
      <w:pPr>
        <w:pStyle w:val="libFootnote0"/>
        <w:rPr>
          <w:rtl/>
        </w:rPr>
      </w:pPr>
      <w:r>
        <w:rPr>
          <w:rtl/>
        </w:rPr>
        <w:t>(</w:t>
      </w:r>
      <w:r w:rsidRPr="00D50D07">
        <w:rPr>
          <w:rtl/>
        </w:rPr>
        <w:t>8) في شرح المازندراني ، ج 11 ، ص 379 :</w:t>
      </w:r>
      <w:r>
        <w:rPr>
          <w:rtl/>
        </w:rPr>
        <w:t xml:space="preserve"> «</w:t>
      </w:r>
      <w:r w:rsidRPr="00D50D07">
        <w:rPr>
          <w:rtl/>
        </w:rPr>
        <w:t>معتبر ، أي في دون ذلك اعتبار لمن اعتبر فكيف فيه</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9) اللبيب : العاقل ؛ من اللب ، وهو العقل ، ولب كل شيء : خالصه. راجع : النهاية ، ج 4 ، ص 223 </w:t>
      </w:r>
      <w:r>
        <w:rPr>
          <w:rtl/>
        </w:rPr>
        <w:t>(</w:t>
      </w:r>
      <w:r w:rsidRPr="00D50D07">
        <w:rPr>
          <w:rtl/>
        </w:rPr>
        <w:t>لبب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ل» ونهج البلاغة : </w:t>
      </w:r>
      <w:r>
        <w:rPr>
          <w:rtl/>
        </w:rPr>
        <w:t>ـ «</w:t>
      </w:r>
      <w:r w:rsidRPr="00D50D07">
        <w:rPr>
          <w:rtl/>
        </w:rPr>
        <w:t>ذي»</w:t>
      </w:r>
      <w:r>
        <w:rPr>
          <w:rtl/>
        </w:rPr>
        <w:t>.</w:t>
      </w:r>
    </w:p>
    <w:p w:rsidR="00D60D0D" w:rsidRPr="00D50D07" w:rsidRDefault="00D60D0D" w:rsidP="00060D07">
      <w:pPr>
        <w:pStyle w:val="libNormal0"/>
        <w:rPr>
          <w:rtl/>
        </w:rPr>
      </w:pPr>
      <w:r>
        <w:rPr>
          <w:rtl/>
        </w:rPr>
        <w:br w:type="page"/>
      </w:r>
      <w:r w:rsidRPr="00D50D07">
        <w:rPr>
          <w:rtl/>
        </w:rPr>
        <w:lastRenderedPageBreak/>
        <w:t xml:space="preserve">عباد الله ، أحسنوا فيما يعنيكم </w:t>
      </w:r>
      <w:r w:rsidRPr="0089525C">
        <w:rPr>
          <w:rStyle w:val="libFootnotenumChar"/>
          <w:rtl/>
        </w:rPr>
        <w:t>(1)</w:t>
      </w:r>
      <w:r w:rsidRPr="00D50D07">
        <w:rPr>
          <w:rtl/>
        </w:rPr>
        <w:t xml:space="preserve"> النظر فيه </w:t>
      </w:r>
      <w:r w:rsidRPr="0089525C">
        <w:rPr>
          <w:rStyle w:val="libFootnotenumChar"/>
          <w:rtl/>
        </w:rPr>
        <w:t>(2)</w:t>
      </w:r>
      <w:r w:rsidRPr="00D50D07">
        <w:rPr>
          <w:rtl/>
        </w:rPr>
        <w:t xml:space="preserve"> ، ثم انظروا إلى عرصات </w:t>
      </w:r>
      <w:r w:rsidRPr="0089525C">
        <w:rPr>
          <w:rStyle w:val="libFootnotenumChar"/>
          <w:rtl/>
        </w:rPr>
        <w:t>(3)</w:t>
      </w:r>
      <w:r w:rsidRPr="00D50D07">
        <w:rPr>
          <w:rtl/>
        </w:rPr>
        <w:t xml:space="preserve"> من قد أقاده </w:t>
      </w:r>
      <w:r w:rsidRPr="0089525C">
        <w:rPr>
          <w:rStyle w:val="libFootnotenumChar"/>
          <w:rtl/>
        </w:rPr>
        <w:t>(4)</w:t>
      </w:r>
      <w:r w:rsidRPr="00D50D07">
        <w:rPr>
          <w:rtl/>
        </w:rPr>
        <w:t xml:space="preserve"> الله بعلمه </w:t>
      </w:r>
      <w:r w:rsidRPr="0089525C">
        <w:rPr>
          <w:rStyle w:val="libFootnotenumChar"/>
          <w:rtl/>
        </w:rPr>
        <w:t>(5)</w:t>
      </w:r>
      <w:r w:rsidRPr="00D50D07">
        <w:rPr>
          <w:rtl/>
        </w:rPr>
        <w:t xml:space="preserve"> ، كانوا على سنة من آل فرعون أهل جنات وعيون وزروع ومقام كريم ، ثم انظروا بما ختم الله لهم بعد النضرة </w:t>
      </w:r>
      <w:r w:rsidRPr="0089525C">
        <w:rPr>
          <w:rStyle w:val="libFootnotenumChar"/>
          <w:rtl/>
        </w:rPr>
        <w:t>(6)</w:t>
      </w:r>
      <w:r w:rsidRPr="00D50D07">
        <w:rPr>
          <w:rtl/>
        </w:rPr>
        <w:t xml:space="preserve"> والسرور والأمر والنهي ، ولمن صبر منكم العاقبة </w:t>
      </w:r>
      <w:r w:rsidRPr="0089525C">
        <w:rPr>
          <w:rStyle w:val="libFootnotenumChar"/>
          <w:rtl/>
        </w:rPr>
        <w:t>(7)</w:t>
      </w:r>
      <w:r w:rsidRPr="00D50D07">
        <w:rPr>
          <w:rtl/>
        </w:rPr>
        <w:t xml:space="preserve"> في الجنان </w:t>
      </w:r>
      <w:r w:rsidRPr="0089525C">
        <w:rPr>
          <w:rStyle w:val="libFootnotenumChar"/>
          <w:rtl/>
        </w:rPr>
        <w:t>(8)</w:t>
      </w:r>
      <w:r w:rsidRPr="00D50D07">
        <w:rPr>
          <w:rtl/>
        </w:rPr>
        <w:t xml:space="preserve"> والله مخلدون </w:t>
      </w:r>
      <w:r w:rsidRPr="0089525C">
        <w:rPr>
          <w:rStyle w:val="libFootnotenumChar"/>
          <w:rtl/>
        </w:rPr>
        <w:t>(9)</w:t>
      </w:r>
      <w:r w:rsidRPr="00D50D07">
        <w:rPr>
          <w:rtl/>
        </w:rPr>
        <w:t xml:space="preserve"> ، ولله عاقبة الأمور.</w:t>
      </w:r>
    </w:p>
    <w:p w:rsidR="00D60D0D" w:rsidRPr="00D50D07" w:rsidRDefault="00D60D0D" w:rsidP="00806E06">
      <w:pPr>
        <w:pStyle w:val="libNormal"/>
        <w:rPr>
          <w:rtl/>
        </w:rPr>
      </w:pPr>
      <w:r w:rsidRPr="00D50D07">
        <w:rPr>
          <w:rtl/>
        </w:rPr>
        <w:t xml:space="preserve">فيا عجبا </w:t>
      </w:r>
      <w:r w:rsidRPr="0089525C">
        <w:rPr>
          <w:rStyle w:val="libFootnotenumChar"/>
          <w:rtl/>
        </w:rPr>
        <w:t>(10)</w:t>
      </w:r>
      <w:r w:rsidRPr="00D50D07">
        <w:rPr>
          <w:rtl/>
        </w:rPr>
        <w:t xml:space="preserve"> وما لي لا</w:t>
      </w:r>
      <w:r>
        <w:rPr>
          <w:rFonts w:hint="cs"/>
          <w:rtl/>
        </w:rPr>
        <w:t xml:space="preserve"> </w:t>
      </w:r>
      <w:r w:rsidRPr="00D50D07">
        <w:rPr>
          <w:rtl/>
        </w:rPr>
        <w:t>أعجب من خطإ هذه الفرق على اختلاف حججها في دينها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م ، بف ، بن ، جد» :</w:t>
      </w:r>
      <w:r>
        <w:rPr>
          <w:rtl/>
        </w:rPr>
        <w:t xml:space="preserve"> «</w:t>
      </w:r>
      <w:r w:rsidRPr="00D50D07">
        <w:rPr>
          <w:rtl/>
        </w:rPr>
        <w:t>يغنيكم»</w:t>
      </w:r>
      <w:r>
        <w:rPr>
          <w:rtl/>
        </w:rPr>
        <w:t>.</w:t>
      </w:r>
      <w:r w:rsidRPr="00D50D07">
        <w:rPr>
          <w:rtl/>
        </w:rPr>
        <w:t xml:space="preserve"> ونسبه في الوافي إلى التصحيف. وفي المرآة عن بعض النسخ :</w:t>
      </w:r>
      <w:r>
        <w:rPr>
          <w:rtl/>
        </w:rPr>
        <w:t xml:space="preserve"> «</w:t>
      </w:r>
      <w:r w:rsidRPr="00D50D07">
        <w:rPr>
          <w:rtl/>
        </w:rPr>
        <w:t xml:space="preserve">يعينكم» واستبعده المازندراني. </w:t>
      </w:r>
      <w:r>
        <w:rPr>
          <w:rtl/>
        </w:rPr>
        <w:t>و «</w:t>
      </w:r>
      <w:r w:rsidRPr="00D50D07">
        <w:rPr>
          <w:rtl/>
        </w:rPr>
        <w:t xml:space="preserve">يعنيكم» أي يهمكم ، يقال : هذا الأمر لا يعنيني ، أي لا يشغلني ولا يهمني. راجع : النهاية ، ج 3 ، ص 314 ؛ القاموس المحيط ، ج 2 ، ص 1724 </w:t>
      </w:r>
      <w:r>
        <w:rPr>
          <w:rtl/>
        </w:rPr>
        <w:t>(</w:t>
      </w:r>
      <w:r w:rsidRPr="00D50D07">
        <w:rPr>
          <w:rtl/>
        </w:rPr>
        <w:t>عنا</w:t>
      </w:r>
      <w:r>
        <w:rPr>
          <w:rtl/>
        </w:rPr>
        <w:t>).</w:t>
      </w:r>
    </w:p>
    <w:p w:rsidR="00D60D0D" w:rsidRPr="00D50D07" w:rsidRDefault="00D60D0D" w:rsidP="009C6F23">
      <w:pPr>
        <w:pStyle w:val="libFootnote0"/>
        <w:rPr>
          <w:rtl/>
        </w:rPr>
      </w:pPr>
      <w:r>
        <w:rPr>
          <w:rtl/>
        </w:rPr>
        <w:t>(</w:t>
      </w:r>
      <w:r w:rsidRPr="00D50D07">
        <w:rPr>
          <w:rtl/>
        </w:rPr>
        <w:t xml:space="preserve">2) في المرآة : </w:t>
      </w:r>
      <w:r>
        <w:rPr>
          <w:rtl/>
        </w:rPr>
        <w:t>ـ «</w:t>
      </w:r>
      <w:r w:rsidRPr="00D50D07">
        <w:rPr>
          <w:rtl/>
        </w:rPr>
        <w:t>النظر فيه»</w:t>
      </w:r>
      <w:r>
        <w:rPr>
          <w:rtl/>
        </w:rPr>
        <w:t>.</w:t>
      </w:r>
    </w:p>
    <w:p w:rsidR="00D60D0D" w:rsidRPr="00D50D07" w:rsidRDefault="00D60D0D" w:rsidP="009C6F23">
      <w:pPr>
        <w:pStyle w:val="libFootnote0"/>
        <w:rPr>
          <w:rtl/>
        </w:rPr>
      </w:pPr>
      <w:r>
        <w:rPr>
          <w:rtl/>
        </w:rPr>
        <w:t>(</w:t>
      </w:r>
      <w:r w:rsidRPr="00D50D07">
        <w:rPr>
          <w:rtl/>
        </w:rPr>
        <w:t xml:space="preserve">3) العرصات : جمع عرصة ، وهو كل موضع واسع لابناء فيه. النهاية ، ج 3 ، ص 208 </w:t>
      </w:r>
      <w:r>
        <w:rPr>
          <w:rtl/>
        </w:rPr>
        <w:t>(</w:t>
      </w:r>
      <w:r w:rsidRPr="00D50D07">
        <w:rPr>
          <w:rtl/>
        </w:rPr>
        <w:t>عرص</w:t>
      </w:r>
      <w:r>
        <w:rPr>
          <w:rtl/>
        </w:rPr>
        <w:t>).</w:t>
      </w:r>
    </w:p>
    <w:p w:rsidR="00D60D0D" w:rsidRPr="00D50D07" w:rsidRDefault="00D60D0D" w:rsidP="009C6F23">
      <w:pPr>
        <w:pStyle w:val="libFootnote0"/>
        <w:rPr>
          <w:rtl/>
        </w:rPr>
      </w:pPr>
      <w:r>
        <w:rPr>
          <w:rtl/>
        </w:rPr>
        <w:t>(</w:t>
      </w:r>
      <w:r w:rsidRPr="00D50D07">
        <w:rPr>
          <w:rtl/>
        </w:rPr>
        <w:t>4) في شرح المازندراني ، ج 11 ، ص 379 :</w:t>
      </w:r>
      <w:r>
        <w:rPr>
          <w:rtl/>
        </w:rPr>
        <w:t xml:space="preserve"> «</w:t>
      </w:r>
      <w:r w:rsidRPr="00D50D07">
        <w:rPr>
          <w:rtl/>
        </w:rPr>
        <w:t xml:space="preserve">الإقادة من القود ، وهو </w:t>
      </w:r>
      <w:r>
        <w:rPr>
          <w:rtl/>
        </w:rPr>
        <w:t>ـ</w:t>
      </w:r>
      <w:r w:rsidRPr="00D50D07">
        <w:rPr>
          <w:rtl/>
        </w:rPr>
        <w:t xml:space="preserve"> محركة </w:t>
      </w:r>
      <w:r>
        <w:rPr>
          <w:rtl/>
        </w:rPr>
        <w:t>ـ</w:t>
      </w:r>
      <w:r w:rsidRPr="00D50D07">
        <w:rPr>
          <w:rtl/>
        </w:rPr>
        <w:t xml:space="preserve"> القصاص ، وإنما سمي إهلاكه قصاصا ؛ لأنه أمات دين الله تعالى فاستحق بذلك القصاص. وقيل : من القود : نقيض السوق ، أي جعله الله قائدا لمن تبعه»</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أقاده الله ، من القود ؛ فإنهم قد أصابوا دماء بغير حق»</w:t>
      </w:r>
      <w:r>
        <w:rPr>
          <w:rtl/>
        </w:rPr>
        <w:t>.</w:t>
      </w:r>
    </w:p>
    <w:p w:rsidR="00D60D0D" w:rsidRPr="00D50D07" w:rsidRDefault="00D60D0D" w:rsidP="00B1579B">
      <w:pPr>
        <w:pStyle w:val="libFootnote"/>
        <w:rPr>
          <w:rtl/>
        </w:rPr>
      </w:pPr>
      <w:r w:rsidRPr="00D50D07">
        <w:rPr>
          <w:rtl/>
        </w:rPr>
        <w:t>وفي مرآة العقول ، ج 11 ، ص 139 :</w:t>
      </w:r>
      <w:r>
        <w:rPr>
          <w:rtl/>
        </w:rPr>
        <w:t xml:space="preserve"> «</w:t>
      </w:r>
      <w:r w:rsidRPr="00D50D07">
        <w:rPr>
          <w:rtl/>
        </w:rPr>
        <w:t>يقال : أقاده خيلا ، أي أعطاه ليقودها</w:t>
      </w:r>
      <w:r>
        <w:rPr>
          <w:rtl/>
        </w:rPr>
        <w:t xml:space="preserve"> ..</w:t>
      </w:r>
      <w:r w:rsidRPr="00D50D07">
        <w:rPr>
          <w:rtl/>
        </w:rPr>
        <w:t>. ويحتمل أن يكون من القود والقصاص ، ويؤيده أن في بعض النسخ : بعمله ، بتقديم الميم على اللام ، فالضمير راجع إلى الموصول»</w:t>
      </w:r>
      <w:r>
        <w:rPr>
          <w:rtl/>
        </w:rPr>
        <w:t>.</w:t>
      </w:r>
      <w:r w:rsidRPr="00D50D07">
        <w:rPr>
          <w:rtl/>
        </w:rPr>
        <w:t xml:space="preserve"> وراجع : القاموس المحيط ، ج 1 ، ص 453 </w:t>
      </w:r>
      <w:r>
        <w:rPr>
          <w:rtl/>
        </w:rPr>
        <w:t>(</w:t>
      </w:r>
      <w:r w:rsidRPr="00D50D07">
        <w:rPr>
          <w:rtl/>
        </w:rPr>
        <w:t>قود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م ، بح ، بن» وحاشية</w:t>
      </w:r>
      <w:r>
        <w:rPr>
          <w:rtl/>
        </w:rPr>
        <w:t xml:space="preserve"> «</w:t>
      </w:r>
      <w:r w:rsidRPr="00D50D07">
        <w:rPr>
          <w:rtl/>
        </w:rPr>
        <w:t>د» :</w:t>
      </w:r>
      <w:r>
        <w:rPr>
          <w:rtl/>
        </w:rPr>
        <w:t xml:space="preserve"> «</w:t>
      </w:r>
      <w:r w:rsidRPr="00D50D07">
        <w:rPr>
          <w:rtl/>
        </w:rPr>
        <w:t>بعمله»</w:t>
      </w:r>
      <w:r>
        <w:rPr>
          <w:rtl/>
        </w:rPr>
        <w:t>.</w:t>
      </w:r>
      <w:r w:rsidRPr="00D50D07">
        <w:rPr>
          <w:rtl/>
        </w:rPr>
        <w:t xml:space="preserve"> وفي شرح المازندراني عن بعض النسخ :</w:t>
      </w:r>
      <w:r>
        <w:rPr>
          <w:rtl/>
        </w:rPr>
        <w:t xml:space="preserve"> «</w:t>
      </w:r>
      <w:r w:rsidRPr="00D50D07">
        <w:rPr>
          <w:rtl/>
        </w:rPr>
        <w:t>بغلمه» بالغين المعجمة.</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النضرة» : الحسن ، والرونق ، والنعمة ، والعيش ، والغنى. راجع : الصحاح ، ج 2 ، ص 830 ؛ لسان العرب ، ج 5 ، ص 212 </w:t>
      </w:r>
      <w:r>
        <w:rPr>
          <w:rtl/>
        </w:rPr>
        <w:t>(</w:t>
      </w:r>
      <w:r w:rsidRPr="00D50D07">
        <w:rPr>
          <w:rtl/>
        </w:rPr>
        <w:t>نضر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والبحار ، ج 31 :</w:t>
      </w:r>
      <w:r>
        <w:rPr>
          <w:rtl/>
        </w:rPr>
        <w:t xml:space="preserve"> «</w:t>
      </w:r>
      <w:r w:rsidRPr="00D50D07">
        <w:rPr>
          <w:rtl/>
        </w:rPr>
        <w:t>العافية»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وحاشية</w:t>
      </w:r>
      <w:r>
        <w:rPr>
          <w:rtl/>
        </w:rPr>
        <w:t xml:space="preserve"> «</w:t>
      </w:r>
      <w:r w:rsidRPr="00D50D07">
        <w:rPr>
          <w:rtl/>
        </w:rPr>
        <w:t>د ، بح» :</w:t>
      </w:r>
      <w:r>
        <w:rPr>
          <w:rtl/>
        </w:rPr>
        <w:t xml:space="preserve"> «</w:t>
      </w:r>
      <w:r w:rsidRPr="00D50D07">
        <w:rPr>
          <w:rtl/>
        </w:rPr>
        <w:t>الجنات»</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والله مخلدون ، أي والله أنتم مخلدون فيها ، على حذف المبتدأ»</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مخلدون ، خبر لمبتدأ محذوف ، والجملة مبينة ومؤكدة للجملة السابقة ، يسأل عن عاقبتهم فيقال : هم والله مخلدون في الجنان»</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فيا عجبا ، بغير تنوين ، وأصله : فيا عجبي ، ثم قلبوا الياء ألفا ، فإن وقفت قلت : يا عجباه ، أي ياعجبي أقبل فهذا أو انك ، أو بالتنوين ، أي يا قوم اعجبوا عجبا ، أو أعجب عجبا. والأول أشهر وأظهر»</w:t>
      </w:r>
      <w:r>
        <w:rPr>
          <w:rtl/>
        </w:rPr>
        <w:t>.</w:t>
      </w:r>
    </w:p>
    <w:p w:rsidR="00D60D0D" w:rsidRPr="00D50D07" w:rsidRDefault="00D60D0D" w:rsidP="00060D07">
      <w:pPr>
        <w:pStyle w:val="libNormal0"/>
        <w:rPr>
          <w:rtl/>
        </w:rPr>
      </w:pPr>
      <w:r>
        <w:rPr>
          <w:rtl/>
        </w:rPr>
        <w:br w:type="page"/>
      </w:r>
      <w:r w:rsidRPr="00D50D07">
        <w:rPr>
          <w:rtl/>
        </w:rPr>
        <w:lastRenderedPageBreak/>
        <w:t xml:space="preserve">لا يقتصون </w:t>
      </w:r>
      <w:r w:rsidRPr="0089525C">
        <w:rPr>
          <w:rStyle w:val="libFootnotenumChar"/>
          <w:rtl/>
        </w:rPr>
        <w:t>(1)</w:t>
      </w:r>
      <w:r w:rsidRPr="00D50D07">
        <w:rPr>
          <w:rtl/>
        </w:rPr>
        <w:t xml:space="preserve"> أثر نبي ، ولا يقتدون </w:t>
      </w:r>
      <w:r w:rsidRPr="0089525C">
        <w:rPr>
          <w:rStyle w:val="libFootnotenumChar"/>
          <w:rtl/>
        </w:rPr>
        <w:t>(2)</w:t>
      </w:r>
      <w:r w:rsidRPr="00D50D07">
        <w:rPr>
          <w:rtl/>
        </w:rPr>
        <w:t xml:space="preserve"> بعمل وصي ، ولا يؤمنون بغيب ، ولا يعفون </w:t>
      </w:r>
      <w:r w:rsidRPr="0089525C">
        <w:rPr>
          <w:rStyle w:val="libFootnotenumChar"/>
          <w:rtl/>
        </w:rPr>
        <w:t>(3)</w:t>
      </w:r>
      <w:r w:rsidRPr="00D50D07">
        <w:rPr>
          <w:rtl/>
        </w:rPr>
        <w:t xml:space="preserve"> عن عيب </w:t>
      </w:r>
      <w:r w:rsidRPr="0089525C">
        <w:rPr>
          <w:rStyle w:val="libFootnotenumChar"/>
          <w:rtl/>
        </w:rPr>
        <w:t>(4)</w:t>
      </w:r>
      <w:r w:rsidRPr="00D50D07">
        <w:rPr>
          <w:rtl/>
        </w:rPr>
        <w:t xml:space="preserve"> ، المعروف فيهم ما عرفوا ، والمنكر عندهم ما أنكروا </w:t>
      </w:r>
      <w:r w:rsidRPr="0089525C">
        <w:rPr>
          <w:rStyle w:val="libFootnotenumChar"/>
          <w:rtl/>
        </w:rPr>
        <w:t>(5)</w:t>
      </w:r>
      <w:r w:rsidRPr="00D50D07">
        <w:rPr>
          <w:rtl/>
        </w:rPr>
        <w:t xml:space="preserve"> ، وكل امرى </w:t>
      </w:r>
      <w:r w:rsidRPr="0089525C">
        <w:rPr>
          <w:rStyle w:val="libFootnotenumChar"/>
          <w:rtl/>
        </w:rPr>
        <w:t>(6)</w:t>
      </w:r>
      <w:r w:rsidRPr="00D50D07">
        <w:rPr>
          <w:rtl/>
        </w:rPr>
        <w:t xml:space="preserve"> منهم إمام نفسه ، آخذ منها فيما يرى بعرى وثيقات ، وأسباب محكمات ، فلا يزالون بجور ، ولن </w:t>
      </w:r>
      <w:r w:rsidRPr="0089525C">
        <w:rPr>
          <w:rStyle w:val="libFootnotenumChar"/>
          <w:rtl/>
        </w:rPr>
        <w:t>(7)</w:t>
      </w:r>
      <w:r w:rsidRPr="00D50D07">
        <w:rPr>
          <w:rtl/>
        </w:rPr>
        <w:t xml:space="preserve"> يزدادوا إلا خطأ ، لاينالون تقربا ، ولن يزدادوا إلا بعدا من الله </w:t>
      </w:r>
      <w:r w:rsidRPr="000575E1">
        <w:rPr>
          <w:rStyle w:val="libAlaemChar"/>
          <w:rtl/>
        </w:rPr>
        <w:t>عزوجل</w:t>
      </w:r>
      <w:r w:rsidRPr="00D50D07">
        <w:rPr>
          <w:rtl/>
        </w:rPr>
        <w:t xml:space="preserve"> ، أنس بعضهم ببعض ، وتصديق </w:t>
      </w:r>
      <w:r w:rsidRPr="0089525C">
        <w:rPr>
          <w:rStyle w:val="libFootnotenumChar"/>
          <w:rtl/>
        </w:rPr>
        <w:t>(8)</w:t>
      </w:r>
      <w:r w:rsidRPr="00D50D07">
        <w:rPr>
          <w:rtl/>
        </w:rPr>
        <w:t xml:space="preserve"> بعضهم لبعض </w:t>
      </w:r>
      <w:r w:rsidRPr="0089525C">
        <w:rPr>
          <w:rStyle w:val="libFootnotenumChar"/>
          <w:rtl/>
        </w:rPr>
        <w:t>(9)</w:t>
      </w:r>
      <w:r w:rsidRPr="00D50D07">
        <w:rPr>
          <w:rtl/>
        </w:rPr>
        <w:t xml:space="preserve"> ، كل ذلك وحشة مما ورث النبي الأمي </w:t>
      </w:r>
      <w:r w:rsidRPr="0089525C">
        <w:rPr>
          <w:rStyle w:val="libFootnotenumChar"/>
          <w:rtl/>
        </w:rPr>
        <w:t>(10)</w:t>
      </w:r>
      <w:r w:rsidRPr="00D50D07">
        <w:rPr>
          <w:rtl/>
        </w:rPr>
        <w:t xml:space="preserve"> </w:t>
      </w:r>
      <w:r w:rsidRPr="000575E1">
        <w:rPr>
          <w:rStyle w:val="libAlaemChar"/>
          <w:rtl/>
        </w:rPr>
        <w:t>صلى‌الله‌عليه‌وآله</w:t>
      </w:r>
      <w:r w:rsidRPr="00D50D07">
        <w:rPr>
          <w:rtl/>
        </w:rPr>
        <w:t xml:space="preserve"> ، ونفورا مما أدى إليهم من أخبار فاطر السماوات والأرض ، أهل حسرات ، وكفوف </w:t>
      </w:r>
      <w:r w:rsidRPr="0089525C">
        <w:rPr>
          <w:rStyle w:val="libFootnotenumChar"/>
          <w:rtl/>
        </w:rPr>
        <w:t>(11)</w:t>
      </w:r>
      <w:r w:rsidRPr="00D50D07">
        <w:rPr>
          <w:rtl/>
        </w:rPr>
        <w:t xml:space="preserve"> شبهات </w:t>
      </w:r>
      <w:r w:rsidRPr="0089525C">
        <w:rPr>
          <w:rStyle w:val="libFootnotenumChar"/>
          <w:rtl/>
        </w:rPr>
        <w:t>(12)</w:t>
      </w:r>
      <w:r w:rsidRPr="00D50D07">
        <w:rPr>
          <w:rtl/>
        </w:rPr>
        <w:t xml:space="preserve"> ، وأهل عشوات </w:t>
      </w:r>
      <w:r w:rsidRPr="0089525C">
        <w:rPr>
          <w:rStyle w:val="libFootnotenumChar"/>
          <w:rtl/>
        </w:rPr>
        <w:t>(13)</w:t>
      </w:r>
      <w:r w:rsidRPr="00D50D07">
        <w:rPr>
          <w:rtl/>
        </w:rPr>
        <w:t xml:space="preserve"> وضلالة وريبة ، من وكله الله إلى نفسه ورأيه فهو مأمون عند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جت» وحاشية</w:t>
      </w:r>
      <w:r>
        <w:rPr>
          <w:rtl/>
        </w:rPr>
        <w:t xml:space="preserve"> «</w:t>
      </w:r>
      <w:r w:rsidRPr="00D50D07">
        <w:rPr>
          <w:rtl/>
        </w:rPr>
        <w:t>م ، ن ، بن ، جد» والمرآة والبحار :</w:t>
      </w:r>
      <w:r>
        <w:rPr>
          <w:rtl/>
        </w:rPr>
        <w:t xml:space="preserve"> «</w:t>
      </w:r>
      <w:r w:rsidRPr="00D50D07">
        <w:rPr>
          <w:rtl/>
        </w:rPr>
        <w:t>لا يقتفون»</w:t>
      </w:r>
      <w:r>
        <w:rPr>
          <w:rtl/>
        </w:rPr>
        <w:t>.</w:t>
      </w:r>
      <w:r w:rsidRPr="00D50D07">
        <w:rPr>
          <w:rtl/>
        </w:rPr>
        <w:t xml:space="preserve"> يقال : قص الأثر واقتصه ، إذا تتبعه. النهاية ، ج 4 ، ص 72 </w:t>
      </w:r>
      <w:r>
        <w:rPr>
          <w:rtl/>
        </w:rPr>
        <w:t>(</w:t>
      </w:r>
      <w:r w:rsidRPr="00D50D07">
        <w:rPr>
          <w:rtl/>
        </w:rPr>
        <w:t>قصص</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الاقتصاص : الاقتفاء والاتباع في ما يرى من الرأي ، وهذا نص في المنع عن الاجتهاد في الأحكام الشرعية واستنباطها من المتشابهات بالرأي وترك النصوص»</w:t>
      </w:r>
      <w:r>
        <w:rPr>
          <w:rtl/>
        </w:rPr>
        <w:t>.</w:t>
      </w:r>
    </w:p>
    <w:p w:rsidR="00D60D0D" w:rsidRPr="00D50D07" w:rsidRDefault="00D60D0D" w:rsidP="009C6F23">
      <w:pPr>
        <w:pStyle w:val="libFootnote0"/>
        <w:rPr>
          <w:rtl/>
        </w:rPr>
      </w:pPr>
      <w:r>
        <w:rPr>
          <w:rtl/>
        </w:rPr>
        <w:t>(</w:t>
      </w:r>
      <w:r w:rsidRPr="00D50D07">
        <w:rPr>
          <w:rtl/>
        </w:rPr>
        <w:t>2) في البحار ، ج 51 :</w:t>
      </w:r>
      <w:r>
        <w:rPr>
          <w:rtl/>
        </w:rPr>
        <w:t xml:space="preserve"> «</w:t>
      </w:r>
      <w:r w:rsidRPr="00D50D07">
        <w:rPr>
          <w:rtl/>
        </w:rPr>
        <w:t>ولا يعتدون»</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ولا يعفون عن عيب ، بكسر العين وتشديد الفاء من العفة ، وبسكون العين وتخفيف الفاء من العفو ، أي عن عيوب الناس»</w:t>
      </w:r>
      <w:r>
        <w:rPr>
          <w:rtl/>
        </w:rPr>
        <w:t>.</w:t>
      </w:r>
      <w:r w:rsidRPr="00D50D07">
        <w:rPr>
          <w:rtl/>
        </w:rPr>
        <w:t xml:space="preserve"> وقرأه العلامة المازندراني في شرحه بتشديد الفاء.</w:t>
      </w:r>
    </w:p>
    <w:p w:rsidR="00D60D0D" w:rsidRPr="00D50D07" w:rsidRDefault="00D60D0D" w:rsidP="009C6F23">
      <w:pPr>
        <w:pStyle w:val="libFootnote0"/>
        <w:rPr>
          <w:rtl/>
        </w:rPr>
      </w:pPr>
      <w:r>
        <w:rPr>
          <w:rtl/>
        </w:rPr>
        <w:t>(</w:t>
      </w:r>
      <w:r w:rsidRPr="00D50D07">
        <w:rPr>
          <w:rtl/>
        </w:rPr>
        <w:t xml:space="preserve">4) في نهج البلاغة : </w:t>
      </w:r>
      <w:r>
        <w:rPr>
          <w:rtl/>
        </w:rPr>
        <w:t>+ «</w:t>
      </w:r>
      <w:r w:rsidRPr="00D50D07">
        <w:rPr>
          <w:rtl/>
        </w:rPr>
        <w:t>يعملون في الشبهات ويسيرون في الشهوات»</w:t>
      </w:r>
      <w:r>
        <w:rPr>
          <w:rtl/>
        </w:rPr>
        <w:t>.</w:t>
      </w:r>
    </w:p>
    <w:p w:rsidR="00D60D0D" w:rsidRPr="00D50D07" w:rsidRDefault="00D60D0D" w:rsidP="009C6F23">
      <w:pPr>
        <w:pStyle w:val="libFootnote0"/>
        <w:rPr>
          <w:rtl/>
        </w:rPr>
      </w:pPr>
      <w:r>
        <w:rPr>
          <w:rtl/>
        </w:rPr>
        <w:t>(</w:t>
      </w:r>
      <w:r w:rsidRPr="00D50D07">
        <w:rPr>
          <w:rtl/>
        </w:rPr>
        <w:t xml:space="preserve">5) في نهج البلاغة : </w:t>
      </w:r>
      <w:r>
        <w:rPr>
          <w:rtl/>
        </w:rPr>
        <w:t>+ «</w:t>
      </w:r>
      <w:r w:rsidRPr="00D50D07">
        <w:rPr>
          <w:rtl/>
        </w:rPr>
        <w:t>مفزعهم في المعضلات إلى أنفسهم ، وتعويلهم في المهمات على آرائهم»</w:t>
      </w:r>
      <w:r>
        <w:rPr>
          <w:rtl/>
        </w:rPr>
        <w:t>.</w:t>
      </w:r>
    </w:p>
    <w:p w:rsidR="00D60D0D" w:rsidRPr="00D50D07" w:rsidRDefault="00D60D0D" w:rsidP="009C6F23">
      <w:pPr>
        <w:pStyle w:val="libFootnote0"/>
        <w:rPr>
          <w:rtl/>
        </w:rPr>
      </w:pPr>
      <w:r>
        <w:rPr>
          <w:rtl/>
        </w:rPr>
        <w:t>(</w:t>
      </w:r>
      <w:r w:rsidRPr="00D50D07">
        <w:rPr>
          <w:rtl/>
        </w:rPr>
        <w:t>6) في نهج البلاغة :</w:t>
      </w:r>
      <w:r>
        <w:rPr>
          <w:rtl/>
        </w:rPr>
        <w:t xml:space="preserve"> «</w:t>
      </w:r>
      <w:r w:rsidRPr="00D50D07">
        <w:rPr>
          <w:rtl/>
        </w:rPr>
        <w:t>كأن كل امرئ» بدل</w:t>
      </w:r>
      <w:r>
        <w:rPr>
          <w:rtl/>
        </w:rPr>
        <w:t xml:space="preserve"> «</w:t>
      </w:r>
      <w:r w:rsidRPr="00D50D07">
        <w:rPr>
          <w:rtl/>
        </w:rPr>
        <w:t>وكل امرئ»</w:t>
      </w:r>
      <w:r>
        <w:rPr>
          <w:rtl/>
        </w:rPr>
        <w:t>.</w:t>
      </w:r>
    </w:p>
    <w:p w:rsidR="00D60D0D" w:rsidRPr="00D50D07" w:rsidRDefault="00D60D0D" w:rsidP="009C6F23">
      <w:pPr>
        <w:pStyle w:val="libFootnote0"/>
        <w:rPr>
          <w:rtl/>
        </w:rPr>
      </w:pPr>
      <w:r>
        <w:rPr>
          <w:rtl/>
        </w:rPr>
        <w:t>(</w:t>
      </w:r>
      <w:r w:rsidRPr="00D50D07">
        <w:rPr>
          <w:rtl/>
        </w:rPr>
        <w:t>7) في المرآة والبحار ، ج 77 :</w:t>
      </w:r>
      <w:r>
        <w:rPr>
          <w:rtl/>
        </w:rPr>
        <w:t xml:space="preserve"> «</w:t>
      </w:r>
      <w:r w:rsidRPr="00D50D07">
        <w:rPr>
          <w:rtl/>
        </w:rPr>
        <w:t>ولم»</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بح» :</w:t>
      </w:r>
      <w:r>
        <w:rPr>
          <w:rtl/>
        </w:rPr>
        <w:t xml:space="preserve"> «</w:t>
      </w:r>
      <w:r w:rsidRPr="00D50D07">
        <w:rPr>
          <w:rtl/>
        </w:rPr>
        <w:t>ويصدق»</w:t>
      </w:r>
      <w:r>
        <w:rPr>
          <w:rtl/>
        </w:rPr>
        <w:t>.</w:t>
      </w:r>
      <w:r w:rsidRPr="00D50D07">
        <w:rPr>
          <w:rtl/>
        </w:rPr>
        <w:t xml:space="preserve"> وفي المرآة :</w:t>
      </w:r>
      <w:r>
        <w:rPr>
          <w:rtl/>
        </w:rPr>
        <w:t xml:space="preserve"> «</w:t>
      </w:r>
      <w:r w:rsidRPr="00D50D07">
        <w:rPr>
          <w:rtl/>
        </w:rPr>
        <w:t>في بعض النسخ : وتصدق ، أي يعطي بعضهم صدقاتهم بعضا ، ولعله تصحيف»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 جد» :</w:t>
      </w:r>
      <w:r>
        <w:rPr>
          <w:rtl/>
        </w:rPr>
        <w:t xml:space="preserve"> «</w:t>
      </w:r>
      <w:r w:rsidRPr="00D50D07">
        <w:rPr>
          <w:rtl/>
        </w:rPr>
        <w:t>ببعض»</w:t>
      </w:r>
      <w:r>
        <w:rPr>
          <w:rtl/>
        </w:rPr>
        <w:t>.</w:t>
      </w:r>
    </w:p>
    <w:p w:rsidR="00D60D0D" w:rsidRPr="00D50D07" w:rsidRDefault="00D60D0D" w:rsidP="009C6F23">
      <w:pPr>
        <w:pStyle w:val="libFootnote0"/>
        <w:rPr>
          <w:rtl/>
        </w:rPr>
      </w:pPr>
      <w:r>
        <w:rPr>
          <w:rtl/>
        </w:rPr>
        <w:t>(</w:t>
      </w:r>
      <w:r w:rsidRPr="00D50D07">
        <w:rPr>
          <w:rtl/>
        </w:rPr>
        <w:t xml:space="preserve">10) في البحار ، ج 51 : </w:t>
      </w:r>
      <w:r>
        <w:rPr>
          <w:rtl/>
        </w:rPr>
        <w:t>ـ «</w:t>
      </w:r>
      <w:r w:rsidRPr="00D50D07">
        <w:rPr>
          <w:rtl/>
        </w:rPr>
        <w:t>الامي»</w:t>
      </w:r>
      <w:r>
        <w:rPr>
          <w:rtl/>
        </w:rPr>
        <w:t>.</w:t>
      </w:r>
    </w:p>
    <w:p w:rsidR="00D60D0D" w:rsidRPr="00D50D07" w:rsidRDefault="00D60D0D" w:rsidP="009C6F23">
      <w:pPr>
        <w:pStyle w:val="libFootnote0"/>
        <w:rPr>
          <w:rtl/>
        </w:rPr>
      </w:pPr>
      <w:r>
        <w:rPr>
          <w:rtl/>
        </w:rPr>
        <w:t>(</w:t>
      </w:r>
      <w:r w:rsidRPr="00D50D07">
        <w:rPr>
          <w:rtl/>
        </w:rPr>
        <w:t>11) هكذا في أكثر النسخ وحاشية</w:t>
      </w:r>
      <w:r>
        <w:rPr>
          <w:rtl/>
        </w:rPr>
        <w:t xml:space="preserve"> «</w:t>
      </w:r>
      <w:r w:rsidRPr="00D50D07">
        <w:rPr>
          <w:rtl/>
        </w:rPr>
        <w:t>جت»</w:t>
      </w:r>
      <w:r>
        <w:rPr>
          <w:rtl/>
        </w:rPr>
        <w:t>.</w:t>
      </w:r>
      <w:r w:rsidRPr="00D50D07">
        <w:rPr>
          <w:rtl/>
        </w:rPr>
        <w:t xml:space="preserve"> وفي</w:t>
      </w:r>
      <w:r>
        <w:rPr>
          <w:rtl/>
        </w:rPr>
        <w:t xml:space="preserve"> «</w:t>
      </w:r>
      <w:r w:rsidRPr="00D50D07">
        <w:rPr>
          <w:rtl/>
        </w:rPr>
        <w:t>بح ، جت» وحاشية</w:t>
      </w:r>
      <w:r>
        <w:rPr>
          <w:rtl/>
        </w:rPr>
        <w:t xml:space="preserve"> «</w:t>
      </w:r>
      <w:r w:rsidRPr="00D50D07">
        <w:rPr>
          <w:rtl/>
        </w:rPr>
        <w:t>د ، م ، جد» :</w:t>
      </w:r>
      <w:r>
        <w:rPr>
          <w:rtl/>
        </w:rPr>
        <w:t xml:space="preserve"> «</w:t>
      </w:r>
      <w:r w:rsidRPr="00D50D07">
        <w:rPr>
          <w:rtl/>
        </w:rPr>
        <w:t>وكفر»</w:t>
      </w:r>
      <w:r>
        <w:rPr>
          <w:rtl/>
        </w:rPr>
        <w:t>.</w:t>
      </w:r>
      <w:r w:rsidRPr="00D50D07">
        <w:rPr>
          <w:rtl/>
        </w:rPr>
        <w:t xml:space="preserve"> وفي المطبوع وشرح المازندراني والوافي والمرآة :</w:t>
      </w:r>
      <w:r>
        <w:rPr>
          <w:rtl/>
        </w:rPr>
        <w:t xml:space="preserve"> «</w:t>
      </w:r>
      <w:r w:rsidRPr="00D50D07">
        <w:rPr>
          <w:rtl/>
        </w:rPr>
        <w:t>وكهوف»</w:t>
      </w:r>
      <w:r>
        <w:rPr>
          <w:rtl/>
        </w:rPr>
        <w:t>.</w:t>
      </w:r>
      <w:r w:rsidRPr="00D50D07">
        <w:rPr>
          <w:rtl/>
        </w:rPr>
        <w:t xml:space="preserve"> والكفوف : جمع الكف ، وهو اليد ، أو إلى الكوع بالضم أعنى رأس الزند مما يلي الإبهام. القاموس المحيط ، ج 2 ، ص 1130 </w:t>
      </w:r>
      <w:r>
        <w:rPr>
          <w:rtl/>
        </w:rPr>
        <w:t>(</w:t>
      </w:r>
      <w:r w:rsidRPr="00D50D07">
        <w:rPr>
          <w:rtl/>
        </w:rPr>
        <w:t>كفف</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 جت» وحاشية</w:t>
      </w:r>
      <w:r>
        <w:rPr>
          <w:rtl/>
        </w:rPr>
        <w:t xml:space="preserve"> «</w:t>
      </w:r>
      <w:r w:rsidRPr="00D50D07">
        <w:rPr>
          <w:rtl/>
        </w:rPr>
        <w:t>د ، م ، جد» :</w:t>
      </w:r>
      <w:r>
        <w:rPr>
          <w:rtl/>
        </w:rPr>
        <w:t xml:space="preserve"> «</w:t>
      </w:r>
      <w:r w:rsidRPr="00D50D07">
        <w:rPr>
          <w:rtl/>
        </w:rPr>
        <w:t>وشبهات»</w:t>
      </w:r>
      <w:r>
        <w:rPr>
          <w:rtl/>
        </w:rPr>
        <w:t>.</w:t>
      </w:r>
    </w:p>
    <w:p w:rsidR="00D60D0D" w:rsidRPr="00D50D07" w:rsidRDefault="00D60D0D" w:rsidP="009C6F23">
      <w:pPr>
        <w:pStyle w:val="libFootnote0"/>
        <w:rPr>
          <w:rtl/>
        </w:rPr>
      </w:pPr>
      <w:r>
        <w:rPr>
          <w:rtl/>
        </w:rPr>
        <w:t>(</w:t>
      </w:r>
      <w:r w:rsidRPr="00D50D07">
        <w:rPr>
          <w:rtl/>
        </w:rPr>
        <w:t xml:space="preserve">13) العشوات : جمع العشوة بالضم والفتح والكسر ، وهو الأمر الملتبس ، وأن يركب أمرا بجهل لا يعرف وجهه ؛ مأخوذ من عشوة الليل ، وهي ظلمته ، أو هي من أوله إلى ربعه. النهاية ، ج 3 ، ص 242 </w:t>
      </w:r>
      <w:r>
        <w:rPr>
          <w:rtl/>
        </w:rPr>
        <w:t>(</w:t>
      </w:r>
      <w:r w:rsidRPr="00D50D07">
        <w:rPr>
          <w:rtl/>
        </w:rPr>
        <w:t>عشا</w:t>
      </w:r>
      <w:r>
        <w:rPr>
          <w:rtl/>
        </w:rPr>
        <w:t>).</w:t>
      </w:r>
    </w:p>
    <w:p w:rsidR="00D60D0D" w:rsidRDefault="00D60D0D" w:rsidP="00060D07">
      <w:pPr>
        <w:pStyle w:val="libNormal0"/>
        <w:rPr>
          <w:rtl/>
        </w:rPr>
      </w:pPr>
      <w:r>
        <w:rPr>
          <w:rtl/>
        </w:rPr>
        <w:br w:type="page"/>
      </w:r>
      <w:r w:rsidRPr="00D50D07">
        <w:rPr>
          <w:rtl/>
        </w:rPr>
        <w:lastRenderedPageBreak/>
        <w:t xml:space="preserve">يجهله ، غير المتهم </w:t>
      </w:r>
      <w:r w:rsidRPr="0089525C">
        <w:rPr>
          <w:rStyle w:val="libFootnotenumChar"/>
          <w:rtl/>
        </w:rPr>
        <w:t>(1)</w:t>
      </w:r>
      <w:r w:rsidRPr="00D50D07">
        <w:rPr>
          <w:rtl/>
        </w:rPr>
        <w:t xml:space="preserve"> عند من لايعرفه ، فما أشبه هؤلاء بأنعام قد غاب عنها رعاؤها </w:t>
      </w:r>
      <w:r w:rsidRPr="0089525C">
        <w:rPr>
          <w:rStyle w:val="libFootnotenumChar"/>
          <w:rtl/>
        </w:rPr>
        <w:t>(2)</w:t>
      </w:r>
      <w:r>
        <w:rPr>
          <w:rtl/>
        </w:rPr>
        <w:t>.</w:t>
      </w:r>
    </w:p>
    <w:p w:rsidR="00D60D0D" w:rsidRPr="00D50D07" w:rsidRDefault="00D60D0D" w:rsidP="00806E06">
      <w:pPr>
        <w:pStyle w:val="libNormal"/>
        <w:rPr>
          <w:rtl/>
        </w:rPr>
      </w:pPr>
      <w:r>
        <w:rPr>
          <w:rtl/>
        </w:rPr>
        <w:t>و</w:t>
      </w:r>
      <w:r w:rsidRPr="00D50D07">
        <w:rPr>
          <w:rtl/>
        </w:rPr>
        <w:t xml:space="preserve">وا أسفى من فعلات شيعتي من بعد قرب مودتها اليوم </w:t>
      </w:r>
      <w:r w:rsidRPr="0089525C">
        <w:rPr>
          <w:rStyle w:val="libFootnotenumChar"/>
          <w:rtl/>
        </w:rPr>
        <w:t>(3)</w:t>
      </w:r>
      <w:r w:rsidRPr="00D50D07">
        <w:rPr>
          <w:rtl/>
        </w:rPr>
        <w:t xml:space="preserve"> كيف يستذل بعدي بعضها بعضا ، وكيف يقتل بعضها بعضا ، المتشتتة غدا عن الأصل ، النازلة بالفرع ، المؤملة الفتح من غير جهته ، كل حزب منهم آخذ منه </w:t>
      </w:r>
      <w:r w:rsidRPr="0089525C">
        <w:rPr>
          <w:rStyle w:val="libFootnotenumChar"/>
          <w:rtl/>
        </w:rPr>
        <w:t>(4)</w:t>
      </w:r>
      <w:r w:rsidRPr="00D50D07">
        <w:rPr>
          <w:rtl/>
        </w:rPr>
        <w:t xml:space="preserve"> بغصن ، أينما مال الغصن مال معه ، مع أن الله </w:t>
      </w:r>
      <w:r>
        <w:rPr>
          <w:rtl/>
        </w:rPr>
        <w:t>ـ</w:t>
      </w:r>
      <w:r w:rsidRPr="00D50D07">
        <w:rPr>
          <w:rtl/>
        </w:rPr>
        <w:t xml:space="preserve"> وله الحمد </w:t>
      </w:r>
      <w:r>
        <w:rPr>
          <w:rtl/>
        </w:rPr>
        <w:t>ـ</w:t>
      </w:r>
      <w:r w:rsidRPr="00D50D07">
        <w:rPr>
          <w:rtl/>
        </w:rPr>
        <w:t xml:space="preserve"> سيجمع هؤلاء لشر يوم لبني أمية كما يجمع </w:t>
      </w:r>
      <w:r w:rsidRPr="0089525C">
        <w:rPr>
          <w:rStyle w:val="libFootnotenumChar"/>
          <w:rtl/>
        </w:rPr>
        <w:t>(5)</w:t>
      </w:r>
      <w:r w:rsidRPr="00D50D07">
        <w:rPr>
          <w:rtl/>
        </w:rPr>
        <w:t xml:space="preserve"> قزع </w:t>
      </w:r>
      <w:r w:rsidRPr="0089525C">
        <w:rPr>
          <w:rStyle w:val="libFootnotenumChar"/>
          <w:rtl/>
        </w:rPr>
        <w:t>(6)</w:t>
      </w:r>
      <w:r w:rsidRPr="00D50D07">
        <w:rPr>
          <w:rtl/>
        </w:rPr>
        <w:t xml:space="preserve"> الخريف ، يؤلف الله </w:t>
      </w:r>
      <w:r w:rsidRPr="0089525C">
        <w:rPr>
          <w:rStyle w:val="libFootnotenumChar"/>
          <w:rtl/>
        </w:rPr>
        <w:t>(7)</w:t>
      </w:r>
      <w:r w:rsidRPr="00D50D07">
        <w:rPr>
          <w:rtl/>
        </w:rPr>
        <w:t xml:space="preserve"> بينهم </w:t>
      </w:r>
      <w:r w:rsidRPr="0089525C">
        <w:rPr>
          <w:rStyle w:val="libFootnotenumChar"/>
          <w:rtl/>
        </w:rPr>
        <w:t>(8)</w:t>
      </w:r>
      <w:r w:rsidRPr="00D50D07">
        <w:rPr>
          <w:rtl/>
        </w:rPr>
        <w:t xml:space="preserve"> ، ثم يجعلهم ركاما </w:t>
      </w:r>
      <w:r w:rsidRPr="0089525C">
        <w:rPr>
          <w:rStyle w:val="libFootnotenumChar"/>
          <w:rtl/>
        </w:rPr>
        <w:t>(9)</w:t>
      </w:r>
      <w:r w:rsidRPr="00D50D07">
        <w:rPr>
          <w:rtl/>
        </w:rPr>
        <w:t xml:space="preserve"> كركام السحاب ، ثم يفتح لهم أبوابا يسيلون من مستثارهم </w:t>
      </w:r>
      <w:r w:rsidRPr="0089525C">
        <w:rPr>
          <w:rStyle w:val="libFootnotenumChar"/>
          <w:rtl/>
        </w:rPr>
        <w:t>(10)</w:t>
      </w:r>
      <w:r w:rsidRPr="00D50D07">
        <w:rPr>
          <w:rtl/>
        </w:rPr>
        <w:t xml:space="preserve"> كسيل الجنتين سيل العرم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متهم»</w:t>
      </w:r>
      <w:r>
        <w:rPr>
          <w:rtl/>
        </w:rPr>
        <w:t>.</w:t>
      </w:r>
    </w:p>
    <w:p w:rsidR="00D60D0D" w:rsidRPr="00D50D07" w:rsidRDefault="00D60D0D" w:rsidP="009C6F23">
      <w:pPr>
        <w:pStyle w:val="libFootnote0"/>
        <w:rPr>
          <w:rtl/>
        </w:rPr>
      </w:pPr>
      <w:r>
        <w:rPr>
          <w:rtl/>
        </w:rPr>
        <w:t>(</w:t>
      </w:r>
      <w:r w:rsidRPr="00D50D07">
        <w:rPr>
          <w:rtl/>
        </w:rPr>
        <w:t xml:space="preserve">2) الرعاء ، بالكسر والمد : جمع راعي الغنم ، وقد يجمع على رعاة بالضم. النهاية ، ج 2 ، ص 235 </w:t>
      </w:r>
      <w:r>
        <w:rPr>
          <w:rtl/>
        </w:rPr>
        <w:t>(</w:t>
      </w:r>
      <w:r w:rsidRPr="00D50D07">
        <w:rPr>
          <w:rtl/>
        </w:rPr>
        <w:t>رعي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القوم»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ل ، م ، ن ، بح ، بن ، جد» والمرآة : </w:t>
      </w:r>
      <w:r>
        <w:rPr>
          <w:rtl/>
        </w:rPr>
        <w:t>ـ «</w:t>
      </w:r>
      <w:r w:rsidRPr="00D50D07">
        <w:rPr>
          <w:rtl/>
        </w:rPr>
        <w:t>منه»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 «</w:t>
      </w:r>
      <w:r w:rsidRPr="00D50D07">
        <w:rPr>
          <w:rtl/>
        </w:rPr>
        <w:t>بين»</w:t>
      </w:r>
      <w:r>
        <w:rPr>
          <w:rtl/>
        </w:rPr>
        <w:t>.</w:t>
      </w:r>
    </w:p>
    <w:p w:rsidR="00D60D0D" w:rsidRPr="00D50D07" w:rsidRDefault="00D60D0D" w:rsidP="009C6F23">
      <w:pPr>
        <w:pStyle w:val="libFootnote0"/>
        <w:rPr>
          <w:rtl/>
        </w:rPr>
      </w:pPr>
      <w:r>
        <w:rPr>
          <w:rtl/>
        </w:rPr>
        <w:t>(</w:t>
      </w:r>
      <w:r w:rsidRPr="00D50D07">
        <w:rPr>
          <w:rtl/>
        </w:rPr>
        <w:t>6) القزع : جمع القزعة ، وهي قطعة من الغيم. قال ابن الأثير :</w:t>
      </w:r>
      <w:r>
        <w:rPr>
          <w:rtl/>
        </w:rPr>
        <w:t xml:space="preserve"> «</w:t>
      </w:r>
      <w:r w:rsidRPr="00D50D07">
        <w:rPr>
          <w:rtl/>
        </w:rPr>
        <w:t xml:space="preserve">ومنه حديث علي </w:t>
      </w:r>
      <w:r w:rsidRPr="000575E1">
        <w:rPr>
          <w:rStyle w:val="libAlaemChar"/>
          <w:rtl/>
        </w:rPr>
        <w:t>عليه‌السلام</w:t>
      </w:r>
      <w:r w:rsidRPr="00D50D07">
        <w:rPr>
          <w:rtl/>
        </w:rPr>
        <w:t xml:space="preserve"> : فيجتمعون إليه ، كما يجتمع قزع الخريف ، أي قطع السحاب المتفرقة. وإنما خص الخريف لأنه أول الشتاء ، والسحاب يكون متفرقا غير متراكم ولا مطبق ، ثم يجتمع بعضه إلى بعض بعد ذلك»</w:t>
      </w:r>
      <w:r>
        <w:rPr>
          <w:rtl/>
        </w:rPr>
        <w:t>.</w:t>
      </w:r>
      <w:r w:rsidRPr="00D50D07">
        <w:rPr>
          <w:rtl/>
        </w:rPr>
        <w:t xml:space="preserve"> النهاية ، ج 4 ، ص 59 </w:t>
      </w:r>
      <w:r>
        <w:rPr>
          <w:rtl/>
        </w:rPr>
        <w:t>(</w:t>
      </w:r>
      <w:r w:rsidRPr="00D50D07">
        <w:rPr>
          <w:rtl/>
        </w:rPr>
        <w:t>قزع</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نسبة هذا التأليف إليه تعالى مع أنه لم يكن برضاه على سبيل المجاز تشبيها لعدم منعهم عن ذلك وتمكينهم من أسبابه وتركهم واختيارهم بتأليفهم وحثهم عليه ، ومثل هذا كثير في الآيات والأخبار»</w:t>
      </w:r>
      <w:r>
        <w:rPr>
          <w:rtl/>
        </w:rPr>
        <w:t>.</w:t>
      </w:r>
    </w:p>
    <w:p w:rsidR="00D60D0D" w:rsidRPr="00D50D07" w:rsidRDefault="00D60D0D" w:rsidP="009C6F23">
      <w:pPr>
        <w:pStyle w:val="libFootnote0"/>
        <w:rPr>
          <w:rtl/>
        </w:rPr>
      </w:pPr>
      <w:r>
        <w:rPr>
          <w:rtl/>
        </w:rPr>
        <w:t>(</w:t>
      </w:r>
      <w:r w:rsidRPr="00D50D07">
        <w:rPr>
          <w:rtl/>
        </w:rPr>
        <w:t xml:space="preserve">9) الركام : الرمل المتراكم بعضها فوق بعض ، وكذلك السحاب المتراكب بعضه فوق بعض وما أشبهه ؛ من الركم ، وهو جمع شيء فوق آخر حتى يصير ركاما. راجع : النهاية ، ج 2 ، ص 260 ؛ القاموس المحيط ، ج 3 ، ص 1469 </w:t>
      </w:r>
      <w:r>
        <w:rPr>
          <w:rtl/>
        </w:rPr>
        <w:t>(</w:t>
      </w:r>
      <w:r w:rsidRPr="00D50D07">
        <w:rPr>
          <w:rtl/>
        </w:rPr>
        <w:t>ركم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مستتارهم»</w:t>
      </w:r>
      <w:r>
        <w:rPr>
          <w:rtl/>
        </w:rPr>
        <w:t>.</w:t>
      </w:r>
      <w:r w:rsidRPr="00D50D07">
        <w:rPr>
          <w:rtl/>
        </w:rPr>
        <w:t xml:space="preserve"> وفي</w:t>
      </w:r>
      <w:r>
        <w:rPr>
          <w:rtl/>
        </w:rPr>
        <w:t xml:space="preserve"> «</w:t>
      </w:r>
      <w:r w:rsidRPr="00D50D07">
        <w:rPr>
          <w:rtl/>
        </w:rPr>
        <w:t>م» وحاشية</w:t>
      </w:r>
      <w:r>
        <w:rPr>
          <w:rtl/>
        </w:rPr>
        <w:t xml:space="preserve"> «</w:t>
      </w:r>
      <w:r w:rsidRPr="00D50D07">
        <w:rPr>
          <w:rtl/>
        </w:rPr>
        <w:t>بن» وشرح المازندراني والبحار ، ج 31 :</w:t>
      </w:r>
      <w:r>
        <w:rPr>
          <w:rtl/>
        </w:rPr>
        <w:t xml:space="preserve"> «</w:t>
      </w:r>
      <w:r w:rsidRPr="00D50D07">
        <w:rPr>
          <w:rtl/>
        </w:rPr>
        <w:t>مستشارهم»</w:t>
      </w:r>
      <w:r>
        <w:rPr>
          <w:rtl/>
        </w:rPr>
        <w:t>.</w:t>
      </w:r>
    </w:p>
    <w:p w:rsidR="00D60D0D" w:rsidRPr="00B1579B" w:rsidRDefault="00D60D0D" w:rsidP="00806E06">
      <w:pPr>
        <w:pStyle w:val="libNormal"/>
        <w:rPr>
          <w:rStyle w:val="libFootnoteChar"/>
          <w:rtl/>
        </w:rPr>
      </w:pPr>
      <w:r w:rsidRPr="00B1579B">
        <w:rPr>
          <w:rStyle w:val="libFootnoteChar"/>
          <w:rtl/>
        </w:rPr>
        <w:t xml:space="preserve">وفي الوافي : «من مستثارهم ، أي محل انبعاثهم وتهيجهم ، وكأنه أشار </w:t>
      </w:r>
      <w:r w:rsidRPr="000575E1">
        <w:rPr>
          <w:rStyle w:val="libAlaemChar"/>
          <w:rtl/>
        </w:rPr>
        <w:t>عليه‌السلام</w:t>
      </w:r>
      <w:r w:rsidRPr="00B1579B">
        <w:rPr>
          <w:rStyle w:val="libFootnoteChar"/>
          <w:rtl/>
        </w:rPr>
        <w:t xml:space="preserve"> بذلك إلى فتن أبي مسلم المروزي واستئصاله لبني امية ، وإنما شبههم بسيل العرم لتخريبهم البلاد وأهلها الذين كانوا في خفض ودعة ، واريد بالجنتين جماعتان من البساتين : جماعة عن يمين بلدتهم ، وجماعة عن شمالها ، روي أنها كانت أخصب البلاد وأطيبها ، لم يكن فيها عاهة ولا هامة. وفسر العرم تارة بالصعب ، اخرى بالمطر الشديد ، واخرى بالجرذ ، واخرى بالوادي ، واخرى بالأحباس التي تبنى في الأودية ، ومنه قيل : إنه اصطرخ أهل سبأ. قيل : إنما اضيف السيل إلى الجرذ لأنه نقب عليهم سدا ضربته لهم بلقيس ، فحقنت به الماء وتركت فيه ثقبا على مقدار ما</w:t>
      </w:r>
    </w:p>
    <w:p w:rsidR="00D60D0D" w:rsidRPr="00D50D07" w:rsidRDefault="00D60D0D" w:rsidP="00060D07">
      <w:pPr>
        <w:pStyle w:val="libNormal0"/>
        <w:rPr>
          <w:rtl/>
        </w:rPr>
      </w:pPr>
      <w:r>
        <w:rPr>
          <w:rtl/>
        </w:rPr>
        <w:br w:type="page"/>
      </w:r>
      <w:r w:rsidRPr="00D50D07">
        <w:rPr>
          <w:rtl/>
        </w:rPr>
        <w:lastRenderedPageBreak/>
        <w:t xml:space="preserve">حيث بعث </w:t>
      </w:r>
      <w:r w:rsidRPr="0089525C">
        <w:rPr>
          <w:rStyle w:val="libFootnotenumChar"/>
          <w:rtl/>
        </w:rPr>
        <w:t>(1)</w:t>
      </w:r>
      <w:r w:rsidRPr="00D50D07">
        <w:rPr>
          <w:rtl/>
        </w:rPr>
        <w:t xml:space="preserve"> عليه </w:t>
      </w:r>
      <w:r w:rsidRPr="0089525C">
        <w:rPr>
          <w:rStyle w:val="libFootnotenumChar"/>
          <w:rtl/>
        </w:rPr>
        <w:t>(2)</w:t>
      </w:r>
      <w:r w:rsidRPr="00D50D07">
        <w:rPr>
          <w:rtl/>
        </w:rPr>
        <w:t xml:space="preserve"> فأرة </w:t>
      </w:r>
      <w:r w:rsidRPr="0089525C">
        <w:rPr>
          <w:rStyle w:val="libFootnotenumChar"/>
          <w:rtl/>
        </w:rPr>
        <w:t>(3)</w:t>
      </w:r>
      <w:r w:rsidRPr="00D50D07">
        <w:rPr>
          <w:rtl/>
        </w:rPr>
        <w:t xml:space="preserve"> ، فلم يثبت </w:t>
      </w:r>
      <w:r w:rsidRPr="0089525C">
        <w:rPr>
          <w:rStyle w:val="libFootnotenumChar"/>
          <w:rtl/>
        </w:rPr>
        <w:t>(4)</w:t>
      </w:r>
      <w:r w:rsidRPr="00D50D07">
        <w:rPr>
          <w:rtl/>
        </w:rPr>
        <w:t xml:space="preserve"> عليه أكمة </w:t>
      </w:r>
      <w:r w:rsidRPr="0089525C">
        <w:rPr>
          <w:rStyle w:val="libFootnotenumChar"/>
          <w:rtl/>
        </w:rPr>
        <w:t>(5)</w:t>
      </w:r>
      <w:r w:rsidRPr="00D50D07">
        <w:rPr>
          <w:rtl/>
        </w:rPr>
        <w:t xml:space="preserve"> ، ولم يرد سننه </w:t>
      </w:r>
      <w:r w:rsidRPr="0089525C">
        <w:rPr>
          <w:rStyle w:val="libFootnotenumChar"/>
          <w:rtl/>
        </w:rPr>
        <w:t>(6)</w:t>
      </w:r>
      <w:r w:rsidRPr="00D50D07">
        <w:rPr>
          <w:rtl/>
        </w:rPr>
        <w:t xml:space="preserve"> رص </w:t>
      </w:r>
      <w:r w:rsidRPr="0089525C">
        <w:rPr>
          <w:rStyle w:val="libFootnotenumChar"/>
          <w:rtl/>
        </w:rPr>
        <w:t>(7)</w:t>
      </w:r>
      <w:r w:rsidRPr="00D50D07">
        <w:rPr>
          <w:rtl/>
        </w:rPr>
        <w:t xml:space="preserve"> طود </w:t>
      </w:r>
      <w:r w:rsidRPr="0089525C">
        <w:rPr>
          <w:rStyle w:val="libFootnotenumChar"/>
          <w:rtl/>
        </w:rPr>
        <w:t>(8)</w:t>
      </w:r>
      <w:r w:rsidRPr="00D50D07">
        <w:rPr>
          <w:rtl/>
        </w:rPr>
        <w:t xml:space="preserve"> يذعذعهم </w:t>
      </w:r>
      <w:r w:rsidRPr="0089525C">
        <w:rPr>
          <w:rStyle w:val="libFootnotenumChar"/>
          <w:rtl/>
        </w:rPr>
        <w:t>(9)</w:t>
      </w:r>
      <w:r w:rsidRPr="00D50D07">
        <w:rPr>
          <w:rtl/>
        </w:rPr>
        <w:t xml:space="preserve"> الله في بطون أودية ، ثم يسلكهم ينابيع في الأرض يأخذ بهم من قوم حقوق قوم ، ويمكن بهم قوما </w:t>
      </w:r>
      <w:r w:rsidRPr="0089525C">
        <w:rPr>
          <w:rStyle w:val="libFootnotenumChar"/>
          <w:rtl/>
        </w:rPr>
        <w:t>(10)</w:t>
      </w:r>
      <w:r w:rsidRPr="00D50D07">
        <w:rPr>
          <w:rtl/>
        </w:rPr>
        <w:t xml:space="preserve"> في </w:t>
      </w:r>
      <w:r w:rsidRPr="0089525C">
        <w:rPr>
          <w:rStyle w:val="libFootnotenumChar"/>
          <w:rtl/>
        </w:rPr>
        <w:t>(11)</w:t>
      </w:r>
      <w:r w:rsidRPr="00D50D07">
        <w:rPr>
          <w:rtl/>
        </w:rPr>
        <w:t xml:space="preserve"> ديار قوم </w:t>
      </w:r>
      <w:r w:rsidRPr="0089525C">
        <w:rPr>
          <w:rStyle w:val="libFootnotenumChar"/>
          <w:rtl/>
        </w:rPr>
        <w:t>(12)</w:t>
      </w:r>
      <w:r w:rsidRPr="00D50D07">
        <w:rPr>
          <w:rtl/>
        </w:rPr>
        <w:t xml:space="preserve"> تشريدا </w:t>
      </w:r>
      <w:r w:rsidRPr="0089525C">
        <w:rPr>
          <w:rStyle w:val="libFootnotenumChar"/>
          <w:rtl/>
        </w:rPr>
        <w:t>(13)</w:t>
      </w:r>
      <w:r w:rsidRPr="00D50D07">
        <w:rPr>
          <w:rtl/>
        </w:rPr>
        <w:t xml:space="preserve"> لبني أمية ، ولكيلا </w:t>
      </w:r>
      <w:r w:rsidRPr="0089525C">
        <w:rPr>
          <w:rStyle w:val="libFootnotenumChar"/>
          <w:rtl/>
        </w:rPr>
        <w:t>(14)</w:t>
      </w:r>
      <w:r w:rsidRPr="00D50D07">
        <w:rPr>
          <w:rtl/>
        </w:rPr>
        <w:t xml:space="preserve"> يغتصبوا ما غصبوا </w:t>
      </w:r>
      <w:r w:rsidRPr="0089525C">
        <w:rPr>
          <w:rStyle w:val="libFootnotenumChar"/>
          <w:rtl/>
        </w:rPr>
        <w:t>(15)</w:t>
      </w:r>
      <w:r w:rsidRPr="00D50D07">
        <w:rPr>
          <w:rtl/>
        </w:rPr>
        <w:t xml:space="preserve"> ، يضعضع </w:t>
      </w:r>
      <w:r w:rsidRPr="0089525C">
        <w:rPr>
          <w:rStyle w:val="libFootnotenumChar"/>
          <w:rtl/>
        </w:rPr>
        <w:t>(16)</w:t>
      </w:r>
      <w:r w:rsidRPr="00D50D07">
        <w:rPr>
          <w:rtl/>
        </w:rPr>
        <w:t xml:space="preserve"> الله بهم ركنا ، وينقض بهم </w:t>
      </w:r>
      <w:r w:rsidRPr="0089525C">
        <w:rPr>
          <w:rStyle w:val="libFootnotenumChar"/>
          <w:rtl/>
        </w:rPr>
        <w:t>(17)</w:t>
      </w:r>
      <w:r w:rsidRPr="00D50D07">
        <w:rPr>
          <w:rtl/>
        </w:rPr>
        <w:t xml:space="preserve"> طي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943CF4">
        <w:rPr>
          <w:rtl/>
        </w:rPr>
        <w:t xml:space="preserve">يحتاجون إليه ، أو المسناة التي عقدت سدا ، على أنه جمع عرمة ، وهي الحجارة المركومة ، وكان ذلك بين عيسى ومحمد </w:t>
      </w:r>
      <w:r w:rsidRPr="000575E1">
        <w:rPr>
          <w:rStyle w:val="libAlaemChar"/>
          <w:rtl/>
        </w:rPr>
        <w:t>صلى‌الله‌عليه‌وآله</w:t>
      </w:r>
      <w:r w:rsidRPr="00943CF4">
        <w:rPr>
          <w:rtl/>
        </w:rPr>
        <w:t xml:space="preserve">». وراجع : القاموس المحيط ، ج 2 ، ص 1497 </w:t>
      </w:r>
      <w:r>
        <w:rPr>
          <w:rtl/>
        </w:rPr>
        <w:t>(</w:t>
      </w:r>
      <w:r w:rsidRPr="00943CF4">
        <w:rPr>
          <w:rtl/>
        </w:rPr>
        <w:t>عرم</w:t>
      </w:r>
      <w:r>
        <w:rPr>
          <w:rtl/>
        </w:rPr>
        <w:t>)</w:t>
      </w:r>
      <w:r w:rsidRPr="00943CF4">
        <w:rPr>
          <w:rtl/>
        </w:rPr>
        <w:t xml:space="preserve">. وللمزيد راجع : مرآة العقول ، ج 25 ، ص 143 </w:t>
      </w:r>
      <w:r>
        <w:rPr>
          <w:rtl/>
        </w:rPr>
        <w:t>و 1</w:t>
      </w:r>
      <w:r w:rsidRPr="00943CF4">
        <w:rPr>
          <w:rtl/>
        </w:rPr>
        <w:t>44.</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وحاشية</w:t>
      </w:r>
      <w:r>
        <w:rPr>
          <w:rtl/>
        </w:rPr>
        <w:t xml:space="preserve"> «</w:t>
      </w:r>
      <w:r w:rsidRPr="00D50D07">
        <w:rPr>
          <w:rtl/>
        </w:rPr>
        <w:t>جت» والبحار ، ج 51 :</w:t>
      </w:r>
      <w:r>
        <w:rPr>
          <w:rtl/>
        </w:rPr>
        <w:t xml:space="preserve"> «</w:t>
      </w:r>
      <w:r w:rsidRPr="00D50D07">
        <w:rPr>
          <w:rtl/>
        </w:rPr>
        <w:t>نقب»</w:t>
      </w:r>
      <w:r>
        <w:rPr>
          <w:rtl/>
        </w:rPr>
        <w:t>.</w:t>
      </w:r>
      <w:r w:rsidRPr="00D50D07">
        <w:rPr>
          <w:rtl/>
        </w:rPr>
        <w:t xml:space="preserve"> وفي الوافي :</w:t>
      </w:r>
      <w:r>
        <w:rPr>
          <w:rtl/>
        </w:rPr>
        <w:t xml:space="preserve"> «</w:t>
      </w:r>
      <w:r w:rsidRPr="00D50D07">
        <w:rPr>
          <w:rtl/>
        </w:rPr>
        <w:t>ثقب»</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بن» :</w:t>
      </w:r>
      <w:r>
        <w:rPr>
          <w:rtl/>
        </w:rPr>
        <w:t xml:space="preserve"> «</w:t>
      </w:r>
      <w:r w:rsidRPr="00D50D07">
        <w:rPr>
          <w:rtl/>
        </w:rPr>
        <w:t>إليه»</w:t>
      </w:r>
      <w:r>
        <w:rPr>
          <w:rtl/>
        </w:rPr>
        <w:t>.</w:t>
      </w:r>
    </w:p>
    <w:p w:rsidR="00D60D0D" w:rsidRPr="00D50D07" w:rsidRDefault="00D60D0D" w:rsidP="009C6F23">
      <w:pPr>
        <w:pStyle w:val="libFootnote0"/>
        <w:rPr>
          <w:rtl/>
        </w:rPr>
      </w:pPr>
      <w:r>
        <w:rPr>
          <w:rtl/>
        </w:rPr>
        <w:t>(</w:t>
      </w:r>
      <w:r w:rsidRPr="00D50D07">
        <w:rPr>
          <w:rtl/>
        </w:rPr>
        <w:t xml:space="preserve">3) أي بعث الله لأجل السيل أو على العرم </w:t>
      </w:r>
      <w:r>
        <w:rPr>
          <w:rtl/>
        </w:rPr>
        <w:t>ـ</w:t>
      </w:r>
      <w:r w:rsidRPr="00D50D07">
        <w:rPr>
          <w:rtl/>
        </w:rPr>
        <w:t xml:space="preserve"> وهو السد </w:t>
      </w:r>
      <w:r>
        <w:rPr>
          <w:rtl/>
        </w:rPr>
        <w:t>ـ</w:t>
      </w:r>
      <w:r w:rsidRPr="00D50D07">
        <w:rPr>
          <w:rtl/>
        </w:rPr>
        <w:t xml:space="preserve"> فأرة عظيمة تقلع الصخرة وترمي بها ، فما زالت تقلع الحجر حتى خرب ذلك السد فغشيهم السيل. وفي الإرشاد ونهج البلاغة :</w:t>
      </w:r>
      <w:r>
        <w:rPr>
          <w:rtl/>
        </w:rPr>
        <w:t xml:space="preserve"> «</w:t>
      </w:r>
      <w:r w:rsidRPr="00D50D07">
        <w:rPr>
          <w:rtl/>
        </w:rPr>
        <w:t>حيث لم تسلم عليه قارة»</w:t>
      </w:r>
      <w:r>
        <w:rPr>
          <w:rtl/>
        </w:rPr>
        <w:t>.</w:t>
      </w:r>
      <w:r w:rsidRPr="00D50D07">
        <w:rPr>
          <w:rtl/>
        </w:rPr>
        <w:t xml:space="preserve"> والقارة : الجبل الصغير أو الصخرة العظيمة.</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بن» والبحار ، ج 31 </w:t>
      </w:r>
      <w:r>
        <w:rPr>
          <w:rtl/>
        </w:rPr>
        <w:t>و 5</w:t>
      </w:r>
      <w:r w:rsidRPr="00D50D07">
        <w:rPr>
          <w:rtl/>
        </w:rPr>
        <w:t xml:space="preserve">1 </w:t>
      </w:r>
      <w:r>
        <w:rPr>
          <w:rtl/>
        </w:rPr>
        <w:t>و 7</w:t>
      </w:r>
      <w:r w:rsidRPr="00D50D07">
        <w:rPr>
          <w:rtl/>
        </w:rPr>
        <w:t>7 :</w:t>
      </w:r>
      <w:r>
        <w:rPr>
          <w:rtl/>
        </w:rPr>
        <w:t xml:space="preserve"> «</w:t>
      </w:r>
      <w:r w:rsidRPr="00D50D07">
        <w:rPr>
          <w:rtl/>
        </w:rPr>
        <w:t>فلم تثبت»</w:t>
      </w:r>
      <w:r>
        <w:rPr>
          <w:rtl/>
        </w:rPr>
        <w:t>.</w:t>
      </w:r>
    </w:p>
    <w:p w:rsidR="00D60D0D" w:rsidRPr="00D50D07" w:rsidRDefault="00D60D0D" w:rsidP="009C6F23">
      <w:pPr>
        <w:pStyle w:val="libFootnote0"/>
        <w:rPr>
          <w:rtl/>
        </w:rPr>
      </w:pPr>
      <w:r>
        <w:rPr>
          <w:rtl/>
        </w:rPr>
        <w:t>(</w:t>
      </w:r>
      <w:r w:rsidRPr="00D50D07">
        <w:rPr>
          <w:rtl/>
        </w:rPr>
        <w:t xml:space="preserve">5) الأكمة </w:t>
      </w:r>
      <w:r>
        <w:rPr>
          <w:rtl/>
        </w:rPr>
        <w:t>ـ</w:t>
      </w:r>
      <w:r w:rsidRPr="00D50D07">
        <w:rPr>
          <w:rtl/>
        </w:rPr>
        <w:t xml:space="preserve"> محركة </w:t>
      </w:r>
      <w:r>
        <w:rPr>
          <w:rtl/>
        </w:rPr>
        <w:t>ـ</w:t>
      </w:r>
      <w:r w:rsidRPr="00D50D07">
        <w:rPr>
          <w:rtl/>
        </w:rPr>
        <w:t xml:space="preserve"> : التل من القف من حجارة واحدة ، أو هي دون الجبال ، أو الموضع يكون أشد ارتفاعا مما حوله ، وهو غليظ لا يبلغ حجرا ، الجمع : اكم محركة وبضمتين. القاموس المحيط ، ج 2 ، ص 1420 </w:t>
      </w:r>
      <w:r>
        <w:rPr>
          <w:rtl/>
        </w:rPr>
        <w:t>(</w:t>
      </w:r>
      <w:r w:rsidRPr="00D50D07">
        <w:rPr>
          <w:rtl/>
        </w:rPr>
        <w:t>أكمم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بف» :</w:t>
      </w:r>
      <w:r>
        <w:rPr>
          <w:rtl/>
        </w:rPr>
        <w:t xml:space="preserve"> «</w:t>
      </w:r>
      <w:r w:rsidRPr="00D50D07">
        <w:rPr>
          <w:rtl/>
        </w:rPr>
        <w:t>سنته»</w:t>
      </w:r>
      <w:r>
        <w:rPr>
          <w:rtl/>
        </w:rPr>
        <w:t>.</w:t>
      </w:r>
      <w:r w:rsidRPr="00D50D07">
        <w:rPr>
          <w:rtl/>
        </w:rPr>
        <w:t xml:space="preserve"> والسنن : الطريقة. الصحاح ، ج 5 ، ص 2138 </w:t>
      </w:r>
      <w:r>
        <w:rPr>
          <w:rtl/>
        </w:rPr>
        <w:t>(</w:t>
      </w:r>
      <w:r w:rsidRPr="00D50D07">
        <w:rPr>
          <w:rtl/>
        </w:rPr>
        <w:t>سنن</w:t>
      </w:r>
      <w:r>
        <w:rPr>
          <w:rtl/>
        </w:rPr>
        <w:t>).</w:t>
      </w:r>
    </w:p>
    <w:p w:rsidR="00D60D0D" w:rsidRPr="00D50D07" w:rsidRDefault="00D60D0D" w:rsidP="009C6F23">
      <w:pPr>
        <w:pStyle w:val="libFootnote0"/>
        <w:rPr>
          <w:rtl/>
        </w:rPr>
      </w:pPr>
      <w:r>
        <w:rPr>
          <w:rtl/>
        </w:rPr>
        <w:t>(</w:t>
      </w:r>
      <w:r w:rsidRPr="00D50D07">
        <w:rPr>
          <w:rtl/>
        </w:rPr>
        <w:t>7) هكذا في معظم النسخ. وفي</w:t>
      </w:r>
      <w:r>
        <w:rPr>
          <w:rtl/>
        </w:rPr>
        <w:t xml:space="preserve"> «</w:t>
      </w:r>
      <w:r w:rsidRPr="00D50D07">
        <w:rPr>
          <w:rtl/>
        </w:rPr>
        <w:t>بف ، جد» وحاشية</w:t>
      </w:r>
      <w:r>
        <w:rPr>
          <w:rtl/>
        </w:rPr>
        <w:t xml:space="preserve"> «</w:t>
      </w:r>
      <w:r w:rsidRPr="00D50D07">
        <w:rPr>
          <w:rtl/>
        </w:rPr>
        <w:t>د» والمطبوع وشرح المازندراني والوافي والبحار ، ج 77 :</w:t>
      </w:r>
      <w:r>
        <w:rPr>
          <w:rtl/>
        </w:rPr>
        <w:t xml:space="preserve"> «</w:t>
      </w:r>
      <w:r w:rsidRPr="00D50D07">
        <w:rPr>
          <w:rtl/>
        </w:rPr>
        <w:t>رض»</w:t>
      </w:r>
      <w:r>
        <w:rPr>
          <w:rtl/>
        </w:rPr>
        <w:t>.</w:t>
      </w:r>
      <w:r w:rsidRPr="00D50D07">
        <w:rPr>
          <w:rtl/>
        </w:rPr>
        <w:t xml:space="preserve"> وفي شرح المازندراني عن بعض النسخ :</w:t>
      </w:r>
      <w:r>
        <w:rPr>
          <w:rtl/>
        </w:rPr>
        <w:t xml:space="preserve"> «</w:t>
      </w:r>
      <w:r w:rsidRPr="00D50D07">
        <w:rPr>
          <w:rtl/>
        </w:rPr>
        <w:t>رس»</w:t>
      </w:r>
      <w:r>
        <w:rPr>
          <w:rtl/>
        </w:rPr>
        <w:t>.</w:t>
      </w:r>
      <w:r w:rsidRPr="00D50D07">
        <w:rPr>
          <w:rtl/>
        </w:rPr>
        <w:t xml:space="preserve"> والرص : التصاق الأجزاء بعضها ببعض. النهاية ، ج 2 ، ص 227 </w:t>
      </w:r>
      <w:r>
        <w:rPr>
          <w:rtl/>
        </w:rPr>
        <w:t>(</w:t>
      </w:r>
      <w:r w:rsidRPr="00D50D07">
        <w:rPr>
          <w:rtl/>
        </w:rPr>
        <w:t>رصص</w:t>
      </w:r>
      <w:r>
        <w:rPr>
          <w:rtl/>
        </w:rPr>
        <w:t>).</w:t>
      </w:r>
    </w:p>
    <w:p w:rsidR="00D60D0D" w:rsidRPr="00D50D07" w:rsidRDefault="00D60D0D" w:rsidP="009C6F23">
      <w:pPr>
        <w:pStyle w:val="libFootnote0"/>
        <w:rPr>
          <w:rtl/>
        </w:rPr>
      </w:pPr>
      <w:r>
        <w:rPr>
          <w:rtl/>
        </w:rPr>
        <w:t>(</w:t>
      </w:r>
      <w:r w:rsidRPr="00D50D07">
        <w:rPr>
          <w:rtl/>
        </w:rPr>
        <w:t xml:space="preserve">8) الطود : الجبل ، أو الجبل العظيم. الصحاح ، ج 2 ، ص 502 ؛ النهاية ، ج 3 ، ص 141 </w:t>
      </w:r>
      <w:r>
        <w:rPr>
          <w:rtl/>
        </w:rPr>
        <w:t>(</w:t>
      </w:r>
      <w:r w:rsidRPr="00D50D07">
        <w:rPr>
          <w:rtl/>
        </w:rPr>
        <w:t>طود</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أي لم يرد طريقه طود مرصوص ، أي جبل اشتد التصاق اجزائه</w:t>
      </w:r>
    </w:p>
    <w:p w:rsidR="00D60D0D" w:rsidRPr="00D50D07" w:rsidRDefault="00D60D0D" w:rsidP="009C6F23">
      <w:pPr>
        <w:pStyle w:val="libFootnote0"/>
        <w:rPr>
          <w:rtl/>
        </w:rPr>
      </w:pPr>
      <w:r>
        <w:rPr>
          <w:rtl/>
        </w:rPr>
        <w:t>(</w:t>
      </w:r>
      <w:r w:rsidRPr="00D50D07">
        <w:rPr>
          <w:rtl/>
        </w:rPr>
        <w:t xml:space="preserve">9) الذعذعة : التفريق. يقال : ذعذعهم الدهر ، أي فرقهم. النهاية ، ج 2 ، ص 160 </w:t>
      </w:r>
      <w:r>
        <w:rPr>
          <w:rtl/>
        </w:rPr>
        <w:t>(</w:t>
      </w:r>
      <w:r w:rsidRPr="00D50D07">
        <w:rPr>
          <w:rtl/>
        </w:rPr>
        <w:t>ذعذع</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م ، ن ، بح ، بن ، جد» وحاشية</w:t>
      </w:r>
      <w:r>
        <w:rPr>
          <w:rtl/>
        </w:rPr>
        <w:t xml:space="preserve"> «</w:t>
      </w:r>
      <w:r w:rsidRPr="00D50D07">
        <w:rPr>
          <w:rtl/>
        </w:rPr>
        <w:t>د ، بح ، جت» :</w:t>
      </w:r>
      <w:r>
        <w:rPr>
          <w:rtl/>
        </w:rPr>
        <w:t xml:space="preserve"> «</w:t>
      </w:r>
      <w:r w:rsidRPr="00D50D07">
        <w:rPr>
          <w:rtl/>
        </w:rPr>
        <w:t>لقوم» بدل</w:t>
      </w:r>
      <w:r>
        <w:rPr>
          <w:rtl/>
        </w:rPr>
        <w:t xml:space="preserve"> «</w:t>
      </w:r>
      <w:r w:rsidRPr="00D50D07">
        <w:rPr>
          <w:rtl/>
        </w:rPr>
        <w:t>بهم قوما»</w:t>
      </w:r>
      <w:r>
        <w:rPr>
          <w:rtl/>
        </w:rPr>
        <w:t>.</w:t>
      </w:r>
      <w:r w:rsidRPr="00D50D07">
        <w:rPr>
          <w:rtl/>
        </w:rPr>
        <w:t xml:space="preserve"> وفي</w:t>
      </w:r>
      <w:r>
        <w:rPr>
          <w:rtl/>
        </w:rPr>
        <w:t xml:space="preserve"> «</w:t>
      </w:r>
      <w:r w:rsidRPr="00D50D07">
        <w:rPr>
          <w:rtl/>
        </w:rPr>
        <w:t>د» وحاشية</w:t>
      </w:r>
      <w:r>
        <w:rPr>
          <w:rtl/>
        </w:rPr>
        <w:t xml:space="preserve"> «</w:t>
      </w:r>
      <w:r w:rsidRPr="00D50D07">
        <w:rPr>
          <w:rtl/>
        </w:rPr>
        <w:t>ن» والبحار ، ج 31 :</w:t>
      </w:r>
      <w:r>
        <w:rPr>
          <w:rtl/>
        </w:rPr>
        <w:t xml:space="preserve"> «</w:t>
      </w:r>
      <w:r w:rsidRPr="00D50D07">
        <w:rPr>
          <w:rtl/>
        </w:rPr>
        <w:t>من قوم» بدلها.</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وحاشية</w:t>
      </w:r>
      <w:r>
        <w:rPr>
          <w:rtl/>
        </w:rPr>
        <w:t xml:space="preserve"> «</w:t>
      </w:r>
      <w:r w:rsidRPr="00D50D07">
        <w:rPr>
          <w:rtl/>
        </w:rPr>
        <w:t>بح ، جت»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وحاشية</w:t>
      </w:r>
      <w:r>
        <w:rPr>
          <w:rtl/>
        </w:rPr>
        <w:t xml:space="preserve"> «</w:t>
      </w:r>
      <w:r w:rsidRPr="00D50D07">
        <w:rPr>
          <w:rtl/>
        </w:rPr>
        <w:t>ن» والبحار ، ج 31 :</w:t>
      </w:r>
      <w:r>
        <w:rPr>
          <w:rtl/>
        </w:rPr>
        <w:t xml:space="preserve"> «</w:t>
      </w:r>
      <w:r w:rsidRPr="00D50D07">
        <w:rPr>
          <w:rtl/>
        </w:rPr>
        <w:t>لديار قوم» بدل</w:t>
      </w:r>
      <w:r>
        <w:rPr>
          <w:rtl/>
        </w:rPr>
        <w:t xml:space="preserve"> «</w:t>
      </w:r>
      <w:r w:rsidRPr="00D50D07">
        <w:rPr>
          <w:rtl/>
        </w:rPr>
        <w:t>في ديار قوم»</w:t>
      </w:r>
      <w:r>
        <w:rPr>
          <w:rtl/>
        </w:rPr>
        <w:t>.</w:t>
      </w:r>
    </w:p>
    <w:p w:rsidR="00D60D0D" w:rsidRPr="00D50D07" w:rsidRDefault="00D60D0D" w:rsidP="009C6F23">
      <w:pPr>
        <w:pStyle w:val="libFootnote0"/>
        <w:rPr>
          <w:rtl/>
        </w:rPr>
      </w:pPr>
      <w:r>
        <w:rPr>
          <w:rtl/>
        </w:rPr>
        <w:t>(</w:t>
      </w:r>
      <w:r w:rsidRPr="00D50D07">
        <w:rPr>
          <w:rtl/>
        </w:rPr>
        <w:t xml:space="preserve">13) التشريد : الطرد والتنفير. القاموس المحيط ، ج 1 ، ص 424 </w:t>
      </w:r>
      <w:r>
        <w:rPr>
          <w:rtl/>
        </w:rPr>
        <w:t>(</w:t>
      </w:r>
      <w:r w:rsidRPr="00D50D07">
        <w:rPr>
          <w:rtl/>
        </w:rPr>
        <w:t>شرد</w:t>
      </w:r>
      <w:r>
        <w:rPr>
          <w:rtl/>
        </w:rPr>
        <w:t>).</w:t>
      </w:r>
    </w:p>
    <w:p w:rsidR="00D60D0D" w:rsidRPr="00D50D07" w:rsidRDefault="00D60D0D" w:rsidP="009C6F23">
      <w:pPr>
        <w:pStyle w:val="libFootnote0"/>
        <w:rPr>
          <w:rtl/>
        </w:rPr>
      </w:pPr>
      <w:r>
        <w:rPr>
          <w:rtl/>
        </w:rPr>
        <w:t>(</w:t>
      </w:r>
      <w:r w:rsidRPr="00D50D07">
        <w:rPr>
          <w:rtl/>
        </w:rPr>
        <w:t>14) في حاشية</w:t>
      </w:r>
      <w:r>
        <w:rPr>
          <w:rtl/>
        </w:rPr>
        <w:t xml:space="preserve"> «</w:t>
      </w:r>
      <w:r w:rsidRPr="00D50D07">
        <w:rPr>
          <w:rtl/>
        </w:rPr>
        <w:t>د» :</w:t>
      </w:r>
      <w:r>
        <w:rPr>
          <w:rtl/>
        </w:rPr>
        <w:t xml:space="preserve"> «</w:t>
      </w:r>
      <w:r w:rsidRPr="00D50D07">
        <w:rPr>
          <w:rtl/>
        </w:rPr>
        <w:t>ولكي»</w:t>
      </w:r>
      <w:r>
        <w:rPr>
          <w:rtl/>
        </w:rPr>
        <w:t>.</w:t>
      </w:r>
    </w:p>
    <w:p w:rsidR="00D60D0D" w:rsidRDefault="00D60D0D" w:rsidP="009C6F23">
      <w:pPr>
        <w:pStyle w:val="libFootnote0"/>
        <w:rPr>
          <w:rtl/>
        </w:rPr>
      </w:pPr>
      <w:r>
        <w:rPr>
          <w:rtl/>
        </w:rPr>
        <w:t>(</w:t>
      </w:r>
      <w:r w:rsidRPr="00D50D07">
        <w:rPr>
          <w:rtl/>
        </w:rPr>
        <w:t>15) في شرح المازندراني :</w:t>
      </w:r>
      <w:r>
        <w:rPr>
          <w:rtl/>
        </w:rPr>
        <w:t xml:space="preserve"> «</w:t>
      </w:r>
      <w:r w:rsidRPr="00D50D07">
        <w:rPr>
          <w:rtl/>
        </w:rPr>
        <w:t xml:space="preserve">لعل المراد أن غاية هذه الأفعال أمران : أحدهما : تشريد بني امية ، والثاني : أن لايغصب هؤلاء ما غصب بني امية من حق آل محمد </w:t>
      </w:r>
      <w:r w:rsidRPr="000575E1">
        <w:rPr>
          <w:rStyle w:val="libAlaemChar"/>
          <w:rtl/>
        </w:rPr>
        <w:t>صلى‌الله‌عليه‌وآله</w:t>
      </w:r>
      <w:r w:rsidRPr="00D50D07">
        <w:rPr>
          <w:rtl/>
        </w:rPr>
        <w:t>. والأول وقع ؛ لكونه حتميا ، والثاني لم يقع ؛ لكونه تكليفا ، والله أعلم»</w:t>
      </w:r>
      <w:r>
        <w:rPr>
          <w:rtl/>
        </w:rPr>
        <w:t>.</w:t>
      </w:r>
      <w:r w:rsidRPr="00D50D07">
        <w:rPr>
          <w:rtl/>
        </w:rPr>
        <w:t xml:space="preserve"> وفي المرآة :</w:t>
      </w:r>
      <w:r>
        <w:rPr>
          <w:rtl/>
        </w:rPr>
        <w:t xml:space="preserve"> «</w:t>
      </w:r>
      <w:r w:rsidRPr="00D50D07">
        <w:rPr>
          <w:rtl/>
        </w:rPr>
        <w:t>الاغتصاب بمعنى الغصب ، ولعل المراد أن الغرض من استيلاء هؤلاء ليس إلاتفريق بني امية ودفع ظلمهم»</w:t>
      </w:r>
      <w:r>
        <w:rPr>
          <w:rtl/>
        </w:rPr>
        <w:t>.</w:t>
      </w:r>
    </w:p>
    <w:p w:rsidR="00D60D0D" w:rsidRPr="00D50D07" w:rsidRDefault="00D60D0D" w:rsidP="00806E06">
      <w:pPr>
        <w:pStyle w:val="libNormal"/>
        <w:rPr>
          <w:rtl/>
        </w:rPr>
      </w:pPr>
      <w:r>
        <w:rPr>
          <w:rtl/>
        </w:rPr>
        <w:br w:type="page"/>
      </w:r>
      <w:r w:rsidRPr="00D50D07">
        <w:rPr>
          <w:rtl/>
        </w:rPr>
        <w:lastRenderedPageBreak/>
        <w:t xml:space="preserve">الجنادل </w:t>
      </w:r>
      <w:r w:rsidRPr="0089525C">
        <w:rPr>
          <w:rStyle w:val="libFootnotenumChar"/>
          <w:rtl/>
        </w:rPr>
        <w:t>(1)</w:t>
      </w:r>
      <w:r w:rsidRPr="00D50D07">
        <w:rPr>
          <w:rtl/>
        </w:rPr>
        <w:t xml:space="preserve"> من إرم </w:t>
      </w:r>
      <w:r w:rsidRPr="0089525C">
        <w:rPr>
          <w:rStyle w:val="libFootnotenumChar"/>
          <w:rtl/>
        </w:rPr>
        <w:t>(2)</w:t>
      </w:r>
      <w:r w:rsidRPr="00D50D07">
        <w:rPr>
          <w:rtl/>
        </w:rPr>
        <w:t xml:space="preserve"> ، ويملأ منهم بطنان </w:t>
      </w:r>
      <w:r w:rsidRPr="0089525C">
        <w:rPr>
          <w:rStyle w:val="libFootnotenumChar"/>
          <w:rtl/>
        </w:rPr>
        <w:t>(3)</w:t>
      </w:r>
      <w:r w:rsidRPr="00D50D07">
        <w:rPr>
          <w:rtl/>
        </w:rPr>
        <w:t xml:space="preserve"> الزيتون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فو الذي فلق الحبة وبرأ النسمة </w:t>
      </w:r>
      <w:r w:rsidRPr="0089525C">
        <w:rPr>
          <w:rStyle w:val="libFootnotenumChar"/>
          <w:rtl/>
        </w:rPr>
        <w:t>(5)</w:t>
      </w:r>
      <w:r w:rsidRPr="00D50D07">
        <w:rPr>
          <w:rtl/>
        </w:rPr>
        <w:t xml:space="preserve"> ليكونن ذلك ، وكأني أسمع صهيل </w:t>
      </w:r>
      <w:r w:rsidRPr="0089525C">
        <w:rPr>
          <w:rStyle w:val="libFootnotenumChar"/>
          <w:rtl/>
        </w:rPr>
        <w:t>(6)</w:t>
      </w:r>
      <w:r w:rsidRPr="00D50D07">
        <w:rPr>
          <w:rtl/>
        </w:rPr>
        <w:t xml:space="preserve"> خيلهم ، وطمطمة </w:t>
      </w:r>
      <w:r w:rsidRPr="0089525C">
        <w:rPr>
          <w:rStyle w:val="libFootnotenumChar"/>
          <w:rtl/>
        </w:rPr>
        <w:t>(7)</w:t>
      </w:r>
      <w:r w:rsidRPr="00D50D07">
        <w:rPr>
          <w:rtl/>
        </w:rPr>
        <w:t xml:space="preserve"> رجالهم </w:t>
      </w:r>
      <w:r w:rsidRPr="0089525C">
        <w:rPr>
          <w:rStyle w:val="libFootnotenumChar"/>
          <w:rtl/>
        </w:rPr>
        <w:t>(8)</w:t>
      </w:r>
      <w:r w:rsidRPr="00D50D07">
        <w:rPr>
          <w:rtl/>
        </w:rPr>
        <w:t xml:space="preserve"> ، وايم الله ليذوبن ما في أيديهم بعد العلو والتمكين </w:t>
      </w:r>
      <w:r w:rsidRPr="0089525C">
        <w:rPr>
          <w:rStyle w:val="libFootnotenumChar"/>
          <w:rtl/>
        </w:rPr>
        <w:t>(9)</w:t>
      </w:r>
      <w:r w:rsidRPr="00D50D07">
        <w:rPr>
          <w:rtl/>
        </w:rPr>
        <w:t xml:space="preserve"> في البلاد ، كما تذوب الألية على النار ، من مات منهم مات ضالا ، وإلى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يفضي </w:t>
      </w:r>
      <w:r w:rsidRPr="0089525C">
        <w:rPr>
          <w:rStyle w:val="libFootnotenumChar"/>
          <w:rtl/>
        </w:rPr>
        <w:t>(10)</w:t>
      </w:r>
      <w:r w:rsidRPr="00D50D07">
        <w:rPr>
          <w:rtl/>
        </w:rPr>
        <w:t xml:space="preserve"> منهم من درج </w:t>
      </w:r>
      <w:r w:rsidRPr="0089525C">
        <w:rPr>
          <w:rStyle w:val="libFootnotenumChar"/>
          <w:rtl/>
        </w:rPr>
        <w:t>(11)</w:t>
      </w:r>
      <w:r w:rsidRPr="00D50D07">
        <w:rPr>
          <w:rtl/>
        </w:rPr>
        <w:t xml:space="preserve"> ، ويتوب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على من تاب ، ولعل الله يجمع</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16) الضعضعة : الهدم والإذلال. راجع : الصحاح ، ج 3 ، ص 1250 ؛ النهاية ، ج 3 ، ص 88 </w:t>
      </w:r>
      <w:r>
        <w:rPr>
          <w:rtl/>
        </w:rPr>
        <w:t>(</w:t>
      </w:r>
      <w:r w:rsidRPr="00D50D07">
        <w:rPr>
          <w:rtl/>
        </w:rPr>
        <w:t>ضعضع</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 xml:space="preserve">ن» : </w:t>
      </w:r>
      <w:r>
        <w:rPr>
          <w:rtl/>
        </w:rPr>
        <w:t>+ «</w:t>
      </w:r>
      <w:r w:rsidRPr="00D50D07">
        <w:rPr>
          <w:rtl/>
        </w:rPr>
        <w:t>علي»</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الجنادل» : جمع جندل ، كجعفر ، وهو الحجارة ، أو ما يقله الرجل من الحجارة. الصحاح ، ج 4 ، ص 1654 </w:t>
      </w:r>
      <w:r>
        <w:rPr>
          <w:rtl/>
        </w:rPr>
        <w:t>(</w:t>
      </w:r>
      <w:r w:rsidRPr="00D50D07">
        <w:rPr>
          <w:rtl/>
        </w:rPr>
        <w:t>جدل</w:t>
      </w:r>
      <w:r>
        <w:rPr>
          <w:rtl/>
        </w:rPr>
        <w:t>)</w:t>
      </w:r>
      <w:r w:rsidRPr="00D50D07">
        <w:rPr>
          <w:rtl/>
        </w:rPr>
        <w:t xml:space="preserve"> ؛ القاموس المحيط ، ج 2 ، ص 1297 </w:t>
      </w:r>
      <w:r>
        <w:rPr>
          <w:rtl/>
        </w:rPr>
        <w:t>(</w:t>
      </w:r>
      <w:r w:rsidRPr="00D50D07">
        <w:rPr>
          <w:rtl/>
        </w:rPr>
        <w:t>جندل</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إرم» كعنب : دمشق ، أو الإسكندرية ، أو موضع بفارس ، وأيضا حجارة تجمع وتنصب في المغازة يهتدى بها. وقال العلامة المجلسي :</w:t>
      </w:r>
      <w:r>
        <w:rPr>
          <w:rtl/>
        </w:rPr>
        <w:t xml:space="preserve"> «</w:t>
      </w:r>
      <w:r w:rsidRPr="00D50D07">
        <w:rPr>
          <w:rtl/>
        </w:rPr>
        <w:t xml:space="preserve">أي ينقض الله ويكسر بهم البنيان التي طويت وبنيت بالجنادل والأحجار من بلاد إرم ، وهي دمشق والشام ؛ إذ كان مستقر ملكهم في أكثر الأزمان تلك البلاد ، سيما زمانه </w:t>
      </w:r>
      <w:r w:rsidRPr="000575E1">
        <w:rPr>
          <w:rStyle w:val="libAlaemChar"/>
          <w:rtl/>
        </w:rPr>
        <w:t>عليه‌السلام</w:t>
      </w:r>
      <w:r w:rsidRPr="00D50D07">
        <w:rPr>
          <w:rtl/>
        </w:rPr>
        <w:t>»</w:t>
      </w:r>
      <w:r>
        <w:rPr>
          <w:rtl/>
        </w:rPr>
        <w:t>.</w:t>
      </w:r>
      <w:r w:rsidRPr="00D50D07">
        <w:rPr>
          <w:rtl/>
        </w:rPr>
        <w:t xml:space="preserve"> راجع : النهاية ، ج 1 ، ص 40 ؛ القاموس المحيط ، ج 2 ، ص 1418 </w:t>
      </w:r>
      <w:r>
        <w:rPr>
          <w:rtl/>
        </w:rPr>
        <w:t>(</w:t>
      </w:r>
      <w:r w:rsidRPr="00D50D07">
        <w:rPr>
          <w:rtl/>
        </w:rPr>
        <w:t>أرم</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وفيه : ينادي مناد من بطنان العرش ، أي من وسطه ، وقيل : من أصله ، وقيل : البطنان : جمع بطن ، والغامض من الأرض ، يريد من دواخل العرش»</w:t>
      </w:r>
      <w:r>
        <w:rPr>
          <w:rtl/>
        </w:rPr>
        <w:t>.</w:t>
      </w:r>
      <w:r w:rsidRPr="00D50D07">
        <w:rPr>
          <w:rtl/>
        </w:rPr>
        <w:t xml:space="preserve"> النهاية ، ج 1 ، ص 136 </w:t>
      </w:r>
      <w:r>
        <w:rPr>
          <w:rtl/>
        </w:rPr>
        <w:t>(</w:t>
      </w:r>
      <w:r w:rsidRPr="00D50D07">
        <w:rPr>
          <w:rtl/>
        </w:rPr>
        <w:t>بطن</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الزيتون» : شجرة الزيت ، ومسجد دمشق ، أو جبال الشام </w:t>
      </w:r>
      <w:r>
        <w:rPr>
          <w:rtl/>
        </w:rPr>
        <w:t>ـ</w:t>
      </w:r>
      <w:r w:rsidRPr="00D50D07">
        <w:rPr>
          <w:rtl/>
        </w:rPr>
        <w:t xml:space="preserve"> وأحد هما المراد هاهنا </w:t>
      </w:r>
      <w:r>
        <w:rPr>
          <w:rtl/>
        </w:rPr>
        <w:t>ـ</w:t>
      </w:r>
      <w:r w:rsidRPr="00D50D07">
        <w:rPr>
          <w:rtl/>
        </w:rPr>
        <w:t xml:space="preserve"> وبلد بالصين. القاموس المحيط ، ج 1 ، ص 248 </w:t>
      </w:r>
      <w:r>
        <w:rPr>
          <w:rtl/>
        </w:rPr>
        <w:t>(</w:t>
      </w:r>
      <w:r w:rsidRPr="00D50D07">
        <w:rPr>
          <w:rtl/>
        </w:rPr>
        <w:t>زيت</w:t>
      </w:r>
      <w:r>
        <w:rPr>
          <w:rtl/>
        </w:rPr>
        <w:t>).</w:t>
      </w:r>
    </w:p>
    <w:p w:rsidR="00D60D0D" w:rsidRPr="00D50D07" w:rsidRDefault="00D60D0D" w:rsidP="009C6F23">
      <w:pPr>
        <w:pStyle w:val="libFootnote0"/>
        <w:rPr>
          <w:rtl/>
        </w:rPr>
      </w:pPr>
      <w:r>
        <w:rPr>
          <w:rtl/>
        </w:rPr>
        <w:t>(</w:t>
      </w:r>
      <w:r w:rsidRPr="00D50D07">
        <w:rPr>
          <w:rtl/>
        </w:rPr>
        <w:t>5) قال الجوهري :</w:t>
      </w:r>
      <w:r>
        <w:rPr>
          <w:rtl/>
        </w:rPr>
        <w:t xml:space="preserve"> «</w:t>
      </w:r>
      <w:r w:rsidRPr="00D50D07">
        <w:rPr>
          <w:rtl/>
        </w:rPr>
        <w:t>النسمة : الإنسان»</w:t>
      </w:r>
      <w:r>
        <w:rPr>
          <w:rtl/>
        </w:rPr>
        <w:t>.</w:t>
      </w:r>
      <w:r w:rsidRPr="00D50D07">
        <w:rPr>
          <w:rtl/>
        </w:rPr>
        <w:t xml:space="preserve"> وقال ابن الأثير :</w:t>
      </w:r>
      <w:r>
        <w:rPr>
          <w:rtl/>
        </w:rPr>
        <w:t xml:space="preserve"> «</w:t>
      </w:r>
      <w:r w:rsidRPr="00D50D07">
        <w:rPr>
          <w:rtl/>
        </w:rPr>
        <w:t>النسمة : النفس والروح ، وكل دابة فيها روح فهي نسمة»</w:t>
      </w:r>
      <w:r>
        <w:rPr>
          <w:rtl/>
        </w:rPr>
        <w:t>.</w:t>
      </w:r>
      <w:r w:rsidRPr="00D50D07">
        <w:rPr>
          <w:rtl/>
        </w:rPr>
        <w:t xml:space="preserve"> فقوله </w:t>
      </w:r>
      <w:r w:rsidRPr="000575E1">
        <w:rPr>
          <w:rStyle w:val="libAlaemChar"/>
          <w:rtl/>
        </w:rPr>
        <w:t>عليه‌السلام</w:t>
      </w:r>
      <w:r w:rsidRPr="00D50D07">
        <w:rPr>
          <w:rtl/>
        </w:rPr>
        <w:t xml:space="preserve"> :</w:t>
      </w:r>
      <w:r>
        <w:rPr>
          <w:rtl/>
        </w:rPr>
        <w:t xml:space="preserve"> «</w:t>
      </w:r>
      <w:r w:rsidRPr="00D50D07">
        <w:rPr>
          <w:rtl/>
        </w:rPr>
        <w:t xml:space="preserve">وبرأ النسمة» أي خلق ذات الروح. راجع : الصحاح ، ج 5 ، ص 2040 ؛ النهاية ، ج 5 ، ص 49 </w:t>
      </w:r>
      <w:r>
        <w:rPr>
          <w:rtl/>
        </w:rPr>
        <w:t>(</w:t>
      </w:r>
      <w:r w:rsidRPr="00D50D07">
        <w:rPr>
          <w:rtl/>
        </w:rPr>
        <w:t>نسم</w:t>
      </w:r>
      <w:r>
        <w:rPr>
          <w:rtl/>
        </w:rPr>
        <w:t>).</w:t>
      </w:r>
    </w:p>
    <w:p w:rsidR="00D60D0D" w:rsidRPr="00D50D07" w:rsidRDefault="00D60D0D" w:rsidP="009C6F23">
      <w:pPr>
        <w:pStyle w:val="libFootnote0"/>
        <w:rPr>
          <w:rtl/>
        </w:rPr>
      </w:pPr>
      <w:r>
        <w:rPr>
          <w:rtl/>
        </w:rPr>
        <w:t>(</w:t>
      </w:r>
      <w:r w:rsidRPr="00D50D07">
        <w:rPr>
          <w:rtl/>
        </w:rPr>
        <w:t xml:space="preserve">6) صهيل الخيل : صوتها. النهاية ، ج 3 ، ص 63 </w:t>
      </w:r>
      <w:r>
        <w:rPr>
          <w:rtl/>
        </w:rPr>
        <w:t>(</w:t>
      </w:r>
      <w:r w:rsidRPr="00D50D07">
        <w:rPr>
          <w:rtl/>
        </w:rPr>
        <w:t>صهل</w:t>
      </w:r>
      <w:r>
        <w:rPr>
          <w:rtl/>
        </w:rPr>
        <w:t>).</w:t>
      </w:r>
    </w:p>
    <w:p w:rsidR="00D60D0D" w:rsidRPr="00D50D07" w:rsidRDefault="00D60D0D" w:rsidP="009C6F23">
      <w:pPr>
        <w:pStyle w:val="libFootnote0"/>
        <w:rPr>
          <w:rtl/>
        </w:rPr>
      </w:pPr>
      <w:r>
        <w:rPr>
          <w:rtl/>
        </w:rPr>
        <w:t>(</w:t>
      </w:r>
      <w:r w:rsidRPr="00D50D07">
        <w:rPr>
          <w:rtl/>
        </w:rPr>
        <w:t>7) الطمطمة : العجمة ، ورجل طمطم وطمطمي ، وطمطماني ، أي في لسانه عجمة لا يفصح. وقال العلامة</w:t>
      </w:r>
      <w:r>
        <w:rPr>
          <w:rFonts w:hint="cs"/>
          <w:rtl/>
        </w:rPr>
        <w:t xml:space="preserve"> </w:t>
      </w:r>
      <w:r w:rsidRPr="00D50D07">
        <w:rPr>
          <w:rtl/>
        </w:rPr>
        <w:t>المجلسي :</w:t>
      </w:r>
      <w:r>
        <w:rPr>
          <w:rtl/>
        </w:rPr>
        <w:t xml:space="preserve"> «</w:t>
      </w:r>
      <w:r w:rsidRPr="00D50D07">
        <w:rPr>
          <w:rtl/>
        </w:rPr>
        <w:t xml:space="preserve">أشار </w:t>
      </w:r>
      <w:r w:rsidRPr="000575E1">
        <w:rPr>
          <w:rStyle w:val="libAlaemChar"/>
          <w:rtl/>
        </w:rPr>
        <w:t>عليه‌السلام</w:t>
      </w:r>
      <w:r w:rsidRPr="00D50D07">
        <w:rPr>
          <w:rtl/>
        </w:rPr>
        <w:t xml:space="preserve"> بذلك إلى أن أكثر عسكرهم من العجم ؛ لأن عسكر أبي مسلم كان من خراسان»</w:t>
      </w:r>
      <w:r>
        <w:rPr>
          <w:rtl/>
        </w:rPr>
        <w:t>.</w:t>
      </w:r>
      <w:r w:rsidRPr="00D50D07">
        <w:rPr>
          <w:rtl/>
        </w:rPr>
        <w:t xml:space="preserve"> راجع : لسان العرب ، ج 12 ، ص 371 ؛ القاموس المحيط ، ج 2 ، ص 1493 </w:t>
      </w:r>
      <w:r>
        <w:rPr>
          <w:rtl/>
        </w:rPr>
        <w:t>(</w:t>
      </w:r>
      <w:r w:rsidRPr="00D50D07">
        <w:rPr>
          <w:rtl/>
        </w:rPr>
        <w:t>طمم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بن» :</w:t>
      </w:r>
      <w:r>
        <w:rPr>
          <w:rtl/>
        </w:rPr>
        <w:t xml:space="preserve"> «</w:t>
      </w:r>
      <w:r w:rsidRPr="00D50D07">
        <w:rPr>
          <w:rtl/>
        </w:rPr>
        <w:t>رحالهم»</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والتمكن»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جت» والمرآة :</w:t>
      </w:r>
      <w:r>
        <w:rPr>
          <w:rtl/>
        </w:rPr>
        <w:t xml:space="preserve"> «</w:t>
      </w:r>
      <w:r w:rsidRPr="00D50D07">
        <w:rPr>
          <w:rtl/>
        </w:rPr>
        <w:t>يقضى»</w:t>
      </w:r>
      <w:r>
        <w:rPr>
          <w:rtl/>
        </w:rPr>
        <w:t>.</w:t>
      </w:r>
      <w:r w:rsidRPr="00D50D07">
        <w:rPr>
          <w:rtl/>
        </w:rPr>
        <w:t xml:space="preserve"> الإفضاء : الوصول ، يقال : أفضى فلان إلى فلان ، أي وصل إليه ، وأصله أنه صار في فرجته وفضائه وحيزه. لسان العرب ، ج 15 ، ص 157 </w:t>
      </w:r>
      <w:r>
        <w:rPr>
          <w:rtl/>
        </w:rPr>
        <w:t>(</w:t>
      </w:r>
      <w:r w:rsidRPr="00D50D07">
        <w:rPr>
          <w:rtl/>
        </w:rPr>
        <w:t>فضا</w:t>
      </w:r>
      <w:r>
        <w:rPr>
          <w:rtl/>
        </w:rPr>
        <w:t>).</w:t>
      </w:r>
    </w:p>
    <w:p w:rsidR="00D60D0D" w:rsidRPr="00D50D07" w:rsidRDefault="00D60D0D" w:rsidP="009C6F23">
      <w:pPr>
        <w:pStyle w:val="libFootnote0"/>
        <w:rPr>
          <w:rtl/>
        </w:rPr>
      </w:pPr>
      <w:r>
        <w:rPr>
          <w:rtl/>
        </w:rPr>
        <w:t>(</w:t>
      </w:r>
      <w:r w:rsidRPr="00D50D07">
        <w:rPr>
          <w:rtl/>
        </w:rPr>
        <w:t xml:space="preserve">11) يقال : درج ، أي مشى ، ودرج القوم ، أي انقرضوا ؛ ودرج فلان ، أي لم يخلف نسلا ، أو مضى لسبيله ومات. والمراد به هنا الموت ، أي يرجع إلى الله تعالى من مات منهم ، أو من مات منهم مات ضالا وأمره إلى الله تعالى يعذبه كيف يشاء. وسائر المعاني أيضا محتمل. راجع : القاموس المحيط ، ج 1 ، ص 293 </w:t>
      </w:r>
      <w:r>
        <w:rPr>
          <w:rtl/>
        </w:rPr>
        <w:t>(</w:t>
      </w:r>
      <w:r w:rsidRPr="00D50D07">
        <w:rPr>
          <w:rtl/>
        </w:rPr>
        <w:t>درج</w:t>
      </w:r>
      <w:r>
        <w:rPr>
          <w:rtl/>
        </w:rPr>
        <w:t>).</w:t>
      </w:r>
    </w:p>
    <w:p w:rsidR="00D60D0D" w:rsidRPr="00D50D07" w:rsidRDefault="00D60D0D" w:rsidP="00060D07">
      <w:pPr>
        <w:pStyle w:val="libNormal0"/>
        <w:rPr>
          <w:rtl/>
        </w:rPr>
      </w:pPr>
      <w:r>
        <w:rPr>
          <w:rtl/>
        </w:rPr>
        <w:br w:type="page"/>
      </w:r>
      <w:r w:rsidRPr="00D50D07">
        <w:rPr>
          <w:rtl/>
        </w:rPr>
        <w:lastRenderedPageBreak/>
        <w:t xml:space="preserve">شيعتي بعد التشتت لشر يوم لهؤلاء </w:t>
      </w:r>
      <w:r w:rsidRPr="0089525C">
        <w:rPr>
          <w:rStyle w:val="libFootnotenumChar"/>
          <w:rtl/>
        </w:rPr>
        <w:t>(1)</w:t>
      </w:r>
      <w:r w:rsidRPr="00D50D07">
        <w:rPr>
          <w:rtl/>
        </w:rPr>
        <w:t xml:space="preserve"> ، وليس لأحد على الله </w:t>
      </w:r>
      <w:r>
        <w:rPr>
          <w:rtl/>
        </w:rPr>
        <w:t>ـ</w:t>
      </w:r>
      <w:r w:rsidRPr="00D50D07">
        <w:rPr>
          <w:rtl/>
        </w:rPr>
        <w:t xml:space="preserve"> عز ذكره </w:t>
      </w:r>
      <w:r>
        <w:rPr>
          <w:rtl/>
        </w:rPr>
        <w:t>ـ</w:t>
      </w:r>
      <w:r w:rsidRPr="00D50D07">
        <w:rPr>
          <w:rtl/>
        </w:rPr>
        <w:t xml:space="preserve"> الخيرة ، بل لله الخيرة والأمر جميعا.</w:t>
      </w:r>
    </w:p>
    <w:p w:rsidR="00D60D0D" w:rsidRDefault="00D60D0D" w:rsidP="00806E06">
      <w:pPr>
        <w:pStyle w:val="libNormal"/>
        <w:rPr>
          <w:rtl/>
        </w:rPr>
      </w:pPr>
      <w:r w:rsidRPr="00D50D07">
        <w:rPr>
          <w:rtl/>
        </w:rPr>
        <w:t xml:space="preserve">أيها الناس ، إن المنتحلين للإمامة من غير أهلها كثير ، ولو لم تتخاذلوا عن </w:t>
      </w:r>
      <w:r w:rsidRPr="0089525C">
        <w:rPr>
          <w:rStyle w:val="libFootnotenumChar"/>
          <w:rtl/>
        </w:rPr>
        <w:t>(2)</w:t>
      </w:r>
      <w:r w:rsidRPr="00D50D07">
        <w:rPr>
          <w:rtl/>
        </w:rPr>
        <w:t xml:space="preserve"> مر الحق </w:t>
      </w:r>
      <w:r w:rsidRPr="0089525C">
        <w:rPr>
          <w:rStyle w:val="libFootnotenumChar"/>
          <w:rtl/>
        </w:rPr>
        <w:t>(3)</w:t>
      </w:r>
      <w:r w:rsidRPr="00D50D07">
        <w:rPr>
          <w:rtl/>
        </w:rPr>
        <w:t xml:space="preserve"> ولم تهنوا عن توهين الباطل ، لم يتشجع عليكم من ليس مثلكم ، ولم يقو من قوي عليكم ، وعلى هضم الطاعة وإزوائها </w:t>
      </w:r>
      <w:r w:rsidRPr="0089525C">
        <w:rPr>
          <w:rStyle w:val="libFootnotenumChar"/>
          <w:rtl/>
        </w:rPr>
        <w:t>(4)</w:t>
      </w:r>
      <w:r w:rsidRPr="00D50D07">
        <w:rPr>
          <w:rtl/>
        </w:rPr>
        <w:t xml:space="preserve"> عن أهلها ، لكن </w:t>
      </w:r>
      <w:r w:rsidRPr="0089525C">
        <w:rPr>
          <w:rStyle w:val="libFootnotenumChar"/>
          <w:rtl/>
        </w:rPr>
        <w:t>(5)</w:t>
      </w:r>
      <w:r w:rsidRPr="00D50D07">
        <w:rPr>
          <w:rtl/>
        </w:rPr>
        <w:t xml:space="preserve"> تهتم كما تاهت بنو إسرائيل على عهد موسى </w:t>
      </w:r>
      <w:r w:rsidRPr="0089525C">
        <w:rPr>
          <w:rStyle w:val="libFootnotenumChar"/>
          <w:rtl/>
        </w:rPr>
        <w:t>(6)</w:t>
      </w:r>
      <w:r w:rsidRPr="00D50D07">
        <w:rPr>
          <w:rtl/>
        </w:rPr>
        <w:t xml:space="preserve"> </w:t>
      </w:r>
      <w:r w:rsidRPr="000575E1">
        <w:rPr>
          <w:rStyle w:val="libAlaemChar"/>
          <w:rtl/>
        </w:rPr>
        <w:t>عليه‌السلام</w:t>
      </w:r>
      <w:r w:rsidRPr="00D50D07">
        <w:rPr>
          <w:rtl/>
        </w:rPr>
        <w:t>.</w:t>
      </w:r>
    </w:p>
    <w:p w:rsidR="00D60D0D" w:rsidRDefault="00D60D0D" w:rsidP="00806E06">
      <w:pPr>
        <w:pStyle w:val="libNormal"/>
        <w:rPr>
          <w:rtl/>
        </w:rPr>
      </w:pPr>
      <w:r>
        <w:rPr>
          <w:rtl/>
        </w:rPr>
        <w:t>و</w:t>
      </w:r>
      <w:r w:rsidRPr="00D50D07">
        <w:rPr>
          <w:rtl/>
        </w:rPr>
        <w:t xml:space="preserve">لعمري ليضاعفن </w:t>
      </w:r>
      <w:r w:rsidRPr="0089525C">
        <w:rPr>
          <w:rStyle w:val="libFootnotenumChar"/>
          <w:rtl/>
        </w:rPr>
        <w:t>(7)</w:t>
      </w:r>
      <w:r w:rsidRPr="00D50D07">
        <w:rPr>
          <w:rtl/>
        </w:rPr>
        <w:t xml:space="preserve"> عليكم التيه من بعدي أضعاف ما تاهت بنو إسرائيل ، ولعمري أن لو قد استكملتم من بعدي </w:t>
      </w:r>
      <w:r w:rsidRPr="0089525C">
        <w:rPr>
          <w:rStyle w:val="libFootnotenumChar"/>
          <w:rtl/>
        </w:rPr>
        <w:t>(8)</w:t>
      </w:r>
      <w:r w:rsidRPr="00D50D07">
        <w:rPr>
          <w:rtl/>
        </w:rPr>
        <w:t xml:space="preserve"> مدة سلطان بني أمية لقد اجتمعتم على سلطان </w:t>
      </w:r>
      <w:r w:rsidRPr="0089525C">
        <w:rPr>
          <w:rStyle w:val="libFootnotenumChar"/>
          <w:rtl/>
        </w:rPr>
        <w:t>(9)</w:t>
      </w:r>
      <w:r w:rsidRPr="00D50D07">
        <w:rPr>
          <w:rtl/>
        </w:rPr>
        <w:t xml:space="preserve"> الداعي إلى الضلالة ، وأحييتم </w:t>
      </w:r>
      <w:r w:rsidRPr="0089525C">
        <w:rPr>
          <w:rStyle w:val="libFootnotenumChar"/>
          <w:rtl/>
        </w:rPr>
        <w:t>(10)</w:t>
      </w:r>
      <w:r w:rsidRPr="00D50D07">
        <w:rPr>
          <w:rtl/>
        </w:rPr>
        <w:t xml:space="preserve"> الباطل ، وخلفتم الحق وراء </w:t>
      </w:r>
      <w:r w:rsidRPr="0089525C">
        <w:rPr>
          <w:rStyle w:val="libFootnotenumChar"/>
          <w:rtl/>
        </w:rPr>
        <w:t>(11)</w:t>
      </w:r>
      <w:r w:rsidRPr="00D50D07">
        <w:rPr>
          <w:rtl/>
        </w:rPr>
        <w:t xml:space="preserve"> ظهوركم ، وقطعتم الأدنى من أهل بدر ، ووصلتم الأبعد من أبناء الحرب لرسول الله </w:t>
      </w:r>
      <w:r w:rsidRPr="000575E1">
        <w:rPr>
          <w:rStyle w:val="libAlaemChar"/>
          <w:rtl/>
        </w:rPr>
        <w:t>صلى‌الله‌عليه‌وآله</w:t>
      </w:r>
      <w:r w:rsidRPr="00D50D07">
        <w:rPr>
          <w:rtl/>
        </w:rPr>
        <w:t>.</w:t>
      </w:r>
    </w:p>
    <w:p w:rsidR="00D60D0D" w:rsidRPr="00D50D07" w:rsidRDefault="00D60D0D" w:rsidP="00806E06">
      <w:pPr>
        <w:pStyle w:val="libNormal"/>
        <w:rPr>
          <w:rtl/>
        </w:rPr>
      </w:pPr>
      <w:r>
        <w:rPr>
          <w:rtl/>
        </w:rPr>
        <w:t>و</w:t>
      </w:r>
      <w:r w:rsidRPr="00D50D07">
        <w:rPr>
          <w:rtl/>
        </w:rPr>
        <w:t xml:space="preserve">لعمري أن لو قد ذاب ما في أيديهم لدنا التمحيص </w:t>
      </w:r>
      <w:r w:rsidRPr="0089525C">
        <w:rPr>
          <w:rStyle w:val="libFootnotenumChar"/>
          <w:rtl/>
        </w:rPr>
        <w:t>(12)</w:t>
      </w:r>
      <w:r w:rsidRPr="00D50D07">
        <w:rPr>
          <w:rtl/>
        </w:rPr>
        <w:t xml:space="preserve"> للجزاء ، وقرب الوعد ، وانقضت المدة ، وبدا لكم النجم ذو الذنب من قبل المشرق ، ولاح لكم القمر المنير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هؤلاء»</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مر الحق» أي الحق الذي هو مر ، أو خالص الحق ؛ فإنه مر واتباعه صعب. والمعنى : لو لم تتدابروا عنه وصبرتم عليه.</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على هضم الطاعة ، أي كسرها ، وإزوائها عن أهلها ، يقال : زوي الشيء عنه ، أي صرفه ونحاه ، ولم أظفر بهذا البناء في ما اطلعت عليه من كتب اللغة»</w:t>
      </w:r>
      <w:r>
        <w:rPr>
          <w:rtl/>
        </w:rPr>
        <w:t>.</w:t>
      </w:r>
      <w:r w:rsidRPr="00D50D07">
        <w:rPr>
          <w:rtl/>
        </w:rPr>
        <w:t xml:space="preserve"> وراجع : لسان العرب ، ج 14 ، ص 363 </w:t>
      </w:r>
      <w:r>
        <w:rPr>
          <w:rtl/>
        </w:rPr>
        <w:t>(</w:t>
      </w:r>
      <w:r w:rsidRPr="00D50D07">
        <w:rPr>
          <w:rtl/>
        </w:rPr>
        <w:t>زوي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بن» :</w:t>
      </w:r>
      <w:r>
        <w:rPr>
          <w:rtl/>
        </w:rPr>
        <w:t xml:space="preserve"> «</w:t>
      </w:r>
      <w:r w:rsidRPr="00D50D07">
        <w:rPr>
          <w:rtl/>
        </w:rPr>
        <w:t>ولكن»</w:t>
      </w:r>
      <w:r>
        <w:rPr>
          <w:rtl/>
        </w:rPr>
        <w:t>.</w:t>
      </w:r>
    </w:p>
    <w:p w:rsidR="00D60D0D" w:rsidRPr="00D50D07" w:rsidRDefault="00D60D0D" w:rsidP="009C6F23">
      <w:pPr>
        <w:pStyle w:val="libFootnote0"/>
        <w:rPr>
          <w:rtl/>
        </w:rPr>
      </w:pPr>
      <w:r>
        <w:rPr>
          <w:rtl/>
        </w:rPr>
        <w:t>(</w:t>
      </w:r>
      <w:r w:rsidRPr="00D50D07">
        <w:rPr>
          <w:rtl/>
        </w:rPr>
        <w:t xml:space="preserve">6) هكذا في جميع النسخ التي قوبلت وشرح المازندراني والوافي والمرآة والبحار ، ج 31 </w:t>
      </w:r>
      <w:r>
        <w:rPr>
          <w:rtl/>
        </w:rPr>
        <w:t>و 5</w:t>
      </w:r>
      <w:r w:rsidRPr="00D50D07">
        <w:rPr>
          <w:rtl/>
        </w:rPr>
        <w:t xml:space="preserve">1. وفي المطبوع : </w:t>
      </w:r>
      <w:r>
        <w:rPr>
          <w:rtl/>
        </w:rPr>
        <w:t>+ «</w:t>
      </w:r>
      <w:r w:rsidRPr="00D50D07">
        <w:rPr>
          <w:rtl/>
        </w:rPr>
        <w:t>بن عمران»</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ع» :</w:t>
      </w:r>
      <w:r>
        <w:rPr>
          <w:rtl/>
        </w:rPr>
        <w:t xml:space="preserve"> «</w:t>
      </w:r>
      <w:r w:rsidRPr="00D50D07">
        <w:rPr>
          <w:rtl/>
        </w:rPr>
        <w:t>ليضعفن»</w:t>
      </w:r>
      <w:r>
        <w:rPr>
          <w:rtl/>
        </w:rPr>
        <w:t>.</w:t>
      </w:r>
    </w:p>
    <w:p w:rsidR="00D60D0D" w:rsidRPr="00D50D07" w:rsidRDefault="00D60D0D" w:rsidP="009C6F23">
      <w:pPr>
        <w:pStyle w:val="libFootnote0"/>
        <w:rPr>
          <w:rtl/>
        </w:rPr>
      </w:pPr>
      <w:r>
        <w:rPr>
          <w:rtl/>
        </w:rPr>
        <w:t>(</w:t>
      </w:r>
      <w:r w:rsidRPr="00D50D07">
        <w:rPr>
          <w:rtl/>
        </w:rPr>
        <w:t xml:space="preserve">8) في المرآة : </w:t>
      </w:r>
      <w:r>
        <w:rPr>
          <w:rtl/>
        </w:rPr>
        <w:t>ـ «</w:t>
      </w:r>
      <w:r w:rsidRPr="00D50D07">
        <w:rPr>
          <w:rtl/>
        </w:rPr>
        <w:t>من بعدي»</w:t>
      </w:r>
      <w:r>
        <w:rPr>
          <w:rtl/>
        </w:rPr>
        <w:t>.</w:t>
      </w:r>
    </w:p>
    <w:p w:rsidR="00D60D0D" w:rsidRPr="00D50D07" w:rsidRDefault="00D60D0D" w:rsidP="009C6F23">
      <w:pPr>
        <w:pStyle w:val="libFootnote0"/>
        <w:rPr>
          <w:rtl/>
        </w:rPr>
      </w:pPr>
      <w:r>
        <w:rPr>
          <w:rtl/>
        </w:rPr>
        <w:t>(</w:t>
      </w:r>
      <w:r w:rsidRPr="00D50D07">
        <w:rPr>
          <w:rtl/>
        </w:rPr>
        <w:t>9) هكذا في معظم النسخ التي قوبلت والبحار. وفي المطبوع :</w:t>
      </w:r>
      <w:r>
        <w:rPr>
          <w:rtl/>
        </w:rPr>
        <w:t xml:space="preserve"> «</w:t>
      </w:r>
      <w:r w:rsidRPr="00D50D07">
        <w:rPr>
          <w:rtl/>
        </w:rPr>
        <w:t>السلطان»</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ن» :</w:t>
      </w:r>
      <w:r>
        <w:rPr>
          <w:rtl/>
        </w:rPr>
        <w:t xml:space="preserve"> «</w:t>
      </w:r>
      <w:r w:rsidRPr="00D50D07">
        <w:rPr>
          <w:rtl/>
        </w:rPr>
        <w:t>وأحببتم»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 ن ، بح ، بف ، جد» والوافي :</w:t>
      </w:r>
      <w:r>
        <w:rPr>
          <w:rtl/>
        </w:rPr>
        <w:t xml:space="preserve"> «</w:t>
      </w:r>
      <w:r w:rsidRPr="00D50D07">
        <w:rPr>
          <w:rtl/>
        </w:rPr>
        <w:t>خلف»</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التمحيص» : الابتلاء والاختبار. الصحاح ، ج 3 ، ص 1056 ؛ القاموس المحيط ، ج 1 ، ص 856 </w:t>
      </w:r>
      <w:r>
        <w:rPr>
          <w:rtl/>
        </w:rPr>
        <w:t>(</w:t>
      </w:r>
      <w:r w:rsidRPr="00D50D07">
        <w:rPr>
          <w:rtl/>
        </w:rPr>
        <w:t>محص</w:t>
      </w:r>
      <w:r>
        <w:rPr>
          <w:rtl/>
        </w:rPr>
        <w:t>).</w:t>
      </w:r>
    </w:p>
    <w:p w:rsidR="00D60D0D" w:rsidRPr="00D50D07" w:rsidRDefault="00D60D0D" w:rsidP="00060D07">
      <w:pPr>
        <w:pStyle w:val="libNormal0"/>
        <w:rPr>
          <w:rtl/>
        </w:rPr>
      </w:pPr>
      <w:r>
        <w:rPr>
          <w:rtl/>
        </w:rPr>
        <w:br w:type="page"/>
      </w:r>
      <w:r w:rsidRPr="00D50D07">
        <w:rPr>
          <w:rtl/>
        </w:rPr>
        <w:lastRenderedPageBreak/>
        <w:t xml:space="preserve">فإذا كان ذلك فراجعوا التوبة ، واعلموا أنكم إن اتبعتم طالع المشرق </w:t>
      </w:r>
      <w:r w:rsidRPr="0089525C">
        <w:rPr>
          <w:rStyle w:val="libFootnotenumChar"/>
          <w:rtl/>
        </w:rPr>
        <w:t>(1)</w:t>
      </w:r>
      <w:r w:rsidRPr="00D50D07">
        <w:rPr>
          <w:rtl/>
        </w:rPr>
        <w:t xml:space="preserve"> ، سلك بكم مناهج </w:t>
      </w:r>
      <w:r w:rsidRPr="0089525C">
        <w:rPr>
          <w:rStyle w:val="libFootnotenumChar"/>
          <w:rtl/>
        </w:rPr>
        <w:t>(2)</w:t>
      </w:r>
      <w:r w:rsidRPr="00D50D07">
        <w:rPr>
          <w:rtl/>
        </w:rPr>
        <w:t xml:space="preserve"> الرسول </w:t>
      </w:r>
      <w:r w:rsidRPr="000575E1">
        <w:rPr>
          <w:rStyle w:val="libAlaemChar"/>
          <w:rtl/>
        </w:rPr>
        <w:t>صلى‌الله‌عليه‌وآله</w:t>
      </w:r>
      <w:r w:rsidRPr="00D50D07">
        <w:rPr>
          <w:rtl/>
        </w:rPr>
        <w:t xml:space="preserve"> ، فتداويتم من </w:t>
      </w:r>
      <w:r w:rsidRPr="0089525C">
        <w:rPr>
          <w:rStyle w:val="libFootnotenumChar"/>
          <w:rtl/>
        </w:rPr>
        <w:t>(3)</w:t>
      </w:r>
      <w:r w:rsidRPr="00D50D07">
        <w:rPr>
          <w:rtl/>
        </w:rPr>
        <w:t xml:space="preserve"> العمى والصمم والبكم ، وكفيتم مؤونة الطلب والتعسف </w:t>
      </w:r>
      <w:r w:rsidRPr="0089525C">
        <w:rPr>
          <w:rStyle w:val="libFootnotenumChar"/>
          <w:rtl/>
        </w:rPr>
        <w:t>(4)</w:t>
      </w:r>
      <w:r w:rsidRPr="00D50D07">
        <w:rPr>
          <w:rtl/>
        </w:rPr>
        <w:t xml:space="preserve"> ، ونبذتم الثقل الفادح </w:t>
      </w:r>
      <w:r w:rsidRPr="0089525C">
        <w:rPr>
          <w:rStyle w:val="libFootnotenumChar"/>
          <w:rtl/>
        </w:rPr>
        <w:t>(5)</w:t>
      </w:r>
      <w:r w:rsidRPr="00D50D07">
        <w:rPr>
          <w:rtl/>
        </w:rPr>
        <w:t xml:space="preserve"> عن الأعناق ، ولا يبعد الله إلا من أبى وظلم واعتسف وأخذ ما ليس له</w:t>
      </w:r>
      <w:r>
        <w:rPr>
          <w:rtl/>
        </w:rPr>
        <w:t xml:space="preserve"> </w:t>
      </w:r>
      <w:r w:rsidRPr="000575E1">
        <w:rPr>
          <w:rStyle w:val="libAlaemChar"/>
          <w:rtl/>
        </w:rPr>
        <w:t>(</w:t>
      </w:r>
      <w:r w:rsidRPr="00FC3507">
        <w:rPr>
          <w:rStyle w:val="libAieChar"/>
          <w:rtl/>
        </w:rPr>
        <w:t>وَسَيَعْلَمُ الَّذِينَ ظَلَمُوا أَيَّ مُنْقَلَبٍ يَنْقَلِبُونَ</w:t>
      </w:r>
      <w:r w:rsidRPr="000575E1">
        <w:rPr>
          <w:rStyle w:val="libAlaemChar"/>
          <w:rtl/>
        </w:rPr>
        <w:t>)</w:t>
      </w:r>
      <w:r w:rsidRPr="00FC3507">
        <w:rPr>
          <w:rStyle w:val="libAieChar"/>
          <w:rtl/>
        </w:rPr>
        <w:t xml:space="preserve">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3E3ED5">
      <w:pPr>
        <w:pStyle w:val="Heading1Center"/>
        <w:rPr>
          <w:rtl/>
        </w:rPr>
      </w:pPr>
      <w:bookmarkStart w:id="14" w:name="_Toc470785153"/>
      <w:r w:rsidRPr="00D50D07">
        <w:rPr>
          <w:rtl/>
        </w:rPr>
        <w:t xml:space="preserve">خطبة لأمير المؤمنين </w:t>
      </w:r>
      <w:r w:rsidRPr="000575E1">
        <w:rPr>
          <w:rStyle w:val="libAlaemChar"/>
          <w:rtl/>
        </w:rPr>
        <w:t>عليه‌السلام</w:t>
      </w:r>
      <w:r w:rsidRPr="00D50D07">
        <w:rPr>
          <w:rtl/>
        </w:rPr>
        <w:t xml:space="preserve"> </w:t>
      </w:r>
      <w:r w:rsidRPr="0089525C">
        <w:rPr>
          <w:rStyle w:val="libFootnotenumChar"/>
          <w:rtl/>
        </w:rPr>
        <w:t>(8)</w:t>
      </w:r>
      <w:bookmarkEnd w:id="14"/>
    </w:p>
    <w:p w:rsidR="00D60D0D" w:rsidRPr="00D50D07" w:rsidRDefault="00D60D0D" w:rsidP="00806E06">
      <w:pPr>
        <w:pStyle w:val="libNormal"/>
        <w:rPr>
          <w:rtl/>
        </w:rPr>
      </w:pPr>
      <w:r w:rsidRPr="00727229">
        <w:rPr>
          <w:rStyle w:val="libBold2Char"/>
          <w:rtl/>
        </w:rPr>
        <w:t>14838 / 23.</w:t>
      </w:r>
      <w:r w:rsidRPr="00D50D07">
        <w:rPr>
          <w:rtl/>
        </w:rPr>
        <w:t xml:space="preserve"> علي بن إبراهيم ، عن أبيه ، عن ابن محبوب ، عن علي بن رئاب ويعقوب السراج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D50D07">
        <w:rPr>
          <w:rtl/>
        </w:rPr>
        <w:t xml:space="preserve">أن أمير المؤمنين </w:t>
      </w:r>
      <w:r w:rsidRPr="000575E1">
        <w:rPr>
          <w:rStyle w:val="libAlaemChar"/>
          <w:rtl/>
        </w:rPr>
        <w:t>عليه‌السلام</w:t>
      </w:r>
      <w:r w:rsidRPr="00D50D07">
        <w:rPr>
          <w:rtl/>
        </w:rPr>
        <w:t xml:space="preserve"> لما بويع بعد مقتل عثمان صعد المنبر ، فقال : الحمد لله الذي علا فاستعلى ، ودنا فتعالى ، وارتفع فوق كل منظر ، وأشهد أن لا</w:t>
      </w:r>
      <w:r>
        <w:rPr>
          <w:rFonts w:hint="cs"/>
          <w:rtl/>
        </w:rPr>
        <w:t xml:space="preserve"> </w:t>
      </w:r>
      <w:r w:rsidRPr="00D50D07">
        <w:rPr>
          <w:rtl/>
        </w:rPr>
        <w:t xml:space="preserve">إله إلا الله وحده لاشريك له ، وأشهد </w:t>
      </w:r>
      <w:r w:rsidRPr="0089525C">
        <w:rPr>
          <w:rStyle w:val="libFootnotenumChar"/>
          <w:rtl/>
        </w:rPr>
        <w:t>(9)</w:t>
      </w:r>
      <w:r w:rsidRPr="00D50D07">
        <w:rPr>
          <w:rtl/>
        </w:rPr>
        <w:t xml:space="preserve"> أن محمدا عبده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المراد بطالع المشرق هو القائم </w:t>
      </w:r>
      <w:r w:rsidRPr="000575E1">
        <w:rPr>
          <w:rStyle w:val="libAlaemChar"/>
          <w:rtl/>
        </w:rPr>
        <w:t>عليه‌السلام</w:t>
      </w:r>
      <w:r w:rsidRPr="00D50D07">
        <w:rPr>
          <w:rtl/>
        </w:rPr>
        <w:t xml:space="preserve"> ، وقيل في وجه الشبه وجوه. راجع : شرح المازندراني ، ج 11 ، ص 387 ؛ الوافي ، ج 26 ، ص 53 ؛ مرآة العقول ، ج 25 ، ص 150.</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وحاشية</w:t>
      </w:r>
      <w:r>
        <w:rPr>
          <w:rtl/>
        </w:rPr>
        <w:t xml:space="preserve"> «</w:t>
      </w:r>
      <w:r w:rsidRPr="00D50D07">
        <w:rPr>
          <w:rtl/>
        </w:rPr>
        <w:t>بح» والمرآة :</w:t>
      </w:r>
      <w:r>
        <w:rPr>
          <w:rtl/>
        </w:rPr>
        <w:t xml:space="preserve"> «</w:t>
      </w:r>
      <w:r w:rsidRPr="00D50D07">
        <w:rPr>
          <w:rtl/>
        </w:rPr>
        <w:t>منهاج»</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زمن»</w:t>
      </w:r>
      <w:r>
        <w:rPr>
          <w:rtl/>
        </w:rPr>
        <w:t>.</w:t>
      </w:r>
    </w:p>
    <w:p w:rsidR="00D60D0D" w:rsidRPr="00D50D07" w:rsidRDefault="00D60D0D" w:rsidP="009C6F23">
      <w:pPr>
        <w:pStyle w:val="libFootnote0"/>
        <w:rPr>
          <w:rtl/>
        </w:rPr>
      </w:pPr>
      <w:r>
        <w:rPr>
          <w:rtl/>
        </w:rPr>
        <w:t>(</w:t>
      </w:r>
      <w:r w:rsidRPr="00D50D07">
        <w:rPr>
          <w:rtl/>
        </w:rPr>
        <w:t>4) التعسف والاعتساف : الميل والعدول عن الطريق ، أو فعل الأمر من غير روية ، أو سلوك الطريق على غيرقصد ، ثم عدل إلى الظلم والجور. قال العلامة المازندراني : «</w:t>
      </w:r>
      <w:r>
        <w:rPr>
          <w:rtl/>
        </w:rPr>
        <w:t xml:space="preserve"> ..</w:t>
      </w:r>
      <w:r w:rsidRPr="00D50D07">
        <w:rPr>
          <w:rtl/>
        </w:rPr>
        <w:t>. والتعسف ، أي الاضطراب والتحير في طريق المعاش ، وفي كنز اللغة : التعسف : بربى آرامى رفتن»</w:t>
      </w:r>
      <w:r>
        <w:rPr>
          <w:rtl/>
        </w:rPr>
        <w:t>.</w:t>
      </w:r>
      <w:r w:rsidRPr="00D50D07">
        <w:rPr>
          <w:rtl/>
        </w:rPr>
        <w:t xml:space="preserve"> وقال العلامة المجلسي :</w:t>
      </w:r>
      <w:r>
        <w:rPr>
          <w:rtl/>
        </w:rPr>
        <w:t xml:space="preserve"> «</w:t>
      </w:r>
      <w:r w:rsidRPr="00D50D07">
        <w:rPr>
          <w:rtl/>
        </w:rPr>
        <w:t>التعسف هنا : الظلم»</w:t>
      </w:r>
      <w:r>
        <w:rPr>
          <w:rtl/>
        </w:rPr>
        <w:t>.</w:t>
      </w:r>
      <w:r w:rsidRPr="00D50D07">
        <w:rPr>
          <w:rtl/>
        </w:rPr>
        <w:t xml:space="preserve"> راجع : النهاية ، ج 3 ، ص 237 ؛ المصباح المنير ، ص 409 </w:t>
      </w:r>
      <w:r>
        <w:rPr>
          <w:rtl/>
        </w:rPr>
        <w:t>(</w:t>
      </w:r>
      <w:r w:rsidRPr="00D50D07">
        <w:rPr>
          <w:rtl/>
        </w:rPr>
        <w:t>عسف</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الفادح» : المثقل الصعب. القاموس المحيط ، ج 1 ، ص 351 </w:t>
      </w:r>
      <w:r>
        <w:rPr>
          <w:rtl/>
        </w:rPr>
        <w:t>(</w:t>
      </w:r>
      <w:r w:rsidRPr="00D50D07">
        <w:rPr>
          <w:rtl/>
        </w:rPr>
        <w:t>فدح</w:t>
      </w:r>
      <w:r>
        <w:rPr>
          <w:rtl/>
        </w:rPr>
        <w:t>).</w:t>
      </w:r>
    </w:p>
    <w:p w:rsidR="00D60D0D" w:rsidRPr="00D50D07" w:rsidRDefault="00D60D0D" w:rsidP="009C6F23">
      <w:pPr>
        <w:pStyle w:val="libFootnote0"/>
        <w:rPr>
          <w:rtl/>
        </w:rPr>
      </w:pPr>
      <w:r>
        <w:rPr>
          <w:rtl/>
        </w:rPr>
        <w:t>(</w:t>
      </w:r>
      <w:r w:rsidRPr="00D50D07">
        <w:rPr>
          <w:rtl/>
        </w:rPr>
        <w:t xml:space="preserve">6) الشعراء </w:t>
      </w:r>
      <w:r>
        <w:rPr>
          <w:rtl/>
        </w:rPr>
        <w:t>(</w:t>
      </w:r>
      <w:r w:rsidRPr="00D50D07">
        <w:rPr>
          <w:rtl/>
        </w:rPr>
        <w:t>26) : 227.</w:t>
      </w:r>
    </w:p>
    <w:p w:rsidR="00D60D0D" w:rsidRPr="00D50D07" w:rsidRDefault="00D60D0D" w:rsidP="009C6F23">
      <w:pPr>
        <w:pStyle w:val="libFootnote0"/>
        <w:rPr>
          <w:rtl/>
        </w:rPr>
      </w:pPr>
      <w:r>
        <w:rPr>
          <w:rtl/>
        </w:rPr>
        <w:t>(</w:t>
      </w:r>
      <w:r w:rsidRPr="00D50D07">
        <w:rPr>
          <w:rtl/>
        </w:rPr>
        <w:t>7) الإرشاد ، ج 1 ، ص 291 ، مرسلا عن مسعدة بن صدقة ، إلى قوله :</w:t>
      </w:r>
      <w:r>
        <w:rPr>
          <w:rtl/>
        </w:rPr>
        <w:t xml:space="preserve"> «</w:t>
      </w:r>
      <w:r w:rsidRPr="00D50D07">
        <w:rPr>
          <w:rtl/>
        </w:rPr>
        <w:t xml:space="preserve">بل لله الخيرة والأمر جميعا» مع اختلاف يسير. نهج البلاغة ، ص 121 ، الخطبة 88 ، عن أمير المؤمنين </w:t>
      </w:r>
      <w:r w:rsidRPr="000575E1">
        <w:rPr>
          <w:rStyle w:val="libAlaemChar"/>
          <w:rtl/>
        </w:rPr>
        <w:t>عليه‌السلام</w:t>
      </w:r>
      <w:r w:rsidRPr="00D50D07">
        <w:rPr>
          <w:rtl/>
        </w:rPr>
        <w:t xml:space="preserve"> ، إلى قوله :</w:t>
      </w:r>
      <w:r>
        <w:rPr>
          <w:rtl/>
        </w:rPr>
        <w:t xml:space="preserve"> «</w:t>
      </w:r>
      <w:r w:rsidRPr="00D50D07">
        <w:rPr>
          <w:rtl/>
        </w:rPr>
        <w:t>وأسباب محكمات» الوافي ، ج 26 ، ص 49 ، ح 25368 ؛ البحار ، ج 31 ، ص 554 ؛ وج 51 ، ص 122 ، ح 24 ؛ وج 77 ، ص 345 ، ح 29.</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جد» :</w:t>
      </w:r>
      <w:r>
        <w:rPr>
          <w:rtl/>
        </w:rPr>
        <w:t xml:space="preserve"> «</w:t>
      </w:r>
      <w:r w:rsidRPr="00D50D07">
        <w:rPr>
          <w:rtl/>
        </w:rPr>
        <w:t>خطبة أمير المؤمنين»</w:t>
      </w:r>
      <w:r>
        <w:rPr>
          <w:rtl/>
        </w:rPr>
        <w:t>.</w:t>
      </w:r>
      <w:r w:rsidRPr="00D50D07">
        <w:rPr>
          <w:rtl/>
        </w:rPr>
        <w:t xml:space="preserve"> وفي</w:t>
      </w:r>
      <w:r>
        <w:rPr>
          <w:rtl/>
        </w:rPr>
        <w:t xml:space="preserve"> «</w:t>
      </w:r>
      <w:r w:rsidRPr="00D50D07">
        <w:rPr>
          <w:rtl/>
        </w:rPr>
        <w:t>جت» :</w:t>
      </w:r>
      <w:r>
        <w:rPr>
          <w:rtl/>
        </w:rPr>
        <w:t xml:space="preserve"> «</w:t>
      </w:r>
      <w:r w:rsidRPr="00D50D07">
        <w:rPr>
          <w:rtl/>
        </w:rPr>
        <w:t xml:space="preserve">خطبة له اخرى </w:t>
      </w:r>
      <w:r w:rsidRPr="000575E1">
        <w:rPr>
          <w:rStyle w:val="libAlaemChar"/>
          <w:rtl/>
        </w:rPr>
        <w:t>صلى‌الله‌عليه‌وآله</w:t>
      </w:r>
      <w:r w:rsidRPr="00D50D07">
        <w:rPr>
          <w:rtl/>
        </w:rPr>
        <w:t>»</w:t>
      </w:r>
      <w:r>
        <w:rPr>
          <w:rtl/>
        </w:rPr>
        <w:t>.</w:t>
      </w:r>
      <w:r w:rsidRPr="00D50D07">
        <w:rPr>
          <w:rtl/>
        </w:rPr>
        <w:t xml:space="preserve"> وفي</w:t>
      </w:r>
      <w:r>
        <w:rPr>
          <w:rtl/>
        </w:rPr>
        <w:t xml:space="preserve"> «</w:t>
      </w:r>
      <w:r w:rsidRPr="00D50D07">
        <w:rPr>
          <w:rtl/>
        </w:rPr>
        <w:t xml:space="preserve">ع ، ل ، بن» : </w:t>
      </w:r>
      <w:r>
        <w:rPr>
          <w:rtl/>
        </w:rPr>
        <w:t>ـ «</w:t>
      </w:r>
      <w:r w:rsidRPr="00D50D07">
        <w:rPr>
          <w:rtl/>
        </w:rPr>
        <w:t xml:space="preserve">لأمير المؤمنين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w:t>
      </w:r>
      <w:r>
        <w:rPr>
          <w:rtl/>
        </w:rPr>
        <w:t>ـ «</w:t>
      </w:r>
      <w:r w:rsidRPr="00D50D07">
        <w:rPr>
          <w:rtl/>
        </w:rPr>
        <w:t>أشهد»</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رسوله </w:t>
      </w:r>
      <w:r w:rsidRPr="0089525C">
        <w:rPr>
          <w:rStyle w:val="libFootnotenumChar"/>
          <w:rtl/>
        </w:rPr>
        <w:t>(1)</w:t>
      </w:r>
      <w:r w:rsidRPr="00D50D07">
        <w:rPr>
          <w:rtl/>
        </w:rPr>
        <w:t xml:space="preserve"> خاتم </w:t>
      </w:r>
      <w:r w:rsidRPr="0089525C">
        <w:rPr>
          <w:rStyle w:val="libFootnotenumChar"/>
          <w:rtl/>
        </w:rPr>
        <w:t>(2)</w:t>
      </w:r>
      <w:r w:rsidRPr="00D50D07">
        <w:rPr>
          <w:rtl/>
        </w:rPr>
        <w:t xml:space="preserve"> النبيين ، وحجة الله على العالمين ، مصدقا للرسل الأولين ، وكان بالمؤمنين رؤوفا رحيما ، فصلى الله وملائكته عليه </w:t>
      </w:r>
      <w:r w:rsidRPr="0089525C">
        <w:rPr>
          <w:rStyle w:val="libFootnotenumChar"/>
          <w:rtl/>
        </w:rPr>
        <w:t>(3)</w:t>
      </w:r>
      <w:r w:rsidRPr="00D50D07">
        <w:rPr>
          <w:rtl/>
        </w:rPr>
        <w:t xml:space="preserve"> وعلى آله.</w:t>
      </w:r>
    </w:p>
    <w:p w:rsidR="00D60D0D" w:rsidRPr="00D50D07" w:rsidRDefault="00D60D0D" w:rsidP="00806E06">
      <w:pPr>
        <w:pStyle w:val="libNormal"/>
        <w:rPr>
          <w:rtl/>
        </w:rPr>
      </w:pPr>
      <w:r w:rsidRPr="00D50D07">
        <w:rPr>
          <w:rtl/>
        </w:rPr>
        <w:t xml:space="preserve">أما بعد ، أيها الناس ، فإن البغي يقود أصحابه إلى النار ، وإن أول من بغى على الله </w:t>
      </w:r>
      <w:r>
        <w:rPr>
          <w:rtl/>
        </w:rPr>
        <w:t>ـ</w:t>
      </w:r>
      <w:r w:rsidRPr="00D50D07">
        <w:rPr>
          <w:rtl/>
        </w:rPr>
        <w:t xml:space="preserve"> جل ذكره </w:t>
      </w:r>
      <w:r>
        <w:rPr>
          <w:rtl/>
        </w:rPr>
        <w:t>ـ</w:t>
      </w:r>
      <w:r w:rsidRPr="00D50D07">
        <w:rPr>
          <w:rtl/>
        </w:rPr>
        <w:t xml:space="preserve"> عناق بنت آدم ، وأول </w:t>
      </w:r>
      <w:r w:rsidRPr="0089525C">
        <w:rPr>
          <w:rStyle w:val="libFootnotenumChar"/>
          <w:rtl/>
        </w:rPr>
        <w:t>(4)</w:t>
      </w:r>
      <w:r w:rsidRPr="00D50D07">
        <w:rPr>
          <w:rtl/>
        </w:rPr>
        <w:t xml:space="preserve"> قتيل قتله الله عناق ، وكان مجلسها جريبا </w:t>
      </w:r>
      <w:r w:rsidRPr="0089525C">
        <w:rPr>
          <w:rStyle w:val="libFootnotenumChar"/>
          <w:rtl/>
        </w:rPr>
        <w:t>(5)</w:t>
      </w:r>
      <w:r w:rsidRPr="00D50D07">
        <w:rPr>
          <w:rtl/>
        </w:rPr>
        <w:t xml:space="preserve"> من الأرض </w:t>
      </w:r>
      <w:r w:rsidRPr="0089525C">
        <w:rPr>
          <w:rStyle w:val="libFootnotenumChar"/>
          <w:rtl/>
        </w:rPr>
        <w:t>(6)</w:t>
      </w:r>
      <w:r w:rsidRPr="00D50D07">
        <w:rPr>
          <w:rtl/>
        </w:rPr>
        <w:t xml:space="preserve"> في جريب ، وكان لها عشرون إصبعا في كل إصبع ظفران مثل المنجلين </w:t>
      </w:r>
      <w:r w:rsidRPr="0089525C">
        <w:rPr>
          <w:rStyle w:val="libFootnotenumChar"/>
          <w:rtl/>
        </w:rPr>
        <w:t>(7)</w:t>
      </w:r>
      <w:r w:rsidRPr="00D50D07">
        <w:rPr>
          <w:rtl/>
        </w:rPr>
        <w:t xml:space="preserve"> ، فسلط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عليها أسدا كالفيل ، وذئبا كالبعير ، ونسرا </w:t>
      </w:r>
      <w:r w:rsidRPr="0089525C">
        <w:rPr>
          <w:rStyle w:val="libFootnotenumChar"/>
          <w:rtl/>
        </w:rPr>
        <w:t>(8)</w:t>
      </w:r>
      <w:r w:rsidRPr="00D50D07">
        <w:rPr>
          <w:rtl/>
        </w:rPr>
        <w:t xml:space="preserve"> مثل البغل فقتلوها ، وقد قتل الله الجبابرة على أفضل أحوالهم وآمن ما كانوا ، وأمات هامان ، وأهلك فرعون ، وقد قتل </w:t>
      </w:r>
      <w:r w:rsidRPr="0089525C">
        <w:rPr>
          <w:rStyle w:val="libFootnotenumChar"/>
          <w:rtl/>
        </w:rPr>
        <w:t>(9)</w:t>
      </w:r>
      <w:r w:rsidRPr="00D50D07">
        <w:rPr>
          <w:rtl/>
        </w:rPr>
        <w:t xml:space="preserve"> عثمان.</w:t>
      </w:r>
    </w:p>
    <w:p w:rsidR="00D60D0D" w:rsidRPr="00D50D07" w:rsidRDefault="00D60D0D" w:rsidP="00806E06">
      <w:pPr>
        <w:pStyle w:val="libNormal"/>
        <w:rPr>
          <w:rtl/>
        </w:rPr>
      </w:pPr>
      <w:r w:rsidRPr="00D50D07">
        <w:rPr>
          <w:rtl/>
        </w:rPr>
        <w:t xml:space="preserve">ألا وإن </w:t>
      </w:r>
      <w:r w:rsidRPr="0089525C">
        <w:rPr>
          <w:rStyle w:val="libFootnotenumChar"/>
          <w:rtl/>
        </w:rPr>
        <w:t>(10)</w:t>
      </w:r>
      <w:r w:rsidRPr="00D50D07">
        <w:rPr>
          <w:rtl/>
        </w:rPr>
        <w:t xml:space="preserve"> بليتكم قد عادت كهيئتها يوم بعث الله نبيه </w:t>
      </w:r>
      <w:r w:rsidRPr="000575E1">
        <w:rPr>
          <w:rStyle w:val="libAlaemChar"/>
          <w:rtl/>
        </w:rPr>
        <w:t>صلى‌الله‌عليه‌وآله</w:t>
      </w:r>
      <w:r w:rsidRPr="00D50D07">
        <w:rPr>
          <w:rtl/>
        </w:rPr>
        <w:t xml:space="preserve"> ، والذي بعثه بالحق لتبلبلن </w:t>
      </w:r>
      <w:r w:rsidRPr="0089525C">
        <w:rPr>
          <w:rStyle w:val="libFootnotenumChar"/>
          <w:rtl/>
        </w:rPr>
        <w:t>(11)</w:t>
      </w:r>
      <w:r w:rsidRPr="00D50D07">
        <w:rPr>
          <w:rtl/>
        </w:rPr>
        <w:t xml:space="preserve"> بلبلة ، ولتغربلن غربلة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وحاشية</w:t>
      </w:r>
      <w:r>
        <w:rPr>
          <w:rtl/>
        </w:rPr>
        <w:t xml:space="preserve"> «</w:t>
      </w:r>
      <w:r w:rsidRPr="00D50D07">
        <w:rPr>
          <w:rtl/>
        </w:rPr>
        <w:t>جت» :</w:t>
      </w:r>
      <w:r>
        <w:rPr>
          <w:rtl/>
        </w:rPr>
        <w:t xml:space="preserve"> «</w:t>
      </w:r>
      <w:r w:rsidRPr="00D50D07">
        <w:rPr>
          <w:rtl/>
        </w:rPr>
        <w:t>ورسول الله» بدل</w:t>
      </w:r>
      <w:r>
        <w:rPr>
          <w:rtl/>
        </w:rPr>
        <w:t xml:space="preserve"> «</w:t>
      </w:r>
      <w:r w:rsidRPr="00D50D07">
        <w:rPr>
          <w:rtl/>
        </w:rPr>
        <w:t>ورسوله»</w:t>
      </w:r>
      <w:r>
        <w:rPr>
          <w:rtl/>
        </w:rPr>
        <w:t>.</w:t>
      </w:r>
      <w:r w:rsidRPr="00D50D07">
        <w:rPr>
          <w:rtl/>
        </w:rPr>
        <w:t xml:space="preserve"> وفي</w:t>
      </w:r>
      <w:r>
        <w:rPr>
          <w:rtl/>
        </w:rPr>
        <w:t xml:space="preserve"> «</w:t>
      </w:r>
      <w:r w:rsidRPr="00D50D07">
        <w:rPr>
          <w:rtl/>
        </w:rPr>
        <w:t>د ، ع ، ل ، بح ، بن ، بف ، جد» :</w:t>
      </w:r>
      <w:r>
        <w:rPr>
          <w:rtl/>
        </w:rPr>
        <w:t xml:space="preserve"> «</w:t>
      </w:r>
      <w:r w:rsidRPr="00D50D07">
        <w:rPr>
          <w:rtl/>
        </w:rPr>
        <w:t>رسول الله» بدل</w:t>
      </w:r>
      <w:r>
        <w:rPr>
          <w:rtl/>
        </w:rPr>
        <w:t xml:space="preserve"> «</w:t>
      </w:r>
      <w:r w:rsidRPr="00D50D07">
        <w:rPr>
          <w:rtl/>
        </w:rPr>
        <w:t>عبده ورسوله»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جت» وحاشية</w:t>
      </w:r>
      <w:r>
        <w:rPr>
          <w:rtl/>
        </w:rPr>
        <w:t xml:space="preserve"> «</w:t>
      </w:r>
      <w:r w:rsidRPr="00D50D07">
        <w:rPr>
          <w:rtl/>
        </w:rPr>
        <w:t>جت» :</w:t>
      </w:r>
      <w:r>
        <w:rPr>
          <w:rtl/>
        </w:rPr>
        <w:t xml:space="preserve"> «</w:t>
      </w:r>
      <w:r w:rsidRPr="00D50D07">
        <w:rPr>
          <w:rtl/>
        </w:rPr>
        <w:t>وخاتم»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على محمد» بدل</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وأن أول»</w:t>
      </w:r>
      <w:r>
        <w:rPr>
          <w:rtl/>
        </w:rPr>
        <w:t>.</w:t>
      </w:r>
    </w:p>
    <w:p w:rsidR="00D60D0D" w:rsidRPr="00D50D07" w:rsidRDefault="00D60D0D" w:rsidP="009C6F23">
      <w:pPr>
        <w:pStyle w:val="libFootnote0"/>
        <w:rPr>
          <w:rtl/>
        </w:rPr>
      </w:pPr>
      <w:r>
        <w:rPr>
          <w:rtl/>
        </w:rPr>
        <w:t>(</w:t>
      </w:r>
      <w:r w:rsidRPr="00D50D07">
        <w:rPr>
          <w:rtl/>
        </w:rPr>
        <w:t xml:space="preserve">5) الجريب : ستون ذراعا في ستين. المغرب ، ص 78 </w:t>
      </w:r>
      <w:r>
        <w:rPr>
          <w:rtl/>
        </w:rPr>
        <w:t>(</w:t>
      </w:r>
      <w:r w:rsidRPr="00D50D07">
        <w:rPr>
          <w:rtl/>
        </w:rPr>
        <w:t>جرب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بف ، بن» والوافي : </w:t>
      </w:r>
      <w:r>
        <w:rPr>
          <w:rtl/>
        </w:rPr>
        <w:t>ـ «</w:t>
      </w:r>
      <w:r w:rsidRPr="00D50D07">
        <w:rPr>
          <w:rtl/>
        </w:rPr>
        <w:t>من الأرض»</w:t>
      </w:r>
      <w:r>
        <w:rPr>
          <w:rtl/>
        </w:rPr>
        <w:t>.</w:t>
      </w:r>
    </w:p>
    <w:p w:rsidR="00D60D0D" w:rsidRPr="00D50D07" w:rsidRDefault="00D60D0D" w:rsidP="009C6F23">
      <w:pPr>
        <w:pStyle w:val="libFootnote0"/>
        <w:rPr>
          <w:rtl/>
        </w:rPr>
      </w:pPr>
      <w:r>
        <w:rPr>
          <w:rtl/>
        </w:rPr>
        <w:t>(</w:t>
      </w:r>
      <w:r w:rsidRPr="00D50D07">
        <w:rPr>
          <w:rtl/>
        </w:rPr>
        <w:t xml:space="preserve">7) المنجل ، كمنبر : ما يحصد به ، وحديدة يقضب به الزرع ، وما يقضب العود من الشجر. لسان العرب ، ج 11 ، ص 647 ؛ القاموس المحيط ، ج 2 ، ص 1400 </w:t>
      </w:r>
      <w:r>
        <w:rPr>
          <w:rtl/>
        </w:rPr>
        <w:t>(</w:t>
      </w:r>
      <w:r w:rsidRPr="00D50D07">
        <w:rPr>
          <w:rtl/>
        </w:rPr>
        <w:t>نجل</w:t>
      </w:r>
      <w:r>
        <w:rPr>
          <w:rtl/>
        </w:rPr>
        <w:t>)</w:t>
      </w:r>
    </w:p>
    <w:p w:rsidR="00D60D0D" w:rsidRPr="00D50D07" w:rsidRDefault="00D60D0D" w:rsidP="009C6F23">
      <w:pPr>
        <w:pStyle w:val="libFootnote0"/>
        <w:rPr>
          <w:rtl/>
        </w:rPr>
      </w:pPr>
      <w:r>
        <w:rPr>
          <w:rtl/>
        </w:rPr>
        <w:t>(</w:t>
      </w:r>
      <w:r w:rsidRPr="00D50D07">
        <w:rPr>
          <w:rtl/>
        </w:rPr>
        <w:t>8) النسر : طائر ؛ لأنه ينسر الشيء ويقتنصه ويقتلعه. قال الجوهري :</w:t>
      </w:r>
      <w:r>
        <w:rPr>
          <w:rtl/>
        </w:rPr>
        <w:t xml:space="preserve"> «</w:t>
      </w:r>
      <w:r w:rsidRPr="00D50D07">
        <w:rPr>
          <w:rtl/>
        </w:rPr>
        <w:t>ويقال : النسر لا مخلب له ، وإنما له ظفركظفر الدجاجة والغراب والرخمة»</w:t>
      </w:r>
      <w:r>
        <w:rPr>
          <w:rtl/>
        </w:rPr>
        <w:t>.</w:t>
      </w:r>
      <w:r w:rsidRPr="00D50D07">
        <w:rPr>
          <w:rtl/>
        </w:rPr>
        <w:t xml:space="preserve"> راجع : الصحاح ، ج 2 ، ص 826 ؛ القاموس المحيط ، ج 1 ، ص 668 </w:t>
      </w:r>
      <w:r>
        <w:rPr>
          <w:rtl/>
        </w:rPr>
        <w:t>(</w:t>
      </w:r>
      <w:r w:rsidRPr="00D50D07">
        <w:rPr>
          <w:rtl/>
        </w:rPr>
        <w:t>نسر</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يمكن أن يقرأ</w:t>
      </w:r>
      <w:r>
        <w:rPr>
          <w:rtl/>
        </w:rPr>
        <w:t xml:space="preserve"> «</w:t>
      </w:r>
      <w:r w:rsidRPr="00D50D07">
        <w:rPr>
          <w:rtl/>
        </w:rPr>
        <w:t>قتل» على بناء المعلوم والمجهول ، والأول أنسب بما تقدم»</w:t>
      </w:r>
      <w:r>
        <w:rPr>
          <w:rtl/>
        </w:rPr>
        <w:t>.</w:t>
      </w:r>
    </w:p>
    <w:p w:rsidR="00D60D0D" w:rsidRPr="00D50D07" w:rsidRDefault="00D60D0D" w:rsidP="009C6F23">
      <w:pPr>
        <w:pStyle w:val="libFootnote0"/>
        <w:rPr>
          <w:rtl/>
        </w:rPr>
      </w:pPr>
      <w:r>
        <w:rPr>
          <w:rtl/>
        </w:rPr>
        <w:t>(</w:t>
      </w:r>
      <w:r w:rsidRPr="00D50D07">
        <w:rPr>
          <w:rtl/>
        </w:rPr>
        <w:t>10) في الكافي ، ح 948 والغيبة للنعماني :</w:t>
      </w:r>
      <w:r>
        <w:rPr>
          <w:rtl/>
        </w:rPr>
        <w:t xml:space="preserve"> «</w:t>
      </w:r>
      <w:r w:rsidRPr="00D50D07">
        <w:rPr>
          <w:rtl/>
        </w:rPr>
        <w:t>إن» بدون الواو.</w:t>
      </w:r>
    </w:p>
    <w:p w:rsidR="00D60D0D" w:rsidRPr="00D50D07" w:rsidRDefault="00D60D0D" w:rsidP="009C6F23">
      <w:pPr>
        <w:pStyle w:val="libFootnote0"/>
        <w:rPr>
          <w:rtl/>
        </w:rPr>
      </w:pPr>
      <w:r>
        <w:rPr>
          <w:rtl/>
        </w:rPr>
        <w:t>(</w:t>
      </w:r>
      <w:r w:rsidRPr="00D50D07">
        <w:rPr>
          <w:rtl/>
        </w:rPr>
        <w:t xml:space="preserve">11) البلبلة : تفريق الآراء ، واختلاط الألسنة ، وشدة الهم والغم ، ووسوسة الصدر. لسان العرب ، ج 11 ، ص 69 </w:t>
      </w:r>
      <w:r>
        <w:rPr>
          <w:rtl/>
        </w:rPr>
        <w:t>(</w:t>
      </w:r>
      <w:r w:rsidRPr="00D50D07">
        <w:rPr>
          <w:rtl/>
        </w:rPr>
        <w:t>بلل</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ولتغربلن غربلة ، الظاهر أنها مأخوذة من الغربال الذي يغربل به الدقيق ، ويجوز أن تكون من قولهم : غربلت اللحم ، أي قطعته. فعلى الأول الظاهر أن المراد تميز جيدهم من رديهم</w:t>
      </w:r>
      <w:r>
        <w:rPr>
          <w:rtl/>
        </w:rPr>
        <w:t xml:space="preserve"> ..</w:t>
      </w:r>
      <w:r w:rsidRPr="00D50D07">
        <w:rPr>
          <w:rtl/>
        </w:rPr>
        <w:t>. وعلى الثاني فلعل المراد تفريقهم وقطع بعضهم عن بعض»</w:t>
      </w:r>
      <w:r>
        <w:rPr>
          <w:rtl/>
        </w:rPr>
        <w:t>.</w:t>
      </w:r>
      <w:r w:rsidRPr="00D50D07">
        <w:rPr>
          <w:rtl/>
        </w:rPr>
        <w:t xml:space="preserve"> وراجع : القاموس المحيط ، ج 2 ، ص 1371 </w:t>
      </w:r>
      <w:r>
        <w:rPr>
          <w:rtl/>
        </w:rPr>
        <w:t>(</w:t>
      </w:r>
      <w:r w:rsidRPr="00D50D07">
        <w:rPr>
          <w:rtl/>
        </w:rPr>
        <w:t>غربل</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لتساطن </w:t>
      </w:r>
      <w:r w:rsidRPr="0089525C">
        <w:rPr>
          <w:rStyle w:val="libFootnotenumChar"/>
          <w:rtl/>
        </w:rPr>
        <w:t>(1)</w:t>
      </w:r>
      <w:r w:rsidRPr="00D50D07">
        <w:rPr>
          <w:rtl/>
        </w:rPr>
        <w:t xml:space="preserve"> سوطة </w:t>
      </w:r>
      <w:r w:rsidRPr="0089525C">
        <w:rPr>
          <w:rStyle w:val="libFootnotenumChar"/>
          <w:rtl/>
        </w:rPr>
        <w:t>(2)</w:t>
      </w:r>
      <w:r w:rsidRPr="00D50D07">
        <w:rPr>
          <w:rtl/>
        </w:rPr>
        <w:t xml:space="preserve"> القدر </w:t>
      </w:r>
      <w:r w:rsidRPr="0089525C">
        <w:rPr>
          <w:rStyle w:val="libFootnotenumChar"/>
          <w:rtl/>
        </w:rPr>
        <w:t>(3)</w:t>
      </w:r>
      <w:r w:rsidRPr="00D50D07">
        <w:rPr>
          <w:rtl/>
        </w:rPr>
        <w:t xml:space="preserve"> حتى يعود أسفلكم أعلاكم ، وأعلاكم أسفلكم ، وليسبقن سابقون </w:t>
      </w:r>
      <w:r w:rsidRPr="0089525C">
        <w:rPr>
          <w:rStyle w:val="libFootnotenumChar"/>
          <w:rtl/>
        </w:rPr>
        <w:t>(4)</w:t>
      </w:r>
      <w:r w:rsidRPr="00D50D07">
        <w:rPr>
          <w:rtl/>
        </w:rPr>
        <w:t xml:space="preserve"> كانوا قصروا ، وليقصرن سابقون </w:t>
      </w:r>
      <w:r w:rsidRPr="0089525C">
        <w:rPr>
          <w:rStyle w:val="libFootnotenumChar"/>
          <w:rtl/>
        </w:rPr>
        <w:t>(5)</w:t>
      </w:r>
      <w:r w:rsidRPr="00D50D07">
        <w:rPr>
          <w:rtl/>
        </w:rPr>
        <w:t xml:space="preserve"> كانوا سبقوا ، والله ما كتمت وشمة </w:t>
      </w:r>
      <w:r w:rsidRPr="0089525C">
        <w:rPr>
          <w:rStyle w:val="libFootnotenumChar"/>
          <w:rtl/>
        </w:rPr>
        <w:t>(6)</w:t>
      </w:r>
      <w:r w:rsidRPr="00D50D07">
        <w:rPr>
          <w:rtl/>
        </w:rPr>
        <w:t xml:space="preserve"> ، ولا كذبت كذبة ، ولقد نبئت بهذا المقام وهذا اليوم.</w:t>
      </w:r>
    </w:p>
    <w:p w:rsidR="00D60D0D" w:rsidRPr="00D50D07" w:rsidRDefault="00D60D0D" w:rsidP="00806E06">
      <w:pPr>
        <w:pStyle w:val="libNormal"/>
        <w:rPr>
          <w:rtl/>
        </w:rPr>
      </w:pPr>
      <w:r w:rsidRPr="00D50D07">
        <w:rPr>
          <w:rtl/>
        </w:rPr>
        <w:t xml:space="preserve">ألا وإن الخطايا خيل شمس حمل عليها أهلها </w:t>
      </w:r>
      <w:r w:rsidRPr="0089525C">
        <w:rPr>
          <w:rStyle w:val="libFootnotenumChar"/>
          <w:rtl/>
        </w:rPr>
        <w:t>(7)</w:t>
      </w:r>
      <w:r w:rsidRPr="00D50D07">
        <w:rPr>
          <w:rtl/>
        </w:rPr>
        <w:t xml:space="preserve"> ، وخلعت </w:t>
      </w:r>
      <w:r w:rsidRPr="0089525C">
        <w:rPr>
          <w:rStyle w:val="libFootnotenumChar"/>
          <w:rtl/>
        </w:rPr>
        <w:t>(8)</w:t>
      </w:r>
      <w:r w:rsidRPr="00D50D07">
        <w:rPr>
          <w:rtl/>
        </w:rPr>
        <w:t xml:space="preserve"> لجمها ، فتقحمت </w:t>
      </w:r>
      <w:r w:rsidRPr="0089525C">
        <w:rPr>
          <w:rStyle w:val="libFootnotenumChar"/>
          <w:rtl/>
        </w:rPr>
        <w:t>(9)</w:t>
      </w:r>
      <w:r w:rsidRPr="00D50D07">
        <w:rPr>
          <w:rtl/>
        </w:rPr>
        <w:t xml:space="preserve"> بهم في النار </w:t>
      </w:r>
      <w:r w:rsidRPr="0089525C">
        <w:rPr>
          <w:rStyle w:val="libFootnotenumChar"/>
          <w:rtl/>
        </w:rPr>
        <w:t>(10)</w:t>
      </w:r>
      <w:r>
        <w:rPr>
          <w:rtl/>
        </w:rPr>
        <w:t>.</w:t>
      </w:r>
    </w:p>
    <w:p w:rsidR="00D60D0D" w:rsidRPr="00D50D07" w:rsidRDefault="00D60D0D" w:rsidP="00806E06">
      <w:pPr>
        <w:pStyle w:val="libNormal"/>
        <w:rPr>
          <w:rtl/>
        </w:rPr>
      </w:pPr>
      <w:r w:rsidRPr="00D50D07">
        <w:rPr>
          <w:rtl/>
        </w:rPr>
        <w:t xml:space="preserve">ألا وإن التقوى مطايا </w:t>
      </w:r>
      <w:r w:rsidRPr="0089525C">
        <w:rPr>
          <w:rStyle w:val="libFootnotenumChar"/>
          <w:rtl/>
        </w:rPr>
        <w:t>(11)</w:t>
      </w:r>
      <w:r w:rsidRPr="00D50D07">
        <w:rPr>
          <w:rtl/>
        </w:rPr>
        <w:t xml:space="preserve"> ذلل حمل عليها أهلها ، وأعطوا أزمتها </w:t>
      </w:r>
      <w:r w:rsidRPr="0089525C">
        <w:rPr>
          <w:rStyle w:val="libFootnotenumChar"/>
          <w:rtl/>
        </w:rPr>
        <w:t>(12)</w:t>
      </w:r>
      <w:r w:rsidRPr="00D50D07">
        <w:rPr>
          <w:rtl/>
        </w:rPr>
        <w:t xml:space="preserve"> ، فأوردتهم الجنة ، وفتحت لهم أبوابها ، ووجدوا ريحها وطيبها </w:t>
      </w:r>
      <w:r w:rsidRPr="0089525C">
        <w:rPr>
          <w:rStyle w:val="libFootnotenumChar"/>
          <w:rtl/>
        </w:rPr>
        <w:t>(13)</w:t>
      </w:r>
      <w:r w:rsidRPr="00D50D07">
        <w:rPr>
          <w:rtl/>
        </w:rPr>
        <w:t xml:space="preserve"> ، وقيل لهم :</w:t>
      </w:r>
      <w:r>
        <w:rPr>
          <w:rtl/>
        </w:rPr>
        <w:t xml:space="preserve"> </w:t>
      </w:r>
      <w:r w:rsidRPr="000575E1">
        <w:rPr>
          <w:rStyle w:val="libAlaemChar"/>
          <w:rtl/>
        </w:rPr>
        <w:t>(</w:t>
      </w:r>
      <w:r w:rsidRPr="00FC3507">
        <w:rPr>
          <w:rStyle w:val="libAieChar"/>
          <w:rtl/>
        </w:rPr>
        <w:t>ادْخُلُوها بِسَلامٍ آمِنِينَ</w:t>
      </w:r>
      <w:r w:rsidRPr="000575E1">
        <w:rPr>
          <w:rStyle w:val="libAlaemChar"/>
          <w:rtl/>
        </w:rPr>
        <w:t>)</w:t>
      </w:r>
      <w:r w:rsidRPr="00FC3507">
        <w:rPr>
          <w:rStyle w:val="libAieChar"/>
          <w:rtl/>
        </w:rPr>
        <w:t xml:space="preserve"> </w:t>
      </w:r>
      <w:r w:rsidRPr="0089525C">
        <w:rPr>
          <w:rStyle w:val="libFootnotenumChar"/>
          <w:rtl/>
        </w:rPr>
        <w:t>(14)</w:t>
      </w:r>
      <w:r w:rsidRPr="00786CE4">
        <w:rPr>
          <w:rFonts w:hint="cs"/>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السوط : الخلط ، أو هو أن تخلط شيئين في إنائك ، ثم تضربهما بيدك حتى يختلطا ، يقال : ساط القدر بالمسوط والمسواط ، وهو خشبة يحرك بها ما فيها ليختلط. راجع : النهاية ، ج 2 ، ص 421 ؛ القاموس المحيط ، ج 1 ، ص 907 </w:t>
      </w:r>
      <w:r>
        <w:rPr>
          <w:rtl/>
        </w:rPr>
        <w:t>(</w:t>
      </w:r>
      <w:r w:rsidRPr="00D50D07">
        <w:rPr>
          <w:rtl/>
        </w:rPr>
        <w:t>سوط</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بن» وحاشية</w:t>
      </w:r>
      <w:r>
        <w:rPr>
          <w:rtl/>
        </w:rPr>
        <w:t xml:space="preserve"> «</w:t>
      </w:r>
      <w:r w:rsidRPr="00D50D07">
        <w:rPr>
          <w:rtl/>
        </w:rPr>
        <w:t>جت» والوافي :</w:t>
      </w:r>
      <w:r>
        <w:rPr>
          <w:rtl/>
        </w:rPr>
        <w:t xml:space="preserve"> «</w:t>
      </w:r>
      <w:r w:rsidRPr="00D50D07">
        <w:rPr>
          <w:rtl/>
        </w:rPr>
        <w:t>سوط»</w:t>
      </w:r>
      <w:r>
        <w:rPr>
          <w:rtl/>
        </w:rPr>
        <w:t>.</w:t>
      </w:r>
    </w:p>
    <w:p w:rsidR="00D60D0D" w:rsidRPr="00D50D07" w:rsidRDefault="00D60D0D" w:rsidP="009C6F23">
      <w:pPr>
        <w:pStyle w:val="libFootnote0"/>
        <w:rPr>
          <w:rtl/>
        </w:rPr>
      </w:pPr>
      <w:r>
        <w:rPr>
          <w:rtl/>
        </w:rPr>
        <w:t>(</w:t>
      </w:r>
      <w:r w:rsidRPr="00D50D07">
        <w:rPr>
          <w:rtl/>
        </w:rPr>
        <w:t xml:space="preserve">3) في الكافي ، ح 948 والغيبة للنعماني : </w:t>
      </w:r>
      <w:r>
        <w:rPr>
          <w:rtl/>
        </w:rPr>
        <w:t>ـ «</w:t>
      </w:r>
      <w:r w:rsidRPr="00D50D07">
        <w:rPr>
          <w:rtl/>
        </w:rPr>
        <w:t>ولتساطن سوطة القدر»</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سباقون»</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م ، جد» والوافي والغيبة للنعماني :</w:t>
      </w:r>
      <w:r>
        <w:rPr>
          <w:rtl/>
        </w:rPr>
        <w:t xml:space="preserve"> «</w:t>
      </w:r>
      <w:r w:rsidRPr="00D50D07">
        <w:rPr>
          <w:rtl/>
        </w:rPr>
        <w:t>سباقون»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ل ، م ، جد» والكافي ، ح 948 والغيبة للنعماني :</w:t>
      </w:r>
      <w:r>
        <w:rPr>
          <w:rtl/>
        </w:rPr>
        <w:t xml:space="preserve"> «</w:t>
      </w:r>
      <w:r w:rsidRPr="00D50D07">
        <w:rPr>
          <w:rtl/>
        </w:rPr>
        <w:t>وسمة»</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وشيمة»</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وسيمة»</w:t>
      </w:r>
      <w:r>
        <w:rPr>
          <w:rtl/>
        </w:rPr>
        <w:t>.</w:t>
      </w:r>
      <w:r w:rsidRPr="00D50D07">
        <w:rPr>
          <w:rtl/>
        </w:rPr>
        <w:t xml:space="preserve"> والوشمة : الكلمة ، يقال : ما عصيته وشمة ، أي قلمة. وقال العلامة المجلسي :</w:t>
      </w:r>
      <w:r>
        <w:rPr>
          <w:rtl/>
        </w:rPr>
        <w:t xml:space="preserve"> «</w:t>
      </w:r>
      <w:r w:rsidRPr="00D50D07">
        <w:rPr>
          <w:rtl/>
        </w:rPr>
        <w:t xml:space="preserve">ويمكن أن يقرأ </w:t>
      </w:r>
      <w:r>
        <w:rPr>
          <w:rtl/>
        </w:rPr>
        <w:t>ـ</w:t>
      </w:r>
      <w:r w:rsidRPr="00D50D07">
        <w:rPr>
          <w:rtl/>
        </w:rPr>
        <w:t xml:space="preserve"> أي كتمت </w:t>
      </w:r>
      <w:r>
        <w:rPr>
          <w:rtl/>
        </w:rPr>
        <w:t>ـ</w:t>
      </w:r>
      <w:r w:rsidRPr="00D50D07">
        <w:rPr>
          <w:rtl/>
        </w:rPr>
        <w:t xml:space="preserve"> على البناء للمجهول ، أي لم يكتم عني رسول الله شيئا ، والأول </w:t>
      </w:r>
      <w:r>
        <w:rPr>
          <w:rtl/>
        </w:rPr>
        <w:t>ـ</w:t>
      </w:r>
      <w:r w:rsidRPr="00D50D07">
        <w:rPr>
          <w:rtl/>
        </w:rPr>
        <w:t xml:space="preserve"> أي المعلوم </w:t>
      </w:r>
      <w:r>
        <w:rPr>
          <w:rtl/>
        </w:rPr>
        <w:t>ـ</w:t>
      </w:r>
      <w:r w:rsidRPr="00D50D07">
        <w:rPr>
          <w:rtl/>
        </w:rPr>
        <w:t xml:space="preserve"> أظهر»</w:t>
      </w:r>
      <w:r>
        <w:rPr>
          <w:rtl/>
        </w:rPr>
        <w:t>.</w:t>
      </w:r>
      <w:r w:rsidRPr="00D50D07">
        <w:rPr>
          <w:rtl/>
        </w:rPr>
        <w:t xml:space="preserve"> راجع : الصحاح ، ج 5 ، ص 2052 </w:t>
      </w:r>
      <w:r>
        <w:rPr>
          <w:rtl/>
        </w:rPr>
        <w:t>(</w:t>
      </w:r>
      <w:r w:rsidRPr="00D50D07">
        <w:rPr>
          <w:rtl/>
        </w:rPr>
        <w:t>وشم</w:t>
      </w:r>
      <w:r>
        <w:rPr>
          <w:rtl/>
        </w:rPr>
        <w:t>).</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عليها أهلها»</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وخليت»</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فتقحمت بهم في النار» أي ألقتهم فيها ، يقال : تقحمت به دابته ، أي رمته على وجهه ، أو ندت به فلم يضبط رأسها ، فربما طوحت به في اهوية. راجع : النهاية ، ج 4 ، ص 18 ؛ القاموس المحيط ، ج 2 ، ص 1509 </w:t>
      </w:r>
      <w:r>
        <w:rPr>
          <w:rtl/>
        </w:rPr>
        <w:t>(</w:t>
      </w:r>
      <w:r w:rsidRPr="00D50D07">
        <w:rPr>
          <w:rtl/>
        </w:rPr>
        <w:t>قحم</w:t>
      </w:r>
      <w:r>
        <w:rPr>
          <w:rtl/>
        </w:rPr>
        <w:t>).</w:t>
      </w:r>
    </w:p>
    <w:p w:rsidR="00D60D0D" w:rsidRPr="00D50D07" w:rsidRDefault="00D60D0D" w:rsidP="009C6F23">
      <w:pPr>
        <w:pStyle w:val="libFootnote0"/>
        <w:rPr>
          <w:rtl/>
        </w:rPr>
      </w:pPr>
      <w:r>
        <w:rPr>
          <w:rtl/>
        </w:rPr>
        <w:t>(</w:t>
      </w:r>
      <w:r w:rsidRPr="00D50D07">
        <w:rPr>
          <w:rtl/>
        </w:rPr>
        <w:t xml:space="preserve">10) في الوافي : </w:t>
      </w:r>
      <w:r>
        <w:rPr>
          <w:rtl/>
        </w:rPr>
        <w:t>+ «</w:t>
      </w:r>
      <w:r w:rsidRPr="00D50D07">
        <w:rPr>
          <w:rtl/>
        </w:rPr>
        <w:t>فهم فيها كالحون»</w:t>
      </w:r>
      <w:r>
        <w:rPr>
          <w:rtl/>
        </w:rPr>
        <w:t>.</w:t>
      </w:r>
    </w:p>
    <w:p w:rsidR="00D60D0D" w:rsidRPr="00D50D07" w:rsidRDefault="00D60D0D" w:rsidP="009C6F23">
      <w:pPr>
        <w:pStyle w:val="libFootnote0"/>
        <w:rPr>
          <w:rtl/>
        </w:rPr>
      </w:pPr>
      <w:r>
        <w:rPr>
          <w:rtl/>
        </w:rPr>
        <w:t>(</w:t>
      </w:r>
      <w:r w:rsidRPr="00D50D07">
        <w:rPr>
          <w:rtl/>
        </w:rPr>
        <w:t xml:space="preserve">11) المطايا : جمع المطية ، وهي الناقة التي يركب مطاها ، أي ظهرها. راجع : النهاية ، ج 4 ، ص 340 </w:t>
      </w:r>
      <w:r>
        <w:rPr>
          <w:rtl/>
        </w:rPr>
        <w:t>(</w:t>
      </w:r>
      <w:r w:rsidRPr="00D50D07">
        <w:rPr>
          <w:rtl/>
        </w:rPr>
        <w:t>مطا</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واعطوا أزمتها ، على البناء للمفعول ، أي أعطاهم من أركبهم أزمتها ، ويحتمل أن يقرأ على البناء للفاعل ، أي أعطى الركات أزمة المطايا إليها فهن لكونهن ذللا لا يخرجن عن طريق الحق إلى أن يوصلن ركابهن إلى الجنة»</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بن» :</w:t>
      </w:r>
      <w:r>
        <w:rPr>
          <w:rtl/>
        </w:rPr>
        <w:t xml:space="preserve"> «</w:t>
      </w:r>
      <w:r w:rsidRPr="00D50D07">
        <w:rPr>
          <w:rtl/>
        </w:rPr>
        <w:t>طيبها وريحها»</w:t>
      </w:r>
      <w:r>
        <w:rPr>
          <w:rtl/>
        </w:rPr>
        <w:t>.</w:t>
      </w:r>
    </w:p>
    <w:p w:rsidR="00D60D0D" w:rsidRPr="00D50D07" w:rsidRDefault="00D60D0D" w:rsidP="009C6F23">
      <w:pPr>
        <w:pStyle w:val="libFootnote0"/>
        <w:rPr>
          <w:rtl/>
        </w:rPr>
      </w:pPr>
      <w:r>
        <w:rPr>
          <w:rtl/>
        </w:rPr>
        <w:t>(</w:t>
      </w:r>
      <w:r w:rsidRPr="00D50D07">
        <w:rPr>
          <w:rtl/>
        </w:rPr>
        <w:t xml:space="preserve">14) الحجر </w:t>
      </w:r>
      <w:r>
        <w:rPr>
          <w:rtl/>
        </w:rPr>
        <w:t>(</w:t>
      </w:r>
      <w:r w:rsidRPr="00D50D07">
        <w:rPr>
          <w:rtl/>
        </w:rPr>
        <w:t>15) : 46.</w:t>
      </w:r>
    </w:p>
    <w:p w:rsidR="00D60D0D" w:rsidRPr="00D50D07" w:rsidRDefault="00D60D0D" w:rsidP="00806E06">
      <w:pPr>
        <w:pStyle w:val="libNormal"/>
        <w:rPr>
          <w:rtl/>
        </w:rPr>
      </w:pPr>
      <w:r>
        <w:rPr>
          <w:rtl/>
        </w:rPr>
        <w:br w:type="page"/>
      </w:r>
      <w:r w:rsidRPr="00D50D07">
        <w:rPr>
          <w:rtl/>
        </w:rPr>
        <w:lastRenderedPageBreak/>
        <w:t xml:space="preserve">ألا وقد سبقني إلى هذا الأمر من لم أشركه فيه ، ومن </w:t>
      </w:r>
      <w:r w:rsidRPr="0089525C">
        <w:rPr>
          <w:rStyle w:val="libFootnotenumChar"/>
          <w:rtl/>
        </w:rPr>
        <w:t>(1)</w:t>
      </w:r>
      <w:r w:rsidRPr="00D50D07">
        <w:rPr>
          <w:rtl/>
        </w:rPr>
        <w:t xml:space="preserve"> لم أهبه له ، ومن ليست له منه </w:t>
      </w:r>
      <w:r w:rsidRPr="0089525C">
        <w:rPr>
          <w:rStyle w:val="libFootnotenumChar"/>
          <w:rtl/>
        </w:rPr>
        <w:t>(2)</w:t>
      </w:r>
      <w:r w:rsidRPr="00D50D07">
        <w:rPr>
          <w:rtl/>
        </w:rPr>
        <w:t xml:space="preserve"> توبة </w:t>
      </w:r>
      <w:r w:rsidRPr="0089525C">
        <w:rPr>
          <w:rStyle w:val="libFootnotenumChar"/>
          <w:rtl/>
        </w:rPr>
        <w:t>(3)</w:t>
      </w:r>
      <w:r w:rsidRPr="00D50D07">
        <w:rPr>
          <w:rtl/>
        </w:rPr>
        <w:t xml:space="preserve"> إلا بنبي </w:t>
      </w:r>
      <w:r w:rsidRPr="0089525C">
        <w:rPr>
          <w:rStyle w:val="libFootnotenumChar"/>
          <w:rtl/>
        </w:rPr>
        <w:t>(4)</w:t>
      </w:r>
      <w:r w:rsidRPr="00D50D07">
        <w:rPr>
          <w:rtl/>
        </w:rPr>
        <w:t xml:space="preserve"> يبعث ، ألا ولا نبي بعد محمد </w:t>
      </w:r>
      <w:r w:rsidRPr="000575E1">
        <w:rPr>
          <w:rStyle w:val="libAlaemChar"/>
          <w:rtl/>
        </w:rPr>
        <w:t>صلى‌الله‌عليه‌وآله</w:t>
      </w:r>
      <w:r w:rsidRPr="00D50D07">
        <w:rPr>
          <w:rtl/>
        </w:rPr>
        <w:t xml:space="preserve"> أشرف منه </w:t>
      </w:r>
      <w:r w:rsidRPr="0089525C">
        <w:rPr>
          <w:rStyle w:val="libFootnotenumChar"/>
          <w:rtl/>
        </w:rPr>
        <w:t>(5)</w:t>
      </w:r>
      <w:r w:rsidRPr="00D50D07">
        <w:rPr>
          <w:rtl/>
        </w:rPr>
        <w:t xml:space="preserve"> على شفا </w:t>
      </w:r>
      <w:r w:rsidRPr="0089525C">
        <w:rPr>
          <w:rStyle w:val="libFootnotenumChar"/>
          <w:rtl/>
        </w:rPr>
        <w:t>(6)</w:t>
      </w:r>
      <w:r w:rsidRPr="00D50D07">
        <w:rPr>
          <w:rtl/>
        </w:rPr>
        <w:t xml:space="preserve"> جرف </w:t>
      </w:r>
      <w:r w:rsidRPr="0089525C">
        <w:rPr>
          <w:rStyle w:val="libFootnotenumChar"/>
          <w:rtl/>
        </w:rPr>
        <w:t>(7)</w:t>
      </w:r>
      <w:r w:rsidRPr="00D50D07">
        <w:rPr>
          <w:rtl/>
        </w:rPr>
        <w:t xml:space="preserve"> هار </w:t>
      </w:r>
      <w:r w:rsidRPr="0089525C">
        <w:rPr>
          <w:rStyle w:val="libFootnotenumChar"/>
          <w:rtl/>
        </w:rPr>
        <w:t>(8)</w:t>
      </w:r>
      <w:r w:rsidRPr="00D50D07">
        <w:rPr>
          <w:rtl/>
        </w:rPr>
        <w:t xml:space="preserve"> فانهار به في نار جهنم ، حق وباطل ، ولكل أهل ، فلئن </w:t>
      </w:r>
      <w:r w:rsidRPr="0089525C">
        <w:rPr>
          <w:rStyle w:val="libFootnotenumChar"/>
          <w:rtl/>
        </w:rPr>
        <w:t>(9)</w:t>
      </w:r>
      <w:r w:rsidRPr="00D50D07">
        <w:rPr>
          <w:rtl/>
        </w:rPr>
        <w:t xml:space="preserve"> أمر </w:t>
      </w:r>
      <w:r w:rsidRPr="0089525C">
        <w:rPr>
          <w:rStyle w:val="libFootnotenumChar"/>
          <w:rtl/>
        </w:rPr>
        <w:t>(10)</w:t>
      </w:r>
      <w:r w:rsidRPr="00D50D07">
        <w:rPr>
          <w:rtl/>
        </w:rPr>
        <w:t xml:space="preserve"> الباطل لقديما </w:t>
      </w:r>
      <w:r w:rsidRPr="0089525C">
        <w:rPr>
          <w:rStyle w:val="libFootnotenumChar"/>
          <w:rtl/>
        </w:rPr>
        <w:t>(11)</w:t>
      </w:r>
      <w:r w:rsidRPr="00D50D07">
        <w:rPr>
          <w:rtl/>
        </w:rPr>
        <w:t xml:space="preserve"> فعل ، ولئن قل </w:t>
      </w:r>
      <w:r w:rsidRPr="0089525C">
        <w:rPr>
          <w:rStyle w:val="libFootnotenumChar"/>
          <w:rtl/>
        </w:rPr>
        <w:t>(12)</w:t>
      </w:r>
      <w:r w:rsidRPr="00D50D07">
        <w:rPr>
          <w:rtl/>
        </w:rPr>
        <w:t xml:space="preserve"> الحق فلربما </w:t>
      </w:r>
      <w:r w:rsidRPr="0089525C">
        <w:rPr>
          <w:rStyle w:val="libFootnotenumChar"/>
          <w:rtl/>
        </w:rPr>
        <w:t>(13)</w:t>
      </w:r>
      <w:r w:rsidRPr="00D50D07">
        <w:rPr>
          <w:rtl/>
        </w:rPr>
        <w:t xml:space="preserve"> ولعل ، ولقلما أدبر شيء فأقبل ، ولئن رد عليكم أمركم أنكم سعداء ، وما علي إلا الجهد ، وإني لأخشى أن تكونوا على فترة </w:t>
      </w:r>
      <w:r w:rsidRPr="0089525C">
        <w:rPr>
          <w:rStyle w:val="libFootnotenumChar"/>
          <w:rtl/>
        </w:rPr>
        <w:t>(14)</w:t>
      </w:r>
      <w:r w:rsidRPr="00D50D07">
        <w:rPr>
          <w:rtl/>
        </w:rPr>
        <w:t xml:space="preserve"> ، ملتم عني ميلة كنتم فيها عندي </w:t>
      </w:r>
      <w:r w:rsidRPr="0089525C">
        <w:rPr>
          <w:rStyle w:val="libFootnotenumChar"/>
          <w:rtl/>
        </w:rPr>
        <w:t>(15)</w:t>
      </w:r>
      <w:r w:rsidRPr="00D50D07">
        <w:rPr>
          <w:rtl/>
        </w:rPr>
        <w:t xml:space="preserve"> غير محمودي </w:t>
      </w:r>
      <w:r w:rsidRPr="0089525C">
        <w:rPr>
          <w:rStyle w:val="libFootnotenumChar"/>
          <w:rtl/>
        </w:rPr>
        <w:t>(16)</w:t>
      </w:r>
      <w:r w:rsidRPr="00D50D07">
        <w:rPr>
          <w:rtl/>
        </w:rPr>
        <w:t xml:space="preserve"> الرأي ، ولو أشاء لقلت ، عفا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ن»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w:t>
      </w:r>
      <w:r>
        <w:rPr>
          <w:rtl/>
        </w:rPr>
        <w:t>ـ «</w:t>
      </w:r>
      <w:r w:rsidRPr="00D50D07">
        <w:rPr>
          <w:rtl/>
        </w:rPr>
        <w:t>له منه»</w:t>
      </w:r>
      <w:r>
        <w:rPr>
          <w:rtl/>
        </w:rPr>
        <w:t>.</w:t>
      </w:r>
      <w:r w:rsidRPr="00D50D07">
        <w:rPr>
          <w:rtl/>
        </w:rPr>
        <w:t xml:space="preserve"> وفي</w:t>
      </w:r>
      <w:r>
        <w:rPr>
          <w:rtl/>
        </w:rPr>
        <w:t xml:space="preserve"> «</w:t>
      </w:r>
      <w:r w:rsidRPr="00D50D07">
        <w:rPr>
          <w:rtl/>
        </w:rPr>
        <w:t xml:space="preserve">ع ، ل ، م ، ن ، بح ، بف ، بن ، جد» : </w:t>
      </w:r>
      <w:r>
        <w:rPr>
          <w:rtl/>
        </w:rPr>
        <w:t>ـ «</w:t>
      </w:r>
      <w:r w:rsidRPr="00D50D07">
        <w:rPr>
          <w:rtl/>
        </w:rPr>
        <w:t>منه»</w:t>
      </w:r>
      <w:r>
        <w:rPr>
          <w:rtl/>
        </w:rPr>
        <w:t>.</w:t>
      </w:r>
    </w:p>
    <w:p w:rsidR="00D60D0D" w:rsidRPr="00D50D07" w:rsidRDefault="00D60D0D" w:rsidP="009C6F23">
      <w:pPr>
        <w:pStyle w:val="libFootnote0"/>
        <w:rPr>
          <w:rtl/>
        </w:rPr>
      </w:pPr>
      <w:r>
        <w:rPr>
          <w:rtl/>
        </w:rPr>
        <w:t>(</w:t>
      </w:r>
      <w:r w:rsidRPr="00D50D07">
        <w:rPr>
          <w:rtl/>
        </w:rPr>
        <w:t>3) هكذا في معظم النسخ التي قوبلت والوافي والمرآة. وفي</w:t>
      </w:r>
      <w:r>
        <w:rPr>
          <w:rtl/>
        </w:rPr>
        <w:t xml:space="preserve"> «</w:t>
      </w:r>
      <w:r w:rsidRPr="00D50D07">
        <w:rPr>
          <w:rtl/>
        </w:rPr>
        <w:t>جت» وحاشية</w:t>
      </w:r>
      <w:r>
        <w:rPr>
          <w:rtl/>
        </w:rPr>
        <w:t xml:space="preserve"> «</w:t>
      </w:r>
      <w:r w:rsidRPr="00D50D07">
        <w:rPr>
          <w:rtl/>
        </w:rPr>
        <w:t>د ، م ، جت ، جد» :</w:t>
      </w:r>
      <w:r>
        <w:rPr>
          <w:rtl/>
        </w:rPr>
        <w:t xml:space="preserve"> «</w:t>
      </w:r>
      <w:r w:rsidRPr="00D50D07">
        <w:rPr>
          <w:rtl/>
        </w:rPr>
        <w:t>ثوبة»</w:t>
      </w:r>
      <w:r>
        <w:rPr>
          <w:rtl/>
        </w:rPr>
        <w:t>.</w:t>
      </w:r>
      <w:r w:rsidRPr="00D50D07">
        <w:rPr>
          <w:rtl/>
        </w:rPr>
        <w:t xml:space="preserve"> وفي</w:t>
      </w:r>
      <w:r>
        <w:rPr>
          <w:rtl/>
        </w:rPr>
        <w:t xml:space="preserve"> «</w:t>
      </w:r>
      <w:r w:rsidRPr="00D50D07">
        <w:rPr>
          <w:rtl/>
        </w:rPr>
        <w:t>د» :</w:t>
      </w:r>
      <w:r>
        <w:rPr>
          <w:rtl/>
        </w:rPr>
        <w:t xml:space="preserve"> «</w:t>
      </w:r>
      <w:r w:rsidRPr="00D50D07">
        <w:rPr>
          <w:rtl/>
        </w:rPr>
        <w:t>ثوبه»</w:t>
      </w:r>
      <w:r>
        <w:rPr>
          <w:rtl/>
        </w:rPr>
        <w:t>.</w:t>
      </w:r>
      <w:r w:rsidRPr="00D50D07">
        <w:rPr>
          <w:rtl/>
        </w:rPr>
        <w:t xml:space="preserve"> وفي المطبوع وشرح المازندراني والمرآة عن بعض النسخ :</w:t>
      </w:r>
      <w:r>
        <w:rPr>
          <w:rtl/>
        </w:rPr>
        <w:t xml:space="preserve"> «</w:t>
      </w:r>
      <w:r w:rsidRPr="00D50D07">
        <w:rPr>
          <w:rtl/>
        </w:rPr>
        <w:t>نوبة»</w:t>
      </w:r>
      <w:r>
        <w:rPr>
          <w:rtl/>
        </w:rPr>
        <w:t>.</w:t>
      </w:r>
      <w:r w:rsidRPr="00D50D07">
        <w:rPr>
          <w:rtl/>
        </w:rPr>
        <w:t xml:space="preserve"> وفي شرح المازندراني عن بعض النسخ :</w:t>
      </w:r>
      <w:r>
        <w:rPr>
          <w:rtl/>
        </w:rPr>
        <w:t xml:space="preserve"> «</w:t>
      </w:r>
      <w:r w:rsidRPr="00D50D07">
        <w:rPr>
          <w:rtl/>
        </w:rPr>
        <w:t>ثوية» بالثاء المثلثة والياء المثناة من تحت.</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والبحار :</w:t>
      </w:r>
      <w:r>
        <w:rPr>
          <w:rtl/>
        </w:rPr>
        <w:t xml:space="preserve"> «</w:t>
      </w:r>
      <w:r w:rsidRPr="00D50D07">
        <w:rPr>
          <w:rtl/>
        </w:rPr>
        <w:t>نبي»</w:t>
      </w:r>
      <w:r>
        <w:rPr>
          <w:rtl/>
        </w:rPr>
        <w:t>.</w:t>
      </w:r>
      <w:r w:rsidRPr="00D50D07">
        <w:rPr>
          <w:rtl/>
        </w:rPr>
        <w:t xml:space="preserve"> ونقله في المرآة عن أكثر النسخ ، ثم قال :</w:t>
      </w:r>
      <w:r>
        <w:rPr>
          <w:rtl/>
        </w:rPr>
        <w:t xml:space="preserve"> «</w:t>
      </w:r>
      <w:r w:rsidRPr="00D50D07">
        <w:rPr>
          <w:rtl/>
        </w:rPr>
        <w:t>ولعله من تصحيف النساخ»</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أشرف منه ، أي من أجل هذا الأمر»</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أشرف منه ، أي بسبب غصبه الخلافة»</w:t>
      </w:r>
      <w:r>
        <w:rPr>
          <w:rtl/>
        </w:rPr>
        <w:t>.</w:t>
      </w:r>
    </w:p>
    <w:p w:rsidR="00D60D0D" w:rsidRPr="00D50D07" w:rsidRDefault="00D60D0D" w:rsidP="009C6F23">
      <w:pPr>
        <w:pStyle w:val="libFootnote0"/>
        <w:rPr>
          <w:rtl/>
        </w:rPr>
      </w:pPr>
      <w:r>
        <w:rPr>
          <w:rtl/>
        </w:rPr>
        <w:t>(</w:t>
      </w:r>
      <w:r w:rsidRPr="00D50D07">
        <w:rPr>
          <w:rtl/>
        </w:rPr>
        <w:t xml:space="preserve">6) الشفا : الجانب ، وشفا كل شيء : حرفه. الصحاح ، ج 6 ، ص 2393 ؛ النهاية ، ج 2 ، ص 489 </w:t>
      </w:r>
      <w:r>
        <w:rPr>
          <w:rtl/>
        </w:rPr>
        <w:t>(</w:t>
      </w:r>
      <w:r w:rsidRPr="00D50D07">
        <w:rPr>
          <w:rtl/>
        </w:rPr>
        <w:t>شفا</w:t>
      </w:r>
      <w:r>
        <w:rPr>
          <w:rtl/>
        </w:rPr>
        <w:t>).</w:t>
      </w:r>
    </w:p>
    <w:p w:rsidR="00D60D0D" w:rsidRPr="00D50D07" w:rsidRDefault="00D60D0D" w:rsidP="009C6F23">
      <w:pPr>
        <w:pStyle w:val="libFootnote0"/>
        <w:rPr>
          <w:rtl/>
        </w:rPr>
      </w:pPr>
      <w:r>
        <w:rPr>
          <w:rtl/>
        </w:rPr>
        <w:t>(</w:t>
      </w:r>
      <w:r w:rsidRPr="00D50D07">
        <w:rPr>
          <w:rtl/>
        </w:rPr>
        <w:t xml:space="preserve">7) الجرف ، مثل عسر وعسر : ما تجرفته السيل وأكلته من الأرض. الصحاح ، ج 4 ، ص 1336 </w:t>
      </w:r>
      <w:r>
        <w:rPr>
          <w:rtl/>
        </w:rPr>
        <w:t>(</w:t>
      </w:r>
      <w:r w:rsidRPr="00D50D07">
        <w:rPr>
          <w:rtl/>
        </w:rPr>
        <w:t>جرف</w:t>
      </w:r>
      <w:r>
        <w:rPr>
          <w:rtl/>
        </w:rPr>
        <w:t>).</w:t>
      </w:r>
    </w:p>
    <w:p w:rsidR="00D60D0D" w:rsidRPr="00D50D07" w:rsidRDefault="00D60D0D" w:rsidP="009C6F23">
      <w:pPr>
        <w:pStyle w:val="libFootnote0"/>
        <w:rPr>
          <w:rtl/>
        </w:rPr>
      </w:pPr>
      <w:r>
        <w:rPr>
          <w:rtl/>
        </w:rPr>
        <w:t>(</w:t>
      </w:r>
      <w:r w:rsidRPr="00D50D07">
        <w:rPr>
          <w:rtl/>
        </w:rPr>
        <w:t xml:space="preserve">8) الهار : الساقط الضعيف ، ويقال : هار البناء يهور وتهور وانهار ، أي سقط. راجع : النهاية ، ج 5 ، ص 281 ؛ لسان العرب ، ج 5 ، ص 267 </w:t>
      </w:r>
      <w:r>
        <w:rPr>
          <w:rtl/>
        </w:rPr>
        <w:t>(</w:t>
      </w:r>
      <w:r w:rsidRPr="00D50D07">
        <w:rPr>
          <w:rtl/>
        </w:rPr>
        <w:t>هور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ن» وحاشية</w:t>
      </w:r>
      <w:r>
        <w:rPr>
          <w:rtl/>
        </w:rPr>
        <w:t xml:space="preserve"> «</w:t>
      </w:r>
      <w:r w:rsidRPr="00D50D07">
        <w:rPr>
          <w:rtl/>
        </w:rPr>
        <w:t xml:space="preserve">بح» : </w:t>
      </w:r>
      <w:r>
        <w:rPr>
          <w:rtl/>
        </w:rPr>
        <w:t>+ «</w:t>
      </w:r>
      <w:r w:rsidRPr="00D50D07">
        <w:rPr>
          <w:rtl/>
        </w:rPr>
        <w:t>كثر»</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أمر الباطل بكسر الميم ، أي كثر ، كذا فسره جماعة. ولا يبعد أن يكون بفتح الميم من الأمر ، وأن يكون مثلثة الميم من الإمارة ، أو على البناء للمفعول من التأمير ، أي صار أميرا»</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بح ، جت» والوافي :</w:t>
      </w:r>
      <w:r>
        <w:rPr>
          <w:rtl/>
        </w:rPr>
        <w:t xml:space="preserve"> «</w:t>
      </w:r>
      <w:r w:rsidRPr="00D50D07">
        <w:rPr>
          <w:rtl/>
        </w:rPr>
        <w:t>فلقديما»</w:t>
      </w:r>
      <w:r>
        <w:rPr>
          <w:rtl/>
        </w:rPr>
        <w:t>.</w:t>
      </w:r>
      <w:r w:rsidRPr="00D50D07">
        <w:rPr>
          <w:rtl/>
        </w:rPr>
        <w:t xml:space="preserve"> وفي</w:t>
      </w:r>
      <w:r>
        <w:rPr>
          <w:rtl/>
        </w:rPr>
        <w:t xml:space="preserve"> «</w:t>
      </w:r>
      <w:r w:rsidRPr="00D50D07">
        <w:rPr>
          <w:rtl/>
        </w:rPr>
        <w:t xml:space="preserve">بف» والوافي : </w:t>
      </w:r>
      <w:r>
        <w:rPr>
          <w:rtl/>
        </w:rPr>
        <w:t>+ «</w:t>
      </w:r>
      <w:r w:rsidRPr="00D50D07">
        <w:rPr>
          <w:rtl/>
        </w:rPr>
        <w:t>ما»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قبل»</w:t>
      </w:r>
      <w:r>
        <w:rPr>
          <w:rtl/>
        </w:rPr>
        <w:t>.</w:t>
      </w:r>
      <w:r w:rsidRPr="00D50D07">
        <w:rPr>
          <w:rtl/>
        </w:rPr>
        <w:t xml:space="preserve"> وفي حاشية</w:t>
      </w:r>
      <w:r>
        <w:rPr>
          <w:rtl/>
        </w:rPr>
        <w:t xml:space="preserve"> «</w:t>
      </w:r>
      <w:r w:rsidRPr="00D50D07">
        <w:rPr>
          <w:rtl/>
        </w:rPr>
        <w:t>م ، جد» والوافي :</w:t>
      </w:r>
      <w:r>
        <w:rPr>
          <w:rtl/>
        </w:rPr>
        <w:t xml:space="preserve"> «</w:t>
      </w:r>
      <w:r w:rsidRPr="00D50D07">
        <w:rPr>
          <w:rtl/>
        </w:rPr>
        <w:t>قيل»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بن» :</w:t>
      </w:r>
      <w:r>
        <w:rPr>
          <w:rtl/>
        </w:rPr>
        <w:t xml:space="preserve"> «</w:t>
      </w:r>
      <w:r w:rsidRPr="00D50D07">
        <w:rPr>
          <w:rtl/>
        </w:rPr>
        <w:t>لربما»</w:t>
      </w:r>
      <w:r>
        <w:rPr>
          <w:rtl/>
        </w:rPr>
        <w:t>.</w:t>
      </w:r>
    </w:p>
    <w:p w:rsidR="00D60D0D" w:rsidRPr="00D50D07" w:rsidRDefault="00D60D0D" w:rsidP="009C6F23">
      <w:pPr>
        <w:pStyle w:val="libFootnote0"/>
        <w:rPr>
          <w:rtl/>
        </w:rPr>
      </w:pPr>
      <w:r>
        <w:rPr>
          <w:rtl/>
        </w:rPr>
        <w:t>(</w:t>
      </w:r>
      <w:r w:rsidRPr="00D50D07">
        <w:rPr>
          <w:rtl/>
        </w:rPr>
        <w:t xml:space="preserve">14) الفترة : السكون والفتور ، وما بين الرسولين من رسل الله تعالى من الزمان الذي انقطعت فيه الرسالة. وترجمه العلامة المجلسي بالمعنى الأول والعلامة المازندراني والفيض بالثاني. راجع : النهاية ، ج 3 ، ص 408 </w:t>
      </w:r>
      <w:r>
        <w:rPr>
          <w:rtl/>
        </w:rPr>
        <w:t>(</w:t>
      </w:r>
      <w:r w:rsidRPr="00D50D07">
        <w:rPr>
          <w:rtl/>
        </w:rPr>
        <w:t>فتر</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ل ، م ، بن» :</w:t>
      </w:r>
      <w:r>
        <w:rPr>
          <w:rtl/>
        </w:rPr>
        <w:t xml:space="preserve"> «</w:t>
      </w:r>
      <w:r w:rsidRPr="00D50D07">
        <w:rPr>
          <w:rtl/>
        </w:rPr>
        <w:t>عندي فيها»</w:t>
      </w:r>
      <w:r>
        <w:rPr>
          <w:rtl/>
        </w:rPr>
        <w:t>.</w:t>
      </w:r>
      <w:r w:rsidRPr="00D50D07">
        <w:rPr>
          <w:rtl/>
        </w:rPr>
        <w:t xml:space="preserve"> وفي شرح المازندراني : </w:t>
      </w:r>
      <w:r>
        <w:rPr>
          <w:rtl/>
        </w:rPr>
        <w:t>ـ «</w:t>
      </w:r>
      <w:r w:rsidRPr="00D50D07">
        <w:rPr>
          <w:rtl/>
        </w:rPr>
        <w:t>عندي»</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ن ، بف» :</w:t>
      </w:r>
      <w:r>
        <w:rPr>
          <w:rtl/>
        </w:rPr>
        <w:t xml:space="preserve"> «</w:t>
      </w:r>
      <w:r w:rsidRPr="00D50D07">
        <w:rPr>
          <w:rtl/>
        </w:rPr>
        <w:t>محمود»</w:t>
      </w:r>
      <w:r>
        <w:rPr>
          <w:rtl/>
        </w:rPr>
        <w:t>.</w:t>
      </w:r>
    </w:p>
    <w:p w:rsidR="00D60D0D" w:rsidRPr="00D50D07" w:rsidRDefault="00D60D0D" w:rsidP="00060D07">
      <w:pPr>
        <w:pStyle w:val="libNormal0"/>
        <w:rPr>
          <w:rtl/>
        </w:rPr>
      </w:pPr>
      <w:r>
        <w:rPr>
          <w:rtl/>
        </w:rPr>
        <w:br w:type="page"/>
      </w:r>
      <w:r w:rsidRPr="00D50D07">
        <w:rPr>
          <w:rtl/>
        </w:rPr>
        <w:lastRenderedPageBreak/>
        <w:t xml:space="preserve">عما سلف ، سبق فيه الرجلان ، وقام الثالث كالغراب </w:t>
      </w:r>
      <w:r w:rsidRPr="0089525C">
        <w:rPr>
          <w:rStyle w:val="libFootnotenumChar"/>
          <w:rtl/>
        </w:rPr>
        <w:t>(1)</w:t>
      </w:r>
      <w:r w:rsidRPr="00D50D07">
        <w:rPr>
          <w:rtl/>
        </w:rPr>
        <w:t xml:space="preserve"> همه </w:t>
      </w:r>
      <w:r w:rsidRPr="0089525C">
        <w:rPr>
          <w:rStyle w:val="libFootnotenumChar"/>
          <w:rtl/>
        </w:rPr>
        <w:t>(2)</w:t>
      </w:r>
      <w:r w:rsidRPr="00D50D07">
        <w:rPr>
          <w:rtl/>
        </w:rPr>
        <w:t xml:space="preserve"> بطنه ، ويله لو قص جناحاه وقطع رأسه كان خيرا له ، شغل عن </w:t>
      </w:r>
      <w:r w:rsidRPr="0089525C">
        <w:rPr>
          <w:rStyle w:val="libFootnotenumChar"/>
          <w:rtl/>
        </w:rPr>
        <w:t>(3)</w:t>
      </w:r>
      <w:r w:rsidRPr="00D50D07">
        <w:rPr>
          <w:rtl/>
        </w:rPr>
        <w:t xml:space="preserve"> الجنة والنار أمامه ، ثلاثة واثنان </w:t>
      </w:r>
      <w:r w:rsidRPr="0089525C">
        <w:rPr>
          <w:rStyle w:val="libFootnotenumChar"/>
          <w:rtl/>
        </w:rPr>
        <w:t>(4)</w:t>
      </w:r>
      <w:r w:rsidRPr="00D50D07">
        <w:rPr>
          <w:rtl/>
        </w:rPr>
        <w:t xml:space="preserve"> خمسة ليس لهم سادس ، ملك يطير بجناحيه ، ونبي أخذ الله بضبعيه </w:t>
      </w:r>
      <w:r w:rsidRPr="0089525C">
        <w:rPr>
          <w:rStyle w:val="libFootnotenumChar"/>
          <w:rtl/>
        </w:rPr>
        <w:t>(5)</w:t>
      </w:r>
      <w:r w:rsidRPr="00D50D07">
        <w:rPr>
          <w:rtl/>
        </w:rPr>
        <w:t xml:space="preserve"> ، وساع مجتهد ، وطالب يرجو ، ومقصر في النار ، اليمين والشمال مضلة ، والطريق الوسطى هي الجادة ، عليها باقي </w:t>
      </w:r>
      <w:r w:rsidRPr="0089525C">
        <w:rPr>
          <w:rStyle w:val="libFootnotenumChar"/>
          <w:rtl/>
        </w:rPr>
        <w:t>(6)</w:t>
      </w:r>
      <w:r w:rsidRPr="00D50D07">
        <w:rPr>
          <w:rtl/>
        </w:rPr>
        <w:t xml:space="preserve"> الكتاب وآثار النبوة ، هلك من ادعى ، وخاب </w:t>
      </w:r>
      <w:r w:rsidRPr="0089525C">
        <w:rPr>
          <w:rStyle w:val="libFootnotenumChar"/>
          <w:rtl/>
        </w:rPr>
        <w:t>(7)</w:t>
      </w:r>
      <w:r w:rsidRPr="00D50D07">
        <w:rPr>
          <w:rtl/>
        </w:rPr>
        <w:t xml:space="preserve"> من افترى ، إن الله أدب هذه الأمة بالسيف والسوط ، وليس لأحد عند الإمام فيهما هوادة </w:t>
      </w:r>
      <w:r w:rsidRPr="0089525C">
        <w:rPr>
          <w:rStyle w:val="libFootnotenumChar"/>
          <w:rtl/>
        </w:rPr>
        <w:t>(8)</w:t>
      </w:r>
      <w:r w:rsidRPr="00D50D07">
        <w:rPr>
          <w:rtl/>
        </w:rPr>
        <w:t xml:space="preserve"> ، فاستتروا في بيوتكم ، وأصلحوا ذات بينكم ، والتوبة من ورائكم ، من أبدى صفحته للحق </w:t>
      </w:r>
      <w:r w:rsidRPr="0089525C">
        <w:rPr>
          <w:rStyle w:val="libFootnotenumChar"/>
          <w:rtl/>
        </w:rPr>
        <w:t>(9)</w:t>
      </w:r>
      <w:r w:rsidRPr="00D50D07">
        <w:rPr>
          <w:rtl/>
        </w:rPr>
        <w:t xml:space="preserve"> هلك»</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كالغراب ؛ يعني في الحرص والشره ؛ فإن الغراب يقع على الجيفة وعلى الثمرة وعلى الحية ، وفي المثل : أحرص من الغراب»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ل ، م ، ن ، بح ، بف ، جد» وحاشية</w:t>
      </w:r>
      <w:r>
        <w:rPr>
          <w:rtl/>
        </w:rPr>
        <w:t xml:space="preserve"> «</w:t>
      </w:r>
      <w:r w:rsidRPr="00D50D07">
        <w:rPr>
          <w:rtl/>
        </w:rPr>
        <w:t>د» وشرح المازندراني :</w:t>
      </w:r>
      <w:r>
        <w:rPr>
          <w:rtl/>
        </w:rPr>
        <w:t xml:space="preserve"> «</w:t>
      </w:r>
      <w:r w:rsidRPr="00D50D07">
        <w:rPr>
          <w:rtl/>
        </w:rPr>
        <w:t>همته»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ثلاثة واثنان خمسة ليس لهم سادس ، أي هم ثلاثة واثنان ، وإنما قال ذلك ولم يقل : خمسة ابتداء ؛ للتنبيه على أن ثلاثة من أصحاب العصمة والاثنين صنف آخر»</w:t>
      </w:r>
      <w:r>
        <w:rPr>
          <w:rtl/>
        </w:rPr>
        <w:t>.</w:t>
      </w:r>
    </w:p>
    <w:p w:rsidR="00D60D0D" w:rsidRPr="00D50D07" w:rsidRDefault="00D60D0D" w:rsidP="00806E06">
      <w:pPr>
        <w:pStyle w:val="libNormal"/>
        <w:rPr>
          <w:rtl/>
        </w:rPr>
      </w:pPr>
      <w:r w:rsidRPr="00B1579B">
        <w:rPr>
          <w:rStyle w:val="libFootnoteChar"/>
          <w:rtl/>
        </w:rPr>
        <w:t xml:space="preserve">وفي مرآة العقول : «قوله </w:t>
      </w:r>
      <w:r w:rsidRPr="000575E1">
        <w:rPr>
          <w:rStyle w:val="libAlaemChar"/>
          <w:rtl/>
        </w:rPr>
        <w:t>عليه‌السلام</w:t>
      </w:r>
      <w:r w:rsidRPr="00B1579B">
        <w:rPr>
          <w:rStyle w:val="libFootnoteChar"/>
          <w:rtl/>
        </w:rPr>
        <w:t xml:space="preserve"> : الحاصل أن أحوال المخلوقين المكلفين تدور على خمسة ، وإنما فصل الثلاثة عن الاثنين. لأنهم من المقربين المعصومين الناجين من غير شك ، فلم يخلطهم بمن سواهم».</w:t>
      </w:r>
    </w:p>
    <w:p w:rsidR="00D60D0D" w:rsidRPr="00D50D07" w:rsidRDefault="00D60D0D" w:rsidP="009C6F23">
      <w:pPr>
        <w:pStyle w:val="libFootnote0"/>
        <w:rPr>
          <w:rtl/>
        </w:rPr>
      </w:pPr>
      <w:r>
        <w:rPr>
          <w:rtl/>
        </w:rPr>
        <w:t>(</w:t>
      </w:r>
      <w:r w:rsidRPr="00D50D07">
        <w:rPr>
          <w:rtl/>
        </w:rPr>
        <w:t xml:space="preserve">5) الضبع </w:t>
      </w:r>
      <w:r>
        <w:rPr>
          <w:rtl/>
        </w:rPr>
        <w:t>ـ</w:t>
      </w:r>
      <w:r w:rsidRPr="00D50D07">
        <w:rPr>
          <w:rtl/>
        </w:rPr>
        <w:t xml:space="preserve"> بسكون الباء </w:t>
      </w:r>
      <w:r>
        <w:rPr>
          <w:rtl/>
        </w:rPr>
        <w:t>ـ</w:t>
      </w:r>
      <w:r w:rsidRPr="00D50D07">
        <w:rPr>
          <w:rtl/>
        </w:rPr>
        <w:t xml:space="preserve"> : وسط العضد ، أو هو ما تحت الإبط ، قال العلامة المازندراني : وأخذه كناية عن تطهيره من الأرجاس ورفع قدره بين الناس» ، وقيل غير ذلك. راجع : النهاية ، ج 3 ، ص 73 </w:t>
      </w:r>
      <w:r>
        <w:rPr>
          <w:rtl/>
        </w:rPr>
        <w:t>(</w:t>
      </w:r>
      <w:r w:rsidRPr="00D50D07">
        <w:rPr>
          <w:rtl/>
        </w:rPr>
        <w:t>ضبع</w:t>
      </w:r>
      <w:r>
        <w:rPr>
          <w:rtl/>
        </w:rPr>
        <w:t>)</w:t>
      </w:r>
      <w:r w:rsidRPr="00D50D07">
        <w:rPr>
          <w:rtl/>
        </w:rPr>
        <w:t xml:space="preserve"> ؛ شرح المازندراني ، ج 11 ، ص 394 ؛ مرآة العقول ، ج 25 ، ص 157.</w:t>
      </w:r>
    </w:p>
    <w:p w:rsidR="00D60D0D" w:rsidRPr="00D50D07" w:rsidRDefault="00D60D0D" w:rsidP="009C6F23">
      <w:pPr>
        <w:pStyle w:val="libFootnote0"/>
        <w:rPr>
          <w:rtl/>
        </w:rPr>
      </w:pPr>
      <w:r>
        <w:rPr>
          <w:rtl/>
        </w:rPr>
        <w:t>(</w:t>
      </w:r>
      <w:r w:rsidRPr="00D50D07">
        <w:rPr>
          <w:rtl/>
        </w:rPr>
        <w:t>6) هكذا في جميع النسخ التي قوبلت وشرح المازندراني والوافي. وفي المطبوع والمرآة :</w:t>
      </w:r>
      <w:r>
        <w:rPr>
          <w:rtl/>
        </w:rPr>
        <w:t xml:space="preserve"> «</w:t>
      </w:r>
      <w:r w:rsidRPr="00D50D07">
        <w:rPr>
          <w:rtl/>
        </w:rPr>
        <w:t>يأتي»</w:t>
      </w:r>
      <w:r>
        <w:rPr>
          <w:rtl/>
        </w:rPr>
        <w:t>.</w:t>
      </w:r>
      <w:r w:rsidRPr="00D50D07">
        <w:rPr>
          <w:rtl/>
        </w:rPr>
        <w:t xml:space="preserve"> وفي حاشية</w:t>
      </w:r>
      <w:r>
        <w:rPr>
          <w:rtl/>
        </w:rPr>
        <w:t xml:space="preserve"> «</w:t>
      </w:r>
      <w:r w:rsidRPr="00D50D07">
        <w:rPr>
          <w:rtl/>
        </w:rPr>
        <w:t>ن ، بح» :</w:t>
      </w:r>
      <w:r>
        <w:rPr>
          <w:rtl/>
        </w:rPr>
        <w:t xml:space="preserve"> «</w:t>
      </w:r>
      <w:r w:rsidRPr="00D50D07">
        <w:rPr>
          <w:rtl/>
        </w:rPr>
        <w:t>ما في»</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خاب» من الخيبة ، وهو الحرمان والخسران. راجع : النهاية ، ج 2 ، ص 90 </w:t>
      </w:r>
      <w:r>
        <w:rPr>
          <w:rtl/>
        </w:rPr>
        <w:t>(</w:t>
      </w:r>
      <w:r w:rsidRPr="00D50D07">
        <w:rPr>
          <w:rtl/>
        </w:rPr>
        <w:t>خيب</w:t>
      </w:r>
      <w:r>
        <w:rPr>
          <w:rtl/>
        </w:rPr>
        <w:t>).</w:t>
      </w:r>
    </w:p>
    <w:p w:rsidR="00D60D0D" w:rsidRPr="00D50D07" w:rsidRDefault="00D60D0D" w:rsidP="009C6F23">
      <w:pPr>
        <w:pStyle w:val="libFootnote0"/>
        <w:rPr>
          <w:rtl/>
        </w:rPr>
      </w:pPr>
      <w:r>
        <w:rPr>
          <w:rtl/>
        </w:rPr>
        <w:t>(</w:t>
      </w:r>
      <w:r w:rsidRPr="00D50D07">
        <w:rPr>
          <w:rtl/>
        </w:rPr>
        <w:t>8) قال ابن الأثير :</w:t>
      </w:r>
      <w:r>
        <w:rPr>
          <w:rtl/>
        </w:rPr>
        <w:t xml:space="preserve"> «</w:t>
      </w:r>
      <w:r w:rsidRPr="00D50D07">
        <w:rPr>
          <w:rtl/>
        </w:rPr>
        <w:t>فيه : لا تأخذه في الله هوادة ، أي لا يسكن عند وجوب حد لله تعالى ولا يحابي أحدا ، والهوادة : السكون والرخصة والمحاباة»</w:t>
      </w:r>
      <w:r>
        <w:rPr>
          <w:rtl/>
        </w:rPr>
        <w:t>.</w:t>
      </w:r>
      <w:r w:rsidRPr="00D50D07">
        <w:rPr>
          <w:rtl/>
        </w:rPr>
        <w:t xml:space="preserve"> النهاية ، ج 5 ، ص 281 </w:t>
      </w:r>
      <w:r>
        <w:rPr>
          <w:rtl/>
        </w:rPr>
        <w:t>(</w:t>
      </w:r>
      <w:r w:rsidRPr="00D50D07">
        <w:rPr>
          <w:rtl/>
        </w:rPr>
        <w:t>هود</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من أبدى صفحته للحق ؛ يعني من كاشف الحق مخاصما له هلك هلاكا اخرويا ، وهي كلمة جارية مجرى المثل. وفي رواية : هلك عند جهلة الناس ، فيكون المراد : من أبدى صفحته لنصرة الحق غلبه أهل الجهل ؛ لأنهم العامة وفيهم الكثرة فهلك هلاكا دنيويا»</w:t>
      </w:r>
      <w:r>
        <w:rPr>
          <w:rtl/>
        </w:rPr>
        <w:t>.</w:t>
      </w:r>
    </w:p>
    <w:p w:rsidR="00D60D0D" w:rsidRDefault="00D60D0D" w:rsidP="009C6F23">
      <w:pPr>
        <w:pStyle w:val="libFootnote0"/>
        <w:rPr>
          <w:rtl/>
        </w:rPr>
      </w:pPr>
      <w:r>
        <w:rPr>
          <w:rtl/>
        </w:rPr>
        <w:t>(</w:t>
      </w:r>
      <w:r w:rsidRPr="00D50D07">
        <w:rPr>
          <w:rtl/>
        </w:rPr>
        <w:t>10) الكافي ، كتاب الإيمان والكفر ، باب البغي ، ح 2640 ، من قوله :</w:t>
      </w:r>
      <w:r>
        <w:rPr>
          <w:rtl/>
        </w:rPr>
        <w:t xml:space="preserve"> «</w:t>
      </w:r>
      <w:r w:rsidRPr="00D50D07">
        <w:rPr>
          <w:rtl/>
        </w:rPr>
        <w:t>أيها الناس فإن البغي يقود أصحابه إلى</w:t>
      </w:r>
    </w:p>
    <w:p w:rsidR="00D60D0D" w:rsidRPr="00D50D07" w:rsidRDefault="00D60D0D" w:rsidP="003E3ED5">
      <w:pPr>
        <w:pStyle w:val="Heading1Center"/>
        <w:rPr>
          <w:rtl/>
        </w:rPr>
      </w:pPr>
      <w:r>
        <w:rPr>
          <w:rtl/>
        </w:rPr>
        <w:br w:type="page"/>
      </w:r>
      <w:bookmarkStart w:id="15" w:name="_Toc470785154"/>
      <w:r w:rsidRPr="00D50D07">
        <w:rPr>
          <w:rtl/>
        </w:rPr>
        <w:lastRenderedPageBreak/>
        <w:t xml:space="preserve">حديث علي بن الحسين </w:t>
      </w:r>
      <w:r w:rsidRPr="000575E1">
        <w:rPr>
          <w:rStyle w:val="libAlaemChar"/>
          <w:rtl/>
        </w:rPr>
        <w:t>عليهما‌السلام</w:t>
      </w:r>
      <w:bookmarkEnd w:id="15"/>
    </w:p>
    <w:p w:rsidR="00D60D0D" w:rsidRPr="00D50D07" w:rsidRDefault="00D60D0D" w:rsidP="00806E06">
      <w:pPr>
        <w:pStyle w:val="libNormal"/>
        <w:rPr>
          <w:rtl/>
        </w:rPr>
      </w:pPr>
      <w:r w:rsidRPr="00727229">
        <w:rPr>
          <w:rStyle w:val="libBold2Char"/>
          <w:rtl/>
        </w:rPr>
        <w:t>14839 / 24.</w:t>
      </w:r>
      <w:r w:rsidRPr="00D50D07">
        <w:rPr>
          <w:rtl/>
        </w:rPr>
        <w:t xml:space="preserve"> محمد بن يحيى ، عن أحمد بن محمد بن عيسى ، عن الحسن بن محبوب ، عن مالك بن عطية </w:t>
      </w:r>
      <w:r w:rsidRPr="0089525C">
        <w:rPr>
          <w:rStyle w:val="libFootnotenumChar"/>
          <w:rtl/>
        </w:rPr>
        <w:t>(1)</w:t>
      </w:r>
      <w:r w:rsidRPr="00D50D07">
        <w:rPr>
          <w:rtl/>
        </w:rPr>
        <w:t xml:space="preserve"> ، عن أبي حمزة :</w:t>
      </w:r>
    </w:p>
    <w:p w:rsidR="00D60D0D" w:rsidRPr="00D50D07" w:rsidRDefault="00D60D0D" w:rsidP="00806E06">
      <w:pPr>
        <w:pStyle w:val="libNormal"/>
        <w:rPr>
          <w:rtl/>
        </w:rPr>
      </w:pPr>
      <w:r w:rsidRPr="00D50D07">
        <w:rPr>
          <w:rtl/>
        </w:rPr>
        <w:t xml:space="preserve">عن علي بن الحسين </w:t>
      </w:r>
      <w:r w:rsidRPr="000575E1">
        <w:rPr>
          <w:rStyle w:val="libAlaemChar"/>
          <w:rtl/>
        </w:rPr>
        <w:t>عليهما‌السلام</w:t>
      </w:r>
      <w:r w:rsidRPr="00D50D07">
        <w:rPr>
          <w:rtl/>
        </w:rPr>
        <w:t xml:space="preserve"> ، قال : كان يقول :</w:t>
      </w:r>
      <w:r>
        <w:rPr>
          <w:rtl/>
        </w:rPr>
        <w:t xml:space="preserve"> «</w:t>
      </w:r>
      <w:r w:rsidRPr="00D50D07">
        <w:rPr>
          <w:rtl/>
        </w:rPr>
        <w:t xml:space="preserve">إن أحبكم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أحسنكم عملا </w:t>
      </w:r>
      <w:r w:rsidRPr="0089525C">
        <w:rPr>
          <w:rStyle w:val="libFootnotenumChar"/>
          <w:rtl/>
        </w:rPr>
        <w:t>(2)</w:t>
      </w:r>
      <w:r w:rsidRPr="00D50D07">
        <w:rPr>
          <w:rtl/>
        </w:rPr>
        <w:t xml:space="preserve"> ، وإن أعظمكم </w:t>
      </w:r>
      <w:r w:rsidRPr="0089525C">
        <w:rPr>
          <w:rStyle w:val="libFootnotenumChar"/>
          <w:rtl/>
        </w:rPr>
        <w:t>(3)</w:t>
      </w:r>
      <w:r w:rsidRPr="00D50D07">
        <w:rPr>
          <w:rtl/>
        </w:rPr>
        <w:t xml:space="preserve"> عند الله </w:t>
      </w:r>
      <w:r w:rsidRPr="0089525C">
        <w:rPr>
          <w:rStyle w:val="libFootnotenumChar"/>
          <w:rtl/>
        </w:rPr>
        <w:t>(4)</w:t>
      </w:r>
      <w:r w:rsidRPr="00D50D07">
        <w:rPr>
          <w:rtl/>
        </w:rPr>
        <w:t xml:space="preserve"> عملا </w:t>
      </w:r>
      <w:r w:rsidRPr="0089525C">
        <w:rPr>
          <w:rStyle w:val="libFootnotenumChar"/>
          <w:rtl/>
        </w:rPr>
        <w:t>(5)</w:t>
      </w:r>
      <w:r w:rsidRPr="00D50D07">
        <w:rPr>
          <w:rtl/>
        </w:rPr>
        <w:t xml:space="preserve"> أعظمكم فيما عند الله رغبة ، وإن أنجاكم من عذاب الله أشدكم خشية لله ، وإن أقربكم من الله أوسعكم خلقا ، وإن </w:t>
      </w:r>
      <w:r w:rsidRPr="0089525C">
        <w:rPr>
          <w:rStyle w:val="libFootnotenumChar"/>
          <w:rtl/>
        </w:rPr>
        <w:t>(6)</w:t>
      </w:r>
      <w:r w:rsidRPr="00D50D07">
        <w:rPr>
          <w:rtl/>
        </w:rPr>
        <w:t xml:space="preserve"> أرضاكم عند الله أسبغكم </w:t>
      </w:r>
      <w:r w:rsidRPr="0089525C">
        <w:rPr>
          <w:rStyle w:val="libFootnotenumChar"/>
          <w:rtl/>
        </w:rPr>
        <w:t>(7)</w:t>
      </w:r>
      <w:r w:rsidRPr="00D50D07">
        <w:rPr>
          <w:rtl/>
        </w:rPr>
        <w:t xml:space="preserve"> على عياله ، وإن أكرمكم على </w:t>
      </w:r>
      <w:r w:rsidRPr="0089525C">
        <w:rPr>
          <w:rStyle w:val="libFootnotenumChar"/>
          <w:rtl/>
        </w:rPr>
        <w:t>(8)</w:t>
      </w:r>
      <w:r w:rsidRPr="00D50D07">
        <w:rPr>
          <w:rtl/>
        </w:rPr>
        <w:t xml:space="preserve"> الله أتقاكم لله»</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النار» إلى قوله :</w:t>
      </w:r>
      <w:r>
        <w:rPr>
          <w:rtl/>
        </w:rPr>
        <w:t xml:space="preserve"> «</w:t>
      </w:r>
      <w:r w:rsidRPr="00D50D07">
        <w:rPr>
          <w:rtl/>
        </w:rPr>
        <w:t>على أفضل أحوالهم وآمن ما كانوا» ؛ وفيه ، كتاب الحجة ، باب التمحيص والامتحان ، ح 948. الغيبة للنعماني ص 201 ، ح 1 ، عن الكليني ، وفيهما من قوله :</w:t>
      </w:r>
      <w:r>
        <w:rPr>
          <w:rtl/>
        </w:rPr>
        <w:t xml:space="preserve"> «</w:t>
      </w:r>
      <w:r w:rsidRPr="00D50D07">
        <w:rPr>
          <w:rtl/>
        </w:rPr>
        <w:t>ألا وإن بليتكم قد عادت» إلى قوله :</w:t>
      </w:r>
      <w:r>
        <w:rPr>
          <w:rtl/>
        </w:rPr>
        <w:t xml:space="preserve"> «</w:t>
      </w:r>
      <w:r w:rsidRPr="00D50D07">
        <w:rPr>
          <w:rtl/>
        </w:rPr>
        <w:t>ولقد نبئت بهذا المقام وهذا اليوم»</w:t>
      </w:r>
      <w:r>
        <w:rPr>
          <w:rtl/>
        </w:rPr>
        <w:t>.</w:t>
      </w:r>
      <w:r w:rsidRPr="00D50D07">
        <w:rPr>
          <w:rtl/>
        </w:rPr>
        <w:t xml:space="preserve"> نهج البلاغة ، ص 57 ، الخطبة 16 ، عن أمير المؤمنين </w:t>
      </w:r>
      <w:r w:rsidRPr="000575E1">
        <w:rPr>
          <w:rStyle w:val="libAlaemChar"/>
          <w:rtl/>
        </w:rPr>
        <w:t>عليه‌السلام</w:t>
      </w:r>
      <w:r w:rsidRPr="00D50D07">
        <w:rPr>
          <w:rtl/>
        </w:rPr>
        <w:t xml:space="preserve"> ، من قوله :</w:t>
      </w:r>
      <w:r>
        <w:rPr>
          <w:rtl/>
        </w:rPr>
        <w:t xml:space="preserve"> «</w:t>
      </w:r>
      <w:r w:rsidRPr="00D50D07">
        <w:rPr>
          <w:rtl/>
        </w:rPr>
        <w:t>ألا وإن بليتكم قد عادت» إلى قوله :</w:t>
      </w:r>
      <w:r>
        <w:rPr>
          <w:rtl/>
        </w:rPr>
        <w:t xml:space="preserve"> «</w:t>
      </w:r>
      <w:r w:rsidRPr="00D50D07">
        <w:rPr>
          <w:rtl/>
        </w:rPr>
        <w:t>فلربما ولعل ولقلما أدبر شيء فأقبل» مع اختلاف يسير وزيادة في أوله الوافي ، ج 26 ، ص 41 ، ح 25367 ؛ البحار ، ج 29 ، ص 584.</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بف ، بن» وحاشية</w:t>
      </w:r>
      <w:r>
        <w:rPr>
          <w:rtl/>
        </w:rPr>
        <w:t xml:space="preserve"> «</w:t>
      </w:r>
      <w:r w:rsidRPr="00D50D07">
        <w:rPr>
          <w:rtl/>
        </w:rPr>
        <w:t>ن ، بح ، جت»</w:t>
      </w:r>
      <w:r>
        <w:rPr>
          <w:rtl/>
        </w:rPr>
        <w:t>.</w:t>
      </w:r>
      <w:r w:rsidRPr="00D50D07">
        <w:rPr>
          <w:rtl/>
        </w:rPr>
        <w:t xml:space="preserve"> وفي</w:t>
      </w:r>
      <w:r>
        <w:rPr>
          <w:rtl/>
        </w:rPr>
        <w:t xml:space="preserve"> «</w:t>
      </w:r>
      <w:r w:rsidRPr="00D50D07">
        <w:rPr>
          <w:rtl/>
        </w:rPr>
        <w:t>د ، ع ، ل ، م ، ن ، بح ، جت ، جد» والمطبوع :</w:t>
      </w:r>
      <w:r>
        <w:rPr>
          <w:rtl/>
        </w:rPr>
        <w:t xml:space="preserve"> «</w:t>
      </w:r>
      <w:r w:rsidRPr="00D50D07">
        <w:rPr>
          <w:rtl/>
        </w:rPr>
        <w:t>هلال بن عطية»</w:t>
      </w:r>
      <w:r>
        <w:rPr>
          <w:rtl/>
        </w:rPr>
        <w:t>.</w:t>
      </w:r>
    </w:p>
    <w:p w:rsidR="00D60D0D" w:rsidRPr="00D50D07" w:rsidRDefault="00D60D0D" w:rsidP="00B1579B">
      <w:pPr>
        <w:pStyle w:val="libFootnote"/>
        <w:rPr>
          <w:rtl/>
        </w:rPr>
      </w:pPr>
      <w:r w:rsidRPr="00D50D07">
        <w:rPr>
          <w:rtl/>
        </w:rPr>
        <w:t>ولم نجد ذكرا لهلال بن عطية في شيء من الأسناد والطرق وكتب الرجال ، وقد روى الحسن بن محبوب كتاب مالك بن عطية ، وتوسط مالك بينه وبين أبي حمزة في عدد من الأسناد. راجع : الفهرست للطوسي ، ص 470 ، الرقم 753 ؛ معجم رجال الحديث ، ج 14 ، ص 375.</w:t>
      </w:r>
    </w:p>
    <w:p w:rsidR="00D60D0D" w:rsidRPr="00D50D07" w:rsidRDefault="00D60D0D" w:rsidP="00B1579B">
      <w:pPr>
        <w:pStyle w:val="libFootnote"/>
        <w:rPr>
          <w:rtl/>
        </w:rPr>
      </w:pPr>
      <w:r w:rsidRPr="00D50D07">
        <w:rPr>
          <w:rtl/>
        </w:rPr>
        <w:t>ثم إن الخبر ورد في الفقيه ، ج 4 ، ص 408 ، ح 5884 ، عن الحسن بن محبوب ، عن مالك بن عطية ، عن عائذ الأحمسي ، عن أبي حمزة الثمالي. والظاهر زيادة</w:t>
      </w:r>
      <w:r>
        <w:rPr>
          <w:rtl/>
        </w:rPr>
        <w:t xml:space="preserve"> «</w:t>
      </w:r>
      <w:r w:rsidRPr="00D50D07">
        <w:rPr>
          <w:rtl/>
        </w:rPr>
        <w:t>عن عائذ الأحمسي» في سند الفقيه ؛ فإنا لم نجد رواية عائذ الأحمسي ، عن أبي حمزة في موضع.</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 «</w:t>
      </w:r>
      <w:r w:rsidRPr="00D50D07">
        <w:rPr>
          <w:rtl/>
        </w:rPr>
        <w:t>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ن» : </w:t>
      </w:r>
      <w:r>
        <w:rPr>
          <w:rtl/>
        </w:rPr>
        <w:t>+ «</w:t>
      </w:r>
      <w:r w:rsidRPr="00D50D07">
        <w:rPr>
          <w:rtl/>
        </w:rPr>
        <w:t>فيما»</w:t>
      </w:r>
      <w:r>
        <w:rPr>
          <w:rtl/>
        </w:rPr>
        <w:t>.</w:t>
      </w:r>
    </w:p>
    <w:p w:rsidR="00D60D0D" w:rsidRPr="00D50D07" w:rsidRDefault="00D60D0D" w:rsidP="009C6F23">
      <w:pPr>
        <w:pStyle w:val="libFootnote0"/>
        <w:rPr>
          <w:rtl/>
        </w:rPr>
      </w:pPr>
      <w:r>
        <w:rPr>
          <w:rtl/>
        </w:rPr>
        <w:t>(</w:t>
      </w:r>
      <w:r w:rsidRPr="00D50D07">
        <w:rPr>
          <w:rtl/>
        </w:rPr>
        <w:t xml:space="preserve">4) في شرح المازندراني : </w:t>
      </w:r>
      <w:r>
        <w:rPr>
          <w:rtl/>
        </w:rPr>
        <w:t>ـ «</w:t>
      </w:r>
      <w:r w:rsidRPr="00D50D07">
        <w:rPr>
          <w:rtl/>
        </w:rPr>
        <w:t>عند الله»</w:t>
      </w:r>
      <w:r>
        <w:rPr>
          <w:rtl/>
        </w:rPr>
        <w:t>.</w:t>
      </w:r>
    </w:p>
    <w:p w:rsidR="00D60D0D" w:rsidRPr="00D50D07" w:rsidRDefault="00D60D0D" w:rsidP="009C6F23">
      <w:pPr>
        <w:pStyle w:val="libFootnote0"/>
        <w:rPr>
          <w:rtl/>
        </w:rPr>
      </w:pPr>
      <w:r>
        <w:rPr>
          <w:rtl/>
        </w:rPr>
        <w:t>(</w:t>
      </w:r>
      <w:r w:rsidRPr="00D50D07">
        <w:rPr>
          <w:rtl/>
        </w:rPr>
        <w:t>5) في الفقيه :</w:t>
      </w:r>
      <w:r>
        <w:rPr>
          <w:rtl/>
        </w:rPr>
        <w:t xml:space="preserve"> «</w:t>
      </w:r>
      <w:r w:rsidRPr="00D50D07">
        <w:rPr>
          <w:rtl/>
        </w:rPr>
        <w:t>حظا»</w:t>
      </w:r>
      <w:r>
        <w:rPr>
          <w:rtl/>
        </w:rPr>
        <w:t>.</w:t>
      </w:r>
    </w:p>
    <w:p w:rsidR="00D60D0D" w:rsidRPr="00D50D07" w:rsidRDefault="00D60D0D" w:rsidP="009C6F23">
      <w:pPr>
        <w:pStyle w:val="libFootnote0"/>
        <w:rPr>
          <w:rtl/>
        </w:rPr>
      </w:pPr>
      <w:r>
        <w:rPr>
          <w:rtl/>
        </w:rPr>
        <w:t>(</w:t>
      </w:r>
      <w:r w:rsidRPr="00D50D07">
        <w:rPr>
          <w:rtl/>
        </w:rPr>
        <w:t xml:space="preserve">6) في شرح المازندراني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أسبغكم» أي أوسعكم ، يقال : سبغت النعمة تسبغ سبوغا ، أي اتسعت ، وأسبغ الله عليه النعمة ، أي أكملها وأتمها ووسعها. راجع : لسان العرب ، ج 8 ، ص 433 </w:t>
      </w:r>
      <w:r>
        <w:rPr>
          <w:rtl/>
        </w:rPr>
        <w:t>(</w:t>
      </w:r>
      <w:r w:rsidRPr="00D50D07">
        <w:rPr>
          <w:rtl/>
        </w:rPr>
        <w:t>سبغ</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والفقيه :</w:t>
      </w:r>
      <w:r>
        <w:rPr>
          <w:rtl/>
        </w:rPr>
        <w:t xml:space="preserve"> «</w:t>
      </w:r>
      <w:r w:rsidRPr="00D50D07">
        <w:rPr>
          <w:rtl/>
        </w:rPr>
        <w:t>عند»</w:t>
      </w:r>
      <w:r>
        <w:rPr>
          <w:rtl/>
        </w:rPr>
        <w:t>.</w:t>
      </w:r>
    </w:p>
    <w:p w:rsidR="00D60D0D" w:rsidRDefault="00D60D0D" w:rsidP="009C6F23">
      <w:pPr>
        <w:pStyle w:val="libFootnote0"/>
        <w:rPr>
          <w:rtl/>
        </w:rPr>
      </w:pPr>
      <w:r>
        <w:rPr>
          <w:rtl/>
        </w:rPr>
        <w:t>(</w:t>
      </w:r>
      <w:r w:rsidRPr="00D50D07">
        <w:rPr>
          <w:rtl/>
        </w:rPr>
        <w:t>9) الكافي ، أبواب الصدقة ، باب كفاية العيال والتوسع عليهم ، ح 6036 ، عن عدة من أصحابنا ، عن سهل بن</w:t>
      </w:r>
    </w:p>
    <w:p w:rsidR="00D60D0D" w:rsidRPr="00D50D07" w:rsidRDefault="00D60D0D" w:rsidP="00806E06">
      <w:pPr>
        <w:pStyle w:val="libNormal"/>
        <w:rPr>
          <w:rtl/>
        </w:rPr>
      </w:pPr>
      <w:r>
        <w:rPr>
          <w:rtl/>
        </w:rPr>
        <w:br w:type="page"/>
      </w:r>
      <w:r w:rsidRPr="00727229">
        <w:rPr>
          <w:rStyle w:val="libBold2Char"/>
          <w:rtl/>
        </w:rPr>
        <w:lastRenderedPageBreak/>
        <w:t>14840 / 25.</w:t>
      </w:r>
      <w:r w:rsidRPr="00D50D07">
        <w:rPr>
          <w:rtl/>
        </w:rPr>
        <w:t xml:space="preserve"> عدة من أصحابنا ، عن سهل بن زياد ، عن موسى بن عمر الصيقل ، عن أبي شعيب المحاملي ، عن عبد الله بن سليمان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أمير المؤمنين </w:t>
      </w:r>
      <w:r w:rsidRPr="000575E1">
        <w:rPr>
          <w:rStyle w:val="libAlaemChar"/>
          <w:rtl/>
        </w:rPr>
        <w:t>عليه‌السلام</w:t>
      </w:r>
      <w:r w:rsidRPr="00D50D07">
        <w:rPr>
          <w:rtl/>
        </w:rPr>
        <w:t xml:space="preserve"> : ليأتين على الناس زمان يظرف </w:t>
      </w:r>
      <w:r w:rsidRPr="0089525C">
        <w:rPr>
          <w:rStyle w:val="libFootnotenumChar"/>
          <w:rtl/>
        </w:rPr>
        <w:t>(1)</w:t>
      </w:r>
      <w:r w:rsidRPr="00D50D07">
        <w:rPr>
          <w:rtl/>
        </w:rPr>
        <w:t xml:space="preserve"> فيه الفاجر ، ويقرب فيه الماجن </w:t>
      </w:r>
      <w:r w:rsidRPr="0089525C">
        <w:rPr>
          <w:rStyle w:val="libFootnotenumChar"/>
          <w:rtl/>
        </w:rPr>
        <w:t>(2)</w:t>
      </w:r>
      <w:r w:rsidRPr="00D50D07">
        <w:rPr>
          <w:rtl/>
        </w:rPr>
        <w:t xml:space="preserve"> ، ويضعف فيه المنصف»</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فقيل </w:t>
      </w:r>
      <w:r w:rsidRPr="0089525C">
        <w:rPr>
          <w:rStyle w:val="libFootnotenumChar"/>
          <w:rtl/>
        </w:rPr>
        <w:t>(3)</w:t>
      </w:r>
      <w:r w:rsidRPr="00D50D07">
        <w:rPr>
          <w:rtl/>
        </w:rPr>
        <w:t xml:space="preserve"> له : متى ذاك يا أمير المؤمنين</w:t>
      </w:r>
      <w:r>
        <w:rPr>
          <w:rtl/>
        </w:rPr>
        <w:t>؟</w:t>
      </w:r>
      <w:r w:rsidRPr="00D50D07">
        <w:rPr>
          <w:rtl/>
        </w:rPr>
        <w:t xml:space="preserve"> فقال : إذا اتخذت </w:t>
      </w:r>
      <w:r w:rsidRPr="0089525C">
        <w:rPr>
          <w:rStyle w:val="libFootnotenumChar"/>
          <w:rtl/>
        </w:rPr>
        <w:t>(4)</w:t>
      </w:r>
      <w:r w:rsidRPr="00D50D07">
        <w:rPr>
          <w:rtl/>
        </w:rPr>
        <w:t xml:space="preserve"> الأمانة مغنما ، والزكاة مغرما ، والعبادة استطالة </w:t>
      </w:r>
      <w:r w:rsidRPr="0089525C">
        <w:rPr>
          <w:rStyle w:val="libFootnotenumChar"/>
          <w:rtl/>
        </w:rPr>
        <w:t>(5)</w:t>
      </w:r>
      <w:r w:rsidRPr="00D50D07">
        <w:rPr>
          <w:rtl/>
        </w:rPr>
        <w:t xml:space="preserve"> ، والصلة منا»</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w:t>
      </w:r>
      <w:r>
        <w:rPr>
          <w:rtl/>
        </w:rPr>
        <w:t xml:space="preserve"> «</w:t>
      </w:r>
      <w:r w:rsidRPr="00D50D07">
        <w:rPr>
          <w:rtl/>
        </w:rPr>
        <w:t xml:space="preserve">فقيل </w:t>
      </w:r>
      <w:r w:rsidRPr="0089525C">
        <w:rPr>
          <w:rStyle w:val="libFootnotenumChar"/>
          <w:rtl/>
        </w:rPr>
        <w:t>(7)</w:t>
      </w:r>
      <w:r w:rsidRPr="00D50D07">
        <w:rPr>
          <w:rtl/>
        </w:rPr>
        <w:t xml:space="preserve"> : متى ذلك </w:t>
      </w:r>
      <w:r w:rsidRPr="0089525C">
        <w:rPr>
          <w:rStyle w:val="libFootnotenumChar"/>
          <w:rtl/>
        </w:rPr>
        <w:t>(8)</w:t>
      </w:r>
      <w:r w:rsidRPr="00D50D07">
        <w:rPr>
          <w:rtl/>
        </w:rPr>
        <w:t xml:space="preserve"> يا أمير المؤمنين </w:t>
      </w:r>
      <w:r w:rsidRPr="0089525C">
        <w:rPr>
          <w:rStyle w:val="libFootnotenumChar"/>
          <w:rtl/>
        </w:rPr>
        <w:t>(9)</w:t>
      </w:r>
      <w:r>
        <w:rPr>
          <w:rtl/>
        </w:rPr>
        <w:t>؟</w:t>
      </w:r>
      <w:r w:rsidRPr="00D50D07">
        <w:rPr>
          <w:rtl/>
        </w:rPr>
        <w:t xml:space="preserve"> فقال : إذا تسلطن </w:t>
      </w:r>
      <w:r w:rsidRPr="0089525C">
        <w:rPr>
          <w:rStyle w:val="libFootnotenumChar"/>
          <w:rtl/>
        </w:rPr>
        <w:t>(10)</w:t>
      </w:r>
      <w:r w:rsidRPr="00D50D07">
        <w:rPr>
          <w:rtl/>
        </w:rPr>
        <w:t xml:space="preserve"> النساء ،</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زياد وأحمد بن محمد جميعا ، عن الحسن بن محبوب ، عن مالك بن عطية ، عن أبي حمزة الثمالي ، وتمام الرواية فيه :</w:t>
      </w:r>
      <w:r>
        <w:rPr>
          <w:rtl/>
        </w:rPr>
        <w:t xml:space="preserve"> «</w:t>
      </w:r>
      <w:r w:rsidRPr="00D50D07">
        <w:rPr>
          <w:rtl/>
        </w:rPr>
        <w:t>أرضاكم عند الله أسبغكم على عياله»</w:t>
      </w:r>
      <w:r>
        <w:rPr>
          <w:rtl/>
        </w:rPr>
        <w:t>.</w:t>
      </w:r>
      <w:r w:rsidRPr="00D50D07">
        <w:rPr>
          <w:rtl/>
        </w:rPr>
        <w:t xml:space="preserve"> الفقيه ، ج 4 ، ص 408 ، ح 5884 ، معلقا عن الحسن بن محبوب ، عن مالك بن عطية ، عن عائذ الأحمسي ، عن أبي حمزة. الجعفريات ، ص 238 ، بسند آخر عن جعفر بن محمد ، عن آبائه </w:t>
      </w:r>
      <w:r w:rsidRPr="000575E1">
        <w:rPr>
          <w:rStyle w:val="libAlaemChar"/>
          <w:rtl/>
        </w:rPr>
        <w:t>عليهم‌السلام</w:t>
      </w:r>
      <w:r w:rsidRPr="00D50D07">
        <w:rPr>
          <w:rtl/>
        </w:rPr>
        <w:t xml:space="preserve"> عن النبي </w:t>
      </w:r>
      <w:r w:rsidRPr="000575E1">
        <w:rPr>
          <w:rStyle w:val="libAlaemChar"/>
          <w:rtl/>
        </w:rPr>
        <w:t>صلى‌الله‌عليه‌وآله</w:t>
      </w:r>
      <w:r w:rsidRPr="00D50D07">
        <w:rPr>
          <w:rtl/>
        </w:rPr>
        <w:t xml:space="preserve"> ، مع اختلاف. تحف العقول ، ص 279 الوافي ، ج 26 ، ص 252 ، ح 25406.</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ن ، بح ، بن» وشرح المازندراني :</w:t>
      </w:r>
      <w:r>
        <w:rPr>
          <w:rtl/>
        </w:rPr>
        <w:t xml:space="preserve"> «</w:t>
      </w:r>
      <w:r w:rsidRPr="00D50D07">
        <w:rPr>
          <w:rtl/>
        </w:rPr>
        <w:t xml:space="preserve">يطرف» بالطاء المهملة. </w:t>
      </w:r>
      <w:r>
        <w:rPr>
          <w:rtl/>
        </w:rPr>
        <w:t>و «</w:t>
      </w:r>
      <w:r w:rsidRPr="00D50D07">
        <w:rPr>
          <w:rtl/>
        </w:rPr>
        <w:t xml:space="preserve">يظرف فيه الفاجر» أي يعد ظريفا ، أي كيسا ؛ من الظرافة بمعنى الكياسة. راجع : الصحاح ، ج 4 ، ص 1398 ؛ لسان العرب ، ج 9 ، ص 230 </w:t>
      </w:r>
      <w:r>
        <w:rPr>
          <w:rtl/>
        </w:rPr>
        <w:t>(</w:t>
      </w:r>
      <w:r w:rsidRPr="00D50D07">
        <w:rPr>
          <w:rtl/>
        </w:rPr>
        <w:t>ظرف</w:t>
      </w:r>
      <w:r>
        <w:rPr>
          <w:rtl/>
        </w:rPr>
        <w:t>).</w:t>
      </w:r>
    </w:p>
    <w:p w:rsidR="00D60D0D" w:rsidRPr="00D50D07" w:rsidRDefault="00D60D0D" w:rsidP="009C6F23">
      <w:pPr>
        <w:pStyle w:val="libFootnote0"/>
        <w:rPr>
          <w:rtl/>
        </w:rPr>
      </w:pPr>
      <w:r>
        <w:rPr>
          <w:rtl/>
        </w:rPr>
        <w:t>(</w:t>
      </w:r>
      <w:r w:rsidRPr="00D50D07">
        <w:rPr>
          <w:rtl/>
        </w:rPr>
        <w:t>2) في شرح المازندراني والمرآة عن بعض النسخ :</w:t>
      </w:r>
      <w:r>
        <w:rPr>
          <w:rtl/>
        </w:rPr>
        <w:t xml:space="preserve"> «</w:t>
      </w:r>
      <w:r w:rsidRPr="00D50D07">
        <w:rPr>
          <w:rtl/>
        </w:rPr>
        <w:t>الماحل»</w:t>
      </w:r>
      <w:r>
        <w:rPr>
          <w:rtl/>
        </w:rPr>
        <w:t>.</w:t>
      </w:r>
      <w:r w:rsidRPr="00D50D07">
        <w:rPr>
          <w:rtl/>
        </w:rPr>
        <w:t xml:space="preserve"> وقال الجوهري :</w:t>
      </w:r>
      <w:r>
        <w:rPr>
          <w:rtl/>
        </w:rPr>
        <w:t xml:space="preserve"> «</w:t>
      </w:r>
      <w:r w:rsidRPr="00D50D07">
        <w:rPr>
          <w:rtl/>
        </w:rPr>
        <w:t>المجون : أن لايبالي الإنسان ما صنع ، وقد مجن بالفتح يمجن مجونا ومجانة فهو ماجن ، والجمع : المجان»</w:t>
      </w:r>
      <w:r>
        <w:rPr>
          <w:rtl/>
        </w:rPr>
        <w:t>.</w:t>
      </w:r>
      <w:r w:rsidRPr="00D50D07">
        <w:rPr>
          <w:rtl/>
        </w:rPr>
        <w:t xml:space="preserve"> وقال الفيروزآبادي :</w:t>
      </w:r>
      <w:r>
        <w:rPr>
          <w:rtl/>
        </w:rPr>
        <w:t xml:space="preserve"> «</w:t>
      </w:r>
      <w:r w:rsidRPr="00D50D07">
        <w:rPr>
          <w:rtl/>
        </w:rPr>
        <w:t>مجن مجونا : صلب ، وغلظ ، ومنه الماجن لمن لا يبالي قولا وفعلا ، كأنه صلب الوجه»</w:t>
      </w:r>
      <w:r>
        <w:rPr>
          <w:rtl/>
        </w:rPr>
        <w:t>.</w:t>
      </w:r>
      <w:r w:rsidRPr="00D50D07">
        <w:rPr>
          <w:rtl/>
        </w:rPr>
        <w:t xml:space="preserve"> الصحاح ، ج 6 ، ص 2200 ؛ القاموس المحيط ، ج 2 ، ص 1620 </w:t>
      </w:r>
      <w:r>
        <w:rPr>
          <w:rtl/>
        </w:rPr>
        <w:t>(</w:t>
      </w:r>
      <w:r w:rsidRPr="00D50D07">
        <w:rPr>
          <w:rtl/>
        </w:rPr>
        <w:t>مجن</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قيل»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بف» :</w:t>
      </w:r>
      <w:r>
        <w:rPr>
          <w:rtl/>
        </w:rPr>
        <w:t xml:space="preserve"> «</w:t>
      </w:r>
      <w:r w:rsidRPr="00D50D07">
        <w:rPr>
          <w:rtl/>
        </w:rPr>
        <w:t>اتخذ»</w:t>
      </w:r>
      <w:r>
        <w:rPr>
          <w:rtl/>
        </w:rPr>
        <w:t>.</w:t>
      </w:r>
    </w:p>
    <w:p w:rsidR="00D60D0D" w:rsidRPr="00D50D07" w:rsidRDefault="00D60D0D" w:rsidP="009C6F23">
      <w:pPr>
        <w:pStyle w:val="libFootnote0"/>
        <w:rPr>
          <w:rtl/>
        </w:rPr>
      </w:pPr>
      <w:r>
        <w:rPr>
          <w:rtl/>
        </w:rPr>
        <w:t>(</w:t>
      </w:r>
      <w:r w:rsidRPr="00D50D07">
        <w:rPr>
          <w:rtl/>
        </w:rPr>
        <w:t xml:space="preserve">5) الاستطالة : العلو والترفع ، يقال : طال عليه واستطال وتطاول ، إذا علاه وترفع عليه. النهاية ، ج 3 ، ص 145 </w:t>
      </w:r>
      <w:r>
        <w:rPr>
          <w:rtl/>
        </w:rPr>
        <w:t>(</w:t>
      </w:r>
      <w:r w:rsidRPr="00D50D07">
        <w:rPr>
          <w:rtl/>
        </w:rPr>
        <w:t>طول</w:t>
      </w:r>
      <w:r>
        <w:rPr>
          <w:rtl/>
        </w:rPr>
        <w:t>).</w:t>
      </w:r>
      <w:r w:rsidRPr="00D50D07">
        <w:rPr>
          <w:rtl/>
        </w:rPr>
        <w:t xml:space="preserve"> وفي شرح المازندراني :</w:t>
      </w:r>
      <w:r>
        <w:rPr>
          <w:rtl/>
        </w:rPr>
        <w:t xml:space="preserve"> «</w:t>
      </w:r>
      <w:r w:rsidRPr="00D50D07">
        <w:rPr>
          <w:rtl/>
        </w:rPr>
        <w:t>والعبادة استطالة على الناس يستطيلون بها»</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بف» والوافي :</w:t>
      </w:r>
      <w:r>
        <w:rPr>
          <w:rtl/>
        </w:rPr>
        <w:t xml:space="preserve"> «</w:t>
      </w:r>
      <w:r w:rsidRPr="00D50D07">
        <w:rPr>
          <w:rtl/>
        </w:rPr>
        <w:t>فقال»</w:t>
      </w:r>
      <w:r>
        <w:rPr>
          <w:rtl/>
        </w:rPr>
        <w:t>.</w:t>
      </w:r>
      <w:r w:rsidRPr="00D50D07">
        <w:rPr>
          <w:rtl/>
        </w:rPr>
        <w:t xml:space="preserve"> وفي البحار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م ، ن ، بن ، جت» : </w:t>
      </w:r>
      <w:r>
        <w:rPr>
          <w:rtl/>
        </w:rPr>
        <w:t>ـ «</w:t>
      </w:r>
      <w:r w:rsidRPr="00D50D07">
        <w:rPr>
          <w:rtl/>
        </w:rPr>
        <w:t xml:space="preserve">فقال إذا اتخذت </w:t>
      </w:r>
      <w:r>
        <w:rPr>
          <w:rtl/>
        </w:rPr>
        <w:t>ـ</w:t>
      </w:r>
      <w:r w:rsidRPr="00D50D07">
        <w:rPr>
          <w:rtl/>
        </w:rPr>
        <w:t xml:space="preserve"> إلى </w:t>
      </w:r>
      <w:r>
        <w:rPr>
          <w:rtl/>
        </w:rPr>
        <w:t>ـ</w:t>
      </w:r>
      <w:r w:rsidRPr="00D50D07">
        <w:rPr>
          <w:rtl/>
        </w:rPr>
        <w:t xml:space="preserve"> يا أميرالمؤمنين»</w:t>
      </w:r>
      <w:r>
        <w:rPr>
          <w:rtl/>
        </w:rPr>
        <w:t>.</w:t>
      </w:r>
    </w:p>
    <w:p w:rsidR="00D60D0D" w:rsidRDefault="00D60D0D" w:rsidP="009C6F23">
      <w:pPr>
        <w:pStyle w:val="libFootnote0"/>
        <w:rPr>
          <w:rtl/>
        </w:rPr>
      </w:pPr>
      <w:r>
        <w:rPr>
          <w:rtl/>
        </w:rPr>
        <w:t>(</w:t>
      </w:r>
      <w:r w:rsidRPr="00D50D07">
        <w:rPr>
          <w:rtl/>
        </w:rPr>
        <w:t>10) في شرح المازندراني :</w:t>
      </w:r>
      <w:r>
        <w:rPr>
          <w:rtl/>
        </w:rPr>
        <w:t xml:space="preserve"> «</w:t>
      </w:r>
      <w:r w:rsidRPr="00D50D07">
        <w:rPr>
          <w:rtl/>
        </w:rPr>
        <w:t>قوله : إذا تسلطن النساء ، بخذف إحدى التاءين من مضارع التفعل ، والظاهر : تسلط</w:t>
      </w:r>
    </w:p>
    <w:p w:rsidR="00D60D0D" w:rsidRPr="00D50D07" w:rsidRDefault="00D60D0D" w:rsidP="00060D07">
      <w:pPr>
        <w:pStyle w:val="libNormal0"/>
        <w:rPr>
          <w:rtl/>
        </w:rPr>
      </w:pPr>
      <w:r>
        <w:rPr>
          <w:rtl/>
        </w:rPr>
        <w:br w:type="page"/>
      </w:r>
      <w:r>
        <w:rPr>
          <w:rtl/>
        </w:rPr>
        <w:lastRenderedPageBreak/>
        <w:t>و</w:t>
      </w:r>
      <w:r w:rsidRPr="00D50D07">
        <w:rPr>
          <w:rtl/>
        </w:rPr>
        <w:t>سلطن الإماء ، وأمر الصبيان»</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14841 / 26.</w:t>
      </w:r>
      <w:r w:rsidRPr="00D50D07">
        <w:rPr>
          <w:rtl/>
        </w:rPr>
        <w:t xml:space="preserve"> عدة من أصحابنا ، عن سهل بن زياد ، عن يعقوب بن يزيد ، عن محمد بن جعفر العقبي رفعه ، قال :</w:t>
      </w:r>
    </w:p>
    <w:p w:rsidR="00D60D0D" w:rsidRPr="00D50D07" w:rsidRDefault="00D60D0D" w:rsidP="00806E06">
      <w:pPr>
        <w:pStyle w:val="libNormal"/>
        <w:rPr>
          <w:rtl/>
        </w:rPr>
      </w:pPr>
      <w:r w:rsidRPr="00D50D07">
        <w:rPr>
          <w:rtl/>
        </w:rPr>
        <w:t xml:space="preserve">خطب أمير المؤمنين </w:t>
      </w:r>
      <w:r w:rsidRPr="000575E1">
        <w:rPr>
          <w:rStyle w:val="libAlaemChar"/>
          <w:rtl/>
        </w:rPr>
        <w:t>عليه‌السلام</w:t>
      </w:r>
      <w:r w:rsidRPr="00D50D07">
        <w:rPr>
          <w:rtl/>
        </w:rPr>
        <w:t xml:space="preserve"> ، فحمد الله وأثنى عليه ، ثم قال :</w:t>
      </w:r>
      <w:r>
        <w:rPr>
          <w:rtl/>
        </w:rPr>
        <w:t xml:space="preserve"> «</w:t>
      </w:r>
      <w:r w:rsidRPr="00D50D07">
        <w:rPr>
          <w:rtl/>
        </w:rPr>
        <w:t xml:space="preserve">أيها الناس ، إن آدم لم يلد عبدا ولا أمة ، وإن الناس كلهم أحرار ، ولكن الله خول </w:t>
      </w:r>
      <w:r w:rsidRPr="0089525C">
        <w:rPr>
          <w:rStyle w:val="libFootnotenumChar"/>
          <w:rtl/>
        </w:rPr>
        <w:t>(2)</w:t>
      </w:r>
      <w:r w:rsidRPr="00D50D07">
        <w:rPr>
          <w:rtl/>
        </w:rPr>
        <w:t xml:space="preserve"> بعضكم بعضا ، فمن كان له بلاء فصبر </w:t>
      </w:r>
      <w:r w:rsidRPr="0089525C">
        <w:rPr>
          <w:rStyle w:val="libFootnotenumChar"/>
          <w:rtl/>
        </w:rPr>
        <w:t>(3)</w:t>
      </w:r>
      <w:r w:rsidRPr="00D50D07">
        <w:rPr>
          <w:rtl/>
        </w:rPr>
        <w:t xml:space="preserve"> في الخير ، فلا يمن به على الله </w:t>
      </w:r>
      <w:r w:rsidRPr="000575E1">
        <w:rPr>
          <w:rStyle w:val="libAlaemChar"/>
          <w:rtl/>
        </w:rPr>
        <w:t>عزوجل</w:t>
      </w:r>
      <w:r w:rsidRPr="00D50D07">
        <w:rPr>
          <w:rtl/>
        </w:rPr>
        <w:t xml:space="preserve"> ، ألا وقد حضر شيء ونحن مسوون فيه بين الأسود والأحمر </w:t>
      </w:r>
      <w:r w:rsidRPr="0089525C">
        <w:rPr>
          <w:rStyle w:val="libFootnotenumChar"/>
          <w:rtl/>
        </w:rPr>
        <w:t>(4)</w:t>
      </w:r>
      <w:r w:rsidRPr="00D50D07">
        <w:rPr>
          <w:rtl/>
        </w:rPr>
        <w:t>»</w:t>
      </w:r>
      <w:r>
        <w:rPr>
          <w:rtl/>
        </w:rPr>
        <w:t>.</w:t>
      </w:r>
    </w:p>
    <w:p w:rsidR="00D60D0D" w:rsidRPr="00D50D07" w:rsidRDefault="00D60D0D" w:rsidP="00806E06">
      <w:pPr>
        <w:pStyle w:val="libNormal"/>
        <w:rPr>
          <w:rtl/>
        </w:rPr>
      </w:pPr>
      <w:r w:rsidRPr="00D50D07">
        <w:rPr>
          <w:rtl/>
        </w:rPr>
        <w:t>فقال مروان لطلحة والزبير : ما أراد بهذا غيركما.</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 فأعطى كل واحد ثلاثة دنانير ، وأعطى رجلا من الأنصار ثلاثة دنانير ، وجاء بعد غلام أسود فأعطاه ثلاثة دنانير ، فقال الأنصاري : يا أمير المؤمنين ، هذا غلام أعتقته </w:t>
      </w:r>
      <w:r w:rsidRPr="0089525C">
        <w:rPr>
          <w:rStyle w:val="libFootnotenumChar"/>
          <w:rtl/>
        </w:rPr>
        <w:t>(6)</w:t>
      </w:r>
      <w:r w:rsidRPr="00D50D07">
        <w:rPr>
          <w:rtl/>
        </w:rPr>
        <w:t xml:space="preserve"> بالأمس تجعلني وإياه سواء</w:t>
      </w:r>
      <w:r>
        <w:rPr>
          <w:rtl/>
        </w:rPr>
        <w:t>؟</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بدون النون ، وكذا الظاهر من قوله : سلطن ، أو تسلطن على اختلاف النسخ ؛ لوجوب إفراد الفعل إذا اسند إلى الظاهر ، وحمل النون على التأكيد غير مناسب ، سيما في نسخة الأصل ، وهي سلطن بلفظ المضي ، فلابد من ارتكاب إحدى التأويلين : إما بأن يجعل النون حرفا دالة على جمعية الفاعل قبل ذكره ، أو بأن يجعل الفعل خبرا مقدما على المبتدأ ، وهو اسم الظاهر»</w:t>
      </w:r>
      <w:r>
        <w:rPr>
          <w:rtl/>
        </w:rPr>
        <w:t>.</w:t>
      </w:r>
    </w:p>
    <w:p w:rsidR="00D60D0D" w:rsidRPr="00D50D07" w:rsidRDefault="00D60D0D" w:rsidP="009C6F23">
      <w:pPr>
        <w:pStyle w:val="libFootnote0"/>
        <w:rPr>
          <w:rtl/>
        </w:rPr>
      </w:pPr>
      <w:r>
        <w:rPr>
          <w:rtl/>
        </w:rPr>
        <w:t>(</w:t>
      </w:r>
      <w:r w:rsidRPr="00D50D07">
        <w:rPr>
          <w:rtl/>
        </w:rPr>
        <w:t xml:space="preserve">1) نهج البلاغة ، ج 485 ، الحكمة 102 ؛ وخصائص الأئمة </w:t>
      </w:r>
      <w:r w:rsidRPr="000575E1">
        <w:rPr>
          <w:rStyle w:val="libAlaemChar"/>
          <w:rtl/>
        </w:rPr>
        <w:t>عليهم‌السلام</w:t>
      </w:r>
      <w:r w:rsidRPr="00D50D07">
        <w:rPr>
          <w:rtl/>
        </w:rPr>
        <w:t xml:space="preserve"> ، ص 96 ، مرسلا عن أمير المؤمنين </w:t>
      </w:r>
      <w:r w:rsidRPr="000575E1">
        <w:rPr>
          <w:rStyle w:val="libAlaemChar"/>
          <w:rtl/>
        </w:rPr>
        <w:t>عليه‌السلام</w:t>
      </w:r>
      <w:r w:rsidRPr="00D50D07">
        <w:rPr>
          <w:rtl/>
        </w:rPr>
        <w:t xml:space="preserve"> ، مع اختلاف يسير الوافي ، ج 26 ، ص 458 ، ح 25543 ؛ البحار ، ج 52 ، ص 265 ، ح 151.</w:t>
      </w:r>
    </w:p>
    <w:p w:rsidR="00D60D0D" w:rsidRPr="00D50D07" w:rsidRDefault="00D60D0D" w:rsidP="009C6F23">
      <w:pPr>
        <w:pStyle w:val="libFootnote0"/>
        <w:rPr>
          <w:rtl/>
        </w:rPr>
      </w:pPr>
      <w:r>
        <w:rPr>
          <w:rtl/>
        </w:rPr>
        <w:t>(</w:t>
      </w:r>
      <w:r w:rsidRPr="00D50D07">
        <w:rPr>
          <w:rtl/>
        </w:rPr>
        <w:t xml:space="preserve">2) يقال : خوله الله تعالى الشيء ، أي ملكه إياه. وخوله الله تعالى المال ، أي أعطاه إياه متفضلا. الصحاح ، ج 4 ، ص 1690 ؛ القاموس المحيط ، ج 2 ، ص 1317 </w:t>
      </w:r>
      <w:r>
        <w:rPr>
          <w:rtl/>
        </w:rPr>
        <w:t>(</w:t>
      </w:r>
      <w:r w:rsidRPr="00D50D07">
        <w:rPr>
          <w:rtl/>
        </w:rPr>
        <w:t>خول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والمرآة :</w:t>
      </w:r>
      <w:r>
        <w:rPr>
          <w:rtl/>
        </w:rPr>
        <w:t xml:space="preserve"> «</w:t>
      </w:r>
      <w:r w:rsidRPr="00D50D07">
        <w:rPr>
          <w:rtl/>
        </w:rPr>
        <w:t>فصير»</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فيه : بعثت إلى الأحمر والأسود ، أي العجم والعرب ؛ لأن الغالب على ألوان العجم الحمرة والبياض ، وعلى ألوان العرب الادمة والسمرة. وقيل : أراد الجن والإنس. وقيل : أراد بالأحمر الأبيض مطلقا ؛ فإن العرب تقول : امرأة حمراء ، أي بيضاء»</w:t>
      </w:r>
      <w:r>
        <w:rPr>
          <w:rtl/>
        </w:rPr>
        <w:t>.</w:t>
      </w:r>
      <w:r w:rsidRPr="00D50D07">
        <w:rPr>
          <w:rtl/>
        </w:rPr>
        <w:t xml:space="preserve"> النهاية ، ج 1 ، ص 437 </w:t>
      </w:r>
      <w:r>
        <w:rPr>
          <w:rtl/>
        </w:rPr>
        <w:t>(</w:t>
      </w:r>
      <w:r w:rsidRPr="00D50D07">
        <w:rPr>
          <w:rtl/>
        </w:rPr>
        <w:t>حمر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جت»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قوله : أعتقته ، يحتمل التكلم والخطاب»</w:t>
      </w:r>
      <w:r>
        <w:rPr>
          <w:rtl/>
        </w:rPr>
        <w:t>.</w:t>
      </w:r>
    </w:p>
    <w:p w:rsidR="00D60D0D" w:rsidRPr="00D50D07" w:rsidRDefault="00D60D0D" w:rsidP="00806E06">
      <w:pPr>
        <w:pStyle w:val="libNormal"/>
        <w:rPr>
          <w:rtl/>
        </w:rPr>
      </w:pPr>
      <w:r>
        <w:rPr>
          <w:rtl/>
        </w:rPr>
        <w:br w:type="page"/>
      </w:r>
      <w:r w:rsidRPr="00D50D07">
        <w:rPr>
          <w:rtl/>
        </w:rPr>
        <w:lastRenderedPageBreak/>
        <w:t xml:space="preserve">فقال : إني نظرت في كتاب الله ، فلم أجد لولد إسماعيل على ولد إسحاق فضلا </w:t>
      </w:r>
      <w:r w:rsidRPr="0089525C">
        <w:rPr>
          <w:rStyle w:val="libFootnotenumChar"/>
          <w:rtl/>
        </w:rPr>
        <w:t>(1)</w:t>
      </w:r>
      <w:r>
        <w:rPr>
          <w:rtl/>
        </w:rPr>
        <w:t>.</w:t>
      </w:r>
      <w:r w:rsidRPr="00D50D07">
        <w:rPr>
          <w:rtl/>
        </w:rPr>
        <w:t xml:space="preserve"> </w:t>
      </w:r>
      <w:r w:rsidRPr="0089525C">
        <w:rPr>
          <w:rStyle w:val="libFootnotenumChar"/>
          <w:rtl/>
        </w:rPr>
        <w:t>(2)</w:t>
      </w:r>
    </w:p>
    <w:p w:rsidR="00D60D0D" w:rsidRPr="00D50D07" w:rsidRDefault="00D60D0D" w:rsidP="003E3ED5">
      <w:pPr>
        <w:pStyle w:val="Heading1Center"/>
        <w:rPr>
          <w:rtl/>
        </w:rPr>
      </w:pPr>
      <w:bookmarkStart w:id="16" w:name="_Toc470785155"/>
      <w:r w:rsidRPr="00D50D07">
        <w:rPr>
          <w:rtl/>
        </w:rPr>
        <w:t xml:space="preserve">حديث النبي </w:t>
      </w:r>
      <w:r w:rsidRPr="000575E1">
        <w:rPr>
          <w:rStyle w:val="libAlaemChar"/>
          <w:rtl/>
        </w:rPr>
        <w:t>صلى‌الله‌عليه‌وآله</w:t>
      </w:r>
      <w:r w:rsidRPr="00D50D07">
        <w:rPr>
          <w:rtl/>
        </w:rPr>
        <w:t xml:space="preserve"> حين عرضت عليه الخيل</w:t>
      </w:r>
      <w:bookmarkEnd w:id="16"/>
    </w:p>
    <w:p w:rsidR="00D60D0D" w:rsidRPr="00D50D07" w:rsidRDefault="00D60D0D" w:rsidP="00806E06">
      <w:pPr>
        <w:pStyle w:val="libNormal"/>
        <w:rPr>
          <w:rtl/>
        </w:rPr>
      </w:pPr>
      <w:r w:rsidRPr="00727229">
        <w:rPr>
          <w:rStyle w:val="libBold2Char"/>
          <w:rtl/>
        </w:rPr>
        <w:t>14842 / 27.</w:t>
      </w:r>
      <w:r w:rsidRPr="00D50D07">
        <w:rPr>
          <w:rtl/>
        </w:rPr>
        <w:t xml:space="preserve"> أبو علي الأشعري ، عن محمد بن سالم ؛ وعلي بن إبراهيم ، عن أبيه جميعا ، عن أحمد بن النضر ؛ ومحمد بن يحيى ، عن محمد بن أبي القاسم ، عن الحسين بن أبي قتادة جميعا ، عن عمرو بن شمر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خرج رسول الله </w:t>
      </w:r>
      <w:r w:rsidRPr="000575E1">
        <w:rPr>
          <w:rStyle w:val="libAlaemChar"/>
          <w:rtl/>
        </w:rPr>
        <w:t>صلى‌الله‌عليه‌وآله</w:t>
      </w:r>
      <w:r w:rsidRPr="00D50D07">
        <w:rPr>
          <w:rtl/>
        </w:rPr>
        <w:t xml:space="preserve"> لعرض </w:t>
      </w:r>
      <w:r w:rsidRPr="0089525C">
        <w:rPr>
          <w:rStyle w:val="libFootnotenumChar"/>
          <w:rtl/>
        </w:rPr>
        <w:t>(3)</w:t>
      </w:r>
      <w:r w:rsidRPr="00D50D07">
        <w:rPr>
          <w:rtl/>
        </w:rPr>
        <w:t xml:space="preserve"> الخيل ، فمر بقبر أبي أحيحة ، فقال أبو بكر : لعن الله صاحب هذا القبر ، فو الله إن </w:t>
      </w:r>
      <w:r w:rsidRPr="0089525C">
        <w:rPr>
          <w:rStyle w:val="libFootnotenumChar"/>
          <w:rtl/>
        </w:rPr>
        <w:t>(4)</w:t>
      </w:r>
      <w:r w:rsidRPr="00D50D07">
        <w:rPr>
          <w:rtl/>
        </w:rPr>
        <w:t xml:space="preserve"> كان ليصد عن سبيل الله ، ويكذب رسول الله </w:t>
      </w:r>
      <w:r w:rsidRPr="000575E1">
        <w:rPr>
          <w:rStyle w:val="libAlaemChar"/>
          <w:rtl/>
        </w:rPr>
        <w:t>صلى‌الله‌عليه‌وآله</w:t>
      </w:r>
      <w:r w:rsidRPr="00D50D07">
        <w:rPr>
          <w:rtl/>
        </w:rPr>
        <w:t xml:space="preserve"> ، فقال خالد ابنه : بل </w:t>
      </w:r>
      <w:r w:rsidRPr="0089525C">
        <w:rPr>
          <w:rStyle w:val="libFootnotenumChar"/>
          <w:rtl/>
        </w:rPr>
        <w:t>(5)</w:t>
      </w:r>
      <w:r w:rsidRPr="00D50D07">
        <w:rPr>
          <w:rtl/>
        </w:rPr>
        <w:t xml:space="preserve"> لعن الله أبا قحافة ، فو الله ما كان يقري الضيف </w:t>
      </w:r>
      <w:r w:rsidRPr="0089525C">
        <w:rPr>
          <w:rStyle w:val="libFootnotenumChar"/>
          <w:rtl/>
        </w:rPr>
        <w:t>(6)</w:t>
      </w:r>
      <w:r w:rsidRPr="00D50D07">
        <w:rPr>
          <w:rtl/>
        </w:rPr>
        <w:t xml:space="preserve"> ، ولا يقاتل العدو ، فلعن الله أهونهما على العشيرة فقدا ، فألقى رسول الله </w:t>
      </w:r>
      <w:r w:rsidRPr="000575E1">
        <w:rPr>
          <w:rStyle w:val="libAlaemChar"/>
          <w:rtl/>
        </w:rPr>
        <w:t>صلى‌الله‌عليه‌وآله</w:t>
      </w:r>
      <w:r w:rsidRPr="00D50D07">
        <w:rPr>
          <w:rtl/>
        </w:rPr>
        <w:t xml:space="preserve"> خطام </w:t>
      </w:r>
      <w:r w:rsidRPr="0089525C">
        <w:rPr>
          <w:rStyle w:val="libFootnotenumChar"/>
          <w:rtl/>
        </w:rPr>
        <w:t>(7)</w:t>
      </w:r>
      <w:r w:rsidRPr="00D50D07">
        <w:rPr>
          <w:rtl/>
        </w:rPr>
        <w:t xml:space="preserve"> راحلته على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قال الفاضل الأمين الإسترآبادي : يعني مع أن النبي والأئمة وبني هاشم وقريشا من ولد إسماعيل ، واليهود من ولد إسحاق إذا كانوا مسلمين ، سواء في الغنائم وشبهها بمقتضى كتاب الله ، فثبت المساواة بين غيرهما من باب الأولوية»</w:t>
      </w:r>
      <w:r>
        <w:rPr>
          <w:rtl/>
        </w:rPr>
        <w:t>.</w:t>
      </w:r>
      <w:r w:rsidRPr="00D50D07">
        <w:rPr>
          <w:rtl/>
        </w:rPr>
        <w:t xml:space="preserve"> وفي مرآة العقول :</w:t>
      </w:r>
      <w:r>
        <w:rPr>
          <w:rtl/>
        </w:rPr>
        <w:t xml:space="preserve"> «</w:t>
      </w:r>
      <w:r w:rsidRPr="00D50D07">
        <w:rPr>
          <w:rtl/>
        </w:rPr>
        <w:t>قوله : على ولد إسحاق ، لعل العبد كان من بني إسرائيل ، كما هو الأغلب فيهم ، ويحتمل أن يكون المراد عدم الفضل في القسمة لا مطلقا ، مع أنه لا استبعاد في أن لا يكون بينهما فضل مطلقا إلابالفضائل»</w:t>
      </w:r>
      <w:r>
        <w:rPr>
          <w:rtl/>
        </w:rPr>
        <w:t>.</w:t>
      </w:r>
    </w:p>
    <w:p w:rsidR="00D60D0D" w:rsidRPr="00D50D07" w:rsidRDefault="00D60D0D" w:rsidP="009C6F23">
      <w:pPr>
        <w:pStyle w:val="libFootnote0"/>
        <w:rPr>
          <w:rtl/>
        </w:rPr>
      </w:pPr>
      <w:r>
        <w:rPr>
          <w:rtl/>
        </w:rPr>
        <w:t>(</w:t>
      </w:r>
      <w:r w:rsidRPr="00D50D07">
        <w:rPr>
          <w:rtl/>
        </w:rPr>
        <w:t>2) الوافي ، ج 26 ، ص 77 ، ح 25373 ؛ البحار ، ج 32 ، ص 133 ، ح 107.</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ل ، م ، ن ، بف ، بن» وحاشية</w:t>
      </w:r>
      <w:r>
        <w:rPr>
          <w:rtl/>
        </w:rPr>
        <w:t xml:space="preserve"> «</w:t>
      </w:r>
      <w:r w:rsidRPr="00D50D07">
        <w:rPr>
          <w:rtl/>
        </w:rPr>
        <w:t>جد» وشرح المازندراني :</w:t>
      </w:r>
      <w:r>
        <w:rPr>
          <w:rtl/>
        </w:rPr>
        <w:t xml:space="preserve"> «</w:t>
      </w:r>
      <w:r w:rsidRPr="00D50D07">
        <w:rPr>
          <w:rtl/>
        </w:rPr>
        <w:t>يعرض»</w:t>
      </w:r>
      <w:r>
        <w:rPr>
          <w:rtl/>
        </w:rPr>
        <w:t>.</w:t>
      </w:r>
      <w:r w:rsidRPr="00D50D07">
        <w:rPr>
          <w:rtl/>
        </w:rPr>
        <w:t xml:space="preserve"> وفي</w:t>
      </w:r>
      <w:r>
        <w:rPr>
          <w:rtl/>
        </w:rPr>
        <w:t xml:space="preserve"> «</w:t>
      </w:r>
      <w:r w:rsidRPr="00D50D07">
        <w:rPr>
          <w:rtl/>
        </w:rPr>
        <w:t>جد» وحاشية</w:t>
      </w:r>
      <w:r>
        <w:rPr>
          <w:rtl/>
        </w:rPr>
        <w:t xml:space="preserve"> «</w:t>
      </w:r>
      <w:r w:rsidRPr="00D50D07">
        <w:rPr>
          <w:rtl/>
        </w:rPr>
        <w:t>د ، م» :</w:t>
      </w:r>
      <w:r>
        <w:rPr>
          <w:rtl/>
        </w:rPr>
        <w:t xml:space="preserve"> «</w:t>
      </w:r>
      <w:r w:rsidRPr="00D50D07">
        <w:rPr>
          <w:rtl/>
        </w:rPr>
        <w:t>لمعرض»</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إنه»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ـ «</w:t>
      </w:r>
      <w:r w:rsidRPr="00D50D07">
        <w:rPr>
          <w:rtl/>
        </w:rPr>
        <w:t>بل»</w:t>
      </w:r>
      <w:r>
        <w:rPr>
          <w:rtl/>
        </w:rPr>
        <w:t>.</w:t>
      </w:r>
    </w:p>
    <w:p w:rsidR="00D60D0D" w:rsidRPr="00D50D07" w:rsidRDefault="00D60D0D" w:rsidP="009C6F23">
      <w:pPr>
        <w:pStyle w:val="libFootnote0"/>
        <w:rPr>
          <w:rtl/>
        </w:rPr>
      </w:pPr>
      <w:r>
        <w:rPr>
          <w:rtl/>
        </w:rPr>
        <w:t>(</w:t>
      </w:r>
      <w:r w:rsidRPr="00D50D07">
        <w:rPr>
          <w:rtl/>
        </w:rPr>
        <w:t>6) قال الجوهري :</w:t>
      </w:r>
      <w:r>
        <w:rPr>
          <w:rtl/>
        </w:rPr>
        <w:t xml:space="preserve"> «</w:t>
      </w:r>
      <w:r w:rsidRPr="00D50D07">
        <w:rPr>
          <w:rtl/>
        </w:rPr>
        <w:t>قريت الضيف قرى ، مثال قليته قلى ، وقراء : أحسنت إليه ؛ إذا كسرت القاف قصرت ، وإذا فتحت مددت»</w:t>
      </w:r>
      <w:r>
        <w:rPr>
          <w:rtl/>
        </w:rPr>
        <w:t>.</w:t>
      </w:r>
      <w:r w:rsidRPr="00D50D07">
        <w:rPr>
          <w:rtl/>
        </w:rPr>
        <w:t xml:space="preserve"> الصحاح ، ج 6 ، ص 2461 </w:t>
      </w:r>
      <w:r>
        <w:rPr>
          <w:rtl/>
        </w:rPr>
        <w:t>(</w:t>
      </w:r>
      <w:r w:rsidRPr="00D50D07">
        <w:rPr>
          <w:rtl/>
        </w:rPr>
        <w:t>قرا</w:t>
      </w:r>
      <w:r>
        <w:rPr>
          <w:rtl/>
        </w:rPr>
        <w:t>).</w:t>
      </w:r>
    </w:p>
    <w:p w:rsidR="00D60D0D" w:rsidRDefault="00D60D0D" w:rsidP="009C6F23">
      <w:pPr>
        <w:pStyle w:val="libFootnote0"/>
        <w:rPr>
          <w:rtl/>
        </w:rPr>
      </w:pPr>
      <w:r>
        <w:rPr>
          <w:rtl/>
        </w:rPr>
        <w:t>(</w:t>
      </w:r>
      <w:r w:rsidRPr="00D50D07">
        <w:rPr>
          <w:rtl/>
        </w:rPr>
        <w:t>7) في حاشية</w:t>
      </w:r>
      <w:r>
        <w:rPr>
          <w:rtl/>
        </w:rPr>
        <w:t xml:space="preserve"> «</w:t>
      </w:r>
      <w:r w:rsidRPr="00D50D07">
        <w:rPr>
          <w:rtl/>
        </w:rPr>
        <w:t>د» :</w:t>
      </w:r>
      <w:r>
        <w:rPr>
          <w:rtl/>
        </w:rPr>
        <w:t xml:space="preserve"> «</w:t>
      </w:r>
      <w:r w:rsidRPr="00D50D07">
        <w:rPr>
          <w:rtl/>
        </w:rPr>
        <w:t>زمام»</w:t>
      </w:r>
      <w:r>
        <w:rPr>
          <w:rtl/>
        </w:rPr>
        <w:t>.</w:t>
      </w:r>
      <w:r w:rsidRPr="00D50D07">
        <w:rPr>
          <w:rtl/>
        </w:rPr>
        <w:t xml:space="preserve"> وقال ابن الأثير :</w:t>
      </w:r>
      <w:r>
        <w:rPr>
          <w:rtl/>
        </w:rPr>
        <w:t xml:space="preserve"> «</w:t>
      </w:r>
      <w:r w:rsidRPr="00D50D07">
        <w:rPr>
          <w:rtl/>
        </w:rPr>
        <w:t>خطام البعير : أن يؤخذ حبل من ليف أو شعر أو كتان ، فيجعل</w:t>
      </w:r>
    </w:p>
    <w:p w:rsidR="00D60D0D" w:rsidRPr="00D50D07" w:rsidRDefault="00D60D0D" w:rsidP="00060D07">
      <w:pPr>
        <w:pStyle w:val="libNormal0"/>
        <w:rPr>
          <w:rtl/>
        </w:rPr>
      </w:pPr>
      <w:r>
        <w:rPr>
          <w:rtl/>
        </w:rPr>
        <w:br w:type="page"/>
      </w:r>
      <w:r w:rsidRPr="00D50D07">
        <w:rPr>
          <w:rtl/>
        </w:rPr>
        <w:lastRenderedPageBreak/>
        <w:t xml:space="preserve">غاربها </w:t>
      </w:r>
      <w:r w:rsidRPr="0089525C">
        <w:rPr>
          <w:rStyle w:val="libFootnotenumChar"/>
          <w:rtl/>
        </w:rPr>
        <w:t>(1)</w:t>
      </w:r>
      <w:r w:rsidRPr="00D50D07">
        <w:rPr>
          <w:rtl/>
        </w:rPr>
        <w:t xml:space="preserve"> ، ثم قال : إذا أنتم </w:t>
      </w:r>
      <w:r w:rsidRPr="0089525C">
        <w:rPr>
          <w:rStyle w:val="libFootnotenumChar"/>
          <w:rtl/>
        </w:rPr>
        <w:t>(2)</w:t>
      </w:r>
      <w:r w:rsidRPr="00D50D07">
        <w:rPr>
          <w:rtl/>
        </w:rPr>
        <w:t xml:space="preserve"> تناولتم المشركين ، فعموا ولا تخصوا فيغضب ولده ، ثم وقف فعرضت عليه الخيل ، فمر به فرس ، فقال عيينة بن حصن </w:t>
      </w:r>
      <w:r w:rsidRPr="0089525C">
        <w:rPr>
          <w:rStyle w:val="libFootnotenumChar"/>
          <w:rtl/>
        </w:rPr>
        <w:t>(3)</w:t>
      </w:r>
      <w:r w:rsidRPr="00D50D07">
        <w:rPr>
          <w:rtl/>
        </w:rPr>
        <w:t xml:space="preserve"> : إن من أمر هذا الفرس كيت وكيت </w:t>
      </w:r>
      <w:r w:rsidRPr="0089525C">
        <w:rPr>
          <w:rStyle w:val="libFootnotenumChar"/>
          <w:rtl/>
        </w:rPr>
        <w:t>(4)</w:t>
      </w:r>
      <w:r w:rsidRPr="00D50D07">
        <w:rPr>
          <w:rtl/>
        </w:rPr>
        <w:t xml:space="preserve"> ، فقال رسول الله </w:t>
      </w:r>
      <w:r w:rsidRPr="000575E1">
        <w:rPr>
          <w:rStyle w:val="libAlaemChar"/>
          <w:rtl/>
        </w:rPr>
        <w:t>صلى‌الله‌عليه‌وآله</w:t>
      </w:r>
      <w:r w:rsidRPr="00D50D07">
        <w:rPr>
          <w:rtl/>
        </w:rPr>
        <w:t xml:space="preserve"> : ذرنا ، فأنا أعلم بالخيل منك ، فقال عيينة :</w:t>
      </w:r>
      <w:r>
        <w:rPr>
          <w:rFonts w:hint="cs"/>
          <w:rtl/>
        </w:rPr>
        <w:t xml:space="preserve"> و</w:t>
      </w:r>
      <w:r w:rsidRPr="00D50D07">
        <w:rPr>
          <w:rtl/>
        </w:rPr>
        <w:t xml:space="preserve">أنا أعلم بالرجال منك ، فغضب رسول الله </w:t>
      </w:r>
      <w:r w:rsidRPr="000575E1">
        <w:rPr>
          <w:rStyle w:val="libAlaemChar"/>
          <w:rtl/>
        </w:rPr>
        <w:t>صلى‌الله‌عليه‌وآله</w:t>
      </w:r>
      <w:r w:rsidRPr="00D50D07">
        <w:rPr>
          <w:rtl/>
        </w:rPr>
        <w:t xml:space="preserve"> حتى ظهر الدم في وجهه ، فقال له :</w:t>
      </w:r>
      <w:r>
        <w:rPr>
          <w:rFonts w:hint="cs"/>
          <w:rtl/>
        </w:rPr>
        <w:t xml:space="preserve"> </w:t>
      </w:r>
      <w:r w:rsidRPr="00D50D07">
        <w:rPr>
          <w:rtl/>
        </w:rPr>
        <w:t xml:space="preserve">فأي </w:t>
      </w:r>
      <w:r w:rsidRPr="0089525C">
        <w:rPr>
          <w:rStyle w:val="libFootnotenumChar"/>
          <w:rtl/>
        </w:rPr>
        <w:t>(5)</w:t>
      </w:r>
      <w:r w:rsidRPr="00D50D07">
        <w:rPr>
          <w:rtl/>
        </w:rPr>
        <w:t xml:space="preserve"> الرجال أفضل</w:t>
      </w:r>
      <w:r>
        <w:rPr>
          <w:rtl/>
        </w:rPr>
        <w:t>؟</w:t>
      </w:r>
      <w:r w:rsidRPr="00D50D07">
        <w:rPr>
          <w:rtl/>
        </w:rPr>
        <w:t xml:space="preserve"> فقال </w:t>
      </w:r>
      <w:r w:rsidRPr="0089525C">
        <w:rPr>
          <w:rStyle w:val="libFootnotenumChar"/>
          <w:rtl/>
        </w:rPr>
        <w:t>(6)</w:t>
      </w:r>
      <w:r w:rsidRPr="00D50D07">
        <w:rPr>
          <w:rtl/>
        </w:rPr>
        <w:t xml:space="preserve"> عيينة بن حصن </w:t>
      </w:r>
      <w:r w:rsidRPr="0089525C">
        <w:rPr>
          <w:rStyle w:val="libFootnotenumChar"/>
          <w:rtl/>
        </w:rPr>
        <w:t>(7)</w:t>
      </w:r>
      <w:r w:rsidRPr="00D50D07">
        <w:rPr>
          <w:rtl/>
        </w:rPr>
        <w:t xml:space="preserve"> : رجال يكونون بنجد يضعون سيوفهم على عواتقهم </w:t>
      </w:r>
      <w:r w:rsidRPr="0089525C">
        <w:rPr>
          <w:rStyle w:val="libFootnotenumChar"/>
          <w:rtl/>
        </w:rPr>
        <w:t>(8)</w:t>
      </w:r>
      <w:r w:rsidRPr="00D50D07">
        <w:rPr>
          <w:rtl/>
        </w:rPr>
        <w:t xml:space="preserve"> ، ورماحهم على كواثب </w:t>
      </w:r>
      <w:r w:rsidRPr="0089525C">
        <w:rPr>
          <w:rStyle w:val="libFootnotenumChar"/>
          <w:rtl/>
        </w:rPr>
        <w:t>(9)</w:t>
      </w:r>
      <w:r w:rsidRPr="00D50D07">
        <w:rPr>
          <w:rtl/>
        </w:rPr>
        <w:t xml:space="preserve"> خيلهم ، ثم يضربون بها قدما قدما </w:t>
      </w:r>
      <w:r w:rsidRPr="0089525C">
        <w:rPr>
          <w:rStyle w:val="libFootnotenumChar"/>
          <w:rtl/>
        </w:rPr>
        <w:t>(10)</w:t>
      </w:r>
      <w:r w:rsidRPr="00D50D07">
        <w:rPr>
          <w:rtl/>
        </w:rPr>
        <w:t xml:space="preserve"> ، فقال رسول الله </w:t>
      </w:r>
      <w:r w:rsidRPr="000575E1">
        <w:rPr>
          <w:rStyle w:val="libAlaemChar"/>
          <w:rtl/>
        </w:rPr>
        <w:t>صلى‌الله‌عليه‌وآله</w:t>
      </w:r>
      <w:r w:rsidRPr="00D50D07">
        <w:rPr>
          <w:rtl/>
        </w:rPr>
        <w:t xml:space="preserve"> : كذبت ، بل رجال أهل اليمن أفضل ، الإيمان يماني </w:t>
      </w:r>
      <w:r w:rsidRPr="0089525C">
        <w:rPr>
          <w:rStyle w:val="libFootnotenumChar"/>
          <w:rtl/>
        </w:rPr>
        <w:t>(11)</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في أحد طرفيه حلقة ، ثم يشد فيه الطرف الآخر حتى يصير كالحلقة ، ثم يقاد البعير ، ثم يثنى على مخطمه. وأما الذي يجعل في الأنف دقيقا فهو الزمام»</w:t>
      </w:r>
      <w:r>
        <w:rPr>
          <w:rtl/>
        </w:rPr>
        <w:t>.</w:t>
      </w:r>
      <w:r w:rsidRPr="00D50D07">
        <w:rPr>
          <w:rtl/>
        </w:rPr>
        <w:t xml:space="preserve"> وقال الفيروزآبادي :</w:t>
      </w:r>
      <w:r>
        <w:rPr>
          <w:rtl/>
        </w:rPr>
        <w:t xml:space="preserve"> «</w:t>
      </w:r>
      <w:r w:rsidRPr="00D50D07">
        <w:rPr>
          <w:rtl/>
        </w:rPr>
        <w:t>الخطام ، ككتاب :</w:t>
      </w:r>
      <w:r>
        <w:rPr>
          <w:rtl/>
        </w:rPr>
        <w:t xml:space="preserve"> ..</w:t>
      </w:r>
      <w:r w:rsidRPr="00D50D07">
        <w:rPr>
          <w:rtl/>
        </w:rPr>
        <w:t>. كل ما وضع في أنف البعير ليقتاد به»</w:t>
      </w:r>
      <w:r>
        <w:rPr>
          <w:rtl/>
        </w:rPr>
        <w:t>.</w:t>
      </w:r>
      <w:r w:rsidRPr="00D50D07">
        <w:rPr>
          <w:rtl/>
        </w:rPr>
        <w:t xml:space="preserve"> النهاية ، ج 2 ، ص 50 ؛ القاموس المحيط ، ج 2 ، ص 1455 </w:t>
      </w:r>
      <w:r>
        <w:rPr>
          <w:rtl/>
        </w:rPr>
        <w:t>(</w:t>
      </w:r>
      <w:r w:rsidRPr="00D50D07">
        <w:rPr>
          <w:rtl/>
        </w:rPr>
        <w:t>خطم</w:t>
      </w:r>
      <w:r>
        <w:rPr>
          <w:rtl/>
        </w:rPr>
        <w:t>).</w:t>
      </w:r>
    </w:p>
    <w:p w:rsidR="00D60D0D" w:rsidRPr="00D50D07" w:rsidRDefault="00D60D0D" w:rsidP="009C6F23">
      <w:pPr>
        <w:pStyle w:val="libFootnote0"/>
        <w:rPr>
          <w:rtl/>
        </w:rPr>
      </w:pPr>
      <w:r>
        <w:rPr>
          <w:rtl/>
        </w:rPr>
        <w:t>(</w:t>
      </w:r>
      <w:r w:rsidRPr="00D50D07">
        <w:rPr>
          <w:rtl/>
        </w:rPr>
        <w:t xml:space="preserve">1) الغارب : الكاهل ، أو ما بين السنام والعنق ، والجمع : غوارب. القاموس المحيط ، ج 1 ، ص 207 </w:t>
      </w:r>
      <w:r>
        <w:rPr>
          <w:rtl/>
        </w:rPr>
        <w:t>(</w:t>
      </w:r>
      <w:r w:rsidRPr="00D50D07">
        <w:rPr>
          <w:rtl/>
        </w:rPr>
        <w:t>غرب</w:t>
      </w:r>
      <w:r>
        <w:rPr>
          <w:rtl/>
        </w:rPr>
        <w:t>).</w:t>
      </w:r>
    </w:p>
    <w:p w:rsidR="00D60D0D" w:rsidRPr="00D50D07" w:rsidRDefault="00D60D0D" w:rsidP="009C6F23">
      <w:pPr>
        <w:pStyle w:val="libFootnote0"/>
        <w:rPr>
          <w:rtl/>
        </w:rPr>
      </w:pPr>
      <w:r>
        <w:rPr>
          <w:rtl/>
        </w:rPr>
        <w:t>(</w:t>
      </w:r>
      <w:r w:rsidRPr="00D50D07">
        <w:rPr>
          <w:rtl/>
        </w:rPr>
        <w:t xml:space="preserve">2) في شرح المازندراني : </w:t>
      </w:r>
      <w:r>
        <w:rPr>
          <w:rtl/>
        </w:rPr>
        <w:t>ـ «</w:t>
      </w:r>
      <w:r w:rsidRPr="00D50D07">
        <w:rPr>
          <w:rtl/>
        </w:rPr>
        <w:t>أنتم»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ن ، بح ، بف» والوافي :</w:t>
      </w:r>
      <w:r>
        <w:rPr>
          <w:rtl/>
        </w:rPr>
        <w:t xml:space="preserve"> «</w:t>
      </w:r>
      <w:r w:rsidRPr="00D50D07">
        <w:rPr>
          <w:rtl/>
        </w:rPr>
        <w:t>حصين»</w:t>
      </w:r>
      <w:r>
        <w:rPr>
          <w:rtl/>
        </w:rPr>
        <w:t>.</w:t>
      </w:r>
      <w:r w:rsidRPr="00D50D07">
        <w:rPr>
          <w:rtl/>
        </w:rPr>
        <w:t xml:space="preserve"> وعيينة هذا ، هو عيينة بن حصن بن حذيفة الفزاري. راجع : الاستيعاب في معرفة الأصحاب ، ج 3 ، ص 316 ، الرقم 2078 ؛ اسد الغابة في معرفة الصحابة ، ج 4 ، ص 318 ، الرقم 4166.</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كيت وكيت» : هي كناية عن الأمر ، نحو كذا وكذا. قال أهل العربية : إن أصلها : كية بالتشديد ، والتاء فيها بدل من إحدى الياءين ، والهاء التي في الأصل محذوفة ، وقد تضم التاء وتكسر. قاله ابن الأثير في النهاية ، ج 4 ، ص 216 </w:t>
      </w:r>
      <w:r>
        <w:rPr>
          <w:rtl/>
        </w:rPr>
        <w:t>(</w:t>
      </w:r>
      <w:r w:rsidRPr="00D50D07">
        <w:rPr>
          <w:rtl/>
        </w:rPr>
        <w:t>كيت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w:t>
      </w:r>
      <w:r>
        <w:rPr>
          <w:rtl/>
        </w:rPr>
        <w:t xml:space="preserve"> «</w:t>
      </w:r>
      <w:r w:rsidRPr="00D50D07">
        <w:rPr>
          <w:rtl/>
        </w:rPr>
        <w:t>وأي»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ن ، بح ، بف» والوافي :</w:t>
      </w:r>
      <w:r>
        <w:rPr>
          <w:rtl/>
        </w:rPr>
        <w:t xml:space="preserve"> «</w:t>
      </w:r>
      <w:r w:rsidRPr="00D50D07">
        <w:rPr>
          <w:rtl/>
        </w:rPr>
        <w:t>حصين»</w:t>
      </w:r>
      <w:r>
        <w:rPr>
          <w:rtl/>
        </w:rPr>
        <w:t>.</w:t>
      </w:r>
    </w:p>
    <w:p w:rsidR="00D60D0D" w:rsidRPr="00D50D07" w:rsidRDefault="00D60D0D" w:rsidP="009C6F23">
      <w:pPr>
        <w:pStyle w:val="libFootnote0"/>
        <w:rPr>
          <w:rtl/>
        </w:rPr>
      </w:pPr>
      <w:r>
        <w:rPr>
          <w:rtl/>
        </w:rPr>
        <w:t>(</w:t>
      </w:r>
      <w:r w:rsidRPr="00D50D07">
        <w:rPr>
          <w:rtl/>
        </w:rPr>
        <w:t xml:space="preserve">8) العواتق : جمع العاتق ، وهو موضع الرداء من المنكب ، يذكر ويؤنث. راجع : الصحاح ، ج 4 ، ص 1521 ؛ القاموس المحيط ، ج 2 ، ص 1203 </w:t>
      </w:r>
      <w:r>
        <w:rPr>
          <w:rtl/>
        </w:rPr>
        <w:t>(</w:t>
      </w:r>
      <w:r w:rsidRPr="00D50D07">
        <w:rPr>
          <w:rtl/>
        </w:rPr>
        <w:t>عتق</w:t>
      </w:r>
      <w:r>
        <w:rPr>
          <w:rtl/>
        </w:rPr>
        <w:t>).</w:t>
      </w:r>
    </w:p>
    <w:p w:rsidR="00D60D0D" w:rsidRPr="00D50D07" w:rsidRDefault="00D60D0D" w:rsidP="009C6F23">
      <w:pPr>
        <w:pStyle w:val="libFootnote0"/>
        <w:rPr>
          <w:rtl/>
        </w:rPr>
      </w:pPr>
      <w:r>
        <w:rPr>
          <w:rtl/>
        </w:rPr>
        <w:t>(</w:t>
      </w:r>
      <w:r w:rsidRPr="00D50D07">
        <w:rPr>
          <w:rtl/>
        </w:rPr>
        <w:t xml:space="preserve">9) الكواثب : جمع كاثبة ، وهي من الفرس مجتمع كتفيه قدام السرج. النهاية ، ج 4 ، ص 152 </w:t>
      </w:r>
      <w:r>
        <w:rPr>
          <w:rtl/>
        </w:rPr>
        <w:t>(</w:t>
      </w:r>
      <w:r w:rsidRPr="00D50D07">
        <w:rPr>
          <w:rtl/>
        </w:rPr>
        <w:t>كثب</w:t>
      </w:r>
      <w:r>
        <w:rPr>
          <w:rtl/>
        </w:rPr>
        <w:t>).</w:t>
      </w:r>
    </w:p>
    <w:p w:rsidR="00D60D0D" w:rsidRPr="00D50D07" w:rsidRDefault="00D60D0D" w:rsidP="009C6F23">
      <w:pPr>
        <w:pStyle w:val="libFootnote0"/>
        <w:rPr>
          <w:rtl/>
        </w:rPr>
      </w:pPr>
      <w:r>
        <w:rPr>
          <w:rtl/>
        </w:rPr>
        <w:t>(</w:t>
      </w:r>
      <w:r w:rsidRPr="00D50D07">
        <w:rPr>
          <w:rtl/>
        </w:rPr>
        <w:t xml:space="preserve">10) القدم </w:t>
      </w:r>
      <w:r>
        <w:rPr>
          <w:rtl/>
        </w:rPr>
        <w:t>ـ</w:t>
      </w:r>
      <w:r w:rsidRPr="00D50D07">
        <w:rPr>
          <w:rtl/>
        </w:rPr>
        <w:t xml:space="preserve"> محركة وبالضم وبضمتين </w:t>
      </w:r>
      <w:r>
        <w:rPr>
          <w:rtl/>
        </w:rPr>
        <w:t>ـ</w:t>
      </w:r>
      <w:r w:rsidRPr="00D50D07">
        <w:rPr>
          <w:rtl/>
        </w:rPr>
        <w:t xml:space="preserve"> : الشجاع ، وقد يكون بمعنى المتقدم في الحرب ، يقال : مضى قدما ، إذا تقدم ولم يعرج ولم ينثن ولم يقم ولم ينعطف. راجع : الصحاح ، ج 5 ، ص 2007 ؛ لسان العرب ، ج 12 ، ص 468 </w:t>
      </w:r>
      <w:r>
        <w:rPr>
          <w:rtl/>
        </w:rPr>
        <w:t>(</w:t>
      </w:r>
      <w:r w:rsidRPr="00D50D07">
        <w:rPr>
          <w:rtl/>
        </w:rPr>
        <w:t>قدم</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ن» :</w:t>
      </w:r>
      <w:r>
        <w:rPr>
          <w:rtl/>
        </w:rPr>
        <w:t xml:space="preserve"> «</w:t>
      </w:r>
      <w:r w:rsidRPr="00D50D07">
        <w:rPr>
          <w:rtl/>
        </w:rPr>
        <w:t>يمان»</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الحكمة يمانية </w:t>
      </w:r>
      <w:r w:rsidRPr="0089525C">
        <w:rPr>
          <w:rStyle w:val="libFootnotenumChar"/>
          <w:rtl/>
        </w:rPr>
        <w:t>(1)</w:t>
      </w:r>
      <w:r w:rsidRPr="00D50D07">
        <w:rPr>
          <w:rtl/>
        </w:rPr>
        <w:t xml:space="preserve"> ، ولو لا</w:t>
      </w:r>
      <w:r>
        <w:rPr>
          <w:rFonts w:hint="cs"/>
          <w:rtl/>
        </w:rPr>
        <w:t xml:space="preserve"> </w:t>
      </w:r>
      <w:r w:rsidRPr="00D50D07">
        <w:rPr>
          <w:rtl/>
        </w:rPr>
        <w:t xml:space="preserve">الهجرة لكنت امرأ من أهل اليمن ، الجفاء والقسوة في الفدادين </w:t>
      </w:r>
      <w:r w:rsidRPr="0089525C">
        <w:rPr>
          <w:rStyle w:val="libFootnotenumChar"/>
          <w:rtl/>
        </w:rPr>
        <w:t>(2)</w:t>
      </w:r>
      <w:r w:rsidRPr="00D50D07">
        <w:rPr>
          <w:rtl/>
        </w:rPr>
        <w:t xml:space="preserve"> أصحاب </w:t>
      </w:r>
      <w:r w:rsidRPr="0089525C">
        <w:rPr>
          <w:rStyle w:val="libFootnotenumChar"/>
          <w:rtl/>
        </w:rPr>
        <w:t>(3)</w:t>
      </w:r>
      <w:r w:rsidRPr="00D50D07">
        <w:rPr>
          <w:rtl/>
        </w:rPr>
        <w:t xml:space="preserve"> الوبر </w:t>
      </w:r>
      <w:r w:rsidRPr="0089525C">
        <w:rPr>
          <w:rStyle w:val="libFootnotenumChar"/>
          <w:rtl/>
        </w:rPr>
        <w:t>(4)</w:t>
      </w:r>
      <w:r w:rsidRPr="00D50D07">
        <w:rPr>
          <w:rtl/>
        </w:rPr>
        <w:t xml:space="preserve"> ربيعة ومضر </w:t>
      </w:r>
      <w:r w:rsidRPr="0089525C">
        <w:rPr>
          <w:rStyle w:val="libFootnotenumChar"/>
          <w:rtl/>
        </w:rPr>
        <w:t>(5)</w:t>
      </w:r>
      <w:r w:rsidRPr="00D50D07">
        <w:rPr>
          <w:rtl/>
        </w:rPr>
        <w:t xml:space="preserve"> من حيث يطلع قرن الشمس </w:t>
      </w:r>
      <w:r w:rsidRPr="0089525C">
        <w:rPr>
          <w:rStyle w:val="libFootnotenumChar"/>
          <w:rtl/>
        </w:rPr>
        <w:t>(6)</w:t>
      </w:r>
      <w:r w:rsidRPr="00D50D07">
        <w:rPr>
          <w:rtl/>
        </w:rPr>
        <w:t xml:space="preserve"> ، ومذحج </w:t>
      </w:r>
      <w:r w:rsidRPr="0089525C">
        <w:rPr>
          <w:rStyle w:val="libFootnotenumChar"/>
          <w:rtl/>
        </w:rPr>
        <w:t>(7)</w:t>
      </w:r>
      <w:r w:rsidRPr="00D50D07">
        <w:rPr>
          <w:rtl/>
        </w:rPr>
        <w:t xml:space="preserve"> أكثر قبيل يدخلون الجنة ، وحضرموت </w:t>
      </w:r>
      <w:r w:rsidRPr="0089525C">
        <w:rPr>
          <w:rStyle w:val="libFootnotenumChar"/>
          <w:rtl/>
        </w:rPr>
        <w:t>(8)</w:t>
      </w:r>
      <w:r w:rsidRPr="00D50D07">
        <w:rPr>
          <w:rtl/>
        </w:rPr>
        <w:t xml:space="preserve"> خير من عامر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الجوهري :</w:t>
      </w:r>
      <w:r>
        <w:rPr>
          <w:rtl/>
        </w:rPr>
        <w:t xml:space="preserve"> «</w:t>
      </w:r>
      <w:r w:rsidRPr="00D50D07">
        <w:rPr>
          <w:rtl/>
        </w:rPr>
        <w:t>اليمن : بلاد للعرب ، والنسبة إليها : يمني ويمان مخففة ، والألف عوض من ياء النسب فلايجتمعان. قال سيبويه : وبعضهم يقول : يماني بالتشديد»</w:t>
      </w:r>
      <w:r>
        <w:rPr>
          <w:rtl/>
        </w:rPr>
        <w:t>.</w:t>
      </w:r>
    </w:p>
    <w:p w:rsidR="00D60D0D" w:rsidRPr="00D50D07" w:rsidRDefault="00D60D0D" w:rsidP="00B1579B">
      <w:pPr>
        <w:pStyle w:val="libFootnote"/>
        <w:rPr>
          <w:rtl/>
        </w:rPr>
      </w:pPr>
      <w:r w:rsidRPr="00D50D07">
        <w:rPr>
          <w:rtl/>
        </w:rPr>
        <w:t>وقال ابن الأثير :</w:t>
      </w:r>
      <w:r>
        <w:rPr>
          <w:rtl/>
        </w:rPr>
        <w:t xml:space="preserve"> «</w:t>
      </w:r>
      <w:r w:rsidRPr="00D50D07">
        <w:rPr>
          <w:rtl/>
        </w:rPr>
        <w:t>فيه : الإيمان يمان والحكمة يمانية ، إنما قال ذلك لأن الإيمان بدأ من مكة وهي من تعامة ، وتعامة من أرض اليمن ، ولهذا يقال : الكعبة اليمانية. وقيل : أنه قال هذا القول وهو بتبوك ، ومكة والمدينة يومئذ بينه وبين اليمن ، فأشار إلى ناحية اليمن وهو يريد مكة والمدينة. وقيل : أراد بهذا القول الأنصار لأنهم يمانون ، وهم نصروا الإيمان والمؤمنين وآووهم ، فنسب الإيمان إليهم»</w:t>
      </w:r>
      <w:r>
        <w:rPr>
          <w:rtl/>
        </w:rPr>
        <w:t>.</w:t>
      </w:r>
    </w:p>
    <w:p w:rsidR="00D60D0D" w:rsidRPr="00D50D07" w:rsidRDefault="00D60D0D" w:rsidP="00B1579B">
      <w:pPr>
        <w:pStyle w:val="libFootnote"/>
        <w:rPr>
          <w:rtl/>
        </w:rPr>
      </w:pPr>
      <w:r w:rsidRPr="00D50D07">
        <w:rPr>
          <w:rtl/>
        </w:rPr>
        <w:t>وقال الفيومي :</w:t>
      </w:r>
      <w:r>
        <w:rPr>
          <w:rtl/>
        </w:rPr>
        <w:t xml:space="preserve"> «</w:t>
      </w:r>
      <w:r w:rsidRPr="00D50D07">
        <w:rPr>
          <w:rtl/>
        </w:rPr>
        <w:t>في الياء مذهبان : أحدهما وهو الأشهر تخفيفها</w:t>
      </w:r>
      <w:r>
        <w:rPr>
          <w:rtl/>
        </w:rPr>
        <w:t xml:space="preserve"> ....</w:t>
      </w:r>
      <w:r w:rsidRPr="00D50D07">
        <w:rPr>
          <w:rtl/>
        </w:rPr>
        <w:t xml:space="preserve"> والثاني التثقيل ؛ لأن الألف زيدت بعد النسبة فيبقى التثقيل الدال على النسبة تنبيها على جواز حذفها»</w:t>
      </w:r>
      <w:r>
        <w:rPr>
          <w:rtl/>
        </w:rPr>
        <w:t>.</w:t>
      </w:r>
    </w:p>
    <w:p w:rsidR="00D60D0D" w:rsidRPr="00D50D07" w:rsidRDefault="00D60D0D" w:rsidP="00B1579B">
      <w:pPr>
        <w:pStyle w:val="libFootnote"/>
        <w:rPr>
          <w:rtl/>
        </w:rPr>
      </w:pPr>
      <w:r w:rsidRPr="00D50D07">
        <w:rPr>
          <w:rtl/>
        </w:rPr>
        <w:t>وقال العلامة المازندراني :</w:t>
      </w:r>
      <w:r>
        <w:rPr>
          <w:rtl/>
        </w:rPr>
        <w:t xml:space="preserve"> «</w:t>
      </w:r>
      <w:r w:rsidRPr="00D50D07">
        <w:rPr>
          <w:rtl/>
        </w:rPr>
        <w:t>وهذه الوجوه تجري في قوله : والحكمة يمانية»</w:t>
      </w:r>
      <w:r>
        <w:rPr>
          <w:rtl/>
        </w:rPr>
        <w:t>.</w:t>
      </w:r>
      <w:r w:rsidRPr="00D50D07">
        <w:rPr>
          <w:rtl/>
        </w:rPr>
        <w:t xml:space="preserve"> راجع : الصحاح ، ج 6 ، ص 2219 ؛ النهاية ، ج 5 ، ص 300 ؛ المصباح المنير ، ص 682 </w:t>
      </w:r>
      <w:r>
        <w:rPr>
          <w:rtl/>
        </w:rPr>
        <w:t>(</w:t>
      </w:r>
      <w:r w:rsidRPr="00D50D07">
        <w:rPr>
          <w:rtl/>
        </w:rPr>
        <w:t>يمن</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فيه : إن الجفاء والقسوة في الفدادين ، الفدادون بالتشديد : الذين تعلو أصواتهم في خروشهم ومواشيهم ، واحدهم : فداد ، يقال : فدد الرجل يفد فديدا ، إذا اشتد صوته. وقيل : هم المكثرون من الإبل. وقيل : هم الجمالون والبقارون والحمارون والرعيان. وقيل : إنما هو</w:t>
      </w:r>
      <w:r>
        <w:rPr>
          <w:rtl/>
        </w:rPr>
        <w:t xml:space="preserve"> «</w:t>
      </w:r>
      <w:r w:rsidRPr="00D50D07">
        <w:rPr>
          <w:rtl/>
        </w:rPr>
        <w:t>الفدادين» مخففا ، واحدها : فدان ، مشدد ، وهي البقر التي يحرث بها ، وأهلها أهل جفاء وغلظة»</w:t>
      </w:r>
      <w:r>
        <w:rPr>
          <w:rtl/>
        </w:rPr>
        <w:t>.</w:t>
      </w:r>
      <w:r w:rsidRPr="00D50D07">
        <w:rPr>
          <w:rtl/>
        </w:rPr>
        <w:t xml:space="preserve"> النهاية ، ج 3 ، ص 419 </w:t>
      </w:r>
      <w:r>
        <w:rPr>
          <w:rtl/>
        </w:rPr>
        <w:t>(</w:t>
      </w:r>
      <w:r w:rsidRPr="00D50D07">
        <w:rPr>
          <w:rtl/>
        </w:rPr>
        <w:t>فدد</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بح» :</w:t>
      </w:r>
      <w:r>
        <w:rPr>
          <w:rtl/>
        </w:rPr>
        <w:t xml:space="preserve"> «</w:t>
      </w:r>
      <w:r w:rsidRPr="00D50D07">
        <w:rPr>
          <w:rtl/>
        </w:rPr>
        <w:t>وأصحاب»</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أصحاب الوبر» أي أهل البوادي والمدن والقرى ، وهو من وبر الإبل ، وهو صوفها ؛ لأن بيوتهم يتخذونها منه. راجع : النهاية ، ج 5 ، ص 145 ؛ القاموس المحيط ، ج 1 ، ص 678 </w:t>
      </w:r>
      <w:r>
        <w:rPr>
          <w:rtl/>
        </w:rPr>
        <w:t>(</w:t>
      </w:r>
      <w:r w:rsidRPr="00D50D07">
        <w:rPr>
          <w:rtl/>
        </w:rPr>
        <w:t>وبر</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ربيعة» </w:t>
      </w:r>
      <w:r>
        <w:rPr>
          <w:rtl/>
        </w:rPr>
        <w:t>و «</w:t>
      </w:r>
      <w:r w:rsidRPr="00D50D07">
        <w:rPr>
          <w:rtl/>
        </w:rPr>
        <w:t xml:space="preserve">مضر» أبوا قبيلتين ، كانا أخوين ابني يزار بن معد بن عدنان ، معروفان في كثرة العدد وغلبته وفي الكفر وعداوة الرسول </w:t>
      </w:r>
      <w:r w:rsidRPr="000575E1">
        <w:rPr>
          <w:rStyle w:val="libAlaemChar"/>
          <w:rtl/>
        </w:rPr>
        <w:t>صلى‌الله‌عليه‌وآله</w:t>
      </w:r>
      <w:r w:rsidRPr="00D50D07">
        <w:rPr>
          <w:rtl/>
        </w:rPr>
        <w:t xml:space="preserve"> وكانا ساكنين في النجد ، وهو شرقي المدينة وتبوك.</w:t>
      </w:r>
    </w:p>
    <w:p w:rsidR="00D60D0D" w:rsidRPr="00D50D07" w:rsidRDefault="00D60D0D" w:rsidP="009C6F23">
      <w:pPr>
        <w:pStyle w:val="libFootnote0"/>
        <w:rPr>
          <w:rtl/>
        </w:rPr>
      </w:pPr>
      <w:r>
        <w:rPr>
          <w:rtl/>
        </w:rPr>
        <w:t>(</w:t>
      </w:r>
      <w:r w:rsidRPr="00D50D07">
        <w:rPr>
          <w:rtl/>
        </w:rPr>
        <w:t>6) قال الجوهري :</w:t>
      </w:r>
      <w:r>
        <w:rPr>
          <w:rtl/>
        </w:rPr>
        <w:t xml:space="preserve"> «</w:t>
      </w:r>
      <w:r w:rsidRPr="00D50D07">
        <w:rPr>
          <w:rtl/>
        </w:rPr>
        <w:t>قرن الشمس : أعلاها ، وأول ما يبدو منها في الطلوع»</w:t>
      </w:r>
      <w:r>
        <w:rPr>
          <w:rtl/>
        </w:rPr>
        <w:t>.</w:t>
      </w:r>
      <w:r w:rsidRPr="00D50D07">
        <w:rPr>
          <w:rtl/>
        </w:rPr>
        <w:t xml:space="preserve"> والمراد مطلع الشمس وجانب المشرق ، أي شرقي المدينة وتبوك ، وهو النجد. راجع : الصحاح ، ج 6 ، ص 2180 </w:t>
      </w:r>
      <w:r>
        <w:rPr>
          <w:rtl/>
        </w:rPr>
        <w:t>(</w:t>
      </w:r>
      <w:r w:rsidRPr="00D50D07">
        <w:rPr>
          <w:rtl/>
        </w:rPr>
        <w:t>قرن</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مذحج» مثال مسجد : أبو قبيلة من اليمن ، وهو مذحج بن يحابر بن مالك بن زيد بن كهلان بن سبأ ، قال سيبويه : الميم من نفس الكلمة. الصحاح ، ج 1 ، ص 340 </w:t>
      </w:r>
      <w:r>
        <w:rPr>
          <w:rtl/>
        </w:rPr>
        <w:t>(</w:t>
      </w:r>
      <w:r w:rsidRPr="00D50D07">
        <w:rPr>
          <w:rtl/>
        </w:rPr>
        <w:t>مذحج</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حضرموت» : اسم بلد وقبيلة أيضا ، وهما اسمان جعلا واحدا ، وإن شئت بنيت الاسم على الفتح وأعربت الثاني إعراب مالا ينصرف فقلت : هذا حضر موت ، وإن شئت أضفت الأول إلى الثاني فقلت : هذا حضر موت ، أعربت حضرا ، وخفضت موتا. الصحاح ، ج 2 ، ص 634 </w:t>
      </w:r>
      <w:r>
        <w:rPr>
          <w:rtl/>
        </w:rPr>
        <w:t>(</w:t>
      </w:r>
      <w:r w:rsidRPr="00D50D07">
        <w:rPr>
          <w:rtl/>
        </w:rPr>
        <w:t>حضر</w:t>
      </w:r>
      <w:r>
        <w:rPr>
          <w:rtl/>
        </w:rPr>
        <w:t>).</w:t>
      </w:r>
    </w:p>
    <w:p w:rsidR="00D60D0D" w:rsidRPr="00D50D07" w:rsidRDefault="00D60D0D" w:rsidP="00060D07">
      <w:pPr>
        <w:pStyle w:val="libNormal0"/>
        <w:rPr>
          <w:rtl/>
        </w:rPr>
      </w:pPr>
      <w:r>
        <w:rPr>
          <w:rtl/>
        </w:rPr>
        <w:br w:type="page"/>
      </w:r>
      <w:r w:rsidRPr="00D50D07">
        <w:rPr>
          <w:rtl/>
        </w:rPr>
        <w:lastRenderedPageBreak/>
        <w:t xml:space="preserve">صعصعة </w:t>
      </w:r>
      <w:r w:rsidRPr="0089525C">
        <w:rPr>
          <w:rStyle w:val="libFootnotenumChar"/>
          <w:rtl/>
        </w:rPr>
        <w:t>(1)</w:t>
      </w:r>
      <w:r w:rsidRPr="00D50D07">
        <w:rPr>
          <w:rtl/>
        </w:rPr>
        <w:t xml:space="preserve"> </w:t>
      </w:r>
      <w:r>
        <w:rPr>
          <w:rtl/>
        </w:rPr>
        <w:t>ـ</w:t>
      </w:r>
      <w:r w:rsidRPr="00D50D07">
        <w:rPr>
          <w:rtl/>
        </w:rPr>
        <w:t xml:space="preserve"> وروى بعضهم : خير من الحارث بن معاوية </w:t>
      </w:r>
      <w:r>
        <w:rPr>
          <w:rtl/>
        </w:rPr>
        <w:t>ـ</w:t>
      </w:r>
      <w:r w:rsidRPr="00D50D07">
        <w:rPr>
          <w:rtl/>
        </w:rPr>
        <w:t xml:space="preserve"> وبجيلة </w:t>
      </w:r>
      <w:r w:rsidRPr="0089525C">
        <w:rPr>
          <w:rStyle w:val="libFootnotenumChar"/>
          <w:rtl/>
        </w:rPr>
        <w:t>(2)</w:t>
      </w:r>
      <w:r w:rsidRPr="00D50D07">
        <w:rPr>
          <w:rtl/>
        </w:rPr>
        <w:t xml:space="preserve"> خير من رعل وذكوان </w:t>
      </w:r>
      <w:r w:rsidRPr="0089525C">
        <w:rPr>
          <w:rStyle w:val="libFootnotenumChar"/>
          <w:rtl/>
        </w:rPr>
        <w:t>(3)</w:t>
      </w:r>
      <w:r w:rsidRPr="00D50D07">
        <w:rPr>
          <w:rtl/>
        </w:rPr>
        <w:t xml:space="preserve"> ، وإن يهلك لحيان </w:t>
      </w:r>
      <w:r w:rsidRPr="0089525C">
        <w:rPr>
          <w:rStyle w:val="libFootnotenumChar"/>
          <w:rtl/>
        </w:rPr>
        <w:t>(4)</w:t>
      </w:r>
      <w:r w:rsidRPr="00D50D07">
        <w:rPr>
          <w:rtl/>
        </w:rPr>
        <w:t xml:space="preserve"> فلا أبالي»</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لعن الله الملوك الأربعة : جمدا ، ومخوسا ، ومسوحا </w:t>
      </w:r>
      <w:r w:rsidRPr="0089525C">
        <w:rPr>
          <w:rStyle w:val="libFootnotenumChar"/>
          <w:rtl/>
        </w:rPr>
        <w:t>(5)</w:t>
      </w:r>
      <w:r w:rsidRPr="00D50D07">
        <w:rPr>
          <w:rtl/>
        </w:rPr>
        <w:t xml:space="preserve"> ، وأبضعة ، وأختهم العمردة </w:t>
      </w:r>
      <w:r w:rsidRPr="0089525C">
        <w:rPr>
          <w:rStyle w:val="libFootnotenumChar"/>
          <w:rtl/>
        </w:rPr>
        <w:t>(6)</w:t>
      </w:r>
      <w:r w:rsidRPr="00D50D07">
        <w:rPr>
          <w:rtl/>
        </w:rPr>
        <w:t xml:space="preserve"> ؛ لعن الله المحلل </w:t>
      </w:r>
      <w:r w:rsidRPr="0089525C">
        <w:rPr>
          <w:rStyle w:val="libFootnotenumChar"/>
          <w:rtl/>
        </w:rPr>
        <w:t>(7)</w:t>
      </w:r>
      <w:r w:rsidRPr="00D50D07">
        <w:rPr>
          <w:rtl/>
        </w:rPr>
        <w:t xml:space="preserve"> والمحلل له </w:t>
      </w:r>
      <w:r w:rsidRPr="0089525C">
        <w:rPr>
          <w:rStyle w:val="libFootnotenumChar"/>
          <w:rtl/>
        </w:rPr>
        <w:t>(8)</w:t>
      </w:r>
      <w:r w:rsidRPr="00D50D07">
        <w:rPr>
          <w:rtl/>
        </w:rPr>
        <w:t xml:space="preserve"> ، ومن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عامر» : أبو قبيلة ، وهو عامر بن صعصعة بن معاوية بن بكر بن هوازن. الصحاح ، ج 2 ، ص 759 </w:t>
      </w:r>
      <w:r>
        <w:rPr>
          <w:rtl/>
        </w:rPr>
        <w:t>(</w:t>
      </w:r>
      <w:r w:rsidRPr="00D50D07">
        <w:rPr>
          <w:rtl/>
        </w:rPr>
        <w:t>عمر</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بجيلة» ، كسفينة : حي من اليمن ، والنسبة إليهم : بجلي بالتحريك ، وإنهم من معد. راجع : الصحاح ، ج 4 ، ص 1630 ؛ القاموس المحيط ، ج 2 ، ص 1277 </w:t>
      </w:r>
      <w:r>
        <w:rPr>
          <w:rtl/>
        </w:rPr>
        <w:t>(</w:t>
      </w:r>
      <w:r w:rsidRPr="00D50D07">
        <w:rPr>
          <w:rtl/>
        </w:rPr>
        <w:t>بجل</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رعل وذكوان : قبيلتان من سليم ، وهم الذين قتلوا أصحاب رسول الله </w:t>
      </w:r>
      <w:r w:rsidRPr="000575E1">
        <w:rPr>
          <w:rStyle w:val="libAlaemChar"/>
          <w:rtl/>
        </w:rPr>
        <w:t>صلى‌الله‌عليه‌وآله</w:t>
      </w:r>
      <w:r w:rsidRPr="00D50D07">
        <w:rPr>
          <w:rtl/>
        </w:rPr>
        <w:t xml:space="preserve"> في بئر معونة ، وكان الأصحاب أربعين رجلا على ما في السير ، وسبعين رجلا في كتاب مسلم ، ولم ينج منهم إلاعمرو بن امية الضمري فجاء فأخبره </w:t>
      </w:r>
      <w:r w:rsidRPr="000575E1">
        <w:rPr>
          <w:rStyle w:val="libAlaemChar"/>
          <w:rtl/>
        </w:rPr>
        <w:t>صلى‌الله‌عليه‌وآله</w:t>
      </w:r>
      <w:r w:rsidRPr="00D50D07">
        <w:rPr>
          <w:rtl/>
        </w:rPr>
        <w:t xml:space="preserve"> وقد أخبره جبرئيل </w:t>
      </w:r>
      <w:r w:rsidRPr="000575E1">
        <w:rPr>
          <w:rStyle w:val="libAlaemChar"/>
          <w:rtl/>
        </w:rPr>
        <w:t>عليه‌السلام</w:t>
      </w:r>
      <w:r w:rsidRPr="00D50D07">
        <w:rPr>
          <w:rtl/>
        </w:rPr>
        <w:t xml:space="preserve"> قبل وروده ، فتوجع بقتلهم وأقام شهرا يدعو في صلاة الغداة على قاتليهم»</w:t>
      </w:r>
      <w:r>
        <w:rPr>
          <w:rtl/>
        </w:rPr>
        <w:t>.</w:t>
      </w:r>
      <w:r w:rsidRPr="00D50D07">
        <w:rPr>
          <w:rtl/>
        </w:rPr>
        <w:t xml:space="preserve"> وراجع : صحيح مسلم ، ج 2 ، ص 136 ، باب استحباب القنوت</w:t>
      </w:r>
      <w:r>
        <w:rPr>
          <w:rtl/>
        </w:rPr>
        <w:t xml:space="preserve"> ..</w:t>
      </w:r>
      <w:r w:rsidRPr="00D50D07">
        <w:rPr>
          <w:rtl/>
        </w:rPr>
        <w:t xml:space="preserve">. ؛ الصحاح ، ج 4 ، ص 1710 </w:t>
      </w:r>
      <w:r>
        <w:rPr>
          <w:rtl/>
        </w:rPr>
        <w:t>(</w:t>
      </w:r>
      <w:r w:rsidRPr="00D50D07">
        <w:rPr>
          <w:rtl/>
        </w:rPr>
        <w:t>رعل</w:t>
      </w:r>
      <w:r>
        <w:rPr>
          <w:rtl/>
        </w:rPr>
        <w:t>)</w:t>
      </w:r>
      <w:r w:rsidRPr="00D50D07">
        <w:rPr>
          <w:rtl/>
        </w:rPr>
        <w:t xml:space="preserve"> ؛ وج 6 ، ص 2347 </w:t>
      </w:r>
      <w:r>
        <w:rPr>
          <w:rtl/>
        </w:rPr>
        <w:t>(</w:t>
      </w:r>
      <w:r w:rsidRPr="00D50D07">
        <w:rPr>
          <w:rtl/>
        </w:rPr>
        <w:t>ذكا</w:t>
      </w:r>
      <w:r>
        <w:rPr>
          <w:rtl/>
        </w:rPr>
        <w:t>)</w:t>
      </w:r>
      <w:r w:rsidRPr="00D50D07">
        <w:rPr>
          <w:rtl/>
        </w:rPr>
        <w:t xml:space="preserve"> ؛ تاريخ مدينة دمشق ، ج 9 ، ص 326 </w:t>
      </w:r>
      <w:r>
        <w:rPr>
          <w:rtl/>
        </w:rPr>
        <w:t>و 3</w:t>
      </w:r>
      <w:r w:rsidRPr="00D50D07">
        <w:rPr>
          <w:rtl/>
        </w:rPr>
        <w:t>27.</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ل ، بف» :</w:t>
      </w:r>
      <w:r>
        <w:rPr>
          <w:rtl/>
        </w:rPr>
        <w:t xml:space="preserve"> «</w:t>
      </w:r>
      <w:r w:rsidRPr="00D50D07">
        <w:rPr>
          <w:rtl/>
        </w:rPr>
        <w:t>الخنان»</w:t>
      </w:r>
      <w:r>
        <w:rPr>
          <w:rtl/>
        </w:rPr>
        <w:t>.</w:t>
      </w:r>
      <w:r w:rsidRPr="00D50D07">
        <w:rPr>
          <w:rtl/>
        </w:rPr>
        <w:t xml:space="preserve"> وفي الوافي :</w:t>
      </w:r>
      <w:r>
        <w:rPr>
          <w:rtl/>
        </w:rPr>
        <w:t xml:space="preserve"> «</w:t>
      </w:r>
      <w:r w:rsidRPr="00D50D07">
        <w:rPr>
          <w:rtl/>
        </w:rPr>
        <w:t>الحيان»</w:t>
      </w:r>
      <w:r>
        <w:rPr>
          <w:rtl/>
        </w:rPr>
        <w:t>.</w:t>
      </w:r>
      <w:r w:rsidRPr="00D50D07">
        <w:rPr>
          <w:rtl/>
        </w:rPr>
        <w:t xml:space="preserve"> ولحيان : أبو قبيلة ، وهو لحيان بن هذيل بن مدركة. الصحاح ، ج 6 ، ص 2480 </w:t>
      </w:r>
      <w:r>
        <w:rPr>
          <w:rtl/>
        </w:rPr>
        <w:t>(</w:t>
      </w:r>
      <w:r w:rsidRPr="00D50D07">
        <w:rPr>
          <w:rtl/>
        </w:rPr>
        <w:t>لحي</w:t>
      </w:r>
      <w:r>
        <w:rPr>
          <w:rtl/>
        </w:rPr>
        <w:t>).</w:t>
      </w:r>
    </w:p>
    <w:p w:rsidR="00D60D0D" w:rsidRPr="00D50D07" w:rsidRDefault="00D60D0D" w:rsidP="009C6F23">
      <w:pPr>
        <w:pStyle w:val="libFootnote0"/>
        <w:rPr>
          <w:rtl/>
        </w:rPr>
      </w:pPr>
      <w:r>
        <w:rPr>
          <w:rtl/>
        </w:rPr>
        <w:t>(</w:t>
      </w:r>
      <w:r w:rsidRPr="00D50D07">
        <w:rPr>
          <w:rtl/>
        </w:rPr>
        <w:t>5) هكذا في معظم النسخ التي قوبلت. وفي</w:t>
      </w:r>
      <w:r>
        <w:rPr>
          <w:rtl/>
        </w:rPr>
        <w:t xml:space="preserve"> «</w:t>
      </w:r>
      <w:r w:rsidRPr="00D50D07">
        <w:rPr>
          <w:rtl/>
        </w:rPr>
        <w:t>جت» والمطبوع وشرح المازندراني والوافي والمرآة :</w:t>
      </w:r>
      <w:r>
        <w:rPr>
          <w:rtl/>
        </w:rPr>
        <w:t xml:space="preserve"> «</w:t>
      </w:r>
      <w:r w:rsidRPr="00D50D07">
        <w:rPr>
          <w:rtl/>
        </w:rPr>
        <w:t>مشرحا»</w:t>
      </w:r>
      <w:r>
        <w:rPr>
          <w:rtl/>
        </w:rPr>
        <w:t>.</w:t>
      </w:r>
    </w:p>
    <w:p w:rsidR="00D60D0D" w:rsidRPr="00D50D07" w:rsidRDefault="00D60D0D" w:rsidP="009C6F23">
      <w:pPr>
        <w:pStyle w:val="libFootnote0"/>
        <w:rPr>
          <w:rtl/>
        </w:rPr>
      </w:pPr>
      <w:r>
        <w:rPr>
          <w:rtl/>
        </w:rPr>
        <w:t>(</w:t>
      </w:r>
      <w:r w:rsidRPr="00D50D07">
        <w:rPr>
          <w:rtl/>
        </w:rPr>
        <w:t>6) قال الفيروزآبادي :</w:t>
      </w:r>
      <w:r>
        <w:rPr>
          <w:rtl/>
        </w:rPr>
        <w:t xml:space="preserve"> «</w:t>
      </w:r>
      <w:r w:rsidRPr="00D50D07">
        <w:rPr>
          <w:rtl/>
        </w:rPr>
        <w:t xml:space="preserve">مخوس ، كمنبر ، ومشرح وجمد وأبضعة : بنو معد بن كرب ، الملوك الأربعة الذين لعنهم رسول الله </w:t>
      </w:r>
      <w:r w:rsidRPr="000575E1">
        <w:rPr>
          <w:rStyle w:val="libAlaemChar"/>
          <w:rtl/>
        </w:rPr>
        <w:t>صلى‌الله‌عليه‌وآله</w:t>
      </w:r>
      <w:r w:rsidRPr="00D50D07">
        <w:rPr>
          <w:rtl/>
        </w:rPr>
        <w:t xml:space="preserve"> ولعن اختهم العمردة ، وفدوا مع الأشعت ، فأسلموا ، ثم ارتدوا ، فقتلوا يوم النجير ، فقالت نائحتهم : يا عين بكي لي الملوك الأربعة»</w:t>
      </w:r>
      <w:r>
        <w:rPr>
          <w:rtl/>
        </w:rPr>
        <w:t>.</w:t>
      </w:r>
      <w:r w:rsidRPr="00D50D07">
        <w:rPr>
          <w:rtl/>
        </w:rPr>
        <w:t xml:space="preserve"> وضبط</w:t>
      </w:r>
      <w:r>
        <w:rPr>
          <w:rtl/>
        </w:rPr>
        <w:t xml:space="preserve"> «</w:t>
      </w:r>
      <w:r w:rsidRPr="00D50D07">
        <w:rPr>
          <w:rtl/>
        </w:rPr>
        <w:t xml:space="preserve">جمدا» بسكون وتحريكها ، </w:t>
      </w:r>
      <w:r>
        <w:rPr>
          <w:rtl/>
        </w:rPr>
        <w:t>و «</w:t>
      </w:r>
      <w:r w:rsidRPr="00D50D07">
        <w:rPr>
          <w:rtl/>
        </w:rPr>
        <w:t>العمردة» بفتحتين وتشديد الراء»</w:t>
      </w:r>
      <w:r>
        <w:rPr>
          <w:rtl/>
        </w:rPr>
        <w:t>.</w:t>
      </w:r>
      <w:r w:rsidRPr="00D50D07">
        <w:rPr>
          <w:rtl/>
        </w:rPr>
        <w:t xml:space="preserve"> راجع : القاموس المحيط ، ج 1 ، ص 403 </w:t>
      </w:r>
      <w:r>
        <w:rPr>
          <w:rtl/>
        </w:rPr>
        <w:t>(</w:t>
      </w:r>
      <w:r w:rsidRPr="00D50D07">
        <w:rPr>
          <w:rtl/>
        </w:rPr>
        <w:t>جمد</w:t>
      </w:r>
      <w:r>
        <w:rPr>
          <w:rtl/>
        </w:rPr>
        <w:t>)</w:t>
      </w:r>
      <w:r w:rsidRPr="00D50D07">
        <w:rPr>
          <w:rtl/>
        </w:rPr>
        <w:t xml:space="preserve"> ، وص 439 </w:t>
      </w:r>
      <w:r>
        <w:rPr>
          <w:rtl/>
        </w:rPr>
        <w:t>(</w:t>
      </w:r>
      <w:r w:rsidRPr="00D50D07">
        <w:rPr>
          <w:rtl/>
        </w:rPr>
        <w:t>عمرد</w:t>
      </w:r>
      <w:r>
        <w:rPr>
          <w:rtl/>
        </w:rPr>
        <w:t>)</w:t>
      </w:r>
      <w:r w:rsidRPr="00D50D07">
        <w:rPr>
          <w:rtl/>
        </w:rPr>
        <w:t xml:space="preserve"> ، وص 745 </w:t>
      </w:r>
      <w:r>
        <w:rPr>
          <w:rtl/>
        </w:rPr>
        <w:t>(</w:t>
      </w:r>
      <w:r w:rsidRPr="00D50D07">
        <w:rPr>
          <w:rtl/>
        </w:rPr>
        <w:t>خوس</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المحل»</w:t>
      </w:r>
      <w:r>
        <w:rPr>
          <w:rtl/>
        </w:rPr>
        <w:t>.</w:t>
      </w:r>
    </w:p>
    <w:p w:rsidR="00D60D0D" w:rsidRPr="00D50D07" w:rsidRDefault="00D60D0D" w:rsidP="009C6F23">
      <w:pPr>
        <w:pStyle w:val="libFootnote0"/>
        <w:rPr>
          <w:rtl/>
        </w:rPr>
      </w:pPr>
      <w:r>
        <w:rPr>
          <w:rtl/>
        </w:rPr>
        <w:t>(</w:t>
      </w:r>
      <w:r w:rsidRPr="00D50D07">
        <w:rPr>
          <w:rtl/>
        </w:rPr>
        <w:t>8) قال ابن الأثير :</w:t>
      </w:r>
      <w:r>
        <w:rPr>
          <w:rtl/>
        </w:rPr>
        <w:t xml:space="preserve"> «</w:t>
      </w:r>
      <w:r w:rsidRPr="00D50D07">
        <w:rPr>
          <w:rtl/>
        </w:rPr>
        <w:t>فيه : لعن الله المحلل والمحلل له ، وفي رواية : المحل والمحل له ، وفي حديث بعض الصحابة : لا اوتى بحال ولا محلل إلارجمتهما ، جعل الزمخشري هذا الأخير حديثا لا أثرا ، وفي هذه اللفظة ثلاث لغات : حللت ، وأحللت ، وحللت</w:t>
      </w:r>
      <w:r>
        <w:rPr>
          <w:rtl/>
        </w:rPr>
        <w:t xml:space="preserve"> ..</w:t>
      </w:r>
      <w:r w:rsidRPr="00D50D07">
        <w:rPr>
          <w:rtl/>
        </w:rPr>
        <w:t>. والمعنى في الجميع : هو أن يطلق الرجل امرأته ثلاثا فيتزوجها رجل آخر على شريطة أن يطلقها بعد وطئها لزوجها الأول. وقيل : سمي محللا بقصده إلى التحليل ، كما يسمي مشتريا إذا قصد الشراء»</w:t>
      </w:r>
      <w:r>
        <w:rPr>
          <w:rtl/>
        </w:rPr>
        <w:t>.</w:t>
      </w:r>
    </w:p>
    <w:p w:rsidR="00D60D0D" w:rsidRPr="00B1579B" w:rsidRDefault="00D60D0D" w:rsidP="00806E06">
      <w:pPr>
        <w:pStyle w:val="libNormal"/>
        <w:rPr>
          <w:rStyle w:val="libFootnoteChar"/>
          <w:rtl/>
        </w:rPr>
      </w:pPr>
      <w:r w:rsidRPr="00B1579B">
        <w:rPr>
          <w:rStyle w:val="libFootnoteChar"/>
          <w:rtl/>
        </w:rPr>
        <w:t xml:space="preserve">وقال المحقق الشعراني في هامش الوافي : «قال المجلسي </w:t>
      </w:r>
      <w:r w:rsidRPr="000575E1">
        <w:rPr>
          <w:rStyle w:val="libAlaemChar"/>
          <w:rtl/>
        </w:rPr>
        <w:t>رحمه‌الله</w:t>
      </w:r>
      <w:r w:rsidRPr="00B1579B">
        <w:rPr>
          <w:rStyle w:val="libFootnoteChar"/>
          <w:rtl/>
        </w:rPr>
        <w:t xml:space="preserve"> : مع الاشتراط ذهب أكثر العامة إلى بطلان النكاح ، فلذا فسروا التحليل بقصد التحليل ، ولا يبعد القول بالبطلان على اصول أصحابنا أيضا. أقول : وذلك لأن</w:t>
      </w:r>
    </w:p>
    <w:p w:rsidR="00D60D0D" w:rsidRPr="00D50D07" w:rsidRDefault="00D60D0D" w:rsidP="00060D07">
      <w:pPr>
        <w:pStyle w:val="libNormal0"/>
        <w:rPr>
          <w:rtl/>
        </w:rPr>
      </w:pPr>
      <w:r>
        <w:rPr>
          <w:rtl/>
        </w:rPr>
        <w:br w:type="page"/>
      </w:r>
      <w:r w:rsidRPr="00D50D07">
        <w:rPr>
          <w:rtl/>
        </w:rPr>
        <w:lastRenderedPageBreak/>
        <w:t xml:space="preserve">يوالي </w:t>
      </w:r>
      <w:r w:rsidRPr="0089525C">
        <w:rPr>
          <w:rStyle w:val="libFootnotenumChar"/>
          <w:rtl/>
        </w:rPr>
        <w:t>(1)</w:t>
      </w:r>
      <w:r w:rsidRPr="00D50D07">
        <w:rPr>
          <w:rtl/>
        </w:rPr>
        <w:t xml:space="preserve"> غير مواليه </w:t>
      </w:r>
      <w:r w:rsidRPr="0089525C">
        <w:rPr>
          <w:rStyle w:val="libFootnotenumChar"/>
          <w:rtl/>
        </w:rPr>
        <w:t>(2)</w:t>
      </w:r>
      <w:r w:rsidRPr="00D50D07">
        <w:rPr>
          <w:rtl/>
        </w:rPr>
        <w:t xml:space="preserve"> ، ومن ادعى نسبا لايعرف </w:t>
      </w:r>
      <w:r w:rsidRPr="0089525C">
        <w:rPr>
          <w:rStyle w:val="libFootnotenumChar"/>
          <w:rtl/>
        </w:rPr>
        <w:t>(3)</w:t>
      </w:r>
      <w:r w:rsidRPr="00D50D07">
        <w:rPr>
          <w:rtl/>
        </w:rPr>
        <w:t xml:space="preserve"> ، والمتشبهين من الرجال بالنساء </w:t>
      </w:r>
      <w:r w:rsidRPr="0089525C">
        <w:rPr>
          <w:rStyle w:val="libFootnotenumChar"/>
          <w:rtl/>
        </w:rPr>
        <w:t>(4)</w:t>
      </w:r>
      <w:r w:rsidRPr="00D50D07">
        <w:rPr>
          <w:rtl/>
        </w:rPr>
        <w:t xml:space="preserve"> ، والمتشبهات من النساء بالرجال ، ومن أحدث حدثا في الإسلام أو آوى محدثا </w:t>
      </w:r>
      <w:r w:rsidRPr="0089525C">
        <w:rPr>
          <w:rStyle w:val="libFootnotenumChar"/>
          <w:rtl/>
        </w:rPr>
        <w:t>(5)</w:t>
      </w:r>
      <w:r w:rsidRPr="00D50D07">
        <w:rPr>
          <w:rtl/>
        </w:rPr>
        <w:t xml:space="preserve"> ، ومن قتل غير قاتله </w:t>
      </w:r>
      <w:r w:rsidRPr="0089525C">
        <w:rPr>
          <w:rStyle w:val="libFootnotenumChar"/>
          <w:rtl/>
        </w:rPr>
        <w:t>(6)</w:t>
      </w:r>
      <w:r w:rsidRPr="00D50D07">
        <w:rPr>
          <w:rtl/>
        </w:rPr>
        <w:t xml:space="preserve"> ، أو ضرب غير ضاربه ، ومن لعن أبويه.</w:t>
      </w:r>
    </w:p>
    <w:p w:rsidR="00D60D0D" w:rsidRPr="00D50D07" w:rsidRDefault="00D60D0D" w:rsidP="00586E8D">
      <w:pPr>
        <w:pStyle w:val="libLine"/>
        <w:rPr>
          <w:rtl/>
        </w:rPr>
      </w:pPr>
      <w:r w:rsidRPr="00D50D07">
        <w:rPr>
          <w:rtl/>
        </w:rPr>
        <w:t>__________________</w:t>
      </w:r>
    </w:p>
    <w:p w:rsidR="00D60D0D" w:rsidRPr="00233867" w:rsidRDefault="00D60D0D" w:rsidP="009C6F23">
      <w:pPr>
        <w:pStyle w:val="libFootnote0"/>
        <w:rPr>
          <w:rtl/>
        </w:rPr>
      </w:pPr>
      <w:r w:rsidRPr="00233867">
        <w:rPr>
          <w:rtl/>
        </w:rPr>
        <w:t>العقود تابعة للقصود ؛ ولم يقصد المطلقة ولا المحلل دوام النكاح ، وشرط التحليل العقد الدائم ، وإنما يحمل اللفظ على ظاهره إذا لم يعلم خلافه قطعا ، ثم احتمل</w:t>
      </w:r>
      <w:r w:rsidRPr="00B1579B">
        <w:rPr>
          <w:rStyle w:val="libFootnoteChar"/>
          <w:rtl/>
        </w:rPr>
        <w:t xml:space="preserve"> </w:t>
      </w:r>
      <w:r w:rsidRPr="000575E1">
        <w:rPr>
          <w:rStyle w:val="libAlaemChar"/>
          <w:rtl/>
        </w:rPr>
        <w:t>رحمه‌الله</w:t>
      </w:r>
      <w:r w:rsidRPr="00B1579B">
        <w:rPr>
          <w:rStyle w:val="libFootnoteChar"/>
          <w:rtl/>
        </w:rPr>
        <w:t xml:space="preserve"> </w:t>
      </w:r>
      <w:r w:rsidRPr="00233867">
        <w:rPr>
          <w:rtl/>
        </w:rPr>
        <w:t xml:space="preserve">معنيين آخرين للتحليل : أحدهما : تحليل الشهر الحرام بالنسيء ، والثاني : مطلق تحريم ما حرم الله تعالى ، وكلاهما بعيد ، والأول أشهر وأظهر في تفسير الحديث». راجع : النهاية ، ج 1 ، ص 431 </w:t>
      </w:r>
      <w:r>
        <w:rPr>
          <w:rtl/>
        </w:rPr>
        <w:t>(</w:t>
      </w:r>
      <w:r w:rsidRPr="00233867">
        <w:rPr>
          <w:rtl/>
        </w:rPr>
        <w:t>حلل</w:t>
      </w:r>
      <w:r>
        <w:rPr>
          <w:rtl/>
        </w:rPr>
        <w:t>)</w:t>
      </w:r>
      <w:r w:rsidRPr="00233867">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جت» والبحار ، ج 22 :</w:t>
      </w:r>
      <w:r>
        <w:rPr>
          <w:rtl/>
        </w:rPr>
        <w:t xml:space="preserve"> «</w:t>
      </w:r>
      <w:r w:rsidRPr="00D50D07">
        <w:rPr>
          <w:rtl/>
        </w:rPr>
        <w:t>توالى»</w:t>
      </w:r>
      <w:r>
        <w:rPr>
          <w:rtl/>
        </w:rPr>
        <w:t>.</w:t>
      </w:r>
      <w:r w:rsidRPr="00D50D07">
        <w:rPr>
          <w:rtl/>
        </w:rPr>
        <w:t xml:space="preserve"> وفي</w:t>
      </w:r>
      <w:r>
        <w:rPr>
          <w:rtl/>
        </w:rPr>
        <w:t xml:space="preserve"> «</w:t>
      </w:r>
      <w:r w:rsidRPr="00D50D07">
        <w:rPr>
          <w:rtl/>
        </w:rPr>
        <w:t>بن» :</w:t>
      </w:r>
      <w:r>
        <w:rPr>
          <w:rtl/>
        </w:rPr>
        <w:t xml:space="preserve"> «</w:t>
      </w:r>
      <w:r w:rsidRPr="00D50D07">
        <w:rPr>
          <w:rtl/>
        </w:rPr>
        <w:t>تولى»</w:t>
      </w:r>
      <w:r>
        <w:rPr>
          <w:rtl/>
        </w:rPr>
        <w:t>.</w:t>
      </w:r>
      <w:r w:rsidRPr="00D50D07">
        <w:rPr>
          <w:rtl/>
        </w:rPr>
        <w:t xml:space="preserve"> وفي</w:t>
      </w:r>
      <w:r>
        <w:rPr>
          <w:rtl/>
        </w:rPr>
        <w:t xml:space="preserve"> «</w:t>
      </w:r>
      <w:r w:rsidRPr="00D50D07">
        <w:rPr>
          <w:rtl/>
        </w:rPr>
        <w:t>ن» بالتاء والياء معا.</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ومن يوالي غير مواليه ، فسر أكثر العامة بالانتساب إلى غير من انتسب إليه من ذي نسب أو معتق ، وبعضهم خصه بولاء العتق فقط ، وهو هنا أنسب ؛ لعطف</w:t>
      </w:r>
      <w:r>
        <w:rPr>
          <w:rtl/>
        </w:rPr>
        <w:t xml:space="preserve"> «</w:t>
      </w:r>
      <w:r w:rsidRPr="00D50D07">
        <w:rPr>
          <w:rtl/>
        </w:rPr>
        <w:t>من ادعى نسبا» عليه. وفسر في أخبارنا بالانتساب إلى غير أئمة الحق وتركهم واتخاذ غيرهم أئمة»</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يعرف ، يحتمل البناء للفاعل والمفعول»</w:t>
      </w:r>
      <w:r>
        <w:rPr>
          <w:rtl/>
        </w:rPr>
        <w:t>.</w:t>
      </w:r>
    </w:p>
    <w:p w:rsidR="00D60D0D" w:rsidRPr="00D50D07" w:rsidRDefault="00D60D0D" w:rsidP="009C6F23">
      <w:pPr>
        <w:pStyle w:val="libFootnote0"/>
        <w:rPr>
          <w:rtl/>
        </w:rPr>
      </w:pPr>
      <w:r>
        <w:rPr>
          <w:rtl/>
        </w:rPr>
        <w:t>(</w:t>
      </w:r>
      <w:r w:rsidRPr="00D50D07">
        <w:rPr>
          <w:rtl/>
        </w:rPr>
        <w:t>4) قال المحقق الشعراني في هامش الوافي :</w:t>
      </w:r>
      <w:r>
        <w:rPr>
          <w:rtl/>
        </w:rPr>
        <w:t xml:space="preserve"> «</w:t>
      </w:r>
      <w:r w:rsidRPr="00D50D07">
        <w:rPr>
          <w:rtl/>
        </w:rPr>
        <w:t>التشبه إما أن يكون طبعا ، ولا مؤاخذة عليه ؛ فإن بعض الرجال يشبهون النساء في مشيهم وتكلمهم وأخلاقهم وصوتهم ، وقد يكون اختياريا ، كرجل يحب أن يكون كالنساء ، وهذا يصح المؤاخذة عليه ، وقد كثر الأسانيد في لعن المتشبهين والمتشبهات في روايات العامة أيضا ، وأفتى كثير من علمائنا بحرمة لبس الثياب والحلي المختصة بجنس على الآخر ، ولكن ينبغي أن يخصص ذلك بما قصد فيه التشبه ، لا إذا لبس لغرض آخر غير التشبه ، كالحفظ من البرد والتستر ممن يرى مصلحته في التستر عنه والمزاح ، أورده في كتاب الصلاة والاقتصاد في المعيشة إذا لم يكن مؤديا إلى ترك تلك المروءة والوقاحة ، ومثله النهي عن التشبه بالكفار. وبالجملة التشبه دليل نقيصة في الشخص لا حرام ، نظير الضحك الكثير والمشي عريانا في السوق»</w:t>
      </w:r>
      <w:r>
        <w:rPr>
          <w:rtl/>
        </w:rPr>
        <w:t>.</w:t>
      </w:r>
    </w:p>
    <w:p w:rsidR="00D60D0D" w:rsidRPr="00D50D07" w:rsidRDefault="00D60D0D" w:rsidP="009C6F23">
      <w:pPr>
        <w:pStyle w:val="libFootnote0"/>
        <w:rPr>
          <w:rtl/>
        </w:rPr>
      </w:pPr>
      <w:r>
        <w:rPr>
          <w:rtl/>
        </w:rPr>
        <w:t>(</w:t>
      </w:r>
      <w:r w:rsidRPr="00D50D07">
        <w:rPr>
          <w:rtl/>
        </w:rPr>
        <w:t>5) قال ابن الأثير :</w:t>
      </w:r>
      <w:r>
        <w:rPr>
          <w:rtl/>
        </w:rPr>
        <w:t xml:space="preserve"> «</w:t>
      </w:r>
      <w:r w:rsidRPr="00D50D07">
        <w:rPr>
          <w:rtl/>
        </w:rPr>
        <w:t>في حديث المدينة : من أحدث فيها حدثا ، أو آوى محدثا الحدث : الأمر الحادث المنكرالذي ليس بمعتاد ولا معروف في السنة. والمحدث يروى بكسر الدال وفتحها على الفاعل والمفعول ، فمعنى الكسر : من نصر جانيا ، أو آواه وأجاره من خصمه وحال بينه وبين أن يقتص منه. والفتح : هو الأمر المبتدع نفسه ، ويكون معنى الإيواء فيه الرضا به والصبر عليه ؛ فإنه إذا رضي بالبدعة وأقر فاعلها ولم ينكر عليه فقد آواه»</w:t>
      </w:r>
      <w:r>
        <w:rPr>
          <w:rtl/>
        </w:rPr>
        <w:t>.</w:t>
      </w:r>
      <w:r w:rsidRPr="00D50D07">
        <w:rPr>
          <w:rtl/>
        </w:rPr>
        <w:t xml:space="preserve"> النهاية ، ج 1 ، ص 351 </w:t>
      </w:r>
      <w:r>
        <w:rPr>
          <w:rtl/>
        </w:rPr>
        <w:t>(</w:t>
      </w:r>
      <w:r w:rsidRPr="00D50D07">
        <w:rPr>
          <w:rtl/>
        </w:rPr>
        <w:t>حدث</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ضمير</w:t>
      </w:r>
      <w:r>
        <w:rPr>
          <w:rtl/>
        </w:rPr>
        <w:t xml:space="preserve"> «</w:t>
      </w:r>
      <w:r w:rsidRPr="00D50D07">
        <w:rPr>
          <w:rtl/>
        </w:rPr>
        <w:t>قاتله» للموصول باعتبار أنه قاتل مورثه»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ومن قتل غير قاتله ، أي غير مريد قتله ، أو غير قاتل من هو ولي دمه ، فكأنما قتل نفسه. قوله </w:t>
      </w:r>
      <w:r w:rsidRPr="000575E1">
        <w:rPr>
          <w:rStyle w:val="libAlaemChar"/>
          <w:rtl/>
        </w:rPr>
        <w:t>عليه‌السلام</w:t>
      </w:r>
      <w:r w:rsidRPr="00D50D07">
        <w:rPr>
          <w:rtl/>
        </w:rPr>
        <w:t xml:space="preserve"> : أو ضرب غير ضاربه ، أي مريد ضربه ، أو من يضر به»</w:t>
      </w:r>
      <w:r>
        <w:rPr>
          <w:rtl/>
        </w:rPr>
        <w:t>.</w:t>
      </w:r>
    </w:p>
    <w:p w:rsidR="00D60D0D" w:rsidRPr="00D50D07" w:rsidRDefault="00D60D0D" w:rsidP="00806E06">
      <w:pPr>
        <w:pStyle w:val="libNormal"/>
        <w:rPr>
          <w:rtl/>
        </w:rPr>
      </w:pPr>
      <w:r>
        <w:rPr>
          <w:rtl/>
        </w:rPr>
        <w:br w:type="page"/>
      </w:r>
      <w:r w:rsidRPr="00D50D07">
        <w:rPr>
          <w:rtl/>
        </w:rPr>
        <w:lastRenderedPageBreak/>
        <w:t>فقال رجل : يا رسول الله ،</w:t>
      </w:r>
      <w:r>
        <w:rPr>
          <w:rtl/>
        </w:rPr>
        <w:t xml:space="preserve"> أ</w:t>
      </w:r>
      <w:r w:rsidRPr="00D50D07">
        <w:rPr>
          <w:rtl/>
        </w:rPr>
        <w:t xml:space="preserve">يوجد رجل يلعن </w:t>
      </w:r>
      <w:r w:rsidRPr="0089525C">
        <w:rPr>
          <w:rStyle w:val="libFootnotenumChar"/>
          <w:rtl/>
        </w:rPr>
        <w:t>(1)</w:t>
      </w:r>
      <w:r w:rsidRPr="00D50D07">
        <w:rPr>
          <w:rtl/>
        </w:rPr>
        <w:t xml:space="preserve"> أبويه</w:t>
      </w:r>
      <w:r>
        <w:rPr>
          <w:rtl/>
        </w:rPr>
        <w:t>؟</w:t>
      </w:r>
    </w:p>
    <w:p w:rsidR="00D60D0D" w:rsidRPr="00D50D07" w:rsidRDefault="00D60D0D" w:rsidP="00806E06">
      <w:pPr>
        <w:pStyle w:val="libNormal"/>
        <w:rPr>
          <w:rtl/>
        </w:rPr>
      </w:pPr>
      <w:r w:rsidRPr="00D50D07">
        <w:rPr>
          <w:rtl/>
        </w:rPr>
        <w:t xml:space="preserve">فقال : نعم </w:t>
      </w:r>
      <w:r w:rsidRPr="0089525C">
        <w:rPr>
          <w:rStyle w:val="libFootnotenumChar"/>
          <w:rtl/>
        </w:rPr>
        <w:t>(2)</w:t>
      </w:r>
      <w:r w:rsidRPr="00D50D07">
        <w:rPr>
          <w:rtl/>
        </w:rPr>
        <w:t xml:space="preserve"> ، يلعن آباء الرجال وأمهاتهم ، فيلعنون أبويه ؛ لعن الله رعلا وذكوان وعضلا </w:t>
      </w:r>
      <w:r w:rsidRPr="0089525C">
        <w:rPr>
          <w:rStyle w:val="libFootnotenumChar"/>
          <w:rtl/>
        </w:rPr>
        <w:t>(3)</w:t>
      </w:r>
      <w:r w:rsidRPr="00D50D07">
        <w:rPr>
          <w:rtl/>
        </w:rPr>
        <w:t xml:space="preserve"> ولحيان والمجذمين </w:t>
      </w:r>
      <w:r w:rsidRPr="0089525C">
        <w:rPr>
          <w:rStyle w:val="libFootnotenumChar"/>
          <w:rtl/>
        </w:rPr>
        <w:t>(4)</w:t>
      </w:r>
      <w:r w:rsidRPr="00D50D07">
        <w:rPr>
          <w:rtl/>
        </w:rPr>
        <w:t xml:space="preserve"> من أسد وغطفان وأبا سفيان بن حرب وشهبلا </w:t>
      </w:r>
      <w:r w:rsidRPr="0089525C">
        <w:rPr>
          <w:rStyle w:val="libFootnotenumChar"/>
          <w:rtl/>
        </w:rPr>
        <w:t>(5)</w:t>
      </w:r>
      <w:r w:rsidRPr="00D50D07">
        <w:rPr>
          <w:rtl/>
        </w:rPr>
        <w:t xml:space="preserve"> ذا الأسنان وابني مليكة </w:t>
      </w:r>
      <w:r w:rsidRPr="0089525C">
        <w:rPr>
          <w:rStyle w:val="libFootnotenumChar"/>
          <w:rtl/>
        </w:rPr>
        <w:t>(6)</w:t>
      </w:r>
      <w:r w:rsidRPr="00D50D07">
        <w:rPr>
          <w:rtl/>
        </w:rPr>
        <w:t xml:space="preserve"> بن جزيم </w:t>
      </w:r>
      <w:r w:rsidRPr="0089525C">
        <w:rPr>
          <w:rStyle w:val="libFootnotenumChar"/>
          <w:rtl/>
        </w:rPr>
        <w:t>(7)</w:t>
      </w:r>
      <w:r w:rsidRPr="00D50D07">
        <w:rPr>
          <w:rtl/>
        </w:rPr>
        <w:t xml:space="preserve"> ومروان </w:t>
      </w:r>
      <w:r w:rsidRPr="0089525C">
        <w:rPr>
          <w:rStyle w:val="libFootnotenumChar"/>
          <w:rtl/>
        </w:rPr>
        <w:t>(8)</w:t>
      </w:r>
      <w:r w:rsidRPr="00D50D07">
        <w:rPr>
          <w:rtl/>
        </w:rPr>
        <w:t xml:space="preserve"> وهوذة </w:t>
      </w:r>
      <w:r w:rsidRPr="0089525C">
        <w:rPr>
          <w:rStyle w:val="libFootnotenumChar"/>
          <w:rtl/>
        </w:rPr>
        <w:t>(9)</w:t>
      </w:r>
      <w:r w:rsidRPr="00D50D07">
        <w:rPr>
          <w:rtl/>
        </w:rPr>
        <w:t xml:space="preserve"> وهونة»</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14843 / 28.</w:t>
      </w:r>
      <w:r w:rsidRPr="00D50D07">
        <w:rPr>
          <w:rtl/>
        </w:rPr>
        <w:t xml:space="preserve"> علي بن إبراهيم ، عن محمد بن عيسى ، عن يونس ، عن بعض أصحابه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مولى لأمير المؤمنين </w:t>
      </w:r>
      <w:r w:rsidRPr="000575E1">
        <w:rPr>
          <w:rStyle w:val="libAlaemChar"/>
          <w:rtl/>
        </w:rPr>
        <w:t>عليه‌السلام</w:t>
      </w:r>
      <w:r w:rsidRPr="00D50D07">
        <w:rPr>
          <w:rtl/>
        </w:rPr>
        <w:t xml:space="preserve"> سأله مالا ، فقال : يخرج عطائي فأقاسمك هو </w:t>
      </w:r>
      <w:r w:rsidRPr="0089525C">
        <w:rPr>
          <w:rStyle w:val="libFootnotenumChar"/>
          <w:rtl/>
        </w:rPr>
        <w:t>(11)</w:t>
      </w:r>
      <w:r w:rsidRPr="00D50D07">
        <w:rPr>
          <w:rtl/>
        </w:rPr>
        <w:t xml:space="preserve"> ، فقال : لا</w:t>
      </w:r>
      <w:r>
        <w:rPr>
          <w:rFonts w:hint="cs"/>
          <w:rtl/>
        </w:rPr>
        <w:t xml:space="preserve"> </w:t>
      </w:r>
      <w:r w:rsidRPr="00D50D07">
        <w:rPr>
          <w:rtl/>
        </w:rPr>
        <w:t xml:space="preserve">أكتفي ، وخرج </w:t>
      </w:r>
      <w:r w:rsidRPr="0089525C">
        <w:rPr>
          <w:rStyle w:val="libFootnotenumChar"/>
          <w:rtl/>
        </w:rPr>
        <w:t>(12)</w:t>
      </w:r>
      <w:r w:rsidRPr="00D50D07">
        <w:rPr>
          <w:rtl/>
        </w:rPr>
        <w:t xml:space="preserve"> إلى معاوية ، فوصله ، فكتب إلى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لعن»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ـ «</w:t>
      </w:r>
      <w:r w:rsidRPr="00D50D07">
        <w:rPr>
          <w:rtl/>
        </w:rPr>
        <w:t>نعم»</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عضل» : قبيلة ، وهو عضل بن الهون بن خزيمة أخو الديش ، وهما القارة. الصحاح ، ج 5 ، ص 1766 </w:t>
      </w:r>
      <w:r>
        <w:rPr>
          <w:rtl/>
        </w:rPr>
        <w:t>(</w:t>
      </w:r>
      <w:r w:rsidRPr="00D50D07">
        <w:rPr>
          <w:rtl/>
        </w:rPr>
        <w:t>عضل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w:t>
      </w:r>
      <w:r>
        <w:rPr>
          <w:rtl/>
        </w:rPr>
        <w:t xml:space="preserve"> «</w:t>
      </w:r>
      <w:r w:rsidRPr="00D50D07">
        <w:rPr>
          <w:rtl/>
        </w:rPr>
        <w:t>والمجدمين»</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والجذميين»</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والمجذمين من أسد وغطفان ، أي المسرعين منهم إلى قطع المودة والصلة ؛ من الإجذام وهو الإسراع. والمجذام : رجل سريع القطع للمودة ، وغطفان بالتحريك : حي من قيس»</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صلى‌الله‌عليه‌وآله</w:t>
      </w:r>
      <w:r w:rsidRPr="00B1579B">
        <w:rPr>
          <w:rStyle w:val="libFootnoteChar"/>
          <w:rtl/>
        </w:rPr>
        <w:t xml:space="preserve"> : والمجذمين ، لعل المراد المنسوبين إلى الجذيمة ، ولعل أسدا وغطفان كلتيهما منسوبتان إليها. قال الجوهري : جذيمة : قبيلة من عبد القيس ، ينسب إليهم جذمي بالتحريك ، وكذلك إلى جذيمة أسد. وقال الفيروزآبادي : غطفان ـ محركة ـ : حي من قيس». وراجع : الصحاح ، ج 5 ، ص 1883 (جذم) ؛ القاموس المحيط ، ج 2 ، ص 1121 (غطف).</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بف ، بن ، جت» والوافي :</w:t>
      </w:r>
      <w:r>
        <w:rPr>
          <w:rtl/>
        </w:rPr>
        <w:t xml:space="preserve"> «</w:t>
      </w:r>
      <w:r w:rsidRPr="00D50D07">
        <w:rPr>
          <w:rtl/>
        </w:rPr>
        <w:t>وسهيلا»</w:t>
      </w:r>
      <w:r>
        <w:rPr>
          <w:rtl/>
        </w:rPr>
        <w:t>.</w:t>
      </w:r>
      <w:r w:rsidRPr="00D50D07">
        <w:rPr>
          <w:rtl/>
        </w:rPr>
        <w:t xml:space="preserve"> وفي</w:t>
      </w:r>
      <w:r>
        <w:rPr>
          <w:rtl/>
        </w:rPr>
        <w:t xml:space="preserve"> «</w:t>
      </w:r>
      <w:r w:rsidRPr="00D50D07">
        <w:rPr>
          <w:rtl/>
        </w:rPr>
        <w:t>م ، جد» والبحار ، ج 22 :</w:t>
      </w:r>
      <w:r>
        <w:rPr>
          <w:rtl/>
        </w:rPr>
        <w:t xml:space="preserve"> «</w:t>
      </w:r>
      <w:r w:rsidRPr="00D50D07">
        <w:rPr>
          <w:rtl/>
        </w:rPr>
        <w:t>وشهيلا»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جد» وحاشية</w:t>
      </w:r>
      <w:r>
        <w:rPr>
          <w:rtl/>
        </w:rPr>
        <w:t xml:space="preserve"> «</w:t>
      </w:r>
      <w:r w:rsidRPr="00D50D07">
        <w:rPr>
          <w:rtl/>
        </w:rPr>
        <w:t>م» :</w:t>
      </w:r>
      <w:r>
        <w:rPr>
          <w:rtl/>
        </w:rPr>
        <w:t xml:space="preserve"> «</w:t>
      </w:r>
      <w:r w:rsidRPr="00D50D07">
        <w:rPr>
          <w:rtl/>
        </w:rPr>
        <w:t>مليلة»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w:t>
      </w:r>
      <w:r>
        <w:rPr>
          <w:rtl/>
        </w:rPr>
        <w:t xml:space="preserve"> «</w:t>
      </w:r>
      <w:r w:rsidRPr="00D50D07">
        <w:rPr>
          <w:rtl/>
        </w:rPr>
        <w:t>حريم»</w:t>
      </w:r>
      <w:r>
        <w:rPr>
          <w:rtl/>
        </w:rPr>
        <w:t>.</w:t>
      </w:r>
      <w:r w:rsidRPr="00D50D07">
        <w:rPr>
          <w:rtl/>
        </w:rPr>
        <w:t xml:space="preserve"> في</w:t>
      </w:r>
      <w:r>
        <w:rPr>
          <w:rtl/>
        </w:rPr>
        <w:t xml:space="preserve"> «</w:t>
      </w:r>
      <w:r w:rsidRPr="00D50D07">
        <w:rPr>
          <w:rtl/>
        </w:rPr>
        <w:t>م ، ن ، بن ، جد» :</w:t>
      </w:r>
      <w:r>
        <w:rPr>
          <w:rtl/>
        </w:rPr>
        <w:t xml:space="preserve"> «</w:t>
      </w:r>
      <w:r w:rsidRPr="00D50D07">
        <w:rPr>
          <w:rtl/>
        </w:rPr>
        <w:t>جريم»</w:t>
      </w:r>
      <w:r>
        <w:rPr>
          <w:rtl/>
        </w:rPr>
        <w:t>.</w:t>
      </w:r>
      <w:r w:rsidRPr="00D50D07">
        <w:rPr>
          <w:rtl/>
        </w:rPr>
        <w:t xml:space="preserve"> وفي</w:t>
      </w:r>
      <w:r>
        <w:rPr>
          <w:rtl/>
        </w:rPr>
        <w:t xml:space="preserve"> «</w:t>
      </w:r>
      <w:r w:rsidRPr="00D50D07">
        <w:rPr>
          <w:rtl/>
        </w:rPr>
        <w:t>بف» :</w:t>
      </w:r>
      <w:r>
        <w:rPr>
          <w:rtl/>
        </w:rPr>
        <w:t xml:space="preserve"> «</w:t>
      </w:r>
      <w:r w:rsidRPr="00D50D07">
        <w:rPr>
          <w:rtl/>
        </w:rPr>
        <w:t>حزيم»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بن ، جد» :</w:t>
      </w:r>
      <w:r>
        <w:rPr>
          <w:rtl/>
        </w:rPr>
        <w:t xml:space="preserve"> «</w:t>
      </w:r>
      <w:r w:rsidRPr="00D50D07">
        <w:rPr>
          <w:rtl/>
        </w:rPr>
        <w:t>ومران»</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في بعض النسخ بالدال المهملة ، وقيل : هو تصحيف»</w:t>
      </w:r>
      <w:r>
        <w:rPr>
          <w:rtl/>
        </w:rPr>
        <w:t>.</w:t>
      </w:r>
    </w:p>
    <w:p w:rsidR="00D60D0D" w:rsidRPr="00D50D07" w:rsidRDefault="00D60D0D" w:rsidP="009C6F23">
      <w:pPr>
        <w:pStyle w:val="libFootnote0"/>
        <w:rPr>
          <w:rtl/>
        </w:rPr>
      </w:pPr>
      <w:r>
        <w:rPr>
          <w:rtl/>
        </w:rPr>
        <w:t>(</w:t>
      </w:r>
      <w:r w:rsidRPr="00D50D07">
        <w:rPr>
          <w:rtl/>
        </w:rPr>
        <w:t>10) الوافي ، ج 26 ، ص 381 ، ح 25474 ؛ البحار ، ج 22 ، ص 136 ، ح 120 ؛ وفيه ، ج 60 ، ص 231 ، ح 74 ، ملخصا.</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بف ، بن» والوافي : </w:t>
      </w:r>
      <w:r>
        <w:rPr>
          <w:rtl/>
        </w:rPr>
        <w:t>ـ «</w:t>
      </w:r>
      <w:r w:rsidRPr="00D50D07">
        <w:rPr>
          <w:rtl/>
        </w:rPr>
        <w:t>هو»</w:t>
      </w:r>
      <w:r>
        <w:rPr>
          <w:rtl/>
        </w:rPr>
        <w:t>.</w:t>
      </w:r>
      <w:r w:rsidRPr="00D50D07">
        <w:rPr>
          <w:rtl/>
        </w:rPr>
        <w:t xml:space="preserve"> وفي البحار :</w:t>
      </w:r>
      <w:r>
        <w:rPr>
          <w:rtl/>
        </w:rPr>
        <w:t xml:space="preserve"> «</w:t>
      </w:r>
      <w:r w:rsidRPr="00D50D07">
        <w:rPr>
          <w:rtl/>
        </w:rPr>
        <w:t>فاقاسمكه» بدل</w:t>
      </w:r>
      <w:r>
        <w:rPr>
          <w:rtl/>
        </w:rPr>
        <w:t xml:space="preserve"> «</w:t>
      </w:r>
      <w:r w:rsidRPr="00D50D07">
        <w:rPr>
          <w:rtl/>
        </w:rPr>
        <w:t>فاقاسمك هو»</w:t>
      </w:r>
      <w:r>
        <w:rPr>
          <w:rtl/>
        </w:rPr>
        <w:t>.</w:t>
      </w:r>
      <w:r w:rsidRPr="00D50D07">
        <w:rPr>
          <w:rtl/>
        </w:rPr>
        <w:t xml:space="preserve"> وفي المرآة :</w:t>
      </w:r>
      <w:r>
        <w:rPr>
          <w:rtl/>
        </w:rPr>
        <w:t xml:space="preserve"> «</w:t>
      </w:r>
      <w:r w:rsidRPr="00D50D07">
        <w:rPr>
          <w:rtl/>
        </w:rPr>
        <w:t>قوله : فاقاسمك هو ، الظاهر : فاقاسمكه ، ولعله تصحيف»</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w:t>
      </w:r>
      <w:r>
        <w:rPr>
          <w:rtl/>
        </w:rPr>
        <w:t xml:space="preserve"> «</w:t>
      </w:r>
      <w:r w:rsidRPr="00D50D07">
        <w:rPr>
          <w:rtl/>
        </w:rPr>
        <w:t>فخرج»</w:t>
      </w:r>
      <w:r>
        <w:rPr>
          <w:rtl/>
        </w:rPr>
        <w:t>.</w:t>
      </w:r>
    </w:p>
    <w:p w:rsidR="00D60D0D" w:rsidRPr="00D50D07" w:rsidRDefault="00D60D0D" w:rsidP="00060D07">
      <w:pPr>
        <w:pStyle w:val="libNormal0"/>
        <w:rPr>
          <w:rtl/>
        </w:rPr>
      </w:pPr>
      <w:r>
        <w:rPr>
          <w:rtl/>
        </w:rPr>
        <w:br w:type="page"/>
      </w:r>
      <w:r w:rsidRPr="00D50D07">
        <w:rPr>
          <w:rtl/>
        </w:rPr>
        <w:lastRenderedPageBreak/>
        <w:t xml:space="preserve">أمير المؤمنين </w:t>
      </w:r>
      <w:r w:rsidRPr="000575E1">
        <w:rPr>
          <w:rStyle w:val="libAlaemChar"/>
          <w:rtl/>
        </w:rPr>
        <w:t>عليه‌السلام</w:t>
      </w:r>
      <w:r w:rsidRPr="00D50D07">
        <w:rPr>
          <w:rtl/>
        </w:rPr>
        <w:t xml:space="preserve"> يخبره بما أصاب من المال ، فكتب إليه أمير المؤمنين </w:t>
      </w:r>
      <w:r w:rsidRPr="000575E1">
        <w:rPr>
          <w:rStyle w:val="libAlaemChar"/>
          <w:rtl/>
        </w:rPr>
        <w:t>عليه‌السلام</w:t>
      </w:r>
      <w:r w:rsidRPr="00D50D07">
        <w:rPr>
          <w:rtl/>
        </w:rPr>
        <w:t xml:space="preserve"> :</w:t>
      </w:r>
    </w:p>
    <w:p w:rsidR="00D60D0D" w:rsidRPr="00D50D07" w:rsidRDefault="00D60D0D" w:rsidP="00806E06">
      <w:pPr>
        <w:pStyle w:val="libNormal"/>
        <w:rPr>
          <w:rtl/>
        </w:rPr>
      </w:pPr>
      <w:r w:rsidRPr="00D50D07">
        <w:rPr>
          <w:rtl/>
        </w:rPr>
        <w:t xml:space="preserve">أما بعد ، فإن ما في يدك من المال </w:t>
      </w:r>
      <w:r w:rsidRPr="0089525C">
        <w:rPr>
          <w:rStyle w:val="libFootnotenumChar"/>
          <w:rtl/>
        </w:rPr>
        <w:t>(1)</w:t>
      </w:r>
      <w:r w:rsidRPr="00D50D07">
        <w:rPr>
          <w:rtl/>
        </w:rPr>
        <w:t xml:space="preserve"> قد كان له أهل قبلك وهو صائر إلى أهل </w:t>
      </w:r>
      <w:r w:rsidRPr="0089525C">
        <w:rPr>
          <w:rStyle w:val="libFootnotenumChar"/>
          <w:rtl/>
        </w:rPr>
        <w:t>(2)</w:t>
      </w:r>
      <w:r w:rsidRPr="00D50D07">
        <w:rPr>
          <w:rtl/>
        </w:rPr>
        <w:t xml:space="preserve"> بعدك ، وإنما لك منه ما مهدت لنفسك ، فآثر نفسك على صلاح ولدك ، فإنما أنت جامع لأحد رجلين : إما رجل عمل فيه بطاعة الله ، فسعد بما شقيت ، وإما رجل عمل فيه بمعصية الله ، فشقي بما جمعت له ، وليس من هذين أحد بأهل أن تؤثره على نفسك ، ولا تبرد </w:t>
      </w:r>
      <w:r w:rsidRPr="0089525C">
        <w:rPr>
          <w:rStyle w:val="libFootnotenumChar"/>
          <w:rtl/>
        </w:rPr>
        <w:t>(3)</w:t>
      </w:r>
      <w:r w:rsidRPr="00D50D07">
        <w:rPr>
          <w:rtl/>
        </w:rPr>
        <w:t xml:space="preserve"> له على ظهرك ، فارج لمن مضى رحمة الله ، وثق لمن بقي برزق الله»</w:t>
      </w:r>
      <w:r>
        <w:rPr>
          <w:rtl/>
        </w:rPr>
        <w:t>.</w:t>
      </w:r>
      <w:r w:rsidRPr="00D50D07">
        <w:rPr>
          <w:rtl/>
        </w:rPr>
        <w:t xml:space="preserve"> </w:t>
      </w:r>
      <w:r w:rsidRPr="0089525C">
        <w:rPr>
          <w:rStyle w:val="libFootnotenumChar"/>
          <w:rtl/>
        </w:rPr>
        <w:t>(4)</w:t>
      </w:r>
    </w:p>
    <w:p w:rsidR="00D60D0D" w:rsidRPr="00D50D07" w:rsidRDefault="00D60D0D" w:rsidP="003E3ED5">
      <w:pPr>
        <w:pStyle w:val="Heading1Center"/>
        <w:rPr>
          <w:rtl/>
        </w:rPr>
      </w:pPr>
      <w:bookmarkStart w:id="17" w:name="_Toc470785156"/>
      <w:r w:rsidRPr="00D50D07">
        <w:rPr>
          <w:rtl/>
        </w:rPr>
        <w:t xml:space="preserve">كلام علي بن الحسين </w:t>
      </w:r>
      <w:r w:rsidRPr="000575E1">
        <w:rPr>
          <w:rStyle w:val="libAlaemChar"/>
          <w:rtl/>
        </w:rPr>
        <w:t>عليهما‌السلام</w:t>
      </w:r>
      <w:bookmarkEnd w:id="17"/>
    </w:p>
    <w:p w:rsidR="00D60D0D" w:rsidRPr="00D50D07" w:rsidRDefault="00D60D0D" w:rsidP="00806E06">
      <w:pPr>
        <w:pStyle w:val="libNormal"/>
        <w:rPr>
          <w:rtl/>
        </w:rPr>
      </w:pPr>
      <w:r w:rsidRPr="00727229">
        <w:rPr>
          <w:rStyle w:val="libBold2Char"/>
          <w:rtl/>
        </w:rPr>
        <w:t>14844 / 29.</w:t>
      </w:r>
      <w:r w:rsidRPr="00D50D07">
        <w:rPr>
          <w:rtl/>
        </w:rPr>
        <w:t xml:space="preserve"> حدثني محمد بن يحيى ، عن أحمد بن محمد بن عيسى ؛ وعلي بن إبراهيم ، عن أبيه جميعا ، عن الحسن بن محبوب ، عن عبد الله بن غالب الأسدي ، عن أبيه ، عن سعيد بن المسيب ، قال :</w:t>
      </w:r>
    </w:p>
    <w:p w:rsidR="00D60D0D" w:rsidRPr="00D50D07" w:rsidRDefault="00D60D0D" w:rsidP="00806E06">
      <w:pPr>
        <w:pStyle w:val="libNormal"/>
        <w:rPr>
          <w:rtl/>
        </w:rPr>
      </w:pPr>
      <w:r w:rsidRPr="00D50D07">
        <w:rPr>
          <w:rtl/>
        </w:rPr>
        <w:t xml:space="preserve">كان علي بن الحسين </w:t>
      </w:r>
      <w:r w:rsidRPr="000575E1">
        <w:rPr>
          <w:rStyle w:val="libAlaemChar"/>
          <w:rtl/>
        </w:rPr>
        <w:t>عليهما‌السلام</w:t>
      </w:r>
      <w:r w:rsidRPr="00D50D07">
        <w:rPr>
          <w:rtl/>
        </w:rPr>
        <w:t xml:space="preserve"> يعظ الناس ، ويزهدهم في الدنيا ، ويرغبهم في أعمال الآخرة بهذا الكلام في كل جمعة في مسجد رسول الله </w:t>
      </w:r>
      <w:r w:rsidRPr="0089525C">
        <w:rPr>
          <w:rStyle w:val="libFootnotenumChar"/>
          <w:rtl/>
        </w:rPr>
        <w:t>(5)</w:t>
      </w:r>
      <w:r w:rsidRPr="00D50D07">
        <w:rPr>
          <w:rtl/>
        </w:rPr>
        <w:t xml:space="preserve"> </w:t>
      </w:r>
      <w:r w:rsidRPr="000575E1">
        <w:rPr>
          <w:rStyle w:val="libAlaemChar"/>
          <w:rtl/>
        </w:rPr>
        <w:t>صلى‌الله‌عليه‌وآله</w:t>
      </w:r>
      <w:r w:rsidRPr="00D50D07">
        <w:rPr>
          <w:rtl/>
        </w:rPr>
        <w:t xml:space="preserve"> ، وحفظ عنه وكتب ، كان يقول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نهج البلاغة :</w:t>
      </w:r>
      <w:r>
        <w:rPr>
          <w:rtl/>
        </w:rPr>
        <w:t xml:space="preserve"> «</w:t>
      </w:r>
      <w:r w:rsidRPr="00D50D07">
        <w:rPr>
          <w:rtl/>
        </w:rPr>
        <w:t>من الدنيا»</w:t>
      </w:r>
      <w:r>
        <w:rPr>
          <w:rtl/>
        </w:rPr>
        <w:t>.</w:t>
      </w:r>
    </w:p>
    <w:p w:rsidR="00D60D0D" w:rsidRPr="00D50D07" w:rsidRDefault="00D60D0D" w:rsidP="009C6F23">
      <w:pPr>
        <w:pStyle w:val="libFootnote0"/>
        <w:rPr>
          <w:rtl/>
        </w:rPr>
      </w:pPr>
      <w:r>
        <w:rPr>
          <w:rtl/>
        </w:rPr>
        <w:t>(</w:t>
      </w:r>
      <w:r w:rsidRPr="00D50D07">
        <w:rPr>
          <w:rtl/>
        </w:rPr>
        <w:t>2) هكذا في جميع النسخ التي قوبلت والبحار ونهج البلاغة. وفي المطبوع والوافي :</w:t>
      </w:r>
      <w:r>
        <w:rPr>
          <w:rtl/>
        </w:rPr>
        <w:t xml:space="preserve"> «</w:t>
      </w:r>
      <w:r w:rsidRPr="00D50D07">
        <w:rPr>
          <w:rtl/>
        </w:rPr>
        <w:t>أهله»</w:t>
      </w:r>
      <w:r>
        <w:rPr>
          <w:rtl/>
        </w:rPr>
        <w:t>.</w:t>
      </w:r>
    </w:p>
    <w:p w:rsidR="00D60D0D" w:rsidRPr="00D50D07" w:rsidRDefault="00D60D0D" w:rsidP="009C6F23">
      <w:pPr>
        <w:pStyle w:val="libFootnote0"/>
        <w:rPr>
          <w:rtl/>
        </w:rPr>
      </w:pPr>
      <w:r>
        <w:rPr>
          <w:rtl/>
        </w:rPr>
        <w:t>(</w:t>
      </w:r>
      <w:r w:rsidRPr="00D50D07">
        <w:rPr>
          <w:rtl/>
        </w:rPr>
        <w:t>3) في نهج البلاغة :</w:t>
      </w:r>
      <w:r>
        <w:rPr>
          <w:rtl/>
        </w:rPr>
        <w:t xml:space="preserve"> «</w:t>
      </w:r>
      <w:r w:rsidRPr="00D50D07">
        <w:rPr>
          <w:rtl/>
        </w:rPr>
        <w:t>لا أن تحمل» بدل</w:t>
      </w:r>
      <w:r>
        <w:rPr>
          <w:rtl/>
        </w:rPr>
        <w:t xml:space="preserve"> «</w:t>
      </w:r>
      <w:r w:rsidRPr="00D50D07">
        <w:rPr>
          <w:rtl/>
        </w:rPr>
        <w:t>لا تبرد»</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لا تبرد له على ظهرك ؛ يعني لا تحمل له على ظهرك التعب والمشقة ، أراد بالتبريد إيصال الخفض والدعة وإزالة المشقة»</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فلا تبرد ، قال الجوهري : يقال : ما برد لك على فلان ، أي ما ثبت ووجب. انتهى. أي لا تثبت له وزرا على ظهرك»</w:t>
      </w:r>
      <w:r>
        <w:rPr>
          <w:rtl/>
        </w:rPr>
        <w:t>.</w:t>
      </w:r>
      <w:r w:rsidRPr="00D50D07">
        <w:rPr>
          <w:rtl/>
        </w:rPr>
        <w:t xml:space="preserve"> وراجع : الصحاح ، ج 2 ، ص 446 </w:t>
      </w:r>
      <w:r>
        <w:rPr>
          <w:rtl/>
        </w:rPr>
        <w:t>(</w:t>
      </w:r>
      <w:r w:rsidRPr="00D50D07">
        <w:rPr>
          <w:rtl/>
        </w:rPr>
        <w:t>برد</w:t>
      </w:r>
      <w:r>
        <w:rPr>
          <w:rtl/>
        </w:rPr>
        <w:t>).</w:t>
      </w:r>
    </w:p>
    <w:p w:rsidR="00D60D0D" w:rsidRPr="00D50D07" w:rsidRDefault="00D60D0D" w:rsidP="009C6F23">
      <w:pPr>
        <w:pStyle w:val="libFootnote0"/>
        <w:rPr>
          <w:rtl/>
        </w:rPr>
      </w:pPr>
      <w:r>
        <w:rPr>
          <w:rtl/>
        </w:rPr>
        <w:t>(</w:t>
      </w:r>
      <w:r w:rsidRPr="00D50D07">
        <w:rPr>
          <w:rtl/>
        </w:rPr>
        <w:t xml:space="preserve">4) نهج البلاغة ، ص 549 ، ذيل الحكمة 416 ، عن أمير المؤمنين </w:t>
      </w:r>
      <w:r w:rsidRPr="000575E1">
        <w:rPr>
          <w:rStyle w:val="libAlaemChar"/>
          <w:rtl/>
        </w:rPr>
        <w:t>عليه‌السلام</w:t>
      </w:r>
      <w:r w:rsidRPr="00D50D07">
        <w:rPr>
          <w:rtl/>
        </w:rPr>
        <w:t xml:space="preserve"> ، من قوله :</w:t>
      </w:r>
      <w:r>
        <w:rPr>
          <w:rtl/>
        </w:rPr>
        <w:t xml:space="preserve"> «</w:t>
      </w:r>
      <w:r w:rsidRPr="00D50D07">
        <w:rPr>
          <w:rtl/>
        </w:rPr>
        <w:t>فإن ما في يدك من المال» مع اختلاف يسير الوافي ، ج 26 ، ص 224 ، ح 25395 ؛ البحار ، ج 33 ، ص 285 ، ح 548.</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ن ، بح ، بف ، بن ، جد» وحاشية</w:t>
      </w:r>
      <w:r>
        <w:rPr>
          <w:rtl/>
        </w:rPr>
        <w:t xml:space="preserve"> «</w:t>
      </w:r>
      <w:r w:rsidRPr="00D50D07">
        <w:rPr>
          <w:rtl/>
        </w:rPr>
        <w:t>د ، جت» والوافي :</w:t>
      </w:r>
      <w:r>
        <w:rPr>
          <w:rtl/>
        </w:rPr>
        <w:t xml:space="preserve"> «</w:t>
      </w:r>
      <w:r w:rsidRPr="00D50D07">
        <w:rPr>
          <w:rtl/>
        </w:rPr>
        <w:t>الرسول»</w:t>
      </w:r>
      <w:r>
        <w:rPr>
          <w:rtl/>
        </w:rPr>
        <w:t>.</w:t>
      </w:r>
    </w:p>
    <w:p w:rsidR="00D60D0D" w:rsidRPr="00D50D07" w:rsidRDefault="00D60D0D" w:rsidP="00806E06">
      <w:pPr>
        <w:pStyle w:val="libNormal"/>
        <w:rPr>
          <w:rtl/>
        </w:rPr>
      </w:pPr>
      <w:r>
        <w:rPr>
          <w:rtl/>
        </w:rPr>
        <w:br w:type="page"/>
      </w:r>
      <w:r>
        <w:rPr>
          <w:rtl/>
        </w:rPr>
        <w:lastRenderedPageBreak/>
        <w:t>«</w:t>
      </w:r>
      <w:r w:rsidRPr="00D50D07">
        <w:rPr>
          <w:rtl/>
        </w:rPr>
        <w:t>أيها الناس ، اتقوا الله ، واعلموا أنكم إليه ترجعون ، فتجد كل نفس ما عملت في هذه الدنيا من خير محضرا ، وما عملت من سوء تود لو أن بينها وبينه أمدا بعيدا ، ويحذركم الله نفسه ، ويحك يا ابن آدم الغافل وليس بمغفول عنه.</w:t>
      </w:r>
    </w:p>
    <w:p w:rsidR="00D60D0D" w:rsidRPr="00D50D07" w:rsidRDefault="00D60D0D" w:rsidP="00806E06">
      <w:pPr>
        <w:pStyle w:val="libNormal"/>
        <w:rPr>
          <w:rtl/>
        </w:rPr>
      </w:pPr>
      <w:r w:rsidRPr="00D50D07">
        <w:rPr>
          <w:rtl/>
        </w:rPr>
        <w:t xml:space="preserve">ابن </w:t>
      </w:r>
      <w:r w:rsidRPr="0089525C">
        <w:rPr>
          <w:rStyle w:val="libFootnotenumChar"/>
          <w:rtl/>
        </w:rPr>
        <w:t>(1)</w:t>
      </w:r>
      <w:r w:rsidRPr="00D50D07">
        <w:rPr>
          <w:rtl/>
        </w:rPr>
        <w:t xml:space="preserve"> آدم ، إن أجلك أسرع شيء إليك ، قد أقبل نحوك حثيثا </w:t>
      </w:r>
      <w:r w:rsidRPr="0089525C">
        <w:rPr>
          <w:rStyle w:val="libFootnotenumChar"/>
          <w:rtl/>
        </w:rPr>
        <w:t>(2)</w:t>
      </w:r>
      <w:r w:rsidRPr="00D50D07">
        <w:rPr>
          <w:rtl/>
        </w:rPr>
        <w:t xml:space="preserve"> يطلبك ، ويوشك أن يدركك ، وكأن </w:t>
      </w:r>
      <w:r w:rsidRPr="0089525C">
        <w:rPr>
          <w:rStyle w:val="libFootnotenumChar"/>
          <w:rtl/>
        </w:rPr>
        <w:t>(3)</w:t>
      </w:r>
      <w:r w:rsidRPr="00D50D07">
        <w:rPr>
          <w:rtl/>
        </w:rPr>
        <w:t xml:space="preserve"> قد أوفيت أجلك </w:t>
      </w:r>
      <w:r w:rsidRPr="0089525C">
        <w:rPr>
          <w:rStyle w:val="libFootnotenumChar"/>
          <w:rtl/>
        </w:rPr>
        <w:t>(4)</w:t>
      </w:r>
      <w:r w:rsidRPr="00D50D07">
        <w:rPr>
          <w:rtl/>
        </w:rPr>
        <w:t xml:space="preserve"> ، وقبض الملك روحك ، وصرت إلى قبرك وحيدا ، فرد إليك فيه روحك ، واقتحم عليك </w:t>
      </w:r>
      <w:r w:rsidRPr="0089525C">
        <w:rPr>
          <w:rStyle w:val="libFootnotenumChar"/>
          <w:rtl/>
        </w:rPr>
        <w:t>(5)</w:t>
      </w:r>
      <w:r w:rsidRPr="00D50D07">
        <w:rPr>
          <w:rtl/>
        </w:rPr>
        <w:t xml:space="preserve"> فيه </w:t>
      </w:r>
      <w:r w:rsidRPr="0089525C">
        <w:rPr>
          <w:rStyle w:val="libFootnotenumChar"/>
          <w:rtl/>
        </w:rPr>
        <w:t>(6)</w:t>
      </w:r>
      <w:r w:rsidRPr="00D50D07">
        <w:rPr>
          <w:rtl/>
        </w:rPr>
        <w:t xml:space="preserve"> ملكان ناكر </w:t>
      </w:r>
      <w:r w:rsidRPr="0089525C">
        <w:rPr>
          <w:rStyle w:val="libFootnotenumChar"/>
          <w:rtl/>
        </w:rPr>
        <w:t>(7)</w:t>
      </w:r>
      <w:r w:rsidRPr="00D50D07">
        <w:rPr>
          <w:rtl/>
        </w:rPr>
        <w:t xml:space="preserve"> ونكير لمساءلتك </w:t>
      </w:r>
      <w:r w:rsidRPr="0089525C">
        <w:rPr>
          <w:rStyle w:val="libFootnotenumChar"/>
          <w:rtl/>
        </w:rPr>
        <w:t>(8)</w:t>
      </w:r>
      <w:r w:rsidRPr="00D50D07">
        <w:rPr>
          <w:rtl/>
        </w:rPr>
        <w:t xml:space="preserve"> وشديد امتحانك.</w:t>
      </w:r>
    </w:p>
    <w:p w:rsidR="00D60D0D" w:rsidRPr="00D50D07" w:rsidRDefault="00D60D0D" w:rsidP="00806E06">
      <w:pPr>
        <w:pStyle w:val="libNormal"/>
        <w:rPr>
          <w:rtl/>
        </w:rPr>
      </w:pPr>
      <w:r w:rsidRPr="00D50D07">
        <w:rPr>
          <w:rtl/>
        </w:rPr>
        <w:t xml:space="preserve">ألا وإن أول ما يسألانك عن ربك الذي كنت تعبده ، وعن نبيك الذي أرسل إليك ، وعن دينك الذي كنت تدين به ، وعن كتابك الذي كنت تتلوه ، وعن إمامك الذي كنت تتولاه </w:t>
      </w:r>
      <w:r w:rsidRPr="0089525C">
        <w:rPr>
          <w:rStyle w:val="libFootnotenumChar"/>
          <w:rtl/>
        </w:rPr>
        <w:t>(9)</w:t>
      </w:r>
      <w:r w:rsidRPr="00D50D07">
        <w:rPr>
          <w:rtl/>
        </w:rPr>
        <w:t xml:space="preserve"> ، ثم عن عمرك فيما </w:t>
      </w:r>
      <w:r w:rsidRPr="0089525C">
        <w:rPr>
          <w:rStyle w:val="libFootnotenumChar"/>
          <w:rtl/>
        </w:rPr>
        <w:t>(10)</w:t>
      </w:r>
      <w:r w:rsidRPr="00D50D07">
        <w:rPr>
          <w:rtl/>
        </w:rPr>
        <w:t xml:space="preserve"> أفنيته ، ومالك من أين اكتسبته وفيما </w:t>
      </w:r>
      <w:r w:rsidRPr="0089525C">
        <w:rPr>
          <w:rStyle w:val="libFootnotenumChar"/>
          <w:rtl/>
        </w:rPr>
        <w:t>(11)</w:t>
      </w:r>
      <w:r w:rsidRPr="00D50D07">
        <w:rPr>
          <w:rtl/>
        </w:rPr>
        <w:t xml:space="preserve"> أنفقته </w:t>
      </w:r>
      <w:r w:rsidRPr="0089525C">
        <w:rPr>
          <w:rStyle w:val="libFootnotenumChar"/>
          <w:rtl/>
        </w:rPr>
        <w:t>(12)</w:t>
      </w:r>
      <w:r w:rsidRPr="00D50D07">
        <w:rPr>
          <w:rtl/>
        </w:rPr>
        <w:t xml:space="preserve"> ، فخذ حذرك </w:t>
      </w:r>
      <w:r w:rsidRPr="0089525C">
        <w:rPr>
          <w:rStyle w:val="libFootnotenumChar"/>
          <w:rtl/>
        </w:rPr>
        <w:t>(13)</w:t>
      </w:r>
      <w:r w:rsidRPr="00D50D07">
        <w:rPr>
          <w:rtl/>
        </w:rPr>
        <w:t xml:space="preserve"> ، وانظر لنفسك ، وأعد الجواب قبل الامتحان والمساءلة والاختبار ، فإن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والأمالي وشرح المازندراني. وفي</w:t>
      </w:r>
      <w:r>
        <w:rPr>
          <w:rtl/>
        </w:rPr>
        <w:t xml:space="preserve"> «</w:t>
      </w:r>
      <w:r w:rsidRPr="00D50D07">
        <w:rPr>
          <w:rtl/>
        </w:rPr>
        <w:t>بح» والمطبوع والوافي :</w:t>
      </w:r>
      <w:r>
        <w:rPr>
          <w:rtl/>
        </w:rPr>
        <w:t xml:space="preserve"> «</w:t>
      </w:r>
      <w:r w:rsidRPr="00D50D07">
        <w:rPr>
          <w:rtl/>
        </w:rPr>
        <w:t>يا ابن آدم»</w:t>
      </w:r>
      <w:r>
        <w:rPr>
          <w:rtl/>
        </w:rPr>
        <w:t>.</w:t>
      </w:r>
    </w:p>
    <w:p w:rsidR="00D60D0D" w:rsidRPr="00D50D07" w:rsidRDefault="00D60D0D" w:rsidP="009C6F23">
      <w:pPr>
        <w:pStyle w:val="libFootnote0"/>
        <w:rPr>
          <w:rtl/>
        </w:rPr>
      </w:pPr>
      <w:r>
        <w:rPr>
          <w:rtl/>
        </w:rPr>
        <w:t>(</w:t>
      </w:r>
      <w:r w:rsidRPr="00D50D07">
        <w:rPr>
          <w:rtl/>
        </w:rPr>
        <w:t xml:space="preserve">2) الحثيث : السريع. القاموس المحيط ، ج 1 ، ص 266 </w:t>
      </w:r>
      <w:r>
        <w:rPr>
          <w:rtl/>
        </w:rPr>
        <w:t>(</w:t>
      </w:r>
      <w:r w:rsidRPr="00D50D07">
        <w:rPr>
          <w:rtl/>
        </w:rPr>
        <w:t>حثث</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كأن قد أوفيت ، مخفف كأن ، أو هو من الأفعال الناقصة»</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وكان قد أوفيت أجلك ، وفى الشيء : تم وكمل ، وأوفى فلانا حقه ، إذا أعطاه وافيا تاما ، وأوفى فلانا ، إذا أتاه ، ف</w:t>
      </w:r>
      <w:r>
        <w:rPr>
          <w:rtl/>
        </w:rPr>
        <w:t xml:space="preserve"> «</w:t>
      </w:r>
      <w:r w:rsidRPr="00D50D07">
        <w:rPr>
          <w:rtl/>
        </w:rPr>
        <w:t>أوفيت» إما مبني للمفعول أو للفاعل ، وفيه تحريك على فرض ما هو قريب الوقوع واقعا ، والغرض منه هو الحث على الاستعداد له قبل نزوله»</w:t>
      </w:r>
      <w:r>
        <w:rPr>
          <w:rtl/>
        </w:rPr>
        <w:t>.</w:t>
      </w:r>
      <w:r w:rsidRPr="00D50D07">
        <w:rPr>
          <w:rtl/>
        </w:rPr>
        <w:t xml:space="preserve"> وراجع : الصحاح ، ج 6 ، ص 2526 </w:t>
      </w:r>
      <w:r>
        <w:rPr>
          <w:rtl/>
        </w:rPr>
        <w:t>(</w:t>
      </w:r>
      <w:r w:rsidRPr="00D50D07">
        <w:rPr>
          <w:rtl/>
        </w:rPr>
        <w:t>وفي</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اقتحم عليك» : دخل ووقع ، يقال : اقتحم الإنسان الأمر العظيم وتقحمه ، إذا رمى نفسه فيه من غير روية وتثبت. راجع : الصحاح ، ج 5 ، ص 2006 ؛ النهاية ، ج 4 ، ص 18 </w:t>
      </w:r>
      <w:r>
        <w:rPr>
          <w:rtl/>
        </w:rPr>
        <w:t>(</w:t>
      </w:r>
      <w:r w:rsidRPr="00D50D07">
        <w:rPr>
          <w:rtl/>
        </w:rPr>
        <w:t>قحم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م ، بف ، بن ، جت ، جد» وتحف العقول : </w:t>
      </w:r>
      <w:r>
        <w:rPr>
          <w:rtl/>
        </w:rPr>
        <w:t>ـ «</w:t>
      </w:r>
      <w:r w:rsidRPr="00D50D07">
        <w:rPr>
          <w:rtl/>
        </w:rPr>
        <w:t>فيه»</w:t>
      </w:r>
      <w:r>
        <w:rPr>
          <w:rtl/>
        </w:rPr>
        <w:t>.</w:t>
      </w:r>
    </w:p>
    <w:p w:rsidR="00D60D0D" w:rsidRPr="00D50D07" w:rsidRDefault="00D60D0D" w:rsidP="009C6F23">
      <w:pPr>
        <w:pStyle w:val="libFootnote0"/>
        <w:rPr>
          <w:rtl/>
        </w:rPr>
      </w:pPr>
      <w:r>
        <w:rPr>
          <w:rtl/>
        </w:rPr>
        <w:t>(</w:t>
      </w:r>
      <w:r w:rsidRPr="00D50D07">
        <w:rPr>
          <w:rtl/>
        </w:rPr>
        <w:t>7) في الأمالي وتحف العقول :</w:t>
      </w:r>
      <w:r>
        <w:rPr>
          <w:rtl/>
        </w:rPr>
        <w:t xml:space="preserve"> «</w:t>
      </w:r>
      <w:r w:rsidRPr="00D50D07">
        <w:rPr>
          <w:rtl/>
        </w:rPr>
        <w:t>ملكاك منكر» بدل</w:t>
      </w:r>
      <w:r>
        <w:rPr>
          <w:rtl/>
        </w:rPr>
        <w:t xml:space="preserve"> «</w:t>
      </w:r>
      <w:r w:rsidRPr="00D50D07">
        <w:rPr>
          <w:rtl/>
        </w:rPr>
        <w:t>ملكان ناكر»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جت» :</w:t>
      </w:r>
      <w:r>
        <w:rPr>
          <w:rtl/>
        </w:rPr>
        <w:t xml:space="preserve"> «</w:t>
      </w:r>
      <w:r w:rsidRPr="00D50D07">
        <w:rPr>
          <w:rtl/>
        </w:rPr>
        <w:t>بمساءلتك»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بح ، جت ، جد» وحاشية</w:t>
      </w:r>
      <w:r>
        <w:rPr>
          <w:rtl/>
        </w:rPr>
        <w:t xml:space="preserve"> «</w:t>
      </w:r>
      <w:r w:rsidRPr="00D50D07">
        <w:rPr>
          <w:rtl/>
        </w:rPr>
        <w:t>د» :</w:t>
      </w:r>
      <w:r>
        <w:rPr>
          <w:rtl/>
        </w:rPr>
        <w:t xml:space="preserve"> «</w:t>
      </w:r>
      <w:r w:rsidRPr="00D50D07">
        <w:rPr>
          <w:rtl/>
        </w:rPr>
        <w:t>تتوالاه»</w:t>
      </w:r>
      <w:r>
        <w:rPr>
          <w:rtl/>
        </w:rPr>
        <w:t>.</w:t>
      </w:r>
      <w:r w:rsidRPr="00D50D07">
        <w:rPr>
          <w:rtl/>
        </w:rPr>
        <w:t xml:space="preserve"> وفي حاشية</w:t>
      </w:r>
      <w:r>
        <w:rPr>
          <w:rtl/>
        </w:rPr>
        <w:t xml:space="preserve"> «</w:t>
      </w:r>
      <w:r w:rsidRPr="00D50D07">
        <w:rPr>
          <w:rtl/>
        </w:rPr>
        <w:t>م ، بح ، جد» :</w:t>
      </w:r>
      <w:r>
        <w:rPr>
          <w:rtl/>
        </w:rPr>
        <w:t xml:space="preserve"> «</w:t>
      </w:r>
      <w:r w:rsidRPr="00D50D07">
        <w:rPr>
          <w:rtl/>
        </w:rPr>
        <w:t>تولاه»</w:t>
      </w:r>
      <w:r>
        <w:rPr>
          <w:rtl/>
        </w:rPr>
        <w:t>.</w:t>
      </w:r>
    </w:p>
    <w:p w:rsidR="00D60D0D" w:rsidRPr="00D50D07" w:rsidRDefault="00D60D0D" w:rsidP="009C6F23">
      <w:pPr>
        <w:pStyle w:val="libFootnote0"/>
        <w:rPr>
          <w:rtl/>
        </w:rPr>
      </w:pPr>
      <w:r>
        <w:rPr>
          <w:rtl/>
        </w:rPr>
        <w:t>(</w:t>
      </w:r>
      <w:r w:rsidRPr="00D50D07">
        <w:rPr>
          <w:rtl/>
        </w:rPr>
        <w:t>10) هكذا في أكثر النسخ التي قوبلت والوافي. وفي</w:t>
      </w:r>
      <w:r>
        <w:rPr>
          <w:rtl/>
        </w:rPr>
        <w:t xml:space="preserve"> «</w:t>
      </w:r>
      <w:r w:rsidRPr="00D50D07">
        <w:rPr>
          <w:rtl/>
        </w:rPr>
        <w:t>بن» :</w:t>
      </w:r>
      <w:r>
        <w:rPr>
          <w:rtl/>
        </w:rPr>
        <w:t xml:space="preserve"> «</w:t>
      </w:r>
      <w:r w:rsidRPr="00D50D07">
        <w:rPr>
          <w:rtl/>
        </w:rPr>
        <w:t>فيم»</w:t>
      </w:r>
      <w:r>
        <w:rPr>
          <w:rtl/>
        </w:rPr>
        <w:t>.</w:t>
      </w:r>
      <w:r w:rsidRPr="00D50D07">
        <w:rPr>
          <w:rtl/>
        </w:rPr>
        <w:t xml:space="preserve"> وفي</w:t>
      </w:r>
      <w:r>
        <w:rPr>
          <w:rtl/>
        </w:rPr>
        <w:t xml:space="preserve"> «</w:t>
      </w:r>
      <w:r w:rsidRPr="00D50D07">
        <w:rPr>
          <w:rtl/>
        </w:rPr>
        <w:t xml:space="preserve">ن ، جت» والمطبوع : </w:t>
      </w:r>
      <w:r>
        <w:rPr>
          <w:rtl/>
        </w:rPr>
        <w:t>+ «</w:t>
      </w:r>
      <w:r w:rsidRPr="00D50D07">
        <w:rPr>
          <w:rtl/>
        </w:rPr>
        <w:t>كنت»</w:t>
      </w:r>
      <w:r>
        <w:rPr>
          <w:rtl/>
        </w:rPr>
        <w:t>.</w:t>
      </w:r>
    </w:p>
    <w:p w:rsidR="00D60D0D" w:rsidRPr="00D50D07" w:rsidRDefault="00D60D0D" w:rsidP="009C6F23">
      <w:pPr>
        <w:pStyle w:val="libFootnote0"/>
        <w:rPr>
          <w:rtl/>
        </w:rPr>
      </w:pPr>
      <w:r>
        <w:rPr>
          <w:rtl/>
        </w:rPr>
        <w:t>(</w:t>
      </w:r>
      <w:r w:rsidRPr="00D50D07">
        <w:rPr>
          <w:rtl/>
        </w:rPr>
        <w:t xml:space="preserve">11) هكذا في جميع النسخ التي قوبلت والوافي وتحف العقول والأمالي. وفي المطبوع : </w:t>
      </w:r>
      <w:r>
        <w:rPr>
          <w:rtl/>
        </w:rPr>
        <w:t>+ «</w:t>
      </w:r>
      <w:r w:rsidRPr="00D50D07">
        <w:rPr>
          <w:rtl/>
        </w:rPr>
        <w:t>أنت»</w:t>
      </w:r>
      <w:r>
        <w:rPr>
          <w:rtl/>
        </w:rPr>
        <w:t>.</w:t>
      </w:r>
    </w:p>
    <w:p w:rsidR="00D60D0D" w:rsidRPr="00D50D07" w:rsidRDefault="00D60D0D" w:rsidP="009C6F23">
      <w:pPr>
        <w:pStyle w:val="libFootnote0"/>
        <w:rPr>
          <w:rtl/>
        </w:rPr>
      </w:pPr>
      <w:r>
        <w:rPr>
          <w:rtl/>
        </w:rPr>
        <w:t>(</w:t>
      </w:r>
      <w:r w:rsidRPr="00D50D07">
        <w:rPr>
          <w:rtl/>
        </w:rPr>
        <w:t>12) في الأمالي للصدوق :</w:t>
      </w:r>
      <w:r>
        <w:rPr>
          <w:rtl/>
        </w:rPr>
        <w:t xml:space="preserve"> «</w:t>
      </w:r>
      <w:r w:rsidRPr="00D50D07">
        <w:rPr>
          <w:rtl/>
        </w:rPr>
        <w:t>أتلفته»</w:t>
      </w:r>
      <w:r>
        <w:rPr>
          <w:rtl/>
        </w:rPr>
        <w:t>.</w:t>
      </w:r>
    </w:p>
    <w:p w:rsidR="00D60D0D" w:rsidRPr="000C1ABF" w:rsidRDefault="00D60D0D" w:rsidP="009C6F23">
      <w:pPr>
        <w:pStyle w:val="libFootnote0"/>
        <w:rPr>
          <w:rStyle w:val="libFootnoteAieChar"/>
          <w:rtl/>
        </w:rPr>
      </w:pPr>
      <w:r>
        <w:rPr>
          <w:rtl/>
        </w:rPr>
        <w:t>(</w:t>
      </w:r>
      <w:r w:rsidRPr="00D50D07">
        <w:rPr>
          <w:rtl/>
        </w:rPr>
        <w:t>13) قال الجوهري :</w:t>
      </w:r>
      <w:r>
        <w:rPr>
          <w:rtl/>
        </w:rPr>
        <w:t xml:space="preserve"> «</w:t>
      </w:r>
      <w:r w:rsidRPr="00D50D07">
        <w:rPr>
          <w:rtl/>
        </w:rPr>
        <w:t>الحذر والحذر : التحرز»</w:t>
      </w:r>
      <w:r>
        <w:rPr>
          <w:rtl/>
        </w:rPr>
        <w:t>.</w:t>
      </w:r>
      <w:r w:rsidRPr="00D50D07">
        <w:rPr>
          <w:rtl/>
        </w:rPr>
        <w:t xml:space="preserve"> وقال الزمخشري ذيل قوله تعالى :</w:t>
      </w:r>
      <w:r>
        <w:rPr>
          <w:rtl/>
        </w:rPr>
        <w:t xml:space="preserve"> </w:t>
      </w:r>
      <w:r w:rsidRPr="000575E1">
        <w:rPr>
          <w:rStyle w:val="libAlaemChar"/>
          <w:rtl/>
        </w:rPr>
        <w:t>(</w:t>
      </w:r>
      <w:r w:rsidRPr="000C1ABF">
        <w:rPr>
          <w:rStyle w:val="libFootnoteAieChar"/>
          <w:rtl/>
        </w:rPr>
        <w:t>خُذُوا</w:t>
      </w:r>
    </w:p>
    <w:p w:rsidR="00D60D0D" w:rsidRPr="00D50D07" w:rsidRDefault="00D60D0D" w:rsidP="00060D07">
      <w:pPr>
        <w:pStyle w:val="libNormal0"/>
        <w:rPr>
          <w:rtl/>
        </w:rPr>
      </w:pPr>
      <w:r>
        <w:rPr>
          <w:rtl/>
        </w:rPr>
        <w:br w:type="page"/>
      </w:r>
      <w:r w:rsidRPr="00D50D07">
        <w:rPr>
          <w:rtl/>
        </w:rPr>
        <w:lastRenderedPageBreak/>
        <w:t xml:space="preserve">تك مؤمنا </w:t>
      </w:r>
      <w:r w:rsidRPr="0089525C">
        <w:rPr>
          <w:rStyle w:val="libFootnotenumChar"/>
          <w:rtl/>
        </w:rPr>
        <w:t>(1)</w:t>
      </w:r>
      <w:r w:rsidRPr="00D50D07">
        <w:rPr>
          <w:rtl/>
        </w:rPr>
        <w:t xml:space="preserve"> عارفا بدينك ، متبعا للصادقين ، مواليا لأولياء الله ، لقاك الله حجتك </w:t>
      </w:r>
      <w:r w:rsidRPr="0089525C">
        <w:rPr>
          <w:rStyle w:val="libFootnotenumChar"/>
          <w:rtl/>
        </w:rPr>
        <w:t>(2)</w:t>
      </w:r>
      <w:r w:rsidRPr="00D50D07">
        <w:rPr>
          <w:rtl/>
        </w:rPr>
        <w:t xml:space="preserve"> ، وأنطق لسانك بالصواب ، وأحسنت الجواب ، وبشرت بالرضوان والجنة من الله </w:t>
      </w:r>
      <w:r w:rsidRPr="000575E1">
        <w:rPr>
          <w:rStyle w:val="libAlaemChar"/>
          <w:rtl/>
        </w:rPr>
        <w:t>عزوجل</w:t>
      </w:r>
      <w:r w:rsidRPr="00D50D07">
        <w:rPr>
          <w:rtl/>
        </w:rPr>
        <w:t xml:space="preserve"> </w:t>
      </w:r>
      <w:r w:rsidRPr="0089525C">
        <w:rPr>
          <w:rStyle w:val="libFootnotenumChar"/>
          <w:rtl/>
        </w:rPr>
        <w:t>(3)</w:t>
      </w:r>
      <w:r w:rsidRPr="00D50D07">
        <w:rPr>
          <w:rtl/>
        </w:rPr>
        <w:t xml:space="preserve"> ، واستقبلتك الملائكة بالروح </w:t>
      </w:r>
      <w:r w:rsidRPr="0089525C">
        <w:rPr>
          <w:rStyle w:val="libFootnotenumChar"/>
          <w:rtl/>
        </w:rPr>
        <w:t>(4)</w:t>
      </w:r>
      <w:r w:rsidRPr="00D50D07">
        <w:rPr>
          <w:rtl/>
        </w:rPr>
        <w:t xml:space="preserve"> والريحان </w:t>
      </w:r>
      <w:r w:rsidRPr="0089525C">
        <w:rPr>
          <w:rStyle w:val="libFootnotenumChar"/>
          <w:rtl/>
        </w:rPr>
        <w:t>(5)</w:t>
      </w:r>
      <w:r w:rsidRPr="00D50D07">
        <w:rPr>
          <w:rtl/>
        </w:rPr>
        <w:t xml:space="preserve"> ، وإن لم تكن كذلك تلجلج </w:t>
      </w:r>
      <w:r w:rsidRPr="0089525C">
        <w:rPr>
          <w:rStyle w:val="libFootnotenumChar"/>
          <w:rtl/>
        </w:rPr>
        <w:t>(6)</w:t>
      </w:r>
      <w:r w:rsidRPr="00D50D07">
        <w:rPr>
          <w:rtl/>
        </w:rPr>
        <w:t xml:space="preserve"> لسانك ، ودحضت حجتك </w:t>
      </w:r>
      <w:r w:rsidRPr="0089525C">
        <w:rPr>
          <w:rStyle w:val="libFootnotenumChar"/>
          <w:rtl/>
        </w:rPr>
        <w:t>(7)</w:t>
      </w:r>
      <w:r w:rsidRPr="00D50D07">
        <w:rPr>
          <w:rtl/>
        </w:rPr>
        <w:t xml:space="preserve"> ، وعييت </w:t>
      </w:r>
      <w:r w:rsidRPr="0089525C">
        <w:rPr>
          <w:rStyle w:val="libFootnotenumChar"/>
          <w:rtl/>
        </w:rPr>
        <w:t>(8)</w:t>
      </w:r>
      <w:r w:rsidRPr="00D50D07">
        <w:rPr>
          <w:rtl/>
        </w:rPr>
        <w:t xml:space="preserve"> عن الجواب </w:t>
      </w:r>
      <w:r w:rsidRPr="0089525C">
        <w:rPr>
          <w:rStyle w:val="libFootnotenumChar"/>
          <w:rtl/>
        </w:rPr>
        <w:t>(9)</w:t>
      </w:r>
      <w:r w:rsidRPr="00D50D07">
        <w:rPr>
          <w:rtl/>
        </w:rPr>
        <w:t xml:space="preserve"> ، وبشرت بالنار </w:t>
      </w:r>
      <w:r w:rsidRPr="0089525C">
        <w:rPr>
          <w:rStyle w:val="libFootnotenumChar"/>
          <w:rtl/>
        </w:rPr>
        <w:t>(10)</w:t>
      </w:r>
      <w:r w:rsidRPr="00D50D07">
        <w:rPr>
          <w:rtl/>
        </w:rPr>
        <w:t xml:space="preserve"> ، واستقبلتك ملائكة العذاب بنزل </w:t>
      </w:r>
      <w:r w:rsidRPr="0089525C">
        <w:rPr>
          <w:rStyle w:val="libFootnotenumChar"/>
          <w:rtl/>
        </w:rPr>
        <w:t>(11)</w:t>
      </w:r>
      <w:r w:rsidRPr="00D50D07">
        <w:rPr>
          <w:rtl/>
        </w:rPr>
        <w:t xml:space="preserve"> من حميم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0C1ABF">
        <w:rPr>
          <w:rStyle w:val="libFootnoteAieChar"/>
          <w:rtl/>
        </w:rPr>
        <w:t>حِذْرَكُمْ</w:t>
      </w:r>
      <w:r w:rsidRPr="000575E1">
        <w:rPr>
          <w:rStyle w:val="libAlaemChar"/>
          <w:rtl/>
        </w:rPr>
        <w:t>)</w:t>
      </w:r>
      <w:r w:rsidRPr="000C1ABF">
        <w:rPr>
          <w:rStyle w:val="libFootnoteAieChar"/>
          <w:rtl/>
        </w:rPr>
        <w:t xml:space="preserve"> </w:t>
      </w:r>
      <w:r>
        <w:rPr>
          <w:rtl/>
        </w:rPr>
        <w:t>[</w:t>
      </w:r>
      <w:r w:rsidRPr="00D50D07">
        <w:rPr>
          <w:rtl/>
        </w:rPr>
        <w:t xml:space="preserve">النساء </w:t>
      </w:r>
      <w:r>
        <w:rPr>
          <w:rtl/>
        </w:rPr>
        <w:t>(</w:t>
      </w:r>
      <w:r w:rsidRPr="00D50D07">
        <w:rPr>
          <w:rtl/>
        </w:rPr>
        <w:t>4) : 71</w:t>
      </w:r>
      <w:r>
        <w:rPr>
          <w:rtl/>
        </w:rPr>
        <w:t>]</w:t>
      </w:r>
      <w:r w:rsidRPr="00D50D07">
        <w:rPr>
          <w:rtl/>
        </w:rPr>
        <w:t xml:space="preserve"> :</w:t>
      </w:r>
      <w:r>
        <w:rPr>
          <w:rtl/>
        </w:rPr>
        <w:t xml:space="preserve"> «</w:t>
      </w:r>
      <w:r w:rsidRPr="00D50D07">
        <w:rPr>
          <w:rtl/>
        </w:rPr>
        <w:t>الحذرو الحذر بمعنى ، كالأثر والإثر ، يقال : أخذ حذره ، إذا تيقظ واحترز من المخوف ، كأنه جعل الحذر آلته التي يقي بها نفسه ويعصم بها روحه ، والمعنى : احذروا واحترزوا من العدو ولا تمكنوه من أنفسكم»</w:t>
      </w:r>
      <w:r>
        <w:rPr>
          <w:rtl/>
        </w:rPr>
        <w:t>.</w:t>
      </w:r>
      <w:r w:rsidRPr="00D50D07">
        <w:rPr>
          <w:rtl/>
        </w:rPr>
        <w:t xml:space="preserve"> وقال العلامة المازندراني :</w:t>
      </w:r>
      <w:r>
        <w:rPr>
          <w:rtl/>
        </w:rPr>
        <w:t xml:space="preserve"> «</w:t>
      </w:r>
      <w:r w:rsidRPr="00D50D07">
        <w:rPr>
          <w:rtl/>
        </w:rPr>
        <w:t xml:space="preserve">فخذ حذرك ، الحذر </w:t>
      </w:r>
      <w:r>
        <w:rPr>
          <w:rtl/>
        </w:rPr>
        <w:t>ـ</w:t>
      </w:r>
      <w:r w:rsidRPr="00D50D07">
        <w:rPr>
          <w:rtl/>
        </w:rPr>
        <w:t xml:space="preserve"> بالكسر ويحرك </w:t>
      </w:r>
      <w:r>
        <w:rPr>
          <w:rtl/>
        </w:rPr>
        <w:t>ـ</w:t>
      </w:r>
      <w:r w:rsidRPr="00D50D07">
        <w:rPr>
          <w:rtl/>
        </w:rPr>
        <w:t xml:space="preserve"> : الاحتراز ، ولا يحصل ذلك إلابمحاسبة النفس قبل الموت وحملها على فعل ما ينبغي وترك ما لا ينبغي ، كما أشار إليه بقوله : وانظر لنفسك</w:t>
      </w:r>
      <w:r>
        <w:rPr>
          <w:rtl/>
        </w:rPr>
        <w:t xml:space="preserve"> ..</w:t>
      </w:r>
      <w:r w:rsidRPr="00D50D07">
        <w:rPr>
          <w:rtl/>
        </w:rPr>
        <w:t>.»</w:t>
      </w:r>
      <w:r>
        <w:rPr>
          <w:rtl/>
        </w:rPr>
        <w:t>.</w:t>
      </w:r>
      <w:r w:rsidRPr="00D50D07">
        <w:rPr>
          <w:rtl/>
        </w:rPr>
        <w:t xml:space="preserve"> الصحاح ، ج 2 ، ص 626 ؛ الكشاف ، ج 1 ، ص 541 ؛ شرح المازندراني ، ج 11 ، ص 407.</w:t>
      </w:r>
    </w:p>
    <w:p w:rsidR="00D60D0D" w:rsidRPr="00D50D07" w:rsidRDefault="00D60D0D" w:rsidP="009C6F23">
      <w:pPr>
        <w:pStyle w:val="libFootnote0"/>
        <w:rPr>
          <w:rtl/>
        </w:rPr>
      </w:pPr>
      <w:r>
        <w:rPr>
          <w:rtl/>
        </w:rPr>
        <w:t>(</w:t>
      </w:r>
      <w:r w:rsidRPr="00D50D07">
        <w:rPr>
          <w:rtl/>
        </w:rPr>
        <w:t xml:space="preserve">1) في الأمالي : </w:t>
      </w:r>
      <w:r>
        <w:rPr>
          <w:rtl/>
        </w:rPr>
        <w:t>+ «</w:t>
      </w:r>
      <w:r w:rsidRPr="00D50D07">
        <w:rPr>
          <w:rtl/>
        </w:rPr>
        <w:t>تقيا»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لقاك الله حجتك ، أي أفاضها عليك وألهمك إياها»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لقاك الله حجتك ، أي يرسلها إليك قبال وجهك ، كناية عن التلقين والإفهام والإلهام ، قال الفيروزآبادي : لقاه الشيء : ألقاه إليه»</w:t>
      </w:r>
      <w:r>
        <w:rPr>
          <w:rtl/>
        </w:rPr>
        <w:t>.</w:t>
      </w:r>
      <w:r w:rsidRPr="00D50D07">
        <w:rPr>
          <w:rtl/>
        </w:rPr>
        <w:t xml:space="preserve"> وراجع : القاموس المحيط ، ج 2 ، ص 1744 </w:t>
      </w:r>
      <w:r>
        <w:rPr>
          <w:rtl/>
        </w:rPr>
        <w:t>(</w:t>
      </w:r>
      <w:r w:rsidRPr="00D50D07">
        <w:rPr>
          <w:rtl/>
        </w:rPr>
        <w:t>لقي</w:t>
      </w:r>
      <w:r>
        <w:rPr>
          <w:rtl/>
        </w:rPr>
        <w:t>).</w:t>
      </w:r>
    </w:p>
    <w:p w:rsidR="00D60D0D" w:rsidRPr="00D50D07" w:rsidRDefault="00D60D0D" w:rsidP="009C6F23">
      <w:pPr>
        <w:pStyle w:val="libFootnote0"/>
        <w:rPr>
          <w:rtl/>
        </w:rPr>
      </w:pPr>
      <w:r>
        <w:rPr>
          <w:rtl/>
        </w:rPr>
        <w:t>(</w:t>
      </w:r>
      <w:r w:rsidRPr="00D50D07">
        <w:rPr>
          <w:rtl/>
        </w:rPr>
        <w:t xml:space="preserve">3) في الأمالي : </w:t>
      </w:r>
      <w:r>
        <w:rPr>
          <w:rtl/>
        </w:rPr>
        <w:t>+ «</w:t>
      </w:r>
      <w:r w:rsidRPr="00D50D07">
        <w:rPr>
          <w:rtl/>
        </w:rPr>
        <w:t>والخيرات الحسان»</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الروح» : الراحة ، والسرور ، والفرح ، والرحمة ، ونسيم الريح. راجع : القاموس المحيط ، ج 1 ، ص 335 ؛ تاج العروس ، ج 2 ، ص 148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الريحان» : نبت طيب الرائحة ، أو كل نبت كذلك ، أو أطرافه ، أو ورقه ، والولد ، والرزق. القاموس المحيط ، ج 1 ، ص 335 </w:t>
      </w:r>
      <w:r>
        <w:rPr>
          <w:rtl/>
        </w:rPr>
        <w:t>(</w:t>
      </w:r>
      <w:r w:rsidRPr="00D50D07">
        <w:rPr>
          <w:rtl/>
        </w:rPr>
        <w:t>ريح</w:t>
      </w:r>
      <w:r>
        <w:rPr>
          <w:rtl/>
        </w:rPr>
        <w:t>).</w:t>
      </w:r>
    </w:p>
    <w:p w:rsidR="00D60D0D" w:rsidRPr="00D50D07" w:rsidRDefault="00D60D0D" w:rsidP="009C6F23">
      <w:pPr>
        <w:pStyle w:val="libFootnote0"/>
        <w:rPr>
          <w:rtl/>
        </w:rPr>
      </w:pPr>
      <w:r>
        <w:rPr>
          <w:rtl/>
        </w:rPr>
        <w:t>(</w:t>
      </w:r>
      <w:r w:rsidRPr="00D50D07">
        <w:rPr>
          <w:rtl/>
        </w:rPr>
        <w:t xml:space="preserve">6) التلجلج : التردد في الكلام. النهاية ، ج 4 ، ص 234 </w:t>
      </w:r>
      <w:r>
        <w:rPr>
          <w:rtl/>
        </w:rPr>
        <w:t>(</w:t>
      </w:r>
      <w:r w:rsidRPr="00D50D07">
        <w:rPr>
          <w:rtl/>
        </w:rPr>
        <w:t>لجلج</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دحضت حجته» أي بطلت ، ومنه قوله تعالى :</w:t>
      </w:r>
      <w:r>
        <w:rPr>
          <w:rtl/>
        </w:rPr>
        <w:t xml:space="preserve"> </w:t>
      </w:r>
      <w:r w:rsidRPr="000575E1">
        <w:rPr>
          <w:rStyle w:val="libAlaemChar"/>
          <w:rtl/>
        </w:rPr>
        <w:t>(</w:t>
      </w:r>
      <w:r w:rsidRPr="000C1ABF">
        <w:rPr>
          <w:rStyle w:val="libFootnoteAieChar"/>
          <w:rtl/>
        </w:rPr>
        <w:t>حُجَّتُهُمْ داحِضَةٌ</w:t>
      </w:r>
      <w:r w:rsidRPr="000575E1">
        <w:rPr>
          <w:rStyle w:val="libAlaemChar"/>
          <w:rtl/>
        </w:rPr>
        <w:t>)</w:t>
      </w:r>
      <w:r w:rsidRPr="000C1ABF">
        <w:rPr>
          <w:rStyle w:val="libFootnoteAieChar"/>
          <w:rtl/>
        </w:rPr>
        <w:t xml:space="preserve"> </w:t>
      </w:r>
      <w:r>
        <w:rPr>
          <w:rtl/>
        </w:rPr>
        <w:t>[</w:t>
      </w:r>
      <w:r w:rsidRPr="00D50D07">
        <w:rPr>
          <w:rtl/>
        </w:rPr>
        <w:t xml:space="preserve">الشورى </w:t>
      </w:r>
      <w:r>
        <w:rPr>
          <w:rtl/>
        </w:rPr>
        <w:t>(</w:t>
      </w:r>
      <w:r w:rsidRPr="00D50D07">
        <w:rPr>
          <w:rtl/>
        </w:rPr>
        <w:t>42) : 16</w:t>
      </w:r>
      <w:r>
        <w:rPr>
          <w:rtl/>
        </w:rPr>
        <w:t>]</w:t>
      </w:r>
      <w:r w:rsidRPr="00D50D07">
        <w:rPr>
          <w:rtl/>
        </w:rPr>
        <w:t xml:space="preserve"> أي باطلة. راجع : الصحاح ، ج 3 ، ص 1076 ؛ تاج العروس ، ج 10 ، ص 51 </w:t>
      </w:r>
      <w:r>
        <w:rPr>
          <w:rtl/>
        </w:rPr>
        <w:t>(</w:t>
      </w:r>
      <w:r w:rsidRPr="00D50D07">
        <w:rPr>
          <w:rtl/>
        </w:rPr>
        <w:t>دحض</w:t>
      </w:r>
      <w:r>
        <w:rPr>
          <w:rtl/>
        </w:rPr>
        <w:t>).</w:t>
      </w:r>
    </w:p>
    <w:p w:rsidR="00D60D0D" w:rsidRPr="00D50D07" w:rsidRDefault="00D60D0D" w:rsidP="009C6F23">
      <w:pPr>
        <w:pStyle w:val="libFootnote0"/>
        <w:rPr>
          <w:rtl/>
        </w:rPr>
      </w:pPr>
      <w:r>
        <w:rPr>
          <w:rtl/>
        </w:rPr>
        <w:t>(</w:t>
      </w:r>
      <w:r w:rsidRPr="00D50D07">
        <w:rPr>
          <w:rtl/>
        </w:rPr>
        <w:t>8) في الأمالي للصدوق :</w:t>
      </w:r>
      <w:r>
        <w:rPr>
          <w:rtl/>
        </w:rPr>
        <w:t xml:space="preserve"> «</w:t>
      </w:r>
      <w:r w:rsidRPr="00D50D07">
        <w:rPr>
          <w:rtl/>
        </w:rPr>
        <w:t>وعميت»</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عييت عن الجواب» أي عجزت عنه ولم تطق إحكامه ، أو لم تهتد لوجه المراد ؛ من العي ، وهو العجز ، وعدم الاهتداء لوجه المراد ، والجهل ، وعدم البيان. راجع : لسان العرب ، ج 15 ، ص 111 </w:t>
      </w:r>
      <w:r>
        <w:rPr>
          <w:rtl/>
        </w:rPr>
        <w:t>و 1</w:t>
      </w:r>
      <w:r w:rsidRPr="00D50D07">
        <w:rPr>
          <w:rtl/>
        </w:rPr>
        <w:t xml:space="preserve">13 ؛ القاموس المحيط ، ج 2 ، ص 1725 </w:t>
      </w:r>
      <w:r>
        <w:rPr>
          <w:rtl/>
        </w:rPr>
        <w:t>(</w:t>
      </w:r>
      <w:r w:rsidRPr="00D50D07">
        <w:rPr>
          <w:rtl/>
        </w:rPr>
        <w:t>عيي</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وبشرت بالنار ، في لفظ البشارة تهكم واستهزاء»</w:t>
      </w:r>
      <w:r>
        <w:rPr>
          <w:rtl/>
        </w:rPr>
        <w:t>.</w:t>
      </w:r>
    </w:p>
    <w:p w:rsidR="00D60D0D" w:rsidRDefault="00D60D0D" w:rsidP="009C6F23">
      <w:pPr>
        <w:pStyle w:val="libFootnote0"/>
        <w:rPr>
          <w:rtl/>
        </w:rPr>
      </w:pPr>
      <w:r>
        <w:rPr>
          <w:rtl/>
        </w:rPr>
        <w:t>(</w:t>
      </w:r>
      <w:r w:rsidRPr="00D50D07">
        <w:rPr>
          <w:rtl/>
        </w:rPr>
        <w:t>11) النزل ، بضمتين : ما هيئ للضيف قبل أن ينزل ، قال العلامة المجلسي :</w:t>
      </w:r>
      <w:r>
        <w:rPr>
          <w:rtl/>
        </w:rPr>
        <w:t xml:space="preserve"> «</w:t>
      </w:r>
      <w:r w:rsidRPr="00D50D07">
        <w:rPr>
          <w:rtl/>
        </w:rPr>
        <w:t>اطلق هنا على سبيل التهكم»</w:t>
      </w:r>
      <w:r>
        <w:rPr>
          <w:rtl/>
        </w:rPr>
        <w:t>.</w:t>
      </w:r>
    </w:p>
    <w:p w:rsidR="00D60D0D" w:rsidRDefault="00D60D0D" w:rsidP="00060D07">
      <w:pPr>
        <w:pStyle w:val="libNormal0"/>
        <w:rPr>
          <w:rtl/>
        </w:rPr>
      </w:pPr>
      <w:r>
        <w:rPr>
          <w:rtl/>
        </w:rPr>
        <w:br w:type="page"/>
      </w:r>
      <w:r>
        <w:rPr>
          <w:rtl/>
        </w:rPr>
        <w:lastRenderedPageBreak/>
        <w:t>و</w:t>
      </w:r>
      <w:r w:rsidRPr="00D50D07">
        <w:rPr>
          <w:rtl/>
        </w:rPr>
        <w:t xml:space="preserve">تصلية </w:t>
      </w:r>
      <w:r w:rsidRPr="0089525C">
        <w:rPr>
          <w:rStyle w:val="libFootnotenumChar"/>
          <w:rtl/>
        </w:rPr>
        <w:t>(1)</w:t>
      </w:r>
      <w:r w:rsidRPr="00D50D07">
        <w:rPr>
          <w:rtl/>
        </w:rPr>
        <w:t xml:space="preserve"> جحيم </w:t>
      </w:r>
      <w:r w:rsidRPr="0089525C">
        <w:rPr>
          <w:rStyle w:val="libFootnotenumChar"/>
          <w:rtl/>
        </w:rPr>
        <w:t>(2)</w:t>
      </w:r>
      <w:r>
        <w:rPr>
          <w:rtl/>
        </w:rPr>
        <w:t>.</w:t>
      </w:r>
    </w:p>
    <w:p w:rsidR="00D60D0D" w:rsidRPr="00D50D07" w:rsidRDefault="00D60D0D" w:rsidP="00806E06">
      <w:pPr>
        <w:pStyle w:val="libNormal"/>
        <w:rPr>
          <w:rtl/>
        </w:rPr>
      </w:pPr>
      <w:r>
        <w:rPr>
          <w:rtl/>
        </w:rPr>
        <w:t>و</w:t>
      </w:r>
      <w:r w:rsidRPr="00D50D07">
        <w:rPr>
          <w:rtl/>
        </w:rPr>
        <w:t xml:space="preserve">اعلم يا ابن آدم ، أن من وراء هذا </w:t>
      </w:r>
      <w:r w:rsidRPr="0089525C">
        <w:rPr>
          <w:rStyle w:val="libFootnotenumChar"/>
          <w:rtl/>
        </w:rPr>
        <w:t>(3)</w:t>
      </w:r>
      <w:r w:rsidRPr="00D50D07">
        <w:rPr>
          <w:rtl/>
        </w:rPr>
        <w:t xml:space="preserve"> أعظم وأفظع </w:t>
      </w:r>
      <w:r w:rsidRPr="0089525C">
        <w:rPr>
          <w:rStyle w:val="libFootnotenumChar"/>
          <w:rtl/>
        </w:rPr>
        <w:t>(4)</w:t>
      </w:r>
      <w:r w:rsidRPr="00D50D07">
        <w:rPr>
          <w:rtl/>
        </w:rPr>
        <w:t xml:space="preserve"> وأوجع للقلوب يوم القيامة ، ذلك يوم مجموع له الناس ، وذلك يوم مشهود يجمع </w:t>
      </w:r>
      <w:r w:rsidRPr="0089525C">
        <w:rPr>
          <w:rStyle w:val="libFootnotenumChar"/>
          <w:rtl/>
        </w:rPr>
        <w:t>(5)</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فيه الأولين والآخرين ، ذلك </w:t>
      </w:r>
      <w:r w:rsidRPr="0089525C">
        <w:rPr>
          <w:rStyle w:val="libFootnotenumChar"/>
          <w:rtl/>
        </w:rPr>
        <w:t>(6)</w:t>
      </w:r>
      <w:r w:rsidRPr="00D50D07">
        <w:rPr>
          <w:rtl/>
        </w:rPr>
        <w:t xml:space="preserve"> يوم ينفخ في الصور ، وتبعثر </w:t>
      </w:r>
      <w:r w:rsidRPr="0089525C">
        <w:rPr>
          <w:rStyle w:val="libFootnotenumChar"/>
          <w:rtl/>
        </w:rPr>
        <w:t>(7)</w:t>
      </w:r>
      <w:r w:rsidRPr="00D50D07">
        <w:rPr>
          <w:rtl/>
        </w:rPr>
        <w:t xml:space="preserve"> فيه القبور ، وذلك يوم الآزفة </w:t>
      </w:r>
      <w:r w:rsidRPr="0089525C">
        <w:rPr>
          <w:rStyle w:val="libFootnotenumChar"/>
          <w:rtl/>
        </w:rPr>
        <w:t>(8)</w:t>
      </w:r>
      <w:r w:rsidRPr="00D50D07">
        <w:rPr>
          <w:rtl/>
        </w:rPr>
        <w:t xml:space="preserve"> إذ القلوب لدى الحناجر كاظمين ، وذلك يوم لاتقال </w:t>
      </w:r>
      <w:r w:rsidRPr="0089525C">
        <w:rPr>
          <w:rStyle w:val="libFootnotenumChar"/>
          <w:rtl/>
        </w:rPr>
        <w:t>(9)</w:t>
      </w:r>
      <w:r w:rsidRPr="00D50D07">
        <w:rPr>
          <w:rtl/>
        </w:rPr>
        <w:t xml:space="preserve"> فيه عثرة </w:t>
      </w:r>
      <w:r w:rsidRPr="0089525C">
        <w:rPr>
          <w:rStyle w:val="libFootnotenumChar"/>
          <w:rtl/>
        </w:rPr>
        <w:t>(10)</w:t>
      </w:r>
      <w:r w:rsidRPr="00D50D07">
        <w:rPr>
          <w:rtl/>
        </w:rPr>
        <w:t xml:space="preserve"> ، ولا يؤخذ </w:t>
      </w:r>
      <w:r w:rsidRPr="0089525C">
        <w:rPr>
          <w:rStyle w:val="libFootnotenumChar"/>
          <w:rtl/>
        </w:rPr>
        <w:t>(11)</w:t>
      </w:r>
      <w:r w:rsidRPr="00D50D07">
        <w:rPr>
          <w:rtl/>
        </w:rPr>
        <w:t xml:space="preserve"> من أحد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راجع : القاموس المحيط ، ج 2 ، ص 1402 </w:t>
      </w:r>
      <w:r>
        <w:rPr>
          <w:rtl/>
        </w:rPr>
        <w:t>(</w:t>
      </w:r>
      <w:r w:rsidRPr="00D50D07">
        <w:rPr>
          <w:rtl/>
        </w:rPr>
        <w:t>نزل</w:t>
      </w:r>
      <w:r>
        <w:rPr>
          <w:rtl/>
        </w:rPr>
        <w:t>).</w:t>
      </w:r>
    </w:p>
    <w:p w:rsidR="00D60D0D" w:rsidRPr="00D50D07" w:rsidRDefault="00D60D0D" w:rsidP="009C6F23">
      <w:pPr>
        <w:pStyle w:val="libFootnote0"/>
        <w:rPr>
          <w:rtl/>
        </w:rPr>
      </w:pPr>
      <w:r>
        <w:rPr>
          <w:rtl/>
        </w:rPr>
        <w:t>(</w:t>
      </w:r>
      <w:r w:rsidRPr="00D50D07">
        <w:rPr>
          <w:rtl/>
        </w:rPr>
        <w:t>1) قال العلامة المازندراني : التصلية : الإحراق والإدخال في النار ، قال القاضي : وذلك ما يجد في القبر من سموم النار ودخانها»</w:t>
      </w:r>
      <w:r>
        <w:rPr>
          <w:rtl/>
        </w:rPr>
        <w:t>.</w:t>
      </w:r>
      <w:r w:rsidRPr="00D50D07">
        <w:rPr>
          <w:rtl/>
        </w:rPr>
        <w:t xml:space="preserve"> وقال العلامة المجلسي :</w:t>
      </w:r>
      <w:r>
        <w:rPr>
          <w:rtl/>
        </w:rPr>
        <w:t xml:space="preserve"> «</w:t>
      </w:r>
      <w:r w:rsidRPr="00D50D07">
        <w:rPr>
          <w:rtl/>
        </w:rPr>
        <w:t>وتصلية جحيم ، إما بإدخال نار البرزخ ، أو بشارة نار الخلد»</w:t>
      </w:r>
      <w:r>
        <w:rPr>
          <w:rtl/>
        </w:rPr>
        <w:t>.</w:t>
      </w:r>
      <w:r w:rsidRPr="00D50D07">
        <w:rPr>
          <w:rtl/>
        </w:rPr>
        <w:t xml:space="preserve"> وراجع : تفسير البيضاوي ، ج 5 ، ص 294 ، ذيل الآية 94 من سورة الواقعة </w:t>
      </w:r>
      <w:r>
        <w:rPr>
          <w:rtl/>
        </w:rPr>
        <w:t>(</w:t>
      </w:r>
      <w:r w:rsidRPr="00D50D07">
        <w:rPr>
          <w:rtl/>
        </w:rPr>
        <w:t>56)</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وفيه ذكر الجحيم في غير موضع ، هو اسم من أسماء جهنم ، وأصله ما اشتد لهبه من النيران»</w:t>
      </w:r>
      <w:r>
        <w:rPr>
          <w:rtl/>
        </w:rPr>
        <w:t>.</w:t>
      </w:r>
      <w:r w:rsidRPr="00D50D07">
        <w:rPr>
          <w:rtl/>
        </w:rPr>
        <w:t xml:space="preserve"> وقال الفيروزآبادي :</w:t>
      </w:r>
      <w:r>
        <w:rPr>
          <w:rtl/>
        </w:rPr>
        <w:t xml:space="preserve"> «</w:t>
      </w:r>
      <w:r w:rsidRPr="00D50D07">
        <w:rPr>
          <w:rtl/>
        </w:rPr>
        <w:t>الجحيم : النار الشديدة التأجج ، وكل نار بعضها فوق بعض ، كالجحمة ويضم ، وكل نار عظيمة في مهواة ، والمكان الشديد الحر»</w:t>
      </w:r>
      <w:r>
        <w:rPr>
          <w:rtl/>
        </w:rPr>
        <w:t>.</w:t>
      </w:r>
      <w:r w:rsidRPr="00D50D07">
        <w:rPr>
          <w:rtl/>
        </w:rPr>
        <w:t xml:space="preserve"> النهاية ، ج 1 ، ص 241 ؛ القاموس المحيط ، ج 2 ، ص 1432 </w:t>
      </w:r>
      <w:r>
        <w:rPr>
          <w:rtl/>
        </w:rPr>
        <w:t>(</w:t>
      </w:r>
      <w:r w:rsidRPr="00D50D07">
        <w:rPr>
          <w:rtl/>
        </w:rPr>
        <w:t>جحم</w:t>
      </w:r>
      <w:r>
        <w:rPr>
          <w:rtl/>
        </w:rPr>
        <w:t>).</w:t>
      </w:r>
    </w:p>
    <w:p w:rsidR="00D60D0D" w:rsidRPr="00D50D07" w:rsidRDefault="00D60D0D" w:rsidP="009C6F23">
      <w:pPr>
        <w:pStyle w:val="libFootnote0"/>
        <w:rPr>
          <w:rtl/>
        </w:rPr>
      </w:pPr>
      <w:r>
        <w:rPr>
          <w:rtl/>
        </w:rPr>
        <w:t>(</w:t>
      </w:r>
      <w:r w:rsidRPr="00D50D07">
        <w:rPr>
          <w:rtl/>
        </w:rPr>
        <w:t xml:space="preserve">3) في الأمالي : </w:t>
      </w:r>
      <w:r>
        <w:rPr>
          <w:rtl/>
        </w:rPr>
        <w:t>+ «</w:t>
      </w:r>
      <w:r w:rsidRPr="00D50D07">
        <w:rPr>
          <w:rtl/>
        </w:rPr>
        <w:t>ما هو»</w:t>
      </w:r>
      <w:r>
        <w:rPr>
          <w:rtl/>
        </w:rPr>
        <w:t>.</w:t>
      </w:r>
    </w:p>
    <w:p w:rsidR="00D60D0D" w:rsidRPr="00D50D07" w:rsidRDefault="00D60D0D" w:rsidP="009C6F23">
      <w:pPr>
        <w:pStyle w:val="libFootnote0"/>
        <w:rPr>
          <w:rtl/>
        </w:rPr>
      </w:pPr>
      <w:r>
        <w:rPr>
          <w:rtl/>
        </w:rPr>
        <w:t>(</w:t>
      </w:r>
      <w:r w:rsidRPr="00D50D07">
        <w:rPr>
          <w:rtl/>
        </w:rPr>
        <w:t>4) في الأمالي :</w:t>
      </w:r>
      <w:r>
        <w:rPr>
          <w:rtl/>
        </w:rPr>
        <w:t xml:space="preserve"> «</w:t>
      </w:r>
      <w:r w:rsidRPr="00D50D07">
        <w:rPr>
          <w:rtl/>
        </w:rPr>
        <w:t>وأقطع»</w:t>
      </w:r>
      <w:r>
        <w:rPr>
          <w:rtl/>
        </w:rPr>
        <w:t>.</w:t>
      </w:r>
      <w:r w:rsidRPr="00D50D07">
        <w:rPr>
          <w:rtl/>
        </w:rPr>
        <w:t xml:space="preserve"> </w:t>
      </w:r>
      <w:r>
        <w:rPr>
          <w:rtl/>
        </w:rPr>
        <w:t>و «</w:t>
      </w:r>
      <w:r w:rsidRPr="00D50D07">
        <w:rPr>
          <w:rtl/>
        </w:rPr>
        <w:t xml:space="preserve">أفظع» أي أشد شناعة. راجع : القاموس المحيط ، ج 2 ، ص 1002 </w:t>
      </w:r>
      <w:r>
        <w:rPr>
          <w:rtl/>
        </w:rPr>
        <w:t>(</w:t>
      </w:r>
      <w:r w:rsidRPr="00D50D07">
        <w:rPr>
          <w:rtl/>
        </w:rPr>
        <w:t>فظع</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ويجمع»</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7) قال الجوهري :</w:t>
      </w:r>
      <w:r>
        <w:rPr>
          <w:rtl/>
        </w:rPr>
        <w:t xml:space="preserve"> «</w:t>
      </w:r>
      <w:r w:rsidRPr="00D50D07">
        <w:rPr>
          <w:rtl/>
        </w:rPr>
        <w:t>الفراء : يقال : بعثر الرجل متاعه وبعثره ، إذا فرقه وبدده وقلب بعضه على بعض ، ويقال : بعثرت الشيء وبعثرته ، إذا استخرجته وكشفته. وقال العلامة المازندراني :</w:t>
      </w:r>
      <w:r>
        <w:rPr>
          <w:rtl/>
        </w:rPr>
        <w:t xml:space="preserve"> «</w:t>
      </w:r>
      <w:r w:rsidRPr="00D50D07">
        <w:rPr>
          <w:rtl/>
        </w:rPr>
        <w:t>الفعل إما ماض معلوم من باب التفعلل على تشبيه القبر بإنسان أكل طعاما فلم يستقر في معدته فرده ، أو مضارع مجهول من الرباعي المجرد»</w:t>
      </w:r>
      <w:r>
        <w:rPr>
          <w:rtl/>
        </w:rPr>
        <w:t>.</w:t>
      </w:r>
      <w:r w:rsidRPr="00D50D07">
        <w:rPr>
          <w:rtl/>
        </w:rPr>
        <w:t xml:space="preserve"> الصحاح ، ج 2 ، ص 593 </w:t>
      </w:r>
      <w:r>
        <w:rPr>
          <w:rtl/>
        </w:rPr>
        <w:t>(</w:t>
      </w:r>
      <w:r w:rsidRPr="00D50D07">
        <w:rPr>
          <w:rtl/>
        </w:rPr>
        <w:t>بعثر</w:t>
      </w:r>
      <w:r>
        <w:rPr>
          <w:rtl/>
        </w:rPr>
        <w:t>).</w:t>
      </w:r>
    </w:p>
    <w:p w:rsidR="00D60D0D" w:rsidRPr="00D50D07" w:rsidRDefault="00D60D0D" w:rsidP="009C6F23">
      <w:pPr>
        <w:pStyle w:val="libFootnote0"/>
        <w:rPr>
          <w:rtl/>
        </w:rPr>
      </w:pPr>
      <w:r>
        <w:rPr>
          <w:rtl/>
        </w:rPr>
        <w:t>(</w:t>
      </w:r>
      <w:r w:rsidRPr="00D50D07">
        <w:rPr>
          <w:rtl/>
        </w:rPr>
        <w:t>8) قال العلامة المازندراني :</w:t>
      </w:r>
      <w:r>
        <w:rPr>
          <w:rtl/>
        </w:rPr>
        <w:t xml:space="preserve"> «</w:t>
      </w:r>
      <w:r w:rsidRPr="00D50D07">
        <w:rPr>
          <w:rtl/>
        </w:rPr>
        <w:t>أزف الوقت ، كفرح : دنا وقرب ، والأزف محركة : الضيق وسوء العيش. سميت القيامة آزفة لقرب حضورها ، أو لضيق عيش أكثر الناس فيها»</w:t>
      </w:r>
      <w:r>
        <w:rPr>
          <w:rtl/>
        </w:rPr>
        <w:t>.</w:t>
      </w:r>
      <w:r w:rsidRPr="00D50D07">
        <w:rPr>
          <w:rtl/>
        </w:rPr>
        <w:t xml:space="preserve"> وراجع : القاموس المحيط ، ج 2 ، ص 1056.</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ن ، بف» والأمالي :</w:t>
      </w:r>
      <w:r>
        <w:rPr>
          <w:rtl/>
        </w:rPr>
        <w:t xml:space="preserve"> «</w:t>
      </w:r>
      <w:r w:rsidRPr="00D50D07">
        <w:rPr>
          <w:rtl/>
        </w:rPr>
        <w:t>لا يقال»</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 xml:space="preserve">أقاله الله عثرته : وافقه في نقض العهد ، وأجابه إليه ؛ إذ وقع العهد بين العبد وبينه </w:t>
      </w:r>
      <w:r>
        <w:rPr>
          <w:rtl/>
        </w:rPr>
        <w:t>ـ</w:t>
      </w:r>
      <w:r w:rsidRPr="00D50D07">
        <w:rPr>
          <w:rtl/>
        </w:rPr>
        <w:t xml:space="preserve"> تعالى </w:t>
      </w:r>
      <w:r>
        <w:rPr>
          <w:rtl/>
        </w:rPr>
        <w:t>ـ</w:t>
      </w:r>
      <w:r w:rsidRPr="00D50D07">
        <w:rPr>
          <w:rtl/>
        </w:rPr>
        <w:t xml:space="preserve"> في أنه إذا عصاه يعاقب ، فإذا استقال العاصي في ذلك اليوم وندم من ذلك العهد وطلب منه </w:t>
      </w:r>
      <w:r>
        <w:rPr>
          <w:rtl/>
        </w:rPr>
        <w:t>ـ</w:t>
      </w:r>
      <w:r w:rsidRPr="00D50D07">
        <w:rPr>
          <w:rtl/>
        </w:rPr>
        <w:t xml:space="preserve"> تعالى </w:t>
      </w:r>
      <w:r>
        <w:rPr>
          <w:rtl/>
        </w:rPr>
        <w:t>ـ</w:t>
      </w:r>
      <w:r w:rsidRPr="00D50D07">
        <w:rPr>
          <w:rtl/>
        </w:rPr>
        <w:t xml:space="preserve"> أن ينقضه ليتخلص من العقاب ، لا يقال ولا يجاب ؛ لأن العهد مبرم لا ينقض بالإقالة»</w:t>
      </w:r>
      <w:r>
        <w:rPr>
          <w:rtl/>
        </w:rPr>
        <w:t>.</w:t>
      </w:r>
      <w:r w:rsidRPr="00D50D07">
        <w:rPr>
          <w:rtl/>
        </w:rPr>
        <w:t xml:space="preserve"> وراجع : النهاية ، ج 4 ، ص 134 ؛ القاموس المحيط ، ج 2 ، ص 1388 </w:t>
      </w:r>
      <w:r>
        <w:rPr>
          <w:rtl/>
        </w:rPr>
        <w:t>(</w:t>
      </w:r>
      <w:r w:rsidRPr="00D50D07">
        <w:rPr>
          <w:rtl/>
        </w:rPr>
        <w:t>قيل</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ولا تؤخذ»</w:t>
      </w:r>
      <w:r>
        <w:rPr>
          <w:rtl/>
        </w:rPr>
        <w:t>.</w:t>
      </w:r>
    </w:p>
    <w:p w:rsidR="00D60D0D" w:rsidRPr="00D50D07" w:rsidRDefault="00D60D0D" w:rsidP="00060D07">
      <w:pPr>
        <w:pStyle w:val="libNormal0"/>
        <w:rPr>
          <w:rtl/>
        </w:rPr>
      </w:pPr>
      <w:r>
        <w:rPr>
          <w:rtl/>
        </w:rPr>
        <w:br w:type="page"/>
      </w:r>
      <w:r w:rsidRPr="00D50D07">
        <w:rPr>
          <w:rtl/>
        </w:rPr>
        <w:lastRenderedPageBreak/>
        <w:t xml:space="preserve">فدية ، ولا تقبل </w:t>
      </w:r>
      <w:r w:rsidRPr="0089525C">
        <w:rPr>
          <w:rStyle w:val="libFootnotenumChar"/>
          <w:rtl/>
        </w:rPr>
        <w:t>(1)</w:t>
      </w:r>
      <w:r w:rsidRPr="00D50D07">
        <w:rPr>
          <w:rtl/>
        </w:rPr>
        <w:t xml:space="preserve"> من أحد معذرة ، ولا لأحد فيه مستقبل توبة ، ليس إلا الجزاء بالحسنات والجزاء بالسيئات ، فمن كان من المؤمنين عمل في هذه الدنيا مثقال ذرة من خير وجده ، ومن كان من المؤمنين عمل في هذه الدنيا مثقال ذرة من شر وجده.</w:t>
      </w:r>
    </w:p>
    <w:p w:rsidR="00D60D0D" w:rsidRDefault="00D60D0D" w:rsidP="00806E06">
      <w:pPr>
        <w:pStyle w:val="libNormal"/>
        <w:rPr>
          <w:rtl/>
        </w:rPr>
      </w:pPr>
      <w:r w:rsidRPr="00D50D07">
        <w:rPr>
          <w:rtl/>
        </w:rPr>
        <w:t xml:space="preserve">فاحذروا أيها الناس من الذنوب والمعاصي </w:t>
      </w:r>
      <w:r w:rsidRPr="0089525C">
        <w:rPr>
          <w:rStyle w:val="libFootnotenumChar"/>
          <w:rtl/>
        </w:rPr>
        <w:t>(2)</w:t>
      </w:r>
      <w:r w:rsidRPr="00D50D07">
        <w:rPr>
          <w:rtl/>
        </w:rPr>
        <w:t xml:space="preserve"> ما قد نهاكم الله عنها ، وحذركموها في كتابه الصادق ، والبيان الناطق ، ولا تأمنوا </w:t>
      </w:r>
      <w:r w:rsidRPr="0089525C">
        <w:rPr>
          <w:rStyle w:val="libFootnotenumChar"/>
          <w:rtl/>
        </w:rPr>
        <w:t>(3)</w:t>
      </w:r>
      <w:r w:rsidRPr="00D50D07">
        <w:rPr>
          <w:rtl/>
        </w:rPr>
        <w:t xml:space="preserve"> مكر الله </w:t>
      </w:r>
      <w:r w:rsidRPr="0089525C">
        <w:rPr>
          <w:rStyle w:val="libFootnotenumChar"/>
          <w:rtl/>
        </w:rPr>
        <w:t>(4)</w:t>
      </w:r>
      <w:r w:rsidRPr="00D50D07">
        <w:rPr>
          <w:rtl/>
        </w:rPr>
        <w:t xml:space="preserve"> وتحذيره </w:t>
      </w:r>
      <w:r w:rsidRPr="0089525C">
        <w:rPr>
          <w:rStyle w:val="libFootnotenumChar"/>
          <w:rtl/>
        </w:rPr>
        <w:t>(5)</w:t>
      </w:r>
      <w:r w:rsidRPr="00D50D07">
        <w:rPr>
          <w:rtl/>
        </w:rPr>
        <w:t xml:space="preserve"> وتهديده </w:t>
      </w:r>
      <w:r w:rsidRPr="0089525C">
        <w:rPr>
          <w:rStyle w:val="libFootnotenumChar"/>
          <w:rtl/>
        </w:rPr>
        <w:t>(6)</w:t>
      </w:r>
      <w:r w:rsidRPr="00D50D07">
        <w:rPr>
          <w:rtl/>
        </w:rPr>
        <w:t xml:space="preserve"> عند ما يدعوكم الشيطان اللعين إليه من عاجل الشهوات واللذات في هذه الدنيا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Pr>
          <w:rtl/>
        </w:rPr>
        <w:t xml:space="preserve"> </w:t>
      </w:r>
      <w:r w:rsidRPr="000575E1">
        <w:rPr>
          <w:rStyle w:val="libAlaemChar"/>
          <w:rtl/>
        </w:rPr>
        <w:t>(</w:t>
      </w:r>
      <w:r w:rsidRPr="00FC3507">
        <w:rPr>
          <w:rStyle w:val="libAieChar"/>
          <w:rtl/>
        </w:rPr>
        <w:t>إِنَّ الَّذِينَ اتَّقَوْا إِذا مَسَّهُمْ طائِفٌ مِنَ الشَّيْطانِ تَذَكَّرُوا فَإِذا هُمْ مُبْصِرُونَ</w:t>
      </w:r>
      <w:r w:rsidRPr="000575E1">
        <w:rPr>
          <w:rStyle w:val="libAlaemChar"/>
          <w:rtl/>
        </w:rPr>
        <w:t>)</w:t>
      </w:r>
      <w:r w:rsidRPr="00FC3507">
        <w:rPr>
          <w:rStyle w:val="libAieChar"/>
          <w:rtl/>
        </w:rPr>
        <w:t xml:space="preserve"> </w:t>
      </w:r>
      <w:r w:rsidRPr="0089525C">
        <w:rPr>
          <w:rStyle w:val="libFootnotenumChar"/>
          <w:rtl/>
        </w:rPr>
        <w:t>(7)</w:t>
      </w:r>
      <w:r>
        <w:rPr>
          <w:rtl/>
        </w:rPr>
        <w:t>.</w:t>
      </w:r>
    </w:p>
    <w:p w:rsidR="00D60D0D" w:rsidRPr="00D50D07" w:rsidRDefault="00D60D0D" w:rsidP="00806E06">
      <w:pPr>
        <w:pStyle w:val="libNormal"/>
        <w:rPr>
          <w:rtl/>
        </w:rPr>
      </w:pPr>
      <w:r>
        <w:rPr>
          <w:rtl/>
        </w:rPr>
        <w:t>و</w:t>
      </w:r>
      <w:r w:rsidRPr="00D50D07">
        <w:rPr>
          <w:rtl/>
        </w:rPr>
        <w:t xml:space="preserve">أشعروا </w:t>
      </w:r>
      <w:r w:rsidRPr="0089525C">
        <w:rPr>
          <w:rStyle w:val="libFootnotenumChar"/>
          <w:rtl/>
        </w:rPr>
        <w:t>(8)</w:t>
      </w:r>
      <w:r w:rsidRPr="00D50D07">
        <w:rPr>
          <w:rtl/>
        </w:rPr>
        <w:t xml:space="preserve"> قلوبكم </w:t>
      </w:r>
      <w:r w:rsidRPr="0089525C">
        <w:rPr>
          <w:rStyle w:val="libFootnotenumChar"/>
          <w:rtl/>
        </w:rPr>
        <w:t>(9)</w:t>
      </w:r>
      <w:r w:rsidRPr="00D50D07">
        <w:rPr>
          <w:rtl/>
        </w:rPr>
        <w:t xml:space="preserve"> خوف الله ، وتذكروا ما قد وعدكم الله في مرجعكم إليه من حسن ثوابه كما قد خوفكم من شديد العقاب ، فإنه من خاف شيئا حذره ، ومن حذر شيئا تركه </w:t>
      </w:r>
      <w:r w:rsidRPr="0089525C">
        <w:rPr>
          <w:rStyle w:val="libFootnotenumChar"/>
          <w:rtl/>
        </w:rPr>
        <w:t>(10)</w:t>
      </w:r>
      <w:r w:rsidRPr="00D50D07">
        <w:rPr>
          <w:rtl/>
        </w:rPr>
        <w:t xml:space="preserve"> ، ولا تكونوا من الغافلين </w:t>
      </w:r>
      <w:r w:rsidRPr="0089525C">
        <w:rPr>
          <w:rStyle w:val="libFootnotenumChar"/>
          <w:rtl/>
        </w:rPr>
        <w:t>(11)</w:t>
      </w:r>
      <w:r w:rsidRPr="00D50D07">
        <w:rPr>
          <w:rtl/>
        </w:rPr>
        <w:t xml:space="preserve"> المائلين إلى زهرة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م ، بف ، جد» :</w:t>
      </w:r>
      <w:r>
        <w:rPr>
          <w:rtl/>
        </w:rPr>
        <w:t xml:space="preserve"> «</w:t>
      </w:r>
      <w:r w:rsidRPr="00D50D07">
        <w:rPr>
          <w:rtl/>
        </w:rPr>
        <w:t>ولا يقبل»</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الذنوب والمعاصي ، بيان للموصول بعده ، أو الموصول بدل من الذنوب»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فلا تأمنوا»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المكر من الناس الخديعة ، وهي أن يوهم غيره خلاف ما يخفيه من المكروه وإيصال السوء ، وإذا نسب إليه </w:t>
      </w:r>
      <w:r>
        <w:rPr>
          <w:rtl/>
        </w:rPr>
        <w:t>ـ</w:t>
      </w:r>
      <w:r w:rsidRPr="00D50D07">
        <w:rPr>
          <w:rtl/>
        </w:rPr>
        <w:t xml:space="preserve"> تعالى </w:t>
      </w:r>
      <w:r>
        <w:rPr>
          <w:rtl/>
        </w:rPr>
        <w:t>ـ</w:t>
      </w:r>
      <w:r w:rsidRPr="00D50D07">
        <w:rPr>
          <w:rtl/>
        </w:rPr>
        <w:t xml:space="preserve"> يراد به لازمه ، وهو العقوبة وإيصال المكروه كناية. وقيل : هو استعارة لاستدراج العبد وأخذه من حيث لا يحتسب. وقيل : هو إيصال المكروه إلى الغير على وجه يخفى ، فيجوز صدوره منه تعالى»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 «</w:t>
      </w:r>
      <w:r w:rsidRPr="00D50D07">
        <w:rPr>
          <w:rtl/>
        </w:rPr>
        <w:t>وتحديده»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بح» : </w:t>
      </w:r>
      <w:r>
        <w:rPr>
          <w:rtl/>
        </w:rPr>
        <w:t>ـ «</w:t>
      </w:r>
      <w:r w:rsidRPr="00D50D07">
        <w:rPr>
          <w:rtl/>
        </w:rPr>
        <w:t>وتهديده»</w:t>
      </w:r>
      <w:r>
        <w:rPr>
          <w:rtl/>
        </w:rPr>
        <w:t>.</w:t>
      </w:r>
      <w:r w:rsidRPr="00D50D07">
        <w:rPr>
          <w:rtl/>
        </w:rPr>
        <w:t xml:space="preserve"> وفي الأمالي :</w:t>
      </w:r>
      <w:r>
        <w:rPr>
          <w:rtl/>
        </w:rPr>
        <w:t xml:space="preserve"> «</w:t>
      </w:r>
      <w:r w:rsidRPr="00D50D07">
        <w:rPr>
          <w:rtl/>
        </w:rPr>
        <w:t>وشدة أخذه» بدل</w:t>
      </w:r>
      <w:r>
        <w:rPr>
          <w:rtl/>
        </w:rPr>
        <w:t xml:space="preserve"> «</w:t>
      </w:r>
      <w:r w:rsidRPr="00D50D07">
        <w:rPr>
          <w:rtl/>
        </w:rPr>
        <w:t>وتحذيره وتهديده»</w:t>
      </w:r>
      <w:r>
        <w:rPr>
          <w:rtl/>
        </w:rPr>
        <w:t>.</w:t>
      </w:r>
      <w:r w:rsidRPr="00D50D07">
        <w:rPr>
          <w:rtl/>
        </w:rPr>
        <w:t xml:space="preserve"> وفي تحف العقول :</w:t>
      </w:r>
      <w:r>
        <w:rPr>
          <w:rtl/>
        </w:rPr>
        <w:t xml:space="preserve"> «</w:t>
      </w:r>
      <w:r w:rsidRPr="00D50D07">
        <w:rPr>
          <w:rtl/>
        </w:rPr>
        <w:t>تدميره» بدلها.</w:t>
      </w:r>
    </w:p>
    <w:p w:rsidR="00D60D0D" w:rsidRPr="00D50D07" w:rsidRDefault="00D60D0D" w:rsidP="009C6F23">
      <w:pPr>
        <w:pStyle w:val="libFootnote0"/>
        <w:rPr>
          <w:rtl/>
        </w:rPr>
      </w:pPr>
      <w:r>
        <w:rPr>
          <w:rtl/>
        </w:rPr>
        <w:t>(</w:t>
      </w:r>
      <w:r w:rsidRPr="00D50D07">
        <w:rPr>
          <w:rtl/>
        </w:rPr>
        <w:t xml:space="preserve">7) الأعراف </w:t>
      </w:r>
      <w:r>
        <w:rPr>
          <w:rtl/>
        </w:rPr>
        <w:t>(</w:t>
      </w:r>
      <w:r w:rsidRPr="00D50D07">
        <w:rPr>
          <w:rtl/>
        </w:rPr>
        <w:t>7) : 201.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والأمالي :</w:t>
      </w:r>
      <w:r>
        <w:rPr>
          <w:rtl/>
        </w:rPr>
        <w:t xml:space="preserve"> «</w:t>
      </w:r>
      <w:r w:rsidRPr="00D50D07">
        <w:rPr>
          <w:rtl/>
        </w:rPr>
        <w:t>فأشعروا»</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الشعار : الثوب الملاصق للجلد والشعر ، أي اجعلوا خوف الله شعار قلوبكم ملازما لها غير مفارق عنها»</w:t>
      </w:r>
      <w:r>
        <w:rPr>
          <w:rtl/>
        </w:rPr>
        <w:t>.</w:t>
      </w:r>
      <w:r w:rsidRPr="00D50D07">
        <w:rPr>
          <w:rtl/>
        </w:rPr>
        <w:t xml:space="preserve"> وراجع : النهاية ، ج 2 ، ص 480 </w:t>
      </w:r>
      <w:r>
        <w:rPr>
          <w:rtl/>
        </w:rPr>
        <w:t>(</w:t>
      </w:r>
      <w:r w:rsidRPr="00D50D07">
        <w:rPr>
          <w:rtl/>
        </w:rPr>
        <w:t>شعر</w:t>
      </w:r>
      <w:r>
        <w:rPr>
          <w:rtl/>
        </w:rPr>
        <w:t>).</w:t>
      </w:r>
    </w:p>
    <w:p w:rsidR="00D60D0D" w:rsidRPr="00D50D07" w:rsidRDefault="00D60D0D" w:rsidP="009C6F23">
      <w:pPr>
        <w:pStyle w:val="libFootnote0"/>
        <w:rPr>
          <w:rtl/>
        </w:rPr>
      </w:pPr>
      <w:r>
        <w:rPr>
          <w:rtl/>
        </w:rPr>
        <w:t>(</w:t>
      </w:r>
      <w:r w:rsidRPr="00D50D07">
        <w:rPr>
          <w:rtl/>
        </w:rPr>
        <w:t>10) في الأمالي للصدوق :</w:t>
      </w:r>
      <w:r>
        <w:rPr>
          <w:rtl/>
        </w:rPr>
        <w:t xml:space="preserve"> «</w:t>
      </w:r>
      <w:r w:rsidRPr="00D50D07">
        <w:rPr>
          <w:rtl/>
        </w:rPr>
        <w:t>نكله»</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م ، بح ، جد» :</w:t>
      </w:r>
      <w:r>
        <w:rPr>
          <w:rtl/>
        </w:rPr>
        <w:t xml:space="preserve"> «</w:t>
      </w:r>
      <w:r w:rsidRPr="00D50D07">
        <w:rPr>
          <w:rtl/>
        </w:rPr>
        <w:t>الفاعلين»</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 xml:space="preserve">بح ، جت» وشرح المازندراني وتحف العقول والأمالي : </w:t>
      </w:r>
      <w:r>
        <w:rPr>
          <w:rtl/>
        </w:rPr>
        <w:t>+ «</w:t>
      </w:r>
      <w:r w:rsidRPr="00D50D07">
        <w:rPr>
          <w:rtl/>
        </w:rPr>
        <w:t>الحياة»</w:t>
      </w:r>
      <w:r>
        <w:rPr>
          <w:rtl/>
        </w:rPr>
        <w:t>.</w:t>
      </w:r>
    </w:p>
    <w:p w:rsidR="00D60D0D" w:rsidRPr="00D50D07" w:rsidRDefault="00D60D0D" w:rsidP="00060D07">
      <w:pPr>
        <w:pStyle w:val="libNormal0"/>
        <w:rPr>
          <w:rtl/>
        </w:rPr>
      </w:pPr>
      <w:r>
        <w:rPr>
          <w:rtl/>
        </w:rPr>
        <w:br w:type="page"/>
      </w:r>
      <w:r w:rsidRPr="00D50D07">
        <w:rPr>
          <w:rtl/>
        </w:rPr>
        <w:lastRenderedPageBreak/>
        <w:t xml:space="preserve">الدنيا </w:t>
      </w:r>
      <w:r w:rsidRPr="0089525C">
        <w:rPr>
          <w:rStyle w:val="libFootnotenumChar"/>
          <w:rtl/>
        </w:rPr>
        <w:t>(1)</w:t>
      </w:r>
      <w:r w:rsidRPr="00D50D07">
        <w:rPr>
          <w:rtl/>
        </w:rPr>
        <w:t xml:space="preserve"> الذين مكروا السيئات ، فإن الله يقول في محكم كتابه :</w:t>
      </w:r>
      <w:r>
        <w:rPr>
          <w:rtl/>
        </w:rPr>
        <w:t xml:space="preserve"> </w:t>
      </w:r>
      <w:r w:rsidRPr="000575E1">
        <w:rPr>
          <w:rStyle w:val="libAlaemChar"/>
          <w:rtl/>
        </w:rPr>
        <w:t>(</w:t>
      </w:r>
      <w:r w:rsidRPr="00FC3507">
        <w:rPr>
          <w:rStyle w:val="libAieChar"/>
          <w:rtl/>
        </w:rPr>
        <w:t>أَفَأَمِنَ الَّذِينَ مَكَرُوا السَّيِّئاتِ أَنْ يَخْسِفَ اللهُ بِهِمُ الْأَرْضَ أَوْ يَأْتِيَهُمُ الْعَذابُ مِنْ حَيْثُ لا يَشْعُرُونَ أَوْ يَأْخُذَهُمْ فِي تَقَلُّبِهِمْ فَما هُمْ بِمُعْجِزِينَ أَوْ يَأْخُذَهُمْ عَلى تَخَوُّفٍ</w:t>
      </w:r>
      <w:r w:rsidRPr="000575E1">
        <w:rPr>
          <w:rStyle w:val="libAlaemChar"/>
          <w:rtl/>
        </w:rPr>
        <w:t>)</w:t>
      </w:r>
      <w:r w:rsidRPr="00FC3507">
        <w:rPr>
          <w:rStyle w:val="libAieChar"/>
          <w:rtl/>
        </w:rPr>
        <w:t xml:space="preserve"> </w:t>
      </w:r>
      <w:r w:rsidRPr="0089525C">
        <w:rPr>
          <w:rStyle w:val="libFootnotenumChar"/>
          <w:rtl/>
        </w:rPr>
        <w:t>(2)</w:t>
      </w:r>
      <w:r>
        <w:rPr>
          <w:rtl/>
        </w:rPr>
        <w:t>.</w:t>
      </w:r>
    </w:p>
    <w:p w:rsidR="00D60D0D" w:rsidRDefault="00D60D0D" w:rsidP="00806E06">
      <w:pPr>
        <w:pStyle w:val="libNormal"/>
        <w:rPr>
          <w:rtl/>
        </w:rPr>
      </w:pPr>
      <w:r w:rsidRPr="00D50D07">
        <w:rPr>
          <w:rtl/>
        </w:rPr>
        <w:t xml:space="preserve">فاحذروا ما حذركم الله </w:t>
      </w:r>
      <w:r w:rsidRPr="0089525C">
        <w:rPr>
          <w:rStyle w:val="libFootnotenumChar"/>
          <w:rtl/>
        </w:rPr>
        <w:t>(3)</w:t>
      </w:r>
      <w:r w:rsidRPr="00D50D07">
        <w:rPr>
          <w:rtl/>
        </w:rPr>
        <w:t xml:space="preserve"> بما فعل بالظلمة في كتابه ، ولا تأمنوا أن ينزل بكم بعض ما تواعد </w:t>
      </w:r>
      <w:r w:rsidRPr="0089525C">
        <w:rPr>
          <w:rStyle w:val="libFootnotenumChar"/>
          <w:rtl/>
        </w:rPr>
        <w:t>(4)</w:t>
      </w:r>
      <w:r w:rsidRPr="00D50D07">
        <w:rPr>
          <w:rtl/>
        </w:rPr>
        <w:t xml:space="preserve"> به القوم الظالمين في الكتاب </w:t>
      </w:r>
      <w:r w:rsidRPr="0089525C">
        <w:rPr>
          <w:rStyle w:val="libFootnotenumChar"/>
          <w:rtl/>
        </w:rPr>
        <w:t>(5)</w:t>
      </w:r>
      <w:r w:rsidRPr="00D50D07">
        <w:rPr>
          <w:rtl/>
        </w:rPr>
        <w:t xml:space="preserve"> ، والله </w:t>
      </w:r>
      <w:r w:rsidRPr="0089525C">
        <w:rPr>
          <w:rStyle w:val="libFootnotenumChar"/>
          <w:rtl/>
        </w:rPr>
        <w:t>(6)</w:t>
      </w:r>
      <w:r w:rsidRPr="00D50D07">
        <w:rPr>
          <w:rtl/>
        </w:rPr>
        <w:t xml:space="preserve"> لقد وعظكم الله في كتابه بغيركم ، فإن السعيد من وعظ بغيره ، ولقد أسمعكم الله في كتابه ما </w:t>
      </w:r>
      <w:r w:rsidRPr="0089525C">
        <w:rPr>
          <w:rStyle w:val="libFootnotenumChar"/>
          <w:rtl/>
        </w:rPr>
        <w:t>(7)</w:t>
      </w:r>
      <w:r w:rsidRPr="00D50D07">
        <w:rPr>
          <w:rtl/>
        </w:rPr>
        <w:t xml:space="preserve"> قد فعل بالقوم الظالمين من أهل القرى قبلكم حيث قال :</w:t>
      </w:r>
      <w:r>
        <w:rPr>
          <w:rtl/>
        </w:rPr>
        <w:t xml:space="preserve"> </w:t>
      </w:r>
      <w:r w:rsidRPr="000575E1">
        <w:rPr>
          <w:rStyle w:val="libAlaemChar"/>
          <w:rtl/>
        </w:rPr>
        <w:t>(</w:t>
      </w:r>
      <w:r w:rsidRPr="00FC3507">
        <w:rPr>
          <w:rStyle w:val="libAieChar"/>
          <w:rtl/>
        </w:rPr>
        <w:t>وَكَمْ قَصَمْنا مِنْ قَرْيَةٍ كانَتْ ظالِمَةً</w:t>
      </w:r>
      <w:r w:rsidRPr="000575E1">
        <w:rPr>
          <w:rStyle w:val="libAlaemChar"/>
          <w:rtl/>
        </w:rPr>
        <w:t>)</w:t>
      </w:r>
      <w:r w:rsidRPr="00FC3507">
        <w:rPr>
          <w:rStyle w:val="libAieChar"/>
          <w:rtl/>
        </w:rPr>
        <w:t xml:space="preserve"> </w:t>
      </w:r>
      <w:r w:rsidRPr="00D50D07">
        <w:rPr>
          <w:rtl/>
        </w:rPr>
        <w:t>وإنما عنى بالقرية أهلها حيث يقول :</w:t>
      </w:r>
      <w:r>
        <w:rPr>
          <w:rtl/>
        </w:rPr>
        <w:t xml:space="preserve"> </w:t>
      </w:r>
      <w:r w:rsidRPr="000575E1">
        <w:rPr>
          <w:rStyle w:val="libAlaemChar"/>
          <w:rtl/>
        </w:rPr>
        <w:t>(</w:t>
      </w:r>
      <w:r w:rsidRPr="00FC3507">
        <w:rPr>
          <w:rStyle w:val="libAieChar"/>
          <w:rtl/>
        </w:rPr>
        <w:t>وَأَنْشَأْنا بَعْدَها قَوْماً آخَرِينَ</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فقال </w:t>
      </w:r>
      <w:r w:rsidRPr="0089525C">
        <w:rPr>
          <w:rStyle w:val="libFootnotenumChar"/>
          <w:rtl/>
        </w:rPr>
        <w:t>(9)</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فَلَمَّا أَحَسُّوا بَأْسَنا إِذا هُمْ مِنْها يَرْكُضُونَ</w:t>
      </w:r>
      <w:r w:rsidRPr="000575E1">
        <w:rPr>
          <w:rStyle w:val="libAlaemChar"/>
          <w:rtl/>
        </w:rPr>
        <w:t>)</w:t>
      </w:r>
      <w:r w:rsidRPr="00FC3507">
        <w:rPr>
          <w:rStyle w:val="libAieChar"/>
          <w:rtl/>
        </w:rPr>
        <w:t xml:space="preserve"> </w:t>
      </w:r>
      <w:r w:rsidRPr="00D50D07">
        <w:rPr>
          <w:rtl/>
        </w:rPr>
        <w:t>؛ يعني يهربون ، قال :</w:t>
      </w:r>
      <w:r>
        <w:rPr>
          <w:rtl/>
        </w:rPr>
        <w:t xml:space="preserve"> </w:t>
      </w:r>
      <w:r w:rsidRPr="000575E1">
        <w:rPr>
          <w:rStyle w:val="libAlaemChar"/>
          <w:rtl/>
        </w:rPr>
        <w:t>(</w:t>
      </w:r>
      <w:r w:rsidRPr="00FC3507">
        <w:rPr>
          <w:rStyle w:val="libAieChar"/>
          <w:rtl/>
        </w:rPr>
        <w:t>لا تَرْكُضُوا وَارْجِعُوا إِلى ما أُتْرِفْتُمْ فِيهِ وَمَساكِنِكُمْ لَعَلَّكُمْ تُسْئَلُونَ</w:t>
      </w:r>
      <w:r w:rsidRPr="000575E1">
        <w:rPr>
          <w:rStyle w:val="libAlaemChar"/>
          <w:rtl/>
        </w:rPr>
        <w:t>)</w:t>
      </w:r>
      <w:r w:rsidRPr="00FC3507">
        <w:rPr>
          <w:rStyle w:val="libAieChar"/>
          <w:rtl/>
        </w:rPr>
        <w:t xml:space="preserve"> </w:t>
      </w:r>
      <w:r w:rsidRPr="00D50D07">
        <w:rPr>
          <w:rtl/>
        </w:rPr>
        <w:t>فلما أتاهم العذاب</w:t>
      </w:r>
      <w:r>
        <w:rPr>
          <w:rtl/>
        </w:rPr>
        <w:t xml:space="preserve"> </w:t>
      </w:r>
      <w:r w:rsidRPr="000575E1">
        <w:rPr>
          <w:rStyle w:val="libAlaemChar"/>
          <w:rtl/>
        </w:rPr>
        <w:t>(</w:t>
      </w:r>
      <w:r w:rsidRPr="00FC3507">
        <w:rPr>
          <w:rStyle w:val="libAieChar"/>
          <w:rtl/>
        </w:rPr>
        <w:t>قالُوا يا وَيْلَنا إِنَّا كُنَّا ظالِمِينَ فَما زالَتْ تِلْكَ دَعْواهُمْ حَتَّى جَعَلْناهُمْ حَصِيداً خامِدِينَ</w:t>
      </w:r>
      <w:r w:rsidRPr="000575E1">
        <w:rPr>
          <w:rStyle w:val="libAlaemChar"/>
          <w:rtl/>
        </w:rPr>
        <w:t>)</w:t>
      </w:r>
      <w:r w:rsidRPr="00FC3507">
        <w:rPr>
          <w:rStyle w:val="libAieChar"/>
          <w:rtl/>
        </w:rPr>
        <w:t xml:space="preserve"> </w:t>
      </w:r>
      <w:r w:rsidRPr="0089525C">
        <w:rPr>
          <w:rStyle w:val="libFootnotenumChar"/>
          <w:rtl/>
        </w:rPr>
        <w:t>(10)</w:t>
      </w:r>
      <w:r>
        <w:rPr>
          <w:rtl/>
        </w:rPr>
        <w:t>.</w:t>
      </w:r>
    </w:p>
    <w:p w:rsidR="00D60D0D" w:rsidRPr="00D50D07" w:rsidRDefault="00D60D0D" w:rsidP="00806E06">
      <w:pPr>
        <w:pStyle w:val="libNormal"/>
        <w:rPr>
          <w:rtl/>
        </w:rPr>
      </w:pPr>
      <w:r>
        <w:rPr>
          <w:rtl/>
        </w:rPr>
        <w:t>و</w:t>
      </w:r>
      <w:r w:rsidRPr="00D50D07">
        <w:rPr>
          <w:rtl/>
        </w:rPr>
        <w:t xml:space="preserve">ايم الله إن هذه </w:t>
      </w:r>
      <w:r w:rsidRPr="0089525C">
        <w:rPr>
          <w:rStyle w:val="libFootnotenumChar"/>
          <w:rtl/>
        </w:rPr>
        <w:t>(11)</w:t>
      </w:r>
      <w:r w:rsidRPr="00D50D07">
        <w:rPr>
          <w:rtl/>
        </w:rPr>
        <w:t xml:space="preserve"> عظة لكم وتخويف إن اتعظتم وخفتم.</w:t>
      </w:r>
    </w:p>
    <w:p w:rsidR="00D60D0D" w:rsidRPr="00D50D07" w:rsidRDefault="00D60D0D" w:rsidP="00806E06">
      <w:pPr>
        <w:pStyle w:val="libNormal"/>
        <w:rPr>
          <w:rtl/>
        </w:rPr>
      </w:pPr>
      <w:r w:rsidRPr="00D50D07">
        <w:rPr>
          <w:rtl/>
        </w:rPr>
        <w:t xml:space="preserve">ثم رجع القول من الله في الكتاب على أهل المعاصي والذنوب ، فقال </w:t>
      </w:r>
      <w:r w:rsidRPr="000575E1">
        <w:rPr>
          <w:rStyle w:val="libAlaemChar"/>
          <w:rtl/>
        </w:rPr>
        <w:t>عزوجل</w:t>
      </w:r>
      <w:r w:rsidRPr="00D50D07">
        <w:rPr>
          <w:rtl/>
        </w:rPr>
        <w:t xml:space="preserve"> :</w:t>
      </w:r>
      <w:r w:rsidRPr="00FC3507">
        <w:rPr>
          <w:rStyle w:val="libAieChar"/>
          <w:rtl/>
        </w:rPr>
        <w:t xml:space="preserve"> </w:t>
      </w:r>
      <w:r w:rsidRPr="000575E1">
        <w:rPr>
          <w:rStyle w:val="libAlaemChar"/>
          <w:rtl/>
        </w:rPr>
        <w:t>(</w:t>
      </w:r>
      <w:r w:rsidRPr="00FC3507">
        <w:rPr>
          <w:rStyle w:val="libAieChar"/>
          <w:rtl/>
        </w:rPr>
        <w:t>وَلَئِنْ مَسَّتْهُمْ نَفْحَةٌ مِنْ عَذابِ رَبِّكَ لَيَقُولُنَّ يا وَيْلَنا إِنَّا كُنَّا ظالِمِينَ</w:t>
      </w:r>
      <w:r w:rsidRPr="000575E1">
        <w:rPr>
          <w:rStyle w:val="libAlaemChar"/>
          <w:rtl/>
        </w:rPr>
        <w:t>)</w:t>
      </w:r>
      <w:r w:rsidRPr="009E41BB">
        <w:rPr>
          <w:rtl/>
        </w:rPr>
        <w:t>.</w:t>
      </w:r>
      <w:r w:rsidRPr="00D50D07">
        <w:rPr>
          <w:rtl/>
        </w:rPr>
        <w:t xml:space="preserve"> </w:t>
      </w:r>
      <w:r w:rsidRPr="0089525C">
        <w:rPr>
          <w:rStyle w:val="libFootnotenumChar"/>
          <w:rtl/>
        </w:rPr>
        <w:t>(12)</w:t>
      </w:r>
    </w:p>
    <w:p w:rsidR="00D60D0D" w:rsidRPr="00FC3507" w:rsidRDefault="00D60D0D" w:rsidP="00806E06">
      <w:pPr>
        <w:pStyle w:val="libNormal"/>
        <w:rPr>
          <w:rStyle w:val="libAieChar"/>
          <w:rtl/>
        </w:rPr>
      </w:pPr>
      <w:r w:rsidRPr="00D50D07">
        <w:rPr>
          <w:rtl/>
        </w:rPr>
        <w:t xml:space="preserve">فإن قلتم أيها الناس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إنما عنى بهذا أهل الشرك ، فكيف ذلك وهو يقول :</w:t>
      </w:r>
      <w:r>
        <w:rPr>
          <w:rtl/>
        </w:rPr>
        <w:t xml:space="preserve"> </w:t>
      </w:r>
      <w:r w:rsidRPr="000575E1">
        <w:rPr>
          <w:rStyle w:val="libAlaemChar"/>
          <w:rtl/>
        </w:rPr>
        <w:t>(</w:t>
      </w:r>
      <w:r w:rsidRPr="00FC3507">
        <w:rPr>
          <w:rStyle w:val="libAieChar"/>
          <w:rtl/>
        </w:rPr>
        <w:t>وَنَضَعُ الْمَوازِينَ الْقِسْطَ لِيَوْمِ الْقِيامَةِ فَلا تُظْلَمُ نَفْسٌ شَيْئاً وَإِنْ كانَ مِثْقالَ حَبَّةٍ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الأمالي : </w:t>
      </w:r>
      <w:r>
        <w:rPr>
          <w:rtl/>
        </w:rPr>
        <w:t>+ «</w:t>
      </w:r>
      <w:r w:rsidRPr="00D50D07">
        <w:rPr>
          <w:rtl/>
        </w:rPr>
        <w:t>فتكونوا من»</w:t>
      </w:r>
      <w:r>
        <w:rPr>
          <w:rtl/>
        </w:rPr>
        <w:t>.</w:t>
      </w:r>
    </w:p>
    <w:p w:rsidR="00D60D0D" w:rsidRPr="00D50D07" w:rsidRDefault="00D60D0D" w:rsidP="009C6F23">
      <w:pPr>
        <w:pStyle w:val="libFootnote0"/>
        <w:rPr>
          <w:rtl/>
        </w:rPr>
      </w:pPr>
      <w:r>
        <w:rPr>
          <w:rtl/>
        </w:rPr>
        <w:t>(</w:t>
      </w:r>
      <w:r w:rsidRPr="00D50D07">
        <w:rPr>
          <w:rtl/>
        </w:rPr>
        <w:t xml:space="preserve">2) النحل </w:t>
      </w:r>
      <w:r>
        <w:rPr>
          <w:rtl/>
        </w:rPr>
        <w:t>(</w:t>
      </w:r>
      <w:r w:rsidRPr="00D50D07">
        <w:rPr>
          <w:rtl/>
        </w:rPr>
        <w:t xml:space="preserve">16) : 45 </w:t>
      </w:r>
      <w:r>
        <w:rPr>
          <w:rtl/>
        </w:rPr>
        <w:t>ـ</w:t>
      </w:r>
      <w:r w:rsidRPr="00D50D07">
        <w:rPr>
          <w:rtl/>
        </w:rPr>
        <w:t xml:space="preserve"> 47.</w:t>
      </w:r>
    </w:p>
    <w:p w:rsidR="00D60D0D" w:rsidRPr="00D50D07" w:rsidRDefault="00D60D0D" w:rsidP="009C6F23">
      <w:pPr>
        <w:pStyle w:val="libFootnote0"/>
        <w:rPr>
          <w:rtl/>
        </w:rPr>
      </w:pPr>
      <w:r>
        <w:rPr>
          <w:rtl/>
        </w:rPr>
        <w:t>(</w:t>
      </w:r>
      <w:r w:rsidRPr="00D50D07">
        <w:rPr>
          <w:rtl/>
        </w:rPr>
        <w:t xml:space="preserve">3) في الأمالي : </w:t>
      </w:r>
      <w:r>
        <w:rPr>
          <w:rtl/>
        </w:rPr>
        <w:t>+ «</w:t>
      </w:r>
      <w:r w:rsidRPr="00D50D07">
        <w:rPr>
          <w:rtl/>
        </w:rPr>
        <w:t>واتعظوا»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وحاشية</w:t>
      </w:r>
      <w:r>
        <w:rPr>
          <w:rtl/>
        </w:rPr>
        <w:t xml:space="preserve"> «</w:t>
      </w:r>
      <w:r w:rsidRPr="00D50D07">
        <w:rPr>
          <w:rtl/>
        </w:rPr>
        <w:t>جت» والوافي :</w:t>
      </w:r>
      <w:r>
        <w:rPr>
          <w:rtl/>
        </w:rPr>
        <w:t xml:space="preserve"> «</w:t>
      </w:r>
      <w:r w:rsidRPr="00D50D07">
        <w:rPr>
          <w:rtl/>
        </w:rPr>
        <w:t>توعد»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كتاب الله» بدل</w:t>
      </w:r>
      <w:r>
        <w:rPr>
          <w:rtl/>
        </w:rPr>
        <w:t xml:space="preserve"> «</w:t>
      </w:r>
      <w:r w:rsidRPr="00D50D07">
        <w:rPr>
          <w:rtl/>
        </w:rPr>
        <w:t>الكتاب»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تالله»</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وتالله»</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 xml:space="preserve">8) الأنبياء </w:t>
      </w:r>
      <w:r>
        <w:rPr>
          <w:rtl/>
        </w:rPr>
        <w:t>(</w:t>
      </w:r>
      <w:r w:rsidRPr="00D50D07">
        <w:rPr>
          <w:rtl/>
        </w:rPr>
        <w:t>21) : 11.</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 xml:space="preserve">10) الأنبياء </w:t>
      </w:r>
      <w:r>
        <w:rPr>
          <w:rtl/>
        </w:rPr>
        <w:t>(</w:t>
      </w:r>
      <w:r w:rsidRPr="00D50D07">
        <w:rPr>
          <w:rtl/>
        </w:rPr>
        <w:t xml:space="preserve">21) : 12 </w:t>
      </w:r>
      <w:r>
        <w:rPr>
          <w:rtl/>
        </w:rPr>
        <w:t>ـ</w:t>
      </w:r>
      <w:r w:rsidRPr="00D50D07">
        <w:rPr>
          <w:rtl/>
        </w:rPr>
        <w:t xml:space="preserve"> 15.</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هذا»</w:t>
      </w:r>
      <w:r>
        <w:rPr>
          <w:rtl/>
        </w:rPr>
        <w:t>.</w:t>
      </w:r>
    </w:p>
    <w:p w:rsidR="00D60D0D" w:rsidRPr="00D50D07" w:rsidRDefault="00D60D0D" w:rsidP="009C6F23">
      <w:pPr>
        <w:pStyle w:val="libFootnote0"/>
        <w:rPr>
          <w:rtl/>
        </w:rPr>
      </w:pPr>
      <w:r>
        <w:rPr>
          <w:rtl/>
        </w:rPr>
        <w:t>(</w:t>
      </w:r>
      <w:r w:rsidRPr="00D50D07">
        <w:rPr>
          <w:rtl/>
        </w:rPr>
        <w:t xml:space="preserve">12) الأنبياء </w:t>
      </w:r>
      <w:r>
        <w:rPr>
          <w:rtl/>
        </w:rPr>
        <w:t>(</w:t>
      </w:r>
      <w:r w:rsidRPr="00D50D07">
        <w:rPr>
          <w:rtl/>
        </w:rPr>
        <w:t>21) : 46.</w:t>
      </w:r>
    </w:p>
    <w:p w:rsidR="00D60D0D" w:rsidRPr="00D50D07" w:rsidRDefault="00D60D0D" w:rsidP="00060D07">
      <w:pPr>
        <w:pStyle w:val="libNormal0"/>
        <w:rPr>
          <w:rtl/>
        </w:rPr>
      </w:pPr>
      <w:r>
        <w:rPr>
          <w:rtl/>
        </w:rPr>
        <w:br w:type="page"/>
      </w:r>
      <w:r w:rsidRPr="00FC3507">
        <w:rPr>
          <w:rStyle w:val="libAieChar"/>
          <w:rtl/>
        </w:rPr>
        <w:lastRenderedPageBreak/>
        <w:t>خَرْدَلٍ أَتَيْنا بِها وَكَفى بِنا حاسِبِينَ</w:t>
      </w:r>
      <w:r w:rsidRPr="000575E1">
        <w:rPr>
          <w:rStyle w:val="libAlaemChar"/>
          <w:rtl/>
        </w:rPr>
        <w:t>)</w:t>
      </w:r>
      <w:r w:rsidRPr="009E41BB">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D50D07">
        <w:rPr>
          <w:rtl/>
        </w:rPr>
        <w:t xml:space="preserve">اعلموا </w:t>
      </w:r>
      <w:r w:rsidRPr="0089525C">
        <w:rPr>
          <w:rStyle w:val="libFootnotenumChar"/>
          <w:rtl/>
        </w:rPr>
        <w:t>(2)</w:t>
      </w:r>
      <w:r w:rsidRPr="00D50D07">
        <w:rPr>
          <w:rtl/>
        </w:rPr>
        <w:t xml:space="preserve"> عباد الله </w:t>
      </w:r>
      <w:r w:rsidRPr="0089525C">
        <w:rPr>
          <w:rStyle w:val="libFootnotenumChar"/>
          <w:rtl/>
        </w:rPr>
        <w:t>(3)</w:t>
      </w:r>
      <w:r w:rsidRPr="00D50D07">
        <w:rPr>
          <w:rtl/>
        </w:rPr>
        <w:t xml:space="preserve"> ، أن أهل الشرك لاينصب </w:t>
      </w:r>
      <w:r w:rsidRPr="0089525C">
        <w:rPr>
          <w:rStyle w:val="libFootnotenumChar"/>
          <w:rtl/>
        </w:rPr>
        <w:t>(4)</w:t>
      </w:r>
      <w:r w:rsidRPr="00D50D07">
        <w:rPr>
          <w:rtl/>
        </w:rPr>
        <w:t xml:space="preserve"> لهم الموازين ، ولا ينشر </w:t>
      </w:r>
      <w:r w:rsidRPr="0089525C">
        <w:rPr>
          <w:rStyle w:val="libFootnotenumChar"/>
          <w:rtl/>
        </w:rPr>
        <w:t>(5)</w:t>
      </w:r>
      <w:r w:rsidRPr="00D50D07">
        <w:rPr>
          <w:rtl/>
        </w:rPr>
        <w:t xml:space="preserve"> لهم الدواوين ، وإنما يحشرون إلى جهنم زمرا </w:t>
      </w:r>
      <w:r w:rsidRPr="0089525C">
        <w:rPr>
          <w:rStyle w:val="libFootnotenumChar"/>
          <w:rtl/>
        </w:rPr>
        <w:t>(6)</w:t>
      </w:r>
      <w:r w:rsidRPr="00D50D07">
        <w:rPr>
          <w:rtl/>
        </w:rPr>
        <w:t xml:space="preserve"> ، وإنما نصب الموازين ونشر </w:t>
      </w:r>
      <w:r w:rsidRPr="0089525C">
        <w:rPr>
          <w:rStyle w:val="libFootnotenumChar"/>
          <w:rtl/>
        </w:rPr>
        <w:t>(7)</w:t>
      </w:r>
      <w:r w:rsidRPr="00D50D07">
        <w:rPr>
          <w:rtl/>
        </w:rPr>
        <w:t xml:space="preserve"> الدواوين لأهل الإسلام.</w:t>
      </w:r>
    </w:p>
    <w:p w:rsidR="00D60D0D" w:rsidRPr="00D50D07" w:rsidRDefault="00D60D0D" w:rsidP="00806E06">
      <w:pPr>
        <w:pStyle w:val="libNormal"/>
        <w:rPr>
          <w:rtl/>
        </w:rPr>
      </w:pPr>
      <w:r w:rsidRPr="00D50D07">
        <w:rPr>
          <w:rtl/>
        </w:rPr>
        <w:t xml:space="preserve">فاتقوا الله عباد الله ، واعلموا 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لم يحب </w:t>
      </w:r>
      <w:r w:rsidRPr="0089525C">
        <w:rPr>
          <w:rStyle w:val="libFootnotenumChar"/>
          <w:rtl/>
        </w:rPr>
        <w:t>(8)</w:t>
      </w:r>
      <w:r w:rsidRPr="00D50D07">
        <w:rPr>
          <w:rtl/>
        </w:rPr>
        <w:t xml:space="preserve"> زهرة </w:t>
      </w:r>
      <w:r w:rsidRPr="0089525C">
        <w:rPr>
          <w:rStyle w:val="libFootnotenumChar"/>
          <w:rtl/>
        </w:rPr>
        <w:t>(9)</w:t>
      </w:r>
      <w:r w:rsidRPr="00D50D07">
        <w:rPr>
          <w:rtl/>
        </w:rPr>
        <w:t xml:space="preserve"> الدنيا وعاجلها لأحد من أوليائه ، ولم يرغبهم فيها وفي عاجل زهرتها وظاهر بهجتها ، وإنما خلق الدنيا وخلق أهلها ليبلوهم فيها أيهم أحسن عملا لآخرته ، وايم الله لقد ضرب لكم </w:t>
      </w:r>
      <w:r w:rsidRPr="0089525C">
        <w:rPr>
          <w:rStyle w:val="libFootnotenumChar"/>
          <w:rtl/>
        </w:rPr>
        <w:t>(10)</w:t>
      </w:r>
      <w:r w:rsidRPr="00D50D07">
        <w:rPr>
          <w:rtl/>
        </w:rPr>
        <w:t xml:space="preserve"> فيه </w:t>
      </w:r>
      <w:r w:rsidRPr="0089525C">
        <w:rPr>
          <w:rStyle w:val="libFootnotenumChar"/>
          <w:rtl/>
        </w:rPr>
        <w:t>(11)</w:t>
      </w:r>
      <w:r w:rsidRPr="00D50D07">
        <w:rPr>
          <w:rtl/>
        </w:rPr>
        <w:t xml:space="preserve"> الأمثال ، وصرف الآيات </w:t>
      </w:r>
      <w:r w:rsidRPr="0089525C">
        <w:rPr>
          <w:rStyle w:val="libFootnotenumChar"/>
          <w:rtl/>
        </w:rPr>
        <w:t>(12)</w:t>
      </w:r>
      <w:r w:rsidRPr="00D50D07">
        <w:rPr>
          <w:rtl/>
        </w:rPr>
        <w:t xml:space="preserve"> لقوم يعقلون </w:t>
      </w:r>
      <w:r w:rsidRPr="0089525C">
        <w:rPr>
          <w:rStyle w:val="libFootnotenumChar"/>
          <w:rtl/>
        </w:rPr>
        <w:t>(13)</w:t>
      </w:r>
      <w:r w:rsidRPr="00D50D07">
        <w:rPr>
          <w:rtl/>
        </w:rPr>
        <w:t xml:space="preserve"> ، ولا قوة إلا بالله.</w:t>
      </w:r>
    </w:p>
    <w:p w:rsidR="00D60D0D" w:rsidRPr="00FC3507" w:rsidRDefault="00D60D0D" w:rsidP="00806E06">
      <w:pPr>
        <w:pStyle w:val="libNormal"/>
        <w:rPr>
          <w:rStyle w:val="libAieChar"/>
          <w:rtl/>
        </w:rPr>
      </w:pPr>
      <w:r w:rsidRPr="00D50D07">
        <w:rPr>
          <w:rtl/>
        </w:rPr>
        <w:t xml:space="preserve">فازهدوا فيما زهدكم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فيه من عاجل الحياة الدنيا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Pr>
          <w:rtl/>
        </w:rPr>
        <w:t>ـ</w:t>
      </w:r>
      <w:r w:rsidRPr="00D50D07">
        <w:rPr>
          <w:rtl/>
        </w:rPr>
        <w:t xml:space="preserve"> وقوله الحق </w:t>
      </w:r>
      <w:r>
        <w:rPr>
          <w:rtl/>
        </w:rPr>
        <w:t>ـ</w:t>
      </w:r>
      <w:r w:rsidRPr="00D50D07">
        <w:rPr>
          <w:rtl/>
        </w:rPr>
        <w:t xml:space="preserve"> :</w:t>
      </w:r>
      <w:r>
        <w:rPr>
          <w:rtl/>
        </w:rPr>
        <w:t xml:space="preserve"> </w:t>
      </w:r>
      <w:r w:rsidRPr="000575E1">
        <w:rPr>
          <w:rStyle w:val="libAlaemChar"/>
          <w:rtl/>
        </w:rPr>
        <w:t>(</w:t>
      </w:r>
      <w:r w:rsidRPr="00FC3507">
        <w:rPr>
          <w:rStyle w:val="libAieChar"/>
          <w:rtl/>
        </w:rPr>
        <w:t>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الأنبياء </w:t>
      </w:r>
      <w:r>
        <w:rPr>
          <w:rtl/>
        </w:rPr>
        <w:t>(</w:t>
      </w:r>
      <w:r w:rsidRPr="00D50D07">
        <w:rPr>
          <w:rtl/>
        </w:rPr>
        <w:t>21) : 47.</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جت» :</w:t>
      </w:r>
      <w:r>
        <w:rPr>
          <w:rtl/>
        </w:rPr>
        <w:t xml:space="preserve"> «</w:t>
      </w:r>
      <w:r w:rsidRPr="00D50D07">
        <w:rPr>
          <w:rtl/>
        </w:rPr>
        <w:t>واعلموا»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ن» : </w:t>
      </w:r>
      <w:r>
        <w:rPr>
          <w:rtl/>
        </w:rPr>
        <w:t>ـ «</w:t>
      </w:r>
      <w:r w:rsidRPr="00D50D07">
        <w:rPr>
          <w:rtl/>
        </w:rPr>
        <w:t>عباد 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 م ، بف ، بن» والوافي والأمالي وتحف العقول :</w:t>
      </w:r>
      <w:r>
        <w:rPr>
          <w:rtl/>
        </w:rPr>
        <w:t xml:space="preserve"> «</w:t>
      </w:r>
      <w:r w:rsidRPr="00D50D07">
        <w:rPr>
          <w:rtl/>
        </w:rPr>
        <w:t>لا تنصب»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ل ، م ، بف ، بن ، جت ، جد» والوافي والأمالي وتحف العقول :</w:t>
      </w:r>
      <w:r>
        <w:rPr>
          <w:rtl/>
        </w:rPr>
        <w:t xml:space="preserve"> «</w:t>
      </w:r>
      <w:r w:rsidRPr="00D50D07">
        <w:rPr>
          <w:rtl/>
        </w:rPr>
        <w:t>ولا تنشر»</w:t>
      </w:r>
      <w:r>
        <w:rPr>
          <w:rtl/>
        </w:rPr>
        <w:t>.</w:t>
      </w:r>
    </w:p>
    <w:p w:rsidR="00D60D0D" w:rsidRPr="00D50D07" w:rsidRDefault="00D60D0D" w:rsidP="009C6F23">
      <w:pPr>
        <w:pStyle w:val="libFootnote0"/>
        <w:rPr>
          <w:rtl/>
        </w:rPr>
      </w:pPr>
      <w:r>
        <w:rPr>
          <w:rtl/>
        </w:rPr>
        <w:t>(</w:t>
      </w:r>
      <w:r w:rsidRPr="00D50D07">
        <w:rPr>
          <w:rtl/>
        </w:rPr>
        <w:t xml:space="preserve">6) الزمر : جمع الزمرة بالضم بمعنى الفوج ، والجماعة في تفرقة. القاموس المحيط ، ج 1 ، ص 565 </w:t>
      </w:r>
      <w:r>
        <w:rPr>
          <w:rtl/>
        </w:rPr>
        <w:t>(</w:t>
      </w:r>
      <w:r w:rsidRPr="00D50D07">
        <w:rPr>
          <w:rtl/>
        </w:rPr>
        <w:t>زمر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والأمالي وتحف العقول :</w:t>
      </w:r>
      <w:r>
        <w:rPr>
          <w:rtl/>
        </w:rPr>
        <w:t xml:space="preserve"> «</w:t>
      </w:r>
      <w:r w:rsidRPr="00D50D07">
        <w:rPr>
          <w:rtl/>
        </w:rPr>
        <w:t>وتنشر»</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جت» :</w:t>
      </w:r>
      <w:r>
        <w:rPr>
          <w:rtl/>
        </w:rPr>
        <w:t xml:space="preserve"> «</w:t>
      </w:r>
      <w:r w:rsidRPr="00D50D07">
        <w:rPr>
          <w:rtl/>
        </w:rPr>
        <w:t>لم يحبب»</w:t>
      </w:r>
      <w:r>
        <w:rPr>
          <w:rtl/>
        </w:rPr>
        <w:t>.</w:t>
      </w:r>
      <w:r w:rsidRPr="00D50D07">
        <w:rPr>
          <w:rtl/>
        </w:rPr>
        <w:t xml:space="preserve"> وفي الأمالي :</w:t>
      </w:r>
      <w:r>
        <w:rPr>
          <w:rtl/>
        </w:rPr>
        <w:t xml:space="preserve"> «</w:t>
      </w:r>
      <w:r w:rsidRPr="00D50D07">
        <w:rPr>
          <w:rtl/>
        </w:rPr>
        <w:t>لم يختر»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زهرتها»</w:t>
      </w:r>
      <w:r>
        <w:rPr>
          <w:rtl/>
        </w:rPr>
        <w:t>.</w:t>
      </w:r>
      <w:r w:rsidRPr="00D50D07">
        <w:rPr>
          <w:rtl/>
        </w:rPr>
        <w:t xml:space="preserve"> وفي الأمالي :</w:t>
      </w:r>
      <w:r>
        <w:rPr>
          <w:rtl/>
        </w:rPr>
        <w:t xml:space="preserve"> «</w:t>
      </w:r>
      <w:r w:rsidRPr="00D50D07">
        <w:rPr>
          <w:rtl/>
        </w:rPr>
        <w:t>هذه»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بن» : </w:t>
      </w:r>
      <w:r>
        <w:rPr>
          <w:rtl/>
        </w:rPr>
        <w:t>ـ «</w:t>
      </w:r>
      <w:r w:rsidRPr="00D50D07">
        <w:rPr>
          <w:rtl/>
        </w:rPr>
        <w:t>لكم»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 بح ، بن ، جت ، جد» والأمالي :</w:t>
      </w:r>
      <w:r>
        <w:rPr>
          <w:rtl/>
        </w:rPr>
        <w:t xml:space="preserve"> «</w:t>
      </w:r>
      <w:r w:rsidRPr="00D50D07">
        <w:rPr>
          <w:rtl/>
        </w:rPr>
        <w:t>فيها»</w:t>
      </w:r>
      <w:r>
        <w:rPr>
          <w:rtl/>
        </w:rPr>
        <w:t>.</w:t>
      </w:r>
    </w:p>
    <w:p w:rsidR="00D60D0D" w:rsidRPr="00D50D07" w:rsidRDefault="00D60D0D" w:rsidP="009C6F23">
      <w:pPr>
        <w:pStyle w:val="libFootnote0"/>
        <w:rPr>
          <w:rtl/>
        </w:rPr>
      </w:pPr>
      <w:r>
        <w:rPr>
          <w:rtl/>
        </w:rPr>
        <w:t>(</w:t>
      </w:r>
      <w:r w:rsidRPr="00D50D07">
        <w:rPr>
          <w:rtl/>
        </w:rPr>
        <w:t xml:space="preserve">12) تصريف الآيات : تبيينها. القاموس المحيط ، ج 2 ، ص 1103 </w:t>
      </w:r>
      <w:r>
        <w:rPr>
          <w:rtl/>
        </w:rPr>
        <w:t>(</w:t>
      </w:r>
      <w:r w:rsidRPr="00D50D07">
        <w:rPr>
          <w:rtl/>
        </w:rPr>
        <w:t>صرف</w:t>
      </w:r>
      <w:r>
        <w:rPr>
          <w:rtl/>
        </w:rPr>
        <w:t>).</w:t>
      </w:r>
    </w:p>
    <w:p w:rsidR="00D60D0D" w:rsidRPr="00D50D07" w:rsidRDefault="00D60D0D" w:rsidP="009C6F23">
      <w:pPr>
        <w:pStyle w:val="libFootnote0"/>
        <w:rPr>
          <w:rtl/>
        </w:rPr>
      </w:pPr>
      <w:r>
        <w:rPr>
          <w:rtl/>
        </w:rPr>
        <w:t>(</w:t>
      </w:r>
      <w:r w:rsidRPr="00D50D07">
        <w:rPr>
          <w:rtl/>
        </w:rPr>
        <w:t xml:space="preserve">13) في الأمالي وتحف العقول : </w:t>
      </w:r>
      <w:r>
        <w:rPr>
          <w:rtl/>
        </w:rPr>
        <w:t>+ «</w:t>
      </w:r>
      <w:r w:rsidRPr="00D50D07">
        <w:rPr>
          <w:rtl/>
        </w:rPr>
        <w:t>فكونوا أيها المؤمنون من القوم الذين يعقلون»</w:t>
      </w:r>
      <w:r>
        <w:rPr>
          <w:rtl/>
        </w:rPr>
        <w:t>.</w:t>
      </w:r>
    </w:p>
    <w:p w:rsidR="00D60D0D" w:rsidRPr="00D50D07" w:rsidRDefault="00D60D0D" w:rsidP="00060D07">
      <w:pPr>
        <w:pStyle w:val="libNormal0"/>
        <w:rPr>
          <w:rtl/>
        </w:rPr>
      </w:pPr>
      <w:r>
        <w:rPr>
          <w:rtl/>
        </w:rPr>
        <w:br w:type="page"/>
      </w:r>
      <w:r w:rsidRPr="00FC3507">
        <w:rPr>
          <w:rStyle w:val="libAieChar"/>
          <w:rtl/>
        </w:rPr>
        <w:lastRenderedPageBreak/>
        <w:t>يَتَفَكَّرُونَ</w:t>
      </w:r>
      <w:r w:rsidRPr="000575E1">
        <w:rPr>
          <w:rStyle w:val="libAlaemChar"/>
          <w:rFonts w:hint="cs"/>
          <w:rtl/>
        </w:rPr>
        <w:t>)</w:t>
      </w:r>
      <w:r w:rsidRPr="00786CE4">
        <w:rPr>
          <w:rFonts w:hint="cs"/>
          <w:rtl/>
        </w:rPr>
        <w:t xml:space="preserve">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فَكُونُوا عِبَادَ اللهِ مِنَ الْقَوْمِ الَّذِينَ يَتَفَكَّرُونَ وَلَاتَرْكَنُوا إِلَى الدُّنْيَا ، فَإِنَّ اللهَ </w:t>
      </w:r>
      <w:r>
        <w:rPr>
          <w:rtl/>
        </w:rPr>
        <w:t>ـ</w:t>
      </w:r>
      <w:r w:rsidRPr="00D50D07">
        <w:rPr>
          <w:rtl/>
        </w:rPr>
        <w:t xml:space="preserve"> عَزَّ وَجَلَّ </w:t>
      </w:r>
      <w:r>
        <w:rPr>
          <w:rtl/>
        </w:rPr>
        <w:t>ـ</w:t>
      </w:r>
      <w:r w:rsidRPr="00D50D07">
        <w:rPr>
          <w:rtl/>
        </w:rPr>
        <w:t xml:space="preserve"> قَالَ لِمُحَمَّدٍ </w:t>
      </w:r>
      <w:r w:rsidRPr="000575E1">
        <w:rPr>
          <w:rStyle w:val="libAlaemChar"/>
          <w:rtl/>
        </w:rPr>
        <w:t>صلى‌الله‌عليه‌وآله</w:t>
      </w:r>
      <w:r w:rsidRPr="00D50D07">
        <w:rPr>
          <w:rtl/>
        </w:rPr>
        <w:t xml:space="preserve"> </w:t>
      </w:r>
      <w:r w:rsidRPr="0089525C">
        <w:rPr>
          <w:rStyle w:val="libFootnotenumChar"/>
          <w:rtl/>
        </w:rPr>
        <w:t>(2)</w:t>
      </w:r>
      <w:r w:rsidRPr="00D50D07">
        <w:rPr>
          <w:rtl/>
        </w:rPr>
        <w:t xml:space="preserve"> :</w:t>
      </w:r>
      <w:r>
        <w:rPr>
          <w:rtl/>
        </w:rPr>
        <w:t xml:space="preserve"> </w:t>
      </w:r>
      <w:r w:rsidRPr="000575E1">
        <w:rPr>
          <w:rStyle w:val="libAlaemChar"/>
          <w:rtl/>
        </w:rPr>
        <w:t>(</w:t>
      </w:r>
      <w:r w:rsidRPr="00FC3507">
        <w:rPr>
          <w:rStyle w:val="libAieChar"/>
          <w:rtl/>
        </w:rPr>
        <w:t>وَلا تَرْكَنُوا إِلَى الَّذِينَ ظَلَمُوا فَتَمَسَّكُمُ النَّارُ</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ولا تركنوا إلى زهرة </w:t>
      </w:r>
      <w:r w:rsidRPr="0089525C">
        <w:rPr>
          <w:rStyle w:val="libFootnotenumChar"/>
          <w:rtl/>
        </w:rPr>
        <w:t>(4)</w:t>
      </w:r>
      <w:r w:rsidRPr="00D50D07">
        <w:rPr>
          <w:rtl/>
        </w:rPr>
        <w:t xml:space="preserve"> الدنيا وما فيها ركون من اتخذها دار قرار ومنزل استيطان ، فإنها دار بلغة </w:t>
      </w:r>
      <w:r w:rsidRPr="0089525C">
        <w:rPr>
          <w:rStyle w:val="libFootnotenumChar"/>
          <w:rtl/>
        </w:rPr>
        <w:t>(5)</w:t>
      </w:r>
      <w:r w:rsidRPr="00D50D07">
        <w:rPr>
          <w:rtl/>
        </w:rPr>
        <w:t xml:space="preserve"> ومنزل قلعة </w:t>
      </w:r>
      <w:r w:rsidRPr="0089525C">
        <w:rPr>
          <w:rStyle w:val="libFootnotenumChar"/>
          <w:rtl/>
        </w:rPr>
        <w:t>(6)</w:t>
      </w:r>
      <w:r w:rsidRPr="00D50D07">
        <w:rPr>
          <w:rtl/>
        </w:rPr>
        <w:t xml:space="preserve"> ودار عمل ، فتزودوا الأعمال الصالحة فيها قبل تفرق أيامها </w:t>
      </w:r>
      <w:r w:rsidRPr="0089525C">
        <w:rPr>
          <w:rStyle w:val="libFootnotenumChar"/>
          <w:rtl/>
        </w:rPr>
        <w:t>(7)</w:t>
      </w:r>
      <w:r w:rsidRPr="00D50D07">
        <w:rPr>
          <w:rtl/>
        </w:rPr>
        <w:t xml:space="preserve"> ، وقبل الإذن من الله في خرابها ، فكان قد أخربها الذي عمرها أول مرة وابتدأها وهو ولي ميراثها ، فأسأل </w:t>
      </w:r>
      <w:r w:rsidRPr="0089525C">
        <w:rPr>
          <w:rStyle w:val="libFootnotenumChar"/>
          <w:rtl/>
        </w:rPr>
        <w:t>(8)</w:t>
      </w:r>
      <w:r w:rsidRPr="00D50D07">
        <w:rPr>
          <w:rtl/>
        </w:rPr>
        <w:t xml:space="preserve"> الله العون لنا ولكم على تزود التقوى والزهد فيها ، جعلنا الله وإياكم من الزاهدين في عاجل زهرة </w:t>
      </w:r>
      <w:r w:rsidRPr="0089525C">
        <w:rPr>
          <w:rStyle w:val="libFootnotenumChar"/>
          <w:rtl/>
        </w:rPr>
        <w:t>(9)</w:t>
      </w:r>
      <w:r w:rsidRPr="00D50D07">
        <w:rPr>
          <w:rtl/>
        </w:rPr>
        <w:t xml:space="preserve"> الحياة الدنيا الراغبين </w:t>
      </w:r>
      <w:r w:rsidRPr="0089525C">
        <w:rPr>
          <w:rStyle w:val="libFootnotenumChar"/>
          <w:rtl/>
        </w:rPr>
        <w:t>(10)</w:t>
      </w:r>
      <w:r w:rsidRPr="00D50D07">
        <w:rPr>
          <w:rtl/>
        </w:rPr>
        <w:t xml:space="preserve"> لآجل ثواب الآخرة ، فإنما نحن به وله ، وصلى الله على محمد النبي وآله وسلم ، والسلام عليكم ورحمة الله وبركاته»</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يونس </w:t>
      </w:r>
      <w:r>
        <w:rPr>
          <w:rtl/>
        </w:rPr>
        <w:t>(</w:t>
      </w:r>
      <w:r w:rsidRPr="00D50D07">
        <w:rPr>
          <w:rtl/>
        </w:rPr>
        <w:t>10) : 24.</w:t>
      </w:r>
    </w:p>
    <w:p w:rsidR="00D60D0D" w:rsidRPr="00D50D07" w:rsidRDefault="00D60D0D" w:rsidP="009C6F23">
      <w:pPr>
        <w:pStyle w:val="libFootnote0"/>
        <w:rPr>
          <w:rtl/>
        </w:rPr>
      </w:pPr>
      <w:r>
        <w:rPr>
          <w:rtl/>
        </w:rPr>
        <w:t>(</w:t>
      </w:r>
      <w:r w:rsidRPr="00D50D07">
        <w:rPr>
          <w:rtl/>
        </w:rPr>
        <w:t xml:space="preserve">2) في الأمالي : </w:t>
      </w:r>
      <w:r>
        <w:rPr>
          <w:rtl/>
        </w:rPr>
        <w:t>+ «</w:t>
      </w:r>
      <w:r w:rsidRPr="00D50D07">
        <w:rPr>
          <w:rtl/>
        </w:rPr>
        <w:t xml:space="preserve">نبيه </w:t>
      </w:r>
      <w:r w:rsidRPr="000575E1">
        <w:rPr>
          <w:rStyle w:val="libAlaemChar"/>
          <w:rtl/>
        </w:rPr>
        <w:t>صلى‌الله‌عليه‌وآله</w:t>
      </w:r>
      <w:r w:rsidRPr="00D50D07">
        <w:rPr>
          <w:rtl/>
        </w:rPr>
        <w:t xml:space="preserve"> وأصحابه»</w:t>
      </w:r>
      <w:r>
        <w:rPr>
          <w:rtl/>
        </w:rPr>
        <w:t>.</w:t>
      </w:r>
    </w:p>
    <w:p w:rsidR="00D60D0D" w:rsidRPr="00D50D07" w:rsidRDefault="00D60D0D" w:rsidP="009C6F23">
      <w:pPr>
        <w:pStyle w:val="libFootnote0"/>
        <w:rPr>
          <w:rtl/>
        </w:rPr>
      </w:pPr>
      <w:r>
        <w:rPr>
          <w:rtl/>
        </w:rPr>
        <w:t>(</w:t>
      </w:r>
      <w:r w:rsidRPr="00D50D07">
        <w:rPr>
          <w:rtl/>
        </w:rPr>
        <w:t xml:space="preserve">3) هود </w:t>
      </w:r>
      <w:r>
        <w:rPr>
          <w:rtl/>
        </w:rPr>
        <w:t>(</w:t>
      </w:r>
      <w:r w:rsidRPr="00D50D07">
        <w:rPr>
          <w:rtl/>
        </w:rPr>
        <w:t>11) : 113.</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 xml:space="preserve">جت» والأمالي للصدوق : </w:t>
      </w:r>
      <w:r>
        <w:rPr>
          <w:rtl/>
        </w:rPr>
        <w:t>+ «</w:t>
      </w:r>
      <w:r w:rsidRPr="00D50D07">
        <w:rPr>
          <w:rtl/>
        </w:rPr>
        <w:t>الحياة»</w:t>
      </w:r>
      <w:r>
        <w:rPr>
          <w:rtl/>
        </w:rPr>
        <w:t>.</w:t>
      </w:r>
      <w:r w:rsidRPr="00D50D07">
        <w:rPr>
          <w:rtl/>
        </w:rPr>
        <w:t xml:space="preserve"> وفي تحف العقول :</w:t>
      </w:r>
      <w:r>
        <w:rPr>
          <w:rtl/>
        </w:rPr>
        <w:t xml:space="preserve"> «</w:t>
      </w:r>
      <w:r w:rsidRPr="00D50D07">
        <w:rPr>
          <w:rtl/>
        </w:rPr>
        <w:t>هذه»</w:t>
      </w:r>
      <w:r>
        <w:rPr>
          <w:rtl/>
        </w:rPr>
        <w:t>.</w:t>
      </w:r>
    </w:p>
    <w:p w:rsidR="00D60D0D" w:rsidRPr="00D50D07" w:rsidRDefault="00D60D0D" w:rsidP="009C6F23">
      <w:pPr>
        <w:pStyle w:val="libFootnote0"/>
        <w:rPr>
          <w:rtl/>
        </w:rPr>
      </w:pPr>
      <w:r>
        <w:rPr>
          <w:rtl/>
        </w:rPr>
        <w:t>(</w:t>
      </w:r>
      <w:r w:rsidRPr="00D50D07">
        <w:rPr>
          <w:rtl/>
        </w:rPr>
        <w:t xml:space="preserve">5) البلغة : ما يتبلغ ويكتفى به ولا يفضل ، يقال : في هذا بلغة ، أي كفاية ، والمعنى : أنها دار ينبغي أن يكتفى فيهابقدر الكفاية ، أو ينبغي أن يؤخذ منها ما يبلغ به إلى نعيم الآخرة ودرجاتها. راجع : المصباح المنير ، ص 61 </w:t>
      </w:r>
      <w:r>
        <w:rPr>
          <w:rtl/>
        </w:rPr>
        <w:t>(</w:t>
      </w:r>
      <w:r w:rsidRPr="00D50D07">
        <w:rPr>
          <w:rtl/>
        </w:rPr>
        <w:t>بلغ</w:t>
      </w:r>
      <w:r>
        <w:rPr>
          <w:rtl/>
        </w:rPr>
        <w:t>).</w:t>
      </w:r>
    </w:p>
    <w:p w:rsidR="00D60D0D" w:rsidRPr="00D50D07" w:rsidRDefault="00D60D0D" w:rsidP="009C6F23">
      <w:pPr>
        <w:pStyle w:val="libFootnote0"/>
        <w:rPr>
          <w:rtl/>
        </w:rPr>
      </w:pPr>
      <w:r>
        <w:rPr>
          <w:rtl/>
        </w:rPr>
        <w:t>(</w:t>
      </w:r>
      <w:r w:rsidRPr="00D50D07">
        <w:rPr>
          <w:rtl/>
        </w:rPr>
        <w:t>6) في الأمالي :</w:t>
      </w:r>
      <w:r>
        <w:rPr>
          <w:rtl/>
        </w:rPr>
        <w:t xml:space="preserve"> «</w:t>
      </w:r>
      <w:r w:rsidRPr="00D50D07">
        <w:rPr>
          <w:rtl/>
        </w:rPr>
        <w:t>دار قلعة وبلغة»</w:t>
      </w:r>
      <w:r>
        <w:rPr>
          <w:rtl/>
        </w:rPr>
        <w:t>.</w:t>
      </w:r>
      <w:r w:rsidRPr="00D50D07">
        <w:rPr>
          <w:rtl/>
        </w:rPr>
        <w:t xml:space="preserve"> وفي تحف العقول :</w:t>
      </w:r>
      <w:r>
        <w:rPr>
          <w:rtl/>
        </w:rPr>
        <w:t xml:space="preserve"> «</w:t>
      </w:r>
      <w:r w:rsidRPr="00D50D07">
        <w:rPr>
          <w:rtl/>
        </w:rPr>
        <w:t>دار قلعة ومنزل بلغة»</w:t>
      </w:r>
      <w:r>
        <w:rPr>
          <w:rtl/>
        </w:rPr>
        <w:t>.</w:t>
      </w:r>
      <w:r w:rsidRPr="00D50D07">
        <w:rPr>
          <w:rtl/>
        </w:rPr>
        <w:t xml:space="preserve"> </w:t>
      </w:r>
      <w:r>
        <w:rPr>
          <w:rtl/>
        </w:rPr>
        <w:t>و «</w:t>
      </w:r>
      <w:r w:rsidRPr="00D50D07">
        <w:rPr>
          <w:rtl/>
        </w:rPr>
        <w:t>منزل قلعة» بالضم وبضمتين وكهمزة ، أي ليست بمستوطنة ، أو معناه : لا تملك ، أو لا يدرى متى يتحول عنها. ويقال : مجلس قلعة ، أي يحتاج صاحبه إلى أن يقوم مرة بعد مرة. والدنيا دار قلعة ، أي انقلاع ، وهو على قلعة ، أي رحلة. وقال العلامة المازندارني :</w:t>
      </w:r>
      <w:r>
        <w:rPr>
          <w:rtl/>
        </w:rPr>
        <w:t xml:space="preserve"> «</w:t>
      </w:r>
      <w:r w:rsidRPr="00D50D07">
        <w:rPr>
          <w:rtl/>
        </w:rPr>
        <w:t>ومنزل قلعة ، أي تحول وارتحال وتقلع منها إلى الآخرة»</w:t>
      </w:r>
      <w:r>
        <w:rPr>
          <w:rtl/>
        </w:rPr>
        <w:t>.</w:t>
      </w:r>
      <w:r w:rsidRPr="00D50D07">
        <w:rPr>
          <w:rtl/>
        </w:rPr>
        <w:t xml:space="preserve"> راجع : القاموس المحيط ، ج 2 ، ص 1011 </w:t>
      </w:r>
      <w:r>
        <w:rPr>
          <w:rtl/>
        </w:rPr>
        <w:t>(</w:t>
      </w:r>
      <w:r w:rsidRPr="00D50D07">
        <w:rPr>
          <w:rtl/>
        </w:rPr>
        <w:t>قلع</w:t>
      </w:r>
      <w:r>
        <w:rPr>
          <w:rtl/>
        </w:rPr>
        <w:t>).</w:t>
      </w:r>
    </w:p>
    <w:p w:rsidR="00D60D0D" w:rsidRPr="00D50D07" w:rsidRDefault="00D60D0D" w:rsidP="009C6F23">
      <w:pPr>
        <w:pStyle w:val="libFootnote0"/>
        <w:rPr>
          <w:rtl/>
        </w:rPr>
      </w:pPr>
      <w:r>
        <w:rPr>
          <w:rtl/>
        </w:rPr>
        <w:t>(</w:t>
      </w:r>
      <w:r w:rsidRPr="00D50D07">
        <w:rPr>
          <w:rtl/>
        </w:rPr>
        <w:t>7) في الأمالي :</w:t>
      </w:r>
      <w:r>
        <w:rPr>
          <w:rtl/>
        </w:rPr>
        <w:t xml:space="preserve"> «</w:t>
      </w:r>
      <w:r w:rsidRPr="00D50D07">
        <w:rPr>
          <w:rtl/>
        </w:rPr>
        <w:t>منها قبل أن تخرجوا منها» بدل</w:t>
      </w:r>
      <w:r>
        <w:rPr>
          <w:rtl/>
        </w:rPr>
        <w:t xml:space="preserve"> «</w:t>
      </w:r>
      <w:r w:rsidRPr="00D50D07">
        <w:rPr>
          <w:rtl/>
        </w:rPr>
        <w:t>فيها قبل تفرق أيامها»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نسأل»</w:t>
      </w:r>
      <w:r>
        <w:rPr>
          <w:rtl/>
        </w:rPr>
        <w:t>.</w:t>
      </w:r>
    </w:p>
    <w:p w:rsidR="00D60D0D" w:rsidRPr="00D50D07" w:rsidRDefault="00D60D0D" w:rsidP="009C6F23">
      <w:pPr>
        <w:pStyle w:val="libFootnote0"/>
        <w:rPr>
          <w:rtl/>
        </w:rPr>
      </w:pPr>
      <w:r>
        <w:rPr>
          <w:rtl/>
        </w:rPr>
        <w:t>(</w:t>
      </w:r>
      <w:r w:rsidRPr="00D50D07">
        <w:rPr>
          <w:rtl/>
        </w:rPr>
        <w:t>9) في تحف العقول :</w:t>
      </w:r>
      <w:r>
        <w:rPr>
          <w:rtl/>
        </w:rPr>
        <w:t xml:space="preserve"> «</w:t>
      </w:r>
      <w:r w:rsidRPr="00D50D07">
        <w:rPr>
          <w:rtl/>
        </w:rPr>
        <w:t>هذه»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والراغبين»</w:t>
      </w:r>
      <w:r>
        <w:rPr>
          <w:rtl/>
        </w:rPr>
        <w:t>.</w:t>
      </w:r>
      <w:r w:rsidRPr="00D50D07">
        <w:rPr>
          <w:rtl/>
        </w:rPr>
        <w:t xml:space="preserve"> وفي الأمالي :</w:t>
      </w:r>
      <w:r>
        <w:rPr>
          <w:rtl/>
        </w:rPr>
        <w:t xml:space="preserve"> «</w:t>
      </w:r>
      <w:r w:rsidRPr="00D50D07">
        <w:rPr>
          <w:rtl/>
        </w:rPr>
        <w:t>والراغبين العاملين»</w:t>
      </w:r>
      <w:r>
        <w:rPr>
          <w:rtl/>
        </w:rPr>
        <w:t>.</w:t>
      </w:r>
    </w:p>
    <w:p w:rsidR="00D60D0D" w:rsidRPr="00D50D07" w:rsidRDefault="00D60D0D" w:rsidP="009C6F23">
      <w:pPr>
        <w:pStyle w:val="libFootnote0"/>
        <w:rPr>
          <w:rtl/>
        </w:rPr>
      </w:pPr>
      <w:r>
        <w:rPr>
          <w:rtl/>
        </w:rPr>
        <w:t>(</w:t>
      </w:r>
      <w:r w:rsidRPr="00D50D07">
        <w:rPr>
          <w:rtl/>
        </w:rPr>
        <w:t>11) الأمالي للصدوق ، ص 503 ، المجلس 73 ، ح 1 ، بسنده عن الحسن بن محبوب. تحف العقول ، ص 249 ، من قوله :</w:t>
      </w:r>
      <w:r>
        <w:rPr>
          <w:rFonts w:hint="cs"/>
          <w:rtl/>
        </w:rPr>
        <w:t xml:space="preserve"> «</w:t>
      </w:r>
      <w:r w:rsidRPr="00D50D07">
        <w:rPr>
          <w:rtl/>
        </w:rPr>
        <w:t>أيها الناس اتقو الله واعلموا أنكم إليه ترجعون» وفيهما مع اختلاف يسير الوافي ، ج 26 ، ص 248 ، ح 25405.</w:t>
      </w:r>
    </w:p>
    <w:p w:rsidR="00D60D0D" w:rsidRPr="00D50D07" w:rsidRDefault="00D60D0D" w:rsidP="003E3ED5">
      <w:pPr>
        <w:pStyle w:val="Heading1Center"/>
        <w:rPr>
          <w:rtl/>
        </w:rPr>
      </w:pPr>
      <w:r>
        <w:rPr>
          <w:rtl/>
        </w:rPr>
        <w:br w:type="page"/>
      </w:r>
      <w:bookmarkStart w:id="18" w:name="_Toc470785157"/>
      <w:r w:rsidRPr="00D50D07">
        <w:rPr>
          <w:rtl/>
        </w:rPr>
        <w:lastRenderedPageBreak/>
        <w:t xml:space="preserve">حديث الشيخ مع </w:t>
      </w:r>
      <w:r w:rsidRPr="0089525C">
        <w:rPr>
          <w:rStyle w:val="libFootnotenumChar"/>
          <w:rtl/>
        </w:rPr>
        <w:t>(1)</w:t>
      </w:r>
      <w:r w:rsidRPr="00D50D07">
        <w:rPr>
          <w:rtl/>
        </w:rPr>
        <w:t xml:space="preserve"> الباقر </w:t>
      </w:r>
      <w:r w:rsidRPr="000575E1">
        <w:rPr>
          <w:rStyle w:val="libAlaemChar"/>
          <w:rtl/>
        </w:rPr>
        <w:t>عليه‌السلام</w:t>
      </w:r>
      <w:bookmarkEnd w:id="18"/>
    </w:p>
    <w:p w:rsidR="00D60D0D" w:rsidRPr="00D50D07" w:rsidRDefault="00D60D0D" w:rsidP="00806E06">
      <w:pPr>
        <w:pStyle w:val="libNormal"/>
        <w:rPr>
          <w:rtl/>
        </w:rPr>
      </w:pPr>
      <w:r w:rsidRPr="00727229">
        <w:rPr>
          <w:rStyle w:val="libBold2Char"/>
          <w:rtl/>
        </w:rPr>
        <w:t>14845 / 30.</w:t>
      </w:r>
      <w:r w:rsidRPr="00D50D07">
        <w:rPr>
          <w:rtl/>
        </w:rPr>
        <w:t xml:space="preserve"> محمد بن يحيى ، عن أحمد بن محمد بن عيسى ، عن محمد بن سنان ، عن إسحاق بن عمار </w:t>
      </w:r>
      <w:r w:rsidRPr="0089525C">
        <w:rPr>
          <w:rStyle w:val="libFootnotenumChar"/>
          <w:rtl/>
        </w:rPr>
        <w:t>(2)</w:t>
      </w:r>
      <w:r w:rsidRPr="00D50D07">
        <w:rPr>
          <w:rtl/>
        </w:rPr>
        <w:t xml:space="preserve"> ، قال : حدثني رجل من أصحابنا ، عن الحكم بن عتيبة ، قال :</w:t>
      </w:r>
    </w:p>
    <w:p w:rsidR="00D60D0D" w:rsidRPr="00D50D07" w:rsidRDefault="00D60D0D" w:rsidP="00806E06">
      <w:pPr>
        <w:pStyle w:val="libNormal"/>
        <w:rPr>
          <w:rtl/>
        </w:rPr>
      </w:pPr>
      <w:r w:rsidRPr="00D50D07">
        <w:rPr>
          <w:rtl/>
        </w:rPr>
        <w:t xml:space="preserve">بينا أنا مع أبي جعفر </w:t>
      </w:r>
      <w:r w:rsidRPr="000575E1">
        <w:rPr>
          <w:rStyle w:val="libAlaemChar"/>
          <w:rtl/>
        </w:rPr>
        <w:t>عليه‌السلام</w:t>
      </w:r>
      <w:r w:rsidRPr="00D50D07">
        <w:rPr>
          <w:rtl/>
        </w:rPr>
        <w:t xml:space="preserve"> </w:t>
      </w:r>
      <w:r>
        <w:rPr>
          <w:rtl/>
        </w:rPr>
        <w:t>ـ</w:t>
      </w:r>
      <w:r w:rsidRPr="00D50D07">
        <w:rPr>
          <w:rtl/>
        </w:rPr>
        <w:t xml:space="preserve"> والبيت غاص بأهله </w:t>
      </w:r>
      <w:r>
        <w:rPr>
          <w:rtl/>
        </w:rPr>
        <w:t>ـ</w:t>
      </w:r>
      <w:r w:rsidRPr="00D50D07">
        <w:rPr>
          <w:rtl/>
        </w:rPr>
        <w:t xml:space="preserve"> إذ </w:t>
      </w:r>
      <w:r w:rsidRPr="0089525C">
        <w:rPr>
          <w:rStyle w:val="libFootnotenumChar"/>
          <w:rtl/>
        </w:rPr>
        <w:t>(3)</w:t>
      </w:r>
      <w:r w:rsidRPr="00D50D07">
        <w:rPr>
          <w:rtl/>
        </w:rPr>
        <w:t xml:space="preserve"> أقبل شيخ يتوكأ على عنزة </w:t>
      </w:r>
      <w:r w:rsidRPr="0089525C">
        <w:rPr>
          <w:rStyle w:val="libFootnotenumChar"/>
          <w:rtl/>
        </w:rPr>
        <w:t>(4)</w:t>
      </w:r>
      <w:r w:rsidRPr="00D50D07">
        <w:rPr>
          <w:rtl/>
        </w:rPr>
        <w:t xml:space="preserve"> له </w:t>
      </w:r>
      <w:r w:rsidRPr="0089525C">
        <w:rPr>
          <w:rStyle w:val="libFootnotenumChar"/>
          <w:rtl/>
        </w:rPr>
        <w:t>(5)</w:t>
      </w:r>
      <w:r w:rsidRPr="00D50D07">
        <w:rPr>
          <w:rtl/>
        </w:rPr>
        <w:t xml:space="preserve"> حتى وقف </w:t>
      </w:r>
      <w:r w:rsidRPr="0089525C">
        <w:rPr>
          <w:rStyle w:val="libFootnotenumChar"/>
          <w:rtl/>
        </w:rPr>
        <w:t>(6)</w:t>
      </w:r>
      <w:r w:rsidRPr="00D50D07">
        <w:rPr>
          <w:rtl/>
        </w:rPr>
        <w:t xml:space="preserve"> على باب البيت ، فقال : السلام عليك يا ابن رسول الله ورحمة الله وبركاته ، ثم سكت.</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وعليك السلام ورحمة الله وبركاته»</w:t>
      </w:r>
      <w:r>
        <w:rPr>
          <w:rtl/>
        </w:rPr>
        <w:t>.</w:t>
      </w:r>
    </w:p>
    <w:p w:rsidR="00D60D0D" w:rsidRPr="00D50D07" w:rsidRDefault="00D60D0D" w:rsidP="00806E06">
      <w:pPr>
        <w:pStyle w:val="libNormal"/>
        <w:rPr>
          <w:rtl/>
        </w:rPr>
      </w:pPr>
      <w:r w:rsidRPr="00D50D07">
        <w:rPr>
          <w:rtl/>
        </w:rPr>
        <w:t xml:space="preserve">ثم أقبل الشيخ بوجهه على أهل البيت ، وقال : السلام عليكم ، ثم سكت حتى أجابه القوم جميعا ، وردوا </w:t>
      </w:r>
      <w:r w:rsidRPr="000575E1">
        <w:rPr>
          <w:rStyle w:val="libAlaemChar"/>
          <w:rtl/>
        </w:rPr>
        <w:t>عليه‌السلام</w:t>
      </w:r>
      <w:r w:rsidRPr="00D50D07">
        <w:rPr>
          <w:rtl/>
        </w:rPr>
        <w:t>.</w:t>
      </w:r>
    </w:p>
    <w:p w:rsidR="00D60D0D" w:rsidRPr="00D50D07" w:rsidRDefault="00D60D0D" w:rsidP="00806E06">
      <w:pPr>
        <w:pStyle w:val="libNormal"/>
        <w:rPr>
          <w:rtl/>
        </w:rPr>
      </w:pPr>
      <w:r w:rsidRPr="00D50D07">
        <w:rPr>
          <w:rtl/>
        </w:rPr>
        <w:t xml:space="preserve">ثم أقبل بوجهه على أبي جعفر </w:t>
      </w:r>
      <w:r w:rsidRPr="000575E1">
        <w:rPr>
          <w:rStyle w:val="libAlaemChar"/>
          <w:rtl/>
        </w:rPr>
        <w:t>عليه‌السلام</w:t>
      </w:r>
      <w:r w:rsidRPr="00D50D07">
        <w:rPr>
          <w:rtl/>
        </w:rPr>
        <w:t xml:space="preserve"> ، ثم قال </w:t>
      </w:r>
      <w:r w:rsidRPr="0089525C">
        <w:rPr>
          <w:rStyle w:val="libFootnotenumChar"/>
          <w:rtl/>
        </w:rPr>
        <w:t>(7)</w:t>
      </w:r>
      <w:r w:rsidRPr="00D50D07">
        <w:rPr>
          <w:rtl/>
        </w:rPr>
        <w:t xml:space="preserve"> : يا ابن رسول الله ، أدنني منك جعلني الله فداك ، فو الله إني لأحبكم ، وأحب من يحبكم ، ووالله </w:t>
      </w:r>
      <w:r w:rsidRPr="0089525C">
        <w:rPr>
          <w:rStyle w:val="libFootnotenumChar"/>
          <w:rtl/>
        </w:rPr>
        <w:t>(8)</w:t>
      </w:r>
      <w:r w:rsidRPr="00D50D07">
        <w:rPr>
          <w:rtl/>
        </w:rPr>
        <w:t xml:space="preserve"> ما أحبكم وأحب </w:t>
      </w:r>
      <w:r w:rsidRPr="0089525C">
        <w:rPr>
          <w:rStyle w:val="libFootnotenumChar"/>
          <w:rtl/>
        </w:rPr>
        <w:t>(9)</w:t>
      </w:r>
      <w:r w:rsidRPr="00D50D07">
        <w:rPr>
          <w:rtl/>
        </w:rPr>
        <w:t xml:space="preserve"> من يحبكم لطمع في دنيا </w:t>
      </w:r>
      <w:r w:rsidRPr="0089525C">
        <w:rPr>
          <w:rStyle w:val="libFootnotenumChar"/>
          <w:rtl/>
        </w:rPr>
        <w:t>(10)</w:t>
      </w:r>
      <w:r w:rsidRPr="00D50D07">
        <w:rPr>
          <w:rtl/>
        </w:rPr>
        <w:t xml:space="preserve"> ، وإني </w:t>
      </w:r>
      <w:r w:rsidRPr="0089525C">
        <w:rPr>
          <w:rStyle w:val="libFootnotenumChar"/>
          <w:rtl/>
        </w:rPr>
        <w:t>(11)</w:t>
      </w:r>
      <w:r w:rsidRPr="00D50D07">
        <w:rPr>
          <w:rtl/>
        </w:rPr>
        <w:t xml:space="preserve"> لأبغض عدوكم وأبرأ منه ، وو الله </w:t>
      </w:r>
      <w:r w:rsidRPr="0089525C">
        <w:rPr>
          <w:rStyle w:val="libFootnotenumChar"/>
          <w:rtl/>
        </w:rPr>
        <w:t>(12)</w:t>
      </w:r>
      <w:r w:rsidRPr="00D50D07">
        <w:rPr>
          <w:rtl/>
        </w:rPr>
        <w:t xml:space="preserve"> ما أبغضه وأبرأ منه لوتر </w:t>
      </w:r>
      <w:r w:rsidRPr="0089525C">
        <w:rPr>
          <w:rStyle w:val="libFootnotenumChar"/>
          <w:rtl/>
        </w:rPr>
        <w:t>(13)</w:t>
      </w:r>
      <w:r w:rsidRPr="00D50D07">
        <w:rPr>
          <w:rtl/>
        </w:rPr>
        <w:t xml:space="preserve"> كان بيني وبينه ، والله إني لأحل حلالكم وأحرم حرامكم ، وأنتظر أمركم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الإمام محمد»</w:t>
      </w:r>
      <w:r>
        <w:rPr>
          <w:rtl/>
        </w:rPr>
        <w:t>.</w:t>
      </w:r>
    </w:p>
    <w:p w:rsidR="00D60D0D" w:rsidRPr="00D50D07" w:rsidRDefault="00D60D0D" w:rsidP="009C6F23">
      <w:pPr>
        <w:pStyle w:val="libFootnote0"/>
        <w:rPr>
          <w:rtl/>
        </w:rPr>
      </w:pPr>
      <w:r>
        <w:rPr>
          <w:rtl/>
        </w:rPr>
        <w:t>(</w:t>
      </w:r>
      <w:r w:rsidRPr="00D50D07">
        <w:rPr>
          <w:rtl/>
        </w:rPr>
        <w:t xml:space="preserve">2) في الوسائل : </w:t>
      </w:r>
      <w:r>
        <w:rPr>
          <w:rtl/>
        </w:rPr>
        <w:t>ـ «</w:t>
      </w:r>
      <w:r w:rsidRPr="00D50D07">
        <w:rPr>
          <w:rtl/>
        </w:rPr>
        <w:t>عن إسحاق بن عمار»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بح»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 xml:space="preserve">4) العنزة : عصا أقصر من الرمح ، ولها زج من أسفلها. والزج : الحديدة التي في أسفل الرمح ، ويقابله السنان ، وهو نصل الرمح. راجع : المصباح المنير ، ص 251 </w:t>
      </w:r>
      <w:r>
        <w:rPr>
          <w:rtl/>
        </w:rPr>
        <w:t>(</w:t>
      </w:r>
      <w:r w:rsidRPr="00D50D07">
        <w:rPr>
          <w:rtl/>
        </w:rPr>
        <w:t>زجج</w:t>
      </w:r>
      <w:r>
        <w:rPr>
          <w:rtl/>
        </w:rPr>
        <w:t>)</w:t>
      </w:r>
      <w:r w:rsidRPr="00D50D07">
        <w:rPr>
          <w:rtl/>
        </w:rPr>
        <w:t xml:space="preserve"> ، وص 432 </w:t>
      </w:r>
      <w:r>
        <w:rPr>
          <w:rtl/>
        </w:rPr>
        <w:t>(</w:t>
      </w:r>
      <w:r w:rsidRPr="00D50D07">
        <w:rPr>
          <w:rtl/>
        </w:rPr>
        <w:t>عنز</w:t>
      </w:r>
      <w:r>
        <w:rPr>
          <w:rtl/>
        </w:rPr>
        <w:t>).</w:t>
      </w:r>
    </w:p>
    <w:p w:rsidR="00D60D0D" w:rsidRPr="00D50D07" w:rsidRDefault="00D60D0D" w:rsidP="009C6F23">
      <w:pPr>
        <w:pStyle w:val="libFootnote0"/>
        <w:rPr>
          <w:rtl/>
        </w:rPr>
      </w:pPr>
      <w:r>
        <w:rPr>
          <w:rtl/>
        </w:rPr>
        <w:t>(</w:t>
      </w:r>
      <w:r w:rsidRPr="00D50D07">
        <w:rPr>
          <w:rtl/>
        </w:rPr>
        <w:t xml:space="preserve">5) في الوسائل : </w:t>
      </w:r>
      <w:r>
        <w:rPr>
          <w:rtl/>
        </w:rPr>
        <w:t>ـ «</w:t>
      </w:r>
      <w:r w:rsidRPr="00D50D07">
        <w:rPr>
          <w:rtl/>
        </w:rPr>
        <w:t>يتوكأ على عنزة له»</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بح ، جت» :</w:t>
      </w:r>
      <w:r>
        <w:rPr>
          <w:rtl/>
        </w:rPr>
        <w:t xml:space="preserve"> «</w:t>
      </w:r>
      <w:r w:rsidRPr="00D50D07">
        <w:rPr>
          <w:rtl/>
        </w:rPr>
        <w:t>قام»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فقال» بدل</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بن» :</w:t>
      </w:r>
      <w:r>
        <w:rPr>
          <w:rtl/>
        </w:rPr>
        <w:t xml:space="preserve"> «</w:t>
      </w:r>
      <w:r w:rsidRPr="00D50D07">
        <w:rPr>
          <w:rtl/>
        </w:rPr>
        <w:t>والله» بدون الواو.</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وما احب»</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في الدنيا»</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والبحار والوافي. وفي المطبوع :</w:t>
      </w:r>
      <w:r>
        <w:rPr>
          <w:rtl/>
        </w:rPr>
        <w:t xml:space="preserve"> «</w:t>
      </w:r>
      <w:r w:rsidRPr="00D50D07">
        <w:rPr>
          <w:rtl/>
        </w:rPr>
        <w:t>والله إني»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ل ، بن» :</w:t>
      </w:r>
      <w:r>
        <w:rPr>
          <w:rtl/>
        </w:rPr>
        <w:t xml:space="preserve"> «</w:t>
      </w:r>
      <w:r w:rsidRPr="00D50D07">
        <w:rPr>
          <w:rtl/>
        </w:rPr>
        <w:t>والله» بدون الواو.</w:t>
      </w:r>
    </w:p>
    <w:p w:rsidR="00D60D0D" w:rsidRPr="00D50D07" w:rsidRDefault="00D60D0D" w:rsidP="009C6F23">
      <w:pPr>
        <w:pStyle w:val="libFootnote0"/>
        <w:rPr>
          <w:rtl/>
        </w:rPr>
      </w:pPr>
      <w:r>
        <w:rPr>
          <w:rtl/>
        </w:rPr>
        <w:t>(</w:t>
      </w:r>
      <w:r w:rsidRPr="00D50D07">
        <w:rPr>
          <w:rtl/>
        </w:rPr>
        <w:t xml:space="preserve">13) الوتر : الجناية التي يجنيها الرجل على غيره من قتل أو نهب أو سبي. النهاية ، ج 5 ، ص 148 </w:t>
      </w:r>
      <w:r>
        <w:rPr>
          <w:rtl/>
        </w:rPr>
        <w:t>(</w:t>
      </w:r>
      <w:r w:rsidRPr="00D50D07">
        <w:rPr>
          <w:rtl/>
        </w:rPr>
        <w:t>وتر</w:t>
      </w:r>
      <w:r>
        <w:rPr>
          <w:rtl/>
        </w:rPr>
        <w:t>).</w:t>
      </w:r>
    </w:p>
    <w:p w:rsidR="00D60D0D" w:rsidRPr="00D50D07" w:rsidRDefault="00D60D0D" w:rsidP="00060D07">
      <w:pPr>
        <w:pStyle w:val="libNormal0"/>
        <w:rPr>
          <w:rtl/>
        </w:rPr>
      </w:pPr>
      <w:r>
        <w:rPr>
          <w:rtl/>
        </w:rPr>
        <w:br w:type="page"/>
      </w:r>
      <w:r w:rsidRPr="00D50D07">
        <w:rPr>
          <w:rtl/>
        </w:rPr>
        <w:lastRenderedPageBreak/>
        <w:t xml:space="preserve">فهل ترجو لي </w:t>
      </w:r>
      <w:r w:rsidRPr="0089525C">
        <w:rPr>
          <w:rStyle w:val="libFootnotenumChar"/>
          <w:rtl/>
        </w:rPr>
        <w:t>(1)</w:t>
      </w:r>
      <w:r w:rsidRPr="00D50D07">
        <w:rPr>
          <w:rtl/>
        </w:rPr>
        <w:t xml:space="preserve"> جعلني الله فداك</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إلي </w:t>
      </w:r>
      <w:r w:rsidRPr="0089525C">
        <w:rPr>
          <w:rStyle w:val="libFootnotenumChar"/>
          <w:rtl/>
        </w:rPr>
        <w:t>(2)</w:t>
      </w:r>
      <w:r w:rsidRPr="00D50D07">
        <w:rPr>
          <w:rtl/>
        </w:rPr>
        <w:t xml:space="preserve"> إلي» حتى أقعده إلى جنبه ، ثم قال :</w:t>
      </w:r>
      <w:r>
        <w:rPr>
          <w:rtl/>
        </w:rPr>
        <w:t xml:space="preserve"> «</w:t>
      </w:r>
      <w:r w:rsidRPr="00D50D07">
        <w:rPr>
          <w:rtl/>
        </w:rPr>
        <w:t xml:space="preserve">أيها الشيخ ، إن أبي علي بن الحسين </w:t>
      </w:r>
      <w:r w:rsidRPr="000575E1">
        <w:rPr>
          <w:rStyle w:val="libAlaemChar"/>
          <w:rtl/>
        </w:rPr>
        <w:t>عليهما‌السلام</w:t>
      </w:r>
      <w:r w:rsidRPr="00D50D07">
        <w:rPr>
          <w:rtl/>
        </w:rPr>
        <w:t xml:space="preserve"> أتاه رجل ، فسأله عن مثل الذي سألتني عنه ، فقال له أبي </w:t>
      </w:r>
      <w:r w:rsidRPr="000575E1">
        <w:rPr>
          <w:rStyle w:val="libAlaemChar"/>
          <w:rtl/>
        </w:rPr>
        <w:t>عليه‌السلام</w:t>
      </w:r>
      <w:r w:rsidRPr="00D50D07">
        <w:rPr>
          <w:rtl/>
        </w:rPr>
        <w:t xml:space="preserve"> : إن تمت ترد على رسول الله </w:t>
      </w:r>
      <w:r w:rsidRPr="000575E1">
        <w:rPr>
          <w:rStyle w:val="libAlaemChar"/>
          <w:rtl/>
        </w:rPr>
        <w:t>صلى‌الله‌عليه‌وآله</w:t>
      </w:r>
      <w:r w:rsidRPr="00D50D07">
        <w:rPr>
          <w:rtl/>
        </w:rPr>
        <w:t xml:space="preserve"> ، وعلى علي والحسن والحسين وعلي </w:t>
      </w:r>
      <w:r w:rsidRPr="0089525C">
        <w:rPr>
          <w:rStyle w:val="libFootnotenumChar"/>
          <w:rtl/>
        </w:rPr>
        <w:t>(3)</w:t>
      </w:r>
      <w:r w:rsidRPr="00D50D07">
        <w:rPr>
          <w:rtl/>
        </w:rPr>
        <w:t xml:space="preserve"> بن الحسين </w:t>
      </w:r>
      <w:r w:rsidRPr="000575E1">
        <w:rPr>
          <w:rStyle w:val="libAlaemChar"/>
          <w:rtl/>
        </w:rPr>
        <w:t>عليهم‌السلام</w:t>
      </w:r>
      <w:r w:rsidRPr="00D50D07">
        <w:rPr>
          <w:rtl/>
        </w:rPr>
        <w:t xml:space="preserve"> ، ويثلج قلبك </w:t>
      </w:r>
      <w:r w:rsidRPr="0089525C">
        <w:rPr>
          <w:rStyle w:val="libFootnotenumChar"/>
          <w:rtl/>
        </w:rPr>
        <w:t>(4)</w:t>
      </w:r>
      <w:r w:rsidRPr="00D50D07">
        <w:rPr>
          <w:rtl/>
        </w:rPr>
        <w:t xml:space="preserve"> ، ويبرد فؤادك </w:t>
      </w:r>
      <w:r w:rsidRPr="0089525C">
        <w:rPr>
          <w:rStyle w:val="libFootnotenumChar"/>
          <w:rtl/>
        </w:rPr>
        <w:t>(5)</w:t>
      </w:r>
      <w:r w:rsidRPr="00D50D07">
        <w:rPr>
          <w:rtl/>
        </w:rPr>
        <w:t xml:space="preserve"> ، وتقر عينك ، وتستقبل بالروح والريحان </w:t>
      </w:r>
      <w:r w:rsidRPr="0089525C">
        <w:rPr>
          <w:rStyle w:val="libFootnotenumChar"/>
          <w:rtl/>
        </w:rPr>
        <w:t>(6)</w:t>
      </w:r>
      <w:r w:rsidRPr="00D50D07">
        <w:rPr>
          <w:rtl/>
        </w:rPr>
        <w:t xml:space="preserve"> مع الكرام الكاتبين ، لو قد بلغت نفسك </w:t>
      </w:r>
      <w:r w:rsidRPr="0089525C">
        <w:rPr>
          <w:rStyle w:val="libFootnotenumChar"/>
          <w:rtl/>
        </w:rPr>
        <w:t>(7)</w:t>
      </w:r>
      <w:r w:rsidRPr="00D50D07">
        <w:rPr>
          <w:rtl/>
        </w:rPr>
        <w:t xml:space="preserve"> هاهنا </w:t>
      </w:r>
      <w:r>
        <w:rPr>
          <w:rtl/>
        </w:rPr>
        <w:t>ـ</w:t>
      </w:r>
      <w:r w:rsidRPr="00D50D07">
        <w:rPr>
          <w:rtl/>
        </w:rPr>
        <w:t xml:space="preserve"> وأهوى </w:t>
      </w:r>
      <w:r w:rsidRPr="0089525C">
        <w:rPr>
          <w:rStyle w:val="libFootnotenumChar"/>
          <w:rtl/>
        </w:rPr>
        <w:t>(8)</w:t>
      </w:r>
      <w:r w:rsidRPr="00D50D07">
        <w:rPr>
          <w:rtl/>
        </w:rPr>
        <w:t xml:space="preserve"> بيده إلى حلقه </w:t>
      </w:r>
      <w:r>
        <w:rPr>
          <w:rtl/>
        </w:rPr>
        <w:t>ـ</w:t>
      </w:r>
      <w:r w:rsidRPr="00D50D07">
        <w:rPr>
          <w:rtl/>
        </w:rPr>
        <w:t xml:space="preserve"> وإن تعش ترى ما يقر الله </w:t>
      </w:r>
      <w:r w:rsidRPr="0089525C">
        <w:rPr>
          <w:rStyle w:val="libFootnotenumChar"/>
          <w:rtl/>
        </w:rPr>
        <w:t>(9)</w:t>
      </w:r>
      <w:r w:rsidRPr="00D50D07">
        <w:rPr>
          <w:rtl/>
        </w:rPr>
        <w:t xml:space="preserve"> به عينك ، وتكون </w:t>
      </w:r>
      <w:r w:rsidRPr="0089525C">
        <w:rPr>
          <w:rStyle w:val="libFootnotenumChar"/>
          <w:rtl/>
        </w:rPr>
        <w:t>(10)</w:t>
      </w:r>
      <w:r w:rsidRPr="00D50D07">
        <w:rPr>
          <w:rtl/>
        </w:rPr>
        <w:t xml:space="preserve"> معنا في السنام </w:t>
      </w:r>
      <w:r w:rsidRPr="0089525C">
        <w:rPr>
          <w:rStyle w:val="libFootnotenumChar"/>
          <w:rtl/>
        </w:rPr>
        <w:t>(11)</w:t>
      </w:r>
      <w:r w:rsidRPr="00D50D07">
        <w:rPr>
          <w:rtl/>
        </w:rPr>
        <w:t xml:space="preserve"> الأعلى»</w:t>
      </w:r>
      <w:r>
        <w:rPr>
          <w:rtl/>
        </w:rPr>
        <w:t>.</w:t>
      </w:r>
    </w:p>
    <w:p w:rsidR="00D60D0D" w:rsidRDefault="00D60D0D" w:rsidP="00806E06">
      <w:pPr>
        <w:pStyle w:val="libNormal"/>
        <w:rPr>
          <w:rtl/>
        </w:rPr>
      </w:pPr>
      <w:r w:rsidRPr="00D50D07">
        <w:rPr>
          <w:rtl/>
        </w:rPr>
        <w:t xml:space="preserve">قال </w:t>
      </w:r>
      <w:r w:rsidRPr="0089525C">
        <w:rPr>
          <w:rStyle w:val="libFootnotenumChar"/>
          <w:rtl/>
        </w:rPr>
        <w:t>(12)</w:t>
      </w:r>
      <w:r w:rsidRPr="00D50D07">
        <w:rPr>
          <w:rtl/>
        </w:rPr>
        <w:t xml:space="preserve"> الشيخ : كيف قلت </w:t>
      </w:r>
      <w:r w:rsidRPr="0089525C">
        <w:rPr>
          <w:rStyle w:val="libFootnotenumChar"/>
          <w:rtl/>
        </w:rPr>
        <w:t>(13)</w:t>
      </w:r>
      <w:r w:rsidRPr="00D50D07">
        <w:rPr>
          <w:rtl/>
        </w:rPr>
        <w:t xml:space="preserve"> يا أبا جعفر </w:t>
      </w:r>
      <w:r w:rsidRPr="0089525C">
        <w:rPr>
          <w:rStyle w:val="libFootnotenumChar"/>
          <w:rtl/>
        </w:rPr>
        <w:t>(14)</w:t>
      </w:r>
      <w:r>
        <w:rPr>
          <w:rtl/>
        </w:rPr>
        <w:t>؟</w:t>
      </w:r>
      <w:r w:rsidRPr="00D50D07">
        <w:rPr>
          <w:rtl/>
        </w:rPr>
        <w:t xml:space="preserve"> فأعاد عليه الكلام ، فقال الشيخ : الله أكبر ، يا أبا جعفر </w:t>
      </w:r>
      <w:r w:rsidRPr="0089525C">
        <w:rPr>
          <w:rStyle w:val="libFootnotenumChar"/>
          <w:rtl/>
        </w:rPr>
        <w:t>(15)</w:t>
      </w:r>
      <w:r w:rsidRPr="00D50D07">
        <w:rPr>
          <w:rtl/>
        </w:rPr>
        <w:t xml:space="preserve"> ، إن أنا مت أرد على رسول الله </w:t>
      </w:r>
      <w:r w:rsidRPr="000575E1">
        <w:rPr>
          <w:rStyle w:val="libAlaemChar"/>
          <w:rtl/>
        </w:rPr>
        <w:t>صلى‌الله‌عليه‌وآله</w:t>
      </w:r>
      <w:r w:rsidRPr="00D50D07">
        <w:rPr>
          <w:rtl/>
        </w:rPr>
        <w:t xml:space="preserve"> ، وعلى علي والحسن والحسين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مفعول ترجو محذوف ، وهو النجاة والرحمة أو نحو هما»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w:t>
      </w:r>
      <w:r>
        <w:rPr>
          <w:rtl/>
        </w:rPr>
        <w:t>ـ «</w:t>
      </w:r>
      <w:r w:rsidRPr="00D50D07">
        <w:rPr>
          <w:rtl/>
        </w:rPr>
        <w:t>إلي»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والبحار :</w:t>
      </w:r>
      <w:r>
        <w:rPr>
          <w:rtl/>
        </w:rPr>
        <w:t xml:space="preserve"> «</w:t>
      </w:r>
      <w:r w:rsidRPr="00D50D07">
        <w:rPr>
          <w:rtl/>
        </w:rPr>
        <w:t>وعلى علي»</w:t>
      </w:r>
      <w:r>
        <w:rPr>
          <w:rtl/>
        </w:rPr>
        <w:t>.</w:t>
      </w:r>
    </w:p>
    <w:p w:rsidR="00D60D0D" w:rsidRPr="00D50D07" w:rsidRDefault="00D60D0D" w:rsidP="009C6F23">
      <w:pPr>
        <w:pStyle w:val="libFootnote0"/>
        <w:rPr>
          <w:rtl/>
        </w:rPr>
      </w:pPr>
      <w:r>
        <w:rPr>
          <w:rtl/>
        </w:rPr>
        <w:t>(</w:t>
      </w:r>
      <w:r w:rsidRPr="00D50D07">
        <w:rPr>
          <w:rtl/>
        </w:rPr>
        <w:t xml:space="preserve">4) يقال : ثلج قلبي بالأمر ، إذا اطمأن إليه وسكن وثبت فيها ووثق به. النهاية ، ج 1 ، ص 219 </w:t>
      </w:r>
      <w:r>
        <w:rPr>
          <w:rtl/>
        </w:rPr>
        <w:t>(</w:t>
      </w:r>
      <w:r w:rsidRPr="00D50D07">
        <w:rPr>
          <w:rtl/>
        </w:rPr>
        <w:t>ثلج</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برد الفؤاد برودة ، مثل سهل سهولة ، إذا سكنت حرارته. وهو كناية عن زوال كل مكروه يوجب غيظ القلب وحرارته»</w:t>
      </w:r>
      <w:r>
        <w:rPr>
          <w:rtl/>
        </w:rPr>
        <w:t>.</w:t>
      </w:r>
      <w:r w:rsidRPr="00D50D07">
        <w:rPr>
          <w:rtl/>
        </w:rPr>
        <w:t xml:space="preserve"> وراجع : المصباح المنير ، ص 42 </w:t>
      </w:r>
      <w:r>
        <w:rPr>
          <w:rtl/>
        </w:rPr>
        <w:t>(</w:t>
      </w:r>
      <w:r w:rsidRPr="00D50D07">
        <w:rPr>
          <w:rtl/>
        </w:rPr>
        <w:t>برد</w:t>
      </w:r>
      <w:r>
        <w:rPr>
          <w:rtl/>
        </w:rPr>
        <w:t>).</w:t>
      </w:r>
    </w:p>
    <w:p w:rsidR="00D60D0D" w:rsidRPr="00D50D07" w:rsidRDefault="00D60D0D" w:rsidP="009C6F23">
      <w:pPr>
        <w:pStyle w:val="libFootnote0"/>
        <w:rPr>
          <w:rtl/>
        </w:rPr>
      </w:pPr>
      <w:r>
        <w:rPr>
          <w:rtl/>
        </w:rPr>
        <w:t>(</w:t>
      </w:r>
      <w:r w:rsidRPr="00D50D07">
        <w:rPr>
          <w:rtl/>
        </w:rPr>
        <w:t>6) مر شرح الروح والريحان في الحديث السابق.</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النفس بالتسكين : الروح ، وبالتحريك معروف ، والأول أنسب»</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وأومى»</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تقر به» بدل</w:t>
      </w:r>
      <w:r>
        <w:rPr>
          <w:rtl/>
        </w:rPr>
        <w:t xml:space="preserve"> «</w:t>
      </w:r>
      <w:r w:rsidRPr="00D50D07">
        <w:rPr>
          <w:rtl/>
        </w:rPr>
        <w:t>يقر الله به»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فتكون»</w:t>
      </w:r>
      <w:r>
        <w:rPr>
          <w:rtl/>
        </w:rPr>
        <w:t>.</w:t>
      </w:r>
    </w:p>
    <w:p w:rsidR="00D60D0D" w:rsidRPr="00D50D07" w:rsidRDefault="00D60D0D" w:rsidP="009C6F23">
      <w:pPr>
        <w:pStyle w:val="libFootnote0"/>
        <w:rPr>
          <w:rtl/>
        </w:rPr>
      </w:pPr>
      <w:r>
        <w:rPr>
          <w:rtl/>
        </w:rPr>
        <w:t>(</w:t>
      </w:r>
      <w:r w:rsidRPr="00D50D07">
        <w:rPr>
          <w:rtl/>
        </w:rPr>
        <w:t xml:space="preserve">11) سنام كل شيء : أعلاه ، واستعار لفظ السنام لأعلى درجات الجنان وأشرف من المراتب الإنسانية وأرفع درجة من درجات الكرامة الربانية ، ثم وصفها بالأعلى ترشيحا لها وتصريحا بعلوها. راجع : النهاية ، ج 2 ، ص 409 </w:t>
      </w:r>
      <w:r>
        <w:rPr>
          <w:rtl/>
        </w:rPr>
        <w:t>(</w:t>
      </w:r>
      <w:r w:rsidRPr="00D50D07">
        <w:rPr>
          <w:rtl/>
        </w:rPr>
        <w:t>سنم</w:t>
      </w:r>
      <w:r>
        <w:rPr>
          <w:rtl/>
        </w:rPr>
        <w:t>).</w:t>
      </w:r>
    </w:p>
    <w:p w:rsidR="00D60D0D" w:rsidRPr="00D50D07" w:rsidRDefault="00D60D0D" w:rsidP="009C6F23">
      <w:pPr>
        <w:pStyle w:val="libFootnote0"/>
        <w:rPr>
          <w:rtl/>
        </w:rPr>
      </w:pPr>
      <w:r>
        <w:rPr>
          <w:rtl/>
        </w:rPr>
        <w:t>(</w:t>
      </w:r>
      <w:r w:rsidRPr="00D50D07">
        <w:rPr>
          <w:rtl/>
        </w:rPr>
        <w:t>12) هكذا في معظم النسخ التي قوبلت والبحار. وفي</w:t>
      </w:r>
      <w:r>
        <w:rPr>
          <w:rtl/>
        </w:rPr>
        <w:t xml:space="preserve"> «</w:t>
      </w:r>
      <w:r w:rsidRPr="00D50D07">
        <w:rPr>
          <w:rtl/>
        </w:rPr>
        <w:t>بن» والمطبوع وشرح المازندراني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13) في البحار :</w:t>
      </w:r>
      <w:r>
        <w:rPr>
          <w:rtl/>
        </w:rPr>
        <w:t xml:space="preserve"> «</w:t>
      </w:r>
      <w:r w:rsidRPr="00D50D07">
        <w:rPr>
          <w:rtl/>
        </w:rPr>
        <w:t>قلت : كيف» بدل</w:t>
      </w:r>
      <w:r>
        <w:rPr>
          <w:rtl/>
        </w:rPr>
        <w:t xml:space="preserve"> «</w:t>
      </w:r>
      <w:r w:rsidRPr="00D50D07">
        <w:rPr>
          <w:rtl/>
        </w:rPr>
        <w:t>كيف قلت»</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ع ، ل ، بح ، بن ، جت ، جد» والوافي :</w:t>
      </w:r>
      <w:r>
        <w:rPr>
          <w:rtl/>
        </w:rPr>
        <w:t xml:space="preserve"> «</w:t>
      </w:r>
      <w:r w:rsidRPr="00D50D07">
        <w:rPr>
          <w:rtl/>
        </w:rPr>
        <w:t>يا با جعفر»</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ع ، ل ، ن ، بح ، بف ، بن ، جت ، جد» والوافي :</w:t>
      </w:r>
      <w:r>
        <w:rPr>
          <w:rtl/>
        </w:rPr>
        <w:t xml:space="preserve"> «</w:t>
      </w:r>
      <w:r w:rsidRPr="00D50D07">
        <w:rPr>
          <w:rtl/>
        </w:rPr>
        <w:t>يا با جعفر»</w:t>
      </w:r>
      <w:r>
        <w:rPr>
          <w:rtl/>
        </w:rPr>
        <w:t>.</w:t>
      </w:r>
    </w:p>
    <w:p w:rsidR="00D60D0D" w:rsidRPr="00D50D07" w:rsidRDefault="00D60D0D" w:rsidP="00060D07">
      <w:pPr>
        <w:pStyle w:val="libNormal0"/>
        <w:rPr>
          <w:rtl/>
        </w:rPr>
      </w:pPr>
      <w:r>
        <w:rPr>
          <w:rtl/>
        </w:rPr>
        <w:br w:type="page"/>
      </w:r>
      <w:r w:rsidRPr="00D50D07">
        <w:rPr>
          <w:rtl/>
        </w:rPr>
        <w:lastRenderedPageBreak/>
        <w:t xml:space="preserve">وعلي بن الحسين </w:t>
      </w:r>
      <w:r w:rsidRPr="000575E1">
        <w:rPr>
          <w:rStyle w:val="libAlaemChar"/>
          <w:rtl/>
        </w:rPr>
        <w:t>عليهم‌السلام</w:t>
      </w:r>
      <w:r w:rsidRPr="00D50D07">
        <w:rPr>
          <w:rtl/>
        </w:rPr>
        <w:t xml:space="preserve"> ، وتقر عيني ، ويثلج قلبي ، ويبرد فؤادي ، وأستقبل بالروح والريحان مع الكرام الكاتبين لو قد بلغت نفسي إلى </w:t>
      </w:r>
      <w:r w:rsidRPr="0089525C">
        <w:rPr>
          <w:rStyle w:val="libFootnotenumChar"/>
          <w:rtl/>
        </w:rPr>
        <w:t>(1)</w:t>
      </w:r>
      <w:r w:rsidRPr="00D50D07">
        <w:rPr>
          <w:rtl/>
        </w:rPr>
        <w:t xml:space="preserve"> هاهنا </w:t>
      </w:r>
      <w:r w:rsidRPr="0089525C">
        <w:rPr>
          <w:rStyle w:val="libFootnotenumChar"/>
          <w:rtl/>
        </w:rPr>
        <w:t>(2)</w:t>
      </w:r>
      <w:r w:rsidRPr="00D50D07">
        <w:rPr>
          <w:rtl/>
        </w:rPr>
        <w:t xml:space="preserve"> ، وإن أعش أرى ما يقر </w:t>
      </w:r>
      <w:r w:rsidRPr="0089525C">
        <w:rPr>
          <w:rStyle w:val="libFootnotenumChar"/>
          <w:rtl/>
        </w:rPr>
        <w:t>(3)</w:t>
      </w:r>
      <w:r w:rsidRPr="00D50D07">
        <w:rPr>
          <w:rtl/>
        </w:rPr>
        <w:t xml:space="preserve"> الله </w:t>
      </w:r>
      <w:r w:rsidRPr="0089525C">
        <w:rPr>
          <w:rStyle w:val="libFootnotenumChar"/>
          <w:rtl/>
        </w:rPr>
        <w:t>(4)</w:t>
      </w:r>
      <w:r w:rsidRPr="00D50D07">
        <w:rPr>
          <w:rtl/>
        </w:rPr>
        <w:t xml:space="preserve"> به </w:t>
      </w:r>
      <w:r w:rsidRPr="0089525C">
        <w:rPr>
          <w:rStyle w:val="libFootnotenumChar"/>
          <w:rtl/>
        </w:rPr>
        <w:t>(5)</w:t>
      </w:r>
      <w:r w:rsidRPr="00D50D07">
        <w:rPr>
          <w:rtl/>
        </w:rPr>
        <w:t xml:space="preserve"> عيني ، فأكون </w:t>
      </w:r>
      <w:r w:rsidRPr="0089525C">
        <w:rPr>
          <w:rStyle w:val="libFootnotenumChar"/>
          <w:rtl/>
        </w:rPr>
        <w:t>(6)</w:t>
      </w:r>
      <w:r w:rsidRPr="00D50D07">
        <w:rPr>
          <w:rtl/>
        </w:rPr>
        <w:t xml:space="preserve"> معكم في السنام الأعلى</w:t>
      </w:r>
      <w:r>
        <w:rPr>
          <w:rtl/>
        </w:rPr>
        <w:t>؟</w:t>
      </w:r>
    </w:p>
    <w:p w:rsidR="00D60D0D" w:rsidRPr="00D50D07" w:rsidRDefault="00D60D0D" w:rsidP="00806E06">
      <w:pPr>
        <w:pStyle w:val="libNormal"/>
        <w:rPr>
          <w:rtl/>
        </w:rPr>
      </w:pPr>
      <w:r w:rsidRPr="00D50D07">
        <w:rPr>
          <w:rtl/>
        </w:rPr>
        <w:t xml:space="preserve">ثم أقبل الشيخ ينتحب </w:t>
      </w:r>
      <w:r w:rsidRPr="0089525C">
        <w:rPr>
          <w:rStyle w:val="libFootnotenumChar"/>
          <w:rtl/>
        </w:rPr>
        <w:t>(7)</w:t>
      </w:r>
      <w:r w:rsidRPr="00D50D07">
        <w:rPr>
          <w:rtl/>
        </w:rPr>
        <w:t xml:space="preserve"> وينشج </w:t>
      </w:r>
      <w:r w:rsidRPr="0089525C">
        <w:rPr>
          <w:rStyle w:val="libFootnotenumChar"/>
          <w:rtl/>
        </w:rPr>
        <w:t>(8)</w:t>
      </w:r>
      <w:r w:rsidRPr="00D50D07">
        <w:rPr>
          <w:rtl/>
        </w:rPr>
        <w:t xml:space="preserve"> ها ها ها حتى لصق بالأرض ، وأقبل </w:t>
      </w:r>
      <w:r w:rsidRPr="0089525C">
        <w:rPr>
          <w:rStyle w:val="libFootnotenumChar"/>
          <w:rtl/>
        </w:rPr>
        <w:t>(9)</w:t>
      </w:r>
      <w:r w:rsidRPr="00D50D07">
        <w:rPr>
          <w:rtl/>
        </w:rPr>
        <w:t xml:space="preserve"> أهل البيت ينتحبون وينشجون </w:t>
      </w:r>
      <w:r w:rsidRPr="0089525C">
        <w:rPr>
          <w:rStyle w:val="libFootnotenumChar"/>
          <w:rtl/>
        </w:rPr>
        <w:t>(10)</w:t>
      </w:r>
      <w:r w:rsidRPr="00D50D07">
        <w:rPr>
          <w:rtl/>
        </w:rPr>
        <w:t xml:space="preserve"> لما يرون من حال الشيخ ، وأقبل أبو جعفر </w:t>
      </w:r>
      <w:r w:rsidRPr="000575E1">
        <w:rPr>
          <w:rStyle w:val="libAlaemChar"/>
          <w:rtl/>
        </w:rPr>
        <w:t>عليه‌السلام</w:t>
      </w:r>
      <w:r w:rsidRPr="00D50D07">
        <w:rPr>
          <w:rtl/>
        </w:rPr>
        <w:t xml:space="preserve"> يمسح بإصبعه </w:t>
      </w:r>
      <w:r w:rsidRPr="0089525C">
        <w:rPr>
          <w:rStyle w:val="libFootnotenumChar"/>
          <w:rtl/>
        </w:rPr>
        <w:t>(11)</w:t>
      </w:r>
      <w:r w:rsidRPr="00D50D07">
        <w:rPr>
          <w:rtl/>
        </w:rPr>
        <w:t xml:space="preserve"> الدموع من حماليق </w:t>
      </w:r>
      <w:r w:rsidRPr="0089525C">
        <w:rPr>
          <w:rStyle w:val="libFootnotenumChar"/>
          <w:rtl/>
        </w:rPr>
        <w:t>(12)</w:t>
      </w:r>
      <w:r w:rsidRPr="00D50D07">
        <w:rPr>
          <w:rtl/>
        </w:rPr>
        <w:t xml:space="preserve"> عينيه وينفضها.</w:t>
      </w:r>
    </w:p>
    <w:p w:rsidR="00D60D0D" w:rsidRPr="00D50D07" w:rsidRDefault="00D60D0D" w:rsidP="00806E06">
      <w:pPr>
        <w:pStyle w:val="libNormal"/>
        <w:rPr>
          <w:rtl/>
        </w:rPr>
      </w:pPr>
      <w:r w:rsidRPr="00D50D07">
        <w:rPr>
          <w:rtl/>
        </w:rPr>
        <w:t xml:space="preserve">ثم رفع الشيخ رأسه ، فقال لأبي جعفر </w:t>
      </w:r>
      <w:r w:rsidRPr="000575E1">
        <w:rPr>
          <w:rStyle w:val="libAlaemChar"/>
          <w:rtl/>
        </w:rPr>
        <w:t>عليه‌السلام</w:t>
      </w:r>
      <w:r w:rsidRPr="00D50D07">
        <w:rPr>
          <w:rtl/>
        </w:rPr>
        <w:t xml:space="preserve"> : يا ابن رسول الله ، ناولني يدك جعلني الله فداك ، فناوله يده ، فقبلها ووضعها على عينيه وخده ، ثم حسر </w:t>
      </w:r>
      <w:r w:rsidRPr="0089525C">
        <w:rPr>
          <w:rStyle w:val="libFootnotenumChar"/>
          <w:rtl/>
        </w:rPr>
        <w:t>(13)</w:t>
      </w:r>
      <w:r w:rsidRPr="00D50D07">
        <w:rPr>
          <w:rtl/>
        </w:rPr>
        <w:t xml:space="preserve"> عن بطنه وصدره ، فوضع يده على بطنه وصدره </w:t>
      </w:r>
      <w:r w:rsidRPr="0089525C">
        <w:rPr>
          <w:rStyle w:val="libFootnotenumChar"/>
          <w:rtl/>
        </w:rPr>
        <w:t>(14)</w:t>
      </w:r>
      <w:r w:rsidRPr="00D50D07">
        <w:rPr>
          <w:rtl/>
        </w:rPr>
        <w:t xml:space="preserve"> ، ثم قام ، فقال : السلام عليكم.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ل ، ن ، بف ، بن ، جت» والبحار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هنا»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ما تقر»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ل ، جت»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ل»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وأكون»</w:t>
      </w:r>
      <w:r>
        <w:rPr>
          <w:rtl/>
        </w:rPr>
        <w:t>.</w:t>
      </w:r>
    </w:p>
    <w:p w:rsidR="00D60D0D" w:rsidRPr="00D50D07" w:rsidRDefault="00D60D0D" w:rsidP="009C6F23">
      <w:pPr>
        <w:pStyle w:val="libFootnote0"/>
        <w:rPr>
          <w:rtl/>
        </w:rPr>
      </w:pPr>
      <w:r>
        <w:rPr>
          <w:rtl/>
        </w:rPr>
        <w:t>(</w:t>
      </w:r>
      <w:r w:rsidRPr="00D50D07">
        <w:rPr>
          <w:rtl/>
        </w:rPr>
        <w:t xml:space="preserve">7) النحب والنحيب والانتحاب : البكاء بصوت طويل ومد. النهاية ، ج 5 ، ص 27 </w:t>
      </w:r>
      <w:r>
        <w:rPr>
          <w:rtl/>
        </w:rPr>
        <w:t>(</w:t>
      </w:r>
      <w:r w:rsidRPr="00D50D07">
        <w:rPr>
          <w:rtl/>
        </w:rPr>
        <w:t>نحب</w:t>
      </w:r>
      <w:r>
        <w:rPr>
          <w:rtl/>
        </w:rPr>
        <w:t>).</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ن ، بف ، بن ، جت»</w:t>
      </w:r>
      <w:r>
        <w:rPr>
          <w:rtl/>
        </w:rPr>
        <w:t>.</w:t>
      </w:r>
      <w:r w:rsidRPr="00D50D07">
        <w:rPr>
          <w:rtl/>
        </w:rPr>
        <w:t xml:space="preserve"> وفي الوافي :</w:t>
      </w:r>
      <w:r>
        <w:rPr>
          <w:rtl/>
        </w:rPr>
        <w:t xml:space="preserve"> «</w:t>
      </w:r>
      <w:r w:rsidRPr="00D50D07">
        <w:rPr>
          <w:rtl/>
        </w:rPr>
        <w:t>بنشج»</w:t>
      </w:r>
      <w:r>
        <w:rPr>
          <w:rtl/>
        </w:rPr>
        <w:t>.</w:t>
      </w:r>
      <w:r w:rsidRPr="00D50D07">
        <w:rPr>
          <w:rtl/>
        </w:rPr>
        <w:t xml:space="preserve"> وفي سائر النسخ والمطبوع :</w:t>
      </w:r>
      <w:r>
        <w:rPr>
          <w:rtl/>
        </w:rPr>
        <w:t xml:space="preserve"> «</w:t>
      </w:r>
      <w:r w:rsidRPr="00D50D07">
        <w:rPr>
          <w:rtl/>
        </w:rPr>
        <w:t>ينشج» بدون الواو. وقال الجوهري :</w:t>
      </w:r>
      <w:r>
        <w:rPr>
          <w:rtl/>
        </w:rPr>
        <w:t xml:space="preserve"> «</w:t>
      </w:r>
      <w:r w:rsidRPr="00D50D07">
        <w:rPr>
          <w:rtl/>
        </w:rPr>
        <w:t>نشج الباكي ينشج نشجا ونشيجا ، إذا غص بالبكاء في حلقه من غير انتحاب»</w:t>
      </w:r>
      <w:r>
        <w:rPr>
          <w:rtl/>
        </w:rPr>
        <w:t>.</w:t>
      </w:r>
      <w:r w:rsidRPr="00D50D07">
        <w:rPr>
          <w:rtl/>
        </w:rPr>
        <w:t xml:space="preserve"> وقال ابن الأثير :</w:t>
      </w:r>
      <w:r>
        <w:rPr>
          <w:rtl/>
        </w:rPr>
        <w:t xml:space="preserve"> «</w:t>
      </w:r>
      <w:r w:rsidRPr="00D50D07">
        <w:rPr>
          <w:rtl/>
        </w:rPr>
        <w:t>النشيج : صوت معه توجع وبكاء ، كما يردد الصبي بكاءه في صدره ، وقد نشج ينشج»</w:t>
      </w:r>
      <w:r>
        <w:rPr>
          <w:rtl/>
        </w:rPr>
        <w:t>.</w:t>
      </w:r>
      <w:r w:rsidRPr="00D50D07">
        <w:rPr>
          <w:rtl/>
        </w:rPr>
        <w:t xml:space="preserve"> الصحاح ، ج 1 ، ص 344 ؛ النهاية ، ج 5 ، ص 52 </w:t>
      </w:r>
      <w:r>
        <w:rPr>
          <w:rtl/>
        </w:rPr>
        <w:t>(</w:t>
      </w:r>
      <w:r w:rsidRPr="00D50D07">
        <w:rPr>
          <w:rtl/>
        </w:rPr>
        <w:t>نشج</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فأقبل»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 ن» :</w:t>
      </w:r>
      <w:r>
        <w:rPr>
          <w:rtl/>
        </w:rPr>
        <w:t xml:space="preserve"> «</w:t>
      </w:r>
      <w:r w:rsidRPr="00D50D07">
        <w:rPr>
          <w:rtl/>
        </w:rPr>
        <w:t>ينشجون» بدون الواو.</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جت» :</w:t>
      </w:r>
      <w:r>
        <w:rPr>
          <w:rtl/>
        </w:rPr>
        <w:t xml:space="preserve"> «</w:t>
      </w:r>
      <w:r w:rsidRPr="00D50D07">
        <w:rPr>
          <w:rtl/>
        </w:rPr>
        <w:t>بأصابعه»</w:t>
      </w:r>
      <w:r>
        <w:rPr>
          <w:rtl/>
        </w:rPr>
        <w:t>.</w:t>
      </w:r>
    </w:p>
    <w:p w:rsidR="00D60D0D" w:rsidRPr="00D50D07" w:rsidRDefault="00D60D0D" w:rsidP="009C6F23">
      <w:pPr>
        <w:pStyle w:val="libFootnote0"/>
        <w:rPr>
          <w:rtl/>
        </w:rPr>
      </w:pPr>
      <w:r>
        <w:rPr>
          <w:rtl/>
        </w:rPr>
        <w:t>(</w:t>
      </w:r>
      <w:r w:rsidRPr="00D50D07">
        <w:rPr>
          <w:rtl/>
        </w:rPr>
        <w:t xml:space="preserve">12) الحماليق : جمع حملاق العين بالضم والكسر وكعصفور ، وهو باطن أجفانها الذي يسود بالكحلة ، أو ما غطته الأجفان من بياض المقلة ، أو باطن الجفن الأحمر الذي إذا قلب للكحل رأيت حمرته ، أو ما لزق بالعين من موضع الكحل من باطن. القاموس المحيط ، ج 2 ، ص 1165 </w:t>
      </w:r>
      <w:r>
        <w:rPr>
          <w:rtl/>
        </w:rPr>
        <w:t>(</w:t>
      </w:r>
      <w:r w:rsidRPr="00D50D07">
        <w:rPr>
          <w:rtl/>
        </w:rPr>
        <w:t>حملق</w:t>
      </w:r>
      <w:r>
        <w:rPr>
          <w:rtl/>
        </w:rPr>
        <w:t>).</w:t>
      </w:r>
    </w:p>
    <w:p w:rsidR="00D60D0D" w:rsidRPr="00D50D07" w:rsidRDefault="00D60D0D" w:rsidP="009C6F23">
      <w:pPr>
        <w:pStyle w:val="libFootnote0"/>
        <w:rPr>
          <w:rtl/>
        </w:rPr>
      </w:pPr>
      <w:r>
        <w:rPr>
          <w:rtl/>
        </w:rPr>
        <w:t>(</w:t>
      </w:r>
      <w:r w:rsidRPr="00D50D07">
        <w:rPr>
          <w:rtl/>
        </w:rPr>
        <w:t>13) في المرآة :</w:t>
      </w:r>
      <w:r>
        <w:rPr>
          <w:rtl/>
        </w:rPr>
        <w:t xml:space="preserve"> «</w:t>
      </w:r>
      <w:r w:rsidRPr="00D50D07">
        <w:rPr>
          <w:rtl/>
        </w:rPr>
        <w:t xml:space="preserve">قوله : ثم حسر ، أي كشف الشيخ الثوب عن بطنه وصدره فوضع يده </w:t>
      </w:r>
      <w:r w:rsidRPr="000575E1">
        <w:rPr>
          <w:rStyle w:val="libAlaemChar"/>
          <w:rtl/>
        </w:rPr>
        <w:t>عليه‌السلام</w:t>
      </w:r>
      <w:r w:rsidRPr="00D50D07">
        <w:rPr>
          <w:rtl/>
        </w:rPr>
        <w:t xml:space="preserve"> عليهما للتيمن والبركة والتخلص من العذاب»</w:t>
      </w:r>
      <w:r>
        <w:rPr>
          <w:rtl/>
        </w:rPr>
        <w:t>.</w:t>
      </w:r>
      <w:r w:rsidRPr="00D50D07">
        <w:rPr>
          <w:rtl/>
        </w:rPr>
        <w:t xml:space="preserve"> وراجع : النهاية ، ج 1 ، ص 383 </w:t>
      </w:r>
      <w:r>
        <w:rPr>
          <w:rtl/>
        </w:rPr>
        <w:t>(</w:t>
      </w:r>
      <w:r w:rsidRPr="00D50D07">
        <w:rPr>
          <w:rtl/>
        </w:rPr>
        <w:t>حسر</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صدره وبطنه»</w:t>
      </w:r>
      <w:r>
        <w:rPr>
          <w:rtl/>
        </w:rPr>
        <w:t>.</w:t>
      </w:r>
    </w:p>
    <w:p w:rsidR="00D60D0D" w:rsidRPr="00D50D07" w:rsidRDefault="00D60D0D" w:rsidP="00806E06">
      <w:pPr>
        <w:pStyle w:val="libNormal"/>
        <w:rPr>
          <w:rtl/>
        </w:rPr>
      </w:pPr>
      <w:r>
        <w:rPr>
          <w:rtl/>
        </w:rPr>
        <w:br w:type="page"/>
      </w:r>
      <w:r>
        <w:rPr>
          <w:rtl/>
        </w:rPr>
        <w:lastRenderedPageBreak/>
        <w:t>و</w:t>
      </w:r>
      <w:r w:rsidRPr="00D50D07">
        <w:rPr>
          <w:rtl/>
        </w:rPr>
        <w:t xml:space="preserve">أقبل أبو جعفر </w:t>
      </w:r>
      <w:r w:rsidRPr="000575E1">
        <w:rPr>
          <w:rStyle w:val="libAlaemChar"/>
          <w:rtl/>
        </w:rPr>
        <w:t>عليه‌السلام</w:t>
      </w:r>
      <w:r w:rsidRPr="00D50D07">
        <w:rPr>
          <w:rtl/>
        </w:rPr>
        <w:t xml:space="preserve"> ينظر في قفاه وهو مدبر ، ثم أقبل بوجهه على القوم ، فقال :</w:t>
      </w:r>
      <w:r>
        <w:rPr>
          <w:rFonts w:hint="cs"/>
          <w:rtl/>
        </w:rPr>
        <w:t xml:space="preserve"> «</w:t>
      </w:r>
      <w:r w:rsidRPr="00D50D07">
        <w:rPr>
          <w:rtl/>
        </w:rPr>
        <w:t>من أحب أن ينظر إلى رجل من أهل الجنة ، فلينظر إلى هذا»</w:t>
      </w:r>
      <w:r>
        <w:rPr>
          <w:rtl/>
        </w:rPr>
        <w:t>.</w:t>
      </w:r>
    </w:p>
    <w:p w:rsidR="00D60D0D" w:rsidRPr="00D50D07" w:rsidRDefault="00D60D0D" w:rsidP="00806E06">
      <w:pPr>
        <w:pStyle w:val="libNormal"/>
        <w:rPr>
          <w:rtl/>
        </w:rPr>
      </w:pPr>
      <w:r w:rsidRPr="00D50D07">
        <w:rPr>
          <w:rtl/>
        </w:rPr>
        <w:t xml:space="preserve">فقال الحكم بن عتيبة : لم أر مأتما </w:t>
      </w:r>
      <w:r w:rsidRPr="0089525C">
        <w:rPr>
          <w:rStyle w:val="libFootnotenumChar"/>
          <w:rtl/>
        </w:rPr>
        <w:t>(1)</w:t>
      </w:r>
      <w:r w:rsidRPr="00D50D07">
        <w:rPr>
          <w:rtl/>
        </w:rPr>
        <w:t xml:space="preserve"> قط يشبه ذلك المجلس. </w:t>
      </w:r>
      <w:r w:rsidRPr="0089525C">
        <w:rPr>
          <w:rStyle w:val="libFootnotenumChar"/>
          <w:rtl/>
        </w:rPr>
        <w:t>(2)</w:t>
      </w:r>
    </w:p>
    <w:p w:rsidR="00D60D0D" w:rsidRPr="00D50D07" w:rsidRDefault="00D60D0D" w:rsidP="003E3ED5">
      <w:pPr>
        <w:pStyle w:val="Heading1Center"/>
        <w:rPr>
          <w:rtl/>
        </w:rPr>
      </w:pPr>
      <w:bookmarkStart w:id="19" w:name="_Toc470785158"/>
      <w:r w:rsidRPr="00D50D07">
        <w:rPr>
          <w:rtl/>
        </w:rPr>
        <w:t xml:space="preserve">قصة صاحب الزيت </w:t>
      </w:r>
      <w:r w:rsidRPr="0089525C">
        <w:rPr>
          <w:rStyle w:val="libFootnotenumChar"/>
          <w:rtl/>
        </w:rPr>
        <w:t>(3)</w:t>
      </w:r>
      <w:bookmarkEnd w:id="19"/>
    </w:p>
    <w:p w:rsidR="00D60D0D" w:rsidRPr="00D50D07" w:rsidRDefault="00D60D0D" w:rsidP="00806E06">
      <w:pPr>
        <w:pStyle w:val="libNormal"/>
        <w:rPr>
          <w:rtl/>
        </w:rPr>
      </w:pPr>
      <w:r w:rsidRPr="00727229">
        <w:rPr>
          <w:rStyle w:val="libBold2Char"/>
          <w:rtl/>
        </w:rPr>
        <w:t>14846 / 31.</w:t>
      </w:r>
      <w:r w:rsidRPr="00D50D07">
        <w:rPr>
          <w:rtl/>
        </w:rPr>
        <w:t xml:space="preserve"> عنه ، عن أحمد بن محمد بن عيسى ، عن علي بن الحكم ، عن بعض أصحابنا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رجل يبيع الزيت ، وكان يحب رسول الله </w:t>
      </w:r>
      <w:r w:rsidRPr="000575E1">
        <w:rPr>
          <w:rStyle w:val="libAlaemChar"/>
          <w:rtl/>
        </w:rPr>
        <w:t>صلى‌الله‌عليه‌وآله</w:t>
      </w:r>
      <w:r w:rsidRPr="00D50D07">
        <w:rPr>
          <w:rtl/>
        </w:rPr>
        <w:t xml:space="preserve"> حبا شديدا ، كان إذا أراد أن يذهب في حاجته </w:t>
      </w:r>
      <w:r w:rsidRPr="0089525C">
        <w:rPr>
          <w:rStyle w:val="libFootnotenumChar"/>
          <w:rtl/>
        </w:rPr>
        <w:t>(4)</w:t>
      </w:r>
      <w:r w:rsidRPr="00D50D07">
        <w:rPr>
          <w:rtl/>
        </w:rPr>
        <w:t xml:space="preserve"> ، لم يمض </w:t>
      </w:r>
      <w:r w:rsidRPr="0089525C">
        <w:rPr>
          <w:rStyle w:val="libFootnotenumChar"/>
          <w:rtl/>
        </w:rPr>
        <w:t>(5)</w:t>
      </w:r>
      <w:r w:rsidRPr="00D50D07">
        <w:rPr>
          <w:rtl/>
        </w:rPr>
        <w:t xml:space="preserve"> حتى ينظر إلى رسول الله </w:t>
      </w:r>
      <w:r w:rsidRPr="000575E1">
        <w:rPr>
          <w:rStyle w:val="libAlaemChar"/>
          <w:rtl/>
        </w:rPr>
        <w:t>صلى‌الله‌عليه‌وآله</w:t>
      </w:r>
      <w:r w:rsidRPr="00D50D07">
        <w:rPr>
          <w:rtl/>
        </w:rPr>
        <w:t xml:space="preserve"> ، وقد </w:t>
      </w:r>
      <w:r w:rsidRPr="0089525C">
        <w:rPr>
          <w:rStyle w:val="libFootnotenumChar"/>
          <w:rtl/>
        </w:rPr>
        <w:t>(6)</w:t>
      </w:r>
      <w:r w:rsidRPr="00D50D07">
        <w:rPr>
          <w:rtl/>
        </w:rPr>
        <w:t xml:space="preserve"> عرف </w:t>
      </w:r>
      <w:r w:rsidRPr="0089525C">
        <w:rPr>
          <w:rStyle w:val="libFootnotenumChar"/>
          <w:rtl/>
        </w:rPr>
        <w:t>(7)</w:t>
      </w:r>
      <w:r w:rsidRPr="00D50D07">
        <w:rPr>
          <w:rtl/>
        </w:rPr>
        <w:t xml:space="preserve"> ذلك منه ، فإذا جاء تطاول له </w:t>
      </w:r>
      <w:r w:rsidRPr="0089525C">
        <w:rPr>
          <w:rStyle w:val="libFootnotenumChar"/>
          <w:rtl/>
        </w:rPr>
        <w:t>(8)</w:t>
      </w:r>
      <w:r w:rsidRPr="00D50D07">
        <w:rPr>
          <w:rtl/>
        </w:rPr>
        <w:t xml:space="preserve"> حتى ينظر إليه ، حتى إذا كان </w:t>
      </w:r>
      <w:r w:rsidRPr="0089525C">
        <w:rPr>
          <w:rStyle w:val="libFootnotenumChar"/>
          <w:rtl/>
        </w:rPr>
        <w:t>(9)</w:t>
      </w:r>
      <w:r w:rsidRPr="00D50D07">
        <w:rPr>
          <w:rtl/>
        </w:rPr>
        <w:t xml:space="preserve"> ذات يوم دخل </w:t>
      </w:r>
      <w:r w:rsidRPr="0089525C">
        <w:rPr>
          <w:rStyle w:val="libFootnotenumChar"/>
          <w:rtl/>
        </w:rPr>
        <w:t>(10)</w:t>
      </w:r>
      <w:r w:rsidRPr="00D50D07">
        <w:rPr>
          <w:rtl/>
        </w:rPr>
        <w:t xml:space="preserve"> ، فتطاول له رسول الله </w:t>
      </w:r>
      <w:r w:rsidRPr="000575E1">
        <w:rPr>
          <w:rStyle w:val="libAlaemChar"/>
          <w:rtl/>
        </w:rPr>
        <w:t>صلى‌الله‌عليه‌وآله</w:t>
      </w:r>
      <w:r w:rsidRPr="00D50D07">
        <w:rPr>
          <w:rtl/>
        </w:rPr>
        <w:t xml:space="preserve"> حتى نظر إليه ، ثم مضى في حاجته ، فلم يكن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المأتم في الأصل : مجتمع الرجال والنساء في الغم والفرح ، ثم خص به اجتماع النساء للموت ، أو هو للشواب من النساء لا غير. النهاية ، ج 1 ، ص 21 </w:t>
      </w:r>
      <w:r>
        <w:rPr>
          <w:rtl/>
        </w:rPr>
        <w:t>(</w:t>
      </w:r>
      <w:r w:rsidRPr="00D50D07">
        <w:rPr>
          <w:rtl/>
        </w:rPr>
        <w:t>أتم</w:t>
      </w:r>
      <w:r>
        <w:rPr>
          <w:rtl/>
        </w:rPr>
        <w:t>).</w:t>
      </w:r>
    </w:p>
    <w:p w:rsidR="00D60D0D" w:rsidRPr="00D50D07" w:rsidRDefault="00D60D0D" w:rsidP="009C6F23">
      <w:pPr>
        <w:pStyle w:val="libFootnote0"/>
        <w:rPr>
          <w:rtl/>
        </w:rPr>
      </w:pPr>
      <w:r>
        <w:rPr>
          <w:rtl/>
        </w:rPr>
        <w:t>(</w:t>
      </w:r>
      <w:r w:rsidRPr="00D50D07">
        <w:rPr>
          <w:rtl/>
        </w:rPr>
        <w:t>2) الوافي ، ج 5 ، ص 799 ، ح 3063 ؛ الوسائل ، ج 12 ، ص 70 ، ح 15668 ، إلى قوله :</w:t>
      </w:r>
      <w:r>
        <w:rPr>
          <w:rtl/>
        </w:rPr>
        <w:t xml:space="preserve"> «</w:t>
      </w:r>
      <w:r w:rsidRPr="00D50D07">
        <w:rPr>
          <w:rtl/>
        </w:rPr>
        <w:t xml:space="preserve">حتى أجابه القوم جميعا وردوا </w:t>
      </w:r>
      <w:r w:rsidRPr="000575E1">
        <w:rPr>
          <w:rStyle w:val="libAlaemChar"/>
          <w:rtl/>
        </w:rPr>
        <w:t>عليه‌السلام</w:t>
      </w:r>
      <w:r w:rsidRPr="00D50D07">
        <w:rPr>
          <w:rtl/>
        </w:rPr>
        <w:t>» ؛ البحار ، ج 46 ، ص 361 ، ح 3.</w:t>
      </w:r>
    </w:p>
    <w:p w:rsidR="00D60D0D" w:rsidRPr="00D50D07" w:rsidRDefault="00D60D0D" w:rsidP="009C6F23">
      <w:pPr>
        <w:pStyle w:val="libFootnote0"/>
        <w:rPr>
          <w:rtl/>
        </w:rPr>
      </w:pPr>
      <w:r>
        <w:rPr>
          <w:rtl/>
        </w:rPr>
        <w:t>(</w:t>
      </w:r>
      <w:r w:rsidRPr="00D50D07">
        <w:rPr>
          <w:rtl/>
        </w:rPr>
        <w:t xml:space="preserve">3) في أكثر النسخ : </w:t>
      </w:r>
      <w:r>
        <w:rPr>
          <w:rtl/>
        </w:rPr>
        <w:t>ـ «</w:t>
      </w:r>
      <w:r w:rsidRPr="00D50D07">
        <w:rPr>
          <w:rtl/>
        </w:rPr>
        <w:t>قصة صاحب الزيت»</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حاجة»</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لم يذهب»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ن ، بن ، جت» والوافي :</w:t>
      </w:r>
      <w:r>
        <w:rPr>
          <w:rtl/>
        </w:rPr>
        <w:t xml:space="preserve"> «</w:t>
      </w:r>
      <w:r w:rsidRPr="00D50D07">
        <w:rPr>
          <w:rtl/>
        </w:rPr>
        <w:t>قد» بدون الواو.</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قد عرف ، على المعلوم ، أي الرسول </w:t>
      </w:r>
      <w:r w:rsidRPr="000575E1">
        <w:rPr>
          <w:rStyle w:val="libAlaemChar"/>
          <w:rtl/>
        </w:rPr>
        <w:t>صلى‌الله‌عليه‌وآله</w:t>
      </w:r>
      <w:r w:rsidRPr="00D50D07">
        <w:rPr>
          <w:rtl/>
        </w:rPr>
        <w:t xml:space="preserve"> ، أو على المجهول ، أي صار بذلك معروفا بين الناس»</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تتطاول له»</w:t>
      </w:r>
      <w:r>
        <w:rPr>
          <w:rtl/>
        </w:rPr>
        <w:t>.</w:t>
      </w:r>
      <w:r w:rsidRPr="00D50D07">
        <w:rPr>
          <w:rtl/>
        </w:rPr>
        <w:t xml:space="preserve"> وفي</w:t>
      </w:r>
      <w:r>
        <w:rPr>
          <w:rtl/>
        </w:rPr>
        <w:t xml:space="preserve"> «</w:t>
      </w:r>
      <w:r w:rsidRPr="00D50D07">
        <w:rPr>
          <w:rtl/>
        </w:rPr>
        <w:t>بح ، جد» وحاشية</w:t>
      </w:r>
      <w:r>
        <w:rPr>
          <w:rtl/>
        </w:rPr>
        <w:t xml:space="preserve"> «</w:t>
      </w:r>
      <w:r w:rsidRPr="00D50D07">
        <w:rPr>
          <w:rtl/>
        </w:rPr>
        <w:t>م» :</w:t>
      </w:r>
      <w:r>
        <w:rPr>
          <w:rtl/>
        </w:rPr>
        <w:t xml:space="preserve"> «</w:t>
      </w:r>
      <w:r w:rsidRPr="00D50D07">
        <w:rPr>
          <w:rtl/>
        </w:rPr>
        <w:t>يتطاول له»</w:t>
      </w:r>
      <w:r>
        <w:rPr>
          <w:rtl/>
        </w:rPr>
        <w:t>.</w:t>
      </w:r>
      <w:r w:rsidRPr="00D50D07">
        <w:rPr>
          <w:rtl/>
        </w:rPr>
        <w:t xml:space="preserve"> والتطاول : التمدد إلى الشيء للنظر نحوه ، أي كان إذا جاء هذا الرجل تطاول الرسول </w:t>
      </w:r>
      <w:r w:rsidRPr="000575E1">
        <w:rPr>
          <w:rStyle w:val="libAlaemChar"/>
          <w:rtl/>
        </w:rPr>
        <w:t>صلى‌الله‌عليه‌وآله</w:t>
      </w:r>
      <w:r w:rsidRPr="00D50D07">
        <w:rPr>
          <w:rtl/>
        </w:rPr>
        <w:t xml:space="preserve"> ورفع رأسه ومد عنقه من بين الناس ؛ ليراه الرجل. راجع : لسان العرب ، ج 11 ، ص 412 </w:t>
      </w:r>
      <w:r>
        <w:rPr>
          <w:rtl/>
        </w:rPr>
        <w:t>(</w:t>
      </w:r>
      <w:r w:rsidRPr="00D50D07">
        <w:rPr>
          <w:rtl/>
        </w:rPr>
        <w:t>طول</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والبحار والوافي. وفي المطبوع :</w:t>
      </w:r>
      <w:r>
        <w:rPr>
          <w:rtl/>
        </w:rPr>
        <w:t xml:space="preserve"> «</w:t>
      </w:r>
      <w:r w:rsidRPr="00D50D07">
        <w:rPr>
          <w:rtl/>
        </w:rPr>
        <w:t>كانت»</w:t>
      </w:r>
      <w:r>
        <w:rPr>
          <w:rtl/>
        </w:rPr>
        <w:t>.</w:t>
      </w:r>
    </w:p>
    <w:p w:rsidR="00D60D0D" w:rsidRPr="00D50D07" w:rsidRDefault="00D60D0D" w:rsidP="009C6F23">
      <w:pPr>
        <w:pStyle w:val="libFootnote0"/>
        <w:rPr>
          <w:rtl/>
        </w:rPr>
      </w:pPr>
      <w:r>
        <w:rPr>
          <w:rtl/>
        </w:rPr>
        <w:t>(</w:t>
      </w:r>
      <w:r w:rsidRPr="00D50D07">
        <w:rPr>
          <w:rtl/>
        </w:rPr>
        <w:t xml:space="preserve">10) هكذا في معظم النسخ التي قوبلت والبحار والوافي. وفي المطبوع : </w:t>
      </w:r>
      <w:r>
        <w:rPr>
          <w:rtl/>
        </w:rPr>
        <w:t>+ «</w:t>
      </w:r>
      <w:r w:rsidRPr="00D50D07">
        <w:rPr>
          <w:rtl/>
        </w:rPr>
        <w:t>عليه»</w:t>
      </w:r>
      <w:r>
        <w:rPr>
          <w:rtl/>
        </w:rPr>
        <w:t>.</w:t>
      </w:r>
    </w:p>
    <w:p w:rsidR="00D60D0D" w:rsidRPr="00D50D07" w:rsidRDefault="00D60D0D" w:rsidP="00060D07">
      <w:pPr>
        <w:pStyle w:val="libNormal0"/>
        <w:rPr>
          <w:rtl/>
        </w:rPr>
      </w:pPr>
      <w:r>
        <w:rPr>
          <w:rtl/>
        </w:rPr>
        <w:br w:type="page"/>
      </w:r>
      <w:r w:rsidRPr="00D50D07">
        <w:rPr>
          <w:rtl/>
        </w:rPr>
        <w:lastRenderedPageBreak/>
        <w:t xml:space="preserve">بأسرع من أن رجع ، فلما رآه رسول الله </w:t>
      </w:r>
      <w:r w:rsidRPr="000575E1">
        <w:rPr>
          <w:rStyle w:val="libAlaemChar"/>
          <w:rtl/>
        </w:rPr>
        <w:t>صلى‌الله‌عليه‌وآله</w:t>
      </w:r>
      <w:r w:rsidRPr="00D50D07">
        <w:rPr>
          <w:rtl/>
        </w:rPr>
        <w:t xml:space="preserve"> قد فعل ذلك ، أشار إليه بيده اجلس ، فجلس بين يديه ، فقال : ما لك فعلت اليوم شيئا لم تكن تفعله قبل ذلك</w:t>
      </w:r>
      <w:r>
        <w:rPr>
          <w:rtl/>
        </w:rPr>
        <w:t>؟</w:t>
      </w:r>
    </w:p>
    <w:p w:rsidR="00D60D0D" w:rsidRPr="00D50D07" w:rsidRDefault="00D60D0D" w:rsidP="00806E06">
      <w:pPr>
        <w:pStyle w:val="libNormal"/>
        <w:rPr>
          <w:rtl/>
        </w:rPr>
      </w:pPr>
      <w:r w:rsidRPr="00D50D07">
        <w:rPr>
          <w:rtl/>
        </w:rPr>
        <w:t xml:space="preserve">فقال : يا رسول الله ، والذي بعثك بالحق نبيا لغشي </w:t>
      </w:r>
      <w:r w:rsidRPr="0089525C">
        <w:rPr>
          <w:rStyle w:val="libFootnotenumChar"/>
          <w:rtl/>
        </w:rPr>
        <w:t>(1)</w:t>
      </w:r>
      <w:r w:rsidRPr="00D50D07">
        <w:rPr>
          <w:rtl/>
        </w:rPr>
        <w:t xml:space="preserve"> قلبي شيء من ذكرك حتى ما استطعت أن أمضي في حاجتي حتى رجعت إليك.</w:t>
      </w:r>
    </w:p>
    <w:p w:rsidR="00D60D0D" w:rsidRPr="00D50D07" w:rsidRDefault="00D60D0D" w:rsidP="00806E06">
      <w:pPr>
        <w:pStyle w:val="libNormal"/>
        <w:rPr>
          <w:rtl/>
        </w:rPr>
      </w:pPr>
      <w:r w:rsidRPr="00D50D07">
        <w:rPr>
          <w:rtl/>
        </w:rPr>
        <w:t xml:space="preserve">فدعا له ، وقال </w:t>
      </w:r>
      <w:r w:rsidRPr="0089525C">
        <w:rPr>
          <w:rStyle w:val="libFootnotenumChar"/>
          <w:rtl/>
        </w:rPr>
        <w:t>(2)</w:t>
      </w:r>
      <w:r w:rsidRPr="00D50D07">
        <w:rPr>
          <w:rtl/>
        </w:rPr>
        <w:t xml:space="preserve"> له خيرا.</w:t>
      </w:r>
    </w:p>
    <w:p w:rsidR="00D60D0D" w:rsidRPr="00D50D07" w:rsidRDefault="00D60D0D" w:rsidP="00806E06">
      <w:pPr>
        <w:pStyle w:val="libNormal"/>
        <w:rPr>
          <w:rtl/>
        </w:rPr>
      </w:pPr>
      <w:r w:rsidRPr="00D50D07">
        <w:rPr>
          <w:rtl/>
        </w:rPr>
        <w:t xml:space="preserve">ثم مكث رسول الله </w:t>
      </w:r>
      <w:r w:rsidRPr="000575E1">
        <w:rPr>
          <w:rStyle w:val="libAlaemChar"/>
          <w:rtl/>
        </w:rPr>
        <w:t>صلى‌الله‌عليه‌وآله</w:t>
      </w:r>
      <w:r w:rsidRPr="00D50D07">
        <w:rPr>
          <w:rtl/>
        </w:rPr>
        <w:t xml:space="preserve"> أياما لايراه ، فلما فقده سأل عنه ، فقيل </w:t>
      </w:r>
      <w:r w:rsidRPr="0089525C">
        <w:rPr>
          <w:rStyle w:val="libFootnotenumChar"/>
          <w:rtl/>
        </w:rPr>
        <w:t>(3)</w:t>
      </w:r>
      <w:r w:rsidRPr="00D50D07">
        <w:rPr>
          <w:rtl/>
        </w:rPr>
        <w:t xml:space="preserve"> : يا رسول الله ، ما رأيناه منذ أيام ، فانتعل رسول الله </w:t>
      </w:r>
      <w:r w:rsidRPr="000575E1">
        <w:rPr>
          <w:rStyle w:val="libAlaemChar"/>
          <w:rtl/>
        </w:rPr>
        <w:t>صلى‌الله‌عليه‌وآله</w:t>
      </w:r>
      <w:r w:rsidRPr="00D50D07">
        <w:rPr>
          <w:rtl/>
        </w:rPr>
        <w:t xml:space="preserve"> ، وانتعل معه أصحابه ، وانطلق </w:t>
      </w:r>
      <w:r w:rsidRPr="0089525C">
        <w:rPr>
          <w:rStyle w:val="libFootnotenumChar"/>
          <w:rtl/>
        </w:rPr>
        <w:t>(4)</w:t>
      </w:r>
      <w:r w:rsidRPr="00D50D07">
        <w:rPr>
          <w:rtl/>
        </w:rPr>
        <w:t xml:space="preserve"> حتى أتى </w:t>
      </w:r>
      <w:r w:rsidRPr="0089525C">
        <w:rPr>
          <w:rStyle w:val="libFootnotenumChar"/>
          <w:rtl/>
        </w:rPr>
        <w:t>(5)</w:t>
      </w:r>
      <w:r w:rsidRPr="00D50D07">
        <w:rPr>
          <w:rtl/>
        </w:rPr>
        <w:t xml:space="preserve"> سوق الزيت ، فإذا دكان الرجل ليس فيه أحد ، فسأل عنه جيرته </w:t>
      </w:r>
      <w:r w:rsidRPr="0089525C">
        <w:rPr>
          <w:rStyle w:val="libFootnotenumChar"/>
          <w:rtl/>
        </w:rPr>
        <w:t>(6)</w:t>
      </w:r>
      <w:r w:rsidRPr="00D50D07">
        <w:rPr>
          <w:rtl/>
        </w:rPr>
        <w:t xml:space="preserve"> ، فقالوا : يا رسول الله ، مات ولقد كان عندنا أمينا صدوقا إلا أنه قد كان فيه خصلة ، قال : وما هي</w:t>
      </w:r>
      <w:r>
        <w:rPr>
          <w:rtl/>
        </w:rPr>
        <w:t>؟</w:t>
      </w:r>
      <w:r w:rsidRPr="00D50D07">
        <w:rPr>
          <w:rtl/>
        </w:rPr>
        <w:t xml:space="preserve"> قالوا :</w:t>
      </w:r>
      <w:r>
        <w:rPr>
          <w:rFonts w:hint="cs"/>
          <w:rtl/>
        </w:rPr>
        <w:t xml:space="preserve"> </w:t>
      </w:r>
      <w:r w:rsidRPr="00D50D07">
        <w:rPr>
          <w:rtl/>
        </w:rPr>
        <w:t xml:space="preserve">كان يرهق </w:t>
      </w:r>
      <w:r w:rsidRPr="0089525C">
        <w:rPr>
          <w:rStyle w:val="libFootnotenumChar"/>
          <w:rtl/>
        </w:rPr>
        <w:t>(7)</w:t>
      </w:r>
      <w:r w:rsidRPr="00D50D07">
        <w:rPr>
          <w:rtl/>
        </w:rPr>
        <w:t xml:space="preserve"> يعنون يتبع النساء.</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 </w:t>
      </w:r>
      <w:r w:rsidRPr="000575E1">
        <w:rPr>
          <w:rStyle w:val="libAlaemChar"/>
          <w:rtl/>
        </w:rPr>
        <w:t>رحمه‌الله</w:t>
      </w:r>
      <w:r w:rsidRPr="00D50D07">
        <w:rPr>
          <w:rtl/>
        </w:rPr>
        <w:t xml:space="preserve"> ، والله </w:t>
      </w:r>
      <w:r w:rsidRPr="0089525C">
        <w:rPr>
          <w:rStyle w:val="libFootnotenumChar"/>
          <w:rtl/>
        </w:rPr>
        <w:t>(8)</w:t>
      </w:r>
      <w:r w:rsidRPr="00D50D07">
        <w:rPr>
          <w:rtl/>
        </w:rPr>
        <w:t xml:space="preserve"> لقد كان يحبني حبا </w:t>
      </w:r>
      <w:r w:rsidRPr="0089525C">
        <w:rPr>
          <w:rStyle w:val="libFootnotenumChar"/>
          <w:rtl/>
        </w:rPr>
        <w:t>(9)</w:t>
      </w:r>
      <w:r w:rsidRPr="00D50D07">
        <w:rPr>
          <w:rtl/>
        </w:rPr>
        <w:t xml:space="preserve"> لو كان نخاسا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قال الجوهري : غشيه شيء : جاءه ، والمعنى أنه ورد على قلبي شيء من ذكرك وحبك حتى تركت حاجتي ورجعت إليك»</w:t>
      </w:r>
      <w:r>
        <w:rPr>
          <w:rtl/>
        </w:rPr>
        <w:t>.</w:t>
      </w:r>
      <w:r w:rsidRPr="00D50D07">
        <w:rPr>
          <w:rtl/>
        </w:rPr>
        <w:t xml:space="preserve"> وراجع : الصحاح ، ج 6 ، ص 2447 </w:t>
      </w:r>
      <w:r>
        <w:rPr>
          <w:rtl/>
        </w:rPr>
        <w:t>(</w:t>
      </w:r>
      <w:r w:rsidRPr="00D50D07">
        <w:rPr>
          <w:rtl/>
        </w:rPr>
        <w:t>غشا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وحاشية</w:t>
      </w:r>
      <w:r>
        <w:rPr>
          <w:rtl/>
        </w:rPr>
        <w:t xml:space="preserve"> «</w:t>
      </w:r>
      <w:r w:rsidRPr="00D50D07">
        <w:rPr>
          <w:rtl/>
        </w:rPr>
        <w:t xml:space="preserve">جت»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فانطلق»</w:t>
      </w:r>
      <w:r>
        <w:rPr>
          <w:rtl/>
        </w:rPr>
        <w:t>.</w:t>
      </w:r>
    </w:p>
    <w:p w:rsidR="00D60D0D" w:rsidRPr="00D50D07" w:rsidRDefault="00D60D0D" w:rsidP="009C6F23">
      <w:pPr>
        <w:pStyle w:val="libFootnote0"/>
        <w:rPr>
          <w:rtl/>
        </w:rPr>
      </w:pPr>
      <w:r>
        <w:rPr>
          <w:rtl/>
        </w:rPr>
        <w:t>(</w:t>
      </w:r>
      <w:r w:rsidRPr="00D50D07">
        <w:rPr>
          <w:rtl/>
        </w:rPr>
        <w:t>5) هكذا في معظم النسخ التي قوبلت والبحار والوافي. وفي المطبوع :</w:t>
      </w:r>
      <w:r>
        <w:rPr>
          <w:rtl/>
        </w:rPr>
        <w:t xml:space="preserve"> «</w:t>
      </w:r>
      <w:r w:rsidRPr="00D50D07">
        <w:rPr>
          <w:rtl/>
        </w:rPr>
        <w:t>أتوا»</w:t>
      </w:r>
      <w:r>
        <w:rPr>
          <w:rtl/>
        </w:rPr>
        <w:t>.</w:t>
      </w:r>
      <w:r w:rsidRPr="00D50D07">
        <w:rPr>
          <w:rtl/>
        </w:rPr>
        <w:t xml:space="preserve"> وفي حاشية</w:t>
      </w:r>
      <w:r>
        <w:rPr>
          <w:rtl/>
        </w:rPr>
        <w:t xml:space="preserve"> «</w:t>
      </w:r>
      <w:r w:rsidRPr="00D50D07">
        <w:rPr>
          <w:rtl/>
        </w:rPr>
        <w:t>بح ، جت» :</w:t>
      </w:r>
      <w:r>
        <w:rPr>
          <w:rtl/>
        </w:rPr>
        <w:t xml:space="preserve"> «</w:t>
      </w:r>
      <w:r w:rsidRPr="00D50D07">
        <w:rPr>
          <w:rtl/>
        </w:rPr>
        <w:t>انتهى»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جيرانه»</w:t>
      </w:r>
      <w:r>
        <w:rPr>
          <w:rtl/>
        </w:rPr>
        <w:t>.</w:t>
      </w:r>
    </w:p>
    <w:p w:rsidR="00D60D0D" w:rsidRPr="00D50D07" w:rsidRDefault="00D60D0D" w:rsidP="009C6F23">
      <w:pPr>
        <w:pStyle w:val="libFootnote0"/>
        <w:rPr>
          <w:rtl/>
        </w:rPr>
      </w:pPr>
      <w:r>
        <w:rPr>
          <w:rtl/>
        </w:rPr>
        <w:t>(</w:t>
      </w:r>
      <w:r w:rsidRPr="00D50D07">
        <w:rPr>
          <w:rtl/>
        </w:rPr>
        <w:t>7) الرهق يجيء لعدة معان ، منها غشيان المحارم ، ذكرها العلامة المازندراني ، ثم قال :</w:t>
      </w:r>
      <w:r>
        <w:rPr>
          <w:rtl/>
        </w:rPr>
        <w:t xml:space="preserve"> «</w:t>
      </w:r>
      <w:r w:rsidRPr="00D50D07">
        <w:rPr>
          <w:rtl/>
        </w:rPr>
        <w:t xml:space="preserve">ولما كان الرهق يجيء ، لهذه المعاني بينه </w:t>
      </w:r>
      <w:r w:rsidRPr="000575E1">
        <w:rPr>
          <w:rStyle w:val="libAlaemChar"/>
          <w:rtl/>
        </w:rPr>
        <w:t>عليه‌السلام</w:t>
      </w:r>
      <w:r w:rsidRPr="00D50D07">
        <w:rPr>
          <w:rtl/>
        </w:rPr>
        <w:t xml:space="preserve"> بقوله : يعنون : يتبع النساء ، لعل المراد أنه كان مائلا إلى ملامستهن ، ولا يلزم أن يكون ذلك على وجه الحرام مع احتماله»</w:t>
      </w:r>
      <w:r>
        <w:rPr>
          <w:rtl/>
        </w:rPr>
        <w:t>.</w:t>
      </w:r>
      <w:r w:rsidRPr="00D50D07">
        <w:rPr>
          <w:rtl/>
        </w:rPr>
        <w:t xml:space="preserve"> راجع : القاموس المحيط ، ج 2 ، ص 1180 </w:t>
      </w:r>
      <w:r>
        <w:rPr>
          <w:rtl/>
        </w:rPr>
        <w:t>(</w:t>
      </w:r>
      <w:r w:rsidRPr="00D50D07">
        <w:rPr>
          <w:rtl/>
        </w:rPr>
        <w:t>رهق</w:t>
      </w:r>
      <w:r>
        <w:rPr>
          <w:rtl/>
        </w:rPr>
        <w:t>).</w:t>
      </w:r>
    </w:p>
    <w:p w:rsidR="00D60D0D" w:rsidRPr="00D50D07" w:rsidRDefault="00D60D0D" w:rsidP="009C6F23">
      <w:pPr>
        <w:pStyle w:val="libFootnote0"/>
        <w:rPr>
          <w:rtl/>
        </w:rPr>
      </w:pPr>
      <w:r>
        <w:rPr>
          <w:rtl/>
        </w:rPr>
        <w:t>(</w:t>
      </w:r>
      <w:r w:rsidRPr="00D50D07">
        <w:rPr>
          <w:rtl/>
        </w:rPr>
        <w:t xml:space="preserve">8) في الوسائل : </w:t>
      </w:r>
      <w:r>
        <w:rPr>
          <w:rtl/>
        </w:rPr>
        <w:t>ـ «</w:t>
      </w:r>
      <w:r w:rsidRPr="000575E1">
        <w:rPr>
          <w:rStyle w:val="libAlaemChar"/>
          <w:rtl/>
        </w:rPr>
        <w:t>رحمه‌الله</w:t>
      </w:r>
      <w:r w:rsidRPr="00D50D07">
        <w:rPr>
          <w:rtl/>
        </w:rPr>
        <w:t xml:space="preserve"> ، والله»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ن» : </w:t>
      </w:r>
      <w:r>
        <w:rPr>
          <w:rtl/>
        </w:rPr>
        <w:t>+ «</w:t>
      </w:r>
      <w:r w:rsidRPr="00D50D07">
        <w:rPr>
          <w:rtl/>
        </w:rPr>
        <w:t>حتى»</w:t>
      </w:r>
      <w:r>
        <w:rPr>
          <w:rtl/>
        </w:rPr>
        <w:t>.</w:t>
      </w:r>
      <w:r w:rsidRPr="00D50D07">
        <w:rPr>
          <w:rtl/>
        </w:rPr>
        <w:t xml:space="preserve"> وفي</w:t>
      </w:r>
      <w:r>
        <w:rPr>
          <w:rtl/>
        </w:rPr>
        <w:t xml:space="preserve"> «</w:t>
      </w:r>
      <w:r w:rsidRPr="00D50D07">
        <w:rPr>
          <w:rtl/>
        </w:rPr>
        <w:t xml:space="preserve">د ، م» : </w:t>
      </w:r>
      <w:r>
        <w:rPr>
          <w:rtl/>
        </w:rPr>
        <w:t>+ «</w:t>
      </w:r>
      <w:r w:rsidRPr="00D50D07">
        <w:rPr>
          <w:rtl/>
        </w:rPr>
        <w:t>شديدا»</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بخاسا»</w:t>
      </w:r>
      <w:r>
        <w:rPr>
          <w:rtl/>
        </w:rPr>
        <w:t>.</w:t>
      </w:r>
      <w:r w:rsidRPr="00D50D07">
        <w:rPr>
          <w:rtl/>
        </w:rPr>
        <w:t xml:space="preserve"> والنخاس : بياع الدواب والرقيق. قال العلامة المازندراني :</w:t>
      </w:r>
      <w:r>
        <w:rPr>
          <w:rtl/>
        </w:rPr>
        <w:t xml:space="preserve"> «</w:t>
      </w:r>
      <w:r w:rsidRPr="00D50D07">
        <w:rPr>
          <w:rtl/>
        </w:rPr>
        <w:t>النخاس : بياع الرقيق ، وهو فظ غليظ القلب فاجر فاسق ، لا يبالي بالفسوق والتدليس والمكر ، وقد وردت في ذمه روايات كثيرة»</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صلى‌الله‌عليه‌وآله</w:t>
      </w:r>
      <w:r w:rsidRPr="00D50D07">
        <w:rPr>
          <w:rtl/>
        </w:rPr>
        <w:t xml:space="preserve"> : لو كان نخاسا لغفر الله له ، فيه ذم عظيم للنخاس ، ولعل المراد من يبيع الأحرار عمدا»</w:t>
      </w:r>
      <w:r>
        <w:rPr>
          <w:rtl/>
        </w:rPr>
        <w:t>.</w:t>
      </w:r>
      <w:r w:rsidRPr="00D50D07">
        <w:rPr>
          <w:rtl/>
        </w:rPr>
        <w:t xml:space="preserve"> راجع : القاموس المحيط ، ج 1 ، ص 788 </w:t>
      </w:r>
      <w:r>
        <w:rPr>
          <w:rtl/>
        </w:rPr>
        <w:t>(</w:t>
      </w:r>
      <w:r w:rsidRPr="00D50D07">
        <w:rPr>
          <w:rtl/>
        </w:rPr>
        <w:t>نخس</w:t>
      </w:r>
      <w:r>
        <w:rPr>
          <w:rtl/>
        </w:rPr>
        <w:t>).</w:t>
      </w:r>
    </w:p>
    <w:p w:rsidR="00D60D0D" w:rsidRPr="00D50D07" w:rsidRDefault="00D60D0D" w:rsidP="00060D07">
      <w:pPr>
        <w:pStyle w:val="libNormal0"/>
        <w:rPr>
          <w:rtl/>
        </w:rPr>
      </w:pPr>
      <w:r>
        <w:rPr>
          <w:rtl/>
        </w:rPr>
        <w:br w:type="page"/>
      </w:r>
      <w:r w:rsidRPr="00D50D07">
        <w:rPr>
          <w:rtl/>
        </w:rPr>
        <w:lastRenderedPageBreak/>
        <w:t>لغفر الله له»</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14847 / 32.</w:t>
      </w:r>
      <w:r w:rsidRPr="00D50D07">
        <w:rPr>
          <w:rtl/>
        </w:rPr>
        <w:t xml:space="preserve"> علي بن محمد ، عن أحمد بن أبي عبد الله ، عن عثمان بن عيسى ، عن ميسر ، قال :</w:t>
      </w:r>
    </w:p>
    <w:p w:rsidR="00D60D0D" w:rsidRPr="00D50D07" w:rsidRDefault="00D60D0D" w:rsidP="00806E06">
      <w:pPr>
        <w:pStyle w:val="libNormal"/>
        <w:rPr>
          <w:rtl/>
        </w:rPr>
      </w:pPr>
      <w:r w:rsidRPr="00D50D07">
        <w:rPr>
          <w:rtl/>
        </w:rPr>
        <w:t xml:space="preserve">دخلت على أبي عبد الله </w:t>
      </w:r>
      <w:r w:rsidRPr="000575E1">
        <w:rPr>
          <w:rStyle w:val="libAlaemChar"/>
          <w:rtl/>
        </w:rPr>
        <w:t>عليه‌السلام</w:t>
      </w:r>
      <w:r w:rsidRPr="00D50D07">
        <w:rPr>
          <w:rtl/>
        </w:rPr>
        <w:t xml:space="preserve"> ، فقال :</w:t>
      </w:r>
      <w:r>
        <w:rPr>
          <w:rtl/>
        </w:rPr>
        <w:t xml:space="preserve"> «</w:t>
      </w:r>
      <w:r w:rsidRPr="00D50D07">
        <w:rPr>
          <w:rtl/>
        </w:rPr>
        <w:t>كيف أصحابك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فقلت : جعلت فداك </w:t>
      </w:r>
      <w:r w:rsidRPr="0089525C">
        <w:rPr>
          <w:rStyle w:val="libFootnotenumChar"/>
          <w:rtl/>
        </w:rPr>
        <w:t>(2)</w:t>
      </w:r>
      <w:r w:rsidRPr="00D50D07">
        <w:rPr>
          <w:rtl/>
        </w:rPr>
        <w:t xml:space="preserve"> لنحن عندهم أشر </w:t>
      </w:r>
      <w:r w:rsidRPr="0089525C">
        <w:rPr>
          <w:rStyle w:val="libFootnotenumChar"/>
          <w:rtl/>
        </w:rPr>
        <w:t>(3)</w:t>
      </w:r>
      <w:r w:rsidRPr="00D50D07">
        <w:rPr>
          <w:rtl/>
        </w:rPr>
        <w:t xml:space="preserve"> من اليهود والنصارى والمجوس والذين أشركوا </w:t>
      </w:r>
      <w:r w:rsidRPr="0089525C">
        <w:rPr>
          <w:rStyle w:val="libFootnotenumChar"/>
          <w:rtl/>
        </w:rPr>
        <w:t>(4)</w:t>
      </w:r>
      <w:r>
        <w:rPr>
          <w:rtl/>
        </w:rPr>
        <w:t>.</w:t>
      </w:r>
    </w:p>
    <w:p w:rsidR="00D60D0D" w:rsidRPr="00D50D07" w:rsidRDefault="00D60D0D" w:rsidP="00806E06">
      <w:pPr>
        <w:pStyle w:val="libNormal"/>
        <w:rPr>
          <w:rtl/>
        </w:rPr>
      </w:pPr>
      <w:r w:rsidRPr="00D50D07">
        <w:rPr>
          <w:rtl/>
        </w:rPr>
        <w:t>قال : وكان متكئا ، فاستوى جالسا ، ثم قال :</w:t>
      </w:r>
      <w:r>
        <w:rPr>
          <w:rtl/>
        </w:rPr>
        <w:t xml:space="preserve"> «</w:t>
      </w:r>
      <w:r w:rsidRPr="00D50D07">
        <w:rPr>
          <w:rtl/>
        </w:rPr>
        <w:t>كيف قلت</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والله لنحن عندهم أشر </w:t>
      </w:r>
      <w:r w:rsidRPr="0089525C">
        <w:rPr>
          <w:rStyle w:val="libFootnotenumChar"/>
          <w:rtl/>
        </w:rPr>
        <w:t>(5)</w:t>
      </w:r>
      <w:r w:rsidRPr="00D50D07">
        <w:rPr>
          <w:rtl/>
        </w:rPr>
        <w:t xml:space="preserve"> من اليهود والنصارى والمجوس </w:t>
      </w:r>
      <w:r w:rsidRPr="0089525C">
        <w:rPr>
          <w:rStyle w:val="libFootnotenumChar"/>
          <w:rtl/>
        </w:rPr>
        <w:t>(6)</w:t>
      </w:r>
      <w:r w:rsidRPr="00D50D07">
        <w:rPr>
          <w:rtl/>
        </w:rPr>
        <w:t xml:space="preserve"> والذين أشركوا </w:t>
      </w:r>
      <w:r w:rsidRPr="0089525C">
        <w:rPr>
          <w:rStyle w:val="libFootnotenumChar"/>
          <w:rtl/>
        </w:rPr>
        <w:t>(7)</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أما والله لايدخل </w:t>
      </w:r>
      <w:r w:rsidRPr="0089525C">
        <w:rPr>
          <w:rStyle w:val="libFootnotenumChar"/>
          <w:rtl/>
        </w:rPr>
        <w:t>(8)</w:t>
      </w:r>
      <w:r w:rsidRPr="00D50D07">
        <w:rPr>
          <w:rtl/>
        </w:rPr>
        <w:t xml:space="preserve"> النار منكم اثنان ، لاوالله ولا واحد ؛ والله إنكم الذين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وَقالُوا ما لَنا لا نَرى رِجالاً كُنَّا نَعُدُّهُمْ مِنَ الْأَشْرارِ أَتَّخَذْناهُمْ سِخْرِيًّا أَمْ زاغَتْ عَنْهُمُ الْأَبْصارُ إِنَّ ذلِكَ لَحَقٌّ تَخاصُمُ أَهْلِ النَّارِ</w:t>
      </w:r>
      <w:r w:rsidRPr="000575E1">
        <w:rPr>
          <w:rStyle w:val="libAlaemChar"/>
          <w:rtl/>
        </w:rPr>
        <w:t>)</w:t>
      </w:r>
      <w:r w:rsidRPr="00964E95">
        <w:rPr>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طلبوكم والله في النار </w:t>
      </w:r>
      <w:r w:rsidRPr="0089525C">
        <w:rPr>
          <w:rStyle w:val="libFootnotenumChar"/>
          <w:rtl/>
        </w:rPr>
        <w:t>(10)</w:t>
      </w:r>
      <w:r w:rsidRPr="00D50D07">
        <w:rPr>
          <w:rtl/>
        </w:rPr>
        <w:t xml:space="preserve"> ، فما وجدوا منكم أحدا»</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5 ، ص 825 ، ح 3095 ؛ الوسائل ، ج 17 ، ص 136 ، ح 22188 ، من قوله :</w:t>
      </w:r>
      <w:r>
        <w:rPr>
          <w:rtl/>
        </w:rPr>
        <w:t xml:space="preserve"> «</w:t>
      </w:r>
      <w:r w:rsidRPr="00D50D07">
        <w:rPr>
          <w:rtl/>
        </w:rPr>
        <w:t>فسأل عنه جيرته» ؛ البحار ، ج 22 ، ص 143 ، ح 131.</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والوافي :</w:t>
      </w:r>
      <w:r>
        <w:rPr>
          <w:rtl/>
        </w:rPr>
        <w:t xml:space="preserve"> «</w:t>
      </w:r>
      <w:r w:rsidRPr="00D50D07">
        <w:rPr>
          <w:rtl/>
        </w:rPr>
        <w:t>شر»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بف ، جد» والوافي : </w:t>
      </w:r>
      <w:r>
        <w:rPr>
          <w:rtl/>
        </w:rPr>
        <w:t>ـ «</w:t>
      </w:r>
      <w:r w:rsidRPr="00D50D07">
        <w:rPr>
          <w:rtl/>
        </w:rPr>
        <w:t>والذين أشركوا»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شر»</w:t>
      </w:r>
      <w:r>
        <w:rPr>
          <w:rtl/>
        </w:rPr>
        <w:t>.</w:t>
      </w:r>
    </w:p>
    <w:p w:rsidR="00D60D0D" w:rsidRPr="00D50D07" w:rsidRDefault="00D60D0D" w:rsidP="009C6F23">
      <w:pPr>
        <w:pStyle w:val="libFootnote0"/>
        <w:rPr>
          <w:rtl/>
        </w:rPr>
      </w:pPr>
      <w:r>
        <w:rPr>
          <w:rtl/>
        </w:rPr>
        <w:t>(</w:t>
      </w:r>
      <w:r w:rsidRPr="00D50D07">
        <w:rPr>
          <w:rtl/>
        </w:rPr>
        <w:t xml:space="preserve">6) في البحار : </w:t>
      </w:r>
      <w:r>
        <w:rPr>
          <w:rtl/>
        </w:rPr>
        <w:t>ـ «</w:t>
      </w:r>
      <w:r w:rsidRPr="00D50D07">
        <w:rPr>
          <w:rtl/>
        </w:rPr>
        <w:t>والمجوس»</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 xml:space="preserve">قال : وكان متكئا </w:t>
      </w:r>
      <w:r>
        <w:rPr>
          <w:rtl/>
        </w:rPr>
        <w:t>ـ</w:t>
      </w:r>
      <w:r w:rsidRPr="00D50D07">
        <w:rPr>
          <w:rtl/>
        </w:rPr>
        <w:t xml:space="preserve"> إلى </w:t>
      </w:r>
      <w:r>
        <w:rPr>
          <w:rtl/>
        </w:rPr>
        <w:t>ـ</w:t>
      </w:r>
      <w:r w:rsidRPr="00D50D07">
        <w:rPr>
          <w:rtl/>
        </w:rPr>
        <w:t xml:space="preserve"> والذين أشركوا»</w:t>
      </w:r>
      <w:r>
        <w:rPr>
          <w:rtl/>
        </w:rPr>
        <w:t>.</w:t>
      </w:r>
    </w:p>
    <w:p w:rsidR="00D60D0D" w:rsidRPr="00D50D07" w:rsidRDefault="00D60D0D" w:rsidP="009C6F23">
      <w:pPr>
        <w:pStyle w:val="libFootnote0"/>
        <w:rPr>
          <w:rtl/>
        </w:rPr>
      </w:pPr>
      <w:r>
        <w:rPr>
          <w:rtl/>
        </w:rPr>
        <w:t>(</w:t>
      </w:r>
      <w:r w:rsidRPr="00D50D07">
        <w:rPr>
          <w:rtl/>
        </w:rPr>
        <w:t>8) هكذا في معظم النسخ التي قوبلت وشرح المازندراني والوافي والبحار. وفي المطبوع :</w:t>
      </w:r>
      <w:r>
        <w:rPr>
          <w:rtl/>
        </w:rPr>
        <w:t xml:space="preserve"> «</w:t>
      </w:r>
      <w:r w:rsidRPr="00D50D07">
        <w:rPr>
          <w:rtl/>
        </w:rPr>
        <w:t>تدخل»</w:t>
      </w:r>
      <w:r>
        <w:rPr>
          <w:rtl/>
        </w:rPr>
        <w:t>.</w:t>
      </w:r>
    </w:p>
    <w:p w:rsidR="00D60D0D" w:rsidRPr="00D50D07" w:rsidRDefault="00D60D0D" w:rsidP="009C6F23">
      <w:pPr>
        <w:pStyle w:val="libFootnote0"/>
        <w:rPr>
          <w:rtl/>
        </w:rPr>
      </w:pPr>
      <w:r>
        <w:rPr>
          <w:rtl/>
        </w:rPr>
        <w:t>(</w:t>
      </w:r>
      <w:r w:rsidRPr="00D50D07">
        <w:rPr>
          <w:rtl/>
        </w:rPr>
        <w:t xml:space="preserve">9) ص </w:t>
      </w:r>
      <w:r>
        <w:rPr>
          <w:rtl/>
        </w:rPr>
        <w:t>(</w:t>
      </w:r>
      <w:r w:rsidRPr="00D50D07">
        <w:rPr>
          <w:rtl/>
        </w:rPr>
        <w:t xml:space="preserve">38) : 62 </w:t>
      </w:r>
      <w:r>
        <w:rPr>
          <w:rtl/>
        </w:rPr>
        <w:t>ـ</w:t>
      </w:r>
      <w:r w:rsidRPr="00D50D07">
        <w:rPr>
          <w:rtl/>
        </w:rPr>
        <w:t xml:space="preserve"> 64.</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د ، ل ، م ، بح ، بف ، بن ، جت ، جد»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11) تفسير فرات ، ص 360 ، ح 490 ، بسند آخر ، مع اختلاف يسير الوافي ، ج 5 ، ص 809 ، ح 3075 ؛ البحار ، ج 8 ، ص 354 ، ح 4.</w:t>
      </w:r>
    </w:p>
    <w:p w:rsidR="00D60D0D" w:rsidRPr="00D50D07" w:rsidRDefault="00D60D0D" w:rsidP="003E3ED5">
      <w:pPr>
        <w:pStyle w:val="Heading1Center"/>
        <w:rPr>
          <w:rtl/>
        </w:rPr>
      </w:pPr>
      <w:r>
        <w:rPr>
          <w:rtl/>
        </w:rPr>
        <w:br w:type="page"/>
      </w:r>
      <w:bookmarkStart w:id="20" w:name="_Toc470785159"/>
      <w:r w:rsidRPr="00D50D07">
        <w:rPr>
          <w:rtl/>
        </w:rPr>
        <w:lastRenderedPageBreak/>
        <w:t xml:space="preserve">وصية النبي </w:t>
      </w:r>
      <w:r w:rsidRPr="000575E1">
        <w:rPr>
          <w:rStyle w:val="libAlaemChar"/>
          <w:rtl/>
        </w:rPr>
        <w:t>صلى‌الله‌عليه‌وآله</w:t>
      </w:r>
      <w:r w:rsidRPr="00D50D07">
        <w:rPr>
          <w:rtl/>
        </w:rPr>
        <w:t xml:space="preserve"> لأمير المؤمنين </w:t>
      </w:r>
      <w:r w:rsidRPr="000575E1">
        <w:rPr>
          <w:rStyle w:val="libAlaemChar"/>
          <w:rtl/>
        </w:rPr>
        <w:t>عليه‌السلام</w:t>
      </w:r>
      <w:bookmarkEnd w:id="20"/>
    </w:p>
    <w:p w:rsidR="00D60D0D" w:rsidRPr="00D50D07" w:rsidRDefault="00D60D0D" w:rsidP="00806E06">
      <w:pPr>
        <w:pStyle w:val="libNormal"/>
        <w:rPr>
          <w:rtl/>
        </w:rPr>
      </w:pPr>
      <w:r w:rsidRPr="00727229">
        <w:rPr>
          <w:rStyle w:val="libBold2Char"/>
          <w:rtl/>
        </w:rPr>
        <w:t>14848 / 33.</w:t>
      </w:r>
      <w:r w:rsidRPr="00D50D07">
        <w:rPr>
          <w:rtl/>
        </w:rPr>
        <w:t xml:space="preserve"> محمد بن يحيى ، عن أحمد بن محمد بن عيسى ، عن علي بن النعمان ، عن معاوية بن عمار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كان في وصية النبي </w:t>
      </w:r>
      <w:r w:rsidRPr="000575E1">
        <w:rPr>
          <w:rStyle w:val="libAlaemChar"/>
          <w:rtl/>
        </w:rPr>
        <w:t>صلى‌الله‌عليه‌وآله</w:t>
      </w:r>
      <w:r w:rsidRPr="00D50D07">
        <w:rPr>
          <w:rtl/>
        </w:rPr>
        <w:t xml:space="preserve"> لعلي </w:t>
      </w:r>
      <w:r w:rsidRPr="000575E1">
        <w:rPr>
          <w:rStyle w:val="libAlaemChar"/>
          <w:rtl/>
        </w:rPr>
        <w:t>عليه‌السلام</w:t>
      </w:r>
      <w:r w:rsidRPr="00D50D07">
        <w:rPr>
          <w:rtl/>
        </w:rPr>
        <w:t xml:space="preserve"> أن قال : يا علي ، أوصيك في نفسك بخصال احفظها </w:t>
      </w:r>
      <w:r w:rsidRPr="0089525C">
        <w:rPr>
          <w:rStyle w:val="libFootnotenumChar"/>
          <w:rtl/>
        </w:rPr>
        <w:t>(1)</w:t>
      </w:r>
      <w:r w:rsidRPr="00D50D07">
        <w:rPr>
          <w:rtl/>
        </w:rPr>
        <w:t xml:space="preserve"> عني ، ثم قال : اللهم أعنه : أما الأولى فالصدق ، ولا تخرجن </w:t>
      </w:r>
      <w:r w:rsidRPr="0089525C">
        <w:rPr>
          <w:rStyle w:val="libFootnotenumChar"/>
          <w:rtl/>
        </w:rPr>
        <w:t>(2)</w:t>
      </w:r>
      <w:r w:rsidRPr="00D50D07">
        <w:rPr>
          <w:rtl/>
        </w:rPr>
        <w:t xml:space="preserve"> من فيك كذبة أبدا ؛ والثانية الورع ، ولا تجترئ على خيانة </w:t>
      </w:r>
      <w:r w:rsidRPr="0089525C">
        <w:rPr>
          <w:rStyle w:val="libFootnotenumChar"/>
          <w:rtl/>
        </w:rPr>
        <w:t>(3)</w:t>
      </w:r>
      <w:r w:rsidRPr="00D50D07">
        <w:rPr>
          <w:rtl/>
        </w:rPr>
        <w:t xml:space="preserve"> أبدا ؛ والثالثة الخوف من الله </w:t>
      </w:r>
      <w:r>
        <w:rPr>
          <w:rtl/>
        </w:rPr>
        <w:t>ـ</w:t>
      </w:r>
      <w:r w:rsidRPr="00D50D07">
        <w:rPr>
          <w:rtl/>
        </w:rPr>
        <w:t xml:space="preserve"> عز ذكره </w:t>
      </w:r>
      <w:r>
        <w:rPr>
          <w:rtl/>
        </w:rPr>
        <w:t>ـ</w:t>
      </w:r>
      <w:r w:rsidRPr="00D50D07">
        <w:rPr>
          <w:rtl/>
        </w:rPr>
        <w:t xml:space="preserve"> كأنك تراه ؛ والرابعة كثرة البكاء من خشية الله يبنى لك بكل دمعة ألف </w:t>
      </w:r>
      <w:r w:rsidRPr="0089525C">
        <w:rPr>
          <w:rStyle w:val="libFootnotenumChar"/>
          <w:rtl/>
        </w:rPr>
        <w:t>(4)</w:t>
      </w:r>
      <w:r w:rsidRPr="00D50D07">
        <w:rPr>
          <w:rtl/>
        </w:rPr>
        <w:t xml:space="preserve"> بيت في الجنة ؛ والخامسة بذلك مالك ودمك دون دينك ؛ والسادسة الأخذ بسنتي في صلاتي وصومي وصدقتي.</w:t>
      </w:r>
    </w:p>
    <w:p w:rsidR="00D60D0D" w:rsidRDefault="00D60D0D" w:rsidP="00806E06">
      <w:pPr>
        <w:pStyle w:val="libNormal"/>
        <w:rPr>
          <w:rtl/>
        </w:rPr>
      </w:pPr>
      <w:r w:rsidRPr="00D50D07">
        <w:rPr>
          <w:rtl/>
        </w:rPr>
        <w:t xml:space="preserve">أما الصلاة فالخمسون ركعة </w:t>
      </w:r>
      <w:r w:rsidRPr="0089525C">
        <w:rPr>
          <w:rStyle w:val="libFootnotenumChar"/>
          <w:rtl/>
        </w:rPr>
        <w:t>(5)</w:t>
      </w:r>
      <w:r w:rsidRPr="00D50D07">
        <w:rPr>
          <w:rtl/>
        </w:rPr>
        <w:t xml:space="preserve"> ؛ وأما الصيام فثلاثة أيام في الشهر : الخميس في أوله ، والأربعاء في وسطه ، والخميس في آخره </w:t>
      </w:r>
      <w:r w:rsidRPr="0089525C">
        <w:rPr>
          <w:rStyle w:val="libFootnotenumChar"/>
          <w:rtl/>
        </w:rPr>
        <w:t>(6)</w:t>
      </w:r>
      <w:r w:rsidRPr="00D50D07">
        <w:rPr>
          <w:rtl/>
        </w:rPr>
        <w:t xml:space="preserve"> ؛ وأما الصدقة فجهدك حتى تقول </w:t>
      </w:r>
      <w:r w:rsidRPr="0089525C">
        <w:rPr>
          <w:rStyle w:val="libFootnotenumChar"/>
          <w:rtl/>
        </w:rPr>
        <w:t>(7)</w:t>
      </w:r>
      <w:r w:rsidRPr="00D50D07">
        <w:rPr>
          <w:rtl/>
        </w:rPr>
        <w:t xml:space="preserve"> : قد أسرفت ولم تسرف.</w:t>
      </w:r>
    </w:p>
    <w:p w:rsidR="00D60D0D" w:rsidRPr="00D50D07" w:rsidRDefault="00D60D0D" w:rsidP="00806E06">
      <w:pPr>
        <w:pStyle w:val="libNormal"/>
        <w:rPr>
          <w:rtl/>
        </w:rPr>
      </w:pPr>
      <w:r>
        <w:rPr>
          <w:rtl/>
        </w:rPr>
        <w:t>و</w:t>
      </w:r>
      <w:r w:rsidRPr="00D50D07">
        <w:rPr>
          <w:rtl/>
        </w:rPr>
        <w:t xml:space="preserve">عليك بصلاة الليل </w:t>
      </w:r>
      <w:r w:rsidRPr="0089525C">
        <w:rPr>
          <w:rStyle w:val="libFootnotenumChar"/>
          <w:rtl/>
        </w:rPr>
        <w:t>(8)</w:t>
      </w:r>
      <w:r w:rsidRPr="00D50D07">
        <w:rPr>
          <w:rtl/>
        </w:rPr>
        <w:t xml:space="preserve"> ، وعليك بصلاة الزوال ، وعليك بصلاة الزوال ، وعليك بصلاة الزوال </w:t>
      </w:r>
      <w:r w:rsidRPr="0089525C">
        <w:rPr>
          <w:rStyle w:val="libFootnotenumChar"/>
          <w:rtl/>
        </w:rPr>
        <w:t>(9)</w:t>
      </w:r>
      <w:r w:rsidRPr="00D50D07">
        <w:rPr>
          <w:rtl/>
        </w:rPr>
        <w:t xml:space="preserve"> ، وعليك بتلاوة القرآن على كل حال ، وعليك برفع يديك في صلاتك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والوافي ، ح 5221. وفي</w:t>
      </w:r>
      <w:r>
        <w:rPr>
          <w:rtl/>
        </w:rPr>
        <w:t xml:space="preserve"> «</w:t>
      </w:r>
      <w:r w:rsidRPr="00D50D07">
        <w:rPr>
          <w:rtl/>
        </w:rPr>
        <w:t>بن» والمطبوع والوافي ، ح 25391 :</w:t>
      </w:r>
      <w:r>
        <w:rPr>
          <w:rtl/>
        </w:rPr>
        <w:t xml:space="preserve"> «</w:t>
      </w:r>
      <w:r w:rsidRPr="00D50D07">
        <w:rPr>
          <w:rtl/>
        </w:rPr>
        <w:t>فاحفظها»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بف ، بن» والوافي ، ح 25391 :</w:t>
      </w:r>
      <w:r>
        <w:rPr>
          <w:rtl/>
        </w:rPr>
        <w:t xml:space="preserve"> «</w:t>
      </w:r>
      <w:r w:rsidRPr="00D50D07">
        <w:rPr>
          <w:rtl/>
        </w:rPr>
        <w:t>ولا يخرجن»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بح ، جد» :</w:t>
      </w:r>
      <w:r>
        <w:rPr>
          <w:rtl/>
        </w:rPr>
        <w:t xml:space="preserve"> «</w:t>
      </w:r>
      <w:r w:rsidRPr="00D50D07">
        <w:rPr>
          <w:rtl/>
        </w:rPr>
        <w:t>جناية»</w:t>
      </w:r>
      <w:r>
        <w:rPr>
          <w:rtl/>
        </w:rPr>
        <w:t>.</w:t>
      </w:r>
    </w:p>
    <w:p w:rsidR="00D60D0D" w:rsidRPr="00D50D07" w:rsidRDefault="00D60D0D" w:rsidP="009C6F23">
      <w:pPr>
        <w:pStyle w:val="libFootnote0"/>
        <w:rPr>
          <w:rtl/>
        </w:rPr>
      </w:pPr>
      <w:r>
        <w:rPr>
          <w:rtl/>
        </w:rPr>
        <w:t>(</w:t>
      </w:r>
      <w:r w:rsidRPr="00D50D07">
        <w:rPr>
          <w:rtl/>
        </w:rPr>
        <w:t xml:space="preserve">4) في الزهد والمحاسن والفقيه : </w:t>
      </w:r>
      <w:r>
        <w:rPr>
          <w:rtl/>
        </w:rPr>
        <w:t>ـ «</w:t>
      </w:r>
      <w:r w:rsidRPr="00D50D07">
        <w:rPr>
          <w:rtl/>
        </w:rPr>
        <w:t>ألف»</w:t>
      </w:r>
      <w:r>
        <w:rPr>
          <w:rtl/>
        </w:rPr>
        <w:t>.</w:t>
      </w:r>
    </w:p>
    <w:p w:rsidR="00D60D0D" w:rsidRPr="00D50D07" w:rsidRDefault="00D60D0D" w:rsidP="009C6F23">
      <w:pPr>
        <w:pStyle w:val="libFootnote0"/>
        <w:rPr>
          <w:rtl/>
        </w:rPr>
      </w:pPr>
      <w:r>
        <w:rPr>
          <w:rtl/>
        </w:rPr>
        <w:t>(</w:t>
      </w:r>
      <w:r w:rsidRPr="00D50D07">
        <w:rPr>
          <w:rtl/>
        </w:rPr>
        <w:t>5) في الزهد :</w:t>
      </w:r>
      <w:r>
        <w:rPr>
          <w:rtl/>
        </w:rPr>
        <w:t xml:space="preserve"> «</w:t>
      </w:r>
      <w:r w:rsidRPr="00D50D07">
        <w:rPr>
          <w:rtl/>
        </w:rPr>
        <w:t>فأما صلاتي فالإحدى وخمسون» بدل</w:t>
      </w:r>
      <w:r>
        <w:rPr>
          <w:rtl/>
        </w:rPr>
        <w:t xml:space="preserve"> «</w:t>
      </w:r>
      <w:r w:rsidRPr="00D50D07">
        <w:rPr>
          <w:rtl/>
        </w:rPr>
        <w:t>أما الصلاة فالخمسون ركعة»</w:t>
      </w:r>
      <w:r>
        <w:rPr>
          <w:rtl/>
        </w:rPr>
        <w:t>.</w:t>
      </w:r>
    </w:p>
    <w:p w:rsidR="00D60D0D" w:rsidRPr="00D50D07" w:rsidRDefault="00D60D0D" w:rsidP="009C6F23">
      <w:pPr>
        <w:pStyle w:val="libFootnote0"/>
        <w:rPr>
          <w:rtl/>
        </w:rPr>
      </w:pPr>
      <w:r>
        <w:rPr>
          <w:rtl/>
        </w:rPr>
        <w:t>(</w:t>
      </w:r>
      <w:r w:rsidRPr="00D50D07">
        <w:rPr>
          <w:rtl/>
        </w:rPr>
        <w:t>6) في الزهد :</w:t>
      </w:r>
      <w:r>
        <w:rPr>
          <w:rtl/>
        </w:rPr>
        <w:t xml:space="preserve"> «</w:t>
      </w:r>
      <w:r w:rsidRPr="00D50D07">
        <w:rPr>
          <w:rtl/>
        </w:rPr>
        <w:t>من كل شهر في أوله ووسطه وآخره» بدل</w:t>
      </w:r>
      <w:r>
        <w:rPr>
          <w:rtl/>
        </w:rPr>
        <w:t xml:space="preserve"> «</w:t>
      </w:r>
      <w:r w:rsidRPr="00D50D07">
        <w:rPr>
          <w:rtl/>
        </w:rPr>
        <w:t>في الشهر : الخميس في أوله ، والأربعاء في وسطه ، والخميس في آخره»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يقال»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م» والوافي ، ح 25391 : </w:t>
      </w:r>
      <w:r>
        <w:rPr>
          <w:rtl/>
        </w:rPr>
        <w:t>+ «</w:t>
      </w:r>
      <w:r w:rsidRPr="00D50D07">
        <w:rPr>
          <w:rtl/>
        </w:rPr>
        <w:t>وعليك بصلاة الليل»</w:t>
      </w:r>
      <w:r>
        <w:rPr>
          <w:rtl/>
        </w:rPr>
        <w:t>.</w:t>
      </w:r>
      <w:r w:rsidRPr="00D50D07">
        <w:rPr>
          <w:rtl/>
        </w:rPr>
        <w:t xml:space="preserve"> وفي</w:t>
      </w:r>
      <w:r>
        <w:rPr>
          <w:rtl/>
        </w:rPr>
        <w:t xml:space="preserve"> «</w:t>
      </w:r>
      <w:r w:rsidRPr="00D50D07">
        <w:rPr>
          <w:rtl/>
        </w:rPr>
        <w:t>بن ، جت» وحاشية</w:t>
      </w:r>
      <w:r>
        <w:rPr>
          <w:rtl/>
        </w:rPr>
        <w:t xml:space="preserve"> «</w:t>
      </w:r>
      <w:r w:rsidRPr="00D50D07">
        <w:rPr>
          <w:rtl/>
        </w:rPr>
        <w:t xml:space="preserve">بح ، بف» والبحار والفقيه والتهذيب والزهد : </w:t>
      </w:r>
      <w:r>
        <w:rPr>
          <w:rtl/>
        </w:rPr>
        <w:t>+ «</w:t>
      </w:r>
      <w:r w:rsidRPr="00D50D07">
        <w:rPr>
          <w:rtl/>
        </w:rPr>
        <w:t>وعليك بصلاة الليل ، وعليك بصلاة الليل»</w:t>
      </w:r>
      <w:r>
        <w:rPr>
          <w:rtl/>
        </w:rPr>
        <w:t>.</w:t>
      </w:r>
      <w:r w:rsidRPr="00D50D07">
        <w:rPr>
          <w:rtl/>
        </w:rPr>
        <w:t xml:space="preserve"> وفي المحاسن : </w:t>
      </w:r>
      <w:r>
        <w:rPr>
          <w:rtl/>
        </w:rPr>
        <w:t>+ «</w:t>
      </w:r>
      <w:r w:rsidRPr="00D50D07">
        <w:rPr>
          <w:rtl/>
        </w:rPr>
        <w:t>يكررها أربعا»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والفقيه والمحاسن : </w:t>
      </w:r>
      <w:r>
        <w:rPr>
          <w:rtl/>
        </w:rPr>
        <w:t>ـ «</w:t>
      </w:r>
      <w:r w:rsidRPr="00D50D07">
        <w:rPr>
          <w:rtl/>
        </w:rPr>
        <w:t>وعليك بصلاة الزوال ، وعليك بصلاة الزوال»</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تقليبهما </w:t>
      </w:r>
      <w:r w:rsidRPr="0089525C">
        <w:rPr>
          <w:rStyle w:val="libFootnotenumChar"/>
          <w:rtl/>
        </w:rPr>
        <w:t>(1)</w:t>
      </w:r>
      <w:r w:rsidRPr="00D50D07">
        <w:rPr>
          <w:rtl/>
        </w:rPr>
        <w:t xml:space="preserve"> ، وعليك بالسواك عند كل وضوء </w:t>
      </w:r>
      <w:r w:rsidRPr="0089525C">
        <w:rPr>
          <w:rStyle w:val="libFootnotenumChar"/>
          <w:rtl/>
        </w:rPr>
        <w:t>(2)</w:t>
      </w:r>
      <w:r w:rsidRPr="00D50D07">
        <w:rPr>
          <w:rtl/>
        </w:rPr>
        <w:t xml:space="preserve"> ، وعليك بمحاسن الأخلاق فاركبها </w:t>
      </w:r>
      <w:r w:rsidRPr="0089525C">
        <w:rPr>
          <w:rStyle w:val="libFootnotenumChar"/>
          <w:rtl/>
        </w:rPr>
        <w:t>(3)</w:t>
      </w:r>
      <w:r w:rsidRPr="00D50D07">
        <w:rPr>
          <w:rtl/>
        </w:rPr>
        <w:t xml:space="preserve"> ، ومساوي الأخلاق فاجتنبها ، فإن لم تفعل فلا تلومن إلا نفسك»</w:t>
      </w:r>
      <w:r>
        <w:rPr>
          <w:rtl/>
        </w:rPr>
        <w:t>.</w:t>
      </w:r>
      <w:r w:rsidRPr="00D50D07">
        <w:rPr>
          <w:rtl/>
        </w:rPr>
        <w:t xml:space="preserve"> </w:t>
      </w:r>
      <w:r w:rsidRPr="0089525C">
        <w:rPr>
          <w:rStyle w:val="libFootnotenumChar"/>
          <w:rtl/>
        </w:rPr>
        <w:t>(4)</w:t>
      </w:r>
    </w:p>
    <w:p w:rsidR="00D60D0D" w:rsidRDefault="00D60D0D" w:rsidP="00806E06">
      <w:pPr>
        <w:pStyle w:val="libNormal"/>
        <w:rPr>
          <w:rtl/>
        </w:rPr>
      </w:pPr>
      <w:r w:rsidRPr="00727229">
        <w:rPr>
          <w:rStyle w:val="libBold2Char"/>
          <w:rtl/>
        </w:rPr>
        <w:t>14849 / 34.</w:t>
      </w:r>
      <w:r w:rsidRPr="00D50D07">
        <w:rPr>
          <w:rtl/>
        </w:rPr>
        <w:t xml:space="preserve"> عدة من أصحابنا ، عن سهل بن زياد ، عن بكر بن صالح ، عن الحسن بن علي ، عن عبد الله بن المغيرة </w:t>
      </w:r>
      <w:r w:rsidRPr="0089525C">
        <w:rPr>
          <w:rStyle w:val="libFootnotenumChar"/>
          <w:rtl/>
        </w:rPr>
        <w:t>(5)</w:t>
      </w:r>
      <w:r w:rsidRPr="00D50D07">
        <w:rPr>
          <w:rtl/>
        </w:rPr>
        <w:t xml:space="preserve"> ، قال : حدثني جعفر بن إبراهيم </w:t>
      </w:r>
      <w:r w:rsidRPr="0089525C">
        <w:rPr>
          <w:rStyle w:val="libFootnotenumChar"/>
          <w:rtl/>
        </w:rPr>
        <w:t>(6)</w:t>
      </w:r>
      <w:r w:rsidRPr="00D50D07">
        <w:rPr>
          <w:rtl/>
        </w:rPr>
        <w:t xml:space="preserve"> :</w:t>
      </w:r>
    </w:p>
    <w:p w:rsidR="00D60D0D" w:rsidRPr="00D50D07" w:rsidRDefault="00D60D0D" w:rsidP="00806E06">
      <w:pPr>
        <w:pStyle w:val="libNormal"/>
        <w:rPr>
          <w:rtl/>
        </w:rPr>
      </w:pPr>
      <w:r w:rsidRPr="00D50D07">
        <w:rPr>
          <w:rtl/>
        </w:rPr>
        <w:t xml:space="preserve">عن أبي عبد الله ، عن أبيه </w:t>
      </w:r>
      <w:r w:rsidRPr="000575E1">
        <w:rPr>
          <w:rStyle w:val="libAlaemChar"/>
          <w:rtl/>
        </w:rPr>
        <w:t>عليهما‌السلام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حسب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الزهد :</w:t>
      </w:r>
      <w:r>
        <w:rPr>
          <w:rtl/>
        </w:rPr>
        <w:t xml:space="preserve"> «</w:t>
      </w:r>
      <w:r w:rsidRPr="00D50D07">
        <w:rPr>
          <w:rtl/>
        </w:rPr>
        <w:t>دعائك وتقليبها» بدل</w:t>
      </w:r>
      <w:r>
        <w:rPr>
          <w:rtl/>
        </w:rPr>
        <w:t xml:space="preserve"> «</w:t>
      </w:r>
      <w:r w:rsidRPr="00D50D07">
        <w:rPr>
          <w:rtl/>
        </w:rPr>
        <w:t>صلاتك وتقليبهما»</w:t>
      </w:r>
      <w:r>
        <w:rPr>
          <w:rtl/>
        </w:rPr>
        <w:t>.</w:t>
      </w:r>
      <w:r w:rsidRPr="00D50D07">
        <w:rPr>
          <w:rtl/>
        </w:rPr>
        <w:t xml:space="preserve"> وفي الوافي ، ح 5221 : </w:t>
      </w:r>
      <w:r>
        <w:rPr>
          <w:rtl/>
        </w:rPr>
        <w:t>+ «</w:t>
      </w:r>
      <w:r w:rsidRPr="00D50D07">
        <w:rPr>
          <w:rtl/>
        </w:rPr>
        <w:t>يا علي»</w:t>
      </w:r>
      <w:r>
        <w:rPr>
          <w:rtl/>
        </w:rPr>
        <w:t>.</w:t>
      </w:r>
      <w:r w:rsidRPr="00D50D07">
        <w:rPr>
          <w:rtl/>
        </w:rPr>
        <w:t xml:space="preserve"> وفي الوافي ، ح 25391 :</w:t>
      </w:r>
      <w:r>
        <w:rPr>
          <w:rtl/>
        </w:rPr>
        <w:t xml:space="preserve"> «</w:t>
      </w:r>
      <w:r w:rsidRPr="00D50D07">
        <w:rPr>
          <w:rtl/>
        </w:rPr>
        <w:t>وتقلبهما»</w:t>
      </w:r>
      <w:r>
        <w:rPr>
          <w:rtl/>
        </w:rPr>
        <w:t>.</w:t>
      </w:r>
      <w:r w:rsidRPr="00D50D07">
        <w:rPr>
          <w:rtl/>
        </w:rPr>
        <w:t xml:space="preserve"> وفي المحاسن :</w:t>
      </w:r>
      <w:r>
        <w:rPr>
          <w:rtl/>
        </w:rPr>
        <w:t xml:space="preserve"> «</w:t>
      </w:r>
      <w:r w:rsidRPr="00D50D07">
        <w:rPr>
          <w:rtl/>
        </w:rPr>
        <w:t>إلى ربك وكثرة تقلبها» بدل</w:t>
      </w:r>
      <w:r>
        <w:rPr>
          <w:rtl/>
        </w:rPr>
        <w:t xml:space="preserve"> «</w:t>
      </w:r>
      <w:r w:rsidRPr="00D50D07">
        <w:rPr>
          <w:rtl/>
        </w:rPr>
        <w:t>في صلاتك وتقليبهما»</w:t>
      </w:r>
      <w:r>
        <w:rPr>
          <w:rtl/>
        </w:rPr>
        <w:t>.</w:t>
      </w:r>
      <w:r w:rsidRPr="00D50D07">
        <w:rPr>
          <w:rtl/>
        </w:rPr>
        <w:t xml:space="preserve"> وفي الفقيه : </w:t>
      </w:r>
      <w:r>
        <w:rPr>
          <w:rtl/>
        </w:rPr>
        <w:t>+ «</w:t>
      </w:r>
      <w:r w:rsidRPr="00D50D07">
        <w:rPr>
          <w:rtl/>
        </w:rPr>
        <w:t>بكلتيهما»</w:t>
      </w:r>
      <w:r>
        <w:rPr>
          <w:rtl/>
        </w:rPr>
        <w:t>.</w:t>
      </w:r>
    </w:p>
    <w:p w:rsidR="00D60D0D" w:rsidRPr="00D50D07" w:rsidRDefault="00D60D0D" w:rsidP="009C6F23">
      <w:pPr>
        <w:pStyle w:val="libFootnote0"/>
        <w:rPr>
          <w:rtl/>
        </w:rPr>
      </w:pPr>
      <w:r>
        <w:rPr>
          <w:rtl/>
        </w:rPr>
        <w:t>(</w:t>
      </w:r>
      <w:r w:rsidRPr="00D50D07">
        <w:rPr>
          <w:rtl/>
        </w:rPr>
        <w:t xml:space="preserve">2) في التهذيب : </w:t>
      </w:r>
      <w:r>
        <w:rPr>
          <w:rtl/>
        </w:rPr>
        <w:t>+ «</w:t>
      </w:r>
      <w:r w:rsidRPr="00D50D07">
        <w:rPr>
          <w:rtl/>
        </w:rPr>
        <w:t>وكل صلاة»</w:t>
      </w:r>
      <w:r>
        <w:rPr>
          <w:rtl/>
        </w:rPr>
        <w:t>.</w:t>
      </w:r>
      <w:r w:rsidRPr="00D50D07">
        <w:rPr>
          <w:rtl/>
        </w:rPr>
        <w:t xml:space="preserve"> وفي الزهد : </w:t>
      </w:r>
      <w:r>
        <w:rPr>
          <w:rtl/>
        </w:rPr>
        <w:t>+ «</w:t>
      </w:r>
      <w:r w:rsidRPr="00D50D07">
        <w:rPr>
          <w:rtl/>
        </w:rPr>
        <w:t>صلاة»</w:t>
      </w:r>
      <w:r>
        <w:rPr>
          <w:rtl/>
        </w:rPr>
        <w:t>.</w:t>
      </w:r>
      <w:r w:rsidRPr="00D50D07">
        <w:rPr>
          <w:rtl/>
        </w:rPr>
        <w:t xml:space="preserve"> وفي الفقيه : </w:t>
      </w:r>
      <w:r>
        <w:rPr>
          <w:rtl/>
        </w:rPr>
        <w:t>+ «</w:t>
      </w:r>
      <w:r w:rsidRPr="00D50D07">
        <w:rPr>
          <w:rtl/>
        </w:rPr>
        <w:t>كل صلاة»</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فارتكبها»</w:t>
      </w:r>
      <w:r>
        <w:rPr>
          <w:rtl/>
        </w:rPr>
        <w:t>.</w:t>
      </w:r>
    </w:p>
    <w:p w:rsidR="00D60D0D" w:rsidRPr="00D50D07" w:rsidRDefault="00D60D0D" w:rsidP="009C6F23">
      <w:pPr>
        <w:pStyle w:val="libFootnote0"/>
        <w:rPr>
          <w:rtl/>
        </w:rPr>
      </w:pPr>
      <w:r>
        <w:rPr>
          <w:rtl/>
        </w:rPr>
        <w:t>(</w:t>
      </w:r>
      <w:r w:rsidRPr="00D50D07">
        <w:rPr>
          <w:rtl/>
        </w:rPr>
        <w:t xml:space="preserve">4) التهذيب ، ج 9 ، ص 175 ، ح 713 ، بسنده عن معاوية بن عمار. المحاسن ، ص 17 ، كتاب القرائن ، ح 48 ، بسند آخر. وفي الفقيه ، ج 4 ، ص 188 ، ح 5432 ؛ والزهد ، ص 21 ، ح 47 ، بسند آخر عن أبي جعفر </w:t>
      </w:r>
      <w:r w:rsidRPr="000575E1">
        <w:rPr>
          <w:rStyle w:val="libAlaemChar"/>
          <w:rtl/>
        </w:rPr>
        <w:t>عليه‌السلام</w:t>
      </w:r>
      <w:r w:rsidRPr="00D50D07">
        <w:rPr>
          <w:rtl/>
        </w:rPr>
        <w:t xml:space="preserve"> ، وفي كل المصادر مع اختلاف يسير الوافي ، ج 26 ، ص 167 ، ح 25391 ؛ وفيه ، ج 6 ، ص 672 ، ح 5221 ، قطعة منه ؛ الوسائل ، ج 2 ، ص 16 ، ح 1343 ؛ وج 4 ، ص 45 ، ح 4473 ؛ وص 91 ، ح 4592 ؛ وج 8 ، ص 145 ، ح 10262 ؛ وج 9 ، ص 378 ، ح 12284 ، قطعة منه ؛ البحار ، ج 77 ، ص 68 ، ح 8.</w:t>
      </w:r>
    </w:p>
    <w:p w:rsidR="00D60D0D" w:rsidRPr="00D50D07" w:rsidRDefault="00D60D0D" w:rsidP="009C6F23">
      <w:pPr>
        <w:pStyle w:val="libFootnote0"/>
        <w:rPr>
          <w:rtl/>
        </w:rPr>
      </w:pPr>
      <w:r>
        <w:rPr>
          <w:rtl/>
        </w:rPr>
        <w:t>(</w:t>
      </w:r>
      <w:r w:rsidRPr="00D50D07">
        <w:rPr>
          <w:rtl/>
        </w:rPr>
        <w:t xml:space="preserve">5) لم نجد رواية عبد الله بن المغيرة عن جعفر بن إبراهيم هذا ، في موضع. والمتكرر في الأسناد رواية عبد الله بن إبراهيم الغفاري بعناوينه المختلفة من عبد الله بن إبراهيم وعبد الله بن إبراهيم الغفاري وعبد الله الغفاري ، عن جعفر بن إبراهيم. وعبد الله هذا ، هو عبد الله بن إبراهيم بن أبي عمرو الغفاري المذكور في رجال النجاشي ، ص 225 ، الرقم 590. راجع : الكافي ، ح 1963 </w:t>
      </w:r>
      <w:r>
        <w:rPr>
          <w:rtl/>
        </w:rPr>
        <w:t>و 3</w:t>
      </w:r>
      <w:r w:rsidRPr="00D50D07">
        <w:rPr>
          <w:rtl/>
        </w:rPr>
        <w:t xml:space="preserve">248 </w:t>
      </w:r>
      <w:r>
        <w:rPr>
          <w:rtl/>
        </w:rPr>
        <w:t>و 4</w:t>
      </w:r>
      <w:r w:rsidRPr="00D50D07">
        <w:rPr>
          <w:rtl/>
        </w:rPr>
        <w:t>129 ؛ مصادقة الإخوان ، ص 46 ، ح 1 ؛ كمال الدين ، ص 228 ، ح 22.</w:t>
      </w:r>
    </w:p>
    <w:p w:rsidR="00D60D0D" w:rsidRPr="00D50D07" w:rsidRDefault="00D60D0D" w:rsidP="00B1579B">
      <w:pPr>
        <w:pStyle w:val="libFootnote"/>
        <w:rPr>
          <w:rtl/>
        </w:rPr>
      </w:pPr>
      <w:r w:rsidRPr="00D50D07">
        <w:rPr>
          <w:rtl/>
        </w:rPr>
        <w:t>والمظنون قويا أن يكون عبد الله بن المغيرة في ما نحن فيه ، محرفا من</w:t>
      </w:r>
      <w:r>
        <w:rPr>
          <w:rtl/>
        </w:rPr>
        <w:t xml:space="preserve"> «</w:t>
      </w:r>
      <w:r w:rsidRPr="00D50D07">
        <w:rPr>
          <w:rtl/>
        </w:rPr>
        <w:t>عبد الله الغفاري»</w:t>
      </w:r>
      <w:r>
        <w:rPr>
          <w:rtl/>
        </w:rPr>
        <w:t>.</w:t>
      </w:r>
    </w:p>
    <w:p w:rsidR="00D60D0D" w:rsidRPr="00D50D07" w:rsidRDefault="00D60D0D" w:rsidP="00B1579B">
      <w:pPr>
        <w:pStyle w:val="libFootnote"/>
        <w:rPr>
          <w:rtl/>
        </w:rPr>
      </w:pPr>
      <w:r w:rsidRPr="00D50D07">
        <w:rPr>
          <w:rtl/>
        </w:rPr>
        <w:t>ثم إنه تبين مما مر أن ما ورد في المحاسن ، ص 362 ، ح 96 ، من رواية عبد الله بن إبراهيم عن أبي عمرو الغفاري عن جعفر بن إبراهيم الجعفري ، لا يخلو من تحريف ، والصواب فيه</w:t>
      </w:r>
      <w:r>
        <w:rPr>
          <w:rtl/>
        </w:rPr>
        <w:t xml:space="preserve"> «</w:t>
      </w:r>
      <w:r w:rsidRPr="00D50D07">
        <w:rPr>
          <w:rtl/>
        </w:rPr>
        <w:t>عبد الله بن إبراهيم بن أبي عمرو الغفاري»</w:t>
      </w:r>
      <w:r>
        <w:rPr>
          <w:rtl/>
        </w:rPr>
        <w:t>.</w:t>
      </w:r>
    </w:p>
    <w:p w:rsidR="00D60D0D" w:rsidRPr="00D50D07" w:rsidRDefault="00D60D0D" w:rsidP="009C6F23">
      <w:pPr>
        <w:pStyle w:val="libFootnote0"/>
        <w:rPr>
          <w:rtl/>
        </w:rPr>
      </w:pPr>
      <w:r>
        <w:rPr>
          <w:rtl/>
        </w:rPr>
        <w:t>(</w:t>
      </w:r>
      <w:r w:rsidRPr="00D50D07">
        <w:rPr>
          <w:rtl/>
        </w:rPr>
        <w:t>6) هكذا في</w:t>
      </w:r>
      <w:r>
        <w:rPr>
          <w:rtl/>
        </w:rPr>
        <w:t xml:space="preserve"> «</w:t>
      </w:r>
      <w:r w:rsidRPr="00D50D07">
        <w:rPr>
          <w:rtl/>
        </w:rPr>
        <w:t>د ، ع ، ل ، م ، ن ، بف ، بن ، جت» وحاشية</w:t>
      </w:r>
      <w:r>
        <w:rPr>
          <w:rtl/>
        </w:rPr>
        <w:t xml:space="preserve"> «</w:t>
      </w:r>
      <w:r w:rsidRPr="00D50D07">
        <w:rPr>
          <w:rtl/>
        </w:rPr>
        <w:t>بح»</w:t>
      </w:r>
      <w:r>
        <w:rPr>
          <w:rtl/>
        </w:rPr>
        <w:t>.</w:t>
      </w:r>
      <w:r w:rsidRPr="00D50D07">
        <w:rPr>
          <w:rtl/>
        </w:rPr>
        <w:t xml:space="preserve"> وفي</w:t>
      </w:r>
      <w:r>
        <w:rPr>
          <w:rtl/>
        </w:rPr>
        <w:t xml:space="preserve"> «</w:t>
      </w:r>
      <w:r w:rsidRPr="00D50D07">
        <w:rPr>
          <w:rtl/>
        </w:rPr>
        <w:t>بح ، جد» وحاشية</w:t>
      </w:r>
      <w:r>
        <w:rPr>
          <w:rtl/>
        </w:rPr>
        <w:t xml:space="preserve"> «</w:t>
      </w:r>
      <w:r w:rsidRPr="00D50D07">
        <w:rPr>
          <w:rtl/>
        </w:rPr>
        <w:t>م» والمطبوع :</w:t>
      </w:r>
      <w:r>
        <w:rPr>
          <w:rtl/>
        </w:rPr>
        <w:t xml:space="preserve"> «</w:t>
      </w:r>
      <w:r w:rsidRPr="00D50D07">
        <w:rPr>
          <w:rtl/>
        </w:rPr>
        <w:t>جعفر بن إبراهيم بن محمد بن علي بن عبد الله بن جعفر الطيار»</w:t>
      </w:r>
      <w:r>
        <w:rPr>
          <w:rtl/>
        </w:rPr>
        <w:t>.</w:t>
      </w:r>
    </w:p>
    <w:p w:rsidR="00D60D0D" w:rsidRDefault="00D60D0D" w:rsidP="009C6F23">
      <w:pPr>
        <w:pStyle w:val="libFootnote0"/>
        <w:rPr>
          <w:rtl/>
        </w:rPr>
      </w:pPr>
      <w:r>
        <w:rPr>
          <w:rtl/>
        </w:rPr>
        <w:t>(</w:t>
      </w:r>
      <w:r w:rsidRPr="00D50D07">
        <w:rPr>
          <w:rtl/>
        </w:rPr>
        <w:t>7) الحسب في الأصل : الشرف بالآباء ما يعده الناس من مفاخرهم. وقال ابن السكيت :</w:t>
      </w:r>
      <w:r>
        <w:rPr>
          <w:rtl/>
        </w:rPr>
        <w:t xml:space="preserve"> «</w:t>
      </w:r>
      <w:r w:rsidRPr="00D50D07">
        <w:rPr>
          <w:rtl/>
        </w:rPr>
        <w:t>الحسب والكرم يكونان</w:t>
      </w:r>
    </w:p>
    <w:p w:rsidR="00D60D0D" w:rsidRPr="00D50D07" w:rsidRDefault="00D60D0D" w:rsidP="00060D07">
      <w:pPr>
        <w:pStyle w:val="libNormal0"/>
        <w:rPr>
          <w:rtl/>
        </w:rPr>
      </w:pPr>
      <w:r>
        <w:rPr>
          <w:rtl/>
        </w:rPr>
        <w:br w:type="page"/>
      </w:r>
      <w:r w:rsidRPr="00D50D07">
        <w:rPr>
          <w:rtl/>
        </w:rPr>
        <w:lastRenderedPageBreak/>
        <w:t xml:space="preserve">المرء </w:t>
      </w:r>
      <w:r w:rsidRPr="0089525C">
        <w:rPr>
          <w:rStyle w:val="libFootnotenumChar"/>
          <w:rtl/>
        </w:rPr>
        <w:t>(1)</w:t>
      </w:r>
      <w:r w:rsidRPr="00D50D07">
        <w:rPr>
          <w:rtl/>
        </w:rPr>
        <w:t xml:space="preserve"> دينه ، ومروءته وعقله </w:t>
      </w:r>
      <w:r w:rsidRPr="0089525C">
        <w:rPr>
          <w:rStyle w:val="libFootnotenumChar"/>
          <w:rtl/>
        </w:rPr>
        <w:t>(2)</w:t>
      </w:r>
      <w:r w:rsidRPr="00D50D07">
        <w:rPr>
          <w:rtl/>
        </w:rPr>
        <w:t xml:space="preserve"> وشرفه جماله </w:t>
      </w:r>
      <w:r w:rsidRPr="0089525C">
        <w:rPr>
          <w:rStyle w:val="libFootnotenumChar"/>
          <w:rtl/>
        </w:rPr>
        <w:t>(3)</w:t>
      </w:r>
      <w:r w:rsidRPr="00D50D07">
        <w:rPr>
          <w:rtl/>
        </w:rPr>
        <w:t xml:space="preserve"> ، وكرمه تقواه»</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14850 / 35.</w:t>
      </w:r>
      <w:r w:rsidRPr="00D50D07">
        <w:rPr>
          <w:rtl/>
        </w:rPr>
        <w:t xml:space="preserve"> عنهم ، عن سهل بن زياد ، عن الحسن بن علي بن فضال ، عن علي بن عقبة وثعلبة بن ميمون وغالب بن عثمان وهارون بن مسلم </w:t>
      </w:r>
      <w:r w:rsidRPr="0089525C">
        <w:rPr>
          <w:rStyle w:val="libFootnotenumChar"/>
          <w:rtl/>
        </w:rPr>
        <w:t>(5)</w:t>
      </w:r>
      <w:r w:rsidRPr="00D50D07">
        <w:rPr>
          <w:rtl/>
        </w:rPr>
        <w:t xml:space="preserve"> ، عن بريد بن معاوية ، قال :</w:t>
      </w:r>
    </w:p>
    <w:p w:rsidR="00D60D0D" w:rsidRPr="00D50D07" w:rsidRDefault="00D60D0D" w:rsidP="00806E06">
      <w:pPr>
        <w:pStyle w:val="libNormal"/>
        <w:rPr>
          <w:rtl/>
        </w:rPr>
      </w:pPr>
      <w:r w:rsidRPr="00D50D07">
        <w:rPr>
          <w:rtl/>
        </w:rPr>
        <w:t xml:space="preserve">كنت عند أبي جعفر </w:t>
      </w:r>
      <w:r w:rsidRPr="000575E1">
        <w:rPr>
          <w:rStyle w:val="libAlaemChar"/>
          <w:rtl/>
        </w:rPr>
        <w:t>عليه‌السلام</w:t>
      </w:r>
      <w:r w:rsidRPr="00D50D07">
        <w:rPr>
          <w:rtl/>
        </w:rPr>
        <w:t xml:space="preserve"> في فسطاط له </w:t>
      </w:r>
      <w:r w:rsidRPr="0089525C">
        <w:rPr>
          <w:rStyle w:val="libFootnotenumChar"/>
          <w:rtl/>
        </w:rPr>
        <w:t>(6)</w:t>
      </w:r>
      <w:r w:rsidRPr="00D50D07">
        <w:rPr>
          <w:rtl/>
        </w:rPr>
        <w:t xml:space="preserve"> بمنى ، فنظر إلى زياد الأسود منقطع </w:t>
      </w:r>
      <w:r w:rsidRPr="0089525C">
        <w:rPr>
          <w:rStyle w:val="libFootnotenumChar"/>
          <w:rtl/>
        </w:rPr>
        <w:t>(7)</w:t>
      </w:r>
      <w:r w:rsidRPr="00D50D07">
        <w:rPr>
          <w:rtl/>
        </w:rPr>
        <w:t xml:space="preserve"> الرجلين </w:t>
      </w:r>
      <w:r w:rsidRPr="0089525C">
        <w:rPr>
          <w:rStyle w:val="libFootnotenumChar"/>
          <w:rtl/>
        </w:rPr>
        <w:t>(8)</w:t>
      </w:r>
      <w:r w:rsidRPr="00D50D07">
        <w:rPr>
          <w:rtl/>
        </w:rPr>
        <w:t xml:space="preserve"> فرثى له </w:t>
      </w:r>
      <w:r w:rsidRPr="0089525C">
        <w:rPr>
          <w:rStyle w:val="libFootnotenumChar"/>
          <w:rtl/>
        </w:rPr>
        <w:t>(9)</w:t>
      </w:r>
      <w:r w:rsidRPr="00D50D07">
        <w:rPr>
          <w:rtl/>
        </w:rPr>
        <w:t xml:space="preserve"> ، فقال له :</w:t>
      </w:r>
      <w:r>
        <w:rPr>
          <w:rtl/>
        </w:rPr>
        <w:t xml:space="preserve"> «</w:t>
      </w:r>
      <w:r w:rsidRPr="00D50D07">
        <w:rPr>
          <w:rtl/>
        </w:rPr>
        <w:t>ما لرجليك هكذا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جئت على بكر </w:t>
      </w:r>
      <w:r w:rsidRPr="0089525C">
        <w:rPr>
          <w:rStyle w:val="libFootnotenumChar"/>
          <w:rtl/>
        </w:rPr>
        <w:t>(10)</w:t>
      </w:r>
      <w:r w:rsidRPr="00D50D07">
        <w:rPr>
          <w:rtl/>
        </w:rPr>
        <w:t xml:space="preserve"> لي نضو </w:t>
      </w:r>
      <w:r w:rsidRPr="0089525C">
        <w:rPr>
          <w:rStyle w:val="libFootnotenumChar"/>
          <w:rtl/>
        </w:rPr>
        <w:t>(11)</w:t>
      </w:r>
      <w:r w:rsidRPr="00D50D07">
        <w:rPr>
          <w:rtl/>
        </w:rPr>
        <w:t xml:space="preserve"> ، فكنت أمشي عنه عامة الطريق ، فرثى 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في الرجل وإن لم يكن له آباء لهم شرف ، والشرف والمجد لا يكونان إلابالآباء»</w:t>
      </w:r>
      <w:r>
        <w:rPr>
          <w:rtl/>
        </w:rPr>
        <w:t>.</w:t>
      </w:r>
      <w:r w:rsidRPr="00D50D07">
        <w:rPr>
          <w:rtl/>
        </w:rPr>
        <w:t xml:space="preserve"> راجع : الصحاح ، ج 1 ، ص 110 ؛ النهاية ، ج 1 ، ص 381 </w:t>
      </w:r>
      <w:r>
        <w:rPr>
          <w:rtl/>
        </w:rPr>
        <w:t>(</w:t>
      </w:r>
      <w:r w:rsidRPr="00D50D07">
        <w:rPr>
          <w:rtl/>
        </w:rPr>
        <w:t>حسب</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الرجل»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جت» :</w:t>
      </w:r>
      <w:r>
        <w:rPr>
          <w:rtl/>
        </w:rPr>
        <w:t xml:space="preserve"> «</w:t>
      </w:r>
      <w:r w:rsidRPr="00D50D07">
        <w:rPr>
          <w:rtl/>
        </w:rPr>
        <w:t>وعقله ومروءته»</w:t>
      </w:r>
      <w:r>
        <w:rPr>
          <w:rtl/>
        </w:rPr>
        <w:t>.</w:t>
      </w:r>
      <w:r w:rsidRPr="00D50D07">
        <w:rPr>
          <w:rtl/>
        </w:rPr>
        <w:t xml:space="preserve"> وفي</w:t>
      </w:r>
      <w:r>
        <w:rPr>
          <w:rtl/>
        </w:rPr>
        <w:t xml:space="preserve"> «</w:t>
      </w:r>
      <w:r w:rsidRPr="00D50D07">
        <w:rPr>
          <w:rtl/>
        </w:rPr>
        <w:t>بن» :</w:t>
      </w:r>
      <w:r>
        <w:rPr>
          <w:rtl/>
        </w:rPr>
        <w:t xml:space="preserve"> «</w:t>
      </w:r>
      <w:r w:rsidRPr="00D50D07">
        <w:rPr>
          <w:rtl/>
        </w:rPr>
        <w:t>وعقله مروءته»</w:t>
      </w:r>
      <w:r>
        <w:rPr>
          <w:rtl/>
        </w:rPr>
        <w:t>.</w:t>
      </w:r>
      <w:r w:rsidRPr="00D50D07">
        <w:rPr>
          <w:rtl/>
        </w:rPr>
        <w:t xml:space="preserve"> وفي</w:t>
      </w:r>
      <w:r>
        <w:rPr>
          <w:rtl/>
        </w:rPr>
        <w:t xml:space="preserve"> «</w:t>
      </w:r>
      <w:r w:rsidRPr="00D50D07">
        <w:rPr>
          <w:rtl/>
        </w:rPr>
        <w:t>ن ، بف» والوافي :</w:t>
      </w:r>
      <w:r>
        <w:rPr>
          <w:rtl/>
        </w:rPr>
        <w:t xml:space="preserve"> «</w:t>
      </w:r>
      <w:r w:rsidRPr="00D50D07">
        <w:rPr>
          <w:rtl/>
        </w:rPr>
        <w:t>ومروءته عقله»</w:t>
      </w:r>
      <w:r>
        <w:rPr>
          <w:rtl/>
        </w:rPr>
        <w:t>.</w:t>
      </w:r>
      <w:r w:rsidRPr="00D50D07">
        <w:rPr>
          <w:rtl/>
        </w:rPr>
        <w:t xml:space="preserve"> في المرآة :</w:t>
      </w:r>
      <w:r>
        <w:rPr>
          <w:rtl/>
        </w:rPr>
        <w:t xml:space="preserve"> «</w:t>
      </w:r>
      <w:r w:rsidRPr="00D50D07">
        <w:rPr>
          <w:rtl/>
        </w:rPr>
        <w:t>يحتمل أن يكون الواو في قوله : وعقله ، زيد من النساخ. وفي بعض النسخ</w:t>
      </w:r>
      <w:r>
        <w:rPr>
          <w:rtl/>
        </w:rPr>
        <w:t xml:space="preserve"> «</w:t>
      </w:r>
      <w:r w:rsidRPr="00D50D07">
        <w:rPr>
          <w:rtl/>
        </w:rPr>
        <w:t>وعقله» مقدم على قوله :</w:t>
      </w:r>
      <w:r>
        <w:rPr>
          <w:rtl/>
        </w:rPr>
        <w:t xml:space="preserve"> «</w:t>
      </w:r>
      <w:r w:rsidRPr="00D50D07">
        <w:rPr>
          <w:rtl/>
        </w:rPr>
        <w:t>ومروته» فيحتمل أن يكون معطوفا على دينه»</w:t>
      </w:r>
      <w:r>
        <w:rPr>
          <w:rtl/>
        </w:rPr>
        <w:t>.</w:t>
      </w:r>
    </w:p>
    <w:p w:rsidR="00D60D0D" w:rsidRPr="00D50D07" w:rsidRDefault="00D60D0D" w:rsidP="009C6F23">
      <w:pPr>
        <w:pStyle w:val="libFootnote0"/>
        <w:rPr>
          <w:rtl/>
        </w:rPr>
      </w:pPr>
      <w:r>
        <w:rPr>
          <w:rtl/>
        </w:rPr>
        <w:t>(</w:t>
      </w:r>
      <w:r w:rsidRPr="00D50D07">
        <w:rPr>
          <w:rtl/>
        </w:rPr>
        <w:t>3) هكذا في معظم النسخ التي قوبلت وشرح المازندراني والوافي. وفي</w:t>
      </w:r>
      <w:r>
        <w:rPr>
          <w:rtl/>
        </w:rPr>
        <w:t xml:space="preserve"> «</w:t>
      </w:r>
      <w:r w:rsidRPr="00D50D07">
        <w:rPr>
          <w:rtl/>
        </w:rPr>
        <w:t>جت» والمطبوع :</w:t>
      </w:r>
      <w:r>
        <w:rPr>
          <w:rtl/>
        </w:rPr>
        <w:t xml:space="preserve"> «</w:t>
      </w:r>
      <w:r w:rsidRPr="00D50D07">
        <w:rPr>
          <w:rtl/>
        </w:rPr>
        <w:t>وجماله»</w:t>
      </w:r>
      <w:r>
        <w:rPr>
          <w:rtl/>
        </w:rPr>
        <w:t>.</w:t>
      </w:r>
    </w:p>
    <w:p w:rsidR="00D60D0D" w:rsidRPr="00D50D07" w:rsidRDefault="00D60D0D" w:rsidP="009C6F23">
      <w:pPr>
        <w:pStyle w:val="libFootnote0"/>
        <w:rPr>
          <w:rtl/>
        </w:rPr>
      </w:pPr>
      <w:r>
        <w:rPr>
          <w:rtl/>
        </w:rPr>
        <w:t>(</w:t>
      </w:r>
      <w:r w:rsidRPr="00D50D07">
        <w:rPr>
          <w:rtl/>
        </w:rPr>
        <w:t xml:space="preserve">4) الكافي ، كتاب الروضة ، ضمن ح 15018 ؛ والأمالي للطوسي ، ص 147 ، المجلس 5 ، ضمن ح 54 ، بسند آخر عن أبي جعفر </w:t>
      </w:r>
      <w:r w:rsidRPr="000575E1">
        <w:rPr>
          <w:rStyle w:val="libAlaemChar"/>
          <w:rtl/>
        </w:rPr>
        <w:t>عليه‌السلام</w:t>
      </w:r>
      <w:r w:rsidRPr="00D50D07">
        <w:rPr>
          <w:rtl/>
        </w:rPr>
        <w:t xml:space="preserve"> عن النبي </w:t>
      </w:r>
      <w:r w:rsidRPr="000575E1">
        <w:rPr>
          <w:rStyle w:val="libAlaemChar"/>
          <w:rtl/>
        </w:rPr>
        <w:t>صلى‌الله‌عليه‌وآله</w:t>
      </w:r>
      <w:r w:rsidRPr="00D50D07">
        <w:rPr>
          <w:rtl/>
        </w:rPr>
        <w:t xml:space="preserve">. الجعفريات ، ص 150 ، بسند آخر عن جعفر بن محمد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الزهد ، ص 57 ، ح 151 ، بسند آخر عن أبي جعفر </w:t>
      </w:r>
      <w:r w:rsidRPr="000575E1">
        <w:rPr>
          <w:rStyle w:val="libAlaemChar"/>
          <w:rtl/>
        </w:rPr>
        <w:t>عليه‌السلام</w:t>
      </w:r>
      <w:r w:rsidRPr="00D50D07">
        <w:rPr>
          <w:rtl/>
        </w:rPr>
        <w:t xml:space="preserve"> ، من دون الإسناد إلى النبي </w:t>
      </w:r>
      <w:r w:rsidRPr="000575E1">
        <w:rPr>
          <w:rStyle w:val="libAlaemChar"/>
          <w:rtl/>
        </w:rPr>
        <w:t>صلى‌الله‌عليه‌وآله</w:t>
      </w:r>
      <w:r w:rsidRPr="00D50D07">
        <w:rPr>
          <w:rtl/>
        </w:rPr>
        <w:t xml:space="preserve">. الأمالي للطوسي ، ص 590 ، المجلس 25 ، ذيل ح 12 ، بسند آخر عن الرضا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 وفي كل المصادر مع اختلاف يسير الوافي ، ج 4 ، ص 305 ، ح 1984.</w:t>
      </w:r>
    </w:p>
    <w:p w:rsidR="00D60D0D" w:rsidRPr="00D50D07" w:rsidRDefault="00D60D0D" w:rsidP="009C6F23">
      <w:pPr>
        <w:pStyle w:val="libFootnote0"/>
        <w:rPr>
          <w:rtl/>
        </w:rPr>
      </w:pPr>
      <w:r>
        <w:rPr>
          <w:rtl/>
        </w:rPr>
        <w:t>(</w:t>
      </w:r>
      <w:r w:rsidRPr="00D50D07">
        <w:rPr>
          <w:rtl/>
        </w:rPr>
        <w:t>5) لم يثبت رواية الحسن بن علي بن فضال عن هارون بن مسلم ، كما لم يثبت رواية هارون بن مسلم عن بريد بن معاوية. والظاهر أن هارون بن مسلم محرف من</w:t>
      </w:r>
      <w:r>
        <w:rPr>
          <w:rtl/>
        </w:rPr>
        <w:t xml:space="preserve"> «</w:t>
      </w:r>
      <w:r w:rsidRPr="00D50D07">
        <w:rPr>
          <w:rtl/>
        </w:rPr>
        <w:t>مروان بن مسلم»</w:t>
      </w:r>
      <w:r>
        <w:rPr>
          <w:rtl/>
        </w:rPr>
        <w:t>.</w:t>
      </w:r>
      <w:r w:rsidRPr="00D50D07">
        <w:rPr>
          <w:rtl/>
        </w:rPr>
        <w:t xml:space="preserve"> لا حظ ما قدمناه ذيل الكافي ، ح 9493 </w:t>
      </w:r>
      <w:r>
        <w:rPr>
          <w:rtl/>
        </w:rPr>
        <w:t>و 1</w:t>
      </w:r>
      <w:r w:rsidRPr="00D50D07">
        <w:rPr>
          <w:rtl/>
        </w:rPr>
        <w:t>2441.</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له»</w:t>
      </w:r>
      <w:r>
        <w:rPr>
          <w:rtl/>
        </w:rPr>
        <w:t>.</w:t>
      </w:r>
      <w:r w:rsidRPr="00D50D07">
        <w:rPr>
          <w:rtl/>
        </w:rPr>
        <w:t xml:space="preserve"> وفي</w:t>
      </w:r>
      <w:r>
        <w:rPr>
          <w:rtl/>
        </w:rPr>
        <w:t xml:space="preserve"> «</w:t>
      </w:r>
      <w:r w:rsidRPr="00D50D07">
        <w:rPr>
          <w:rtl/>
        </w:rPr>
        <w:t>جت» :</w:t>
      </w:r>
      <w:r>
        <w:rPr>
          <w:rtl/>
        </w:rPr>
        <w:t xml:space="preserve"> «</w:t>
      </w:r>
      <w:r w:rsidRPr="00D50D07">
        <w:rPr>
          <w:rtl/>
        </w:rPr>
        <w:t>فسطاطه» بدل</w:t>
      </w:r>
      <w:r>
        <w:rPr>
          <w:rtl/>
        </w:rPr>
        <w:t xml:space="preserve"> «</w:t>
      </w:r>
      <w:r w:rsidRPr="00D50D07">
        <w:rPr>
          <w:rtl/>
        </w:rPr>
        <w:t>فسطاط له»</w:t>
      </w:r>
      <w:r>
        <w:rPr>
          <w:rtl/>
        </w:rPr>
        <w:t>.</w:t>
      </w:r>
    </w:p>
    <w:p w:rsidR="00D60D0D" w:rsidRPr="00D50D07" w:rsidRDefault="00D60D0D" w:rsidP="009C6F23">
      <w:pPr>
        <w:pStyle w:val="libFootnote0"/>
        <w:rPr>
          <w:rtl/>
        </w:rPr>
      </w:pPr>
      <w:r>
        <w:rPr>
          <w:rtl/>
        </w:rPr>
        <w:t>(</w:t>
      </w:r>
      <w:r w:rsidRPr="00D50D07">
        <w:rPr>
          <w:rtl/>
        </w:rPr>
        <w:t>7) هكذا في معظم النسخ التي قوبلت وحاشية</w:t>
      </w:r>
      <w:r>
        <w:rPr>
          <w:rtl/>
        </w:rPr>
        <w:t xml:space="preserve"> «</w:t>
      </w:r>
      <w:r w:rsidRPr="00D50D07">
        <w:rPr>
          <w:rtl/>
        </w:rPr>
        <w:t>بح»</w:t>
      </w:r>
      <w:r>
        <w:rPr>
          <w:rtl/>
        </w:rPr>
        <w:t>.</w:t>
      </w:r>
      <w:r w:rsidRPr="00D50D07">
        <w:rPr>
          <w:rtl/>
        </w:rPr>
        <w:t xml:space="preserve"> وفي</w:t>
      </w:r>
      <w:r>
        <w:rPr>
          <w:rtl/>
        </w:rPr>
        <w:t xml:space="preserve"> «</w:t>
      </w:r>
      <w:r w:rsidRPr="00D50D07">
        <w:rPr>
          <w:rtl/>
        </w:rPr>
        <w:t>بح» والمطبوع وشرح المازندراني والوافي :</w:t>
      </w:r>
      <w:r>
        <w:rPr>
          <w:rtl/>
        </w:rPr>
        <w:t xml:space="preserve"> «</w:t>
      </w:r>
      <w:r w:rsidRPr="00D50D07">
        <w:rPr>
          <w:rtl/>
        </w:rPr>
        <w:t>منقلع»</w:t>
      </w:r>
      <w:r>
        <w:rPr>
          <w:rtl/>
        </w:rPr>
        <w:t>.</w:t>
      </w:r>
    </w:p>
    <w:p w:rsidR="00D60D0D" w:rsidRPr="00D50D07" w:rsidRDefault="00D60D0D" w:rsidP="009C6F23">
      <w:pPr>
        <w:pStyle w:val="libFootnote0"/>
        <w:rPr>
          <w:rtl/>
        </w:rPr>
      </w:pPr>
      <w:r>
        <w:rPr>
          <w:rtl/>
        </w:rPr>
        <w:t>(</w:t>
      </w:r>
      <w:r w:rsidRPr="00D50D07">
        <w:rPr>
          <w:rtl/>
        </w:rPr>
        <w:t>8) هكذا في جميع النسخ التي قوبلت والوافي. وفي المطبوع :</w:t>
      </w:r>
      <w:r>
        <w:rPr>
          <w:rtl/>
        </w:rPr>
        <w:t xml:space="preserve"> «</w:t>
      </w:r>
      <w:r w:rsidRPr="00D50D07">
        <w:rPr>
          <w:rtl/>
        </w:rPr>
        <w:t>الرجل»</w:t>
      </w:r>
      <w:r>
        <w:rPr>
          <w:rtl/>
        </w:rPr>
        <w:t>.</w:t>
      </w:r>
      <w:r w:rsidRPr="00D50D07">
        <w:rPr>
          <w:rtl/>
        </w:rPr>
        <w:t xml:space="preserve"> وفي المرآة :</w:t>
      </w:r>
      <w:r>
        <w:rPr>
          <w:rtl/>
        </w:rPr>
        <w:t xml:space="preserve"> «</w:t>
      </w:r>
      <w:r w:rsidRPr="00D50D07">
        <w:rPr>
          <w:rtl/>
        </w:rPr>
        <w:t>قوله : منقطع الرجلين ، أي انقطع بعض أجزائهما عن بعض ، ولعله كان : متقطع الرجلين بالتاء»</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فرثى له» أي رحمه ورق له. القاموس المحيط ، ج 2 ، ص 1688 </w:t>
      </w:r>
      <w:r>
        <w:rPr>
          <w:rtl/>
        </w:rPr>
        <w:t>(</w:t>
      </w:r>
      <w:r w:rsidRPr="00D50D07">
        <w:rPr>
          <w:rtl/>
        </w:rPr>
        <w:t>رثي</w:t>
      </w:r>
      <w:r>
        <w:rPr>
          <w:rtl/>
        </w:rPr>
        <w:t>).</w:t>
      </w:r>
    </w:p>
    <w:p w:rsidR="00D60D0D" w:rsidRPr="00D50D07" w:rsidRDefault="00D60D0D" w:rsidP="009C6F23">
      <w:pPr>
        <w:pStyle w:val="libFootnote0"/>
        <w:rPr>
          <w:rtl/>
        </w:rPr>
      </w:pPr>
      <w:r>
        <w:rPr>
          <w:rtl/>
        </w:rPr>
        <w:t>(</w:t>
      </w:r>
      <w:r w:rsidRPr="00D50D07">
        <w:rPr>
          <w:rtl/>
        </w:rPr>
        <w:t xml:space="preserve">10) البكر : الفتي من الإبل ، والانثى : بكرة ، والجمع : بكار وبكارة. الصحاح ، ج 2 ، ص 595 </w:t>
      </w:r>
      <w:r>
        <w:rPr>
          <w:rtl/>
        </w:rPr>
        <w:t>(</w:t>
      </w:r>
      <w:r w:rsidRPr="00D50D07">
        <w:rPr>
          <w:rtl/>
        </w:rPr>
        <w:t>بكر</w:t>
      </w:r>
      <w:r>
        <w:rPr>
          <w:rtl/>
        </w:rPr>
        <w:t>).</w:t>
      </w:r>
    </w:p>
    <w:p w:rsidR="00D60D0D" w:rsidRDefault="00D60D0D" w:rsidP="009C6F23">
      <w:pPr>
        <w:pStyle w:val="libFootnote0"/>
        <w:rPr>
          <w:rtl/>
        </w:rPr>
      </w:pPr>
      <w:r>
        <w:rPr>
          <w:rtl/>
        </w:rPr>
        <w:t>(</w:t>
      </w:r>
      <w:r w:rsidRPr="00D50D07">
        <w:rPr>
          <w:rtl/>
        </w:rPr>
        <w:t>11) قال الجوهري :</w:t>
      </w:r>
      <w:r>
        <w:rPr>
          <w:rtl/>
        </w:rPr>
        <w:t xml:space="preserve"> «</w:t>
      </w:r>
      <w:r w:rsidRPr="00D50D07">
        <w:rPr>
          <w:rtl/>
        </w:rPr>
        <w:t>النضو بالكسر : البعير المهزول ، والناقة نضوة»</w:t>
      </w:r>
      <w:r>
        <w:rPr>
          <w:rtl/>
        </w:rPr>
        <w:t>.</w:t>
      </w:r>
      <w:r w:rsidRPr="00D50D07">
        <w:rPr>
          <w:rtl/>
        </w:rPr>
        <w:t xml:space="preserve"> وقال ابن الأثير :</w:t>
      </w:r>
      <w:r>
        <w:rPr>
          <w:rtl/>
        </w:rPr>
        <w:t xml:space="preserve"> «</w:t>
      </w:r>
      <w:r w:rsidRPr="00D50D07">
        <w:rPr>
          <w:rtl/>
        </w:rPr>
        <w:t>النضو : الدابة التي</w:t>
      </w:r>
    </w:p>
    <w:p w:rsidR="00D60D0D" w:rsidRPr="00D50D07" w:rsidRDefault="00D60D0D" w:rsidP="00806E06">
      <w:pPr>
        <w:pStyle w:val="libNormal"/>
        <w:rPr>
          <w:rtl/>
        </w:rPr>
      </w:pPr>
      <w:r>
        <w:rPr>
          <w:rtl/>
        </w:rPr>
        <w:br w:type="page"/>
      </w:r>
      <w:r>
        <w:rPr>
          <w:rtl/>
        </w:rPr>
        <w:lastRenderedPageBreak/>
        <w:t>و</w:t>
      </w:r>
      <w:r w:rsidRPr="00D50D07">
        <w:rPr>
          <w:rtl/>
        </w:rPr>
        <w:t xml:space="preserve">قال له </w:t>
      </w:r>
      <w:r w:rsidRPr="0089525C">
        <w:rPr>
          <w:rStyle w:val="libFootnotenumChar"/>
          <w:rtl/>
        </w:rPr>
        <w:t>(1)</w:t>
      </w:r>
      <w:r w:rsidRPr="00D50D07">
        <w:rPr>
          <w:rtl/>
        </w:rPr>
        <w:t xml:space="preserve"> عند ذلك زياد </w:t>
      </w:r>
      <w:r w:rsidRPr="0089525C">
        <w:rPr>
          <w:rStyle w:val="libFootnotenumChar"/>
          <w:rtl/>
        </w:rPr>
        <w:t>(2)</w:t>
      </w:r>
      <w:r w:rsidRPr="00D50D07">
        <w:rPr>
          <w:rtl/>
        </w:rPr>
        <w:t xml:space="preserve"> إني ألم بالذنوب </w:t>
      </w:r>
      <w:r w:rsidRPr="0089525C">
        <w:rPr>
          <w:rStyle w:val="libFootnotenumChar"/>
          <w:rtl/>
        </w:rPr>
        <w:t>(3)</w:t>
      </w:r>
      <w:r w:rsidRPr="00D50D07">
        <w:rPr>
          <w:rtl/>
        </w:rPr>
        <w:t xml:space="preserve"> حتى إذا ظننت أني قد هلكت ذكرت حبكم ، فرجوت النجاة ، وتجلى عني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وهل الدين إلا</w:t>
      </w:r>
      <w:r>
        <w:rPr>
          <w:rFonts w:hint="cs"/>
          <w:rtl/>
        </w:rPr>
        <w:t xml:space="preserve"> </w:t>
      </w:r>
      <w:r w:rsidRPr="00D50D07">
        <w:rPr>
          <w:rtl/>
        </w:rPr>
        <w:t xml:space="preserve">الحب </w:t>
      </w:r>
      <w:r w:rsidRPr="0089525C">
        <w:rPr>
          <w:rStyle w:val="libFootnotenumChar"/>
          <w:rtl/>
        </w:rPr>
        <w:t>(5)</w:t>
      </w:r>
      <w:r>
        <w:rPr>
          <w:rtl/>
        </w:rPr>
        <w:t>؟</w:t>
      </w:r>
      <w:r w:rsidRPr="00D50D07">
        <w:rPr>
          <w:rtl/>
        </w:rPr>
        <w:t xml:space="preserve"> قال الله تعالى :</w:t>
      </w:r>
      <w:r>
        <w:rPr>
          <w:rtl/>
        </w:rPr>
        <w:t xml:space="preserve"> </w:t>
      </w:r>
      <w:r w:rsidRPr="000575E1">
        <w:rPr>
          <w:rStyle w:val="libAlaemChar"/>
          <w:rtl/>
        </w:rPr>
        <w:t>(</w:t>
      </w:r>
      <w:r w:rsidRPr="00FC3507">
        <w:rPr>
          <w:rStyle w:val="libAieChar"/>
          <w:rtl/>
        </w:rPr>
        <w:t>حَبَّبَ إِلَيْكُمُ الْإِيمانَ وَزَيَّنَهُ فِي قُلُوبِكُمْ</w:t>
      </w:r>
      <w:r w:rsidRPr="000575E1">
        <w:rPr>
          <w:rStyle w:val="libAlaemChar"/>
          <w:rFonts w:hint="cs"/>
          <w:rtl/>
        </w:rPr>
        <w:t>)</w:t>
      </w:r>
      <w:r w:rsidRPr="00786CE4">
        <w:rPr>
          <w:rFonts w:hint="cs"/>
          <w:rtl/>
        </w:rPr>
        <w:t xml:space="preserve"> </w:t>
      </w:r>
      <w:r w:rsidRPr="0089525C">
        <w:rPr>
          <w:rStyle w:val="libFootnotenumChar"/>
          <w:rtl/>
        </w:rPr>
        <w:t>(6)</w:t>
      </w:r>
      <w:r w:rsidRPr="00D50D07">
        <w:rPr>
          <w:rtl/>
        </w:rPr>
        <w:t xml:space="preserve"> وَقَالَ :</w:t>
      </w:r>
      <w:r>
        <w:rPr>
          <w:rtl/>
        </w:rPr>
        <w:t xml:space="preserve"> </w:t>
      </w:r>
      <w:r w:rsidRPr="000575E1">
        <w:rPr>
          <w:rStyle w:val="libAlaemChar"/>
          <w:rtl/>
        </w:rPr>
        <w:t>(</w:t>
      </w:r>
      <w:r w:rsidRPr="00FC3507">
        <w:rPr>
          <w:rStyle w:val="libAieChar"/>
          <w:rtl/>
        </w:rPr>
        <w:t>إِنْ كُنْتُمْ تُحِبُّونَ اللهَ فَاتَّبِعُونِي يُحْبِبْكُمُ اللهُ</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وقال :</w:t>
      </w:r>
      <w:r>
        <w:rPr>
          <w:rtl/>
        </w:rPr>
        <w:t xml:space="preserve"> </w:t>
      </w:r>
      <w:r w:rsidRPr="000575E1">
        <w:rPr>
          <w:rStyle w:val="libAlaemChar"/>
          <w:rtl/>
        </w:rPr>
        <w:t>(</w:t>
      </w:r>
      <w:r w:rsidRPr="00FC3507">
        <w:rPr>
          <w:rStyle w:val="libAieChar"/>
          <w:rtl/>
        </w:rPr>
        <w:t>يُحِبُّونَ مَنْ هاجَرَ إِلَيْهِمْ</w:t>
      </w:r>
      <w:r w:rsidRPr="000575E1">
        <w:rPr>
          <w:rStyle w:val="libAlaemChar"/>
          <w:rFonts w:hint="cs"/>
          <w:rtl/>
        </w:rPr>
        <w:t>)</w:t>
      </w:r>
      <w:r w:rsidRPr="00786CE4">
        <w:rPr>
          <w:rFonts w:hint="cs"/>
          <w:rtl/>
        </w:rPr>
        <w:t xml:space="preserve"> </w:t>
      </w:r>
      <w:r w:rsidRPr="0089525C">
        <w:rPr>
          <w:rStyle w:val="libFootnotenumChar"/>
          <w:rtl/>
        </w:rPr>
        <w:t>(8)</w:t>
      </w:r>
      <w:r w:rsidRPr="00D50D07">
        <w:rPr>
          <w:rtl/>
        </w:rPr>
        <w:t xml:space="preserve"> إن رجلا أتى النبي </w:t>
      </w:r>
      <w:r w:rsidRPr="000575E1">
        <w:rPr>
          <w:rStyle w:val="libAlaemChar"/>
          <w:rtl/>
        </w:rPr>
        <w:t>صلى‌الله‌عليه‌وآله</w:t>
      </w:r>
      <w:r w:rsidRPr="00D50D07">
        <w:rPr>
          <w:rtl/>
        </w:rPr>
        <w:t xml:space="preserve"> ، فقال : يا رسول الله ، أحب المصلين ولا أصلي </w:t>
      </w:r>
      <w:r w:rsidRPr="0089525C">
        <w:rPr>
          <w:rStyle w:val="libFootnotenumChar"/>
          <w:rtl/>
        </w:rPr>
        <w:t>(9)</w:t>
      </w:r>
      <w:r w:rsidRPr="00D50D07">
        <w:rPr>
          <w:rtl/>
        </w:rPr>
        <w:t xml:space="preserve"> ، وأحب الصوامين ولا أصوم ، فقال له رسول الله </w:t>
      </w:r>
      <w:r w:rsidRPr="000575E1">
        <w:rPr>
          <w:rStyle w:val="libAlaemChar"/>
          <w:rtl/>
        </w:rPr>
        <w:t>صلى‌الله‌عليه‌وآله</w:t>
      </w:r>
      <w:r w:rsidRPr="00D50D07">
        <w:rPr>
          <w:rtl/>
        </w:rPr>
        <w:t xml:space="preserve"> : أنت مع من أحببت ، ولك ما اكتسبت ، وقال : ما تبغون وما تريدون ، أما إنها لو كانت </w:t>
      </w:r>
      <w:r w:rsidRPr="0089525C">
        <w:rPr>
          <w:rStyle w:val="libFootnotenumChar"/>
          <w:rtl/>
        </w:rPr>
        <w:t>(10)</w:t>
      </w:r>
      <w:r w:rsidRPr="00D50D07">
        <w:rPr>
          <w:rtl/>
        </w:rPr>
        <w:t xml:space="preserve"> فزعة </w:t>
      </w:r>
      <w:r w:rsidRPr="0089525C">
        <w:rPr>
          <w:rStyle w:val="libFootnotenumChar"/>
          <w:rtl/>
        </w:rPr>
        <w:t>(11)</w:t>
      </w:r>
      <w:r w:rsidRPr="00D50D07">
        <w:rPr>
          <w:rtl/>
        </w:rPr>
        <w:t xml:space="preserve"> من السماء ، فزع </w:t>
      </w:r>
      <w:r w:rsidRPr="0089525C">
        <w:rPr>
          <w:rStyle w:val="libFootnotenumChar"/>
          <w:rtl/>
        </w:rPr>
        <w:t>(12)</w:t>
      </w:r>
      <w:r w:rsidRPr="00D50D07">
        <w:rPr>
          <w:rtl/>
        </w:rPr>
        <w:t xml:space="preserve"> كل قوم إلى مأمنهم ، وفزعنا إلى نبينا ، وفزعتم إلينا»</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أهزلتها الأسفار وأذهبت لحمها»</w:t>
      </w:r>
      <w:r>
        <w:rPr>
          <w:rtl/>
        </w:rPr>
        <w:t>.</w:t>
      </w:r>
      <w:r w:rsidRPr="00D50D07">
        <w:rPr>
          <w:rtl/>
        </w:rPr>
        <w:t xml:space="preserve"> الصحاح ، ج 6 ، ص 2511 ؛ النهاية ، ج 5 ، ص 72 </w:t>
      </w:r>
      <w:r>
        <w:rPr>
          <w:rtl/>
        </w:rPr>
        <w:t>(</w:t>
      </w:r>
      <w:r w:rsidRPr="00D50D07">
        <w:rPr>
          <w:rtl/>
        </w:rPr>
        <w:t>نضا</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ـ «</w:t>
      </w:r>
      <w:r w:rsidRPr="00D50D07">
        <w:rPr>
          <w:rtl/>
        </w:rPr>
        <w:t>له»</w:t>
      </w:r>
      <w:r>
        <w:rPr>
          <w:rtl/>
        </w:rPr>
        <w:t>.</w:t>
      </w:r>
      <w:r w:rsidRPr="00D50D07">
        <w:rPr>
          <w:rtl/>
        </w:rPr>
        <w:t xml:space="preserve"> وفي</w:t>
      </w:r>
      <w:r>
        <w:rPr>
          <w:rtl/>
        </w:rPr>
        <w:t xml:space="preserve"> «</w:t>
      </w:r>
      <w:r w:rsidRPr="00D50D07">
        <w:rPr>
          <w:rtl/>
        </w:rPr>
        <w:t xml:space="preserve">بح» : </w:t>
      </w:r>
      <w:r>
        <w:rPr>
          <w:rtl/>
        </w:rPr>
        <w:t>+ «</w:t>
      </w:r>
      <w:r w:rsidRPr="00D50D07">
        <w:rPr>
          <w:rtl/>
        </w:rPr>
        <w:t>ناد»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ـ «</w:t>
      </w:r>
      <w:r w:rsidRPr="00D50D07">
        <w:rPr>
          <w:rtl/>
        </w:rPr>
        <w:t>زياد»</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الم بالذنوب» أي انزل به ، أو اقار به. راجع : الصحاح ، ج 5 ، ص 2032 ؛ النهاية ، ج 4 ، ص 272 </w:t>
      </w:r>
      <w:r>
        <w:rPr>
          <w:rtl/>
        </w:rPr>
        <w:t>(</w:t>
      </w:r>
      <w:r w:rsidRPr="00D50D07">
        <w:rPr>
          <w:rtl/>
        </w:rPr>
        <w:t>لمم</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قوله : وتجلى عني ، أي ارتفع وانكشف عني الهم الحاصل بسبب ذلك الظن»</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 «</w:t>
      </w:r>
      <w:r w:rsidRPr="00D50D07">
        <w:rPr>
          <w:rtl/>
        </w:rPr>
        <w:t>وهل الدين إلا</w:t>
      </w:r>
      <w:r>
        <w:rPr>
          <w:rFonts w:hint="cs"/>
          <w:rtl/>
        </w:rPr>
        <w:t xml:space="preserve"> </w:t>
      </w:r>
      <w:r w:rsidRPr="00D50D07">
        <w:rPr>
          <w:rtl/>
        </w:rPr>
        <w:t>الحب»</w:t>
      </w:r>
      <w:r>
        <w:rPr>
          <w:rtl/>
        </w:rPr>
        <w:t>.</w:t>
      </w:r>
    </w:p>
    <w:p w:rsidR="00D60D0D" w:rsidRPr="00D50D07" w:rsidRDefault="00D60D0D" w:rsidP="009C6F23">
      <w:pPr>
        <w:pStyle w:val="libFootnote0"/>
        <w:rPr>
          <w:rtl/>
        </w:rPr>
      </w:pPr>
      <w:r>
        <w:rPr>
          <w:rtl/>
        </w:rPr>
        <w:t>(</w:t>
      </w:r>
      <w:r w:rsidRPr="00D50D07">
        <w:rPr>
          <w:rtl/>
        </w:rPr>
        <w:t xml:space="preserve">6) الحجرات </w:t>
      </w:r>
      <w:r>
        <w:rPr>
          <w:rtl/>
        </w:rPr>
        <w:t>(</w:t>
      </w:r>
      <w:r w:rsidRPr="00D50D07">
        <w:rPr>
          <w:rtl/>
        </w:rPr>
        <w:t>49) : 7.</w:t>
      </w:r>
    </w:p>
    <w:p w:rsidR="00D60D0D" w:rsidRPr="00D50D07" w:rsidRDefault="00D60D0D" w:rsidP="009C6F23">
      <w:pPr>
        <w:pStyle w:val="libFootnote0"/>
        <w:rPr>
          <w:rtl/>
        </w:rPr>
      </w:pPr>
      <w:r>
        <w:rPr>
          <w:rtl/>
        </w:rPr>
        <w:t>(</w:t>
      </w:r>
      <w:r w:rsidRPr="00D50D07">
        <w:rPr>
          <w:rtl/>
        </w:rPr>
        <w:t xml:space="preserve">7) آل عمران </w:t>
      </w:r>
      <w:r>
        <w:rPr>
          <w:rtl/>
        </w:rPr>
        <w:t>(</w:t>
      </w:r>
      <w:r w:rsidRPr="00D50D07">
        <w:rPr>
          <w:rtl/>
        </w:rPr>
        <w:t>3) : 31.</w:t>
      </w:r>
    </w:p>
    <w:p w:rsidR="00D60D0D" w:rsidRPr="00D50D07" w:rsidRDefault="00D60D0D" w:rsidP="009C6F23">
      <w:pPr>
        <w:pStyle w:val="libFootnote0"/>
        <w:rPr>
          <w:rtl/>
        </w:rPr>
      </w:pPr>
      <w:r>
        <w:rPr>
          <w:rtl/>
        </w:rPr>
        <w:t>(</w:t>
      </w:r>
      <w:r w:rsidRPr="00D50D07">
        <w:rPr>
          <w:rtl/>
        </w:rPr>
        <w:t xml:space="preserve">8) الحشر </w:t>
      </w:r>
      <w:r>
        <w:rPr>
          <w:rtl/>
        </w:rPr>
        <w:t>(</w:t>
      </w:r>
      <w:r w:rsidRPr="00D50D07">
        <w:rPr>
          <w:rtl/>
        </w:rPr>
        <w:t>59) : 9.</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الظاهر أن الرجل كان مؤمنا ، وأن المراد بالصلاة والصيام المندوبات مع احتمال الأعم ، وأن المراد بقوله :</w:t>
      </w:r>
      <w:r>
        <w:rPr>
          <w:rtl/>
        </w:rPr>
        <w:t xml:space="preserve"> «</w:t>
      </w:r>
      <w:r w:rsidRPr="00D50D07">
        <w:rPr>
          <w:rtl/>
        </w:rPr>
        <w:t>أنت مع من أحببت» أن المحبة سبب للنجاة ، وأن قوله :</w:t>
      </w:r>
      <w:r>
        <w:rPr>
          <w:rtl/>
        </w:rPr>
        <w:t xml:space="preserve"> «</w:t>
      </w:r>
      <w:r w:rsidRPr="00D50D07">
        <w:rPr>
          <w:rtl/>
        </w:rPr>
        <w:t>ولك ما اكتسبت» إشارة إلى أن أعمال الخير سبب لرفع الدرجات ، والله أعلم»</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ولا اصلي ، لعل المراد النوافل»</w:t>
      </w:r>
      <w:r>
        <w:rPr>
          <w:rtl/>
        </w:rPr>
        <w:t>.</w:t>
      </w:r>
    </w:p>
    <w:p w:rsidR="00D60D0D" w:rsidRPr="00D50D07" w:rsidRDefault="00D60D0D" w:rsidP="009C6F23">
      <w:pPr>
        <w:pStyle w:val="libFootnote0"/>
        <w:rPr>
          <w:rtl/>
        </w:rPr>
      </w:pPr>
      <w:r>
        <w:rPr>
          <w:rtl/>
        </w:rPr>
        <w:t>(</w:t>
      </w:r>
      <w:r w:rsidRPr="00D50D07">
        <w:rPr>
          <w:rtl/>
        </w:rPr>
        <w:t>10) هكذا في جميع النسخ التي قوبلت وشرح المازندراني والوافي. وفي المطبوع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الفزعة بالضم : ما يفزع منه ويخاف ، كالضحكة بالضم : ما يضحك منه ، ولعل المراد بها الصور أو زلزلة الساعة»</w:t>
      </w:r>
      <w:r>
        <w:rPr>
          <w:rtl/>
        </w:rPr>
        <w:t>.</w:t>
      </w:r>
      <w:r w:rsidRPr="00D50D07">
        <w:rPr>
          <w:rtl/>
        </w:rPr>
        <w:t xml:space="preserve"> وفي الوافي :</w:t>
      </w:r>
      <w:r>
        <w:rPr>
          <w:rtl/>
        </w:rPr>
        <w:t xml:space="preserve"> «</w:t>
      </w:r>
      <w:r w:rsidRPr="00D50D07">
        <w:rPr>
          <w:rtl/>
        </w:rPr>
        <w:t>الفزعة ، بالضم : ما يخاف منه»</w:t>
      </w:r>
      <w:r>
        <w:rPr>
          <w:rtl/>
        </w:rPr>
        <w:t>.</w:t>
      </w:r>
      <w:r w:rsidRPr="00D50D07">
        <w:rPr>
          <w:rtl/>
        </w:rPr>
        <w:t xml:space="preserve"> وراجع : القاموس المحيط ، ج 2 ، ص 1001 </w:t>
      </w:r>
      <w:r>
        <w:rPr>
          <w:rtl/>
        </w:rPr>
        <w:t>(</w:t>
      </w:r>
      <w:r w:rsidRPr="00D50D07">
        <w:rPr>
          <w:rtl/>
        </w:rPr>
        <w:t>فزع</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فزع كل قوم : استغاث ولجأ ؛ فإن الفزع جاء بمعنى الخوف ، ويعدى بمن ، وبمعنى الاستغاثة ويعدى بإلى»</w:t>
      </w:r>
      <w:r>
        <w:rPr>
          <w:rtl/>
        </w:rPr>
        <w:t>.</w:t>
      </w:r>
      <w:r w:rsidRPr="00D50D07">
        <w:rPr>
          <w:rtl/>
        </w:rPr>
        <w:t xml:space="preserve"> وراجع : لسان العرب ، ج 8 ، ص 252 </w:t>
      </w:r>
      <w:r>
        <w:rPr>
          <w:rtl/>
        </w:rPr>
        <w:t>(</w:t>
      </w:r>
      <w:r w:rsidRPr="00D50D07">
        <w:rPr>
          <w:rtl/>
        </w:rPr>
        <w:t>فزع</w:t>
      </w:r>
      <w:r>
        <w:rPr>
          <w:rtl/>
        </w:rPr>
        <w:t>).</w:t>
      </w:r>
    </w:p>
    <w:p w:rsidR="00D60D0D" w:rsidRDefault="00D60D0D" w:rsidP="009C6F23">
      <w:pPr>
        <w:pStyle w:val="libFootnote0"/>
        <w:rPr>
          <w:rtl/>
        </w:rPr>
      </w:pPr>
      <w:r>
        <w:rPr>
          <w:rtl/>
        </w:rPr>
        <w:t>(</w:t>
      </w:r>
      <w:r w:rsidRPr="00D50D07">
        <w:rPr>
          <w:rtl/>
        </w:rPr>
        <w:t xml:space="preserve">13) تفسير فرات ، ص 428 ، ح 567 ، بسنده عن بريد بن معاوية العجلي وإبراهيم الأحمري ، عن أبي جعفر </w:t>
      </w:r>
      <w:r w:rsidRPr="000575E1">
        <w:rPr>
          <w:rStyle w:val="libAlaemChar"/>
          <w:rtl/>
        </w:rPr>
        <w:t>عليه‌السلام</w:t>
      </w:r>
      <w:r w:rsidRPr="00D50D07">
        <w:rPr>
          <w:rtl/>
        </w:rPr>
        <w:t xml:space="preserve"> ،</w:t>
      </w:r>
    </w:p>
    <w:p w:rsidR="00D60D0D" w:rsidRPr="00D50D07" w:rsidRDefault="00D60D0D" w:rsidP="00806E06">
      <w:pPr>
        <w:pStyle w:val="libNormal"/>
        <w:rPr>
          <w:rtl/>
        </w:rPr>
      </w:pPr>
      <w:r>
        <w:rPr>
          <w:rtl/>
        </w:rPr>
        <w:br w:type="page"/>
      </w:r>
      <w:r w:rsidRPr="00727229">
        <w:rPr>
          <w:rStyle w:val="libBold2Char"/>
          <w:rtl/>
        </w:rPr>
        <w:lastRenderedPageBreak/>
        <w:t>14851 / 36.</w:t>
      </w:r>
      <w:r w:rsidRPr="00D50D07">
        <w:rPr>
          <w:rtl/>
        </w:rPr>
        <w:t xml:space="preserve"> سهل </w:t>
      </w:r>
      <w:r w:rsidRPr="0089525C">
        <w:rPr>
          <w:rStyle w:val="libFootnotenumChar"/>
          <w:rtl/>
        </w:rPr>
        <w:t>(1)</w:t>
      </w:r>
      <w:r w:rsidRPr="00D50D07">
        <w:rPr>
          <w:rtl/>
        </w:rPr>
        <w:t xml:space="preserve"> ، عن ابن فضال ، عن علي بن عقبة وعبد الله بن بكير ، عن سعيد بن يسار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الحمد لله </w:t>
      </w:r>
      <w:r w:rsidRPr="0089525C">
        <w:rPr>
          <w:rStyle w:val="libFootnotenumChar"/>
          <w:rtl/>
        </w:rPr>
        <w:t>(2)</w:t>
      </w:r>
      <w:r w:rsidRPr="00D50D07">
        <w:rPr>
          <w:rtl/>
        </w:rPr>
        <w:t xml:space="preserve"> صارت فرقة مرجئة </w:t>
      </w:r>
      <w:r w:rsidRPr="0089525C">
        <w:rPr>
          <w:rStyle w:val="libFootnotenumChar"/>
          <w:rtl/>
        </w:rPr>
        <w:t>(3)</w:t>
      </w:r>
      <w:r w:rsidRPr="00D50D07">
        <w:rPr>
          <w:rtl/>
        </w:rPr>
        <w:t xml:space="preserve"> ، وصارت فرقة حرورية </w:t>
      </w:r>
      <w:r w:rsidRPr="0089525C">
        <w:rPr>
          <w:rStyle w:val="libFootnotenumChar"/>
          <w:rtl/>
        </w:rPr>
        <w:t>(4)</w:t>
      </w:r>
      <w:r w:rsidRPr="00D50D07">
        <w:rPr>
          <w:rtl/>
        </w:rPr>
        <w:t xml:space="preserve"> ، وصارت فرقة قدرية </w:t>
      </w:r>
      <w:r w:rsidRPr="0089525C">
        <w:rPr>
          <w:rStyle w:val="libFootnotenumChar"/>
          <w:rtl/>
        </w:rPr>
        <w:t>(5)</w:t>
      </w:r>
      <w:r w:rsidRPr="00D50D07">
        <w:rPr>
          <w:rtl/>
        </w:rPr>
        <w:t xml:space="preserve"> ، وسميتم الترابية </w:t>
      </w:r>
      <w:r w:rsidRPr="0089525C">
        <w:rPr>
          <w:rStyle w:val="libFootnotenumChar"/>
          <w:rtl/>
        </w:rPr>
        <w:t>(6)</w:t>
      </w:r>
      <w:r w:rsidRPr="00D50D07">
        <w:rPr>
          <w:rtl/>
        </w:rPr>
        <w:t xml:space="preserve"> وشيعة </w:t>
      </w:r>
      <w:r w:rsidRPr="0089525C">
        <w:rPr>
          <w:rStyle w:val="libFootnotenumChar"/>
          <w:rtl/>
        </w:rPr>
        <w:t>(7)</w:t>
      </w:r>
      <w:r w:rsidRPr="00D50D07">
        <w:rPr>
          <w:rtl/>
        </w:rPr>
        <w:t xml:space="preserve"> علي ، أما والله ما هو</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مع اختلاف يسير. تفسير العياشي ، ج 1 ، ص 167 ، ح 27 ، عن بريد بن معاوية العجلي. وفيه ، ص 167 ، ح 25 ، عن زياد ، عن أبي عبيدة الحذاء ، عن أبي جعفر </w:t>
      </w:r>
      <w:r w:rsidRPr="000575E1">
        <w:rPr>
          <w:rStyle w:val="libAlaemChar"/>
          <w:rtl/>
        </w:rPr>
        <w:t>عليه‌السلام</w:t>
      </w:r>
      <w:r w:rsidRPr="00D50D07">
        <w:rPr>
          <w:rtl/>
        </w:rPr>
        <w:t xml:space="preserve"> ، وفيهما مع اختلاف. راجع : الكافي ، كتاب الإيمان والكفر ، باب الحب في الله والبغض في الله ، ح 1881 ؛ والمحاسن ، ص 262 ، كتاب مصابيح الظلم ، ح 327 ؛ والخصال ، ص 21 ، باب الواحد ، ح 74 الوافي ، ج 5 ، ص 826 ، ح 3096.</w:t>
      </w:r>
    </w:p>
    <w:p w:rsidR="00D60D0D" w:rsidRPr="00D50D07" w:rsidRDefault="00D60D0D" w:rsidP="009C6F23">
      <w:pPr>
        <w:pStyle w:val="libFootnote0"/>
        <w:rPr>
          <w:rtl/>
        </w:rPr>
      </w:pPr>
      <w:r>
        <w:rPr>
          <w:rtl/>
        </w:rPr>
        <w:t>(</w:t>
      </w:r>
      <w:r w:rsidRPr="00D50D07">
        <w:rPr>
          <w:rtl/>
        </w:rPr>
        <w:t>1) السند معلق على سابقه ، كما هو واضح.</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الحمد لوجود الفرقة الناجية ، وهم الترابية الآتية ، لا بوجود الفرق الضالة المضلة ؛ لأن وجود الناجية مع افتراق الامة نعمة عظيمة من الله تعالى يستحق الحمد بها»</w:t>
      </w:r>
      <w:r>
        <w:rPr>
          <w:rtl/>
        </w:rPr>
        <w:t>.</w:t>
      </w:r>
    </w:p>
    <w:p w:rsidR="00D60D0D" w:rsidRPr="00D50D07" w:rsidRDefault="00D60D0D" w:rsidP="009C6F23">
      <w:pPr>
        <w:pStyle w:val="libFootnote0"/>
        <w:rPr>
          <w:rtl/>
        </w:rPr>
      </w:pPr>
      <w:r>
        <w:rPr>
          <w:rtl/>
        </w:rPr>
        <w:t>(</w:t>
      </w:r>
      <w:r w:rsidRPr="00D50D07">
        <w:rPr>
          <w:rtl/>
        </w:rPr>
        <w:t xml:space="preserve">3) المرجئة تطلق على فرقتين : فرقة مقابلة للشيعة ، من الإرجاء بمعنى التأخير ؛ لتأخير هم عليا </w:t>
      </w:r>
      <w:r w:rsidRPr="000575E1">
        <w:rPr>
          <w:rStyle w:val="libAlaemChar"/>
          <w:rtl/>
        </w:rPr>
        <w:t>عليه‌السلام</w:t>
      </w:r>
      <w:r w:rsidRPr="00D50D07">
        <w:rPr>
          <w:rtl/>
        </w:rPr>
        <w:t xml:space="preserve"> عن مرتبته. وفرقة مقابلة للوعيدية ، إما من الإرجاء بمعنى التأخير ؛ لأنهم يؤخرون العمل عن النية والقصد ، وإما بمعنى إعطاء الرجاء ؛ لأنهم يعتقدون أنه لا يضر مع الإيمان معصية ، كما لا ينفع مع الكفر طاعة ، أو بمعنى تأخير حكم صاحب الكبيرة إلى يوم القيامة. راجع : الملل والنحل للشهرستاني ، ج 1 ، ص 139.</w:t>
      </w:r>
    </w:p>
    <w:p w:rsidR="00D60D0D" w:rsidRPr="00D50D07" w:rsidRDefault="00D60D0D" w:rsidP="009C6F23">
      <w:pPr>
        <w:pStyle w:val="libFootnote0"/>
        <w:rPr>
          <w:rtl/>
        </w:rPr>
      </w:pPr>
      <w:r>
        <w:rPr>
          <w:rtl/>
        </w:rPr>
        <w:t>(</w:t>
      </w:r>
      <w:r w:rsidRPr="00D50D07">
        <w:rPr>
          <w:rtl/>
        </w:rPr>
        <w:t xml:space="preserve">4) الحرورية : طائفة من الخوارج ، نسبوا إلى حروراء بالمد والقصر ، وهو موضع قريب من الكوفة ، كان أول مجتمعهم وتحكيمهم فيها ، وهم أحد الخوارج الذين قاتلهم أمير المؤمنين </w:t>
      </w:r>
      <w:r w:rsidRPr="000575E1">
        <w:rPr>
          <w:rStyle w:val="libAlaemChar"/>
          <w:rtl/>
        </w:rPr>
        <w:t>عليه‌السلام</w:t>
      </w:r>
      <w:r w:rsidRPr="00D50D07">
        <w:rPr>
          <w:rtl/>
        </w:rPr>
        <w:t xml:space="preserve"> ، وكان عندهم من التشدد في الدين ما هو معروف. النهاية ، ج 1 ، ص 366 </w:t>
      </w:r>
      <w:r>
        <w:rPr>
          <w:rtl/>
        </w:rPr>
        <w:t>(</w:t>
      </w:r>
      <w:r w:rsidRPr="00D50D07">
        <w:rPr>
          <w:rtl/>
        </w:rPr>
        <w:t>حرر</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وصارت فرقة قدرية ، هم الجبرية الذين ذهبوا إلى أن أفعال العباد خيرها وشرها صادرة عنه تعالى ، وهما صنفان : صنف يقولون : ليس للعبد قدرة على الفعل أصلا ، وصنف يقولون : له قدرة عليه ، وإذا توجهت قدرتهم إلى الفعل بادرت القدرة الإلهية إليه فتوجده»</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قد تطلق القدرية على القائلين بقدرة العبد واستقلاله وأن لا مدخل لله في أفعال العباد بوجه ، وهم أكثر المعتزلة. وقد تطلق على الأشاعرة القائلين بضد ذلك وأن أفعال العباد مخلوقة لله وتقع بتقديره تعالى بلا مدخلية لقدرة العبد أصلا ، والأول أكثر استعمالا في أخبارنا ، وهما باطلان ، والواسطة التي هي الأمر بين الأمرين هي الحق»</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 xml:space="preserve">الترابية منسوبة إلى أبي تراب ، وهو كنية أمير المؤمنين </w:t>
      </w:r>
      <w:r w:rsidRPr="000575E1">
        <w:rPr>
          <w:rStyle w:val="libAlaemChar"/>
          <w:rtl/>
        </w:rPr>
        <w:t>عليه‌السلام</w:t>
      </w:r>
      <w:r w:rsidRPr="00D50D07">
        <w:rPr>
          <w:rtl/>
        </w:rPr>
        <w:t xml:space="preserve"> ، كناه به رسول الله </w:t>
      </w:r>
      <w:r w:rsidRPr="000575E1">
        <w:rPr>
          <w:rStyle w:val="libAlaemChar"/>
          <w:rtl/>
        </w:rPr>
        <w:t>صلى‌الله‌عليه‌وآله</w:t>
      </w:r>
      <w:r w:rsidRPr="00D50D07">
        <w:rPr>
          <w:rtl/>
        </w:rPr>
        <w:t xml:space="preserve"> حين رآه نائما لاصقا بالتراب ، فنفض عنه التراب وقال له : قم ، قم يا أبا تراب ، فصار كنية له </w:t>
      </w:r>
      <w:r w:rsidRPr="000575E1">
        <w:rPr>
          <w:rStyle w:val="libAlaemChar"/>
          <w:rtl/>
        </w:rPr>
        <w:t>عليه‌السلام</w:t>
      </w:r>
      <w:r w:rsidRPr="00D50D07">
        <w:rPr>
          <w:rtl/>
        </w:rPr>
        <w:t xml:space="preserve"> وكان </w:t>
      </w:r>
      <w:r w:rsidRPr="000575E1">
        <w:rPr>
          <w:rStyle w:val="libAlaemChar"/>
          <w:rtl/>
        </w:rPr>
        <w:t>عليه‌السلام</w:t>
      </w:r>
      <w:r w:rsidRPr="00D50D07">
        <w:rPr>
          <w:rtl/>
        </w:rPr>
        <w:t xml:space="preserve"> يحب أن يكنى به»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ن ، بف» والوافي :</w:t>
      </w:r>
      <w:r>
        <w:rPr>
          <w:rtl/>
        </w:rPr>
        <w:t xml:space="preserve"> «</w:t>
      </w:r>
      <w:r w:rsidRPr="00D50D07">
        <w:rPr>
          <w:rtl/>
        </w:rPr>
        <w:t>شيعة» بدون الواو.</w:t>
      </w:r>
    </w:p>
    <w:p w:rsidR="00D60D0D" w:rsidRPr="00D50D07" w:rsidRDefault="00D60D0D" w:rsidP="00060D07">
      <w:pPr>
        <w:pStyle w:val="libNormal0"/>
        <w:rPr>
          <w:rtl/>
        </w:rPr>
      </w:pPr>
      <w:r>
        <w:rPr>
          <w:rtl/>
        </w:rPr>
        <w:br w:type="page"/>
      </w:r>
      <w:r w:rsidRPr="00D50D07">
        <w:rPr>
          <w:rtl/>
        </w:rPr>
        <w:lastRenderedPageBreak/>
        <w:t xml:space="preserve">إلا الله وحده لاشريك له ورسوله </w:t>
      </w:r>
      <w:r w:rsidRPr="000575E1">
        <w:rPr>
          <w:rStyle w:val="libAlaemChar"/>
          <w:rtl/>
        </w:rPr>
        <w:t>صلى‌الله‌عليه‌وآله</w:t>
      </w:r>
      <w:r w:rsidRPr="00D50D07">
        <w:rPr>
          <w:rtl/>
        </w:rPr>
        <w:t xml:space="preserve"> وآل رسول الله </w:t>
      </w:r>
      <w:r w:rsidRPr="000575E1">
        <w:rPr>
          <w:rStyle w:val="libAlaemChar"/>
          <w:rtl/>
        </w:rPr>
        <w:t>صلى‌الله‌عليه‌وآله</w:t>
      </w:r>
      <w:r w:rsidRPr="00D50D07">
        <w:rPr>
          <w:rtl/>
        </w:rPr>
        <w:t xml:space="preserve"> وشيعة آل رسول الله </w:t>
      </w:r>
      <w:r w:rsidRPr="000575E1">
        <w:rPr>
          <w:rStyle w:val="libAlaemChar"/>
          <w:rtl/>
        </w:rPr>
        <w:t>صلى‌الله‌عليه‌وآله</w:t>
      </w:r>
      <w:r w:rsidRPr="00D50D07">
        <w:rPr>
          <w:rtl/>
        </w:rPr>
        <w:t xml:space="preserve"> ، وما الناس إلا هم ، كان </w:t>
      </w:r>
      <w:r w:rsidRPr="0089525C">
        <w:rPr>
          <w:rStyle w:val="libFootnotenumChar"/>
          <w:rtl/>
        </w:rPr>
        <w:t>(1)</w:t>
      </w:r>
      <w:r w:rsidRPr="00D50D07">
        <w:rPr>
          <w:rtl/>
        </w:rPr>
        <w:t xml:space="preserve"> علي </w:t>
      </w:r>
      <w:r w:rsidRPr="000575E1">
        <w:rPr>
          <w:rStyle w:val="libAlaemChar"/>
          <w:rtl/>
        </w:rPr>
        <w:t>عليه‌السلام</w:t>
      </w:r>
      <w:r w:rsidRPr="00D50D07">
        <w:rPr>
          <w:rtl/>
        </w:rPr>
        <w:t xml:space="preserve"> أفضل الناس بعد رسول الله </w:t>
      </w:r>
      <w:r w:rsidRPr="000575E1">
        <w:rPr>
          <w:rStyle w:val="libAlaemChar"/>
          <w:rtl/>
        </w:rPr>
        <w:t>صلى‌الله‌عليه‌وآله</w:t>
      </w:r>
      <w:r w:rsidRPr="00D50D07">
        <w:rPr>
          <w:rtl/>
        </w:rPr>
        <w:t xml:space="preserve"> ، وأولى الناس بالناس» حتى قالها ثلاثا. </w:t>
      </w:r>
      <w:r w:rsidRPr="0089525C">
        <w:rPr>
          <w:rStyle w:val="libFootnotenumChar"/>
          <w:rtl/>
        </w:rPr>
        <w:t>(2)</w:t>
      </w:r>
    </w:p>
    <w:p w:rsidR="00D60D0D" w:rsidRPr="00D50D07" w:rsidRDefault="00D60D0D" w:rsidP="00806E06">
      <w:pPr>
        <w:pStyle w:val="libNormal"/>
        <w:rPr>
          <w:rtl/>
        </w:rPr>
      </w:pPr>
      <w:r w:rsidRPr="00727229">
        <w:rPr>
          <w:rStyle w:val="libBold2Char"/>
          <w:rtl/>
        </w:rPr>
        <w:t>14852 / 37.</w:t>
      </w:r>
      <w:r w:rsidRPr="00D50D07">
        <w:rPr>
          <w:rtl/>
        </w:rPr>
        <w:t xml:space="preserve"> عنه ، عن ابن فضال ، عن علي بن عقبة ، عن عمر بن أبان الكلبي ، عن عبد الحميد الواسطي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قلت له : أصلحك الله </w:t>
      </w:r>
      <w:r w:rsidRPr="0089525C">
        <w:rPr>
          <w:rStyle w:val="libFootnotenumChar"/>
          <w:rtl/>
        </w:rPr>
        <w:t>(3)</w:t>
      </w:r>
      <w:r w:rsidRPr="00D50D07">
        <w:rPr>
          <w:rtl/>
        </w:rPr>
        <w:t xml:space="preserve"> ، لقد تركنا أسواقنا انتظارا لهذا الأمر حتى ليوشك الرجل منا أن يسأل في يده.</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عبد الحميد </w:t>
      </w:r>
      <w:r w:rsidRPr="0089525C">
        <w:rPr>
          <w:rStyle w:val="libFootnotenumChar"/>
          <w:rtl/>
        </w:rPr>
        <w:t>(4)</w:t>
      </w:r>
      <w:r w:rsidRPr="00D50D07">
        <w:rPr>
          <w:rtl/>
        </w:rPr>
        <w:t xml:space="preserve"> ، أترى </w:t>
      </w:r>
      <w:r w:rsidRPr="0089525C">
        <w:rPr>
          <w:rStyle w:val="libFootnotenumChar"/>
          <w:rtl/>
        </w:rPr>
        <w:t>(5)</w:t>
      </w:r>
      <w:r w:rsidRPr="00D50D07">
        <w:rPr>
          <w:rtl/>
        </w:rPr>
        <w:t xml:space="preserve"> من حبس نفسه على الله </w:t>
      </w:r>
      <w:r w:rsidRPr="0089525C">
        <w:rPr>
          <w:rStyle w:val="libFootnotenumChar"/>
          <w:rtl/>
        </w:rPr>
        <w:t>(6)</w:t>
      </w:r>
      <w:r w:rsidRPr="00D50D07">
        <w:rPr>
          <w:rtl/>
        </w:rPr>
        <w:t xml:space="preserve"> لايجعل الله له مخرجا</w:t>
      </w:r>
      <w:r>
        <w:rPr>
          <w:rtl/>
        </w:rPr>
        <w:t>؟</w:t>
      </w:r>
      <w:r w:rsidRPr="00D50D07">
        <w:rPr>
          <w:rtl/>
        </w:rPr>
        <w:t xml:space="preserve"> بلى والله ، ليجعلن </w:t>
      </w:r>
      <w:r w:rsidRPr="0089525C">
        <w:rPr>
          <w:rStyle w:val="libFootnotenumChar"/>
          <w:rtl/>
        </w:rPr>
        <w:t>(7)</w:t>
      </w:r>
      <w:r w:rsidRPr="00D50D07">
        <w:rPr>
          <w:rtl/>
        </w:rPr>
        <w:t xml:space="preserve"> الله له مخرجا </w:t>
      </w:r>
      <w:r w:rsidRPr="0089525C">
        <w:rPr>
          <w:rStyle w:val="libFootnotenumChar"/>
          <w:rtl/>
        </w:rPr>
        <w:t>(8)</w:t>
      </w:r>
      <w:r w:rsidRPr="00D50D07">
        <w:rPr>
          <w:rtl/>
        </w:rPr>
        <w:t xml:space="preserve"> ، رحم الله عبدا أحيا أمرنا»</w:t>
      </w:r>
      <w:r>
        <w:rPr>
          <w:rtl/>
        </w:rPr>
        <w:t>.</w:t>
      </w:r>
    </w:p>
    <w:p w:rsidR="00D60D0D" w:rsidRPr="00D50D07" w:rsidRDefault="00D60D0D" w:rsidP="00806E06">
      <w:pPr>
        <w:pStyle w:val="libNormal"/>
        <w:rPr>
          <w:rtl/>
        </w:rPr>
      </w:pPr>
      <w:r w:rsidRPr="00D50D07">
        <w:rPr>
          <w:rtl/>
        </w:rPr>
        <w:t xml:space="preserve">قلت : أصلحك الله ، إن هؤلاء المرجئة </w:t>
      </w:r>
      <w:r w:rsidRPr="0089525C">
        <w:rPr>
          <w:rStyle w:val="libFootnotenumChar"/>
          <w:rtl/>
        </w:rPr>
        <w:t>(9)</w:t>
      </w:r>
      <w:r w:rsidRPr="00D50D07">
        <w:rPr>
          <w:rtl/>
        </w:rPr>
        <w:t xml:space="preserve"> يقولون : ما علينا أن نكون على الذي نحن عليه حتى إذا جاء ما تقولون ، كنا نحن وأنتم سواء</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2) الكافي ، كتاب الروضة ، ذيل ح 15335 ، بسنده عن سعيد بن يسار ، مع اختلاف يسير. المحاسن ، ص 156 ، كتاب الصفوة ، ح 86 ، بسنده عن سعيد بن يسار ، مع اختلاف الوافي ، ج 5 ، ص 823 ، ح 3093.</w:t>
      </w:r>
    </w:p>
    <w:p w:rsidR="00D60D0D" w:rsidRPr="00D50D07" w:rsidRDefault="00D60D0D" w:rsidP="009C6F23">
      <w:pPr>
        <w:pStyle w:val="libFootnote0"/>
        <w:rPr>
          <w:rtl/>
        </w:rPr>
      </w:pPr>
      <w:r>
        <w:rPr>
          <w:rtl/>
        </w:rPr>
        <w:t>(</w:t>
      </w:r>
      <w:r w:rsidRPr="00D50D07">
        <w:rPr>
          <w:rtl/>
        </w:rPr>
        <w:t xml:space="preserve">3) في المحاسن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م ، ن ، بح ، جد» والوافي والمحاسن وكمال الدين. وفي</w:t>
      </w:r>
      <w:r>
        <w:rPr>
          <w:rtl/>
        </w:rPr>
        <w:t xml:space="preserve"> «</w:t>
      </w:r>
      <w:r w:rsidRPr="00D50D07">
        <w:rPr>
          <w:rtl/>
        </w:rPr>
        <w:t>د ، جت» :</w:t>
      </w:r>
      <w:r>
        <w:rPr>
          <w:rtl/>
        </w:rPr>
        <w:t xml:space="preserve"> «</w:t>
      </w:r>
      <w:r w:rsidRPr="00D50D07">
        <w:rPr>
          <w:rtl/>
        </w:rPr>
        <w:t>يا با عبدالرحمن»</w:t>
      </w:r>
      <w:r>
        <w:rPr>
          <w:rtl/>
        </w:rPr>
        <w:t>.</w:t>
      </w:r>
      <w:r w:rsidRPr="00D50D07">
        <w:rPr>
          <w:rtl/>
        </w:rPr>
        <w:t xml:space="preserve"> وفي</w:t>
      </w:r>
      <w:r>
        <w:rPr>
          <w:rtl/>
        </w:rPr>
        <w:t xml:space="preserve"> «</w:t>
      </w:r>
      <w:r w:rsidRPr="00D50D07">
        <w:rPr>
          <w:rtl/>
        </w:rPr>
        <w:t>ع ، جد» :</w:t>
      </w:r>
      <w:r>
        <w:rPr>
          <w:rtl/>
        </w:rPr>
        <w:t xml:space="preserve"> «</w:t>
      </w:r>
      <w:r w:rsidRPr="00D50D07">
        <w:rPr>
          <w:rtl/>
        </w:rPr>
        <w:t>يا أبا عبدالرحمن»</w:t>
      </w:r>
      <w:r>
        <w:rPr>
          <w:rtl/>
        </w:rPr>
        <w:t>.</w:t>
      </w:r>
      <w:r w:rsidRPr="00D50D07">
        <w:rPr>
          <w:rtl/>
        </w:rPr>
        <w:t xml:space="preserve"> وفي المطبوع :</w:t>
      </w:r>
      <w:r>
        <w:rPr>
          <w:rtl/>
        </w:rPr>
        <w:t xml:space="preserve"> «</w:t>
      </w:r>
      <w:r w:rsidRPr="00D50D07">
        <w:rPr>
          <w:rtl/>
        </w:rPr>
        <w:t xml:space="preserve">يا </w:t>
      </w:r>
      <w:r>
        <w:rPr>
          <w:rtl/>
        </w:rPr>
        <w:t>[</w:t>
      </w:r>
      <w:r w:rsidRPr="00D50D07">
        <w:rPr>
          <w:rtl/>
        </w:rPr>
        <w:t>أبا</w:t>
      </w:r>
      <w:r>
        <w:rPr>
          <w:rtl/>
        </w:rPr>
        <w:t>]</w:t>
      </w:r>
      <w:r w:rsidRPr="00D50D07">
        <w:rPr>
          <w:rtl/>
        </w:rPr>
        <w:t xml:space="preserve"> عبدالحميد»</w:t>
      </w:r>
      <w:r>
        <w:rPr>
          <w:rtl/>
        </w:rPr>
        <w:t>.</w:t>
      </w:r>
    </w:p>
    <w:p w:rsidR="00D60D0D" w:rsidRPr="00D50D07" w:rsidRDefault="00D60D0D" w:rsidP="00806E06">
      <w:pPr>
        <w:pStyle w:val="libNormal"/>
        <w:rPr>
          <w:rtl/>
        </w:rPr>
      </w:pPr>
      <w:r w:rsidRPr="00B1579B">
        <w:rPr>
          <w:rStyle w:val="libFootnoteChar"/>
          <w:rtl/>
        </w:rPr>
        <w:t xml:space="preserve">هذا ، وقد ذكر البرقي والشيخ الطوسي عبدالحميد الواسطي في أصحاب أبي جعفر الباقر </w:t>
      </w:r>
      <w:r w:rsidRPr="000575E1">
        <w:rPr>
          <w:rStyle w:val="libAlaemChar"/>
          <w:rtl/>
        </w:rPr>
        <w:t>عليه‌السلام</w:t>
      </w:r>
      <w:r w:rsidRPr="00B1579B">
        <w:rPr>
          <w:rStyle w:val="libFootnoteChar"/>
          <w:rtl/>
        </w:rPr>
        <w:t>. وأما كونه مكنى بأبي عبدالحميد أو أبي عبدالرحمن ، فلم يثبت. راجع : رجال البرقي ، ص 11 ؛ رجال الطوسي ، ص 139 ، الرقم 1482.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ترى» من دون همزة الاستفهام.</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على الله ، أي على إطاعة أمر الله أو في طاعته متوكلا عليه. ويحتمل أن تكون</w:t>
      </w:r>
      <w:r>
        <w:rPr>
          <w:rtl/>
        </w:rPr>
        <w:t xml:space="preserve"> «</w:t>
      </w:r>
      <w:r w:rsidRPr="00D50D07">
        <w:rPr>
          <w:rtl/>
        </w:rPr>
        <w:t>على» بمعنى اللام ، أي حبس نفسه لله وطاعته»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ليجعل»</w:t>
      </w:r>
      <w:r>
        <w:rPr>
          <w:rtl/>
        </w:rPr>
        <w:t>.</w:t>
      </w:r>
    </w:p>
    <w:p w:rsidR="00D60D0D" w:rsidRPr="00D50D07" w:rsidRDefault="00D60D0D" w:rsidP="009C6F23">
      <w:pPr>
        <w:pStyle w:val="libFootnote0"/>
        <w:rPr>
          <w:rtl/>
        </w:rPr>
      </w:pPr>
      <w:r>
        <w:rPr>
          <w:rtl/>
        </w:rPr>
        <w:t>(</w:t>
      </w:r>
      <w:r w:rsidRPr="00D50D07">
        <w:rPr>
          <w:rtl/>
        </w:rPr>
        <w:t xml:space="preserve">8) في الوافي والمحاسن وكمال الدين : </w:t>
      </w:r>
      <w:r>
        <w:rPr>
          <w:rtl/>
        </w:rPr>
        <w:t>+ «</w:t>
      </w:r>
      <w:r w:rsidRPr="00D50D07">
        <w:rPr>
          <w:rtl/>
        </w:rPr>
        <w:t>رحم الله عبدا حبس نفسه علينا»</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 xml:space="preserve">لعل المراد بهم من أخر عليا </w:t>
      </w:r>
      <w:r w:rsidRPr="000575E1">
        <w:rPr>
          <w:rStyle w:val="libAlaemChar"/>
          <w:rtl/>
        </w:rPr>
        <w:t>عليه‌السلام</w:t>
      </w:r>
      <w:r w:rsidRPr="00D50D07">
        <w:rPr>
          <w:rtl/>
        </w:rPr>
        <w:t xml:space="preserve"> عن الثلاثة»</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يا عبد الحميد ، صدقوا ، من تاب ، تاب الله عليه ؛ ومن أسر نفاقا ، فلا يرغم الله إلا بأنفه </w:t>
      </w:r>
      <w:r w:rsidRPr="0089525C">
        <w:rPr>
          <w:rStyle w:val="libFootnotenumChar"/>
          <w:rtl/>
        </w:rPr>
        <w:t>(1)</w:t>
      </w:r>
      <w:r w:rsidRPr="00D50D07">
        <w:rPr>
          <w:rtl/>
        </w:rPr>
        <w:t xml:space="preserve"> ؛ ومن أظهر أمرنا ، أهرق </w:t>
      </w:r>
      <w:r w:rsidRPr="0089525C">
        <w:rPr>
          <w:rStyle w:val="libFootnotenumChar"/>
          <w:rtl/>
        </w:rPr>
        <w:t>(2)</w:t>
      </w:r>
      <w:r w:rsidRPr="00D50D07">
        <w:rPr>
          <w:rtl/>
        </w:rPr>
        <w:t xml:space="preserve"> الله دمه ، يذبحهم الله على الإسلام كما يذبح القصاب شاته» </w:t>
      </w:r>
      <w:r w:rsidRPr="0089525C">
        <w:rPr>
          <w:rStyle w:val="libFootnotenumChar"/>
          <w:rtl/>
        </w:rPr>
        <w:t>(3)</w:t>
      </w:r>
      <w:r>
        <w:rPr>
          <w:rtl/>
        </w:rPr>
        <w:t>.</w:t>
      </w:r>
    </w:p>
    <w:p w:rsidR="00D60D0D" w:rsidRPr="00D50D07" w:rsidRDefault="00D60D0D" w:rsidP="00806E06">
      <w:pPr>
        <w:pStyle w:val="libNormal"/>
        <w:rPr>
          <w:rtl/>
        </w:rPr>
      </w:pPr>
      <w:r w:rsidRPr="00D50D07">
        <w:rPr>
          <w:rtl/>
        </w:rPr>
        <w:t>قال : قلت : فنحن يومئذ والناس فيه سواء</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لا ، أنتم يومئذ سنام الأرض </w:t>
      </w:r>
      <w:r w:rsidRPr="0089525C">
        <w:rPr>
          <w:rStyle w:val="libFootnotenumChar"/>
          <w:rtl/>
        </w:rPr>
        <w:t>(4)</w:t>
      </w:r>
      <w:r w:rsidRPr="00D50D07">
        <w:rPr>
          <w:rtl/>
        </w:rPr>
        <w:t xml:space="preserve"> وحكامها ، لايسعنا في ديننا إلا ذلك»</w:t>
      </w:r>
      <w:r>
        <w:rPr>
          <w:rtl/>
        </w:rPr>
        <w:t>.</w:t>
      </w:r>
    </w:p>
    <w:p w:rsidR="00D60D0D" w:rsidRPr="00D50D07" w:rsidRDefault="00D60D0D" w:rsidP="00806E06">
      <w:pPr>
        <w:pStyle w:val="libNormal"/>
        <w:rPr>
          <w:rtl/>
        </w:rPr>
      </w:pPr>
      <w:r w:rsidRPr="00D50D07">
        <w:rPr>
          <w:rtl/>
        </w:rPr>
        <w:t xml:space="preserve">قلت : فإن مت قبل أن أدرك القائم </w:t>
      </w:r>
      <w:r w:rsidRPr="000575E1">
        <w:rPr>
          <w:rStyle w:val="libAlaemChar"/>
          <w:rtl/>
        </w:rPr>
        <w:t>عليه‌السلام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إن القائل منكم إذا </w:t>
      </w:r>
      <w:r w:rsidRPr="0089525C">
        <w:rPr>
          <w:rStyle w:val="libFootnotenumChar"/>
          <w:rtl/>
        </w:rPr>
        <w:t>(5)</w:t>
      </w:r>
      <w:r w:rsidRPr="00D50D07">
        <w:rPr>
          <w:rtl/>
        </w:rPr>
        <w:t xml:space="preserve"> قال : إن أدركت قائم آل محمد نصرته </w:t>
      </w:r>
      <w:r w:rsidRPr="0089525C">
        <w:rPr>
          <w:rStyle w:val="libFootnotenumChar"/>
          <w:rtl/>
        </w:rPr>
        <w:t>(6)</w:t>
      </w:r>
      <w:r w:rsidRPr="00D50D07">
        <w:rPr>
          <w:rtl/>
        </w:rPr>
        <w:t xml:space="preserve"> كالمقارع </w:t>
      </w:r>
      <w:r w:rsidRPr="0089525C">
        <w:rPr>
          <w:rStyle w:val="libFootnotenumChar"/>
          <w:rtl/>
        </w:rPr>
        <w:t>(7)</w:t>
      </w:r>
      <w:r w:rsidRPr="00D50D07">
        <w:rPr>
          <w:rtl/>
        </w:rPr>
        <w:t xml:space="preserve"> معه بسيفه ، والشهادة معه شهادتان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بح ، جت» :</w:t>
      </w:r>
      <w:r>
        <w:rPr>
          <w:rtl/>
        </w:rPr>
        <w:t xml:space="preserve"> «</w:t>
      </w:r>
      <w:r w:rsidRPr="00D50D07">
        <w:rPr>
          <w:rtl/>
        </w:rPr>
        <w:t>أنفه»</w:t>
      </w:r>
      <w:r>
        <w:rPr>
          <w:rtl/>
        </w:rPr>
        <w:t>.</w:t>
      </w:r>
      <w:r w:rsidRPr="00D50D07">
        <w:rPr>
          <w:rtl/>
        </w:rPr>
        <w:t xml:space="preserve"> ويقال : رغم أنفه ، أي لصق بالرغام ، وهو التراب ، وأرغم الله أنفه ، أي ألصقه بالرغام. هذا هو الأصل ، ثم استعمل في الذل ، والعجز عن الانتصاف ، والانقياد على كره. النهاية ، ج 2 ، ص 238 </w:t>
      </w:r>
      <w:r>
        <w:rPr>
          <w:rtl/>
        </w:rPr>
        <w:t>(</w:t>
      </w:r>
      <w:r w:rsidRPr="00D50D07">
        <w:rPr>
          <w:rtl/>
        </w:rPr>
        <w:t>رغم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ن ، بح ، بف ، جت ، جد» والوافي :</w:t>
      </w:r>
      <w:r>
        <w:rPr>
          <w:rtl/>
        </w:rPr>
        <w:t xml:space="preserve"> «</w:t>
      </w:r>
      <w:r w:rsidRPr="00D50D07">
        <w:rPr>
          <w:rtl/>
        </w:rPr>
        <w:t>أهراق»</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جد» وحاشية</w:t>
      </w:r>
      <w:r>
        <w:rPr>
          <w:rtl/>
        </w:rPr>
        <w:t xml:space="preserve"> «</w:t>
      </w:r>
      <w:r w:rsidRPr="00D50D07">
        <w:rPr>
          <w:rtl/>
        </w:rPr>
        <w:t>م» :</w:t>
      </w:r>
      <w:r>
        <w:rPr>
          <w:rtl/>
        </w:rPr>
        <w:t xml:space="preserve"> «</w:t>
      </w:r>
      <w:r w:rsidRPr="00D50D07">
        <w:rPr>
          <w:rtl/>
        </w:rPr>
        <w:t>الشاة»</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سنام كل شيء : أعلاه ، وهو كناية عن شرف الشيعة يومئذ ورفعة وقدرهم وجريان حكمهم على أهل الأرض»</w:t>
      </w:r>
      <w:r>
        <w:rPr>
          <w:rtl/>
        </w:rPr>
        <w:t>.</w:t>
      </w:r>
      <w:r w:rsidRPr="00D50D07">
        <w:rPr>
          <w:rtl/>
        </w:rPr>
        <w:t xml:space="preserve"> وراجع : النهاية ، ج 2 ، ص 409 </w:t>
      </w:r>
      <w:r>
        <w:rPr>
          <w:rtl/>
        </w:rPr>
        <w:t>(</w:t>
      </w:r>
      <w:r w:rsidRPr="00D50D07">
        <w:rPr>
          <w:rtl/>
        </w:rPr>
        <w:t>سنم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 xml:space="preserve">6) في كمال الدين : </w:t>
      </w:r>
      <w:r>
        <w:rPr>
          <w:rtl/>
        </w:rPr>
        <w:t>+ «</w:t>
      </w:r>
      <w:r w:rsidRPr="00D50D07">
        <w:rPr>
          <w:rtl/>
        </w:rPr>
        <w:t>كان»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كالقارع»</w:t>
      </w:r>
      <w:r>
        <w:rPr>
          <w:rtl/>
        </w:rPr>
        <w:t>.</w:t>
      </w:r>
      <w:r w:rsidRPr="00D50D07">
        <w:rPr>
          <w:rtl/>
        </w:rPr>
        <w:t xml:space="preserve"> والمقارع : المضارب بالسيف ؛ من المقارعة ، وهو المضاربة بالسيوف ، أو مضاربة القوم في الحرب. لسان العرب ، ج 8 ، ص 264 </w:t>
      </w:r>
      <w:r>
        <w:rPr>
          <w:rtl/>
        </w:rPr>
        <w:t>(</w:t>
      </w:r>
      <w:r w:rsidRPr="00D50D07">
        <w:rPr>
          <w:rtl/>
        </w:rPr>
        <w:t>قرع</w:t>
      </w:r>
      <w:r>
        <w:rPr>
          <w:rtl/>
        </w:rPr>
        <w:t>).</w:t>
      </w:r>
    </w:p>
    <w:p w:rsidR="00D60D0D" w:rsidRPr="00D50D07" w:rsidRDefault="00D60D0D" w:rsidP="009C6F23">
      <w:pPr>
        <w:pStyle w:val="libFootnote0"/>
        <w:rPr>
          <w:rtl/>
        </w:rPr>
      </w:pPr>
      <w:r>
        <w:rPr>
          <w:rtl/>
        </w:rPr>
        <w:t>(</w:t>
      </w:r>
      <w:r w:rsidRPr="00D50D07">
        <w:rPr>
          <w:rtl/>
        </w:rPr>
        <w:t>8) في كمال الدين :</w:t>
      </w:r>
      <w:r>
        <w:rPr>
          <w:rtl/>
        </w:rPr>
        <w:t xml:space="preserve"> «</w:t>
      </w:r>
      <w:r w:rsidRPr="00D50D07">
        <w:rPr>
          <w:rtl/>
        </w:rPr>
        <w:t>لا بل كالشهيد معه» بدل</w:t>
      </w:r>
      <w:r>
        <w:rPr>
          <w:rtl/>
        </w:rPr>
        <w:t xml:space="preserve"> «</w:t>
      </w:r>
      <w:r w:rsidRPr="00D50D07">
        <w:rPr>
          <w:rtl/>
        </w:rPr>
        <w:t>والشهادة معه شهادتان»</w:t>
      </w:r>
      <w:r>
        <w:rPr>
          <w:rtl/>
        </w:rPr>
        <w:t>.</w:t>
      </w:r>
      <w:r w:rsidRPr="00D50D07">
        <w:rPr>
          <w:rtl/>
        </w:rPr>
        <w:t xml:space="preserve"> وفي المحاسن :</w:t>
      </w:r>
      <w:r>
        <w:rPr>
          <w:rtl/>
        </w:rPr>
        <w:t xml:space="preserve"> «</w:t>
      </w:r>
      <w:r w:rsidRPr="00D50D07">
        <w:rPr>
          <w:rtl/>
        </w:rPr>
        <w:t>والشهيد معه له شهادتان» بدل</w:t>
      </w:r>
      <w:r>
        <w:rPr>
          <w:rtl/>
        </w:rPr>
        <w:t xml:space="preserve"> «</w:t>
      </w:r>
      <w:r w:rsidRPr="00D50D07">
        <w:rPr>
          <w:rtl/>
        </w:rPr>
        <w:t>والشهادة معه شهادتان»</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والشهادة معه شهادتان ، فله ثواب شهيدين بشهادته معه ، ولكونه مؤمنا منتظرا لأمره ؛ لما روي أن المؤمن شهيد وإن مات على فراشه ، أو المراد أن الحضور معه حضوران بالقصد والفعل»</w:t>
      </w:r>
      <w:r>
        <w:rPr>
          <w:rtl/>
        </w:rPr>
        <w:t>.</w:t>
      </w:r>
      <w:r w:rsidRPr="00D50D07">
        <w:rPr>
          <w:rtl/>
        </w:rPr>
        <w:t xml:space="preserve"> وقيل غير ذلك ، فراجع : الوافي ، ج 5 ، ص 834 ؛ مرآة العقول ، ج 25 ، ص 184.</w:t>
      </w:r>
    </w:p>
    <w:p w:rsidR="00D60D0D" w:rsidRPr="00D50D07" w:rsidRDefault="00D60D0D" w:rsidP="009C6F23">
      <w:pPr>
        <w:pStyle w:val="libFootnote0"/>
        <w:rPr>
          <w:rtl/>
        </w:rPr>
      </w:pPr>
      <w:r>
        <w:rPr>
          <w:rtl/>
        </w:rPr>
        <w:t>(</w:t>
      </w:r>
      <w:r w:rsidRPr="00D50D07">
        <w:rPr>
          <w:rtl/>
        </w:rPr>
        <w:t>9) المحاسن ، ص 173 ، كتاب الصفوة ، ح 148 ، عن ابن فضال. كمال الدين ، ص 644 ، ح 2 ، بسنده عن عمر بن أبان ، وفيهما إلى قوله :</w:t>
      </w:r>
      <w:r>
        <w:rPr>
          <w:rtl/>
        </w:rPr>
        <w:t xml:space="preserve"> «</w:t>
      </w:r>
      <w:r w:rsidRPr="00D50D07">
        <w:rPr>
          <w:rtl/>
        </w:rPr>
        <w:t>رحم الله عبدا أحيا أمرنا» ومن قوله :</w:t>
      </w:r>
      <w:r>
        <w:rPr>
          <w:rtl/>
        </w:rPr>
        <w:t xml:space="preserve"> «</w:t>
      </w:r>
      <w:r w:rsidRPr="00D50D07">
        <w:rPr>
          <w:rtl/>
        </w:rPr>
        <w:t>قلت : فإن مت قبل أن ادرك» مع اختلاف يسير الوافي ، ج 5 ، ص 833 ، ح 3107 ؛ البحار ، ج 52 ، ص 126 ، ح 16.</w:t>
      </w:r>
    </w:p>
    <w:p w:rsidR="00D60D0D" w:rsidRPr="00D50D07" w:rsidRDefault="00D60D0D" w:rsidP="00806E06">
      <w:pPr>
        <w:pStyle w:val="libNormal"/>
        <w:rPr>
          <w:rtl/>
        </w:rPr>
      </w:pPr>
      <w:r>
        <w:rPr>
          <w:rtl/>
        </w:rPr>
        <w:br w:type="page"/>
      </w:r>
      <w:r w:rsidRPr="00727229">
        <w:rPr>
          <w:rStyle w:val="libBold2Char"/>
          <w:rtl/>
        </w:rPr>
        <w:lastRenderedPageBreak/>
        <w:t>14853 / 38.</w:t>
      </w:r>
      <w:r w:rsidRPr="00D50D07">
        <w:rPr>
          <w:rtl/>
        </w:rPr>
        <w:t xml:space="preserve"> عنه </w:t>
      </w:r>
      <w:r w:rsidRPr="0089525C">
        <w:rPr>
          <w:rStyle w:val="libFootnotenumChar"/>
          <w:rtl/>
        </w:rPr>
        <w:t>(1)</w:t>
      </w:r>
      <w:r w:rsidRPr="00D50D07">
        <w:rPr>
          <w:rtl/>
        </w:rPr>
        <w:t xml:space="preserve"> ، عن الحسن بن علي ، عن عبد الله بن الوليد الكندي ، قال :</w:t>
      </w:r>
    </w:p>
    <w:p w:rsidR="00D60D0D" w:rsidRPr="00D50D07" w:rsidRDefault="00D60D0D" w:rsidP="00806E06">
      <w:pPr>
        <w:pStyle w:val="libNormal"/>
        <w:rPr>
          <w:rtl/>
        </w:rPr>
      </w:pPr>
      <w:r w:rsidRPr="00D50D07">
        <w:rPr>
          <w:rtl/>
        </w:rPr>
        <w:t xml:space="preserve">دخلنا على أبي عبد الله </w:t>
      </w:r>
      <w:r w:rsidRPr="000575E1">
        <w:rPr>
          <w:rStyle w:val="libAlaemChar"/>
          <w:rtl/>
        </w:rPr>
        <w:t>عليه‌السلام</w:t>
      </w:r>
      <w:r w:rsidRPr="00D50D07">
        <w:rPr>
          <w:rtl/>
        </w:rPr>
        <w:t xml:space="preserve"> في زمن مروان </w:t>
      </w:r>
      <w:r w:rsidRPr="0089525C">
        <w:rPr>
          <w:rStyle w:val="libFootnotenumChar"/>
          <w:rtl/>
        </w:rPr>
        <w:t>(2)</w:t>
      </w:r>
      <w:r w:rsidRPr="00D50D07">
        <w:rPr>
          <w:rtl/>
        </w:rPr>
        <w:t xml:space="preserve"> ، فقال :</w:t>
      </w:r>
      <w:r>
        <w:rPr>
          <w:rtl/>
        </w:rPr>
        <w:t xml:space="preserve"> «</w:t>
      </w:r>
      <w:r w:rsidRPr="00D50D07">
        <w:rPr>
          <w:rtl/>
        </w:rPr>
        <w:t xml:space="preserve">من </w:t>
      </w:r>
      <w:r w:rsidRPr="0089525C">
        <w:rPr>
          <w:rStyle w:val="libFootnotenumChar"/>
          <w:rtl/>
        </w:rPr>
        <w:t>(3)</w:t>
      </w:r>
      <w:r w:rsidRPr="00D50D07">
        <w:rPr>
          <w:rtl/>
        </w:rPr>
        <w:t xml:space="preserve"> أنتم</w:t>
      </w:r>
      <w:r>
        <w:rPr>
          <w:rtl/>
        </w:rPr>
        <w:t>؟</w:t>
      </w:r>
      <w:r w:rsidRPr="00D50D07">
        <w:rPr>
          <w:rtl/>
        </w:rPr>
        <w:t xml:space="preserve">» فقلنا </w:t>
      </w:r>
      <w:r w:rsidRPr="0089525C">
        <w:rPr>
          <w:rStyle w:val="libFootnotenumChar"/>
          <w:rtl/>
        </w:rPr>
        <w:t>(4)</w:t>
      </w:r>
      <w:r w:rsidRPr="00D50D07">
        <w:rPr>
          <w:rtl/>
        </w:rPr>
        <w:t xml:space="preserve"> : من أهل الكوفة.</w:t>
      </w:r>
    </w:p>
    <w:p w:rsidR="00D60D0D" w:rsidRPr="00D50D07" w:rsidRDefault="00D60D0D" w:rsidP="00806E06">
      <w:pPr>
        <w:pStyle w:val="libNormal"/>
        <w:rPr>
          <w:rtl/>
        </w:rPr>
      </w:pPr>
      <w:r w:rsidRPr="00D50D07">
        <w:rPr>
          <w:rtl/>
        </w:rPr>
        <w:t>فقال :</w:t>
      </w:r>
      <w:r>
        <w:rPr>
          <w:rtl/>
        </w:rPr>
        <w:t xml:space="preserve"> «</w:t>
      </w:r>
      <w:r w:rsidRPr="00D50D07">
        <w:rPr>
          <w:rtl/>
        </w:rPr>
        <w:t xml:space="preserve">ما من بلدة من البلدان </w:t>
      </w:r>
      <w:r w:rsidRPr="0089525C">
        <w:rPr>
          <w:rStyle w:val="libFootnotenumChar"/>
          <w:rtl/>
        </w:rPr>
        <w:t>(5)</w:t>
      </w:r>
      <w:r w:rsidRPr="00D50D07">
        <w:rPr>
          <w:rtl/>
        </w:rPr>
        <w:t xml:space="preserve"> أكثر محبا لنا من أهل الكوفة ، ولا سيما هذه العصابة ؛ إن الله </w:t>
      </w:r>
      <w:r>
        <w:rPr>
          <w:rtl/>
        </w:rPr>
        <w:t>ـ</w:t>
      </w:r>
      <w:r w:rsidRPr="00D50D07">
        <w:rPr>
          <w:rtl/>
        </w:rPr>
        <w:t xml:space="preserve"> جل ذكره </w:t>
      </w:r>
      <w:r>
        <w:rPr>
          <w:rtl/>
        </w:rPr>
        <w:t>ـ</w:t>
      </w:r>
      <w:r w:rsidRPr="00D50D07">
        <w:rPr>
          <w:rtl/>
        </w:rPr>
        <w:t xml:space="preserve"> هداكم لأمر جهله الناس ، وأحببتمونا وأبغضنا الناس ، واتبعتمونا </w:t>
      </w:r>
      <w:r w:rsidRPr="0089525C">
        <w:rPr>
          <w:rStyle w:val="libFootnotenumChar"/>
          <w:rtl/>
        </w:rPr>
        <w:t>(6)</w:t>
      </w:r>
      <w:r w:rsidRPr="00D50D07">
        <w:rPr>
          <w:rtl/>
        </w:rPr>
        <w:t xml:space="preserve"> وخالفنا الناس ، وصدقتمونا وكذبنا الناس ، فأحياكم الله محيانا ، وأماتكم الله </w:t>
      </w:r>
      <w:r w:rsidRPr="0089525C">
        <w:rPr>
          <w:rStyle w:val="libFootnotenumChar"/>
          <w:rtl/>
        </w:rPr>
        <w:t>(7)</w:t>
      </w:r>
      <w:r w:rsidRPr="00D50D07">
        <w:rPr>
          <w:rtl/>
        </w:rPr>
        <w:t xml:space="preserve"> مماتنا ، فأشهد على أبي أنه كان يقول : ما بين أحدكم وبين أن يرى ما يقر </w:t>
      </w:r>
      <w:r w:rsidRPr="0089525C">
        <w:rPr>
          <w:rStyle w:val="libFootnotenumChar"/>
          <w:rtl/>
        </w:rPr>
        <w:t>(8)</w:t>
      </w:r>
      <w:r w:rsidRPr="00D50D07">
        <w:rPr>
          <w:rtl/>
        </w:rPr>
        <w:t xml:space="preserve"> الله </w:t>
      </w:r>
      <w:r w:rsidRPr="0089525C">
        <w:rPr>
          <w:rStyle w:val="libFootnotenumChar"/>
          <w:rtl/>
        </w:rPr>
        <w:t>(9)</w:t>
      </w:r>
      <w:r w:rsidRPr="00D50D07">
        <w:rPr>
          <w:rtl/>
        </w:rPr>
        <w:t xml:space="preserve"> عينه </w:t>
      </w:r>
      <w:r w:rsidRPr="0089525C">
        <w:rPr>
          <w:rStyle w:val="libFootnotenumChar"/>
          <w:rtl/>
        </w:rPr>
        <w:t>(10)</w:t>
      </w:r>
      <w:r w:rsidRPr="00D50D07">
        <w:rPr>
          <w:rtl/>
        </w:rPr>
        <w:t xml:space="preserve"> وأن يغتبط </w:t>
      </w:r>
      <w:r w:rsidRPr="0089525C">
        <w:rPr>
          <w:rStyle w:val="libFootnotenumChar"/>
          <w:rtl/>
        </w:rPr>
        <w:t>(11)</w:t>
      </w:r>
      <w:r w:rsidRPr="00D50D07">
        <w:rPr>
          <w:rtl/>
        </w:rPr>
        <w:t xml:space="preserve"> إلا أن تبلغ نفسه </w:t>
      </w:r>
      <w:r w:rsidRPr="0089525C">
        <w:rPr>
          <w:rStyle w:val="libFootnotenumChar"/>
          <w:rtl/>
        </w:rPr>
        <w:t>(12)</w:t>
      </w:r>
      <w:r w:rsidRPr="00D50D07">
        <w:rPr>
          <w:rtl/>
        </w:rPr>
        <w:t xml:space="preserve"> هذه </w:t>
      </w:r>
      <w:r>
        <w:rPr>
          <w:rtl/>
        </w:rPr>
        <w:t>ـ</w:t>
      </w:r>
      <w:r w:rsidRPr="00D50D07">
        <w:rPr>
          <w:rtl/>
        </w:rPr>
        <w:t xml:space="preserve"> وأهوى </w:t>
      </w:r>
      <w:r w:rsidRPr="0089525C">
        <w:rPr>
          <w:rStyle w:val="libFootnotenumChar"/>
          <w:rtl/>
        </w:rPr>
        <w:t>(13)</w:t>
      </w:r>
      <w:r w:rsidRPr="00D50D07">
        <w:rPr>
          <w:rtl/>
        </w:rPr>
        <w:t xml:space="preserve"> بيده إلى حلقه </w:t>
      </w:r>
      <w:r>
        <w:rPr>
          <w:rtl/>
        </w:rPr>
        <w:t>ـ</w:t>
      </w:r>
      <w:r w:rsidRPr="00D50D07">
        <w:rPr>
          <w:rtl/>
        </w:rPr>
        <w:t xml:space="preserve"> وقد قال الله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الضمير راجع إلى سهل المذكور في سند ح 36. والظاهر أن المراد من الحسن بن علي هو الحسن بن علي بن فضال ، المعبر عنه في السندين السابقين ب</w:t>
      </w:r>
      <w:r>
        <w:rPr>
          <w:rtl/>
        </w:rPr>
        <w:t xml:space="preserve"> «</w:t>
      </w:r>
      <w:r w:rsidRPr="00D50D07">
        <w:rPr>
          <w:rtl/>
        </w:rPr>
        <w:t>ابن فضال»</w:t>
      </w:r>
      <w:r>
        <w:rPr>
          <w:rtl/>
        </w:rPr>
        <w:t>.</w:t>
      </w:r>
      <w:r w:rsidRPr="00D50D07">
        <w:rPr>
          <w:rtl/>
        </w:rPr>
        <w:t xml:space="preserve"> وما ورد في الأمالي للطوسي ، ص 144 ، المجلس 5 ، ح 234 ، من نقل الخبر بسنده عن أحمد بن محمد بن عيسى عن الحسن بن علي بن أبي حمزة عن عبد الله بن الوليد ، لا يخلو من تأمل ؛ فإنه لم يثبت رواية أحمد بن محمد بن عيسى المتشدد في الأخذ ، عن الحسن بن علي بن أبي حمزة ، الذي كان من وجوه الواقفة.</w:t>
      </w:r>
    </w:p>
    <w:p w:rsidR="00D60D0D" w:rsidRPr="00D50D07" w:rsidRDefault="00D60D0D" w:rsidP="009C6F23">
      <w:pPr>
        <w:pStyle w:val="libFootnote0"/>
        <w:rPr>
          <w:rtl/>
        </w:rPr>
      </w:pPr>
      <w:r>
        <w:rPr>
          <w:rtl/>
        </w:rPr>
        <w:t>(</w:t>
      </w:r>
      <w:r w:rsidRPr="00D50D07">
        <w:rPr>
          <w:rtl/>
        </w:rPr>
        <w:t>2) في الأمالي ، ص 144 :</w:t>
      </w:r>
      <w:r>
        <w:rPr>
          <w:rtl/>
        </w:rPr>
        <w:t xml:space="preserve"> «</w:t>
      </w:r>
      <w:r w:rsidRPr="00D50D07">
        <w:rPr>
          <w:rtl/>
        </w:rPr>
        <w:t>بني مروان»</w:t>
      </w:r>
      <w:r>
        <w:rPr>
          <w:rtl/>
        </w:rPr>
        <w:t>.</w:t>
      </w:r>
    </w:p>
    <w:p w:rsidR="00D60D0D" w:rsidRPr="00D50D07" w:rsidRDefault="00D60D0D" w:rsidP="009C6F23">
      <w:pPr>
        <w:pStyle w:val="libFootnote0"/>
        <w:rPr>
          <w:rtl/>
        </w:rPr>
      </w:pPr>
      <w:r>
        <w:rPr>
          <w:rtl/>
        </w:rPr>
        <w:t>(</w:t>
      </w:r>
      <w:r w:rsidRPr="00D50D07">
        <w:rPr>
          <w:rtl/>
        </w:rPr>
        <w:t>3) في الأمالي ، ص 144 وتفسير فرات :</w:t>
      </w:r>
      <w:r>
        <w:rPr>
          <w:rtl/>
        </w:rPr>
        <w:t xml:space="preserve"> «</w:t>
      </w:r>
      <w:r w:rsidRPr="00D50D07">
        <w:rPr>
          <w:rtl/>
        </w:rPr>
        <w:t>ممن»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قلنا»</w:t>
      </w:r>
      <w:r>
        <w:rPr>
          <w:rtl/>
        </w:rPr>
        <w:t>.</w:t>
      </w:r>
    </w:p>
    <w:p w:rsidR="00D60D0D" w:rsidRPr="00D50D07" w:rsidRDefault="00D60D0D" w:rsidP="009C6F23">
      <w:pPr>
        <w:pStyle w:val="libFootnote0"/>
        <w:rPr>
          <w:rtl/>
        </w:rPr>
      </w:pPr>
      <w:r>
        <w:rPr>
          <w:rtl/>
        </w:rPr>
        <w:t>(</w:t>
      </w:r>
      <w:r w:rsidRPr="00D50D07">
        <w:rPr>
          <w:rtl/>
        </w:rPr>
        <w:t xml:space="preserve">5) في تفسير فرات : </w:t>
      </w:r>
      <w:r>
        <w:rPr>
          <w:rtl/>
        </w:rPr>
        <w:t>+ «</w:t>
      </w:r>
      <w:r w:rsidRPr="00D50D07">
        <w:rPr>
          <w:rtl/>
        </w:rPr>
        <w:t>ولا مصر من الأمصار»</w:t>
      </w:r>
      <w:r>
        <w:rPr>
          <w:rtl/>
        </w:rPr>
        <w:t>.</w:t>
      </w:r>
    </w:p>
    <w:p w:rsidR="00D60D0D" w:rsidRPr="00D50D07" w:rsidRDefault="00D60D0D" w:rsidP="009C6F23">
      <w:pPr>
        <w:pStyle w:val="libFootnote0"/>
        <w:rPr>
          <w:rtl/>
        </w:rPr>
      </w:pPr>
      <w:r>
        <w:rPr>
          <w:rtl/>
        </w:rPr>
        <w:t>(</w:t>
      </w:r>
      <w:r w:rsidRPr="00D50D07">
        <w:rPr>
          <w:rtl/>
        </w:rPr>
        <w:t>6) في الأمالي ، ص 144 :</w:t>
      </w:r>
      <w:r>
        <w:rPr>
          <w:rtl/>
        </w:rPr>
        <w:t xml:space="preserve"> «</w:t>
      </w:r>
      <w:r w:rsidRPr="00D50D07">
        <w:rPr>
          <w:rtl/>
        </w:rPr>
        <w:t>بايعتمونا»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ل ، م ، بف ، بن ، جد» وشرح المازندراني والوافي والأمالي ، ص 144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 الأمالي وتفسير فرات وتفسير العياشي والمحاسن :</w:t>
      </w:r>
      <w:r>
        <w:rPr>
          <w:rtl/>
        </w:rPr>
        <w:t xml:space="preserve"> «</w:t>
      </w:r>
      <w:r w:rsidRPr="00D50D07">
        <w:rPr>
          <w:rtl/>
        </w:rPr>
        <w:t>تقر» بدل</w:t>
      </w:r>
      <w:r>
        <w:rPr>
          <w:rtl/>
        </w:rPr>
        <w:t xml:space="preserve"> «</w:t>
      </w:r>
      <w:r w:rsidRPr="00D50D07">
        <w:rPr>
          <w:rtl/>
        </w:rPr>
        <w:t>يقر الله»</w:t>
      </w:r>
      <w:r>
        <w:rPr>
          <w:rtl/>
        </w:rPr>
        <w:t>.</w:t>
      </w:r>
    </w:p>
    <w:p w:rsidR="00D60D0D" w:rsidRPr="00D50D07" w:rsidRDefault="00D60D0D" w:rsidP="009C6F23">
      <w:pPr>
        <w:pStyle w:val="libFootnote0"/>
        <w:rPr>
          <w:rtl/>
        </w:rPr>
      </w:pPr>
      <w:r>
        <w:rPr>
          <w:rtl/>
        </w:rPr>
        <w:t>(</w:t>
      </w:r>
      <w:r w:rsidRPr="00D50D07">
        <w:rPr>
          <w:rtl/>
        </w:rPr>
        <w:t xml:space="preserve">9) هكذا في جميع النسخ التي قوبلت والوافي. وفي المطبوع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يقر الله عينه» أي يبرد الله دمعة عينه ، من القر بمعنى البرد ، وهو كناية عن الفرح والسرور ؛ لأن دمعة الفرح والسرور باردة ، أو معناه : يبلغه امنيته حتى ترضى نفسه وتسكن عينه فلا يستشرف إلى غيره ، من القر بمعنى الثبوت. راجع : النهاية ، ج 4 ، ص 39 </w:t>
      </w:r>
      <w:r>
        <w:rPr>
          <w:rtl/>
        </w:rPr>
        <w:t>(</w:t>
      </w:r>
      <w:r w:rsidRPr="00D50D07">
        <w:rPr>
          <w:rtl/>
        </w:rPr>
        <w:t>قرر</w:t>
      </w:r>
      <w:r>
        <w:rPr>
          <w:rtl/>
        </w:rPr>
        <w:t>).</w:t>
      </w:r>
    </w:p>
    <w:p w:rsidR="00D60D0D" w:rsidRPr="00D50D07" w:rsidRDefault="00D60D0D" w:rsidP="009C6F23">
      <w:pPr>
        <w:pStyle w:val="libFootnote0"/>
        <w:rPr>
          <w:rtl/>
        </w:rPr>
      </w:pPr>
      <w:r>
        <w:rPr>
          <w:rtl/>
        </w:rPr>
        <w:t>(</w:t>
      </w:r>
      <w:r w:rsidRPr="00D50D07">
        <w:rPr>
          <w:rtl/>
        </w:rPr>
        <w:t xml:space="preserve">11) الاغتباط : الكون في غبطة </w:t>
      </w:r>
      <w:r>
        <w:rPr>
          <w:rtl/>
        </w:rPr>
        <w:t>ـ</w:t>
      </w:r>
      <w:r w:rsidRPr="00D50D07">
        <w:rPr>
          <w:rtl/>
        </w:rPr>
        <w:t xml:space="preserve"> وهي النعمة والسرور وحسن الحال </w:t>
      </w:r>
      <w:r>
        <w:rPr>
          <w:rtl/>
        </w:rPr>
        <w:t>ـ</w:t>
      </w:r>
      <w:r w:rsidRPr="00D50D07">
        <w:rPr>
          <w:rtl/>
        </w:rPr>
        <w:t xml:space="preserve"> والتبجج بالحال الحسنة ، وشكر الله على ما أنعم وأفضل وأعطى ، والفرح بالنعمة. راجع : لسان العرب ، ج 7 ، ص 359 ؛ القاموس المحيط ، ج 1 ، ص 916 </w:t>
      </w:r>
      <w:r>
        <w:rPr>
          <w:rtl/>
        </w:rPr>
        <w:t>(</w:t>
      </w:r>
      <w:r w:rsidRPr="00D50D07">
        <w:rPr>
          <w:rtl/>
        </w:rPr>
        <w:t>غبط</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جت» وحاشية</w:t>
      </w:r>
      <w:r>
        <w:rPr>
          <w:rtl/>
        </w:rPr>
        <w:t xml:space="preserve"> «</w:t>
      </w:r>
      <w:r w:rsidRPr="00D50D07">
        <w:rPr>
          <w:rtl/>
        </w:rPr>
        <w:t xml:space="preserve">بح» : </w:t>
      </w:r>
      <w:r>
        <w:rPr>
          <w:rtl/>
        </w:rPr>
        <w:t>+ «</w:t>
      </w:r>
      <w:r w:rsidRPr="00D50D07">
        <w:rPr>
          <w:rtl/>
        </w:rPr>
        <w:t>إلى»</w:t>
      </w:r>
      <w:r>
        <w:rPr>
          <w:rtl/>
        </w:rPr>
        <w:t>.</w:t>
      </w:r>
    </w:p>
    <w:p w:rsidR="00D60D0D" w:rsidRPr="00D50D07" w:rsidRDefault="00D60D0D" w:rsidP="009C6F23">
      <w:pPr>
        <w:pStyle w:val="libFootnote0"/>
        <w:rPr>
          <w:rtl/>
        </w:rPr>
      </w:pPr>
      <w:r>
        <w:rPr>
          <w:rtl/>
        </w:rPr>
        <w:t>(</w:t>
      </w:r>
      <w:r w:rsidRPr="00D50D07">
        <w:rPr>
          <w:rtl/>
        </w:rPr>
        <w:t>13) في تفسير فرات والمحاسن :</w:t>
      </w:r>
      <w:r>
        <w:rPr>
          <w:rtl/>
        </w:rPr>
        <w:t xml:space="preserve"> «</w:t>
      </w:r>
      <w:r w:rsidRPr="00D50D07">
        <w:rPr>
          <w:rtl/>
        </w:rPr>
        <w:t>وأومأ»</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ل ، ن ، بف ، جت ، جد» : </w:t>
      </w:r>
      <w:r>
        <w:rPr>
          <w:rtl/>
        </w:rPr>
        <w:t>ـ «</w:t>
      </w:r>
      <w:r w:rsidRPr="00D50D07">
        <w:rPr>
          <w:rtl/>
        </w:rPr>
        <w:t>الله»</w:t>
      </w:r>
      <w:r>
        <w:rPr>
          <w:rtl/>
        </w:rPr>
        <w:t>.</w:t>
      </w:r>
    </w:p>
    <w:p w:rsidR="00D60D0D" w:rsidRPr="00D50D07" w:rsidRDefault="00D60D0D" w:rsidP="00060D07">
      <w:pPr>
        <w:pStyle w:val="libNormal0"/>
        <w:rPr>
          <w:rtl/>
        </w:rPr>
      </w:pPr>
      <w:r>
        <w:rPr>
          <w:rtl/>
        </w:rPr>
        <w:br w:type="page"/>
      </w:r>
      <w:r w:rsidRPr="000575E1">
        <w:rPr>
          <w:rStyle w:val="libAlaemChar"/>
          <w:rtl/>
        </w:rPr>
        <w:lastRenderedPageBreak/>
        <w:t>عزوجل</w:t>
      </w:r>
      <w:r w:rsidRPr="00D50D07">
        <w:rPr>
          <w:rtl/>
        </w:rPr>
        <w:t xml:space="preserve"> في كتابه :</w:t>
      </w:r>
      <w:r>
        <w:rPr>
          <w:rtl/>
        </w:rPr>
        <w:t xml:space="preserve"> </w:t>
      </w:r>
      <w:r w:rsidRPr="000575E1">
        <w:rPr>
          <w:rStyle w:val="libAlaemChar"/>
          <w:rtl/>
        </w:rPr>
        <w:t>(</w:t>
      </w:r>
      <w:r w:rsidRPr="00FC3507">
        <w:rPr>
          <w:rStyle w:val="libAieChar"/>
          <w:rtl/>
        </w:rPr>
        <w:t>وَلَقَدْ أَرْسَلْنا رُسُلاً مِنْ قَبْلِكَ وَجَعَلْنا لَهُمْ أَزْواجاً وَذُرِّيَّةً</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فنحن ذرية رسول الله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14854 / 39.</w:t>
      </w:r>
      <w:r w:rsidRPr="00D50D07">
        <w:rPr>
          <w:rtl/>
        </w:rPr>
        <w:t xml:space="preserve"> حميد بن زياد ، عن الحسن بن محمد الكندي ، عن أحمد بن عديس ، عن أبان بن عثمان ، عن أبي الصباح :</w:t>
      </w:r>
    </w:p>
    <w:p w:rsidR="00D60D0D" w:rsidRPr="00D50D07" w:rsidRDefault="00D60D0D" w:rsidP="00806E06">
      <w:pPr>
        <w:pStyle w:val="libNormal"/>
        <w:rPr>
          <w:rtl/>
        </w:rPr>
      </w:pPr>
      <w:r w:rsidRPr="00D50D07">
        <w:rPr>
          <w:rtl/>
        </w:rPr>
        <w:t xml:space="preserve">قال : سمعت كلاما يروى عن النبي </w:t>
      </w:r>
      <w:r w:rsidRPr="000575E1">
        <w:rPr>
          <w:rStyle w:val="libAlaemChar"/>
          <w:rtl/>
        </w:rPr>
        <w:t>صلى‌الله‌عليه‌وآله</w:t>
      </w:r>
      <w:r w:rsidRPr="00D50D07">
        <w:rPr>
          <w:rtl/>
        </w:rPr>
        <w:t xml:space="preserve"> وعن علي </w:t>
      </w:r>
      <w:r w:rsidRPr="000575E1">
        <w:rPr>
          <w:rStyle w:val="libAlaemChar"/>
          <w:rtl/>
        </w:rPr>
        <w:t>عليه‌السلام</w:t>
      </w:r>
      <w:r w:rsidRPr="00D50D07">
        <w:rPr>
          <w:rtl/>
        </w:rPr>
        <w:t xml:space="preserve"> وعن ابن مسعود ، فعرضته على أبي عبد الله </w:t>
      </w:r>
      <w:r w:rsidRPr="000575E1">
        <w:rPr>
          <w:rStyle w:val="libAlaemChar"/>
          <w:rtl/>
        </w:rPr>
        <w:t>عليه‌السلام</w:t>
      </w:r>
      <w:r w:rsidRPr="00D50D07">
        <w:rPr>
          <w:rtl/>
        </w:rPr>
        <w:t xml:space="preserve"> ، فقال :</w:t>
      </w:r>
      <w:r>
        <w:rPr>
          <w:rtl/>
        </w:rPr>
        <w:t xml:space="preserve"> «</w:t>
      </w:r>
      <w:r w:rsidRPr="00D50D07">
        <w:rPr>
          <w:rtl/>
        </w:rPr>
        <w:t xml:space="preserve">هذا قول رسول الله </w:t>
      </w:r>
      <w:r w:rsidRPr="000575E1">
        <w:rPr>
          <w:rStyle w:val="libAlaemChar"/>
          <w:rtl/>
        </w:rPr>
        <w:t>صلى‌الله‌عليه‌وآله</w:t>
      </w:r>
      <w:r w:rsidRPr="00D50D07">
        <w:rPr>
          <w:rtl/>
        </w:rPr>
        <w:t xml:space="preserve"> أعرفه» قال :</w:t>
      </w:r>
      <w:r>
        <w:rPr>
          <w:rtl/>
        </w:rPr>
        <w:t xml:space="preserve"> «</w:t>
      </w:r>
      <w:r w:rsidRPr="00D50D07">
        <w:rPr>
          <w:rtl/>
        </w:rPr>
        <w:t xml:space="preserve">قال </w:t>
      </w:r>
      <w:r w:rsidRPr="0089525C">
        <w:rPr>
          <w:rStyle w:val="libFootnotenumChar"/>
          <w:rtl/>
        </w:rPr>
        <w:t>(3)</w:t>
      </w:r>
      <w:r w:rsidRPr="00D50D07">
        <w:rPr>
          <w:rtl/>
        </w:rPr>
        <w:t xml:space="preserve"> رسول الله </w:t>
      </w:r>
      <w:r w:rsidRPr="000575E1">
        <w:rPr>
          <w:rStyle w:val="libAlaemChar"/>
          <w:rtl/>
        </w:rPr>
        <w:t>صلى‌الله‌عليه‌وآله</w:t>
      </w:r>
      <w:r w:rsidRPr="00D50D07">
        <w:rPr>
          <w:rtl/>
        </w:rPr>
        <w:t xml:space="preserve"> : الشقي من شقي في بطن أمه ، والسعيد من وعظ بغيره ، وأكيس الكيس التقى </w:t>
      </w:r>
      <w:r w:rsidRPr="0089525C">
        <w:rPr>
          <w:rStyle w:val="libFootnotenumChar"/>
          <w:rtl/>
        </w:rPr>
        <w:t>(4)</w:t>
      </w:r>
      <w:r w:rsidRPr="00D50D07">
        <w:rPr>
          <w:rtl/>
        </w:rPr>
        <w:t xml:space="preserve"> ، وأحمق الحمق </w:t>
      </w:r>
      <w:r w:rsidRPr="0089525C">
        <w:rPr>
          <w:rStyle w:val="libFootnotenumChar"/>
          <w:rtl/>
        </w:rPr>
        <w:t>(5)</w:t>
      </w:r>
      <w:r w:rsidRPr="00D50D07">
        <w:rPr>
          <w:rtl/>
        </w:rPr>
        <w:t xml:space="preserve"> الفجور ، وشر الروي روي الكذب </w:t>
      </w:r>
      <w:r w:rsidRPr="0089525C">
        <w:rPr>
          <w:rStyle w:val="libFootnotenumChar"/>
          <w:rtl/>
        </w:rPr>
        <w:t>(6)</w:t>
      </w:r>
      <w:r w:rsidRPr="00D50D07">
        <w:rPr>
          <w:rtl/>
        </w:rPr>
        <w:t xml:space="preserve"> ، وشر الأمور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الرعد </w:t>
      </w:r>
      <w:r>
        <w:rPr>
          <w:rtl/>
        </w:rPr>
        <w:t>(</w:t>
      </w:r>
      <w:r w:rsidRPr="00D50D07">
        <w:rPr>
          <w:rtl/>
        </w:rPr>
        <w:t>13) : 38.</w:t>
      </w:r>
    </w:p>
    <w:p w:rsidR="00D60D0D" w:rsidRPr="00D50D07" w:rsidRDefault="00D60D0D" w:rsidP="009C6F23">
      <w:pPr>
        <w:pStyle w:val="libFootnote0"/>
        <w:rPr>
          <w:rtl/>
        </w:rPr>
      </w:pPr>
      <w:r>
        <w:rPr>
          <w:rtl/>
        </w:rPr>
        <w:t>(</w:t>
      </w:r>
      <w:r w:rsidRPr="00D50D07">
        <w:rPr>
          <w:rtl/>
        </w:rPr>
        <w:t>2) المحاسن ، ص 174 ، كتاب الصفوة ، ح 153 ، عن ابن فضال ، عن علي بن عقبة ، عن عبد الله بن الوليد النخعي ، من قوله :</w:t>
      </w:r>
      <w:r>
        <w:rPr>
          <w:rtl/>
        </w:rPr>
        <w:t xml:space="preserve"> «</w:t>
      </w:r>
      <w:r w:rsidRPr="00D50D07">
        <w:rPr>
          <w:rtl/>
        </w:rPr>
        <w:t>فأشهد على أبي أنه كان يقول»</w:t>
      </w:r>
      <w:r>
        <w:rPr>
          <w:rtl/>
        </w:rPr>
        <w:t>.</w:t>
      </w:r>
      <w:r w:rsidRPr="00D50D07">
        <w:rPr>
          <w:rtl/>
        </w:rPr>
        <w:t xml:space="preserve"> الأمالي للطوسي ، ص 144 ، المجلس 5 ، ح 47 ، بسنده عن أحمد بن محمد بن عيسى ، عن الحسن بن علي بن أبي حمزة ، عن عبد الله بن الوليد. وفي تفسير فرات الكوفي ، ص 216 ، ح 291 ؛ والأمالي للطوسي ، ص 678 ، المجلس 37 ، ح 19 ، بسندهما عن عبد الله بن الوليد ، مع اختلاف يسير. تفسير العياشي ، ج 2 ، ص 214 ، ح 53 ، عن علي بن عمر بن أبان الكلبي ، عن أبي عبد الله </w:t>
      </w:r>
      <w:r w:rsidRPr="000575E1">
        <w:rPr>
          <w:rStyle w:val="libAlaemChar"/>
          <w:rtl/>
        </w:rPr>
        <w:t>عليه‌السلام</w:t>
      </w:r>
      <w:r w:rsidRPr="00D50D07">
        <w:rPr>
          <w:rtl/>
        </w:rPr>
        <w:t xml:space="preserve"> ، من قوله :</w:t>
      </w:r>
      <w:r>
        <w:rPr>
          <w:rtl/>
        </w:rPr>
        <w:t xml:space="preserve"> «</w:t>
      </w:r>
      <w:r w:rsidRPr="00D50D07">
        <w:rPr>
          <w:rtl/>
        </w:rPr>
        <w:t>فأشهد على أبي أنه كان يقول» الوافي ، ج 5 ، ص 801 ، ح 3064.</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الكيس بالتخفيف : الفطنة والعقل ، وهو مصدر كاس كيسا ، وبالتشديد اسم فاعل ، والجمع : أكياس ، مثل جيد وأجياد»</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صلى‌الله‌عليه‌وآله</w:t>
      </w:r>
      <w:r w:rsidRPr="00B1579B">
        <w:rPr>
          <w:rStyle w:val="libFootnoteChar"/>
          <w:rtl/>
        </w:rPr>
        <w:t xml:space="preserve"> : وأكيس الكيس التقى ، الظاهر أنهما مصدران ، وإسناد الكيس إلى الكياسة إسناد مجازي. ويمكن أن يقرأ الكيس بتشديد الياء ، وكذا التقي بتشديد الياء على وزن فعيل ، أي أكيس الأكياس المتقي. والأول أظهر بقرينة الفقرة الثانية».</w:t>
      </w:r>
    </w:p>
    <w:p w:rsidR="00D60D0D" w:rsidRPr="00D50D07" w:rsidRDefault="00D60D0D" w:rsidP="009C6F23">
      <w:pPr>
        <w:pStyle w:val="libFootnote0"/>
        <w:rPr>
          <w:rtl/>
        </w:rPr>
      </w:pPr>
      <w:r>
        <w:rPr>
          <w:rtl/>
        </w:rPr>
        <w:t>(</w:t>
      </w:r>
      <w:r w:rsidRPr="00D50D07">
        <w:rPr>
          <w:rtl/>
        </w:rPr>
        <w:t xml:space="preserve">5) حقيقة الحمق : وضع الشيء في غير موضعه مع العلم بقبحه. النهاية ، ج 1 ، ص 442 </w:t>
      </w:r>
      <w:r>
        <w:rPr>
          <w:rtl/>
        </w:rPr>
        <w:t>(</w:t>
      </w:r>
      <w:r w:rsidRPr="00D50D07">
        <w:rPr>
          <w:rtl/>
        </w:rPr>
        <w:t>حمق</w:t>
      </w:r>
      <w:r>
        <w:rPr>
          <w:rtl/>
        </w:rPr>
        <w:t>).</w:t>
      </w:r>
    </w:p>
    <w:p w:rsidR="00D60D0D" w:rsidRDefault="00D60D0D" w:rsidP="009C6F23">
      <w:pPr>
        <w:pStyle w:val="libFootnote0"/>
        <w:rPr>
          <w:rtl/>
        </w:rPr>
      </w:pPr>
      <w:r>
        <w:rPr>
          <w:rtl/>
        </w:rPr>
        <w:t>(</w:t>
      </w:r>
      <w:r w:rsidRPr="00D50D07">
        <w:rPr>
          <w:rtl/>
        </w:rPr>
        <w:t>6) في الفقيه :</w:t>
      </w:r>
      <w:r>
        <w:rPr>
          <w:rtl/>
        </w:rPr>
        <w:t xml:space="preserve"> «</w:t>
      </w:r>
      <w:r w:rsidRPr="00D50D07">
        <w:rPr>
          <w:rtl/>
        </w:rPr>
        <w:t>شر الروايا روايا الكذب»</w:t>
      </w:r>
      <w:r>
        <w:rPr>
          <w:rtl/>
        </w:rPr>
        <w:t>.</w:t>
      </w:r>
      <w:r w:rsidRPr="00D50D07">
        <w:rPr>
          <w:rtl/>
        </w:rPr>
        <w:t xml:space="preserve"> وفي الأمالي للصدوق :</w:t>
      </w:r>
      <w:r>
        <w:rPr>
          <w:rtl/>
        </w:rPr>
        <w:t xml:space="preserve"> «</w:t>
      </w:r>
      <w:r w:rsidRPr="00D50D07">
        <w:rPr>
          <w:rtl/>
        </w:rPr>
        <w:t>وشر الرواية الكذب»</w:t>
      </w:r>
      <w:r>
        <w:rPr>
          <w:rtl/>
        </w:rPr>
        <w:t>.</w:t>
      </w:r>
      <w:r w:rsidRPr="00D50D07">
        <w:rPr>
          <w:rtl/>
        </w:rPr>
        <w:t xml:space="preserve"> وفي شرح المازندراني عن بعض النسخ :</w:t>
      </w:r>
      <w:r>
        <w:rPr>
          <w:rtl/>
        </w:rPr>
        <w:t xml:space="preserve"> «</w:t>
      </w:r>
      <w:r w:rsidRPr="00D50D07">
        <w:rPr>
          <w:rtl/>
        </w:rPr>
        <w:t>وشر الرداء رداء الكذب»</w:t>
      </w:r>
      <w:r>
        <w:rPr>
          <w:rtl/>
        </w:rPr>
        <w:t>.</w:t>
      </w:r>
      <w:r w:rsidRPr="00D50D07">
        <w:rPr>
          <w:rtl/>
        </w:rPr>
        <w:t xml:space="preserve"> وفي الوافي عن بعض النسخ :</w:t>
      </w:r>
      <w:r>
        <w:rPr>
          <w:rtl/>
        </w:rPr>
        <w:t xml:space="preserve"> «</w:t>
      </w:r>
      <w:r w:rsidRPr="00D50D07">
        <w:rPr>
          <w:rtl/>
        </w:rPr>
        <w:t>شر الرواء رواء الكذب»</w:t>
      </w:r>
      <w:r>
        <w:rPr>
          <w:rtl/>
        </w:rPr>
        <w:t>.</w:t>
      </w:r>
    </w:p>
    <w:p w:rsidR="00D60D0D" w:rsidRPr="00D50D07" w:rsidRDefault="00D60D0D" w:rsidP="00060D07">
      <w:pPr>
        <w:pStyle w:val="libNormal0"/>
        <w:rPr>
          <w:rtl/>
        </w:rPr>
      </w:pPr>
      <w:r>
        <w:rPr>
          <w:rtl/>
        </w:rPr>
        <w:br w:type="page"/>
      </w:r>
      <w:r w:rsidRPr="00D50D07">
        <w:rPr>
          <w:rtl/>
        </w:rPr>
        <w:lastRenderedPageBreak/>
        <w:t xml:space="preserve">محدثاتها </w:t>
      </w:r>
      <w:r w:rsidRPr="0089525C">
        <w:rPr>
          <w:rStyle w:val="libFootnotenumChar"/>
          <w:rtl/>
        </w:rPr>
        <w:t>(1)</w:t>
      </w:r>
      <w:r w:rsidRPr="00D50D07">
        <w:rPr>
          <w:rtl/>
        </w:rPr>
        <w:t xml:space="preserve"> ، وأعمى العمى عمى القلب </w:t>
      </w:r>
      <w:r w:rsidRPr="0089525C">
        <w:rPr>
          <w:rStyle w:val="libFootnotenumChar"/>
          <w:rtl/>
        </w:rPr>
        <w:t>(2)</w:t>
      </w:r>
      <w:r w:rsidRPr="00D50D07">
        <w:rPr>
          <w:rtl/>
        </w:rPr>
        <w:t xml:space="preserve"> ، وشر </w:t>
      </w:r>
      <w:r w:rsidRPr="0089525C">
        <w:rPr>
          <w:rStyle w:val="libFootnotenumChar"/>
          <w:rtl/>
        </w:rPr>
        <w:t>(3)</w:t>
      </w:r>
      <w:r w:rsidRPr="00D50D07">
        <w:rPr>
          <w:rtl/>
        </w:rPr>
        <w:t xml:space="preserve"> الندامة ندامة يوم القيامة ، وأعظم الخطايا عند الله لسان الكذاب </w:t>
      </w:r>
      <w:r w:rsidRPr="0089525C">
        <w:rPr>
          <w:rStyle w:val="libFootnotenumChar"/>
          <w:rtl/>
        </w:rPr>
        <w:t>(4)</w:t>
      </w:r>
      <w:r w:rsidRPr="00D50D07">
        <w:rPr>
          <w:rtl/>
        </w:rPr>
        <w:t xml:space="preserve"> ، وشر الكسب كسب الربا </w:t>
      </w:r>
      <w:r w:rsidRPr="0089525C">
        <w:rPr>
          <w:rStyle w:val="libFootnotenumChar"/>
          <w:rtl/>
        </w:rPr>
        <w:t>(5)</w:t>
      </w:r>
      <w:r w:rsidRPr="00D50D07">
        <w:rPr>
          <w:rtl/>
        </w:rPr>
        <w:t xml:space="preserve"> ، وشر المآكل </w:t>
      </w:r>
      <w:r w:rsidRPr="0089525C">
        <w:rPr>
          <w:rStyle w:val="libFootnotenumChar"/>
          <w:rtl/>
        </w:rPr>
        <w:t>(6)</w:t>
      </w:r>
      <w:r w:rsidRPr="00D50D07">
        <w:rPr>
          <w:rtl/>
        </w:rPr>
        <w:t xml:space="preserve"> أكل مال اليتيم </w:t>
      </w:r>
      <w:r w:rsidRPr="0089525C">
        <w:rPr>
          <w:rStyle w:val="libFootnotenumChar"/>
          <w:rtl/>
        </w:rPr>
        <w:t>(7)</w:t>
      </w:r>
      <w:r w:rsidRPr="00D50D07">
        <w:rPr>
          <w:rtl/>
        </w:rPr>
        <w:t xml:space="preserve"> ، وأحسن الزينة زينة الرجل هدي </w:t>
      </w:r>
      <w:r w:rsidRPr="0089525C">
        <w:rPr>
          <w:rStyle w:val="libFootnotenumChar"/>
          <w:rtl/>
        </w:rPr>
        <w:t>(8)</w:t>
      </w:r>
      <w:r w:rsidRPr="00D50D07">
        <w:rPr>
          <w:rtl/>
        </w:rPr>
        <w:t xml:space="preserve"> حسن مع إيمان ، وأملك أمره به وقوام خواتيمه </w:t>
      </w:r>
      <w:r w:rsidRPr="0089525C">
        <w:rPr>
          <w:rStyle w:val="libFootnotenumChar"/>
          <w:rtl/>
        </w:rPr>
        <w:t>(9)</w:t>
      </w:r>
      <w:r w:rsidRPr="00D50D07">
        <w:rPr>
          <w:rtl/>
        </w:rPr>
        <w:t xml:space="preserve"> ، ومن يتبع </w:t>
      </w:r>
      <w:r w:rsidRPr="0089525C">
        <w:rPr>
          <w:rStyle w:val="libFootnotenumChar"/>
          <w:rtl/>
        </w:rPr>
        <w:t>(10)</w:t>
      </w:r>
      <w:r w:rsidRPr="00D50D07">
        <w:rPr>
          <w:rtl/>
        </w:rPr>
        <w:t xml:space="preserve"> السمعة </w:t>
      </w:r>
      <w:r w:rsidRPr="0089525C">
        <w:rPr>
          <w:rStyle w:val="libFootnotenumChar"/>
          <w:rtl/>
        </w:rPr>
        <w:t>(11)</w:t>
      </w:r>
      <w:r w:rsidRPr="00D50D07">
        <w:rPr>
          <w:rtl/>
        </w:rPr>
        <w:t xml:space="preserve"> يسمع الله </w:t>
      </w:r>
      <w:r w:rsidRPr="0089525C">
        <w:rPr>
          <w:rStyle w:val="libFootnotenumChar"/>
          <w:rtl/>
        </w:rPr>
        <w:t>(12)</w:t>
      </w:r>
      <w:r w:rsidRPr="00D50D07">
        <w:rPr>
          <w:rtl/>
        </w:rPr>
        <w:t xml:space="preserve"> به الكذبة </w:t>
      </w:r>
      <w:r w:rsidRPr="0089525C">
        <w:rPr>
          <w:rStyle w:val="libFootnotenumChar"/>
          <w:rtl/>
        </w:rPr>
        <w:t>(13)</w:t>
      </w:r>
      <w:r w:rsidRPr="00D50D07">
        <w:rPr>
          <w:rtl/>
        </w:rPr>
        <w:t xml:space="preserve"> ، ومن</w:t>
      </w:r>
    </w:p>
    <w:p w:rsidR="00D60D0D" w:rsidRPr="00D50D07" w:rsidRDefault="00D60D0D" w:rsidP="00586E8D">
      <w:pPr>
        <w:pStyle w:val="libLine"/>
        <w:rPr>
          <w:rtl/>
        </w:rPr>
      </w:pPr>
      <w:r w:rsidRPr="00D50D07">
        <w:rPr>
          <w:rtl/>
        </w:rPr>
        <w:t>__________________</w:t>
      </w:r>
    </w:p>
    <w:p w:rsidR="00D60D0D" w:rsidRPr="00B672A3" w:rsidRDefault="00D60D0D" w:rsidP="009C6F23">
      <w:pPr>
        <w:pStyle w:val="libFootnote0"/>
        <w:rPr>
          <w:rtl/>
        </w:rPr>
      </w:pPr>
      <w:r w:rsidRPr="00B672A3">
        <w:rPr>
          <w:rtl/>
        </w:rPr>
        <w:t>وفي شرح المازندراني :</w:t>
      </w:r>
      <w:r>
        <w:rPr>
          <w:rtl/>
        </w:rPr>
        <w:t xml:space="preserve"> «</w:t>
      </w:r>
      <w:r w:rsidRPr="00B672A3">
        <w:rPr>
          <w:rtl/>
        </w:rPr>
        <w:t>الروي : فعيل بمعنى فاعل إما من الرؤية ، وهي ما يرى أحد في نفسه من التزوير في القول والفعل ، أو من الرواية».</w:t>
      </w:r>
    </w:p>
    <w:p w:rsidR="00D60D0D" w:rsidRDefault="00D60D0D" w:rsidP="00806E06">
      <w:pPr>
        <w:pStyle w:val="libNormal"/>
        <w:rPr>
          <w:rtl/>
        </w:rPr>
      </w:pPr>
      <w:r w:rsidRPr="00B1579B">
        <w:rPr>
          <w:rStyle w:val="libFootnoteChar"/>
          <w:rtl/>
        </w:rPr>
        <w:t xml:space="preserve">وفي المرآة : «قوله </w:t>
      </w:r>
      <w:r w:rsidRPr="000575E1">
        <w:rPr>
          <w:rStyle w:val="libAlaemChar"/>
          <w:rtl/>
        </w:rPr>
        <w:t>صلى‌الله‌عليه‌وآله</w:t>
      </w:r>
      <w:r w:rsidRPr="00B1579B">
        <w:rPr>
          <w:rStyle w:val="libFootnoteChar"/>
          <w:rtl/>
        </w:rPr>
        <w:t xml:space="preserve"> : وشر الروي روي الكذب ، لعله من الروية بمعنى التفكر ، أو من الرواية. والروي : الشرب التام ، كما ذكره الفيروزآبادي ، أي شر الارتواء الارتواء من الكذب وكثرة سماعه. وفي كتابي الصدوق : وشر الرواية رواية الكذب. وهو أظهر». وراجع : النهاية ، ج 2 ، ص 279 ؛ القاموس المحيط ، ج 2 ، ص 1693 (روي).</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ومنه الحديث : إياكم ومحدثات الامور ؛ جمع محدثة بالفتح ، وهي ما لم يكن معروفا في كتاب ولا سنة ولا إجماع»</w:t>
      </w:r>
      <w:r>
        <w:rPr>
          <w:rtl/>
        </w:rPr>
        <w:t>.</w:t>
      </w:r>
      <w:r w:rsidRPr="00D50D07">
        <w:rPr>
          <w:rtl/>
        </w:rPr>
        <w:t xml:space="preserve"> وقد أشبع الكلام هاهنا العلامة المازندراني. راجع : النهاية ، ج 1 ، ص 351 </w:t>
      </w:r>
      <w:r>
        <w:rPr>
          <w:rtl/>
        </w:rPr>
        <w:t>(</w:t>
      </w:r>
      <w:r w:rsidRPr="00D50D07">
        <w:rPr>
          <w:rtl/>
        </w:rPr>
        <w:t>حدث</w:t>
      </w:r>
      <w:r>
        <w:rPr>
          <w:rtl/>
        </w:rPr>
        <w:t>)</w:t>
      </w:r>
      <w:r w:rsidRPr="00D50D07">
        <w:rPr>
          <w:rtl/>
        </w:rPr>
        <w:t xml:space="preserve"> ؛ شرح المازندراني ، ج 11 ، ص 426.</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والزهد : </w:t>
      </w:r>
      <w:r>
        <w:rPr>
          <w:rtl/>
        </w:rPr>
        <w:t>+ «</w:t>
      </w:r>
      <w:r w:rsidRPr="00D50D07">
        <w:rPr>
          <w:rtl/>
        </w:rPr>
        <w:t xml:space="preserve">وشر </w:t>
      </w:r>
      <w:r>
        <w:rPr>
          <w:rtl/>
        </w:rPr>
        <w:t>[</w:t>
      </w:r>
      <w:r w:rsidRPr="00D50D07">
        <w:rPr>
          <w:rtl/>
        </w:rPr>
        <w:t>الزهد : وأشر</w:t>
      </w:r>
      <w:r>
        <w:rPr>
          <w:rtl/>
        </w:rPr>
        <w:t>]</w:t>
      </w:r>
      <w:r w:rsidRPr="00D50D07">
        <w:rPr>
          <w:rtl/>
        </w:rPr>
        <w:t xml:space="preserve"> الندامة حين يحضر أحدكم الموت»</w:t>
      </w:r>
      <w:r>
        <w:rPr>
          <w:rtl/>
        </w:rPr>
        <w:t>.</w:t>
      </w:r>
    </w:p>
    <w:p w:rsidR="00D60D0D" w:rsidRPr="00D50D07" w:rsidRDefault="00D60D0D" w:rsidP="009C6F23">
      <w:pPr>
        <w:pStyle w:val="libFootnote0"/>
        <w:rPr>
          <w:rtl/>
        </w:rPr>
      </w:pPr>
      <w:r>
        <w:rPr>
          <w:rtl/>
        </w:rPr>
        <w:t>(</w:t>
      </w:r>
      <w:r w:rsidRPr="00D50D07">
        <w:rPr>
          <w:rtl/>
        </w:rPr>
        <w:t>3) في الزهد :</w:t>
      </w:r>
      <w:r>
        <w:rPr>
          <w:rtl/>
        </w:rPr>
        <w:t xml:space="preserve"> «</w:t>
      </w:r>
      <w:r w:rsidRPr="00D50D07">
        <w:rPr>
          <w:rtl/>
        </w:rPr>
        <w:t>وأعظم»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وحاشية</w:t>
      </w:r>
      <w:r>
        <w:rPr>
          <w:rtl/>
        </w:rPr>
        <w:t xml:space="preserve"> «</w:t>
      </w:r>
      <w:r w:rsidRPr="00D50D07">
        <w:rPr>
          <w:rtl/>
        </w:rPr>
        <w:t>بح ، جت» :</w:t>
      </w:r>
      <w:r>
        <w:rPr>
          <w:rtl/>
        </w:rPr>
        <w:t xml:space="preserve"> «</w:t>
      </w:r>
      <w:r w:rsidRPr="00D50D07">
        <w:rPr>
          <w:rtl/>
        </w:rPr>
        <w:t>كذاب»</w:t>
      </w:r>
      <w:r>
        <w:rPr>
          <w:rtl/>
        </w:rPr>
        <w:t>.</w:t>
      </w:r>
      <w:r w:rsidRPr="00D50D07">
        <w:rPr>
          <w:rtl/>
        </w:rPr>
        <w:t xml:space="preserve"> وفي حاشية</w:t>
      </w:r>
      <w:r>
        <w:rPr>
          <w:rtl/>
        </w:rPr>
        <w:t xml:space="preserve"> «</w:t>
      </w:r>
      <w:r w:rsidRPr="00D50D07">
        <w:rPr>
          <w:rtl/>
        </w:rPr>
        <w:t>م» وشرح المازندراني :</w:t>
      </w:r>
      <w:r>
        <w:rPr>
          <w:rtl/>
        </w:rPr>
        <w:t xml:space="preserve"> «</w:t>
      </w:r>
      <w:r w:rsidRPr="00D50D07">
        <w:rPr>
          <w:rtl/>
        </w:rPr>
        <w:t>الكذب»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بح ، بف ، بن ، جد» وحاشية</w:t>
      </w:r>
      <w:r>
        <w:rPr>
          <w:rtl/>
        </w:rPr>
        <w:t xml:space="preserve"> «</w:t>
      </w:r>
      <w:r w:rsidRPr="00D50D07">
        <w:rPr>
          <w:rtl/>
        </w:rPr>
        <w:t>جت» والمرآة :</w:t>
      </w:r>
      <w:r>
        <w:rPr>
          <w:rtl/>
        </w:rPr>
        <w:t xml:space="preserve"> «</w:t>
      </w:r>
      <w:r w:rsidRPr="00D50D07">
        <w:rPr>
          <w:rtl/>
        </w:rPr>
        <w:t>الزنى»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الأكل»</w:t>
      </w:r>
      <w:r>
        <w:rPr>
          <w:rtl/>
        </w:rPr>
        <w:t>.</w:t>
      </w:r>
      <w:r w:rsidRPr="00D50D07">
        <w:rPr>
          <w:rtl/>
        </w:rPr>
        <w:t xml:space="preserve"> وفي</w:t>
      </w:r>
      <w:r>
        <w:rPr>
          <w:rtl/>
        </w:rPr>
        <w:t xml:space="preserve"> «</w:t>
      </w:r>
      <w:r w:rsidRPr="00D50D07">
        <w:rPr>
          <w:rtl/>
        </w:rPr>
        <w:t>م» وشرح المازندراني :</w:t>
      </w:r>
      <w:r>
        <w:rPr>
          <w:rtl/>
        </w:rPr>
        <w:t xml:space="preserve"> «</w:t>
      </w:r>
      <w:r w:rsidRPr="00D50D07">
        <w:rPr>
          <w:rtl/>
        </w:rPr>
        <w:t>المأكل»</w:t>
      </w:r>
      <w:r>
        <w:rPr>
          <w:rtl/>
        </w:rPr>
        <w:t>.</w:t>
      </w:r>
    </w:p>
    <w:p w:rsidR="00D60D0D" w:rsidRPr="00D50D07" w:rsidRDefault="00D60D0D" w:rsidP="009C6F23">
      <w:pPr>
        <w:pStyle w:val="libFootnote0"/>
        <w:rPr>
          <w:rtl/>
        </w:rPr>
      </w:pPr>
      <w:r>
        <w:rPr>
          <w:rtl/>
        </w:rPr>
        <w:t>(</w:t>
      </w:r>
      <w:r w:rsidRPr="00D50D07">
        <w:rPr>
          <w:rtl/>
        </w:rPr>
        <w:t>7) في الزهد</w:t>
      </w:r>
      <w:r>
        <w:rPr>
          <w:rtl/>
        </w:rPr>
        <w:t>+ «</w:t>
      </w:r>
      <w:r w:rsidRPr="00D50D07">
        <w:rPr>
          <w:rtl/>
        </w:rPr>
        <w:t>ظلما»</w:t>
      </w:r>
      <w:r>
        <w:rPr>
          <w:rtl/>
        </w:rPr>
        <w:t>.</w:t>
      </w:r>
    </w:p>
    <w:p w:rsidR="00D60D0D" w:rsidRPr="00D50D07" w:rsidRDefault="00D60D0D" w:rsidP="009C6F23">
      <w:pPr>
        <w:pStyle w:val="libFootnote0"/>
        <w:rPr>
          <w:rtl/>
        </w:rPr>
      </w:pPr>
      <w:r>
        <w:rPr>
          <w:rtl/>
        </w:rPr>
        <w:t>(</w:t>
      </w:r>
      <w:r w:rsidRPr="00D50D07">
        <w:rPr>
          <w:rtl/>
        </w:rPr>
        <w:t xml:space="preserve">8) الهدي : الهيئة والطريقة والسيرة. النهاية ، ج 5 ، ص 253 </w:t>
      </w:r>
      <w:r>
        <w:rPr>
          <w:rtl/>
        </w:rPr>
        <w:t>(</w:t>
      </w:r>
      <w:r w:rsidRPr="00D50D07">
        <w:rPr>
          <w:rtl/>
        </w:rPr>
        <w:t>هدا</w:t>
      </w:r>
      <w:r>
        <w:rPr>
          <w:rtl/>
        </w:rPr>
        <w:t>).</w:t>
      </w:r>
    </w:p>
    <w:p w:rsidR="00D60D0D" w:rsidRPr="00D50D07" w:rsidRDefault="00D60D0D" w:rsidP="009C6F23">
      <w:pPr>
        <w:pStyle w:val="libFootnote0"/>
        <w:rPr>
          <w:rtl/>
        </w:rPr>
      </w:pPr>
      <w:r>
        <w:rPr>
          <w:rtl/>
        </w:rPr>
        <w:t>(</w:t>
      </w:r>
      <w:r w:rsidRPr="00D50D07">
        <w:rPr>
          <w:rtl/>
        </w:rPr>
        <w:t>9) في الزهد :</w:t>
      </w:r>
      <w:r>
        <w:rPr>
          <w:rtl/>
        </w:rPr>
        <w:t xml:space="preserve"> «</w:t>
      </w:r>
      <w:r w:rsidRPr="00D50D07">
        <w:rPr>
          <w:rtl/>
        </w:rPr>
        <w:t>قوله : خواتمه» بدل</w:t>
      </w:r>
      <w:r>
        <w:rPr>
          <w:rtl/>
        </w:rPr>
        <w:t xml:space="preserve"> «</w:t>
      </w:r>
      <w:r w:rsidRPr="00D50D07">
        <w:rPr>
          <w:rtl/>
        </w:rPr>
        <w:t>قوام خواتيمه»</w:t>
      </w:r>
      <w:r>
        <w:rPr>
          <w:rtl/>
        </w:rPr>
        <w:t>.</w:t>
      </w:r>
      <w:r w:rsidRPr="00D50D07">
        <w:rPr>
          <w:rtl/>
        </w:rPr>
        <w:t xml:space="preserve"> وفي المرآة :</w:t>
      </w:r>
      <w:r>
        <w:rPr>
          <w:rtl/>
        </w:rPr>
        <w:t xml:space="preserve"> «</w:t>
      </w:r>
      <w:r w:rsidRPr="00D50D07">
        <w:rPr>
          <w:rtl/>
        </w:rPr>
        <w:t>قوله : وأملك أمره به ، معطوف على أحسن الزينة ، أي الهدي الحسن أملك الامور له ، فيفكه عن أسر الشرور والشهوات ، وهو سبب لقوام خواتيم اموره وصلاحها. ويحتمل أن يكون الواو في قوله :</w:t>
      </w:r>
      <w:r>
        <w:rPr>
          <w:rtl/>
        </w:rPr>
        <w:t xml:space="preserve"> «</w:t>
      </w:r>
      <w:r w:rsidRPr="00D50D07">
        <w:rPr>
          <w:rtl/>
        </w:rPr>
        <w:t>وقوام» زيدت من النساخ»</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م» وحاشية</w:t>
      </w:r>
      <w:r>
        <w:rPr>
          <w:rtl/>
        </w:rPr>
        <w:t xml:space="preserve"> «</w:t>
      </w:r>
      <w:r w:rsidRPr="00D50D07">
        <w:rPr>
          <w:rtl/>
        </w:rPr>
        <w:t>جد» والوافي :</w:t>
      </w:r>
      <w:r>
        <w:rPr>
          <w:rtl/>
        </w:rPr>
        <w:t xml:space="preserve"> «</w:t>
      </w:r>
      <w:r w:rsidRPr="00D50D07">
        <w:rPr>
          <w:rtl/>
        </w:rPr>
        <w:t>يبتغ»</w:t>
      </w:r>
      <w:r>
        <w:rPr>
          <w:rtl/>
        </w:rPr>
        <w:t>.</w:t>
      </w:r>
      <w:r w:rsidRPr="00D50D07">
        <w:rPr>
          <w:rtl/>
        </w:rPr>
        <w:t xml:space="preserve"> وفي</w:t>
      </w:r>
      <w:r>
        <w:rPr>
          <w:rtl/>
        </w:rPr>
        <w:t xml:space="preserve"> «</w:t>
      </w:r>
      <w:r w:rsidRPr="00D50D07">
        <w:rPr>
          <w:rtl/>
        </w:rPr>
        <w:t>جت» :</w:t>
      </w:r>
      <w:r>
        <w:rPr>
          <w:rtl/>
        </w:rPr>
        <w:t xml:space="preserve"> «</w:t>
      </w:r>
      <w:r w:rsidRPr="00D50D07">
        <w:rPr>
          <w:rtl/>
        </w:rPr>
        <w:t>يبتغي»</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السمعة» : ما سمع به ونوه بذكره من طعام أو غير ذلك رياء ليسمع ويرى ، وتقول منه : فعله رياء وسمعة ، أي ليراه الناس ويسمعوا به. لسان العرب ، ج 8 ، ص 165 </w:t>
      </w:r>
      <w:r>
        <w:rPr>
          <w:rtl/>
        </w:rPr>
        <w:t>(</w:t>
      </w:r>
      <w:r w:rsidRPr="00D50D07">
        <w:rPr>
          <w:rtl/>
        </w:rPr>
        <w:t>سمع</w:t>
      </w:r>
      <w:r>
        <w:rPr>
          <w:rtl/>
        </w:rPr>
        <w:t>).</w:t>
      </w:r>
    </w:p>
    <w:p w:rsidR="00D60D0D" w:rsidRPr="00D50D07" w:rsidRDefault="00D60D0D" w:rsidP="009C6F23">
      <w:pPr>
        <w:pStyle w:val="libFootnote0"/>
        <w:rPr>
          <w:rtl/>
        </w:rPr>
      </w:pPr>
      <w:r>
        <w:rPr>
          <w:rtl/>
        </w:rPr>
        <w:t>(</w:t>
      </w:r>
      <w:r w:rsidRPr="00D50D07">
        <w:rPr>
          <w:rtl/>
        </w:rPr>
        <w:t xml:space="preserve">12) يقال : سمع بالرجل ، أي أذاع عنه عيبا وندد به وشهره وفضحه وأسمع الناس إياه. لسان العرب ، ج 8 ، ص 165 </w:t>
      </w:r>
      <w:r>
        <w:rPr>
          <w:rtl/>
        </w:rPr>
        <w:t>(</w:t>
      </w:r>
      <w:r w:rsidRPr="00D50D07">
        <w:rPr>
          <w:rtl/>
        </w:rPr>
        <w:t>سمع</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ع ، بف» والوافي : </w:t>
      </w:r>
      <w:r>
        <w:rPr>
          <w:rtl/>
        </w:rPr>
        <w:t>ـ «</w:t>
      </w:r>
      <w:r w:rsidRPr="00D50D07">
        <w:rPr>
          <w:rtl/>
        </w:rPr>
        <w:t>الكذبة»</w:t>
      </w:r>
      <w:r>
        <w:rPr>
          <w:rtl/>
        </w:rPr>
        <w:t>.</w:t>
      </w:r>
    </w:p>
    <w:p w:rsidR="00D60D0D" w:rsidRPr="00D50D07" w:rsidRDefault="00D60D0D" w:rsidP="00060D07">
      <w:pPr>
        <w:pStyle w:val="libNormal0"/>
        <w:rPr>
          <w:rtl/>
        </w:rPr>
      </w:pPr>
      <w:r>
        <w:rPr>
          <w:rtl/>
        </w:rPr>
        <w:br w:type="page"/>
      </w:r>
      <w:r w:rsidRPr="00D50D07">
        <w:rPr>
          <w:rtl/>
        </w:rPr>
        <w:lastRenderedPageBreak/>
        <w:t xml:space="preserve">يتول </w:t>
      </w:r>
      <w:r w:rsidRPr="0089525C">
        <w:rPr>
          <w:rStyle w:val="libFootnotenumChar"/>
          <w:rtl/>
        </w:rPr>
        <w:t>(1)</w:t>
      </w:r>
      <w:r w:rsidRPr="00D50D07">
        <w:rPr>
          <w:rtl/>
        </w:rPr>
        <w:t xml:space="preserve"> الدنيا </w:t>
      </w:r>
      <w:r w:rsidRPr="0089525C">
        <w:rPr>
          <w:rStyle w:val="libFootnotenumChar"/>
          <w:rtl/>
        </w:rPr>
        <w:t>(2)</w:t>
      </w:r>
      <w:r w:rsidRPr="00D50D07">
        <w:rPr>
          <w:rtl/>
        </w:rPr>
        <w:t xml:space="preserve"> يعجز عنها ، ومن يعرف البلاء يصبر عليه </w:t>
      </w:r>
      <w:r w:rsidRPr="0089525C">
        <w:rPr>
          <w:rStyle w:val="libFootnotenumChar"/>
          <w:rtl/>
        </w:rPr>
        <w:t>(3)</w:t>
      </w:r>
      <w:r w:rsidRPr="00D50D07">
        <w:rPr>
          <w:rtl/>
        </w:rPr>
        <w:t xml:space="preserve"> ، ومن لايعرفه </w:t>
      </w:r>
      <w:r w:rsidRPr="0089525C">
        <w:rPr>
          <w:rStyle w:val="libFootnotenumChar"/>
          <w:rtl/>
        </w:rPr>
        <w:t>(4)</w:t>
      </w:r>
      <w:r w:rsidRPr="00D50D07">
        <w:rPr>
          <w:rtl/>
        </w:rPr>
        <w:t xml:space="preserve"> ينكل </w:t>
      </w:r>
      <w:r w:rsidRPr="0089525C">
        <w:rPr>
          <w:rStyle w:val="libFootnotenumChar"/>
          <w:rtl/>
        </w:rPr>
        <w:t>(5)</w:t>
      </w:r>
      <w:r w:rsidRPr="00D50D07">
        <w:rPr>
          <w:rtl/>
        </w:rPr>
        <w:t xml:space="preserve"> ، والريب </w:t>
      </w:r>
      <w:r w:rsidRPr="0089525C">
        <w:rPr>
          <w:rStyle w:val="libFootnotenumChar"/>
          <w:rtl/>
        </w:rPr>
        <w:t>(6)</w:t>
      </w:r>
      <w:r w:rsidRPr="00D50D07">
        <w:rPr>
          <w:rtl/>
        </w:rPr>
        <w:t xml:space="preserve"> كفر ، ومن يستكبر يضعه الله ، ومن يطع الشيطان يعص الله ، ومن يعص الله يعذبه الله </w:t>
      </w:r>
      <w:r w:rsidRPr="0089525C">
        <w:rPr>
          <w:rStyle w:val="libFootnotenumChar"/>
          <w:rtl/>
        </w:rPr>
        <w:t>(7)</w:t>
      </w:r>
      <w:r w:rsidRPr="00D50D07">
        <w:rPr>
          <w:rtl/>
        </w:rPr>
        <w:t xml:space="preserve"> ، ومن يشكر </w:t>
      </w:r>
      <w:r w:rsidRPr="0089525C">
        <w:rPr>
          <w:rStyle w:val="libFootnotenumChar"/>
          <w:rtl/>
        </w:rPr>
        <w:t>(8)</w:t>
      </w:r>
      <w:r w:rsidRPr="00D50D07">
        <w:rPr>
          <w:rtl/>
        </w:rPr>
        <w:t xml:space="preserve"> يزيده </w:t>
      </w:r>
      <w:r w:rsidRPr="0089525C">
        <w:rPr>
          <w:rStyle w:val="libFootnotenumChar"/>
          <w:rtl/>
        </w:rPr>
        <w:t>(9)</w:t>
      </w:r>
      <w:r w:rsidRPr="00D50D07">
        <w:rPr>
          <w:rtl/>
        </w:rPr>
        <w:t xml:space="preserve"> الله ، ومن يصبر على الرزية </w:t>
      </w:r>
      <w:r w:rsidRPr="0089525C">
        <w:rPr>
          <w:rStyle w:val="libFootnotenumChar"/>
          <w:rtl/>
        </w:rPr>
        <w:t>(10)</w:t>
      </w:r>
      <w:r w:rsidRPr="00D50D07">
        <w:rPr>
          <w:rtl/>
        </w:rPr>
        <w:t xml:space="preserve"> يعنه </w:t>
      </w:r>
      <w:r w:rsidRPr="0089525C">
        <w:rPr>
          <w:rStyle w:val="libFootnotenumChar"/>
          <w:rtl/>
        </w:rPr>
        <w:t>(11)</w:t>
      </w:r>
      <w:r w:rsidRPr="00D50D07">
        <w:rPr>
          <w:rtl/>
        </w:rPr>
        <w:t xml:space="preserve"> الله ، ومن يتوكل على الله فحسبه الله ، لاتسخطوا </w:t>
      </w:r>
      <w:r w:rsidRPr="0089525C">
        <w:rPr>
          <w:rStyle w:val="libFootnotenumChar"/>
          <w:rtl/>
        </w:rPr>
        <w:t>(12)</w:t>
      </w:r>
      <w:r w:rsidRPr="00D50D07">
        <w:rPr>
          <w:rtl/>
        </w:rPr>
        <w:t xml:space="preserve"> الله برضا أحد من خلقه ، ولا تقربوا إلى أحد من الخلق </w:t>
      </w:r>
      <w:r w:rsidRPr="0089525C">
        <w:rPr>
          <w:rStyle w:val="libFootnotenumChar"/>
          <w:rtl/>
        </w:rPr>
        <w:t>(13)</w:t>
      </w:r>
      <w:r w:rsidRPr="00D50D07">
        <w:rPr>
          <w:rtl/>
        </w:rPr>
        <w:t xml:space="preserve"> تتباعدوا </w:t>
      </w:r>
      <w:r w:rsidRPr="0089525C">
        <w:rPr>
          <w:rStyle w:val="libFootnotenumChar"/>
          <w:rtl/>
        </w:rPr>
        <w:t>(14)</w:t>
      </w:r>
      <w:r w:rsidRPr="00D50D07">
        <w:rPr>
          <w:rtl/>
        </w:rPr>
        <w:t xml:space="preserve"> من الله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ليس بينه وبين أحد من الخلق </w:t>
      </w:r>
      <w:r w:rsidRPr="0089525C">
        <w:rPr>
          <w:rStyle w:val="libFootnotenumChar"/>
          <w:rtl/>
        </w:rPr>
        <w:t>(15)</w:t>
      </w:r>
      <w:r w:rsidRPr="00D50D07">
        <w:rPr>
          <w:rtl/>
        </w:rPr>
        <w:t xml:space="preserve"> شيء يعطيه به خيرا ، ولا يدفع به عنه شرا إلا بطاعته واتباع مرضاته ، وإن طاعة الله نجاح من كل خير </w:t>
      </w:r>
      <w:r w:rsidRPr="0089525C">
        <w:rPr>
          <w:rStyle w:val="libFootnotenumChar"/>
          <w:rtl/>
        </w:rPr>
        <w:t>(16)</w:t>
      </w:r>
      <w:r w:rsidRPr="00D50D07">
        <w:rPr>
          <w:rtl/>
        </w:rPr>
        <w:t xml:space="preserve"> يبتغى ، ونجاة من كل شر يتقى ، وإن </w:t>
      </w:r>
      <w:r w:rsidRPr="0089525C">
        <w:rPr>
          <w:rStyle w:val="libFootnotenumChar"/>
          <w:rtl/>
        </w:rPr>
        <w:t>(17)</w:t>
      </w:r>
      <w:r w:rsidRPr="00D50D07">
        <w:rPr>
          <w:rtl/>
        </w:rPr>
        <w:t xml:space="preserve"> الله </w:t>
      </w:r>
      <w:r>
        <w:rPr>
          <w:rtl/>
        </w:rPr>
        <w:t>ـ</w:t>
      </w:r>
      <w:r w:rsidRPr="00D50D07">
        <w:rPr>
          <w:rtl/>
        </w:rPr>
        <w:t xml:space="preserve"> عز ذكره </w:t>
      </w:r>
      <w:r>
        <w:rPr>
          <w:rtl/>
        </w:rPr>
        <w:t>ـ</w:t>
      </w:r>
      <w:r w:rsidRPr="00D50D07">
        <w:rPr>
          <w:rtl/>
        </w:rPr>
        <w:t xml:space="preserve"> يعصم من أطاعه ، ولا يعتصم به </w:t>
      </w:r>
      <w:r w:rsidRPr="0089525C">
        <w:rPr>
          <w:rStyle w:val="libFootnotenumChar"/>
          <w:rtl/>
        </w:rPr>
        <w:t>(18)</w:t>
      </w:r>
      <w:r w:rsidRPr="00D50D07">
        <w:rPr>
          <w:rtl/>
        </w:rPr>
        <w:t xml:space="preserve"> من عصاه ، ولا يجد الهارب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مهربا ، وإن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والمرآة :</w:t>
      </w:r>
      <w:r>
        <w:rPr>
          <w:rtl/>
        </w:rPr>
        <w:t xml:space="preserve"> «</w:t>
      </w:r>
      <w:r w:rsidRPr="00D50D07">
        <w:rPr>
          <w:rtl/>
        </w:rPr>
        <w:t>يتولى»</w:t>
      </w:r>
      <w:r>
        <w:rPr>
          <w:rtl/>
        </w:rPr>
        <w:t>.</w:t>
      </w:r>
    </w:p>
    <w:p w:rsidR="00D60D0D" w:rsidRPr="00D50D07" w:rsidRDefault="00D60D0D" w:rsidP="009C6F23">
      <w:pPr>
        <w:pStyle w:val="libFootnote0"/>
        <w:rPr>
          <w:rtl/>
        </w:rPr>
      </w:pPr>
      <w:r>
        <w:rPr>
          <w:rtl/>
        </w:rPr>
        <w:t>(</w:t>
      </w:r>
      <w:r w:rsidRPr="00D50D07">
        <w:rPr>
          <w:rtl/>
        </w:rPr>
        <w:t>2) في الزهد :</w:t>
      </w:r>
      <w:r>
        <w:rPr>
          <w:rtl/>
        </w:rPr>
        <w:t xml:space="preserve"> «</w:t>
      </w:r>
      <w:r w:rsidRPr="00D50D07">
        <w:rPr>
          <w:rtl/>
        </w:rPr>
        <w:t>يثق بالدنى» بدل</w:t>
      </w:r>
      <w:r>
        <w:rPr>
          <w:rtl/>
        </w:rPr>
        <w:t xml:space="preserve"> «</w:t>
      </w:r>
      <w:r w:rsidRPr="00D50D07">
        <w:rPr>
          <w:rtl/>
        </w:rPr>
        <w:t>يتول الدنيا»</w:t>
      </w:r>
      <w:r>
        <w:rPr>
          <w:rtl/>
        </w:rPr>
        <w:t>.</w:t>
      </w:r>
    </w:p>
    <w:p w:rsidR="00D60D0D" w:rsidRPr="00D50D07" w:rsidRDefault="00D60D0D" w:rsidP="009C6F23">
      <w:pPr>
        <w:pStyle w:val="libFootnote0"/>
        <w:rPr>
          <w:rtl/>
        </w:rPr>
      </w:pPr>
      <w:r>
        <w:rPr>
          <w:rtl/>
        </w:rPr>
        <w:t>(</w:t>
      </w:r>
      <w:r w:rsidRPr="00D50D07">
        <w:rPr>
          <w:rtl/>
        </w:rPr>
        <w:t xml:space="preserve">3) في شرح المازندراني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جد» :</w:t>
      </w:r>
      <w:r>
        <w:rPr>
          <w:rtl/>
        </w:rPr>
        <w:t xml:space="preserve"> «</w:t>
      </w:r>
      <w:r w:rsidRPr="00D50D07">
        <w:rPr>
          <w:rtl/>
        </w:rPr>
        <w:t>لا يعرف»</w:t>
      </w:r>
      <w:r>
        <w:rPr>
          <w:rtl/>
        </w:rPr>
        <w:t>.</w:t>
      </w:r>
    </w:p>
    <w:p w:rsidR="00D60D0D" w:rsidRPr="00D50D07" w:rsidRDefault="00D60D0D" w:rsidP="009C6F23">
      <w:pPr>
        <w:pStyle w:val="libFootnote0"/>
        <w:rPr>
          <w:rtl/>
        </w:rPr>
      </w:pPr>
      <w:r>
        <w:rPr>
          <w:rtl/>
        </w:rPr>
        <w:t>(</w:t>
      </w:r>
      <w:r w:rsidRPr="00D50D07">
        <w:rPr>
          <w:rtl/>
        </w:rPr>
        <w:t xml:space="preserve">5) النكول : الامتناع ، والجبن. الصحاح ، ج 5 ، ص 1835 </w:t>
      </w:r>
      <w:r>
        <w:rPr>
          <w:rtl/>
        </w:rPr>
        <w:t>(</w:t>
      </w:r>
      <w:r w:rsidRPr="00D50D07">
        <w:rPr>
          <w:rtl/>
        </w:rPr>
        <w:t>نكل</w:t>
      </w:r>
      <w:r>
        <w:rPr>
          <w:rtl/>
        </w:rPr>
        <w:t>).</w:t>
      </w:r>
    </w:p>
    <w:p w:rsidR="00D60D0D" w:rsidRPr="00D50D07" w:rsidRDefault="00D60D0D" w:rsidP="009C6F23">
      <w:pPr>
        <w:pStyle w:val="libFootnote0"/>
        <w:rPr>
          <w:rtl/>
        </w:rPr>
      </w:pPr>
      <w:r>
        <w:rPr>
          <w:rtl/>
        </w:rPr>
        <w:t>(</w:t>
      </w:r>
      <w:r w:rsidRPr="00D50D07">
        <w:rPr>
          <w:rtl/>
        </w:rPr>
        <w:t>6) في الزهد :</w:t>
      </w:r>
      <w:r>
        <w:rPr>
          <w:rtl/>
        </w:rPr>
        <w:t xml:space="preserve"> «</w:t>
      </w:r>
      <w:r w:rsidRPr="00D50D07">
        <w:rPr>
          <w:rtl/>
        </w:rPr>
        <w:t>والذنب»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ن»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جد» :</w:t>
      </w:r>
      <w:r>
        <w:rPr>
          <w:rtl/>
        </w:rPr>
        <w:t xml:space="preserve"> «</w:t>
      </w:r>
      <w:r w:rsidRPr="00D50D07">
        <w:rPr>
          <w:rtl/>
        </w:rPr>
        <w:t>يشكره»</w:t>
      </w:r>
      <w:r>
        <w:rPr>
          <w:rtl/>
        </w:rPr>
        <w:t>.</w:t>
      </w:r>
    </w:p>
    <w:p w:rsidR="00D60D0D" w:rsidRPr="00D50D07" w:rsidRDefault="00D60D0D" w:rsidP="009C6F23">
      <w:pPr>
        <w:pStyle w:val="libFootnote0"/>
        <w:rPr>
          <w:rtl/>
        </w:rPr>
      </w:pPr>
      <w:r>
        <w:rPr>
          <w:rtl/>
        </w:rPr>
        <w:t>(</w:t>
      </w:r>
      <w:r w:rsidRPr="00D50D07">
        <w:rPr>
          <w:rtl/>
        </w:rPr>
        <w:t>9) في الوافي وشرح المازندراني :</w:t>
      </w:r>
      <w:r>
        <w:rPr>
          <w:rtl/>
        </w:rPr>
        <w:t xml:space="preserve"> «</w:t>
      </w:r>
      <w:r w:rsidRPr="00D50D07">
        <w:rPr>
          <w:rtl/>
        </w:rPr>
        <w:t>يزده»</w:t>
      </w:r>
      <w:r>
        <w:rPr>
          <w:rtl/>
        </w:rPr>
        <w:t>.</w:t>
      </w:r>
      <w:r w:rsidRPr="00D50D07">
        <w:rPr>
          <w:rtl/>
        </w:rPr>
        <w:t xml:space="preserve"> وفي المرآة :</w:t>
      </w:r>
      <w:r>
        <w:rPr>
          <w:rtl/>
        </w:rPr>
        <w:t xml:space="preserve"> «</w:t>
      </w:r>
      <w:r w:rsidRPr="00D50D07">
        <w:rPr>
          <w:rtl/>
        </w:rPr>
        <w:t>يزيد»</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المصيبة»</w:t>
      </w:r>
      <w:r>
        <w:rPr>
          <w:rtl/>
        </w:rPr>
        <w:t>.</w:t>
      </w:r>
      <w:r w:rsidRPr="00D50D07">
        <w:rPr>
          <w:rtl/>
        </w:rPr>
        <w:t xml:space="preserve"> والرزية : المصيبة ، والجمع : رزايا. المصباح المنير ، ص 226 </w:t>
      </w:r>
      <w:r>
        <w:rPr>
          <w:rtl/>
        </w:rPr>
        <w:t>(</w:t>
      </w:r>
      <w:r w:rsidRPr="00D50D07">
        <w:rPr>
          <w:rtl/>
        </w:rPr>
        <w:t>رزي</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ل ، م ، ن ، بف ، بن ، جت ، جد» :</w:t>
      </w:r>
      <w:r>
        <w:rPr>
          <w:rtl/>
        </w:rPr>
        <w:t xml:space="preserve"> «</w:t>
      </w:r>
      <w:r w:rsidRPr="00D50D07">
        <w:rPr>
          <w:rtl/>
        </w:rPr>
        <w:t>يعينه»</w:t>
      </w:r>
      <w:r>
        <w:rPr>
          <w:rtl/>
        </w:rPr>
        <w:t>.</w:t>
      </w:r>
      <w:r w:rsidRPr="00D50D07">
        <w:rPr>
          <w:rtl/>
        </w:rPr>
        <w:t xml:space="preserve"> وفي الزهد :</w:t>
      </w:r>
      <w:r>
        <w:rPr>
          <w:rtl/>
        </w:rPr>
        <w:t xml:space="preserve"> «</w:t>
      </w:r>
      <w:r w:rsidRPr="00D50D07">
        <w:rPr>
          <w:rtl/>
        </w:rPr>
        <w:t>يعقبه»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w:t>
      </w:r>
      <w:r>
        <w:rPr>
          <w:rtl/>
        </w:rPr>
        <w:t xml:space="preserve"> «</w:t>
      </w:r>
      <w:r w:rsidRPr="00D50D07">
        <w:rPr>
          <w:rtl/>
        </w:rPr>
        <w:t>فلا تسخطوا»</w:t>
      </w:r>
      <w:r>
        <w:rPr>
          <w:rtl/>
        </w:rPr>
        <w:t>.</w:t>
      </w:r>
    </w:p>
    <w:p w:rsidR="00D60D0D" w:rsidRPr="00D50D07" w:rsidRDefault="00D60D0D" w:rsidP="009C6F23">
      <w:pPr>
        <w:pStyle w:val="libFootnote0"/>
        <w:rPr>
          <w:rtl/>
        </w:rPr>
      </w:pPr>
      <w:r>
        <w:rPr>
          <w:rtl/>
        </w:rPr>
        <w:t>(</w:t>
      </w:r>
      <w:r w:rsidRPr="00D50D07">
        <w:rPr>
          <w:rtl/>
        </w:rPr>
        <w:t xml:space="preserve">13) في الوافي : </w:t>
      </w:r>
      <w:r>
        <w:rPr>
          <w:rtl/>
        </w:rPr>
        <w:t>ـ «</w:t>
      </w:r>
      <w:r w:rsidRPr="00D50D07">
        <w:rPr>
          <w:rtl/>
        </w:rPr>
        <w:t>من الخلق»</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يتباعدوا»</w:t>
      </w:r>
      <w:r>
        <w:rPr>
          <w:rtl/>
        </w:rPr>
        <w:t>.</w:t>
      </w:r>
      <w:r w:rsidRPr="00D50D07">
        <w:rPr>
          <w:rtl/>
        </w:rPr>
        <w:t xml:space="preserve"> وفي</w:t>
      </w:r>
      <w:r>
        <w:rPr>
          <w:rtl/>
        </w:rPr>
        <w:t xml:space="preserve"> «</w:t>
      </w:r>
      <w:r w:rsidRPr="00D50D07">
        <w:rPr>
          <w:rtl/>
        </w:rPr>
        <w:t>ع ، ل ، بف ، بن» وحاشية</w:t>
      </w:r>
      <w:r>
        <w:rPr>
          <w:rtl/>
        </w:rPr>
        <w:t xml:space="preserve"> «</w:t>
      </w:r>
      <w:r w:rsidRPr="00D50D07">
        <w:rPr>
          <w:rtl/>
        </w:rPr>
        <w:t>م ، ن ، جت» :</w:t>
      </w:r>
      <w:r>
        <w:rPr>
          <w:rtl/>
        </w:rPr>
        <w:t xml:space="preserve"> «</w:t>
      </w:r>
      <w:r w:rsidRPr="00D50D07">
        <w:rPr>
          <w:rtl/>
        </w:rPr>
        <w:t>بتباعد»</w:t>
      </w:r>
      <w:r>
        <w:rPr>
          <w:rtl/>
        </w:rPr>
        <w:t>.</w:t>
      </w:r>
      <w:r w:rsidRPr="00D50D07">
        <w:rPr>
          <w:rtl/>
        </w:rPr>
        <w:t xml:space="preserve"> وفي</w:t>
      </w:r>
      <w:r>
        <w:rPr>
          <w:rtl/>
        </w:rPr>
        <w:t xml:space="preserve"> «</w:t>
      </w:r>
      <w:r w:rsidRPr="00D50D07">
        <w:rPr>
          <w:rtl/>
        </w:rPr>
        <w:t>جد» والوافي :</w:t>
      </w:r>
      <w:r>
        <w:rPr>
          <w:rtl/>
        </w:rPr>
        <w:t xml:space="preserve"> «</w:t>
      </w:r>
      <w:r w:rsidRPr="00D50D07">
        <w:rPr>
          <w:rtl/>
        </w:rPr>
        <w:t>يتباعد»</w:t>
      </w:r>
      <w:r>
        <w:rPr>
          <w:rtl/>
        </w:rPr>
        <w:t>.</w:t>
      </w:r>
      <w:r w:rsidRPr="00D50D07">
        <w:rPr>
          <w:rtl/>
        </w:rPr>
        <w:t xml:space="preserve"> وفي</w:t>
      </w:r>
      <w:r>
        <w:rPr>
          <w:rtl/>
        </w:rPr>
        <w:t xml:space="preserve"> «</w:t>
      </w:r>
      <w:r w:rsidRPr="00D50D07">
        <w:rPr>
          <w:rtl/>
        </w:rPr>
        <w:t>د» بالتاء والياء معا. وفي حاشية</w:t>
      </w:r>
      <w:r>
        <w:rPr>
          <w:rtl/>
        </w:rPr>
        <w:t xml:space="preserve"> «</w:t>
      </w:r>
      <w:r w:rsidRPr="00D50D07">
        <w:rPr>
          <w:rtl/>
        </w:rPr>
        <w:t>جد» :</w:t>
      </w:r>
      <w:r>
        <w:rPr>
          <w:rtl/>
        </w:rPr>
        <w:t xml:space="preserve"> «</w:t>
      </w:r>
      <w:r w:rsidRPr="00D50D07">
        <w:rPr>
          <w:rtl/>
        </w:rPr>
        <w:t>تباعدوا»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بف» والوافي :</w:t>
      </w:r>
      <w:r>
        <w:rPr>
          <w:rtl/>
        </w:rPr>
        <w:t xml:space="preserve"> «</w:t>
      </w:r>
      <w:r w:rsidRPr="00D50D07">
        <w:rPr>
          <w:rtl/>
        </w:rPr>
        <w:t>خلقه»</w:t>
      </w:r>
      <w:r>
        <w:rPr>
          <w:rtl/>
        </w:rPr>
        <w:t>.</w:t>
      </w:r>
    </w:p>
    <w:p w:rsidR="00D60D0D" w:rsidRPr="00D50D07" w:rsidRDefault="00D60D0D" w:rsidP="009C6F23">
      <w:pPr>
        <w:pStyle w:val="libFootnote0"/>
        <w:rPr>
          <w:rtl/>
        </w:rPr>
      </w:pPr>
      <w:r>
        <w:rPr>
          <w:rtl/>
        </w:rPr>
        <w:t>(</w:t>
      </w:r>
      <w:r w:rsidRPr="00D50D07">
        <w:rPr>
          <w:rtl/>
        </w:rPr>
        <w:t>16) في الفقيه والأمالي :</w:t>
      </w:r>
      <w:r>
        <w:rPr>
          <w:rtl/>
        </w:rPr>
        <w:t xml:space="preserve"> «</w:t>
      </w:r>
      <w:r w:rsidRPr="00D50D07">
        <w:rPr>
          <w:rtl/>
        </w:rPr>
        <w:t>نجاح كل خير»</w:t>
      </w:r>
      <w:r>
        <w:rPr>
          <w:rtl/>
        </w:rPr>
        <w:t>.</w:t>
      </w:r>
      <w:r w:rsidRPr="00D50D07">
        <w:rPr>
          <w:rtl/>
        </w:rPr>
        <w:t xml:space="preserve"> وفي المرآة :</w:t>
      </w:r>
      <w:r>
        <w:rPr>
          <w:rtl/>
        </w:rPr>
        <w:t xml:space="preserve"> «</w:t>
      </w:r>
      <w:r w:rsidRPr="00D50D07">
        <w:rPr>
          <w:rtl/>
        </w:rPr>
        <w:t>كلمة</w:t>
      </w:r>
      <w:r>
        <w:rPr>
          <w:rtl/>
        </w:rPr>
        <w:t xml:space="preserve"> «</w:t>
      </w:r>
      <w:r w:rsidRPr="00D50D07">
        <w:rPr>
          <w:rtl/>
        </w:rPr>
        <w:t>من» ليست في الكتابين ، ولعلها زيدت من النساخ ، ولا يخفى توجيهها»</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بن» :</w:t>
      </w:r>
      <w:r>
        <w:rPr>
          <w:rtl/>
        </w:rPr>
        <w:t xml:space="preserve"> «</w:t>
      </w:r>
      <w:r w:rsidRPr="00D50D07">
        <w:rPr>
          <w:rtl/>
        </w:rPr>
        <w:t>فإن»</w:t>
      </w:r>
      <w:r>
        <w:rPr>
          <w:rtl/>
        </w:rPr>
        <w:t>.</w:t>
      </w:r>
    </w:p>
    <w:p w:rsidR="00D60D0D" w:rsidRDefault="00D60D0D" w:rsidP="009C6F23">
      <w:pPr>
        <w:pStyle w:val="libFootnote0"/>
        <w:rPr>
          <w:rtl/>
        </w:rPr>
      </w:pPr>
      <w:r>
        <w:rPr>
          <w:rtl/>
        </w:rPr>
        <w:t>(</w:t>
      </w:r>
      <w:r w:rsidRPr="00D50D07">
        <w:rPr>
          <w:rtl/>
        </w:rPr>
        <w:t>18) في حاشية</w:t>
      </w:r>
      <w:r>
        <w:rPr>
          <w:rtl/>
        </w:rPr>
        <w:t xml:space="preserve"> «</w:t>
      </w:r>
      <w:r w:rsidRPr="00D50D07">
        <w:rPr>
          <w:rtl/>
        </w:rPr>
        <w:t>ن» والفقيه والأمالي :</w:t>
      </w:r>
      <w:r>
        <w:rPr>
          <w:rtl/>
        </w:rPr>
        <w:t xml:space="preserve"> «</w:t>
      </w:r>
      <w:r w:rsidRPr="00D50D07">
        <w:rPr>
          <w:rtl/>
        </w:rPr>
        <w:t>منه»</w:t>
      </w:r>
      <w:r>
        <w:rPr>
          <w:rtl/>
        </w:rPr>
        <w:t>.</w:t>
      </w:r>
      <w:r w:rsidRPr="00D50D07">
        <w:rPr>
          <w:rtl/>
        </w:rPr>
        <w:t xml:space="preserve"> وفي</w:t>
      </w:r>
      <w:r>
        <w:rPr>
          <w:rtl/>
        </w:rPr>
        <w:t xml:space="preserve"> «</w:t>
      </w:r>
      <w:r w:rsidRPr="00D50D07">
        <w:rPr>
          <w:rtl/>
        </w:rPr>
        <w:t xml:space="preserve">بن» : </w:t>
      </w:r>
      <w:r>
        <w:rPr>
          <w:rtl/>
        </w:rPr>
        <w:t>ـ «</w:t>
      </w:r>
      <w:r w:rsidRPr="00D50D07">
        <w:rPr>
          <w:rtl/>
        </w:rPr>
        <w:t>به»</w:t>
      </w:r>
      <w:r>
        <w:rPr>
          <w:rtl/>
        </w:rPr>
        <w:t>.</w:t>
      </w:r>
      <w:r w:rsidRPr="00D50D07">
        <w:rPr>
          <w:rtl/>
        </w:rPr>
        <w:t xml:space="preserve"> وفي المرآة :</w:t>
      </w:r>
      <w:r>
        <w:rPr>
          <w:rtl/>
        </w:rPr>
        <w:t xml:space="preserve"> «</w:t>
      </w:r>
      <w:r w:rsidRPr="00D50D07">
        <w:rPr>
          <w:rtl/>
        </w:rPr>
        <w:t>وفي الكتابين : ولا يعتصم منه ، وهو</w:t>
      </w:r>
    </w:p>
    <w:p w:rsidR="00D60D0D" w:rsidRPr="00D50D07" w:rsidRDefault="00D60D0D" w:rsidP="00060D07">
      <w:pPr>
        <w:pStyle w:val="libNormal0"/>
        <w:rPr>
          <w:rtl/>
        </w:rPr>
      </w:pPr>
      <w:r>
        <w:rPr>
          <w:rtl/>
        </w:rPr>
        <w:br w:type="page"/>
      </w:r>
      <w:r w:rsidRPr="00D50D07">
        <w:rPr>
          <w:rtl/>
        </w:rPr>
        <w:lastRenderedPageBreak/>
        <w:t xml:space="preserve">أمر الله نازل </w:t>
      </w:r>
      <w:r w:rsidRPr="0089525C">
        <w:rPr>
          <w:rStyle w:val="libFootnotenumChar"/>
          <w:rtl/>
        </w:rPr>
        <w:t>(1)</w:t>
      </w:r>
      <w:r w:rsidRPr="00D50D07">
        <w:rPr>
          <w:rtl/>
        </w:rPr>
        <w:t xml:space="preserve"> ولو كره الخلائق ، وكل ما هو آت قريب ، ما شاء الله كان ، وما لم يشأ لم يكن ، فتعاونوا على البر والتقوى ، ولا تعاونوا على الإثم والعدوان ، واتقوا الله إن الله شديد العقاب» </w:t>
      </w:r>
      <w:r w:rsidRPr="0089525C">
        <w:rPr>
          <w:rStyle w:val="libFootnotenumChar"/>
          <w:rtl/>
        </w:rPr>
        <w:t>(2)</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14855 / 40.</w:t>
      </w:r>
      <w:r w:rsidRPr="00D50D07">
        <w:rPr>
          <w:rtl/>
        </w:rPr>
        <w:t xml:space="preserve"> وبهذا الإسناد ، عن أبان ، عن يعقوب بن شعيب :</w:t>
      </w:r>
    </w:p>
    <w:p w:rsidR="00D60D0D" w:rsidRDefault="00D60D0D" w:rsidP="00806E06">
      <w:pPr>
        <w:pStyle w:val="libNormal"/>
        <w:rPr>
          <w:rtl/>
        </w:rPr>
      </w:pPr>
      <w:r w:rsidRPr="00D50D07">
        <w:rPr>
          <w:rtl/>
        </w:rPr>
        <w:t xml:space="preserve">أنه سأل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كانَ النَّاسُ أُمَّةً واحِدَةً</w:t>
      </w:r>
      <w:r w:rsidRPr="000575E1">
        <w:rPr>
          <w:rStyle w:val="libAlaemChar"/>
          <w:rFonts w:hint="cs"/>
          <w:rtl/>
        </w:rPr>
        <w:t>)</w:t>
      </w:r>
      <w:r w:rsidRPr="00786CE4">
        <w:rPr>
          <w:rFonts w:hint="cs"/>
          <w:rtl/>
        </w:rPr>
        <w:t xml:space="preserve"> </w:t>
      </w:r>
      <w:r w:rsidRPr="0089525C">
        <w:rPr>
          <w:rStyle w:val="libFootnotenumChar"/>
          <w:rtl/>
        </w:rPr>
        <w:t>(4)</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كان الناس </w:t>
      </w:r>
      <w:r w:rsidRPr="0089525C">
        <w:rPr>
          <w:rStyle w:val="libFootnotenumChar"/>
          <w:rtl/>
        </w:rPr>
        <w:t>(5)</w:t>
      </w:r>
      <w:r w:rsidRPr="00D50D07">
        <w:rPr>
          <w:rtl/>
        </w:rPr>
        <w:t xml:space="preserve"> قبل نوح أمة ضلال </w:t>
      </w:r>
      <w:r w:rsidRPr="0089525C">
        <w:rPr>
          <w:rStyle w:val="libFootnotenumChar"/>
          <w:rtl/>
        </w:rPr>
        <w:t>(6)</w:t>
      </w:r>
      <w:r w:rsidRPr="00D50D07">
        <w:rPr>
          <w:rtl/>
        </w:rPr>
        <w:t xml:space="preserve"> ، فبدا لله </w:t>
      </w:r>
      <w:r w:rsidRPr="0089525C">
        <w:rPr>
          <w:rStyle w:val="libFootnotenumChar"/>
          <w:rtl/>
        </w:rPr>
        <w:t>(7)</w:t>
      </w:r>
      <w:r w:rsidRPr="00D50D07">
        <w:rPr>
          <w:rtl/>
        </w:rPr>
        <w:t xml:space="preserve"> ، فبعث المرسلين </w:t>
      </w:r>
      <w:r w:rsidRPr="0089525C">
        <w:rPr>
          <w:rStyle w:val="libFootnotenumChar"/>
          <w:rtl/>
        </w:rPr>
        <w:t>(8)</w:t>
      </w:r>
      <w:r w:rsidRPr="00D50D07">
        <w:rPr>
          <w:rtl/>
        </w:rPr>
        <w:t xml:space="preserve"> ، وليس كما يقولون : لم يزل </w:t>
      </w:r>
      <w:r w:rsidRPr="0089525C">
        <w:rPr>
          <w:rStyle w:val="libFootnotenumChar"/>
          <w:rtl/>
        </w:rPr>
        <w:t>(9)</w:t>
      </w:r>
      <w:r w:rsidRPr="00D50D07">
        <w:rPr>
          <w:rtl/>
        </w:rPr>
        <w:t xml:space="preserve"> وكذبوا ، يفرق </w:t>
      </w:r>
      <w:r w:rsidRPr="0089525C">
        <w:rPr>
          <w:rStyle w:val="libFootnotenumChar"/>
          <w:rtl/>
        </w:rPr>
        <w:t>(10)</w:t>
      </w:r>
      <w:r w:rsidRPr="00D50D07">
        <w:rPr>
          <w:rtl/>
        </w:rPr>
        <w:t xml:space="preserve"> في ليلة القدر ما كان من شدة أو رخاء أو</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الأصوب ، أي لا يتأنى من عصاه أن يعصم ويحفظ نفسه عن عذاب الله بغيره. وعلى ما في الكتاب لعل المراد أن العاصي قد قطع سبب العصمة بينه وبين الله فلا يعصمه الله من الشرور في الدنيا والآخرة»</w:t>
      </w:r>
      <w:r>
        <w:rPr>
          <w:rtl/>
        </w:rPr>
        <w:t>.</w:t>
      </w:r>
    </w:p>
    <w:p w:rsidR="00D60D0D" w:rsidRPr="00D50D07" w:rsidRDefault="00D60D0D" w:rsidP="009C6F23">
      <w:pPr>
        <w:pStyle w:val="libFootnote0"/>
        <w:rPr>
          <w:rtl/>
        </w:rPr>
      </w:pPr>
      <w:r>
        <w:rPr>
          <w:rtl/>
        </w:rPr>
        <w:t>(</w:t>
      </w:r>
      <w:r w:rsidRPr="00D50D07">
        <w:rPr>
          <w:rtl/>
        </w:rPr>
        <w:t xml:space="preserve">1) في الزهد : </w:t>
      </w:r>
      <w:r>
        <w:rPr>
          <w:rtl/>
        </w:rPr>
        <w:t>+ «</w:t>
      </w:r>
      <w:r w:rsidRPr="00D50D07">
        <w:rPr>
          <w:rtl/>
        </w:rPr>
        <w:t>على حاله»</w:t>
      </w:r>
      <w:r>
        <w:rPr>
          <w:rtl/>
        </w:rPr>
        <w:t>.</w:t>
      </w:r>
    </w:p>
    <w:p w:rsidR="00D60D0D" w:rsidRPr="00D50D07" w:rsidRDefault="00D60D0D" w:rsidP="009C6F23">
      <w:pPr>
        <w:pStyle w:val="libFootnote0"/>
        <w:rPr>
          <w:rtl/>
        </w:rPr>
      </w:pPr>
      <w:r>
        <w:rPr>
          <w:rtl/>
        </w:rPr>
        <w:t>(</w:t>
      </w:r>
      <w:r w:rsidRPr="00D50D07">
        <w:rPr>
          <w:rtl/>
        </w:rPr>
        <w:t xml:space="preserve">2) اقتباس من الآية 2 من سورة المائدة </w:t>
      </w:r>
      <w:r>
        <w:rPr>
          <w:rtl/>
        </w:rPr>
        <w:t>(</w:t>
      </w:r>
      <w:r w:rsidRPr="00D50D07">
        <w:rPr>
          <w:rtl/>
        </w:rPr>
        <w:t>5)</w:t>
      </w:r>
      <w:r>
        <w:rPr>
          <w:rtl/>
        </w:rPr>
        <w:t>.</w:t>
      </w:r>
    </w:p>
    <w:p w:rsidR="00D60D0D" w:rsidRPr="00D50D07" w:rsidRDefault="00D60D0D" w:rsidP="009C6F23">
      <w:pPr>
        <w:pStyle w:val="libFootnote0"/>
        <w:rPr>
          <w:rtl/>
        </w:rPr>
      </w:pPr>
      <w:r>
        <w:rPr>
          <w:rtl/>
        </w:rPr>
        <w:t>(</w:t>
      </w:r>
      <w:r w:rsidRPr="00D50D07">
        <w:rPr>
          <w:rtl/>
        </w:rPr>
        <w:t>3) الزهد ، ص 14 ، ح 28 ، بسنده عن أبان بن عثمان ، عن الصباح بن سيابة ، مع اختلاف يسير. وفي الفقيه ، ج 4 ، ص 402 ، ح 5868 ؛ والأمالي للصدوق ، ص 487 ، المجلس 74 ، ح 1 ، بسندهما عن أبي الصباح الكناني ، مع اختلاف يسير وزيادة في أوله الوافي ، ج 26 ، ص 154 ، ح 25384 ؛ الوسائل ، ج 27 ، ص 84 ، ح 33273.</w:t>
      </w:r>
    </w:p>
    <w:p w:rsidR="00D60D0D" w:rsidRPr="00D50D07" w:rsidRDefault="00D60D0D" w:rsidP="009C6F23">
      <w:pPr>
        <w:pStyle w:val="libFootnote0"/>
        <w:rPr>
          <w:rtl/>
        </w:rPr>
      </w:pPr>
      <w:r>
        <w:rPr>
          <w:rtl/>
        </w:rPr>
        <w:t>(</w:t>
      </w:r>
      <w:r w:rsidRPr="00D50D07">
        <w:rPr>
          <w:rtl/>
        </w:rPr>
        <w:t xml:space="preserve">4) البقرة </w:t>
      </w:r>
      <w:r>
        <w:rPr>
          <w:rtl/>
        </w:rPr>
        <w:t>(</w:t>
      </w:r>
      <w:r w:rsidRPr="00D50D07">
        <w:rPr>
          <w:rtl/>
        </w:rPr>
        <w:t>2) : 213.</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ن ، بف ، بن ، جت» : </w:t>
      </w:r>
      <w:r>
        <w:rPr>
          <w:rtl/>
        </w:rPr>
        <w:t>ـ «</w:t>
      </w:r>
      <w:r w:rsidRPr="00D50D07">
        <w:rPr>
          <w:rtl/>
        </w:rPr>
        <w:t>الناس»</w:t>
      </w:r>
      <w:r>
        <w:rPr>
          <w:rtl/>
        </w:rPr>
        <w:t>.</w:t>
      </w:r>
    </w:p>
    <w:p w:rsidR="00D60D0D" w:rsidRPr="00D50D07" w:rsidRDefault="00D60D0D" w:rsidP="009C6F23">
      <w:pPr>
        <w:pStyle w:val="libFootnote0"/>
        <w:rPr>
          <w:rtl/>
        </w:rPr>
      </w:pPr>
      <w:r>
        <w:rPr>
          <w:rtl/>
        </w:rPr>
        <w:t>(</w:t>
      </w:r>
      <w:r w:rsidRPr="00D50D07">
        <w:rPr>
          <w:rtl/>
        </w:rPr>
        <w:t>6) في تفسير العياشي :</w:t>
      </w:r>
      <w:r>
        <w:rPr>
          <w:rtl/>
        </w:rPr>
        <w:t xml:space="preserve"> «</w:t>
      </w:r>
      <w:r w:rsidRPr="00D50D07">
        <w:rPr>
          <w:rtl/>
        </w:rPr>
        <w:t>واحدة»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وحاشية</w:t>
      </w:r>
      <w:r>
        <w:rPr>
          <w:rtl/>
        </w:rPr>
        <w:t xml:space="preserve"> «</w:t>
      </w:r>
      <w:r w:rsidRPr="00D50D07">
        <w:rPr>
          <w:rtl/>
        </w:rPr>
        <w:t>بح» :</w:t>
      </w:r>
      <w:r>
        <w:rPr>
          <w:rtl/>
        </w:rPr>
        <w:t xml:space="preserve"> «</w:t>
      </w:r>
      <w:r w:rsidRPr="00D50D07">
        <w:rPr>
          <w:rtl/>
        </w:rPr>
        <w:t>عند الله»</w:t>
      </w:r>
      <w:r>
        <w:rPr>
          <w:rtl/>
        </w:rPr>
        <w:t>.</w:t>
      </w:r>
      <w:r w:rsidRPr="00D50D07">
        <w:rPr>
          <w:rtl/>
        </w:rPr>
        <w:t xml:space="preserve"> وفي</w:t>
      </w:r>
      <w:r>
        <w:rPr>
          <w:rtl/>
        </w:rPr>
        <w:t xml:space="preserve"> «</w:t>
      </w:r>
      <w:r w:rsidRPr="00D50D07">
        <w:rPr>
          <w:rtl/>
        </w:rPr>
        <w:t>بح ، بف» وحاشية</w:t>
      </w:r>
      <w:r>
        <w:rPr>
          <w:rtl/>
        </w:rPr>
        <w:t xml:space="preserve"> «</w:t>
      </w:r>
      <w:r w:rsidRPr="00D50D07">
        <w:rPr>
          <w:rtl/>
        </w:rPr>
        <w:t>ن» :</w:t>
      </w:r>
      <w:r>
        <w:rPr>
          <w:rtl/>
        </w:rPr>
        <w:t xml:space="preserve"> «</w:t>
      </w:r>
      <w:r w:rsidRPr="00D50D07">
        <w:rPr>
          <w:rtl/>
        </w:rPr>
        <w:t>فبدا الله»</w:t>
      </w:r>
      <w:r>
        <w:rPr>
          <w:rtl/>
        </w:rPr>
        <w:t>.</w:t>
      </w:r>
    </w:p>
    <w:p w:rsidR="00D60D0D" w:rsidRPr="00D50D07" w:rsidRDefault="00D60D0D" w:rsidP="009C6F23">
      <w:pPr>
        <w:pStyle w:val="libFootnote0"/>
        <w:rPr>
          <w:rtl/>
        </w:rPr>
      </w:pPr>
      <w:r>
        <w:rPr>
          <w:rtl/>
        </w:rPr>
        <w:t>(</w:t>
      </w:r>
      <w:r w:rsidRPr="00D50D07">
        <w:rPr>
          <w:rtl/>
        </w:rPr>
        <w:t>8) في تفسير العياشي ، ح 306 :</w:t>
      </w:r>
      <w:r>
        <w:rPr>
          <w:rtl/>
        </w:rPr>
        <w:t xml:space="preserve"> «</w:t>
      </w:r>
      <w:r w:rsidRPr="00D50D07">
        <w:rPr>
          <w:rtl/>
        </w:rPr>
        <w:t>فأرسل الرسل قبل نوح» بدل</w:t>
      </w:r>
      <w:r>
        <w:rPr>
          <w:rtl/>
        </w:rPr>
        <w:t xml:space="preserve"> «</w:t>
      </w:r>
      <w:r w:rsidRPr="00D50D07">
        <w:rPr>
          <w:rtl/>
        </w:rPr>
        <w:t>فبعث المرسلين»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 جت ، جد» :</w:t>
      </w:r>
      <w:r>
        <w:rPr>
          <w:rtl/>
        </w:rPr>
        <w:t xml:space="preserve"> «</w:t>
      </w:r>
      <w:r w:rsidRPr="00D50D07">
        <w:rPr>
          <w:rtl/>
        </w:rPr>
        <w:t>ولم يزل»</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لعل المراد بقولهم : لم يزل ، أن الأمر كان لم يزل على وتيرة واحدة لم يختلف باختلاف الأزمنة ومر الدهور ، وكذلك في ما لا يزال لا يختلف»</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وليس كما يقولون لم يزل ، أي ليس الأمر كما يقولون ، إن الله قدر الامور في الأزل وقد فرغ منها فلا يتغير تقديراته تعالى ، بل لله البداء في ما كتب في لوح المحو والإثبات ، كما قال : </w:t>
      </w:r>
      <w:r w:rsidRPr="000575E1">
        <w:rPr>
          <w:rStyle w:val="libAlaemChar"/>
          <w:rtl/>
        </w:rPr>
        <w:t>(</w:t>
      </w:r>
      <w:r w:rsidRPr="000C1ABF">
        <w:rPr>
          <w:rStyle w:val="libFootnoteAieChar"/>
          <w:rtl/>
        </w:rPr>
        <w:t>يَمْحُوا اللهُ ما يَشاءُ وَيُثْبِتُ وَعِنْدَهُ أُمُّ الْكِتابِ</w:t>
      </w:r>
      <w:r w:rsidRPr="000575E1">
        <w:rPr>
          <w:rStyle w:val="libAlaemChar"/>
          <w:rtl/>
        </w:rPr>
        <w:t>)</w:t>
      </w:r>
      <w:r w:rsidRPr="00B1579B">
        <w:rPr>
          <w:rStyle w:val="libFootnoteChar"/>
          <w:rtl/>
        </w:rPr>
        <w:t xml:space="preserve"> [الرعد (13) : 39] وقد مضى تحقيق ذلك في كتاب التوحيد». قد حقق معنى البداء في الشروح ذيل باب البداء ، ونحن جئنا بكلامهم ملخصا ذيل نفس الباب.</w:t>
      </w:r>
    </w:p>
    <w:p w:rsidR="00D60D0D" w:rsidRPr="00D50D07" w:rsidRDefault="00D60D0D" w:rsidP="009C6F23">
      <w:pPr>
        <w:pStyle w:val="libFootnote0"/>
        <w:rPr>
          <w:rtl/>
        </w:rPr>
      </w:pPr>
      <w:r>
        <w:rPr>
          <w:rtl/>
        </w:rPr>
        <w:t>(</w:t>
      </w:r>
      <w:r w:rsidRPr="00D50D07">
        <w:rPr>
          <w:rtl/>
        </w:rPr>
        <w:t>10) هكذا في جميع النسخ التي قوبلت والوافي. وفي حاشية</w:t>
      </w:r>
      <w:r>
        <w:rPr>
          <w:rtl/>
        </w:rPr>
        <w:t xml:space="preserve"> «</w:t>
      </w:r>
      <w:r w:rsidRPr="00D50D07">
        <w:rPr>
          <w:rtl/>
        </w:rPr>
        <w:t xml:space="preserve">بح» والمطبوع وشرح المازندراني : </w:t>
      </w:r>
      <w:r>
        <w:rPr>
          <w:rtl/>
        </w:rPr>
        <w:t>+ «</w:t>
      </w:r>
      <w:r w:rsidRPr="00D50D07">
        <w:rPr>
          <w:rtl/>
        </w:rPr>
        <w:t>الله»</w:t>
      </w:r>
      <w:r>
        <w:rPr>
          <w:rtl/>
        </w:rPr>
        <w:t>.</w:t>
      </w:r>
    </w:p>
    <w:p w:rsidR="00D60D0D" w:rsidRPr="00D50D07" w:rsidRDefault="00D60D0D" w:rsidP="00060D07">
      <w:pPr>
        <w:pStyle w:val="libNormal0"/>
        <w:rPr>
          <w:rtl/>
        </w:rPr>
      </w:pPr>
      <w:r>
        <w:rPr>
          <w:rtl/>
        </w:rPr>
        <w:br w:type="page"/>
      </w:r>
      <w:r w:rsidRPr="00D50D07">
        <w:rPr>
          <w:rtl/>
        </w:rPr>
        <w:lastRenderedPageBreak/>
        <w:t xml:space="preserve">مطر بقدر </w:t>
      </w:r>
      <w:r w:rsidRPr="0089525C">
        <w:rPr>
          <w:rStyle w:val="libFootnotenumChar"/>
          <w:rtl/>
        </w:rPr>
        <w:t>(1)</w:t>
      </w:r>
      <w:r w:rsidRPr="00D50D07">
        <w:rPr>
          <w:rtl/>
        </w:rPr>
        <w:t xml:space="preserve"> ما يشاء الله </w:t>
      </w:r>
      <w:r w:rsidRPr="0089525C">
        <w:rPr>
          <w:rStyle w:val="libFootnotenumChar"/>
          <w:rtl/>
        </w:rPr>
        <w:t>(2)</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يقدر </w:t>
      </w:r>
      <w:r w:rsidRPr="0089525C">
        <w:rPr>
          <w:rStyle w:val="libFootnotenumChar"/>
          <w:rtl/>
        </w:rPr>
        <w:t>(3)</w:t>
      </w:r>
      <w:r w:rsidRPr="00D50D07">
        <w:rPr>
          <w:rtl/>
        </w:rPr>
        <w:t xml:space="preserve"> إلى مثلها من قابل»</w:t>
      </w:r>
      <w:r>
        <w:rPr>
          <w:rtl/>
        </w:rPr>
        <w:t>.</w:t>
      </w:r>
      <w:r w:rsidRPr="00D50D07">
        <w:rPr>
          <w:rtl/>
        </w:rPr>
        <w:t xml:space="preserve"> </w:t>
      </w:r>
      <w:r w:rsidRPr="0089525C">
        <w:rPr>
          <w:rStyle w:val="libFootnotenumChar"/>
          <w:rtl/>
        </w:rPr>
        <w:t>(4)</w:t>
      </w:r>
    </w:p>
    <w:p w:rsidR="00D60D0D" w:rsidRPr="00D50D07" w:rsidRDefault="00D60D0D" w:rsidP="003E3ED5">
      <w:pPr>
        <w:pStyle w:val="Heading1Center"/>
        <w:rPr>
          <w:rtl/>
        </w:rPr>
      </w:pPr>
      <w:bookmarkStart w:id="21" w:name="_Toc470785160"/>
      <w:r w:rsidRPr="00D50D07">
        <w:rPr>
          <w:rtl/>
        </w:rPr>
        <w:t>حديث البحر مع الشمس</w:t>
      </w:r>
      <w:bookmarkEnd w:id="21"/>
    </w:p>
    <w:p w:rsidR="00D60D0D" w:rsidRPr="00D50D07" w:rsidRDefault="00D60D0D" w:rsidP="00806E06">
      <w:pPr>
        <w:pStyle w:val="libNormal"/>
        <w:rPr>
          <w:rtl/>
        </w:rPr>
      </w:pPr>
      <w:r w:rsidRPr="00727229">
        <w:rPr>
          <w:rStyle w:val="libBold2Char"/>
          <w:rtl/>
        </w:rPr>
        <w:t>14856 / 41.</w:t>
      </w:r>
      <w:r w:rsidRPr="00D50D07">
        <w:rPr>
          <w:rtl/>
        </w:rPr>
        <w:t xml:space="preserve"> علي بن إبراهيم ، عن أبيه ، عن ابن محبوب ، عن عبد الله بن سنان ، عن معروف بن خربوذ ، عن الحكم بن المستورد </w:t>
      </w:r>
      <w:r w:rsidRPr="0089525C">
        <w:rPr>
          <w:rStyle w:val="libFootnotenumChar"/>
          <w:rtl/>
        </w:rPr>
        <w:t>(5)</w:t>
      </w:r>
      <w:r w:rsidRPr="00D50D07">
        <w:rPr>
          <w:rtl/>
        </w:rPr>
        <w:t xml:space="preserve"> :</w:t>
      </w:r>
    </w:p>
    <w:p w:rsidR="00D60D0D" w:rsidRPr="00D50D07" w:rsidRDefault="00D60D0D" w:rsidP="00806E06">
      <w:pPr>
        <w:pStyle w:val="libNormal"/>
        <w:rPr>
          <w:rtl/>
        </w:rPr>
      </w:pPr>
      <w:r w:rsidRPr="00D50D07">
        <w:rPr>
          <w:rtl/>
        </w:rPr>
        <w:t xml:space="preserve">عن علي بن الحسين </w:t>
      </w:r>
      <w:r w:rsidRPr="000575E1">
        <w:rPr>
          <w:rStyle w:val="libAlaemChar"/>
          <w:rtl/>
        </w:rPr>
        <w:t>عليهما‌السلام</w:t>
      </w:r>
      <w:r w:rsidRPr="00D50D07">
        <w:rPr>
          <w:rtl/>
        </w:rPr>
        <w:t xml:space="preserve"> ، قال :</w:t>
      </w:r>
      <w:r>
        <w:rPr>
          <w:rtl/>
        </w:rPr>
        <w:t xml:space="preserve"> «</w:t>
      </w:r>
      <w:r w:rsidRPr="00D50D07">
        <w:rPr>
          <w:rtl/>
        </w:rPr>
        <w:t xml:space="preserve">إن من الأقوات التي قدرها الله للناس مما </w:t>
      </w:r>
      <w:r w:rsidRPr="0089525C">
        <w:rPr>
          <w:rStyle w:val="libFootnotenumChar"/>
          <w:rtl/>
        </w:rPr>
        <w:t>(6)</w:t>
      </w:r>
      <w:r w:rsidRPr="00D50D07">
        <w:rPr>
          <w:rtl/>
        </w:rPr>
        <w:t xml:space="preserve"> يحتاجون إليه </w:t>
      </w:r>
      <w:r w:rsidRPr="0089525C">
        <w:rPr>
          <w:rStyle w:val="libFootnotenumChar"/>
          <w:rtl/>
        </w:rPr>
        <w:t>(7)</w:t>
      </w:r>
      <w:r w:rsidRPr="00D50D07">
        <w:rPr>
          <w:rtl/>
        </w:rPr>
        <w:t xml:space="preserve"> البحر الذي خلقه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بين السماء والأرض»</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وإن الله قد </w:t>
      </w:r>
      <w:r w:rsidRPr="0089525C">
        <w:rPr>
          <w:rStyle w:val="libFootnotenumChar"/>
          <w:rtl/>
        </w:rPr>
        <w:t>(8)</w:t>
      </w:r>
      <w:r w:rsidRPr="00D50D07">
        <w:rPr>
          <w:rtl/>
        </w:rPr>
        <w:t xml:space="preserve"> قدر فيها </w:t>
      </w:r>
      <w:r w:rsidRPr="0089525C">
        <w:rPr>
          <w:rStyle w:val="libFootnotenumChar"/>
          <w:rtl/>
        </w:rPr>
        <w:t>(9)</w:t>
      </w:r>
      <w:r w:rsidRPr="00D50D07">
        <w:rPr>
          <w:rtl/>
        </w:rPr>
        <w:t xml:space="preserve"> مجاري الشمس والقمر والنجوم والكواكب </w:t>
      </w:r>
      <w:r w:rsidRPr="0089525C">
        <w:rPr>
          <w:rStyle w:val="libFootnotenumChar"/>
          <w:rtl/>
        </w:rPr>
        <w:t>(10)</w:t>
      </w:r>
      <w:r w:rsidRPr="00D50D07">
        <w:rPr>
          <w:rtl/>
        </w:rPr>
        <w:t xml:space="preserve"> ، وقدر </w:t>
      </w:r>
      <w:r w:rsidRPr="0089525C">
        <w:rPr>
          <w:rStyle w:val="libFootnotenumChar"/>
          <w:rtl/>
        </w:rPr>
        <w:t>(11)</w:t>
      </w:r>
      <w:r w:rsidRPr="00D50D07">
        <w:rPr>
          <w:rtl/>
        </w:rPr>
        <w:t xml:space="preserve"> ذلك كله على الفلك ، ثم وكل بالفلك ملكا ومعه </w:t>
      </w:r>
      <w:r w:rsidRPr="0089525C">
        <w:rPr>
          <w:rStyle w:val="libFootnotenumChar"/>
          <w:rtl/>
        </w:rPr>
        <w:t>(12)</w:t>
      </w:r>
      <w:r w:rsidRPr="00D50D07">
        <w:rPr>
          <w:rtl/>
        </w:rPr>
        <w:t xml:space="preserve"> سبعون ألف ملك ، فهم </w:t>
      </w:r>
      <w:r w:rsidRPr="0089525C">
        <w:rPr>
          <w:rStyle w:val="libFootnotenumChar"/>
          <w:rtl/>
        </w:rPr>
        <w:t>(13)</w:t>
      </w:r>
      <w:r w:rsidRPr="00D50D07">
        <w:rPr>
          <w:rtl/>
        </w:rPr>
        <w:t xml:space="preserve"> يديرون الفلك ، فإذا أداروه </w:t>
      </w:r>
      <w:r w:rsidRPr="0089525C">
        <w:rPr>
          <w:rStyle w:val="libFootnotenumChar"/>
          <w:rtl/>
        </w:rPr>
        <w:t>(14)</w:t>
      </w:r>
      <w:r w:rsidRPr="00D50D07">
        <w:rPr>
          <w:rtl/>
        </w:rPr>
        <w:t xml:space="preserve"> دارت الشمس والقمر والنجوم والكواكب معه ، فنزلت </w:t>
      </w:r>
      <w:r w:rsidRPr="0089525C">
        <w:rPr>
          <w:rStyle w:val="libFootnotenumChar"/>
          <w:rtl/>
        </w:rPr>
        <w:t>(15)</w:t>
      </w:r>
      <w:r w:rsidRPr="00D50D07">
        <w:rPr>
          <w:rtl/>
        </w:rPr>
        <w:t xml:space="preserve"> في منازلها التي قدرها </w:t>
      </w:r>
      <w:r w:rsidRPr="0089525C">
        <w:rPr>
          <w:rStyle w:val="libFootnotenumChar"/>
          <w:rtl/>
        </w:rPr>
        <w:t>(16)</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فيها ليومها وليلتها ، فإذا </w:t>
      </w:r>
      <w:r w:rsidRPr="0089525C">
        <w:rPr>
          <w:rStyle w:val="libFootnotenumChar"/>
          <w:rtl/>
        </w:rPr>
        <w:t>(17)</w:t>
      </w:r>
      <w:r w:rsidRPr="00D50D07">
        <w:rPr>
          <w:rtl/>
        </w:rPr>
        <w:t xml:space="preserve"> كثرت ذنوب العباد وأراد </w:t>
      </w:r>
      <w:r w:rsidRPr="0089525C">
        <w:rPr>
          <w:rStyle w:val="libFootnotenumChar"/>
          <w:rtl/>
        </w:rPr>
        <w:t>(18)</w:t>
      </w:r>
      <w:r w:rsidRPr="00D50D07">
        <w:rPr>
          <w:rtl/>
        </w:rPr>
        <w:t xml:space="preserve"> الله </w:t>
      </w:r>
      <w:r>
        <w:rPr>
          <w:rtl/>
        </w:rPr>
        <w:t>ـ</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جت» :</w:t>
      </w:r>
      <w:r>
        <w:rPr>
          <w:rtl/>
        </w:rPr>
        <w:t xml:space="preserve"> «</w:t>
      </w:r>
      <w:r w:rsidRPr="00D50D07">
        <w:rPr>
          <w:rtl/>
        </w:rPr>
        <w:t>يقدر»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ن ، بف ، جت ، جد» والوافي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جد» : </w:t>
      </w:r>
      <w:r>
        <w:rPr>
          <w:rtl/>
        </w:rPr>
        <w:t>ـ «</w:t>
      </w:r>
      <w:r w:rsidRPr="00D50D07">
        <w:rPr>
          <w:rtl/>
        </w:rPr>
        <w:t>أن يقدر»</w:t>
      </w:r>
      <w:r>
        <w:rPr>
          <w:rtl/>
        </w:rPr>
        <w:t>.</w:t>
      </w:r>
    </w:p>
    <w:p w:rsidR="00D60D0D" w:rsidRPr="00D50D07" w:rsidRDefault="00D60D0D" w:rsidP="009C6F23">
      <w:pPr>
        <w:pStyle w:val="libFootnote0"/>
        <w:rPr>
          <w:rtl/>
        </w:rPr>
      </w:pPr>
      <w:r>
        <w:rPr>
          <w:rtl/>
        </w:rPr>
        <w:t>(</w:t>
      </w:r>
      <w:r w:rsidRPr="00D50D07">
        <w:rPr>
          <w:rtl/>
        </w:rPr>
        <w:t>4) تفسير العياشي ، ج 1 ، ص 104 ، ح 306 ، إلى قوله :</w:t>
      </w:r>
      <w:r>
        <w:rPr>
          <w:rtl/>
        </w:rPr>
        <w:t xml:space="preserve"> «</w:t>
      </w:r>
      <w:r w:rsidRPr="00D50D07">
        <w:rPr>
          <w:rtl/>
        </w:rPr>
        <w:t>فبعث المرسلين» ؛ وفيه ، ص 104 ، ح 307 ، إلى قوله :</w:t>
      </w:r>
      <w:r>
        <w:rPr>
          <w:rtl/>
        </w:rPr>
        <w:t xml:space="preserve"> «</w:t>
      </w:r>
      <w:r w:rsidRPr="00D50D07">
        <w:rPr>
          <w:rtl/>
        </w:rPr>
        <w:t xml:space="preserve">لم يزل وكذبوا» وفيهما عن يعقوب بن شعيب ، مع اختلاف يسير. وفيه ، ص 104 ، صدر ح 309 ، عن مسعدة ، عن أبي عبدالله </w:t>
      </w:r>
      <w:r w:rsidRPr="000575E1">
        <w:rPr>
          <w:rStyle w:val="libAlaemChar"/>
          <w:rtl/>
        </w:rPr>
        <w:t>عليه‌السلام</w:t>
      </w:r>
      <w:r w:rsidRPr="00D50D07">
        <w:rPr>
          <w:rtl/>
        </w:rPr>
        <w:t xml:space="preserve"> ، إلى قوله :</w:t>
      </w:r>
      <w:r>
        <w:rPr>
          <w:rtl/>
        </w:rPr>
        <w:t xml:space="preserve"> «</w:t>
      </w:r>
      <w:r w:rsidRPr="00D50D07">
        <w:rPr>
          <w:rtl/>
        </w:rPr>
        <w:t xml:space="preserve">فبعث المرسلين» مع اختلاف يسير. وفيه ، ص 104 ، ح 305 ، عن زرارة وحمران ومحمد بن مسلم ، عن أبي جعفر وأبي عبدالله </w:t>
      </w:r>
      <w:r w:rsidRPr="000575E1">
        <w:rPr>
          <w:rStyle w:val="libAlaemChar"/>
          <w:rtl/>
        </w:rPr>
        <w:t>عليهما‌السلام</w:t>
      </w:r>
      <w:r w:rsidRPr="00D50D07">
        <w:rPr>
          <w:rtl/>
        </w:rPr>
        <w:t xml:space="preserve"> ، إلى قوله :</w:t>
      </w:r>
      <w:r>
        <w:rPr>
          <w:rtl/>
        </w:rPr>
        <w:t xml:space="preserve"> «</w:t>
      </w:r>
      <w:r w:rsidRPr="00D50D07">
        <w:rPr>
          <w:rtl/>
        </w:rPr>
        <w:t>فبعث المرسلين» مع اختلاف. وراجع : تفسير القمي ، ج 1 ، ص 71 الوافي ، ج 26 ، ص 435 ، ح 25522.</w:t>
      </w:r>
    </w:p>
    <w:p w:rsidR="00D60D0D" w:rsidRPr="00D50D07" w:rsidRDefault="00D60D0D" w:rsidP="009C6F23">
      <w:pPr>
        <w:pStyle w:val="libFootnote0"/>
        <w:rPr>
          <w:rtl/>
        </w:rPr>
      </w:pPr>
      <w:r>
        <w:rPr>
          <w:rtl/>
        </w:rPr>
        <w:t>(</w:t>
      </w:r>
      <w:r w:rsidRPr="00D50D07">
        <w:rPr>
          <w:rtl/>
        </w:rPr>
        <w:t>5) في تفسير القمي :</w:t>
      </w:r>
      <w:r>
        <w:rPr>
          <w:rtl/>
        </w:rPr>
        <w:t xml:space="preserve"> «</w:t>
      </w:r>
      <w:r w:rsidRPr="00D50D07">
        <w:rPr>
          <w:rtl/>
        </w:rPr>
        <w:t>المستنير»</w:t>
      </w:r>
      <w:r>
        <w:rPr>
          <w:rtl/>
        </w:rPr>
        <w:t>.</w:t>
      </w:r>
      <w:r>
        <w:rPr>
          <w:rFonts w:hint="cs"/>
          <w:rtl/>
        </w:rPr>
        <w:t xml:space="preserve"> </w:t>
      </w:r>
      <w:r>
        <w:rPr>
          <w:rtl/>
        </w:rPr>
        <w:t>(</w:t>
      </w:r>
      <w:r w:rsidRPr="00D50D07">
        <w:rPr>
          <w:rtl/>
        </w:rPr>
        <w:t>6)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ـ «</w:t>
      </w:r>
      <w:r w:rsidRPr="00D50D07">
        <w:rPr>
          <w:rtl/>
        </w:rPr>
        <w:t>مما يحتاجون إليه»</w:t>
      </w:r>
      <w:r>
        <w:rPr>
          <w:rtl/>
        </w:rPr>
        <w:t>.</w:t>
      </w:r>
      <w:r>
        <w:rPr>
          <w:rFonts w:hint="cs"/>
          <w:rtl/>
        </w:rPr>
        <w:t xml:space="preserve"> </w:t>
      </w:r>
      <w:r>
        <w:rPr>
          <w:rtl/>
        </w:rPr>
        <w:t>(</w:t>
      </w:r>
      <w:r w:rsidRPr="00D50D07">
        <w:rPr>
          <w:rtl/>
        </w:rPr>
        <w:t>8) في</w:t>
      </w:r>
      <w:r>
        <w:rPr>
          <w:rtl/>
        </w:rPr>
        <w:t xml:space="preserve"> «</w:t>
      </w:r>
      <w:r w:rsidRPr="00D50D07">
        <w:rPr>
          <w:rtl/>
        </w:rPr>
        <w:t xml:space="preserve">ل» وتفسير القمي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9) في تفسير القمي :</w:t>
      </w:r>
      <w:r>
        <w:rPr>
          <w:rtl/>
        </w:rPr>
        <w:t xml:space="preserve"> «</w:t>
      </w:r>
      <w:r w:rsidRPr="00D50D07">
        <w:rPr>
          <w:rtl/>
        </w:rPr>
        <w:t>فيه»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جد» وحاشية</w:t>
      </w:r>
      <w:r>
        <w:rPr>
          <w:rtl/>
        </w:rPr>
        <w:t xml:space="preserve"> «</w:t>
      </w:r>
      <w:r w:rsidRPr="00D50D07">
        <w:rPr>
          <w:rtl/>
        </w:rPr>
        <w:t xml:space="preserve">م» : </w:t>
      </w:r>
      <w:r>
        <w:rPr>
          <w:rtl/>
        </w:rPr>
        <w:t>+ «</w:t>
      </w:r>
      <w:r w:rsidRPr="00D50D07">
        <w:rPr>
          <w:rtl/>
        </w:rPr>
        <w:t>معه»</w:t>
      </w:r>
      <w:r>
        <w:rPr>
          <w:rtl/>
        </w:rPr>
        <w:t>.</w:t>
      </w:r>
    </w:p>
    <w:p w:rsidR="00D60D0D" w:rsidRPr="00D50D07" w:rsidRDefault="00D60D0D" w:rsidP="009C6F23">
      <w:pPr>
        <w:pStyle w:val="libFootnote0"/>
        <w:rPr>
          <w:rtl/>
        </w:rPr>
      </w:pPr>
      <w:r>
        <w:rPr>
          <w:rtl/>
        </w:rPr>
        <w:t>(</w:t>
      </w:r>
      <w:r w:rsidRPr="00D50D07">
        <w:rPr>
          <w:rtl/>
        </w:rPr>
        <w:t>11) في تفسير القمي :</w:t>
      </w:r>
      <w:r>
        <w:rPr>
          <w:rtl/>
        </w:rPr>
        <w:t xml:space="preserve"> «</w:t>
      </w:r>
      <w:r w:rsidRPr="00D50D07">
        <w:rPr>
          <w:rtl/>
        </w:rPr>
        <w:t>ثم قدر»</w:t>
      </w:r>
      <w:r>
        <w:rPr>
          <w:rtl/>
        </w:rPr>
        <w:t>.</w:t>
      </w:r>
    </w:p>
    <w:p w:rsidR="00D60D0D" w:rsidRPr="00D50D07" w:rsidRDefault="00D60D0D" w:rsidP="009C6F23">
      <w:pPr>
        <w:pStyle w:val="libFootnote0"/>
        <w:rPr>
          <w:rtl/>
        </w:rPr>
      </w:pPr>
      <w:r>
        <w:rPr>
          <w:rtl/>
        </w:rPr>
        <w:t>(</w:t>
      </w:r>
      <w:r w:rsidRPr="00D50D07">
        <w:rPr>
          <w:rtl/>
        </w:rPr>
        <w:t>12) في تفسير القمي :</w:t>
      </w:r>
      <w:r>
        <w:rPr>
          <w:rtl/>
        </w:rPr>
        <w:t xml:space="preserve"> «</w:t>
      </w:r>
      <w:r w:rsidRPr="00D50D07">
        <w:rPr>
          <w:rtl/>
        </w:rPr>
        <w:t>معه» بدون الواو.</w:t>
      </w:r>
    </w:p>
    <w:p w:rsidR="00D60D0D" w:rsidRPr="00D50D07" w:rsidRDefault="00D60D0D" w:rsidP="009C6F23">
      <w:pPr>
        <w:pStyle w:val="libFootnote0"/>
        <w:rPr>
          <w:rtl/>
        </w:rPr>
      </w:pPr>
      <w:r>
        <w:rPr>
          <w:rtl/>
        </w:rPr>
        <w:t>(</w:t>
      </w:r>
      <w:r w:rsidRPr="00D50D07">
        <w:rPr>
          <w:rtl/>
        </w:rPr>
        <w:t xml:space="preserve">13) في تفسير القمي : </w:t>
      </w:r>
      <w:r>
        <w:rPr>
          <w:rtl/>
        </w:rPr>
        <w:t>ـ «</w:t>
      </w:r>
      <w:r w:rsidRPr="00D50D07">
        <w:rPr>
          <w:rtl/>
        </w:rPr>
        <w:t>فهم»</w:t>
      </w:r>
      <w:r>
        <w:rPr>
          <w:rtl/>
        </w:rPr>
        <w:t>.</w:t>
      </w:r>
    </w:p>
    <w:p w:rsidR="00D60D0D" w:rsidRPr="00D50D07" w:rsidRDefault="00D60D0D" w:rsidP="009C6F23">
      <w:pPr>
        <w:pStyle w:val="libFootnote0"/>
        <w:rPr>
          <w:rtl/>
        </w:rPr>
      </w:pPr>
      <w:r>
        <w:rPr>
          <w:rtl/>
        </w:rPr>
        <w:t>(</w:t>
      </w:r>
      <w:r w:rsidRPr="00D50D07">
        <w:rPr>
          <w:rtl/>
        </w:rPr>
        <w:t xml:space="preserve">14) في تفسير القمي : </w:t>
      </w:r>
      <w:r>
        <w:rPr>
          <w:rtl/>
        </w:rPr>
        <w:t>ـ «</w:t>
      </w:r>
      <w:r w:rsidRPr="00D50D07">
        <w:rPr>
          <w:rtl/>
        </w:rPr>
        <w:t>أداروه»</w:t>
      </w:r>
      <w:r>
        <w:rPr>
          <w:rtl/>
        </w:rPr>
        <w:t>.</w:t>
      </w:r>
    </w:p>
    <w:p w:rsidR="00D60D0D" w:rsidRPr="00D50D07" w:rsidRDefault="00D60D0D" w:rsidP="009C6F23">
      <w:pPr>
        <w:pStyle w:val="libFootnote0"/>
        <w:rPr>
          <w:rtl/>
        </w:rPr>
      </w:pPr>
      <w:r>
        <w:rPr>
          <w:rtl/>
        </w:rPr>
        <w:t>(</w:t>
      </w:r>
      <w:r w:rsidRPr="00D50D07">
        <w:rPr>
          <w:rtl/>
        </w:rPr>
        <w:t>15) في تفسير القمي :</w:t>
      </w:r>
      <w:r>
        <w:rPr>
          <w:rtl/>
        </w:rPr>
        <w:t xml:space="preserve"> «</w:t>
      </w:r>
      <w:r w:rsidRPr="00D50D07">
        <w:rPr>
          <w:rtl/>
        </w:rPr>
        <w:t>نزلت»</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جت» :</w:t>
      </w:r>
      <w:r>
        <w:rPr>
          <w:rtl/>
        </w:rPr>
        <w:t xml:space="preserve"> «</w:t>
      </w:r>
      <w:r w:rsidRPr="00D50D07">
        <w:rPr>
          <w:rtl/>
        </w:rPr>
        <w:t>قدر»</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ن» وتفسير القمي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18) في الفقيه :</w:t>
      </w:r>
      <w:r>
        <w:rPr>
          <w:rtl/>
        </w:rPr>
        <w:t xml:space="preserve"> «</w:t>
      </w:r>
      <w:r w:rsidRPr="00D50D07">
        <w:rPr>
          <w:rtl/>
        </w:rPr>
        <w:t>وأحب»</w:t>
      </w:r>
      <w:r>
        <w:rPr>
          <w:rtl/>
        </w:rPr>
        <w:t>.</w:t>
      </w:r>
    </w:p>
    <w:p w:rsidR="00D60D0D" w:rsidRPr="00D50D07" w:rsidRDefault="00D60D0D" w:rsidP="00060D07">
      <w:pPr>
        <w:pStyle w:val="libNormal0"/>
        <w:rPr>
          <w:rtl/>
        </w:rPr>
      </w:pPr>
      <w:r>
        <w:rPr>
          <w:rtl/>
        </w:rPr>
        <w:br w:type="page"/>
      </w:r>
      <w:r w:rsidRPr="00D50D07">
        <w:rPr>
          <w:rtl/>
        </w:rPr>
        <w:lastRenderedPageBreak/>
        <w:t xml:space="preserve">تبارك وتعالى </w:t>
      </w:r>
      <w:r>
        <w:rPr>
          <w:rtl/>
        </w:rPr>
        <w:t>ـ</w:t>
      </w:r>
      <w:r w:rsidRPr="00D50D07">
        <w:rPr>
          <w:rtl/>
        </w:rPr>
        <w:t xml:space="preserve"> أن يستعتبهم </w:t>
      </w:r>
      <w:r w:rsidRPr="0089525C">
        <w:rPr>
          <w:rStyle w:val="libFootnotenumChar"/>
          <w:rtl/>
        </w:rPr>
        <w:t>(1)</w:t>
      </w:r>
      <w:r w:rsidRPr="00D50D07">
        <w:rPr>
          <w:rtl/>
        </w:rPr>
        <w:t xml:space="preserve"> بآية من آياته ، أمر الملك الموكل بالفلك أن يزيل الفلك الذي عليه مجاري الشمس والقمر والنجوم </w:t>
      </w:r>
      <w:r w:rsidRPr="0089525C">
        <w:rPr>
          <w:rStyle w:val="libFootnotenumChar"/>
          <w:rtl/>
        </w:rPr>
        <w:t>(2)</w:t>
      </w:r>
      <w:r w:rsidRPr="00D50D07">
        <w:rPr>
          <w:rtl/>
        </w:rPr>
        <w:t xml:space="preserve"> والكواكب ، فيأمر الملك أولئك السبعين ألف ملك أن يزيلوه </w:t>
      </w:r>
      <w:r w:rsidRPr="0089525C">
        <w:rPr>
          <w:rStyle w:val="libFootnotenumChar"/>
          <w:rtl/>
        </w:rPr>
        <w:t>(3)</w:t>
      </w:r>
      <w:r w:rsidRPr="00D50D07">
        <w:rPr>
          <w:rtl/>
        </w:rPr>
        <w:t xml:space="preserve"> عن مجاريه»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فيزيلونه فتصير </w:t>
      </w:r>
      <w:r w:rsidRPr="0089525C">
        <w:rPr>
          <w:rStyle w:val="libFootnotenumChar"/>
          <w:rtl/>
        </w:rPr>
        <w:t>(4)</w:t>
      </w:r>
      <w:r w:rsidRPr="00D50D07">
        <w:rPr>
          <w:rtl/>
        </w:rPr>
        <w:t xml:space="preserve"> الشمس في ذلك </w:t>
      </w:r>
      <w:r w:rsidRPr="0089525C">
        <w:rPr>
          <w:rStyle w:val="libFootnotenumChar"/>
          <w:rtl/>
        </w:rPr>
        <w:t>(5)</w:t>
      </w:r>
      <w:r w:rsidRPr="00D50D07">
        <w:rPr>
          <w:rtl/>
        </w:rPr>
        <w:t xml:space="preserve"> البحر الذي يجري في </w:t>
      </w:r>
      <w:r w:rsidRPr="0089525C">
        <w:rPr>
          <w:rStyle w:val="libFootnotenumChar"/>
          <w:rtl/>
        </w:rPr>
        <w:t>(6)</w:t>
      </w:r>
      <w:r w:rsidRPr="00D50D07">
        <w:rPr>
          <w:rtl/>
        </w:rPr>
        <w:t xml:space="preserve"> الفلك» قال </w:t>
      </w:r>
      <w:r w:rsidRPr="0089525C">
        <w:rPr>
          <w:rStyle w:val="libFootnotenumChar"/>
          <w:rtl/>
        </w:rPr>
        <w:t>(7)</w:t>
      </w:r>
      <w:r w:rsidRPr="00D50D07">
        <w:rPr>
          <w:rtl/>
        </w:rPr>
        <w:t xml:space="preserve"> :</w:t>
      </w:r>
      <w:r>
        <w:rPr>
          <w:rtl/>
        </w:rPr>
        <w:t xml:space="preserve"> «</w:t>
      </w:r>
      <w:r w:rsidRPr="00D50D07">
        <w:rPr>
          <w:rtl/>
        </w:rPr>
        <w:t xml:space="preserve">فيطمس </w:t>
      </w:r>
      <w:r w:rsidRPr="0089525C">
        <w:rPr>
          <w:rStyle w:val="libFootnotenumChar"/>
          <w:rtl/>
        </w:rPr>
        <w:t>(8)</w:t>
      </w:r>
      <w:r w:rsidRPr="00D50D07">
        <w:rPr>
          <w:rtl/>
        </w:rPr>
        <w:t xml:space="preserve"> ضوؤها ، ويتغير </w:t>
      </w:r>
      <w:r w:rsidRPr="0089525C">
        <w:rPr>
          <w:rStyle w:val="libFootnotenumChar"/>
          <w:rtl/>
        </w:rPr>
        <w:t>(9)</w:t>
      </w:r>
      <w:r w:rsidRPr="00D50D07">
        <w:rPr>
          <w:rtl/>
        </w:rPr>
        <w:t xml:space="preserve"> لونها ، فإذا 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يعظم الآية ، طمست </w:t>
      </w:r>
      <w:r w:rsidRPr="0089525C">
        <w:rPr>
          <w:rStyle w:val="libFootnotenumChar"/>
          <w:rtl/>
        </w:rPr>
        <w:t>(10)</w:t>
      </w:r>
      <w:r w:rsidRPr="00D50D07">
        <w:rPr>
          <w:rtl/>
        </w:rPr>
        <w:t xml:space="preserve"> الشمس في البحر على ما يحب الله أن يخوف خلقه بالآية» قال : </w:t>
      </w:r>
      <w:r w:rsidRPr="0089525C">
        <w:rPr>
          <w:rStyle w:val="libFootnotenumChar"/>
          <w:rtl/>
        </w:rPr>
        <w:t>(11)</w:t>
      </w:r>
      <w:r>
        <w:rPr>
          <w:rtl/>
        </w:rPr>
        <w:t xml:space="preserve"> «</w:t>
      </w:r>
      <w:r w:rsidRPr="00D50D07">
        <w:rPr>
          <w:rtl/>
        </w:rPr>
        <w:t xml:space="preserve">وذلك </w:t>
      </w:r>
      <w:r w:rsidRPr="0089525C">
        <w:rPr>
          <w:rStyle w:val="libFootnotenumChar"/>
          <w:rtl/>
        </w:rPr>
        <w:t>(12)</w:t>
      </w:r>
      <w:r w:rsidRPr="00D50D07">
        <w:rPr>
          <w:rtl/>
        </w:rPr>
        <w:t xml:space="preserve"> عند </w:t>
      </w:r>
      <w:r w:rsidRPr="0089525C">
        <w:rPr>
          <w:rStyle w:val="libFootnotenumChar"/>
          <w:rtl/>
        </w:rPr>
        <w:t>(13)</w:t>
      </w:r>
      <w:r w:rsidRPr="00D50D07">
        <w:rPr>
          <w:rtl/>
        </w:rPr>
        <w:t xml:space="preserve"> انكساف الشمس» قال </w:t>
      </w:r>
      <w:r w:rsidRPr="0089525C">
        <w:rPr>
          <w:rStyle w:val="libFootnotenumChar"/>
          <w:rtl/>
        </w:rPr>
        <w:t>(14)</w:t>
      </w:r>
      <w:r w:rsidRPr="00D50D07">
        <w:rPr>
          <w:rtl/>
        </w:rPr>
        <w:t xml:space="preserve"> :</w:t>
      </w:r>
      <w:r>
        <w:rPr>
          <w:rtl/>
        </w:rPr>
        <w:t xml:space="preserve"> «</w:t>
      </w:r>
      <w:r w:rsidRPr="00D50D07">
        <w:rPr>
          <w:rtl/>
        </w:rPr>
        <w:t>وكذلك يفعل بالقمر»</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(15)</w:t>
      </w:r>
      <w:r w:rsidRPr="00D50D07">
        <w:rPr>
          <w:rtl/>
        </w:rPr>
        <w:t xml:space="preserve"> :</w:t>
      </w:r>
      <w:r>
        <w:rPr>
          <w:rtl/>
        </w:rPr>
        <w:t xml:space="preserve"> «</w:t>
      </w:r>
      <w:r w:rsidRPr="00D50D07">
        <w:rPr>
          <w:rtl/>
        </w:rPr>
        <w:t xml:space="preserve">فإذا </w:t>
      </w:r>
      <w:r w:rsidRPr="0089525C">
        <w:rPr>
          <w:rStyle w:val="libFootnotenumChar"/>
          <w:rtl/>
        </w:rPr>
        <w:t>(16)</w:t>
      </w:r>
      <w:r w:rsidRPr="00D50D07">
        <w:rPr>
          <w:rtl/>
        </w:rPr>
        <w:t xml:space="preserve"> أراد الله أن يجليها أو يردها </w:t>
      </w:r>
      <w:r w:rsidRPr="0089525C">
        <w:rPr>
          <w:rStyle w:val="libFootnotenumChar"/>
          <w:rtl/>
        </w:rPr>
        <w:t>(17)</w:t>
      </w:r>
      <w:r w:rsidRPr="00D50D07">
        <w:rPr>
          <w:rtl/>
        </w:rPr>
        <w:t xml:space="preserve"> إلى مجراها </w:t>
      </w:r>
      <w:r w:rsidRPr="0089525C">
        <w:rPr>
          <w:rStyle w:val="libFootnotenumChar"/>
          <w:rtl/>
        </w:rPr>
        <w:t>(18)</w:t>
      </w:r>
      <w:r w:rsidRPr="00D50D07">
        <w:rPr>
          <w:rtl/>
        </w:rPr>
        <w:t xml:space="preserve"> ، أمر الملك الموكل بالفلك أن يرد الفلك </w:t>
      </w:r>
      <w:r w:rsidRPr="0089525C">
        <w:rPr>
          <w:rStyle w:val="libFootnotenumChar"/>
          <w:rtl/>
        </w:rPr>
        <w:t>(19)</w:t>
      </w:r>
      <w:r w:rsidRPr="00D50D07">
        <w:rPr>
          <w:rtl/>
        </w:rPr>
        <w:t xml:space="preserve"> إلى مجراه ، فيرد الفلك ، فترجع الشمس إلى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وأراد الله أن يستعتبهم ، أي يلومهم ويخوفهم بآية من آياته ؛ ليرجعوا عن الذنوب والإساءة»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أن يستعتبهم ، لعله مأخوذ من العتب بمعنى الوجدة والغضب ، أي يظهر عليهم غضبه ، ولكن الاستعتاب في اللغة بمعنى الرضا وطلب الرضا ، وكلاهما غير مناسبين في المقام»</w:t>
      </w:r>
      <w:r>
        <w:rPr>
          <w:rtl/>
        </w:rPr>
        <w:t>.</w:t>
      </w:r>
      <w:r w:rsidRPr="00D50D07">
        <w:rPr>
          <w:rtl/>
        </w:rPr>
        <w:t xml:space="preserve"> وراجع : الصحاح ، ج 1 ، ص 175 </w:t>
      </w:r>
      <w:r>
        <w:rPr>
          <w:rtl/>
        </w:rPr>
        <w:t>و 1</w:t>
      </w:r>
      <w:r w:rsidRPr="00D50D07">
        <w:rPr>
          <w:rtl/>
        </w:rPr>
        <w:t xml:space="preserve">76 </w:t>
      </w:r>
      <w:r>
        <w:rPr>
          <w:rtl/>
        </w:rPr>
        <w:t>(</w:t>
      </w:r>
      <w:r w:rsidRPr="00D50D07">
        <w:rPr>
          <w:rtl/>
        </w:rPr>
        <w:t>عتب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والنجوم»</w:t>
      </w:r>
      <w:r>
        <w:rPr>
          <w:rtl/>
        </w:rPr>
        <w:t>.</w:t>
      </w:r>
    </w:p>
    <w:p w:rsidR="00D60D0D" w:rsidRPr="00D50D07" w:rsidRDefault="00D60D0D" w:rsidP="009C6F23">
      <w:pPr>
        <w:pStyle w:val="libFootnote0"/>
        <w:rPr>
          <w:rtl/>
        </w:rPr>
      </w:pPr>
      <w:r>
        <w:rPr>
          <w:rtl/>
        </w:rPr>
        <w:t>(</w:t>
      </w:r>
      <w:r w:rsidRPr="00D50D07">
        <w:rPr>
          <w:rtl/>
        </w:rPr>
        <w:t>3) في تفسير القمي :</w:t>
      </w:r>
      <w:r>
        <w:rPr>
          <w:rtl/>
        </w:rPr>
        <w:t xml:space="preserve"> «</w:t>
      </w:r>
      <w:r w:rsidRPr="00D50D07">
        <w:rPr>
          <w:rtl/>
        </w:rPr>
        <w:t>أن يزيلوا الفلك»</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w:t>
      </w:r>
      <w:r>
        <w:rPr>
          <w:rtl/>
        </w:rPr>
        <w:t xml:space="preserve"> «</w:t>
      </w:r>
      <w:r w:rsidRPr="00D50D07">
        <w:rPr>
          <w:rtl/>
        </w:rPr>
        <w:t>فيصير»</w:t>
      </w:r>
      <w:r>
        <w:rPr>
          <w:rtl/>
        </w:rPr>
        <w:t>.</w:t>
      </w:r>
    </w:p>
    <w:p w:rsidR="00D60D0D" w:rsidRPr="00D50D07" w:rsidRDefault="00D60D0D" w:rsidP="009C6F23">
      <w:pPr>
        <w:pStyle w:val="libFootnote0"/>
        <w:rPr>
          <w:rtl/>
        </w:rPr>
      </w:pPr>
      <w:r>
        <w:rPr>
          <w:rtl/>
        </w:rPr>
        <w:t>(</w:t>
      </w:r>
      <w:r w:rsidRPr="00D50D07">
        <w:rPr>
          <w:rtl/>
        </w:rPr>
        <w:t xml:space="preserve">5) في تفسير القمي : </w:t>
      </w:r>
      <w:r>
        <w:rPr>
          <w:rtl/>
        </w:rPr>
        <w:t>ـ «</w:t>
      </w:r>
      <w:r w:rsidRPr="00D50D07">
        <w:rPr>
          <w:rtl/>
        </w:rPr>
        <w:t>ذلك»</w:t>
      </w:r>
      <w:r>
        <w:rPr>
          <w:rtl/>
        </w:rPr>
        <w:t>.</w:t>
      </w:r>
    </w:p>
    <w:p w:rsidR="00D60D0D" w:rsidRPr="00D50D07" w:rsidRDefault="00D60D0D" w:rsidP="009C6F23">
      <w:pPr>
        <w:pStyle w:val="libFootnote0"/>
        <w:rPr>
          <w:rtl/>
        </w:rPr>
      </w:pPr>
      <w:r>
        <w:rPr>
          <w:rtl/>
        </w:rPr>
        <w:t>(</w:t>
      </w:r>
      <w:r w:rsidRPr="00D50D07">
        <w:rPr>
          <w:rtl/>
        </w:rPr>
        <w:t>6) في تفسير القمي :</w:t>
      </w:r>
      <w:r>
        <w:rPr>
          <w:rtl/>
        </w:rPr>
        <w:t xml:space="preserve"> «</w:t>
      </w:r>
      <w:r w:rsidRPr="00D50D07">
        <w:rPr>
          <w:rtl/>
        </w:rPr>
        <w:t>فيه»</w:t>
      </w:r>
      <w:r>
        <w:rPr>
          <w:rtl/>
        </w:rPr>
        <w:t>.</w:t>
      </w:r>
    </w:p>
    <w:p w:rsidR="00D60D0D" w:rsidRPr="00D50D07" w:rsidRDefault="00D60D0D" w:rsidP="009C6F23">
      <w:pPr>
        <w:pStyle w:val="libFootnote0"/>
        <w:rPr>
          <w:rtl/>
        </w:rPr>
      </w:pPr>
      <w:r>
        <w:rPr>
          <w:rtl/>
        </w:rPr>
        <w:t>(</w:t>
      </w:r>
      <w:r w:rsidRPr="00D50D07">
        <w:rPr>
          <w:rtl/>
        </w:rPr>
        <w:t xml:space="preserve">7) في تفسير القمي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8) الطموس : الدروس والانمحاء ، يقال : طمس الطريق يطمس ويطمس طموسا ، أي درس وانمحى أثره. لسان العرب ، ج 6 ، ص 126 </w:t>
      </w:r>
      <w:r>
        <w:rPr>
          <w:rtl/>
        </w:rPr>
        <w:t>(</w:t>
      </w:r>
      <w:r w:rsidRPr="00D50D07">
        <w:rPr>
          <w:rtl/>
        </w:rPr>
        <w:t>طمس</w:t>
      </w:r>
      <w:r>
        <w:rPr>
          <w:rtl/>
        </w:rPr>
        <w:t>).</w:t>
      </w:r>
    </w:p>
    <w:p w:rsidR="00D60D0D" w:rsidRPr="00D50D07" w:rsidRDefault="00D60D0D" w:rsidP="009C6F23">
      <w:pPr>
        <w:pStyle w:val="libFootnote0"/>
        <w:rPr>
          <w:rtl/>
        </w:rPr>
      </w:pPr>
      <w:r>
        <w:rPr>
          <w:rtl/>
        </w:rPr>
        <w:t>(</w:t>
      </w:r>
      <w:r w:rsidRPr="00D50D07">
        <w:rPr>
          <w:rtl/>
        </w:rPr>
        <w:t>9) في تفسير القمي :</w:t>
      </w:r>
      <w:r>
        <w:rPr>
          <w:rtl/>
        </w:rPr>
        <w:t xml:space="preserve"> «</w:t>
      </w:r>
      <w:r w:rsidRPr="00D50D07">
        <w:rPr>
          <w:rtl/>
        </w:rPr>
        <w:t>حرها ويغير» بدل</w:t>
      </w:r>
      <w:r>
        <w:rPr>
          <w:rtl/>
        </w:rPr>
        <w:t xml:space="preserve"> «</w:t>
      </w:r>
      <w:r w:rsidRPr="00D50D07">
        <w:rPr>
          <w:rtl/>
        </w:rPr>
        <w:t>ضوؤها ويتغير»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والوافي :</w:t>
      </w:r>
      <w:r>
        <w:rPr>
          <w:rtl/>
        </w:rPr>
        <w:t xml:space="preserve"> «</w:t>
      </w:r>
      <w:r w:rsidRPr="00D50D07">
        <w:rPr>
          <w:rtl/>
        </w:rPr>
        <w:t>طمس»</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جت»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w:t>
      </w:r>
      <w:r>
        <w:rPr>
          <w:rtl/>
        </w:rPr>
        <w:t xml:space="preserve"> «</w:t>
      </w:r>
      <w:r w:rsidRPr="00D50D07">
        <w:rPr>
          <w:rtl/>
        </w:rPr>
        <w:t>ذلك» بدون الواو.</w:t>
      </w:r>
    </w:p>
    <w:p w:rsidR="00D60D0D" w:rsidRPr="00D50D07" w:rsidRDefault="00D60D0D" w:rsidP="009C6F23">
      <w:pPr>
        <w:pStyle w:val="libFootnote0"/>
        <w:rPr>
          <w:rtl/>
        </w:rPr>
      </w:pPr>
      <w:r>
        <w:rPr>
          <w:rtl/>
        </w:rPr>
        <w:t>(</w:t>
      </w:r>
      <w:r w:rsidRPr="00D50D07">
        <w:rPr>
          <w:rtl/>
        </w:rPr>
        <w:t>13) في تفسير القمي :</w:t>
      </w:r>
      <w:r>
        <w:rPr>
          <w:rtl/>
        </w:rPr>
        <w:t xml:space="preserve"> «</w:t>
      </w:r>
      <w:r w:rsidRPr="00D50D07">
        <w:rPr>
          <w:rtl/>
        </w:rPr>
        <w:t>فذلك عند شدة» بدل</w:t>
      </w:r>
      <w:r>
        <w:rPr>
          <w:rtl/>
        </w:rPr>
        <w:t xml:space="preserve"> «</w:t>
      </w:r>
      <w:r w:rsidRPr="00D50D07">
        <w:rPr>
          <w:rtl/>
        </w:rPr>
        <w:t>قال : وذلك عند»</w:t>
      </w:r>
      <w:r>
        <w:rPr>
          <w:rtl/>
        </w:rPr>
        <w:t>.</w:t>
      </w:r>
    </w:p>
    <w:p w:rsidR="00D60D0D" w:rsidRPr="00D50D07" w:rsidRDefault="00D60D0D" w:rsidP="009C6F23">
      <w:pPr>
        <w:pStyle w:val="libFootnote0"/>
        <w:rPr>
          <w:rtl/>
        </w:rPr>
      </w:pPr>
      <w:r>
        <w:rPr>
          <w:rtl/>
        </w:rPr>
        <w:t>(</w:t>
      </w:r>
      <w:r w:rsidRPr="00D50D07">
        <w:rPr>
          <w:rtl/>
        </w:rPr>
        <w:t xml:space="preserve">14) في تفسير القمي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15) في الفقيه وتفسير القمي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بن»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ن» :</w:t>
      </w:r>
      <w:r>
        <w:rPr>
          <w:rtl/>
        </w:rPr>
        <w:t xml:space="preserve"> «</w:t>
      </w:r>
      <w:r w:rsidRPr="00D50D07">
        <w:rPr>
          <w:rtl/>
        </w:rPr>
        <w:t>ويردها»</w:t>
      </w:r>
      <w:r>
        <w:rPr>
          <w:rtl/>
        </w:rPr>
        <w:t>.</w:t>
      </w:r>
      <w:r w:rsidRPr="00D50D07">
        <w:rPr>
          <w:rtl/>
        </w:rPr>
        <w:t xml:space="preserve"> وفي تفسير القمي :</w:t>
      </w:r>
      <w:r>
        <w:rPr>
          <w:rtl/>
        </w:rPr>
        <w:t xml:space="preserve"> «</w:t>
      </w:r>
      <w:r w:rsidRPr="00D50D07">
        <w:rPr>
          <w:rtl/>
        </w:rPr>
        <w:t>يخرجهما ويردهما»</w:t>
      </w:r>
      <w:r>
        <w:rPr>
          <w:rtl/>
        </w:rPr>
        <w:t>.</w:t>
      </w:r>
    </w:p>
    <w:p w:rsidR="00D60D0D" w:rsidRPr="00D50D07" w:rsidRDefault="00D60D0D" w:rsidP="009C6F23">
      <w:pPr>
        <w:pStyle w:val="libFootnote0"/>
        <w:rPr>
          <w:rtl/>
        </w:rPr>
      </w:pPr>
      <w:r>
        <w:rPr>
          <w:rtl/>
        </w:rPr>
        <w:t>(</w:t>
      </w:r>
      <w:r w:rsidRPr="00D50D07">
        <w:rPr>
          <w:rtl/>
        </w:rPr>
        <w:t>18) في تفسير القمي :</w:t>
      </w:r>
      <w:r>
        <w:rPr>
          <w:rtl/>
        </w:rPr>
        <w:t xml:space="preserve"> «</w:t>
      </w:r>
      <w:r w:rsidRPr="00D50D07">
        <w:rPr>
          <w:rtl/>
        </w:rPr>
        <w:t>مجراهما»</w:t>
      </w:r>
      <w:r>
        <w:rPr>
          <w:rtl/>
        </w:rPr>
        <w:t>.</w:t>
      </w:r>
      <w:r>
        <w:rPr>
          <w:rFonts w:hint="cs"/>
          <w:rtl/>
        </w:rPr>
        <w:t xml:space="preserve"> </w:t>
      </w:r>
      <w:r>
        <w:rPr>
          <w:rtl/>
        </w:rPr>
        <w:t>(</w:t>
      </w:r>
      <w:r w:rsidRPr="00D50D07">
        <w:rPr>
          <w:rtl/>
        </w:rPr>
        <w:t>19) في تفسير القمي :</w:t>
      </w:r>
      <w:r>
        <w:rPr>
          <w:rtl/>
        </w:rPr>
        <w:t xml:space="preserve"> «</w:t>
      </w:r>
      <w:r w:rsidRPr="00D50D07">
        <w:rPr>
          <w:rtl/>
        </w:rPr>
        <w:t>الشمس»</w:t>
      </w:r>
      <w:r>
        <w:rPr>
          <w:rtl/>
        </w:rPr>
        <w:t>.</w:t>
      </w:r>
    </w:p>
    <w:p w:rsidR="00D60D0D" w:rsidRPr="00D50D07" w:rsidRDefault="00D60D0D" w:rsidP="00060D07">
      <w:pPr>
        <w:pStyle w:val="libNormal0"/>
        <w:rPr>
          <w:rtl/>
        </w:rPr>
      </w:pPr>
      <w:r>
        <w:rPr>
          <w:rtl/>
        </w:rPr>
        <w:br w:type="page"/>
      </w:r>
      <w:r w:rsidRPr="00D50D07">
        <w:rPr>
          <w:rtl/>
        </w:rPr>
        <w:lastRenderedPageBreak/>
        <w:t xml:space="preserve">مجراها» قال </w:t>
      </w:r>
      <w:r w:rsidRPr="0089525C">
        <w:rPr>
          <w:rStyle w:val="libFootnotenumChar"/>
          <w:rtl/>
        </w:rPr>
        <w:t>(1)</w:t>
      </w:r>
      <w:r w:rsidRPr="00D50D07">
        <w:rPr>
          <w:rtl/>
        </w:rPr>
        <w:t xml:space="preserve"> :</w:t>
      </w:r>
      <w:r>
        <w:rPr>
          <w:rtl/>
        </w:rPr>
        <w:t xml:space="preserve"> «</w:t>
      </w:r>
      <w:r w:rsidRPr="00D50D07">
        <w:rPr>
          <w:rtl/>
        </w:rPr>
        <w:t xml:space="preserve">فتخرج </w:t>
      </w:r>
      <w:r w:rsidRPr="0089525C">
        <w:rPr>
          <w:rStyle w:val="libFootnotenumChar"/>
          <w:rtl/>
        </w:rPr>
        <w:t>(2)</w:t>
      </w:r>
      <w:r w:rsidRPr="00D50D07">
        <w:rPr>
          <w:rtl/>
        </w:rPr>
        <w:t xml:space="preserve"> من الماء وهي كدرة» قال </w:t>
      </w:r>
      <w:r w:rsidRPr="0089525C">
        <w:rPr>
          <w:rStyle w:val="libFootnotenumChar"/>
          <w:rtl/>
        </w:rPr>
        <w:t>(3)</w:t>
      </w:r>
      <w:r w:rsidRPr="00D50D07">
        <w:rPr>
          <w:rtl/>
        </w:rPr>
        <w:t xml:space="preserve"> :</w:t>
      </w:r>
      <w:r>
        <w:rPr>
          <w:rtl/>
        </w:rPr>
        <w:t xml:space="preserve"> «</w:t>
      </w:r>
      <w:r w:rsidRPr="00D50D07">
        <w:rPr>
          <w:rtl/>
        </w:rPr>
        <w:t>والقمر مثل ذلك»</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(4)</w:t>
      </w:r>
      <w:r w:rsidRPr="00D50D07">
        <w:rPr>
          <w:rtl/>
        </w:rPr>
        <w:t xml:space="preserve"> : ثم قال علي بن الحسين </w:t>
      </w:r>
      <w:r w:rsidRPr="000575E1">
        <w:rPr>
          <w:rStyle w:val="libAlaemChar"/>
          <w:rtl/>
        </w:rPr>
        <w:t>عليهما‌السلام</w:t>
      </w:r>
      <w:r w:rsidRPr="00D50D07">
        <w:rPr>
          <w:rtl/>
        </w:rPr>
        <w:t xml:space="preserve"> :</w:t>
      </w:r>
      <w:r>
        <w:rPr>
          <w:rtl/>
        </w:rPr>
        <w:t xml:space="preserve"> «</w:t>
      </w:r>
      <w:r w:rsidRPr="00D50D07">
        <w:rPr>
          <w:rtl/>
        </w:rPr>
        <w:t xml:space="preserve">أما </w:t>
      </w:r>
      <w:r w:rsidRPr="0089525C">
        <w:rPr>
          <w:rStyle w:val="libFootnotenumChar"/>
          <w:rtl/>
        </w:rPr>
        <w:t>(5)</w:t>
      </w:r>
      <w:r w:rsidRPr="00D50D07">
        <w:rPr>
          <w:rtl/>
        </w:rPr>
        <w:t xml:space="preserve"> إنه لايفزع لهما ، ولا </w:t>
      </w:r>
      <w:r w:rsidRPr="0089525C">
        <w:rPr>
          <w:rStyle w:val="libFootnotenumChar"/>
          <w:rtl/>
        </w:rPr>
        <w:t>(6)</w:t>
      </w:r>
      <w:r w:rsidRPr="00D50D07">
        <w:rPr>
          <w:rtl/>
        </w:rPr>
        <w:t xml:space="preserve"> يرهب بهاتين الآيتين </w:t>
      </w:r>
      <w:r w:rsidRPr="0089525C">
        <w:rPr>
          <w:rStyle w:val="libFootnotenumChar"/>
          <w:rtl/>
        </w:rPr>
        <w:t>(7)</w:t>
      </w:r>
      <w:r w:rsidRPr="00D50D07">
        <w:rPr>
          <w:rtl/>
        </w:rPr>
        <w:t xml:space="preserve"> إلا من كان من شيعتنا </w:t>
      </w:r>
      <w:r w:rsidRPr="0089525C">
        <w:rPr>
          <w:rStyle w:val="libFootnotenumChar"/>
          <w:rtl/>
        </w:rPr>
        <w:t>(8)</w:t>
      </w:r>
      <w:r w:rsidRPr="00D50D07">
        <w:rPr>
          <w:rtl/>
        </w:rPr>
        <w:t xml:space="preserve"> ، فإذا </w:t>
      </w:r>
      <w:r w:rsidRPr="0089525C">
        <w:rPr>
          <w:rStyle w:val="libFootnotenumChar"/>
          <w:rtl/>
        </w:rPr>
        <w:t>(9)</w:t>
      </w:r>
      <w:r w:rsidRPr="00D50D07">
        <w:rPr>
          <w:rtl/>
        </w:rPr>
        <w:t xml:space="preserve"> كان كذلك </w:t>
      </w:r>
      <w:r w:rsidRPr="0089525C">
        <w:rPr>
          <w:rStyle w:val="libFootnotenumChar"/>
          <w:rtl/>
        </w:rPr>
        <w:t>(10)</w:t>
      </w:r>
      <w:r w:rsidRPr="00D50D07">
        <w:rPr>
          <w:rtl/>
        </w:rPr>
        <w:t xml:space="preserve"> فافزعوا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ثم ارجعوا إليه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14857 / 42.</w:t>
      </w:r>
      <w:r w:rsidRPr="00D50D07">
        <w:rPr>
          <w:rtl/>
        </w:rPr>
        <w:t xml:space="preserve"> علي بن إبراهيم ، عن أبيه ، عن محمد بن سليمان ، عن الفضل بن إسماعيل الهاشمي ، عن أبيه ، قال :</w:t>
      </w:r>
    </w:p>
    <w:p w:rsidR="00D60D0D" w:rsidRPr="00D50D07" w:rsidRDefault="00D60D0D" w:rsidP="00806E06">
      <w:pPr>
        <w:pStyle w:val="libNormal"/>
        <w:rPr>
          <w:rtl/>
        </w:rPr>
      </w:pPr>
      <w:r w:rsidRPr="00D50D07">
        <w:rPr>
          <w:rtl/>
        </w:rPr>
        <w:t xml:space="preserve">شكوت إلى أبي عبد الله </w:t>
      </w:r>
      <w:r w:rsidRPr="000575E1">
        <w:rPr>
          <w:rStyle w:val="libAlaemChar"/>
          <w:rtl/>
        </w:rPr>
        <w:t>عليه‌السلام</w:t>
      </w:r>
      <w:r w:rsidRPr="00D50D07">
        <w:rPr>
          <w:rtl/>
        </w:rPr>
        <w:t xml:space="preserve"> ما ألقى من أهل بيتي من استخفافهم بالدين.</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إسماعيل ، لاتنكر ذلك من أهل بيتك ، فإن الله </w:t>
      </w:r>
      <w:r>
        <w:rPr>
          <w:rtl/>
        </w:rPr>
        <w:t>ـ</w:t>
      </w:r>
      <w:r w:rsidRPr="00D50D07">
        <w:rPr>
          <w:rtl/>
        </w:rPr>
        <w:t xml:space="preserve"> تبارك وتعالى </w:t>
      </w:r>
      <w:r>
        <w:rPr>
          <w:rtl/>
        </w:rPr>
        <w:t>ـ</w:t>
      </w:r>
      <w:r w:rsidRPr="00D50D07">
        <w:rPr>
          <w:rtl/>
        </w:rPr>
        <w:t xml:space="preserve"> جعل لكل أهل </w:t>
      </w:r>
      <w:r w:rsidRPr="0089525C">
        <w:rPr>
          <w:rStyle w:val="libFootnotenumChar"/>
          <w:rtl/>
        </w:rPr>
        <w:t>(13)</w:t>
      </w:r>
      <w:r w:rsidRPr="00D50D07">
        <w:rPr>
          <w:rtl/>
        </w:rPr>
        <w:t xml:space="preserve"> بيت حجة يحتج بها على أهل بيته في القيامة ، فيقال لهم :</w:t>
      </w:r>
      <w:r>
        <w:rPr>
          <w:rtl/>
        </w:rPr>
        <w:t xml:space="preserve"> أ</w:t>
      </w:r>
      <w:r w:rsidRPr="00D50D07">
        <w:rPr>
          <w:rtl/>
        </w:rPr>
        <w:t>لم تروا فلانا فيكم</w:t>
      </w:r>
      <w:r>
        <w:rPr>
          <w:rtl/>
        </w:rPr>
        <w:t>؟ أ</w:t>
      </w:r>
      <w:r w:rsidRPr="00D50D07">
        <w:rPr>
          <w:rtl/>
        </w:rPr>
        <w:t xml:space="preserve">لم تروا هديه </w:t>
      </w:r>
      <w:r w:rsidRPr="0089525C">
        <w:rPr>
          <w:rStyle w:val="libFootnotenumChar"/>
          <w:rtl/>
        </w:rPr>
        <w:t>(14)</w:t>
      </w:r>
      <w:r w:rsidRPr="00D50D07">
        <w:rPr>
          <w:rtl/>
        </w:rPr>
        <w:t xml:space="preserve"> فيكم</w:t>
      </w:r>
      <w:r>
        <w:rPr>
          <w:rtl/>
        </w:rPr>
        <w:t>؟ أ</w:t>
      </w:r>
      <w:r w:rsidRPr="00D50D07">
        <w:rPr>
          <w:rtl/>
        </w:rPr>
        <w:t xml:space="preserve">لم تروا صلاته فيكم </w:t>
      </w:r>
      <w:r w:rsidRPr="0089525C">
        <w:rPr>
          <w:rStyle w:val="libFootnotenumChar"/>
          <w:rtl/>
        </w:rPr>
        <w:t>(15)</w:t>
      </w:r>
      <w:r>
        <w:rPr>
          <w:rtl/>
        </w:rPr>
        <w:t>؟</w:t>
      </w:r>
      <w:r w:rsidRPr="00D50D07">
        <w:rPr>
          <w:rtl/>
        </w:rPr>
        <w:t xml:space="preserve"> ألم تروا دينه</w:t>
      </w:r>
      <w:r>
        <w:rPr>
          <w:rtl/>
        </w:rPr>
        <w:t>؟</w:t>
      </w:r>
      <w:r w:rsidRPr="00D50D07">
        <w:rPr>
          <w:rtl/>
        </w:rPr>
        <w:t xml:space="preserve"> فهلا اقتديتم به ؛ فيكون حجة </w:t>
      </w:r>
      <w:r w:rsidRPr="0089525C">
        <w:rPr>
          <w:rStyle w:val="libFootnotenumChar"/>
          <w:rtl/>
        </w:rPr>
        <w:t>(16)</w:t>
      </w:r>
      <w:r w:rsidRPr="00D50D07">
        <w:rPr>
          <w:rtl/>
        </w:rPr>
        <w:t xml:space="preserve"> عليهم </w:t>
      </w:r>
      <w:r w:rsidRPr="0089525C">
        <w:rPr>
          <w:rStyle w:val="libFootnotenumChar"/>
          <w:rtl/>
        </w:rPr>
        <w:t>(17)</w:t>
      </w:r>
      <w:r w:rsidRPr="00D50D07">
        <w:rPr>
          <w:rtl/>
        </w:rPr>
        <w:t xml:space="preserve"> في </w:t>
      </w:r>
      <w:r w:rsidRPr="0089525C">
        <w:rPr>
          <w:rStyle w:val="libFootnotenumChar"/>
          <w:rtl/>
        </w:rPr>
        <w:t>(18)</w:t>
      </w:r>
      <w:r w:rsidRPr="00D50D07">
        <w:rPr>
          <w:rtl/>
        </w:rPr>
        <w:t xml:space="preserve"> القيامة»</w:t>
      </w:r>
      <w:r>
        <w:rPr>
          <w:rtl/>
        </w:rPr>
        <w:t>.</w:t>
      </w:r>
      <w:r w:rsidRPr="00D50D07">
        <w:rPr>
          <w:rtl/>
        </w:rPr>
        <w:t xml:space="preserve"> </w:t>
      </w:r>
      <w:r w:rsidRPr="0089525C">
        <w:rPr>
          <w:rStyle w:val="libFootnotenumChar"/>
          <w:rtl/>
        </w:rPr>
        <w:t>(19)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تفسير القمي :</w:t>
      </w:r>
      <w:r>
        <w:rPr>
          <w:rtl/>
        </w:rPr>
        <w:t xml:space="preserve"> «</w:t>
      </w:r>
      <w:r w:rsidRPr="00D50D07">
        <w:rPr>
          <w:rtl/>
        </w:rPr>
        <w:t>مجراها ، فيرد الملك الفلك إلى مجراه» بدل</w:t>
      </w:r>
      <w:r>
        <w:rPr>
          <w:rtl/>
        </w:rPr>
        <w:t xml:space="preserve"> «</w:t>
      </w:r>
      <w:r w:rsidRPr="00D50D07">
        <w:rPr>
          <w:rtl/>
        </w:rPr>
        <w:t>مجراه ، فيرد الفلك ، فترجع الشمس إلى مجراها قال»</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 «</w:t>
      </w:r>
      <w:r w:rsidRPr="00D50D07">
        <w:rPr>
          <w:rtl/>
        </w:rPr>
        <w:t>الشمس»</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وتفسير القمي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4) في تفسير القمي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وتفسير القمي : </w:t>
      </w:r>
      <w:r>
        <w:rPr>
          <w:rtl/>
        </w:rPr>
        <w:t>ـ «</w:t>
      </w:r>
      <w:r w:rsidRPr="00D50D07">
        <w:rPr>
          <w:rtl/>
        </w:rPr>
        <w:t>أما»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ن ، بف ، بن ، جت» : </w:t>
      </w:r>
      <w:r>
        <w:rPr>
          <w:rtl/>
        </w:rPr>
        <w:t>ـ «</w:t>
      </w:r>
      <w:r w:rsidRPr="00D50D07">
        <w:rPr>
          <w:rtl/>
        </w:rPr>
        <w:t>لا»</w:t>
      </w:r>
      <w:r>
        <w:rPr>
          <w:rtl/>
        </w:rPr>
        <w:t>.</w:t>
      </w:r>
    </w:p>
    <w:p w:rsidR="00D60D0D" w:rsidRPr="00D50D07" w:rsidRDefault="00D60D0D" w:rsidP="009C6F23">
      <w:pPr>
        <w:pStyle w:val="libFootnote0"/>
        <w:rPr>
          <w:rtl/>
        </w:rPr>
      </w:pPr>
      <w:r>
        <w:rPr>
          <w:rtl/>
        </w:rPr>
        <w:t>(</w:t>
      </w:r>
      <w:r w:rsidRPr="00D50D07">
        <w:rPr>
          <w:rtl/>
        </w:rPr>
        <w:t xml:space="preserve">7) في الفقيه وتفسير القمي : </w:t>
      </w:r>
      <w:r>
        <w:rPr>
          <w:rtl/>
        </w:rPr>
        <w:t>ـ «</w:t>
      </w:r>
      <w:r w:rsidRPr="00D50D07">
        <w:rPr>
          <w:rtl/>
        </w:rPr>
        <w:t>بهاتين الآيتين»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10) في تفسير القمي :</w:t>
      </w:r>
      <w:r>
        <w:rPr>
          <w:rtl/>
        </w:rPr>
        <w:t xml:space="preserve"> «</w:t>
      </w:r>
      <w:r w:rsidRPr="00D50D07">
        <w:rPr>
          <w:rtl/>
        </w:rPr>
        <w:t>ذلك»</w:t>
      </w:r>
      <w:r>
        <w:rPr>
          <w:rtl/>
        </w:rPr>
        <w:t>.</w:t>
      </w:r>
    </w:p>
    <w:p w:rsidR="00D60D0D" w:rsidRPr="00D50D07" w:rsidRDefault="00D60D0D" w:rsidP="009C6F23">
      <w:pPr>
        <w:pStyle w:val="libFootnote0"/>
        <w:rPr>
          <w:rtl/>
        </w:rPr>
      </w:pPr>
      <w:r>
        <w:rPr>
          <w:rtl/>
        </w:rPr>
        <w:t>(</w:t>
      </w:r>
      <w:r w:rsidRPr="00D50D07">
        <w:rPr>
          <w:rtl/>
        </w:rPr>
        <w:t>11) في تفسير القمي :</w:t>
      </w:r>
      <w:r>
        <w:rPr>
          <w:rtl/>
        </w:rPr>
        <w:t xml:space="preserve"> «</w:t>
      </w:r>
      <w:r w:rsidRPr="00D50D07">
        <w:rPr>
          <w:rtl/>
        </w:rPr>
        <w:t>وارجعوا»</w:t>
      </w:r>
      <w:r>
        <w:rPr>
          <w:rtl/>
        </w:rPr>
        <w:t>.</w:t>
      </w:r>
      <w:r w:rsidRPr="00D50D07">
        <w:rPr>
          <w:rtl/>
        </w:rPr>
        <w:t xml:space="preserve"> وفي الفقيه :</w:t>
      </w:r>
      <w:r>
        <w:rPr>
          <w:rtl/>
        </w:rPr>
        <w:t xml:space="preserve"> «</w:t>
      </w:r>
      <w:r w:rsidRPr="00D50D07">
        <w:rPr>
          <w:rtl/>
        </w:rPr>
        <w:t>وراجعوه» بدل</w:t>
      </w:r>
      <w:r>
        <w:rPr>
          <w:rtl/>
        </w:rPr>
        <w:t xml:space="preserve"> «</w:t>
      </w:r>
      <w:r w:rsidRPr="00D50D07">
        <w:rPr>
          <w:rtl/>
        </w:rPr>
        <w:t>ثم ارجعوا إليه»</w:t>
      </w:r>
      <w:r>
        <w:rPr>
          <w:rtl/>
        </w:rPr>
        <w:t>.</w:t>
      </w:r>
    </w:p>
    <w:p w:rsidR="00D60D0D" w:rsidRPr="00D50D07" w:rsidRDefault="00D60D0D" w:rsidP="009C6F23">
      <w:pPr>
        <w:pStyle w:val="libFootnote0"/>
        <w:rPr>
          <w:rtl/>
        </w:rPr>
      </w:pPr>
      <w:r>
        <w:rPr>
          <w:rtl/>
        </w:rPr>
        <w:t>(</w:t>
      </w:r>
      <w:r w:rsidRPr="00D50D07">
        <w:rPr>
          <w:rtl/>
        </w:rPr>
        <w:t>12) تفسير القمي ، ج 2 ، ص 14 ، عن أبيه ، عن الحسن بن محبوب. الفقيه ، ج 1 ، ص 539 ، ح 1506 ، مرسلا ، مع اختلاف يسير الوافي ، ج 26 ، ص 485 ، ح 25560 ؛ البحار ، ج 58 ، ص 146 ، ذيل ح 4.</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ن» :</w:t>
      </w:r>
      <w:r>
        <w:rPr>
          <w:rtl/>
        </w:rPr>
        <w:t xml:space="preserve"> «</w:t>
      </w:r>
      <w:r w:rsidRPr="00D50D07">
        <w:rPr>
          <w:rtl/>
        </w:rPr>
        <w:t>لأهل كل»</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م ، بح ، بف» وحاشية</w:t>
      </w:r>
      <w:r>
        <w:rPr>
          <w:rtl/>
        </w:rPr>
        <w:t xml:space="preserve"> «</w:t>
      </w:r>
      <w:r w:rsidRPr="00D50D07">
        <w:rPr>
          <w:rtl/>
        </w:rPr>
        <w:t>جت» :</w:t>
      </w:r>
      <w:r>
        <w:rPr>
          <w:rtl/>
        </w:rPr>
        <w:t xml:space="preserve"> «</w:t>
      </w:r>
      <w:r w:rsidRPr="00D50D07">
        <w:rPr>
          <w:rtl/>
        </w:rPr>
        <w:t>هداه»</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ع ، ل ، ن ، بف ، بن» : </w:t>
      </w:r>
      <w:r>
        <w:rPr>
          <w:rtl/>
        </w:rPr>
        <w:t>ـ «</w:t>
      </w:r>
      <w:r w:rsidRPr="00D50D07">
        <w:rPr>
          <w:rtl/>
        </w:rPr>
        <w:t>فيكم»</w:t>
      </w:r>
      <w:r>
        <w:rPr>
          <w:rtl/>
        </w:rPr>
        <w:t>.</w:t>
      </w:r>
    </w:p>
    <w:p w:rsidR="00D60D0D" w:rsidRPr="00D50D07" w:rsidRDefault="00D60D0D" w:rsidP="009C6F23">
      <w:pPr>
        <w:pStyle w:val="libFootnote0"/>
        <w:rPr>
          <w:rtl/>
        </w:rPr>
      </w:pPr>
      <w:r>
        <w:rPr>
          <w:rtl/>
        </w:rPr>
        <w:t>(</w:t>
      </w:r>
      <w:r w:rsidRPr="00D50D07">
        <w:rPr>
          <w:rtl/>
        </w:rPr>
        <w:t>16) في حاشية</w:t>
      </w:r>
      <w:r>
        <w:rPr>
          <w:rtl/>
        </w:rPr>
        <w:t xml:space="preserve"> «</w:t>
      </w:r>
      <w:r w:rsidRPr="00D50D07">
        <w:rPr>
          <w:rtl/>
        </w:rPr>
        <w:t xml:space="preserve">جت» والوافي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ل ، بن» :</w:t>
      </w:r>
      <w:r>
        <w:rPr>
          <w:rtl/>
        </w:rPr>
        <w:t xml:space="preserve"> «</w:t>
      </w:r>
      <w:r w:rsidRPr="00D50D07">
        <w:rPr>
          <w:rtl/>
        </w:rPr>
        <w:t>عليهم حجة»</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 xml:space="preserve">د» : </w:t>
      </w:r>
      <w:r>
        <w:rPr>
          <w:rtl/>
        </w:rPr>
        <w:t>+ «</w:t>
      </w:r>
      <w:r w:rsidRPr="00D50D07">
        <w:rPr>
          <w:rtl/>
        </w:rPr>
        <w:t>يوم»</w:t>
      </w:r>
      <w:r>
        <w:rPr>
          <w:rtl/>
        </w:rPr>
        <w:t>.</w:t>
      </w:r>
    </w:p>
    <w:p w:rsidR="00D60D0D" w:rsidRPr="00D50D07" w:rsidRDefault="00D60D0D" w:rsidP="009C6F23">
      <w:pPr>
        <w:pStyle w:val="libFootnote0"/>
        <w:rPr>
          <w:rtl/>
        </w:rPr>
      </w:pPr>
      <w:r>
        <w:rPr>
          <w:rtl/>
        </w:rPr>
        <w:t>(</w:t>
      </w:r>
      <w:r w:rsidRPr="00D50D07">
        <w:rPr>
          <w:rtl/>
        </w:rPr>
        <w:t>19) الوافي ، ج 5 ، ص 521 ، ح 2491.</w:t>
      </w:r>
    </w:p>
    <w:p w:rsidR="00D60D0D" w:rsidRPr="00D50D07" w:rsidRDefault="00D60D0D" w:rsidP="00806E06">
      <w:pPr>
        <w:pStyle w:val="libNormal"/>
        <w:rPr>
          <w:rtl/>
        </w:rPr>
      </w:pPr>
      <w:r>
        <w:rPr>
          <w:rtl/>
        </w:rPr>
        <w:br w:type="page"/>
      </w:r>
      <w:r w:rsidRPr="00727229">
        <w:rPr>
          <w:rStyle w:val="libBold2Char"/>
          <w:rtl/>
        </w:rPr>
        <w:lastRenderedPageBreak/>
        <w:t>14858 / 43.</w:t>
      </w:r>
      <w:r w:rsidRPr="00D50D07">
        <w:rPr>
          <w:rtl/>
        </w:rPr>
        <w:t xml:space="preserve"> عنه ، عن أبيه ، عن محمد بن عثيم </w:t>
      </w:r>
      <w:r w:rsidRPr="0089525C">
        <w:rPr>
          <w:rStyle w:val="libFootnotenumChar"/>
          <w:rtl/>
        </w:rPr>
        <w:t>(1)</w:t>
      </w:r>
      <w:r w:rsidRPr="00D50D07">
        <w:rPr>
          <w:rtl/>
        </w:rPr>
        <w:t xml:space="preserve"> النخاس </w:t>
      </w:r>
      <w:r w:rsidRPr="0089525C">
        <w:rPr>
          <w:rStyle w:val="libFootnotenumChar"/>
          <w:rtl/>
        </w:rPr>
        <w:t>(2)</w:t>
      </w:r>
      <w:r w:rsidRPr="00D50D07">
        <w:rPr>
          <w:rtl/>
        </w:rPr>
        <w:t xml:space="preserve"> ، عن معاوية بن عمار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الرجل منكم ليكون </w:t>
      </w:r>
      <w:r w:rsidRPr="0089525C">
        <w:rPr>
          <w:rStyle w:val="libFootnotenumChar"/>
          <w:rtl/>
        </w:rPr>
        <w:t>(3)</w:t>
      </w:r>
      <w:r w:rsidRPr="00D50D07">
        <w:rPr>
          <w:rtl/>
        </w:rPr>
        <w:t xml:space="preserve"> في المحلة ، فيحتج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يوم القيامة على جيرانه به </w:t>
      </w:r>
      <w:r w:rsidRPr="0089525C">
        <w:rPr>
          <w:rStyle w:val="libFootnotenumChar"/>
          <w:rtl/>
        </w:rPr>
        <w:t>(4)</w:t>
      </w:r>
      <w:r w:rsidRPr="00D50D07">
        <w:rPr>
          <w:rtl/>
        </w:rPr>
        <w:t xml:space="preserve"> ، فيقال لهم :</w:t>
      </w:r>
      <w:r>
        <w:rPr>
          <w:rtl/>
        </w:rPr>
        <w:t xml:space="preserve"> أ</w:t>
      </w:r>
      <w:r w:rsidRPr="00D50D07">
        <w:rPr>
          <w:rtl/>
        </w:rPr>
        <w:t xml:space="preserve">لم يكن </w:t>
      </w:r>
      <w:r w:rsidRPr="0089525C">
        <w:rPr>
          <w:rStyle w:val="libFootnotenumChar"/>
          <w:rtl/>
        </w:rPr>
        <w:t>(5)</w:t>
      </w:r>
      <w:r w:rsidRPr="00D50D07">
        <w:rPr>
          <w:rtl/>
        </w:rPr>
        <w:t xml:space="preserve"> فلان بينكم</w:t>
      </w:r>
      <w:r>
        <w:rPr>
          <w:rtl/>
        </w:rPr>
        <w:t>؟ أ</w:t>
      </w:r>
      <w:r w:rsidRPr="00D50D07">
        <w:rPr>
          <w:rtl/>
        </w:rPr>
        <w:t>لم تسمعوا كلامه</w:t>
      </w:r>
      <w:r>
        <w:rPr>
          <w:rtl/>
        </w:rPr>
        <w:t>؟</w:t>
      </w:r>
      <w:r w:rsidRPr="00D50D07">
        <w:rPr>
          <w:rtl/>
        </w:rPr>
        <w:t xml:space="preserve"> ألم تسمعوا بكاءه في الليل</w:t>
      </w:r>
      <w:r>
        <w:rPr>
          <w:rtl/>
        </w:rPr>
        <w:t>؟</w:t>
      </w:r>
      <w:r w:rsidRPr="00D50D07">
        <w:rPr>
          <w:rtl/>
        </w:rPr>
        <w:t xml:space="preserve"> فيكون حجة الله </w:t>
      </w:r>
      <w:r w:rsidRPr="0089525C">
        <w:rPr>
          <w:rStyle w:val="libFootnotenumChar"/>
          <w:rtl/>
        </w:rPr>
        <w:t>(6)</w:t>
      </w:r>
      <w:r w:rsidRPr="00D50D07">
        <w:rPr>
          <w:rtl/>
        </w:rPr>
        <w:t xml:space="preserve"> عليكم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14859 / 44.</w:t>
      </w:r>
      <w:r w:rsidRPr="00D50D07">
        <w:rPr>
          <w:rtl/>
        </w:rPr>
        <w:t xml:space="preserve"> محمد بن يحيى ، عن أحمد بن محمد بن عيسى ، عن الحسن بن محبوب ، عن جميل بن صالح ، عن أبي مريم :</w:t>
      </w:r>
    </w:p>
    <w:p w:rsidR="00D60D0D" w:rsidRPr="00917932"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سألته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وَأَرْسَلَ عَلَيْهِمْ طَيْراً أَبابِيلَ تَرْمِيهِمْ بِحِجارَةٍ مِنْ سِجِّيلٍ</w:t>
      </w:r>
      <w:r w:rsidRPr="000575E1">
        <w:rPr>
          <w:rStyle w:val="libAlaemChar"/>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كان طير ساف </w:t>
      </w:r>
      <w:r w:rsidRPr="0089525C">
        <w:rPr>
          <w:rStyle w:val="libFootnotenumChar"/>
          <w:rtl/>
        </w:rPr>
        <w:t>(10)</w:t>
      </w:r>
      <w:r w:rsidRPr="00D50D07">
        <w:rPr>
          <w:rtl/>
        </w:rPr>
        <w:t xml:space="preserve"> جاءهم </w:t>
      </w:r>
      <w:r w:rsidRPr="0089525C">
        <w:rPr>
          <w:rStyle w:val="libFootnotenumChar"/>
          <w:rtl/>
        </w:rPr>
        <w:t>(11)</w:t>
      </w:r>
      <w:r w:rsidRPr="00D50D07">
        <w:rPr>
          <w:rtl/>
        </w:rPr>
        <w:t xml:space="preserve"> من قبل البحر ، رؤوسها كأمثال </w:t>
      </w:r>
      <w:r w:rsidRPr="0089525C">
        <w:rPr>
          <w:rStyle w:val="libFootnotenumChar"/>
          <w:rtl/>
        </w:rPr>
        <w:t>(12)</w:t>
      </w:r>
      <w:r w:rsidRPr="00D50D07">
        <w:rPr>
          <w:rtl/>
        </w:rPr>
        <w:t xml:space="preserve"> رؤوس السباع ، وأظفارها كأظفار السباع من الطير ، مع كل طائر ثلاثة أحجار : في رجليه حجران ، وفي منقاره حجر ، فجعلت ترميهم بها حتى جدرت </w:t>
      </w:r>
      <w:r w:rsidRPr="0089525C">
        <w:rPr>
          <w:rStyle w:val="libFootnotenumChar"/>
          <w:rtl/>
        </w:rPr>
        <w:t>(13)</w:t>
      </w:r>
      <w:r w:rsidRPr="00D50D07">
        <w:rPr>
          <w:rtl/>
        </w:rPr>
        <w:t xml:space="preserve"> أجسادهم </w:t>
      </w:r>
      <w:r w:rsidRPr="0089525C">
        <w:rPr>
          <w:rStyle w:val="libFootnotenumChar"/>
          <w:rtl/>
        </w:rPr>
        <w:t>(14)</w:t>
      </w:r>
      <w:r w:rsidRPr="00D50D07">
        <w:rPr>
          <w:rtl/>
        </w:rPr>
        <w:t xml:space="preserve"> ، فقتلهم </w:t>
      </w:r>
      <w:r w:rsidRPr="0089525C">
        <w:rPr>
          <w:rStyle w:val="libFootnotenumChar"/>
          <w:rtl/>
        </w:rPr>
        <w:t>(15)</w:t>
      </w:r>
      <w:r w:rsidRPr="00D50D07">
        <w:rPr>
          <w:rtl/>
        </w:rPr>
        <w:t xml:space="preserve"> بها ، وما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بن ، جد» والبحار :</w:t>
      </w:r>
      <w:r>
        <w:rPr>
          <w:rtl/>
        </w:rPr>
        <w:t xml:space="preserve"> «</w:t>
      </w:r>
      <w:r w:rsidRPr="00D50D07">
        <w:rPr>
          <w:rtl/>
        </w:rPr>
        <w:t>عيثم»</w:t>
      </w:r>
      <w:r>
        <w:rPr>
          <w:rtl/>
        </w:rPr>
        <w:t>.</w:t>
      </w:r>
    </w:p>
    <w:p w:rsidR="00D60D0D" w:rsidRPr="00D50D07" w:rsidRDefault="00D60D0D" w:rsidP="009C6F23">
      <w:pPr>
        <w:pStyle w:val="libFootnote0"/>
        <w:rPr>
          <w:rtl/>
        </w:rPr>
      </w:pPr>
      <w:r>
        <w:rPr>
          <w:rtl/>
        </w:rPr>
        <w:t>(</w:t>
      </w:r>
      <w:r w:rsidRPr="00D50D07">
        <w:rPr>
          <w:rtl/>
        </w:rPr>
        <w:t>2) في هامش المطبوع :</w:t>
      </w:r>
      <w:r>
        <w:rPr>
          <w:rtl/>
        </w:rPr>
        <w:t xml:space="preserve"> «</w:t>
      </w:r>
      <w:r w:rsidRPr="00D50D07">
        <w:rPr>
          <w:rtl/>
        </w:rPr>
        <w:t>النحاس»</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ن ، جت» وحاشية</w:t>
      </w:r>
      <w:r>
        <w:rPr>
          <w:rtl/>
        </w:rPr>
        <w:t xml:space="preserve"> «</w:t>
      </w:r>
      <w:r w:rsidRPr="00D50D07">
        <w:rPr>
          <w:rtl/>
        </w:rPr>
        <w:t>بح» :</w:t>
      </w:r>
      <w:r>
        <w:rPr>
          <w:rtl/>
        </w:rPr>
        <w:t xml:space="preserve"> «</w:t>
      </w:r>
      <w:r w:rsidRPr="00D50D07">
        <w:rPr>
          <w:rtl/>
        </w:rPr>
        <w:t>يكون»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م ، ن ، بن ، جت ، جد» والبحار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جد» :</w:t>
      </w:r>
      <w:r>
        <w:rPr>
          <w:rtl/>
        </w:rPr>
        <w:t xml:space="preserve"> «</w:t>
      </w:r>
      <w:r w:rsidRPr="00D50D07">
        <w:rPr>
          <w:rtl/>
        </w:rPr>
        <w:t>لم يكن» من دون همزة الاستفهام.</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7) هكذا في معظم النسخ التي قوبلت. وفي</w:t>
      </w:r>
      <w:r>
        <w:rPr>
          <w:rtl/>
        </w:rPr>
        <w:t xml:space="preserve"> «</w:t>
      </w:r>
      <w:r w:rsidRPr="00D50D07">
        <w:rPr>
          <w:rtl/>
        </w:rPr>
        <w:t>بف» والمطبوع والوافي :</w:t>
      </w:r>
      <w:r>
        <w:rPr>
          <w:rtl/>
        </w:rPr>
        <w:t xml:space="preserve"> «</w:t>
      </w:r>
      <w:r w:rsidRPr="00D50D07">
        <w:rPr>
          <w:rtl/>
        </w:rPr>
        <w:t>عليهم»</w:t>
      </w:r>
      <w:r>
        <w:rPr>
          <w:rtl/>
        </w:rPr>
        <w:t>.</w:t>
      </w:r>
    </w:p>
    <w:p w:rsidR="00D60D0D" w:rsidRPr="00D50D07" w:rsidRDefault="00D60D0D" w:rsidP="009C6F23">
      <w:pPr>
        <w:pStyle w:val="libFootnote0"/>
        <w:rPr>
          <w:rtl/>
        </w:rPr>
      </w:pPr>
      <w:r>
        <w:rPr>
          <w:rtl/>
        </w:rPr>
        <w:t>(</w:t>
      </w:r>
      <w:r w:rsidRPr="00D50D07">
        <w:rPr>
          <w:rtl/>
        </w:rPr>
        <w:t>8) الوافي ، ج 5 ، ص 521 ، ح 2492 ؛ البحار ، ج 7 ، ص 285 ، ح 2.</w:t>
      </w:r>
    </w:p>
    <w:p w:rsidR="00D60D0D" w:rsidRPr="00D50D07" w:rsidRDefault="00D60D0D" w:rsidP="009C6F23">
      <w:pPr>
        <w:pStyle w:val="libFootnote0"/>
        <w:rPr>
          <w:rtl/>
        </w:rPr>
      </w:pPr>
      <w:r>
        <w:rPr>
          <w:rtl/>
        </w:rPr>
        <w:t>(</w:t>
      </w:r>
      <w:r w:rsidRPr="00D50D07">
        <w:rPr>
          <w:rtl/>
        </w:rPr>
        <w:t xml:space="preserve">9) الفيل </w:t>
      </w:r>
      <w:r>
        <w:rPr>
          <w:rtl/>
        </w:rPr>
        <w:t>(</w:t>
      </w:r>
      <w:r w:rsidRPr="00D50D07">
        <w:rPr>
          <w:rtl/>
        </w:rPr>
        <w:t xml:space="preserve">105) : 3 </w:t>
      </w:r>
      <w:r>
        <w:rPr>
          <w:rtl/>
        </w:rPr>
        <w:t>و 4</w:t>
      </w:r>
      <w:r w:rsidRPr="00D50D07">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ساف» أي مار على وجه الأرض. واحتمل كونه بتخفيف الفاء من المعتل ، يقال : سفا يسفو سفوا ، أي أسرع في المشي وفي الطيران. راجع : الصحاح ، ج 6 ، ص 2378 </w:t>
      </w:r>
      <w:r>
        <w:rPr>
          <w:rtl/>
        </w:rPr>
        <w:t>(</w:t>
      </w:r>
      <w:r w:rsidRPr="00D50D07">
        <w:rPr>
          <w:rtl/>
        </w:rPr>
        <w:t>سفي</w:t>
      </w:r>
      <w:r>
        <w:rPr>
          <w:rtl/>
        </w:rPr>
        <w:t>)</w:t>
      </w:r>
      <w:r w:rsidRPr="00D50D07">
        <w:rPr>
          <w:rtl/>
        </w:rPr>
        <w:t xml:space="preserve"> ؛ القاموس المحيط ، ج 2 ، ص 1092 </w:t>
      </w:r>
      <w:r>
        <w:rPr>
          <w:rtl/>
        </w:rPr>
        <w:t>(</w:t>
      </w:r>
      <w:r w:rsidRPr="00D50D07">
        <w:rPr>
          <w:rtl/>
        </w:rPr>
        <w:t>سفف</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جاءتهم»</w:t>
      </w:r>
      <w:r>
        <w:rPr>
          <w:rtl/>
        </w:rPr>
        <w:t>.</w:t>
      </w:r>
      <w:r w:rsidRPr="00D50D07">
        <w:rPr>
          <w:rtl/>
        </w:rPr>
        <w:t xml:space="preserve"> وفي</w:t>
      </w:r>
      <w:r>
        <w:rPr>
          <w:rtl/>
        </w:rPr>
        <w:t xml:space="preserve"> «</w:t>
      </w:r>
      <w:r w:rsidRPr="00D50D07">
        <w:rPr>
          <w:rtl/>
        </w:rPr>
        <w:t xml:space="preserve">م» : </w:t>
      </w:r>
      <w:r>
        <w:rPr>
          <w:rtl/>
        </w:rPr>
        <w:t>+ «</w:t>
      </w:r>
      <w:r w:rsidRPr="00D50D07">
        <w:rPr>
          <w:rtl/>
        </w:rPr>
        <w:t>في الطيران»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كأنها»</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جدرت» أي خرج وطلع فيها</w:t>
      </w:r>
      <w:r>
        <w:rPr>
          <w:rFonts w:hint="cs"/>
          <w:rtl/>
        </w:rPr>
        <w:t xml:space="preserve"> </w:t>
      </w:r>
      <w:r w:rsidRPr="00D50D07">
        <w:rPr>
          <w:rtl/>
        </w:rPr>
        <w:t xml:space="preserve">الجدري بضم الجيم وفتح الدال وبفتحهما ، وهي قروح في البدن تنفط عن الجلد ممتلئة ماء. راجع : لسان العرب ، ج 4 ، ص 120 ؛ القاموس المحيط ، ج 1 ، ص 516 </w:t>
      </w:r>
      <w:r>
        <w:rPr>
          <w:rtl/>
        </w:rPr>
        <w:t>(</w:t>
      </w:r>
      <w:r w:rsidRPr="00D50D07">
        <w:rPr>
          <w:rtl/>
        </w:rPr>
        <w:t>جدر</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w:t>
      </w:r>
      <w:r>
        <w:rPr>
          <w:rtl/>
        </w:rPr>
        <w:t xml:space="preserve"> «</w:t>
      </w:r>
      <w:r w:rsidRPr="00D50D07">
        <w:rPr>
          <w:rtl/>
        </w:rPr>
        <w:t>أجسامهم»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ع ، ل ، م ، بن ، جت ، جد» :</w:t>
      </w:r>
      <w:r>
        <w:rPr>
          <w:rtl/>
        </w:rPr>
        <w:t xml:space="preserve"> «</w:t>
      </w:r>
      <w:r w:rsidRPr="00D50D07">
        <w:rPr>
          <w:rtl/>
        </w:rPr>
        <w:t>فقتلتهم»</w:t>
      </w:r>
      <w:r>
        <w:rPr>
          <w:rtl/>
        </w:rPr>
        <w:t>.</w:t>
      </w:r>
    </w:p>
    <w:p w:rsidR="00D60D0D" w:rsidRPr="00D50D07" w:rsidRDefault="00D60D0D" w:rsidP="00060D07">
      <w:pPr>
        <w:pStyle w:val="libNormal0"/>
        <w:rPr>
          <w:rtl/>
        </w:rPr>
      </w:pPr>
      <w:r>
        <w:rPr>
          <w:rtl/>
        </w:rPr>
        <w:br w:type="page"/>
      </w:r>
      <w:r w:rsidRPr="00D50D07">
        <w:rPr>
          <w:rtl/>
        </w:rPr>
        <w:lastRenderedPageBreak/>
        <w:t xml:space="preserve">كان قبل ذلك رئي شيء من الجدري </w:t>
      </w:r>
      <w:r w:rsidRPr="0089525C">
        <w:rPr>
          <w:rStyle w:val="libFootnotenumChar"/>
          <w:rtl/>
        </w:rPr>
        <w:t>(1)</w:t>
      </w:r>
      <w:r w:rsidRPr="00D50D07">
        <w:rPr>
          <w:rtl/>
        </w:rPr>
        <w:t xml:space="preserve"> ، ولا رأوا ذلك من الطير قبل ذلك اليوم ولا بعده»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ومن أفلت </w:t>
      </w:r>
      <w:r w:rsidRPr="0089525C">
        <w:rPr>
          <w:rStyle w:val="libFootnotenumChar"/>
          <w:rtl/>
        </w:rPr>
        <w:t>(2)</w:t>
      </w:r>
      <w:r w:rsidRPr="00D50D07">
        <w:rPr>
          <w:rtl/>
        </w:rPr>
        <w:t xml:space="preserve"> منهم يومئذ انطلق حتى إذا بلغوا حضرموت </w:t>
      </w:r>
      <w:r w:rsidRPr="0089525C">
        <w:rPr>
          <w:rStyle w:val="libFootnotenumChar"/>
          <w:rtl/>
        </w:rPr>
        <w:t>(3)</w:t>
      </w:r>
      <w:r w:rsidRPr="00D50D07">
        <w:rPr>
          <w:rtl/>
        </w:rPr>
        <w:t xml:space="preserve"> </w:t>
      </w:r>
      <w:r>
        <w:rPr>
          <w:rtl/>
        </w:rPr>
        <w:t>ـ</w:t>
      </w:r>
      <w:r w:rsidRPr="00D50D07">
        <w:rPr>
          <w:rtl/>
        </w:rPr>
        <w:t xml:space="preserve"> وهو واد دون اليمن </w:t>
      </w:r>
      <w:r>
        <w:rPr>
          <w:rtl/>
        </w:rPr>
        <w:t>ـ</w:t>
      </w:r>
      <w:r w:rsidRPr="00D50D07">
        <w:rPr>
          <w:rtl/>
        </w:rPr>
        <w:t xml:space="preserve"> أرسل الله عليهم سيلا فغرقهم أجمعين»</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(4)</w:t>
      </w:r>
      <w:r w:rsidRPr="00D50D07">
        <w:rPr>
          <w:rtl/>
        </w:rPr>
        <w:t xml:space="preserve"> :</w:t>
      </w:r>
      <w:r>
        <w:rPr>
          <w:rtl/>
        </w:rPr>
        <w:t xml:space="preserve"> «</w:t>
      </w:r>
      <w:r w:rsidRPr="00D50D07">
        <w:rPr>
          <w:rtl/>
        </w:rPr>
        <w:t xml:space="preserve">وما رئي في ذلك الوادي ماء قط </w:t>
      </w:r>
      <w:r w:rsidRPr="0089525C">
        <w:rPr>
          <w:rStyle w:val="libFootnotenumChar"/>
          <w:rtl/>
        </w:rPr>
        <w:t>(5)</w:t>
      </w:r>
      <w:r w:rsidRPr="00D50D07">
        <w:rPr>
          <w:rtl/>
        </w:rPr>
        <w:t xml:space="preserve"> قبل ذلك اليوم بخمسة عشر سنة» قال :</w:t>
      </w:r>
    </w:p>
    <w:p w:rsidR="00D60D0D" w:rsidRPr="00D50D07" w:rsidRDefault="00D60D0D" w:rsidP="00806E06">
      <w:pPr>
        <w:pStyle w:val="libNormal"/>
        <w:rPr>
          <w:rtl/>
        </w:rPr>
      </w:pPr>
      <w:r>
        <w:rPr>
          <w:rtl/>
        </w:rPr>
        <w:t>«</w:t>
      </w:r>
      <w:r w:rsidRPr="00D50D07">
        <w:rPr>
          <w:rtl/>
        </w:rPr>
        <w:t>فلذلك سمي حضرموت حين ماتوا فيه»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14860 / 45.</w:t>
      </w:r>
      <w:r w:rsidRPr="00D50D07">
        <w:rPr>
          <w:rtl/>
        </w:rPr>
        <w:t xml:space="preserve"> محمد بن يحيى ، عن أحمد بن محمد بن عيسى ، عن ابن فضال ، عن عبد الله بن بكير وثعلبة بن ميمون وعلي بن عقبة ، عن زرارة ، عن عبد الملك ، قال :</w:t>
      </w:r>
    </w:p>
    <w:p w:rsidR="00D60D0D" w:rsidRPr="00D50D07" w:rsidRDefault="00D60D0D" w:rsidP="00806E06">
      <w:pPr>
        <w:pStyle w:val="libNormal"/>
        <w:rPr>
          <w:rtl/>
        </w:rPr>
      </w:pPr>
      <w:r w:rsidRPr="00D50D07">
        <w:rPr>
          <w:rtl/>
        </w:rPr>
        <w:t xml:space="preserve">وقع بين أبي جعفر وبين ولد الحسن </w:t>
      </w:r>
      <w:r w:rsidRPr="000575E1">
        <w:rPr>
          <w:rStyle w:val="libAlaemChar"/>
          <w:rtl/>
        </w:rPr>
        <w:t>عليهما‌السلام</w:t>
      </w:r>
      <w:r w:rsidRPr="00D50D07">
        <w:rPr>
          <w:rtl/>
        </w:rPr>
        <w:t xml:space="preserve"> كلام ، فبلغني ذلك ، فدخلت على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المحقق الشعراني في هامش الوافي :</w:t>
      </w:r>
      <w:r>
        <w:rPr>
          <w:rtl/>
        </w:rPr>
        <w:t xml:space="preserve"> «</w:t>
      </w:r>
      <w:r w:rsidRPr="00D50D07">
        <w:rPr>
          <w:rtl/>
        </w:rPr>
        <w:t>الجدري والحصبة مرضان لم يذكرا في كتب اليونانيين ، وأول من ذكرهما وبحث عنهما محمد بن زكريا الرازي على ما قاله النفيسي في شرح الأسباب وتعجب من عدم ذكر جالينوس لهما ، ثم احتمل أنه تعرض لهما في كتاب آخر غير الستة عشر المعروفة من كتبه ، والحق أنه لم يكن الجدري حدث بعد في عهد جالينوس في هذه البلاد ، وإنما كان بدو وجود هذا المرض في عساكر أبرهة بسبب الطير ، ولكن زعم الرازي أن المرضين من الأخباث والدم التي يتغذى بهما الجنين في الرحم ولا بد أن يظهر بعد الولادة ولم يجعلهما نظير الأمراض الوبائية من سبب خارج عن البدن ، فراجع. والحصبة : ما نسمية اليوم سرخجه ، والجدري : آبله»</w:t>
      </w:r>
      <w:r>
        <w:rPr>
          <w:rtl/>
        </w:rPr>
        <w:t>.</w:t>
      </w:r>
    </w:p>
    <w:p w:rsidR="00D60D0D" w:rsidRPr="00D50D07" w:rsidRDefault="00D60D0D" w:rsidP="009C6F23">
      <w:pPr>
        <w:pStyle w:val="libFootnote0"/>
        <w:rPr>
          <w:rtl/>
        </w:rPr>
      </w:pPr>
      <w:r>
        <w:rPr>
          <w:rtl/>
        </w:rPr>
        <w:t>(</w:t>
      </w:r>
      <w:r w:rsidRPr="00D50D07">
        <w:rPr>
          <w:rtl/>
        </w:rPr>
        <w:t xml:space="preserve">2) الإفلات والتفلت والانفلات : التخلص من الشيء فجأة من غير تمكث. النهاية ، ج 3 ، ص 467 </w:t>
      </w:r>
      <w:r>
        <w:rPr>
          <w:rtl/>
        </w:rPr>
        <w:t>(</w:t>
      </w:r>
      <w:r w:rsidRPr="00D50D07">
        <w:rPr>
          <w:rtl/>
        </w:rPr>
        <w:t>فلت</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حضرموت» : ناحية واسعة في شرقي عدن بقرب البحر ، وحولها رمال كثيرة تعرف بالأحقاف ، وبها قبر هود </w:t>
      </w:r>
      <w:r w:rsidRPr="000575E1">
        <w:rPr>
          <w:rStyle w:val="libAlaemChar"/>
          <w:rtl/>
        </w:rPr>
        <w:t>عليه‌السلام</w:t>
      </w:r>
      <w:r w:rsidRPr="00D50D07">
        <w:rPr>
          <w:rtl/>
        </w:rPr>
        <w:t xml:space="preserve"> ، وبقربها بئر برهوت. وهما اسمان جعلا واحدا ، وإن شئت بنيت الاسم الأول على الفتح وأعربت الثاني إعراب ما لا ينصرف فقلت : هذا حضر موت ، وإن شئت أضفت الأول إلى الثاني فقلت : هذا حضر موت ، أعربت حضرا وخفضت موتا. راجع : الصحاح ، ج 2 ، ص 634 </w:t>
      </w:r>
      <w:r>
        <w:rPr>
          <w:rtl/>
        </w:rPr>
        <w:t>(</w:t>
      </w:r>
      <w:r w:rsidRPr="00D50D07">
        <w:rPr>
          <w:rtl/>
        </w:rPr>
        <w:t>حضر</w:t>
      </w:r>
      <w:r>
        <w:rPr>
          <w:rtl/>
        </w:rPr>
        <w:t>)</w:t>
      </w:r>
      <w:r w:rsidRPr="00D50D07">
        <w:rPr>
          <w:rtl/>
        </w:rPr>
        <w:t xml:space="preserve"> ؛ معجم البلدان ، ج 2 ، ص 270 </w:t>
      </w:r>
      <w:r>
        <w:rPr>
          <w:rtl/>
        </w:rPr>
        <w:t>(</w:t>
      </w:r>
      <w:r w:rsidRPr="00D50D07">
        <w:rPr>
          <w:rtl/>
        </w:rPr>
        <w:t>حضر موت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م ، بن ، جت ، جد» والبحار : </w:t>
      </w:r>
      <w:r>
        <w:rPr>
          <w:rtl/>
        </w:rPr>
        <w:t>ـ «</w:t>
      </w:r>
      <w:r w:rsidRPr="00D50D07">
        <w:rPr>
          <w:rtl/>
        </w:rPr>
        <w:t>قط»</w:t>
      </w:r>
      <w:r>
        <w:rPr>
          <w:rtl/>
        </w:rPr>
        <w:t>.</w:t>
      </w:r>
    </w:p>
    <w:p w:rsidR="00D60D0D" w:rsidRPr="00D50D07" w:rsidRDefault="00D60D0D" w:rsidP="009C6F23">
      <w:pPr>
        <w:pStyle w:val="libFootnote0"/>
        <w:rPr>
          <w:rtl/>
        </w:rPr>
      </w:pPr>
      <w:r>
        <w:rPr>
          <w:rtl/>
        </w:rPr>
        <w:t>(</w:t>
      </w:r>
      <w:r w:rsidRPr="00D50D07">
        <w:rPr>
          <w:rtl/>
        </w:rPr>
        <w:t>6) علل الشرائع ، ص 521 ، ح 2 ، بسنده عن ابن محبوب ، مع اختلاف يسير الوافي ، ج 26 ، ص 448 ، ح 25541 ؛ البحار ، ج 15 ، ص 159 ، ح 89.</w:t>
      </w:r>
    </w:p>
    <w:p w:rsidR="00D60D0D" w:rsidRPr="00D50D07" w:rsidRDefault="00D60D0D" w:rsidP="00060D07">
      <w:pPr>
        <w:pStyle w:val="libNormal0"/>
        <w:rPr>
          <w:rtl/>
        </w:rPr>
      </w:pPr>
      <w:r>
        <w:rPr>
          <w:rtl/>
        </w:rPr>
        <w:br w:type="page"/>
      </w:r>
      <w:r w:rsidRPr="00D50D07">
        <w:rPr>
          <w:rtl/>
        </w:rPr>
        <w:lastRenderedPageBreak/>
        <w:t xml:space="preserve">أبي جعفر </w:t>
      </w:r>
      <w:r w:rsidRPr="000575E1">
        <w:rPr>
          <w:rStyle w:val="libAlaemChar"/>
          <w:rtl/>
        </w:rPr>
        <w:t>عليه‌السلام</w:t>
      </w:r>
      <w:r w:rsidRPr="00D50D07">
        <w:rPr>
          <w:rtl/>
        </w:rPr>
        <w:t xml:space="preserve"> ، فذهبت أتكلم ، فقال لي :</w:t>
      </w:r>
      <w:r>
        <w:rPr>
          <w:rtl/>
        </w:rPr>
        <w:t xml:space="preserve"> «</w:t>
      </w:r>
      <w:r w:rsidRPr="00D50D07">
        <w:rPr>
          <w:rtl/>
        </w:rPr>
        <w:t xml:space="preserve">مه ، لاتدخل فيما بيننا ، فإنما </w:t>
      </w:r>
      <w:r w:rsidRPr="0089525C">
        <w:rPr>
          <w:rStyle w:val="libFootnotenumChar"/>
          <w:rtl/>
        </w:rPr>
        <w:t>(1)</w:t>
      </w:r>
      <w:r w:rsidRPr="00D50D07">
        <w:rPr>
          <w:rtl/>
        </w:rPr>
        <w:t xml:space="preserve"> مثلنا ومثل بني عمنا كمثل رجل كان </w:t>
      </w:r>
      <w:r w:rsidRPr="0089525C">
        <w:rPr>
          <w:rStyle w:val="libFootnotenumChar"/>
          <w:rtl/>
        </w:rPr>
        <w:t>(2)</w:t>
      </w:r>
      <w:r w:rsidRPr="00D50D07">
        <w:rPr>
          <w:rtl/>
        </w:rPr>
        <w:t xml:space="preserve"> في بني إسرائيل كانت له ابنتان ، فزوج إحداهما من رجل زراع </w:t>
      </w:r>
      <w:r w:rsidRPr="0089525C">
        <w:rPr>
          <w:rStyle w:val="libFootnotenumChar"/>
          <w:rtl/>
        </w:rPr>
        <w:t>(3)</w:t>
      </w:r>
      <w:r w:rsidRPr="00D50D07">
        <w:rPr>
          <w:rtl/>
        </w:rPr>
        <w:t xml:space="preserve"> ، وزوج الأخرى من رجل فخار </w:t>
      </w:r>
      <w:r w:rsidRPr="0089525C">
        <w:rPr>
          <w:rStyle w:val="libFootnotenumChar"/>
          <w:rtl/>
        </w:rPr>
        <w:t>(4)</w:t>
      </w:r>
      <w:r w:rsidRPr="00D50D07">
        <w:rPr>
          <w:rtl/>
        </w:rPr>
        <w:t xml:space="preserve"> ، ثم زارهما ، فبدأ بامرأة الزراع </w:t>
      </w:r>
      <w:r w:rsidRPr="0089525C">
        <w:rPr>
          <w:rStyle w:val="libFootnotenumChar"/>
          <w:rtl/>
        </w:rPr>
        <w:t>(5)</w:t>
      </w:r>
      <w:r w:rsidRPr="00D50D07">
        <w:rPr>
          <w:rtl/>
        </w:rPr>
        <w:t xml:space="preserve"> ، فقال لها : كيف حالكم</w:t>
      </w:r>
      <w:r>
        <w:rPr>
          <w:rtl/>
        </w:rPr>
        <w:t>؟</w:t>
      </w:r>
      <w:r w:rsidRPr="00D50D07">
        <w:rPr>
          <w:rtl/>
        </w:rPr>
        <w:t xml:space="preserve"> فقالت : قد زرع زوجي زرعا كثيرا ، فإن أرسل الله السماء </w:t>
      </w:r>
      <w:r w:rsidRPr="0089525C">
        <w:rPr>
          <w:rStyle w:val="libFootnotenumChar"/>
          <w:rtl/>
        </w:rPr>
        <w:t>(6)</w:t>
      </w:r>
      <w:r w:rsidRPr="00D50D07">
        <w:rPr>
          <w:rtl/>
        </w:rPr>
        <w:t xml:space="preserve"> فنحن أحسن بني إسرائيل حالا ، ثم مضى إلى امرأة الفخار ، فقال لها </w:t>
      </w:r>
      <w:r w:rsidRPr="0089525C">
        <w:rPr>
          <w:rStyle w:val="libFootnotenumChar"/>
          <w:rtl/>
        </w:rPr>
        <w:t>(7)</w:t>
      </w:r>
      <w:r w:rsidRPr="00D50D07">
        <w:rPr>
          <w:rtl/>
        </w:rPr>
        <w:t xml:space="preserve"> : كيف حالكم</w:t>
      </w:r>
      <w:r>
        <w:rPr>
          <w:rtl/>
        </w:rPr>
        <w:t>؟</w:t>
      </w:r>
      <w:r w:rsidRPr="00D50D07">
        <w:rPr>
          <w:rtl/>
        </w:rPr>
        <w:t xml:space="preserve"> فقالت : قد عمل زوجي فخارا كثيرا ، فإن أمسك الله السماء </w:t>
      </w:r>
      <w:r w:rsidRPr="0089525C">
        <w:rPr>
          <w:rStyle w:val="libFootnotenumChar"/>
          <w:rtl/>
        </w:rPr>
        <w:t>(8)</w:t>
      </w:r>
      <w:r w:rsidRPr="00D50D07">
        <w:rPr>
          <w:rtl/>
        </w:rPr>
        <w:t xml:space="preserve"> فنحن أحسن بني إسرائيل حالا ، فانصرف </w:t>
      </w:r>
      <w:r w:rsidRPr="0089525C">
        <w:rPr>
          <w:rStyle w:val="libFootnotenumChar"/>
          <w:rtl/>
        </w:rPr>
        <w:t>(9)</w:t>
      </w:r>
      <w:r w:rsidRPr="00D50D07">
        <w:rPr>
          <w:rtl/>
        </w:rPr>
        <w:t xml:space="preserve"> وهو يقول : اللهم أنت لهما ، وكذلك </w:t>
      </w:r>
      <w:r w:rsidRPr="0089525C">
        <w:rPr>
          <w:rStyle w:val="libFootnotenumChar"/>
          <w:rtl/>
        </w:rPr>
        <w:t>(10)</w:t>
      </w:r>
      <w:r w:rsidRPr="00D50D07">
        <w:rPr>
          <w:rtl/>
        </w:rPr>
        <w:t xml:space="preserve"> نحن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14861 / 46.</w:t>
      </w:r>
      <w:r w:rsidRPr="00D50D07">
        <w:rPr>
          <w:rtl/>
        </w:rPr>
        <w:t xml:space="preserve"> محمد </w:t>
      </w:r>
      <w:r w:rsidRPr="0089525C">
        <w:rPr>
          <w:rStyle w:val="libFootnotenumChar"/>
          <w:rtl/>
        </w:rPr>
        <w:t>(13)</w:t>
      </w:r>
      <w:r w:rsidRPr="00D50D07">
        <w:rPr>
          <w:rtl/>
        </w:rPr>
        <w:t xml:space="preserve"> ، عن أحمد ، عن ابن محبوب ، عن جميل بن صالح ، عن ذريح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بح ، بف ، بن ، جد» والوافي :</w:t>
      </w:r>
      <w:r>
        <w:rPr>
          <w:rtl/>
        </w:rPr>
        <w:t xml:space="preserve"> «</w:t>
      </w:r>
      <w:r w:rsidRPr="00D50D07">
        <w:rPr>
          <w:rtl/>
        </w:rPr>
        <w:t>وإنما»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w:t>
      </w:r>
      <w:r>
        <w:rPr>
          <w:rtl/>
        </w:rPr>
        <w:t>ـ «</w:t>
      </w:r>
      <w:r w:rsidRPr="00D50D07">
        <w:rPr>
          <w:rtl/>
        </w:rPr>
        <w:t>كان»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والوافي :</w:t>
      </w:r>
      <w:r>
        <w:rPr>
          <w:rtl/>
        </w:rPr>
        <w:t xml:space="preserve"> «</w:t>
      </w:r>
      <w:r w:rsidRPr="00D50D07">
        <w:rPr>
          <w:rtl/>
        </w:rPr>
        <w:t>زارع»</w:t>
      </w:r>
      <w:r>
        <w:rPr>
          <w:rtl/>
        </w:rPr>
        <w:t>.</w:t>
      </w:r>
    </w:p>
    <w:p w:rsidR="00D60D0D" w:rsidRPr="00D50D07" w:rsidRDefault="00D60D0D" w:rsidP="009C6F23">
      <w:pPr>
        <w:pStyle w:val="libFootnote0"/>
        <w:rPr>
          <w:rtl/>
        </w:rPr>
      </w:pPr>
      <w:r>
        <w:rPr>
          <w:rtl/>
        </w:rPr>
        <w:t>(</w:t>
      </w:r>
      <w:r w:rsidRPr="00D50D07">
        <w:rPr>
          <w:rtl/>
        </w:rPr>
        <w:t xml:space="preserve">4) الفخار : صانع الخزف ، والفخار أيضا : الطين المطبوخ ، وقبل الطبخ هو خزف وصلصال ، وطين معروف تعمل منه الجرار والكيزان وغيرهما ، وجمع فخارة ، وهي الجرة. راجع : المغرب ، ص 353 ؛ لسان العرب ، ج 3 ، ص 436 ؛ المصباح المنير ، ص 464 </w:t>
      </w:r>
      <w:r>
        <w:rPr>
          <w:rtl/>
        </w:rPr>
        <w:t>(</w:t>
      </w:r>
      <w:r w:rsidRPr="00D50D07">
        <w:rPr>
          <w:rtl/>
        </w:rPr>
        <w:t>فخر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الزارع»</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الماء»</w:t>
      </w:r>
      <w:r>
        <w:rPr>
          <w:rtl/>
        </w:rPr>
        <w:t>.</w:t>
      </w:r>
      <w:r w:rsidRPr="00D50D07">
        <w:rPr>
          <w:rtl/>
        </w:rPr>
        <w:t xml:space="preserve"> وفي</w:t>
      </w:r>
      <w:r>
        <w:rPr>
          <w:rtl/>
        </w:rPr>
        <w:t xml:space="preserve"> «</w:t>
      </w:r>
      <w:r w:rsidRPr="00D50D07">
        <w:rPr>
          <w:rtl/>
        </w:rPr>
        <w:t xml:space="preserve">د» : </w:t>
      </w:r>
      <w:r>
        <w:rPr>
          <w:rtl/>
        </w:rPr>
        <w:t>+ «</w:t>
      </w:r>
      <w:r w:rsidRPr="00D50D07">
        <w:rPr>
          <w:rtl/>
        </w:rPr>
        <w:t>لها»</w:t>
      </w:r>
      <w:r>
        <w:rPr>
          <w:rtl/>
        </w:rPr>
        <w:t>.</w:t>
      </w:r>
      <w:r w:rsidRPr="00D50D07">
        <w:rPr>
          <w:rtl/>
        </w:rPr>
        <w:t xml:space="preserve"> والسماء : المطر ، قال ابن الأثير :</w:t>
      </w:r>
      <w:r>
        <w:rPr>
          <w:rtl/>
        </w:rPr>
        <w:t xml:space="preserve"> «</w:t>
      </w:r>
      <w:r w:rsidRPr="00D50D07">
        <w:rPr>
          <w:rtl/>
        </w:rPr>
        <w:t>وسمي المطر سماء لأنه من السماء ، يقال : مازلنا نطأ السماء حتى أتيناكم ، أي المطر»</w:t>
      </w:r>
      <w:r>
        <w:rPr>
          <w:rtl/>
        </w:rPr>
        <w:t>.</w:t>
      </w:r>
      <w:r w:rsidRPr="00D50D07">
        <w:rPr>
          <w:rtl/>
        </w:rPr>
        <w:t xml:space="preserve"> راجع : الصحاح ، ج 6 ، ص 2382 ؛ النهاية ، ج 2 ، ص 406 </w:t>
      </w:r>
      <w:r>
        <w:rPr>
          <w:rtl/>
        </w:rPr>
        <w:t>(</w:t>
      </w:r>
      <w:r w:rsidRPr="00D50D07">
        <w:rPr>
          <w:rtl/>
        </w:rPr>
        <w:t>سما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ل ، م ، ن ، بح ، بف ، بن ، جد» : </w:t>
      </w:r>
      <w:r>
        <w:rPr>
          <w:rtl/>
        </w:rPr>
        <w:t>ـ «</w:t>
      </w:r>
      <w:r w:rsidRPr="00D50D07">
        <w:rPr>
          <w:rtl/>
        </w:rPr>
        <w:t>لها»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الماء»</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 «</w:t>
      </w:r>
      <w:r w:rsidRPr="00D50D07">
        <w:rPr>
          <w:rtl/>
        </w:rPr>
        <w:t>الرجل»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وأنا كذلك»</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 xml:space="preserve">قوله : أنت لهما ، أي المقدر لهما ، تختار لكل منهما ما يصلحهما ، ولا أشفع لأحدهما ؛ لأنك أعلم بصلاحهما ، ولا ارجح أحدهما على الآخر. قوله </w:t>
      </w:r>
      <w:r w:rsidRPr="000575E1">
        <w:rPr>
          <w:rStyle w:val="libAlaemChar"/>
          <w:rtl/>
        </w:rPr>
        <w:t>عليه‌السلام</w:t>
      </w:r>
      <w:r w:rsidRPr="00D50D07">
        <w:rPr>
          <w:rtl/>
        </w:rPr>
        <w:t xml:space="preserve"> : وكذلك نحن ، أي ليس لكم أن تحاكموا بيننا ؛ لأن الخصمين كليهما من أولاد الرسول ويلزمكم احترامهما لذلك ، فليس لكم أن تدخلوا بينهم في ما فيه يختصمون ، كما أن ذلك الرجل لم يرجح جانب أحد صهريه ووكل أمرهما إلى الله تعالى»</w:t>
      </w:r>
      <w:r>
        <w:rPr>
          <w:rtl/>
        </w:rPr>
        <w:t>.</w:t>
      </w:r>
      <w:r w:rsidRPr="00D50D07">
        <w:rPr>
          <w:rtl/>
        </w:rPr>
        <w:t xml:space="preserve"> وقيل غير ذلك. راجع : شرح المازندراني ، ج 11 ، ص 436.</w:t>
      </w:r>
    </w:p>
    <w:p w:rsidR="00D60D0D" w:rsidRPr="00D50D07" w:rsidRDefault="00D60D0D" w:rsidP="009C6F23">
      <w:pPr>
        <w:pStyle w:val="libFootnote0"/>
        <w:rPr>
          <w:rtl/>
        </w:rPr>
      </w:pPr>
      <w:r>
        <w:rPr>
          <w:rtl/>
        </w:rPr>
        <w:t>(</w:t>
      </w:r>
      <w:r w:rsidRPr="00D50D07">
        <w:rPr>
          <w:rtl/>
        </w:rPr>
        <w:t>12) الوافي ، ج 2 ، ص 237 ، ح 705.</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w:t>
      </w:r>
      <w:r>
        <w:rPr>
          <w:rtl/>
        </w:rPr>
        <w:t xml:space="preserve"> «</w:t>
      </w:r>
      <w:r w:rsidRPr="00D50D07">
        <w:rPr>
          <w:rtl/>
        </w:rPr>
        <w:t>عنه»</w:t>
      </w:r>
      <w:r>
        <w:rPr>
          <w:rtl/>
        </w:rPr>
        <w:t>.</w:t>
      </w:r>
    </w:p>
    <w:p w:rsidR="00D60D0D" w:rsidRPr="00D50D07" w:rsidRDefault="00D60D0D" w:rsidP="00806E06">
      <w:pPr>
        <w:pStyle w:val="libNormal"/>
        <w:rPr>
          <w:rtl/>
        </w:rPr>
      </w:pPr>
      <w:r>
        <w:rPr>
          <w:rtl/>
        </w:rPr>
        <w:br w:type="page"/>
      </w:r>
      <w:r w:rsidRPr="00D50D07">
        <w:rPr>
          <w:rtl/>
        </w:rPr>
        <w:lastRenderedPageBreak/>
        <w:t xml:space="preserve">سمعت أبا عبد الله </w:t>
      </w:r>
      <w:r w:rsidRPr="000575E1">
        <w:rPr>
          <w:rStyle w:val="libAlaemChar"/>
          <w:rtl/>
        </w:rPr>
        <w:t>عليه‌السلام</w:t>
      </w:r>
      <w:r w:rsidRPr="00D50D07">
        <w:rPr>
          <w:rtl/>
        </w:rPr>
        <w:t xml:space="preserve"> يعوذ </w:t>
      </w:r>
      <w:r w:rsidRPr="0089525C">
        <w:rPr>
          <w:rStyle w:val="libFootnotenumChar"/>
          <w:rtl/>
        </w:rPr>
        <w:t>(1)</w:t>
      </w:r>
      <w:r w:rsidRPr="00D50D07">
        <w:rPr>
          <w:rtl/>
        </w:rPr>
        <w:t xml:space="preserve"> بعض ولده ، ويقول : عزمت عليك يا ريح ويا وجع كائنا </w:t>
      </w:r>
      <w:r w:rsidRPr="0089525C">
        <w:rPr>
          <w:rStyle w:val="libFootnotenumChar"/>
          <w:rtl/>
        </w:rPr>
        <w:t>(2)</w:t>
      </w:r>
      <w:r w:rsidRPr="00D50D07">
        <w:rPr>
          <w:rtl/>
        </w:rPr>
        <w:t xml:space="preserve"> ما كنت بالعزيمة </w:t>
      </w:r>
      <w:r w:rsidRPr="0089525C">
        <w:rPr>
          <w:rStyle w:val="libFootnotenumChar"/>
          <w:rtl/>
        </w:rPr>
        <w:t>(3)</w:t>
      </w:r>
      <w:r w:rsidRPr="00D50D07">
        <w:rPr>
          <w:rtl/>
        </w:rPr>
        <w:t xml:space="preserve"> التي عزم بها علي بن أبي طالب أمير المؤمنين </w:t>
      </w:r>
      <w:r w:rsidRPr="000575E1">
        <w:rPr>
          <w:rStyle w:val="libAlaemChar"/>
          <w:rtl/>
        </w:rPr>
        <w:t>عليه‌السلام</w:t>
      </w:r>
      <w:r w:rsidRPr="00D50D07">
        <w:rPr>
          <w:rtl/>
        </w:rPr>
        <w:t xml:space="preserve"> رسول </w:t>
      </w:r>
      <w:r w:rsidRPr="0089525C">
        <w:rPr>
          <w:rStyle w:val="libFootnotenumChar"/>
          <w:rtl/>
        </w:rPr>
        <w:t>(4)</w:t>
      </w:r>
      <w:r w:rsidRPr="00D50D07">
        <w:rPr>
          <w:rtl/>
        </w:rPr>
        <w:t xml:space="preserve"> رسول الله </w:t>
      </w:r>
      <w:r w:rsidRPr="0089525C">
        <w:rPr>
          <w:rStyle w:val="libFootnotenumChar"/>
          <w:rtl/>
        </w:rPr>
        <w:t>(5)</w:t>
      </w:r>
      <w:r w:rsidRPr="00D50D07">
        <w:rPr>
          <w:rtl/>
        </w:rPr>
        <w:t xml:space="preserve"> </w:t>
      </w:r>
      <w:r w:rsidRPr="000575E1">
        <w:rPr>
          <w:rStyle w:val="libAlaemChar"/>
          <w:rtl/>
        </w:rPr>
        <w:t>صلى‌الله‌عليه‌وآله</w:t>
      </w:r>
      <w:r w:rsidRPr="00D50D07">
        <w:rPr>
          <w:rtl/>
        </w:rPr>
        <w:t xml:space="preserve"> على جن وادي الصبرة </w:t>
      </w:r>
      <w:r w:rsidRPr="0089525C">
        <w:rPr>
          <w:rStyle w:val="libFootnotenumChar"/>
          <w:rtl/>
        </w:rPr>
        <w:t>(6)</w:t>
      </w:r>
      <w:r w:rsidRPr="00D50D07">
        <w:rPr>
          <w:rtl/>
        </w:rPr>
        <w:t xml:space="preserve"> ، فأجابوا وأطاعوا لما أجبت وأطعت ، وخرجت عن ابني فلان ابن </w:t>
      </w:r>
      <w:r w:rsidRPr="0089525C">
        <w:rPr>
          <w:rStyle w:val="libFootnotenumChar"/>
          <w:rtl/>
        </w:rPr>
        <w:t>(7)</w:t>
      </w:r>
      <w:r w:rsidRPr="00D50D07">
        <w:rPr>
          <w:rtl/>
        </w:rPr>
        <w:t xml:space="preserve"> ابنتي </w:t>
      </w:r>
      <w:r w:rsidRPr="0089525C">
        <w:rPr>
          <w:rStyle w:val="libFootnotenumChar"/>
          <w:rtl/>
        </w:rPr>
        <w:t>(8)</w:t>
      </w:r>
      <w:r w:rsidRPr="00D50D07">
        <w:rPr>
          <w:rtl/>
        </w:rPr>
        <w:t xml:space="preserve"> فلانة الساعة الساعة»</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14862 / 47.</w:t>
      </w:r>
      <w:r w:rsidRPr="00D50D07">
        <w:rPr>
          <w:rtl/>
        </w:rPr>
        <w:t xml:space="preserve"> محمد بن يحيى ، عن أحمد بن محمد ، عن ابن فضال ، عن ابن سنان ، عن أبي الجارود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من يتفقد </w:t>
      </w:r>
      <w:r w:rsidRPr="0089525C">
        <w:rPr>
          <w:rStyle w:val="libFootnotenumChar"/>
          <w:rtl/>
        </w:rPr>
        <w:t>(10)</w:t>
      </w:r>
      <w:r w:rsidRPr="00D50D07">
        <w:rPr>
          <w:rtl/>
        </w:rPr>
        <w:t xml:space="preserve"> يفقد </w:t>
      </w:r>
      <w:r w:rsidRPr="0089525C">
        <w:rPr>
          <w:rStyle w:val="libFootnotenumChar"/>
          <w:rtl/>
        </w:rPr>
        <w:t>(11)</w:t>
      </w:r>
      <w:r w:rsidRPr="00D50D07">
        <w:rPr>
          <w:rtl/>
        </w:rPr>
        <w:t xml:space="preserve"> ، ومن لايعد الصبر لنوائب الدهر يعجز ، ومن قرض الناس قرضوه </w:t>
      </w:r>
      <w:r w:rsidRPr="0089525C">
        <w:rPr>
          <w:rStyle w:val="libFootnotenumChar"/>
          <w:rtl/>
        </w:rPr>
        <w:t>(12)</w:t>
      </w:r>
      <w:r w:rsidRPr="00D50D07">
        <w:rPr>
          <w:rtl/>
        </w:rPr>
        <w:t xml:space="preserve"> ، ومن تركهم لم يتركوه. قيل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يقال : عوذت فلانا بالله وأسمائه وبالمعوذتين ، إذا قلت : اعيذك بالله وأسمائه من كل ذي شر وكل داء وحاسد وحين ، أي هلاك. والتعويذ أيضا : الرقية يرقى بها الإنسان من فزع أو جنون ؛ لأنه يعاذ بها. لسان العرب ، ج 3 ، ص 499 </w:t>
      </w:r>
      <w:r>
        <w:rPr>
          <w:rtl/>
        </w:rPr>
        <w:t>(</w:t>
      </w:r>
      <w:r w:rsidRPr="00D50D07">
        <w:rPr>
          <w:rtl/>
        </w:rPr>
        <w:t>عوذ</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ل ، م ، ن ، بح ، بف ، جت ، جد» والوافي والمرآة :</w:t>
      </w:r>
      <w:r>
        <w:rPr>
          <w:rtl/>
        </w:rPr>
        <w:t xml:space="preserve"> «</w:t>
      </w:r>
      <w:r w:rsidRPr="00D50D07">
        <w:rPr>
          <w:rtl/>
        </w:rPr>
        <w:t>كائن»</w:t>
      </w:r>
      <w:r>
        <w:rPr>
          <w:rtl/>
        </w:rPr>
        <w:t>.</w:t>
      </w:r>
    </w:p>
    <w:p w:rsidR="00D60D0D" w:rsidRPr="00D50D07" w:rsidRDefault="00D60D0D" w:rsidP="009C6F23">
      <w:pPr>
        <w:pStyle w:val="libFootnote0"/>
        <w:rPr>
          <w:rtl/>
        </w:rPr>
      </w:pPr>
      <w:r>
        <w:rPr>
          <w:rtl/>
        </w:rPr>
        <w:t>(</w:t>
      </w:r>
      <w:r w:rsidRPr="00D50D07">
        <w:rPr>
          <w:rtl/>
        </w:rPr>
        <w:t>3) العزم : القسم ، يقال : عزمت عليه ، أي أقسمت عليه ، والعزيمة : واحدة العزائم ، وهي آيات من القرآن تقرأ على ذوي الآفات رجاء البرء ، وهي عزائم القرآن ، وأما عزائم الرقى فهي التى يعزم بها على الجن والأرواح. وقال الراغب :</w:t>
      </w:r>
      <w:r>
        <w:rPr>
          <w:rtl/>
        </w:rPr>
        <w:t xml:space="preserve"> «</w:t>
      </w:r>
      <w:r w:rsidRPr="00D50D07">
        <w:rPr>
          <w:rtl/>
        </w:rPr>
        <w:t>العزيمة : تعويذ ، كأنه تصور أنك قد عقدت بها على الشيطان أن يمضي إرادته فيك ، وجمعها : العزائم»</w:t>
      </w:r>
      <w:r>
        <w:rPr>
          <w:rtl/>
        </w:rPr>
        <w:t>.</w:t>
      </w:r>
      <w:r w:rsidRPr="00D50D07">
        <w:rPr>
          <w:rtl/>
        </w:rPr>
        <w:t xml:space="preserve"> راجع : المفردات للراغب ، ص 565 ؛ تاج العروس ، ج 17 ، ص 477 </w:t>
      </w:r>
      <w:r>
        <w:rPr>
          <w:rtl/>
        </w:rPr>
        <w:t>(</w:t>
      </w:r>
      <w:r w:rsidRPr="00D50D07">
        <w:rPr>
          <w:rtl/>
        </w:rPr>
        <w:t>عزم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بن» وحاشية</w:t>
      </w:r>
      <w:r>
        <w:rPr>
          <w:rtl/>
        </w:rPr>
        <w:t xml:space="preserve"> «</w:t>
      </w:r>
      <w:r w:rsidRPr="00D50D07">
        <w:rPr>
          <w:rtl/>
        </w:rPr>
        <w:t xml:space="preserve">جد» : </w:t>
      </w:r>
      <w:r>
        <w:rPr>
          <w:rtl/>
        </w:rPr>
        <w:t>ـ «</w:t>
      </w:r>
      <w:r w:rsidRPr="00D50D07">
        <w:rPr>
          <w:rtl/>
        </w:rPr>
        <w:t>رسول»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م» وحاشية</w:t>
      </w:r>
      <w:r>
        <w:rPr>
          <w:rtl/>
        </w:rPr>
        <w:t xml:space="preserve"> «</w:t>
      </w:r>
      <w:r w:rsidRPr="00D50D07">
        <w:rPr>
          <w:rtl/>
        </w:rPr>
        <w:t>جد» :</w:t>
      </w:r>
      <w:r>
        <w:rPr>
          <w:rtl/>
        </w:rPr>
        <w:t xml:space="preserve"> «</w:t>
      </w:r>
      <w:r w:rsidRPr="00D50D07">
        <w:rPr>
          <w:rtl/>
        </w:rPr>
        <w:t>ورسول الله»</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الصبرة» بالفتح من الحجارة : ما اشتد وغلظ ، والصبرة ، بالضم : الحجارة الغليظة المجتمعة. والجمع : صبار بالكسر في الأول وبالفتح في الثاني. راجع : لسان العرب ، ج 4 ، 441 ؛ القاموس المحيط ، ج 1 ، ص 592 </w:t>
      </w:r>
      <w:r>
        <w:rPr>
          <w:rtl/>
        </w:rPr>
        <w:t>(</w:t>
      </w:r>
      <w:r w:rsidRPr="00D50D07">
        <w:rPr>
          <w:rtl/>
        </w:rPr>
        <w:t>صبر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أمتي»</w:t>
      </w:r>
      <w:r>
        <w:rPr>
          <w:rtl/>
        </w:rPr>
        <w:t>.</w:t>
      </w:r>
    </w:p>
    <w:p w:rsidR="00D60D0D" w:rsidRPr="00D50D07" w:rsidRDefault="00D60D0D" w:rsidP="009C6F23">
      <w:pPr>
        <w:pStyle w:val="libFootnote0"/>
        <w:rPr>
          <w:rtl/>
        </w:rPr>
      </w:pPr>
      <w:r>
        <w:rPr>
          <w:rtl/>
        </w:rPr>
        <w:t>(</w:t>
      </w:r>
      <w:r w:rsidRPr="00D50D07">
        <w:rPr>
          <w:rtl/>
        </w:rPr>
        <w:t>9) الوافي ، ج 9 ، ص 1652 ، ح 8903 ؛ البحار ، ج 95 ، ص 50 ، ح 3.</w:t>
      </w:r>
    </w:p>
    <w:p w:rsidR="00D60D0D" w:rsidRPr="00D50D07" w:rsidRDefault="00D60D0D" w:rsidP="009C6F23">
      <w:pPr>
        <w:pStyle w:val="libFootnote0"/>
        <w:rPr>
          <w:rtl/>
        </w:rPr>
      </w:pPr>
      <w:r>
        <w:rPr>
          <w:rtl/>
        </w:rPr>
        <w:t>(</w:t>
      </w:r>
      <w:r w:rsidRPr="00D50D07">
        <w:rPr>
          <w:rtl/>
        </w:rPr>
        <w:t>10) التفقد : طلب الشيء عند غيبته ، وقال ابن الأثير :</w:t>
      </w:r>
      <w:r>
        <w:rPr>
          <w:rtl/>
        </w:rPr>
        <w:t xml:space="preserve"> «</w:t>
      </w:r>
      <w:r w:rsidRPr="00D50D07">
        <w:rPr>
          <w:rtl/>
        </w:rPr>
        <w:t>في حديث أبي الدرداء : من يتفقد يفقد ، أي من يتفقدأحوال الناس ويتعرفها فإنه لا يجد ما يرضيه ؛ لأن الخبر في الناس قليل»</w:t>
      </w:r>
      <w:r>
        <w:rPr>
          <w:rtl/>
        </w:rPr>
        <w:t>.</w:t>
      </w:r>
      <w:r w:rsidRPr="00D50D07">
        <w:rPr>
          <w:rtl/>
        </w:rPr>
        <w:t xml:space="preserve"> النهاية ، ج 3 ، ص 462 ؛ القاموس المحيط ، ج 1 ، ص 445 </w:t>
      </w:r>
      <w:r>
        <w:rPr>
          <w:rtl/>
        </w:rPr>
        <w:t>(</w:t>
      </w:r>
      <w:r w:rsidRPr="00D50D07">
        <w:rPr>
          <w:rtl/>
        </w:rPr>
        <w:t>فقد</w:t>
      </w:r>
      <w:r>
        <w:rPr>
          <w:rtl/>
        </w:rPr>
        <w:t>).</w:t>
      </w:r>
    </w:p>
    <w:p w:rsidR="00D60D0D" w:rsidRPr="00D50D07" w:rsidRDefault="00D60D0D" w:rsidP="009C6F23">
      <w:pPr>
        <w:pStyle w:val="libFootnote0"/>
        <w:rPr>
          <w:rtl/>
        </w:rPr>
      </w:pPr>
      <w:r>
        <w:rPr>
          <w:rtl/>
        </w:rPr>
        <w:t>(</w:t>
      </w:r>
      <w:r w:rsidRPr="00D50D07">
        <w:rPr>
          <w:rtl/>
        </w:rPr>
        <w:t>11) في تحف العقول :</w:t>
      </w:r>
      <w:r>
        <w:rPr>
          <w:rtl/>
        </w:rPr>
        <w:t xml:space="preserve"> «</w:t>
      </w:r>
      <w:r w:rsidRPr="00D50D07">
        <w:rPr>
          <w:rtl/>
        </w:rPr>
        <w:t>من تنفعه ينفعك» بدل</w:t>
      </w:r>
      <w:r>
        <w:rPr>
          <w:rtl/>
        </w:rPr>
        <w:t xml:space="preserve"> «</w:t>
      </w:r>
      <w:r w:rsidRPr="00D50D07">
        <w:rPr>
          <w:rtl/>
        </w:rPr>
        <w:t>من يتفقد يفقد»</w:t>
      </w:r>
      <w:r>
        <w:rPr>
          <w:rtl/>
        </w:rPr>
        <w:t>.</w:t>
      </w:r>
    </w:p>
    <w:p w:rsidR="00D60D0D" w:rsidRDefault="00D60D0D" w:rsidP="009C6F23">
      <w:pPr>
        <w:pStyle w:val="libFootnote0"/>
        <w:rPr>
          <w:rtl/>
        </w:rPr>
      </w:pPr>
      <w:r>
        <w:rPr>
          <w:rtl/>
        </w:rPr>
        <w:t>(</w:t>
      </w:r>
      <w:r w:rsidRPr="00D50D07">
        <w:rPr>
          <w:rtl/>
        </w:rPr>
        <w:t xml:space="preserve">12) القرض : القطع والمجازاة ، والمعنى </w:t>
      </w:r>
      <w:r>
        <w:rPr>
          <w:rtl/>
        </w:rPr>
        <w:t>ـ</w:t>
      </w:r>
      <w:r w:rsidRPr="00D50D07">
        <w:rPr>
          <w:rtl/>
        </w:rPr>
        <w:t xml:space="preserve"> على ما قاله ابن الأثير </w:t>
      </w:r>
      <w:r>
        <w:rPr>
          <w:rtl/>
        </w:rPr>
        <w:t>ـ</w:t>
      </w:r>
      <w:r w:rsidRPr="00D50D07">
        <w:rPr>
          <w:rtl/>
        </w:rPr>
        <w:t xml:space="preserve"> : من سب الناس ونال منهم سبوه ونالوا منه</w:t>
      </w:r>
    </w:p>
    <w:p w:rsidR="00D60D0D" w:rsidRPr="00D50D07" w:rsidRDefault="00D60D0D" w:rsidP="00060D07">
      <w:pPr>
        <w:pStyle w:val="libNormal0"/>
        <w:rPr>
          <w:rtl/>
        </w:rPr>
      </w:pPr>
      <w:r>
        <w:rPr>
          <w:rtl/>
        </w:rPr>
        <w:br w:type="page"/>
      </w:r>
      <w:r w:rsidRPr="00D50D07">
        <w:rPr>
          <w:rtl/>
        </w:rPr>
        <w:lastRenderedPageBreak/>
        <w:t>فأصنع ما ذا يا رسول الله</w:t>
      </w:r>
      <w:r>
        <w:rPr>
          <w:rtl/>
        </w:rPr>
        <w:t>؟</w:t>
      </w:r>
      <w:r w:rsidRPr="00D50D07">
        <w:rPr>
          <w:rtl/>
        </w:rPr>
        <w:t xml:space="preserve"> قال : أقرضهم من عرضك </w:t>
      </w:r>
      <w:r w:rsidRPr="0089525C">
        <w:rPr>
          <w:rStyle w:val="libFootnotenumChar"/>
          <w:rtl/>
        </w:rPr>
        <w:t>(1)</w:t>
      </w:r>
      <w:r w:rsidRPr="00D50D07">
        <w:rPr>
          <w:rtl/>
        </w:rPr>
        <w:t xml:space="preserve"> ليوم فقرك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14863 / 48.</w:t>
      </w:r>
      <w:r w:rsidRPr="00D50D07">
        <w:rPr>
          <w:rtl/>
        </w:rPr>
        <w:t xml:space="preserve"> عنه ، عن أحمد ، عن البرقي ، عن محمد بن يحيى ، عن حماد بن عثمان ، قال :</w:t>
      </w:r>
    </w:p>
    <w:p w:rsidR="00D60D0D" w:rsidRPr="00D50D07" w:rsidRDefault="00D60D0D" w:rsidP="00806E06">
      <w:pPr>
        <w:pStyle w:val="libNormal"/>
        <w:rPr>
          <w:rtl/>
        </w:rPr>
      </w:pPr>
      <w:r w:rsidRPr="00D50D07">
        <w:rPr>
          <w:rtl/>
        </w:rPr>
        <w:t xml:space="preserve">بينا موسى بن عيسى في داره التي في المسعى يشرف </w:t>
      </w:r>
      <w:r w:rsidRPr="0089525C">
        <w:rPr>
          <w:rStyle w:val="libFootnotenumChar"/>
          <w:rtl/>
        </w:rPr>
        <w:t>(4)</w:t>
      </w:r>
      <w:r w:rsidRPr="00D50D07">
        <w:rPr>
          <w:rtl/>
        </w:rPr>
        <w:t xml:space="preserve"> على المسعى </w:t>
      </w:r>
      <w:r w:rsidRPr="0089525C">
        <w:rPr>
          <w:rStyle w:val="libFootnotenumChar"/>
          <w:rtl/>
        </w:rPr>
        <w:t>(5)</w:t>
      </w:r>
      <w:r w:rsidRPr="00D50D07">
        <w:rPr>
          <w:rtl/>
        </w:rPr>
        <w:t xml:space="preserve"> إذ رأى أبا الحسن موسى </w:t>
      </w:r>
      <w:r w:rsidRPr="000575E1">
        <w:rPr>
          <w:rStyle w:val="libAlaemChar"/>
          <w:rtl/>
        </w:rPr>
        <w:t>عليه‌السلام</w:t>
      </w:r>
      <w:r w:rsidRPr="00D50D07">
        <w:rPr>
          <w:rtl/>
        </w:rPr>
        <w:t xml:space="preserve"> مقبلا من المروة على بغلة </w:t>
      </w:r>
      <w:r w:rsidRPr="0089525C">
        <w:rPr>
          <w:rStyle w:val="libFootnotenumChar"/>
          <w:rtl/>
        </w:rPr>
        <w:t>(6)</w:t>
      </w:r>
      <w:r w:rsidRPr="00D50D07">
        <w:rPr>
          <w:rtl/>
        </w:rPr>
        <w:t xml:space="preserve"> ، فأمر ابن هياج رجلا من همدان منقطعا إليه أن يتعلق بلجامه ، ويدعي البغلة ، فأتاه ، فتعلق باللجام ، وادعى البغلة.</w:t>
      </w:r>
    </w:p>
    <w:p w:rsidR="00D60D0D" w:rsidRPr="00D50D07" w:rsidRDefault="00D60D0D" w:rsidP="00806E06">
      <w:pPr>
        <w:pStyle w:val="libNormal"/>
        <w:rPr>
          <w:rtl/>
        </w:rPr>
      </w:pPr>
      <w:r w:rsidRPr="00D50D07">
        <w:rPr>
          <w:rtl/>
        </w:rPr>
        <w:t xml:space="preserve">فثنى </w:t>
      </w:r>
      <w:r w:rsidRPr="0089525C">
        <w:rPr>
          <w:rStyle w:val="libFootnotenumChar"/>
          <w:rtl/>
        </w:rPr>
        <w:t>(7)</w:t>
      </w:r>
      <w:r w:rsidRPr="00D50D07">
        <w:rPr>
          <w:rtl/>
        </w:rPr>
        <w:t xml:space="preserve"> أبو الحسن </w:t>
      </w:r>
      <w:r w:rsidRPr="000575E1">
        <w:rPr>
          <w:rStyle w:val="libAlaemChar"/>
          <w:rtl/>
        </w:rPr>
        <w:t>عليه‌السلام</w:t>
      </w:r>
      <w:r w:rsidRPr="00D50D07">
        <w:rPr>
          <w:rtl/>
        </w:rPr>
        <w:t xml:space="preserve"> رجله ، فنزل </w:t>
      </w:r>
      <w:r w:rsidRPr="0089525C">
        <w:rPr>
          <w:rStyle w:val="libFootnotenumChar"/>
          <w:rtl/>
        </w:rPr>
        <w:t>(8)</w:t>
      </w:r>
      <w:r w:rsidRPr="00D50D07">
        <w:rPr>
          <w:rtl/>
        </w:rPr>
        <w:t xml:space="preserve"> عنها ، وقال لغلمانه :</w:t>
      </w:r>
      <w:r>
        <w:rPr>
          <w:rtl/>
        </w:rPr>
        <w:t xml:space="preserve"> «</w:t>
      </w:r>
      <w:r w:rsidRPr="00D50D07">
        <w:rPr>
          <w:rtl/>
        </w:rPr>
        <w:t xml:space="preserve">خذوا سرجها ، وادفعوها </w:t>
      </w:r>
      <w:r w:rsidRPr="0089525C">
        <w:rPr>
          <w:rStyle w:val="libFootnotenumChar"/>
          <w:rtl/>
        </w:rPr>
        <w:t>(9)</w:t>
      </w:r>
      <w:r w:rsidRPr="00D50D07">
        <w:rPr>
          <w:rtl/>
        </w:rPr>
        <w:t xml:space="preserve"> إليه»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ووقعوا فيه. راجع : النهاية ، ج 4 ، ص 41 ؛ القاموس المحيط ، ج 1 ، ص 881 </w:t>
      </w:r>
      <w:r>
        <w:rPr>
          <w:rtl/>
        </w:rPr>
        <w:t>(</w:t>
      </w:r>
      <w:r w:rsidRPr="00D50D07">
        <w:rPr>
          <w:rtl/>
        </w:rPr>
        <w:t>قرض</w:t>
      </w:r>
      <w:r>
        <w:rPr>
          <w:rtl/>
        </w:rPr>
        <w:t>).</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فرضك»</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ومنه حديثه الآخر : أقرض من عرضك ليوم فقرك ، أي إذا نال أحد من عرضك فلا تجازه ، ولكن اجعله قرضا في ذمته لتأخذه منه يوم حاجتك إليه ؛ يعني يوم القيامة»</w:t>
      </w:r>
      <w:r>
        <w:rPr>
          <w:rtl/>
        </w:rPr>
        <w:t>.</w:t>
      </w:r>
      <w:r w:rsidRPr="00D50D07">
        <w:rPr>
          <w:rtl/>
        </w:rPr>
        <w:t xml:space="preserve"> النهاية ، ج 4 ، ص 41 </w:t>
      </w:r>
      <w:r>
        <w:rPr>
          <w:rtl/>
        </w:rPr>
        <w:t>(</w:t>
      </w:r>
      <w:r w:rsidRPr="00D50D07">
        <w:rPr>
          <w:rtl/>
        </w:rPr>
        <w:t>قرض</w:t>
      </w:r>
      <w:r>
        <w:rPr>
          <w:rtl/>
        </w:rPr>
        <w:t>).</w:t>
      </w:r>
    </w:p>
    <w:p w:rsidR="00D60D0D" w:rsidRPr="00D50D07" w:rsidRDefault="00D60D0D" w:rsidP="009C6F23">
      <w:pPr>
        <w:pStyle w:val="libFootnote0"/>
        <w:rPr>
          <w:rtl/>
        </w:rPr>
      </w:pPr>
      <w:r>
        <w:rPr>
          <w:rtl/>
        </w:rPr>
        <w:t>(</w:t>
      </w:r>
      <w:r w:rsidRPr="00D50D07">
        <w:rPr>
          <w:rtl/>
        </w:rPr>
        <w:t xml:space="preserve">3) الكافي ، كتاب الإيمان والكفر ، باب الصبر ، ح 1713 ، بسند آخر عن أبي عبد الله أو أبي جعفر </w:t>
      </w:r>
      <w:r w:rsidRPr="000575E1">
        <w:rPr>
          <w:rStyle w:val="libAlaemChar"/>
          <w:rtl/>
        </w:rPr>
        <w:t>عليهما‌السلام</w:t>
      </w:r>
      <w:r w:rsidRPr="00D50D07">
        <w:rPr>
          <w:rtl/>
        </w:rPr>
        <w:t xml:space="preserve"> ، وتمام الرواية فيه :</w:t>
      </w:r>
      <w:r>
        <w:rPr>
          <w:rtl/>
        </w:rPr>
        <w:t xml:space="preserve"> «</w:t>
      </w:r>
      <w:r w:rsidRPr="00D50D07">
        <w:rPr>
          <w:rtl/>
        </w:rPr>
        <w:t>من لا يعد الصبر لنوائب الدهر يعجز»</w:t>
      </w:r>
      <w:r>
        <w:rPr>
          <w:rtl/>
        </w:rPr>
        <w:t>.</w:t>
      </w:r>
      <w:r w:rsidRPr="00D50D07">
        <w:rPr>
          <w:rtl/>
        </w:rPr>
        <w:t xml:space="preserve"> الأمالي للمفيد ، ص 185 ، المجلس 23 ، ح 11 ، بسند آخر عن أبي جعفر </w:t>
      </w:r>
      <w:r w:rsidRPr="000575E1">
        <w:rPr>
          <w:rStyle w:val="libAlaemChar"/>
          <w:rtl/>
        </w:rPr>
        <w:t>عليه‌السلام</w:t>
      </w:r>
      <w:r w:rsidRPr="00D50D07">
        <w:rPr>
          <w:rtl/>
        </w:rPr>
        <w:t xml:space="preserve"> ، مع اختلاف يسير ، وفيهما من دون الإسناد إلى النبي </w:t>
      </w:r>
      <w:r w:rsidRPr="000575E1">
        <w:rPr>
          <w:rStyle w:val="libAlaemChar"/>
          <w:rtl/>
        </w:rPr>
        <w:t>صلى‌الله‌عليه‌وآله</w:t>
      </w:r>
      <w:r w:rsidRPr="00D50D07">
        <w:rPr>
          <w:rtl/>
        </w:rPr>
        <w:t xml:space="preserve">. تحف العقول ، ص 44 ، عن النبي </w:t>
      </w:r>
      <w:r w:rsidRPr="000575E1">
        <w:rPr>
          <w:rStyle w:val="libAlaemChar"/>
          <w:rtl/>
        </w:rPr>
        <w:t>صلى‌الله‌عليه‌وآله</w:t>
      </w:r>
      <w:r w:rsidRPr="00D50D07">
        <w:rPr>
          <w:rtl/>
        </w:rPr>
        <w:t xml:space="preserve"> الوافي ، ج 5 ، ص 527 ، ح 2504.</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والبحار :</w:t>
      </w:r>
      <w:r>
        <w:rPr>
          <w:rtl/>
        </w:rPr>
        <w:t xml:space="preserve"> «</w:t>
      </w:r>
      <w:r w:rsidRPr="00D50D07">
        <w:rPr>
          <w:rtl/>
        </w:rPr>
        <w:t>تشرف»</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يشرف على المسعى»</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بح» :</w:t>
      </w:r>
      <w:r>
        <w:rPr>
          <w:rtl/>
        </w:rPr>
        <w:t xml:space="preserve"> «</w:t>
      </w:r>
      <w:r w:rsidRPr="00D50D07">
        <w:rPr>
          <w:rtl/>
        </w:rPr>
        <w:t>بغلته»</w:t>
      </w:r>
      <w:r>
        <w:rPr>
          <w:rtl/>
        </w:rPr>
        <w:t>.</w:t>
      </w:r>
    </w:p>
    <w:p w:rsidR="00D60D0D" w:rsidRPr="00D50D07" w:rsidRDefault="00D60D0D" w:rsidP="009C6F23">
      <w:pPr>
        <w:pStyle w:val="libFootnote0"/>
        <w:rPr>
          <w:rtl/>
        </w:rPr>
      </w:pPr>
      <w:r>
        <w:rPr>
          <w:rtl/>
        </w:rPr>
        <w:t>(</w:t>
      </w:r>
      <w:r w:rsidRPr="00D50D07">
        <w:rPr>
          <w:rtl/>
        </w:rPr>
        <w:t xml:space="preserve">7) الثني : الميل والعطف والصرف والرد. راجع : لسان العرب ، ج 14 ، ص 115 ؛ المصباح المنير ، ص 85 </w:t>
      </w:r>
      <w:r>
        <w:rPr>
          <w:rtl/>
        </w:rPr>
        <w:t>(</w:t>
      </w:r>
      <w:r w:rsidRPr="00D50D07">
        <w:rPr>
          <w:rtl/>
        </w:rPr>
        <w:t>ثني</w:t>
      </w:r>
      <w:r>
        <w:rPr>
          <w:rtl/>
        </w:rPr>
        <w:t>).</w:t>
      </w:r>
    </w:p>
    <w:p w:rsidR="00D60D0D" w:rsidRPr="00D50D07" w:rsidRDefault="00D60D0D" w:rsidP="009C6F23">
      <w:pPr>
        <w:pStyle w:val="libFootnote0"/>
        <w:rPr>
          <w:rtl/>
        </w:rPr>
      </w:pPr>
      <w:r>
        <w:rPr>
          <w:rtl/>
        </w:rPr>
        <w:t>(</w:t>
      </w:r>
      <w:r w:rsidRPr="00D50D07">
        <w:rPr>
          <w:rtl/>
        </w:rPr>
        <w:t>8) في الوسائل :</w:t>
      </w:r>
      <w:r>
        <w:rPr>
          <w:rtl/>
        </w:rPr>
        <w:t xml:space="preserve"> «</w:t>
      </w:r>
      <w:r w:rsidRPr="00D50D07">
        <w:rPr>
          <w:rtl/>
        </w:rPr>
        <w:t>ونزل»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وادفعوا بها»</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 xml:space="preserve">إن قلت : هو </w:t>
      </w:r>
      <w:r w:rsidRPr="000575E1">
        <w:rPr>
          <w:rStyle w:val="libAlaemChar"/>
          <w:rtl/>
        </w:rPr>
        <w:t>عليه‌السلام</w:t>
      </w:r>
      <w:r w:rsidRPr="00D50D07">
        <w:rPr>
          <w:rtl/>
        </w:rPr>
        <w:t xml:space="preserve"> كان عالما بما كان وما يكون وما هو كائن إلى يوم القيامة ، فكيف ركب البغلة المسروقة</w:t>
      </w:r>
      <w:r>
        <w:rPr>
          <w:rtl/>
        </w:rPr>
        <w:t>؟</w:t>
      </w:r>
      <w:r w:rsidRPr="00D50D07">
        <w:rPr>
          <w:rtl/>
        </w:rPr>
        <w:t xml:space="preserve"> قلت : البغلة لم تكن مسروقة وكان ملكه </w:t>
      </w:r>
      <w:r w:rsidRPr="000575E1">
        <w:rPr>
          <w:rStyle w:val="libAlaemChar"/>
          <w:rtl/>
        </w:rPr>
        <w:t>عليه‌السلام</w:t>
      </w:r>
      <w:r w:rsidRPr="00D50D07">
        <w:rPr>
          <w:rtl/>
        </w:rPr>
        <w:t xml:space="preserve"> والمدعي كان كاذبا إلا</w:t>
      </w:r>
      <w:r>
        <w:rPr>
          <w:rFonts w:hint="cs"/>
          <w:rtl/>
        </w:rPr>
        <w:t xml:space="preserve"> </w:t>
      </w:r>
      <w:r w:rsidRPr="00D50D07">
        <w:rPr>
          <w:rtl/>
        </w:rPr>
        <w:t xml:space="preserve">أنه </w:t>
      </w:r>
      <w:r w:rsidRPr="000575E1">
        <w:rPr>
          <w:rStyle w:val="libAlaemChar"/>
          <w:rtl/>
        </w:rPr>
        <w:t>عليه‌السلام</w:t>
      </w:r>
      <w:r w:rsidRPr="00D50D07">
        <w:rPr>
          <w:rtl/>
        </w:rPr>
        <w:t xml:space="preserve"> دفعها إليه لأنه أحب ترك المناقشة معه ، وإنما لم يدفع السرج إليه لأنه ملكه بالإرث من جده </w:t>
      </w:r>
      <w:r w:rsidRPr="000575E1">
        <w:rPr>
          <w:rStyle w:val="libAlaemChar"/>
          <w:rtl/>
        </w:rPr>
        <w:t>عليه‌السلام</w:t>
      </w:r>
      <w:r w:rsidRPr="00D50D07">
        <w:rPr>
          <w:rtl/>
        </w:rPr>
        <w:t xml:space="preserve"> ، فأمسكه تيمنا وتبركا»</w:t>
      </w:r>
      <w:r>
        <w:rPr>
          <w:rtl/>
        </w:rPr>
        <w:t>.</w:t>
      </w:r>
    </w:p>
    <w:p w:rsidR="00D60D0D" w:rsidRPr="00D50D07" w:rsidRDefault="00D60D0D" w:rsidP="00806E06">
      <w:pPr>
        <w:pStyle w:val="libNormal"/>
        <w:rPr>
          <w:rtl/>
        </w:rPr>
      </w:pPr>
      <w:r w:rsidRPr="00B1579B">
        <w:rPr>
          <w:rStyle w:val="libFootnoteChar"/>
          <w:rtl/>
        </w:rPr>
        <w:t xml:space="preserve">وفي المرآة : «قوله : ويدعي البغلة ، أي كذبا وافتراء لإيذائه </w:t>
      </w:r>
      <w:r w:rsidRPr="000575E1">
        <w:rPr>
          <w:rStyle w:val="libAlaemChar"/>
          <w:rtl/>
        </w:rPr>
        <w:t>عليه‌السلام</w:t>
      </w:r>
      <w:r w:rsidRPr="00B1579B">
        <w:rPr>
          <w:rStyle w:val="libFootnoteChar"/>
          <w:rtl/>
        </w:rPr>
        <w:t xml:space="preserve"> ... قوله </w:t>
      </w:r>
      <w:r w:rsidRPr="000575E1">
        <w:rPr>
          <w:rStyle w:val="libAlaemChar"/>
          <w:rtl/>
        </w:rPr>
        <w:t>عليه‌السلام</w:t>
      </w:r>
      <w:r w:rsidRPr="00B1579B">
        <w:rPr>
          <w:rStyle w:val="libFootnoteChar"/>
          <w:rtl/>
        </w:rPr>
        <w:t xml:space="preserve"> : وأما البغلة ، إلى آخره ، لعله </w:t>
      </w:r>
      <w:r w:rsidRPr="000575E1">
        <w:rPr>
          <w:rStyle w:val="libAlaemChar"/>
          <w:rtl/>
        </w:rPr>
        <w:t>عليه‌السلام</w:t>
      </w:r>
      <w:r w:rsidRPr="00B1579B">
        <w:rPr>
          <w:rStyle w:val="libFootnoteChar"/>
          <w:rtl/>
        </w:rPr>
        <w:t xml:space="preserve"> سلم البغلة مع علمه </w:t>
      </w:r>
      <w:r w:rsidRPr="000575E1">
        <w:rPr>
          <w:rStyle w:val="libAlaemChar"/>
          <w:rtl/>
        </w:rPr>
        <w:t>عليه‌السلام</w:t>
      </w:r>
      <w:r w:rsidRPr="00B1579B">
        <w:rPr>
          <w:rStyle w:val="libFootnoteChar"/>
          <w:rtl/>
        </w:rPr>
        <w:t xml:space="preserve"> بكذب المدعي إما صونا لعرضه عن الترافع إلى الوالي ، أو دفعا لليمين ، أو تعليما ؛ ليتأشى به الناس في مالم يعلموا كذب المدعي احتياطا واستحبابا».</w:t>
      </w:r>
    </w:p>
    <w:p w:rsidR="00D60D0D" w:rsidRPr="00D50D07" w:rsidRDefault="00D60D0D" w:rsidP="00806E06">
      <w:pPr>
        <w:pStyle w:val="libNormal"/>
        <w:rPr>
          <w:rtl/>
        </w:rPr>
      </w:pPr>
      <w:r>
        <w:rPr>
          <w:rtl/>
        </w:rPr>
        <w:br w:type="page"/>
      </w:r>
      <w:r w:rsidRPr="00D50D07">
        <w:rPr>
          <w:rtl/>
        </w:rPr>
        <w:lastRenderedPageBreak/>
        <w:t xml:space="preserve">فقال : والسرج أيضا لي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فقال أبو الحسن </w:t>
      </w:r>
      <w:r w:rsidRPr="000575E1">
        <w:rPr>
          <w:rStyle w:val="libAlaemChar"/>
          <w:rtl/>
        </w:rPr>
        <w:t>عليه‌السلام</w:t>
      </w:r>
      <w:r w:rsidRPr="00D50D07">
        <w:rPr>
          <w:rtl/>
        </w:rPr>
        <w:t xml:space="preserve"> :</w:t>
      </w:r>
      <w:r>
        <w:rPr>
          <w:rtl/>
        </w:rPr>
        <w:t xml:space="preserve"> «</w:t>
      </w:r>
      <w:r w:rsidRPr="00D50D07">
        <w:rPr>
          <w:rtl/>
        </w:rPr>
        <w:t xml:space="preserve">كذبت ، عندنا البينة بأنه سرج محمد بن علي ، وأما البغلة ، فإنا اشتريناها </w:t>
      </w:r>
      <w:r w:rsidRPr="0089525C">
        <w:rPr>
          <w:rStyle w:val="libFootnotenumChar"/>
          <w:rtl/>
        </w:rPr>
        <w:t>(2)</w:t>
      </w:r>
      <w:r w:rsidRPr="00D50D07">
        <w:rPr>
          <w:rtl/>
        </w:rPr>
        <w:t xml:space="preserve"> منذ قريب ، وأنت أعلم وما قلت»</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14864 / 49.</w:t>
      </w:r>
      <w:r w:rsidRPr="00D50D07">
        <w:rPr>
          <w:rtl/>
        </w:rPr>
        <w:t xml:space="preserve"> عنه ، عن أحمد بن محمد ، عن محمد بن مرازم ، عن أبيه ، قال :</w:t>
      </w:r>
    </w:p>
    <w:p w:rsidR="00D60D0D" w:rsidRPr="00D50D07" w:rsidRDefault="00D60D0D" w:rsidP="00806E06">
      <w:pPr>
        <w:pStyle w:val="libNormal"/>
        <w:rPr>
          <w:rtl/>
        </w:rPr>
      </w:pPr>
      <w:r w:rsidRPr="00D50D07">
        <w:rPr>
          <w:rtl/>
        </w:rPr>
        <w:t xml:space="preserve">خرجنا مع أبي عبد الله </w:t>
      </w:r>
      <w:r w:rsidRPr="000575E1">
        <w:rPr>
          <w:rStyle w:val="libAlaemChar"/>
          <w:rtl/>
        </w:rPr>
        <w:t>عليه‌السلام</w:t>
      </w:r>
      <w:r w:rsidRPr="00D50D07">
        <w:rPr>
          <w:rtl/>
        </w:rPr>
        <w:t xml:space="preserve"> حيث خرج من عند أبي جعفر المنصور </w:t>
      </w:r>
      <w:r w:rsidRPr="0089525C">
        <w:rPr>
          <w:rStyle w:val="libFootnotenumChar"/>
          <w:rtl/>
        </w:rPr>
        <w:t>(4)</w:t>
      </w:r>
      <w:r w:rsidRPr="00D50D07">
        <w:rPr>
          <w:rtl/>
        </w:rPr>
        <w:t xml:space="preserve"> من الحيرة </w:t>
      </w:r>
      <w:r w:rsidRPr="0089525C">
        <w:rPr>
          <w:rStyle w:val="libFootnotenumChar"/>
          <w:rtl/>
        </w:rPr>
        <w:t>(5)</w:t>
      </w:r>
      <w:r w:rsidRPr="00D50D07">
        <w:rPr>
          <w:rtl/>
        </w:rPr>
        <w:t xml:space="preserve"> ، فخرج ساعة أذن له ، وانتهى إلى السالحين </w:t>
      </w:r>
      <w:r w:rsidRPr="0089525C">
        <w:rPr>
          <w:rStyle w:val="libFootnotenumChar"/>
          <w:rtl/>
        </w:rPr>
        <w:t>(6)</w:t>
      </w:r>
      <w:r w:rsidRPr="00D50D07">
        <w:rPr>
          <w:rtl/>
        </w:rPr>
        <w:t xml:space="preserve"> في أول الليل </w:t>
      </w:r>
      <w:r w:rsidRPr="0089525C">
        <w:rPr>
          <w:rStyle w:val="libFootnotenumChar"/>
          <w:rtl/>
        </w:rPr>
        <w:t>(7)</w:t>
      </w:r>
      <w:r w:rsidRPr="00D50D07">
        <w:rPr>
          <w:rtl/>
        </w:rPr>
        <w:t xml:space="preserve"> ، فعرض له عاشر كان </w:t>
      </w:r>
      <w:r w:rsidRPr="0089525C">
        <w:rPr>
          <w:rStyle w:val="libFootnotenumChar"/>
          <w:rtl/>
        </w:rPr>
        <w:t>(8)</w:t>
      </w:r>
      <w:r w:rsidRPr="00D50D07">
        <w:rPr>
          <w:rtl/>
        </w:rPr>
        <w:t xml:space="preserve"> يكون في السالحين </w:t>
      </w:r>
      <w:r w:rsidRPr="0089525C">
        <w:rPr>
          <w:rStyle w:val="libFootnotenumChar"/>
          <w:rtl/>
        </w:rPr>
        <w:t>(9)</w:t>
      </w:r>
      <w:r w:rsidRPr="00D50D07">
        <w:rPr>
          <w:rtl/>
        </w:rPr>
        <w:t xml:space="preserve"> في أول الليل ، فقال له : لا</w:t>
      </w:r>
      <w:r>
        <w:rPr>
          <w:rFonts w:hint="cs"/>
          <w:rtl/>
        </w:rPr>
        <w:t xml:space="preserve"> </w:t>
      </w:r>
      <w:r w:rsidRPr="00D50D07">
        <w:rPr>
          <w:rtl/>
        </w:rPr>
        <w:t xml:space="preserve">أدعك أن </w:t>
      </w:r>
      <w:r w:rsidRPr="0089525C">
        <w:rPr>
          <w:rStyle w:val="libFootnotenumChar"/>
          <w:rtl/>
        </w:rPr>
        <w:t>(10)</w:t>
      </w:r>
      <w:r w:rsidRPr="00D50D07">
        <w:rPr>
          <w:rtl/>
        </w:rPr>
        <w:t xml:space="preserve"> تجوز ، فألح عليه </w:t>
      </w:r>
      <w:r w:rsidRPr="0089525C">
        <w:rPr>
          <w:rStyle w:val="libFootnotenumChar"/>
          <w:rtl/>
        </w:rPr>
        <w:t>(11)</w:t>
      </w:r>
      <w:r w:rsidRPr="00D50D07">
        <w:rPr>
          <w:rtl/>
        </w:rPr>
        <w:t xml:space="preserve"> وطلب إليه </w:t>
      </w:r>
      <w:r w:rsidRPr="0089525C">
        <w:rPr>
          <w:rStyle w:val="libFootnotenumChar"/>
          <w:rtl/>
        </w:rPr>
        <w:t>(12)</w:t>
      </w:r>
      <w:r w:rsidRPr="00D50D07">
        <w:rPr>
          <w:rtl/>
        </w:rPr>
        <w:t xml:space="preserve"> ، فأبى إباء وأنا </w:t>
      </w:r>
      <w:r w:rsidRPr="0089525C">
        <w:rPr>
          <w:rStyle w:val="libFootnotenumChar"/>
          <w:rtl/>
        </w:rPr>
        <w:t>(13)</w:t>
      </w:r>
      <w:r w:rsidRPr="00D50D07">
        <w:rPr>
          <w:rtl/>
        </w:rPr>
        <w:t xml:space="preserve"> ومصادف معه ، فقال له مصادف : جعلت فداك ، إنما </w:t>
      </w:r>
      <w:r w:rsidRPr="0089525C">
        <w:rPr>
          <w:rStyle w:val="libFootnotenumChar"/>
          <w:rtl/>
        </w:rPr>
        <w:t>(14)</w:t>
      </w:r>
      <w:r w:rsidRPr="00D50D07">
        <w:rPr>
          <w:rtl/>
        </w:rPr>
        <w:t xml:space="preserve"> هذا كلب قد آذاك ، وأخاف </w:t>
      </w:r>
      <w:r w:rsidRPr="0089525C">
        <w:rPr>
          <w:rStyle w:val="libFootnotenumChar"/>
          <w:rtl/>
        </w:rPr>
        <w:t>(15)</w:t>
      </w:r>
      <w:r w:rsidRPr="00D50D07">
        <w:rPr>
          <w:rtl/>
        </w:rPr>
        <w:t xml:space="preserve"> أن يردك وما أدري ما يكون من أمر </w:t>
      </w:r>
      <w:r w:rsidRPr="0089525C">
        <w:rPr>
          <w:rStyle w:val="libFootnotenumChar"/>
          <w:rtl/>
        </w:rPr>
        <w:t>(16)</w:t>
      </w:r>
      <w:r w:rsidRPr="00D50D07">
        <w:rPr>
          <w:rtl/>
        </w:rPr>
        <w:t xml:space="preserve"> أبي جعفر وأنا ومرازم </w:t>
      </w:r>
      <w:r w:rsidRPr="0089525C">
        <w:rPr>
          <w:rStyle w:val="libFootnotenumChar"/>
          <w:rtl/>
        </w:rPr>
        <w:t>(17)</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بف» والوافي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فاشتريناها» بدل</w:t>
      </w:r>
      <w:r>
        <w:rPr>
          <w:rtl/>
        </w:rPr>
        <w:t xml:space="preserve"> «</w:t>
      </w:r>
      <w:r w:rsidRPr="00D50D07">
        <w:rPr>
          <w:rtl/>
        </w:rPr>
        <w:t>فإنا اشتريناها»</w:t>
      </w:r>
      <w:r>
        <w:rPr>
          <w:rtl/>
        </w:rPr>
        <w:t>.</w:t>
      </w:r>
      <w:r w:rsidRPr="00D50D07">
        <w:rPr>
          <w:rtl/>
        </w:rPr>
        <w:t xml:space="preserve"> وفي البحار :</w:t>
      </w:r>
      <w:r>
        <w:rPr>
          <w:rtl/>
        </w:rPr>
        <w:t xml:space="preserve"> «</w:t>
      </w:r>
      <w:r w:rsidRPr="00D50D07">
        <w:rPr>
          <w:rtl/>
        </w:rPr>
        <w:t>اشتريتها»</w:t>
      </w:r>
      <w:r>
        <w:rPr>
          <w:rtl/>
        </w:rPr>
        <w:t>.</w:t>
      </w:r>
    </w:p>
    <w:p w:rsidR="00D60D0D" w:rsidRPr="00D50D07" w:rsidRDefault="00D60D0D" w:rsidP="009C6F23">
      <w:pPr>
        <w:pStyle w:val="libFootnote0"/>
        <w:rPr>
          <w:rtl/>
        </w:rPr>
      </w:pPr>
      <w:r>
        <w:rPr>
          <w:rtl/>
        </w:rPr>
        <w:t>(</w:t>
      </w:r>
      <w:r w:rsidRPr="00D50D07">
        <w:rPr>
          <w:rtl/>
        </w:rPr>
        <w:t>3) الوافي ، ج 3 ، ص 812 ، ح 1419 ؛ الوسائل ، ج 27 ، ص 291 ، ح 33778 ؛ البحار ، ج 48 ، ص 148 ، ح 23.</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م ، ن ، بف ، بن ، جت» وشرح المازندراني والوافي والوسائل والبحار : </w:t>
      </w:r>
      <w:r>
        <w:rPr>
          <w:rtl/>
        </w:rPr>
        <w:t>ـ «</w:t>
      </w:r>
      <w:r w:rsidRPr="00D50D07">
        <w:rPr>
          <w:rtl/>
        </w:rPr>
        <w:t>المنصور»</w:t>
      </w:r>
      <w:r>
        <w:rPr>
          <w:rtl/>
        </w:rPr>
        <w:t>.</w:t>
      </w:r>
    </w:p>
    <w:p w:rsidR="00D60D0D" w:rsidRPr="00D50D07" w:rsidRDefault="00D60D0D" w:rsidP="009C6F23">
      <w:pPr>
        <w:pStyle w:val="libFootnote0"/>
        <w:rPr>
          <w:rtl/>
        </w:rPr>
      </w:pPr>
      <w:r>
        <w:rPr>
          <w:rtl/>
        </w:rPr>
        <w:t>(</w:t>
      </w:r>
      <w:r w:rsidRPr="00D50D07">
        <w:rPr>
          <w:rtl/>
        </w:rPr>
        <w:t xml:space="preserve">5) الحيرة بكسر الحاء : البلد القديم بظهر الكوفة ، ومحلة بنيسابور. النهاية ، ج 1 ، ص 467 </w:t>
      </w:r>
      <w:r>
        <w:rPr>
          <w:rtl/>
        </w:rPr>
        <w:t>(</w:t>
      </w:r>
      <w:r w:rsidRPr="00D50D07">
        <w:rPr>
          <w:rtl/>
        </w:rPr>
        <w:t>حير</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الساحلين»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في أول الليل»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المنصور»</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الساحلين»</w:t>
      </w:r>
      <w:r>
        <w:rPr>
          <w:rtl/>
        </w:rPr>
        <w:t>.</w:t>
      </w:r>
      <w:r w:rsidRPr="00D50D07">
        <w:rPr>
          <w:rtl/>
        </w:rPr>
        <w:t xml:space="preserve"> وفي المرآة :</w:t>
      </w:r>
      <w:r>
        <w:rPr>
          <w:rtl/>
        </w:rPr>
        <w:t xml:space="preserve"> «</w:t>
      </w:r>
      <w:r w:rsidRPr="00D50D07">
        <w:rPr>
          <w:rtl/>
        </w:rPr>
        <w:t>رجل سالح : معه سلاح. قوله : في السالحين أول الليل ، أي الذين يدورون في أول الليل من أهل السلاح. كذا قيل ، والأصوب أن السالحين في الموضعين اسم موضع ؛ قال في المغرب ، وأما السلحون فهي مدينة باليمن ، وقول الجوهري : سيلحون : قرية ، والعامة تقول : سالحون. وفيه نظر»</w:t>
      </w:r>
      <w:r>
        <w:rPr>
          <w:rtl/>
        </w:rPr>
        <w:t>.</w:t>
      </w:r>
      <w:r w:rsidRPr="00D50D07">
        <w:rPr>
          <w:rtl/>
        </w:rPr>
        <w:t xml:space="preserve"> وراجع : الصحاح ، ج 1 ، ص 376 ؛ المغرب ، ص 231 </w:t>
      </w:r>
      <w:r>
        <w:rPr>
          <w:rtl/>
        </w:rPr>
        <w:t>(</w:t>
      </w:r>
      <w:r w:rsidRPr="00D50D07">
        <w:rPr>
          <w:rtl/>
        </w:rPr>
        <w:t>سلح</w:t>
      </w:r>
      <w:r>
        <w:rPr>
          <w:rtl/>
        </w:rPr>
        <w:t>).</w:t>
      </w:r>
    </w:p>
    <w:p w:rsidR="00D60D0D" w:rsidRPr="00D50D07" w:rsidRDefault="00D60D0D" w:rsidP="009C6F23">
      <w:pPr>
        <w:pStyle w:val="libFootnote0"/>
        <w:rPr>
          <w:rtl/>
        </w:rPr>
      </w:pPr>
      <w:r>
        <w:rPr>
          <w:rtl/>
        </w:rPr>
        <w:t>(</w:t>
      </w:r>
      <w:r w:rsidRPr="00D50D07">
        <w:rPr>
          <w:rtl/>
        </w:rPr>
        <w:t xml:space="preserve">10) في الوسائل والبحار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ـ «</w:t>
      </w:r>
      <w:r w:rsidRPr="00D50D07">
        <w:rPr>
          <w:rtl/>
        </w:rPr>
        <w:t>فألح عليه»</w:t>
      </w:r>
      <w:r>
        <w:rPr>
          <w:rtl/>
        </w:rPr>
        <w:t>.</w:t>
      </w:r>
    </w:p>
    <w:p w:rsidR="00D60D0D" w:rsidRPr="00D50D07" w:rsidRDefault="00D60D0D" w:rsidP="009C6F23">
      <w:pPr>
        <w:pStyle w:val="libFootnote0"/>
        <w:rPr>
          <w:rtl/>
        </w:rPr>
      </w:pPr>
      <w:r>
        <w:rPr>
          <w:rtl/>
        </w:rPr>
        <w:t>(</w:t>
      </w:r>
      <w:r w:rsidRPr="00D50D07">
        <w:rPr>
          <w:rtl/>
        </w:rPr>
        <w:t xml:space="preserve">12) في الوسائل : </w:t>
      </w:r>
      <w:r>
        <w:rPr>
          <w:rtl/>
        </w:rPr>
        <w:t>ـ «</w:t>
      </w:r>
      <w:r w:rsidRPr="00D50D07">
        <w:rPr>
          <w:rtl/>
        </w:rPr>
        <w:t>فألح عليه ، وطلب إليه»</w:t>
      </w:r>
      <w:r>
        <w:rPr>
          <w:rtl/>
        </w:rPr>
        <w:t>.</w:t>
      </w:r>
      <w:r w:rsidRPr="00D50D07">
        <w:rPr>
          <w:rtl/>
        </w:rPr>
        <w:t xml:space="preserve"> وفي الوافي :</w:t>
      </w:r>
      <w:r>
        <w:rPr>
          <w:rtl/>
        </w:rPr>
        <w:t xml:space="preserve"> «</w:t>
      </w:r>
      <w:r w:rsidRPr="00D50D07">
        <w:rPr>
          <w:rtl/>
        </w:rPr>
        <w:t>طلب إليه ، أي راغبا إليه لاستمالته واستعطافه. المستترفيه وفي</w:t>
      </w:r>
      <w:r>
        <w:rPr>
          <w:rtl/>
        </w:rPr>
        <w:t xml:space="preserve"> «</w:t>
      </w:r>
      <w:r w:rsidRPr="00D50D07">
        <w:rPr>
          <w:rtl/>
        </w:rPr>
        <w:t xml:space="preserve">ألح» لأبي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13) في البحار : </w:t>
      </w:r>
      <w:r>
        <w:rPr>
          <w:rtl/>
        </w:rPr>
        <w:t>ـ «</w:t>
      </w:r>
      <w:r w:rsidRPr="00D50D07">
        <w:rPr>
          <w:rtl/>
        </w:rPr>
        <w:t>وأنا»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م»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فأخاف»</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ع ، ل ، بف ، بن» والوسائل : </w:t>
      </w:r>
      <w:r>
        <w:rPr>
          <w:rtl/>
        </w:rPr>
        <w:t>ـ «</w:t>
      </w:r>
      <w:r w:rsidRPr="00D50D07">
        <w:rPr>
          <w:rtl/>
        </w:rPr>
        <w:t>أمر»</w:t>
      </w:r>
      <w:r>
        <w:rPr>
          <w:rtl/>
        </w:rPr>
        <w:t>.</w:t>
      </w:r>
    </w:p>
    <w:p w:rsidR="00D60D0D" w:rsidRPr="00D50D07" w:rsidRDefault="00D60D0D" w:rsidP="009C6F23">
      <w:pPr>
        <w:pStyle w:val="libFootnote0"/>
        <w:rPr>
          <w:rtl/>
        </w:rPr>
      </w:pPr>
      <w:r>
        <w:rPr>
          <w:rtl/>
        </w:rPr>
        <w:t>(</w:t>
      </w:r>
      <w:r w:rsidRPr="00D50D07">
        <w:rPr>
          <w:rtl/>
        </w:rPr>
        <w:t>17) في الوافي :</w:t>
      </w:r>
      <w:r>
        <w:rPr>
          <w:rtl/>
        </w:rPr>
        <w:t xml:space="preserve"> «</w:t>
      </w:r>
      <w:r w:rsidRPr="00D50D07">
        <w:rPr>
          <w:rtl/>
        </w:rPr>
        <w:t>وأنا ومرازم ؛ يعني ومعك أناومرازم نقدر على قتله»</w:t>
      </w:r>
      <w:r>
        <w:rPr>
          <w:rtl/>
        </w:rPr>
        <w:t>.</w:t>
      </w:r>
    </w:p>
    <w:p w:rsidR="00D60D0D" w:rsidRPr="00D50D07" w:rsidRDefault="00D60D0D" w:rsidP="00060D07">
      <w:pPr>
        <w:pStyle w:val="libNormal0"/>
        <w:rPr>
          <w:rtl/>
        </w:rPr>
      </w:pPr>
      <w:r>
        <w:rPr>
          <w:rtl/>
        </w:rPr>
        <w:br w:type="page"/>
      </w:r>
      <w:r>
        <w:rPr>
          <w:rtl/>
        </w:rPr>
        <w:lastRenderedPageBreak/>
        <w:t>أ</w:t>
      </w:r>
      <w:r w:rsidRPr="00D50D07">
        <w:rPr>
          <w:rtl/>
        </w:rPr>
        <w:t>تأذن لنا أن نضرب عنقه ، ثم نطرحه في النهر</w:t>
      </w:r>
      <w:r>
        <w:rPr>
          <w:rtl/>
        </w:rPr>
        <w:t>؟</w:t>
      </w:r>
      <w:r w:rsidRPr="00D50D07">
        <w:rPr>
          <w:rtl/>
        </w:rPr>
        <w:t xml:space="preserve"> فقال </w:t>
      </w:r>
      <w:r w:rsidRPr="0089525C">
        <w:rPr>
          <w:rStyle w:val="libFootnotenumChar"/>
          <w:rtl/>
        </w:rPr>
        <w:t>(1)</w:t>
      </w:r>
      <w:r w:rsidRPr="00D50D07">
        <w:rPr>
          <w:rtl/>
        </w:rPr>
        <w:t xml:space="preserve"> :</w:t>
      </w:r>
      <w:r>
        <w:rPr>
          <w:rtl/>
        </w:rPr>
        <w:t xml:space="preserve"> «</w:t>
      </w:r>
      <w:r w:rsidRPr="00D50D07">
        <w:rPr>
          <w:rtl/>
        </w:rPr>
        <w:t>كف يا مصادف» فلم يزل يطلب إليه حتى ذهب من الليل أكثره ، فأذن له فمضى</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يا مرازم ، هذا خير أم الذي قلتماه</w:t>
      </w:r>
      <w:r>
        <w:rPr>
          <w:rtl/>
        </w:rPr>
        <w:t>؟</w:t>
      </w:r>
      <w:r w:rsidRPr="00D50D07">
        <w:rPr>
          <w:rtl/>
        </w:rPr>
        <w:t>»</w:t>
      </w:r>
      <w:r>
        <w:rPr>
          <w:rtl/>
        </w:rPr>
        <w:t>.</w:t>
      </w:r>
    </w:p>
    <w:p w:rsidR="00D60D0D" w:rsidRPr="00D50D07" w:rsidRDefault="00D60D0D" w:rsidP="00806E06">
      <w:pPr>
        <w:pStyle w:val="libNormal"/>
        <w:rPr>
          <w:rtl/>
        </w:rPr>
      </w:pPr>
      <w:r w:rsidRPr="00D50D07">
        <w:rPr>
          <w:rtl/>
        </w:rPr>
        <w:t>قلت : هذا ، جعلت فداك.</w:t>
      </w:r>
    </w:p>
    <w:p w:rsidR="00D60D0D" w:rsidRPr="00D50D07" w:rsidRDefault="00D60D0D" w:rsidP="00806E06">
      <w:pPr>
        <w:pStyle w:val="libNormal"/>
        <w:rPr>
          <w:rtl/>
        </w:rPr>
      </w:pPr>
      <w:r w:rsidRPr="00D50D07">
        <w:rPr>
          <w:rtl/>
        </w:rPr>
        <w:t xml:space="preserve">فقال </w:t>
      </w:r>
      <w:r w:rsidRPr="0089525C">
        <w:rPr>
          <w:rStyle w:val="libFootnotenumChar"/>
          <w:rtl/>
        </w:rPr>
        <w:t>(2)</w:t>
      </w:r>
      <w:r w:rsidRPr="00D50D07">
        <w:rPr>
          <w:rtl/>
        </w:rPr>
        <w:t xml:space="preserve"> :</w:t>
      </w:r>
      <w:r>
        <w:rPr>
          <w:rtl/>
        </w:rPr>
        <w:t xml:space="preserve"> «</w:t>
      </w:r>
      <w:r w:rsidRPr="00D50D07">
        <w:rPr>
          <w:rtl/>
        </w:rPr>
        <w:t xml:space="preserve">يا مرازم </w:t>
      </w:r>
      <w:r w:rsidRPr="0089525C">
        <w:rPr>
          <w:rStyle w:val="libFootnotenumChar"/>
          <w:rtl/>
        </w:rPr>
        <w:t>(3)</w:t>
      </w:r>
      <w:r w:rsidRPr="00D50D07">
        <w:rPr>
          <w:rtl/>
        </w:rPr>
        <w:t xml:space="preserve"> إن الرجل يخرج من الذل الصغير ، فيدخله ذلك في الذل الكبير»</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14865 / 50.</w:t>
      </w:r>
      <w:r w:rsidRPr="00D50D07">
        <w:rPr>
          <w:rtl/>
        </w:rPr>
        <w:t xml:space="preserve"> عنه ، عن أحمد بن محمد ، عن الحجال ، عن حفص بن أبي عائشة ، قال :</w:t>
      </w:r>
    </w:p>
    <w:p w:rsidR="00D60D0D" w:rsidRPr="00D50D07" w:rsidRDefault="00D60D0D" w:rsidP="00806E06">
      <w:pPr>
        <w:pStyle w:val="libNormal"/>
        <w:rPr>
          <w:rtl/>
        </w:rPr>
      </w:pPr>
      <w:r w:rsidRPr="00D50D07">
        <w:rPr>
          <w:rtl/>
        </w:rPr>
        <w:t xml:space="preserve">بعث أبو عبد الله </w:t>
      </w:r>
      <w:r w:rsidRPr="000575E1">
        <w:rPr>
          <w:rStyle w:val="libAlaemChar"/>
          <w:rtl/>
        </w:rPr>
        <w:t>عليه‌السلام</w:t>
      </w:r>
      <w:r w:rsidRPr="00D50D07">
        <w:rPr>
          <w:rtl/>
        </w:rPr>
        <w:t xml:space="preserve"> غلاما له في حاجة ، فأبطأ </w:t>
      </w:r>
      <w:r w:rsidRPr="0089525C">
        <w:rPr>
          <w:rStyle w:val="libFootnotenumChar"/>
          <w:rtl/>
        </w:rPr>
        <w:t>(5)</w:t>
      </w:r>
      <w:r w:rsidRPr="00D50D07">
        <w:rPr>
          <w:rtl/>
        </w:rPr>
        <w:t xml:space="preserve"> ، فخرج أبو عبد الله </w:t>
      </w:r>
      <w:r w:rsidRPr="000575E1">
        <w:rPr>
          <w:rStyle w:val="libAlaemChar"/>
          <w:rtl/>
        </w:rPr>
        <w:t>عليه‌السلام</w:t>
      </w:r>
      <w:r w:rsidRPr="00D50D07">
        <w:rPr>
          <w:rtl/>
        </w:rPr>
        <w:t xml:space="preserve"> على أثره لما أبطأ عليه </w:t>
      </w:r>
      <w:r w:rsidRPr="0089525C">
        <w:rPr>
          <w:rStyle w:val="libFootnotenumChar"/>
          <w:rtl/>
        </w:rPr>
        <w:t>(6)</w:t>
      </w:r>
      <w:r w:rsidRPr="00D50D07">
        <w:rPr>
          <w:rtl/>
        </w:rPr>
        <w:t xml:space="preserve"> ، فوجده نائما ، فجلس عند رأسه يروحه حتى انتبه ، فلما انتبه ، قال </w:t>
      </w:r>
      <w:r w:rsidRPr="0089525C">
        <w:rPr>
          <w:rStyle w:val="libFootnotenumChar"/>
          <w:rtl/>
        </w:rPr>
        <w:t>(7)</w:t>
      </w:r>
      <w:r w:rsidRPr="00D50D07">
        <w:rPr>
          <w:rtl/>
        </w:rPr>
        <w:t xml:space="preserve"> له أبو عبد الله </w:t>
      </w:r>
      <w:r w:rsidRPr="000575E1">
        <w:rPr>
          <w:rStyle w:val="libAlaemChar"/>
          <w:rtl/>
        </w:rPr>
        <w:t>عليه‌السلام</w:t>
      </w:r>
      <w:r w:rsidRPr="00D50D07">
        <w:rPr>
          <w:rtl/>
        </w:rPr>
        <w:t xml:space="preserve"> :</w:t>
      </w:r>
      <w:r>
        <w:rPr>
          <w:rtl/>
        </w:rPr>
        <w:t xml:space="preserve"> «</w:t>
      </w:r>
      <w:r w:rsidRPr="00D50D07">
        <w:rPr>
          <w:rtl/>
        </w:rPr>
        <w:t xml:space="preserve">يا فلان ، والله ما ذاك </w:t>
      </w:r>
      <w:r w:rsidRPr="0089525C">
        <w:rPr>
          <w:rStyle w:val="libFootnotenumChar"/>
          <w:rtl/>
        </w:rPr>
        <w:t>(8)</w:t>
      </w:r>
      <w:r w:rsidRPr="00D50D07">
        <w:rPr>
          <w:rtl/>
        </w:rPr>
        <w:t xml:space="preserve"> لك تنام الليل والنهار ، لك الليل ، ولنا منك النهار»</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14866 / 51.</w:t>
      </w:r>
      <w:r w:rsidRPr="00D50D07">
        <w:rPr>
          <w:rtl/>
        </w:rPr>
        <w:t xml:space="preserve"> عنه ، عن أحمد بن محمد ، عن علي بن الحكم ، عن حسان أبي علي </w:t>
      </w:r>
      <w:r w:rsidRPr="0089525C">
        <w:rPr>
          <w:rStyle w:val="libFootnotenumChar"/>
          <w:rtl/>
        </w:rPr>
        <w:t>(10)</w:t>
      </w:r>
      <w:r w:rsidRPr="00D50D07">
        <w:rPr>
          <w:rtl/>
        </w:rPr>
        <w:t xml:space="preserve">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3) هكذا في جميع النسخ التي قوبلت والوافي والبحار. وفي المطبوع : </w:t>
      </w:r>
      <w:r>
        <w:rPr>
          <w:rtl/>
        </w:rPr>
        <w:t>ـ «</w:t>
      </w:r>
      <w:r w:rsidRPr="00D50D07">
        <w:rPr>
          <w:rtl/>
        </w:rPr>
        <w:t>يا مرازم»</w:t>
      </w:r>
      <w:r>
        <w:rPr>
          <w:rtl/>
        </w:rPr>
        <w:t>.</w:t>
      </w:r>
    </w:p>
    <w:p w:rsidR="00D60D0D" w:rsidRPr="00D50D07" w:rsidRDefault="00D60D0D" w:rsidP="009C6F23">
      <w:pPr>
        <w:pStyle w:val="libFootnote0"/>
        <w:rPr>
          <w:rtl/>
        </w:rPr>
      </w:pPr>
      <w:r>
        <w:rPr>
          <w:rtl/>
        </w:rPr>
        <w:t>(</w:t>
      </w:r>
      <w:r w:rsidRPr="00D50D07">
        <w:rPr>
          <w:rtl/>
        </w:rPr>
        <w:t>4) تحف العقول ، ص 366 ، من قوله :</w:t>
      </w:r>
      <w:r>
        <w:rPr>
          <w:rtl/>
        </w:rPr>
        <w:t xml:space="preserve"> «</w:t>
      </w:r>
      <w:r w:rsidRPr="00D50D07">
        <w:rPr>
          <w:rtl/>
        </w:rPr>
        <w:t>إن الرجل يخرج من الذل الصغير» الوافي ، ج 3 ، ص 795 ، ح 1409 ؛ الوسائل ، ج 28 ، ص 216 ، ح 34596 ؛ البحار ، ج 47 ، ص 206 ، ح 48.</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ن» : </w:t>
      </w:r>
      <w:r>
        <w:rPr>
          <w:rtl/>
        </w:rPr>
        <w:t>+ «</w:t>
      </w:r>
      <w:r w:rsidRPr="00D50D07">
        <w:rPr>
          <w:rtl/>
        </w:rPr>
        <w:t>عليه»</w:t>
      </w:r>
      <w:r>
        <w:rPr>
          <w:rtl/>
        </w:rPr>
        <w:t>.</w:t>
      </w:r>
    </w:p>
    <w:p w:rsidR="00D60D0D" w:rsidRPr="00D50D07" w:rsidRDefault="00D60D0D" w:rsidP="009C6F23">
      <w:pPr>
        <w:pStyle w:val="libFootnote0"/>
        <w:rPr>
          <w:rtl/>
        </w:rPr>
      </w:pPr>
      <w:r>
        <w:rPr>
          <w:rtl/>
        </w:rPr>
        <w:t>(</w:t>
      </w:r>
      <w:r w:rsidRPr="00D50D07">
        <w:rPr>
          <w:rtl/>
        </w:rPr>
        <w:t xml:space="preserve">6) في البحار والكافي ، ح 1817 : </w:t>
      </w:r>
      <w:r>
        <w:rPr>
          <w:rtl/>
        </w:rPr>
        <w:t>ـ «</w:t>
      </w:r>
      <w:r w:rsidRPr="00D50D07">
        <w:rPr>
          <w:rtl/>
        </w:rPr>
        <w:t>عليه»</w:t>
      </w:r>
      <w:r>
        <w:rPr>
          <w:rtl/>
        </w:rPr>
        <w:t>.</w:t>
      </w:r>
      <w:r w:rsidRPr="00D50D07">
        <w:rPr>
          <w:rtl/>
        </w:rPr>
        <w:t xml:space="preserve"> وفي الوسائل :</w:t>
      </w:r>
      <w:r>
        <w:rPr>
          <w:rtl/>
        </w:rPr>
        <w:t xml:space="preserve"> «</w:t>
      </w:r>
      <w:r w:rsidRPr="00D50D07">
        <w:rPr>
          <w:rtl/>
        </w:rPr>
        <w:t>أبطأه» بدل</w:t>
      </w:r>
      <w:r>
        <w:rPr>
          <w:rtl/>
        </w:rPr>
        <w:t xml:space="preserve"> «</w:t>
      </w:r>
      <w:r w:rsidRPr="00D50D07">
        <w:rPr>
          <w:rtl/>
        </w:rPr>
        <w:t>أبطأ عليه»</w:t>
      </w:r>
      <w:r>
        <w:rPr>
          <w:rtl/>
        </w:rPr>
        <w:t>.</w:t>
      </w:r>
    </w:p>
    <w:p w:rsidR="00D60D0D" w:rsidRPr="00D50D07" w:rsidRDefault="00D60D0D" w:rsidP="009C6F23">
      <w:pPr>
        <w:pStyle w:val="libFootnote0"/>
        <w:rPr>
          <w:rtl/>
        </w:rPr>
      </w:pPr>
      <w:r>
        <w:rPr>
          <w:rtl/>
        </w:rPr>
        <w:t>(</w:t>
      </w:r>
      <w:r w:rsidRPr="00D50D07">
        <w:rPr>
          <w:rtl/>
        </w:rPr>
        <w:t>7) في الوسائل :</w:t>
      </w:r>
      <w:r>
        <w:rPr>
          <w:rtl/>
        </w:rPr>
        <w:t xml:space="preserve"> «</w:t>
      </w:r>
      <w:r w:rsidRPr="00D50D07">
        <w:rPr>
          <w:rtl/>
        </w:rPr>
        <w:t>فقال» بدل</w:t>
      </w:r>
      <w:r>
        <w:rPr>
          <w:rtl/>
        </w:rPr>
        <w:t xml:space="preserve"> «</w:t>
      </w:r>
      <w:r w:rsidRPr="00D50D07">
        <w:rPr>
          <w:rtl/>
        </w:rPr>
        <w:t>فلما انتبه 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بن» والوسائل والبحار والكافي ، ح 1817 :</w:t>
      </w:r>
      <w:r>
        <w:rPr>
          <w:rtl/>
        </w:rPr>
        <w:t xml:space="preserve"> «</w:t>
      </w:r>
      <w:r w:rsidRPr="00D50D07">
        <w:rPr>
          <w:rtl/>
        </w:rPr>
        <w:t>ذلك»</w:t>
      </w:r>
      <w:r>
        <w:rPr>
          <w:rtl/>
        </w:rPr>
        <w:t>.</w:t>
      </w:r>
    </w:p>
    <w:p w:rsidR="00D60D0D" w:rsidRPr="00D50D07" w:rsidRDefault="00D60D0D" w:rsidP="009C6F23">
      <w:pPr>
        <w:pStyle w:val="libFootnote0"/>
        <w:rPr>
          <w:rtl/>
        </w:rPr>
      </w:pPr>
      <w:r>
        <w:rPr>
          <w:rtl/>
        </w:rPr>
        <w:t>(</w:t>
      </w:r>
      <w:r w:rsidRPr="00D50D07">
        <w:rPr>
          <w:rtl/>
        </w:rPr>
        <w:t>9) الكافي ، كتاب الإيمان والكفر ، باب الحلم ، ح 1817 ، عن محمد بن يحيى ، عن أحمد بن محمد بن عيسى ، عن عبد الله الحجال الوافي ، ج 3 ، ص 795 ، ح 1408 ؛ الوسائل ، ج 15 ، ص 266 ، ح 20466 ؛ البحار ، ج 47 ، ص 56 ، ح 97 ؛ وج 71 ، ص 405 ، ح 17.</w:t>
      </w:r>
    </w:p>
    <w:p w:rsidR="00D60D0D" w:rsidRDefault="00D60D0D" w:rsidP="009C6F23">
      <w:pPr>
        <w:pStyle w:val="libFootnote0"/>
        <w:rPr>
          <w:rtl/>
        </w:rPr>
      </w:pPr>
      <w:r>
        <w:rPr>
          <w:rtl/>
        </w:rPr>
        <w:t>(</w:t>
      </w:r>
      <w:r w:rsidRPr="00D50D07">
        <w:rPr>
          <w:rtl/>
        </w:rPr>
        <w:t>10) هكذا في</w:t>
      </w:r>
      <w:r>
        <w:rPr>
          <w:rtl/>
        </w:rPr>
        <w:t xml:space="preserve"> «</w:t>
      </w:r>
      <w:r w:rsidRPr="00D50D07">
        <w:rPr>
          <w:rtl/>
        </w:rPr>
        <w:t>ع ، ل ، م ، بن ، جت ، جد» وحاشية</w:t>
      </w:r>
      <w:r>
        <w:rPr>
          <w:rtl/>
        </w:rPr>
        <w:t xml:space="preserve"> «</w:t>
      </w:r>
      <w:r w:rsidRPr="00D50D07">
        <w:rPr>
          <w:rtl/>
        </w:rPr>
        <w:t>د ، بح» والوسائل. وفي</w:t>
      </w:r>
      <w:r>
        <w:rPr>
          <w:rtl/>
        </w:rPr>
        <w:t xml:space="preserve"> «</w:t>
      </w:r>
      <w:r w:rsidRPr="00D50D07">
        <w:rPr>
          <w:rtl/>
        </w:rPr>
        <w:t>د ، ن» :</w:t>
      </w:r>
      <w:r>
        <w:rPr>
          <w:rtl/>
        </w:rPr>
        <w:t xml:space="preserve"> «</w:t>
      </w:r>
      <w:r w:rsidRPr="00D50D07">
        <w:rPr>
          <w:rtl/>
        </w:rPr>
        <w:t>حسان عن أبي علي»</w:t>
      </w:r>
      <w:r>
        <w:rPr>
          <w:rtl/>
        </w:rPr>
        <w:t>.</w:t>
      </w:r>
    </w:p>
    <w:p w:rsidR="00D60D0D" w:rsidRPr="00D50D07" w:rsidRDefault="00D60D0D" w:rsidP="00806E06">
      <w:pPr>
        <w:pStyle w:val="libNormal"/>
        <w:rPr>
          <w:rtl/>
        </w:rPr>
      </w:pPr>
      <w:r>
        <w:rPr>
          <w:rtl/>
        </w:rPr>
        <w:br w:type="page"/>
      </w:r>
      <w:r w:rsidRPr="00D50D07">
        <w:rPr>
          <w:rtl/>
        </w:rPr>
        <w:lastRenderedPageBreak/>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لا تذكروا سرنا بخلاف علانيتنا ، ولا علانيتنا بخلاف سرنا ، حسبكم أن تقولوا ما نقول ، وتصمتوا عما نصمت ، إنكم قد رأيتم 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لم يجعل لأحد من الناس </w:t>
      </w:r>
      <w:r w:rsidRPr="0089525C">
        <w:rPr>
          <w:rStyle w:val="libFootnotenumChar"/>
          <w:rtl/>
        </w:rPr>
        <w:t>(1)</w:t>
      </w:r>
      <w:r w:rsidRPr="00D50D07">
        <w:rPr>
          <w:rtl/>
        </w:rPr>
        <w:t xml:space="preserve"> في خلافنا خيرا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sidRPr="00FC3507">
        <w:rPr>
          <w:rStyle w:val="libAieChar"/>
          <w:rtl/>
        </w:rPr>
        <w:t xml:space="preserve"> </w:t>
      </w:r>
      <w:r w:rsidRPr="000575E1">
        <w:rPr>
          <w:rStyle w:val="libAlaemChar"/>
          <w:rtl/>
        </w:rPr>
        <w:t>(</w:t>
      </w:r>
      <w:r w:rsidRPr="00FC3507">
        <w:rPr>
          <w:rStyle w:val="libAieChar"/>
          <w:rtl/>
        </w:rPr>
        <w:t>فَلْيَحْذَرِ الَّذِينَ يُخالِفُونَ عَنْ أَمْرِهِ أَنْ تُصِيبَهُمْ فِتْنَةٌ أَوْ يُصِيبَهُمْ عَذابٌ أَلِيمٌ</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3E3ED5">
      <w:pPr>
        <w:pStyle w:val="Heading1Center"/>
        <w:rPr>
          <w:rtl/>
        </w:rPr>
      </w:pPr>
      <w:bookmarkStart w:id="22" w:name="_Toc470785161"/>
      <w:r w:rsidRPr="00D50D07">
        <w:rPr>
          <w:rtl/>
        </w:rPr>
        <w:t>حديث الطبيب</w:t>
      </w:r>
      <w:bookmarkEnd w:id="22"/>
    </w:p>
    <w:p w:rsidR="00D60D0D" w:rsidRPr="00D50D07" w:rsidRDefault="00D60D0D" w:rsidP="00806E06">
      <w:pPr>
        <w:pStyle w:val="libNormal"/>
        <w:rPr>
          <w:rtl/>
        </w:rPr>
      </w:pPr>
      <w:r w:rsidRPr="00727229">
        <w:rPr>
          <w:rStyle w:val="libBold2Char"/>
          <w:rtl/>
        </w:rPr>
        <w:t>14867 / 52.</w:t>
      </w:r>
      <w:r w:rsidRPr="00D50D07">
        <w:rPr>
          <w:rtl/>
        </w:rPr>
        <w:t xml:space="preserve"> محمد ، عن أحمد بن محمد ، عن علي بن الحكم ، عن زياد بن أبي الحلال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موسى </w:t>
      </w:r>
      <w:r w:rsidRPr="0089525C">
        <w:rPr>
          <w:rStyle w:val="libFootnotenumChar"/>
          <w:rtl/>
        </w:rPr>
        <w:t>(4)</w:t>
      </w:r>
      <w:r w:rsidRPr="00D50D07">
        <w:rPr>
          <w:rtl/>
        </w:rPr>
        <w:t xml:space="preserve"> </w:t>
      </w:r>
      <w:r w:rsidRPr="000575E1">
        <w:rPr>
          <w:rStyle w:val="libAlaemChar"/>
          <w:rtl/>
        </w:rPr>
        <w:t>عليه‌السلام</w:t>
      </w:r>
      <w:r w:rsidRPr="00D50D07">
        <w:rPr>
          <w:rtl/>
        </w:rPr>
        <w:t xml:space="preserve"> : يا رب ، من أين الداء</w:t>
      </w:r>
      <w:r>
        <w:rPr>
          <w:rtl/>
        </w:rPr>
        <w:t>؟</w:t>
      </w:r>
      <w:r w:rsidRPr="00D50D07">
        <w:rPr>
          <w:rtl/>
        </w:rPr>
        <w:t xml:space="preserve"> قال : مني ، قال : فالشفاء</w:t>
      </w:r>
      <w:r>
        <w:rPr>
          <w:rtl/>
        </w:rPr>
        <w:t>؟</w:t>
      </w:r>
      <w:r w:rsidRPr="00D50D07">
        <w:rPr>
          <w:rtl/>
        </w:rPr>
        <w:t xml:space="preserve"> قال : مني ، قال : فما يصنع </w:t>
      </w:r>
      <w:r w:rsidRPr="0089525C">
        <w:rPr>
          <w:rStyle w:val="libFootnotenumChar"/>
          <w:rtl/>
        </w:rPr>
        <w:t>(5)</w:t>
      </w:r>
      <w:r w:rsidRPr="00D50D07">
        <w:rPr>
          <w:rtl/>
        </w:rPr>
        <w:t xml:space="preserve"> عبادك بالمعالج </w:t>
      </w:r>
      <w:r w:rsidRPr="0089525C">
        <w:rPr>
          <w:rStyle w:val="libFootnotenumChar"/>
          <w:rtl/>
        </w:rPr>
        <w:t>(6)</w:t>
      </w:r>
      <w:r>
        <w:rPr>
          <w:rtl/>
        </w:rPr>
        <w:t>؟</w:t>
      </w:r>
      <w:r w:rsidRPr="00D50D07">
        <w:rPr>
          <w:rtl/>
        </w:rPr>
        <w:t xml:space="preserve"> قال : يطيب بأنفسهم </w:t>
      </w:r>
      <w:r w:rsidRPr="0089525C">
        <w:rPr>
          <w:rStyle w:val="libFootnotenumChar"/>
          <w:rtl/>
        </w:rPr>
        <w:t>(7)</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وفي</w:t>
      </w:r>
      <w:r>
        <w:rPr>
          <w:rtl/>
        </w:rPr>
        <w:t xml:space="preserve"> «</w:t>
      </w:r>
      <w:r w:rsidRPr="00D50D07">
        <w:rPr>
          <w:rtl/>
        </w:rPr>
        <w:t>بح» :</w:t>
      </w:r>
      <w:r>
        <w:rPr>
          <w:rtl/>
        </w:rPr>
        <w:t xml:space="preserve"> «</w:t>
      </w:r>
      <w:r w:rsidRPr="00D50D07">
        <w:rPr>
          <w:rtl/>
        </w:rPr>
        <w:t>حسان بن أبي علي»</w:t>
      </w:r>
      <w:r>
        <w:rPr>
          <w:rtl/>
        </w:rPr>
        <w:t>.</w:t>
      </w:r>
      <w:r w:rsidRPr="00D50D07">
        <w:rPr>
          <w:rtl/>
        </w:rPr>
        <w:t xml:space="preserve"> وفي</w:t>
      </w:r>
      <w:r>
        <w:rPr>
          <w:rtl/>
        </w:rPr>
        <w:t xml:space="preserve"> «</w:t>
      </w:r>
      <w:r w:rsidRPr="00D50D07">
        <w:rPr>
          <w:rtl/>
        </w:rPr>
        <w:t>بف» وحاشية</w:t>
      </w:r>
      <w:r>
        <w:rPr>
          <w:rtl/>
        </w:rPr>
        <w:t xml:space="preserve"> «</w:t>
      </w:r>
      <w:r w:rsidRPr="00D50D07">
        <w:rPr>
          <w:rtl/>
        </w:rPr>
        <w:t>د» :</w:t>
      </w:r>
      <w:r>
        <w:rPr>
          <w:rtl/>
        </w:rPr>
        <w:t xml:space="preserve"> «</w:t>
      </w:r>
      <w:r w:rsidRPr="00D50D07">
        <w:rPr>
          <w:rtl/>
        </w:rPr>
        <w:t>حسان بن علي»</w:t>
      </w:r>
      <w:r>
        <w:rPr>
          <w:rtl/>
        </w:rPr>
        <w:t>.</w:t>
      </w:r>
      <w:r w:rsidRPr="00D50D07">
        <w:rPr>
          <w:rtl/>
        </w:rPr>
        <w:t xml:space="preserve"> وفي المطبوع :</w:t>
      </w:r>
      <w:r>
        <w:rPr>
          <w:rtl/>
        </w:rPr>
        <w:t xml:space="preserve"> «</w:t>
      </w:r>
      <w:r w:rsidRPr="00D50D07">
        <w:rPr>
          <w:rtl/>
        </w:rPr>
        <w:t xml:space="preserve">حسان </w:t>
      </w:r>
      <w:r>
        <w:rPr>
          <w:rtl/>
        </w:rPr>
        <w:t>[</w:t>
      </w:r>
      <w:r w:rsidRPr="00D50D07">
        <w:rPr>
          <w:rtl/>
        </w:rPr>
        <w:t>عن</w:t>
      </w:r>
      <w:r>
        <w:rPr>
          <w:rtl/>
        </w:rPr>
        <w:t>]</w:t>
      </w:r>
      <w:r w:rsidRPr="00D50D07">
        <w:rPr>
          <w:rtl/>
        </w:rPr>
        <w:t xml:space="preserve"> أبي علي»</w:t>
      </w:r>
      <w:r>
        <w:rPr>
          <w:rtl/>
        </w:rPr>
        <w:t>.</w:t>
      </w:r>
      <w:r w:rsidRPr="00D50D07">
        <w:rPr>
          <w:rtl/>
        </w:rPr>
        <w:t xml:space="preserve"> وحسان هذا لم نعرفه ، والمحتمل قويا أن يكون المراد منه حسان والد علي بن حسان.</w:t>
      </w:r>
    </w:p>
    <w:p w:rsidR="00D60D0D" w:rsidRPr="00D50D07" w:rsidRDefault="00D60D0D" w:rsidP="009C6F23">
      <w:pPr>
        <w:pStyle w:val="libFootnote0"/>
        <w:rPr>
          <w:rtl/>
        </w:rPr>
      </w:pPr>
      <w:r>
        <w:rPr>
          <w:rtl/>
        </w:rPr>
        <w:t>(</w:t>
      </w:r>
      <w:r w:rsidRPr="00D50D07">
        <w:rPr>
          <w:rtl/>
        </w:rPr>
        <w:t xml:space="preserve">1) في الوسائل : </w:t>
      </w:r>
      <w:r>
        <w:rPr>
          <w:rtl/>
        </w:rPr>
        <w:t>ـ «</w:t>
      </w:r>
      <w:r w:rsidRPr="00D50D07">
        <w:rPr>
          <w:rtl/>
        </w:rPr>
        <w:t>من الناس»</w:t>
      </w:r>
      <w:r>
        <w:rPr>
          <w:rtl/>
        </w:rPr>
        <w:t>.</w:t>
      </w:r>
    </w:p>
    <w:p w:rsidR="00D60D0D" w:rsidRPr="00D50D07" w:rsidRDefault="00D60D0D" w:rsidP="009C6F23">
      <w:pPr>
        <w:pStyle w:val="libFootnote0"/>
        <w:rPr>
          <w:rtl/>
        </w:rPr>
      </w:pPr>
      <w:r>
        <w:rPr>
          <w:rtl/>
        </w:rPr>
        <w:t>(</w:t>
      </w:r>
      <w:r w:rsidRPr="00D50D07">
        <w:rPr>
          <w:rtl/>
        </w:rPr>
        <w:t xml:space="preserve">2) النور </w:t>
      </w:r>
      <w:r>
        <w:rPr>
          <w:rtl/>
        </w:rPr>
        <w:t>(</w:t>
      </w:r>
      <w:r w:rsidRPr="00D50D07">
        <w:rPr>
          <w:rtl/>
        </w:rPr>
        <w:t>24) : 63.</w:t>
      </w:r>
    </w:p>
    <w:p w:rsidR="00D60D0D" w:rsidRPr="00D50D07" w:rsidRDefault="00D60D0D" w:rsidP="009C6F23">
      <w:pPr>
        <w:pStyle w:val="libFootnote0"/>
        <w:rPr>
          <w:rtl/>
        </w:rPr>
      </w:pPr>
      <w:r>
        <w:rPr>
          <w:rtl/>
        </w:rPr>
        <w:t>(</w:t>
      </w:r>
      <w:r w:rsidRPr="00D50D07">
        <w:rPr>
          <w:rtl/>
        </w:rPr>
        <w:t>3) الوافي ، ج 2 ، ص 251 ، ح 729 ؛ الوسائل ، ج 27 ، ص 128 ، ح 33392 ، من قوله :</w:t>
      </w:r>
      <w:r>
        <w:rPr>
          <w:rtl/>
        </w:rPr>
        <w:t xml:space="preserve"> «</w:t>
      </w:r>
      <w:r w:rsidRPr="00D50D07">
        <w:rPr>
          <w:rtl/>
        </w:rPr>
        <w:t>حسبكم أن تقولوا» إلى قوله :</w:t>
      </w:r>
      <w:r>
        <w:rPr>
          <w:rtl/>
        </w:rPr>
        <w:t xml:space="preserve"> «</w:t>
      </w:r>
      <w:r w:rsidRPr="00D50D07">
        <w:rPr>
          <w:rtl/>
        </w:rPr>
        <w:t>في خلافنا خيرا»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 xml:space="preserve">بح» والبحار : </w:t>
      </w:r>
      <w:r>
        <w:rPr>
          <w:rtl/>
        </w:rPr>
        <w:t>+ «</w:t>
      </w:r>
      <w:r w:rsidRPr="00D50D07">
        <w:rPr>
          <w:rtl/>
        </w:rPr>
        <w:t>بن عمران»</w:t>
      </w:r>
      <w:r>
        <w:rPr>
          <w:rtl/>
        </w:rPr>
        <w:t>.</w:t>
      </w:r>
    </w:p>
    <w:p w:rsidR="00D60D0D" w:rsidRPr="00D50D07" w:rsidRDefault="00D60D0D" w:rsidP="009C6F23">
      <w:pPr>
        <w:pStyle w:val="libFootnote0"/>
        <w:rPr>
          <w:rtl/>
        </w:rPr>
      </w:pPr>
      <w:r>
        <w:rPr>
          <w:rtl/>
        </w:rPr>
        <w:t>(</w:t>
      </w:r>
      <w:r w:rsidRPr="00D50D07">
        <w:rPr>
          <w:rtl/>
        </w:rPr>
        <w:t>5) في الوسائل :</w:t>
      </w:r>
      <w:r>
        <w:rPr>
          <w:rtl/>
        </w:rPr>
        <w:t xml:space="preserve"> «</w:t>
      </w:r>
      <w:r w:rsidRPr="00D50D07">
        <w:rPr>
          <w:rtl/>
        </w:rPr>
        <w:t>تصنع»</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م ، بح ، جد» :</w:t>
      </w:r>
      <w:r>
        <w:rPr>
          <w:rtl/>
        </w:rPr>
        <w:t xml:space="preserve"> «</w:t>
      </w:r>
      <w:r w:rsidRPr="00D50D07">
        <w:rPr>
          <w:rtl/>
        </w:rPr>
        <w:t>بالمعالجة»</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وفي وجه التسمية مناقشة ؛ لأن الطيب أجوف ، والطبيب مضاعف ، فلا يدل على طيب النفس ، ويمكن دفعها بأن الفصحاء قد ينتقلون من لفظ إلى معنى لفظ آخر باعتبار أدنى مناسبة بينهما ، وهاهنا كذلك ؛ لأن الطبيب يدل على الطيب باعتبار اشتماله على حروفه مع زيادة ، وهي الباء الاولى ، وهذا القدر كاف في وجه التسمية»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يطيب بأنفسهم ، في بعض النسخ بالباء الموحدة ، وفي بعضها بالياء المثناة من تحت. قال الفيروزآبادي : طب : تأنى للامور وتلطف ، أي إنما سموا بالطبيب لرفع الهم عن نفوس المرضى بالرفق ولطف التدبير ، وليس شفاء الأبدان منهم ، وأما على الثاني فليس المراد أن مبدأ اشتقاق الطبيب الطب والتطييب ؛ فإن أحدهما من المضاعف ، والآخر من المعتل ، بل المراد أن تسميتهم بالطبيب ليست بسبب تداوي الأبدان عن الأمراض ، بل لتداوي النفوس عن الهموم والأحزان فتطيب بذلك ، قال الفيروزآبادي : الطب مثلثة التاء : علاج الجسم والنفس. انتهى. على أنه يمكن أن يكون هذا مبنيا على الاشتقاق الكبير». وراجع : القاموس المحيط ، ج 1 ، ص 192 و 193 (طبب).</w:t>
      </w:r>
    </w:p>
    <w:p w:rsidR="00D60D0D" w:rsidRPr="00D50D07" w:rsidRDefault="00D60D0D" w:rsidP="00060D07">
      <w:pPr>
        <w:pStyle w:val="libNormal0"/>
        <w:rPr>
          <w:rtl/>
        </w:rPr>
      </w:pPr>
      <w:r>
        <w:rPr>
          <w:rtl/>
        </w:rPr>
        <w:br w:type="page"/>
      </w:r>
      <w:r w:rsidRPr="00D50D07">
        <w:rPr>
          <w:rtl/>
        </w:rPr>
        <w:lastRenderedPageBreak/>
        <w:t xml:space="preserve">فيومئذ سمي </w:t>
      </w:r>
      <w:r w:rsidRPr="0089525C">
        <w:rPr>
          <w:rStyle w:val="libFootnotenumChar"/>
          <w:rtl/>
        </w:rPr>
        <w:t>(1)</w:t>
      </w:r>
      <w:r w:rsidRPr="00D50D07">
        <w:rPr>
          <w:rtl/>
        </w:rPr>
        <w:t xml:space="preserve"> المعالج الطبيب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14868 / 53.</w:t>
      </w:r>
      <w:r w:rsidRPr="00D50D07">
        <w:rPr>
          <w:rtl/>
        </w:rPr>
        <w:t xml:space="preserve"> عنه ، عن أحمد ، عن ابن فضال ، عن ابن بكير ، عن أبي أيوب :</w:t>
      </w:r>
    </w:p>
    <w:p w:rsidR="00D60D0D"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من داء إلا وهو سارع </w:t>
      </w:r>
      <w:r w:rsidRPr="0089525C">
        <w:rPr>
          <w:rStyle w:val="libFootnotenumChar"/>
          <w:rtl/>
        </w:rPr>
        <w:t>(4)</w:t>
      </w:r>
      <w:r w:rsidRPr="00D50D07">
        <w:rPr>
          <w:rtl/>
        </w:rPr>
        <w:t xml:space="preserve"> إلى الجسد ينتظر </w:t>
      </w:r>
      <w:r w:rsidRPr="0089525C">
        <w:rPr>
          <w:rStyle w:val="libFootnotenumChar"/>
          <w:rtl/>
        </w:rPr>
        <w:t>(5)</w:t>
      </w:r>
      <w:r w:rsidRPr="00D50D07">
        <w:rPr>
          <w:rtl/>
        </w:rPr>
        <w:t xml:space="preserve"> متى </w:t>
      </w:r>
      <w:r w:rsidRPr="0089525C">
        <w:rPr>
          <w:rStyle w:val="libFootnotenumChar"/>
          <w:rtl/>
        </w:rPr>
        <w:t>(6)</w:t>
      </w:r>
      <w:r w:rsidRPr="00D50D07">
        <w:rPr>
          <w:rtl/>
        </w:rPr>
        <w:t xml:space="preserve"> يؤمر به ، فيأخذه»</w:t>
      </w:r>
      <w:r>
        <w:rPr>
          <w:rtl/>
        </w:rPr>
        <w:t>.</w:t>
      </w:r>
    </w:p>
    <w:p w:rsidR="00D60D0D" w:rsidRPr="00D50D07" w:rsidRDefault="00D60D0D" w:rsidP="00806E06">
      <w:pPr>
        <w:pStyle w:val="libNormal"/>
        <w:rPr>
          <w:rtl/>
        </w:rPr>
      </w:pPr>
      <w:r>
        <w:rPr>
          <w:rtl/>
        </w:rPr>
        <w:t>و</w:t>
      </w:r>
      <w:r w:rsidRPr="00D50D07">
        <w:rPr>
          <w:rtl/>
        </w:rPr>
        <w:t>في رواية أخرى :</w:t>
      </w:r>
      <w:r>
        <w:rPr>
          <w:rtl/>
        </w:rPr>
        <w:t xml:space="preserve"> «</w:t>
      </w:r>
      <w:r w:rsidRPr="00D50D07">
        <w:rPr>
          <w:rtl/>
        </w:rPr>
        <w:t xml:space="preserve">إلا الحمى ؛ فإنها ترد ورودا» </w:t>
      </w:r>
      <w:r w:rsidRPr="0089525C">
        <w:rPr>
          <w:rStyle w:val="libFootnotenumChar"/>
          <w:rtl/>
        </w:rPr>
        <w:t>(7)</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يسمى»</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بح» :</w:t>
      </w:r>
      <w:r>
        <w:rPr>
          <w:rtl/>
        </w:rPr>
        <w:t xml:space="preserve"> «</w:t>
      </w:r>
      <w:r w:rsidRPr="00D50D07">
        <w:rPr>
          <w:rtl/>
        </w:rPr>
        <w:t>بالطبيب»</w:t>
      </w:r>
      <w:r>
        <w:rPr>
          <w:rtl/>
        </w:rPr>
        <w:t>.</w:t>
      </w:r>
    </w:p>
    <w:p w:rsidR="00D60D0D" w:rsidRPr="00D50D07" w:rsidRDefault="00D60D0D" w:rsidP="009C6F23">
      <w:pPr>
        <w:pStyle w:val="libFootnote0"/>
        <w:rPr>
          <w:rtl/>
        </w:rPr>
      </w:pPr>
      <w:r>
        <w:rPr>
          <w:rtl/>
        </w:rPr>
        <w:t>(</w:t>
      </w:r>
      <w:r w:rsidRPr="00D50D07">
        <w:rPr>
          <w:rtl/>
        </w:rPr>
        <w:t>3) الوافي ، ج 24 ، ص 202 ، ح 23897 ؛ وج 26 ، ص 525 ، ح 25616 ؛ الوسائل ، ج 25 ، ص 221 ، ح 31736 ؛ البحار ، ج 62 ، ص 62 ، ح 2.</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بح ، بف ، جت ، جد» وشرح المازندراني والوافي والمرآة والبحار :</w:t>
      </w:r>
      <w:r>
        <w:rPr>
          <w:rtl/>
        </w:rPr>
        <w:t xml:space="preserve"> «</w:t>
      </w:r>
      <w:r w:rsidRPr="00D50D07">
        <w:rPr>
          <w:rtl/>
        </w:rPr>
        <w:t>شارع»</w:t>
      </w:r>
      <w:r>
        <w:rPr>
          <w:rtl/>
        </w:rPr>
        <w:t>.</w:t>
      </w:r>
      <w:r w:rsidRPr="00D50D07">
        <w:rPr>
          <w:rtl/>
        </w:rPr>
        <w:t xml:space="preserve"> وفي</w:t>
      </w:r>
      <w:r>
        <w:rPr>
          <w:rtl/>
        </w:rPr>
        <w:t xml:space="preserve"> «</w:t>
      </w:r>
      <w:r w:rsidRPr="00D50D07">
        <w:rPr>
          <w:rtl/>
        </w:rPr>
        <w:t>ن ، بن» وحاشية</w:t>
      </w:r>
      <w:r>
        <w:rPr>
          <w:rtl/>
        </w:rPr>
        <w:t xml:space="preserve"> «</w:t>
      </w:r>
      <w:r w:rsidRPr="00D50D07">
        <w:rPr>
          <w:rtl/>
        </w:rPr>
        <w:t>د» :</w:t>
      </w:r>
      <w:r>
        <w:rPr>
          <w:rtl/>
        </w:rPr>
        <w:t xml:space="preserve"> «</w:t>
      </w:r>
      <w:r w:rsidRPr="00D50D07">
        <w:rPr>
          <w:rtl/>
        </w:rPr>
        <w:t>يسارع»</w:t>
      </w:r>
      <w:r>
        <w:rPr>
          <w:rtl/>
        </w:rPr>
        <w:t>.</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ينظر»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حتى»</w:t>
      </w:r>
      <w:r>
        <w:rPr>
          <w:rtl/>
        </w:rPr>
        <w:t>.</w:t>
      </w:r>
    </w:p>
    <w:p w:rsidR="00D60D0D" w:rsidRPr="00D50D07" w:rsidRDefault="00D60D0D" w:rsidP="009C6F23">
      <w:pPr>
        <w:pStyle w:val="libFootnote0"/>
        <w:rPr>
          <w:rtl/>
        </w:rPr>
      </w:pPr>
      <w:r>
        <w:rPr>
          <w:rtl/>
        </w:rPr>
        <w:t>(</w:t>
      </w:r>
      <w:r w:rsidRPr="00D50D07">
        <w:rPr>
          <w:rtl/>
        </w:rPr>
        <w:t>7) في مرآة العقول ، ج 25 ، ص 200 :</w:t>
      </w:r>
      <w:r>
        <w:rPr>
          <w:rtl/>
        </w:rPr>
        <w:t xml:space="preserve"> «</w:t>
      </w:r>
      <w:r w:rsidRPr="00D50D07">
        <w:rPr>
          <w:rtl/>
        </w:rPr>
        <w:t>لعل المراد أن غالب الأدواء لها مادة في الجسد تشتد ذلك حتى ترد عليه بإذن الله ، بخلاف الحمى ؛ فإنها قد ترد بغير مادة ، بل بالأسباب الخارجة ، كورود هواء بارد أو حار عليه مثلا»</w:t>
      </w:r>
      <w:r>
        <w:rPr>
          <w:rtl/>
        </w:rPr>
        <w:t>.</w:t>
      </w:r>
    </w:p>
    <w:p w:rsidR="00D60D0D" w:rsidRPr="00D50D07" w:rsidRDefault="00D60D0D" w:rsidP="00B1579B">
      <w:pPr>
        <w:pStyle w:val="libFootnote"/>
        <w:rPr>
          <w:rtl/>
        </w:rPr>
      </w:pPr>
      <w:r w:rsidRPr="00D50D07">
        <w:rPr>
          <w:rtl/>
        </w:rPr>
        <w:t>وقال المحقق الشعراني في هامش الوافي :</w:t>
      </w:r>
      <w:r>
        <w:rPr>
          <w:rtl/>
        </w:rPr>
        <w:t xml:space="preserve"> «</w:t>
      </w:r>
      <w:r w:rsidRPr="00D50D07">
        <w:rPr>
          <w:rtl/>
        </w:rPr>
        <w:t>الأمراض على قسمين : قسم منه من مبدأ داخلي بأن يكون من فساد مزاج بعض الأعضاء وتوقفه عن عمله ومنصبه ، كالكلية تتوقف عن إدرار البول فينتشر منه السمومات في البدن ولا تندفع بدفع البول ، والمعدة تتوقف عن هضم الغذاء فلا يصل إلى سائر الأعضاء ما تحتاج إليه ، والكبد يتوقف عن عمله وعن إفراز الصفراء ، وهكذا ، وهذه الأمراض سارع إلى الجسد ولها طريق إليه والجسد في معرض الابتلاء بها.</w:t>
      </w:r>
    </w:p>
    <w:p w:rsidR="00D60D0D" w:rsidRPr="00D50D07" w:rsidRDefault="00D60D0D" w:rsidP="00806E06">
      <w:pPr>
        <w:pStyle w:val="libNormal"/>
        <w:rPr>
          <w:rtl/>
        </w:rPr>
      </w:pPr>
      <w:r w:rsidRPr="00B1579B">
        <w:rPr>
          <w:rStyle w:val="libFootnoteChar"/>
          <w:rtl/>
        </w:rPr>
        <w:t xml:space="preserve">وقسم آخر من الأمراض من العلل الخارجية عن البدن ، كالجدري والحصبة في الأطفال وسائر الحميات ؛ فإنها من جراثيم ترد على البدن من خارجه ومن فساد الهواء وعفونته ، وهذه كلها حميات ليس مبدؤها فساد مزاج شيء من الأعضاء ، فلذا قال </w:t>
      </w:r>
      <w:r w:rsidRPr="000575E1">
        <w:rPr>
          <w:rStyle w:val="libAlaemChar"/>
          <w:rtl/>
        </w:rPr>
        <w:t>عليه‌السلام</w:t>
      </w:r>
      <w:r w:rsidRPr="00B1579B">
        <w:rPr>
          <w:rStyle w:val="libFootnoteChar"/>
          <w:rtl/>
        </w:rPr>
        <w:t xml:space="preserve"> : إلا</w:t>
      </w:r>
      <w:r w:rsidRPr="00B1579B">
        <w:rPr>
          <w:rStyle w:val="libFootnoteChar"/>
          <w:rFonts w:hint="cs"/>
          <w:rtl/>
        </w:rPr>
        <w:t xml:space="preserve"> </w:t>
      </w:r>
      <w:r w:rsidRPr="00B1579B">
        <w:rPr>
          <w:rStyle w:val="libFootnoteChar"/>
          <w:rtl/>
        </w:rPr>
        <w:t>الحمى ؛ فإنها ترد ورودا.</w:t>
      </w:r>
    </w:p>
    <w:p w:rsidR="00D60D0D" w:rsidRPr="00D50D07" w:rsidRDefault="00D60D0D" w:rsidP="00B1579B">
      <w:pPr>
        <w:pStyle w:val="libFootnote"/>
        <w:rPr>
          <w:rtl/>
        </w:rPr>
      </w:pPr>
      <w:r w:rsidRPr="00D50D07">
        <w:rPr>
          <w:rtl/>
        </w:rPr>
        <w:t>فإن قيل : قد لا ينفك القسم الأول عن الحمى ، كما قد ينفك القسم الثاني عنها.</w:t>
      </w:r>
    </w:p>
    <w:p w:rsidR="00D60D0D" w:rsidRPr="00D50D07" w:rsidRDefault="00D60D0D" w:rsidP="00B1579B">
      <w:pPr>
        <w:pStyle w:val="libFootnote"/>
        <w:rPr>
          <w:rtl/>
        </w:rPr>
      </w:pPr>
      <w:r w:rsidRPr="00D50D07">
        <w:rPr>
          <w:rtl/>
        </w:rPr>
        <w:t>قلنا : أما الحمى في القسم الأول فليس هو نفسه مرضا ، بل هو عرض لمرض ، وأصل المرض فساد مزاج العضو ، وأما القسم الثاني إن كان فهو نادر جدا ؛ لأن الأمراض العفونية الواردة على البدن من الجراثيم المنتشرة في الهواء والماء ، لا تنفك عن الحمى في غالب الأمر»</w:t>
      </w:r>
      <w:r>
        <w:rPr>
          <w:rtl/>
        </w:rPr>
        <w:t>.</w:t>
      </w:r>
    </w:p>
    <w:p w:rsidR="00D60D0D" w:rsidRDefault="00D60D0D" w:rsidP="009C6F23">
      <w:pPr>
        <w:pStyle w:val="libFootnote0"/>
        <w:rPr>
          <w:rtl/>
        </w:rPr>
      </w:pPr>
      <w:r>
        <w:rPr>
          <w:rtl/>
        </w:rPr>
        <w:t>(</w:t>
      </w:r>
      <w:r w:rsidRPr="00D50D07">
        <w:rPr>
          <w:rtl/>
        </w:rPr>
        <w:t xml:space="preserve">8) تحف العقول ، ص 110 ، عن أمير المؤمنين </w:t>
      </w:r>
      <w:r w:rsidRPr="000575E1">
        <w:rPr>
          <w:rStyle w:val="libAlaemChar"/>
          <w:rtl/>
        </w:rPr>
        <w:t>عليه‌السلام</w:t>
      </w:r>
      <w:r w:rsidRPr="00D50D07">
        <w:rPr>
          <w:rtl/>
        </w:rPr>
        <w:t xml:space="preserve"> ؛ فقه الرضا </w:t>
      </w:r>
      <w:r w:rsidRPr="000575E1">
        <w:rPr>
          <w:rStyle w:val="libAlaemChar"/>
          <w:rtl/>
        </w:rPr>
        <w:t>عليه‌السلام</w:t>
      </w:r>
      <w:r w:rsidRPr="00D50D07">
        <w:rPr>
          <w:rtl/>
        </w:rPr>
        <w:t xml:space="preserve"> ، ص 341 ، وفيهما مع اختلاف يسير. راجع : الكافي ، كتاب الأطعمة ، باب كراهية كثرة الأكل ، ح 11558 ؛ والمحاسن ، ص 447 ، كتاب المآكل ، ح 341 ؛</w:t>
      </w:r>
    </w:p>
    <w:p w:rsidR="00D60D0D" w:rsidRPr="00D50D07" w:rsidRDefault="00D60D0D" w:rsidP="00806E06">
      <w:pPr>
        <w:pStyle w:val="libNormal"/>
        <w:rPr>
          <w:rtl/>
        </w:rPr>
      </w:pPr>
      <w:r>
        <w:rPr>
          <w:rtl/>
        </w:rPr>
        <w:br w:type="page"/>
      </w:r>
      <w:r w:rsidRPr="00727229">
        <w:rPr>
          <w:rStyle w:val="libBold2Char"/>
          <w:rtl/>
        </w:rPr>
        <w:lastRenderedPageBreak/>
        <w:t>14869 / 54.</w:t>
      </w:r>
      <w:r w:rsidRPr="00D50D07">
        <w:rPr>
          <w:rtl/>
        </w:rPr>
        <w:t xml:space="preserve"> عنه ، عن أحمد بن محمد ، عن عبد العزيز بن المهتدي ، عن يونس بن عبد الرحمن ، عن داود بن زربي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مرضت بالمدينة مرضا شديدا ، فبلغ ذلك أبا عبد الله </w:t>
      </w:r>
      <w:r w:rsidRPr="000575E1">
        <w:rPr>
          <w:rStyle w:val="libAlaemChar"/>
          <w:rtl/>
        </w:rPr>
        <w:t>عليه‌السلام</w:t>
      </w:r>
      <w:r w:rsidRPr="00D50D07">
        <w:rPr>
          <w:rtl/>
        </w:rPr>
        <w:t xml:space="preserve"> ، فكتب إلي :</w:t>
      </w:r>
    </w:p>
    <w:p w:rsidR="00D60D0D" w:rsidRPr="00D50D07" w:rsidRDefault="00D60D0D" w:rsidP="00806E06">
      <w:pPr>
        <w:pStyle w:val="libNormal"/>
        <w:rPr>
          <w:rtl/>
        </w:rPr>
      </w:pPr>
      <w:r>
        <w:rPr>
          <w:rtl/>
        </w:rPr>
        <w:t>«</w:t>
      </w:r>
      <w:r w:rsidRPr="00D50D07">
        <w:rPr>
          <w:rtl/>
        </w:rPr>
        <w:t xml:space="preserve">قد بلغني علتك ، فاشتر صاعا من بر ، ثم استلق على قفاك ، وانثره على صدرك كيفما انتثر ، وقل : </w:t>
      </w:r>
      <w:r>
        <w:rPr>
          <w:rFonts w:hint="cs"/>
          <w:rtl/>
        </w:rPr>
        <w:t>«</w:t>
      </w:r>
      <w:r w:rsidRPr="00D50D07">
        <w:rPr>
          <w:rtl/>
        </w:rPr>
        <w:t xml:space="preserve">اللهم إني أسألك باسمك الذي إذا سألك به المضطر كشفت ما به من ضر ، ومكنت له في الأرض ، وجعلته خليفتك على خلقك أن تصلي على محمد ، وعلى </w:t>
      </w:r>
      <w:r w:rsidRPr="0089525C">
        <w:rPr>
          <w:rStyle w:val="libFootnotenumChar"/>
          <w:rtl/>
        </w:rPr>
        <w:t>(2)</w:t>
      </w:r>
      <w:r w:rsidRPr="00D50D07">
        <w:rPr>
          <w:rtl/>
        </w:rPr>
        <w:t xml:space="preserve"> أهل بيته </w:t>
      </w:r>
      <w:r w:rsidRPr="0089525C">
        <w:rPr>
          <w:rStyle w:val="libFootnotenumChar"/>
          <w:rtl/>
        </w:rPr>
        <w:t>(3)</w:t>
      </w:r>
      <w:r w:rsidRPr="00D50D07">
        <w:rPr>
          <w:rtl/>
        </w:rPr>
        <w:t xml:space="preserve"> ، وأن تعافيني من علتي" ، ثم استو جالسا ، واجمع البر من حولك ، وقل </w:t>
      </w:r>
      <w:r w:rsidRPr="0089525C">
        <w:rPr>
          <w:rStyle w:val="libFootnotenumChar"/>
          <w:rtl/>
        </w:rPr>
        <w:t>(4)</w:t>
      </w:r>
      <w:r w:rsidRPr="00D50D07">
        <w:rPr>
          <w:rtl/>
        </w:rPr>
        <w:t xml:space="preserve"> مثل ذلك ، واقسمه </w:t>
      </w:r>
      <w:r w:rsidRPr="0089525C">
        <w:rPr>
          <w:rStyle w:val="libFootnotenumChar"/>
          <w:rtl/>
        </w:rPr>
        <w:t>(5)</w:t>
      </w:r>
      <w:r w:rsidRPr="00D50D07">
        <w:rPr>
          <w:rtl/>
        </w:rPr>
        <w:t xml:space="preserve"> مدا مدا لكل مسكين ، وقل مثل ذلك»</w:t>
      </w:r>
      <w:r>
        <w:rPr>
          <w:rtl/>
        </w:rPr>
        <w:t>.</w:t>
      </w:r>
    </w:p>
    <w:p w:rsidR="00D60D0D" w:rsidRPr="00D50D07" w:rsidRDefault="00D60D0D" w:rsidP="00806E06">
      <w:pPr>
        <w:pStyle w:val="libNormal"/>
        <w:rPr>
          <w:rtl/>
        </w:rPr>
      </w:pPr>
      <w:r w:rsidRPr="00D50D07">
        <w:rPr>
          <w:rtl/>
        </w:rPr>
        <w:t xml:space="preserve">قال داود ، ففعلت مثل </w:t>
      </w:r>
      <w:r w:rsidRPr="0089525C">
        <w:rPr>
          <w:rStyle w:val="libFootnotenumChar"/>
          <w:rtl/>
        </w:rPr>
        <w:t>(6)</w:t>
      </w:r>
      <w:r w:rsidRPr="00D50D07">
        <w:rPr>
          <w:rtl/>
        </w:rPr>
        <w:t xml:space="preserve"> ذلك ، فكأنما نشطت من عقال </w:t>
      </w:r>
      <w:r w:rsidRPr="0089525C">
        <w:rPr>
          <w:rStyle w:val="libFootnotenumChar"/>
          <w:rtl/>
        </w:rPr>
        <w:t>(7)</w:t>
      </w:r>
      <w:r w:rsidRPr="00D50D07">
        <w:rPr>
          <w:rtl/>
        </w:rPr>
        <w:t xml:space="preserve"> ، وقد فعله غير واحد ، فانتفع به.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والخصال ، ص 620 ، أبواب الثمانين وما فوقه ، ضمن الحديث الطويل 10 الوافي ، ج 26 ، ص 525 ، ح 25617 ؛ البحار ، ج 62 ، ص 101 ، ح 30.</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رزين»</w:t>
      </w:r>
      <w:r>
        <w:rPr>
          <w:rtl/>
        </w:rPr>
        <w:t>.</w:t>
      </w:r>
      <w:r w:rsidRPr="00D50D07">
        <w:rPr>
          <w:rtl/>
        </w:rPr>
        <w:t xml:space="preserve"> وهو سهو. راجع : رجال النجاشي ، ص 160 ، الرقم 424 ؛ الفهرست للطوسي ، ص 182 ، الرقم 280 ؛ رجال الطوسي ، ص 202 ، الرقم 2579.</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بن» : </w:t>
      </w:r>
      <w:r>
        <w:rPr>
          <w:rtl/>
        </w:rPr>
        <w:t>ـ «</w:t>
      </w:r>
      <w:r w:rsidRPr="00D50D07">
        <w:rPr>
          <w:rtl/>
        </w:rPr>
        <w:t>على»</w:t>
      </w:r>
      <w:r>
        <w:rPr>
          <w:rtl/>
        </w:rPr>
        <w:t>.</w:t>
      </w:r>
    </w:p>
    <w:p w:rsidR="00D60D0D" w:rsidRPr="00D50D07" w:rsidRDefault="00D60D0D" w:rsidP="009C6F23">
      <w:pPr>
        <w:pStyle w:val="libFootnote0"/>
        <w:rPr>
          <w:rtl/>
        </w:rPr>
      </w:pPr>
      <w:r>
        <w:rPr>
          <w:rtl/>
        </w:rPr>
        <w:t>(</w:t>
      </w:r>
      <w:r w:rsidRPr="00D50D07">
        <w:rPr>
          <w:rtl/>
        </w:rPr>
        <w:t>3) في الكافي ، ح 3403 والوافي :</w:t>
      </w:r>
      <w:r>
        <w:rPr>
          <w:rtl/>
        </w:rPr>
        <w:t xml:space="preserve"> «</w:t>
      </w:r>
      <w:r w:rsidRPr="00D50D07">
        <w:rPr>
          <w:rtl/>
        </w:rPr>
        <w:t>وآل محمد» بدل</w:t>
      </w:r>
      <w:r>
        <w:rPr>
          <w:rtl/>
        </w:rPr>
        <w:t xml:space="preserve"> «</w:t>
      </w:r>
      <w:r w:rsidRPr="00D50D07">
        <w:rPr>
          <w:rtl/>
        </w:rPr>
        <w:t>وعلى أهل بيته»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فقل»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واقسم»</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ـ «</w:t>
      </w:r>
      <w:r w:rsidRPr="00D50D07">
        <w:rPr>
          <w:rtl/>
        </w:rPr>
        <w:t>مثل»</w:t>
      </w:r>
      <w:r>
        <w:rPr>
          <w:rtl/>
        </w:rPr>
        <w:t>.</w:t>
      </w:r>
    </w:p>
    <w:p w:rsidR="00D60D0D" w:rsidRPr="00D50D07" w:rsidRDefault="00D60D0D" w:rsidP="009C6F23">
      <w:pPr>
        <w:pStyle w:val="libFootnote0"/>
        <w:rPr>
          <w:rtl/>
        </w:rPr>
      </w:pPr>
      <w:r>
        <w:rPr>
          <w:rtl/>
        </w:rPr>
        <w:t>(</w:t>
      </w:r>
      <w:r w:rsidRPr="00D50D07">
        <w:rPr>
          <w:rtl/>
        </w:rPr>
        <w:t>7) قال العلامة المازندراني :</w:t>
      </w:r>
      <w:r>
        <w:rPr>
          <w:rtl/>
        </w:rPr>
        <w:t xml:space="preserve"> «</w:t>
      </w:r>
      <w:r w:rsidRPr="00D50D07">
        <w:rPr>
          <w:rtl/>
        </w:rPr>
        <w:t>فكأنما نشطت من عقال ، أي خرجت منه ، أو حللت ، ف</w:t>
      </w:r>
      <w:r>
        <w:rPr>
          <w:rtl/>
        </w:rPr>
        <w:t xml:space="preserve"> «</w:t>
      </w:r>
      <w:r w:rsidRPr="00D50D07">
        <w:rPr>
          <w:rtl/>
        </w:rPr>
        <w:t>نشطت» على الأول معلوم ، وعلى الثاني مجهول ، يقال : نشط من المكان ، إذا خرج منه ، ونشطت الملائكة نفس المؤمن ، إذا قبضتها وحلتها حلا رفيقا ، فلا يرد ما أورده ابن الأثير ، حيث قال : في حديث السحر : فكأنما انشط من عقال ، أي حل ، وقد تكرر في الحديث ، وكثيرا ما يجيء في الرواية : كأنما نشط من عقال ، وليس بصحيح ، يقال : نشطت العقدة إذا عقدتها ، وأنشطتها إذا حللتها»</w:t>
      </w:r>
      <w:r>
        <w:rPr>
          <w:rtl/>
        </w:rPr>
        <w:t>.</w:t>
      </w:r>
    </w:p>
    <w:p w:rsidR="00D60D0D" w:rsidRPr="00D50D07" w:rsidRDefault="00D60D0D" w:rsidP="00B1579B">
      <w:pPr>
        <w:pStyle w:val="libFootnote"/>
        <w:rPr>
          <w:rtl/>
        </w:rPr>
      </w:pPr>
      <w:r w:rsidRPr="00D50D07">
        <w:rPr>
          <w:rtl/>
        </w:rPr>
        <w:t>وقال العلامة المجلسي بعد نقله كلام ابن الأثير :</w:t>
      </w:r>
      <w:r>
        <w:rPr>
          <w:rtl/>
        </w:rPr>
        <w:t xml:space="preserve"> «</w:t>
      </w:r>
      <w:r w:rsidRPr="00D50D07">
        <w:rPr>
          <w:rtl/>
        </w:rPr>
        <w:t>أقول : لما كان هذا في كلام الراوي لا نحتاج إلى تصحيحه وتوجيهه»</w:t>
      </w:r>
      <w:r>
        <w:rPr>
          <w:rtl/>
        </w:rPr>
        <w:t>.</w:t>
      </w:r>
      <w:r w:rsidRPr="00D50D07">
        <w:rPr>
          <w:rtl/>
        </w:rPr>
        <w:t xml:space="preserve"> راجع : النهاية ، ج 5 ، ص 57 ؛ القاموس المحيط ، ج 1 ، ص 929 </w:t>
      </w:r>
      <w:r>
        <w:rPr>
          <w:rtl/>
        </w:rPr>
        <w:t>(</w:t>
      </w:r>
      <w:r w:rsidRPr="00D50D07">
        <w:rPr>
          <w:rtl/>
        </w:rPr>
        <w:t>نشط</w:t>
      </w:r>
      <w:r>
        <w:rPr>
          <w:rtl/>
        </w:rPr>
        <w:t>).</w:t>
      </w:r>
    </w:p>
    <w:p w:rsidR="00D60D0D" w:rsidRDefault="00D60D0D" w:rsidP="009C6F23">
      <w:pPr>
        <w:pStyle w:val="libFootnote0"/>
        <w:rPr>
          <w:rtl/>
        </w:rPr>
      </w:pPr>
      <w:r>
        <w:rPr>
          <w:rtl/>
        </w:rPr>
        <w:t>(</w:t>
      </w:r>
      <w:r w:rsidRPr="00D50D07">
        <w:rPr>
          <w:rtl/>
        </w:rPr>
        <w:t>8) الكافي ، كتاب الدعاء ، باب الدعاء للعلل والأمراض ، ح 3403 الوافي ، ج 9 ، ص 1635 ، ح 8868 ؛</w:t>
      </w:r>
    </w:p>
    <w:p w:rsidR="00D60D0D" w:rsidRPr="00D50D07" w:rsidRDefault="00D60D0D" w:rsidP="003E3ED5">
      <w:pPr>
        <w:pStyle w:val="Heading1Center"/>
        <w:rPr>
          <w:rtl/>
        </w:rPr>
      </w:pPr>
      <w:r>
        <w:rPr>
          <w:rtl/>
        </w:rPr>
        <w:br w:type="page"/>
      </w:r>
      <w:bookmarkStart w:id="23" w:name="_Toc470785162"/>
      <w:r w:rsidRPr="00D50D07">
        <w:rPr>
          <w:rtl/>
        </w:rPr>
        <w:lastRenderedPageBreak/>
        <w:t xml:space="preserve">حديث الحوت على أي شيء هو </w:t>
      </w:r>
      <w:r w:rsidRPr="0089525C">
        <w:rPr>
          <w:rStyle w:val="libFootnotenumChar"/>
          <w:rtl/>
        </w:rPr>
        <w:t>(1)</w:t>
      </w:r>
      <w:bookmarkEnd w:id="23"/>
    </w:p>
    <w:p w:rsidR="00D60D0D" w:rsidRPr="00D50D07" w:rsidRDefault="00D60D0D" w:rsidP="00806E06">
      <w:pPr>
        <w:pStyle w:val="libNormal"/>
        <w:rPr>
          <w:rtl/>
        </w:rPr>
      </w:pPr>
      <w:r w:rsidRPr="00727229">
        <w:rPr>
          <w:rStyle w:val="libBold2Char"/>
          <w:rtl/>
        </w:rPr>
        <w:t>14870 / 55.</w:t>
      </w:r>
      <w:r w:rsidRPr="00D50D07">
        <w:rPr>
          <w:rtl/>
        </w:rPr>
        <w:t xml:space="preserve"> محمد ، عن أحمد </w:t>
      </w:r>
      <w:r w:rsidRPr="0089525C">
        <w:rPr>
          <w:rStyle w:val="libFootnotenumChar"/>
          <w:rtl/>
        </w:rPr>
        <w:t>(2)</w:t>
      </w:r>
      <w:r w:rsidRPr="00D50D07">
        <w:rPr>
          <w:rtl/>
        </w:rPr>
        <w:t xml:space="preserve"> ، عن ابن محبوب ، عن جميل بن صالح ، عن أبان بن تغلب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سألته عن الأرض : على أي شيء هي</w:t>
      </w:r>
      <w:r>
        <w:rPr>
          <w:rtl/>
        </w:rPr>
        <w:t>؟</w:t>
      </w:r>
      <w:r w:rsidRPr="00D50D07">
        <w:rPr>
          <w:rtl/>
        </w:rPr>
        <w:t xml:space="preserve"> قال :</w:t>
      </w:r>
      <w:r>
        <w:rPr>
          <w:rtl/>
        </w:rPr>
        <w:t xml:space="preserve"> «</w:t>
      </w:r>
      <w:r w:rsidRPr="00D50D07">
        <w:rPr>
          <w:rtl/>
        </w:rPr>
        <w:t>هي على حوت»</w:t>
      </w:r>
      <w:r>
        <w:rPr>
          <w:rtl/>
        </w:rPr>
        <w:t>.</w:t>
      </w:r>
    </w:p>
    <w:p w:rsidR="00D60D0D" w:rsidRPr="00D50D07" w:rsidRDefault="00D60D0D" w:rsidP="00806E06">
      <w:pPr>
        <w:pStyle w:val="libNormal"/>
        <w:rPr>
          <w:rtl/>
        </w:rPr>
      </w:pPr>
      <w:r w:rsidRPr="00D50D07">
        <w:rPr>
          <w:rtl/>
        </w:rPr>
        <w:t xml:space="preserve">قلت : فالحوت على أي شيء هو </w:t>
      </w:r>
      <w:r w:rsidRPr="0089525C">
        <w:rPr>
          <w:rStyle w:val="libFootnotenumChar"/>
          <w:rtl/>
        </w:rPr>
        <w:t>(3)</w:t>
      </w:r>
      <w:r>
        <w:rPr>
          <w:rtl/>
        </w:rPr>
        <w:t>؟</w:t>
      </w:r>
      <w:r w:rsidRPr="00D50D07">
        <w:rPr>
          <w:rtl/>
        </w:rPr>
        <w:t xml:space="preserve"> قال :</w:t>
      </w:r>
      <w:r>
        <w:rPr>
          <w:rtl/>
        </w:rPr>
        <w:t xml:space="preserve"> «</w:t>
      </w:r>
      <w:r w:rsidRPr="00D50D07">
        <w:rPr>
          <w:rtl/>
        </w:rPr>
        <w:t>على الماء»</w:t>
      </w:r>
      <w:r>
        <w:rPr>
          <w:rtl/>
        </w:rPr>
        <w:t>.</w:t>
      </w:r>
    </w:p>
    <w:p w:rsidR="00D60D0D" w:rsidRPr="00D50D07" w:rsidRDefault="00D60D0D" w:rsidP="00806E06">
      <w:pPr>
        <w:pStyle w:val="libNormal"/>
        <w:rPr>
          <w:rtl/>
        </w:rPr>
      </w:pPr>
      <w:r w:rsidRPr="00D50D07">
        <w:rPr>
          <w:rtl/>
        </w:rPr>
        <w:t xml:space="preserve">قلت </w:t>
      </w:r>
      <w:r w:rsidRPr="0089525C">
        <w:rPr>
          <w:rStyle w:val="libFootnotenumChar"/>
          <w:rtl/>
        </w:rPr>
        <w:t>(4)</w:t>
      </w:r>
      <w:r w:rsidRPr="00D50D07">
        <w:rPr>
          <w:rtl/>
        </w:rPr>
        <w:t xml:space="preserve"> : فالماء على أي شيء هو</w:t>
      </w:r>
      <w:r>
        <w:rPr>
          <w:rtl/>
        </w:rPr>
        <w:t>؟</w:t>
      </w:r>
      <w:r w:rsidRPr="00D50D07">
        <w:rPr>
          <w:rtl/>
        </w:rPr>
        <w:t xml:space="preserve"> قال :</w:t>
      </w:r>
      <w:r>
        <w:rPr>
          <w:rtl/>
        </w:rPr>
        <w:t xml:space="preserve"> «</w:t>
      </w:r>
      <w:r w:rsidRPr="00D50D07">
        <w:rPr>
          <w:rtl/>
        </w:rPr>
        <w:t>على صخرة»</w:t>
      </w:r>
      <w:r>
        <w:rPr>
          <w:rtl/>
        </w:rPr>
        <w:t>.</w:t>
      </w:r>
    </w:p>
    <w:p w:rsidR="00D60D0D" w:rsidRPr="00D50D07" w:rsidRDefault="00D60D0D" w:rsidP="00806E06">
      <w:pPr>
        <w:pStyle w:val="libNormal"/>
        <w:rPr>
          <w:rtl/>
        </w:rPr>
      </w:pPr>
      <w:r w:rsidRPr="00D50D07">
        <w:rPr>
          <w:rtl/>
        </w:rPr>
        <w:t>قلت : فعلى أي شيء الصخرة</w:t>
      </w:r>
      <w:r>
        <w:rPr>
          <w:rtl/>
        </w:rPr>
        <w:t>؟</w:t>
      </w:r>
      <w:r w:rsidRPr="00D50D07">
        <w:rPr>
          <w:rtl/>
        </w:rPr>
        <w:t xml:space="preserve"> قال :</w:t>
      </w:r>
      <w:r>
        <w:rPr>
          <w:rtl/>
        </w:rPr>
        <w:t xml:space="preserve"> «</w:t>
      </w:r>
      <w:r w:rsidRPr="00D50D07">
        <w:rPr>
          <w:rtl/>
        </w:rPr>
        <w:t xml:space="preserve">على قرن ثور أملس» </w:t>
      </w:r>
      <w:r w:rsidRPr="0089525C">
        <w:rPr>
          <w:rStyle w:val="libFootnotenumChar"/>
          <w:rtl/>
        </w:rPr>
        <w:t>(5)</w:t>
      </w:r>
      <w:r>
        <w:rPr>
          <w:rtl/>
        </w:rPr>
        <w:t>.</w:t>
      </w:r>
    </w:p>
    <w:p w:rsidR="00D60D0D" w:rsidRPr="00D50D07" w:rsidRDefault="00D60D0D" w:rsidP="00806E06">
      <w:pPr>
        <w:pStyle w:val="libNormal"/>
        <w:rPr>
          <w:rtl/>
        </w:rPr>
      </w:pPr>
      <w:r w:rsidRPr="00D50D07">
        <w:rPr>
          <w:rtl/>
        </w:rPr>
        <w:t>قلت : فعلى أي شيء الثور</w:t>
      </w:r>
      <w:r>
        <w:rPr>
          <w:rtl/>
        </w:rPr>
        <w:t>؟</w:t>
      </w:r>
      <w:r w:rsidRPr="00D50D07">
        <w:rPr>
          <w:rtl/>
        </w:rPr>
        <w:t xml:space="preserve"> قال :</w:t>
      </w:r>
      <w:r>
        <w:rPr>
          <w:rtl/>
        </w:rPr>
        <w:t xml:space="preserve"> «</w:t>
      </w:r>
      <w:r w:rsidRPr="00D50D07">
        <w:rPr>
          <w:rtl/>
        </w:rPr>
        <w:t>على الثرى»</w:t>
      </w:r>
      <w:r>
        <w:rPr>
          <w:rtl/>
        </w:rPr>
        <w:t>.</w:t>
      </w:r>
    </w:p>
    <w:p w:rsidR="00D60D0D" w:rsidRPr="00D50D07" w:rsidRDefault="00D60D0D" w:rsidP="00806E06">
      <w:pPr>
        <w:pStyle w:val="libNormal"/>
        <w:rPr>
          <w:rtl/>
        </w:rPr>
      </w:pPr>
      <w:r w:rsidRPr="00D50D07">
        <w:rPr>
          <w:rtl/>
        </w:rPr>
        <w:t>قلت : فعلى أي شيء الثرى</w:t>
      </w:r>
      <w:r>
        <w:rPr>
          <w:rtl/>
        </w:rPr>
        <w:t>؟</w:t>
      </w:r>
      <w:r w:rsidRPr="00D50D07">
        <w:rPr>
          <w:rtl/>
        </w:rPr>
        <w:t xml:space="preserve"> فقال </w:t>
      </w:r>
      <w:r w:rsidRPr="0089525C">
        <w:rPr>
          <w:rStyle w:val="libFootnotenumChar"/>
          <w:rtl/>
        </w:rPr>
        <w:t>(6)</w:t>
      </w:r>
      <w:r w:rsidRPr="00D50D07">
        <w:rPr>
          <w:rtl/>
        </w:rPr>
        <w:t xml:space="preserve"> :</w:t>
      </w:r>
      <w:r>
        <w:rPr>
          <w:rtl/>
        </w:rPr>
        <w:t xml:space="preserve"> «</w:t>
      </w:r>
      <w:r w:rsidRPr="00D50D07">
        <w:rPr>
          <w:rtl/>
        </w:rPr>
        <w:t xml:space="preserve">هيهات ، عند ذلك ضل علم العلماء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البحار ، ج 95 ، ص 35 ، ح 19.</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م ، بف ، بن ، جد» :</w:t>
      </w:r>
      <w:r>
        <w:rPr>
          <w:rtl/>
        </w:rPr>
        <w:t xml:space="preserve"> «</w:t>
      </w:r>
      <w:r w:rsidRPr="00D50D07">
        <w:rPr>
          <w:rtl/>
        </w:rPr>
        <w:t>هي»</w:t>
      </w:r>
      <w:r>
        <w:rPr>
          <w:rtl/>
        </w:rPr>
        <w:t>.</w:t>
      </w:r>
      <w:r w:rsidRPr="00D50D07">
        <w:rPr>
          <w:rtl/>
        </w:rPr>
        <w:t xml:space="preserve"> وفي شرح المازندراني : </w:t>
      </w:r>
      <w:r>
        <w:rPr>
          <w:rtl/>
        </w:rPr>
        <w:t>ـ «</w:t>
      </w:r>
      <w:r w:rsidRPr="00D50D07">
        <w:rPr>
          <w:rtl/>
        </w:rPr>
        <w:t>على أي شيء هي»</w:t>
      </w:r>
      <w:r>
        <w:rPr>
          <w:rtl/>
        </w:rPr>
        <w:t>.</w:t>
      </w:r>
      <w:r w:rsidRPr="00D50D07">
        <w:rPr>
          <w:rtl/>
        </w:rPr>
        <w:t xml:space="preserve"> وفي المرآة : </w:t>
      </w:r>
      <w:r>
        <w:rPr>
          <w:rtl/>
        </w:rPr>
        <w:t>ـ «</w:t>
      </w:r>
      <w:r w:rsidRPr="00D50D07">
        <w:rPr>
          <w:rtl/>
        </w:rPr>
        <w:t>حديث الحوت على أي شيء هو»</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ن ، بح ، بف ، جد» :</w:t>
      </w:r>
      <w:r>
        <w:rPr>
          <w:rtl/>
        </w:rPr>
        <w:t xml:space="preserve"> «</w:t>
      </w:r>
      <w:r w:rsidRPr="00D50D07">
        <w:rPr>
          <w:rtl/>
        </w:rPr>
        <w:t>محمد بن أحمد» بدل</w:t>
      </w:r>
      <w:r>
        <w:rPr>
          <w:rtl/>
        </w:rPr>
        <w:t xml:space="preserve"> «</w:t>
      </w:r>
      <w:r w:rsidRPr="00D50D07">
        <w:rPr>
          <w:rtl/>
        </w:rPr>
        <w:t xml:space="preserve">محمد ، عن أحمد» ، وهو سهو. والمراد من محمدهو محمد بن يحيى ، ومن أحمد هو أحمد بن محمد بن عيسى ؛ فقد تكرر هذا الطريق إلى جميل بن صالح في غير واحد من أسناد الكافي ، منها ما تقدم في الكافي ، ح 14859 </w:t>
      </w:r>
      <w:r>
        <w:rPr>
          <w:rtl/>
        </w:rPr>
        <w:t>و 1</w:t>
      </w:r>
      <w:r w:rsidRPr="00D50D07">
        <w:rPr>
          <w:rtl/>
        </w:rPr>
        <w:t>4861.</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م ، بح ، بف ، جد» والوافي :</w:t>
      </w:r>
      <w:r>
        <w:rPr>
          <w:rtl/>
        </w:rPr>
        <w:t xml:space="preserve"> «</w:t>
      </w:r>
      <w:r w:rsidRPr="00D50D07">
        <w:rPr>
          <w:rtl/>
        </w:rPr>
        <w:t>هي»</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أبرش»</w:t>
      </w:r>
      <w:r>
        <w:rPr>
          <w:rtl/>
        </w:rPr>
        <w:t>.</w:t>
      </w:r>
      <w:r w:rsidRPr="00D50D07">
        <w:rPr>
          <w:rtl/>
        </w:rPr>
        <w:t xml:space="preserve"> والأملس : الشديد ، أو صحيح الظهر ، أو ضد الخشن ، قال العلامة المازندراني :</w:t>
      </w:r>
      <w:r>
        <w:rPr>
          <w:rtl/>
        </w:rPr>
        <w:t xml:space="preserve"> «</w:t>
      </w:r>
      <w:r w:rsidRPr="00D50D07">
        <w:rPr>
          <w:rtl/>
        </w:rPr>
        <w:t>والأول أنسب»</w:t>
      </w:r>
      <w:r>
        <w:rPr>
          <w:rtl/>
        </w:rPr>
        <w:t>.</w:t>
      </w:r>
      <w:r w:rsidRPr="00D50D07">
        <w:rPr>
          <w:rtl/>
        </w:rPr>
        <w:t xml:space="preserve"> راجع : القاموس المحيط ، ج 1 ، ص 787 </w:t>
      </w:r>
      <w:r>
        <w:rPr>
          <w:rtl/>
        </w:rPr>
        <w:t>(</w:t>
      </w:r>
      <w:r w:rsidRPr="00D50D07">
        <w:rPr>
          <w:rtl/>
        </w:rPr>
        <w:t>ملس</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 م ، ن ، بح ، بف ، بن ، جد»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في هذا الحديث رموز ، وإنما يحلها من كان من أهلها»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عند ذلك ضل علم العلماء ، لعل المراد أنا لم نؤمر ببيانه للخلق»</w:t>
      </w:r>
      <w:r>
        <w:rPr>
          <w:rtl/>
        </w:rPr>
        <w:t>.</w:t>
      </w:r>
    </w:p>
    <w:p w:rsidR="00D60D0D" w:rsidRDefault="00D60D0D" w:rsidP="009C6F23">
      <w:pPr>
        <w:pStyle w:val="libFootnote0"/>
        <w:rPr>
          <w:rtl/>
        </w:rPr>
      </w:pPr>
      <w:r>
        <w:rPr>
          <w:rtl/>
        </w:rPr>
        <w:t>(</w:t>
      </w:r>
      <w:r w:rsidRPr="00D50D07">
        <w:rPr>
          <w:rtl/>
        </w:rPr>
        <w:t>8) تفسير القمي ، ج 2 ، ص 59 ، بسنده عن الحسن بن محبوب. وفيه ، ص 58 ، بسند آخر ، مع اختلاف يسير.</w:t>
      </w:r>
    </w:p>
    <w:p w:rsidR="00D60D0D" w:rsidRPr="00D50D07" w:rsidRDefault="00D60D0D" w:rsidP="00806E06">
      <w:pPr>
        <w:pStyle w:val="libNormal"/>
        <w:rPr>
          <w:rtl/>
        </w:rPr>
      </w:pPr>
      <w:r>
        <w:rPr>
          <w:rtl/>
        </w:rPr>
        <w:br w:type="page"/>
      </w:r>
      <w:r w:rsidRPr="00727229">
        <w:rPr>
          <w:rStyle w:val="libBold2Char"/>
          <w:rtl/>
        </w:rPr>
        <w:lastRenderedPageBreak/>
        <w:t>14871 / 56.</w:t>
      </w:r>
      <w:r w:rsidRPr="00D50D07">
        <w:rPr>
          <w:rtl/>
        </w:rPr>
        <w:t xml:space="preserve"> علي بن إبراهيم ، عن أبيه ، عن ابن أبي عمير ، عن جميل بن دراج ، عن زرارة :</w:t>
      </w:r>
    </w:p>
    <w:p w:rsidR="00D60D0D" w:rsidRPr="00D50D07" w:rsidRDefault="00D60D0D" w:rsidP="00806E06">
      <w:pPr>
        <w:pStyle w:val="libNormal"/>
        <w:rPr>
          <w:rtl/>
        </w:rPr>
      </w:pPr>
      <w:r w:rsidRPr="00D50D07">
        <w:rPr>
          <w:rtl/>
        </w:rPr>
        <w:t xml:space="preserve">عن أحدهما </w:t>
      </w:r>
      <w:r w:rsidRPr="000575E1">
        <w:rPr>
          <w:rStyle w:val="libAlaemChar"/>
          <w:rtl/>
        </w:rPr>
        <w:t>عليهما‌السلام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خلق الأرض ، ثم أرسل عليها الماء المالح أربعين صباحا ، والماء العذب أربعين صباحا ، حتى إذا </w:t>
      </w:r>
      <w:r w:rsidRPr="0089525C">
        <w:rPr>
          <w:rStyle w:val="libFootnotenumChar"/>
          <w:rtl/>
        </w:rPr>
        <w:t>(1)</w:t>
      </w:r>
      <w:r w:rsidRPr="00D50D07">
        <w:rPr>
          <w:rtl/>
        </w:rPr>
        <w:t xml:space="preserve"> التقت </w:t>
      </w:r>
      <w:r w:rsidRPr="0089525C">
        <w:rPr>
          <w:rStyle w:val="libFootnotenumChar"/>
          <w:rtl/>
        </w:rPr>
        <w:t>(2)</w:t>
      </w:r>
      <w:r w:rsidRPr="00D50D07">
        <w:rPr>
          <w:rtl/>
        </w:rPr>
        <w:t xml:space="preserve"> واختلطت أخذ بيده قبضة ، فعركها عركا شديدا جميعا ، ثم فرقها فرقتين ، فخرج من كل واحدة منهما عنق </w:t>
      </w:r>
      <w:r w:rsidRPr="0089525C">
        <w:rPr>
          <w:rStyle w:val="libFootnotenumChar"/>
          <w:rtl/>
        </w:rPr>
        <w:t>(3)</w:t>
      </w:r>
      <w:r w:rsidRPr="00D50D07">
        <w:rPr>
          <w:rtl/>
        </w:rPr>
        <w:t xml:space="preserve"> مثل عنق الذر ، فأخذ عنق إلى الجنة ، وعنق إلى النار»</w:t>
      </w:r>
      <w:r>
        <w:rPr>
          <w:rtl/>
        </w:rPr>
        <w:t>.</w:t>
      </w:r>
      <w:r w:rsidRPr="00D50D07">
        <w:rPr>
          <w:rtl/>
        </w:rPr>
        <w:t xml:space="preserve"> </w:t>
      </w:r>
      <w:r w:rsidRPr="0089525C">
        <w:rPr>
          <w:rStyle w:val="libFootnotenumChar"/>
          <w:rtl/>
        </w:rPr>
        <w:t>(4)</w:t>
      </w:r>
    </w:p>
    <w:p w:rsidR="00D60D0D" w:rsidRPr="00D50D07" w:rsidRDefault="00D60D0D" w:rsidP="003E3ED5">
      <w:pPr>
        <w:pStyle w:val="Heading1Center"/>
        <w:rPr>
          <w:rtl/>
        </w:rPr>
      </w:pPr>
      <w:bookmarkStart w:id="24" w:name="_Toc470785163"/>
      <w:r w:rsidRPr="00D50D07">
        <w:rPr>
          <w:rtl/>
        </w:rPr>
        <w:t xml:space="preserve">حديث </w:t>
      </w:r>
      <w:r w:rsidRPr="0089525C">
        <w:rPr>
          <w:rStyle w:val="libFootnotenumChar"/>
          <w:rtl/>
        </w:rPr>
        <w:t>(5)</w:t>
      </w:r>
      <w:r w:rsidRPr="00D50D07">
        <w:rPr>
          <w:rtl/>
        </w:rPr>
        <w:t xml:space="preserve"> الأحلام والحجة على أهل ذلك الزمان</w:t>
      </w:r>
      <w:bookmarkEnd w:id="24"/>
    </w:p>
    <w:p w:rsidR="00D60D0D" w:rsidRPr="00D50D07" w:rsidRDefault="00D60D0D" w:rsidP="00806E06">
      <w:pPr>
        <w:pStyle w:val="libNormal"/>
        <w:rPr>
          <w:rtl/>
        </w:rPr>
      </w:pPr>
      <w:r w:rsidRPr="00727229">
        <w:rPr>
          <w:rStyle w:val="libBold2Char"/>
          <w:rtl/>
        </w:rPr>
        <w:t>14872 / 57.</w:t>
      </w:r>
      <w:r w:rsidRPr="00D50D07">
        <w:rPr>
          <w:rtl/>
        </w:rPr>
        <w:t xml:space="preserve"> بعض أصحابنا ، عن علي بن العباس ، عن الحسن بن عبد الرحمن :</w:t>
      </w:r>
    </w:p>
    <w:p w:rsidR="00D60D0D" w:rsidRPr="00D50D07" w:rsidRDefault="00D60D0D" w:rsidP="00806E06">
      <w:pPr>
        <w:pStyle w:val="libNormal"/>
        <w:rPr>
          <w:rtl/>
        </w:rPr>
      </w:pPr>
      <w:r w:rsidRPr="00D50D07">
        <w:rPr>
          <w:rtl/>
        </w:rPr>
        <w:t xml:space="preserve">عن أبي الحسن </w:t>
      </w:r>
      <w:r w:rsidRPr="000575E1">
        <w:rPr>
          <w:rStyle w:val="libAlaemChar"/>
          <w:rtl/>
        </w:rPr>
        <w:t>عليه‌السلام</w:t>
      </w:r>
      <w:r w:rsidRPr="00D50D07">
        <w:rPr>
          <w:rtl/>
        </w:rPr>
        <w:t xml:space="preserve"> ، قال :</w:t>
      </w:r>
      <w:r>
        <w:rPr>
          <w:rtl/>
        </w:rPr>
        <w:t xml:space="preserve"> «</w:t>
      </w:r>
      <w:r w:rsidRPr="00D50D07">
        <w:rPr>
          <w:rtl/>
        </w:rPr>
        <w:t xml:space="preserve">إن الأحلام لم تكن </w:t>
      </w:r>
      <w:r w:rsidRPr="0089525C">
        <w:rPr>
          <w:rStyle w:val="libFootnotenumChar"/>
          <w:rtl/>
        </w:rPr>
        <w:t>(6)</w:t>
      </w:r>
      <w:r w:rsidRPr="00D50D07">
        <w:rPr>
          <w:rtl/>
        </w:rPr>
        <w:t xml:space="preserve"> فيما مضى في أول الخلق ، وإنما </w:t>
      </w:r>
      <w:r w:rsidRPr="0089525C">
        <w:rPr>
          <w:rStyle w:val="libFootnotenumChar"/>
          <w:rtl/>
        </w:rPr>
        <w:t>(7)</w:t>
      </w:r>
      <w:r w:rsidRPr="00D50D07">
        <w:rPr>
          <w:rtl/>
        </w:rPr>
        <w:t xml:space="preserve"> حدثت»</w:t>
      </w:r>
      <w:r>
        <w:rPr>
          <w:rtl/>
        </w:rPr>
        <w:t>.</w:t>
      </w:r>
    </w:p>
    <w:p w:rsidR="00D60D0D" w:rsidRPr="00D50D07" w:rsidRDefault="00D60D0D" w:rsidP="00806E06">
      <w:pPr>
        <w:pStyle w:val="libNormal"/>
        <w:rPr>
          <w:rtl/>
        </w:rPr>
      </w:pPr>
      <w:r w:rsidRPr="00D50D07">
        <w:rPr>
          <w:rtl/>
        </w:rPr>
        <w:t xml:space="preserve">فقلت </w:t>
      </w:r>
      <w:r w:rsidRPr="0089525C">
        <w:rPr>
          <w:rStyle w:val="libFootnotenumChar"/>
          <w:rtl/>
        </w:rPr>
        <w:t>(8)</w:t>
      </w:r>
      <w:r w:rsidRPr="00D50D07">
        <w:rPr>
          <w:rtl/>
        </w:rPr>
        <w:t xml:space="preserve"> : وما العلة في ذلك</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الله </w:t>
      </w:r>
      <w:r>
        <w:rPr>
          <w:rtl/>
        </w:rPr>
        <w:t>ـ</w:t>
      </w:r>
      <w:r w:rsidRPr="00D50D07">
        <w:rPr>
          <w:rtl/>
        </w:rPr>
        <w:t xml:space="preserve"> عز ذكره </w:t>
      </w:r>
      <w:r>
        <w:rPr>
          <w:rtl/>
        </w:rPr>
        <w:t>ـ</w:t>
      </w:r>
      <w:r w:rsidRPr="00D50D07">
        <w:rPr>
          <w:rtl/>
        </w:rPr>
        <w:t xml:space="preserve"> بعث رسولا إلى أهل زمانه ، فدعاهم إلى عبادة الله وطاعته ، فقالوا : إن فعلنا ذلك فما لنا</w:t>
      </w:r>
      <w:r>
        <w:rPr>
          <w:rtl/>
        </w:rPr>
        <w:t>؟</w:t>
      </w:r>
      <w:r w:rsidRPr="00D50D07">
        <w:rPr>
          <w:rtl/>
        </w:rPr>
        <w:t xml:space="preserve"> فو الله </w:t>
      </w:r>
      <w:r w:rsidRPr="0089525C">
        <w:rPr>
          <w:rStyle w:val="libFootnotenumChar"/>
          <w:rtl/>
        </w:rPr>
        <w:t>(9)</w:t>
      </w:r>
      <w:r w:rsidRPr="00D50D07">
        <w:rPr>
          <w:rtl/>
        </w:rPr>
        <w:t xml:space="preserve"> ما أنت بأكثرنا </w:t>
      </w:r>
      <w:r w:rsidRPr="0089525C">
        <w:rPr>
          <w:rStyle w:val="libFootnotenumChar"/>
          <w:rtl/>
        </w:rPr>
        <w:t>(10)</w:t>
      </w:r>
      <w:r w:rsidRPr="00D50D07">
        <w:rPr>
          <w:rtl/>
        </w:rPr>
        <w:t xml:space="preserve"> مالا ، ولا بأعزنا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راجع : تفسير فرات ، ص 495 ، ح 649 ؛ وعلل الشرائع ، ص 1 ، ح 1 الوافي ، ج 26 ، ص 472 ، ح 25550 ؛ البحار ، ج 60 ، ص 79 ، ذيل ح 3.</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إذ»</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w:t>
      </w:r>
      <w:r>
        <w:rPr>
          <w:rtl/>
        </w:rPr>
        <w:t xml:space="preserve"> «</w:t>
      </w:r>
      <w:r w:rsidRPr="00D50D07">
        <w:rPr>
          <w:rtl/>
        </w:rPr>
        <w:t>التفت»</w:t>
      </w:r>
      <w:r>
        <w:rPr>
          <w:rtl/>
        </w:rPr>
        <w:t>.</w:t>
      </w:r>
    </w:p>
    <w:p w:rsidR="00D60D0D" w:rsidRPr="00D50D07" w:rsidRDefault="00D60D0D" w:rsidP="009C6F23">
      <w:pPr>
        <w:pStyle w:val="libFootnote0"/>
        <w:rPr>
          <w:rtl/>
        </w:rPr>
      </w:pPr>
      <w:r>
        <w:rPr>
          <w:rtl/>
        </w:rPr>
        <w:t>(</w:t>
      </w:r>
      <w:r w:rsidRPr="00D50D07">
        <w:rPr>
          <w:rtl/>
        </w:rPr>
        <w:t xml:space="preserve">3) العنق : الجماعة من الناس. القاموس المحيط ، ج 2 ، ص 1210 </w:t>
      </w:r>
      <w:r>
        <w:rPr>
          <w:rtl/>
        </w:rPr>
        <w:t>(</w:t>
      </w:r>
      <w:r w:rsidRPr="00D50D07">
        <w:rPr>
          <w:rtl/>
        </w:rPr>
        <w:t>عنق</w:t>
      </w:r>
      <w:r>
        <w:rPr>
          <w:rtl/>
        </w:rPr>
        <w:t>).</w:t>
      </w:r>
    </w:p>
    <w:p w:rsidR="00D60D0D" w:rsidRPr="00D50D07" w:rsidRDefault="00D60D0D" w:rsidP="009C6F23">
      <w:pPr>
        <w:pStyle w:val="libFootnote0"/>
        <w:rPr>
          <w:rtl/>
        </w:rPr>
      </w:pPr>
      <w:r>
        <w:rPr>
          <w:rtl/>
        </w:rPr>
        <w:t>(</w:t>
      </w:r>
      <w:r w:rsidRPr="00D50D07">
        <w:rPr>
          <w:rtl/>
        </w:rPr>
        <w:t>4) راجع : الكافي ، كتاب الإيمان والكفر ، باب آخر منه ، ح 1456 ؛ وتفسير العياشي ، ج 2 ، ص 39 ، ح 109 الوافي ، ج 4 ، ص 35 ، ح 1651.</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w:t>
      </w:r>
      <w:r>
        <w:rPr>
          <w:rtl/>
        </w:rPr>
        <w:t>+ «</w:t>
      </w:r>
      <w:r w:rsidRPr="00D50D07">
        <w:rPr>
          <w:rtl/>
        </w:rPr>
        <w:t>أهل»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 بح ، جد» والوافي :</w:t>
      </w:r>
      <w:r>
        <w:rPr>
          <w:rtl/>
        </w:rPr>
        <w:t xml:space="preserve"> «</w:t>
      </w:r>
      <w:r w:rsidRPr="00D50D07">
        <w:rPr>
          <w:rtl/>
        </w:rPr>
        <w:t>لم يكن»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فإنما»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 بن» :</w:t>
      </w:r>
      <w:r>
        <w:rPr>
          <w:rtl/>
        </w:rPr>
        <w:t xml:space="preserve"> «</w:t>
      </w:r>
      <w:r w:rsidRPr="00D50D07">
        <w:rPr>
          <w:rtl/>
        </w:rPr>
        <w:t>قلت»</w:t>
      </w:r>
      <w:r>
        <w:rPr>
          <w:rtl/>
        </w:rPr>
        <w:t>.</w:t>
      </w:r>
    </w:p>
    <w:p w:rsidR="00D60D0D" w:rsidRPr="00D50D07" w:rsidRDefault="00D60D0D" w:rsidP="009C6F23">
      <w:pPr>
        <w:pStyle w:val="libFootnote0"/>
        <w:rPr>
          <w:rtl/>
        </w:rPr>
      </w:pPr>
      <w:r>
        <w:rPr>
          <w:rtl/>
        </w:rPr>
        <w:t>(</w:t>
      </w:r>
      <w:r w:rsidRPr="00D50D07">
        <w:rPr>
          <w:rtl/>
        </w:rPr>
        <w:t xml:space="preserve">9) في البحار ، ج 6 : </w:t>
      </w:r>
      <w:r>
        <w:rPr>
          <w:rtl/>
        </w:rPr>
        <w:t>ـ «</w:t>
      </w:r>
      <w:r w:rsidRPr="00D50D07">
        <w:rPr>
          <w:rtl/>
        </w:rPr>
        <w:t>فو الله»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w:t>
      </w:r>
      <w:r>
        <w:rPr>
          <w:rtl/>
        </w:rPr>
        <w:t xml:space="preserve"> «</w:t>
      </w:r>
      <w:r w:rsidRPr="00D50D07">
        <w:rPr>
          <w:rtl/>
        </w:rPr>
        <w:t>بأكثر»</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w:t>
      </w:r>
      <w:r>
        <w:rPr>
          <w:rtl/>
        </w:rPr>
        <w:t xml:space="preserve"> «</w:t>
      </w:r>
      <w:r w:rsidRPr="00D50D07">
        <w:rPr>
          <w:rtl/>
        </w:rPr>
        <w:t>بأعز»</w:t>
      </w:r>
      <w:r>
        <w:rPr>
          <w:rtl/>
        </w:rPr>
        <w:t>.</w:t>
      </w:r>
    </w:p>
    <w:p w:rsidR="00D60D0D" w:rsidRPr="00D50D07" w:rsidRDefault="00D60D0D" w:rsidP="00060D07">
      <w:pPr>
        <w:pStyle w:val="libNormal0"/>
        <w:rPr>
          <w:rtl/>
        </w:rPr>
      </w:pPr>
      <w:r>
        <w:rPr>
          <w:rtl/>
        </w:rPr>
        <w:br w:type="page"/>
      </w:r>
      <w:r w:rsidRPr="00D50D07">
        <w:rPr>
          <w:rtl/>
        </w:rPr>
        <w:lastRenderedPageBreak/>
        <w:t>عشيرة.</w:t>
      </w:r>
      <w:r>
        <w:rPr>
          <w:rFonts w:hint="cs"/>
          <w:rtl/>
        </w:rPr>
        <w:t xml:space="preserve"> </w:t>
      </w:r>
      <w:r w:rsidRPr="00D50D07">
        <w:rPr>
          <w:rtl/>
        </w:rPr>
        <w:t xml:space="preserve">فقال : إن أطعتموني أدخلكم الله الجنة ، وإن عصيتم </w:t>
      </w:r>
      <w:r w:rsidRPr="0089525C">
        <w:rPr>
          <w:rStyle w:val="libFootnotenumChar"/>
          <w:rtl/>
        </w:rPr>
        <w:t>(1)</w:t>
      </w:r>
      <w:r w:rsidRPr="00D50D07">
        <w:rPr>
          <w:rtl/>
        </w:rPr>
        <w:t xml:space="preserve"> أدخلكم الله النار. فقالوا : وما الجنة والنار </w:t>
      </w:r>
      <w:r w:rsidRPr="0089525C">
        <w:rPr>
          <w:rStyle w:val="libFootnotenumChar"/>
          <w:rtl/>
        </w:rPr>
        <w:t>(2)</w:t>
      </w:r>
      <w:r>
        <w:rPr>
          <w:rtl/>
        </w:rPr>
        <w:t>.</w:t>
      </w:r>
      <w:r w:rsidRPr="00D50D07">
        <w:rPr>
          <w:rtl/>
        </w:rPr>
        <w:t xml:space="preserve"> فوصف لهم ذلك ، فقالوا : متى نصير إلى ذلك</w:t>
      </w:r>
      <w:r>
        <w:rPr>
          <w:rtl/>
        </w:rPr>
        <w:t>؟</w:t>
      </w:r>
      <w:r w:rsidRPr="00D50D07">
        <w:rPr>
          <w:rtl/>
        </w:rPr>
        <w:t xml:space="preserve"> فقال : إذا متم. فقالوا : لقد رأينا أمواتنا صاروا عظاما ورفاتا </w:t>
      </w:r>
      <w:r w:rsidRPr="0089525C">
        <w:rPr>
          <w:rStyle w:val="libFootnotenumChar"/>
          <w:rtl/>
        </w:rPr>
        <w:t>(3)</w:t>
      </w:r>
      <w:r>
        <w:rPr>
          <w:rtl/>
        </w:rPr>
        <w:t>.</w:t>
      </w:r>
      <w:r w:rsidRPr="00D50D07">
        <w:rPr>
          <w:rtl/>
        </w:rPr>
        <w:t xml:space="preserve"> فازدادوا له تكذيبا وبه استخفافا ، فأحدث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فيهم الأحلام ، فأتوه ، فأخبروه بما رأوا وما أنكروا من ذلك ، فقال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أراد أن يحتج عليكم بهذا ، هكذا تكون </w:t>
      </w:r>
      <w:r w:rsidRPr="0089525C">
        <w:rPr>
          <w:rStyle w:val="libFootnotenumChar"/>
          <w:rtl/>
        </w:rPr>
        <w:t>(4)</w:t>
      </w:r>
      <w:r w:rsidRPr="00D50D07">
        <w:rPr>
          <w:rtl/>
        </w:rPr>
        <w:t xml:space="preserve"> أرواحكم إذا متم ، وإن </w:t>
      </w:r>
      <w:r w:rsidRPr="0089525C">
        <w:rPr>
          <w:rStyle w:val="libFootnotenumChar"/>
          <w:rtl/>
        </w:rPr>
        <w:t>(5)</w:t>
      </w:r>
      <w:r w:rsidRPr="00D50D07">
        <w:rPr>
          <w:rtl/>
        </w:rPr>
        <w:t xml:space="preserve"> بليت أبدانكم تصير </w:t>
      </w:r>
      <w:r w:rsidRPr="0089525C">
        <w:rPr>
          <w:rStyle w:val="libFootnotenumChar"/>
          <w:rtl/>
        </w:rPr>
        <w:t>(6)</w:t>
      </w:r>
      <w:r w:rsidRPr="00D50D07">
        <w:rPr>
          <w:rtl/>
        </w:rPr>
        <w:t xml:space="preserve"> الأرواح إلى عقاب حتى تبعث الأبدان»</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14873 / 58.</w:t>
      </w:r>
      <w:r w:rsidRPr="00D50D07">
        <w:rPr>
          <w:rtl/>
        </w:rPr>
        <w:t xml:space="preserve"> علي بن إبراهيم ، عن أبيه ، عن ابن أبي عمير ، عن هشام بن سالم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سمعته يقول :</w:t>
      </w:r>
      <w:r>
        <w:rPr>
          <w:rtl/>
        </w:rPr>
        <w:t xml:space="preserve"> «</w:t>
      </w:r>
      <w:r w:rsidRPr="00D50D07">
        <w:rPr>
          <w:rtl/>
        </w:rPr>
        <w:t>رأي المؤمن ورؤياه في آخر الزمان على سبعين جزءا من أجزاء النبوة»</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14874 / 59.</w:t>
      </w:r>
      <w:r w:rsidRPr="00D50D07">
        <w:rPr>
          <w:rtl/>
        </w:rPr>
        <w:t xml:space="preserve"> محمد بن يحيى ، عن أحمد بن محمد ، عن معمر بن خلاد :</w:t>
      </w:r>
    </w:p>
    <w:p w:rsidR="00D60D0D" w:rsidRPr="00D50D07" w:rsidRDefault="00D60D0D" w:rsidP="00806E06">
      <w:pPr>
        <w:pStyle w:val="libNormal"/>
        <w:rPr>
          <w:rtl/>
        </w:rPr>
      </w:pPr>
      <w:r w:rsidRPr="00D50D07">
        <w:rPr>
          <w:rtl/>
        </w:rPr>
        <w:t xml:space="preserve">عن الرضا </w:t>
      </w:r>
      <w:r w:rsidRPr="000575E1">
        <w:rPr>
          <w:rStyle w:val="libAlaemChar"/>
          <w:rtl/>
        </w:rPr>
        <w:t>عليه‌السلام</w:t>
      </w:r>
      <w:r w:rsidRPr="00D50D07">
        <w:rPr>
          <w:rtl/>
        </w:rPr>
        <w:t xml:space="preserve"> قال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كان إذا أصبح قال لأصحابه : هل من مبشرات</w:t>
      </w:r>
      <w:r>
        <w:rPr>
          <w:rtl/>
        </w:rPr>
        <w:t>؟</w:t>
      </w:r>
      <w:r w:rsidRPr="00D50D07">
        <w:rPr>
          <w:rtl/>
        </w:rPr>
        <w:t xml:space="preserve"> يعني به الرؤيا»</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والوافي. وفي</w:t>
      </w:r>
      <w:r>
        <w:rPr>
          <w:rtl/>
        </w:rPr>
        <w:t xml:space="preserve"> «</w:t>
      </w:r>
      <w:r w:rsidRPr="00D50D07">
        <w:rPr>
          <w:rtl/>
        </w:rPr>
        <w:t>جت» والمطبوع :</w:t>
      </w:r>
      <w:r>
        <w:rPr>
          <w:rtl/>
        </w:rPr>
        <w:t xml:space="preserve"> «</w:t>
      </w:r>
      <w:r w:rsidRPr="00D50D07">
        <w:rPr>
          <w:rtl/>
        </w:rPr>
        <w:t>عصيتموني»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وحاشية</w:t>
      </w:r>
      <w:r>
        <w:rPr>
          <w:rtl/>
        </w:rPr>
        <w:t xml:space="preserve"> «</w:t>
      </w:r>
      <w:r w:rsidRPr="00D50D07">
        <w:rPr>
          <w:rtl/>
        </w:rPr>
        <w:t>م ، جت» والبحار ، ج 61 :</w:t>
      </w:r>
      <w:r>
        <w:rPr>
          <w:rtl/>
        </w:rPr>
        <w:t xml:space="preserve"> «</w:t>
      </w:r>
      <w:r w:rsidRPr="00D50D07">
        <w:rPr>
          <w:rtl/>
        </w:rPr>
        <w:t>وما النار»</w:t>
      </w:r>
      <w:r>
        <w:rPr>
          <w:rtl/>
        </w:rPr>
        <w:t>.</w:t>
      </w:r>
    </w:p>
    <w:p w:rsidR="00D60D0D" w:rsidRPr="00D50D07" w:rsidRDefault="00D60D0D" w:rsidP="009C6F23">
      <w:pPr>
        <w:pStyle w:val="libFootnote0"/>
        <w:rPr>
          <w:rtl/>
        </w:rPr>
      </w:pPr>
      <w:r>
        <w:rPr>
          <w:rtl/>
        </w:rPr>
        <w:t>(</w:t>
      </w:r>
      <w:r w:rsidRPr="00D50D07">
        <w:rPr>
          <w:rtl/>
        </w:rPr>
        <w:t xml:space="preserve">3) الرفات : كل ما دق وكسر. النهاية ، ج 2 ، ص 241 </w:t>
      </w:r>
      <w:r>
        <w:rPr>
          <w:rtl/>
        </w:rPr>
        <w:t>(</w:t>
      </w:r>
      <w:r w:rsidRPr="00D50D07">
        <w:rPr>
          <w:rtl/>
        </w:rPr>
        <w:t>رفت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يكون»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جد» وحاشية</w:t>
      </w:r>
      <w:r>
        <w:rPr>
          <w:rtl/>
        </w:rPr>
        <w:t xml:space="preserve"> «</w:t>
      </w:r>
      <w:r w:rsidRPr="00D50D07">
        <w:rPr>
          <w:rtl/>
        </w:rPr>
        <w:t>م» : وإذا»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يصير»</w:t>
      </w:r>
      <w:r>
        <w:rPr>
          <w:rtl/>
        </w:rPr>
        <w:t>.</w:t>
      </w:r>
    </w:p>
    <w:p w:rsidR="00D60D0D" w:rsidRPr="00D50D07" w:rsidRDefault="00D60D0D" w:rsidP="009C6F23">
      <w:pPr>
        <w:pStyle w:val="libFootnote0"/>
        <w:rPr>
          <w:rtl/>
        </w:rPr>
      </w:pPr>
      <w:r>
        <w:rPr>
          <w:rtl/>
        </w:rPr>
        <w:t>(</w:t>
      </w:r>
      <w:r w:rsidRPr="00D50D07">
        <w:rPr>
          <w:rtl/>
        </w:rPr>
        <w:t>7) الوافي ، ج 25 ، ص 640 ، ح 24795 ؛ البحار ، ج 6 ، ص 243 ، ح 68 ؛ وج 14 ص 484 ، ح 38 ؛ وج 61 ، ص 189 ، ح 55.</w:t>
      </w:r>
    </w:p>
    <w:p w:rsidR="00D60D0D" w:rsidRPr="00D50D07" w:rsidRDefault="00D60D0D" w:rsidP="009C6F23">
      <w:pPr>
        <w:pStyle w:val="libFootnote0"/>
        <w:rPr>
          <w:rtl/>
        </w:rPr>
      </w:pPr>
      <w:r>
        <w:rPr>
          <w:rtl/>
        </w:rPr>
        <w:t>(</w:t>
      </w:r>
      <w:r w:rsidRPr="00D50D07">
        <w:rPr>
          <w:rtl/>
        </w:rPr>
        <w:t xml:space="preserve">8) الفقيه ، ج 2 ، ص 584 ، ذيل ح 3191 ؛ والأمالي للصدوق ، ص 64 ، المجلس 15 ، ذيل ح 10 ؛ وعيون الأخبار ، ج 2 ص 257 ، ذيل ح 11 ، بسند آخر عن الرضا </w:t>
      </w:r>
      <w:r w:rsidRPr="000575E1">
        <w:rPr>
          <w:rStyle w:val="libAlaemChar"/>
          <w:rtl/>
        </w:rPr>
        <w:t>عليه‌السلام</w:t>
      </w:r>
      <w:r w:rsidRPr="00D50D07">
        <w:rPr>
          <w:rtl/>
        </w:rPr>
        <w:t xml:space="preserve"> ، وتمام الرواية هكذا :</w:t>
      </w:r>
      <w:r>
        <w:rPr>
          <w:rtl/>
        </w:rPr>
        <w:t xml:space="preserve"> «</w:t>
      </w:r>
      <w:r w:rsidRPr="00D50D07">
        <w:rPr>
          <w:rtl/>
        </w:rPr>
        <w:t>وإن الرؤيا الصادقة جزء من سبعين جزءا من النبوة»</w:t>
      </w:r>
      <w:r>
        <w:rPr>
          <w:rtl/>
        </w:rPr>
        <w:t>.</w:t>
      </w:r>
      <w:r w:rsidRPr="00D50D07">
        <w:rPr>
          <w:rtl/>
        </w:rPr>
        <w:t xml:space="preserve"> المؤمن ، ص 35 ، ح 71 ، مرسلا ، مع اختلاف يسير وزيادة في آخره الوافي ، ج 26 ، ص 546 ، ح 25674 ؛ البحار ، ج 61 ، ص 177 ، ح 40.</w:t>
      </w:r>
    </w:p>
    <w:p w:rsidR="00D60D0D" w:rsidRPr="00D50D07" w:rsidRDefault="00D60D0D" w:rsidP="009C6F23">
      <w:pPr>
        <w:pStyle w:val="libFootnote0"/>
        <w:rPr>
          <w:rtl/>
        </w:rPr>
      </w:pPr>
      <w:r>
        <w:rPr>
          <w:rtl/>
        </w:rPr>
        <w:t>(</w:t>
      </w:r>
      <w:r w:rsidRPr="00D50D07">
        <w:rPr>
          <w:rtl/>
        </w:rPr>
        <w:t>9) الوافي ، ج 26 ، ص 547 ، ح 25675 ؛ البحار ، ج 61 ، ص 177 ، ح 39.</w:t>
      </w:r>
    </w:p>
    <w:p w:rsidR="00D60D0D" w:rsidRPr="00D50D07" w:rsidRDefault="00D60D0D" w:rsidP="00806E06">
      <w:pPr>
        <w:pStyle w:val="libNormal"/>
        <w:rPr>
          <w:rtl/>
        </w:rPr>
      </w:pPr>
      <w:r>
        <w:rPr>
          <w:rtl/>
        </w:rPr>
        <w:br w:type="page"/>
      </w:r>
      <w:r w:rsidRPr="00727229">
        <w:rPr>
          <w:rStyle w:val="libBold2Char"/>
          <w:rtl/>
        </w:rPr>
        <w:lastRenderedPageBreak/>
        <w:t>14875 / 60.</w:t>
      </w:r>
      <w:r w:rsidRPr="00D50D07">
        <w:rPr>
          <w:rtl/>
        </w:rPr>
        <w:t xml:space="preserve"> عنه ، عن أحمد بن محمد ، عن ابن فضال ، عن أبي جميلة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رجل لرسول الله </w:t>
      </w:r>
      <w:r w:rsidRPr="000575E1">
        <w:rPr>
          <w:rStyle w:val="libAlaemChar"/>
          <w:rtl/>
        </w:rPr>
        <w:t>صلى‌الله‌عليه‌وآله</w:t>
      </w:r>
      <w:r w:rsidRPr="00D50D07">
        <w:rPr>
          <w:rtl/>
        </w:rPr>
        <w:t xml:space="preserve"> :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لَهُمُ الْبُشْرى فِي الْحَياةِ الدُّنْيا</w:t>
      </w:r>
      <w:r w:rsidRPr="000575E1">
        <w:rPr>
          <w:rStyle w:val="libAlaemChar"/>
          <w:rtl/>
        </w:rPr>
        <w:t>)</w:t>
      </w:r>
      <w:r w:rsidRPr="00786CE4">
        <w:rPr>
          <w:rtl/>
        </w:rPr>
        <w:t>؟</w:t>
      </w:r>
      <w:r w:rsidRPr="00786CE4">
        <w:rPr>
          <w:rFonts w:hint="cs"/>
          <w:rtl/>
        </w:rPr>
        <w:t xml:space="preserve"> </w:t>
      </w:r>
      <w:r w:rsidRPr="0089525C">
        <w:rPr>
          <w:rStyle w:val="libFootnotenumChar"/>
          <w:rtl/>
        </w:rPr>
        <w:t>(1)</w:t>
      </w:r>
      <w:r w:rsidRPr="00D50D07">
        <w:rPr>
          <w:rtl/>
        </w:rPr>
        <w:t xml:space="preserve"> قال : هي الرؤيا الحسنة يرى المؤمن ، فيبشر </w:t>
      </w:r>
      <w:r w:rsidRPr="0089525C">
        <w:rPr>
          <w:rStyle w:val="libFootnotenumChar"/>
          <w:rtl/>
        </w:rPr>
        <w:t>(2)</w:t>
      </w:r>
      <w:r w:rsidRPr="00D50D07">
        <w:rPr>
          <w:rtl/>
        </w:rPr>
        <w:t xml:space="preserve"> بها في دنياه»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14876 / 61.</w:t>
      </w:r>
      <w:r w:rsidRPr="00D50D07">
        <w:rPr>
          <w:rtl/>
        </w:rPr>
        <w:t xml:space="preserve"> علي بن إبراهيم ، عن أبيه ، عن ابن أبي عمير ، عن سعد بن أبي خلف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الرؤيا على ثلاثة وجوه : بشارة من الله للمؤمن ، وتحذير </w:t>
      </w:r>
      <w:r w:rsidRPr="0089525C">
        <w:rPr>
          <w:rStyle w:val="libFootnotenumChar"/>
          <w:rtl/>
        </w:rPr>
        <w:t>(4)</w:t>
      </w:r>
      <w:r w:rsidRPr="00D50D07">
        <w:rPr>
          <w:rtl/>
        </w:rPr>
        <w:t xml:space="preserve"> من الشيطان ، وأضغاث </w:t>
      </w:r>
      <w:r w:rsidRPr="0089525C">
        <w:rPr>
          <w:rStyle w:val="libFootnotenumChar"/>
          <w:rtl/>
        </w:rPr>
        <w:t>(5)</w:t>
      </w:r>
      <w:r w:rsidRPr="00D50D07">
        <w:rPr>
          <w:rtl/>
        </w:rPr>
        <w:t xml:space="preserve"> أحلام»</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14877 / 62.</w:t>
      </w:r>
      <w:r w:rsidRPr="00D50D07">
        <w:rPr>
          <w:rtl/>
        </w:rPr>
        <w:t xml:space="preserve"> عدة من أصحابنا ، عن أحمد بن محمد بن خالد ، عن أبيه ، عن النضر بن سويد ، عن درست بن أبي منصور ، عن أبي بصير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جعلت فداك ، الرؤيا الصادقة والكاذبة مخرجهما من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يونس </w:t>
      </w:r>
      <w:r>
        <w:rPr>
          <w:rtl/>
        </w:rPr>
        <w:t>(</w:t>
      </w:r>
      <w:r w:rsidRPr="00D50D07">
        <w:rPr>
          <w:rtl/>
        </w:rPr>
        <w:t>10) : 64.</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فيبشره»</w:t>
      </w:r>
      <w:r>
        <w:rPr>
          <w:rtl/>
        </w:rPr>
        <w:t>.</w:t>
      </w:r>
    </w:p>
    <w:p w:rsidR="00D60D0D" w:rsidRPr="00D50D07" w:rsidRDefault="00D60D0D" w:rsidP="009C6F23">
      <w:pPr>
        <w:pStyle w:val="libFootnote0"/>
        <w:rPr>
          <w:rtl/>
        </w:rPr>
      </w:pPr>
      <w:r>
        <w:rPr>
          <w:rtl/>
        </w:rPr>
        <w:t>(</w:t>
      </w:r>
      <w:r w:rsidRPr="00D50D07">
        <w:rPr>
          <w:rtl/>
        </w:rPr>
        <w:t xml:space="preserve">3) الفقيه ، ج 1 ص 133 ، ح 353 ، مرسلا عن رسول الله </w:t>
      </w:r>
      <w:r w:rsidRPr="000575E1">
        <w:rPr>
          <w:rStyle w:val="libAlaemChar"/>
          <w:rtl/>
        </w:rPr>
        <w:t>صلى‌الله‌عليه‌وآله</w:t>
      </w:r>
      <w:r w:rsidRPr="00D50D07">
        <w:rPr>
          <w:rtl/>
        </w:rPr>
        <w:t xml:space="preserve">. تفسير القمي ، ج 1 ص 313 ، من دون الإسناد إلى المعصوم </w:t>
      </w:r>
      <w:r w:rsidRPr="000575E1">
        <w:rPr>
          <w:rStyle w:val="libAlaemChar"/>
          <w:rtl/>
        </w:rPr>
        <w:t>عليه‌السلام</w:t>
      </w:r>
      <w:r w:rsidRPr="00D50D07">
        <w:rPr>
          <w:rtl/>
        </w:rPr>
        <w:t xml:space="preserve"> ، وفيهما مع اختلاف يسير الوافي ، ج 26 ، ص 547 ، ح 25676 ؛ البحار ، ج 61 ، ص 180 ، ح 41.</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وتحذير من الشيطان ، أي يحذر ويخوف من الأعمال الصالحة. ويحتمل أن يكون المراد الرؤيا الهائلة المخوفة. ويحتمل أن يكون :</w:t>
      </w:r>
      <w:r>
        <w:rPr>
          <w:rtl/>
        </w:rPr>
        <w:t xml:space="preserve"> «</w:t>
      </w:r>
      <w:r w:rsidRPr="00D50D07">
        <w:rPr>
          <w:rtl/>
        </w:rPr>
        <w:t xml:space="preserve">تحزين من الشيطان» بالنون فصحف ؛ لقوله تعالى : </w:t>
      </w:r>
      <w:r w:rsidRPr="000575E1">
        <w:rPr>
          <w:rStyle w:val="libAlaemChar"/>
          <w:rtl/>
        </w:rPr>
        <w:t>(</w:t>
      </w:r>
      <w:r w:rsidRPr="000C1ABF">
        <w:rPr>
          <w:rStyle w:val="libFootnoteAieChar"/>
          <w:rtl/>
        </w:rPr>
        <w:t>إِنَّمَا النَّجْوى مِنَ الشَّيْطانِ لِيَحْزُنَ الَّذِينَ آمَنُوا</w:t>
      </w:r>
      <w:r w:rsidRPr="000575E1">
        <w:rPr>
          <w:rStyle w:val="libAlaemChar"/>
          <w:rtl/>
        </w:rPr>
        <w:t>)</w:t>
      </w:r>
      <w:r w:rsidRPr="00D50D07">
        <w:rPr>
          <w:rtl/>
        </w:rPr>
        <w:t xml:space="preserve"> </w:t>
      </w:r>
      <w:r>
        <w:rPr>
          <w:rtl/>
        </w:rPr>
        <w:t>[</w:t>
      </w:r>
      <w:r w:rsidRPr="00D50D07">
        <w:rPr>
          <w:rtl/>
        </w:rPr>
        <w:t xml:space="preserve">المجادلة </w:t>
      </w:r>
      <w:r>
        <w:rPr>
          <w:rtl/>
        </w:rPr>
        <w:t>(</w:t>
      </w:r>
      <w:r w:rsidRPr="00D50D07">
        <w:rPr>
          <w:rtl/>
        </w:rPr>
        <w:t>58) : 10</w:t>
      </w:r>
      <w:r>
        <w:rPr>
          <w:rtl/>
        </w:rPr>
        <w:t>]</w:t>
      </w:r>
      <w:r w:rsidRPr="00D50D07">
        <w:rPr>
          <w:rtl/>
        </w:rPr>
        <w:t xml:space="preserve"> ، وروى محيي السنة بإسناده عن أبي هريرة عن النبي أنه قال : الرؤيا ثلاثة : رؤيا بشرى من الله ، ورؤيا مما يحدث به الرجل نفسه ، ورؤيا من تحزين الشيطان»</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أضغاث أحلام ، وهي الرؤيا التي لا يمكن تأويلها لاختلاطها وجمعها للأشياء المتضادة والمختلفة ، كما أن الضغث يجمعها ؛ لأنه قبضة من حشيش مختلطة الرطب باليابس»</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أضغاث أحلام ، الحلم : ما يراه النائم في نومه ، والضغث فما جمع من أخلاط النبات ، وأضغاث الأحلام : الرؤيا المختلطة التي تركبها المتخيلة ، ولا أصل لها ، وليس من الله ولا من الشيطان». وراجع : الصحاح ، ج 1 ، ص 285 (ضغث) ؛ القاموس المحيط ، ج 2 ، ص 1445 (حلم).</w:t>
      </w:r>
    </w:p>
    <w:p w:rsidR="00D60D0D" w:rsidRPr="00D50D07" w:rsidRDefault="00D60D0D" w:rsidP="009C6F23">
      <w:pPr>
        <w:pStyle w:val="libFootnote0"/>
        <w:rPr>
          <w:rtl/>
        </w:rPr>
      </w:pPr>
      <w:r>
        <w:rPr>
          <w:rtl/>
        </w:rPr>
        <w:t>(</w:t>
      </w:r>
      <w:r w:rsidRPr="00D50D07">
        <w:rPr>
          <w:rtl/>
        </w:rPr>
        <w:t>6) الوافي ، ج 26 ، ص 548 ، ح 25677 ؛ البحار ، ج 61 ، ص 180 ، ح 42.</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عن»</w:t>
      </w:r>
      <w:r>
        <w:rPr>
          <w:rtl/>
        </w:rPr>
        <w:t>.</w:t>
      </w:r>
    </w:p>
    <w:p w:rsidR="00D60D0D" w:rsidRPr="00D50D07" w:rsidRDefault="00D60D0D" w:rsidP="00060D07">
      <w:pPr>
        <w:pStyle w:val="libNormal0"/>
        <w:rPr>
          <w:rtl/>
        </w:rPr>
      </w:pPr>
      <w:r>
        <w:rPr>
          <w:rtl/>
        </w:rPr>
        <w:br w:type="page"/>
      </w:r>
      <w:r w:rsidRPr="00D50D07">
        <w:rPr>
          <w:rtl/>
        </w:rPr>
        <w:lastRenderedPageBreak/>
        <w:t>موضع واحد ، قال :</w:t>
      </w:r>
      <w:r>
        <w:rPr>
          <w:rtl/>
        </w:rPr>
        <w:t xml:space="preserve"> «</w:t>
      </w:r>
      <w:r w:rsidRPr="00D50D07">
        <w:rPr>
          <w:rtl/>
        </w:rPr>
        <w:t xml:space="preserve">صدقت ؛ أما الكاذبة المختلفة </w:t>
      </w:r>
      <w:r w:rsidRPr="0089525C">
        <w:rPr>
          <w:rStyle w:val="libFootnotenumChar"/>
          <w:rtl/>
        </w:rPr>
        <w:t>(1)</w:t>
      </w:r>
      <w:r w:rsidRPr="00D50D07">
        <w:rPr>
          <w:rtl/>
        </w:rPr>
        <w:t xml:space="preserve"> ، فإن الرجل يراها في أول ليلة في سلطان المردة الفسقة ، وإنما </w:t>
      </w:r>
      <w:r w:rsidRPr="0089525C">
        <w:rPr>
          <w:rStyle w:val="libFootnotenumChar"/>
          <w:rtl/>
        </w:rPr>
        <w:t>(2)</w:t>
      </w:r>
      <w:r w:rsidRPr="00D50D07">
        <w:rPr>
          <w:rtl/>
        </w:rPr>
        <w:t xml:space="preserve"> هي شيء يخيل إلى الرجل وهي كاذبة مخالفة ، لاخير فيها ؛ وأما </w:t>
      </w:r>
      <w:r w:rsidRPr="0089525C">
        <w:rPr>
          <w:rStyle w:val="libFootnotenumChar"/>
          <w:rtl/>
        </w:rPr>
        <w:t>(3)</w:t>
      </w:r>
      <w:r w:rsidRPr="00D50D07">
        <w:rPr>
          <w:rtl/>
        </w:rPr>
        <w:t xml:space="preserve"> الصادقة إذا رآها بعد الثلثين من الليل مع حلول الملائكة وذلك قبل السحر ، فهي </w:t>
      </w:r>
      <w:r w:rsidRPr="0089525C">
        <w:rPr>
          <w:rStyle w:val="libFootnotenumChar"/>
          <w:rtl/>
        </w:rPr>
        <w:t>(4)</w:t>
      </w:r>
      <w:r w:rsidRPr="00D50D07">
        <w:rPr>
          <w:rtl/>
        </w:rPr>
        <w:t xml:space="preserve"> صادقة لاتخلف </w:t>
      </w:r>
      <w:r w:rsidRPr="0089525C">
        <w:rPr>
          <w:rStyle w:val="libFootnotenumChar"/>
          <w:rtl/>
        </w:rPr>
        <w:t>(5)</w:t>
      </w:r>
      <w:r w:rsidRPr="00D50D07">
        <w:rPr>
          <w:rtl/>
        </w:rPr>
        <w:t xml:space="preserve"> إن شاء الله ، إلا أن يكون جنبا ، أو ينام على غير طهور ولم يذكر </w:t>
      </w:r>
      <w:r w:rsidRPr="0089525C">
        <w:rPr>
          <w:rStyle w:val="libFootnotenumChar"/>
          <w:rtl/>
        </w:rPr>
        <w:t>(6)</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حقيقة ذكره ، فإنها تختلف </w:t>
      </w:r>
      <w:r w:rsidRPr="0089525C">
        <w:rPr>
          <w:rStyle w:val="libFootnotenumChar"/>
          <w:rtl/>
        </w:rPr>
        <w:t>(7)</w:t>
      </w:r>
      <w:r w:rsidRPr="00D50D07">
        <w:rPr>
          <w:rtl/>
        </w:rPr>
        <w:t xml:space="preserve"> وتبطئ على صاحبها»</w:t>
      </w:r>
      <w:r>
        <w:rPr>
          <w:rtl/>
        </w:rPr>
        <w:t>.</w:t>
      </w:r>
      <w:r w:rsidRPr="00D50D07">
        <w:rPr>
          <w:rtl/>
        </w:rPr>
        <w:t xml:space="preserve"> </w:t>
      </w:r>
      <w:r w:rsidRPr="0089525C">
        <w:rPr>
          <w:rStyle w:val="libFootnotenumChar"/>
          <w:rtl/>
        </w:rPr>
        <w:t>(8)</w:t>
      </w:r>
    </w:p>
    <w:p w:rsidR="00D60D0D" w:rsidRPr="00D50D07" w:rsidRDefault="00D60D0D" w:rsidP="003E3ED5">
      <w:pPr>
        <w:pStyle w:val="Heading1Center"/>
        <w:rPr>
          <w:rtl/>
        </w:rPr>
      </w:pPr>
      <w:bookmarkStart w:id="25" w:name="_Toc470785164"/>
      <w:r w:rsidRPr="00D50D07">
        <w:rPr>
          <w:rtl/>
        </w:rPr>
        <w:t>حديث الرياح</w:t>
      </w:r>
      <w:bookmarkEnd w:id="25"/>
    </w:p>
    <w:p w:rsidR="00D60D0D" w:rsidRPr="00D50D07" w:rsidRDefault="00D60D0D" w:rsidP="00806E06">
      <w:pPr>
        <w:pStyle w:val="libNormal"/>
        <w:rPr>
          <w:rtl/>
        </w:rPr>
      </w:pPr>
      <w:r w:rsidRPr="00727229">
        <w:rPr>
          <w:rStyle w:val="libBold2Char"/>
          <w:rtl/>
        </w:rPr>
        <w:t>14878 / 63.</w:t>
      </w:r>
      <w:r w:rsidRPr="00D50D07">
        <w:rPr>
          <w:rtl/>
        </w:rPr>
        <w:t xml:space="preserve"> محمد بن يحيى ، عن أحمد بن محمد بن عيسى ، عن الحسن بن محبوب ، عن علي بن رئاب </w:t>
      </w:r>
      <w:r w:rsidRPr="0089525C">
        <w:rPr>
          <w:rStyle w:val="libFootnotenumChar"/>
          <w:rtl/>
        </w:rPr>
        <w:t>(9)</w:t>
      </w:r>
      <w:r w:rsidRPr="00D50D07">
        <w:rPr>
          <w:rtl/>
        </w:rPr>
        <w:t xml:space="preserve"> وهشام بن سالم ، عن أبي بصير ، قال :</w:t>
      </w:r>
    </w:p>
    <w:p w:rsidR="00D60D0D" w:rsidRPr="00D50D07" w:rsidRDefault="00D60D0D" w:rsidP="00806E06">
      <w:pPr>
        <w:pStyle w:val="libNormal"/>
        <w:rPr>
          <w:rtl/>
        </w:rPr>
      </w:pPr>
      <w:r w:rsidRPr="00D50D07">
        <w:rPr>
          <w:rtl/>
        </w:rPr>
        <w:t xml:space="preserve">سألت أبا جعفر </w:t>
      </w:r>
      <w:r w:rsidRPr="000575E1">
        <w:rPr>
          <w:rStyle w:val="libAlaemChar"/>
          <w:rtl/>
        </w:rPr>
        <w:t>عليه‌السلام</w:t>
      </w:r>
      <w:r w:rsidRPr="00D50D07">
        <w:rPr>
          <w:rtl/>
        </w:rPr>
        <w:t xml:space="preserve"> عن الرياح الأربع : الشمال ، والجنوب ، والصبا ، والدبور </w:t>
      </w:r>
      <w:r w:rsidRPr="0089525C">
        <w:rPr>
          <w:rStyle w:val="libFootnotenumChar"/>
          <w:rtl/>
        </w:rPr>
        <w:t>(10)</w:t>
      </w:r>
      <w:r w:rsidRPr="00D50D07">
        <w:rPr>
          <w:rtl/>
        </w:rPr>
        <w:t xml:space="preserve"> ، وقلت </w:t>
      </w:r>
      <w:r w:rsidRPr="0089525C">
        <w:rPr>
          <w:rStyle w:val="libFootnotenumChar"/>
          <w:rtl/>
        </w:rPr>
        <w:t>(11)</w:t>
      </w:r>
      <w:r w:rsidRPr="00D50D07">
        <w:rPr>
          <w:rtl/>
        </w:rPr>
        <w:t xml:space="preserve"> : إن الناس يذكرون أن الشمال من الجنة ، والجنوب من النار</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ن» وحاشية</w:t>
      </w:r>
      <w:r>
        <w:rPr>
          <w:rtl/>
        </w:rPr>
        <w:t xml:space="preserve"> «</w:t>
      </w:r>
      <w:r w:rsidRPr="00D50D07">
        <w:rPr>
          <w:rtl/>
        </w:rPr>
        <w:t>بح ، جت» :</w:t>
      </w:r>
      <w:r>
        <w:rPr>
          <w:rtl/>
        </w:rPr>
        <w:t xml:space="preserve"> «</w:t>
      </w:r>
      <w:r w:rsidRPr="00D50D07">
        <w:rPr>
          <w:rtl/>
        </w:rPr>
        <w:t>المخلفة»</w:t>
      </w:r>
      <w:r>
        <w:rPr>
          <w:rtl/>
        </w:rPr>
        <w:t>.</w:t>
      </w:r>
      <w:r w:rsidRPr="00D50D07">
        <w:rPr>
          <w:rtl/>
        </w:rPr>
        <w:t xml:space="preserve"> وفي</w:t>
      </w:r>
      <w:r>
        <w:rPr>
          <w:rtl/>
        </w:rPr>
        <w:t xml:space="preserve"> «</w:t>
      </w:r>
      <w:r w:rsidRPr="00D50D07">
        <w:rPr>
          <w:rtl/>
        </w:rPr>
        <w:t>م» :</w:t>
      </w:r>
      <w:r>
        <w:rPr>
          <w:rtl/>
        </w:rPr>
        <w:t xml:space="preserve"> «</w:t>
      </w:r>
      <w:r w:rsidRPr="00D50D07">
        <w:rPr>
          <w:rtl/>
        </w:rPr>
        <w:t>المخلقة»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فإنما»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أما»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وهي»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وحاشية</w:t>
      </w:r>
      <w:r>
        <w:rPr>
          <w:rtl/>
        </w:rPr>
        <w:t xml:space="preserve"> «</w:t>
      </w:r>
      <w:r w:rsidRPr="00D50D07">
        <w:rPr>
          <w:rtl/>
        </w:rPr>
        <w:t>ن ، بح» :</w:t>
      </w:r>
      <w:r>
        <w:rPr>
          <w:rtl/>
        </w:rPr>
        <w:t xml:space="preserve"> «</w:t>
      </w:r>
      <w:r w:rsidRPr="00D50D07">
        <w:rPr>
          <w:rtl/>
        </w:rPr>
        <w:t>لا تختلف»</w:t>
      </w:r>
      <w:r>
        <w:rPr>
          <w:rtl/>
        </w:rPr>
        <w:t>.</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غير طهر أو لم يذكر» بدل</w:t>
      </w:r>
      <w:r>
        <w:rPr>
          <w:rtl/>
        </w:rPr>
        <w:t xml:space="preserve"> «</w:t>
      </w:r>
      <w:r w:rsidRPr="00D50D07">
        <w:rPr>
          <w:rtl/>
        </w:rPr>
        <w:t>غير طهور ولم يذكر»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م ، ن ، جت ، جد» :</w:t>
      </w:r>
      <w:r>
        <w:rPr>
          <w:rtl/>
        </w:rPr>
        <w:t xml:space="preserve"> «</w:t>
      </w:r>
      <w:r w:rsidRPr="00D50D07">
        <w:rPr>
          <w:rtl/>
        </w:rPr>
        <w:t>تخلف»</w:t>
      </w:r>
      <w:r>
        <w:rPr>
          <w:rtl/>
        </w:rPr>
        <w:t>.</w:t>
      </w:r>
    </w:p>
    <w:p w:rsidR="00D60D0D" w:rsidRPr="00D50D07" w:rsidRDefault="00D60D0D" w:rsidP="009C6F23">
      <w:pPr>
        <w:pStyle w:val="libFootnote0"/>
        <w:rPr>
          <w:rtl/>
        </w:rPr>
      </w:pPr>
      <w:r>
        <w:rPr>
          <w:rtl/>
        </w:rPr>
        <w:t>(</w:t>
      </w:r>
      <w:r w:rsidRPr="00D50D07">
        <w:rPr>
          <w:rtl/>
        </w:rPr>
        <w:t>8) الوافي ، ج 26 ، ص 548 ، ح 25678 ؛ البحار ، ج 61 ، ص 193 ، ح 75.</w:t>
      </w:r>
    </w:p>
    <w:p w:rsidR="00D60D0D" w:rsidRPr="00D50D07" w:rsidRDefault="00D60D0D" w:rsidP="009C6F23">
      <w:pPr>
        <w:pStyle w:val="libFootnote0"/>
        <w:rPr>
          <w:rtl/>
        </w:rPr>
      </w:pPr>
      <w:r>
        <w:rPr>
          <w:rtl/>
        </w:rPr>
        <w:t>(</w:t>
      </w:r>
      <w:r w:rsidRPr="00D50D07">
        <w:rPr>
          <w:rtl/>
        </w:rPr>
        <w:t>9) في البحار :</w:t>
      </w:r>
      <w:r>
        <w:rPr>
          <w:rtl/>
        </w:rPr>
        <w:t xml:space="preserve"> «</w:t>
      </w:r>
      <w:r w:rsidRPr="00D50D07">
        <w:rPr>
          <w:rtl/>
        </w:rPr>
        <w:t>محمد بن رئاب» ، وهو سهو واضح.</w:t>
      </w:r>
    </w:p>
    <w:p w:rsidR="00D60D0D" w:rsidRPr="00D50D07" w:rsidRDefault="00D60D0D" w:rsidP="009C6F23">
      <w:pPr>
        <w:pStyle w:val="libFootnote0"/>
        <w:rPr>
          <w:rtl/>
        </w:rPr>
      </w:pPr>
      <w:r>
        <w:rPr>
          <w:rtl/>
        </w:rPr>
        <w:t>(</w:t>
      </w:r>
      <w:r w:rsidRPr="00D50D07">
        <w:rPr>
          <w:rtl/>
        </w:rPr>
        <w:t>10) قال الجوهري :</w:t>
      </w:r>
      <w:r>
        <w:rPr>
          <w:rtl/>
        </w:rPr>
        <w:t xml:space="preserve"> «</w:t>
      </w:r>
      <w:r w:rsidRPr="00D50D07">
        <w:rPr>
          <w:rtl/>
        </w:rPr>
        <w:t>الشمال : الريح التي تهب من ناحية القطب» ، وقال أيضا :</w:t>
      </w:r>
      <w:r>
        <w:rPr>
          <w:rtl/>
        </w:rPr>
        <w:t xml:space="preserve"> «</w:t>
      </w:r>
      <w:r w:rsidRPr="00D50D07">
        <w:rPr>
          <w:rtl/>
        </w:rPr>
        <w:t>الجنوب : الريح التي تقابل الشمال» ، وقال أيضا :</w:t>
      </w:r>
      <w:r>
        <w:rPr>
          <w:rtl/>
        </w:rPr>
        <w:t xml:space="preserve"> «</w:t>
      </w:r>
      <w:r w:rsidRPr="00D50D07">
        <w:rPr>
          <w:rtl/>
        </w:rPr>
        <w:t>الصبا : ريح ، ومهبها المستوي أن تهب من موضع مطلع الشمس إذا استوى الليل والنهار» ، وقال أيضا :</w:t>
      </w:r>
      <w:r>
        <w:rPr>
          <w:rtl/>
        </w:rPr>
        <w:t xml:space="preserve"> «</w:t>
      </w:r>
      <w:r w:rsidRPr="00D50D07">
        <w:rPr>
          <w:rtl/>
        </w:rPr>
        <w:t>الدبور : الريح التي تقابل الصبا»</w:t>
      </w:r>
      <w:r>
        <w:rPr>
          <w:rtl/>
        </w:rPr>
        <w:t>.</w:t>
      </w:r>
      <w:r w:rsidRPr="00D50D07">
        <w:rPr>
          <w:rtl/>
        </w:rPr>
        <w:t xml:space="preserve"> راجع : الصحاح ، ج 1 ، ص 103 </w:t>
      </w:r>
      <w:r>
        <w:rPr>
          <w:rtl/>
        </w:rPr>
        <w:t>(</w:t>
      </w:r>
      <w:r w:rsidRPr="00D50D07">
        <w:rPr>
          <w:rtl/>
        </w:rPr>
        <w:t>جنب</w:t>
      </w:r>
      <w:r>
        <w:rPr>
          <w:rtl/>
        </w:rPr>
        <w:t>)</w:t>
      </w:r>
      <w:r w:rsidRPr="00D50D07">
        <w:rPr>
          <w:rtl/>
        </w:rPr>
        <w:t xml:space="preserve"> ؛ وج 2 ، ص 654 </w:t>
      </w:r>
      <w:r>
        <w:rPr>
          <w:rtl/>
        </w:rPr>
        <w:t>(</w:t>
      </w:r>
      <w:r w:rsidRPr="00D50D07">
        <w:rPr>
          <w:rtl/>
        </w:rPr>
        <w:t>دبر</w:t>
      </w:r>
      <w:r>
        <w:rPr>
          <w:rtl/>
        </w:rPr>
        <w:t>)</w:t>
      </w:r>
      <w:r w:rsidRPr="00D50D07">
        <w:rPr>
          <w:rtl/>
        </w:rPr>
        <w:t xml:space="preserve"> ؛ وج 5 ، ص 1739 </w:t>
      </w:r>
      <w:r>
        <w:rPr>
          <w:rtl/>
        </w:rPr>
        <w:t>(</w:t>
      </w:r>
      <w:r w:rsidRPr="00D50D07">
        <w:rPr>
          <w:rtl/>
        </w:rPr>
        <w:t>شمل</w:t>
      </w:r>
      <w:r>
        <w:rPr>
          <w:rtl/>
        </w:rPr>
        <w:t>)</w:t>
      </w:r>
      <w:r w:rsidRPr="00D50D07">
        <w:rPr>
          <w:rtl/>
        </w:rPr>
        <w:t xml:space="preserve"> ؛ وج 6 ، ص 2398 </w:t>
      </w:r>
      <w:r>
        <w:rPr>
          <w:rtl/>
        </w:rPr>
        <w:t>(</w:t>
      </w:r>
      <w:r w:rsidRPr="00D50D07">
        <w:rPr>
          <w:rtl/>
        </w:rPr>
        <w:t>صبا</w:t>
      </w:r>
      <w:r>
        <w:rPr>
          <w:rtl/>
        </w:rPr>
        <w:t>).</w:t>
      </w:r>
      <w:r w:rsidRPr="00D50D07">
        <w:rPr>
          <w:rtl/>
        </w:rPr>
        <w:t xml:space="preserve"> وللمزيد راجع : شرح المازندراني ، ج 12 ، ص 2 </w:t>
      </w:r>
      <w:r>
        <w:rPr>
          <w:rtl/>
        </w:rPr>
        <w:t>و 3</w:t>
      </w:r>
      <w:r w:rsidRPr="00D50D07">
        <w:rPr>
          <w:rtl/>
        </w:rPr>
        <w:t xml:space="preserve"> ؛ مرآة العقول ، ج 25 ، ص 216 </w:t>
      </w:r>
      <w:r>
        <w:rPr>
          <w:rtl/>
        </w:rPr>
        <w:t>و 2</w:t>
      </w:r>
      <w:r w:rsidRPr="00D50D07">
        <w:rPr>
          <w:rtl/>
        </w:rPr>
        <w:t>17.</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w:t>
      </w:r>
      <w:r>
        <w:rPr>
          <w:rtl/>
        </w:rPr>
        <w:t xml:space="preserve"> «</w:t>
      </w:r>
      <w:r w:rsidRPr="00D50D07">
        <w:rPr>
          <w:rtl/>
        </w:rPr>
        <w:t xml:space="preserve">قلت» بدون الواو. وفي البحار : </w:t>
      </w:r>
      <w:r>
        <w:rPr>
          <w:rtl/>
        </w:rPr>
        <w:t>+ «</w:t>
      </w:r>
      <w:r w:rsidRPr="00D50D07">
        <w:rPr>
          <w:rtl/>
        </w:rPr>
        <w:t>له»</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جنودا من رياح يعذب بها من يشاء ممن عصاه ، ولكل </w:t>
      </w:r>
      <w:r w:rsidRPr="0089525C">
        <w:rPr>
          <w:rStyle w:val="libFootnotenumChar"/>
          <w:rtl/>
        </w:rPr>
        <w:t>(1)</w:t>
      </w:r>
      <w:r w:rsidRPr="00D50D07">
        <w:rPr>
          <w:rtl/>
        </w:rPr>
        <w:t xml:space="preserve"> ريح منها ملك موكل بها ، فإذا 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يعذب قوما بنوع من العذاب ، أوحى إلى الملك الموكل بذلك النوع من الريح التي يريد أن يعذبهم بها» قال :</w:t>
      </w:r>
      <w:r>
        <w:rPr>
          <w:rtl/>
        </w:rPr>
        <w:t xml:space="preserve"> «</w:t>
      </w:r>
      <w:r w:rsidRPr="00D50D07">
        <w:rPr>
          <w:rtl/>
        </w:rPr>
        <w:t xml:space="preserve">فيأمرها الملك ، فتهيج </w:t>
      </w:r>
      <w:r w:rsidRPr="0089525C">
        <w:rPr>
          <w:rStyle w:val="libFootnotenumChar"/>
          <w:rtl/>
        </w:rPr>
        <w:t>(2)</w:t>
      </w:r>
      <w:r w:rsidRPr="00D50D07">
        <w:rPr>
          <w:rtl/>
        </w:rPr>
        <w:t xml:space="preserve"> كما يهيج الأسد المغضب»</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w:t>
      </w:r>
      <w:r>
        <w:rPr>
          <w:rtl/>
        </w:rPr>
        <w:t xml:space="preserve"> «</w:t>
      </w:r>
      <w:r w:rsidRPr="00D50D07">
        <w:rPr>
          <w:rtl/>
        </w:rPr>
        <w:t>ولكل ريح منهن اسم ،</w:t>
      </w:r>
      <w:r>
        <w:rPr>
          <w:rtl/>
        </w:rPr>
        <w:t xml:space="preserve"> أ</w:t>
      </w:r>
      <w:r w:rsidRPr="00D50D07">
        <w:rPr>
          <w:rtl/>
        </w:rPr>
        <w:t xml:space="preserve">ما تسمع قوله </w:t>
      </w:r>
      <w:r w:rsidRPr="0089525C">
        <w:rPr>
          <w:rStyle w:val="libFootnotenumChar"/>
          <w:rtl/>
        </w:rPr>
        <w:t>(4)</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 xml:space="preserve">كَذَّبَتْ عادٌ فَكَيْفَ كانَ عَذابِي وَنُذُرِ إِنَّا أَرْسَلْنا عَلَيْهِمْ رِيحاً صَرْصَراً </w:t>
      </w:r>
      <w:r w:rsidRPr="0089525C">
        <w:rPr>
          <w:rStyle w:val="libFootnotenumChar"/>
          <w:rtl/>
        </w:rPr>
        <w:t>(5)</w:t>
      </w:r>
      <w:r w:rsidRPr="00FC3507">
        <w:rPr>
          <w:rStyle w:val="libAieChar"/>
          <w:rtl/>
        </w:rPr>
        <w:t xml:space="preserve"> فِي يَوْمِ نَحْسٍ مُسْتَمِرٍّ</w:t>
      </w:r>
      <w:r w:rsidRPr="000575E1">
        <w:rPr>
          <w:rStyle w:val="libAlaemChar"/>
          <w:rtl/>
        </w:rPr>
        <w:t>)</w:t>
      </w:r>
      <w:r w:rsidRPr="00FD20E8">
        <w:rPr>
          <w:rtl/>
        </w:rPr>
        <w:t>؟</w:t>
      </w:r>
      <w:r w:rsidRPr="00673A87">
        <w:rPr>
          <w:rtl/>
        </w:rPr>
        <w:t xml:space="preserve"> </w:t>
      </w:r>
      <w:r w:rsidRPr="0089525C">
        <w:rPr>
          <w:rStyle w:val="libFootnotenumChar"/>
          <w:rtl/>
        </w:rPr>
        <w:t>(6)</w:t>
      </w:r>
      <w:r w:rsidRPr="00D50D07">
        <w:rPr>
          <w:rtl/>
        </w:rPr>
        <w:t xml:space="preserve"> وَقَالَ :</w:t>
      </w:r>
      <w:r>
        <w:rPr>
          <w:rtl/>
        </w:rPr>
        <w:t xml:space="preserve"> </w:t>
      </w:r>
      <w:r w:rsidRPr="000575E1">
        <w:rPr>
          <w:rStyle w:val="libAlaemChar"/>
          <w:rtl/>
        </w:rPr>
        <w:t>(</w:t>
      </w:r>
      <w:r w:rsidRPr="00FC3507">
        <w:rPr>
          <w:rStyle w:val="libAieChar"/>
          <w:rtl/>
        </w:rPr>
        <w:t>الرِّيحَ الْعَقِيمَ</w:t>
      </w:r>
      <w:r w:rsidRPr="000575E1">
        <w:rPr>
          <w:rStyle w:val="libAlaemChar"/>
          <w:rFonts w:hint="cs"/>
          <w:rtl/>
        </w:rPr>
        <w:t>)</w:t>
      </w:r>
      <w:r w:rsidRPr="00786CE4">
        <w:rPr>
          <w:rFonts w:hint="cs"/>
          <w:rtl/>
        </w:rPr>
        <w:t xml:space="preserve"> </w:t>
      </w:r>
      <w:r w:rsidRPr="0089525C">
        <w:rPr>
          <w:rStyle w:val="libFootnotenumChar"/>
          <w:rtl/>
        </w:rPr>
        <w:t>(7)</w:t>
      </w:r>
      <w:r w:rsidRPr="00D50D07">
        <w:rPr>
          <w:rtl/>
        </w:rPr>
        <w:t xml:space="preserve"> وَقَالَ :</w:t>
      </w:r>
      <w:r>
        <w:rPr>
          <w:rtl/>
        </w:rPr>
        <w:t xml:space="preserve"> </w:t>
      </w:r>
      <w:r w:rsidRPr="000575E1">
        <w:rPr>
          <w:rStyle w:val="libAlaemChar"/>
          <w:rtl/>
        </w:rPr>
        <w:t>(</w:t>
      </w:r>
      <w:r w:rsidRPr="00FC3507">
        <w:rPr>
          <w:rStyle w:val="libAieChar"/>
          <w:rtl/>
        </w:rPr>
        <w:t>رِيحٌ فِيها عَذابٌ أَلِيمٌ</w:t>
      </w:r>
      <w:r w:rsidRPr="000575E1">
        <w:rPr>
          <w:rStyle w:val="libAlaemChar"/>
          <w:rFonts w:hint="cs"/>
          <w:rtl/>
        </w:rPr>
        <w:t>)</w:t>
      </w:r>
      <w:r w:rsidRPr="00786CE4">
        <w:rPr>
          <w:rFonts w:hint="cs"/>
          <w:rtl/>
        </w:rPr>
        <w:t xml:space="preserve"> </w:t>
      </w:r>
      <w:r w:rsidRPr="0089525C">
        <w:rPr>
          <w:rStyle w:val="libFootnotenumChar"/>
          <w:rtl/>
        </w:rPr>
        <w:t>(8)</w:t>
      </w:r>
      <w:r w:rsidRPr="00D50D07">
        <w:rPr>
          <w:rtl/>
        </w:rPr>
        <w:t xml:space="preserve"> وَقَالَ :</w:t>
      </w:r>
      <w:r>
        <w:rPr>
          <w:rtl/>
        </w:rPr>
        <w:t xml:space="preserve"> </w:t>
      </w:r>
      <w:r w:rsidRPr="000575E1">
        <w:rPr>
          <w:rStyle w:val="libAlaemChar"/>
          <w:rtl/>
        </w:rPr>
        <w:t>(</w:t>
      </w:r>
      <w:r w:rsidRPr="00FC3507">
        <w:rPr>
          <w:rStyle w:val="libAieChar"/>
          <w:rtl/>
        </w:rPr>
        <w:t xml:space="preserve">فَأَصابَها إِعْصارٌ </w:t>
      </w:r>
      <w:r w:rsidRPr="0089525C">
        <w:rPr>
          <w:rStyle w:val="libFootnotenumChar"/>
          <w:rtl/>
        </w:rPr>
        <w:t>(9)</w:t>
      </w:r>
      <w:r w:rsidRPr="00FC3507">
        <w:rPr>
          <w:rStyle w:val="libAieChar"/>
          <w:rtl/>
        </w:rPr>
        <w:t xml:space="preserve"> فِيهِ نارٌ فَاحْتَرَقَتْ</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وما ذكر من الرياح التي يعذب الله بها من عصاه»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ولله </w:t>
      </w:r>
      <w:r>
        <w:rPr>
          <w:rtl/>
        </w:rPr>
        <w:t>ـ</w:t>
      </w:r>
      <w:r w:rsidRPr="00D50D07">
        <w:rPr>
          <w:rtl/>
        </w:rPr>
        <w:t xml:space="preserve"> عز ذكره </w:t>
      </w:r>
      <w:r>
        <w:rPr>
          <w:rtl/>
        </w:rPr>
        <w:t>ـ</w:t>
      </w:r>
      <w:r w:rsidRPr="00D50D07">
        <w:rPr>
          <w:rtl/>
        </w:rPr>
        <w:t xml:space="preserve"> رياح رحمة لواقح </w:t>
      </w:r>
      <w:r w:rsidRPr="0089525C">
        <w:rPr>
          <w:rStyle w:val="libFootnotenumChar"/>
          <w:rtl/>
        </w:rPr>
        <w:t>(11)</w:t>
      </w:r>
      <w:r w:rsidRPr="00D50D07">
        <w:rPr>
          <w:rtl/>
        </w:rPr>
        <w:t xml:space="preserve"> وغير ذلك ينشرها بين يدي رحمته ، منها ما يهيج السحاب للمطر ، ومنها رياح تحبس السحاب بين السماء والأرض ، ورياح تعصر </w:t>
      </w:r>
      <w:r w:rsidRPr="0089525C">
        <w:rPr>
          <w:rStyle w:val="libFootnotenumChar"/>
          <w:rtl/>
        </w:rPr>
        <w:t>(12)</w:t>
      </w:r>
      <w:r w:rsidRPr="00D50D07">
        <w:rPr>
          <w:rtl/>
        </w:rPr>
        <w:t xml:space="preserve"> السحاب فتمطره بإذن الله </w:t>
      </w:r>
      <w:r w:rsidRPr="0089525C">
        <w:rPr>
          <w:rStyle w:val="libFootnotenumChar"/>
          <w:rtl/>
        </w:rPr>
        <w:t>(13)</w:t>
      </w:r>
      <w:r w:rsidRPr="00D50D07">
        <w:rPr>
          <w:rtl/>
        </w:rPr>
        <w:t xml:space="preserve"> ، ومنها رياح</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 جت» والبحار :</w:t>
      </w:r>
      <w:r>
        <w:rPr>
          <w:rtl/>
        </w:rPr>
        <w:t xml:space="preserve"> «</w:t>
      </w:r>
      <w:r w:rsidRPr="00D50D07">
        <w:rPr>
          <w:rtl/>
        </w:rPr>
        <w:t>فلكل»</w:t>
      </w:r>
      <w:r>
        <w:rPr>
          <w:rtl/>
        </w:rPr>
        <w:t>.</w:t>
      </w:r>
      <w:r w:rsidRPr="00D50D07">
        <w:rPr>
          <w:rtl/>
        </w:rPr>
        <w:t xml:space="preserve"> وفي</w:t>
      </w:r>
      <w:r>
        <w:rPr>
          <w:rtl/>
        </w:rPr>
        <w:t xml:space="preserve"> «</w:t>
      </w:r>
      <w:r w:rsidRPr="00D50D07">
        <w:rPr>
          <w:rtl/>
        </w:rPr>
        <w:t>بح» :</w:t>
      </w:r>
      <w:r>
        <w:rPr>
          <w:rtl/>
        </w:rPr>
        <w:t xml:space="preserve"> «</w:t>
      </w:r>
      <w:r w:rsidRPr="00D50D07">
        <w:rPr>
          <w:rtl/>
        </w:rPr>
        <w:t>لكل»</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والوافي. وفي</w:t>
      </w:r>
      <w:r>
        <w:rPr>
          <w:rtl/>
        </w:rPr>
        <w:t xml:space="preserve"> «</w:t>
      </w:r>
      <w:r w:rsidRPr="00D50D07">
        <w:rPr>
          <w:rtl/>
        </w:rPr>
        <w:t>د» :</w:t>
      </w:r>
      <w:r>
        <w:rPr>
          <w:rtl/>
        </w:rPr>
        <w:t xml:space="preserve"> «</w:t>
      </w:r>
      <w:r w:rsidRPr="00D50D07">
        <w:rPr>
          <w:rtl/>
        </w:rPr>
        <w:t>فهيج»</w:t>
      </w:r>
      <w:r>
        <w:rPr>
          <w:rtl/>
        </w:rPr>
        <w:t>.</w:t>
      </w:r>
      <w:r w:rsidRPr="00D50D07">
        <w:rPr>
          <w:rtl/>
        </w:rPr>
        <w:t xml:space="preserve"> وفي المطبوع :</w:t>
      </w:r>
      <w:r>
        <w:rPr>
          <w:rtl/>
        </w:rPr>
        <w:t xml:space="preserve"> «</w:t>
      </w:r>
      <w:r w:rsidRPr="00D50D07">
        <w:rPr>
          <w:rtl/>
        </w:rPr>
        <w:t>فيهيج»</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والبحار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5)</w:t>
      </w:r>
      <w:r w:rsidRPr="000575E1">
        <w:rPr>
          <w:rStyle w:val="libAlaemChar"/>
          <w:rtl/>
        </w:rPr>
        <w:t>(</w:t>
      </w:r>
      <w:r w:rsidRPr="000C1ABF">
        <w:rPr>
          <w:rStyle w:val="libFootnoteAieChar"/>
          <w:rtl/>
        </w:rPr>
        <w:t>رِيحاً صَرْصَراً</w:t>
      </w:r>
      <w:r w:rsidRPr="000575E1">
        <w:rPr>
          <w:rStyle w:val="libAlaemChar"/>
          <w:rtl/>
        </w:rPr>
        <w:t>)</w:t>
      </w:r>
      <w:r w:rsidRPr="00D50D07">
        <w:rPr>
          <w:rtl/>
        </w:rPr>
        <w:t xml:space="preserve"> أي شديدة الصوت ، وهو من صرير الباب ومن الصرة ، وهي الضجة ، أو شديدة البرد ، وأصلها : صرر ، من الصر ، وهو البرد ، فأبدلوا مكان الراء الوسطى فاء الفعل. راجع : الصحاح ، ج 2 ، ص 712 ؛ تاج العروس ، ج 7 ، ص 84 </w:t>
      </w:r>
      <w:r>
        <w:rPr>
          <w:rtl/>
        </w:rPr>
        <w:t>(</w:t>
      </w:r>
      <w:r w:rsidRPr="00D50D07">
        <w:rPr>
          <w:rtl/>
        </w:rPr>
        <w:t>صرر</w:t>
      </w:r>
      <w:r>
        <w:rPr>
          <w:rtl/>
        </w:rPr>
        <w:t>).</w:t>
      </w:r>
    </w:p>
    <w:p w:rsidR="00D60D0D" w:rsidRPr="00D50D07" w:rsidRDefault="00D60D0D" w:rsidP="009C6F23">
      <w:pPr>
        <w:pStyle w:val="libFootnote0"/>
        <w:rPr>
          <w:rtl/>
        </w:rPr>
      </w:pPr>
      <w:r>
        <w:rPr>
          <w:rtl/>
        </w:rPr>
        <w:t>(</w:t>
      </w:r>
      <w:r w:rsidRPr="00D50D07">
        <w:rPr>
          <w:rtl/>
        </w:rPr>
        <w:t xml:space="preserve">6) القمر </w:t>
      </w:r>
      <w:r>
        <w:rPr>
          <w:rtl/>
        </w:rPr>
        <w:t>(</w:t>
      </w:r>
      <w:r w:rsidRPr="00D50D07">
        <w:rPr>
          <w:rtl/>
        </w:rPr>
        <w:t>54) : 18.</w:t>
      </w:r>
    </w:p>
    <w:p w:rsidR="00D60D0D" w:rsidRPr="00D50D07" w:rsidRDefault="00D60D0D" w:rsidP="009C6F23">
      <w:pPr>
        <w:pStyle w:val="libFootnote0"/>
        <w:rPr>
          <w:rtl/>
        </w:rPr>
      </w:pPr>
      <w:r>
        <w:rPr>
          <w:rtl/>
        </w:rPr>
        <w:t>(</w:t>
      </w:r>
      <w:r w:rsidRPr="00D50D07">
        <w:rPr>
          <w:rtl/>
        </w:rPr>
        <w:t xml:space="preserve">7) الذاريات </w:t>
      </w:r>
      <w:r>
        <w:rPr>
          <w:rtl/>
        </w:rPr>
        <w:t>(</w:t>
      </w:r>
      <w:r w:rsidRPr="00D50D07">
        <w:rPr>
          <w:rtl/>
        </w:rPr>
        <w:t>51) : 41.</w:t>
      </w:r>
    </w:p>
    <w:p w:rsidR="00D60D0D" w:rsidRPr="00D50D07" w:rsidRDefault="00D60D0D" w:rsidP="009C6F23">
      <w:pPr>
        <w:pStyle w:val="libFootnote0"/>
        <w:rPr>
          <w:rtl/>
        </w:rPr>
      </w:pPr>
      <w:r>
        <w:rPr>
          <w:rtl/>
        </w:rPr>
        <w:t>(</w:t>
      </w:r>
      <w:r w:rsidRPr="00D50D07">
        <w:rPr>
          <w:rtl/>
        </w:rPr>
        <w:t xml:space="preserve">8) الأحقاف </w:t>
      </w:r>
      <w:r>
        <w:rPr>
          <w:rtl/>
        </w:rPr>
        <w:t>(</w:t>
      </w:r>
      <w:r w:rsidRPr="00D50D07">
        <w:rPr>
          <w:rtl/>
        </w:rPr>
        <w:t>46) : 24.</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 xml:space="preserve">الإعصار : ريح تهب تثير الغبار ، فيرتفع إلى السماء ، كأنه عمود ، قال الله تعالى : </w:t>
      </w:r>
      <w:r w:rsidRPr="000575E1">
        <w:rPr>
          <w:rStyle w:val="libAlaemChar"/>
          <w:rtl/>
        </w:rPr>
        <w:t>(</w:t>
      </w:r>
      <w:r w:rsidRPr="000C1ABF">
        <w:rPr>
          <w:rStyle w:val="libFootnoteAieChar"/>
          <w:rtl/>
        </w:rPr>
        <w:t>فَأَصابَها إِعْصارٌ فِيهِ نارٌ</w:t>
      </w:r>
      <w:r w:rsidRPr="000575E1">
        <w:rPr>
          <w:rStyle w:val="libAlaemChar"/>
          <w:rtl/>
        </w:rPr>
        <w:t>)</w:t>
      </w:r>
      <w:r w:rsidRPr="00D50D07">
        <w:rPr>
          <w:rtl/>
        </w:rPr>
        <w:t xml:space="preserve"> ، ويقال : هي ريح تثير سحابا ذات رعد وبرق»</w:t>
      </w:r>
      <w:r>
        <w:rPr>
          <w:rtl/>
        </w:rPr>
        <w:t>.</w:t>
      </w:r>
      <w:r w:rsidRPr="00D50D07">
        <w:rPr>
          <w:rtl/>
        </w:rPr>
        <w:t xml:space="preserve"> الصحاح ، ج 2 ، ص 750 </w:t>
      </w:r>
      <w:r>
        <w:rPr>
          <w:rtl/>
        </w:rPr>
        <w:t>(</w:t>
      </w:r>
      <w:r w:rsidRPr="00D50D07">
        <w:rPr>
          <w:rtl/>
        </w:rPr>
        <w:t>عصر</w:t>
      </w:r>
      <w:r>
        <w:rPr>
          <w:rtl/>
        </w:rPr>
        <w:t>).</w:t>
      </w:r>
    </w:p>
    <w:p w:rsidR="00D60D0D" w:rsidRPr="00D50D07" w:rsidRDefault="00D60D0D" w:rsidP="009C6F23">
      <w:pPr>
        <w:pStyle w:val="libFootnote0"/>
        <w:rPr>
          <w:rtl/>
        </w:rPr>
      </w:pPr>
      <w:r>
        <w:rPr>
          <w:rtl/>
        </w:rPr>
        <w:t>(</w:t>
      </w:r>
      <w:r w:rsidRPr="00D50D07">
        <w:rPr>
          <w:rtl/>
        </w:rPr>
        <w:t xml:space="preserve">10) البقرة </w:t>
      </w:r>
      <w:r>
        <w:rPr>
          <w:rtl/>
        </w:rPr>
        <w:t>(</w:t>
      </w:r>
      <w:r w:rsidRPr="00D50D07">
        <w:rPr>
          <w:rtl/>
        </w:rPr>
        <w:t>2) : 266.</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لواقح» أي ذوات لقاح ، أو حوامل ، شبه الريح التي جاءت بخير من إنشاء سحاب ماطر بالحامل. راجع : المفردات للراغب ، ص 744 </w:t>
      </w:r>
      <w:r>
        <w:rPr>
          <w:rtl/>
        </w:rPr>
        <w:t>(</w:t>
      </w:r>
      <w:r w:rsidRPr="00D50D07">
        <w:rPr>
          <w:rtl/>
        </w:rPr>
        <w:t>لقح</w:t>
      </w:r>
      <w:r>
        <w:rPr>
          <w:rtl/>
        </w:rPr>
        <w:t>)</w:t>
      </w:r>
      <w:r w:rsidRPr="00D50D07">
        <w:rPr>
          <w:rtl/>
        </w:rPr>
        <w:t xml:space="preserve"> ؛ تفسير البيضاوي ، ج 3 ، ص 366 ، ذيل الآية 22 من سورة الحجر </w:t>
      </w:r>
      <w:r>
        <w:rPr>
          <w:rtl/>
        </w:rPr>
        <w:t>(</w:t>
      </w:r>
      <w:r w:rsidRPr="00D50D07">
        <w:rPr>
          <w:rtl/>
        </w:rPr>
        <w:t>15)</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تقطر»</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 xml:space="preserve">بح» : </w:t>
      </w:r>
      <w:r>
        <w:rPr>
          <w:rtl/>
        </w:rPr>
        <w:t>+ «</w:t>
      </w:r>
      <w:r w:rsidRPr="00D50D07">
        <w:rPr>
          <w:rtl/>
        </w:rPr>
        <w:t>ومنها رياح تعوق السحاب»</w:t>
      </w:r>
      <w:r>
        <w:rPr>
          <w:rtl/>
        </w:rPr>
        <w:t>.</w:t>
      </w:r>
      <w:r w:rsidRPr="00D50D07">
        <w:rPr>
          <w:rtl/>
        </w:rPr>
        <w:t xml:space="preserve"> وفي حاشية</w:t>
      </w:r>
      <w:r>
        <w:rPr>
          <w:rtl/>
        </w:rPr>
        <w:t xml:space="preserve"> «</w:t>
      </w:r>
      <w:r w:rsidRPr="00D50D07">
        <w:rPr>
          <w:rtl/>
        </w:rPr>
        <w:t xml:space="preserve">جت» والبحار : </w:t>
      </w:r>
      <w:r>
        <w:rPr>
          <w:rtl/>
        </w:rPr>
        <w:t>+ «</w:t>
      </w:r>
      <w:r w:rsidRPr="00D50D07">
        <w:rPr>
          <w:rtl/>
        </w:rPr>
        <w:t>ومنها رياح</w:t>
      </w:r>
    </w:p>
    <w:p w:rsidR="00D60D0D" w:rsidRPr="00D50D07" w:rsidRDefault="00D60D0D" w:rsidP="00060D07">
      <w:pPr>
        <w:pStyle w:val="libNormal0"/>
        <w:rPr>
          <w:rtl/>
        </w:rPr>
      </w:pPr>
      <w:r>
        <w:rPr>
          <w:rtl/>
        </w:rPr>
        <w:br w:type="page"/>
      </w:r>
      <w:r w:rsidRPr="00D50D07">
        <w:rPr>
          <w:rtl/>
        </w:rPr>
        <w:lastRenderedPageBreak/>
        <w:t xml:space="preserve">مما </w:t>
      </w:r>
      <w:r w:rsidRPr="0089525C">
        <w:rPr>
          <w:rStyle w:val="libFootnotenumChar"/>
          <w:rtl/>
        </w:rPr>
        <w:t>(1)</w:t>
      </w:r>
      <w:r w:rsidRPr="00D50D07">
        <w:rPr>
          <w:rtl/>
        </w:rPr>
        <w:t xml:space="preserve"> عدد الله في الكتاب.</w:t>
      </w:r>
    </w:p>
    <w:p w:rsidR="00D60D0D" w:rsidRPr="00D50D07" w:rsidRDefault="00D60D0D" w:rsidP="00806E06">
      <w:pPr>
        <w:pStyle w:val="libNormal"/>
        <w:rPr>
          <w:rtl/>
        </w:rPr>
      </w:pPr>
      <w:r w:rsidRPr="00D50D07">
        <w:rPr>
          <w:rtl/>
        </w:rPr>
        <w:t xml:space="preserve">فأما الرياح الأربع : الشمال والجنوب والصبا والدبور ، فإنما هي أسماء الملائكة الموكلين بها ؛ فإذا أراد الله </w:t>
      </w:r>
      <w:r w:rsidRPr="0089525C">
        <w:rPr>
          <w:rStyle w:val="libFootnotenumChar"/>
          <w:rtl/>
        </w:rPr>
        <w:t>(2)</w:t>
      </w:r>
      <w:r w:rsidRPr="00D50D07">
        <w:rPr>
          <w:rtl/>
        </w:rPr>
        <w:t xml:space="preserve"> أن يهب شمالا ، أمر الملك الذي اسمه الشمال ، فيهبط </w:t>
      </w:r>
      <w:r w:rsidRPr="0089525C">
        <w:rPr>
          <w:rStyle w:val="libFootnotenumChar"/>
          <w:rtl/>
        </w:rPr>
        <w:t>(3)</w:t>
      </w:r>
      <w:r w:rsidRPr="00D50D07">
        <w:rPr>
          <w:rtl/>
        </w:rPr>
        <w:t xml:space="preserve"> على البيت الحرام ، فقام على الركن الشامي ، فضرب بجناحه </w:t>
      </w:r>
      <w:r w:rsidRPr="0089525C">
        <w:rPr>
          <w:rStyle w:val="libFootnotenumChar"/>
          <w:rtl/>
        </w:rPr>
        <w:t>(4)</w:t>
      </w:r>
      <w:r w:rsidRPr="00D50D07">
        <w:rPr>
          <w:rtl/>
        </w:rPr>
        <w:t xml:space="preserve"> ، فتفرقت </w:t>
      </w:r>
      <w:r w:rsidRPr="0089525C">
        <w:rPr>
          <w:rStyle w:val="libFootnotenumChar"/>
          <w:rtl/>
        </w:rPr>
        <w:t>(5)</w:t>
      </w:r>
      <w:r w:rsidRPr="00D50D07">
        <w:rPr>
          <w:rtl/>
        </w:rPr>
        <w:t xml:space="preserve"> ريح الشمال حيث يريد الله من </w:t>
      </w:r>
      <w:r w:rsidRPr="0089525C">
        <w:rPr>
          <w:rStyle w:val="libFootnotenumChar"/>
          <w:rtl/>
        </w:rPr>
        <w:t>(6)</w:t>
      </w:r>
      <w:r w:rsidRPr="00D50D07">
        <w:rPr>
          <w:rtl/>
        </w:rPr>
        <w:t xml:space="preserve"> البر والبحر ؛ وإذا </w:t>
      </w:r>
      <w:r w:rsidRPr="0089525C">
        <w:rPr>
          <w:rStyle w:val="libFootnotenumChar"/>
          <w:rtl/>
        </w:rPr>
        <w:t>(7)</w:t>
      </w:r>
      <w:r w:rsidRPr="00D50D07">
        <w:rPr>
          <w:rtl/>
        </w:rPr>
        <w:t xml:space="preserve"> أراد الله أن يبعث جنوبا ، أمر الملك </w:t>
      </w:r>
      <w:r w:rsidRPr="0089525C">
        <w:rPr>
          <w:rStyle w:val="libFootnotenumChar"/>
          <w:rtl/>
        </w:rPr>
        <w:t>(8)</w:t>
      </w:r>
      <w:r w:rsidRPr="00D50D07">
        <w:rPr>
          <w:rtl/>
        </w:rPr>
        <w:t xml:space="preserve"> الذي اسمه الجنوب ، فهبط على البيت الحرام ، فقام على الركن الشامي ، فضرب بجناحه ، فتفرقت </w:t>
      </w:r>
      <w:r w:rsidRPr="0089525C">
        <w:rPr>
          <w:rStyle w:val="libFootnotenumChar"/>
          <w:rtl/>
        </w:rPr>
        <w:t>(9)</w:t>
      </w:r>
      <w:r w:rsidRPr="00D50D07">
        <w:rPr>
          <w:rtl/>
        </w:rPr>
        <w:t xml:space="preserve"> ريح الجنوب في </w:t>
      </w:r>
      <w:r w:rsidRPr="0089525C">
        <w:rPr>
          <w:rStyle w:val="libFootnotenumChar"/>
          <w:rtl/>
        </w:rPr>
        <w:t>(10)</w:t>
      </w:r>
      <w:r w:rsidRPr="00D50D07">
        <w:rPr>
          <w:rtl/>
        </w:rPr>
        <w:t xml:space="preserve"> البر والبحر حيث </w:t>
      </w:r>
      <w:r w:rsidRPr="0089525C">
        <w:rPr>
          <w:rStyle w:val="libFootnotenumChar"/>
          <w:rtl/>
        </w:rPr>
        <w:t>(11)</w:t>
      </w:r>
      <w:r w:rsidRPr="00D50D07">
        <w:rPr>
          <w:rtl/>
        </w:rPr>
        <w:t xml:space="preserve"> يريد الله ؛ وإذا أراد الله أن يبعث ريح </w:t>
      </w:r>
      <w:r w:rsidRPr="0089525C">
        <w:rPr>
          <w:rStyle w:val="libFootnotenumChar"/>
          <w:rtl/>
        </w:rPr>
        <w:t>(12)</w:t>
      </w:r>
      <w:r w:rsidRPr="00D50D07">
        <w:rPr>
          <w:rtl/>
        </w:rPr>
        <w:t xml:space="preserve"> الصبا ، أمر الملك الذي اسمه الصبا ، فهبط على البيت الحرام ، فقام على الركن الشامي ، فضرب بجناحه </w:t>
      </w:r>
      <w:r w:rsidRPr="0089525C">
        <w:rPr>
          <w:rStyle w:val="libFootnotenumChar"/>
          <w:rtl/>
        </w:rPr>
        <w:t>(13)</w:t>
      </w:r>
      <w:r w:rsidRPr="00D50D07">
        <w:rPr>
          <w:rtl/>
        </w:rPr>
        <w:t xml:space="preserve"> ، فتفرقت </w:t>
      </w:r>
      <w:r w:rsidRPr="0089525C">
        <w:rPr>
          <w:rStyle w:val="libFootnotenumChar"/>
          <w:rtl/>
        </w:rPr>
        <w:t>(14)</w:t>
      </w:r>
      <w:r w:rsidRPr="00D50D07">
        <w:rPr>
          <w:rtl/>
        </w:rPr>
        <w:t xml:space="preserve"> ريح الصبا حيث يريد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البر والبحر ؛ وإذا أراد الله أن يبعث دبورا ، أمر الملك الذي اسمه الدبور ، فهبط على البيت الحرام ، فقام على الركن الشامي ، فضرب بجناحه </w:t>
      </w:r>
      <w:r w:rsidRPr="0089525C">
        <w:rPr>
          <w:rStyle w:val="libFootnotenumChar"/>
          <w:rtl/>
        </w:rPr>
        <w:t>(15)</w:t>
      </w:r>
      <w:r w:rsidRPr="00D50D07">
        <w:rPr>
          <w:rtl/>
        </w:rPr>
        <w:t xml:space="preserve"> ، فتفرقت </w:t>
      </w:r>
      <w:r w:rsidRPr="0089525C">
        <w:rPr>
          <w:rStyle w:val="libFootnotenumChar"/>
          <w:rtl/>
        </w:rPr>
        <w:t>(16)</w:t>
      </w:r>
      <w:r w:rsidRPr="00D50D07">
        <w:rPr>
          <w:rtl/>
        </w:rPr>
        <w:t xml:space="preserve"> ريح الدبور حيث يريد الله من </w:t>
      </w:r>
      <w:r w:rsidRPr="0089525C">
        <w:rPr>
          <w:rStyle w:val="libFootnotenumChar"/>
          <w:rtl/>
        </w:rPr>
        <w:t>(17)</w:t>
      </w:r>
      <w:r w:rsidRPr="00D50D07">
        <w:rPr>
          <w:rtl/>
        </w:rPr>
        <w:t xml:space="preserve"> البر والبحر»</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تفرق السحاب»</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مما»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بن»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وحاشية</w:t>
      </w:r>
      <w:r>
        <w:rPr>
          <w:rtl/>
        </w:rPr>
        <w:t xml:space="preserve"> «</w:t>
      </w:r>
      <w:r w:rsidRPr="00D50D07">
        <w:rPr>
          <w:rtl/>
        </w:rPr>
        <w:t>د ، م ، جد» :</w:t>
      </w:r>
      <w:r>
        <w:rPr>
          <w:rtl/>
        </w:rPr>
        <w:t xml:space="preserve"> «</w:t>
      </w:r>
      <w:r w:rsidRPr="00D50D07">
        <w:rPr>
          <w:rtl/>
        </w:rPr>
        <w:t>فهبط»</w:t>
      </w:r>
      <w:r>
        <w:rPr>
          <w:rtl/>
        </w:rPr>
        <w:t>.</w:t>
      </w:r>
      <w:r w:rsidRPr="00D50D07">
        <w:rPr>
          <w:rtl/>
        </w:rPr>
        <w:t xml:space="preserve"> وفي</w:t>
      </w:r>
      <w:r>
        <w:rPr>
          <w:rtl/>
        </w:rPr>
        <w:t xml:space="preserve"> «</w:t>
      </w:r>
      <w:r w:rsidRPr="00D50D07">
        <w:rPr>
          <w:rtl/>
        </w:rPr>
        <w:t>بح» :</w:t>
      </w:r>
      <w:r>
        <w:rPr>
          <w:rtl/>
        </w:rPr>
        <w:t xml:space="preserve"> «</w:t>
      </w:r>
      <w:r w:rsidRPr="00D50D07">
        <w:rPr>
          <w:rtl/>
        </w:rPr>
        <w:t>فيبسط»</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w:t>
      </w:r>
      <w:r>
        <w:rPr>
          <w:rtl/>
        </w:rPr>
        <w:t xml:space="preserve"> «</w:t>
      </w:r>
      <w:r w:rsidRPr="00D50D07">
        <w:rPr>
          <w:rtl/>
        </w:rPr>
        <w:t>بجناحيه»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وحاشية</w:t>
      </w:r>
      <w:r>
        <w:rPr>
          <w:rtl/>
        </w:rPr>
        <w:t xml:space="preserve"> «</w:t>
      </w:r>
      <w:r w:rsidRPr="00D50D07">
        <w:rPr>
          <w:rtl/>
        </w:rPr>
        <w:t>د ، بح» :</w:t>
      </w:r>
      <w:r>
        <w:rPr>
          <w:rtl/>
        </w:rPr>
        <w:t xml:space="preserve"> «</w:t>
      </w:r>
      <w:r w:rsidRPr="00D50D07">
        <w:rPr>
          <w:rtl/>
        </w:rPr>
        <w:t>فتفرق»</w:t>
      </w:r>
      <w:r>
        <w:rPr>
          <w:rtl/>
        </w:rPr>
        <w:t>.</w:t>
      </w:r>
      <w:r w:rsidRPr="00D50D07">
        <w:rPr>
          <w:rtl/>
        </w:rPr>
        <w:t xml:space="preserve"> وفي</w:t>
      </w:r>
      <w:r>
        <w:rPr>
          <w:rtl/>
        </w:rPr>
        <w:t xml:space="preserve"> «</w:t>
      </w:r>
      <w:r w:rsidRPr="00D50D07">
        <w:rPr>
          <w:rtl/>
        </w:rPr>
        <w:t xml:space="preserve">بن» : </w:t>
      </w:r>
      <w:r>
        <w:rPr>
          <w:rtl/>
        </w:rPr>
        <w:t>+ «</w:t>
      </w:r>
      <w:r w:rsidRPr="00D50D07">
        <w:rPr>
          <w:rtl/>
        </w:rPr>
        <w:t>منه»</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د»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وحاشية</w:t>
      </w:r>
      <w:r>
        <w:rPr>
          <w:rtl/>
        </w:rPr>
        <w:t xml:space="preserve"> «</w:t>
      </w:r>
      <w:r w:rsidRPr="00D50D07">
        <w:rPr>
          <w:rtl/>
        </w:rPr>
        <w:t>بح» والبحار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وحاشية</w:t>
      </w:r>
      <w:r>
        <w:rPr>
          <w:rtl/>
        </w:rPr>
        <w:t xml:space="preserve"> «</w:t>
      </w:r>
      <w:r w:rsidRPr="00D50D07">
        <w:rPr>
          <w:rtl/>
        </w:rPr>
        <w:t xml:space="preserve">م ، جد» : </w:t>
      </w:r>
      <w:r>
        <w:rPr>
          <w:rtl/>
        </w:rPr>
        <w:t>+ «</w:t>
      </w:r>
      <w:r w:rsidRPr="00D50D07">
        <w:rPr>
          <w:rtl/>
        </w:rPr>
        <w:t>الموكل»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 جت» وحاشية</w:t>
      </w:r>
      <w:r>
        <w:rPr>
          <w:rtl/>
        </w:rPr>
        <w:t xml:space="preserve"> «</w:t>
      </w:r>
      <w:r w:rsidRPr="00D50D07">
        <w:rPr>
          <w:rtl/>
        </w:rPr>
        <w:t>د» :</w:t>
      </w:r>
      <w:r>
        <w:rPr>
          <w:rtl/>
        </w:rPr>
        <w:t xml:space="preserve"> «</w:t>
      </w:r>
      <w:r w:rsidRPr="00D50D07">
        <w:rPr>
          <w:rtl/>
        </w:rPr>
        <w:t>فتفرق»</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وتفرقت»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م ، ن ، بف» وحاشية</w:t>
      </w:r>
      <w:r>
        <w:rPr>
          <w:rtl/>
        </w:rPr>
        <w:t xml:space="preserve"> «</w:t>
      </w:r>
      <w:r w:rsidRPr="00D50D07">
        <w:rPr>
          <w:rtl/>
        </w:rPr>
        <w:t>بح ، جد» :</w:t>
      </w:r>
      <w:r>
        <w:rPr>
          <w:rtl/>
        </w:rPr>
        <w:t xml:space="preserve"> «</w:t>
      </w:r>
      <w:r w:rsidRPr="00D50D07">
        <w:rPr>
          <w:rtl/>
        </w:rPr>
        <w:t>وحيث»</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ل ، م ، ن ، بف ، بن» والبحار : </w:t>
      </w:r>
      <w:r>
        <w:rPr>
          <w:rtl/>
        </w:rPr>
        <w:t>ـ «</w:t>
      </w:r>
      <w:r w:rsidRPr="00D50D07">
        <w:rPr>
          <w:rtl/>
        </w:rPr>
        <w:t>ريح»</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جد» :</w:t>
      </w:r>
      <w:r>
        <w:rPr>
          <w:rtl/>
        </w:rPr>
        <w:t xml:space="preserve"> «</w:t>
      </w:r>
      <w:r w:rsidRPr="00D50D07">
        <w:rPr>
          <w:rtl/>
        </w:rPr>
        <w:t>بجناحيه»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 جت» وحاشية</w:t>
      </w:r>
      <w:r>
        <w:rPr>
          <w:rtl/>
        </w:rPr>
        <w:t xml:space="preserve"> «</w:t>
      </w:r>
      <w:r w:rsidRPr="00D50D07">
        <w:rPr>
          <w:rtl/>
        </w:rPr>
        <w:t>د ، بح» :</w:t>
      </w:r>
      <w:r>
        <w:rPr>
          <w:rtl/>
        </w:rPr>
        <w:t xml:space="preserve"> «</w:t>
      </w:r>
      <w:r w:rsidRPr="00D50D07">
        <w:rPr>
          <w:rtl/>
        </w:rPr>
        <w:t>فتفرق»</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ن» :</w:t>
      </w:r>
      <w:r>
        <w:rPr>
          <w:rtl/>
        </w:rPr>
        <w:t xml:space="preserve"> «</w:t>
      </w:r>
      <w:r w:rsidRPr="00D50D07">
        <w:rPr>
          <w:rtl/>
        </w:rPr>
        <w:t>بجناحيه»</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جت» وحاشية</w:t>
      </w:r>
      <w:r>
        <w:rPr>
          <w:rtl/>
        </w:rPr>
        <w:t xml:space="preserve"> «</w:t>
      </w:r>
      <w:r w:rsidRPr="00D50D07">
        <w:rPr>
          <w:rtl/>
        </w:rPr>
        <w:t>د ، بح» :</w:t>
      </w:r>
      <w:r>
        <w:rPr>
          <w:rtl/>
        </w:rPr>
        <w:t xml:space="preserve"> «</w:t>
      </w:r>
      <w:r w:rsidRPr="00D50D07">
        <w:rPr>
          <w:rtl/>
        </w:rPr>
        <w:t>فتفرق»</w:t>
      </w:r>
      <w:r>
        <w:rPr>
          <w:rtl/>
        </w:rPr>
        <w:t>.</w:t>
      </w:r>
    </w:p>
    <w:p w:rsidR="00D60D0D" w:rsidRPr="00D50D07" w:rsidRDefault="00D60D0D" w:rsidP="009C6F23">
      <w:pPr>
        <w:pStyle w:val="libFootnote0"/>
        <w:rPr>
          <w:rtl/>
        </w:rPr>
      </w:pPr>
      <w:r>
        <w:rPr>
          <w:rtl/>
        </w:rPr>
        <w:t>(</w:t>
      </w:r>
      <w:r w:rsidRPr="00D50D07">
        <w:rPr>
          <w:rtl/>
        </w:rPr>
        <w:t>17) في حاشية</w:t>
      </w:r>
      <w:r>
        <w:rPr>
          <w:rtl/>
        </w:rPr>
        <w:t xml:space="preserve"> «</w:t>
      </w:r>
      <w:r w:rsidRPr="00D50D07">
        <w:rPr>
          <w:rtl/>
        </w:rPr>
        <w:t>د ، م» :</w:t>
      </w:r>
      <w:r>
        <w:rPr>
          <w:rtl/>
        </w:rPr>
        <w:t xml:space="preserve"> «</w:t>
      </w:r>
      <w:r w:rsidRPr="00D50D07">
        <w:rPr>
          <w:rtl/>
        </w:rPr>
        <w:t>في»</w:t>
      </w:r>
      <w:r>
        <w:rPr>
          <w:rtl/>
        </w:rPr>
        <w:t>.</w:t>
      </w:r>
    </w:p>
    <w:p w:rsidR="00D60D0D" w:rsidRPr="00D50D07" w:rsidRDefault="00D60D0D" w:rsidP="00806E06">
      <w:pPr>
        <w:pStyle w:val="libNormal"/>
        <w:rPr>
          <w:rtl/>
        </w:rPr>
      </w:pPr>
      <w:r>
        <w:rPr>
          <w:rtl/>
        </w:rPr>
        <w:br w:type="page"/>
      </w:r>
      <w:r w:rsidRPr="00D50D07">
        <w:rPr>
          <w:rtl/>
        </w:rPr>
        <w:lastRenderedPageBreak/>
        <w:t xml:space="preserve">ثم قال أبو جعفر </w:t>
      </w:r>
      <w:r w:rsidRPr="000575E1">
        <w:rPr>
          <w:rStyle w:val="libAlaemChar"/>
          <w:rtl/>
        </w:rPr>
        <w:t>عليه‌السلام</w:t>
      </w:r>
      <w:r w:rsidRPr="00D50D07">
        <w:rPr>
          <w:rtl/>
        </w:rPr>
        <w:t xml:space="preserve"> :</w:t>
      </w:r>
      <w:r>
        <w:rPr>
          <w:rtl/>
        </w:rPr>
        <w:t xml:space="preserve"> «أ</w:t>
      </w:r>
      <w:r w:rsidRPr="00D50D07">
        <w:rPr>
          <w:rtl/>
        </w:rPr>
        <w:t xml:space="preserve">ما تسمع لقوله : ريح الشمال وريح الجنوب وريح الدبور وريح الصبا </w:t>
      </w:r>
      <w:r w:rsidRPr="0089525C">
        <w:rPr>
          <w:rStyle w:val="libFootnotenumChar"/>
          <w:rtl/>
        </w:rPr>
        <w:t>(1)</w:t>
      </w:r>
      <w:r w:rsidRPr="00D50D07">
        <w:rPr>
          <w:rtl/>
        </w:rPr>
        <w:t xml:space="preserve"> ، إنما تضاف </w:t>
      </w:r>
      <w:r w:rsidRPr="0089525C">
        <w:rPr>
          <w:rStyle w:val="libFootnotenumChar"/>
          <w:rtl/>
        </w:rPr>
        <w:t>(2)</w:t>
      </w:r>
      <w:r w:rsidRPr="00D50D07">
        <w:rPr>
          <w:rtl/>
        </w:rPr>
        <w:t xml:space="preserve"> إلى الملائكة الموكلين بها»</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14879 / 64.</w:t>
      </w:r>
      <w:r w:rsidRPr="00D50D07">
        <w:rPr>
          <w:rtl/>
        </w:rPr>
        <w:t xml:space="preserve"> عنه ، عن أحمد بن محمد ، عن ابن محبوب ، عن عبد الله بن سنان ، عن معروف بن خربوذ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رياح رحمة ورياح عذاب ، فإن شاء الله أن يجعل العذاب من الرياح </w:t>
      </w:r>
      <w:r w:rsidRPr="0089525C">
        <w:rPr>
          <w:rStyle w:val="libFootnotenumChar"/>
          <w:rtl/>
        </w:rPr>
        <w:t>(4)</w:t>
      </w:r>
      <w:r w:rsidRPr="00D50D07">
        <w:rPr>
          <w:rtl/>
        </w:rPr>
        <w:t xml:space="preserve"> رحمة فعل» قال :</w:t>
      </w:r>
      <w:r>
        <w:rPr>
          <w:rtl/>
        </w:rPr>
        <w:t xml:space="preserve"> «</w:t>
      </w:r>
      <w:r w:rsidRPr="00D50D07">
        <w:rPr>
          <w:rtl/>
        </w:rPr>
        <w:t xml:space="preserve">ولن يجعل </w:t>
      </w:r>
      <w:r w:rsidRPr="0089525C">
        <w:rPr>
          <w:rStyle w:val="libFootnotenumChar"/>
          <w:rtl/>
        </w:rPr>
        <w:t>(5)</w:t>
      </w:r>
      <w:r w:rsidRPr="00D50D07">
        <w:rPr>
          <w:rtl/>
        </w:rPr>
        <w:t xml:space="preserve"> الرحمة من الريح </w:t>
      </w:r>
      <w:r w:rsidRPr="0089525C">
        <w:rPr>
          <w:rStyle w:val="libFootnotenumChar"/>
          <w:rtl/>
        </w:rPr>
        <w:t>(6)</w:t>
      </w:r>
      <w:r w:rsidRPr="00D50D07">
        <w:rPr>
          <w:rtl/>
        </w:rPr>
        <w:t xml:space="preserve"> عذابا» قال :</w:t>
      </w:r>
      <w:r>
        <w:rPr>
          <w:rtl/>
        </w:rPr>
        <w:t xml:space="preserve"> «</w:t>
      </w:r>
      <w:r w:rsidRPr="00D50D07">
        <w:rPr>
          <w:rtl/>
        </w:rPr>
        <w:t xml:space="preserve">وذلك أنه لم يرحم قوما قط أطاعوه وكانت طاعتهم إياه وبالا عليهم إلا من بعد تحولهم عن </w:t>
      </w:r>
      <w:r w:rsidRPr="0089525C">
        <w:rPr>
          <w:rStyle w:val="libFootnotenumChar"/>
          <w:rtl/>
        </w:rPr>
        <w:t>(7)</w:t>
      </w:r>
      <w:r w:rsidRPr="00D50D07">
        <w:rPr>
          <w:rtl/>
        </w:rPr>
        <w:t xml:space="preserve"> طاعته»</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(8)</w:t>
      </w:r>
      <w:r w:rsidRPr="00D50D07">
        <w:rPr>
          <w:rtl/>
        </w:rPr>
        <w:t xml:space="preserve"> :</w:t>
      </w:r>
      <w:r>
        <w:rPr>
          <w:rtl/>
        </w:rPr>
        <w:t xml:space="preserve"> «</w:t>
      </w:r>
      <w:r w:rsidRPr="00D50D07">
        <w:rPr>
          <w:rtl/>
        </w:rPr>
        <w:t xml:space="preserve">وكذلك </w:t>
      </w:r>
      <w:r w:rsidRPr="0089525C">
        <w:rPr>
          <w:rStyle w:val="libFootnotenumChar"/>
          <w:rtl/>
        </w:rPr>
        <w:t>(9)</w:t>
      </w:r>
      <w:r w:rsidRPr="00D50D07">
        <w:rPr>
          <w:rtl/>
        </w:rPr>
        <w:t xml:space="preserve"> فعل بقوم يونس ، لما آمنوا </w:t>
      </w:r>
      <w:r w:rsidRPr="000575E1">
        <w:rPr>
          <w:rStyle w:val="libAlaemChar"/>
          <w:rtl/>
        </w:rPr>
        <w:t>رحمهم‌الله</w:t>
      </w:r>
      <w:r w:rsidRPr="00D50D07">
        <w:rPr>
          <w:rtl/>
        </w:rPr>
        <w:t xml:space="preserve"> بعد ما قد </w:t>
      </w:r>
      <w:r w:rsidRPr="0089525C">
        <w:rPr>
          <w:rStyle w:val="libFootnotenumChar"/>
          <w:rtl/>
        </w:rPr>
        <w:t>(10)</w:t>
      </w:r>
      <w:r w:rsidRPr="00D50D07">
        <w:rPr>
          <w:rtl/>
        </w:rPr>
        <w:t xml:space="preserve"> كان قدر عليهم العذاب وقضاه </w:t>
      </w:r>
      <w:r w:rsidRPr="0089525C">
        <w:rPr>
          <w:rStyle w:val="libFootnotenumChar"/>
          <w:rtl/>
        </w:rPr>
        <w:t>(11)</w:t>
      </w:r>
      <w:r w:rsidRPr="00D50D07">
        <w:rPr>
          <w:rtl/>
        </w:rPr>
        <w:t xml:space="preserve"> ، ثم تداركهم برحمته ، فجعل العذاب المقدر عليهم رحمة ، فصرفه عنهم وقد أنزله عليهم وغشيهم ، وذلك لما آمنوا به وتضرعوا إليه»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وأما الريح العقيم ، فإنها ريح عذاب لاتلقح شيئا من الأرحام ، ولا شيئا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والبحار :</w:t>
      </w:r>
      <w:r>
        <w:rPr>
          <w:rtl/>
        </w:rPr>
        <w:t xml:space="preserve"> «</w:t>
      </w:r>
      <w:r w:rsidRPr="00D50D07">
        <w:rPr>
          <w:rtl/>
        </w:rPr>
        <w:t>ريح الصبا وريح الدبور»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ن ، جت ، جد» :</w:t>
      </w:r>
      <w:r>
        <w:rPr>
          <w:rtl/>
        </w:rPr>
        <w:t xml:space="preserve"> «</w:t>
      </w:r>
      <w:r w:rsidRPr="00D50D07">
        <w:rPr>
          <w:rtl/>
        </w:rPr>
        <w:t>يضاف»</w:t>
      </w:r>
      <w:r>
        <w:rPr>
          <w:rtl/>
        </w:rPr>
        <w:t>.</w:t>
      </w:r>
    </w:p>
    <w:p w:rsidR="00D60D0D" w:rsidRPr="00D50D07" w:rsidRDefault="00D60D0D" w:rsidP="009C6F23">
      <w:pPr>
        <w:pStyle w:val="libFootnote0"/>
        <w:rPr>
          <w:rtl/>
        </w:rPr>
      </w:pPr>
      <w:r>
        <w:rPr>
          <w:rtl/>
        </w:rPr>
        <w:t>(</w:t>
      </w:r>
      <w:r w:rsidRPr="00D50D07">
        <w:rPr>
          <w:rtl/>
        </w:rPr>
        <w:t>3) الخصال ، ص 260 ، باب الأربعة ، ح 138 ، بسنده عن الحسن بن محبوب. الفقيه ، ج 1 ، ص 545 ، ح 1522 ، معلقا عن علي بن رئاب ، عن أبي بصير ، مع اختلاف يسير الوافي ، ج 26 ، ص 493 ، ح 25569 ؛ البحار ، ج 60 ، ص 12 ، ح 16.</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ن ، بح ، بن ، جت ، جد» والبحار ، ج 60 :</w:t>
      </w:r>
      <w:r>
        <w:rPr>
          <w:rtl/>
        </w:rPr>
        <w:t xml:space="preserve"> «</w:t>
      </w:r>
      <w:r w:rsidRPr="00D50D07">
        <w:rPr>
          <w:rtl/>
        </w:rPr>
        <w:t>الرياح من العذاب» بدل</w:t>
      </w:r>
      <w:r>
        <w:rPr>
          <w:rtl/>
        </w:rPr>
        <w:t xml:space="preserve"> «</w:t>
      </w:r>
      <w:r w:rsidRPr="00D50D07">
        <w:rPr>
          <w:rtl/>
        </w:rPr>
        <w:t>العذاب من الرياح»</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بح» :</w:t>
      </w:r>
      <w:r>
        <w:rPr>
          <w:rtl/>
        </w:rPr>
        <w:t xml:space="preserve"> «</w:t>
      </w:r>
      <w:r w:rsidRPr="00D50D07">
        <w:rPr>
          <w:rtl/>
        </w:rPr>
        <w:t>ولم يجعل الله»</w:t>
      </w:r>
      <w:r>
        <w:rPr>
          <w:rtl/>
        </w:rPr>
        <w:t>.</w:t>
      </w:r>
      <w:r w:rsidRPr="00D50D07">
        <w:rPr>
          <w:rtl/>
        </w:rPr>
        <w:t xml:space="preserve"> وفي</w:t>
      </w:r>
      <w:r>
        <w:rPr>
          <w:rtl/>
        </w:rPr>
        <w:t xml:space="preserve"> «</w:t>
      </w:r>
      <w:r w:rsidRPr="00D50D07">
        <w:rPr>
          <w:rtl/>
        </w:rPr>
        <w:t xml:space="preserve">ن» والبحار ، ج 60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الرياح»</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والوافي وشرح المازندراني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والبحار. وفي المطبوع :</w:t>
      </w:r>
      <w:r>
        <w:rPr>
          <w:rtl/>
        </w:rPr>
        <w:t xml:space="preserve"> «</w:t>
      </w:r>
      <w:r w:rsidRPr="00D50D07">
        <w:rPr>
          <w:rtl/>
        </w:rPr>
        <w:t>كذلك» بدون الواو.</w:t>
      </w:r>
    </w:p>
    <w:p w:rsidR="00D60D0D" w:rsidRPr="00D50D07" w:rsidRDefault="00D60D0D" w:rsidP="009C6F23">
      <w:pPr>
        <w:pStyle w:val="libFootnote0"/>
        <w:rPr>
          <w:rtl/>
        </w:rPr>
      </w:pPr>
      <w:r>
        <w:rPr>
          <w:rtl/>
        </w:rPr>
        <w:t>(</w:t>
      </w:r>
      <w:r w:rsidRPr="00D50D07">
        <w:rPr>
          <w:rtl/>
        </w:rPr>
        <w:t>10) هكذا في معظم النسخ التي قوبلت وحاشية</w:t>
      </w:r>
      <w:r>
        <w:rPr>
          <w:rtl/>
        </w:rPr>
        <w:t xml:space="preserve"> «</w:t>
      </w:r>
      <w:r w:rsidRPr="00D50D07">
        <w:rPr>
          <w:rtl/>
        </w:rPr>
        <w:t>د» وشرح المازندراني والوافي والبحار ، ج 11. وفي</w:t>
      </w:r>
      <w:r>
        <w:rPr>
          <w:rtl/>
        </w:rPr>
        <w:t xml:space="preserve"> «</w:t>
      </w:r>
      <w:r w:rsidRPr="00D50D07">
        <w:rPr>
          <w:rtl/>
        </w:rPr>
        <w:t xml:space="preserve">د» والمطبوع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وقضاه ، أي قضاه قضاء غير محتوم ولم يبلغ حد الإمضاء ؛ إذ لا دافع بعده»</w:t>
      </w:r>
      <w:r>
        <w:rPr>
          <w:rtl/>
        </w:rPr>
        <w:t>.</w:t>
      </w:r>
    </w:p>
    <w:p w:rsidR="00D60D0D" w:rsidRPr="00D50D07" w:rsidRDefault="00D60D0D" w:rsidP="00060D07">
      <w:pPr>
        <w:pStyle w:val="libNormal0"/>
        <w:rPr>
          <w:rtl/>
        </w:rPr>
      </w:pPr>
      <w:r>
        <w:rPr>
          <w:rtl/>
        </w:rPr>
        <w:br w:type="page"/>
      </w:r>
      <w:r w:rsidRPr="00D50D07">
        <w:rPr>
          <w:rtl/>
        </w:rPr>
        <w:lastRenderedPageBreak/>
        <w:t xml:space="preserve">من النبات </w:t>
      </w:r>
      <w:r w:rsidRPr="0089525C">
        <w:rPr>
          <w:rStyle w:val="libFootnotenumChar"/>
          <w:rtl/>
        </w:rPr>
        <w:t>(1)</w:t>
      </w:r>
      <w:r w:rsidRPr="00D50D07">
        <w:rPr>
          <w:rtl/>
        </w:rPr>
        <w:t xml:space="preserve"> ، وهي ريح تخرج من تحت الأرضين السبع ، وما خرجت منها ريح قط إلا على قوم عاد حين غضب الله عليهم ، فأمر </w:t>
      </w:r>
      <w:r w:rsidRPr="0089525C">
        <w:rPr>
          <w:rStyle w:val="libFootnotenumChar"/>
          <w:rtl/>
        </w:rPr>
        <w:t>(2)</w:t>
      </w:r>
      <w:r w:rsidRPr="00D50D07">
        <w:rPr>
          <w:rtl/>
        </w:rPr>
        <w:t xml:space="preserve"> الخزان أن يخرجوا منها على مقدار سعة </w:t>
      </w:r>
      <w:r w:rsidRPr="0089525C">
        <w:rPr>
          <w:rStyle w:val="libFootnotenumChar"/>
          <w:rtl/>
        </w:rPr>
        <w:t>(3)</w:t>
      </w:r>
      <w:r w:rsidRPr="00D50D07">
        <w:rPr>
          <w:rtl/>
        </w:rPr>
        <w:t xml:space="preserve"> الخاتم»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فعتت على الخزان </w:t>
      </w:r>
      <w:r w:rsidRPr="0089525C">
        <w:rPr>
          <w:rStyle w:val="libFootnotenumChar"/>
          <w:rtl/>
        </w:rPr>
        <w:t>(4)</w:t>
      </w:r>
      <w:r w:rsidRPr="00D50D07">
        <w:rPr>
          <w:rtl/>
        </w:rPr>
        <w:t xml:space="preserve"> ، فخرج منها على مقدار منخر الثور تغيظا منها على قوم عاد» قال :</w:t>
      </w:r>
      <w:r>
        <w:rPr>
          <w:rtl/>
        </w:rPr>
        <w:t xml:space="preserve"> «</w:t>
      </w:r>
      <w:r w:rsidRPr="00D50D07">
        <w:rPr>
          <w:rtl/>
        </w:rPr>
        <w:t xml:space="preserve">فضج الخزان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ذلك ، فقالوا : ربنا إنها قد عتت عن أمرنا ، إنا نخاف أن تهلك من لم يعصك من خلقك وعمار بلادك»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إليها جبرئيل </w:t>
      </w:r>
      <w:r w:rsidRPr="000575E1">
        <w:rPr>
          <w:rStyle w:val="libAlaemChar"/>
          <w:rtl/>
        </w:rPr>
        <w:t>عليه‌السلام</w:t>
      </w:r>
      <w:r w:rsidRPr="00D50D07">
        <w:rPr>
          <w:rtl/>
        </w:rPr>
        <w:t xml:space="preserve"> ، فاستقبلها بجناحه </w:t>
      </w:r>
      <w:r w:rsidRPr="0089525C">
        <w:rPr>
          <w:rStyle w:val="libFootnotenumChar"/>
          <w:rtl/>
        </w:rPr>
        <w:t>(5)</w:t>
      </w:r>
      <w:r w:rsidRPr="00D50D07">
        <w:rPr>
          <w:rtl/>
        </w:rPr>
        <w:t xml:space="preserve"> ، فردها إلى موضعها ، وقال لها : اخرجي على ما أمرت به»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فخرجت على ما أمرت به ، وأهلكت قوم عاد ومن كان بحضرتهم»</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14880 / 65.</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sidRPr="0089525C">
        <w:rPr>
          <w:rStyle w:val="libFootnotenumChar"/>
          <w:rtl/>
        </w:rPr>
        <w:t>(7)</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من ظهرت عليه النعمة ، فليكثر ذكر</w:t>
      </w:r>
      <w:r>
        <w:rPr>
          <w:rtl/>
        </w:rPr>
        <w:t xml:space="preserve"> «</w:t>
      </w:r>
      <w:r w:rsidRPr="00D50D07">
        <w:rPr>
          <w:rtl/>
        </w:rPr>
        <w:t>الحمد لله» ومن كثرت همومه ، فعليه بالاستغفار ، ومن ألح عليه الفقر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البنات»</w:t>
      </w:r>
      <w:r>
        <w:rPr>
          <w:rtl/>
        </w:rPr>
        <w:t>.</w:t>
      </w:r>
      <w:r w:rsidRPr="00D50D07">
        <w:rPr>
          <w:rtl/>
        </w:rPr>
        <w:t xml:space="preserve"> وفي</w:t>
      </w:r>
      <w:r>
        <w:rPr>
          <w:rtl/>
        </w:rPr>
        <w:t xml:space="preserve"> «</w:t>
      </w:r>
      <w:r w:rsidRPr="00D50D07">
        <w:rPr>
          <w:rtl/>
        </w:rPr>
        <w:t>ل» :</w:t>
      </w:r>
      <w:r>
        <w:rPr>
          <w:rtl/>
        </w:rPr>
        <w:t xml:space="preserve"> «</w:t>
      </w:r>
      <w:r w:rsidRPr="00D50D07">
        <w:rPr>
          <w:rtl/>
        </w:rPr>
        <w:t>النباب»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والوافي :</w:t>
      </w:r>
      <w:r>
        <w:rPr>
          <w:rtl/>
        </w:rPr>
        <w:t xml:space="preserve"> «</w:t>
      </w:r>
      <w:r w:rsidRPr="00D50D07">
        <w:rPr>
          <w:rtl/>
        </w:rPr>
        <w:t>يسعه»</w:t>
      </w:r>
      <w:r>
        <w:rPr>
          <w:rtl/>
        </w:rPr>
        <w:t>.</w:t>
      </w:r>
    </w:p>
    <w:p w:rsidR="00D60D0D" w:rsidRPr="00D50D07" w:rsidRDefault="00D60D0D" w:rsidP="009C6F23">
      <w:pPr>
        <w:pStyle w:val="libFootnote0"/>
        <w:rPr>
          <w:rtl/>
        </w:rPr>
      </w:pPr>
      <w:r>
        <w:rPr>
          <w:rtl/>
        </w:rPr>
        <w:t>(</w:t>
      </w:r>
      <w:r w:rsidRPr="00D50D07">
        <w:rPr>
          <w:rtl/>
        </w:rPr>
        <w:t>4) قال المحقق الشعراني في هامش شرح المازندراني :</w:t>
      </w:r>
      <w:r>
        <w:rPr>
          <w:rtl/>
        </w:rPr>
        <w:t xml:space="preserve"> «</w:t>
      </w:r>
      <w:r w:rsidRPr="00D50D07">
        <w:rPr>
          <w:rtl/>
        </w:rPr>
        <w:t>هذا حديث صحيح من جهة الإسناد وليس فيه ضعف من جهة المعنى إلاقوله : فعتت على خزانها فخرج على مقدار منخر الثور ؛ لأن ضعف الملائكة المأمورين من جانب الله على ما شاء من المصلحة عن ضبط الطبائع المقهورة المسخرة غير معقول عندنا ، ولا نعتقد في الطبائع قوة أشد من ملائكة الموكلين بها ، ولا نرى أن يأمر الله تعالى ملائكته بأمر يعلم عجزهم ، وعلى كل حال فالظاهر من الرواية أن الريح التي أهلكت قوم عاد كانت من البخارات المحتبسة في أعماق الأرض خرجت دفعة من ثقبة حدثت في قشر الأرض بدفعها ، كما يخرج من البراكين ، والله أعلم»</w:t>
      </w:r>
      <w:r>
        <w:rPr>
          <w:rtl/>
        </w:rPr>
        <w:t>.</w:t>
      </w:r>
    </w:p>
    <w:p w:rsidR="00D60D0D" w:rsidRPr="00D50D07" w:rsidRDefault="00D60D0D" w:rsidP="009C6F23">
      <w:pPr>
        <w:pStyle w:val="libFootnote0"/>
        <w:rPr>
          <w:rtl/>
        </w:rPr>
      </w:pPr>
      <w:r>
        <w:rPr>
          <w:rtl/>
        </w:rPr>
        <w:t>(</w:t>
      </w:r>
      <w:r w:rsidRPr="00D50D07">
        <w:rPr>
          <w:rtl/>
        </w:rPr>
        <w:t>5) هكذا في جميع النسخ التي قوبلت والوافي. وفي المطبوع :</w:t>
      </w:r>
      <w:r>
        <w:rPr>
          <w:rtl/>
        </w:rPr>
        <w:t xml:space="preserve"> «</w:t>
      </w:r>
      <w:r w:rsidRPr="00D50D07">
        <w:rPr>
          <w:rtl/>
        </w:rPr>
        <w:t>بجناحيه»</w:t>
      </w:r>
      <w:r>
        <w:rPr>
          <w:rtl/>
        </w:rPr>
        <w:t>.</w:t>
      </w:r>
    </w:p>
    <w:p w:rsidR="00D60D0D" w:rsidRPr="00D50D07" w:rsidRDefault="00D60D0D" w:rsidP="009C6F23">
      <w:pPr>
        <w:pStyle w:val="libFootnote0"/>
        <w:rPr>
          <w:rtl/>
        </w:rPr>
      </w:pPr>
      <w:r>
        <w:rPr>
          <w:rtl/>
        </w:rPr>
        <w:t>(</w:t>
      </w:r>
      <w:r w:rsidRPr="00D50D07">
        <w:rPr>
          <w:rtl/>
        </w:rPr>
        <w:t>6) تفسير القمي ، ج 1 ، ص 330 ، بسنده عن عبد الله بن سنان ، من قوله :</w:t>
      </w:r>
      <w:r>
        <w:rPr>
          <w:rtl/>
        </w:rPr>
        <w:t xml:space="preserve"> «</w:t>
      </w:r>
      <w:r w:rsidRPr="00D50D07">
        <w:rPr>
          <w:rtl/>
        </w:rPr>
        <w:t>وأما الريح العقيم» مع اختلاف يسير الوافي ، ج 26 ، ص 495 ، ح 25571 ؛ البحار ، ج 11 ، ص 352 ، ح 3 ؛ وج 60 ، ص 16 ، ح 20.</w:t>
      </w:r>
    </w:p>
    <w:p w:rsidR="00D60D0D" w:rsidRPr="00D50D07" w:rsidRDefault="00D60D0D" w:rsidP="009C6F23">
      <w:pPr>
        <w:pStyle w:val="libFootnote0"/>
        <w:rPr>
          <w:rtl/>
        </w:rPr>
      </w:pPr>
      <w:r>
        <w:rPr>
          <w:rtl/>
        </w:rPr>
        <w:t>(</w:t>
      </w:r>
      <w:r w:rsidRPr="00D50D07">
        <w:rPr>
          <w:rtl/>
        </w:rPr>
        <w:t xml:space="preserve">7) في المحاسن : </w:t>
      </w:r>
      <w:r>
        <w:rPr>
          <w:rtl/>
        </w:rPr>
        <w:t>+ «</w:t>
      </w:r>
      <w:r w:rsidRPr="00D50D07">
        <w:rPr>
          <w:rtl/>
        </w:rPr>
        <w:t xml:space="preserve">عن آبائه </w:t>
      </w:r>
      <w:r w:rsidRPr="000575E1">
        <w:rPr>
          <w:rStyle w:val="libAlaemChar"/>
          <w:rtl/>
        </w:rPr>
        <w:t>عليهم‌السلام</w:t>
      </w:r>
      <w:r w:rsidRPr="00D50D07">
        <w:rPr>
          <w:rtl/>
        </w:rPr>
        <w:t>»</w:t>
      </w:r>
      <w:r>
        <w:rPr>
          <w:rtl/>
        </w:rPr>
        <w:t>.</w:t>
      </w:r>
    </w:p>
    <w:p w:rsidR="00D60D0D" w:rsidRDefault="00D60D0D" w:rsidP="00060D07">
      <w:pPr>
        <w:pStyle w:val="libNormal0"/>
        <w:rPr>
          <w:rtl/>
        </w:rPr>
      </w:pPr>
      <w:r>
        <w:rPr>
          <w:rtl/>
        </w:rPr>
        <w:br w:type="page"/>
      </w:r>
      <w:r w:rsidRPr="00D50D07">
        <w:rPr>
          <w:rtl/>
        </w:rPr>
        <w:lastRenderedPageBreak/>
        <w:t>فليكثر من قول</w:t>
      </w:r>
      <w:r>
        <w:rPr>
          <w:rtl/>
        </w:rPr>
        <w:t xml:space="preserve"> «</w:t>
      </w:r>
      <w:r w:rsidRPr="00D50D07">
        <w:rPr>
          <w:rtl/>
        </w:rPr>
        <w:t xml:space="preserve">لا حول ولا قوة إلا بالله العلي العظيم» </w:t>
      </w:r>
      <w:r w:rsidRPr="0089525C">
        <w:rPr>
          <w:rStyle w:val="libFootnotenumChar"/>
          <w:rtl/>
        </w:rPr>
        <w:t>(1)</w:t>
      </w:r>
      <w:r w:rsidRPr="00D50D07">
        <w:rPr>
          <w:rtl/>
        </w:rPr>
        <w:t xml:space="preserve"> ينفي </w:t>
      </w:r>
      <w:r w:rsidRPr="0089525C">
        <w:rPr>
          <w:rStyle w:val="libFootnotenumChar"/>
          <w:rtl/>
        </w:rPr>
        <w:t>(2)</w:t>
      </w:r>
      <w:r w:rsidRPr="00D50D07">
        <w:rPr>
          <w:rtl/>
        </w:rPr>
        <w:t xml:space="preserve"> عنه الفقر»</w:t>
      </w:r>
      <w:r>
        <w:rPr>
          <w:rtl/>
        </w:rPr>
        <w:t>.</w:t>
      </w:r>
    </w:p>
    <w:p w:rsidR="00D60D0D" w:rsidRPr="00D50D07" w:rsidRDefault="00D60D0D" w:rsidP="00806E06">
      <w:pPr>
        <w:pStyle w:val="libNormal"/>
        <w:rPr>
          <w:rtl/>
        </w:rPr>
      </w:pPr>
      <w:r>
        <w:rPr>
          <w:rtl/>
        </w:rPr>
        <w:t>و</w:t>
      </w:r>
      <w:r w:rsidRPr="00D50D07">
        <w:rPr>
          <w:rtl/>
        </w:rPr>
        <w:t xml:space="preserve">قال </w:t>
      </w:r>
      <w:r w:rsidRPr="0089525C">
        <w:rPr>
          <w:rStyle w:val="libFootnotenumChar"/>
          <w:rtl/>
        </w:rPr>
        <w:t>(3)</w:t>
      </w:r>
      <w:r w:rsidRPr="00D50D07">
        <w:rPr>
          <w:rtl/>
        </w:rPr>
        <w:t xml:space="preserve"> :</w:t>
      </w:r>
      <w:r>
        <w:rPr>
          <w:rtl/>
        </w:rPr>
        <w:t xml:space="preserve"> «</w:t>
      </w:r>
      <w:r w:rsidRPr="00D50D07">
        <w:rPr>
          <w:rtl/>
        </w:rPr>
        <w:t xml:space="preserve">فقد النبي </w:t>
      </w:r>
      <w:r w:rsidRPr="000575E1">
        <w:rPr>
          <w:rStyle w:val="libAlaemChar"/>
          <w:rtl/>
        </w:rPr>
        <w:t>صلى‌الله‌عليه‌وآله</w:t>
      </w:r>
      <w:r w:rsidRPr="00D50D07">
        <w:rPr>
          <w:rtl/>
        </w:rPr>
        <w:t xml:space="preserve"> رجلا من الأنصار ، فقال : ما غيبك عنا</w:t>
      </w:r>
      <w:r>
        <w:rPr>
          <w:rtl/>
        </w:rPr>
        <w:t>؟</w:t>
      </w:r>
    </w:p>
    <w:p w:rsidR="00D60D0D" w:rsidRPr="00D50D07" w:rsidRDefault="00D60D0D" w:rsidP="00806E06">
      <w:pPr>
        <w:pStyle w:val="libNormal"/>
        <w:rPr>
          <w:rtl/>
        </w:rPr>
      </w:pPr>
      <w:r w:rsidRPr="00D50D07">
        <w:rPr>
          <w:rtl/>
        </w:rPr>
        <w:t xml:space="preserve">فقال : الفقر يا رسول الله وطول السقم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فقال له رسول الله </w:t>
      </w:r>
      <w:r w:rsidRPr="000575E1">
        <w:rPr>
          <w:rStyle w:val="libAlaemChar"/>
          <w:rtl/>
        </w:rPr>
        <w:t>صلى‌الله‌عليه‌وآله</w:t>
      </w:r>
      <w:r w:rsidRPr="00D50D07">
        <w:rPr>
          <w:rtl/>
        </w:rPr>
        <w:t xml:space="preserve"> :</w:t>
      </w:r>
      <w:r>
        <w:rPr>
          <w:rtl/>
        </w:rPr>
        <w:t xml:space="preserve"> أ</w:t>
      </w:r>
      <w:r w:rsidRPr="00D50D07">
        <w:rPr>
          <w:rtl/>
        </w:rPr>
        <w:t>لا</w:t>
      </w:r>
      <w:r>
        <w:rPr>
          <w:rFonts w:hint="cs"/>
          <w:rtl/>
        </w:rPr>
        <w:t xml:space="preserve"> </w:t>
      </w:r>
      <w:r w:rsidRPr="00D50D07">
        <w:rPr>
          <w:rtl/>
        </w:rPr>
        <w:t xml:space="preserve">أعلمك كلاما إذا قلته ذهب عنك الفقر والسقم </w:t>
      </w:r>
      <w:r w:rsidRPr="0089525C">
        <w:rPr>
          <w:rStyle w:val="libFootnotenumChar"/>
          <w:rtl/>
        </w:rPr>
        <w:t>(5)</w:t>
      </w:r>
      <w:r>
        <w:rPr>
          <w:rtl/>
        </w:rPr>
        <w:t>؟</w:t>
      </w:r>
    </w:p>
    <w:p w:rsidR="00D60D0D" w:rsidRPr="00D50D07" w:rsidRDefault="00D60D0D" w:rsidP="00806E06">
      <w:pPr>
        <w:pStyle w:val="libNormal"/>
        <w:rPr>
          <w:rtl/>
        </w:rPr>
      </w:pPr>
      <w:r w:rsidRPr="00D50D07">
        <w:rPr>
          <w:rtl/>
        </w:rPr>
        <w:t>فقال : بلى يا رسول الله.</w:t>
      </w:r>
    </w:p>
    <w:p w:rsidR="00D60D0D" w:rsidRPr="00D50D07" w:rsidRDefault="00D60D0D" w:rsidP="00806E06">
      <w:pPr>
        <w:pStyle w:val="libNormal"/>
        <w:rPr>
          <w:rtl/>
        </w:rPr>
      </w:pPr>
      <w:r w:rsidRPr="00D50D07">
        <w:rPr>
          <w:rtl/>
        </w:rPr>
        <w:t xml:space="preserve">فقال : إذا أصبحت وأمسيت ، فقل : لاحول ولا قوة إلا بالله العلي العظيم </w:t>
      </w:r>
      <w:r w:rsidRPr="0089525C">
        <w:rPr>
          <w:rStyle w:val="libFootnotenumChar"/>
          <w:rtl/>
        </w:rPr>
        <w:t>(6)</w:t>
      </w:r>
      <w:r w:rsidRPr="00D50D07">
        <w:rPr>
          <w:rtl/>
        </w:rPr>
        <w:t xml:space="preserve"> ، توكلت على الحي الذي لايموت ، والحمد لله الذي لم يتخذ ولدا ، ولم يكن له شريك في الملك ، ولم يكن له ولي من الذل ، وكبره تكبيرا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فقال الرجل : فو الله </w:t>
      </w:r>
      <w:r w:rsidRPr="0089525C">
        <w:rPr>
          <w:rStyle w:val="libFootnotenumChar"/>
          <w:rtl/>
        </w:rPr>
        <w:t>(8)</w:t>
      </w:r>
      <w:r w:rsidRPr="00D50D07">
        <w:rPr>
          <w:rtl/>
        </w:rPr>
        <w:t xml:space="preserve"> ما قلته إلا ثلاثة أيام حتى ذهب </w:t>
      </w:r>
      <w:r w:rsidRPr="0089525C">
        <w:rPr>
          <w:rStyle w:val="libFootnotenumChar"/>
          <w:rtl/>
        </w:rPr>
        <w:t>(9)</w:t>
      </w:r>
      <w:r w:rsidRPr="00D50D07">
        <w:rPr>
          <w:rtl/>
        </w:rPr>
        <w:t xml:space="preserve"> عني الفقر والسقم»</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14881 / 66.</w:t>
      </w:r>
      <w:r w:rsidRPr="00D50D07">
        <w:rPr>
          <w:rtl/>
        </w:rPr>
        <w:t xml:space="preserve"> محمد بن يحيى ، عن أحمد بن محمد بن عيسى ، عن علي بن الحكم ،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ل» والمحاسن : </w:t>
      </w:r>
      <w:r>
        <w:rPr>
          <w:rtl/>
        </w:rPr>
        <w:t>ـ «</w:t>
      </w:r>
      <w:r w:rsidRPr="00D50D07">
        <w:rPr>
          <w:rtl/>
        </w:rPr>
        <w:t>العلي العظيم»</w:t>
      </w:r>
      <w:r>
        <w:rPr>
          <w:rtl/>
        </w:rPr>
        <w:t>.</w:t>
      </w:r>
    </w:p>
    <w:p w:rsidR="00D60D0D" w:rsidRPr="00D50D07" w:rsidRDefault="00D60D0D" w:rsidP="009C6F23">
      <w:pPr>
        <w:pStyle w:val="libFootnote0"/>
        <w:rPr>
          <w:rtl/>
        </w:rPr>
      </w:pPr>
      <w:r>
        <w:rPr>
          <w:rtl/>
        </w:rPr>
        <w:t>(</w:t>
      </w:r>
      <w:r w:rsidRPr="00D50D07">
        <w:rPr>
          <w:rtl/>
        </w:rPr>
        <w:t xml:space="preserve">2) في المحاسن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قال» بدون الواو.</w:t>
      </w:r>
    </w:p>
    <w:p w:rsidR="00D60D0D" w:rsidRPr="00D50D07" w:rsidRDefault="00D60D0D" w:rsidP="009C6F23">
      <w:pPr>
        <w:pStyle w:val="libFootnote0"/>
        <w:rPr>
          <w:rtl/>
        </w:rPr>
      </w:pPr>
      <w:r>
        <w:rPr>
          <w:rtl/>
        </w:rPr>
        <w:t>(</w:t>
      </w:r>
      <w:r w:rsidRPr="00D50D07">
        <w:rPr>
          <w:rtl/>
        </w:rPr>
        <w:t xml:space="preserve">4) في الوافي : </w:t>
      </w:r>
      <w:r>
        <w:rPr>
          <w:rtl/>
        </w:rPr>
        <w:t>ـ «</w:t>
      </w:r>
      <w:r w:rsidRPr="00D50D07">
        <w:rPr>
          <w:rtl/>
        </w:rPr>
        <w:t>وطول السقم»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م» : </w:t>
      </w:r>
      <w:r>
        <w:rPr>
          <w:rtl/>
        </w:rPr>
        <w:t>ـ «</w:t>
      </w:r>
      <w:r w:rsidRPr="00D50D07">
        <w:rPr>
          <w:rtl/>
        </w:rPr>
        <w:t>والسقم»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م ، ن ، بن ، جت» والبحار والمحاسن : </w:t>
      </w:r>
      <w:r>
        <w:rPr>
          <w:rtl/>
        </w:rPr>
        <w:t>ـ «</w:t>
      </w:r>
      <w:r w:rsidRPr="00D50D07">
        <w:rPr>
          <w:rtl/>
        </w:rPr>
        <w:t>العلي العظيم»</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تعالى : </w:t>
      </w:r>
      <w:r w:rsidRPr="000575E1">
        <w:rPr>
          <w:rStyle w:val="libAlaemChar"/>
          <w:rtl/>
        </w:rPr>
        <w:t>(</w:t>
      </w:r>
      <w:r w:rsidRPr="000C1ABF">
        <w:rPr>
          <w:rStyle w:val="libFootnoteAieChar"/>
          <w:rtl/>
        </w:rPr>
        <w:t>وَكَبِّرْهُ تَكْبِيراً</w:t>
      </w:r>
      <w:r w:rsidRPr="000575E1">
        <w:rPr>
          <w:rStyle w:val="libAlaemChar"/>
          <w:rtl/>
        </w:rPr>
        <w:t>)</w:t>
      </w:r>
      <w:r w:rsidRPr="00D50D07">
        <w:rPr>
          <w:rtl/>
        </w:rPr>
        <w:t xml:space="preserve"> </w:t>
      </w:r>
      <w:r>
        <w:rPr>
          <w:rtl/>
        </w:rPr>
        <w:t>[</w:t>
      </w:r>
      <w:r w:rsidRPr="00D50D07">
        <w:rPr>
          <w:rtl/>
        </w:rPr>
        <w:t xml:space="preserve">الإسراء </w:t>
      </w:r>
      <w:r>
        <w:rPr>
          <w:rtl/>
        </w:rPr>
        <w:t>(</w:t>
      </w:r>
      <w:r w:rsidRPr="00D50D07">
        <w:rPr>
          <w:rtl/>
        </w:rPr>
        <w:t>17) : 111</w:t>
      </w:r>
      <w:r>
        <w:rPr>
          <w:rtl/>
        </w:rPr>
        <w:t>]</w:t>
      </w:r>
      <w:r w:rsidRPr="00D50D07">
        <w:rPr>
          <w:rtl/>
        </w:rPr>
        <w:t xml:space="preserve"> في الآية معطوف على القول ، والمخاطب به النبي </w:t>
      </w:r>
      <w:r w:rsidRPr="000575E1">
        <w:rPr>
          <w:rStyle w:val="libAlaemChar"/>
          <w:rtl/>
        </w:rPr>
        <w:t>صلى‌الله‌عليه‌وآله</w:t>
      </w:r>
      <w:r w:rsidRPr="00D50D07">
        <w:rPr>
          <w:rtl/>
        </w:rPr>
        <w:t xml:space="preserve"> ، ويشكل نظمه هاهنا مع الجمل السابقة ، فيحتمل أن يكون معطوفا على الجمل السابقة بأن يكون خبر مبتدأ محذوف بتأويل : مقول في حقه ، أو يكون خطابا عاما لكل من يستحق الخطاب ؛ لبيان أنه يستحق من كل أحد أن يصفه بالكبرياء ، ويمكن أن يقرأ على صيغة الماضي ، أي كبره كل شيء تكبيرا. ولا يبعد أن يكون في الأصل : واكبره تكبيرا على صيغة المتكلم ، فصحفه النساخ ليكون موافقا للقرآن»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والله»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w:t>
      </w:r>
      <w:r>
        <w:rPr>
          <w:rtl/>
        </w:rPr>
        <w:t xml:space="preserve"> «</w:t>
      </w:r>
      <w:r w:rsidRPr="00D50D07">
        <w:rPr>
          <w:rtl/>
        </w:rPr>
        <w:t>زال»</w:t>
      </w:r>
      <w:r>
        <w:rPr>
          <w:rtl/>
        </w:rPr>
        <w:t>.</w:t>
      </w:r>
    </w:p>
    <w:p w:rsidR="00D60D0D" w:rsidRPr="00D50D07" w:rsidRDefault="00D60D0D" w:rsidP="009C6F23">
      <w:pPr>
        <w:pStyle w:val="libFootnote0"/>
        <w:rPr>
          <w:rtl/>
        </w:rPr>
      </w:pPr>
      <w:r>
        <w:rPr>
          <w:rtl/>
        </w:rPr>
        <w:t>(</w:t>
      </w:r>
      <w:r w:rsidRPr="00D50D07">
        <w:rPr>
          <w:rtl/>
        </w:rPr>
        <w:t xml:space="preserve">10) المحاسن ، ص 42 ، كتاب ثواب الأعمال ، ح 56 ، عن الحسين بن يزيد النوفلي. وفي الجعفريات ، ص 231 ؛ والأمالي للصدوق ، ص 556 ، المجلس 82 ، ح 13 ، بسند آخر عن جعفر بن محمد ، عن آبائه </w:t>
      </w:r>
      <w:r w:rsidRPr="000575E1">
        <w:rPr>
          <w:rStyle w:val="libAlaemChar"/>
          <w:rtl/>
        </w:rPr>
        <w:t>عليهم‌السلام</w:t>
      </w:r>
      <w:r w:rsidRPr="00D50D07">
        <w:rPr>
          <w:rtl/>
        </w:rPr>
        <w:t xml:space="preserve"> ، عن رسول الله </w:t>
      </w:r>
      <w:r w:rsidRPr="000575E1">
        <w:rPr>
          <w:rStyle w:val="libAlaemChar"/>
          <w:rtl/>
        </w:rPr>
        <w:t>صلى‌الله‌عليه‌وآله</w:t>
      </w:r>
      <w:r w:rsidRPr="00D50D07">
        <w:rPr>
          <w:rtl/>
        </w:rPr>
        <w:t xml:space="preserve"> ، إلى قوله :</w:t>
      </w:r>
      <w:r>
        <w:rPr>
          <w:rtl/>
        </w:rPr>
        <w:t xml:space="preserve"> «</w:t>
      </w:r>
      <w:r w:rsidRPr="00D50D07">
        <w:rPr>
          <w:rtl/>
        </w:rPr>
        <w:t xml:space="preserve">فليكثر من قول : لا حول ولا قوة إلابالله العلي العظيم» مع اختلاف يسير ، وفي الأخير مع زيادة في آخره. الكافي ، كتاب الدعاء ، باب الدعاء للرزق ، ح 3364 ، بسند آخر من دون الإسناد إلى المعصوم </w:t>
      </w:r>
      <w:r w:rsidRPr="000575E1">
        <w:rPr>
          <w:rStyle w:val="libAlaemChar"/>
          <w:rtl/>
        </w:rPr>
        <w:t>عليه‌السلام</w:t>
      </w:r>
      <w:r w:rsidRPr="00D50D07">
        <w:rPr>
          <w:rtl/>
        </w:rPr>
        <w:t xml:space="preserve"> ، مع اختلاف الوافي ، ج 9 ، ص 1610 ، ح 8832 ؛ البحار ، ج 95 ، ص 296 ، ح 10.</w:t>
      </w:r>
    </w:p>
    <w:p w:rsidR="00D60D0D" w:rsidRPr="00D50D07" w:rsidRDefault="00D60D0D" w:rsidP="00060D07">
      <w:pPr>
        <w:pStyle w:val="libNormal0"/>
        <w:rPr>
          <w:rtl/>
        </w:rPr>
      </w:pPr>
      <w:r>
        <w:rPr>
          <w:rtl/>
        </w:rPr>
        <w:br w:type="page"/>
      </w:r>
      <w:r w:rsidRPr="00D50D07">
        <w:rPr>
          <w:rtl/>
        </w:rPr>
        <w:lastRenderedPageBreak/>
        <w:t>إسماعيل بن عبد الخالق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لأبي جعفر الأحول وأنا أسمع </w:t>
      </w:r>
      <w:r w:rsidRPr="0089525C">
        <w:rPr>
          <w:rStyle w:val="libFootnotenumChar"/>
          <w:rtl/>
        </w:rPr>
        <w:t>(1)</w:t>
      </w:r>
      <w:r w:rsidRPr="00D50D07">
        <w:rPr>
          <w:rtl/>
        </w:rPr>
        <w:t xml:space="preserve"> :</w:t>
      </w:r>
      <w:r>
        <w:rPr>
          <w:rtl/>
        </w:rPr>
        <w:t xml:space="preserve"> «</w:t>
      </w:r>
      <w:r w:rsidRPr="00D50D07">
        <w:rPr>
          <w:rtl/>
        </w:rPr>
        <w:t>أتيت البصرة</w:t>
      </w:r>
      <w:r>
        <w:rPr>
          <w:rtl/>
        </w:rPr>
        <w:t>؟</w:t>
      </w:r>
      <w:r w:rsidRPr="00D50D07">
        <w:rPr>
          <w:rtl/>
        </w:rPr>
        <w:t>» فقال : نعم.</w:t>
      </w:r>
    </w:p>
    <w:p w:rsidR="00D60D0D" w:rsidRPr="00D50D07" w:rsidRDefault="00D60D0D" w:rsidP="00806E06">
      <w:pPr>
        <w:pStyle w:val="libNormal"/>
        <w:rPr>
          <w:rtl/>
        </w:rPr>
      </w:pPr>
      <w:r w:rsidRPr="00D50D07">
        <w:rPr>
          <w:rtl/>
        </w:rPr>
        <w:t>قال :</w:t>
      </w:r>
      <w:r>
        <w:rPr>
          <w:rtl/>
        </w:rPr>
        <w:t xml:space="preserve"> «</w:t>
      </w:r>
      <w:r w:rsidRPr="00D50D07">
        <w:rPr>
          <w:rtl/>
        </w:rPr>
        <w:t>كيف رأيت مسارعة الناس إلى هذا الأمر ، ودخولهم فيه</w:t>
      </w:r>
      <w:r>
        <w:rPr>
          <w:rtl/>
        </w:rPr>
        <w:t>؟</w:t>
      </w:r>
      <w:r w:rsidRPr="00D50D07">
        <w:rPr>
          <w:rtl/>
        </w:rPr>
        <w:t>»</w:t>
      </w:r>
      <w:r>
        <w:rPr>
          <w:rtl/>
        </w:rPr>
        <w:t>.</w:t>
      </w:r>
    </w:p>
    <w:p w:rsidR="00D60D0D" w:rsidRPr="00D50D07" w:rsidRDefault="00D60D0D" w:rsidP="00806E06">
      <w:pPr>
        <w:pStyle w:val="libNormal"/>
        <w:rPr>
          <w:rtl/>
        </w:rPr>
      </w:pPr>
      <w:r w:rsidRPr="00D50D07">
        <w:rPr>
          <w:rtl/>
        </w:rPr>
        <w:t>قال : والله إنهم لقليل ، ولقد فعلوا ، وإن ذلك لقليل.</w:t>
      </w:r>
    </w:p>
    <w:p w:rsidR="00D60D0D" w:rsidRPr="00D50D07" w:rsidRDefault="00D60D0D" w:rsidP="00806E06">
      <w:pPr>
        <w:pStyle w:val="libNormal"/>
        <w:rPr>
          <w:rtl/>
        </w:rPr>
      </w:pPr>
      <w:r w:rsidRPr="00D50D07">
        <w:rPr>
          <w:rtl/>
        </w:rPr>
        <w:t>فقال :</w:t>
      </w:r>
      <w:r>
        <w:rPr>
          <w:rtl/>
        </w:rPr>
        <w:t xml:space="preserve"> «</w:t>
      </w:r>
      <w:r w:rsidRPr="00D50D07">
        <w:rPr>
          <w:rtl/>
        </w:rPr>
        <w:t xml:space="preserve">عليك بالأحداث </w:t>
      </w:r>
      <w:r w:rsidRPr="0089525C">
        <w:rPr>
          <w:rStyle w:val="libFootnotenumChar"/>
          <w:rtl/>
        </w:rPr>
        <w:t>(2)</w:t>
      </w:r>
      <w:r w:rsidRPr="00D50D07">
        <w:rPr>
          <w:rtl/>
        </w:rPr>
        <w:t xml:space="preserve"> ، فإنهم أسرع إلى كل خير»</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ما يقول أهل البصرة في هذه الآية</w:t>
      </w:r>
      <w:r>
        <w:rPr>
          <w:rtl/>
        </w:rPr>
        <w:t xml:space="preserve"> </w:t>
      </w:r>
      <w:r w:rsidRPr="000575E1">
        <w:rPr>
          <w:rStyle w:val="libAlaemChar"/>
          <w:rtl/>
        </w:rPr>
        <w:t>(</w:t>
      </w:r>
      <w:r w:rsidRPr="00FC3507">
        <w:rPr>
          <w:rStyle w:val="libAieChar"/>
          <w:rtl/>
        </w:rPr>
        <w:t>قُلْ لا أَسْئَلُكُمْ عَلَيْهِ أَجْراً إِلَّا الْمَوَدَّةَ فِي الْقُرْبى</w:t>
      </w:r>
      <w:r w:rsidRPr="000575E1">
        <w:rPr>
          <w:rStyle w:val="libAlaemChar"/>
          <w:rtl/>
        </w:rPr>
        <w:t>)</w:t>
      </w:r>
      <w:r w:rsidRPr="00FD20E8">
        <w:rPr>
          <w:rtl/>
        </w:rPr>
        <w:t>؟</w:t>
      </w:r>
      <w:r w:rsidRPr="00D50D07">
        <w:rPr>
          <w:rtl/>
        </w:rPr>
        <w:t xml:space="preserve">»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قلت : جعلت فداك ، إنهم يقولون : إنها لأقارب رسول الله </w:t>
      </w:r>
      <w:r w:rsidRPr="000575E1">
        <w:rPr>
          <w:rStyle w:val="libAlaemChar"/>
          <w:rtl/>
        </w:rPr>
        <w:t>صلى‌الله‌عليه‌وآله</w:t>
      </w:r>
      <w:r w:rsidRPr="00D50D07">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(4)</w:t>
      </w:r>
      <w:r w:rsidRPr="00D50D07">
        <w:rPr>
          <w:rtl/>
        </w:rPr>
        <w:t xml:space="preserve"> :</w:t>
      </w:r>
      <w:r>
        <w:rPr>
          <w:rtl/>
        </w:rPr>
        <w:t xml:space="preserve"> «</w:t>
      </w:r>
      <w:r w:rsidRPr="00D50D07">
        <w:rPr>
          <w:rtl/>
        </w:rPr>
        <w:t xml:space="preserve">كذبوا ، إنما نزلت </w:t>
      </w:r>
      <w:r w:rsidRPr="0089525C">
        <w:rPr>
          <w:rStyle w:val="libFootnotenumChar"/>
          <w:rtl/>
        </w:rPr>
        <w:t>(5)</w:t>
      </w:r>
      <w:r w:rsidRPr="00D50D07">
        <w:rPr>
          <w:rtl/>
        </w:rPr>
        <w:t xml:space="preserve"> فينا خاصة ، في أهل البيت ، في علي وفاطمة والحسن والحسين أصحاب الكساء </w:t>
      </w:r>
      <w:r w:rsidRPr="000575E1">
        <w:rPr>
          <w:rStyle w:val="libAlaemChar"/>
          <w:rtl/>
        </w:rPr>
        <w:t>عليهم‌السلام</w:t>
      </w:r>
      <w:r w:rsidRPr="00D50D07">
        <w:rPr>
          <w:rtl/>
        </w:rPr>
        <w:t>»</w:t>
      </w:r>
      <w:r>
        <w:rPr>
          <w:rtl/>
        </w:rPr>
        <w:t>.</w:t>
      </w:r>
      <w:r w:rsidRPr="00D50D07">
        <w:rPr>
          <w:rtl/>
        </w:rPr>
        <w:t xml:space="preserve"> </w:t>
      </w:r>
      <w:r w:rsidRPr="0089525C">
        <w:rPr>
          <w:rStyle w:val="libFootnotenumChar"/>
          <w:rtl/>
        </w:rPr>
        <w:t>(6)</w:t>
      </w:r>
    </w:p>
    <w:p w:rsidR="00D60D0D" w:rsidRPr="00D50D07" w:rsidRDefault="00D60D0D" w:rsidP="003E3ED5">
      <w:pPr>
        <w:pStyle w:val="Heading1Center"/>
        <w:rPr>
          <w:rtl/>
        </w:rPr>
      </w:pPr>
      <w:bookmarkStart w:id="26" w:name="_Toc470785165"/>
      <w:r w:rsidRPr="00D50D07">
        <w:rPr>
          <w:rtl/>
        </w:rPr>
        <w:t>حديث أهل الشام</w:t>
      </w:r>
      <w:bookmarkEnd w:id="26"/>
    </w:p>
    <w:p w:rsidR="00D60D0D" w:rsidRPr="00D50D07" w:rsidRDefault="00D60D0D" w:rsidP="00806E06">
      <w:pPr>
        <w:pStyle w:val="libNormal"/>
        <w:rPr>
          <w:rtl/>
        </w:rPr>
      </w:pPr>
      <w:r w:rsidRPr="00727229">
        <w:rPr>
          <w:rStyle w:val="libBold2Char"/>
          <w:rtl/>
        </w:rPr>
        <w:t>14882 / 67.</w:t>
      </w:r>
      <w:r w:rsidRPr="00D50D07">
        <w:rPr>
          <w:rtl/>
        </w:rPr>
        <w:t xml:space="preserve"> عنه ، عن أحمد بن محمد ، عن الحسين بن سعيد ، عن محمد بن داود ، عن محمد بن عطية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w:t>
      </w:r>
      <w:r>
        <w:rPr>
          <w:rtl/>
        </w:rPr>
        <w:t>ـ «</w:t>
      </w:r>
      <w:r w:rsidRPr="00D50D07">
        <w:rPr>
          <w:rtl/>
        </w:rPr>
        <w:t>وأنا أسمع»</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المراد بأبي جعفر الطاق مؤمن الطاق ، وبهذا الأمر التشيع ، وبالأحداث الشباب»</w:t>
      </w:r>
      <w:r>
        <w:rPr>
          <w:rtl/>
        </w:rPr>
        <w:t>.</w:t>
      </w:r>
    </w:p>
    <w:p w:rsidR="00D60D0D" w:rsidRPr="00D50D07" w:rsidRDefault="00D60D0D" w:rsidP="009C6F23">
      <w:pPr>
        <w:pStyle w:val="libFootnote0"/>
        <w:rPr>
          <w:rtl/>
        </w:rPr>
      </w:pPr>
      <w:r>
        <w:rPr>
          <w:rtl/>
        </w:rPr>
        <w:t>(</w:t>
      </w:r>
      <w:r w:rsidRPr="00D50D07">
        <w:rPr>
          <w:rtl/>
        </w:rPr>
        <w:t xml:space="preserve">3) الشورى </w:t>
      </w:r>
      <w:r>
        <w:rPr>
          <w:rtl/>
        </w:rPr>
        <w:t>(</w:t>
      </w:r>
      <w:r w:rsidRPr="00D50D07">
        <w:rPr>
          <w:rtl/>
        </w:rPr>
        <w:t>42) : 23.</w:t>
      </w:r>
    </w:p>
    <w:p w:rsidR="00D60D0D" w:rsidRPr="00D50D07" w:rsidRDefault="00D60D0D" w:rsidP="009C6F23">
      <w:pPr>
        <w:pStyle w:val="libFootnote0"/>
        <w:rPr>
          <w:rtl/>
        </w:rPr>
      </w:pPr>
      <w:r>
        <w:rPr>
          <w:rtl/>
        </w:rPr>
        <w:t>(</w:t>
      </w:r>
      <w:r w:rsidRPr="00D50D07">
        <w:rPr>
          <w:rtl/>
        </w:rPr>
        <w:t>4) هكذا في معظم النسخ التي قوبلت والوافي. وفي</w:t>
      </w:r>
      <w:r>
        <w:rPr>
          <w:rtl/>
        </w:rPr>
        <w:t xml:space="preserve"> «</w:t>
      </w:r>
      <w:r w:rsidRPr="00D50D07">
        <w:rPr>
          <w:rtl/>
        </w:rPr>
        <w:t>بن» والمطبوع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انزلت»</w:t>
      </w:r>
      <w:r>
        <w:rPr>
          <w:rtl/>
        </w:rPr>
        <w:t>.</w:t>
      </w:r>
    </w:p>
    <w:p w:rsidR="00D60D0D" w:rsidRPr="00D50D07" w:rsidRDefault="00D60D0D" w:rsidP="009C6F23">
      <w:pPr>
        <w:pStyle w:val="libFootnote0"/>
        <w:rPr>
          <w:rtl/>
        </w:rPr>
      </w:pPr>
      <w:r>
        <w:rPr>
          <w:rtl/>
        </w:rPr>
        <w:t>(</w:t>
      </w:r>
      <w:r w:rsidRPr="00D50D07">
        <w:rPr>
          <w:rtl/>
        </w:rPr>
        <w:t>6) قرب الإسناد ، ص 128 ، ح 450 ، بسنده عن إسماعيل بن عبد الخالق ، مع اختلاف يسير الوافي ، ج 3 ، ص 903 ، ح 1572 ؛ الوسائل ، ج 16 ، ص 187 ، ح 21309 ، إلى قوله :</w:t>
      </w:r>
      <w:r>
        <w:rPr>
          <w:rtl/>
        </w:rPr>
        <w:t xml:space="preserve"> «</w:t>
      </w:r>
      <w:r w:rsidRPr="00D50D07">
        <w:rPr>
          <w:rtl/>
        </w:rPr>
        <w:t>فإنهم أسرع إلى كل خير»</w:t>
      </w:r>
      <w:r>
        <w:rPr>
          <w:rtl/>
        </w:rPr>
        <w:t>.</w:t>
      </w:r>
    </w:p>
    <w:p w:rsidR="00D60D0D" w:rsidRPr="00D50D07" w:rsidRDefault="00D60D0D" w:rsidP="00806E06">
      <w:pPr>
        <w:pStyle w:val="libNormal"/>
        <w:rPr>
          <w:rtl/>
        </w:rPr>
      </w:pPr>
      <w:r>
        <w:rPr>
          <w:rtl/>
        </w:rPr>
        <w:br w:type="page"/>
      </w:r>
      <w:r w:rsidRPr="00D50D07">
        <w:rPr>
          <w:rtl/>
        </w:rPr>
        <w:lastRenderedPageBreak/>
        <w:t xml:space="preserve">جاء إلى أبي جعفر </w:t>
      </w:r>
      <w:r w:rsidRPr="000575E1">
        <w:rPr>
          <w:rStyle w:val="libAlaemChar"/>
          <w:rtl/>
        </w:rPr>
        <w:t>عليه‌السلام</w:t>
      </w:r>
      <w:r w:rsidRPr="00D50D07">
        <w:rPr>
          <w:rtl/>
        </w:rPr>
        <w:t xml:space="preserve"> رجل </w:t>
      </w:r>
      <w:r w:rsidRPr="0089525C">
        <w:rPr>
          <w:rStyle w:val="libFootnotenumChar"/>
          <w:rtl/>
        </w:rPr>
        <w:t>(1)</w:t>
      </w:r>
      <w:r w:rsidRPr="00D50D07">
        <w:rPr>
          <w:rtl/>
        </w:rPr>
        <w:t xml:space="preserve"> من أهل الشام من علمائهم ، فقال : يا با جعفر </w:t>
      </w:r>
      <w:r w:rsidRPr="0089525C">
        <w:rPr>
          <w:rStyle w:val="libFootnotenumChar"/>
          <w:rtl/>
        </w:rPr>
        <w:t>(2)</w:t>
      </w:r>
      <w:r w:rsidRPr="00D50D07">
        <w:rPr>
          <w:rtl/>
        </w:rPr>
        <w:t xml:space="preserve"> ، جئت أسألك عن مسألة قد أعيت </w:t>
      </w:r>
      <w:r w:rsidRPr="0089525C">
        <w:rPr>
          <w:rStyle w:val="libFootnotenumChar"/>
          <w:rtl/>
        </w:rPr>
        <w:t>(3)</w:t>
      </w:r>
      <w:r w:rsidRPr="00D50D07">
        <w:rPr>
          <w:rtl/>
        </w:rPr>
        <w:t xml:space="preserve"> علي أن أجد أحدا </w:t>
      </w:r>
      <w:r w:rsidRPr="0089525C">
        <w:rPr>
          <w:rStyle w:val="libFootnotenumChar"/>
          <w:rtl/>
        </w:rPr>
        <w:t>(4)</w:t>
      </w:r>
      <w:r w:rsidRPr="00D50D07">
        <w:rPr>
          <w:rtl/>
        </w:rPr>
        <w:t xml:space="preserve"> يفسرها ، وقد سألت عنها ثلاثة أصناف من الناس ، فقال كل صنف منهم شيئا غير الذي قال الصنف الآخر.</w:t>
      </w:r>
    </w:p>
    <w:p w:rsidR="00D60D0D" w:rsidRPr="00D50D07" w:rsidRDefault="00D60D0D" w:rsidP="00806E06">
      <w:pPr>
        <w:pStyle w:val="libNormal"/>
        <w:rPr>
          <w:rtl/>
        </w:rPr>
      </w:pPr>
      <w:r w:rsidRPr="00D50D07">
        <w:rPr>
          <w:rtl/>
        </w:rPr>
        <w:t xml:space="preserve">فقال له أبو جعفر </w:t>
      </w:r>
      <w:r w:rsidRPr="000575E1">
        <w:rPr>
          <w:rStyle w:val="libAlaemChar"/>
          <w:rtl/>
        </w:rPr>
        <w:t>عليه‌السلام</w:t>
      </w:r>
      <w:r w:rsidRPr="00D50D07">
        <w:rPr>
          <w:rtl/>
        </w:rPr>
        <w:t xml:space="preserve"> :</w:t>
      </w:r>
      <w:r>
        <w:rPr>
          <w:rtl/>
        </w:rPr>
        <w:t xml:space="preserve"> «</w:t>
      </w:r>
      <w:r w:rsidRPr="00D50D07">
        <w:rPr>
          <w:rtl/>
        </w:rPr>
        <w:t>ما ذاك</w:t>
      </w:r>
      <w:r>
        <w:rPr>
          <w:rtl/>
        </w:rPr>
        <w:t>؟</w:t>
      </w:r>
      <w:r w:rsidRPr="00D50D07">
        <w:rPr>
          <w:rtl/>
        </w:rPr>
        <w:t>»</w:t>
      </w:r>
      <w:r>
        <w:rPr>
          <w:rtl/>
        </w:rPr>
        <w:t>.</w:t>
      </w:r>
    </w:p>
    <w:p w:rsidR="00D60D0D" w:rsidRPr="00D50D07" w:rsidRDefault="00D60D0D" w:rsidP="00806E06">
      <w:pPr>
        <w:pStyle w:val="libNormal"/>
        <w:rPr>
          <w:rtl/>
        </w:rPr>
      </w:pPr>
      <w:r w:rsidRPr="00D50D07">
        <w:rPr>
          <w:rtl/>
        </w:rPr>
        <w:t>قال : فإني أسألك عن أول ما خلق الله من خلقه ، فإن بعض من سألته قال :</w:t>
      </w:r>
    </w:p>
    <w:p w:rsidR="00D60D0D" w:rsidRPr="00D50D07" w:rsidRDefault="00D60D0D" w:rsidP="00806E06">
      <w:pPr>
        <w:pStyle w:val="libNormal"/>
        <w:rPr>
          <w:rtl/>
        </w:rPr>
      </w:pPr>
      <w:r w:rsidRPr="00D50D07">
        <w:rPr>
          <w:rtl/>
        </w:rPr>
        <w:t xml:space="preserve">القدر ، وقال </w:t>
      </w:r>
      <w:r w:rsidRPr="0089525C">
        <w:rPr>
          <w:rStyle w:val="libFootnotenumChar"/>
          <w:rtl/>
        </w:rPr>
        <w:t>(5)</w:t>
      </w:r>
      <w:r w:rsidRPr="00D50D07">
        <w:rPr>
          <w:rtl/>
        </w:rPr>
        <w:t xml:space="preserve"> بعضهم : القلم ، وقال بعضهم : الروح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ما قالوا شيئا </w:t>
      </w:r>
      <w:r w:rsidRPr="0089525C">
        <w:rPr>
          <w:rStyle w:val="libFootnotenumChar"/>
          <w:rtl/>
        </w:rPr>
        <w:t>(7)</w:t>
      </w:r>
      <w:r w:rsidRPr="00D50D07">
        <w:rPr>
          <w:rtl/>
        </w:rPr>
        <w:t xml:space="preserve"> ، أخبرك أن الله </w:t>
      </w:r>
      <w:r>
        <w:rPr>
          <w:rtl/>
        </w:rPr>
        <w:t>ـ</w:t>
      </w:r>
      <w:r w:rsidRPr="00D50D07">
        <w:rPr>
          <w:rtl/>
        </w:rPr>
        <w:t xml:space="preserve"> تبارك وتعالى </w:t>
      </w:r>
      <w:r>
        <w:rPr>
          <w:rtl/>
        </w:rPr>
        <w:t>ـ</w:t>
      </w:r>
      <w:r w:rsidRPr="00D50D07">
        <w:rPr>
          <w:rtl/>
        </w:rPr>
        <w:t xml:space="preserve"> كان ولا شيء غيره ، وكان عزيزا ، ولا أحد كان قبل عزه ، وذلك قوله :</w:t>
      </w:r>
      <w:r>
        <w:rPr>
          <w:rtl/>
        </w:rPr>
        <w:t xml:space="preserve"> </w:t>
      </w:r>
      <w:r w:rsidRPr="000575E1">
        <w:rPr>
          <w:rStyle w:val="libAlaemChar"/>
          <w:rtl/>
        </w:rPr>
        <w:t>(</w:t>
      </w:r>
      <w:r w:rsidRPr="00FC3507">
        <w:rPr>
          <w:rStyle w:val="libAieChar"/>
          <w:rtl/>
        </w:rPr>
        <w:t>سُبْحانَ رَبِّكَ رَبِّ الْعِزَّةِ عَمَّا يَصِفُونَ</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وكان الخالق قبل المخلوق ، ولو كان أول ما خلق من خلقه الشيء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والوافي والبحار. وفي</w:t>
      </w:r>
      <w:r>
        <w:rPr>
          <w:rtl/>
        </w:rPr>
        <w:t xml:space="preserve"> «</w:t>
      </w:r>
      <w:r w:rsidRPr="00D50D07">
        <w:rPr>
          <w:rtl/>
        </w:rPr>
        <w:t>جت» والمطبوع :</w:t>
      </w:r>
      <w:r>
        <w:rPr>
          <w:rtl/>
        </w:rPr>
        <w:t xml:space="preserve"> «</w:t>
      </w:r>
      <w:r w:rsidRPr="00D50D07">
        <w:rPr>
          <w:rtl/>
        </w:rPr>
        <w:t xml:space="preserve">جاء رجل إلى أبي جعفر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والوافي. وفي</w:t>
      </w:r>
      <w:r>
        <w:rPr>
          <w:rtl/>
        </w:rPr>
        <w:t xml:space="preserve"> «</w:t>
      </w:r>
      <w:r w:rsidRPr="00D50D07">
        <w:rPr>
          <w:rtl/>
        </w:rPr>
        <w:t>بن» والمطبوع :</w:t>
      </w:r>
      <w:r>
        <w:rPr>
          <w:rtl/>
        </w:rPr>
        <w:t xml:space="preserve"> «</w:t>
      </w:r>
      <w:r w:rsidRPr="00D50D07">
        <w:rPr>
          <w:rtl/>
        </w:rPr>
        <w:t>يا أبا جعفر»</w:t>
      </w:r>
      <w:r>
        <w:rPr>
          <w:rtl/>
        </w:rPr>
        <w:t>.</w:t>
      </w:r>
    </w:p>
    <w:p w:rsidR="00D60D0D" w:rsidRPr="00D50D07" w:rsidRDefault="00D60D0D" w:rsidP="009C6F23">
      <w:pPr>
        <w:pStyle w:val="libFootnote0"/>
        <w:rPr>
          <w:rtl/>
        </w:rPr>
      </w:pPr>
      <w:r>
        <w:rPr>
          <w:rtl/>
        </w:rPr>
        <w:t>(</w:t>
      </w:r>
      <w:r w:rsidRPr="00D50D07">
        <w:rPr>
          <w:rtl/>
        </w:rPr>
        <w:t xml:space="preserve">3) يقال : أعيا عليه الأمر وتعايا واستعيا وتعيا ، إذا لم يهتد لوجه مراده ، أو وجه علمه ، أو عجز عنه ولم يطق إحكامه. راجع : تاج العروس ، ج 19 ، ص 716 </w:t>
      </w:r>
      <w:r>
        <w:rPr>
          <w:rtl/>
        </w:rPr>
        <w:t>(</w:t>
      </w:r>
      <w:r w:rsidRPr="00D50D07">
        <w:rPr>
          <w:rtl/>
        </w:rPr>
        <w:t>عيا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وحاشية</w:t>
      </w:r>
      <w:r>
        <w:rPr>
          <w:rtl/>
        </w:rPr>
        <w:t xml:space="preserve"> «</w:t>
      </w:r>
      <w:r w:rsidRPr="00D50D07">
        <w:rPr>
          <w:rtl/>
        </w:rPr>
        <w:t xml:space="preserve">م» : </w:t>
      </w:r>
      <w:r>
        <w:rPr>
          <w:rtl/>
        </w:rPr>
        <w:t>+ «</w:t>
      </w:r>
      <w:r w:rsidRPr="00D50D07">
        <w:rPr>
          <w:rtl/>
        </w:rPr>
        <w:t>أن»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اللوح»</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ما قالوا شيئا ، أي شيئا ينفعك وإن كان صحيحا ، كما يأتي بيانه ، ولعله أشار بالماء الذي خلق الأشياء منه إلى المادة التي خلق منها الأشياء بإفاضة الصور عليها ، وإنما سماها الماء لقبولها التشكلات بسهولة ، وإنما جعلها أول ما خلق مع أنها متأخرة عن الصورة في الوجود ؛ لثباتها على حالها مع توارد الصور عليها ، فهي من هذا الوجه متقدمة على جميع الصور ، وإنما جعلها أولا مع أن خلق الأرواح متقدم على خلق الأجسام ؛ لأن السائل إنما سأل عن أول ما خلق من عالم الخلق دون الأمر ، كما كان ظاهرا من حاله ومبلغ علمه وسؤاله»</w:t>
      </w:r>
      <w:r>
        <w:rPr>
          <w:rtl/>
        </w:rPr>
        <w:t>.</w:t>
      </w:r>
    </w:p>
    <w:p w:rsidR="00D60D0D" w:rsidRPr="00D50D07" w:rsidRDefault="00D60D0D" w:rsidP="00806E06">
      <w:pPr>
        <w:pStyle w:val="libNormal"/>
        <w:rPr>
          <w:rtl/>
        </w:rPr>
      </w:pPr>
      <w:r w:rsidRPr="00B1579B">
        <w:rPr>
          <w:rStyle w:val="libFootnoteChar"/>
          <w:rtl/>
        </w:rPr>
        <w:t xml:space="preserve">وقال المحقق الشعراني في هامش شرح المازندراني : «مراده </w:t>
      </w:r>
      <w:r w:rsidRPr="000575E1">
        <w:rPr>
          <w:rStyle w:val="libAlaemChar"/>
          <w:rtl/>
        </w:rPr>
        <w:t>عليه‌السلام</w:t>
      </w:r>
      <w:r w:rsidRPr="00B1579B">
        <w:rPr>
          <w:rStyle w:val="libFootnoteChar"/>
          <w:rtl/>
        </w:rPr>
        <w:t xml:space="preserve"> من تضعيف قول من قال : إن أول ما خلق الله الروح أو القلم أو القدر ، أنه لم يقع موقعه من السؤال ، وإلا فجميع هذه أيضا مروية ، وقد سبق في أول الكتاب أن أول ما خلق الله العقل ، وروي أن أول ما خلق نور رسول الله </w:t>
      </w:r>
      <w:r w:rsidRPr="000575E1">
        <w:rPr>
          <w:rStyle w:val="libAlaemChar"/>
          <w:rtl/>
        </w:rPr>
        <w:t>صلى‌الله‌عليه‌وآله</w:t>
      </w:r>
      <w:r w:rsidRPr="00B1579B">
        <w:rPr>
          <w:rStyle w:val="libFootnoteChar"/>
          <w:rtl/>
        </w:rPr>
        <w:t xml:space="preserve"> ، ولكن لم يكن سؤال السائل إلاعن المادة الاولى للأجسام ، وكم من كلام صحيح لا يمكن أن يقع جواب سائل ، مثل قوله : «قل هو الله أحد» في جواب من سأل عن نصاب الزكاة».</w:t>
      </w:r>
    </w:p>
    <w:p w:rsidR="00D60D0D" w:rsidRPr="00D50D07" w:rsidRDefault="00D60D0D" w:rsidP="009C6F23">
      <w:pPr>
        <w:pStyle w:val="libFootnote0"/>
        <w:rPr>
          <w:rtl/>
        </w:rPr>
      </w:pPr>
      <w:r>
        <w:rPr>
          <w:rtl/>
        </w:rPr>
        <w:t>(</w:t>
      </w:r>
      <w:r w:rsidRPr="00D50D07">
        <w:rPr>
          <w:rtl/>
        </w:rPr>
        <w:t xml:space="preserve">8) الصافات </w:t>
      </w:r>
      <w:r>
        <w:rPr>
          <w:rtl/>
        </w:rPr>
        <w:t>(</w:t>
      </w:r>
      <w:r w:rsidRPr="00D50D07">
        <w:rPr>
          <w:rtl/>
        </w:rPr>
        <w:t>37) : 180.</w:t>
      </w:r>
    </w:p>
    <w:p w:rsidR="00D60D0D" w:rsidRPr="00D50D07" w:rsidRDefault="00D60D0D" w:rsidP="00060D07">
      <w:pPr>
        <w:pStyle w:val="libNormal0"/>
        <w:rPr>
          <w:rtl/>
        </w:rPr>
      </w:pPr>
      <w:r>
        <w:rPr>
          <w:rtl/>
        </w:rPr>
        <w:br w:type="page"/>
      </w:r>
      <w:r w:rsidRPr="00D50D07">
        <w:rPr>
          <w:rtl/>
        </w:rPr>
        <w:lastRenderedPageBreak/>
        <w:t xml:space="preserve">الشيء ، إذا لم يكن له انقطاع أبدا ، ولم يزل الله إذا ومعه شيء ليس هو يتقدمه ، ولكنه كان إذ لاشيء غيره ، وخلق الشيء الذي جميع الأشياء منه ، وهو الماء الذي خلق الأشياء منه </w:t>
      </w:r>
      <w:r w:rsidRPr="0089525C">
        <w:rPr>
          <w:rStyle w:val="libFootnotenumChar"/>
          <w:rtl/>
        </w:rPr>
        <w:t>(1)</w:t>
      </w:r>
      <w:r w:rsidRPr="00D50D07">
        <w:rPr>
          <w:rtl/>
        </w:rPr>
        <w:t xml:space="preserve"> ، فجعل </w:t>
      </w:r>
      <w:r w:rsidRPr="0089525C">
        <w:rPr>
          <w:rStyle w:val="libFootnotenumChar"/>
          <w:rtl/>
        </w:rPr>
        <w:t>(2)</w:t>
      </w:r>
      <w:r w:rsidRPr="00D50D07">
        <w:rPr>
          <w:rtl/>
        </w:rPr>
        <w:t xml:space="preserve"> نسب كل شيء إلى الماء ، ولم يجعل للماء نسبا يضاف إليه ، وخلق الريح من الماء ، ثم سلط الريح على الماء ، فشققت الريح متن الماء حتى ثار من الماء زبد على قدر ما شاء أن يثور ، فخلق من ذلك الزبد أرضا بيضاء نقية </w:t>
      </w:r>
      <w:r w:rsidRPr="0089525C">
        <w:rPr>
          <w:rStyle w:val="libFootnotenumChar"/>
          <w:rtl/>
        </w:rPr>
        <w:t>(3)</w:t>
      </w:r>
      <w:r w:rsidRPr="00D50D07">
        <w:rPr>
          <w:rtl/>
        </w:rPr>
        <w:t xml:space="preserve"> ليس فيها صدع </w:t>
      </w:r>
      <w:r w:rsidRPr="0089525C">
        <w:rPr>
          <w:rStyle w:val="libFootnotenumChar"/>
          <w:rtl/>
        </w:rPr>
        <w:t>(4)</w:t>
      </w:r>
      <w:r w:rsidRPr="00D50D07">
        <w:rPr>
          <w:rtl/>
        </w:rPr>
        <w:t xml:space="preserve"> ولا ثقب </w:t>
      </w:r>
      <w:r w:rsidRPr="0089525C">
        <w:rPr>
          <w:rStyle w:val="libFootnotenumChar"/>
          <w:rtl/>
        </w:rPr>
        <w:t>(5)</w:t>
      </w:r>
      <w:r w:rsidRPr="00D50D07">
        <w:rPr>
          <w:rtl/>
        </w:rPr>
        <w:t xml:space="preserve"> ولا صعود ولا هبوط </w:t>
      </w:r>
      <w:r w:rsidRPr="0089525C">
        <w:rPr>
          <w:rStyle w:val="libFootnotenumChar"/>
          <w:rtl/>
        </w:rPr>
        <w:t>(6)</w:t>
      </w:r>
      <w:r w:rsidRPr="00D50D07">
        <w:rPr>
          <w:rtl/>
        </w:rPr>
        <w:t xml:space="preserve"> ولا شجرة ، ثم طواها فوضعها فوق الماء ، ثم خلق الله النار من الماء ، فشققت النار متن الماء حتى ثار من الماء دخان على قدر ما شاء الله أن يثور ، فخلق من ذلك الدخان سماء صافية نقية ليس فيها صدع ولا ثقب </w:t>
      </w:r>
      <w:r w:rsidRPr="0089525C">
        <w:rPr>
          <w:rStyle w:val="libFootnotenumChar"/>
          <w:rtl/>
        </w:rPr>
        <w:t>(7)</w:t>
      </w:r>
      <w:r w:rsidRPr="00D50D07">
        <w:rPr>
          <w:rtl/>
        </w:rPr>
        <w:t xml:space="preserve"> ، وذلك قوله :</w:t>
      </w:r>
      <w:r>
        <w:rPr>
          <w:rtl/>
        </w:rPr>
        <w:t xml:space="preserve"> </w:t>
      </w:r>
      <w:r w:rsidRPr="000575E1">
        <w:rPr>
          <w:rStyle w:val="libAlaemChar"/>
          <w:rtl/>
        </w:rPr>
        <w:t>(</w:t>
      </w:r>
      <w:r w:rsidRPr="00FC3507">
        <w:rPr>
          <w:rStyle w:val="libAieChar"/>
          <w:rtl/>
        </w:rPr>
        <w:t xml:space="preserve">أَمِ السَّماءُ </w:t>
      </w:r>
      <w:r w:rsidRPr="0089525C">
        <w:rPr>
          <w:rStyle w:val="libFootnotenumChar"/>
          <w:rtl/>
        </w:rPr>
        <w:t>(8)</w:t>
      </w:r>
      <w:r w:rsidRPr="00FC3507">
        <w:rPr>
          <w:rStyle w:val="libAieChar"/>
          <w:rtl/>
        </w:rPr>
        <w:t xml:space="preserve"> بَناها رَفَعَ سَمْكَها فَسَوَّاها وَأَغْطَشَ لَيْلَها وَأَخْرَجَ ضُحاها</w:t>
      </w:r>
      <w:r w:rsidRPr="000575E1">
        <w:rPr>
          <w:rStyle w:val="libAlaemChar"/>
          <w:rFonts w:hint="cs"/>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ولا شمس ولا قمر ولا نجوم ولا سحاب ، ثم طواها ، فوضعها </w:t>
      </w:r>
      <w:r w:rsidRPr="0089525C">
        <w:rPr>
          <w:rStyle w:val="libFootnotenumChar"/>
          <w:rtl/>
        </w:rPr>
        <w:t>(10)</w:t>
      </w:r>
      <w:r w:rsidRPr="00D50D07">
        <w:rPr>
          <w:rtl/>
        </w:rPr>
        <w:t xml:space="preserve"> فوق الأرض ، ثم نسب الخليقتين </w:t>
      </w:r>
      <w:r w:rsidRPr="0089525C">
        <w:rPr>
          <w:rStyle w:val="libFootnotenumChar"/>
          <w:rtl/>
        </w:rPr>
        <w:t>(11)</w:t>
      </w:r>
      <w:r w:rsidRPr="00D50D07">
        <w:rPr>
          <w:rtl/>
        </w:rPr>
        <w:t xml:space="preserve"> ، فرفع السماء قبل الأرض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الذي خلق الأشياء منه»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وجعل»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نقية بيضاء»</w:t>
      </w:r>
      <w:r>
        <w:rPr>
          <w:rtl/>
        </w:rPr>
        <w:t>.</w:t>
      </w:r>
    </w:p>
    <w:p w:rsidR="00D60D0D" w:rsidRPr="00D50D07" w:rsidRDefault="00D60D0D" w:rsidP="009C6F23">
      <w:pPr>
        <w:pStyle w:val="libFootnote0"/>
        <w:rPr>
          <w:rtl/>
        </w:rPr>
      </w:pPr>
      <w:r>
        <w:rPr>
          <w:rtl/>
        </w:rPr>
        <w:t>(</w:t>
      </w:r>
      <w:r w:rsidRPr="00D50D07">
        <w:rPr>
          <w:rtl/>
        </w:rPr>
        <w:t xml:space="preserve">4) الصدع : الشق والتفرق. راجع : الصحاح ، ج 3 ، ص 1241 </w:t>
      </w:r>
      <w:r>
        <w:rPr>
          <w:rtl/>
        </w:rPr>
        <w:t>(</w:t>
      </w:r>
      <w:r w:rsidRPr="00D50D07">
        <w:rPr>
          <w:rtl/>
        </w:rPr>
        <w:t>صدع</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بح ، بف ، جت ، جد» وشرح المازندراني :</w:t>
      </w:r>
      <w:r>
        <w:rPr>
          <w:rtl/>
        </w:rPr>
        <w:t xml:space="preserve"> «</w:t>
      </w:r>
      <w:r w:rsidRPr="00D50D07">
        <w:rPr>
          <w:rtl/>
        </w:rPr>
        <w:t>نقب»</w:t>
      </w:r>
      <w:r>
        <w:rPr>
          <w:rtl/>
        </w:rPr>
        <w:t>.</w:t>
      </w:r>
    </w:p>
    <w:p w:rsidR="00D60D0D" w:rsidRPr="00D50D07" w:rsidRDefault="00D60D0D" w:rsidP="009C6F23">
      <w:pPr>
        <w:pStyle w:val="libFootnote0"/>
        <w:rPr>
          <w:rtl/>
        </w:rPr>
      </w:pPr>
      <w:r>
        <w:rPr>
          <w:rtl/>
        </w:rPr>
        <w:t>(</w:t>
      </w:r>
      <w:r w:rsidRPr="00D50D07">
        <w:rPr>
          <w:rtl/>
        </w:rPr>
        <w:t>6) قرأ العلامة المازندراني الصعود والهبوط بالفتح ، حيث قال في شرحه :</w:t>
      </w:r>
      <w:r>
        <w:rPr>
          <w:rtl/>
        </w:rPr>
        <w:t xml:space="preserve"> «</w:t>
      </w:r>
      <w:r w:rsidRPr="00D50D07">
        <w:rPr>
          <w:rtl/>
        </w:rPr>
        <w:t>الصعود بالفتح : العقبة ، والهبوط بالفتح : الخدود»</w:t>
      </w:r>
      <w:r>
        <w:rPr>
          <w:rtl/>
        </w:rPr>
        <w:t>.</w:t>
      </w:r>
      <w:r w:rsidRPr="00D50D07">
        <w:rPr>
          <w:rtl/>
        </w:rPr>
        <w:t xml:space="preserve"> قوله :</w:t>
      </w:r>
      <w:r>
        <w:rPr>
          <w:rtl/>
        </w:rPr>
        <w:t xml:space="preserve"> «</w:t>
      </w:r>
      <w:r w:rsidRPr="00D50D07">
        <w:rPr>
          <w:rtl/>
        </w:rPr>
        <w:t xml:space="preserve">الخدود» الصحيح : الحدور. راجع : الصحاح ، ج 2 ، ص 497 </w:t>
      </w:r>
      <w:r>
        <w:rPr>
          <w:rtl/>
        </w:rPr>
        <w:t>(</w:t>
      </w:r>
      <w:r w:rsidRPr="00D50D07">
        <w:rPr>
          <w:rtl/>
        </w:rPr>
        <w:t>صعد</w:t>
      </w:r>
      <w:r>
        <w:rPr>
          <w:rtl/>
        </w:rPr>
        <w:t>)</w:t>
      </w:r>
      <w:r w:rsidRPr="00D50D07">
        <w:rPr>
          <w:rtl/>
        </w:rPr>
        <w:t xml:space="preserve"> ؛ وج 3 ، ص 1169 </w:t>
      </w:r>
      <w:r>
        <w:rPr>
          <w:rtl/>
        </w:rPr>
        <w:t>(</w:t>
      </w:r>
      <w:r w:rsidRPr="00D50D07">
        <w:rPr>
          <w:rtl/>
        </w:rPr>
        <w:t>هبط</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 م ، بح ، بف ، جت» وشرح المازندراني والوافي والبحار :</w:t>
      </w:r>
      <w:r>
        <w:rPr>
          <w:rtl/>
        </w:rPr>
        <w:t xml:space="preserve"> «</w:t>
      </w:r>
      <w:r w:rsidRPr="00D50D07">
        <w:rPr>
          <w:rtl/>
        </w:rPr>
        <w:t>نقب»</w:t>
      </w:r>
      <w:r>
        <w:rPr>
          <w:rtl/>
        </w:rPr>
        <w:t>.</w:t>
      </w:r>
    </w:p>
    <w:p w:rsidR="00D60D0D" w:rsidRPr="00D50D07" w:rsidRDefault="00D60D0D" w:rsidP="009C6F23">
      <w:pPr>
        <w:pStyle w:val="libFootnote0"/>
        <w:rPr>
          <w:rtl/>
        </w:rPr>
      </w:pPr>
      <w:r>
        <w:rPr>
          <w:rtl/>
        </w:rPr>
        <w:t>(</w:t>
      </w:r>
      <w:r w:rsidRPr="00D50D07">
        <w:rPr>
          <w:rtl/>
        </w:rPr>
        <w:t>8) هكذا في المصحف والبحار. وفي النسخ والمطبوع :</w:t>
      </w:r>
      <w:r>
        <w:rPr>
          <w:rtl/>
        </w:rPr>
        <w:t xml:space="preserve"> «</w:t>
      </w:r>
      <w:r w:rsidRPr="00D50D07">
        <w:rPr>
          <w:rtl/>
        </w:rPr>
        <w:t>والسماء» بدل</w:t>
      </w:r>
      <w:r>
        <w:rPr>
          <w:rtl/>
        </w:rPr>
        <w:t xml:space="preserve"> «</w:t>
      </w:r>
      <w:r w:rsidRPr="00D50D07">
        <w:rPr>
          <w:rtl/>
        </w:rPr>
        <w:t>أم السماء»</w:t>
      </w:r>
      <w:r>
        <w:rPr>
          <w:rtl/>
        </w:rPr>
        <w:t>.</w:t>
      </w:r>
    </w:p>
    <w:p w:rsidR="00D60D0D" w:rsidRPr="00D50D07" w:rsidRDefault="00D60D0D" w:rsidP="009C6F23">
      <w:pPr>
        <w:pStyle w:val="libFootnote0"/>
        <w:rPr>
          <w:rtl/>
        </w:rPr>
      </w:pPr>
      <w:r>
        <w:rPr>
          <w:rtl/>
        </w:rPr>
        <w:t>(</w:t>
      </w:r>
      <w:r w:rsidRPr="00D50D07">
        <w:rPr>
          <w:rtl/>
        </w:rPr>
        <w:t xml:space="preserve">9) النازعات </w:t>
      </w:r>
      <w:r>
        <w:rPr>
          <w:rtl/>
        </w:rPr>
        <w:t>(</w:t>
      </w:r>
      <w:r w:rsidRPr="00D50D07">
        <w:rPr>
          <w:rtl/>
        </w:rPr>
        <w:t xml:space="preserve">79) : 27 </w:t>
      </w:r>
      <w:r>
        <w:rPr>
          <w:rtl/>
        </w:rPr>
        <w:t>ـ</w:t>
      </w:r>
      <w:r w:rsidRPr="00D50D07">
        <w:rPr>
          <w:rtl/>
        </w:rPr>
        <w:t xml:space="preserve"> 29.</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ووضعها»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الخلقتين»</w:t>
      </w:r>
      <w:r>
        <w:rPr>
          <w:rtl/>
        </w:rPr>
        <w:t>.</w:t>
      </w:r>
      <w:r w:rsidRPr="00D50D07">
        <w:rPr>
          <w:rtl/>
        </w:rPr>
        <w:t xml:space="preserve"> وفي</w:t>
      </w:r>
      <w:r>
        <w:rPr>
          <w:rtl/>
        </w:rPr>
        <w:t xml:space="preserve"> «</w:t>
      </w:r>
      <w:r w:rsidRPr="00D50D07">
        <w:rPr>
          <w:rtl/>
        </w:rPr>
        <w:t>ع ، ل» :</w:t>
      </w:r>
      <w:r>
        <w:rPr>
          <w:rtl/>
        </w:rPr>
        <w:t xml:space="preserve"> «</w:t>
      </w:r>
      <w:r w:rsidRPr="00D50D07">
        <w:rPr>
          <w:rtl/>
        </w:rPr>
        <w:t>الخليقين»</w:t>
      </w:r>
      <w:r>
        <w:rPr>
          <w:rtl/>
        </w:rPr>
        <w:t>.</w:t>
      </w:r>
      <w:r w:rsidRPr="00D50D07">
        <w:rPr>
          <w:rtl/>
        </w:rPr>
        <w:t xml:space="preserve"> وفي</w:t>
      </w:r>
      <w:r>
        <w:rPr>
          <w:rtl/>
        </w:rPr>
        <w:t xml:space="preserve"> «</w:t>
      </w:r>
      <w:r w:rsidRPr="00D50D07">
        <w:rPr>
          <w:rtl/>
        </w:rPr>
        <w:t>د» :</w:t>
      </w:r>
      <w:r>
        <w:rPr>
          <w:rtl/>
        </w:rPr>
        <w:t xml:space="preserve"> «</w:t>
      </w:r>
      <w:r w:rsidRPr="00D50D07">
        <w:rPr>
          <w:rtl/>
        </w:rPr>
        <w:t>الحلقتين»</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ثم نسب الخليقتين ، أي جاء بواحدة منهما في أثر الآخر»</w:t>
      </w:r>
      <w:r>
        <w:rPr>
          <w:rtl/>
        </w:rPr>
        <w:t>.</w:t>
      </w:r>
    </w:p>
    <w:p w:rsidR="00D60D0D" w:rsidRPr="00D50D07" w:rsidRDefault="00D60D0D" w:rsidP="00060D07">
      <w:pPr>
        <w:pStyle w:val="libNormal0"/>
        <w:rPr>
          <w:rtl/>
        </w:rPr>
      </w:pPr>
      <w:r>
        <w:rPr>
          <w:rtl/>
        </w:rPr>
        <w:br w:type="page"/>
      </w:r>
      <w:r w:rsidRPr="00D50D07">
        <w:rPr>
          <w:rtl/>
        </w:rPr>
        <w:lastRenderedPageBreak/>
        <w:t xml:space="preserve">فذلك </w:t>
      </w:r>
      <w:r w:rsidRPr="0089525C">
        <w:rPr>
          <w:rStyle w:val="libFootnotenumChar"/>
          <w:rtl/>
        </w:rPr>
        <w:t>(1)</w:t>
      </w:r>
      <w:r w:rsidRPr="00D50D07">
        <w:rPr>
          <w:rtl/>
        </w:rPr>
        <w:t xml:space="preserve"> قوله عز ذكره :</w:t>
      </w:r>
      <w:r>
        <w:rPr>
          <w:rtl/>
        </w:rPr>
        <w:t xml:space="preserve"> </w:t>
      </w:r>
      <w:r w:rsidRPr="000575E1">
        <w:rPr>
          <w:rStyle w:val="libAlaemChar"/>
          <w:rtl/>
        </w:rPr>
        <w:t>(</w:t>
      </w:r>
      <w:r w:rsidRPr="00FC3507">
        <w:rPr>
          <w:rStyle w:val="libAieChar"/>
          <w:rtl/>
        </w:rPr>
        <w:t>وَالْأَرْضَ بَعْدَ ذلِكَ دَحاها</w:t>
      </w:r>
      <w:r w:rsidRPr="000575E1">
        <w:rPr>
          <w:rStyle w:val="libAlaemChar"/>
          <w:rFonts w:hint="cs"/>
          <w:rtl/>
        </w:rPr>
        <w:t>)</w:t>
      </w:r>
      <w:r w:rsidRPr="00786CE4">
        <w:rPr>
          <w:rFonts w:hint="cs"/>
          <w:rtl/>
        </w:rPr>
        <w:t xml:space="preserve"> </w:t>
      </w:r>
      <w:r w:rsidRPr="0089525C">
        <w:rPr>
          <w:rStyle w:val="libFootnotenumChar"/>
          <w:rtl/>
        </w:rPr>
        <w:t>(2)</w:t>
      </w:r>
      <w:r w:rsidRPr="00D50D07">
        <w:rPr>
          <w:rtl/>
        </w:rPr>
        <w:t xml:space="preserve"> يَقُولُ : بَسَطَهَا»</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لَهُ </w:t>
      </w:r>
      <w:r w:rsidRPr="0089525C">
        <w:rPr>
          <w:rStyle w:val="libFootnotenumChar"/>
          <w:rtl/>
        </w:rPr>
        <w:t>(4)</w:t>
      </w:r>
      <w:r w:rsidRPr="00D50D07">
        <w:rPr>
          <w:rtl/>
        </w:rPr>
        <w:t xml:space="preserve"> الشَّامِيُّ : يَا بَا جَعْفَرٍ </w:t>
      </w:r>
      <w:r w:rsidRPr="0089525C">
        <w:rPr>
          <w:rStyle w:val="libFootnotenumChar"/>
          <w:rtl/>
        </w:rPr>
        <w:t>(5)</w:t>
      </w:r>
      <w:r w:rsidRPr="00D50D07">
        <w:rPr>
          <w:rtl/>
        </w:rPr>
        <w:t xml:space="preserve"> ، قَوْلُ </w:t>
      </w:r>
      <w:r w:rsidRPr="0089525C">
        <w:rPr>
          <w:rStyle w:val="libFootnotenumChar"/>
          <w:rtl/>
        </w:rPr>
        <w:t>(6)</w:t>
      </w:r>
      <w:r w:rsidRPr="00D50D07">
        <w:rPr>
          <w:rtl/>
        </w:rPr>
        <w:t xml:space="preserve"> اللهِ عَزَّوَجل :</w:t>
      </w:r>
      <w:r>
        <w:rPr>
          <w:rtl/>
        </w:rPr>
        <w:t xml:space="preserve"> </w:t>
      </w:r>
      <w:r w:rsidRPr="000575E1">
        <w:rPr>
          <w:rStyle w:val="libAlaemChar"/>
          <w:rtl/>
        </w:rPr>
        <w:t>(</w:t>
      </w:r>
      <w:r w:rsidRPr="00FC3507">
        <w:rPr>
          <w:rStyle w:val="libAieChar"/>
          <w:rtl/>
        </w:rPr>
        <w:t>أَوَلَمْ يَرَ الَّذِينَ كَفَرُوا أَنَّ السَّماواتِ وَالْأَرْضَ كانَتا رَتْقاً فَفَتَقْناهُما</w:t>
      </w:r>
      <w:r w:rsidRPr="000575E1">
        <w:rPr>
          <w:rStyle w:val="libAlaemChar"/>
          <w:rtl/>
        </w:rPr>
        <w:t>)</w:t>
      </w:r>
      <w:r>
        <w:rPr>
          <w:rtl/>
        </w:rPr>
        <w:t>؟</w:t>
      </w:r>
      <w:r>
        <w:rPr>
          <w:rFonts w:hint="cs"/>
          <w:rtl/>
        </w:rPr>
        <w:t xml:space="preserve">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فَقَالَ لَهُ </w:t>
      </w:r>
      <w:r w:rsidRPr="0089525C">
        <w:rPr>
          <w:rStyle w:val="libFootnotenumChar"/>
          <w:rtl/>
        </w:rPr>
        <w:t>(8)</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فَلَعَلَّكَ تَزْعُمُ أَنَّهُمَا كَانَتَا رَتْقاً مُلْتَزِقَتَيْنِ </w:t>
      </w:r>
      <w:r w:rsidRPr="0089525C">
        <w:rPr>
          <w:rStyle w:val="libFootnotenumChar"/>
          <w:rtl/>
        </w:rPr>
        <w:t>(9)</w:t>
      </w:r>
      <w:r w:rsidRPr="00D50D07">
        <w:rPr>
          <w:rtl/>
        </w:rPr>
        <w:t xml:space="preserve"> مُلْتَصِقَتَيْنِ </w:t>
      </w:r>
      <w:r w:rsidRPr="0089525C">
        <w:rPr>
          <w:rStyle w:val="libFootnotenumChar"/>
          <w:rtl/>
        </w:rPr>
        <w:t>(10)</w:t>
      </w:r>
      <w:r w:rsidRPr="00D50D07">
        <w:rPr>
          <w:rtl/>
        </w:rPr>
        <w:t xml:space="preserve"> ، فَفُتِقَتْ إِحْدَاهُمَا مِنَ الْأُخْرى</w:t>
      </w:r>
      <w:r>
        <w:rPr>
          <w:rtl/>
        </w:rPr>
        <w:t>؟</w:t>
      </w:r>
      <w:r w:rsidRPr="00D50D07">
        <w:rPr>
          <w:rtl/>
        </w:rPr>
        <w:t>»</w:t>
      </w:r>
      <w:r>
        <w:rPr>
          <w:rtl/>
        </w:rPr>
        <w:t>.</w:t>
      </w:r>
    </w:p>
    <w:p w:rsidR="00D60D0D" w:rsidRPr="00D50D07" w:rsidRDefault="00D60D0D" w:rsidP="00806E06">
      <w:pPr>
        <w:pStyle w:val="libNormal"/>
        <w:rPr>
          <w:rtl/>
        </w:rPr>
      </w:pPr>
      <w:r w:rsidRPr="00D50D07">
        <w:rPr>
          <w:rtl/>
        </w:rPr>
        <w:t>فَقَالَ : نَعَمْ.</w:t>
      </w:r>
    </w:p>
    <w:p w:rsidR="00D60D0D" w:rsidRPr="00D50D07" w:rsidRDefault="00D60D0D" w:rsidP="00806E06">
      <w:pPr>
        <w:pStyle w:val="libNormal"/>
        <w:rPr>
          <w:rtl/>
        </w:rPr>
      </w:pPr>
      <w:r w:rsidRPr="00D50D07">
        <w:rPr>
          <w:rtl/>
        </w:rPr>
        <w:t xml:space="preserve">فَقَالَ </w:t>
      </w:r>
      <w:r w:rsidRPr="0089525C">
        <w:rPr>
          <w:rStyle w:val="libFootnotenumChar"/>
          <w:rtl/>
        </w:rPr>
        <w:t>(11)</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اسْتَغْفِرْ رَبَّكَ ، فَإِنَّ قَوْلَ اللهِ عَزَّوَجَلَّ :</w:t>
      </w:r>
      <w:r>
        <w:rPr>
          <w:rtl/>
        </w:rPr>
        <w:t xml:space="preserve"> </w:t>
      </w:r>
      <w:r w:rsidRPr="000575E1">
        <w:rPr>
          <w:rStyle w:val="libAlaemChar"/>
          <w:rtl/>
        </w:rPr>
        <w:t>(</w:t>
      </w:r>
      <w:r w:rsidRPr="00FC3507">
        <w:rPr>
          <w:rStyle w:val="libAieChar"/>
          <w:rtl/>
        </w:rPr>
        <w:t>كانَتا رَتْقاً</w:t>
      </w:r>
      <w:r w:rsidRPr="000575E1">
        <w:rPr>
          <w:rStyle w:val="libAlaemChar"/>
          <w:rtl/>
        </w:rPr>
        <w:t>)</w:t>
      </w:r>
      <w:r w:rsidRPr="00FC3507">
        <w:rPr>
          <w:rStyle w:val="libAieChar"/>
          <w:rtl/>
        </w:rPr>
        <w:t xml:space="preserve"> </w:t>
      </w:r>
      <w:r w:rsidRPr="00D50D07">
        <w:rPr>
          <w:rtl/>
        </w:rPr>
        <w:t xml:space="preserve">يقول : كانت السماء رتقا لاتنزل المطر ، وكانت الأرض رتقا لاتنبت الحب ، فلما خلق الله </w:t>
      </w:r>
      <w:r>
        <w:rPr>
          <w:rtl/>
        </w:rPr>
        <w:t>ـ</w:t>
      </w:r>
      <w:r w:rsidRPr="00D50D07">
        <w:rPr>
          <w:rtl/>
        </w:rPr>
        <w:t xml:space="preserve"> تبارك وتعالى </w:t>
      </w:r>
      <w:r>
        <w:rPr>
          <w:rtl/>
        </w:rPr>
        <w:t>ـ</w:t>
      </w:r>
      <w:r w:rsidRPr="00D50D07">
        <w:rPr>
          <w:rtl/>
        </w:rPr>
        <w:t xml:space="preserve"> الخلق ، وبث فيها من كل دابة ، فتق السماء بالمطر ، والأرض بنبات الحب»</w:t>
      </w:r>
      <w:r>
        <w:rPr>
          <w:rtl/>
        </w:rPr>
        <w:t>.</w:t>
      </w:r>
    </w:p>
    <w:p w:rsidR="00D60D0D" w:rsidRPr="00D50D07" w:rsidRDefault="00D60D0D" w:rsidP="00806E06">
      <w:pPr>
        <w:pStyle w:val="libNormal"/>
        <w:rPr>
          <w:rtl/>
        </w:rPr>
      </w:pPr>
      <w:r w:rsidRPr="00D50D07">
        <w:rPr>
          <w:rtl/>
        </w:rPr>
        <w:t xml:space="preserve">فقال الشامي : أشهد أنك من ولد </w:t>
      </w:r>
      <w:r w:rsidRPr="0089525C">
        <w:rPr>
          <w:rStyle w:val="libFootnotenumChar"/>
          <w:rtl/>
        </w:rPr>
        <w:t>(12)</w:t>
      </w:r>
      <w:r w:rsidRPr="00D50D07">
        <w:rPr>
          <w:rtl/>
        </w:rPr>
        <w:t xml:space="preserve"> الأنبياء ، وأن علمك علمهم.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ثم نسب الخليقتين ، أي رتبهما في الوضع وجعل إحداهما فوق الاخرى ، أو بين نسبة خلقهما في كتابه بقوله : </w:t>
      </w:r>
      <w:r w:rsidRPr="000575E1">
        <w:rPr>
          <w:rStyle w:val="libAlaemChar"/>
          <w:rtl/>
        </w:rPr>
        <w:t>(</w:t>
      </w:r>
      <w:r w:rsidRPr="000C1ABF">
        <w:rPr>
          <w:rStyle w:val="libFootnoteAieChar"/>
          <w:rtl/>
        </w:rPr>
        <w:t>وَالْأَرْضَ بَعْدَ ذلِكَ دَحاها</w:t>
      </w:r>
      <w:r w:rsidRPr="000575E1">
        <w:rPr>
          <w:rStyle w:val="libAlaemChar"/>
          <w:rtl/>
        </w:rPr>
        <w:t>)</w:t>
      </w:r>
      <w:r w:rsidRPr="00B1579B">
        <w:rPr>
          <w:rStyle w:val="libFootnoteChar"/>
          <w:rtl/>
        </w:rPr>
        <w:t xml:space="preserve"> [النازعات (79) : 30] فبين أن دحوالأرض بعد رفع السماء».</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w:t>
      </w:r>
      <w:r>
        <w:rPr>
          <w:rtl/>
        </w:rPr>
        <w:t xml:space="preserve"> «</w:t>
      </w:r>
      <w:r w:rsidRPr="00D50D07">
        <w:rPr>
          <w:rtl/>
        </w:rPr>
        <w:t>فلذلك»</w:t>
      </w:r>
      <w:r>
        <w:rPr>
          <w:rtl/>
        </w:rPr>
        <w:t>.</w:t>
      </w:r>
    </w:p>
    <w:p w:rsidR="00D60D0D" w:rsidRPr="00D50D07" w:rsidRDefault="00D60D0D" w:rsidP="009C6F23">
      <w:pPr>
        <w:pStyle w:val="libFootnote0"/>
        <w:rPr>
          <w:rtl/>
        </w:rPr>
      </w:pPr>
      <w:r>
        <w:rPr>
          <w:rtl/>
        </w:rPr>
        <w:t>(</w:t>
      </w:r>
      <w:r w:rsidRPr="00D50D07">
        <w:rPr>
          <w:rtl/>
        </w:rPr>
        <w:t xml:space="preserve">2) النازعات </w:t>
      </w:r>
      <w:r>
        <w:rPr>
          <w:rtl/>
        </w:rPr>
        <w:t>(</w:t>
      </w:r>
      <w:r w:rsidRPr="00D50D07">
        <w:rPr>
          <w:rtl/>
        </w:rPr>
        <w:t>79) : 30.</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ن ، جت» :</w:t>
      </w:r>
      <w:r>
        <w:rPr>
          <w:rtl/>
        </w:rPr>
        <w:t xml:space="preserve"> «</w:t>
      </w:r>
      <w:r w:rsidRPr="00D50D07">
        <w:rPr>
          <w:rtl/>
        </w:rPr>
        <w:t>قال»</w:t>
      </w:r>
      <w:r>
        <w:rPr>
          <w:rtl/>
        </w:rPr>
        <w:t>.</w:t>
      </w:r>
      <w:r w:rsidRPr="00D50D07">
        <w:rPr>
          <w:rtl/>
        </w:rPr>
        <w:t xml:space="preserve"> وفي البحار :</w:t>
      </w:r>
      <w:r>
        <w:rPr>
          <w:rtl/>
        </w:rPr>
        <w:t xml:space="preserve"> «</w:t>
      </w:r>
      <w:r w:rsidRPr="00D50D07">
        <w:rPr>
          <w:rtl/>
        </w:rPr>
        <w:t>قال : فقال»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بن» وشرح المازندراني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5) هكذا في جميع النسخ التي قوبلت والوافي. وفي المطبوع وشرح المازندراني</w:t>
      </w:r>
      <w:r>
        <w:rPr>
          <w:rtl/>
        </w:rPr>
        <w:t xml:space="preserve"> «</w:t>
      </w:r>
      <w:r w:rsidRPr="00D50D07">
        <w:rPr>
          <w:rtl/>
        </w:rPr>
        <w:t>يا أبا جعفر»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فقول»</w:t>
      </w:r>
      <w:r>
        <w:rPr>
          <w:rtl/>
        </w:rPr>
        <w:t>.</w:t>
      </w:r>
    </w:p>
    <w:p w:rsidR="00D60D0D" w:rsidRPr="00D50D07" w:rsidRDefault="00D60D0D" w:rsidP="009C6F23">
      <w:pPr>
        <w:pStyle w:val="libFootnote0"/>
        <w:rPr>
          <w:rtl/>
        </w:rPr>
      </w:pPr>
      <w:r>
        <w:rPr>
          <w:rtl/>
        </w:rPr>
        <w:t>(</w:t>
      </w:r>
      <w:r w:rsidRPr="00D50D07">
        <w:rPr>
          <w:rtl/>
        </w:rPr>
        <w:t xml:space="preserve">7) الأنبياء </w:t>
      </w:r>
      <w:r>
        <w:rPr>
          <w:rtl/>
        </w:rPr>
        <w:t>(</w:t>
      </w:r>
      <w:r w:rsidRPr="00D50D07">
        <w:rPr>
          <w:rtl/>
        </w:rPr>
        <w:t>21) : 30.</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جد» وشرح المازندراني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ن ، بف ، بن» وحاشية</w:t>
      </w:r>
      <w:r>
        <w:rPr>
          <w:rtl/>
        </w:rPr>
        <w:t xml:space="preserve"> «</w:t>
      </w:r>
      <w:r w:rsidRPr="00D50D07">
        <w:rPr>
          <w:rtl/>
        </w:rPr>
        <w:t>بح ، جت» وشرح المازندراني والوافي :</w:t>
      </w:r>
      <w:r>
        <w:rPr>
          <w:rtl/>
        </w:rPr>
        <w:t xml:space="preserve"> «</w:t>
      </w:r>
      <w:r w:rsidRPr="00D50D07">
        <w:rPr>
          <w:rtl/>
        </w:rPr>
        <w:t>ملتزقتان»</w:t>
      </w:r>
      <w:r>
        <w:rPr>
          <w:rtl/>
        </w:rPr>
        <w:t>.</w:t>
      </w:r>
      <w:r w:rsidRPr="00D50D07">
        <w:rPr>
          <w:rtl/>
        </w:rPr>
        <w:t xml:space="preserve"> وفي</w:t>
      </w:r>
      <w:r>
        <w:rPr>
          <w:rtl/>
        </w:rPr>
        <w:t xml:space="preserve"> «</w:t>
      </w:r>
      <w:r w:rsidRPr="00D50D07">
        <w:rPr>
          <w:rtl/>
        </w:rPr>
        <w:t>جت» :</w:t>
      </w:r>
      <w:r>
        <w:rPr>
          <w:rtl/>
        </w:rPr>
        <w:t xml:space="preserve"> «</w:t>
      </w:r>
      <w:r w:rsidRPr="00D50D07">
        <w:rPr>
          <w:rtl/>
        </w:rPr>
        <w:t>متلازقتان»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 م ، ن ، بف ، جت» وحاشية</w:t>
      </w:r>
      <w:r>
        <w:rPr>
          <w:rtl/>
        </w:rPr>
        <w:t xml:space="preserve"> «</w:t>
      </w:r>
      <w:r w:rsidRPr="00D50D07">
        <w:rPr>
          <w:rtl/>
        </w:rPr>
        <w:t>بح» وشرح المازندراني والوافي :</w:t>
      </w:r>
      <w:r>
        <w:rPr>
          <w:rtl/>
        </w:rPr>
        <w:t xml:space="preserve"> «</w:t>
      </w:r>
      <w:r w:rsidRPr="00D50D07">
        <w:rPr>
          <w:rtl/>
        </w:rPr>
        <w:t>ملتصقتان»</w:t>
      </w:r>
      <w:r>
        <w:rPr>
          <w:rtl/>
        </w:rPr>
        <w:t>.</w:t>
      </w:r>
      <w:r w:rsidRPr="00D50D07">
        <w:rPr>
          <w:rtl/>
        </w:rPr>
        <w:t xml:space="preserve"> وفي</w:t>
      </w:r>
      <w:r>
        <w:rPr>
          <w:rtl/>
        </w:rPr>
        <w:t xml:space="preserve"> «</w:t>
      </w:r>
      <w:r w:rsidRPr="00D50D07">
        <w:rPr>
          <w:rtl/>
        </w:rPr>
        <w:t>بن» وحاشية</w:t>
      </w:r>
      <w:r>
        <w:rPr>
          <w:rtl/>
        </w:rPr>
        <w:t xml:space="preserve"> «</w:t>
      </w:r>
      <w:r w:rsidRPr="00D50D07">
        <w:rPr>
          <w:rtl/>
        </w:rPr>
        <w:t>جت» :</w:t>
      </w:r>
      <w:r>
        <w:rPr>
          <w:rtl/>
        </w:rPr>
        <w:t xml:space="preserve"> «</w:t>
      </w:r>
      <w:r w:rsidRPr="00D50D07">
        <w:rPr>
          <w:rtl/>
        </w:rPr>
        <w:t>ملتقيتان»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م»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بح ، جت» :</w:t>
      </w:r>
      <w:r>
        <w:rPr>
          <w:rtl/>
        </w:rPr>
        <w:t xml:space="preserve"> «</w:t>
      </w:r>
      <w:r w:rsidRPr="00D50D07">
        <w:rPr>
          <w:rtl/>
        </w:rPr>
        <w:t>أولاد»</w:t>
      </w:r>
      <w:r>
        <w:rPr>
          <w:rtl/>
        </w:rPr>
        <w:t>.</w:t>
      </w:r>
    </w:p>
    <w:p w:rsidR="00D60D0D" w:rsidRDefault="00D60D0D" w:rsidP="009C6F23">
      <w:pPr>
        <w:pStyle w:val="libFootnote0"/>
        <w:rPr>
          <w:rtl/>
        </w:rPr>
      </w:pPr>
      <w:r>
        <w:rPr>
          <w:rtl/>
        </w:rPr>
        <w:t>(</w:t>
      </w:r>
      <w:r w:rsidRPr="00D50D07">
        <w:rPr>
          <w:rtl/>
        </w:rPr>
        <w:t>13) التوحيد ، ص 66 ، ح 20 ، بسند آخر ، إلى قوله :</w:t>
      </w:r>
      <w:r>
        <w:rPr>
          <w:rtl/>
        </w:rPr>
        <w:t xml:space="preserve"> «</w:t>
      </w:r>
      <w:r w:rsidRPr="00D50D07">
        <w:rPr>
          <w:rtl/>
        </w:rPr>
        <w:t>وخلق الشيء الذي جميع الأشياء منه وهو الماء» مع</w:t>
      </w:r>
    </w:p>
    <w:p w:rsidR="00D60D0D" w:rsidRPr="00D50D07" w:rsidRDefault="00D60D0D" w:rsidP="00806E06">
      <w:pPr>
        <w:pStyle w:val="libNormal"/>
        <w:rPr>
          <w:rtl/>
        </w:rPr>
      </w:pPr>
      <w:r>
        <w:rPr>
          <w:rtl/>
        </w:rPr>
        <w:br w:type="page"/>
      </w:r>
      <w:r w:rsidRPr="00727229">
        <w:rPr>
          <w:rStyle w:val="libBold2Char"/>
          <w:rtl/>
        </w:rPr>
        <w:lastRenderedPageBreak/>
        <w:t>14883 / 68.</w:t>
      </w:r>
      <w:r w:rsidRPr="00D50D07">
        <w:rPr>
          <w:rtl/>
        </w:rPr>
        <w:t xml:space="preserve"> محمد ، عن أحمد بن محمد ، عن ابن محبوب ، عن العلاء بن رزين ، عن محمد بن مسلم ؛ و</w:t>
      </w:r>
      <w:r>
        <w:rPr>
          <w:rFonts w:hint="cs"/>
          <w:rtl/>
        </w:rPr>
        <w:t xml:space="preserve"> </w:t>
      </w:r>
      <w:r w:rsidRPr="0089525C">
        <w:rPr>
          <w:rStyle w:val="libFootnotenumChar"/>
          <w:rtl/>
        </w:rPr>
        <w:t>(1)</w:t>
      </w:r>
      <w:r w:rsidRPr="00D50D07">
        <w:rPr>
          <w:rtl/>
        </w:rPr>
        <w:t xml:space="preserve"> الحجال ، عن العلاء ، عن محمد بن مسلم ، قال :</w:t>
      </w:r>
    </w:p>
    <w:p w:rsidR="00D60D0D" w:rsidRPr="00D50D07" w:rsidRDefault="00D60D0D" w:rsidP="00806E06">
      <w:pPr>
        <w:pStyle w:val="libNormal"/>
        <w:rPr>
          <w:rtl/>
        </w:rPr>
      </w:pPr>
      <w:r w:rsidRPr="00D50D07">
        <w:rPr>
          <w:rtl/>
        </w:rPr>
        <w:t xml:space="preserve">قال لي أبو جعفر </w:t>
      </w:r>
      <w:r w:rsidRPr="000575E1">
        <w:rPr>
          <w:rStyle w:val="libAlaemChar"/>
          <w:rtl/>
        </w:rPr>
        <w:t>عليه‌السلام</w:t>
      </w:r>
      <w:r w:rsidRPr="00D50D07">
        <w:rPr>
          <w:rtl/>
        </w:rPr>
        <w:t xml:space="preserve"> :</w:t>
      </w:r>
      <w:r>
        <w:rPr>
          <w:rtl/>
        </w:rPr>
        <w:t xml:space="preserve"> «</w:t>
      </w:r>
      <w:r w:rsidRPr="00D50D07">
        <w:rPr>
          <w:rtl/>
        </w:rPr>
        <w:t xml:space="preserve">كان كل شيء ماء ، وكان عرشه على الماء ، فأمر الله </w:t>
      </w:r>
      <w:r>
        <w:rPr>
          <w:rtl/>
        </w:rPr>
        <w:t>ـ</w:t>
      </w:r>
      <w:r w:rsidRPr="00D50D07">
        <w:rPr>
          <w:rtl/>
        </w:rPr>
        <w:t xml:space="preserve"> جل وعز </w:t>
      </w:r>
      <w:r>
        <w:rPr>
          <w:rtl/>
        </w:rPr>
        <w:t>ـ</w:t>
      </w:r>
      <w:r w:rsidRPr="00D50D07">
        <w:rPr>
          <w:rtl/>
        </w:rPr>
        <w:t xml:space="preserve"> الماء فاضطرم </w:t>
      </w:r>
      <w:r w:rsidRPr="0089525C">
        <w:rPr>
          <w:rStyle w:val="libFootnotenumChar"/>
          <w:rtl/>
        </w:rPr>
        <w:t>(2)</w:t>
      </w:r>
      <w:r w:rsidRPr="00D50D07">
        <w:rPr>
          <w:rtl/>
        </w:rPr>
        <w:t xml:space="preserve"> نارا ، ثم أمر النار فخمدت </w:t>
      </w:r>
      <w:r w:rsidRPr="0089525C">
        <w:rPr>
          <w:rStyle w:val="libFootnotenumChar"/>
          <w:rtl/>
        </w:rPr>
        <w:t>(3)</w:t>
      </w:r>
      <w:r w:rsidRPr="00D50D07">
        <w:rPr>
          <w:rtl/>
        </w:rPr>
        <w:t xml:space="preserve"> ، فارتفع من خمودها دخان ، فخلق </w:t>
      </w:r>
      <w:r w:rsidRPr="0089525C">
        <w:rPr>
          <w:rStyle w:val="libFootnotenumChar"/>
          <w:rtl/>
        </w:rPr>
        <w:t>(4)</w:t>
      </w:r>
      <w:r w:rsidRPr="00D50D07">
        <w:rPr>
          <w:rtl/>
        </w:rPr>
        <w:t xml:space="preserve"> السماوات </w:t>
      </w:r>
      <w:r w:rsidRPr="0089525C">
        <w:rPr>
          <w:rStyle w:val="libFootnotenumChar"/>
          <w:rtl/>
        </w:rPr>
        <w:t>(5)</w:t>
      </w:r>
      <w:r w:rsidRPr="00D50D07">
        <w:rPr>
          <w:rtl/>
        </w:rPr>
        <w:t xml:space="preserve"> من ذلك الدخان ، وخلق الأرض من الرماد </w:t>
      </w:r>
      <w:r w:rsidRPr="0089525C">
        <w:rPr>
          <w:rStyle w:val="libFootnotenumChar"/>
          <w:rtl/>
        </w:rPr>
        <w:t>(6)</w:t>
      </w:r>
      <w:r w:rsidRPr="00D50D07">
        <w:rPr>
          <w:rtl/>
        </w:rPr>
        <w:t xml:space="preserve"> ، ثم اختصم الماء والنار والريح ، فقال الماء : أنا جند الله الأكبر ، وقالت </w:t>
      </w:r>
      <w:r w:rsidRPr="0089525C">
        <w:rPr>
          <w:rStyle w:val="libFootnotenumChar"/>
          <w:rtl/>
        </w:rPr>
        <w:t>(7)</w:t>
      </w:r>
      <w:r w:rsidRPr="00D50D07">
        <w:rPr>
          <w:rtl/>
        </w:rPr>
        <w:t xml:space="preserve"> الريح </w:t>
      </w:r>
      <w:r w:rsidRPr="0089525C">
        <w:rPr>
          <w:rStyle w:val="libFootnotenumChar"/>
          <w:rtl/>
        </w:rPr>
        <w:t>(8)</w:t>
      </w:r>
      <w:r w:rsidRPr="00D50D07">
        <w:rPr>
          <w:rtl/>
        </w:rPr>
        <w:t xml:space="preserve"> : أنا جند الله الأكبر ، وقالت </w:t>
      </w:r>
      <w:r w:rsidRPr="0089525C">
        <w:rPr>
          <w:rStyle w:val="libFootnotenumChar"/>
          <w:rtl/>
        </w:rPr>
        <w:t>(9)</w:t>
      </w:r>
      <w:r w:rsidRPr="00D50D07">
        <w:rPr>
          <w:rtl/>
        </w:rPr>
        <w:t xml:space="preserve"> النار </w:t>
      </w:r>
      <w:r w:rsidRPr="0089525C">
        <w:rPr>
          <w:rStyle w:val="libFootnotenumChar"/>
          <w:rtl/>
        </w:rPr>
        <w:t>(10)</w:t>
      </w:r>
      <w:r w:rsidRPr="00D50D07">
        <w:rPr>
          <w:rtl/>
        </w:rPr>
        <w:t xml:space="preserve"> : أنا جند الله الأكبر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الريح :</w:t>
      </w:r>
      <w:r>
        <w:rPr>
          <w:rFonts w:hint="cs"/>
          <w:rtl/>
        </w:rPr>
        <w:t xml:space="preserve"> </w:t>
      </w:r>
      <w:r w:rsidRPr="00D50D07">
        <w:rPr>
          <w:rtl/>
        </w:rPr>
        <w:t>أنت جندي الأكبر»</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اختلاف يسير الوافي ، ج 26 ، ص 467 ، 25548 ؛ البحار ، ج 57 ، ص 96 ، ح 81.</w:t>
      </w:r>
    </w:p>
    <w:p w:rsidR="00D60D0D" w:rsidRPr="00D50D07" w:rsidRDefault="00D60D0D" w:rsidP="009C6F23">
      <w:pPr>
        <w:pStyle w:val="libFootnote0"/>
        <w:rPr>
          <w:rtl/>
        </w:rPr>
      </w:pPr>
      <w:r>
        <w:rPr>
          <w:rtl/>
        </w:rPr>
        <w:t>(</w:t>
      </w:r>
      <w:r w:rsidRPr="00D50D07">
        <w:rPr>
          <w:rtl/>
        </w:rPr>
        <w:t>1) في السند تحويل بعطف</w:t>
      </w:r>
      <w:r>
        <w:rPr>
          <w:rtl/>
        </w:rPr>
        <w:t xml:space="preserve"> «</w:t>
      </w:r>
      <w:r w:rsidRPr="00D50D07">
        <w:rPr>
          <w:rtl/>
        </w:rPr>
        <w:t>الحجال ، عن العلاء ، عن محمد بن مسلم» على</w:t>
      </w:r>
      <w:r>
        <w:rPr>
          <w:rtl/>
        </w:rPr>
        <w:t xml:space="preserve"> «</w:t>
      </w:r>
      <w:r w:rsidRPr="00D50D07">
        <w:rPr>
          <w:rtl/>
        </w:rPr>
        <w:t>ابن محبوب ، عن العلاء بن رزين ، عن محمد بن مسلم»</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فاضطرم» أي اشتعل ، يقال : ضرمت النار وتضرمت واضطرمت ، إذا اشتعلت والتهبت ، وأضرمتها أناوضرمتها ، شدد للمبالغة. راجع : الصحاح ، ج 5 ، ص 1971 ؛ لسان العرب ، ج 12 ، ص 354 </w:t>
      </w:r>
      <w:r>
        <w:rPr>
          <w:rtl/>
        </w:rPr>
        <w:t>(</w:t>
      </w:r>
      <w:r w:rsidRPr="00D50D07">
        <w:rPr>
          <w:rtl/>
        </w:rPr>
        <w:t>ضرم</w:t>
      </w:r>
      <w:r>
        <w:rPr>
          <w:rtl/>
        </w:rPr>
        <w:t>).</w:t>
      </w:r>
    </w:p>
    <w:p w:rsidR="00D60D0D" w:rsidRPr="00D50D07" w:rsidRDefault="00D60D0D" w:rsidP="009C6F23">
      <w:pPr>
        <w:pStyle w:val="libFootnote0"/>
        <w:rPr>
          <w:rtl/>
        </w:rPr>
      </w:pPr>
      <w:r>
        <w:rPr>
          <w:rtl/>
        </w:rPr>
        <w:t>(</w:t>
      </w:r>
      <w:r w:rsidRPr="00D50D07">
        <w:rPr>
          <w:rtl/>
        </w:rPr>
        <w:t>3) قال الجوهري :</w:t>
      </w:r>
      <w:r>
        <w:rPr>
          <w:rtl/>
        </w:rPr>
        <w:t xml:space="preserve"> «</w:t>
      </w:r>
      <w:r w:rsidRPr="00D50D07">
        <w:rPr>
          <w:rtl/>
        </w:rPr>
        <w:t>خمدت النار تخمد خمودا : سكن لهبها ولم يطفأ جمرها. وخمدت ، إذا طفئ جمرها»</w:t>
      </w:r>
      <w:r>
        <w:rPr>
          <w:rtl/>
        </w:rPr>
        <w:t>.</w:t>
      </w:r>
      <w:r w:rsidRPr="00D50D07">
        <w:rPr>
          <w:rtl/>
        </w:rPr>
        <w:t xml:space="preserve"> الصحاح ، ج 2 ، ص 469 </w:t>
      </w:r>
      <w:r>
        <w:rPr>
          <w:rtl/>
        </w:rPr>
        <w:t>(</w:t>
      </w:r>
      <w:r w:rsidRPr="00D50D07">
        <w:rPr>
          <w:rtl/>
        </w:rPr>
        <w:t>خمد</w:t>
      </w:r>
      <w:r>
        <w:rPr>
          <w:rtl/>
        </w:rPr>
        <w:t>).</w:t>
      </w:r>
    </w:p>
    <w:p w:rsidR="00D60D0D" w:rsidRPr="00D50D07" w:rsidRDefault="00D60D0D" w:rsidP="009C6F23">
      <w:pPr>
        <w:pStyle w:val="libFootnote0"/>
        <w:rPr>
          <w:rtl/>
        </w:rPr>
      </w:pPr>
      <w:r>
        <w:rPr>
          <w:rtl/>
        </w:rPr>
        <w:t>(</w:t>
      </w:r>
      <w:r w:rsidRPr="00D50D07">
        <w:rPr>
          <w:rtl/>
        </w:rPr>
        <w:t xml:space="preserve">4) هكذا في معظم النسخ التي قوبلت. وفي المطبوع والوافي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السماء»</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وخلق الأرض من الرماد ، هذا لا ينافي ما مر من أنها خلقت من زبد الماء ؛ لأن الرماد زبد ، سمي رمادا باعتبار أنه بقي بعد تأثير النار فيه وخروج أجزاء مائيته وتصاعدها من تأثير النار»</w:t>
      </w:r>
      <w:r>
        <w:rPr>
          <w:rtl/>
        </w:rPr>
        <w:t>.</w:t>
      </w:r>
      <w:r w:rsidRPr="00D50D07">
        <w:rPr>
          <w:rtl/>
        </w:rPr>
        <w:t xml:space="preserve"> وقيل غير ذلك ، فراجع : مرآة العقول ، ج 25 ، ص 232.</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8) في الكافي ، ح 14957 :</w:t>
      </w:r>
      <w:r>
        <w:rPr>
          <w:rtl/>
        </w:rPr>
        <w:t xml:space="preserve"> «</w:t>
      </w:r>
      <w:r w:rsidRPr="00D50D07">
        <w:rPr>
          <w:rtl/>
        </w:rPr>
        <w:t>النار»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10) في الكافي ، ح 14957 :</w:t>
      </w:r>
      <w:r>
        <w:rPr>
          <w:rtl/>
        </w:rPr>
        <w:t xml:space="preserve"> «</w:t>
      </w:r>
      <w:r w:rsidRPr="00D50D07">
        <w:rPr>
          <w:rtl/>
        </w:rPr>
        <w:t>الريح»</w:t>
      </w:r>
      <w:r>
        <w:rPr>
          <w:rtl/>
        </w:rPr>
        <w:t>.</w:t>
      </w:r>
    </w:p>
    <w:p w:rsidR="00D60D0D" w:rsidRPr="00D50D07" w:rsidRDefault="00D60D0D" w:rsidP="009C6F23">
      <w:pPr>
        <w:pStyle w:val="libFootnote0"/>
        <w:rPr>
          <w:rtl/>
        </w:rPr>
      </w:pPr>
      <w:r>
        <w:rPr>
          <w:rtl/>
        </w:rPr>
        <w:t>(</w:t>
      </w:r>
      <w:r w:rsidRPr="00D50D07">
        <w:rPr>
          <w:rtl/>
        </w:rPr>
        <w:t xml:space="preserve">11) الكافي ، كتاب الروضة ، ح 14957. وفي كمال الدين ، ص 247 ؛ ومعاني الأخبار ، ص 93 ، مرسلا عن النبي </w:t>
      </w:r>
      <w:r w:rsidRPr="000575E1">
        <w:rPr>
          <w:rStyle w:val="libAlaemChar"/>
          <w:rtl/>
        </w:rPr>
        <w:t>صلى‌الله‌عليه‌وآله</w:t>
      </w:r>
      <w:r w:rsidRPr="00D50D07">
        <w:rPr>
          <w:rtl/>
        </w:rPr>
        <w:t xml:space="preserve"> ، وتمام الرواية هكذا :</w:t>
      </w:r>
      <w:r>
        <w:rPr>
          <w:rtl/>
        </w:rPr>
        <w:t xml:space="preserve"> «</w:t>
      </w:r>
      <w:r w:rsidRPr="00D50D07">
        <w:rPr>
          <w:rtl/>
        </w:rPr>
        <w:t>الريح جند الله الأكبر» الوافي ، ج 26 ، ص 472 ، ح 25549 ؛ بحارالأنوار ، ج 57 ، ص 98 ، ح 82.</w:t>
      </w:r>
    </w:p>
    <w:p w:rsidR="00D60D0D" w:rsidRPr="00D50D07" w:rsidRDefault="00D60D0D" w:rsidP="003E3ED5">
      <w:pPr>
        <w:pStyle w:val="Heading1Center"/>
        <w:rPr>
          <w:rtl/>
        </w:rPr>
      </w:pPr>
      <w:r>
        <w:rPr>
          <w:rtl/>
        </w:rPr>
        <w:br w:type="page"/>
      </w:r>
      <w:bookmarkStart w:id="27" w:name="_Toc470785166"/>
      <w:r w:rsidRPr="00D50D07">
        <w:rPr>
          <w:rtl/>
        </w:rPr>
        <w:lastRenderedPageBreak/>
        <w:t xml:space="preserve">حديث الجنان والنوق </w:t>
      </w:r>
      <w:r w:rsidRPr="0089525C">
        <w:rPr>
          <w:rStyle w:val="libFootnotenumChar"/>
          <w:rtl/>
        </w:rPr>
        <w:t>(1)</w:t>
      </w:r>
      <w:bookmarkEnd w:id="27"/>
    </w:p>
    <w:p w:rsidR="00D60D0D" w:rsidRPr="00D50D07" w:rsidRDefault="00D60D0D" w:rsidP="00806E06">
      <w:pPr>
        <w:pStyle w:val="libNormal"/>
        <w:rPr>
          <w:rtl/>
        </w:rPr>
      </w:pPr>
      <w:r w:rsidRPr="00727229">
        <w:rPr>
          <w:rStyle w:val="libBold2Char"/>
          <w:rtl/>
        </w:rPr>
        <w:t>14884 / 69.</w:t>
      </w:r>
      <w:r w:rsidRPr="00D50D07">
        <w:rPr>
          <w:rtl/>
        </w:rPr>
        <w:t xml:space="preserve"> علي بن إبراهيم ، عن أبيه ، عن ابن محبوب ، عن محمد بن إسحاق المدني :</w:t>
      </w:r>
    </w:p>
    <w:p w:rsidR="00D60D0D"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سئل </w:t>
      </w:r>
      <w:r w:rsidRPr="0089525C">
        <w:rPr>
          <w:rStyle w:val="libFootnotenumChar"/>
          <w:rtl/>
        </w:rPr>
        <w:t>(2)</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يَوْمَ نَحْشُرُ الْمُتَّقِينَ إِلَى الرَّحْمنِ وَفْداً</w:t>
      </w:r>
      <w:r w:rsidRPr="000575E1">
        <w:rPr>
          <w:rStyle w:val="libAlaemChar"/>
          <w:rtl/>
        </w:rPr>
        <w:t>)</w:t>
      </w:r>
      <w:r w:rsidRPr="00FC3507">
        <w:rPr>
          <w:rStyle w:val="libAieChar"/>
          <w:rtl/>
        </w:rPr>
        <w:t xml:space="preserve"> </w:t>
      </w:r>
      <w:r w:rsidRPr="0089525C">
        <w:rPr>
          <w:rStyle w:val="libFootnotenumChar"/>
          <w:rtl/>
        </w:rPr>
        <w:t>(3)</w:t>
      </w:r>
      <w:r w:rsidRPr="00FD20E8">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(4)</w:t>
      </w:r>
      <w:r w:rsidRPr="00D50D07">
        <w:rPr>
          <w:rtl/>
        </w:rPr>
        <w:t xml:space="preserve"> : يا علي ، إن الوفد </w:t>
      </w:r>
      <w:r w:rsidRPr="0089525C">
        <w:rPr>
          <w:rStyle w:val="libFootnotenumChar"/>
          <w:rtl/>
        </w:rPr>
        <w:t>(5)</w:t>
      </w:r>
      <w:r w:rsidRPr="00D50D07">
        <w:rPr>
          <w:rtl/>
        </w:rPr>
        <w:t xml:space="preserve"> لايكونون </w:t>
      </w:r>
      <w:r w:rsidRPr="0089525C">
        <w:rPr>
          <w:rStyle w:val="libFootnotenumChar"/>
          <w:rtl/>
        </w:rPr>
        <w:t>(6)</w:t>
      </w:r>
      <w:r w:rsidRPr="00D50D07">
        <w:rPr>
          <w:rtl/>
        </w:rPr>
        <w:t xml:space="preserve"> إلا ركبانا ، أولئك رجال اتقوا الله ، فأحبهم الله </w:t>
      </w:r>
      <w:r>
        <w:rPr>
          <w:rtl/>
        </w:rPr>
        <w:t>ـ</w:t>
      </w:r>
      <w:r w:rsidRPr="00D50D07">
        <w:rPr>
          <w:rtl/>
        </w:rPr>
        <w:t xml:space="preserve"> عز ذكره </w:t>
      </w:r>
      <w:r>
        <w:rPr>
          <w:rtl/>
        </w:rPr>
        <w:t>ـ</w:t>
      </w:r>
      <w:r w:rsidRPr="00D50D07">
        <w:rPr>
          <w:rtl/>
        </w:rPr>
        <w:t xml:space="preserve"> واختصهم ، ورضي أعمالهم </w:t>
      </w:r>
      <w:r w:rsidRPr="0089525C">
        <w:rPr>
          <w:rStyle w:val="libFootnotenumChar"/>
          <w:rtl/>
        </w:rPr>
        <w:t>(7)</w:t>
      </w:r>
      <w:r w:rsidRPr="00D50D07">
        <w:rPr>
          <w:rtl/>
        </w:rPr>
        <w:t xml:space="preserve"> ، فسماهم المتقين.</w:t>
      </w:r>
    </w:p>
    <w:p w:rsidR="00D60D0D" w:rsidRPr="00D50D07" w:rsidRDefault="00D60D0D" w:rsidP="00806E06">
      <w:pPr>
        <w:pStyle w:val="libNormal"/>
        <w:rPr>
          <w:rtl/>
        </w:rPr>
      </w:pPr>
      <w:r w:rsidRPr="00D50D07">
        <w:rPr>
          <w:rtl/>
        </w:rPr>
        <w:t xml:space="preserve">ثم قال له </w:t>
      </w:r>
      <w:r w:rsidRPr="0089525C">
        <w:rPr>
          <w:rStyle w:val="libFootnotenumChar"/>
          <w:rtl/>
        </w:rPr>
        <w:t>(8)</w:t>
      </w:r>
      <w:r w:rsidRPr="00D50D07">
        <w:rPr>
          <w:rtl/>
        </w:rPr>
        <w:t xml:space="preserve"> : يا علي ، أما والذي فلق الحبة وبرأ النسمة </w:t>
      </w:r>
      <w:r w:rsidRPr="0089525C">
        <w:rPr>
          <w:rStyle w:val="libFootnotenumChar"/>
          <w:rtl/>
        </w:rPr>
        <w:t>(9)</w:t>
      </w:r>
      <w:r w:rsidRPr="00D50D07">
        <w:rPr>
          <w:rtl/>
        </w:rPr>
        <w:t xml:space="preserve"> إنهم ليخرجون من قبورهم </w:t>
      </w:r>
      <w:r w:rsidRPr="0089525C">
        <w:rPr>
          <w:rStyle w:val="libFootnotenumChar"/>
          <w:rtl/>
        </w:rPr>
        <w:t>(10)</w:t>
      </w:r>
      <w:r w:rsidRPr="00D50D07">
        <w:rPr>
          <w:rtl/>
        </w:rPr>
        <w:t xml:space="preserve"> ، وإن الملائكة لتستقبلهم بنوق من نوق العز </w:t>
      </w:r>
      <w:r w:rsidRPr="0089525C">
        <w:rPr>
          <w:rStyle w:val="libFootnotenumChar"/>
          <w:rtl/>
        </w:rPr>
        <w:t>(11)</w:t>
      </w:r>
      <w:r w:rsidRPr="00D50D07">
        <w:rPr>
          <w:rtl/>
        </w:rPr>
        <w:t xml:space="preserve"> ، عليها رحائل </w:t>
      </w:r>
      <w:r w:rsidRPr="0089525C">
        <w:rPr>
          <w:rStyle w:val="libFootnotenumChar"/>
          <w:rtl/>
        </w:rPr>
        <w:t>(12)</w:t>
      </w:r>
      <w:r w:rsidRPr="00D50D07">
        <w:rPr>
          <w:rtl/>
        </w:rPr>
        <w:t xml:space="preserve"> الذهب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النوق» : جمع الناقة. الصحاح ، ج 4 ، ص 1561 </w:t>
      </w:r>
      <w:r>
        <w:rPr>
          <w:rtl/>
        </w:rPr>
        <w:t>(</w:t>
      </w:r>
      <w:r w:rsidRPr="00D50D07">
        <w:rPr>
          <w:rtl/>
        </w:rPr>
        <w:t>نوق</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 xml:space="preserve">سئل رسول الله </w:t>
      </w:r>
      <w:r w:rsidRPr="000575E1">
        <w:rPr>
          <w:rStyle w:val="libAlaemChar"/>
          <w:rtl/>
        </w:rPr>
        <w:t>صلى‌الله‌عليه‌وآله</w:t>
      </w:r>
      <w:r w:rsidRPr="00D50D07">
        <w:rPr>
          <w:rtl/>
        </w:rPr>
        <w:t>» بدل</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سئل»</w:t>
      </w:r>
      <w:r>
        <w:rPr>
          <w:rtl/>
        </w:rPr>
        <w:t>.</w:t>
      </w:r>
    </w:p>
    <w:p w:rsidR="00D60D0D" w:rsidRPr="00D50D07" w:rsidRDefault="00D60D0D" w:rsidP="009C6F23">
      <w:pPr>
        <w:pStyle w:val="libFootnote0"/>
        <w:rPr>
          <w:rtl/>
        </w:rPr>
      </w:pPr>
      <w:r>
        <w:rPr>
          <w:rtl/>
        </w:rPr>
        <w:t>(</w:t>
      </w:r>
      <w:r w:rsidRPr="00D50D07">
        <w:rPr>
          <w:rtl/>
        </w:rPr>
        <w:t xml:space="preserve">3) مريم </w:t>
      </w:r>
      <w:r>
        <w:rPr>
          <w:rtl/>
        </w:rPr>
        <w:t>(</w:t>
      </w:r>
      <w:r w:rsidRPr="00D50D07">
        <w:rPr>
          <w:rtl/>
        </w:rPr>
        <w:t>19) : 85.</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جد» وتفسير القمي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5) الوفد والوفود : هم الذين يقدمون على الملوك مستنجزين الحوائج ، أو هم القوم يجتمعون ويردون البلاد وكذلك الذين يقصدون الامراء لزيارة واسترفاد وانتجاع وغير ذلك ، أو هم الركبان المكرمون. فأما الوفد فاسم للجميع ، وقيل : جميع ، وأما الوفود فجمع وافد. راجع : النهاية ، ج 5 ، ص 209 ؛ لسان العرب ، ج 3 ، ص 464 </w:t>
      </w:r>
      <w:r>
        <w:rPr>
          <w:rtl/>
        </w:rPr>
        <w:t>(</w:t>
      </w:r>
      <w:r w:rsidRPr="00D50D07">
        <w:rPr>
          <w:rtl/>
        </w:rPr>
        <w:t>وفد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وتفسير القمي :</w:t>
      </w:r>
      <w:r>
        <w:rPr>
          <w:rtl/>
        </w:rPr>
        <w:t xml:space="preserve"> «</w:t>
      </w:r>
      <w:r w:rsidRPr="00D50D07">
        <w:rPr>
          <w:rtl/>
        </w:rPr>
        <w:t>لا يكون»</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د» :</w:t>
      </w:r>
      <w:r>
        <w:rPr>
          <w:rtl/>
        </w:rPr>
        <w:t xml:space="preserve"> «</w:t>
      </w:r>
      <w:r w:rsidRPr="00D50D07">
        <w:rPr>
          <w:rtl/>
        </w:rPr>
        <w:t>أفعالهم»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وتفسير القمي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النسمة : الإنسان»</w:t>
      </w:r>
      <w:r>
        <w:rPr>
          <w:rtl/>
        </w:rPr>
        <w:t>.</w:t>
      </w:r>
      <w:r w:rsidRPr="00D50D07">
        <w:rPr>
          <w:rtl/>
        </w:rPr>
        <w:t xml:space="preserve"> وقال ابن الأثير :</w:t>
      </w:r>
      <w:r>
        <w:rPr>
          <w:rtl/>
        </w:rPr>
        <w:t xml:space="preserve"> «</w:t>
      </w:r>
      <w:r w:rsidRPr="00D50D07">
        <w:rPr>
          <w:rtl/>
        </w:rPr>
        <w:t>النسمة : النفس والروح ، وكل دابة فيها روح فهي نسمة» ، ف</w:t>
      </w:r>
      <w:r>
        <w:rPr>
          <w:rtl/>
        </w:rPr>
        <w:t xml:space="preserve"> «</w:t>
      </w:r>
      <w:r w:rsidRPr="00D50D07">
        <w:rPr>
          <w:rtl/>
        </w:rPr>
        <w:t xml:space="preserve">برأ النسمة» أي خلق ذات روح. راجع : الصحاح ، ج 5 ، ص 2040 ؛ النهاية ، ج 5 ، ص 49 </w:t>
      </w:r>
      <w:r>
        <w:rPr>
          <w:rtl/>
        </w:rPr>
        <w:t>(</w:t>
      </w:r>
      <w:r w:rsidRPr="00D50D07">
        <w:rPr>
          <w:rtl/>
        </w:rPr>
        <w:t>نسم</w:t>
      </w:r>
      <w:r>
        <w:rPr>
          <w:rtl/>
        </w:rPr>
        <w:t>).</w:t>
      </w:r>
    </w:p>
    <w:p w:rsidR="00D60D0D" w:rsidRPr="00D50D07" w:rsidRDefault="00D60D0D" w:rsidP="009C6F23">
      <w:pPr>
        <w:pStyle w:val="libFootnote0"/>
        <w:rPr>
          <w:rtl/>
        </w:rPr>
      </w:pPr>
      <w:r>
        <w:rPr>
          <w:rtl/>
        </w:rPr>
        <w:t>(</w:t>
      </w:r>
      <w:r w:rsidRPr="00D50D07">
        <w:rPr>
          <w:rtl/>
        </w:rPr>
        <w:t xml:space="preserve">10) في تفسير القمي : </w:t>
      </w:r>
      <w:r>
        <w:rPr>
          <w:rtl/>
        </w:rPr>
        <w:t>+ «</w:t>
      </w:r>
      <w:r w:rsidRPr="00D50D07">
        <w:rPr>
          <w:rtl/>
        </w:rPr>
        <w:t>وبياض وجوههم كبياض الثلج عليهم ثياب بياضها كبياض اللبن عليهم نعال الذهب شراكها من لؤلؤ يتلألأ. وفي حديث آخر ، قال»</w:t>
      </w:r>
      <w:r>
        <w:rPr>
          <w:rtl/>
        </w:rPr>
        <w:t>.</w:t>
      </w:r>
    </w:p>
    <w:p w:rsidR="00D60D0D" w:rsidRPr="00D50D07" w:rsidRDefault="00D60D0D" w:rsidP="009C6F23">
      <w:pPr>
        <w:pStyle w:val="libFootnote0"/>
        <w:rPr>
          <w:rtl/>
        </w:rPr>
      </w:pPr>
      <w:r>
        <w:rPr>
          <w:rtl/>
        </w:rPr>
        <w:t>(</w:t>
      </w:r>
      <w:r w:rsidRPr="00D50D07">
        <w:rPr>
          <w:rtl/>
        </w:rPr>
        <w:t>11) في تفسير القمي :</w:t>
      </w:r>
      <w:r>
        <w:rPr>
          <w:rtl/>
        </w:rPr>
        <w:t xml:space="preserve"> «</w:t>
      </w:r>
      <w:r w:rsidRPr="00D50D07">
        <w:rPr>
          <w:rtl/>
        </w:rPr>
        <w:t>الجنة»</w:t>
      </w:r>
      <w:r>
        <w:rPr>
          <w:rtl/>
        </w:rPr>
        <w:t>.</w:t>
      </w:r>
      <w:r w:rsidRPr="00D50D07">
        <w:rPr>
          <w:rtl/>
        </w:rPr>
        <w:t xml:space="preserve"> وفي شرح المازندراني :</w:t>
      </w:r>
      <w:r>
        <w:rPr>
          <w:rtl/>
        </w:rPr>
        <w:t xml:space="preserve"> «</w:t>
      </w:r>
      <w:r w:rsidRPr="00D50D07">
        <w:rPr>
          <w:rtl/>
        </w:rPr>
        <w:t>إضافة النوق إلى العز لامية باعتبار أنها معدة لمن أراد الله تعالى عزته في ذلك اليوم»</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من نوق العز ، النوق بالضم : جمع ناقة ، أي النوق التي يعز من يركب عليها ، أي نسبت إلى عزه تعالى لرفعتها وظهور قدرة الله فيها ، أو هي عزيزة في نفسها»</w:t>
      </w:r>
      <w:r>
        <w:rPr>
          <w:rtl/>
        </w:rPr>
        <w:t>.</w:t>
      </w:r>
    </w:p>
    <w:p w:rsidR="00D60D0D" w:rsidRDefault="00D60D0D" w:rsidP="009C6F23">
      <w:pPr>
        <w:pStyle w:val="libFootnote0"/>
        <w:rPr>
          <w:rtl/>
        </w:rPr>
      </w:pPr>
      <w:r>
        <w:rPr>
          <w:rtl/>
        </w:rPr>
        <w:t>(</w:t>
      </w:r>
      <w:r w:rsidRPr="00D50D07">
        <w:rPr>
          <w:rtl/>
        </w:rPr>
        <w:t>12) في</w:t>
      </w:r>
      <w:r>
        <w:rPr>
          <w:rtl/>
        </w:rPr>
        <w:t xml:space="preserve"> «</w:t>
      </w:r>
      <w:r w:rsidRPr="00D50D07">
        <w:rPr>
          <w:rtl/>
        </w:rPr>
        <w:t>بف» وحاشية</w:t>
      </w:r>
      <w:r>
        <w:rPr>
          <w:rtl/>
        </w:rPr>
        <w:t xml:space="preserve"> «</w:t>
      </w:r>
      <w:r w:rsidRPr="00D50D07">
        <w:rPr>
          <w:rtl/>
        </w:rPr>
        <w:t>بح» وشرح المازندراني والوافي :</w:t>
      </w:r>
      <w:r>
        <w:rPr>
          <w:rtl/>
        </w:rPr>
        <w:t xml:space="preserve"> «</w:t>
      </w:r>
      <w:r w:rsidRPr="00D50D07">
        <w:rPr>
          <w:rtl/>
        </w:rPr>
        <w:t>وحال»</w:t>
      </w:r>
      <w:r>
        <w:rPr>
          <w:rtl/>
        </w:rPr>
        <w:t>.</w:t>
      </w:r>
      <w:r w:rsidRPr="00D50D07">
        <w:rPr>
          <w:rtl/>
        </w:rPr>
        <w:t xml:space="preserve"> والرحائل : جمع الرحالة ، ككتابة ، وهو</w:t>
      </w:r>
    </w:p>
    <w:p w:rsidR="00D60D0D" w:rsidRPr="00D50D07" w:rsidRDefault="00D60D0D" w:rsidP="00060D07">
      <w:pPr>
        <w:pStyle w:val="libNormal0"/>
        <w:rPr>
          <w:rtl/>
        </w:rPr>
      </w:pPr>
      <w:r>
        <w:rPr>
          <w:rtl/>
        </w:rPr>
        <w:br w:type="page"/>
      </w:r>
      <w:r w:rsidRPr="00D50D07">
        <w:rPr>
          <w:rtl/>
        </w:rPr>
        <w:lastRenderedPageBreak/>
        <w:t xml:space="preserve">مكللة بالدر والياقوت </w:t>
      </w:r>
      <w:r w:rsidRPr="0089525C">
        <w:rPr>
          <w:rStyle w:val="libFootnotenumChar"/>
          <w:rtl/>
        </w:rPr>
        <w:t>(1)</w:t>
      </w:r>
      <w:r w:rsidRPr="00D50D07">
        <w:rPr>
          <w:rtl/>
        </w:rPr>
        <w:t xml:space="preserve"> ، وجلائلها </w:t>
      </w:r>
      <w:r w:rsidRPr="0089525C">
        <w:rPr>
          <w:rStyle w:val="libFootnotenumChar"/>
          <w:rtl/>
        </w:rPr>
        <w:t>(2)</w:t>
      </w:r>
      <w:r w:rsidRPr="00D50D07">
        <w:rPr>
          <w:rtl/>
        </w:rPr>
        <w:t xml:space="preserve"> الإستبرق </w:t>
      </w:r>
      <w:r w:rsidRPr="0089525C">
        <w:rPr>
          <w:rStyle w:val="libFootnotenumChar"/>
          <w:rtl/>
        </w:rPr>
        <w:t>(3)</w:t>
      </w:r>
      <w:r w:rsidRPr="00D50D07">
        <w:rPr>
          <w:rtl/>
        </w:rPr>
        <w:t xml:space="preserve"> والسندس </w:t>
      </w:r>
      <w:r w:rsidRPr="0089525C">
        <w:rPr>
          <w:rStyle w:val="libFootnotenumChar"/>
          <w:rtl/>
        </w:rPr>
        <w:t>(4)</w:t>
      </w:r>
      <w:r w:rsidRPr="00D50D07">
        <w:rPr>
          <w:rtl/>
        </w:rPr>
        <w:t xml:space="preserve"> ، وخطمها </w:t>
      </w:r>
      <w:r w:rsidRPr="0089525C">
        <w:rPr>
          <w:rStyle w:val="libFootnotenumChar"/>
          <w:rtl/>
        </w:rPr>
        <w:t>(5)</w:t>
      </w:r>
      <w:r w:rsidRPr="00D50D07">
        <w:rPr>
          <w:rtl/>
        </w:rPr>
        <w:t xml:space="preserve"> جدل </w:t>
      </w:r>
      <w:r w:rsidRPr="0089525C">
        <w:rPr>
          <w:rStyle w:val="libFootnotenumChar"/>
          <w:rtl/>
        </w:rPr>
        <w:t>(6)</w:t>
      </w:r>
      <w:r w:rsidRPr="00D50D07">
        <w:rPr>
          <w:rtl/>
        </w:rPr>
        <w:t xml:space="preserve"> الأرجوان </w:t>
      </w:r>
      <w:r w:rsidRPr="0089525C">
        <w:rPr>
          <w:rStyle w:val="libFootnotenumChar"/>
          <w:rtl/>
        </w:rPr>
        <w:t>(7)</w:t>
      </w:r>
      <w:r w:rsidRPr="00D50D07">
        <w:rPr>
          <w:rtl/>
        </w:rPr>
        <w:t xml:space="preserve"> ، تطير </w:t>
      </w:r>
      <w:r w:rsidRPr="0089525C">
        <w:rPr>
          <w:rStyle w:val="libFootnotenumChar"/>
          <w:rtl/>
        </w:rPr>
        <w:t>(8)</w:t>
      </w:r>
      <w:r w:rsidRPr="00D50D07">
        <w:rPr>
          <w:rtl/>
        </w:rPr>
        <w:t xml:space="preserve"> بهم إلى المحشر ، مع كل رجل منهم ألف ملك من </w:t>
      </w:r>
      <w:r w:rsidRPr="0089525C">
        <w:rPr>
          <w:rStyle w:val="libFootnotenumChar"/>
          <w:rtl/>
        </w:rPr>
        <w:t>(9)</w:t>
      </w:r>
      <w:r w:rsidRPr="00D50D07">
        <w:rPr>
          <w:rtl/>
        </w:rPr>
        <w:t xml:space="preserve"> قدامه </w:t>
      </w:r>
      <w:r w:rsidRPr="0089525C">
        <w:rPr>
          <w:rStyle w:val="libFootnotenumChar"/>
          <w:rtl/>
        </w:rPr>
        <w:t>(10)</w:t>
      </w:r>
      <w:r w:rsidRPr="00D50D07">
        <w:rPr>
          <w:rtl/>
        </w:rPr>
        <w:t xml:space="preserve"> ، وعن يمينه وعن شماله ،</w:t>
      </w:r>
      <w:r>
        <w:rPr>
          <w:rFonts w:hint="cs"/>
          <w:rtl/>
        </w:rPr>
        <w:t xml:space="preserve"> </w:t>
      </w:r>
      <w:r w:rsidRPr="00D50D07">
        <w:rPr>
          <w:rtl/>
        </w:rPr>
        <w:t xml:space="preserve">يزفونهم زفا </w:t>
      </w:r>
      <w:r w:rsidRPr="0089525C">
        <w:rPr>
          <w:rStyle w:val="libFootnotenumChar"/>
          <w:rtl/>
        </w:rPr>
        <w:t>(11)</w:t>
      </w:r>
      <w:r w:rsidRPr="00D50D07">
        <w:rPr>
          <w:rtl/>
        </w:rPr>
        <w:t xml:space="preserve"> حتى ينتهوا بهم إلى باب الجنة الأعظم ، وعلى باب الجنة شجرة ، إن الورقة </w:t>
      </w:r>
      <w:r w:rsidRPr="0089525C">
        <w:rPr>
          <w:rStyle w:val="libFootnotenumChar"/>
          <w:rtl/>
        </w:rPr>
        <w:t>(12)</w:t>
      </w:r>
      <w:r w:rsidRPr="00D50D07">
        <w:rPr>
          <w:rtl/>
        </w:rPr>
        <w:t xml:space="preserve"> منها ليستظل تحتها </w:t>
      </w:r>
      <w:r w:rsidRPr="0089525C">
        <w:rPr>
          <w:rStyle w:val="libFootnotenumChar"/>
          <w:rtl/>
        </w:rPr>
        <w:t>(13)</w:t>
      </w:r>
      <w:r w:rsidRPr="00D50D07">
        <w:rPr>
          <w:rtl/>
        </w:rPr>
        <w:t xml:space="preserve"> ألف رجل من الناس ، وعن يمين الشجرة عين </w:t>
      </w:r>
      <w:r w:rsidRPr="0089525C">
        <w:rPr>
          <w:rStyle w:val="libFootnotenumChar"/>
          <w:rtl/>
        </w:rPr>
        <w:t>(14)</w:t>
      </w:r>
      <w:r w:rsidRPr="00D50D07">
        <w:rPr>
          <w:rtl/>
        </w:rPr>
        <w:t xml:space="preserve"> مطهرة مزكية.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السرج ، أو سرج من جلود ليس فيه خشب كانوا يتخذونه للركض الشديد. راجع : لسان العرب ، ج 11 ، ص 276 ؛ القاموس المحيط ، ج 2 ، ص 1328 </w:t>
      </w:r>
      <w:r>
        <w:rPr>
          <w:rtl/>
        </w:rPr>
        <w:t>(</w:t>
      </w:r>
      <w:r w:rsidRPr="00D50D07">
        <w:rPr>
          <w:rtl/>
        </w:rPr>
        <w:t>رحل</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مكللة بالدر والياقوت» أي محفوفة ومحاطة ومزينة بهما. راجع : الصحاح ، ج 5 ، ص 1812 </w:t>
      </w:r>
      <w:r>
        <w:rPr>
          <w:rtl/>
        </w:rPr>
        <w:t>(</w:t>
      </w:r>
      <w:r w:rsidRPr="00D50D07">
        <w:rPr>
          <w:rtl/>
        </w:rPr>
        <w:t>كلل</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جلالها»</w:t>
      </w:r>
      <w:r>
        <w:rPr>
          <w:rtl/>
        </w:rPr>
        <w:t>.</w:t>
      </w:r>
      <w:r w:rsidRPr="00D50D07">
        <w:rPr>
          <w:rtl/>
        </w:rPr>
        <w:t xml:space="preserve"> والجلائل : جمع الجليل ، وهو الثمام ، وهو نبت ضعيف يحشى به خصاص البيوت ، والواحدة : جليلة ، أو هو الثمام إذا عظم وجل. راجع : الصحاح ، ج 4 ، ص 1659 ؛ لسان العرب ، ج 11 ، ص 120 </w:t>
      </w:r>
      <w:r>
        <w:rPr>
          <w:rtl/>
        </w:rPr>
        <w:t>(</w:t>
      </w:r>
      <w:r w:rsidRPr="00D50D07">
        <w:rPr>
          <w:rtl/>
        </w:rPr>
        <w:t>جلل</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الإستبرق» : الديباج الغليظ ، فارسي معرب. الصحاح ، ج 4 ، ص 1450 </w:t>
      </w:r>
      <w:r>
        <w:rPr>
          <w:rtl/>
        </w:rPr>
        <w:t>(</w:t>
      </w:r>
      <w:r w:rsidRPr="00D50D07">
        <w:rPr>
          <w:rtl/>
        </w:rPr>
        <w:t>برق</w:t>
      </w:r>
      <w:r>
        <w:rPr>
          <w:rtl/>
        </w:rPr>
        <w:t>)</w:t>
      </w:r>
      <w:r w:rsidRPr="00D50D07">
        <w:rPr>
          <w:rtl/>
        </w:rPr>
        <w:t xml:space="preserve"> ، وص 1496 </w:t>
      </w:r>
      <w:r>
        <w:rPr>
          <w:rtl/>
        </w:rPr>
        <w:t>(</w:t>
      </w:r>
      <w:r w:rsidRPr="00D50D07">
        <w:rPr>
          <w:rtl/>
        </w:rPr>
        <w:t>سرق</w:t>
      </w:r>
      <w:r>
        <w:rPr>
          <w:rtl/>
        </w:rPr>
        <w:t>).</w:t>
      </w:r>
    </w:p>
    <w:p w:rsidR="00D60D0D" w:rsidRPr="00D50D07" w:rsidRDefault="00D60D0D" w:rsidP="009C6F23">
      <w:pPr>
        <w:pStyle w:val="libFootnote0"/>
        <w:rPr>
          <w:rtl/>
        </w:rPr>
      </w:pPr>
      <w:r>
        <w:rPr>
          <w:rtl/>
        </w:rPr>
        <w:t>(</w:t>
      </w:r>
      <w:r w:rsidRPr="00D50D07">
        <w:rPr>
          <w:rtl/>
        </w:rPr>
        <w:t xml:space="preserve">4) السندس : ما رق من الديباج ورفع. النهاية ، ج 2 ، ص 409 </w:t>
      </w:r>
      <w:r>
        <w:rPr>
          <w:rtl/>
        </w:rPr>
        <w:t>(</w:t>
      </w:r>
      <w:r w:rsidRPr="00D50D07">
        <w:rPr>
          <w:rtl/>
        </w:rPr>
        <w:t>سندس</w:t>
      </w:r>
      <w:r>
        <w:rPr>
          <w:rtl/>
        </w:rPr>
        <w:t>).</w:t>
      </w:r>
    </w:p>
    <w:p w:rsidR="00D60D0D" w:rsidRPr="00D50D07" w:rsidRDefault="00D60D0D" w:rsidP="009C6F23">
      <w:pPr>
        <w:pStyle w:val="libFootnote0"/>
        <w:rPr>
          <w:rtl/>
        </w:rPr>
      </w:pPr>
      <w:r>
        <w:rPr>
          <w:rtl/>
        </w:rPr>
        <w:t>(</w:t>
      </w:r>
      <w:r w:rsidRPr="00D50D07">
        <w:rPr>
          <w:rtl/>
        </w:rPr>
        <w:t xml:space="preserve">5) الخطم : جمع الخطام ، وهو الزمام ، أو هو الحبل الذي يقاد به البعير ، وأما الزمام فهو الذي يجعل في الأنف دقيقا. راجع : الصحاح ، ج 5 ، ص 1915 ؛ النهاية ، ج 2 ، ص 50 </w:t>
      </w:r>
      <w:r>
        <w:rPr>
          <w:rtl/>
        </w:rPr>
        <w:t>(</w:t>
      </w:r>
      <w:r w:rsidRPr="00D50D07">
        <w:rPr>
          <w:rtl/>
        </w:rPr>
        <w:t>خطم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ن ، بح ، جد» :</w:t>
      </w:r>
      <w:r>
        <w:rPr>
          <w:rtl/>
        </w:rPr>
        <w:t xml:space="preserve"> «</w:t>
      </w:r>
      <w:r w:rsidRPr="00D50D07">
        <w:rPr>
          <w:rtl/>
        </w:rPr>
        <w:t>جذل»</w:t>
      </w:r>
      <w:r>
        <w:rPr>
          <w:rtl/>
        </w:rPr>
        <w:t>.</w:t>
      </w:r>
      <w:r w:rsidRPr="00D50D07">
        <w:rPr>
          <w:rtl/>
        </w:rPr>
        <w:t xml:space="preserve"> والجدل : مصدر جدلت الحبل أجدله جدلا ، أي فتلته فتلا محكما. وقرأه العلامة المازندراني بضمتين ، ككتب جمع الجديل ، وهو الزمام المجدول </w:t>
      </w:r>
      <w:r>
        <w:rPr>
          <w:rtl/>
        </w:rPr>
        <w:t>ـ</w:t>
      </w:r>
      <w:r w:rsidRPr="00D50D07">
        <w:rPr>
          <w:rtl/>
        </w:rPr>
        <w:t xml:space="preserve"> أي المفتول </w:t>
      </w:r>
      <w:r>
        <w:rPr>
          <w:rtl/>
        </w:rPr>
        <w:t>ـ</w:t>
      </w:r>
      <w:r w:rsidRPr="00D50D07">
        <w:rPr>
          <w:rtl/>
        </w:rPr>
        <w:t xml:space="preserve"> من أدم ، وحبل من أدم أو شعر في عنق البعير. راجع : الصحاح ، ج 4 ، ص 1653 ؛ القاموس المحيط ، ج 2 ، ص 1291 </w:t>
      </w:r>
      <w:r>
        <w:rPr>
          <w:rtl/>
        </w:rPr>
        <w:t>(</w:t>
      </w:r>
      <w:r w:rsidRPr="00D50D07">
        <w:rPr>
          <w:rtl/>
        </w:rPr>
        <w:t>جدل</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الارجوان» : صبغ أحمر شديدة الحمرة. الصحاح ، ج 6 ، ص 2353 </w:t>
      </w:r>
      <w:r>
        <w:rPr>
          <w:rtl/>
        </w:rPr>
        <w:t>(</w:t>
      </w:r>
      <w:r w:rsidRPr="00D50D07">
        <w:rPr>
          <w:rtl/>
        </w:rPr>
        <w:t>رجا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جد» :</w:t>
      </w:r>
      <w:r>
        <w:rPr>
          <w:rtl/>
        </w:rPr>
        <w:t xml:space="preserve"> «</w:t>
      </w:r>
      <w:r w:rsidRPr="00D50D07">
        <w:rPr>
          <w:rtl/>
        </w:rPr>
        <w:t>تصير»</w:t>
      </w:r>
      <w:r>
        <w:rPr>
          <w:rtl/>
        </w:rPr>
        <w:t>.</w:t>
      </w:r>
      <w:r w:rsidRPr="00D50D07">
        <w:rPr>
          <w:rtl/>
        </w:rPr>
        <w:t xml:space="preserve"> وفي تفسير القمي :</w:t>
      </w:r>
      <w:r>
        <w:rPr>
          <w:rtl/>
        </w:rPr>
        <w:t xml:space="preserve"> «</w:t>
      </w:r>
      <w:r w:rsidRPr="00D50D07">
        <w:rPr>
          <w:rtl/>
        </w:rPr>
        <w:t>خطامها جدل الارجوان ، وأزمتها من ربرجد ، فتطير» بدل</w:t>
      </w:r>
      <w:r>
        <w:rPr>
          <w:rtl/>
        </w:rPr>
        <w:t xml:space="preserve"> «</w:t>
      </w:r>
      <w:r w:rsidRPr="00D50D07">
        <w:rPr>
          <w:rtl/>
        </w:rPr>
        <w:t>خطمها جدل الارجوان ، تطير»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w:t>
      </w:r>
      <w:r>
        <w:rPr>
          <w:rtl/>
        </w:rPr>
        <w:t xml:space="preserve"> «</w:t>
      </w:r>
      <w:r w:rsidRPr="00D50D07">
        <w:rPr>
          <w:rtl/>
        </w:rPr>
        <w:t>قدامهم»</w:t>
      </w:r>
      <w:r>
        <w:rPr>
          <w:rtl/>
        </w:rPr>
        <w:t>.</w:t>
      </w:r>
    </w:p>
    <w:p w:rsidR="00D60D0D" w:rsidRPr="00D50D07" w:rsidRDefault="00D60D0D" w:rsidP="009C6F23">
      <w:pPr>
        <w:pStyle w:val="libFootnote0"/>
        <w:rPr>
          <w:rtl/>
        </w:rPr>
      </w:pPr>
      <w:r>
        <w:rPr>
          <w:rtl/>
        </w:rPr>
        <w:t>(</w:t>
      </w:r>
      <w:r w:rsidRPr="00D50D07">
        <w:rPr>
          <w:rtl/>
        </w:rPr>
        <w:t>11) قال ابن الأثير :</w:t>
      </w:r>
      <w:r>
        <w:rPr>
          <w:rtl/>
        </w:rPr>
        <w:t xml:space="preserve"> «</w:t>
      </w:r>
      <w:r w:rsidRPr="00D50D07">
        <w:rPr>
          <w:rtl/>
        </w:rPr>
        <w:t xml:space="preserve">ومنه الحديث : يزف علي بيني وبين إبراهيم </w:t>
      </w:r>
      <w:r w:rsidRPr="000575E1">
        <w:rPr>
          <w:rStyle w:val="libAlaemChar"/>
          <w:rtl/>
        </w:rPr>
        <w:t>عليه‌السلام</w:t>
      </w:r>
      <w:r w:rsidRPr="00D50D07">
        <w:rPr>
          <w:rtl/>
        </w:rPr>
        <w:t xml:space="preserve"> إلى الجنة ، إن كسرت الزاي فمعناه : يسرع ، من زف في مشيه وأزف ، إذا أسرع ؛ وإن فتحت فهو من زففت العروس أزفها ، إذا أهديتها إلى زوجها»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يزفونهم زفا ، أي يذهبون بهم على غاية الكرامة ، كما يزف العروس إلى زوجها ، أو يسرعون بهم»</w:t>
      </w:r>
      <w:r>
        <w:rPr>
          <w:rtl/>
        </w:rPr>
        <w:t>.</w:t>
      </w:r>
      <w:r w:rsidRPr="00D50D07">
        <w:rPr>
          <w:rtl/>
        </w:rPr>
        <w:t xml:space="preserve"> النهاية ، ج 2 ، ص 305 </w:t>
      </w:r>
      <w:r>
        <w:rPr>
          <w:rtl/>
        </w:rPr>
        <w:t>(</w:t>
      </w:r>
      <w:r w:rsidRPr="00D50D07">
        <w:rPr>
          <w:rtl/>
        </w:rPr>
        <w:t>زفف</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جت» :</w:t>
      </w:r>
      <w:r>
        <w:rPr>
          <w:rtl/>
        </w:rPr>
        <w:t xml:space="preserve"> «</w:t>
      </w:r>
      <w:r w:rsidRPr="00D50D07">
        <w:rPr>
          <w:rtl/>
        </w:rPr>
        <w:t>ورقة»</w:t>
      </w:r>
      <w:r>
        <w:rPr>
          <w:rtl/>
        </w:rPr>
        <w:t>.</w:t>
      </w:r>
    </w:p>
    <w:p w:rsidR="00D60D0D" w:rsidRPr="00D50D07" w:rsidRDefault="00D60D0D" w:rsidP="009C6F23">
      <w:pPr>
        <w:pStyle w:val="libFootnote0"/>
        <w:rPr>
          <w:rtl/>
        </w:rPr>
      </w:pPr>
      <w:r>
        <w:rPr>
          <w:rtl/>
        </w:rPr>
        <w:t>(</w:t>
      </w:r>
      <w:r w:rsidRPr="00D50D07">
        <w:rPr>
          <w:rtl/>
        </w:rPr>
        <w:t xml:space="preserve">13) في تفسير القمي : </w:t>
      </w:r>
      <w:r>
        <w:rPr>
          <w:rtl/>
        </w:rPr>
        <w:t>+ «</w:t>
      </w:r>
      <w:r w:rsidRPr="00D50D07">
        <w:rPr>
          <w:rtl/>
        </w:rPr>
        <w:t>مائة»</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د ، جت» : </w:t>
      </w:r>
      <w:r>
        <w:rPr>
          <w:rtl/>
        </w:rPr>
        <w:t>+ «</w:t>
      </w:r>
      <w:r w:rsidRPr="00D50D07">
        <w:rPr>
          <w:rtl/>
        </w:rPr>
        <w:t>ماء»</w:t>
      </w:r>
      <w:r>
        <w:rPr>
          <w:rtl/>
        </w:rPr>
        <w:t>.</w:t>
      </w:r>
    </w:p>
    <w:p w:rsidR="00D60D0D" w:rsidRPr="00D50D07" w:rsidRDefault="00D60D0D" w:rsidP="00806E06">
      <w:pPr>
        <w:pStyle w:val="libNormal"/>
        <w:rPr>
          <w:rtl/>
        </w:rPr>
      </w:pPr>
      <w:r>
        <w:rPr>
          <w:rtl/>
        </w:rPr>
        <w:br w:type="page"/>
      </w:r>
      <w:r w:rsidRPr="00D50D07">
        <w:rPr>
          <w:rtl/>
        </w:rPr>
        <w:lastRenderedPageBreak/>
        <w:t xml:space="preserve">قال </w:t>
      </w:r>
      <w:r w:rsidRPr="0089525C">
        <w:rPr>
          <w:rStyle w:val="libFootnotenumChar"/>
          <w:rtl/>
        </w:rPr>
        <w:t>(1)</w:t>
      </w:r>
      <w:r w:rsidRPr="00D50D07">
        <w:rPr>
          <w:rtl/>
        </w:rPr>
        <w:t xml:space="preserve"> : فيسقون منها شربة </w:t>
      </w:r>
      <w:r w:rsidRPr="0089525C">
        <w:rPr>
          <w:rStyle w:val="libFootnotenumChar"/>
          <w:rtl/>
        </w:rPr>
        <w:t>(2)</w:t>
      </w:r>
      <w:r w:rsidRPr="00D50D07">
        <w:rPr>
          <w:rtl/>
        </w:rPr>
        <w:t xml:space="preserve"> ، فيطهر الله بها قلوبهم من الحسد ، ويسقط عن </w:t>
      </w:r>
      <w:r w:rsidRPr="0089525C">
        <w:rPr>
          <w:rStyle w:val="libFootnotenumChar"/>
          <w:rtl/>
        </w:rPr>
        <w:t>(3)</w:t>
      </w:r>
      <w:r w:rsidRPr="00D50D07">
        <w:rPr>
          <w:rtl/>
        </w:rPr>
        <w:t xml:space="preserve"> أبشارهم الشعر ، وذلك قول الله </w:t>
      </w:r>
      <w:r w:rsidRPr="0089525C">
        <w:rPr>
          <w:rStyle w:val="libFootnotenumChar"/>
          <w:rtl/>
        </w:rPr>
        <w:t>(4)</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وَسَقاهُمْ رَبُّهُمْ شَراباً طَهُوراً</w:t>
      </w:r>
      <w:r w:rsidRPr="000575E1">
        <w:rPr>
          <w:rStyle w:val="libAlaemChar"/>
          <w:rFonts w:hint="cs"/>
          <w:rtl/>
        </w:rPr>
        <w:t>)</w:t>
      </w:r>
      <w:r w:rsidRPr="00786CE4">
        <w:rPr>
          <w:rFonts w:hint="cs"/>
          <w:rtl/>
        </w:rPr>
        <w:t xml:space="preserve"> </w:t>
      </w:r>
      <w:r w:rsidRPr="0089525C">
        <w:rPr>
          <w:rStyle w:val="libFootnotenumChar"/>
          <w:rtl/>
        </w:rPr>
        <w:t>(5)</w:t>
      </w:r>
      <w:r w:rsidRPr="00D50D07">
        <w:rPr>
          <w:rtl/>
        </w:rPr>
        <w:t xml:space="preserve"> من تلك العين المطهرة.</w:t>
      </w:r>
    </w:p>
    <w:p w:rsidR="00D60D0D" w:rsidRPr="00D50D07" w:rsidRDefault="00D60D0D" w:rsidP="00806E06">
      <w:pPr>
        <w:pStyle w:val="libNormal"/>
        <w:rPr>
          <w:rtl/>
        </w:rPr>
      </w:pPr>
      <w:r w:rsidRPr="00D50D07">
        <w:rPr>
          <w:rtl/>
        </w:rPr>
        <w:t xml:space="preserve">قال : ثم ينصرفون </w:t>
      </w:r>
      <w:r w:rsidRPr="0089525C">
        <w:rPr>
          <w:rStyle w:val="libFootnotenumChar"/>
          <w:rtl/>
        </w:rPr>
        <w:t>(6)</w:t>
      </w:r>
      <w:r w:rsidRPr="00D50D07">
        <w:rPr>
          <w:rtl/>
        </w:rPr>
        <w:t xml:space="preserve"> إلى عين أخرى عن يسار الشجرة ، فيغتسلون فيها ، وهي عين الحياة ، ، فلا يموتون أبدا.</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 ثم يوقف بهم قدام العرش وقد سلموا من الآفات والأسقام والحر والبرد أبدا. قال : فيقول الجبار </w:t>
      </w:r>
      <w:r w:rsidRPr="0089525C">
        <w:rPr>
          <w:rStyle w:val="libFootnotenumChar"/>
          <w:rtl/>
        </w:rPr>
        <w:t>(8)</w:t>
      </w:r>
      <w:r w:rsidRPr="00D50D07">
        <w:rPr>
          <w:rtl/>
        </w:rPr>
        <w:t xml:space="preserve"> </w:t>
      </w:r>
      <w:r>
        <w:rPr>
          <w:rtl/>
        </w:rPr>
        <w:t>ـ</w:t>
      </w:r>
      <w:r w:rsidRPr="00D50D07">
        <w:rPr>
          <w:rtl/>
        </w:rPr>
        <w:t xml:space="preserve"> جل ذكره </w:t>
      </w:r>
      <w:r>
        <w:rPr>
          <w:rtl/>
        </w:rPr>
        <w:t>ـ</w:t>
      </w:r>
      <w:r w:rsidRPr="00D50D07">
        <w:rPr>
          <w:rtl/>
        </w:rPr>
        <w:t xml:space="preserve"> للملائكة الذين معهم : احشروا أوليائي إلى الجنة ، ولاتوقفوهم مع الخلائق ، فقد </w:t>
      </w:r>
      <w:r w:rsidRPr="0089525C">
        <w:rPr>
          <w:rStyle w:val="libFootnotenumChar"/>
          <w:rtl/>
        </w:rPr>
        <w:t>(9)</w:t>
      </w:r>
      <w:r w:rsidRPr="00D50D07">
        <w:rPr>
          <w:rtl/>
        </w:rPr>
        <w:t xml:space="preserve"> سبق رضاي عنهم ، ووجبت رحمتي لهم ، وكيف أريد أن أوقفهم مع أصحاب الحسنات والسيئات.</w:t>
      </w:r>
    </w:p>
    <w:p w:rsidR="00D60D0D" w:rsidRPr="00D50D07" w:rsidRDefault="00D60D0D" w:rsidP="00806E06">
      <w:pPr>
        <w:pStyle w:val="libNormal"/>
        <w:rPr>
          <w:rtl/>
        </w:rPr>
      </w:pPr>
      <w:r w:rsidRPr="00D50D07">
        <w:rPr>
          <w:rtl/>
        </w:rPr>
        <w:t xml:space="preserve">قال : فتسوقهم الملائكة إلى الجنة ، فإذا انتهوا بهم إلى باب الجنة الأعظم ، ضرب الملائكة الحلقة ضربة </w:t>
      </w:r>
      <w:r w:rsidRPr="0089525C">
        <w:rPr>
          <w:rStyle w:val="libFootnotenumChar"/>
          <w:rtl/>
        </w:rPr>
        <w:t>(10)</w:t>
      </w:r>
      <w:r w:rsidRPr="00D50D07">
        <w:rPr>
          <w:rtl/>
        </w:rPr>
        <w:t xml:space="preserve"> تصر </w:t>
      </w:r>
      <w:r w:rsidRPr="0089525C">
        <w:rPr>
          <w:rStyle w:val="libFootnotenumChar"/>
          <w:rtl/>
        </w:rPr>
        <w:t>(11)</w:t>
      </w:r>
      <w:r w:rsidRPr="00D50D07">
        <w:rPr>
          <w:rtl/>
        </w:rPr>
        <w:t xml:space="preserve"> صريرا </w:t>
      </w:r>
      <w:r w:rsidRPr="0089525C">
        <w:rPr>
          <w:rStyle w:val="libFootnotenumChar"/>
          <w:rtl/>
        </w:rPr>
        <w:t>(12)</w:t>
      </w:r>
      <w:r w:rsidRPr="00D50D07">
        <w:rPr>
          <w:rtl/>
        </w:rPr>
        <w:t xml:space="preserve"> يبلغ </w:t>
      </w:r>
      <w:r w:rsidRPr="0089525C">
        <w:rPr>
          <w:rStyle w:val="libFootnotenumChar"/>
          <w:rtl/>
        </w:rPr>
        <w:t>(13)</w:t>
      </w:r>
      <w:r w:rsidRPr="00D50D07">
        <w:rPr>
          <w:rtl/>
        </w:rPr>
        <w:t xml:space="preserve"> صوت </w:t>
      </w:r>
      <w:r w:rsidRPr="0089525C">
        <w:rPr>
          <w:rStyle w:val="libFootnotenumChar"/>
          <w:rtl/>
        </w:rPr>
        <w:t>(14)</w:t>
      </w:r>
      <w:r w:rsidRPr="00D50D07">
        <w:rPr>
          <w:rtl/>
        </w:rPr>
        <w:t xml:space="preserve"> صريرها كل حوراء أعدها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وتفسير القمي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ل ، م ، ن ، بح ، بن ، جت» والبحار : </w:t>
      </w:r>
      <w:r>
        <w:rPr>
          <w:rtl/>
        </w:rPr>
        <w:t>+ «</w:t>
      </w:r>
      <w:r w:rsidRPr="00D50D07">
        <w:rPr>
          <w:rtl/>
        </w:rPr>
        <w:t>شربة»</w:t>
      </w:r>
      <w:r>
        <w:rPr>
          <w:rtl/>
        </w:rPr>
        <w:t>.</w:t>
      </w:r>
    </w:p>
    <w:p w:rsidR="00D60D0D" w:rsidRPr="00D50D07" w:rsidRDefault="00D60D0D" w:rsidP="009C6F23">
      <w:pPr>
        <w:pStyle w:val="libFootnote0"/>
        <w:rPr>
          <w:rtl/>
        </w:rPr>
      </w:pPr>
      <w:r>
        <w:rPr>
          <w:rtl/>
        </w:rPr>
        <w:t>(</w:t>
      </w:r>
      <w:r w:rsidRPr="00D50D07">
        <w:rPr>
          <w:rtl/>
        </w:rPr>
        <w:t>3) هكذا في جميع النسخ التي قوبلت والوافي. وفي المطبوع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قوله» بدل</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5) الإنسان </w:t>
      </w:r>
      <w:r>
        <w:rPr>
          <w:rtl/>
        </w:rPr>
        <w:t>(</w:t>
      </w:r>
      <w:r w:rsidRPr="00D50D07">
        <w:rPr>
          <w:rtl/>
        </w:rPr>
        <w:t>76) : 21.</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وحاشية</w:t>
      </w:r>
      <w:r>
        <w:rPr>
          <w:rtl/>
        </w:rPr>
        <w:t xml:space="preserve"> «</w:t>
      </w:r>
      <w:r w:rsidRPr="00D50D07">
        <w:rPr>
          <w:rtl/>
        </w:rPr>
        <w:t>م ، بح ، جد» :</w:t>
      </w:r>
      <w:r>
        <w:rPr>
          <w:rtl/>
        </w:rPr>
        <w:t xml:space="preserve"> «</w:t>
      </w:r>
      <w:r w:rsidRPr="00D50D07">
        <w:rPr>
          <w:rtl/>
        </w:rPr>
        <w:t>يصرفون»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وقد»</w:t>
      </w:r>
      <w:r>
        <w:rPr>
          <w:rtl/>
        </w:rPr>
        <w:t>.</w:t>
      </w:r>
    </w:p>
    <w:p w:rsidR="00D60D0D" w:rsidRPr="00D50D07" w:rsidRDefault="00D60D0D" w:rsidP="009C6F23">
      <w:pPr>
        <w:pStyle w:val="libFootnote0"/>
        <w:rPr>
          <w:rtl/>
        </w:rPr>
      </w:pPr>
      <w:r>
        <w:rPr>
          <w:rtl/>
        </w:rPr>
        <w:t>(</w:t>
      </w:r>
      <w:r w:rsidRPr="00D50D07">
        <w:rPr>
          <w:rtl/>
        </w:rPr>
        <w:t xml:space="preserve">10) في البحار : </w:t>
      </w:r>
      <w:r>
        <w:rPr>
          <w:rtl/>
        </w:rPr>
        <w:t>+ «</w:t>
      </w:r>
      <w:r w:rsidRPr="00D50D07">
        <w:rPr>
          <w:rtl/>
        </w:rPr>
        <w:t>عظيمة»</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والوافي والبحار. وفي المطبوع :</w:t>
      </w:r>
      <w:r>
        <w:rPr>
          <w:rtl/>
        </w:rPr>
        <w:t xml:space="preserve"> «</w:t>
      </w:r>
      <w:r w:rsidRPr="00D50D07">
        <w:rPr>
          <w:rtl/>
        </w:rPr>
        <w:t>فتصر»</w:t>
      </w:r>
      <w:r>
        <w:rPr>
          <w:rtl/>
        </w:rPr>
        <w:t>.</w:t>
      </w:r>
    </w:p>
    <w:p w:rsidR="00D60D0D" w:rsidRPr="00D50D07" w:rsidRDefault="00D60D0D" w:rsidP="009C6F23">
      <w:pPr>
        <w:pStyle w:val="libFootnote0"/>
        <w:rPr>
          <w:rtl/>
        </w:rPr>
      </w:pPr>
      <w:r>
        <w:rPr>
          <w:rtl/>
        </w:rPr>
        <w:t>(</w:t>
      </w:r>
      <w:r w:rsidRPr="00D50D07">
        <w:rPr>
          <w:rtl/>
        </w:rPr>
        <w:t xml:space="preserve">12) الصر والصرير : الصوت الشديد وأشد الصياح. راجع : لسان العرب ، ج 4 ، ص 450 ؛ القاموس المحيط ، ج 1 ، ص 594 </w:t>
      </w:r>
      <w:r>
        <w:rPr>
          <w:rtl/>
        </w:rPr>
        <w:t>(</w:t>
      </w:r>
      <w:r w:rsidRPr="00D50D07">
        <w:rPr>
          <w:rtl/>
        </w:rPr>
        <w:t>صرر</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 م ، ن ، بح ، جد» والبحار :</w:t>
      </w:r>
      <w:r>
        <w:rPr>
          <w:rtl/>
        </w:rPr>
        <w:t xml:space="preserve"> «</w:t>
      </w:r>
      <w:r w:rsidRPr="00D50D07">
        <w:rPr>
          <w:rtl/>
        </w:rPr>
        <w:t>فبلغ»</w:t>
      </w:r>
      <w:r>
        <w:rPr>
          <w:rtl/>
        </w:rPr>
        <w:t>.</w:t>
      </w:r>
      <w:r w:rsidRPr="00D50D07">
        <w:rPr>
          <w:rtl/>
        </w:rPr>
        <w:t xml:space="preserve"> وفي</w:t>
      </w:r>
      <w:r>
        <w:rPr>
          <w:rtl/>
        </w:rPr>
        <w:t xml:space="preserve"> «</w:t>
      </w:r>
      <w:r w:rsidRPr="00D50D07">
        <w:rPr>
          <w:rtl/>
        </w:rPr>
        <w:t>د» وحاشية</w:t>
      </w:r>
      <w:r>
        <w:rPr>
          <w:rtl/>
        </w:rPr>
        <w:t xml:space="preserve"> «</w:t>
      </w:r>
      <w:r w:rsidRPr="00D50D07">
        <w:rPr>
          <w:rtl/>
        </w:rPr>
        <w:t>بح» وتفسير القمي :</w:t>
      </w:r>
      <w:r>
        <w:rPr>
          <w:rtl/>
        </w:rPr>
        <w:t xml:space="preserve"> «</w:t>
      </w:r>
      <w:r w:rsidRPr="00D50D07">
        <w:rPr>
          <w:rtl/>
        </w:rPr>
        <w:t>فيبلغ»</w:t>
      </w:r>
      <w:r>
        <w:rPr>
          <w:rtl/>
        </w:rPr>
        <w:t>.</w:t>
      </w:r>
      <w:r w:rsidRPr="00D50D07">
        <w:rPr>
          <w:rtl/>
        </w:rPr>
        <w:t xml:space="preserve"> وفي</w:t>
      </w:r>
      <w:r>
        <w:rPr>
          <w:rtl/>
        </w:rPr>
        <w:t xml:space="preserve"> «</w:t>
      </w:r>
      <w:r w:rsidRPr="00D50D07">
        <w:rPr>
          <w:rtl/>
        </w:rPr>
        <w:t>بن» :</w:t>
      </w:r>
      <w:r>
        <w:rPr>
          <w:rtl/>
        </w:rPr>
        <w:t xml:space="preserve"> «</w:t>
      </w:r>
      <w:r w:rsidRPr="00D50D07">
        <w:rPr>
          <w:rtl/>
        </w:rPr>
        <w:t>يسمع»</w:t>
      </w:r>
      <w:r>
        <w:rPr>
          <w:rtl/>
        </w:rPr>
        <w:t>.</w:t>
      </w:r>
      <w:r w:rsidRPr="00D50D07">
        <w:rPr>
          <w:rtl/>
        </w:rPr>
        <w:t xml:space="preserve"> وفي</w:t>
      </w:r>
      <w:r>
        <w:rPr>
          <w:rtl/>
        </w:rPr>
        <w:t xml:space="preserve"> «</w:t>
      </w:r>
      <w:r w:rsidRPr="00D50D07">
        <w:rPr>
          <w:rtl/>
        </w:rPr>
        <w:t>جت» :</w:t>
      </w:r>
      <w:r>
        <w:rPr>
          <w:rtl/>
        </w:rPr>
        <w:t xml:space="preserve"> «</w:t>
      </w:r>
      <w:r w:rsidRPr="00D50D07">
        <w:rPr>
          <w:rtl/>
        </w:rPr>
        <w:t>تبلغ»</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w:t>
      </w:r>
      <w:r>
        <w:rPr>
          <w:rtl/>
        </w:rPr>
        <w:t xml:space="preserve"> «</w:t>
      </w:r>
      <w:r w:rsidRPr="00D50D07">
        <w:rPr>
          <w:rtl/>
        </w:rPr>
        <w:t>ضرب»</w:t>
      </w:r>
      <w:r>
        <w:rPr>
          <w:rtl/>
        </w:rPr>
        <w:t>.</w:t>
      </w:r>
    </w:p>
    <w:p w:rsidR="00D60D0D" w:rsidRPr="00D50D07" w:rsidRDefault="00D60D0D" w:rsidP="00060D07">
      <w:pPr>
        <w:pStyle w:val="libNormal0"/>
        <w:rPr>
          <w:rtl/>
        </w:rPr>
      </w:pPr>
      <w:r>
        <w:rPr>
          <w:rtl/>
        </w:rPr>
        <w:br w:type="page"/>
      </w:r>
      <w:r>
        <w:rPr>
          <w:rtl/>
        </w:rPr>
        <w:lastRenderedPageBreak/>
        <w:t>ـ</w:t>
      </w:r>
      <w:r w:rsidRPr="00D50D07">
        <w:rPr>
          <w:rtl/>
        </w:rPr>
        <w:t xml:space="preserve"> </w:t>
      </w:r>
      <w:r w:rsidRPr="000575E1">
        <w:rPr>
          <w:rStyle w:val="libAlaemChar"/>
          <w:rtl/>
        </w:rPr>
        <w:t>عزوجل</w:t>
      </w:r>
      <w:r w:rsidRPr="00D50D07">
        <w:rPr>
          <w:rtl/>
        </w:rPr>
        <w:t xml:space="preserve"> </w:t>
      </w:r>
      <w:r w:rsidRPr="0089525C">
        <w:rPr>
          <w:rStyle w:val="libFootnotenumChar"/>
          <w:rtl/>
        </w:rPr>
        <w:t>(1)</w:t>
      </w:r>
      <w:r w:rsidRPr="00D50D07">
        <w:rPr>
          <w:rtl/>
        </w:rPr>
        <w:t xml:space="preserve"> </w:t>
      </w:r>
      <w:r>
        <w:rPr>
          <w:rtl/>
        </w:rPr>
        <w:t>ـ</w:t>
      </w:r>
      <w:r w:rsidRPr="00D50D07">
        <w:rPr>
          <w:rtl/>
        </w:rPr>
        <w:t xml:space="preserve"> لأوليائه في الجنان ، فيتباشرن بهم إذا سمعن </w:t>
      </w:r>
      <w:r w:rsidRPr="0089525C">
        <w:rPr>
          <w:rStyle w:val="libFootnotenumChar"/>
          <w:rtl/>
        </w:rPr>
        <w:t>(2)</w:t>
      </w:r>
      <w:r w:rsidRPr="00D50D07">
        <w:rPr>
          <w:rtl/>
        </w:rPr>
        <w:t xml:space="preserve"> صرير الحلقة ، فيقول بعضهن </w:t>
      </w:r>
      <w:r w:rsidRPr="0089525C">
        <w:rPr>
          <w:rStyle w:val="libFootnotenumChar"/>
          <w:rtl/>
        </w:rPr>
        <w:t>(3)</w:t>
      </w:r>
      <w:r w:rsidRPr="00D50D07">
        <w:rPr>
          <w:rtl/>
        </w:rPr>
        <w:t xml:space="preserve"> لبعض : قد جاءنا أولياء الله : فيفتح لهم الباب ، فيدخلون الجنة ، وتشرف </w:t>
      </w:r>
      <w:r w:rsidRPr="0089525C">
        <w:rPr>
          <w:rStyle w:val="libFootnotenumChar"/>
          <w:rtl/>
        </w:rPr>
        <w:t>(4)</w:t>
      </w:r>
      <w:r w:rsidRPr="00D50D07">
        <w:rPr>
          <w:rtl/>
        </w:rPr>
        <w:t xml:space="preserve"> عليهم أزواجهم من الحور العين والآدميين ، فيقلن : مرحبا بكم ، فما كان أشد شوقنا إليكم ، ويقول </w:t>
      </w:r>
      <w:r w:rsidRPr="0089525C">
        <w:rPr>
          <w:rStyle w:val="libFootnotenumChar"/>
          <w:rtl/>
        </w:rPr>
        <w:t>(5)</w:t>
      </w:r>
      <w:r w:rsidRPr="00D50D07">
        <w:rPr>
          <w:rtl/>
        </w:rPr>
        <w:t xml:space="preserve"> لهن أولياء الله مثل ذلك.</w:t>
      </w:r>
    </w:p>
    <w:p w:rsidR="00D60D0D" w:rsidRPr="00D50D07" w:rsidRDefault="00D60D0D" w:rsidP="00806E06">
      <w:pPr>
        <w:pStyle w:val="libNormal"/>
        <w:rPr>
          <w:rtl/>
        </w:rPr>
      </w:pPr>
      <w:r w:rsidRPr="00D50D07">
        <w:rPr>
          <w:rtl/>
        </w:rPr>
        <w:t xml:space="preserve">فقال علي </w:t>
      </w:r>
      <w:r w:rsidRPr="000575E1">
        <w:rPr>
          <w:rStyle w:val="libAlaemChar"/>
          <w:rtl/>
        </w:rPr>
        <w:t>عليه‌السلام</w:t>
      </w:r>
      <w:r w:rsidRPr="00D50D07">
        <w:rPr>
          <w:rtl/>
        </w:rPr>
        <w:t xml:space="preserve"> : يا رسول الله ، أخبرنا </w:t>
      </w:r>
      <w:r w:rsidRPr="0089525C">
        <w:rPr>
          <w:rStyle w:val="libFootnotenumChar"/>
          <w:rtl/>
        </w:rPr>
        <w:t>(6)</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غُرَفٌ مِنْ فَوْقِها غُرَفٌ مَبْنِيَّةٌ</w:t>
      </w:r>
      <w:r w:rsidRPr="000575E1">
        <w:rPr>
          <w:rStyle w:val="libAlaemChar"/>
          <w:rFonts w:hint="cs"/>
          <w:rtl/>
        </w:rPr>
        <w:t>)</w:t>
      </w:r>
      <w:r w:rsidRPr="00786CE4">
        <w:rPr>
          <w:rFonts w:hint="cs"/>
          <w:rtl/>
        </w:rPr>
        <w:t xml:space="preserve"> </w:t>
      </w:r>
      <w:r w:rsidRPr="0089525C">
        <w:rPr>
          <w:rStyle w:val="libFootnotenumChar"/>
          <w:rtl/>
        </w:rPr>
        <w:t>(7)</w:t>
      </w:r>
      <w:r w:rsidRPr="00D50D07">
        <w:rPr>
          <w:rtl/>
        </w:rPr>
        <w:t xml:space="preserve"> بِمَا ذَا بُنِيَتْ يَا رَسُولَ اللهِ</w:t>
      </w:r>
      <w:r>
        <w:rPr>
          <w:rtl/>
        </w:rPr>
        <w:t>؟</w:t>
      </w:r>
    </w:p>
    <w:p w:rsidR="00D60D0D" w:rsidRPr="00D50D07" w:rsidRDefault="00D60D0D" w:rsidP="00806E06">
      <w:pPr>
        <w:pStyle w:val="libNormal"/>
        <w:rPr>
          <w:rtl/>
        </w:rPr>
      </w:pPr>
      <w:r w:rsidRPr="00D50D07">
        <w:rPr>
          <w:rtl/>
        </w:rPr>
        <w:t xml:space="preserve">فَقَالَ : يَا عَلِيُّ ، تِلْكَ غُرَفٌ بَنَاهَا اللهُ </w:t>
      </w:r>
      <w:r>
        <w:rPr>
          <w:rtl/>
        </w:rPr>
        <w:t>ـ</w:t>
      </w:r>
      <w:r w:rsidRPr="00D50D07">
        <w:rPr>
          <w:rtl/>
        </w:rPr>
        <w:t xml:space="preserve"> عَزَّ وَجَلَّ </w:t>
      </w:r>
      <w:r>
        <w:rPr>
          <w:rtl/>
        </w:rPr>
        <w:t>ـ</w:t>
      </w:r>
      <w:r w:rsidRPr="00D50D07">
        <w:rPr>
          <w:rtl/>
        </w:rPr>
        <w:t xml:space="preserve"> لِأَوْلِيَائِهِ بِالدُّرِّ وَالْيَاقُوتِ وَالزَّبَرْجَدِ ، سُقُوفُهَا الذَّهَبُ مَحْبُوكَةٌ </w:t>
      </w:r>
      <w:r w:rsidRPr="0089525C">
        <w:rPr>
          <w:rStyle w:val="libFootnotenumChar"/>
          <w:rtl/>
        </w:rPr>
        <w:t>(8)</w:t>
      </w:r>
      <w:r w:rsidRPr="00D50D07">
        <w:rPr>
          <w:rtl/>
        </w:rPr>
        <w:t xml:space="preserve"> بِالْفِضَّةِ ، لِكُلِّ غُرْفَةٍ مِنْهَا أَلْفُ بَابٍ مِنْ ذَهَبٍ </w:t>
      </w:r>
      <w:r w:rsidRPr="0089525C">
        <w:rPr>
          <w:rStyle w:val="libFootnotenumChar"/>
          <w:rtl/>
        </w:rPr>
        <w:t>(9)</w:t>
      </w:r>
      <w:r w:rsidRPr="00D50D07">
        <w:rPr>
          <w:rtl/>
        </w:rPr>
        <w:t xml:space="preserve"> ، عَلى كُلِّ بَابٍ مِنْهَا مَلَكٌ مُوَكَّلٌ بِهِ ، فِيهَا فُرُشٌ مَرْفُوعَةٌ ، بَعْضُهَا فَوْقَ بَعْضٍ مِنَ الْحَرِيرِ وَالدِّيبَاجِ بِأَلْوَانٍ مُخْتَلِفَةٍ ، وَحَشْوُهَا </w:t>
      </w:r>
      <w:r w:rsidRPr="0089525C">
        <w:rPr>
          <w:rStyle w:val="libFootnotenumChar"/>
          <w:rtl/>
        </w:rPr>
        <w:t>(10)</w:t>
      </w:r>
      <w:r w:rsidRPr="00D50D07">
        <w:rPr>
          <w:rtl/>
        </w:rPr>
        <w:t xml:space="preserve"> الْمِسْكُ وَالْكَافُورُ وَالْعَنْبَرُ ، وَذلِكَ قَوْلُ اللهِ عَزَّ وَجَلَّ :</w:t>
      </w:r>
      <w:r>
        <w:rPr>
          <w:rtl/>
        </w:rPr>
        <w:t xml:space="preserve"> </w:t>
      </w:r>
      <w:r w:rsidRPr="000575E1">
        <w:rPr>
          <w:rStyle w:val="libAlaemChar"/>
          <w:rtl/>
        </w:rPr>
        <w:t>(</w:t>
      </w:r>
      <w:r w:rsidRPr="00FC3507">
        <w:rPr>
          <w:rStyle w:val="libAieChar"/>
          <w:rtl/>
        </w:rPr>
        <w:t>وَفُرُشٍ مَرْفُوعَةٍ</w:t>
      </w:r>
      <w:r w:rsidRPr="000575E1">
        <w:rPr>
          <w:rStyle w:val="libAlaemChar"/>
          <w:rtl/>
        </w:rPr>
        <w:t>)</w:t>
      </w:r>
      <w:r w:rsidRPr="00FC3507">
        <w:rPr>
          <w:rStyle w:val="libAieChar"/>
          <w:rtl/>
        </w:rPr>
        <w:t xml:space="preserve"> </w:t>
      </w:r>
      <w:r w:rsidRPr="0089525C">
        <w:rPr>
          <w:rStyle w:val="libFootnotenumChar"/>
          <w:rtl/>
        </w:rPr>
        <w:t>(11)</w:t>
      </w:r>
      <w:r w:rsidRPr="00D50D07">
        <w:rPr>
          <w:rtl/>
        </w:rPr>
        <w:t xml:space="preserve"> إذا أدخل </w:t>
      </w:r>
      <w:r w:rsidRPr="0089525C">
        <w:rPr>
          <w:rStyle w:val="libFootnotenumChar"/>
          <w:rtl/>
        </w:rPr>
        <w:t>(12)</w:t>
      </w:r>
      <w:r w:rsidRPr="00D50D07">
        <w:rPr>
          <w:rtl/>
        </w:rPr>
        <w:t xml:space="preserve"> المؤمن إلى منازله </w:t>
      </w:r>
      <w:r w:rsidRPr="0089525C">
        <w:rPr>
          <w:rStyle w:val="libFootnotenumChar"/>
          <w:rtl/>
        </w:rPr>
        <w:t>(13)</w:t>
      </w:r>
      <w:r w:rsidRPr="00D50D07">
        <w:rPr>
          <w:rtl/>
        </w:rPr>
        <w:t xml:space="preserve"> في الجنة ووضع على رأسه تاج الملك والكرامة ، ألبس حلل الذهب والفضة والياقوت ، والدر منظوم </w:t>
      </w:r>
      <w:r w:rsidRPr="0089525C">
        <w:rPr>
          <w:rStyle w:val="libFootnotenumChar"/>
          <w:rtl/>
        </w:rPr>
        <w:t>(14)</w:t>
      </w:r>
      <w:r w:rsidRPr="00D50D07">
        <w:rPr>
          <w:rtl/>
        </w:rPr>
        <w:t xml:space="preserve">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تفسير القمي :</w:t>
      </w:r>
      <w:r>
        <w:rPr>
          <w:rtl/>
        </w:rPr>
        <w:t xml:space="preserve"> «</w:t>
      </w:r>
      <w:r w:rsidRPr="00D50D07">
        <w:rPr>
          <w:rtl/>
        </w:rPr>
        <w:t>خلقها الله وأعدها» بدل</w:t>
      </w:r>
      <w:r>
        <w:rPr>
          <w:rtl/>
        </w:rPr>
        <w:t xml:space="preserve"> «</w:t>
      </w:r>
      <w:r w:rsidRPr="00D50D07">
        <w:rPr>
          <w:rtl/>
        </w:rPr>
        <w:t xml:space="preserve">أعدها 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2) هكذا في حاشية</w:t>
      </w:r>
      <w:r>
        <w:rPr>
          <w:rtl/>
        </w:rPr>
        <w:t xml:space="preserve"> «</w:t>
      </w:r>
      <w:r w:rsidRPr="00D50D07">
        <w:rPr>
          <w:rtl/>
        </w:rPr>
        <w:t>بم»</w:t>
      </w:r>
      <w:r>
        <w:rPr>
          <w:rtl/>
        </w:rPr>
        <w:t>.</w:t>
      </w:r>
      <w:r w:rsidRPr="00D50D07">
        <w:rPr>
          <w:rtl/>
        </w:rPr>
        <w:t xml:space="preserve"> وفي النسخ والمطبوع والوافي والبحار :</w:t>
      </w:r>
      <w:r>
        <w:rPr>
          <w:rtl/>
        </w:rPr>
        <w:t xml:space="preserve"> «</w:t>
      </w:r>
      <w:r w:rsidRPr="00D50D07">
        <w:rPr>
          <w:rtl/>
        </w:rPr>
        <w:t>فيتباشرون بهم إذا سمعوا»</w:t>
      </w:r>
      <w:r>
        <w:rPr>
          <w:rtl/>
        </w:rPr>
        <w:t>.</w:t>
      </w:r>
      <w:r w:rsidRPr="00D50D07">
        <w:rPr>
          <w:rtl/>
        </w:rPr>
        <w:t xml:space="preserve"> وما أثبتناه هو الظاهر الموافق لسياق الحديث.</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بف ، جت» وحاشية</w:t>
      </w:r>
      <w:r>
        <w:rPr>
          <w:rtl/>
        </w:rPr>
        <w:t xml:space="preserve"> «</w:t>
      </w:r>
      <w:r w:rsidRPr="00D50D07">
        <w:rPr>
          <w:rtl/>
        </w:rPr>
        <w:t>م ، بح ، جد» والوافي والبحار :</w:t>
      </w:r>
      <w:r>
        <w:rPr>
          <w:rtl/>
        </w:rPr>
        <w:t xml:space="preserve"> «</w:t>
      </w:r>
      <w:r w:rsidRPr="00D50D07">
        <w:rPr>
          <w:rtl/>
        </w:rPr>
        <w:t>بعضهم»</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ويشرف»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 بن» :</w:t>
      </w:r>
      <w:r>
        <w:rPr>
          <w:rtl/>
        </w:rPr>
        <w:t xml:space="preserve"> «</w:t>
      </w:r>
      <w:r w:rsidRPr="00D50D07">
        <w:rPr>
          <w:rtl/>
        </w:rPr>
        <w:t>تقول»</w:t>
      </w:r>
      <w:r>
        <w:rPr>
          <w:rtl/>
        </w:rPr>
        <w:t>.</w:t>
      </w:r>
      <w:r w:rsidRPr="00D50D07">
        <w:rPr>
          <w:rtl/>
        </w:rPr>
        <w:t xml:space="preserve"> وفي</w:t>
      </w:r>
      <w:r>
        <w:rPr>
          <w:rtl/>
        </w:rPr>
        <w:t xml:space="preserve"> «</w:t>
      </w:r>
      <w:r w:rsidRPr="00D50D07">
        <w:rPr>
          <w:rtl/>
        </w:rPr>
        <w:t>بف» :</w:t>
      </w:r>
      <w:r>
        <w:rPr>
          <w:rtl/>
        </w:rPr>
        <w:t xml:space="preserve"> «</w:t>
      </w:r>
      <w:r w:rsidRPr="00D50D07">
        <w:rPr>
          <w:rtl/>
        </w:rPr>
        <w:t>فيقول»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أخبرنا يا رسول الله»</w:t>
      </w:r>
      <w:r>
        <w:rPr>
          <w:rtl/>
        </w:rPr>
        <w:t>.</w:t>
      </w:r>
    </w:p>
    <w:p w:rsidR="00D60D0D" w:rsidRPr="00D50D07" w:rsidRDefault="00D60D0D" w:rsidP="009C6F23">
      <w:pPr>
        <w:pStyle w:val="libFootnote0"/>
        <w:rPr>
          <w:rtl/>
        </w:rPr>
      </w:pPr>
      <w:r>
        <w:rPr>
          <w:rtl/>
        </w:rPr>
        <w:t>(</w:t>
      </w:r>
      <w:r w:rsidRPr="00D50D07">
        <w:rPr>
          <w:rtl/>
        </w:rPr>
        <w:t xml:space="preserve">7) الزمر </w:t>
      </w:r>
      <w:r>
        <w:rPr>
          <w:rtl/>
        </w:rPr>
        <w:t>(</w:t>
      </w:r>
      <w:r w:rsidRPr="00D50D07">
        <w:rPr>
          <w:rtl/>
        </w:rPr>
        <w:t>39) : 20.</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محبوكة» ، من الحبك ، وهو الشد والإحكام وتحسين أثر الصنعة في الثوب. راجع : القاموس المحيط ، ج 2 ، ص 1239 </w:t>
      </w:r>
      <w:r>
        <w:rPr>
          <w:rtl/>
        </w:rPr>
        <w:t>(</w:t>
      </w:r>
      <w:r w:rsidRPr="00D50D07">
        <w:rPr>
          <w:rtl/>
        </w:rPr>
        <w:t>حبك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ن» والبحار :</w:t>
      </w:r>
      <w:r>
        <w:rPr>
          <w:rtl/>
        </w:rPr>
        <w:t xml:space="preserve"> «</w:t>
      </w:r>
      <w:r w:rsidRPr="00D50D07">
        <w:rPr>
          <w:rtl/>
        </w:rPr>
        <w:t>الذهب»</w:t>
      </w:r>
      <w:r>
        <w:rPr>
          <w:rtl/>
        </w:rPr>
        <w:t>.</w:t>
      </w:r>
    </w:p>
    <w:p w:rsidR="00D60D0D" w:rsidRPr="00D50D07" w:rsidRDefault="00D60D0D" w:rsidP="009C6F23">
      <w:pPr>
        <w:pStyle w:val="libFootnote0"/>
        <w:rPr>
          <w:rtl/>
        </w:rPr>
      </w:pPr>
      <w:r>
        <w:rPr>
          <w:rtl/>
        </w:rPr>
        <w:t>(</w:t>
      </w:r>
      <w:r w:rsidRPr="00D50D07">
        <w:rPr>
          <w:rtl/>
        </w:rPr>
        <w:t xml:space="preserve">10) الحشو : ما ملأت به </w:t>
      </w:r>
      <w:r>
        <w:rPr>
          <w:rtl/>
        </w:rPr>
        <w:t>ـ</w:t>
      </w:r>
      <w:r w:rsidRPr="00D50D07">
        <w:rPr>
          <w:rtl/>
        </w:rPr>
        <w:t xml:space="preserve"> كالقطن </w:t>
      </w:r>
      <w:r>
        <w:rPr>
          <w:rtl/>
        </w:rPr>
        <w:t>ـ</w:t>
      </w:r>
      <w:r w:rsidRPr="00D50D07">
        <w:rPr>
          <w:rtl/>
        </w:rPr>
        <w:t xml:space="preserve"> الفراش وغيره. راجع : لسان العرب ، ج 14 ، ص 180 </w:t>
      </w:r>
      <w:r>
        <w:rPr>
          <w:rtl/>
        </w:rPr>
        <w:t>(</w:t>
      </w:r>
      <w:r w:rsidRPr="00D50D07">
        <w:rPr>
          <w:rtl/>
        </w:rPr>
        <w:t>حشا</w:t>
      </w:r>
      <w:r>
        <w:rPr>
          <w:rtl/>
        </w:rPr>
        <w:t>).</w:t>
      </w:r>
    </w:p>
    <w:p w:rsidR="00D60D0D" w:rsidRPr="00D50D07" w:rsidRDefault="00D60D0D" w:rsidP="009C6F23">
      <w:pPr>
        <w:pStyle w:val="libFootnote0"/>
        <w:rPr>
          <w:rtl/>
        </w:rPr>
      </w:pPr>
      <w:r>
        <w:rPr>
          <w:rtl/>
        </w:rPr>
        <w:t>(</w:t>
      </w:r>
      <w:r w:rsidRPr="00D50D07">
        <w:rPr>
          <w:rtl/>
        </w:rPr>
        <w:t xml:space="preserve">11) الواقعة </w:t>
      </w:r>
      <w:r>
        <w:rPr>
          <w:rtl/>
        </w:rPr>
        <w:t>(</w:t>
      </w:r>
      <w:r w:rsidRPr="00D50D07">
        <w:rPr>
          <w:rtl/>
        </w:rPr>
        <w:t>56) : 34.</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دخل»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جت» :</w:t>
      </w:r>
      <w:r>
        <w:rPr>
          <w:rtl/>
        </w:rPr>
        <w:t xml:space="preserve"> «</w:t>
      </w:r>
      <w:r w:rsidRPr="00D50D07">
        <w:rPr>
          <w:rtl/>
        </w:rPr>
        <w:t>منزله»</w:t>
      </w:r>
      <w:r>
        <w:rPr>
          <w:rtl/>
        </w:rPr>
        <w:t>.</w:t>
      </w:r>
    </w:p>
    <w:p w:rsidR="00D60D0D" w:rsidRPr="00D50D07" w:rsidRDefault="00D60D0D" w:rsidP="009C6F23">
      <w:pPr>
        <w:pStyle w:val="libFootnote0"/>
        <w:rPr>
          <w:rtl/>
        </w:rPr>
      </w:pPr>
      <w:r>
        <w:rPr>
          <w:rtl/>
        </w:rPr>
        <w:t>(</w:t>
      </w:r>
      <w:r w:rsidRPr="00D50D07">
        <w:rPr>
          <w:rtl/>
        </w:rPr>
        <w:t>14) هكذا في معظم النسخ التي قوبلت وحاشية</w:t>
      </w:r>
      <w:r>
        <w:rPr>
          <w:rtl/>
        </w:rPr>
        <w:t xml:space="preserve"> «</w:t>
      </w:r>
      <w:r w:rsidRPr="00D50D07">
        <w:rPr>
          <w:rtl/>
        </w:rPr>
        <w:t>د ، جت» والوافي والبحار. وفي</w:t>
      </w:r>
      <w:r>
        <w:rPr>
          <w:rtl/>
        </w:rPr>
        <w:t xml:space="preserve"> «</w:t>
      </w:r>
      <w:r w:rsidRPr="00D50D07">
        <w:rPr>
          <w:rtl/>
        </w:rPr>
        <w:t>د ، جت» وحاشية</w:t>
      </w:r>
      <w:r>
        <w:rPr>
          <w:rtl/>
        </w:rPr>
        <w:t xml:space="preserve"> «</w:t>
      </w:r>
      <w:r w:rsidRPr="00D50D07">
        <w:rPr>
          <w:rtl/>
        </w:rPr>
        <w:t>ن ، بح» :</w:t>
      </w:r>
      <w:r>
        <w:rPr>
          <w:rtl/>
        </w:rPr>
        <w:t xml:space="preserve"> «</w:t>
      </w:r>
      <w:r w:rsidRPr="00D50D07">
        <w:rPr>
          <w:rtl/>
        </w:rPr>
        <w:t>منظومة»</w:t>
      </w:r>
      <w:r>
        <w:rPr>
          <w:rtl/>
        </w:rPr>
        <w:t>.</w:t>
      </w:r>
      <w:r w:rsidRPr="00D50D07">
        <w:rPr>
          <w:rtl/>
        </w:rPr>
        <w:t xml:space="preserve"> وفي المطبوع :</w:t>
      </w:r>
      <w:r>
        <w:rPr>
          <w:rtl/>
        </w:rPr>
        <w:t xml:space="preserve"> «</w:t>
      </w:r>
      <w:r w:rsidRPr="00D50D07">
        <w:rPr>
          <w:rtl/>
        </w:rPr>
        <w:t>المنظوم»</w:t>
      </w:r>
      <w:r>
        <w:rPr>
          <w:rtl/>
        </w:rPr>
        <w:t>.</w:t>
      </w:r>
    </w:p>
    <w:p w:rsidR="00D60D0D" w:rsidRPr="00D50D07" w:rsidRDefault="00D60D0D" w:rsidP="00060D07">
      <w:pPr>
        <w:pStyle w:val="libNormal0"/>
        <w:rPr>
          <w:rtl/>
        </w:rPr>
      </w:pPr>
      <w:r>
        <w:rPr>
          <w:rtl/>
        </w:rPr>
        <w:br w:type="page"/>
      </w:r>
      <w:r w:rsidRPr="00D50D07">
        <w:rPr>
          <w:rtl/>
        </w:rPr>
        <w:lastRenderedPageBreak/>
        <w:t xml:space="preserve">الإكليل </w:t>
      </w:r>
      <w:r w:rsidRPr="0089525C">
        <w:rPr>
          <w:rStyle w:val="libFootnotenumChar"/>
          <w:rtl/>
        </w:rPr>
        <w:t>(1)</w:t>
      </w:r>
      <w:r w:rsidRPr="00D50D07">
        <w:rPr>
          <w:rtl/>
        </w:rPr>
        <w:t xml:space="preserve"> تحت التاج.</w:t>
      </w:r>
    </w:p>
    <w:p w:rsidR="00D60D0D" w:rsidRPr="00D50D07" w:rsidRDefault="00D60D0D" w:rsidP="00806E06">
      <w:pPr>
        <w:pStyle w:val="libNormal"/>
        <w:rPr>
          <w:rtl/>
        </w:rPr>
      </w:pPr>
      <w:r w:rsidRPr="00D50D07">
        <w:rPr>
          <w:rtl/>
        </w:rPr>
        <w:t xml:space="preserve">قال : وألبس سبعين حلة حرير بألوان مختلفة وضروب مختلفة منسوجة بالذهب والفضة واللؤلؤ والياقوت الأحمر ، فذلك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يُحَلَّوْنَ فِيها مِنْ أَساوِرَ مِنْ ذَهَبٍ وَلُؤْلُؤاً وَلِباسُهُمْ فِيها حَرِيرٌ</w:t>
      </w:r>
      <w:r w:rsidRPr="000575E1">
        <w:rPr>
          <w:rStyle w:val="libAlaemChar"/>
          <w:rtl/>
        </w:rPr>
        <w:t>)</w:t>
      </w:r>
      <w:r w:rsidRPr="00FC3507">
        <w:rPr>
          <w:rStyle w:val="libAieChar"/>
          <w:rtl/>
        </w:rPr>
        <w:t xml:space="preserve"> </w:t>
      </w:r>
      <w:r w:rsidRPr="0089525C">
        <w:rPr>
          <w:rStyle w:val="libFootnotenumChar"/>
          <w:rtl/>
        </w:rPr>
        <w:t>(2)</w:t>
      </w:r>
      <w:r w:rsidRPr="00786CE4">
        <w:rPr>
          <w:rFonts w:hint="cs"/>
          <w:rtl/>
        </w:rPr>
        <w:t xml:space="preserve"> </w:t>
      </w:r>
      <w:r w:rsidRPr="00D50D07">
        <w:rPr>
          <w:rtl/>
        </w:rPr>
        <w:t xml:space="preserve">فإذا جلس المؤمن على سريره ، اهتز سريره فرحا ، فإذا استقر لولي </w:t>
      </w:r>
      <w:r w:rsidRPr="0089525C">
        <w:rPr>
          <w:rStyle w:val="libFootnotenumChar"/>
          <w:rtl/>
        </w:rPr>
        <w:t>(3)</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منازله في الجنان ، استأذن عليه الملك </w:t>
      </w:r>
      <w:r w:rsidRPr="0089525C">
        <w:rPr>
          <w:rStyle w:val="libFootnotenumChar"/>
          <w:rtl/>
        </w:rPr>
        <w:t>(4)</w:t>
      </w:r>
      <w:r w:rsidRPr="00D50D07">
        <w:rPr>
          <w:rtl/>
        </w:rPr>
        <w:t xml:space="preserve"> الموكل بجنانه ليهنئه بكرامة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إياه ، فيقول له خدام المؤمن من </w:t>
      </w:r>
      <w:r w:rsidRPr="0089525C">
        <w:rPr>
          <w:rStyle w:val="libFootnotenumChar"/>
          <w:rtl/>
        </w:rPr>
        <w:t>(5)</w:t>
      </w:r>
      <w:r w:rsidRPr="00D50D07">
        <w:rPr>
          <w:rtl/>
        </w:rPr>
        <w:t xml:space="preserve"> الوصفاء والوصائف </w:t>
      </w:r>
      <w:r w:rsidRPr="0089525C">
        <w:rPr>
          <w:rStyle w:val="libFootnotenumChar"/>
          <w:rtl/>
        </w:rPr>
        <w:t>(6)</w:t>
      </w:r>
      <w:r w:rsidRPr="00D50D07">
        <w:rPr>
          <w:rtl/>
        </w:rPr>
        <w:t xml:space="preserve"> :</w:t>
      </w:r>
      <w:r>
        <w:rPr>
          <w:rFonts w:hint="cs"/>
          <w:rtl/>
        </w:rPr>
        <w:t xml:space="preserve"> </w:t>
      </w:r>
      <w:r w:rsidRPr="00D50D07">
        <w:rPr>
          <w:rtl/>
        </w:rPr>
        <w:t xml:space="preserve">مكانك ؛ فإن ولي الله قد اتكأ على أريكته ، وزوجته الحوراء </w:t>
      </w:r>
      <w:r w:rsidRPr="0089525C">
        <w:rPr>
          <w:rStyle w:val="libFootnotenumChar"/>
          <w:rtl/>
        </w:rPr>
        <w:t>(7)</w:t>
      </w:r>
      <w:r w:rsidRPr="00D50D07">
        <w:rPr>
          <w:rtl/>
        </w:rPr>
        <w:t xml:space="preserve"> تهيأ له </w:t>
      </w:r>
      <w:r w:rsidRPr="0089525C">
        <w:rPr>
          <w:rStyle w:val="libFootnotenumChar"/>
          <w:rtl/>
        </w:rPr>
        <w:t>(8)</w:t>
      </w:r>
      <w:r w:rsidRPr="00D50D07">
        <w:rPr>
          <w:rtl/>
        </w:rPr>
        <w:t xml:space="preserve"> ، فاصبر لولي الله.</w:t>
      </w:r>
    </w:p>
    <w:p w:rsidR="00D60D0D" w:rsidRPr="00D50D07" w:rsidRDefault="00D60D0D" w:rsidP="00806E06">
      <w:pPr>
        <w:pStyle w:val="libNormal"/>
        <w:rPr>
          <w:rtl/>
        </w:rPr>
      </w:pPr>
      <w:r w:rsidRPr="00D50D07">
        <w:rPr>
          <w:rtl/>
        </w:rPr>
        <w:t xml:space="preserve">قال : فتخرج </w:t>
      </w:r>
      <w:r w:rsidRPr="0089525C">
        <w:rPr>
          <w:rStyle w:val="libFootnotenumChar"/>
          <w:rtl/>
        </w:rPr>
        <w:t>(9)</w:t>
      </w:r>
      <w:r w:rsidRPr="00D50D07">
        <w:rPr>
          <w:rtl/>
        </w:rPr>
        <w:t xml:space="preserve"> عليه زوجته الحوراء من خيمة لها تمشي مقبلة وحولها وصائفها ، وعليها سبعون حلة منسوجة بالياقوت واللؤلؤ والزبرجد هي </w:t>
      </w:r>
      <w:r w:rsidRPr="0089525C">
        <w:rPr>
          <w:rStyle w:val="libFootnotenumChar"/>
          <w:rtl/>
        </w:rPr>
        <w:t>(10)</w:t>
      </w:r>
      <w:r w:rsidRPr="00D50D07">
        <w:rPr>
          <w:rtl/>
        </w:rPr>
        <w:t xml:space="preserve"> من مسك وعنبر </w:t>
      </w:r>
      <w:r w:rsidRPr="0089525C">
        <w:rPr>
          <w:rStyle w:val="libFootnotenumChar"/>
          <w:rtl/>
        </w:rPr>
        <w:t>(11)</w:t>
      </w:r>
      <w:r w:rsidRPr="00D50D07">
        <w:rPr>
          <w:rtl/>
        </w:rPr>
        <w:t xml:space="preserve"> ، وعلى رأسها تاج الكرامة ، وعليها نعلان من ذهب مكللتان بالياقوت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الإكليل : التاج ، وشبه عصابة تزين بالجوهر ، ولعل المراد به الثاني ، وإن اريد به الأول كان المراد بتحت التاج حواشيه»</w:t>
      </w:r>
      <w:r>
        <w:rPr>
          <w:rtl/>
        </w:rPr>
        <w:t>.</w:t>
      </w:r>
      <w:r w:rsidRPr="00D50D07">
        <w:rPr>
          <w:rtl/>
        </w:rPr>
        <w:t xml:space="preserve"> وراجع : الصحاح ، ج 5 ، ص 1812 </w:t>
      </w:r>
      <w:r>
        <w:rPr>
          <w:rtl/>
        </w:rPr>
        <w:t>(</w:t>
      </w:r>
      <w:r w:rsidRPr="00D50D07">
        <w:rPr>
          <w:rtl/>
        </w:rPr>
        <w:t>كلل</w:t>
      </w:r>
      <w:r>
        <w:rPr>
          <w:rtl/>
        </w:rPr>
        <w:t>).</w:t>
      </w:r>
    </w:p>
    <w:p w:rsidR="00D60D0D" w:rsidRPr="00D50D07" w:rsidRDefault="00D60D0D" w:rsidP="009C6F23">
      <w:pPr>
        <w:pStyle w:val="libFootnote0"/>
        <w:rPr>
          <w:rtl/>
        </w:rPr>
      </w:pPr>
      <w:r>
        <w:rPr>
          <w:rtl/>
        </w:rPr>
        <w:t>(</w:t>
      </w:r>
      <w:r w:rsidRPr="00D50D07">
        <w:rPr>
          <w:rtl/>
        </w:rPr>
        <w:t xml:space="preserve">2) الحج </w:t>
      </w:r>
      <w:r>
        <w:rPr>
          <w:rtl/>
        </w:rPr>
        <w:t>(</w:t>
      </w:r>
      <w:r w:rsidRPr="00D50D07">
        <w:rPr>
          <w:rtl/>
        </w:rPr>
        <w:t xml:space="preserve">22) : 23 ؛ فاطر </w:t>
      </w:r>
      <w:r>
        <w:rPr>
          <w:rtl/>
        </w:rPr>
        <w:t>(</w:t>
      </w:r>
      <w:r w:rsidRPr="00D50D07">
        <w:rPr>
          <w:rtl/>
        </w:rPr>
        <w:t>35) : 33.</w:t>
      </w:r>
    </w:p>
    <w:p w:rsidR="00D60D0D" w:rsidRPr="00D50D07" w:rsidRDefault="00D60D0D" w:rsidP="009C6F23">
      <w:pPr>
        <w:pStyle w:val="libFootnote0"/>
        <w:rPr>
          <w:rtl/>
        </w:rPr>
      </w:pPr>
      <w:r>
        <w:rPr>
          <w:rtl/>
        </w:rPr>
        <w:t>(</w:t>
      </w:r>
      <w:r w:rsidRPr="00D50D07">
        <w:rPr>
          <w:rtl/>
        </w:rPr>
        <w:t>3) في البحار :</w:t>
      </w:r>
      <w:r>
        <w:rPr>
          <w:rtl/>
        </w:rPr>
        <w:t xml:space="preserve"> «</w:t>
      </w:r>
      <w:r w:rsidRPr="00D50D07">
        <w:rPr>
          <w:rtl/>
        </w:rPr>
        <w:t>بولي»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بن ، جت» : </w:t>
      </w:r>
      <w:r>
        <w:rPr>
          <w:rtl/>
        </w:rPr>
        <w:t>ـ «</w:t>
      </w:r>
      <w:r w:rsidRPr="00D50D07">
        <w:rPr>
          <w:rtl/>
        </w:rPr>
        <w:t>الملك»</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6) قال الجوهري :</w:t>
      </w:r>
      <w:r>
        <w:rPr>
          <w:rtl/>
        </w:rPr>
        <w:t xml:space="preserve"> «</w:t>
      </w:r>
      <w:r w:rsidRPr="00D50D07">
        <w:rPr>
          <w:rtl/>
        </w:rPr>
        <w:t>الوصيف : الخادم ، غلاما كان أو جارية ، يقال : وصف الغلام ، إذا بلغ حد الخدمة ، فهو وصيف بين الوصافة ، والجمع : وصفاء ، وربما قالوا للجارية : وصيفة بين الوصافة والإيصاف ، والجمع : وصائف»</w:t>
      </w:r>
      <w:r>
        <w:rPr>
          <w:rtl/>
        </w:rPr>
        <w:t>.</w:t>
      </w:r>
      <w:r w:rsidRPr="00D50D07">
        <w:rPr>
          <w:rtl/>
        </w:rPr>
        <w:t xml:space="preserve"> وقال ابن الأثير :</w:t>
      </w:r>
      <w:r>
        <w:rPr>
          <w:rtl/>
        </w:rPr>
        <w:t xml:space="preserve"> «</w:t>
      </w:r>
      <w:r w:rsidRPr="00D50D07">
        <w:rPr>
          <w:rtl/>
        </w:rPr>
        <w:t>الوصيف : العبد ، والأمة : وصيفة ، وجمعهما : وصفاء ووصائف»</w:t>
      </w:r>
      <w:r>
        <w:rPr>
          <w:rtl/>
        </w:rPr>
        <w:t>.</w:t>
      </w:r>
      <w:r w:rsidRPr="00D50D07">
        <w:rPr>
          <w:rtl/>
        </w:rPr>
        <w:t xml:space="preserve"> الصحاح ، ج 4 ، ص 1439 ؛ النهاية ، ج 5 ، ص 191 </w:t>
      </w:r>
      <w:r>
        <w:rPr>
          <w:rtl/>
        </w:rPr>
        <w:t>(</w:t>
      </w:r>
      <w:r w:rsidRPr="00D50D07">
        <w:rPr>
          <w:rtl/>
        </w:rPr>
        <w:t>وصف</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الحوراء»</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تهنأ ، في بعض النسخ بالنون بعد الهاء من التهنية ، وفي بعضها بالياء بعدها من التهيئة»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تهيأ له ، على صيغة المضارع بحذف إحدى التاءين»</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فيخرج»</w:t>
      </w:r>
      <w:r>
        <w:rPr>
          <w:rtl/>
        </w:rPr>
        <w:t>.</w:t>
      </w:r>
    </w:p>
    <w:p w:rsidR="00D60D0D" w:rsidRPr="00D50D07" w:rsidRDefault="00D60D0D" w:rsidP="009C6F23">
      <w:pPr>
        <w:pStyle w:val="libFootnote0"/>
        <w:rPr>
          <w:rtl/>
        </w:rPr>
      </w:pPr>
      <w:r>
        <w:rPr>
          <w:rtl/>
        </w:rPr>
        <w:t>(</w:t>
      </w:r>
      <w:r w:rsidRPr="00D50D07">
        <w:rPr>
          <w:rtl/>
        </w:rPr>
        <w:t>10) هكذا في معظم النسخ. وفي</w:t>
      </w:r>
      <w:r>
        <w:rPr>
          <w:rtl/>
        </w:rPr>
        <w:t xml:space="preserve"> «</w:t>
      </w:r>
      <w:r w:rsidRPr="00D50D07">
        <w:rPr>
          <w:rtl/>
        </w:rPr>
        <w:t xml:space="preserve">جت» والبحار : </w:t>
      </w:r>
      <w:r>
        <w:rPr>
          <w:rtl/>
        </w:rPr>
        <w:t>ـ «</w:t>
      </w:r>
      <w:r w:rsidRPr="00D50D07">
        <w:rPr>
          <w:rtl/>
        </w:rPr>
        <w:t>هي»</w:t>
      </w:r>
      <w:r>
        <w:rPr>
          <w:rtl/>
        </w:rPr>
        <w:t>.</w:t>
      </w:r>
      <w:r w:rsidRPr="00D50D07">
        <w:rPr>
          <w:rtl/>
        </w:rPr>
        <w:t xml:space="preserve"> وفي المطبوع والوافي :</w:t>
      </w:r>
      <w:r>
        <w:rPr>
          <w:rtl/>
        </w:rPr>
        <w:t xml:space="preserve"> «</w:t>
      </w:r>
      <w:r w:rsidRPr="00D50D07">
        <w:rPr>
          <w:rtl/>
        </w:rPr>
        <w:t>وهي»</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هي من مسك وعنبر ، لعل المراد أن أصل تلك الثياب من نوع من المسك والعنبر يمكن نسجها ولبسها ، أو من شيء عطره كالمسك والعنبر ، لكنها نظمت ونسجت بالياقوت واللؤللؤ ، وفي تفسير علي بن إبراهيم : صبغن بمسك وعنبر»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اللؤلؤ </w:t>
      </w:r>
      <w:r w:rsidRPr="0089525C">
        <w:rPr>
          <w:rStyle w:val="libFootnotenumChar"/>
          <w:rtl/>
        </w:rPr>
        <w:t>(1)</w:t>
      </w:r>
      <w:r w:rsidRPr="00D50D07">
        <w:rPr>
          <w:rtl/>
        </w:rPr>
        <w:t xml:space="preserve"> ، شراكهما ياقوت أحمر ، فإذا دنت من ولي الله فهم أن يقوم إليها شوقا ، فتقول </w:t>
      </w:r>
      <w:r w:rsidRPr="0089525C">
        <w:rPr>
          <w:rStyle w:val="libFootnotenumChar"/>
          <w:rtl/>
        </w:rPr>
        <w:t>(2)</w:t>
      </w:r>
      <w:r w:rsidRPr="00D50D07">
        <w:rPr>
          <w:rtl/>
        </w:rPr>
        <w:t xml:space="preserve"> له </w:t>
      </w:r>
      <w:r w:rsidRPr="0089525C">
        <w:rPr>
          <w:rStyle w:val="libFootnotenumChar"/>
          <w:rtl/>
        </w:rPr>
        <w:t>(3)</w:t>
      </w:r>
      <w:r w:rsidRPr="00D50D07">
        <w:rPr>
          <w:rtl/>
        </w:rPr>
        <w:t xml:space="preserve"> : يا ولي الله ، ليس هذا يوم تعب ولا نصب </w:t>
      </w:r>
      <w:r w:rsidRPr="0089525C">
        <w:rPr>
          <w:rStyle w:val="libFootnotenumChar"/>
          <w:rtl/>
        </w:rPr>
        <w:t>(4)</w:t>
      </w:r>
      <w:r w:rsidRPr="00D50D07">
        <w:rPr>
          <w:rtl/>
        </w:rPr>
        <w:t xml:space="preserve"> ، فلا تقم ، أنا لك وأنت لي.</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 فيعتنقان مقدار خمسمائة عام من أعوام الدنيا لايملها ولا تمله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 فإذا فتر بعض الفتور من غير ملالة ، نظر إلى عنقها ، فإذا عليها قلائد من قصب </w:t>
      </w:r>
      <w:r w:rsidRPr="0089525C">
        <w:rPr>
          <w:rStyle w:val="libFootnotenumChar"/>
          <w:rtl/>
        </w:rPr>
        <w:t>(8)</w:t>
      </w:r>
      <w:r w:rsidRPr="00D50D07">
        <w:rPr>
          <w:rtl/>
        </w:rPr>
        <w:t xml:space="preserve"> من ياقوت أحمر ، وسطها لوح صفحته درة مكتوب فيها : أنت يا ولي الله حبيبي ، وأنا الحوراء حبيبتك ، إليك تناهت نفسي ، وإلي تناهت </w:t>
      </w:r>
      <w:r w:rsidRPr="0089525C">
        <w:rPr>
          <w:rStyle w:val="libFootnotenumChar"/>
          <w:rtl/>
        </w:rPr>
        <w:t>(9)</w:t>
      </w:r>
      <w:r w:rsidRPr="00D50D07">
        <w:rPr>
          <w:rtl/>
        </w:rPr>
        <w:t xml:space="preserve"> نفسك ، ثم يبعث</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مكللتان بالياقوت واللؤلؤ» أي محفوفتان ومحاطتان ومزينتان بهما. راجع : الصحاح ، ج 5 ، ص 1812 </w:t>
      </w:r>
      <w:r>
        <w:rPr>
          <w:rtl/>
        </w:rPr>
        <w:t>(</w:t>
      </w:r>
      <w:r w:rsidRPr="00D50D07">
        <w:rPr>
          <w:rtl/>
        </w:rPr>
        <w:t>كلل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جد» بالتاء والياء معا. وفي الوافي :</w:t>
      </w:r>
      <w:r>
        <w:rPr>
          <w:rtl/>
        </w:rPr>
        <w:t xml:space="preserve"> «</w:t>
      </w:r>
      <w:r w:rsidRPr="00D50D07">
        <w:rPr>
          <w:rtl/>
        </w:rPr>
        <w:t>فيقول»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جت»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النصب والتعب بمعنى واحد ، وهو الكلال والإعياء ، فالعطف للتفسير والتأكيد.</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جت» والبحار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قال المحقق الشعراني في هامش الوافي :</w:t>
      </w:r>
      <w:r>
        <w:rPr>
          <w:rtl/>
        </w:rPr>
        <w:t xml:space="preserve"> «</w:t>
      </w:r>
      <w:r w:rsidRPr="00D50D07">
        <w:rPr>
          <w:rtl/>
        </w:rPr>
        <w:t>قوله : فيعتنقان مقدار خمسمائة عام من أعوام الدنيا لا يملها ولا تمله ، ليس الغرض من شهوات الآخرة ولذاتها هوالغرض من لذات الدنيا ؛ لأن الله تعالى ركب في الدنيا في الإنسان شهوات لحوائج ضرورية تدفع بها ، وإذا اندفعت لم تبق لذة ورغبة إليها ، فالطعام لدفع ما يتحلل ، والوقاع للنسل ، فإذا شبع الجائع كره الطعام ، وإذا أنزل المني لم تكن له رغبة في اعتناق أجمل النساء ، بخلاف الآخرة ؛ فإن اللذة فيها مقصودة لذاتها يرغب فيها من غير تألم بالشوق ولا يشبع منها ورغباتها للابتهاج بالصور المحبوبة ، وهذا حاصل للنفس المجردة عن الملوثات بالصور الكمالية الحسنة دائما ، فالتذاذ أهل الجنة بالطعام واعتناق الحور العين وقاعهن نظير الالتذاذ في الدنيا بالعلم والعمل وليست الأبدان الاخروية كالأبدان الدنيوية ممنوة بالآفات ومجتمعة للقذرات ، وليس يتعبون بالعمل والحركات ، ولا يضعفون ؛ لأن أبدانهم في سلطنة أرواحهم وليس بينهما تدافع ومناقضة ، فإذا أراد الروح أن يطير ببدنه طار ولم يمنعه ثقل البدن ، وإذا أراد أن يأكل أكل ولم يزاحمه ملاء المعدة ، وهكذا ليست الأوهام مناقضة للعقول هناك ، ويلتذون بالدعاء والذكر ومناجاة الله تعالى ، بل هي أكبر لذاتهم ، ورضوان من الله أكبر ، وليسوا كأهل الدنيا ملتذين بالغفلة والبطالة ، وقال الله تعالى :</w:t>
      </w:r>
      <w:r>
        <w:rPr>
          <w:rtl/>
        </w:rPr>
        <w:t xml:space="preserve"> </w:t>
      </w:r>
      <w:r w:rsidRPr="000575E1">
        <w:rPr>
          <w:rStyle w:val="libAlaemChar"/>
          <w:rtl/>
        </w:rPr>
        <w:t>(</w:t>
      </w:r>
      <w:r w:rsidRPr="000C1ABF">
        <w:rPr>
          <w:rStyle w:val="libFootnoteAieChar"/>
          <w:rtl/>
        </w:rPr>
        <w:t>فَلا تَعْلَمُ نَفْسٌ ما أُخْفِيَ لَهُمْ مِنْ قُرَّةِ أَعْيُنٍ</w:t>
      </w:r>
      <w:r w:rsidRPr="000575E1">
        <w:rPr>
          <w:rStyle w:val="libAlaemChar"/>
          <w:rtl/>
        </w:rPr>
        <w:t>)</w:t>
      </w:r>
      <w:r w:rsidRPr="000C1ABF">
        <w:rPr>
          <w:rStyle w:val="libFootnoteAieChar"/>
          <w:rtl/>
        </w:rPr>
        <w:t xml:space="preserve"> </w:t>
      </w:r>
      <w:r>
        <w:rPr>
          <w:rtl/>
        </w:rPr>
        <w:t>[</w:t>
      </w:r>
      <w:r w:rsidRPr="00D50D07">
        <w:rPr>
          <w:rtl/>
        </w:rPr>
        <w:t xml:space="preserve">السجدة </w:t>
      </w:r>
      <w:r>
        <w:rPr>
          <w:rtl/>
        </w:rPr>
        <w:t>(</w:t>
      </w:r>
      <w:r w:rsidRPr="00D50D07">
        <w:rPr>
          <w:rtl/>
        </w:rPr>
        <w:t>32) : 17</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8) قال ابن الأثير :</w:t>
      </w:r>
      <w:r>
        <w:rPr>
          <w:rtl/>
        </w:rPr>
        <w:t xml:space="preserve"> «</w:t>
      </w:r>
      <w:r w:rsidRPr="00D50D07">
        <w:rPr>
          <w:rtl/>
        </w:rPr>
        <w:t>في حديث خديجة : ببيت من قصب في الجنة ، القصب في هذا الحديث : لؤلؤ مجوف واسع ، كالقصر المنيف. والقصب من الجوهر : ما استطال منه في تجويف»</w:t>
      </w:r>
      <w:r>
        <w:rPr>
          <w:rtl/>
        </w:rPr>
        <w:t>.</w:t>
      </w:r>
      <w:r w:rsidRPr="00D50D07">
        <w:rPr>
          <w:rtl/>
        </w:rPr>
        <w:t xml:space="preserve"> النهاية ، ج 4 ، ص 67 </w:t>
      </w:r>
      <w:r>
        <w:rPr>
          <w:rtl/>
        </w:rPr>
        <w:t>(</w:t>
      </w:r>
      <w:r w:rsidRPr="00D50D07">
        <w:rPr>
          <w:rtl/>
        </w:rPr>
        <w:t>قصب</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بح» :</w:t>
      </w:r>
      <w:r>
        <w:rPr>
          <w:rtl/>
        </w:rPr>
        <w:t xml:space="preserve"> «</w:t>
      </w:r>
      <w:r w:rsidRPr="00D50D07">
        <w:rPr>
          <w:rtl/>
        </w:rPr>
        <w:t>تاقت»</w:t>
      </w:r>
      <w:r>
        <w:rPr>
          <w:rtl/>
        </w:rPr>
        <w:t>.</w:t>
      </w:r>
    </w:p>
    <w:p w:rsidR="00D60D0D" w:rsidRPr="00D50D07" w:rsidRDefault="00D60D0D" w:rsidP="00060D07">
      <w:pPr>
        <w:pStyle w:val="libNormal0"/>
        <w:rPr>
          <w:rtl/>
        </w:rPr>
      </w:pPr>
      <w:r>
        <w:rPr>
          <w:rtl/>
        </w:rPr>
        <w:br w:type="page"/>
      </w:r>
      <w:r w:rsidRPr="00D50D07">
        <w:rPr>
          <w:rtl/>
        </w:rPr>
        <w:lastRenderedPageBreak/>
        <w:t>الله إليه ألف ملك يهنئونه بالجنة ، ويزوجونه بالحوراء.</w:t>
      </w:r>
    </w:p>
    <w:p w:rsidR="00D60D0D" w:rsidRPr="00D50D07" w:rsidRDefault="00D60D0D" w:rsidP="00806E06">
      <w:pPr>
        <w:pStyle w:val="libNormal"/>
        <w:rPr>
          <w:rtl/>
        </w:rPr>
      </w:pPr>
      <w:r w:rsidRPr="00D50D07">
        <w:rPr>
          <w:rtl/>
        </w:rPr>
        <w:t>قال : فينتهون إلى أول باب من جنانه ، فيقولون للملك الموكل بأبواب جنانه :</w:t>
      </w:r>
      <w:r>
        <w:rPr>
          <w:rFonts w:hint="cs"/>
          <w:rtl/>
        </w:rPr>
        <w:t xml:space="preserve"> </w:t>
      </w:r>
      <w:r w:rsidRPr="00D50D07">
        <w:rPr>
          <w:rtl/>
        </w:rPr>
        <w:t xml:space="preserve">استأذن لنا على ولي الله ، فإن الله بعثنا إليه نهنئه ، فيقول لهم الملك : حتى أقول للحاجب ، فيعلمه بمكانكم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قال : فيدخل الملك إلى الحاجب ، وبينه وبين الحاجب ثلاث </w:t>
      </w:r>
      <w:r w:rsidRPr="0089525C">
        <w:rPr>
          <w:rStyle w:val="libFootnotenumChar"/>
          <w:rtl/>
        </w:rPr>
        <w:t>(2)</w:t>
      </w:r>
      <w:r w:rsidRPr="00D50D07">
        <w:rPr>
          <w:rtl/>
        </w:rPr>
        <w:t xml:space="preserve"> جنان حتى ينتهي إلى أول باب ، فيقول للحاجب : إن على باب العرصة ألف ملك أرسلهم رب العالمين </w:t>
      </w:r>
      <w:r>
        <w:rPr>
          <w:rtl/>
        </w:rPr>
        <w:t>ـ</w:t>
      </w:r>
      <w:r w:rsidRPr="00D50D07">
        <w:rPr>
          <w:rtl/>
        </w:rPr>
        <w:t xml:space="preserve"> تبارك وتعالى </w:t>
      </w:r>
      <w:r>
        <w:rPr>
          <w:rtl/>
        </w:rPr>
        <w:t>ـ</w:t>
      </w:r>
      <w:r w:rsidRPr="00D50D07">
        <w:rPr>
          <w:rtl/>
        </w:rPr>
        <w:t xml:space="preserve"> ليهنئوا ولي الله ، وقد </w:t>
      </w:r>
      <w:r w:rsidRPr="0089525C">
        <w:rPr>
          <w:rStyle w:val="libFootnotenumChar"/>
          <w:rtl/>
        </w:rPr>
        <w:t>(3)</w:t>
      </w:r>
      <w:r w:rsidRPr="00D50D07">
        <w:rPr>
          <w:rtl/>
        </w:rPr>
        <w:t xml:space="preserve"> سألوني أن آذن لهم عليه ، فيقول الحاجب : إنه ليعظم علي أن أستأذن لأحد على ولي الله وهو مع زوجته الحوراء.</w:t>
      </w:r>
    </w:p>
    <w:p w:rsidR="00D60D0D" w:rsidRPr="00D50D07" w:rsidRDefault="00D60D0D" w:rsidP="00806E06">
      <w:pPr>
        <w:pStyle w:val="libNormal"/>
        <w:rPr>
          <w:rtl/>
        </w:rPr>
      </w:pPr>
      <w:r w:rsidRPr="00D50D07">
        <w:rPr>
          <w:rtl/>
        </w:rPr>
        <w:t xml:space="preserve">قال : وبين الحاجب وبين ولي الله جنتان. قال : فيدخل الحاجب إلى القيم </w:t>
      </w:r>
      <w:r w:rsidRPr="0089525C">
        <w:rPr>
          <w:rStyle w:val="libFootnotenumChar"/>
          <w:rtl/>
        </w:rPr>
        <w:t>(4)</w:t>
      </w:r>
      <w:r w:rsidRPr="00D50D07">
        <w:rPr>
          <w:rtl/>
        </w:rPr>
        <w:t xml:space="preserve"> ، فيقول له : إن على باب العرصة ألف ملك أرسلهم رب العزة يهنئون ولي الله ، فاستأذن لهم </w:t>
      </w:r>
      <w:r w:rsidRPr="0089525C">
        <w:rPr>
          <w:rStyle w:val="libFootnotenumChar"/>
          <w:rtl/>
        </w:rPr>
        <w:t>(5)</w:t>
      </w:r>
      <w:r w:rsidRPr="00D50D07">
        <w:rPr>
          <w:rtl/>
        </w:rPr>
        <w:t xml:space="preserve"> ، فيتقدم </w:t>
      </w:r>
      <w:r w:rsidRPr="0089525C">
        <w:rPr>
          <w:rStyle w:val="libFootnotenumChar"/>
          <w:rtl/>
        </w:rPr>
        <w:t>(6)</w:t>
      </w:r>
      <w:r w:rsidRPr="00D50D07">
        <w:rPr>
          <w:rtl/>
        </w:rPr>
        <w:t xml:space="preserve"> القيم إلى الخدام ، فيقول لهم : إن رسل الجبار على باب العرصة وهم ألف ملك أرسلهم الله </w:t>
      </w:r>
      <w:r w:rsidRPr="0089525C">
        <w:rPr>
          <w:rStyle w:val="libFootnotenumChar"/>
          <w:rtl/>
        </w:rPr>
        <w:t>(7)</w:t>
      </w:r>
      <w:r w:rsidRPr="00D50D07">
        <w:rPr>
          <w:rtl/>
        </w:rPr>
        <w:t xml:space="preserve"> يهنئون ولي الله ، فأعلموه بمكانهم.</w:t>
      </w:r>
    </w:p>
    <w:p w:rsidR="00D60D0D" w:rsidRPr="00D50D07" w:rsidRDefault="00D60D0D" w:rsidP="00806E06">
      <w:pPr>
        <w:pStyle w:val="libNormal"/>
        <w:rPr>
          <w:rtl/>
        </w:rPr>
      </w:pPr>
      <w:r w:rsidRPr="00D50D07">
        <w:rPr>
          <w:rtl/>
        </w:rPr>
        <w:t xml:space="preserve">قال : فيعلمونه ، فيؤذن </w:t>
      </w:r>
      <w:r w:rsidRPr="0089525C">
        <w:rPr>
          <w:rStyle w:val="libFootnotenumChar"/>
          <w:rtl/>
        </w:rPr>
        <w:t>(8)</w:t>
      </w:r>
      <w:r w:rsidRPr="00D50D07">
        <w:rPr>
          <w:rtl/>
        </w:rPr>
        <w:t xml:space="preserve"> للملائكة ، فيدخلون على ولي الله وهو في الغرفة ولها ألف باب ، وعلى كل باب من أبوابها ملك موكل به ، فإذا أذن للملائكة بالدخول على ولي الله ، فتح كل ملك بابه الموكل به.</w:t>
      </w:r>
    </w:p>
    <w:p w:rsidR="00D60D0D" w:rsidRPr="00D50D07" w:rsidRDefault="00D60D0D" w:rsidP="00806E06">
      <w:pPr>
        <w:pStyle w:val="libNormal"/>
        <w:rPr>
          <w:rtl/>
        </w:rPr>
      </w:pPr>
      <w:r w:rsidRPr="00D50D07">
        <w:rPr>
          <w:rtl/>
        </w:rPr>
        <w:t xml:space="preserve">قال : فيدخل القيم كل ملك من باب من أبواب الغرفة. قال : فيبلغونه رسالة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ن ، بح ، جت ، جد» :</w:t>
      </w:r>
      <w:r>
        <w:rPr>
          <w:rtl/>
        </w:rPr>
        <w:t xml:space="preserve"> «</w:t>
      </w:r>
      <w:r w:rsidRPr="00D50D07">
        <w:rPr>
          <w:rtl/>
        </w:rPr>
        <w:t>مكانكم»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م ، ن ، بح ، بف ، بن ، جت» :</w:t>
      </w:r>
      <w:r>
        <w:rPr>
          <w:rtl/>
        </w:rPr>
        <w:t xml:space="preserve"> «</w:t>
      </w:r>
      <w:r w:rsidRPr="00D50D07">
        <w:rPr>
          <w:rtl/>
        </w:rPr>
        <w:t>ثلاثة»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ن»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 xml:space="preserve">4) قيم القوم : الذي يقومهم ويسوس أمرهم. لسان العرب ، ج 12 ، ص 502 </w:t>
      </w:r>
      <w:r>
        <w:rPr>
          <w:rtl/>
        </w:rPr>
        <w:t>(</w:t>
      </w:r>
      <w:r w:rsidRPr="00D50D07">
        <w:rPr>
          <w:rtl/>
        </w:rPr>
        <w:t>قوم</w:t>
      </w:r>
      <w:r>
        <w:rPr>
          <w:rtl/>
        </w:rPr>
        <w:t>).</w:t>
      </w:r>
    </w:p>
    <w:p w:rsidR="00D60D0D" w:rsidRPr="00D50D07" w:rsidRDefault="00D60D0D" w:rsidP="009C6F23">
      <w:pPr>
        <w:pStyle w:val="libFootnote0"/>
        <w:rPr>
          <w:rtl/>
        </w:rPr>
      </w:pPr>
      <w:r>
        <w:rPr>
          <w:rtl/>
        </w:rPr>
        <w:t>(</w:t>
      </w:r>
      <w:r w:rsidRPr="00D50D07">
        <w:rPr>
          <w:rtl/>
        </w:rPr>
        <w:t xml:space="preserve">5) في البحار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ن» :</w:t>
      </w:r>
      <w:r>
        <w:rPr>
          <w:rtl/>
        </w:rPr>
        <w:t xml:space="preserve"> «</w:t>
      </w:r>
      <w:r w:rsidRPr="00D50D07">
        <w:rPr>
          <w:rtl/>
        </w:rPr>
        <w:t>فيقدم»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بف» والوافي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بح» :</w:t>
      </w:r>
      <w:r>
        <w:rPr>
          <w:rtl/>
        </w:rPr>
        <w:t xml:space="preserve"> «</w:t>
      </w:r>
      <w:r w:rsidRPr="00D50D07">
        <w:rPr>
          <w:rtl/>
        </w:rPr>
        <w:t>فيأذن»</w:t>
      </w:r>
      <w:r>
        <w:rPr>
          <w:rtl/>
        </w:rPr>
        <w:t>.</w:t>
      </w:r>
    </w:p>
    <w:p w:rsidR="00D60D0D" w:rsidRPr="00D50D07" w:rsidRDefault="00D60D0D" w:rsidP="009C6F23">
      <w:pPr>
        <w:pStyle w:val="libFootnote0"/>
        <w:rPr>
          <w:rtl/>
        </w:rPr>
      </w:pPr>
      <w:r>
        <w:rPr>
          <w:rtl/>
        </w:rPr>
        <w:t>(</w:t>
      </w:r>
      <w:r w:rsidRPr="00D50D07">
        <w:rPr>
          <w:rtl/>
        </w:rPr>
        <w:t xml:space="preserve">9) في الوافي : </w:t>
      </w:r>
      <w:r>
        <w:rPr>
          <w:rtl/>
        </w:rPr>
        <w:t>+ «</w:t>
      </w:r>
      <w:r w:rsidRPr="00D50D07">
        <w:rPr>
          <w:rtl/>
        </w:rPr>
        <w:t>العزيز»</w:t>
      </w:r>
      <w:r>
        <w:rPr>
          <w:rtl/>
        </w:rPr>
        <w:t>.</w:t>
      </w:r>
    </w:p>
    <w:p w:rsidR="00D60D0D" w:rsidRPr="00D50D07" w:rsidRDefault="00D60D0D" w:rsidP="00060D07">
      <w:pPr>
        <w:pStyle w:val="libNormal0"/>
        <w:rPr>
          <w:rtl/>
        </w:rPr>
      </w:pPr>
      <w:r>
        <w:rPr>
          <w:rtl/>
        </w:rPr>
        <w:br w:type="page"/>
      </w:r>
      <w:r w:rsidRPr="00D50D07">
        <w:rPr>
          <w:rtl/>
        </w:rPr>
        <w:lastRenderedPageBreak/>
        <w:t xml:space="preserve">الجبار </w:t>
      </w:r>
      <w:r>
        <w:rPr>
          <w:rtl/>
        </w:rPr>
        <w:t>ـ</w:t>
      </w:r>
      <w:r w:rsidRPr="00D50D07">
        <w:rPr>
          <w:rtl/>
        </w:rPr>
        <w:t xml:space="preserve"> جل وعز </w:t>
      </w:r>
      <w:r w:rsidRPr="0089525C">
        <w:rPr>
          <w:rStyle w:val="libFootnotenumChar"/>
          <w:rtl/>
        </w:rPr>
        <w:t>(1)</w:t>
      </w:r>
      <w:r w:rsidRPr="00D50D07">
        <w:rPr>
          <w:rtl/>
        </w:rPr>
        <w:t xml:space="preserve"> </w:t>
      </w:r>
      <w:r>
        <w:rPr>
          <w:rtl/>
        </w:rPr>
        <w:t>ـ</w:t>
      </w:r>
      <w:r w:rsidRPr="00D50D07">
        <w:rPr>
          <w:rtl/>
        </w:rPr>
        <w:t xml:space="preserve"> وذلك قول الله </w:t>
      </w:r>
      <w:r w:rsidRPr="0089525C">
        <w:rPr>
          <w:rStyle w:val="libFootnotenumChar"/>
          <w:rtl/>
        </w:rPr>
        <w:t>(2)</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وَالْمَلائِكَةُ يَدْخُلُونَ عَلَيْهِمْ مِنْ كُلِّ بابٍ</w:t>
      </w:r>
      <w:r w:rsidRPr="000575E1">
        <w:rPr>
          <w:rStyle w:val="libAlaemChar"/>
          <w:rFonts w:hint="cs"/>
          <w:rtl/>
        </w:rPr>
        <w:t>)</w:t>
      </w:r>
      <w:r w:rsidRPr="00D50D07">
        <w:rPr>
          <w:rtl/>
        </w:rPr>
        <w:t xml:space="preserve"> مِنْ أَبْوَابِ الْغُرْفَةِ</w:t>
      </w:r>
      <w:r>
        <w:rPr>
          <w:rtl/>
        </w:rPr>
        <w:t xml:space="preserve"> </w:t>
      </w:r>
      <w:r w:rsidRPr="000575E1">
        <w:rPr>
          <w:rStyle w:val="libAlaemChar"/>
          <w:rtl/>
        </w:rPr>
        <w:t>(</w:t>
      </w:r>
      <w:r w:rsidRPr="00FC3507">
        <w:rPr>
          <w:rStyle w:val="libAieChar"/>
          <w:rtl/>
        </w:rPr>
        <w:t>سَلامٌ عَلَيْكُمْ</w:t>
      </w:r>
      <w:r w:rsidRPr="000575E1">
        <w:rPr>
          <w:rStyle w:val="libAlaemChar"/>
          <w:rFonts w:hint="cs"/>
          <w:rtl/>
        </w:rPr>
        <w:t>)</w:t>
      </w:r>
      <w:r w:rsidRPr="00786CE4">
        <w:rPr>
          <w:rFonts w:hint="cs"/>
          <w:rtl/>
        </w:rPr>
        <w:t xml:space="preserve"> </w:t>
      </w:r>
      <w:r w:rsidRPr="0089525C">
        <w:rPr>
          <w:rStyle w:val="libFootnotenumChar"/>
          <w:rtl/>
        </w:rPr>
        <w:t>(3)</w:t>
      </w:r>
      <w:r w:rsidRPr="00D50D07">
        <w:rPr>
          <w:rtl/>
        </w:rPr>
        <w:t xml:space="preserve"> إِلى آخِرِ الْآيَةِ.</w:t>
      </w:r>
    </w:p>
    <w:p w:rsidR="00D60D0D" w:rsidRPr="00D50D07" w:rsidRDefault="00D60D0D" w:rsidP="00806E06">
      <w:pPr>
        <w:pStyle w:val="libNormal"/>
        <w:rPr>
          <w:rtl/>
        </w:rPr>
      </w:pPr>
      <w:r w:rsidRPr="00D50D07">
        <w:rPr>
          <w:rtl/>
        </w:rPr>
        <w:t xml:space="preserve">قَالَ </w:t>
      </w:r>
      <w:r w:rsidRPr="0089525C">
        <w:rPr>
          <w:rStyle w:val="libFootnotenumChar"/>
          <w:rtl/>
        </w:rPr>
        <w:t>(4)</w:t>
      </w:r>
      <w:r w:rsidRPr="00D50D07">
        <w:rPr>
          <w:rtl/>
        </w:rPr>
        <w:t xml:space="preserve"> : وَذلِكَ قَوْلُهُ </w:t>
      </w:r>
      <w:r w:rsidRPr="0089525C">
        <w:rPr>
          <w:rStyle w:val="libFootnotenumChar"/>
          <w:rtl/>
        </w:rPr>
        <w:t>(5)</w:t>
      </w:r>
      <w:r w:rsidRPr="00D50D07">
        <w:rPr>
          <w:rtl/>
        </w:rPr>
        <w:t xml:space="preserve"> جَلَّ وَعَزَّ :</w:t>
      </w:r>
      <w:r>
        <w:rPr>
          <w:rtl/>
        </w:rPr>
        <w:t xml:space="preserve"> </w:t>
      </w:r>
      <w:r w:rsidRPr="000575E1">
        <w:rPr>
          <w:rStyle w:val="libAlaemChar"/>
          <w:rtl/>
        </w:rPr>
        <w:t>(</w:t>
      </w:r>
      <w:r w:rsidRPr="00FC3507">
        <w:rPr>
          <w:rStyle w:val="libAieChar"/>
          <w:rtl/>
        </w:rPr>
        <w:t>وَإِذا رَأَيْتَ ثَمَ رَأَيْتَ نَعِيماً وَمُلْكاً كَبِيراً</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 يعني بذلك ولي الله وما هو فيه من الكرامة والنعيم والملك العظيم الكبير ، إن الملائكة من رسل الله </w:t>
      </w:r>
      <w:r>
        <w:rPr>
          <w:rtl/>
        </w:rPr>
        <w:t>ـ</w:t>
      </w:r>
      <w:r w:rsidRPr="00D50D07">
        <w:rPr>
          <w:rtl/>
        </w:rPr>
        <w:t xml:space="preserve"> عز ذكره </w:t>
      </w:r>
      <w:r>
        <w:rPr>
          <w:rtl/>
        </w:rPr>
        <w:t>ـ</w:t>
      </w:r>
      <w:r w:rsidRPr="00D50D07">
        <w:rPr>
          <w:rtl/>
        </w:rPr>
        <w:t xml:space="preserve"> يستأذنون </w:t>
      </w:r>
      <w:r w:rsidRPr="0089525C">
        <w:rPr>
          <w:rStyle w:val="libFootnotenumChar"/>
          <w:rtl/>
        </w:rPr>
        <w:t>(7)</w:t>
      </w:r>
      <w:r w:rsidRPr="00D50D07">
        <w:rPr>
          <w:rtl/>
        </w:rPr>
        <w:t xml:space="preserve"> عليه ، فلا يدخلون عليه إلا بإذنه ، فذلك </w:t>
      </w:r>
      <w:r w:rsidRPr="0089525C">
        <w:rPr>
          <w:rStyle w:val="libFootnotenumChar"/>
          <w:rtl/>
        </w:rPr>
        <w:t>(8)</w:t>
      </w:r>
      <w:r w:rsidRPr="00D50D07">
        <w:rPr>
          <w:rtl/>
        </w:rPr>
        <w:t xml:space="preserve"> الملك العظيم الكبير.</w:t>
      </w:r>
    </w:p>
    <w:p w:rsidR="00D60D0D" w:rsidRPr="00D50D07" w:rsidRDefault="00D60D0D" w:rsidP="00806E06">
      <w:pPr>
        <w:pStyle w:val="libNormal"/>
        <w:rPr>
          <w:rtl/>
        </w:rPr>
      </w:pPr>
      <w:r w:rsidRPr="00D50D07">
        <w:rPr>
          <w:rtl/>
        </w:rPr>
        <w:t xml:space="preserve">قال : والأنهار تجري من تحت مساكنهم ، وذلك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تَجْرِي مِنْ تَحْتِهِمُ الْأَنْهارُ</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وَالثِّمَارُ دَانِيَةٌ مِنْهُمْ وَهُوَ قَوْلُهُ عَزَّ وَجَلَّ :</w:t>
      </w:r>
      <w:r>
        <w:rPr>
          <w:rtl/>
        </w:rPr>
        <w:t xml:space="preserve"> </w:t>
      </w:r>
      <w:r w:rsidRPr="000575E1">
        <w:rPr>
          <w:rStyle w:val="libAlaemChar"/>
          <w:rtl/>
        </w:rPr>
        <w:t>(</w:t>
      </w:r>
      <w:r w:rsidRPr="00FC3507">
        <w:rPr>
          <w:rStyle w:val="libAieChar"/>
          <w:rtl/>
        </w:rPr>
        <w:t>وَدانِيَةً عَلَيْهِمْ ظِلالُها وَذُلِّلَتْ قُطُوفُها تَذْلِيلاً</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من </w:t>
      </w:r>
      <w:r w:rsidRPr="0089525C">
        <w:rPr>
          <w:rStyle w:val="libFootnotenumChar"/>
          <w:rtl/>
        </w:rPr>
        <w:t>(11)</w:t>
      </w:r>
      <w:r w:rsidRPr="00D50D07">
        <w:rPr>
          <w:rtl/>
        </w:rPr>
        <w:t xml:space="preserve"> قربها منهم يتناول المؤمن من النوع الذي يشتهيه من الثمار بفيه وهو متكئ ، وإن الأنواع من الفاكهة ليقلن لولي الله : يا ولي الله </w:t>
      </w:r>
      <w:r w:rsidRPr="0089525C">
        <w:rPr>
          <w:rStyle w:val="libFootnotenumChar"/>
          <w:rtl/>
        </w:rPr>
        <w:t>(12)</w:t>
      </w:r>
      <w:r w:rsidRPr="00D50D07">
        <w:rPr>
          <w:rtl/>
        </w:rPr>
        <w:t xml:space="preserve"> ، كلني قبل أن تأكل هذا قبلي.</w:t>
      </w:r>
    </w:p>
    <w:p w:rsidR="00D60D0D" w:rsidRPr="00D50D07" w:rsidRDefault="00D60D0D" w:rsidP="00806E06">
      <w:pPr>
        <w:pStyle w:val="libNormal"/>
        <w:rPr>
          <w:rtl/>
        </w:rPr>
      </w:pPr>
      <w:r w:rsidRPr="00D50D07">
        <w:rPr>
          <w:rtl/>
        </w:rPr>
        <w:t xml:space="preserve">قال : وليس </w:t>
      </w:r>
      <w:r w:rsidRPr="0089525C">
        <w:rPr>
          <w:rStyle w:val="libFootnotenumChar"/>
          <w:rtl/>
        </w:rPr>
        <w:t>(13)</w:t>
      </w:r>
      <w:r w:rsidRPr="00D50D07">
        <w:rPr>
          <w:rtl/>
        </w:rPr>
        <w:t xml:space="preserve"> من مؤمن في الجنة إلا وله جنان كثيرة معروشات وغير معروشات </w:t>
      </w:r>
      <w:r w:rsidRPr="0089525C">
        <w:rPr>
          <w:rStyle w:val="libFootnotenumChar"/>
          <w:rtl/>
        </w:rPr>
        <w:t>(14)</w:t>
      </w:r>
      <w:r w:rsidRPr="00D50D07">
        <w:rPr>
          <w:rtl/>
        </w:rPr>
        <w:t xml:space="preserve"> ، وأنهار من خمر ، وأنهار من ماء ، وأنهار من لبن ، وأنهار من عسل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والوافي :</w:t>
      </w:r>
      <w:r>
        <w:rPr>
          <w:rtl/>
        </w:rPr>
        <w:t xml:space="preserve"> «</w:t>
      </w:r>
      <w:r w:rsidRPr="00D50D07">
        <w:rPr>
          <w:rtl/>
        </w:rPr>
        <w:t>عزوجل»</w:t>
      </w:r>
      <w:r>
        <w:rPr>
          <w:rtl/>
        </w:rPr>
        <w:t>.</w:t>
      </w:r>
      <w:r w:rsidRPr="00D50D07">
        <w:rPr>
          <w:rtl/>
        </w:rPr>
        <w:t xml:space="preserve"> وفي</w:t>
      </w:r>
      <w:r>
        <w:rPr>
          <w:rtl/>
        </w:rPr>
        <w:t xml:space="preserve"> «</w:t>
      </w:r>
      <w:r w:rsidRPr="00D50D07">
        <w:rPr>
          <w:rtl/>
        </w:rPr>
        <w:t xml:space="preserve">م»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قوله» بدل</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3) الرعد </w:t>
      </w:r>
      <w:r>
        <w:rPr>
          <w:rtl/>
        </w:rPr>
        <w:t>(</w:t>
      </w:r>
      <w:r w:rsidRPr="00D50D07">
        <w:rPr>
          <w:rtl/>
        </w:rPr>
        <w:t xml:space="preserve">13) : 23 </w:t>
      </w:r>
      <w:r>
        <w:rPr>
          <w:rtl/>
        </w:rPr>
        <w:t>و 2</w:t>
      </w:r>
      <w:r w:rsidRPr="00D50D07">
        <w:rPr>
          <w:rtl/>
        </w:rPr>
        <w:t>4.</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جت»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6) الإنسان </w:t>
      </w:r>
      <w:r>
        <w:rPr>
          <w:rtl/>
        </w:rPr>
        <w:t>(</w:t>
      </w:r>
      <w:r w:rsidRPr="00D50D07">
        <w:rPr>
          <w:rtl/>
        </w:rPr>
        <w:t>76) : 20.</w:t>
      </w:r>
    </w:p>
    <w:p w:rsidR="00D60D0D" w:rsidRPr="00D50D07" w:rsidRDefault="00D60D0D" w:rsidP="009C6F23">
      <w:pPr>
        <w:pStyle w:val="libFootnote0"/>
        <w:rPr>
          <w:rtl/>
        </w:rPr>
      </w:pPr>
      <w:r>
        <w:rPr>
          <w:rtl/>
        </w:rPr>
        <w:t>(</w:t>
      </w:r>
      <w:r w:rsidRPr="00D50D07">
        <w:rPr>
          <w:rtl/>
        </w:rPr>
        <w:t>7) هكذا في معظم النسخ والوافي والبحار. وفي</w:t>
      </w:r>
      <w:r>
        <w:rPr>
          <w:rtl/>
        </w:rPr>
        <w:t xml:space="preserve"> «</w:t>
      </w:r>
      <w:r w:rsidRPr="00D50D07">
        <w:rPr>
          <w:rtl/>
        </w:rPr>
        <w:t>بح» وحاشية</w:t>
      </w:r>
      <w:r>
        <w:rPr>
          <w:rtl/>
        </w:rPr>
        <w:t xml:space="preserve"> «</w:t>
      </w:r>
      <w:r w:rsidRPr="00D50D07">
        <w:rPr>
          <w:rtl/>
        </w:rPr>
        <w:t>د» :</w:t>
      </w:r>
      <w:r>
        <w:rPr>
          <w:rtl/>
        </w:rPr>
        <w:t xml:space="preserve"> «</w:t>
      </w:r>
      <w:r w:rsidRPr="00D50D07">
        <w:rPr>
          <w:rtl/>
        </w:rPr>
        <w:t>ويستأذنون»</w:t>
      </w:r>
      <w:r>
        <w:rPr>
          <w:rtl/>
        </w:rPr>
        <w:t>.</w:t>
      </w:r>
      <w:r w:rsidRPr="00D50D07">
        <w:rPr>
          <w:rtl/>
        </w:rPr>
        <w:t xml:space="preserve"> وفي حاشية</w:t>
      </w:r>
      <w:r>
        <w:rPr>
          <w:rtl/>
        </w:rPr>
        <w:t xml:space="preserve"> «</w:t>
      </w:r>
      <w:r w:rsidRPr="00D50D07">
        <w:rPr>
          <w:rtl/>
        </w:rPr>
        <w:t xml:space="preserve">د ، م ، ن» والمطبوع : </w:t>
      </w:r>
      <w:r>
        <w:rPr>
          <w:rtl/>
        </w:rPr>
        <w:t>+ «</w:t>
      </w:r>
      <w:r w:rsidRPr="00D50D07">
        <w:rPr>
          <w:rtl/>
        </w:rPr>
        <w:t>في الدخول»</w:t>
      </w:r>
      <w:r>
        <w:rPr>
          <w:rtl/>
        </w:rPr>
        <w:t>.</w:t>
      </w:r>
    </w:p>
    <w:p w:rsidR="00D60D0D" w:rsidRPr="00D50D07" w:rsidRDefault="00D60D0D" w:rsidP="009C6F23">
      <w:pPr>
        <w:pStyle w:val="libFootnote0"/>
        <w:rPr>
          <w:rtl/>
        </w:rPr>
      </w:pPr>
      <w:r>
        <w:rPr>
          <w:rtl/>
        </w:rPr>
        <w:t>(</w:t>
      </w:r>
      <w:r w:rsidRPr="00D50D07">
        <w:rPr>
          <w:rtl/>
        </w:rPr>
        <w:t>8) هكذا في جميع النسخ التي قوبلت والوافي والبحار. وفي المطبوع :</w:t>
      </w:r>
      <w:r>
        <w:rPr>
          <w:rtl/>
        </w:rPr>
        <w:t xml:space="preserve"> «</w:t>
      </w:r>
      <w:r w:rsidRPr="00D50D07">
        <w:rPr>
          <w:rtl/>
        </w:rPr>
        <w:t>فلذلك»</w:t>
      </w:r>
      <w:r>
        <w:rPr>
          <w:rtl/>
        </w:rPr>
        <w:t>.</w:t>
      </w:r>
    </w:p>
    <w:p w:rsidR="00D60D0D" w:rsidRPr="00D50D07" w:rsidRDefault="00D60D0D" w:rsidP="009C6F23">
      <w:pPr>
        <w:pStyle w:val="libFootnote0"/>
        <w:rPr>
          <w:rtl/>
        </w:rPr>
      </w:pPr>
      <w:r>
        <w:rPr>
          <w:rtl/>
        </w:rPr>
        <w:t>(</w:t>
      </w:r>
      <w:r w:rsidRPr="00D50D07">
        <w:rPr>
          <w:rtl/>
        </w:rPr>
        <w:t xml:space="preserve">9) الأعراف </w:t>
      </w:r>
      <w:r>
        <w:rPr>
          <w:rtl/>
        </w:rPr>
        <w:t>(</w:t>
      </w:r>
      <w:r w:rsidRPr="00D50D07">
        <w:rPr>
          <w:rtl/>
        </w:rPr>
        <w:t xml:space="preserve">7) : 43 ؛ يونس </w:t>
      </w:r>
      <w:r>
        <w:rPr>
          <w:rtl/>
        </w:rPr>
        <w:t>(</w:t>
      </w:r>
      <w:r w:rsidRPr="00D50D07">
        <w:rPr>
          <w:rtl/>
        </w:rPr>
        <w:t xml:space="preserve">10) : 9 ؛ الكهف </w:t>
      </w:r>
      <w:r>
        <w:rPr>
          <w:rtl/>
        </w:rPr>
        <w:t>(</w:t>
      </w:r>
      <w:r w:rsidRPr="00D50D07">
        <w:rPr>
          <w:rtl/>
        </w:rPr>
        <w:t>18) : 31.</w:t>
      </w:r>
    </w:p>
    <w:p w:rsidR="00D60D0D" w:rsidRPr="00D50D07" w:rsidRDefault="00D60D0D" w:rsidP="009C6F23">
      <w:pPr>
        <w:pStyle w:val="libFootnote0"/>
        <w:rPr>
          <w:rtl/>
        </w:rPr>
      </w:pPr>
      <w:r>
        <w:rPr>
          <w:rtl/>
        </w:rPr>
        <w:t>(</w:t>
      </w:r>
      <w:r w:rsidRPr="00D50D07">
        <w:rPr>
          <w:rtl/>
        </w:rPr>
        <w:t xml:space="preserve">10) الإنسان </w:t>
      </w:r>
      <w:r>
        <w:rPr>
          <w:rtl/>
        </w:rPr>
        <w:t>(</w:t>
      </w:r>
      <w:r w:rsidRPr="00D50D07">
        <w:rPr>
          <w:rtl/>
        </w:rPr>
        <w:t>76) : 14.</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ـ «</w:t>
      </w:r>
      <w:r w:rsidRPr="00D50D07">
        <w:rPr>
          <w:rtl/>
        </w:rPr>
        <w:t>يا ولي الله»</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ل» :</w:t>
      </w:r>
      <w:r>
        <w:rPr>
          <w:rtl/>
        </w:rPr>
        <w:t xml:space="preserve"> «</w:t>
      </w:r>
      <w:r w:rsidRPr="00D50D07">
        <w:rPr>
          <w:rtl/>
        </w:rPr>
        <w:t>وقال : ليس» بدل</w:t>
      </w:r>
      <w:r>
        <w:rPr>
          <w:rtl/>
        </w:rPr>
        <w:t xml:space="preserve"> «</w:t>
      </w:r>
      <w:r w:rsidRPr="00D50D07">
        <w:rPr>
          <w:rtl/>
        </w:rPr>
        <w:t>قال : وليس»</w:t>
      </w:r>
      <w:r>
        <w:rPr>
          <w:rtl/>
        </w:rPr>
        <w:t>.</w:t>
      </w:r>
    </w:p>
    <w:p w:rsidR="00D60D0D" w:rsidRDefault="00D60D0D" w:rsidP="009C6F23">
      <w:pPr>
        <w:pStyle w:val="libFootnote0"/>
        <w:rPr>
          <w:rtl/>
        </w:rPr>
      </w:pPr>
      <w:r>
        <w:rPr>
          <w:rtl/>
        </w:rPr>
        <w:t>(</w:t>
      </w:r>
      <w:r w:rsidRPr="00D50D07">
        <w:rPr>
          <w:rtl/>
        </w:rPr>
        <w:t>14)</w:t>
      </w:r>
      <w:r>
        <w:rPr>
          <w:rtl/>
        </w:rPr>
        <w:t xml:space="preserve"> «</w:t>
      </w:r>
      <w:r w:rsidRPr="00D50D07">
        <w:rPr>
          <w:rtl/>
        </w:rPr>
        <w:t>معروشات» أي مرفوعات ، من العرش ، وهو في الأصل : الرفع ، وقال البيضاوي :</w:t>
      </w:r>
      <w:r>
        <w:rPr>
          <w:rtl/>
        </w:rPr>
        <w:t xml:space="preserve"> «</w:t>
      </w:r>
      <w:r w:rsidRPr="00D50D07">
        <w:rPr>
          <w:rtl/>
        </w:rPr>
        <w:t>معروشات ،</w:t>
      </w:r>
    </w:p>
    <w:p w:rsidR="00D60D0D" w:rsidRPr="00D50D07" w:rsidRDefault="00D60D0D" w:rsidP="00060D07">
      <w:pPr>
        <w:pStyle w:val="libNormal0"/>
        <w:rPr>
          <w:rtl/>
        </w:rPr>
      </w:pPr>
      <w:r>
        <w:rPr>
          <w:rtl/>
        </w:rPr>
        <w:br w:type="page"/>
      </w:r>
      <w:r w:rsidRPr="00D50D07">
        <w:rPr>
          <w:rtl/>
        </w:rPr>
        <w:lastRenderedPageBreak/>
        <w:t xml:space="preserve">فإذا دعا ولي الله بغذائه ، أتي بما تشتهي </w:t>
      </w:r>
      <w:r w:rsidRPr="0089525C">
        <w:rPr>
          <w:rStyle w:val="libFootnotenumChar"/>
          <w:rtl/>
        </w:rPr>
        <w:t>(1)</w:t>
      </w:r>
      <w:r w:rsidRPr="00D50D07">
        <w:rPr>
          <w:rtl/>
        </w:rPr>
        <w:t xml:space="preserve"> نفسه عند طلبه الغذاء من غير أن يسمي شهوته.</w:t>
      </w:r>
    </w:p>
    <w:p w:rsidR="00D60D0D" w:rsidRPr="00D50D07" w:rsidRDefault="00D60D0D" w:rsidP="00806E06">
      <w:pPr>
        <w:pStyle w:val="libNormal"/>
        <w:rPr>
          <w:rtl/>
        </w:rPr>
      </w:pPr>
      <w:r w:rsidRPr="00D50D07">
        <w:rPr>
          <w:rtl/>
        </w:rPr>
        <w:t xml:space="preserve">قال : ثم يتخلى مع إخوانه ، ويزور بعضهم بعضا ، ويتنعمون في جناتهم </w:t>
      </w:r>
      <w:r w:rsidRPr="0089525C">
        <w:rPr>
          <w:rStyle w:val="libFootnotenumChar"/>
          <w:rtl/>
        </w:rPr>
        <w:t>(2)</w:t>
      </w:r>
      <w:r w:rsidRPr="00D50D07">
        <w:rPr>
          <w:rtl/>
        </w:rPr>
        <w:t xml:space="preserve"> في ظل ممدود في مثل ما بين طلوع الفجر إلى طلوع الشمس ، وأطيب من ذلك </w:t>
      </w:r>
      <w:r w:rsidRPr="0089525C">
        <w:rPr>
          <w:rStyle w:val="libFootnotenumChar"/>
          <w:rtl/>
        </w:rPr>
        <w:t>(3)</w:t>
      </w:r>
      <w:r w:rsidRPr="00D50D07">
        <w:rPr>
          <w:rtl/>
        </w:rPr>
        <w:t xml:space="preserve"> ، لكل مؤمن سبعون زوجة حوراء ، وأربع نسوة من الآدميين ، والمؤمن ساعة مع الحوراء ، وساعة مع الآدمية ، وساعة يخلو بنفسه على الأرائك متكئا ينظر بعض المؤمنين </w:t>
      </w:r>
      <w:r w:rsidRPr="0089525C">
        <w:rPr>
          <w:rStyle w:val="libFootnotenumChar"/>
          <w:rtl/>
        </w:rPr>
        <w:t>(4)</w:t>
      </w:r>
      <w:r w:rsidRPr="00D50D07">
        <w:rPr>
          <w:rtl/>
        </w:rPr>
        <w:t xml:space="preserve"> إلى بعض ، وإن المؤمن ليغشاه شعاع نور وهو على أريكته ، ويقول لخدامه : ما هذا الشعاع اللامع ؛ لعل الجبار لحظني </w:t>
      </w:r>
      <w:r w:rsidRPr="0089525C">
        <w:rPr>
          <w:rStyle w:val="libFootnotenumChar"/>
          <w:rtl/>
        </w:rPr>
        <w:t>(5)</w:t>
      </w:r>
      <w:r>
        <w:rPr>
          <w:rtl/>
        </w:rPr>
        <w:t>؟</w:t>
      </w:r>
      <w:r w:rsidRPr="00D50D07">
        <w:rPr>
          <w:rtl/>
        </w:rPr>
        <w:t xml:space="preserve"> فيقول له خدامه : قدوس قدوس ، جل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مرفوعات على ما يحملها ؛ وغير معروشات ، ملقيات على وجه الأرض. وقيل : المعروشات : ما غرسه الناس فعرشوه ؛ وغير معروشات : ما نبت في البراري والجبال»</w:t>
      </w:r>
      <w:r>
        <w:rPr>
          <w:rtl/>
        </w:rPr>
        <w:t>.</w:t>
      </w:r>
      <w:r w:rsidRPr="00D50D07">
        <w:rPr>
          <w:rtl/>
        </w:rPr>
        <w:t xml:space="preserve"> راجع : مجمع البيان ، ج 4 ، ص 176 ؛ تفسير البيضاوي ، ج 2 ، ص 458 ، ذيل الآية 141 من سورة الأنعام </w:t>
      </w:r>
      <w:r>
        <w:rPr>
          <w:rtl/>
        </w:rPr>
        <w:t>(</w:t>
      </w:r>
      <w:r w:rsidRPr="00D50D07">
        <w:rPr>
          <w:rtl/>
        </w:rPr>
        <w:t xml:space="preserve">16) ؛ القاموس المحيط ، ج 1 ، ص 814 </w:t>
      </w:r>
      <w:r>
        <w:rPr>
          <w:rtl/>
        </w:rPr>
        <w:t>(</w:t>
      </w:r>
      <w:r w:rsidRPr="00D50D07">
        <w:rPr>
          <w:rtl/>
        </w:rPr>
        <w:t>عرش</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يشتهي»</w:t>
      </w:r>
      <w:r>
        <w:rPr>
          <w:rtl/>
        </w:rPr>
        <w:t>.</w:t>
      </w:r>
      <w:r w:rsidRPr="00D50D07">
        <w:rPr>
          <w:rtl/>
        </w:rPr>
        <w:t xml:space="preserve"> وفي</w:t>
      </w:r>
      <w:r>
        <w:rPr>
          <w:rtl/>
        </w:rPr>
        <w:t xml:space="preserve"> «</w:t>
      </w:r>
      <w:r w:rsidRPr="00D50D07">
        <w:rPr>
          <w:rtl/>
        </w:rPr>
        <w:t>ل» بالتاء والياء معا.</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w:t>
      </w:r>
      <w:r>
        <w:rPr>
          <w:rtl/>
        </w:rPr>
        <w:t xml:space="preserve"> «</w:t>
      </w:r>
      <w:r w:rsidRPr="00D50D07">
        <w:rPr>
          <w:rtl/>
        </w:rPr>
        <w:t>جنانهم»</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الظاهر أن</w:t>
      </w:r>
      <w:r>
        <w:rPr>
          <w:rtl/>
        </w:rPr>
        <w:t xml:space="preserve"> «</w:t>
      </w:r>
      <w:r w:rsidRPr="00D50D07">
        <w:rPr>
          <w:rtl/>
        </w:rPr>
        <w:t>ذلك» في قوله : وأطيب من ذلك ، إشارة إلى تفصيل ذلك الظل على ما بين طلوع الفجر إلى طلوع الشمس ، وتعلقه بما بعده بعيد»</w:t>
      </w:r>
      <w:r>
        <w:rPr>
          <w:rtl/>
        </w:rPr>
        <w:t>.</w:t>
      </w:r>
    </w:p>
    <w:p w:rsidR="00D60D0D" w:rsidRPr="00D50D07" w:rsidRDefault="00D60D0D" w:rsidP="009C6F23">
      <w:pPr>
        <w:pStyle w:val="libFootnote0"/>
        <w:rPr>
          <w:rtl/>
        </w:rPr>
      </w:pPr>
      <w:r>
        <w:rPr>
          <w:rtl/>
        </w:rPr>
        <w:t>(</w:t>
      </w:r>
      <w:r w:rsidRPr="00D50D07">
        <w:rPr>
          <w:rtl/>
        </w:rPr>
        <w:t>4) هكذا في النسخ التي قوبلت والوافي والبحار. وفي المطبوع :</w:t>
      </w:r>
      <w:r>
        <w:rPr>
          <w:rtl/>
        </w:rPr>
        <w:t xml:space="preserve"> «</w:t>
      </w:r>
      <w:r w:rsidRPr="00D50D07">
        <w:rPr>
          <w:rtl/>
        </w:rPr>
        <w:t>بعضهم» بدل</w:t>
      </w:r>
      <w:r>
        <w:rPr>
          <w:rtl/>
        </w:rPr>
        <w:t xml:space="preserve"> «</w:t>
      </w:r>
      <w:r w:rsidRPr="00D50D07">
        <w:rPr>
          <w:rtl/>
        </w:rPr>
        <w:t>بعض المؤمنين»</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لحظه ولحظ إليه ، أي نظر إليه بمؤخر عينه ، واللحاظ بالفتح : مؤخر العين. وأمثال هذه الأفعال إذا نسبت إليه تعالى يراد بها المعاني المجازية المناسبة لها ، فيراد هنا التجلي ، كما تجلى لموسى على نبيناو </w:t>
      </w:r>
      <w:r w:rsidRPr="000575E1">
        <w:rPr>
          <w:rStyle w:val="libAlaemChar"/>
          <w:rtl/>
        </w:rPr>
        <w:t>عليه‌السلام</w:t>
      </w:r>
      <w:r w:rsidRPr="00D50D07">
        <w:rPr>
          <w:rtl/>
        </w:rPr>
        <w:t>.</w:t>
      </w:r>
    </w:p>
    <w:p w:rsidR="00D60D0D" w:rsidRPr="00D50D07" w:rsidRDefault="00D60D0D" w:rsidP="00B1579B">
      <w:pPr>
        <w:pStyle w:val="libFootnote"/>
        <w:rPr>
          <w:rtl/>
        </w:rPr>
      </w:pPr>
      <w:r w:rsidRPr="00D50D07">
        <w:rPr>
          <w:rtl/>
        </w:rPr>
        <w:t>فإن قلت : قول الخدام : قدوس قدوس ، جل جلال الله ، دل على أن المراد هنا هو المعنى الحقيقي ؛ لأنه الذي وجب تنزيهه عنه دون المعنى المجازي.</w:t>
      </w:r>
    </w:p>
    <w:p w:rsidR="00D60D0D" w:rsidRPr="00D50D07" w:rsidRDefault="00D60D0D" w:rsidP="00B1579B">
      <w:pPr>
        <w:pStyle w:val="libFootnote"/>
        <w:rPr>
          <w:rtl/>
        </w:rPr>
      </w:pPr>
      <w:r w:rsidRPr="00D50D07">
        <w:rPr>
          <w:rtl/>
        </w:rPr>
        <w:t xml:space="preserve">قلت : لا دلالة له على ذلك ، بل قالوا ذلك ؛ لأنهم لما سمعوا اسم الجبار </w:t>
      </w:r>
      <w:r>
        <w:rPr>
          <w:rtl/>
        </w:rPr>
        <w:t>ـ</w:t>
      </w:r>
      <w:r w:rsidRPr="00D50D07">
        <w:rPr>
          <w:rtl/>
        </w:rPr>
        <w:t xml:space="preserve"> جل شأنه </w:t>
      </w:r>
      <w:r>
        <w:rPr>
          <w:rtl/>
        </w:rPr>
        <w:t>ـ</w:t>
      </w:r>
      <w:r w:rsidRPr="00D50D07">
        <w:rPr>
          <w:rtl/>
        </w:rPr>
        <w:t xml:space="preserve"> نزهوه تنزيها ، وهذا كما يقول أحدنا : يا الله ، فيقول الحاضرون : جل جلاله وعظم شأنه ، نعم لفظة</w:t>
      </w:r>
      <w:r>
        <w:rPr>
          <w:rtl/>
        </w:rPr>
        <w:t xml:space="preserve"> «</w:t>
      </w:r>
      <w:r w:rsidRPr="00D50D07">
        <w:rPr>
          <w:rtl/>
        </w:rPr>
        <w:t>له» يشعر بما ذكر ، والأمر فيه بعد وضوح المقصود هين»</w:t>
      </w:r>
      <w:r>
        <w:rPr>
          <w:rtl/>
        </w:rPr>
        <w:t>.</w:t>
      </w:r>
    </w:p>
    <w:p w:rsidR="00D60D0D" w:rsidRPr="00B1579B" w:rsidRDefault="00D60D0D" w:rsidP="00806E06">
      <w:pPr>
        <w:pStyle w:val="libNormal"/>
        <w:rPr>
          <w:rStyle w:val="libFootnoteChar"/>
          <w:rtl/>
        </w:rPr>
      </w:pPr>
      <w:r w:rsidRPr="00B1579B">
        <w:rPr>
          <w:rStyle w:val="libFootnoteChar"/>
          <w:rtl/>
        </w:rPr>
        <w:t xml:space="preserve">وفي المرآة : «قوله </w:t>
      </w:r>
      <w:r w:rsidRPr="000575E1">
        <w:rPr>
          <w:rStyle w:val="libAlaemChar"/>
          <w:rtl/>
        </w:rPr>
        <w:t>صلى‌الله‌عليه‌وآله</w:t>
      </w:r>
      <w:r w:rsidRPr="00B1579B">
        <w:rPr>
          <w:rStyle w:val="libFootnoteChar"/>
          <w:rtl/>
        </w:rPr>
        <w:t xml:space="preserve"> : لعل الجبار لحظني ، لعل مراده أنه أفاض علي من أنواره ، فتقديس الخدام إما لما يوهمه</w:t>
      </w:r>
    </w:p>
    <w:p w:rsidR="00D60D0D" w:rsidRPr="00D50D07" w:rsidRDefault="00D60D0D" w:rsidP="00060D07">
      <w:pPr>
        <w:pStyle w:val="libNormal0"/>
        <w:rPr>
          <w:rtl/>
        </w:rPr>
      </w:pPr>
      <w:r>
        <w:rPr>
          <w:rtl/>
        </w:rPr>
        <w:br w:type="page"/>
      </w:r>
      <w:r w:rsidRPr="00D50D07">
        <w:rPr>
          <w:rtl/>
        </w:rPr>
        <w:lastRenderedPageBreak/>
        <w:t xml:space="preserve">جلال الله </w:t>
      </w:r>
      <w:r w:rsidRPr="0089525C">
        <w:rPr>
          <w:rStyle w:val="libFootnotenumChar"/>
          <w:rtl/>
        </w:rPr>
        <w:t>(1)</w:t>
      </w:r>
      <w:r w:rsidRPr="00D50D07">
        <w:rPr>
          <w:rtl/>
        </w:rPr>
        <w:t xml:space="preserve"> ، بل هذه حوراء من نسائك ممن لم تدخل بها بعد أشرفت </w:t>
      </w:r>
      <w:r w:rsidRPr="0089525C">
        <w:rPr>
          <w:rStyle w:val="libFootnotenumChar"/>
          <w:rtl/>
        </w:rPr>
        <w:t>(2)</w:t>
      </w:r>
      <w:r w:rsidRPr="00D50D07">
        <w:rPr>
          <w:rtl/>
        </w:rPr>
        <w:t xml:space="preserve"> عليك من خيمتها شوقا إليك ، وقد تعرضت لك وأحبت لقاءك ، فلما أن رأتك متكئا على سريرك ، تبسمت نحوك شوقا إليك ، فالشعاع الذي رأيت والنور الذي غشيك هو من بياض ثغرها </w:t>
      </w:r>
      <w:r w:rsidRPr="0089525C">
        <w:rPr>
          <w:rStyle w:val="libFootnotenumChar"/>
          <w:rtl/>
        </w:rPr>
        <w:t>(3)</w:t>
      </w:r>
      <w:r w:rsidRPr="00D50D07">
        <w:rPr>
          <w:rtl/>
        </w:rPr>
        <w:t xml:space="preserve"> وصفائه ونقائه ورقته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فيقول ولي الله : ائذنوا لها ، فتنزل إلي ، فيبتدر </w:t>
      </w:r>
      <w:r w:rsidRPr="0089525C">
        <w:rPr>
          <w:rStyle w:val="libFootnotenumChar"/>
          <w:rtl/>
        </w:rPr>
        <w:t>(5)</w:t>
      </w:r>
      <w:r w:rsidRPr="00D50D07">
        <w:rPr>
          <w:rtl/>
        </w:rPr>
        <w:t xml:space="preserve"> إليها ألف وصيف </w:t>
      </w:r>
      <w:r w:rsidRPr="0089525C">
        <w:rPr>
          <w:rStyle w:val="libFootnotenumChar"/>
          <w:rtl/>
        </w:rPr>
        <w:t>(6)</w:t>
      </w:r>
      <w:r w:rsidRPr="00D50D07">
        <w:rPr>
          <w:rtl/>
        </w:rPr>
        <w:t xml:space="preserve"> ، وألف وصيفة يبشرونها بذلك ، فتنزل إليه من خيمتها ، وعليها سبعون حلة منسوجة بالذهب والفضة ، مكللة بالدر والياقوت والزبرجد ، صبغهن المسك والعنبر بألوان مختلفة </w:t>
      </w:r>
      <w:r w:rsidRPr="0089525C">
        <w:rPr>
          <w:rStyle w:val="libFootnotenumChar"/>
          <w:rtl/>
        </w:rPr>
        <w:t>(7)</w:t>
      </w:r>
      <w:r w:rsidRPr="00D50D07">
        <w:rPr>
          <w:rtl/>
        </w:rPr>
        <w:t xml:space="preserve"> ، يرى مخ ساقها من وراء سبعين حلة ، طولها سبعون ذراعا ، وعرض ما بين منكبيها عشرة أذرع ، فإذا دنت من ولي الله ، أقبل </w:t>
      </w:r>
      <w:r w:rsidRPr="0089525C">
        <w:rPr>
          <w:rStyle w:val="libFootnotenumChar"/>
          <w:rtl/>
        </w:rPr>
        <w:t>(8)</w:t>
      </w:r>
      <w:r w:rsidRPr="00D50D07">
        <w:rPr>
          <w:rtl/>
        </w:rPr>
        <w:t xml:space="preserve"> الخدام بصحائف </w:t>
      </w:r>
      <w:r w:rsidRPr="0089525C">
        <w:rPr>
          <w:rStyle w:val="libFootnotenumChar"/>
          <w:rtl/>
        </w:rPr>
        <w:t>(9)</w:t>
      </w:r>
      <w:r w:rsidRPr="00D50D07">
        <w:rPr>
          <w:rtl/>
        </w:rPr>
        <w:t xml:space="preserve"> الذهب والفضة ، فيها الدر والياقوت والزبرجد ، فينثرونها </w:t>
      </w:r>
      <w:r w:rsidRPr="0089525C">
        <w:rPr>
          <w:rStyle w:val="libFootnotenumChar"/>
          <w:rtl/>
        </w:rPr>
        <w:t>(10)</w:t>
      </w:r>
      <w:r w:rsidRPr="00D50D07">
        <w:rPr>
          <w:rtl/>
        </w:rPr>
        <w:t xml:space="preserve"> عليها ، ثم يعانقها وتعانقه ، فلا يمل ولا تمل»</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D50D07">
        <w:rPr>
          <w:rtl/>
        </w:rPr>
        <w:t xml:space="preserve">قال : ثم قال أبو جعفر </w:t>
      </w:r>
      <w:r w:rsidRPr="000575E1">
        <w:rPr>
          <w:rStyle w:val="libAlaemChar"/>
          <w:rtl/>
        </w:rPr>
        <w:t>عليه‌السلام</w:t>
      </w:r>
      <w:r w:rsidRPr="00D50D07">
        <w:rPr>
          <w:rtl/>
        </w:rPr>
        <w:t xml:space="preserve"> :</w:t>
      </w:r>
      <w:r>
        <w:rPr>
          <w:rtl/>
        </w:rPr>
        <w:t xml:space="preserve"> «</w:t>
      </w:r>
      <w:r w:rsidRPr="00D50D07">
        <w:rPr>
          <w:rtl/>
        </w:rPr>
        <w:t>أما الجنان المذكورة في الكتاب ، فإنهن جنة عدن ،</w:t>
      </w:r>
    </w:p>
    <w:p w:rsidR="00D60D0D" w:rsidRPr="00D50D07" w:rsidRDefault="00D60D0D" w:rsidP="00586E8D">
      <w:pPr>
        <w:pStyle w:val="libLine"/>
        <w:rPr>
          <w:rtl/>
        </w:rPr>
      </w:pPr>
      <w:r w:rsidRPr="00D50D07">
        <w:rPr>
          <w:rtl/>
        </w:rPr>
        <w:t>__________________</w:t>
      </w:r>
    </w:p>
    <w:p w:rsidR="00D60D0D" w:rsidRDefault="00D60D0D" w:rsidP="00B1579B">
      <w:pPr>
        <w:pStyle w:val="libFootnote"/>
        <w:rPr>
          <w:rtl/>
        </w:rPr>
      </w:pPr>
      <w:r w:rsidRPr="00D50D07">
        <w:rPr>
          <w:rtl/>
        </w:rPr>
        <w:t>ظاهر كلامه ، أو أنه أراد نوعا من اللحظ المعنوي لا يناسب رفعة شأنه تعالى»</w:t>
      </w:r>
      <w:r>
        <w:rPr>
          <w:rtl/>
        </w:rPr>
        <w:t>.</w:t>
      </w:r>
      <w:r w:rsidRPr="00D50D07">
        <w:rPr>
          <w:rtl/>
        </w:rPr>
        <w:t xml:space="preserve"> وراجع : القاموس المحيط ، ج 1 ، ص 940 </w:t>
      </w:r>
      <w:r>
        <w:rPr>
          <w:rtl/>
        </w:rPr>
        <w:t>(</w:t>
      </w:r>
      <w:r w:rsidRPr="00D50D07">
        <w:rPr>
          <w:rtl/>
        </w:rPr>
        <w:t>لحظ</w:t>
      </w:r>
      <w:r>
        <w:rPr>
          <w:rtl/>
        </w:rPr>
        <w:t>).</w:t>
      </w:r>
    </w:p>
    <w:p w:rsidR="00D60D0D" w:rsidRPr="00D50D07" w:rsidRDefault="00D60D0D" w:rsidP="009C6F23">
      <w:pPr>
        <w:pStyle w:val="libFootnote0"/>
        <w:rPr>
          <w:rtl/>
        </w:rPr>
      </w:pPr>
      <w:r>
        <w:rPr>
          <w:rtl/>
        </w:rPr>
        <w:t>(</w:t>
      </w:r>
      <w:r w:rsidRPr="00D50D07">
        <w:rPr>
          <w:rtl/>
        </w:rPr>
        <w:t>1) في البحار :</w:t>
      </w:r>
      <w:r>
        <w:rPr>
          <w:rtl/>
        </w:rPr>
        <w:t xml:space="preserve"> «</w:t>
      </w:r>
      <w:r w:rsidRPr="00D50D07">
        <w:rPr>
          <w:rtl/>
        </w:rPr>
        <w:t>جلاله» بدل</w:t>
      </w:r>
      <w:r>
        <w:rPr>
          <w:rtl/>
        </w:rPr>
        <w:t xml:space="preserve"> «</w:t>
      </w:r>
      <w:r w:rsidRPr="00D50D07">
        <w:rPr>
          <w:rtl/>
        </w:rPr>
        <w:t>جلال الله»</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والبحار. وفي</w:t>
      </w:r>
      <w:r>
        <w:rPr>
          <w:rtl/>
        </w:rPr>
        <w:t xml:space="preserve"> «</w:t>
      </w:r>
      <w:r w:rsidRPr="00D50D07">
        <w:rPr>
          <w:rtl/>
        </w:rPr>
        <w:t>م» وحاشية</w:t>
      </w:r>
      <w:r>
        <w:rPr>
          <w:rtl/>
        </w:rPr>
        <w:t xml:space="preserve"> «</w:t>
      </w:r>
      <w:r w:rsidRPr="00D50D07">
        <w:rPr>
          <w:rtl/>
        </w:rPr>
        <w:t>جت» والمطبوع والوافي :</w:t>
      </w:r>
      <w:r>
        <w:rPr>
          <w:rtl/>
        </w:rPr>
        <w:t xml:space="preserve"> «</w:t>
      </w:r>
      <w:r w:rsidRPr="00D50D07">
        <w:rPr>
          <w:rtl/>
        </w:rPr>
        <w:t>قد أشرفت»</w:t>
      </w:r>
      <w:r>
        <w:rPr>
          <w:rtl/>
        </w:rPr>
        <w:t>.</w:t>
      </w:r>
    </w:p>
    <w:p w:rsidR="00D60D0D" w:rsidRPr="00D50D07" w:rsidRDefault="00D60D0D" w:rsidP="009C6F23">
      <w:pPr>
        <w:pStyle w:val="libFootnote0"/>
        <w:rPr>
          <w:rtl/>
        </w:rPr>
      </w:pPr>
      <w:r>
        <w:rPr>
          <w:rtl/>
        </w:rPr>
        <w:t>(</w:t>
      </w:r>
      <w:r w:rsidRPr="00D50D07">
        <w:rPr>
          <w:rtl/>
        </w:rPr>
        <w:t xml:space="preserve">3) الثغر : ما تقدم من الأسنان. وقيل غير ذلك. راجع : لسان العرب ، ج 4 ، ص 103 </w:t>
      </w:r>
      <w:r>
        <w:rPr>
          <w:rtl/>
        </w:rPr>
        <w:t>(</w:t>
      </w:r>
      <w:r w:rsidRPr="00D50D07">
        <w:rPr>
          <w:rtl/>
        </w:rPr>
        <w:t>ثغر</w:t>
      </w:r>
      <w:r>
        <w:rPr>
          <w:rtl/>
        </w:rPr>
        <w:t>).</w:t>
      </w:r>
    </w:p>
    <w:p w:rsidR="00D60D0D" w:rsidRPr="00D50D07" w:rsidRDefault="00D60D0D" w:rsidP="009C6F23">
      <w:pPr>
        <w:pStyle w:val="libFootnote0"/>
        <w:rPr>
          <w:rtl/>
        </w:rPr>
      </w:pPr>
      <w:r>
        <w:rPr>
          <w:rtl/>
        </w:rPr>
        <w:t>(</w:t>
      </w:r>
      <w:r w:rsidRPr="00D50D07">
        <w:rPr>
          <w:rtl/>
        </w:rPr>
        <w:t xml:space="preserve">4) هكذا في جميع النسخ التي قوبلت والبحار. وفي المطبوع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فيبتدر» أي يتسارع ويعاجل ، وكذا</w:t>
      </w:r>
      <w:r>
        <w:rPr>
          <w:rtl/>
        </w:rPr>
        <w:t xml:space="preserve"> «</w:t>
      </w:r>
      <w:r w:rsidRPr="00D50D07">
        <w:rPr>
          <w:rtl/>
        </w:rPr>
        <w:t>تبادر»</w:t>
      </w:r>
      <w:r>
        <w:rPr>
          <w:rtl/>
        </w:rPr>
        <w:t>.</w:t>
      </w:r>
      <w:r w:rsidRPr="00D50D07">
        <w:rPr>
          <w:rtl/>
        </w:rPr>
        <w:t xml:space="preserve"> راجع : الصحاح ، ج 2 ، ص 586 ؛ القاموس المحيط ، ج 1 ، ص 497 </w:t>
      </w:r>
      <w:r>
        <w:rPr>
          <w:rtl/>
        </w:rPr>
        <w:t>(</w:t>
      </w:r>
      <w:r w:rsidRPr="00D50D07">
        <w:rPr>
          <w:rtl/>
        </w:rPr>
        <w:t>بدر</w:t>
      </w:r>
      <w:r>
        <w:rPr>
          <w:rtl/>
        </w:rPr>
        <w:t>).</w:t>
      </w:r>
    </w:p>
    <w:p w:rsidR="00D60D0D" w:rsidRPr="00D50D07" w:rsidRDefault="00D60D0D" w:rsidP="009C6F23">
      <w:pPr>
        <w:pStyle w:val="libFootnote0"/>
        <w:rPr>
          <w:rtl/>
        </w:rPr>
      </w:pPr>
      <w:r>
        <w:rPr>
          <w:rtl/>
        </w:rPr>
        <w:t>(</w:t>
      </w:r>
      <w:r w:rsidRPr="00D50D07">
        <w:rPr>
          <w:rtl/>
        </w:rPr>
        <w:t>6) قدمر معنى الوصيف والمكللة قبيل هذا.</w:t>
      </w:r>
    </w:p>
    <w:p w:rsidR="00D60D0D" w:rsidRPr="00D50D07" w:rsidRDefault="00D60D0D" w:rsidP="009C6F23">
      <w:pPr>
        <w:pStyle w:val="libFootnote0"/>
        <w:rPr>
          <w:rtl/>
        </w:rPr>
      </w:pPr>
      <w:r>
        <w:rPr>
          <w:rtl/>
        </w:rPr>
        <w:t>(</w:t>
      </w:r>
      <w:r w:rsidRPr="00D50D07">
        <w:rPr>
          <w:rtl/>
        </w:rPr>
        <w:t xml:space="preserve">7) في الوافي : </w:t>
      </w:r>
      <w:r>
        <w:rPr>
          <w:rtl/>
        </w:rPr>
        <w:t>+ «</w:t>
      </w:r>
      <w:r w:rsidRPr="00D50D07">
        <w:rPr>
          <w:rtl/>
        </w:rPr>
        <w:t>كاعب مقطومة خميصة كفلاشوقاء»</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 بف ، جد» والوافي :</w:t>
      </w:r>
      <w:r>
        <w:rPr>
          <w:rtl/>
        </w:rPr>
        <w:t xml:space="preserve"> «</w:t>
      </w:r>
      <w:r w:rsidRPr="00D50D07">
        <w:rPr>
          <w:rtl/>
        </w:rPr>
        <w:t>أقبلت»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وحاشية</w:t>
      </w:r>
      <w:r>
        <w:rPr>
          <w:rtl/>
        </w:rPr>
        <w:t xml:space="preserve"> «</w:t>
      </w:r>
      <w:r w:rsidRPr="00D50D07">
        <w:rPr>
          <w:rtl/>
        </w:rPr>
        <w:t>ن» والبحار :</w:t>
      </w:r>
      <w:r>
        <w:rPr>
          <w:rtl/>
        </w:rPr>
        <w:t xml:space="preserve"> «</w:t>
      </w:r>
      <w:r w:rsidRPr="00D50D07">
        <w:rPr>
          <w:rtl/>
        </w:rPr>
        <w:t>بصحاف»</w:t>
      </w:r>
      <w:r>
        <w:rPr>
          <w:rtl/>
        </w:rPr>
        <w:t>.</w:t>
      </w:r>
      <w:r w:rsidRPr="00D50D07">
        <w:rPr>
          <w:rtl/>
        </w:rPr>
        <w:t xml:space="preserve"> وفي حاشية</w:t>
      </w:r>
      <w:r>
        <w:rPr>
          <w:rtl/>
        </w:rPr>
        <w:t xml:space="preserve"> «</w:t>
      </w:r>
      <w:r w:rsidRPr="00D50D07">
        <w:rPr>
          <w:rtl/>
        </w:rPr>
        <w:t>د ، ن» :</w:t>
      </w:r>
      <w:r>
        <w:rPr>
          <w:rtl/>
        </w:rPr>
        <w:t xml:space="preserve"> «</w:t>
      </w:r>
      <w:r w:rsidRPr="00D50D07">
        <w:rPr>
          <w:rtl/>
        </w:rPr>
        <w:t>بصفائح»</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والوافي :</w:t>
      </w:r>
      <w:r>
        <w:rPr>
          <w:rtl/>
        </w:rPr>
        <w:t xml:space="preserve"> «</w:t>
      </w:r>
      <w:r w:rsidRPr="00D50D07">
        <w:rPr>
          <w:rtl/>
        </w:rPr>
        <w:t>فينثرونه»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ل ، بن ، جت» والبحار :</w:t>
      </w:r>
      <w:r>
        <w:rPr>
          <w:rtl/>
        </w:rPr>
        <w:t xml:space="preserve"> «</w:t>
      </w:r>
      <w:r w:rsidRPr="00D50D07">
        <w:rPr>
          <w:rtl/>
        </w:rPr>
        <w:t>فلا تمل ولا يمل»</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جنة الفردوس ، وجنة نعيم </w:t>
      </w:r>
      <w:r w:rsidRPr="0089525C">
        <w:rPr>
          <w:rStyle w:val="libFootnotenumChar"/>
          <w:rtl/>
        </w:rPr>
        <w:t>(1)</w:t>
      </w:r>
      <w:r w:rsidRPr="00D50D07">
        <w:rPr>
          <w:rtl/>
        </w:rPr>
        <w:t xml:space="preserve"> ، وجنة المأوى»</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جنانا محفوفة بهذه الجنان ، وإن المؤمن ليكون له من الجنان ما أحب واشتهى ، يتنعم فيهن كيف يشاء </w:t>
      </w:r>
      <w:r w:rsidRPr="0089525C">
        <w:rPr>
          <w:rStyle w:val="libFootnotenumChar"/>
          <w:rtl/>
        </w:rPr>
        <w:t>(2)</w:t>
      </w:r>
      <w:r w:rsidRPr="00D50D07">
        <w:rPr>
          <w:rtl/>
        </w:rPr>
        <w:t xml:space="preserve"> ، وإذا أراد المؤمن شيئا </w:t>
      </w:r>
      <w:r w:rsidRPr="0089525C">
        <w:rPr>
          <w:rStyle w:val="libFootnotenumChar"/>
          <w:rtl/>
        </w:rPr>
        <w:t>(3)</w:t>
      </w:r>
      <w:r w:rsidRPr="00D50D07">
        <w:rPr>
          <w:rtl/>
        </w:rPr>
        <w:t xml:space="preserve"> إنما دعواه </w:t>
      </w:r>
      <w:r w:rsidRPr="0089525C">
        <w:rPr>
          <w:rStyle w:val="libFootnotenumChar"/>
          <w:rtl/>
        </w:rPr>
        <w:t>(4)</w:t>
      </w:r>
      <w:r w:rsidRPr="00D50D07">
        <w:rPr>
          <w:rtl/>
        </w:rPr>
        <w:t xml:space="preserve"> إذا أراد أن يقول : سبحانك اللهم ، فإذا قالها تبادرت إليه الخدم </w:t>
      </w:r>
      <w:r w:rsidRPr="0089525C">
        <w:rPr>
          <w:rStyle w:val="libFootnotenumChar"/>
          <w:rtl/>
        </w:rPr>
        <w:t>(5)</w:t>
      </w:r>
      <w:r w:rsidRPr="00D50D07">
        <w:rPr>
          <w:rtl/>
        </w:rPr>
        <w:t xml:space="preserve"> بما اشتهى ، من غير أن يكون طلبه منهم أو أمر به ، وذلك قول الله </w:t>
      </w:r>
      <w:r w:rsidRPr="0089525C">
        <w:rPr>
          <w:rStyle w:val="libFootnotenumChar"/>
          <w:rtl/>
        </w:rPr>
        <w:t>(6)</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دَعْواهُمْ فِيها سُبْحانَكَ اللهُمَ وَتَحِيَّتُهُمْ فِيها سَلامٌ</w:t>
      </w:r>
      <w:r w:rsidRPr="000575E1">
        <w:rPr>
          <w:rStyle w:val="libAlaemChar"/>
          <w:rtl/>
        </w:rPr>
        <w:t>)</w:t>
      </w:r>
      <w:r w:rsidRPr="00FC3507">
        <w:rPr>
          <w:rStyle w:val="libAieChar"/>
          <w:rtl/>
        </w:rPr>
        <w:t xml:space="preserve"> </w:t>
      </w:r>
      <w:r w:rsidRPr="00D50D07">
        <w:rPr>
          <w:rtl/>
        </w:rPr>
        <w:t>يعني الخدام.</w:t>
      </w:r>
    </w:p>
    <w:p w:rsidR="00D60D0D" w:rsidRDefault="00D60D0D" w:rsidP="00806E06">
      <w:pPr>
        <w:pStyle w:val="libNormal"/>
        <w:rPr>
          <w:rtl/>
        </w:rPr>
      </w:pPr>
      <w:r w:rsidRPr="00D50D07">
        <w:rPr>
          <w:rtl/>
        </w:rPr>
        <w:t>قال :</w:t>
      </w:r>
      <w:r>
        <w:rPr>
          <w:rtl/>
        </w:rPr>
        <w:t xml:space="preserve"> </w:t>
      </w:r>
      <w:r w:rsidRPr="000575E1">
        <w:rPr>
          <w:rStyle w:val="libAlaemChar"/>
          <w:rtl/>
        </w:rPr>
        <w:t>(</w:t>
      </w:r>
      <w:r w:rsidRPr="00FC3507">
        <w:rPr>
          <w:rStyle w:val="libAieChar"/>
          <w:rtl/>
        </w:rPr>
        <w:t>وَآخِرُ دَعْواهُمْ أَنِ الْحَمْدُ لِلَّهِ رَبِّ الْعالَمِينَ</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يعني بذلك عند ما يقضون من لذاتهم من الجماع والطعام والشراب ، يحمدون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عند فراغهم </w:t>
      </w:r>
      <w:r w:rsidRPr="0089525C">
        <w:rPr>
          <w:rStyle w:val="libFootnotenumChar"/>
          <w:rtl/>
        </w:rPr>
        <w:t>(8)</w:t>
      </w:r>
      <w:r>
        <w:rPr>
          <w:rtl/>
        </w:rPr>
        <w:t>.</w:t>
      </w:r>
    </w:p>
    <w:p w:rsidR="00D60D0D" w:rsidRDefault="00D60D0D" w:rsidP="00806E06">
      <w:pPr>
        <w:pStyle w:val="libNormal"/>
        <w:rPr>
          <w:rtl/>
        </w:rPr>
      </w:pPr>
      <w:r>
        <w:rPr>
          <w:rtl/>
        </w:rPr>
        <w:t>و</w:t>
      </w:r>
      <w:r w:rsidRPr="00D50D07">
        <w:rPr>
          <w:rtl/>
        </w:rPr>
        <w:t>أما قوله :</w:t>
      </w:r>
      <w:r>
        <w:rPr>
          <w:rtl/>
        </w:rPr>
        <w:t xml:space="preserve"> </w:t>
      </w:r>
      <w:r w:rsidRPr="000575E1">
        <w:rPr>
          <w:rStyle w:val="libAlaemChar"/>
          <w:rtl/>
        </w:rPr>
        <w:t>(</w:t>
      </w:r>
      <w:r w:rsidRPr="00FC3507">
        <w:rPr>
          <w:rStyle w:val="libAieChar"/>
          <w:rtl/>
        </w:rPr>
        <w:t>أُولئِكَ لَهُمْ رِزْقٌ مَعْلُومٌ</w:t>
      </w:r>
      <w:r w:rsidRPr="000575E1">
        <w:rPr>
          <w:rStyle w:val="libAlaemChar"/>
          <w:rFonts w:hint="cs"/>
          <w:rtl/>
        </w:rPr>
        <w:t>)</w:t>
      </w:r>
      <w:r w:rsidRPr="00C27011">
        <w:rPr>
          <w:rFonts w:hint="cs"/>
          <w:rtl/>
        </w:rPr>
        <w:t xml:space="preserve"> </w:t>
      </w:r>
      <w:r w:rsidRPr="0089525C">
        <w:rPr>
          <w:rStyle w:val="libFootnotenumChar"/>
          <w:rtl/>
        </w:rPr>
        <w:t>(9)</w:t>
      </w:r>
      <w:r w:rsidRPr="00D50D07">
        <w:rPr>
          <w:rtl/>
        </w:rPr>
        <w:t xml:space="preserve"> قَالَ : يَعْلَمُهُ الْخُدَّامُ ، فَيَأْتُونَ بِهِ أَوْلِيَاءَ اللهِ قَبْلَ أَنْ يَسْأَلُوهُمْ إِيَّاهُ.</w:t>
      </w:r>
    </w:p>
    <w:p w:rsidR="00D60D0D" w:rsidRPr="00D50D07" w:rsidRDefault="00D60D0D" w:rsidP="00806E06">
      <w:pPr>
        <w:pStyle w:val="libNormal"/>
        <w:rPr>
          <w:rtl/>
        </w:rPr>
      </w:pPr>
      <w:r>
        <w:rPr>
          <w:rtl/>
        </w:rPr>
        <w:t>وَ</w:t>
      </w:r>
      <w:r w:rsidRPr="00D50D07">
        <w:rPr>
          <w:rtl/>
        </w:rPr>
        <w:t>أَمَّا قَوْلُهُ عَزَّ وَجَلَّ :</w:t>
      </w:r>
      <w:r>
        <w:rPr>
          <w:rtl/>
        </w:rPr>
        <w:t xml:space="preserve"> </w:t>
      </w:r>
      <w:r w:rsidRPr="000575E1">
        <w:rPr>
          <w:rStyle w:val="libAlaemChar"/>
          <w:rtl/>
        </w:rPr>
        <w:t>(</w:t>
      </w:r>
      <w:r w:rsidRPr="00FC3507">
        <w:rPr>
          <w:rStyle w:val="libAieChar"/>
          <w:rtl/>
        </w:rPr>
        <w:t>فَواكِهُ وَهُمْ مُكْرَمُونَ</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قال : فإنهم لايشتهون شيئا في الجنة إلا أكرموا به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14885 / 70.</w:t>
      </w:r>
      <w:r w:rsidRPr="00D50D07">
        <w:rPr>
          <w:rtl/>
        </w:rPr>
        <w:t xml:space="preserve"> الحسين بن محمد الأشعري ، عن معلى بن محمد ، عن الوشاء ، عن أبان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النعيم»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بف ، بن» وحاشية</w:t>
      </w:r>
      <w:r>
        <w:rPr>
          <w:rtl/>
        </w:rPr>
        <w:t xml:space="preserve"> «</w:t>
      </w:r>
      <w:r w:rsidRPr="00D50D07">
        <w:rPr>
          <w:rtl/>
        </w:rPr>
        <w:t>بح» :</w:t>
      </w:r>
      <w:r>
        <w:rPr>
          <w:rtl/>
        </w:rPr>
        <w:t xml:space="preserve"> «</w:t>
      </w:r>
      <w:r w:rsidRPr="00D50D07">
        <w:rPr>
          <w:rtl/>
        </w:rPr>
        <w:t>شاء»</w:t>
      </w:r>
      <w:r>
        <w:rPr>
          <w:rtl/>
        </w:rPr>
        <w:t>.</w:t>
      </w:r>
    </w:p>
    <w:p w:rsidR="00D60D0D" w:rsidRPr="00D50D07" w:rsidRDefault="00D60D0D" w:rsidP="009C6F23">
      <w:pPr>
        <w:pStyle w:val="libFootnote0"/>
        <w:rPr>
          <w:rtl/>
        </w:rPr>
      </w:pPr>
      <w:r>
        <w:rPr>
          <w:rtl/>
        </w:rPr>
        <w:t>(</w:t>
      </w:r>
      <w:r w:rsidRPr="00D50D07">
        <w:rPr>
          <w:rtl/>
        </w:rPr>
        <w:t xml:space="preserve">3) هكذا في جميع النسخ التي قوبلت والبحار. وفي المطبوع والوافي : </w:t>
      </w:r>
      <w:r>
        <w:rPr>
          <w:rtl/>
        </w:rPr>
        <w:t>+ «</w:t>
      </w:r>
      <w:r w:rsidRPr="00D50D07">
        <w:rPr>
          <w:rtl/>
        </w:rPr>
        <w:t>أو اشتهى»</w:t>
      </w:r>
      <w:r>
        <w:rPr>
          <w:rtl/>
        </w:rPr>
        <w:t>.</w:t>
      </w:r>
    </w:p>
    <w:p w:rsidR="00D60D0D" w:rsidRPr="00D50D07" w:rsidRDefault="00D60D0D" w:rsidP="009C6F23">
      <w:pPr>
        <w:pStyle w:val="libFootnote0"/>
        <w:rPr>
          <w:rtl/>
        </w:rPr>
      </w:pPr>
      <w:r>
        <w:rPr>
          <w:rtl/>
        </w:rPr>
        <w:t>(</w:t>
      </w:r>
      <w:r w:rsidRPr="00D50D07">
        <w:rPr>
          <w:rtl/>
        </w:rPr>
        <w:t>4) هكذا في معظم النسخ التي قوبلت والبحار. وفي</w:t>
      </w:r>
      <w:r>
        <w:rPr>
          <w:rtl/>
        </w:rPr>
        <w:t xml:space="preserve"> «</w:t>
      </w:r>
      <w:r w:rsidRPr="00D50D07">
        <w:rPr>
          <w:rtl/>
        </w:rPr>
        <w:t xml:space="preserve">جت» والوافي : </w:t>
      </w:r>
      <w:r>
        <w:rPr>
          <w:rtl/>
        </w:rPr>
        <w:t>+ «</w:t>
      </w:r>
      <w:r w:rsidRPr="00D50D07">
        <w:rPr>
          <w:rtl/>
        </w:rPr>
        <w:t>به»</w:t>
      </w:r>
      <w:r>
        <w:rPr>
          <w:rtl/>
        </w:rPr>
        <w:t>.</w:t>
      </w:r>
      <w:r w:rsidRPr="00D50D07">
        <w:rPr>
          <w:rtl/>
        </w:rPr>
        <w:t xml:space="preserve"> وفي المطبوع : </w:t>
      </w:r>
      <w:r>
        <w:rPr>
          <w:rtl/>
        </w:rPr>
        <w:t>+ «</w:t>
      </w:r>
      <w:r w:rsidRPr="00D50D07">
        <w:rPr>
          <w:rtl/>
        </w:rPr>
        <w:t>فيها»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بف» وحاشية</w:t>
      </w:r>
      <w:r>
        <w:rPr>
          <w:rtl/>
        </w:rPr>
        <w:t xml:space="preserve"> «</w:t>
      </w:r>
      <w:r w:rsidRPr="00D50D07">
        <w:rPr>
          <w:rtl/>
        </w:rPr>
        <w:t>جت» والوافي :</w:t>
      </w:r>
      <w:r>
        <w:rPr>
          <w:rtl/>
        </w:rPr>
        <w:t xml:space="preserve"> «</w:t>
      </w:r>
      <w:r w:rsidRPr="00D50D07">
        <w:rPr>
          <w:rtl/>
        </w:rPr>
        <w:t>الخدام»</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بح» :</w:t>
      </w:r>
      <w:r>
        <w:rPr>
          <w:rtl/>
        </w:rPr>
        <w:t xml:space="preserve"> «</w:t>
      </w:r>
      <w:r w:rsidRPr="00D50D07">
        <w:rPr>
          <w:rtl/>
        </w:rPr>
        <w:t>قوله» بدل</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7) يونس </w:t>
      </w:r>
      <w:r>
        <w:rPr>
          <w:rtl/>
        </w:rPr>
        <w:t>(</w:t>
      </w:r>
      <w:r w:rsidRPr="00D50D07">
        <w:rPr>
          <w:rtl/>
        </w:rPr>
        <w:t>10) : 10.</w:t>
      </w:r>
    </w:p>
    <w:p w:rsidR="00D60D0D" w:rsidRPr="00D50D07" w:rsidRDefault="00D60D0D" w:rsidP="009C6F23">
      <w:pPr>
        <w:pStyle w:val="libFootnote0"/>
        <w:rPr>
          <w:rtl/>
        </w:rPr>
      </w:pPr>
      <w:r>
        <w:rPr>
          <w:rtl/>
        </w:rPr>
        <w:t>(</w:t>
      </w:r>
      <w:r w:rsidRPr="00D50D07">
        <w:rPr>
          <w:rtl/>
        </w:rPr>
        <w:t>8) هكذا في جميع النسخ التي قوبلت والوافي. وفي المطبوع :</w:t>
      </w:r>
      <w:r>
        <w:rPr>
          <w:rtl/>
        </w:rPr>
        <w:t xml:space="preserve"> «</w:t>
      </w:r>
      <w:r w:rsidRPr="00D50D07">
        <w:rPr>
          <w:rtl/>
        </w:rPr>
        <w:t>فراغتهم»</w:t>
      </w:r>
      <w:r>
        <w:rPr>
          <w:rtl/>
        </w:rPr>
        <w:t>.</w:t>
      </w:r>
    </w:p>
    <w:p w:rsidR="00D60D0D" w:rsidRPr="00D50D07" w:rsidRDefault="00D60D0D" w:rsidP="009C6F23">
      <w:pPr>
        <w:pStyle w:val="libFootnote0"/>
        <w:rPr>
          <w:rtl/>
        </w:rPr>
      </w:pPr>
      <w:r>
        <w:rPr>
          <w:rtl/>
        </w:rPr>
        <w:t>(</w:t>
      </w:r>
      <w:r w:rsidRPr="00D50D07">
        <w:rPr>
          <w:rtl/>
        </w:rPr>
        <w:t xml:space="preserve">9) الصافات </w:t>
      </w:r>
      <w:r>
        <w:rPr>
          <w:rtl/>
        </w:rPr>
        <w:t>(</w:t>
      </w:r>
      <w:r w:rsidRPr="00D50D07">
        <w:rPr>
          <w:rtl/>
        </w:rPr>
        <w:t>37) : 41.</w:t>
      </w:r>
    </w:p>
    <w:p w:rsidR="00D60D0D" w:rsidRPr="00D50D07" w:rsidRDefault="00D60D0D" w:rsidP="009C6F23">
      <w:pPr>
        <w:pStyle w:val="libFootnote0"/>
        <w:rPr>
          <w:rtl/>
        </w:rPr>
      </w:pPr>
      <w:r>
        <w:rPr>
          <w:rtl/>
        </w:rPr>
        <w:t>(</w:t>
      </w:r>
      <w:r w:rsidRPr="00D50D07">
        <w:rPr>
          <w:rtl/>
        </w:rPr>
        <w:t xml:space="preserve">10) الصافات </w:t>
      </w:r>
      <w:r>
        <w:rPr>
          <w:rtl/>
        </w:rPr>
        <w:t>(</w:t>
      </w:r>
      <w:r w:rsidRPr="00D50D07">
        <w:rPr>
          <w:rtl/>
        </w:rPr>
        <w:t>37) : 42.</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في هذا الحديث أسرار ولا نهتدي إليها ، وفقنا الله لفهمها»</w:t>
      </w:r>
      <w:r>
        <w:rPr>
          <w:rtl/>
        </w:rPr>
        <w:t>.</w:t>
      </w:r>
    </w:p>
    <w:p w:rsidR="00D60D0D" w:rsidRPr="00D50D07" w:rsidRDefault="00D60D0D" w:rsidP="009C6F23">
      <w:pPr>
        <w:pStyle w:val="libFootnote0"/>
        <w:rPr>
          <w:rtl/>
        </w:rPr>
      </w:pPr>
      <w:r>
        <w:rPr>
          <w:rtl/>
        </w:rPr>
        <w:t>(</w:t>
      </w:r>
      <w:r w:rsidRPr="00D50D07">
        <w:rPr>
          <w:rtl/>
        </w:rPr>
        <w:t xml:space="preserve">12) تفسير القمي ، ج 2 ، ص 53 ، بسند آخر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فما كان أشد شوقا إليكم ويقول لهن أولياء الله مثل ذلك» مع اختلاف يسير وزيادة في آخرة الوافي ، ج 25 ، ص 669 ، ح 24814 ؛ البحار ، ج 8 ، ص 157 ، ح 98.</w:t>
      </w:r>
    </w:p>
    <w:p w:rsidR="00D60D0D" w:rsidRPr="00D50D07" w:rsidRDefault="00D60D0D" w:rsidP="00060D07">
      <w:pPr>
        <w:pStyle w:val="libNormal0"/>
        <w:rPr>
          <w:rtl/>
        </w:rPr>
      </w:pPr>
      <w:r>
        <w:rPr>
          <w:rtl/>
        </w:rPr>
        <w:br w:type="page"/>
      </w:r>
      <w:r w:rsidRPr="00D50D07">
        <w:rPr>
          <w:rtl/>
        </w:rPr>
        <w:lastRenderedPageBreak/>
        <w:t>عثمان ، عن أبي بصير ، قال :</w:t>
      </w:r>
    </w:p>
    <w:p w:rsidR="00D60D0D" w:rsidRPr="00D50D07" w:rsidRDefault="00D60D0D" w:rsidP="00806E06">
      <w:pPr>
        <w:pStyle w:val="libNormal"/>
        <w:rPr>
          <w:rtl/>
        </w:rPr>
      </w:pPr>
      <w:r w:rsidRPr="00D50D07">
        <w:rPr>
          <w:rtl/>
        </w:rPr>
        <w:t xml:space="preserve">قيل لأبي جعفر </w:t>
      </w:r>
      <w:r w:rsidRPr="000575E1">
        <w:rPr>
          <w:rStyle w:val="libAlaemChar"/>
          <w:rtl/>
        </w:rPr>
        <w:t>عليه‌السلام</w:t>
      </w:r>
      <w:r w:rsidRPr="00D50D07">
        <w:rPr>
          <w:rtl/>
        </w:rPr>
        <w:t xml:space="preserve"> </w:t>
      </w:r>
      <w:r>
        <w:rPr>
          <w:rtl/>
        </w:rPr>
        <w:t>ـ</w:t>
      </w:r>
      <w:r w:rsidRPr="00D50D07">
        <w:rPr>
          <w:rtl/>
        </w:rPr>
        <w:t xml:space="preserve"> وأنا عنده </w:t>
      </w:r>
      <w:r>
        <w:rPr>
          <w:rtl/>
        </w:rPr>
        <w:t>ـ</w:t>
      </w:r>
      <w:r w:rsidRPr="00D50D07">
        <w:rPr>
          <w:rtl/>
        </w:rPr>
        <w:t xml:space="preserve"> : إن سالم بن أبي حفصة وأصحابه يروون عنك أنك تكلم </w:t>
      </w:r>
      <w:r w:rsidRPr="0089525C">
        <w:rPr>
          <w:rStyle w:val="libFootnotenumChar"/>
          <w:rtl/>
        </w:rPr>
        <w:t>(1)</w:t>
      </w:r>
      <w:r w:rsidRPr="00D50D07">
        <w:rPr>
          <w:rtl/>
        </w:rPr>
        <w:t xml:space="preserve"> على سبعين وجها لك منها </w:t>
      </w:r>
      <w:r w:rsidRPr="0089525C">
        <w:rPr>
          <w:rStyle w:val="libFootnotenumChar"/>
          <w:rtl/>
        </w:rPr>
        <w:t>(2)</w:t>
      </w:r>
      <w:r w:rsidRPr="00D50D07">
        <w:rPr>
          <w:rtl/>
        </w:rPr>
        <w:t xml:space="preserve"> المخرج</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ما يريد سالم مني</w:t>
      </w:r>
      <w:r>
        <w:rPr>
          <w:rtl/>
        </w:rPr>
        <w:t>؟ أ</w:t>
      </w:r>
      <w:r w:rsidRPr="00D50D07">
        <w:rPr>
          <w:rtl/>
        </w:rPr>
        <w:t>يريد أن أجيء بالملائكة</w:t>
      </w:r>
      <w:r>
        <w:rPr>
          <w:rtl/>
        </w:rPr>
        <w:t>؟</w:t>
      </w:r>
      <w:r w:rsidRPr="00D50D07">
        <w:rPr>
          <w:rtl/>
        </w:rPr>
        <w:t xml:space="preserve"> والله ما جاءت بهذا </w:t>
      </w:r>
      <w:r w:rsidRPr="0089525C">
        <w:rPr>
          <w:rStyle w:val="libFootnotenumChar"/>
          <w:rtl/>
        </w:rPr>
        <w:t>(3)</w:t>
      </w:r>
      <w:r w:rsidRPr="00D50D07">
        <w:rPr>
          <w:rtl/>
        </w:rPr>
        <w:t xml:space="preserve"> النبيون ، ولقد قال إبراهيم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إِنِّي سَقِيمٌ</w:t>
      </w:r>
      <w:r w:rsidRPr="000575E1">
        <w:rPr>
          <w:rStyle w:val="libAlaemChar"/>
          <w:rFonts w:hint="cs"/>
          <w:rtl/>
        </w:rPr>
        <w:t>)</w:t>
      </w:r>
      <w:r w:rsidRPr="008217B6">
        <w:rPr>
          <w:rFonts w:hint="cs"/>
          <w:rtl/>
        </w:rPr>
        <w:t xml:space="preserve"> </w:t>
      </w:r>
      <w:r w:rsidRPr="0089525C">
        <w:rPr>
          <w:rStyle w:val="libFootnotenumChar"/>
          <w:rtl/>
        </w:rPr>
        <w:t>(4)</w:t>
      </w:r>
      <w:r w:rsidRPr="00D50D07">
        <w:rPr>
          <w:rtl/>
        </w:rPr>
        <w:t xml:space="preserve"> وَمَا كَانَ </w:t>
      </w:r>
      <w:r w:rsidRPr="0089525C">
        <w:rPr>
          <w:rStyle w:val="libFootnotenumChar"/>
          <w:rtl/>
        </w:rPr>
        <w:t>(5)</w:t>
      </w:r>
      <w:r w:rsidRPr="00D50D07">
        <w:rPr>
          <w:rtl/>
        </w:rPr>
        <w:t xml:space="preserve"> سَقِيماً وَمَا كَذَبَ ، وَلَقَدْ قَالَ إِبْرَاهِيمُ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بَلْ فَعَلَهُ كَبِيرُهُمْ هذا</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وما فعله وما كذب ، ولقد قال يوسف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أَيَّتُهَا الْعِيرُ إِنَّكُمْ لَسارِقُونَ</w:t>
      </w:r>
      <w:r w:rsidRPr="000575E1">
        <w:rPr>
          <w:rStyle w:val="libAlaemChar"/>
          <w:rFonts w:hint="cs"/>
          <w:rtl/>
        </w:rPr>
        <w:t>)</w:t>
      </w:r>
      <w:r w:rsidRPr="008217B6">
        <w:rPr>
          <w:rFonts w:hint="cs"/>
          <w:rtl/>
        </w:rPr>
        <w:t xml:space="preserve"> </w:t>
      </w:r>
      <w:r w:rsidRPr="0089525C">
        <w:rPr>
          <w:rStyle w:val="libFootnotenumChar"/>
          <w:rtl/>
        </w:rPr>
        <w:t>(7)</w:t>
      </w:r>
      <w:r w:rsidRPr="00D50D07">
        <w:rPr>
          <w:rtl/>
        </w:rPr>
        <w:t xml:space="preserve"> والله ما كانوا سارقين وما كذب»</w:t>
      </w:r>
      <w:r>
        <w:rPr>
          <w:rtl/>
        </w:rPr>
        <w:t>.</w:t>
      </w:r>
      <w:r w:rsidRPr="00D50D07">
        <w:rPr>
          <w:rtl/>
        </w:rPr>
        <w:t xml:space="preserve"> </w:t>
      </w:r>
      <w:r w:rsidRPr="0089525C">
        <w:rPr>
          <w:rStyle w:val="libFootnotenumChar"/>
          <w:rtl/>
        </w:rPr>
        <w:t>(8)</w:t>
      </w:r>
    </w:p>
    <w:p w:rsidR="00D60D0D" w:rsidRPr="00D50D07" w:rsidRDefault="00D60D0D" w:rsidP="003E3ED5">
      <w:pPr>
        <w:pStyle w:val="Heading1Center"/>
        <w:rPr>
          <w:rtl/>
        </w:rPr>
      </w:pPr>
      <w:bookmarkStart w:id="28" w:name="_Toc470785167"/>
      <w:r w:rsidRPr="00D50D07">
        <w:rPr>
          <w:rtl/>
        </w:rPr>
        <w:t>حديث أبي بصير مع المرأة</w:t>
      </w:r>
      <w:bookmarkEnd w:id="28"/>
    </w:p>
    <w:p w:rsidR="00D60D0D" w:rsidRPr="00D50D07" w:rsidRDefault="00D60D0D" w:rsidP="00806E06">
      <w:pPr>
        <w:pStyle w:val="libNormal"/>
        <w:rPr>
          <w:rtl/>
        </w:rPr>
      </w:pPr>
      <w:r w:rsidRPr="00727229">
        <w:rPr>
          <w:rStyle w:val="libBold2Char"/>
          <w:rtl/>
        </w:rPr>
        <w:t>14886 / 71.</w:t>
      </w:r>
      <w:r w:rsidRPr="00D50D07">
        <w:rPr>
          <w:rtl/>
        </w:rPr>
        <w:t xml:space="preserve"> أبان </w:t>
      </w:r>
      <w:r w:rsidRPr="0089525C">
        <w:rPr>
          <w:rStyle w:val="libFootnotenumChar"/>
          <w:rtl/>
        </w:rPr>
        <w:t>(9)</w:t>
      </w:r>
      <w:r w:rsidRPr="00D50D07">
        <w:rPr>
          <w:rtl/>
        </w:rPr>
        <w:t xml:space="preserve"> ، عن أبي بصير ، قال :</w:t>
      </w:r>
    </w:p>
    <w:p w:rsidR="00D60D0D" w:rsidRPr="00D50D07" w:rsidRDefault="00D60D0D" w:rsidP="00806E06">
      <w:pPr>
        <w:pStyle w:val="libNormal"/>
        <w:rPr>
          <w:rtl/>
        </w:rPr>
      </w:pPr>
      <w:r w:rsidRPr="00D50D07">
        <w:rPr>
          <w:rtl/>
        </w:rPr>
        <w:t xml:space="preserve">كنت جالسا عند أبي عبد الله </w:t>
      </w:r>
      <w:r w:rsidRPr="000575E1">
        <w:rPr>
          <w:rStyle w:val="libAlaemChar"/>
          <w:rtl/>
        </w:rPr>
        <w:t>عليه‌السلام</w:t>
      </w:r>
      <w:r w:rsidRPr="00D50D07">
        <w:rPr>
          <w:rtl/>
        </w:rPr>
        <w:t xml:space="preserve"> إذ دخلت علينا </w:t>
      </w:r>
      <w:r w:rsidRPr="0089525C">
        <w:rPr>
          <w:rStyle w:val="libFootnotenumChar"/>
          <w:rtl/>
        </w:rPr>
        <w:t>(10)</w:t>
      </w:r>
      <w:r w:rsidRPr="00D50D07">
        <w:rPr>
          <w:rtl/>
        </w:rPr>
        <w:t xml:space="preserve"> أم خالد </w:t>
      </w:r>
      <w:r>
        <w:rPr>
          <w:rtl/>
        </w:rPr>
        <w:t>ـ</w:t>
      </w:r>
      <w:r w:rsidRPr="00D50D07">
        <w:rPr>
          <w:rtl/>
        </w:rPr>
        <w:t xml:space="preserve"> التي كان قطعها </w:t>
      </w:r>
      <w:r w:rsidRPr="0089525C">
        <w:rPr>
          <w:rStyle w:val="libFootnotenumChar"/>
          <w:rtl/>
        </w:rPr>
        <w:t>(11)</w:t>
      </w:r>
      <w:r w:rsidRPr="00D50D07">
        <w:rPr>
          <w:rtl/>
        </w:rPr>
        <w:t xml:space="preserve"> يوسف بن عمر </w:t>
      </w:r>
      <w:r>
        <w:rPr>
          <w:rtl/>
        </w:rPr>
        <w:t>ـ</w:t>
      </w:r>
      <w:r w:rsidRPr="00D50D07">
        <w:rPr>
          <w:rtl/>
        </w:rPr>
        <w:t xml:space="preserve"> تستأذن عليه.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تتكلم»</w:t>
      </w:r>
      <w:r>
        <w:rPr>
          <w:rtl/>
        </w:rPr>
        <w:t>.</w:t>
      </w:r>
    </w:p>
    <w:p w:rsidR="00D60D0D" w:rsidRPr="00D50D07" w:rsidRDefault="00D60D0D" w:rsidP="009C6F23">
      <w:pPr>
        <w:pStyle w:val="libFootnote0"/>
        <w:rPr>
          <w:rtl/>
        </w:rPr>
      </w:pPr>
      <w:r>
        <w:rPr>
          <w:rtl/>
        </w:rPr>
        <w:t>(</w:t>
      </w:r>
      <w:r w:rsidRPr="00D50D07">
        <w:rPr>
          <w:rtl/>
        </w:rPr>
        <w:t>2) في رجال الكشي :</w:t>
      </w:r>
      <w:r>
        <w:rPr>
          <w:rtl/>
        </w:rPr>
        <w:t xml:space="preserve"> «</w:t>
      </w:r>
      <w:r w:rsidRPr="00D50D07">
        <w:rPr>
          <w:rtl/>
        </w:rPr>
        <w:t>من كلها»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حاشية</w:t>
      </w:r>
      <w:r>
        <w:rPr>
          <w:rtl/>
        </w:rPr>
        <w:t xml:space="preserve"> «</w:t>
      </w:r>
      <w:r w:rsidRPr="00D50D07">
        <w:rPr>
          <w:rtl/>
        </w:rPr>
        <w:t>ن ، بح» والوافي :</w:t>
      </w:r>
      <w:r>
        <w:rPr>
          <w:rtl/>
        </w:rPr>
        <w:t xml:space="preserve"> «</w:t>
      </w:r>
      <w:r w:rsidRPr="00D50D07">
        <w:rPr>
          <w:rtl/>
        </w:rPr>
        <w:t>بها»</w:t>
      </w:r>
      <w:r>
        <w:rPr>
          <w:rtl/>
        </w:rPr>
        <w:t>.</w:t>
      </w:r>
      <w:r w:rsidRPr="00D50D07">
        <w:rPr>
          <w:rtl/>
        </w:rPr>
        <w:t xml:space="preserve"> وفي رجال الكشي :</w:t>
      </w:r>
      <w:r>
        <w:rPr>
          <w:rtl/>
        </w:rPr>
        <w:t xml:space="preserve"> «</w:t>
      </w:r>
      <w:r w:rsidRPr="00D50D07">
        <w:rPr>
          <w:rtl/>
        </w:rPr>
        <w:t>جاء بها» وفي تفسير العياشي :</w:t>
      </w:r>
      <w:r>
        <w:rPr>
          <w:rtl/>
        </w:rPr>
        <w:t xml:space="preserve"> «</w:t>
      </w:r>
      <w:r w:rsidRPr="00D50D07">
        <w:rPr>
          <w:rtl/>
        </w:rPr>
        <w:t>جاء بهم» بدل</w:t>
      </w:r>
      <w:r>
        <w:rPr>
          <w:rtl/>
        </w:rPr>
        <w:t xml:space="preserve"> «</w:t>
      </w:r>
      <w:r w:rsidRPr="00D50D07">
        <w:rPr>
          <w:rtl/>
        </w:rPr>
        <w:t>جاءت بهذا»</w:t>
      </w:r>
      <w:r>
        <w:rPr>
          <w:rtl/>
        </w:rPr>
        <w:t>.</w:t>
      </w:r>
    </w:p>
    <w:p w:rsidR="00D60D0D" w:rsidRPr="00D50D07" w:rsidRDefault="00D60D0D" w:rsidP="009C6F23">
      <w:pPr>
        <w:pStyle w:val="libFootnote0"/>
        <w:rPr>
          <w:rtl/>
        </w:rPr>
      </w:pPr>
      <w:r>
        <w:rPr>
          <w:rtl/>
        </w:rPr>
        <w:t>(</w:t>
      </w:r>
      <w:r w:rsidRPr="00D50D07">
        <w:rPr>
          <w:rtl/>
        </w:rPr>
        <w:t xml:space="preserve">4) الصافات </w:t>
      </w:r>
      <w:r>
        <w:rPr>
          <w:rtl/>
        </w:rPr>
        <w:t>(</w:t>
      </w:r>
      <w:r w:rsidRPr="00D50D07">
        <w:rPr>
          <w:rtl/>
        </w:rPr>
        <w:t>37) : 89.</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وتفسير العياشي :</w:t>
      </w:r>
      <w:r>
        <w:rPr>
          <w:rtl/>
        </w:rPr>
        <w:t xml:space="preserve"> «</w:t>
      </w:r>
      <w:r w:rsidRPr="00D50D07">
        <w:rPr>
          <w:rtl/>
        </w:rPr>
        <w:t>وو الله ما كان»</w:t>
      </w:r>
      <w:r>
        <w:rPr>
          <w:rtl/>
        </w:rPr>
        <w:t>.</w:t>
      </w:r>
      <w:r w:rsidRPr="00D50D07">
        <w:rPr>
          <w:rtl/>
        </w:rPr>
        <w:t xml:space="preserve"> وفي رجال الكشي :</w:t>
      </w:r>
      <w:r>
        <w:rPr>
          <w:rtl/>
        </w:rPr>
        <w:t xml:space="preserve"> «</w:t>
      </w:r>
      <w:r w:rsidRPr="00D50D07">
        <w:rPr>
          <w:rtl/>
        </w:rPr>
        <w:t>والله ما كان»</w:t>
      </w:r>
      <w:r>
        <w:rPr>
          <w:rtl/>
        </w:rPr>
        <w:t>.</w:t>
      </w:r>
    </w:p>
    <w:p w:rsidR="00D60D0D" w:rsidRPr="00D50D07" w:rsidRDefault="00D60D0D" w:rsidP="009C6F23">
      <w:pPr>
        <w:pStyle w:val="libFootnote0"/>
        <w:rPr>
          <w:rtl/>
        </w:rPr>
      </w:pPr>
      <w:r>
        <w:rPr>
          <w:rtl/>
        </w:rPr>
        <w:t>(</w:t>
      </w:r>
      <w:r w:rsidRPr="00D50D07">
        <w:rPr>
          <w:rtl/>
        </w:rPr>
        <w:t xml:space="preserve">6) الأنبياء </w:t>
      </w:r>
      <w:r>
        <w:rPr>
          <w:rtl/>
        </w:rPr>
        <w:t>(</w:t>
      </w:r>
      <w:r w:rsidRPr="00D50D07">
        <w:rPr>
          <w:rtl/>
        </w:rPr>
        <w:t>21) : 63.</w:t>
      </w:r>
    </w:p>
    <w:p w:rsidR="00D60D0D" w:rsidRPr="00D50D07" w:rsidRDefault="00D60D0D" w:rsidP="009C6F23">
      <w:pPr>
        <w:pStyle w:val="libFootnote0"/>
        <w:rPr>
          <w:rtl/>
        </w:rPr>
      </w:pPr>
      <w:r>
        <w:rPr>
          <w:rtl/>
        </w:rPr>
        <w:t>(</w:t>
      </w:r>
      <w:r w:rsidRPr="00D50D07">
        <w:rPr>
          <w:rtl/>
        </w:rPr>
        <w:t xml:space="preserve">7) يوسف </w:t>
      </w:r>
      <w:r>
        <w:rPr>
          <w:rtl/>
        </w:rPr>
        <w:t>(</w:t>
      </w:r>
      <w:r w:rsidRPr="00D50D07">
        <w:rPr>
          <w:rtl/>
        </w:rPr>
        <w:t>12) : 70.</w:t>
      </w:r>
    </w:p>
    <w:p w:rsidR="00D60D0D" w:rsidRPr="00D50D07" w:rsidRDefault="00D60D0D" w:rsidP="009C6F23">
      <w:pPr>
        <w:pStyle w:val="libFootnote0"/>
        <w:rPr>
          <w:rtl/>
        </w:rPr>
      </w:pPr>
      <w:r>
        <w:rPr>
          <w:rtl/>
        </w:rPr>
        <w:t>(</w:t>
      </w:r>
      <w:r w:rsidRPr="00D50D07">
        <w:rPr>
          <w:rtl/>
        </w:rPr>
        <w:t>8) رجال الكشي ، ص 234 ، بسنده عن أبان بن عثمان. تفسير العياشي ، ج 2 ، ص 184 ، ح 49 ، عن أبي بصير ، مع اختلاف يسير. راجع : الكافي ، كتاب الإيمان والكفر ، باب التقية ، ح 2243 ؛ والمحاسن ، ص 285 ، كتاب مصابيح الظلم ، ح 303 الوافي ، ج 5 ، ص 932 ، ح 3308.</w:t>
      </w:r>
    </w:p>
    <w:p w:rsidR="00D60D0D" w:rsidRPr="00D50D07" w:rsidRDefault="00D60D0D" w:rsidP="009C6F23">
      <w:pPr>
        <w:pStyle w:val="libFootnote0"/>
        <w:rPr>
          <w:rtl/>
        </w:rPr>
      </w:pPr>
      <w:r>
        <w:rPr>
          <w:rtl/>
        </w:rPr>
        <w:t>(</w:t>
      </w:r>
      <w:r w:rsidRPr="00D50D07">
        <w:rPr>
          <w:rtl/>
        </w:rPr>
        <w:t>9) السند معلق على سابقه. ويروي عن أبان ، الحسين بن محمد الأشعري ، عن معلى بن محمد عن الوشاء.</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 بن ، جت» وحاشية</w:t>
      </w:r>
      <w:r>
        <w:rPr>
          <w:rtl/>
        </w:rPr>
        <w:t xml:space="preserve"> «</w:t>
      </w:r>
      <w:r w:rsidRPr="00D50D07">
        <w:rPr>
          <w:rtl/>
        </w:rPr>
        <w:t>د ، م ، بح ، جد» والوافي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قطعها ، كأنه اريد به أنه اصطفاها من الغنيمة»</w:t>
      </w:r>
      <w:r>
        <w:rPr>
          <w:rtl/>
        </w:rPr>
        <w:t>.</w:t>
      </w:r>
    </w:p>
    <w:p w:rsidR="00D60D0D" w:rsidRPr="00D50D07" w:rsidRDefault="00D60D0D" w:rsidP="00806E06">
      <w:pPr>
        <w:pStyle w:val="libNormal"/>
        <w:rPr>
          <w:rtl/>
        </w:rPr>
      </w:pPr>
      <w:r>
        <w:rPr>
          <w:rtl/>
        </w:rPr>
        <w:br w:type="page"/>
      </w:r>
      <w:r w:rsidRPr="00D50D07">
        <w:rPr>
          <w:rtl/>
        </w:rPr>
        <w:lastRenderedPageBreak/>
        <w:t xml:space="preserve">فقال أبو عبد الله </w:t>
      </w:r>
      <w:r w:rsidRPr="000575E1">
        <w:rPr>
          <w:rStyle w:val="libAlaemChar"/>
          <w:rtl/>
        </w:rPr>
        <w:t>عليه‌السلام</w:t>
      </w:r>
      <w:r w:rsidRPr="00D50D07">
        <w:rPr>
          <w:rtl/>
        </w:rPr>
        <w:t xml:space="preserve"> :</w:t>
      </w:r>
      <w:r>
        <w:rPr>
          <w:rtl/>
        </w:rPr>
        <w:t xml:space="preserve"> «أ</w:t>
      </w:r>
      <w:r w:rsidRPr="00D50D07">
        <w:rPr>
          <w:rtl/>
        </w:rPr>
        <w:t>يسرك أن تسمع كلامها</w:t>
      </w:r>
      <w:r>
        <w:rPr>
          <w:rtl/>
        </w:rPr>
        <w:t>؟</w:t>
      </w:r>
      <w:r w:rsidRPr="00D50D07">
        <w:rPr>
          <w:rtl/>
        </w:rPr>
        <w:t xml:space="preserve">» قال </w:t>
      </w:r>
      <w:r w:rsidRPr="0089525C">
        <w:rPr>
          <w:rStyle w:val="libFootnotenumChar"/>
          <w:rtl/>
        </w:rPr>
        <w:t>(1)</w:t>
      </w:r>
      <w:r w:rsidRPr="00D50D07">
        <w:rPr>
          <w:rtl/>
        </w:rPr>
        <w:t xml:space="preserve"> : فقلت : نعم.</w:t>
      </w:r>
    </w:p>
    <w:p w:rsidR="00D60D0D" w:rsidRPr="00D50D07"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 فأذن لها ، قال </w:t>
      </w:r>
      <w:r w:rsidRPr="0089525C">
        <w:rPr>
          <w:rStyle w:val="libFootnotenumChar"/>
          <w:rtl/>
        </w:rPr>
        <w:t>(3)</w:t>
      </w:r>
      <w:r w:rsidRPr="00D50D07">
        <w:rPr>
          <w:rtl/>
        </w:rPr>
        <w:t xml:space="preserve"> : وأجلسني معه على الطنفسة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 ثم دخلت فتكلمت ، فإذا </w:t>
      </w:r>
      <w:r w:rsidRPr="0089525C">
        <w:rPr>
          <w:rStyle w:val="libFootnotenumChar"/>
          <w:rtl/>
        </w:rPr>
        <w:t>(6)</w:t>
      </w:r>
      <w:r w:rsidRPr="00D50D07">
        <w:rPr>
          <w:rtl/>
        </w:rPr>
        <w:t xml:space="preserve"> امرأة بليغة ، فسألته عنهما </w:t>
      </w:r>
      <w:r w:rsidRPr="0089525C">
        <w:rPr>
          <w:rStyle w:val="libFootnotenumChar"/>
          <w:rtl/>
        </w:rPr>
        <w:t>(7)</w:t>
      </w:r>
      <w:r w:rsidRPr="00D50D07">
        <w:rPr>
          <w:rtl/>
        </w:rPr>
        <w:t xml:space="preserve"> ، فقال لها :</w:t>
      </w:r>
    </w:p>
    <w:p w:rsidR="00D60D0D" w:rsidRPr="00D50D07" w:rsidRDefault="00D60D0D" w:rsidP="00806E06">
      <w:pPr>
        <w:pStyle w:val="libNormal"/>
        <w:rPr>
          <w:rtl/>
        </w:rPr>
      </w:pPr>
      <w:r>
        <w:rPr>
          <w:rtl/>
        </w:rPr>
        <w:t>«</w:t>
      </w:r>
      <w:r w:rsidRPr="00D50D07">
        <w:rPr>
          <w:rtl/>
        </w:rPr>
        <w:t xml:space="preserve">توليهما </w:t>
      </w:r>
      <w:r w:rsidRPr="0089525C">
        <w:rPr>
          <w:rStyle w:val="libFootnotenumChar"/>
          <w:rtl/>
        </w:rPr>
        <w:t>(8)</w:t>
      </w:r>
      <w:r>
        <w:rPr>
          <w:rtl/>
        </w:rPr>
        <w:t>؟</w:t>
      </w:r>
      <w:r w:rsidRPr="00D50D07">
        <w:rPr>
          <w:rtl/>
        </w:rPr>
        <w:t>» قالت : فأقول لربي إذا لقيته : إنك أمرتني بولايتهما ، قال :</w:t>
      </w:r>
      <w:r>
        <w:rPr>
          <w:rtl/>
        </w:rPr>
        <w:t xml:space="preserve"> «نعم</w:t>
      </w:r>
      <w:r w:rsidRPr="00D50D07">
        <w:rPr>
          <w:rtl/>
        </w:rPr>
        <w:t>»</w:t>
      </w:r>
      <w:r>
        <w:rPr>
          <w:rtl/>
        </w:rPr>
        <w:t>.</w:t>
      </w:r>
    </w:p>
    <w:p w:rsidR="00D60D0D" w:rsidRPr="00D50D07" w:rsidRDefault="00D60D0D" w:rsidP="00806E06">
      <w:pPr>
        <w:pStyle w:val="libNormal"/>
        <w:rPr>
          <w:rtl/>
        </w:rPr>
      </w:pPr>
      <w:r w:rsidRPr="00D50D07">
        <w:rPr>
          <w:rtl/>
        </w:rPr>
        <w:t xml:space="preserve">قالت </w:t>
      </w:r>
      <w:r w:rsidRPr="0089525C">
        <w:rPr>
          <w:rStyle w:val="libFootnotenumChar"/>
          <w:rtl/>
        </w:rPr>
        <w:t>(9)</w:t>
      </w:r>
      <w:r w:rsidRPr="00D50D07">
        <w:rPr>
          <w:rtl/>
        </w:rPr>
        <w:t xml:space="preserve"> : فإن هذا الذي معك على الطنفسة يأمرني بالبراءة منهما ، وكثير النواء يأمرني بولايتهما ، فأيهما خير وأحب إليك</w:t>
      </w:r>
      <w:r>
        <w:rPr>
          <w:rtl/>
        </w:rPr>
        <w:t>؟</w:t>
      </w:r>
    </w:p>
    <w:p w:rsidR="00D60D0D" w:rsidRDefault="00D60D0D" w:rsidP="00806E06">
      <w:pPr>
        <w:pStyle w:val="libNormal"/>
        <w:rPr>
          <w:rtl/>
        </w:rPr>
      </w:pPr>
      <w:r w:rsidRPr="00D50D07">
        <w:rPr>
          <w:rtl/>
        </w:rPr>
        <w:t>قال :</w:t>
      </w:r>
      <w:r>
        <w:rPr>
          <w:rtl/>
        </w:rPr>
        <w:t xml:space="preserve"> «</w:t>
      </w:r>
      <w:r w:rsidRPr="00D50D07">
        <w:rPr>
          <w:rtl/>
        </w:rPr>
        <w:t xml:space="preserve">هذا والله </w:t>
      </w:r>
      <w:r w:rsidRPr="0089525C">
        <w:rPr>
          <w:rStyle w:val="libFootnotenumChar"/>
          <w:rtl/>
        </w:rPr>
        <w:t>(10)</w:t>
      </w:r>
      <w:r w:rsidRPr="00D50D07">
        <w:rPr>
          <w:rtl/>
        </w:rPr>
        <w:t xml:space="preserve"> أحب إلي من كثير النواء وأصحابه ، إن هذا يخاصم </w:t>
      </w:r>
      <w:r w:rsidRPr="0089525C">
        <w:rPr>
          <w:rStyle w:val="libFootnotenumChar"/>
          <w:rtl/>
        </w:rPr>
        <w:t>(11)</w:t>
      </w:r>
      <w:r w:rsidRPr="00D50D07">
        <w:rPr>
          <w:rtl/>
        </w:rPr>
        <w:t xml:space="preserve"> فيقول :</w:t>
      </w:r>
    </w:p>
    <w:p w:rsidR="00D60D0D" w:rsidRPr="00D50D07" w:rsidRDefault="00D60D0D" w:rsidP="00806E06">
      <w:pPr>
        <w:pStyle w:val="libNormal"/>
        <w:rPr>
          <w:rtl/>
        </w:rPr>
      </w:pPr>
      <w:r w:rsidRPr="000575E1">
        <w:rPr>
          <w:rStyle w:val="libAlaemChar"/>
          <w:rtl/>
        </w:rPr>
        <w:t>(</w:t>
      </w:r>
      <w:r w:rsidRPr="00FC3507">
        <w:rPr>
          <w:rStyle w:val="libAieChar"/>
          <w:rtl/>
        </w:rPr>
        <w:t>وَمَنْ لَمْ يَحْكُمْ بِما أَنْزَلَ اللهُ فَأُولئِكَ هُمُ الْكافِرُونَ</w:t>
      </w:r>
      <w:r w:rsidRPr="000575E1">
        <w:rPr>
          <w:rStyle w:val="libAlaemChar"/>
          <w:rFonts w:hint="cs"/>
          <w:rtl/>
        </w:rPr>
        <w:t>)</w:t>
      </w:r>
      <w:r w:rsidRPr="00FF0ED2">
        <w:rPr>
          <w:rFonts w:hint="cs"/>
          <w:rtl/>
        </w:rPr>
        <w:t xml:space="preserve"> </w:t>
      </w:r>
      <w:r w:rsidRPr="0089525C">
        <w:rPr>
          <w:rStyle w:val="libFootnotenumChar"/>
          <w:rtl/>
        </w:rPr>
        <w:t>(12)</w:t>
      </w:r>
      <w:r w:rsidRPr="00D50D07">
        <w:rPr>
          <w:rtl/>
        </w:rPr>
        <w:t xml:space="preserve"> ،</w:t>
      </w:r>
      <w:r>
        <w:rPr>
          <w:rtl/>
        </w:rPr>
        <w:t xml:space="preserve"> </w:t>
      </w:r>
      <w:r w:rsidRPr="000575E1">
        <w:rPr>
          <w:rStyle w:val="libAlaemChar"/>
          <w:rtl/>
        </w:rPr>
        <w:t>(</w:t>
      </w:r>
      <w:r w:rsidRPr="00FC3507">
        <w:rPr>
          <w:rStyle w:val="libAieChar"/>
          <w:rtl/>
        </w:rPr>
        <w:t>وَمَنْ لَمْ يَحْكُمْ بِما أَنْزَلَ اللهُ فَأُولئِكَ هُمُ الظَّالِمُونَ</w:t>
      </w:r>
      <w:r w:rsidRPr="000575E1">
        <w:rPr>
          <w:rStyle w:val="libAlaemChar"/>
          <w:rtl/>
        </w:rPr>
        <w:t>)</w:t>
      </w:r>
      <w:r w:rsidRPr="00FC3507">
        <w:rPr>
          <w:rStyle w:val="libAieChar"/>
          <w:rtl/>
        </w:rPr>
        <w:t xml:space="preserve"> </w:t>
      </w:r>
      <w:r w:rsidRPr="0089525C">
        <w:rPr>
          <w:rStyle w:val="libFootnotenumChar"/>
          <w:rtl/>
        </w:rPr>
        <w:t>(13)</w:t>
      </w:r>
      <w:r w:rsidRPr="00D50D07">
        <w:rPr>
          <w:rtl/>
        </w:rPr>
        <w:t xml:space="preserve"> ،</w:t>
      </w:r>
      <w:r>
        <w:rPr>
          <w:rtl/>
        </w:rPr>
        <w:t xml:space="preserve"> </w:t>
      </w:r>
      <w:r w:rsidRPr="000575E1">
        <w:rPr>
          <w:rStyle w:val="libAlaemChar"/>
          <w:rtl/>
        </w:rPr>
        <w:t>(</w:t>
      </w:r>
      <w:r w:rsidRPr="00FC3507">
        <w:rPr>
          <w:rStyle w:val="libAieChar"/>
          <w:rtl/>
        </w:rPr>
        <w:t>وَمَنْ لَمْ يَحْكُمْ بِما أَنْزَلَ اللهُ فَأُولئِكَ هُمُ الْفاسِقُونَ</w:t>
      </w:r>
      <w:r w:rsidRPr="000575E1">
        <w:rPr>
          <w:rStyle w:val="libAlaemChar"/>
          <w:rtl/>
        </w:rPr>
        <w:t>)</w:t>
      </w:r>
      <w:r w:rsidRPr="00FC3507">
        <w:rPr>
          <w:rStyle w:val="libAieChar"/>
          <w:rtl/>
        </w:rPr>
        <w:t xml:space="preserve"> </w:t>
      </w:r>
      <w:r w:rsidRPr="0089525C">
        <w:rPr>
          <w:rStyle w:val="libFootnotenumChar"/>
          <w:rtl/>
        </w:rPr>
        <w:t>(14)</w:t>
      </w:r>
      <w:r w:rsidRPr="00D50D07">
        <w:rPr>
          <w:rtl/>
        </w:rPr>
        <w:t>»</w:t>
      </w:r>
      <w:r>
        <w:rPr>
          <w:rtl/>
        </w:rPr>
        <w:t>.</w:t>
      </w:r>
      <w:r w:rsidRPr="00D50D07">
        <w:rPr>
          <w:rtl/>
        </w:rPr>
        <w:t xml:space="preserve">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2) في الوافي والكافي ، ح 15134 :</w:t>
      </w:r>
      <w:r>
        <w:rPr>
          <w:rtl/>
        </w:rPr>
        <w:t xml:space="preserve"> «</w:t>
      </w:r>
      <w:r w:rsidRPr="00D50D07">
        <w:rPr>
          <w:rtl/>
        </w:rPr>
        <w:t>فقال : أما الآن» بدل</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جت»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قد تكرر فيه ذكر الطنفسة ، وهي بكسر الطاء والفاء وبضمهما ، وبكسر الطاء وفتح الفاء : البساط الذي له خمل رقيق وجمعه : طنافس»</w:t>
      </w:r>
      <w:r>
        <w:rPr>
          <w:rtl/>
        </w:rPr>
        <w:t>.</w:t>
      </w:r>
      <w:r w:rsidRPr="00D50D07">
        <w:rPr>
          <w:rtl/>
        </w:rPr>
        <w:t xml:space="preserve"> النهاية ، ج 3 ، ص 140 </w:t>
      </w:r>
      <w:r>
        <w:rPr>
          <w:rtl/>
        </w:rPr>
        <w:t>(</w:t>
      </w:r>
      <w:r w:rsidRPr="00D50D07">
        <w:rPr>
          <w:rtl/>
        </w:rPr>
        <w:t>طنفس</w:t>
      </w:r>
      <w:r>
        <w:rPr>
          <w:rtl/>
        </w:rPr>
        <w:t>).</w:t>
      </w:r>
    </w:p>
    <w:p w:rsidR="00D60D0D" w:rsidRPr="00D50D07" w:rsidRDefault="00D60D0D" w:rsidP="009C6F23">
      <w:pPr>
        <w:pStyle w:val="libFootnote0"/>
        <w:rPr>
          <w:rtl/>
        </w:rPr>
      </w:pPr>
      <w:r>
        <w:rPr>
          <w:rtl/>
        </w:rPr>
        <w:t>(</w:t>
      </w:r>
      <w:r w:rsidRPr="00D50D07">
        <w:rPr>
          <w:rtl/>
        </w:rPr>
        <w:t xml:space="preserve">5) في الوافي والكافي ، ح 15134 ورجال الكشي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م ، بح ، جد» ورجال الكشي : </w:t>
      </w:r>
      <w:r>
        <w:rPr>
          <w:rtl/>
        </w:rPr>
        <w:t>+ «</w:t>
      </w:r>
      <w:r w:rsidRPr="00D50D07">
        <w:rPr>
          <w:rtl/>
        </w:rPr>
        <w:t>هي»</w:t>
      </w:r>
      <w:r>
        <w:rPr>
          <w:rtl/>
        </w:rPr>
        <w:t>.</w:t>
      </w:r>
    </w:p>
    <w:p w:rsidR="00D60D0D" w:rsidRPr="00D50D07" w:rsidRDefault="00D60D0D" w:rsidP="009C6F23">
      <w:pPr>
        <w:pStyle w:val="libFootnote0"/>
        <w:rPr>
          <w:rtl/>
        </w:rPr>
      </w:pPr>
      <w:r>
        <w:rPr>
          <w:rtl/>
        </w:rPr>
        <w:t>(</w:t>
      </w:r>
      <w:r w:rsidRPr="00D50D07">
        <w:rPr>
          <w:rtl/>
        </w:rPr>
        <w:t>7) في رجال الكشي :</w:t>
      </w:r>
      <w:r>
        <w:rPr>
          <w:rtl/>
        </w:rPr>
        <w:t xml:space="preserve"> «</w:t>
      </w:r>
      <w:r w:rsidRPr="00D50D07">
        <w:rPr>
          <w:rtl/>
        </w:rPr>
        <w:t>عن فلان وفلان»</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بح» :</w:t>
      </w:r>
      <w:r>
        <w:rPr>
          <w:rtl/>
        </w:rPr>
        <w:t xml:space="preserve"> «</w:t>
      </w:r>
      <w:r w:rsidRPr="00D50D07">
        <w:rPr>
          <w:rtl/>
        </w:rPr>
        <w:t>تولهما»</w:t>
      </w:r>
      <w:r>
        <w:rPr>
          <w:rtl/>
        </w:rPr>
        <w:t>.</w:t>
      </w:r>
      <w:r w:rsidRPr="00D50D07">
        <w:rPr>
          <w:rtl/>
        </w:rPr>
        <w:t xml:space="preserve"> وفي شرح المازندراني :</w:t>
      </w:r>
      <w:r>
        <w:rPr>
          <w:rtl/>
        </w:rPr>
        <w:t xml:space="preserve"> «</w:t>
      </w:r>
      <w:r w:rsidRPr="00D50D07">
        <w:rPr>
          <w:rtl/>
        </w:rPr>
        <w:t>فقال لها : توليهما ، قال ذلك تقية منها ؛ لكونها فصيحة متكلمة مع أهل العلم من الخاصة والعامة»</w:t>
      </w:r>
      <w:r>
        <w:rPr>
          <w:rtl/>
        </w:rPr>
        <w:t>.</w:t>
      </w:r>
      <w:r w:rsidRPr="00D50D07">
        <w:rPr>
          <w:rtl/>
        </w:rPr>
        <w:t xml:space="preserve"> وفي الوافي :</w:t>
      </w:r>
      <w:r>
        <w:rPr>
          <w:rtl/>
        </w:rPr>
        <w:t xml:space="preserve"> «</w:t>
      </w:r>
      <w:r w:rsidRPr="00D50D07">
        <w:rPr>
          <w:rtl/>
        </w:rPr>
        <w:t>هما» في</w:t>
      </w:r>
      <w:r>
        <w:rPr>
          <w:rtl/>
        </w:rPr>
        <w:t xml:space="preserve"> «</w:t>
      </w:r>
      <w:r w:rsidRPr="00D50D07">
        <w:rPr>
          <w:rtl/>
        </w:rPr>
        <w:t xml:space="preserve">توليهما» يرجع إلى الأولين ، ولعله </w:t>
      </w:r>
      <w:r w:rsidRPr="000575E1">
        <w:rPr>
          <w:rStyle w:val="libAlaemChar"/>
          <w:rtl/>
        </w:rPr>
        <w:t>عليه‌السلام</w:t>
      </w:r>
      <w:r w:rsidRPr="00D50D07">
        <w:rPr>
          <w:rtl/>
        </w:rPr>
        <w:t xml:space="preserve"> اتقاها أولا ، ثم لما وجدها متحيرة مستبشرة كشف لها عن الحق»</w:t>
      </w:r>
      <w:r>
        <w:rPr>
          <w:rtl/>
        </w:rPr>
        <w:t>.</w:t>
      </w:r>
      <w:r w:rsidRPr="00D50D07">
        <w:rPr>
          <w:rtl/>
        </w:rPr>
        <w:t xml:space="preserve"> وللمزيد راجع : مرآة العقول ، ج 25 ، ص 245.</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10) في رجال الكشي : </w:t>
      </w:r>
      <w:r>
        <w:rPr>
          <w:rtl/>
        </w:rPr>
        <w:t>+ «</w:t>
      </w:r>
      <w:r w:rsidRPr="00D50D07">
        <w:rPr>
          <w:rtl/>
        </w:rPr>
        <w:t>وأصحابه»</w:t>
      </w:r>
      <w:r>
        <w:rPr>
          <w:rtl/>
        </w:rPr>
        <w:t>.</w:t>
      </w:r>
    </w:p>
    <w:p w:rsidR="00D60D0D" w:rsidRPr="00D50D07" w:rsidRDefault="00D60D0D" w:rsidP="009C6F23">
      <w:pPr>
        <w:pStyle w:val="libFootnote0"/>
        <w:rPr>
          <w:rtl/>
        </w:rPr>
      </w:pPr>
      <w:r>
        <w:rPr>
          <w:rtl/>
        </w:rPr>
        <w:t>(</w:t>
      </w:r>
      <w:r w:rsidRPr="00D50D07">
        <w:rPr>
          <w:rtl/>
        </w:rPr>
        <w:t>11) هكذا في معظم النسخ التي قوبلت وشرح المازندراني والوافي والكافي ، ح 15134 ورجال الكشي. وفي المطبوع :</w:t>
      </w:r>
      <w:r>
        <w:rPr>
          <w:rtl/>
        </w:rPr>
        <w:t xml:space="preserve"> «</w:t>
      </w:r>
      <w:r w:rsidRPr="00D50D07">
        <w:rPr>
          <w:rtl/>
        </w:rPr>
        <w:t>تخاصم»</w:t>
      </w:r>
      <w:r>
        <w:rPr>
          <w:rtl/>
        </w:rPr>
        <w:t>.</w:t>
      </w:r>
    </w:p>
    <w:p w:rsidR="00D60D0D" w:rsidRPr="00D50D07" w:rsidRDefault="00D60D0D" w:rsidP="009C6F23">
      <w:pPr>
        <w:pStyle w:val="libFootnote0"/>
        <w:rPr>
          <w:rtl/>
        </w:rPr>
      </w:pPr>
      <w:r>
        <w:rPr>
          <w:rtl/>
        </w:rPr>
        <w:t>(</w:t>
      </w:r>
      <w:r w:rsidRPr="00D50D07">
        <w:rPr>
          <w:rtl/>
        </w:rPr>
        <w:t xml:space="preserve">12) المائدة </w:t>
      </w:r>
      <w:r>
        <w:rPr>
          <w:rtl/>
        </w:rPr>
        <w:t>(</w:t>
      </w:r>
      <w:r w:rsidRPr="00D50D07">
        <w:rPr>
          <w:rtl/>
        </w:rPr>
        <w:t>5) : 44.</w:t>
      </w:r>
    </w:p>
    <w:p w:rsidR="00D60D0D" w:rsidRPr="00D50D07" w:rsidRDefault="00D60D0D" w:rsidP="009C6F23">
      <w:pPr>
        <w:pStyle w:val="libFootnote0"/>
        <w:rPr>
          <w:rtl/>
        </w:rPr>
      </w:pPr>
      <w:r>
        <w:rPr>
          <w:rtl/>
        </w:rPr>
        <w:t>(</w:t>
      </w:r>
      <w:r w:rsidRPr="00D50D07">
        <w:rPr>
          <w:rtl/>
        </w:rPr>
        <w:t xml:space="preserve">13) المائدة </w:t>
      </w:r>
      <w:r>
        <w:rPr>
          <w:rtl/>
        </w:rPr>
        <w:t>(</w:t>
      </w:r>
      <w:r w:rsidRPr="00D50D07">
        <w:rPr>
          <w:rtl/>
        </w:rPr>
        <w:t>5) : 45.</w:t>
      </w:r>
    </w:p>
    <w:p w:rsidR="00D60D0D" w:rsidRPr="00D50D07" w:rsidRDefault="00D60D0D" w:rsidP="009C6F23">
      <w:pPr>
        <w:pStyle w:val="libFootnote0"/>
        <w:rPr>
          <w:rtl/>
        </w:rPr>
      </w:pPr>
      <w:r>
        <w:rPr>
          <w:rtl/>
        </w:rPr>
        <w:t>(</w:t>
      </w:r>
      <w:r w:rsidRPr="00D50D07">
        <w:rPr>
          <w:rtl/>
        </w:rPr>
        <w:t xml:space="preserve">14) المائدة </w:t>
      </w:r>
      <w:r>
        <w:rPr>
          <w:rtl/>
        </w:rPr>
        <w:t>(</w:t>
      </w:r>
      <w:r w:rsidRPr="00D50D07">
        <w:rPr>
          <w:rtl/>
        </w:rPr>
        <w:t xml:space="preserve">5) : 47. وفي رجال الكشي : </w:t>
      </w:r>
      <w:r>
        <w:rPr>
          <w:rtl/>
        </w:rPr>
        <w:t>+ «</w:t>
      </w:r>
      <w:r w:rsidRPr="00D50D07">
        <w:rPr>
          <w:rtl/>
        </w:rPr>
        <w:t>فلما خرجت ، قال : إني خشيت أن تذهب ، فتخبر كثيرا ، فيشهرني بالكوفة ، اللهم إني إليك من كثير بريء في الدنيا والآخرة»</w:t>
      </w:r>
      <w:r>
        <w:rPr>
          <w:rtl/>
        </w:rPr>
        <w:t>.</w:t>
      </w:r>
    </w:p>
    <w:p w:rsidR="00D60D0D" w:rsidRDefault="00D60D0D" w:rsidP="009C6F23">
      <w:pPr>
        <w:pStyle w:val="libFootnote0"/>
        <w:rPr>
          <w:rtl/>
        </w:rPr>
      </w:pPr>
      <w:r>
        <w:rPr>
          <w:rtl/>
        </w:rPr>
        <w:t>(</w:t>
      </w:r>
      <w:r w:rsidRPr="00D50D07">
        <w:rPr>
          <w:rtl/>
        </w:rPr>
        <w:t>15) الكافي ، كتاب الروضة ، ح 15134. وفي رجال الكشي ، ص 241 ، ح 441 ، بسنده عن أبان بن عثمان</w:t>
      </w:r>
    </w:p>
    <w:p w:rsidR="00D60D0D" w:rsidRPr="00D50D07" w:rsidRDefault="00D60D0D" w:rsidP="00806E06">
      <w:pPr>
        <w:pStyle w:val="libNormal"/>
        <w:rPr>
          <w:rtl/>
        </w:rPr>
      </w:pPr>
      <w:r>
        <w:rPr>
          <w:rtl/>
        </w:rPr>
        <w:br w:type="page"/>
      </w:r>
      <w:r w:rsidRPr="00727229">
        <w:rPr>
          <w:rStyle w:val="libBold2Char"/>
          <w:rtl/>
        </w:rPr>
        <w:lastRenderedPageBreak/>
        <w:t>14887 / 72.</w:t>
      </w:r>
      <w:r w:rsidRPr="00D50D07">
        <w:rPr>
          <w:rtl/>
        </w:rPr>
        <w:t xml:space="preserve"> محمد بن يحيى ، عن أحمد بن محمد بن عيسى ، عن الحسن بن علي بن فضال ، عن علي بن عقبة ، عن عمر بن أبان ، عن عبد الحميد الوابشي </w:t>
      </w:r>
      <w:r w:rsidRPr="0089525C">
        <w:rPr>
          <w:rStyle w:val="libFootnotenumChar"/>
          <w:rtl/>
        </w:rPr>
        <w:t>(1)</w:t>
      </w:r>
      <w:r w:rsidRPr="00D50D07">
        <w:rPr>
          <w:rtl/>
        </w:rPr>
        <w:t xml:space="preserve">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قلت له : إن لنا جارا ينتهك المحارم </w:t>
      </w:r>
      <w:r w:rsidRPr="0089525C">
        <w:rPr>
          <w:rStyle w:val="libFootnotenumChar"/>
          <w:rtl/>
        </w:rPr>
        <w:t>(2)</w:t>
      </w:r>
      <w:r w:rsidRPr="00D50D07">
        <w:rPr>
          <w:rtl/>
        </w:rPr>
        <w:t xml:space="preserve"> كلها حتى أنه ليترك الصلاة فضلا عن غيرها</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سبحان الله» </w:t>
      </w:r>
      <w:r>
        <w:rPr>
          <w:rtl/>
        </w:rPr>
        <w:t>ـ</w:t>
      </w:r>
      <w:r w:rsidRPr="00D50D07">
        <w:rPr>
          <w:rtl/>
        </w:rPr>
        <w:t xml:space="preserve"> وأعظم ذلك </w:t>
      </w:r>
      <w:r>
        <w:rPr>
          <w:rtl/>
        </w:rPr>
        <w:t>ـ</w:t>
      </w:r>
      <w:r w:rsidRPr="00D50D07">
        <w:rPr>
          <w:rtl/>
        </w:rPr>
        <w:t xml:space="preserve"> </w:t>
      </w:r>
      <w:r w:rsidRPr="0089525C">
        <w:rPr>
          <w:rStyle w:val="libFootnotenumChar"/>
          <w:rtl/>
        </w:rPr>
        <w:t>(3)</w:t>
      </w:r>
      <w:r>
        <w:rPr>
          <w:rtl/>
        </w:rPr>
        <w:t xml:space="preserve"> «أ</w:t>
      </w:r>
      <w:r w:rsidRPr="00D50D07">
        <w:rPr>
          <w:rtl/>
        </w:rPr>
        <w:t>لا</w:t>
      </w:r>
      <w:r>
        <w:rPr>
          <w:rFonts w:hint="cs"/>
          <w:rtl/>
        </w:rPr>
        <w:t xml:space="preserve"> </w:t>
      </w:r>
      <w:r w:rsidRPr="00D50D07">
        <w:rPr>
          <w:rtl/>
        </w:rPr>
        <w:t xml:space="preserve">أخبركم </w:t>
      </w:r>
      <w:r w:rsidRPr="0089525C">
        <w:rPr>
          <w:rStyle w:val="libFootnotenumChar"/>
          <w:rtl/>
        </w:rPr>
        <w:t>(4)</w:t>
      </w:r>
      <w:r w:rsidRPr="00D50D07">
        <w:rPr>
          <w:rtl/>
        </w:rPr>
        <w:t xml:space="preserve"> بمن هو شر منه</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w:t>
      </w:r>
      <w:r w:rsidRPr="0089525C">
        <w:rPr>
          <w:rStyle w:val="libFootnotenumChar"/>
          <w:rtl/>
        </w:rPr>
        <w:t>(5)</w:t>
      </w:r>
      <w:r w:rsidRPr="00D50D07">
        <w:rPr>
          <w:rtl/>
        </w:rPr>
        <w:t xml:space="preserve"> : بلى</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الناصب </w:t>
      </w:r>
      <w:r w:rsidRPr="0089525C">
        <w:rPr>
          <w:rStyle w:val="libFootnotenumChar"/>
          <w:rtl/>
        </w:rPr>
        <w:t>(6)</w:t>
      </w:r>
      <w:r w:rsidRPr="00D50D07">
        <w:rPr>
          <w:rtl/>
        </w:rPr>
        <w:t xml:space="preserve"> لنا شر منه ، أما إنه ليس من عبد يذكر عنده أهل البيت ، فيرق لذكرنا ، إلا مسحت الملائكة </w:t>
      </w:r>
      <w:r w:rsidRPr="0089525C">
        <w:rPr>
          <w:rStyle w:val="libFootnotenumChar"/>
          <w:rtl/>
        </w:rPr>
        <w:t>(7)</w:t>
      </w:r>
      <w:r w:rsidRPr="00D50D07">
        <w:rPr>
          <w:rtl/>
        </w:rPr>
        <w:t xml:space="preserve"> ظهره ، وغفر له ذنوبه كلها ، إلا أن يجيء بذنب يخرجه من الإيمان ، وإن الشفاعة لمقبولة ، وما تقبل في ناصب ، وإن المؤمن ليشفع لجاره وما له حسنة ، فيقول : يا رب </w:t>
      </w:r>
      <w:r w:rsidRPr="0089525C">
        <w:rPr>
          <w:rStyle w:val="libFootnotenumChar"/>
          <w:rtl/>
        </w:rPr>
        <w:t>(8)</w:t>
      </w:r>
      <w:r w:rsidRPr="00D50D07">
        <w:rPr>
          <w:rtl/>
        </w:rPr>
        <w:t xml:space="preserve"> ، جاري كان يكف عني الأذى ، فيشفع فيه ، فيقول الله تبارك وتعالى : أنا ربك ، وأنا أحق من كافى عنك ، فيدخله الجنة وما له من حسنة ، وإن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الأحمر ، عن أبي بصير ، مع اختلاف يسير الوافي ، ج 2 ، ص 201 ، ح 669 ؛ الوسائل ، ج 20 ، ص 197 ، ح 25415 ، إلى قوله :</w:t>
      </w:r>
      <w:r>
        <w:rPr>
          <w:rtl/>
        </w:rPr>
        <w:t xml:space="preserve"> «</w:t>
      </w:r>
      <w:r w:rsidRPr="00D50D07">
        <w:rPr>
          <w:rtl/>
        </w:rPr>
        <w:t>هى امرأة بليغة فسألته عنهما»</w:t>
      </w:r>
      <w:r>
        <w:rPr>
          <w:rtl/>
        </w:rPr>
        <w:t>.</w:t>
      </w:r>
    </w:p>
    <w:p w:rsidR="00D60D0D" w:rsidRPr="00D50D07" w:rsidRDefault="00D60D0D" w:rsidP="009C6F23">
      <w:pPr>
        <w:pStyle w:val="libFootnote0"/>
        <w:rPr>
          <w:rtl/>
        </w:rPr>
      </w:pPr>
      <w:r>
        <w:rPr>
          <w:rtl/>
        </w:rPr>
        <w:t>(</w:t>
      </w:r>
      <w:r w:rsidRPr="00D50D07">
        <w:rPr>
          <w:rtl/>
        </w:rPr>
        <w:t>1) في تأويل الآيات :</w:t>
      </w:r>
      <w:r>
        <w:rPr>
          <w:rtl/>
        </w:rPr>
        <w:t xml:space="preserve"> «</w:t>
      </w:r>
      <w:r w:rsidRPr="00D50D07">
        <w:rPr>
          <w:rtl/>
        </w:rPr>
        <w:t>الوابسي»</w:t>
      </w:r>
      <w:r>
        <w:rPr>
          <w:rtl/>
        </w:rPr>
        <w:t>.</w:t>
      </w:r>
      <w:r w:rsidRPr="00D50D07">
        <w:rPr>
          <w:rtl/>
        </w:rPr>
        <w:t xml:space="preserve"> وقد ورد صدر الخبر إلى</w:t>
      </w:r>
      <w:r>
        <w:rPr>
          <w:rtl/>
        </w:rPr>
        <w:t xml:space="preserve"> «</w:t>
      </w:r>
      <w:r w:rsidRPr="00D50D07">
        <w:rPr>
          <w:rtl/>
        </w:rPr>
        <w:t xml:space="preserve">الناصب لنا شر منه» في المحاسن ، ص 186 ، ح 197 ، عن ابن فضال ، عن علي بن عقبة ، عن عمر بن أبان ، عن عبد الحميد الواسطي. وهو الظاهر ؛ فإن عبد الحميد الواسطي هو المذكور في رجال البرقي ، ص 11 ؛ ورجال الطوسي ، ص 139 ، الرقم 1482 ؛ وص 240 ، الرقم 3303. وهو الذي روى عنه عمر بن أبان الكلبي في الكافي ، ح 1548 </w:t>
      </w:r>
      <w:r>
        <w:rPr>
          <w:rtl/>
        </w:rPr>
        <w:t>و 1</w:t>
      </w:r>
      <w:r w:rsidRPr="00D50D07">
        <w:rPr>
          <w:rtl/>
        </w:rPr>
        <w:t>4852.</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ينتهك المحارم» أي يبالغ في خرقها وإتيانها. راجع : النهاية ، ج 5 ، ص 137 </w:t>
      </w:r>
      <w:r>
        <w:rPr>
          <w:rtl/>
        </w:rPr>
        <w:t>(</w:t>
      </w:r>
      <w:r w:rsidRPr="00D50D07">
        <w:rPr>
          <w:rtl/>
        </w:rPr>
        <w:t>نهك</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أعظم ذلك» أي عد فعل هذا الرجل عظيما وتعجب منه.</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د» والمحاسن وثواب الأعمال :</w:t>
      </w:r>
      <w:r>
        <w:rPr>
          <w:rtl/>
        </w:rPr>
        <w:t xml:space="preserve"> «</w:t>
      </w:r>
      <w:r w:rsidRPr="00D50D07">
        <w:rPr>
          <w:rtl/>
        </w:rPr>
        <w:t>اخبرك»</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 xml:space="preserve">6) النصب : المعاداة ، ومنه الناصب ، وهو الذي يتظاهر بعداوة أهل البيت </w:t>
      </w:r>
      <w:r w:rsidRPr="000575E1">
        <w:rPr>
          <w:rStyle w:val="libAlaemChar"/>
          <w:rtl/>
        </w:rPr>
        <w:t>عليهم‌السلام</w:t>
      </w:r>
      <w:r w:rsidRPr="00D50D07">
        <w:rPr>
          <w:rtl/>
        </w:rPr>
        <w:t xml:space="preserve"> ، أو لمواليهم ؛ لأجل متابعتهم لهم. راجع : القاموس المحيط ، ج 1 ، ص 230 ؛ مجمع البحرين ، ج 2 ، ص 173 </w:t>
      </w:r>
      <w:r>
        <w:rPr>
          <w:rtl/>
        </w:rPr>
        <w:t>(</w:t>
      </w:r>
      <w:r w:rsidRPr="00D50D07">
        <w:rPr>
          <w:rtl/>
        </w:rPr>
        <w:t>نصب</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مسح الملائكة كناية عن ترحمهم 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w:t>
      </w:r>
      <w:r>
        <w:rPr>
          <w:rtl/>
        </w:rPr>
        <w:t>+ «</w:t>
      </w:r>
      <w:r w:rsidRPr="00D50D07">
        <w:rPr>
          <w:rtl/>
        </w:rPr>
        <w:t>إن»</w:t>
      </w:r>
      <w:r>
        <w:rPr>
          <w:rtl/>
        </w:rPr>
        <w:t>.</w:t>
      </w:r>
    </w:p>
    <w:p w:rsidR="00D60D0D" w:rsidRPr="00D50D07" w:rsidRDefault="00D60D0D" w:rsidP="00060D07">
      <w:pPr>
        <w:pStyle w:val="libNormal0"/>
        <w:rPr>
          <w:rtl/>
        </w:rPr>
      </w:pPr>
      <w:r>
        <w:rPr>
          <w:rtl/>
        </w:rPr>
        <w:br w:type="page"/>
      </w:r>
      <w:r w:rsidRPr="00D50D07">
        <w:rPr>
          <w:rtl/>
        </w:rPr>
        <w:lastRenderedPageBreak/>
        <w:t>أدنى المؤمنين شفاعة ليشفع لثلاثين إنسانا ، فعند ذلك يقول أهل النار :</w:t>
      </w:r>
      <w:r>
        <w:rPr>
          <w:rtl/>
        </w:rPr>
        <w:t xml:space="preserve"> </w:t>
      </w:r>
      <w:r w:rsidRPr="000575E1">
        <w:rPr>
          <w:rStyle w:val="libAlaemChar"/>
          <w:rtl/>
        </w:rPr>
        <w:t>(</w:t>
      </w:r>
      <w:r w:rsidRPr="00FC3507">
        <w:rPr>
          <w:rStyle w:val="libAieChar"/>
          <w:rtl/>
        </w:rPr>
        <w:t>فَما لَنا مِنْ شافِعِينَ وَلا صَدِيقٍ حَمِيمٍ</w:t>
      </w:r>
      <w:r w:rsidRPr="000575E1">
        <w:rPr>
          <w:rStyle w:val="libAlaemChar"/>
          <w:rtl/>
        </w:rPr>
        <w:t>)</w:t>
      </w:r>
      <w:r w:rsidRPr="00FC3507">
        <w:rPr>
          <w:rStyle w:val="libAieChar"/>
          <w:rtl/>
        </w:rPr>
        <w:t xml:space="preserve">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14888 / 73.</w:t>
      </w:r>
      <w:r w:rsidRPr="00D50D07">
        <w:rPr>
          <w:rtl/>
        </w:rPr>
        <w:t xml:space="preserve"> محمد بن يحيى ، عن محمد بن الحسين ، عن محمد بن إسماعيل بن بزيع ، عن صالح بن عقبة ، عن أبي هارون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قال لنفر عنده </w:t>
      </w:r>
      <w:r>
        <w:rPr>
          <w:rtl/>
        </w:rPr>
        <w:t>ـ</w:t>
      </w:r>
      <w:r w:rsidRPr="00D50D07">
        <w:rPr>
          <w:rtl/>
        </w:rPr>
        <w:t xml:space="preserve"> وأنا حاضر </w:t>
      </w:r>
      <w:r>
        <w:rPr>
          <w:rtl/>
        </w:rPr>
        <w:t>ـ</w:t>
      </w:r>
      <w:r w:rsidRPr="00D50D07">
        <w:rPr>
          <w:rtl/>
        </w:rPr>
        <w:t xml:space="preserve"> :</w:t>
      </w:r>
      <w:r>
        <w:rPr>
          <w:rtl/>
        </w:rPr>
        <w:t xml:space="preserve"> «</w:t>
      </w:r>
      <w:r w:rsidRPr="00D50D07">
        <w:rPr>
          <w:rtl/>
        </w:rPr>
        <w:t>ما لكم تستخفون بنا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 فقام إليه رجل من خراسان ، فقال : معاذ </w:t>
      </w:r>
      <w:r w:rsidRPr="0089525C">
        <w:rPr>
          <w:rStyle w:val="libFootnotenumChar"/>
          <w:rtl/>
        </w:rPr>
        <w:t>(4)</w:t>
      </w:r>
      <w:r w:rsidRPr="00D50D07">
        <w:rPr>
          <w:rtl/>
        </w:rPr>
        <w:t xml:space="preserve"> لوجه </w:t>
      </w:r>
      <w:r w:rsidRPr="0089525C">
        <w:rPr>
          <w:rStyle w:val="libFootnotenumChar"/>
          <w:rtl/>
        </w:rPr>
        <w:t>(5)</w:t>
      </w:r>
      <w:r w:rsidRPr="00D50D07">
        <w:rPr>
          <w:rtl/>
        </w:rPr>
        <w:t xml:space="preserve"> الله أن نستخف </w:t>
      </w:r>
      <w:r w:rsidRPr="0089525C">
        <w:rPr>
          <w:rStyle w:val="libFootnotenumChar"/>
          <w:rtl/>
        </w:rPr>
        <w:t>(6)</w:t>
      </w:r>
      <w:r w:rsidRPr="00D50D07">
        <w:rPr>
          <w:rtl/>
        </w:rPr>
        <w:t xml:space="preserve"> بك أو بشيء من أمرك.</w:t>
      </w:r>
    </w:p>
    <w:p w:rsidR="00D60D0D" w:rsidRPr="00D50D07" w:rsidRDefault="00D60D0D" w:rsidP="00806E06">
      <w:pPr>
        <w:pStyle w:val="libNormal"/>
        <w:rPr>
          <w:rtl/>
        </w:rPr>
      </w:pPr>
      <w:r w:rsidRPr="00D50D07">
        <w:rPr>
          <w:rtl/>
        </w:rPr>
        <w:t>فقال :</w:t>
      </w:r>
      <w:r>
        <w:rPr>
          <w:rtl/>
        </w:rPr>
        <w:t xml:space="preserve"> «</w:t>
      </w:r>
      <w:r w:rsidRPr="00D50D07">
        <w:rPr>
          <w:rtl/>
        </w:rPr>
        <w:t xml:space="preserve">بلى ، إنك أحد من استخف </w:t>
      </w:r>
      <w:r w:rsidRPr="0089525C">
        <w:rPr>
          <w:rStyle w:val="libFootnotenumChar"/>
          <w:rtl/>
        </w:rPr>
        <w:t>(7)</w:t>
      </w:r>
      <w:r w:rsidRPr="00D50D07">
        <w:rPr>
          <w:rtl/>
        </w:rPr>
        <w:t xml:space="preserve"> بي»</w:t>
      </w:r>
      <w:r>
        <w:rPr>
          <w:rtl/>
        </w:rPr>
        <w:t>.</w:t>
      </w:r>
    </w:p>
    <w:p w:rsidR="00D60D0D" w:rsidRPr="00D50D07" w:rsidRDefault="00D60D0D" w:rsidP="00806E06">
      <w:pPr>
        <w:pStyle w:val="libNormal"/>
        <w:rPr>
          <w:rtl/>
        </w:rPr>
      </w:pPr>
      <w:r w:rsidRPr="00D50D07">
        <w:rPr>
          <w:rtl/>
        </w:rPr>
        <w:t xml:space="preserve">فقال : معاذ </w:t>
      </w:r>
      <w:r w:rsidRPr="0089525C">
        <w:rPr>
          <w:rStyle w:val="libFootnotenumChar"/>
          <w:rtl/>
        </w:rPr>
        <w:t>(8)</w:t>
      </w:r>
      <w:r w:rsidRPr="00D50D07">
        <w:rPr>
          <w:rtl/>
        </w:rPr>
        <w:t xml:space="preserve"> لوجه الله أن أستخف </w:t>
      </w:r>
      <w:r w:rsidRPr="0089525C">
        <w:rPr>
          <w:rStyle w:val="libFootnotenumChar"/>
          <w:rtl/>
        </w:rPr>
        <w:t>(9)</w:t>
      </w:r>
      <w:r w:rsidRPr="00D50D07">
        <w:rPr>
          <w:rtl/>
        </w:rPr>
        <w:t xml:space="preserve"> بك.</w:t>
      </w:r>
    </w:p>
    <w:p w:rsidR="00D60D0D" w:rsidRPr="00D50D07" w:rsidRDefault="00D60D0D" w:rsidP="00806E06">
      <w:pPr>
        <w:pStyle w:val="libNormal"/>
        <w:rPr>
          <w:rtl/>
        </w:rPr>
      </w:pPr>
      <w:r w:rsidRPr="00D50D07">
        <w:rPr>
          <w:rtl/>
        </w:rPr>
        <w:t xml:space="preserve">فقال له </w:t>
      </w:r>
      <w:r w:rsidRPr="0089525C">
        <w:rPr>
          <w:rStyle w:val="libFootnotenumChar"/>
          <w:rtl/>
        </w:rPr>
        <w:t>(10)</w:t>
      </w:r>
      <w:r w:rsidRPr="00D50D07">
        <w:rPr>
          <w:rtl/>
        </w:rPr>
        <w:t xml:space="preserve"> :</w:t>
      </w:r>
      <w:r>
        <w:rPr>
          <w:rtl/>
        </w:rPr>
        <w:t xml:space="preserve"> «</w:t>
      </w:r>
      <w:r w:rsidRPr="00D50D07">
        <w:rPr>
          <w:rtl/>
        </w:rPr>
        <w:t xml:space="preserve">ويحك ، أولم </w:t>
      </w:r>
      <w:r w:rsidRPr="0089525C">
        <w:rPr>
          <w:rStyle w:val="libFootnotenumChar"/>
          <w:rtl/>
        </w:rPr>
        <w:t>(11)</w:t>
      </w:r>
      <w:r w:rsidRPr="00D50D07">
        <w:rPr>
          <w:rtl/>
        </w:rPr>
        <w:t xml:space="preserve"> تسمع فلانا ونحن بقرب الجحفة وهو يقول لك </w:t>
      </w:r>
      <w:r w:rsidRPr="0089525C">
        <w:rPr>
          <w:rStyle w:val="libFootnotenumChar"/>
          <w:rtl/>
        </w:rPr>
        <w:t>(12)</w:t>
      </w:r>
      <w:r w:rsidRPr="00D50D07">
        <w:rPr>
          <w:rtl/>
        </w:rPr>
        <w:t xml:space="preserve"> :</w:t>
      </w:r>
      <w:r>
        <w:rPr>
          <w:rFonts w:hint="cs"/>
          <w:rtl/>
        </w:rPr>
        <w:t xml:space="preserve"> </w:t>
      </w:r>
      <w:r w:rsidRPr="00D50D07">
        <w:rPr>
          <w:rtl/>
        </w:rPr>
        <w:t xml:space="preserve">احملني قدر ميل ، فقد </w:t>
      </w:r>
      <w:r w:rsidRPr="0089525C">
        <w:rPr>
          <w:rStyle w:val="libFootnotenumChar"/>
          <w:rtl/>
        </w:rPr>
        <w:t>(13)</w:t>
      </w:r>
      <w:r w:rsidRPr="00D50D07">
        <w:rPr>
          <w:rtl/>
        </w:rPr>
        <w:t xml:space="preserve"> والله أعييت </w:t>
      </w:r>
      <w:r w:rsidRPr="0089525C">
        <w:rPr>
          <w:rStyle w:val="libFootnotenumChar"/>
          <w:rtl/>
        </w:rPr>
        <w:t>(14)</w:t>
      </w:r>
      <w:r>
        <w:rPr>
          <w:rtl/>
        </w:rPr>
        <w:t>؟</w:t>
      </w:r>
      <w:r w:rsidRPr="00D50D07">
        <w:rPr>
          <w:rtl/>
        </w:rPr>
        <w:t xml:space="preserve"> والله ما رفعت به </w:t>
      </w:r>
      <w:r w:rsidRPr="0089525C">
        <w:rPr>
          <w:rStyle w:val="libFootnotenumChar"/>
          <w:rtl/>
        </w:rPr>
        <w:t>(15)</w:t>
      </w:r>
      <w:r w:rsidRPr="00D50D07">
        <w:rPr>
          <w:rtl/>
        </w:rPr>
        <w:t xml:space="preserve"> رأسا ، ولقد </w:t>
      </w:r>
      <w:r w:rsidRPr="0089525C">
        <w:rPr>
          <w:rStyle w:val="libFootnotenumChar"/>
          <w:rtl/>
        </w:rPr>
        <w:t>(16)</w:t>
      </w:r>
      <w:r w:rsidRPr="00D50D07">
        <w:rPr>
          <w:rtl/>
        </w:rPr>
        <w:t xml:space="preserve"> استخففت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الشعراء </w:t>
      </w:r>
      <w:r>
        <w:rPr>
          <w:rtl/>
        </w:rPr>
        <w:t>(</w:t>
      </w:r>
      <w:r w:rsidRPr="00D50D07">
        <w:rPr>
          <w:rtl/>
        </w:rPr>
        <w:t xml:space="preserve">26) : 100 </w:t>
      </w:r>
      <w:r>
        <w:rPr>
          <w:rtl/>
        </w:rPr>
        <w:t>و 1</w:t>
      </w:r>
      <w:r w:rsidRPr="00D50D07">
        <w:rPr>
          <w:rtl/>
        </w:rPr>
        <w:t>01.</w:t>
      </w:r>
    </w:p>
    <w:p w:rsidR="00D60D0D" w:rsidRPr="00D50D07" w:rsidRDefault="00D60D0D" w:rsidP="009C6F23">
      <w:pPr>
        <w:pStyle w:val="libFootnote0"/>
        <w:rPr>
          <w:rtl/>
        </w:rPr>
      </w:pPr>
      <w:r>
        <w:rPr>
          <w:rtl/>
        </w:rPr>
        <w:t>(</w:t>
      </w:r>
      <w:r w:rsidRPr="00D50D07">
        <w:rPr>
          <w:rtl/>
        </w:rPr>
        <w:t>2) ثواب الأعمال ، ص 252 ، ح 23 ، عن محمد بن يحيى العطار ، عن أحمد بن محمد ، عن ابن فضال ، عن علي بن عقبة ، عن عمر بن أبان ، عن عبد الحميد ، إلى قوله :</w:t>
      </w:r>
      <w:r>
        <w:rPr>
          <w:rtl/>
        </w:rPr>
        <w:t xml:space="preserve"> «</w:t>
      </w:r>
      <w:r w:rsidRPr="00D50D07">
        <w:rPr>
          <w:rtl/>
        </w:rPr>
        <w:t>قال : الناصب لنا شر منه»</w:t>
      </w:r>
      <w:r>
        <w:rPr>
          <w:rtl/>
        </w:rPr>
        <w:t>.</w:t>
      </w:r>
      <w:r w:rsidRPr="00D50D07">
        <w:rPr>
          <w:rtl/>
        </w:rPr>
        <w:t xml:space="preserve"> المحاسن ، ص 186 ، ح 197 ، عن ابن فضال ، عن علي بن عقبة ، عن عمر بن أبان ، عن عبد الحميد الواسطي الوافي ، ج 2 ، ص 231 ، ح 693 ؛ البحار ، ج 8 ، ص 56 ، ح 70.</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معاذا»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بح» وحاشية</w:t>
      </w:r>
      <w:r>
        <w:rPr>
          <w:rtl/>
        </w:rPr>
        <w:t xml:space="preserve"> «</w:t>
      </w:r>
      <w:r w:rsidRPr="00D50D07">
        <w:rPr>
          <w:rtl/>
        </w:rPr>
        <w:t xml:space="preserve">م ، جد» : </w:t>
      </w:r>
      <w:r>
        <w:rPr>
          <w:rtl/>
        </w:rPr>
        <w:t>ـ «</w:t>
      </w:r>
      <w:r w:rsidRPr="00D50D07">
        <w:rPr>
          <w:rtl/>
        </w:rPr>
        <w:t>لوجه»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استخف»</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جت» :</w:t>
      </w:r>
      <w:r>
        <w:rPr>
          <w:rtl/>
        </w:rPr>
        <w:t xml:space="preserve"> «</w:t>
      </w:r>
      <w:r w:rsidRPr="00D50D07">
        <w:rPr>
          <w:rtl/>
        </w:rPr>
        <w:t>يستخف»</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معاذا»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أن نستخف»</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ل ، م ، بح ، بن ، جت ، جد» والوافي والوسائل :</w:t>
      </w:r>
      <w:r>
        <w:rPr>
          <w:rtl/>
        </w:rPr>
        <w:t xml:space="preserve"> «</w:t>
      </w:r>
      <w:r w:rsidRPr="00D50D07">
        <w:rPr>
          <w:rtl/>
        </w:rPr>
        <w:t>ألم»</w:t>
      </w:r>
      <w:r>
        <w:rPr>
          <w:rtl/>
        </w:rPr>
        <w:t>.</w:t>
      </w:r>
    </w:p>
    <w:p w:rsidR="00D60D0D" w:rsidRPr="00D50D07" w:rsidRDefault="00D60D0D" w:rsidP="009C6F23">
      <w:pPr>
        <w:pStyle w:val="libFootnote0"/>
        <w:rPr>
          <w:rtl/>
        </w:rPr>
      </w:pPr>
      <w:r>
        <w:rPr>
          <w:rtl/>
        </w:rPr>
        <w:t>(</w:t>
      </w:r>
      <w:r w:rsidRPr="00D50D07">
        <w:rPr>
          <w:rtl/>
        </w:rPr>
        <w:t xml:space="preserve">12) في الوافي : </w:t>
      </w:r>
      <w:r>
        <w:rPr>
          <w:rtl/>
        </w:rPr>
        <w:t>ـ «</w:t>
      </w:r>
      <w:r w:rsidRPr="00D50D07">
        <w:rPr>
          <w:rtl/>
        </w:rPr>
        <w:t>لك»</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جت» : </w:t>
      </w:r>
      <w:r>
        <w:rPr>
          <w:rtl/>
        </w:rPr>
        <w:t>ـ «</w:t>
      </w:r>
      <w:r w:rsidRPr="00D50D07">
        <w:rPr>
          <w:rtl/>
        </w:rPr>
        <w:t>فقد»</w:t>
      </w:r>
      <w:r>
        <w:rPr>
          <w:rtl/>
        </w:rPr>
        <w:t>.</w:t>
      </w:r>
    </w:p>
    <w:p w:rsidR="00D60D0D" w:rsidRPr="00D50D07" w:rsidRDefault="00D60D0D" w:rsidP="009C6F23">
      <w:pPr>
        <w:pStyle w:val="libFootnote0"/>
        <w:rPr>
          <w:rtl/>
        </w:rPr>
      </w:pPr>
      <w:r>
        <w:rPr>
          <w:rtl/>
        </w:rPr>
        <w:t>(</w:t>
      </w:r>
      <w:r w:rsidRPr="00D50D07">
        <w:rPr>
          <w:rtl/>
        </w:rPr>
        <w:t>14) في الوسائل :</w:t>
      </w:r>
      <w:r>
        <w:rPr>
          <w:rtl/>
        </w:rPr>
        <w:t xml:space="preserve"> «</w:t>
      </w:r>
      <w:r w:rsidRPr="00D50D07">
        <w:rPr>
          <w:rtl/>
        </w:rPr>
        <w:t>عييت»</w:t>
      </w:r>
      <w:r>
        <w:rPr>
          <w:rtl/>
        </w:rPr>
        <w:t>.</w:t>
      </w:r>
      <w:r w:rsidRPr="00D50D07">
        <w:rPr>
          <w:rtl/>
        </w:rPr>
        <w:t xml:space="preserve"> ويقال : أعيا الماشي ، أي كل وتعب وضعف. راجع : لسان العرب ، ج 15 ، ص 112 ؛ القاموس المحيط ، ح 1725 </w:t>
      </w:r>
      <w:r>
        <w:rPr>
          <w:rtl/>
        </w:rPr>
        <w:t>(</w:t>
      </w:r>
      <w:r w:rsidRPr="00D50D07">
        <w:rPr>
          <w:rtl/>
        </w:rPr>
        <w:t>عيا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بح»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د ، ع ، ل ، م ، ن ، بن ، جت ، جد» والوافي والوسائل :</w:t>
      </w:r>
      <w:r>
        <w:rPr>
          <w:rtl/>
        </w:rPr>
        <w:t xml:space="preserve"> «</w:t>
      </w:r>
      <w:r w:rsidRPr="00D50D07">
        <w:rPr>
          <w:rtl/>
        </w:rPr>
        <w:t>لقد» بدون الواو.</w:t>
      </w:r>
    </w:p>
    <w:p w:rsidR="00D60D0D" w:rsidRPr="00D50D07" w:rsidRDefault="00D60D0D" w:rsidP="00060D07">
      <w:pPr>
        <w:pStyle w:val="libNormal0"/>
        <w:rPr>
          <w:rtl/>
        </w:rPr>
      </w:pPr>
      <w:r>
        <w:rPr>
          <w:rtl/>
        </w:rPr>
        <w:br w:type="page"/>
      </w:r>
      <w:r w:rsidRPr="00D50D07">
        <w:rPr>
          <w:rtl/>
        </w:rPr>
        <w:lastRenderedPageBreak/>
        <w:t xml:space="preserve">به ، ومن استخف بمؤمن فبنا </w:t>
      </w:r>
      <w:r w:rsidRPr="0089525C">
        <w:rPr>
          <w:rStyle w:val="libFootnotenumChar"/>
          <w:rtl/>
        </w:rPr>
        <w:t>(1)</w:t>
      </w:r>
      <w:r w:rsidRPr="00D50D07">
        <w:rPr>
          <w:rtl/>
        </w:rPr>
        <w:t xml:space="preserve"> استخف </w:t>
      </w:r>
      <w:r w:rsidRPr="0089525C">
        <w:rPr>
          <w:rStyle w:val="libFootnotenumChar"/>
          <w:rtl/>
        </w:rPr>
        <w:t>(2)</w:t>
      </w:r>
      <w:r w:rsidRPr="00D50D07">
        <w:rPr>
          <w:rtl/>
        </w:rPr>
        <w:t xml:space="preserve"> ، وضيع حرمة الله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14889 / 74.</w:t>
      </w:r>
      <w:r w:rsidRPr="00D50D07">
        <w:rPr>
          <w:rtl/>
        </w:rPr>
        <w:t xml:space="preserve"> الحسين بن محمد الأشعري ، عن معلى بن محمد ، عن الوشاء ، عن أبان بن عثمان ، عن عبد الرحمن بن أبي عبد الله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إن الله </w:t>
      </w:r>
      <w:r>
        <w:rPr>
          <w:rtl/>
        </w:rPr>
        <w:t>ـ</w:t>
      </w:r>
      <w:r w:rsidRPr="00D50D07">
        <w:rPr>
          <w:rtl/>
        </w:rPr>
        <w:t xml:space="preserve"> عز ذكره </w:t>
      </w:r>
      <w:r>
        <w:rPr>
          <w:rtl/>
        </w:rPr>
        <w:t>ـ</w:t>
      </w:r>
      <w:r w:rsidRPr="00D50D07">
        <w:rPr>
          <w:rtl/>
        </w:rPr>
        <w:t xml:space="preserve"> من علينا بأن عرفنا توحيده ، ثم من علينا بأن أقررنا بمحمد </w:t>
      </w:r>
      <w:r w:rsidRPr="000575E1">
        <w:rPr>
          <w:rStyle w:val="libAlaemChar"/>
          <w:rtl/>
        </w:rPr>
        <w:t>صلى‌الله‌عليه‌وآله</w:t>
      </w:r>
      <w:r w:rsidRPr="00D50D07">
        <w:rPr>
          <w:rtl/>
        </w:rPr>
        <w:t xml:space="preserve"> بالرسالة ، ثم اختصنا بحبكم أهل البيت نتولاكم ، ونتبرأ </w:t>
      </w:r>
      <w:r w:rsidRPr="0089525C">
        <w:rPr>
          <w:rStyle w:val="libFootnotenumChar"/>
          <w:rtl/>
        </w:rPr>
        <w:t>(4)</w:t>
      </w:r>
      <w:r w:rsidRPr="00D50D07">
        <w:rPr>
          <w:rtl/>
        </w:rPr>
        <w:t xml:space="preserve"> من عدوكم ، وإنما نريد </w:t>
      </w:r>
      <w:r w:rsidRPr="0089525C">
        <w:rPr>
          <w:rStyle w:val="libFootnotenumChar"/>
          <w:rtl/>
        </w:rPr>
        <w:t>(5)</w:t>
      </w:r>
      <w:r w:rsidRPr="00D50D07">
        <w:rPr>
          <w:rtl/>
        </w:rPr>
        <w:t xml:space="preserve"> بذلك خلاص أنفسنا من النار ، قال : ورققت فبكيت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سلني ، فو الله </w:t>
      </w:r>
      <w:r w:rsidRPr="0089525C">
        <w:rPr>
          <w:rStyle w:val="libFootnotenumChar"/>
          <w:rtl/>
        </w:rPr>
        <w:t>(7)</w:t>
      </w:r>
      <w:r w:rsidRPr="00D50D07">
        <w:rPr>
          <w:rtl/>
        </w:rPr>
        <w:t xml:space="preserve"> لاتسألني </w:t>
      </w:r>
      <w:r w:rsidRPr="0089525C">
        <w:rPr>
          <w:rStyle w:val="libFootnotenumChar"/>
          <w:rtl/>
        </w:rPr>
        <w:t>(8)</w:t>
      </w:r>
      <w:r w:rsidRPr="00D50D07">
        <w:rPr>
          <w:rtl/>
        </w:rPr>
        <w:t xml:space="preserve"> عن شيء إلا أخبرتك به» </w:t>
      </w:r>
      <w:r>
        <w:rPr>
          <w:rtl/>
        </w:rPr>
        <w:t>ـ</w:t>
      </w:r>
      <w:r w:rsidRPr="00D50D07">
        <w:rPr>
          <w:rtl/>
        </w:rPr>
        <w:t xml:space="preserve"> قال : فقال له عبد الملك بن أعين : ما سمعته قالها لمخلوق قبلك </w:t>
      </w:r>
      <w:r>
        <w:rPr>
          <w:rtl/>
        </w:rPr>
        <w:t>ـ</w:t>
      </w:r>
      <w:r w:rsidRPr="00D50D07">
        <w:rPr>
          <w:rtl/>
        </w:rPr>
        <w:t>.</w:t>
      </w:r>
    </w:p>
    <w:p w:rsidR="00D60D0D" w:rsidRPr="00D50D07" w:rsidRDefault="00D60D0D" w:rsidP="00806E06">
      <w:pPr>
        <w:pStyle w:val="libNormal"/>
        <w:rPr>
          <w:rtl/>
        </w:rPr>
      </w:pPr>
      <w:r w:rsidRPr="00D50D07">
        <w:rPr>
          <w:rtl/>
        </w:rPr>
        <w:t>قال : قلت : خبرني عن الرجلين.</w:t>
      </w:r>
    </w:p>
    <w:p w:rsidR="00D60D0D" w:rsidRPr="00D50D07" w:rsidRDefault="00D60D0D" w:rsidP="00806E06">
      <w:pPr>
        <w:pStyle w:val="libNormal"/>
        <w:rPr>
          <w:rtl/>
        </w:rPr>
      </w:pPr>
      <w:r w:rsidRPr="00D50D07">
        <w:rPr>
          <w:rtl/>
        </w:rPr>
        <w:t xml:space="preserve">قال </w:t>
      </w:r>
      <w:r w:rsidRPr="0089525C">
        <w:rPr>
          <w:rStyle w:val="libFootnotenumChar"/>
          <w:rtl/>
        </w:rPr>
        <w:t>(9)</w:t>
      </w:r>
      <w:r w:rsidRPr="00D50D07">
        <w:rPr>
          <w:rtl/>
        </w:rPr>
        <w:t xml:space="preserve"> :</w:t>
      </w:r>
      <w:r>
        <w:rPr>
          <w:rtl/>
        </w:rPr>
        <w:t xml:space="preserve"> «</w:t>
      </w:r>
      <w:r w:rsidRPr="00D50D07">
        <w:rPr>
          <w:rtl/>
        </w:rPr>
        <w:t xml:space="preserve">ظلمانا حقنا في كتاب الله </w:t>
      </w:r>
      <w:r w:rsidRPr="000575E1">
        <w:rPr>
          <w:rStyle w:val="libAlaemChar"/>
          <w:rtl/>
        </w:rPr>
        <w:t>عزوجل</w:t>
      </w:r>
      <w:r w:rsidRPr="00D50D07">
        <w:rPr>
          <w:rtl/>
        </w:rPr>
        <w:t xml:space="preserve"> ، ومنعا فاطمة صلوات الله عليها </w:t>
      </w:r>
      <w:r>
        <w:rPr>
          <w:rtl/>
        </w:rPr>
        <w:t>ـ</w:t>
      </w:r>
      <w:r w:rsidRPr="00D50D07">
        <w:rPr>
          <w:rtl/>
        </w:rPr>
        <w:t xml:space="preserve"> ميراثها من أبيها ، وجرى ظلمهما إلى اليوم» قال </w:t>
      </w:r>
      <w:r>
        <w:rPr>
          <w:rtl/>
        </w:rPr>
        <w:t>ـ</w:t>
      </w:r>
      <w:r w:rsidRPr="00D50D07">
        <w:rPr>
          <w:rtl/>
        </w:rPr>
        <w:t xml:space="preserve"> وأشار إلى خلفه </w:t>
      </w:r>
      <w:r>
        <w:rPr>
          <w:rtl/>
        </w:rPr>
        <w:t>ـ</w:t>
      </w:r>
      <w:r w:rsidRPr="00D50D07">
        <w:rPr>
          <w:rtl/>
        </w:rPr>
        <w:t xml:space="preserve"> :</w:t>
      </w:r>
      <w:r>
        <w:rPr>
          <w:rtl/>
        </w:rPr>
        <w:t xml:space="preserve"> «</w:t>
      </w:r>
      <w:r w:rsidRPr="00D50D07">
        <w:rPr>
          <w:rtl/>
        </w:rPr>
        <w:t>ونبذا كتاب الله وراء ظهورهما»</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وشرح المازندراني والوافي والمرآة والوسائل. وفي المطبوع :</w:t>
      </w:r>
      <w:r>
        <w:rPr>
          <w:rtl/>
        </w:rPr>
        <w:t xml:space="preserve"> «</w:t>
      </w:r>
      <w:r w:rsidRPr="00D50D07">
        <w:rPr>
          <w:rtl/>
        </w:rPr>
        <w:t>فينا»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قال الفاضل الأسترآبادي : لا يقال : يلزم من ذلك أن يستخف بالله ، فيلزم الكفر. لأنا نقول : المراد بالاستخفاف أن لا يعده عظيما ، كما يعد شرب الخمر عظيما ، والمتقي يعد الكل عظيما ؛ لأن حاكم الكل هو الله تعالى»</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فبنا استخف ، هذا نوع من الاستخفاف يستلزمه ارتكاب الكبائر وترك الفرائض والإخلال بتعظيم ما عظمه الله ولا ينتهي إلى حد الكفر بالله».</w:t>
      </w:r>
    </w:p>
    <w:p w:rsidR="00D60D0D" w:rsidRPr="00D50D07" w:rsidRDefault="00D60D0D" w:rsidP="009C6F23">
      <w:pPr>
        <w:pStyle w:val="libFootnote0"/>
        <w:rPr>
          <w:rtl/>
        </w:rPr>
      </w:pPr>
      <w:r>
        <w:rPr>
          <w:rtl/>
        </w:rPr>
        <w:t>(</w:t>
      </w:r>
      <w:r w:rsidRPr="00D50D07">
        <w:rPr>
          <w:rtl/>
        </w:rPr>
        <w:t>3) الوافي ، ج 5 ، ص 988 ، ح 3446 ؛ الوسائل ، ج 12 ، ص 272 ، ح 16286.</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ل ، بف ، بن» :</w:t>
      </w:r>
      <w:r>
        <w:rPr>
          <w:rtl/>
        </w:rPr>
        <w:t xml:space="preserve"> «</w:t>
      </w:r>
      <w:r w:rsidRPr="00D50D07">
        <w:rPr>
          <w:rtl/>
        </w:rPr>
        <w:t>ونبرأ»</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ن» والبحار :</w:t>
      </w:r>
      <w:r>
        <w:rPr>
          <w:rtl/>
        </w:rPr>
        <w:t xml:space="preserve"> «</w:t>
      </w:r>
      <w:r w:rsidRPr="00D50D07">
        <w:rPr>
          <w:rtl/>
        </w:rPr>
        <w:t>يريد»</w:t>
      </w:r>
      <w:r>
        <w:rPr>
          <w:rtl/>
        </w:rPr>
        <w:t>.</w:t>
      </w:r>
      <w:r w:rsidRPr="00D50D07">
        <w:rPr>
          <w:rtl/>
        </w:rPr>
        <w:t xml:space="preserve"> وفي حاشية</w:t>
      </w:r>
      <w:r>
        <w:rPr>
          <w:rtl/>
        </w:rPr>
        <w:t xml:space="preserve"> «</w:t>
      </w:r>
      <w:r w:rsidRPr="00D50D07">
        <w:rPr>
          <w:rtl/>
        </w:rPr>
        <w:t xml:space="preserve">ن» والبحار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وبكيت قال» بدل</w:t>
      </w:r>
      <w:r>
        <w:rPr>
          <w:rtl/>
        </w:rPr>
        <w:t xml:space="preserve"> «</w:t>
      </w:r>
      <w:r w:rsidRPr="00D50D07">
        <w:rPr>
          <w:rtl/>
        </w:rPr>
        <w:t>فبكيت»</w:t>
      </w:r>
      <w:r>
        <w:rPr>
          <w:rtl/>
        </w:rPr>
        <w:t>.</w:t>
      </w:r>
      <w:r w:rsidRPr="00D50D07">
        <w:rPr>
          <w:rtl/>
        </w:rPr>
        <w:t xml:space="preserve"> وفي الوافي :</w:t>
      </w:r>
      <w:r>
        <w:rPr>
          <w:rtl/>
        </w:rPr>
        <w:t xml:space="preserve"> «</w:t>
      </w:r>
      <w:r w:rsidRPr="00D50D07">
        <w:rPr>
          <w:rtl/>
        </w:rPr>
        <w:t>فرققت وبكيت»</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w:t>
      </w:r>
      <w:r>
        <w:rPr>
          <w:rtl/>
        </w:rPr>
        <w:t xml:space="preserve"> «</w:t>
      </w:r>
      <w:r w:rsidRPr="00D50D07">
        <w:rPr>
          <w:rtl/>
        </w:rPr>
        <w:t>والله»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ما تسألني»</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بح ، جت»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الوافي ، ج 2 ، ص 200 ، ح 667 ؛ البحار ، ج 30 ، ص 265 ، ح 131.</w:t>
      </w:r>
    </w:p>
    <w:p w:rsidR="00D60D0D" w:rsidRPr="00D50D07" w:rsidRDefault="00D60D0D" w:rsidP="00806E06">
      <w:pPr>
        <w:pStyle w:val="libNormal"/>
        <w:rPr>
          <w:rtl/>
        </w:rPr>
      </w:pPr>
      <w:r>
        <w:rPr>
          <w:rtl/>
        </w:rPr>
        <w:br w:type="page"/>
      </w:r>
      <w:r w:rsidRPr="00727229">
        <w:rPr>
          <w:rStyle w:val="libBold2Char"/>
          <w:rtl/>
        </w:rPr>
        <w:lastRenderedPageBreak/>
        <w:t>14890 / 75.</w:t>
      </w:r>
      <w:r w:rsidRPr="00D50D07">
        <w:rPr>
          <w:rtl/>
        </w:rPr>
        <w:t xml:space="preserve"> وبهذا الإسناد ، عن أبان ، عن عقبة بن بشير الأسدي ، عن الكميت بن زيد الأسدي ، قال :</w:t>
      </w:r>
    </w:p>
    <w:p w:rsidR="00D60D0D" w:rsidRPr="00D50D07" w:rsidRDefault="00D60D0D" w:rsidP="00806E06">
      <w:pPr>
        <w:pStyle w:val="libNormal"/>
        <w:rPr>
          <w:rtl/>
        </w:rPr>
      </w:pPr>
      <w:r w:rsidRPr="00D50D07">
        <w:rPr>
          <w:rtl/>
        </w:rPr>
        <w:t xml:space="preserve">دخلت على أبي جعفر </w:t>
      </w:r>
      <w:r w:rsidRPr="000575E1">
        <w:rPr>
          <w:rStyle w:val="libAlaemChar"/>
          <w:rtl/>
        </w:rPr>
        <w:t>عليه‌السلام</w:t>
      </w:r>
      <w:r w:rsidRPr="00D50D07">
        <w:rPr>
          <w:rtl/>
        </w:rPr>
        <w:t xml:space="preserve"> ، فقال :</w:t>
      </w:r>
      <w:r>
        <w:rPr>
          <w:rtl/>
        </w:rPr>
        <w:t xml:space="preserve"> «</w:t>
      </w:r>
      <w:r w:rsidRPr="00D50D07">
        <w:rPr>
          <w:rtl/>
        </w:rPr>
        <w:t xml:space="preserve">والله يا كميت ، لو كان عندنا مال لأعطيناك منه ، ولكن لك ما قال رسول الله </w:t>
      </w:r>
      <w:r w:rsidRPr="000575E1">
        <w:rPr>
          <w:rStyle w:val="libAlaemChar"/>
          <w:rtl/>
        </w:rPr>
        <w:t>صلى‌الله‌عليه‌وآله</w:t>
      </w:r>
      <w:r w:rsidRPr="00D50D07">
        <w:rPr>
          <w:rtl/>
        </w:rPr>
        <w:t xml:space="preserve"> لحسان بن ثابت : لن يزال معك روح القدس ما ذببت عنا» </w:t>
      </w:r>
      <w:r w:rsidRPr="0089525C">
        <w:rPr>
          <w:rStyle w:val="libFootnotenumChar"/>
          <w:rtl/>
        </w:rPr>
        <w:t>(1)</w:t>
      </w:r>
      <w:r>
        <w:rPr>
          <w:rtl/>
        </w:rPr>
        <w:t>.</w:t>
      </w:r>
    </w:p>
    <w:p w:rsidR="00D60D0D" w:rsidRPr="00D50D07" w:rsidRDefault="00D60D0D" w:rsidP="00806E06">
      <w:pPr>
        <w:pStyle w:val="libNormal"/>
        <w:rPr>
          <w:rtl/>
        </w:rPr>
      </w:pPr>
      <w:r w:rsidRPr="00D50D07">
        <w:rPr>
          <w:rtl/>
        </w:rPr>
        <w:t>قال : قلت : خبرني عن الرجلين.</w:t>
      </w:r>
    </w:p>
    <w:p w:rsidR="00D60D0D" w:rsidRPr="00D50D07" w:rsidRDefault="00D60D0D" w:rsidP="00806E06">
      <w:pPr>
        <w:pStyle w:val="libNormal"/>
        <w:rPr>
          <w:rtl/>
        </w:rPr>
      </w:pPr>
      <w:r w:rsidRPr="00D50D07">
        <w:rPr>
          <w:rtl/>
        </w:rPr>
        <w:t xml:space="preserve">قال : فأخذ الوسادة </w:t>
      </w:r>
      <w:r w:rsidRPr="0089525C">
        <w:rPr>
          <w:rStyle w:val="libFootnotenumChar"/>
          <w:rtl/>
        </w:rPr>
        <w:t>(2)</w:t>
      </w:r>
      <w:r w:rsidRPr="00D50D07">
        <w:rPr>
          <w:rtl/>
        </w:rPr>
        <w:t xml:space="preserve"> ، فكسرها في صدره ، ثم قال :</w:t>
      </w:r>
      <w:r>
        <w:rPr>
          <w:rtl/>
        </w:rPr>
        <w:t xml:space="preserve"> «</w:t>
      </w:r>
      <w:r w:rsidRPr="00D50D07">
        <w:rPr>
          <w:rtl/>
        </w:rPr>
        <w:t xml:space="preserve">والله يا كميت ، ما </w:t>
      </w:r>
      <w:r w:rsidRPr="0089525C">
        <w:rPr>
          <w:rStyle w:val="libFootnotenumChar"/>
          <w:rtl/>
        </w:rPr>
        <w:t>(3)</w:t>
      </w:r>
      <w:r w:rsidRPr="00D50D07">
        <w:rPr>
          <w:rtl/>
        </w:rPr>
        <w:t xml:space="preserve"> أهريق محجمة </w:t>
      </w:r>
      <w:r w:rsidRPr="0089525C">
        <w:rPr>
          <w:rStyle w:val="libFootnotenumChar"/>
          <w:rtl/>
        </w:rPr>
        <w:t>(4)</w:t>
      </w:r>
      <w:r w:rsidRPr="00D50D07">
        <w:rPr>
          <w:rtl/>
        </w:rPr>
        <w:t xml:space="preserve"> من دم ، ولا أخذ مال من غير حله ، ولا قلب حجر عن </w:t>
      </w:r>
      <w:r w:rsidRPr="0089525C">
        <w:rPr>
          <w:rStyle w:val="libFootnotenumChar"/>
          <w:rtl/>
        </w:rPr>
        <w:t>(5)</w:t>
      </w:r>
      <w:r w:rsidRPr="00D50D07">
        <w:rPr>
          <w:rtl/>
        </w:rPr>
        <w:t xml:space="preserve"> حجر </w:t>
      </w:r>
      <w:r w:rsidRPr="0089525C">
        <w:rPr>
          <w:rStyle w:val="libFootnotenumChar"/>
          <w:rtl/>
        </w:rPr>
        <w:t>(6)</w:t>
      </w:r>
      <w:r w:rsidRPr="00D50D07">
        <w:rPr>
          <w:rtl/>
        </w:rPr>
        <w:t xml:space="preserve"> إلا ذاك </w:t>
      </w:r>
      <w:r w:rsidRPr="0089525C">
        <w:rPr>
          <w:rStyle w:val="libFootnotenumChar"/>
          <w:rtl/>
        </w:rPr>
        <w:t>(7)</w:t>
      </w:r>
      <w:r w:rsidRPr="00D50D07">
        <w:rPr>
          <w:rtl/>
        </w:rPr>
        <w:t xml:space="preserve"> في أعناقهما»</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14891 / 76.</w:t>
      </w:r>
      <w:r w:rsidRPr="00D50D07">
        <w:rPr>
          <w:rtl/>
        </w:rPr>
        <w:t xml:space="preserve"> وبهذا الإسناد ، عن أبان ، عن عبد الرحمن بن أبي عبد الله ، عن أبي العباس المكي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الذب : المنع والدفع.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ما ذببت عنا ، أي دفعت بمدحك عنا استخفاف الجاحدين ، وفيه إشعار برجوع حسان عن ذلك ، كما نقل عنه»</w:t>
      </w:r>
      <w:r>
        <w:rPr>
          <w:rtl/>
        </w:rPr>
        <w:t>.</w:t>
      </w:r>
    </w:p>
    <w:p w:rsidR="00D60D0D" w:rsidRPr="00D50D07" w:rsidRDefault="00D60D0D" w:rsidP="009C6F23">
      <w:pPr>
        <w:pStyle w:val="libFootnote0"/>
        <w:rPr>
          <w:rtl/>
        </w:rPr>
      </w:pPr>
      <w:r>
        <w:rPr>
          <w:rtl/>
        </w:rPr>
        <w:t>(</w:t>
      </w:r>
      <w:r w:rsidRPr="00D50D07">
        <w:rPr>
          <w:rtl/>
        </w:rPr>
        <w:t xml:space="preserve">2) الوساد والوسادة : المخدة ، وهو الذي يوضع الخد عليه ، والمتكأ ، وهو الذي يوضع تحت الرأس ، أو الوسادبغير الهاء : كل شيء يوضع تحت الرأس وإن كان من التراب أو الحجارة. راجع : ترتيب كتاب العين ، ج 3 ، ص 1950 ؛ لسان العرب ، ج 3 ، ص 459 </w:t>
      </w:r>
      <w:r>
        <w:rPr>
          <w:rtl/>
        </w:rPr>
        <w:t>(</w:t>
      </w:r>
      <w:r w:rsidRPr="00D50D07">
        <w:rPr>
          <w:rtl/>
        </w:rPr>
        <w:t>وسد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لا»</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المحجمة ، بالكسر : ما يحجم به ، أي قدر ما يملأها من الدم ، أي كل قليل وكثير اهريق من الدم ظلما فهو بسبب ظلمهما أولا»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قلب الحجر عن الحجر كناية عن وضع الأشياء في غير مواضعها وتغيير الأحكام الشرعية وإحداث الامور المبتدعة»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وذاك»</w:t>
      </w:r>
      <w:r>
        <w:rPr>
          <w:rtl/>
        </w:rPr>
        <w:t>.</w:t>
      </w:r>
    </w:p>
    <w:p w:rsidR="00D60D0D" w:rsidRPr="00D50D07" w:rsidRDefault="00D60D0D" w:rsidP="009C6F23">
      <w:pPr>
        <w:pStyle w:val="libFootnote0"/>
        <w:rPr>
          <w:rtl/>
        </w:rPr>
      </w:pPr>
      <w:r>
        <w:rPr>
          <w:rtl/>
        </w:rPr>
        <w:t>(</w:t>
      </w:r>
      <w:r w:rsidRPr="00D50D07">
        <w:rPr>
          <w:rtl/>
        </w:rPr>
        <w:t>8) رجال الكشي ، ص 207 ، ح 365 ، بسنده عن أبان بن عثمان ، إلى قوله :</w:t>
      </w:r>
      <w:r>
        <w:rPr>
          <w:rtl/>
        </w:rPr>
        <w:t xml:space="preserve"> «</w:t>
      </w:r>
      <w:r w:rsidRPr="00D50D07">
        <w:rPr>
          <w:rtl/>
        </w:rPr>
        <w:t>ما ذببت عنا» الوافي ، ج 2 ، ص 201 ، ح 668 ؛ الوسائل ، ج 14 ، ص 594 ، ذيل ح 19886 ؛ البحار ، ج 30 ، ص 266 ، ح 132 ؛ وج 46 ، ص 341 ، ح 32.</w:t>
      </w:r>
    </w:p>
    <w:p w:rsidR="00D60D0D" w:rsidRPr="00D50D07" w:rsidRDefault="00D60D0D" w:rsidP="00806E06">
      <w:pPr>
        <w:pStyle w:val="libNormal"/>
        <w:rPr>
          <w:rtl/>
        </w:rPr>
      </w:pPr>
      <w:r>
        <w:rPr>
          <w:rtl/>
        </w:rPr>
        <w:br w:type="page"/>
      </w:r>
      <w:r w:rsidRPr="00D50D07">
        <w:rPr>
          <w:rtl/>
        </w:rPr>
        <w:lastRenderedPageBreak/>
        <w:t xml:space="preserve">سمعت أبا جعفر </w:t>
      </w:r>
      <w:r w:rsidRPr="000575E1">
        <w:rPr>
          <w:rStyle w:val="libAlaemChar"/>
          <w:rtl/>
        </w:rPr>
        <w:t>عليه‌السلام</w:t>
      </w:r>
      <w:r w:rsidRPr="00D50D07">
        <w:rPr>
          <w:rtl/>
        </w:rPr>
        <w:t xml:space="preserve"> يقول :</w:t>
      </w:r>
      <w:r>
        <w:rPr>
          <w:rtl/>
        </w:rPr>
        <w:t xml:space="preserve"> «</w:t>
      </w:r>
      <w:r w:rsidRPr="00D50D07">
        <w:rPr>
          <w:rtl/>
        </w:rPr>
        <w:t xml:space="preserve">إن عمر لقي عليا </w:t>
      </w:r>
      <w:r w:rsidRPr="0089525C">
        <w:rPr>
          <w:rStyle w:val="libFootnotenumChar"/>
          <w:rtl/>
        </w:rPr>
        <w:t>(1)</w:t>
      </w:r>
      <w:r w:rsidRPr="00D50D07">
        <w:rPr>
          <w:rtl/>
        </w:rPr>
        <w:t xml:space="preserve"> صلوات الله عليه </w:t>
      </w:r>
      <w:r>
        <w:rPr>
          <w:rtl/>
        </w:rPr>
        <w:t>ـ</w:t>
      </w:r>
      <w:r w:rsidRPr="00D50D07">
        <w:rPr>
          <w:rtl/>
        </w:rPr>
        <w:t xml:space="preserve"> فقال له </w:t>
      </w:r>
      <w:r w:rsidRPr="0089525C">
        <w:rPr>
          <w:rStyle w:val="libFootnotenumChar"/>
          <w:rtl/>
        </w:rPr>
        <w:t>(2)</w:t>
      </w:r>
      <w:r w:rsidRPr="00D50D07">
        <w:rPr>
          <w:rtl/>
        </w:rPr>
        <w:t xml:space="preserve"> : أنت الذي تقرأ هذه الآية</w:t>
      </w:r>
      <w:r>
        <w:rPr>
          <w:rtl/>
        </w:rPr>
        <w:t xml:space="preserve"> </w:t>
      </w:r>
      <w:r w:rsidRPr="000575E1">
        <w:rPr>
          <w:rStyle w:val="libAlaemChar"/>
          <w:rtl/>
        </w:rPr>
        <w:t>(</w:t>
      </w:r>
      <w:r w:rsidRPr="00FC3507">
        <w:rPr>
          <w:rStyle w:val="libAieChar"/>
          <w:rtl/>
        </w:rPr>
        <w:t>بِأَيِّكُمُ الْمَفْتُونُ</w:t>
      </w:r>
      <w:r w:rsidRPr="000575E1">
        <w:rPr>
          <w:rStyle w:val="libAlaemChar"/>
          <w:rFonts w:hint="cs"/>
          <w:rtl/>
        </w:rPr>
        <w:t>)</w:t>
      </w:r>
      <w:r w:rsidRPr="00FF0ED2">
        <w:rPr>
          <w:rFonts w:hint="cs"/>
          <w:rtl/>
        </w:rPr>
        <w:t xml:space="preserve"> </w:t>
      </w:r>
      <w:r w:rsidRPr="0089525C">
        <w:rPr>
          <w:rStyle w:val="libFootnotenumChar"/>
          <w:rtl/>
        </w:rPr>
        <w:t>(3)</w:t>
      </w:r>
      <w:r w:rsidRPr="00D50D07">
        <w:rPr>
          <w:rtl/>
        </w:rPr>
        <w:t xml:space="preserve"> وَتُعَرِّضُ </w:t>
      </w:r>
      <w:r w:rsidRPr="0089525C">
        <w:rPr>
          <w:rStyle w:val="libFootnotenumChar"/>
          <w:rtl/>
        </w:rPr>
        <w:t>(4)</w:t>
      </w:r>
      <w:r w:rsidRPr="00D50D07">
        <w:rPr>
          <w:rtl/>
        </w:rPr>
        <w:t xml:space="preserve"> بِي وَبِصَاحِبِي </w:t>
      </w:r>
      <w:r w:rsidRPr="0089525C">
        <w:rPr>
          <w:rStyle w:val="libFootnotenumChar"/>
          <w:rtl/>
        </w:rPr>
        <w:t>(5)</w:t>
      </w:r>
      <w:r>
        <w:rPr>
          <w:rtl/>
        </w:rPr>
        <w:t>؟</w:t>
      </w:r>
      <w:r w:rsidRPr="00D50D07">
        <w:rPr>
          <w:rtl/>
        </w:rPr>
        <w:t xml:space="preserve"> فَقَالَ </w:t>
      </w:r>
      <w:r w:rsidRPr="0089525C">
        <w:rPr>
          <w:rStyle w:val="libFootnotenumChar"/>
          <w:rtl/>
        </w:rPr>
        <w:t>(6)</w:t>
      </w:r>
      <w:r w:rsidRPr="00D50D07">
        <w:rPr>
          <w:rtl/>
        </w:rPr>
        <w:t xml:space="preserve"> : أَفَلَا أُخْبِرُكَ بِآيَةٍ نَزَلَتْ فِي بَنِي أُمَيَّةَ</w:t>
      </w:r>
      <w:r>
        <w:rPr>
          <w:rtl/>
        </w:rPr>
        <w:t xml:space="preserve">؟ </w:t>
      </w:r>
      <w:r w:rsidRPr="000575E1">
        <w:rPr>
          <w:rStyle w:val="libAlaemChar"/>
          <w:rtl/>
        </w:rPr>
        <w:t>(</w:t>
      </w:r>
      <w:r w:rsidRPr="00FC3507">
        <w:rPr>
          <w:rStyle w:val="libAieChar"/>
          <w:rtl/>
        </w:rPr>
        <w:t>فَهَلْ عَسَيْتُمْ إِنْ تَوَلَّيْتُمْ أَنْ تُفْسِدُوا فِي الْأَرْضِ وَتُقَطِّعُوا أَرْحامَكُمْ</w:t>
      </w:r>
      <w:r w:rsidRPr="000575E1">
        <w:rPr>
          <w:rStyle w:val="libAlaemChar"/>
          <w:rtl/>
        </w:rPr>
        <w:t>)</w:t>
      </w:r>
      <w:r w:rsidRPr="00FC3507">
        <w:rPr>
          <w:rStyle w:val="libAieChar"/>
          <w:rtl/>
        </w:rPr>
        <w:t xml:space="preserve">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فقال : كذبت ، بنو أمية أوصل للرحم منك ، ولكنك أبيت إلا عداوة </w:t>
      </w:r>
      <w:r w:rsidRPr="0089525C">
        <w:rPr>
          <w:rStyle w:val="libFootnotenumChar"/>
          <w:rtl/>
        </w:rPr>
        <w:t>(8)</w:t>
      </w:r>
      <w:r w:rsidRPr="00D50D07">
        <w:rPr>
          <w:rtl/>
        </w:rPr>
        <w:t xml:space="preserve"> لبني تيم وبني </w:t>
      </w:r>
      <w:r w:rsidRPr="0089525C">
        <w:rPr>
          <w:rStyle w:val="libFootnotenumChar"/>
          <w:rtl/>
        </w:rPr>
        <w:t>(9)</w:t>
      </w:r>
      <w:r w:rsidRPr="00D50D07">
        <w:rPr>
          <w:rtl/>
        </w:rPr>
        <w:t xml:space="preserve"> عدي وبني </w:t>
      </w:r>
      <w:r w:rsidRPr="0089525C">
        <w:rPr>
          <w:rStyle w:val="libFootnotenumChar"/>
          <w:rtl/>
        </w:rPr>
        <w:t>(10)</w:t>
      </w:r>
      <w:r w:rsidRPr="00D50D07">
        <w:rPr>
          <w:rtl/>
        </w:rPr>
        <w:t xml:space="preserve"> أمية»</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14892 / 77.</w:t>
      </w:r>
      <w:r w:rsidRPr="00D50D07">
        <w:rPr>
          <w:rtl/>
        </w:rPr>
        <w:t xml:space="preserve"> وبهذا الإسناد ، عن أبان بن عثمان ، عن الحارث النصري </w:t>
      </w:r>
      <w:r w:rsidRPr="0089525C">
        <w:rPr>
          <w:rStyle w:val="libFootnotenumChar"/>
          <w:rtl/>
        </w:rPr>
        <w:t>(12)</w:t>
      </w:r>
      <w:r w:rsidRPr="00D50D07">
        <w:rPr>
          <w:rtl/>
        </w:rPr>
        <w:t xml:space="preserve">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الكافي ، ح 15140 :</w:t>
      </w:r>
      <w:r>
        <w:rPr>
          <w:rtl/>
        </w:rPr>
        <w:t xml:space="preserve"> «</w:t>
      </w:r>
      <w:r w:rsidRPr="00D50D07">
        <w:rPr>
          <w:rtl/>
        </w:rPr>
        <w:t>أمير المؤمنين»</w:t>
      </w:r>
      <w:r>
        <w:rPr>
          <w:rtl/>
        </w:rPr>
        <w:t>.</w:t>
      </w:r>
    </w:p>
    <w:p w:rsidR="00D60D0D" w:rsidRPr="00D50D07" w:rsidRDefault="00D60D0D" w:rsidP="009C6F23">
      <w:pPr>
        <w:pStyle w:val="libFootnote0"/>
        <w:rPr>
          <w:rtl/>
        </w:rPr>
      </w:pPr>
      <w:r>
        <w:rPr>
          <w:rtl/>
        </w:rPr>
        <w:t>(</w:t>
      </w:r>
      <w:r w:rsidRPr="00D50D07">
        <w:rPr>
          <w:rtl/>
        </w:rPr>
        <w:t xml:space="preserve">2) في الكافي ، ح 15140 وتفسير القمي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3) القلم </w:t>
      </w:r>
      <w:r>
        <w:rPr>
          <w:rtl/>
        </w:rPr>
        <w:t>(</w:t>
      </w:r>
      <w:r w:rsidRPr="00D50D07">
        <w:rPr>
          <w:rtl/>
        </w:rPr>
        <w:t>68) : 6. وفي المرآة :</w:t>
      </w:r>
      <w:r>
        <w:rPr>
          <w:rtl/>
        </w:rPr>
        <w:t xml:space="preserve"> «</w:t>
      </w:r>
      <w:r w:rsidRPr="00D50D07">
        <w:rPr>
          <w:rtl/>
        </w:rPr>
        <w:t>قوله تعالى</w:t>
      </w:r>
      <w:r>
        <w:rPr>
          <w:rtl/>
        </w:rPr>
        <w:t xml:space="preserve"> </w:t>
      </w:r>
      <w:r w:rsidRPr="000575E1">
        <w:rPr>
          <w:rStyle w:val="libAlaemChar"/>
          <w:rtl/>
        </w:rPr>
        <w:t>(</w:t>
      </w:r>
      <w:r w:rsidRPr="000C1ABF">
        <w:rPr>
          <w:rStyle w:val="libFootnoteAieChar"/>
          <w:rtl/>
        </w:rPr>
        <w:t>بِأَيِّكُمُ الْمَفْتُونُ</w:t>
      </w:r>
      <w:r w:rsidRPr="000575E1">
        <w:rPr>
          <w:rStyle w:val="libAlaemChar"/>
          <w:rtl/>
        </w:rPr>
        <w:t>)</w:t>
      </w:r>
      <w:r w:rsidRPr="000C1ABF">
        <w:rPr>
          <w:rStyle w:val="libFootnoteAieChar"/>
          <w:rtl/>
        </w:rPr>
        <w:t xml:space="preserve"> </w:t>
      </w:r>
      <w:r w:rsidRPr="00D50D07">
        <w:rPr>
          <w:rtl/>
        </w:rPr>
        <w:t>، أي أيكم الذي فتن بالجنون</w:t>
      </w:r>
      <w:r>
        <w:rPr>
          <w:rtl/>
        </w:rPr>
        <w:t>؟</w:t>
      </w:r>
      <w:r w:rsidRPr="00D50D07">
        <w:rPr>
          <w:rtl/>
        </w:rPr>
        <w:t xml:space="preserve"> والباء مزيدة ، أوبأيكم الجنون</w:t>
      </w:r>
      <w:r>
        <w:rPr>
          <w:rtl/>
        </w:rPr>
        <w:t>؟</w:t>
      </w:r>
      <w:r w:rsidRPr="00D50D07">
        <w:rPr>
          <w:rtl/>
        </w:rPr>
        <w:t xml:space="preserve"> على أن المفتون مصدر كالمعقول والمجلود ، أي بأي الفريقين منكم الجنون</w:t>
      </w:r>
      <w:r>
        <w:rPr>
          <w:rtl/>
        </w:rPr>
        <w:t>؟</w:t>
      </w:r>
      <w:r w:rsidRPr="00D50D07">
        <w:rPr>
          <w:rtl/>
        </w:rPr>
        <w:t xml:space="preserve"> أبفريق المؤمنين ، أو بفريق الكافرين</w:t>
      </w:r>
      <w:r>
        <w:rPr>
          <w:rtl/>
        </w:rPr>
        <w:t>؟</w:t>
      </w:r>
      <w:r w:rsidRPr="00D50D07">
        <w:rPr>
          <w:rtl/>
        </w:rPr>
        <w:t xml:space="preserve"> أي في أيهما يوجد من يستحق بهذا الاسم</w:t>
      </w:r>
      <w:r>
        <w:rPr>
          <w:rtl/>
        </w:rPr>
        <w:t>؟</w:t>
      </w:r>
      <w:r w:rsidRPr="00D50D07">
        <w:rPr>
          <w:rtl/>
        </w:rPr>
        <w:t xml:space="preserve"> كذا ذكره البيضاوي. أقول : تعريضه </w:t>
      </w:r>
      <w:r w:rsidRPr="000575E1">
        <w:rPr>
          <w:rStyle w:val="libAlaemChar"/>
          <w:rtl/>
        </w:rPr>
        <w:t>عليه‌السلام</w:t>
      </w:r>
      <w:r w:rsidRPr="00D50D07">
        <w:rPr>
          <w:rtl/>
        </w:rPr>
        <w:t xml:space="preserve"> بهما لنزول الآية فيهما ، حيث قال </w:t>
      </w:r>
      <w:r w:rsidRPr="000575E1">
        <w:rPr>
          <w:rStyle w:val="libAlaemChar"/>
          <w:rtl/>
        </w:rPr>
        <w:t>صلى‌الله‌عليه‌وآله</w:t>
      </w:r>
      <w:r w:rsidRPr="00D50D07">
        <w:rPr>
          <w:rtl/>
        </w:rPr>
        <w:t xml:space="preserve"> في أميرالمؤمنين </w:t>
      </w:r>
      <w:r w:rsidRPr="000575E1">
        <w:rPr>
          <w:rStyle w:val="libAlaemChar"/>
          <w:rtl/>
        </w:rPr>
        <w:t>عليه‌السلام</w:t>
      </w:r>
      <w:r w:rsidRPr="00D50D07">
        <w:rPr>
          <w:rtl/>
        </w:rPr>
        <w:t xml:space="preserve"> ما قال»</w:t>
      </w:r>
      <w:r>
        <w:rPr>
          <w:rtl/>
        </w:rPr>
        <w:t>.</w:t>
      </w:r>
      <w:r w:rsidRPr="00D50D07">
        <w:rPr>
          <w:rtl/>
        </w:rPr>
        <w:t xml:space="preserve"> وراجع : أنوار التنزيل ، ج 5 ، ص 369 ، ذيل الآية المذكورة.</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بن ، جت» وشرح المازندراني والوافي وتفسير القمي :</w:t>
      </w:r>
      <w:r>
        <w:rPr>
          <w:rtl/>
        </w:rPr>
        <w:t xml:space="preserve"> «</w:t>
      </w:r>
      <w:r w:rsidRPr="00D50D07">
        <w:rPr>
          <w:rtl/>
        </w:rPr>
        <w:t>تعرض» بدون الواو. وفي الكافي ، ح 15140 :</w:t>
      </w:r>
      <w:r>
        <w:rPr>
          <w:rtl/>
        </w:rPr>
        <w:t xml:space="preserve"> «</w:t>
      </w:r>
      <w:r w:rsidRPr="00D50D07">
        <w:rPr>
          <w:rtl/>
        </w:rPr>
        <w:t>تعرضا» بدل</w:t>
      </w:r>
      <w:r>
        <w:rPr>
          <w:rtl/>
        </w:rPr>
        <w:t xml:space="preserve"> «</w:t>
      </w:r>
      <w:r w:rsidRPr="00D50D07">
        <w:rPr>
          <w:rtl/>
        </w:rPr>
        <w:t>وتعرض»</w:t>
      </w:r>
      <w:r>
        <w:rPr>
          <w:rtl/>
        </w:rPr>
        <w:t>.</w:t>
      </w:r>
    </w:p>
    <w:p w:rsidR="00D60D0D" w:rsidRPr="00D50D07" w:rsidRDefault="00D60D0D" w:rsidP="009C6F23">
      <w:pPr>
        <w:pStyle w:val="libFootnote0"/>
        <w:rPr>
          <w:rtl/>
        </w:rPr>
      </w:pPr>
      <w:r>
        <w:rPr>
          <w:rtl/>
        </w:rPr>
        <w:t>(</w:t>
      </w:r>
      <w:r w:rsidRPr="00D50D07">
        <w:rPr>
          <w:rtl/>
        </w:rPr>
        <w:t xml:space="preserve">5) هكذا في جميع النسخ التي قوبلت. وفي المطبوع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6) هكذا في معظم النسخ التي قوبلت. وفي</w:t>
      </w:r>
      <w:r>
        <w:rPr>
          <w:rtl/>
        </w:rPr>
        <w:t xml:space="preserve"> «</w:t>
      </w:r>
      <w:r w:rsidRPr="00D50D07">
        <w:rPr>
          <w:rtl/>
        </w:rPr>
        <w:t xml:space="preserve">جت» والمطبوع والوافي : </w:t>
      </w:r>
      <w:r>
        <w:rPr>
          <w:rtl/>
        </w:rPr>
        <w:t>+ «</w:t>
      </w:r>
      <w:r w:rsidRPr="00D50D07">
        <w:rPr>
          <w:rtl/>
        </w:rPr>
        <w:t>له»</w:t>
      </w:r>
      <w:r>
        <w:rPr>
          <w:rtl/>
        </w:rPr>
        <w:t>.</w:t>
      </w:r>
      <w:r w:rsidRPr="00D50D07">
        <w:rPr>
          <w:rtl/>
        </w:rPr>
        <w:t xml:space="preserve"> وفي الكافي ، ح 15140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7) محمد </w:t>
      </w:r>
      <w:r>
        <w:rPr>
          <w:rtl/>
        </w:rPr>
        <w:t>(</w:t>
      </w:r>
      <w:r w:rsidRPr="00D50D07">
        <w:rPr>
          <w:rtl/>
        </w:rPr>
        <w:t>47) : 22.</w:t>
      </w:r>
    </w:p>
    <w:p w:rsidR="00D60D0D" w:rsidRPr="00D50D07" w:rsidRDefault="00D60D0D" w:rsidP="009C6F23">
      <w:pPr>
        <w:pStyle w:val="libFootnote0"/>
        <w:rPr>
          <w:rtl/>
        </w:rPr>
      </w:pPr>
      <w:r>
        <w:rPr>
          <w:rtl/>
        </w:rPr>
        <w:t>(</w:t>
      </w:r>
      <w:r w:rsidRPr="00D50D07">
        <w:rPr>
          <w:rtl/>
        </w:rPr>
        <w:t>8) في تفسير القمي :</w:t>
      </w:r>
      <w:r>
        <w:rPr>
          <w:rtl/>
        </w:rPr>
        <w:t xml:space="preserve"> «</w:t>
      </w:r>
      <w:r w:rsidRPr="00D50D07">
        <w:rPr>
          <w:rtl/>
        </w:rPr>
        <w:t>أثبت العداوة» بدل</w:t>
      </w:r>
      <w:r>
        <w:rPr>
          <w:rtl/>
        </w:rPr>
        <w:t xml:space="preserve"> «</w:t>
      </w:r>
      <w:r w:rsidRPr="00D50D07">
        <w:rPr>
          <w:rtl/>
        </w:rPr>
        <w:t>أبيت الا عداوة»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بح» :</w:t>
      </w:r>
      <w:r>
        <w:rPr>
          <w:rtl/>
        </w:rPr>
        <w:t xml:space="preserve"> «</w:t>
      </w:r>
      <w:r w:rsidRPr="00D50D07">
        <w:rPr>
          <w:rtl/>
        </w:rPr>
        <w:t>ولبني»</w:t>
      </w:r>
      <w:r>
        <w:rPr>
          <w:rtl/>
        </w:rPr>
        <w:t>.</w:t>
      </w:r>
      <w:r w:rsidRPr="00D50D07">
        <w:rPr>
          <w:rtl/>
        </w:rPr>
        <w:t xml:space="preserve"> وفي الكافي ، ح 15140 : </w:t>
      </w:r>
      <w:r>
        <w:rPr>
          <w:rtl/>
        </w:rPr>
        <w:t>ـ «</w:t>
      </w:r>
      <w:r w:rsidRPr="00D50D07">
        <w:rPr>
          <w:rtl/>
        </w:rPr>
        <w:t>بني»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ولبني»</w:t>
      </w:r>
      <w:r>
        <w:rPr>
          <w:rtl/>
        </w:rPr>
        <w:t>.</w:t>
      </w:r>
    </w:p>
    <w:p w:rsidR="00D60D0D" w:rsidRPr="00D50D07" w:rsidRDefault="00D60D0D" w:rsidP="009C6F23">
      <w:pPr>
        <w:pStyle w:val="libFootnote0"/>
        <w:rPr>
          <w:rtl/>
        </w:rPr>
      </w:pPr>
      <w:r>
        <w:rPr>
          <w:rtl/>
        </w:rPr>
        <w:t>(</w:t>
      </w:r>
      <w:r w:rsidRPr="00D50D07">
        <w:rPr>
          <w:rtl/>
        </w:rPr>
        <w:t>11) الكافي ، كتاب الروضة ، ح 15140. تفسير القمي ، ج 2 ، ص 308 ، بسنده عن الحسن بن علي الخزاز ، عن أبان بن عثمان ، عن عبد الرحمن بن أبي عبد الله. راجع : تفسير القمي ، ج 2 ، ص 380 ؛ وتفسير العياشي ، ج 2 ، ص 297 ، ح 94 الوافي ، ج 3 ، ص 934 ، ح 1623 ؛ البحار ، ج 30 ، ص 161 ، ح 21.</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 بن» والبحار ، ج 30 :</w:t>
      </w:r>
      <w:r>
        <w:rPr>
          <w:rtl/>
        </w:rPr>
        <w:t xml:space="preserve"> «</w:t>
      </w:r>
      <w:r w:rsidRPr="00D50D07">
        <w:rPr>
          <w:rtl/>
        </w:rPr>
        <w:t>النضري»</w:t>
      </w:r>
      <w:r>
        <w:rPr>
          <w:rtl/>
        </w:rPr>
        <w:t>.</w:t>
      </w:r>
      <w:r w:rsidRPr="00D50D07">
        <w:rPr>
          <w:rtl/>
        </w:rPr>
        <w:t xml:space="preserve"> والحارث هذا ، وهو الحارث بن المغيرة النصري ، من بني نصر بن معاوية ، روى الكليني بنفس الإسناد عن أبان </w:t>
      </w:r>
      <w:r>
        <w:rPr>
          <w:rtl/>
        </w:rPr>
        <w:t>[</w:t>
      </w:r>
      <w:r w:rsidRPr="00D50D07">
        <w:rPr>
          <w:rtl/>
        </w:rPr>
        <w:t>بن عثمان</w:t>
      </w:r>
      <w:r>
        <w:rPr>
          <w:rtl/>
        </w:rPr>
        <w:t>]</w:t>
      </w:r>
      <w:r w:rsidRPr="00D50D07">
        <w:rPr>
          <w:rtl/>
        </w:rPr>
        <w:t xml:space="preserve"> عن الحارث بن المغيرة ، في الكافي ، ح 5117 </w:t>
      </w:r>
      <w:r>
        <w:rPr>
          <w:rtl/>
        </w:rPr>
        <w:t>و 5</w:t>
      </w:r>
      <w:r w:rsidRPr="00D50D07">
        <w:rPr>
          <w:rtl/>
        </w:rPr>
        <w:t xml:space="preserve">679 </w:t>
      </w:r>
      <w:r>
        <w:rPr>
          <w:rtl/>
        </w:rPr>
        <w:t>و 1</w:t>
      </w:r>
      <w:r w:rsidRPr="00D50D07">
        <w:rPr>
          <w:rtl/>
        </w:rPr>
        <w:t>5171. راجع : رجال البرقي ، ص 15 ؛ رجال الطوسي ، ص 132 ، الرقم 1363 ؛ رجال النجاشي ، ص 139 ، الرقم 361 ؛ الأنساب للسمعاني ، ج 5 ، ص 494.</w:t>
      </w:r>
    </w:p>
    <w:p w:rsidR="00D60D0D" w:rsidRPr="00D50D07" w:rsidRDefault="00D60D0D" w:rsidP="00806E06">
      <w:pPr>
        <w:pStyle w:val="libNormal"/>
        <w:rPr>
          <w:rtl/>
        </w:rPr>
      </w:pPr>
      <w:r>
        <w:rPr>
          <w:rtl/>
        </w:rPr>
        <w:br w:type="page"/>
      </w:r>
      <w:r w:rsidRPr="00D50D07">
        <w:rPr>
          <w:rtl/>
        </w:rPr>
        <w:lastRenderedPageBreak/>
        <w:t xml:space="preserve">سألت أبا جعفر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الَّذِينَ بَدَّلُوا نِعْمَتَ اللهِ كُفْراً</w:t>
      </w:r>
      <w:r w:rsidRPr="000575E1">
        <w:rPr>
          <w:rStyle w:val="libAlaemChar"/>
          <w:rFonts w:hint="cs"/>
          <w:rtl/>
        </w:rPr>
        <w:t>)</w:t>
      </w:r>
      <w:r w:rsidRPr="00FF0ED2">
        <w:rPr>
          <w:rFonts w:hint="cs"/>
          <w:rtl/>
        </w:rPr>
        <w:t xml:space="preserve"> </w:t>
      </w:r>
      <w:r w:rsidRPr="0089525C">
        <w:rPr>
          <w:rStyle w:val="libFootnotenumChar"/>
          <w:rtl/>
        </w:rPr>
        <w:t>(1)</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ما </w:t>
      </w:r>
      <w:r w:rsidRPr="0089525C">
        <w:rPr>
          <w:rStyle w:val="libFootnotenumChar"/>
          <w:rtl/>
        </w:rPr>
        <w:t>(2)</w:t>
      </w:r>
      <w:r w:rsidRPr="00D50D07">
        <w:rPr>
          <w:rtl/>
        </w:rPr>
        <w:t xml:space="preserve"> تقولون في ذلك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نقول : هم </w:t>
      </w:r>
      <w:r w:rsidRPr="0089525C">
        <w:rPr>
          <w:rStyle w:val="libFootnotenumChar"/>
          <w:rtl/>
        </w:rPr>
        <w:t>(3)</w:t>
      </w:r>
      <w:r w:rsidRPr="00D50D07">
        <w:rPr>
          <w:rtl/>
        </w:rPr>
        <w:t xml:space="preserve"> الأفجران من قريش : بنو أمية وبنو المغيرة.</w:t>
      </w:r>
    </w:p>
    <w:p w:rsidR="00D60D0D" w:rsidRPr="00D50D07" w:rsidRDefault="00D60D0D" w:rsidP="00806E06">
      <w:pPr>
        <w:pStyle w:val="libNormal"/>
        <w:rPr>
          <w:rtl/>
        </w:rPr>
      </w:pPr>
      <w:r w:rsidRPr="00D50D07">
        <w:rPr>
          <w:rtl/>
        </w:rPr>
        <w:t xml:space="preserve">قال : ثم قال </w:t>
      </w:r>
      <w:r w:rsidRPr="0089525C">
        <w:rPr>
          <w:rStyle w:val="libFootnotenumChar"/>
          <w:rtl/>
        </w:rPr>
        <w:t>(4)</w:t>
      </w:r>
      <w:r w:rsidRPr="00D50D07">
        <w:rPr>
          <w:rtl/>
        </w:rPr>
        <w:t xml:space="preserve"> :</w:t>
      </w:r>
      <w:r>
        <w:rPr>
          <w:rtl/>
        </w:rPr>
        <w:t xml:space="preserve"> «</w:t>
      </w:r>
      <w:r w:rsidRPr="00D50D07">
        <w:rPr>
          <w:rtl/>
        </w:rPr>
        <w:t xml:space="preserve">هي والله قريش قاطبة </w:t>
      </w:r>
      <w:r w:rsidRPr="0089525C">
        <w:rPr>
          <w:rStyle w:val="libFootnotenumChar"/>
          <w:rtl/>
        </w:rPr>
        <w:t>(5)</w:t>
      </w:r>
      <w:r w:rsidRPr="00D50D07">
        <w:rPr>
          <w:rtl/>
        </w:rPr>
        <w:t xml:space="preserve"> ؛ إن الله </w:t>
      </w:r>
      <w:r>
        <w:rPr>
          <w:rtl/>
        </w:rPr>
        <w:t>ـ</w:t>
      </w:r>
      <w:r w:rsidRPr="00D50D07">
        <w:rPr>
          <w:rtl/>
        </w:rPr>
        <w:t xml:space="preserve"> تبارك وتعالى </w:t>
      </w:r>
      <w:r>
        <w:rPr>
          <w:rtl/>
        </w:rPr>
        <w:t>ـ</w:t>
      </w:r>
      <w:r w:rsidRPr="00D50D07">
        <w:rPr>
          <w:rtl/>
        </w:rPr>
        <w:t xml:space="preserve"> خاطب نبيه </w:t>
      </w:r>
      <w:r w:rsidRPr="000575E1">
        <w:rPr>
          <w:rStyle w:val="libAlaemChar"/>
          <w:rtl/>
        </w:rPr>
        <w:t>صلى‌الله‌عليه‌وآله</w:t>
      </w:r>
      <w:r w:rsidRPr="00D50D07">
        <w:rPr>
          <w:rtl/>
        </w:rPr>
        <w:t xml:space="preserve"> ، فقال : إني فضلت قريشا على </w:t>
      </w:r>
      <w:r w:rsidRPr="0089525C">
        <w:rPr>
          <w:rStyle w:val="libFootnotenumChar"/>
          <w:rtl/>
        </w:rPr>
        <w:t>(6)</w:t>
      </w:r>
      <w:r w:rsidRPr="00D50D07">
        <w:rPr>
          <w:rtl/>
        </w:rPr>
        <w:t xml:space="preserve"> العرب ، وأتممت عليهم نعمتي ، وبعثت إليهم رسولي ، فبدلوا نعمتي كفرا ، وأحلوا قومهم دار البوار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14893 / 78.</w:t>
      </w:r>
      <w:r w:rsidRPr="00D50D07">
        <w:rPr>
          <w:rtl/>
        </w:rPr>
        <w:t xml:space="preserve"> وبهذا الإسناد ، عن أبان ، عن أبي بصير :</w:t>
      </w:r>
    </w:p>
    <w:p w:rsidR="00D60D0D" w:rsidRPr="00D50D07" w:rsidRDefault="00D60D0D" w:rsidP="00806E06">
      <w:pPr>
        <w:pStyle w:val="libNormal"/>
        <w:rPr>
          <w:rtl/>
        </w:rPr>
      </w:pPr>
      <w:r w:rsidRPr="00D50D07">
        <w:rPr>
          <w:rtl/>
        </w:rPr>
        <w:t xml:space="preserve">عن أبي جعفر وأبي عبد الله </w:t>
      </w:r>
      <w:r w:rsidRPr="000575E1">
        <w:rPr>
          <w:rStyle w:val="libAlaemChar"/>
          <w:rtl/>
        </w:rPr>
        <w:t>عليهما‌السلام</w:t>
      </w:r>
      <w:r w:rsidRPr="00D50D07">
        <w:rPr>
          <w:rtl/>
        </w:rPr>
        <w:t xml:space="preserve"> أنهما </w:t>
      </w:r>
      <w:r w:rsidRPr="0089525C">
        <w:rPr>
          <w:rStyle w:val="libFootnotenumChar"/>
          <w:rtl/>
        </w:rPr>
        <w:t>(9)</w:t>
      </w:r>
      <w:r w:rsidRPr="00D50D07">
        <w:rPr>
          <w:rtl/>
        </w:rPr>
        <w:t xml:space="preserve"> قالا :</w:t>
      </w:r>
      <w:r>
        <w:rPr>
          <w:rtl/>
        </w:rPr>
        <w:t xml:space="preserve"> «</w:t>
      </w:r>
      <w:r w:rsidRPr="00D50D07">
        <w:rPr>
          <w:rtl/>
        </w:rPr>
        <w:t xml:space="preserve">إن الناس لما كذبوا برسول الله </w:t>
      </w:r>
      <w:r w:rsidRPr="000575E1">
        <w:rPr>
          <w:rStyle w:val="libAlaemChar"/>
          <w:rtl/>
        </w:rPr>
        <w:t>صلى‌الله‌عليه‌وآله</w:t>
      </w:r>
      <w:r w:rsidRPr="00D50D07">
        <w:rPr>
          <w:rtl/>
        </w:rPr>
        <w:t xml:space="preserve"> هم الله </w:t>
      </w:r>
      <w:r>
        <w:rPr>
          <w:rtl/>
        </w:rPr>
        <w:t>ـ</w:t>
      </w:r>
      <w:r w:rsidRPr="00D50D07">
        <w:rPr>
          <w:rtl/>
        </w:rPr>
        <w:t xml:space="preserve"> تبارك وتعالى </w:t>
      </w:r>
      <w:r>
        <w:rPr>
          <w:rtl/>
        </w:rPr>
        <w:t>ـ</w:t>
      </w:r>
      <w:r w:rsidRPr="00D50D07">
        <w:rPr>
          <w:rtl/>
        </w:rPr>
        <w:t xml:space="preserve"> بهلاك أهل الأرض إلا عليا فما سواه </w:t>
      </w:r>
      <w:r w:rsidRPr="0089525C">
        <w:rPr>
          <w:rStyle w:val="libFootnotenumChar"/>
          <w:rtl/>
        </w:rPr>
        <w:t>(10)</w:t>
      </w:r>
      <w:r w:rsidRPr="00D50D07">
        <w:rPr>
          <w:rtl/>
        </w:rPr>
        <w:t xml:space="preserve"> بقوله :</w:t>
      </w:r>
      <w:r w:rsidRPr="00C649D4">
        <w:rPr>
          <w:rtl/>
        </w:rPr>
        <w:t xml:space="preserve"> </w:t>
      </w:r>
      <w:r w:rsidRPr="000575E1">
        <w:rPr>
          <w:rStyle w:val="libAlaemChar"/>
          <w:rtl/>
        </w:rPr>
        <w:t>(</w:t>
      </w:r>
      <w:r w:rsidRPr="00FC3507">
        <w:rPr>
          <w:rStyle w:val="libAieChar"/>
          <w:rFonts w:hint="cs"/>
          <w:rtl/>
        </w:rPr>
        <w:t>فتول عنهم فما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إبراهيم </w:t>
      </w:r>
      <w:r>
        <w:rPr>
          <w:rtl/>
        </w:rPr>
        <w:t>(</w:t>
      </w:r>
      <w:r w:rsidRPr="00D50D07">
        <w:rPr>
          <w:rtl/>
        </w:rPr>
        <w:t>14) : 28.</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3) في تفسير العياشي :</w:t>
      </w:r>
      <w:r>
        <w:rPr>
          <w:rtl/>
        </w:rPr>
        <w:t xml:space="preserve"> «</w:t>
      </w:r>
      <w:r w:rsidRPr="00D50D07">
        <w:rPr>
          <w:rtl/>
        </w:rPr>
        <w:t>هما»</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قيل»</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ثم قيل : هي والله قريش قاطبة ، أي جميعهم ، ونصبها على المصدر أو الحال. والمراد بقريش من لم يؤمن منهم»</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ن»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البوار» : الهلاك ، يقال : بار فلان ، أي هلك. وأباره الله ، أي أهلكه. الصحاح ، ج 2 ، ص 597 </w:t>
      </w:r>
      <w:r>
        <w:rPr>
          <w:rtl/>
        </w:rPr>
        <w:t>ـ</w:t>
      </w:r>
      <w:r w:rsidRPr="00D50D07">
        <w:rPr>
          <w:rtl/>
        </w:rPr>
        <w:t xml:space="preserve"> 598 </w:t>
      </w:r>
      <w:r>
        <w:rPr>
          <w:rtl/>
        </w:rPr>
        <w:t>(</w:t>
      </w:r>
      <w:r w:rsidRPr="00D50D07">
        <w:rPr>
          <w:rtl/>
        </w:rPr>
        <w:t>بور</w:t>
      </w:r>
      <w:r>
        <w:rPr>
          <w:rtl/>
        </w:rPr>
        <w:t>).</w:t>
      </w:r>
    </w:p>
    <w:p w:rsidR="00D60D0D" w:rsidRPr="00D50D07" w:rsidRDefault="00D60D0D" w:rsidP="009C6F23">
      <w:pPr>
        <w:pStyle w:val="libFootnote0"/>
        <w:rPr>
          <w:rtl/>
        </w:rPr>
      </w:pPr>
      <w:r>
        <w:rPr>
          <w:rtl/>
        </w:rPr>
        <w:t>(</w:t>
      </w:r>
      <w:r w:rsidRPr="00D50D07">
        <w:rPr>
          <w:rtl/>
        </w:rPr>
        <w:t xml:space="preserve">8) تفسير القمي ، ج 1 ، ص 371 ، بسند آخر عن أبي عبد الله </w:t>
      </w:r>
      <w:r w:rsidRPr="000575E1">
        <w:rPr>
          <w:rStyle w:val="libAlaemChar"/>
          <w:rtl/>
        </w:rPr>
        <w:t>عليه‌السلام</w:t>
      </w:r>
      <w:r w:rsidRPr="00D50D07">
        <w:rPr>
          <w:rtl/>
        </w:rPr>
        <w:t xml:space="preserve">. تفسير فرات ، ص 221 ، ح 296 ، بسند آخر عن أمير المؤمنين </w:t>
      </w:r>
      <w:r w:rsidRPr="000575E1">
        <w:rPr>
          <w:rStyle w:val="libAlaemChar"/>
          <w:rtl/>
        </w:rPr>
        <w:t>عليه‌السلام</w:t>
      </w:r>
      <w:r w:rsidRPr="00D50D07">
        <w:rPr>
          <w:rtl/>
        </w:rPr>
        <w:t xml:space="preserve">. تفسير العياشي ، ج 2 ، ص 230 ، ح 28 ، عن مسلم المشوب ، عن علي بن أبي طالب </w:t>
      </w:r>
      <w:r w:rsidRPr="000575E1">
        <w:rPr>
          <w:rStyle w:val="libAlaemChar"/>
          <w:rtl/>
        </w:rPr>
        <w:t>عليه‌السلام</w:t>
      </w:r>
      <w:r w:rsidRPr="00D50D07">
        <w:rPr>
          <w:rtl/>
        </w:rPr>
        <w:t xml:space="preserve"> ، وفي كلها إلى قوله :</w:t>
      </w:r>
      <w:r>
        <w:rPr>
          <w:rtl/>
        </w:rPr>
        <w:t xml:space="preserve"> «</w:t>
      </w:r>
      <w:r w:rsidRPr="00D50D07">
        <w:rPr>
          <w:rtl/>
        </w:rPr>
        <w:t xml:space="preserve">بنو امية وبنو المغيرة» مع اختلاف يسير وزيادة في آخره. تفسير فرات ، ص 229 ، ح 22 ، عن عمرو بن سعيد ، عن أبي عبد الله </w:t>
      </w:r>
      <w:r w:rsidRPr="000575E1">
        <w:rPr>
          <w:rStyle w:val="libAlaemChar"/>
          <w:rtl/>
        </w:rPr>
        <w:t>عليه‌السلام</w:t>
      </w:r>
      <w:r w:rsidRPr="00D50D07">
        <w:rPr>
          <w:rtl/>
        </w:rPr>
        <w:t>. وفيه ، ص 230 ، ح 27 ، عن علي بن حاتم ، عن كتاب أبيه ، عن حمزة الزيات ، عن عمرو بن مرة ، عن ابن عباس ، عن عمر ، إلى قوله :</w:t>
      </w:r>
      <w:r>
        <w:rPr>
          <w:rtl/>
        </w:rPr>
        <w:t xml:space="preserve"> «</w:t>
      </w:r>
      <w:r w:rsidRPr="00D50D07">
        <w:rPr>
          <w:rtl/>
        </w:rPr>
        <w:t>بنو امية وبنو المغيرة» مع اختلاف يسير وزيادة في آخره الوافي ، ج 3 ، ص 934 ، ح 1624 ؛ البحار ، ج 24 ، ص 55 ، ح 23 ؛ وج 30 ، ص 266 ، ح 133.</w:t>
      </w:r>
    </w:p>
    <w:p w:rsidR="00D60D0D" w:rsidRPr="00D50D07" w:rsidRDefault="00D60D0D" w:rsidP="009C6F23">
      <w:pPr>
        <w:pStyle w:val="libFootnote0"/>
        <w:rPr>
          <w:rtl/>
        </w:rPr>
      </w:pPr>
      <w:r>
        <w:rPr>
          <w:rtl/>
        </w:rPr>
        <w:t>(</w:t>
      </w:r>
      <w:r w:rsidRPr="00D50D07">
        <w:rPr>
          <w:rtl/>
        </w:rPr>
        <w:t xml:space="preserve">9) في البحار ، ج 18 : </w:t>
      </w:r>
      <w:r>
        <w:rPr>
          <w:rtl/>
        </w:rPr>
        <w:t>ـ «</w:t>
      </w:r>
      <w:r w:rsidRPr="00D50D07">
        <w:rPr>
          <w:rtl/>
        </w:rPr>
        <w:t>أنهما»</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إلا عليا فما سواه ممن آمن كخديجة ؛ حيث لم يؤمن غيرهما قريبا من خمس سنين ، وجعل</w:t>
      </w:r>
      <w:r>
        <w:rPr>
          <w:rtl/>
        </w:rPr>
        <w:t xml:space="preserve"> «</w:t>
      </w:r>
      <w:r w:rsidRPr="00D50D07">
        <w:rPr>
          <w:rtl/>
        </w:rPr>
        <w:t xml:space="preserve">ما سواه» تفسيرا للمستثنى منه مبالغة في شمول الهلاك لغير علي </w:t>
      </w:r>
      <w:r w:rsidRPr="000575E1">
        <w:rPr>
          <w:rStyle w:val="libAlaemChar"/>
          <w:rtl/>
        </w:rPr>
        <w:t>عليه‌السلام</w:t>
      </w:r>
      <w:r w:rsidRPr="00D50D07">
        <w:rPr>
          <w:rtl/>
        </w:rPr>
        <w:t xml:space="preserve"> بعيد لفظا ومعنى»</w:t>
      </w:r>
      <w:r>
        <w:rPr>
          <w:rtl/>
        </w:rPr>
        <w:t>.</w:t>
      </w:r>
    </w:p>
    <w:p w:rsidR="00D60D0D" w:rsidRPr="00D50D07" w:rsidRDefault="00D60D0D" w:rsidP="00806E06">
      <w:pPr>
        <w:pStyle w:val="libNormal"/>
        <w:rPr>
          <w:rtl/>
        </w:rPr>
      </w:pPr>
      <w:r w:rsidRPr="00B1579B">
        <w:rPr>
          <w:rStyle w:val="libFootnoteChar"/>
          <w:rtl/>
        </w:rPr>
        <w:t xml:space="preserve">وفي الوافي : «تكذيبهم به إشارة إلى قولهم : إنه ينطق عن الهوى في نصبه ابن عمه ، وكأن المراد بما سواه أهل البيت </w:t>
      </w:r>
      <w:r w:rsidRPr="000575E1">
        <w:rPr>
          <w:rStyle w:val="libAlaemChar"/>
          <w:rtl/>
        </w:rPr>
        <w:t>عليهم‌السلام</w:t>
      </w:r>
      <w:r w:rsidRPr="00B1579B">
        <w:rPr>
          <w:rStyle w:val="libFootnoteChar"/>
          <w:rtl/>
        </w:rPr>
        <w:t>».</w:t>
      </w:r>
    </w:p>
    <w:p w:rsidR="00D60D0D" w:rsidRPr="00D50D07" w:rsidRDefault="00D60D0D" w:rsidP="00060D07">
      <w:pPr>
        <w:pStyle w:val="libNormal0"/>
        <w:rPr>
          <w:rtl/>
        </w:rPr>
      </w:pPr>
      <w:r>
        <w:rPr>
          <w:rtl/>
        </w:rPr>
        <w:br w:type="page"/>
      </w:r>
      <w:r w:rsidRPr="00FC3507">
        <w:rPr>
          <w:rStyle w:val="libAieChar"/>
          <w:rtl/>
        </w:rPr>
        <w:lastRenderedPageBreak/>
        <w:t>أَنْتَ بِمَلُومٍ</w:t>
      </w:r>
      <w:r w:rsidRPr="000575E1">
        <w:rPr>
          <w:rStyle w:val="libAlaemChar"/>
          <w:rFonts w:hint="cs"/>
          <w:rtl/>
        </w:rPr>
        <w:t>)</w:t>
      </w:r>
      <w:r w:rsidRPr="00FF0ED2">
        <w:rPr>
          <w:rFonts w:hint="cs"/>
          <w:rtl/>
        </w:rPr>
        <w:t xml:space="preserve"> </w:t>
      </w:r>
      <w:r w:rsidRPr="0089525C">
        <w:rPr>
          <w:rStyle w:val="libFootnotenumChar"/>
          <w:rtl/>
        </w:rPr>
        <w:t>(1)</w:t>
      </w:r>
      <w:r w:rsidRPr="00D50D07">
        <w:rPr>
          <w:rtl/>
        </w:rPr>
        <w:t xml:space="preserve"> ثُمَّ بَدَا لَهُ </w:t>
      </w:r>
      <w:r w:rsidRPr="0089525C">
        <w:rPr>
          <w:rStyle w:val="libFootnotenumChar"/>
          <w:rtl/>
        </w:rPr>
        <w:t>(2)</w:t>
      </w:r>
      <w:r w:rsidRPr="00D50D07">
        <w:rPr>
          <w:rtl/>
        </w:rPr>
        <w:t xml:space="preserve"> فَرَحِمَ الْمُؤْمِنِينَ ، ثُمَّ قَالَ لِنَبِيِّهِ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وَذَكِّرْ فَإِنَّ الذِّكْرى تَنْفَعُ الْمُؤْمِنِينَ</w:t>
      </w:r>
      <w:r w:rsidRPr="000575E1">
        <w:rPr>
          <w:rStyle w:val="libAlaemChar"/>
          <w:rtl/>
        </w:rPr>
        <w:t>)</w:t>
      </w:r>
      <w:r w:rsidRPr="00FC3507">
        <w:rPr>
          <w:rStyle w:val="libAieChar"/>
          <w:rtl/>
        </w:rPr>
        <w:t xml:space="preserve">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14894 / 79.</w:t>
      </w:r>
      <w:r w:rsidRPr="00D50D07">
        <w:rPr>
          <w:rtl/>
        </w:rPr>
        <w:t xml:space="preserve"> عدة من أصحابنا ، عن سهل بن زياد ، عن الحسن بن محبوب ، عن علي بن رئاب ، عن أبي عبيدة الحذاء ، عن ثوير بن أبي فاختة ، قال :</w:t>
      </w:r>
    </w:p>
    <w:p w:rsidR="00D60D0D" w:rsidRPr="00D50D07" w:rsidRDefault="00D60D0D" w:rsidP="00806E06">
      <w:pPr>
        <w:pStyle w:val="libNormal"/>
        <w:rPr>
          <w:rtl/>
        </w:rPr>
      </w:pPr>
      <w:r w:rsidRPr="00D50D07">
        <w:rPr>
          <w:rtl/>
        </w:rPr>
        <w:t xml:space="preserve">سمعت علي بن الحسين </w:t>
      </w:r>
      <w:r w:rsidRPr="000575E1">
        <w:rPr>
          <w:rStyle w:val="libAlaemChar"/>
          <w:rtl/>
        </w:rPr>
        <w:t>عليهما‌السلام</w:t>
      </w:r>
      <w:r w:rsidRPr="00D50D07">
        <w:rPr>
          <w:rtl/>
        </w:rPr>
        <w:t xml:space="preserve"> يحدث في مسجد رسول الله </w:t>
      </w:r>
      <w:r w:rsidRPr="000575E1">
        <w:rPr>
          <w:rStyle w:val="libAlaemChar"/>
          <w:rtl/>
        </w:rPr>
        <w:t>صلى‌الله‌عليه‌وآله</w:t>
      </w:r>
      <w:r w:rsidRPr="00D50D07">
        <w:rPr>
          <w:rtl/>
        </w:rPr>
        <w:t xml:space="preserve"> فقال </w:t>
      </w:r>
      <w:r w:rsidRPr="0089525C">
        <w:rPr>
          <w:rStyle w:val="libFootnotenumChar"/>
          <w:rtl/>
        </w:rPr>
        <w:t>(5)</w:t>
      </w:r>
      <w:r w:rsidRPr="00D50D07">
        <w:rPr>
          <w:rtl/>
        </w:rPr>
        <w:t xml:space="preserve"> :</w:t>
      </w:r>
      <w:r>
        <w:rPr>
          <w:rFonts w:hint="cs"/>
          <w:rtl/>
        </w:rPr>
        <w:t xml:space="preserve"> «</w:t>
      </w:r>
      <w:r w:rsidRPr="00D50D07">
        <w:rPr>
          <w:rtl/>
        </w:rPr>
        <w:t xml:space="preserve">حدثني أبي أنه سمع أباه علي بن أبي طالب </w:t>
      </w:r>
      <w:r w:rsidRPr="000575E1">
        <w:rPr>
          <w:rStyle w:val="libAlaemChar"/>
          <w:rtl/>
        </w:rPr>
        <w:t>عليه‌السلام</w:t>
      </w:r>
      <w:r w:rsidRPr="00D50D07">
        <w:rPr>
          <w:rtl/>
        </w:rPr>
        <w:t xml:space="preserve"> يحدث الناس ، قال </w:t>
      </w:r>
      <w:r w:rsidRPr="0089525C">
        <w:rPr>
          <w:rStyle w:val="libFootnotenumChar"/>
          <w:rtl/>
        </w:rPr>
        <w:t>(6)</w:t>
      </w:r>
      <w:r w:rsidRPr="00D50D07">
        <w:rPr>
          <w:rtl/>
        </w:rPr>
        <w:t xml:space="preserve"> : إذا كان يوم القيامة بعث الله </w:t>
      </w:r>
      <w:r>
        <w:rPr>
          <w:rtl/>
        </w:rPr>
        <w:t>ـ</w:t>
      </w:r>
      <w:r w:rsidRPr="00D50D07">
        <w:rPr>
          <w:rtl/>
        </w:rPr>
        <w:t xml:space="preserve"> تبارك وتعالى </w:t>
      </w:r>
      <w:r>
        <w:rPr>
          <w:rtl/>
        </w:rPr>
        <w:t>ـ</w:t>
      </w:r>
      <w:r w:rsidRPr="00D50D07">
        <w:rPr>
          <w:rtl/>
        </w:rPr>
        <w:t xml:space="preserve"> الناس من حفرهم عزلا </w:t>
      </w:r>
      <w:r w:rsidRPr="0089525C">
        <w:rPr>
          <w:rStyle w:val="libFootnotenumChar"/>
          <w:rtl/>
        </w:rPr>
        <w:t>(7)</w:t>
      </w:r>
      <w:r w:rsidRPr="00D50D07">
        <w:rPr>
          <w:rtl/>
        </w:rPr>
        <w:t xml:space="preserve"> ، بهما </w:t>
      </w:r>
      <w:r w:rsidRPr="0089525C">
        <w:rPr>
          <w:rStyle w:val="libFootnotenumChar"/>
          <w:rtl/>
        </w:rPr>
        <w:t>(8)</w:t>
      </w:r>
      <w:r w:rsidRPr="00D50D07">
        <w:rPr>
          <w:rtl/>
        </w:rPr>
        <w:t xml:space="preserve"> ، جردا </w:t>
      </w:r>
      <w:r w:rsidRPr="0089525C">
        <w:rPr>
          <w:rStyle w:val="libFootnotenumChar"/>
          <w:rtl/>
        </w:rPr>
        <w:t>(9)</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الذاريات </w:t>
      </w:r>
      <w:r>
        <w:rPr>
          <w:rtl/>
        </w:rPr>
        <w:t>(</w:t>
      </w:r>
      <w:r w:rsidRPr="00D50D07">
        <w:rPr>
          <w:rtl/>
        </w:rPr>
        <w:t>51) : 54.</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البداء في حقه تعالى عبارة عن إرادة حادثة ، وفي حق غيره عبارة عن ظهور الشيء بعد خفائه»</w:t>
      </w:r>
      <w:r>
        <w:rPr>
          <w:rtl/>
        </w:rPr>
        <w:t>.</w:t>
      </w:r>
    </w:p>
    <w:p w:rsidR="00D60D0D" w:rsidRPr="00D50D07" w:rsidRDefault="00D60D0D" w:rsidP="009C6F23">
      <w:pPr>
        <w:pStyle w:val="libFootnote0"/>
        <w:rPr>
          <w:rtl/>
        </w:rPr>
      </w:pPr>
      <w:r>
        <w:rPr>
          <w:rtl/>
        </w:rPr>
        <w:t>(</w:t>
      </w:r>
      <w:r w:rsidRPr="00D50D07">
        <w:rPr>
          <w:rtl/>
        </w:rPr>
        <w:t xml:space="preserve">3) الذاريات </w:t>
      </w:r>
      <w:r>
        <w:rPr>
          <w:rtl/>
        </w:rPr>
        <w:t>(</w:t>
      </w:r>
      <w:r w:rsidRPr="00D50D07">
        <w:rPr>
          <w:rtl/>
        </w:rPr>
        <w:t>51) : 55.</w:t>
      </w:r>
    </w:p>
    <w:p w:rsidR="00D60D0D" w:rsidRPr="00D50D07" w:rsidRDefault="00D60D0D" w:rsidP="009C6F23">
      <w:pPr>
        <w:pStyle w:val="libFootnote0"/>
        <w:rPr>
          <w:rtl/>
        </w:rPr>
      </w:pPr>
      <w:r>
        <w:rPr>
          <w:rtl/>
        </w:rPr>
        <w:t>(</w:t>
      </w:r>
      <w:r w:rsidRPr="00D50D07">
        <w:rPr>
          <w:rtl/>
        </w:rPr>
        <w:t xml:space="preserve">4) بصائر الدرجات ، ص 110 ، صدر ح 4 ، بسنده عن أبي عبد الله </w:t>
      </w:r>
      <w:r w:rsidRPr="000575E1">
        <w:rPr>
          <w:rStyle w:val="libAlaemChar"/>
          <w:rtl/>
        </w:rPr>
        <w:t>عليه‌السلام</w:t>
      </w:r>
      <w:r w:rsidRPr="00D50D07">
        <w:rPr>
          <w:rtl/>
        </w:rPr>
        <w:t xml:space="preserve">. وفي التوحيد ، ص 441 ، ضمن ح 1 ؛ وعيون الأخبار ، ج 1 ، ص 179 ، ضمن ح 1 ، بسند آخر عن الرضا </w:t>
      </w:r>
      <w:r w:rsidRPr="000575E1">
        <w:rPr>
          <w:rStyle w:val="libAlaemChar"/>
          <w:rtl/>
        </w:rPr>
        <w:t>عليه‌السلام</w:t>
      </w:r>
      <w:r w:rsidRPr="00D50D07">
        <w:rPr>
          <w:rtl/>
        </w:rPr>
        <w:t xml:space="preserve">. تفسير القمي ، ج 2 ، ص 330 ، من دون الإسناد إلى المعصوم </w:t>
      </w:r>
      <w:r w:rsidRPr="000575E1">
        <w:rPr>
          <w:rStyle w:val="libAlaemChar"/>
          <w:rtl/>
        </w:rPr>
        <w:t>عليه‌السلام</w:t>
      </w:r>
      <w:r w:rsidRPr="00D50D07">
        <w:rPr>
          <w:rtl/>
        </w:rPr>
        <w:t xml:space="preserve"> ، وفي كل المصادر مع اختلاف يسير الوافي ، ج 2 ، ص 190 ، ح 653 ؛ البحار ، ج 18 ، ص 213 ، ح 45 ؛ وج 38 ، ص 232.</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م ، ن ، بح ، بف ، جت ، جد» والوافي. وفي سائر النسخ والمطبوع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يقول» بدل</w:t>
      </w:r>
      <w:r>
        <w:rPr>
          <w:rtl/>
        </w:rPr>
        <w:t xml:space="preserve"> «</w:t>
      </w:r>
      <w:r w:rsidRPr="00D50D07">
        <w:rPr>
          <w:rtl/>
        </w:rPr>
        <w:t>يحدث الناس 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ن» وحاشية</w:t>
      </w:r>
      <w:r>
        <w:rPr>
          <w:rtl/>
        </w:rPr>
        <w:t xml:space="preserve"> «</w:t>
      </w:r>
      <w:r w:rsidRPr="00D50D07">
        <w:rPr>
          <w:rtl/>
        </w:rPr>
        <w:t>د» وشرح المازندراني والمرآة والبحار :</w:t>
      </w:r>
      <w:r>
        <w:rPr>
          <w:rtl/>
        </w:rPr>
        <w:t xml:space="preserve"> «</w:t>
      </w:r>
      <w:r w:rsidRPr="00D50D07">
        <w:rPr>
          <w:rtl/>
        </w:rPr>
        <w:t>غرلا»</w:t>
      </w:r>
      <w:r>
        <w:rPr>
          <w:rtl/>
        </w:rPr>
        <w:t>.</w:t>
      </w:r>
      <w:r w:rsidRPr="00D50D07">
        <w:rPr>
          <w:rtl/>
        </w:rPr>
        <w:t xml:space="preserve"> </w:t>
      </w:r>
      <w:r>
        <w:rPr>
          <w:rtl/>
        </w:rPr>
        <w:t>و «</w:t>
      </w:r>
      <w:r w:rsidRPr="00D50D07">
        <w:rPr>
          <w:rtl/>
        </w:rPr>
        <w:t xml:space="preserve">العزل» : جمع الأعزل ، كحمروأحمر ، وهو الذي لا سلاح معه ، فهو يعتزل الحرب ، أو هو المنفرد المنقطع المنعزل ، والمراد أنهم يحشرون فريدا وحيدا. راجع : النهاية ، ج 3 ، ص 230 ؛ لسان العرب ، ج 1 ، ص 411 </w:t>
      </w:r>
      <w:r>
        <w:rPr>
          <w:rtl/>
        </w:rPr>
        <w:t>و 4</w:t>
      </w:r>
      <w:r w:rsidRPr="00D50D07">
        <w:rPr>
          <w:rtl/>
        </w:rPr>
        <w:t xml:space="preserve">12 </w:t>
      </w:r>
      <w:r>
        <w:rPr>
          <w:rtl/>
        </w:rPr>
        <w:t>(</w:t>
      </w:r>
      <w:r w:rsidRPr="00D50D07">
        <w:rPr>
          <w:rtl/>
        </w:rPr>
        <w:t>عزل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 م ، ن ، بح ، بن ، جت ، جد» والبحار :</w:t>
      </w:r>
      <w:r>
        <w:rPr>
          <w:rtl/>
        </w:rPr>
        <w:t xml:space="preserve"> «</w:t>
      </w:r>
      <w:r w:rsidRPr="00D50D07">
        <w:rPr>
          <w:rtl/>
        </w:rPr>
        <w:t>مهلا»</w:t>
      </w:r>
      <w:r>
        <w:rPr>
          <w:rtl/>
        </w:rPr>
        <w:t>.</w:t>
      </w:r>
      <w:r w:rsidRPr="00D50D07">
        <w:rPr>
          <w:rtl/>
        </w:rPr>
        <w:t xml:space="preserve"> وفي</w:t>
      </w:r>
      <w:r>
        <w:rPr>
          <w:rtl/>
        </w:rPr>
        <w:t xml:space="preserve"> «</w:t>
      </w:r>
      <w:r w:rsidRPr="00D50D07">
        <w:rPr>
          <w:rtl/>
        </w:rPr>
        <w:t>ع» :</w:t>
      </w:r>
      <w:r>
        <w:rPr>
          <w:rtl/>
        </w:rPr>
        <w:t xml:space="preserve"> «</w:t>
      </w:r>
      <w:r w:rsidRPr="00D50D07">
        <w:rPr>
          <w:rtl/>
        </w:rPr>
        <w:t>نهلا»</w:t>
      </w:r>
      <w:r>
        <w:rPr>
          <w:rtl/>
        </w:rPr>
        <w:t>.</w:t>
      </w:r>
      <w:r w:rsidRPr="00D50D07">
        <w:rPr>
          <w:rtl/>
        </w:rPr>
        <w:t xml:space="preserve"> وقال ابن الأثير :</w:t>
      </w:r>
      <w:r>
        <w:rPr>
          <w:rtl/>
        </w:rPr>
        <w:t xml:space="preserve"> «</w:t>
      </w:r>
      <w:r w:rsidRPr="00D50D07">
        <w:rPr>
          <w:rtl/>
        </w:rPr>
        <w:t>البهم : جمع بهيم ، وهو في الأصل : الذي لا يخالط لونه لون سواه ؛ يعني ليس فيهم شيء من العاهات والأعراض التي تكون في الدنيا ، كالعمى والعور والعرج وغير ذلك ، وإنما هي أجساد مصححة لخلود الأبد في الجنة أو النار. وقال بعضهم في تمام الحديث : قيل : وما البهم</w:t>
      </w:r>
      <w:r>
        <w:rPr>
          <w:rtl/>
        </w:rPr>
        <w:t>؟</w:t>
      </w:r>
      <w:r w:rsidRPr="00D50D07">
        <w:rPr>
          <w:rtl/>
        </w:rPr>
        <w:t xml:space="preserve"> قال : ليس معهم شيء ؛ يعني من أعراض الدنيا ، وهذا يخالف الأول من حيث المعنى»</w:t>
      </w:r>
      <w:r>
        <w:rPr>
          <w:rtl/>
        </w:rPr>
        <w:t>.</w:t>
      </w:r>
      <w:r w:rsidRPr="00D50D07">
        <w:rPr>
          <w:rtl/>
        </w:rPr>
        <w:t xml:space="preserve"> النهاية ، ج 1 ، ص 167 </w:t>
      </w:r>
      <w:r>
        <w:rPr>
          <w:rtl/>
        </w:rPr>
        <w:t>(</w:t>
      </w:r>
      <w:r w:rsidRPr="00D50D07">
        <w:rPr>
          <w:rtl/>
        </w:rPr>
        <w:t>بهم</w:t>
      </w:r>
      <w:r>
        <w:rPr>
          <w:rtl/>
        </w:rPr>
        <w:t>).</w:t>
      </w:r>
    </w:p>
    <w:p w:rsidR="00D60D0D" w:rsidRPr="00D50D07" w:rsidRDefault="00D60D0D" w:rsidP="00B1579B">
      <w:pPr>
        <w:pStyle w:val="libFootnote"/>
        <w:rPr>
          <w:rtl/>
        </w:rPr>
      </w:pPr>
      <w:r w:rsidRPr="00D50D07">
        <w:rPr>
          <w:rtl/>
        </w:rPr>
        <w:t>هذا ، وفي الوافي :</w:t>
      </w:r>
      <w:r>
        <w:rPr>
          <w:rtl/>
        </w:rPr>
        <w:t xml:space="preserve"> «</w:t>
      </w:r>
      <w:r w:rsidRPr="00D50D07">
        <w:rPr>
          <w:rtl/>
        </w:rPr>
        <w:t>بهما ، ليس معهم شيء ، قيل : يعني أصحاء ، لا آفة بهم ولا عاهة ، وليس بشيء»</w:t>
      </w:r>
      <w:r>
        <w:rPr>
          <w:rtl/>
        </w:rPr>
        <w:t>.</w:t>
      </w:r>
    </w:p>
    <w:p w:rsidR="00D60D0D" w:rsidRDefault="00D60D0D" w:rsidP="009C6F23">
      <w:pPr>
        <w:pStyle w:val="libFootnote0"/>
        <w:rPr>
          <w:rtl/>
        </w:rPr>
      </w:pPr>
      <w:r>
        <w:rPr>
          <w:rtl/>
        </w:rPr>
        <w:t>(</w:t>
      </w:r>
      <w:r w:rsidRPr="00D50D07">
        <w:rPr>
          <w:rtl/>
        </w:rPr>
        <w:t>9) قال ابن الأثير :</w:t>
      </w:r>
      <w:r>
        <w:rPr>
          <w:rtl/>
        </w:rPr>
        <w:t xml:space="preserve"> «</w:t>
      </w:r>
      <w:r w:rsidRPr="00D50D07">
        <w:rPr>
          <w:rtl/>
        </w:rPr>
        <w:t>وفي صفته أيضا أنه أجرد ذو مسربة. الأجرد : الذي ليس على بدنه شعر ، ولم يكن كذلك ،</w:t>
      </w:r>
    </w:p>
    <w:p w:rsidR="00D60D0D" w:rsidRPr="00D50D07" w:rsidRDefault="00D60D0D" w:rsidP="00060D07">
      <w:pPr>
        <w:pStyle w:val="libNormal0"/>
        <w:rPr>
          <w:rtl/>
        </w:rPr>
      </w:pPr>
      <w:r>
        <w:rPr>
          <w:rtl/>
        </w:rPr>
        <w:br w:type="page"/>
      </w:r>
      <w:r w:rsidRPr="00D50D07">
        <w:rPr>
          <w:rtl/>
        </w:rPr>
        <w:lastRenderedPageBreak/>
        <w:t xml:space="preserve">مردا </w:t>
      </w:r>
      <w:r w:rsidRPr="0089525C">
        <w:rPr>
          <w:rStyle w:val="libFootnotenumChar"/>
          <w:rtl/>
        </w:rPr>
        <w:t>(1)</w:t>
      </w:r>
      <w:r w:rsidRPr="00D50D07">
        <w:rPr>
          <w:rtl/>
        </w:rPr>
        <w:t xml:space="preserve"> ، في صعيد </w:t>
      </w:r>
      <w:r w:rsidRPr="0089525C">
        <w:rPr>
          <w:rStyle w:val="libFootnotenumChar"/>
          <w:rtl/>
        </w:rPr>
        <w:t>(2)</w:t>
      </w:r>
      <w:r w:rsidRPr="00D50D07">
        <w:rPr>
          <w:rtl/>
        </w:rPr>
        <w:t xml:space="preserve"> واحد ، يسوقهم النور ، وتجمعهم </w:t>
      </w:r>
      <w:r w:rsidRPr="0089525C">
        <w:rPr>
          <w:rStyle w:val="libFootnotenumChar"/>
          <w:rtl/>
        </w:rPr>
        <w:t>(3)</w:t>
      </w:r>
      <w:r w:rsidRPr="00D50D07">
        <w:rPr>
          <w:rtl/>
        </w:rPr>
        <w:t xml:space="preserve"> الظلمة ، حتى يقفوا على عقبة </w:t>
      </w:r>
      <w:r w:rsidRPr="0089525C">
        <w:rPr>
          <w:rStyle w:val="libFootnotenumChar"/>
          <w:rtl/>
        </w:rPr>
        <w:t>(4)</w:t>
      </w:r>
      <w:r w:rsidRPr="00D50D07">
        <w:rPr>
          <w:rtl/>
        </w:rPr>
        <w:t xml:space="preserve"> المحشر ، فيركب بعضهم بعضا ، ويزدحمون دونها </w:t>
      </w:r>
      <w:r w:rsidRPr="0089525C">
        <w:rPr>
          <w:rStyle w:val="libFootnotenumChar"/>
          <w:rtl/>
        </w:rPr>
        <w:t>(5)</w:t>
      </w:r>
      <w:r w:rsidRPr="00D50D07">
        <w:rPr>
          <w:rtl/>
        </w:rPr>
        <w:t xml:space="preserve"> ، فيمنعون من المضي ، فتشتد أنفاسهم ، ويكثر عرقهم ، وتضيق </w:t>
      </w:r>
      <w:r w:rsidRPr="0089525C">
        <w:rPr>
          <w:rStyle w:val="libFootnotenumChar"/>
          <w:rtl/>
        </w:rPr>
        <w:t>(6)</w:t>
      </w:r>
      <w:r w:rsidRPr="00D50D07">
        <w:rPr>
          <w:rtl/>
        </w:rPr>
        <w:t xml:space="preserve"> بهم أمورهم ، ويشتد ضجيجهم ، وترتفع </w:t>
      </w:r>
      <w:r w:rsidRPr="0089525C">
        <w:rPr>
          <w:rStyle w:val="libFootnotenumChar"/>
          <w:rtl/>
        </w:rPr>
        <w:t>(7)</w:t>
      </w:r>
      <w:r w:rsidRPr="00D50D07">
        <w:rPr>
          <w:rtl/>
        </w:rPr>
        <w:t xml:space="preserve"> أصواتهم ، قال </w:t>
      </w:r>
      <w:r w:rsidRPr="0089525C">
        <w:rPr>
          <w:rStyle w:val="libFootnotenumChar"/>
          <w:rtl/>
        </w:rPr>
        <w:t>(8)</w:t>
      </w:r>
      <w:r w:rsidRPr="00D50D07">
        <w:rPr>
          <w:rtl/>
        </w:rPr>
        <w:t xml:space="preserve"> : وهو أول هول من أهوال يوم القيامة.</w:t>
      </w:r>
    </w:p>
    <w:p w:rsidR="00D60D0D" w:rsidRPr="00D50D07" w:rsidRDefault="00D60D0D" w:rsidP="00806E06">
      <w:pPr>
        <w:pStyle w:val="libNormal"/>
        <w:rPr>
          <w:rtl/>
        </w:rPr>
      </w:pPr>
      <w:r w:rsidRPr="00D50D07">
        <w:rPr>
          <w:rtl/>
        </w:rPr>
        <w:t xml:space="preserve">قال : فيشرف الجبار </w:t>
      </w:r>
      <w:r w:rsidRPr="0089525C">
        <w:rPr>
          <w:rStyle w:val="libFootnotenumChar"/>
          <w:rtl/>
        </w:rPr>
        <w:t>(9)</w:t>
      </w:r>
      <w:r w:rsidRPr="00D50D07">
        <w:rPr>
          <w:rtl/>
        </w:rPr>
        <w:t xml:space="preserve"> </w:t>
      </w:r>
      <w:r>
        <w:rPr>
          <w:rtl/>
        </w:rPr>
        <w:t>ـ</w:t>
      </w:r>
      <w:r w:rsidRPr="00D50D07">
        <w:rPr>
          <w:rtl/>
        </w:rPr>
        <w:t xml:space="preserve"> تبارك وتعالى </w:t>
      </w:r>
      <w:r>
        <w:rPr>
          <w:rtl/>
        </w:rPr>
        <w:t>ـ</w:t>
      </w:r>
      <w:r w:rsidRPr="00D50D07">
        <w:rPr>
          <w:rtl/>
        </w:rPr>
        <w:t xml:space="preserve"> عليهم من فوق عرشه في ظلال من الملائكة ، فيأمر ملكا من الملائكة ، فينادي فيهم : يا معشر الخلائق ، أنصتوا واستمعوا </w:t>
      </w:r>
      <w:r w:rsidRPr="0089525C">
        <w:rPr>
          <w:rStyle w:val="libFootnotenumChar"/>
          <w:rtl/>
        </w:rPr>
        <w:t>(10)</w:t>
      </w:r>
      <w:r w:rsidRPr="00D50D07">
        <w:rPr>
          <w:rtl/>
        </w:rPr>
        <w:t xml:space="preserve"> منادي الجبار ، قال : فيسمع آخرهم كما يسمع أولهم ، قال : فتنكسر أصواتهم عند ذلك </w:t>
      </w:r>
      <w:r w:rsidRPr="0089525C">
        <w:rPr>
          <w:rStyle w:val="libFootnotenumChar"/>
          <w:rtl/>
        </w:rPr>
        <w:t>(11)</w:t>
      </w:r>
      <w:r w:rsidRPr="00D50D07">
        <w:rPr>
          <w:rtl/>
        </w:rPr>
        <w:t xml:space="preserve"> ، وتخشع أبصارهم ، وتضطرب فرائصهم </w:t>
      </w:r>
      <w:r w:rsidRPr="0089525C">
        <w:rPr>
          <w:rStyle w:val="libFootnotenumChar"/>
          <w:rtl/>
        </w:rPr>
        <w:t>(12)</w:t>
      </w:r>
      <w:r w:rsidRPr="00D50D07">
        <w:rPr>
          <w:rtl/>
        </w:rPr>
        <w:t xml:space="preserve"> ، وتفزع قلوبهم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وإنما أراد به أن الشعر كان في أماكن من بدنه ، كالمسربة ، والساعدين ، والساقين ؛ فإن ضد الأجرد الأشعر ، وهو الذي على جميع بدنه شعر. ومنه الحديث : أهل الجنة جرد مرد»</w:t>
      </w:r>
      <w:r>
        <w:rPr>
          <w:rtl/>
        </w:rPr>
        <w:t>.</w:t>
      </w:r>
      <w:r w:rsidRPr="00D50D07">
        <w:rPr>
          <w:rtl/>
        </w:rPr>
        <w:t xml:space="preserve"> النهاية ، ج 1 ، ص 256 </w:t>
      </w:r>
      <w:r>
        <w:rPr>
          <w:rtl/>
        </w:rPr>
        <w:t>(</w:t>
      </w:r>
      <w:r w:rsidRPr="00D50D07">
        <w:rPr>
          <w:rtl/>
        </w:rPr>
        <w:t>جرد</w:t>
      </w:r>
      <w:r>
        <w:rPr>
          <w:rtl/>
        </w:rPr>
        <w:t>).</w:t>
      </w:r>
      <w:r w:rsidRPr="00D50D07">
        <w:rPr>
          <w:rtl/>
        </w:rPr>
        <w:t xml:space="preserve"> وفي الوافي :</w:t>
      </w:r>
      <w:r>
        <w:rPr>
          <w:rtl/>
        </w:rPr>
        <w:t xml:space="preserve"> «</w:t>
      </w:r>
      <w:r w:rsidRPr="00D50D07">
        <w:rPr>
          <w:rtl/>
        </w:rPr>
        <w:t>جردا ، لا ثياب لهم»</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ن ، بح ، بن ، جد» :</w:t>
      </w:r>
      <w:r>
        <w:rPr>
          <w:rtl/>
        </w:rPr>
        <w:t xml:space="preserve"> «</w:t>
      </w:r>
      <w:r w:rsidRPr="00D50D07">
        <w:rPr>
          <w:rtl/>
        </w:rPr>
        <w:t>فردا»</w:t>
      </w:r>
      <w:r>
        <w:rPr>
          <w:rtl/>
        </w:rPr>
        <w:t>.</w:t>
      </w:r>
      <w:r w:rsidRPr="00D50D07">
        <w:rPr>
          <w:rtl/>
        </w:rPr>
        <w:t xml:space="preserve"> </w:t>
      </w:r>
      <w:r>
        <w:rPr>
          <w:rtl/>
        </w:rPr>
        <w:t>و «</w:t>
      </w:r>
      <w:r w:rsidRPr="00D50D07">
        <w:rPr>
          <w:rtl/>
        </w:rPr>
        <w:t xml:space="preserve">المرد» : جمع الأمرد ، وهو الذي طر شاربه ولم تنبت لحيته. القاموس المحيط ، ج 1 ، ص 461 </w:t>
      </w:r>
      <w:r>
        <w:rPr>
          <w:rtl/>
        </w:rPr>
        <w:t>(</w:t>
      </w:r>
      <w:r w:rsidRPr="00D50D07">
        <w:rPr>
          <w:rtl/>
        </w:rPr>
        <w:t>مرد</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هذه كلها كناية عن تجردهم عما يباينهم ويغطيهم ويخفي حقائقهم مما كان معهم في الدنيا»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قيل : الصعيد : ما استوى من الأرض ، وعن الفراء : هو التراب ، وعن ثعلب : هو وجه الأرض ، والمراد به هنا : الأرض المستوية التي لا عوج فيها ولا أمتا»</w:t>
      </w:r>
      <w:r>
        <w:rPr>
          <w:rtl/>
        </w:rPr>
        <w:t>.</w:t>
      </w:r>
      <w:r w:rsidRPr="00D50D07">
        <w:rPr>
          <w:rtl/>
        </w:rPr>
        <w:t xml:space="preserve"> وقيل غير ذلك. راجع : لسان العرب 3 ، ص 254 ؛ تاج العروس ، ج 5 ، ص 68 </w:t>
      </w:r>
      <w:r>
        <w:rPr>
          <w:rtl/>
        </w:rPr>
        <w:t>(</w:t>
      </w:r>
      <w:r w:rsidRPr="00D50D07">
        <w:rPr>
          <w:rtl/>
        </w:rPr>
        <w:t>صعد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بح ، جد» وشرح المازندراني والمرآة :</w:t>
      </w:r>
      <w:r>
        <w:rPr>
          <w:rtl/>
        </w:rPr>
        <w:t xml:space="preserve"> «</w:t>
      </w:r>
      <w:r w:rsidRPr="00D50D07">
        <w:rPr>
          <w:rtl/>
        </w:rPr>
        <w:t>ويجمعهم»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والوافي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بح» :</w:t>
      </w:r>
      <w:r>
        <w:rPr>
          <w:rtl/>
        </w:rPr>
        <w:t xml:space="preserve"> «</w:t>
      </w:r>
      <w:r w:rsidRPr="00D50D07">
        <w:rPr>
          <w:rtl/>
        </w:rPr>
        <w:t>عليها»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 جت ، جد» والوافي :</w:t>
      </w:r>
      <w:r>
        <w:rPr>
          <w:rtl/>
        </w:rPr>
        <w:t xml:space="preserve"> «</w:t>
      </w:r>
      <w:r w:rsidRPr="00D50D07">
        <w:rPr>
          <w:rtl/>
        </w:rPr>
        <w:t>ويضيق»</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بح» والوافي :</w:t>
      </w:r>
      <w:r>
        <w:rPr>
          <w:rtl/>
        </w:rPr>
        <w:t xml:space="preserve"> «</w:t>
      </w:r>
      <w:r w:rsidRPr="00D50D07">
        <w:rPr>
          <w:rtl/>
        </w:rPr>
        <w:t>ويرتفع»</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9) إشرافه تعالى كناية عن توجهه إلى محاسبتهم ، أو المراد استيلاؤه على العرش ؛ لأنه فوق كل شيء بالعلية</w:t>
      </w:r>
      <w:r>
        <w:rPr>
          <w:rFonts w:hint="cs"/>
          <w:rtl/>
        </w:rPr>
        <w:t xml:space="preserve"> </w:t>
      </w:r>
      <w:r w:rsidRPr="00D50D07">
        <w:rPr>
          <w:rtl/>
        </w:rPr>
        <w:t>والشرف والرتبة والاستيلاء ، أو هو كناية عن رؤية نفوسهم هنالك مسخرة تحت سلطان الجبروت.</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بح ، بف ، بن» وحاشية</w:t>
      </w:r>
      <w:r>
        <w:rPr>
          <w:rtl/>
        </w:rPr>
        <w:t xml:space="preserve"> «</w:t>
      </w:r>
      <w:r w:rsidRPr="00D50D07">
        <w:rPr>
          <w:rtl/>
        </w:rPr>
        <w:t>د ، جت» : واسمعوا»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w:t>
      </w:r>
      <w:r>
        <w:rPr>
          <w:rtl/>
        </w:rPr>
        <w:t>ـ «</w:t>
      </w:r>
      <w:r w:rsidRPr="00D50D07">
        <w:rPr>
          <w:rtl/>
        </w:rPr>
        <w:t>عند ذلك»</w:t>
      </w:r>
      <w:r>
        <w:rPr>
          <w:rtl/>
        </w:rPr>
        <w:t>.</w:t>
      </w:r>
    </w:p>
    <w:p w:rsidR="00D60D0D" w:rsidRDefault="00D60D0D" w:rsidP="009C6F23">
      <w:pPr>
        <w:pStyle w:val="libFootnote0"/>
        <w:rPr>
          <w:rtl/>
        </w:rPr>
      </w:pPr>
      <w:r>
        <w:rPr>
          <w:rtl/>
        </w:rPr>
        <w:t>(</w:t>
      </w:r>
      <w:r w:rsidRPr="00D50D07">
        <w:rPr>
          <w:rtl/>
        </w:rPr>
        <w:t>12) الفرائص : جمع الفريصة ، وهي اللحمة التي بين جنب الدابة وكتفها لا تزال ترعد ، والفريص : أوداج</w:t>
      </w:r>
    </w:p>
    <w:p w:rsidR="00D60D0D" w:rsidRPr="00D50D07" w:rsidRDefault="00D60D0D" w:rsidP="00060D07">
      <w:pPr>
        <w:pStyle w:val="libNormal0"/>
        <w:rPr>
          <w:rtl/>
        </w:rPr>
      </w:pPr>
      <w:r>
        <w:rPr>
          <w:rtl/>
        </w:rPr>
        <w:br w:type="page"/>
      </w:r>
      <w:r w:rsidRPr="00D50D07">
        <w:rPr>
          <w:rtl/>
        </w:rPr>
        <w:lastRenderedPageBreak/>
        <w:t xml:space="preserve">ويرفعون رؤوسهم إلى ناحية الصوت مهطعين </w:t>
      </w:r>
      <w:r w:rsidRPr="0089525C">
        <w:rPr>
          <w:rStyle w:val="libFootnotenumChar"/>
          <w:rtl/>
        </w:rPr>
        <w:t>(1)</w:t>
      </w:r>
      <w:r w:rsidRPr="00D50D07">
        <w:rPr>
          <w:rtl/>
        </w:rPr>
        <w:t xml:space="preserve"> إلى الداعي </w:t>
      </w:r>
      <w:r w:rsidRPr="0089525C">
        <w:rPr>
          <w:rStyle w:val="libFootnotenumChar"/>
          <w:rtl/>
        </w:rPr>
        <w:t>(2)</w:t>
      </w:r>
      <w:r w:rsidRPr="00D50D07">
        <w:rPr>
          <w:rtl/>
        </w:rPr>
        <w:t xml:space="preserve"> ، قال : فعند ذلك يقول الكافر :</w:t>
      </w:r>
      <w:r>
        <w:rPr>
          <w:rtl/>
        </w:rPr>
        <w:t xml:space="preserve"> </w:t>
      </w:r>
      <w:r w:rsidRPr="000575E1">
        <w:rPr>
          <w:rStyle w:val="libAlaemChar"/>
          <w:rtl/>
        </w:rPr>
        <w:t>(</w:t>
      </w:r>
      <w:r w:rsidRPr="00FC3507">
        <w:rPr>
          <w:rStyle w:val="libAieChar"/>
          <w:rtl/>
        </w:rPr>
        <w:t>هذا يَوْمٌ عَسِرٌ</w:t>
      </w:r>
      <w:r w:rsidRPr="000575E1">
        <w:rPr>
          <w:rStyle w:val="libAlaemChar"/>
          <w:rtl/>
        </w:rPr>
        <w:t>)</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قال : فيشرف الجبار </w:t>
      </w:r>
      <w:r w:rsidRPr="0089525C">
        <w:rPr>
          <w:rStyle w:val="libFootnotenumChar"/>
          <w:rtl/>
        </w:rPr>
        <w:t>(4)</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الحكم العدل عليهم ، فيقول : أنا الله </w:t>
      </w:r>
      <w:r w:rsidRPr="0089525C">
        <w:rPr>
          <w:rStyle w:val="libFootnotenumChar"/>
          <w:rtl/>
        </w:rPr>
        <w:t>(5)</w:t>
      </w:r>
      <w:r w:rsidRPr="00D50D07">
        <w:rPr>
          <w:rtl/>
        </w:rPr>
        <w:t xml:space="preserve"> لا</w:t>
      </w:r>
      <w:r>
        <w:rPr>
          <w:rFonts w:hint="cs"/>
          <w:rtl/>
        </w:rPr>
        <w:t xml:space="preserve"> </w:t>
      </w:r>
      <w:r w:rsidRPr="00D50D07">
        <w:rPr>
          <w:rtl/>
        </w:rPr>
        <w:t xml:space="preserve">إله إلا أنا ، الحكم العدل الذي لايجور ، اليوم أحكم بينكم بعدلي وقسطي ، لايظلم اليوم عندي أحد ، اليوم آخذ للضعيف من القوي بحقه ، ولصاحب المظلمة بالمظلمة بالقصاص من الحسنات والسيئات ، وأثيب على الهبات ، ولا يجوز هذه العقبة اليوم </w:t>
      </w:r>
      <w:r w:rsidRPr="0089525C">
        <w:rPr>
          <w:rStyle w:val="libFootnotenumChar"/>
          <w:rtl/>
        </w:rPr>
        <w:t>(6)</w:t>
      </w:r>
      <w:r w:rsidRPr="00D50D07">
        <w:rPr>
          <w:rtl/>
        </w:rPr>
        <w:t xml:space="preserve"> عندي ظالم ولأحد عنده مظلمة إلا مظلمة يهبها صاحبها </w:t>
      </w:r>
      <w:r w:rsidRPr="0089525C">
        <w:rPr>
          <w:rStyle w:val="libFootnotenumChar"/>
          <w:rtl/>
        </w:rPr>
        <w:t>(7)</w:t>
      </w:r>
      <w:r w:rsidRPr="00D50D07">
        <w:rPr>
          <w:rtl/>
        </w:rPr>
        <w:t xml:space="preserve"> ، وأثيبه عليها وآخذ له بها عند </w:t>
      </w:r>
      <w:r w:rsidRPr="0089525C">
        <w:rPr>
          <w:rStyle w:val="libFootnotenumChar"/>
          <w:rtl/>
        </w:rPr>
        <w:t>(8)</w:t>
      </w:r>
      <w:r w:rsidRPr="00D50D07">
        <w:rPr>
          <w:rtl/>
        </w:rPr>
        <w:t xml:space="preserve"> الحساب </w:t>
      </w:r>
      <w:r w:rsidRPr="0089525C">
        <w:rPr>
          <w:rStyle w:val="libFootnotenumChar"/>
          <w:rtl/>
        </w:rPr>
        <w:t>(9)</w:t>
      </w:r>
      <w:r w:rsidRPr="00D50D07">
        <w:rPr>
          <w:rtl/>
        </w:rPr>
        <w:t xml:space="preserve"> ، فتلازموا </w:t>
      </w:r>
      <w:r w:rsidRPr="0089525C">
        <w:rPr>
          <w:rStyle w:val="libFootnotenumChar"/>
          <w:rtl/>
        </w:rPr>
        <w:t>(10)</w:t>
      </w:r>
      <w:r w:rsidRPr="00D50D07">
        <w:rPr>
          <w:rtl/>
        </w:rPr>
        <w:t xml:space="preserve"> أيها الخلائق ، واطلبوا مظالمكم عند من ظلمكم بها </w:t>
      </w:r>
      <w:r w:rsidRPr="0089525C">
        <w:rPr>
          <w:rStyle w:val="libFootnotenumChar"/>
          <w:rtl/>
        </w:rPr>
        <w:t>(11)</w:t>
      </w:r>
      <w:r w:rsidRPr="00D50D07">
        <w:rPr>
          <w:rtl/>
        </w:rPr>
        <w:t xml:space="preserve"> في الدنيا ، وأنا شاهد لكم </w:t>
      </w:r>
      <w:r w:rsidRPr="0089525C">
        <w:rPr>
          <w:rStyle w:val="libFootnotenumChar"/>
          <w:rtl/>
        </w:rPr>
        <w:t>(12)</w:t>
      </w:r>
      <w:r w:rsidRPr="00D50D07">
        <w:rPr>
          <w:rtl/>
        </w:rPr>
        <w:t xml:space="preserve"> عليهم ، وكفى بي شهيدا.</w:t>
      </w:r>
    </w:p>
    <w:p w:rsidR="00D60D0D" w:rsidRPr="00D50D07" w:rsidRDefault="00D60D0D" w:rsidP="00806E06">
      <w:pPr>
        <w:pStyle w:val="libNormal"/>
        <w:rPr>
          <w:rtl/>
        </w:rPr>
      </w:pPr>
      <w:r w:rsidRPr="00D50D07">
        <w:rPr>
          <w:rtl/>
        </w:rPr>
        <w:t>قال : فيتعارفون ويتلازمون ، فلا يبقى أحد له عند أحد مظلمة أو حق إلا لزمه بها.</w:t>
      </w:r>
    </w:p>
    <w:p w:rsidR="00D60D0D" w:rsidRPr="00D50D07" w:rsidRDefault="00D60D0D" w:rsidP="00806E06">
      <w:pPr>
        <w:pStyle w:val="libNormal"/>
        <w:rPr>
          <w:rtl/>
        </w:rPr>
      </w:pPr>
      <w:r w:rsidRPr="00D50D07">
        <w:rPr>
          <w:rtl/>
        </w:rPr>
        <w:t xml:space="preserve">قال : فيمكثون ما شاء الله ، فيشتد </w:t>
      </w:r>
      <w:r w:rsidRPr="0089525C">
        <w:rPr>
          <w:rStyle w:val="libFootnotenumChar"/>
          <w:rtl/>
        </w:rPr>
        <w:t>(13)</w:t>
      </w:r>
      <w:r w:rsidRPr="00D50D07">
        <w:rPr>
          <w:rtl/>
        </w:rPr>
        <w:t xml:space="preserve"> حالهم ، ويكثر </w:t>
      </w:r>
      <w:r w:rsidRPr="0089525C">
        <w:rPr>
          <w:rStyle w:val="libFootnotenumChar"/>
          <w:rtl/>
        </w:rPr>
        <w:t>(14)</w:t>
      </w:r>
      <w:r w:rsidRPr="00D50D07">
        <w:rPr>
          <w:rtl/>
        </w:rPr>
        <w:t xml:space="preserve"> عرقهم ، ويشتد غمهم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العنق ، والفريصة واحدته. راجع : النهاية ، ج 3 ، ص 431 ؛ القاموس المحيط ، ج 1 ، ص 849 </w:t>
      </w:r>
      <w:r>
        <w:rPr>
          <w:rtl/>
        </w:rPr>
        <w:t>(</w:t>
      </w:r>
      <w:r w:rsidRPr="00D50D07">
        <w:rPr>
          <w:rtl/>
        </w:rPr>
        <w:t>فرص</w:t>
      </w:r>
      <w:r>
        <w:rPr>
          <w:rtl/>
        </w:rPr>
        <w:t>).</w:t>
      </w:r>
    </w:p>
    <w:p w:rsidR="00D60D0D" w:rsidRPr="00D50D07" w:rsidRDefault="00D60D0D" w:rsidP="009C6F23">
      <w:pPr>
        <w:pStyle w:val="libFootnote0"/>
        <w:rPr>
          <w:rtl/>
        </w:rPr>
      </w:pPr>
      <w:r>
        <w:rPr>
          <w:rtl/>
        </w:rPr>
        <w:t>(</w:t>
      </w:r>
      <w:r w:rsidRPr="00D50D07">
        <w:rPr>
          <w:rtl/>
        </w:rPr>
        <w:t xml:space="preserve">1) الإهطاع : الإسراع في العدو ، ومد العنق وتصويب الرأس ، أي نكسه. راجع : الصحاح ، ج 3 ، ص 1307 ؛ النهاية ، ج 5 ، ص 266 </w:t>
      </w:r>
      <w:r>
        <w:rPr>
          <w:rtl/>
        </w:rPr>
        <w:t>(</w:t>
      </w:r>
      <w:r w:rsidRPr="00D50D07">
        <w:rPr>
          <w:rtl/>
        </w:rPr>
        <w:t>هطع</w:t>
      </w:r>
      <w:r>
        <w:rPr>
          <w:rtl/>
        </w:rPr>
        <w:t>).</w:t>
      </w:r>
    </w:p>
    <w:p w:rsidR="00D60D0D" w:rsidRPr="00D50D07" w:rsidRDefault="00D60D0D" w:rsidP="009C6F23">
      <w:pPr>
        <w:pStyle w:val="libFootnote0"/>
        <w:rPr>
          <w:rtl/>
        </w:rPr>
      </w:pPr>
      <w:r>
        <w:rPr>
          <w:rtl/>
        </w:rPr>
        <w:t>(</w:t>
      </w:r>
      <w:r w:rsidRPr="00D50D07">
        <w:rPr>
          <w:rtl/>
        </w:rPr>
        <w:t>2) هكذا في جميع النسخ التي قوبلت. وفي المطبوع والوافي :</w:t>
      </w:r>
      <w:r>
        <w:rPr>
          <w:rtl/>
        </w:rPr>
        <w:t xml:space="preserve"> «</w:t>
      </w:r>
      <w:r w:rsidRPr="00D50D07">
        <w:rPr>
          <w:rtl/>
        </w:rPr>
        <w:t>الداع»</w:t>
      </w:r>
      <w:r>
        <w:rPr>
          <w:rtl/>
        </w:rPr>
        <w:t>.</w:t>
      </w:r>
    </w:p>
    <w:p w:rsidR="00D60D0D" w:rsidRPr="00D50D07" w:rsidRDefault="00D60D0D" w:rsidP="009C6F23">
      <w:pPr>
        <w:pStyle w:val="libFootnote0"/>
        <w:rPr>
          <w:rtl/>
        </w:rPr>
      </w:pPr>
      <w:r>
        <w:rPr>
          <w:rtl/>
        </w:rPr>
        <w:t>(</w:t>
      </w:r>
      <w:r w:rsidRPr="00D50D07">
        <w:rPr>
          <w:rtl/>
        </w:rPr>
        <w:t xml:space="preserve">3) القمر </w:t>
      </w:r>
      <w:r>
        <w:rPr>
          <w:rtl/>
        </w:rPr>
        <w:t>(</w:t>
      </w:r>
      <w:r w:rsidRPr="00D50D07">
        <w:rPr>
          <w:rtl/>
        </w:rPr>
        <w:t>54) : 8.</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والبحار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بن» : </w:t>
      </w:r>
      <w:r>
        <w:rPr>
          <w:rtl/>
        </w:rPr>
        <w:t>+ «</w:t>
      </w:r>
      <w:r w:rsidRPr="00D50D07">
        <w:rPr>
          <w:rtl/>
        </w:rPr>
        <w:t>الذي»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w:t>
      </w:r>
      <w:r>
        <w:rPr>
          <w:rtl/>
        </w:rPr>
        <w:t>ـ «</w:t>
      </w:r>
      <w:r w:rsidRPr="00D50D07">
        <w:rPr>
          <w:rtl/>
        </w:rPr>
        <w:t>اليوم»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م ، ن ، بح ، بن ، جد» والبحار :</w:t>
      </w:r>
      <w:r>
        <w:rPr>
          <w:rtl/>
        </w:rPr>
        <w:t xml:space="preserve"> «</w:t>
      </w:r>
      <w:r w:rsidRPr="00D50D07">
        <w:rPr>
          <w:rtl/>
        </w:rPr>
        <w:t>لصاحبها»</w:t>
      </w:r>
      <w:r>
        <w:rPr>
          <w:rtl/>
        </w:rPr>
        <w:t>.</w:t>
      </w:r>
      <w:r w:rsidRPr="00D50D07">
        <w:rPr>
          <w:rtl/>
        </w:rPr>
        <w:t xml:space="preserve"> وفي</w:t>
      </w:r>
      <w:r>
        <w:rPr>
          <w:rtl/>
        </w:rPr>
        <w:t xml:space="preserve"> «</w:t>
      </w:r>
      <w:r w:rsidRPr="00D50D07">
        <w:rPr>
          <w:rtl/>
        </w:rPr>
        <w:t>جت» :</w:t>
      </w:r>
      <w:r>
        <w:rPr>
          <w:rtl/>
        </w:rPr>
        <w:t xml:space="preserve"> «</w:t>
      </w:r>
      <w:r w:rsidRPr="00D50D07">
        <w:rPr>
          <w:rtl/>
        </w:rPr>
        <w:t>لصاحبه»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w:t>
      </w:r>
      <w:r>
        <w:rPr>
          <w:rtl/>
        </w:rPr>
        <w:t>ـ «</w:t>
      </w:r>
      <w:r w:rsidRPr="00D50D07">
        <w:rPr>
          <w:rtl/>
        </w:rPr>
        <w:t>عند»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بن» :</w:t>
      </w:r>
      <w:r>
        <w:rPr>
          <w:rtl/>
        </w:rPr>
        <w:t xml:space="preserve"> «</w:t>
      </w:r>
      <w:r w:rsidRPr="00D50D07">
        <w:rPr>
          <w:rtl/>
        </w:rPr>
        <w:t>الحسنات»</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وتلازموا»</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بح» :</w:t>
      </w:r>
      <w:r>
        <w:rPr>
          <w:rtl/>
        </w:rPr>
        <w:t xml:space="preserve"> «</w:t>
      </w:r>
      <w:r w:rsidRPr="00D50D07">
        <w:rPr>
          <w:rtl/>
        </w:rPr>
        <w:t>فيها»</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 xml:space="preserve">جت» : </w:t>
      </w:r>
      <w:r>
        <w:rPr>
          <w:rtl/>
        </w:rPr>
        <w:t>+ «</w:t>
      </w:r>
      <w:r w:rsidRPr="00D50D07">
        <w:rPr>
          <w:rtl/>
        </w:rPr>
        <w:t>بها»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 ل ، م ، بن ، جد» :</w:t>
      </w:r>
      <w:r>
        <w:rPr>
          <w:rtl/>
        </w:rPr>
        <w:t xml:space="preserve"> «</w:t>
      </w:r>
      <w:r w:rsidRPr="00D50D07">
        <w:rPr>
          <w:rtl/>
        </w:rPr>
        <w:t>فتشتد»</w:t>
      </w:r>
      <w:r>
        <w:rPr>
          <w:rtl/>
        </w:rPr>
        <w:t>.</w:t>
      </w:r>
      <w:r w:rsidRPr="00D50D07">
        <w:rPr>
          <w:rtl/>
        </w:rPr>
        <w:t xml:space="preserve"> وفي</w:t>
      </w:r>
      <w:r>
        <w:rPr>
          <w:rtl/>
        </w:rPr>
        <w:t xml:space="preserve"> «</w:t>
      </w:r>
      <w:r w:rsidRPr="00D50D07">
        <w:rPr>
          <w:rtl/>
        </w:rPr>
        <w:t>ن» بالتاء والياء معا.</w:t>
      </w:r>
    </w:p>
    <w:p w:rsidR="00D60D0D" w:rsidRPr="00D50D07" w:rsidRDefault="00D60D0D" w:rsidP="009C6F23">
      <w:pPr>
        <w:pStyle w:val="libFootnote0"/>
        <w:rPr>
          <w:rtl/>
        </w:rPr>
      </w:pPr>
      <w:r>
        <w:rPr>
          <w:rtl/>
        </w:rPr>
        <w:t>(</w:t>
      </w:r>
      <w:r w:rsidRPr="00D50D07">
        <w:rPr>
          <w:rtl/>
        </w:rPr>
        <w:t>14) في البحار :</w:t>
      </w:r>
      <w:r>
        <w:rPr>
          <w:rtl/>
        </w:rPr>
        <w:t xml:space="preserve"> «</w:t>
      </w:r>
      <w:r w:rsidRPr="00D50D07">
        <w:rPr>
          <w:rtl/>
        </w:rPr>
        <w:t>فيكثر»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ترتفع </w:t>
      </w:r>
      <w:r w:rsidRPr="0089525C">
        <w:rPr>
          <w:rStyle w:val="libFootnotenumChar"/>
          <w:rtl/>
        </w:rPr>
        <w:t>(1)</w:t>
      </w:r>
      <w:r w:rsidRPr="00D50D07">
        <w:rPr>
          <w:rtl/>
        </w:rPr>
        <w:t xml:space="preserve"> أصواتهم بضجيج شديد ، فيتمنون </w:t>
      </w:r>
      <w:r w:rsidRPr="0089525C">
        <w:rPr>
          <w:rStyle w:val="libFootnotenumChar"/>
          <w:rtl/>
        </w:rPr>
        <w:t>(2)</w:t>
      </w:r>
      <w:r w:rsidRPr="00D50D07">
        <w:rPr>
          <w:rtl/>
        </w:rPr>
        <w:t xml:space="preserve"> المخلص منه بترك مظالمهم لأهلها.</w:t>
      </w:r>
    </w:p>
    <w:p w:rsidR="00D60D0D" w:rsidRPr="00D50D07" w:rsidRDefault="00D60D0D" w:rsidP="00806E06">
      <w:pPr>
        <w:pStyle w:val="libNormal"/>
        <w:rPr>
          <w:rtl/>
        </w:rPr>
      </w:pPr>
      <w:r w:rsidRPr="00D50D07">
        <w:rPr>
          <w:rtl/>
        </w:rPr>
        <w:t xml:space="preserve">قال : ويطلع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على جهدهم ، فينادي مناد من عند الله </w:t>
      </w:r>
      <w:r>
        <w:rPr>
          <w:rtl/>
        </w:rPr>
        <w:t>ـ</w:t>
      </w:r>
      <w:r w:rsidRPr="00D50D07">
        <w:rPr>
          <w:rtl/>
        </w:rPr>
        <w:t xml:space="preserve"> تبارك وتعالى </w:t>
      </w:r>
      <w:r>
        <w:rPr>
          <w:rtl/>
        </w:rPr>
        <w:t>ـ</w:t>
      </w:r>
      <w:r w:rsidRPr="00D50D07">
        <w:rPr>
          <w:rtl/>
        </w:rPr>
        <w:t xml:space="preserve"> يسمع آخرهم كما يسمع أولهم : يا معشر </w:t>
      </w:r>
      <w:r w:rsidRPr="0089525C">
        <w:rPr>
          <w:rStyle w:val="libFootnotenumChar"/>
          <w:rtl/>
        </w:rPr>
        <w:t>(3)</w:t>
      </w:r>
      <w:r w:rsidRPr="00D50D07">
        <w:rPr>
          <w:rtl/>
        </w:rPr>
        <w:t xml:space="preserve"> الخلائق ، أنصتوا لداعي الله تبارك وتعالى واسمعوا </w:t>
      </w:r>
      <w:r w:rsidRPr="0089525C">
        <w:rPr>
          <w:rStyle w:val="libFootnotenumChar"/>
          <w:rtl/>
        </w:rPr>
        <w:t>(4)</w:t>
      </w:r>
      <w:r w:rsidRPr="00D50D07">
        <w:rPr>
          <w:rtl/>
        </w:rPr>
        <w:t xml:space="preserve"> ، إن الله </w:t>
      </w:r>
      <w:r>
        <w:rPr>
          <w:rtl/>
        </w:rPr>
        <w:t>ـ</w:t>
      </w:r>
      <w:r w:rsidRPr="00D50D07">
        <w:rPr>
          <w:rtl/>
        </w:rPr>
        <w:t xml:space="preserve"> تبارك وتعالى </w:t>
      </w:r>
      <w:r>
        <w:rPr>
          <w:rtl/>
        </w:rPr>
        <w:t>ـ</w:t>
      </w:r>
      <w:r w:rsidRPr="00D50D07">
        <w:rPr>
          <w:rtl/>
        </w:rPr>
        <w:t xml:space="preserve"> يقول </w:t>
      </w:r>
      <w:r w:rsidRPr="0089525C">
        <w:rPr>
          <w:rStyle w:val="libFootnotenumChar"/>
          <w:rtl/>
        </w:rPr>
        <w:t>(5)</w:t>
      </w:r>
      <w:r w:rsidRPr="00D50D07">
        <w:rPr>
          <w:rtl/>
        </w:rPr>
        <w:t xml:space="preserve"> : أنا الوهاب ، إن أحببتم أن تواهبوا فتواهبوا ، وإن لم تواهبوا أخذت لكم بمظالمكم.</w:t>
      </w:r>
    </w:p>
    <w:p w:rsidR="00D60D0D" w:rsidRPr="00D50D07" w:rsidRDefault="00D60D0D" w:rsidP="00806E06">
      <w:pPr>
        <w:pStyle w:val="libNormal"/>
        <w:rPr>
          <w:rtl/>
        </w:rPr>
      </w:pPr>
      <w:r w:rsidRPr="00D50D07">
        <w:rPr>
          <w:rtl/>
        </w:rPr>
        <w:t>قال : فيفرحون بذلك لشدة جهدهم وضيق مسلكهم وتزاحمهم.</w:t>
      </w:r>
    </w:p>
    <w:p w:rsidR="00D60D0D" w:rsidRPr="00D50D07" w:rsidRDefault="00D60D0D" w:rsidP="00806E06">
      <w:pPr>
        <w:pStyle w:val="libNormal"/>
        <w:rPr>
          <w:rtl/>
        </w:rPr>
      </w:pPr>
      <w:r w:rsidRPr="00D50D07">
        <w:rPr>
          <w:rtl/>
        </w:rPr>
        <w:t xml:space="preserve">قال : فيهب بعضهم مظالمهم رجاء أن يتخلصوا مما هم فيه ، ويبقى </w:t>
      </w:r>
      <w:r w:rsidRPr="0089525C">
        <w:rPr>
          <w:rStyle w:val="libFootnotenumChar"/>
          <w:rtl/>
        </w:rPr>
        <w:t>(6)</w:t>
      </w:r>
      <w:r w:rsidRPr="00D50D07">
        <w:rPr>
          <w:rtl/>
        </w:rPr>
        <w:t xml:space="preserve"> بعضهم فيقول </w:t>
      </w:r>
      <w:r w:rsidRPr="0089525C">
        <w:rPr>
          <w:rStyle w:val="libFootnotenumChar"/>
          <w:rtl/>
        </w:rPr>
        <w:t>(7)</w:t>
      </w:r>
      <w:r w:rsidRPr="00D50D07">
        <w:rPr>
          <w:rtl/>
        </w:rPr>
        <w:t xml:space="preserve"> : يا رب ، مظالمنا أعظم من أن نهبها.</w:t>
      </w:r>
    </w:p>
    <w:p w:rsidR="00D60D0D" w:rsidRPr="00D50D07" w:rsidRDefault="00D60D0D" w:rsidP="00806E06">
      <w:pPr>
        <w:pStyle w:val="libNormal"/>
        <w:rPr>
          <w:rtl/>
        </w:rPr>
      </w:pPr>
      <w:r w:rsidRPr="00D50D07">
        <w:rPr>
          <w:rtl/>
        </w:rPr>
        <w:t>قال : فينادي مناد من تلقاء العرش : أين رضوان : خازن الجنان جنان الفردوس</w:t>
      </w:r>
      <w:r>
        <w:rPr>
          <w:rtl/>
        </w:rPr>
        <w:t>؟</w:t>
      </w:r>
    </w:p>
    <w:p w:rsidR="00D60D0D" w:rsidRPr="00D50D07" w:rsidRDefault="00D60D0D" w:rsidP="00806E06">
      <w:pPr>
        <w:pStyle w:val="libNormal"/>
        <w:rPr>
          <w:rtl/>
        </w:rPr>
      </w:pPr>
      <w:r w:rsidRPr="00D50D07">
        <w:rPr>
          <w:rtl/>
        </w:rPr>
        <w:t xml:space="preserve">قال : فيأمره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يطلع </w:t>
      </w:r>
      <w:r w:rsidRPr="0089525C">
        <w:rPr>
          <w:rStyle w:val="libFootnotenumChar"/>
          <w:rtl/>
        </w:rPr>
        <w:t>(8)</w:t>
      </w:r>
      <w:r w:rsidRPr="00D50D07">
        <w:rPr>
          <w:rtl/>
        </w:rPr>
        <w:t xml:space="preserve"> من الفردوس قصرا من فضة </w:t>
      </w:r>
      <w:r w:rsidRPr="0089525C">
        <w:rPr>
          <w:rStyle w:val="libFootnotenumChar"/>
          <w:rtl/>
        </w:rPr>
        <w:t>(9)</w:t>
      </w:r>
      <w:r w:rsidRPr="00D50D07">
        <w:rPr>
          <w:rtl/>
        </w:rPr>
        <w:t xml:space="preserve"> بما فيه من الآنية </w:t>
      </w:r>
      <w:r w:rsidRPr="0089525C">
        <w:rPr>
          <w:rStyle w:val="libFootnotenumChar"/>
          <w:rtl/>
        </w:rPr>
        <w:t>(10)</w:t>
      </w:r>
      <w:r w:rsidRPr="00D50D07">
        <w:rPr>
          <w:rtl/>
        </w:rPr>
        <w:t xml:space="preserve"> والخدم </w:t>
      </w:r>
      <w:r w:rsidRPr="0089525C">
        <w:rPr>
          <w:rStyle w:val="libFootnotenumChar"/>
          <w:rtl/>
        </w:rPr>
        <w:t>(11)</w:t>
      </w:r>
      <w:r w:rsidRPr="00D50D07">
        <w:rPr>
          <w:rtl/>
        </w:rPr>
        <w:t xml:space="preserve"> ، قال : فيطلعه عليهم في حفافة </w:t>
      </w:r>
      <w:r w:rsidRPr="0089525C">
        <w:rPr>
          <w:rStyle w:val="libFootnotenumChar"/>
          <w:rtl/>
        </w:rPr>
        <w:t>(12)</w:t>
      </w:r>
      <w:r w:rsidRPr="00D50D07">
        <w:rPr>
          <w:rtl/>
        </w:rPr>
        <w:t xml:space="preserve"> القصر الوصائف </w:t>
      </w:r>
      <w:r w:rsidRPr="0089525C">
        <w:rPr>
          <w:rStyle w:val="libFootnotenumChar"/>
          <w:rtl/>
        </w:rPr>
        <w:t>(13)</w:t>
      </w:r>
      <w:r w:rsidRPr="00D50D07">
        <w:rPr>
          <w:rtl/>
        </w:rPr>
        <w:t xml:space="preserve"> والخدم.</w:t>
      </w:r>
    </w:p>
    <w:p w:rsidR="00D60D0D" w:rsidRPr="00D50D07" w:rsidRDefault="00D60D0D" w:rsidP="00806E06">
      <w:pPr>
        <w:pStyle w:val="libNormal"/>
        <w:rPr>
          <w:rtl/>
        </w:rPr>
      </w:pPr>
      <w:r w:rsidRPr="00D50D07">
        <w:rPr>
          <w:rtl/>
        </w:rPr>
        <w:t>قال : فينادي مناد من عند الله تبارك وتعالى : يا معشر الخلائق ، ارفعوا رؤوسكم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w:t>
      </w:r>
      <w:r>
        <w:rPr>
          <w:rtl/>
        </w:rPr>
        <w:t xml:space="preserve"> «</w:t>
      </w:r>
      <w:r w:rsidRPr="00D50D07">
        <w:rPr>
          <w:rtl/>
        </w:rPr>
        <w:t>ويرتفع»</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جد» :</w:t>
      </w:r>
      <w:r>
        <w:rPr>
          <w:rtl/>
        </w:rPr>
        <w:t xml:space="preserve"> «</w:t>
      </w:r>
      <w:r w:rsidRPr="00D50D07">
        <w:rPr>
          <w:rtl/>
        </w:rPr>
        <w:t>ويتمنون»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م ، بف ، بن ، جد» وحاشية</w:t>
      </w:r>
      <w:r>
        <w:rPr>
          <w:rtl/>
        </w:rPr>
        <w:t xml:space="preserve"> «</w:t>
      </w:r>
      <w:r w:rsidRPr="00D50D07">
        <w:rPr>
          <w:rtl/>
        </w:rPr>
        <w:t>بح» :</w:t>
      </w:r>
      <w:r>
        <w:rPr>
          <w:rtl/>
        </w:rPr>
        <w:t xml:space="preserve"> «</w:t>
      </w:r>
      <w:r w:rsidRPr="00D50D07">
        <w:rPr>
          <w:rtl/>
        </w:rPr>
        <w:t>معاشر»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واستمعوا»</w:t>
      </w:r>
      <w:r>
        <w:rPr>
          <w:rtl/>
        </w:rPr>
        <w:t>.</w:t>
      </w:r>
    </w:p>
    <w:p w:rsidR="00D60D0D" w:rsidRPr="00D50D07" w:rsidRDefault="00D60D0D" w:rsidP="009C6F23">
      <w:pPr>
        <w:pStyle w:val="libFootnote0"/>
        <w:rPr>
          <w:rtl/>
        </w:rPr>
      </w:pPr>
      <w:r>
        <w:rPr>
          <w:rtl/>
        </w:rPr>
        <w:t>(</w:t>
      </w:r>
      <w:r w:rsidRPr="00D50D07">
        <w:rPr>
          <w:rtl/>
        </w:rPr>
        <w:t xml:space="preserve">5) هكذا في جميع النسخ التي قوبلت وشرح المازندراني والوافي. وفي المطبوع : </w:t>
      </w:r>
      <w:r>
        <w:rPr>
          <w:rtl/>
        </w:rPr>
        <w:t>+ «</w:t>
      </w:r>
      <w:r w:rsidRPr="00D50D07">
        <w:rPr>
          <w:rtl/>
        </w:rPr>
        <w:t>لكم»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ويقف»</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فيقولون»</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يطلع» ، من باب الإفعال ، أي يظهره لهم ، يقال : أطلعه على سره ، أي أظهره وأعلمه وأبثه له. راجع : تاج العروس ، ج 11 ، ص 323 </w:t>
      </w:r>
      <w:r>
        <w:rPr>
          <w:rtl/>
        </w:rPr>
        <w:t>(</w:t>
      </w:r>
      <w:r w:rsidRPr="00D50D07">
        <w:rPr>
          <w:rtl/>
        </w:rPr>
        <w:t>طلع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الفضة»</w:t>
      </w:r>
      <w:r>
        <w:rPr>
          <w:rtl/>
        </w:rPr>
        <w:t>.</w:t>
      </w:r>
    </w:p>
    <w:p w:rsidR="00D60D0D" w:rsidRPr="00D50D07" w:rsidRDefault="00D60D0D" w:rsidP="009C6F23">
      <w:pPr>
        <w:pStyle w:val="libFootnote0"/>
        <w:rPr>
          <w:rtl/>
        </w:rPr>
      </w:pPr>
      <w:r>
        <w:rPr>
          <w:rtl/>
        </w:rPr>
        <w:t>(</w:t>
      </w:r>
      <w:r w:rsidRPr="00D50D07">
        <w:rPr>
          <w:rtl/>
        </w:rPr>
        <w:t>10) هكذا في جميع النسخ التي قوبلت. وفي المطبوع والوافي :</w:t>
      </w:r>
      <w:r>
        <w:rPr>
          <w:rtl/>
        </w:rPr>
        <w:t xml:space="preserve"> «</w:t>
      </w:r>
      <w:r w:rsidRPr="00D50D07">
        <w:rPr>
          <w:rtl/>
        </w:rPr>
        <w:t>الأبنية»</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والخدام»</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 حفافة القصر ، أي جوانبه وأطرافه ، قال الجزري : وفيه : ظلل الله مكان البيت غمامة فكانت حفاف البيت ، أي محدقة به ، وحفافا الجبل : جانباه»</w:t>
      </w:r>
      <w:r>
        <w:rPr>
          <w:rtl/>
        </w:rPr>
        <w:t>.</w:t>
      </w:r>
      <w:r w:rsidRPr="00D50D07">
        <w:rPr>
          <w:rtl/>
        </w:rPr>
        <w:t xml:space="preserve"> وراجع : النهاية ، ج 1 ، ص 408 </w:t>
      </w:r>
      <w:r>
        <w:rPr>
          <w:rtl/>
        </w:rPr>
        <w:t>(</w:t>
      </w:r>
      <w:r w:rsidRPr="00D50D07">
        <w:rPr>
          <w:rtl/>
        </w:rPr>
        <w:t>حفف</w:t>
      </w:r>
      <w:r>
        <w:rPr>
          <w:rtl/>
        </w:rPr>
        <w:t>).</w:t>
      </w:r>
    </w:p>
    <w:p w:rsidR="00D60D0D" w:rsidRPr="00D50D07" w:rsidRDefault="00D60D0D" w:rsidP="009C6F23">
      <w:pPr>
        <w:pStyle w:val="libFootnote0"/>
        <w:rPr>
          <w:rtl/>
        </w:rPr>
      </w:pPr>
      <w:r>
        <w:rPr>
          <w:rtl/>
        </w:rPr>
        <w:t>(</w:t>
      </w:r>
      <w:r w:rsidRPr="00D50D07">
        <w:rPr>
          <w:rtl/>
        </w:rPr>
        <w:t>13) مر ترجمة الوصائف ذيل ح 14884.</w:t>
      </w:r>
    </w:p>
    <w:p w:rsidR="00D60D0D" w:rsidRPr="00D50D07" w:rsidRDefault="00D60D0D" w:rsidP="00060D07">
      <w:pPr>
        <w:pStyle w:val="libNormal0"/>
        <w:rPr>
          <w:rtl/>
        </w:rPr>
      </w:pPr>
      <w:r>
        <w:rPr>
          <w:rtl/>
        </w:rPr>
        <w:br w:type="page"/>
      </w:r>
      <w:r w:rsidRPr="00D50D07">
        <w:rPr>
          <w:rtl/>
        </w:rPr>
        <w:lastRenderedPageBreak/>
        <w:t>فانظروا إلى هذا القصر ، قال : فيرفعون رؤوسهم ، فكلهم يتمناه.</w:t>
      </w:r>
    </w:p>
    <w:p w:rsidR="00D60D0D" w:rsidRPr="00D50D07" w:rsidRDefault="00D60D0D" w:rsidP="00806E06">
      <w:pPr>
        <w:pStyle w:val="libNormal"/>
        <w:rPr>
          <w:rtl/>
        </w:rPr>
      </w:pPr>
      <w:r w:rsidRPr="00D50D07">
        <w:rPr>
          <w:rtl/>
        </w:rPr>
        <w:t xml:space="preserve">قال : فينادي مناد من عند الله تعالى : يا معشر الخلائق </w:t>
      </w:r>
      <w:r w:rsidRPr="0089525C">
        <w:rPr>
          <w:rStyle w:val="libFootnotenumChar"/>
          <w:rtl/>
        </w:rPr>
        <w:t>(1)</w:t>
      </w:r>
      <w:r w:rsidRPr="00D50D07">
        <w:rPr>
          <w:rtl/>
        </w:rPr>
        <w:t xml:space="preserve"> ، هذا لكل من عفا عن مؤمن ، قال : فيعفون كلهم إلا القليل ، قال </w:t>
      </w:r>
      <w:r w:rsidRPr="0089525C">
        <w:rPr>
          <w:rStyle w:val="libFootnotenumChar"/>
          <w:rtl/>
        </w:rPr>
        <w:t>(2)</w:t>
      </w:r>
      <w:r w:rsidRPr="00D50D07">
        <w:rPr>
          <w:rtl/>
        </w:rPr>
        <w:t xml:space="preserve"> : فيقول الله </w:t>
      </w:r>
      <w:r w:rsidRPr="0089525C">
        <w:rPr>
          <w:rStyle w:val="libFootnotenumChar"/>
          <w:rtl/>
        </w:rPr>
        <w:t>(3)</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لايجوز إلى جنتي اليوم ظالم ، ولا يجوز إلى ناري اليوم </w:t>
      </w:r>
      <w:r w:rsidRPr="0089525C">
        <w:rPr>
          <w:rStyle w:val="libFootnotenumChar"/>
          <w:rtl/>
        </w:rPr>
        <w:t>(4)</w:t>
      </w:r>
      <w:r w:rsidRPr="00D50D07">
        <w:rPr>
          <w:rtl/>
        </w:rPr>
        <w:t xml:space="preserve"> ظالم ولأحد من المسلمين عنده مظلمة حتى يأخذها منه عند الحساب ؛ أيها الخلائق ، استعدوا للحساب.</w:t>
      </w:r>
    </w:p>
    <w:p w:rsidR="00D60D0D" w:rsidRPr="00D50D07" w:rsidRDefault="00D60D0D" w:rsidP="00806E06">
      <w:pPr>
        <w:pStyle w:val="libNormal"/>
        <w:rPr>
          <w:rtl/>
        </w:rPr>
      </w:pPr>
      <w:r w:rsidRPr="00D50D07">
        <w:rPr>
          <w:rtl/>
        </w:rPr>
        <w:t xml:space="preserve">قال : ثم يخلى سبيلهم ، فينطلقون </w:t>
      </w:r>
      <w:r w:rsidRPr="0089525C">
        <w:rPr>
          <w:rStyle w:val="libFootnotenumChar"/>
          <w:rtl/>
        </w:rPr>
        <w:t>(5)</w:t>
      </w:r>
      <w:r w:rsidRPr="00D50D07">
        <w:rPr>
          <w:rtl/>
        </w:rPr>
        <w:t xml:space="preserve"> إلى العقبة ، يكرد </w:t>
      </w:r>
      <w:r w:rsidRPr="0089525C">
        <w:rPr>
          <w:rStyle w:val="libFootnotenumChar"/>
          <w:rtl/>
        </w:rPr>
        <w:t>(6)</w:t>
      </w:r>
      <w:r w:rsidRPr="00D50D07">
        <w:rPr>
          <w:rtl/>
        </w:rPr>
        <w:t xml:space="preserve"> بعضهم بعضا حتى ينتهوا إلى العرصة </w:t>
      </w:r>
      <w:r w:rsidRPr="0089525C">
        <w:rPr>
          <w:rStyle w:val="libFootnotenumChar"/>
          <w:rtl/>
        </w:rPr>
        <w:t>(7)</w:t>
      </w:r>
      <w:r w:rsidRPr="00D50D07">
        <w:rPr>
          <w:rtl/>
        </w:rPr>
        <w:t xml:space="preserve"> والجبار </w:t>
      </w:r>
      <w:r>
        <w:rPr>
          <w:rtl/>
        </w:rPr>
        <w:t>ـ</w:t>
      </w:r>
      <w:r w:rsidRPr="00D50D07">
        <w:rPr>
          <w:rtl/>
        </w:rPr>
        <w:t xml:space="preserve"> تبارك وتعالى </w:t>
      </w:r>
      <w:r>
        <w:rPr>
          <w:rtl/>
        </w:rPr>
        <w:t>ـ</w:t>
      </w:r>
      <w:r w:rsidRPr="00D50D07">
        <w:rPr>
          <w:rtl/>
        </w:rPr>
        <w:t xml:space="preserve"> على العرش </w:t>
      </w:r>
      <w:r w:rsidRPr="0089525C">
        <w:rPr>
          <w:rStyle w:val="libFootnotenumChar"/>
          <w:rtl/>
        </w:rPr>
        <w:t>(8)</w:t>
      </w:r>
      <w:r w:rsidRPr="00D50D07">
        <w:rPr>
          <w:rtl/>
        </w:rPr>
        <w:t xml:space="preserve"> ، قد نشرت الدواوين ، ونصبت الموازين ، وأحضر النبيون والشهداء وهم الأئمة ، يشهد كل إمام </w:t>
      </w:r>
      <w:r w:rsidRPr="0089525C">
        <w:rPr>
          <w:rStyle w:val="libFootnotenumChar"/>
          <w:rtl/>
        </w:rPr>
        <w:t>(9)</w:t>
      </w:r>
      <w:r w:rsidRPr="00D50D07">
        <w:rPr>
          <w:rtl/>
        </w:rPr>
        <w:t xml:space="preserve"> على أهل عالمه بأنه قد قام فيهم بأمر الله </w:t>
      </w:r>
      <w:r w:rsidRPr="000575E1">
        <w:rPr>
          <w:rStyle w:val="libAlaemChar"/>
          <w:rtl/>
        </w:rPr>
        <w:t>عزوجل</w:t>
      </w:r>
      <w:r w:rsidRPr="00D50D07">
        <w:rPr>
          <w:rtl/>
        </w:rPr>
        <w:t xml:space="preserve"> ، ودعاهم إلى سبيل الله»</w:t>
      </w:r>
      <w:r>
        <w:rPr>
          <w:rtl/>
        </w:rPr>
        <w:t>.</w:t>
      </w:r>
    </w:p>
    <w:p w:rsidR="00D60D0D" w:rsidRPr="00D50D07" w:rsidRDefault="00D60D0D" w:rsidP="00806E06">
      <w:pPr>
        <w:pStyle w:val="libNormal"/>
        <w:rPr>
          <w:rtl/>
        </w:rPr>
      </w:pPr>
      <w:r w:rsidRPr="00D50D07">
        <w:rPr>
          <w:rtl/>
        </w:rPr>
        <w:t xml:space="preserve">قال : فقال له رجل من قريش : يا ابن رسول الله ، إذا كان للرجل المؤمن عند الرجل الكافر مظلمة ، أي شيء يأخذ </w:t>
      </w:r>
      <w:r w:rsidRPr="0089525C">
        <w:rPr>
          <w:rStyle w:val="libFootnotenumChar"/>
          <w:rtl/>
        </w:rPr>
        <w:t>(10)</w:t>
      </w:r>
      <w:r w:rsidRPr="00D50D07">
        <w:rPr>
          <w:rtl/>
        </w:rPr>
        <w:t xml:space="preserve"> من الكافر وهو من أهل النار</w:t>
      </w:r>
      <w:r>
        <w:rPr>
          <w:rtl/>
        </w:rPr>
        <w:t>؟</w:t>
      </w:r>
    </w:p>
    <w:p w:rsidR="00D60D0D" w:rsidRPr="00D50D07" w:rsidRDefault="00D60D0D" w:rsidP="00806E06">
      <w:pPr>
        <w:pStyle w:val="libNormal"/>
        <w:rPr>
          <w:rtl/>
        </w:rPr>
      </w:pPr>
      <w:r w:rsidRPr="00D50D07">
        <w:rPr>
          <w:rtl/>
        </w:rPr>
        <w:t xml:space="preserve">قال : فقال له علي بن الحسين </w:t>
      </w:r>
      <w:r w:rsidRPr="000575E1">
        <w:rPr>
          <w:rStyle w:val="libAlaemChar"/>
          <w:rtl/>
        </w:rPr>
        <w:t>عليهما‌السلام</w:t>
      </w:r>
      <w:r w:rsidRPr="00D50D07">
        <w:rPr>
          <w:rtl/>
        </w:rPr>
        <w:t xml:space="preserve"> :</w:t>
      </w:r>
      <w:r>
        <w:rPr>
          <w:rtl/>
        </w:rPr>
        <w:t xml:space="preserve"> «</w:t>
      </w:r>
      <w:r w:rsidRPr="00D50D07">
        <w:rPr>
          <w:rtl/>
        </w:rPr>
        <w:t xml:space="preserve">يطرح عن المسلم من سيئاته بقدر ما له على الكافر ، فيعذب الكافر بها </w:t>
      </w:r>
      <w:r w:rsidRPr="0089525C">
        <w:rPr>
          <w:rStyle w:val="libFootnotenumChar"/>
          <w:rtl/>
        </w:rPr>
        <w:t>(11)</w:t>
      </w:r>
      <w:r w:rsidRPr="00D50D07">
        <w:rPr>
          <w:rtl/>
        </w:rPr>
        <w:t xml:space="preserve"> مع عذابه بكفره عذابا بقدر ما للمسلم قبله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 </w:t>
      </w:r>
      <w:r>
        <w:rPr>
          <w:rtl/>
        </w:rPr>
        <w:t>ـ «</w:t>
      </w:r>
      <w:r w:rsidRPr="00D50D07">
        <w:rPr>
          <w:rtl/>
        </w:rPr>
        <w:t>يا معشر الخلائق»</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والوافي عن بعض النسخ : </w:t>
      </w:r>
      <w:r>
        <w:rPr>
          <w:rtl/>
        </w:rPr>
        <w:t>+ «</w:t>
      </w:r>
      <w:r w:rsidRPr="00D50D07">
        <w:rPr>
          <w:rtl/>
        </w:rPr>
        <w:t>إلا»</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فينطلقون» أي يذهبون ؛ من الانطلاق ، وهو الذهاب. راجع : الصحاح ، ج 4 ، ص 1518 ؛ المصباح المنير ، ص 376 </w:t>
      </w:r>
      <w:r>
        <w:rPr>
          <w:rtl/>
        </w:rPr>
        <w:t>(</w:t>
      </w:r>
      <w:r w:rsidRPr="00D50D07">
        <w:rPr>
          <w:rtl/>
        </w:rPr>
        <w:t>طلق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وحاشية</w:t>
      </w:r>
      <w:r>
        <w:rPr>
          <w:rtl/>
        </w:rPr>
        <w:t xml:space="preserve"> «</w:t>
      </w:r>
      <w:r w:rsidRPr="00D50D07">
        <w:rPr>
          <w:rtl/>
        </w:rPr>
        <w:t>جت» والوافي :</w:t>
      </w:r>
      <w:r>
        <w:rPr>
          <w:rtl/>
        </w:rPr>
        <w:t xml:space="preserve"> «</w:t>
      </w:r>
      <w:r w:rsidRPr="00D50D07">
        <w:rPr>
          <w:rtl/>
        </w:rPr>
        <w:t>فيكرد»</w:t>
      </w:r>
      <w:r>
        <w:rPr>
          <w:rtl/>
        </w:rPr>
        <w:t>.</w:t>
      </w:r>
      <w:r w:rsidRPr="00D50D07">
        <w:rPr>
          <w:rtl/>
        </w:rPr>
        <w:t xml:space="preserve"> والكرد : الطرد ، والكف ، والرد ، والصرف ، والسوق. راجع : النهاية ، ج 4 ، ص 162 ؛ القاموس المحيط ، ج 1 ، ص 455 </w:t>
      </w:r>
      <w:r>
        <w:rPr>
          <w:rtl/>
        </w:rPr>
        <w:t>(</w:t>
      </w:r>
      <w:r w:rsidRPr="00D50D07">
        <w:rPr>
          <w:rtl/>
        </w:rPr>
        <w:t>كرد</w:t>
      </w:r>
      <w:r>
        <w:rPr>
          <w:rtl/>
        </w:rPr>
        <w:t>).</w:t>
      </w:r>
    </w:p>
    <w:p w:rsidR="00D60D0D" w:rsidRPr="00D50D07" w:rsidRDefault="00D60D0D" w:rsidP="009C6F23">
      <w:pPr>
        <w:pStyle w:val="libFootnote0"/>
        <w:rPr>
          <w:rtl/>
        </w:rPr>
      </w:pPr>
      <w:r>
        <w:rPr>
          <w:rtl/>
        </w:rPr>
        <w:t>(</w:t>
      </w:r>
      <w:r w:rsidRPr="00D50D07">
        <w:rPr>
          <w:rtl/>
        </w:rPr>
        <w:t xml:space="preserve">7) العرصة : كل موضع واسع لا بناء فيه. النهاية ، ج 3 ، ص 208 </w:t>
      </w:r>
      <w:r>
        <w:rPr>
          <w:rtl/>
        </w:rPr>
        <w:t>(</w:t>
      </w:r>
      <w:r w:rsidRPr="00D50D07">
        <w:rPr>
          <w:rtl/>
        </w:rPr>
        <w:t>عرص</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والجبار تبارك وتعالى على العرش ، أي على عرش العظمة والجلال ، أو هو مستول على العرش ، أي يأتي أمره من قبل العرش»</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 </w:t>
      </w:r>
      <w:r>
        <w:rPr>
          <w:rtl/>
        </w:rPr>
        <w:t>+ «</w:t>
      </w:r>
      <w:r w:rsidRPr="00D50D07">
        <w:rPr>
          <w:rtl/>
        </w:rPr>
        <w:t>منهم»</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والوافي :</w:t>
      </w:r>
      <w:r>
        <w:rPr>
          <w:rtl/>
        </w:rPr>
        <w:t xml:space="preserve"> «</w:t>
      </w:r>
      <w:r w:rsidRPr="00D50D07">
        <w:rPr>
          <w:rtl/>
        </w:rPr>
        <w:t>يؤخذ»</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ـ «</w:t>
      </w:r>
      <w:r w:rsidRPr="00D50D07">
        <w:rPr>
          <w:rtl/>
        </w:rPr>
        <w:t>بها»</w:t>
      </w:r>
      <w:r>
        <w:rPr>
          <w:rtl/>
        </w:rPr>
        <w:t>.</w:t>
      </w:r>
    </w:p>
    <w:p w:rsidR="00D60D0D" w:rsidRPr="00D50D07" w:rsidRDefault="00D60D0D" w:rsidP="00060D07">
      <w:pPr>
        <w:pStyle w:val="libNormal0"/>
        <w:rPr>
          <w:rtl/>
        </w:rPr>
      </w:pPr>
      <w:r>
        <w:rPr>
          <w:rtl/>
        </w:rPr>
        <w:br w:type="page"/>
      </w:r>
      <w:r w:rsidRPr="00D50D07">
        <w:rPr>
          <w:rtl/>
        </w:rPr>
        <w:lastRenderedPageBreak/>
        <w:t xml:space="preserve">مظلمته </w:t>
      </w:r>
      <w:r w:rsidRPr="0089525C">
        <w:rPr>
          <w:rStyle w:val="libFootnotenumChar"/>
          <w:rtl/>
        </w:rPr>
        <w:t>(1)</w:t>
      </w:r>
      <w:r w:rsidRPr="00D50D07">
        <w:rPr>
          <w:rtl/>
        </w:rPr>
        <w:t>»</w:t>
      </w:r>
      <w:r>
        <w:rPr>
          <w:rtl/>
        </w:rPr>
        <w:t>.</w:t>
      </w:r>
    </w:p>
    <w:p w:rsidR="00D60D0D" w:rsidRPr="00D50D07" w:rsidRDefault="00D60D0D" w:rsidP="00806E06">
      <w:pPr>
        <w:pStyle w:val="libNormal"/>
        <w:rPr>
          <w:rtl/>
        </w:rPr>
      </w:pPr>
      <w:r w:rsidRPr="00D50D07">
        <w:rPr>
          <w:rtl/>
        </w:rPr>
        <w:t xml:space="preserve">قال : فقال له القرشي : فإذا كانت المظلمة لمسلم </w:t>
      </w:r>
      <w:r w:rsidRPr="0089525C">
        <w:rPr>
          <w:rStyle w:val="libFootnotenumChar"/>
          <w:rtl/>
        </w:rPr>
        <w:t>(2)</w:t>
      </w:r>
      <w:r w:rsidRPr="00D50D07">
        <w:rPr>
          <w:rtl/>
        </w:rPr>
        <w:t xml:space="preserve"> عند </w:t>
      </w:r>
      <w:r w:rsidRPr="0089525C">
        <w:rPr>
          <w:rStyle w:val="libFootnotenumChar"/>
          <w:rtl/>
        </w:rPr>
        <w:t>(3)</w:t>
      </w:r>
      <w:r w:rsidRPr="00D50D07">
        <w:rPr>
          <w:rtl/>
        </w:rPr>
        <w:t xml:space="preserve"> مسلم كيف تؤخذ </w:t>
      </w:r>
      <w:r w:rsidRPr="0089525C">
        <w:rPr>
          <w:rStyle w:val="libFootnotenumChar"/>
          <w:rtl/>
        </w:rPr>
        <w:t>(4)</w:t>
      </w:r>
      <w:r w:rsidRPr="00D50D07">
        <w:rPr>
          <w:rtl/>
        </w:rPr>
        <w:t xml:space="preserve"> مظلمته </w:t>
      </w:r>
      <w:r w:rsidRPr="0089525C">
        <w:rPr>
          <w:rStyle w:val="libFootnotenumChar"/>
          <w:rtl/>
        </w:rPr>
        <w:t>(5)</w:t>
      </w:r>
      <w:r w:rsidRPr="00D50D07">
        <w:rPr>
          <w:rtl/>
        </w:rPr>
        <w:t xml:space="preserve"> من المسلم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يؤخذ للمظلوم من الظالم من حسناته بقدر حق المظلوم ، فتزاد </w:t>
      </w:r>
      <w:r w:rsidRPr="0089525C">
        <w:rPr>
          <w:rStyle w:val="libFootnotenumChar"/>
          <w:rtl/>
        </w:rPr>
        <w:t>(6)</w:t>
      </w:r>
      <w:r w:rsidRPr="00D50D07">
        <w:rPr>
          <w:rtl/>
        </w:rPr>
        <w:t xml:space="preserve"> على حسنات المظلوم»</w:t>
      </w:r>
      <w:r>
        <w:rPr>
          <w:rtl/>
        </w:rPr>
        <w:t>.</w:t>
      </w:r>
    </w:p>
    <w:p w:rsidR="00D60D0D" w:rsidRPr="00D50D07" w:rsidRDefault="00D60D0D" w:rsidP="00806E06">
      <w:pPr>
        <w:pStyle w:val="libNormal"/>
        <w:rPr>
          <w:rtl/>
        </w:rPr>
      </w:pPr>
      <w:r w:rsidRPr="00D50D07">
        <w:rPr>
          <w:rtl/>
        </w:rPr>
        <w:t>قال : فقال له القرشي : فإن لم يكن للظالم حسنات</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إن لم يكن </w:t>
      </w:r>
      <w:r w:rsidRPr="0089525C">
        <w:rPr>
          <w:rStyle w:val="libFootnotenumChar"/>
          <w:rtl/>
        </w:rPr>
        <w:t>(7)</w:t>
      </w:r>
      <w:r w:rsidRPr="00D50D07">
        <w:rPr>
          <w:rtl/>
        </w:rPr>
        <w:t xml:space="preserve"> للظالم حسنات ، فإن للمظلوم سيئات يؤخذ </w:t>
      </w:r>
      <w:r w:rsidRPr="0089525C">
        <w:rPr>
          <w:rStyle w:val="libFootnotenumChar"/>
          <w:rtl/>
        </w:rPr>
        <w:t>(8)</w:t>
      </w:r>
      <w:r w:rsidRPr="00D50D07">
        <w:rPr>
          <w:rtl/>
        </w:rPr>
        <w:t xml:space="preserve"> من سيئات المظلوم ، فتزاد </w:t>
      </w:r>
      <w:r w:rsidRPr="0089525C">
        <w:rPr>
          <w:rStyle w:val="libFootnotenumChar"/>
          <w:rtl/>
        </w:rPr>
        <w:t>(9)</w:t>
      </w:r>
      <w:r w:rsidRPr="00D50D07">
        <w:rPr>
          <w:rtl/>
        </w:rPr>
        <w:t xml:space="preserve"> على سيئات الظالم»</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14895 / 80.</w:t>
      </w:r>
      <w:r w:rsidRPr="00D50D07">
        <w:rPr>
          <w:rtl/>
        </w:rPr>
        <w:t xml:space="preserve"> أبو علي </w:t>
      </w:r>
      <w:r w:rsidRPr="0089525C">
        <w:rPr>
          <w:rStyle w:val="libFootnotenumChar"/>
          <w:rtl/>
        </w:rPr>
        <w:t>(11)</w:t>
      </w:r>
      <w:r w:rsidRPr="00D50D07">
        <w:rPr>
          <w:rtl/>
        </w:rPr>
        <w:t xml:space="preserve"> الأشعري ، عن محمد بن عبد الجبار ، عن الحسن بن علي بن فضال ، عن ثعلبة بن ميمون ، عن أبي أمية يوسف بن ثابت بن أبي سعيدة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وفي</w:t>
      </w:r>
      <w:r>
        <w:rPr>
          <w:rtl/>
        </w:rPr>
        <w:t xml:space="preserve"> «</w:t>
      </w:r>
      <w:r w:rsidRPr="00D50D07">
        <w:rPr>
          <w:rtl/>
        </w:rPr>
        <w:t>بح» والمطبوع والوافي :</w:t>
      </w:r>
      <w:r>
        <w:rPr>
          <w:rtl/>
        </w:rPr>
        <w:t xml:space="preserve"> «</w:t>
      </w:r>
      <w:r w:rsidRPr="00D50D07">
        <w:rPr>
          <w:rtl/>
        </w:rPr>
        <w:t>مظلمة»</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والبحار. وفي</w:t>
      </w:r>
      <w:r>
        <w:rPr>
          <w:rtl/>
        </w:rPr>
        <w:t xml:space="preserve"> «</w:t>
      </w:r>
      <w:r w:rsidRPr="00D50D07">
        <w:rPr>
          <w:rtl/>
        </w:rPr>
        <w:t>بف» والمطبوع والوافي :</w:t>
      </w:r>
      <w:r>
        <w:rPr>
          <w:rtl/>
        </w:rPr>
        <w:t xml:space="preserve"> «</w:t>
      </w:r>
      <w:r w:rsidRPr="00D50D07">
        <w:rPr>
          <w:rtl/>
        </w:rPr>
        <w:t>للمسلم»</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ن ، بح ، جد» والوافي :</w:t>
      </w:r>
      <w:r>
        <w:rPr>
          <w:rtl/>
        </w:rPr>
        <w:t xml:space="preserve"> «</w:t>
      </w:r>
      <w:r w:rsidRPr="00D50D07">
        <w:rPr>
          <w:rtl/>
        </w:rPr>
        <w:t>يؤخذ»</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ن» : </w:t>
      </w:r>
      <w:r>
        <w:rPr>
          <w:rtl/>
        </w:rPr>
        <w:t>ـ «</w:t>
      </w:r>
      <w:r w:rsidRPr="00D50D07">
        <w:rPr>
          <w:rtl/>
        </w:rPr>
        <w:t>مظلمته»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والبحار :</w:t>
      </w:r>
      <w:r>
        <w:rPr>
          <w:rtl/>
        </w:rPr>
        <w:t xml:space="preserve"> «</w:t>
      </w:r>
      <w:r w:rsidRPr="00D50D07">
        <w:rPr>
          <w:rtl/>
        </w:rPr>
        <w:t>فيزاد»</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لم تكن»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فيؤخذ»</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w:t>
      </w:r>
      <w:r>
        <w:rPr>
          <w:rtl/>
        </w:rPr>
        <w:t xml:space="preserve"> «</w:t>
      </w:r>
      <w:r w:rsidRPr="00D50D07">
        <w:rPr>
          <w:rtl/>
        </w:rPr>
        <w:t>فيزاد»</w:t>
      </w:r>
      <w:r>
        <w:rPr>
          <w:rtl/>
        </w:rPr>
        <w:t>.</w:t>
      </w:r>
    </w:p>
    <w:p w:rsidR="00D60D0D" w:rsidRPr="00D50D07" w:rsidRDefault="00D60D0D" w:rsidP="009C6F23">
      <w:pPr>
        <w:pStyle w:val="libFootnote0"/>
        <w:rPr>
          <w:rtl/>
        </w:rPr>
      </w:pPr>
      <w:r>
        <w:rPr>
          <w:rtl/>
        </w:rPr>
        <w:t>(</w:t>
      </w:r>
      <w:r w:rsidRPr="00D50D07">
        <w:rPr>
          <w:rtl/>
        </w:rPr>
        <w:t>10) الوافي ، ج 25 ، ص 649 ، ح 24810 ؛ البحار ، ج 7 ، ص 268 ، ح 35.</w:t>
      </w:r>
    </w:p>
    <w:p w:rsidR="00D60D0D" w:rsidRPr="00D50D07" w:rsidRDefault="00D60D0D" w:rsidP="009C6F23">
      <w:pPr>
        <w:pStyle w:val="libFootnote0"/>
        <w:rPr>
          <w:rtl/>
        </w:rPr>
      </w:pPr>
      <w:r>
        <w:rPr>
          <w:rtl/>
        </w:rPr>
        <w:t>(</w:t>
      </w:r>
      <w:r w:rsidRPr="00D50D07">
        <w:rPr>
          <w:rtl/>
        </w:rPr>
        <w:t>11) إن هذا الحديث معنون بعنوان</w:t>
      </w:r>
      <w:r>
        <w:rPr>
          <w:rtl/>
        </w:rPr>
        <w:t xml:space="preserve"> «</w:t>
      </w:r>
      <w:r w:rsidRPr="00D50D07">
        <w:rPr>
          <w:rtl/>
        </w:rPr>
        <w:t xml:space="preserve">في حب الأئمة </w:t>
      </w:r>
      <w:r w:rsidRPr="000575E1">
        <w:rPr>
          <w:rStyle w:val="libAlaemChar"/>
          <w:rtl/>
        </w:rPr>
        <w:t>عليهم‌السلام</w:t>
      </w:r>
      <w:r w:rsidRPr="00D50D07">
        <w:rPr>
          <w:rtl/>
        </w:rPr>
        <w:t>» في شرح المازندراني ؛ حيث قال فيه :</w:t>
      </w:r>
      <w:r>
        <w:rPr>
          <w:rtl/>
        </w:rPr>
        <w:t xml:space="preserve"> «</w:t>
      </w:r>
      <w:r w:rsidRPr="00D50D07">
        <w:rPr>
          <w:rtl/>
        </w:rPr>
        <w:t xml:space="preserve">قوله : في حب الأئمة </w:t>
      </w:r>
      <w:r w:rsidRPr="000575E1">
        <w:rPr>
          <w:rStyle w:val="libAlaemChar"/>
          <w:rtl/>
        </w:rPr>
        <w:t>عليهم‌السلام</w:t>
      </w:r>
      <w:r w:rsidRPr="00D50D07">
        <w:rPr>
          <w:rtl/>
        </w:rPr>
        <w:t xml:space="preserve"> ، عنوان وليس في أكثر النسخ»</w:t>
      </w:r>
      <w:r>
        <w:rPr>
          <w:rtl/>
        </w:rPr>
        <w:t>.</w:t>
      </w:r>
    </w:p>
    <w:p w:rsidR="00D60D0D" w:rsidRPr="00D50D07" w:rsidRDefault="00D60D0D" w:rsidP="009C6F23">
      <w:pPr>
        <w:pStyle w:val="libFootnote0"/>
        <w:rPr>
          <w:rtl/>
        </w:rPr>
      </w:pPr>
      <w:r>
        <w:rPr>
          <w:rtl/>
        </w:rPr>
        <w:t>(</w:t>
      </w:r>
      <w:r w:rsidRPr="00D50D07">
        <w:rPr>
          <w:rtl/>
        </w:rPr>
        <w:t>12) كذا في النسخ والمطبوع. والمذكور في كتب الرجال هو أبو امية يوسف بن ثابت بن أبي سعدة. راجع : رجال النجاشي ، ص 452 ، الرقم 1222 ؛ رجال البرقي ، ص 29 ؛ رجال الطوسي ، ص 324 ، الرقم 4845.</w:t>
      </w:r>
    </w:p>
    <w:p w:rsidR="00D60D0D" w:rsidRPr="00D50D07" w:rsidRDefault="00D60D0D" w:rsidP="00B1579B">
      <w:pPr>
        <w:pStyle w:val="libFootnote"/>
        <w:rPr>
          <w:rtl/>
        </w:rPr>
      </w:pPr>
      <w:r w:rsidRPr="00D50D07">
        <w:rPr>
          <w:rtl/>
        </w:rPr>
        <w:t>ويؤكد ذلك أنه تقدم حزء من الخبر بسند آخر عن ابن فضال عن ثعلبة عن أبي امية يوسف بن ثابت بن أبي سعدة في ح 3059.</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أنهم قالوا حين دخلوا عليه : إنما </w:t>
      </w:r>
      <w:r w:rsidRPr="0089525C">
        <w:rPr>
          <w:rStyle w:val="libFootnotenumChar"/>
          <w:rtl/>
        </w:rPr>
        <w:t>(1)</w:t>
      </w:r>
      <w:r w:rsidRPr="00D50D07">
        <w:rPr>
          <w:rtl/>
        </w:rPr>
        <w:t xml:space="preserve"> أحببناكم لقرابتكم من رسول الله </w:t>
      </w:r>
      <w:r w:rsidRPr="000575E1">
        <w:rPr>
          <w:rStyle w:val="libAlaemChar"/>
          <w:rtl/>
        </w:rPr>
        <w:t>صلى‌الله‌عليه‌وآله</w:t>
      </w:r>
      <w:r w:rsidRPr="00D50D07">
        <w:rPr>
          <w:rtl/>
        </w:rPr>
        <w:t xml:space="preserve"> ، ولما أوجب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حقكم ما أحببناكم للدنيا </w:t>
      </w:r>
      <w:r w:rsidRPr="0089525C">
        <w:rPr>
          <w:rStyle w:val="libFootnotenumChar"/>
          <w:rtl/>
        </w:rPr>
        <w:t>(2)</w:t>
      </w:r>
      <w:r w:rsidRPr="00D50D07">
        <w:rPr>
          <w:rtl/>
        </w:rPr>
        <w:t xml:space="preserve"> نصيبها منكم إلا لوجه الله والدار الآخرة ، وليصلح لامرى </w:t>
      </w:r>
      <w:r w:rsidRPr="0089525C">
        <w:rPr>
          <w:rStyle w:val="libFootnotenumChar"/>
          <w:rtl/>
        </w:rPr>
        <w:t>(3)</w:t>
      </w:r>
      <w:r w:rsidRPr="00D50D07">
        <w:rPr>
          <w:rtl/>
        </w:rPr>
        <w:t xml:space="preserve"> منا دينه.</w:t>
      </w:r>
    </w:p>
    <w:p w:rsidR="00D60D0D" w:rsidRPr="00D50D07" w:rsidRDefault="00D60D0D" w:rsidP="00806E06">
      <w:pPr>
        <w:pStyle w:val="libNormal"/>
        <w:rPr>
          <w:rtl/>
        </w:rPr>
      </w:pP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صدقتم صدقتم» </w:t>
      </w:r>
      <w:r w:rsidRPr="0089525C">
        <w:rPr>
          <w:rStyle w:val="libFootnotenumChar"/>
          <w:rtl/>
        </w:rPr>
        <w:t>(4)</w:t>
      </w:r>
      <w:r w:rsidRPr="00D50D07">
        <w:rPr>
          <w:rtl/>
        </w:rPr>
        <w:t xml:space="preserve"> ثم قال :</w:t>
      </w:r>
      <w:r>
        <w:rPr>
          <w:rtl/>
        </w:rPr>
        <w:t xml:space="preserve"> «</w:t>
      </w:r>
      <w:r w:rsidRPr="00D50D07">
        <w:rPr>
          <w:rtl/>
        </w:rPr>
        <w:t xml:space="preserve">من أحبنا كان معنا </w:t>
      </w:r>
      <w:r>
        <w:rPr>
          <w:rtl/>
        </w:rPr>
        <w:t>ـ</w:t>
      </w:r>
      <w:r w:rsidRPr="00D50D07">
        <w:rPr>
          <w:rtl/>
        </w:rPr>
        <w:t xml:space="preserve"> أو جاء معنا </w:t>
      </w:r>
      <w:r w:rsidRPr="0089525C">
        <w:rPr>
          <w:rStyle w:val="libFootnotenumChar"/>
          <w:rtl/>
        </w:rPr>
        <w:t>(5)</w:t>
      </w:r>
      <w:r w:rsidRPr="00D50D07">
        <w:rPr>
          <w:rtl/>
        </w:rPr>
        <w:t xml:space="preserve"> </w:t>
      </w:r>
      <w:r>
        <w:rPr>
          <w:rtl/>
        </w:rPr>
        <w:t>ـ</w:t>
      </w:r>
      <w:r w:rsidRPr="00D50D07">
        <w:rPr>
          <w:rtl/>
        </w:rPr>
        <w:t xml:space="preserve"> يوم القيامة هكذا» ثم جمع بين السبابتين ، ثم قال :</w:t>
      </w:r>
      <w:r>
        <w:rPr>
          <w:rtl/>
        </w:rPr>
        <w:t xml:space="preserve"> «</w:t>
      </w:r>
      <w:r w:rsidRPr="00D50D07">
        <w:rPr>
          <w:rtl/>
        </w:rPr>
        <w:t xml:space="preserve">والله لو أن رجلا صام النهار وقام الليل ، ثم لقي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بغير ولايتنا أهل البيت ، للقيه وهو عنه غير راض أو ساخط عليه» </w:t>
      </w:r>
      <w:r w:rsidRPr="0089525C">
        <w:rPr>
          <w:rStyle w:val="libFootnotenumChar"/>
          <w:rtl/>
        </w:rPr>
        <w:t>(6)</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وذلك قول الله </w:t>
      </w:r>
      <w:r w:rsidRPr="0089525C">
        <w:rPr>
          <w:rStyle w:val="libFootnotenumChar"/>
          <w:rtl/>
        </w:rPr>
        <w:t>(7)</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وَما مَنَعَهُمْ أَنْ تُقْبَلَ مِنْهُمْ نَفَقاتُهُمْ إِلَّا أَنَّهُمْ كَفَرُوا بِاللهِ وَبِرَسُولِهِ وَلا يَأْتُونَ الصَّلاةَ إِلَّا وَهُمْ كُسالى وَلا يُنْفِقُونَ إِلَّا وَهُمْ كارِهُونَ فَلا تُعْجِبْكَ أَمْوالُهُمْ وَلا أَوْلادُهُمْ إِنَّما يُرِيدُ اللهُ لِيُعَذِّبَهُمْ بِها فِي الْحَياةِ الدُّنْيا وَتَزْهَقَ أَنْفُسُهُمْ وَهُمْ كافِرُونَ</w:t>
      </w:r>
      <w:r w:rsidRPr="000575E1">
        <w:rPr>
          <w:rStyle w:val="libAlaemChar"/>
          <w:rtl/>
        </w:rPr>
        <w:t>)</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وكذلك الإيمان لايضر معه العمل ، وكذلك </w:t>
      </w:r>
      <w:r w:rsidRPr="0089525C">
        <w:rPr>
          <w:rStyle w:val="libFootnotenumChar"/>
          <w:rtl/>
        </w:rPr>
        <w:t>(9)</w:t>
      </w:r>
      <w:r w:rsidRPr="00D50D07">
        <w:rPr>
          <w:rtl/>
        </w:rPr>
        <w:t xml:space="preserve"> الكفر لاينفع معه العمل»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ن ، بح ، بف ، بن» وحاشية</w:t>
      </w:r>
      <w:r>
        <w:rPr>
          <w:rtl/>
        </w:rPr>
        <w:t xml:space="preserve"> «</w:t>
      </w:r>
      <w:r w:rsidRPr="00D50D07">
        <w:rPr>
          <w:rtl/>
        </w:rPr>
        <w:t>د»</w:t>
      </w:r>
      <w:r>
        <w:rPr>
          <w:rtl/>
        </w:rPr>
        <w:t>.</w:t>
      </w:r>
      <w:r w:rsidRPr="00D50D07">
        <w:rPr>
          <w:rtl/>
        </w:rPr>
        <w:t xml:space="preserve"> والوافي :</w:t>
      </w:r>
      <w:r>
        <w:rPr>
          <w:rtl/>
        </w:rPr>
        <w:t xml:space="preserve"> «</w:t>
      </w:r>
      <w:r w:rsidRPr="00D50D07">
        <w:rPr>
          <w:rtl/>
        </w:rPr>
        <w:t>إنا»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ل ، ن ، بح ، بف ، بن ، جت» وتفسير العياشي :</w:t>
      </w:r>
      <w:r>
        <w:rPr>
          <w:rtl/>
        </w:rPr>
        <w:t xml:space="preserve"> «</w:t>
      </w:r>
      <w:r w:rsidRPr="00D50D07">
        <w:rPr>
          <w:rtl/>
        </w:rPr>
        <w:t>لدنيا»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المرء»</w:t>
      </w:r>
      <w:r>
        <w:rPr>
          <w:rtl/>
        </w:rPr>
        <w:t>.</w:t>
      </w:r>
      <w:r w:rsidRPr="00D50D07">
        <w:rPr>
          <w:rtl/>
        </w:rPr>
        <w:t xml:space="preserve"> وفي الوافي :</w:t>
      </w:r>
      <w:r>
        <w:rPr>
          <w:rtl/>
        </w:rPr>
        <w:t xml:space="preserve"> «</w:t>
      </w:r>
      <w:r w:rsidRPr="00D50D07">
        <w:rPr>
          <w:rtl/>
        </w:rPr>
        <w:t>امرئ»</w:t>
      </w:r>
      <w:r>
        <w:rPr>
          <w:rtl/>
        </w:rPr>
        <w:t>.</w:t>
      </w:r>
      <w:r w:rsidRPr="00D50D07">
        <w:rPr>
          <w:rtl/>
        </w:rPr>
        <w:t xml:space="preserve"> وفي المرآة :</w:t>
      </w:r>
      <w:r>
        <w:rPr>
          <w:rtl/>
        </w:rPr>
        <w:t xml:space="preserve"> «</w:t>
      </w:r>
      <w:r w:rsidRPr="00D50D07">
        <w:rPr>
          <w:rtl/>
        </w:rPr>
        <w:t>قوله : وليصلح لامرئ ، أي لكل امرئ»</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w:t>
      </w:r>
      <w:r>
        <w:rPr>
          <w:rtl/>
        </w:rPr>
        <w:t>ـ «</w:t>
      </w:r>
      <w:r w:rsidRPr="00D50D07">
        <w:rPr>
          <w:rtl/>
        </w:rPr>
        <w:t>صدقتم»</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قوله : أوجاء معنا ، الترديد من الراوي»</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قوله : أو ساخط ، الترديد من الراوي»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قوله»</w:t>
      </w:r>
      <w:r>
        <w:rPr>
          <w:rtl/>
        </w:rPr>
        <w:t>.</w:t>
      </w:r>
    </w:p>
    <w:p w:rsidR="00D60D0D" w:rsidRPr="00D50D07" w:rsidRDefault="00D60D0D" w:rsidP="009C6F23">
      <w:pPr>
        <w:pStyle w:val="libFootnote0"/>
        <w:rPr>
          <w:rtl/>
        </w:rPr>
      </w:pPr>
      <w:r>
        <w:rPr>
          <w:rtl/>
        </w:rPr>
        <w:t>(</w:t>
      </w:r>
      <w:r w:rsidRPr="00D50D07">
        <w:rPr>
          <w:rtl/>
        </w:rPr>
        <w:t xml:space="preserve">8) التوبة </w:t>
      </w:r>
      <w:r>
        <w:rPr>
          <w:rtl/>
        </w:rPr>
        <w:t>(</w:t>
      </w:r>
      <w:r w:rsidRPr="00D50D07">
        <w:rPr>
          <w:rtl/>
        </w:rPr>
        <w:t xml:space="preserve">9) : 54 </w:t>
      </w:r>
      <w:r>
        <w:rPr>
          <w:rtl/>
        </w:rPr>
        <w:t>و 5</w:t>
      </w:r>
      <w:r w:rsidRPr="00D50D07">
        <w:rPr>
          <w:rtl/>
        </w:rPr>
        <w:t>5.</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وكذا»</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لعل المراد بالعمل الأول العمل الحقير القليل ، وبالعمل الثاني العمل العظيم الكثير ؛ فإن قليل العمل مع الإيمان مقبول ، وكثير العمل مع الكفر غير مقبول. ويحتمل أن يراد بالضرر الضرر الموجب للخلود في النار ، وبالنفع النفع الموجب للدخول في الجنة»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لا يضر معه العمل ، أي بحيث يصير سببا لخلوده في النار ، أو لعدم استحقاق الشفاعة والرحمة. قوله </w:t>
      </w:r>
      <w:r w:rsidRPr="000575E1">
        <w:rPr>
          <w:rStyle w:val="libAlaemChar"/>
          <w:rtl/>
        </w:rPr>
        <w:t>عليه‌السلام</w:t>
      </w:r>
      <w:r w:rsidRPr="00B1579B">
        <w:rPr>
          <w:rStyle w:val="libFootnoteChar"/>
          <w:rtl/>
        </w:rPr>
        <w:t xml:space="preserve"> : لا ينفع معه العمل ، أي نفعا يوجب خلاصه عن العذاب ، أو استحقاقه للشفاعة والمغفرة. ويحتمل أن يكون المراد بالعمل هنا العبادات ؛ لاشتراطها بالإيمان».</w:t>
      </w:r>
    </w:p>
    <w:p w:rsidR="00D60D0D" w:rsidRPr="00D50D07" w:rsidRDefault="00D60D0D" w:rsidP="00806E06">
      <w:pPr>
        <w:pStyle w:val="libNormal"/>
        <w:rPr>
          <w:rtl/>
        </w:rPr>
      </w:pPr>
      <w:r>
        <w:rPr>
          <w:rtl/>
        </w:rPr>
        <w:br w:type="page"/>
      </w:r>
      <w:r w:rsidRPr="00D50D07">
        <w:rPr>
          <w:rtl/>
        </w:rPr>
        <w:lastRenderedPageBreak/>
        <w:t>ثم قال :</w:t>
      </w:r>
      <w:r>
        <w:rPr>
          <w:rtl/>
        </w:rPr>
        <w:t xml:space="preserve"> «</w:t>
      </w:r>
      <w:r w:rsidRPr="00D50D07">
        <w:rPr>
          <w:rtl/>
        </w:rPr>
        <w:t xml:space="preserve">إن تكونوا وحدانيين </w:t>
      </w:r>
      <w:r w:rsidRPr="0089525C">
        <w:rPr>
          <w:rStyle w:val="libFootnotenumChar"/>
          <w:rtl/>
        </w:rPr>
        <w:t>(1)</w:t>
      </w:r>
      <w:r w:rsidRPr="00D50D07">
        <w:rPr>
          <w:rtl/>
        </w:rPr>
        <w:t xml:space="preserve"> ، فقد كان رسول الله </w:t>
      </w:r>
      <w:r w:rsidRPr="000575E1">
        <w:rPr>
          <w:rStyle w:val="libAlaemChar"/>
          <w:rtl/>
        </w:rPr>
        <w:t>صلى‌الله‌عليه‌وآله</w:t>
      </w:r>
      <w:r w:rsidRPr="00D50D07">
        <w:rPr>
          <w:rtl/>
        </w:rPr>
        <w:t xml:space="preserve"> وحدانيا ، يدعو الناس فلا يستجيبون له ، وكان أول من استجاب له علي بن أبي طالب </w:t>
      </w:r>
      <w:r w:rsidRPr="000575E1">
        <w:rPr>
          <w:rStyle w:val="libAlaemChar"/>
          <w:rtl/>
        </w:rPr>
        <w:t>عليه‌السلام</w:t>
      </w:r>
      <w:r w:rsidRPr="00D50D07">
        <w:rPr>
          <w:rtl/>
        </w:rPr>
        <w:t xml:space="preserve"> وقد </w:t>
      </w:r>
      <w:r w:rsidRPr="0089525C">
        <w:rPr>
          <w:rStyle w:val="libFootnotenumChar"/>
          <w:rtl/>
        </w:rPr>
        <w:t>(2)</w:t>
      </w:r>
      <w:r w:rsidRPr="00D50D07">
        <w:rPr>
          <w:rtl/>
        </w:rPr>
        <w:t xml:space="preserve"> قال </w:t>
      </w:r>
      <w:r w:rsidRPr="0089525C">
        <w:rPr>
          <w:rStyle w:val="libFootnotenumChar"/>
          <w:rtl/>
        </w:rPr>
        <w:t>(3)</w:t>
      </w:r>
      <w:r w:rsidRPr="00D50D07">
        <w:rPr>
          <w:rtl/>
        </w:rPr>
        <w:t xml:space="preserve"> رسول الله </w:t>
      </w:r>
      <w:r w:rsidRPr="000575E1">
        <w:rPr>
          <w:rStyle w:val="libAlaemChar"/>
          <w:rtl/>
        </w:rPr>
        <w:t>صلى‌الله‌عليه‌وآله</w:t>
      </w:r>
      <w:r w:rsidRPr="00D50D07">
        <w:rPr>
          <w:rtl/>
        </w:rPr>
        <w:t xml:space="preserve"> : أنت مني بمنزلة هارون من موسى إلا أنه لانبي بعدي»</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14896 / 81.</w:t>
      </w:r>
      <w:r w:rsidRPr="00D50D07">
        <w:rPr>
          <w:rtl/>
        </w:rPr>
        <w:t xml:space="preserve"> علي بن إبراهيم ، عن محمد بن عيسى بن عبيد ، عن يونس ، قال :</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أبو عبد الله </w:t>
      </w:r>
      <w:r w:rsidRPr="000575E1">
        <w:rPr>
          <w:rStyle w:val="libAlaemChar"/>
          <w:rtl/>
        </w:rPr>
        <w:t>عليه‌السلام</w:t>
      </w:r>
      <w:r w:rsidRPr="00D50D07">
        <w:rPr>
          <w:rtl/>
        </w:rPr>
        <w:t xml:space="preserve"> لعباد بن كثير البصري الصوفي :</w:t>
      </w:r>
      <w:r>
        <w:rPr>
          <w:rtl/>
        </w:rPr>
        <w:t xml:space="preserve"> «</w:t>
      </w:r>
      <w:r w:rsidRPr="00D50D07">
        <w:rPr>
          <w:rtl/>
        </w:rPr>
        <w:t xml:space="preserve">ويحك يا عباد ، غرك </w:t>
      </w:r>
      <w:r w:rsidRPr="0089525C">
        <w:rPr>
          <w:rStyle w:val="libFootnotenumChar"/>
          <w:rtl/>
        </w:rPr>
        <w:t>(6)</w:t>
      </w:r>
      <w:r w:rsidRPr="00D50D07">
        <w:rPr>
          <w:rtl/>
        </w:rPr>
        <w:t xml:space="preserve"> أن عف بطنك وفرجك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في كتابه :</w:t>
      </w:r>
      <w:r>
        <w:rPr>
          <w:rtl/>
        </w:rPr>
        <w:t xml:space="preserve"> </w:t>
      </w:r>
      <w:r w:rsidRPr="000575E1">
        <w:rPr>
          <w:rStyle w:val="libAlaemChar"/>
          <w:rtl/>
        </w:rPr>
        <w:t>(</w:t>
      </w:r>
      <w:r w:rsidRPr="00FC3507">
        <w:rPr>
          <w:rStyle w:val="libAieChar"/>
          <w:rtl/>
        </w:rPr>
        <w:t>يا أَيُّهَا الَّذِينَ آمَنُوا اتَّقُوا اللهَ وَقُولُوا قَوْلاً سَدِيداً يُصْلِحْ لَكُمْ أَعْمالَكُمْ</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اعلم أنه لايتقبل </w:t>
      </w:r>
      <w:r w:rsidRPr="0089525C">
        <w:rPr>
          <w:rStyle w:val="libFootnotenumChar"/>
          <w:rtl/>
        </w:rPr>
        <w:t>(8)</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منك شيئا حتى تقول قولا عدلا»</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14897 / 82.</w:t>
      </w:r>
      <w:r w:rsidRPr="00D50D07">
        <w:rPr>
          <w:rtl/>
        </w:rPr>
        <w:t xml:space="preserve"> يونس </w:t>
      </w:r>
      <w:r w:rsidRPr="0089525C">
        <w:rPr>
          <w:rStyle w:val="libFootnotenumChar"/>
          <w:rtl/>
        </w:rPr>
        <w:t>(10)</w:t>
      </w:r>
      <w:r w:rsidRPr="00D50D07">
        <w:rPr>
          <w:rtl/>
        </w:rPr>
        <w:t xml:space="preserve"> ، عن علي بن شجرة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الوحداني : المفارق للجماعة ، المنفرد بنفسه ، وهو منسوب إلى الوحدة ، أي الانفراد بزيادة الألف والنون للمبالغة. النهاية ، ج 5 ، ص 160 </w:t>
      </w:r>
      <w:r>
        <w:rPr>
          <w:rtl/>
        </w:rPr>
        <w:t>(</w:t>
      </w:r>
      <w:r w:rsidRPr="00D50D07">
        <w:rPr>
          <w:rtl/>
        </w:rPr>
        <w:t>وحد</w:t>
      </w:r>
      <w:r>
        <w:rPr>
          <w:rtl/>
        </w:rPr>
        <w:t>).</w:t>
      </w:r>
      <w:r w:rsidRPr="00D50D07">
        <w:rPr>
          <w:rtl/>
        </w:rPr>
        <w:t xml:space="preserve"> هذا في اللغة ، وأما المراد به في الحديث ففي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وحدانيين ، أي منفردين في هذا الأمر ، لايشارككم فيه الناس ، فقد كان رسول الله في كثير من الأزمنة متفردا بالحق ، ما كان معه إلاقليل»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ولقد»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الكافي ، كتاب الإيمان والكفر ، باب أن الإيمان لا يضر معه سيئة</w:t>
      </w:r>
      <w:r>
        <w:rPr>
          <w:rtl/>
        </w:rPr>
        <w:t xml:space="preserve"> ..</w:t>
      </w:r>
      <w:r w:rsidRPr="00D50D07">
        <w:rPr>
          <w:rtl/>
        </w:rPr>
        <w:t xml:space="preserve">. ، ح 3059 ، بسنده عن ابن فضال ، عن ثعلبة ، عن أبي امية يوسف بن ثابت بن أبي سعدة ، عن أبي عبد الله </w:t>
      </w:r>
      <w:r w:rsidRPr="000575E1">
        <w:rPr>
          <w:rStyle w:val="libAlaemChar"/>
          <w:rtl/>
        </w:rPr>
        <w:t>عليه‌السلام</w:t>
      </w:r>
      <w:r w:rsidRPr="00D50D07">
        <w:rPr>
          <w:rtl/>
        </w:rPr>
        <w:t xml:space="preserve"> ، وتمام الرواية فيه :</w:t>
      </w:r>
      <w:r>
        <w:rPr>
          <w:rtl/>
        </w:rPr>
        <w:t xml:space="preserve"> «</w:t>
      </w:r>
      <w:r w:rsidRPr="00D50D07">
        <w:rPr>
          <w:rtl/>
        </w:rPr>
        <w:t>الإيمان لا يضر معه عمل وكذلك الكفر لا ينفع معه عمل»</w:t>
      </w:r>
      <w:r>
        <w:rPr>
          <w:rtl/>
        </w:rPr>
        <w:t>.</w:t>
      </w:r>
      <w:r w:rsidRPr="00D50D07">
        <w:rPr>
          <w:rtl/>
        </w:rPr>
        <w:t xml:space="preserve"> المحاسن ، ص 159 ، كتاب الصفوة ، ح 97 ، عن الحسن بن فضال ، عن ثعلبة بن ميمون ، عن أبي امية يوسف بن ثابت بن أبي سعيد ، عن أبي عبد الله </w:t>
      </w:r>
      <w:r w:rsidRPr="000575E1">
        <w:rPr>
          <w:rStyle w:val="libAlaemChar"/>
          <w:rtl/>
        </w:rPr>
        <w:t>عليه‌السلام</w:t>
      </w:r>
      <w:r w:rsidRPr="00D50D07">
        <w:rPr>
          <w:rtl/>
        </w:rPr>
        <w:t xml:space="preserve"> ، من قوله :</w:t>
      </w:r>
      <w:r>
        <w:rPr>
          <w:rtl/>
        </w:rPr>
        <w:t xml:space="preserve"> «</w:t>
      </w:r>
      <w:r w:rsidRPr="00D50D07">
        <w:rPr>
          <w:rtl/>
        </w:rPr>
        <w:t>إن تكونوا وحدانيين»</w:t>
      </w:r>
      <w:r>
        <w:rPr>
          <w:rtl/>
        </w:rPr>
        <w:t>.</w:t>
      </w:r>
      <w:r w:rsidRPr="00D50D07">
        <w:rPr>
          <w:rtl/>
        </w:rPr>
        <w:t xml:space="preserve"> تفسير العياشي ، ج 2 ، ص 89 ، ح 61 ، عن يوسف بن ثابت ،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الكفر لا ينفع معه العمل» مع اختلاف يسير الوافي ، ج 5 ، ص 827 ، ح 3097.</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جد» والوافي :</w:t>
      </w:r>
      <w:r>
        <w:rPr>
          <w:rtl/>
        </w:rPr>
        <w:t xml:space="preserve"> «</w:t>
      </w:r>
      <w:r w:rsidRPr="00D50D07">
        <w:rPr>
          <w:rtl/>
        </w:rPr>
        <w:t>عزك» بتقديم المهملة.</w:t>
      </w:r>
    </w:p>
    <w:p w:rsidR="00D60D0D" w:rsidRPr="00D50D07" w:rsidRDefault="00D60D0D" w:rsidP="009C6F23">
      <w:pPr>
        <w:pStyle w:val="libFootnote0"/>
        <w:rPr>
          <w:rtl/>
        </w:rPr>
      </w:pPr>
      <w:r>
        <w:rPr>
          <w:rtl/>
        </w:rPr>
        <w:t>(</w:t>
      </w:r>
      <w:r w:rsidRPr="00D50D07">
        <w:rPr>
          <w:rtl/>
        </w:rPr>
        <w:t xml:space="preserve">7) الأحزاب </w:t>
      </w:r>
      <w:r>
        <w:rPr>
          <w:rtl/>
        </w:rPr>
        <w:t>(</w:t>
      </w:r>
      <w:r w:rsidRPr="00D50D07">
        <w:rPr>
          <w:rtl/>
        </w:rPr>
        <w:t xml:space="preserve">33) : 70 </w:t>
      </w:r>
      <w:r>
        <w:rPr>
          <w:rtl/>
        </w:rPr>
        <w:t>و 7</w:t>
      </w:r>
      <w:r w:rsidRPr="00D50D07">
        <w:rPr>
          <w:rtl/>
        </w:rPr>
        <w:t>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جت» :</w:t>
      </w:r>
      <w:r>
        <w:rPr>
          <w:rtl/>
        </w:rPr>
        <w:t xml:space="preserve"> «</w:t>
      </w:r>
      <w:r w:rsidRPr="00D50D07">
        <w:rPr>
          <w:rtl/>
        </w:rPr>
        <w:t>لا يقبل»</w:t>
      </w:r>
      <w:r>
        <w:rPr>
          <w:rtl/>
        </w:rPr>
        <w:t>.</w:t>
      </w:r>
    </w:p>
    <w:p w:rsidR="00D60D0D" w:rsidRPr="00D50D07" w:rsidRDefault="00D60D0D" w:rsidP="009C6F23">
      <w:pPr>
        <w:pStyle w:val="libFootnote0"/>
        <w:rPr>
          <w:rtl/>
        </w:rPr>
      </w:pPr>
      <w:r>
        <w:rPr>
          <w:rtl/>
        </w:rPr>
        <w:t>(</w:t>
      </w:r>
      <w:r w:rsidRPr="00D50D07">
        <w:rPr>
          <w:rtl/>
        </w:rPr>
        <w:t>9) الوافي ، ج 4 ، ص 455 ، ح 2339 ؛ البحار ، ج 47 ، ص 359 ، ح 68.</w:t>
      </w:r>
    </w:p>
    <w:p w:rsidR="00D60D0D" w:rsidRPr="00D50D07" w:rsidRDefault="00D60D0D" w:rsidP="009C6F23">
      <w:pPr>
        <w:pStyle w:val="libFootnote0"/>
        <w:rPr>
          <w:rtl/>
        </w:rPr>
      </w:pPr>
      <w:r>
        <w:rPr>
          <w:rtl/>
        </w:rPr>
        <w:t>(</w:t>
      </w:r>
      <w:r w:rsidRPr="00D50D07">
        <w:rPr>
          <w:rtl/>
        </w:rPr>
        <w:t>10) السند معلق على سابقه. ويروي عن يونس ، علي بن إبراهيم عن محمد بن عيسى بن عبيد.</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بلاده خمس حرم </w:t>
      </w:r>
      <w:r w:rsidRPr="0089525C">
        <w:rPr>
          <w:rStyle w:val="libFootnotenumChar"/>
          <w:rtl/>
        </w:rPr>
        <w:t>(1)</w:t>
      </w:r>
      <w:r w:rsidRPr="00D50D07">
        <w:rPr>
          <w:rtl/>
        </w:rPr>
        <w:t xml:space="preserve"> : حرمة رسول الله </w:t>
      </w:r>
      <w:r w:rsidRPr="000575E1">
        <w:rPr>
          <w:rStyle w:val="libAlaemChar"/>
          <w:rtl/>
        </w:rPr>
        <w:t>صلى‌الله‌عليه‌وآله</w:t>
      </w:r>
      <w:r w:rsidRPr="00D50D07">
        <w:rPr>
          <w:rtl/>
        </w:rPr>
        <w:t xml:space="preserve"> ، وحرمة آل الرسول </w:t>
      </w:r>
      <w:r w:rsidRPr="0089525C">
        <w:rPr>
          <w:rStyle w:val="libFootnotenumChar"/>
          <w:rtl/>
        </w:rPr>
        <w:t>(2)</w:t>
      </w:r>
      <w:r w:rsidRPr="00D50D07">
        <w:rPr>
          <w:rtl/>
        </w:rPr>
        <w:t xml:space="preserve"> </w:t>
      </w:r>
      <w:r w:rsidRPr="000575E1">
        <w:rPr>
          <w:rStyle w:val="libAlaemChar"/>
          <w:rtl/>
        </w:rPr>
        <w:t>عليهم‌السلام</w:t>
      </w:r>
      <w:r w:rsidRPr="00D50D07">
        <w:rPr>
          <w:rtl/>
        </w:rPr>
        <w:t xml:space="preserve"> ، وحرمة كتاب الله </w:t>
      </w:r>
      <w:r w:rsidRPr="000575E1">
        <w:rPr>
          <w:rStyle w:val="libAlaemChar"/>
          <w:rtl/>
        </w:rPr>
        <w:t>عزوجل</w:t>
      </w:r>
      <w:r w:rsidRPr="00D50D07">
        <w:rPr>
          <w:rtl/>
        </w:rPr>
        <w:t xml:space="preserve"> ، وحرمة كعبة الله ، وحرمة المؤمن»</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14898 / 83.</w:t>
      </w:r>
      <w:r w:rsidRPr="00D50D07">
        <w:rPr>
          <w:rtl/>
        </w:rPr>
        <w:t xml:space="preserve"> عدة من أصحابنا ، عن أحمد بن محمد ، عن ابن أبي نجران ، عن محمد بن القاسم ، عن علي بن المغيرة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سمعته يقول :</w:t>
      </w:r>
      <w:r>
        <w:rPr>
          <w:rtl/>
        </w:rPr>
        <w:t xml:space="preserve"> «</w:t>
      </w:r>
      <w:r w:rsidRPr="00D50D07">
        <w:rPr>
          <w:rtl/>
        </w:rPr>
        <w:t xml:space="preserve">إذا بلغ المؤمن </w:t>
      </w:r>
      <w:r w:rsidRPr="0089525C">
        <w:rPr>
          <w:rStyle w:val="libFootnotenumChar"/>
          <w:rtl/>
        </w:rPr>
        <w:t>(4)</w:t>
      </w:r>
      <w:r w:rsidRPr="00D50D07">
        <w:rPr>
          <w:rtl/>
        </w:rPr>
        <w:t xml:space="preserve"> أربعين سنة ، آمنه الله </w:t>
      </w:r>
      <w:r w:rsidRPr="0089525C">
        <w:rPr>
          <w:rStyle w:val="libFootnotenumChar"/>
          <w:rtl/>
        </w:rPr>
        <w:t>(5)</w:t>
      </w:r>
      <w:r w:rsidRPr="00D50D07">
        <w:rPr>
          <w:rtl/>
        </w:rPr>
        <w:t xml:space="preserve"> من الأدواء الثلاثة : البرص ، والجذام ، والجنون ؛ فإذا بلغ الخمسين </w:t>
      </w:r>
      <w:r w:rsidRPr="0089525C">
        <w:rPr>
          <w:rStyle w:val="libFootnotenumChar"/>
          <w:rtl/>
        </w:rPr>
        <w:t>(6)</w:t>
      </w:r>
      <w:r w:rsidRPr="00D50D07">
        <w:rPr>
          <w:rtl/>
        </w:rPr>
        <w:t xml:space="preserve"> ، خفف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حسابه ؛ فإذا بلغ ستين </w:t>
      </w:r>
      <w:r w:rsidRPr="0089525C">
        <w:rPr>
          <w:rStyle w:val="libFootnotenumChar"/>
          <w:rtl/>
        </w:rPr>
        <w:t>(7)</w:t>
      </w:r>
      <w:r w:rsidRPr="00D50D07">
        <w:rPr>
          <w:rtl/>
        </w:rPr>
        <w:t xml:space="preserve"> سنة </w:t>
      </w:r>
      <w:r w:rsidRPr="0089525C">
        <w:rPr>
          <w:rStyle w:val="libFootnotenumChar"/>
          <w:rtl/>
        </w:rPr>
        <w:t>(8)</w:t>
      </w:r>
      <w:r w:rsidRPr="00D50D07">
        <w:rPr>
          <w:rtl/>
        </w:rPr>
        <w:t xml:space="preserve"> ، رزقه الله الإنابة </w:t>
      </w:r>
      <w:r w:rsidRPr="0089525C">
        <w:rPr>
          <w:rStyle w:val="libFootnotenumChar"/>
          <w:rtl/>
        </w:rPr>
        <w:t>(9)</w:t>
      </w:r>
      <w:r w:rsidRPr="00D50D07">
        <w:rPr>
          <w:rtl/>
        </w:rPr>
        <w:t xml:space="preserve"> ؛ فإذا بلغ السبعين </w:t>
      </w:r>
      <w:r w:rsidRPr="0089525C">
        <w:rPr>
          <w:rStyle w:val="libFootnotenumChar"/>
          <w:rtl/>
        </w:rPr>
        <w:t>(10)</w:t>
      </w:r>
      <w:r w:rsidRPr="00D50D07">
        <w:rPr>
          <w:rtl/>
        </w:rPr>
        <w:t xml:space="preserve"> ، أحبه أهل السماء ؛ فإذا بلغ الثمانين </w:t>
      </w:r>
      <w:r w:rsidRPr="0089525C">
        <w:rPr>
          <w:rStyle w:val="libFootnotenumChar"/>
          <w:rtl/>
        </w:rPr>
        <w:t>(11)</w:t>
      </w:r>
      <w:r w:rsidRPr="00D50D07">
        <w:rPr>
          <w:rtl/>
        </w:rPr>
        <w:t xml:space="preserve"> ، أمر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بإثبات حسناته وإلقاء سيئاته </w:t>
      </w:r>
      <w:r w:rsidRPr="0089525C">
        <w:rPr>
          <w:rStyle w:val="libFootnotenumChar"/>
          <w:rtl/>
        </w:rPr>
        <w:t>(12)</w:t>
      </w:r>
      <w:r w:rsidRPr="00D50D07">
        <w:rPr>
          <w:rtl/>
        </w:rPr>
        <w:t xml:space="preserve"> ؛ فإذا بلغ التسعين </w:t>
      </w:r>
      <w:r w:rsidRPr="0089525C">
        <w:rPr>
          <w:rStyle w:val="libFootnotenumChar"/>
          <w:rtl/>
        </w:rPr>
        <w:t>(13)</w:t>
      </w:r>
      <w:r w:rsidRPr="00D50D07">
        <w:rPr>
          <w:rtl/>
        </w:rPr>
        <w:t xml:space="preserve"> ، غفر الله </w:t>
      </w:r>
      <w:r>
        <w:rPr>
          <w:rtl/>
        </w:rPr>
        <w:t>ـ</w:t>
      </w:r>
      <w:r w:rsidRPr="00D50D07">
        <w:rPr>
          <w:rtl/>
        </w:rPr>
        <w:t xml:space="preserve"> تبارك وتعالى </w:t>
      </w:r>
      <w:r>
        <w:rPr>
          <w:rtl/>
        </w:rPr>
        <w:t>ـ</w:t>
      </w:r>
      <w:r w:rsidRPr="00D50D07">
        <w:rPr>
          <w:rtl/>
        </w:rPr>
        <w:t xml:space="preserve"> له ما تقدم من ذنبه وما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الحرم : جمع الحرمة ، وهي ما لايحل انتها كه. راجع : النهاية ، ج 1 ، ص 373 ؛ المصباح المنير ، ص 131 </w:t>
      </w:r>
      <w:r>
        <w:rPr>
          <w:rtl/>
        </w:rPr>
        <w:t>(</w:t>
      </w:r>
      <w:r w:rsidRPr="00D50D07">
        <w:rPr>
          <w:rtl/>
        </w:rPr>
        <w:t>حرم</w:t>
      </w:r>
      <w:r>
        <w:rPr>
          <w:rtl/>
        </w:rPr>
        <w:t>).</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د ، ع ، ل ، م ، بح ، بف ، بن ، جد» والوافي والبحار. وفي</w:t>
      </w:r>
      <w:r>
        <w:rPr>
          <w:rtl/>
        </w:rPr>
        <w:t xml:space="preserve"> «</w:t>
      </w:r>
      <w:r w:rsidRPr="00D50D07">
        <w:rPr>
          <w:rtl/>
        </w:rPr>
        <w:t>ن ، جت» والمطبوع :</w:t>
      </w:r>
      <w:r>
        <w:rPr>
          <w:rtl/>
        </w:rPr>
        <w:t xml:space="preserve"> «</w:t>
      </w:r>
      <w:r w:rsidRPr="00D50D07">
        <w:rPr>
          <w:rtl/>
        </w:rPr>
        <w:t>آل رسول الله»</w:t>
      </w:r>
      <w:r>
        <w:rPr>
          <w:rtl/>
        </w:rPr>
        <w:t>.</w:t>
      </w:r>
    </w:p>
    <w:p w:rsidR="00D60D0D" w:rsidRPr="00D50D07" w:rsidRDefault="00D60D0D" w:rsidP="009C6F23">
      <w:pPr>
        <w:pStyle w:val="libFootnote0"/>
        <w:rPr>
          <w:rtl/>
        </w:rPr>
      </w:pPr>
      <w:r>
        <w:rPr>
          <w:rtl/>
        </w:rPr>
        <w:t>(</w:t>
      </w:r>
      <w:r w:rsidRPr="00D50D07">
        <w:rPr>
          <w:rtl/>
        </w:rPr>
        <w:t>3) الوافي ، ج 3 ، ص 944 ، ح 1639 ؛ البحار ، ج 24 ، ص 186 ، ح 4.</w:t>
      </w:r>
    </w:p>
    <w:p w:rsidR="00D60D0D" w:rsidRPr="00D50D07" w:rsidRDefault="00D60D0D" w:rsidP="009C6F23">
      <w:pPr>
        <w:pStyle w:val="libFootnote0"/>
        <w:rPr>
          <w:rtl/>
        </w:rPr>
      </w:pPr>
      <w:r>
        <w:rPr>
          <w:rtl/>
        </w:rPr>
        <w:t>(</w:t>
      </w:r>
      <w:r w:rsidRPr="00D50D07">
        <w:rPr>
          <w:rtl/>
        </w:rPr>
        <w:t>4) في ثواب الأعمال والخصال ، ص 546 ، ح 25 :</w:t>
      </w:r>
      <w:r>
        <w:rPr>
          <w:rtl/>
        </w:rPr>
        <w:t xml:space="preserve"> «</w:t>
      </w:r>
      <w:r w:rsidRPr="00D50D07">
        <w:rPr>
          <w:rtl/>
        </w:rPr>
        <w:t>المرء»</w:t>
      </w:r>
      <w:r>
        <w:rPr>
          <w:rtl/>
        </w:rPr>
        <w:t>.</w:t>
      </w:r>
    </w:p>
    <w:p w:rsidR="00D60D0D" w:rsidRPr="00D50D07" w:rsidRDefault="00D60D0D" w:rsidP="009C6F23">
      <w:pPr>
        <w:pStyle w:val="libFootnote0"/>
        <w:rPr>
          <w:rtl/>
        </w:rPr>
      </w:pPr>
      <w:r>
        <w:rPr>
          <w:rtl/>
        </w:rPr>
        <w:t>(</w:t>
      </w:r>
      <w:r w:rsidRPr="00D50D07">
        <w:rPr>
          <w:rtl/>
        </w:rPr>
        <w:t xml:space="preserve">5) قوله </w:t>
      </w:r>
      <w:r w:rsidRPr="000575E1">
        <w:rPr>
          <w:rStyle w:val="libAlaemChar"/>
          <w:rtl/>
        </w:rPr>
        <w:t>عليه‌السلام</w:t>
      </w:r>
      <w:r w:rsidRPr="00D50D07">
        <w:rPr>
          <w:rtl/>
        </w:rPr>
        <w:t xml:space="preserve"> :</w:t>
      </w:r>
      <w:r>
        <w:rPr>
          <w:rtl/>
        </w:rPr>
        <w:t xml:space="preserve"> «</w:t>
      </w:r>
      <w:r w:rsidRPr="00D50D07">
        <w:rPr>
          <w:rtl/>
        </w:rPr>
        <w:t>آمنه الله» أي غالبا ، وقال العلامة المجلسي :</w:t>
      </w:r>
      <w:r>
        <w:rPr>
          <w:rtl/>
        </w:rPr>
        <w:t xml:space="preserve"> «</w:t>
      </w:r>
      <w:r w:rsidRPr="00D50D07">
        <w:rPr>
          <w:rtl/>
        </w:rPr>
        <w:t>أو مخصوص بالمؤمن الكامل»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خمسين»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والوافي :</w:t>
      </w:r>
      <w:r>
        <w:rPr>
          <w:rtl/>
        </w:rPr>
        <w:t xml:space="preserve"> «</w:t>
      </w:r>
      <w:r w:rsidRPr="00D50D07">
        <w:rPr>
          <w:rtl/>
        </w:rPr>
        <w:t>الستين»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سنة»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والوافي : </w:t>
      </w:r>
      <w:r>
        <w:rPr>
          <w:rtl/>
        </w:rPr>
        <w:t>+ «</w:t>
      </w:r>
      <w:r w:rsidRPr="00D50D07">
        <w:rPr>
          <w:rtl/>
        </w:rPr>
        <w:t>إليه»</w:t>
      </w:r>
      <w:r>
        <w:rPr>
          <w:rtl/>
        </w:rPr>
        <w:t>.</w:t>
      </w:r>
    </w:p>
    <w:p w:rsidR="00D60D0D" w:rsidRPr="00D50D07" w:rsidRDefault="00D60D0D" w:rsidP="00B1579B">
      <w:pPr>
        <w:pStyle w:val="libFootnote"/>
        <w:rPr>
          <w:rtl/>
        </w:rPr>
      </w:pPr>
      <w:r w:rsidRPr="00D50D07">
        <w:rPr>
          <w:rtl/>
        </w:rPr>
        <w:t>وفي شرح المازندراني ، ج 12 ، ص 41 :</w:t>
      </w:r>
      <w:r>
        <w:rPr>
          <w:rtl/>
        </w:rPr>
        <w:t xml:space="preserve"> «</w:t>
      </w:r>
      <w:r w:rsidRPr="00D50D07">
        <w:rPr>
          <w:rtl/>
        </w:rPr>
        <w:t>رزقه الله الإنابة ، أي الرجوع إلى الله فيرغب في الطاعة ويندم من المعصية ويداوم ذكر الله تعالى</w:t>
      </w:r>
      <w:r>
        <w:rPr>
          <w:rtl/>
        </w:rPr>
        <w:t xml:space="preserve"> ..</w:t>
      </w:r>
      <w:r w:rsidRPr="00D50D07">
        <w:rPr>
          <w:rtl/>
        </w:rPr>
        <w:t>. قيل : معناه من عمره الله تعالى ستين سنة لم يبق له عذر في الرجوع إلى الله سبحانه بطاعته في مدة هذه المهلة وما يشاهد من الآيات والعبرة مع ما ارسل من الإنذار والتذكير»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سبعين»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ثمانين»</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لعل هذا في بعض الأشخاص أو في بعض السيئات ، وإلا فقد مر في كتاب الاصول : أن الله تعالى لا ينظر يوم القيامة إلى شيخ زان»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ن» :</w:t>
      </w:r>
      <w:r>
        <w:rPr>
          <w:rtl/>
        </w:rPr>
        <w:t xml:space="preserve"> «</w:t>
      </w:r>
      <w:r w:rsidRPr="00D50D07">
        <w:rPr>
          <w:rtl/>
        </w:rPr>
        <w:t>تسعين»</w:t>
      </w:r>
      <w:r>
        <w:rPr>
          <w:rtl/>
        </w:rPr>
        <w:t>.</w:t>
      </w:r>
    </w:p>
    <w:p w:rsidR="00D60D0D" w:rsidRDefault="00D60D0D" w:rsidP="00060D07">
      <w:pPr>
        <w:pStyle w:val="libNormal0"/>
        <w:rPr>
          <w:rtl/>
        </w:rPr>
      </w:pPr>
      <w:r>
        <w:rPr>
          <w:rtl/>
        </w:rPr>
        <w:br w:type="page"/>
      </w:r>
      <w:r w:rsidRPr="00D50D07">
        <w:rPr>
          <w:rtl/>
        </w:rPr>
        <w:lastRenderedPageBreak/>
        <w:t xml:space="preserve">تأخر </w:t>
      </w:r>
      <w:r w:rsidRPr="0089525C">
        <w:rPr>
          <w:rStyle w:val="libFootnotenumChar"/>
          <w:rtl/>
        </w:rPr>
        <w:t>(1)</w:t>
      </w:r>
      <w:r w:rsidRPr="00D50D07">
        <w:rPr>
          <w:rtl/>
        </w:rPr>
        <w:t xml:space="preserve"> ، وكتب أسير الله </w:t>
      </w:r>
      <w:r w:rsidRPr="0089525C">
        <w:rPr>
          <w:rStyle w:val="libFootnotenumChar"/>
          <w:rtl/>
        </w:rPr>
        <w:t>(2)</w:t>
      </w:r>
      <w:r w:rsidRPr="00D50D07">
        <w:rPr>
          <w:rtl/>
        </w:rPr>
        <w:t xml:space="preserve"> في أرضه»</w:t>
      </w:r>
      <w:r>
        <w:rPr>
          <w:rtl/>
        </w:rPr>
        <w:t>.</w:t>
      </w:r>
    </w:p>
    <w:p w:rsidR="00D60D0D" w:rsidRPr="00D50D07" w:rsidRDefault="00D60D0D" w:rsidP="00806E06">
      <w:pPr>
        <w:pStyle w:val="libNormal"/>
        <w:rPr>
          <w:rtl/>
        </w:rPr>
      </w:pPr>
      <w:r>
        <w:rPr>
          <w:rtl/>
        </w:rPr>
        <w:t>و</w:t>
      </w:r>
      <w:r w:rsidRPr="00D50D07">
        <w:rPr>
          <w:rtl/>
        </w:rPr>
        <w:t>في رواية أخرى :</w:t>
      </w:r>
      <w:r>
        <w:rPr>
          <w:rtl/>
        </w:rPr>
        <w:t xml:space="preserve"> «</w:t>
      </w:r>
      <w:r w:rsidRPr="00D50D07">
        <w:rPr>
          <w:rtl/>
        </w:rPr>
        <w:t xml:space="preserve">فإذا بلغ المائة ، فذلك أرذل العمر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14899 / 84.</w:t>
      </w:r>
      <w:r w:rsidRPr="00D50D07">
        <w:rPr>
          <w:rtl/>
        </w:rPr>
        <w:t xml:space="preserve"> محمد بن يحيى ، عن أحمد بن محمد بن عيسى ، عن علي بن الحكم ، عن داود ، عن سيف ، عن أبي بصير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العبد لفي فسحة </w:t>
      </w:r>
      <w:r w:rsidRPr="0089525C">
        <w:rPr>
          <w:rStyle w:val="libFootnotenumChar"/>
          <w:rtl/>
        </w:rPr>
        <w:t>(5)</w:t>
      </w:r>
      <w:r w:rsidRPr="00D50D07">
        <w:rPr>
          <w:rtl/>
        </w:rPr>
        <w:t xml:space="preserve"> من </w:t>
      </w:r>
      <w:r w:rsidRPr="0089525C">
        <w:rPr>
          <w:rStyle w:val="libFootnotenumChar"/>
          <w:rtl/>
        </w:rPr>
        <w:t>(6)</w:t>
      </w:r>
      <w:r w:rsidRPr="00D50D07">
        <w:rPr>
          <w:rtl/>
        </w:rPr>
        <w:t xml:space="preserve"> أمره ما بينه وبين أربعين سنة ، فإذا بلغ أربعين سنة ، 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ملكيه </w:t>
      </w:r>
      <w:r w:rsidRPr="0089525C">
        <w:rPr>
          <w:rStyle w:val="libFootnotenumChar"/>
          <w:rtl/>
        </w:rPr>
        <w:t>(7)</w:t>
      </w:r>
      <w:r w:rsidRPr="00D50D07">
        <w:rPr>
          <w:rtl/>
        </w:rPr>
        <w:t xml:space="preserve"> : قد </w:t>
      </w:r>
      <w:r w:rsidRPr="0089525C">
        <w:rPr>
          <w:rStyle w:val="libFootnotenumChar"/>
          <w:rtl/>
        </w:rPr>
        <w:t>(8)</w:t>
      </w:r>
      <w:r w:rsidRPr="00D50D07">
        <w:rPr>
          <w:rtl/>
        </w:rPr>
        <w:t xml:space="preserve"> عمرت عبدي هذا عمرا </w:t>
      </w:r>
      <w:r w:rsidRPr="0089525C">
        <w:rPr>
          <w:rStyle w:val="libFootnotenumChar"/>
          <w:rtl/>
        </w:rPr>
        <w:t>(9)</w:t>
      </w:r>
      <w:r w:rsidRPr="00D50D07">
        <w:rPr>
          <w:rtl/>
        </w:rPr>
        <w:t xml:space="preserve"> ، فغلظا وشددا وتحفظا واكتبا عليه قليل عمله وكثيره ، وصغيره وكبيره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كأن المراد بالذنوب الصغائر من حق الله تعالى ، مع احتمال الكبائر أيضا ، وبالمتأخر الذنب الذي يفعله في هذا السن»</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سمي أسيرا لأنه أسره قضاء الله فأخرجه من موطنه الأصلي ، وحبسه في دار الغربة مدة طويلة ، وعذبه بهواء النفس وإغواء الشيطان ، فهو محل الترحم»</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لأن العمر حال الطفولية وإن كان ضعيفا لكنه في مقام الترقي لقبول الكمال ، بخلاف مائة سنة ؛ فإنه في غاية الضعف ومقام التنزل حتى تبلغ حدا لا يدري ما يقول وما يفعل»</w:t>
      </w:r>
      <w:r>
        <w:rPr>
          <w:rtl/>
        </w:rPr>
        <w:t>.</w:t>
      </w:r>
    </w:p>
    <w:p w:rsidR="00D60D0D" w:rsidRPr="00D50D07" w:rsidRDefault="00D60D0D" w:rsidP="009C6F23">
      <w:pPr>
        <w:pStyle w:val="libFootnote0"/>
        <w:rPr>
          <w:rtl/>
        </w:rPr>
      </w:pPr>
      <w:r>
        <w:rPr>
          <w:rtl/>
        </w:rPr>
        <w:t>(</w:t>
      </w:r>
      <w:r w:rsidRPr="00D50D07">
        <w:rPr>
          <w:rtl/>
        </w:rPr>
        <w:t xml:space="preserve">4) ثواب الأعمال ، ص 224 ، ح 1 ؛ والخصال ، ص 546 ، أبواب الأربعين وما فوقه ، ح 25 ، بسندهما عن ابن أبي نجران. وفيه ، ص 544 ، نفس الباب ، ح 21 ، بسند آخر عن أبي عبد الله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 مع اختلاف يسير. وفيه ، ص 546 ، نفس الباب ، ح 28 ، بسند آخر عن رسول الله </w:t>
      </w:r>
      <w:r w:rsidRPr="000575E1">
        <w:rPr>
          <w:rStyle w:val="libAlaemChar"/>
          <w:rtl/>
        </w:rPr>
        <w:t>صلى‌الله‌عليه‌وآله</w:t>
      </w:r>
      <w:r w:rsidRPr="00D50D07">
        <w:rPr>
          <w:rtl/>
        </w:rPr>
        <w:t xml:space="preserve"> ، مع اختلاف يسير الوافي ، ج 5 ، ص 812 ، ح 3079 </w:t>
      </w:r>
      <w:r>
        <w:rPr>
          <w:rtl/>
        </w:rPr>
        <w:t>و 3</w:t>
      </w:r>
      <w:r w:rsidRPr="00D50D07">
        <w:rPr>
          <w:rtl/>
        </w:rPr>
        <w:t>080.</w:t>
      </w:r>
    </w:p>
    <w:p w:rsidR="00D60D0D" w:rsidRPr="00D50D07" w:rsidRDefault="00D60D0D" w:rsidP="009C6F23">
      <w:pPr>
        <w:pStyle w:val="libFootnote0"/>
        <w:rPr>
          <w:rtl/>
        </w:rPr>
      </w:pPr>
      <w:r>
        <w:rPr>
          <w:rtl/>
        </w:rPr>
        <w:t>(</w:t>
      </w:r>
      <w:r w:rsidRPr="00D50D07">
        <w:rPr>
          <w:rtl/>
        </w:rPr>
        <w:t>5) الفسحة ، بالضم : السعة ، 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لفي فسحة ، أي في عفو الله وغفرانه»</w:t>
      </w:r>
      <w:r>
        <w:rPr>
          <w:rtl/>
        </w:rPr>
        <w:t>.</w:t>
      </w:r>
      <w:r w:rsidRPr="00D50D07">
        <w:rPr>
          <w:rtl/>
        </w:rPr>
        <w:t xml:space="preserve"> راجع : القاموس المحيط ، ج 1 ، ص 325 </w:t>
      </w:r>
      <w:r>
        <w:rPr>
          <w:rtl/>
        </w:rPr>
        <w:t>(</w:t>
      </w:r>
      <w:r w:rsidRPr="00D50D07">
        <w:rPr>
          <w:rtl/>
        </w:rPr>
        <w:t>فسح</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 جت» وحاشية</w:t>
      </w:r>
      <w:r>
        <w:rPr>
          <w:rtl/>
        </w:rPr>
        <w:t xml:space="preserve"> «</w:t>
      </w:r>
      <w:r w:rsidRPr="00D50D07">
        <w:rPr>
          <w:rtl/>
        </w:rPr>
        <w:t>د» والخصال :</w:t>
      </w:r>
      <w:r>
        <w:rPr>
          <w:rtl/>
        </w:rPr>
        <w:t xml:space="preserve"> «</w:t>
      </w:r>
      <w:r w:rsidRPr="00D50D07">
        <w:rPr>
          <w:rtl/>
        </w:rPr>
        <w:t>ملائكته»</w:t>
      </w:r>
      <w:r>
        <w:rPr>
          <w:rtl/>
        </w:rPr>
        <w:t>.</w:t>
      </w:r>
      <w:r w:rsidRPr="00D50D07">
        <w:rPr>
          <w:rtl/>
        </w:rPr>
        <w:t xml:space="preserve"> وفي الأمالي للصدوق والخصال : </w:t>
      </w:r>
      <w:r>
        <w:rPr>
          <w:rtl/>
        </w:rPr>
        <w:t>+ «</w:t>
      </w:r>
      <w:r w:rsidRPr="00D50D07">
        <w:rPr>
          <w:rtl/>
        </w:rPr>
        <w:t>إني»</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ن ، بح» :</w:t>
      </w:r>
      <w:r>
        <w:rPr>
          <w:rtl/>
        </w:rPr>
        <w:t xml:space="preserve"> «</w:t>
      </w:r>
      <w:r w:rsidRPr="00D50D07">
        <w:rPr>
          <w:rtl/>
        </w:rPr>
        <w:t>أني»</w:t>
      </w:r>
      <w:r>
        <w:rPr>
          <w:rtl/>
        </w:rPr>
        <w:t>.</w:t>
      </w:r>
    </w:p>
    <w:p w:rsidR="00D60D0D" w:rsidRPr="00D50D07" w:rsidRDefault="00D60D0D" w:rsidP="009C6F23">
      <w:pPr>
        <w:pStyle w:val="libFootnote0"/>
        <w:rPr>
          <w:rtl/>
        </w:rPr>
      </w:pPr>
      <w:r>
        <w:rPr>
          <w:rtl/>
        </w:rPr>
        <w:t>(</w:t>
      </w:r>
      <w:r w:rsidRPr="00D50D07">
        <w:rPr>
          <w:rtl/>
        </w:rPr>
        <w:t xml:space="preserve">9) في الخصال : </w:t>
      </w:r>
      <w:r>
        <w:rPr>
          <w:rtl/>
        </w:rPr>
        <w:t>+ «</w:t>
      </w:r>
      <w:r w:rsidRPr="00D50D07">
        <w:rPr>
          <w:rtl/>
        </w:rPr>
        <w:t>وقد طال»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ل» : </w:t>
      </w:r>
      <w:r>
        <w:rPr>
          <w:rtl/>
        </w:rPr>
        <w:t>ـ «</w:t>
      </w:r>
      <w:r w:rsidRPr="00D50D07">
        <w:rPr>
          <w:rtl/>
        </w:rPr>
        <w:t>وصغيره وكبيره»</w:t>
      </w:r>
      <w:r>
        <w:rPr>
          <w:rtl/>
        </w:rPr>
        <w:t>.</w:t>
      </w:r>
    </w:p>
    <w:p w:rsidR="00D60D0D" w:rsidRDefault="00D60D0D" w:rsidP="009C6F23">
      <w:pPr>
        <w:pStyle w:val="libFootnote0"/>
        <w:rPr>
          <w:rtl/>
        </w:rPr>
      </w:pPr>
      <w:r>
        <w:rPr>
          <w:rtl/>
        </w:rPr>
        <w:t>(</w:t>
      </w:r>
      <w:r w:rsidRPr="00D50D07">
        <w:rPr>
          <w:rtl/>
        </w:rPr>
        <w:t>11) الأمالي للصدوق ، ص 36 ، المجلس 10 ، ح 1 ، بسنده عن أحمد بن محمد بن عيسى ، عن علي بن الحكم ، عن داود بن النعمان ، عن سيف التمار ، مع زيادة في آخره. الخصال ، ص 545 ، أبواب الأربعين وما فوقه ، ح 24 ،</w:t>
      </w:r>
    </w:p>
    <w:p w:rsidR="00D60D0D" w:rsidRPr="00D50D07" w:rsidRDefault="00D60D0D" w:rsidP="00806E06">
      <w:pPr>
        <w:pStyle w:val="libNormal"/>
        <w:rPr>
          <w:rtl/>
        </w:rPr>
      </w:pPr>
      <w:r>
        <w:rPr>
          <w:rtl/>
        </w:rPr>
        <w:br w:type="page"/>
      </w:r>
      <w:r w:rsidRPr="00727229">
        <w:rPr>
          <w:rStyle w:val="libBold2Char"/>
          <w:rtl/>
        </w:rPr>
        <w:lastRenderedPageBreak/>
        <w:t>14900 / 85.</w:t>
      </w:r>
      <w:r w:rsidRPr="00D50D07">
        <w:rPr>
          <w:rtl/>
        </w:rPr>
        <w:t xml:space="preserve"> علي بن إبراهيم ، عن أبيه ، عن ابن أبي عمير ، عن حماد بن عثمان ، عن الحلبي ، عن أبي عبد الله </w:t>
      </w:r>
      <w:r w:rsidRPr="000575E1">
        <w:rPr>
          <w:rStyle w:val="libAlaemChar"/>
          <w:rtl/>
        </w:rPr>
        <w:t>عليه‌السلام</w:t>
      </w:r>
      <w:r w:rsidRPr="00D50D07">
        <w:rPr>
          <w:rtl/>
        </w:rPr>
        <w:t xml:space="preserve">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w:t>
      </w:r>
      <w:r w:rsidRPr="0089525C">
        <w:rPr>
          <w:rStyle w:val="libFootnotenumChar"/>
          <w:rtl/>
        </w:rPr>
        <w:t>(2)</w:t>
      </w:r>
      <w:r w:rsidRPr="00D50D07">
        <w:rPr>
          <w:rtl/>
        </w:rPr>
        <w:t xml:space="preserve"> عن الوباء يكون في ناحية المصر ، فيتحول الرجل إلى ناحية أخرى ، أو يكون في مصر ، فيخرج منه إلى غيره</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w:t>
      </w:r>
      <w:r>
        <w:rPr>
          <w:rtl/>
        </w:rPr>
        <w:t xml:space="preserve"> «</w:t>
      </w:r>
      <w:r w:rsidRPr="00D50D07">
        <w:rPr>
          <w:rtl/>
        </w:rPr>
        <w:t xml:space="preserve">لا بأس ، إنما نهى رسول الله </w:t>
      </w:r>
      <w:r w:rsidRPr="000575E1">
        <w:rPr>
          <w:rStyle w:val="libAlaemChar"/>
          <w:rtl/>
        </w:rPr>
        <w:t>صلى‌الله‌عليه‌وآله</w:t>
      </w:r>
      <w:r w:rsidRPr="00D50D07">
        <w:rPr>
          <w:rtl/>
        </w:rPr>
        <w:t xml:space="preserve"> عن ذلك لمكان ربيئة </w:t>
      </w:r>
      <w:r w:rsidRPr="0089525C">
        <w:rPr>
          <w:rStyle w:val="libFootnotenumChar"/>
          <w:rtl/>
        </w:rPr>
        <w:t>(4)</w:t>
      </w:r>
      <w:r w:rsidRPr="00D50D07">
        <w:rPr>
          <w:rtl/>
        </w:rPr>
        <w:t xml:space="preserve"> كانت </w:t>
      </w:r>
      <w:r w:rsidRPr="0089525C">
        <w:rPr>
          <w:rStyle w:val="libFootnotenumChar"/>
          <w:rtl/>
        </w:rPr>
        <w:t>(5)</w:t>
      </w:r>
      <w:r w:rsidRPr="00D50D07">
        <w:rPr>
          <w:rtl/>
        </w:rPr>
        <w:t xml:space="preserve"> بحيال العدو </w:t>
      </w:r>
      <w:r w:rsidRPr="0089525C">
        <w:rPr>
          <w:rStyle w:val="libFootnotenumChar"/>
          <w:rtl/>
        </w:rPr>
        <w:t>(6)</w:t>
      </w:r>
      <w:r w:rsidRPr="00D50D07">
        <w:rPr>
          <w:rtl/>
        </w:rPr>
        <w:t xml:space="preserve"> ، فوقع فيهم الوباء فهربوا منه ، فقال رسول الله </w:t>
      </w:r>
      <w:r w:rsidRPr="000575E1">
        <w:rPr>
          <w:rStyle w:val="libAlaemChar"/>
          <w:rtl/>
        </w:rPr>
        <w:t>صلى‌الله‌عليه‌وآله</w:t>
      </w:r>
      <w:r w:rsidRPr="00D50D07">
        <w:rPr>
          <w:rtl/>
        </w:rPr>
        <w:t xml:space="preserve"> : الفار منه كالفار من الزحف كراهية أن يخلو </w:t>
      </w:r>
      <w:r w:rsidRPr="0089525C">
        <w:rPr>
          <w:rStyle w:val="libFootnotenumChar"/>
          <w:rtl/>
        </w:rPr>
        <w:t>(7)</w:t>
      </w:r>
      <w:r w:rsidRPr="00D50D07">
        <w:rPr>
          <w:rtl/>
        </w:rPr>
        <w:t xml:space="preserve"> مراكزهم»</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14901 / 86.</w:t>
      </w:r>
      <w:r w:rsidRPr="00D50D07">
        <w:rPr>
          <w:rtl/>
        </w:rPr>
        <w:t xml:space="preserve"> علي ، عن أبيه ، عن ابن أبي عمير ، عن أبي مالك الحضرمي ، عن حمزة بن حمران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ثلاثة لم ينج منها نبي فمن دونه :</w:t>
      </w:r>
      <w:r>
        <w:rPr>
          <w:rFonts w:hint="cs"/>
          <w:rtl/>
        </w:rPr>
        <w:t xml:space="preserve"> </w:t>
      </w:r>
      <w:r w:rsidRPr="00D50D07">
        <w:rPr>
          <w:rtl/>
        </w:rPr>
        <w:t xml:space="preserve">التفكر في الوسوسة </w:t>
      </w:r>
      <w:r w:rsidRPr="0089525C">
        <w:rPr>
          <w:rStyle w:val="libFootnotenumChar"/>
          <w:rtl/>
        </w:rPr>
        <w:t>(9)</w:t>
      </w:r>
      <w:r w:rsidRPr="00D50D07">
        <w:rPr>
          <w:rtl/>
        </w:rPr>
        <w:t xml:space="preserve"> في الخلق ،</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بسنده عن داود بن النعمان عن سيف ، مع زيادة في آخره الوافي ، ج 4 ، ص 316 ، ح 2003 ؛ الوسائل ، ج 16 ، ص 100 ، ح 21087.</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 </w:t>
      </w:r>
      <w:r>
        <w:rPr>
          <w:rtl/>
        </w:rPr>
        <w:t>ـ «</w:t>
      </w:r>
      <w:r w:rsidRPr="00D50D07">
        <w:rPr>
          <w:rtl/>
        </w:rPr>
        <w:t xml:space="preserve">عن 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م ، بح» : </w:t>
      </w:r>
      <w:r>
        <w:rPr>
          <w:rtl/>
        </w:rPr>
        <w:t>ـ «</w:t>
      </w:r>
      <w:r w:rsidRPr="00D50D07">
        <w:rPr>
          <w:rtl/>
        </w:rPr>
        <w:t xml:space="preserve">قال : سألت أبا عبد الله </w:t>
      </w:r>
      <w:r w:rsidRPr="000575E1">
        <w:rPr>
          <w:rStyle w:val="libAlaemChar"/>
          <w:rtl/>
        </w:rPr>
        <w:t>عليه‌السلام</w:t>
      </w:r>
      <w:r w:rsidRPr="00D50D07">
        <w:rPr>
          <w:rtl/>
        </w:rPr>
        <w:t>»</w:t>
      </w:r>
      <w:r>
        <w:rPr>
          <w:rtl/>
        </w:rPr>
        <w:t>.</w:t>
      </w:r>
      <w:r w:rsidRPr="00D50D07">
        <w:rPr>
          <w:rtl/>
        </w:rPr>
        <w:t xml:space="preserve"> وفي الوافي :</w:t>
      </w:r>
      <w:r>
        <w:rPr>
          <w:rtl/>
        </w:rPr>
        <w:t xml:space="preserve"> «</w:t>
      </w:r>
      <w:r w:rsidRPr="00D50D07">
        <w:rPr>
          <w:rtl/>
        </w:rPr>
        <w:t>قال : سألته» بدلها.</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م ، بف ، بن ، جت» وحاشية</w:t>
      </w:r>
      <w:r>
        <w:rPr>
          <w:rtl/>
        </w:rPr>
        <w:t xml:space="preserve"> «</w:t>
      </w:r>
      <w:r w:rsidRPr="00D50D07">
        <w:rPr>
          <w:rtl/>
        </w:rPr>
        <w:t>جت» :</w:t>
      </w:r>
      <w:r>
        <w:rPr>
          <w:rtl/>
        </w:rPr>
        <w:t xml:space="preserve"> «</w:t>
      </w:r>
      <w:r w:rsidRPr="00D50D07">
        <w:rPr>
          <w:rtl/>
        </w:rPr>
        <w:t>ريبة»</w:t>
      </w:r>
      <w:r>
        <w:rPr>
          <w:rtl/>
        </w:rPr>
        <w:t>.</w:t>
      </w:r>
      <w:r w:rsidRPr="00D50D07">
        <w:rPr>
          <w:rtl/>
        </w:rPr>
        <w:t xml:space="preserve"> وفي شرح المازندراني :</w:t>
      </w:r>
      <w:r>
        <w:rPr>
          <w:rtl/>
        </w:rPr>
        <w:t xml:space="preserve"> «</w:t>
      </w:r>
      <w:r w:rsidRPr="00D50D07">
        <w:rPr>
          <w:rtl/>
        </w:rPr>
        <w:t>ربئة»</w:t>
      </w:r>
      <w:r>
        <w:rPr>
          <w:rtl/>
        </w:rPr>
        <w:t>.</w:t>
      </w:r>
      <w:r w:rsidRPr="00D50D07">
        <w:rPr>
          <w:rtl/>
        </w:rPr>
        <w:t xml:space="preserve"> وفي الوسائل :</w:t>
      </w:r>
      <w:r>
        <w:rPr>
          <w:rtl/>
        </w:rPr>
        <w:t xml:space="preserve"> «</w:t>
      </w:r>
      <w:r w:rsidRPr="00D50D07">
        <w:rPr>
          <w:rtl/>
        </w:rPr>
        <w:t>ربية»</w:t>
      </w:r>
      <w:r>
        <w:rPr>
          <w:rtl/>
        </w:rPr>
        <w:t>.</w:t>
      </w:r>
      <w:r w:rsidRPr="00D50D07">
        <w:rPr>
          <w:rtl/>
        </w:rPr>
        <w:t xml:space="preserve"> وفي المرآة :</w:t>
      </w:r>
      <w:r>
        <w:rPr>
          <w:rtl/>
        </w:rPr>
        <w:t xml:space="preserve"> «</w:t>
      </w:r>
      <w:r w:rsidRPr="00D50D07">
        <w:rPr>
          <w:rtl/>
        </w:rPr>
        <w:t>ربيئة ، على وزن فعيلة بالهمزة ، وهي العين ، والطليعة الذي ينظر للقوم لئلا يدهمهم عدو. وفي أكثر النسخ : الربية ، وهو تصحيف»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بحيال العدو» أي بإزائه وبتلقاء وجهه. راجع : الصحاح ، ج 4 ، ص 1679 </w:t>
      </w:r>
      <w:r>
        <w:rPr>
          <w:rtl/>
        </w:rPr>
        <w:t>(</w:t>
      </w:r>
      <w:r w:rsidRPr="00D50D07">
        <w:rPr>
          <w:rtl/>
        </w:rPr>
        <w:t>حول</w:t>
      </w:r>
      <w:r>
        <w:rPr>
          <w:rtl/>
        </w:rPr>
        <w:t>)</w:t>
      </w:r>
      <w:r w:rsidRPr="00D50D07">
        <w:rPr>
          <w:rtl/>
        </w:rPr>
        <w:t xml:space="preserve"> ؛ النهاية ، ج 1 ، ص 470 </w:t>
      </w:r>
      <w:r>
        <w:rPr>
          <w:rtl/>
        </w:rPr>
        <w:t>(</w:t>
      </w:r>
      <w:r w:rsidRPr="00D50D07">
        <w:rPr>
          <w:rtl/>
        </w:rPr>
        <w:t>حيل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بالتاء والياء معا. وفي الوافي والوسائل :</w:t>
      </w:r>
      <w:r>
        <w:rPr>
          <w:rtl/>
        </w:rPr>
        <w:t xml:space="preserve"> «</w:t>
      </w:r>
      <w:r w:rsidRPr="00D50D07">
        <w:rPr>
          <w:rtl/>
        </w:rPr>
        <w:t>أن تخلوا»</w:t>
      </w:r>
      <w:r>
        <w:rPr>
          <w:rtl/>
        </w:rPr>
        <w:t>.</w:t>
      </w:r>
    </w:p>
    <w:p w:rsidR="00D60D0D" w:rsidRPr="00D50D07" w:rsidRDefault="00D60D0D" w:rsidP="009C6F23">
      <w:pPr>
        <w:pStyle w:val="libFootnote0"/>
        <w:rPr>
          <w:rtl/>
        </w:rPr>
      </w:pPr>
      <w:r>
        <w:rPr>
          <w:rtl/>
        </w:rPr>
        <w:t>(</w:t>
      </w:r>
      <w:r w:rsidRPr="00D50D07">
        <w:rPr>
          <w:rtl/>
        </w:rPr>
        <w:t>8) الوافي ، ج 26 ، ص 556 ، ح 25690 ؛ الوسائل ، ج 2 ، ص 429 ، ح 2552.</w:t>
      </w:r>
    </w:p>
    <w:p w:rsidR="00D60D0D" w:rsidRDefault="00D60D0D" w:rsidP="009C6F23">
      <w:pPr>
        <w:pStyle w:val="libFootnote0"/>
        <w:rPr>
          <w:rtl/>
        </w:rPr>
      </w:pPr>
      <w:r>
        <w:rPr>
          <w:rtl/>
        </w:rPr>
        <w:t>(</w:t>
      </w:r>
      <w:r w:rsidRPr="00D50D07">
        <w:rPr>
          <w:rtl/>
        </w:rPr>
        <w:t>9)</w:t>
      </w:r>
      <w:r>
        <w:rPr>
          <w:rtl/>
        </w:rPr>
        <w:t xml:space="preserve"> «</w:t>
      </w:r>
      <w:r w:rsidRPr="00D50D07">
        <w:rPr>
          <w:rtl/>
        </w:rPr>
        <w:t>الوسوسة» : الأفكار ، وحديث النفس والشيطان بما لانفع فيه ولا خير. وقال العلامة المجلسي :</w:t>
      </w:r>
      <w:r>
        <w:rPr>
          <w:rtl/>
        </w:rPr>
        <w:t xml:space="preserve"> «</w:t>
      </w:r>
      <w:r w:rsidRPr="00D50D07">
        <w:rPr>
          <w:rtl/>
        </w:rPr>
        <w:t>الظاهر</w:t>
      </w:r>
    </w:p>
    <w:p w:rsidR="00D60D0D" w:rsidRPr="00D50D07" w:rsidRDefault="00D60D0D" w:rsidP="00060D07">
      <w:pPr>
        <w:pStyle w:val="libNormal0"/>
        <w:rPr>
          <w:rtl/>
        </w:rPr>
      </w:pPr>
      <w:r>
        <w:rPr>
          <w:rtl/>
        </w:rPr>
        <w:br w:type="page"/>
      </w:r>
      <w:r>
        <w:rPr>
          <w:rtl/>
        </w:rPr>
        <w:lastRenderedPageBreak/>
        <w:t>و</w:t>
      </w:r>
      <w:r w:rsidRPr="00D50D07">
        <w:rPr>
          <w:rtl/>
        </w:rPr>
        <w:t xml:space="preserve">الطيرة </w:t>
      </w:r>
      <w:r w:rsidRPr="0089525C">
        <w:rPr>
          <w:rStyle w:val="libFootnotenumChar"/>
          <w:rtl/>
        </w:rPr>
        <w:t>(1)</w:t>
      </w:r>
      <w:r w:rsidRPr="00D50D07">
        <w:rPr>
          <w:rtl/>
        </w:rPr>
        <w:t xml:space="preserve"> ، والحسد </w:t>
      </w:r>
      <w:r w:rsidRPr="0089525C">
        <w:rPr>
          <w:rStyle w:val="libFootnotenumChar"/>
          <w:rtl/>
        </w:rPr>
        <w:t>(2)</w:t>
      </w:r>
      <w:r w:rsidRPr="00D50D07">
        <w:rPr>
          <w:rtl/>
        </w:rPr>
        <w:t xml:space="preserve"> ، إلا أن المؤمن لايستعمل حسده»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14902 / 87.</w:t>
      </w:r>
      <w:r w:rsidRPr="00D50D07">
        <w:rPr>
          <w:rtl/>
        </w:rPr>
        <w:t xml:space="preserve"> محمد بن يحيى ، عن أحمد بن محمد بن عيسى ، عن الحسين بن سعيد ، عن القاسم بن محمد الجوهري ، عن علي بن أبي حمزة :</w:t>
      </w:r>
    </w:p>
    <w:p w:rsidR="00D60D0D" w:rsidRPr="00D50D07" w:rsidRDefault="00D60D0D" w:rsidP="00806E06">
      <w:pPr>
        <w:pStyle w:val="libNormal"/>
        <w:rPr>
          <w:rtl/>
        </w:rPr>
      </w:pPr>
      <w:r w:rsidRPr="00D50D07">
        <w:rPr>
          <w:rtl/>
        </w:rPr>
        <w:t xml:space="preserve">عن أبي إبراهيم </w:t>
      </w:r>
      <w:r w:rsidRPr="000575E1">
        <w:rPr>
          <w:rStyle w:val="libAlaemChar"/>
          <w:rtl/>
        </w:rPr>
        <w:t>عليه‌السلام</w:t>
      </w:r>
      <w:r w:rsidRPr="00D50D07">
        <w:rPr>
          <w:rtl/>
        </w:rPr>
        <w:t xml:space="preserve"> ، قال : قال لي :</w:t>
      </w:r>
      <w:r>
        <w:rPr>
          <w:rtl/>
        </w:rPr>
        <w:t xml:space="preserve"> «</w:t>
      </w:r>
      <w:r w:rsidRPr="00D50D07">
        <w:rPr>
          <w:rtl/>
        </w:rPr>
        <w:t xml:space="preserve">إني لموعوك </w:t>
      </w:r>
      <w:r w:rsidRPr="0089525C">
        <w:rPr>
          <w:rStyle w:val="libFootnotenumChar"/>
          <w:rtl/>
        </w:rPr>
        <w:t>(4)</w:t>
      </w:r>
      <w:r w:rsidRPr="00D50D07">
        <w:rPr>
          <w:rtl/>
        </w:rPr>
        <w:t xml:space="preserve"> منذ سبعة أشهر ، ولقد وعك ابني اثني عشر شهرا وهي تضاعف علينا ،</w:t>
      </w:r>
      <w:r>
        <w:rPr>
          <w:rtl/>
        </w:rPr>
        <w:t xml:space="preserve"> أ</w:t>
      </w:r>
      <w:r w:rsidRPr="00D50D07">
        <w:rPr>
          <w:rtl/>
        </w:rPr>
        <w:t xml:space="preserve">شعرت </w:t>
      </w:r>
      <w:r w:rsidRPr="0089525C">
        <w:rPr>
          <w:rStyle w:val="libFootnotenumChar"/>
          <w:rtl/>
        </w:rPr>
        <w:t>(5)</w:t>
      </w:r>
      <w:r w:rsidRPr="00D50D07">
        <w:rPr>
          <w:rtl/>
        </w:rPr>
        <w:t xml:space="preserve"> أنها لاتأخذ في الجسد كله ، وربما أخذت في أعلى الجسد ، ولم تأخذ في أسفله ، وربما أخذت في أسفله ، ولم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أن المراد التفكر في ما يحصل في نفس الإنسان من الوساوس في خالق الأشياء وكيفية خلقها وخلق أعمال العباد ، والتفكر في الحكمة في خلق بعض الشرور في العالم من غير استقرار في النفس ، وحصول شك بسببها</w:t>
      </w:r>
      <w:r>
        <w:rPr>
          <w:rtl/>
        </w:rPr>
        <w:t xml:space="preserve"> ..</w:t>
      </w:r>
      <w:r w:rsidRPr="00D50D07">
        <w:rPr>
          <w:rtl/>
        </w:rPr>
        <w:t>. وقيل : المراد بالخلق المخلوقات ، وبالتفكر فيهم بالوسوسة التفكر وحديث النفس بعيوبهم وتفتيش أحوالهم. والأول أصوب ، كما عرفت»</w:t>
      </w:r>
      <w:r>
        <w:rPr>
          <w:rtl/>
        </w:rPr>
        <w:t>.</w:t>
      </w:r>
      <w:r w:rsidRPr="00D50D07">
        <w:rPr>
          <w:rtl/>
        </w:rPr>
        <w:t xml:space="preserve"> راجع : النهاية ، ج 5 ، ص 186 </w:t>
      </w:r>
      <w:r>
        <w:rPr>
          <w:rtl/>
        </w:rPr>
        <w:t>(</w:t>
      </w:r>
      <w:r w:rsidRPr="00D50D07">
        <w:rPr>
          <w:rtl/>
        </w:rPr>
        <w:t>وسوس</w:t>
      </w:r>
      <w:r>
        <w:rPr>
          <w:rtl/>
        </w:rPr>
        <w:t>)</w:t>
      </w:r>
      <w:r w:rsidRPr="00D50D07">
        <w:rPr>
          <w:rtl/>
        </w:rPr>
        <w:t xml:space="preserve"> ؛ القاموس المحيط ، ج 1 ، ص 792 </w:t>
      </w:r>
      <w:r>
        <w:rPr>
          <w:rtl/>
        </w:rPr>
        <w:t>(</w:t>
      </w:r>
      <w:r w:rsidRPr="00D50D07">
        <w:rPr>
          <w:rtl/>
        </w:rPr>
        <w:t>وسس</w:t>
      </w:r>
      <w:r>
        <w:rPr>
          <w:rtl/>
        </w:rPr>
        <w:t>).</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الطيرة ، بكسر الطاء وفتح الياء وقد تسكن : هي التشاؤم بالشيء ، وهو مصدر تطير ، يقال : تطير طيرة ، وتخير خيرة ، ولم يجئ من المصادر هكذا غيرهما ، وأصله في ما يقال التطير بالسوانح والبوارح من الطير والظباء وغير هما ، وكان ذلك يصدهم عن مقاصدهم ، فنفاه الشرع وأبطله ونهى عنه وأخبر أنه ليس له تأثير في جلب نفع ، أو دفع ضر ، ثم نقل حديثا فيه : الطيرة شرك وقال :</w:t>
      </w:r>
      <w:r>
        <w:rPr>
          <w:rtl/>
        </w:rPr>
        <w:t xml:space="preserve"> «</w:t>
      </w:r>
      <w:r w:rsidRPr="00D50D07">
        <w:rPr>
          <w:rtl/>
        </w:rPr>
        <w:t>وإنما جعل الطيرة من الشرك لأنهم كانوا يعتقدون أن التطير يجلب لهم نفعا ، أو يدفع عنهم ضرا إذا عملوا بموجبه ، فكأنهم أشركوه مع الله في ذلك»</w:t>
      </w:r>
      <w:r>
        <w:rPr>
          <w:rtl/>
        </w:rPr>
        <w:t>.</w:t>
      </w:r>
      <w:r w:rsidRPr="00D50D07">
        <w:rPr>
          <w:rtl/>
        </w:rPr>
        <w:t xml:space="preserve"> وقال العلامة المجلسي :</w:t>
      </w:r>
      <w:r>
        <w:rPr>
          <w:rtl/>
        </w:rPr>
        <w:t xml:space="preserve"> «</w:t>
      </w:r>
      <w:r w:rsidRPr="00D50D07">
        <w:rPr>
          <w:rtl/>
        </w:rPr>
        <w:t>أقول : فالمراد بها هاهنا إما انفعال النفس عما يتشاءم به ، أو تأثيرها واقعا وحصول مقتضاها. ويظهر من الأخبار أنها إنما تؤثر مع تأثر النفس بها وعدم التوكل على الله»</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والحسد ، ظاهره أن الحسد المركوز في الخاطر إذا لم يظهره الإنسان ليس بمعصية ، وإلا فلا يمكن اتصاف الأنبياء به. ويمكن أن يكون المراد به ما يعم الغبطة. وقيل : المراد أن الناس يحسدونهم ، وكذا في الاوليين. وظواهر الأخبار تأبى عنه ، كما لا يخفى»</w:t>
      </w:r>
      <w:r>
        <w:rPr>
          <w:rtl/>
        </w:rPr>
        <w:t>.</w:t>
      </w:r>
    </w:p>
    <w:p w:rsidR="00D60D0D" w:rsidRPr="00D50D07" w:rsidRDefault="00D60D0D" w:rsidP="009C6F23">
      <w:pPr>
        <w:pStyle w:val="libFootnote0"/>
        <w:rPr>
          <w:rtl/>
        </w:rPr>
      </w:pPr>
      <w:r>
        <w:rPr>
          <w:rtl/>
        </w:rPr>
        <w:t>(</w:t>
      </w:r>
      <w:r w:rsidRPr="00D50D07">
        <w:rPr>
          <w:rtl/>
        </w:rPr>
        <w:t>3) الخصال ، ص 89 ، باب الثلاثة ، ح 27 ، بسند آخر ، مع اختلاف يسير الوافي ، ج 26 ، ص 556 ، ح 25691 ؛ الوسائل ، ج 15 ، ص 366 ، ح 20761 ؛ البحار ، ج 58 ، ص 323 ، ح 12.</w:t>
      </w:r>
    </w:p>
    <w:p w:rsidR="00D60D0D" w:rsidRPr="00D50D07" w:rsidRDefault="00D60D0D" w:rsidP="009C6F23">
      <w:pPr>
        <w:pStyle w:val="libFootnote0"/>
        <w:rPr>
          <w:rtl/>
        </w:rPr>
      </w:pPr>
      <w:r>
        <w:rPr>
          <w:rtl/>
        </w:rPr>
        <w:t>(</w:t>
      </w:r>
      <w:r w:rsidRPr="00D50D07">
        <w:rPr>
          <w:rtl/>
        </w:rPr>
        <w:t xml:space="preserve">4) الموعوك ، من الوعك ، وهو الحمى ، أو ألمها ووجعها وأذاها ومغثها في البدن. راجع : النهاية ، ج 5 ، ص 207 ؛ القاموس المحيط ، ج 2 ، ص 1267 </w:t>
      </w:r>
      <w:r>
        <w:rPr>
          <w:rtl/>
        </w:rPr>
        <w:t>(</w:t>
      </w:r>
      <w:r w:rsidRPr="00D50D07">
        <w:rPr>
          <w:rtl/>
        </w:rPr>
        <w:t>وعك</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أشعرت ، على البناء للمجهول ، أو على صيغة الخطاب المعلوم مع همزة الاستفهام ، أي هل أحسست بذلك</w:t>
      </w:r>
      <w:r>
        <w:rPr>
          <w:rtl/>
        </w:rPr>
        <w:t>؟</w:t>
      </w:r>
      <w:r w:rsidRPr="00D50D07">
        <w:rPr>
          <w:rtl/>
        </w:rPr>
        <w:t xml:space="preserve"> ولعل مراده </w:t>
      </w:r>
      <w:r w:rsidRPr="000575E1">
        <w:rPr>
          <w:rStyle w:val="libAlaemChar"/>
          <w:rtl/>
        </w:rPr>
        <w:t>عليه‌السلام</w:t>
      </w:r>
      <w:r w:rsidRPr="00D50D07">
        <w:rPr>
          <w:rtl/>
        </w:rPr>
        <w:t xml:space="preserve"> أن الحرارة قد تظهر آثارها في أعالي الجسد ، وقد تظهر في أسافلها»</w:t>
      </w:r>
      <w:r>
        <w:rPr>
          <w:rtl/>
        </w:rPr>
        <w:t>.</w:t>
      </w:r>
    </w:p>
    <w:p w:rsidR="00D60D0D" w:rsidRPr="00D50D07" w:rsidRDefault="00D60D0D" w:rsidP="00060D07">
      <w:pPr>
        <w:pStyle w:val="libNormal0"/>
        <w:rPr>
          <w:rtl/>
        </w:rPr>
      </w:pPr>
      <w:r>
        <w:rPr>
          <w:rtl/>
        </w:rPr>
        <w:br w:type="page"/>
      </w:r>
      <w:r w:rsidRPr="00D50D07">
        <w:rPr>
          <w:rtl/>
        </w:rPr>
        <w:lastRenderedPageBreak/>
        <w:t xml:space="preserve">تأخذ في أعلى الجسد كله </w:t>
      </w:r>
      <w:r w:rsidRPr="0089525C">
        <w:rPr>
          <w:rStyle w:val="libFootnotenumChar"/>
          <w:rtl/>
        </w:rPr>
        <w:t>(1)</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جعلت فداك ، إن أذنت لي حدثتك بحديث عن أبي بصير عن جدك أنه كان إذا </w:t>
      </w:r>
      <w:r w:rsidRPr="0089525C">
        <w:rPr>
          <w:rStyle w:val="libFootnotenumChar"/>
          <w:rtl/>
        </w:rPr>
        <w:t>(2)</w:t>
      </w:r>
      <w:r w:rsidRPr="00D50D07">
        <w:rPr>
          <w:rtl/>
        </w:rPr>
        <w:t xml:space="preserve"> وعك استعان بالماء البارد ، فيكون له ثوبان : ثوب في </w:t>
      </w:r>
      <w:r w:rsidRPr="0089525C">
        <w:rPr>
          <w:rStyle w:val="libFootnotenumChar"/>
          <w:rtl/>
        </w:rPr>
        <w:t>(3)</w:t>
      </w:r>
      <w:r w:rsidRPr="00D50D07">
        <w:rPr>
          <w:rtl/>
        </w:rPr>
        <w:t xml:space="preserve"> الماء البارد </w:t>
      </w:r>
      <w:r w:rsidRPr="0089525C">
        <w:rPr>
          <w:rStyle w:val="libFootnotenumChar"/>
          <w:rtl/>
        </w:rPr>
        <w:t>(4)</w:t>
      </w:r>
      <w:r w:rsidRPr="00D50D07">
        <w:rPr>
          <w:rtl/>
        </w:rPr>
        <w:t xml:space="preserve"> ، وثوب على جسده </w:t>
      </w:r>
      <w:r w:rsidRPr="0089525C">
        <w:rPr>
          <w:rStyle w:val="libFootnotenumChar"/>
          <w:rtl/>
        </w:rPr>
        <w:t>(5)</w:t>
      </w:r>
      <w:r w:rsidRPr="00D50D07">
        <w:rPr>
          <w:rtl/>
        </w:rPr>
        <w:t xml:space="preserve"> يراوح بينهما </w:t>
      </w:r>
      <w:r w:rsidRPr="0089525C">
        <w:rPr>
          <w:rStyle w:val="libFootnotenumChar"/>
          <w:rtl/>
        </w:rPr>
        <w:t>(6)</w:t>
      </w:r>
      <w:r w:rsidRPr="00D50D07">
        <w:rPr>
          <w:rtl/>
        </w:rPr>
        <w:t xml:space="preserve"> ، ثم ينادي حتى يسمع </w:t>
      </w:r>
      <w:r w:rsidRPr="0089525C">
        <w:rPr>
          <w:rStyle w:val="libFootnotenumChar"/>
          <w:rtl/>
        </w:rPr>
        <w:t>(7)</w:t>
      </w:r>
      <w:r w:rsidRPr="00D50D07">
        <w:rPr>
          <w:rtl/>
        </w:rPr>
        <w:t xml:space="preserve"> صوته على باب الدار : يا فاطمة بنت محمد.</w:t>
      </w:r>
    </w:p>
    <w:p w:rsidR="00D60D0D" w:rsidRPr="00D50D07" w:rsidRDefault="00D60D0D" w:rsidP="00806E06">
      <w:pPr>
        <w:pStyle w:val="libNormal"/>
        <w:rPr>
          <w:rtl/>
        </w:rPr>
      </w:pPr>
      <w:r w:rsidRPr="00D50D07">
        <w:rPr>
          <w:rtl/>
        </w:rPr>
        <w:t>فقال :</w:t>
      </w:r>
      <w:r>
        <w:rPr>
          <w:rtl/>
        </w:rPr>
        <w:t xml:space="preserve"> «</w:t>
      </w:r>
      <w:r w:rsidRPr="00D50D07">
        <w:rPr>
          <w:rtl/>
        </w:rPr>
        <w:t xml:space="preserve">صدقت»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قلت </w:t>
      </w:r>
      <w:r w:rsidRPr="0089525C">
        <w:rPr>
          <w:rStyle w:val="libFootnotenumChar"/>
          <w:rtl/>
        </w:rPr>
        <w:t>(9)</w:t>
      </w:r>
      <w:r w:rsidRPr="00D50D07">
        <w:rPr>
          <w:rtl/>
        </w:rPr>
        <w:t xml:space="preserve"> : جعلت فداك ، فما وجدتم للحمى عندكم دواء</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ما وجدنا لها </w:t>
      </w:r>
      <w:r w:rsidRPr="0089525C">
        <w:rPr>
          <w:rStyle w:val="libFootnotenumChar"/>
          <w:rtl/>
        </w:rPr>
        <w:t>(10)</w:t>
      </w:r>
      <w:r w:rsidRPr="00D50D07">
        <w:rPr>
          <w:rtl/>
        </w:rPr>
        <w:t xml:space="preserve"> عندنا دواء إلا الدعاء والماء البارد ؛ إني </w:t>
      </w:r>
      <w:r w:rsidRPr="0089525C">
        <w:rPr>
          <w:rStyle w:val="libFootnotenumChar"/>
          <w:rtl/>
        </w:rPr>
        <w:t>(11)</w:t>
      </w:r>
      <w:r w:rsidRPr="00D50D07">
        <w:rPr>
          <w:rtl/>
        </w:rPr>
        <w:t xml:space="preserve"> اشتكيت </w:t>
      </w:r>
      <w:r w:rsidRPr="0089525C">
        <w:rPr>
          <w:rStyle w:val="libFootnotenumChar"/>
          <w:rtl/>
        </w:rPr>
        <w:t>(12)</w:t>
      </w:r>
      <w:r w:rsidRPr="00D50D07">
        <w:rPr>
          <w:rtl/>
        </w:rPr>
        <w:t xml:space="preserve"> ، فأرسل إلي محمد بن إبراهيم بطبيب له ، فجاءني بدواء فيه قيء ، فأبيت أن أشربه ؛ لأني إذا قيئت </w:t>
      </w:r>
      <w:r w:rsidRPr="0089525C">
        <w:rPr>
          <w:rStyle w:val="libFootnotenumChar"/>
          <w:rtl/>
        </w:rPr>
        <w:t>(13)</w:t>
      </w:r>
      <w:r w:rsidRPr="00D50D07">
        <w:rPr>
          <w:rtl/>
        </w:rPr>
        <w:t xml:space="preserve"> زال كل مفصل مني </w:t>
      </w:r>
      <w:r w:rsidRPr="0089525C">
        <w:rPr>
          <w:rStyle w:val="libFootnotenumChar"/>
          <w:rtl/>
        </w:rPr>
        <w:t>(14)</w:t>
      </w:r>
      <w:r w:rsidRPr="00D50D07">
        <w:rPr>
          <w:rtl/>
        </w:rPr>
        <w:t>»</w:t>
      </w:r>
      <w:r>
        <w:rPr>
          <w:rtl/>
        </w:rPr>
        <w:t>.</w:t>
      </w:r>
      <w:r w:rsidRPr="00D50D07">
        <w:rPr>
          <w:rtl/>
        </w:rPr>
        <w:t xml:space="preserve">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كله»</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إذا كان» بدل</w:t>
      </w:r>
      <w:r>
        <w:rPr>
          <w:rtl/>
        </w:rPr>
        <w:t xml:space="preserve"> «</w:t>
      </w:r>
      <w:r w:rsidRPr="00D50D07">
        <w:rPr>
          <w:rtl/>
        </w:rPr>
        <w:t>كان إذا»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ن ، جد»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بح» : </w:t>
      </w:r>
      <w:r>
        <w:rPr>
          <w:rtl/>
        </w:rPr>
        <w:t>ـ «</w:t>
      </w:r>
      <w:r w:rsidRPr="00D50D07">
        <w:rPr>
          <w:rtl/>
        </w:rPr>
        <w:t>البارد»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ن ، جد» :</w:t>
      </w:r>
      <w:r>
        <w:rPr>
          <w:rtl/>
        </w:rPr>
        <w:t xml:space="preserve"> «</w:t>
      </w:r>
      <w:r w:rsidRPr="00D50D07">
        <w:rPr>
          <w:rtl/>
        </w:rPr>
        <w:t>جسده وثوب في الماء البارد» بدل</w:t>
      </w:r>
      <w:r>
        <w:rPr>
          <w:rtl/>
        </w:rPr>
        <w:t xml:space="preserve"> «</w:t>
      </w:r>
      <w:r w:rsidRPr="00D50D07">
        <w:rPr>
          <w:rtl/>
        </w:rPr>
        <w:t>الماء البارد وثوب على جسده»</w:t>
      </w:r>
      <w:r>
        <w:rPr>
          <w:rtl/>
        </w:rPr>
        <w:t>.</w:t>
      </w:r>
      <w:r w:rsidRPr="00D50D07">
        <w:rPr>
          <w:rtl/>
        </w:rPr>
        <w:t xml:space="preserve"> وفي</w:t>
      </w:r>
      <w:r>
        <w:rPr>
          <w:rtl/>
        </w:rPr>
        <w:t xml:space="preserve"> «</w:t>
      </w:r>
      <w:r w:rsidRPr="00D50D07">
        <w:rPr>
          <w:rtl/>
        </w:rPr>
        <w:t>بف» والوافي :</w:t>
      </w:r>
      <w:r>
        <w:rPr>
          <w:rtl/>
        </w:rPr>
        <w:t xml:space="preserve"> «</w:t>
      </w:r>
      <w:r w:rsidRPr="00D50D07">
        <w:rPr>
          <w:rtl/>
        </w:rPr>
        <w:t>جسده وثوب في الماء» بدلها.</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يراوح بينهما» أي يتقلب ، يقال : راوح الرجل بين جنبيه ، إذا تقلب من جنب إلى جنب. راجع : لسان العرب ، ج 2 ، ص 466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حتى تسمع»</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وحاشية</w:t>
      </w:r>
      <w:r>
        <w:rPr>
          <w:rtl/>
        </w:rPr>
        <w:t xml:space="preserve"> «</w:t>
      </w:r>
      <w:r w:rsidRPr="00D50D07">
        <w:rPr>
          <w:rtl/>
        </w:rPr>
        <w:t>د» والوافي :</w:t>
      </w:r>
      <w:r>
        <w:rPr>
          <w:rtl/>
        </w:rPr>
        <w:t xml:space="preserve"> «</w:t>
      </w:r>
      <w:r w:rsidRPr="00D50D07">
        <w:rPr>
          <w:rtl/>
        </w:rPr>
        <w:t>صدق»</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والوافي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د ، جت» : </w:t>
      </w:r>
      <w:r>
        <w:rPr>
          <w:rtl/>
        </w:rPr>
        <w:t>ـ «</w:t>
      </w:r>
      <w:r w:rsidRPr="00D50D07">
        <w:rPr>
          <w:rtl/>
        </w:rPr>
        <w:t>لها»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w:t>
      </w:r>
      <w:r>
        <w:rPr>
          <w:rtl/>
        </w:rPr>
        <w:t xml:space="preserve"> «</w:t>
      </w:r>
      <w:r w:rsidRPr="00D50D07">
        <w:rPr>
          <w:rtl/>
        </w:rPr>
        <w:t>وإني»</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اشتكيت» أي مرضت ، من الاشتكاء بمعنى المرض. راجع : لسان العرب ، ج 14 ، ص 439 </w:t>
      </w:r>
      <w:r>
        <w:rPr>
          <w:rtl/>
        </w:rPr>
        <w:t>(</w:t>
      </w:r>
      <w:r w:rsidRPr="00D50D07">
        <w:rPr>
          <w:rtl/>
        </w:rPr>
        <w:t>شكا</w:t>
      </w:r>
      <w:r>
        <w:rPr>
          <w:rtl/>
        </w:rPr>
        <w:t>).</w:t>
      </w:r>
    </w:p>
    <w:p w:rsidR="00D60D0D" w:rsidRPr="00D50D07" w:rsidRDefault="00D60D0D" w:rsidP="009C6F23">
      <w:pPr>
        <w:pStyle w:val="libFootnote0"/>
        <w:rPr>
          <w:rtl/>
        </w:rPr>
      </w:pPr>
      <w:r>
        <w:rPr>
          <w:rtl/>
        </w:rPr>
        <w:t>(</w:t>
      </w:r>
      <w:r w:rsidRPr="00D50D07">
        <w:rPr>
          <w:rtl/>
        </w:rPr>
        <w:t>13)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قيئت ، على بناء المجهول من باب التفعيل ، يقال : قاء الرجل وقيأه غيره. قوله </w:t>
      </w:r>
      <w:r w:rsidRPr="000575E1">
        <w:rPr>
          <w:rStyle w:val="libAlaemChar"/>
          <w:rtl/>
        </w:rPr>
        <w:t>عليه‌السلام</w:t>
      </w:r>
      <w:r w:rsidRPr="00D50D07">
        <w:rPr>
          <w:rtl/>
        </w:rPr>
        <w:t xml:space="preserve"> : زال كل مفصل مني ، أي لا أقدر لكثرة الضعف على القيء. أقول : هذا الخبر يدل على أن بيان كيفية المرض ومدته وشدته ليس بشكاية»</w:t>
      </w:r>
      <w:r>
        <w:rPr>
          <w:rtl/>
        </w:rPr>
        <w:t>.</w:t>
      </w:r>
    </w:p>
    <w:p w:rsidR="00D60D0D" w:rsidRPr="00D50D07" w:rsidRDefault="00D60D0D" w:rsidP="009C6F23">
      <w:pPr>
        <w:pStyle w:val="libFootnote0"/>
        <w:rPr>
          <w:rtl/>
        </w:rPr>
      </w:pPr>
      <w:r>
        <w:rPr>
          <w:rtl/>
        </w:rPr>
        <w:t>(</w:t>
      </w:r>
      <w:r w:rsidRPr="00D50D07">
        <w:rPr>
          <w:rtl/>
        </w:rPr>
        <w:t>14) في الوافي :</w:t>
      </w:r>
      <w:r>
        <w:rPr>
          <w:rtl/>
        </w:rPr>
        <w:t xml:space="preserve"> «</w:t>
      </w:r>
      <w:r w:rsidRPr="00D50D07">
        <w:rPr>
          <w:rtl/>
        </w:rPr>
        <w:t>عني»</w:t>
      </w:r>
      <w:r>
        <w:rPr>
          <w:rtl/>
        </w:rPr>
        <w:t>.</w:t>
      </w:r>
    </w:p>
    <w:p w:rsidR="00D60D0D" w:rsidRPr="00D50D07" w:rsidRDefault="00D60D0D" w:rsidP="009C6F23">
      <w:pPr>
        <w:pStyle w:val="libFootnote0"/>
        <w:rPr>
          <w:rtl/>
        </w:rPr>
      </w:pPr>
      <w:r>
        <w:rPr>
          <w:rtl/>
        </w:rPr>
        <w:t>(</w:t>
      </w:r>
      <w:r w:rsidRPr="00D50D07">
        <w:rPr>
          <w:rtl/>
        </w:rPr>
        <w:t>15) الوافي ، ج 26 ، ص 539 ، ح 25658 ؛ الوسائل ، ج 2 ، ص 431 ، ح 2557 ، ملخصا ؛ البحار ، ج 62 ، ص 102 ، ح 31.</w:t>
      </w:r>
    </w:p>
    <w:p w:rsidR="00D60D0D" w:rsidRPr="00D50D07" w:rsidRDefault="00D60D0D" w:rsidP="00806E06">
      <w:pPr>
        <w:pStyle w:val="libNormal"/>
        <w:rPr>
          <w:rtl/>
        </w:rPr>
      </w:pPr>
      <w:r>
        <w:rPr>
          <w:rtl/>
        </w:rPr>
        <w:br w:type="page"/>
      </w:r>
      <w:r w:rsidRPr="00727229">
        <w:rPr>
          <w:rStyle w:val="libBold2Char"/>
          <w:rtl/>
        </w:rPr>
        <w:lastRenderedPageBreak/>
        <w:t>14903 / 88.</w:t>
      </w:r>
      <w:r w:rsidRPr="00D50D07">
        <w:rPr>
          <w:rtl/>
        </w:rPr>
        <w:t xml:space="preserve"> الحسين بن محمد الأشعري ، عن أحمد بن إسحاق الأشعري </w:t>
      </w:r>
      <w:r w:rsidRPr="0089525C">
        <w:rPr>
          <w:rStyle w:val="libFootnotenumChar"/>
          <w:rtl/>
        </w:rPr>
        <w:t>(1)</w:t>
      </w:r>
      <w:r w:rsidRPr="00D50D07">
        <w:rPr>
          <w:rtl/>
        </w:rPr>
        <w:t xml:space="preserve"> ، عن بكر بن محمد الأزدي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حم رسول الله </w:t>
      </w:r>
      <w:r w:rsidRPr="000575E1">
        <w:rPr>
          <w:rStyle w:val="libAlaemChar"/>
          <w:rtl/>
        </w:rPr>
        <w:t>صلى‌الله‌عليه‌وآله</w:t>
      </w:r>
      <w:r w:rsidRPr="00D50D07">
        <w:rPr>
          <w:rtl/>
        </w:rPr>
        <w:t xml:space="preserve"> ، فأتاه جبرئيل </w:t>
      </w:r>
      <w:r w:rsidRPr="000575E1">
        <w:rPr>
          <w:rStyle w:val="libAlaemChar"/>
          <w:rtl/>
        </w:rPr>
        <w:t>عليه‌السلام</w:t>
      </w:r>
      <w:r w:rsidRPr="00D50D07">
        <w:rPr>
          <w:rtl/>
        </w:rPr>
        <w:t xml:space="preserve"> فعوذه </w:t>
      </w:r>
      <w:r w:rsidRPr="0089525C">
        <w:rPr>
          <w:rStyle w:val="libFootnotenumChar"/>
          <w:rtl/>
        </w:rPr>
        <w:t>(2)</w:t>
      </w:r>
      <w:r w:rsidRPr="00D50D07">
        <w:rPr>
          <w:rtl/>
        </w:rPr>
        <w:t xml:space="preserve"> ، فقال : بسم الله أرقيك </w:t>
      </w:r>
      <w:r w:rsidRPr="0089525C">
        <w:rPr>
          <w:rStyle w:val="libFootnotenumChar"/>
          <w:rtl/>
        </w:rPr>
        <w:t>(3)</w:t>
      </w:r>
      <w:r w:rsidRPr="00D50D07">
        <w:rPr>
          <w:rtl/>
        </w:rPr>
        <w:t xml:space="preserve"> يا محمد </w:t>
      </w:r>
      <w:r w:rsidRPr="0089525C">
        <w:rPr>
          <w:rStyle w:val="libFootnotenumChar"/>
          <w:rtl/>
        </w:rPr>
        <w:t>(4)</w:t>
      </w:r>
      <w:r w:rsidRPr="00D50D07">
        <w:rPr>
          <w:rtl/>
        </w:rPr>
        <w:t xml:space="preserve"> ، وبسم الله أشفيك </w:t>
      </w:r>
      <w:r w:rsidRPr="0089525C">
        <w:rPr>
          <w:rStyle w:val="libFootnotenumChar"/>
          <w:rtl/>
        </w:rPr>
        <w:t>(5)</w:t>
      </w:r>
      <w:r w:rsidRPr="00D50D07">
        <w:rPr>
          <w:rtl/>
        </w:rPr>
        <w:t xml:space="preserve"> ، وبسم </w:t>
      </w:r>
      <w:r w:rsidRPr="0089525C">
        <w:rPr>
          <w:rStyle w:val="libFootnotenumChar"/>
          <w:rtl/>
        </w:rPr>
        <w:t>(6)</w:t>
      </w:r>
      <w:r w:rsidRPr="00D50D07">
        <w:rPr>
          <w:rtl/>
        </w:rPr>
        <w:t xml:space="preserve"> الله من كل داء يعييك </w:t>
      </w:r>
      <w:r w:rsidRPr="0089525C">
        <w:rPr>
          <w:rStyle w:val="libFootnotenumChar"/>
          <w:rtl/>
        </w:rPr>
        <w:t>(7)</w:t>
      </w:r>
      <w:r w:rsidRPr="00D50D07">
        <w:rPr>
          <w:rtl/>
        </w:rPr>
        <w:t xml:space="preserve"> ، بسم </w:t>
      </w:r>
      <w:r w:rsidRPr="0089525C">
        <w:rPr>
          <w:rStyle w:val="libFootnotenumChar"/>
          <w:rtl/>
        </w:rPr>
        <w:t>(8)</w:t>
      </w:r>
      <w:r w:rsidRPr="00D50D07">
        <w:rPr>
          <w:rtl/>
        </w:rPr>
        <w:t xml:space="preserve"> الله والله شافيك ، بسم </w:t>
      </w:r>
      <w:r w:rsidRPr="0089525C">
        <w:rPr>
          <w:rStyle w:val="libFootnotenumChar"/>
          <w:rtl/>
        </w:rPr>
        <w:t>(9)</w:t>
      </w:r>
      <w:r w:rsidRPr="00D50D07">
        <w:rPr>
          <w:rtl/>
        </w:rPr>
        <w:t xml:space="preserve"> الله خذها </w:t>
      </w:r>
      <w:r w:rsidRPr="0089525C">
        <w:rPr>
          <w:rStyle w:val="libFootnotenumChar"/>
          <w:rtl/>
        </w:rPr>
        <w:t>(10)</w:t>
      </w:r>
      <w:r w:rsidRPr="00D50D07">
        <w:rPr>
          <w:rtl/>
        </w:rPr>
        <w:t xml:space="preserve"> فلتهنيك </w:t>
      </w:r>
      <w:r w:rsidRPr="0089525C">
        <w:rPr>
          <w:rStyle w:val="libFootnotenumChar"/>
          <w:rtl/>
        </w:rPr>
        <w:t>(11)</w:t>
      </w:r>
      <w:r w:rsidRPr="00D50D07">
        <w:rPr>
          <w:rtl/>
        </w:rPr>
        <w:t xml:space="preserve"> ، بسم الله الرحمن الرحيم </w:t>
      </w:r>
      <w:r w:rsidRPr="0089525C">
        <w:rPr>
          <w:rStyle w:val="libFootnotenumChar"/>
          <w:rtl/>
        </w:rPr>
        <w:t>(12)</w:t>
      </w:r>
      <w:r w:rsidRPr="00D50D07">
        <w:rPr>
          <w:rtl/>
        </w:rPr>
        <w:t xml:space="preserve"> ، فلا أقسم بمواقع النجوم لتبرأن بإذن الله»</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حاشية</w:t>
      </w:r>
      <w:r>
        <w:rPr>
          <w:rtl/>
        </w:rPr>
        <w:t xml:space="preserve"> «</w:t>
      </w:r>
      <w:r w:rsidRPr="00D50D07">
        <w:rPr>
          <w:rtl/>
        </w:rPr>
        <w:t>بح» والبحار. وفي</w:t>
      </w:r>
      <w:r>
        <w:rPr>
          <w:rtl/>
        </w:rPr>
        <w:t xml:space="preserve"> «</w:t>
      </w:r>
      <w:r w:rsidRPr="00D50D07">
        <w:rPr>
          <w:rtl/>
        </w:rPr>
        <w:t>د ، ع ، ل ، م ، ن ، بح ، بف ، بن ، جت ، جد» والمطبوع :</w:t>
      </w:r>
      <w:r>
        <w:rPr>
          <w:rtl/>
        </w:rPr>
        <w:t xml:space="preserve"> «</w:t>
      </w:r>
      <w:r w:rsidRPr="00D50D07">
        <w:rPr>
          <w:rtl/>
        </w:rPr>
        <w:t>محمد بن إسحاق الأشعري»</w:t>
      </w:r>
      <w:r>
        <w:rPr>
          <w:rtl/>
        </w:rPr>
        <w:t>.</w:t>
      </w:r>
      <w:r w:rsidRPr="00D50D07">
        <w:rPr>
          <w:rtl/>
        </w:rPr>
        <w:t xml:space="preserve"> وهو سهو ؛ فإنه مضافا إلى أن أحمد بن إسحاق روى كتاب بكر بن محمد الأزدي ، تكررت رواية الحسين بن محمد عن أحمد بن إسحاق في الأسناد ، وقد وقع أحمد بن إسحاق في بعضها متوسطا بين الحسين بن محمد وبين بكر بن محمد. راجع : رجال النجاشي ، ص 108 ، الرقم 273 ؛ معجم رجال الحديث ، ج 2 ، ص 423 </w:t>
      </w:r>
      <w:r>
        <w:rPr>
          <w:rtl/>
        </w:rPr>
        <w:t>ـ</w:t>
      </w:r>
      <w:r w:rsidRPr="00D50D07">
        <w:rPr>
          <w:rtl/>
        </w:rPr>
        <w:t xml:space="preserve"> 424 ؛ وج 6 ، ص 339 </w:t>
      </w:r>
      <w:r>
        <w:rPr>
          <w:rtl/>
        </w:rPr>
        <w:t>ـ</w:t>
      </w:r>
      <w:r w:rsidRPr="00D50D07">
        <w:rPr>
          <w:rtl/>
        </w:rPr>
        <w:t xml:space="preserve"> 340.</w:t>
      </w:r>
    </w:p>
    <w:p w:rsidR="00D60D0D" w:rsidRPr="00D50D07" w:rsidRDefault="00D60D0D" w:rsidP="009C6F23">
      <w:pPr>
        <w:pStyle w:val="libFootnote0"/>
        <w:rPr>
          <w:rtl/>
        </w:rPr>
      </w:pPr>
      <w:r>
        <w:rPr>
          <w:rtl/>
        </w:rPr>
        <w:t>(</w:t>
      </w:r>
      <w:r w:rsidRPr="00D50D07">
        <w:rPr>
          <w:rtl/>
        </w:rPr>
        <w:t xml:space="preserve">2) في الوافي : </w:t>
      </w:r>
      <w:r>
        <w:rPr>
          <w:rtl/>
        </w:rPr>
        <w:t>ـ «</w:t>
      </w:r>
      <w:r w:rsidRPr="00D50D07">
        <w:rPr>
          <w:rtl/>
        </w:rPr>
        <w:t>فعوذه»</w:t>
      </w:r>
      <w:r>
        <w:rPr>
          <w:rtl/>
        </w:rPr>
        <w:t>.</w:t>
      </w:r>
      <w:r w:rsidRPr="00D50D07">
        <w:rPr>
          <w:rtl/>
        </w:rPr>
        <w:t xml:space="preserve"> ويقال : عوذت فلانا بالله وأسمائه وبالمعوذتين ، إذا قلت : اعيذك بالله وأسمائه من كل ذي شر وكل داء وحاسد وحين. والتعويذ أيضا : الرقية التي يرقى بها الإنسان من فزع أو جنون ؛ لأنه يعاذ بها ، كالعوذة والمعاذاة. راجع : لسان العرب ، ج 3 ، ص 499 </w:t>
      </w:r>
      <w:r>
        <w:rPr>
          <w:rtl/>
        </w:rPr>
        <w:t>(</w:t>
      </w:r>
      <w:r w:rsidRPr="00D50D07">
        <w:rPr>
          <w:rtl/>
        </w:rPr>
        <w:t>عوذ</w:t>
      </w:r>
      <w:r>
        <w:rPr>
          <w:rtl/>
        </w:rPr>
        <w:t>).</w:t>
      </w:r>
    </w:p>
    <w:p w:rsidR="00D60D0D" w:rsidRPr="00D50D07" w:rsidRDefault="00D60D0D" w:rsidP="009C6F23">
      <w:pPr>
        <w:pStyle w:val="libFootnote0"/>
        <w:rPr>
          <w:rtl/>
        </w:rPr>
      </w:pPr>
      <w:r>
        <w:rPr>
          <w:rtl/>
        </w:rPr>
        <w:t>(</w:t>
      </w:r>
      <w:r w:rsidRPr="00D50D07">
        <w:rPr>
          <w:rtl/>
        </w:rPr>
        <w:t xml:space="preserve">3) يقال : رقى الراقي رقية ورقيا ، إذا عوذه ونفث في عوذته ، وهو من باب ضرب. والرقية : العوذة التي يرقى بهاصاحب الآفة ، كالحمى والصرع وغير ذلك من الآفات. راجع : النهاية ، ج 2 ، ص 254 ؛ المغرب ، ص 196 </w:t>
      </w:r>
      <w:r>
        <w:rPr>
          <w:rtl/>
        </w:rPr>
        <w:t>(</w:t>
      </w:r>
      <w:r w:rsidRPr="00D50D07">
        <w:rPr>
          <w:rtl/>
        </w:rPr>
        <w:t>رقي</w:t>
      </w:r>
      <w:r>
        <w:rPr>
          <w:rtl/>
        </w:rPr>
        <w:t>).</w:t>
      </w:r>
    </w:p>
    <w:p w:rsidR="00D60D0D" w:rsidRPr="00D50D07" w:rsidRDefault="00D60D0D" w:rsidP="009C6F23">
      <w:pPr>
        <w:pStyle w:val="libFootnote0"/>
        <w:rPr>
          <w:rtl/>
        </w:rPr>
      </w:pPr>
      <w:r>
        <w:rPr>
          <w:rtl/>
        </w:rPr>
        <w:t>(</w:t>
      </w:r>
      <w:r w:rsidRPr="00D50D07">
        <w:rPr>
          <w:rtl/>
        </w:rPr>
        <w:t xml:space="preserve">4) في الوافي : </w:t>
      </w:r>
      <w:r>
        <w:rPr>
          <w:rtl/>
        </w:rPr>
        <w:t>ـ «</w:t>
      </w:r>
      <w:r w:rsidRPr="00D50D07">
        <w:rPr>
          <w:rtl/>
        </w:rPr>
        <w:t>يا محمد»</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وبسم الله أشفيك ، أي ابرئك من المرض ، أو اعالجك بهذا الاسم ، فوضع الشفاء موضع العلاج والمداواة»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والبحار :</w:t>
      </w:r>
      <w:r>
        <w:rPr>
          <w:rtl/>
        </w:rPr>
        <w:t xml:space="preserve"> «</w:t>
      </w:r>
      <w:r w:rsidRPr="00D50D07">
        <w:rPr>
          <w:rtl/>
        </w:rPr>
        <w:t>بسم» بدون الواو.</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بح ، جت» وحاشية</w:t>
      </w:r>
      <w:r>
        <w:rPr>
          <w:rtl/>
        </w:rPr>
        <w:t xml:space="preserve"> «</w:t>
      </w:r>
      <w:r w:rsidRPr="00D50D07">
        <w:rPr>
          <w:rtl/>
        </w:rPr>
        <w:t>بن» وشرح المازندراني والوافي والمرآة والبحار وقرب الإسناد :</w:t>
      </w:r>
      <w:r>
        <w:rPr>
          <w:rtl/>
        </w:rPr>
        <w:t xml:space="preserve"> «</w:t>
      </w:r>
      <w:r w:rsidRPr="00D50D07">
        <w:rPr>
          <w:rtl/>
        </w:rPr>
        <w:t>يعنيك»</w:t>
      </w:r>
      <w:r>
        <w:rPr>
          <w:rtl/>
        </w:rPr>
        <w:t>.</w:t>
      </w:r>
      <w:r w:rsidRPr="00D50D07">
        <w:rPr>
          <w:rtl/>
        </w:rPr>
        <w:t xml:space="preserve"> </w:t>
      </w:r>
      <w:r>
        <w:rPr>
          <w:rtl/>
        </w:rPr>
        <w:t>و «</w:t>
      </w:r>
      <w:r w:rsidRPr="00D50D07">
        <w:rPr>
          <w:rtl/>
        </w:rPr>
        <w:t xml:space="preserve">يعييك» أي يعجزك ، يقال : أعياه ، أي أعجزه وحيره ، من الإعياء ، وهو من العي بمعنى العجز وعدم الاهتداء لوجه المراد. راجع : لسان العرب ، ج 15 ، ص 111 ؛ القاموس المحيط ، ج 2 ، ص 1725 </w:t>
      </w:r>
      <w:r>
        <w:rPr>
          <w:rtl/>
        </w:rPr>
        <w:t>(</w:t>
      </w:r>
      <w:r w:rsidRPr="00D50D07">
        <w:rPr>
          <w:rtl/>
        </w:rPr>
        <w:t>عيي</w:t>
      </w:r>
      <w:r>
        <w:rPr>
          <w:rtl/>
        </w:rPr>
        <w:t>).</w:t>
      </w:r>
    </w:p>
    <w:p w:rsidR="00D60D0D" w:rsidRPr="00D50D07" w:rsidRDefault="00D60D0D" w:rsidP="009C6F23">
      <w:pPr>
        <w:pStyle w:val="libFootnote0"/>
        <w:rPr>
          <w:rtl/>
        </w:rPr>
      </w:pPr>
      <w:r>
        <w:rPr>
          <w:rtl/>
        </w:rPr>
        <w:t>(</w:t>
      </w:r>
      <w:r w:rsidRPr="00D50D07">
        <w:rPr>
          <w:rtl/>
        </w:rPr>
        <w:t>8) في قرب الإسناد :</w:t>
      </w:r>
      <w:r>
        <w:rPr>
          <w:rtl/>
        </w:rPr>
        <w:t xml:space="preserve"> «</w:t>
      </w:r>
      <w:r w:rsidRPr="00D50D07">
        <w:rPr>
          <w:rtl/>
        </w:rPr>
        <w:t>وبسم»</w:t>
      </w:r>
      <w:r>
        <w:rPr>
          <w:rtl/>
        </w:rPr>
        <w:t>.</w:t>
      </w:r>
    </w:p>
    <w:p w:rsidR="00D60D0D" w:rsidRPr="00D50D07" w:rsidRDefault="00D60D0D" w:rsidP="009C6F23">
      <w:pPr>
        <w:pStyle w:val="libFootnote0"/>
        <w:rPr>
          <w:rtl/>
        </w:rPr>
      </w:pPr>
      <w:r>
        <w:rPr>
          <w:rtl/>
        </w:rPr>
        <w:t>(</w:t>
      </w:r>
      <w:r w:rsidRPr="00D50D07">
        <w:rPr>
          <w:rtl/>
        </w:rPr>
        <w:t>9) في قرب الإسناد :</w:t>
      </w:r>
      <w:r>
        <w:rPr>
          <w:rtl/>
        </w:rPr>
        <w:t xml:space="preserve"> «</w:t>
      </w:r>
      <w:r w:rsidRPr="00D50D07">
        <w:rPr>
          <w:rtl/>
        </w:rPr>
        <w:t>وبسم»</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لعل ضمير التأنيث راجع إلى هذه الكلمات الشريفة ، أو العوذة»</w:t>
      </w:r>
      <w:r>
        <w:rPr>
          <w:rtl/>
        </w:rPr>
        <w:t>.</w:t>
      </w:r>
      <w:r w:rsidRPr="00D50D07">
        <w:rPr>
          <w:rtl/>
        </w:rPr>
        <w:t xml:space="preserve"> وفي الوافي :</w:t>
      </w:r>
      <w:r>
        <w:rPr>
          <w:rtl/>
        </w:rPr>
        <w:t xml:space="preserve"> «</w:t>
      </w:r>
      <w:r w:rsidRPr="00D50D07">
        <w:rPr>
          <w:rtl/>
        </w:rPr>
        <w:t>خذها ، أي خذ هذه الرقية ، أو العوذة»</w:t>
      </w:r>
      <w:r>
        <w:rPr>
          <w:rtl/>
        </w:rPr>
        <w:t>.</w:t>
      </w:r>
    </w:p>
    <w:p w:rsidR="00D60D0D" w:rsidRPr="00D50D07" w:rsidRDefault="00D60D0D" w:rsidP="009C6F23">
      <w:pPr>
        <w:pStyle w:val="libFootnote0"/>
        <w:rPr>
          <w:rtl/>
        </w:rPr>
      </w:pPr>
      <w:r>
        <w:rPr>
          <w:rtl/>
        </w:rPr>
        <w:t>(</w:t>
      </w:r>
      <w:r w:rsidRPr="00D50D07">
        <w:rPr>
          <w:rtl/>
        </w:rPr>
        <w:t xml:space="preserve">11) يقال : هنأني الطعام ، أي كان هنيئا بغير تعب ومشقة ، وكل أمر يأتيك من غير تعب فهو هنيء. راجع : النهاية ، ج 5 ، ص 277 ؛ لسان العرب ، ج 1 ، ص 184 </w:t>
      </w:r>
      <w:r>
        <w:rPr>
          <w:rtl/>
        </w:rPr>
        <w:t>(</w:t>
      </w:r>
      <w:r w:rsidRPr="00D50D07">
        <w:rPr>
          <w:rtl/>
        </w:rPr>
        <w:t>هنأ</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ع» : </w:t>
      </w:r>
      <w:r>
        <w:rPr>
          <w:rtl/>
        </w:rPr>
        <w:t>ـ «</w:t>
      </w:r>
      <w:r w:rsidRPr="00D50D07">
        <w:rPr>
          <w:rtl/>
        </w:rPr>
        <w:t>الرحيم»</w:t>
      </w:r>
      <w:r>
        <w:rPr>
          <w:rtl/>
        </w:rPr>
        <w:t>.</w:t>
      </w:r>
    </w:p>
    <w:p w:rsidR="00D60D0D" w:rsidRPr="00D50D07" w:rsidRDefault="00D60D0D" w:rsidP="00806E06">
      <w:pPr>
        <w:pStyle w:val="libNormal"/>
        <w:rPr>
          <w:rtl/>
        </w:rPr>
      </w:pPr>
      <w:r>
        <w:rPr>
          <w:rtl/>
        </w:rPr>
        <w:br w:type="page"/>
      </w:r>
      <w:r w:rsidRPr="00D50D07">
        <w:rPr>
          <w:rtl/>
        </w:rPr>
        <w:lastRenderedPageBreak/>
        <w:t xml:space="preserve">قال بكر : وسألته عن رقية </w:t>
      </w:r>
      <w:r w:rsidRPr="0089525C">
        <w:rPr>
          <w:rStyle w:val="libFootnotenumChar"/>
          <w:rtl/>
        </w:rPr>
        <w:t>(1)</w:t>
      </w:r>
      <w:r w:rsidRPr="00D50D07">
        <w:rPr>
          <w:rtl/>
        </w:rPr>
        <w:t xml:space="preserve"> الحمى ، فحدثني بهذا. </w:t>
      </w:r>
      <w:r w:rsidRPr="0089525C">
        <w:rPr>
          <w:rStyle w:val="libFootnotenumChar"/>
          <w:rtl/>
        </w:rPr>
        <w:t>(2)</w:t>
      </w:r>
    </w:p>
    <w:p w:rsidR="00D60D0D" w:rsidRPr="00D50D07" w:rsidRDefault="00D60D0D" w:rsidP="00806E06">
      <w:pPr>
        <w:pStyle w:val="libNormal"/>
        <w:rPr>
          <w:rtl/>
        </w:rPr>
      </w:pPr>
      <w:r w:rsidRPr="00727229">
        <w:rPr>
          <w:rStyle w:val="libBold2Char"/>
          <w:rtl/>
        </w:rPr>
        <w:t>14904 / 89.</w:t>
      </w:r>
      <w:r w:rsidRPr="00D50D07">
        <w:rPr>
          <w:rtl/>
        </w:rPr>
        <w:t xml:space="preserve"> أبو علي الأشعري ، عن محمد بن سالم ، عن أحمد بن النضر ، عن عمرو بن شمر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من قال : " بسم الله الرحمن الرحيم لا حول ولا قوة إلا بالله العلي العظيم" ثلاث مرات ، كفاه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تسعة وتسعين نوعا من أنواع البلاء ، أيسرهن </w:t>
      </w:r>
      <w:r w:rsidRPr="0089525C">
        <w:rPr>
          <w:rStyle w:val="libFootnotenumChar"/>
          <w:rtl/>
        </w:rPr>
        <w:t>(3)</w:t>
      </w:r>
      <w:r w:rsidRPr="00D50D07">
        <w:rPr>
          <w:rtl/>
        </w:rPr>
        <w:t xml:space="preserve"> الخنق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14905 / 90.</w:t>
      </w:r>
      <w:r w:rsidRPr="00D50D07">
        <w:rPr>
          <w:rtl/>
        </w:rPr>
        <w:t xml:space="preserve"> حميد بن زياد ، عن الحسن بن محمد الكندي ، عن أحمد بن الحسن الميثمي ، عن أبان بن عثمان ، عن نعمان الرازي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انهزم الناس يوم أحد عن رسول الله </w:t>
      </w:r>
      <w:r w:rsidRPr="000575E1">
        <w:rPr>
          <w:rStyle w:val="libAlaemChar"/>
          <w:rtl/>
        </w:rPr>
        <w:t>صلى‌الله‌عليه‌وآله</w:t>
      </w:r>
      <w:r w:rsidRPr="00D50D07">
        <w:rPr>
          <w:rtl/>
        </w:rPr>
        <w:t xml:space="preserve"> ، فغضب غضبا شديدا» قال :</w:t>
      </w:r>
      <w:r>
        <w:rPr>
          <w:rtl/>
        </w:rPr>
        <w:t xml:space="preserve"> «</w:t>
      </w:r>
      <w:r w:rsidRPr="00D50D07">
        <w:rPr>
          <w:rtl/>
        </w:rPr>
        <w:t xml:space="preserve">وكان إذا غضب انحدر عن جبينه </w:t>
      </w:r>
      <w:r w:rsidRPr="0089525C">
        <w:rPr>
          <w:rStyle w:val="libFootnotenumChar"/>
          <w:rtl/>
        </w:rPr>
        <w:t>(6)</w:t>
      </w:r>
      <w:r w:rsidRPr="00D50D07">
        <w:rPr>
          <w:rtl/>
        </w:rPr>
        <w:t xml:space="preserve"> مثل اللؤلو من العرق»</w:t>
      </w:r>
      <w:r>
        <w:rPr>
          <w:rtl/>
        </w:rPr>
        <w:t>.</w:t>
      </w:r>
    </w:p>
    <w:p w:rsidR="00D60D0D" w:rsidRDefault="00D60D0D" w:rsidP="00806E06">
      <w:pPr>
        <w:pStyle w:val="libNormal"/>
        <w:rPr>
          <w:rtl/>
        </w:rPr>
      </w:pPr>
      <w:r w:rsidRPr="00D50D07">
        <w:rPr>
          <w:rtl/>
        </w:rPr>
        <w:t>قال :</w:t>
      </w:r>
      <w:r>
        <w:rPr>
          <w:rtl/>
        </w:rPr>
        <w:t xml:space="preserve"> «</w:t>
      </w:r>
      <w:r w:rsidRPr="00D50D07">
        <w:rPr>
          <w:rtl/>
        </w:rPr>
        <w:t xml:space="preserve">فنظر فإذا علي </w:t>
      </w:r>
      <w:r w:rsidRPr="000575E1">
        <w:rPr>
          <w:rStyle w:val="libAlaemChar"/>
          <w:rtl/>
        </w:rPr>
        <w:t>عليه‌السلام</w:t>
      </w:r>
      <w:r w:rsidRPr="00D50D07">
        <w:rPr>
          <w:rtl/>
        </w:rPr>
        <w:t xml:space="preserve"> إلى جنبه </w:t>
      </w:r>
      <w:r w:rsidRPr="0089525C">
        <w:rPr>
          <w:rStyle w:val="libFootnotenumChar"/>
          <w:rtl/>
        </w:rPr>
        <w:t>(7)</w:t>
      </w:r>
      <w:r w:rsidRPr="00D50D07">
        <w:rPr>
          <w:rtl/>
        </w:rPr>
        <w:t xml:space="preserve"> ، فقال له : الحق ببني أبيك </w:t>
      </w:r>
      <w:r w:rsidRPr="0089525C">
        <w:rPr>
          <w:rStyle w:val="libFootnotenumChar"/>
          <w:rtl/>
        </w:rPr>
        <w:t>(8)</w:t>
      </w:r>
      <w:r w:rsidRPr="00D50D07">
        <w:rPr>
          <w:rtl/>
        </w:rPr>
        <w:t xml:space="preserve"> مع من انهزم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w:t>
      </w:r>
      <w:r>
        <w:rPr>
          <w:rtl/>
        </w:rPr>
        <w:t xml:space="preserve"> «</w:t>
      </w:r>
      <w:r w:rsidRPr="00D50D07">
        <w:rPr>
          <w:rtl/>
        </w:rPr>
        <w:t>رقى»</w:t>
      </w:r>
      <w:r>
        <w:rPr>
          <w:rtl/>
        </w:rPr>
        <w:t>.</w:t>
      </w:r>
    </w:p>
    <w:p w:rsidR="00D60D0D" w:rsidRPr="00D50D07" w:rsidRDefault="00D60D0D" w:rsidP="009C6F23">
      <w:pPr>
        <w:pStyle w:val="libFootnote0"/>
        <w:rPr>
          <w:rtl/>
        </w:rPr>
      </w:pPr>
      <w:r>
        <w:rPr>
          <w:rtl/>
        </w:rPr>
        <w:t>(</w:t>
      </w:r>
      <w:r w:rsidRPr="00D50D07">
        <w:rPr>
          <w:rtl/>
        </w:rPr>
        <w:t>2) قرب الإسناد ، ص 42 ، ح 134 ، عن أحمد بن إسحاق بن سعد ، عن بكر بن محمد الأزدي الوافي ، ج 9 ، ص 1652 ، ح 8904 ؛ البحار ، ج 95 ، ص 35 ، ح 20.</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أيسرها»</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الجنون»</w:t>
      </w:r>
      <w:r>
        <w:rPr>
          <w:rtl/>
        </w:rPr>
        <w:t>.</w:t>
      </w:r>
      <w:r w:rsidRPr="00D50D07">
        <w:rPr>
          <w:rtl/>
        </w:rPr>
        <w:t xml:space="preserve"> والخنق : مصدر ، وهو الموت بالخناق ، وهو بكسر الخاء ما يخنق به من حبل وغيره ، يقال : خنقه ، أي عصر حلقه حتى يموت ، وبضم الخاء : داء أوريح يأخذ الإنسان والدواب في الحلوق. راجع : لسان العرب ، ج 10 ، ص 92 ؛ المصباح المنير ، ص 183 </w:t>
      </w:r>
      <w:r>
        <w:rPr>
          <w:rtl/>
        </w:rPr>
        <w:t>(</w:t>
      </w:r>
      <w:r w:rsidRPr="00D50D07">
        <w:rPr>
          <w:rtl/>
        </w:rPr>
        <w:t>خنق</w:t>
      </w:r>
      <w:r>
        <w:rPr>
          <w:rtl/>
        </w:rPr>
        <w:t>).</w:t>
      </w:r>
    </w:p>
    <w:p w:rsidR="00D60D0D" w:rsidRPr="00D50D07" w:rsidRDefault="00D60D0D" w:rsidP="009C6F23">
      <w:pPr>
        <w:pStyle w:val="libFootnote0"/>
        <w:rPr>
          <w:rtl/>
        </w:rPr>
      </w:pPr>
      <w:r>
        <w:rPr>
          <w:rtl/>
        </w:rPr>
        <w:t>(</w:t>
      </w:r>
      <w:r w:rsidRPr="00D50D07">
        <w:rPr>
          <w:rtl/>
        </w:rPr>
        <w:t xml:space="preserve">5) المحاسن ، ص 41 ، كتاب ثواب الأعمال ، ح 50 ، بسنده عن أحمد بن النضر. ثواب الأعمال ، ص 194 ، ح 1 ، بسند آخر عن أبي عبد الله ، عن أبيه </w:t>
      </w:r>
      <w:r w:rsidRPr="000575E1">
        <w:rPr>
          <w:rStyle w:val="libAlaemChar"/>
          <w:rtl/>
        </w:rPr>
        <w:t>عليهما‌السلام</w:t>
      </w:r>
      <w:r w:rsidRPr="00D50D07">
        <w:rPr>
          <w:rtl/>
        </w:rPr>
        <w:t xml:space="preserve"> من دون الإسناد إلى رسول الله </w:t>
      </w:r>
      <w:r w:rsidRPr="000575E1">
        <w:rPr>
          <w:rStyle w:val="libAlaemChar"/>
          <w:rtl/>
        </w:rPr>
        <w:t>صلى‌الله‌عليه‌وآله</w:t>
      </w:r>
      <w:r w:rsidRPr="00D50D07">
        <w:rPr>
          <w:rtl/>
        </w:rPr>
        <w:t xml:space="preserve"> ، مع اختلاف يسير. الكافي ، كتاب الدعاء ، باب من قال : ما شاء الله لا حول ولا قوة إلابالله ، ح 3277 ، بسند آخر عن أبي عبد الله </w:t>
      </w:r>
      <w:r w:rsidRPr="000575E1">
        <w:rPr>
          <w:rStyle w:val="libAlaemChar"/>
          <w:rtl/>
        </w:rPr>
        <w:t>عليه‌السلام</w:t>
      </w:r>
      <w:r w:rsidRPr="00D50D07">
        <w:rPr>
          <w:rtl/>
        </w:rPr>
        <w:t xml:space="preserve"> ، مع اختلاف وزيادة في آخره الوافي ، ج 9 ، ص 1654 ، ح 8905 ؛ البحار ، ج 93 ، ص 192 ، ح 35.</w:t>
      </w:r>
    </w:p>
    <w:p w:rsidR="00D60D0D" w:rsidRPr="00D50D07" w:rsidRDefault="00D60D0D" w:rsidP="009C6F23">
      <w:pPr>
        <w:pStyle w:val="libFootnote0"/>
        <w:rPr>
          <w:rtl/>
        </w:rPr>
      </w:pPr>
      <w:r>
        <w:rPr>
          <w:rtl/>
        </w:rPr>
        <w:t>(</w:t>
      </w:r>
      <w:r w:rsidRPr="00D50D07">
        <w:rPr>
          <w:rtl/>
        </w:rPr>
        <w:t>6) هكذا في معظم النسخ التي قوبلت والوافي. وفي</w:t>
      </w:r>
      <w:r>
        <w:rPr>
          <w:rtl/>
        </w:rPr>
        <w:t xml:space="preserve"> «</w:t>
      </w:r>
      <w:r w:rsidRPr="00D50D07">
        <w:rPr>
          <w:rtl/>
        </w:rPr>
        <w:t>ن» والمطبوع :</w:t>
      </w:r>
      <w:r>
        <w:rPr>
          <w:rtl/>
        </w:rPr>
        <w:t xml:space="preserve"> «</w:t>
      </w:r>
      <w:r w:rsidRPr="00D50D07">
        <w:rPr>
          <w:rtl/>
        </w:rPr>
        <w:t>جبينيه»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جانبه»</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هذا الأمر إما للرخصة ، أو للاختبار»</w:t>
      </w:r>
      <w:r>
        <w:rPr>
          <w:rtl/>
        </w:rPr>
        <w:t>.</w:t>
      </w:r>
    </w:p>
    <w:p w:rsidR="00D60D0D" w:rsidRPr="00D50D07" w:rsidRDefault="00D60D0D" w:rsidP="00060D07">
      <w:pPr>
        <w:pStyle w:val="libNormal0"/>
        <w:rPr>
          <w:rtl/>
        </w:rPr>
      </w:pPr>
      <w:r>
        <w:rPr>
          <w:rtl/>
        </w:rPr>
        <w:br w:type="page"/>
      </w:r>
      <w:r w:rsidRPr="00D50D07">
        <w:rPr>
          <w:rtl/>
        </w:rPr>
        <w:lastRenderedPageBreak/>
        <w:t xml:space="preserve">عن رسول الله ، فقال : يا رسول الله ، لي بك أسوة» فقال </w:t>
      </w:r>
      <w:r w:rsidRPr="0089525C">
        <w:rPr>
          <w:rStyle w:val="libFootnotenumChar"/>
          <w:rtl/>
        </w:rPr>
        <w:t>(1)</w:t>
      </w:r>
      <w:r w:rsidRPr="00D50D07">
        <w:rPr>
          <w:rtl/>
        </w:rPr>
        <w:t xml:space="preserve"> :</w:t>
      </w:r>
      <w:r>
        <w:rPr>
          <w:rtl/>
        </w:rPr>
        <w:t xml:space="preserve"> «</w:t>
      </w:r>
      <w:r w:rsidRPr="00D50D07">
        <w:rPr>
          <w:rtl/>
        </w:rPr>
        <w:t xml:space="preserve">فاكفني هؤلاء ، فحمل فضرب أول من لقي منهم ، فقال جبرئيل </w:t>
      </w:r>
      <w:r w:rsidRPr="000575E1">
        <w:rPr>
          <w:rStyle w:val="libAlaemChar"/>
          <w:rtl/>
        </w:rPr>
        <w:t>عليه‌السلام</w:t>
      </w:r>
      <w:r w:rsidRPr="00D50D07">
        <w:rPr>
          <w:rtl/>
        </w:rPr>
        <w:t xml:space="preserve"> : إن هذه لهي المواساة يا محمد ، فقال : إنه مني وأنا منه ، فقال </w:t>
      </w:r>
      <w:r w:rsidRPr="0089525C">
        <w:rPr>
          <w:rStyle w:val="libFootnotenumChar"/>
          <w:rtl/>
        </w:rPr>
        <w:t>(2)</w:t>
      </w:r>
      <w:r w:rsidRPr="00D50D07">
        <w:rPr>
          <w:rtl/>
        </w:rPr>
        <w:t xml:space="preserve"> جبرئيل </w:t>
      </w:r>
      <w:r w:rsidRPr="000575E1">
        <w:rPr>
          <w:rStyle w:val="libAlaemChar"/>
          <w:rtl/>
        </w:rPr>
        <w:t>عليه‌السلام</w:t>
      </w:r>
      <w:r w:rsidRPr="00D50D07">
        <w:rPr>
          <w:rtl/>
        </w:rPr>
        <w:t xml:space="preserve"> : وأنا منكما يا محمد»</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فنظر رسول الله </w:t>
      </w:r>
      <w:r w:rsidRPr="000575E1">
        <w:rPr>
          <w:rStyle w:val="libAlaemChar"/>
          <w:rtl/>
        </w:rPr>
        <w:t>صلى‌الله‌عليه‌وآله</w:t>
      </w:r>
      <w:r w:rsidRPr="00D50D07">
        <w:rPr>
          <w:rtl/>
        </w:rPr>
        <w:t xml:space="preserve"> إلى جبرئيل </w:t>
      </w:r>
      <w:r w:rsidRPr="000575E1">
        <w:rPr>
          <w:rStyle w:val="libAlaemChar"/>
          <w:rtl/>
        </w:rPr>
        <w:t>عليه‌السلام</w:t>
      </w:r>
      <w:r w:rsidRPr="00D50D07">
        <w:rPr>
          <w:rtl/>
        </w:rPr>
        <w:t xml:space="preserve"> على كرسي من ذهب بين السماء والأرض وهو يقول : لاسيف إلا ذو الفقار ، ولا فتى إلا علي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14906 / 91.</w:t>
      </w:r>
      <w:r w:rsidRPr="00D50D07">
        <w:rPr>
          <w:rtl/>
        </w:rPr>
        <w:t xml:space="preserve"> حميد بن زياد ، عن عبيد الله بن أحمد الدهقان ، عن علي بن الحسن الطاطري ، عن محمد بن زياد بن عيسى بياع السابري ، عن أبان بن عثمان ، قال : حدثني فضيل البرجمي </w:t>
      </w:r>
      <w:r w:rsidRPr="0089525C">
        <w:rPr>
          <w:rStyle w:val="libFootnotenumChar"/>
          <w:rtl/>
        </w:rPr>
        <w:t>(6)</w:t>
      </w:r>
      <w:r w:rsidRPr="00D50D07">
        <w:rPr>
          <w:rtl/>
        </w:rPr>
        <w:t xml:space="preserve"> ، قال :</w:t>
      </w:r>
    </w:p>
    <w:p w:rsidR="00D60D0D" w:rsidRPr="00D50D07" w:rsidRDefault="00D60D0D" w:rsidP="00806E06">
      <w:pPr>
        <w:pStyle w:val="libNormal"/>
        <w:rPr>
          <w:rtl/>
        </w:rPr>
      </w:pPr>
      <w:r w:rsidRPr="00D50D07">
        <w:rPr>
          <w:rtl/>
        </w:rPr>
        <w:t xml:space="preserve">كنت بمكة وخالد بن عبد الله </w:t>
      </w:r>
      <w:r w:rsidRPr="0089525C">
        <w:rPr>
          <w:rStyle w:val="libFootnotenumChar"/>
          <w:rtl/>
        </w:rPr>
        <w:t>(7)</w:t>
      </w:r>
      <w:r w:rsidRPr="00D50D07">
        <w:rPr>
          <w:rtl/>
        </w:rPr>
        <w:t xml:space="preserve"> أمير ، وكان في المسجد عند زمزم ، فقال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ع ، ل ، م ، ن ، بح ، بف ، بن ، جد» وحاشية</w:t>
      </w:r>
      <w:r>
        <w:rPr>
          <w:rtl/>
        </w:rPr>
        <w:t xml:space="preserve"> «</w:t>
      </w:r>
      <w:r w:rsidRPr="00D50D07">
        <w:rPr>
          <w:rtl/>
        </w:rPr>
        <w:t>جت» وشرح المازندراني والوافي. وفي سائر النسخ والمطبوع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م ، ن ، جد» والوافي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4) قال في مرآة العقول ، ج 25 ، ص 267 :</w:t>
      </w:r>
      <w:r>
        <w:rPr>
          <w:rtl/>
        </w:rPr>
        <w:t xml:space="preserve"> «</w:t>
      </w:r>
      <w:r w:rsidRPr="00D50D07">
        <w:rPr>
          <w:rtl/>
        </w:rPr>
        <w:t>أقول : مضمون تلك الرواية من المشهورات بين الخاصة والعامة» ، ثم ذكر رواية تقرب منها نقلها ابن أبي الحديد وقال :</w:t>
      </w:r>
      <w:r>
        <w:rPr>
          <w:rtl/>
        </w:rPr>
        <w:t xml:space="preserve"> «</w:t>
      </w:r>
      <w:r w:rsidRPr="00D50D07">
        <w:rPr>
          <w:rtl/>
        </w:rPr>
        <w:t>قلت : وقد روى هذا الخبر جماعة من المحدثين ، وهو من الأخبار المشهورة ، وقفت عليه في بعض نسخ مغازي محمد بن إسحاق ، ورأيت بعضها خاليا عنه وسألت شيخي عبد الوهاب بن سكينة عن هذا الخبر ، فقال : خبر صحيح ، فقلت له : فما بال الصحاح لم تشتمل عليه</w:t>
      </w:r>
      <w:r>
        <w:rPr>
          <w:rtl/>
        </w:rPr>
        <w:t>؟</w:t>
      </w:r>
      <w:r w:rsidRPr="00D50D07">
        <w:rPr>
          <w:rtl/>
        </w:rPr>
        <w:t xml:space="preserve"> قال : أو كل ما كان صحيحا تشتمل عليه كتب الصحاح</w:t>
      </w:r>
      <w:r>
        <w:rPr>
          <w:rtl/>
        </w:rPr>
        <w:t>؟</w:t>
      </w:r>
      <w:r w:rsidRPr="00D50D07">
        <w:rPr>
          <w:rtl/>
        </w:rPr>
        <w:t xml:space="preserve"> كم قد أهمل جامعو الصحاح من الأخبار الصحيحة»</w:t>
      </w:r>
      <w:r>
        <w:rPr>
          <w:rtl/>
        </w:rPr>
        <w:t>.</w:t>
      </w:r>
      <w:r w:rsidRPr="00D50D07">
        <w:rPr>
          <w:rtl/>
        </w:rPr>
        <w:t xml:space="preserve"> وراجع : شرح نهج البلاغة لا بن أبي الحديد ، ج 14 ، ص 251.</w:t>
      </w:r>
    </w:p>
    <w:p w:rsidR="00D60D0D" w:rsidRPr="00D50D07" w:rsidRDefault="00D60D0D" w:rsidP="009C6F23">
      <w:pPr>
        <w:pStyle w:val="libFootnote0"/>
        <w:rPr>
          <w:rtl/>
        </w:rPr>
      </w:pPr>
      <w:r>
        <w:rPr>
          <w:rtl/>
        </w:rPr>
        <w:t>(</w:t>
      </w:r>
      <w:r w:rsidRPr="00D50D07">
        <w:rPr>
          <w:rtl/>
        </w:rPr>
        <w:t>5) الوافي ، ج 3 ، ص 731 ، ح 1343 ؛ البحار ، ج 20 ، ص 107 ، ح 33 ؛ وفيه ، ج 16 ، ص 193 ، ح 32 ، إلى قوله :</w:t>
      </w:r>
      <w:r>
        <w:rPr>
          <w:rtl/>
        </w:rPr>
        <w:t xml:space="preserve"> «</w:t>
      </w:r>
      <w:r w:rsidRPr="00D50D07">
        <w:rPr>
          <w:rtl/>
        </w:rPr>
        <w:t>مثل اللؤلؤ من العرق»</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الرحمي»</w:t>
      </w:r>
      <w:r>
        <w:rPr>
          <w:rtl/>
        </w:rPr>
        <w:t>.</w:t>
      </w:r>
      <w:r w:rsidRPr="00D50D07">
        <w:rPr>
          <w:rtl/>
        </w:rPr>
        <w:t xml:space="preserve"> وفي البحار :</w:t>
      </w:r>
      <w:r>
        <w:rPr>
          <w:rtl/>
        </w:rPr>
        <w:t xml:space="preserve"> «</w:t>
      </w:r>
      <w:r w:rsidRPr="00D50D07">
        <w:rPr>
          <w:rtl/>
        </w:rPr>
        <w:t>البراجمي» ، وهو سهو ، كما يعلم ذلك من الإكمال لا بن ماكولا ، ج 1 ، ص 416 ؛ والأنساب للسمعاني ، ج 1 ، ص 308 ؛ وتوضيح المشتبه ، ج 1 ، ص 427 وص 430.</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جت» والبحار : </w:t>
      </w:r>
      <w:r>
        <w:rPr>
          <w:rtl/>
        </w:rPr>
        <w:t>+ «</w:t>
      </w:r>
      <w:r w:rsidRPr="00D50D07">
        <w:rPr>
          <w:rtl/>
        </w:rPr>
        <w:t>القسري»</w:t>
      </w:r>
      <w:r>
        <w:rPr>
          <w:rtl/>
        </w:rPr>
        <w:t>.</w:t>
      </w:r>
      <w:r w:rsidRPr="00D50D07">
        <w:rPr>
          <w:rtl/>
        </w:rPr>
        <w:t xml:space="preserve"> وقال المحقق الشعراني في هامش الوافي :</w:t>
      </w:r>
      <w:r>
        <w:rPr>
          <w:rtl/>
        </w:rPr>
        <w:t xml:space="preserve"> «</w:t>
      </w:r>
      <w:r w:rsidRPr="00D50D07">
        <w:rPr>
          <w:rtl/>
        </w:rPr>
        <w:t xml:space="preserve">قوله : خالد بن عبد الله القسري ، كان رجلا ناصبيا مبغضا لأمير المؤمنين </w:t>
      </w:r>
      <w:r w:rsidRPr="000575E1">
        <w:rPr>
          <w:rStyle w:val="libAlaemChar"/>
          <w:rtl/>
        </w:rPr>
        <w:t>عليه‌السلام</w:t>
      </w:r>
      <w:r w:rsidRPr="00D50D07">
        <w:rPr>
          <w:rtl/>
        </w:rPr>
        <w:t xml:space="preserve"> ، قتله يوسف الثقفي ، ابن عم الحجاج بأمر هشام بن عبد الملك»</w:t>
      </w:r>
      <w:r>
        <w:rPr>
          <w:rtl/>
        </w:rPr>
        <w:t>.</w:t>
      </w:r>
    </w:p>
    <w:p w:rsidR="00D60D0D" w:rsidRPr="00D50D07" w:rsidRDefault="00D60D0D" w:rsidP="00060D07">
      <w:pPr>
        <w:pStyle w:val="libNormal0"/>
        <w:rPr>
          <w:rtl/>
        </w:rPr>
      </w:pPr>
      <w:r>
        <w:rPr>
          <w:rtl/>
        </w:rPr>
        <w:br w:type="page"/>
      </w:r>
      <w:r w:rsidRPr="00D50D07">
        <w:rPr>
          <w:rtl/>
        </w:rPr>
        <w:lastRenderedPageBreak/>
        <w:t xml:space="preserve">ادعوا لي قتادة </w:t>
      </w:r>
      <w:r w:rsidRPr="0089525C">
        <w:rPr>
          <w:rStyle w:val="libFootnotenumChar"/>
          <w:rtl/>
        </w:rPr>
        <w:t>(1)</w:t>
      </w:r>
      <w:r w:rsidRPr="00D50D07">
        <w:rPr>
          <w:rtl/>
        </w:rPr>
        <w:t xml:space="preserve"> ، قال : فجاء شيخ أحمر الرأس واللحية ، فدنوت </w:t>
      </w:r>
      <w:r w:rsidRPr="0089525C">
        <w:rPr>
          <w:rStyle w:val="libFootnotenumChar"/>
          <w:rtl/>
        </w:rPr>
        <w:t>(2)</w:t>
      </w:r>
      <w:r w:rsidRPr="00D50D07">
        <w:rPr>
          <w:rtl/>
        </w:rPr>
        <w:t xml:space="preserve"> لأسمع ، فقال خالد :</w:t>
      </w:r>
    </w:p>
    <w:p w:rsidR="00D60D0D" w:rsidRPr="00D50D07" w:rsidRDefault="00D60D0D" w:rsidP="00806E06">
      <w:pPr>
        <w:pStyle w:val="libNormal"/>
        <w:rPr>
          <w:rtl/>
        </w:rPr>
      </w:pPr>
      <w:r w:rsidRPr="00D50D07">
        <w:rPr>
          <w:rtl/>
        </w:rPr>
        <w:t>يا قتادة ، أخبرني بأكرم وقعة كانت في العرب ، وأعز وقعة كانت في العرب ، وأذل وقعة كانت في العرب.</w:t>
      </w:r>
    </w:p>
    <w:p w:rsidR="00D60D0D" w:rsidRPr="00D50D07" w:rsidRDefault="00D60D0D" w:rsidP="00806E06">
      <w:pPr>
        <w:pStyle w:val="libNormal"/>
        <w:rPr>
          <w:rtl/>
        </w:rPr>
      </w:pPr>
      <w:r w:rsidRPr="00D50D07">
        <w:rPr>
          <w:rtl/>
        </w:rPr>
        <w:t>فقال : أصلح الله الأمير ، أخبرك بأكرم وقعة كانت في العرب ، وأعز وقعة كانت في العرب ، وأذل وقعة كانت في العرب واحدة</w:t>
      </w:r>
      <w:r>
        <w:rPr>
          <w:rtl/>
        </w:rPr>
        <w:t>؟</w:t>
      </w:r>
    </w:p>
    <w:p w:rsidR="00D60D0D" w:rsidRPr="00D50D07" w:rsidRDefault="00D60D0D" w:rsidP="00806E06">
      <w:pPr>
        <w:pStyle w:val="libNormal"/>
        <w:rPr>
          <w:rtl/>
        </w:rPr>
      </w:pPr>
      <w:r w:rsidRPr="00D50D07">
        <w:rPr>
          <w:rtl/>
        </w:rPr>
        <w:t>قال خالد : ويحك واحدة</w:t>
      </w:r>
      <w:r>
        <w:rPr>
          <w:rtl/>
        </w:rPr>
        <w:t>؟</w:t>
      </w:r>
    </w:p>
    <w:p w:rsidR="00D60D0D" w:rsidRPr="00D50D07" w:rsidRDefault="00D60D0D" w:rsidP="00806E06">
      <w:pPr>
        <w:pStyle w:val="libNormal"/>
        <w:rPr>
          <w:rtl/>
        </w:rPr>
      </w:pPr>
      <w:r w:rsidRPr="00D50D07">
        <w:rPr>
          <w:rtl/>
        </w:rPr>
        <w:t xml:space="preserve">قال : نعم ، أصلح الله الأمير ، قال : أخبرني ، قال : بدر ، قال : وكيف </w:t>
      </w:r>
      <w:r w:rsidRPr="0089525C">
        <w:rPr>
          <w:rStyle w:val="libFootnotenumChar"/>
          <w:rtl/>
        </w:rPr>
        <w:t>(3)</w:t>
      </w:r>
      <w:r w:rsidRPr="00D50D07">
        <w:rPr>
          <w:rtl/>
        </w:rPr>
        <w:t xml:space="preserve"> ذا</w:t>
      </w:r>
      <w:r>
        <w:rPr>
          <w:rtl/>
        </w:rPr>
        <w:t>؟</w:t>
      </w:r>
      <w:r w:rsidRPr="00D50D07">
        <w:rPr>
          <w:rtl/>
        </w:rPr>
        <w:t xml:space="preserve"> قال : إن بدرا أكرم وقعة كانت في العرب ، بها أكرم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الإسلام وأهله </w:t>
      </w:r>
      <w:r w:rsidRPr="0089525C">
        <w:rPr>
          <w:rStyle w:val="libFootnotenumChar"/>
          <w:rtl/>
        </w:rPr>
        <w:t>(4)</w:t>
      </w:r>
      <w:r w:rsidRPr="00D50D07">
        <w:rPr>
          <w:rtl/>
        </w:rPr>
        <w:t xml:space="preserve"> ، وهي أعز وقعة كانت في العرب ، بها أعز الله الإسلام وأهله ، وهي أذل وقعة كانت في العرب ، فلما </w:t>
      </w:r>
      <w:r w:rsidRPr="0089525C">
        <w:rPr>
          <w:rStyle w:val="libFootnotenumChar"/>
          <w:rtl/>
        </w:rPr>
        <w:t>(5)</w:t>
      </w:r>
      <w:r w:rsidRPr="00D50D07">
        <w:rPr>
          <w:rtl/>
        </w:rPr>
        <w:t xml:space="preserve"> قتلت قريش يومئذ ، ذلت </w:t>
      </w:r>
      <w:r w:rsidRPr="0089525C">
        <w:rPr>
          <w:rStyle w:val="libFootnotenumChar"/>
          <w:rtl/>
        </w:rPr>
        <w:t>(6)</w:t>
      </w:r>
      <w:r w:rsidRPr="00D50D07">
        <w:rPr>
          <w:rtl/>
        </w:rPr>
        <w:t xml:space="preserve"> العرب.</w:t>
      </w:r>
    </w:p>
    <w:p w:rsidR="00D60D0D" w:rsidRPr="00D50D07" w:rsidRDefault="00D60D0D" w:rsidP="00806E06">
      <w:pPr>
        <w:pStyle w:val="libNormal"/>
        <w:rPr>
          <w:rtl/>
        </w:rPr>
      </w:pPr>
      <w:r w:rsidRPr="00D50D07">
        <w:rPr>
          <w:rtl/>
        </w:rPr>
        <w:t xml:space="preserve">فقال له خالد : كذبت ، لعمر الله إن كان في العرب يومئذ من هو أعز منهم </w:t>
      </w:r>
      <w:r w:rsidRPr="0089525C">
        <w:rPr>
          <w:rStyle w:val="libFootnotenumChar"/>
          <w:rtl/>
        </w:rPr>
        <w:t>(7)</w:t>
      </w:r>
      <w:r w:rsidRPr="00D50D07">
        <w:rPr>
          <w:rtl/>
        </w:rPr>
        <w:t xml:space="preserve"> ، ويلك يا قتادة أخبرني ببعض أشعارهم.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فقال : ادعوا لي قتادة ، كأنه قتادة بن النعمان من أصحاب الرسول </w:t>
      </w:r>
      <w:r w:rsidRPr="000575E1">
        <w:rPr>
          <w:rStyle w:val="libAlaemChar"/>
          <w:rtl/>
        </w:rPr>
        <w:t>صلى‌الله‌عليه‌وآله</w:t>
      </w:r>
      <w:r w:rsidRPr="00D50D07">
        <w:rPr>
          <w:rtl/>
        </w:rPr>
        <w:t>»</w:t>
      </w:r>
      <w:r>
        <w:rPr>
          <w:rtl/>
        </w:rPr>
        <w:t>.</w:t>
      </w:r>
      <w:r w:rsidRPr="00D50D07">
        <w:rPr>
          <w:rtl/>
        </w:rPr>
        <w:t xml:space="preserve"> وفي المرآة :</w:t>
      </w:r>
      <w:r>
        <w:rPr>
          <w:rtl/>
        </w:rPr>
        <w:t xml:space="preserve"> «</w:t>
      </w:r>
      <w:r w:rsidRPr="00D50D07">
        <w:rPr>
          <w:rtl/>
        </w:rPr>
        <w:t xml:space="preserve">هومن أكابر محدثي العامة من تابعي العامة </w:t>
      </w:r>
      <w:r>
        <w:rPr>
          <w:rtl/>
        </w:rPr>
        <w:t>[</w:t>
      </w:r>
      <w:r w:rsidRPr="00D50D07">
        <w:rPr>
          <w:rtl/>
        </w:rPr>
        <w:t>في</w:t>
      </w:r>
      <w:r>
        <w:rPr>
          <w:rtl/>
        </w:rPr>
        <w:t>]</w:t>
      </w:r>
      <w:r w:rsidRPr="00D50D07">
        <w:rPr>
          <w:rtl/>
        </w:rPr>
        <w:t xml:space="preserve"> البصرة ، روى عن أنس وأبي الطفيل وسعد بن المسيب والحسن البصري»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بح» وحاشية</w:t>
      </w:r>
      <w:r>
        <w:rPr>
          <w:rtl/>
        </w:rPr>
        <w:t xml:space="preserve"> «</w:t>
      </w:r>
      <w:r w:rsidRPr="00D50D07">
        <w:rPr>
          <w:rtl/>
        </w:rPr>
        <w:t xml:space="preserve">جت» : </w:t>
      </w:r>
      <w:r>
        <w:rPr>
          <w:rtl/>
        </w:rPr>
        <w:t>+ «</w:t>
      </w:r>
      <w:r w:rsidRPr="00D50D07">
        <w:rPr>
          <w:rtl/>
        </w:rPr>
        <w:t>منه»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كيف» بدون الواو.</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أنزل الله الملائكة بإمداد الإسلام» بدل</w:t>
      </w:r>
      <w:r>
        <w:rPr>
          <w:rtl/>
        </w:rPr>
        <w:t xml:space="preserve"> «</w:t>
      </w:r>
      <w:r w:rsidRPr="00D50D07">
        <w:rPr>
          <w:rtl/>
        </w:rPr>
        <w:t xml:space="preserve">أكرم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الإسلام وأهله»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ـ «</w:t>
      </w:r>
      <w:r w:rsidRPr="00D50D07">
        <w:rPr>
          <w:rtl/>
        </w:rPr>
        <w:t>فلما»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وذلت»</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إن كان في العرب ، إن مخففة من المثقلة. يومئذ هو أعز منهم ، زعم أن قبيلة القسرية</w:t>
      </w:r>
      <w:r>
        <w:rPr>
          <w:rFonts w:hint="cs"/>
          <w:rtl/>
        </w:rPr>
        <w:t xml:space="preserve"> </w:t>
      </w:r>
      <w:r w:rsidRPr="00D50D07">
        <w:rPr>
          <w:rtl/>
        </w:rPr>
        <w:t>أعز من قريش تعصبا وحمية»</w:t>
      </w:r>
      <w:r>
        <w:rPr>
          <w:rtl/>
        </w:rPr>
        <w:t>.</w:t>
      </w:r>
    </w:p>
    <w:p w:rsidR="00D60D0D" w:rsidRPr="00D50D07" w:rsidRDefault="00D60D0D" w:rsidP="00806E06">
      <w:pPr>
        <w:pStyle w:val="libNormal"/>
        <w:rPr>
          <w:rtl/>
        </w:rPr>
      </w:pPr>
      <w:r w:rsidRPr="00B1579B">
        <w:rPr>
          <w:rStyle w:val="libFootnoteChar"/>
          <w:rtl/>
        </w:rPr>
        <w:t xml:space="preserve">وفي المرآة : «قوله : إن كان في العرب يومئذ من هو أعز منهم ، لعله ـ لعنه الله ـ حملته الحمية والكفر على أن يتعصب للمشركين بأنهم لم يذلوا بقتل هؤلاء ، بل كان فيهم أعز منهم ، أو غرضه الحمية لأبي سفيان وسائر بني امية وخالد بن الوليد ؛ فإنهم كانوا يومئذ بين المشركين. ويحتمل أن يكون مراده أن غلبة رسول الله </w:t>
      </w:r>
      <w:r w:rsidRPr="000575E1">
        <w:rPr>
          <w:rStyle w:val="libAlaemChar"/>
          <w:rtl/>
        </w:rPr>
        <w:t>صلى‌الله‌عليه‌وآله</w:t>
      </w:r>
      <w:r w:rsidRPr="00B1579B">
        <w:rPr>
          <w:rStyle w:val="libFootnoteChar"/>
          <w:rtl/>
        </w:rPr>
        <w:t xml:space="preserve"> ، وهو سيد العرب كان يكفي لعز هم ولم يذلوا بفقد هؤلاء».</w:t>
      </w:r>
    </w:p>
    <w:p w:rsidR="00D60D0D" w:rsidRPr="00D50D07" w:rsidRDefault="00D60D0D" w:rsidP="00806E06">
      <w:pPr>
        <w:pStyle w:val="libNormal"/>
        <w:rPr>
          <w:rtl/>
        </w:rPr>
      </w:pPr>
      <w:r>
        <w:rPr>
          <w:rtl/>
        </w:rPr>
        <w:br w:type="page"/>
      </w:r>
      <w:r w:rsidRPr="00D50D07">
        <w:rPr>
          <w:rtl/>
        </w:rPr>
        <w:lastRenderedPageBreak/>
        <w:t xml:space="preserve">قال : خرج أبو جهل يومئذ </w:t>
      </w:r>
      <w:r w:rsidRPr="0089525C">
        <w:rPr>
          <w:rStyle w:val="libFootnotenumChar"/>
          <w:rtl/>
        </w:rPr>
        <w:t>(1)</w:t>
      </w:r>
      <w:r w:rsidRPr="00D50D07">
        <w:rPr>
          <w:rtl/>
        </w:rPr>
        <w:t xml:space="preserve"> وقد أعلم ليرى مكانه </w:t>
      </w:r>
      <w:r w:rsidRPr="0089525C">
        <w:rPr>
          <w:rStyle w:val="libFootnotenumChar"/>
          <w:rtl/>
        </w:rPr>
        <w:t>(2)</w:t>
      </w:r>
      <w:r w:rsidRPr="00D50D07">
        <w:rPr>
          <w:rtl/>
        </w:rPr>
        <w:t xml:space="preserve"> ، وعليه عمامة حمراء ، وبيده ترس </w:t>
      </w:r>
      <w:r w:rsidRPr="0089525C">
        <w:rPr>
          <w:rStyle w:val="libFootnotenumChar"/>
          <w:rtl/>
        </w:rPr>
        <w:t>(3)</w:t>
      </w:r>
      <w:r w:rsidRPr="00D50D07">
        <w:rPr>
          <w:rtl/>
        </w:rPr>
        <w:t xml:space="preserve"> مذهب وهو يقول :</w:t>
      </w:r>
    </w:p>
    <w:tbl>
      <w:tblPr>
        <w:bidiVisual/>
        <w:tblW w:w="4966" w:type="pct"/>
        <w:jc w:val="center"/>
        <w:tblCellSpacing w:w="15" w:type="dxa"/>
        <w:tblInd w:w="30" w:type="dxa"/>
        <w:tblCellMar>
          <w:top w:w="15" w:type="dxa"/>
          <w:left w:w="15" w:type="dxa"/>
          <w:bottom w:w="15" w:type="dxa"/>
          <w:right w:w="15" w:type="dxa"/>
        </w:tblCellMar>
        <w:tblLook w:val="04A0"/>
      </w:tblPr>
      <w:tblGrid>
        <w:gridCol w:w="4772"/>
        <w:gridCol w:w="424"/>
        <w:gridCol w:w="4775"/>
      </w:tblGrid>
      <w:tr w:rsidR="00D60D0D" w:rsidRPr="00D50D07" w:rsidTr="00806E06">
        <w:trPr>
          <w:tblCellSpacing w:w="15" w:type="dxa"/>
          <w:jc w:val="center"/>
        </w:trPr>
        <w:tc>
          <w:tcPr>
            <w:tcW w:w="2366" w:type="pct"/>
            <w:vAlign w:val="center"/>
          </w:tcPr>
          <w:p w:rsidR="00D60D0D" w:rsidRPr="00D50D07" w:rsidRDefault="00D60D0D" w:rsidP="00806E06">
            <w:pPr>
              <w:rPr>
                <w:rtl/>
                <w:lang w:bidi="ar-SA"/>
              </w:rPr>
            </w:pPr>
            <w:r w:rsidRPr="00D50D07">
              <w:rPr>
                <w:rtl/>
                <w:lang w:bidi="ar-SA"/>
              </w:rPr>
              <w:t xml:space="preserve">ما تنقم الحرب الشموس مني </w:t>
            </w:r>
            <w:r w:rsidRPr="00DE4A9C">
              <w:rPr>
                <w:rtl/>
              </w:rPr>
              <w:br/>
              <w:t> </w:t>
            </w:r>
          </w:p>
        </w:tc>
        <w:tc>
          <w:tcPr>
            <w:tcW w:w="197" w:type="pct"/>
            <w:vAlign w:val="center"/>
          </w:tcPr>
          <w:p w:rsidR="00D60D0D" w:rsidRPr="00D50D07" w:rsidRDefault="00D60D0D" w:rsidP="00806E06"/>
        </w:tc>
        <w:tc>
          <w:tcPr>
            <w:tcW w:w="2367" w:type="pct"/>
            <w:vAlign w:val="center"/>
          </w:tcPr>
          <w:p w:rsidR="00D60D0D" w:rsidRPr="00D50D07" w:rsidRDefault="00D60D0D" w:rsidP="00806E06">
            <w:r w:rsidRPr="00D50D07">
              <w:rPr>
                <w:rtl/>
                <w:lang w:bidi="ar-SA"/>
              </w:rPr>
              <w:t xml:space="preserve">بازل عامين حديث السن </w:t>
            </w:r>
            <w:r w:rsidRPr="00DE4A9C">
              <w:rPr>
                <w:rtl/>
              </w:rPr>
              <w:br/>
              <w:t> </w:t>
            </w:r>
          </w:p>
        </w:tc>
      </w:tr>
    </w:tbl>
    <w:p w:rsidR="00D60D0D" w:rsidRPr="00D50D07" w:rsidRDefault="00D60D0D" w:rsidP="00D60D0D">
      <w:r w:rsidRPr="00D50D07">
        <w:rPr>
          <w:rtl/>
        </w:rPr>
        <w:t xml:space="preserve">لمثل هذا ولدتني أمي </w:t>
      </w:r>
      <w:r w:rsidRPr="0089525C">
        <w:rPr>
          <w:rStyle w:val="libFootnotenumChar"/>
          <w:rtl/>
        </w:rPr>
        <w:t>(4)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ـ «</w:t>
      </w:r>
      <w:r w:rsidRPr="00D50D07">
        <w:rPr>
          <w:rtl/>
        </w:rPr>
        <w:t>يومئذ»</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وقد أعلم ليرى مكانه ، أي أعلم فرسه بأن علق على عنقه ثوبا ملونا ، أو أعلم نفسه بأن وسمها بسيماء الحرب وزينها بآلاته ليرى مكانه ومنزلته بين الأبطال والشجعان»</w:t>
      </w:r>
      <w:r>
        <w:rPr>
          <w:rtl/>
        </w:rPr>
        <w:t>.</w:t>
      </w:r>
      <w:r w:rsidRPr="00D50D07">
        <w:rPr>
          <w:rtl/>
        </w:rPr>
        <w:t xml:space="preserve"> وراجع : القاموس المحيط ، ج 2 ، ص 1501 </w:t>
      </w:r>
      <w:r>
        <w:rPr>
          <w:rtl/>
        </w:rPr>
        <w:t>(</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3) الترس من السلاح : المتوقى بها ، معروف ، وجمعه : أتراس وتراس وترسة وتروس. لسان العرب ، ج 6 ، ص 32 </w:t>
      </w:r>
      <w:r>
        <w:rPr>
          <w:rtl/>
        </w:rPr>
        <w:t>(</w:t>
      </w:r>
      <w:r w:rsidRPr="00D50D07">
        <w:rPr>
          <w:rtl/>
        </w:rPr>
        <w:t>ترس</w:t>
      </w:r>
      <w:r>
        <w:rPr>
          <w:rtl/>
        </w:rPr>
        <w:t>).</w:t>
      </w:r>
    </w:p>
    <w:p w:rsidR="00D60D0D" w:rsidRPr="00D50D07" w:rsidRDefault="00D60D0D" w:rsidP="009C6F23">
      <w:pPr>
        <w:pStyle w:val="libFootnote0"/>
        <w:rPr>
          <w:rtl/>
        </w:rPr>
      </w:pPr>
      <w:r>
        <w:rPr>
          <w:rtl/>
        </w:rPr>
        <w:t>(</w:t>
      </w:r>
      <w:r w:rsidRPr="00D50D07">
        <w:rPr>
          <w:rtl/>
        </w:rPr>
        <w:t xml:space="preserve">4) القائل : أبوجهل ، وهو عمرو بن هشام بن المغيرة المخزومي ، أشد الناس عداوة لرسول الله </w:t>
      </w:r>
      <w:r w:rsidRPr="000575E1">
        <w:rPr>
          <w:rStyle w:val="libAlaemChar"/>
          <w:rtl/>
        </w:rPr>
        <w:t>صلى‌الله‌عليه‌وآله</w:t>
      </w:r>
      <w:r w:rsidRPr="00D50D07">
        <w:rPr>
          <w:rtl/>
        </w:rPr>
        <w:t xml:space="preserve"> وأحد سادات قريش وأبطالها ودهاتها في الجاهلية ، وكان يقال له</w:t>
      </w:r>
      <w:r>
        <w:rPr>
          <w:rtl/>
        </w:rPr>
        <w:t xml:space="preserve"> «</w:t>
      </w:r>
      <w:r w:rsidRPr="00D50D07">
        <w:rPr>
          <w:rtl/>
        </w:rPr>
        <w:t>أبوالحكم» فدعاه المسلمون</w:t>
      </w:r>
      <w:r>
        <w:rPr>
          <w:rtl/>
        </w:rPr>
        <w:t xml:space="preserve"> «</w:t>
      </w:r>
      <w:r w:rsidRPr="00D50D07">
        <w:rPr>
          <w:rtl/>
        </w:rPr>
        <w:t>أباجهل»</w:t>
      </w:r>
      <w:r>
        <w:rPr>
          <w:rtl/>
        </w:rPr>
        <w:t>.</w:t>
      </w:r>
      <w:r w:rsidRPr="00D50D07">
        <w:rPr>
          <w:rtl/>
        </w:rPr>
        <w:t xml:space="preserve"> شهد بدرا مع المشركين وقتل فيها. </w:t>
      </w:r>
      <w:r>
        <w:rPr>
          <w:rtl/>
        </w:rPr>
        <w:t>(</w:t>
      </w:r>
      <w:r w:rsidRPr="00D50D07">
        <w:rPr>
          <w:rtl/>
        </w:rPr>
        <w:t>الأعلام للزركلى ، ج 5 ، ص 87</w:t>
      </w:r>
      <w:r>
        <w:rPr>
          <w:rtl/>
        </w:rPr>
        <w:t>).</w:t>
      </w:r>
    </w:p>
    <w:p w:rsidR="00D60D0D" w:rsidRPr="00D50D07" w:rsidRDefault="00D60D0D" w:rsidP="00806E06">
      <w:pPr>
        <w:pStyle w:val="libNormal"/>
        <w:rPr>
          <w:rtl/>
        </w:rPr>
      </w:pPr>
      <w:r w:rsidRPr="00B1579B">
        <w:rPr>
          <w:rStyle w:val="libFootnoteChar"/>
          <w:rtl/>
        </w:rPr>
        <w:t xml:space="preserve">ونسب نحو هذا الرجز لأميرالمؤمنين </w:t>
      </w:r>
      <w:r w:rsidRPr="000575E1">
        <w:rPr>
          <w:rStyle w:val="libAlaemChar"/>
          <w:rtl/>
        </w:rPr>
        <w:t>عليه‌السلام</w:t>
      </w:r>
      <w:r w:rsidRPr="00B1579B">
        <w:rPr>
          <w:rStyle w:val="libFootnoteChar"/>
          <w:rtl/>
        </w:rPr>
        <w:t xml:space="preserve"> وقد ارتجز به في بدر. وفي البداية والنهاية : «أن أباجهل قاله متمثلا» وهو يدل على أنه ليس له. (البداية والنهاية ، ج 3 ، ص 346. وانظر : الفائق ، ج 1 ، ص 95 «بزل» ؛ لسان العرب ، ج 12 ، ص 590 «نعم» ؛ شرح شواهد المغني ، ج 1 ، ص 148 عن ابن عساكر ؛ المناقب ، ج 3 ، ص 120 ؛ مرآة العقول ، ج 12 ، ص 270).</w:t>
      </w:r>
    </w:p>
    <w:p w:rsidR="00D60D0D" w:rsidRPr="00D50D07" w:rsidRDefault="00D60D0D" w:rsidP="00B1579B">
      <w:pPr>
        <w:pStyle w:val="libFootnote"/>
        <w:rPr>
          <w:rtl/>
        </w:rPr>
      </w:pPr>
      <w:r w:rsidRPr="00D50D07">
        <w:rPr>
          <w:rtl/>
        </w:rPr>
        <w:t xml:space="preserve">أخرجه ابن هشام في السيرة ، وابن كثير ، وابن دريد ، والبغدادي والسيوطي وغيرهم. </w:t>
      </w:r>
      <w:r>
        <w:rPr>
          <w:rtl/>
        </w:rPr>
        <w:t>(</w:t>
      </w:r>
      <w:r w:rsidRPr="00D50D07">
        <w:rPr>
          <w:rtl/>
        </w:rPr>
        <w:t xml:space="preserve">السيرة النبوية لابن هشام ، ج 2 ، ص 287 ؛ البداية والنهاية ، ج 3 ، ص 283 </w:t>
      </w:r>
      <w:r>
        <w:rPr>
          <w:rtl/>
        </w:rPr>
        <w:t>و 2</w:t>
      </w:r>
      <w:r w:rsidRPr="00D50D07">
        <w:rPr>
          <w:rtl/>
        </w:rPr>
        <w:t>87 ؛ جمهرة اللغة ، ج 1 ، ص 616</w:t>
      </w:r>
      <w:r>
        <w:rPr>
          <w:rtl/>
        </w:rPr>
        <w:t xml:space="preserve"> «</w:t>
      </w:r>
      <w:r w:rsidRPr="00D50D07">
        <w:rPr>
          <w:rtl/>
        </w:rPr>
        <w:t>خلف» ؛ خزانة الأدب ، ج 11 ، ص 325 ؛ الأمالي الشجرية ، ج 1 ، ص 276</w:t>
      </w:r>
      <w:r>
        <w:rPr>
          <w:rtl/>
        </w:rPr>
        <w:t>).</w:t>
      </w:r>
    </w:p>
    <w:p w:rsidR="00D60D0D" w:rsidRPr="00D50D07" w:rsidRDefault="00D60D0D" w:rsidP="00B1579B">
      <w:pPr>
        <w:pStyle w:val="libFootnote"/>
        <w:rPr>
          <w:rtl/>
        </w:rPr>
      </w:pPr>
      <w:r w:rsidRPr="00D50D07">
        <w:rPr>
          <w:rtl/>
        </w:rPr>
        <w:t>شرح الغريب :</w:t>
      </w:r>
    </w:p>
    <w:p w:rsidR="00D60D0D" w:rsidRPr="00D50D07" w:rsidRDefault="00D60D0D" w:rsidP="00B1579B">
      <w:pPr>
        <w:pStyle w:val="libFootnote"/>
        <w:rPr>
          <w:rtl/>
        </w:rPr>
      </w:pPr>
      <w:r w:rsidRPr="00D50D07">
        <w:rPr>
          <w:rtl/>
        </w:rPr>
        <w:t>قوله :</w:t>
      </w:r>
      <w:r>
        <w:rPr>
          <w:rtl/>
        </w:rPr>
        <w:t xml:space="preserve"> «</w:t>
      </w:r>
      <w:r w:rsidRPr="00D50D07">
        <w:rPr>
          <w:rtl/>
        </w:rPr>
        <w:t>ما تنقم»</w:t>
      </w:r>
      <w:r>
        <w:rPr>
          <w:rtl/>
        </w:rPr>
        <w:t>.</w:t>
      </w:r>
      <w:r w:rsidRPr="00D50D07">
        <w:rPr>
          <w:rtl/>
        </w:rPr>
        <w:t xml:space="preserve"> قال العلامة المجلسي في المرآة :</w:t>
      </w:r>
      <w:r>
        <w:rPr>
          <w:rtl/>
        </w:rPr>
        <w:t xml:space="preserve"> «</w:t>
      </w:r>
      <w:r w:rsidRPr="00D50D07">
        <w:rPr>
          <w:rtl/>
        </w:rPr>
        <w:t>الظاهر أن كلمة</w:t>
      </w:r>
      <w:r>
        <w:rPr>
          <w:rtl/>
        </w:rPr>
        <w:t xml:space="preserve"> «</w:t>
      </w:r>
      <w:r w:rsidRPr="00D50D07">
        <w:rPr>
          <w:rtl/>
        </w:rPr>
        <w:t>ما» للاستفهام ، ويحتمل على بعد أن تكون نافية ، ومآلهما واحد. أي لايقدر عليها بسهولة ولا تطيع المرء في ما يريد منها أن تنتقم مني أو أن تعيبني أو تظهر عيبي.</w:t>
      </w:r>
    </w:p>
    <w:p w:rsidR="00D60D0D" w:rsidRDefault="00D60D0D" w:rsidP="00B1579B">
      <w:pPr>
        <w:pStyle w:val="libFootnote"/>
        <w:rPr>
          <w:rtl/>
        </w:rPr>
      </w:pPr>
      <w:r w:rsidRPr="00D50D07">
        <w:rPr>
          <w:rtl/>
        </w:rPr>
        <w:t>وقوله :</w:t>
      </w:r>
      <w:r>
        <w:rPr>
          <w:rtl/>
        </w:rPr>
        <w:t xml:space="preserve"> «</w:t>
      </w:r>
      <w:r w:rsidRPr="00D50D07">
        <w:rPr>
          <w:rtl/>
        </w:rPr>
        <w:t>حرب الشموس»</w:t>
      </w:r>
      <w:r>
        <w:rPr>
          <w:rtl/>
        </w:rPr>
        <w:t>.</w:t>
      </w:r>
      <w:r w:rsidRPr="00D50D07">
        <w:rPr>
          <w:rtl/>
        </w:rPr>
        <w:t xml:space="preserve"> قال الجوهري :</w:t>
      </w:r>
      <w:r>
        <w:rPr>
          <w:rtl/>
        </w:rPr>
        <w:t xml:space="preserve"> «</w:t>
      </w:r>
      <w:r w:rsidRPr="00D50D07">
        <w:rPr>
          <w:rtl/>
        </w:rPr>
        <w:t>شمس الفرس شموسا وشماسا ، أي منع ظهره ، فهو فرس شموس وبه شماس»</w:t>
      </w:r>
      <w:r>
        <w:rPr>
          <w:rtl/>
        </w:rPr>
        <w:t>.</w:t>
      </w:r>
      <w:r w:rsidRPr="00D50D07">
        <w:rPr>
          <w:rtl/>
        </w:rPr>
        <w:t xml:space="preserve"> وقال ابن الأثير :</w:t>
      </w:r>
      <w:r>
        <w:rPr>
          <w:rtl/>
        </w:rPr>
        <w:t xml:space="preserve"> «</w:t>
      </w:r>
      <w:r w:rsidRPr="00D50D07">
        <w:rPr>
          <w:rtl/>
        </w:rPr>
        <w:t>الشموس : النفور من الدواب الذي لايستقر لشغبه وحدته»</w:t>
      </w:r>
      <w:r>
        <w:rPr>
          <w:rtl/>
        </w:rPr>
        <w:t>.</w:t>
      </w:r>
      <w:r w:rsidRPr="00D50D07">
        <w:rPr>
          <w:rtl/>
        </w:rPr>
        <w:t xml:space="preserve"> ووصف الحرب به من باب التشبيه في الصعوبة ، أو الإهلاك ، أو الاضطراب ، أو الشدة ، أو عدم أمن صاحبه من المكاره. </w:t>
      </w:r>
      <w:r>
        <w:rPr>
          <w:rtl/>
        </w:rPr>
        <w:t>(</w:t>
      </w:r>
      <w:r w:rsidRPr="00D50D07">
        <w:rPr>
          <w:rtl/>
        </w:rPr>
        <w:t>الصحاح ، ج 3 ، ص 940 ؛ النهاية ، ج 2 ، ص 501</w:t>
      </w:r>
      <w:r>
        <w:rPr>
          <w:rtl/>
        </w:rPr>
        <w:t xml:space="preserve"> «</w:t>
      </w:r>
      <w:r w:rsidRPr="00D50D07">
        <w:rPr>
          <w:rtl/>
        </w:rPr>
        <w:t>شمس» ؛ شرح المازندراني ، ج 12 ، ص 48 ؛</w:t>
      </w:r>
    </w:p>
    <w:p w:rsidR="00D60D0D" w:rsidRPr="00D50D07" w:rsidRDefault="00D60D0D" w:rsidP="00806E06">
      <w:pPr>
        <w:pStyle w:val="libNormal"/>
        <w:rPr>
          <w:rtl/>
        </w:rPr>
      </w:pPr>
      <w:r>
        <w:rPr>
          <w:rtl/>
        </w:rPr>
        <w:br w:type="page"/>
      </w:r>
      <w:r w:rsidRPr="00D50D07">
        <w:rPr>
          <w:rtl/>
        </w:rPr>
        <w:lastRenderedPageBreak/>
        <w:t xml:space="preserve">فقال : كذب عدو الله ، إن كان ابن أخي </w:t>
      </w:r>
      <w:r w:rsidRPr="0089525C">
        <w:rPr>
          <w:rStyle w:val="libFootnotenumChar"/>
          <w:rtl/>
        </w:rPr>
        <w:t>(1)</w:t>
      </w:r>
      <w:r w:rsidRPr="00D50D07">
        <w:rPr>
          <w:rtl/>
        </w:rPr>
        <w:t xml:space="preserve"> لأفرس </w:t>
      </w:r>
      <w:r w:rsidRPr="0089525C">
        <w:rPr>
          <w:rStyle w:val="libFootnotenumChar"/>
          <w:rtl/>
        </w:rPr>
        <w:t>(2)</w:t>
      </w:r>
      <w:r w:rsidRPr="00D50D07">
        <w:rPr>
          <w:rtl/>
        </w:rPr>
        <w:t xml:space="preserve"> منه </w:t>
      </w:r>
      <w:r>
        <w:rPr>
          <w:rtl/>
        </w:rPr>
        <w:t>ـ</w:t>
      </w:r>
      <w:r w:rsidRPr="00D50D07">
        <w:rPr>
          <w:rtl/>
        </w:rPr>
        <w:t xml:space="preserve"> يعني خالد بن الوليد وكانت أمه قشيرية </w:t>
      </w:r>
      <w:r w:rsidRPr="0089525C">
        <w:rPr>
          <w:rStyle w:val="libFootnotenumChar"/>
          <w:rtl/>
        </w:rPr>
        <w:t>(3)</w:t>
      </w:r>
      <w:r w:rsidRPr="00D50D07">
        <w:rPr>
          <w:rtl/>
        </w:rPr>
        <w:t xml:space="preserve"> </w:t>
      </w:r>
      <w:r>
        <w:rPr>
          <w:rtl/>
        </w:rPr>
        <w:t>ـ</w:t>
      </w:r>
      <w:r w:rsidRPr="00D50D07">
        <w:rPr>
          <w:rtl/>
        </w:rPr>
        <w:t xml:space="preserve"> ويلك يا قتادة من الذي يقول :</w:t>
      </w:r>
      <w:r>
        <w:rPr>
          <w:rtl/>
        </w:rPr>
        <w:t xml:space="preserve"> «</w:t>
      </w:r>
      <w:r w:rsidRPr="00D50D07">
        <w:rPr>
          <w:rtl/>
        </w:rPr>
        <w:t>أوفي بميعادي وأحمي عن حسب»</w:t>
      </w:r>
      <w:r>
        <w:rPr>
          <w:rtl/>
        </w:rPr>
        <w:t>؟</w:t>
      </w:r>
    </w:p>
    <w:p w:rsidR="00D60D0D" w:rsidRPr="00D50D07" w:rsidRDefault="00D60D0D" w:rsidP="00806E06">
      <w:pPr>
        <w:pStyle w:val="libNormal"/>
        <w:rPr>
          <w:rtl/>
        </w:rPr>
      </w:pPr>
      <w:r w:rsidRPr="00D50D07">
        <w:rPr>
          <w:rtl/>
        </w:rPr>
        <w:t xml:space="preserve">فقال : أصلح الله الأمير ليس هذا يومئذ ، هذا يوم أحد خرج طلحة بن أبي طلحة </w:t>
      </w:r>
      <w:r w:rsidRPr="0089525C">
        <w:rPr>
          <w:rStyle w:val="libFootnotenumChar"/>
          <w:rtl/>
        </w:rPr>
        <w:t>(4)</w:t>
      </w:r>
      <w:r w:rsidRPr="00D50D07">
        <w:rPr>
          <w:rtl/>
        </w:rPr>
        <w:t xml:space="preserve"> وهو ينادي : من يبارز </w:t>
      </w:r>
      <w:r w:rsidRPr="0089525C">
        <w:rPr>
          <w:rStyle w:val="libFootnotenumChar"/>
          <w:rtl/>
        </w:rPr>
        <w:t>(5)</w:t>
      </w:r>
      <w:r>
        <w:rPr>
          <w:rtl/>
        </w:rPr>
        <w:t>؟</w:t>
      </w:r>
      <w:r w:rsidRPr="00D50D07">
        <w:rPr>
          <w:rtl/>
        </w:rPr>
        <w:t xml:space="preserve"> فلم يخرج إليه أحد ، فقال : إنكم تزعمون أنكم</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A00A90">
        <w:rPr>
          <w:rtl/>
        </w:rPr>
        <w:t>الوافي ، ج 26 ، ص 367</w:t>
      </w:r>
      <w:r>
        <w:rPr>
          <w:rtl/>
        </w:rPr>
        <w:t>)</w:t>
      </w:r>
      <w:r w:rsidRPr="00A00A90">
        <w:rPr>
          <w:rtl/>
        </w:rPr>
        <w:t>.</w:t>
      </w:r>
    </w:p>
    <w:p w:rsidR="00D60D0D" w:rsidRDefault="00D60D0D" w:rsidP="00B1579B">
      <w:pPr>
        <w:pStyle w:val="libFootnote"/>
        <w:rPr>
          <w:rtl/>
        </w:rPr>
      </w:pPr>
      <w:r w:rsidRPr="00D50D07">
        <w:rPr>
          <w:rtl/>
        </w:rPr>
        <w:t>قوله :</w:t>
      </w:r>
      <w:r>
        <w:rPr>
          <w:rtl/>
        </w:rPr>
        <w:t xml:space="preserve"> «</w:t>
      </w:r>
      <w:r w:rsidRPr="00D50D07">
        <w:rPr>
          <w:rtl/>
        </w:rPr>
        <w:t>باذل عامين»</w:t>
      </w:r>
      <w:r>
        <w:rPr>
          <w:rtl/>
        </w:rPr>
        <w:t>.</w:t>
      </w:r>
      <w:r w:rsidRPr="00D50D07">
        <w:rPr>
          <w:rtl/>
        </w:rPr>
        <w:t xml:space="preserve"> قال ابن الأثير :</w:t>
      </w:r>
      <w:r>
        <w:rPr>
          <w:rtl/>
        </w:rPr>
        <w:t xml:space="preserve"> «</w:t>
      </w:r>
      <w:r w:rsidRPr="00D50D07">
        <w:rPr>
          <w:rtl/>
        </w:rPr>
        <w:t>البازل من الإبل الذي تم ثماني سنين ودخل في التاسعة وحينئذ يطلع نابه وتكمل قوته. ثم يقال له بعد ذلك : بازل عام وبازل عامين ، أي مستجمع الشباب ، مستكمل القوة»</w:t>
      </w:r>
      <w:r>
        <w:rPr>
          <w:rtl/>
        </w:rPr>
        <w:t>.</w:t>
      </w:r>
      <w:r w:rsidRPr="00D50D07">
        <w:rPr>
          <w:rtl/>
        </w:rPr>
        <w:t xml:space="preserve"> </w:t>
      </w:r>
      <w:r>
        <w:rPr>
          <w:rtl/>
        </w:rPr>
        <w:t>(</w:t>
      </w:r>
      <w:r w:rsidRPr="00D50D07">
        <w:rPr>
          <w:rtl/>
        </w:rPr>
        <w:t>النهاية ، ج 1 ، ص 125</w:t>
      </w:r>
      <w:r>
        <w:rPr>
          <w:rtl/>
        </w:rPr>
        <w:t xml:space="preserve"> «</w:t>
      </w:r>
      <w:r w:rsidRPr="00D50D07">
        <w:rPr>
          <w:rtl/>
        </w:rPr>
        <w:t>بزل»</w:t>
      </w:r>
      <w:r>
        <w:rPr>
          <w:rtl/>
        </w:rPr>
        <w:t>).</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اختي»</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فلان أفرس من فلان : أشجع منه ؛ من فرس الأسد فريسته ، إذا دق عنقها. وجعله للمبالغة والزيادة في الفارس بمعنى راكب الفرس ، فيرجع مآله إلى ما ذكر ، بعيد ، كما يبعد جعله للمبالغة في الفراسة بالكسر ، وهي تعرف أحوال الشخص والامور بالظن الصائب والرأي الثاقب ، ليكون إشارة إلى كمال معرفته بأحوال الأبطال وامور الحرب ، فليتأمل»</w:t>
      </w:r>
      <w:r>
        <w:rPr>
          <w:rtl/>
        </w:rPr>
        <w:t>.</w:t>
      </w:r>
      <w:r w:rsidRPr="00D50D07">
        <w:rPr>
          <w:rtl/>
        </w:rPr>
        <w:t xml:space="preserve"> وفي الوافي :</w:t>
      </w:r>
      <w:r>
        <w:rPr>
          <w:rtl/>
        </w:rPr>
        <w:t xml:space="preserve"> «</w:t>
      </w:r>
      <w:r w:rsidRPr="00D50D07">
        <w:rPr>
          <w:rtl/>
        </w:rPr>
        <w:t>الأفرس ، كأنه من الفروسة بمعنى الحذاقة بركوب الخيل»</w:t>
      </w:r>
      <w:r>
        <w:rPr>
          <w:rtl/>
        </w:rPr>
        <w:t>.</w:t>
      </w:r>
      <w:r w:rsidRPr="00D50D07">
        <w:rPr>
          <w:rtl/>
        </w:rPr>
        <w:t xml:space="preserve"> وراجع : الصحاح ، ج 3 ، ص 958 ؛ النهاية ، ج 3 ، ص 428 </w:t>
      </w:r>
      <w:r>
        <w:rPr>
          <w:rtl/>
        </w:rPr>
        <w:t>(</w:t>
      </w:r>
      <w:r w:rsidRPr="00D50D07">
        <w:rPr>
          <w:rtl/>
        </w:rPr>
        <w:t>فرس</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w:t>
      </w:r>
      <w:r>
        <w:rPr>
          <w:rtl/>
        </w:rPr>
        <w:t xml:space="preserve"> «</w:t>
      </w:r>
      <w:r w:rsidRPr="00D50D07">
        <w:rPr>
          <w:rtl/>
        </w:rPr>
        <w:t>قرشية»</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قشر»</w:t>
      </w:r>
      <w:r>
        <w:rPr>
          <w:rtl/>
        </w:rPr>
        <w:t>.</w:t>
      </w:r>
      <w:r w:rsidRPr="00D50D07">
        <w:rPr>
          <w:rtl/>
        </w:rPr>
        <w:t xml:space="preserve"> وفي شرح المازندراني :</w:t>
      </w:r>
      <w:r>
        <w:rPr>
          <w:rtl/>
        </w:rPr>
        <w:t xml:space="preserve"> «</w:t>
      </w:r>
      <w:r w:rsidRPr="00D50D07">
        <w:rPr>
          <w:rtl/>
        </w:rPr>
        <w:t>كانت امه قسرية ، قال الجوهري : قسر : بطن من بجيلة ، وهم رهط خالد بن عبد الله القسري. وهو بتلك النسبة تفاخر بخالد. وفي بعض النسخ : قشرية ، بالشين المعجمة منسوبة إلى قشير بوزن رجيل ، أبو قبيلة ، وهو قشير بن كعب بن ربيعة بن عامر بن صعصعة بن معاوية بن بكر بن هوازن ، والظاهر أنها تصحيف»</w:t>
      </w:r>
      <w:r>
        <w:rPr>
          <w:rtl/>
        </w:rPr>
        <w:t>.</w:t>
      </w:r>
      <w:r w:rsidRPr="00D50D07">
        <w:rPr>
          <w:rtl/>
        </w:rPr>
        <w:t xml:space="preserve"> وراجع : الصحاح ، ج 2 ، ص 791 </w:t>
      </w:r>
      <w:r>
        <w:rPr>
          <w:rtl/>
        </w:rPr>
        <w:t>(</w:t>
      </w:r>
      <w:r w:rsidRPr="00D50D07">
        <w:rPr>
          <w:rtl/>
        </w:rPr>
        <w:t>قسر</w:t>
      </w:r>
      <w:r>
        <w:rPr>
          <w:rtl/>
        </w:rPr>
        <w:t>).</w:t>
      </w:r>
      <w:r w:rsidRPr="00D50D07">
        <w:rPr>
          <w:rtl/>
        </w:rPr>
        <w:t xml:space="preserve"> وفي الوافي :</w:t>
      </w:r>
      <w:r>
        <w:rPr>
          <w:rtl/>
        </w:rPr>
        <w:t xml:space="preserve"> «</w:t>
      </w:r>
      <w:r w:rsidRPr="00D50D07">
        <w:rPr>
          <w:rtl/>
        </w:rPr>
        <w:t>القشير ، كزبير : أبو قبيلة» ، وقال المحقق الشعراني في هامشه :</w:t>
      </w:r>
      <w:r>
        <w:rPr>
          <w:rtl/>
        </w:rPr>
        <w:t xml:space="preserve"> «</w:t>
      </w:r>
      <w:r w:rsidRPr="00D50D07">
        <w:rPr>
          <w:rtl/>
        </w:rPr>
        <w:t>الصحيح : القسر بالسين المهملة مكبرا ؛ لأن خالدا كان قسريا وكانت ام خالد الوليد أيضا قسرية ، ولذلك قال : ابن اختي. ويوهم لفظ الخبر أن خالدا كان أمير الحجاز ، ولكن ذكر أهل التاريخ أنه كان أمير العراق بأمر هشام بن عبد الملك ، فلابد أن يكون في مكة حاجا ، أو مجتازا»</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وكانت امه قشيرية ، أي لذلك قال : ابن أخي ؛ لأن خالدا كانت امه من قبيلته ، والأصوب ما في بعض النسخ : قسيرية ؛ لأن خالد بن عبد الله مشهور بالقسري ، كما مر في صدر الحديث أيضا»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قيل : هو طلحة بن أبي طلحة العبدري من بني عبد الدار ، قتله أمير المؤمنين </w:t>
      </w:r>
      <w:r w:rsidRPr="000575E1">
        <w:rPr>
          <w:rStyle w:val="libAlaemChar"/>
          <w:rtl/>
        </w:rPr>
        <w:t>عليه‌السلام</w:t>
      </w:r>
      <w:r w:rsidRPr="00D50D07">
        <w:rPr>
          <w:rtl/>
        </w:rPr>
        <w:t xml:space="preserve"> يوم احد. والمبارزة في القتال : الظهور من الصف»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يبارزني»</w:t>
      </w:r>
      <w:r>
        <w:rPr>
          <w:rtl/>
        </w:rPr>
        <w:t>.</w:t>
      </w:r>
    </w:p>
    <w:p w:rsidR="00D60D0D" w:rsidRPr="00D50D07" w:rsidRDefault="00D60D0D" w:rsidP="00060D07">
      <w:pPr>
        <w:pStyle w:val="libNormal0"/>
        <w:rPr>
          <w:rtl/>
        </w:rPr>
      </w:pPr>
      <w:r>
        <w:rPr>
          <w:rtl/>
        </w:rPr>
        <w:br w:type="page"/>
      </w:r>
      <w:r w:rsidRPr="00D50D07">
        <w:rPr>
          <w:rtl/>
        </w:rPr>
        <w:lastRenderedPageBreak/>
        <w:t xml:space="preserve">تجهزونا </w:t>
      </w:r>
      <w:r w:rsidRPr="0089525C">
        <w:rPr>
          <w:rStyle w:val="libFootnotenumChar"/>
          <w:rtl/>
        </w:rPr>
        <w:t>(1)</w:t>
      </w:r>
      <w:r w:rsidRPr="00D50D07">
        <w:rPr>
          <w:rtl/>
        </w:rPr>
        <w:t xml:space="preserve"> بأسيافكم إلى النار ، ونحن </w:t>
      </w:r>
      <w:r w:rsidRPr="0089525C">
        <w:rPr>
          <w:rStyle w:val="libFootnotenumChar"/>
          <w:rtl/>
        </w:rPr>
        <w:t>(2)</w:t>
      </w:r>
      <w:r w:rsidRPr="00D50D07">
        <w:rPr>
          <w:rtl/>
        </w:rPr>
        <w:t xml:space="preserve"> نجهزكم بأسيافنا إلى الجنة ، فليبرزن </w:t>
      </w:r>
      <w:r w:rsidRPr="0089525C">
        <w:rPr>
          <w:rStyle w:val="libFootnotenumChar"/>
          <w:rtl/>
        </w:rPr>
        <w:t>(3)</w:t>
      </w:r>
      <w:r w:rsidRPr="00D50D07">
        <w:rPr>
          <w:rtl/>
        </w:rPr>
        <w:t xml:space="preserve"> إلي رجل يجهزني بسيفه إلى النار ، وأجهزه بسيفي إلى الجنة ، فخرج إليه علي بن أبي طالب </w:t>
      </w:r>
      <w:r w:rsidRPr="000575E1">
        <w:rPr>
          <w:rStyle w:val="libAlaemChar"/>
          <w:rtl/>
        </w:rPr>
        <w:t>عليه‌السلام</w:t>
      </w:r>
      <w:r w:rsidRPr="00D50D07">
        <w:rPr>
          <w:rtl/>
        </w:rPr>
        <w:t xml:space="preserve"> وهو يقول :</w:t>
      </w:r>
    </w:p>
    <w:tbl>
      <w:tblPr>
        <w:bidiVisual/>
        <w:tblW w:w="4966" w:type="pct"/>
        <w:jc w:val="center"/>
        <w:tblCellSpacing w:w="15" w:type="dxa"/>
        <w:tblInd w:w="30" w:type="dxa"/>
        <w:tblCellMar>
          <w:top w:w="15" w:type="dxa"/>
          <w:left w:w="15" w:type="dxa"/>
          <w:bottom w:w="15" w:type="dxa"/>
          <w:right w:w="15" w:type="dxa"/>
        </w:tblCellMar>
        <w:tblLook w:val="04A0"/>
      </w:tblPr>
      <w:tblGrid>
        <w:gridCol w:w="4772"/>
        <w:gridCol w:w="424"/>
        <w:gridCol w:w="4775"/>
      </w:tblGrid>
      <w:tr w:rsidR="00D60D0D" w:rsidRPr="00D50D07" w:rsidTr="00806E06">
        <w:trPr>
          <w:tblCellSpacing w:w="15" w:type="dxa"/>
          <w:jc w:val="center"/>
        </w:trPr>
        <w:tc>
          <w:tcPr>
            <w:tcW w:w="2366" w:type="pct"/>
            <w:vAlign w:val="center"/>
          </w:tcPr>
          <w:p w:rsidR="00D60D0D" w:rsidRPr="00D50D07" w:rsidRDefault="00D60D0D" w:rsidP="00806E06">
            <w:pPr>
              <w:rPr>
                <w:rtl/>
                <w:lang w:bidi="ar-SA"/>
              </w:rPr>
            </w:pPr>
            <w:r w:rsidRPr="00D50D07">
              <w:rPr>
                <w:rtl/>
                <w:lang w:bidi="ar-SA"/>
              </w:rPr>
              <w:t xml:space="preserve">أنا ابن ذي الحوضين </w:t>
            </w:r>
            <w:r w:rsidRPr="0089525C">
              <w:rPr>
                <w:rStyle w:val="libFootnotenumChar"/>
                <w:rtl/>
              </w:rPr>
              <w:t>(4)</w:t>
            </w:r>
            <w:r w:rsidRPr="00D50D07">
              <w:rPr>
                <w:rtl/>
                <w:lang w:bidi="ar-SA"/>
              </w:rPr>
              <w:t xml:space="preserve"> عبد المطلب </w:t>
            </w:r>
            <w:r w:rsidRPr="00DE4A9C">
              <w:rPr>
                <w:rtl/>
              </w:rPr>
              <w:br/>
              <w:t> </w:t>
            </w:r>
          </w:p>
        </w:tc>
        <w:tc>
          <w:tcPr>
            <w:tcW w:w="197" w:type="pct"/>
            <w:vAlign w:val="center"/>
          </w:tcPr>
          <w:p w:rsidR="00D60D0D" w:rsidRPr="00D50D07" w:rsidRDefault="00D60D0D" w:rsidP="00806E06"/>
        </w:tc>
        <w:tc>
          <w:tcPr>
            <w:tcW w:w="2367" w:type="pct"/>
            <w:vAlign w:val="center"/>
          </w:tcPr>
          <w:p w:rsidR="00D60D0D" w:rsidRPr="00D50D07" w:rsidRDefault="00D60D0D" w:rsidP="00806E06">
            <w:r>
              <w:rPr>
                <w:rtl/>
                <w:lang w:bidi="ar-SA"/>
              </w:rPr>
              <w:t>و</w:t>
            </w:r>
            <w:r w:rsidRPr="00D50D07">
              <w:rPr>
                <w:rtl/>
                <w:lang w:bidi="ar-SA"/>
              </w:rPr>
              <w:t xml:space="preserve">هاشم المطعم في العام السغب </w:t>
            </w:r>
            <w:r w:rsidRPr="0089525C">
              <w:rPr>
                <w:rStyle w:val="libFootnotenumChar"/>
                <w:rtl/>
              </w:rPr>
              <w:t>(5)</w:t>
            </w:r>
            <w:r w:rsidRPr="00DE4A9C">
              <w:rPr>
                <w:rtl/>
              </w:rPr>
              <w:br/>
              <w:t> </w:t>
            </w:r>
          </w:p>
        </w:tc>
      </w:tr>
    </w:tbl>
    <w:p w:rsidR="00D60D0D" w:rsidRPr="00D50D07" w:rsidRDefault="00D60D0D" w:rsidP="00D60D0D">
      <w:r w:rsidRPr="00D50D07">
        <w:rPr>
          <w:rtl/>
        </w:rPr>
        <w:t xml:space="preserve">أوفي بميعادي وأحمي عن حسب </w:t>
      </w:r>
      <w:r w:rsidRPr="0089525C">
        <w:rPr>
          <w:rStyle w:val="libFootnotenumChar"/>
          <w:rtl/>
        </w:rPr>
        <w:t>(6)</w:t>
      </w:r>
    </w:p>
    <w:p w:rsidR="00D60D0D" w:rsidRPr="00D50D07" w:rsidRDefault="00D60D0D" w:rsidP="00806E06">
      <w:pPr>
        <w:pStyle w:val="libNormal"/>
        <w:rPr>
          <w:rtl/>
        </w:rPr>
      </w:pPr>
      <w:r w:rsidRPr="00D50D07">
        <w:rPr>
          <w:rtl/>
        </w:rPr>
        <w:t xml:space="preserve">فقال خالد لعنه الله </w:t>
      </w:r>
      <w:r w:rsidRPr="0089525C">
        <w:rPr>
          <w:rStyle w:val="libFootnotenumChar"/>
          <w:rtl/>
        </w:rPr>
        <w:t>(7)</w:t>
      </w:r>
      <w:r w:rsidRPr="00D50D07">
        <w:rPr>
          <w:rtl/>
        </w:rPr>
        <w:t xml:space="preserve"> : كذب ، لعمري </w:t>
      </w:r>
      <w:r w:rsidRPr="0089525C">
        <w:rPr>
          <w:rStyle w:val="libFootnotenumChar"/>
          <w:rtl/>
        </w:rPr>
        <w:t>(8)</w:t>
      </w:r>
      <w:r w:rsidRPr="00D50D07">
        <w:rPr>
          <w:rtl/>
        </w:rPr>
        <w:t xml:space="preserve"> والله أبو تراب ما كان كذلك.</w:t>
      </w:r>
    </w:p>
    <w:p w:rsidR="00D60D0D" w:rsidRPr="00D50D07" w:rsidRDefault="00D60D0D" w:rsidP="00806E06">
      <w:pPr>
        <w:pStyle w:val="libNormal"/>
        <w:rPr>
          <w:rtl/>
        </w:rPr>
      </w:pPr>
      <w:r w:rsidRPr="00D50D07">
        <w:rPr>
          <w:rtl/>
        </w:rPr>
        <w:t xml:space="preserve">فقال الشيخ </w:t>
      </w:r>
      <w:r w:rsidRPr="0089525C">
        <w:rPr>
          <w:rStyle w:val="libFootnotenumChar"/>
          <w:rtl/>
        </w:rPr>
        <w:t>(9)</w:t>
      </w:r>
      <w:r w:rsidRPr="00D50D07">
        <w:rPr>
          <w:rtl/>
        </w:rPr>
        <w:t xml:space="preserve"> : أيها الأمير ، ائذن لي </w:t>
      </w:r>
      <w:r w:rsidRPr="0089525C">
        <w:rPr>
          <w:rStyle w:val="libFootnotenumChar"/>
          <w:rtl/>
        </w:rPr>
        <w:t>(10)</w:t>
      </w:r>
      <w:r w:rsidRPr="00D50D07">
        <w:rPr>
          <w:rtl/>
        </w:rPr>
        <w:t xml:space="preserve"> في الانصراف.</w:t>
      </w:r>
    </w:p>
    <w:p w:rsidR="00D60D0D" w:rsidRDefault="00D60D0D" w:rsidP="00806E06">
      <w:pPr>
        <w:pStyle w:val="libNormal"/>
        <w:rPr>
          <w:rtl/>
        </w:rPr>
      </w:pPr>
      <w:r w:rsidRPr="00D50D07">
        <w:rPr>
          <w:rtl/>
        </w:rPr>
        <w:t xml:space="preserve">قال </w:t>
      </w:r>
      <w:r w:rsidRPr="0089525C">
        <w:rPr>
          <w:rStyle w:val="libFootnotenumChar"/>
          <w:rtl/>
        </w:rPr>
        <w:t>(11)</w:t>
      </w:r>
      <w:r w:rsidRPr="00D50D07">
        <w:rPr>
          <w:rtl/>
        </w:rPr>
        <w:t xml:space="preserve"> : فقام الشيخ </w:t>
      </w:r>
      <w:r w:rsidRPr="0089525C">
        <w:rPr>
          <w:rStyle w:val="libFootnotenumChar"/>
          <w:rtl/>
        </w:rPr>
        <w:t>(12)</w:t>
      </w:r>
      <w:r w:rsidRPr="00D50D07">
        <w:rPr>
          <w:rtl/>
        </w:rPr>
        <w:t xml:space="preserve"> يفرج الناس بيده ، وخرج وهو يقول : زنديق </w:t>
      </w:r>
      <w:r w:rsidRPr="0089525C">
        <w:rPr>
          <w:rStyle w:val="libFootnotenumChar"/>
          <w:rtl/>
        </w:rPr>
        <w:t>(13)</w:t>
      </w:r>
      <w:r w:rsidRPr="00D50D07">
        <w:rPr>
          <w:rtl/>
        </w:rPr>
        <w:t xml:space="preserve"> ورب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قوله : إنكم تجهزونا ، التجهيز : إعداد ما يحتاج إليه المسافر ، أو العروس ، أو الميت. ويحتمل أن يكون من قولهم : أجهز على الجريح ، أي أثبت قتله وأسرعه وتمم عليه»</w:t>
      </w:r>
      <w:r>
        <w:rPr>
          <w:rtl/>
        </w:rPr>
        <w:t>.</w:t>
      </w:r>
      <w:r w:rsidRPr="00D50D07">
        <w:rPr>
          <w:rtl/>
        </w:rPr>
        <w:t xml:space="preserve"> وراجع : القاموس المحيط ، ج 1 ، ص 699 </w:t>
      </w:r>
      <w:r>
        <w:rPr>
          <w:rtl/>
        </w:rPr>
        <w:t>و 7</w:t>
      </w:r>
      <w:r w:rsidRPr="00D50D07">
        <w:rPr>
          <w:rtl/>
        </w:rPr>
        <w:t xml:space="preserve">00 </w:t>
      </w:r>
      <w:r>
        <w:rPr>
          <w:rtl/>
        </w:rPr>
        <w:t>(</w:t>
      </w:r>
      <w:r w:rsidRPr="00D50D07">
        <w:rPr>
          <w:rtl/>
        </w:rPr>
        <w:t>جهز</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ـ «</w:t>
      </w:r>
      <w:r w:rsidRPr="00D50D07">
        <w:rPr>
          <w:rtl/>
        </w:rPr>
        <w:t>نحن»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 بن» :</w:t>
      </w:r>
      <w:r>
        <w:rPr>
          <w:rtl/>
        </w:rPr>
        <w:t xml:space="preserve"> «</w:t>
      </w:r>
      <w:r w:rsidRPr="00D50D07">
        <w:rPr>
          <w:rtl/>
        </w:rPr>
        <w:t>فليبرز»</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ذو الحوضين»</w:t>
      </w:r>
      <w:r>
        <w:rPr>
          <w:rtl/>
        </w:rPr>
        <w:t>.</w:t>
      </w:r>
      <w:r w:rsidRPr="00D50D07">
        <w:rPr>
          <w:rtl/>
        </w:rPr>
        <w:t xml:space="preserve"> وقال الفيروزآبادي :</w:t>
      </w:r>
      <w:r>
        <w:rPr>
          <w:rtl/>
        </w:rPr>
        <w:t xml:space="preserve"> «</w:t>
      </w:r>
      <w:r w:rsidRPr="00D50D07">
        <w:rPr>
          <w:rtl/>
        </w:rPr>
        <w:t>ذو الحوضين : عبد المطلب ، واسمه شيبة ، أو عامر بن هاشم»</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أنا ابن ذي الحوضين ؛ يعني اللتين صنعهما عبد المطلب عند زمزم لسقاية الحاج»</w:t>
      </w:r>
      <w:r>
        <w:rPr>
          <w:rtl/>
        </w:rPr>
        <w:t>.</w:t>
      </w:r>
      <w:r w:rsidRPr="00D50D07">
        <w:rPr>
          <w:rtl/>
        </w:rPr>
        <w:t xml:space="preserve"> القاموس المحيط ، ج 1 ، ص 868 </w:t>
      </w:r>
      <w:r>
        <w:rPr>
          <w:rtl/>
        </w:rPr>
        <w:t>(</w:t>
      </w:r>
      <w:r w:rsidRPr="00D50D07">
        <w:rPr>
          <w:rtl/>
        </w:rPr>
        <w:t>حوض</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 العام السغب ، الظاهر أنه بكسر الغين ، أي عام القحط والمجاعة ، قال الفيروزآبادي : سغب ، كفرح ونصر : جاع ، أو لا يكون إلامع تعب ، فهو ساغب وسغبان وسغب»</w:t>
      </w:r>
      <w:r>
        <w:rPr>
          <w:rtl/>
        </w:rPr>
        <w:t>.</w:t>
      </w:r>
      <w:r w:rsidRPr="00D50D07">
        <w:rPr>
          <w:rtl/>
        </w:rPr>
        <w:t xml:space="preserve"> وراجع : القاموس المحيط ، ج 1 ، ص 178 </w:t>
      </w:r>
      <w:r>
        <w:rPr>
          <w:rtl/>
        </w:rPr>
        <w:t>(</w:t>
      </w:r>
      <w:r w:rsidRPr="00D50D07">
        <w:rPr>
          <w:rtl/>
        </w:rPr>
        <w:t>سغب</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اوفي بميعادي ، أي مع الرسول في نصره. قوله </w:t>
      </w:r>
      <w:r w:rsidRPr="000575E1">
        <w:rPr>
          <w:rStyle w:val="libAlaemChar"/>
          <w:rtl/>
        </w:rPr>
        <w:t>عليه‌السلام</w:t>
      </w:r>
      <w:r w:rsidRPr="00D50D07">
        <w:rPr>
          <w:rtl/>
        </w:rPr>
        <w:t xml:space="preserve"> : وأحمي عن حسب : أدفع العار عن أحسابى وأحساب آبائي. ويحتمل على بعد أن يقرأ بكسر السين ، أي عن ذي حسب هو الرسول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ـ «</w:t>
      </w:r>
      <w:r w:rsidRPr="00D50D07">
        <w:rPr>
          <w:rtl/>
        </w:rPr>
        <w:t>لعنه 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ن ، بن ، جت» :</w:t>
      </w:r>
      <w:r>
        <w:rPr>
          <w:rtl/>
        </w:rPr>
        <w:t xml:space="preserve"> «</w:t>
      </w:r>
      <w:r w:rsidRPr="00D50D07">
        <w:rPr>
          <w:rtl/>
        </w:rPr>
        <w:t>لعمر»</w:t>
      </w:r>
      <w:r>
        <w:rPr>
          <w:rtl/>
        </w:rPr>
        <w:t>.</w:t>
      </w:r>
      <w:r w:rsidRPr="00D50D07">
        <w:rPr>
          <w:rtl/>
        </w:rPr>
        <w:t xml:space="preserve"> وفي</w:t>
      </w:r>
      <w:r>
        <w:rPr>
          <w:rtl/>
        </w:rPr>
        <w:t xml:space="preserve"> «</w:t>
      </w:r>
      <w:r w:rsidRPr="00D50D07">
        <w:rPr>
          <w:rtl/>
        </w:rPr>
        <w:t xml:space="preserve">جت» : </w:t>
      </w:r>
      <w:r>
        <w:rPr>
          <w:rtl/>
        </w:rPr>
        <w:t>+ «</w:t>
      </w:r>
      <w:r w:rsidRPr="00D50D07">
        <w:rPr>
          <w:rtl/>
        </w:rPr>
        <w:t>والله»</w:t>
      </w:r>
      <w:r>
        <w:rPr>
          <w:rtl/>
        </w:rPr>
        <w:t>.</w:t>
      </w:r>
      <w:r w:rsidRPr="00D50D07">
        <w:rPr>
          <w:rtl/>
        </w:rPr>
        <w:t xml:space="preserve"> وفي البحار :</w:t>
      </w:r>
      <w:r>
        <w:rPr>
          <w:rtl/>
        </w:rPr>
        <w:t xml:space="preserve"> «</w:t>
      </w:r>
      <w:r w:rsidRPr="00D50D07">
        <w:rPr>
          <w:rtl/>
        </w:rPr>
        <w:t>لعمر 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والوافي : </w:t>
      </w:r>
      <w:r>
        <w:rPr>
          <w:rtl/>
        </w:rPr>
        <w:t>+ «</w:t>
      </w:r>
      <w:r w:rsidRPr="00D50D07">
        <w:rPr>
          <w:rtl/>
        </w:rPr>
        <w:t>فالأمير أعلم»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w:t>
      </w:r>
      <w:r>
        <w:rPr>
          <w:rtl/>
        </w:rPr>
        <w:t xml:space="preserve"> «</w:t>
      </w:r>
      <w:r w:rsidRPr="00D50D07">
        <w:rPr>
          <w:rtl/>
        </w:rPr>
        <w:t>ائذن لي أيها الأمير» بدل</w:t>
      </w:r>
      <w:r>
        <w:rPr>
          <w:rtl/>
        </w:rPr>
        <w:t xml:space="preserve"> «</w:t>
      </w:r>
      <w:r w:rsidRPr="00D50D07">
        <w:rPr>
          <w:rtl/>
        </w:rPr>
        <w:t>أيها الأمير ائذن لي»</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بف» : </w:t>
      </w:r>
      <w:r>
        <w:rPr>
          <w:rtl/>
        </w:rPr>
        <w:t>ـ «</w:t>
      </w:r>
      <w:r w:rsidRPr="00D50D07">
        <w:rPr>
          <w:rtl/>
        </w:rPr>
        <w:t>قال»</w:t>
      </w:r>
      <w:r>
        <w:rPr>
          <w:rtl/>
        </w:rPr>
        <w:t>.</w:t>
      </w:r>
    </w:p>
    <w:p w:rsidR="00D60D0D"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ـ «</w:t>
      </w:r>
      <w:r w:rsidRPr="00D50D07">
        <w:rPr>
          <w:rtl/>
        </w:rPr>
        <w:t>الشيخ»</w:t>
      </w:r>
      <w:r>
        <w:rPr>
          <w:rtl/>
        </w:rPr>
        <w:t>.</w:t>
      </w:r>
    </w:p>
    <w:p w:rsidR="00D60D0D" w:rsidRDefault="00D60D0D" w:rsidP="009C6F23">
      <w:pPr>
        <w:pStyle w:val="libFootnote0"/>
        <w:rPr>
          <w:rtl/>
        </w:rPr>
      </w:pPr>
      <w:r>
        <w:rPr>
          <w:rtl/>
        </w:rPr>
        <w:t>(</w:t>
      </w:r>
      <w:r w:rsidRPr="00D50D07">
        <w:rPr>
          <w:rtl/>
        </w:rPr>
        <w:t>13) الزنديق : من الثنوية ، أو القائل ببقاء الدهر ، أو القائل بالنور والظلمة ، أو من لا يؤمن بالآخرة وبالربوبية ،</w:t>
      </w:r>
    </w:p>
    <w:p w:rsidR="00D60D0D" w:rsidRPr="00D50D07" w:rsidRDefault="00D60D0D" w:rsidP="00060D07">
      <w:pPr>
        <w:pStyle w:val="libNormal0"/>
        <w:rPr>
          <w:rtl/>
        </w:rPr>
      </w:pPr>
      <w:r>
        <w:rPr>
          <w:rtl/>
        </w:rPr>
        <w:br w:type="page"/>
      </w:r>
      <w:r w:rsidRPr="00D50D07">
        <w:rPr>
          <w:rtl/>
        </w:rPr>
        <w:lastRenderedPageBreak/>
        <w:t xml:space="preserve">الكعبة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w:t>
      </w:r>
      <w:r>
        <w:rPr>
          <w:rFonts w:hint="cs"/>
          <w:rtl/>
        </w:rPr>
        <w:t xml:space="preserve"> </w:t>
      </w:r>
      <w:r w:rsidRPr="00D50D07">
        <w:rPr>
          <w:rtl/>
        </w:rPr>
        <w:t xml:space="preserve">زنديق ورب الكعبة. </w:t>
      </w:r>
      <w:r w:rsidRPr="0089525C">
        <w:rPr>
          <w:rStyle w:val="libFootnotenumChar"/>
          <w:rtl/>
        </w:rPr>
        <w:t>(</w:t>
      </w:r>
      <w:r w:rsidRPr="0089525C">
        <w:rPr>
          <w:rStyle w:val="libFootnotenumChar"/>
          <w:rFonts w:hint="cs"/>
          <w:rtl/>
        </w:rPr>
        <w:t>2</w:t>
      </w:r>
      <w:r w:rsidRPr="0089525C">
        <w:rPr>
          <w:rStyle w:val="libFootnotenumChar"/>
          <w:rtl/>
        </w:rPr>
        <w:t>)</w:t>
      </w:r>
    </w:p>
    <w:p w:rsidR="00D60D0D" w:rsidRPr="00D50D07" w:rsidRDefault="00D60D0D" w:rsidP="003E3ED5">
      <w:pPr>
        <w:pStyle w:val="Heading1Center"/>
        <w:rPr>
          <w:rtl/>
        </w:rPr>
      </w:pPr>
      <w:bookmarkStart w:id="29" w:name="_Toc470785168"/>
      <w:r w:rsidRPr="00D50D07">
        <w:rPr>
          <w:rtl/>
        </w:rPr>
        <w:t xml:space="preserve">حديث آدم </w:t>
      </w:r>
      <w:r w:rsidRPr="000575E1">
        <w:rPr>
          <w:rStyle w:val="libAlaemChar"/>
          <w:rtl/>
        </w:rPr>
        <w:t>عليه‌السلام</w:t>
      </w:r>
      <w:r w:rsidRPr="00D50D07">
        <w:rPr>
          <w:rtl/>
        </w:rPr>
        <w:t xml:space="preserve"> مع الشجرة</w:t>
      </w:r>
      <w:bookmarkEnd w:id="29"/>
    </w:p>
    <w:p w:rsidR="00D60D0D" w:rsidRPr="00D50D07" w:rsidRDefault="00D60D0D" w:rsidP="00806E06">
      <w:pPr>
        <w:pStyle w:val="libNormal"/>
        <w:rPr>
          <w:rtl/>
        </w:rPr>
      </w:pPr>
      <w:r w:rsidRPr="00727229">
        <w:rPr>
          <w:rStyle w:val="libBold2Char"/>
          <w:rtl/>
        </w:rPr>
        <w:t>14907 / 92.</w:t>
      </w:r>
      <w:r w:rsidRPr="00D50D07">
        <w:rPr>
          <w:rtl/>
        </w:rPr>
        <w:t xml:space="preserve"> علي بن إبراهيم ، عن أبيه ، عن الحسن بن محبوب ، عن محمد بن الفضيل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 عن أبي حمزة :</w:t>
      </w:r>
    </w:p>
    <w:p w:rsidR="00D60D0D" w:rsidRPr="00D50D07" w:rsidRDefault="00D60D0D" w:rsidP="00806E06">
      <w:pPr>
        <w:pStyle w:val="libNormal"/>
        <w:rPr>
          <w:rtl/>
        </w:rPr>
      </w:pPr>
      <w:r w:rsidRPr="00D50D07">
        <w:rPr>
          <w:rtl/>
        </w:rPr>
        <w:t xml:space="preserve">عن أبي جعفر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w:t>
      </w:r>
      <w:r w:rsidRPr="000575E1">
        <w:rPr>
          <w:rStyle w:val="libAlaemChar"/>
          <w:rtl/>
        </w:rPr>
        <w:t>عليه‌السلام</w:t>
      </w:r>
      <w:r w:rsidRPr="00D50D07">
        <w:rPr>
          <w:rtl/>
        </w:rPr>
        <w:t xml:space="preserve"> ، قال :</w:t>
      </w:r>
      <w:r>
        <w:rPr>
          <w:rtl/>
        </w:rPr>
        <w:t xml:space="preserve"> «</w:t>
      </w:r>
      <w:r w:rsidRPr="00D50D07">
        <w:rPr>
          <w:rtl/>
        </w:rPr>
        <w:t xml:space="preserve">إن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 xml:space="preserve"> الله </w:t>
      </w:r>
      <w:r>
        <w:rPr>
          <w:rtl/>
        </w:rPr>
        <w:t>ـ</w:t>
      </w:r>
      <w:r w:rsidRPr="00D50D07">
        <w:rPr>
          <w:rtl/>
        </w:rPr>
        <w:t xml:space="preserve"> تبارك وتعالى </w:t>
      </w:r>
      <w:r>
        <w:rPr>
          <w:rtl/>
        </w:rPr>
        <w:t>ـ</w:t>
      </w:r>
      <w:r w:rsidRPr="00D50D07">
        <w:rPr>
          <w:rtl/>
        </w:rPr>
        <w:t xml:space="preserve"> عهد إلى آدم </w:t>
      </w:r>
      <w:r w:rsidRPr="000575E1">
        <w:rPr>
          <w:rStyle w:val="libAlaemChar"/>
          <w:rtl/>
        </w:rPr>
        <w:t>عليه‌السلام</w:t>
      </w:r>
      <w:r w:rsidRPr="00D50D07">
        <w:rPr>
          <w:rtl/>
        </w:rPr>
        <w:t xml:space="preserve"> أن لا يقرب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هذه الشجرة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 فلما بلغ الوقت الذي كان في علم الله أن يأكل منها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أو من يبطن الكفر ويظهر الإيمان ، ويقال عند العرب لكل ملحد ودهري. وقيل غير ذلك. راجع : لسان العرب ، ج 10 ، ص 147 ؛ القاموس المحيط ، ج 2 ، ص 1184 ؛ تاج العروس ، ج 13 ، ص 201 </w:t>
      </w:r>
      <w:r>
        <w:rPr>
          <w:rtl/>
        </w:rPr>
        <w:t>(</w:t>
      </w:r>
      <w:r w:rsidRPr="00D50D07">
        <w:rPr>
          <w:rtl/>
        </w:rPr>
        <w:t>زندق</w:t>
      </w:r>
      <w:r>
        <w:rPr>
          <w:rtl/>
        </w:rPr>
        <w:t>).</w:t>
      </w:r>
    </w:p>
    <w:p w:rsidR="00D60D0D" w:rsidRPr="00D50D07" w:rsidRDefault="00D60D0D" w:rsidP="009C6F23">
      <w:pPr>
        <w:pStyle w:val="libFootnote0"/>
        <w:rPr>
          <w:rtl/>
        </w:rPr>
      </w:pPr>
      <w:r>
        <w:rPr>
          <w:rtl/>
        </w:rPr>
        <w:t>(</w:t>
      </w:r>
      <w:r>
        <w:rPr>
          <w:rFonts w:hint="cs"/>
          <w:rtl/>
        </w:rPr>
        <w:t>1</w:t>
      </w:r>
      <w:r w:rsidRPr="00D50D07">
        <w:rPr>
          <w:rtl/>
        </w:rPr>
        <w:t>) قال المحقق الشعراني في هامش شرح المازندراني :</w:t>
      </w:r>
      <w:r>
        <w:rPr>
          <w:rtl/>
        </w:rPr>
        <w:t xml:space="preserve"> «</w:t>
      </w:r>
      <w:r w:rsidRPr="00D50D07">
        <w:rPr>
          <w:rtl/>
        </w:rPr>
        <w:t>زنديق ورب الكعبة ؛ يعني خالد بن عبد الله القسري زنديق ؛ لأنه لو كان مسلما لاستبشر بذكر بدر وغلبة المسلمين على قريش وذل قريش بهم ، ولم يتبجح بشعر أبي جهل ولم يستحسنه.</w:t>
      </w:r>
    </w:p>
    <w:p w:rsidR="00D60D0D" w:rsidRDefault="00D60D0D" w:rsidP="009C6F23">
      <w:pPr>
        <w:pStyle w:val="libFootnote0"/>
        <w:rPr>
          <w:rtl/>
        </w:rPr>
      </w:pPr>
      <w:r w:rsidRPr="00B1579B">
        <w:rPr>
          <w:rStyle w:val="libFootnoteChar"/>
          <w:rtl/>
        </w:rPr>
        <w:t xml:space="preserve">وقال أيضا في هامش الوافي : «قوله : زنديق ورب الكعبة ، صدق قتادة في كلامه هذا ، وفهم كونه زنديقا من بغضه لعلي </w:t>
      </w:r>
      <w:r w:rsidRPr="000575E1">
        <w:rPr>
          <w:rStyle w:val="libAlaemChar"/>
          <w:rtl/>
        </w:rPr>
        <w:t>عليه‌السلام</w:t>
      </w:r>
      <w:r w:rsidRPr="00B1579B">
        <w:rPr>
          <w:rStyle w:val="libFootnoteChar"/>
          <w:rtl/>
        </w:rPr>
        <w:t xml:space="preserve"> ، وقد صح الحديث عند العامة عن النبي </w:t>
      </w:r>
      <w:r w:rsidRPr="000575E1">
        <w:rPr>
          <w:rStyle w:val="libAlaemChar"/>
          <w:rtl/>
        </w:rPr>
        <w:t>صلى‌الله‌عليه‌وآله</w:t>
      </w:r>
      <w:r w:rsidRPr="00B1579B">
        <w:rPr>
          <w:rStyle w:val="libFootnoteChar"/>
          <w:rtl/>
        </w:rPr>
        <w:t xml:space="preserve"> : لا يحبه إلامؤمن ، ولا يبغضه إلامنافق. ونقل عن خالد أنه قال في هشام تملقا : إنه خليفة الله ، والخليفة أكرم وأعز من الرسول ، ولكن هشاما لم يرتض منه امورا وأمر يوسف الثقفي ـ وكان بالطائف ـ أن يأتي العراق ويأخذ على خالد ويقع به ، فجاء وأخذه وعذبه أشد تعذيب حتى مات سنة 126».</w:t>
      </w:r>
    </w:p>
    <w:p w:rsidR="00D60D0D" w:rsidRPr="00D50D07" w:rsidRDefault="00D60D0D" w:rsidP="009C6F23">
      <w:pPr>
        <w:pStyle w:val="libFootnote0"/>
        <w:rPr>
          <w:rtl/>
        </w:rPr>
      </w:pPr>
      <w:r>
        <w:rPr>
          <w:rtl/>
        </w:rPr>
        <w:t>(</w:t>
      </w:r>
      <w:r>
        <w:rPr>
          <w:rFonts w:hint="cs"/>
          <w:rtl/>
        </w:rPr>
        <w:t>2</w:t>
      </w:r>
      <w:r w:rsidRPr="00D50D07">
        <w:rPr>
          <w:rtl/>
        </w:rPr>
        <w:t>) راجع : تفسير القمي ، ج 1 ، ص 112 الوافي ، ج 26 ، ص 366 ، ح 25464 ؛ البحار ، ج 19 ، ص 298 ، ح 44.</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د ، ع ، ل ، بن ، جد» :</w:t>
      </w:r>
      <w:r>
        <w:rPr>
          <w:rtl/>
        </w:rPr>
        <w:t xml:space="preserve"> «</w:t>
      </w:r>
      <w:r w:rsidRPr="00D50D07">
        <w:rPr>
          <w:rtl/>
        </w:rPr>
        <w:t>محمد بن الفضل»</w:t>
      </w:r>
      <w:r>
        <w:rPr>
          <w:rtl/>
        </w:rPr>
        <w:t>.</w:t>
      </w:r>
      <w:r w:rsidRPr="00D50D07">
        <w:rPr>
          <w:rtl/>
        </w:rPr>
        <w:t xml:space="preserve"> والمتكرر في الأسناد رواية محمد بن الفضيل عن أبي حمزة </w:t>
      </w:r>
      <w:r>
        <w:rPr>
          <w:rtl/>
        </w:rPr>
        <w:t>[</w:t>
      </w:r>
      <w:r w:rsidRPr="00D50D07">
        <w:rPr>
          <w:rtl/>
        </w:rPr>
        <w:t>الثمالي</w:t>
      </w:r>
      <w:r>
        <w:rPr>
          <w:rtl/>
        </w:rPr>
        <w:t>]</w:t>
      </w:r>
      <w:r w:rsidRPr="00D50D07">
        <w:rPr>
          <w:rtl/>
        </w:rPr>
        <w:t xml:space="preserve"> ، ومحمد بن الفضيل روى عن أبي حمزة رسالة الحقوق لعلي بن الحسين </w:t>
      </w:r>
      <w:r w:rsidRPr="000575E1">
        <w:rPr>
          <w:rStyle w:val="libAlaemChar"/>
          <w:rtl/>
        </w:rPr>
        <w:t>عليهما‌السلام</w:t>
      </w:r>
      <w:r w:rsidRPr="00D50D07">
        <w:rPr>
          <w:rtl/>
        </w:rPr>
        <w:t xml:space="preserve">. راجع : رجال النجاشي ، ص 115 ، الرقم 296 ؛ معجم رجال الحديث ، ج 17 ، ص 400 </w:t>
      </w:r>
      <w:r>
        <w:rPr>
          <w:rtl/>
        </w:rPr>
        <w:t>ـ</w:t>
      </w:r>
      <w:r w:rsidRPr="00D50D07">
        <w:rPr>
          <w:rtl/>
        </w:rPr>
        <w:t xml:space="preserve"> 402.</w:t>
      </w:r>
    </w:p>
    <w:p w:rsidR="00D60D0D" w:rsidRPr="00D50D07" w:rsidRDefault="00D60D0D" w:rsidP="009C6F23">
      <w:pPr>
        <w:pStyle w:val="libFootnote0"/>
        <w:rPr>
          <w:rtl/>
        </w:rPr>
      </w:pPr>
      <w:r>
        <w:rPr>
          <w:rtl/>
        </w:rPr>
        <w:t>(</w:t>
      </w:r>
      <w:r>
        <w:rPr>
          <w:rFonts w:hint="cs"/>
          <w:rtl/>
        </w:rPr>
        <w:t>4</w:t>
      </w:r>
      <w:r w:rsidRPr="00D50D07">
        <w:rPr>
          <w:rtl/>
        </w:rPr>
        <w:t>) في</w:t>
      </w:r>
      <w:r>
        <w:rPr>
          <w:rtl/>
        </w:rPr>
        <w:t xml:space="preserve"> «</w:t>
      </w:r>
      <w:r w:rsidRPr="00D50D07">
        <w:rPr>
          <w:rtl/>
        </w:rPr>
        <w:t>جت» :</w:t>
      </w:r>
      <w:r>
        <w:rPr>
          <w:rtl/>
        </w:rPr>
        <w:t xml:space="preserve"> «</w:t>
      </w:r>
      <w:r w:rsidRPr="00D50D07">
        <w:rPr>
          <w:rtl/>
        </w:rPr>
        <w:t>أبي عبد الله»</w:t>
      </w:r>
      <w:r>
        <w:rPr>
          <w:rtl/>
        </w:rPr>
        <w:t>.</w:t>
      </w:r>
    </w:p>
    <w:p w:rsidR="00D60D0D" w:rsidRPr="00D50D07" w:rsidRDefault="00D60D0D" w:rsidP="009C6F23">
      <w:pPr>
        <w:pStyle w:val="libFootnote0"/>
        <w:rPr>
          <w:rtl/>
        </w:rPr>
      </w:pPr>
      <w:r>
        <w:rPr>
          <w:rtl/>
        </w:rPr>
        <w:t>(</w:t>
      </w:r>
      <w:r>
        <w:rPr>
          <w:rFonts w:hint="cs"/>
          <w:rtl/>
        </w:rPr>
        <w:t>5</w:t>
      </w:r>
      <w:r w:rsidRPr="00D50D07">
        <w:rPr>
          <w:rtl/>
        </w:rPr>
        <w:t>) في</w:t>
      </w:r>
      <w:r>
        <w:rPr>
          <w:rtl/>
        </w:rPr>
        <w:t xml:space="preserve"> «</w:t>
      </w:r>
      <w:r w:rsidRPr="00D50D07">
        <w:rPr>
          <w:rtl/>
        </w:rPr>
        <w:t xml:space="preserve">ع» : </w:t>
      </w:r>
      <w:r>
        <w:rPr>
          <w:rtl/>
        </w:rPr>
        <w:t>ـ «</w:t>
      </w:r>
      <w:r w:rsidRPr="00D50D07">
        <w:rPr>
          <w:rtl/>
        </w:rPr>
        <w:t>إن»</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جد» :</w:t>
      </w:r>
      <w:r>
        <w:rPr>
          <w:rtl/>
        </w:rPr>
        <w:t xml:space="preserve"> «</w:t>
      </w:r>
      <w:r w:rsidRPr="00D50D07">
        <w:rPr>
          <w:rtl/>
        </w:rPr>
        <w:t>أن لا تقرب»</w:t>
      </w:r>
      <w:r>
        <w:rPr>
          <w:rtl/>
        </w:rPr>
        <w:t>.</w:t>
      </w:r>
      <w:r w:rsidRPr="00D50D07">
        <w:rPr>
          <w:rtl/>
        </w:rPr>
        <w:t xml:space="preserve"> وفي</w:t>
      </w:r>
      <w:r>
        <w:rPr>
          <w:rtl/>
        </w:rPr>
        <w:t xml:space="preserve"> «</w:t>
      </w:r>
      <w:r w:rsidRPr="00D50D07">
        <w:rPr>
          <w:rtl/>
        </w:rPr>
        <w:t>م» بالتاء والياء معا.</w:t>
      </w:r>
    </w:p>
    <w:p w:rsidR="00D60D0D" w:rsidRPr="000C1ABF" w:rsidRDefault="00D60D0D" w:rsidP="009C6F23">
      <w:pPr>
        <w:pStyle w:val="libFootnote0"/>
        <w:rPr>
          <w:rStyle w:val="libFootnoteAieChar"/>
          <w:rtl/>
        </w:rPr>
      </w:pPr>
      <w:r>
        <w:rPr>
          <w:rtl/>
        </w:rPr>
        <w:t>(</w:t>
      </w:r>
      <w:r>
        <w:rPr>
          <w:rFonts w:hint="cs"/>
          <w:rtl/>
        </w:rPr>
        <w:t>7</w:t>
      </w:r>
      <w:r w:rsidRPr="00D50D07">
        <w:rPr>
          <w:rtl/>
        </w:rPr>
        <w:t>) في شرح المازندراني ، ج 12 ، ص 50 :</w:t>
      </w:r>
      <w:r>
        <w:rPr>
          <w:rtl/>
        </w:rPr>
        <w:t xml:space="preserve"> «</w:t>
      </w:r>
      <w:r w:rsidRPr="00D50D07">
        <w:rPr>
          <w:rtl/>
        </w:rPr>
        <w:t xml:space="preserve">نهى عن القرب للمبالغة في ترك التناول منها ، وللتنبيه على أن القرب من المنهي عنه قد يوجب الدخول فيه. واختلفت الامة في هذا النهي ، فقال علماؤنا : إنه نهي تنزيه ، فيكون لتناوله منها فاعلا لما يكون تركه أولى ، ولا ينافيه نسبة العصيان والغواية إليه بقوله </w:t>
      </w:r>
      <w:r w:rsidRPr="000575E1">
        <w:rPr>
          <w:rStyle w:val="libAlaemChar"/>
          <w:rtl/>
        </w:rPr>
        <w:t>عزوجل</w:t>
      </w:r>
      <w:r w:rsidRPr="00D50D07">
        <w:rPr>
          <w:rtl/>
        </w:rPr>
        <w:t xml:space="preserve"> :</w:t>
      </w:r>
      <w:r>
        <w:rPr>
          <w:rtl/>
        </w:rPr>
        <w:t xml:space="preserve"> </w:t>
      </w:r>
      <w:r w:rsidRPr="000575E1">
        <w:rPr>
          <w:rStyle w:val="libAlaemChar"/>
          <w:rtl/>
        </w:rPr>
        <w:t>(</w:t>
      </w:r>
      <w:r w:rsidRPr="000C1ABF">
        <w:rPr>
          <w:rStyle w:val="libFootnoteAieChar"/>
          <w:rtl/>
        </w:rPr>
        <w:t>عَصى آدَمُ رَبَّهُ</w:t>
      </w:r>
    </w:p>
    <w:p w:rsidR="00D60D0D" w:rsidRPr="00D50D07" w:rsidRDefault="00D60D0D" w:rsidP="00060D07">
      <w:pPr>
        <w:pStyle w:val="libNormal0"/>
        <w:rPr>
          <w:rtl/>
        </w:rPr>
      </w:pPr>
      <w:r>
        <w:rPr>
          <w:rtl/>
        </w:rPr>
        <w:br w:type="page"/>
      </w:r>
      <w:r w:rsidRPr="00D50D07">
        <w:rPr>
          <w:rtl/>
        </w:rPr>
        <w:lastRenderedPageBreak/>
        <w:t xml:space="preserve">نسي فأكل منها </w:t>
      </w:r>
      <w:r w:rsidRPr="0089525C">
        <w:rPr>
          <w:rStyle w:val="libFootnotenumChar"/>
          <w:rtl/>
        </w:rPr>
        <w:t>(1)</w:t>
      </w:r>
      <w:r w:rsidRPr="00D50D07">
        <w:rPr>
          <w:rtl/>
        </w:rPr>
        <w:t xml:space="preserve">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وَلَقَدْ عَهِدْنا إِلى آدَمَ مِنْ قَبْلُ فَنَسِيَ وَلَمْ نَجِدْ لَهُ عَزْماً</w:t>
      </w:r>
      <w:r w:rsidRPr="000575E1">
        <w:rPr>
          <w:rStyle w:val="libAlaemChar"/>
          <w:rtl/>
        </w:rPr>
        <w:t>)</w:t>
      </w:r>
      <w:r w:rsidRPr="00FC3507">
        <w:rPr>
          <w:rStyle w:val="libAieChar"/>
          <w:rtl/>
        </w:rPr>
        <w:t xml:space="preserve">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فلما أكل آدم </w:t>
      </w:r>
      <w:r w:rsidRPr="000575E1">
        <w:rPr>
          <w:rStyle w:val="libAlaemChar"/>
          <w:rtl/>
        </w:rPr>
        <w:t>عليه‌السلام</w:t>
      </w:r>
      <w:r w:rsidRPr="00D50D07">
        <w:rPr>
          <w:rtl/>
        </w:rPr>
        <w:t xml:space="preserve"> من الشجرة أهبط إلى الأرض ، فولد له هابيل وأخته توأم ، وولد له قابيل وأخته توأم.</w:t>
      </w:r>
    </w:p>
    <w:p w:rsidR="00D60D0D" w:rsidRPr="00D50D07" w:rsidRDefault="00D60D0D" w:rsidP="00806E06">
      <w:pPr>
        <w:pStyle w:val="libNormal"/>
        <w:rPr>
          <w:rtl/>
        </w:rPr>
      </w:pPr>
      <w:r w:rsidRPr="00D50D07">
        <w:rPr>
          <w:rtl/>
        </w:rPr>
        <w:t xml:space="preserve">ثم إن آدم </w:t>
      </w:r>
      <w:r w:rsidRPr="000575E1">
        <w:rPr>
          <w:rStyle w:val="libAlaemChar"/>
          <w:rtl/>
        </w:rPr>
        <w:t>عليه‌السلام</w:t>
      </w:r>
      <w:r w:rsidRPr="00D50D07">
        <w:rPr>
          <w:rtl/>
        </w:rPr>
        <w:t xml:space="preserve"> أمر هابيل وقابيل أن يقربا قربانا ، وكان هابيل صاحب غنم ، وكان قابيل صاحب زرع ، فقرب هابيل كبشا من أفاضل غنمه ، وقرب قابيل من زرعه ما لم ينق </w:t>
      </w:r>
      <w:r w:rsidRPr="0089525C">
        <w:rPr>
          <w:rStyle w:val="libFootnotenumChar"/>
          <w:rtl/>
        </w:rPr>
        <w:t>(3)</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0C1ABF">
        <w:rPr>
          <w:rStyle w:val="libFootnoteAieChar"/>
          <w:rtl/>
        </w:rPr>
        <w:t>فَغَوى</w:t>
      </w:r>
      <w:r w:rsidRPr="000575E1">
        <w:rPr>
          <w:rStyle w:val="libAlaemChar"/>
          <w:rtl/>
        </w:rPr>
        <w:t>)</w:t>
      </w:r>
      <w:r w:rsidRPr="000C1ABF">
        <w:rPr>
          <w:rStyle w:val="libFootnoteAieChar"/>
          <w:rtl/>
        </w:rPr>
        <w:t xml:space="preserve"> </w:t>
      </w:r>
      <w:r>
        <w:rPr>
          <w:rtl/>
        </w:rPr>
        <w:t>[</w:t>
      </w:r>
      <w:r w:rsidRPr="00D50D07">
        <w:rPr>
          <w:rtl/>
        </w:rPr>
        <w:t xml:space="preserve">طه </w:t>
      </w:r>
      <w:r>
        <w:rPr>
          <w:rtl/>
        </w:rPr>
        <w:t>(</w:t>
      </w:r>
      <w:r w:rsidRPr="00D50D07">
        <w:rPr>
          <w:rtl/>
        </w:rPr>
        <w:t>20) : 121</w:t>
      </w:r>
      <w:r>
        <w:rPr>
          <w:rtl/>
        </w:rPr>
        <w:t>]</w:t>
      </w:r>
      <w:r w:rsidRPr="00D50D07">
        <w:rPr>
          <w:rtl/>
        </w:rPr>
        <w:t xml:space="preserve"> بناء على أن المتصف بهما من فعل كبيرة أو صغيرة بدليل قوله تعالى :</w:t>
      </w:r>
      <w:r>
        <w:rPr>
          <w:rtl/>
        </w:rPr>
        <w:t xml:space="preserve"> </w:t>
      </w:r>
      <w:r w:rsidRPr="000575E1">
        <w:rPr>
          <w:rStyle w:val="libAlaemChar"/>
          <w:rtl/>
        </w:rPr>
        <w:t>(</w:t>
      </w:r>
      <w:r w:rsidRPr="000C1ABF">
        <w:rPr>
          <w:rStyle w:val="libFootnoteAieChar"/>
          <w:rtl/>
        </w:rPr>
        <w:t>وَمَنْ يَعْصِ اللهَ وَرَسُولَهُ فَإِنَّ لَهُ نارَ جَهَنَّمَ</w:t>
      </w:r>
      <w:r w:rsidRPr="000575E1">
        <w:rPr>
          <w:rStyle w:val="libAlaemChar"/>
          <w:rtl/>
        </w:rPr>
        <w:t>)</w:t>
      </w:r>
      <w:r w:rsidRPr="000C1ABF">
        <w:rPr>
          <w:rStyle w:val="libFootnoteAieChar"/>
          <w:rtl/>
        </w:rPr>
        <w:t xml:space="preserve"> </w:t>
      </w:r>
      <w:r>
        <w:rPr>
          <w:rtl/>
        </w:rPr>
        <w:t>[</w:t>
      </w:r>
      <w:r w:rsidRPr="00D50D07">
        <w:rPr>
          <w:rtl/>
        </w:rPr>
        <w:t xml:space="preserve">الجن </w:t>
      </w:r>
      <w:r>
        <w:rPr>
          <w:rtl/>
        </w:rPr>
        <w:t>(</w:t>
      </w:r>
      <w:r w:rsidRPr="00D50D07">
        <w:rPr>
          <w:rtl/>
        </w:rPr>
        <w:t>72) : 23</w:t>
      </w:r>
      <w:r>
        <w:rPr>
          <w:rtl/>
        </w:rPr>
        <w:t>]</w:t>
      </w:r>
      <w:r w:rsidRPr="00D50D07">
        <w:rPr>
          <w:rtl/>
        </w:rPr>
        <w:t xml:space="preserve"> وقوله تعالى :</w:t>
      </w:r>
      <w:r>
        <w:rPr>
          <w:rtl/>
        </w:rPr>
        <w:t xml:space="preserve"> </w:t>
      </w:r>
      <w:r w:rsidRPr="000575E1">
        <w:rPr>
          <w:rStyle w:val="libAlaemChar"/>
          <w:rtl/>
        </w:rPr>
        <w:t>(</w:t>
      </w:r>
      <w:r w:rsidRPr="000C1ABF">
        <w:rPr>
          <w:rStyle w:val="libFootnoteAieChar"/>
          <w:rtl/>
        </w:rPr>
        <w:t>إِلَّا مَنِ اتَّبَعَكَ مِنَ الْغاوِينَ</w:t>
      </w:r>
      <w:r w:rsidRPr="000575E1">
        <w:rPr>
          <w:rStyle w:val="libAlaemChar"/>
          <w:rtl/>
        </w:rPr>
        <w:t>)</w:t>
      </w:r>
      <w:r w:rsidRPr="000C1ABF">
        <w:rPr>
          <w:rStyle w:val="libFootnoteAieChar"/>
          <w:rtl/>
        </w:rPr>
        <w:t xml:space="preserve"> </w:t>
      </w:r>
      <w:r>
        <w:rPr>
          <w:rtl/>
        </w:rPr>
        <w:t>[</w:t>
      </w:r>
      <w:r w:rsidRPr="00D50D07">
        <w:rPr>
          <w:rtl/>
        </w:rPr>
        <w:t xml:space="preserve">الحجر </w:t>
      </w:r>
      <w:r>
        <w:rPr>
          <w:rtl/>
        </w:rPr>
        <w:t>(</w:t>
      </w:r>
      <w:r w:rsidRPr="00D50D07">
        <w:rPr>
          <w:rtl/>
        </w:rPr>
        <w:t>15) : 42</w:t>
      </w:r>
      <w:r>
        <w:rPr>
          <w:rtl/>
        </w:rPr>
        <w:t>]</w:t>
      </w:r>
      <w:r w:rsidRPr="00D50D07">
        <w:rPr>
          <w:rtl/>
        </w:rPr>
        <w:t xml:space="preserve"> ؛ فإن متابعة الشيطان كبيرة أو صغيرة ؛ لأن حصر العصيان والغواية في الكبيرة والصغيرة ممنوع ؛ إذ كما أنهما يتحققان بفعل القبيح والحرام ، كذلك يتحققان بترك الأولى والمندوب ، وأما العصيان والغواية في الآية فإنما يراد بهما ما حصل بفعل محرم ، ألاترى أنك إذا قلت لرجل على سبيل التنزيه : لا تفعل كذا فإن الخير في خلافه ، ففعله ، صح لك أن تقول : عصاني وخالفني فغوى ، أي خاب عن ذلك الخير. وقال بعض أصحابنا : إن الغواية المنسوبة إلى آدم بمعنى الخيبة عن الثواب العظيم المترتب على ترك التناول»</w:t>
      </w:r>
      <w:r>
        <w:rPr>
          <w:rtl/>
        </w:rPr>
        <w:t>.</w:t>
      </w:r>
    </w:p>
    <w:p w:rsidR="00D60D0D" w:rsidRPr="00D50D07" w:rsidRDefault="00D60D0D" w:rsidP="009C6F23">
      <w:pPr>
        <w:pStyle w:val="libFootnote0"/>
        <w:rPr>
          <w:rtl/>
        </w:rPr>
      </w:pPr>
      <w:r>
        <w:rPr>
          <w:rtl/>
        </w:rPr>
        <w:t>(</w:t>
      </w:r>
      <w:r w:rsidRPr="00D50D07">
        <w:rPr>
          <w:rtl/>
        </w:rPr>
        <w:t xml:space="preserve">1) إن العلامة المجلسي بعد ما حرر محل النزاع وعدد الأقوال في المسألة في مرآة العقول ، ج 25 ، ص 271 </w:t>
      </w:r>
      <w:r>
        <w:rPr>
          <w:rtl/>
        </w:rPr>
        <w:t>ـ</w:t>
      </w:r>
      <w:r w:rsidRPr="00D50D07">
        <w:rPr>
          <w:rtl/>
        </w:rPr>
        <w:t xml:space="preserve"> 274 قال :</w:t>
      </w:r>
      <w:r>
        <w:rPr>
          <w:rtl/>
        </w:rPr>
        <w:t xml:space="preserve"> «</w:t>
      </w:r>
      <w:r w:rsidRPr="00D50D07">
        <w:rPr>
          <w:rtl/>
        </w:rPr>
        <w:t xml:space="preserve">والجواب مجملا عما استدل به المخطؤون من إطلاق لفظ العصيان والذنب في ما صدر عن آدم </w:t>
      </w:r>
      <w:r w:rsidRPr="000575E1">
        <w:rPr>
          <w:rStyle w:val="libAlaemChar"/>
          <w:rtl/>
        </w:rPr>
        <w:t>عليه‌السلام</w:t>
      </w:r>
      <w:r w:rsidRPr="00D50D07">
        <w:rPr>
          <w:rtl/>
        </w:rPr>
        <w:t xml:space="preserve"> هو أنه لما قال الدليل على عصمتهم نحمل هذه الألفاظ على ترك المستحب والأولى ، أو فعل المكروه مجازا ، والنكتة فيه كون ترك الأولى ومخالفة الأمر الندبي وارتكاب النهي التنزيهي منهم مما يعظم موقعه ؛ لعلو درجتهم وارتفاع شأنهم ، وأما النسيان الوارد في هذه الآية فقد ذكر جماعة من المفسرين أن المراد به الترك ، وقد ورد في كثير من الأخبار أيضا</w:t>
      </w:r>
      <w:r>
        <w:rPr>
          <w:rtl/>
        </w:rPr>
        <w:t xml:space="preserve"> ..</w:t>
      </w:r>
      <w:r w:rsidRPr="00D50D07">
        <w:rPr>
          <w:rtl/>
        </w:rPr>
        <w:t>. وقال الجزري : وأصل النسيان الترك»</w:t>
      </w:r>
      <w:r>
        <w:rPr>
          <w:rtl/>
        </w:rPr>
        <w:t>.</w:t>
      </w:r>
      <w:r w:rsidRPr="00D50D07">
        <w:rPr>
          <w:rtl/>
        </w:rPr>
        <w:t xml:space="preserve"> وراجع : النهاية ، ج 5 ، ص 50 </w:t>
      </w:r>
      <w:r>
        <w:rPr>
          <w:rtl/>
        </w:rPr>
        <w:t>(</w:t>
      </w:r>
      <w:r w:rsidRPr="00D50D07">
        <w:rPr>
          <w:rtl/>
        </w:rPr>
        <w:t>نسا</w:t>
      </w:r>
      <w:r>
        <w:rPr>
          <w:rtl/>
        </w:rPr>
        <w:t>).</w:t>
      </w:r>
    </w:p>
    <w:p w:rsidR="00D60D0D" w:rsidRPr="00D50D07" w:rsidRDefault="00D60D0D" w:rsidP="00B1579B">
      <w:pPr>
        <w:pStyle w:val="libFootnote"/>
        <w:rPr>
          <w:rtl/>
        </w:rPr>
      </w:pPr>
      <w:r w:rsidRPr="00D50D07">
        <w:rPr>
          <w:rtl/>
        </w:rPr>
        <w:t>وقال المحقق الشعراني في هامش شرح المازندراني :</w:t>
      </w:r>
      <w:r>
        <w:rPr>
          <w:rtl/>
        </w:rPr>
        <w:t xml:space="preserve"> «</w:t>
      </w:r>
      <w:r w:rsidRPr="00D50D07">
        <w:rPr>
          <w:rtl/>
        </w:rPr>
        <w:t>النسيان هنا بمعنى الترك ، وإن كان ظاهر الرواية أنه بالمعنى المعروف وأن آدم كان معذورا بنسيانه ، ولو كان معذورا لم يعاتب على الأكل من الشجرة ، ولا يجوز عندنا النسيان والسهو على الأنبياء بحيث يوجب ترك الواجب وفعل الحرام سهوا ، والأمر سهل ؛ فإن الرواية قاصرة عن الحجية ، لا يعتمد في أمثالها إلاعلى ما علم صحته من دليل آخر ، عقلى أو نقلى»</w:t>
      </w:r>
      <w:r>
        <w:rPr>
          <w:rtl/>
        </w:rPr>
        <w:t>.</w:t>
      </w:r>
    </w:p>
    <w:p w:rsidR="00D60D0D" w:rsidRPr="00D50D07" w:rsidRDefault="00D60D0D" w:rsidP="009C6F23">
      <w:pPr>
        <w:pStyle w:val="libFootnote0"/>
        <w:rPr>
          <w:rtl/>
        </w:rPr>
      </w:pPr>
      <w:r>
        <w:rPr>
          <w:rtl/>
        </w:rPr>
        <w:t>(</w:t>
      </w:r>
      <w:r w:rsidRPr="00D50D07">
        <w:rPr>
          <w:rtl/>
        </w:rPr>
        <w:t xml:space="preserve">2) طه </w:t>
      </w:r>
      <w:r>
        <w:rPr>
          <w:rtl/>
        </w:rPr>
        <w:t>(</w:t>
      </w:r>
      <w:r w:rsidRPr="00D50D07">
        <w:rPr>
          <w:rtl/>
        </w:rPr>
        <w:t>20) : 115.</w:t>
      </w:r>
    </w:p>
    <w:p w:rsidR="00D60D0D" w:rsidRDefault="00D60D0D" w:rsidP="009C6F23">
      <w:pPr>
        <w:pStyle w:val="libFootnote0"/>
        <w:rPr>
          <w:rtl/>
        </w:rPr>
      </w:pPr>
      <w:r>
        <w:rPr>
          <w:rtl/>
        </w:rPr>
        <w:t>(</w:t>
      </w:r>
      <w:r w:rsidRPr="00D50D07">
        <w:rPr>
          <w:rtl/>
        </w:rPr>
        <w:t xml:space="preserve">3) التنقية : إفراد الجيد من الرديء. النهاية ، ج 5 ، ص 111 </w:t>
      </w:r>
      <w:r>
        <w:rPr>
          <w:rtl/>
        </w:rPr>
        <w:t>(</w:t>
      </w:r>
      <w:r w:rsidRPr="00D50D07">
        <w:rPr>
          <w:rtl/>
        </w:rPr>
        <w:t>نقا</w:t>
      </w:r>
      <w:r>
        <w:rPr>
          <w:rtl/>
        </w:rPr>
        <w:t>).</w:t>
      </w:r>
      <w:r w:rsidRPr="00D50D07">
        <w:rPr>
          <w:rtl/>
        </w:rPr>
        <w:t xml:space="preserve"> هذا ، وقد قرأه العلامة المازندراني من</w:t>
      </w:r>
    </w:p>
    <w:p w:rsidR="00D60D0D" w:rsidRPr="00D50D07" w:rsidRDefault="00D60D0D" w:rsidP="00060D07">
      <w:pPr>
        <w:pStyle w:val="libNormal0"/>
        <w:rPr>
          <w:rtl/>
        </w:rPr>
      </w:pPr>
      <w:r>
        <w:rPr>
          <w:rtl/>
        </w:rPr>
        <w:br w:type="page"/>
      </w:r>
      <w:r w:rsidRPr="00D50D07">
        <w:rPr>
          <w:rtl/>
        </w:rPr>
        <w:lastRenderedPageBreak/>
        <w:t xml:space="preserve">فتقبل </w:t>
      </w:r>
      <w:r w:rsidRPr="0089525C">
        <w:rPr>
          <w:rStyle w:val="libFootnotenumChar"/>
          <w:rtl/>
        </w:rPr>
        <w:t>(1)</w:t>
      </w:r>
      <w:r w:rsidRPr="00D50D07">
        <w:rPr>
          <w:rtl/>
        </w:rPr>
        <w:t xml:space="preserve"> قربان هابيل ، ولم يتقبل قربان قابيل ، وهو قول الله </w:t>
      </w:r>
      <w:r w:rsidRPr="000575E1">
        <w:rPr>
          <w:rStyle w:val="libAlaemChar"/>
          <w:rtl/>
        </w:rPr>
        <w:t>عزوجل</w:t>
      </w:r>
      <w:r w:rsidRPr="00D50D07">
        <w:rPr>
          <w:rtl/>
        </w:rPr>
        <w:t xml:space="preserve"> </w:t>
      </w:r>
      <w:r w:rsidRPr="0089525C">
        <w:rPr>
          <w:rStyle w:val="libFootnotenumChar"/>
          <w:rtl/>
        </w:rPr>
        <w:t>(2)</w:t>
      </w:r>
      <w:r w:rsidRPr="00D50D07">
        <w:rPr>
          <w:rtl/>
        </w:rPr>
        <w:t xml:space="preserve"> :</w:t>
      </w:r>
      <w:r>
        <w:rPr>
          <w:rtl/>
        </w:rPr>
        <w:t xml:space="preserve"> </w:t>
      </w:r>
      <w:r w:rsidRPr="000575E1">
        <w:rPr>
          <w:rStyle w:val="libAlaemChar"/>
          <w:rtl/>
        </w:rPr>
        <w:t>(</w:t>
      </w:r>
      <w:r w:rsidRPr="00FC3507">
        <w:rPr>
          <w:rStyle w:val="libAieChar"/>
          <w:rtl/>
        </w:rPr>
        <w:t>وَاتْلُ عَلَيْهِمْ نَبَأَ ابْنَيْ آدَمَ بِالْحَقِ إِذْ قَرَّبا قُرْباناً فَتُقُبِّلَ مِنْ أَحَدِهِما وَلَمْ يُتَقَبَّلْ مِنَ الْآخَرِ</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إلى آخر </w:t>
      </w:r>
      <w:r w:rsidRPr="0089525C">
        <w:rPr>
          <w:rStyle w:val="libFootnotenumChar"/>
          <w:rtl/>
        </w:rPr>
        <w:t>(4)</w:t>
      </w:r>
      <w:r w:rsidRPr="00D50D07">
        <w:rPr>
          <w:rtl/>
        </w:rPr>
        <w:t xml:space="preserve"> الآية ، وكان القربان </w:t>
      </w:r>
      <w:r w:rsidRPr="0089525C">
        <w:rPr>
          <w:rStyle w:val="libFootnotenumChar"/>
          <w:rtl/>
        </w:rPr>
        <w:t>(5)</w:t>
      </w:r>
      <w:r w:rsidRPr="00D50D07">
        <w:rPr>
          <w:rtl/>
        </w:rPr>
        <w:t xml:space="preserve"> تأكله النار </w:t>
      </w:r>
      <w:r w:rsidRPr="0089525C">
        <w:rPr>
          <w:rStyle w:val="libFootnotenumChar"/>
          <w:rtl/>
        </w:rPr>
        <w:t>(6)</w:t>
      </w:r>
      <w:r w:rsidRPr="00D50D07">
        <w:rPr>
          <w:rtl/>
        </w:rPr>
        <w:t xml:space="preserve"> ، فعمد قابيل إلى النار ، فبنى لها بيتا وهو أول من بنى بيوت النار ، فقال : لأعبدن هذه النار حتى تتقبل </w:t>
      </w:r>
      <w:r w:rsidRPr="0089525C">
        <w:rPr>
          <w:rStyle w:val="libFootnotenumChar"/>
          <w:rtl/>
        </w:rPr>
        <w:t>(7)</w:t>
      </w:r>
      <w:r w:rsidRPr="00D50D07">
        <w:rPr>
          <w:rtl/>
        </w:rPr>
        <w:t xml:space="preserve"> مني قرباني.</w:t>
      </w:r>
    </w:p>
    <w:p w:rsidR="00D60D0D" w:rsidRPr="00D50D07" w:rsidRDefault="00D60D0D" w:rsidP="00806E06">
      <w:pPr>
        <w:pStyle w:val="libNormal"/>
        <w:rPr>
          <w:rtl/>
        </w:rPr>
      </w:pPr>
      <w:r w:rsidRPr="00D50D07">
        <w:rPr>
          <w:rtl/>
        </w:rPr>
        <w:t xml:space="preserve">ثم إن إبليس لعنه الله </w:t>
      </w:r>
      <w:r w:rsidRPr="0089525C">
        <w:rPr>
          <w:rStyle w:val="libFootnotenumChar"/>
          <w:rtl/>
        </w:rPr>
        <w:t>(8)</w:t>
      </w:r>
      <w:r w:rsidRPr="00D50D07">
        <w:rPr>
          <w:rtl/>
        </w:rPr>
        <w:t xml:space="preserve"> أتاه </w:t>
      </w:r>
      <w:r>
        <w:rPr>
          <w:rtl/>
        </w:rPr>
        <w:t>ـ</w:t>
      </w:r>
      <w:r w:rsidRPr="00D50D07">
        <w:rPr>
          <w:rtl/>
        </w:rPr>
        <w:t xml:space="preserve"> وهو يجري من ابن آدم مجرى الدم في العروق </w:t>
      </w:r>
      <w:r w:rsidRPr="0089525C">
        <w:rPr>
          <w:rStyle w:val="libFootnotenumChar"/>
          <w:rtl/>
        </w:rPr>
        <w:t>(9)</w:t>
      </w:r>
      <w:r w:rsidRPr="00D50D07">
        <w:rPr>
          <w:rtl/>
        </w:rPr>
        <w:t xml:space="preserve"> </w:t>
      </w:r>
      <w:r>
        <w:rPr>
          <w:rtl/>
        </w:rPr>
        <w:t>ـ</w:t>
      </w:r>
      <w:r w:rsidRPr="00D50D07">
        <w:rPr>
          <w:rtl/>
        </w:rPr>
        <w:t xml:space="preserve"> فقال له : يا قابيل ، قد تقبل قربان هابيل ، ولم يتقبل قربانك ، وإنك إن تركته يكون له عقب يفتخرون على عقبك ، ويقولون : نحن أبناء الذي تقبل قربانه </w:t>
      </w:r>
      <w:r w:rsidRPr="0089525C">
        <w:rPr>
          <w:rStyle w:val="libFootnotenumChar"/>
          <w:rtl/>
        </w:rPr>
        <w:t>(10)</w:t>
      </w:r>
      <w:r w:rsidRPr="00D50D07">
        <w:rPr>
          <w:rtl/>
        </w:rPr>
        <w:t xml:space="preserve"> ، فاقتله كيلا يكون له عقب يفتخرون على عقبك ، فقتله ، فلما رجع قابيل إلى آدم </w:t>
      </w:r>
      <w:r w:rsidRPr="000575E1">
        <w:rPr>
          <w:rStyle w:val="libAlaemChar"/>
          <w:rtl/>
        </w:rPr>
        <w:t>عليه‌السلام</w:t>
      </w:r>
      <w:r w:rsidRPr="00D50D07">
        <w:rPr>
          <w:rtl/>
        </w:rPr>
        <w:t xml:space="preserve"> ، قال له : يا قابيل ، أين هابيل</w:t>
      </w:r>
      <w:r>
        <w:rPr>
          <w:rtl/>
        </w:rPr>
        <w:t>؟</w:t>
      </w:r>
      <w:r w:rsidRPr="00D50D07">
        <w:rPr>
          <w:rtl/>
        </w:rPr>
        <w:t xml:space="preserve"> فقال </w:t>
      </w:r>
      <w:r w:rsidRPr="0089525C">
        <w:rPr>
          <w:rStyle w:val="libFootnotenumChar"/>
          <w:rtl/>
        </w:rPr>
        <w:t>(11)</w:t>
      </w:r>
      <w:r w:rsidRPr="00D50D07">
        <w:rPr>
          <w:rtl/>
        </w:rPr>
        <w:t xml:space="preserve"> : اطلبه حيث قربنا القربان </w:t>
      </w:r>
      <w:r w:rsidRPr="0089525C">
        <w:rPr>
          <w:rStyle w:val="libFootnotenumChar"/>
          <w:rtl/>
        </w:rPr>
        <w:t>(12)</w:t>
      </w:r>
      <w:r w:rsidRPr="00D50D07">
        <w:rPr>
          <w:rtl/>
        </w:rPr>
        <w:t xml:space="preserve"> ، فانطلق آدم ، فوجد هابيل قتيلا </w:t>
      </w:r>
      <w:r w:rsidRPr="0089525C">
        <w:rPr>
          <w:rStyle w:val="libFootnotenumChar"/>
          <w:rtl/>
        </w:rPr>
        <w:t>(13)</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باب المجرد ؛ حيث قال :</w:t>
      </w:r>
      <w:r>
        <w:rPr>
          <w:rtl/>
        </w:rPr>
        <w:t xml:space="preserve"> «</w:t>
      </w:r>
      <w:r w:rsidRPr="00D50D07">
        <w:rPr>
          <w:rtl/>
        </w:rPr>
        <w:t>في المصباح : نقي الشيء ، من باب علم نقاء بالفتح والمد : نظف ، فهو نقي على فعيل ، ويعدى بالهمزة»</w:t>
      </w:r>
      <w:r>
        <w:rPr>
          <w:rtl/>
        </w:rPr>
        <w:t>.</w:t>
      </w:r>
      <w:r w:rsidRPr="00D50D07">
        <w:rPr>
          <w:rtl/>
        </w:rPr>
        <w:t xml:space="preserve"> وفيه :</w:t>
      </w:r>
      <w:r>
        <w:rPr>
          <w:rtl/>
        </w:rPr>
        <w:t xml:space="preserve"> «</w:t>
      </w:r>
      <w:r w:rsidRPr="00D50D07">
        <w:rPr>
          <w:rtl/>
        </w:rPr>
        <w:t>ويعدى بالهمزة والتضعيف»</w:t>
      </w:r>
      <w:r>
        <w:rPr>
          <w:rtl/>
        </w:rPr>
        <w:t>.</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فقبل»</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قوله تعالى»</w:t>
      </w:r>
      <w:r>
        <w:rPr>
          <w:rtl/>
        </w:rPr>
        <w:t>.</w:t>
      </w:r>
    </w:p>
    <w:p w:rsidR="00D60D0D" w:rsidRPr="00D50D07" w:rsidRDefault="00D60D0D" w:rsidP="009C6F23">
      <w:pPr>
        <w:pStyle w:val="libFootnote0"/>
        <w:rPr>
          <w:rtl/>
        </w:rPr>
      </w:pPr>
      <w:r>
        <w:rPr>
          <w:rtl/>
        </w:rPr>
        <w:t>(</w:t>
      </w:r>
      <w:r w:rsidRPr="00D50D07">
        <w:rPr>
          <w:rtl/>
        </w:rPr>
        <w:t xml:space="preserve">3) المائدة </w:t>
      </w:r>
      <w:r>
        <w:rPr>
          <w:rtl/>
        </w:rPr>
        <w:t>(</w:t>
      </w:r>
      <w:r w:rsidRPr="00D50D07">
        <w:rPr>
          <w:rtl/>
        </w:rPr>
        <w:t>5) : 27.</w:t>
      </w:r>
    </w:p>
    <w:p w:rsidR="00D60D0D" w:rsidRPr="00D50D07" w:rsidRDefault="00D60D0D" w:rsidP="009C6F23">
      <w:pPr>
        <w:pStyle w:val="libFootnote0"/>
        <w:rPr>
          <w:rtl/>
        </w:rPr>
      </w:pPr>
      <w:r>
        <w:rPr>
          <w:rtl/>
        </w:rPr>
        <w:t>(</w:t>
      </w:r>
      <w:r w:rsidRPr="00D50D07">
        <w:rPr>
          <w:rtl/>
        </w:rPr>
        <w:t xml:space="preserve">4) في الوافي : </w:t>
      </w:r>
      <w:r>
        <w:rPr>
          <w:rtl/>
        </w:rPr>
        <w:t>ـ «</w:t>
      </w:r>
      <w:r w:rsidRPr="00D50D07">
        <w:rPr>
          <w:rtl/>
        </w:rPr>
        <w:t>إلى آخر»</w:t>
      </w:r>
      <w:r>
        <w:rPr>
          <w:rtl/>
        </w:rPr>
        <w:t>.</w:t>
      </w:r>
    </w:p>
    <w:p w:rsidR="00D60D0D" w:rsidRPr="00D50D07" w:rsidRDefault="00D60D0D" w:rsidP="009C6F23">
      <w:pPr>
        <w:pStyle w:val="libFootnote0"/>
        <w:rPr>
          <w:rtl/>
        </w:rPr>
      </w:pPr>
      <w:r>
        <w:rPr>
          <w:rtl/>
        </w:rPr>
        <w:t>(</w:t>
      </w:r>
      <w:r w:rsidRPr="00D50D07">
        <w:rPr>
          <w:rtl/>
        </w:rPr>
        <w:t xml:space="preserve">5) في كمال الدين : </w:t>
      </w:r>
      <w:r>
        <w:rPr>
          <w:rtl/>
        </w:rPr>
        <w:t>+ «</w:t>
      </w:r>
      <w:r w:rsidRPr="00D50D07">
        <w:rPr>
          <w:rtl/>
        </w:rPr>
        <w:t>إذا قبل»</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تأكله النار ، كان هذا في ذلك الزمان علامة قبول القربان»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ن ، بح ، بف» :</w:t>
      </w:r>
      <w:r>
        <w:rPr>
          <w:rtl/>
        </w:rPr>
        <w:t xml:space="preserve"> «</w:t>
      </w:r>
      <w:r w:rsidRPr="00D50D07">
        <w:rPr>
          <w:rtl/>
        </w:rPr>
        <w:t>يتقبل»</w:t>
      </w:r>
      <w:r>
        <w:rPr>
          <w:rtl/>
        </w:rPr>
        <w:t>.</w:t>
      </w:r>
    </w:p>
    <w:p w:rsidR="00D60D0D" w:rsidRPr="00D50D07" w:rsidRDefault="00D60D0D" w:rsidP="009C6F23">
      <w:pPr>
        <w:pStyle w:val="libFootnote0"/>
        <w:rPr>
          <w:rtl/>
        </w:rPr>
      </w:pPr>
      <w:r>
        <w:rPr>
          <w:rtl/>
        </w:rPr>
        <w:t>(</w:t>
      </w:r>
      <w:r w:rsidRPr="00D50D07">
        <w:rPr>
          <w:rtl/>
        </w:rPr>
        <w:t>8) في تفسير العياشي ، ح 78 وكمال الدين :</w:t>
      </w:r>
      <w:r>
        <w:rPr>
          <w:rtl/>
        </w:rPr>
        <w:t xml:space="preserve"> «</w:t>
      </w:r>
      <w:r w:rsidRPr="00D50D07">
        <w:rPr>
          <w:rtl/>
        </w:rPr>
        <w:t>عدو الله»</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مثله مروي من طرق العامة أيضا ، قال الأزهري : معناه أن الشيطان لا يفارق ابن آدم مادام حيا ، كما لا يفارقه دمه ، وقال : هذا على طريق ضرب المثل. والأكثر أجروه على ظاهره وقالوا : إن الشيطان جعل له هذا المقدار من التطرق إلى باطن الآدمي بلطافة هيئته فيجري في العروق</w:t>
      </w:r>
      <w:r>
        <w:rPr>
          <w:rtl/>
        </w:rPr>
        <w:t xml:space="preserve"> ..</w:t>
      </w:r>
      <w:r w:rsidRPr="00D50D07">
        <w:rPr>
          <w:rtl/>
        </w:rPr>
        <w:t>.»</w:t>
      </w:r>
      <w:r>
        <w:rPr>
          <w:rtl/>
        </w:rPr>
        <w:t>.</w:t>
      </w:r>
    </w:p>
    <w:p w:rsidR="00D60D0D" w:rsidRPr="00D50D07" w:rsidRDefault="00D60D0D" w:rsidP="00806E06">
      <w:pPr>
        <w:pStyle w:val="libNormal"/>
        <w:rPr>
          <w:rtl/>
        </w:rPr>
      </w:pPr>
      <w:r w:rsidRPr="00B1579B">
        <w:rPr>
          <w:rStyle w:val="libFootnoteChar"/>
          <w:rtl/>
        </w:rPr>
        <w:t xml:space="preserve">وفي الوافي : «مجرى الدم ؛ يعني أنه مصاحب له يدور معه أينما دار ، كما قال الله ـ تعالى ـ حكاية عنه : </w:t>
      </w:r>
      <w:r w:rsidRPr="000575E1">
        <w:rPr>
          <w:rStyle w:val="libAlaemChar"/>
          <w:rtl/>
        </w:rPr>
        <w:t>(</w:t>
      </w:r>
      <w:r w:rsidRPr="000C1ABF">
        <w:rPr>
          <w:rStyle w:val="libFootnoteAieChar"/>
          <w:rtl/>
        </w:rPr>
        <w:t>ثُمَّ لَآتِيَنَّهُمْ مِنْ بَيْنِ أَيْدِيهِمْ وَمِنْ خَلْفِهِمْ وَعَنْ أَيْمانِهِمْ وَعَنْ شَمائِلِهِمْ وَلا تَجِدُ أَكْثَرَهُمْ شاكِرِينَ</w:t>
      </w:r>
      <w:r w:rsidRPr="000575E1">
        <w:rPr>
          <w:rStyle w:val="libAlaemChar"/>
          <w:rtl/>
        </w:rPr>
        <w:t>)</w:t>
      </w:r>
      <w:r w:rsidRPr="000C1ABF">
        <w:rPr>
          <w:rStyle w:val="libFootnoteAieChar"/>
          <w:rtl/>
        </w:rPr>
        <w:t xml:space="preserve"> </w:t>
      </w:r>
      <w:r w:rsidRPr="00B1579B">
        <w:rPr>
          <w:rStyle w:val="libFootnoteChar"/>
          <w:rtl/>
        </w:rPr>
        <w:t>[الأعراف (7) : 17] وإنما شبهه بالدم لانبعاث سلطانه من الشهوة والغضب المنبعثين من الدم».</w:t>
      </w:r>
    </w:p>
    <w:p w:rsidR="00D60D0D" w:rsidRPr="00D50D07" w:rsidRDefault="00D60D0D" w:rsidP="009C6F23">
      <w:pPr>
        <w:pStyle w:val="libFootnote0"/>
        <w:rPr>
          <w:rtl/>
        </w:rPr>
      </w:pPr>
      <w:r>
        <w:rPr>
          <w:rtl/>
        </w:rPr>
        <w:t>(</w:t>
      </w:r>
      <w:r w:rsidRPr="00D50D07">
        <w:rPr>
          <w:rtl/>
        </w:rPr>
        <w:t xml:space="preserve">10) في تفسير العياشي ، ح 78 : </w:t>
      </w:r>
      <w:r>
        <w:rPr>
          <w:rtl/>
        </w:rPr>
        <w:t>+ «</w:t>
      </w:r>
      <w:r w:rsidRPr="00D50D07">
        <w:rPr>
          <w:rtl/>
        </w:rPr>
        <w:t>وأنتم أبناء الذين ترك قربانه»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12) في كمال الدين :</w:t>
      </w:r>
      <w:r>
        <w:rPr>
          <w:rtl/>
        </w:rPr>
        <w:t xml:space="preserve"> «</w:t>
      </w:r>
      <w:r w:rsidRPr="00D50D07">
        <w:rPr>
          <w:rtl/>
        </w:rPr>
        <w:t>ما أدري وما بعثتني له راعيا» بدل</w:t>
      </w:r>
      <w:r>
        <w:rPr>
          <w:rtl/>
        </w:rPr>
        <w:t xml:space="preserve"> «</w:t>
      </w:r>
      <w:r w:rsidRPr="00D50D07">
        <w:rPr>
          <w:rtl/>
        </w:rPr>
        <w:t>اطلبه حيث قربنا القربان»</w:t>
      </w:r>
      <w:r>
        <w:rPr>
          <w:rtl/>
        </w:rPr>
        <w:t>.</w:t>
      </w:r>
    </w:p>
    <w:p w:rsidR="00D60D0D" w:rsidRPr="00D50D07" w:rsidRDefault="00D60D0D" w:rsidP="009C6F23">
      <w:pPr>
        <w:pStyle w:val="libFootnote0"/>
        <w:rPr>
          <w:rtl/>
        </w:rPr>
      </w:pPr>
      <w:r>
        <w:rPr>
          <w:rtl/>
        </w:rPr>
        <w:t>(</w:t>
      </w:r>
      <w:r w:rsidRPr="00D50D07">
        <w:rPr>
          <w:rtl/>
        </w:rPr>
        <w:t>13) في الوافي :</w:t>
      </w:r>
      <w:r>
        <w:rPr>
          <w:rtl/>
        </w:rPr>
        <w:t xml:space="preserve"> «</w:t>
      </w:r>
      <w:r w:rsidRPr="00D50D07">
        <w:rPr>
          <w:rtl/>
        </w:rPr>
        <w:t>فوجد هابيل قتيلا ، كأنه كان هذا قبل دفنه إياه ، أو بعده وقد وجده في التراب»</w:t>
      </w:r>
      <w:r>
        <w:rPr>
          <w:rtl/>
        </w:rPr>
        <w:t>.</w:t>
      </w:r>
    </w:p>
    <w:p w:rsidR="00D60D0D" w:rsidRPr="00D50D07" w:rsidRDefault="00D60D0D" w:rsidP="00060D07">
      <w:pPr>
        <w:pStyle w:val="libNormal0"/>
        <w:rPr>
          <w:rtl/>
        </w:rPr>
      </w:pPr>
      <w:r>
        <w:rPr>
          <w:rtl/>
        </w:rPr>
        <w:br w:type="page"/>
      </w:r>
      <w:r w:rsidRPr="00D50D07">
        <w:rPr>
          <w:rtl/>
        </w:rPr>
        <w:lastRenderedPageBreak/>
        <w:t xml:space="preserve">فقال آدم </w:t>
      </w:r>
      <w:r w:rsidRPr="000575E1">
        <w:rPr>
          <w:rStyle w:val="libAlaemChar"/>
          <w:rtl/>
        </w:rPr>
        <w:t>عليه‌السلام</w:t>
      </w:r>
      <w:r w:rsidRPr="00D50D07">
        <w:rPr>
          <w:rtl/>
        </w:rPr>
        <w:t xml:space="preserve"> : لعنت من أرض </w:t>
      </w:r>
      <w:r w:rsidRPr="0089525C">
        <w:rPr>
          <w:rStyle w:val="libFootnotenumChar"/>
          <w:rtl/>
        </w:rPr>
        <w:t>(1)</w:t>
      </w:r>
      <w:r w:rsidRPr="00D50D07">
        <w:rPr>
          <w:rtl/>
        </w:rPr>
        <w:t xml:space="preserve"> كما قبلت دم هابيل ، وبكى آدم </w:t>
      </w:r>
      <w:r w:rsidRPr="0089525C">
        <w:rPr>
          <w:rStyle w:val="libFootnotenumChar"/>
          <w:rtl/>
        </w:rPr>
        <w:t>(2)</w:t>
      </w:r>
      <w:r w:rsidRPr="00D50D07">
        <w:rPr>
          <w:rtl/>
        </w:rPr>
        <w:t xml:space="preserve"> </w:t>
      </w:r>
      <w:r w:rsidRPr="000575E1">
        <w:rPr>
          <w:rStyle w:val="libAlaemChar"/>
          <w:rtl/>
        </w:rPr>
        <w:t>عليه‌السلام</w:t>
      </w:r>
      <w:r w:rsidRPr="00D50D07">
        <w:rPr>
          <w:rtl/>
        </w:rPr>
        <w:t xml:space="preserve"> على هابيل أربعين ليلة ، ثم إن آدم سأل ربه </w:t>
      </w:r>
      <w:r w:rsidRPr="0089525C">
        <w:rPr>
          <w:rStyle w:val="libFootnotenumChar"/>
          <w:rtl/>
        </w:rPr>
        <w:t>(3)</w:t>
      </w:r>
      <w:r w:rsidRPr="00D50D07">
        <w:rPr>
          <w:rtl/>
        </w:rPr>
        <w:t xml:space="preserve"> ولدا ، فولد له غلام ، فسماه هبة الله ؛ لأن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وهبه له وأخته توأم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فلما انقضت نبوة آدم </w:t>
      </w:r>
      <w:r w:rsidRPr="000575E1">
        <w:rPr>
          <w:rStyle w:val="libAlaemChar"/>
          <w:rtl/>
        </w:rPr>
        <w:t>عليه‌السلام</w:t>
      </w:r>
      <w:r w:rsidRPr="00D50D07">
        <w:rPr>
          <w:rtl/>
        </w:rPr>
        <w:t xml:space="preserve"> واستكمل أيامه ، أوحى الله </w:t>
      </w:r>
      <w:r>
        <w:rPr>
          <w:rtl/>
        </w:rPr>
        <w:t>ـ</w:t>
      </w:r>
      <w:r w:rsidRPr="00D50D07">
        <w:rPr>
          <w:rtl/>
        </w:rPr>
        <w:t xml:space="preserve"> </w:t>
      </w:r>
      <w:r w:rsidRPr="000575E1">
        <w:rPr>
          <w:rStyle w:val="libAlaemChar"/>
          <w:rtl/>
        </w:rPr>
        <w:t>عزوجل</w:t>
      </w:r>
      <w:r w:rsidRPr="00D50D07">
        <w:rPr>
          <w:rtl/>
        </w:rPr>
        <w:t xml:space="preserve"> </w:t>
      </w:r>
      <w:r w:rsidRPr="0089525C">
        <w:rPr>
          <w:rStyle w:val="libFootnotenumChar"/>
          <w:rtl/>
        </w:rPr>
        <w:t>(5)</w:t>
      </w:r>
      <w:r w:rsidRPr="00D50D07">
        <w:rPr>
          <w:rtl/>
        </w:rPr>
        <w:t xml:space="preserve"> </w:t>
      </w:r>
      <w:r>
        <w:rPr>
          <w:rtl/>
        </w:rPr>
        <w:t>ـ</w:t>
      </w:r>
      <w:r w:rsidRPr="00D50D07">
        <w:rPr>
          <w:rtl/>
        </w:rPr>
        <w:t xml:space="preserve"> : أن يا آدم ، قد انقضت </w:t>
      </w:r>
      <w:r w:rsidRPr="0089525C">
        <w:rPr>
          <w:rStyle w:val="libFootnotenumChar"/>
          <w:rtl/>
        </w:rPr>
        <w:t>(6)</w:t>
      </w:r>
      <w:r w:rsidRPr="00D50D07">
        <w:rPr>
          <w:rtl/>
        </w:rPr>
        <w:t xml:space="preserve"> نبوتك واستكملت أيامك ، فاجعل العلم الذي عندك </w:t>
      </w:r>
      <w:r w:rsidRPr="0089525C">
        <w:rPr>
          <w:rStyle w:val="libFootnotenumChar"/>
          <w:rtl/>
        </w:rPr>
        <w:t>(7)</w:t>
      </w:r>
      <w:r w:rsidRPr="00D50D07">
        <w:rPr>
          <w:rtl/>
        </w:rPr>
        <w:t xml:space="preserve"> والإيمان </w:t>
      </w:r>
      <w:r w:rsidRPr="0089525C">
        <w:rPr>
          <w:rStyle w:val="libFootnotenumChar"/>
          <w:rtl/>
        </w:rPr>
        <w:t>(8)</w:t>
      </w:r>
      <w:r w:rsidRPr="00D50D07">
        <w:rPr>
          <w:rtl/>
        </w:rPr>
        <w:t xml:space="preserve"> والاسم الأكبر وميراث العلم وآثار علم </w:t>
      </w:r>
      <w:r w:rsidRPr="0089525C">
        <w:rPr>
          <w:rStyle w:val="libFootnotenumChar"/>
          <w:rtl/>
        </w:rPr>
        <w:t>(9)</w:t>
      </w:r>
      <w:r w:rsidRPr="00D50D07">
        <w:rPr>
          <w:rtl/>
        </w:rPr>
        <w:t xml:space="preserve"> النبوة في العقب من ذريتك عند </w:t>
      </w:r>
      <w:r w:rsidRPr="0089525C">
        <w:rPr>
          <w:rStyle w:val="libFootnotenumChar"/>
          <w:rtl/>
        </w:rPr>
        <w:t>(10)</w:t>
      </w:r>
      <w:r w:rsidRPr="00D50D07">
        <w:rPr>
          <w:rtl/>
        </w:rPr>
        <w:t xml:space="preserve"> هبة الله </w:t>
      </w:r>
      <w:r w:rsidRPr="0089525C">
        <w:rPr>
          <w:rStyle w:val="libFootnotenumChar"/>
          <w:rtl/>
        </w:rPr>
        <w:t>(11)</w:t>
      </w:r>
      <w:r w:rsidRPr="00D50D07">
        <w:rPr>
          <w:rtl/>
        </w:rPr>
        <w:t xml:space="preserve"> ، فإني لن أقطع </w:t>
      </w:r>
      <w:r w:rsidRPr="0089525C">
        <w:rPr>
          <w:rStyle w:val="libFootnotenumChar"/>
          <w:rtl/>
        </w:rPr>
        <w:t>(12)</w:t>
      </w:r>
      <w:r w:rsidRPr="00D50D07">
        <w:rPr>
          <w:rtl/>
        </w:rPr>
        <w:t xml:space="preserve"> العلم والإيمان والاسم الأكبر </w:t>
      </w:r>
      <w:r w:rsidRPr="0089525C">
        <w:rPr>
          <w:rStyle w:val="libFootnotenumChar"/>
          <w:rtl/>
        </w:rPr>
        <w:t>(13)</w:t>
      </w:r>
      <w:r w:rsidRPr="00D50D07">
        <w:rPr>
          <w:rtl/>
        </w:rPr>
        <w:t xml:space="preserve"> وآثار </w:t>
      </w:r>
      <w:r w:rsidRPr="0089525C">
        <w:rPr>
          <w:rStyle w:val="libFootnotenumChar"/>
          <w:rtl/>
        </w:rPr>
        <w:t>(14)</w:t>
      </w:r>
      <w:r w:rsidRPr="00D50D07">
        <w:rPr>
          <w:rtl/>
        </w:rPr>
        <w:t xml:space="preserve"> النبوة من العقب من ذريتك إلى يوم القيامة ، ولن أدع الأرض إلا وفيها عالم يعرف به ديني ، ويعرف </w:t>
      </w:r>
      <w:r w:rsidRPr="0089525C">
        <w:rPr>
          <w:rStyle w:val="libFootnotenumChar"/>
          <w:rtl/>
        </w:rPr>
        <w:t>(15)</w:t>
      </w:r>
      <w:r w:rsidRPr="00D50D07">
        <w:rPr>
          <w:rtl/>
        </w:rPr>
        <w:t xml:space="preserve"> به طاعتي ، ويكون نجاة لمن يولد فيما بينك وبين نوح ، وبشر آدم بنوح </w:t>
      </w:r>
      <w:r w:rsidRPr="000575E1">
        <w:rPr>
          <w:rStyle w:val="libAlaemChar"/>
          <w:rtl/>
        </w:rPr>
        <w:t>عليه‌السلام</w:t>
      </w:r>
      <w:r w:rsidRPr="00D50D07">
        <w:rPr>
          <w:rtl/>
        </w:rPr>
        <w:t xml:space="preserve"> فقال : إن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لعنت ، بكسر التاء خطاب مع القطعة التي قتل فيها هابيل ، وبسكونها مسند إلى ضميرها ، </w:t>
      </w:r>
      <w:r>
        <w:rPr>
          <w:rtl/>
        </w:rPr>
        <w:t>و «</w:t>
      </w:r>
      <w:r w:rsidRPr="00D50D07">
        <w:rPr>
          <w:rtl/>
        </w:rPr>
        <w:t>من» على التقديرين للتفسير والبيان لها ، أو للتبعيض»</w:t>
      </w:r>
      <w:r>
        <w:rPr>
          <w:rtl/>
        </w:rPr>
        <w:t>.</w:t>
      </w:r>
    </w:p>
    <w:p w:rsidR="00D60D0D" w:rsidRPr="00D50D07" w:rsidRDefault="00D60D0D" w:rsidP="00806E06">
      <w:pPr>
        <w:pStyle w:val="libNormal"/>
        <w:rPr>
          <w:rtl/>
        </w:rPr>
      </w:pPr>
      <w:r w:rsidRPr="00B1579B">
        <w:rPr>
          <w:rStyle w:val="libFootnoteChar"/>
          <w:rtl/>
        </w:rPr>
        <w:t xml:space="preserve">وفي الوافي : «لعنت ، دعاء منه </w:t>
      </w:r>
      <w:r w:rsidRPr="000575E1">
        <w:rPr>
          <w:rStyle w:val="libAlaemChar"/>
          <w:rtl/>
        </w:rPr>
        <w:t>عليه‌السلام</w:t>
      </w:r>
      <w:r w:rsidRPr="00B1579B">
        <w:rPr>
          <w:rStyle w:val="libFootnoteChar"/>
          <w:rtl/>
        </w:rPr>
        <w:t xml:space="preserve"> على الأرض بالبعد عن رحمة الله على سبيل الخطاب ، ثم تفسير للمخاطب بحرف البيان. كما قبلت ، لقبولك».</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ـ «</w:t>
      </w:r>
      <w:r w:rsidRPr="00D50D07">
        <w:rPr>
          <w:rtl/>
        </w:rPr>
        <w:t>آدم»</w:t>
      </w:r>
      <w:r>
        <w:rPr>
          <w:rtl/>
        </w:rPr>
        <w:t>.</w:t>
      </w:r>
    </w:p>
    <w:p w:rsidR="00D60D0D" w:rsidRPr="00D50D07" w:rsidRDefault="00D60D0D" w:rsidP="009C6F23">
      <w:pPr>
        <w:pStyle w:val="libFootnote0"/>
        <w:rPr>
          <w:rtl/>
        </w:rPr>
      </w:pPr>
      <w:r>
        <w:rPr>
          <w:rtl/>
        </w:rPr>
        <w:t>(</w:t>
      </w:r>
      <w:r w:rsidRPr="00D50D07">
        <w:rPr>
          <w:rtl/>
        </w:rPr>
        <w:t xml:space="preserve">3) في كمال الدين : </w:t>
      </w:r>
      <w:r>
        <w:rPr>
          <w:rtl/>
        </w:rPr>
        <w:t>+ «</w:t>
      </w:r>
      <w:r w:rsidRPr="00D50D07">
        <w:rPr>
          <w:rtl/>
        </w:rPr>
        <w:t>أن يهب له»</w:t>
      </w:r>
      <w:r>
        <w:rPr>
          <w:rtl/>
        </w:rPr>
        <w:t>.</w:t>
      </w:r>
    </w:p>
    <w:p w:rsidR="00D60D0D" w:rsidRPr="00D50D07" w:rsidRDefault="00D60D0D" w:rsidP="009C6F23">
      <w:pPr>
        <w:pStyle w:val="libFootnote0"/>
        <w:rPr>
          <w:rtl/>
        </w:rPr>
      </w:pPr>
      <w:r>
        <w:rPr>
          <w:rtl/>
        </w:rPr>
        <w:t>(</w:t>
      </w:r>
      <w:r w:rsidRPr="00D50D07">
        <w:rPr>
          <w:rtl/>
        </w:rPr>
        <w:t>4) في كمال الدين :</w:t>
      </w:r>
      <w:r>
        <w:rPr>
          <w:rtl/>
        </w:rPr>
        <w:t xml:space="preserve"> «</w:t>
      </w:r>
      <w:r w:rsidRPr="00D50D07">
        <w:rPr>
          <w:rtl/>
        </w:rPr>
        <w:t>فأحبه آدم حبا شديدا» بدل</w:t>
      </w:r>
      <w:r>
        <w:rPr>
          <w:rtl/>
        </w:rPr>
        <w:t xml:space="preserve"> «</w:t>
      </w:r>
      <w:r w:rsidRPr="00D50D07">
        <w:rPr>
          <w:rtl/>
        </w:rPr>
        <w:t>واخته توأم»</w:t>
      </w:r>
      <w:r>
        <w:rPr>
          <w:rtl/>
        </w:rPr>
        <w:t>.</w:t>
      </w:r>
    </w:p>
    <w:p w:rsidR="00D60D0D" w:rsidRPr="00D50D07" w:rsidRDefault="00D60D0D" w:rsidP="009C6F23">
      <w:pPr>
        <w:pStyle w:val="libFootnote0"/>
        <w:rPr>
          <w:rtl/>
        </w:rPr>
      </w:pPr>
      <w:r>
        <w:rPr>
          <w:rtl/>
        </w:rPr>
        <w:t>(</w:t>
      </w:r>
      <w:r w:rsidRPr="00D50D07">
        <w:rPr>
          <w:rtl/>
        </w:rPr>
        <w:t>5) هكذا في معظم النسخ التي قوبلت والوافي. وفي</w:t>
      </w:r>
      <w:r>
        <w:rPr>
          <w:rtl/>
        </w:rPr>
        <w:t xml:space="preserve"> «</w:t>
      </w:r>
      <w:r w:rsidRPr="00D50D07">
        <w:rPr>
          <w:rtl/>
        </w:rPr>
        <w:t xml:space="preserve">جد» والمطبوع : </w:t>
      </w:r>
      <w:r>
        <w:rPr>
          <w:rtl/>
        </w:rPr>
        <w:t>+ «</w:t>
      </w:r>
      <w:r w:rsidRPr="00D50D07">
        <w:rPr>
          <w:rtl/>
        </w:rPr>
        <w:t>إليه»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ل ، م ، ن ، بح ، بف ، بن ، جت» والوافي والمرآة وتفسير العياشي ، ح 78 :</w:t>
      </w:r>
      <w:r>
        <w:rPr>
          <w:rtl/>
        </w:rPr>
        <w:t xml:space="preserve"> «</w:t>
      </w:r>
      <w:r w:rsidRPr="00D50D07">
        <w:rPr>
          <w:rtl/>
        </w:rPr>
        <w:t>قد قضيت»</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واعلم أن المقصود من هذا الحديث أن الرسالة والنبوة والوصاية والولاية من لدن آدم </w:t>
      </w:r>
      <w:r w:rsidRPr="000575E1">
        <w:rPr>
          <w:rStyle w:val="libAlaemChar"/>
          <w:rtl/>
        </w:rPr>
        <w:t>عليه‌السلام</w:t>
      </w:r>
      <w:r w:rsidRPr="00D50D07">
        <w:rPr>
          <w:rtl/>
        </w:rPr>
        <w:t xml:space="preserve"> إلى آخر الدهر إنما كانت بنص الله تعالى وأمره ، ولم يفوضها إلى الرسل والأنبياء والأوصياء مع كمال عقولهم ، وهكذا كانت سنة الله دائما ، فكيف يفوضها إلى الجملة من هذه الامة</w:t>
      </w:r>
      <w:r>
        <w:rPr>
          <w:rtl/>
        </w:rPr>
        <w:t>؟!</w:t>
      </w:r>
      <w:r w:rsidRPr="00D50D07">
        <w:rPr>
          <w:rtl/>
        </w:rPr>
        <w:t xml:space="preserve"> ولن تجد لسنة الله تحويلا»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وحاشية</w:t>
      </w:r>
      <w:r>
        <w:rPr>
          <w:rtl/>
        </w:rPr>
        <w:t xml:space="preserve"> «</w:t>
      </w:r>
      <w:r w:rsidRPr="00D50D07">
        <w:rPr>
          <w:rtl/>
        </w:rPr>
        <w:t>م» :</w:t>
      </w:r>
      <w:r>
        <w:rPr>
          <w:rtl/>
        </w:rPr>
        <w:t xml:space="preserve"> «</w:t>
      </w:r>
      <w:r w:rsidRPr="00D50D07">
        <w:rPr>
          <w:rtl/>
        </w:rPr>
        <w:t>والآيات»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ن» وكمال الدين : </w:t>
      </w:r>
      <w:r>
        <w:rPr>
          <w:rtl/>
        </w:rPr>
        <w:t>ـ «</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10) في كمال الدين : </w:t>
      </w:r>
      <w:r>
        <w:rPr>
          <w:rtl/>
        </w:rPr>
        <w:t>+ «</w:t>
      </w:r>
      <w:r w:rsidRPr="00D50D07">
        <w:rPr>
          <w:rtl/>
        </w:rPr>
        <w:t>ابنك»</w:t>
      </w:r>
      <w:r>
        <w:rPr>
          <w:rtl/>
        </w:rPr>
        <w:t>.</w:t>
      </w:r>
    </w:p>
    <w:p w:rsidR="00D60D0D" w:rsidRPr="00D50D07" w:rsidRDefault="00D60D0D" w:rsidP="009C6F23">
      <w:pPr>
        <w:pStyle w:val="libFootnote0"/>
        <w:rPr>
          <w:rtl/>
        </w:rPr>
      </w:pPr>
      <w:r>
        <w:rPr>
          <w:rtl/>
        </w:rPr>
        <w:t>(</w:t>
      </w:r>
      <w:r w:rsidRPr="00D50D07">
        <w:rPr>
          <w:rtl/>
        </w:rPr>
        <w:t xml:space="preserve">11) في تفسير العياشي ، ح 78 : </w:t>
      </w:r>
      <w:r>
        <w:rPr>
          <w:rtl/>
        </w:rPr>
        <w:t>+ «</w:t>
      </w:r>
      <w:r w:rsidRPr="00D50D07">
        <w:rPr>
          <w:rtl/>
        </w:rPr>
        <w:t>ابنك»</w:t>
      </w:r>
      <w:r>
        <w:rPr>
          <w:rtl/>
        </w:rPr>
        <w:t>.</w:t>
      </w:r>
    </w:p>
    <w:p w:rsidR="00D60D0D" w:rsidRPr="00D50D07" w:rsidRDefault="00D60D0D" w:rsidP="009C6F23">
      <w:pPr>
        <w:pStyle w:val="libFootnote0"/>
        <w:rPr>
          <w:rtl/>
        </w:rPr>
      </w:pPr>
      <w:r>
        <w:rPr>
          <w:rtl/>
        </w:rPr>
        <w:t>(</w:t>
      </w:r>
      <w:r w:rsidRPr="00D50D07">
        <w:rPr>
          <w:rtl/>
        </w:rPr>
        <w:t>12) في تفسير العياشي ، ح 78 :</w:t>
      </w:r>
      <w:r>
        <w:rPr>
          <w:rtl/>
        </w:rPr>
        <w:t xml:space="preserve"> «</w:t>
      </w:r>
      <w:r w:rsidRPr="00D50D07">
        <w:rPr>
          <w:rtl/>
        </w:rPr>
        <w:t>لم أقطع»</w:t>
      </w:r>
      <w:r>
        <w:rPr>
          <w:rtl/>
        </w:rPr>
        <w:t>.</w:t>
      </w:r>
    </w:p>
    <w:p w:rsidR="00D60D0D" w:rsidRPr="00D50D07" w:rsidRDefault="00D60D0D" w:rsidP="009C6F23">
      <w:pPr>
        <w:pStyle w:val="libFootnote0"/>
        <w:rPr>
          <w:rtl/>
        </w:rPr>
      </w:pPr>
      <w:r>
        <w:rPr>
          <w:rtl/>
        </w:rPr>
        <w:t>(</w:t>
      </w:r>
      <w:r w:rsidRPr="00D50D07">
        <w:rPr>
          <w:rtl/>
        </w:rPr>
        <w:t xml:space="preserve">13) في كمال الدين : </w:t>
      </w:r>
      <w:r>
        <w:rPr>
          <w:rtl/>
        </w:rPr>
        <w:t>+ «</w:t>
      </w:r>
      <w:r w:rsidRPr="00D50D07">
        <w:rPr>
          <w:rtl/>
        </w:rPr>
        <w:t>وميراث العلم»</w:t>
      </w:r>
      <w:r>
        <w:rPr>
          <w:rtl/>
        </w:rPr>
        <w:t>.</w:t>
      </w:r>
      <w:r w:rsidRPr="00D50D07">
        <w:rPr>
          <w:rtl/>
        </w:rPr>
        <w:t xml:space="preserve"> وفي تفسير العياشي ، ح 78 :</w:t>
      </w:r>
      <w:r>
        <w:rPr>
          <w:rtl/>
        </w:rPr>
        <w:t xml:space="preserve"> «</w:t>
      </w:r>
      <w:r w:rsidRPr="00D50D07">
        <w:rPr>
          <w:rtl/>
        </w:rPr>
        <w:t>والاسم أعظم»</w:t>
      </w:r>
      <w:r>
        <w:rPr>
          <w:rtl/>
        </w:rPr>
        <w:t>.</w:t>
      </w:r>
    </w:p>
    <w:p w:rsidR="00D60D0D" w:rsidRPr="00D50D07" w:rsidRDefault="00D60D0D" w:rsidP="009C6F23">
      <w:pPr>
        <w:pStyle w:val="libFootnote0"/>
        <w:rPr>
          <w:rtl/>
        </w:rPr>
      </w:pPr>
      <w:r>
        <w:rPr>
          <w:rtl/>
        </w:rPr>
        <w:t>(</w:t>
      </w:r>
      <w:r w:rsidRPr="00D50D07">
        <w:rPr>
          <w:rtl/>
        </w:rPr>
        <w:t xml:space="preserve">14) في تفسير العياشي ، ح 78 : </w:t>
      </w:r>
      <w:r>
        <w:rPr>
          <w:rtl/>
        </w:rPr>
        <w:t>+ «</w:t>
      </w:r>
      <w:r w:rsidRPr="00D50D07">
        <w:rPr>
          <w:rtl/>
        </w:rPr>
        <w:t>علم»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ل ، بن ، جت» :</w:t>
      </w:r>
      <w:r>
        <w:rPr>
          <w:rtl/>
        </w:rPr>
        <w:t xml:space="preserve"> «</w:t>
      </w:r>
      <w:r w:rsidRPr="00D50D07">
        <w:rPr>
          <w:rtl/>
        </w:rPr>
        <w:t>وتعرف»</w:t>
      </w:r>
      <w:r>
        <w:rPr>
          <w:rtl/>
        </w:rPr>
        <w:t>.</w:t>
      </w:r>
      <w:r w:rsidRPr="00D50D07">
        <w:rPr>
          <w:rtl/>
        </w:rPr>
        <w:t xml:space="preserve"> وفي</w:t>
      </w:r>
      <w:r>
        <w:rPr>
          <w:rtl/>
        </w:rPr>
        <w:t xml:space="preserve"> «</w:t>
      </w:r>
      <w:r w:rsidRPr="00D50D07">
        <w:rPr>
          <w:rtl/>
        </w:rPr>
        <w:t>ع ، بح ، جت» بالتاء والياء معا.</w:t>
      </w:r>
    </w:p>
    <w:p w:rsidR="00D60D0D" w:rsidRPr="00D50D07" w:rsidRDefault="00D60D0D" w:rsidP="00060D07">
      <w:pPr>
        <w:pStyle w:val="libNormal0"/>
        <w:rPr>
          <w:rtl/>
        </w:rPr>
      </w:pPr>
      <w:r>
        <w:rPr>
          <w:rtl/>
        </w:rPr>
        <w:br w:type="page"/>
      </w:r>
      <w:r>
        <w:rPr>
          <w:rtl/>
        </w:rPr>
        <w:lastRenderedPageBreak/>
        <w:t>ـ</w:t>
      </w:r>
      <w:r w:rsidRPr="00D50D07">
        <w:rPr>
          <w:rtl/>
        </w:rPr>
        <w:t xml:space="preserve"> تبارك وتعالى </w:t>
      </w:r>
      <w:r>
        <w:rPr>
          <w:rtl/>
        </w:rPr>
        <w:t>ـ</w:t>
      </w:r>
      <w:r w:rsidRPr="00D50D07">
        <w:rPr>
          <w:rtl/>
        </w:rPr>
        <w:t xml:space="preserve"> باعث نبيا اسمه نوح ، وإنه يدعو إلى الله </w:t>
      </w:r>
      <w:r>
        <w:rPr>
          <w:rtl/>
        </w:rPr>
        <w:t>ـ</w:t>
      </w:r>
      <w:r w:rsidRPr="00D50D07">
        <w:rPr>
          <w:rtl/>
        </w:rPr>
        <w:t xml:space="preserve"> عز ذكره </w:t>
      </w:r>
      <w:r>
        <w:rPr>
          <w:rtl/>
        </w:rPr>
        <w:t>ـ</w:t>
      </w:r>
      <w:r w:rsidRPr="00D50D07">
        <w:rPr>
          <w:rtl/>
        </w:rPr>
        <w:t xml:space="preserve"> ويكذبه قومه ، فيهلكهم </w:t>
      </w:r>
      <w:r w:rsidRPr="0089525C">
        <w:rPr>
          <w:rStyle w:val="libFootnotenumChar"/>
          <w:rtl/>
        </w:rPr>
        <w:t>(1)</w:t>
      </w:r>
      <w:r w:rsidRPr="00D50D07">
        <w:rPr>
          <w:rtl/>
        </w:rPr>
        <w:t xml:space="preserve"> الله بالطوفان </w:t>
      </w:r>
      <w:r w:rsidRPr="0089525C">
        <w:rPr>
          <w:rStyle w:val="libFootnotenumChar"/>
          <w:rtl/>
        </w:rPr>
        <w:t>(2)</w:t>
      </w:r>
      <w:r w:rsidRPr="00D50D07">
        <w:rPr>
          <w:rtl/>
        </w:rPr>
        <w:t xml:space="preserve"> ، وكان بين آدم وبين نوح </w:t>
      </w:r>
      <w:r w:rsidRPr="000575E1">
        <w:rPr>
          <w:rStyle w:val="libAlaemChar"/>
          <w:rtl/>
        </w:rPr>
        <w:t>عليه‌السلام</w:t>
      </w:r>
      <w:r w:rsidRPr="00D50D07">
        <w:rPr>
          <w:rtl/>
        </w:rPr>
        <w:t xml:space="preserve"> عشرة آباء أنبياء وأوصياء كلهم </w:t>
      </w:r>
      <w:r w:rsidRPr="0089525C">
        <w:rPr>
          <w:rStyle w:val="libFootnotenumChar"/>
          <w:rtl/>
        </w:rPr>
        <w:t>(3)</w:t>
      </w:r>
      <w:r w:rsidRPr="00D50D07">
        <w:rPr>
          <w:rtl/>
        </w:rPr>
        <w:t xml:space="preserve"> ، وأوصى آدم </w:t>
      </w:r>
      <w:r w:rsidRPr="000575E1">
        <w:rPr>
          <w:rStyle w:val="libAlaemChar"/>
          <w:rtl/>
        </w:rPr>
        <w:t>عليه‌السلام</w:t>
      </w:r>
      <w:r w:rsidRPr="00D50D07">
        <w:rPr>
          <w:rtl/>
        </w:rPr>
        <w:t xml:space="preserve"> إلى هبة الله أن من أدركه منكم فليؤمن به وليتبعه وليصدق به ، فإنه ينجو من الغرق.</w:t>
      </w:r>
    </w:p>
    <w:p w:rsidR="00D60D0D" w:rsidRPr="00D50D07" w:rsidRDefault="00D60D0D" w:rsidP="00806E06">
      <w:pPr>
        <w:pStyle w:val="libNormal"/>
        <w:rPr>
          <w:rtl/>
        </w:rPr>
      </w:pPr>
      <w:r w:rsidRPr="00D50D07">
        <w:rPr>
          <w:rtl/>
        </w:rPr>
        <w:t xml:space="preserve">ثم إن آدم </w:t>
      </w:r>
      <w:r w:rsidRPr="000575E1">
        <w:rPr>
          <w:rStyle w:val="libAlaemChar"/>
          <w:rtl/>
        </w:rPr>
        <w:t>عليه‌السلام</w:t>
      </w:r>
      <w:r w:rsidRPr="00D50D07">
        <w:rPr>
          <w:rtl/>
        </w:rPr>
        <w:t xml:space="preserve"> </w:t>
      </w:r>
      <w:r w:rsidRPr="0089525C">
        <w:rPr>
          <w:rStyle w:val="libFootnotenumChar"/>
          <w:rtl/>
        </w:rPr>
        <w:t>(4)</w:t>
      </w:r>
      <w:r w:rsidRPr="00D50D07">
        <w:rPr>
          <w:rtl/>
        </w:rPr>
        <w:t xml:space="preserve"> مرض المرضة التي مات فيها ، فأرسل </w:t>
      </w:r>
      <w:r w:rsidRPr="0089525C">
        <w:rPr>
          <w:rStyle w:val="libFootnotenumChar"/>
          <w:rtl/>
        </w:rPr>
        <w:t>(5)</w:t>
      </w:r>
      <w:r w:rsidRPr="00D50D07">
        <w:rPr>
          <w:rtl/>
        </w:rPr>
        <w:t xml:space="preserve"> هبة الله ، وقال له : إن لقيت جبرئيل </w:t>
      </w:r>
      <w:r w:rsidRPr="0089525C">
        <w:rPr>
          <w:rStyle w:val="libFootnotenumChar"/>
          <w:rtl/>
        </w:rPr>
        <w:t>(6)</w:t>
      </w:r>
      <w:r w:rsidRPr="00D50D07">
        <w:rPr>
          <w:rtl/>
        </w:rPr>
        <w:t xml:space="preserve"> أو من لقيت من الملائكة ، فأقرئه مني السلام ، وقل له : يا جبرئيل ، إن أبي يستهديك من ثمار الجنة </w:t>
      </w:r>
      <w:r w:rsidRPr="0089525C">
        <w:rPr>
          <w:rStyle w:val="libFootnotenumChar"/>
          <w:rtl/>
        </w:rPr>
        <w:t>(7)</w:t>
      </w:r>
      <w:r w:rsidRPr="00D50D07">
        <w:rPr>
          <w:rtl/>
        </w:rPr>
        <w:t xml:space="preserve"> ، فقال له جبرئيل : يا هبة الله ، إن أباك قد قبض ، وإنا نزلنا للصلاة عليه ، فارجع ، فرجع ، فوجد آدم </w:t>
      </w:r>
      <w:r w:rsidRPr="000575E1">
        <w:rPr>
          <w:rStyle w:val="libAlaemChar"/>
          <w:rtl/>
        </w:rPr>
        <w:t>عليه‌السلام</w:t>
      </w:r>
      <w:r w:rsidRPr="00D50D07">
        <w:rPr>
          <w:rtl/>
        </w:rPr>
        <w:t xml:space="preserve"> </w:t>
      </w:r>
      <w:r w:rsidRPr="0089525C">
        <w:rPr>
          <w:rStyle w:val="libFootnotenumChar"/>
          <w:rtl/>
        </w:rPr>
        <w:t>(8)</w:t>
      </w:r>
      <w:r w:rsidRPr="00D50D07">
        <w:rPr>
          <w:rtl/>
        </w:rPr>
        <w:t xml:space="preserve"> قد قبض ، فأراه جبرئيل كيف يغسله ، فغسله حتى إذا بلغ الصلاة </w:t>
      </w:r>
      <w:r w:rsidRPr="0089525C">
        <w:rPr>
          <w:rStyle w:val="libFootnotenumChar"/>
          <w:rtl/>
        </w:rPr>
        <w:t>(9)</w:t>
      </w:r>
      <w:r w:rsidRPr="00D50D07">
        <w:rPr>
          <w:rtl/>
        </w:rPr>
        <w:t xml:space="preserve"> عليه </w:t>
      </w:r>
      <w:r w:rsidRPr="0089525C">
        <w:rPr>
          <w:rStyle w:val="libFootnotenumChar"/>
          <w:rtl/>
        </w:rPr>
        <w:t>(10)</w:t>
      </w:r>
      <w:r w:rsidRPr="00D50D07">
        <w:rPr>
          <w:rtl/>
        </w:rPr>
        <w:t xml:space="preserve"> ، قال هبة الله : يا جبرئيل ، تقدم فصل على آدم ، فقال له جبرئيل </w:t>
      </w:r>
      <w:r w:rsidRPr="0089525C">
        <w:rPr>
          <w:rStyle w:val="libFootnotenumChar"/>
          <w:rtl/>
        </w:rPr>
        <w:t>(11)</w:t>
      </w:r>
      <w:r w:rsidRPr="00D50D07">
        <w:rPr>
          <w:rtl/>
        </w:rPr>
        <w:t xml:space="preserve">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أمرنا أن نسجد لأبيك آدم وهو في الجنة </w:t>
      </w:r>
      <w:r w:rsidRPr="0089525C">
        <w:rPr>
          <w:rStyle w:val="libFootnotenumChar"/>
          <w:rtl/>
        </w:rPr>
        <w:t>(12)</w:t>
      </w:r>
      <w:r w:rsidRPr="00D50D07">
        <w:rPr>
          <w:rtl/>
        </w:rPr>
        <w:t xml:space="preserve"> ، فليس لنا أن يؤم شيئا </w:t>
      </w:r>
      <w:r w:rsidRPr="0089525C">
        <w:rPr>
          <w:rStyle w:val="libFootnotenumChar"/>
          <w:rtl/>
        </w:rPr>
        <w:t>(13)</w:t>
      </w:r>
      <w:r w:rsidRPr="00D50D07">
        <w:rPr>
          <w:rtl/>
        </w:rPr>
        <w:t xml:space="preserve"> من ولده ، فتقدم هبة الله ، فصلى على أبيه وجبرئيل خلفه وجنود </w:t>
      </w:r>
      <w:r w:rsidRPr="0089525C">
        <w:rPr>
          <w:rStyle w:val="libFootnotenumChar"/>
          <w:rtl/>
        </w:rPr>
        <w:t>(14)</w:t>
      </w:r>
      <w:r w:rsidRPr="00D50D07">
        <w:rPr>
          <w:rtl/>
        </w:rPr>
        <w:t xml:space="preserve"> الملائكة ، وكبر عليه ثلاثين تكبيرة ، فأمر جبرئيل </w:t>
      </w:r>
      <w:r w:rsidRPr="000575E1">
        <w:rPr>
          <w:rStyle w:val="libAlaemChar"/>
          <w:rtl/>
        </w:rPr>
        <w:t>عليه‌السلام</w:t>
      </w:r>
      <w:r w:rsidRPr="00D50D07">
        <w:rPr>
          <w:rtl/>
        </w:rPr>
        <w:t xml:space="preserve"> ، فرفع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w:t>
      </w:r>
      <w:r>
        <w:rPr>
          <w:rtl/>
        </w:rPr>
        <w:t xml:space="preserve"> «</w:t>
      </w:r>
      <w:r w:rsidRPr="00D50D07">
        <w:rPr>
          <w:rtl/>
        </w:rPr>
        <w:t>ويهلكهم»</w:t>
      </w:r>
      <w:r>
        <w:rPr>
          <w:rtl/>
        </w:rPr>
        <w:t>.</w:t>
      </w:r>
      <w:r w:rsidRPr="00D50D07">
        <w:rPr>
          <w:rtl/>
        </w:rPr>
        <w:t xml:space="preserve"> وفي كمال الدين :</w:t>
      </w:r>
      <w:r>
        <w:rPr>
          <w:rtl/>
        </w:rPr>
        <w:t xml:space="preserve"> «</w:t>
      </w:r>
      <w:r w:rsidRPr="00D50D07">
        <w:rPr>
          <w:rtl/>
        </w:rPr>
        <w:t>فيقتلهم»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3) في كمال الدين :</w:t>
      </w:r>
      <w:r>
        <w:rPr>
          <w:rtl/>
        </w:rPr>
        <w:t xml:space="preserve"> «</w:t>
      </w:r>
      <w:r w:rsidRPr="00D50D07">
        <w:rPr>
          <w:rtl/>
        </w:rPr>
        <w:t>كلهم أنبياء الله» بدل</w:t>
      </w:r>
      <w:r>
        <w:rPr>
          <w:rtl/>
        </w:rPr>
        <w:t xml:space="preserve"> «</w:t>
      </w:r>
      <w:r w:rsidRPr="00D50D07">
        <w:rPr>
          <w:rtl/>
        </w:rPr>
        <w:t>أنبياء وأوصياء كلهم»</w:t>
      </w:r>
      <w:r>
        <w:rPr>
          <w:rtl/>
        </w:rPr>
        <w:t>.</w:t>
      </w:r>
    </w:p>
    <w:p w:rsidR="00D60D0D" w:rsidRPr="00D50D07" w:rsidRDefault="00D60D0D" w:rsidP="009C6F23">
      <w:pPr>
        <w:pStyle w:val="libFootnote0"/>
        <w:rPr>
          <w:rtl/>
        </w:rPr>
      </w:pPr>
      <w:r>
        <w:rPr>
          <w:rtl/>
        </w:rPr>
        <w:t>(</w:t>
      </w:r>
      <w:r w:rsidRPr="00D50D07">
        <w:rPr>
          <w:rtl/>
        </w:rPr>
        <w:t xml:space="preserve">4) في كمال الدين : </w:t>
      </w:r>
      <w:r>
        <w:rPr>
          <w:rtl/>
        </w:rPr>
        <w:t>+ «</w:t>
      </w:r>
      <w:r w:rsidRPr="00D50D07">
        <w:rPr>
          <w:rtl/>
        </w:rPr>
        <w:t>لما»</w:t>
      </w:r>
      <w:r>
        <w:rPr>
          <w:rtl/>
        </w:rPr>
        <w:t>.</w:t>
      </w:r>
    </w:p>
    <w:p w:rsidR="00D60D0D" w:rsidRPr="00D50D07" w:rsidRDefault="00D60D0D" w:rsidP="009C6F23">
      <w:pPr>
        <w:pStyle w:val="libFootnote0"/>
        <w:rPr>
          <w:rtl/>
        </w:rPr>
      </w:pPr>
      <w:r>
        <w:rPr>
          <w:rtl/>
        </w:rPr>
        <w:t>(</w:t>
      </w:r>
      <w:r w:rsidRPr="00D50D07">
        <w:rPr>
          <w:rtl/>
        </w:rPr>
        <w:t>5) في كمال الدين :</w:t>
      </w:r>
      <w:r>
        <w:rPr>
          <w:rtl/>
        </w:rPr>
        <w:t xml:space="preserve"> «</w:t>
      </w:r>
      <w:r w:rsidRPr="00D50D07">
        <w:rPr>
          <w:rtl/>
        </w:rPr>
        <w:t>أرسل إلى»</w:t>
      </w:r>
      <w:r>
        <w:rPr>
          <w:rtl/>
        </w:rPr>
        <w:t>.</w:t>
      </w:r>
      <w:r w:rsidRPr="00D50D07">
        <w:rPr>
          <w:rtl/>
        </w:rPr>
        <w:t xml:space="preserve"> وفي شرح المازندراني : </w:t>
      </w:r>
      <w:r>
        <w:rPr>
          <w:rtl/>
        </w:rPr>
        <w:t>+ «</w:t>
      </w:r>
      <w:r w:rsidRPr="00D50D07">
        <w:rPr>
          <w:rtl/>
        </w:rPr>
        <w:t>آدم»</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دل على أنه كان للملائكة مقام معلوم يراهم آدم ووصيه فيه ، وإلا لما احتاج إلى الإرسال»</w:t>
      </w:r>
      <w:r>
        <w:rPr>
          <w:rtl/>
        </w:rPr>
        <w:t>.</w:t>
      </w:r>
    </w:p>
    <w:p w:rsidR="00D60D0D" w:rsidRPr="00D50D07" w:rsidRDefault="00D60D0D" w:rsidP="009C6F23">
      <w:pPr>
        <w:pStyle w:val="libFootnote0"/>
        <w:rPr>
          <w:rtl/>
        </w:rPr>
      </w:pPr>
      <w:r>
        <w:rPr>
          <w:rtl/>
        </w:rPr>
        <w:t>(</w:t>
      </w:r>
      <w:r w:rsidRPr="00D50D07">
        <w:rPr>
          <w:rtl/>
        </w:rPr>
        <w:t xml:space="preserve">7) في كمال الدين : </w:t>
      </w:r>
      <w:r>
        <w:rPr>
          <w:rtl/>
        </w:rPr>
        <w:t>+ «</w:t>
      </w:r>
      <w:r w:rsidRPr="00D50D07">
        <w:rPr>
          <w:rtl/>
        </w:rPr>
        <w:t>ففعل»</w:t>
      </w:r>
      <w:r>
        <w:rPr>
          <w:rtl/>
        </w:rPr>
        <w:t>.</w:t>
      </w:r>
    </w:p>
    <w:p w:rsidR="00D60D0D" w:rsidRPr="00D50D07" w:rsidRDefault="00D60D0D" w:rsidP="009C6F23">
      <w:pPr>
        <w:pStyle w:val="libFootnote0"/>
        <w:rPr>
          <w:rtl/>
        </w:rPr>
      </w:pPr>
      <w:r>
        <w:rPr>
          <w:rtl/>
        </w:rPr>
        <w:t>(</w:t>
      </w:r>
      <w:r w:rsidRPr="00D50D07">
        <w:rPr>
          <w:rtl/>
        </w:rPr>
        <w:t xml:space="preserve">8) في كمال الدين : </w:t>
      </w:r>
      <w:r>
        <w:rPr>
          <w:rtl/>
        </w:rPr>
        <w:t>+ «</w:t>
      </w:r>
      <w:r w:rsidRPr="00D50D07">
        <w:rPr>
          <w:rtl/>
        </w:rPr>
        <w:t>لما»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ن ، بح ، بف» :</w:t>
      </w:r>
      <w:r>
        <w:rPr>
          <w:rtl/>
        </w:rPr>
        <w:t xml:space="preserve"> «</w:t>
      </w:r>
      <w:r w:rsidRPr="00D50D07">
        <w:rPr>
          <w:rtl/>
        </w:rPr>
        <w:t>للصلاة»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بن»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 xml:space="preserve">11) في كمال الدين : </w:t>
      </w:r>
      <w:r>
        <w:rPr>
          <w:rtl/>
        </w:rPr>
        <w:t>+ «</w:t>
      </w:r>
      <w:r w:rsidRPr="00D50D07">
        <w:rPr>
          <w:rtl/>
        </w:rPr>
        <w:t>يا هبة الله»</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وهو في الجنة ؛ يعني حيث كان لم يبلغ بعد رتبة الخلافة والاصطفاء ، فحيث بلغها كان أولى بأن نتواضع له ، فلا نتقدم على من نسب إليه»</w:t>
      </w:r>
      <w:r>
        <w:rPr>
          <w:rtl/>
        </w:rPr>
        <w:t>.</w:t>
      </w:r>
    </w:p>
    <w:p w:rsidR="00D60D0D" w:rsidRPr="00D50D07" w:rsidRDefault="00D60D0D" w:rsidP="009C6F23">
      <w:pPr>
        <w:pStyle w:val="libFootnote0"/>
        <w:rPr>
          <w:rtl/>
        </w:rPr>
      </w:pPr>
      <w:r>
        <w:rPr>
          <w:rtl/>
        </w:rPr>
        <w:t>(</w:t>
      </w:r>
      <w:r w:rsidRPr="00D50D07">
        <w:rPr>
          <w:rtl/>
        </w:rPr>
        <w:t>13) في كمال الدين :</w:t>
      </w:r>
      <w:r>
        <w:rPr>
          <w:rtl/>
        </w:rPr>
        <w:t xml:space="preserve"> «</w:t>
      </w:r>
      <w:r w:rsidRPr="00D50D07">
        <w:rPr>
          <w:rtl/>
        </w:rPr>
        <w:t>أحدا»</w:t>
      </w:r>
      <w:r>
        <w:rPr>
          <w:rtl/>
        </w:rPr>
        <w:t>.</w:t>
      </w:r>
    </w:p>
    <w:p w:rsidR="00D60D0D" w:rsidRPr="00D50D07" w:rsidRDefault="00D60D0D" w:rsidP="009C6F23">
      <w:pPr>
        <w:pStyle w:val="libFootnote0"/>
        <w:rPr>
          <w:rtl/>
        </w:rPr>
      </w:pPr>
      <w:r>
        <w:rPr>
          <w:rtl/>
        </w:rPr>
        <w:t>(</w:t>
      </w:r>
      <w:r w:rsidRPr="00D50D07">
        <w:rPr>
          <w:rtl/>
        </w:rPr>
        <w:t>14) في كمال الدين :</w:t>
      </w:r>
      <w:r>
        <w:rPr>
          <w:rtl/>
        </w:rPr>
        <w:t xml:space="preserve"> «</w:t>
      </w:r>
      <w:r w:rsidRPr="00D50D07">
        <w:rPr>
          <w:rtl/>
        </w:rPr>
        <w:t>وحزب من»</w:t>
      </w:r>
      <w:r>
        <w:rPr>
          <w:rtl/>
        </w:rPr>
        <w:t>.</w:t>
      </w:r>
    </w:p>
    <w:p w:rsidR="00D60D0D" w:rsidRPr="00D50D07" w:rsidRDefault="00D60D0D" w:rsidP="009C6F23">
      <w:pPr>
        <w:pStyle w:val="libFootnote0"/>
        <w:rPr>
          <w:rtl/>
        </w:rPr>
      </w:pPr>
      <w:r>
        <w:rPr>
          <w:rtl/>
        </w:rPr>
        <w:t>(</w:t>
      </w:r>
      <w:r w:rsidRPr="00D50D07">
        <w:rPr>
          <w:rtl/>
        </w:rPr>
        <w:t xml:space="preserve">15) في كمال الدين : </w:t>
      </w:r>
      <w:r>
        <w:rPr>
          <w:rtl/>
        </w:rPr>
        <w:t>+ «</w:t>
      </w:r>
      <w:r w:rsidRPr="00D50D07">
        <w:rPr>
          <w:rtl/>
        </w:rPr>
        <w:t>من ذلك»</w:t>
      </w:r>
      <w:r>
        <w:rPr>
          <w:rtl/>
        </w:rPr>
        <w:t>.</w:t>
      </w:r>
    </w:p>
    <w:p w:rsidR="00D60D0D" w:rsidRPr="00D50D07" w:rsidRDefault="00D60D0D" w:rsidP="00060D07">
      <w:pPr>
        <w:pStyle w:val="libNormal0"/>
        <w:rPr>
          <w:rtl/>
        </w:rPr>
      </w:pPr>
      <w:r>
        <w:rPr>
          <w:rtl/>
        </w:rPr>
        <w:br w:type="page"/>
      </w:r>
      <w:r w:rsidRPr="00D50D07">
        <w:rPr>
          <w:rtl/>
        </w:rPr>
        <w:lastRenderedPageBreak/>
        <w:t xml:space="preserve">خمسا وعشرين تكبيرة ، والسنة اليوم فينا خمس تكبيرات ، وقد كان </w:t>
      </w:r>
      <w:r w:rsidRPr="0089525C">
        <w:rPr>
          <w:rStyle w:val="libFootnotenumChar"/>
          <w:rtl/>
        </w:rPr>
        <w:t>(1)</w:t>
      </w:r>
      <w:r w:rsidRPr="00D50D07">
        <w:rPr>
          <w:rtl/>
        </w:rPr>
        <w:t xml:space="preserve"> يكبر على أهل بدر تسعا وسبعا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ثم إن هبة الله لما دفن أباه ، أتاه قابيل ، فقال : يا هبة الله ، إني قد </w:t>
      </w:r>
      <w:r w:rsidRPr="0089525C">
        <w:rPr>
          <w:rStyle w:val="libFootnotenumChar"/>
          <w:rtl/>
        </w:rPr>
        <w:t>(3)</w:t>
      </w:r>
      <w:r w:rsidRPr="00D50D07">
        <w:rPr>
          <w:rtl/>
        </w:rPr>
        <w:t xml:space="preserve"> رأيت أبي آدم قد خصك من العلم بما لم أخص </w:t>
      </w:r>
      <w:r w:rsidRPr="0089525C">
        <w:rPr>
          <w:rStyle w:val="libFootnotenumChar"/>
          <w:rtl/>
        </w:rPr>
        <w:t>(4)</w:t>
      </w:r>
      <w:r w:rsidRPr="00D50D07">
        <w:rPr>
          <w:rtl/>
        </w:rPr>
        <w:t xml:space="preserve"> به أنا ، وهو العلم الذي دعا به أخوك هابيل ، فتقبل قربانه ، وإنما قتلته لكيلا يكون له عقب ، فيفتخرون </w:t>
      </w:r>
      <w:r w:rsidRPr="0089525C">
        <w:rPr>
          <w:rStyle w:val="libFootnotenumChar"/>
          <w:rtl/>
        </w:rPr>
        <w:t>(5)</w:t>
      </w:r>
      <w:r w:rsidRPr="00D50D07">
        <w:rPr>
          <w:rtl/>
        </w:rPr>
        <w:t xml:space="preserve"> على عقبي ، فيقولون </w:t>
      </w:r>
      <w:r w:rsidRPr="0089525C">
        <w:rPr>
          <w:rStyle w:val="libFootnotenumChar"/>
          <w:rtl/>
        </w:rPr>
        <w:t>(6)</w:t>
      </w:r>
      <w:r w:rsidRPr="00D50D07">
        <w:rPr>
          <w:rtl/>
        </w:rPr>
        <w:t xml:space="preserve"> :</w:t>
      </w:r>
    </w:p>
    <w:p w:rsidR="00D60D0D" w:rsidRPr="00D50D07" w:rsidRDefault="00D60D0D" w:rsidP="00806E06">
      <w:pPr>
        <w:pStyle w:val="libNormal"/>
        <w:rPr>
          <w:rtl/>
        </w:rPr>
      </w:pPr>
      <w:r w:rsidRPr="00D50D07">
        <w:rPr>
          <w:rtl/>
        </w:rPr>
        <w:t xml:space="preserve">نحن أبناء الذي تقبل قربانه ، وأنتم أبناء الذي ترك قربانه ، فإنك </w:t>
      </w:r>
      <w:r w:rsidRPr="0089525C">
        <w:rPr>
          <w:rStyle w:val="libFootnotenumChar"/>
          <w:rtl/>
        </w:rPr>
        <w:t>(7)</w:t>
      </w:r>
      <w:r w:rsidRPr="00D50D07">
        <w:rPr>
          <w:rtl/>
        </w:rPr>
        <w:t xml:space="preserve"> إن أظهرت من العلم الذي اختصك به أبوك شيئا ، قتلتك كما قتلت أخاك هابيل.</w:t>
      </w:r>
    </w:p>
    <w:p w:rsidR="00D60D0D" w:rsidRPr="00D50D07" w:rsidRDefault="00D60D0D" w:rsidP="00806E06">
      <w:pPr>
        <w:pStyle w:val="libNormal"/>
        <w:rPr>
          <w:rtl/>
        </w:rPr>
      </w:pPr>
      <w:r w:rsidRPr="00D50D07">
        <w:rPr>
          <w:rtl/>
        </w:rPr>
        <w:t xml:space="preserve">فلبث هبة الله والعقب منه مستخفين بما عندهم من العلم والإيمان والاسم الأكبر وميراث النبوة وآثار علم النبوة حتى بعث الله نوحا </w:t>
      </w:r>
      <w:r w:rsidRPr="000575E1">
        <w:rPr>
          <w:rStyle w:val="libAlaemChar"/>
          <w:rtl/>
        </w:rPr>
        <w:t>عليه‌السلام</w:t>
      </w:r>
      <w:r w:rsidRPr="00D50D07">
        <w:rPr>
          <w:rtl/>
        </w:rPr>
        <w:t xml:space="preserve"> ، وظهرت </w:t>
      </w:r>
      <w:r w:rsidRPr="0089525C">
        <w:rPr>
          <w:rStyle w:val="libFootnotenumChar"/>
          <w:rtl/>
        </w:rPr>
        <w:t>(8)</w:t>
      </w:r>
      <w:r w:rsidRPr="00D50D07">
        <w:rPr>
          <w:rtl/>
        </w:rPr>
        <w:t xml:space="preserve"> وصية هبة الله حين نظروا في وصية آدم </w:t>
      </w:r>
      <w:r w:rsidRPr="000575E1">
        <w:rPr>
          <w:rStyle w:val="libAlaemChar"/>
          <w:rtl/>
        </w:rPr>
        <w:t>عليه‌السلام</w:t>
      </w:r>
      <w:r w:rsidRPr="00D50D07">
        <w:rPr>
          <w:rtl/>
        </w:rPr>
        <w:t xml:space="preserve"> ، فوجدوا نوحا </w:t>
      </w:r>
      <w:r w:rsidRPr="000575E1">
        <w:rPr>
          <w:rStyle w:val="libAlaemChar"/>
          <w:rtl/>
        </w:rPr>
        <w:t>عليه‌السلام</w:t>
      </w:r>
      <w:r w:rsidRPr="00D50D07">
        <w:rPr>
          <w:rtl/>
        </w:rPr>
        <w:t xml:space="preserve"> نبيا قد بشر به آدم </w:t>
      </w:r>
      <w:r w:rsidRPr="000575E1">
        <w:rPr>
          <w:rStyle w:val="libAlaemChar"/>
          <w:rtl/>
        </w:rPr>
        <w:t>عليه‌السلام</w:t>
      </w:r>
      <w:r w:rsidRPr="00D50D07">
        <w:rPr>
          <w:rtl/>
        </w:rPr>
        <w:t xml:space="preserve"> ، فآمنوا به واتبعوه وصدقوه.</w:t>
      </w:r>
    </w:p>
    <w:p w:rsidR="00D60D0D" w:rsidRPr="00D50D07" w:rsidRDefault="00D60D0D" w:rsidP="00806E06">
      <w:pPr>
        <w:pStyle w:val="libNormal"/>
        <w:rPr>
          <w:rtl/>
        </w:rPr>
      </w:pPr>
      <w:r w:rsidRPr="00D50D07">
        <w:rPr>
          <w:rtl/>
        </w:rPr>
        <w:t xml:space="preserve">وقد كان آدم </w:t>
      </w:r>
      <w:r w:rsidRPr="000575E1">
        <w:rPr>
          <w:rStyle w:val="libAlaemChar"/>
          <w:rtl/>
        </w:rPr>
        <w:t>عليه‌السلام</w:t>
      </w:r>
      <w:r w:rsidRPr="00D50D07">
        <w:rPr>
          <w:rtl/>
        </w:rPr>
        <w:t xml:space="preserve"> وصى هبة الله أن يتعاهد هذه الوصية </w:t>
      </w:r>
      <w:r w:rsidRPr="0089525C">
        <w:rPr>
          <w:rStyle w:val="libFootnotenumChar"/>
          <w:rtl/>
        </w:rPr>
        <w:t>(9)</w:t>
      </w:r>
      <w:r w:rsidRPr="00D50D07">
        <w:rPr>
          <w:rtl/>
        </w:rPr>
        <w:t xml:space="preserve"> عند رأس كل سنة ، فيكون يوم عيدهم ، فيتعاهدون نوحا وزمانه الذي يخرج </w:t>
      </w:r>
      <w:r w:rsidRPr="0089525C">
        <w:rPr>
          <w:rStyle w:val="libFootnotenumChar"/>
          <w:rtl/>
        </w:rPr>
        <w:t>(10)</w:t>
      </w:r>
      <w:r w:rsidRPr="00D50D07">
        <w:rPr>
          <w:rtl/>
        </w:rPr>
        <w:t xml:space="preserve"> فيه ، وكذلك جاء </w:t>
      </w:r>
      <w:r w:rsidRPr="0089525C">
        <w:rPr>
          <w:rStyle w:val="libFootnotenumChar"/>
          <w:rtl/>
        </w:rPr>
        <w:t>(11)</w:t>
      </w:r>
      <w:r w:rsidRPr="00D50D07">
        <w:rPr>
          <w:rtl/>
        </w:rPr>
        <w:t xml:space="preserve"> في وصية كل نبي حتى بعث الله محمدا </w:t>
      </w:r>
      <w:r w:rsidRPr="000575E1">
        <w:rPr>
          <w:rStyle w:val="libAlaemChar"/>
          <w:rtl/>
        </w:rPr>
        <w:t>صلى‌الله‌عليه‌وآله</w:t>
      </w:r>
      <w:r w:rsidRPr="00D50D07">
        <w:rPr>
          <w:rtl/>
        </w:rPr>
        <w:t xml:space="preserve"> ، وإنما عرفوا نوحا بالعلم الذي عندهم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 «</w:t>
      </w:r>
      <w:r w:rsidRPr="00D50D07">
        <w:rPr>
          <w:rtl/>
        </w:rPr>
        <w:t xml:space="preserve">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2) في كمال الدين :</w:t>
      </w:r>
      <w:r>
        <w:rPr>
          <w:rtl/>
        </w:rPr>
        <w:t xml:space="preserve"> «</w:t>
      </w:r>
      <w:r w:rsidRPr="00D50D07">
        <w:rPr>
          <w:rtl/>
        </w:rPr>
        <w:t>سبعا وتسعا»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جد»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لم يخص»</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يفتخرون»</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بح» والوافي :</w:t>
      </w:r>
      <w:r>
        <w:rPr>
          <w:rtl/>
        </w:rPr>
        <w:t xml:space="preserve"> «</w:t>
      </w:r>
      <w:r w:rsidRPr="00D50D07">
        <w:rPr>
          <w:rtl/>
        </w:rPr>
        <w:t>ويقولون»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 بن» :</w:t>
      </w:r>
      <w:r>
        <w:rPr>
          <w:rtl/>
        </w:rPr>
        <w:t xml:space="preserve"> «</w:t>
      </w:r>
      <w:r w:rsidRPr="00D50D07">
        <w:rPr>
          <w:rtl/>
        </w:rPr>
        <w:t>وإنك»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فظهرت»</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تعاهده : تفقده وطلبه عند غيبته ، أي أمره أن يطلب هذه الوصية ويتجدد العهد بهاوينظر ما فيها من نوح وصفته ويطلبوه هل وجد أم لا</w:t>
      </w:r>
      <w:r>
        <w:rPr>
          <w:rtl/>
        </w:rPr>
        <w:t>؟</w:t>
      </w:r>
      <w:r w:rsidRPr="00D50D07">
        <w:rPr>
          <w:rtl/>
        </w:rPr>
        <w:t>»</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التعاهد : المحافظة ، وتجديد العهد ، والمواظبة»</w:t>
      </w:r>
      <w:r>
        <w:rPr>
          <w:rtl/>
        </w:rPr>
        <w:t>.</w:t>
      </w:r>
      <w:r w:rsidRPr="00D50D07">
        <w:rPr>
          <w:rtl/>
        </w:rPr>
        <w:t xml:space="preserve"> وراجع : ترتيب كتاب العين ، ج 2 ، ص 1302 ؛ لسان العرب ، ج 3 ، ص 314 </w:t>
      </w:r>
      <w:r>
        <w:rPr>
          <w:rtl/>
        </w:rPr>
        <w:t>(</w:t>
      </w:r>
      <w:r w:rsidRPr="00D50D07">
        <w:rPr>
          <w:rtl/>
        </w:rPr>
        <w:t>عهد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خرج»</w:t>
      </w:r>
      <w:r>
        <w:rPr>
          <w:rtl/>
        </w:rPr>
        <w:t>.</w:t>
      </w:r>
    </w:p>
    <w:p w:rsidR="00D60D0D" w:rsidRPr="00D50D07" w:rsidRDefault="00D60D0D" w:rsidP="009C6F23">
      <w:pPr>
        <w:pStyle w:val="libFootnote0"/>
        <w:rPr>
          <w:rtl/>
        </w:rPr>
      </w:pPr>
      <w:r>
        <w:rPr>
          <w:rtl/>
        </w:rPr>
        <w:t>(</w:t>
      </w:r>
      <w:r w:rsidRPr="00D50D07">
        <w:rPr>
          <w:rtl/>
        </w:rPr>
        <w:t>11) في كمال الدين :</w:t>
      </w:r>
      <w:r>
        <w:rPr>
          <w:rtl/>
        </w:rPr>
        <w:t xml:space="preserve"> «</w:t>
      </w:r>
      <w:r w:rsidRPr="00D50D07">
        <w:rPr>
          <w:rtl/>
        </w:rPr>
        <w:t>جرى»</w:t>
      </w:r>
      <w:r>
        <w:rPr>
          <w:rtl/>
        </w:rPr>
        <w:t>.</w:t>
      </w:r>
    </w:p>
    <w:p w:rsidR="00D60D0D" w:rsidRDefault="00D60D0D" w:rsidP="00060D07">
      <w:pPr>
        <w:pStyle w:val="libNormal0"/>
        <w:rPr>
          <w:rtl/>
        </w:rPr>
      </w:pPr>
      <w:r>
        <w:rPr>
          <w:rtl/>
        </w:rPr>
        <w:br w:type="page"/>
      </w:r>
      <w:r w:rsidRPr="00D50D07">
        <w:rPr>
          <w:rtl/>
        </w:rPr>
        <w:lastRenderedPageBreak/>
        <w:t xml:space="preserve">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وَلَقَدْ أَرْسَلْنا نُوحاً إِلى قَوْمِهِ</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إِلَى آخِرِ الْآيَةِ.</w:t>
      </w:r>
    </w:p>
    <w:p w:rsidR="00D60D0D" w:rsidRPr="00D50D07" w:rsidRDefault="00D60D0D" w:rsidP="00806E06">
      <w:pPr>
        <w:pStyle w:val="libNormal"/>
        <w:rPr>
          <w:rtl/>
        </w:rPr>
      </w:pPr>
      <w:r>
        <w:rPr>
          <w:rtl/>
        </w:rPr>
        <w:t>وَ</w:t>
      </w:r>
      <w:r w:rsidRPr="00D50D07">
        <w:rPr>
          <w:rtl/>
        </w:rPr>
        <w:t xml:space="preserve">كَانَ مَنْ بَيْنَ آدَمَ وَنُوحٍ </w:t>
      </w:r>
      <w:r w:rsidRPr="0089525C">
        <w:rPr>
          <w:rStyle w:val="libFootnotenumChar"/>
          <w:rtl/>
        </w:rPr>
        <w:t>(2)</w:t>
      </w:r>
      <w:r w:rsidRPr="00D50D07">
        <w:rPr>
          <w:rtl/>
        </w:rPr>
        <w:t xml:space="preserve"> مِنَ الْأَنْبِيَاءِ مُسْتَخْفِينَ </w:t>
      </w:r>
      <w:r w:rsidRPr="0089525C">
        <w:rPr>
          <w:rStyle w:val="libFootnotenumChar"/>
          <w:rtl/>
        </w:rPr>
        <w:t>(3)</w:t>
      </w:r>
      <w:r w:rsidRPr="00D50D07">
        <w:rPr>
          <w:rtl/>
        </w:rPr>
        <w:t xml:space="preserve"> ، وَلِذلِكَ خَفِيَ ذِكْرُهُمْ فِي الْقُرْآنِ ، فَلَمْ يُسَمَّوْا كَمَا سُمِّيَ مَنِ اسْتَعْلَنَ مِنَ الْأَنْبِيَاءِ </w:t>
      </w:r>
      <w:r>
        <w:rPr>
          <w:rtl/>
        </w:rPr>
        <w:t>ـ</w:t>
      </w:r>
      <w:r w:rsidRPr="00D50D07">
        <w:rPr>
          <w:rtl/>
        </w:rPr>
        <w:t xml:space="preserve"> صَلَوَاتُ اللهِ عَلَيْهِمْ أَجْمَعِينَ </w:t>
      </w:r>
      <w:r w:rsidRPr="0089525C">
        <w:rPr>
          <w:rStyle w:val="libFootnotenumChar"/>
          <w:rtl/>
        </w:rPr>
        <w:t>(4)</w:t>
      </w:r>
      <w:r w:rsidRPr="00D50D07">
        <w:rPr>
          <w:rtl/>
        </w:rPr>
        <w:t xml:space="preserve"> </w:t>
      </w:r>
      <w:r>
        <w:rPr>
          <w:rtl/>
        </w:rPr>
        <w:t>ـ</w:t>
      </w:r>
      <w:r w:rsidRPr="00D50D07">
        <w:rPr>
          <w:rtl/>
        </w:rPr>
        <w:t xml:space="preserve"> وَهُوَ قَوْلُ اللهِ عَزَّ وَجَلَّ :</w:t>
      </w:r>
      <w:r>
        <w:rPr>
          <w:rtl/>
        </w:rPr>
        <w:t xml:space="preserve"> </w:t>
      </w:r>
      <w:r w:rsidRPr="000575E1">
        <w:rPr>
          <w:rStyle w:val="libAlaemChar"/>
          <w:rtl/>
        </w:rPr>
        <w:t>(</w:t>
      </w:r>
      <w:r w:rsidRPr="00FC3507">
        <w:rPr>
          <w:rStyle w:val="libAieChar"/>
          <w:rtl/>
        </w:rPr>
        <w:t>وَرُسُلاً قَدْ قَصَصْناهُمْ عَلَيْكَ مِنْ قَبْلُ وَرُسُلاً لَمْ نَقْصُصْهُمْ عَلَيْكَ</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يعني لم أسم المستخفين كما سميت المستعلنين من الأنبياء </w:t>
      </w:r>
      <w:r w:rsidRPr="000575E1">
        <w:rPr>
          <w:rStyle w:val="libAlaemChar"/>
          <w:rtl/>
        </w:rPr>
        <w:t>عليهم‌السلام</w:t>
      </w:r>
      <w:r w:rsidRPr="00D50D07">
        <w:rPr>
          <w:rtl/>
        </w:rPr>
        <w:t>.</w:t>
      </w:r>
    </w:p>
    <w:p w:rsidR="00D60D0D" w:rsidRPr="00D50D07" w:rsidRDefault="00D60D0D" w:rsidP="00806E06">
      <w:pPr>
        <w:pStyle w:val="libNormal"/>
        <w:rPr>
          <w:rtl/>
        </w:rPr>
      </w:pPr>
      <w:r w:rsidRPr="00D50D07">
        <w:rPr>
          <w:rtl/>
        </w:rPr>
        <w:t xml:space="preserve">فمكث نوح </w:t>
      </w:r>
      <w:r w:rsidRPr="000575E1">
        <w:rPr>
          <w:rStyle w:val="libAlaemChar"/>
          <w:rtl/>
        </w:rPr>
        <w:t>عليه‌السلام</w:t>
      </w:r>
      <w:r w:rsidRPr="00D50D07">
        <w:rPr>
          <w:rtl/>
        </w:rPr>
        <w:t xml:space="preserve"> في قومه ألف سنة إلا خمسين عاما لم يشاركه في نبوته أحد ، ولكنه قدم على قوم مكذبين للأنبياء </w:t>
      </w:r>
      <w:r w:rsidRPr="000575E1">
        <w:rPr>
          <w:rStyle w:val="libAlaemChar"/>
          <w:rtl/>
        </w:rPr>
        <w:t>عليهم‌السلام</w:t>
      </w:r>
      <w:r w:rsidRPr="00D50D07">
        <w:rPr>
          <w:rtl/>
        </w:rPr>
        <w:t xml:space="preserve"> الذين كانوا بينه وبين آدم </w:t>
      </w:r>
      <w:r w:rsidRPr="000575E1">
        <w:rPr>
          <w:rStyle w:val="libAlaemChar"/>
          <w:rtl/>
        </w:rPr>
        <w:t>عليه‌السلام</w:t>
      </w:r>
      <w:r w:rsidRPr="00D50D07">
        <w:rPr>
          <w:rtl/>
        </w:rPr>
        <w:t xml:space="preserve"> ، وذلك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كَذَّبَتْ قَوْمُ نُوحٍ الْمُرْسَلِينَ</w:t>
      </w:r>
      <w:r w:rsidRPr="000575E1">
        <w:rPr>
          <w:rStyle w:val="libAlaemChar"/>
          <w:rtl/>
        </w:rPr>
        <w:t>)</w:t>
      </w:r>
      <w:r w:rsidRPr="0089525C">
        <w:rPr>
          <w:rStyle w:val="libFootnotenumChar"/>
          <w:rtl/>
        </w:rPr>
        <w:t>(6)</w:t>
      </w:r>
      <w:r w:rsidRPr="00D50D07">
        <w:rPr>
          <w:rtl/>
        </w:rPr>
        <w:t xml:space="preserve"> يَعْنِي مَنْ كَانَ بَيْنَهُ وَبَيْنَ آدَمَ </w:t>
      </w:r>
      <w:r w:rsidRPr="000575E1">
        <w:rPr>
          <w:rStyle w:val="libAlaemChar"/>
          <w:rtl/>
        </w:rPr>
        <w:t>عليه‌السلام</w:t>
      </w:r>
      <w:r w:rsidRPr="00D50D07">
        <w:rPr>
          <w:rtl/>
        </w:rPr>
        <w:t xml:space="preserve"> إِلى أَنِ انْتَهى إِلى قَوْلِهِ عَزَّ وَجَلَّ :</w:t>
      </w:r>
      <w:r>
        <w:rPr>
          <w:rtl/>
        </w:rPr>
        <w:t xml:space="preserve"> </w:t>
      </w:r>
      <w:r w:rsidRPr="000575E1">
        <w:rPr>
          <w:rStyle w:val="libAlaemChar"/>
          <w:rtl/>
        </w:rPr>
        <w:t>(</w:t>
      </w:r>
      <w:r w:rsidRPr="00FC3507">
        <w:rPr>
          <w:rStyle w:val="libAieChar"/>
          <w:rtl/>
        </w:rPr>
        <w:t>وَإِنَّ رَبَّكَ لَهُوَ الْعَزِيزُ الرَّحِيمُ</w:t>
      </w:r>
      <w:r w:rsidRPr="000575E1">
        <w:rPr>
          <w:rStyle w:val="libAlaemChar"/>
          <w:rtl/>
        </w:rPr>
        <w:t>)</w:t>
      </w:r>
      <w:r>
        <w:rPr>
          <w:rtl/>
        </w:rPr>
        <w:t>.</w:t>
      </w:r>
    </w:p>
    <w:p w:rsidR="00D60D0D" w:rsidRPr="00D50D07" w:rsidRDefault="00D60D0D" w:rsidP="00806E06">
      <w:pPr>
        <w:pStyle w:val="libNormal"/>
        <w:rPr>
          <w:rtl/>
        </w:rPr>
      </w:pPr>
      <w:r w:rsidRPr="00D50D07">
        <w:rPr>
          <w:rtl/>
        </w:rPr>
        <w:t xml:space="preserve">ثم إن نوحا </w:t>
      </w:r>
      <w:r w:rsidRPr="000575E1">
        <w:rPr>
          <w:rStyle w:val="libAlaemChar"/>
          <w:rtl/>
        </w:rPr>
        <w:t>عليه‌السلام</w:t>
      </w:r>
      <w:r w:rsidRPr="00D50D07">
        <w:rPr>
          <w:rtl/>
        </w:rPr>
        <w:t xml:space="preserve"> لما انقضت نبوته واستكملت </w:t>
      </w:r>
      <w:r w:rsidRPr="0089525C">
        <w:rPr>
          <w:rStyle w:val="libFootnotenumChar"/>
          <w:rtl/>
        </w:rPr>
        <w:t>(7)</w:t>
      </w:r>
      <w:r w:rsidRPr="00D50D07">
        <w:rPr>
          <w:rtl/>
        </w:rPr>
        <w:t xml:space="preserve"> أيامه ، 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أن يا نوح ، قد قضيت نبوتك واستكملت أيامك ، فاجعل العلم الذي عندك والإيمان والاسم الأكبر وميراث العلم وآثار علم </w:t>
      </w:r>
      <w:r w:rsidRPr="0089525C">
        <w:rPr>
          <w:rStyle w:val="libFootnotenumChar"/>
          <w:rtl/>
        </w:rPr>
        <w:t>(8)</w:t>
      </w:r>
      <w:r w:rsidRPr="00D50D07">
        <w:rPr>
          <w:rtl/>
        </w:rPr>
        <w:t xml:space="preserve"> النبوة في العقب من ذريتك </w:t>
      </w:r>
      <w:r w:rsidRPr="0089525C">
        <w:rPr>
          <w:rStyle w:val="libFootnotenumChar"/>
          <w:rtl/>
        </w:rPr>
        <w:t>(9)</w:t>
      </w:r>
      <w:r w:rsidRPr="00D50D07">
        <w:rPr>
          <w:rtl/>
        </w:rPr>
        <w:t xml:space="preserve"> ، فإني لن أقطعها كما لم أقطعها من بيوتات الأنبياء </w:t>
      </w:r>
      <w:r w:rsidRPr="000575E1">
        <w:rPr>
          <w:rStyle w:val="libAlaemChar"/>
          <w:rtl/>
        </w:rPr>
        <w:t>عليهم‌السلام</w:t>
      </w:r>
      <w:r w:rsidRPr="00D50D07">
        <w:rPr>
          <w:rtl/>
        </w:rPr>
        <w:t xml:space="preserve"> التي بينك وبين آدم </w:t>
      </w:r>
      <w:r w:rsidRPr="000575E1">
        <w:rPr>
          <w:rStyle w:val="libAlaemChar"/>
          <w:rtl/>
        </w:rPr>
        <w:t>عليه‌السلام</w:t>
      </w:r>
      <w:r w:rsidRPr="00D50D07">
        <w:rPr>
          <w:rtl/>
        </w:rPr>
        <w:t xml:space="preserve"> ، ولن أدع الأرض إلا وفيها عالم يعرف به ديني ، وتعرف </w:t>
      </w:r>
      <w:r w:rsidRPr="0089525C">
        <w:rPr>
          <w:rStyle w:val="libFootnotenumChar"/>
          <w:rtl/>
        </w:rPr>
        <w:t>(10)</w:t>
      </w:r>
      <w:r w:rsidRPr="00D50D07">
        <w:rPr>
          <w:rtl/>
        </w:rPr>
        <w:t xml:space="preserve"> به طاعتي ، ويكون نجاة لمن يولد فيما بين قبض النبي إلى خروج النبي الآخر.</w:t>
      </w:r>
    </w:p>
    <w:p w:rsidR="00D60D0D" w:rsidRPr="00D50D07" w:rsidRDefault="00D60D0D" w:rsidP="00806E06">
      <w:pPr>
        <w:pStyle w:val="libNormal"/>
        <w:rPr>
          <w:rtl/>
        </w:rPr>
      </w:pPr>
      <w:r w:rsidRPr="00D50D07">
        <w:rPr>
          <w:rtl/>
        </w:rPr>
        <w:t xml:space="preserve">وبشر نوح ساما بهود </w:t>
      </w:r>
      <w:r w:rsidRPr="000575E1">
        <w:rPr>
          <w:rStyle w:val="libAlaemChar"/>
          <w:rtl/>
        </w:rPr>
        <w:t>عليه‌السلام</w:t>
      </w:r>
      <w:r w:rsidRPr="00D50D07">
        <w:rPr>
          <w:rtl/>
        </w:rPr>
        <w:t xml:space="preserve"> ، فكان </w:t>
      </w:r>
      <w:r w:rsidRPr="0089525C">
        <w:rPr>
          <w:rStyle w:val="libFootnotenumChar"/>
          <w:rtl/>
        </w:rPr>
        <w:t>(11)</w:t>
      </w:r>
      <w:r w:rsidRPr="00D50D07">
        <w:rPr>
          <w:rtl/>
        </w:rPr>
        <w:t xml:space="preserve"> فيما بين نوح وهود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هود </w:t>
      </w:r>
      <w:r>
        <w:rPr>
          <w:rtl/>
        </w:rPr>
        <w:t>(</w:t>
      </w:r>
      <w:r w:rsidRPr="00D50D07">
        <w:rPr>
          <w:rtl/>
        </w:rPr>
        <w:t xml:space="preserve">11) : 25 ؛ المؤمنون </w:t>
      </w:r>
      <w:r>
        <w:rPr>
          <w:rtl/>
        </w:rPr>
        <w:t>(</w:t>
      </w:r>
      <w:r w:rsidRPr="00D50D07">
        <w:rPr>
          <w:rtl/>
        </w:rPr>
        <w:t xml:space="preserve">23) : 23 ؛ العنكبوت </w:t>
      </w:r>
      <w:r>
        <w:rPr>
          <w:rtl/>
        </w:rPr>
        <w:t>(</w:t>
      </w:r>
      <w:r w:rsidRPr="00D50D07">
        <w:rPr>
          <w:rtl/>
        </w:rPr>
        <w:t>29) : 14.</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نوح وآدم»</w:t>
      </w:r>
      <w:r>
        <w:rPr>
          <w:rtl/>
        </w:rPr>
        <w:t>.</w:t>
      </w:r>
    </w:p>
    <w:p w:rsidR="00D60D0D" w:rsidRPr="00D50D07" w:rsidRDefault="00D60D0D" w:rsidP="009C6F23">
      <w:pPr>
        <w:pStyle w:val="libFootnote0"/>
        <w:rPr>
          <w:rtl/>
        </w:rPr>
      </w:pPr>
      <w:r>
        <w:rPr>
          <w:rtl/>
        </w:rPr>
        <w:t>(</w:t>
      </w:r>
      <w:r w:rsidRPr="00D50D07">
        <w:rPr>
          <w:rtl/>
        </w:rPr>
        <w:t xml:space="preserve">3) في كمال الدين : </w:t>
      </w:r>
      <w:r>
        <w:rPr>
          <w:rtl/>
        </w:rPr>
        <w:t>+ «</w:t>
      </w:r>
      <w:r w:rsidRPr="00D50D07">
        <w:rPr>
          <w:rtl/>
        </w:rPr>
        <w:t>ومستعلنين»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جت» والوافي :</w:t>
      </w:r>
      <w:r>
        <w:rPr>
          <w:rtl/>
        </w:rPr>
        <w:t xml:space="preserve"> «</w:t>
      </w:r>
      <w:r w:rsidRPr="00D50D07">
        <w:rPr>
          <w:rtl/>
        </w:rPr>
        <w:t>عليهم‌السلام» بدل</w:t>
      </w:r>
      <w:r>
        <w:rPr>
          <w:rtl/>
        </w:rPr>
        <w:t xml:space="preserve"> «</w:t>
      </w:r>
      <w:r w:rsidRPr="00D50D07">
        <w:rPr>
          <w:rtl/>
        </w:rPr>
        <w:t>صلوات الله عليهم أجمعين»</w:t>
      </w:r>
      <w:r>
        <w:rPr>
          <w:rtl/>
        </w:rPr>
        <w:t>.</w:t>
      </w:r>
      <w:r w:rsidRPr="00D50D07">
        <w:rPr>
          <w:rtl/>
        </w:rPr>
        <w:t xml:space="preserve"> وفي</w:t>
      </w:r>
      <w:r>
        <w:rPr>
          <w:rtl/>
        </w:rPr>
        <w:t xml:space="preserve"> «</w:t>
      </w:r>
      <w:r w:rsidRPr="00D50D07">
        <w:rPr>
          <w:rtl/>
        </w:rPr>
        <w:t xml:space="preserve">بن» : </w:t>
      </w:r>
      <w:r>
        <w:rPr>
          <w:rtl/>
        </w:rPr>
        <w:t>ـ «</w:t>
      </w:r>
      <w:r w:rsidRPr="00D50D07">
        <w:rPr>
          <w:rtl/>
        </w:rPr>
        <w:t>أجميعن»</w:t>
      </w:r>
      <w:r>
        <w:rPr>
          <w:rtl/>
        </w:rPr>
        <w:t>.</w:t>
      </w:r>
    </w:p>
    <w:p w:rsidR="00D60D0D" w:rsidRPr="00D50D07" w:rsidRDefault="00D60D0D" w:rsidP="009C6F23">
      <w:pPr>
        <w:pStyle w:val="libFootnote0"/>
        <w:rPr>
          <w:rtl/>
        </w:rPr>
      </w:pPr>
      <w:r>
        <w:rPr>
          <w:rtl/>
        </w:rPr>
        <w:t>(</w:t>
      </w:r>
      <w:r w:rsidRPr="00D50D07">
        <w:rPr>
          <w:rtl/>
        </w:rPr>
        <w:t xml:space="preserve">5) النساء </w:t>
      </w:r>
      <w:r>
        <w:rPr>
          <w:rtl/>
        </w:rPr>
        <w:t>(</w:t>
      </w:r>
      <w:r w:rsidRPr="00D50D07">
        <w:rPr>
          <w:rtl/>
        </w:rPr>
        <w:t>4) : 164.</w:t>
      </w:r>
    </w:p>
    <w:p w:rsidR="00D60D0D" w:rsidRPr="00D50D07" w:rsidRDefault="00D60D0D" w:rsidP="009C6F23">
      <w:pPr>
        <w:pStyle w:val="libFootnote0"/>
        <w:rPr>
          <w:rtl/>
        </w:rPr>
      </w:pPr>
      <w:r>
        <w:rPr>
          <w:rtl/>
        </w:rPr>
        <w:t>(</w:t>
      </w:r>
      <w:r w:rsidRPr="00D50D07">
        <w:rPr>
          <w:rtl/>
        </w:rPr>
        <w:t xml:space="preserve">6) الشعراء </w:t>
      </w:r>
      <w:r>
        <w:rPr>
          <w:rtl/>
        </w:rPr>
        <w:t>(</w:t>
      </w:r>
      <w:r w:rsidRPr="00D50D07">
        <w:rPr>
          <w:rtl/>
        </w:rPr>
        <w:t>26) : 105.</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وحاشية</w:t>
      </w:r>
      <w:r>
        <w:rPr>
          <w:rtl/>
        </w:rPr>
        <w:t xml:space="preserve"> «</w:t>
      </w:r>
      <w:r w:rsidRPr="00D50D07">
        <w:rPr>
          <w:rtl/>
        </w:rPr>
        <w:t>بح» :</w:t>
      </w:r>
      <w:r>
        <w:rPr>
          <w:rtl/>
        </w:rPr>
        <w:t xml:space="preserve"> «</w:t>
      </w:r>
      <w:r w:rsidRPr="00D50D07">
        <w:rPr>
          <w:rtl/>
        </w:rPr>
        <w:t>واستكمل»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وكمال الدين : </w:t>
      </w:r>
      <w:r>
        <w:rPr>
          <w:rtl/>
        </w:rPr>
        <w:t>ـ «</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9) في كمال الدين : </w:t>
      </w:r>
      <w:r>
        <w:rPr>
          <w:rtl/>
        </w:rPr>
        <w:t>+ «</w:t>
      </w:r>
      <w:r w:rsidRPr="00D50D07">
        <w:rPr>
          <w:rtl/>
        </w:rPr>
        <w:t>عند سام»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ن ، بح ، بف» :</w:t>
      </w:r>
      <w:r>
        <w:rPr>
          <w:rtl/>
        </w:rPr>
        <w:t xml:space="preserve"> «</w:t>
      </w:r>
      <w:r w:rsidRPr="00D50D07">
        <w:rPr>
          <w:rtl/>
        </w:rPr>
        <w:t>ويعرف»</w:t>
      </w:r>
      <w:r>
        <w:rPr>
          <w:rtl/>
        </w:rPr>
        <w:t>.</w:t>
      </w:r>
    </w:p>
    <w:p w:rsidR="00D60D0D" w:rsidRPr="00D50D07" w:rsidRDefault="00D60D0D" w:rsidP="009C6F23">
      <w:pPr>
        <w:pStyle w:val="libFootnote0"/>
        <w:rPr>
          <w:rtl/>
        </w:rPr>
      </w:pPr>
      <w:r>
        <w:rPr>
          <w:rtl/>
        </w:rPr>
        <w:t>(</w:t>
      </w:r>
      <w:r w:rsidRPr="00D50D07">
        <w:rPr>
          <w:rtl/>
        </w:rPr>
        <w:t>11) هكذا في معظم النسخ التي قوبلت والوافي. وفي المطبوع :</w:t>
      </w:r>
      <w:r>
        <w:rPr>
          <w:rtl/>
        </w:rPr>
        <w:t xml:space="preserve"> «</w:t>
      </w:r>
      <w:r w:rsidRPr="00D50D07">
        <w:rPr>
          <w:rtl/>
        </w:rPr>
        <w:t>وكان»</w:t>
      </w:r>
      <w:r>
        <w:rPr>
          <w:rtl/>
        </w:rPr>
        <w:t>.</w:t>
      </w:r>
    </w:p>
    <w:p w:rsidR="00D60D0D" w:rsidRDefault="00D60D0D" w:rsidP="00060D07">
      <w:pPr>
        <w:pStyle w:val="libNormal0"/>
        <w:rPr>
          <w:rtl/>
        </w:rPr>
      </w:pPr>
      <w:r>
        <w:rPr>
          <w:rtl/>
        </w:rPr>
        <w:br w:type="page"/>
      </w:r>
      <w:r w:rsidRPr="00D50D07">
        <w:rPr>
          <w:rtl/>
        </w:rPr>
        <w:lastRenderedPageBreak/>
        <w:t xml:space="preserve">الأنبياء </w:t>
      </w:r>
      <w:r w:rsidRPr="000575E1">
        <w:rPr>
          <w:rStyle w:val="libAlaemChar"/>
          <w:rtl/>
        </w:rPr>
        <w:t>عليهم‌السلام</w:t>
      </w:r>
      <w:r w:rsidRPr="00D50D07">
        <w:rPr>
          <w:rtl/>
        </w:rPr>
        <w:t xml:space="preserve"> </w:t>
      </w:r>
      <w:r w:rsidRPr="0089525C">
        <w:rPr>
          <w:rStyle w:val="libFootnotenumChar"/>
          <w:rtl/>
        </w:rPr>
        <w:t>(1)</w:t>
      </w:r>
      <w:r w:rsidRPr="00D50D07">
        <w:rPr>
          <w:rtl/>
        </w:rPr>
        <w:t xml:space="preserve"> ، وقال نوح : إن الله باعث نبيا يقال له : هود ، وإنه يدعو قومه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فيكذبونه ، والله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مهلكهم بالريح ، فمن أدركه منكم فليؤمن به وليتبعه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ينجيه من عذاب الريح.</w:t>
      </w:r>
    </w:p>
    <w:p w:rsidR="00D60D0D" w:rsidRPr="00D50D07" w:rsidRDefault="00D60D0D" w:rsidP="00806E06">
      <w:pPr>
        <w:pStyle w:val="libNormal"/>
        <w:rPr>
          <w:rtl/>
        </w:rPr>
      </w:pPr>
      <w:r>
        <w:rPr>
          <w:rtl/>
        </w:rPr>
        <w:t>و</w:t>
      </w:r>
      <w:r w:rsidRPr="00D50D07">
        <w:rPr>
          <w:rtl/>
        </w:rPr>
        <w:t xml:space="preserve">أمر نوح </w:t>
      </w:r>
      <w:r w:rsidRPr="000575E1">
        <w:rPr>
          <w:rStyle w:val="libAlaemChar"/>
          <w:rtl/>
        </w:rPr>
        <w:t>عليه‌السلام</w:t>
      </w:r>
      <w:r w:rsidRPr="00D50D07">
        <w:rPr>
          <w:rtl/>
        </w:rPr>
        <w:t xml:space="preserve"> ابنه ساما أن يتعاهد هذه الوصية عند رأس كل سنة ، فيكون يومئذ عيدا </w:t>
      </w:r>
      <w:r w:rsidRPr="0089525C">
        <w:rPr>
          <w:rStyle w:val="libFootnotenumChar"/>
          <w:rtl/>
        </w:rPr>
        <w:t>(2)</w:t>
      </w:r>
      <w:r w:rsidRPr="00D50D07">
        <w:rPr>
          <w:rtl/>
        </w:rPr>
        <w:t xml:space="preserve"> لهم ، فيتعاهدون فيه ما عندهم </w:t>
      </w:r>
      <w:r w:rsidRPr="0089525C">
        <w:rPr>
          <w:rStyle w:val="libFootnotenumChar"/>
          <w:rtl/>
        </w:rPr>
        <w:t>(3)</w:t>
      </w:r>
      <w:r w:rsidRPr="00D50D07">
        <w:rPr>
          <w:rtl/>
        </w:rPr>
        <w:t xml:space="preserve"> من العلم والإيمان والاسم الأكبر ومواريث العلم وآثار علم </w:t>
      </w:r>
      <w:r w:rsidRPr="0089525C">
        <w:rPr>
          <w:rStyle w:val="libFootnotenumChar"/>
          <w:rtl/>
        </w:rPr>
        <w:t>(4)</w:t>
      </w:r>
      <w:r w:rsidRPr="00D50D07">
        <w:rPr>
          <w:rtl/>
        </w:rPr>
        <w:t xml:space="preserve"> النبوة ، فوجدوا هودا نبيا </w:t>
      </w:r>
      <w:r w:rsidRPr="000575E1">
        <w:rPr>
          <w:rStyle w:val="libAlaemChar"/>
          <w:rtl/>
        </w:rPr>
        <w:t>عليه‌السلام</w:t>
      </w:r>
      <w:r w:rsidRPr="00D50D07">
        <w:rPr>
          <w:rtl/>
        </w:rPr>
        <w:t xml:space="preserve"> وقد </w:t>
      </w:r>
      <w:r w:rsidRPr="0089525C">
        <w:rPr>
          <w:rStyle w:val="libFootnotenumChar"/>
          <w:rtl/>
        </w:rPr>
        <w:t>(5)</w:t>
      </w:r>
      <w:r w:rsidRPr="00D50D07">
        <w:rPr>
          <w:rtl/>
        </w:rPr>
        <w:t xml:space="preserve"> بشر به أبوهم نوح </w:t>
      </w:r>
      <w:r w:rsidRPr="000575E1">
        <w:rPr>
          <w:rStyle w:val="libAlaemChar"/>
          <w:rtl/>
        </w:rPr>
        <w:t>عليه‌السلام</w:t>
      </w:r>
      <w:r w:rsidRPr="00D50D07">
        <w:rPr>
          <w:rtl/>
        </w:rPr>
        <w:t xml:space="preserve"> ، فآمنوا به واتبعوه وصدقوه ، فنجوا من عذاب الريح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وَإِلى عادٍ أَخاهُمْ هُوداً</w:t>
      </w:r>
      <w:r w:rsidRPr="000575E1">
        <w:rPr>
          <w:rStyle w:val="libAlaemChar"/>
          <w:rtl/>
        </w:rPr>
        <w:t>)</w:t>
      </w:r>
      <w:r w:rsidRPr="00FC3507">
        <w:rPr>
          <w:rStyle w:val="libAieChar"/>
          <w:rtl/>
        </w:rPr>
        <w:t xml:space="preserve"> </w:t>
      </w:r>
      <w:r w:rsidRPr="0089525C">
        <w:rPr>
          <w:rStyle w:val="libFootnotenumChar"/>
          <w:rtl/>
        </w:rPr>
        <w:t>(6)</w:t>
      </w:r>
      <w:r w:rsidRPr="00107483">
        <w:rPr>
          <w:rFonts w:hint="cs"/>
          <w:rtl/>
        </w:rPr>
        <w:t xml:space="preserve"> </w:t>
      </w:r>
      <w:r w:rsidRPr="00D50D07">
        <w:rPr>
          <w:rtl/>
        </w:rPr>
        <w:t>وَقَوْلُهُ عَزَّ وَجَلَّ :</w:t>
      </w:r>
      <w:r>
        <w:rPr>
          <w:rtl/>
        </w:rPr>
        <w:t xml:space="preserve"> </w:t>
      </w:r>
      <w:r w:rsidRPr="000575E1">
        <w:rPr>
          <w:rStyle w:val="libAlaemChar"/>
          <w:rtl/>
        </w:rPr>
        <w:t>(</w:t>
      </w:r>
      <w:r w:rsidRPr="00FC3507">
        <w:rPr>
          <w:rStyle w:val="libAieChar"/>
          <w:rtl/>
        </w:rPr>
        <w:t>كَذَّبَتْ عادٌ الْمُرْسَلِينَ إِذْ قالَ لَهُمْ أَخُوهُمْ هُودٌ أَلا تَتَّقُونَ</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وقال تبارك وتعالى :</w:t>
      </w:r>
      <w:r>
        <w:rPr>
          <w:rtl/>
        </w:rPr>
        <w:t xml:space="preserve"> </w:t>
      </w:r>
      <w:r w:rsidRPr="000575E1">
        <w:rPr>
          <w:rStyle w:val="libAlaemChar"/>
          <w:rtl/>
        </w:rPr>
        <w:t>(</w:t>
      </w:r>
      <w:r w:rsidRPr="00FC3507">
        <w:rPr>
          <w:rStyle w:val="libAieChar"/>
          <w:rtl/>
        </w:rPr>
        <w:t>وَوَصَّى بِها إِبْراهِيمُ بَنِيهِ وَيَعْقُوبُ</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وقوله :</w:t>
      </w:r>
      <w:r>
        <w:rPr>
          <w:rtl/>
        </w:rPr>
        <w:t xml:space="preserve"> </w:t>
      </w:r>
      <w:r w:rsidRPr="000575E1">
        <w:rPr>
          <w:rStyle w:val="libAlaemChar"/>
          <w:rtl/>
        </w:rPr>
        <w:t>(</w:t>
      </w:r>
      <w:r w:rsidRPr="00FC3507">
        <w:rPr>
          <w:rStyle w:val="libAieChar"/>
          <w:rtl/>
        </w:rPr>
        <w:t>وَوَهَبْنا لَهُ إِسْحاقَ وَيَعْقُوبَ كُلًّا هَدَيْنا</w:t>
      </w:r>
      <w:r w:rsidRPr="000575E1">
        <w:rPr>
          <w:rStyle w:val="libAlaemChar"/>
          <w:rtl/>
        </w:rPr>
        <w:t>)</w:t>
      </w:r>
      <w:r w:rsidRPr="00FC3507">
        <w:rPr>
          <w:rStyle w:val="libAieChar"/>
          <w:rtl/>
        </w:rPr>
        <w:t xml:space="preserve"> </w:t>
      </w:r>
      <w:r w:rsidRPr="00D50D07">
        <w:rPr>
          <w:rtl/>
        </w:rPr>
        <w:t xml:space="preserve">لنجعلها </w:t>
      </w:r>
      <w:r w:rsidRPr="0089525C">
        <w:rPr>
          <w:rStyle w:val="libFootnotenumChar"/>
          <w:rtl/>
        </w:rPr>
        <w:t>(9)</w:t>
      </w:r>
      <w:r w:rsidRPr="00D50D07">
        <w:rPr>
          <w:rtl/>
        </w:rPr>
        <w:t xml:space="preserve"> في أهل بيته</w:t>
      </w:r>
      <w:r>
        <w:rPr>
          <w:rtl/>
        </w:rPr>
        <w:t xml:space="preserve"> </w:t>
      </w:r>
      <w:r w:rsidRPr="000575E1">
        <w:rPr>
          <w:rStyle w:val="libAlaemChar"/>
          <w:rtl/>
        </w:rPr>
        <w:t>(</w:t>
      </w:r>
      <w:r w:rsidRPr="00FC3507">
        <w:rPr>
          <w:rStyle w:val="libAieChar"/>
          <w:rtl/>
        </w:rPr>
        <w:t>وَنُوحاً هَدَيْنا مِنْ قَبْلُ</w:t>
      </w:r>
      <w:r w:rsidRPr="000575E1">
        <w:rPr>
          <w:rStyle w:val="libAlaemChar"/>
          <w:rtl/>
        </w:rPr>
        <w:t>)</w:t>
      </w:r>
      <w:r w:rsidRPr="0089525C">
        <w:rPr>
          <w:rStyle w:val="libFootnotenumChar"/>
          <w:rtl/>
        </w:rPr>
        <w:t>(10)</w:t>
      </w:r>
      <w:r w:rsidRPr="00D50D07">
        <w:rPr>
          <w:rtl/>
        </w:rPr>
        <w:t xml:space="preserve"> لنجعلها في أهل بيته ، وأمر </w:t>
      </w:r>
      <w:r w:rsidRPr="0089525C">
        <w:rPr>
          <w:rStyle w:val="libFootnotenumChar"/>
          <w:rtl/>
        </w:rPr>
        <w:t>(11)</w:t>
      </w:r>
      <w:r w:rsidRPr="00D50D07">
        <w:rPr>
          <w:rtl/>
        </w:rPr>
        <w:t xml:space="preserve"> العقب </w:t>
      </w:r>
      <w:r w:rsidRPr="0089525C">
        <w:rPr>
          <w:rStyle w:val="libFootnotenumChar"/>
          <w:rtl/>
        </w:rPr>
        <w:t>(12)</w:t>
      </w:r>
      <w:r w:rsidRPr="00D50D07">
        <w:rPr>
          <w:rtl/>
        </w:rPr>
        <w:t xml:space="preserve"> من ذرية </w:t>
      </w:r>
      <w:r w:rsidRPr="0089525C">
        <w:rPr>
          <w:rStyle w:val="libFootnotenumChar"/>
          <w:rtl/>
        </w:rPr>
        <w:t>(13)</w:t>
      </w:r>
      <w:r w:rsidRPr="00D50D07">
        <w:rPr>
          <w:rtl/>
        </w:rPr>
        <w:t xml:space="preserve"> الأنبياء </w:t>
      </w:r>
      <w:r w:rsidRPr="000575E1">
        <w:rPr>
          <w:rStyle w:val="libAlaemChar"/>
          <w:rtl/>
        </w:rPr>
        <w:t>عليهم‌السلام</w:t>
      </w:r>
      <w:r w:rsidRPr="00D50D07">
        <w:rPr>
          <w:rtl/>
        </w:rPr>
        <w:t xml:space="preserve"> من كان قبل إبراهيم لإبراهيم </w:t>
      </w:r>
      <w:r w:rsidRPr="000575E1">
        <w:rPr>
          <w:rStyle w:val="libAlaemChar"/>
          <w:rtl/>
        </w:rPr>
        <w:t>عليه‌السلام</w:t>
      </w:r>
      <w:r w:rsidRPr="00D50D07">
        <w:rPr>
          <w:rtl/>
        </w:rPr>
        <w:t xml:space="preserve"> ، فكان </w:t>
      </w:r>
      <w:r w:rsidRPr="0089525C">
        <w:rPr>
          <w:rStyle w:val="libFootnotenumChar"/>
          <w:rtl/>
        </w:rPr>
        <w:t>(14)</w:t>
      </w:r>
      <w:r w:rsidRPr="00D50D07">
        <w:rPr>
          <w:rtl/>
        </w:rPr>
        <w:t xml:space="preserve"> بين إبراهيم وهود من الأنبياء </w:t>
      </w:r>
      <w:r w:rsidRPr="0089525C">
        <w:rPr>
          <w:rStyle w:val="libFootnotenumChar"/>
          <w:rtl/>
        </w:rPr>
        <w:t>(15)</w:t>
      </w:r>
      <w:r w:rsidRPr="00D50D07">
        <w:rPr>
          <w:rtl/>
        </w:rPr>
        <w:t xml:space="preserve"> </w:t>
      </w:r>
      <w:r>
        <w:rPr>
          <w:rtl/>
        </w:rPr>
        <w:t>ـ</w:t>
      </w:r>
      <w:r w:rsidRPr="00D50D07">
        <w:rPr>
          <w:rtl/>
        </w:rPr>
        <w:t xml:space="preserve"> صلوات الله عليهم </w:t>
      </w:r>
      <w:r>
        <w:rPr>
          <w:rtl/>
        </w:rPr>
        <w:t>ـ</w:t>
      </w:r>
      <w:r w:rsidRPr="00D50D07">
        <w:rPr>
          <w:rtl/>
        </w:rPr>
        <w:t xml:space="preserve"> وهو قول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كمال الدين : </w:t>
      </w:r>
      <w:r>
        <w:rPr>
          <w:rtl/>
        </w:rPr>
        <w:t>+ «</w:t>
      </w:r>
      <w:r w:rsidRPr="00D50D07">
        <w:rPr>
          <w:rtl/>
        </w:rPr>
        <w:t>مستخفين ومستعلنين»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والوافي :</w:t>
      </w:r>
      <w:r>
        <w:rPr>
          <w:rtl/>
        </w:rPr>
        <w:t xml:space="preserve"> «</w:t>
      </w:r>
      <w:r w:rsidRPr="00D50D07">
        <w:rPr>
          <w:rtl/>
        </w:rPr>
        <w:t>يوم عيد» بدل</w:t>
      </w:r>
      <w:r>
        <w:rPr>
          <w:rtl/>
        </w:rPr>
        <w:t xml:space="preserve"> «</w:t>
      </w:r>
      <w:r w:rsidRPr="00D50D07">
        <w:rPr>
          <w:rtl/>
        </w:rPr>
        <w:t>يومئذ عيدا»</w:t>
      </w:r>
      <w:r>
        <w:rPr>
          <w:rtl/>
        </w:rPr>
        <w:t>.</w:t>
      </w:r>
    </w:p>
    <w:p w:rsidR="00D60D0D" w:rsidRPr="00D50D07" w:rsidRDefault="00D60D0D" w:rsidP="009C6F23">
      <w:pPr>
        <w:pStyle w:val="libFootnote0"/>
        <w:rPr>
          <w:rtl/>
        </w:rPr>
      </w:pPr>
      <w:r>
        <w:rPr>
          <w:rtl/>
        </w:rPr>
        <w:t>(</w:t>
      </w:r>
      <w:r w:rsidRPr="00D50D07">
        <w:rPr>
          <w:rtl/>
        </w:rPr>
        <w:t>3) في كمال الدين :</w:t>
      </w:r>
      <w:r>
        <w:rPr>
          <w:rtl/>
        </w:rPr>
        <w:t xml:space="preserve"> «</w:t>
      </w:r>
      <w:r w:rsidRPr="00D50D07">
        <w:rPr>
          <w:rtl/>
        </w:rPr>
        <w:t>فيتعاهدون فيه بعث هود وزمانه يخرج فيه ، فلما بعث تبارك وتعالى هودا نظروا فيما عندهم»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بف» : </w:t>
      </w:r>
      <w:r>
        <w:rPr>
          <w:rtl/>
        </w:rPr>
        <w:t>ـ «</w:t>
      </w:r>
      <w:r w:rsidRPr="00D50D07">
        <w:rPr>
          <w:rtl/>
        </w:rPr>
        <w:t>علم»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 جت» :</w:t>
      </w:r>
      <w:r>
        <w:rPr>
          <w:rtl/>
        </w:rPr>
        <w:t xml:space="preserve"> «</w:t>
      </w:r>
      <w:r w:rsidRPr="00D50D07">
        <w:rPr>
          <w:rtl/>
        </w:rPr>
        <w:t>قد» بدون الواو.</w:t>
      </w:r>
    </w:p>
    <w:p w:rsidR="00D60D0D" w:rsidRPr="00D50D07" w:rsidRDefault="00D60D0D" w:rsidP="009C6F23">
      <w:pPr>
        <w:pStyle w:val="libFootnote0"/>
        <w:rPr>
          <w:rtl/>
        </w:rPr>
      </w:pPr>
      <w:r>
        <w:rPr>
          <w:rtl/>
        </w:rPr>
        <w:t>(</w:t>
      </w:r>
      <w:r w:rsidRPr="00D50D07">
        <w:rPr>
          <w:rtl/>
        </w:rPr>
        <w:t xml:space="preserve">6) الأعراف </w:t>
      </w:r>
      <w:r>
        <w:rPr>
          <w:rtl/>
        </w:rPr>
        <w:t>(</w:t>
      </w:r>
      <w:r w:rsidRPr="00D50D07">
        <w:rPr>
          <w:rtl/>
        </w:rPr>
        <w:t xml:space="preserve">7) : 65 ؛ هود </w:t>
      </w:r>
      <w:r>
        <w:rPr>
          <w:rtl/>
        </w:rPr>
        <w:t>(</w:t>
      </w:r>
      <w:r w:rsidRPr="00D50D07">
        <w:rPr>
          <w:rtl/>
        </w:rPr>
        <w:t>11) : 50.</w:t>
      </w:r>
    </w:p>
    <w:p w:rsidR="00D60D0D" w:rsidRPr="00D50D07" w:rsidRDefault="00D60D0D" w:rsidP="009C6F23">
      <w:pPr>
        <w:pStyle w:val="libFootnote0"/>
        <w:rPr>
          <w:rtl/>
        </w:rPr>
      </w:pPr>
      <w:r>
        <w:rPr>
          <w:rtl/>
        </w:rPr>
        <w:t>(</w:t>
      </w:r>
      <w:r w:rsidRPr="00D50D07">
        <w:rPr>
          <w:rtl/>
        </w:rPr>
        <w:t xml:space="preserve">7) الشعراء </w:t>
      </w:r>
      <w:r>
        <w:rPr>
          <w:rtl/>
        </w:rPr>
        <w:t>(</w:t>
      </w:r>
      <w:r w:rsidRPr="00D50D07">
        <w:rPr>
          <w:rtl/>
        </w:rPr>
        <w:t xml:space="preserve">26) : 123 </w:t>
      </w:r>
      <w:r>
        <w:rPr>
          <w:rtl/>
        </w:rPr>
        <w:t>و 1</w:t>
      </w:r>
      <w:r w:rsidRPr="00D50D07">
        <w:rPr>
          <w:rtl/>
        </w:rPr>
        <w:t>24.</w:t>
      </w:r>
    </w:p>
    <w:p w:rsidR="00D60D0D" w:rsidRPr="00D50D07" w:rsidRDefault="00D60D0D" w:rsidP="009C6F23">
      <w:pPr>
        <w:pStyle w:val="libFootnote0"/>
        <w:rPr>
          <w:rtl/>
        </w:rPr>
      </w:pPr>
      <w:r>
        <w:rPr>
          <w:rtl/>
        </w:rPr>
        <w:t>(</w:t>
      </w:r>
      <w:r w:rsidRPr="00D50D07">
        <w:rPr>
          <w:rtl/>
        </w:rPr>
        <w:t xml:space="preserve">8) البقرة </w:t>
      </w:r>
      <w:r>
        <w:rPr>
          <w:rtl/>
        </w:rPr>
        <w:t>(</w:t>
      </w:r>
      <w:r w:rsidRPr="00D50D07">
        <w:rPr>
          <w:rtl/>
        </w:rPr>
        <w:t>2) : 132.</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قوله : لنجعلها ، في بعض النسخ بصيغة الغيبة ، وهو الأظهر ، وفي أكثرها بصيغة المتكلم ، أي هديناه لتعيين الخليفة ؛ لنجعل الخلافة في أهل بيته»</w:t>
      </w:r>
      <w:r>
        <w:rPr>
          <w:rtl/>
        </w:rPr>
        <w:t>.</w:t>
      </w:r>
    </w:p>
    <w:p w:rsidR="00D60D0D" w:rsidRPr="00D50D07" w:rsidRDefault="00D60D0D" w:rsidP="009C6F23">
      <w:pPr>
        <w:pStyle w:val="libFootnote0"/>
        <w:rPr>
          <w:rtl/>
        </w:rPr>
      </w:pPr>
      <w:r>
        <w:rPr>
          <w:rtl/>
        </w:rPr>
        <w:t>(</w:t>
      </w:r>
      <w:r w:rsidRPr="00D50D07">
        <w:rPr>
          <w:rtl/>
        </w:rPr>
        <w:t xml:space="preserve">10) الأنعام </w:t>
      </w:r>
      <w:r>
        <w:rPr>
          <w:rtl/>
        </w:rPr>
        <w:t>(</w:t>
      </w:r>
      <w:r w:rsidRPr="00D50D07">
        <w:rPr>
          <w:rtl/>
        </w:rPr>
        <w:t>6) : 84.</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وحاشية</w:t>
      </w:r>
      <w:r>
        <w:rPr>
          <w:rtl/>
        </w:rPr>
        <w:t xml:space="preserve"> «</w:t>
      </w:r>
      <w:r w:rsidRPr="00D50D07">
        <w:rPr>
          <w:rtl/>
        </w:rPr>
        <w:t>ن ، بن ، جت» وشرح المازندرانى والوافي :</w:t>
      </w:r>
      <w:r>
        <w:rPr>
          <w:rtl/>
        </w:rPr>
        <w:t xml:space="preserve"> «</w:t>
      </w:r>
      <w:r w:rsidRPr="00D50D07">
        <w:rPr>
          <w:rtl/>
        </w:rPr>
        <w:t>وآمن»</w:t>
      </w:r>
      <w:r>
        <w:rPr>
          <w:rtl/>
        </w:rPr>
        <w:t>.</w:t>
      </w:r>
      <w:r w:rsidRPr="00D50D07">
        <w:rPr>
          <w:rtl/>
        </w:rPr>
        <w:t xml:space="preserve"> وفي المرآة :</w:t>
      </w:r>
      <w:r>
        <w:rPr>
          <w:rtl/>
        </w:rPr>
        <w:t xml:space="preserve"> «</w:t>
      </w:r>
      <w:r w:rsidRPr="00D50D07">
        <w:rPr>
          <w:rtl/>
        </w:rPr>
        <w:t>وأمن»</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قوله : وأمن العقب ، وفي بعض النسخ : وأمر ، أي أمر هودا العقب بتعاهد الوصية لإبراهيم»</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w:t>
      </w:r>
      <w:r>
        <w:rPr>
          <w:rtl/>
        </w:rPr>
        <w:t xml:space="preserve"> «</w:t>
      </w:r>
      <w:r w:rsidRPr="00D50D07">
        <w:rPr>
          <w:rtl/>
        </w:rPr>
        <w:t>ذريته»</w:t>
      </w:r>
      <w:r>
        <w:rPr>
          <w:rtl/>
        </w:rPr>
        <w:t>.</w:t>
      </w:r>
    </w:p>
    <w:p w:rsidR="00D60D0D" w:rsidRPr="00D50D07" w:rsidRDefault="00D60D0D" w:rsidP="009C6F23">
      <w:pPr>
        <w:pStyle w:val="libFootnote0"/>
        <w:rPr>
          <w:rtl/>
        </w:rPr>
      </w:pPr>
      <w:r>
        <w:rPr>
          <w:rtl/>
        </w:rPr>
        <w:t>(</w:t>
      </w:r>
      <w:r w:rsidRPr="00D50D07">
        <w:rPr>
          <w:rtl/>
        </w:rPr>
        <w:t>14) هكذا في معظم النسخ التي قوبلت. وفي</w:t>
      </w:r>
      <w:r>
        <w:rPr>
          <w:rtl/>
        </w:rPr>
        <w:t xml:space="preserve"> «</w:t>
      </w:r>
      <w:r w:rsidRPr="00D50D07">
        <w:rPr>
          <w:rtl/>
        </w:rPr>
        <w:t>بف» والمطبوع والوافي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15) في كمال الدين :</w:t>
      </w:r>
      <w:r>
        <w:rPr>
          <w:rtl/>
        </w:rPr>
        <w:t xml:space="preserve"> «</w:t>
      </w:r>
      <w:r w:rsidRPr="00D50D07">
        <w:rPr>
          <w:rtl/>
        </w:rPr>
        <w:t>بين هود وإبراهيم من الأنبياء عشرة أنبياء» بدل</w:t>
      </w:r>
      <w:r>
        <w:rPr>
          <w:rtl/>
        </w:rPr>
        <w:t xml:space="preserve"> «</w:t>
      </w:r>
      <w:r w:rsidRPr="00D50D07">
        <w:rPr>
          <w:rtl/>
        </w:rPr>
        <w:t>بين إبراهيم وهود من الأنبياء»</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sidRPr="0089525C">
        <w:rPr>
          <w:rStyle w:val="libFootnotenumChar"/>
          <w:rtl/>
        </w:rPr>
        <w:t>(1)</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وَما قَوْمُ لُوطٍ مِنْكُمْ بِبَعِيدٍ</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وقوله عز ذكره :</w:t>
      </w:r>
      <w:r>
        <w:rPr>
          <w:rtl/>
        </w:rPr>
        <w:t xml:space="preserve"> </w:t>
      </w:r>
      <w:r w:rsidRPr="000575E1">
        <w:rPr>
          <w:rStyle w:val="libAlaemChar"/>
          <w:rtl/>
        </w:rPr>
        <w:t>(</w:t>
      </w:r>
      <w:r w:rsidRPr="00FC3507">
        <w:rPr>
          <w:rStyle w:val="libAieChar"/>
          <w:rtl/>
        </w:rPr>
        <w:t>فَآمَنَ لَهُ لُوطٌ وَقالَ إِنِّي مُهاجِرٌ إِلى رَبِّي</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وقوله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وَإِبْراهِيمَ إِذْ قالَ لِقَوْمِهِ اعْبُدُوا اللهَ وَاتَّقُوهُ ذلِكُمْ خَيْرٌ لَكُمْ إِنْ كُنْتُمْ تَعْلَمُونَ</w:t>
      </w:r>
      <w:r w:rsidRPr="000575E1">
        <w:rPr>
          <w:rStyle w:val="libAlaemChar"/>
          <w:rtl/>
        </w:rPr>
        <w:t>)</w:t>
      </w:r>
      <w:r w:rsidRPr="00FC3507">
        <w:rPr>
          <w:rStyle w:val="libAieChar"/>
          <w:rtl/>
        </w:rPr>
        <w:t xml:space="preserve"> </w:t>
      </w:r>
      <w:r w:rsidRPr="0089525C">
        <w:rPr>
          <w:rStyle w:val="libFootnotenumChar"/>
          <w:rtl/>
        </w:rPr>
        <w:t>(4)</w:t>
      </w:r>
      <w:r>
        <w:rPr>
          <w:rtl/>
        </w:rPr>
        <w:t>.</w:t>
      </w:r>
    </w:p>
    <w:p w:rsidR="00D60D0D" w:rsidRPr="00FC3507" w:rsidRDefault="00D60D0D" w:rsidP="00806E06">
      <w:pPr>
        <w:pStyle w:val="libNormal"/>
        <w:rPr>
          <w:rStyle w:val="libAieChar"/>
          <w:rtl/>
        </w:rPr>
      </w:pPr>
      <w:r w:rsidRPr="00D50D07">
        <w:rPr>
          <w:rtl/>
        </w:rPr>
        <w:t xml:space="preserve">فجرى بين كل نبيين </w:t>
      </w:r>
      <w:r w:rsidRPr="0089525C">
        <w:rPr>
          <w:rStyle w:val="libFootnotenumChar"/>
          <w:rtl/>
        </w:rPr>
        <w:t>(5)</w:t>
      </w:r>
      <w:r w:rsidRPr="00D50D07">
        <w:rPr>
          <w:rtl/>
        </w:rPr>
        <w:t xml:space="preserve"> عشرة أنبياء وتسعة وثمانية أنبياء </w:t>
      </w:r>
      <w:r w:rsidRPr="0089525C">
        <w:rPr>
          <w:rStyle w:val="libFootnotenumChar"/>
          <w:rtl/>
        </w:rPr>
        <w:t>(6)</w:t>
      </w:r>
      <w:r w:rsidRPr="00D50D07">
        <w:rPr>
          <w:rtl/>
        </w:rPr>
        <w:t xml:space="preserve"> كلهم أنبياء ، وجرى لكل نبي ما </w:t>
      </w:r>
      <w:r w:rsidRPr="0089525C">
        <w:rPr>
          <w:rStyle w:val="libFootnotenumChar"/>
          <w:rtl/>
        </w:rPr>
        <w:t>(7)</w:t>
      </w:r>
      <w:r w:rsidRPr="00D50D07">
        <w:rPr>
          <w:rtl/>
        </w:rPr>
        <w:t xml:space="preserve"> جرى لنوح </w:t>
      </w:r>
      <w:r>
        <w:rPr>
          <w:rtl/>
        </w:rPr>
        <w:t>ـ</w:t>
      </w:r>
      <w:r w:rsidRPr="00D50D07">
        <w:rPr>
          <w:rtl/>
        </w:rPr>
        <w:t xml:space="preserve"> صلى الله عليه </w:t>
      </w:r>
      <w:r>
        <w:rPr>
          <w:rtl/>
        </w:rPr>
        <w:t>ـ</w:t>
      </w:r>
      <w:r w:rsidRPr="00D50D07">
        <w:rPr>
          <w:rtl/>
        </w:rPr>
        <w:t xml:space="preserve"> وكما </w:t>
      </w:r>
      <w:r w:rsidRPr="0089525C">
        <w:rPr>
          <w:rStyle w:val="libFootnotenumChar"/>
          <w:rtl/>
        </w:rPr>
        <w:t>(8)</w:t>
      </w:r>
      <w:r w:rsidRPr="00D50D07">
        <w:rPr>
          <w:rtl/>
        </w:rPr>
        <w:t xml:space="preserve"> جرى لآدم وهود وصالح وشعيب وإبراهيم </w:t>
      </w:r>
      <w:r>
        <w:rPr>
          <w:rtl/>
        </w:rPr>
        <w:t>ـ</w:t>
      </w:r>
      <w:r w:rsidRPr="00D50D07">
        <w:rPr>
          <w:rtl/>
        </w:rPr>
        <w:t xml:space="preserve"> صلوات الله عليهم </w:t>
      </w:r>
      <w:r>
        <w:rPr>
          <w:rtl/>
        </w:rPr>
        <w:t>ـ</w:t>
      </w:r>
      <w:r w:rsidRPr="00D50D07">
        <w:rPr>
          <w:rtl/>
        </w:rPr>
        <w:t xml:space="preserve"> </w:t>
      </w:r>
      <w:r w:rsidRPr="0089525C">
        <w:rPr>
          <w:rStyle w:val="libFootnotenumChar"/>
          <w:rtl/>
        </w:rPr>
        <w:t>(9)</w:t>
      </w:r>
      <w:r w:rsidRPr="00D50D07">
        <w:rPr>
          <w:rtl/>
        </w:rPr>
        <w:t xml:space="preserve"> ، حتى انتهت إلى يوسف بن يعقوب </w:t>
      </w:r>
      <w:r w:rsidRPr="000575E1">
        <w:rPr>
          <w:rStyle w:val="libAlaemChar"/>
          <w:rtl/>
        </w:rPr>
        <w:t>عليهما‌السلام</w:t>
      </w:r>
      <w:r w:rsidRPr="00D50D07">
        <w:rPr>
          <w:rtl/>
        </w:rPr>
        <w:t xml:space="preserve"> ، ثم صارت من بعد يوسف في أسباط </w:t>
      </w:r>
      <w:r w:rsidRPr="0089525C">
        <w:rPr>
          <w:rStyle w:val="libFootnotenumChar"/>
          <w:rtl/>
        </w:rPr>
        <w:t>(10)</w:t>
      </w:r>
      <w:r w:rsidRPr="00D50D07">
        <w:rPr>
          <w:rtl/>
        </w:rPr>
        <w:t xml:space="preserve"> إخوته حتى انتهت إلى موسى </w:t>
      </w:r>
      <w:r w:rsidRPr="000575E1">
        <w:rPr>
          <w:rStyle w:val="libAlaemChar"/>
          <w:rtl/>
        </w:rPr>
        <w:t>عليه‌السلام</w:t>
      </w:r>
      <w:r w:rsidRPr="00D50D07">
        <w:rPr>
          <w:rtl/>
        </w:rPr>
        <w:t xml:space="preserve"> ، فكان بين يوسف وبين موسى </w:t>
      </w:r>
      <w:r w:rsidRPr="0089525C">
        <w:rPr>
          <w:rStyle w:val="libFootnotenumChar"/>
          <w:rtl/>
        </w:rPr>
        <w:t>(11)</w:t>
      </w:r>
      <w:r w:rsidRPr="00D50D07">
        <w:rPr>
          <w:rtl/>
        </w:rPr>
        <w:t xml:space="preserve"> من الأنبياء </w:t>
      </w:r>
      <w:r w:rsidRPr="000575E1">
        <w:rPr>
          <w:rStyle w:val="libAlaemChar"/>
          <w:rtl/>
        </w:rPr>
        <w:t>عليهم‌السلام</w:t>
      </w:r>
      <w:r w:rsidRPr="00D50D07">
        <w:rPr>
          <w:rtl/>
        </w:rPr>
        <w:t xml:space="preserve"> ، فأرسل الله موسى وهارون </w:t>
      </w:r>
      <w:r w:rsidRPr="000575E1">
        <w:rPr>
          <w:rStyle w:val="libAlaemChar"/>
          <w:rtl/>
        </w:rPr>
        <w:t>عليهما‌السلام</w:t>
      </w:r>
      <w:r w:rsidRPr="00D50D07">
        <w:rPr>
          <w:rtl/>
        </w:rPr>
        <w:t xml:space="preserve"> إلى فرعون وهامان وقارون ، ثم أرسل </w:t>
      </w:r>
      <w:r w:rsidRPr="0089525C">
        <w:rPr>
          <w:rStyle w:val="libFootnotenumChar"/>
          <w:rtl/>
        </w:rPr>
        <w:t>(12)</w:t>
      </w:r>
      <w:r w:rsidRPr="00D50D07">
        <w:rPr>
          <w:rtl/>
        </w:rPr>
        <w:t xml:space="preserve"> الرسل تترى </w:t>
      </w:r>
      <w:r w:rsidRPr="0089525C">
        <w:rPr>
          <w:rStyle w:val="libFootnotenumChar"/>
          <w:rtl/>
        </w:rPr>
        <w:t>(13)</w:t>
      </w:r>
      <w:r>
        <w:rPr>
          <w:rtl/>
        </w:rPr>
        <w:t xml:space="preserve"> </w:t>
      </w:r>
      <w:r w:rsidRPr="000575E1">
        <w:rPr>
          <w:rStyle w:val="libAlaemChar"/>
          <w:rtl/>
        </w:rPr>
        <w:t>(</w:t>
      </w:r>
      <w:r w:rsidRPr="00FC3507">
        <w:rPr>
          <w:rStyle w:val="libAieChar"/>
          <w:rtl/>
        </w:rPr>
        <w:t xml:space="preserve">كُلَّ ما جاءَ أُمَّةً رَسُولُها </w:t>
      </w:r>
      <w:r w:rsidRPr="0089525C">
        <w:rPr>
          <w:rStyle w:val="libFootnotenumChar"/>
          <w:rtl/>
        </w:rPr>
        <w:t>(14)</w:t>
      </w:r>
      <w:r w:rsidRPr="00FC3507">
        <w:rPr>
          <w:rStyle w:val="libAieChar"/>
          <w:rtl/>
        </w:rPr>
        <w:t xml:space="preserve"> كَذَّبُوهُ فَأَتْبَعْنا بَعْضَهُمْ بَعْضاً وَجَعَلْناهُمْ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 جد» وحاشية</w:t>
      </w:r>
      <w:r>
        <w:rPr>
          <w:rtl/>
        </w:rPr>
        <w:t xml:space="preserve"> «</w:t>
      </w:r>
      <w:r w:rsidRPr="00D50D07">
        <w:rPr>
          <w:rtl/>
        </w:rPr>
        <w:t>بح» والمرآة وكمال الدين :</w:t>
      </w:r>
      <w:r>
        <w:rPr>
          <w:rtl/>
        </w:rPr>
        <w:t xml:space="preserve"> «</w:t>
      </w:r>
      <w:r w:rsidRPr="00D50D07">
        <w:rPr>
          <w:rtl/>
        </w:rPr>
        <w:t>قوله» بدل</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2) هود </w:t>
      </w:r>
      <w:r>
        <w:rPr>
          <w:rtl/>
        </w:rPr>
        <w:t>(</w:t>
      </w:r>
      <w:r w:rsidRPr="00D50D07">
        <w:rPr>
          <w:rtl/>
        </w:rPr>
        <w:t>11) : 89. وفي المرآة :</w:t>
      </w:r>
      <w:r>
        <w:rPr>
          <w:rtl/>
        </w:rPr>
        <w:t xml:space="preserve"> «</w:t>
      </w:r>
      <w:r w:rsidRPr="00D50D07">
        <w:rPr>
          <w:rtl/>
        </w:rPr>
        <w:t xml:space="preserve">ظاهره أنه لبيان أنه قد كان بين هود وإبراهيم أنبياء ، ومنهم لوط </w:t>
      </w:r>
      <w:r w:rsidRPr="000575E1">
        <w:rPr>
          <w:rStyle w:val="libAlaemChar"/>
          <w:rtl/>
        </w:rPr>
        <w:t>عليه‌السلام</w:t>
      </w:r>
      <w:r w:rsidRPr="00D50D07">
        <w:rPr>
          <w:rtl/>
        </w:rPr>
        <w:t xml:space="preserve"> ، وهو مخالف لغيره من الأخبار الدالة على أن لوطا </w:t>
      </w:r>
      <w:r w:rsidRPr="000575E1">
        <w:rPr>
          <w:rStyle w:val="libAlaemChar"/>
          <w:rtl/>
        </w:rPr>
        <w:t>عليه‌السلام</w:t>
      </w:r>
      <w:r w:rsidRPr="00D50D07">
        <w:rPr>
          <w:rtl/>
        </w:rPr>
        <w:t xml:space="preserve"> كان بعثته بعد بعثة إبراهيم </w:t>
      </w:r>
      <w:r w:rsidRPr="000575E1">
        <w:rPr>
          <w:rStyle w:val="libAlaemChar"/>
          <w:rtl/>
        </w:rPr>
        <w:t>عليه‌السلام</w:t>
      </w:r>
      <w:r w:rsidRPr="00D50D07">
        <w:rPr>
          <w:rtl/>
        </w:rPr>
        <w:t xml:space="preserve"> وكان معاصرا له. ويحتمل أن الغرض الإشارة إلى الآيات الدالة على بعثة إبراهيم </w:t>
      </w:r>
      <w:r w:rsidRPr="000575E1">
        <w:rPr>
          <w:rStyle w:val="libAlaemChar"/>
          <w:rtl/>
        </w:rPr>
        <w:t>عليه‌السلام</w:t>
      </w:r>
      <w:r w:rsidRPr="00D50D07">
        <w:rPr>
          <w:rtl/>
        </w:rPr>
        <w:t xml:space="preserve"> ومن آمن به من الأنبياء وغيرهم»</w:t>
      </w:r>
      <w:r>
        <w:rPr>
          <w:rtl/>
        </w:rPr>
        <w:t>.</w:t>
      </w:r>
    </w:p>
    <w:p w:rsidR="00D60D0D" w:rsidRPr="00D50D07" w:rsidRDefault="00D60D0D" w:rsidP="009C6F23">
      <w:pPr>
        <w:pStyle w:val="libFootnote0"/>
        <w:rPr>
          <w:rtl/>
        </w:rPr>
      </w:pPr>
      <w:r>
        <w:rPr>
          <w:rtl/>
        </w:rPr>
        <w:t>(</w:t>
      </w:r>
      <w:r w:rsidRPr="00D50D07">
        <w:rPr>
          <w:rtl/>
        </w:rPr>
        <w:t xml:space="preserve">3) العنكبوت </w:t>
      </w:r>
      <w:r>
        <w:rPr>
          <w:rtl/>
        </w:rPr>
        <w:t>(</w:t>
      </w:r>
      <w:r w:rsidRPr="00D50D07">
        <w:rPr>
          <w:rtl/>
        </w:rPr>
        <w:t xml:space="preserve">29) : 26. وفي كمال الدين : </w:t>
      </w:r>
      <w:r>
        <w:rPr>
          <w:rtl/>
        </w:rPr>
        <w:t>+ «</w:t>
      </w:r>
      <w:r w:rsidRPr="00D50D07">
        <w:rPr>
          <w:rtl/>
        </w:rPr>
        <w:t xml:space="preserve">وقول إبراهيم : </w:t>
      </w:r>
      <w:r w:rsidRPr="000575E1">
        <w:rPr>
          <w:rStyle w:val="libAlaemChar"/>
          <w:rtl/>
        </w:rPr>
        <w:t>(</w:t>
      </w:r>
      <w:r w:rsidRPr="000C1ABF">
        <w:rPr>
          <w:rStyle w:val="libFootnoteAieChar"/>
          <w:rtl/>
        </w:rPr>
        <w:t>إِنِّي ذاهِبٌ إِلى رَبِّي سَيَهْدِينِ</w:t>
      </w:r>
      <w:r w:rsidRPr="000575E1">
        <w:rPr>
          <w:rStyle w:val="libAlaemChar"/>
          <w:rtl/>
        </w:rPr>
        <w:t>)</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4) العنكبوت </w:t>
      </w:r>
      <w:r>
        <w:rPr>
          <w:rtl/>
        </w:rPr>
        <w:t>(</w:t>
      </w:r>
      <w:r w:rsidRPr="00D50D07">
        <w:rPr>
          <w:rtl/>
        </w:rPr>
        <w:t>29) : 16. وفي</w:t>
      </w:r>
      <w:r>
        <w:rPr>
          <w:rtl/>
        </w:rPr>
        <w:t xml:space="preserve"> «</w:t>
      </w:r>
      <w:r w:rsidRPr="00D50D07">
        <w:rPr>
          <w:rtl/>
        </w:rPr>
        <w:t xml:space="preserve">د ، ع ، م ، ن ، بف ، بن ، جت ، جد» : </w:t>
      </w:r>
      <w:r>
        <w:rPr>
          <w:rtl/>
        </w:rPr>
        <w:t>ـ</w:t>
      </w:r>
      <w:r w:rsidRPr="00D50D07">
        <w:rPr>
          <w:rtl/>
        </w:rPr>
        <w:t xml:space="preserve"> </w:t>
      </w:r>
      <w:r w:rsidRPr="000575E1">
        <w:rPr>
          <w:rStyle w:val="libAlaemChar"/>
          <w:rtl/>
        </w:rPr>
        <w:t>(</w:t>
      </w:r>
      <w:r w:rsidRPr="000C1ABF">
        <w:rPr>
          <w:rStyle w:val="libFootnoteAieChar"/>
          <w:rtl/>
        </w:rPr>
        <w:t>إِنْ كُنْتُمْ تَعْلَمُونَ</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5) في كمال الدين :</w:t>
      </w:r>
      <w:r>
        <w:rPr>
          <w:rtl/>
        </w:rPr>
        <w:t xml:space="preserve"> «</w:t>
      </w:r>
      <w:r w:rsidRPr="00D50D07">
        <w:rPr>
          <w:rtl/>
        </w:rPr>
        <w:t>بين كل نبي ونبي»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أنبياء»</w:t>
      </w:r>
      <w:r>
        <w:rPr>
          <w:rtl/>
        </w:rPr>
        <w:t>.</w:t>
      </w:r>
      <w:r w:rsidRPr="00D50D07">
        <w:rPr>
          <w:rtl/>
        </w:rPr>
        <w:t xml:space="preserve"> وفي كمال الدين :</w:t>
      </w:r>
      <w:r>
        <w:rPr>
          <w:rtl/>
        </w:rPr>
        <w:t xml:space="preserve"> «</w:t>
      </w:r>
      <w:r w:rsidRPr="00D50D07">
        <w:rPr>
          <w:rtl/>
        </w:rPr>
        <w:t>عشر آباء وتسعة آباء وثمانية آباء» بدل</w:t>
      </w:r>
      <w:r>
        <w:rPr>
          <w:rtl/>
        </w:rPr>
        <w:t xml:space="preserve"> «</w:t>
      </w:r>
      <w:r w:rsidRPr="00D50D07">
        <w:rPr>
          <w:rtl/>
        </w:rPr>
        <w:t>عشرة أنبياء وتسعة وثمانية أنبياء»</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جت» والوافي :</w:t>
      </w:r>
      <w:r>
        <w:rPr>
          <w:rtl/>
        </w:rPr>
        <w:t xml:space="preserve"> «</w:t>
      </w:r>
      <w:r w:rsidRPr="00D50D07">
        <w:rPr>
          <w:rtl/>
        </w:rPr>
        <w:t>كما»</w:t>
      </w:r>
      <w:r>
        <w:rPr>
          <w:rtl/>
        </w:rPr>
        <w:t>.</w:t>
      </w:r>
      <w:r w:rsidRPr="00D50D07">
        <w:rPr>
          <w:rtl/>
        </w:rPr>
        <w:t xml:space="preserve"> وفي</w:t>
      </w:r>
      <w:r>
        <w:rPr>
          <w:rtl/>
        </w:rPr>
        <w:t xml:space="preserve"> «</w:t>
      </w:r>
      <w:r w:rsidRPr="00D50D07">
        <w:rPr>
          <w:rtl/>
        </w:rPr>
        <w:t>د»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كما» بدون الواو.</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عليه»</w:t>
      </w:r>
      <w:r>
        <w:rPr>
          <w:rtl/>
        </w:rPr>
        <w:t>.</w:t>
      </w:r>
      <w:r w:rsidRPr="00D50D07">
        <w:rPr>
          <w:rtl/>
        </w:rPr>
        <w:t xml:space="preserve"> وفي</w:t>
      </w:r>
      <w:r>
        <w:rPr>
          <w:rtl/>
        </w:rPr>
        <w:t xml:space="preserve"> «</w:t>
      </w:r>
      <w:r w:rsidRPr="00D50D07">
        <w:rPr>
          <w:rtl/>
        </w:rPr>
        <w:t xml:space="preserve">بح» : </w:t>
      </w:r>
      <w:r>
        <w:rPr>
          <w:rtl/>
        </w:rPr>
        <w:t>+ «</w:t>
      </w:r>
      <w:r w:rsidRPr="00D50D07">
        <w:rPr>
          <w:rtl/>
        </w:rPr>
        <w:t>أجميعن»</w:t>
      </w:r>
      <w:r>
        <w:rPr>
          <w:rtl/>
        </w:rPr>
        <w:t>.</w:t>
      </w:r>
      <w:r w:rsidRPr="00D50D07">
        <w:rPr>
          <w:rtl/>
        </w:rPr>
        <w:t xml:space="preserve"> وفي</w:t>
      </w:r>
      <w:r>
        <w:rPr>
          <w:rtl/>
        </w:rPr>
        <w:t xml:space="preserve"> «</w:t>
      </w:r>
      <w:r w:rsidRPr="00D50D07">
        <w:rPr>
          <w:rtl/>
        </w:rPr>
        <w:t xml:space="preserve">ن» : </w:t>
      </w:r>
      <w:r>
        <w:rPr>
          <w:rtl/>
        </w:rPr>
        <w:t>ـ «</w:t>
      </w:r>
      <w:r w:rsidRPr="00D50D07">
        <w:rPr>
          <w:rtl/>
        </w:rPr>
        <w:t>صلوات الله عليهم»</w:t>
      </w:r>
      <w:r>
        <w:rPr>
          <w:rtl/>
        </w:rPr>
        <w:t>.</w:t>
      </w:r>
      <w:r w:rsidRPr="00D50D07">
        <w:rPr>
          <w:rtl/>
        </w:rPr>
        <w:t xml:space="preserve"> وفي</w:t>
      </w:r>
      <w:r>
        <w:rPr>
          <w:rtl/>
        </w:rPr>
        <w:t xml:space="preserve"> «</w:t>
      </w:r>
      <w:r w:rsidRPr="00D50D07">
        <w:rPr>
          <w:rtl/>
        </w:rPr>
        <w:t>جت» والوافي :</w:t>
      </w:r>
      <w:r>
        <w:rPr>
          <w:rtl/>
        </w:rPr>
        <w:t xml:space="preserve"> «</w:t>
      </w:r>
      <w:r w:rsidRPr="00D50D07">
        <w:rPr>
          <w:rtl/>
        </w:rPr>
        <w:t>عليهم‌السلام» بدلها.</w:t>
      </w:r>
    </w:p>
    <w:p w:rsidR="00D60D0D" w:rsidRPr="00D50D07" w:rsidRDefault="00D60D0D" w:rsidP="009C6F23">
      <w:pPr>
        <w:pStyle w:val="libFootnote0"/>
        <w:rPr>
          <w:rtl/>
        </w:rPr>
      </w:pPr>
      <w:r>
        <w:rPr>
          <w:rtl/>
        </w:rPr>
        <w:t>(</w:t>
      </w:r>
      <w:r w:rsidRPr="00D50D07">
        <w:rPr>
          <w:rtl/>
        </w:rPr>
        <w:t xml:space="preserve">10) الأسباط : جمع السبط ، وهو الولد ، أو ولد الولد ، أو ولد البنت. والسبط أيضا : الامة ، وسميت أولاد إسحاق أسباطا ، وأولاد إسماعيل قبائل. النهاية ، ج 2 ، ص 334 </w:t>
      </w:r>
      <w:r>
        <w:rPr>
          <w:rtl/>
        </w:rPr>
        <w:t>(</w:t>
      </w:r>
      <w:r w:rsidRPr="00D50D07">
        <w:rPr>
          <w:rtl/>
        </w:rPr>
        <w:t>سبط</w:t>
      </w:r>
      <w:r>
        <w:rPr>
          <w:rtl/>
        </w:rPr>
        <w:t>).</w:t>
      </w:r>
    </w:p>
    <w:p w:rsidR="00D60D0D" w:rsidRPr="00D50D07" w:rsidRDefault="00D60D0D" w:rsidP="009C6F23">
      <w:pPr>
        <w:pStyle w:val="libFootnote0"/>
        <w:rPr>
          <w:rtl/>
        </w:rPr>
      </w:pPr>
      <w:r>
        <w:rPr>
          <w:rtl/>
        </w:rPr>
        <w:t>(</w:t>
      </w:r>
      <w:r w:rsidRPr="00D50D07">
        <w:rPr>
          <w:rtl/>
        </w:rPr>
        <w:t xml:space="preserve">11) في كمال الدين : </w:t>
      </w:r>
      <w:r>
        <w:rPr>
          <w:rtl/>
        </w:rPr>
        <w:t>+ «</w:t>
      </w:r>
      <w:r w:rsidRPr="00D50D07">
        <w:rPr>
          <w:rtl/>
        </w:rPr>
        <w:t>عشرة»</w:t>
      </w:r>
      <w:r>
        <w:rPr>
          <w:rtl/>
        </w:rPr>
        <w:t>.</w:t>
      </w:r>
    </w:p>
    <w:p w:rsidR="00D60D0D" w:rsidRPr="00D50D07" w:rsidRDefault="00D60D0D" w:rsidP="009C6F23">
      <w:pPr>
        <w:pStyle w:val="libFootnote0"/>
        <w:rPr>
          <w:rtl/>
        </w:rPr>
      </w:pPr>
      <w:r>
        <w:rPr>
          <w:rtl/>
        </w:rPr>
        <w:t>(</w:t>
      </w:r>
      <w:r w:rsidRPr="00D50D07">
        <w:rPr>
          <w:rtl/>
        </w:rPr>
        <w:t xml:space="preserve">12) في كمال الدين : </w:t>
      </w:r>
      <w:r>
        <w:rPr>
          <w:rtl/>
        </w:rPr>
        <w:t>+ «</w:t>
      </w:r>
      <w:r w:rsidRPr="00D50D07">
        <w:rPr>
          <w:rtl/>
        </w:rPr>
        <w:t xml:space="preserve">الله </w:t>
      </w:r>
      <w:r w:rsidRPr="000575E1">
        <w:rPr>
          <w:rStyle w:val="libAlaemChar"/>
          <w:rtl/>
        </w:rPr>
        <w:t>عزوجل</w:t>
      </w:r>
      <w:r w:rsidRPr="00D50D07">
        <w:rPr>
          <w:rtl/>
        </w:rPr>
        <w:t>»</w:t>
      </w:r>
      <w:r>
        <w:rPr>
          <w:rtl/>
        </w:rPr>
        <w:t>.</w:t>
      </w:r>
    </w:p>
    <w:p w:rsidR="00D60D0D" w:rsidRDefault="00D60D0D" w:rsidP="009C6F23">
      <w:pPr>
        <w:pStyle w:val="libFootnote0"/>
        <w:rPr>
          <w:rtl/>
        </w:rPr>
      </w:pPr>
      <w:r>
        <w:rPr>
          <w:rtl/>
        </w:rPr>
        <w:t>(</w:t>
      </w:r>
      <w:r w:rsidRPr="00D50D07">
        <w:rPr>
          <w:rtl/>
        </w:rPr>
        <w:t>13) قال الجوهري :</w:t>
      </w:r>
      <w:r>
        <w:rPr>
          <w:rtl/>
        </w:rPr>
        <w:t xml:space="preserve"> «</w:t>
      </w:r>
      <w:r w:rsidRPr="00D50D07">
        <w:rPr>
          <w:rtl/>
        </w:rPr>
        <w:t xml:space="preserve">تترى أصلها : وترى ، من الوتر ، وهو الفرد ، قال الله تعالى : </w:t>
      </w:r>
      <w:r w:rsidRPr="000575E1">
        <w:rPr>
          <w:rStyle w:val="libAlaemChar"/>
          <w:rtl/>
        </w:rPr>
        <w:t>(</w:t>
      </w:r>
      <w:r w:rsidRPr="000C1ABF">
        <w:rPr>
          <w:rStyle w:val="libFootnoteAieChar"/>
          <w:rtl/>
        </w:rPr>
        <w:t>ثُمَّ أَرْسَلْنا رُسُلَنا تَتْرا</w:t>
      </w:r>
      <w:r w:rsidRPr="000575E1">
        <w:rPr>
          <w:rStyle w:val="libAlaemChar"/>
          <w:rtl/>
        </w:rPr>
        <w:t>)</w:t>
      </w:r>
      <w:r w:rsidRPr="00D50D07">
        <w:rPr>
          <w:rtl/>
        </w:rPr>
        <w:t xml:space="preserve"> </w:t>
      </w:r>
      <w:r>
        <w:rPr>
          <w:rtl/>
        </w:rPr>
        <w:t>[</w:t>
      </w:r>
      <w:r w:rsidRPr="00D50D07">
        <w:rPr>
          <w:rtl/>
        </w:rPr>
        <w:t xml:space="preserve">المؤمنون </w:t>
      </w:r>
      <w:r>
        <w:rPr>
          <w:rtl/>
        </w:rPr>
        <w:t>(</w:t>
      </w:r>
      <w:r w:rsidRPr="00D50D07">
        <w:rPr>
          <w:rtl/>
        </w:rPr>
        <w:t>23) : 44</w:t>
      </w:r>
      <w:r>
        <w:rPr>
          <w:rtl/>
        </w:rPr>
        <w:t>]</w:t>
      </w:r>
      <w:r w:rsidRPr="00D50D07">
        <w:rPr>
          <w:rtl/>
        </w:rPr>
        <w:t xml:space="preserve"> أي واحدا بعد واحد»</w:t>
      </w:r>
      <w:r>
        <w:rPr>
          <w:rtl/>
        </w:rPr>
        <w:t>.</w:t>
      </w:r>
      <w:r w:rsidRPr="00D50D07">
        <w:rPr>
          <w:rtl/>
        </w:rPr>
        <w:t xml:space="preserve"> الصحاح ، ج 2 ، ص 843 </w:t>
      </w:r>
      <w:r>
        <w:rPr>
          <w:rtl/>
        </w:rPr>
        <w:t>(</w:t>
      </w:r>
      <w:r w:rsidRPr="00D50D07">
        <w:rPr>
          <w:rtl/>
        </w:rPr>
        <w:t>وتر</w:t>
      </w:r>
      <w:r>
        <w:rPr>
          <w:rtl/>
        </w:rPr>
        <w:t>).</w:t>
      </w:r>
    </w:p>
    <w:p w:rsidR="00D60D0D" w:rsidRDefault="00D60D0D" w:rsidP="00060D07">
      <w:pPr>
        <w:pStyle w:val="libNormal0"/>
        <w:rPr>
          <w:rtl/>
        </w:rPr>
      </w:pPr>
      <w:r>
        <w:rPr>
          <w:rtl/>
        </w:rPr>
        <w:br w:type="page"/>
      </w:r>
      <w:r w:rsidRPr="00FC3507">
        <w:rPr>
          <w:rStyle w:val="libAieChar"/>
          <w:rtl/>
        </w:rPr>
        <w:lastRenderedPageBreak/>
        <w:t>أَحادِيثَ</w:t>
      </w:r>
      <w:r w:rsidRPr="000575E1">
        <w:rPr>
          <w:rStyle w:val="libAlaemChar"/>
          <w:rtl/>
        </w:rPr>
        <w:t>)</w:t>
      </w:r>
      <w:r w:rsidRPr="0089525C">
        <w:rPr>
          <w:rStyle w:val="libFootnotenumChar"/>
          <w:rtl/>
        </w:rPr>
        <w:t>(1)</w:t>
      </w:r>
      <w:r>
        <w:rPr>
          <w:rtl/>
        </w:rPr>
        <w:t>.</w:t>
      </w:r>
    </w:p>
    <w:p w:rsidR="00D60D0D" w:rsidRPr="00D50D07" w:rsidRDefault="00D60D0D" w:rsidP="00806E06">
      <w:pPr>
        <w:pStyle w:val="libNormal"/>
        <w:rPr>
          <w:rtl/>
        </w:rPr>
      </w:pPr>
      <w:r>
        <w:rPr>
          <w:rtl/>
        </w:rPr>
        <w:t>وَ</w:t>
      </w:r>
      <w:r w:rsidRPr="00D50D07">
        <w:rPr>
          <w:rtl/>
        </w:rPr>
        <w:t xml:space="preserve">كَانَتْ بَنُو إِسْرَائِيلَ تَقْتُلُ نَبِيّاً وَاثْنَانِ قَائِمَانِ ، وَيَقْتُلُونَ اثْنَيْنِ وَأَرْبَعَةٌ قِيَامٌ </w:t>
      </w:r>
      <w:r w:rsidRPr="0089525C">
        <w:rPr>
          <w:rStyle w:val="libFootnotenumChar"/>
          <w:rtl/>
        </w:rPr>
        <w:t>(2)</w:t>
      </w:r>
      <w:r w:rsidRPr="00D50D07">
        <w:rPr>
          <w:rtl/>
        </w:rPr>
        <w:t xml:space="preserve"> حَتّى أَنَّهُ كَانَ رُبَّمَا قَتَلُوا فِي الْيَوْمِ الْوَاحِدِ سَبْعِينَ نَبِيّاً ، وَيَقُومُ </w:t>
      </w:r>
      <w:r w:rsidRPr="0089525C">
        <w:rPr>
          <w:rStyle w:val="libFootnotenumChar"/>
          <w:rtl/>
        </w:rPr>
        <w:t>(3)</w:t>
      </w:r>
      <w:r w:rsidRPr="00D50D07">
        <w:rPr>
          <w:rtl/>
        </w:rPr>
        <w:t xml:space="preserve"> سُوقُ قَتْلِهِمْ </w:t>
      </w:r>
      <w:r w:rsidRPr="0089525C">
        <w:rPr>
          <w:rStyle w:val="libFootnotenumChar"/>
          <w:rtl/>
        </w:rPr>
        <w:t>(4)</w:t>
      </w:r>
      <w:r w:rsidRPr="00D50D07">
        <w:rPr>
          <w:rtl/>
        </w:rPr>
        <w:t xml:space="preserve"> آخِرَ النَّهَارِ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فَلَمَّا نَزَلَتِ </w:t>
      </w:r>
      <w:r w:rsidRPr="0089525C">
        <w:rPr>
          <w:rStyle w:val="libFootnotenumChar"/>
          <w:rtl/>
        </w:rPr>
        <w:t>(6)</w:t>
      </w:r>
      <w:r w:rsidRPr="00D50D07">
        <w:rPr>
          <w:rtl/>
        </w:rPr>
        <w:t xml:space="preserve"> التَّوْرَاةُ عَلى مُوسى </w:t>
      </w:r>
      <w:r w:rsidRPr="000575E1">
        <w:rPr>
          <w:rStyle w:val="libAlaemChar"/>
          <w:rtl/>
        </w:rPr>
        <w:t>عليه‌السلام</w:t>
      </w:r>
      <w:r w:rsidRPr="00D50D07">
        <w:rPr>
          <w:rtl/>
        </w:rPr>
        <w:t xml:space="preserve"> بَشَّرَ بِمُحَمَّدٍ </w:t>
      </w:r>
      <w:r w:rsidRPr="000575E1">
        <w:rPr>
          <w:rStyle w:val="libAlaemChar"/>
          <w:rtl/>
        </w:rPr>
        <w:t>صلى‌الله‌عليه‌وآله</w:t>
      </w:r>
      <w:r w:rsidRPr="00D50D07">
        <w:rPr>
          <w:rtl/>
        </w:rPr>
        <w:t xml:space="preserve"> ، وَكَانَ بَيْنَ يُوسُفَ وَمُوسى مِنَ الْأَنْبِيَاءِ </w:t>
      </w:r>
      <w:r w:rsidRPr="0089525C">
        <w:rPr>
          <w:rStyle w:val="libFootnotenumChar"/>
          <w:rtl/>
        </w:rPr>
        <w:t>(7)</w:t>
      </w:r>
      <w:r w:rsidRPr="00D50D07">
        <w:rPr>
          <w:rtl/>
        </w:rPr>
        <w:t xml:space="preserve"> ، وَكَانَ وَصِيُّ مُوسى يُوشَعَ بْنَ نُونٍ </w:t>
      </w:r>
      <w:r w:rsidRPr="000575E1">
        <w:rPr>
          <w:rStyle w:val="libAlaemChar"/>
          <w:rtl/>
        </w:rPr>
        <w:t>عليه‌السلام</w:t>
      </w:r>
      <w:r w:rsidRPr="00D50D07">
        <w:rPr>
          <w:rtl/>
        </w:rPr>
        <w:t xml:space="preserve"> ، وَهُوَ فَتَاهُ الَّذِي ذَكَرَهُ اللهُ </w:t>
      </w:r>
      <w:r>
        <w:rPr>
          <w:rtl/>
        </w:rPr>
        <w:t>ـ</w:t>
      </w:r>
      <w:r w:rsidRPr="00D50D07">
        <w:rPr>
          <w:rtl/>
        </w:rPr>
        <w:t xml:space="preserve"> عَزَّ وَجَلَّ </w:t>
      </w:r>
      <w:r>
        <w:rPr>
          <w:rtl/>
        </w:rPr>
        <w:t>ـ</w:t>
      </w:r>
      <w:r w:rsidRPr="00D50D07">
        <w:rPr>
          <w:rtl/>
        </w:rPr>
        <w:t xml:space="preserve"> فِي كِتَابِهِ.</w:t>
      </w:r>
    </w:p>
    <w:p w:rsidR="00D60D0D" w:rsidRPr="00D50D07" w:rsidRDefault="00D60D0D" w:rsidP="00806E06">
      <w:pPr>
        <w:pStyle w:val="libNormal"/>
        <w:rPr>
          <w:rtl/>
        </w:rPr>
      </w:pPr>
      <w:r w:rsidRPr="00D50D07">
        <w:rPr>
          <w:rtl/>
        </w:rPr>
        <w:t xml:space="preserve">فَلَمْ تَزَلِ </w:t>
      </w:r>
      <w:r w:rsidRPr="0089525C">
        <w:rPr>
          <w:rStyle w:val="libFootnotenumChar"/>
          <w:rtl/>
        </w:rPr>
        <w:t>(8)</w:t>
      </w:r>
      <w:r w:rsidRPr="00D50D07">
        <w:rPr>
          <w:rtl/>
        </w:rPr>
        <w:t xml:space="preserve"> الْأَنْبِيَاءُ تُبَشِّرُ بِمُحَمَّدٍ </w:t>
      </w:r>
      <w:r w:rsidRPr="000575E1">
        <w:rPr>
          <w:rStyle w:val="libAlaemChar"/>
          <w:rtl/>
        </w:rPr>
        <w:t>صلى‌الله‌عليه‌وآله</w:t>
      </w:r>
      <w:r w:rsidRPr="00D50D07">
        <w:rPr>
          <w:rtl/>
        </w:rPr>
        <w:t xml:space="preserve"> حَتّى بَعَثَ اللهُ </w:t>
      </w:r>
      <w:r>
        <w:rPr>
          <w:rtl/>
        </w:rPr>
        <w:t>ـ</w:t>
      </w:r>
      <w:r w:rsidRPr="00D50D07">
        <w:rPr>
          <w:rtl/>
        </w:rPr>
        <w:t xml:space="preserve"> تَبَارَكَ وَتَعَالى </w:t>
      </w:r>
      <w:r>
        <w:rPr>
          <w:rtl/>
        </w:rPr>
        <w:t>ـ</w:t>
      </w:r>
      <w:r w:rsidRPr="00D50D07">
        <w:rPr>
          <w:rtl/>
        </w:rPr>
        <w:t xml:space="preserve"> الْمَسِيحَ عِيسَى بْنَ مَرْيَمَ ، فَبَشَّرَ بِمُحَمَّدٍ </w:t>
      </w:r>
      <w:r w:rsidRPr="000575E1">
        <w:rPr>
          <w:rStyle w:val="libAlaemChar"/>
          <w:rtl/>
        </w:rPr>
        <w:t>صلى‌الله‌عليه‌وآله</w:t>
      </w:r>
      <w:r w:rsidRPr="00D50D07">
        <w:rPr>
          <w:rtl/>
        </w:rPr>
        <w:t xml:space="preserve"> ، وَذلِكَ قَوْلُهُ تَعَالى :</w:t>
      </w:r>
      <w:r>
        <w:rPr>
          <w:rtl/>
        </w:rPr>
        <w:t xml:space="preserve"> </w:t>
      </w:r>
      <w:r w:rsidRPr="000575E1">
        <w:rPr>
          <w:rStyle w:val="libAlaemChar"/>
          <w:rtl/>
        </w:rPr>
        <w:t>(</w:t>
      </w:r>
      <w:r w:rsidRPr="00FC3507">
        <w:rPr>
          <w:rStyle w:val="libAieChar"/>
          <w:rtl/>
        </w:rPr>
        <w:t>يَجِدُونَهُ</w:t>
      </w:r>
      <w:r w:rsidRPr="000575E1">
        <w:rPr>
          <w:rStyle w:val="libAlaemChar"/>
          <w:rtl/>
        </w:rPr>
        <w:t>)</w:t>
      </w:r>
      <w:r w:rsidRPr="00FC3507">
        <w:rPr>
          <w:rStyle w:val="libAieChar"/>
          <w:rtl/>
        </w:rPr>
        <w:t xml:space="preserve"> </w:t>
      </w:r>
      <w:r w:rsidRPr="00D50D07">
        <w:rPr>
          <w:rtl/>
        </w:rPr>
        <w:t>يعني اليهود والنصارى</w:t>
      </w:r>
      <w:r>
        <w:rPr>
          <w:rtl/>
        </w:rPr>
        <w:t xml:space="preserve"> </w:t>
      </w:r>
      <w:r w:rsidRPr="000575E1">
        <w:rPr>
          <w:rStyle w:val="libAlaemChar"/>
          <w:rtl/>
        </w:rPr>
        <w:t>(</w:t>
      </w:r>
      <w:r w:rsidRPr="00FC3507">
        <w:rPr>
          <w:rStyle w:val="libAieChar"/>
          <w:rtl/>
        </w:rPr>
        <w:t>مَكْتُوباً</w:t>
      </w:r>
      <w:r w:rsidRPr="000575E1">
        <w:rPr>
          <w:rStyle w:val="libAlaemChar"/>
          <w:rtl/>
        </w:rPr>
        <w:t>)</w:t>
      </w:r>
      <w:r w:rsidRPr="00FC3507">
        <w:rPr>
          <w:rStyle w:val="libAieChar"/>
          <w:rtl/>
        </w:rPr>
        <w:t xml:space="preserve"> </w:t>
      </w:r>
      <w:r w:rsidRPr="00D50D07">
        <w:rPr>
          <w:rtl/>
        </w:rPr>
        <w:t xml:space="preserve">يعني صفة محمد </w:t>
      </w:r>
      <w:r w:rsidRPr="000575E1">
        <w:rPr>
          <w:rStyle w:val="libAlaemChar"/>
          <w:rtl/>
        </w:rPr>
        <w:t>صلى‌الله‌عليه‌وآله</w:t>
      </w:r>
      <w:r w:rsidRPr="00D50D07">
        <w:rPr>
          <w:rtl/>
        </w:rPr>
        <w:t xml:space="preserve"> </w:t>
      </w:r>
      <w:r w:rsidRPr="0089525C">
        <w:rPr>
          <w:rStyle w:val="libFootnotenumChar"/>
          <w:rtl/>
        </w:rPr>
        <w:t>(9)</w:t>
      </w:r>
      <w:r>
        <w:rPr>
          <w:rtl/>
        </w:rPr>
        <w:t xml:space="preserve"> </w:t>
      </w:r>
      <w:r w:rsidRPr="000575E1">
        <w:rPr>
          <w:rStyle w:val="libAlaemChar"/>
          <w:rtl/>
        </w:rPr>
        <w:t>(</w:t>
      </w:r>
      <w:r w:rsidRPr="00FC3507">
        <w:rPr>
          <w:rStyle w:val="libAieChar"/>
          <w:rtl/>
        </w:rPr>
        <w:t>عِنْدَهُمْ</w:t>
      </w:r>
      <w:r w:rsidRPr="000575E1">
        <w:rPr>
          <w:rStyle w:val="libAlaemChar"/>
          <w:rtl/>
        </w:rPr>
        <w:t>)</w:t>
      </w:r>
      <w:r w:rsidRPr="00FC3507">
        <w:rPr>
          <w:rStyle w:val="libAieChar"/>
          <w:rtl/>
        </w:rPr>
        <w:t xml:space="preserve"> </w:t>
      </w:r>
      <w:r w:rsidRPr="00D50D07">
        <w:rPr>
          <w:rtl/>
        </w:rPr>
        <w:t xml:space="preserve">يعني </w:t>
      </w:r>
      <w:r w:rsidRPr="0089525C">
        <w:rPr>
          <w:rStyle w:val="libFootnotenumChar"/>
          <w:rtl/>
        </w:rPr>
        <w:t>(10)</w:t>
      </w:r>
      <w:r>
        <w:rPr>
          <w:rtl/>
        </w:rPr>
        <w:t xml:space="preserve"> </w:t>
      </w:r>
      <w:r w:rsidRPr="000575E1">
        <w:rPr>
          <w:rStyle w:val="libAlaemChar"/>
          <w:rtl/>
        </w:rPr>
        <w:t>(</w:t>
      </w:r>
      <w:r w:rsidRPr="00FC3507">
        <w:rPr>
          <w:rStyle w:val="libAieChar"/>
          <w:rtl/>
        </w:rPr>
        <w:t>فِي التَّوْراةِ وَالْإِنْجِيلِ يَأْمُرُهُمْ بِالْمَعْرُوفِ وَيَنْهاهُمْ عَنِ الْمُنْكَرِ</w:t>
      </w:r>
      <w:r w:rsidRPr="000575E1">
        <w:rPr>
          <w:rStyle w:val="libAlaemChar"/>
          <w:rtl/>
        </w:rPr>
        <w:t>)</w:t>
      </w:r>
      <w:r w:rsidRPr="00FC3507">
        <w:rPr>
          <w:rStyle w:val="libAieChar"/>
          <w:rtl/>
        </w:rPr>
        <w:t xml:space="preserve"> </w:t>
      </w:r>
      <w:r w:rsidRPr="0089525C">
        <w:rPr>
          <w:rStyle w:val="libFootnotenumChar"/>
          <w:rtl/>
        </w:rPr>
        <w:t>(11)</w:t>
      </w:r>
      <w:r w:rsidRPr="00D50D07">
        <w:rPr>
          <w:rtl/>
        </w:rPr>
        <w:t xml:space="preserve"> وهو </w:t>
      </w:r>
      <w:r w:rsidRPr="0089525C">
        <w:rPr>
          <w:rStyle w:val="libFootnotenumChar"/>
          <w:rtl/>
        </w:rPr>
        <w:t>(12)</w:t>
      </w:r>
      <w:r w:rsidRPr="00D50D07">
        <w:rPr>
          <w:rtl/>
        </w:rPr>
        <w:t xml:space="preserve"> قول الله </w:t>
      </w:r>
      <w:r w:rsidRPr="000575E1">
        <w:rPr>
          <w:rStyle w:val="libAlaemChar"/>
          <w:rtl/>
        </w:rPr>
        <w:t>عزوجل</w:t>
      </w:r>
      <w:r w:rsidRPr="00D50D07">
        <w:rPr>
          <w:rtl/>
        </w:rPr>
        <w:t xml:space="preserve"> يخبر عن عيسى :</w:t>
      </w:r>
      <w:r>
        <w:rPr>
          <w:rtl/>
        </w:rPr>
        <w:t xml:space="preserve"> </w:t>
      </w:r>
      <w:r w:rsidRPr="000575E1">
        <w:rPr>
          <w:rStyle w:val="libAlaemChar"/>
          <w:rtl/>
        </w:rPr>
        <w:t>(</w:t>
      </w:r>
      <w:r w:rsidRPr="00FC3507">
        <w:rPr>
          <w:rStyle w:val="libAieChar"/>
          <w:rtl/>
        </w:rPr>
        <w:t>وَمُبَشِّراً بِرَسُولٍ يَأْتِي مِنْ بَعْدِي اسْمُهُ أَحْمَدُ</w:t>
      </w:r>
      <w:r w:rsidRPr="000575E1">
        <w:rPr>
          <w:rStyle w:val="libAlaemChar"/>
          <w:rtl/>
        </w:rPr>
        <w:t>)</w:t>
      </w:r>
      <w:r w:rsidRPr="0089525C">
        <w:rPr>
          <w:rStyle w:val="libFootnotenumChar"/>
          <w:rtl/>
        </w:rPr>
        <w:t>(13)</w:t>
      </w:r>
      <w:r w:rsidRPr="00D50D07">
        <w:rPr>
          <w:rtl/>
        </w:rPr>
        <w:t xml:space="preserve"> وبشر موسى وعيسى بمحمد </w:t>
      </w:r>
      <w:r w:rsidRPr="000575E1">
        <w:rPr>
          <w:rStyle w:val="libAlaemChar"/>
          <w:rtl/>
        </w:rPr>
        <w:t>صلى‌الله‌عليه‌وآله</w:t>
      </w:r>
      <w:r w:rsidRPr="00D50D07">
        <w:rPr>
          <w:rtl/>
        </w:rPr>
        <w:t xml:space="preserve"> كما بشر الأنبياء</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14) هكذا في المصحف الشريف وأكثر النسخ والوافي. وفي بعض النسخ والمطبوع :</w:t>
      </w:r>
      <w:r>
        <w:rPr>
          <w:rtl/>
        </w:rPr>
        <w:t xml:space="preserve"> «</w:t>
      </w:r>
      <w:r w:rsidRPr="00D50D07">
        <w:rPr>
          <w:rtl/>
        </w:rPr>
        <w:t>رسولها»</w:t>
      </w:r>
      <w:r>
        <w:rPr>
          <w:rtl/>
        </w:rPr>
        <w:t>.</w:t>
      </w:r>
    </w:p>
    <w:p w:rsidR="00D60D0D" w:rsidRPr="00D50D07" w:rsidRDefault="00D60D0D" w:rsidP="009C6F23">
      <w:pPr>
        <w:pStyle w:val="libFootnote0"/>
        <w:rPr>
          <w:rtl/>
        </w:rPr>
      </w:pPr>
      <w:r>
        <w:rPr>
          <w:rtl/>
        </w:rPr>
        <w:t>(</w:t>
      </w:r>
      <w:r w:rsidRPr="00D50D07">
        <w:rPr>
          <w:rtl/>
        </w:rPr>
        <w:t xml:space="preserve">1) المؤمنون </w:t>
      </w:r>
      <w:r>
        <w:rPr>
          <w:rtl/>
        </w:rPr>
        <w:t>(</w:t>
      </w:r>
      <w:r w:rsidRPr="00D50D07">
        <w:rPr>
          <w:rtl/>
        </w:rPr>
        <w:t>23) : 44.</w:t>
      </w:r>
    </w:p>
    <w:p w:rsidR="00D60D0D" w:rsidRPr="00D50D07" w:rsidRDefault="00D60D0D" w:rsidP="009C6F23">
      <w:pPr>
        <w:pStyle w:val="libFootnote0"/>
        <w:rPr>
          <w:rtl/>
        </w:rPr>
      </w:pPr>
      <w:r>
        <w:rPr>
          <w:rtl/>
        </w:rPr>
        <w:t>(</w:t>
      </w:r>
      <w:r w:rsidRPr="00D50D07">
        <w:rPr>
          <w:rtl/>
        </w:rPr>
        <w:t>2) في كمال الدين :</w:t>
      </w:r>
      <w:r>
        <w:rPr>
          <w:rtl/>
        </w:rPr>
        <w:t xml:space="preserve"> «</w:t>
      </w:r>
      <w:r w:rsidRPr="00D50D07">
        <w:rPr>
          <w:rtl/>
        </w:rPr>
        <w:t>وفي اليوم نبيين وثلاثة وأربعة» بدل</w:t>
      </w:r>
      <w:r>
        <w:rPr>
          <w:rtl/>
        </w:rPr>
        <w:t xml:space="preserve"> «</w:t>
      </w:r>
      <w:r w:rsidRPr="00D50D07">
        <w:rPr>
          <w:rtl/>
        </w:rPr>
        <w:t>نبيا واثنان قائمان ، ويقتلون اثنين وأربعة قيام»</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وكان يقوم»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بن» وكمال الدين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ويقوم سوق قتلهم آخر النهار ، الظاهر : سوق بقلهم ، كما روي في غيره ، أي كانوا لا يبالون بذلك بحيث كان يقوم بعد قتل سبعين نبيا جميع أسواقهم حتى سوق بقلهم إلى آخر النهار. وفيما في أكثر النسخ لعل المراد أن السوق الذي قتلوا فيه كان قائما إلى آخر النهار لعدم اعتنائهم بذلك ، أو المراد أنه ربما كان يمتد زمان قتلهم إلى آخر النهار ، أو ربما يأخذون في قتلهم آخر النهار ، فيقتلون في هذا الزمان القليل مثل هذا العدد الكثير. وعلى الأخيرين يكون القتل كناية عن المعركة التي أقاموا لقتلهم ، ولا يخفى بعدهما»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وكمال الدين :</w:t>
      </w:r>
      <w:r>
        <w:rPr>
          <w:rtl/>
        </w:rPr>
        <w:t xml:space="preserve"> «</w:t>
      </w:r>
      <w:r w:rsidRPr="00D50D07">
        <w:rPr>
          <w:rtl/>
        </w:rPr>
        <w:t>انزلت»</w:t>
      </w:r>
      <w:r>
        <w:rPr>
          <w:rtl/>
        </w:rPr>
        <w:t>.</w:t>
      </w:r>
    </w:p>
    <w:p w:rsidR="00D60D0D" w:rsidRPr="00D50D07" w:rsidRDefault="00D60D0D" w:rsidP="009C6F23">
      <w:pPr>
        <w:pStyle w:val="libFootnote0"/>
        <w:rPr>
          <w:rtl/>
        </w:rPr>
      </w:pPr>
      <w:r>
        <w:rPr>
          <w:rtl/>
        </w:rPr>
        <w:t>(</w:t>
      </w:r>
      <w:r w:rsidRPr="00D50D07">
        <w:rPr>
          <w:rtl/>
        </w:rPr>
        <w:t xml:space="preserve">7) في كمال الدين : </w:t>
      </w:r>
      <w:r>
        <w:rPr>
          <w:rtl/>
        </w:rPr>
        <w:t>+ «</w:t>
      </w:r>
      <w:r w:rsidRPr="00D50D07">
        <w:rPr>
          <w:rtl/>
        </w:rPr>
        <w:t>عشرة»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بف ، جد» :</w:t>
      </w:r>
      <w:r>
        <w:rPr>
          <w:rtl/>
        </w:rPr>
        <w:t xml:space="preserve"> «</w:t>
      </w:r>
      <w:r w:rsidRPr="00D50D07">
        <w:rPr>
          <w:rtl/>
        </w:rPr>
        <w:t>فلم يزل»</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 xml:space="preserve">جت» : </w:t>
      </w:r>
      <w:r>
        <w:rPr>
          <w:rtl/>
        </w:rPr>
        <w:t>+ «</w:t>
      </w:r>
      <w:r w:rsidRPr="00D50D07">
        <w:rPr>
          <w:rtl/>
        </w:rPr>
        <w:t>واسمه مكتوبا»</w:t>
      </w:r>
      <w:r>
        <w:rPr>
          <w:rtl/>
        </w:rPr>
        <w:t>.</w:t>
      </w:r>
      <w:r w:rsidRPr="00D50D07">
        <w:rPr>
          <w:rtl/>
        </w:rPr>
        <w:t xml:space="preserve"> وفي الوافي : </w:t>
      </w:r>
      <w:r>
        <w:rPr>
          <w:rtl/>
        </w:rPr>
        <w:t>+ «</w:t>
      </w:r>
      <w:r w:rsidRPr="00D50D07">
        <w:rPr>
          <w:rtl/>
        </w:rPr>
        <w:t>واسمه»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 </w:t>
      </w:r>
      <w:r>
        <w:rPr>
          <w:rtl/>
        </w:rPr>
        <w:t>ـ «</w:t>
      </w:r>
      <w:r w:rsidRPr="00D50D07">
        <w:rPr>
          <w:rtl/>
        </w:rPr>
        <w:t>يعني»</w:t>
      </w:r>
      <w:r>
        <w:rPr>
          <w:rtl/>
        </w:rPr>
        <w:t>.</w:t>
      </w:r>
      <w:r w:rsidRPr="00D50D07">
        <w:rPr>
          <w:rtl/>
        </w:rPr>
        <w:t xml:space="preserve"> وفي المرآة :</w:t>
      </w:r>
      <w:r>
        <w:rPr>
          <w:rtl/>
        </w:rPr>
        <w:t xml:space="preserve"> «</w:t>
      </w:r>
      <w:r w:rsidRPr="00D50D07">
        <w:rPr>
          <w:rtl/>
        </w:rPr>
        <w:t>الظاهر أن قوله</w:t>
      </w:r>
      <w:r>
        <w:rPr>
          <w:rtl/>
        </w:rPr>
        <w:t xml:space="preserve"> «</w:t>
      </w:r>
      <w:r w:rsidRPr="00D50D07">
        <w:rPr>
          <w:rtl/>
        </w:rPr>
        <w:t>يعني» زيد من النساخ»</w:t>
      </w:r>
      <w:r>
        <w:rPr>
          <w:rtl/>
        </w:rPr>
        <w:t>.</w:t>
      </w:r>
    </w:p>
    <w:p w:rsidR="00D60D0D" w:rsidRPr="00D50D07" w:rsidRDefault="00D60D0D" w:rsidP="009C6F23">
      <w:pPr>
        <w:pStyle w:val="libFootnote0"/>
        <w:rPr>
          <w:rtl/>
        </w:rPr>
      </w:pPr>
      <w:r>
        <w:rPr>
          <w:rtl/>
        </w:rPr>
        <w:t>(</w:t>
      </w:r>
      <w:r w:rsidRPr="00D50D07">
        <w:rPr>
          <w:rtl/>
        </w:rPr>
        <w:t xml:space="preserve">11) الأعراف </w:t>
      </w:r>
      <w:r>
        <w:rPr>
          <w:rtl/>
        </w:rPr>
        <w:t>(</w:t>
      </w:r>
      <w:r w:rsidRPr="00D50D07">
        <w:rPr>
          <w:rtl/>
        </w:rPr>
        <w:t>7) : 157.</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بف» : </w:t>
      </w:r>
      <w:r>
        <w:rPr>
          <w:rtl/>
        </w:rPr>
        <w:t>ـ «</w:t>
      </w:r>
      <w:r w:rsidRPr="00D50D07">
        <w:rPr>
          <w:rtl/>
        </w:rPr>
        <w:t>هو»</w:t>
      </w:r>
      <w:r>
        <w:rPr>
          <w:rtl/>
        </w:rPr>
        <w:t>.</w:t>
      </w:r>
    </w:p>
    <w:p w:rsidR="00D60D0D" w:rsidRPr="00D50D07" w:rsidRDefault="00D60D0D" w:rsidP="009C6F23">
      <w:pPr>
        <w:pStyle w:val="libFootnote0"/>
        <w:rPr>
          <w:rtl/>
        </w:rPr>
      </w:pPr>
      <w:r>
        <w:rPr>
          <w:rtl/>
        </w:rPr>
        <w:t>(</w:t>
      </w:r>
      <w:r w:rsidRPr="00D50D07">
        <w:rPr>
          <w:rtl/>
        </w:rPr>
        <w:t xml:space="preserve">13) الصف </w:t>
      </w:r>
      <w:r>
        <w:rPr>
          <w:rtl/>
        </w:rPr>
        <w:t>(</w:t>
      </w:r>
      <w:r w:rsidRPr="00D50D07">
        <w:rPr>
          <w:rtl/>
        </w:rPr>
        <w:t>61) : 6.</w:t>
      </w:r>
    </w:p>
    <w:p w:rsidR="00D60D0D" w:rsidRPr="00D50D07" w:rsidRDefault="00D60D0D" w:rsidP="00060D07">
      <w:pPr>
        <w:pStyle w:val="libNormal0"/>
        <w:rPr>
          <w:rtl/>
        </w:rPr>
      </w:pPr>
      <w:r>
        <w:rPr>
          <w:rtl/>
        </w:rPr>
        <w:br w:type="page"/>
      </w:r>
      <w:r>
        <w:rPr>
          <w:rtl/>
        </w:rPr>
        <w:lastRenderedPageBreak/>
        <w:t>ـ</w:t>
      </w:r>
      <w:r w:rsidRPr="00D50D07">
        <w:rPr>
          <w:rtl/>
        </w:rPr>
        <w:t xml:space="preserve"> صلوات الله عليهم </w:t>
      </w:r>
      <w:r>
        <w:rPr>
          <w:rtl/>
        </w:rPr>
        <w:t>ـ</w:t>
      </w:r>
      <w:r w:rsidRPr="00D50D07">
        <w:rPr>
          <w:rtl/>
        </w:rPr>
        <w:t xml:space="preserve"> بعضهم ببعض حتى بلغت </w:t>
      </w:r>
      <w:r w:rsidRPr="0089525C">
        <w:rPr>
          <w:rStyle w:val="libFootnotenumChar"/>
          <w:rtl/>
        </w:rPr>
        <w:t>(1)</w:t>
      </w:r>
      <w:r w:rsidRPr="00D50D07">
        <w:rPr>
          <w:rtl/>
        </w:rPr>
        <w:t xml:space="preserve"> محمدا </w:t>
      </w:r>
      <w:r w:rsidRPr="000575E1">
        <w:rPr>
          <w:rStyle w:val="libAlaemChar"/>
          <w:rtl/>
        </w:rPr>
        <w:t>صلى‌الله‌عليه‌وآله</w:t>
      </w:r>
      <w:r w:rsidRPr="00D50D07">
        <w:rPr>
          <w:rtl/>
        </w:rPr>
        <w:t>.</w:t>
      </w:r>
    </w:p>
    <w:p w:rsidR="00D60D0D" w:rsidRPr="00D50D07" w:rsidRDefault="00D60D0D" w:rsidP="00806E06">
      <w:pPr>
        <w:pStyle w:val="libNormal"/>
        <w:rPr>
          <w:rtl/>
        </w:rPr>
      </w:pPr>
      <w:r w:rsidRPr="00D50D07">
        <w:rPr>
          <w:rtl/>
        </w:rPr>
        <w:t xml:space="preserve">فلما قضى محمد </w:t>
      </w:r>
      <w:r w:rsidRPr="000575E1">
        <w:rPr>
          <w:rStyle w:val="libAlaemChar"/>
          <w:rtl/>
        </w:rPr>
        <w:t>صلى‌الله‌عليه‌وآله</w:t>
      </w:r>
      <w:r w:rsidRPr="00D50D07">
        <w:rPr>
          <w:rtl/>
        </w:rPr>
        <w:t xml:space="preserve"> نبوته واستكملت </w:t>
      </w:r>
      <w:r w:rsidRPr="0089525C">
        <w:rPr>
          <w:rStyle w:val="libFootnotenumChar"/>
          <w:rtl/>
        </w:rPr>
        <w:t>(2)</w:t>
      </w:r>
      <w:r w:rsidRPr="00D50D07">
        <w:rPr>
          <w:rtl/>
        </w:rPr>
        <w:t xml:space="preserve"> أيامه ، أوحى الله </w:t>
      </w:r>
      <w:r>
        <w:rPr>
          <w:rtl/>
        </w:rPr>
        <w:t>ـ</w:t>
      </w:r>
      <w:r w:rsidRPr="00D50D07">
        <w:rPr>
          <w:rtl/>
        </w:rPr>
        <w:t xml:space="preserve"> تبارك وتعالى </w:t>
      </w:r>
      <w:r>
        <w:rPr>
          <w:rtl/>
        </w:rPr>
        <w:t>ـ</w:t>
      </w:r>
      <w:r w:rsidRPr="00D50D07">
        <w:rPr>
          <w:rtl/>
        </w:rPr>
        <w:t xml:space="preserve"> إليه </w:t>
      </w:r>
      <w:r w:rsidRPr="0089525C">
        <w:rPr>
          <w:rStyle w:val="libFootnotenumChar"/>
          <w:rtl/>
        </w:rPr>
        <w:t>(3)</w:t>
      </w:r>
      <w:r w:rsidRPr="00D50D07">
        <w:rPr>
          <w:rtl/>
        </w:rPr>
        <w:t xml:space="preserve"> : يا محمد ، قد قضيت نبوتك واستكملت أيامك ، فاجعل العلم الذي عندك والإيمان </w:t>
      </w:r>
      <w:r w:rsidRPr="0089525C">
        <w:rPr>
          <w:rStyle w:val="libFootnotenumChar"/>
          <w:rtl/>
        </w:rPr>
        <w:t>(4)</w:t>
      </w:r>
      <w:r w:rsidRPr="00D50D07">
        <w:rPr>
          <w:rtl/>
        </w:rPr>
        <w:t xml:space="preserve"> والاسم الأكبر وميراث العلم وآثار علم </w:t>
      </w:r>
      <w:r w:rsidRPr="0089525C">
        <w:rPr>
          <w:rStyle w:val="libFootnotenumChar"/>
          <w:rtl/>
        </w:rPr>
        <w:t>(5)</w:t>
      </w:r>
      <w:r w:rsidRPr="00D50D07">
        <w:rPr>
          <w:rtl/>
        </w:rPr>
        <w:t xml:space="preserve"> النبوة في أهل بيتك عند علي بن أبي طالب </w:t>
      </w:r>
      <w:r w:rsidRPr="000575E1">
        <w:rPr>
          <w:rStyle w:val="libAlaemChar"/>
          <w:rtl/>
        </w:rPr>
        <w:t>عليه‌السلام</w:t>
      </w:r>
      <w:r w:rsidRPr="00D50D07">
        <w:rPr>
          <w:rtl/>
        </w:rPr>
        <w:t xml:space="preserve"> ، فإني لن أقطع </w:t>
      </w:r>
      <w:r w:rsidRPr="0089525C">
        <w:rPr>
          <w:rStyle w:val="libFootnotenumChar"/>
          <w:rtl/>
        </w:rPr>
        <w:t>(6)</w:t>
      </w:r>
      <w:r w:rsidRPr="00D50D07">
        <w:rPr>
          <w:rtl/>
        </w:rPr>
        <w:t xml:space="preserve"> العلم والإيمان والاسم الأكبر وميراث العلم وآثار علم النبوة من العقب من ذريتك ، كما لم أقطعها من بيوتات الأنبياء الذين كانوا بينك وبين أبيك آدم ، وذلك قول الله تبارك وتعالى :</w:t>
      </w:r>
      <w:r>
        <w:rPr>
          <w:rtl/>
        </w:rPr>
        <w:t xml:space="preserve"> </w:t>
      </w:r>
      <w:r w:rsidRPr="000575E1">
        <w:rPr>
          <w:rStyle w:val="libAlaemChar"/>
          <w:rtl/>
        </w:rPr>
        <w:t>(</w:t>
      </w:r>
      <w:r w:rsidRPr="00FC3507">
        <w:rPr>
          <w:rStyle w:val="libAieChar"/>
          <w:rtl/>
        </w:rPr>
        <w:t>إِنَّ اللهَ اصْطَفى آدَمَ وَنُوحاً وَآلَ إِبْراهِيمَ وَآلَ عِمْرانَ عَلَى الْعالَمِينَ ذُرِّيَّةً بَعْضُها مِنْ بَعْضٍ وَاللهُ سَمِيعٌ عَلِيمٌ</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وإن الله </w:t>
      </w:r>
      <w:r>
        <w:rPr>
          <w:rtl/>
        </w:rPr>
        <w:t>ـ</w:t>
      </w:r>
      <w:r w:rsidRPr="00D50D07">
        <w:rPr>
          <w:rtl/>
        </w:rPr>
        <w:t xml:space="preserve"> تبارك وتعالى </w:t>
      </w:r>
      <w:r>
        <w:rPr>
          <w:rtl/>
        </w:rPr>
        <w:t>ـ</w:t>
      </w:r>
      <w:r w:rsidRPr="00D50D07">
        <w:rPr>
          <w:rtl/>
        </w:rPr>
        <w:t xml:space="preserve"> لم يجعل العلم جهلا </w:t>
      </w:r>
      <w:r w:rsidRPr="0089525C">
        <w:rPr>
          <w:rStyle w:val="libFootnotenumChar"/>
          <w:rtl/>
        </w:rPr>
        <w:t>(8)</w:t>
      </w:r>
      <w:r w:rsidRPr="00D50D07">
        <w:rPr>
          <w:rtl/>
        </w:rPr>
        <w:t xml:space="preserve"> ، ولم يكل أمره إلى أحد من خلقه لا</w:t>
      </w:r>
      <w:r>
        <w:rPr>
          <w:rFonts w:hint="cs"/>
          <w:rtl/>
        </w:rPr>
        <w:t xml:space="preserve"> </w:t>
      </w:r>
      <w:r w:rsidRPr="00D50D07">
        <w:rPr>
          <w:rtl/>
        </w:rPr>
        <w:t xml:space="preserve">إلى ملك مقرب ، ولا إلى </w:t>
      </w:r>
      <w:r w:rsidRPr="0089525C">
        <w:rPr>
          <w:rStyle w:val="libFootnotenumChar"/>
          <w:rtl/>
        </w:rPr>
        <w:t>(9)</w:t>
      </w:r>
      <w:r w:rsidRPr="00D50D07">
        <w:rPr>
          <w:rtl/>
        </w:rPr>
        <w:t xml:space="preserve"> نبي مرسل ، ولكنه أرسل رسولا من ملائكته </w:t>
      </w:r>
      <w:r w:rsidRPr="0089525C">
        <w:rPr>
          <w:rStyle w:val="libFootnotenumChar"/>
          <w:rtl/>
        </w:rPr>
        <w:t>(10)</w:t>
      </w:r>
      <w:r w:rsidRPr="00D50D07">
        <w:rPr>
          <w:rtl/>
        </w:rPr>
        <w:t xml:space="preserve"> ، فقال له : قل </w:t>
      </w:r>
      <w:r w:rsidRPr="0089525C">
        <w:rPr>
          <w:rStyle w:val="libFootnotenumChar"/>
          <w:rtl/>
        </w:rPr>
        <w:t>(11)</w:t>
      </w:r>
      <w:r w:rsidRPr="00D50D07">
        <w:rPr>
          <w:rtl/>
        </w:rPr>
        <w:t xml:space="preserve"> كذا وكذا ، فأمرهم بما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حتى بلغت» أي سلسلة الأنبياء ، أو النبوة ، أو البشارة ، أو الوصية.</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 ن ، بف ، بن» وحاشية</w:t>
      </w:r>
      <w:r>
        <w:rPr>
          <w:rtl/>
        </w:rPr>
        <w:t xml:space="preserve"> «</w:t>
      </w:r>
      <w:r w:rsidRPr="00D50D07">
        <w:rPr>
          <w:rtl/>
        </w:rPr>
        <w:t>جت» والوافي :</w:t>
      </w:r>
      <w:r>
        <w:rPr>
          <w:rtl/>
        </w:rPr>
        <w:t xml:space="preserve"> «</w:t>
      </w:r>
      <w:r w:rsidRPr="00D50D07">
        <w:rPr>
          <w:rtl/>
        </w:rPr>
        <w:t>واستكمل»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م ، ن»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4) في بصائر الدرجات ، ح 2 :</w:t>
      </w:r>
      <w:r>
        <w:rPr>
          <w:rtl/>
        </w:rPr>
        <w:t xml:space="preserve"> «</w:t>
      </w:r>
      <w:r w:rsidRPr="00D50D07">
        <w:rPr>
          <w:rtl/>
        </w:rPr>
        <w:t>والآثار»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ل ، ن ، بف ، جد» وبصائر الدرجات ، ح 2 : </w:t>
      </w:r>
      <w:r>
        <w:rPr>
          <w:rtl/>
        </w:rPr>
        <w:t>ـ «</w:t>
      </w:r>
      <w:r w:rsidRPr="00D50D07">
        <w:rPr>
          <w:rtl/>
        </w:rPr>
        <w:t>علم»</w:t>
      </w:r>
      <w:r>
        <w:rPr>
          <w:rtl/>
        </w:rPr>
        <w:t>.</w:t>
      </w:r>
    </w:p>
    <w:p w:rsidR="00D60D0D" w:rsidRPr="00D50D07" w:rsidRDefault="00D60D0D" w:rsidP="009C6F23">
      <w:pPr>
        <w:pStyle w:val="libFootnote0"/>
        <w:rPr>
          <w:rtl/>
        </w:rPr>
      </w:pPr>
      <w:r>
        <w:rPr>
          <w:rtl/>
        </w:rPr>
        <w:t>(</w:t>
      </w:r>
      <w:r w:rsidRPr="00D50D07">
        <w:rPr>
          <w:rtl/>
        </w:rPr>
        <w:t>6) هكذا في حاشية</w:t>
      </w:r>
      <w:r>
        <w:rPr>
          <w:rtl/>
        </w:rPr>
        <w:t xml:space="preserve"> «</w:t>
      </w:r>
      <w:r w:rsidRPr="00D50D07">
        <w:rPr>
          <w:rtl/>
        </w:rPr>
        <w:t>بح» والوافي. وفي النسخ والمطبوع :</w:t>
      </w:r>
      <w:r>
        <w:rPr>
          <w:rtl/>
        </w:rPr>
        <w:t xml:space="preserve"> «</w:t>
      </w:r>
      <w:r w:rsidRPr="00D50D07">
        <w:rPr>
          <w:rtl/>
        </w:rPr>
        <w:t>لم أقطع»</w:t>
      </w:r>
      <w:r>
        <w:rPr>
          <w:rtl/>
        </w:rPr>
        <w:t>.</w:t>
      </w:r>
      <w:r w:rsidRPr="00D50D07">
        <w:rPr>
          <w:rtl/>
        </w:rPr>
        <w:t xml:space="preserve"> وما أثبتناه هو الظاهر الموافق لسياق الخبر.</w:t>
      </w:r>
    </w:p>
    <w:p w:rsidR="00D60D0D" w:rsidRPr="00D50D07" w:rsidRDefault="00D60D0D" w:rsidP="009C6F23">
      <w:pPr>
        <w:pStyle w:val="libFootnote0"/>
        <w:rPr>
          <w:rtl/>
        </w:rPr>
      </w:pPr>
      <w:r>
        <w:rPr>
          <w:rtl/>
        </w:rPr>
        <w:t>(</w:t>
      </w:r>
      <w:r w:rsidRPr="00D50D07">
        <w:rPr>
          <w:rtl/>
        </w:rPr>
        <w:t xml:space="preserve">7) آل عمران </w:t>
      </w:r>
      <w:r>
        <w:rPr>
          <w:rtl/>
        </w:rPr>
        <w:t>(</w:t>
      </w:r>
      <w:r w:rsidRPr="00D50D07">
        <w:rPr>
          <w:rtl/>
        </w:rPr>
        <w:t xml:space="preserve">3) : 33 </w:t>
      </w:r>
      <w:r>
        <w:rPr>
          <w:rtl/>
        </w:rPr>
        <w:t>و 3</w:t>
      </w:r>
      <w:r w:rsidRPr="00D50D07">
        <w:rPr>
          <w:rtl/>
        </w:rPr>
        <w:t>4.</w:t>
      </w:r>
    </w:p>
    <w:p w:rsidR="00D60D0D" w:rsidRPr="00D50D07" w:rsidRDefault="00D60D0D" w:rsidP="009C6F23">
      <w:pPr>
        <w:pStyle w:val="libFootnote0"/>
        <w:rPr>
          <w:rtl/>
        </w:rPr>
      </w:pPr>
      <w:r>
        <w:rPr>
          <w:rtl/>
        </w:rPr>
        <w:t>(</w:t>
      </w:r>
      <w:r w:rsidRPr="00D50D07">
        <w:rPr>
          <w:rtl/>
        </w:rPr>
        <w:t>8) قال العلامة المازندراني :</w:t>
      </w:r>
      <w:r>
        <w:rPr>
          <w:rtl/>
        </w:rPr>
        <w:t xml:space="preserve"> «</w:t>
      </w:r>
      <w:r w:rsidRPr="00D50D07">
        <w:rPr>
          <w:rtl/>
        </w:rPr>
        <w:t>أي لم يجعل العلم قط بمنزلة الجهل ، ولا العالم بمنزلة الجاهل في وجوب الاتباع ، بل أمر باتباع العلم والعالم في جميع الأزمنة والأعصار دون الجهل والجاهل ، فكيف يجوز لهذه الامة تقديم الجاهل على العالم</w:t>
      </w:r>
      <w:r>
        <w:rPr>
          <w:rtl/>
        </w:rPr>
        <w:t>؟!</w:t>
      </w:r>
      <w:r w:rsidRPr="00D50D07">
        <w:rPr>
          <w:rtl/>
        </w:rPr>
        <w:t xml:space="preserve"> وفيه رد على الثلاثة وأتباعهم إلى يوم القيامة»</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أي لم يجعل العلم مبنيا على الجهل بأن يكون أمر الحجة مجهولا لايعلمه الناس ولابينه لهم ، أو لم يجعل العلم مخلوطا بالجهل ، بل لابد أن يكون العالم عالما بجميع ما يحتاج إليه الخلق ، ولا يكون اختيار مثله إلامنه تعالى. وقيل : المراد أن الله تعالى لم يبين أحكامه على ظنون الخلق وإلالكان العلم جهلا ؛ إذ الظن قد يكون باطلا فيكون جهلا لعدم مطابقته للواقع ، وأمر عباده باتباع العلم واليقين المطابق للواقع»</w:t>
      </w:r>
      <w:r>
        <w:rPr>
          <w:rtl/>
        </w:rPr>
        <w:t>.</w:t>
      </w:r>
    </w:p>
    <w:p w:rsidR="00D60D0D" w:rsidRPr="00D50D07" w:rsidRDefault="00D60D0D" w:rsidP="009C6F23">
      <w:pPr>
        <w:pStyle w:val="libFootnote0"/>
        <w:rPr>
          <w:rtl/>
        </w:rPr>
      </w:pPr>
      <w:r>
        <w:rPr>
          <w:rtl/>
        </w:rPr>
        <w:t>(</w:t>
      </w:r>
      <w:r w:rsidRPr="00D50D07">
        <w:rPr>
          <w:rtl/>
        </w:rPr>
        <w:t xml:space="preserve">9) هكذا في جميع النسخ التي قوبلت والوافي. وفي المطبوع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 xml:space="preserve">10) في كمال الدين : </w:t>
      </w:r>
      <w:r>
        <w:rPr>
          <w:rtl/>
        </w:rPr>
        <w:t>+ «</w:t>
      </w:r>
      <w:r w:rsidRPr="00D50D07">
        <w:rPr>
          <w:rtl/>
        </w:rPr>
        <w:t>إلى نبيه»</w:t>
      </w:r>
      <w:r>
        <w:rPr>
          <w:rtl/>
        </w:rPr>
        <w:t>.</w:t>
      </w:r>
    </w:p>
    <w:p w:rsidR="00D60D0D" w:rsidRPr="00D50D07" w:rsidRDefault="00D60D0D" w:rsidP="009C6F23">
      <w:pPr>
        <w:pStyle w:val="libFootnote0"/>
        <w:rPr>
          <w:rtl/>
        </w:rPr>
      </w:pPr>
      <w:r>
        <w:rPr>
          <w:rtl/>
        </w:rPr>
        <w:t>(</w:t>
      </w:r>
      <w:r w:rsidRPr="00D50D07">
        <w:rPr>
          <w:rtl/>
        </w:rPr>
        <w:t xml:space="preserve">11) في تفسير العياشي ، ح 31 وكمال الدين : </w:t>
      </w:r>
      <w:r>
        <w:rPr>
          <w:rtl/>
        </w:rPr>
        <w:t>ـ «</w:t>
      </w:r>
      <w:r w:rsidRPr="00D50D07">
        <w:rPr>
          <w:rtl/>
        </w:rPr>
        <w:t>قل»</w:t>
      </w:r>
      <w:r>
        <w:rPr>
          <w:rtl/>
        </w:rPr>
        <w:t>.</w:t>
      </w:r>
    </w:p>
    <w:p w:rsidR="00D60D0D" w:rsidRPr="00915194" w:rsidRDefault="00D60D0D" w:rsidP="00060D07">
      <w:pPr>
        <w:pStyle w:val="libNormal0"/>
        <w:rPr>
          <w:rtl/>
        </w:rPr>
      </w:pPr>
      <w:r>
        <w:rPr>
          <w:rtl/>
        </w:rPr>
        <w:br w:type="page"/>
      </w:r>
      <w:r w:rsidRPr="00D50D07">
        <w:rPr>
          <w:rtl/>
        </w:rPr>
        <w:lastRenderedPageBreak/>
        <w:t xml:space="preserve">يحب ، ونهاهم عما يكره ، فقص عليهم </w:t>
      </w:r>
      <w:r w:rsidRPr="0089525C">
        <w:rPr>
          <w:rStyle w:val="libFootnotenumChar"/>
          <w:rtl/>
        </w:rPr>
        <w:t>(1)</w:t>
      </w:r>
      <w:r w:rsidRPr="00D50D07">
        <w:rPr>
          <w:rtl/>
        </w:rPr>
        <w:t xml:space="preserve"> أمر خلقه بعلم ، فعلم ذلك العلم ، وعلم أنبياءه وأصفياءه من الآباء </w:t>
      </w:r>
      <w:r w:rsidRPr="0089525C">
        <w:rPr>
          <w:rStyle w:val="libFootnotenumChar"/>
          <w:rtl/>
        </w:rPr>
        <w:t>(2)</w:t>
      </w:r>
      <w:r w:rsidRPr="00D50D07">
        <w:rPr>
          <w:rtl/>
        </w:rPr>
        <w:t xml:space="preserve"> والإخوان </w:t>
      </w:r>
      <w:r w:rsidRPr="0089525C">
        <w:rPr>
          <w:rStyle w:val="libFootnotenumChar"/>
          <w:rtl/>
        </w:rPr>
        <w:t>(3)</w:t>
      </w:r>
      <w:r w:rsidRPr="00D50D07">
        <w:rPr>
          <w:rtl/>
        </w:rPr>
        <w:t xml:space="preserve"> والذرية التي بعضها من بعض ، فذلك قوله جل وعز :</w:t>
      </w:r>
      <w:r>
        <w:rPr>
          <w:rFonts w:hint="cs"/>
          <w:rtl/>
        </w:rPr>
        <w:t xml:space="preserve"> </w:t>
      </w:r>
      <w:r w:rsidRPr="000575E1">
        <w:rPr>
          <w:rStyle w:val="libAlaemChar"/>
          <w:rtl/>
        </w:rPr>
        <w:t>(</w:t>
      </w:r>
      <w:r w:rsidRPr="00FC3507">
        <w:rPr>
          <w:rStyle w:val="libAieChar"/>
          <w:rtl/>
        </w:rPr>
        <w:t>فَقَدْ آتَيْنا آلَ إِبْراهِيمَ الْكِتابَ وَالْحِكْمَةَ وَآتَيْناهُمْ مُلْكاً عَظِيماً</w:t>
      </w:r>
      <w:r w:rsidRPr="000575E1">
        <w:rPr>
          <w:rStyle w:val="libAlaemChar"/>
          <w:rtl/>
        </w:rPr>
        <w:t>)</w:t>
      </w:r>
      <w:r w:rsidRPr="00FC3507">
        <w:rPr>
          <w:rStyle w:val="libAieChar"/>
          <w:rtl/>
        </w:rPr>
        <w:t xml:space="preserve"> </w:t>
      </w:r>
      <w:r w:rsidRPr="0089525C">
        <w:rPr>
          <w:rStyle w:val="libFootnotenumChar"/>
          <w:rtl/>
        </w:rPr>
        <w:t>(4)</w:t>
      </w:r>
      <w:r w:rsidRPr="00915194">
        <w:rPr>
          <w:rtl/>
        </w:rPr>
        <w:t>.</w:t>
      </w:r>
    </w:p>
    <w:p w:rsidR="00D60D0D" w:rsidRPr="00D50D07" w:rsidRDefault="00D60D0D" w:rsidP="00806E06">
      <w:pPr>
        <w:pStyle w:val="libNormal"/>
        <w:rPr>
          <w:rtl/>
        </w:rPr>
      </w:pPr>
      <w:r w:rsidRPr="00D50D07">
        <w:rPr>
          <w:rtl/>
        </w:rPr>
        <w:t xml:space="preserve">فأما الكتاب فهو النبوة ، وأما الحكمة فهم الحكماء من الأنبياء </w:t>
      </w:r>
      <w:r w:rsidRPr="0089525C">
        <w:rPr>
          <w:rStyle w:val="libFootnotenumChar"/>
          <w:rtl/>
        </w:rPr>
        <w:t>(5)</w:t>
      </w:r>
      <w:r w:rsidRPr="00D50D07">
        <w:rPr>
          <w:rtl/>
        </w:rPr>
        <w:t xml:space="preserve"> من الصفوة </w:t>
      </w:r>
      <w:r w:rsidRPr="0089525C">
        <w:rPr>
          <w:rStyle w:val="libFootnotenumChar"/>
          <w:rtl/>
        </w:rPr>
        <w:t>(6)</w:t>
      </w:r>
      <w:r w:rsidRPr="00D50D07">
        <w:rPr>
          <w:rtl/>
        </w:rPr>
        <w:t xml:space="preserve"> ، وأما الملك العظيم فهم الأئمة </w:t>
      </w:r>
      <w:r w:rsidRPr="0089525C">
        <w:rPr>
          <w:rStyle w:val="libFootnotenumChar"/>
          <w:rtl/>
        </w:rPr>
        <w:t>(7)</w:t>
      </w:r>
      <w:r w:rsidRPr="00D50D07">
        <w:rPr>
          <w:rtl/>
        </w:rPr>
        <w:t xml:space="preserve"> من الصفوة ، وكل هؤلاء من الذرية التي بعضها من بعض ، والعلماء </w:t>
      </w:r>
      <w:r w:rsidRPr="0089525C">
        <w:rPr>
          <w:rStyle w:val="libFootnotenumChar"/>
          <w:rtl/>
        </w:rPr>
        <w:t>(8)</w:t>
      </w:r>
      <w:r w:rsidRPr="00D50D07">
        <w:rPr>
          <w:rtl/>
        </w:rPr>
        <w:t xml:space="preserve"> الذين جعل الله </w:t>
      </w:r>
      <w:r w:rsidRPr="0089525C">
        <w:rPr>
          <w:rStyle w:val="libFootnotenumChar"/>
          <w:rtl/>
        </w:rPr>
        <w:t>(9)</w:t>
      </w:r>
      <w:r w:rsidRPr="00D50D07">
        <w:rPr>
          <w:rtl/>
        </w:rPr>
        <w:t xml:space="preserve"> فيهم البقية </w:t>
      </w:r>
      <w:r w:rsidRPr="0089525C">
        <w:rPr>
          <w:rStyle w:val="libFootnotenumChar"/>
          <w:rtl/>
        </w:rPr>
        <w:t>(10)</w:t>
      </w:r>
      <w:r w:rsidRPr="00D50D07">
        <w:rPr>
          <w:rtl/>
        </w:rPr>
        <w:t xml:space="preserve"> ، وفيهم العاقبة وحفظ الميثاق حتى تنقضي الدنيا والعلماء </w:t>
      </w:r>
      <w:r w:rsidRPr="0089525C">
        <w:rPr>
          <w:rStyle w:val="libFootnotenumChar"/>
          <w:rtl/>
        </w:rPr>
        <w:t>(11)</w:t>
      </w:r>
      <w:r w:rsidRPr="00D50D07">
        <w:rPr>
          <w:rtl/>
        </w:rPr>
        <w:t xml:space="preserve"> ، ولولاة الأمر استنباط العلم ، وللهداة ، فهذا شأن </w:t>
      </w:r>
      <w:r w:rsidRPr="0089525C">
        <w:rPr>
          <w:rStyle w:val="libFootnotenumChar"/>
          <w:rtl/>
        </w:rPr>
        <w:t>(12)</w:t>
      </w:r>
      <w:r w:rsidRPr="00D50D07">
        <w:rPr>
          <w:rtl/>
        </w:rPr>
        <w:t xml:space="preserve"> الفضل من الصفوة والرسل والأنبياء </w:t>
      </w:r>
      <w:r w:rsidRPr="0089525C">
        <w:rPr>
          <w:rStyle w:val="libFootnotenumChar"/>
          <w:rtl/>
        </w:rPr>
        <w:t>(13)</w:t>
      </w:r>
      <w:r w:rsidRPr="00D50D07">
        <w:rPr>
          <w:rtl/>
        </w:rPr>
        <w:t xml:space="preserve"> والحكماء وأئمة الهدى والخلفاء الذين هم ولاة أمر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واستنباط </w:t>
      </w:r>
      <w:r w:rsidRPr="0089525C">
        <w:rPr>
          <w:rStyle w:val="libFootnotenumChar"/>
          <w:rtl/>
        </w:rPr>
        <w:t>(14)</w:t>
      </w:r>
      <w:r w:rsidRPr="00D50D07">
        <w:rPr>
          <w:rtl/>
        </w:rPr>
        <w:t xml:space="preserve"> علم الله ، وأهل آثار علم الله من الذرية التي بعضها من بعض من الصفوة بعد الأنبياء </w:t>
      </w:r>
      <w:r w:rsidRPr="000575E1">
        <w:rPr>
          <w:rStyle w:val="libAlaemChar"/>
          <w:rtl/>
        </w:rPr>
        <w:t>عليهم‌السلام</w:t>
      </w:r>
      <w:r w:rsidRPr="00D50D07">
        <w:rPr>
          <w:rtl/>
        </w:rPr>
        <w:t xml:space="preserve"> من الآباء </w:t>
      </w:r>
      <w:r w:rsidRPr="0089525C">
        <w:rPr>
          <w:rStyle w:val="libFootnotenumChar"/>
          <w:rtl/>
        </w:rPr>
        <w:t>(15)</w:t>
      </w:r>
      <w:r w:rsidRPr="00D50D07">
        <w:rPr>
          <w:rtl/>
        </w:rPr>
        <w:t xml:space="preserve"> والإخوان والذرية من الأنبياء ، فمن اعتصم بالفضل انتهى بعلمهم ، ونجا بنصرتهم ، ومن وضع ولاة أمر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w:t>
      </w:r>
      <w:r w:rsidRPr="0089525C">
        <w:rPr>
          <w:rStyle w:val="libFootnotenumChar"/>
          <w:rtl/>
        </w:rPr>
        <w:t>(16)</w:t>
      </w:r>
      <w:r w:rsidRPr="00D50D07">
        <w:rPr>
          <w:rtl/>
        </w:rPr>
        <w:t xml:space="preserve"> وأهل استنباط</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وشرح المازندراني والوافي. وفي المطبوع :</w:t>
      </w:r>
      <w:r>
        <w:rPr>
          <w:rtl/>
        </w:rPr>
        <w:t xml:space="preserve"> «</w:t>
      </w:r>
      <w:r w:rsidRPr="00D50D07">
        <w:rPr>
          <w:rtl/>
        </w:rPr>
        <w:t>إليهم»</w:t>
      </w:r>
      <w:r>
        <w:rPr>
          <w:rtl/>
        </w:rPr>
        <w:t>.</w:t>
      </w:r>
    </w:p>
    <w:p w:rsidR="00D60D0D" w:rsidRPr="00D50D07" w:rsidRDefault="00D60D0D" w:rsidP="009C6F23">
      <w:pPr>
        <w:pStyle w:val="libFootnote0"/>
        <w:rPr>
          <w:rtl/>
        </w:rPr>
      </w:pPr>
      <w:r>
        <w:rPr>
          <w:rtl/>
        </w:rPr>
        <w:t>(</w:t>
      </w:r>
      <w:r w:rsidRPr="00D50D07">
        <w:rPr>
          <w:rtl/>
        </w:rPr>
        <w:t>2) هكذا في شرح المازندراني والوافي وكمال الدين. وفي النسخ والمطبوع :</w:t>
      </w:r>
      <w:r>
        <w:rPr>
          <w:rtl/>
        </w:rPr>
        <w:t xml:space="preserve"> «</w:t>
      </w:r>
      <w:r w:rsidRPr="00D50D07">
        <w:rPr>
          <w:rtl/>
        </w:rPr>
        <w:t>الأنبياء»</w:t>
      </w:r>
      <w:r>
        <w:rPr>
          <w:rtl/>
        </w:rPr>
        <w:t>.</w:t>
      </w:r>
    </w:p>
    <w:p w:rsidR="00D60D0D" w:rsidRPr="00D50D07" w:rsidRDefault="00D60D0D" w:rsidP="009C6F23">
      <w:pPr>
        <w:pStyle w:val="libFootnote0"/>
        <w:rPr>
          <w:rtl/>
        </w:rPr>
      </w:pPr>
      <w:r>
        <w:rPr>
          <w:rtl/>
        </w:rPr>
        <w:t>(</w:t>
      </w:r>
      <w:r w:rsidRPr="00D50D07">
        <w:rPr>
          <w:rtl/>
        </w:rPr>
        <w:t>3) في تفسير العياشي ، ح 31 :</w:t>
      </w:r>
      <w:r>
        <w:rPr>
          <w:rtl/>
        </w:rPr>
        <w:t xml:space="preserve"> «</w:t>
      </w:r>
      <w:r w:rsidRPr="00D50D07">
        <w:rPr>
          <w:rtl/>
        </w:rPr>
        <w:t>والأعوان»</w:t>
      </w:r>
      <w:r>
        <w:rPr>
          <w:rtl/>
        </w:rPr>
        <w:t>.</w:t>
      </w:r>
    </w:p>
    <w:p w:rsidR="00D60D0D" w:rsidRPr="00D50D07" w:rsidRDefault="00D60D0D" w:rsidP="009C6F23">
      <w:pPr>
        <w:pStyle w:val="libFootnote0"/>
        <w:rPr>
          <w:rtl/>
        </w:rPr>
      </w:pPr>
      <w:r>
        <w:rPr>
          <w:rtl/>
        </w:rPr>
        <w:t>(</w:t>
      </w:r>
      <w:r w:rsidRPr="00D50D07">
        <w:rPr>
          <w:rtl/>
        </w:rPr>
        <w:t xml:space="preserve">4) النساء </w:t>
      </w:r>
      <w:r>
        <w:rPr>
          <w:rtl/>
        </w:rPr>
        <w:t>(</w:t>
      </w:r>
      <w:r w:rsidRPr="00D50D07">
        <w:rPr>
          <w:rtl/>
        </w:rPr>
        <w:t>4) : 54.</w:t>
      </w:r>
    </w:p>
    <w:p w:rsidR="00D60D0D" w:rsidRPr="00D50D07" w:rsidRDefault="00D60D0D" w:rsidP="009C6F23">
      <w:pPr>
        <w:pStyle w:val="libFootnote0"/>
        <w:rPr>
          <w:rtl/>
        </w:rPr>
      </w:pPr>
      <w:r>
        <w:rPr>
          <w:rtl/>
        </w:rPr>
        <w:t>(</w:t>
      </w:r>
      <w:r w:rsidRPr="00D50D07">
        <w:rPr>
          <w:rtl/>
        </w:rPr>
        <w:t xml:space="preserve">5) في كمال الدين : </w:t>
      </w:r>
      <w:r>
        <w:rPr>
          <w:rtl/>
        </w:rPr>
        <w:t>+ «</w:t>
      </w:r>
      <w:r w:rsidRPr="00D50D07">
        <w:rPr>
          <w:rtl/>
        </w:rPr>
        <w:t>والأصفياء»</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w:t>
      </w:r>
      <w:r>
        <w:rPr>
          <w:rtl/>
        </w:rPr>
        <w:t xml:space="preserve"> «</w:t>
      </w:r>
      <w:r w:rsidRPr="00D50D07">
        <w:rPr>
          <w:rtl/>
        </w:rPr>
        <w:t>والصفوة» بدل</w:t>
      </w:r>
      <w:r>
        <w:rPr>
          <w:rtl/>
        </w:rPr>
        <w:t xml:space="preserve"> «</w:t>
      </w:r>
      <w:r w:rsidRPr="00D50D07">
        <w:rPr>
          <w:rtl/>
        </w:rPr>
        <w:t>من الصفوة»</w:t>
      </w:r>
      <w:r>
        <w:rPr>
          <w:rtl/>
        </w:rPr>
        <w:t>.</w:t>
      </w:r>
    </w:p>
    <w:p w:rsidR="00D60D0D" w:rsidRPr="00D50D07" w:rsidRDefault="00D60D0D" w:rsidP="009C6F23">
      <w:pPr>
        <w:pStyle w:val="libFootnote0"/>
        <w:rPr>
          <w:rtl/>
        </w:rPr>
      </w:pPr>
      <w:r>
        <w:rPr>
          <w:rtl/>
        </w:rPr>
        <w:t>(</w:t>
      </w:r>
      <w:r w:rsidRPr="00D50D07">
        <w:rPr>
          <w:rtl/>
        </w:rPr>
        <w:t>7) هكذا في معظم النسخ التي قوبلت. وفي</w:t>
      </w:r>
      <w:r>
        <w:rPr>
          <w:rtl/>
        </w:rPr>
        <w:t xml:space="preserve"> «</w:t>
      </w:r>
      <w:r w:rsidRPr="00D50D07">
        <w:rPr>
          <w:rtl/>
        </w:rPr>
        <w:t>بح» والمطبوع وحاشية</w:t>
      </w:r>
      <w:r>
        <w:rPr>
          <w:rtl/>
        </w:rPr>
        <w:t xml:space="preserve"> «</w:t>
      </w:r>
      <w:r w:rsidRPr="00D50D07">
        <w:rPr>
          <w:rtl/>
        </w:rPr>
        <w:t xml:space="preserve">جت» وشرح المازندراني والوافي : </w:t>
      </w:r>
      <w:r>
        <w:rPr>
          <w:rtl/>
        </w:rPr>
        <w:t>+ «</w:t>
      </w:r>
      <w:r w:rsidRPr="00D50D07">
        <w:rPr>
          <w:rtl/>
        </w:rPr>
        <w:t>الهداة»</w:t>
      </w:r>
      <w:r>
        <w:rPr>
          <w:rtl/>
        </w:rPr>
        <w:t>.</w:t>
      </w:r>
    </w:p>
    <w:p w:rsidR="00D60D0D" w:rsidRPr="00D50D07" w:rsidRDefault="00D60D0D" w:rsidP="009C6F23">
      <w:pPr>
        <w:pStyle w:val="libFootnote0"/>
        <w:rPr>
          <w:rtl/>
        </w:rPr>
      </w:pPr>
      <w:r>
        <w:rPr>
          <w:rtl/>
        </w:rPr>
        <w:t>(</w:t>
      </w:r>
      <w:r w:rsidRPr="00D50D07">
        <w:rPr>
          <w:rtl/>
        </w:rPr>
        <w:t xml:space="preserve">8) في تفسير العياشي وكمال الدين : </w:t>
      </w:r>
      <w:r>
        <w:rPr>
          <w:rtl/>
        </w:rPr>
        <w:t>ـ «</w:t>
      </w:r>
      <w:r w:rsidRPr="00D50D07">
        <w:rPr>
          <w:rtl/>
        </w:rPr>
        <w:t>والعلماء»</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ع ، ل ، م ، ن ، بف ، بن ، جت ، جد»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10) في كمال الدين :</w:t>
      </w:r>
      <w:r>
        <w:rPr>
          <w:rtl/>
        </w:rPr>
        <w:t xml:space="preserve"> «</w:t>
      </w:r>
      <w:r w:rsidRPr="00D50D07">
        <w:rPr>
          <w:rtl/>
        </w:rPr>
        <w:t>النبوة»</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بف ، جت» وشرح المازندراني وتفسير العياشي ، ح 31 :</w:t>
      </w:r>
      <w:r>
        <w:rPr>
          <w:rtl/>
        </w:rPr>
        <w:t xml:space="preserve"> «</w:t>
      </w:r>
      <w:r w:rsidRPr="00D50D07">
        <w:rPr>
          <w:rtl/>
        </w:rPr>
        <w:t>وللعلماء»</w:t>
      </w:r>
      <w:r>
        <w:rPr>
          <w:rtl/>
        </w:rPr>
        <w:t>.</w:t>
      </w:r>
      <w:r w:rsidRPr="00D50D07">
        <w:rPr>
          <w:rtl/>
        </w:rPr>
        <w:t xml:space="preserve"> وفي كمال الدين :</w:t>
      </w:r>
      <w:r>
        <w:rPr>
          <w:rtl/>
        </w:rPr>
        <w:t xml:space="preserve"> «</w:t>
      </w:r>
      <w:r w:rsidRPr="00D50D07">
        <w:rPr>
          <w:rtl/>
        </w:rPr>
        <w:t>فهم العلماء»</w:t>
      </w:r>
      <w:r>
        <w:rPr>
          <w:rtl/>
        </w:rPr>
        <w:t>.</w:t>
      </w:r>
    </w:p>
    <w:p w:rsidR="00D60D0D" w:rsidRPr="00D50D07" w:rsidRDefault="00D60D0D" w:rsidP="009C6F23">
      <w:pPr>
        <w:pStyle w:val="libFootnote0"/>
        <w:rPr>
          <w:rtl/>
        </w:rPr>
      </w:pPr>
      <w:r>
        <w:rPr>
          <w:rtl/>
        </w:rPr>
        <w:t>(</w:t>
      </w:r>
      <w:r w:rsidRPr="00D50D07">
        <w:rPr>
          <w:rtl/>
        </w:rPr>
        <w:t>12) في كمال الدين :</w:t>
      </w:r>
      <w:r>
        <w:rPr>
          <w:rtl/>
        </w:rPr>
        <w:t xml:space="preserve"> «</w:t>
      </w:r>
      <w:r w:rsidRPr="00D50D07">
        <w:rPr>
          <w:rtl/>
        </w:rPr>
        <w:t>بيان»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بن» : </w:t>
      </w:r>
      <w:r>
        <w:rPr>
          <w:rtl/>
        </w:rPr>
        <w:t>+ «</w:t>
      </w:r>
      <w:r w:rsidRPr="00D50D07">
        <w:rPr>
          <w:rtl/>
        </w:rPr>
        <w:t>والأوصياء»</w:t>
      </w:r>
      <w:r>
        <w:rPr>
          <w:rtl/>
        </w:rPr>
        <w:t>.</w:t>
      </w:r>
    </w:p>
    <w:p w:rsidR="00D60D0D" w:rsidRPr="00D50D07" w:rsidRDefault="00D60D0D" w:rsidP="009C6F23">
      <w:pPr>
        <w:pStyle w:val="libFootnote0"/>
        <w:rPr>
          <w:rtl/>
        </w:rPr>
      </w:pPr>
      <w:r>
        <w:rPr>
          <w:rtl/>
        </w:rPr>
        <w:t>(</w:t>
      </w:r>
      <w:r w:rsidRPr="00D50D07">
        <w:rPr>
          <w:rtl/>
        </w:rPr>
        <w:t xml:space="preserve">14) في كمال الدين : </w:t>
      </w:r>
      <w:r>
        <w:rPr>
          <w:rtl/>
        </w:rPr>
        <w:t>+ «</w:t>
      </w:r>
      <w:r w:rsidRPr="00D50D07">
        <w:rPr>
          <w:rtl/>
        </w:rPr>
        <w:t>وأهل استنباط»</w:t>
      </w:r>
      <w:r>
        <w:rPr>
          <w:rtl/>
        </w:rPr>
        <w:t>.</w:t>
      </w:r>
    </w:p>
    <w:p w:rsidR="00D60D0D" w:rsidRPr="00D50D07" w:rsidRDefault="00D60D0D" w:rsidP="009C6F23">
      <w:pPr>
        <w:pStyle w:val="libFootnote0"/>
        <w:rPr>
          <w:rtl/>
        </w:rPr>
      </w:pPr>
      <w:r>
        <w:rPr>
          <w:rtl/>
        </w:rPr>
        <w:t>(</w:t>
      </w:r>
      <w:r w:rsidRPr="00D50D07">
        <w:rPr>
          <w:rtl/>
        </w:rPr>
        <w:t>15) في حاشية</w:t>
      </w:r>
      <w:r>
        <w:rPr>
          <w:rtl/>
        </w:rPr>
        <w:t xml:space="preserve"> «</w:t>
      </w:r>
      <w:r w:rsidRPr="00D50D07">
        <w:rPr>
          <w:rtl/>
        </w:rPr>
        <w:t>بح» وكمال الدين :</w:t>
      </w:r>
      <w:r>
        <w:rPr>
          <w:rtl/>
        </w:rPr>
        <w:t xml:space="preserve"> «</w:t>
      </w:r>
      <w:r w:rsidRPr="00D50D07">
        <w:rPr>
          <w:rtl/>
        </w:rPr>
        <w:t>من الآل»</w:t>
      </w:r>
      <w:r>
        <w:rPr>
          <w:rtl/>
        </w:rPr>
        <w:t>.</w:t>
      </w:r>
    </w:p>
    <w:p w:rsidR="00D60D0D" w:rsidRPr="00D50D07" w:rsidRDefault="00D60D0D" w:rsidP="009C6F23">
      <w:pPr>
        <w:pStyle w:val="libFootnote0"/>
        <w:rPr>
          <w:rtl/>
        </w:rPr>
      </w:pPr>
      <w:r>
        <w:rPr>
          <w:rtl/>
        </w:rPr>
        <w:t>(</w:t>
      </w:r>
      <w:r w:rsidRPr="00D50D07">
        <w:rPr>
          <w:rtl/>
        </w:rPr>
        <w:t>16) في كمال الدين :</w:t>
      </w:r>
      <w:r>
        <w:rPr>
          <w:rtl/>
        </w:rPr>
        <w:t xml:space="preserve"> «</w:t>
      </w:r>
      <w:r w:rsidRPr="00D50D07">
        <w:rPr>
          <w:rtl/>
        </w:rPr>
        <w:t>ولاية الله» بدل</w:t>
      </w:r>
      <w:r>
        <w:rPr>
          <w:rtl/>
        </w:rPr>
        <w:t xml:space="preserve"> «</w:t>
      </w:r>
      <w:r w:rsidRPr="00D50D07">
        <w:rPr>
          <w:rtl/>
        </w:rPr>
        <w:t xml:space="preserve">ولاة أمر الله </w:t>
      </w:r>
      <w:r w:rsidRPr="000575E1">
        <w:rPr>
          <w:rStyle w:val="libAlaemChar"/>
          <w:rtl/>
        </w:rPr>
        <w:t>عزوجل</w:t>
      </w:r>
      <w:r w:rsidRPr="00D50D07">
        <w:rPr>
          <w:rtl/>
        </w:rPr>
        <w:t>»</w:t>
      </w:r>
      <w:r>
        <w:rPr>
          <w:rtl/>
        </w:rPr>
        <w:t>.</w:t>
      </w:r>
    </w:p>
    <w:p w:rsidR="00D60D0D" w:rsidRDefault="00D60D0D" w:rsidP="00060D07">
      <w:pPr>
        <w:pStyle w:val="libNormal0"/>
        <w:rPr>
          <w:rtl/>
        </w:rPr>
      </w:pPr>
      <w:r>
        <w:rPr>
          <w:rtl/>
        </w:rPr>
        <w:br w:type="page"/>
      </w:r>
      <w:r w:rsidRPr="00D50D07">
        <w:rPr>
          <w:rtl/>
        </w:rPr>
        <w:lastRenderedPageBreak/>
        <w:t xml:space="preserve">علمه في غير الصفوة من </w:t>
      </w:r>
      <w:r w:rsidRPr="0089525C">
        <w:rPr>
          <w:rStyle w:val="libFootnotenumChar"/>
          <w:rtl/>
        </w:rPr>
        <w:t>(1)</w:t>
      </w:r>
      <w:r w:rsidRPr="00D50D07">
        <w:rPr>
          <w:rtl/>
        </w:rPr>
        <w:t xml:space="preserve"> بيوتات الأنبياء </w:t>
      </w:r>
      <w:r w:rsidRPr="000575E1">
        <w:rPr>
          <w:rStyle w:val="libAlaemChar"/>
          <w:rtl/>
        </w:rPr>
        <w:t>عليهم‌السلام</w:t>
      </w:r>
      <w:r w:rsidRPr="00D50D07">
        <w:rPr>
          <w:rtl/>
        </w:rPr>
        <w:t xml:space="preserve"> فقد خالف أمر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وجعل الجهال ولاة أمر الله ، والمتكلفين </w:t>
      </w:r>
      <w:r w:rsidRPr="0089525C">
        <w:rPr>
          <w:rStyle w:val="libFootnotenumChar"/>
          <w:rtl/>
        </w:rPr>
        <w:t>(2)</w:t>
      </w:r>
      <w:r w:rsidRPr="00D50D07">
        <w:rPr>
          <w:rtl/>
        </w:rPr>
        <w:t xml:space="preserve"> بغير هدى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وزعموا أنهم أهل استنباط علم الله ، فقد كذبوا على الله ورسوله ، ورغبوا عن وصيه </w:t>
      </w:r>
      <w:r w:rsidRPr="0089525C">
        <w:rPr>
          <w:rStyle w:val="libFootnotenumChar"/>
          <w:rtl/>
        </w:rPr>
        <w:t>(3)</w:t>
      </w:r>
      <w:r w:rsidRPr="00D50D07">
        <w:rPr>
          <w:rtl/>
        </w:rPr>
        <w:t xml:space="preserve"> </w:t>
      </w:r>
      <w:r w:rsidRPr="000575E1">
        <w:rPr>
          <w:rStyle w:val="libAlaemChar"/>
          <w:rtl/>
        </w:rPr>
        <w:t>عليه‌السلام</w:t>
      </w:r>
      <w:r w:rsidRPr="00D50D07">
        <w:rPr>
          <w:rtl/>
        </w:rPr>
        <w:t xml:space="preserve"> وطاعته ، ولم يضعوا فضل الله حيث وضعه الله </w:t>
      </w:r>
      <w:r>
        <w:rPr>
          <w:rtl/>
        </w:rPr>
        <w:t>ـ</w:t>
      </w:r>
      <w:r w:rsidRPr="00D50D07">
        <w:rPr>
          <w:rtl/>
        </w:rPr>
        <w:t xml:space="preserve"> تبارك وتعالى </w:t>
      </w:r>
      <w:r>
        <w:rPr>
          <w:rtl/>
        </w:rPr>
        <w:t>ـ</w:t>
      </w:r>
      <w:r w:rsidRPr="00D50D07">
        <w:rPr>
          <w:rtl/>
        </w:rPr>
        <w:t xml:space="preserve"> فضلوا وأضلوا أتباعهم ، ولم يكن </w:t>
      </w:r>
      <w:r w:rsidRPr="0089525C">
        <w:rPr>
          <w:rStyle w:val="libFootnotenumChar"/>
          <w:rtl/>
        </w:rPr>
        <w:t>(4)</w:t>
      </w:r>
      <w:r w:rsidRPr="00D50D07">
        <w:rPr>
          <w:rtl/>
        </w:rPr>
        <w:t xml:space="preserve"> لهم حجة يوم القيامة ، إنما </w:t>
      </w:r>
      <w:r w:rsidRPr="0089525C">
        <w:rPr>
          <w:rStyle w:val="libFootnotenumChar"/>
          <w:rtl/>
        </w:rPr>
        <w:t>(5)</w:t>
      </w:r>
      <w:r w:rsidRPr="00D50D07">
        <w:rPr>
          <w:rtl/>
        </w:rPr>
        <w:t xml:space="preserve"> الحجة في آل إبراهيم </w:t>
      </w:r>
      <w:r w:rsidRPr="000575E1">
        <w:rPr>
          <w:rStyle w:val="libAlaemChar"/>
          <w:rtl/>
        </w:rPr>
        <w:t>عليه‌السلام</w:t>
      </w:r>
      <w:r w:rsidRPr="00D50D07">
        <w:rPr>
          <w:rtl/>
        </w:rPr>
        <w:t xml:space="preserve"> ؛ لقول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فَقَدْ آتَيْنا آلَ إِبْراهِيمَ الْكِتابَ وَالْحِكْمَةَ وَآتَيْناهُمْ مُلْكاً عَظِيماً</w:t>
      </w:r>
      <w:r w:rsidRPr="000575E1">
        <w:rPr>
          <w:rStyle w:val="libAlaemChar"/>
          <w:rtl/>
        </w:rPr>
        <w:t>)</w:t>
      </w:r>
      <w:r w:rsidRPr="0089525C">
        <w:rPr>
          <w:rStyle w:val="libFootnotenumChar"/>
          <w:rtl/>
        </w:rPr>
        <w:t>(6)</w:t>
      </w:r>
      <w:r w:rsidRPr="00D50D07">
        <w:rPr>
          <w:rtl/>
        </w:rPr>
        <w:t xml:space="preserve"> فَالْحُجَّةُ الْأَنْبِيَاءُ </w:t>
      </w:r>
      <w:r w:rsidRPr="0089525C">
        <w:rPr>
          <w:rStyle w:val="libFootnotenumChar"/>
          <w:rtl/>
        </w:rPr>
        <w:t>(7)</w:t>
      </w:r>
      <w:r w:rsidRPr="00D50D07">
        <w:rPr>
          <w:rtl/>
        </w:rPr>
        <w:t xml:space="preserve"> </w:t>
      </w:r>
      <w:r w:rsidRPr="000575E1">
        <w:rPr>
          <w:rStyle w:val="libAlaemChar"/>
          <w:rtl/>
        </w:rPr>
        <w:t>عليهم‌السلام</w:t>
      </w:r>
      <w:r w:rsidRPr="00D50D07">
        <w:rPr>
          <w:rtl/>
        </w:rPr>
        <w:t xml:space="preserve"> وَأَهْلُ بُيُوتَاتِ الْأَنْبِيَاءِ </w:t>
      </w:r>
      <w:r w:rsidRPr="000575E1">
        <w:rPr>
          <w:rStyle w:val="libAlaemChar"/>
          <w:rtl/>
        </w:rPr>
        <w:t>عليهم‌السلام</w:t>
      </w:r>
      <w:r w:rsidRPr="00D50D07">
        <w:rPr>
          <w:rtl/>
        </w:rPr>
        <w:t xml:space="preserve"> حَتّى تَقُومَ السَّاعَةُ ؛ لِأَنَّ كِتَابَ اللهِ يَنْطِقُ بِذلِكَ ، وَصِيَّةُ </w:t>
      </w:r>
      <w:r w:rsidRPr="0089525C">
        <w:rPr>
          <w:rStyle w:val="libFootnotenumChar"/>
          <w:rtl/>
        </w:rPr>
        <w:t>(8)</w:t>
      </w:r>
      <w:r w:rsidRPr="00D50D07">
        <w:rPr>
          <w:rtl/>
        </w:rPr>
        <w:t xml:space="preserve"> اللهِ بَعْضُهَا مِنْ بَعْضٍ الَّتِي وَضَعَهَا </w:t>
      </w:r>
      <w:r w:rsidRPr="0089525C">
        <w:rPr>
          <w:rStyle w:val="libFootnotenumChar"/>
          <w:rtl/>
        </w:rPr>
        <w:t>(9)</w:t>
      </w:r>
      <w:r w:rsidRPr="00D50D07">
        <w:rPr>
          <w:rtl/>
        </w:rPr>
        <w:t xml:space="preserve"> عَلَى النَّاسِ ، فَقَالَ عَزَّ وَجَلَ </w:t>
      </w:r>
      <w:r w:rsidRPr="0089525C">
        <w:rPr>
          <w:rStyle w:val="libFootnotenumChar"/>
          <w:rtl/>
        </w:rPr>
        <w:t>(10)</w:t>
      </w:r>
      <w:r w:rsidRPr="00D50D07">
        <w:rPr>
          <w:rtl/>
        </w:rPr>
        <w:t xml:space="preserve"> :</w:t>
      </w:r>
      <w:r>
        <w:rPr>
          <w:rtl/>
        </w:rPr>
        <w:t xml:space="preserve"> </w:t>
      </w:r>
      <w:r w:rsidRPr="000575E1">
        <w:rPr>
          <w:rStyle w:val="libAlaemChar"/>
          <w:rtl/>
        </w:rPr>
        <w:t>(</w:t>
      </w:r>
      <w:r w:rsidRPr="00FC3507">
        <w:rPr>
          <w:rStyle w:val="libAieChar"/>
          <w:rtl/>
        </w:rPr>
        <w:t>فِي بُيُوتٍ أَذِنَ اللهُ أَنْ تُرْفَعَ</w:t>
      </w:r>
      <w:r w:rsidRPr="000575E1">
        <w:rPr>
          <w:rStyle w:val="libAlaemChar"/>
          <w:rtl/>
        </w:rPr>
        <w:t>)</w:t>
      </w:r>
      <w:r w:rsidRPr="00FC3507">
        <w:rPr>
          <w:rStyle w:val="libAieChar"/>
          <w:rtl/>
        </w:rPr>
        <w:t xml:space="preserve"> </w:t>
      </w:r>
      <w:r w:rsidRPr="0089525C">
        <w:rPr>
          <w:rStyle w:val="libFootnotenumChar"/>
          <w:rtl/>
        </w:rPr>
        <w:t>(11)</w:t>
      </w:r>
      <w:r w:rsidRPr="00D50D07">
        <w:rPr>
          <w:rtl/>
        </w:rPr>
        <w:t xml:space="preserve"> وهي بيوتات </w:t>
      </w:r>
      <w:r w:rsidRPr="0089525C">
        <w:rPr>
          <w:rStyle w:val="libFootnotenumChar"/>
          <w:rtl/>
        </w:rPr>
        <w:t>(12)</w:t>
      </w:r>
      <w:r w:rsidRPr="00D50D07">
        <w:rPr>
          <w:rtl/>
        </w:rPr>
        <w:t xml:space="preserve"> الأنبياء والرسل والحكماء وأئمة الهدى ، فهذا بيان عروة الإيمان التي نجا بها من نجا قبلكم ، وبها ينجو من يتبع الأئمة </w:t>
      </w:r>
      <w:r w:rsidRPr="0089525C">
        <w:rPr>
          <w:rStyle w:val="libFootnotenumChar"/>
          <w:rtl/>
        </w:rPr>
        <w:t>(13)</w:t>
      </w:r>
      <w:r>
        <w:rPr>
          <w:rtl/>
        </w:rPr>
        <w:t>.</w:t>
      </w:r>
    </w:p>
    <w:p w:rsidR="00D60D0D" w:rsidRPr="00FC3507" w:rsidRDefault="00D60D0D" w:rsidP="00806E06">
      <w:pPr>
        <w:pStyle w:val="libNormal"/>
        <w:rPr>
          <w:rStyle w:val="libAieChar"/>
          <w:rtl/>
        </w:rPr>
      </w:pPr>
      <w:r>
        <w:rPr>
          <w:rtl/>
        </w:rPr>
        <w:t>و</w:t>
      </w:r>
      <w:r w:rsidRPr="00D50D07">
        <w:rPr>
          <w:rtl/>
        </w:rPr>
        <w:t xml:space="preserve">قال </w:t>
      </w:r>
      <w:r w:rsidRPr="0089525C">
        <w:rPr>
          <w:rStyle w:val="libFootnotenumChar"/>
          <w:rtl/>
        </w:rPr>
        <w:t>(14)</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كتابه :</w:t>
      </w:r>
      <w:r>
        <w:rPr>
          <w:rtl/>
        </w:rPr>
        <w:t xml:space="preserve"> </w:t>
      </w:r>
      <w:r w:rsidRPr="000575E1">
        <w:rPr>
          <w:rStyle w:val="libAlaemChar"/>
          <w:rtl/>
        </w:rPr>
        <w:t>(</w:t>
      </w:r>
      <w:r w:rsidRPr="00FC3507">
        <w:rPr>
          <w:rStyle w:val="libAieChar"/>
          <w:rtl/>
        </w:rPr>
        <w:t>وَنُوحاً هَدَيْنا مِنْ قَبْلُ وَمِنْ ذُرِّيَّتِهِ داوُدَ وَسُلَيْمانَ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والمتكلفين ، عطف على الجهال ، أي جعل المتكلفين ولاة أمر 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ن ، بح ، بف ، جت ، جد» وحاشية</w:t>
      </w:r>
      <w:r>
        <w:rPr>
          <w:rtl/>
        </w:rPr>
        <w:t xml:space="preserve"> «</w:t>
      </w:r>
      <w:r w:rsidRPr="00D50D07">
        <w:rPr>
          <w:rtl/>
        </w:rPr>
        <w:t>د» والوافي :</w:t>
      </w:r>
      <w:r>
        <w:rPr>
          <w:rtl/>
        </w:rPr>
        <w:t xml:space="preserve"> «</w:t>
      </w:r>
      <w:r w:rsidRPr="00D50D07">
        <w:rPr>
          <w:rtl/>
        </w:rPr>
        <w:t>وصيته»</w:t>
      </w:r>
      <w:r>
        <w:rPr>
          <w:rtl/>
        </w:rPr>
        <w:t>.</w:t>
      </w:r>
      <w:r w:rsidRPr="00D50D07">
        <w:rPr>
          <w:rtl/>
        </w:rPr>
        <w:t xml:space="preserve"> وفي كمال الدين :</w:t>
      </w:r>
      <w:r>
        <w:rPr>
          <w:rtl/>
        </w:rPr>
        <w:t xml:space="preserve"> «</w:t>
      </w:r>
      <w:r w:rsidRPr="00D50D07">
        <w:rPr>
          <w:rtl/>
        </w:rPr>
        <w:t>وزاغوا عن وصية الله» بدل</w:t>
      </w:r>
      <w:r>
        <w:rPr>
          <w:rtl/>
        </w:rPr>
        <w:t xml:space="preserve"> «</w:t>
      </w:r>
      <w:r w:rsidRPr="00D50D07">
        <w:rPr>
          <w:rtl/>
        </w:rPr>
        <w:t xml:space="preserve">ورسوله ورغبوا عن وصيه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ولم تكن»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وإنما»</w:t>
      </w:r>
      <w:r>
        <w:rPr>
          <w:rtl/>
        </w:rPr>
        <w:t>.</w:t>
      </w:r>
    </w:p>
    <w:p w:rsidR="00D60D0D" w:rsidRPr="00D50D07" w:rsidRDefault="00D60D0D" w:rsidP="009C6F23">
      <w:pPr>
        <w:pStyle w:val="libFootnote0"/>
        <w:rPr>
          <w:rtl/>
        </w:rPr>
      </w:pPr>
      <w:r>
        <w:rPr>
          <w:rtl/>
        </w:rPr>
        <w:t>(</w:t>
      </w:r>
      <w:r w:rsidRPr="00D50D07">
        <w:rPr>
          <w:rtl/>
        </w:rPr>
        <w:t xml:space="preserve">6) النساء </w:t>
      </w:r>
      <w:r>
        <w:rPr>
          <w:rtl/>
        </w:rPr>
        <w:t>(</w:t>
      </w:r>
      <w:r w:rsidRPr="00D50D07">
        <w:rPr>
          <w:rtl/>
        </w:rPr>
        <w:t>4) : 54.</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بح ، بف ، جت ، جد» والوافي :</w:t>
      </w:r>
      <w:r>
        <w:rPr>
          <w:rtl/>
        </w:rPr>
        <w:t xml:space="preserve"> «</w:t>
      </w:r>
      <w:r w:rsidRPr="00D50D07">
        <w:rPr>
          <w:rtl/>
        </w:rPr>
        <w:t>للأنبياء»</w:t>
      </w:r>
      <w:r>
        <w:rPr>
          <w:rtl/>
        </w:rPr>
        <w:t>.</w:t>
      </w:r>
    </w:p>
    <w:p w:rsidR="00D60D0D" w:rsidRPr="00D50D07" w:rsidRDefault="00D60D0D" w:rsidP="009C6F23">
      <w:pPr>
        <w:pStyle w:val="libFootnote0"/>
        <w:rPr>
          <w:rtl/>
        </w:rPr>
      </w:pPr>
      <w:r>
        <w:rPr>
          <w:rtl/>
        </w:rPr>
        <w:t>(</w:t>
      </w:r>
      <w:r w:rsidRPr="00D50D07">
        <w:rPr>
          <w:rtl/>
        </w:rPr>
        <w:t>8) في كمال الدين :</w:t>
      </w:r>
      <w:r>
        <w:rPr>
          <w:rtl/>
        </w:rPr>
        <w:t xml:space="preserve"> «</w:t>
      </w:r>
      <w:r w:rsidRPr="00D50D07">
        <w:rPr>
          <w:rtl/>
        </w:rPr>
        <w:t>ووصية»</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بن» :</w:t>
      </w:r>
      <w:r>
        <w:rPr>
          <w:rtl/>
        </w:rPr>
        <w:t xml:space="preserve"> «</w:t>
      </w:r>
      <w:r w:rsidRPr="00D50D07">
        <w:rPr>
          <w:rtl/>
        </w:rPr>
        <w:t>رفعها»</w:t>
      </w:r>
      <w:r>
        <w:rPr>
          <w:rtl/>
        </w:rPr>
        <w:t>.</w:t>
      </w:r>
      <w:r w:rsidRPr="00D50D07">
        <w:rPr>
          <w:rtl/>
        </w:rPr>
        <w:t xml:space="preserve"> وفي</w:t>
      </w:r>
      <w:r>
        <w:rPr>
          <w:rtl/>
        </w:rPr>
        <w:t xml:space="preserve"> «</w:t>
      </w:r>
      <w:r w:rsidRPr="00D50D07">
        <w:rPr>
          <w:rtl/>
        </w:rPr>
        <w:t xml:space="preserve">جت»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 فقال </w:t>
      </w:r>
      <w:r w:rsidRPr="000575E1">
        <w:rPr>
          <w:rStyle w:val="libAlaemChar"/>
          <w:rtl/>
        </w:rPr>
        <w:t>عزوجل</w:t>
      </w:r>
      <w:r w:rsidRPr="00D50D07">
        <w:rPr>
          <w:rtl/>
        </w:rPr>
        <w:t xml:space="preserve"> ، بيان لما ينطق به الكتاب ، فقوله : وصية الله ، مرفوع خبر مبتدأ مخذوف ، ويحتمل أن يكون منصوبا حالا عن اسم الإشارة»</w:t>
      </w:r>
      <w:r>
        <w:rPr>
          <w:rtl/>
        </w:rPr>
        <w:t>.</w:t>
      </w:r>
    </w:p>
    <w:p w:rsidR="00D60D0D" w:rsidRPr="00D50D07" w:rsidRDefault="00D60D0D" w:rsidP="009C6F23">
      <w:pPr>
        <w:pStyle w:val="libFootnote0"/>
        <w:rPr>
          <w:rtl/>
        </w:rPr>
      </w:pPr>
      <w:r>
        <w:rPr>
          <w:rtl/>
        </w:rPr>
        <w:t>(</w:t>
      </w:r>
      <w:r w:rsidRPr="00D50D07">
        <w:rPr>
          <w:rtl/>
        </w:rPr>
        <w:t xml:space="preserve">11) النور </w:t>
      </w:r>
      <w:r>
        <w:rPr>
          <w:rtl/>
        </w:rPr>
        <w:t>(</w:t>
      </w:r>
      <w:r w:rsidRPr="00D50D07">
        <w:rPr>
          <w:rtl/>
        </w:rPr>
        <w:t>24) : 36.</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ن ، بح ، بن ، جت» :</w:t>
      </w:r>
      <w:r>
        <w:rPr>
          <w:rtl/>
        </w:rPr>
        <w:t xml:space="preserve"> «</w:t>
      </w:r>
      <w:r w:rsidRPr="00D50D07">
        <w:rPr>
          <w:rtl/>
        </w:rPr>
        <w:t>بيوت»</w:t>
      </w:r>
      <w:r>
        <w:rPr>
          <w:rtl/>
        </w:rPr>
        <w:t>.</w:t>
      </w:r>
    </w:p>
    <w:p w:rsidR="00D60D0D" w:rsidRPr="00D50D07" w:rsidRDefault="00D60D0D" w:rsidP="009C6F23">
      <w:pPr>
        <w:pStyle w:val="libFootnote0"/>
        <w:rPr>
          <w:rtl/>
        </w:rPr>
      </w:pPr>
      <w:r>
        <w:rPr>
          <w:rtl/>
        </w:rPr>
        <w:t>(</w:t>
      </w:r>
      <w:r w:rsidRPr="00D50D07">
        <w:rPr>
          <w:rtl/>
        </w:rPr>
        <w:t>13) في شرح المازندراني :</w:t>
      </w:r>
      <w:r>
        <w:rPr>
          <w:rtl/>
        </w:rPr>
        <w:t xml:space="preserve"> «</w:t>
      </w:r>
      <w:r w:rsidRPr="00D50D07">
        <w:rPr>
          <w:rtl/>
        </w:rPr>
        <w:t xml:space="preserve">الأنسب أن يقول : وبها ينجو من ينجو منكم ، وإنما عدل عنه للتصريح بالمقصود ، وهو أن نجاة هذه الامة باتباع الأئمة من آل محمد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فقال»</w:t>
      </w:r>
      <w:r>
        <w:rPr>
          <w:rtl/>
        </w:rPr>
        <w:t>.</w:t>
      </w:r>
      <w:r w:rsidRPr="00D50D07">
        <w:rPr>
          <w:rtl/>
        </w:rPr>
        <w:t xml:space="preserve"> وفي شرح المازندراني :</w:t>
      </w:r>
      <w:r>
        <w:rPr>
          <w:rtl/>
        </w:rPr>
        <w:t xml:space="preserve"> «</w:t>
      </w:r>
      <w:r w:rsidRPr="00D50D07">
        <w:rPr>
          <w:rtl/>
        </w:rPr>
        <w:t>وقد قال»</w:t>
      </w:r>
      <w:r>
        <w:rPr>
          <w:rtl/>
        </w:rPr>
        <w:t>.</w:t>
      </w:r>
    </w:p>
    <w:p w:rsidR="00D60D0D" w:rsidRPr="00D50D07" w:rsidRDefault="00D60D0D" w:rsidP="00060D07">
      <w:pPr>
        <w:pStyle w:val="libNormal0"/>
        <w:rPr>
          <w:rtl/>
        </w:rPr>
      </w:pPr>
      <w:r>
        <w:rPr>
          <w:rtl/>
        </w:rPr>
        <w:br w:type="page"/>
      </w:r>
      <w:r w:rsidRPr="00FC3507">
        <w:rPr>
          <w:rStyle w:val="libAieChar"/>
          <w:rtl/>
        </w:rPr>
        <w:lastRenderedPageBreak/>
        <w:t xml:space="preserve">وَأَيُّوبَ وَيُوسُفَ وَمُوسى وَهارُونَ وَكَذلِكَ نَجْزِي الْمُحْسِنِينَ وَزَكَرِيَّا وَيَحْيى وَعِيسى وَإِلْياسَ كُلٌّ مِنَ الصَّالِحِينَ وَإِسْماعِيلَ وَالْيَسَعَ وَيُونُسَ وَلُوطاً وَكلًّا فَضَّلْنا عَلَى الْعالَمِينَ وَمِنْ آبائِهِمْ وَذُرِّيَّاتِهِمْ وَإِخْوانِهِمْ وَاجْتَبَيْناهُمْ وَهَدَيْناهُمْ إِلى صِراطٍ مُسْتَقِيمٍ </w:t>
      </w:r>
      <w:r w:rsidRPr="00D50D07">
        <w:rPr>
          <w:rtl/>
        </w:rPr>
        <w:t>[</w:t>
      </w:r>
      <w:r>
        <w:rPr>
          <w:rtl/>
        </w:rPr>
        <w:t>..</w:t>
      </w:r>
      <w:r w:rsidRPr="00D50D07">
        <w:rPr>
          <w:rtl/>
        </w:rPr>
        <w:t>.</w:t>
      </w:r>
      <w:r>
        <w:rPr>
          <w:rtl/>
        </w:rPr>
        <w:t>]</w:t>
      </w:r>
      <w:r w:rsidRPr="00D50D07">
        <w:rPr>
          <w:rtl/>
        </w:rPr>
        <w:t xml:space="preserve"> </w:t>
      </w:r>
      <w:r w:rsidRPr="00FC3507">
        <w:rPr>
          <w:rStyle w:val="libAieChar"/>
          <w:rtl/>
        </w:rPr>
        <w:t>أُولئِكَ الَّذِينَ آتَيْناهُمُ الْكِتابَ وَالْحُكْمَ وَالنُّبُوَّةَ فَإِنْ يَكْفُرْ بِها هؤُلاءِ فَقَدْ وَكَّلْنا بِها قَوْماً لَيْسُوا بِها بِكافِرِينَ</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فإنه وكل بالفضل </w:t>
      </w:r>
      <w:r w:rsidRPr="0089525C">
        <w:rPr>
          <w:rStyle w:val="libFootnotenumChar"/>
          <w:rtl/>
        </w:rPr>
        <w:t>(2)</w:t>
      </w:r>
      <w:r w:rsidRPr="00D50D07">
        <w:rPr>
          <w:rtl/>
        </w:rPr>
        <w:t xml:space="preserve"> من أهل بيته </w:t>
      </w:r>
      <w:r w:rsidRPr="0089525C">
        <w:rPr>
          <w:rStyle w:val="libFootnotenumChar"/>
          <w:rtl/>
        </w:rPr>
        <w:t>(3)</w:t>
      </w:r>
      <w:r w:rsidRPr="00D50D07">
        <w:rPr>
          <w:rtl/>
        </w:rPr>
        <w:t xml:space="preserve"> والإخوان والذرية ، وهو قول الله تبارك وتعالى : إن تكفر </w:t>
      </w:r>
      <w:r w:rsidRPr="0089525C">
        <w:rPr>
          <w:rStyle w:val="libFootnotenumChar"/>
          <w:rtl/>
        </w:rPr>
        <w:t>(4)</w:t>
      </w:r>
      <w:r w:rsidRPr="00D50D07">
        <w:rPr>
          <w:rtl/>
        </w:rPr>
        <w:t xml:space="preserve"> به </w:t>
      </w:r>
      <w:r w:rsidRPr="0089525C">
        <w:rPr>
          <w:rStyle w:val="libFootnotenumChar"/>
          <w:rtl/>
        </w:rPr>
        <w:t>(5)</w:t>
      </w:r>
      <w:r w:rsidRPr="00D50D07">
        <w:rPr>
          <w:rtl/>
        </w:rPr>
        <w:t xml:space="preserve"> أمتك فقد وكلت أهل بيتك بالإيمان الذي أرسلتك به ، فلا يكفرون </w:t>
      </w:r>
      <w:r w:rsidRPr="0089525C">
        <w:rPr>
          <w:rStyle w:val="libFootnotenumChar"/>
          <w:rtl/>
        </w:rPr>
        <w:t>(6)</w:t>
      </w:r>
      <w:r w:rsidRPr="00D50D07">
        <w:rPr>
          <w:rtl/>
        </w:rPr>
        <w:t xml:space="preserve"> به أبدا ، ولا أضيع الإيمان الذي أرسلتك به من أهل بيتك </w:t>
      </w:r>
      <w:r w:rsidRPr="0089525C">
        <w:rPr>
          <w:rStyle w:val="libFootnotenumChar"/>
          <w:rtl/>
        </w:rPr>
        <w:t>(7)</w:t>
      </w:r>
      <w:r w:rsidRPr="00D50D07">
        <w:rPr>
          <w:rtl/>
        </w:rPr>
        <w:t xml:space="preserve"> من بعدك علماء أمتك وولاة أمري بعدك وأهل استنباط العلم </w:t>
      </w:r>
      <w:r w:rsidRPr="0089525C">
        <w:rPr>
          <w:rStyle w:val="libFootnotenumChar"/>
          <w:rtl/>
        </w:rPr>
        <w:t>(8)</w:t>
      </w:r>
      <w:r w:rsidRPr="00D50D07">
        <w:rPr>
          <w:rtl/>
        </w:rPr>
        <w:t xml:space="preserve"> الذي ليس فيه كذب ولا إثم ولا زور </w:t>
      </w:r>
      <w:r w:rsidRPr="0089525C">
        <w:rPr>
          <w:rStyle w:val="libFootnotenumChar"/>
          <w:rtl/>
        </w:rPr>
        <w:t>(9)</w:t>
      </w:r>
      <w:r w:rsidRPr="00D50D07">
        <w:rPr>
          <w:rtl/>
        </w:rPr>
        <w:t xml:space="preserve"> ولا بطر </w:t>
      </w:r>
      <w:r w:rsidRPr="0089525C">
        <w:rPr>
          <w:rStyle w:val="libFootnotenumChar"/>
          <w:rtl/>
        </w:rPr>
        <w:t>(10)</w:t>
      </w:r>
      <w:r w:rsidRPr="00D50D07">
        <w:rPr>
          <w:rtl/>
        </w:rPr>
        <w:t xml:space="preserve"> ولا رياء ، فهذا بيان ما ينتهي إليه أمر هذه الأمة </w:t>
      </w:r>
      <w:r w:rsidRPr="0089525C">
        <w:rPr>
          <w:rStyle w:val="libFootnotenumChar"/>
          <w:rtl/>
        </w:rPr>
        <w:t>(11)</w:t>
      </w:r>
      <w:r>
        <w:rPr>
          <w:rtl/>
        </w:rPr>
        <w:t>.</w:t>
      </w:r>
    </w:p>
    <w:p w:rsidR="00D60D0D" w:rsidRPr="00D50D07" w:rsidRDefault="00D60D0D" w:rsidP="00806E06">
      <w:pPr>
        <w:pStyle w:val="libNormal"/>
        <w:rPr>
          <w:rtl/>
        </w:rPr>
      </w:pPr>
      <w:r w:rsidRPr="00D50D07">
        <w:rPr>
          <w:rtl/>
        </w:rPr>
        <w:t xml:space="preserve">إن </w:t>
      </w:r>
      <w:r w:rsidRPr="0089525C">
        <w:rPr>
          <w:rStyle w:val="libFootnotenumChar"/>
          <w:rtl/>
        </w:rPr>
        <w:t>(12)</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طهر أهل بيت نبيه </w:t>
      </w:r>
      <w:r w:rsidRPr="0089525C">
        <w:rPr>
          <w:rStyle w:val="libFootnotenumChar"/>
          <w:rtl/>
        </w:rPr>
        <w:t>(13)</w:t>
      </w:r>
      <w:r w:rsidRPr="00D50D07">
        <w:rPr>
          <w:rtl/>
        </w:rPr>
        <w:t xml:space="preserve"> </w:t>
      </w:r>
      <w:r w:rsidRPr="000575E1">
        <w:rPr>
          <w:rStyle w:val="libAlaemChar"/>
          <w:rtl/>
        </w:rPr>
        <w:t>عليهم‌السلام</w:t>
      </w:r>
      <w:r w:rsidRPr="00D50D07">
        <w:rPr>
          <w:rtl/>
        </w:rPr>
        <w:t xml:space="preserve"> وسألهم </w:t>
      </w:r>
      <w:r w:rsidRPr="0089525C">
        <w:rPr>
          <w:rStyle w:val="libFootnotenumChar"/>
          <w:rtl/>
        </w:rPr>
        <w:t>(14)</w:t>
      </w:r>
      <w:r w:rsidRPr="00D50D07">
        <w:rPr>
          <w:rtl/>
        </w:rPr>
        <w:t xml:space="preserve"> أجر المودة ، وأجرى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الأنعام </w:t>
      </w:r>
      <w:r>
        <w:rPr>
          <w:rtl/>
        </w:rPr>
        <w:t>(</w:t>
      </w:r>
      <w:r w:rsidRPr="00D50D07">
        <w:rPr>
          <w:rtl/>
        </w:rPr>
        <w:t xml:space="preserve">6) : 84 </w:t>
      </w:r>
      <w:r>
        <w:rPr>
          <w:rtl/>
        </w:rPr>
        <w:t>ـ</w:t>
      </w:r>
      <w:r w:rsidRPr="00D50D07">
        <w:rPr>
          <w:rtl/>
        </w:rPr>
        <w:t xml:space="preserve"> 89.</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فإنه وكل بالفضل ، يحتمل أن يقرأ : وكل بالتخفيف ، ويكون الباء بمعنى إلى ، أي وكل الإيمان والعلم إلى الأفاضل من أهل بيته ، وبالتشديد على سبيل القلب ، أو بتخفيف الفضل ، فيكون قوله :</w:t>
      </w:r>
      <w:r>
        <w:rPr>
          <w:rtl/>
        </w:rPr>
        <w:t xml:space="preserve"> «</w:t>
      </w:r>
      <w:r w:rsidRPr="00D50D07">
        <w:rPr>
          <w:rtl/>
        </w:rPr>
        <w:t>من أهل بيته» مفعولا لقوله :</w:t>
      </w:r>
      <w:r>
        <w:rPr>
          <w:rtl/>
        </w:rPr>
        <w:t xml:space="preserve"> «</w:t>
      </w:r>
      <w:r w:rsidRPr="00D50D07">
        <w:rPr>
          <w:rtl/>
        </w:rPr>
        <w:t xml:space="preserve">وكل» أي وكل جماعة من أهل بيته بالفضل ، وهو العلم والإيمان. وإنما احتجنا إلى هذه التكلفات لأن الظاهر من كلامه </w:t>
      </w:r>
      <w:r w:rsidRPr="000575E1">
        <w:rPr>
          <w:rStyle w:val="libAlaemChar"/>
          <w:rtl/>
        </w:rPr>
        <w:t>عليه‌السلام</w:t>
      </w:r>
      <w:r w:rsidRPr="00D50D07">
        <w:rPr>
          <w:rtl/>
        </w:rPr>
        <w:t xml:space="preserve"> بعد ذلك أنه </w:t>
      </w:r>
      <w:r w:rsidRPr="000575E1">
        <w:rPr>
          <w:rStyle w:val="libAlaemChar"/>
          <w:rtl/>
        </w:rPr>
        <w:t>عليه‌السلام</w:t>
      </w:r>
      <w:r w:rsidRPr="00D50D07">
        <w:rPr>
          <w:rtl/>
        </w:rPr>
        <w:t xml:space="preserve"> فسر القوم بالأئمة ، ولعل الباء في قوله :</w:t>
      </w:r>
      <w:r>
        <w:rPr>
          <w:rtl/>
        </w:rPr>
        <w:t xml:space="preserve"> «</w:t>
      </w:r>
      <w:r w:rsidRPr="00D50D07">
        <w:rPr>
          <w:rtl/>
        </w:rPr>
        <w:t>بالفضل» من زيادة النساخ»</w:t>
      </w:r>
      <w:r>
        <w:rPr>
          <w:rtl/>
        </w:rPr>
        <w:t>.</w:t>
      </w:r>
    </w:p>
    <w:p w:rsidR="00D60D0D" w:rsidRPr="00D50D07" w:rsidRDefault="00D60D0D" w:rsidP="009C6F23">
      <w:pPr>
        <w:pStyle w:val="libFootnote0"/>
        <w:rPr>
          <w:rtl/>
        </w:rPr>
      </w:pPr>
      <w:r>
        <w:rPr>
          <w:rtl/>
        </w:rPr>
        <w:t>(</w:t>
      </w:r>
      <w:r w:rsidRPr="00D50D07">
        <w:rPr>
          <w:rtl/>
        </w:rPr>
        <w:t xml:space="preserve">3) في كمال الدين : </w:t>
      </w:r>
      <w:r>
        <w:rPr>
          <w:rtl/>
        </w:rPr>
        <w:t>+ «</w:t>
      </w:r>
      <w:r w:rsidRPr="00D50D07">
        <w:rPr>
          <w:rtl/>
        </w:rPr>
        <w:t>من الآباء»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ن ، بن» والوافي :</w:t>
      </w:r>
      <w:r>
        <w:rPr>
          <w:rtl/>
        </w:rPr>
        <w:t xml:space="preserve"> «</w:t>
      </w:r>
      <w:r w:rsidRPr="00D50D07">
        <w:rPr>
          <w:rtl/>
        </w:rPr>
        <w:t>إن يكفر»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بها»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لا يكفرون»</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أهل بيتك ، هو مبتدأ وخبره قوله </w:t>
      </w:r>
      <w:r w:rsidRPr="000575E1">
        <w:rPr>
          <w:rStyle w:val="libAlaemChar"/>
          <w:rtl/>
        </w:rPr>
        <w:t>عليه‌السلام</w:t>
      </w:r>
      <w:r w:rsidRPr="00D50D07">
        <w:rPr>
          <w:rtl/>
        </w:rPr>
        <w:t xml:space="preserve"> : علماء امتك»</w:t>
      </w:r>
      <w:r>
        <w:rPr>
          <w:rtl/>
        </w:rPr>
        <w:t>.</w:t>
      </w:r>
    </w:p>
    <w:p w:rsidR="00D60D0D" w:rsidRPr="00D50D07" w:rsidRDefault="00D60D0D" w:rsidP="009C6F23">
      <w:pPr>
        <w:pStyle w:val="libFootnote0"/>
        <w:rPr>
          <w:rtl/>
        </w:rPr>
      </w:pPr>
      <w:r>
        <w:rPr>
          <w:rtl/>
        </w:rPr>
        <w:t>(</w:t>
      </w:r>
      <w:r w:rsidRPr="00D50D07">
        <w:rPr>
          <w:rtl/>
        </w:rPr>
        <w:t>8) في كمال الدين :</w:t>
      </w:r>
      <w:r>
        <w:rPr>
          <w:rtl/>
        </w:rPr>
        <w:t xml:space="preserve"> «</w:t>
      </w:r>
      <w:r w:rsidRPr="00D50D07">
        <w:rPr>
          <w:rtl/>
        </w:rPr>
        <w:t>علمي»</w:t>
      </w:r>
      <w:r>
        <w:rPr>
          <w:rtl/>
        </w:rPr>
        <w:t>.</w:t>
      </w:r>
    </w:p>
    <w:p w:rsidR="00D60D0D" w:rsidRPr="00D50D07" w:rsidRDefault="00D60D0D" w:rsidP="009C6F23">
      <w:pPr>
        <w:pStyle w:val="libFootnote0"/>
        <w:rPr>
          <w:rtl/>
        </w:rPr>
      </w:pPr>
      <w:r>
        <w:rPr>
          <w:rtl/>
        </w:rPr>
        <w:t>(</w:t>
      </w:r>
      <w:r w:rsidRPr="00D50D07">
        <w:rPr>
          <w:rtl/>
        </w:rPr>
        <w:t xml:space="preserve">9) الزور : الكذب ، والباطل ، والتهمة ، والشرك بالله تعالى ، ومجلس الغناء ، وما يعبد من دون الله تعالى. راجع : النهاية ، ج 2 ، ص 318 ؛ القاموس المحيط ، ج 1 ، ص 567 </w:t>
      </w:r>
      <w:r>
        <w:rPr>
          <w:rtl/>
        </w:rPr>
        <w:t>(</w:t>
      </w:r>
      <w:r w:rsidRPr="00D50D07">
        <w:rPr>
          <w:rtl/>
        </w:rPr>
        <w:t>زور</w:t>
      </w:r>
      <w:r>
        <w:rPr>
          <w:rtl/>
        </w:rPr>
        <w:t>).</w:t>
      </w:r>
    </w:p>
    <w:p w:rsidR="00D60D0D" w:rsidRPr="00D50D07" w:rsidRDefault="00D60D0D" w:rsidP="009C6F23">
      <w:pPr>
        <w:pStyle w:val="libFootnote0"/>
        <w:rPr>
          <w:rtl/>
        </w:rPr>
      </w:pPr>
      <w:r>
        <w:rPr>
          <w:rtl/>
        </w:rPr>
        <w:t>(</w:t>
      </w:r>
      <w:r w:rsidRPr="00D50D07">
        <w:rPr>
          <w:rtl/>
        </w:rPr>
        <w:t xml:space="preserve">10) البطر : الطغيان عند النعمة وطول الغنى. النهاية ، ج 1 ، ص 135 </w:t>
      </w:r>
      <w:r>
        <w:rPr>
          <w:rtl/>
        </w:rPr>
        <w:t>(</w:t>
      </w:r>
      <w:r w:rsidRPr="00D50D07">
        <w:rPr>
          <w:rtl/>
        </w:rPr>
        <w:t>بطر</w:t>
      </w:r>
      <w:r>
        <w:rPr>
          <w:rtl/>
        </w:rPr>
        <w:t>).</w:t>
      </w:r>
    </w:p>
    <w:p w:rsidR="00D60D0D" w:rsidRPr="00D50D07" w:rsidRDefault="00D60D0D" w:rsidP="009C6F23">
      <w:pPr>
        <w:pStyle w:val="libFootnote0"/>
        <w:rPr>
          <w:rtl/>
        </w:rPr>
      </w:pPr>
      <w:r>
        <w:rPr>
          <w:rtl/>
        </w:rPr>
        <w:t>(</w:t>
      </w:r>
      <w:r w:rsidRPr="00D50D07">
        <w:rPr>
          <w:rtl/>
        </w:rPr>
        <w:t xml:space="preserve">11) في كمال الدين : </w:t>
      </w:r>
      <w:r>
        <w:rPr>
          <w:rtl/>
        </w:rPr>
        <w:t>+ «</w:t>
      </w:r>
      <w:r w:rsidRPr="00D50D07">
        <w:rPr>
          <w:rtl/>
        </w:rPr>
        <w:t xml:space="preserve">بعد نبيها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w:t>
      </w:r>
      <w:r>
        <w:rPr>
          <w:rtl/>
        </w:rPr>
        <w:t xml:space="preserve"> «</w:t>
      </w:r>
      <w:r w:rsidRPr="00D50D07">
        <w:rPr>
          <w:rtl/>
        </w:rPr>
        <w:t>لأن»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جت» :</w:t>
      </w:r>
      <w:r>
        <w:rPr>
          <w:rtl/>
        </w:rPr>
        <w:t xml:space="preserve"> «</w:t>
      </w:r>
      <w:r w:rsidRPr="00D50D07">
        <w:rPr>
          <w:rtl/>
        </w:rPr>
        <w:t>محمد»</w:t>
      </w:r>
      <w:r>
        <w:rPr>
          <w:rtl/>
        </w:rPr>
        <w:t>.</w:t>
      </w:r>
    </w:p>
    <w:p w:rsidR="00D60D0D" w:rsidRDefault="00D60D0D" w:rsidP="009C6F23">
      <w:pPr>
        <w:pStyle w:val="libFootnote0"/>
        <w:rPr>
          <w:rtl/>
        </w:rPr>
      </w:pPr>
      <w:r>
        <w:rPr>
          <w:rtl/>
        </w:rPr>
        <w:t>(</w:t>
      </w:r>
      <w:r w:rsidRPr="00D50D07">
        <w:rPr>
          <w:rtl/>
        </w:rPr>
        <w:t>14) في كمال الدين :</w:t>
      </w:r>
      <w:r>
        <w:rPr>
          <w:rtl/>
        </w:rPr>
        <w:t xml:space="preserve"> «</w:t>
      </w:r>
      <w:r w:rsidRPr="00D50D07">
        <w:rPr>
          <w:rtl/>
        </w:rPr>
        <w:t>وجعل لهم»</w:t>
      </w:r>
      <w:r>
        <w:rPr>
          <w:rtl/>
        </w:rPr>
        <w:t>.</w:t>
      </w:r>
      <w:r w:rsidRPr="00D50D07">
        <w:rPr>
          <w:rtl/>
        </w:rPr>
        <w:t xml:space="preserve"> وفي الوافي :</w:t>
      </w:r>
      <w:r>
        <w:rPr>
          <w:rtl/>
        </w:rPr>
        <w:t xml:space="preserve"> «</w:t>
      </w:r>
      <w:r w:rsidRPr="00D50D07">
        <w:rPr>
          <w:rtl/>
        </w:rPr>
        <w:t>وسألهم أجر المودة ، كذا وجد في النسخ التي رأيناها ،</w:t>
      </w:r>
    </w:p>
    <w:p w:rsidR="00D60D0D" w:rsidRPr="00D50D07" w:rsidRDefault="00D60D0D" w:rsidP="00060D07">
      <w:pPr>
        <w:pStyle w:val="libNormal0"/>
        <w:rPr>
          <w:rtl/>
        </w:rPr>
      </w:pPr>
      <w:r>
        <w:rPr>
          <w:rtl/>
        </w:rPr>
        <w:br w:type="page"/>
      </w:r>
      <w:r w:rsidRPr="00D50D07">
        <w:rPr>
          <w:rtl/>
        </w:rPr>
        <w:lastRenderedPageBreak/>
        <w:t xml:space="preserve">لهم الولاية ، وجعلهم أوصياءه وأحباءه ثابتة </w:t>
      </w:r>
      <w:r w:rsidRPr="0089525C">
        <w:rPr>
          <w:rStyle w:val="libFootnotenumChar"/>
          <w:rtl/>
        </w:rPr>
        <w:t>(1)</w:t>
      </w:r>
      <w:r w:rsidRPr="00D50D07">
        <w:rPr>
          <w:rtl/>
        </w:rPr>
        <w:t xml:space="preserve"> بعده في أمته.</w:t>
      </w:r>
    </w:p>
    <w:p w:rsidR="00D60D0D" w:rsidRPr="00D50D07" w:rsidRDefault="00D60D0D" w:rsidP="00806E06">
      <w:pPr>
        <w:pStyle w:val="libNormal"/>
        <w:rPr>
          <w:rtl/>
        </w:rPr>
      </w:pPr>
      <w:r w:rsidRPr="00D50D07">
        <w:rPr>
          <w:rtl/>
        </w:rPr>
        <w:t xml:space="preserve">فاعتبروا يا أيها الناس فيما قلت ، حيث وضع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ولايته وطاعته ومودته واستنباط علمه وحججه ، فإياه فتقبلوا ، وبه فاستمسكوا تنجوا به ، وتكون </w:t>
      </w:r>
      <w:r w:rsidRPr="0089525C">
        <w:rPr>
          <w:rStyle w:val="libFootnotenumChar"/>
          <w:rtl/>
        </w:rPr>
        <w:t>(2)</w:t>
      </w:r>
      <w:r w:rsidRPr="00D50D07">
        <w:rPr>
          <w:rtl/>
        </w:rPr>
        <w:t xml:space="preserve"> لكم الحجة يوم القيامة </w:t>
      </w:r>
      <w:r w:rsidRPr="0089525C">
        <w:rPr>
          <w:rStyle w:val="libFootnotenumChar"/>
          <w:rtl/>
        </w:rPr>
        <w:t>(3)</w:t>
      </w:r>
      <w:r w:rsidRPr="00D50D07">
        <w:rPr>
          <w:rtl/>
        </w:rPr>
        <w:t xml:space="preserve"> وطريق </w:t>
      </w:r>
      <w:r w:rsidRPr="0089525C">
        <w:rPr>
          <w:rStyle w:val="libFootnotenumChar"/>
          <w:rtl/>
        </w:rPr>
        <w:t>(4)</w:t>
      </w:r>
      <w:r w:rsidRPr="00D50D07">
        <w:rPr>
          <w:rtl/>
        </w:rPr>
        <w:t xml:space="preserve"> ربكم جل وعز ، لا </w:t>
      </w:r>
      <w:r w:rsidRPr="0089525C">
        <w:rPr>
          <w:rStyle w:val="libFootnotenumChar"/>
          <w:rtl/>
        </w:rPr>
        <w:t>(5)</w:t>
      </w:r>
      <w:r w:rsidRPr="00D50D07">
        <w:rPr>
          <w:rtl/>
        </w:rPr>
        <w:t xml:space="preserve"> تصل </w:t>
      </w:r>
      <w:r w:rsidRPr="0089525C">
        <w:rPr>
          <w:rStyle w:val="libFootnotenumChar"/>
          <w:rtl/>
        </w:rPr>
        <w:t>(6)</w:t>
      </w:r>
      <w:r w:rsidRPr="00D50D07">
        <w:rPr>
          <w:rtl/>
        </w:rPr>
        <w:t xml:space="preserve"> ولاية إلى </w:t>
      </w:r>
      <w:r w:rsidRPr="0089525C">
        <w:rPr>
          <w:rStyle w:val="libFootnotenumChar"/>
          <w:rtl/>
        </w:rPr>
        <w:t>(7)</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إلا بهم ، فمن فعل ذلك </w:t>
      </w:r>
      <w:r w:rsidRPr="0089525C">
        <w:rPr>
          <w:rStyle w:val="libFootnotenumChar"/>
          <w:rtl/>
        </w:rPr>
        <w:t>(8)</w:t>
      </w:r>
      <w:r w:rsidRPr="00D50D07">
        <w:rPr>
          <w:rtl/>
        </w:rPr>
        <w:t xml:space="preserve"> ، كان حقا على الله أن يكرمه ولا يعذبه ، ومن يأت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بغير ما أمره ، كان حقا على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يذله وأن </w:t>
      </w:r>
      <w:r w:rsidRPr="0089525C">
        <w:rPr>
          <w:rStyle w:val="libFootnotenumChar"/>
          <w:rtl/>
        </w:rPr>
        <w:t>(9)</w:t>
      </w:r>
      <w:r w:rsidRPr="00D50D07">
        <w:rPr>
          <w:rtl/>
        </w:rPr>
        <w:t xml:space="preserve"> يعذبه»</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14908 / 93.</w:t>
      </w:r>
      <w:r w:rsidRPr="00D50D07">
        <w:rPr>
          <w:rtl/>
        </w:rPr>
        <w:t xml:space="preserve"> عدة من أصحابنا ، عن أحمد بن محمد بن خالد ، عن الحسن بن محبوب ، عن أبي حمزة ثابت بن دينار الثمالي وأبي منصور </w:t>
      </w:r>
      <w:r w:rsidRPr="0089525C">
        <w:rPr>
          <w:rStyle w:val="libFootnotenumChar"/>
          <w:rtl/>
        </w:rPr>
        <w:t>(11)</w:t>
      </w:r>
      <w:r w:rsidRPr="00D50D07">
        <w:rPr>
          <w:rtl/>
        </w:rPr>
        <w:t xml:space="preserve"> ، عن أبي الربيع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والصواب : سأل لهم. وروى الشيخ الصدوق </w:t>
      </w:r>
      <w:r w:rsidRPr="000575E1">
        <w:rPr>
          <w:rStyle w:val="libAlaemChar"/>
          <w:rtl/>
        </w:rPr>
        <w:t>رحمه‌الله</w:t>
      </w:r>
      <w:r w:rsidRPr="00D50D07">
        <w:rPr>
          <w:rtl/>
        </w:rPr>
        <w:t xml:space="preserve"> هذه الرواية في كتاب إكمال الدين وإتمام النعمة ، وأورد بدل هذه الكلمة : وجعل لهم ، وهو أوضح»</w:t>
      </w:r>
      <w:r>
        <w:rPr>
          <w:rtl/>
        </w:rPr>
        <w:t>.</w:t>
      </w:r>
    </w:p>
    <w:p w:rsidR="00D60D0D" w:rsidRPr="00D50D07" w:rsidRDefault="00D60D0D" w:rsidP="009C6F23">
      <w:pPr>
        <w:pStyle w:val="libFootnote0"/>
        <w:rPr>
          <w:rtl/>
        </w:rPr>
      </w:pPr>
      <w:r>
        <w:rPr>
          <w:rtl/>
        </w:rPr>
        <w:t>(</w:t>
      </w:r>
      <w:r w:rsidRPr="00D50D07">
        <w:rPr>
          <w:rtl/>
        </w:rPr>
        <w:t>1) في كمال الدين :</w:t>
      </w:r>
      <w:r>
        <w:rPr>
          <w:rtl/>
        </w:rPr>
        <w:t xml:space="preserve"> «</w:t>
      </w:r>
      <w:r w:rsidRPr="00D50D07">
        <w:rPr>
          <w:rtl/>
        </w:rPr>
        <w:t>وأئمته» بدل</w:t>
      </w:r>
      <w:r>
        <w:rPr>
          <w:rtl/>
        </w:rPr>
        <w:t xml:space="preserve"> «</w:t>
      </w:r>
      <w:r w:rsidRPr="00D50D07">
        <w:rPr>
          <w:rtl/>
        </w:rPr>
        <w:t>ثابتة»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 بف ، جت» والوافي :</w:t>
      </w:r>
      <w:r>
        <w:rPr>
          <w:rtl/>
        </w:rPr>
        <w:t xml:space="preserve"> «</w:t>
      </w:r>
      <w:r w:rsidRPr="00D50D07">
        <w:rPr>
          <w:rtl/>
        </w:rPr>
        <w:t>ويكون»</w:t>
      </w:r>
      <w:r>
        <w:rPr>
          <w:rtl/>
        </w:rPr>
        <w:t>.</w:t>
      </w:r>
    </w:p>
    <w:p w:rsidR="00D60D0D" w:rsidRPr="00D50D07" w:rsidRDefault="00D60D0D" w:rsidP="009C6F23">
      <w:pPr>
        <w:pStyle w:val="libFootnote0"/>
        <w:rPr>
          <w:rtl/>
        </w:rPr>
      </w:pPr>
      <w:r>
        <w:rPr>
          <w:rtl/>
        </w:rPr>
        <w:t>(</w:t>
      </w:r>
      <w:r w:rsidRPr="00D50D07">
        <w:rPr>
          <w:rtl/>
        </w:rPr>
        <w:t>3) في إكمال الدين :</w:t>
      </w:r>
      <w:r>
        <w:rPr>
          <w:rtl/>
        </w:rPr>
        <w:t xml:space="preserve"> «</w:t>
      </w:r>
      <w:r w:rsidRPr="00D50D07">
        <w:rPr>
          <w:rtl/>
        </w:rPr>
        <w:t>وتكون لكم به حجة يوم القيامة»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فطريق»</w:t>
      </w:r>
      <w:r>
        <w:rPr>
          <w:rtl/>
        </w:rPr>
        <w:t>.</w:t>
      </w:r>
    </w:p>
    <w:p w:rsidR="00D60D0D" w:rsidRPr="00D50D07" w:rsidRDefault="00D60D0D" w:rsidP="009C6F23">
      <w:pPr>
        <w:pStyle w:val="libFootnote0"/>
        <w:rPr>
          <w:rtl/>
        </w:rPr>
      </w:pPr>
      <w:r>
        <w:rPr>
          <w:rtl/>
        </w:rPr>
        <w:t>(</w:t>
      </w:r>
      <w:r w:rsidRPr="00D50D07">
        <w:rPr>
          <w:rtl/>
        </w:rPr>
        <w:t>5) هكذا في جميع النسخ التي قوبلت والوافي والمرآة. وفي المطبوع :</w:t>
      </w:r>
      <w:r>
        <w:rPr>
          <w:rtl/>
        </w:rPr>
        <w:t xml:space="preserve"> «</w:t>
      </w:r>
      <w:r w:rsidRPr="00D50D07">
        <w:rPr>
          <w:rtl/>
        </w:rPr>
        <w:t>ولا»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ن ، بن» :</w:t>
      </w:r>
      <w:r>
        <w:rPr>
          <w:rtl/>
        </w:rPr>
        <w:t xml:space="preserve"> «</w:t>
      </w:r>
      <w:r w:rsidRPr="00D50D07">
        <w:rPr>
          <w:rtl/>
        </w:rPr>
        <w:t>لا يصل»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بهم»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 xml:space="preserve">10) الكافي ، كتاب الحجة ، باب الإشارة والنص على أمير المؤمنين </w:t>
      </w:r>
      <w:r w:rsidRPr="000575E1">
        <w:rPr>
          <w:rStyle w:val="libAlaemChar"/>
          <w:rtl/>
        </w:rPr>
        <w:t>عليه‌السلام</w:t>
      </w:r>
      <w:r w:rsidRPr="00D50D07">
        <w:rPr>
          <w:rtl/>
        </w:rPr>
        <w:t xml:space="preserve"> ، ح 767 ؛ وبصائر الدرجات ، ص 469 ، ح 3 ، بسندهما عن الحسن بن محبوب ، من قوله :</w:t>
      </w:r>
      <w:r>
        <w:rPr>
          <w:rtl/>
        </w:rPr>
        <w:t xml:space="preserve"> «</w:t>
      </w:r>
      <w:r w:rsidRPr="00D50D07">
        <w:rPr>
          <w:rtl/>
        </w:rPr>
        <w:t xml:space="preserve">فلما قضى محمد </w:t>
      </w:r>
      <w:r w:rsidRPr="000575E1">
        <w:rPr>
          <w:rStyle w:val="libAlaemChar"/>
          <w:rtl/>
        </w:rPr>
        <w:t>صلى‌الله‌عليه‌وآله</w:t>
      </w:r>
      <w:r w:rsidRPr="00D50D07">
        <w:rPr>
          <w:rtl/>
        </w:rPr>
        <w:t xml:space="preserve"> نبوته» إلى قوله :</w:t>
      </w:r>
      <w:r>
        <w:rPr>
          <w:rtl/>
        </w:rPr>
        <w:t xml:space="preserve"> «</w:t>
      </w:r>
      <w:r w:rsidRPr="00D50D07">
        <w:rPr>
          <w:rtl/>
        </w:rPr>
        <w:t>لم أقطعها من بيوتات الأنبياء»</w:t>
      </w:r>
      <w:r>
        <w:rPr>
          <w:rtl/>
        </w:rPr>
        <w:t>.</w:t>
      </w:r>
      <w:r w:rsidRPr="00D50D07">
        <w:rPr>
          <w:rtl/>
        </w:rPr>
        <w:t xml:space="preserve"> وفيه ، ص 468 ، ح 2 ، من قوله :</w:t>
      </w:r>
      <w:r>
        <w:rPr>
          <w:rtl/>
        </w:rPr>
        <w:t xml:space="preserve"> «</w:t>
      </w:r>
      <w:r w:rsidRPr="00D50D07">
        <w:rPr>
          <w:rtl/>
        </w:rPr>
        <w:t xml:space="preserve">فلما قضى محمد </w:t>
      </w:r>
      <w:r w:rsidRPr="000575E1">
        <w:rPr>
          <w:rStyle w:val="libAlaemChar"/>
          <w:rtl/>
        </w:rPr>
        <w:t>صلى‌الله‌عليه‌وآله</w:t>
      </w:r>
      <w:r w:rsidRPr="00D50D07">
        <w:rPr>
          <w:rtl/>
        </w:rPr>
        <w:t xml:space="preserve"> نبوته» إلى قوله :</w:t>
      </w:r>
      <w:r>
        <w:rPr>
          <w:rtl/>
        </w:rPr>
        <w:t xml:space="preserve"> «</w:t>
      </w:r>
      <w:r w:rsidRPr="00D50D07">
        <w:rPr>
          <w:rtl/>
        </w:rPr>
        <w:t>كانوا بينك وبين أبيك آدم» ؛ كمال الدين ، ص 213 ، ح 2 ، وفيهما بسند آخر عن محمد بن الفضيل ، مع اختلاف يسير. تفسير العياشي ، ج 1 ، ص 168 ، ح 31 ، عن أبي حمزة ، من قوله :</w:t>
      </w:r>
      <w:r>
        <w:rPr>
          <w:rtl/>
        </w:rPr>
        <w:t xml:space="preserve"> «</w:t>
      </w:r>
      <w:r w:rsidRPr="00D50D07">
        <w:rPr>
          <w:rtl/>
        </w:rPr>
        <w:t xml:space="preserve">فلما قضى محمد </w:t>
      </w:r>
      <w:r w:rsidRPr="000575E1">
        <w:rPr>
          <w:rStyle w:val="libAlaemChar"/>
          <w:rtl/>
        </w:rPr>
        <w:t>صلى‌الله‌عليه‌وآله</w:t>
      </w:r>
      <w:r w:rsidRPr="00D50D07">
        <w:rPr>
          <w:rtl/>
        </w:rPr>
        <w:t xml:space="preserve"> نبوته» إلى قوله :</w:t>
      </w:r>
      <w:r>
        <w:rPr>
          <w:rtl/>
        </w:rPr>
        <w:t xml:space="preserve"> «</w:t>
      </w:r>
      <w:r w:rsidRPr="00D50D07">
        <w:rPr>
          <w:rtl/>
        </w:rPr>
        <w:t>لولاة الأمر استنباط العلم وللهداة» ؛ وفيه ، ص 309 ، ح 78 ، عن أبي حمزة الثمالي ، من قوله :</w:t>
      </w:r>
      <w:r>
        <w:rPr>
          <w:rtl/>
        </w:rPr>
        <w:t xml:space="preserve"> «</w:t>
      </w:r>
      <w:r w:rsidRPr="00D50D07">
        <w:rPr>
          <w:rtl/>
        </w:rPr>
        <w:t>فلما أكل آدم من الشجرة» إلى قوله :</w:t>
      </w:r>
      <w:r>
        <w:rPr>
          <w:rtl/>
        </w:rPr>
        <w:t xml:space="preserve"> «</w:t>
      </w:r>
      <w:r w:rsidRPr="00D50D07">
        <w:rPr>
          <w:rtl/>
        </w:rPr>
        <w:t>يكون نجاة لمن يولد فيما بينك وبين نوح» الوافي ، ج 2 ، ص 282 ، ح 753 ؛ الوسائل ، ج 27 ، ص 35 ، ح 33151 ، من قوله :</w:t>
      </w:r>
      <w:r>
        <w:rPr>
          <w:rtl/>
        </w:rPr>
        <w:t xml:space="preserve"> «</w:t>
      </w:r>
      <w:r w:rsidRPr="00D50D07">
        <w:rPr>
          <w:rtl/>
        </w:rPr>
        <w:t>وإن الله تبارك وتعالى لم يجعل العلم جهلا» إلى قوله :</w:t>
      </w:r>
      <w:r>
        <w:rPr>
          <w:rtl/>
        </w:rPr>
        <w:t xml:space="preserve"> «</w:t>
      </w:r>
      <w:r w:rsidRPr="00D50D07">
        <w:rPr>
          <w:rtl/>
        </w:rPr>
        <w:t>على الله أن يذله وأن يعذبه» ؛ البحار ، ج 11 ، ص 43 ، ذيل ح 49.</w:t>
      </w:r>
    </w:p>
    <w:p w:rsidR="00D60D0D" w:rsidRDefault="00D60D0D" w:rsidP="009C6F23">
      <w:pPr>
        <w:pStyle w:val="libFootnote0"/>
        <w:rPr>
          <w:rtl/>
        </w:rPr>
      </w:pPr>
      <w:r>
        <w:rPr>
          <w:rtl/>
        </w:rPr>
        <w:t>(</w:t>
      </w:r>
      <w:r w:rsidRPr="00D50D07">
        <w:rPr>
          <w:rtl/>
        </w:rPr>
        <w:t>11) هكذا في</w:t>
      </w:r>
      <w:r>
        <w:rPr>
          <w:rtl/>
        </w:rPr>
        <w:t xml:space="preserve"> «</w:t>
      </w:r>
      <w:r w:rsidRPr="00D50D07">
        <w:rPr>
          <w:rtl/>
        </w:rPr>
        <w:t>ل ، بح ، بن» والبحار. وفي</w:t>
      </w:r>
      <w:r>
        <w:rPr>
          <w:rtl/>
        </w:rPr>
        <w:t xml:space="preserve"> «</w:t>
      </w:r>
      <w:r w:rsidRPr="00D50D07">
        <w:rPr>
          <w:rtl/>
        </w:rPr>
        <w:t>د ، ع ، م ، ن ، بف ، جت ، جد» والمطبوع :</w:t>
      </w:r>
      <w:r>
        <w:rPr>
          <w:rtl/>
        </w:rPr>
        <w:t xml:space="preserve"> «</w:t>
      </w:r>
      <w:r w:rsidRPr="00D50D07">
        <w:rPr>
          <w:rtl/>
        </w:rPr>
        <w:t>أبو منصور»</w:t>
      </w:r>
      <w:r>
        <w:rPr>
          <w:rtl/>
        </w:rPr>
        <w:t>.</w:t>
      </w:r>
    </w:p>
    <w:p w:rsidR="00D60D0D" w:rsidRPr="00D50D07" w:rsidRDefault="00D60D0D" w:rsidP="00806E06">
      <w:pPr>
        <w:pStyle w:val="libNormal"/>
        <w:rPr>
          <w:rtl/>
        </w:rPr>
      </w:pPr>
      <w:r>
        <w:rPr>
          <w:rtl/>
        </w:rPr>
        <w:br w:type="page"/>
      </w:r>
      <w:r w:rsidRPr="00D50D07">
        <w:rPr>
          <w:rtl/>
        </w:rPr>
        <w:lastRenderedPageBreak/>
        <w:t xml:space="preserve">حججنا مع أبي جعفر </w:t>
      </w:r>
      <w:r w:rsidRPr="000575E1">
        <w:rPr>
          <w:rStyle w:val="libAlaemChar"/>
          <w:rtl/>
        </w:rPr>
        <w:t>عليه‌السلام</w:t>
      </w:r>
      <w:r w:rsidRPr="00D50D07">
        <w:rPr>
          <w:rtl/>
        </w:rPr>
        <w:t xml:space="preserve"> في السنة التي كان حج فيها هشام بن عبد الملك ، وكان معه نافع </w:t>
      </w:r>
      <w:r w:rsidRPr="0089525C">
        <w:rPr>
          <w:rStyle w:val="libFootnotenumChar"/>
          <w:rtl/>
        </w:rPr>
        <w:t>(1)</w:t>
      </w:r>
      <w:r w:rsidRPr="00D50D07">
        <w:rPr>
          <w:rtl/>
        </w:rPr>
        <w:t xml:space="preserve"> مولى عمر بن الخطاب ، فنظر نافع إلى أبي جعفر </w:t>
      </w:r>
      <w:r w:rsidRPr="000575E1">
        <w:rPr>
          <w:rStyle w:val="libAlaemChar"/>
          <w:rtl/>
        </w:rPr>
        <w:t>عليه‌السلام</w:t>
      </w:r>
      <w:r w:rsidRPr="00D50D07">
        <w:rPr>
          <w:rtl/>
        </w:rPr>
        <w:t xml:space="preserve"> في ركن البيت وقد اجتمع عليه الناس ، فقال نافع : يا أمير المؤمنين ، من هذا الذي قد تداك </w:t>
      </w:r>
      <w:r w:rsidRPr="0089525C">
        <w:rPr>
          <w:rStyle w:val="libFootnotenumChar"/>
          <w:rtl/>
        </w:rPr>
        <w:t>(2)</w:t>
      </w:r>
      <w:r w:rsidRPr="00D50D07">
        <w:rPr>
          <w:rtl/>
        </w:rPr>
        <w:t xml:space="preserve"> عليه الناس</w:t>
      </w:r>
      <w:r>
        <w:rPr>
          <w:rtl/>
        </w:rPr>
        <w:t>؟</w:t>
      </w:r>
      <w:r w:rsidRPr="00D50D07">
        <w:rPr>
          <w:rtl/>
        </w:rPr>
        <w:t xml:space="preserve"> فقال : هذا نبي </w:t>
      </w:r>
      <w:r w:rsidRPr="0089525C">
        <w:rPr>
          <w:rStyle w:val="libFootnotenumChar"/>
          <w:rtl/>
        </w:rPr>
        <w:t>(3)</w:t>
      </w:r>
      <w:r w:rsidRPr="00D50D07">
        <w:rPr>
          <w:rtl/>
        </w:rPr>
        <w:t xml:space="preserve"> أهل الكوفة ، هذا محمد بن علي ، فقال : اشهد لآتينه ، فلأسألنه </w:t>
      </w:r>
      <w:r w:rsidRPr="0089525C">
        <w:rPr>
          <w:rStyle w:val="libFootnotenumChar"/>
          <w:rtl/>
        </w:rPr>
        <w:t>(4)</w:t>
      </w:r>
      <w:r w:rsidRPr="00D50D07">
        <w:rPr>
          <w:rtl/>
        </w:rPr>
        <w:t xml:space="preserve"> عن مسائل لايجيبني فيها إلا نبي أو ابن نبي أو وصي نبي ، قال : فاذهب إليه </w:t>
      </w:r>
      <w:r w:rsidRPr="0089525C">
        <w:rPr>
          <w:rStyle w:val="libFootnotenumChar"/>
          <w:rtl/>
        </w:rPr>
        <w:t>(5)</w:t>
      </w:r>
      <w:r w:rsidRPr="00D50D07">
        <w:rPr>
          <w:rtl/>
        </w:rPr>
        <w:t xml:space="preserve"> وسله </w:t>
      </w:r>
      <w:r w:rsidRPr="0089525C">
        <w:rPr>
          <w:rStyle w:val="libFootnotenumChar"/>
          <w:rtl/>
        </w:rPr>
        <w:t>(6)</w:t>
      </w:r>
      <w:r w:rsidRPr="00D50D07">
        <w:rPr>
          <w:rtl/>
        </w:rPr>
        <w:t xml:space="preserve"> لعلك تخجله.</w:t>
      </w:r>
    </w:p>
    <w:p w:rsidR="00D60D0D" w:rsidRPr="00D50D07" w:rsidRDefault="00D60D0D" w:rsidP="00806E06">
      <w:pPr>
        <w:pStyle w:val="libNormal"/>
        <w:rPr>
          <w:rtl/>
        </w:rPr>
      </w:pPr>
      <w:r w:rsidRPr="00D50D07">
        <w:rPr>
          <w:rtl/>
        </w:rPr>
        <w:t xml:space="preserve">فجاء نافع حتى اتكأ على الناس ، ثم أشرف على أبي جعفر </w:t>
      </w:r>
      <w:r w:rsidRPr="000575E1">
        <w:rPr>
          <w:rStyle w:val="libAlaemChar"/>
          <w:rtl/>
        </w:rPr>
        <w:t>عليه‌السلام</w:t>
      </w:r>
      <w:r w:rsidRPr="00D50D07">
        <w:rPr>
          <w:rtl/>
        </w:rPr>
        <w:t xml:space="preserve"> ، فقال : يا محمد بن علي ، إني </w:t>
      </w:r>
      <w:r w:rsidRPr="0089525C">
        <w:rPr>
          <w:rStyle w:val="libFootnotenumChar"/>
          <w:rtl/>
        </w:rPr>
        <w:t>(7)</w:t>
      </w:r>
      <w:r w:rsidRPr="00D50D07">
        <w:rPr>
          <w:rtl/>
        </w:rPr>
        <w:t xml:space="preserve"> قرأت التوراة والإنجيل والزبور والفرقان وقد عرفت </w:t>
      </w:r>
      <w:r w:rsidRPr="0089525C">
        <w:rPr>
          <w:rStyle w:val="libFootnotenumChar"/>
          <w:rtl/>
        </w:rPr>
        <w:t>(8)</w:t>
      </w:r>
      <w:r w:rsidRPr="00D50D07">
        <w:rPr>
          <w:rtl/>
        </w:rPr>
        <w:t xml:space="preserve"> حلالها وحرامها ، وقد جئت أسألك عن مسائل لايجيب فيها إلا نبي أو وصي نبي أو ابن </w:t>
      </w:r>
      <w:r w:rsidRPr="0089525C">
        <w:rPr>
          <w:rStyle w:val="libFootnotenumChar"/>
          <w:rtl/>
        </w:rPr>
        <w:t>(9)</w:t>
      </w:r>
      <w:r w:rsidRPr="00D50D07">
        <w:rPr>
          <w:rtl/>
        </w:rPr>
        <w:t xml:space="preserve"> نبي.</w:t>
      </w:r>
    </w:p>
    <w:p w:rsidR="00D60D0D" w:rsidRPr="00D50D07" w:rsidRDefault="00D60D0D" w:rsidP="00806E06">
      <w:pPr>
        <w:pStyle w:val="libNormal"/>
        <w:rPr>
          <w:rtl/>
        </w:rPr>
      </w:pPr>
      <w:r w:rsidRPr="00D50D07">
        <w:rPr>
          <w:rtl/>
        </w:rPr>
        <w:t xml:space="preserve">قال : فرفع أبو جعفر </w:t>
      </w:r>
      <w:r w:rsidRPr="000575E1">
        <w:rPr>
          <w:rStyle w:val="libAlaemChar"/>
          <w:rtl/>
        </w:rPr>
        <w:t>عليه‌السلام</w:t>
      </w:r>
      <w:r w:rsidRPr="00D50D07">
        <w:rPr>
          <w:rtl/>
        </w:rPr>
        <w:t xml:space="preserve"> رأسه ، فقال :</w:t>
      </w:r>
      <w:r>
        <w:rPr>
          <w:rtl/>
        </w:rPr>
        <w:t xml:space="preserve"> «</w:t>
      </w:r>
      <w:r w:rsidRPr="00D50D07">
        <w:rPr>
          <w:rtl/>
        </w:rPr>
        <w:t>سل عما بدا لك»</w:t>
      </w:r>
      <w:r>
        <w:rPr>
          <w:rtl/>
        </w:rPr>
        <w:t>.</w:t>
      </w:r>
    </w:p>
    <w:p w:rsidR="00D60D0D" w:rsidRPr="00D50D07" w:rsidRDefault="00D60D0D" w:rsidP="00806E06">
      <w:pPr>
        <w:pStyle w:val="libNormal"/>
        <w:rPr>
          <w:rtl/>
        </w:rPr>
      </w:pPr>
      <w:r w:rsidRPr="00D50D07">
        <w:rPr>
          <w:rtl/>
        </w:rPr>
        <w:t xml:space="preserve">فقال : أخبرني كم بين عيسى وبين </w:t>
      </w:r>
      <w:r w:rsidRPr="0089525C">
        <w:rPr>
          <w:rStyle w:val="libFootnotenumChar"/>
          <w:rtl/>
        </w:rPr>
        <w:t>(10)</w:t>
      </w:r>
      <w:r w:rsidRPr="00D50D07">
        <w:rPr>
          <w:rtl/>
        </w:rPr>
        <w:t xml:space="preserve"> محمد </w:t>
      </w:r>
      <w:r w:rsidRPr="000575E1">
        <w:rPr>
          <w:rStyle w:val="libAlaemChar"/>
          <w:rtl/>
        </w:rPr>
        <w:t>صلى‌الله‌عليه‌وآله</w:t>
      </w:r>
      <w:r w:rsidRPr="00D50D07">
        <w:rPr>
          <w:rtl/>
        </w:rPr>
        <w:t xml:space="preserve"> من سنة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Default="00D60D0D" w:rsidP="00B1579B">
      <w:pPr>
        <w:pStyle w:val="libFootnote"/>
        <w:rPr>
          <w:rtl/>
        </w:rPr>
      </w:pPr>
      <w:r>
        <w:rPr>
          <w:rtl/>
        </w:rPr>
        <w:t>و «</w:t>
      </w:r>
      <w:r w:rsidRPr="00D50D07">
        <w:rPr>
          <w:rtl/>
        </w:rPr>
        <w:t>أبي منصور» معطوف على</w:t>
      </w:r>
      <w:r>
        <w:rPr>
          <w:rtl/>
        </w:rPr>
        <w:t xml:space="preserve"> «</w:t>
      </w:r>
      <w:r w:rsidRPr="00D50D07">
        <w:rPr>
          <w:rtl/>
        </w:rPr>
        <w:t>أبي حمزة ثابت بن دينار الثمالي» ، كما يعلم ذلك من تفسير القمي ، ج 2 ، ص 284 ، فلا حظ.</w:t>
      </w:r>
    </w:p>
    <w:p w:rsidR="00D60D0D" w:rsidRPr="00D50D07" w:rsidRDefault="00D60D0D" w:rsidP="009C6F23">
      <w:pPr>
        <w:pStyle w:val="libFootnote0"/>
        <w:rPr>
          <w:rtl/>
        </w:rPr>
      </w:pPr>
      <w:r>
        <w:rPr>
          <w:rtl/>
        </w:rPr>
        <w:t>(</w:t>
      </w:r>
      <w:r w:rsidRPr="00D50D07">
        <w:rPr>
          <w:rtl/>
        </w:rPr>
        <w:t>1) في مرآة العقول ، ج 25 ، ص 285 :</w:t>
      </w:r>
      <w:r>
        <w:rPr>
          <w:rtl/>
        </w:rPr>
        <w:t xml:space="preserve"> «</w:t>
      </w:r>
      <w:r w:rsidRPr="00D50D07">
        <w:rPr>
          <w:rtl/>
        </w:rPr>
        <w:t>هو نافع بن سرجس مولى عبد الله بن عمر بن الخطاب ، كان ديلميا ، وهو من التابعين المدنيين ، والعامة رووا عنه أخبارا كثيرة ، ومعظم رواياته عن ابن عمر ، وهو من الثقات عندهم ، وكان ناصبيا خبيثا معاندا لأهل البيت ، ويظهر من أخبارنا أنه كان يميل إلى رأي الخوارج ، كما يدل عليه هذا الخبر أيضا»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تداك» بدون</w:t>
      </w:r>
      <w:r>
        <w:rPr>
          <w:rtl/>
        </w:rPr>
        <w:t xml:space="preserve"> «</w:t>
      </w:r>
      <w:r w:rsidRPr="00D50D07">
        <w:rPr>
          <w:rtl/>
        </w:rPr>
        <w:t>قد»</w:t>
      </w:r>
      <w:r>
        <w:rPr>
          <w:rtl/>
        </w:rPr>
        <w:t>.</w:t>
      </w:r>
      <w:r w:rsidRPr="00D50D07">
        <w:rPr>
          <w:rtl/>
        </w:rPr>
        <w:t xml:space="preserve"> وفي الوافي وتفسير القمي ، ج 1 :</w:t>
      </w:r>
      <w:r>
        <w:rPr>
          <w:rtl/>
        </w:rPr>
        <w:t xml:space="preserve"> «</w:t>
      </w:r>
      <w:r w:rsidRPr="00D50D07">
        <w:rPr>
          <w:rtl/>
        </w:rPr>
        <w:t>تكافأ»</w:t>
      </w:r>
      <w:r>
        <w:rPr>
          <w:rtl/>
        </w:rPr>
        <w:t>.</w:t>
      </w:r>
      <w:r w:rsidRPr="00D50D07">
        <w:rPr>
          <w:rtl/>
        </w:rPr>
        <w:t xml:space="preserve"> وفي تفسير القمي ، ج 2 :</w:t>
      </w:r>
      <w:r>
        <w:rPr>
          <w:rtl/>
        </w:rPr>
        <w:t xml:space="preserve"> «</w:t>
      </w:r>
      <w:r w:rsidRPr="00D50D07">
        <w:rPr>
          <w:rtl/>
        </w:rPr>
        <w:t>تتكافأ» كلاهما بدل</w:t>
      </w:r>
      <w:r>
        <w:rPr>
          <w:rtl/>
        </w:rPr>
        <w:t xml:space="preserve"> «</w:t>
      </w:r>
      <w:r w:rsidRPr="00D50D07">
        <w:rPr>
          <w:rtl/>
        </w:rPr>
        <w:t>قد تداك»</w:t>
      </w:r>
      <w:r>
        <w:rPr>
          <w:rtl/>
        </w:rPr>
        <w:t>.</w:t>
      </w:r>
    </w:p>
    <w:p w:rsidR="00D60D0D" w:rsidRPr="00D50D07" w:rsidRDefault="00D60D0D" w:rsidP="00B1579B">
      <w:pPr>
        <w:pStyle w:val="libFootnote"/>
        <w:rPr>
          <w:rtl/>
        </w:rPr>
      </w:pPr>
      <w:r>
        <w:rPr>
          <w:rtl/>
        </w:rPr>
        <w:t>و «</w:t>
      </w:r>
      <w:r w:rsidRPr="00D50D07">
        <w:rPr>
          <w:rtl/>
        </w:rPr>
        <w:t xml:space="preserve">تداك» أي ازدحم ، وأصل الدك : الكسر. راجع : النهاية ، ج 2 ، ص 128 </w:t>
      </w:r>
      <w:r>
        <w:rPr>
          <w:rtl/>
        </w:rPr>
        <w:t>(</w:t>
      </w:r>
      <w:r w:rsidRPr="00D50D07">
        <w:rPr>
          <w:rtl/>
        </w:rPr>
        <w:t>دكك</w:t>
      </w:r>
      <w:r>
        <w:rPr>
          <w:rtl/>
        </w:rPr>
        <w:t>).</w:t>
      </w:r>
    </w:p>
    <w:p w:rsidR="00D60D0D" w:rsidRPr="00D50D07" w:rsidRDefault="00D60D0D" w:rsidP="009C6F23">
      <w:pPr>
        <w:pStyle w:val="libFootnote0"/>
        <w:rPr>
          <w:rtl/>
        </w:rPr>
      </w:pPr>
      <w:r>
        <w:rPr>
          <w:rtl/>
        </w:rPr>
        <w:t>(</w:t>
      </w:r>
      <w:r w:rsidRPr="00D50D07">
        <w:rPr>
          <w:rtl/>
        </w:rPr>
        <w:t>3) في تفسير القمي ، ج 1 :</w:t>
      </w:r>
      <w:r>
        <w:rPr>
          <w:rtl/>
        </w:rPr>
        <w:t xml:space="preserve"> «</w:t>
      </w:r>
      <w:r w:rsidRPr="00D50D07">
        <w:rPr>
          <w:rtl/>
        </w:rPr>
        <w:t xml:space="preserve">ابن </w:t>
      </w:r>
      <w:r>
        <w:rPr>
          <w:rtl/>
        </w:rPr>
        <w:t>(</w:t>
      </w:r>
      <w:r w:rsidRPr="00D50D07">
        <w:rPr>
          <w:rtl/>
        </w:rPr>
        <w:t>بني</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ولأسألنه»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بح ، بف ، جت» والوافي والبحار ، ج 18 :</w:t>
      </w:r>
      <w:r>
        <w:rPr>
          <w:rtl/>
        </w:rPr>
        <w:t xml:space="preserve"> «</w:t>
      </w:r>
      <w:r w:rsidRPr="00D50D07">
        <w:rPr>
          <w:rtl/>
        </w:rPr>
        <w:t>واسأله»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w:t>
      </w:r>
      <w:r>
        <w:rPr>
          <w:rtl/>
        </w:rPr>
        <w:t>ـ «</w:t>
      </w:r>
      <w:r w:rsidRPr="00D50D07">
        <w:rPr>
          <w:rtl/>
        </w:rPr>
        <w:t>إني»</w:t>
      </w:r>
      <w:r>
        <w:rPr>
          <w:rtl/>
        </w:rPr>
        <w:t>.</w:t>
      </w:r>
    </w:p>
    <w:p w:rsidR="00D60D0D" w:rsidRPr="00D50D07" w:rsidRDefault="00D60D0D" w:rsidP="009C6F23">
      <w:pPr>
        <w:pStyle w:val="libFootnote0"/>
        <w:rPr>
          <w:rtl/>
        </w:rPr>
      </w:pPr>
      <w:r>
        <w:rPr>
          <w:rtl/>
        </w:rPr>
        <w:t>(</w:t>
      </w:r>
      <w:r w:rsidRPr="00D50D07">
        <w:rPr>
          <w:rtl/>
        </w:rPr>
        <w:t>8) في الوافي عن بعض النسخ :</w:t>
      </w:r>
      <w:r>
        <w:rPr>
          <w:rtl/>
        </w:rPr>
        <w:t xml:space="preserve"> «</w:t>
      </w:r>
      <w:r w:rsidRPr="00D50D07">
        <w:rPr>
          <w:rtl/>
        </w:rPr>
        <w:t>علمت»</w:t>
      </w:r>
      <w:r>
        <w:rPr>
          <w:rtl/>
        </w:rPr>
        <w:t>.</w:t>
      </w:r>
    </w:p>
    <w:p w:rsidR="00D60D0D" w:rsidRPr="00D50D07" w:rsidRDefault="00D60D0D" w:rsidP="009C6F23">
      <w:pPr>
        <w:pStyle w:val="libFootnote0"/>
        <w:rPr>
          <w:rtl/>
        </w:rPr>
      </w:pPr>
      <w:r>
        <w:rPr>
          <w:rtl/>
        </w:rPr>
        <w:t>(</w:t>
      </w:r>
      <w:r w:rsidRPr="00D50D07">
        <w:rPr>
          <w:rtl/>
        </w:rPr>
        <w:t xml:space="preserve">9) في تفسير القمي ، ج 2 : </w:t>
      </w:r>
      <w:r>
        <w:rPr>
          <w:rtl/>
        </w:rPr>
        <w:t>+ «</w:t>
      </w:r>
      <w:r w:rsidRPr="00D50D07">
        <w:rPr>
          <w:rtl/>
        </w:rPr>
        <w:t>وصي»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وتفسير القمي : </w:t>
      </w:r>
      <w:r>
        <w:rPr>
          <w:rtl/>
        </w:rPr>
        <w:t>ـ «</w:t>
      </w:r>
      <w:r w:rsidRPr="00D50D07">
        <w:rPr>
          <w:rtl/>
        </w:rPr>
        <w:t>بين»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ن» : </w:t>
      </w:r>
      <w:r>
        <w:rPr>
          <w:rtl/>
        </w:rPr>
        <w:t>ـ «</w:t>
      </w:r>
      <w:r w:rsidRPr="00D50D07">
        <w:rPr>
          <w:rtl/>
        </w:rPr>
        <w:t>من سنة»</w:t>
      </w:r>
      <w:r>
        <w:rPr>
          <w:rtl/>
        </w:rPr>
        <w:t>.</w:t>
      </w:r>
    </w:p>
    <w:p w:rsidR="00D60D0D" w:rsidRPr="00D50D07" w:rsidRDefault="00D60D0D" w:rsidP="00806E06">
      <w:pPr>
        <w:pStyle w:val="libNormal"/>
        <w:rPr>
          <w:rtl/>
        </w:rPr>
      </w:pPr>
      <w:r>
        <w:rPr>
          <w:rtl/>
        </w:rPr>
        <w:br w:type="page"/>
      </w:r>
      <w:r w:rsidRPr="00D50D07">
        <w:rPr>
          <w:rtl/>
        </w:rPr>
        <w:lastRenderedPageBreak/>
        <w:t xml:space="preserve">قال </w:t>
      </w:r>
      <w:r w:rsidRPr="0089525C">
        <w:rPr>
          <w:rStyle w:val="libFootnotenumChar"/>
          <w:rtl/>
        </w:rPr>
        <w:t>(1)</w:t>
      </w:r>
      <w:r w:rsidRPr="00D50D07">
        <w:rPr>
          <w:rtl/>
        </w:rPr>
        <w:t xml:space="preserve"> :</w:t>
      </w:r>
      <w:r>
        <w:rPr>
          <w:rtl/>
        </w:rPr>
        <w:t xml:space="preserve"> «</w:t>
      </w:r>
      <w:r w:rsidRPr="00D50D07">
        <w:rPr>
          <w:rtl/>
        </w:rPr>
        <w:t xml:space="preserve">أخبرك بقولي ، أو </w:t>
      </w:r>
      <w:r w:rsidRPr="0089525C">
        <w:rPr>
          <w:rStyle w:val="libFootnotenumChar"/>
          <w:rtl/>
        </w:rPr>
        <w:t>(2)</w:t>
      </w:r>
      <w:r w:rsidRPr="00D50D07">
        <w:rPr>
          <w:rtl/>
        </w:rPr>
        <w:t xml:space="preserve"> بقولك</w:t>
      </w:r>
      <w:r>
        <w:rPr>
          <w:rtl/>
        </w:rPr>
        <w:t>؟</w:t>
      </w:r>
      <w:r w:rsidRPr="00D50D07">
        <w:rPr>
          <w:rtl/>
        </w:rPr>
        <w:t>»</w:t>
      </w:r>
      <w:r>
        <w:rPr>
          <w:rtl/>
        </w:rPr>
        <w:t>.</w:t>
      </w:r>
    </w:p>
    <w:p w:rsidR="00D60D0D" w:rsidRPr="00D50D07" w:rsidRDefault="00D60D0D" w:rsidP="00806E06">
      <w:pPr>
        <w:pStyle w:val="libNormal"/>
        <w:rPr>
          <w:rtl/>
        </w:rPr>
      </w:pPr>
      <w:r w:rsidRPr="00D50D07">
        <w:rPr>
          <w:rtl/>
        </w:rPr>
        <w:t>قال : أخبرني بالقولين جميعا.</w:t>
      </w:r>
    </w:p>
    <w:p w:rsidR="00D60D0D" w:rsidRPr="00D50D07" w:rsidRDefault="00D60D0D" w:rsidP="00806E06">
      <w:pPr>
        <w:pStyle w:val="libNormal"/>
        <w:rPr>
          <w:rtl/>
        </w:rPr>
      </w:pPr>
      <w:r w:rsidRPr="00D50D07">
        <w:rPr>
          <w:rtl/>
        </w:rPr>
        <w:t>قال :</w:t>
      </w:r>
      <w:r>
        <w:rPr>
          <w:rtl/>
        </w:rPr>
        <w:t xml:space="preserve"> «</w:t>
      </w:r>
      <w:r w:rsidRPr="00D50D07">
        <w:rPr>
          <w:rtl/>
        </w:rPr>
        <w:t xml:space="preserve">أما في قولي ، فخمسمائة سنة </w:t>
      </w:r>
      <w:r w:rsidRPr="0089525C">
        <w:rPr>
          <w:rStyle w:val="libFootnotenumChar"/>
          <w:rtl/>
        </w:rPr>
        <w:t>(3)</w:t>
      </w:r>
      <w:r w:rsidRPr="00D50D07">
        <w:rPr>
          <w:rtl/>
        </w:rPr>
        <w:t xml:space="preserve"> ، وأما في قولك ، فستمائة سنة»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قال : فأخبرني عن قول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لنبيه :</w:t>
      </w:r>
      <w:r>
        <w:rPr>
          <w:rtl/>
        </w:rPr>
        <w:t xml:space="preserve"> </w:t>
      </w:r>
      <w:r w:rsidRPr="000575E1">
        <w:rPr>
          <w:rStyle w:val="libAlaemChar"/>
          <w:rtl/>
        </w:rPr>
        <w:t>(</w:t>
      </w:r>
      <w:r w:rsidRPr="00FC3507">
        <w:rPr>
          <w:rStyle w:val="libAieChar"/>
          <w:rtl/>
        </w:rPr>
        <w:t>وَسْئَلْ مَنْ أَرْسَلْنا مِنْ قَبْلِكَ مِنْ رُسُلِنا أَجَعَلْنا مِنْ دُونِ الرَّحْمنِ آلِهَةً يُعْبَدُونَ</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من الذي سأل </w:t>
      </w:r>
      <w:r w:rsidRPr="0089525C">
        <w:rPr>
          <w:rStyle w:val="libFootnotenumChar"/>
          <w:rtl/>
        </w:rPr>
        <w:t>(6)</w:t>
      </w:r>
      <w:r w:rsidRPr="00D50D07">
        <w:rPr>
          <w:rtl/>
        </w:rPr>
        <w:t xml:space="preserve"> محمد </w:t>
      </w:r>
      <w:r w:rsidRPr="000575E1">
        <w:rPr>
          <w:rStyle w:val="libAlaemChar"/>
          <w:rtl/>
        </w:rPr>
        <w:t>صلى‌الله‌عليه‌وآله</w:t>
      </w:r>
      <w:r w:rsidRPr="00D50D07">
        <w:rPr>
          <w:rtl/>
        </w:rPr>
        <w:t xml:space="preserve"> وكان بينه وبين عيسى خمسمائة سنة</w:t>
      </w:r>
      <w:r>
        <w:rPr>
          <w:rtl/>
        </w:rPr>
        <w:t>؟</w:t>
      </w:r>
    </w:p>
    <w:p w:rsidR="00D60D0D" w:rsidRPr="00D50D07" w:rsidRDefault="00D60D0D" w:rsidP="00806E06">
      <w:pPr>
        <w:pStyle w:val="libNormal"/>
        <w:rPr>
          <w:rtl/>
        </w:rPr>
      </w:pPr>
      <w:r w:rsidRPr="00D50D07">
        <w:rPr>
          <w:rtl/>
        </w:rPr>
        <w:t xml:space="preserve">قال : فتلا أبو جعفر </w:t>
      </w:r>
      <w:r w:rsidRPr="000575E1">
        <w:rPr>
          <w:rStyle w:val="libAlaemChar"/>
          <w:rtl/>
        </w:rPr>
        <w:t>عليه‌السلام</w:t>
      </w:r>
      <w:r w:rsidRPr="00D50D07">
        <w:rPr>
          <w:rtl/>
        </w:rPr>
        <w:t xml:space="preserve"> هذه الآية</w:t>
      </w:r>
      <w:r>
        <w:rPr>
          <w:rtl/>
        </w:rPr>
        <w:t xml:space="preserve"> «</w:t>
      </w:r>
      <w:r w:rsidRPr="000575E1">
        <w:rPr>
          <w:rStyle w:val="libAlaemChar"/>
          <w:rtl/>
        </w:rPr>
        <w:t>(</w:t>
      </w:r>
      <w:r w:rsidRPr="00FC3507">
        <w:rPr>
          <w:rStyle w:val="libAieChar"/>
          <w:rtl/>
        </w:rPr>
        <w:t>سُبْحانَ الَّذِي أَسْرى بِعَبْدِهِ لَيْلاً مِنَ الْمَسْجِدِ الْحَرامِ إِلَى الْمَسْجِدِ الْأَقْصَى الَّذِي بارَكْنا حَوْلَهُ لِنُرِيَهُ مِنْ آياتِنا</w:t>
      </w:r>
      <w:r w:rsidRPr="000575E1">
        <w:rPr>
          <w:rStyle w:val="libAlaemChar"/>
          <w:rtl/>
        </w:rPr>
        <w:t>)</w:t>
      </w:r>
      <w:r w:rsidRPr="0089525C">
        <w:rPr>
          <w:rStyle w:val="libFootnotenumChar"/>
          <w:rtl/>
        </w:rPr>
        <w:t>(7)</w:t>
      </w:r>
      <w:r w:rsidRPr="00D50D07">
        <w:rPr>
          <w:rtl/>
        </w:rPr>
        <w:t xml:space="preserve"> فكان من الآيات التي أراها الله </w:t>
      </w:r>
      <w:r>
        <w:rPr>
          <w:rtl/>
        </w:rPr>
        <w:t>ـ</w:t>
      </w:r>
      <w:r w:rsidRPr="00D50D07">
        <w:rPr>
          <w:rtl/>
        </w:rPr>
        <w:t xml:space="preserve"> تبارك وتعالى </w:t>
      </w:r>
      <w:r>
        <w:rPr>
          <w:rtl/>
        </w:rPr>
        <w:t>ـ</w:t>
      </w:r>
      <w:r w:rsidRPr="00D50D07">
        <w:rPr>
          <w:rtl/>
        </w:rPr>
        <w:t xml:space="preserve"> محمدا </w:t>
      </w:r>
      <w:r w:rsidRPr="000575E1">
        <w:rPr>
          <w:rStyle w:val="libAlaemChar"/>
          <w:rtl/>
        </w:rPr>
        <w:t>صلى‌الله‌عليه‌وآله</w:t>
      </w:r>
      <w:r w:rsidRPr="00D50D07">
        <w:rPr>
          <w:rtl/>
        </w:rPr>
        <w:t xml:space="preserve"> حيث أسرى به إلى بيت المقدس أن حشر الله </w:t>
      </w:r>
      <w:r>
        <w:rPr>
          <w:rtl/>
        </w:rPr>
        <w:t>ـ</w:t>
      </w:r>
      <w:r w:rsidRPr="00D50D07">
        <w:rPr>
          <w:rtl/>
        </w:rPr>
        <w:t xml:space="preserve"> عز ذكره </w:t>
      </w:r>
      <w:r>
        <w:rPr>
          <w:rtl/>
        </w:rPr>
        <w:t>ـ</w:t>
      </w:r>
      <w:r w:rsidRPr="00D50D07">
        <w:rPr>
          <w:rtl/>
        </w:rPr>
        <w:t xml:space="preserve"> الأولين والآخرين من النبيين والمرسلين ، ثم أمر جبرئيل </w:t>
      </w:r>
      <w:r w:rsidRPr="000575E1">
        <w:rPr>
          <w:rStyle w:val="libAlaemChar"/>
          <w:rtl/>
        </w:rPr>
        <w:t>عليه‌السلام</w:t>
      </w:r>
      <w:r w:rsidRPr="00D50D07">
        <w:rPr>
          <w:rtl/>
        </w:rPr>
        <w:t xml:space="preserve"> ، فأذن شفعا ، وأقام شفعا ، وقال في أذانه </w:t>
      </w:r>
      <w:r w:rsidRPr="0089525C">
        <w:rPr>
          <w:rStyle w:val="libFootnotenumChar"/>
          <w:rtl/>
        </w:rPr>
        <w:t>(8)</w:t>
      </w:r>
      <w:r w:rsidRPr="00D50D07">
        <w:rPr>
          <w:rtl/>
        </w:rPr>
        <w:t xml:space="preserve"> حي على خير العمل </w:t>
      </w:r>
      <w:r w:rsidRPr="0089525C">
        <w:rPr>
          <w:rStyle w:val="libFootnotenumChar"/>
          <w:rtl/>
        </w:rPr>
        <w:t>(9)</w:t>
      </w:r>
      <w:r w:rsidRPr="00D50D07">
        <w:rPr>
          <w:rtl/>
        </w:rPr>
        <w:t xml:space="preserve"> ، ثم تقدم محمد </w:t>
      </w:r>
      <w:r w:rsidRPr="000575E1">
        <w:rPr>
          <w:rStyle w:val="libAlaemChar"/>
          <w:rtl/>
        </w:rPr>
        <w:t>صلى‌الله‌عليه‌وآله</w:t>
      </w:r>
      <w:r w:rsidRPr="00D50D07">
        <w:rPr>
          <w:rtl/>
        </w:rPr>
        <w:t xml:space="preserve"> ، فصلى </w:t>
      </w:r>
      <w:r w:rsidRPr="0089525C">
        <w:rPr>
          <w:rStyle w:val="libFootnotenumChar"/>
          <w:rtl/>
        </w:rPr>
        <w:t>(10)</w:t>
      </w:r>
      <w:r w:rsidRPr="00D50D07">
        <w:rPr>
          <w:rtl/>
        </w:rPr>
        <w:t xml:space="preserve"> بالقوم ، فلما </w:t>
      </w:r>
      <w:r w:rsidRPr="0089525C">
        <w:rPr>
          <w:rStyle w:val="libFootnotenumChar"/>
          <w:rtl/>
        </w:rPr>
        <w:t>(11)</w:t>
      </w:r>
      <w:r w:rsidRPr="00D50D07">
        <w:rPr>
          <w:rtl/>
        </w:rPr>
        <w:t xml:space="preserve"> انصرف قال لهم </w:t>
      </w:r>
      <w:r w:rsidRPr="0089525C">
        <w:rPr>
          <w:rStyle w:val="libFootnotenumChar"/>
          <w:rtl/>
        </w:rPr>
        <w:t>(12)</w:t>
      </w:r>
      <w:r w:rsidRPr="00D50D07">
        <w:rPr>
          <w:rtl/>
        </w:rPr>
        <w:t xml:space="preserve"> : على ما تشهدون وما كنتم تعبدون</w:t>
      </w:r>
      <w:r>
        <w:rPr>
          <w:rtl/>
        </w:rPr>
        <w:t>؟</w:t>
      </w:r>
      <w:r w:rsidRPr="00D50D07">
        <w:rPr>
          <w:rtl/>
        </w:rPr>
        <w:t xml:space="preserve"> قالوا : نشهد أن لا</w:t>
      </w:r>
      <w:r>
        <w:rPr>
          <w:rFonts w:hint="cs"/>
          <w:rtl/>
        </w:rPr>
        <w:t xml:space="preserve"> </w:t>
      </w:r>
      <w:r w:rsidRPr="00D50D07">
        <w:rPr>
          <w:rtl/>
        </w:rPr>
        <w:t>إله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بن ، جت» وتفسير القمي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 جت» :</w:t>
      </w:r>
      <w:r>
        <w:rPr>
          <w:rtl/>
        </w:rPr>
        <w:t xml:space="preserve"> «</w:t>
      </w:r>
      <w:r w:rsidRPr="00D50D07">
        <w:rPr>
          <w:rtl/>
        </w:rPr>
        <w:t>أم»</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هذا هو الذي دلت عليه أكثر أخبارنا في قدر زمان الفترة. وقد روى الصدوق في كتاب إكمال الدين</w:t>
      </w:r>
      <w:r>
        <w:rPr>
          <w:rtl/>
        </w:rPr>
        <w:t xml:space="preserve"> ..</w:t>
      </w:r>
      <w:r w:rsidRPr="00D50D07">
        <w:rPr>
          <w:rtl/>
        </w:rPr>
        <w:t xml:space="preserve">. عن أبي عبد الله </w:t>
      </w:r>
      <w:r w:rsidRPr="000575E1">
        <w:rPr>
          <w:rStyle w:val="libAlaemChar"/>
          <w:rtl/>
        </w:rPr>
        <w:t>عليه‌السلام</w:t>
      </w:r>
      <w:r w:rsidRPr="00D50D07">
        <w:rPr>
          <w:rtl/>
        </w:rPr>
        <w:t xml:space="preserve"> قال : كان بين عيسى ومحمد </w:t>
      </w:r>
      <w:r w:rsidRPr="000575E1">
        <w:rPr>
          <w:rStyle w:val="libAlaemChar"/>
          <w:rtl/>
        </w:rPr>
        <w:t>صلى‌الله‌عليه‌وآله</w:t>
      </w:r>
      <w:r w:rsidRPr="00D50D07">
        <w:rPr>
          <w:rtl/>
        </w:rPr>
        <w:t xml:space="preserve"> خمسمائة عام ، وهذا هو الصحيح</w:t>
      </w:r>
      <w:r>
        <w:rPr>
          <w:rtl/>
        </w:rPr>
        <w:t xml:space="preserve"> ..</w:t>
      </w:r>
      <w:r w:rsidRPr="00D50D07">
        <w:rPr>
          <w:rtl/>
        </w:rPr>
        <w:t>. وأما العامة فقد اختلفوا فيه على أقوال»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جد» : </w:t>
      </w:r>
      <w:r>
        <w:rPr>
          <w:rtl/>
        </w:rPr>
        <w:t>ـ «</w:t>
      </w:r>
      <w:r w:rsidRPr="00D50D07">
        <w:rPr>
          <w:rtl/>
        </w:rPr>
        <w:t>سنة»</w:t>
      </w:r>
      <w:r>
        <w:rPr>
          <w:rtl/>
        </w:rPr>
        <w:t>.</w:t>
      </w:r>
    </w:p>
    <w:p w:rsidR="00D60D0D" w:rsidRPr="00D50D07" w:rsidRDefault="00D60D0D" w:rsidP="009C6F23">
      <w:pPr>
        <w:pStyle w:val="libFootnote0"/>
        <w:rPr>
          <w:rtl/>
        </w:rPr>
      </w:pPr>
      <w:r>
        <w:rPr>
          <w:rtl/>
        </w:rPr>
        <w:t>(</w:t>
      </w:r>
      <w:r w:rsidRPr="00D50D07">
        <w:rPr>
          <w:rtl/>
        </w:rPr>
        <w:t xml:space="preserve">5) الزخرف </w:t>
      </w:r>
      <w:r>
        <w:rPr>
          <w:rtl/>
        </w:rPr>
        <w:t>(</w:t>
      </w:r>
      <w:r w:rsidRPr="00D50D07">
        <w:rPr>
          <w:rtl/>
        </w:rPr>
        <w:t>43) : 45.</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وحاشية</w:t>
      </w:r>
      <w:r>
        <w:rPr>
          <w:rtl/>
        </w:rPr>
        <w:t xml:space="preserve"> «</w:t>
      </w:r>
      <w:r w:rsidRPr="00D50D07">
        <w:rPr>
          <w:rtl/>
        </w:rPr>
        <w:t>م ، جت» وشرح المازندراني والوافي والبحار ، ج 18 :</w:t>
      </w:r>
      <w:r>
        <w:rPr>
          <w:rtl/>
        </w:rPr>
        <w:t xml:space="preserve"> «</w:t>
      </w:r>
      <w:r w:rsidRPr="00D50D07">
        <w:rPr>
          <w:rtl/>
        </w:rPr>
        <w:t>سأله»</w:t>
      </w:r>
      <w:r>
        <w:rPr>
          <w:rtl/>
        </w:rPr>
        <w:t>.</w:t>
      </w:r>
      <w:r w:rsidRPr="00D50D07">
        <w:rPr>
          <w:rtl/>
        </w:rPr>
        <w:t xml:space="preserve"> وفي</w:t>
      </w:r>
      <w:r>
        <w:rPr>
          <w:rtl/>
        </w:rPr>
        <w:t xml:space="preserve"> «</w:t>
      </w:r>
      <w:r w:rsidRPr="00D50D07">
        <w:rPr>
          <w:rtl/>
        </w:rPr>
        <w:t>بف» :</w:t>
      </w:r>
      <w:r>
        <w:rPr>
          <w:rtl/>
        </w:rPr>
        <w:t xml:space="preserve"> «</w:t>
      </w:r>
      <w:r w:rsidRPr="00D50D07">
        <w:rPr>
          <w:rtl/>
        </w:rPr>
        <w:t>يسأل»</w:t>
      </w:r>
      <w:r>
        <w:rPr>
          <w:rtl/>
        </w:rPr>
        <w:t>.</w:t>
      </w:r>
    </w:p>
    <w:p w:rsidR="00D60D0D" w:rsidRPr="00D50D07" w:rsidRDefault="00D60D0D" w:rsidP="009C6F23">
      <w:pPr>
        <w:pStyle w:val="libFootnote0"/>
        <w:rPr>
          <w:rtl/>
        </w:rPr>
      </w:pPr>
      <w:r>
        <w:rPr>
          <w:rtl/>
        </w:rPr>
        <w:t>(</w:t>
      </w:r>
      <w:r w:rsidRPr="00D50D07">
        <w:rPr>
          <w:rtl/>
        </w:rPr>
        <w:t xml:space="preserve">7) الإسراء </w:t>
      </w:r>
      <w:r>
        <w:rPr>
          <w:rtl/>
        </w:rPr>
        <w:t>(</w:t>
      </w:r>
      <w:r w:rsidRPr="00D50D07">
        <w:rPr>
          <w:rtl/>
        </w:rPr>
        <w:t>17) : 1.</w:t>
      </w:r>
    </w:p>
    <w:p w:rsidR="00D60D0D" w:rsidRPr="00D50D07" w:rsidRDefault="00D60D0D" w:rsidP="009C6F23">
      <w:pPr>
        <w:pStyle w:val="libFootnote0"/>
        <w:rPr>
          <w:rtl/>
        </w:rPr>
      </w:pPr>
      <w:r>
        <w:rPr>
          <w:rtl/>
        </w:rPr>
        <w:t>(</w:t>
      </w:r>
      <w:r w:rsidRPr="00D50D07">
        <w:rPr>
          <w:rtl/>
        </w:rPr>
        <w:t>8) في تفسير القمي :</w:t>
      </w:r>
      <w:r>
        <w:rPr>
          <w:rtl/>
        </w:rPr>
        <w:t xml:space="preserve"> «</w:t>
      </w:r>
      <w:r w:rsidRPr="00D50D07">
        <w:rPr>
          <w:rtl/>
        </w:rPr>
        <w:t>إقامته»</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 xml:space="preserve">كنى </w:t>
      </w:r>
      <w:r w:rsidRPr="000575E1">
        <w:rPr>
          <w:rStyle w:val="libAlaemChar"/>
          <w:rtl/>
        </w:rPr>
        <w:t>عليه‌السلام</w:t>
      </w:r>
      <w:r w:rsidRPr="00D50D07">
        <w:rPr>
          <w:rtl/>
        </w:rPr>
        <w:t xml:space="preserve"> بذلك عن تخطئة عمر في نهيه عن هذه الكلمة في الأذان»</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وتفسير القمي ، ج 2 :</w:t>
      </w:r>
      <w:r>
        <w:rPr>
          <w:rtl/>
        </w:rPr>
        <w:t xml:space="preserve"> «</w:t>
      </w:r>
      <w:r w:rsidRPr="00D50D07">
        <w:rPr>
          <w:rtl/>
        </w:rPr>
        <w:t>وصلى»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w:t>
      </w:r>
      <w:r>
        <w:rPr>
          <w:rtl/>
        </w:rPr>
        <w:t xml:space="preserve"> «</w:t>
      </w:r>
      <w:r w:rsidRPr="00D50D07">
        <w:rPr>
          <w:rtl/>
        </w:rPr>
        <w:t>ثم»</w:t>
      </w:r>
      <w:r>
        <w:rPr>
          <w:rtl/>
        </w:rPr>
        <w:t>.</w:t>
      </w:r>
    </w:p>
    <w:p w:rsidR="00D60D0D" w:rsidRPr="00D50D07" w:rsidRDefault="00D60D0D" w:rsidP="009C6F23">
      <w:pPr>
        <w:pStyle w:val="libFootnote0"/>
        <w:rPr>
          <w:rtl/>
        </w:rPr>
      </w:pPr>
      <w:r>
        <w:rPr>
          <w:rtl/>
        </w:rPr>
        <w:t>(</w:t>
      </w:r>
      <w:r w:rsidRPr="00D50D07">
        <w:rPr>
          <w:rtl/>
        </w:rPr>
        <w:t>12) في تفسير القمي ، ج 1 :</w:t>
      </w:r>
      <w:r>
        <w:rPr>
          <w:rtl/>
        </w:rPr>
        <w:t xml:space="preserve"> «</w:t>
      </w:r>
      <w:r w:rsidRPr="00D50D07">
        <w:rPr>
          <w:rtl/>
        </w:rPr>
        <w:t>قال الله له : سل يا محمد من أرسلنا من قبلك من رسلنا ، أجعلنا من دون الرحمن آلهة يعبدون</w:t>
      </w:r>
      <w:r>
        <w:rPr>
          <w:rtl/>
        </w:rPr>
        <w:t>؟</w:t>
      </w:r>
      <w:r w:rsidRPr="00D50D07">
        <w:rPr>
          <w:rtl/>
        </w:rPr>
        <w:t xml:space="preserve"> فقال رسول الله </w:t>
      </w:r>
      <w:r w:rsidRPr="000575E1">
        <w:rPr>
          <w:rStyle w:val="libAlaemChar"/>
          <w:rtl/>
        </w:rPr>
        <w:t>صلى‌الله‌عليه‌وآله</w:t>
      </w:r>
      <w:r w:rsidRPr="00D50D07">
        <w:rPr>
          <w:rtl/>
        </w:rPr>
        <w:t>» بدل</w:t>
      </w:r>
      <w:r>
        <w:rPr>
          <w:rtl/>
        </w:rPr>
        <w:t xml:space="preserve"> «</w:t>
      </w:r>
      <w:r w:rsidRPr="00D50D07">
        <w:rPr>
          <w:rtl/>
        </w:rPr>
        <w:t>قال لهم»</w:t>
      </w:r>
      <w:r>
        <w:rPr>
          <w:rtl/>
        </w:rPr>
        <w:t>.</w:t>
      </w:r>
      <w:r w:rsidRPr="00D50D07">
        <w:rPr>
          <w:rtl/>
        </w:rPr>
        <w:t xml:space="preserve"> وفي تفسير القمي ، ج 2 :</w:t>
      </w:r>
      <w:r>
        <w:rPr>
          <w:rtl/>
        </w:rPr>
        <w:t xml:space="preserve"> «</w:t>
      </w:r>
      <w:r w:rsidRPr="00D50D07">
        <w:rPr>
          <w:rtl/>
        </w:rPr>
        <w:t xml:space="preserve">فأنزل الله عليه : </w:t>
      </w:r>
      <w:r w:rsidRPr="000575E1">
        <w:rPr>
          <w:rStyle w:val="libAlaemChar"/>
          <w:rtl/>
        </w:rPr>
        <w:t>(</w:t>
      </w:r>
      <w:r w:rsidRPr="000C1ABF">
        <w:rPr>
          <w:rStyle w:val="libFootnoteAieChar"/>
          <w:rtl/>
        </w:rPr>
        <w:t>وَسْئَلْ مَنْ أَرْسَلْنا</w:t>
      </w:r>
      <w:r w:rsidRPr="000575E1">
        <w:rPr>
          <w:rStyle w:val="libAlaemChar"/>
          <w:rtl/>
        </w:rPr>
        <w:t>)</w:t>
      </w:r>
      <w:r w:rsidRPr="00D50D07">
        <w:rPr>
          <w:rtl/>
        </w:rPr>
        <w:t xml:space="preserve"> إلى قوله </w:t>
      </w:r>
      <w:r w:rsidRPr="000575E1">
        <w:rPr>
          <w:rStyle w:val="libAlaemChar"/>
          <w:rtl/>
        </w:rPr>
        <w:t>(</w:t>
      </w:r>
      <w:r w:rsidRPr="000C1ABF">
        <w:rPr>
          <w:rStyle w:val="libFootnoteAieChar"/>
          <w:rtl/>
        </w:rPr>
        <w:t>يُعْبَدُونَ</w:t>
      </w:r>
      <w:r w:rsidRPr="000575E1">
        <w:rPr>
          <w:rStyle w:val="libAlaemChar"/>
          <w:rtl/>
        </w:rPr>
        <w:t>)</w:t>
      </w:r>
      <w:r w:rsidRPr="00D50D07">
        <w:rPr>
          <w:rtl/>
        </w:rPr>
        <w:t xml:space="preserve"> فقال لهم رسول الله </w:t>
      </w:r>
      <w:r w:rsidRPr="000575E1">
        <w:rPr>
          <w:rStyle w:val="libAlaemChar"/>
          <w:rtl/>
        </w:rPr>
        <w:t>صلى‌الله‌عليه‌وآله</w:t>
      </w:r>
      <w:r w:rsidRPr="00D50D07">
        <w:rPr>
          <w:rtl/>
        </w:rPr>
        <w:t>» بدل</w:t>
      </w:r>
      <w:r>
        <w:rPr>
          <w:rtl/>
        </w:rPr>
        <w:t xml:space="preserve"> «</w:t>
      </w:r>
      <w:r w:rsidRPr="00D50D07">
        <w:rPr>
          <w:rtl/>
        </w:rPr>
        <w:t>فلما انصرف ، قال لهم»</w:t>
      </w:r>
      <w:r>
        <w:rPr>
          <w:rtl/>
        </w:rPr>
        <w:t>.</w:t>
      </w:r>
    </w:p>
    <w:p w:rsidR="00D60D0D" w:rsidRPr="00D50D07" w:rsidRDefault="00D60D0D" w:rsidP="00060D07">
      <w:pPr>
        <w:pStyle w:val="libNormal0"/>
        <w:rPr>
          <w:rtl/>
        </w:rPr>
      </w:pPr>
      <w:r>
        <w:rPr>
          <w:rtl/>
        </w:rPr>
        <w:br w:type="page"/>
      </w:r>
      <w:r w:rsidRPr="00D50D07">
        <w:rPr>
          <w:rtl/>
        </w:rPr>
        <w:lastRenderedPageBreak/>
        <w:t xml:space="preserve">إلا الله وحده لاشريك له ، وأنك رسول </w:t>
      </w:r>
      <w:r w:rsidRPr="0089525C">
        <w:rPr>
          <w:rStyle w:val="libFootnotenumChar"/>
          <w:rtl/>
        </w:rPr>
        <w:t>(1)</w:t>
      </w:r>
      <w:r w:rsidRPr="00D50D07">
        <w:rPr>
          <w:rtl/>
        </w:rPr>
        <w:t xml:space="preserve"> الله ، أخذ </w:t>
      </w:r>
      <w:r w:rsidRPr="0089525C">
        <w:rPr>
          <w:rStyle w:val="libFootnotenumChar"/>
          <w:rtl/>
        </w:rPr>
        <w:t>(2)</w:t>
      </w:r>
      <w:r w:rsidRPr="00D50D07">
        <w:rPr>
          <w:rtl/>
        </w:rPr>
        <w:t xml:space="preserve"> على ذلك عهودنا ومواثيقنا»</w:t>
      </w:r>
      <w:r>
        <w:rPr>
          <w:rtl/>
        </w:rPr>
        <w:t>.</w:t>
      </w:r>
    </w:p>
    <w:p w:rsidR="00D60D0D" w:rsidRPr="00D50D07" w:rsidRDefault="00D60D0D" w:rsidP="00806E06">
      <w:pPr>
        <w:pStyle w:val="libNormal"/>
        <w:rPr>
          <w:rtl/>
        </w:rPr>
      </w:pPr>
      <w:r w:rsidRPr="00D50D07">
        <w:rPr>
          <w:rtl/>
        </w:rPr>
        <w:t xml:space="preserve">فقال نافع : صدقت يا با جعفر </w:t>
      </w:r>
      <w:r w:rsidRPr="0089525C">
        <w:rPr>
          <w:rStyle w:val="libFootnotenumChar"/>
          <w:rtl/>
        </w:rPr>
        <w:t>(3)</w:t>
      </w:r>
      <w:r w:rsidRPr="00D50D07">
        <w:rPr>
          <w:rtl/>
        </w:rPr>
        <w:t xml:space="preserve"> ، فأخبرني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أَوَلَمْ يَرَ الَّذِينَ كَفَرُوا أَنَّ السَّماواتِ وَالْأَرْضَ كانَتا رَتْقاً فَفَتَقْناهُما</w:t>
      </w:r>
      <w:r w:rsidRPr="000575E1">
        <w:rPr>
          <w:rStyle w:val="libAlaemChar"/>
          <w:rtl/>
        </w:rPr>
        <w:t>)</w:t>
      </w:r>
      <w:r w:rsidRPr="00FC3507">
        <w:rPr>
          <w:rStyle w:val="libAieChar"/>
          <w:rtl/>
        </w:rPr>
        <w:t xml:space="preserve"> </w:t>
      </w:r>
      <w:r w:rsidRPr="0089525C">
        <w:rPr>
          <w:rStyle w:val="libFootnotenumChar"/>
          <w:rtl/>
        </w:rPr>
        <w:t>(4)</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إن الله </w:t>
      </w:r>
      <w:r>
        <w:rPr>
          <w:rtl/>
        </w:rPr>
        <w:t>ـ</w:t>
      </w:r>
      <w:r w:rsidRPr="00D50D07">
        <w:rPr>
          <w:rtl/>
        </w:rPr>
        <w:t xml:space="preserve"> تبارك وتعالى </w:t>
      </w:r>
      <w:r w:rsidRPr="0089525C">
        <w:rPr>
          <w:rStyle w:val="libFootnotenumChar"/>
          <w:rtl/>
        </w:rPr>
        <w:t>(5)</w:t>
      </w:r>
      <w:r w:rsidRPr="00D50D07">
        <w:rPr>
          <w:rtl/>
        </w:rPr>
        <w:t xml:space="preserve"> </w:t>
      </w:r>
      <w:r>
        <w:rPr>
          <w:rtl/>
        </w:rPr>
        <w:t>ـ</w:t>
      </w:r>
      <w:r w:rsidRPr="00D50D07">
        <w:rPr>
          <w:rtl/>
        </w:rPr>
        <w:t xml:space="preserve"> أهبط آدم إلى الأرض ، وكانت </w:t>
      </w:r>
      <w:r w:rsidRPr="0089525C">
        <w:rPr>
          <w:rStyle w:val="libFootnotenumChar"/>
          <w:rtl/>
        </w:rPr>
        <w:t>(6)</w:t>
      </w:r>
      <w:r w:rsidRPr="00D50D07">
        <w:rPr>
          <w:rtl/>
        </w:rPr>
        <w:t xml:space="preserve"> السماوات </w:t>
      </w:r>
      <w:r w:rsidRPr="0089525C">
        <w:rPr>
          <w:rStyle w:val="libFootnotenumChar"/>
          <w:rtl/>
        </w:rPr>
        <w:t>(7)</w:t>
      </w:r>
      <w:r w:rsidRPr="00D50D07">
        <w:rPr>
          <w:rtl/>
        </w:rPr>
        <w:t xml:space="preserve"> رتقا لا تمطر شيئا ، وكانت الأرض رتقا لاتنبت شيئا ، فلما أن </w:t>
      </w:r>
      <w:r w:rsidRPr="0089525C">
        <w:rPr>
          <w:rStyle w:val="libFootnotenumChar"/>
          <w:rtl/>
        </w:rPr>
        <w:t>(8)</w:t>
      </w:r>
      <w:r w:rsidRPr="00D50D07">
        <w:rPr>
          <w:rtl/>
        </w:rPr>
        <w:t xml:space="preserve"> تاب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على آدم </w:t>
      </w:r>
      <w:r w:rsidRPr="000575E1">
        <w:rPr>
          <w:rStyle w:val="libAlaemChar"/>
          <w:rtl/>
        </w:rPr>
        <w:t>عليه‌السلام</w:t>
      </w:r>
      <w:r w:rsidRPr="00D50D07">
        <w:rPr>
          <w:rtl/>
        </w:rPr>
        <w:t xml:space="preserve"> ، أمر السماء فتقطرت </w:t>
      </w:r>
      <w:r w:rsidRPr="0089525C">
        <w:rPr>
          <w:rStyle w:val="libFootnotenumChar"/>
          <w:rtl/>
        </w:rPr>
        <w:t>(9)</w:t>
      </w:r>
      <w:r w:rsidRPr="00D50D07">
        <w:rPr>
          <w:rtl/>
        </w:rPr>
        <w:t xml:space="preserve"> بالغمام ، ثم أمرها فأرخت </w:t>
      </w:r>
      <w:r w:rsidRPr="0089525C">
        <w:rPr>
          <w:rStyle w:val="libFootnotenumChar"/>
          <w:rtl/>
        </w:rPr>
        <w:t>(10)</w:t>
      </w:r>
      <w:r w:rsidRPr="00D50D07">
        <w:rPr>
          <w:rtl/>
        </w:rPr>
        <w:t xml:space="preserve"> عزاليها </w:t>
      </w:r>
      <w:r w:rsidRPr="0089525C">
        <w:rPr>
          <w:rStyle w:val="libFootnotenumChar"/>
          <w:rtl/>
        </w:rPr>
        <w:t>(11)</w:t>
      </w:r>
      <w:r w:rsidRPr="00D50D07">
        <w:rPr>
          <w:rtl/>
        </w:rPr>
        <w:t xml:space="preserve"> ، ثم أمر الأرض فأنبتت الأشجار ، وأثمرت الثمار ، وتفهقت </w:t>
      </w:r>
      <w:r w:rsidRPr="0089525C">
        <w:rPr>
          <w:rStyle w:val="libFootnotenumChar"/>
          <w:rtl/>
        </w:rPr>
        <w:t>(12)</w:t>
      </w:r>
      <w:r w:rsidRPr="00D50D07">
        <w:rPr>
          <w:rtl/>
        </w:rPr>
        <w:t xml:space="preserve"> بالأنهار ، فكان ذلك رتقها ، وهذا فتقها»</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(13)</w:t>
      </w:r>
      <w:r w:rsidRPr="00D50D07">
        <w:rPr>
          <w:rtl/>
        </w:rPr>
        <w:t xml:space="preserve"> نافع : صدقت يا ابن رسول الله ، فأخبرني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يَوْمَ تُبَدَّلُ الْأَرْضُ غَيْرَ الْأَرْضِ وَالسَّماواتُ</w:t>
      </w:r>
      <w:r w:rsidRPr="000575E1">
        <w:rPr>
          <w:rStyle w:val="libAlaemChar"/>
          <w:rtl/>
        </w:rPr>
        <w:t>)</w:t>
      </w:r>
      <w:r w:rsidRPr="0089525C">
        <w:rPr>
          <w:rStyle w:val="libFootnotenumChar"/>
          <w:rtl/>
        </w:rPr>
        <w:t>(14)</w:t>
      </w:r>
      <w:r w:rsidRPr="00D50D07">
        <w:rPr>
          <w:rtl/>
        </w:rPr>
        <w:t xml:space="preserve"> أي أرض تبدل يومئذ</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أرض </w:t>
      </w:r>
      <w:r w:rsidRPr="0089525C">
        <w:rPr>
          <w:rStyle w:val="libFootnotenumChar"/>
          <w:rtl/>
        </w:rPr>
        <w:t>(15)</w:t>
      </w:r>
      <w:r w:rsidRPr="00D50D07">
        <w:rPr>
          <w:rtl/>
        </w:rPr>
        <w:t xml:space="preserve"> تبقى </w:t>
      </w:r>
      <w:r w:rsidRPr="0089525C">
        <w:rPr>
          <w:rStyle w:val="libFootnotenumChar"/>
          <w:rtl/>
        </w:rPr>
        <w:t>(16)</w:t>
      </w:r>
      <w:r w:rsidRPr="00D50D07">
        <w:rPr>
          <w:rtl/>
        </w:rPr>
        <w:t xml:space="preserve"> خبزة يأكلون منها حتى يفرغ الله </w:t>
      </w:r>
      <w:r>
        <w:rPr>
          <w:rtl/>
        </w:rPr>
        <w:t>ـ</w:t>
      </w:r>
      <w:r w:rsidRPr="00D50D07">
        <w:rPr>
          <w:rtl/>
        </w:rPr>
        <w:t xml:space="preserve"> </w:t>
      </w:r>
      <w:r w:rsidRPr="000575E1">
        <w:rPr>
          <w:rStyle w:val="libAlaemChar"/>
          <w:rtl/>
        </w:rPr>
        <w:t>عزوجل</w:t>
      </w:r>
      <w:r w:rsidRPr="00D50D07">
        <w:rPr>
          <w:rtl/>
        </w:rPr>
        <w:t xml:space="preserve"> </w:t>
      </w:r>
      <w:r>
        <w:rPr>
          <w:rtl/>
        </w:rPr>
        <w:t>ـ</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لرسول»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w:t>
      </w:r>
      <w:r>
        <w:rPr>
          <w:rtl/>
        </w:rPr>
        <w:t xml:space="preserve"> «</w:t>
      </w:r>
      <w:r w:rsidRPr="00D50D07">
        <w:rPr>
          <w:rtl/>
        </w:rPr>
        <w:t>وأخذ»</w:t>
      </w:r>
      <w:r>
        <w:rPr>
          <w:rtl/>
        </w:rPr>
        <w:t>.</w:t>
      </w:r>
    </w:p>
    <w:p w:rsidR="00D60D0D" w:rsidRPr="00D50D07" w:rsidRDefault="00D60D0D" w:rsidP="009C6F23">
      <w:pPr>
        <w:pStyle w:val="libFootnote0"/>
        <w:rPr>
          <w:rtl/>
        </w:rPr>
      </w:pPr>
      <w:r>
        <w:rPr>
          <w:rtl/>
        </w:rPr>
        <w:t>(</w:t>
      </w:r>
      <w:r w:rsidRPr="00D50D07">
        <w:rPr>
          <w:rtl/>
        </w:rPr>
        <w:t>3) هكذا في جميع النسخ التي قوبلت. وفي المطبوع :</w:t>
      </w:r>
      <w:r>
        <w:rPr>
          <w:rtl/>
        </w:rPr>
        <w:t xml:space="preserve"> «</w:t>
      </w:r>
      <w:r w:rsidRPr="00D50D07">
        <w:rPr>
          <w:rtl/>
        </w:rPr>
        <w:t>يا أبا جعفر»</w:t>
      </w:r>
      <w:r>
        <w:rPr>
          <w:rtl/>
        </w:rPr>
        <w:t>.</w:t>
      </w:r>
    </w:p>
    <w:p w:rsidR="00D60D0D" w:rsidRPr="00D50D07" w:rsidRDefault="00D60D0D" w:rsidP="009C6F23">
      <w:pPr>
        <w:pStyle w:val="libFootnote0"/>
        <w:rPr>
          <w:rtl/>
        </w:rPr>
      </w:pPr>
      <w:r>
        <w:rPr>
          <w:rtl/>
        </w:rPr>
        <w:t>(</w:t>
      </w:r>
      <w:r w:rsidRPr="00D50D07">
        <w:rPr>
          <w:rtl/>
        </w:rPr>
        <w:t xml:space="preserve">4) الأنبياء </w:t>
      </w:r>
      <w:r>
        <w:rPr>
          <w:rtl/>
        </w:rPr>
        <w:t>(</w:t>
      </w:r>
      <w:r w:rsidRPr="00D50D07">
        <w:rPr>
          <w:rtl/>
        </w:rPr>
        <w:t>21) : 30.</w:t>
      </w:r>
    </w:p>
    <w:p w:rsidR="00D60D0D" w:rsidRPr="00D50D07" w:rsidRDefault="00D60D0D" w:rsidP="009C6F23">
      <w:pPr>
        <w:pStyle w:val="libFootnote0"/>
        <w:rPr>
          <w:rtl/>
        </w:rPr>
      </w:pPr>
      <w:r>
        <w:rPr>
          <w:rtl/>
        </w:rPr>
        <w:t>(</w:t>
      </w:r>
      <w:r w:rsidRPr="00D50D07">
        <w:rPr>
          <w:rtl/>
        </w:rPr>
        <w:t xml:space="preserve">5) هكذا في جميع النسخ. وفي المطبوع والوافي : </w:t>
      </w:r>
      <w:r>
        <w:rPr>
          <w:rtl/>
        </w:rPr>
        <w:t>+ «</w:t>
      </w:r>
      <w:r w:rsidRPr="00D50D07">
        <w:rPr>
          <w:rtl/>
        </w:rPr>
        <w:t>لما»</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كانت» بدون الواو.</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بف ، جت» :</w:t>
      </w:r>
      <w:r>
        <w:rPr>
          <w:rtl/>
        </w:rPr>
        <w:t xml:space="preserve"> «</w:t>
      </w:r>
      <w:r w:rsidRPr="00D50D07">
        <w:rPr>
          <w:rtl/>
        </w:rPr>
        <w:t>السماء»</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ع ، ل ، م ، ن ، بف ، بن ، جد»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9) في الوافي والمرآة :</w:t>
      </w:r>
      <w:r>
        <w:rPr>
          <w:rtl/>
        </w:rPr>
        <w:t xml:space="preserve"> «</w:t>
      </w:r>
      <w:r w:rsidRPr="00D50D07">
        <w:rPr>
          <w:rtl/>
        </w:rPr>
        <w:t>فتفطرت» بالفاء. وقال في الوافي :</w:t>
      </w:r>
      <w:r>
        <w:rPr>
          <w:rtl/>
        </w:rPr>
        <w:t xml:space="preserve"> «</w:t>
      </w:r>
      <w:r w:rsidRPr="00D50D07">
        <w:rPr>
          <w:rtl/>
        </w:rPr>
        <w:t>فتفطرت بالغمام ، بالفاء ، أي تشققت بخروجه عنها»</w:t>
      </w:r>
      <w:r>
        <w:rPr>
          <w:rtl/>
        </w:rPr>
        <w:t>.</w:t>
      </w:r>
    </w:p>
    <w:p w:rsidR="00D60D0D" w:rsidRPr="00D50D07" w:rsidRDefault="00D60D0D" w:rsidP="009C6F23">
      <w:pPr>
        <w:pStyle w:val="libFootnote0"/>
        <w:rPr>
          <w:rtl/>
        </w:rPr>
      </w:pPr>
      <w:r>
        <w:rPr>
          <w:rtl/>
        </w:rPr>
        <w:t>(</w:t>
      </w:r>
      <w:r w:rsidRPr="00D50D07">
        <w:rPr>
          <w:rtl/>
        </w:rPr>
        <w:t xml:space="preserve">10) الإرخاء : الإرسال والإسدال. راجع : الصحاح ، ج 6 ، ص 2354 ؛ القاموس المحيط ، ج 2 ، ص 1689 </w:t>
      </w:r>
      <w:r>
        <w:rPr>
          <w:rtl/>
        </w:rPr>
        <w:t>(</w:t>
      </w:r>
      <w:r w:rsidRPr="00D50D07">
        <w:rPr>
          <w:rtl/>
        </w:rPr>
        <w:t>رخا</w:t>
      </w:r>
      <w:r>
        <w:rPr>
          <w:rtl/>
        </w:rPr>
        <w:t>).</w:t>
      </w:r>
    </w:p>
    <w:p w:rsidR="00D60D0D" w:rsidRPr="00D50D07" w:rsidRDefault="00D60D0D" w:rsidP="009C6F23">
      <w:pPr>
        <w:pStyle w:val="libFootnote0"/>
        <w:rPr>
          <w:rtl/>
        </w:rPr>
      </w:pPr>
      <w:r>
        <w:rPr>
          <w:rtl/>
        </w:rPr>
        <w:t>(</w:t>
      </w:r>
      <w:r w:rsidRPr="00D50D07">
        <w:rPr>
          <w:rtl/>
        </w:rPr>
        <w:t xml:space="preserve">11) العزالي : جمع العزلاء ، وهو فم المزادة الأسفل ، فشبه اتساع المطرو اندفاقه بالذي يخرج من فم المزادة. النهاية ، ج 3 ، ص 231 </w:t>
      </w:r>
      <w:r>
        <w:rPr>
          <w:rtl/>
        </w:rPr>
        <w:t>(</w:t>
      </w:r>
      <w:r w:rsidRPr="00D50D07">
        <w:rPr>
          <w:rtl/>
        </w:rPr>
        <w:t>عزل</w:t>
      </w:r>
      <w:r>
        <w:rPr>
          <w:rtl/>
        </w:rPr>
        <w:t>).</w:t>
      </w:r>
    </w:p>
    <w:p w:rsidR="00D60D0D" w:rsidRPr="00D50D07" w:rsidRDefault="00D60D0D" w:rsidP="009C6F23">
      <w:pPr>
        <w:pStyle w:val="libFootnote0"/>
        <w:rPr>
          <w:rtl/>
        </w:rPr>
      </w:pPr>
      <w:r>
        <w:rPr>
          <w:rtl/>
        </w:rPr>
        <w:t>(</w:t>
      </w:r>
      <w:r w:rsidRPr="00D50D07">
        <w:rPr>
          <w:rtl/>
        </w:rPr>
        <w:t>12) في معظم النسخ :</w:t>
      </w:r>
      <w:r>
        <w:rPr>
          <w:rtl/>
        </w:rPr>
        <w:t xml:space="preserve"> «</w:t>
      </w:r>
      <w:r w:rsidRPr="00D50D07">
        <w:rPr>
          <w:rtl/>
        </w:rPr>
        <w:t>تفيهت»</w:t>
      </w:r>
      <w:r>
        <w:rPr>
          <w:rtl/>
        </w:rPr>
        <w:t>.</w:t>
      </w:r>
      <w:r w:rsidRPr="00D50D07">
        <w:rPr>
          <w:rtl/>
        </w:rPr>
        <w:t xml:space="preserve"> </w:t>
      </w:r>
      <w:r>
        <w:rPr>
          <w:rtl/>
        </w:rPr>
        <w:t>و «</w:t>
      </w:r>
      <w:r w:rsidRPr="00D50D07">
        <w:rPr>
          <w:rtl/>
        </w:rPr>
        <w:t xml:space="preserve">تفهقت» أي امتلأت ؛ من الفهق ، وهو الامتلاء والاتساع ، يقال : فهق الإناء يفهق ، إذا امتلأ حتى يتصبب. وكل شيء توسع فقد تفهق. راجع : لسان العرب ، ج 10 ، ص 315 ؛ القاموس المحيط ، ج 2 ، ص 1220 </w:t>
      </w:r>
      <w:r>
        <w:rPr>
          <w:rtl/>
        </w:rPr>
        <w:t>(</w:t>
      </w:r>
      <w:r w:rsidRPr="00D50D07">
        <w:rPr>
          <w:rtl/>
        </w:rPr>
        <w:t>فهق</w:t>
      </w:r>
      <w:r>
        <w:rPr>
          <w:rtl/>
        </w:rPr>
        <w:t>).</w:t>
      </w:r>
    </w:p>
    <w:p w:rsidR="00D60D0D" w:rsidRPr="00D50D07" w:rsidRDefault="00D60D0D" w:rsidP="009C6F23">
      <w:pPr>
        <w:pStyle w:val="libFootnote0"/>
        <w:rPr>
          <w:rtl/>
        </w:rPr>
      </w:pPr>
      <w:r>
        <w:rPr>
          <w:rtl/>
        </w:rPr>
        <w:t>(</w:t>
      </w:r>
      <w:r w:rsidRPr="00D50D07">
        <w:rPr>
          <w:rtl/>
        </w:rPr>
        <w:t>13) هكذا في جميع النسخ التي قوبلت والوافي والبحار ، ج 57. وفي المطبوع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14) إبراهيم </w:t>
      </w:r>
      <w:r>
        <w:rPr>
          <w:rtl/>
        </w:rPr>
        <w:t>(</w:t>
      </w:r>
      <w:r w:rsidRPr="00D50D07">
        <w:rPr>
          <w:rtl/>
        </w:rPr>
        <w:t>14) : 48.</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بف» :</w:t>
      </w:r>
      <w:r>
        <w:rPr>
          <w:rtl/>
        </w:rPr>
        <w:t xml:space="preserve"> «</w:t>
      </w:r>
      <w:r w:rsidRPr="00D50D07">
        <w:rPr>
          <w:rtl/>
        </w:rPr>
        <w:t>الأرض»</w:t>
      </w:r>
      <w:r>
        <w:rPr>
          <w:rtl/>
        </w:rPr>
        <w:t>.</w:t>
      </w:r>
      <w:r w:rsidRPr="00D50D07">
        <w:rPr>
          <w:rtl/>
        </w:rPr>
        <w:t xml:space="preserve"> وفي المرآة :</w:t>
      </w:r>
      <w:r>
        <w:rPr>
          <w:rtl/>
        </w:rPr>
        <w:t xml:space="preserve"> «</w:t>
      </w:r>
      <w:r w:rsidRPr="00D50D07">
        <w:rPr>
          <w:rtl/>
        </w:rPr>
        <w:t>أرضا»</w:t>
      </w:r>
      <w:r>
        <w:rPr>
          <w:rtl/>
        </w:rPr>
        <w:t>.</w:t>
      </w:r>
    </w:p>
    <w:p w:rsidR="00D60D0D" w:rsidRPr="00D50D07" w:rsidRDefault="00D60D0D" w:rsidP="009C6F23">
      <w:pPr>
        <w:pStyle w:val="libFootnote0"/>
        <w:rPr>
          <w:rtl/>
        </w:rPr>
      </w:pPr>
      <w:r>
        <w:rPr>
          <w:rtl/>
        </w:rPr>
        <w:t>(</w:t>
      </w:r>
      <w:r w:rsidRPr="00D50D07">
        <w:rPr>
          <w:rtl/>
        </w:rPr>
        <w:t>16) في حاشية</w:t>
      </w:r>
      <w:r>
        <w:rPr>
          <w:rtl/>
        </w:rPr>
        <w:t xml:space="preserve"> «</w:t>
      </w:r>
      <w:r w:rsidRPr="00D50D07">
        <w:rPr>
          <w:rtl/>
        </w:rPr>
        <w:t>ن ، جت» والوافي والمرآة :</w:t>
      </w:r>
      <w:r>
        <w:rPr>
          <w:rtl/>
        </w:rPr>
        <w:t xml:space="preserve"> «</w:t>
      </w:r>
      <w:r w:rsidRPr="00D50D07">
        <w:rPr>
          <w:rtl/>
        </w:rPr>
        <w:t>بيضاء»</w:t>
      </w:r>
      <w:r>
        <w:rPr>
          <w:rtl/>
        </w:rPr>
        <w:t>.</w:t>
      </w:r>
    </w:p>
    <w:p w:rsidR="00D60D0D" w:rsidRPr="00D50D07" w:rsidRDefault="00D60D0D" w:rsidP="00060D07">
      <w:pPr>
        <w:pStyle w:val="libNormal0"/>
        <w:rPr>
          <w:rtl/>
        </w:rPr>
      </w:pPr>
      <w:r>
        <w:rPr>
          <w:rtl/>
        </w:rPr>
        <w:br w:type="page"/>
      </w:r>
      <w:r w:rsidRPr="00D50D07">
        <w:rPr>
          <w:rtl/>
        </w:rPr>
        <w:lastRenderedPageBreak/>
        <w:t xml:space="preserve">من الحساب» </w:t>
      </w:r>
      <w:r w:rsidRPr="0089525C">
        <w:rPr>
          <w:rStyle w:val="libFootnotenumChar"/>
          <w:rtl/>
        </w:rPr>
        <w:t>(1)</w:t>
      </w:r>
      <w:r>
        <w:rPr>
          <w:rtl/>
        </w:rPr>
        <w:t>.</w:t>
      </w:r>
    </w:p>
    <w:p w:rsidR="00D60D0D" w:rsidRPr="00D50D07" w:rsidRDefault="00D60D0D" w:rsidP="00806E06">
      <w:pPr>
        <w:pStyle w:val="libNormal"/>
        <w:rPr>
          <w:rtl/>
        </w:rPr>
      </w:pPr>
      <w:r w:rsidRPr="00D50D07">
        <w:rPr>
          <w:rtl/>
        </w:rPr>
        <w:t>فقال نافع : إنهم عن الأكل لمشغولون.</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«أ</w:t>
      </w:r>
      <w:r w:rsidRPr="00D50D07">
        <w:rPr>
          <w:rtl/>
        </w:rPr>
        <w:t>هم يومئذ أشغل ، أم إذ هم في النار</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(2)</w:t>
      </w:r>
      <w:r w:rsidRPr="00D50D07">
        <w:rPr>
          <w:rtl/>
        </w:rPr>
        <w:t xml:space="preserve"> نافع : بل إذ هم </w:t>
      </w:r>
      <w:r w:rsidRPr="0089525C">
        <w:rPr>
          <w:rStyle w:val="libFootnotenumChar"/>
          <w:rtl/>
        </w:rPr>
        <w:t>(3)</w:t>
      </w:r>
      <w:r w:rsidRPr="00D50D07">
        <w:rPr>
          <w:rtl/>
        </w:rPr>
        <w:t xml:space="preserve"> في النار.</w:t>
      </w:r>
    </w:p>
    <w:p w:rsidR="00D60D0D" w:rsidRPr="00D50D07" w:rsidRDefault="00D60D0D" w:rsidP="00806E06">
      <w:pPr>
        <w:pStyle w:val="libNormal"/>
        <w:rPr>
          <w:rtl/>
        </w:rPr>
      </w:pPr>
      <w:r w:rsidRPr="00D50D07">
        <w:rPr>
          <w:rtl/>
        </w:rPr>
        <w:t xml:space="preserve">قال </w:t>
      </w:r>
      <w:r w:rsidRPr="0089525C">
        <w:rPr>
          <w:rStyle w:val="libFootnotenumChar"/>
          <w:rtl/>
        </w:rPr>
        <w:t>(4)</w:t>
      </w:r>
      <w:r w:rsidRPr="00D50D07">
        <w:rPr>
          <w:rtl/>
        </w:rPr>
        <w:t xml:space="preserve"> :</w:t>
      </w:r>
      <w:r>
        <w:rPr>
          <w:rtl/>
        </w:rPr>
        <w:t xml:space="preserve"> «</w:t>
      </w:r>
      <w:r w:rsidRPr="00D50D07">
        <w:rPr>
          <w:rtl/>
        </w:rPr>
        <w:t xml:space="preserve">فو الله </w:t>
      </w:r>
      <w:r w:rsidRPr="0089525C">
        <w:rPr>
          <w:rStyle w:val="libFootnotenumChar"/>
          <w:rtl/>
        </w:rPr>
        <w:t>(5)</w:t>
      </w:r>
      <w:r w:rsidRPr="00D50D07">
        <w:rPr>
          <w:rtl/>
        </w:rPr>
        <w:t xml:space="preserve"> ما شغلهم إذ دعوا بالطعام فأطعموا الزقوم ، ودعوا بالشراب فسقوا الحميم»</w:t>
      </w:r>
      <w:r>
        <w:rPr>
          <w:rtl/>
        </w:rPr>
        <w:t>.</w:t>
      </w:r>
    </w:p>
    <w:p w:rsidR="00D60D0D" w:rsidRPr="00D50D07" w:rsidRDefault="00D60D0D" w:rsidP="00806E06">
      <w:pPr>
        <w:pStyle w:val="libNormal"/>
        <w:rPr>
          <w:rtl/>
        </w:rPr>
      </w:pPr>
      <w:r w:rsidRPr="00D50D07">
        <w:rPr>
          <w:rtl/>
        </w:rPr>
        <w:t>قال : صدقت يا ابن رسول الله ، ولقد بقيت مسألة واحدة ، قال :</w:t>
      </w:r>
      <w:r>
        <w:rPr>
          <w:rtl/>
        </w:rPr>
        <w:t xml:space="preserve"> «</w:t>
      </w:r>
      <w:r w:rsidRPr="00D50D07">
        <w:rPr>
          <w:rtl/>
        </w:rPr>
        <w:t>وما هي</w:t>
      </w:r>
      <w:r>
        <w:rPr>
          <w:rtl/>
        </w:rPr>
        <w:t>؟</w:t>
      </w:r>
      <w:r w:rsidRPr="00D50D07">
        <w:rPr>
          <w:rtl/>
        </w:rPr>
        <w:t>» قال :</w:t>
      </w:r>
    </w:p>
    <w:p w:rsidR="00D60D0D" w:rsidRPr="00D50D07" w:rsidRDefault="00D60D0D" w:rsidP="00806E06">
      <w:pPr>
        <w:pStyle w:val="libNormal"/>
        <w:rPr>
          <w:rtl/>
        </w:rPr>
      </w:pPr>
      <w:r w:rsidRPr="00D50D07">
        <w:rPr>
          <w:rtl/>
        </w:rPr>
        <w:t xml:space="preserve">أخبرني عن الله </w:t>
      </w:r>
      <w:r>
        <w:rPr>
          <w:rtl/>
        </w:rPr>
        <w:t>ـ</w:t>
      </w:r>
      <w:r w:rsidRPr="00D50D07">
        <w:rPr>
          <w:rtl/>
        </w:rPr>
        <w:t xml:space="preserve"> تبارك وتعالى </w:t>
      </w:r>
      <w:r>
        <w:rPr>
          <w:rtl/>
        </w:rPr>
        <w:t>ـ</w:t>
      </w:r>
      <w:r w:rsidRPr="00D50D07">
        <w:rPr>
          <w:rtl/>
        </w:rPr>
        <w:t xml:space="preserve"> متى كان</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w:t>
      </w:r>
      <w:r>
        <w:rPr>
          <w:rtl/>
        </w:rPr>
        <w:t xml:space="preserve"> «</w:t>
      </w:r>
      <w:r w:rsidRPr="00D50D07">
        <w:rPr>
          <w:rtl/>
        </w:rPr>
        <w:t xml:space="preserve">ويلك </w:t>
      </w:r>
      <w:r w:rsidRPr="0089525C">
        <w:rPr>
          <w:rStyle w:val="libFootnotenumChar"/>
          <w:rtl/>
        </w:rPr>
        <w:t>(7)</w:t>
      </w:r>
      <w:r w:rsidRPr="00D50D07">
        <w:rPr>
          <w:rtl/>
        </w:rPr>
        <w:t xml:space="preserve"> ، متى لم يكن حتى أخبرك متى كان</w:t>
      </w:r>
      <w:r>
        <w:rPr>
          <w:rtl/>
        </w:rPr>
        <w:t>؟</w:t>
      </w:r>
      <w:r w:rsidRPr="00D50D07">
        <w:rPr>
          <w:rtl/>
        </w:rPr>
        <w:t xml:space="preserve"> سبحان من لم يزل ولا يزال فردا </w:t>
      </w:r>
      <w:r w:rsidRPr="0089525C">
        <w:rPr>
          <w:rStyle w:val="libFootnotenumChar"/>
          <w:rtl/>
        </w:rPr>
        <w:t>(8)</w:t>
      </w:r>
      <w:r w:rsidRPr="00D50D07">
        <w:rPr>
          <w:rtl/>
        </w:rPr>
        <w:t xml:space="preserve"> صمدا لم يتخذ صاحبة ولا ولدا»</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يا نافع ، أخبرني عما أسألك عنه»</w:t>
      </w:r>
      <w:r>
        <w:rPr>
          <w:rtl/>
        </w:rPr>
        <w:t>.</w:t>
      </w:r>
    </w:p>
    <w:p w:rsidR="00D60D0D" w:rsidRPr="00D50D07" w:rsidRDefault="00D60D0D" w:rsidP="00806E06">
      <w:pPr>
        <w:pStyle w:val="libNormal"/>
        <w:rPr>
          <w:rtl/>
        </w:rPr>
      </w:pPr>
      <w:r w:rsidRPr="00D50D07">
        <w:rPr>
          <w:rtl/>
        </w:rPr>
        <w:t>قال : وما هو</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ما تقول في أصحاب النهروان</w:t>
      </w:r>
      <w:r>
        <w:rPr>
          <w:rtl/>
        </w:rPr>
        <w:t>؟</w:t>
      </w:r>
      <w:r w:rsidRPr="00D50D07">
        <w:rPr>
          <w:rtl/>
        </w:rPr>
        <w:t xml:space="preserve"> فإن قلت : إن أمير المؤمنين قتلهم بحق فقد ارتددت </w:t>
      </w:r>
      <w:r w:rsidRPr="0089525C">
        <w:rPr>
          <w:rStyle w:val="libFootnotenumChar"/>
          <w:rtl/>
        </w:rPr>
        <w:t>(9)</w:t>
      </w:r>
      <w:r w:rsidRPr="00D50D07">
        <w:rPr>
          <w:rtl/>
        </w:rPr>
        <w:t xml:space="preserve"> ، وإن قلت : إنه </w:t>
      </w:r>
      <w:r w:rsidRPr="0089525C">
        <w:rPr>
          <w:rStyle w:val="libFootnotenumChar"/>
          <w:rtl/>
        </w:rPr>
        <w:t>(10)</w:t>
      </w:r>
      <w:r w:rsidRPr="00D50D07">
        <w:rPr>
          <w:rtl/>
        </w:rPr>
        <w:t xml:space="preserve"> قتلهم باطلا فقد كفرت»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تفسير القمي ، ج 1 :</w:t>
      </w:r>
      <w:r>
        <w:rPr>
          <w:rtl/>
        </w:rPr>
        <w:t xml:space="preserve"> «</w:t>
      </w:r>
      <w:r w:rsidRPr="00D50D07">
        <w:rPr>
          <w:rtl/>
        </w:rPr>
        <w:t xml:space="preserve">فقال أبو جعفر </w:t>
      </w:r>
      <w:r w:rsidRPr="000575E1">
        <w:rPr>
          <w:rStyle w:val="libAlaemChar"/>
          <w:rtl/>
        </w:rPr>
        <w:t>عليه‌السلام</w:t>
      </w:r>
      <w:r w:rsidRPr="00D50D07">
        <w:rPr>
          <w:rtl/>
        </w:rPr>
        <w:t xml:space="preserve"> : بخبزة بيضاء يأكلون منها حتى يفرغ الله من حساب الخلائق»</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بف ، جد» والوافي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بل إذا 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 بن» :</w:t>
      </w:r>
      <w:r>
        <w:rPr>
          <w:rtl/>
        </w:rPr>
        <w:t xml:space="preserve"> «</w:t>
      </w:r>
      <w:r w:rsidRPr="00D50D07">
        <w:rPr>
          <w:rtl/>
        </w:rPr>
        <w:t>فقال»</w:t>
      </w:r>
      <w:r>
        <w:rPr>
          <w:rtl/>
        </w:rPr>
        <w:t>.</w:t>
      </w:r>
      <w:r w:rsidRPr="00D50D07">
        <w:rPr>
          <w:rtl/>
        </w:rPr>
        <w:t xml:space="preserve"> وفي</w:t>
      </w:r>
      <w:r>
        <w:rPr>
          <w:rtl/>
        </w:rPr>
        <w:t xml:space="preserve"> «</w:t>
      </w:r>
      <w:r w:rsidRPr="00D50D07">
        <w:rPr>
          <w:rtl/>
        </w:rPr>
        <w:t xml:space="preserve">م ، جد» : </w:t>
      </w:r>
      <w:r>
        <w:rPr>
          <w:rtl/>
        </w:rPr>
        <w:t>+ «</w:t>
      </w:r>
      <w:r w:rsidRPr="00D50D07">
        <w:rPr>
          <w:rtl/>
        </w:rPr>
        <w:t>فقال»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بن ، جد» :</w:t>
      </w:r>
      <w:r>
        <w:rPr>
          <w:rtl/>
        </w:rPr>
        <w:t xml:space="preserve"> «</w:t>
      </w:r>
      <w:r w:rsidRPr="00D50D07">
        <w:rPr>
          <w:rtl/>
        </w:rPr>
        <w:t>والله»</w:t>
      </w:r>
      <w:r>
        <w:rPr>
          <w:rtl/>
        </w:rPr>
        <w:t>.</w:t>
      </w:r>
      <w:r w:rsidRPr="00D50D07">
        <w:rPr>
          <w:rtl/>
        </w:rPr>
        <w:t xml:space="preserve"> وفي تفسير القمي ، ج 1 ،</w:t>
      </w:r>
      <w:r>
        <w:rPr>
          <w:rtl/>
        </w:rPr>
        <w:t xml:space="preserve"> «</w:t>
      </w:r>
      <w:r w:rsidRPr="00D50D07">
        <w:rPr>
          <w:rtl/>
        </w:rPr>
        <w:t xml:space="preserve">فقد قال الله : </w:t>
      </w:r>
      <w:r w:rsidRPr="000575E1">
        <w:rPr>
          <w:rStyle w:val="libAlaemChar"/>
          <w:rtl/>
        </w:rPr>
        <w:t>(</w:t>
      </w:r>
      <w:r w:rsidRPr="000C1ABF">
        <w:rPr>
          <w:rStyle w:val="libFootnoteAieChar"/>
          <w:rtl/>
        </w:rPr>
        <w:t>وَنادى أَصْحابُ النَّارِ أَصْحابَ الْجَنَّةِ أَنْ أَفِيضُوا عَلَيْنا مِنَ الْماءِ أَوْ مِمَّا رَزَقَكُمُ اللهُ</w:t>
      </w:r>
      <w:r w:rsidRPr="000575E1">
        <w:rPr>
          <w:rStyle w:val="libAlaemChar"/>
          <w:rtl/>
        </w:rPr>
        <w:t>)</w:t>
      </w:r>
      <w:r w:rsidRPr="00D50D07">
        <w:rPr>
          <w:rtl/>
        </w:rPr>
        <w:t>» بدل</w:t>
      </w:r>
      <w:r>
        <w:rPr>
          <w:rtl/>
        </w:rPr>
        <w:t xml:space="preserve"> «</w:t>
      </w:r>
      <w:r w:rsidRPr="00D50D07">
        <w:rPr>
          <w:rtl/>
        </w:rPr>
        <w:t>فوالله»</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أخبرني»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أحدا»</w:t>
      </w:r>
      <w:r>
        <w:rPr>
          <w:rtl/>
        </w:rPr>
        <w:t>.</w:t>
      </w:r>
    </w:p>
    <w:p w:rsidR="00D60D0D" w:rsidRPr="00D50D07" w:rsidRDefault="00D60D0D" w:rsidP="009C6F23">
      <w:pPr>
        <w:pStyle w:val="libFootnote0"/>
        <w:rPr>
          <w:rtl/>
        </w:rPr>
      </w:pPr>
      <w:r>
        <w:rPr>
          <w:rtl/>
        </w:rPr>
        <w:t>(</w:t>
      </w:r>
      <w:r w:rsidRPr="00D50D07">
        <w:rPr>
          <w:rtl/>
        </w:rPr>
        <w:t xml:space="preserve">9) في تفسير القمي ، ج 1 : </w:t>
      </w:r>
      <w:r>
        <w:rPr>
          <w:rtl/>
        </w:rPr>
        <w:t>+ «</w:t>
      </w:r>
      <w:r w:rsidRPr="00D50D07">
        <w:rPr>
          <w:rtl/>
        </w:rPr>
        <w:t>أي رجعت إلى الحق»</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 xml:space="preserve">ل ، بن» : </w:t>
      </w:r>
      <w:r>
        <w:rPr>
          <w:rtl/>
        </w:rPr>
        <w:t>ـ «</w:t>
      </w:r>
      <w:r w:rsidRPr="00D50D07">
        <w:rPr>
          <w:rtl/>
        </w:rPr>
        <w:t>إنه»</w:t>
      </w:r>
      <w:r>
        <w:rPr>
          <w:rtl/>
        </w:rPr>
        <w:t>.</w:t>
      </w:r>
    </w:p>
    <w:p w:rsidR="00D60D0D" w:rsidRDefault="00D60D0D" w:rsidP="009C6F23">
      <w:pPr>
        <w:pStyle w:val="libFootnote0"/>
        <w:rPr>
          <w:rtl/>
        </w:rPr>
      </w:pPr>
      <w:r>
        <w:rPr>
          <w:rtl/>
        </w:rPr>
        <w:t>(</w:t>
      </w:r>
      <w:r w:rsidRPr="00D50D07">
        <w:rPr>
          <w:rtl/>
        </w:rPr>
        <w:t>11) في شرح المازندراني :</w:t>
      </w:r>
      <w:r>
        <w:rPr>
          <w:rtl/>
        </w:rPr>
        <w:t xml:space="preserve"> «</w:t>
      </w:r>
      <w:r w:rsidRPr="00D50D07">
        <w:rPr>
          <w:rtl/>
        </w:rPr>
        <w:t xml:space="preserve">كأن نافعا كان يعتقد بأن عليا </w:t>
      </w:r>
      <w:r w:rsidRPr="000575E1">
        <w:rPr>
          <w:rStyle w:val="libAlaemChar"/>
          <w:rtl/>
        </w:rPr>
        <w:t>عليه‌السلام</w:t>
      </w:r>
      <w:r w:rsidRPr="00D50D07">
        <w:rPr>
          <w:rtl/>
        </w:rPr>
        <w:t xml:space="preserve"> كان إماما مفترض الطاعة بعد الثلاثة ، وبأن أهل</w:t>
      </w:r>
    </w:p>
    <w:p w:rsidR="00D60D0D" w:rsidRPr="00D50D07" w:rsidRDefault="00D60D0D" w:rsidP="00806E06">
      <w:pPr>
        <w:pStyle w:val="libNormal"/>
        <w:rPr>
          <w:rtl/>
        </w:rPr>
      </w:pPr>
      <w:r>
        <w:rPr>
          <w:rtl/>
        </w:rPr>
        <w:br w:type="page"/>
      </w:r>
      <w:r w:rsidRPr="00D50D07">
        <w:rPr>
          <w:rtl/>
        </w:rPr>
        <w:lastRenderedPageBreak/>
        <w:t xml:space="preserve">قال : فولى من عنده وهو يقول : أنت </w:t>
      </w:r>
      <w:r>
        <w:rPr>
          <w:rtl/>
        </w:rPr>
        <w:t>ـ</w:t>
      </w:r>
      <w:r w:rsidRPr="00D50D07">
        <w:rPr>
          <w:rtl/>
        </w:rPr>
        <w:t xml:space="preserve"> والله </w:t>
      </w:r>
      <w:r w:rsidRPr="0089525C">
        <w:rPr>
          <w:rStyle w:val="libFootnotenumChar"/>
          <w:rtl/>
        </w:rPr>
        <w:t>(1)</w:t>
      </w:r>
      <w:r w:rsidRPr="00D50D07">
        <w:rPr>
          <w:rtl/>
        </w:rPr>
        <w:t xml:space="preserve"> </w:t>
      </w:r>
      <w:r>
        <w:rPr>
          <w:rtl/>
        </w:rPr>
        <w:t>ـ</w:t>
      </w:r>
      <w:r w:rsidRPr="00D50D07">
        <w:rPr>
          <w:rtl/>
        </w:rPr>
        <w:t xml:space="preserve"> أعلم الناس حقا حقا ، فأتى هشاما ، فقال له : ما صنعت</w:t>
      </w:r>
      <w:r>
        <w:rPr>
          <w:rtl/>
        </w:rPr>
        <w:t>؟</w:t>
      </w:r>
      <w:r w:rsidRPr="00D50D07">
        <w:rPr>
          <w:rtl/>
        </w:rPr>
        <w:t xml:space="preserve"> قال : دعني من كلامك ، هذا والله أعلم الناس حقا حقا ، وهو ابن رسول الله </w:t>
      </w:r>
      <w:r w:rsidRPr="000575E1">
        <w:rPr>
          <w:rStyle w:val="libAlaemChar"/>
          <w:rtl/>
        </w:rPr>
        <w:t>صلى‌الله‌عليه‌وآله</w:t>
      </w:r>
      <w:r w:rsidRPr="00D50D07">
        <w:rPr>
          <w:rtl/>
        </w:rPr>
        <w:t xml:space="preserve"> حقا </w:t>
      </w:r>
      <w:r w:rsidRPr="0089525C">
        <w:rPr>
          <w:rStyle w:val="libFootnotenumChar"/>
          <w:rtl/>
        </w:rPr>
        <w:t>(2)</w:t>
      </w:r>
      <w:r w:rsidRPr="00D50D07">
        <w:rPr>
          <w:rtl/>
        </w:rPr>
        <w:t xml:space="preserve"> ، ويحق لأصحابه أن يتخذوه نبيا. </w:t>
      </w:r>
      <w:r w:rsidRPr="0089525C">
        <w:rPr>
          <w:rStyle w:val="libFootnotenumChar"/>
          <w:rtl/>
        </w:rPr>
        <w:t>(3)</w:t>
      </w:r>
    </w:p>
    <w:p w:rsidR="00D60D0D" w:rsidRPr="00D50D07" w:rsidRDefault="00D60D0D" w:rsidP="003E3ED5">
      <w:pPr>
        <w:pStyle w:val="Heading1Center"/>
        <w:rPr>
          <w:rtl/>
        </w:rPr>
      </w:pPr>
      <w:bookmarkStart w:id="30" w:name="_Toc470785169"/>
      <w:r w:rsidRPr="00D50D07">
        <w:rPr>
          <w:rtl/>
        </w:rPr>
        <w:t xml:space="preserve">حديث نصراني الشام مع الباقر </w:t>
      </w:r>
      <w:r w:rsidRPr="000575E1">
        <w:rPr>
          <w:rStyle w:val="libAlaemChar"/>
          <w:rtl/>
        </w:rPr>
        <w:t>عليه‌السلام</w:t>
      </w:r>
      <w:bookmarkEnd w:id="30"/>
    </w:p>
    <w:p w:rsidR="00D60D0D" w:rsidRPr="00D50D07" w:rsidRDefault="00D60D0D" w:rsidP="00806E06">
      <w:pPr>
        <w:pStyle w:val="libNormal"/>
        <w:rPr>
          <w:rtl/>
        </w:rPr>
      </w:pPr>
      <w:r w:rsidRPr="00727229">
        <w:rPr>
          <w:rStyle w:val="libBold2Char"/>
          <w:rtl/>
        </w:rPr>
        <w:t>14909 / 94.</w:t>
      </w:r>
      <w:r w:rsidRPr="00D50D07">
        <w:rPr>
          <w:rtl/>
        </w:rPr>
        <w:t xml:space="preserve"> عنه </w:t>
      </w:r>
      <w:r w:rsidRPr="0089525C">
        <w:rPr>
          <w:rStyle w:val="libFootnotenumChar"/>
          <w:rtl/>
        </w:rPr>
        <w:t>(4)</w:t>
      </w:r>
      <w:r w:rsidRPr="00D50D07">
        <w:rPr>
          <w:rtl/>
        </w:rPr>
        <w:t xml:space="preserve"> ، عن إسماعيل بن أبان ، عن عمر </w:t>
      </w:r>
      <w:r w:rsidRPr="0089525C">
        <w:rPr>
          <w:rStyle w:val="libFootnotenumChar"/>
          <w:rtl/>
        </w:rPr>
        <w:t>(5)</w:t>
      </w:r>
      <w:r w:rsidRPr="00D50D07">
        <w:rPr>
          <w:rtl/>
        </w:rPr>
        <w:t xml:space="preserve"> بن عبد الله الثقفي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النهروان كانوا محقين في مخالفته ، فأورد </w:t>
      </w:r>
      <w:r w:rsidRPr="000575E1">
        <w:rPr>
          <w:rStyle w:val="libAlaemChar"/>
          <w:rtl/>
        </w:rPr>
        <w:t>عليه‌السلام</w:t>
      </w:r>
      <w:r w:rsidRPr="00D50D07">
        <w:rPr>
          <w:rtl/>
        </w:rPr>
        <w:t xml:space="preserve"> عليه بأن هذين الاعتقادين متنافيان لايجتمعان معا ، وذلك لأنك إن قلت : إن عليا </w:t>
      </w:r>
      <w:r w:rsidRPr="000575E1">
        <w:rPr>
          <w:rStyle w:val="libAlaemChar"/>
          <w:rtl/>
        </w:rPr>
        <w:t>عليه‌السلام</w:t>
      </w:r>
      <w:r w:rsidRPr="00D50D07">
        <w:rPr>
          <w:rtl/>
        </w:rPr>
        <w:t xml:space="preserve"> قاتلهم بحق ارتددت بتصديقك أهل النهروان ، كما ارتدوا. وإن قلت : إنه قاتلهم باطلا فقد كفرت عند الامة بنسبة الباطل إليه </w:t>
      </w:r>
      <w:r w:rsidRPr="000575E1">
        <w:rPr>
          <w:rStyle w:val="libAlaemChar"/>
          <w:rtl/>
        </w:rPr>
        <w:t>عليه‌السلام</w:t>
      </w:r>
      <w:r w:rsidRPr="00D50D07">
        <w:rPr>
          <w:rtl/>
        </w:rPr>
        <w:t xml:space="preserve"> ، والظاهر أن هذا إلزام لا مفر له عنه ، والله أعلم»</w:t>
      </w:r>
      <w:r>
        <w:rPr>
          <w:rtl/>
        </w:rPr>
        <w:t>.</w:t>
      </w:r>
    </w:p>
    <w:p w:rsidR="00D60D0D" w:rsidRDefault="00D60D0D" w:rsidP="00806E06">
      <w:pPr>
        <w:pStyle w:val="libNormal"/>
        <w:rPr>
          <w:rtl/>
        </w:rPr>
      </w:pPr>
      <w:r w:rsidRPr="00B1579B">
        <w:rPr>
          <w:rStyle w:val="libFootnoteChar"/>
          <w:rtl/>
        </w:rPr>
        <w:t xml:space="preserve">وفي الوافي : «وجه ارتداده حكمه بجواز قتل المسلمين ، ووجه كفره تخطئته خليفة رسول الله </w:t>
      </w:r>
      <w:r w:rsidRPr="000575E1">
        <w:rPr>
          <w:rStyle w:val="libAlaemChar"/>
          <w:rtl/>
        </w:rPr>
        <w:t>صلى‌الله‌عليه‌وآله</w:t>
      </w:r>
      <w:r w:rsidRPr="00B1579B">
        <w:rPr>
          <w:rStyle w:val="libFootnoteChar"/>
          <w:rtl/>
        </w:rPr>
        <w:t xml:space="preserve"> ، وقد سكت عن جوابه </w:t>
      </w:r>
      <w:r w:rsidRPr="000575E1">
        <w:rPr>
          <w:rStyle w:val="libAlaemChar"/>
          <w:rtl/>
        </w:rPr>
        <w:t>عليه‌السلام</w:t>
      </w:r>
      <w:r w:rsidRPr="00B1579B">
        <w:rPr>
          <w:rStyle w:val="libFootnoteChar"/>
          <w:rtl/>
        </w:rPr>
        <w:t xml:space="preserve"> ؛ لأنه قد أخذه من جوانبه بأبين الحجج وسد عليه سبيل المخرج ، فكأنه قد ألقم حجرا».</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بح» :</w:t>
      </w:r>
      <w:r>
        <w:rPr>
          <w:rtl/>
        </w:rPr>
        <w:t xml:space="preserve"> «</w:t>
      </w:r>
      <w:r w:rsidRPr="00D50D07">
        <w:rPr>
          <w:rtl/>
        </w:rPr>
        <w:t>والله أنت»</w:t>
      </w:r>
      <w:r>
        <w:rPr>
          <w:rtl/>
        </w:rPr>
        <w:t>.</w:t>
      </w:r>
    </w:p>
    <w:p w:rsidR="00D60D0D" w:rsidRPr="00D50D07" w:rsidRDefault="00D60D0D" w:rsidP="009C6F23">
      <w:pPr>
        <w:pStyle w:val="libFootnote0"/>
        <w:rPr>
          <w:rtl/>
        </w:rPr>
      </w:pPr>
      <w:r>
        <w:rPr>
          <w:rtl/>
        </w:rPr>
        <w:t>(</w:t>
      </w:r>
      <w:r w:rsidRPr="00D50D07">
        <w:rPr>
          <w:rtl/>
        </w:rPr>
        <w:t>2) في تفسير القمي ، ج 1 :</w:t>
      </w:r>
      <w:r>
        <w:rPr>
          <w:rtl/>
        </w:rPr>
        <w:t xml:space="preserve"> «</w:t>
      </w:r>
      <w:r w:rsidRPr="00D50D07">
        <w:rPr>
          <w:rtl/>
        </w:rPr>
        <w:t>حقا حقا»</w:t>
      </w:r>
      <w:r>
        <w:rPr>
          <w:rtl/>
        </w:rPr>
        <w:t>.</w:t>
      </w:r>
    </w:p>
    <w:p w:rsidR="00D60D0D" w:rsidRPr="00D50D07" w:rsidRDefault="00D60D0D" w:rsidP="009C6F23">
      <w:pPr>
        <w:pStyle w:val="libFootnote0"/>
        <w:rPr>
          <w:rtl/>
        </w:rPr>
      </w:pPr>
      <w:r>
        <w:rPr>
          <w:rtl/>
        </w:rPr>
        <w:t>(</w:t>
      </w:r>
      <w:r w:rsidRPr="00D50D07">
        <w:rPr>
          <w:rtl/>
        </w:rPr>
        <w:t xml:space="preserve">3) الكافي ، كتاب التوحيد ، باب الكون والمكان ، ح 238 ، عن محمد بن يحيى ، عن أحمد بن محمد ، عن الحسن بن محبوب ، عن أبي حمزة ، عن أبي جعفر </w:t>
      </w:r>
      <w:r w:rsidRPr="000575E1">
        <w:rPr>
          <w:rStyle w:val="libAlaemChar"/>
          <w:rtl/>
        </w:rPr>
        <w:t>عليه‌السلام</w:t>
      </w:r>
      <w:r w:rsidRPr="00D50D07">
        <w:rPr>
          <w:rtl/>
        </w:rPr>
        <w:t xml:space="preserve"> ، من قوله :</w:t>
      </w:r>
      <w:r>
        <w:rPr>
          <w:rtl/>
        </w:rPr>
        <w:t xml:space="preserve"> «</w:t>
      </w:r>
      <w:r w:rsidRPr="00D50D07">
        <w:rPr>
          <w:rtl/>
        </w:rPr>
        <w:t>أخبرني عن الله تبارك وتعالى متى كان» إلى قوله :</w:t>
      </w:r>
      <w:r>
        <w:rPr>
          <w:rtl/>
        </w:rPr>
        <w:t xml:space="preserve"> «</w:t>
      </w:r>
      <w:r w:rsidRPr="00D50D07">
        <w:rPr>
          <w:rtl/>
        </w:rPr>
        <w:t>لم يتخذ صاحبة ولا ولدا»</w:t>
      </w:r>
      <w:r>
        <w:rPr>
          <w:rtl/>
        </w:rPr>
        <w:t>.</w:t>
      </w:r>
      <w:r w:rsidRPr="00D50D07">
        <w:rPr>
          <w:rtl/>
        </w:rPr>
        <w:t xml:space="preserve"> وفي تفسير القمي ، ج 1 ، ص 232 ؛ وج 2 ، ص 284 ، بسندهما عن الحسن بن محبوب ، عن أبي حمزة الثمالي ، عن أبي الربيع ، وفي الأخير إلى قوله :</w:t>
      </w:r>
      <w:r>
        <w:rPr>
          <w:rtl/>
        </w:rPr>
        <w:t xml:space="preserve"> «</w:t>
      </w:r>
      <w:r w:rsidRPr="00D50D07">
        <w:rPr>
          <w:rtl/>
        </w:rPr>
        <w:t>فقال نافع صدقت يا أبا جعفر» مع زيادة في آخره الوافي ، ج 3 ، ص 780 ، ح 1397 ؛ البحار ، ج 18 ، ص 308 ، ح 17 ، إلى قوله :</w:t>
      </w:r>
      <w:r>
        <w:rPr>
          <w:rtl/>
        </w:rPr>
        <w:t xml:space="preserve"> «</w:t>
      </w:r>
      <w:r w:rsidRPr="00D50D07">
        <w:rPr>
          <w:rtl/>
        </w:rPr>
        <w:t>فقال نافع صدقت يا أبا جعفر» ؛ وفيه ، ج 57 ، ص 14 ، ح 17 ، من قوله :</w:t>
      </w:r>
      <w:r>
        <w:rPr>
          <w:rtl/>
        </w:rPr>
        <w:t xml:space="preserve"> «</w:t>
      </w:r>
      <w:r w:rsidRPr="00D50D07">
        <w:rPr>
          <w:rtl/>
        </w:rPr>
        <w:t xml:space="preserve">فأخبرني عن قول الله </w:t>
      </w:r>
      <w:r w:rsidRPr="000575E1">
        <w:rPr>
          <w:rStyle w:val="libAlaemChar"/>
          <w:rtl/>
        </w:rPr>
        <w:t>عزوجل</w:t>
      </w:r>
      <w:r w:rsidRPr="00D50D07">
        <w:rPr>
          <w:rtl/>
        </w:rPr>
        <w:t xml:space="preserve"> </w:t>
      </w:r>
      <w:r w:rsidRPr="000575E1">
        <w:rPr>
          <w:rStyle w:val="libAlaemChar"/>
          <w:rtl/>
        </w:rPr>
        <w:t>(</w:t>
      </w:r>
      <w:r w:rsidRPr="000C1ABF">
        <w:rPr>
          <w:rStyle w:val="libFootnoteAieChar"/>
          <w:rtl/>
        </w:rPr>
        <w:t>أَوَلَمْ يَرَ الَّذِينَ</w:t>
      </w:r>
      <w:r w:rsidRPr="000575E1">
        <w:rPr>
          <w:rStyle w:val="libAlaemChar"/>
          <w:rtl/>
        </w:rPr>
        <w:t>)</w:t>
      </w:r>
      <w:r w:rsidRPr="00D50D07">
        <w:rPr>
          <w:rtl/>
        </w:rPr>
        <w:t>» إلى قوله :</w:t>
      </w:r>
      <w:r>
        <w:rPr>
          <w:rtl/>
        </w:rPr>
        <w:t xml:space="preserve"> «</w:t>
      </w:r>
      <w:r w:rsidRPr="00D50D07">
        <w:rPr>
          <w:rtl/>
        </w:rPr>
        <w:t xml:space="preserve">قال نافع صدقت يا بن 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4) ورد الخبر في البحار ، ج 56 ، ص 4 ، ح 9 ، نقلا من الكافي ، عن علي بن إبراهيم ، عن أبيه ، عن الحسن بن محبوب ، عن إسماعيل بن أبان ، عن عمرو بن عبد الله الثقفي. والظاهر أن العلامة المجلسي أرجع الضمير الواقع في صدر السند ، إلى الحسن بن محبوب المذكور في سند الحديث الثاني والتسعين. وهذا أمر عجيب بعد وقوع الحسن بن محبوب في سند الحديث الثالث والتسعين أيضا. أضف إلى ذلك أنا لم نجد رواية الحسن بن محبوب ، عن إسماعيل بن أبان في موضع. والمظنون رجوع الضمير إلى أحمد بن محمد بن خالد المذكور في سند الحديث الثالث والتسعين ، كما صنعه في معجم رجال الحديث ، ج 3 ، ص 97 ، الرقم 1270 ؛ فقد روى أحمد بن محمد البرقي </w:t>
      </w:r>
      <w:r>
        <w:rPr>
          <w:rtl/>
        </w:rPr>
        <w:t>ـ</w:t>
      </w:r>
      <w:r w:rsidRPr="00D50D07">
        <w:rPr>
          <w:rtl/>
        </w:rPr>
        <w:t xml:space="preserve"> وهو أحمد بن محمد بن خالد </w:t>
      </w:r>
      <w:r>
        <w:rPr>
          <w:rtl/>
        </w:rPr>
        <w:t>ـ</w:t>
      </w:r>
      <w:r w:rsidRPr="00D50D07">
        <w:rPr>
          <w:rtl/>
        </w:rPr>
        <w:t xml:space="preserve"> كتاب إسماعيل بن أبان ، كما في رجال النجاشي ، ص 32 ، الرقم 70.</w:t>
      </w:r>
    </w:p>
    <w:p w:rsidR="00D60D0D" w:rsidRDefault="00D60D0D" w:rsidP="009C6F23">
      <w:pPr>
        <w:pStyle w:val="libFootnote0"/>
        <w:rPr>
          <w:rtl/>
        </w:rPr>
      </w:pPr>
      <w:r>
        <w:rPr>
          <w:rtl/>
        </w:rPr>
        <w:t>(</w:t>
      </w:r>
      <w:r w:rsidRPr="00D50D07">
        <w:rPr>
          <w:rtl/>
        </w:rPr>
        <w:t>5) في</w:t>
      </w:r>
      <w:r>
        <w:rPr>
          <w:rtl/>
        </w:rPr>
        <w:t xml:space="preserve"> «</w:t>
      </w:r>
      <w:r w:rsidRPr="00D50D07">
        <w:rPr>
          <w:rtl/>
        </w:rPr>
        <w:t>جت» والبحار :</w:t>
      </w:r>
      <w:r>
        <w:rPr>
          <w:rtl/>
        </w:rPr>
        <w:t xml:space="preserve"> «</w:t>
      </w:r>
      <w:r w:rsidRPr="00D50D07">
        <w:rPr>
          <w:rtl/>
        </w:rPr>
        <w:t>عمرو»</w:t>
      </w:r>
      <w:r>
        <w:rPr>
          <w:rtl/>
        </w:rPr>
        <w:t>.</w:t>
      </w:r>
      <w:r w:rsidRPr="00D50D07">
        <w:rPr>
          <w:rtl/>
        </w:rPr>
        <w:t xml:space="preserve"> والمظنون أن ابن عبد الله هذا ، هو عمر بن عبد الله بن يعلى الثقفي المترجم</w:t>
      </w:r>
    </w:p>
    <w:p w:rsidR="00D60D0D" w:rsidRPr="00D50D07" w:rsidRDefault="00D60D0D" w:rsidP="00806E06">
      <w:pPr>
        <w:pStyle w:val="libNormal"/>
        <w:rPr>
          <w:rtl/>
        </w:rPr>
      </w:pPr>
      <w:r>
        <w:rPr>
          <w:rtl/>
        </w:rPr>
        <w:br w:type="page"/>
      </w:r>
      <w:r w:rsidRPr="00D50D07">
        <w:rPr>
          <w:rtl/>
        </w:rPr>
        <w:lastRenderedPageBreak/>
        <w:t xml:space="preserve">أخرج هشام بن عبد الملك أبا جعفر </w:t>
      </w:r>
      <w:r w:rsidRPr="000575E1">
        <w:rPr>
          <w:rStyle w:val="libAlaemChar"/>
          <w:rtl/>
        </w:rPr>
        <w:t>عليه‌السلام</w:t>
      </w:r>
      <w:r w:rsidRPr="00D50D07">
        <w:rPr>
          <w:rtl/>
        </w:rPr>
        <w:t xml:space="preserve"> من المدينة إلى الشام ، فأنزله منه </w:t>
      </w:r>
      <w:r w:rsidRPr="0089525C">
        <w:rPr>
          <w:rStyle w:val="libFootnotenumChar"/>
          <w:rtl/>
        </w:rPr>
        <w:t>(1)</w:t>
      </w:r>
      <w:r w:rsidRPr="00D50D07">
        <w:rPr>
          <w:rtl/>
        </w:rPr>
        <w:t xml:space="preserve"> ، وكان يقعد مع الناس في مجالسهم ، فبينا هو قاعد وعنده جماعة من الناس يسألونه إذ نظر إلى النصارى يدخلون في جبل هناك ، فقال :</w:t>
      </w:r>
      <w:r>
        <w:rPr>
          <w:rtl/>
        </w:rPr>
        <w:t xml:space="preserve"> «</w:t>
      </w:r>
      <w:r w:rsidRPr="00D50D07">
        <w:rPr>
          <w:rtl/>
        </w:rPr>
        <w:t>ما لهؤلاء</w:t>
      </w:r>
      <w:r>
        <w:rPr>
          <w:rtl/>
        </w:rPr>
        <w:t>؟ أ</w:t>
      </w:r>
      <w:r w:rsidRPr="00D50D07">
        <w:rPr>
          <w:rtl/>
        </w:rPr>
        <w:t>لهم عيد اليوم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فقالوا : لايا ابن رسول الله ، ولكنهم يأتون عالما لهم في هذا الجبل في كل سنة في هذا اليوم فيخرجونه ، فيسألونه عما يريدون </w:t>
      </w:r>
      <w:r w:rsidRPr="0089525C">
        <w:rPr>
          <w:rStyle w:val="libFootnotenumChar"/>
          <w:rtl/>
        </w:rPr>
        <w:t>(2)</w:t>
      </w:r>
      <w:r w:rsidRPr="00D50D07">
        <w:rPr>
          <w:rtl/>
        </w:rPr>
        <w:t xml:space="preserve"> ، وعما يكون في عامهم.</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وله علم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فقالوا : هو من أعلم الناس ، قد أدرك أصحاب الحواريين من أصحاب عيسى </w:t>
      </w:r>
      <w:r w:rsidRPr="000575E1">
        <w:rPr>
          <w:rStyle w:val="libAlaemChar"/>
          <w:rtl/>
        </w:rPr>
        <w:t>عليه‌السلام</w:t>
      </w:r>
      <w:r w:rsidRPr="00D50D07">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فهل نذهب إليه</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قالوا </w:t>
      </w:r>
      <w:r w:rsidRPr="0089525C">
        <w:rPr>
          <w:rStyle w:val="libFootnotenumChar"/>
          <w:rtl/>
        </w:rPr>
        <w:t>(3)</w:t>
      </w:r>
      <w:r w:rsidRPr="00D50D07">
        <w:rPr>
          <w:rtl/>
        </w:rPr>
        <w:t xml:space="preserve"> : ذاك إليك يا ابن رسول الله.</w:t>
      </w:r>
    </w:p>
    <w:p w:rsidR="00D60D0D" w:rsidRPr="00D50D07" w:rsidRDefault="00D60D0D" w:rsidP="00806E06">
      <w:pPr>
        <w:pStyle w:val="libNormal"/>
        <w:rPr>
          <w:rtl/>
        </w:rPr>
      </w:pPr>
      <w:r w:rsidRPr="00D50D07">
        <w:rPr>
          <w:rtl/>
        </w:rPr>
        <w:t xml:space="preserve">قال : فقنع أبو جعفر </w:t>
      </w:r>
      <w:r w:rsidRPr="000575E1">
        <w:rPr>
          <w:rStyle w:val="libAlaemChar"/>
          <w:rtl/>
        </w:rPr>
        <w:t>عليه‌السلام</w:t>
      </w:r>
      <w:r w:rsidRPr="00D50D07">
        <w:rPr>
          <w:rtl/>
        </w:rPr>
        <w:t xml:space="preserve"> رأسه بثوبه ، ومضى هو وأصحابه ، فاختلطوا </w:t>
      </w:r>
      <w:r w:rsidRPr="0089525C">
        <w:rPr>
          <w:rStyle w:val="libFootnotenumChar"/>
          <w:rtl/>
        </w:rPr>
        <w:t>(4)</w:t>
      </w:r>
      <w:r w:rsidRPr="00D50D07">
        <w:rPr>
          <w:rtl/>
        </w:rPr>
        <w:t xml:space="preserve"> بالناس حتى أتوا الجبل ، فقعد أبو جعفر </w:t>
      </w:r>
      <w:r w:rsidRPr="000575E1">
        <w:rPr>
          <w:rStyle w:val="libAlaemChar"/>
          <w:rtl/>
        </w:rPr>
        <w:t>عليه‌السلام</w:t>
      </w:r>
      <w:r w:rsidRPr="00D50D07">
        <w:rPr>
          <w:rtl/>
        </w:rPr>
        <w:t xml:space="preserve"> وسط النصارى هو وأصحابه ، وأخرج </w:t>
      </w:r>
      <w:r w:rsidRPr="0089525C">
        <w:rPr>
          <w:rStyle w:val="libFootnotenumChar"/>
          <w:rtl/>
        </w:rPr>
        <w:t>(5)</w:t>
      </w:r>
      <w:r w:rsidRPr="00D50D07">
        <w:rPr>
          <w:rtl/>
        </w:rPr>
        <w:t xml:space="preserve"> النصارى بساطا ، ثم وضعوا الوسائد </w:t>
      </w:r>
      <w:r w:rsidRPr="0089525C">
        <w:rPr>
          <w:rStyle w:val="libFootnotenumChar"/>
          <w:rtl/>
        </w:rPr>
        <w:t>(6)</w:t>
      </w:r>
      <w:r w:rsidRPr="00D50D07">
        <w:rPr>
          <w:rtl/>
        </w:rPr>
        <w:t xml:space="preserve"> ، ثم دخلوا فأخرجوه ، ثم ربطوا عينيه </w:t>
      </w:r>
      <w:r w:rsidRPr="0089525C">
        <w:rPr>
          <w:rStyle w:val="libFootnotenumChar"/>
          <w:rtl/>
        </w:rPr>
        <w:t>(7)</w:t>
      </w:r>
      <w:r w:rsidRPr="00D50D07">
        <w:rPr>
          <w:rtl/>
        </w:rPr>
        <w:t xml:space="preserve"> ، فقلب عينيه كأنهما عينا </w:t>
      </w:r>
      <w:r w:rsidRPr="0089525C">
        <w:rPr>
          <w:rStyle w:val="libFootnotenumChar"/>
          <w:rtl/>
        </w:rPr>
        <w:t>(8)</w:t>
      </w:r>
      <w:r w:rsidRPr="00D50D07">
        <w:rPr>
          <w:rtl/>
        </w:rPr>
        <w:t xml:space="preserve"> أفعى ، ثم قصد قصد </w:t>
      </w:r>
      <w:r w:rsidRPr="0089525C">
        <w:rPr>
          <w:rStyle w:val="libFootnotenumChar"/>
          <w:rtl/>
        </w:rPr>
        <w:t>(9)</w:t>
      </w:r>
      <w:r w:rsidRPr="00D50D07">
        <w:rPr>
          <w:rtl/>
        </w:rPr>
        <w:t xml:space="preserve"> أبي جعفر </w:t>
      </w:r>
      <w:r w:rsidRPr="000575E1">
        <w:rPr>
          <w:rStyle w:val="libAlaemChar"/>
          <w:rtl/>
        </w:rPr>
        <w:t>عليه‌السلام</w:t>
      </w:r>
      <w:r w:rsidRPr="00D50D07">
        <w:rPr>
          <w:rtl/>
        </w:rPr>
        <w:t xml:space="preserve"> ، فقال : يا شيخ ،</w:t>
      </w:r>
      <w:r>
        <w:rPr>
          <w:rtl/>
        </w:rPr>
        <w:t xml:space="preserve"> أ</w:t>
      </w:r>
      <w:r w:rsidRPr="00D50D07">
        <w:rPr>
          <w:rtl/>
        </w:rPr>
        <w:t>منا أنت ، أم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في كتب العامة. راجع : تهذيب الكمال ، ج 21 ، ص 417 ، الرقم 4270 وما بهامشه من المصادر.</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وحاشية</w:t>
      </w:r>
      <w:r>
        <w:rPr>
          <w:rtl/>
        </w:rPr>
        <w:t xml:space="preserve"> «</w:t>
      </w:r>
      <w:r w:rsidRPr="00D50D07">
        <w:rPr>
          <w:rtl/>
        </w:rPr>
        <w:t>د ، م ، بح ، جت ، جد» والوافي والمرآة :</w:t>
      </w:r>
      <w:r>
        <w:rPr>
          <w:rtl/>
        </w:rPr>
        <w:t xml:space="preserve"> «</w:t>
      </w:r>
      <w:r w:rsidRPr="00D50D07">
        <w:rPr>
          <w:rtl/>
        </w:rPr>
        <w:t>معه»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يريدونه»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وتفسير القمي :</w:t>
      </w:r>
      <w:r>
        <w:rPr>
          <w:rtl/>
        </w:rPr>
        <w:t xml:space="preserve"> «</w:t>
      </w:r>
      <w:r w:rsidRPr="00D50D07">
        <w:rPr>
          <w:rtl/>
        </w:rPr>
        <w:t>فقالوا»</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واختلطوا»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وتفسير القمي :</w:t>
      </w:r>
      <w:r>
        <w:rPr>
          <w:rtl/>
        </w:rPr>
        <w:t xml:space="preserve"> «</w:t>
      </w:r>
      <w:r w:rsidRPr="00D50D07">
        <w:rPr>
          <w:rtl/>
        </w:rPr>
        <w:t>فأخرج»</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الوسائد» : جمع الوساد والوسادة بمعنى المخده </w:t>
      </w:r>
      <w:r>
        <w:rPr>
          <w:rtl/>
        </w:rPr>
        <w:t>ـ</w:t>
      </w:r>
      <w:r w:rsidRPr="00D50D07">
        <w:rPr>
          <w:rtl/>
        </w:rPr>
        <w:t xml:space="preserve"> وهو ما يوضع الخد عليه </w:t>
      </w:r>
      <w:r>
        <w:rPr>
          <w:rtl/>
        </w:rPr>
        <w:t>ـ</w:t>
      </w:r>
      <w:r w:rsidRPr="00D50D07">
        <w:rPr>
          <w:rtl/>
        </w:rPr>
        <w:t xml:space="preserve"> والمتكأ ، وهو الذي يوضع تحت الرأس. راجع : النهاية ، ج 5 ، ص 182 ؛ لسان العرب ، ج 3 ، ص 459 </w:t>
      </w:r>
      <w:r>
        <w:rPr>
          <w:rtl/>
        </w:rPr>
        <w:t>(</w:t>
      </w:r>
      <w:r w:rsidRPr="00D50D07">
        <w:rPr>
          <w:rtl/>
        </w:rPr>
        <w:t>وسد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عينه»</w:t>
      </w:r>
      <w:r>
        <w:rPr>
          <w:rtl/>
        </w:rPr>
        <w:t>.</w:t>
      </w:r>
      <w:r w:rsidRPr="00D50D07">
        <w:rPr>
          <w:rtl/>
        </w:rPr>
        <w:t xml:space="preserve"> ولعل المراد بربط عينيه ربط أجفانه إلى فوق ، أو حاجبيه ؛ لتبقى عيناه مفتوحين وكأنه لم يقو على فتح عينيه لشدة كبره ، أو لئلا تضر من شعاع الشمس بعد خروجه من ظلمة الغار ، وذلك كما توضع اليد فوق الحاجبين عند مواجهة الشمس لأجل رؤية ما يقابله. وتعلق الربط بالعين لأدنى ملا بسة ومقاربة. راجع : شرح المازندراني ، ج 12 ، ص 70 ؛ الوافي ، ج 3 ، ص 785 ؛ مرآة العقول ، ج 25 ، ص 293.</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عيني»</w:t>
      </w:r>
      <w:r>
        <w:rPr>
          <w:rtl/>
        </w:rPr>
        <w:t>.</w:t>
      </w:r>
    </w:p>
    <w:p w:rsidR="00D60D0D" w:rsidRPr="00D50D07" w:rsidRDefault="00D60D0D" w:rsidP="009C6F23">
      <w:pPr>
        <w:pStyle w:val="libFootnote0"/>
        <w:rPr>
          <w:rtl/>
        </w:rPr>
      </w:pPr>
      <w:r>
        <w:rPr>
          <w:rtl/>
        </w:rPr>
        <w:t>(</w:t>
      </w:r>
      <w:r w:rsidRPr="00D50D07">
        <w:rPr>
          <w:rtl/>
        </w:rPr>
        <w:t>9) هكذا في معظم النسخ وحاشية</w:t>
      </w:r>
      <w:r>
        <w:rPr>
          <w:rtl/>
        </w:rPr>
        <w:t xml:space="preserve"> «</w:t>
      </w:r>
      <w:r w:rsidRPr="00D50D07">
        <w:rPr>
          <w:rtl/>
        </w:rPr>
        <w:t>جد» والوافي. وفي</w:t>
      </w:r>
      <w:r>
        <w:rPr>
          <w:rtl/>
        </w:rPr>
        <w:t xml:space="preserve"> «</w:t>
      </w:r>
      <w:r w:rsidRPr="00D50D07">
        <w:rPr>
          <w:rtl/>
        </w:rPr>
        <w:t>جد» والمطبوع :</w:t>
      </w:r>
      <w:r>
        <w:rPr>
          <w:rtl/>
        </w:rPr>
        <w:t xml:space="preserve"> «</w:t>
      </w:r>
      <w:r w:rsidRPr="00D50D07">
        <w:rPr>
          <w:rtl/>
        </w:rPr>
        <w:t>ثم قصد إلى»</w:t>
      </w:r>
      <w:r>
        <w:rPr>
          <w:rtl/>
        </w:rPr>
        <w:t>.</w:t>
      </w:r>
      <w:r w:rsidRPr="00D50D07">
        <w:rPr>
          <w:rtl/>
        </w:rPr>
        <w:t xml:space="preserve"> وفي</w:t>
      </w:r>
      <w:r>
        <w:rPr>
          <w:rtl/>
        </w:rPr>
        <w:t xml:space="preserve"> «</w:t>
      </w:r>
      <w:r w:rsidRPr="00D50D07">
        <w:rPr>
          <w:rtl/>
        </w:rPr>
        <w:t xml:space="preserve">د» : </w:t>
      </w:r>
      <w:r>
        <w:rPr>
          <w:rtl/>
        </w:rPr>
        <w:t>ـ «</w:t>
      </w:r>
      <w:r w:rsidRPr="00D50D07">
        <w:rPr>
          <w:rtl/>
        </w:rPr>
        <w:t>قصد»</w:t>
      </w:r>
      <w:r>
        <w:rPr>
          <w:rtl/>
        </w:rPr>
        <w:t>.</w:t>
      </w:r>
    </w:p>
    <w:p w:rsidR="00D60D0D" w:rsidRPr="00D50D07" w:rsidRDefault="00D60D0D" w:rsidP="00060D07">
      <w:pPr>
        <w:pStyle w:val="libNormal0"/>
        <w:rPr>
          <w:rtl/>
        </w:rPr>
      </w:pPr>
      <w:r>
        <w:rPr>
          <w:rtl/>
        </w:rPr>
        <w:br w:type="page"/>
      </w:r>
      <w:r w:rsidRPr="00D50D07">
        <w:rPr>
          <w:rtl/>
        </w:rPr>
        <w:lastRenderedPageBreak/>
        <w:t>الأمة المرحومة</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بل من الأمة المرحومة»</w:t>
      </w:r>
      <w:r>
        <w:rPr>
          <w:rtl/>
        </w:rPr>
        <w:t>.</w:t>
      </w:r>
    </w:p>
    <w:p w:rsidR="00D60D0D" w:rsidRPr="00D50D07" w:rsidRDefault="00D60D0D" w:rsidP="00806E06">
      <w:pPr>
        <w:pStyle w:val="libNormal"/>
        <w:rPr>
          <w:rtl/>
        </w:rPr>
      </w:pPr>
      <w:r w:rsidRPr="00D50D07">
        <w:rPr>
          <w:rtl/>
        </w:rPr>
        <w:t xml:space="preserve">فقال : أفمن </w:t>
      </w:r>
      <w:r w:rsidRPr="0089525C">
        <w:rPr>
          <w:rStyle w:val="libFootnotenumChar"/>
          <w:rtl/>
        </w:rPr>
        <w:t>(1)</w:t>
      </w:r>
      <w:r w:rsidRPr="00D50D07">
        <w:rPr>
          <w:rtl/>
        </w:rPr>
        <w:t xml:space="preserve"> علمائهم أنت ، أم من جهالهم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لست من جهالهم»</w:t>
      </w:r>
      <w:r>
        <w:rPr>
          <w:rtl/>
        </w:rPr>
        <w:t>.</w:t>
      </w:r>
    </w:p>
    <w:p w:rsidR="00D60D0D" w:rsidRPr="00D50D07" w:rsidRDefault="00D60D0D" w:rsidP="00806E06">
      <w:pPr>
        <w:pStyle w:val="libNormal"/>
        <w:rPr>
          <w:rtl/>
        </w:rPr>
      </w:pPr>
      <w:r w:rsidRPr="00D50D07">
        <w:rPr>
          <w:rtl/>
        </w:rPr>
        <w:t xml:space="preserve">فقال النصراني : أسألك ، أم </w:t>
      </w:r>
      <w:r w:rsidRPr="0089525C">
        <w:rPr>
          <w:rStyle w:val="libFootnotenumChar"/>
          <w:rtl/>
        </w:rPr>
        <w:t>(2)</w:t>
      </w:r>
      <w:r w:rsidRPr="00D50D07">
        <w:rPr>
          <w:rtl/>
        </w:rPr>
        <w:t xml:space="preserve"> تسألني</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سلني»</w:t>
      </w:r>
      <w:r>
        <w:rPr>
          <w:rtl/>
        </w:rPr>
        <w:t>.</w:t>
      </w:r>
    </w:p>
    <w:p w:rsidR="00D60D0D" w:rsidRPr="00D50D07" w:rsidRDefault="00D60D0D" w:rsidP="00806E06">
      <w:pPr>
        <w:pStyle w:val="libNormal"/>
        <w:rPr>
          <w:rtl/>
        </w:rPr>
      </w:pPr>
      <w:r w:rsidRPr="00D50D07">
        <w:rPr>
          <w:rtl/>
        </w:rPr>
        <w:t xml:space="preserve">فقال النصراني : يا معشر النصارى ، رجل من أمة محمد يقول : سلني ، إن هذا لمليء </w:t>
      </w:r>
      <w:r w:rsidRPr="0089525C">
        <w:rPr>
          <w:rStyle w:val="libFootnotenumChar"/>
          <w:rtl/>
        </w:rPr>
        <w:t>(3)</w:t>
      </w:r>
      <w:r w:rsidRPr="00D50D07">
        <w:rPr>
          <w:rtl/>
        </w:rPr>
        <w:t xml:space="preserve"> بالمسائل </w:t>
      </w:r>
      <w:r w:rsidRPr="0089525C">
        <w:rPr>
          <w:rStyle w:val="libFootnotenumChar"/>
          <w:rtl/>
        </w:rPr>
        <w:t>(4)</w:t>
      </w:r>
      <w:r w:rsidRPr="00D50D07">
        <w:rPr>
          <w:rtl/>
        </w:rPr>
        <w:t xml:space="preserve"> ، ثم قال </w:t>
      </w:r>
      <w:r w:rsidRPr="0089525C">
        <w:rPr>
          <w:rStyle w:val="libFootnotenumChar"/>
          <w:rtl/>
        </w:rPr>
        <w:t>(5)</w:t>
      </w:r>
      <w:r w:rsidRPr="00D50D07">
        <w:rPr>
          <w:rtl/>
        </w:rPr>
        <w:t xml:space="preserve"> : يا عبد الله ، أخبرني عن ساعة ما هي من الليل ولا من النهار : أي ساعة هي</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(6)</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ما بين طلوع الفجر إلى طلوع الشمس </w:t>
      </w:r>
      <w:r w:rsidRPr="0089525C">
        <w:rPr>
          <w:rStyle w:val="libFootnotenumChar"/>
          <w:rtl/>
        </w:rPr>
        <w:t>(7)</w:t>
      </w:r>
      <w:r w:rsidRPr="00D50D07">
        <w:rPr>
          <w:rtl/>
        </w:rPr>
        <w:t>»</w:t>
      </w:r>
      <w:r>
        <w:rPr>
          <w:rtl/>
        </w:rPr>
        <w:t>.</w:t>
      </w:r>
    </w:p>
    <w:p w:rsidR="00D60D0D" w:rsidRPr="00D50D07" w:rsidRDefault="00D60D0D" w:rsidP="00806E06">
      <w:pPr>
        <w:pStyle w:val="libNormal"/>
        <w:rPr>
          <w:rtl/>
        </w:rPr>
      </w:pPr>
      <w:r w:rsidRPr="00D50D07">
        <w:rPr>
          <w:rtl/>
        </w:rPr>
        <w:t xml:space="preserve">فقال النصراني : فإذا </w:t>
      </w:r>
      <w:r w:rsidRPr="0089525C">
        <w:rPr>
          <w:rStyle w:val="libFootnotenumChar"/>
          <w:rtl/>
        </w:rPr>
        <w:t>(8)</w:t>
      </w:r>
      <w:r w:rsidRPr="00D50D07">
        <w:rPr>
          <w:rtl/>
        </w:rPr>
        <w:t xml:space="preserve"> لم تكن </w:t>
      </w:r>
      <w:r w:rsidRPr="0089525C">
        <w:rPr>
          <w:rStyle w:val="libFootnotenumChar"/>
          <w:rtl/>
        </w:rPr>
        <w:t>(9)</w:t>
      </w:r>
      <w:r w:rsidRPr="00D50D07">
        <w:rPr>
          <w:rtl/>
        </w:rPr>
        <w:t xml:space="preserve"> من ساعات الليل ولا من ساعات النهار ، فمن أي الساعات </w:t>
      </w:r>
      <w:r w:rsidRPr="0089525C">
        <w:rPr>
          <w:rStyle w:val="libFootnotenumChar"/>
          <w:rtl/>
        </w:rPr>
        <w:t>(10)</w:t>
      </w:r>
      <w:r w:rsidRPr="00D50D07">
        <w:rPr>
          <w:rtl/>
        </w:rPr>
        <w:t xml:space="preserve"> هي</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أمن»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3) في تفسير القمي :</w:t>
      </w:r>
      <w:r>
        <w:rPr>
          <w:rtl/>
        </w:rPr>
        <w:t xml:space="preserve"> «</w:t>
      </w:r>
      <w:r w:rsidRPr="00D50D07">
        <w:rPr>
          <w:rtl/>
        </w:rPr>
        <w:t>لعالم»</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 xml:space="preserve">تعجب النصراني من أمره </w:t>
      </w:r>
      <w:r w:rsidRPr="000575E1">
        <w:rPr>
          <w:rStyle w:val="libAlaemChar"/>
          <w:rtl/>
        </w:rPr>
        <w:t>عليه‌السلام</w:t>
      </w:r>
      <w:r w:rsidRPr="00D50D07">
        <w:rPr>
          <w:rtl/>
        </w:rPr>
        <w:t xml:space="preserve"> إياه بأن يسأله مع وفور علمه بزعمه ، فقال اعترافا أو استهزاء : إن هذا لمليء بالمسائل ؛ حيث اجترأ علي بمثل هذا الأمر»</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لمليء ، أي جدير بأن يسأل عنه»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بح ، جت» :</w:t>
      </w:r>
      <w:r>
        <w:rPr>
          <w:rtl/>
        </w:rPr>
        <w:t xml:space="preserve"> «</w:t>
      </w:r>
      <w:r w:rsidRPr="00D50D07">
        <w:rPr>
          <w:rtl/>
        </w:rPr>
        <w:t>فقال»</w:t>
      </w:r>
      <w:r>
        <w:rPr>
          <w:rtl/>
        </w:rPr>
        <w:t>.</w:t>
      </w:r>
      <w:r w:rsidRPr="00D50D07">
        <w:rPr>
          <w:rtl/>
        </w:rPr>
        <w:t xml:space="preserve"> وفي</w:t>
      </w:r>
      <w:r>
        <w:rPr>
          <w:rtl/>
        </w:rPr>
        <w:t xml:space="preserve"> «</w:t>
      </w:r>
      <w:r w:rsidRPr="00D50D07">
        <w:rPr>
          <w:rtl/>
        </w:rPr>
        <w:t>د» وحاشية</w:t>
      </w:r>
      <w:r>
        <w:rPr>
          <w:rtl/>
        </w:rPr>
        <w:t xml:space="preserve"> «</w:t>
      </w:r>
      <w:r w:rsidRPr="00D50D07">
        <w:rPr>
          <w:rtl/>
        </w:rPr>
        <w:t xml:space="preserve">جت» : </w:t>
      </w:r>
      <w:r>
        <w:rPr>
          <w:rtl/>
        </w:rPr>
        <w:t>+ «</w:t>
      </w:r>
      <w:r w:rsidRPr="00D50D07">
        <w:rPr>
          <w:rtl/>
        </w:rPr>
        <w:t>أخبرني»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وتفسير القمي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هذا لا ينافي ما نقله العلامة وغيره من إجماع الشيعة على كونها من ساعات النهار ؛ لأن الظاهر أن المراد بهذا الخبر أنها ساعة لا تشبه شيئا من ساعات الليل والنهار ، بل هي شبيهة بساعات الجنة ، وإنما جعلها الله في الدنيا ليعرفوا بها طيب هواء الجنة ولطافتها واعتدالها ؛ على أنه يحتمل أن يكون </w:t>
      </w:r>
      <w:r w:rsidRPr="000575E1">
        <w:rPr>
          <w:rStyle w:val="libAlaemChar"/>
          <w:rtl/>
        </w:rPr>
        <w:t>عليه‌السلام</w:t>
      </w:r>
      <w:r w:rsidRPr="00D50D07">
        <w:rPr>
          <w:rtl/>
        </w:rPr>
        <w:t xml:space="preserve"> أجاب السائل على ما يوافق غرضه واعتقاده ومصطلحه»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 بف» وتفسير القمي :</w:t>
      </w:r>
      <w:r>
        <w:rPr>
          <w:rtl/>
        </w:rPr>
        <w:t xml:space="preserve"> «</w:t>
      </w:r>
      <w:r w:rsidRPr="00D50D07">
        <w:rPr>
          <w:rtl/>
        </w:rPr>
        <w:t>لم يكن»</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ساعة»</w:t>
      </w:r>
      <w:r>
        <w:rPr>
          <w:rtl/>
        </w:rPr>
        <w:t>.</w:t>
      </w:r>
      <w:r w:rsidRPr="00D50D07">
        <w:rPr>
          <w:rtl/>
        </w:rPr>
        <w:t xml:space="preserve"> وفي الوافي :</w:t>
      </w:r>
      <w:r>
        <w:rPr>
          <w:rtl/>
        </w:rPr>
        <w:t xml:space="preserve"> «</w:t>
      </w:r>
      <w:r w:rsidRPr="00D50D07">
        <w:rPr>
          <w:rtl/>
        </w:rPr>
        <w:t>ساعات»</w:t>
      </w:r>
      <w:r>
        <w:rPr>
          <w:rtl/>
        </w:rPr>
        <w:t>.</w:t>
      </w:r>
    </w:p>
    <w:p w:rsidR="00D60D0D" w:rsidRPr="00D50D07" w:rsidRDefault="00D60D0D" w:rsidP="00806E06">
      <w:pPr>
        <w:pStyle w:val="libNormal"/>
        <w:rPr>
          <w:rtl/>
        </w:rPr>
      </w:pPr>
      <w:r>
        <w:rPr>
          <w:rtl/>
        </w:rPr>
        <w:br w:type="page"/>
      </w:r>
      <w:r w:rsidRPr="00D50D07">
        <w:rPr>
          <w:rtl/>
        </w:rPr>
        <w:lastRenderedPageBreak/>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من ساعات الجنة ، وفيها تفيق </w:t>
      </w:r>
      <w:r w:rsidRPr="0089525C">
        <w:rPr>
          <w:rStyle w:val="libFootnotenumChar"/>
          <w:rtl/>
        </w:rPr>
        <w:t>(1)</w:t>
      </w:r>
      <w:r w:rsidRPr="00D50D07">
        <w:rPr>
          <w:rtl/>
        </w:rPr>
        <w:t xml:space="preserve"> مرضانا»</w:t>
      </w:r>
      <w:r>
        <w:rPr>
          <w:rtl/>
        </w:rPr>
        <w:t>.</w:t>
      </w:r>
    </w:p>
    <w:p w:rsidR="00D60D0D" w:rsidRPr="00D50D07" w:rsidRDefault="00D60D0D" w:rsidP="00806E06">
      <w:pPr>
        <w:pStyle w:val="libNormal"/>
        <w:rPr>
          <w:rtl/>
        </w:rPr>
      </w:pPr>
      <w:r w:rsidRPr="00D50D07">
        <w:rPr>
          <w:rtl/>
        </w:rPr>
        <w:t xml:space="preserve">فقال النصراني </w:t>
      </w:r>
      <w:r w:rsidRPr="0089525C">
        <w:rPr>
          <w:rStyle w:val="libFootnotenumChar"/>
          <w:rtl/>
        </w:rPr>
        <w:t>(2)</w:t>
      </w:r>
      <w:r w:rsidRPr="00D50D07">
        <w:rPr>
          <w:rtl/>
        </w:rPr>
        <w:t xml:space="preserve"> : فأسألك </w:t>
      </w:r>
      <w:r w:rsidRPr="0089525C">
        <w:rPr>
          <w:rStyle w:val="libFootnotenumChar"/>
          <w:rtl/>
        </w:rPr>
        <w:t>(3)</w:t>
      </w:r>
      <w:r w:rsidRPr="00D50D07">
        <w:rPr>
          <w:rtl/>
        </w:rPr>
        <w:t xml:space="preserve"> ، أم </w:t>
      </w:r>
      <w:r w:rsidRPr="0089525C">
        <w:rPr>
          <w:rStyle w:val="libFootnotenumChar"/>
          <w:rtl/>
        </w:rPr>
        <w:t>(4)</w:t>
      </w:r>
      <w:r w:rsidRPr="00D50D07">
        <w:rPr>
          <w:rtl/>
        </w:rPr>
        <w:t xml:space="preserve"> تسألني</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سلني»</w:t>
      </w:r>
      <w:r>
        <w:rPr>
          <w:rtl/>
        </w:rPr>
        <w:t>.</w:t>
      </w:r>
    </w:p>
    <w:p w:rsidR="00D60D0D" w:rsidRPr="00D50D07" w:rsidRDefault="00D60D0D" w:rsidP="00806E06">
      <w:pPr>
        <w:pStyle w:val="libNormal"/>
        <w:rPr>
          <w:rtl/>
        </w:rPr>
      </w:pPr>
      <w:r w:rsidRPr="00D50D07">
        <w:rPr>
          <w:rtl/>
        </w:rPr>
        <w:t xml:space="preserve">فقال النصراني : يا معشر </w:t>
      </w:r>
      <w:r w:rsidRPr="0089525C">
        <w:rPr>
          <w:rStyle w:val="libFootnotenumChar"/>
          <w:rtl/>
        </w:rPr>
        <w:t>(5)</w:t>
      </w:r>
      <w:r w:rsidRPr="00D50D07">
        <w:rPr>
          <w:rtl/>
        </w:rPr>
        <w:t xml:space="preserve"> النصارى ، إن هذا لمليء بالمسائل ، أخبرني </w:t>
      </w:r>
      <w:r w:rsidRPr="0089525C">
        <w:rPr>
          <w:rStyle w:val="libFootnotenumChar"/>
          <w:rtl/>
        </w:rPr>
        <w:t>(6)</w:t>
      </w:r>
      <w:r w:rsidRPr="00D50D07">
        <w:rPr>
          <w:rtl/>
        </w:rPr>
        <w:t xml:space="preserve"> عن أهل الجنة كيف صاروا يأكلون ولا يتغوطون</w:t>
      </w:r>
      <w:r>
        <w:rPr>
          <w:rtl/>
        </w:rPr>
        <w:t>؟</w:t>
      </w:r>
      <w:r w:rsidRPr="00D50D07">
        <w:rPr>
          <w:rtl/>
        </w:rPr>
        <w:t xml:space="preserve"> أعطني مثلهم في الدنيا.</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هذا </w:t>
      </w:r>
      <w:r w:rsidRPr="0089525C">
        <w:rPr>
          <w:rStyle w:val="libFootnotenumChar"/>
          <w:rtl/>
        </w:rPr>
        <w:t>(7)</w:t>
      </w:r>
      <w:r w:rsidRPr="00D50D07">
        <w:rPr>
          <w:rtl/>
        </w:rPr>
        <w:t xml:space="preserve"> الجنين في بطن أمه يأكل مما تأكل أمه ولا يتغوط»</w:t>
      </w:r>
      <w:r>
        <w:rPr>
          <w:rtl/>
        </w:rPr>
        <w:t>.</w:t>
      </w:r>
    </w:p>
    <w:p w:rsidR="00D60D0D" w:rsidRPr="00D50D07" w:rsidRDefault="00D60D0D" w:rsidP="00806E06">
      <w:pPr>
        <w:pStyle w:val="libNormal"/>
        <w:rPr>
          <w:rtl/>
        </w:rPr>
      </w:pPr>
      <w:r w:rsidRPr="00D50D07">
        <w:rPr>
          <w:rtl/>
        </w:rPr>
        <w:t xml:space="preserve">فقال النصراني </w:t>
      </w:r>
      <w:r w:rsidRPr="0089525C">
        <w:rPr>
          <w:rStyle w:val="libFootnotenumChar"/>
          <w:rtl/>
        </w:rPr>
        <w:t>(8)</w:t>
      </w:r>
      <w:r w:rsidRPr="00D50D07">
        <w:rPr>
          <w:rtl/>
        </w:rPr>
        <w:t xml:space="preserve"> : ألم تقل ما أنا من علمائهم</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إنما قلت لك </w:t>
      </w:r>
      <w:r w:rsidRPr="0089525C">
        <w:rPr>
          <w:rStyle w:val="libFootnotenumChar"/>
          <w:rtl/>
        </w:rPr>
        <w:t>(9)</w:t>
      </w:r>
      <w:r w:rsidRPr="00D50D07">
        <w:rPr>
          <w:rtl/>
        </w:rPr>
        <w:t xml:space="preserve"> : ما أنا من جهالهم»</w:t>
      </w:r>
      <w:r>
        <w:rPr>
          <w:rtl/>
        </w:rPr>
        <w:t>.</w:t>
      </w:r>
    </w:p>
    <w:p w:rsidR="00D60D0D" w:rsidRPr="00D50D07" w:rsidRDefault="00D60D0D" w:rsidP="00806E06">
      <w:pPr>
        <w:pStyle w:val="libNormal"/>
        <w:rPr>
          <w:rtl/>
        </w:rPr>
      </w:pPr>
      <w:r w:rsidRPr="00D50D07">
        <w:rPr>
          <w:rtl/>
        </w:rPr>
        <w:t xml:space="preserve">فقال النصراني : فأسألك </w:t>
      </w:r>
      <w:r w:rsidRPr="0089525C">
        <w:rPr>
          <w:rStyle w:val="libFootnotenumChar"/>
          <w:rtl/>
        </w:rPr>
        <w:t>(10)</w:t>
      </w:r>
      <w:r w:rsidRPr="00D50D07">
        <w:rPr>
          <w:rtl/>
        </w:rPr>
        <w:t xml:space="preserve"> ، أو </w:t>
      </w:r>
      <w:r w:rsidRPr="0089525C">
        <w:rPr>
          <w:rStyle w:val="libFootnotenumChar"/>
          <w:rtl/>
        </w:rPr>
        <w:t>(11)</w:t>
      </w:r>
      <w:r w:rsidRPr="00D50D07">
        <w:rPr>
          <w:rtl/>
        </w:rPr>
        <w:t xml:space="preserve"> تسألني</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سلني»</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(12)</w:t>
      </w:r>
      <w:r w:rsidRPr="00D50D07">
        <w:rPr>
          <w:rtl/>
        </w:rPr>
        <w:t xml:space="preserve"> : يا معشر النصارى ، والله لأسألنه عن مسألة يرتطم </w:t>
      </w:r>
      <w:r w:rsidRPr="0089525C">
        <w:rPr>
          <w:rStyle w:val="libFootnotenumChar"/>
          <w:rtl/>
        </w:rPr>
        <w:t>(13)</w:t>
      </w:r>
      <w:r w:rsidRPr="00D50D07">
        <w:rPr>
          <w:rtl/>
        </w:rPr>
        <w:t xml:space="preserve"> فيها كما يرتطم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ل» :</w:t>
      </w:r>
      <w:r>
        <w:rPr>
          <w:rtl/>
        </w:rPr>
        <w:t xml:space="preserve"> «</w:t>
      </w:r>
      <w:r w:rsidRPr="00D50D07">
        <w:rPr>
          <w:rtl/>
        </w:rPr>
        <w:t>يفيق»</w:t>
      </w:r>
      <w:r>
        <w:rPr>
          <w:rtl/>
        </w:rPr>
        <w:t>.</w:t>
      </w:r>
      <w:r w:rsidRPr="00D50D07">
        <w:rPr>
          <w:rtl/>
        </w:rPr>
        <w:t xml:space="preserve"> وفي</w:t>
      </w:r>
      <w:r>
        <w:rPr>
          <w:rtl/>
        </w:rPr>
        <w:t xml:space="preserve"> «</w:t>
      </w:r>
      <w:r w:rsidRPr="00D50D07">
        <w:rPr>
          <w:rtl/>
        </w:rPr>
        <w:t xml:space="preserve">بف ، بن» بالتاء والياء معا. وأفاق من مرضه : رجعت الصحة إليه ، أو رجع إلى الصحة. القاموس المحيط ، ج 2 ، ص 1219 </w:t>
      </w:r>
      <w:r>
        <w:rPr>
          <w:rtl/>
        </w:rPr>
        <w:t>(</w:t>
      </w:r>
      <w:r w:rsidRPr="00D50D07">
        <w:rPr>
          <w:rtl/>
        </w:rPr>
        <w:t>فوق</w:t>
      </w:r>
      <w:r>
        <w:rPr>
          <w:rtl/>
        </w:rPr>
        <w:t>).</w:t>
      </w:r>
    </w:p>
    <w:p w:rsidR="00D60D0D" w:rsidRPr="00D50D07" w:rsidRDefault="00D60D0D" w:rsidP="009C6F23">
      <w:pPr>
        <w:pStyle w:val="libFootnote0"/>
        <w:rPr>
          <w:rtl/>
        </w:rPr>
      </w:pPr>
      <w:r>
        <w:rPr>
          <w:rtl/>
        </w:rPr>
        <w:t>(</w:t>
      </w:r>
      <w:r w:rsidRPr="00D50D07">
        <w:rPr>
          <w:rtl/>
        </w:rPr>
        <w:t xml:space="preserve">2) في تفسير القمي : </w:t>
      </w:r>
      <w:r>
        <w:rPr>
          <w:rtl/>
        </w:rPr>
        <w:t>+ «</w:t>
      </w:r>
      <w:r w:rsidRPr="00D50D07">
        <w:rPr>
          <w:rtl/>
        </w:rPr>
        <w:t>أصبت»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أسألك»</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وتفسير القمي :</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w:t>
      </w:r>
      <w:r>
        <w:rPr>
          <w:rtl/>
        </w:rPr>
        <w:t xml:space="preserve"> «</w:t>
      </w:r>
      <w:r w:rsidRPr="00D50D07">
        <w:rPr>
          <w:rtl/>
        </w:rPr>
        <w:t>يا معاشر»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w:t>
      </w:r>
      <w:r>
        <w:rPr>
          <w:rtl/>
        </w:rPr>
        <w:t xml:space="preserve"> «</w:t>
      </w:r>
      <w:r w:rsidRPr="00D50D07">
        <w:rPr>
          <w:rtl/>
        </w:rPr>
        <w:t>خبرني»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مثل»</w:t>
      </w:r>
      <w:r>
        <w:rPr>
          <w:rtl/>
        </w:rPr>
        <w:t>.</w:t>
      </w:r>
      <w:r w:rsidRPr="00D50D07">
        <w:rPr>
          <w:rtl/>
        </w:rPr>
        <w:t xml:space="preserve"> وفي</w:t>
      </w:r>
      <w:r>
        <w:rPr>
          <w:rtl/>
        </w:rPr>
        <w:t xml:space="preserve"> «</w:t>
      </w:r>
      <w:r w:rsidRPr="00D50D07">
        <w:rPr>
          <w:rtl/>
        </w:rPr>
        <w:t>بح» وحاشية</w:t>
      </w:r>
      <w:r>
        <w:rPr>
          <w:rtl/>
        </w:rPr>
        <w:t xml:space="preserve"> «</w:t>
      </w:r>
      <w:r w:rsidRPr="00D50D07">
        <w:rPr>
          <w:rtl/>
        </w:rPr>
        <w:t>جت» :</w:t>
      </w:r>
      <w:r>
        <w:rPr>
          <w:rtl/>
        </w:rPr>
        <w:t xml:space="preserve"> «</w:t>
      </w:r>
      <w:r w:rsidRPr="00D50D07">
        <w:rPr>
          <w:rtl/>
        </w:rPr>
        <w:t>هو»</w:t>
      </w:r>
      <w:r>
        <w:rPr>
          <w:rtl/>
        </w:rPr>
        <w:t>.</w:t>
      </w:r>
    </w:p>
    <w:p w:rsidR="00D60D0D" w:rsidRPr="00D50D07" w:rsidRDefault="00D60D0D" w:rsidP="009C6F23">
      <w:pPr>
        <w:pStyle w:val="libFootnote0"/>
        <w:rPr>
          <w:rtl/>
        </w:rPr>
      </w:pPr>
      <w:r>
        <w:rPr>
          <w:rtl/>
        </w:rPr>
        <w:t>(</w:t>
      </w:r>
      <w:r w:rsidRPr="00D50D07">
        <w:rPr>
          <w:rtl/>
        </w:rPr>
        <w:t xml:space="preserve">8) في تفسير القمي : </w:t>
      </w:r>
      <w:r>
        <w:rPr>
          <w:rtl/>
        </w:rPr>
        <w:t>+ «</w:t>
      </w:r>
      <w:r w:rsidRPr="00D50D07">
        <w:rPr>
          <w:rtl/>
        </w:rPr>
        <w:t>أصبت»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 </w:t>
      </w:r>
      <w:r>
        <w:rPr>
          <w:rtl/>
        </w:rPr>
        <w:t>ـ «</w:t>
      </w:r>
      <w:r w:rsidRPr="00D50D07">
        <w:rPr>
          <w:rtl/>
        </w:rPr>
        <w:t>لك»</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م ، بن» :</w:t>
      </w:r>
      <w:r>
        <w:rPr>
          <w:rtl/>
        </w:rPr>
        <w:t xml:space="preserve"> «</w:t>
      </w:r>
      <w:r w:rsidRPr="00D50D07">
        <w:rPr>
          <w:rtl/>
        </w:rPr>
        <w:t>أسألك»</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جت» :</w:t>
      </w:r>
      <w:r>
        <w:rPr>
          <w:rtl/>
        </w:rPr>
        <w:t xml:space="preserve"> «</w:t>
      </w:r>
      <w:r w:rsidRPr="00D50D07">
        <w:rPr>
          <w:rtl/>
        </w:rPr>
        <w:t>أم»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جد» وتفسير القمي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يرتطم فيها» أي يقع فيها ويرتبك وينشب ، يقال : ارتطم في الطين ، أي وقع فيه فتخبط. راجع : النهاية ، ج 2 ، ص 233 ؛ لسان العرب ، ج 12 ، ص 244 </w:t>
      </w:r>
      <w:r>
        <w:rPr>
          <w:rtl/>
        </w:rPr>
        <w:t>(</w:t>
      </w:r>
      <w:r w:rsidRPr="00D50D07">
        <w:rPr>
          <w:rtl/>
        </w:rPr>
        <w:t>رطم</w:t>
      </w:r>
      <w:r>
        <w:rPr>
          <w:rtl/>
        </w:rPr>
        <w:t>).</w:t>
      </w:r>
    </w:p>
    <w:p w:rsidR="00D60D0D" w:rsidRPr="00D50D07" w:rsidRDefault="00D60D0D" w:rsidP="00060D07">
      <w:pPr>
        <w:pStyle w:val="libNormal0"/>
        <w:rPr>
          <w:rtl/>
        </w:rPr>
      </w:pPr>
      <w:r>
        <w:rPr>
          <w:rtl/>
        </w:rPr>
        <w:br w:type="page"/>
      </w:r>
      <w:r w:rsidRPr="00D50D07">
        <w:rPr>
          <w:rtl/>
        </w:rPr>
        <w:lastRenderedPageBreak/>
        <w:t xml:space="preserve">الحمار </w:t>
      </w:r>
      <w:r w:rsidRPr="0089525C">
        <w:rPr>
          <w:rStyle w:val="libFootnotenumChar"/>
          <w:rtl/>
        </w:rPr>
        <w:t>(1)</w:t>
      </w:r>
      <w:r w:rsidRPr="00D50D07">
        <w:rPr>
          <w:rtl/>
        </w:rPr>
        <w:t xml:space="preserve"> في الوحل </w:t>
      </w:r>
      <w:r w:rsidRPr="0089525C">
        <w:rPr>
          <w:rStyle w:val="libFootnotenumChar"/>
          <w:rtl/>
        </w:rPr>
        <w:t>(2)</w:t>
      </w:r>
      <w:r>
        <w:rPr>
          <w:rtl/>
        </w:rPr>
        <w:t>.</w:t>
      </w:r>
    </w:p>
    <w:p w:rsidR="00D60D0D" w:rsidRPr="00D50D07" w:rsidRDefault="00D60D0D" w:rsidP="00806E06">
      <w:pPr>
        <w:pStyle w:val="libNormal"/>
        <w:rPr>
          <w:rtl/>
        </w:rPr>
      </w:pPr>
      <w:r w:rsidRPr="00D50D07">
        <w:rPr>
          <w:rtl/>
        </w:rPr>
        <w:t>فقال له :</w:t>
      </w:r>
      <w:r>
        <w:rPr>
          <w:rtl/>
        </w:rPr>
        <w:t xml:space="preserve"> «</w:t>
      </w:r>
      <w:r w:rsidRPr="00D50D07">
        <w:rPr>
          <w:rtl/>
        </w:rPr>
        <w:t>سل»</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 أخبرني عن رجل دنا من امرأته ، فحملت باثنين حملتهما جميعا </w:t>
      </w:r>
      <w:r w:rsidRPr="0089525C">
        <w:rPr>
          <w:rStyle w:val="libFootnotenumChar"/>
          <w:rtl/>
        </w:rPr>
        <w:t>(4)</w:t>
      </w:r>
      <w:r w:rsidRPr="00D50D07">
        <w:rPr>
          <w:rtl/>
        </w:rPr>
        <w:t xml:space="preserve"> في ساعة واحدة ، وولدتهما في ساعة واحدة ، وماتا في ساعة واحدة ، ودفنا في قبر واحد ، عاش أحدهما خمسين ومائة سنة ، وعاش الآخر خمسين سنة ، من هما</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هما </w:t>
      </w:r>
      <w:r w:rsidRPr="0089525C">
        <w:rPr>
          <w:rStyle w:val="libFootnotenumChar"/>
          <w:rtl/>
        </w:rPr>
        <w:t>(5)</w:t>
      </w:r>
      <w:r w:rsidRPr="00D50D07">
        <w:rPr>
          <w:rtl/>
        </w:rPr>
        <w:t xml:space="preserve"> عزير وعزرة </w:t>
      </w:r>
      <w:r w:rsidRPr="0089525C">
        <w:rPr>
          <w:rStyle w:val="libFootnotenumChar"/>
          <w:rtl/>
        </w:rPr>
        <w:t>(6)</w:t>
      </w:r>
      <w:r w:rsidRPr="00D50D07">
        <w:rPr>
          <w:rtl/>
        </w:rPr>
        <w:t xml:space="preserve"> ، كانا </w:t>
      </w:r>
      <w:r w:rsidRPr="0089525C">
        <w:rPr>
          <w:rStyle w:val="libFootnotenumChar"/>
          <w:rtl/>
        </w:rPr>
        <w:t>(7)</w:t>
      </w:r>
      <w:r w:rsidRPr="00D50D07">
        <w:rPr>
          <w:rtl/>
        </w:rPr>
        <w:t xml:space="preserve"> حملت أمهما بهما على ما وصفت ، ووضعتهما على ما وصفت ، وعاش عزير وعزرة </w:t>
      </w:r>
      <w:r w:rsidRPr="0089525C">
        <w:rPr>
          <w:rStyle w:val="libFootnotenumChar"/>
          <w:rtl/>
        </w:rPr>
        <w:t>(8)</w:t>
      </w:r>
      <w:r w:rsidRPr="00D50D07">
        <w:rPr>
          <w:rtl/>
        </w:rPr>
        <w:t xml:space="preserve"> كذا وكذا </w:t>
      </w:r>
      <w:r w:rsidRPr="0089525C">
        <w:rPr>
          <w:rStyle w:val="libFootnotenumChar"/>
          <w:rtl/>
        </w:rPr>
        <w:t>(9)</w:t>
      </w:r>
      <w:r w:rsidRPr="00D50D07">
        <w:rPr>
          <w:rtl/>
        </w:rPr>
        <w:t xml:space="preserve"> سنة ، ثم أمات الله </w:t>
      </w:r>
      <w:r>
        <w:rPr>
          <w:rtl/>
        </w:rPr>
        <w:t>ـ</w:t>
      </w:r>
      <w:r w:rsidRPr="00D50D07">
        <w:rPr>
          <w:rtl/>
        </w:rPr>
        <w:t xml:space="preserve"> تبارك وتعالى </w:t>
      </w:r>
      <w:r>
        <w:rPr>
          <w:rtl/>
        </w:rPr>
        <w:t>ـ</w:t>
      </w:r>
      <w:r w:rsidRPr="00D50D07">
        <w:rPr>
          <w:rtl/>
        </w:rPr>
        <w:t xml:space="preserve"> عزيرا مائة سنة ، ثم بعث وعاش </w:t>
      </w:r>
      <w:r w:rsidRPr="0089525C">
        <w:rPr>
          <w:rStyle w:val="libFootnotenumChar"/>
          <w:rtl/>
        </w:rPr>
        <w:t>(10)</w:t>
      </w:r>
      <w:r w:rsidRPr="00D50D07">
        <w:rPr>
          <w:rtl/>
        </w:rPr>
        <w:t xml:space="preserve"> مع عزرة </w:t>
      </w:r>
      <w:r w:rsidRPr="0089525C">
        <w:rPr>
          <w:rStyle w:val="libFootnotenumChar"/>
          <w:rtl/>
        </w:rPr>
        <w:t>(11)</w:t>
      </w:r>
      <w:r w:rsidRPr="00D50D07">
        <w:rPr>
          <w:rtl/>
        </w:rPr>
        <w:t xml:space="preserve"> هذه الخمسين سنة ، وماتا كلاهما في ساعة واحدة»</w:t>
      </w:r>
      <w:r>
        <w:rPr>
          <w:rtl/>
        </w:rPr>
        <w:t>.</w:t>
      </w:r>
    </w:p>
    <w:p w:rsidR="00D60D0D" w:rsidRPr="00D50D07" w:rsidRDefault="00D60D0D" w:rsidP="00806E06">
      <w:pPr>
        <w:pStyle w:val="libNormal"/>
        <w:rPr>
          <w:rtl/>
        </w:rPr>
      </w:pPr>
      <w:r w:rsidRPr="00D50D07">
        <w:rPr>
          <w:rtl/>
        </w:rPr>
        <w:t xml:space="preserve">فقال النصراني : يا معشر </w:t>
      </w:r>
      <w:r w:rsidRPr="0089525C">
        <w:rPr>
          <w:rStyle w:val="libFootnotenumChar"/>
          <w:rtl/>
        </w:rPr>
        <w:t>(12)</w:t>
      </w:r>
      <w:r w:rsidRPr="00D50D07">
        <w:rPr>
          <w:rtl/>
        </w:rPr>
        <w:t xml:space="preserve"> النصارى ، ما رأيت بعيني قط </w:t>
      </w:r>
      <w:r w:rsidRPr="0089525C">
        <w:rPr>
          <w:rStyle w:val="libFootnotenumChar"/>
          <w:rtl/>
        </w:rPr>
        <w:t>(13)</w:t>
      </w:r>
      <w:r w:rsidRPr="00D50D07">
        <w:rPr>
          <w:rtl/>
        </w:rPr>
        <w:t xml:space="preserve"> أعلم من هذا الرجل ، لاتسألوني عن حرف وهذا بالشام ، ردوني.</w:t>
      </w:r>
    </w:p>
    <w:p w:rsidR="00D60D0D" w:rsidRPr="00D50D07" w:rsidRDefault="00D60D0D" w:rsidP="00806E06">
      <w:pPr>
        <w:pStyle w:val="libNormal"/>
        <w:rPr>
          <w:rtl/>
        </w:rPr>
      </w:pPr>
      <w:r w:rsidRPr="00D50D07">
        <w:rPr>
          <w:rtl/>
        </w:rPr>
        <w:t xml:space="preserve">قال </w:t>
      </w:r>
      <w:r w:rsidRPr="0089525C">
        <w:rPr>
          <w:rStyle w:val="libFootnotenumChar"/>
          <w:rtl/>
        </w:rPr>
        <w:t>(14)</w:t>
      </w:r>
      <w:r w:rsidRPr="00D50D07">
        <w:rPr>
          <w:rtl/>
        </w:rPr>
        <w:t xml:space="preserve"> : فردوه إلى كهفه ، ورجع النصارى مع أبي جعفر </w:t>
      </w:r>
      <w:r w:rsidRPr="000575E1">
        <w:rPr>
          <w:rStyle w:val="libAlaemChar"/>
          <w:rtl/>
        </w:rPr>
        <w:t>عليه‌السلام</w:t>
      </w:r>
      <w:r w:rsidRPr="00D50D07">
        <w:rPr>
          <w:rtl/>
        </w:rPr>
        <w:t xml:space="preserve">.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الحمير»</w:t>
      </w:r>
      <w:r>
        <w:rPr>
          <w:rtl/>
        </w:rPr>
        <w:t>.</w:t>
      </w:r>
    </w:p>
    <w:p w:rsidR="00D60D0D" w:rsidRPr="00D50D07" w:rsidRDefault="00D60D0D" w:rsidP="009C6F23">
      <w:pPr>
        <w:pStyle w:val="libFootnote0"/>
        <w:rPr>
          <w:rtl/>
        </w:rPr>
      </w:pPr>
      <w:r>
        <w:rPr>
          <w:rtl/>
        </w:rPr>
        <w:t>(</w:t>
      </w:r>
      <w:r w:rsidRPr="00D50D07">
        <w:rPr>
          <w:rtl/>
        </w:rPr>
        <w:t>2) الوحل ، بالتحريك : الطين الرقيق الذي ترتطم فيه الدواب. والوحل بالتسكين لغة رديئة. راجع : الصحاح ، ج 5 ، ص 1840 ؛ النهاية ، ج 5 ، ص 162.</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ل ، جت ، جد»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w:t>
      </w:r>
      <w:r>
        <w:rPr>
          <w:rtl/>
        </w:rPr>
        <w:t>ـ «</w:t>
      </w:r>
      <w:r w:rsidRPr="00D50D07">
        <w:rPr>
          <w:rtl/>
        </w:rPr>
        <w:t>جميعا»</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 xml:space="preserve">د ، ع ، م ، ن ، بح ، بف ، جت ، جد» والوافي وتفسير القمي. وفي سائر النسخ والمطبوع : </w:t>
      </w:r>
      <w:r>
        <w:rPr>
          <w:rtl/>
        </w:rPr>
        <w:t>ـ «</w:t>
      </w:r>
      <w:r w:rsidRPr="00D50D07">
        <w:rPr>
          <w:rtl/>
        </w:rPr>
        <w:t>هما»</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د ، ن» :</w:t>
      </w:r>
      <w:r>
        <w:rPr>
          <w:rtl/>
        </w:rPr>
        <w:t xml:space="preserve"> «</w:t>
      </w:r>
      <w:r w:rsidRPr="00D50D07">
        <w:rPr>
          <w:rtl/>
        </w:rPr>
        <w:t>وعزيرة»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 جت» وتفسير القمي :</w:t>
      </w:r>
      <w:r>
        <w:rPr>
          <w:rtl/>
        </w:rPr>
        <w:t xml:space="preserve"> «</w:t>
      </w:r>
      <w:r w:rsidRPr="00D50D07">
        <w:rPr>
          <w:rtl/>
        </w:rPr>
        <w:t>كانت»</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 ن» :</w:t>
      </w:r>
      <w:r>
        <w:rPr>
          <w:rtl/>
        </w:rPr>
        <w:t xml:space="preserve"> «</w:t>
      </w:r>
      <w:r w:rsidRPr="00D50D07">
        <w:rPr>
          <w:rtl/>
        </w:rPr>
        <w:t>وعزيرة»</w:t>
      </w:r>
      <w:r>
        <w:rPr>
          <w:rtl/>
        </w:rPr>
        <w:t>.</w:t>
      </w:r>
    </w:p>
    <w:p w:rsidR="00D60D0D" w:rsidRPr="00D50D07" w:rsidRDefault="00D60D0D" w:rsidP="009C6F23">
      <w:pPr>
        <w:pStyle w:val="libFootnote0"/>
        <w:rPr>
          <w:rtl/>
        </w:rPr>
      </w:pPr>
      <w:r>
        <w:rPr>
          <w:rtl/>
        </w:rPr>
        <w:t>(</w:t>
      </w:r>
      <w:r w:rsidRPr="00D50D07">
        <w:rPr>
          <w:rtl/>
        </w:rPr>
        <w:t>9) في تفسير القمي :</w:t>
      </w:r>
      <w:r>
        <w:rPr>
          <w:rtl/>
        </w:rPr>
        <w:t xml:space="preserve"> «</w:t>
      </w:r>
      <w:r w:rsidRPr="00D50D07">
        <w:rPr>
          <w:rtl/>
        </w:rPr>
        <w:t>ثلاثين» بدل</w:t>
      </w:r>
      <w:r>
        <w:rPr>
          <w:rtl/>
        </w:rPr>
        <w:t xml:space="preserve"> «</w:t>
      </w:r>
      <w:r w:rsidRPr="00D50D07">
        <w:rPr>
          <w:rtl/>
        </w:rPr>
        <w:t>كذا وكذا»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بح ، بف ، بن ، جت ، جد» والوافي :</w:t>
      </w:r>
      <w:r>
        <w:rPr>
          <w:rtl/>
        </w:rPr>
        <w:t xml:space="preserve"> «</w:t>
      </w:r>
      <w:r w:rsidRPr="00D50D07">
        <w:rPr>
          <w:rtl/>
        </w:rPr>
        <w:t>فعاش»</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جت» وحاشية</w:t>
      </w:r>
      <w:r>
        <w:rPr>
          <w:rtl/>
        </w:rPr>
        <w:t xml:space="preserve"> «</w:t>
      </w:r>
      <w:r w:rsidRPr="00D50D07">
        <w:rPr>
          <w:rtl/>
        </w:rPr>
        <w:t>د ، ن» :</w:t>
      </w:r>
      <w:r>
        <w:rPr>
          <w:rtl/>
        </w:rPr>
        <w:t xml:space="preserve"> «</w:t>
      </w:r>
      <w:r w:rsidRPr="00D50D07">
        <w:rPr>
          <w:rtl/>
        </w:rPr>
        <w:t>عزيرة»</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ل ، بن» :</w:t>
      </w:r>
      <w:r>
        <w:rPr>
          <w:rtl/>
        </w:rPr>
        <w:t xml:space="preserve"> «</w:t>
      </w:r>
      <w:r w:rsidRPr="00D50D07">
        <w:rPr>
          <w:rtl/>
        </w:rPr>
        <w:t>يا معاشر»</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وحاشية</w:t>
      </w:r>
      <w:r>
        <w:rPr>
          <w:rtl/>
        </w:rPr>
        <w:t xml:space="preserve"> «</w:t>
      </w:r>
      <w:r w:rsidRPr="00D50D07">
        <w:rPr>
          <w:rtl/>
        </w:rPr>
        <w:t>جت» والوافي :</w:t>
      </w:r>
      <w:r>
        <w:rPr>
          <w:rtl/>
        </w:rPr>
        <w:t xml:space="preserve"> «</w:t>
      </w:r>
      <w:r w:rsidRPr="00D50D07">
        <w:rPr>
          <w:rtl/>
        </w:rPr>
        <w:t>أحدا قط»</w:t>
      </w:r>
      <w:r>
        <w:rPr>
          <w:rtl/>
        </w:rPr>
        <w:t>.</w:t>
      </w:r>
      <w:r w:rsidRPr="00D50D07">
        <w:rPr>
          <w:rtl/>
        </w:rPr>
        <w:t xml:space="preserve"> وفي</w:t>
      </w:r>
      <w:r>
        <w:rPr>
          <w:rtl/>
        </w:rPr>
        <w:t xml:space="preserve"> «</w:t>
      </w:r>
      <w:r w:rsidRPr="00D50D07">
        <w:rPr>
          <w:rtl/>
        </w:rPr>
        <w:t>د» :</w:t>
      </w:r>
      <w:r>
        <w:rPr>
          <w:rtl/>
        </w:rPr>
        <w:t xml:space="preserve"> «</w:t>
      </w:r>
      <w:r w:rsidRPr="00D50D07">
        <w:rPr>
          <w:rtl/>
        </w:rPr>
        <w:t>قط أحدا»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 بح» :</w:t>
      </w:r>
      <w:r>
        <w:rPr>
          <w:rtl/>
        </w:rPr>
        <w:t xml:space="preserve"> «</w:t>
      </w:r>
      <w:r w:rsidRPr="00D50D07">
        <w:rPr>
          <w:rtl/>
        </w:rPr>
        <w:t>فقال»</w:t>
      </w:r>
      <w:r>
        <w:rPr>
          <w:rtl/>
        </w:rPr>
        <w:t>.</w:t>
      </w:r>
    </w:p>
    <w:p w:rsidR="00D60D0D" w:rsidRDefault="00D60D0D" w:rsidP="009C6F23">
      <w:pPr>
        <w:pStyle w:val="libFootnote0"/>
        <w:rPr>
          <w:rtl/>
        </w:rPr>
      </w:pPr>
      <w:r>
        <w:rPr>
          <w:rtl/>
        </w:rPr>
        <w:t>(</w:t>
      </w:r>
      <w:r w:rsidRPr="00D50D07">
        <w:rPr>
          <w:rtl/>
        </w:rPr>
        <w:t>15) تفسير القمي ، ج 1 ، ص 98 ، بسنده عن إسماعيل بن أبان ، مع اختلاف يسير الوافي ، ج 3 ، ص 783 ،</w:t>
      </w:r>
    </w:p>
    <w:p w:rsidR="00D60D0D" w:rsidRPr="00D50D07" w:rsidRDefault="00D60D0D" w:rsidP="003E3ED5">
      <w:pPr>
        <w:pStyle w:val="Heading1Center"/>
        <w:rPr>
          <w:rtl/>
        </w:rPr>
      </w:pPr>
      <w:r>
        <w:rPr>
          <w:rtl/>
        </w:rPr>
        <w:br w:type="page"/>
      </w:r>
      <w:bookmarkStart w:id="31" w:name="_Toc470785170"/>
      <w:r w:rsidRPr="00D50D07">
        <w:rPr>
          <w:rtl/>
        </w:rPr>
        <w:lastRenderedPageBreak/>
        <w:t xml:space="preserve">حديث أبي الحسن موسى </w:t>
      </w:r>
      <w:r w:rsidRPr="000575E1">
        <w:rPr>
          <w:rStyle w:val="libAlaemChar"/>
          <w:rtl/>
        </w:rPr>
        <w:t>عليه‌السلام</w:t>
      </w:r>
      <w:bookmarkEnd w:id="31"/>
    </w:p>
    <w:p w:rsidR="00D60D0D" w:rsidRPr="00D50D07" w:rsidRDefault="00D60D0D" w:rsidP="00806E06">
      <w:pPr>
        <w:pStyle w:val="libNormal"/>
        <w:rPr>
          <w:rtl/>
        </w:rPr>
      </w:pPr>
      <w:r w:rsidRPr="00727229">
        <w:rPr>
          <w:rStyle w:val="libBold2Char"/>
          <w:rtl/>
        </w:rPr>
        <w:t>14910 / 95.</w:t>
      </w:r>
      <w:r w:rsidRPr="00D50D07">
        <w:rPr>
          <w:rtl/>
        </w:rPr>
        <w:t xml:space="preserve"> عدة من أصحابنا ، عن سهل بن زياد ، عن إسماعيل بن مهران ، عن محمد بن منصور الخزاعي ، عن علي بن سويد ؛ ومحمد بن يحيى ، عن محمد بن الحسين ، عن محمد بن إسماعيل بن بزيع ، عن عمه حمزة بن بزيع ، عن علي بن سويد ؛ والحسين بن محمد </w:t>
      </w:r>
      <w:r w:rsidRPr="0089525C">
        <w:rPr>
          <w:rStyle w:val="libFootnotenumChar"/>
          <w:rtl/>
        </w:rPr>
        <w:t>(1)</w:t>
      </w:r>
      <w:r w:rsidRPr="00D50D07">
        <w:rPr>
          <w:rtl/>
        </w:rPr>
        <w:t xml:space="preserve"> ، عن محمد بن أحمد النهدي ، عن إسماعيل بن مهران ، عن محمد بن منصور ، عن علي بن سويد </w:t>
      </w:r>
      <w:r w:rsidRPr="0089525C">
        <w:rPr>
          <w:rStyle w:val="libFootnotenumChar"/>
          <w:rtl/>
        </w:rPr>
        <w:t>(2)</w:t>
      </w:r>
      <w:r w:rsidRPr="00D50D07">
        <w:rPr>
          <w:rtl/>
        </w:rPr>
        <w:t xml:space="preserve"> ، قال :</w:t>
      </w:r>
    </w:p>
    <w:p w:rsidR="00D60D0D" w:rsidRPr="00D50D07" w:rsidRDefault="00D60D0D" w:rsidP="00806E06">
      <w:pPr>
        <w:pStyle w:val="libNormal"/>
        <w:rPr>
          <w:rtl/>
        </w:rPr>
      </w:pPr>
      <w:r w:rsidRPr="00D50D07">
        <w:rPr>
          <w:rtl/>
        </w:rPr>
        <w:t xml:space="preserve">كتبت إلى أبي الحسن موسى </w:t>
      </w:r>
      <w:r w:rsidRPr="0089525C">
        <w:rPr>
          <w:rStyle w:val="libFootnotenumChar"/>
          <w:rtl/>
        </w:rPr>
        <w:t>(3)</w:t>
      </w:r>
      <w:r w:rsidRPr="00D50D07">
        <w:rPr>
          <w:rtl/>
        </w:rPr>
        <w:t xml:space="preserve"> </w:t>
      </w:r>
      <w:r w:rsidRPr="000575E1">
        <w:rPr>
          <w:rStyle w:val="libAlaemChar"/>
          <w:rtl/>
        </w:rPr>
        <w:t>عليه‌السلام</w:t>
      </w:r>
      <w:r w:rsidRPr="00D50D07">
        <w:rPr>
          <w:rtl/>
        </w:rPr>
        <w:t xml:space="preserve"> وهو في الحبس كتابا أسأله عن حاله وعن مسائل كثيرة ، فاحتبس </w:t>
      </w:r>
      <w:r w:rsidRPr="0089525C">
        <w:rPr>
          <w:rStyle w:val="libFootnotenumChar"/>
          <w:rtl/>
        </w:rPr>
        <w:t>(4)</w:t>
      </w:r>
      <w:r w:rsidRPr="00D50D07">
        <w:rPr>
          <w:rtl/>
        </w:rPr>
        <w:t xml:space="preserve"> الجواب على أشهر </w:t>
      </w:r>
      <w:r w:rsidRPr="0089525C">
        <w:rPr>
          <w:rStyle w:val="libFootnotenumChar"/>
          <w:rtl/>
        </w:rPr>
        <w:t>(5)</w:t>
      </w:r>
      <w:r w:rsidRPr="00D50D07">
        <w:rPr>
          <w:rtl/>
        </w:rPr>
        <w:t xml:space="preserve"> ، ثم أجابني بجواب هذه نسخته :</w:t>
      </w:r>
    </w:p>
    <w:p w:rsidR="00D60D0D" w:rsidRPr="00D50D07" w:rsidRDefault="00D60D0D" w:rsidP="00806E06">
      <w:pPr>
        <w:pStyle w:val="libNormal"/>
        <w:rPr>
          <w:rtl/>
        </w:rPr>
      </w:pPr>
      <w:r>
        <w:rPr>
          <w:rtl/>
        </w:rPr>
        <w:t>«</w:t>
      </w:r>
      <w:r w:rsidRPr="00D50D07">
        <w:rPr>
          <w:rtl/>
        </w:rPr>
        <w:t xml:space="preserve">بسم الله الرحمن الرحيم ، الحمد لله العلي العظيم الذي بعظمته ونوره أبصر قلوب المؤمنين ، وبعظمته ونوره عاداه الجاهلون ، وبعظمته ونوره </w:t>
      </w:r>
      <w:r w:rsidRPr="0089525C">
        <w:rPr>
          <w:rStyle w:val="libFootnotenumChar"/>
          <w:rtl/>
        </w:rPr>
        <w:t>(6)</w:t>
      </w:r>
      <w:r w:rsidRPr="00D50D07">
        <w:rPr>
          <w:rtl/>
        </w:rPr>
        <w:t xml:space="preserve"> ابتغى من في السماوات ومن في الأرض إليه الوسيلة بالأعمال المختلفة والأديان المتضادة </w:t>
      </w:r>
      <w:r w:rsidRPr="0089525C">
        <w:rPr>
          <w:rStyle w:val="libFootnotenumChar"/>
          <w:rtl/>
        </w:rPr>
        <w:t>(7)</w:t>
      </w:r>
      <w:r w:rsidRPr="00D50D07">
        <w:rPr>
          <w:rtl/>
        </w:rPr>
        <w:t xml:space="preserve"> ، فمصيب ومخطئ ، وضال ومهتد </w:t>
      </w:r>
      <w:r w:rsidRPr="0089525C">
        <w:rPr>
          <w:rStyle w:val="libFootnotenumChar"/>
          <w:rtl/>
        </w:rPr>
        <w:t>(8)</w:t>
      </w:r>
      <w:r w:rsidRPr="00D50D07">
        <w:rPr>
          <w:rtl/>
        </w:rPr>
        <w:t xml:space="preserve"> ، وسميع وأصم ، وبصير وأعمى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 1398 ؛ البحار ، ج 59 ، ص 4 ، ح 9 ، إلى قوله :</w:t>
      </w:r>
      <w:r>
        <w:rPr>
          <w:rtl/>
        </w:rPr>
        <w:t xml:space="preserve"> «</w:t>
      </w:r>
      <w:r w:rsidRPr="00D50D07">
        <w:rPr>
          <w:rtl/>
        </w:rPr>
        <w:t>وفيها تفيق مرضانا» ملخصا.</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بن»</w:t>
      </w:r>
      <w:r>
        <w:rPr>
          <w:rtl/>
        </w:rPr>
        <w:t>.</w:t>
      </w:r>
      <w:r w:rsidRPr="00D50D07">
        <w:rPr>
          <w:rtl/>
        </w:rPr>
        <w:t xml:space="preserve"> وفي</w:t>
      </w:r>
      <w:r>
        <w:rPr>
          <w:rtl/>
        </w:rPr>
        <w:t xml:space="preserve"> «</w:t>
      </w:r>
      <w:r w:rsidRPr="00D50D07">
        <w:rPr>
          <w:rtl/>
        </w:rPr>
        <w:t>د ، ع ، ل ، م ، ن ، بح ، بف ، جت ، جد» والمطبوع والبحار :</w:t>
      </w:r>
      <w:r>
        <w:rPr>
          <w:rtl/>
        </w:rPr>
        <w:t xml:space="preserve"> «</w:t>
      </w:r>
      <w:r w:rsidRPr="00D50D07">
        <w:rPr>
          <w:rtl/>
        </w:rPr>
        <w:t>الحسن بن محمد»</w:t>
      </w:r>
      <w:r>
        <w:rPr>
          <w:rtl/>
        </w:rPr>
        <w:t>.</w:t>
      </w:r>
      <w:r w:rsidRPr="00D50D07">
        <w:rPr>
          <w:rtl/>
        </w:rPr>
        <w:t xml:space="preserve"> والمتكرر في أسناد الكافي رواية الحسين بن محمد شيخ الكليني </w:t>
      </w:r>
      <w:r w:rsidRPr="000575E1">
        <w:rPr>
          <w:rStyle w:val="libAlaemChar"/>
          <w:rtl/>
        </w:rPr>
        <w:t>قدس‌سره</w:t>
      </w:r>
      <w:r w:rsidRPr="00D50D07">
        <w:rPr>
          <w:rtl/>
        </w:rPr>
        <w:t xml:space="preserve"> عن محمد بن أحمد النهدى بعناوينه المختلفة ؛ من حمدان القلانسي ومحمد بن أحمد النهدي والنهدي. راجع : معجم رجال الحديث ، ج 6 ، ص 340 ، ص 342 ، ص 349 ؛ رجال النجاشي ، ص 341 ، الرقم 914.</w:t>
      </w:r>
    </w:p>
    <w:p w:rsidR="00D60D0D" w:rsidRPr="00D50D07" w:rsidRDefault="00D60D0D" w:rsidP="009C6F23">
      <w:pPr>
        <w:pStyle w:val="libFootnote0"/>
        <w:rPr>
          <w:rtl/>
        </w:rPr>
      </w:pPr>
      <w:r>
        <w:rPr>
          <w:rtl/>
        </w:rPr>
        <w:t>(</w:t>
      </w:r>
      <w:r w:rsidRPr="00D50D07">
        <w:rPr>
          <w:rtl/>
        </w:rPr>
        <w:t xml:space="preserve">2) في البحار ، ج 48 : </w:t>
      </w:r>
      <w:r>
        <w:rPr>
          <w:rtl/>
        </w:rPr>
        <w:t>ـ «</w:t>
      </w:r>
      <w:r w:rsidRPr="00D50D07">
        <w:rPr>
          <w:rtl/>
        </w:rPr>
        <w:t xml:space="preserve">ومحمد بن يحيى </w:t>
      </w:r>
      <w:r>
        <w:rPr>
          <w:rtl/>
        </w:rPr>
        <w:t>ـ</w:t>
      </w:r>
      <w:r w:rsidRPr="00D50D07">
        <w:rPr>
          <w:rtl/>
        </w:rPr>
        <w:t xml:space="preserve"> إلى قوله </w:t>
      </w:r>
      <w:r>
        <w:rPr>
          <w:rtl/>
        </w:rPr>
        <w:t>ـ</w:t>
      </w:r>
      <w:r w:rsidRPr="00D50D07">
        <w:rPr>
          <w:rtl/>
        </w:rPr>
        <w:t xml:space="preserve"> عن علي بن سويد»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جت» : </w:t>
      </w:r>
      <w:r>
        <w:rPr>
          <w:rtl/>
        </w:rPr>
        <w:t>ـ «</w:t>
      </w:r>
      <w:r w:rsidRPr="00D50D07">
        <w:rPr>
          <w:rtl/>
        </w:rPr>
        <w:t>موسى»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واحتبس»</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ن ، بن ، جت» والبحار ، ج 48 :</w:t>
      </w:r>
      <w:r>
        <w:rPr>
          <w:rtl/>
        </w:rPr>
        <w:t xml:space="preserve"> «</w:t>
      </w:r>
      <w:r w:rsidRPr="00D50D07">
        <w:rPr>
          <w:rtl/>
        </w:rPr>
        <w:t>علي» بدل</w:t>
      </w:r>
      <w:r>
        <w:rPr>
          <w:rtl/>
        </w:rPr>
        <w:t xml:space="preserve"> «</w:t>
      </w:r>
      <w:r w:rsidRPr="00D50D07">
        <w:rPr>
          <w:rtl/>
        </w:rPr>
        <w:t>على أشهر»</w:t>
      </w:r>
      <w:r>
        <w:rPr>
          <w:rtl/>
        </w:rPr>
        <w:t>.</w:t>
      </w:r>
      <w:r w:rsidRPr="00D50D07">
        <w:rPr>
          <w:rtl/>
        </w:rPr>
        <w:t xml:space="preserve"> وفي الوافي :</w:t>
      </w:r>
      <w:r>
        <w:rPr>
          <w:rtl/>
        </w:rPr>
        <w:t xml:space="preserve"> «</w:t>
      </w:r>
      <w:r w:rsidRPr="00D50D07">
        <w:rPr>
          <w:rtl/>
        </w:rPr>
        <w:t>علي أشهرا»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عاداه الجاهلون وبعظمته ونوره»</w:t>
      </w:r>
      <w:r>
        <w:rPr>
          <w:rtl/>
        </w:rPr>
        <w:t>.</w:t>
      </w:r>
    </w:p>
    <w:p w:rsidR="00D60D0D" w:rsidRPr="00D50D07" w:rsidRDefault="00D60D0D" w:rsidP="009C6F23">
      <w:pPr>
        <w:pStyle w:val="libFootnote0"/>
        <w:rPr>
          <w:rtl/>
        </w:rPr>
      </w:pPr>
      <w:r>
        <w:rPr>
          <w:rtl/>
        </w:rPr>
        <w:t>(</w:t>
      </w:r>
      <w:r w:rsidRPr="00D50D07">
        <w:rPr>
          <w:rtl/>
        </w:rPr>
        <w:t>7) في رجال الكشي :</w:t>
      </w:r>
      <w:r>
        <w:rPr>
          <w:rtl/>
        </w:rPr>
        <w:t xml:space="preserve"> «</w:t>
      </w:r>
      <w:r w:rsidRPr="00D50D07">
        <w:rPr>
          <w:rtl/>
        </w:rPr>
        <w:t>الشتى»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ومهتدي»</w:t>
      </w:r>
      <w:r>
        <w:rPr>
          <w:rtl/>
        </w:rPr>
        <w:t>.</w:t>
      </w:r>
    </w:p>
    <w:p w:rsidR="00D60D0D" w:rsidRPr="00D50D07" w:rsidRDefault="00D60D0D" w:rsidP="00060D07">
      <w:pPr>
        <w:pStyle w:val="libNormal0"/>
        <w:rPr>
          <w:rtl/>
        </w:rPr>
      </w:pPr>
      <w:r>
        <w:rPr>
          <w:rtl/>
        </w:rPr>
        <w:br w:type="page"/>
      </w:r>
      <w:r w:rsidRPr="00D50D07">
        <w:rPr>
          <w:rtl/>
        </w:rPr>
        <w:lastRenderedPageBreak/>
        <w:t xml:space="preserve">حيران </w:t>
      </w:r>
      <w:r w:rsidRPr="0089525C">
        <w:rPr>
          <w:rStyle w:val="libFootnotenumChar"/>
          <w:rtl/>
        </w:rPr>
        <w:t>(1)</w:t>
      </w:r>
      <w:r w:rsidRPr="00D50D07">
        <w:rPr>
          <w:rtl/>
        </w:rPr>
        <w:t xml:space="preserve"> ، فالحمد </w:t>
      </w:r>
      <w:r w:rsidRPr="0089525C">
        <w:rPr>
          <w:rStyle w:val="libFootnotenumChar"/>
          <w:rtl/>
        </w:rPr>
        <w:t>(2)</w:t>
      </w:r>
      <w:r w:rsidRPr="00D50D07">
        <w:rPr>
          <w:rtl/>
        </w:rPr>
        <w:t xml:space="preserve"> لله الذي عرف ووصف دينه محمد </w:t>
      </w:r>
      <w:r w:rsidRPr="0089525C">
        <w:rPr>
          <w:rStyle w:val="libFootnotenumChar"/>
          <w:rtl/>
        </w:rPr>
        <w:t>(3)</w:t>
      </w:r>
      <w:r w:rsidRPr="00D50D07">
        <w:rPr>
          <w:rtl/>
        </w:rPr>
        <w:t xml:space="preserve"> </w:t>
      </w:r>
      <w:r w:rsidRPr="000575E1">
        <w:rPr>
          <w:rStyle w:val="libAlaemChar"/>
          <w:rtl/>
        </w:rPr>
        <w:t>صلى‌الله‌عليه‌وآله</w:t>
      </w:r>
      <w:r w:rsidRPr="00D50D07">
        <w:rPr>
          <w:rtl/>
        </w:rPr>
        <w:t xml:space="preserve">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أما بعد ، فإنك امرؤ أنزلك الله من آل محمد بمنزلة خاصة ، وحفظ مودة </w:t>
      </w:r>
      <w:r w:rsidRPr="0089525C">
        <w:rPr>
          <w:rStyle w:val="libFootnotenumChar"/>
          <w:rtl/>
        </w:rPr>
        <w:t>(5)</w:t>
      </w:r>
      <w:r w:rsidRPr="00D50D07">
        <w:rPr>
          <w:rtl/>
        </w:rPr>
        <w:t xml:space="preserve"> ما </w:t>
      </w:r>
      <w:r w:rsidRPr="0089525C">
        <w:rPr>
          <w:rStyle w:val="libFootnotenumChar"/>
          <w:rtl/>
        </w:rPr>
        <w:t>(6)</w:t>
      </w:r>
      <w:r w:rsidRPr="00D50D07">
        <w:rPr>
          <w:rtl/>
        </w:rPr>
        <w:t xml:space="preserve"> استرعاك من دينه ، وما ألهمك من رشدك </w:t>
      </w:r>
      <w:r w:rsidRPr="0089525C">
        <w:rPr>
          <w:rStyle w:val="libFootnotenumChar"/>
          <w:rtl/>
        </w:rPr>
        <w:t>(7)</w:t>
      </w:r>
      <w:r w:rsidRPr="00D50D07">
        <w:rPr>
          <w:rtl/>
        </w:rPr>
        <w:t xml:space="preserve"> ، وبصرك من أمر دينك بتفضيلك إياهم وبردك </w:t>
      </w:r>
      <w:r w:rsidRPr="0089525C">
        <w:rPr>
          <w:rStyle w:val="libFootnotenumChar"/>
          <w:rtl/>
        </w:rPr>
        <w:t>(8)</w:t>
      </w:r>
      <w:r w:rsidRPr="00D50D07">
        <w:rPr>
          <w:rtl/>
        </w:rPr>
        <w:t xml:space="preserve"> الأمور إليهم ، كتبت تسألني عن أمور كنت منها في تقية ، ومن كتمانها في سعة </w:t>
      </w:r>
      <w:r w:rsidRPr="0089525C">
        <w:rPr>
          <w:rStyle w:val="libFootnotenumChar"/>
          <w:rtl/>
        </w:rPr>
        <w:t>(9)</w:t>
      </w:r>
      <w:r w:rsidRPr="00D50D07">
        <w:rPr>
          <w:rtl/>
        </w:rPr>
        <w:t xml:space="preserve"> ، فلما </w:t>
      </w:r>
      <w:r w:rsidRPr="0089525C">
        <w:rPr>
          <w:rStyle w:val="libFootnotenumChar"/>
          <w:rtl/>
        </w:rPr>
        <w:t>(10)</w:t>
      </w:r>
      <w:r w:rsidRPr="00D50D07">
        <w:rPr>
          <w:rtl/>
        </w:rPr>
        <w:t xml:space="preserve"> انقضى سلطان الجبابرة ، وجاء سلطان ذي السلطان </w:t>
      </w:r>
      <w:r w:rsidRPr="0089525C">
        <w:rPr>
          <w:rStyle w:val="libFootnotenumChar"/>
          <w:rtl/>
        </w:rPr>
        <w:t>(11)</w:t>
      </w:r>
      <w:r w:rsidRPr="00D50D07">
        <w:rPr>
          <w:rtl/>
        </w:rPr>
        <w:t xml:space="preserve"> العظيم بفراق الدنيا المذمومة إلى أهلها </w:t>
      </w:r>
      <w:r w:rsidRPr="0089525C">
        <w:rPr>
          <w:rStyle w:val="libFootnotenumChar"/>
          <w:rtl/>
        </w:rPr>
        <w:t>(12)</w:t>
      </w:r>
      <w:r w:rsidRPr="00D50D07">
        <w:rPr>
          <w:rtl/>
        </w:rPr>
        <w:t xml:space="preserve"> العتاة </w:t>
      </w:r>
      <w:r w:rsidRPr="0089525C">
        <w:rPr>
          <w:rStyle w:val="libFootnotenumChar"/>
          <w:rtl/>
        </w:rPr>
        <w:t>(13)</w:t>
      </w:r>
      <w:r w:rsidRPr="00D50D07">
        <w:rPr>
          <w:rtl/>
        </w:rPr>
        <w:t xml:space="preserve"> على خالقهم ، رأيت أن أفسر لك ما سألتني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ـ «</w:t>
      </w:r>
      <w:r w:rsidRPr="00D50D07">
        <w:rPr>
          <w:rtl/>
        </w:rPr>
        <w:t>حيران»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جت ، جد» :</w:t>
      </w:r>
      <w:r>
        <w:rPr>
          <w:rtl/>
        </w:rPr>
        <w:t xml:space="preserve"> «</w:t>
      </w:r>
      <w:r w:rsidRPr="00D50D07">
        <w:rPr>
          <w:rtl/>
        </w:rPr>
        <w:t>والحمد»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وشرح المازندراني والبحار ، ج 48 :</w:t>
      </w:r>
      <w:r>
        <w:rPr>
          <w:rtl/>
        </w:rPr>
        <w:t xml:space="preserve"> «</w:t>
      </w:r>
      <w:r w:rsidRPr="00D50D07">
        <w:rPr>
          <w:rtl/>
        </w:rPr>
        <w:t>محمدا»</w:t>
      </w:r>
      <w:r>
        <w:rPr>
          <w:rtl/>
        </w:rPr>
        <w:t>.</w:t>
      </w:r>
    </w:p>
    <w:p w:rsidR="00D60D0D" w:rsidRPr="00D50D07" w:rsidRDefault="00D60D0D" w:rsidP="009C6F23">
      <w:pPr>
        <w:pStyle w:val="libFootnote0"/>
        <w:rPr>
          <w:rtl/>
        </w:rPr>
      </w:pPr>
      <w:r>
        <w:rPr>
          <w:rtl/>
        </w:rPr>
        <w:t>(</w:t>
      </w:r>
      <w:r w:rsidRPr="00D50D07">
        <w:rPr>
          <w:rtl/>
        </w:rPr>
        <w:t>4) في مرآة العقول ، ج 25 ، ص 296 :</w:t>
      </w:r>
      <w:r>
        <w:rPr>
          <w:rtl/>
        </w:rPr>
        <w:t xml:space="preserve"> «</w:t>
      </w:r>
      <w:r w:rsidRPr="00D50D07">
        <w:rPr>
          <w:rtl/>
        </w:rPr>
        <w:t xml:space="preserve">قوله </w:t>
      </w:r>
      <w:r w:rsidRPr="000575E1">
        <w:rPr>
          <w:rStyle w:val="libAlaemChar"/>
          <w:rtl/>
        </w:rPr>
        <w:t>عليه‌السلام</w:t>
      </w:r>
      <w:r w:rsidRPr="00D50D07">
        <w:rPr>
          <w:rtl/>
        </w:rPr>
        <w:t xml:space="preserve"> : عرف ووصف دينه محمد </w:t>
      </w:r>
      <w:r w:rsidRPr="000575E1">
        <w:rPr>
          <w:rStyle w:val="libAlaemChar"/>
          <w:rtl/>
        </w:rPr>
        <w:t>صلى‌الله‌عليه‌وآله</w:t>
      </w:r>
      <w:r w:rsidRPr="00D50D07">
        <w:rPr>
          <w:rtl/>
        </w:rPr>
        <w:t xml:space="preserve"> ، كذا في بعض النسخ ، فقوله : عرف ، بتخفيف الراء ، أي عرف محمد دينه ووصفه. وفي بعض النسخ : عزو وصف ، أي عز هو تعالى ووصف للخلق دينه محمد. وفي بعض النسخ : محمدا ، بالنصب ، ف</w:t>
      </w:r>
      <w:r>
        <w:rPr>
          <w:rtl/>
        </w:rPr>
        <w:t xml:space="preserve"> «</w:t>
      </w:r>
      <w:r w:rsidRPr="00D50D07">
        <w:rPr>
          <w:rtl/>
        </w:rPr>
        <w:t>عرف» بتشديد الراء ، والأول أظهر وأصوب»</w:t>
      </w:r>
      <w:r>
        <w:rPr>
          <w:rtl/>
        </w:rPr>
        <w:t>.</w:t>
      </w:r>
    </w:p>
    <w:p w:rsidR="00D60D0D" w:rsidRPr="00D50D07" w:rsidRDefault="00D60D0D" w:rsidP="009C6F23">
      <w:pPr>
        <w:pStyle w:val="libFootnote0"/>
        <w:rPr>
          <w:rtl/>
        </w:rPr>
      </w:pPr>
      <w:r>
        <w:rPr>
          <w:rtl/>
        </w:rPr>
        <w:t>(</w:t>
      </w:r>
      <w:r w:rsidRPr="00D50D07">
        <w:rPr>
          <w:rtl/>
        </w:rPr>
        <w:t>5) قرأ العلامة المجلسي كلمة</w:t>
      </w:r>
      <w:r>
        <w:rPr>
          <w:rtl/>
        </w:rPr>
        <w:t xml:space="preserve"> «</w:t>
      </w:r>
      <w:r w:rsidRPr="00D50D07">
        <w:rPr>
          <w:rtl/>
        </w:rPr>
        <w:t>حفظ» على صيغة المصدر ؛ حيث قال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وحفظ مودة ، كأنه معطوف على قوله : منزلة ، أي جعلك تحفظ مودة أمر استرعاك ، وهو دينه. ويمكن أن يقرأ</w:t>
      </w:r>
      <w:r>
        <w:rPr>
          <w:rtl/>
        </w:rPr>
        <w:t xml:space="preserve"> «</w:t>
      </w:r>
      <w:r w:rsidRPr="00D50D07">
        <w:rPr>
          <w:rtl/>
        </w:rPr>
        <w:t>حفظ» على صيغة الماضي ليكون معطوفا على قوله : أنزلك»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وحاشية</w:t>
      </w:r>
      <w:r>
        <w:rPr>
          <w:rtl/>
        </w:rPr>
        <w:t xml:space="preserve"> «</w:t>
      </w:r>
      <w:r w:rsidRPr="00D50D07">
        <w:rPr>
          <w:rtl/>
        </w:rPr>
        <w:t>ن ، بح» والوافي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رشده»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ن ، بف ، بن ، جت» والوافي :</w:t>
      </w:r>
      <w:r>
        <w:rPr>
          <w:rtl/>
        </w:rPr>
        <w:t xml:space="preserve"> «</w:t>
      </w:r>
      <w:r w:rsidRPr="00D50D07">
        <w:rPr>
          <w:rtl/>
        </w:rPr>
        <w:t>وردك»</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ومن كتمانها في سعة ؛ يعني كنت يسعني إلى الآن كتمانها»</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ولما»</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قوله : وجاء سلطان ذي السلطان ، أي كنت أتقي هذه الظلمة في أن أكتب جوابك ، لكن في تلك الأيام دنا أجلي وانقضت أيامي ولا يلزمني الآن التقية ، وجاء سلطان الله فلا أخاف من سلطانهم»</w:t>
      </w:r>
      <w:r>
        <w:rPr>
          <w:rtl/>
        </w:rPr>
        <w:t>.</w:t>
      </w:r>
      <w:r w:rsidRPr="00D50D07">
        <w:rPr>
          <w:rtl/>
        </w:rPr>
        <w:t xml:space="preserve"> ونحوه في الوافي.</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إلى أهلها ، أي تاركا لها إلى أهلها بتضمين الفراق معنى الترك وتعديته ب</w:t>
      </w:r>
      <w:r>
        <w:rPr>
          <w:rtl/>
        </w:rPr>
        <w:t xml:space="preserve"> «</w:t>
      </w:r>
      <w:r w:rsidRPr="00D50D07">
        <w:rPr>
          <w:rtl/>
        </w:rPr>
        <w:t>إلى»</w:t>
      </w:r>
      <w:r>
        <w:rPr>
          <w:rtl/>
        </w:rPr>
        <w:t>.</w:t>
      </w:r>
      <w:r w:rsidRPr="00D50D07">
        <w:rPr>
          <w:rtl/>
        </w:rPr>
        <w:t xml:space="preserve"> ويحتمل أن يكون قد سقط من قلم النساخ كلمة تفيد مفاد الترك ، مثل أن كان بفراق الدنيا تاركا للدنيا المذمومة ، أو ورفضني الدنيا ، أو نحو ذلك»</w:t>
      </w:r>
      <w:r>
        <w:rPr>
          <w:rtl/>
        </w:rPr>
        <w:t>.</w:t>
      </w:r>
      <w:r w:rsidRPr="00D50D07">
        <w:rPr>
          <w:rtl/>
        </w:rPr>
        <w:t xml:space="preserve"> وقيل غير ذلك ، فراجع : مرآة العقول ، ج 25 ، ص 297.</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العتاة» : جمع العاتي ، وهو المستكبر المجاوز للحد ؛ من العتو ، وهو التجبر والتكبر. راجع : النهاية ، ج 3 ، ص 181 ؛ لسان العرب ، ج 15 ، ص 27 </w:t>
      </w:r>
      <w:r>
        <w:rPr>
          <w:rtl/>
        </w:rPr>
        <w:t>و 2</w:t>
      </w:r>
      <w:r w:rsidRPr="00D50D07">
        <w:rPr>
          <w:rtl/>
        </w:rPr>
        <w:t xml:space="preserve">8 </w:t>
      </w:r>
      <w:r>
        <w:rPr>
          <w:rtl/>
        </w:rPr>
        <w:t>(</w:t>
      </w:r>
      <w:r w:rsidRPr="00D50D07">
        <w:rPr>
          <w:rtl/>
        </w:rPr>
        <w:t>عتا</w:t>
      </w:r>
      <w:r>
        <w:rPr>
          <w:rtl/>
        </w:rPr>
        <w:t>).</w:t>
      </w:r>
    </w:p>
    <w:p w:rsidR="00D60D0D" w:rsidRPr="00D50D07" w:rsidRDefault="00D60D0D" w:rsidP="00060D07">
      <w:pPr>
        <w:pStyle w:val="libNormal0"/>
        <w:rPr>
          <w:rtl/>
        </w:rPr>
      </w:pPr>
      <w:r>
        <w:rPr>
          <w:rtl/>
        </w:rPr>
        <w:br w:type="page"/>
      </w:r>
      <w:r w:rsidRPr="00D50D07">
        <w:rPr>
          <w:rtl/>
        </w:rPr>
        <w:lastRenderedPageBreak/>
        <w:t xml:space="preserve">عنه مخافة أن تدخل </w:t>
      </w:r>
      <w:r w:rsidRPr="0089525C">
        <w:rPr>
          <w:rStyle w:val="libFootnotenumChar"/>
          <w:rtl/>
        </w:rPr>
        <w:t>(1)</w:t>
      </w:r>
      <w:r w:rsidRPr="00D50D07">
        <w:rPr>
          <w:rtl/>
        </w:rPr>
        <w:t xml:space="preserve"> الحيرة على ضعفاء شيعتنا من قبل جهالتهم ، فاتق الله </w:t>
      </w:r>
      <w:r>
        <w:rPr>
          <w:rtl/>
        </w:rPr>
        <w:t>ـ</w:t>
      </w:r>
      <w:r w:rsidRPr="00D50D07">
        <w:rPr>
          <w:rtl/>
        </w:rPr>
        <w:t xml:space="preserve"> جل ذكره </w:t>
      </w:r>
      <w:r>
        <w:rPr>
          <w:rtl/>
        </w:rPr>
        <w:t>ـ</w:t>
      </w:r>
      <w:r w:rsidRPr="00D50D07">
        <w:rPr>
          <w:rtl/>
        </w:rPr>
        <w:t xml:space="preserve"> وخص بذلك الأمر أهله ، واحذر أن تكون </w:t>
      </w:r>
      <w:r w:rsidRPr="0089525C">
        <w:rPr>
          <w:rStyle w:val="libFootnotenumChar"/>
          <w:rtl/>
        </w:rPr>
        <w:t>(2)</w:t>
      </w:r>
      <w:r w:rsidRPr="00D50D07">
        <w:rPr>
          <w:rtl/>
        </w:rPr>
        <w:t xml:space="preserve"> سبب بلية على </w:t>
      </w:r>
      <w:r w:rsidRPr="0089525C">
        <w:rPr>
          <w:rStyle w:val="libFootnotenumChar"/>
          <w:rtl/>
        </w:rPr>
        <w:t>(3)</w:t>
      </w:r>
      <w:r w:rsidRPr="00D50D07">
        <w:rPr>
          <w:rtl/>
        </w:rPr>
        <w:t xml:space="preserve"> الأوصياء ، أو حارشا </w:t>
      </w:r>
      <w:r w:rsidRPr="0089525C">
        <w:rPr>
          <w:rStyle w:val="libFootnotenumChar"/>
          <w:rtl/>
        </w:rPr>
        <w:t>(4)</w:t>
      </w:r>
      <w:r w:rsidRPr="00D50D07">
        <w:rPr>
          <w:rtl/>
        </w:rPr>
        <w:t xml:space="preserve"> عليهم بإفشاء ما استودعتك وإظهار ما استكتمتك ، ولن تفعل </w:t>
      </w:r>
      <w:r w:rsidRPr="0089525C">
        <w:rPr>
          <w:rStyle w:val="libFootnotenumChar"/>
          <w:rtl/>
        </w:rPr>
        <w:t>(5)</w:t>
      </w:r>
      <w:r w:rsidRPr="00D50D07">
        <w:rPr>
          <w:rtl/>
        </w:rPr>
        <w:t xml:space="preserve"> إن شاء الله.</w:t>
      </w:r>
    </w:p>
    <w:p w:rsidR="00D60D0D" w:rsidRPr="00D50D07" w:rsidRDefault="00D60D0D" w:rsidP="00806E06">
      <w:pPr>
        <w:pStyle w:val="libNormal"/>
        <w:rPr>
          <w:rtl/>
        </w:rPr>
      </w:pPr>
      <w:r w:rsidRPr="00D50D07">
        <w:rPr>
          <w:rtl/>
        </w:rPr>
        <w:t xml:space="preserve">إن أول ما أنهي إليك أني </w:t>
      </w:r>
      <w:r w:rsidRPr="0089525C">
        <w:rPr>
          <w:rStyle w:val="libFootnotenumChar"/>
          <w:rtl/>
        </w:rPr>
        <w:t>(6)</w:t>
      </w:r>
      <w:r w:rsidRPr="00D50D07">
        <w:rPr>
          <w:rtl/>
        </w:rPr>
        <w:t xml:space="preserve"> أنعى إليك نفسي </w:t>
      </w:r>
      <w:r w:rsidRPr="0089525C">
        <w:rPr>
          <w:rStyle w:val="libFootnotenumChar"/>
          <w:rtl/>
        </w:rPr>
        <w:t>(7)</w:t>
      </w:r>
      <w:r w:rsidRPr="00D50D07">
        <w:rPr>
          <w:rtl/>
        </w:rPr>
        <w:t xml:space="preserve"> في ليالي هذه غير جازع ولا نادم </w:t>
      </w:r>
      <w:r w:rsidRPr="0089525C">
        <w:rPr>
          <w:rStyle w:val="libFootnotenumChar"/>
          <w:rtl/>
        </w:rPr>
        <w:t>(8)</w:t>
      </w:r>
      <w:r w:rsidRPr="00D50D07">
        <w:rPr>
          <w:rtl/>
        </w:rPr>
        <w:t xml:space="preserve"> ولا شاك </w:t>
      </w:r>
      <w:r w:rsidRPr="0089525C">
        <w:rPr>
          <w:rStyle w:val="libFootnotenumChar"/>
          <w:rtl/>
        </w:rPr>
        <w:t>(9)</w:t>
      </w:r>
      <w:r w:rsidRPr="00D50D07">
        <w:rPr>
          <w:rtl/>
        </w:rPr>
        <w:t xml:space="preserve"> فيما هو كائن مما قد قضى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وحتم ، فاستمسك بعروة الدين آل محمد ، والعروة الوثقى الوصي بعد الوصي والمسالمة لهم والرضا </w:t>
      </w:r>
      <w:r w:rsidRPr="0089525C">
        <w:rPr>
          <w:rStyle w:val="libFootnotenumChar"/>
          <w:rtl/>
        </w:rPr>
        <w:t>(10)</w:t>
      </w:r>
      <w:r w:rsidRPr="00D50D07">
        <w:rPr>
          <w:rtl/>
        </w:rPr>
        <w:t xml:space="preserve"> بما قالوا ، ولا تلتمس دين من ليس من شيعتك ، ولا تحبن </w:t>
      </w:r>
      <w:r w:rsidRPr="0089525C">
        <w:rPr>
          <w:rStyle w:val="libFootnotenumChar"/>
          <w:rtl/>
        </w:rPr>
        <w:t>(11)</w:t>
      </w:r>
      <w:r w:rsidRPr="00D50D07">
        <w:rPr>
          <w:rtl/>
        </w:rPr>
        <w:t xml:space="preserve"> دينهم ؛ فإنهم الخائنون الذين خانوا الله ورسوله وخانوا أماناتهم ، وتدري ما خانوا أماناتهم ، ائتمنوا على كتاب الله ، فحرفوه وبدلوه ، ودلوا </w:t>
      </w:r>
      <w:r w:rsidRPr="0089525C">
        <w:rPr>
          <w:rStyle w:val="libFootnotenumChar"/>
          <w:rtl/>
        </w:rPr>
        <w:t>(12)</w:t>
      </w:r>
      <w:r w:rsidRPr="00D50D07">
        <w:rPr>
          <w:rtl/>
        </w:rPr>
        <w:t xml:space="preserve"> على ولاة الأمر منهم ، فانصرفوا </w:t>
      </w:r>
      <w:r w:rsidRPr="0089525C">
        <w:rPr>
          <w:rStyle w:val="libFootnotenumChar"/>
          <w:rtl/>
        </w:rPr>
        <w:t>(13)</w:t>
      </w:r>
      <w:r w:rsidRPr="00D50D07">
        <w:rPr>
          <w:rtl/>
        </w:rPr>
        <w:t xml:space="preserve"> عنهم ، فأذاقهم الله لباس الجوع والخوف بما كانوا يصنعون.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ل ، بح ، بف ، بن ، جت» وشرح المازندراني والوافي. وفي سائر النسخ والمطبوع :</w:t>
      </w:r>
      <w:r>
        <w:rPr>
          <w:rtl/>
        </w:rPr>
        <w:t xml:space="preserve"> «</w:t>
      </w:r>
      <w:r w:rsidRPr="00D50D07">
        <w:rPr>
          <w:rtl/>
        </w:rPr>
        <w:t>أن يدخل»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أن يكون»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ن ، بح ، جت» والبحار ، ج 48 : </w:t>
      </w:r>
      <w:r>
        <w:rPr>
          <w:rtl/>
        </w:rPr>
        <w:t>ـ «</w:t>
      </w:r>
      <w:r w:rsidRPr="00D50D07">
        <w:rPr>
          <w:rtl/>
        </w:rPr>
        <w:t>على»</w:t>
      </w:r>
      <w:r>
        <w:rPr>
          <w:rtl/>
        </w:rPr>
        <w:t>.</w:t>
      </w:r>
    </w:p>
    <w:p w:rsidR="00D60D0D" w:rsidRPr="00D50D07" w:rsidRDefault="00D60D0D" w:rsidP="009C6F23">
      <w:pPr>
        <w:pStyle w:val="libFootnote0"/>
        <w:rPr>
          <w:rtl/>
        </w:rPr>
      </w:pPr>
      <w:r>
        <w:rPr>
          <w:rtl/>
        </w:rPr>
        <w:t>(</w:t>
      </w:r>
      <w:r w:rsidRPr="00D50D07">
        <w:rPr>
          <w:rtl/>
        </w:rPr>
        <w:t>4) قال الخليل :</w:t>
      </w:r>
      <w:r>
        <w:rPr>
          <w:rtl/>
        </w:rPr>
        <w:t xml:space="preserve"> «</w:t>
      </w:r>
      <w:r w:rsidRPr="00D50D07">
        <w:rPr>
          <w:rtl/>
        </w:rPr>
        <w:t>الحرش والتحريش : إغراؤك إنسانا بغيره»</w:t>
      </w:r>
      <w:r>
        <w:rPr>
          <w:rtl/>
        </w:rPr>
        <w:t>.</w:t>
      </w:r>
      <w:r w:rsidRPr="00D50D07">
        <w:rPr>
          <w:rtl/>
        </w:rPr>
        <w:t xml:space="preserve"> وقال ابن الأثير :</w:t>
      </w:r>
      <w:r>
        <w:rPr>
          <w:rtl/>
        </w:rPr>
        <w:t xml:space="preserve"> «</w:t>
      </w:r>
      <w:r w:rsidRPr="00D50D07">
        <w:rPr>
          <w:rtl/>
        </w:rPr>
        <w:t>التحريش بين البهائم هو الأغراء وتهييج بعضها على بعض»</w:t>
      </w:r>
      <w:r>
        <w:rPr>
          <w:rtl/>
        </w:rPr>
        <w:t>.</w:t>
      </w:r>
      <w:r w:rsidRPr="00D50D07">
        <w:rPr>
          <w:rtl/>
        </w:rPr>
        <w:t xml:space="preserve"> ترتيب كتاب العين ، ج 1 ، ص 367 </w:t>
      </w:r>
      <w:r>
        <w:rPr>
          <w:rtl/>
        </w:rPr>
        <w:t>(</w:t>
      </w:r>
      <w:r w:rsidRPr="00D50D07">
        <w:rPr>
          <w:rtl/>
        </w:rPr>
        <w:t>حرش</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أو حارشا عليهم ، أي مغريا لأعدائهم عليهم»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ولم تفعل»</w:t>
      </w:r>
      <w:r>
        <w:rPr>
          <w:rtl/>
        </w:rPr>
        <w:t>.</w:t>
      </w:r>
      <w:r w:rsidRPr="00D50D07">
        <w:rPr>
          <w:rtl/>
        </w:rPr>
        <w:t xml:space="preserve"> وفي</w:t>
      </w:r>
      <w:r>
        <w:rPr>
          <w:rtl/>
        </w:rPr>
        <w:t xml:space="preserve"> «</w:t>
      </w:r>
      <w:r w:rsidRPr="00D50D07">
        <w:rPr>
          <w:rtl/>
        </w:rPr>
        <w:t>بح» :</w:t>
      </w:r>
      <w:r>
        <w:rPr>
          <w:rtl/>
        </w:rPr>
        <w:t xml:space="preserve"> «</w:t>
      </w:r>
      <w:r w:rsidRPr="00D50D07">
        <w:rPr>
          <w:rtl/>
        </w:rPr>
        <w:t>فلن تفعل»</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ن»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أنعى إليك نفسي» أي اخبرك بموتي وقرب أجلي ؛ من النعي ، وهو خبر الموت والإخبار به ، يقال : نعى الميت ينعاه نعيا ونعيا ، إذا أذاع موته وأخبر به ، وإذا ندبه. والتعدية ب</w:t>
      </w:r>
      <w:r>
        <w:rPr>
          <w:rtl/>
        </w:rPr>
        <w:t xml:space="preserve"> «</w:t>
      </w:r>
      <w:r w:rsidRPr="00D50D07">
        <w:rPr>
          <w:rtl/>
        </w:rPr>
        <w:t xml:space="preserve">إلى» للتأكيد. راجع : الصحاح ، ج 6 ، ص 2512 ؛ النهاية ، ج 5 ، ص 85 </w:t>
      </w:r>
      <w:r>
        <w:rPr>
          <w:rtl/>
        </w:rPr>
        <w:t>(</w:t>
      </w:r>
      <w:r w:rsidRPr="00D50D07">
        <w:rPr>
          <w:rtl/>
        </w:rPr>
        <w:t>نعا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غير نادم ولا جازع»</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ولا شاك ، بالتخفيف من الشكاية ؛ أو بالتشديد ، أي لا أشك في وقوع ما قضي وقدر ، بل أعلمه يقينا ، أو لا أشك في خيريته»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بن» : </w:t>
      </w:r>
      <w:r>
        <w:rPr>
          <w:rtl/>
        </w:rPr>
        <w:t>ـ «</w:t>
      </w:r>
      <w:r w:rsidRPr="00D50D07">
        <w:rPr>
          <w:rtl/>
        </w:rPr>
        <w:t>والرضا»</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بح» :</w:t>
      </w:r>
      <w:r>
        <w:rPr>
          <w:rtl/>
        </w:rPr>
        <w:t xml:space="preserve"> «</w:t>
      </w:r>
      <w:r w:rsidRPr="00D50D07">
        <w:rPr>
          <w:rtl/>
        </w:rPr>
        <w:t>ولا تختر»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w:t>
      </w:r>
      <w:r>
        <w:rPr>
          <w:rtl/>
        </w:rPr>
        <w:t xml:space="preserve"> «</w:t>
      </w:r>
      <w:r w:rsidRPr="00D50D07">
        <w:rPr>
          <w:rtl/>
        </w:rPr>
        <w:t>وولوا»</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 xml:space="preserve">بف» : </w:t>
      </w:r>
      <w:r>
        <w:rPr>
          <w:rtl/>
        </w:rPr>
        <w:t>+ «</w:t>
      </w:r>
      <w:r w:rsidRPr="00D50D07">
        <w:rPr>
          <w:rtl/>
        </w:rPr>
        <w:t>فارضوا»</w:t>
      </w:r>
      <w:r>
        <w:rPr>
          <w:rtl/>
        </w:rPr>
        <w:t>.</w:t>
      </w:r>
    </w:p>
    <w:p w:rsidR="00D60D0D" w:rsidRDefault="00D60D0D" w:rsidP="00806E06">
      <w:pPr>
        <w:pStyle w:val="libNormal"/>
        <w:rPr>
          <w:rtl/>
        </w:rPr>
      </w:pPr>
      <w:r>
        <w:rPr>
          <w:rtl/>
        </w:rPr>
        <w:br w:type="page"/>
      </w:r>
      <w:r>
        <w:rPr>
          <w:rtl/>
        </w:rPr>
        <w:lastRenderedPageBreak/>
        <w:t>و</w:t>
      </w:r>
      <w:r w:rsidRPr="00D50D07">
        <w:rPr>
          <w:rtl/>
        </w:rPr>
        <w:t>سألت عن رجلين اغتصبا رجلا مالا كان ينفقه على الفقراء والمساكين وأبناء السبيل وفي سبيل الله ، فلما اغتصباه ذلك لم يرضيا حيث غصباه حتى حملاه إياه كرها فوق رقبته إلى منازلهما ، فلما أحرزاه توليا إنفاقه ،</w:t>
      </w:r>
      <w:r>
        <w:rPr>
          <w:rtl/>
        </w:rPr>
        <w:t xml:space="preserve"> أ</w:t>
      </w:r>
      <w:r w:rsidRPr="00D50D07">
        <w:rPr>
          <w:rtl/>
        </w:rPr>
        <w:t xml:space="preserve">يبلغان بذلك كفرا </w:t>
      </w:r>
      <w:r w:rsidRPr="0089525C">
        <w:rPr>
          <w:rStyle w:val="libFootnotenumChar"/>
          <w:rtl/>
        </w:rPr>
        <w:t>(1)</w:t>
      </w:r>
      <w:r>
        <w:rPr>
          <w:rtl/>
        </w:rPr>
        <w:t>؟</w:t>
      </w:r>
      <w:r>
        <w:rPr>
          <w:rFonts w:hint="cs"/>
          <w:rtl/>
        </w:rPr>
        <w:t xml:space="preserve"> </w:t>
      </w:r>
      <w:r w:rsidRPr="00D50D07">
        <w:rPr>
          <w:rtl/>
        </w:rPr>
        <w:t xml:space="preserve">فلعمري </w:t>
      </w:r>
      <w:r w:rsidRPr="0089525C">
        <w:rPr>
          <w:rStyle w:val="libFootnotenumChar"/>
          <w:rtl/>
        </w:rPr>
        <w:t>(2)</w:t>
      </w:r>
      <w:r w:rsidRPr="00D50D07">
        <w:rPr>
          <w:rtl/>
        </w:rPr>
        <w:t xml:space="preserve"> لقد نافقا قبل ذلك ، وردا على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كلامه ، وهزئا برسوله </w:t>
      </w:r>
      <w:r w:rsidRPr="0089525C">
        <w:rPr>
          <w:rStyle w:val="libFootnotenumChar"/>
          <w:rtl/>
        </w:rPr>
        <w:t>(3)</w:t>
      </w:r>
      <w:r w:rsidRPr="00D50D07">
        <w:rPr>
          <w:rtl/>
        </w:rPr>
        <w:t xml:space="preserve"> </w:t>
      </w:r>
      <w:r w:rsidRPr="000575E1">
        <w:rPr>
          <w:rStyle w:val="libAlaemChar"/>
          <w:rtl/>
        </w:rPr>
        <w:t>صلى‌الله‌عليه‌وآله</w:t>
      </w:r>
      <w:r w:rsidRPr="00D50D07">
        <w:rPr>
          <w:rtl/>
        </w:rPr>
        <w:t xml:space="preserve"> وهما الكافران </w:t>
      </w:r>
      <w:r>
        <w:rPr>
          <w:rtl/>
        </w:rPr>
        <w:t>ـ</w:t>
      </w:r>
      <w:r w:rsidRPr="00D50D07">
        <w:rPr>
          <w:rtl/>
        </w:rPr>
        <w:t xml:space="preserve"> عليهما لعنة الله والملائكة والناس أجمعين </w:t>
      </w:r>
      <w:r>
        <w:rPr>
          <w:rtl/>
        </w:rPr>
        <w:t>ـ</w:t>
      </w:r>
      <w:r w:rsidRPr="00D50D07">
        <w:rPr>
          <w:rtl/>
        </w:rPr>
        <w:t xml:space="preserve"> والله ما دخل قلب أحد منهما شيء من الإيمان منذ خروجهما من </w:t>
      </w:r>
      <w:r w:rsidRPr="0089525C">
        <w:rPr>
          <w:rStyle w:val="libFootnotenumChar"/>
          <w:rtl/>
        </w:rPr>
        <w:t>(4)</w:t>
      </w:r>
      <w:r w:rsidRPr="00D50D07">
        <w:rPr>
          <w:rtl/>
        </w:rPr>
        <w:t xml:space="preserve"> حالتيهما </w:t>
      </w:r>
      <w:r w:rsidRPr="0089525C">
        <w:rPr>
          <w:rStyle w:val="libFootnotenumChar"/>
          <w:rtl/>
        </w:rPr>
        <w:t>(5)</w:t>
      </w:r>
      <w:r w:rsidRPr="00D50D07">
        <w:rPr>
          <w:rtl/>
        </w:rPr>
        <w:t xml:space="preserve"> ، وما ازدادا إلا شكا ، كانا خداعين مرتابين منافقين حتى توفتهما ملائكة العذاب إلى محل الخزي في دار المقام.</w:t>
      </w:r>
    </w:p>
    <w:p w:rsidR="00D60D0D" w:rsidRDefault="00D60D0D" w:rsidP="00806E06">
      <w:pPr>
        <w:pStyle w:val="libNormal"/>
        <w:rPr>
          <w:rtl/>
        </w:rPr>
      </w:pPr>
      <w:r>
        <w:rPr>
          <w:rtl/>
        </w:rPr>
        <w:t>و</w:t>
      </w:r>
      <w:r w:rsidRPr="00D50D07">
        <w:rPr>
          <w:rtl/>
        </w:rPr>
        <w:t xml:space="preserve">سألت عمن حضر ذلك الرجل وهو يغصب ماله ، ويوضع على رقبته ، منهم عارف ومنكر ، فأولئك أهل الردة الأولى من </w:t>
      </w:r>
      <w:r w:rsidRPr="0089525C">
        <w:rPr>
          <w:rStyle w:val="libFootnotenumChar"/>
          <w:rtl/>
        </w:rPr>
        <w:t>(6)</w:t>
      </w:r>
      <w:r w:rsidRPr="00D50D07">
        <w:rPr>
          <w:rtl/>
        </w:rPr>
        <w:t xml:space="preserve"> هذه الأمة ، فعليهم لعنة الله والملائكة والناس أجمعين.</w:t>
      </w:r>
    </w:p>
    <w:p w:rsidR="00D60D0D" w:rsidRPr="00D50D07" w:rsidRDefault="00D60D0D" w:rsidP="00806E06">
      <w:pPr>
        <w:pStyle w:val="libNormal"/>
        <w:rPr>
          <w:rtl/>
        </w:rPr>
      </w:pPr>
      <w:r>
        <w:rPr>
          <w:rtl/>
        </w:rPr>
        <w:t>و</w:t>
      </w:r>
      <w:r w:rsidRPr="00D50D07">
        <w:rPr>
          <w:rtl/>
        </w:rPr>
        <w:t xml:space="preserve">سألت عن مبلغ علمنا ، وهو على ثلاثة وجوه : ماض ، وغابر </w:t>
      </w:r>
      <w:r w:rsidRPr="0089525C">
        <w:rPr>
          <w:rStyle w:val="libFootnotenumChar"/>
          <w:rtl/>
        </w:rPr>
        <w:t>(7)</w:t>
      </w:r>
      <w:r w:rsidRPr="00D50D07">
        <w:rPr>
          <w:rtl/>
        </w:rPr>
        <w:t xml:space="preserve"> ، وحادث ؛ فأما الماضي فمفسر ، وأما الغابر فمزبور </w:t>
      </w:r>
      <w:r w:rsidRPr="0089525C">
        <w:rPr>
          <w:rStyle w:val="libFootnotenumChar"/>
          <w:rtl/>
        </w:rPr>
        <w:t>(8)</w:t>
      </w:r>
      <w:r w:rsidRPr="00D50D07">
        <w:rPr>
          <w:rtl/>
        </w:rPr>
        <w:t xml:space="preserve"> ، وأما الحادث فقذف في القلوب ، ونقر </w:t>
      </w:r>
      <w:r w:rsidRPr="0089525C">
        <w:rPr>
          <w:rStyle w:val="libFootnotenumChar"/>
          <w:rtl/>
        </w:rPr>
        <w:t>(9)</w:t>
      </w:r>
      <w:r w:rsidRPr="00D50D07">
        <w:rPr>
          <w:rtl/>
        </w:rPr>
        <w:t xml:space="preserve">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قوله : أيبلغان بذلك كفرا</w:t>
      </w:r>
      <w:r>
        <w:rPr>
          <w:rtl/>
        </w:rPr>
        <w:t>؟</w:t>
      </w:r>
      <w:r w:rsidRPr="00D50D07">
        <w:rPr>
          <w:rtl/>
        </w:rPr>
        <w:t xml:space="preserve"> استفهام ، من تتمة نقل كلام السائل ، وقوله : فلعمري ، ابتداء الجواب. وفي بعض النسخ : ليبلغان باللام المفتوحة ، أي والله ليكفران بذلك ، فهذا ابتداء الجواب»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والبحار ، ج 78 :</w:t>
      </w:r>
      <w:r>
        <w:rPr>
          <w:rtl/>
        </w:rPr>
        <w:t xml:space="preserve"> «</w:t>
      </w:r>
      <w:r w:rsidRPr="00D50D07">
        <w:rPr>
          <w:rtl/>
        </w:rPr>
        <w:t>ولعمري»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ل ، م ، بح ، بف ، بن ، جت ، جد» والوافي :</w:t>
      </w:r>
      <w:r>
        <w:rPr>
          <w:rtl/>
        </w:rPr>
        <w:t xml:space="preserve"> «</w:t>
      </w:r>
      <w:r w:rsidRPr="00D50D07">
        <w:rPr>
          <w:rtl/>
        </w:rPr>
        <w:t>برسول 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جت» وحاشية</w:t>
      </w:r>
      <w:r>
        <w:rPr>
          <w:rtl/>
        </w:rPr>
        <w:t xml:space="preserve"> «</w:t>
      </w:r>
      <w:r w:rsidRPr="00D50D07">
        <w:rPr>
          <w:rtl/>
        </w:rPr>
        <w:t>بح» والمرآة :</w:t>
      </w:r>
      <w:r>
        <w:rPr>
          <w:rtl/>
        </w:rPr>
        <w:t xml:space="preserve"> «</w:t>
      </w:r>
      <w:r w:rsidRPr="00D50D07">
        <w:rPr>
          <w:rtl/>
        </w:rPr>
        <w:t>جاهليتهما»</w:t>
      </w:r>
      <w:r>
        <w:rPr>
          <w:rtl/>
        </w:rPr>
        <w:t>.</w:t>
      </w:r>
      <w:r w:rsidRPr="00D50D07">
        <w:rPr>
          <w:rtl/>
        </w:rPr>
        <w:t xml:space="preserve"> وفي</w:t>
      </w:r>
      <w:r>
        <w:rPr>
          <w:rtl/>
        </w:rPr>
        <w:t xml:space="preserve"> «</w:t>
      </w:r>
      <w:r w:rsidRPr="00D50D07">
        <w:rPr>
          <w:rtl/>
        </w:rPr>
        <w:t>د ، بح» :</w:t>
      </w:r>
      <w:r>
        <w:rPr>
          <w:rtl/>
        </w:rPr>
        <w:t xml:space="preserve"> «</w:t>
      </w:r>
      <w:r w:rsidRPr="00D50D07">
        <w:rPr>
          <w:rtl/>
        </w:rPr>
        <w:t>حالتهما»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 xml:space="preserve">7) الغابر : الماضي والمستقبل ، وهو من الأضداد ، والمراد هنا الثاني بقرينة مقابلته بالماضي. راجع : الصحاح ، ج 2 ، ص 765 ؛ النهاية ، ج 3 ، ص 337 </w:t>
      </w:r>
      <w:r>
        <w:rPr>
          <w:rtl/>
        </w:rPr>
        <w:t>(</w:t>
      </w:r>
      <w:r w:rsidRPr="00D50D07">
        <w:rPr>
          <w:rtl/>
        </w:rPr>
        <w:t>غبر</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 بح» والبحار ، ج 48 :</w:t>
      </w:r>
      <w:r>
        <w:rPr>
          <w:rtl/>
        </w:rPr>
        <w:t xml:space="preserve"> «</w:t>
      </w:r>
      <w:r w:rsidRPr="00D50D07">
        <w:rPr>
          <w:rtl/>
        </w:rPr>
        <w:t>فمكتوب»</w:t>
      </w:r>
      <w:r>
        <w:rPr>
          <w:rtl/>
        </w:rPr>
        <w:t>.</w:t>
      </w:r>
      <w:r w:rsidRPr="00D50D07">
        <w:rPr>
          <w:rtl/>
        </w:rPr>
        <w:t xml:space="preserve"> والمزبور : المكتوب بالإتقان ، يقال : زبرت الكتاب أزبره ، إذا أتقنت كتابته. راجع : النهاية ، ج 2 ، ص 293 </w:t>
      </w:r>
      <w:r>
        <w:rPr>
          <w:rtl/>
        </w:rPr>
        <w:t>(</w:t>
      </w:r>
      <w:r w:rsidRPr="00D50D07">
        <w:rPr>
          <w:rtl/>
        </w:rPr>
        <w:t>زبر</w:t>
      </w:r>
      <w:r>
        <w:rPr>
          <w:rtl/>
        </w:rPr>
        <w:t>).</w:t>
      </w:r>
    </w:p>
    <w:p w:rsidR="00D60D0D" w:rsidRPr="00D50D07" w:rsidRDefault="00D60D0D" w:rsidP="009C6F23">
      <w:pPr>
        <w:pStyle w:val="libFootnote0"/>
        <w:rPr>
          <w:rtl/>
        </w:rPr>
      </w:pPr>
      <w:r>
        <w:rPr>
          <w:rtl/>
        </w:rPr>
        <w:t>(</w:t>
      </w:r>
      <w:r w:rsidRPr="00D50D07">
        <w:rPr>
          <w:rtl/>
        </w:rPr>
        <w:t xml:space="preserve">9) النقر : الضرب والإصابة ، يقال : نقره ينقره نقرا ، أي ضربه ، ويقال : رمى الرامي الغرض فنقره ، أي أصابه ولم ينفذه. راجع : لسان العرب ، ج 5 ، ص 227 </w:t>
      </w:r>
      <w:r>
        <w:rPr>
          <w:rtl/>
        </w:rPr>
        <w:t>و 2</w:t>
      </w:r>
      <w:r w:rsidRPr="00D50D07">
        <w:rPr>
          <w:rtl/>
        </w:rPr>
        <w:t xml:space="preserve">30 </w:t>
      </w:r>
      <w:r>
        <w:rPr>
          <w:rtl/>
        </w:rPr>
        <w:t>(</w:t>
      </w:r>
      <w:r w:rsidRPr="00D50D07">
        <w:rPr>
          <w:rtl/>
        </w:rPr>
        <w:t>نقر</w:t>
      </w:r>
      <w:r>
        <w:rPr>
          <w:rtl/>
        </w:rPr>
        <w:t>).</w:t>
      </w:r>
    </w:p>
    <w:p w:rsidR="00D60D0D" w:rsidRDefault="00D60D0D" w:rsidP="00060D07">
      <w:pPr>
        <w:pStyle w:val="libNormal0"/>
        <w:rPr>
          <w:rtl/>
        </w:rPr>
      </w:pPr>
      <w:r>
        <w:rPr>
          <w:rtl/>
        </w:rPr>
        <w:br w:type="page"/>
      </w:r>
      <w:r w:rsidRPr="00D50D07">
        <w:rPr>
          <w:rtl/>
        </w:rPr>
        <w:lastRenderedPageBreak/>
        <w:t xml:space="preserve">الأسماع ، وهو أفضل علمنا ، ولا نبي بعد نبينا محمد </w:t>
      </w:r>
      <w:r w:rsidRPr="000575E1">
        <w:rPr>
          <w:rStyle w:val="libAlaemChar"/>
          <w:rtl/>
        </w:rPr>
        <w:t>صلى‌الله‌عليه‌وآله</w:t>
      </w:r>
      <w:r w:rsidRPr="00D50D07">
        <w:rPr>
          <w:rtl/>
        </w:rPr>
        <w:t>.</w:t>
      </w:r>
    </w:p>
    <w:p w:rsidR="00D60D0D" w:rsidRDefault="00D60D0D" w:rsidP="00806E06">
      <w:pPr>
        <w:pStyle w:val="libNormal"/>
        <w:rPr>
          <w:rtl/>
        </w:rPr>
      </w:pPr>
      <w:r>
        <w:rPr>
          <w:rtl/>
        </w:rPr>
        <w:t>و</w:t>
      </w:r>
      <w:r w:rsidRPr="00D50D07">
        <w:rPr>
          <w:rtl/>
        </w:rPr>
        <w:t xml:space="preserve">سألت عن أمهات أولادهم ، وعن نكاحهم ، وعن طلاقهم ؛ فأما أمهات أولادهم ، فهن عواهر </w:t>
      </w:r>
      <w:r w:rsidRPr="0089525C">
        <w:rPr>
          <w:rStyle w:val="libFootnotenumChar"/>
          <w:rtl/>
        </w:rPr>
        <w:t>(1)</w:t>
      </w:r>
      <w:r w:rsidRPr="00D50D07">
        <w:rPr>
          <w:rtl/>
        </w:rPr>
        <w:t xml:space="preserve"> إلى يوم القيامة نكاح بغير ولي ، وطلاق في غير </w:t>
      </w:r>
      <w:r w:rsidRPr="0089525C">
        <w:rPr>
          <w:rStyle w:val="libFootnotenumChar"/>
          <w:rtl/>
        </w:rPr>
        <w:t>(2)</w:t>
      </w:r>
      <w:r w:rsidRPr="00D50D07">
        <w:rPr>
          <w:rtl/>
        </w:rPr>
        <w:t xml:space="preserve"> عدة. فأما </w:t>
      </w:r>
      <w:r w:rsidRPr="0089525C">
        <w:rPr>
          <w:rStyle w:val="libFootnotenumChar"/>
          <w:rtl/>
        </w:rPr>
        <w:t>(3)</w:t>
      </w:r>
      <w:r w:rsidRPr="00D50D07">
        <w:rPr>
          <w:rtl/>
        </w:rPr>
        <w:t xml:space="preserve"> من دخل في دعوتنا ، فقد هدم إيمانه ضلاله </w:t>
      </w:r>
      <w:r w:rsidRPr="0089525C">
        <w:rPr>
          <w:rStyle w:val="libFootnotenumChar"/>
          <w:rtl/>
        </w:rPr>
        <w:t>(4)</w:t>
      </w:r>
      <w:r w:rsidRPr="00D50D07">
        <w:rPr>
          <w:rtl/>
        </w:rPr>
        <w:t xml:space="preserve"> ، ويقينه شكه.</w:t>
      </w:r>
    </w:p>
    <w:p w:rsidR="00D60D0D" w:rsidRDefault="00D60D0D" w:rsidP="00806E06">
      <w:pPr>
        <w:pStyle w:val="libNormal"/>
        <w:rPr>
          <w:rtl/>
        </w:rPr>
      </w:pPr>
      <w:r>
        <w:rPr>
          <w:rtl/>
        </w:rPr>
        <w:t>و</w:t>
      </w:r>
      <w:r w:rsidRPr="00D50D07">
        <w:rPr>
          <w:rtl/>
        </w:rPr>
        <w:t xml:space="preserve">سألت عن الزكاة فيهم ، فما كان من الزكاة </w:t>
      </w:r>
      <w:r w:rsidRPr="0089525C">
        <w:rPr>
          <w:rStyle w:val="libFootnotenumChar"/>
          <w:rtl/>
        </w:rPr>
        <w:t>(5)</w:t>
      </w:r>
      <w:r w:rsidRPr="00D50D07">
        <w:rPr>
          <w:rtl/>
        </w:rPr>
        <w:t xml:space="preserve"> فأنتم أحق به ؛ لأنا قد أحللناها </w:t>
      </w:r>
      <w:r w:rsidRPr="0089525C">
        <w:rPr>
          <w:rStyle w:val="libFootnotenumChar"/>
          <w:rtl/>
        </w:rPr>
        <w:t>(6)</w:t>
      </w:r>
      <w:r w:rsidRPr="00D50D07">
        <w:rPr>
          <w:rtl/>
        </w:rPr>
        <w:t xml:space="preserve"> ذلك لكم من كان منكم ، وأين كان.</w:t>
      </w:r>
    </w:p>
    <w:p w:rsidR="00D60D0D" w:rsidRDefault="00D60D0D" w:rsidP="00806E06">
      <w:pPr>
        <w:pStyle w:val="libNormal"/>
        <w:rPr>
          <w:rtl/>
        </w:rPr>
      </w:pPr>
      <w:r>
        <w:rPr>
          <w:rtl/>
        </w:rPr>
        <w:t>و</w:t>
      </w:r>
      <w:r w:rsidRPr="00D50D07">
        <w:rPr>
          <w:rtl/>
        </w:rPr>
        <w:t xml:space="preserve">سألت عن الضعفاء ، فالضعيف من لم يرفع </w:t>
      </w:r>
      <w:r w:rsidRPr="0089525C">
        <w:rPr>
          <w:rStyle w:val="libFootnotenumChar"/>
          <w:rtl/>
        </w:rPr>
        <w:t>(7)</w:t>
      </w:r>
      <w:r w:rsidRPr="00D50D07">
        <w:rPr>
          <w:rtl/>
        </w:rPr>
        <w:t xml:space="preserve"> إليه حجة ، ولم يعرف الاختلاف فإذا عرف الاختلاف ، فليس بضعيف </w:t>
      </w:r>
      <w:r w:rsidRPr="0089525C">
        <w:rPr>
          <w:rStyle w:val="libFootnotenumChar"/>
          <w:rtl/>
        </w:rPr>
        <w:t>(8)</w:t>
      </w:r>
      <w:r>
        <w:rPr>
          <w:rtl/>
        </w:rPr>
        <w:t>.</w:t>
      </w:r>
    </w:p>
    <w:p w:rsidR="00D60D0D" w:rsidRPr="00D50D07" w:rsidRDefault="00D60D0D" w:rsidP="00806E06">
      <w:pPr>
        <w:pStyle w:val="libNormal"/>
        <w:rPr>
          <w:rtl/>
        </w:rPr>
      </w:pPr>
      <w:r>
        <w:rPr>
          <w:rtl/>
        </w:rPr>
        <w:t>و</w:t>
      </w:r>
      <w:r w:rsidRPr="00D50D07">
        <w:rPr>
          <w:rtl/>
        </w:rPr>
        <w:t xml:space="preserve">سألت عن الشهادات </w:t>
      </w:r>
      <w:r w:rsidRPr="0089525C">
        <w:rPr>
          <w:rStyle w:val="libFootnotenumChar"/>
          <w:rtl/>
        </w:rPr>
        <w:t>(9)</w:t>
      </w:r>
      <w:r w:rsidRPr="00D50D07">
        <w:rPr>
          <w:rtl/>
        </w:rPr>
        <w:t xml:space="preserve"> لهم ، فأقم الشهادة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ولو على نفسك والوالدين </w:t>
      </w:r>
      <w:r w:rsidRPr="0089525C">
        <w:rPr>
          <w:rStyle w:val="libFootnotenumChar"/>
          <w:rtl/>
        </w:rPr>
        <w:t>(10)</w:t>
      </w:r>
      <w:r w:rsidRPr="00D50D07">
        <w:rPr>
          <w:rtl/>
        </w:rPr>
        <w:t xml:space="preserve"> والأقربين فيما بينك وبينهم ، فإن </w:t>
      </w:r>
      <w:r w:rsidRPr="0089525C">
        <w:rPr>
          <w:rStyle w:val="libFootnotenumChar"/>
          <w:rtl/>
        </w:rPr>
        <w:t>(11)</w:t>
      </w:r>
      <w:r w:rsidRPr="00D50D07">
        <w:rPr>
          <w:rtl/>
        </w:rPr>
        <w:t xml:space="preserve"> خفت على أخيك ضيما </w:t>
      </w:r>
      <w:r w:rsidRPr="0089525C">
        <w:rPr>
          <w:rStyle w:val="libFootnotenumChar"/>
          <w:rtl/>
        </w:rPr>
        <w:t>(12)</w:t>
      </w:r>
      <w:r w:rsidRPr="00D50D07">
        <w:rPr>
          <w:rtl/>
        </w:rPr>
        <w:t xml:space="preserve"> فلا.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العواهر : جمع العاهرة ، وهي الزانية ؛ من العهر ، وهو الزنا ، وكذلك العهر. راجع : الصحاح ، ج 2 ، ص 762 ؛ النهاية ، ج 3 ، ص 326 </w:t>
      </w:r>
      <w:r>
        <w:rPr>
          <w:rtl/>
        </w:rPr>
        <w:t>(</w:t>
      </w:r>
      <w:r w:rsidRPr="00D50D07">
        <w:rPr>
          <w:rtl/>
        </w:rPr>
        <w:t>عهر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وحاشية</w:t>
      </w:r>
      <w:r>
        <w:rPr>
          <w:rtl/>
        </w:rPr>
        <w:t xml:space="preserve"> «</w:t>
      </w:r>
      <w:r w:rsidRPr="00D50D07">
        <w:rPr>
          <w:rtl/>
        </w:rPr>
        <w:t>ن ، بح» والوافي والبحار ، ج 48 :</w:t>
      </w:r>
      <w:r>
        <w:rPr>
          <w:rtl/>
        </w:rPr>
        <w:t xml:space="preserve"> «</w:t>
      </w:r>
      <w:r w:rsidRPr="00D50D07">
        <w:rPr>
          <w:rtl/>
        </w:rPr>
        <w:t>لغير»</w:t>
      </w:r>
      <w:r>
        <w:rPr>
          <w:rtl/>
        </w:rPr>
        <w:t>.</w:t>
      </w:r>
      <w:r w:rsidRPr="00D50D07">
        <w:rPr>
          <w:rtl/>
        </w:rPr>
        <w:t xml:space="preserve"> وفي البحار ، ج 78 والمرآة :</w:t>
      </w:r>
      <w:r>
        <w:rPr>
          <w:rtl/>
        </w:rPr>
        <w:t xml:space="preserve"> «</w:t>
      </w:r>
      <w:r w:rsidRPr="00D50D07">
        <w:rPr>
          <w:rtl/>
        </w:rPr>
        <w:t>بغير»</w:t>
      </w:r>
      <w:r>
        <w:rPr>
          <w:rtl/>
        </w:rPr>
        <w:t>.</w:t>
      </w:r>
    </w:p>
    <w:p w:rsidR="00D60D0D" w:rsidRPr="00D50D07" w:rsidRDefault="00D60D0D" w:rsidP="009C6F23">
      <w:pPr>
        <w:pStyle w:val="libFootnote0"/>
        <w:rPr>
          <w:rtl/>
        </w:rPr>
      </w:pPr>
      <w:r>
        <w:rPr>
          <w:rtl/>
        </w:rPr>
        <w:t>(</w:t>
      </w:r>
      <w:r w:rsidRPr="00D50D07">
        <w:rPr>
          <w:rtl/>
        </w:rPr>
        <w:t>3) هكذا في جميع النسخ التي قوبلت والوافي. وفي المطبوع :</w:t>
      </w:r>
      <w:r>
        <w:rPr>
          <w:rtl/>
        </w:rPr>
        <w:t xml:space="preserve"> «</w:t>
      </w:r>
      <w:r w:rsidRPr="00D50D07">
        <w:rPr>
          <w:rtl/>
        </w:rPr>
        <w:t>وأما»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ضلالته»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ن ، بف ، جت» وحاشية</w:t>
      </w:r>
      <w:r>
        <w:rPr>
          <w:rtl/>
        </w:rPr>
        <w:t xml:space="preserve"> «</w:t>
      </w:r>
      <w:r w:rsidRPr="00D50D07">
        <w:rPr>
          <w:rtl/>
        </w:rPr>
        <w:t>بح» وشرح المازندراني والوافي والبحار ، ج 48 :</w:t>
      </w:r>
      <w:r>
        <w:rPr>
          <w:rtl/>
        </w:rPr>
        <w:t xml:space="preserve"> «</w:t>
      </w:r>
      <w:r w:rsidRPr="00D50D07">
        <w:rPr>
          <w:rtl/>
        </w:rPr>
        <w:t>الزكوات»</w:t>
      </w:r>
      <w:r>
        <w:rPr>
          <w:rtl/>
        </w:rPr>
        <w:t>.</w:t>
      </w:r>
    </w:p>
    <w:p w:rsidR="00D60D0D" w:rsidRPr="00D50D07" w:rsidRDefault="00D60D0D" w:rsidP="009C6F23">
      <w:pPr>
        <w:pStyle w:val="libFootnote0"/>
        <w:rPr>
          <w:rtl/>
        </w:rPr>
      </w:pPr>
      <w:r>
        <w:rPr>
          <w:rtl/>
        </w:rPr>
        <w:t>(</w:t>
      </w:r>
      <w:r w:rsidRPr="00D50D07">
        <w:rPr>
          <w:rtl/>
        </w:rPr>
        <w:t>6) هكذا في معظم النسخ التي قوبلت. وفي المطبوع وشرح المازندراني والوافي والبحار :</w:t>
      </w:r>
      <w:r>
        <w:rPr>
          <w:rtl/>
        </w:rPr>
        <w:t xml:space="preserve"> «</w:t>
      </w:r>
      <w:r w:rsidRPr="00D50D07">
        <w:rPr>
          <w:rtl/>
        </w:rPr>
        <w:t>قد أحللنا»</w:t>
      </w:r>
      <w:r>
        <w:rPr>
          <w:rtl/>
        </w:rPr>
        <w:t>.</w:t>
      </w:r>
      <w:r w:rsidRPr="00D50D07">
        <w:rPr>
          <w:rtl/>
        </w:rPr>
        <w:t xml:space="preserve"> وفي المرآة :</w:t>
      </w:r>
      <w:r>
        <w:rPr>
          <w:rtl/>
        </w:rPr>
        <w:t xml:space="preserve"> «</w:t>
      </w:r>
      <w:r w:rsidRPr="00D50D07">
        <w:rPr>
          <w:rtl/>
        </w:rPr>
        <w:t>فقد أحللنا» بدل</w:t>
      </w:r>
      <w:r>
        <w:rPr>
          <w:rtl/>
        </w:rPr>
        <w:t xml:space="preserve"> «</w:t>
      </w:r>
      <w:r w:rsidRPr="00D50D07">
        <w:rPr>
          <w:rtl/>
        </w:rPr>
        <w:t>لأنا قد أحللناها»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 بح ، بن ، جت» وشرح المازندراني والوافي والمرآة والبحار والكافي ، ح 2902 :</w:t>
      </w:r>
      <w:r>
        <w:rPr>
          <w:rtl/>
        </w:rPr>
        <w:t xml:space="preserve"> «</w:t>
      </w:r>
      <w:r w:rsidRPr="00D50D07">
        <w:rPr>
          <w:rtl/>
        </w:rPr>
        <w:t>لم ترفع»</w:t>
      </w:r>
      <w:r>
        <w:rPr>
          <w:rtl/>
        </w:rPr>
        <w:t>.</w:t>
      </w:r>
    </w:p>
    <w:p w:rsidR="00D60D0D" w:rsidRPr="00D50D07" w:rsidRDefault="00D60D0D" w:rsidP="009C6F23">
      <w:pPr>
        <w:pStyle w:val="libFootnote0"/>
        <w:rPr>
          <w:rtl/>
        </w:rPr>
      </w:pPr>
      <w:r>
        <w:rPr>
          <w:rtl/>
        </w:rPr>
        <w:t>(</w:t>
      </w:r>
      <w:r w:rsidRPr="00D50D07">
        <w:rPr>
          <w:rtl/>
        </w:rPr>
        <w:t>8) في الكافي ، ح 2902 :</w:t>
      </w:r>
      <w:r>
        <w:rPr>
          <w:rtl/>
        </w:rPr>
        <w:t xml:space="preserve"> «</w:t>
      </w:r>
      <w:r w:rsidRPr="00D50D07">
        <w:rPr>
          <w:rtl/>
        </w:rPr>
        <w:t>بمستضعف»</w:t>
      </w:r>
      <w:r>
        <w:rPr>
          <w:rtl/>
        </w:rPr>
        <w:t>.</w:t>
      </w:r>
    </w:p>
    <w:p w:rsidR="00D60D0D" w:rsidRPr="00D50D07" w:rsidRDefault="00D60D0D" w:rsidP="009C6F23">
      <w:pPr>
        <w:pStyle w:val="libFootnote0"/>
        <w:rPr>
          <w:rtl/>
        </w:rPr>
      </w:pPr>
      <w:r>
        <w:rPr>
          <w:rtl/>
        </w:rPr>
        <w:t>(</w:t>
      </w:r>
      <w:r w:rsidRPr="00D50D07">
        <w:rPr>
          <w:rtl/>
        </w:rPr>
        <w:t>9) في الكافي ، ح 14483 :</w:t>
      </w:r>
      <w:r>
        <w:rPr>
          <w:rtl/>
        </w:rPr>
        <w:t xml:space="preserve"> «</w:t>
      </w:r>
      <w:r w:rsidRPr="00D50D07">
        <w:rPr>
          <w:rtl/>
        </w:rPr>
        <w:t>الشهادة»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بف ، بن ، جد» والكافي ، ح 14483 والبحار ، ج 48 :</w:t>
      </w:r>
      <w:r>
        <w:rPr>
          <w:rtl/>
        </w:rPr>
        <w:t xml:space="preserve"> «</w:t>
      </w:r>
      <w:r w:rsidRPr="00D50D07">
        <w:rPr>
          <w:rtl/>
        </w:rPr>
        <w:t>أو الوالدين»</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 xml:space="preserve">12) الضيم : الظلم والانتقاص. راجع : الصحاح ، ج 5 ، ص 1973 </w:t>
      </w:r>
      <w:r>
        <w:rPr>
          <w:rtl/>
        </w:rPr>
        <w:t>(</w:t>
      </w:r>
      <w:r w:rsidRPr="00D50D07">
        <w:rPr>
          <w:rtl/>
        </w:rPr>
        <w:t>ضيم</w:t>
      </w:r>
      <w:r>
        <w:rPr>
          <w:rtl/>
        </w:rPr>
        <w:t>).</w:t>
      </w:r>
    </w:p>
    <w:p w:rsidR="00D60D0D" w:rsidRPr="00D50D07" w:rsidRDefault="00D60D0D" w:rsidP="00806E06">
      <w:pPr>
        <w:pStyle w:val="libNormal"/>
        <w:rPr>
          <w:rtl/>
        </w:rPr>
      </w:pPr>
      <w:r>
        <w:rPr>
          <w:rtl/>
        </w:rPr>
        <w:br w:type="page"/>
      </w:r>
      <w:r w:rsidRPr="00D50D07">
        <w:rPr>
          <w:rtl/>
        </w:rPr>
        <w:lastRenderedPageBreak/>
        <w:t xml:space="preserve">وادع إلى شرائط </w:t>
      </w:r>
      <w:r w:rsidRPr="0089525C">
        <w:rPr>
          <w:rStyle w:val="libFootnotenumChar"/>
          <w:rtl/>
        </w:rPr>
        <w:t>(1)</w:t>
      </w:r>
      <w:r w:rsidRPr="00D50D07">
        <w:rPr>
          <w:rtl/>
        </w:rPr>
        <w:t xml:space="preserve"> الله </w:t>
      </w:r>
      <w:r w:rsidRPr="0089525C">
        <w:rPr>
          <w:rStyle w:val="libFootnotenumChar"/>
          <w:rtl/>
        </w:rPr>
        <w:t>(2)</w:t>
      </w:r>
      <w:r w:rsidRPr="00D50D07">
        <w:rPr>
          <w:rtl/>
        </w:rPr>
        <w:t xml:space="preserve"> </w:t>
      </w:r>
      <w:r>
        <w:rPr>
          <w:rtl/>
        </w:rPr>
        <w:t>ـ</w:t>
      </w:r>
      <w:r w:rsidRPr="00D50D07">
        <w:rPr>
          <w:rtl/>
        </w:rPr>
        <w:t xml:space="preserve"> عز ذكره </w:t>
      </w:r>
      <w:r>
        <w:rPr>
          <w:rtl/>
        </w:rPr>
        <w:t>ـ</w:t>
      </w:r>
      <w:r w:rsidRPr="00D50D07">
        <w:rPr>
          <w:rtl/>
        </w:rPr>
        <w:t xml:space="preserve"> بمعرفتنا </w:t>
      </w:r>
      <w:r w:rsidRPr="0089525C">
        <w:rPr>
          <w:rStyle w:val="libFootnotenumChar"/>
          <w:rtl/>
        </w:rPr>
        <w:t>(3)</w:t>
      </w:r>
      <w:r w:rsidRPr="00D50D07">
        <w:rPr>
          <w:rtl/>
        </w:rPr>
        <w:t xml:space="preserve"> من رجوت </w:t>
      </w:r>
      <w:r w:rsidRPr="0089525C">
        <w:rPr>
          <w:rStyle w:val="libFootnotenumChar"/>
          <w:rtl/>
        </w:rPr>
        <w:t>(4)</w:t>
      </w:r>
      <w:r w:rsidRPr="00D50D07">
        <w:rPr>
          <w:rtl/>
        </w:rPr>
        <w:t xml:space="preserve"> إجابته ، ولا تحصن بحصن رياء </w:t>
      </w:r>
      <w:r w:rsidRPr="0089525C">
        <w:rPr>
          <w:rStyle w:val="libFootnotenumChar"/>
          <w:rtl/>
        </w:rPr>
        <w:t>(5)</w:t>
      </w:r>
      <w:r w:rsidRPr="00D50D07">
        <w:rPr>
          <w:rtl/>
        </w:rPr>
        <w:t xml:space="preserve"> ، ووال آل محمد ، ولا تقل لما بلغك </w:t>
      </w:r>
      <w:r w:rsidRPr="0089525C">
        <w:rPr>
          <w:rStyle w:val="libFootnotenumChar"/>
          <w:rtl/>
        </w:rPr>
        <w:t>(6)</w:t>
      </w:r>
      <w:r w:rsidRPr="00D50D07">
        <w:rPr>
          <w:rtl/>
        </w:rPr>
        <w:t xml:space="preserve"> عنا ونسب إلينا : هذا باطل وإن كنت تعرف منا </w:t>
      </w:r>
      <w:r w:rsidRPr="0089525C">
        <w:rPr>
          <w:rStyle w:val="libFootnotenumChar"/>
          <w:rtl/>
        </w:rPr>
        <w:t>(7)</w:t>
      </w:r>
      <w:r w:rsidRPr="00D50D07">
        <w:rPr>
          <w:rtl/>
        </w:rPr>
        <w:t xml:space="preserve"> خلافه ؛ فإنك لاتدري لما </w:t>
      </w:r>
      <w:r w:rsidRPr="0089525C">
        <w:rPr>
          <w:rStyle w:val="libFootnotenumChar"/>
          <w:rtl/>
        </w:rPr>
        <w:t>(8)</w:t>
      </w:r>
      <w:r w:rsidRPr="00D50D07">
        <w:rPr>
          <w:rtl/>
        </w:rPr>
        <w:t xml:space="preserve"> قلناه ، وعلى أي وجه وصفناه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آمن بما أخبرك </w:t>
      </w:r>
      <w:r w:rsidRPr="0089525C">
        <w:rPr>
          <w:rStyle w:val="libFootnotenumChar"/>
          <w:rtl/>
        </w:rPr>
        <w:t>(10)</w:t>
      </w:r>
      <w:r w:rsidRPr="00D50D07">
        <w:rPr>
          <w:rtl/>
        </w:rPr>
        <w:t xml:space="preserve"> ، ولا تفش ما </w:t>
      </w:r>
      <w:r w:rsidRPr="0089525C">
        <w:rPr>
          <w:rStyle w:val="libFootnotenumChar"/>
          <w:rtl/>
        </w:rPr>
        <w:t>(11)</w:t>
      </w:r>
      <w:r w:rsidRPr="00D50D07">
        <w:rPr>
          <w:rtl/>
        </w:rPr>
        <w:t xml:space="preserve"> استكتمناك </w:t>
      </w:r>
      <w:r w:rsidRPr="0089525C">
        <w:rPr>
          <w:rStyle w:val="libFootnotenumChar"/>
          <w:rtl/>
        </w:rPr>
        <w:t>(12)</w:t>
      </w:r>
      <w:r w:rsidRPr="00D50D07">
        <w:rPr>
          <w:rtl/>
        </w:rPr>
        <w:t xml:space="preserve"> من خبرك </w:t>
      </w:r>
      <w:r w:rsidRPr="0089525C">
        <w:rPr>
          <w:rStyle w:val="libFootnotenumChar"/>
          <w:rtl/>
        </w:rPr>
        <w:t>(13)</w:t>
      </w:r>
      <w:r w:rsidRPr="00D50D07">
        <w:rPr>
          <w:rtl/>
        </w:rPr>
        <w:t xml:space="preserve"> ؛ إن من واجب </w:t>
      </w:r>
      <w:r w:rsidRPr="0089525C">
        <w:rPr>
          <w:rStyle w:val="libFootnotenumChar"/>
          <w:rtl/>
        </w:rPr>
        <w:t>(14)</w:t>
      </w:r>
      <w:r w:rsidRPr="00D50D07">
        <w:rPr>
          <w:rtl/>
        </w:rPr>
        <w:t xml:space="preserve"> حق أخيك أن لاتكتمه شيئا تنفعه </w:t>
      </w:r>
      <w:r w:rsidRPr="0089525C">
        <w:rPr>
          <w:rStyle w:val="libFootnotenumChar"/>
          <w:rtl/>
        </w:rPr>
        <w:t>(15)</w:t>
      </w:r>
      <w:r w:rsidRPr="00D50D07">
        <w:rPr>
          <w:rtl/>
        </w:rPr>
        <w:t xml:space="preserve"> به لأمر دنياه وآخرته ، ولا تحقد عليه وإن أساء ، وأجب دعوته إذا دعاك ، ولا تخل بينه وبين عدوه من الناس وإن كان أقرب إليه منك ، وعده في مرضه ، ليس </w:t>
      </w:r>
      <w:r w:rsidRPr="0089525C">
        <w:rPr>
          <w:rStyle w:val="libFootnotenumChar"/>
          <w:rtl/>
        </w:rPr>
        <w:t>(16)</w:t>
      </w:r>
      <w:r w:rsidRPr="00D50D07">
        <w:rPr>
          <w:rtl/>
        </w:rPr>
        <w:t xml:space="preserve"> من أخلاق المؤمنين الغش </w:t>
      </w:r>
      <w:r w:rsidRPr="0089525C">
        <w:rPr>
          <w:rStyle w:val="libFootnotenumChar"/>
          <w:rtl/>
        </w:rPr>
        <w:t>(17)</w:t>
      </w:r>
      <w:r w:rsidRPr="00D50D07">
        <w:rPr>
          <w:rtl/>
        </w:rPr>
        <w:t xml:space="preserve"> ولا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جت» :</w:t>
      </w:r>
      <w:r>
        <w:rPr>
          <w:rtl/>
        </w:rPr>
        <w:t xml:space="preserve"> «</w:t>
      </w:r>
      <w:r w:rsidRPr="00D50D07">
        <w:rPr>
          <w:rtl/>
        </w:rPr>
        <w:t>صراط»</w:t>
      </w:r>
      <w:r>
        <w:rPr>
          <w:rtl/>
        </w:rPr>
        <w:t>.</w:t>
      </w:r>
    </w:p>
    <w:p w:rsidR="00D60D0D" w:rsidRPr="00D50D07" w:rsidRDefault="00D60D0D" w:rsidP="009C6F23">
      <w:pPr>
        <w:pStyle w:val="libFootnote0"/>
        <w:rPr>
          <w:rtl/>
        </w:rPr>
      </w:pPr>
      <w:r>
        <w:rPr>
          <w:rtl/>
        </w:rPr>
        <w:t>(</w:t>
      </w:r>
      <w:r w:rsidRPr="00D50D07">
        <w:rPr>
          <w:rtl/>
        </w:rPr>
        <w:t>2) في رجال الكشي :</w:t>
      </w:r>
      <w:r>
        <w:rPr>
          <w:rtl/>
        </w:rPr>
        <w:t xml:space="preserve"> «</w:t>
      </w:r>
      <w:r w:rsidRPr="00D50D07">
        <w:rPr>
          <w:rtl/>
        </w:rPr>
        <w:t>صراط ربك» بدل</w:t>
      </w:r>
      <w:r>
        <w:rPr>
          <w:rtl/>
        </w:rPr>
        <w:t xml:space="preserve"> «</w:t>
      </w:r>
      <w:r w:rsidRPr="00D50D07">
        <w:rPr>
          <w:rtl/>
        </w:rPr>
        <w:t>شرائط 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لمعرفتنا»</w:t>
      </w:r>
      <w:r>
        <w:rPr>
          <w:rtl/>
        </w:rPr>
        <w:t>.</w:t>
      </w:r>
      <w:r w:rsidRPr="00D50D07">
        <w:rPr>
          <w:rtl/>
        </w:rPr>
        <w:t xml:space="preserve"> وفي رجال الكشي :</w:t>
      </w:r>
      <w:r>
        <w:rPr>
          <w:rtl/>
        </w:rPr>
        <w:t xml:space="preserve"> «</w:t>
      </w:r>
      <w:r w:rsidRPr="00D50D07">
        <w:rPr>
          <w:rtl/>
        </w:rPr>
        <w:t>فينا»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w:t>
      </w:r>
      <w:r>
        <w:rPr>
          <w:rtl/>
        </w:rPr>
        <w:t xml:space="preserve"> «</w:t>
      </w:r>
      <w:r w:rsidRPr="00D50D07">
        <w:rPr>
          <w:rtl/>
        </w:rPr>
        <w:t>وجوب»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وحاشية</w:t>
      </w:r>
      <w:r>
        <w:rPr>
          <w:rtl/>
        </w:rPr>
        <w:t xml:space="preserve"> «</w:t>
      </w:r>
      <w:r w:rsidRPr="00D50D07">
        <w:rPr>
          <w:rtl/>
        </w:rPr>
        <w:t>ن» :</w:t>
      </w:r>
      <w:r>
        <w:rPr>
          <w:rtl/>
        </w:rPr>
        <w:t xml:space="preserve"> «</w:t>
      </w:r>
      <w:r w:rsidRPr="00D50D07">
        <w:rPr>
          <w:rtl/>
        </w:rPr>
        <w:t>ولا تحصن حصن رياء»</w:t>
      </w:r>
      <w:r>
        <w:rPr>
          <w:rtl/>
        </w:rPr>
        <w:t>.</w:t>
      </w:r>
      <w:r w:rsidRPr="00D50D07">
        <w:rPr>
          <w:rtl/>
        </w:rPr>
        <w:t xml:space="preserve"> وفي</w:t>
      </w:r>
      <w:r>
        <w:rPr>
          <w:rtl/>
        </w:rPr>
        <w:t xml:space="preserve"> «</w:t>
      </w:r>
      <w:r w:rsidRPr="00D50D07">
        <w:rPr>
          <w:rtl/>
        </w:rPr>
        <w:t>د ، ع ، بن ، جت» والبحار ، ج 48 :</w:t>
      </w:r>
      <w:r>
        <w:rPr>
          <w:rtl/>
        </w:rPr>
        <w:t xml:space="preserve"> «</w:t>
      </w:r>
      <w:r w:rsidRPr="00D50D07">
        <w:rPr>
          <w:rtl/>
        </w:rPr>
        <w:t>لا تحضر حصن زنى»</w:t>
      </w:r>
      <w:r>
        <w:rPr>
          <w:rtl/>
        </w:rPr>
        <w:t>.</w:t>
      </w:r>
      <w:r w:rsidRPr="00D50D07">
        <w:rPr>
          <w:rtl/>
        </w:rPr>
        <w:t xml:space="preserve"> وفي</w:t>
      </w:r>
      <w:r>
        <w:rPr>
          <w:rtl/>
        </w:rPr>
        <w:t xml:space="preserve"> «</w:t>
      </w:r>
      <w:r w:rsidRPr="00D50D07">
        <w:rPr>
          <w:rtl/>
        </w:rPr>
        <w:t>م ، جت» وحاشية</w:t>
      </w:r>
      <w:r>
        <w:rPr>
          <w:rtl/>
        </w:rPr>
        <w:t xml:space="preserve"> «</w:t>
      </w:r>
      <w:r w:rsidRPr="00D50D07">
        <w:rPr>
          <w:rtl/>
        </w:rPr>
        <w:t>ن» وشرح المازندراني :</w:t>
      </w:r>
      <w:r>
        <w:rPr>
          <w:rtl/>
        </w:rPr>
        <w:t xml:space="preserve"> «</w:t>
      </w:r>
      <w:r w:rsidRPr="00D50D07">
        <w:rPr>
          <w:rtl/>
        </w:rPr>
        <w:t>لا تحضر حصن زنى»</w:t>
      </w:r>
      <w:r>
        <w:rPr>
          <w:rtl/>
        </w:rPr>
        <w:t>.</w:t>
      </w:r>
      <w:r w:rsidRPr="00D50D07">
        <w:rPr>
          <w:rtl/>
        </w:rPr>
        <w:t xml:space="preserve"> وفي رجال الكشي :</w:t>
      </w:r>
      <w:r>
        <w:rPr>
          <w:rtl/>
        </w:rPr>
        <w:t xml:space="preserve"> «</w:t>
      </w:r>
      <w:r w:rsidRPr="00D50D07">
        <w:rPr>
          <w:rtl/>
        </w:rPr>
        <w:t>فلا تحضر حضرنا»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م ، ن ، بح ، بن ، جت» :</w:t>
      </w:r>
      <w:r>
        <w:rPr>
          <w:rtl/>
        </w:rPr>
        <w:t xml:space="preserve"> «</w:t>
      </w:r>
      <w:r w:rsidRPr="00D50D07">
        <w:rPr>
          <w:rtl/>
        </w:rPr>
        <w:t>بلغت»</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منا»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جد» وحاشية</w:t>
      </w:r>
      <w:r>
        <w:rPr>
          <w:rtl/>
        </w:rPr>
        <w:t xml:space="preserve"> «</w:t>
      </w:r>
      <w:r w:rsidRPr="00D50D07">
        <w:rPr>
          <w:rtl/>
        </w:rPr>
        <w:t>بح» ورجال الكشي :</w:t>
      </w:r>
      <w:r>
        <w:rPr>
          <w:rtl/>
        </w:rPr>
        <w:t xml:space="preserve"> «</w:t>
      </w:r>
      <w:r w:rsidRPr="00D50D07">
        <w:rPr>
          <w:rtl/>
        </w:rPr>
        <w:t>لم»</w:t>
      </w:r>
      <w:r>
        <w:rPr>
          <w:rtl/>
        </w:rPr>
        <w:t>.</w:t>
      </w:r>
      <w:r w:rsidRPr="00D50D07">
        <w:rPr>
          <w:rtl/>
        </w:rPr>
        <w:t xml:space="preserve"> وفي</w:t>
      </w:r>
      <w:r>
        <w:rPr>
          <w:rtl/>
        </w:rPr>
        <w:t xml:space="preserve"> «</w:t>
      </w:r>
      <w:r w:rsidRPr="00D50D07">
        <w:rPr>
          <w:rtl/>
        </w:rPr>
        <w:t>بف» :</w:t>
      </w:r>
      <w:r>
        <w:rPr>
          <w:rtl/>
        </w:rPr>
        <w:t xml:space="preserve"> «</w:t>
      </w:r>
      <w:r w:rsidRPr="00D50D07">
        <w:rPr>
          <w:rtl/>
        </w:rPr>
        <w:t>بم»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ل ، م ، بح ، بن ، جت ، جد» ورجال الكشي :</w:t>
      </w:r>
      <w:r>
        <w:rPr>
          <w:rtl/>
        </w:rPr>
        <w:t xml:space="preserve"> «</w:t>
      </w:r>
      <w:r w:rsidRPr="00D50D07">
        <w:rPr>
          <w:rtl/>
        </w:rPr>
        <w:t>وضعناه»</w:t>
      </w:r>
      <w:r>
        <w:rPr>
          <w:rtl/>
        </w:rPr>
        <w:t>.</w:t>
      </w:r>
    </w:p>
    <w:p w:rsidR="00D60D0D" w:rsidRPr="00D50D07" w:rsidRDefault="00D60D0D" w:rsidP="009C6F23">
      <w:pPr>
        <w:pStyle w:val="libFootnote0"/>
        <w:rPr>
          <w:rtl/>
        </w:rPr>
      </w:pPr>
      <w:r>
        <w:rPr>
          <w:rtl/>
        </w:rPr>
        <w:t>(</w:t>
      </w:r>
      <w:r w:rsidRPr="00D50D07">
        <w:rPr>
          <w:rtl/>
        </w:rPr>
        <w:t>10) في شرح المازندراني عن بعض النسخ :</w:t>
      </w:r>
      <w:r>
        <w:rPr>
          <w:rtl/>
        </w:rPr>
        <w:t xml:space="preserve"> «</w:t>
      </w:r>
      <w:r w:rsidRPr="00D50D07">
        <w:rPr>
          <w:rtl/>
        </w:rPr>
        <w:t>بما أخبرتك»</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بح»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جت» وحاشية</w:t>
      </w:r>
      <w:r>
        <w:rPr>
          <w:rtl/>
        </w:rPr>
        <w:t xml:space="preserve"> «</w:t>
      </w:r>
      <w:r w:rsidRPr="00D50D07">
        <w:rPr>
          <w:rtl/>
        </w:rPr>
        <w:t>بح» ورجال الكشي :</w:t>
      </w:r>
      <w:r>
        <w:rPr>
          <w:rtl/>
        </w:rPr>
        <w:t xml:space="preserve"> «</w:t>
      </w:r>
      <w:r w:rsidRPr="00D50D07">
        <w:rPr>
          <w:rtl/>
        </w:rPr>
        <w:t>ما استكتمك»</w:t>
      </w:r>
      <w:r>
        <w:rPr>
          <w:rtl/>
        </w:rPr>
        <w:t>.</w:t>
      </w:r>
    </w:p>
    <w:p w:rsidR="00D60D0D" w:rsidRPr="00D50D07" w:rsidRDefault="00D60D0D" w:rsidP="009C6F23">
      <w:pPr>
        <w:pStyle w:val="libFootnote0"/>
        <w:rPr>
          <w:rtl/>
        </w:rPr>
      </w:pPr>
      <w:r>
        <w:rPr>
          <w:rtl/>
        </w:rPr>
        <w:t>(</w:t>
      </w:r>
      <w:r w:rsidRPr="00D50D07">
        <w:rPr>
          <w:rtl/>
        </w:rPr>
        <w:t>13) في شرح المازندراني عن بعض النسخ والوافي :</w:t>
      </w:r>
      <w:r>
        <w:rPr>
          <w:rtl/>
        </w:rPr>
        <w:t xml:space="preserve"> «</w:t>
      </w:r>
      <w:r w:rsidRPr="00D50D07">
        <w:rPr>
          <w:rtl/>
        </w:rPr>
        <w:t>من خيرك»</w:t>
      </w:r>
      <w:r>
        <w:rPr>
          <w:rtl/>
        </w:rPr>
        <w:t>.</w:t>
      </w:r>
    </w:p>
    <w:p w:rsidR="00D60D0D" w:rsidRPr="00D50D07" w:rsidRDefault="00D60D0D" w:rsidP="009C6F23">
      <w:pPr>
        <w:pStyle w:val="libFootnote0"/>
        <w:rPr>
          <w:rtl/>
        </w:rPr>
      </w:pPr>
      <w:r>
        <w:rPr>
          <w:rtl/>
        </w:rPr>
        <w:t>(</w:t>
      </w:r>
      <w:r w:rsidRPr="00D50D07">
        <w:rPr>
          <w:rtl/>
        </w:rPr>
        <w:t>14) في حاشية</w:t>
      </w:r>
      <w:r>
        <w:rPr>
          <w:rtl/>
        </w:rPr>
        <w:t xml:space="preserve"> «</w:t>
      </w:r>
      <w:r w:rsidRPr="00D50D07">
        <w:rPr>
          <w:rtl/>
        </w:rPr>
        <w:t>بح» ورجال الكشي :</w:t>
      </w:r>
      <w:r>
        <w:rPr>
          <w:rtl/>
        </w:rPr>
        <w:t xml:space="preserve"> «</w:t>
      </w:r>
      <w:r w:rsidRPr="00D50D07">
        <w:rPr>
          <w:rtl/>
        </w:rPr>
        <w:t>أوجب»</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ن ، بح ، بف ، جد» :</w:t>
      </w:r>
      <w:r>
        <w:rPr>
          <w:rtl/>
        </w:rPr>
        <w:t xml:space="preserve"> «</w:t>
      </w:r>
      <w:r w:rsidRPr="00D50D07">
        <w:rPr>
          <w:rtl/>
        </w:rPr>
        <w:t>ينفعه»</w:t>
      </w:r>
      <w:r>
        <w:rPr>
          <w:rtl/>
        </w:rPr>
        <w:t>.</w:t>
      </w:r>
      <w:r w:rsidRPr="00D50D07">
        <w:rPr>
          <w:rtl/>
        </w:rPr>
        <w:t xml:space="preserve"> وفي</w:t>
      </w:r>
      <w:r>
        <w:rPr>
          <w:rtl/>
        </w:rPr>
        <w:t xml:space="preserve"> «</w:t>
      </w:r>
      <w:r w:rsidRPr="00D50D07">
        <w:rPr>
          <w:rtl/>
        </w:rPr>
        <w:t>د ، بن» بالتاء والياء معا.</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م» :</w:t>
      </w:r>
      <w:r>
        <w:rPr>
          <w:rtl/>
        </w:rPr>
        <w:t xml:space="preserve"> «</w:t>
      </w:r>
      <w:r w:rsidRPr="00D50D07">
        <w:rPr>
          <w:rtl/>
        </w:rPr>
        <w:t>وليس»</w:t>
      </w:r>
      <w:r>
        <w:rPr>
          <w:rtl/>
        </w:rPr>
        <w:t>.</w:t>
      </w:r>
    </w:p>
    <w:p w:rsidR="00D60D0D" w:rsidRPr="00D50D07" w:rsidRDefault="00D60D0D" w:rsidP="009C6F23">
      <w:pPr>
        <w:pStyle w:val="libFootnote0"/>
        <w:rPr>
          <w:rtl/>
        </w:rPr>
      </w:pPr>
      <w:r>
        <w:rPr>
          <w:rtl/>
        </w:rPr>
        <w:t>(</w:t>
      </w:r>
      <w:r w:rsidRPr="00D50D07">
        <w:rPr>
          <w:rtl/>
        </w:rPr>
        <w:t>17)</w:t>
      </w:r>
      <w:r>
        <w:rPr>
          <w:rtl/>
        </w:rPr>
        <w:t xml:space="preserve"> «</w:t>
      </w:r>
      <w:r w:rsidRPr="00D50D07">
        <w:rPr>
          <w:rtl/>
        </w:rPr>
        <w:t xml:space="preserve">الغش» : اسم من غشه ، أي لم يمحضه النصح ، أو أظهر له خلاف ما أضمره ، وهو ضد النصح. راجع : النهاية ، ج 3 ، ص 369 ؛ القاموس المحيط ، ج 1 ، ص 817 </w:t>
      </w:r>
      <w:r>
        <w:rPr>
          <w:rtl/>
        </w:rPr>
        <w:t>(</w:t>
      </w:r>
      <w:r w:rsidRPr="00D50D07">
        <w:rPr>
          <w:rtl/>
        </w:rPr>
        <w:t>غشش</w:t>
      </w:r>
      <w:r>
        <w:rPr>
          <w:rtl/>
        </w:rPr>
        <w:t>).</w:t>
      </w:r>
    </w:p>
    <w:p w:rsidR="00D60D0D" w:rsidRPr="00D50D07" w:rsidRDefault="00D60D0D" w:rsidP="00060D07">
      <w:pPr>
        <w:pStyle w:val="libNormal0"/>
        <w:rPr>
          <w:rtl/>
        </w:rPr>
      </w:pPr>
      <w:r>
        <w:rPr>
          <w:rtl/>
        </w:rPr>
        <w:br w:type="page"/>
      </w:r>
      <w:r w:rsidRPr="00D50D07">
        <w:rPr>
          <w:rtl/>
        </w:rPr>
        <w:lastRenderedPageBreak/>
        <w:t xml:space="preserve">الأذى </w:t>
      </w:r>
      <w:r w:rsidRPr="0089525C">
        <w:rPr>
          <w:rStyle w:val="libFootnotenumChar"/>
          <w:rtl/>
        </w:rPr>
        <w:t>(1)</w:t>
      </w:r>
      <w:r w:rsidRPr="00D50D07">
        <w:rPr>
          <w:rtl/>
        </w:rPr>
        <w:t xml:space="preserve"> ولا الخيانة ولا الكبر ولا الخنا ولا الفحش </w:t>
      </w:r>
      <w:r w:rsidRPr="0089525C">
        <w:rPr>
          <w:rStyle w:val="libFootnotenumChar"/>
          <w:rtl/>
        </w:rPr>
        <w:t>(2)</w:t>
      </w:r>
      <w:r w:rsidRPr="00D50D07">
        <w:rPr>
          <w:rtl/>
        </w:rPr>
        <w:t xml:space="preserve"> ولا الأمر </w:t>
      </w:r>
      <w:r w:rsidRPr="0089525C">
        <w:rPr>
          <w:rStyle w:val="libFootnotenumChar"/>
          <w:rtl/>
        </w:rPr>
        <w:t>(3)</w:t>
      </w:r>
      <w:r w:rsidRPr="00D50D07">
        <w:rPr>
          <w:rtl/>
        </w:rPr>
        <w:t xml:space="preserve"> به ، فإذا رأيت المشوه </w:t>
      </w:r>
      <w:r w:rsidRPr="0089525C">
        <w:rPr>
          <w:rStyle w:val="libFootnotenumChar"/>
          <w:rtl/>
        </w:rPr>
        <w:t>(4)</w:t>
      </w:r>
      <w:r w:rsidRPr="00D50D07">
        <w:rPr>
          <w:rtl/>
        </w:rPr>
        <w:t xml:space="preserve"> الأعرابي في جحفل </w:t>
      </w:r>
      <w:r w:rsidRPr="0089525C">
        <w:rPr>
          <w:rStyle w:val="libFootnotenumChar"/>
          <w:rtl/>
        </w:rPr>
        <w:t>(5)</w:t>
      </w:r>
      <w:r w:rsidRPr="00D50D07">
        <w:rPr>
          <w:rtl/>
        </w:rPr>
        <w:t xml:space="preserve"> جرار </w:t>
      </w:r>
      <w:r w:rsidRPr="0089525C">
        <w:rPr>
          <w:rStyle w:val="libFootnotenumChar"/>
          <w:rtl/>
        </w:rPr>
        <w:t>(6)</w:t>
      </w:r>
      <w:r w:rsidRPr="00D50D07">
        <w:rPr>
          <w:rtl/>
        </w:rPr>
        <w:t xml:space="preserve"> ، فانتظر فرجك ولشيعتك المؤمنين ، وإذا </w:t>
      </w:r>
      <w:r w:rsidRPr="0089525C">
        <w:rPr>
          <w:rStyle w:val="libFootnotenumChar"/>
          <w:rtl/>
        </w:rPr>
        <w:t>(7)</w:t>
      </w:r>
      <w:r w:rsidRPr="00D50D07">
        <w:rPr>
          <w:rtl/>
        </w:rPr>
        <w:t xml:space="preserve"> انكسفت الشمس ، فارفع بصرك إلى السماء ، وانظر </w:t>
      </w:r>
      <w:r w:rsidRPr="0089525C">
        <w:rPr>
          <w:rStyle w:val="libFootnotenumChar"/>
          <w:rtl/>
        </w:rPr>
        <w:t>(8)</w:t>
      </w:r>
      <w:r w:rsidRPr="00D50D07">
        <w:rPr>
          <w:rtl/>
        </w:rPr>
        <w:t xml:space="preserve"> ما فعل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بالمجرمين ، فقد فسرت لك جملا مجملا </w:t>
      </w:r>
      <w:r w:rsidRPr="0089525C">
        <w:rPr>
          <w:rStyle w:val="libFootnotenumChar"/>
          <w:rtl/>
        </w:rPr>
        <w:t>(9)</w:t>
      </w:r>
      <w:r w:rsidRPr="00D50D07">
        <w:rPr>
          <w:rtl/>
        </w:rPr>
        <w:t xml:space="preserve"> ، وصلى الله على محمد وآله الأخيار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ولا الأذى»</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الخنا» : الفحش في القول ،</w:t>
      </w:r>
      <w:r>
        <w:rPr>
          <w:rtl/>
        </w:rPr>
        <w:t xml:space="preserve"> «</w:t>
      </w:r>
      <w:r w:rsidRPr="00D50D07">
        <w:rPr>
          <w:rtl/>
        </w:rPr>
        <w:t xml:space="preserve">والفحش» : القبيح من القول والفعل. راجع : النهاية ، ج 2 ، ص 86 </w:t>
      </w:r>
      <w:r>
        <w:rPr>
          <w:rtl/>
        </w:rPr>
        <w:t>(</w:t>
      </w:r>
      <w:r w:rsidRPr="00D50D07">
        <w:rPr>
          <w:rtl/>
        </w:rPr>
        <w:t>خنا</w:t>
      </w:r>
      <w:r>
        <w:rPr>
          <w:rtl/>
        </w:rPr>
        <w:t>)</w:t>
      </w:r>
      <w:r w:rsidRPr="00D50D07">
        <w:rPr>
          <w:rtl/>
        </w:rPr>
        <w:t xml:space="preserve"> ؛ وج 3 ، ص 415 ؛ لسان العرب ، ج 6 ، ص 325 </w:t>
      </w:r>
      <w:r>
        <w:rPr>
          <w:rtl/>
        </w:rPr>
        <w:t>(</w:t>
      </w:r>
      <w:r w:rsidRPr="00D50D07">
        <w:rPr>
          <w:rtl/>
        </w:rPr>
        <w:t>فحش</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امر»</w:t>
      </w:r>
      <w:r>
        <w:rPr>
          <w:rtl/>
        </w:rPr>
        <w:t>.</w:t>
      </w:r>
      <w:r w:rsidRPr="00D50D07">
        <w:rPr>
          <w:rtl/>
        </w:rPr>
        <w:t xml:space="preserve"> وفي المرآة :</w:t>
      </w:r>
      <w:r>
        <w:rPr>
          <w:rtl/>
        </w:rPr>
        <w:t xml:space="preserve"> «</w:t>
      </w:r>
      <w:r w:rsidRPr="00D50D07">
        <w:rPr>
          <w:rtl/>
        </w:rPr>
        <w:t>آمر» كلاهما بدل</w:t>
      </w:r>
      <w:r>
        <w:rPr>
          <w:rtl/>
        </w:rPr>
        <w:t xml:space="preserve"> «</w:t>
      </w:r>
      <w:r w:rsidRPr="00D50D07">
        <w:rPr>
          <w:rtl/>
        </w:rPr>
        <w:t>ولا الأمر»</w:t>
      </w:r>
      <w:r>
        <w:rPr>
          <w:rtl/>
        </w:rPr>
        <w:t>.</w:t>
      </w:r>
    </w:p>
    <w:p w:rsidR="00D60D0D" w:rsidRPr="00D50D07" w:rsidRDefault="00D60D0D" w:rsidP="009C6F23">
      <w:pPr>
        <w:pStyle w:val="libFootnote0"/>
        <w:rPr>
          <w:rtl/>
        </w:rPr>
      </w:pPr>
      <w:r>
        <w:rPr>
          <w:rtl/>
        </w:rPr>
        <w:t>(</w:t>
      </w:r>
      <w:r w:rsidRPr="00D50D07">
        <w:rPr>
          <w:rtl/>
        </w:rPr>
        <w:t xml:space="preserve">4) المشوه : القبيح الخلقة والمنظر ، يقال : شوهه الله </w:t>
      </w:r>
      <w:r w:rsidRPr="000575E1">
        <w:rPr>
          <w:rStyle w:val="libAlaemChar"/>
          <w:rtl/>
        </w:rPr>
        <w:t>عزوجل</w:t>
      </w:r>
      <w:r w:rsidRPr="00D50D07">
        <w:rPr>
          <w:rtl/>
        </w:rPr>
        <w:t xml:space="preserve"> ، أي قبح وجهه. راجع : لسان العرب ، ج 13 ، ص 508 ؛ القاموس المحيط ، ج 2 ، ص 1639 </w:t>
      </w:r>
      <w:r>
        <w:rPr>
          <w:rtl/>
        </w:rPr>
        <w:t>(</w:t>
      </w:r>
      <w:r w:rsidRPr="00D50D07">
        <w:rPr>
          <w:rtl/>
        </w:rPr>
        <w:t>شوه</w:t>
      </w:r>
      <w:r>
        <w:rPr>
          <w:rtl/>
        </w:rPr>
        <w:t>).</w:t>
      </w:r>
    </w:p>
    <w:p w:rsidR="00D60D0D" w:rsidRPr="00D50D07" w:rsidRDefault="00D60D0D" w:rsidP="009C6F23">
      <w:pPr>
        <w:pStyle w:val="libFootnote0"/>
        <w:rPr>
          <w:rtl/>
        </w:rPr>
      </w:pPr>
      <w:r>
        <w:rPr>
          <w:rtl/>
        </w:rPr>
        <w:t>(</w:t>
      </w:r>
      <w:r w:rsidRPr="00D50D07">
        <w:rPr>
          <w:rtl/>
        </w:rPr>
        <w:t xml:space="preserve">5) الجحفل : الجيش ، أو الجيش الكثير. راجع : الصحاح ، ج 4 ، ص 1652 ؛ القاموس المحيط ، ج 2 ، ص 1291 </w:t>
      </w:r>
      <w:r>
        <w:rPr>
          <w:rtl/>
        </w:rPr>
        <w:t>(</w:t>
      </w:r>
      <w:r w:rsidRPr="00D50D07">
        <w:rPr>
          <w:rtl/>
        </w:rPr>
        <w:t>جحفل</w:t>
      </w:r>
      <w:r>
        <w:rPr>
          <w:rtl/>
        </w:rPr>
        <w:t>).</w:t>
      </w:r>
    </w:p>
    <w:p w:rsidR="00D60D0D" w:rsidRPr="00D50D07" w:rsidRDefault="00D60D0D" w:rsidP="009C6F23">
      <w:pPr>
        <w:pStyle w:val="libFootnote0"/>
        <w:rPr>
          <w:rtl/>
        </w:rPr>
      </w:pPr>
      <w:r>
        <w:rPr>
          <w:rtl/>
        </w:rPr>
        <w:t>(</w:t>
      </w:r>
      <w:r w:rsidRPr="00D50D07">
        <w:rPr>
          <w:rtl/>
        </w:rPr>
        <w:t xml:space="preserve">6) يقال : عسكر جرار ، أي كثير ، أو هو الذي لا يسير إلازحفا ؛ لكثرته. لسان العرب ، ج 4 ، ص 130 </w:t>
      </w:r>
      <w:r>
        <w:rPr>
          <w:rtl/>
        </w:rPr>
        <w:t>(</w:t>
      </w:r>
      <w:r w:rsidRPr="00D50D07">
        <w:rPr>
          <w:rtl/>
        </w:rPr>
        <w:t>جرر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م ، بح ، جت»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فانظر»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ل ، ن ، بح ، بف ، بن» والوافي والبحار :</w:t>
      </w:r>
      <w:r>
        <w:rPr>
          <w:rtl/>
        </w:rPr>
        <w:t xml:space="preserve"> «</w:t>
      </w:r>
      <w:r w:rsidRPr="00D50D07">
        <w:rPr>
          <w:rtl/>
        </w:rPr>
        <w:t>جملا»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ن» : </w:t>
      </w:r>
      <w:r>
        <w:rPr>
          <w:rtl/>
        </w:rPr>
        <w:t>ـ «</w:t>
      </w:r>
      <w:r w:rsidRPr="00D50D07">
        <w:rPr>
          <w:rtl/>
        </w:rPr>
        <w:t>الأخيار»</w:t>
      </w:r>
      <w:r>
        <w:rPr>
          <w:rtl/>
        </w:rPr>
        <w:t>.</w:t>
      </w:r>
    </w:p>
    <w:p w:rsidR="00D60D0D" w:rsidRPr="00D50D07" w:rsidRDefault="00D60D0D" w:rsidP="009C6F23">
      <w:pPr>
        <w:pStyle w:val="libFootnote0"/>
        <w:rPr>
          <w:rtl/>
        </w:rPr>
      </w:pPr>
      <w:r>
        <w:rPr>
          <w:rtl/>
        </w:rPr>
        <w:t>(</w:t>
      </w:r>
      <w:r w:rsidRPr="00D50D07">
        <w:rPr>
          <w:rtl/>
        </w:rPr>
        <w:t xml:space="preserve">11) الكافي ، كتاب الحجة ، باب جهات علوم الأئمة </w:t>
      </w:r>
      <w:r w:rsidRPr="000575E1">
        <w:rPr>
          <w:rStyle w:val="libAlaemChar"/>
          <w:rtl/>
        </w:rPr>
        <w:t>عليهم‌السلام</w:t>
      </w:r>
      <w:r w:rsidRPr="00D50D07">
        <w:rPr>
          <w:rtl/>
        </w:rPr>
        <w:t xml:space="preserve"> ، ح 689 ، عن محمد بن يحيى ، عن أحمد بن محمد ، عن محمد بن إسماعيل ، عن عمه حمزة بن بزيع ، عن علي السائي ، عن أبي الحسن الأول موسى </w:t>
      </w:r>
      <w:r w:rsidRPr="000575E1">
        <w:rPr>
          <w:rStyle w:val="libAlaemChar"/>
          <w:rtl/>
        </w:rPr>
        <w:t>عليه‌السلام</w:t>
      </w:r>
      <w:r w:rsidRPr="00D50D07">
        <w:rPr>
          <w:rtl/>
        </w:rPr>
        <w:t xml:space="preserve"> ، من قوله :</w:t>
      </w:r>
      <w:r>
        <w:rPr>
          <w:rtl/>
        </w:rPr>
        <w:t xml:space="preserve"> «</w:t>
      </w:r>
      <w:r w:rsidRPr="00D50D07">
        <w:rPr>
          <w:rtl/>
        </w:rPr>
        <w:t>مبلغ علمنا وهو على ثلاثة وجوه» إلى قوله :</w:t>
      </w:r>
      <w:r>
        <w:rPr>
          <w:rtl/>
        </w:rPr>
        <w:t xml:space="preserve"> «</w:t>
      </w:r>
      <w:r w:rsidRPr="00D50D07">
        <w:rPr>
          <w:rtl/>
        </w:rPr>
        <w:t>ولا نبي بعد نبينا»</w:t>
      </w:r>
      <w:r>
        <w:rPr>
          <w:rtl/>
        </w:rPr>
        <w:t>.</w:t>
      </w:r>
      <w:r w:rsidRPr="00D50D07">
        <w:rPr>
          <w:rtl/>
        </w:rPr>
        <w:t xml:space="preserve"> وفيه ، كتاب الإيمان والكفر ، باب المستضعف ، ح 2902 ، بالإسناد الأول ، من قوله :</w:t>
      </w:r>
      <w:r>
        <w:rPr>
          <w:rtl/>
        </w:rPr>
        <w:t xml:space="preserve"> «</w:t>
      </w:r>
      <w:r w:rsidRPr="00D50D07">
        <w:rPr>
          <w:rtl/>
        </w:rPr>
        <w:t>وسألت عن الضعفاء» إلى قوله :</w:t>
      </w:r>
      <w:r>
        <w:rPr>
          <w:rtl/>
        </w:rPr>
        <w:t xml:space="preserve"> «</w:t>
      </w:r>
      <w:r w:rsidRPr="00D50D07">
        <w:rPr>
          <w:rtl/>
        </w:rPr>
        <w:t>فليس بضعيف» ؛ وفيه ، كتاب الشهادات ، باب كتمان الشهادة ، ح 14483 ، بالإسناد الأول ، من قوله :</w:t>
      </w:r>
      <w:r>
        <w:rPr>
          <w:rtl/>
        </w:rPr>
        <w:t xml:space="preserve"> «</w:t>
      </w:r>
      <w:r w:rsidRPr="00D50D07">
        <w:rPr>
          <w:rtl/>
        </w:rPr>
        <w:t>وسألت عن الشهادات» إلى قوله :</w:t>
      </w:r>
      <w:r>
        <w:rPr>
          <w:rtl/>
        </w:rPr>
        <w:t xml:space="preserve"> «</w:t>
      </w:r>
      <w:r w:rsidRPr="00D50D07">
        <w:rPr>
          <w:rtl/>
        </w:rPr>
        <w:t>ضيما فلا»</w:t>
      </w:r>
      <w:r>
        <w:rPr>
          <w:rtl/>
        </w:rPr>
        <w:t>.</w:t>
      </w:r>
      <w:r w:rsidRPr="00D50D07">
        <w:rPr>
          <w:rtl/>
        </w:rPr>
        <w:t xml:space="preserve"> التهذيب ، ج 6 ، ص 276 ، ح 162 ، معلقا عن سهل بن زياد ، بالإسناد الأول ، وفي الأخيرين هكذا :</w:t>
      </w:r>
      <w:r>
        <w:rPr>
          <w:rtl/>
        </w:rPr>
        <w:t xml:space="preserve"> «</w:t>
      </w:r>
      <w:r w:rsidRPr="00D50D07">
        <w:rPr>
          <w:rtl/>
        </w:rPr>
        <w:t xml:space="preserve">عن أبي الحسن </w:t>
      </w:r>
      <w:r w:rsidRPr="000575E1">
        <w:rPr>
          <w:rStyle w:val="libAlaemChar"/>
          <w:rtl/>
        </w:rPr>
        <w:t>عليه‌السلام</w:t>
      </w:r>
      <w:r w:rsidRPr="00D50D07">
        <w:rPr>
          <w:rtl/>
        </w:rPr>
        <w:t xml:space="preserve"> قال : كتب أبي في رسالته إلى وسألته عن الشهادات </w:t>
      </w:r>
      <w:r>
        <w:rPr>
          <w:rtl/>
        </w:rPr>
        <w:t>(</w:t>
      </w:r>
      <w:r w:rsidRPr="00D50D07">
        <w:rPr>
          <w:rtl/>
        </w:rPr>
        <w:t>في الكافي : الشهادة</w:t>
      </w:r>
      <w:r>
        <w:rPr>
          <w:rtl/>
        </w:rPr>
        <w:t>) ..</w:t>
      </w:r>
      <w:r w:rsidRPr="00D50D07">
        <w:rPr>
          <w:rtl/>
        </w:rPr>
        <w:t>.»</w:t>
      </w:r>
      <w:r>
        <w:rPr>
          <w:rtl/>
        </w:rPr>
        <w:t>.</w:t>
      </w:r>
      <w:r w:rsidRPr="00D50D07">
        <w:rPr>
          <w:rtl/>
        </w:rPr>
        <w:t xml:space="preserve"> رجال الكشي ، ص 454 ، ح 859 ، بسنده عن إسماعيل بن مهران ، بالإسناد الأول ، إلى قوله :</w:t>
      </w:r>
      <w:r>
        <w:rPr>
          <w:rtl/>
        </w:rPr>
        <w:t xml:space="preserve"> «</w:t>
      </w:r>
      <w:r w:rsidRPr="00D50D07">
        <w:rPr>
          <w:rtl/>
        </w:rPr>
        <w:t>بتفضيلك إياهم وبردك الأمور إليهم» ومن قوله :</w:t>
      </w:r>
      <w:r>
        <w:rPr>
          <w:rtl/>
        </w:rPr>
        <w:t xml:space="preserve"> «</w:t>
      </w:r>
      <w:r w:rsidRPr="00D50D07">
        <w:rPr>
          <w:rtl/>
        </w:rPr>
        <w:t>وادع إلى شرائط الله عز ذكره بمعرفتنا» إلى قوله :</w:t>
      </w:r>
      <w:r>
        <w:rPr>
          <w:rtl/>
        </w:rPr>
        <w:t xml:space="preserve"> «</w:t>
      </w:r>
      <w:r w:rsidRPr="00D50D07">
        <w:rPr>
          <w:rtl/>
        </w:rPr>
        <w:t>أن لا تكتمه شيئا تنفعه به لأمر دنياه وآخرته» مع اختلاف يسير الوافي ، ج 2 ، ص 204 ، ح 671 ؛ البحار ، ج 48 ، ص 242 ، ح 51 ؛ وج 78 ، ص 329 ، ح 7.</w:t>
      </w:r>
    </w:p>
    <w:p w:rsidR="00D60D0D" w:rsidRPr="00D50D07" w:rsidRDefault="00D60D0D" w:rsidP="003E3ED5">
      <w:pPr>
        <w:pStyle w:val="Heading1Center"/>
        <w:rPr>
          <w:rtl/>
        </w:rPr>
      </w:pPr>
      <w:r>
        <w:rPr>
          <w:rtl/>
        </w:rPr>
        <w:br w:type="page"/>
      </w:r>
      <w:bookmarkStart w:id="32" w:name="_Toc470785171"/>
      <w:r w:rsidRPr="00D50D07">
        <w:rPr>
          <w:rtl/>
        </w:rPr>
        <w:lastRenderedPageBreak/>
        <w:t xml:space="preserve">حديث نادر </w:t>
      </w:r>
      <w:r w:rsidRPr="0089525C">
        <w:rPr>
          <w:rStyle w:val="libFootnotenumChar"/>
          <w:rtl/>
        </w:rPr>
        <w:t>(1)</w:t>
      </w:r>
      <w:bookmarkEnd w:id="32"/>
    </w:p>
    <w:p w:rsidR="00D60D0D" w:rsidRPr="00D50D07" w:rsidRDefault="00D60D0D" w:rsidP="00806E06">
      <w:pPr>
        <w:pStyle w:val="libNormal"/>
        <w:rPr>
          <w:rtl/>
        </w:rPr>
      </w:pPr>
      <w:r w:rsidRPr="00727229">
        <w:rPr>
          <w:rStyle w:val="libBold2Char"/>
          <w:rtl/>
        </w:rPr>
        <w:t>14911 / 96.</w:t>
      </w:r>
      <w:r w:rsidRPr="00D50D07">
        <w:rPr>
          <w:rtl/>
        </w:rPr>
        <w:t xml:space="preserve"> حميد بن زياد ، عن الحسن بن محمد بن سماعة ، عن محمد بن أيوب ؛ وعلي بن إبراهيم ، عن أبيه جميعا ، عن أحمد بن محمد بن أبي نصر ، عن أبان بن عثمان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أتى أبو ذر رسول الله </w:t>
      </w:r>
      <w:r w:rsidRPr="000575E1">
        <w:rPr>
          <w:rStyle w:val="libAlaemChar"/>
          <w:rtl/>
        </w:rPr>
        <w:t>صلى‌الله‌عليه‌وآله</w:t>
      </w:r>
      <w:r w:rsidRPr="00D50D07">
        <w:rPr>
          <w:rtl/>
        </w:rPr>
        <w:t xml:space="preserve"> ، فقال : يا رسول الله ، إني قد اجتويت </w:t>
      </w:r>
      <w:r w:rsidRPr="0089525C">
        <w:rPr>
          <w:rStyle w:val="libFootnotenumChar"/>
          <w:rtl/>
        </w:rPr>
        <w:t>(2)</w:t>
      </w:r>
      <w:r w:rsidRPr="00D50D07">
        <w:rPr>
          <w:rtl/>
        </w:rPr>
        <w:t xml:space="preserve"> المدينة ، أفتأذن </w:t>
      </w:r>
      <w:r w:rsidRPr="0089525C">
        <w:rPr>
          <w:rStyle w:val="libFootnotenumChar"/>
          <w:rtl/>
        </w:rPr>
        <w:t>(3)</w:t>
      </w:r>
      <w:r w:rsidRPr="00D50D07">
        <w:rPr>
          <w:rtl/>
        </w:rPr>
        <w:t xml:space="preserve"> لي أن أخرج أنا وابن أخي إلى مزينة </w:t>
      </w:r>
      <w:r w:rsidRPr="0089525C">
        <w:rPr>
          <w:rStyle w:val="libFootnotenumChar"/>
          <w:rtl/>
        </w:rPr>
        <w:t>(4)</w:t>
      </w:r>
      <w:r w:rsidRPr="00D50D07">
        <w:rPr>
          <w:rtl/>
        </w:rPr>
        <w:t xml:space="preserve"> ، فنكون بها</w:t>
      </w:r>
      <w:r>
        <w:rPr>
          <w:rtl/>
        </w:rPr>
        <w:t>؟</w:t>
      </w:r>
    </w:p>
    <w:p w:rsidR="00D60D0D" w:rsidRPr="00D50D07" w:rsidRDefault="00D60D0D" w:rsidP="00806E06">
      <w:pPr>
        <w:pStyle w:val="libNormal"/>
        <w:rPr>
          <w:rtl/>
        </w:rPr>
      </w:pPr>
      <w:r w:rsidRPr="00D50D07">
        <w:rPr>
          <w:rtl/>
        </w:rPr>
        <w:t xml:space="preserve">فقال : إني أخشى أن يغير </w:t>
      </w:r>
      <w:r w:rsidRPr="0089525C">
        <w:rPr>
          <w:rStyle w:val="libFootnotenumChar"/>
          <w:rtl/>
        </w:rPr>
        <w:t>(5)</w:t>
      </w:r>
      <w:r w:rsidRPr="00D50D07">
        <w:rPr>
          <w:rtl/>
        </w:rPr>
        <w:t xml:space="preserve"> عليك خيل من العرب ، فيقتل </w:t>
      </w:r>
      <w:r w:rsidRPr="0089525C">
        <w:rPr>
          <w:rStyle w:val="libFootnotenumChar"/>
          <w:rtl/>
        </w:rPr>
        <w:t>(6)</w:t>
      </w:r>
      <w:r w:rsidRPr="00D50D07">
        <w:rPr>
          <w:rtl/>
        </w:rPr>
        <w:t xml:space="preserve"> ابن أخيك ، فتأتيني شعثا </w:t>
      </w:r>
      <w:r w:rsidRPr="0089525C">
        <w:rPr>
          <w:rStyle w:val="libFootnotenumChar"/>
          <w:rtl/>
        </w:rPr>
        <w:t>(7)</w:t>
      </w:r>
      <w:r w:rsidRPr="00D50D07">
        <w:rPr>
          <w:rtl/>
        </w:rPr>
        <w:t xml:space="preserve"> ، فتقوم بين يدي متكئا على عصاك ، فتقول : قتل ابن أخي ، وأخذ السرح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فقال : يا رسول الله ، بل </w:t>
      </w:r>
      <w:r w:rsidRPr="0089525C">
        <w:rPr>
          <w:rStyle w:val="libFootnotenumChar"/>
          <w:rtl/>
        </w:rPr>
        <w:t>(9)</w:t>
      </w:r>
      <w:r w:rsidRPr="00D50D07">
        <w:rPr>
          <w:rtl/>
        </w:rPr>
        <w:t xml:space="preserve"> لايكون إلا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حديث نادر ؛ لأنه شاذ ، أو لأن مضمونه غريب ، أو لأنه متعلق بشخص معين»</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في حديث العرنيين : فاجتووا المدينة ، أي أصابهم الجوى ، وهو المرض وداء الجوف إذا تطاول ، وذلك إذا لم يوافقهم هواؤها واستوخموها ، ويقال : اجتويت البلد ، إذا كرهت المقام فيه وإن كنت في نعمة»</w:t>
      </w:r>
      <w:r>
        <w:rPr>
          <w:rtl/>
        </w:rPr>
        <w:t>.</w:t>
      </w:r>
      <w:r w:rsidRPr="00D50D07">
        <w:rPr>
          <w:rtl/>
        </w:rPr>
        <w:t xml:space="preserve"> النهاية ، ج 1 ، ص 318 </w:t>
      </w:r>
      <w:r>
        <w:rPr>
          <w:rtl/>
        </w:rPr>
        <w:t>(</w:t>
      </w:r>
      <w:r w:rsidRPr="00D50D07">
        <w:rPr>
          <w:rtl/>
        </w:rPr>
        <w:t>جوا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ن ، بن ، جت ، جد» :</w:t>
      </w:r>
      <w:r>
        <w:rPr>
          <w:rtl/>
        </w:rPr>
        <w:t xml:space="preserve"> «</w:t>
      </w:r>
      <w:r w:rsidRPr="00D50D07">
        <w:rPr>
          <w:rtl/>
        </w:rPr>
        <w:t>فتأذن» بدون همزة الاستفهام.</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مزينة» : قبيلة من مضر ، وهو مرينة بن ادبن طابخة بن إلياس بن مضر ، والنسبة إليهم : مزني. الصحاح ، ج 6 ، ص 2204 </w:t>
      </w:r>
      <w:r>
        <w:rPr>
          <w:rtl/>
        </w:rPr>
        <w:t>(</w:t>
      </w:r>
      <w:r w:rsidRPr="00D50D07">
        <w:rPr>
          <w:rtl/>
        </w:rPr>
        <w:t>مزن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بف ، بن ، جت» وشرح المازندراني والوافي والبحار :</w:t>
      </w:r>
      <w:r>
        <w:rPr>
          <w:rtl/>
        </w:rPr>
        <w:t xml:space="preserve"> «</w:t>
      </w:r>
      <w:r w:rsidRPr="00D50D07">
        <w:rPr>
          <w:rtl/>
        </w:rPr>
        <w:t>تغير»</w:t>
      </w:r>
      <w:r>
        <w:rPr>
          <w:rtl/>
        </w:rPr>
        <w:t>.</w:t>
      </w:r>
      <w:r w:rsidRPr="00D50D07">
        <w:rPr>
          <w:rtl/>
        </w:rPr>
        <w:t xml:space="preserve"> وفي</w:t>
      </w:r>
      <w:r>
        <w:rPr>
          <w:rtl/>
        </w:rPr>
        <w:t xml:space="preserve"> «</w:t>
      </w:r>
      <w:r w:rsidRPr="00D50D07">
        <w:rPr>
          <w:rtl/>
        </w:rPr>
        <w:t xml:space="preserve">جد» بالتاء والياء معا. وأغار على القوم إغارة ، أي دخل عليهم الخيل ، وأغار على العدو ، أي هجم عليهم ديارهم وأوقع بهم. راجع : الصحاح ، ج 2 ، ص 775 ؛ المصباح المنير ، ص 456 </w:t>
      </w:r>
      <w:r>
        <w:rPr>
          <w:rtl/>
        </w:rPr>
        <w:t>(</w:t>
      </w:r>
      <w:r w:rsidRPr="00D50D07">
        <w:rPr>
          <w:rtl/>
        </w:rPr>
        <w:t>غور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بح ، بن» والوافي :</w:t>
      </w:r>
      <w:r>
        <w:rPr>
          <w:rtl/>
        </w:rPr>
        <w:t xml:space="preserve"> «</w:t>
      </w:r>
      <w:r w:rsidRPr="00D50D07">
        <w:rPr>
          <w:rtl/>
        </w:rPr>
        <w:t>فتقتل»</w:t>
      </w:r>
      <w:r>
        <w:rPr>
          <w:rtl/>
        </w:rPr>
        <w:t>.</w:t>
      </w:r>
    </w:p>
    <w:p w:rsidR="00D60D0D" w:rsidRPr="00D50D07" w:rsidRDefault="00D60D0D" w:rsidP="009C6F23">
      <w:pPr>
        <w:pStyle w:val="libFootnote0"/>
        <w:rPr>
          <w:rtl/>
        </w:rPr>
      </w:pPr>
      <w:r>
        <w:rPr>
          <w:rtl/>
        </w:rPr>
        <w:t>(</w:t>
      </w:r>
      <w:r w:rsidRPr="00D50D07">
        <w:rPr>
          <w:rtl/>
        </w:rPr>
        <w:t xml:space="preserve">7) الشعث : انتشار الأمر وخلله ، واغبرار الرأس. راجع : لسان العرب ، ج 2 ، ص 160 ؛ القاموس المحيط ، ج 1 ، ص 272 </w:t>
      </w:r>
      <w:r>
        <w:rPr>
          <w:rtl/>
        </w:rPr>
        <w:t>(</w:t>
      </w:r>
      <w:r w:rsidRPr="00D50D07">
        <w:rPr>
          <w:rtl/>
        </w:rPr>
        <w:t>شعث</w:t>
      </w:r>
      <w:r>
        <w:rPr>
          <w:rtl/>
        </w:rPr>
        <w:t>).</w:t>
      </w:r>
    </w:p>
    <w:p w:rsidR="00D60D0D" w:rsidRPr="00D50D07" w:rsidRDefault="00D60D0D" w:rsidP="009C6F23">
      <w:pPr>
        <w:pStyle w:val="libFootnote0"/>
        <w:rPr>
          <w:rtl/>
        </w:rPr>
      </w:pPr>
      <w:r>
        <w:rPr>
          <w:rtl/>
        </w:rPr>
        <w:t>(</w:t>
      </w:r>
      <w:r w:rsidRPr="00D50D07">
        <w:rPr>
          <w:rtl/>
        </w:rPr>
        <w:t xml:space="preserve">8) السرح : المال السائم ، يقال : سرحت الإبل سرحا من باب نفع وسروحا أيضا ، أي رعت بنفسها ، ويقال للمال الراعي : سرح ، تسمية بالمصدر. المصباح المنير ، ص 273 </w:t>
      </w:r>
      <w:r>
        <w:rPr>
          <w:rtl/>
        </w:rPr>
        <w:t>(</w:t>
      </w:r>
      <w:r w:rsidRPr="00D50D07">
        <w:rPr>
          <w:rtl/>
        </w:rPr>
        <w:t>سرح</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w:t>
      </w:r>
      <w:r>
        <w:rPr>
          <w:rtl/>
        </w:rPr>
        <w:t>ـ «</w:t>
      </w:r>
      <w:r w:rsidRPr="00D50D07">
        <w:rPr>
          <w:rtl/>
        </w:rPr>
        <w:t>بل»</w:t>
      </w:r>
      <w:r>
        <w:rPr>
          <w:rtl/>
        </w:rPr>
        <w:t>.</w:t>
      </w:r>
    </w:p>
    <w:p w:rsidR="00D60D0D" w:rsidRPr="00D50D07" w:rsidRDefault="00D60D0D" w:rsidP="00060D07">
      <w:pPr>
        <w:pStyle w:val="libNormal0"/>
        <w:rPr>
          <w:rtl/>
        </w:rPr>
      </w:pPr>
      <w:r>
        <w:rPr>
          <w:rtl/>
        </w:rPr>
        <w:br w:type="page"/>
      </w:r>
      <w:r w:rsidRPr="00D50D07">
        <w:rPr>
          <w:rtl/>
        </w:rPr>
        <w:lastRenderedPageBreak/>
        <w:t xml:space="preserve">خيرا </w:t>
      </w:r>
      <w:r w:rsidRPr="0089525C">
        <w:rPr>
          <w:rStyle w:val="libFootnotenumChar"/>
          <w:rtl/>
        </w:rPr>
        <w:t>(1)</w:t>
      </w:r>
      <w:r w:rsidRPr="00D50D07">
        <w:rPr>
          <w:rtl/>
        </w:rPr>
        <w:t xml:space="preserve"> إن شاء الله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فأذن له رسول الله </w:t>
      </w:r>
      <w:r w:rsidRPr="000575E1">
        <w:rPr>
          <w:rStyle w:val="libAlaemChar"/>
          <w:rtl/>
        </w:rPr>
        <w:t>صلى‌الله‌عليه‌وآله</w:t>
      </w:r>
      <w:r w:rsidRPr="00D50D07">
        <w:rPr>
          <w:rtl/>
        </w:rPr>
        <w:t xml:space="preserve"> </w:t>
      </w:r>
      <w:r w:rsidRPr="0089525C">
        <w:rPr>
          <w:rStyle w:val="libFootnotenumChar"/>
          <w:rtl/>
        </w:rPr>
        <w:t>(3)</w:t>
      </w:r>
      <w:r w:rsidRPr="00D50D07">
        <w:rPr>
          <w:rtl/>
        </w:rPr>
        <w:t xml:space="preserve"> ، فخرج هو وابن أخيه وامرأته ، فلم يلبث هناك إلا يسيرا حتى غارت خيل لبني فزارة </w:t>
      </w:r>
      <w:r w:rsidRPr="0089525C">
        <w:rPr>
          <w:rStyle w:val="libFootnotenumChar"/>
          <w:rtl/>
        </w:rPr>
        <w:t>(4)</w:t>
      </w:r>
      <w:r w:rsidRPr="00D50D07">
        <w:rPr>
          <w:rtl/>
        </w:rPr>
        <w:t xml:space="preserve"> فيها عيينة بن حصن </w:t>
      </w:r>
      <w:r w:rsidRPr="0089525C">
        <w:rPr>
          <w:rStyle w:val="libFootnotenumChar"/>
          <w:rtl/>
        </w:rPr>
        <w:t>(5)</w:t>
      </w:r>
      <w:r w:rsidRPr="00D50D07">
        <w:rPr>
          <w:rtl/>
        </w:rPr>
        <w:t xml:space="preserve"> ، فأخذت </w:t>
      </w:r>
      <w:r w:rsidRPr="0089525C">
        <w:rPr>
          <w:rStyle w:val="libFootnotenumChar"/>
          <w:rtl/>
        </w:rPr>
        <w:t>(6)</w:t>
      </w:r>
      <w:r w:rsidRPr="00D50D07">
        <w:rPr>
          <w:rtl/>
        </w:rPr>
        <w:t xml:space="preserve"> السرح ، وقتل </w:t>
      </w:r>
      <w:r w:rsidRPr="0089525C">
        <w:rPr>
          <w:rStyle w:val="libFootnotenumChar"/>
          <w:rtl/>
        </w:rPr>
        <w:t>(7)</w:t>
      </w:r>
      <w:r w:rsidRPr="00D50D07">
        <w:rPr>
          <w:rtl/>
        </w:rPr>
        <w:t xml:space="preserve"> ابن أخيه ، وأخذت </w:t>
      </w:r>
      <w:r w:rsidRPr="0089525C">
        <w:rPr>
          <w:rStyle w:val="libFootnotenumChar"/>
          <w:rtl/>
        </w:rPr>
        <w:t>(8)</w:t>
      </w:r>
      <w:r w:rsidRPr="00D50D07">
        <w:rPr>
          <w:rtl/>
        </w:rPr>
        <w:t xml:space="preserve"> امرأته من بني غفار ، وأقبل أبو ذر يشتد </w:t>
      </w:r>
      <w:r w:rsidRPr="0089525C">
        <w:rPr>
          <w:rStyle w:val="libFootnotenumChar"/>
          <w:rtl/>
        </w:rPr>
        <w:t>(9)</w:t>
      </w:r>
      <w:r w:rsidRPr="00D50D07">
        <w:rPr>
          <w:rtl/>
        </w:rPr>
        <w:t xml:space="preserve"> حتى وقف بين يدي رسول الله </w:t>
      </w:r>
      <w:r w:rsidRPr="000575E1">
        <w:rPr>
          <w:rStyle w:val="libAlaemChar"/>
          <w:rtl/>
        </w:rPr>
        <w:t>صلى‌الله‌عليه‌وآله</w:t>
      </w:r>
      <w:r w:rsidRPr="00D50D07">
        <w:rPr>
          <w:rtl/>
        </w:rPr>
        <w:t xml:space="preserve"> ، وبه طعنة </w:t>
      </w:r>
      <w:r w:rsidRPr="0089525C">
        <w:rPr>
          <w:rStyle w:val="libFootnotenumChar"/>
          <w:rtl/>
        </w:rPr>
        <w:t>(10)</w:t>
      </w:r>
      <w:r w:rsidRPr="00D50D07">
        <w:rPr>
          <w:rtl/>
        </w:rPr>
        <w:t xml:space="preserve"> جائفة </w:t>
      </w:r>
      <w:r w:rsidRPr="0089525C">
        <w:rPr>
          <w:rStyle w:val="libFootnotenumChar"/>
          <w:rtl/>
        </w:rPr>
        <w:t>(11)</w:t>
      </w:r>
      <w:r w:rsidRPr="00D50D07">
        <w:rPr>
          <w:rtl/>
        </w:rPr>
        <w:t xml:space="preserve"> ، فاعتمد على عصاه ، وقال </w:t>
      </w:r>
      <w:r w:rsidRPr="0089525C">
        <w:rPr>
          <w:rStyle w:val="libFootnotenumChar"/>
          <w:rtl/>
        </w:rPr>
        <w:t>(12)</w:t>
      </w:r>
      <w:r w:rsidRPr="00D50D07">
        <w:rPr>
          <w:rtl/>
        </w:rPr>
        <w:t xml:space="preserve"> : صدق الله ورسوله </w:t>
      </w:r>
      <w:r w:rsidRPr="0089525C">
        <w:rPr>
          <w:rStyle w:val="libFootnotenumChar"/>
          <w:rtl/>
        </w:rPr>
        <w:t>(13)</w:t>
      </w:r>
      <w:r w:rsidRPr="00D50D07">
        <w:rPr>
          <w:rtl/>
        </w:rPr>
        <w:t xml:space="preserve"> ، أخذ السرح ، وقتل ابن أخي ، وقمت بين يديك على عصاي.</w:t>
      </w:r>
    </w:p>
    <w:p w:rsidR="00D60D0D" w:rsidRPr="00D50D07" w:rsidRDefault="00D60D0D" w:rsidP="00806E06">
      <w:pPr>
        <w:pStyle w:val="libNormal"/>
        <w:rPr>
          <w:rtl/>
        </w:rPr>
      </w:pPr>
      <w:r w:rsidRPr="00D50D07">
        <w:rPr>
          <w:rtl/>
        </w:rPr>
        <w:t xml:space="preserve">فصاح رسول الله </w:t>
      </w:r>
      <w:r w:rsidRPr="000575E1">
        <w:rPr>
          <w:rStyle w:val="libAlaemChar"/>
          <w:rtl/>
        </w:rPr>
        <w:t>صلى‌الله‌عليه‌وآله</w:t>
      </w:r>
      <w:r w:rsidRPr="00D50D07">
        <w:rPr>
          <w:rtl/>
        </w:rPr>
        <w:t xml:space="preserve"> في المسلمين ، فخرجوا في الطلب ، فردوا السرح ، وقتلوا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 ج 12 ، ص 82 :</w:t>
      </w:r>
      <w:r>
        <w:rPr>
          <w:rtl/>
        </w:rPr>
        <w:t xml:space="preserve"> «</w:t>
      </w:r>
      <w:r w:rsidRPr="00D50D07">
        <w:rPr>
          <w:rtl/>
        </w:rPr>
        <w:t xml:space="preserve">قال ذلك لظنه أن خشية النبي </w:t>
      </w:r>
      <w:r w:rsidRPr="000575E1">
        <w:rPr>
          <w:rStyle w:val="libAlaemChar"/>
          <w:rtl/>
        </w:rPr>
        <w:t>صلى‌الله‌عليه‌وآله</w:t>
      </w:r>
      <w:r w:rsidRPr="00D50D07">
        <w:rPr>
          <w:rtl/>
        </w:rPr>
        <w:t xml:space="preserve"> من باب الاحتمال ، فلما وقع ما خشيه علم أنه كان من باب الإخبار ، فلذلك قال : صدق الله ورسوله»</w:t>
      </w:r>
      <w:r>
        <w:rPr>
          <w:rtl/>
        </w:rPr>
        <w:t>.</w:t>
      </w:r>
    </w:p>
    <w:p w:rsidR="00D60D0D" w:rsidRPr="00D50D07" w:rsidRDefault="00D60D0D" w:rsidP="00806E06">
      <w:pPr>
        <w:pStyle w:val="libNormal"/>
        <w:rPr>
          <w:rtl/>
        </w:rPr>
      </w:pPr>
      <w:r w:rsidRPr="00B1579B">
        <w:rPr>
          <w:rStyle w:val="libFootnoteChar"/>
          <w:rtl/>
        </w:rPr>
        <w:t xml:space="preserve">وفي مرآة العقول ، ج 25 ، ص 304 : «قوله : لا يكون إلاخيرا ، أي لا يكون الأمر شيئا إلاخيرا. لعله </w:t>
      </w:r>
      <w:r w:rsidRPr="000575E1">
        <w:rPr>
          <w:rStyle w:val="libAlaemChar"/>
          <w:rtl/>
        </w:rPr>
        <w:t>صلى‌الله‌عليه‌وآله</w:t>
      </w:r>
      <w:r w:rsidRPr="00B1579B">
        <w:rPr>
          <w:rStyle w:val="libFootnoteChar"/>
          <w:rtl/>
        </w:rPr>
        <w:t xml:space="preserve"> ينهه عن الخروج ، وإنما أخبر بوقوع ذلك ، واحتمل أبوذر أن لا يكون من التقديرات الحتمية ، أو اختار خير الآخرة بتحمل مشاق الدنيا والصبر عليها لو كان في بدو إسلامه ولما يكمل في الإيمان واليقين ومعرفة كمال سيد المرسلين. والأول أنسب برفعة شأنه».</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ـ «</w:t>
      </w:r>
      <w:r w:rsidRPr="00D50D07">
        <w:rPr>
          <w:rtl/>
        </w:rPr>
        <w:t>إن شاء 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 xml:space="preserve">فأذن له 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4) قال الجوهري :</w:t>
      </w:r>
      <w:r>
        <w:rPr>
          <w:rtl/>
        </w:rPr>
        <w:t xml:space="preserve"> «</w:t>
      </w:r>
      <w:r w:rsidRPr="00D50D07">
        <w:rPr>
          <w:rtl/>
        </w:rPr>
        <w:t>فزارة : أبو حي من غطفان ، وهو فزارة بن ذبيان بن بغيض بن ريث بن غطفان»</w:t>
      </w:r>
      <w:r>
        <w:rPr>
          <w:rtl/>
        </w:rPr>
        <w:t>.</w:t>
      </w:r>
      <w:r w:rsidRPr="00D50D07">
        <w:rPr>
          <w:rtl/>
        </w:rPr>
        <w:t xml:space="preserve"> وقال الفيومي ،</w:t>
      </w:r>
      <w:r>
        <w:rPr>
          <w:rtl/>
        </w:rPr>
        <w:t xml:space="preserve"> «</w:t>
      </w:r>
      <w:r w:rsidRPr="00D50D07">
        <w:rPr>
          <w:rtl/>
        </w:rPr>
        <w:t>الفزارة بالفتح : انثى الببر ، وبه سميت القبيلة لشدتها»</w:t>
      </w:r>
      <w:r>
        <w:rPr>
          <w:rtl/>
        </w:rPr>
        <w:t>.</w:t>
      </w:r>
      <w:r w:rsidRPr="00D50D07">
        <w:rPr>
          <w:rtl/>
        </w:rPr>
        <w:t xml:space="preserve"> الصحاح ، ج 12 ، ص 781 ؛ المصباح المنير ، ص 471 </w:t>
      </w:r>
      <w:r>
        <w:rPr>
          <w:rtl/>
        </w:rPr>
        <w:t>(</w:t>
      </w:r>
      <w:r w:rsidRPr="00D50D07">
        <w:rPr>
          <w:rtl/>
        </w:rPr>
        <w:t>فزر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والوافي :</w:t>
      </w:r>
      <w:r>
        <w:rPr>
          <w:rtl/>
        </w:rPr>
        <w:t xml:space="preserve"> «</w:t>
      </w:r>
      <w:r w:rsidRPr="00D50D07">
        <w:rPr>
          <w:rtl/>
        </w:rPr>
        <w:t>حصين»</w:t>
      </w:r>
      <w:r>
        <w:rPr>
          <w:rtl/>
        </w:rPr>
        <w:t>.</w:t>
      </w:r>
      <w:r w:rsidRPr="00D50D07">
        <w:rPr>
          <w:rtl/>
        </w:rPr>
        <w:t xml:space="preserve"> وهو سهو ، وعبينة هذا هو عيينة بن حصن بن حذيفة بن بدر الفزاري. راجع : الاستيعاب في معرفة الأصحاب ، ج 3 ، ص 316 ، الرقم 2078 ؛ اسد الغابة في معرفة الصحابة ، ج 4 ، ص 318 ، الرقم 4166.</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فأخذوا»</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جت» :</w:t>
      </w:r>
      <w:r>
        <w:rPr>
          <w:rtl/>
        </w:rPr>
        <w:t xml:space="preserve"> «</w:t>
      </w:r>
      <w:r w:rsidRPr="00D50D07">
        <w:rPr>
          <w:rtl/>
        </w:rPr>
        <w:t>وقتلوا»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فاخذت»</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يشتد» أي يعدو ويسرع في المشي. راجع : النهاية ، ج 2 ، ص 452 </w:t>
      </w:r>
      <w:r>
        <w:rPr>
          <w:rtl/>
        </w:rPr>
        <w:t>(</w:t>
      </w:r>
      <w:r w:rsidRPr="00D50D07">
        <w:rPr>
          <w:rtl/>
        </w:rPr>
        <w:t>شدد</w:t>
      </w:r>
      <w:r>
        <w:rPr>
          <w:rtl/>
        </w:rPr>
        <w:t>).</w:t>
      </w:r>
    </w:p>
    <w:p w:rsidR="00D60D0D" w:rsidRPr="00D50D07" w:rsidRDefault="00D60D0D" w:rsidP="009C6F23">
      <w:pPr>
        <w:pStyle w:val="libFootnote0"/>
        <w:rPr>
          <w:rtl/>
        </w:rPr>
      </w:pPr>
      <w:r>
        <w:rPr>
          <w:rtl/>
        </w:rPr>
        <w:t>(</w:t>
      </w:r>
      <w:r w:rsidRPr="00D50D07">
        <w:rPr>
          <w:rtl/>
        </w:rPr>
        <w:t xml:space="preserve">10) الطعن : الضرب بالرمح ونحوه ، والطعنة : أثر الطعن. راجع : لسان العرب ، ج 13 ، ص 266 </w:t>
      </w:r>
      <w:r>
        <w:rPr>
          <w:rtl/>
        </w:rPr>
        <w:t>(</w:t>
      </w:r>
      <w:r w:rsidRPr="00D50D07">
        <w:rPr>
          <w:rtl/>
        </w:rPr>
        <w:t>طعن</w:t>
      </w:r>
      <w:r>
        <w:rPr>
          <w:rtl/>
        </w:rPr>
        <w:t>).</w:t>
      </w:r>
    </w:p>
    <w:p w:rsidR="00D60D0D" w:rsidRPr="00D50D07" w:rsidRDefault="00D60D0D" w:rsidP="009C6F23">
      <w:pPr>
        <w:pStyle w:val="libFootnote0"/>
        <w:rPr>
          <w:rtl/>
        </w:rPr>
      </w:pPr>
      <w:r>
        <w:rPr>
          <w:rtl/>
        </w:rPr>
        <w:t>(</w:t>
      </w:r>
      <w:r w:rsidRPr="00D50D07">
        <w:rPr>
          <w:rtl/>
        </w:rPr>
        <w:t xml:space="preserve">11) الجائفة : طعنة تبلغ الجوف. القاموس المحيط ، ج 2 ، ص 1065 </w:t>
      </w:r>
      <w:r>
        <w:rPr>
          <w:rtl/>
        </w:rPr>
        <w:t>(</w:t>
      </w:r>
      <w:r w:rsidRPr="00D50D07">
        <w:rPr>
          <w:rtl/>
        </w:rPr>
        <w:t>جوف</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جت»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ل» والوافي :</w:t>
      </w:r>
      <w:r>
        <w:rPr>
          <w:rtl/>
        </w:rPr>
        <w:t xml:space="preserve"> «</w:t>
      </w:r>
      <w:r w:rsidRPr="00D50D07">
        <w:rPr>
          <w:rtl/>
        </w:rPr>
        <w:t>صدق رسول الله» بدل</w:t>
      </w:r>
      <w:r>
        <w:rPr>
          <w:rtl/>
        </w:rPr>
        <w:t xml:space="preserve"> «</w:t>
      </w:r>
      <w:r w:rsidRPr="00D50D07">
        <w:rPr>
          <w:rtl/>
        </w:rPr>
        <w:t>صدق الله ورسوله»</w:t>
      </w:r>
      <w:r>
        <w:rPr>
          <w:rtl/>
        </w:rPr>
        <w:t>.</w:t>
      </w:r>
    </w:p>
    <w:p w:rsidR="00D60D0D" w:rsidRPr="00D50D07" w:rsidRDefault="00D60D0D" w:rsidP="00060D07">
      <w:pPr>
        <w:pStyle w:val="libNormal0"/>
        <w:rPr>
          <w:rtl/>
        </w:rPr>
      </w:pPr>
      <w:r>
        <w:rPr>
          <w:rtl/>
        </w:rPr>
        <w:br w:type="page"/>
      </w:r>
      <w:r w:rsidRPr="00D50D07">
        <w:rPr>
          <w:rtl/>
        </w:rPr>
        <w:lastRenderedPageBreak/>
        <w:t>نفرا من المشركين»</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14912 / 97.</w:t>
      </w:r>
      <w:r w:rsidRPr="00D50D07">
        <w:rPr>
          <w:rtl/>
        </w:rPr>
        <w:t xml:space="preserve"> أبان </w:t>
      </w:r>
      <w:r w:rsidRPr="0089525C">
        <w:rPr>
          <w:rStyle w:val="libFootnotenumChar"/>
          <w:rtl/>
        </w:rPr>
        <w:t>(2)</w:t>
      </w:r>
      <w:r w:rsidRPr="00D50D07">
        <w:rPr>
          <w:rtl/>
        </w:rPr>
        <w:t xml:space="preserve">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sidRPr="0089525C">
        <w:rPr>
          <w:rStyle w:val="libFootnotenumChar"/>
          <w:rtl/>
        </w:rPr>
        <w:t>(3)</w:t>
      </w:r>
      <w:r w:rsidRPr="00D50D07">
        <w:rPr>
          <w:rtl/>
        </w:rPr>
        <w:t xml:space="preserve"> : نزل رسول الله </w:t>
      </w:r>
      <w:r w:rsidRPr="000575E1">
        <w:rPr>
          <w:rStyle w:val="libAlaemChar"/>
          <w:rtl/>
        </w:rPr>
        <w:t>صلى‌الله‌عليه‌وآله</w:t>
      </w:r>
      <w:r w:rsidRPr="00D50D07">
        <w:rPr>
          <w:rtl/>
        </w:rPr>
        <w:t xml:space="preserve"> في غزوة </w:t>
      </w:r>
      <w:r w:rsidRPr="0089525C">
        <w:rPr>
          <w:rStyle w:val="libFootnotenumChar"/>
          <w:rtl/>
        </w:rPr>
        <w:t>(4)</w:t>
      </w:r>
      <w:r w:rsidRPr="00D50D07">
        <w:rPr>
          <w:rtl/>
        </w:rPr>
        <w:t xml:space="preserve"> ذات الرقاع تحت شجرة على شفير واد ، فأقبل </w:t>
      </w:r>
      <w:r w:rsidRPr="0089525C">
        <w:rPr>
          <w:rStyle w:val="libFootnotenumChar"/>
          <w:rtl/>
        </w:rPr>
        <w:t>(5)</w:t>
      </w:r>
      <w:r w:rsidRPr="00D50D07">
        <w:rPr>
          <w:rtl/>
        </w:rPr>
        <w:t xml:space="preserve"> سيل ، فحال بينه وبين أصحابه ، فرآه رجل من المشركين والمسلمون قيام على شفير </w:t>
      </w:r>
      <w:r w:rsidRPr="0089525C">
        <w:rPr>
          <w:rStyle w:val="libFootnotenumChar"/>
          <w:rtl/>
        </w:rPr>
        <w:t>(6)</w:t>
      </w:r>
      <w:r w:rsidRPr="00D50D07">
        <w:rPr>
          <w:rtl/>
        </w:rPr>
        <w:t xml:space="preserve"> الوادي ينتظرون متى ينقطع السيل ، فقال رجل من المشركين لقومه : أنا أقتل محمدا ، فجاء ، وشد </w:t>
      </w:r>
      <w:r w:rsidRPr="0089525C">
        <w:rPr>
          <w:rStyle w:val="libFootnotenumChar"/>
          <w:rtl/>
        </w:rPr>
        <w:t>(7)</w:t>
      </w:r>
      <w:r w:rsidRPr="00D50D07">
        <w:rPr>
          <w:rtl/>
        </w:rPr>
        <w:t xml:space="preserve"> على رسول الله </w:t>
      </w:r>
      <w:r w:rsidRPr="000575E1">
        <w:rPr>
          <w:rStyle w:val="libAlaemChar"/>
          <w:rtl/>
        </w:rPr>
        <w:t>صلى‌الله‌عليه‌وآله</w:t>
      </w:r>
      <w:r w:rsidRPr="00D50D07">
        <w:rPr>
          <w:rtl/>
        </w:rPr>
        <w:t xml:space="preserve"> بالسيف ، ثم قال </w:t>
      </w:r>
      <w:r w:rsidRPr="0089525C">
        <w:rPr>
          <w:rStyle w:val="libFootnotenumChar"/>
          <w:rtl/>
        </w:rPr>
        <w:t>(8)</w:t>
      </w:r>
      <w:r w:rsidRPr="00D50D07">
        <w:rPr>
          <w:rtl/>
        </w:rPr>
        <w:t xml:space="preserve"> :</w:t>
      </w:r>
      <w:r>
        <w:rPr>
          <w:rFonts w:hint="cs"/>
          <w:rtl/>
        </w:rPr>
        <w:t xml:space="preserve"> </w:t>
      </w:r>
      <w:r w:rsidRPr="00D50D07">
        <w:rPr>
          <w:rtl/>
        </w:rPr>
        <w:t>من ينجيك مني يا محمد</w:t>
      </w:r>
      <w:r>
        <w:rPr>
          <w:rtl/>
        </w:rPr>
        <w:t>؟</w:t>
      </w:r>
      <w:r w:rsidRPr="00D50D07">
        <w:rPr>
          <w:rtl/>
        </w:rPr>
        <w:t xml:space="preserve"> فقال : ربي وربك ، فنسفه </w:t>
      </w:r>
      <w:r w:rsidRPr="0089525C">
        <w:rPr>
          <w:rStyle w:val="libFootnotenumChar"/>
          <w:rtl/>
        </w:rPr>
        <w:t>(9)</w:t>
      </w:r>
      <w:r w:rsidRPr="00D50D07">
        <w:rPr>
          <w:rtl/>
        </w:rPr>
        <w:t xml:space="preserve"> جبرئيل </w:t>
      </w:r>
      <w:r w:rsidRPr="000575E1">
        <w:rPr>
          <w:rStyle w:val="libAlaemChar"/>
          <w:rtl/>
        </w:rPr>
        <w:t>عليه‌السلام</w:t>
      </w:r>
      <w:r w:rsidRPr="00D50D07">
        <w:rPr>
          <w:rtl/>
        </w:rPr>
        <w:t xml:space="preserve"> عن </w:t>
      </w:r>
      <w:r w:rsidRPr="0089525C">
        <w:rPr>
          <w:rStyle w:val="libFootnotenumChar"/>
          <w:rtl/>
        </w:rPr>
        <w:t>(10)</w:t>
      </w:r>
      <w:r w:rsidRPr="00D50D07">
        <w:rPr>
          <w:rtl/>
        </w:rPr>
        <w:t xml:space="preserve"> فرسه ، فسقط على ظهره ، فقام رسول الله </w:t>
      </w:r>
      <w:r w:rsidRPr="000575E1">
        <w:rPr>
          <w:rStyle w:val="libAlaemChar"/>
          <w:rtl/>
        </w:rPr>
        <w:t>صلى‌الله‌عليه‌وآله</w:t>
      </w:r>
      <w:r w:rsidRPr="00D50D07">
        <w:rPr>
          <w:rtl/>
        </w:rPr>
        <w:t xml:space="preserve"> ، وأخذ </w:t>
      </w:r>
      <w:r w:rsidRPr="0089525C">
        <w:rPr>
          <w:rStyle w:val="libFootnotenumChar"/>
          <w:rtl/>
        </w:rPr>
        <w:t>(11)</w:t>
      </w:r>
      <w:r w:rsidRPr="00D50D07">
        <w:rPr>
          <w:rtl/>
        </w:rPr>
        <w:t xml:space="preserve"> السيف ، وجلس على صدره ، وقال </w:t>
      </w:r>
      <w:r w:rsidRPr="0089525C">
        <w:rPr>
          <w:rStyle w:val="libFootnotenumChar"/>
          <w:rtl/>
        </w:rPr>
        <w:t>(12)</w:t>
      </w:r>
      <w:r w:rsidRPr="00D50D07">
        <w:rPr>
          <w:rtl/>
        </w:rPr>
        <w:t xml:space="preserve"> : من ينجيك مني يا غورث </w:t>
      </w:r>
      <w:r w:rsidRPr="0089525C">
        <w:rPr>
          <w:rStyle w:val="libFootnotenumChar"/>
          <w:rtl/>
        </w:rPr>
        <w:t>(13)</w:t>
      </w:r>
      <w:r>
        <w:rPr>
          <w:rtl/>
        </w:rPr>
        <w:t>؟</w:t>
      </w:r>
      <w:r w:rsidRPr="00D50D07">
        <w:rPr>
          <w:rtl/>
        </w:rPr>
        <w:t xml:space="preserve"> فقال : جودك وكرمك يا محمد ، فتركه </w:t>
      </w:r>
      <w:r w:rsidRPr="0089525C">
        <w:rPr>
          <w:rStyle w:val="libFootnotenumChar"/>
          <w:rtl/>
        </w:rPr>
        <w:t>(14)</w:t>
      </w:r>
      <w:r w:rsidRPr="00D50D07">
        <w:rPr>
          <w:rtl/>
        </w:rPr>
        <w:t xml:space="preserve"> فقام </w:t>
      </w:r>
      <w:r w:rsidRPr="0089525C">
        <w:rPr>
          <w:rStyle w:val="libFootnotenumChar"/>
          <w:rtl/>
        </w:rPr>
        <w:t>(15)</w:t>
      </w:r>
      <w:r w:rsidRPr="00D50D07">
        <w:rPr>
          <w:rtl/>
        </w:rPr>
        <w:t xml:space="preserve"> وهو يقول :</w:t>
      </w:r>
      <w:r>
        <w:rPr>
          <w:rFonts w:hint="cs"/>
          <w:rtl/>
        </w:rPr>
        <w:t xml:space="preserve"> و</w:t>
      </w:r>
      <w:r w:rsidRPr="00D50D07">
        <w:rPr>
          <w:rtl/>
        </w:rPr>
        <w:t>الله لأنت خير مني وأكرم»</w:t>
      </w:r>
      <w:r>
        <w:rPr>
          <w:rtl/>
        </w:rPr>
        <w:t>.</w:t>
      </w:r>
      <w:r w:rsidRPr="00D50D07">
        <w:rPr>
          <w:rtl/>
        </w:rPr>
        <w:t xml:space="preserve">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26 ، ص 392 ، ح 25479 ؛ البحار ، ج 22 ، ص 402 ، ح 13.</w:t>
      </w:r>
    </w:p>
    <w:p w:rsidR="00D60D0D" w:rsidRPr="00D50D07" w:rsidRDefault="00D60D0D" w:rsidP="009C6F23">
      <w:pPr>
        <w:pStyle w:val="libFootnote0"/>
        <w:rPr>
          <w:rtl/>
        </w:rPr>
      </w:pPr>
      <w:r>
        <w:rPr>
          <w:rtl/>
        </w:rPr>
        <w:t>(</w:t>
      </w:r>
      <w:r w:rsidRPr="00D50D07">
        <w:rPr>
          <w:rtl/>
        </w:rPr>
        <w:t>2) السند معلق على سابقه ، فيجري عليه كلا الطريقين المتقدمين.</w:t>
      </w:r>
    </w:p>
    <w:p w:rsidR="00D60D0D" w:rsidRPr="00D50D07" w:rsidRDefault="00D60D0D" w:rsidP="009C6F23">
      <w:pPr>
        <w:pStyle w:val="libFootnote0"/>
        <w:rPr>
          <w:rtl/>
        </w:rPr>
      </w:pPr>
      <w:r>
        <w:rPr>
          <w:rtl/>
        </w:rPr>
        <w:t>(</w:t>
      </w:r>
      <w:r w:rsidRPr="00D50D07">
        <w:rPr>
          <w:rtl/>
        </w:rPr>
        <w:t xml:space="preserve">3) هكذا في جميع النسخ التي قوبلت والوافي والبحار. وفي المطبوع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بغزوة»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فإذا قبل»</w:t>
      </w:r>
      <w:r>
        <w:rPr>
          <w:rtl/>
        </w:rPr>
        <w:t>.</w:t>
      </w:r>
    </w:p>
    <w:p w:rsidR="00D60D0D" w:rsidRPr="00D50D07" w:rsidRDefault="00D60D0D" w:rsidP="009C6F23">
      <w:pPr>
        <w:pStyle w:val="libFootnote0"/>
        <w:rPr>
          <w:rtl/>
        </w:rPr>
      </w:pPr>
      <w:r>
        <w:rPr>
          <w:rtl/>
        </w:rPr>
        <w:t>(</w:t>
      </w:r>
      <w:r w:rsidRPr="00D50D07">
        <w:rPr>
          <w:rtl/>
        </w:rPr>
        <w:t xml:space="preserve">6) شفير كل شيء : حرفه وجانبه. النهاية ، ج 2 ، ص 485 </w:t>
      </w:r>
      <w:r>
        <w:rPr>
          <w:rtl/>
        </w:rPr>
        <w:t>(</w:t>
      </w:r>
      <w:r w:rsidRPr="00D50D07">
        <w:rPr>
          <w:rtl/>
        </w:rPr>
        <w:t>شفر</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شد» أي حمل ، يقال : شد عليه في الحرب يشد شدا ، أي حمل عليه. راجع : الصحاح ، ج 2 ، ص 492 </w:t>
      </w:r>
      <w:r>
        <w:rPr>
          <w:rtl/>
        </w:rPr>
        <w:t>(</w:t>
      </w:r>
      <w:r w:rsidRPr="00D50D07">
        <w:rPr>
          <w:rtl/>
        </w:rPr>
        <w:t>شدد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نسفه» أي قلعه ، يقال : نسف البناء ، أي قلعه من أصله. راجع : القاموس المحيط ، ج 2 ، ص 1138 </w:t>
      </w:r>
      <w:r>
        <w:rPr>
          <w:rtl/>
        </w:rPr>
        <w:t>(</w:t>
      </w:r>
      <w:r w:rsidRPr="00D50D07">
        <w:rPr>
          <w:rtl/>
        </w:rPr>
        <w:t>نسف</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م ، ن ، بح ، بف ، جت ، جد» والبحار :</w:t>
      </w:r>
      <w:r>
        <w:rPr>
          <w:rtl/>
        </w:rPr>
        <w:t xml:space="preserve"> «</w:t>
      </w:r>
      <w:r w:rsidRPr="00D50D07">
        <w:rPr>
          <w:rtl/>
        </w:rPr>
        <w:t>فأخذ»</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جت» :</w:t>
      </w:r>
      <w:r>
        <w:rPr>
          <w:rtl/>
        </w:rPr>
        <w:t xml:space="preserve"> «</w:t>
      </w:r>
      <w:r w:rsidRPr="00D50D07">
        <w:rPr>
          <w:rtl/>
        </w:rPr>
        <w:t>ثم قال» بدل</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 جد» :</w:t>
      </w:r>
      <w:r>
        <w:rPr>
          <w:rtl/>
        </w:rPr>
        <w:t xml:space="preserve"> «</w:t>
      </w:r>
      <w:r w:rsidRPr="00D50D07">
        <w:rPr>
          <w:rtl/>
        </w:rPr>
        <w:t>عورث»</w:t>
      </w:r>
      <w:r>
        <w:rPr>
          <w:rtl/>
        </w:rPr>
        <w:t>.</w:t>
      </w:r>
      <w:r w:rsidRPr="00D50D07">
        <w:rPr>
          <w:rtl/>
        </w:rPr>
        <w:t xml:space="preserve"> </w:t>
      </w:r>
      <w:r>
        <w:rPr>
          <w:rtl/>
        </w:rPr>
        <w:t>و «</w:t>
      </w:r>
      <w:r w:rsidRPr="00D50D07">
        <w:rPr>
          <w:rtl/>
        </w:rPr>
        <w:t xml:space="preserve">غورث» ، اسم ذلك الرجل ، وهو غورث بن الحارث ، على ما نص عليه في القاموس المحيط ، ج 1 ، ص 274 </w:t>
      </w:r>
      <w:r>
        <w:rPr>
          <w:rtl/>
        </w:rPr>
        <w:t>(</w:t>
      </w:r>
      <w:r w:rsidRPr="00D50D07">
        <w:rPr>
          <w:rtl/>
        </w:rPr>
        <w:t>غرث</w:t>
      </w:r>
      <w:r>
        <w:rPr>
          <w:rtl/>
        </w:rPr>
        <w:t>).</w:t>
      </w:r>
    </w:p>
    <w:p w:rsidR="00D60D0D" w:rsidRPr="00D50D07" w:rsidRDefault="00D60D0D" w:rsidP="009C6F23">
      <w:pPr>
        <w:pStyle w:val="libFootnote0"/>
        <w:rPr>
          <w:rtl/>
        </w:rPr>
      </w:pPr>
      <w:r>
        <w:rPr>
          <w:rtl/>
        </w:rPr>
        <w:t>(</w:t>
      </w:r>
      <w:r w:rsidRPr="00D50D07">
        <w:rPr>
          <w:rtl/>
        </w:rPr>
        <w:t>14) في الوافي :</w:t>
      </w:r>
      <w:r>
        <w:rPr>
          <w:rtl/>
        </w:rPr>
        <w:t xml:space="preserve"> «</w:t>
      </w:r>
      <w:r w:rsidRPr="00D50D07">
        <w:rPr>
          <w:rtl/>
        </w:rPr>
        <w:t>فترك»</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م ، ن ، بح ، جت» وشرح المازندراني والبحار :</w:t>
      </w:r>
      <w:r>
        <w:rPr>
          <w:rtl/>
        </w:rPr>
        <w:t xml:space="preserve"> «</w:t>
      </w:r>
      <w:r w:rsidRPr="00D50D07">
        <w:rPr>
          <w:rtl/>
        </w:rPr>
        <w:t>وقام»</w:t>
      </w:r>
      <w:r>
        <w:rPr>
          <w:rtl/>
        </w:rPr>
        <w:t>.</w:t>
      </w:r>
    </w:p>
    <w:p w:rsidR="00D60D0D" w:rsidRPr="00D50D07" w:rsidRDefault="00D60D0D" w:rsidP="009C6F23">
      <w:pPr>
        <w:pStyle w:val="libFootnote0"/>
        <w:rPr>
          <w:rtl/>
        </w:rPr>
      </w:pPr>
      <w:r>
        <w:rPr>
          <w:rtl/>
        </w:rPr>
        <w:t>(</w:t>
      </w:r>
      <w:r w:rsidRPr="00D50D07">
        <w:rPr>
          <w:rtl/>
        </w:rPr>
        <w:t>16) الوافي ، ج 3 ، ص 711 ، ح 1326 ؛ البحار ، ج 20 ، ص 179 ، ح 6.</w:t>
      </w:r>
    </w:p>
    <w:p w:rsidR="00D60D0D" w:rsidRPr="00D50D07" w:rsidRDefault="00D60D0D" w:rsidP="00806E06">
      <w:pPr>
        <w:pStyle w:val="libNormal"/>
        <w:rPr>
          <w:rtl/>
        </w:rPr>
      </w:pPr>
      <w:r>
        <w:rPr>
          <w:rtl/>
        </w:rPr>
        <w:br w:type="page"/>
      </w:r>
      <w:r w:rsidRPr="00727229">
        <w:rPr>
          <w:rStyle w:val="libBold2Char"/>
          <w:rtl/>
        </w:rPr>
        <w:lastRenderedPageBreak/>
        <w:t>14913 / 98.</w:t>
      </w:r>
      <w:r w:rsidRPr="00D50D07">
        <w:rPr>
          <w:rtl/>
        </w:rPr>
        <w:t xml:space="preserve"> علي بن إبراهيم ، عن أبيه ، عن القاسم بن محمد ؛ وعلي بن محمد ، عن القاسم بن محمد </w:t>
      </w:r>
      <w:r w:rsidRPr="0089525C">
        <w:rPr>
          <w:rStyle w:val="libFootnotenumChar"/>
          <w:rtl/>
        </w:rPr>
        <w:t>(1)</w:t>
      </w:r>
      <w:r w:rsidRPr="00D50D07">
        <w:rPr>
          <w:rtl/>
        </w:rPr>
        <w:t xml:space="preserve"> ، عن سليمان بن داود المنقري ، عن حفص بن غياث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قال :</w:t>
      </w:r>
      <w:r>
        <w:rPr>
          <w:rtl/>
        </w:rPr>
        <w:t xml:space="preserve"> «</w:t>
      </w:r>
      <w:r w:rsidRPr="00D50D07">
        <w:rPr>
          <w:rtl/>
        </w:rPr>
        <w:t xml:space="preserve">إن قدرتم أن لاتعرفوا فافعلوا ، وما عليك إن لم يثن </w:t>
      </w:r>
      <w:r w:rsidRPr="0089525C">
        <w:rPr>
          <w:rStyle w:val="libFootnotenumChar"/>
          <w:rtl/>
        </w:rPr>
        <w:t>(2)</w:t>
      </w:r>
      <w:r w:rsidRPr="00D50D07">
        <w:rPr>
          <w:rtl/>
        </w:rPr>
        <w:t xml:space="preserve"> الناس عليك ، وما عليك أن تكون مذموما عند الناس إذا كنت محمودا عند الله تبارك وتعالى</w:t>
      </w:r>
      <w:r>
        <w:rPr>
          <w:rtl/>
        </w:rPr>
        <w:t>.</w:t>
      </w:r>
    </w:p>
    <w:p w:rsidR="00D60D0D" w:rsidRPr="00D50D07" w:rsidRDefault="00D60D0D" w:rsidP="00806E06">
      <w:pPr>
        <w:pStyle w:val="libNormal"/>
        <w:rPr>
          <w:rtl/>
        </w:rPr>
      </w:pPr>
      <w:r w:rsidRPr="00D50D07">
        <w:rPr>
          <w:rtl/>
        </w:rPr>
        <w:t xml:space="preserve">إن أمير المؤمنين </w:t>
      </w:r>
      <w:r w:rsidRPr="000575E1">
        <w:rPr>
          <w:rStyle w:val="libAlaemChar"/>
          <w:rtl/>
        </w:rPr>
        <w:t>عليه‌السلام</w:t>
      </w:r>
      <w:r w:rsidRPr="00D50D07">
        <w:rPr>
          <w:rtl/>
        </w:rPr>
        <w:t xml:space="preserve"> كان يقول : لاخير في الدنيا إلا لأحد رجلين : رجل يزداد فيها </w:t>
      </w:r>
      <w:r w:rsidRPr="0089525C">
        <w:rPr>
          <w:rStyle w:val="libFootnotenumChar"/>
          <w:rtl/>
        </w:rPr>
        <w:t>(3)</w:t>
      </w:r>
      <w:r w:rsidRPr="00D50D07">
        <w:rPr>
          <w:rtl/>
        </w:rPr>
        <w:t xml:space="preserve"> كل يوم إحسانا ، ورجل يتدارك منيته </w:t>
      </w:r>
      <w:r w:rsidRPr="0089525C">
        <w:rPr>
          <w:rStyle w:val="libFootnotenumChar"/>
          <w:rtl/>
        </w:rPr>
        <w:t>(4)</w:t>
      </w:r>
      <w:r w:rsidRPr="00D50D07">
        <w:rPr>
          <w:rtl/>
        </w:rPr>
        <w:t xml:space="preserve"> بالتوبة ، وأنى له بالتوبة ؛ فو الله </w:t>
      </w:r>
      <w:r w:rsidRPr="0089525C">
        <w:rPr>
          <w:rStyle w:val="libFootnotenumChar"/>
          <w:rtl/>
        </w:rPr>
        <w:t>(5)</w:t>
      </w:r>
      <w:r w:rsidRPr="00D50D07">
        <w:rPr>
          <w:rtl/>
        </w:rPr>
        <w:t xml:space="preserve"> أن لو </w:t>
      </w:r>
      <w:r w:rsidRPr="0089525C">
        <w:rPr>
          <w:rStyle w:val="libFootnotenumChar"/>
          <w:rtl/>
        </w:rPr>
        <w:t>(6)</w:t>
      </w:r>
      <w:r w:rsidRPr="00D50D07">
        <w:rPr>
          <w:rtl/>
        </w:rPr>
        <w:t xml:space="preserve"> سجد حتى ينقطع عنقه ، ما قبل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منه عملا </w:t>
      </w:r>
      <w:r w:rsidRPr="0089525C">
        <w:rPr>
          <w:rStyle w:val="libFootnotenumChar"/>
          <w:rtl/>
        </w:rPr>
        <w:t>(7)</w:t>
      </w:r>
      <w:r w:rsidRPr="00D50D07">
        <w:rPr>
          <w:rtl/>
        </w:rPr>
        <w:t xml:space="preserve"> إلا بولايتنا أهل البيت.</w:t>
      </w:r>
    </w:p>
    <w:p w:rsidR="00D60D0D" w:rsidRPr="00D50D07" w:rsidRDefault="00D60D0D" w:rsidP="00806E06">
      <w:pPr>
        <w:pStyle w:val="libNormal"/>
        <w:rPr>
          <w:rtl/>
        </w:rPr>
      </w:pPr>
      <w:r w:rsidRPr="00D50D07">
        <w:rPr>
          <w:rtl/>
        </w:rPr>
        <w:t xml:space="preserve">ألا ومن عرف حقنا </w:t>
      </w:r>
      <w:r w:rsidRPr="0089525C">
        <w:rPr>
          <w:rStyle w:val="libFootnotenumChar"/>
          <w:rtl/>
        </w:rPr>
        <w:t>(8)</w:t>
      </w:r>
      <w:r w:rsidRPr="00D50D07">
        <w:rPr>
          <w:rtl/>
        </w:rPr>
        <w:t xml:space="preserve"> ، أو</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ن ، بح ، بن ، جت» وحاشية</w:t>
      </w:r>
      <w:r>
        <w:rPr>
          <w:rtl/>
        </w:rPr>
        <w:t xml:space="preserve"> «</w:t>
      </w:r>
      <w:r w:rsidRPr="00D50D07">
        <w:rPr>
          <w:rtl/>
        </w:rPr>
        <w:t xml:space="preserve">جد» والوسائل والبحار : </w:t>
      </w:r>
      <w:r>
        <w:rPr>
          <w:rtl/>
        </w:rPr>
        <w:t>ـ «</w:t>
      </w:r>
      <w:r w:rsidRPr="00D50D07">
        <w:rPr>
          <w:rtl/>
        </w:rPr>
        <w:t>وعلي بن محمد عن القاسم بن محمد»</w:t>
      </w:r>
      <w:r>
        <w:rPr>
          <w:rtl/>
        </w:rPr>
        <w:t>.</w:t>
      </w:r>
      <w:r w:rsidRPr="00D50D07">
        <w:rPr>
          <w:rtl/>
        </w:rPr>
        <w:t xml:space="preserve"> وفي</w:t>
      </w:r>
      <w:r>
        <w:rPr>
          <w:rtl/>
        </w:rPr>
        <w:t xml:space="preserve"> «</w:t>
      </w:r>
      <w:r w:rsidRPr="00D50D07">
        <w:rPr>
          <w:rtl/>
        </w:rPr>
        <w:t>حاشية</w:t>
      </w:r>
      <w:r>
        <w:rPr>
          <w:rtl/>
        </w:rPr>
        <w:t xml:space="preserve"> «</w:t>
      </w:r>
      <w:r w:rsidRPr="00D50D07">
        <w:rPr>
          <w:rtl/>
        </w:rPr>
        <w:t xml:space="preserve">م» : </w:t>
      </w:r>
      <w:r>
        <w:rPr>
          <w:rtl/>
        </w:rPr>
        <w:t>ـ «</w:t>
      </w:r>
      <w:r w:rsidRPr="00D50D07">
        <w:rPr>
          <w:rtl/>
        </w:rPr>
        <w:t>عن القاسم بن محمد»</w:t>
      </w:r>
      <w:r>
        <w:rPr>
          <w:rtl/>
        </w:rPr>
        <w:t>.</w:t>
      </w:r>
      <w:r w:rsidRPr="00D50D07">
        <w:rPr>
          <w:rtl/>
        </w:rPr>
        <w:t xml:space="preserve"> وما في المتن مطابق للمطبوع </w:t>
      </w:r>
      <w:r>
        <w:rPr>
          <w:rtl/>
        </w:rPr>
        <w:t>و «</w:t>
      </w:r>
      <w:r w:rsidRPr="00D50D07">
        <w:rPr>
          <w:rtl/>
        </w:rPr>
        <w:t>بف ، جد»</w:t>
      </w:r>
      <w:r>
        <w:rPr>
          <w:rtl/>
        </w:rPr>
        <w:t>.</w:t>
      </w:r>
    </w:p>
    <w:p w:rsidR="00D60D0D" w:rsidRPr="00D50D07" w:rsidRDefault="00D60D0D" w:rsidP="00B1579B">
      <w:pPr>
        <w:pStyle w:val="libFootnote"/>
        <w:rPr>
          <w:rtl/>
        </w:rPr>
      </w:pPr>
      <w:r w:rsidRPr="00D50D07">
        <w:rPr>
          <w:rtl/>
        </w:rPr>
        <w:t>هذا ، وزيادة</w:t>
      </w:r>
      <w:r>
        <w:rPr>
          <w:rtl/>
        </w:rPr>
        <w:t xml:space="preserve"> «</w:t>
      </w:r>
      <w:r w:rsidRPr="00D50D07">
        <w:rPr>
          <w:rtl/>
        </w:rPr>
        <w:t>وعلي بن محمد عن القاسم بن محمد» وإن كان محتملا ، لكن بعد احتمال جواز النظر من</w:t>
      </w:r>
      <w:r>
        <w:rPr>
          <w:rtl/>
        </w:rPr>
        <w:t xml:space="preserve"> «</w:t>
      </w:r>
      <w:r w:rsidRPr="00D50D07">
        <w:rPr>
          <w:rtl/>
        </w:rPr>
        <w:t>القاسم بن محمد» إلى</w:t>
      </w:r>
      <w:r>
        <w:rPr>
          <w:rtl/>
        </w:rPr>
        <w:t xml:space="preserve"> «</w:t>
      </w:r>
      <w:r w:rsidRPr="00D50D07">
        <w:rPr>
          <w:rtl/>
        </w:rPr>
        <w:t>القاسم بن محمد» المذكور بعد</w:t>
      </w:r>
      <w:r>
        <w:rPr>
          <w:rtl/>
        </w:rPr>
        <w:t xml:space="preserve"> «</w:t>
      </w:r>
      <w:r w:rsidRPr="00D50D07">
        <w:rPr>
          <w:rtl/>
        </w:rPr>
        <w:t>علي بن محمد» ، حذف هذه العبارة باحتمال الزيادة مشكل. فعليه يكون في السند تحويل بعطف</w:t>
      </w:r>
      <w:r>
        <w:rPr>
          <w:rtl/>
        </w:rPr>
        <w:t xml:space="preserve"> «</w:t>
      </w:r>
      <w:r w:rsidRPr="00D50D07">
        <w:rPr>
          <w:rtl/>
        </w:rPr>
        <w:t>علي بن محمد ، عن القاسم بن محمد» على</w:t>
      </w:r>
      <w:r>
        <w:rPr>
          <w:rtl/>
        </w:rPr>
        <w:t xml:space="preserve"> «</w:t>
      </w:r>
      <w:r w:rsidRPr="00D50D07">
        <w:rPr>
          <w:rtl/>
        </w:rPr>
        <w:t>أبيه ، عن القاسم بن محمد»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ن ، بن» وحاشية</w:t>
      </w:r>
      <w:r>
        <w:rPr>
          <w:rtl/>
        </w:rPr>
        <w:t xml:space="preserve"> «</w:t>
      </w:r>
      <w:r w:rsidRPr="00D50D07">
        <w:rPr>
          <w:rtl/>
        </w:rPr>
        <w:t>بح» :</w:t>
      </w:r>
      <w:r>
        <w:rPr>
          <w:rtl/>
        </w:rPr>
        <w:t xml:space="preserve"> «</w:t>
      </w:r>
      <w:r w:rsidRPr="00D50D07">
        <w:rPr>
          <w:rtl/>
        </w:rPr>
        <w:t>لم تثن»</w:t>
      </w:r>
      <w:r>
        <w:rPr>
          <w:rtl/>
        </w:rPr>
        <w:t>.</w:t>
      </w:r>
      <w:r w:rsidRPr="00D50D07">
        <w:rPr>
          <w:rtl/>
        </w:rPr>
        <w:t xml:space="preserve"> وفي</w:t>
      </w:r>
      <w:r>
        <w:rPr>
          <w:rtl/>
        </w:rPr>
        <w:t xml:space="preserve"> «</w:t>
      </w:r>
      <w:r w:rsidRPr="00D50D07">
        <w:rPr>
          <w:rtl/>
        </w:rPr>
        <w:t>بح» :</w:t>
      </w:r>
      <w:r>
        <w:rPr>
          <w:rtl/>
        </w:rPr>
        <w:t xml:space="preserve"> «</w:t>
      </w:r>
      <w:r w:rsidRPr="00D50D07">
        <w:rPr>
          <w:rtl/>
        </w:rPr>
        <w:t>ألا تثنى» بدل</w:t>
      </w:r>
      <w:r>
        <w:rPr>
          <w:rtl/>
        </w:rPr>
        <w:t xml:space="preserve"> «</w:t>
      </w:r>
      <w:r w:rsidRPr="00D50D07">
        <w:rPr>
          <w:rtl/>
        </w:rPr>
        <w:t>لم يثن»</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لا يثنى»</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وتفسير القمي والأمالي للصدوق : </w:t>
      </w:r>
      <w:r>
        <w:rPr>
          <w:rtl/>
        </w:rPr>
        <w:t>ـ «</w:t>
      </w:r>
      <w:r w:rsidRPr="00D50D07">
        <w:rPr>
          <w:rtl/>
        </w:rPr>
        <w:t>فيها»</w:t>
      </w:r>
      <w:r>
        <w:rPr>
          <w:rtl/>
        </w:rPr>
        <w:t>.</w:t>
      </w:r>
    </w:p>
    <w:p w:rsidR="00D60D0D" w:rsidRPr="00D50D07" w:rsidRDefault="00D60D0D" w:rsidP="009C6F23">
      <w:pPr>
        <w:pStyle w:val="libFootnote0"/>
        <w:rPr>
          <w:rtl/>
        </w:rPr>
      </w:pPr>
      <w:r>
        <w:rPr>
          <w:rtl/>
        </w:rPr>
        <w:t>(</w:t>
      </w:r>
      <w:r w:rsidRPr="00D50D07">
        <w:rPr>
          <w:rtl/>
        </w:rPr>
        <w:t>4) في الوافي والأمالي للصدوق :</w:t>
      </w:r>
      <w:r>
        <w:rPr>
          <w:rtl/>
        </w:rPr>
        <w:t xml:space="preserve"> «</w:t>
      </w:r>
      <w:r w:rsidRPr="00D50D07">
        <w:rPr>
          <w:rtl/>
        </w:rPr>
        <w:t>سيئته»</w:t>
      </w:r>
      <w:r>
        <w:rPr>
          <w:rtl/>
        </w:rPr>
        <w:t>.</w:t>
      </w:r>
      <w:r w:rsidRPr="00D50D07">
        <w:rPr>
          <w:rtl/>
        </w:rPr>
        <w:t xml:space="preserve"> والمنية : الموت ، من المنى بمعنى التقدير ؛ لأنها مقدرة بوقت مخصوص ، قال العلامة المجلسي :</w:t>
      </w:r>
      <w:r>
        <w:rPr>
          <w:rtl/>
        </w:rPr>
        <w:t xml:space="preserve"> «</w:t>
      </w:r>
      <w:r w:rsidRPr="00D50D07">
        <w:rPr>
          <w:rtl/>
        </w:rPr>
        <w:t>والمراد تدارك أمر منيته والتهيئة لنزوله. ويحتمل أن تكون منصوبة بنزع الخافض ، أي يتدارك ذنوبه لمنيته»</w:t>
      </w:r>
      <w:r>
        <w:rPr>
          <w:rtl/>
        </w:rPr>
        <w:t>.</w:t>
      </w:r>
      <w:r w:rsidRPr="00D50D07">
        <w:rPr>
          <w:rtl/>
        </w:rPr>
        <w:t xml:space="preserve"> واحتمل العلامة المازندراني كونها بسكون النون وضم الميم ، أو كسرها ، وهو ما أرادته نفسك وتمنته من الأباطيل. راجع : النهاية ، ج 4 ، ص 368. </w:t>
      </w:r>
      <w:r>
        <w:rPr>
          <w:rtl/>
        </w:rPr>
        <w:t>(</w:t>
      </w:r>
      <w:r w:rsidRPr="00D50D07">
        <w:rPr>
          <w:rtl/>
        </w:rPr>
        <w:t>مني</w:t>
      </w:r>
      <w:r>
        <w:rPr>
          <w:rtl/>
        </w:rPr>
        <w:t>).</w:t>
      </w:r>
    </w:p>
    <w:p w:rsidR="00D60D0D" w:rsidRPr="00D50D07" w:rsidRDefault="00D60D0D" w:rsidP="009C6F23">
      <w:pPr>
        <w:pStyle w:val="libFootnote0"/>
        <w:rPr>
          <w:rtl/>
        </w:rPr>
      </w:pPr>
      <w:r>
        <w:rPr>
          <w:rtl/>
        </w:rPr>
        <w:t>(</w:t>
      </w:r>
      <w:r w:rsidRPr="00D50D07">
        <w:rPr>
          <w:rtl/>
        </w:rPr>
        <w:t>5) في البحار وتفسير القمي والأمالي للصدوق :</w:t>
      </w:r>
      <w:r>
        <w:rPr>
          <w:rtl/>
        </w:rPr>
        <w:t xml:space="preserve"> «</w:t>
      </w:r>
      <w:r w:rsidRPr="00D50D07">
        <w:rPr>
          <w:rtl/>
        </w:rPr>
        <w:t>والله»</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م ، جد» :</w:t>
      </w:r>
      <w:r>
        <w:rPr>
          <w:rtl/>
        </w:rPr>
        <w:t xml:space="preserve"> «</w:t>
      </w:r>
      <w:r w:rsidRPr="00D50D07">
        <w:rPr>
          <w:rtl/>
        </w:rPr>
        <w:t>لو أن»</w:t>
      </w:r>
      <w:r>
        <w:rPr>
          <w:rtl/>
        </w:rPr>
        <w:t>.</w:t>
      </w:r>
      <w:r w:rsidRPr="00D50D07">
        <w:rPr>
          <w:rtl/>
        </w:rPr>
        <w:t xml:space="preserve"> وفي تفسير القمي :</w:t>
      </w:r>
      <w:r>
        <w:rPr>
          <w:rtl/>
        </w:rPr>
        <w:t xml:space="preserve"> «</w:t>
      </w:r>
      <w:r w:rsidRPr="00D50D07">
        <w:rPr>
          <w:rtl/>
        </w:rPr>
        <w:t>إن» بدل</w:t>
      </w:r>
      <w:r>
        <w:rPr>
          <w:rtl/>
        </w:rPr>
        <w:t xml:space="preserve"> «</w:t>
      </w:r>
      <w:r w:rsidRPr="00D50D07">
        <w:rPr>
          <w:rtl/>
        </w:rPr>
        <w:t>أن لو»</w:t>
      </w:r>
      <w:r>
        <w:rPr>
          <w:rtl/>
        </w:rPr>
        <w:t>.</w:t>
      </w:r>
    </w:p>
    <w:p w:rsidR="00D60D0D" w:rsidRPr="00D50D07" w:rsidRDefault="00D60D0D" w:rsidP="009C6F23">
      <w:pPr>
        <w:pStyle w:val="libFootnote0"/>
        <w:rPr>
          <w:rtl/>
        </w:rPr>
      </w:pPr>
      <w:r>
        <w:rPr>
          <w:rtl/>
        </w:rPr>
        <w:t>(</w:t>
      </w:r>
      <w:r w:rsidRPr="00D50D07">
        <w:rPr>
          <w:rtl/>
        </w:rPr>
        <w:t xml:space="preserve">7) في تفسير القمي والأمالي للصدوق : </w:t>
      </w:r>
      <w:r>
        <w:rPr>
          <w:rtl/>
        </w:rPr>
        <w:t>ـ «</w:t>
      </w:r>
      <w:r w:rsidRPr="00D50D07">
        <w:rPr>
          <w:rtl/>
        </w:rPr>
        <w:t>عملا»</w:t>
      </w:r>
      <w:r>
        <w:rPr>
          <w:rtl/>
        </w:rPr>
        <w:t>.</w:t>
      </w:r>
    </w:p>
    <w:p w:rsidR="00D60D0D"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ألا ومن عرف حقنا ، كأن الخبر مقدر ، أي هو ناج ، أو نحوه. ويحتمل أن يكون</w:t>
      </w:r>
    </w:p>
    <w:p w:rsidR="00D60D0D" w:rsidRPr="00D50D07" w:rsidRDefault="00D60D0D" w:rsidP="00060D07">
      <w:pPr>
        <w:pStyle w:val="libNormal0"/>
        <w:rPr>
          <w:rtl/>
        </w:rPr>
      </w:pPr>
      <w:r>
        <w:rPr>
          <w:rtl/>
        </w:rPr>
        <w:br w:type="page"/>
      </w:r>
      <w:r w:rsidRPr="00D50D07">
        <w:rPr>
          <w:rtl/>
        </w:rPr>
        <w:lastRenderedPageBreak/>
        <w:t xml:space="preserve">رجا </w:t>
      </w:r>
      <w:r w:rsidRPr="0089525C">
        <w:rPr>
          <w:rStyle w:val="libFootnotenumChar"/>
          <w:rtl/>
        </w:rPr>
        <w:t>(1)</w:t>
      </w:r>
      <w:r w:rsidRPr="00D50D07">
        <w:rPr>
          <w:rtl/>
        </w:rPr>
        <w:t xml:space="preserve"> الثواب بنا ، ورضي بقوته نصف مد كل </w:t>
      </w:r>
      <w:r w:rsidRPr="0089525C">
        <w:rPr>
          <w:rStyle w:val="libFootnotenumChar"/>
          <w:rtl/>
        </w:rPr>
        <w:t>(2)</w:t>
      </w:r>
      <w:r w:rsidRPr="00D50D07">
        <w:rPr>
          <w:rtl/>
        </w:rPr>
        <w:t xml:space="preserve"> يوم ، وما يستر به عورته ، وما أكن </w:t>
      </w:r>
      <w:r w:rsidRPr="0089525C">
        <w:rPr>
          <w:rStyle w:val="libFootnotenumChar"/>
          <w:rtl/>
        </w:rPr>
        <w:t>(3)</w:t>
      </w:r>
      <w:r w:rsidRPr="00D50D07">
        <w:rPr>
          <w:rtl/>
        </w:rPr>
        <w:t xml:space="preserve"> به رأسه وهم مع ذلك والله خائفون وجلون ، ودوا أنه حظهم من الدنيا ، وكذلك وصفهم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حيث يقول :</w:t>
      </w:r>
      <w:r>
        <w:rPr>
          <w:rtl/>
        </w:rPr>
        <w:t xml:space="preserve"> </w:t>
      </w:r>
      <w:r w:rsidRPr="000575E1">
        <w:rPr>
          <w:rStyle w:val="libAlaemChar"/>
          <w:rtl/>
        </w:rPr>
        <w:t>(</w:t>
      </w:r>
      <w:r w:rsidRPr="00FC3507">
        <w:rPr>
          <w:rStyle w:val="libAieChar"/>
          <w:rtl/>
        </w:rPr>
        <w:t>وَالَّذِينَ يُؤْتُونَ ما آتَوْا وَقُلُوبُهُمْ وَجِلَةٌ</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ما </w:t>
      </w:r>
      <w:r w:rsidRPr="0089525C">
        <w:rPr>
          <w:rStyle w:val="libFootnotenumChar"/>
          <w:rtl/>
        </w:rPr>
        <w:t>(5)</w:t>
      </w:r>
      <w:r w:rsidRPr="00D50D07">
        <w:rPr>
          <w:rtl/>
        </w:rPr>
        <w:t xml:space="preserve"> الذي أتوا به ، أتوا والله بالطاعة مع المحبة والولاية ، وهم في </w:t>
      </w:r>
      <w:r w:rsidRPr="0089525C">
        <w:rPr>
          <w:rStyle w:val="libFootnotenumChar"/>
          <w:rtl/>
        </w:rPr>
        <w:t>(6)</w:t>
      </w:r>
      <w:r w:rsidRPr="00D50D07">
        <w:rPr>
          <w:rtl/>
        </w:rPr>
        <w:t xml:space="preserve"> ذلك خائفون أن لايقبل منهم ، وليس والله خوفهم خوف شك فيما هم فيه من إصابة الدين ، ولكنهم خافوا أن يكونوا مقصرين في محبتنا وطاعتنا»</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إن قدرت </w:t>
      </w:r>
      <w:r w:rsidRPr="0089525C">
        <w:rPr>
          <w:rStyle w:val="libFootnotenumChar"/>
          <w:rtl/>
        </w:rPr>
        <w:t>(7)</w:t>
      </w:r>
      <w:r w:rsidRPr="00D50D07">
        <w:rPr>
          <w:rtl/>
        </w:rPr>
        <w:t xml:space="preserve"> أن لاتخرج من بيتك فافعل ؛ فإن عليك في خروجك أن لا تغتاب ، ولا تكذب ، ولا تحسد ، ولا ترائي </w:t>
      </w:r>
      <w:r w:rsidRPr="0089525C">
        <w:rPr>
          <w:rStyle w:val="libFootnotenumChar"/>
          <w:rtl/>
        </w:rPr>
        <w:t>(8)</w:t>
      </w:r>
      <w:r w:rsidRPr="00D50D07">
        <w:rPr>
          <w:rtl/>
        </w:rPr>
        <w:t xml:space="preserve"> ، ولا تتصنع ، ولا تداهن </w:t>
      </w:r>
      <w:r w:rsidRPr="0089525C">
        <w:rPr>
          <w:rStyle w:val="libFootnotenumChar"/>
          <w:rtl/>
        </w:rPr>
        <w:t>(9)</w:t>
      </w:r>
      <w:r w:rsidRPr="00D50D07">
        <w:rPr>
          <w:rtl/>
        </w:rPr>
        <w:t>»</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نعم ، صومعة المسلم </w:t>
      </w:r>
      <w:r w:rsidRPr="0089525C">
        <w:rPr>
          <w:rStyle w:val="libFootnotenumChar"/>
          <w:rtl/>
        </w:rPr>
        <w:t>(10)</w:t>
      </w:r>
      <w:r w:rsidRPr="00D50D07">
        <w:rPr>
          <w:rtl/>
        </w:rPr>
        <w:t xml:space="preserve"> بيته ، يكف فيه </w:t>
      </w:r>
      <w:r w:rsidRPr="0089525C">
        <w:rPr>
          <w:rStyle w:val="libFootnotenumChar"/>
          <w:rtl/>
        </w:rPr>
        <w:t>(11)</w:t>
      </w:r>
      <w:r w:rsidRPr="00D50D07">
        <w:rPr>
          <w:rtl/>
        </w:rPr>
        <w:t xml:space="preserve"> بصره ولسانه ونفسه وفرجه ؛ إن من عرف نعمة الله بقلبه ، استوجب المزيد من </w:t>
      </w:r>
      <w:r w:rsidRPr="0089525C">
        <w:rPr>
          <w:rStyle w:val="libFootnotenumChar"/>
          <w:rtl/>
        </w:rPr>
        <w:t>(12)</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قبل أن يظهر شكرها على لسانه ، ومن ذهب يرى أن له على الآخر فضلا ، فهو من المستكبرين»</w:t>
      </w:r>
      <w:r>
        <w:rPr>
          <w:rtl/>
        </w:rPr>
        <w:t>.</w:t>
      </w:r>
    </w:p>
    <w:p w:rsidR="00D60D0D" w:rsidRPr="00D50D07" w:rsidRDefault="00D60D0D" w:rsidP="00806E06">
      <w:pPr>
        <w:pStyle w:val="libNormal"/>
        <w:rPr>
          <w:rtl/>
        </w:rPr>
      </w:pPr>
      <w:r w:rsidRPr="00D50D07">
        <w:rPr>
          <w:rtl/>
        </w:rPr>
        <w:t xml:space="preserve">فقلت له </w:t>
      </w:r>
      <w:r w:rsidRPr="0089525C">
        <w:rPr>
          <w:rStyle w:val="libFootnotenumChar"/>
          <w:rtl/>
        </w:rPr>
        <w:t>(13)</w:t>
      </w:r>
      <w:r w:rsidRPr="00D50D07">
        <w:rPr>
          <w:rtl/>
        </w:rPr>
        <w:t xml:space="preserve"> : إنما يرى أن له عليه فضلا بالعافية </w:t>
      </w:r>
      <w:r w:rsidRPr="0089525C">
        <w:rPr>
          <w:rStyle w:val="libFootnotenumChar"/>
          <w:rtl/>
        </w:rPr>
        <w:t>(14)</w:t>
      </w:r>
      <w:r w:rsidRPr="00D50D07">
        <w:rPr>
          <w:rtl/>
        </w:rPr>
        <w:t xml:space="preserve"> إذا رآه مرتكبا للمعاصي</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قوله </w:t>
      </w:r>
      <w:r w:rsidRPr="000575E1">
        <w:rPr>
          <w:rStyle w:val="libAlaemChar"/>
          <w:rtl/>
        </w:rPr>
        <w:t>عليه‌السلام</w:t>
      </w:r>
      <w:r w:rsidRPr="00D50D07">
        <w:rPr>
          <w:rtl/>
        </w:rPr>
        <w:t xml:space="preserve"> : ودوا ، خبرا ، لكنه بعيد»</w:t>
      </w:r>
      <w:r>
        <w:rPr>
          <w:rtl/>
        </w:rPr>
        <w:t>.</w:t>
      </w:r>
    </w:p>
    <w:p w:rsidR="00D60D0D" w:rsidRPr="00D50D07" w:rsidRDefault="00D60D0D" w:rsidP="009C6F23">
      <w:pPr>
        <w:pStyle w:val="libFootnote0"/>
        <w:rPr>
          <w:rtl/>
        </w:rPr>
      </w:pPr>
      <w:r>
        <w:rPr>
          <w:rtl/>
        </w:rPr>
        <w:t>(</w:t>
      </w:r>
      <w:r w:rsidRPr="00D50D07">
        <w:rPr>
          <w:rtl/>
        </w:rPr>
        <w:t>1) في الوافي وتفسير القمي :</w:t>
      </w:r>
      <w:r>
        <w:rPr>
          <w:rtl/>
        </w:rPr>
        <w:t xml:space="preserve"> «</w:t>
      </w:r>
      <w:r w:rsidRPr="00D50D07">
        <w:rPr>
          <w:rtl/>
        </w:rPr>
        <w:t>ورجا»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لكل»</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أكن» أي ستر ، من الإكنان ، وهو الستر والإخفاء ، مثل الكن. راجع : المصباح المنير ، ص 542 </w:t>
      </w:r>
      <w:r>
        <w:rPr>
          <w:rtl/>
        </w:rPr>
        <w:t>(</w:t>
      </w:r>
      <w:r w:rsidRPr="00D50D07">
        <w:rPr>
          <w:rtl/>
        </w:rPr>
        <w:t>كنن</w:t>
      </w:r>
      <w:r>
        <w:rPr>
          <w:rtl/>
        </w:rPr>
        <w:t>).</w:t>
      </w:r>
    </w:p>
    <w:p w:rsidR="00D60D0D" w:rsidRPr="00D50D07" w:rsidRDefault="00D60D0D" w:rsidP="009C6F23">
      <w:pPr>
        <w:pStyle w:val="libFootnote0"/>
        <w:rPr>
          <w:rtl/>
        </w:rPr>
      </w:pPr>
      <w:r>
        <w:rPr>
          <w:rtl/>
        </w:rPr>
        <w:t>(</w:t>
      </w:r>
      <w:r w:rsidRPr="00D50D07">
        <w:rPr>
          <w:rtl/>
        </w:rPr>
        <w:t xml:space="preserve">4) المؤمنون </w:t>
      </w:r>
      <w:r>
        <w:rPr>
          <w:rtl/>
        </w:rPr>
        <w:t>(</w:t>
      </w:r>
      <w:r w:rsidRPr="00D50D07">
        <w:rPr>
          <w:rtl/>
        </w:rPr>
        <w:t>23) : 60.</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مع»</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بح ، بن ، جت ، جد» والبحار : </w:t>
      </w:r>
      <w:r>
        <w:rPr>
          <w:rtl/>
        </w:rPr>
        <w:t>+ «</w:t>
      </w:r>
      <w:r w:rsidRPr="00D50D07">
        <w:rPr>
          <w:rtl/>
        </w:rPr>
        <w:t>على»</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أي لا تعمل عملا رياء وسمعة ليراه الناس ويمدحونك به. وقد يأتي المرائي بمعنى المجادل»</w:t>
      </w:r>
      <w:r>
        <w:rPr>
          <w:rtl/>
        </w:rPr>
        <w:t>.</w:t>
      </w:r>
    </w:p>
    <w:p w:rsidR="00D60D0D" w:rsidRPr="00D50D07" w:rsidRDefault="00D60D0D" w:rsidP="009C6F23">
      <w:pPr>
        <w:pStyle w:val="libFootnote0"/>
        <w:rPr>
          <w:rtl/>
        </w:rPr>
      </w:pPr>
      <w:r>
        <w:rPr>
          <w:rtl/>
        </w:rPr>
        <w:t>(</w:t>
      </w:r>
      <w:r w:rsidRPr="00D50D07">
        <w:rPr>
          <w:rtl/>
        </w:rPr>
        <w:t xml:space="preserve">9) المداهنة : المساهله والمصالحة والمصانعة والمسالمة والملاينة والمداراة ، وإظهار خلاف ما يضمر. راجع : لسان العرب ، ج 13 ، ص 163 ؛ القاموس المحيط ، ج 2 ، ص 1574 </w:t>
      </w:r>
      <w:r>
        <w:rPr>
          <w:rtl/>
        </w:rPr>
        <w:t>(</w:t>
      </w:r>
      <w:r w:rsidRPr="00D50D07">
        <w:rPr>
          <w:rtl/>
        </w:rPr>
        <w:t>دهن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المؤمن»</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به»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ن ، بف ، بن»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وحاشية</w:t>
      </w:r>
      <w:r>
        <w:rPr>
          <w:rtl/>
        </w:rPr>
        <w:t xml:space="preserve"> «</w:t>
      </w:r>
      <w:r w:rsidRPr="00D50D07">
        <w:rPr>
          <w:rtl/>
        </w:rPr>
        <w:t>بح» :</w:t>
      </w:r>
      <w:r>
        <w:rPr>
          <w:rtl/>
        </w:rPr>
        <w:t xml:space="preserve"> «</w:t>
      </w:r>
      <w:r w:rsidRPr="00D50D07">
        <w:rPr>
          <w:rtl/>
        </w:rPr>
        <w:t>بالعاقبة»</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هيهات هيهات ، فلعله أن يكون قد غفر له ما أتى </w:t>
      </w:r>
      <w:r w:rsidRPr="0089525C">
        <w:rPr>
          <w:rStyle w:val="libFootnotenumChar"/>
          <w:rtl/>
        </w:rPr>
        <w:t>(1)</w:t>
      </w:r>
      <w:r w:rsidRPr="00D50D07">
        <w:rPr>
          <w:rtl/>
        </w:rPr>
        <w:t xml:space="preserve"> وأنت موقوف محاسب </w:t>
      </w:r>
      <w:r w:rsidRPr="0089525C">
        <w:rPr>
          <w:rStyle w:val="libFootnotenumChar"/>
          <w:rtl/>
        </w:rPr>
        <w:t>(2)</w:t>
      </w:r>
      <w:r w:rsidRPr="00D50D07">
        <w:rPr>
          <w:rtl/>
        </w:rPr>
        <w:t xml:space="preserve"> ،</w:t>
      </w:r>
      <w:r>
        <w:rPr>
          <w:rtl/>
        </w:rPr>
        <w:t xml:space="preserve"> أ</w:t>
      </w:r>
      <w:r w:rsidRPr="00D50D07">
        <w:rPr>
          <w:rtl/>
        </w:rPr>
        <w:t xml:space="preserve">ما تلوت قصة سحرة موسى </w:t>
      </w:r>
      <w:r w:rsidRPr="000575E1">
        <w:rPr>
          <w:rStyle w:val="libAlaemChar"/>
          <w:rtl/>
        </w:rPr>
        <w:t>عليه‌السلام</w:t>
      </w:r>
      <w:r>
        <w:rPr>
          <w:rtl/>
        </w:rPr>
        <w:t>؟</w:t>
      </w:r>
      <w:r w:rsidRPr="00D50D07">
        <w:rPr>
          <w:rtl/>
        </w:rPr>
        <w:t>»</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كم من مغرور بما قد أنعم الله عليه</w:t>
      </w:r>
      <w:r>
        <w:rPr>
          <w:rtl/>
        </w:rPr>
        <w:t>؟</w:t>
      </w:r>
      <w:r w:rsidRPr="00D50D07">
        <w:rPr>
          <w:rtl/>
        </w:rPr>
        <w:t xml:space="preserve"> وكم من مستدرج </w:t>
      </w:r>
      <w:r w:rsidRPr="0089525C">
        <w:rPr>
          <w:rStyle w:val="libFootnotenumChar"/>
          <w:rtl/>
        </w:rPr>
        <w:t>(3)</w:t>
      </w:r>
      <w:r w:rsidRPr="00D50D07">
        <w:rPr>
          <w:rtl/>
        </w:rPr>
        <w:t xml:space="preserve"> بستر </w:t>
      </w:r>
      <w:r w:rsidRPr="0089525C">
        <w:rPr>
          <w:rStyle w:val="libFootnotenumChar"/>
          <w:rtl/>
        </w:rPr>
        <w:t>(4)</w:t>
      </w:r>
      <w:r w:rsidRPr="00D50D07">
        <w:rPr>
          <w:rtl/>
        </w:rPr>
        <w:t xml:space="preserve"> الله عليه</w:t>
      </w:r>
      <w:r>
        <w:rPr>
          <w:rtl/>
        </w:rPr>
        <w:t>؟</w:t>
      </w:r>
      <w:r w:rsidRPr="00D50D07">
        <w:rPr>
          <w:rtl/>
        </w:rPr>
        <w:t xml:space="preserve"> وكم من مفتون بثناء الناس عليه</w:t>
      </w:r>
      <w:r>
        <w:rPr>
          <w:rtl/>
        </w:rPr>
        <w:t>؟</w:t>
      </w:r>
      <w:r w:rsidRPr="00D50D07">
        <w:rPr>
          <w:rtl/>
        </w:rPr>
        <w:t>»</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إني لأرجو النجاة لمن عرف حقنا من هذه الأمة إلا لأحد </w:t>
      </w:r>
      <w:r w:rsidRPr="0089525C">
        <w:rPr>
          <w:rStyle w:val="libFootnotenumChar"/>
          <w:rtl/>
        </w:rPr>
        <w:t>(5)</w:t>
      </w:r>
      <w:r w:rsidRPr="00D50D07">
        <w:rPr>
          <w:rtl/>
        </w:rPr>
        <w:t xml:space="preserve"> ثلاثة :</w:t>
      </w:r>
    </w:p>
    <w:p w:rsidR="00D60D0D" w:rsidRPr="00D50D07" w:rsidRDefault="00D60D0D" w:rsidP="00806E06">
      <w:pPr>
        <w:pStyle w:val="libNormal"/>
        <w:rPr>
          <w:rtl/>
        </w:rPr>
      </w:pPr>
      <w:r w:rsidRPr="00D50D07">
        <w:rPr>
          <w:rtl/>
        </w:rPr>
        <w:t>صاحب سلطان جائر ، وصاحب هوى ، والفاسق المعلن»</w:t>
      </w:r>
      <w:r>
        <w:rPr>
          <w:rtl/>
        </w:rPr>
        <w:t>.</w:t>
      </w:r>
    </w:p>
    <w:p w:rsidR="00D60D0D" w:rsidRPr="00D50D07" w:rsidRDefault="00D60D0D" w:rsidP="00806E06">
      <w:pPr>
        <w:pStyle w:val="libNormal"/>
        <w:rPr>
          <w:rtl/>
        </w:rPr>
      </w:pPr>
      <w:r w:rsidRPr="00D50D07">
        <w:rPr>
          <w:rtl/>
        </w:rPr>
        <w:t xml:space="preserve">ثم تلا </w:t>
      </w:r>
      <w:r w:rsidRPr="0089525C">
        <w:rPr>
          <w:rStyle w:val="libFootnotenumChar"/>
          <w:rtl/>
        </w:rPr>
        <w:t>(6)</w:t>
      </w:r>
      <w:r w:rsidRPr="00D50D07">
        <w:rPr>
          <w:rtl/>
        </w:rPr>
        <w:t xml:space="preserve"> :</w:t>
      </w:r>
      <w:r>
        <w:rPr>
          <w:rtl/>
        </w:rPr>
        <w:t xml:space="preserve"> </w:t>
      </w:r>
      <w:r w:rsidRPr="000575E1">
        <w:rPr>
          <w:rStyle w:val="libAlaemChar"/>
          <w:rtl/>
        </w:rPr>
        <w:t>(</w:t>
      </w:r>
      <w:r w:rsidRPr="00FC3507">
        <w:rPr>
          <w:rStyle w:val="libAieChar"/>
          <w:rtl/>
        </w:rPr>
        <w:t>قُلْ إِنْ كُنْتُمْ تُحِبُّونَ اللهَ فَاتَّبِعُونِي يُحْبِبْكُمُ اللهُ</w:t>
      </w:r>
      <w:r w:rsidRPr="000575E1">
        <w:rPr>
          <w:rStyle w:val="libAlaemChar"/>
          <w:rtl/>
        </w:rPr>
        <w:t>)</w:t>
      </w:r>
      <w:r w:rsidRPr="00FC3507">
        <w:rPr>
          <w:rStyle w:val="libAieChar"/>
          <w:rtl/>
        </w:rPr>
        <w:t xml:space="preserve"> </w:t>
      </w:r>
      <w:r w:rsidRPr="0089525C">
        <w:rPr>
          <w:rStyle w:val="libFootnotenumChar"/>
          <w:rtl/>
        </w:rPr>
        <w:t>(7)</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يا حفص ، الحب أفضل من الخوف» ثم قال :</w:t>
      </w:r>
      <w:r>
        <w:rPr>
          <w:rtl/>
        </w:rPr>
        <w:t xml:space="preserve"> «</w:t>
      </w:r>
      <w:r w:rsidRPr="00D50D07">
        <w:rPr>
          <w:rtl/>
        </w:rPr>
        <w:t>والله ما أحب الله من أحب الدنيا ووالى غيرنا ، ومن عرف حقنا وأحبنا فقد أحب الله تبارك وتعالى»</w:t>
      </w:r>
      <w:r>
        <w:rPr>
          <w:rtl/>
        </w:rPr>
        <w:t>.</w:t>
      </w:r>
    </w:p>
    <w:p w:rsidR="00D60D0D" w:rsidRPr="00D50D07" w:rsidRDefault="00D60D0D" w:rsidP="00806E06">
      <w:pPr>
        <w:pStyle w:val="libNormal"/>
        <w:rPr>
          <w:rtl/>
        </w:rPr>
      </w:pPr>
      <w:r w:rsidRPr="00D50D07">
        <w:rPr>
          <w:rtl/>
        </w:rPr>
        <w:t xml:space="preserve">فبكى رجل </w:t>
      </w:r>
      <w:r w:rsidRPr="0089525C">
        <w:rPr>
          <w:rStyle w:val="libFootnotenumChar"/>
          <w:rtl/>
        </w:rPr>
        <w:t>(8)</w:t>
      </w:r>
      <w:r w:rsidRPr="00D50D07">
        <w:rPr>
          <w:rtl/>
        </w:rPr>
        <w:t xml:space="preserve"> ، فقال :</w:t>
      </w:r>
      <w:r>
        <w:rPr>
          <w:rtl/>
        </w:rPr>
        <w:t xml:space="preserve"> «أ</w:t>
      </w:r>
      <w:r w:rsidRPr="00D50D07">
        <w:rPr>
          <w:rtl/>
        </w:rPr>
        <w:t>تبكي</w:t>
      </w:r>
      <w:r>
        <w:rPr>
          <w:rtl/>
        </w:rPr>
        <w:t>؟</w:t>
      </w:r>
      <w:r w:rsidRPr="00D50D07">
        <w:rPr>
          <w:rtl/>
        </w:rPr>
        <w:t xml:space="preserve"> لو أن أهل السماوات والأرض كلهم اجتمعوا يتضرعون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ينجيك من النار ويدخلك الجنة ، لم يشفعوا فيك </w:t>
      </w:r>
      <w:r w:rsidRPr="0089525C">
        <w:rPr>
          <w:rStyle w:val="libFootnotenumChar"/>
          <w:rtl/>
        </w:rPr>
        <w:t>(9)</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بن ، جد» وحاشية</w:t>
      </w:r>
      <w:r>
        <w:rPr>
          <w:rtl/>
        </w:rPr>
        <w:t xml:space="preserve"> «</w:t>
      </w:r>
      <w:r w:rsidRPr="00D50D07">
        <w:rPr>
          <w:rtl/>
        </w:rPr>
        <w:t>جت» والبحار :</w:t>
      </w:r>
      <w:r>
        <w:rPr>
          <w:rtl/>
        </w:rPr>
        <w:t xml:space="preserve"> «</w:t>
      </w:r>
      <w:r w:rsidRPr="00D50D07">
        <w:rPr>
          <w:rtl/>
        </w:rPr>
        <w:t>تحاسب»</w:t>
      </w:r>
      <w:r>
        <w:rPr>
          <w:rtl/>
        </w:rPr>
        <w:t>.</w:t>
      </w:r>
      <w:r w:rsidRPr="00D50D07">
        <w:rPr>
          <w:rtl/>
        </w:rPr>
        <w:t xml:space="preserve"> وفي</w:t>
      </w:r>
      <w:r>
        <w:rPr>
          <w:rtl/>
        </w:rPr>
        <w:t xml:space="preserve"> «</w:t>
      </w:r>
      <w:r w:rsidRPr="00D50D07">
        <w:rPr>
          <w:rtl/>
        </w:rPr>
        <w:t>ن» :</w:t>
      </w:r>
      <w:r>
        <w:rPr>
          <w:rtl/>
        </w:rPr>
        <w:t xml:space="preserve"> «</w:t>
      </w:r>
      <w:r w:rsidRPr="00D50D07">
        <w:rPr>
          <w:rtl/>
        </w:rPr>
        <w:t>فتحاسب»</w:t>
      </w:r>
      <w:r>
        <w:rPr>
          <w:rtl/>
        </w:rPr>
        <w:t>.</w:t>
      </w:r>
      <w:r w:rsidRPr="00D50D07">
        <w:rPr>
          <w:rtl/>
        </w:rPr>
        <w:t xml:space="preserve"> وفي شرح المازندراني :</w:t>
      </w:r>
      <w:r>
        <w:rPr>
          <w:rtl/>
        </w:rPr>
        <w:t xml:space="preserve"> «</w:t>
      </w:r>
      <w:r w:rsidRPr="00D50D07">
        <w:rPr>
          <w:rtl/>
        </w:rPr>
        <w:t>ومحاسب»</w:t>
      </w:r>
      <w:r>
        <w:rPr>
          <w:rtl/>
        </w:rPr>
        <w:t>.</w:t>
      </w:r>
    </w:p>
    <w:p w:rsidR="00D60D0D" w:rsidRPr="00D50D07" w:rsidRDefault="00D60D0D" w:rsidP="009C6F23">
      <w:pPr>
        <w:pStyle w:val="libFootnote0"/>
        <w:rPr>
          <w:rtl/>
        </w:rPr>
      </w:pPr>
      <w:r>
        <w:rPr>
          <w:rtl/>
        </w:rPr>
        <w:t>(</w:t>
      </w:r>
      <w:r w:rsidRPr="00D50D07">
        <w:rPr>
          <w:rtl/>
        </w:rPr>
        <w:t xml:space="preserve">3) يقال : استدرجه ، أي خدعه ، واستدراج الله تعالى العبد : أنه كلما جدد خطيئة جدد له نعمة وأنساه الاستغفار ، أو أن يأخذه قليلا قليلا ولا يباغته. القاموس المحيط ، ج 1 ، ص 394 </w:t>
      </w:r>
      <w:r>
        <w:rPr>
          <w:rtl/>
        </w:rPr>
        <w:t>(</w:t>
      </w:r>
      <w:r w:rsidRPr="00D50D07">
        <w:rPr>
          <w:rtl/>
        </w:rPr>
        <w:t>درج</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بح ، جد» :</w:t>
      </w:r>
      <w:r>
        <w:rPr>
          <w:rtl/>
        </w:rPr>
        <w:t xml:space="preserve"> «</w:t>
      </w:r>
      <w:r w:rsidRPr="00D50D07">
        <w:rPr>
          <w:rtl/>
        </w:rPr>
        <w:t>يستر»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م ، بف ، بن» :</w:t>
      </w:r>
      <w:r>
        <w:rPr>
          <w:rtl/>
        </w:rPr>
        <w:t xml:space="preserve"> «</w:t>
      </w:r>
      <w:r w:rsidRPr="00D50D07">
        <w:rPr>
          <w:rtl/>
        </w:rPr>
        <w:t>لإحدى»</w:t>
      </w:r>
      <w:r>
        <w:rPr>
          <w:rtl/>
        </w:rPr>
        <w:t>.</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7) آل عمران </w:t>
      </w:r>
      <w:r>
        <w:rPr>
          <w:rtl/>
        </w:rPr>
        <w:t>(</w:t>
      </w:r>
      <w:r w:rsidRPr="00D50D07">
        <w:rPr>
          <w:rtl/>
        </w:rPr>
        <w:t>3) : 31.</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فبكى رجل ، كأنه كان من المنافقين»</w:t>
      </w:r>
      <w:r>
        <w:rPr>
          <w:rtl/>
        </w:rPr>
        <w:t>.</w:t>
      </w:r>
      <w:r w:rsidRPr="00D50D07">
        <w:rPr>
          <w:rtl/>
        </w:rPr>
        <w:t xml:space="preserve"> وفي المرآة :</w:t>
      </w:r>
      <w:r>
        <w:rPr>
          <w:rtl/>
        </w:rPr>
        <w:t xml:space="preserve"> «</w:t>
      </w:r>
      <w:r w:rsidRPr="00D50D07">
        <w:rPr>
          <w:rtl/>
        </w:rPr>
        <w:t xml:space="preserve">قوله : فبكى رجل ، هو كان مخالفاغير موال للأئمة </w:t>
      </w:r>
      <w:r w:rsidRPr="000575E1">
        <w:rPr>
          <w:rStyle w:val="libAlaemChar"/>
          <w:rtl/>
        </w:rPr>
        <w:t>عليهم‌السلام</w:t>
      </w:r>
      <w:r w:rsidRPr="00D50D07">
        <w:rPr>
          <w:rtl/>
        </w:rPr>
        <w:t xml:space="preserve"> فلذا قال له </w:t>
      </w:r>
      <w:r w:rsidRPr="000575E1">
        <w:rPr>
          <w:rStyle w:val="libAlaemChar"/>
          <w:rtl/>
        </w:rPr>
        <w:t>عليه‌السلام</w:t>
      </w:r>
      <w:r w:rsidRPr="00D50D07">
        <w:rPr>
          <w:rtl/>
        </w:rPr>
        <w:t xml:space="preserve"> : إنه لا ينفعه شفاعة الشافعين ؛ لعدم كونه على دين الحق»</w:t>
      </w:r>
      <w:r>
        <w:rPr>
          <w:rtl/>
        </w:rPr>
        <w:t>.</w:t>
      </w:r>
    </w:p>
    <w:p w:rsidR="00D60D0D" w:rsidRPr="00D50D07" w:rsidRDefault="00D60D0D" w:rsidP="009C6F23">
      <w:pPr>
        <w:pStyle w:val="libFootnote0"/>
        <w:rPr>
          <w:rtl/>
        </w:rPr>
      </w:pPr>
      <w:r>
        <w:rPr>
          <w:rtl/>
        </w:rPr>
        <w:t>(</w:t>
      </w:r>
      <w:r w:rsidRPr="00D50D07">
        <w:rPr>
          <w:rtl/>
        </w:rPr>
        <w:t>9) هكذا في جميع النسخ التي قوبلت وشرح المازندراني والوافي. وفي حاشية</w:t>
      </w:r>
      <w:r>
        <w:rPr>
          <w:rtl/>
        </w:rPr>
        <w:t xml:space="preserve"> «</w:t>
      </w:r>
      <w:r w:rsidRPr="00D50D07">
        <w:rPr>
          <w:rtl/>
        </w:rPr>
        <w:t xml:space="preserve">جت» والمطبوع والبحار : </w:t>
      </w:r>
      <w:r>
        <w:rPr>
          <w:rtl/>
        </w:rPr>
        <w:t>+ «</w:t>
      </w:r>
      <w:r w:rsidRPr="00D50D07">
        <w:rPr>
          <w:rtl/>
        </w:rPr>
        <w:t xml:space="preserve">ثم كان لك قلب حي لكنت أخوف الناس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تلك الحال»</w:t>
      </w:r>
      <w:r>
        <w:rPr>
          <w:rtl/>
        </w:rPr>
        <w:t>.</w:t>
      </w:r>
    </w:p>
    <w:p w:rsidR="00D60D0D" w:rsidRPr="00D50D07" w:rsidRDefault="00D60D0D" w:rsidP="00806E06">
      <w:pPr>
        <w:pStyle w:val="libNormal"/>
        <w:rPr>
          <w:rtl/>
        </w:rPr>
      </w:pPr>
      <w:r>
        <w:rPr>
          <w:rtl/>
        </w:rPr>
        <w:br w:type="page"/>
      </w:r>
      <w:r w:rsidRPr="00D50D07">
        <w:rPr>
          <w:rtl/>
        </w:rPr>
        <w:lastRenderedPageBreak/>
        <w:t xml:space="preserve">ثم قال </w:t>
      </w:r>
      <w:r w:rsidRPr="0089525C">
        <w:rPr>
          <w:rStyle w:val="libFootnotenumChar"/>
          <w:rtl/>
        </w:rPr>
        <w:t>(1)</w:t>
      </w:r>
      <w:r w:rsidRPr="00D50D07">
        <w:rPr>
          <w:rtl/>
        </w:rPr>
        <w:t xml:space="preserve"> :</w:t>
      </w:r>
      <w:r>
        <w:rPr>
          <w:rtl/>
        </w:rPr>
        <w:t xml:space="preserve"> «</w:t>
      </w:r>
      <w:r w:rsidRPr="00D50D07">
        <w:rPr>
          <w:rtl/>
        </w:rPr>
        <w:t xml:space="preserve">يا حفص ، كن ذنبا ، ولا تكن رأسا </w:t>
      </w:r>
      <w:r w:rsidRPr="0089525C">
        <w:rPr>
          <w:rStyle w:val="libFootnotenumChar"/>
          <w:rtl/>
        </w:rPr>
        <w:t>(2)</w:t>
      </w:r>
      <w:r w:rsidRPr="00D50D07">
        <w:rPr>
          <w:rtl/>
        </w:rPr>
        <w:t xml:space="preserve"> ، يا حفص ، قال رسول الله </w:t>
      </w:r>
      <w:r w:rsidRPr="000575E1">
        <w:rPr>
          <w:rStyle w:val="libAlaemChar"/>
          <w:rtl/>
        </w:rPr>
        <w:t>صلى‌الله‌عليه‌وآله</w:t>
      </w:r>
      <w:r w:rsidRPr="00D50D07">
        <w:rPr>
          <w:rtl/>
        </w:rPr>
        <w:t xml:space="preserve"> :</w:t>
      </w:r>
      <w:r>
        <w:rPr>
          <w:rFonts w:hint="cs"/>
          <w:rtl/>
        </w:rPr>
        <w:t xml:space="preserve"> </w:t>
      </w:r>
      <w:r w:rsidRPr="00D50D07">
        <w:rPr>
          <w:rtl/>
        </w:rPr>
        <w:t xml:space="preserve">من خاف الله كل </w:t>
      </w:r>
      <w:r w:rsidRPr="0089525C">
        <w:rPr>
          <w:rStyle w:val="libFootnotenumChar"/>
          <w:rtl/>
        </w:rPr>
        <w:t>(3)</w:t>
      </w:r>
      <w:r w:rsidRPr="00D50D07">
        <w:rPr>
          <w:rtl/>
        </w:rPr>
        <w:t xml:space="preserve"> لسانه»</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بينا موسى بن عمران </w:t>
      </w:r>
      <w:r w:rsidRPr="000575E1">
        <w:rPr>
          <w:rStyle w:val="libAlaemChar"/>
          <w:rtl/>
        </w:rPr>
        <w:t>عليه‌السلام</w:t>
      </w:r>
      <w:r w:rsidRPr="00D50D07">
        <w:rPr>
          <w:rtl/>
        </w:rPr>
        <w:t xml:space="preserve"> يعظ أصحابه إذ قام رجل ، فشق قميصه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 يا موسى </w:t>
      </w:r>
      <w:r w:rsidRPr="0089525C">
        <w:rPr>
          <w:rStyle w:val="libFootnotenumChar"/>
          <w:rtl/>
        </w:rPr>
        <w:t>(4)</w:t>
      </w:r>
      <w:r w:rsidRPr="00D50D07">
        <w:rPr>
          <w:rtl/>
        </w:rPr>
        <w:t xml:space="preserve"> ، قل له : لاتشق قميصك ، ولكن اشرح </w:t>
      </w:r>
      <w:r w:rsidRPr="0089525C">
        <w:rPr>
          <w:rStyle w:val="libFootnotenumChar"/>
          <w:rtl/>
        </w:rPr>
        <w:t>(5)</w:t>
      </w:r>
      <w:r w:rsidRPr="00D50D07">
        <w:rPr>
          <w:rtl/>
        </w:rPr>
        <w:t xml:space="preserve"> لي عن قلبك»</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مر موسى بن عمران </w:t>
      </w:r>
      <w:r w:rsidRPr="000575E1">
        <w:rPr>
          <w:rStyle w:val="libAlaemChar"/>
          <w:rtl/>
        </w:rPr>
        <w:t>عليه‌السلام</w:t>
      </w:r>
      <w:r w:rsidRPr="00D50D07">
        <w:rPr>
          <w:rtl/>
        </w:rPr>
        <w:t xml:space="preserve"> برجل من أصحابه وهو ساجد ، فانصرف من حاجته وهو ساجد على حاله ، فقال </w:t>
      </w:r>
      <w:r w:rsidRPr="0089525C">
        <w:rPr>
          <w:rStyle w:val="libFootnotenumChar"/>
          <w:rtl/>
        </w:rPr>
        <w:t>(6)</w:t>
      </w:r>
      <w:r w:rsidRPr="00D50D07">
        <w:rPr>
          <w:rtl/>
        </w:rPr>
        <w:t xml:space="preserve"> موسى </w:t>
      </w:r>
      <w:r w:rsidRPr="000575E1">
        <w:rPr>
          <w:rStyle w:val="libAlaemChar"/>
          <w:rtl/>
        </w:rPr>
        <w:t>عليه‌السلام</w:t>
      </w:r>
      <w:r w:rsidRPr="00D50D07">
        <w:rPr>
          <w:rtl/>
        </w:rPr>
        <w:t xml:space="preserve"> : لو كانت حاجتك بيدي لقضيتها لك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 يا موسى ، لو سجد حتى ينقطع عنقه ، ما قبلته حتى يتحول عما أكره إلى ما أحب»</w:t>
      </w:r>
      <w:r>
        <w:rPr>
          <w:rtl/>
        </w:rPr>
        <w:t>.</w:t>
      </w:r>
      <w:r w:rsidRPr="00D50D07">
        <w:rPr>
          <w:rtl/>
        </w:rPr>
        <w:t xml:space="preserve">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هكذا في جميع النسخ التي قوبلت وشرح المازندراني والوافي والبحار. وفي المطبوع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كن ذنبا ، أي تابعا لأهل الحق ، ولا تكن رأسا ، أي متبوعا لأهل الباطل»</w:t>
      </w:r>
      <w:r>
        <w:rPr>
          <w:rtl/>
        </w:rPr>
        <w:t>.</w:t>
      </w:r>
    </w:p>
    <w:p w:rsidR="00D60D0D" w:rsidRPr="00D50D07" w:rsidRDefault="00D60D0D" w:rsidP="009C6F23">
      <w:pPr>
        <w:pStyle w:val="libFootnote0"/>
        <w:rPr>
          <w:rtl/>
        </w:rPr>
      </w:pPr>
      <w:r>
        <w:rPr>
          <w:rtl/>
        </w:rPr>
        <w:t>(</w:t>
      </w:r>
      <w:r w:rsidRPr="00D50D07">
        <w:rPr>
          <w:rtl/>
        </w:rPr>
        <w:t xml:space="preserve">3) الكل : العجز ، والإعياء ، والثقل ، والتعب ، والوهن. راجع : لسان العرب ، ج 11 ، ص 590 </w:t>
      </w:r>
      <w:r>
        <w:rPr>
          <w:rtl/>
        </w:rPr>
        <w:t>و 5</w:t>
      </w:r>
      <w:r w:rsidRPr="00D50D07">
        <w:rPr>
          <w:rtl/>
        </w:rPr>
        <w:t xml:space="preserve">94 </w:t>
      </w:r>
      <w:r>
        <w:rPr>
          <w:rtl/>
        </w:rPr>
        <w:t>(</w:t>
      </w:r>
      <w:r w:rsidRPr="00D50D07">
        <w:rPr>
          <w:rtl/>
        </w:rPr>
        <w:t>كلل</w:t>
      </w:r>
      <w:r>
        <w:rPr>
          <w:rtl/>
        </w:rPr>
        <w:t>).</w:t>
      </w:r>
    </w:p>
    <w:p w:rsidR="00D60D0D" w:rsidRPr="00D50D07" w:rsidRDefault="00D60D0D" w:rsidP="009C6F23">
      <w:pPr>
        <w:pStyle w:val="libFootnote0"/>
        <w:rPr>
          <w:rtl/>
        </w:rPr>
      </w:pPr>
      <w:r>
        <w:rPr>
          <w:rtl/>
        </w:rPr>
        <w:t>(</w:t>
      </w:r>
      <w:r w:rsidRPr="00D50D07">
        <w:rPr>
          <w:rtl/>
        </w:rPr>
        <w:t xml:space="preserve">4) في الوافي : </w:t>
      </w:r>
      <w:r>
        <w:rPr>
          <w:rtl/>
        </w:rPr>
        <w:t>+ «</w:t>
      </w:r>
      <w:r w:rsidRPr="00D50D07">
        <w:rPr>
          <w:rtl/>
        </w:rPr>
        <w:t>بن عمران»</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شرح زيد صدره للحق ، أي فسحه ووسعه لقبوله ، وتعديته ب</w:t>
      </w:r>
      <w:r>
        <w:rPr>
          <w:rtl/>
        </w:rPr>
        <w:t xml:space="preserve"> «</w:t>
      </w:r>
      <w:r w:rsidRPr="00D50D07">
        <w:rPr>
          <w:rtl/>
        </w:rPr>
        <w:t>عن» لتضمين معنى الكشف ، أي كاشفا عن قلبك برفع ما يواريه ويغطيه من موانع دخول الحق فيه. وفي القاموس : شرح كمنع : كشف ، وحينئذ لا حاجة إلى التضمين»</w:t>
      </w:r>
      <w:r>
        <w:rPr>
          <w:rtl/>
        </w:rPr>
        <w:t>.</w:t>
      </w:r>
      <w:r w:rsidRPr="00D50D07">
        <w:rPr>
          <w:rtl/>
        </w:rPr>
        <w:t xml:space="preserve"> وراجع : الصحاح ، ج 1 ، ص 378 ؛ القاموس المحيط ، ج 1 ، ص 342 </w:t>
      </w:r>
      <w:r>
        <w:rPr>
          <w:rtl/>
        </w:rPr>
        <w:t>(</w:t>
      </w:r>
      <w:r w:rsidRPr="00D50D07">
        <w:rPr>
          <w:rtl/>
        </w:rPr>
        <w:t>شرح</w:t>
      </w:r>
      <w:r>
        <w:rPr>
          <w:rtl/>
        </w:rPr>
        <w:t>).</w:t>
      </w:r>
    </w:p>
    <w:p w:rsidR="00D60D0D" w:rsidRPr="00D50D07" w:rsidRDefault="00D60D0D" w:rsidP="009C6F23">
      <w:pPr>
        <w:pStyle w:val="libFootnote0"/>
        <w:rPr>
          <w:rtl/>
        </w:rPr>
      </w:pPr>
      <w:r>
        <w:rPr>
          <w:rtl/>
        </w:rPr>
        <w:t>(</w:t>
      </w:r>
      <w:r w:rsidRPr="00D50D07">
        <w:rPr>
          <w:rtl/>
        </w:rPr>
        <w:t>6) هكذا في معظم النسخ التي قوبلت. وفي</w:t>
      </w:r>
      <w:r>
        <w:rPr>
          <w:rtl/>
        </w:rPr>
        <w:t xml:space="preserve"> «</w:t>
      </w:r>
      <w:r w:rsidRPr="00D50D07">
        <w:rPr>
          <w:rtl/>
        </w:rPr>
        <w:t xml:space="preserve">بح» والمطبوع والوافي : </w:t>
      </w:r>
      <w:r>
        <w:rPr>
          <w:rtl/>
        </w:rPr>
        <w:t>+ «</w:t>
      </w:r>
      <w:r w:rsidRPr="00D50D07">
        <w:rPr>
          <w:rtl/>
        </w:rPr>
        <w:t>له»</w:t>
      </w:r>
      <w:r>
        <w:rPr>
          <w:rtl/>
        </w:rPr>
        <w:t>.</w:t>
      </w:r>
    </w:p>
    <w:p w:rsidR="00D60D0D" w:rsidRDefault="00D60D0D" w:rsidP="009C6F23">
      <w:pPr>
        <w:pStyle w:val="libFootnote0"/>
        <w:rPr>
          <w:rtl/>
        </w:rPr>
      </w:pPr>
      <w:r>
        <w:rPr>
          <w:rtl/>
        </w:rPr>
        <w:t>(</w:t>
      </w:r>
      <w:r w:rsidRPr="00D50D07">
        <w:rPr>
          <w:rtl/>
        </w:rPr>
        <w:t>7) الكافي ، كتاب الإيمان والكفر ، باب الاستدراج ، ح 3020 ، من قوله :</w:t>
      </w:r>
      <w:r>
        <w:rPr>
          <w:rtl/>
        </w:rPr>
        <w:t xml:space="preserve"> «</w:t>
      </w:r>
      <w:r w:rsidRPr="00D50D07">
        <w:rPr>
          <w:rtl/>
        </w:rPr>
        <w:t>كم من مغرور» إلى قوله :</w:t>
      </w:r>
      <w:r>
        <w:rPr>
          <w:rtl/>
        </w:rPr>
        <w:t xml:space="preserve"> «</w:t>
      </w:r>
      <w:r w:rsidRPr="00D50D07">
        <w:rPr>
          <w:rtl/>
        </w:rPr>
        <w:t>مستدرج بستر الله عليه» ؛ وفيه ، باب محاسبة العمل ، ح 3035 ، عن علي بن إبراهيم ، عن أبيه وعلي بن محمد القاساني جميعا ، عن القاسم بن محمد ، عن سليمان المنقري ، إلى قوله :</w:t>
      </w:r>
      <w:r>
        <w:rPr>
          <w:rtl/>
        </w:rPr>
        <w:t xml:space="preserve"> «</w:t>
      </w:r>
      <w:r w:rsidRPr="00D50D07">
        <w:rPr>
          <w:rtl/>
        </w:rPr>
        <w:t>خافوا أن يكونوا مقصرين في محبتنا وطاعتنا» مع اختلاف يسير. تفسير القمي ، ج 1 ، ص 242 ، ذيل الحديث ، عن أبيه ، عن القاسم بن محمد ، عن سليمان بن داود المنقري ، إلى قوله :</w:t>
      </w:r>
      <w:r>
        <w:rPr>
          <w:rtl/>
        </w:rPr>
        <w:t xml:space="preserve"> «</w:t>
      </w:r>
      <w:r w:rsidRPr="00D50D07">
        <w:rPr>
          <w:rtl/>
        </w:rPr>
        <w:t>وهم مع ذلك والله خائفون وجلون»</w:t>
      </w:r>
      <w:r>
        <w:rPr>
          <w:rtl/>
        </w:rPr>
        <w:t>.</w:t>
      </w:r>
      <w:r w:rsidRPr="00D50D07">
        <w:rPr>
          <w:rtl/>
        </w:rPr>
        <w:t xml:space="preserve"> الأمالي للصدوق ، ص 666 ، المجلس 95 ، ذيل ح 2 ، إلى قوله :</w:t>
      </w:r>
      <w:r>
        <w:rPr>
          <w:rtl/>
        </w:rPr>
        <w:t xml:space="preserve"> «</w:t>
      </w:r>
      <w:r w:rsidRPr="00D50D07">
        <w:rPr>
          <w:rtl/>
        </w:rPr>
        <w:t xml:space="preserve">ما قبل الله </w:t>
      </w:r>
      <w:r w:rsidRPr="000575E1">
        <w:rPr>
          <w:rStyle w:val="libAlaemChar"/>
          <w:rtl/>
        </w:rPr>
        <w:t>عزوجل</w:t>
      </w:r>
      <w:r w:rsidRPr="00D50D07">
        <w:rPr>
          <w:rtl/>
        </w:rPr>
        <w:t xml:space="preserve"> منه عملا إلابولايتنا أهل البيت» ؛ الخصال ، ص 119 ، باب الثلاثة ، ح 107 ، من قوله :</w:t>
      </w:r>
      <w:r>
        <w:rPr>
          <w:rtl/>
        </w:rPr>
        <w:t xml:space="preserve"> «</w:t>
      </w:r>
      <w:r w:rsidRPr="00D50D07">
        <w:rPr>
          <w:rtl/>
        </w:rPr>
        <w:t>إني لأرجو النجاة» إلى قوله :</w:t>
      </w:r>
      <w:r>
        <w:rPr>
          <w:rtl/>
        </w:rPr>
        <w:t xml:space="preserve"> «</w:t>
      </w:r>
      <w:r w:rsidRPr="00D50D07">
        <w:rPr>
          <w:rtl/>
        </w:rPr>
        <w:t>والفاسق المعلن» وفي الأخيرين بسند آخر عن القاسم بن محمد</w:t>
      </w:r>
    </w:p>
    <w:p w:rsidR="00D60D0D" w:rsidRPr="00D50D07" w:rsidRDefault="00D60D0D" w:rsidP="003E3ED5">
      <w:pPr>
        <w:pStyle w:val="Heading1Center"/>
        <w:rPr>
          <w:rtl/>
        </w:rPr>
      </w:pPr>
      <w:r>
        <w:rPr>
          <w:rtl/>
        </w:rPr>
        <w:br w:type="page"/>
      </w:r>
      <w:bookmarkStart w:id="33" w:name="_Toc470785172"/>
      <w:r w:rsidRPr="00D50D07">
        <w:rPr>
          <w:rtl/>
        </w:rPr>
        <w:lastRenderedPageBreak/>
        <w:t xml:space="preserve">حديث رسول الله </w:t>
      </w:r>
      <w:r w:rsidRPr="000575E1">
        <w:rPr>
          <w:rStyle w:val="libAlaemChar"/>
          <w:rtl/>
        </w:rPr>
        <w:t>صلى‌الله‌عليه‌وآله</w:t>
      </w:r>
      <w:bookmarkEnd w:id="33"/>
    </w:p>
    <w:p w:rsidR="00D60D0D" w:rsidRPr="00D50D07" w:rsidRDefault="00D60D0D" w:rsidP="00806E06">
      <w:pPr>
        <w:pStyle w:val="libNormal"/>
        <w:rPr>
          <w:rtl/>
        </w:rPr>
      </w:pPr>
      <w:r w:rsidRPr="00727229">
        <w:rPr>
          <w:rStyle w:val="libBold2Char"/>
          <w:rtl/>
        </w:rPr>
        <w:t>14914 / 99.</w:t>
      </w:r>
      <w:r w:rsidRPr="00D50D07">
        <w:rPr>
          <w:rtl/>
        </w:rPr>
        <w:t xml:space="preserve"> علي بن إبراهيم ، عن أبيه ، عن ابن أبي عمير ، عن هشام بن سالم وغيره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كان شيء أحب إلى رسول الله </w:t>
      </w:r>
      <w:r w:rsidRPr="000575E1">
        <w:rPr>
          <w:rStyle w:val="libAlaemChar"/>
          <w:rtl/>
        </w:rPr>
        <w:t>صلى‌الله‌عليه‌وآله</w:t>
      </w:r>
      <w:r w:rsidRPr="00D50D07">
        <w:rPr>
          <w:rtl/>
        </w:rPr>
        <w:t xml:space="preserve"> من أن يظل </w:t>
      </w:r>
      <w:r w:rsidRPr="0089525C">
        <w:rPr>
          <w:rStyle w:val="libFootnotenumChar"/>
          <w:rtl/>
        </w:rPr>
        <w:t>(1)</w:t>
      </w:r>
      <w:r w:rsidRPr="00D50D07">
        <w:rPr>
          <w:rtl/>
        </w:rPr>
        <w:t xml:space="preserve"> جائعا خائفا </w:t>
      </w:r>
      <w:r w:rsidRPr="0089525C">
        <w:rPr>
          <w:rStyle w:val="libFootnotenumChar"/>
          <w:rtl/>
        </w:rPr>
        <w:t>(2)</w:t>
      </w:r>
      <w:r w:rsidRPr="00D50D07">
        <w:rPr>
          <w:rtl/>
        </w:rPr>
        <w:t xml:space="preserve"> في الله»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14915 / 100.</w:t>
      </w:r>
      <w:r w:rsidRPr="00D50D07">
        <w:rPr>
          <w:rtl/>
        </w:rPr>
        <w:t xml:space="preserve"> عدة من أصحابنا ، عن سهل بن زياد ؛ وأبو علي الأشعري ، عن محمد بن عبد الجبار جميعا </w:t>
      </w:r>
      <w:r w:rsidRPr="0089525C">
        <w:rPr>
          <w:rStyle w:val="libFootnotenumChar"/>
          <w:rtl/>
        </w:rPr>
        <w:t>(4)</w:t>
      </w:r>
      <w:r w:rsidRPr="00D50D07">
        <w:rPr>
          <w:rtl/>
        </w:rPr>
        <w:t xml:space="preserve"> ، عن ابن فضال ، عن علي بن عقبة ، عن سعيد بن عمرو الجعفي ، عن محمد بن مسلم ، قال :</w:t>
      </w:r>
    </w:p>
    <w:p w:rsidR="00D60D0D" w:rsidRPr="00D50D07" w:rsidRDefault="00D60D0D" w:rsidP="00806E06">
      <w:pPr>
        <w:pStyle w:val="libNormal"/>
        <w:rPr>
          <w:rtl/>
        </w:rPr>
      </w:pPr>
      <w:r w:rsidRPr="00D50D07">
        <w:rPr>
          <w:rtl/>
        </w:rPr>
        <w:t xml:space="preserve">دخلت على أبي جعفر </w:t>
      </w:r>
      <w:r w:rsidRPr="000575E1">
        <w:rPr>
          <w:rStyle w:val="libAlaemChar"/>
          <w:rtl/>
        </w:rPr>
        <w:t>عليه‌السلام</w:t>
      </w:r>
      <w:r w:rsidRPr="00D50D07">
        <w:rPr>
          <w:rtl/>
        </w:rPr>
        <w:t xml:space="preserve"> ذات يوم وهو يأكل متكئا </w:t>
      </w:r>
      <w:r w:rsidRPr="0089525C">
        <w:rPr>
          <w:rStyle w:val="libFootnotenumChar"/>
          <w:rtl/>
        </w:rPr>
        <w:t>(5)</w:t>
      </w:r>
      <w:r w:rsidRPr="00D50D07">
        <w:rPr>
          <w:rtl/>
        </w:rPr>
        <w:t xml:space="preserve"> ، قال وقد كان يبلغنا أن ذلك يكره ، فجعلت أنظر إليه ، فدعاني إلى طعامه ، فلما فرغ قال :</w:t>
      </w:r>
      <w:r>
        <w:rPr>
          <w:rtl/>
        </w:rPr>
        <w:t xml:space="preserve"> «</w:t>
      </w:r>
      <w:r w:rsidRPr="00D50D07">
        <w:rPr>
          <w:rtl/>
        </w:rPr>
        <w:t xml:space="preserve">يا محمد ، لعلك ترى أن رسول الله </w:t>
      </w:r>
      <w:r w:rsidRPr="000575E1">
        <w:rPr>
          <w:rStyle w:val="libAlaemChar"/>
          <w:rtl/>
        </w:rPr>
        <w:t>صلى‌الله‌عليه‌وآله</w:t>
      </w:r>
      <w:r w:rsidRPr="00D50D07">
        <w:rPr>
          <w:rtl/>
        </w:rPr>
        <w:t xml:space="preserve"> ما </w:t>
      </w:r>
      <w:r w:rsidRPr="0089525C">
        <w:rPr>
          <w:rStyle w:val="libFootnotenumChar"/>
          <w:rtl/>
        </w:rPr>
        <w:t>(6)</w:t>
      </w:r>
      <w:r w:rsidRPr="00D50D07">
        <w:rPr>
          <w:rtl/>
        </w:rPr>
        <w:t xml:space="preserve"> رأته عين </w:t>
      </w:r>
      <w:r w:rsidRPr="0089525C">
        <w:rPr>
          <w:rStyle w:val="libFootnotenumChar"/>
          <w:rtl/>
        </w:rPr>
        <w:t>(7)</w:t>
      </w:r>
      <w:r w:rsidRPr="00D50D07">
        <w:rPr>
          <w:rtl/>
        </w:rPr>
        <w:t xml:space="preserve"> يأكل وهو متكئ</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الاصفهاني ، عن سليمان بن داود المنقري. وراجع : الكافي ، كتاب الإيمان وو الكفر ، باب الشكر ، ح 1723 الوافي ، ج 26 ، ص 265 ، ح 25409 ؛ البحار ، ج 78 ، ص 224 ، ح 95.</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وحاشية</w:t>
      </w:r>
      <w:r>
        <w:rPr>
          <w:rtl/>
        </w:rPr>
        <w:t xml:space="preserve"> «</w:t>
      </w:r>
      <w:r w:rsidRPr="00D50D07">
        <w:rPr>
          <w:rtl/>
        </w:rPr>
        <w:t>ن» :</w:t>
      </w:r>
      <w:r>
        <w:rPr>
          <w:rtl/>
        </w:rPr>
        <w:t xml:space="preserve"> «</w:t>
      </w:r>
      <w:r w:rsidRPr="00D50D07">
        <w:rPr>
          <w:rtl/>
        </w:rPr>
        <w:t>أن يصل»</w:t>
      </w:r>
      <w:r>
        <w:rPr>
          <w:rtl/>
        </w:rPr>
        <w:t>.</w:t>
      </w:r>
    </w:p>
    <w:p w:rsidR="00D60D0D" w:rsidRPr="00D50D07" w:rsidRDefault="00D60D0D" w:rsidP="009C6F23">
      <w:pPr>
        <w:pStyle w:val="libFootnote0"/>
        <w:rPr>
          <w:rtl/>
        </w:rPr>
      </w:pPr>
      <w:r>
        <w:rPr>
          <w:rtl/>
        </w:rPr>
        <w:t>(</w:t>
      </w:r>
      <w:r w:rsidRPr="00D50D07">
        <w:rPr>
          <w:rtl/>
        </w:rPr>
        <w:t>2) في الكافي ، ح 14986 :</w:t>
      </w:r>
      <w:r>
        <w:rPr>
          <w:rtl/>
        </w:rPr>
        <w:t xml:space="preserve"> «</w:t>
      </w:r>
      <w:r w:rsidRPr="00D50D07">
        <w:rPr>
          <w:rtl/>
        </w:rPr>
        <w:t>خائفا جائعا» بدل</w:t>
      </w:r>
      <w:r>
        <w:rPr>
          <w:rtl/>
        </w:rPr>
        <w:t xml:space="preserve"> «</w:t>
      </w:r>
      <w:r w:rsidRPr="00D50D07">
        <w:rPr>
          <w:rtl/>
        </w:rPr>
        <w:t>جائعا خائفا»</w:t>
      </w:r>
      <w:r>
        <w:rPr>
          <w:rtl/>
        </w:rPr>
        <w:t>.</w:t>
      </w:r>
    </w:p>
    <w:p w:rsidR="00D60D0D" w:rsidRPr="00D50D07" w:rsidRDefault="00D60D0D" w:rsidP="009C6F23">
      <w:pPr>
        <w:pStyle w:val="libFootnote0"/>
        <w:rPr>
          <w:rtl/>
        </w:rPr>
      </w:pPr>
      <w:r>
        <w:rPr>
          <w:rtl/>
        </w:rPr>
        <w:t>(</w:t>
      </w:r>
      <w:r w:rsidRPr="00D50D07">
        <w:rPr>
          <w:rtl/>
        </w:rPr>
        <w:t>3) الكافي ، كتاب الروضة ، ح 14986 الوافي ، ج 4 ، ص 390 ، ح 2172 ؛ الوسائل ، ج 24 ، ص 243 ، ح 30445 ؛ البحار ، ج 16 ، ص 279 ، ح 119.</w:t>
      </w:r>
    </w:p>
    <w:p w:rsidR="00D60D0D" w:rsidRPr="00D50D07" w:rsidRDefault="00D60D0D" w:rsidP="009C6F23">
      <w:pPr>
        <w:pStyle w:val="libFootnote0"/>
        <w:rPr>
          <w:rtl/>
        </w:rPr>
      </w:pPr>
      <w:r>
        <w:rPr>
          <w:rtl/>
        </w:rPr>
        <w:t>(</w:t>
      </w:r>
      <w:r w:rsidRPr="00D50D07">
        <w:rPr>
          <w:rtl/>
        </w:rPr>
        <w:t>4) رواية عدة من أصحابنا عن سهل بن زياد عن ابن فضال متكررة في الأسناد. فعليه ما ورد في الوسائل من ذكر</w:t>
      </w:r>
      <w:r>
        <w:rPr>
          <w:rtl/>
        </w:rPr>
        <w:t xml:space="preserve"> «</w:t>
      </w:r>
      <w:r w:rsidRPr="00D50D07">
        <w:rPr>
          <w:rtl/>
        </w:rPr>
        <w:t>جميعا» بعد</w:t>
      </w:r>
      <w:r>
        <w:rPr>
          <w:rtl/>
        </w:rPr>
        <w:t xml:space="preserve"> «</w:t>
      </w:r>
      <w:r w:rsidRPr="00D50D07">
        <w:rPr>
          <w:rtl/>
        </w:rPr>
        <w:t>ابن فضال» ، سهو.</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أراد بالاتكاء معناه المتعارف ؛ أعني الميل في القعود معتمدا على أحد الشقين. وفي النهاية</w:t>
      </w:r>
      <w:r>
        <w:rPr>
          <w:rFonts w:hint="cs"/>
          <w:rtl/>
        </w:rPr>
        <w:t xml:space="preserve"> </w:t>
      </w:r>
      <w:r w:rsidRPr="00D50D07">
        <w:rPr>
          <w:rtl/>
        </w:rPr>
        <w:t>الأثيرية فسر المتكئ هنا بالمتمكن المطمئن الذي يريد الاستكثار من الأكل»</w:t>
      </w:r>
      <w:r>
        <w:rPr>
          <w:rtl/>
        </w:rPr>
        <w:t>.</w:t>
      </w:r>
      <w:r w:rsidRPr="00D50D07">
        <w:rPr>
          <w:rtl/>
        </w:rPr>
        <w:t xml:space="preserve"> وراجع : النهاية ، ج 1 ، ص 193 </w:t>
      </w:r>
      <w:r>
        <w:rPr>
          <w:rtl/>
        </w:rPr>
        <w:t>(</w:t>
      </w:r>
      <w:r w:rsidRPr="00D50D07">
        <w:rPr>
          <w:rtl/>
        </w:rPr>
        <w:t>تكأ</w:t>
      </w:r>
      <w:r>
        <w:rPr>
          <w:rtl/>
        </w:rPr>
        <w:t>).</w:t>
      </w:r>
    </w:p>
    <w:p w:rsidR="00D60D0D" w:rsidRPr="00D50D07" w:rsidRDefault="00D60D0D" w:rsidP="00806E06">
      <w:pPr>
        <w:pStyle w:val="libNormal"/>
        <w:rPr>
          <w:rtl/>
        </w:rPr>
      </w:pPr>
      <w:r w:rsidRPr="00B1579B">
        <w:rPr>
          <w:rStyle w:val="libFootnoteChar"/>
          <w:rtl/>
        </w:rPr>
        <w:t xml:space="preserve">وفي المرآة : «قوله : وهو يأكل متكئا ، لعله كان فعله </w:t>
      </w:r>
      <w:r w:rsidRPr="000575E1">
        <w:rPr>
          <w:rStyle w:val="libAlaemChar"/>
          <w:rtl/>
        </w:rPr>
        <w:t>عليه‌السلام</w:t>
      </w:r>
      <w:r w:rsidRPr="00B1579B">
        <w:rPr>
          <w:rStyle w:val="libFootnoteChar"/>
          <w:rtl/>
        </w:rPr>
        <w:t xml:space="preserve"> إما لبيان الجواز ، أو لعذر وضعف».</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ل ، م ، ن ، بح ، بن ، جت» والوسائل والبحار والأمالي للطوسي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 xml:space="preserve">7) هكذا في جميع النسخ التي قوبلت والوافي والوسائل والبحار. وفي المطبوع : </w:t>
      </w:r>
      <w:r>
        <w:rPr>
          <w:rtl/>
        </w:rPr>
        <w:t>+ «</w:t>
      </w:r>
      <w:r w:rsidRPr="00D50D07">
        <w:rPr>
          <w:rtl/>
        </w:rPr>
        <w:t>وهو»</w:t>
      </w:r>
      <w:r>
        <w:rPr>
          <w:rtl/>
        </w:rPr>
        <w:t>.</w:t>
      </w:r>
    </w:p>
    <w:p w:rsidR="00D60D0D" w:rsidRPr="00D50D07" w:rsidRDefault="00D60D0D" w:rsidP="00060D07">
      <w:pPr>
        <w:pStyle w:val="libNormal0"/>
        <w:rPr>
          <w:rtl/>
        </w:rPr>
      </w:pPr>
      <w:r>
        <w:rPr>
          <w:rtl/>
        </w:rPr>
        <w:br w:type="page"/>
      </w:r>
      <w:r w:rsidRPr="00D50D07">
        <w:rPr>
          <w:rtl/>
        </w:rPr>
        <w:lastRenderedPageBreak/>
        <w:t xml:space="preserve">من </w:t>
      </w:r>
      <w:r w:rsidRPr="0089525C">
        <w:rPr>
          <w:rStyle w:val="libFootnotenumChar"/>
          <w:rtl/>
        </w:rPr>
        <w:t>(1)</w:t>
      </w:r>
      <w:r w:rsidRPr="00D50D07">
        <w:rPr>
          <w:rtl/>
        </w:rPr>
        <w:t xml:space="preserve"> أن </w:t>
      </w:r>
      <w:r w:rsidRPr="0089525C">
        <w:rPr>
          <w:rStyle w:val="libFootnotenumChar"/>
          <w:rtl/>
        </w:rPr>
        <w:t>(2)</w:t>
      </w:r>
      <w:r w:rsidRPr="00D50D07">
        <w:rPr>
          <w:rtl/>
        </w:rPr>
        <w:t xml:space="preserve"> بعثه الله إلى أن قبضه»</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 ثم رد على نفسه ، فقال </w:t>
      </w:r>
      <w:r w:rsidRPr="0089525C">
        <w:rPr>
          <w:rStyle w:val="libFootnotenumChar"/>
          <w:rtl/>
        </w:rPr>
        <w:t>(4)</w:t>
      </w:r>
      <w:r w:rsidRPr="00D50D07">
        <w:rPr>
          <w:rtl/>
        </w:rPr>
        <w:t xml:space="preserve"> :</w:t>
      </w:r>
      <w:r>
        <w:rPr>
          <w:rtl/>
        </w:rPr>
        <w:t xml:space="preserve"> «</w:t>
      </w:r>
      <w:r w:rsidRPr="00D50D07">
        <w:rPr>
          <w:rtl/>
        </w:rPr>
        <w:t xml:space="preserve">لا والله ، ما رأته عين يأكل وهو متكئ </w:t>
      </w:r>
      <w:r w:rsidRPr="0089525C">
        <w:rPr>
          <w:rStyle w:val="libFootnotenumChar"/>
          <w:rtl/>
        </w:rPr>
        <w:t>(5)</w:t>
      </w:r>
      <w:r w:rsidRPr="00D50D07">
        <w:rPr>
          <w:rtl/>
        </w:rPr>
        <w:t xml:space="preserve"> من </w:t>
      </w:r>
      <w:r w:rsidRPr="0089525C">
        <w:rPr>
          <w:rStyle w:val="libFootnotenumChar"/>
          <w:rtl/>
        </w:rPr>
        <w:t>(6)</w:t>
      </w:r>
      <w:r w:rsidRPr="00D50D07">
        <w:rPr>
          <w:rtl/>
        </w:rPr>
        <w:t xml:space="preserve"> أن </w:t>
      </w:r>
      <w:r w:rsidRPr="0089525C">
        <w:rPr>
          <w:rStyle w:val="libFootnotenumChar"/>
          <w:rtl/>
        </w:rPr>
        <w:t>(7)</w:t>
      </w:r>
      <w:r w:rsidRPr="00D50D07">
        <w:rPr>
          <w:rtl/>
        </w:rPr>
        <w:t xml:space="preserve"> بعثه الله إلى أن قبضه»</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يا محمد ، لعلك ترى أنه شبع من خبز البر ثلاثة أيام متوالية </w:t>
      </w:r>
      <w:r w:rsidRPr="0089525C">
        <w:rPr>
          <w:rStyle w:val="libFootnotenumChar"/>
          <w:rtl/>
        </w:rPr>
        <w:t>(8)</w:t>
      </w:r>
      <w:r w:rsidRPr="00D50D07">
        <w:rPr>
          <w:rtl/>
        </w:rPr>
        <w:t xml:space="preserve"> من أن </w:t>
      </w:r>
      <w:r w:rsidRPr="0089525C">
        <w:rPr>
          <w:rStyle w:val="libFootnotenumChar"/>
          <w:rtl/>
        </w:rPr>
        <w:t>(9)</w:t>
      </w:r>
      <w:r w:rsidRPr="00D50D07">
        <w:rPr>
          <w:rtl/>
        </w:rPr>
        <w:t xml:space="preserve"> بعثه الله إلى أن قبضه </w:t>
      </w:r>
      <w:r w:rsidRPr="0089525C">
        <w:rPr>
          <w:rStyle w:val="libFootnotenumChar"/>
          <w:rtl/>
        </w:rPr>
        <w:t>(10)</w:t>
      </w:r>
      <w:r w:rsidRPr="00D50D07">
        <w:rPr>
          <w:rtl/>
        </w:rPr>
        <w:t>»</w:t>
      </w:r>
      <w:r>
        <w:rPr>
          <w:rtl/>
        </w:rPr>
        <w:t>.</w:t>
      </w:r>
    </w:p>
    <w:p w:rsidR="00D60D0D" w:rsidRPr="00D50D07" w:rsidRDefault="00D60D0D" w:rsidP="00806E06">
      <w:pPr>
        <w:pStyle w:val="libNormal"/>
        <w:rPr>
          <w:rtl/>
        </w:rPr>
      </w:pPr>
      <w:r w:rsidRPr="00D50D07">
        <w:rPr>
          <w:rtl/>
        </w:rPr>
        <w:t xml:space="preserve">ثم </w:t>
      </w:r>
      <w:r w:rsidRPr="0089525C">
        <w:rPr>
          <w:rStyle w:val="libFootnotenumChar"/>
          <w:rtl/>
        </w:rPr>
        <w:t>(11)</w:t>
      </w:r>
      <w:r w:rsidRPr="00D50D07">
        <w:rPr>
          <w:rtl/>
        </w:rPr>
        <w:t xml:space="preserve"> رد على نفسه ، ثم قال </w:t>
      </w:r>
      <w:r w:rsidRPr="0089525C">
        <w:rPr>
          <w:rStyle w:val="libFootnotenumChar"/>
          <w:rtl/>
        </w:rPr>
        <w:t>(12)</w:t>
      </w:r>
      <w:r w:rsidRPr="00D50D07">
        <w:rPr>
          <w:rtl/>
        </w:rPr>
        <w:t xml:space="preserve"> :</w:t>
      </w:r>
      <w:r>
        <w:rPr>
          <w:rtl/>
        </w:rPr>
        <w:t xml:space="preserve"> «</w:t>
      </w:r>
      <w:r w:rsidRPr="00D50D07">
        <w:rPr>
          <w:rtl/>
        </w:rPr>
        <w:t xml:space="preserve">لا والله ، ما شبع من خبز البر ثلاثة أيام متوالية منذ </w:t>
      </w:r>
      <w:r w:rsidRPr="0089525C">
        <w:rPr>
          <w:rStyle w:val="libFootnotenumChar"/>
          <w:rtl/>
        </w:rPr>
        <w:t>(13)</w:t>
      </w:r>
      <w:r w:rsidRPr="00D50D07">
        <w:rPr>
          <w:rtl/>
        </w:rPr>
        <w:t xml:space="preserve"> بعثه الله إلى أن قبضه ، أما إني لا</w:t>
      </w:r>
      <w:r>
        <w:rPr>
          <w:rFonts w:hint="cs"/>
          <w:rtl/>
        </w:rPr>
        <w:t xml:space="preserve"> </w:t>
      </w:r>
      <w:r w:rsidRPr="00D50D07">
        <w:rPr>
          <w:rtl/>
        </w:rPr>
        <w:t xml:space="preserve">أقول : إنه </w:t>
      </w:r>
      <w:r w:rsidRPr="0089525C">
        <w:rPr>
          <w:rStyle w:val="libFootnotenumChar"/>
          <w:rtl/>
        </w:rPr>
        <w:t>(14)</w:t>
      </w:r>
      <w:r w:rsidRPr="00D50D07">
        <w:rPr>
          <w:rtl/>
        </w:rPr>
        <w:t xml:space="preserve"> كان لايجد ؛ لقد كان يجيز الرجل </w:t>
      </w:r>
      <w:r w:rsidRPr="0089525C">
        <w:rPr>
          <w:rStyle w:val="libFootnotenumChar"/>
          <w:rtl/>
        </w:rPr>
        <w:t>(15)</w:t>
      </w:r>
      <w:r w:rsidRPr="00D50D07">
        <w:rPr>
          <w:rtl/>
        </w:rPr>
        <w:t xml:space="preserve"> الواحد بالمائة من الإبل ، فلو أراد أن يأكل لأكل ، ولقد أتاه جبرئيل </w:t>
      </w:r>
      <w:r w:rsidRPr="000575E1">
        <w:rPr>
          <w:rStyle w:val="libAlaemChar"/>
          <w:rtl/>
        </w:rPr>
        <w:t>عليه‌السلام</w:t>
      </w:r>
      <w:r w:rsidRPr="00D50D07">
        <w:rPr>
          <w:rtl/>
        </w:rPr>
        <w:t xml:space="preserve"> بمفاتيح خزائن الأرض ثلاث مرات يخيره </w:t>
      </w:r>
      <w:r w:rsidRPr="0089525C">
        <w:rPr>
          <w:rStyle w:val="libFootnotenumChar"/>
          <w:rtl/>
        </w:rPr>
        <w:t>(16)</w:t>
      </w:r>
      <w:r w:rsidRPr="00D50D07">
        <w:rPr>
          <w:rtl/>
        </w:rPr>
        <w:t xml:space="preserve"> من غير أن ينقصه الله </w:t>
      </w:r>
      <w:r>
        <w:rPr>
          <w:rtl/>
        </w:rPr>
        <w:t>ـ</w:t>
      </w:r>
      <w:r w:rsidRPr="00D50D07">
        <w:rPr>
          <w:rtl/>
        </w:rPr>
        <w:t xml:space="preserve"> تبارك وتعالى </w:t>
      </w:r>
      <w:r>
        <w:rPr>
          <w:rtl/>
        </w:rPr>
        <w:t>ـ</w:t>
      </w:r>
      <w:r w:rsidRPr="00D50D07">
        <w:rPr>
          <w:rtl/>
        </w:rPr>
        <w:t xml:space="preserve"> مما أعد له </w:t>
      </w:r>
      <w:r w:rsidRPr="0089525C">
        <w:rPr>
          <w:rStyle w:val="libFootnotenumChar"/>
          <w:rtl/>
        </w:rPr>
        <w:t>(17)</w:t>
      </w:r>
      <w:r w:rsidRPr="00D50D07">
        <w:rPr>
          <w:rtl/>
        </w:rPr>
        <w:t xml:space="preserve"> يوم القيامة شيئا ، فيختار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 بف» وحاشية</w:t>
      </w:r>
      <w:r>
        <w:rPr>
          <w:rtl/>
        </w:rPr>
        <w:t xml:space="preserve"> «</w:t>
      </w:r>
      <w:r w:rsidRPr="00D50D07">
        <w:rPr>
          <w:rtl/>
        </w:rPr>
        <w:t>م ، جت» والوافي والوسائل والبحار والأمالي للطوسي :</w:t>
      </w:r>
      <w:r>
        <w:rPr>
          <w:rtl/>
        </w:rPr>
        <w:t xml:space="preserve"> «</w:t>
      </w:r>
      <w:r w:rsidRPr="00D50D07">
        <w:rPr>
          <w:rtl/>
        </w:rPr>
        <w:t>منذ»</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وحاشية</w:t>
      </w:r>
      <w:r>
        <w:rPr>
          <w:rtl/>
        </w:rPr>
        <w:t xml:space="preserve"> «</w:t>
      </w:r>
      <w:r w:rsidRPr="00D50D07">
        <w:rPr>
          <w:rtl/>
        </w:rPr>
        <w:t xml:space="preserve">م ، جت» والوسائل والبحار والأمالي للطوسي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ل ، م ، ن ، بح ، بف ، جد» والوافي والوسائل والبحار والأمالي للطوسي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بح» :</w:t>
      </w:r>
      <w:r>
        <w:rPr>
          <w:rtl/>
        </w:rPr>
        <w:t xml:space="preserve"> «</w:t>
      </w:r>
      <w:r w:rsidRPr="00D50D07">
        <w:rPr>
          <w:rtl/>
        </w:rPr>
        <w:t>وقال»</w:t>
      </w:r>
      <w:r>
        <w:rPr>
          <w:rtl/>
        </w:rPr>
        <w:t>.</w:t>
      </w:r>
      <w:r w:rsidRPr="00D50D07">
        <w:rPr>
          <w:rtl/>
        </w:rPr>
        <w:t xml:space="preserve"> وفي</w:t>
      </w:r>
      <w:r>
        <w:rPr>
          <w:rtl/>
        </w:rPr>
        <w:t xml:space="preserve"> «</w:t>
      </w:r>
      <w:r w:rsidRPr="00D50D07">
        <w:rPr>
          <w:rtl/>
        </w:rPr>
        <w:t>بن» :</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فعله </w:t>
      </w:r>
      <w:r w:rsidRPr="000575E1">
        <w:rPr>
          <w:rStyle w:val="libAlaemChar"/>
          <w:rtl/>
        </w:rPr>
        <w:t>عليه‌السلام</w:t>
      </w:r>
      <w:r w:rsidRPr="00D50D07">
        <w:rPr>
          <w:rtl/>
        </w:rPr>
        <w:t xml:space="preserve"> </w:t>
      </w:r>
      <w:r>
        <w:rPr>
          <w:rtl/>
        </w:rPr>
        <w:t>ـ</w:t>
      </w:r>
      <w:r w:rsidRPr="00D50D07">
        <w:rPr>
          <w:rtl/>
        </w:rPr>
        <w:t xml:space="preserve"> مع أنه </w:t>
      </w:r>
      <w:r w:rsidRPr="000575E1">
        <w:rPr>
          <w:rStyle w:val="libAlaemChar"/>
          <w:rtl/>
        </w:rPr>
        <w:t>صلى‌الله‌عليه‌وآله</w:t>
      </w:r>
      <w:r w:rsidRPr="00D50D07">
        <w:rPr>
          <w:rtl/>
        </w:rPr>
        <w:t xml:space="preserve"> لم يفعله </w:t>
      </w:r>
      <w:r>
        <w:rPr>
          <w:rtl/>
        </w:rPr>
        <w:t>ـ</w:t>
      </w:r>
      <w:r w:rsidRPr="00D50D07">
        <w:rPr>
          <w:rtl/>
        </w:rPr>
        <w:t xml:space="preserve"> لبيان الجواز»</w:t>
      </w:r>
      <w:r>
        <w:rPr>
          <w:rtl/>
        </w:rPr>
        <w:t>.</w:t>
      </w:r>
    </w:p>
    <w:p w:rsidR="00D60D0D" w:rsidRPr="00D50D07" w:rsidRDefault="00D60D0D" w:rsidP="009C6F23">
      <w:pPr>
        <w:pStyle w:val="libFootnote0"/>
        <w:rPr>
          <w:rtl/>
        </w:rPr>
      </w:pPr>
      <w:r>
        <w:rPr>
          <w:rtl/>
        </w:rPr>
        <w:t>(</w:t>
      </w:r>
      <w:r w:rsidRPr="00D50D07">
        <w:rPr>
          <w:rtl/>
        </w:rPr>
        <w:t>6) في الوافي والأمالي للطوسي :</w:t>
      </w:r>
      <w:r>
        <w:rPr>
          <w:rtl/>
        </w:rPr>
        <w:t xml:space="preserve"> «</w:t>
      </w:r>
      <w:r w:rsidRPr="00D50D07">
        <w:rPr>
          <w:rtl/>
        </w:rPr>
        <w:t>منذ»</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والوسائل :</w:t>
      </w:r>
      <w:r>
        <w:rPr>
          <w:rtl/>
        </w:rPr>
        <w:t xml:space="preserve"> «</w:t>
      </w:r>
      <w:r w:rsidRPr="00D50D07">
        <w:rPr>
          <w:rtl/>
        </w:rPr>
        <w:t>منذ» بدل</w:t>
      </w:r>
      <w:r>
        <w:rPr>
          <w:rtl/>
        </w:rPr>
        <w:t xml:space="preserve"> «</w:t>
      </w:r>
      <w:r w:rsidRPr="00D50D07">
        <w:rPr>
          <w:rtl/>
        </w:rPr>
        <w:t>من أن»</w:t>
      </w:r>
      <w:r>
        <w:rPr>
          <w:rtl/>
        </w:rPr>
        <w:t>.</w:t>
      </w:r>
    </w:p>
    <w:p w:rsidR="00D60D0D" w:rsidRPr="00D50D07" w:rsidRDefault="00D60D0D" w:rsidP="009C6F23">
      <w:pPr>
        <w:pStyle w:val="libFootnote0"/>
        <w:rPr>
          <w:rtl/>
        </w:rPr>
      </w:pPr>
      <w:r>
        <w:rPr>
          <w:rtl/>
        </w:rPr>
        <w:t>(</w:t>
      </w:r>
      <w:r w:rsidRPr="00D50D07">
        <w:rPr>
          <w:rtl/>
        </w:rPr>
        <w:t xml:space="preserve">8) في الوسائل : </w:t>
      </w:r>
      <w:r>
        <w:rPr>
          <w:rtl/>
        </w:rPr>
        <w:t>ـ «</w:t>
      </w:r>
      <w:r w:rsidRPr="00D50D07">
        <w:rPr>
          <w:rtl/>
        </w:rPr>
        <w:t>متوالية»</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بح» والوسائل :</w:t>
      </w:r>
      <w:r>
        <w:rPr>
          <w:rtl/>
        </w:rPr>
        <w:t xml:space="preserve"> «</w:t>
      </w:r>
      <w:r w:rsidRPr="00D50D07">
        <w:rPr>
          <w:rtl/>
        </w:rPr>
        <w:t>منذ» بدل</w:t>
      </w:r>
      <w:r>
        <w:rPr>
          <w:rtl/>
        </w:rPr>
        <w:t xml:space="preserve"> «</w:t>
      </w:r>
      <w:r w:rsidRPr="00D50D07">
        <w:rPr>
          <w:rtl/>
        </w:rPr>
        <w:t>من أن»</w:t>
      </w:r>
      <w:r>
        <w:rPr>
          <w:rtl/>
        </w:rPr>
        <w:t>.</w:t>
      </w:r>
      <w:r w:rsidRPr="00D50D07">
        <w:rPr>
          <w:rtl/>
        </w:rPr>
        <w:t xml:space="preserve"> وفي الوافي والأمالي للطوسي :</w:t>
      </w:r>
      <w:r>
        <w:rPr>
          <w:rtl/>
        </w:rPr>
        <w:t xml:space="preserve"> «</w:t>
      </w:r>
      <w:r w:rsidRPr="00D50D07">
        <w:rPr>
          <w:rtl/>
        </w:rPr>
        <w:t>منذ أن»</w:t>
      </w:r>
      <w:r>
        <w:rPr>
          <w:rtl/>
        </w:rPr>
        <w:t>.</w:t>
      </w:r>
    </w:p>
    <w:p w:rsidR="00D60D0D" w:rsidRPr="00D50D07" w:rsidRDefault="00D60D0D" w:rsidP="009C6F23">
      <w:pPr>
        <w:pStyle w:val="libFootnote0"/>
        <w:rPr>
          <w:rtl/>
        </w:rPr>
      </w:pPr>
      <w:r>
        <w:rPr>
          <w:rtl/>
        </w:rPr>
        <w:t>(</w:t>
      </w:r>
      <w:r w:rsidRPr="00D50D07">
        <w:rPr>
          <w:rtl/>
        </w:rPr>
        <w:t>10) في الوسائل :</w:t>
      </w:r>
      <w:r>
        <w:rPr>
          <w:rtl/>
        </w:rPr>
        <w:t xml:space="preserve"> «</w:t>
      </w:r>
      <w:r w:rsidRPr="00D50D07">
        <w:rPr>
          <w:rtl/>
        </w:rPr>
        <w:t>أن قبض»</w:t>
      </w:r>
      <w:r>
        <w:rPr>
          <w:rtl/>
        </w:rPr>
        <w:t>.</w:t>
      </w:r>
    </w:p>
    <w:p w:rsidR="00D60D0D" w:rsidRPr="00D50D07" w:rsidRDefault="00D60D0D" w:rsidP="009C6F23">
      <w:pPr>
        <w:pStyle w:val="libFootnote0"/>
        <w:rPr>
          <w:rtl/>
        </w:rPr>
      </w:pPr>
      <w:r>
        <w:rPr>
          <w:rtl/>
        </w:rPr>
        <w:t>(</w:t>
      </w:r>
      <w:r w:rsidRPr="00D50D07">
        <w:rPr>
          <w:rtl/>
        </w:rPr>
        <w:t>11) في البحار والأمالي للطوسي</w:t>
      </w:r>
      <w:r>
        <w:rPr>
          <w:rtl/>
        </w:rPr>
        <w:t>+ «</w:t>
      </w:r>
      <w:r w:rsidRPr="00D50D07">
        <w:rPr>
          <w:rtl/>
        </w:rPr>
        <w:t>إنه»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وحاشية</w:t>
      </w:r>
      <w:r>
        <w:rPr>
          <w:rtl/>
        </w:rPr>
        <w:t xml:space="preserve"> «</w:t>
      </w:r>
      <w:r w:rsidRPr="00D50D07">
        <w:rPr>
          <w:rtl/>
        </w:rPr>
        <w:t>بح ، جت» والوافي :</w:t>
      </w:r>
      <w:r>
        <w:rPr>
          <w:rtl/>
        </w:rPr>
        <w:t xml:space="preserve"> «</w:t>
      </w:r>
      <w:r w:rsidRPr="00D50D07">
        <w:rPr>
          <w:rtl/>
        </w:rPr>
        <w:t>فقال» بدل</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بح» :</w:t>
      </w:r>
      <w:r>
        <w:rPr>
          <w:rtl/>
        </w:rPr>
        <w:t xml:space="preserve"> «</w:t>
      </w:r>
      <w:r w:rsidRPr="00D50D07">
        <w:rPr>
          <w:rtl/>
        </w:rPr>
        <w:t>من أن» بدل</w:t>
      </w:r>
      <w:r>
        <w:rPr>
          <w:rtl/>
        </w:rPr>
        <w:t xml:space="preserve"> «</w:t>
      </w:r>
      <w:r w:rsidRPr="00D50D07">
        <w:rPr>
          <w:rtl/>
        </w:rPr>
        <w:t>منذ»</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ن» : </w:t>
      </w:r>
      <w:r>
        <w:rPr>
          <w:rtl/>
        </w:rPr>
        <w:t>ـ «</w:t>
      </w:r>
      <w:r w:rsidRPr="00D50D07">
        <w:rPr>
          <w:rtl/>
        </w:rPr>
        <w:t>إنه»</w:t>
      </w:r>
      <w:r>
        <w:rPr>
          <w:rtl/>
        </w:rPr>
        <w:t>.</w:t>
      </w:r>
    </w:p>
    <w:p w:rsidR="00D60D0D" w:rsidRPr="00D50D07" w:rsidRDefault="00D60D0D" w:rsidP="009C6F23">
      <w:pPr>
        <w:pStyle w:val="libFootnote0"/>
        <w:rPr>
          <w:rtl/>
        </w:rPr>
      </w:pPr>
      <w:r>
        <w:rPr>
          <w:rtl/>
        </w:rPr>
        <w:t>(</w:t>
      </w:r>
      <w:r w:rsidRPr="00D50D07">
        <w:rPr>
          <w:rtl/>
        </w:rPr>
        <w:t>15)</w:t>
      </w:r>
      <w:r>
        <w:rPr>
          <w:rtl/>
        </w:rPr>
        <w:t xml:space="preserve"> «</w:t>
      </w:r>
      <w:r w:rsidRPr="00D50D07">
        <w:rPr>
          <w:rtl/>
        </w:rPr>
        <w:t xml:space="preserve">يجيز الرجل» أي يعطيه ، يقال : أجازه يجيزه ، إذا أعطاه الجيزة والجائزة ، وهي العطية. راجع : النهاية ، ج 1 ، ص 314 </w:t>
      </w:r>
      <w:r>
        <w:rPr>
          <w:rtl/>
        </w:rPr>
        <w:t>(</w:t>
      </w:r>
      <w:r w:rsidRPr="00D50D07">
        <w:rPr>
          <w:rtl/>
        </w:rPr>
        <w:t>جوز</w:t>
      </w:r>
      <w:r>
        <w:rPr>
          <w:rtl/>
        </w:rPr>
        <w:t>).</w:t>
      </w:r>
    </w:p>
    <w:p w:rsidR="00D60D0D" w:rsidRPr="00D50D07" w:rsidRDefault="00D60D0D" w:rsidP="009C6F23">
      <w:pPr>
        <w:pStyle w:val="libFootnote0"/>
        <w:rPr>
          <w:rtl/>
        </w:rPr>
      </w:pPr>
      <w:r>
        <w:rPr>
          <w:rtl/>
        </w:rPr>
        <w:t>(</w:t>
      </w:r>
      <w:r w:rsidRPr="00D50D07">
        <w:rPr>
          <w:rtl/>
        </w:rPr>
        <w:t>16) في الوافي :</w:t>
      </w:r>
      <w:r>
        <w:rPr>
          <w:rtl/>
        </w:rPr>
        <w:t xml:space="preserve"> «</w:t>
      </w:r>
      <w:r w:rsidRPr="00D50D07">
        <w:rPr>
          <w:rtl/>
        </w:rPr>
        <w:t>يخيره ؛ يعني بين القبول من غير نقص مما أعد الله له وبين الرد»</w:t>
      </w:r>
      <w:r>
        <w:rPr>
          <w:rtl/>
        </w:rPr>
        <w:t>.</w:t>
      </w:r>
    </w:p>
    <w:p w:rsidR="00D60D0D" w:rsidRPr="00D50D07" w:rsidRDefault="00D60D0D" w:rsidP="009C6F23">
      <w:pPr>
        <w:pStyle w:val="libFootnote0"/>
        <w:rPr>
          <w:rtl/>
        </w:rPr>
      </w:pPr>
      <w:r>
        <w:rPr>
          <w:rtl/>
        </w:rPr>
        <w:t>(</w:t>
      </w:r>
      <w:r w:rsidRPr="00D50D07">
        <w:rPr>
          <w:rtl/>
        </w:rPr>
        <w:t>17) هكذا في</w:t>
      </w:r>
      <w:r>
        <w:rPr>
          <w:rtl/>
        </w:rPr>
        <w:t xml:space="preserve"> «</w:t>
      </w:r>
      <w:r w:rsidRPr="00D50D07">
        <w:rPr>
          <w:rtl/>
        </w:rPr>
        <w:t>ع ، ل ، ن ، بف ، جت ، جد» وحاشية</w:t>
      </w:r>
      <w:r>
        <w:rPr>
          <w:rtl/>
        </w:rPr>
        <w:t xml:space="preserve"> «</w:t>
      </w:r>
      <w:r w:rsidRPr="00D50D07">
        <w:rPr>
          <w:rtl/>
        </w:rPr>
        <w:t>بح» والوافي. وفي</w:t>
      </w:r>
      <w:r>
        <w:rPr>
          <w:rtl/>
        </w:rPr>
        <w:t xml:space="preserve"> «</w:t>
      </w:r>
      <w:r w:rsidRPr="00D50D07">
        <w:rPr>
          <w:rtl/>
        </w:rPr>
        <w:t>د ، م ، بح ، بن» والمطبوع :</w:t>
      </w:r>
      <w:r>
        <w:rPr>
          <w:rtl/>
        </w:rPr>
        <w:t xml:space="preserve"> «</w:t>
      </w:r>
      <w:r w:rsidRPr="00D50D07">
        <w:rPr>
          <w:rtl/>
        </w:rPr>
        <w:t>أعد الله له»</w:t>
      </w:r>
      <w:r>
        <w:rPr>
          <w:rtl/>
        </w:rPr>
        <w:t>.</w:t>
      </w:r>
      <w:r w:rsidRPr="00D50D07">
        <w:rPr>
          <w:rtl/>
        </w:rPr>
        <w:t xml:space="preserve"> وفي الوسائل :</w:t>
      </w:r>
      <w:r>
        <w:rPr>
          <w:rtl/>
        </w:rPr>
        <w:t xml:space="preserve"> «</w:t>
      </w:r>
      <w:r w:rsidRPr="00D50D07">
        <w:rPr>
          <w:rtl/>
        </w:rPr>
        <w:t>من غير أن ينقص مما أعده الله له»</w:t>
      </w:r>
      <w:r>
        <w:rPr>
          <w:rtl/>
        </w:rPr>
        <w:t>.</w:t>
      </w:r>
    </w:p>
    <w:p w:rsidR="00D60D0D" w:rsidRPr="00D50D07" w:rsidRDefault="00D60D0D" w:rsidP="00060D07">
      <w:pPr>
        <w:pStyle w:val="libNormal0"/>
        <w:rPr>
          <w:rtl/>
        </w:rPr>
      </w:pPr>
      <w:r>
        <w:rPr>
          <w:rtl/>
        </w:rPr>
        <w:br w:type="page"/>
      </w:r>
      <w:r w:rsidRPr="00D50D07">
        <w:rPr>
          <w:rtl/>
        </w:rPr>
        <w:lastRenderedPageBreak/>
        <w:t xml:space="preserve">التواضع </w:t>
      </w:r>
      <w:r w:rsidRPr="0089525C">
        <w:rPr>
          <w:rStyle w:val="libFootnotenumChar"/>
          <w:rtl/>
        </w:rPr>
        <w:t>(1)</w:t>
      </w:r>
      <w:r w:rsidRPr="00D50D07">
        <w:rPr>
          <w:rtl/>
        </w:rPr>
        <w:t xml:space="preserve"> لربه جل وعز ، وما سئل شيئا قط فيقول : لا ، إن كان أعطى ؛ وإن لم يكن قال : يكون </w:t>
      </w:r>
      <w:r w:rsidRPr="0089525C">
        <w:rPr>
          <w:rStyle w:val="libFootnotenumChar"/>
          <w:rtl/>
        </w:rPr>
        <w:t>(2)</w:t>
      </w:r>
      <w:r w:rsidRPr="00D50D07">
        <w:rPr>
          <w:rtl/>
        </w:rPr>
        <w:t xml:space="preserve"> ، وما أعطى على الله شيئا </w:t>
      </w:r>
      <w:r w:rsidRPr="0089525C">
        <w:rPr>
          <w:rStyle w:val="libFootnotenumChar"/>
          <w:rtl/>
        </w:rPr>
        <w:t>(3)</w:t>
      </w:r>
      <w:r w:rsidRPr="00D50D07">
        <w:rPr>
          <w:rtl/>
        </w:rPr>
        <w:t xml:space="preserve"> قط إلا سلم ذلك إليه حتى إن </w:t>
      </w:r>
      <w:r w:rsidRPr="0089525C">
        <w:rPr>
          <w:rStyle w:val="libFootnotenumChar"/>
          <w:rtl/>
        </w:rPr>
        <w:t>(4)</w:t>
      </w:r>
      <w:r w:rsidRPr="00D50D07">
        <w:rPr>
          <w:rtl/>
        </w:rPr>
        <w:t xml:space="preserve"> كان ليعطي الرجل الجنة ، فيسلم الله ذلك له»</w:t>
      </w:r>
      <w:r>
        <w:rPr>
          <w:rtl/>
        </w:rPr>
        <w:t>.</w:t>
      </w:r>
    </w:p>
    <w:p w:rsidR="00D60D0D" w:rsidRPr="00D50D07" w:rsidRDefault="00D60D0D" w:rsidP="00806E06">
      <w:pPr>
        <w:pStyle w:val="libNormal"/>
        <w:rPr>
          <w:rtl/>
        </w:rPr>
      </w:pPr>
      <w:r w:rsidRPr="00D50D07">
        <w:rPr>
          <w:rtl/>
        </w:rPr>
        <w:t xml:space="preserve">ثم </w:t>
      </w:r>
      <w:r w:rsidRPr="0089525C">
        <w:rPr>
          <w:rStyle w:val="libFootnotenumChar"/>
          <w:rtl/>
        </w:rPr>
        <w:t>(5)</w:t>
      </w:r>
      <w:r w:rsidRPr="00D50D07">
        <w:rPr>
          <w:rtl/>
        </w:rPr>
        <w:t xml:space="preserve"> تناولني </w:t>
      </w:r>
      <w:r w:rsidRPr="0089525C">
        <w:rPr>
          <w:rStyle w:val="libFootnotenumChar"/>
          <w:rtl/>
        </w:rPr>
        <w:t>(6)</w:t>
      </w:r>
      <w:r w:rsidRPr="00D50D07">
        <w:rPr>
          <w:rtl/>
        </w:rPr>
        <w:t xml:space="preserve"> بيده </w:t>
      </w:r>
      <w:r w:rsidRPr="0089525C">
        <w:rPr>
          <w:rStyle w:val="libFootnotenumChar"/>
          <w:rtl/>
        </w:rPr>
        <w:t>(7)</w:t>
      </w:r>
      <w:r w:rsidRPr="00D50D07">
        <w:rPr>
          <w:rtl/>
        </w:rPr>
        <w:t xml:space="preserve"> ، وقال :</w:t>
      </w:r>
      <w:r>
        <w:rPr>
          <w:rtl/>
        </w:rPr>
        <w:t xml:space="preserve"> «</w:t>
      </w:r>
      <w:r w:rsidRPr="00D50D07">
        <w:rPr>
          <w:rtl/>
        </w:rPr>
        <w:t xml:space="preserve">وإن كان صاحبكم </w:t>
      </w:r>
      <w:r w:rsidRPr="0089525C">
        <w:rPr>
          <w:rStyle w:val="libFootnotenumChar"/>
          <w:rtl/>
        </w:rPr>
        <w:t>(8)</w:t>
      </w:r>
      <w:r w:rsidRPr="00D50D07">
        <w:rPr>
          <w:rtl/>
        </w:rPr>
        <w:t xml:space="preserve"> ليجلس جلسة العبد ، ويأكل إكلة العبد ، ويطعم الناس خبز البر واللحم ، ويرجع إلى أهله </w:t>
      </w:r>
      <w:r w:rsidRPr="0089525C">
        <w:rPr>
          <w:rStyle w:val="libFootnotenumChar"/>
          <w:rtl/>
        </w:rPr>
        <w:t>(9)</w:t>
      </w:r>
      <w:r w:rsidRPr="00D50D07">
        <w:rPr>
          <w:rtl/>
        </w:rPr>
        <w:t xml:space="preserve"> ، فيأكل الخبز والزيت ، وإن كان ليشتري القميص السنبلاني </w:t>
      </w:r>
      <w:r w:rsidRPr="0089525C">
        <w:rPr>
          <w:rStyle w:val="libFootnotenumChar"/>
          <w:rtl/>
        </w:rPr>
        <w:t>(10)</w:t>
      </w:r>
      <w:r w:rsidRPr="00D50D07">
        <w:rPr>
          <w:rtl/>
        </w:rPr>
        <w:t xml:space="preserve"> ، ثم يخير </w:t>
      </w:r>
      <w:r w:rsidRPr="0089525C">
        <w:rPr>
          <w:rStyle w:val="libFootnotenumChar"/>
          <w:rtl/>
        </w:rPr>
        <w:t>(11)</w:t>
      </w:r>
      <w:r w:rsidRPr="00D50D07">
        <w:rPr>
          <w:rtl/>
        </w:rPr>
        <w:t xml:space="preserve"> غلامه خيرهما ، ثم يلبس الباقي ، فإذا جاز أصابعه قطعه ، وإذا جاز كعبه حذفه ، وما ورد عليه أمران قط كلاهما لله رضا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فيختار التواضع ؛ يعني الرد ؛ فإن ترك الدنيا والزهد فيها تواضع لله سبحانه»</w:t>
      </w:r>
      <w:r>
        <w:rPr>
          <w:rtl/>
        </w:rPr>
        <w:t>.</w:t>
      </w:r>
    </w:p>
    <w:p w:rsidR="00D60D0D" w:rsidRPr="00D50D07" w:rsidRDefault="00D60D0D" w:rsidP="009C6F23">
      <w:pPr>
        <w:pStyle w:val="libFootnote0"/>
        <w:rPr>
          <w:rtl/>
        </w:rPr>
      </w:pPr>
      <w:r>
        <w:rPr>
          <w:rtl/>
        </w:rPr>
        <w:t>(</w:t>
      </w:r>
      <w:r w:rsidRPr="00D50D07">
        <w:rPr>
          <w:rtl/>
        </w:rPr>
        <w:t xml:space="preserve">2) في الأمالي للطوسي : </w:t>
      </w:r>
      <w:r>
        <w:rPr>
          <w:rtl/>
        </w:rPr>
        <w:t>+ «</w:t>
      </w:r>
      <w:r w:rsidRPr="00D50D07">
        <w:rPr>
          <w:rtl/>
        </w:rPr>
        <w:t>إن شاء الله تعالى»</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قال : يكون ، أي يحصل بعد ذلك فنعطيك»</w:t>
      </w:r>
      <w:r>
        <w:rPr>
          <w:rtl/>
        </w:rPr>
        <w:t>.</w:t>
      </w:r>
      <w:r w:rsidRPr="00D50D07">
        <w:rPr>
          <w:rtl/>
        </w:rPr>
        <w:t xml:space="preserve"> وقد روي عن الإمام الصادق </w:t>
      </w:r>
      <w:r w:rsidRPr="000575E1">
        <w:rPr>
          <w:rStyle w:val="libAlaemChar"/>
          <w:rtl/>
        </w:rPr>
        <w:t>عليه‌السلام</w:t>
      </w:r>
      <w:r w:rsidRPr="00D50D07">
        <w:rPr>
          <w:rtl/>
        </w:rPr>
        <w:t xml:space="preserve"> أنه قال :</w:t>
      </w:r>
      <w:r>
        <w:rPr>
          <w:rtl/>
        </w:rPr>
        <w:t xml:space="preserve"> «</w:t>
      </w:r>
      <w:r w:rsidRPr="00D50D07">
        <w:rPr>
          <w:rtl/>
        </w:rPr>
        <w:t xml:space="preserve">ما سئل رسول الله </w:t>
      </w:r>
      <w:r w:rsidRPr="000575E1">
        <w:rPr>
          <w:rStyle w:val="libAlaemChar"/>
          <w:rtl/>
        </w:rPr>
        <w:t>صلى‌الله‌عليه‌وآله</w:t>
      </w:r>
      <w:r w:rsidRPr="00D50D07">
        <w:rPr>
          <w:rtl/>
        </w:rPr>
        <w:t xml:space="preserve"> شيئا قط ، فقال : لا ، إن كان عنده أعطاه ، وإن لم يكن عنده قال : يكون إن شاء الله»</w:t>
      </w:r>
      <w:r>
        <w:rPr>
          <w:rtl/>
        </w:rPr>
        <w:t>.</w:t>
      </w:r>
      <w:r w:rsidRPr="00D50D07">
        <w:rPr>
          <w:rtl/>
        </w:rPr>
        <w:t xml:space="preserve"> راجع : مستدرك الوسائل ، ج 7 ، ص 204 ، ح 8041.</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ضمن الإعطاء معنى الضمان فعداه ب</w:t>
      </w:r>
      <w:r>
        <w:rPr>
          <w:rtl/>
        </w:rPr>
        <w:t xml:space="preserve"> «</w:t>
      </w:r>
      <w:r w:rsidRPr="00D50D07">
        <w:rPr>
          <w:rtl/>
        </w:rPr>
        <w:t>على» ؛ يعني ما ضمن على الله شيئا أن يعطيه أحد»</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وما أعطى على الله ، أي معتمدا ومتوكلا على الله ، ويحتمل أن تكون</w:t>
      </w:r>
      <w:r>
        <w:rPr>
          <w:rtl/>
        </w:rPr>
        <w:t xml:space="preserve"> «</w:t>
      </w:r>
      <w:r w:rsidRPr="00D50D07">
        <w:rPr>
          <w:rtl/>
        </w:rPr>
        <w:t>على» بمعنى</w:t>
      </w:r>
      <w:r>
        <w:rPr>
          <w:rtl/>
        </w:rPr>
        <w:t xml:space="preserve"> «</w:t>
      </w:r>
      <w:r w:rsidRPr="00D50D07">
        <w:rPr>
          <w:rtl/>
        </w:rPr>
        <w:t>عن» ، أي عنه ومن قبله»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انه»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بح ، بن ، جد» وحاشية</w:t>
      </w:r>
      <w:r>
        <w:rPr>
          <w:rtl/>
        </w:rPr>
        <w:t xml:space="preserve"> «</w:t>
      </w:r>
      <w:r w:rsidRPr="00D50D07">
        <w:rPr>
          <w:rtl/>
        </w:rPr>
        <w:t>جت» :</w:t>
      </w:r>
      <w:r>
        <w:rPr>
          <w:rtl/>
        </w:rPr>
        <w:t xml:space="preserve"> «</w:t>
      </w:r>
      <w:r w:rsidRPr="00D50D07">
        <w:rPr>
          <w:rtl/>
        </w:rPr>
        <w:t>من»</w:t>
      </w:r>
      <w:r>
        <w:rPr>
          <w:rtl/>
        </w:rPr>
        <w:t>.</w:t>
      </w:r>
      <w:r w:rsidRPr="00D50D07">
        <w:rPr>
          <w:rtl/>
        </w:rPr>
        <w:t xml:space="preserve"> وفي المرآة :</w:t>
      </w:r>
      <w:r>
        <w:rPr>
          <w:rtl/>
        </w:rPr>
        <w:t xml:space="preserve"> «</w:t>
      </w:r>
      <w:r w:rsidRPr="00D50D07">
        <w:rPr>
          <w:rtl/>
        </w:rPr>
        <w:t>في كثير من النسخ : من يناوله بيده ، فلعله بيان وتفسير ، أو بدل لقوله : ذلك ، أو الباء السببية فيه مقدرة ، أي يسلم ذلك له بأن يبعث إليه من يعطيه بيده. ولعله تصحيف»</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م ، ن ، بن ، جد» وحاشية</w:t>
      </w:r>
      <w:r>
        <w:rPr>
          <w:rtl/>
        </w:rPr>
        <w:t xml:space="preserve"> «</w:t>
      </w:r>
      <w:r w:rsidRPr="00D50D07">
        <w:rPr>
          <w:rtl/>
        </w:rPr>
        <w:t>جت» :</w:t>
      </w:r>
      <w:r>
        <w:rPr>
          <w:rtl/>
        </w:rPr>
        <w:t xml:space="preserve"> «</w:t>
      </w:r>
      <w:r w:rsidRPr="00D50D07">
        <w:rPr>
          <w:rtl/>
        </w:rPr>
        <w:t>يناوله»</w:t>
      </w:r>
      <w:r>
        <w:rPr>
          <w:rtl/>
        </w:rPr>
        <w:t>.</w:t>
      </w:r>
      <w:r w:rsidRPr="00D50D07">
        <w:rPr>
          <w:rtl/>
        </w:rPr>
        <w:t xml:space="preserve"> وفي</w:t>
      </w:r>
      <w:r>
        <w:rPr>
          <w:rtl/>
        </w:rPr>
        <w:t xml:space="preserve"> «</w:t>
      </w:r>
      <w:r w:rsidRPr="00D50D07">
        <w:rPr>
          <w:rtl/>
        </w:rPr>
        <w:t>بح» :</w:t>
      </w:r>
      <w:r>
        <w:rPr>
          <w:rtl/>
        </w:rPr>
        <w:t xml:space="preserve"> «</w:t>
      </w:r>
      <w:r w:rsidRPr="00D50D07">
        <w:rPr>
          <w:rtl/>
        </w:rPr>
        <w:t>يناله»</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ثم تناولني ، أي أخذني»</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إن» ، هي المخففة للتأكيد بحذف ضمير الشأن ، والمراد بالصاحب أمير المؤمنين </w:t>
      </w:r>
      <w:r w:rsidRPr="000575E1">
        <w:rPr>
          <w:rStyle w:val="libAlaemChar"/>
          <w:rtl/>
        </w:rPr>
        <w:t>عليه‌السلام</w:t>
      </w:r>
      <w:r w:rsidRPr="00D50D07">
        <w:rPr>
          <w:rtl/>
        </w:rPr>
        <w:t xml:space="preserve"> ، قال العلامة الفيض :</w:t>
      </w:r>
      <w:r>
        <w:rPr>
          <w:rtl/>
        </w:rPr>
        <w:t xml:space="preserve"> «</w:t>
      </w:r>
      <w:r w:rsidRPr="00D50D07">
        <w:rPr>
          <w:rtl/>
        </w:rPr>
        <w:t>سماه صاحب الشيعة ؛ لنسبتهم إليه»</w:t>
      </w:r>
      <w:r>
        <w:rPr>
          <w:rtl/>
        </w:rPr>
        <w:t>.</w:t>
      </w:r>
    </w:p>
    <w:p w:rsidR="00D60D0D" w:rsidRPr="00D50D07" w:rsidRDefault="00D60D0D" w:rsidP="009C6F23">
      <w:pPr>
        <w:pStyle w:val="libFootnote0"/>
        <w:rPr>
          <w:rtl/>
        </w:rPr>
      </w:pPr>
      <w:r>
        <w:rPr>
          <w:rtl/>
        </w:rPr>
        <w:t>(</w:t>
      </w:r>
      <w:r w:rsidRPr="00D50D07">
        <w:rPr>
          <w:rtl/>
        </w:rPr>
        <w:t>9) في الأمالي للطوسي :</w:t>
      </w:r>
      <w:r>
        <w:rPr>
          <w:rtl/>
        </w:rPr>
        <w:t xml:space="preserve"> «</w:t>
      </w:r>
      <w:r w:rsidRPr="00D50D07">
        <w:rPr>
          <w:rtl/>
        </w:rPr>
        <w:t>رحله»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جد» وحاشية</w:t>
      </w:r>
      <w:r>
        <w:rPr>
          <w:rtl/>
        </w:rPr>
        <w:t xml:space="preserve"> «</w:t>
      </w:r>
      <w:r w:rsidRPr="00D50D07">
        <w:rPr>
          <w:rtl/>
        </w:rPr>
        <w:t>د ، م ، ن» :</w:t>
      </w:r>
      <w:r>
        <w:rPr>
          <w:rtl/>
        </w:rPr>
        <w:t xml:space="preserve"> «</w:t>
      </w:r>
      <w:r w:rsidRPr="00D50D07">
        <w:rPr>
          <w:rtl/>
        </w:rPr>
        <w:t>السبلاني»</w:t>
      </w:r>
      <w:r>
        <w:rPr>
          <w:rtl/>
        </w:rPr>
        <w:t>.</w:t>
      </w:r>
      <w:r w:rsidRPr="00D50D07">
        <w:rPr>
          <w:rtl/>
        </w:rPr>
        <w:t xml:space="preserve"> وفي الأمالي للطوسي :</w:t>
      </w:r>
      <w:r>
        <w:rPr>
          <w:rtl/>
        </w:rPr>
        <w:t xml:space="preserve"> «</w:t>
      </w:r>
      <w:r w:rsidRPr="00D50D07">
        <w:rPr>
          <w:rtl/>
        </w:rPr>
        <w:t>القميصين السنبلانيين» بدل</w:t>
      </w:r>
      <w:r>
        <w:rPr>
          <w:rtl/>
        </w:rPr>
        <w:t xml:space="preserve"> «</w:t>
      </w:r>
      <w:r w:rsidRPr="00D50D07">
        <w:rPr>
          <w:rtl/>
        </w:rPr>
        <w:t>القميص السنبلاني»</w:t>
      </w:r>
      <w:r>
        <w:rPr>
          <w:rtl/>
        </w:rPr>
        <w:t>.</w:t>
      </w:r>
      <w:r w:rsidRPr="00D50D07">
        <w:rPr>
          <w:rtl/>
        </w:rPr>
        <w:t xml:space="preserve"> والسنبلاني ، سابغ الطول ، يقال : سنبل ثوبه ، إذا أسبله وجره من خلفه أو أمامه ، والنون زائدة ؛ أو منسوب إلى بلد بالروم ، وسنبلان وسنبل : بلدان بالروم ، بينهما عشرون فرسخا. راجع : النهاية ، ج 2 ، ص 406 ؛ القاموس المحيط ، ج 2 ، ص 1343 </w:t>
      </w:r>
      <w:r>
        <w:rPr>
          <w:rtl/>
        </w:rPr>
        <w:t>(</w:t>
      </w:r>
      <w:r w:rsidRPr="00D50D07">
        <w:rPr>
          <w:rtl/>
        </w:rPr>
        <w:t>سنبل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w:t>
      </w:r>
      <w:r>
        <w:rPr>
          <w:rtl/>
        </w:rPr>
        <w:t xml:space="preserve"> «</w:t>
      </w:r>
      <w:r w:rsidRPr="00D50D07">
        <w:rPr>
          <w:rtl/>
        </w:rPr>
        <w:t>فيخير» بدل</w:t>
      </w:r>
      <w:r>
        <w:rPr>
          <w:rtl/>
        </w:rPr>
        <w:t xml:space="preserve"> «</w:t>
      </w:r>
      <w:r w:rsidRPr="00D50D07">
        <w:rPr>
          <w:rtl/>
        </w:rPr>
        <w:t>ثم يخير»</w:t>
      </w:r>
      <w:r>
        <w:rPr>
          <w:rtl/>
        </w:rPr>
        <w:t>.</w:t>
      </w:r>
    </w:p>
    <w:p w:rsidR="00D60D0D" w:rsidRPr="00D50D07" w:rsidRDefault="00D60D0D" w:rsidP="00060D07">
      <w:pPr>
        <w:pStyle w:val="libNormal0"/>
        <w:rPr>
          <w:rtl/>
        </w:rPr>
      </w:pPr>
      <w:r>
        <w:rPr>
          <w:rtl/>
        </w:rPr>
        <w:br w:type="page"/>
      </w:r>
      <w:r w:rsidRPr="00D50D07">
        <w:rPr>
          <w:rtl/>
        </w:rPr>
        <w:lastRenderedPageBreak/>
        <w:t xml:space="preserve">إلا أخذ بأشدهما على بدنه ، ولقد ولي الناس خمس سنين ، فما وضع آجرة </w:t>
      </w:r>
      <w:r w:rsidRPr="0089525C">
        <w:rPr>
          <w:rStyle w:val="libFootnotenumChar"/>
          <w:rtl/>
        </w:rPr>
        <w:t>(1)</w:t>
      </w:r>
      <w:r w:rsidRPr="00D50D07">
        <w:rPr>
          <w:rtl/>
        </w:rPr>
        <w:t xml:space="preserve"> على آجرة ، ولا لبنة </w:t>
      </w:r>
      <w:r w:rsidRPr="0089525C">
        <w:rPr>
          <w:rStyle w:val="libFootnotenumChar"/>
          <w:rtl/>
        </w:rPr>
        <w:t>(2)</w:t>
      </w:r>
      <w:r w:rsidRPr="00D50D07">
        <w:rPr>
          <w:rtl/>
        </w:rPr>
        <w:t xml:space="preserve"> على لبنة ، ولا أقطع قطيعة </w:t>
      </w:r>
      <w:r w:rsidRPr="0089525C">
        <w:rPr>
          <w:rStyle w:val="libFootnotenumChar"/>
          <w:rtl/>
        </w:rPr>
        <w:t>(3)</w:t>
      </w:r>
      <w:r w:rsidRPr="00D50D07">
        <w:rPr>
          <w:rtl/>
        </w:rPr>
        <w:t xml:space="preserve"> ، ولا أورث بيضاء ولا حمراء إلا سبعمائة درهم فضلت من عطاياه أراد أن يبتاع لأهله بها خادما </w:t>
      </w:r>
      <w:r w:rsidRPr="0089525C">
        <w:rPr>
          <w:rStyle w:val="libFootnotenumChar"/>
          <w:rtl/>
        </w:rPr>
        <w:t>(4)</w:t>
      </w:r>
      <w:r w:rsidRPr="00D50D07">
        <w:rPr>
          <w:rtl/>
        </w:rPr>
        <w:t xml:space="preserve"> ، وما أطاق </w:t>
      </w:r>
      <w:r w:rsidRPr="0089525C">
        <w:rPr>
          <w:rStyle w:val="libFootnotenumChar"/>
          <w:rtl/>
        </w:rPr>
        <w:t>(5)</w:t>
      </w:r>
      <w:r w:rsidRPr="00D50D07">
        <w:rPr>
          <w:rtl/>
        </w:rPr>
        <w:t xml:space="preserve"> أحد عمله </w:t>
      </w:r>
      <w:r w:rsidRPr="0089525C">
        <w:rPr>
          <w:rStyle w:val="libFootnotenumChar"/>
          <w:rtl/>
        </w:rPr>
        <w:t>(6)</w:t>
      </w:r>
      <w:r w:rsidRPr="00D50D07">
        <w:rPr>
          <w:rtl/>
        </w:rPr>
        <w:t xml:space="preserve"> ، وإن </w:t>
      </w:r>
      <w:r w:rsidRPr="0089525C">
        <w:rPr>
          <w:rStyle w:val="libFootnotenumChar"/>
          <w:rtl/>
        </w:rPr>
        <w:t>(7)</w:t>
      </w:r>
      <w:r w:rsidRPr="00D50D07">
        <w:rPr>
          <w:rtl/>
        </w:rPr>
        <w:t xml:space="preserve"> كان علي بن الحسين </w:t>
      </w:r>
      <w:r w:rsidRPr="000575E1">
        <w:rPr>
          <w:rStyle w:val="libAlaemChar"/>
          <w:rtl/>
        </w:rPr>
        <w:t>عليهما‌السلام</w:t>
      </w:r>
      <w:r w:rsidRPr="00D50D07">
        <w:rPr>
          <w:rtl/>
        </w:rPr>
        <w:t xml:space="preserve"> لينظر </w:t>
      </w:r>
      <w:r w:rsidRPr="0089525C">
        <w:rPr>
          <w:rStyle w:val="libFootnotenumChar"/>
          <w:rtl/>
        </w:rPr>
        <w:t>(8)</w:t>
      </w:r>
      <w:r w:rsidRPr="00D50D07">
        <w:rPr>
          <w:rtl/>
        </w:rPr>
        <w:t xml:space="preserve"> في الكتاب </w:t>
      </w:r>
      <w:r w:rsidRPr="0089525C">
        <w:rPr>
          <w:rStyle w:val="libFootnotenumChar"/>
          <w:rtl/>
        </w:rPr>
        <w:t>(9)</w:t>
      </w:r>
      <w:r w:rsidRPr="00D50D07">
        <w:rPr>
          <w:rtl/>
        </w:rPr>
        <w:t xml:space="preserve"> من كتب علي </w:t>
      </w:r>
      <w:r w:rsidRPr="000575E1">
        <w:rPr>
          <w:rStyle w:val="libAlaemChar"/>
          <w:rtl/>
        </w:rPr>
        <w:t>عليه‌السلام</w:t>
      </w:r>
      <w:r w:rsidRPr="00D50D07">
        <w:rPr>
          <w:rtl/>
        </w:rPr>
        <w:t xml:space="preserve"> ، فيضرب به الأرض ، ويقول : من يطيق هذا</w:t>
      </w:r>
      <w:r>
        <w:rPr>
          <w:rtl/>
        </w:rPr>
        <w:t>؟</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14916 / 101.</w:t>
      </w:r>
      <w:r w:rsidRPr="00D50D07">
        <w:rPr>
          <w:rtl/>
        </w:rPr>
        <w:t xml:space="preserve"> عدة من أصحابنا ، عن سهل بن زياد ، عن أحمد بن محمد بن أبي نصر ، عن حماد بن عثمان ، قال : حدثني علي بن المغيرة </w:t>
      </w:r>
      <w:r w:rsidRPr="0089525C">
        <w:rPr>
          <w:rStyle w:val="libFootnotenumChar"/>
          <w:rtl/>
        </w:rPr>
        <w:t>(11)</w:t>
      </w:r>
      <w:r w:rsidRPr="00D50D07">
        <w:rPr>
          <w:rtl/>
        </w:rPr>
        <w:t xml:space="preserve">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الآجرة : واحدة الآجر ، وهو اللبن إذا طبخ ؛ بمد الهمزة ، والتشديد أشهر من التخفيف ، وهو معرب. المصباح المنير ، ص 6 </w:t>
      </w:r>
      <w:r>
        <w:rPr>
          <w:rtl/>
        </w:rPr>
        <w:t>(</w:t>
      </w:r>
      <w:r w:rsidRPr="00D50D07">
        <w:rPr>
          <w:rtl/>
        </w:rPr>
        <w:t>أجر</w:t>
      </w:r>
      <w:r>
        <w:rPr>
          <w:rtl/>
        </w:rPr>
        <w:t>).</w:t>
      </w:r>
    </w:p>
    <w:p w:rsidR="00D60D0D" w:rsidRPr="00D50D07" w:rsidRDefault="00D60D0D" w:rsidP="009C6F23">
      <w:pPr>
        <w:pStyle w:val="libFootnote0"/>
        <w:rPr>
          <w:rtl/>
        </w:rPr>
      </w:pPr>
      <w:r>
        <w:rPr>
          <w:rtl/>
        </w:rPr>
        <w:t>(</w:t>
      </w:r>
      <w:r w:rsidRPr="00D50D07">
        <w:rPr>
          <w:rtl/>
        </w:rPr>
        <w:t xml:space="preserve">2) اللبنة بفتح اللام وكسر الباء : واحدة اللبن ، وهي التي يبنى بها الجدار. ويقال بكسر اللام وسكون الباء. النهاية ، ج 4 ، ص 239 </w:t>
      </w:r>
      <w:r>
        <w:rPr>
          <w:rtl/>
        </w:rPr>
        <w:t>(</w:t>
      </w:r>
      <w:r w:rsidRPr="00D50D07">
        <w:rPr>
          <w:rtl/>
        </w:rPr>
        <w:t>لبن</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لا أقطع قطيعة» أي ما جعل لنفسه أو لأهله أرضا مع أن ذلك كان جايزا ، يقال : أقطعة قطيعة ، أي أذن له في اقتطاعها ، أي أخذها ، أو جعلها ملكا له ، أو أعطاه إياه ، والإقطاع يكون تمليكا وغير تمليك ، والقطيعة : اسم لذلك الشيء الذي يقطع. والقطيعة أيضا : طائفة من أرض الخراج. راجع : النهاية ، ج 4 ، ص 82 ؛ لسان العرب ، ج 8 ، ص 280 ؛ المصباح المنير ، ص 509.</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بها خادما لأهله»</w:t>
      </w:r>
      <w:r>
        <w:rPr>
          <w:rtl/>
        </w:rPr>
        <w:t>.</w:t>
      </w:r>
      <w:r w:rsidRPr="00D50D07">
        <w:rPr>
          <w:rtl/>
        </w:rPr>
        <w:t xml:space="preserve"> وفي الوافي :</w:t>
      </w:r>
      <w:r>
        <w:rPr>
          <w:rtl/>
        </w:rPr>
        <w:t xml:space="preserve"> «</w:t>
      </w:r>
      <w:r w:rsidRPr="00D50D07">
        <w:rPr>
          <w:rtl/>
        </w:rPr>
        <w:t>بها لأهله خادما»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جت» :</w:t>
      </w:r>
      <w:r>
        <w:rPr>
          <w:rtl/>
        </w:rPr>
        <w:t xml:space="preserve"> «</w:t>
      </w:r>
      <w:r w:rsidRPr="00D50D07">
        <w:rPr>
          <w:rtl/>
        </w:rPr>
        <w:t>ولا أطاق»</w:t>
      </w:r>
      <w:r>
        <w:rPr>
          <w:rtl/>
        </w:rPr>
        <w:t>.</w:t>
      </w:r>
    </w:p>
    <w:p w:rsidR="00D60D0D" w:rsidRPr="00D50D07" w:rsidRDefault="00D60D0D" w:rsidP="009C6F23">
      <w:pPr>
        <w:pStyle w:val="libFootnote0"/>
        <w:rPr>
          <w:rtl/>
        </w:rPr>
      </w:pPr>
      <w:r>
        <w:rPr>
          <w:rtl/>
        </w:rPr>
        <w:t>(</w:t>
      </w:r>
      <w:r w:rsidRPr="00D50D07">
        <w:rPr>
          <w:rtl/>
        </w:rPr>
        <w:t>6) في الأمالي للطوسي :</w:t>
      </w:r>
      <w:r>
        <w:rPr>
          <w:rtl/>
        </w:rPr>
        <w:t xml:space="preserve"> «</w:t>
      </w:r>
      <w:r w:rsidRPr="00D50D07">
        <w:rPr>
          <w:rtl/>
        </w:rPr>
        <w:t>عمله منا أحد» بدل</w:t>
      </w:r>
      <w:r>
        <w:rPr>
          <w:rtl/>
        </w:rPr>
        <w:t xml:space="preserve"> «</w:t>
      </w:r>
      <w:r w:rsidRPr="00D50D07">
        <w:rPr>
          <w:rtl/>
        </w:rPr>
        <w:t>أحد عمله»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 جت» :</w:t>
      </w:r>
      <w:r>
        <w:rPr>
          <w:rtl/>
        </w:rPr>
        <w:t xml:space="preserve"> «</w:t>
      </w:r>
      <w:r w:rsidRPr="00D50D07">
        <w:rPr>
          <w:rtl/>
        </w:rPr>
        <w:t>ولقد»</w:t>
      </w:r>
      <w:r>
        <w:rPr>
          <w:rtl/>
        </w:rPr>
        <w:t>.</w:t>
      </w:r>
      <w:r w:rsidRPr="00D50D07">
        <w:rPr>
          <w:rtl/>
        </w:rPr>
        <w:t xml:space="preserve"> وفي الأمالي :</w:t>
      </w:r>
      <w:r>
        <w:rPr>
          <w:rtl/>
        </w:rPr>
        <w:t xml:space="preserve"> «</w:t>
      </w:r>
      <w:r w:rsidRPr="00D50D07">
        <w:rPr>
          <w:rtl/>
        </w:rPr>
        <w:t>وإنه»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ينظر»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في كتاب»</w:t>
      </w:r>
      <w:r>
        <w:rPr>
          <w:rtl/>
        </w:rPr>
        <w:t>.</w:t>
      </w:r>
    </w:p>
    <w:p w:rsidR="00D60D0D" w:rsidRPr="00D50D07" w:rsidRDefault="00D60D0D" w:rsidP="009C6F23">
      <w:pPr>
        <w:pStyle w:val="libFootnote0"/>
        <w:rPr>
          <w:rtl/>
        </w:rPr>
      </w:pPr>
      <w:r>
        <w:rPr>
          <w:rtl/>
        </w:rPr>
        <w:t>(</w:t>
      </w:r>
      <w:r w:rsidRPr="00D50D07">
        <w:rPr>
          <w:rtl/>
        </w:rPr>
        <w:t>10) الأمالي للطوسي ، ص 681 ، المجلس 38 ، ح 2 ، إلى قوله :</w:t>
      </w:r>
      <w:r>
        <w:rPr>
          <w:rtl/>
        </w:rPr>
        <w:t xml:space="preserve"> «</w:t>
      </w:r>
      <w:r w:rsidRPr="00D50D07">
        <w:rPr>
          <w:rtl/>
        </w:rPr>
        <w:t>قد كان يبلغنا أن ذلك يكره» ؛ وفيه ، ص 692 ، المجلس 39 ، ح 13 ، وفيهما بسند آخر عن الحسن بن علي بن فضال ، عن علي بن عقبة ، مع اختلاف يسير. الأمالي للصدوق ، ص 281 ، المجلس 47 ، صدر ح 14 ، بسند آخر ، من قوله :</w:t>
      </w:r>
      <w:r>
        <w:rPr>
          <w:rtl/>
        </w:rPr>
        <w:t xml:space="preserve"> «</w:t>
      </w:r>
      <w:r w:rsidRPr="00D50D07">
        <w:rPr>
          <w:rtl/>
        </w:rPr>
        <w:t>كان صاحبكم ليجلس جلسة العبد» إلى قوله :</w:t>
      </w:r>
      <w:r>
        <w:rPr>
          <w:rtl/>
        </w:rPr>
        <w:t xml:space="preserve"> «</w:t>
      </w:r>
      <w:r w:rsidRPr="00D50D07">
        <w:rPr>
          <w:rtl/>
        </w:rPr>
        <w:t>ولا أورث بيضاء ولا حمراء» مع اختلاف يسير. راجع : الكافي ، كتاب الأطعمة ، باب الأكل متكئا ، ح 11572 ومصادره الوافي ، ج 3 ، ص 708 ، ح 1321 ؛ الوسائل ، ج 24 ، ص 250 ، ح 30465 ، إلى قوله :</w:t>
      </w:r>
      <w:r>
        <w:rPr>
          <w:rtl/>
        </w:rPr>
        <w:t xml:space="preserve"> «</w:t>
      </w:r>
      <w:r w:rsidRPr="00D50D07">
        <w:rPr>
          <w:rtl/>
        </w:rPr>
        <w:t>ويرجع إلى أهله فيأكل الخبز والزيت» ؛ البحار ، ج 16 ، ص 277 ، ح 116.</w:t>
      </w:r>
    </w:p>
    <w:p w:rsidR="00D60D0D" w:rsidRDefault="00D60D0D" w:rsidP="009C6F23">
      <w:pPr>
        <w:pStyle w:val="libFootnote0"/>
        <w:rPr>
          <w:rtl/>
        </w:rPr>
      </w:pPr>
      <w:r>
        <w:rPr>
          <w:rtl/>
        </w:rPr>
        <w:t>(</w:t>
      </w:r>
      <w:r w:rsidRPr="00D50D07">
        <w:rPr>
          <w:rtl/>
        </w:rPr>
        <w:t>11) كذا في النسخ. ولا يبعد كون الصواب في العنوان : علي بن أبي المغيرة ، كما تقدم في الكافي ، ذيل</w:t>
      </w:r>
    </w:p>
    <w:p w:rsidR="00D60D0D" w:rsidRPr="00D50D07" w:rsidRDefault="00D60D0D" w:rsidP="00806E06">
      <w:pPr>
        <w:pStyle w:val="libNormal"/>
        <w:rPr>
          <w:rtl/>
        </w:rPr>
      </w:pPr>
      <w:r>
        <w:rPr>
          <w:rtl/>
        </w:rPr>
        <w:br w:type="page"/>
      </w:r>
      <w:r w:rsidRPr="00D50D07">
        <w:rPr>
          <w:rtl/>
        </w:rPr>
        <w:lastRenderedPageBreak/>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جبرئيل </w:t>
      </w:r>
      <w:r w:rsidRPr="000575E1">
        <w:rPr>
          <w:rStyle w:val="libAlaemChar"/>
          <w:rtl/>
        </w:rPr>
        <w:t>عليه‌السلام</w:t>
      </w:r>
      <w:r w:rsidRPr="00D50D07">
        <w:rPr>
          <w:rtl/>
        </w:rPr>
        <w:t xml:space="preserve"> أتى رسول الله </w:t>
      </w:r>
      <w:r w:rsidRPr="000575E1">
        <w:rPr>
          <w:rStyle w:val="libAlaemChar"/>
          <w:rtl/>
        </w:rPr>
        <w:t>صلى‌الله‌عليه‌وآله</w:t>
      </w:r>
      <w:r w:rsidRPr="00D50D07">
        <w:rPr>
          <w:rtl/>
        </w:rPr>
        <w:t xml:space="preserve"> </w:t>
      </w:r>
      <w:r w:rsidRPr="0089525C">
        <w:rPr>
          <w:rStyle w:val="libFootnotenumChar"/>
          <w:rtl/>
        </w:rPr>
        <w:t>(1)</w:t>
      </w:r>
      <w:r w:rsidRPr="00D50D07">
        <w:rPr>
          <w:rtl/>
        </w:rPr>
        <w:t xml:space="preserve"> ، فخيره وأشار عليه </w:t>
      </w:r>
      <w:r w:rsidRPr="0089525C">
        <w:rPr>
          <w:rStyle w:val="libFootnotenumChar"/>
          <w:rtl/>
        </w:rPr>
        <w:t>(2)</w:t>
      </w:r>
      <w:r w:rsidRPr="00D50D07">
        <w:rPr>
          <w:rtl/>
        </w:rPr>
        <w:t xml:space="preserve"> بالتواضع وكان له ناصحا ، فكان </w:t>
      </w:r>
      <w:r w:rsidRPr="0089525C">
        <w:rPr>
          <w:rStyle w:val="libFootnotenumChar"/>
          <w:rtl/>
        </w:rPr>
        <w:t>(3)</w:t>
      </w:r>
      <w:r w:rsidRPr="00D50D07">
        <w:rPr>
          <w:rtl/>
        </w:rPr>
        <w:t xml:space="preserve"> رسول الله </w:t>
      </w:r>
      <w:r w:rsidRPr="000575E1">
        <w:rPr>
          <w:rStyle w:val="libAlaemChar"/>
          <w:rtl/>
        </w:rPr>
        <w:t>صلى‌الله‌عليه‌وآله</w:t>
      </w:r>
      <w:r w:rsidRPr="00D50D07">
        <w:rPr>
          <w:rtl/>
        </w:rPr>
        <w:t xml:space="preserve"> يأكل إكلة العبد ، ويجلس جلسة العبد تواضعا لله تبارك وتعالى ، ثم أتاه عند الموت بمفاتيح خزائن الدنيا ، فقال : هذه مفاتيح خزائن الدنيا ، بعث </w:t>
      </w:r>
      <w:r w:rsidRPr="0089525C">
        <w:rPr>
          <w:rStyle w:val="libFootnotenumChar"/>
          <w:rtl/>
        </w:rPr>
        <w:t>(4)</w:t>
      </w:r>
      <w:r w:rsidRPr="00D50D07">
        <w:rPr>
          <w:rtl/>
        </w:rPr>
        <w:t xml:space="preserve"> بها إليك ربك ليكون لك ما أقلت الأرض </w:t>
      </w:r>
      <w:r w:rsidRPr="0089525C">
        <w:rPr>
          <w:rStyle w:val="libFootnotenumChar"/>
          <w:rtl/>
        </w:rPr>
        <w:t>(5)</w:t>
      </w:r>
      <w:r w:rsidRPr="00D50D07">
        <w:rPr>
          <w:rtl/>
        </w:rPr>
        <w:t xml:space="preserve"> من غير أن ينقصك شيئا ، فقال رسول الله </w:t>
      </w:r>
      <w:r w:rsidRPr="000575E1">
        <w:rPr>
          <w:rStyle w:val="libAlaemChar"/>
          <w:rtl/>
        </w:rPr>
        <w:t>صلى‌الله‌عليه‌وآله</w:t>
      </w:r>
      <w:r w:rsidRPr="00D50D07">
        <w:rPr>
          <w:rtl/>
        </w:rPr>
        <w:t xml:space="preserve"> : في الرفيق </w:t>
      </w:r>
      <w:r w:rsidRPr="0089525C">
        <w:rPr>
          <w:rStyle w:val="libFootnotenumChar"/>
          <w:rtl/>
        </w:rPr>
        <w:t>(6)</w:t>
      </w:r>
      <w:r w:rsidRPr="00D50D07">
        <w:rPr>
          <w:rtl/>
        </w:rPr>
        <w:t xml:space="preserve"> الأعلى»</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14917 / 102.</w:t>
      </w:r>
      <w:r w:rsidRPr="00D50D07">
        <w:rPr>
          <w:rtl/>
        </w:rPr>
        <w:t xml:space="preserve"> سهل </w:t>
      </w:r>
      <w:r w:rsidRPr="0089525C">
        <w:rPr>
          <w:rStyle w:val="libFootnotenumChar"/>
          <w:rtl/>
        </w:rPr>
        <w:t>(8)</w:t>
      </w:r>
      <w:r w:rsidRPr="00D50D07">
        <w:rPr>
          <w:rtl/>
        </w:rPr>
        <w:t xml:space="preserve"> ، عن ابن فضال ، عن علي بن عقبة ، عن عبد المؤمن الأنصاري :</w:t>
      </w:r>
      <w:r>
        <w:rPr>
          <w:rFonts w:hint="cs"/>
          <w:rtl/>
        </w:rPr>
        <w:t xml:space="preserve"> </w:t>
      </w: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عرضت علي بطحاء مكة </w:t>
      </w:r>
      <w:r w:rsidRPr="0089525C">
        <w:rPr>
          <w:rStyle w:val="libFootnotenumChar"/>
          <w:rtl/>
        </w:rPr>
        <w:t>(9)</w:t>
      </w:r>
      <w:r w:rsidRPr="00D50D07">
        <w:rPr>
          <w:rtl/>
        </w:rPr>
        <w:t xml:space="preserve"> ذهبا ، فقلت : يا رب ، لا ، ولكن أشبع يوما ، وأجوع يوما ، فإذا شبعت حمدتك وشكرتك ، وإذا جعت دعوتك وذكرتك»</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 3927 ، فلا حظ.</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 xml:space="preserve">أتى رسول الله </w:t>
      </w:r>
      <w:r w:rsidRPr="000575E1">
        <w:rPr>
          <w:rStyle w:val="libAlaemChar"/>
          <w:rtl/>
        </w:rPr>
        <w:t>صلى‌الله‌عليه‌وآله</w:t>
      </w:r>
      <w:r w:rsidRPr="00D50D07">
        <w:rPr>
          <w:rtl/>
        </w:rPr>
        <w:t xml:space="preserve"> ؛ يعنى بمفاتيح خزائن الأرض ، كما في الحديث السابق وفي آخر هذا</w:t>
      </w:r>
      <w:r>
        <w:rPr>
          <w:rFonts w:hint="cs"/>
          <w:rtl/>
        </w:rPr>
        <w:t xml:space="preserve"> </w:t>
      </w:r>
      <w:r w:rsidRPr="00D50D07">
        <w:rPr>
          <w:rtl/>
        </w:rPr>
        <w:t>الحديث»</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جت» :</w:t>
      </w:r>
      <w:r>
        <w:rPr>
          <w:rtl/>
        </w:rPr>
        <w:t xml:space="preserve"> «</w:t>
      </w:r>
      <w:r w:rsidRPr="00D50D07">
        <w:rPr>
          <w:rtl/>
        </w:rPr>
        <w:t>إليه»</w:t>
      </w:r>
      <w:r>
        <w:rPr>
          <w:rtl/>
        </w:rPr>
        <w:t>.</w:t>
      </w:r>
      <w:r w:rsidRPr="00D50D07">
        <w:rPr>
          <w:rtl/>
        </w:rPr>
        <w:t xml:space="preserve"> وفي الوافي :</w:t>
      </w:r>
      <w:r>
        <w:rPr>
          <w:rtl/>
        </w:rPr>
        <w:t xml:space="preserve"> «</w:t>
      </w:r>
      <w:r w:rsidRPr="00D50D07">
        <w:rPr>
          <w:rtl/>
        </w:rPr>
        <w:t>أشار عليه بالتواضع ، أي أمره به ؛ من المشورة ، ولذا تعدى ب</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يبعث»</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ما أقلت الأرض» أي حملته ورفعته. راجع : القاموس المحيط ، ج 2 ، ص 1386 </w:t>
      </w:r>
      <w:r>
        <w:rPr>
          <w:rtl/>
        </w:rPr>
        <w:t>(</w:t>
      </w:r>
      <w:r w:rsidRPr="00D50D07">
        <w:rPr>
          <w:rtl/>
        </w:rPr>
        <w:t>قلل</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الرفيق» : اسم جاء على فعيل ، ومعناه الجماعة ، كالصديق والخليط يقع على الواحد والجمع ، والمراد جماعة الأنبياء الذين يسكنون أعلى عليين ، أو الملائكة المقربون ، أو المراد به الله تعالى ، يقال : الله رفيق بعباده ، من الرفق والرأفة ، فهو فعيل بمعنى فاعل. راجع : النهاية ، ج 2 ، ص 246 </w:t>
      </w:r>
      <w:r>
        <w:rPr>
          <w:rtl/>
        </w:rPr>
        <w:t>(</w:t>
      </w:r>
      <w:r w:rsidRPr="00D50D07">
        <w:rPr>
          <w:rtl/>
        </w:rPr>
        <w:t>رفق</w:t>
      </w:r>
      <w:r>
        <w:rPr>
          <w:rtl/>
        </w:rPr>
        <w:t>)</w:t>
      </w:r>
      <w:r w:rsidRPr="00D50D07">
        <w:rPr>
          <w:rtl/>
        </w:rPr>
        <w:t xml:space="preserve"> ؛ شرح المازندراني ، ج 12 ، ص 92.</w:t>
      </w:r>
    </w:p>
    <w:p w:rsidR="00D60D0D" w:rsidRPr="00D50D07" w:rsidRDefault="00D60D0D" w:rsidP="009C6F23">
      <w:pPr>
        <w:pStyle w:val="libFootnote0"/>
        <w:rPr>
          <w:rtl/>
        </w:rPr>
      </w:pPr>
      <w:r>
        <w:rPr>
          <w:rtl/>
        </w:rPr>
        <w:t>(</w:t>
      </w:r>
      <w:r w:rsidRPr="00D50D07">
        <w:rPr>
          <w:rtl/>
        </w:rPr>
        <w:t>7) راجع : الفقيه ، ج 4 ، ص 163 ، ح 5370 ؛ والأمالي للمفيد ، ص 53 ، المجلس 6 ، ح 15 الوافي ، ج 3 ، ص 709 ، ح 1322 ؛ البحار ، ج 16 ، ص 278 ، ح 117.</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د ، ع ، ل ، م ، ن ، بف ، بن ، جد» وحاشية</w:t>
      </w:r>
      <w:r>
        <w:rPr>
          <w:rtl/>
        </w:rPr>
        <w:t xml:space="preserve"> «</w:t>
      </w:r>
      <w:r w:rsidRPr="00D50D07">
        <w:rPr>
          <w:rtl/>
        </w:rPr>
        <w:t>بح ، جت»</w:t>
      </w:r>
      <w:r>
        <w:rPr>
          <w:rtl/>
        </w:rPr>
        <w:t>.</w:t>
      </w:r>
      <w:r w:rsidRPr="00D50D07">
        <w:rPr>
          <w:rtl/>
        </w:rPr>
        <w:t xml:space="preserve"> وفي</w:t>
      </w:r>
      <w:r>
        <w:rPr>
          <w:rtl/>
        </w:rPr>
        <w:t xml:space="preserve"> «</w:t>
      </w:r>
      <w:r w:rsidRPr="00D50D07">
        <w:rPr>
          <w:rtl/>
        </w:rPr>
        <w:t>بح ، جت» والمطبوع :</w:t>
      </w:r>
      <w:r>
        <w:rPr>
          <w:rtl/>
        </w:rPr>
        <w:t xml:space="preserve"> «</w:t>
      </w:r>
      <w:r w:rsidRPr="00D50D07">
        <w:rPr>
          <w:rtl/>
        </w:rPr>
        <w:t>سهل بن زياد»</w:t>
      </w:r>
      <w:r>
        <w:rPr>
          <w:rtl/>
        </w:rPr>
        <w:t>.</w:t>
      </w:r>
      <w:r w:rsidRPr="00D50D07">
        <w:rPr>
          <w:rtl/>
        </w:rPr>
        <w:t xml:space="preserve"> والسند </w:t>
      </w:r>
      <w:r>
        <w:rPr>
          <w:rtl/>
        </w:rPr>
        <w:t>ـ</w:t>
      </w:r>
      <w:r w:rsidRPr="00D50D07">
        <w:rPr>
          <w:rtl/>
        </w:rPr>
        <w:t xml:space="preserve"> على كل حال </w:t>
      </w:r>
      <w:r>
        <w:rPr>
          <w:rtl/>
        </w:rPr>
        <w:t>ـ</w:t>
      </w:r>
      <w:r w:rsidRPr="00D50D07">
        <w:rPr>
          <w:rtl/>
        </w:rPr>
        <w:t xml:space="preserve"> معلق على سابقه. ويروي عن سهل ، عدة من أصحابنا.</w:t>
      </w:r>
    </w:p>
    <w:p w:rsidR="00D60D0D" w:rsidRPr="00D50D07" w:rsidRDefault="00D60D0D" w:rsidP="009C6F23">
      <w:pPr>
        <w:pStyle w:val="libFootnote0"/>
        <w:rPr>
          <w:rtl/>
        </w:rPr>
      </w:pPr>
      <w:r>
        <w:rPr>
          <w:rtl/>
        </w:rPr>
        <w:t>(</w:t>
      </w:r>
      <w:r w:rsidRPr="00D50D07">
        <w:rPr>
          <w:rtl/>
        </w:rPr>
        <w:t xml:space="preserve">9) البطحاء : مسيل واسع فيه دقاق الحصى ، وقد يطلق على تلك الدقاق. وبطحاء مكة : مسيل واديها. راجع : النهاية ، ج 1 ، ص 134 ؛ القاموس المحيط ، ج 1 ، ص 326 </w:t>
      </w:r>
      <w:r>
        <w:rPr>
          <w:rtl/>
        </w:rPr>
        <w:t>(</w:t>
      </w:r>
      <w:r w:rsidRPr="00D50D07">
        <w:rPr>
          <w:rtl/>
        </w:rPr>
        <w:t>بطح</w:t>
      </w:r>
      <w:r>
        <w:rPr>
          <w:rtl/>
        </w:rPr>
        <w:t>).</w:t>
      </w:r>
    </w:p>
    <w:p w:rsidR="00D60D0D" w:rsidRDefault="00D60D0D" w:rsidP="009C6F23">
      <w:pPr>
        <w:pStyle w:val="libFootnote0"/>
        <w:rPr>
          <w:rtl/>
        </w:rPr>
      </w:pPr>
      <w:r>
        <w:rPr>
          <w:rtl/>
        </w:rPr>
        <w:t>(</w:t>
      </w:r>
      <w:r w:rsidRPr="00D50D07">
        <w:rPr>
          <w:rtl/>
        </w:rPr>
        <w:t>10) الأمالي للطوسي ، ص 693 ، المجلس 39 ، ح 15 ، بسنده عن الحسن بن فضال ، عن علي بن عقبة. الزهد ،</w:t>
      </w:r>
    </w:p>
    <w:p w:rsidR="00D60D0D" w:rsidRPr="00D50D07" w:rsidRDefault="00D60D0D" w:rsidP="003E3ED5">
      <w:pPr>
        <w:pStyle w:val="Heading1Center"/>
        <w:rPr>
          <w:rtl/>
        </w:rPr>
      </w:pPr>
      <w:r>
        <w:rPr>
          <w:rtl/>
        </w:rPr>
        <w:br w:type="page"/>
      </w:r>
      <w:bookmarkStart w:id="34" w:name="_Toc470785173"/>
      <w:r w:rsidRPr="00D50D07">
        <w:rPr>
          <w:rtl/>
        </w:rPr>
        <w:lastRenderedPageBreak/>
        <w:t xml:space="preserve">حديث عيسى بن مريم </w:t>
      </w:r>
      <w:r w:rsidRPr="000575E1">
        <w:rPr>
          <w:rStyle w:val="libAlaemChar"/>
          <w:rtl/>
        </w:rPr>
        <w:t>عليهما‌السلام</w:t>
      </w:r>
      <w:bookmarkEnd w:id="34"/>
    </w:p>
    <w:p w:rsidR="00D60D0D" w:rsidRPr="00D50D07" w:rsidRDefault="00D60D0D" w:rsidP="00806E06">
      <w:pPr>
        <w:pStyle w:val="libNormal"/>
        <w:rPr>
          <w:rtl/>
        </w:rPr>
      </w:pPr>
      <w:r w:rsidRPr="00727229">
        <w:rPr>
          <w:rStyle w:val="libBold2Char"/>
          <w:rtl/>
        </w:rPr>
        <w:t>14918 / 103.</w:t>
      </w:r>
      <w:r w:rsidRPr="00D50D07">
        <w:rPr>
          <w:rtl/>
        </w:rPr>
        <w:t xml:space="preserve"> علي بن إبراهيم ، عن أبيه ، عن علي بن أسباط :</w:t>
      </w:r>
    </w:p>
    <w:p w:rsidR="00D60D0D" w:rsidRPr="00D50D07" w:rsidRDefault="00D60D0D" w:rsidP="00806E06">
      <w:pPr>
        <w:pStyle w:val="libNormal"/>
        <w:rPr>
          <w:rtl/>
        </w:rPr>
      </w:pPr>
      <w:r w:rsidRPr="00D50D07">
        <w:rPr>
          <w:rtl/>
        </w:rPr>
        <w:t xml:space="preserve">عنهم </w:t>
      </w:r>
      <w:r w:rsidRPr="000575E1">
        <w:rPr>
          <w:rStyle w:val="libAlaemChar"/>
          <w:rtl/>
        </w:rPr>
        <w:t>عليهم‌السلام</w:t>
      </w:r>
      <w:r w:rsidRPr="00D50D07">
        <w:rPr>
          <w:rtl/>
        </w:rPr>
        <w:t xml:space="preserve"> قال :</w:t>
      </w:r>
      <w:r>
        <w:rPr>
          <w:rtl/>
        </w:rPr>
        <w:t xml:space="preserve"> «</w:t>
      </w:r>
      <w:r w:rsidRPr="00D50D07">
        <w:rPr>
          <w:rtl/>
        </w:rPr>
        <w:t xml:space="preserve">فيما وعظ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به عيسى </w:t>
      </w:r>
      <w:r w:rsidRPr="0089525C">
        <w:rPr>
          <w:rStyle w:val="libFootnotenumChar"/>
          <w:rtl/>
        </w:rPr>
        <w:t>(1)</w:t>
      </w:r>
      <w:r w:rsidRPr="00D50D07">
        <w:rPr>
          <w:rtl/>
        </w:rPr>
        <w:t xml:space="preserve"> </w:t>
      </w:r>
      <w:r w:rsidRPr="000575E1">
        <w:rPr>
          <w:rStyle w:val="libAlaemChar"/>
          <w:rtl/>
        </w:rPr>
        <w:t>عليه‌السلام</w:t>
      </w:r>
      <w:r w:rsidRPr="00D50D07">
        <w:rPr>
          <w:rtl/>
        </w:rPr>
        <w:t xml:space="preserve"> : يا عيسى ، أنا ربك ورب آبائك ، اسمي واحد ، وأنا الأحد المتفرد بخلق كل شيء ، وكل شيء من صنعي ، وكل </w:t>
      </w:r>
      <w:r w:rsidRPr="0089525C">
        <w:rPr>
          <w:rStyle w:val="libFootnotenumChar"/>
          <w:rtl/>
        </w:rPr>
        <w:t>(2)</w:t>
      </w:r>
      <w:r w:rsidRPr="00D50D07">
        <w:rPr>
          <w:rtl/>
        </w:rPr>
        <w:t xml:space="preserve"> إلي راجعون.</w:t>
      </w:r>
    </w:p>
    <w:p w:rsidR="00D60D0D" w:rsidRPr="00D50D07" w:rsidRDefault="00D60D0D" w:rsidP="00806E06">
      <w:pPr>
        <w:pStyle w:val="libNormal"/>
        <w:rPr>
          <w:rtl/>
        </w:rPr>
      </w:pPr>
      <w:r w:rsidRPr="00D50D07">
        <w:rPr>
          <w:rtl/>
        </w:rPr>
        <w:t xml:space="preserve">يا عيسى ، أنت المسيح </w:t>
      </w:r>
      <w:r w:rsidRPr="0089525C">
        <w:rPr>
          <w:rStyle w:val="libFootnotenumChar"/>
          <w:rtl/>
        </w:rPr>
        <w:t>(3)</w:t>
      </w:r>
      <w:r w:rsidRPr="00D50D07">
        <w:rPr>
          <w:rtl/>
        </w:rPr>
        <w:t xml:space="preserve"> بأمري ، وأنت تخلق من الطين كهيئة الطير بإذني ، وأنت تحيي الموتى بكلامي ، فكن إلي راغبا ، ومني راهبا ، ولن تجد مني ملجأ إلا إلي.</w:t>
      </w:r>
    </w:p>
    <w:p w:rsidR="00D60D0D" w:rsidRPr="00D50D07" w:rsidRDefault="00D60D0D" w:rsidP="00806E06">
      <w:pPr>
        <w:pStyle w:val="libNormal"/>
        <w:rPr>
          <w:rtl/>
        </w:rPr>
      </w:pPr>
      <w:r w:rsidRPr="00D50D07">
        <w:rPr>
          <w:rtl/>
        </w:rPr>
        <w:t xml:space="preserve">يا عيسى ، أوصيك وصية المتحنن </w:t>
      </w:r>
      <w:r w:rsidRPr="0089525C">
        <w:rPr>
          <w:rStyle w:val="libFootnotenumChar"/>
          <w:rtl/>
        </w:rPr>
        <w:t>(4)</w:t>
      </w:r>
      <w:r w:rsidRPr="00D50D07">
        <w:rPr>
          <w:rtl/>
        </w:rPr>
        <w:t xml:space="preserve"> عليك بالرحمة حتى </w:t>
      </w:r>
      <w:r w:rsidRPr="0089525C">
        <w:rPr>
          <w:rStyle w:val="libFootnotenumChar"/>
          <w:rtl/>
        </w:rPr>
        <w:t>(5)</w:t>
      </w:r>
      <w:r w:rsidRPr="00D50D07">
        <w:rPr>
          <w:rtl/>
        </w:rPr>
        <w:t xml:space="preserve"> حقت لك مني الولاية بتحريك </w:t>
      </w:r>
      <w:r w:rsidRPr="0089525C">
        <w:rPr>
          <w:rStyle w:val="libFootnotenumChar"/>
          <w:rtl/>
        </w:rPr>
        <w:t>(6)</w:t>
      </w:r>
      <w:r w:rsidRPr="00D50D07">
        <w:rPr>
          <w:rtl/>
        </w:rPr>
        <w:t xml:space="preserve"> مني المسرة ، فبوركت كبيرا ، وبوركت صغيرا حيث ما كنت ، أشهد أنك عبدي ، ابن أمتي </w:t>
      </w:r>
      <w:r w:rsidRPr="0089525C">
        <w:rPr>
          <w:rStyle w:val="libFootnotenumChar"/>
          <w:rtl/>
        </w:rPr>
        <w:t>(7)</w:t>
      </w:r>
      <w:r w:rsidRPr="00D50D07">
        <w:rPr>
          <w:rtl/>
        </w:rPr>
        <w:t xml:space="preserve"> ، أنزلني من نفسك كهمك ، واجعل ذكري لمعادك ، وتقرب إلي بالنوافل ، وتوكل علي أكفك ، ولا تول غيري </w:t>
      </w:r>
      <w:r w:rsidRPr="0089525C">
        <w:rPr>
          <w:rStyle w:val="libFootnotenumChar"/>
          <w:rtl/>
        </w:rPr>
        <w:t>(8)</w:t>
      </w:r>
      <w:r w:rsidRPr="00D50D07">
        <w:rPr>
          <w:rtl/>
        </w:rPr>
        <w:t xml:space="preserve"> ، فآخذ لك.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ص 52 ، ح 139 ، بسند آخر عن أبي جعفر </w:t>
      </w:r>
      <w:r w:rsidRPr="000575E1">
        <w:rPr>
          <w:rStyle w:val="libAlaemChar"/>
          <w:rtl/>
        </w:rPr>
        <w:t>عليه‌السلام</w:t>
      </w:r>
      <w:r w:rsidRPr="00D50D07">
        <w:rPr>
          <w:rtl/>
        </w:rPr>
        <w:t xml:space="preserve"> عن رسول الله </w:t>
      </w:r>
      <w:r w:rsidRPr="000575E1">
        <w:rPr>
          <w:rStyle w:val="libAlaemChar"/>
          <w:rtl/>
        </w:rPr>
        <w:t>صلى‌الله‌عليه‌وآله</w:t>
      </w:r>
      <w:r w:rsidRPr="00D50D07">
        <w:rPr>
          <w:rtl/>
        </w:rPr>
        <w:t xml:space="preserve"> ، مع اختلاف يسير. وفي صحيفة الرضا </w:t>
      </w:r>
      <w:r w:rsidRPr="000575E1">
        <w:rPr>
          <w:rStyle w:val="libAlaemChar"/>
          <w:rtl/>
        </w:rPr>
        <w:t>عليه‌السلام</w:t>
      </w:r>
      <w:r w:rsidRPr="00D50D07">
        <w:rPr>
          <w:rtl/>
        </w:rPr>
        <w:t xml:space="preserve"> ، ص 57 ، ح 75 ؛ وعيون الأخبار ، ج 2 ، ص 30 ، ح 36 ؛ والأمالي للمفيد ، ص 124 ، المجلس 15 ، ح 1 ، بسند آخر عن الرضا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 مع اختلاف يسير الوافي ، ج 3 ، ص 710 ، ح 1323 ؛ البحار ، ج 16 ، ص 279 ، ح 118.</w:t>
      </w:r>
    </w:p>
    <w:p w:rsidR="00D60D0D" w:rsidRPr="00D50D07" w:rsidRDefault="00D60D0D" w:rsidP="009C6F23">
      <w:pPr>
        <w:pStyle w:val="libFootnote0"/>
        <w:rPr>
          <w:rtl/>
        </w:rPr>
      </w:pPr>
      <w:r>
        <w:rPr>
          <w:rtl/>
        </w:rPr>
        <w:t>(</w:t>
      </w:r>
      <w:r w:rsidRPr="00D50D07">
        <w:rPr>
          <w:rtl/>
        </w:rPr>
        <w:t>1) في البحار والأمالي للصدوق :</w:t>
      </w:r>
      <w:r>
        <w:rPr>
          <w:rtl/>
        </w:rPr>
        <w:t xml:space="preserve"> «</w:t>
      </w:r>
      <w:r w:rsidRPr="00D50D07">
        <w:rPr>
          <w:rtl/>
        </w:rPr>
        <w:t xml:space="preserve">كان فيما وعظ الله </w:t>
      </w:r>
      <w:r w:rsidRPr="000575E1">
        <w:rPr>
          <w:rStyle w:val="libAlaemChar"/>
          <w:rtl/>
        </w:rPr>
        <w:t>عزوجل</w:t>
      </w:r>
      <w:r w:rsidRPr="00D50D07">
        <w:rPr>
          <w:rtl/>
        </w:rPr>
        <w:t xml:space="preserve"> به عيسى بن مريم </w:t>
      </w:r>
      <w:r w:rsidRPr="000575E1">
        <w:rPr>
          <w:rStyle w:val="libAlaemChar"/>
          <w:rtl/>
        </w:rPr>
        <w:t>عليه‌السلام</w:t>
      </w:r>
      <w:r w:rsidRPr="00D50D07">
        <w:rPr>
          <w:rtl/>
        </w:rPr>
        <w:t xml:space="preserve"> أن قال 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والبحار والأمالي للصدوق :</w:t>
      </w:r>
      <w:r>
        <w:rPr>
          <w:rtl/>
        </w:rPr>
        <w:t xml:space="preserve"> «</w:t>
      </w:r>
      <w:r w:rsidRPr="00D50D07">
        <w:rPr>
          <w:rtl/>
        </w:rPr>
        <w:t>وكل خلقي»</w:t>
      </w:r>
      <w:r>
        <w:rPr>
          <w:rtl/>
        </w:rPr>
        <w:t>.</w:t>
      </w:r>
    </w:p>
    <w:p w:rsidR="00D60D0D" w:rsidRPr="00D50D07" w:rsidRDefault="00D60D0D" w:rsidP="009C6F23">
      <w:pPr>
        <w:pStyle w:val="libFootnote0"/>
        <w:rPr>
          <w:rtl/>
        </w:rPr>
      </w:pPr>
      <w:r>
        <w:rPr>
          <w:rtl/>
        </w:rPr>
        <w:t>(</w:t>
      </w:r>
      <w:r w:rsidRPr="00D50D07">
        <w:rPr>
          <w:rtl/>
        </w:rPr>
        <w:t xml:space="preserve">3) سمي </w:t>
      </w:r>
      <w:r w:rsidRPr="000575E1">
        <w:rPr>
          <w:rStyle w:val="libAlaemChar"/>
          <w:rtl/>
        </w:rPr>
        <w:t>عليه‌السلام</w:t>
      </w:r>
      <w:r w:rsidRPr="00D50D07">
        <w:rPr>
          <w:rtl/>
        </w:rPr>
        <w:t xml:space="preserve"> مسيحا لأنه كان لا يمسح بيده ذاعاهة إلابرئ ، وقيل فيه وجوه اخر شتى. راجع : النهاية ، ج 4 ، ص 326 </w:t>
      </w:r>
      <w:r>
        <w:rPr>
          <w:rtl/>
        </w:rPr>
        <w:t>(</w:t>
      </w:r>
      <w:r w:rsidRPr="00D50D07">
        <w:rPr>
          <w:rtl/>
        </w:rPr>
        <w:t>مسح</w:t>
      </w:r>
      <w:r>
        <w:rPr>
          <w:rtl/>
        </w:rPr>
        <w:t>)</w:t>
      </w:r>
      <w:r w:rsidRPr="00D50D07">
        <w:rPr>
          <w:rtl/>
        </w:rPr>
        <w:t xml:space="preserve"> ؛ شرح المازندراني ، ج 12 ، ص 94 ؛ الوافي ، ج 26 ، ص 139.</w:t>
      </w:r>
    </w:p>
    <w:p w:rsidR="00D60D0D" w:rsidRPr="00D50D07" w:rsidRDefault="00D60D0D" w:rsidP="009C6F23">
      <w:pPr>
        <w:pStyle w:val="libFootnote0"/>
        <w:rPr>
          <w:rtl/>
        </w:rPr>
      </w:pPr>
      <w:r>
        <w:rPr>
          <w:rtl/>
        </w:rPr>
        <w:t>(</w:t>
      </w:r>
      <w:r w:rsidRPr="00D50D07">
        <w:rPr>
          <w:rtl/>
        </w:rPr>
        <w:t xml:space="preserve">4) التحنن : الترحم ، يقال : تحنن عليه ، أي ترحم. الصحاح ، ج 5 ، ص 2104 </w:t>
      </w:r>
      <w:r>
        <w:rPr>
          <w:rtl/>
        </w:rPr>
        <w:t>(</w:t>
      </w:r>
      <w:r w:rsidRPr="00D50D07">
        <w:rPr>
          <w:rtl/>
        </w:rPr>
        <w:t>حنن</w:t>
      </w:r>
      <w:r>
        <w:rPr>
          <w:rtl/>
        </w:rPr>
        <w:t>).</w:t>
      </w:r>
    </w:p>
    <w:p w:rsidR="00D60D0D" w:rsidRPr="00D50D07" w:rsidRDefault="00D60D0D" w:rsidP="009C6F23">
      <w:pPr>
        <w:pStyle w:val="libFootnote0"/>
        <w:rPr>
          <w:rtl/>
        </w:rPr>
      </w:pPr>
      <w:r>
        <w:rPr>
          <w:rtl/>
        </w:rPr>
        <w:t>(</w:t>
      </w:r>
      <w:r w:rsidRPr="00D50D07">
        <w:rPr>
          <w:rtl/>
        </w:rPr>
        <w:t>5) في البحار والأمالي للصدوق :</w:t>
      </w:r>
      <w:r>
        <w:rPr>
          <w:rtl/>
        </w:rPr>
        <w:t xml:space="preserve"> «</w:t>
      </w:r>
      <w:r w:rsidRPr="00D50D07">
        <w:rPr>
          <w:rtl/>
        </w:rPr>
        <w:t>حين»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ينجزلك»</w:t>
      </w:r>
      <w:r>
        <w:rPr>
          <w:rtl/>
        </w:rPr>
        <w:t>.</w:t>
      </w:r>
      <w:r w:rsidRPr="00D50D07">
        <w:rPr>
          <w:rtl/>
        </w:rPr>
        <w:t xml:space="preserve"> وفي شرح المازندراني عن بعض النسخ :</w:t>
      </w:r>
      <w:r>
        <w:rPr>
          <w:rtl/>
        </w:rPr>
        <w:t xml:space="preserve"> «</w:t>
      </w:r>
      <w:r w:rsidRPr="00D50D07">
        <w:rPr>
          <w:rtl/>
        </w:rPr>
        <w:t>تنجزلك» ، كلاهما بدل</w:t>
      </w:r>
      <w:r>
        <w:rPr>
          <w:rtl/>
        </w:rPr>
        <w:t xml:space="preserve"> «</w:t>
      </w:r>
      <w:r w:rsidRPr="00D50D07">
        <w:rPr>
          <w:rtl/>
        </w:rPr>
        <w:t>بتحريك»</w:t>
      </w:r>
      <w:r>
        <w:rPr>
          <w:rtl/>
        </w:rPr>
        <w:t>.</w:t>
      </w:r>
      <w:r w:rsidRPr="00D50D07">
        <w:rPr>
          <w:rtl/>
        </w:rPr>
        <w:t xml:space="preserve"> والتحري : القصد والاجتهاد في الطلب ، والعزم على تخصيص الشيء بالفعل والقول. النهاية ، ج 1 ، ص 376 </w:t>
      </w:r>
      <w:r>
        <w:rPr>
          <w:rtl/>
        </w:rPr>
        <w:t>(</w:t>
      </w:r>
      <w:r w:rsidRPr="00D50D07">
        <w:rPr>
          <w:rtl/>
        </w:rPr>
        <w:t>حرا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والبحار والأمالي للصدوق : </w:t>
      </w:r>
      <w:r>
        <w:rPr>
          <w:rtl/>
        </w:rPr>
        <w:t>+ «</w:t>
      </w:r>
      <w:r w:rsidRPr="00D50D07">
        <w:rPr>
          <w:rtl/>
        </w:rPr>
        <w:t>يا عيسى»</w:t>
      </w:r>
      <w:r>
        <w:rPr>
          <w:rtl/>
        </w:rPr>
        <w:t>.</w:t>
      </w:r>
    </w:p>
    <w:p w:rsidR="00D60D0D" w:rsidRDefault="00D60D0D" w:rsidP="009C6F23">
      <w:pPr>
        <w:pStyle w:val="libFootnote0"/>
        <w:rPr>
          <w:rtl/>
        </w:rPr>
      </w:pPr>
      <w:r>
        <w:rPr>
          <w:rtl/>
        </w:rPr>
        <w:t>(</w:t>
      </w:r>
      <w:r w:rsidRPr="00D50D07">
        <w:rPr>
          <w:rtl/>
        </w:rPr>
        <w:t>8) هكذا في</w:t>
      </w:r>
      <w:r>
        <w:rPr>
          <w:rtl/>
        </w:rPr>
        <w:t xml:space="preserve"> «</w:t>
      </w:r>
      <w:r w:rsidRPr="00D50D07">
        <w:rPr>
          <w:rtl/>
        </w:rPr>
        <w:t>د ، ع ، م ، ن ، بف ، بن ، جت» وشرح المازندراني والوافي والمرآة والبحار والأمالي للصدوق</w:t>
      </w:r>
    </w:p>
    <w:p w:rsidR="00D60D0D" w:rsidRPr="00D50D07" w:rsidRDefault="00D60D0D" w:rsidP="00806E06">
      <w:pPr>
        <w:pStyle w:val="libNormal"/>
        <w:rPr>
          <w:rtl/>
        </w:rPr>
      </w:pPr>
      <w:r>
        <w:rPr>
          <w:rtl/>
        </w:rPr>
        <w:br w:type="page"/>
      </w:r>
      <w:r w:rsidRPr="00D50D07">
        <w:rPr>
          <w:rtl/>
        </w:rPr>
        <w:lastRenderedPageBreak/>
        <w:t xml:space="preserve">يا عيسى ، اصبر على البلاء ، وارض بالقضاء ، وكن كمسرتي فيك ؛ فإن مسرتي أن أطاع فلا أعصى </w:t>
      </w:r>
      <w:r w:rsidRPr="0089525C">
        <w:rPr>
          <w:rStyle w:val="libFootnotenumChar"/>
          <w:rtl/>
        </w:rPr>
        <w:t>(1)</w:t>
      </w:r>
      <w:r>
        <w:rPr>
          <w:rtl/>
        </w:rPr>
        <w:t>.</w:t>
      </w:r>
    </w:p>
    <w:p w:rsidR="00D60D0D" w:rsidRPr="00D50D07" w:rsidRDefault="00D60D0D" w:rsidP="00806E06">
      <w:pPr>
        <w:pStyle w:val="libNormal"/>
        <w:rPr>
          <w:rtl/>
        </w:rPr>
      </w:pPr>
      <w:r w:rsidRPr="00D50D07">
        <w:rPr>
          <w:rtl/>
        </w:rPr>
        <w:t>يا عيسى ، أحي ذكري بلسانك ، وليكن ودي في قلبك.</w:t>
      </w:r>
    </w:p>
    <w:p w:rsidR="00D60D0D" w:rsidRPr="00D50D07" w:rsidRDefault="00D60D0D" w:rsidP="00806E06">
      <w:pPr>
        <w:pStyle w:val="libNormal"/>
        <w:rPr>
          <w:rtl/>
        </w:rPr>
      </w:pPr>
      <w:r w:rsidRPr="00D50D07">
        <w:rPr>
          <w:rtl/>
        </w:rPr>
        <w:t xml:space="preserve">يا عيسى ، تيقظ في ساعات الغفلة ، واحكم لي لطيف </w:t>
      </w:r>
      <w:r w:rsidRPr="0089525C">
        <w:rPr>
          <w:rStyle w:val="libFootnotenumChar"/>
          <w:rtl/>
        </w:rPr>
        <w:t>(2)</w:t>
      </w:r>
      <w:r w:rsidRPr="00D50D07">
        <w:rPr>
          <w:rtl/>
        </w:rPr>
        <w:t xml:space="preserve"> الحكمة.</w:t>
      </w:r>
    </w:p>
    <w:p w:rsidR="00D60D0D" w:rsidRPr="00D50D07" w:rsidRDefault="00D60D0D" w:rsidP="00806E06">
      <w:pPr>
        <w:pStyle w:val="libNormal"/>
        <w:rPr>
          <w:rtl/>
        </w:rPr>
      </w:pPr>
      <w:r w:rsidRPr="00D50D07">
        <w:rPr>
          <w:rtl/>
        </w:rPr>
        <w:t xml:space="preserve">يا عيسى ، كن راغبا راهبا </w:t>
      </w:r>
      <w:r w:rsidRPr="0089525C">
        <w:rPr>
          <w:rStyle w:val="libFootnotenumChar"/>
          <w:rtl/>
        </w:rPr>
        <w:t>(3)</w:t>
      </w:r>
      <w:r w:rsidRPr="00D50D07">
        <w:rPr>
          <w:rtl/>
        </w:rPr>
        <w:t xml:space="preserve"> ، وأمت قلبك بالخشية.</w:t>
      </w:r>
    </w:p>
    <w:p w:rsidR="00D60D0D" w:rsidRPr="00D50D07" w:rsidRDefault="00D60D0D" w:rsidP="00806E06">
      <w:pPr>
        <w:pStyle w:val="libNormal"/>
        <w:rPr>
          <w:rtl/>
        </w:rPr>
      </w:pPr>
      <w:r w:rsidRPr="00D50D07">
        <w:rPr>
          <w:rtl/>
        </w:rPr>
        <w:t xml:space="preserve">يا عيسى ، راع الليل لتحري </w:t>
      </w:r>
      <w:r w:rsidRPr="0089525C">
        <w:rPr>
          <w:rStyle w:val="libFootnotenumChar"/>
          <w:rtl/>
        </w:rPr>
        <w:t>(4)</w:t>
      </w:r>
      <w:r w:rsidRPr="00D50D07">
        <w:rPr>
          <w:rtl/>
        </w:rPr>
        <w:t xml:space="preserve"> مسرتي ، وأظمئ </w:t>
      </w:r>
      <w:r w:rsidRPr="0089525C">
        <w:rPr>
          <w:rStyle w:val="libFootnotenumChar"/>
          <w:rtl/>
        </w:rPr>
        <w:t>(5)</w:t>
      </w:r>
      <w:r w:rsidRPr="00D50D07">
        <w:rPr>
          <w:rtl/>
        </w:rPr>
        <w:t xml:space="preserve"> نهارك ليوم حاجتك عندي.</w:t>
      </w:r>
    </w:p>
    <w:p w:rsidR="00D60D0D" w:rsidRPr="00D50D07" w:rsidRDefault="00D60D0D" w:rsidP="00806E06">
      <w:pPr>
        <w:pStyle w:val="libNormal"/>
        <w:rPr>
          <w:rtl/>
        </w:rPr>
      </w:pPr>
      <w:r w:rsidRPr="00D50D07">
        <w:rPr>
          <w:rtl/>
        </w:rPr>
        <w:t xml:space="preserve">يا عيسى ، نافس </w:t>
      </w:r>
      <w:r w:rsidRPr="0089525C">
        <w:rPr>
          <w:rStyle w:val="libFootnotenumChar"/>
          <w:rtl/>
        </w:rPr>
        <w:t>(6)</w:t>
      </w:r>
      <w:r w:rsidRPr="00D50D07">
        <w:rPr>
          <w:rtl/>
        </w:rPr>
        <w:t xml:space="preserve"> في الخير جهدك تعرف </w:t>
      </w:r>
      <w:r w:rsidRPr="0089525C">
        <w:rPr>
          <w:rStyle w:val="libFootnotenumChar"/>
          <w:rtl/>
        </w:rPr>
        <w:t>(7)</w:t>
      </w:r>
      <w:r w:rsidRPr="00D50D07">
        <w:rPr>
          <w:rtl/>
        </w:rPr>
        <w:t xml:space="preserve"> بالخير حيثما توجهت.</w:t>
      </w:r>
    </w:p>
    <w:p w:rsidR="00D60D0D" w:rsidRPr="00D50D07" w:rsidRDefault="00D60D0D" w:rsidP="00806E06">
      <w:pPr>
        <w:pStyle w:val="libNormal"/>
        <w:rPr>
          <w:rtl/>
        </w:rPr>
      </w:pPr>
      <w:r w:rsidRPr="00D50D07">
        <w:rPr>
          <w:rtl/>
        </w:rPr>
        <w:t xml:space="preserve">يا عيسى ، احكم في عبادي بنصحي ، وقم فيهم بعدلي ، فقد أنزلت </w:t>
      </w:r>
      <w:r w:rsidRPr="0089525C">
        <w:rPr>
          <w:rStyle w:val="libFootnotenumChar"/>
          <w:rtl/>
        </w:rPr>
        <w:t>(8)</w:t>
      </w:r>
      <w:r w:rsidRPr="00D50D07">
        <w:rPr>
          <w:rtl/>
        </w:rPr>
        <w:t xml:space="preserve"> عليك شفاء لما في الصدور من مرض الشيطان.</w:t>
      </w:r>
    </w:p>
    <w:p w:rsidR="00D60D0D" w:rsidRPr="00D50D07" w:rsidRDefault="00D60D0D" w:rsidP="00806E06">
      <w:pPr>
        <w:pStyle w:val="libNormal"/>
        <w:rPr>
          <w:rtl/>
        </w:rPr>
      </w:pPr>
      <w:r w:rsidRPr="00D50D07">
        <w:rPr>
          <w:rtl/>
        </w:rPr>
        <w:t>يا عيسى ، لاتكن جليسا لكل مفتون.</w:t>
      </w:r>
    </w:p>
    <w:p w:rsidR="00D60D0D" w:rsidRPr="00D50D07" w:rsidRDefault="00D60D0D" w:rsidP="00806E06">
      <w:pPr>
        <w:pStyle w:val="libNormal"/>
        <w:rPr>
          <w:rtl/>
        </w:rPr>
      </w:pPr>
      <w:r w:rsidRPr="00D50D07">
        <w:rPr>
          <w:rtl/>
        </w:rPr>
        <w:t xml:space="preserve">يا عيسى ، حقا أقول : ما آمنت بي خليقة إلا خشعت لي ، ولا خشعت </w:t>
      </w:r>
      <w:r w:rsidRPr="0089525C">
        <w:rPr>
          <w:rStyle w:val="libFootnotenumChar"/>
          <w:rtl/>
        </w:rPr>
        <w:t>(9)</w:t>
      </w:r>
      <w:r w:rsidRPr="00D50D07">
        <w:rPr>
          <w:rtl/>
        </w:rPr>
        <w:t xml:space="preserve"> لي إلا رجت ثوابي ، فأشهد </w:t>
      </w:r>
      <w:r w:rsidRPr="0089525C">
        <w:rPr>
          <w:rStyle w:val="libFootnotenumChar"/>
          <w:rtl/>
        </w:rPr>
        <w:t>(10)</w:t>
      </w:r>
      <w:r w:rsidRPr="00D50D07">
        <w:rPr>
          <w:rtl/>
        </w:rPr>
        <w:t xml:space="preserve"> أنها آمنة من عقابي </w:t>
      </w:r>
      <w:r w:rsidRPr="0089525C">
        <w:rPr>
          <w:rStyle w:val="libFootnotenumChar"/>
          <w:rtl/>
        </w:rPr>
        <w:t>(11)</w:t>
      </w:r>
      <w:r w:rsidRPr="00D50D07">
        <w:rPr>
          <w:rtl/>
        </w:rPr>
        <w:t xml:space="preserve"> ما لم تبدل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وتحف العقول. وفي سائر النسخ :</w:t>
      </w:r>
      <w:r>
        <w:rPr>
          <w:rtl/>
        </w:rPr>
        <w:t xml:space="preserve"> «</w:t>
      </w:r>
      <w:r w:rsidRPr="00D50D07">
        <w:rPr>
          <w:rtl/>
        </w:rPr>
        <w:t>على غيري»</w:t>
      </w:r>
      <w:r>
        <w:rPr>
          <w:rtl/>
        </w:rPr>
        <w:t>.</w:t>
      </w:r>
      <w:r w:rsidRPr="00D50D07">
        <w:rPr>
          <w:rtl/>
        </w:rPr>
        <w:t xml:space="preserve"> وفي المطبوع :</w:t>
      </w:r>
      <w:r>
        <w:rPr>
          <w:rtl/>
        </w:rPr>
        <w:t xml:space="preserve"> «</w:t>
      </w:r>
      <w:r w:rsidRPr="00D50D07">
        <w:rPr>
          <w:rtl/>
        </w:rPr>
        <w:t>ولا توكل على غيري» بدل</w:t>
      </w:r>
      <w:r>
        <w:rPr>
          <w:rtl/>
        </w:rPr>
        <w:t xml:space="preserve"> «</w:t>
      </w:r>
      <w:r w:rsidRPr="00D50D07">
        <w:rPr>
          <w:rtl/>
        </w:rPr>
        <w:t>ولا تول غيري»</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ولا اعصى»</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جت» :</w:t>
      </w:r>
      <w:r>
        <w:rPr>
          <w:rtl/>
        </w:rPr>
        <w:t xml:space="preserve"> «</w:t>
      </w:r>
      <w:r w:rsidRPr="00D50D07">
        <w:rPr>
          <w:rtl/>
        </w:rPr>
        <w:t>بلطيف»</w:t>
      </w:r>
      <w:r>
        <w:rPr>
          <w:rtl/>
        </w:rPr>
        <w:t>.</w:t>
      </w:r>
    </w:p>
    <w:p w:rsidR="00D60D0D" w:rsidRPr="00D50D07" w:rsidRDefault="00D60D0D" w:rsidP="009C6F23">
      <w:pPr>
        <w:pStyle w:val="libFootnote0"/>
        <w:rPr>
          <w:rtl/>
        </w:rPr>
      </w:pPr>
      <w:r>
        <w:rPr>
          <w:rtl/>
        </w:rPr>
        <w:t>(</w:t>
      </w:r>
      <w:r w:rsidRPr="00D50D07">
        <w:rPr>
          <w:rtl/>
        </w:rPr>
        <w:t>3) في البحار :</w:t>
      </w:r>
      <w:r>
        <w:rPr>
          <w:rtl/>
        </w:rPr>
        <w:t xml:space="preserve"> «</w:t>
      </w:r>
      <w:r w:rsidRPr="00D50D07">
        <w:rPr>
          <w:rtl/>
        </w:rPr>
        <w:t>وراهبا»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 بن» :</w:t>
      </w:r>
      <w:r>
        <w:rPr>
          <w:rtl/>
        </w:rPr>
        <w:t xml:space="preserve"> «</w:t>
      </w:r>
      <w:r w:rsidRPr="00D50D07">
        <w:rPr>
          <w:rtl/>
        </w:rPr>
        <w:t>لتجري»</w:t>
      </w:r>
      <w:r>
        <w:rPr>
          <w:rtl/>
        </w:rPr>
        <w:t>.</w:t>
      </w:r>
    </w:p>
    <w:p w:rsidR="00D60D0D" w:rsidRPr="00D50D07" w:rsidRDefault="00D60D0D" w:rsidP="009C6F23">
      <w:pPr>
        <w:pStyle w:val="libFootnote0"/>
        <w:rPr>
          <w:rtl/>
        </w:rPr>
      </w:pPr>
      <w:r>
        <w:rPr>
          <w:rtl/>
        </w:rPr>
        <w:t>(</w:t>
      </w:r>
      <w:r w:rsidRPr="00D50D07">
        <w:rPr>
          <w:rtl/>
        </w:rPr>
        <w:t>5) في شرح المازندراني ، ج 12 ص 97 :</w:t>
      </w:r>
      <w:r>
        <w:rPr>
          <w:rtl/>
        </w:rPr>
        <w:t xml:space="preserve"> «</w:t>
      </w:r>
      <w:r w:rsidRPr="00D50D07">
        <w:rPr>
          <w:rtl/>
        </w:rPr>
        <w:t>أمر من ظمأ مهموز اللام ، كفرح ، إذا عطش ،</w:t>
      </w:r>
      <w:r>
        <w:rPr>
          <w:rtl/>
        </w:rPr>
        <w:t xml:space="preserve"> «</w:t>
      </w:r>
      <w:r w:rsidRPr="00D50D07">
        <w:rPr>
          <w:rtl/>
        </w:rPr>
        <w:t>نهارك» مفعول فيه ، وهو كناية عن الصوم»</w:t>
      </w:r>
      <w:r>
        <w:rPr>
          <w:rtl/>
        </w:rPr>
        <w:t>.</w:t>
      </w:r>
      <w:r w:rsidRPr="00D50D07">
        <w:rPr>
          <w:rtl/>
        </w:rPr>
        <w:t xml:space="preserve"> وفي الوافي :</w:t>
      </w:r>
      <w:r>
        <w:rPr>
          <w:rtl/>
        </w:rPr>
        <w:t xml:space="preserve"> «</w:t>
      </w:r>
      <w:r w:rsidRPr="00D50D07">
        <w:rPr>
          <w:rtl/>
        </w:rPr>
        <w:t>المراد بمراعاة الليل وإظماء النهار قيام الليل وصيام النهار»</w:t>
      </w:r>
      <w:r>
        <w:rPr>
          <w:rtl/>
        </w:rPr>
        <w:t>.</w:t>
      </w:r>
      <w:r w:rsidRPr="00D50D07">
        <w:rPr>
          <w:rtl/>
        </w:rPr>
        <w:t xml:space="preserve"> وراجع : الصحاح ، ج 1 ، ص 61 ؛ النهاية ، ج 3 ، ص 162 </w:t>
      </w:r>
      <w:r>
        <w:rPr>
          <w:rtl/>
        </w:rPr>
        <w:t>(</w:t>
      </w:r>
      <w:r w:rsidRPr="00D50D07">
        <w:rPr>
          <w:rtl/>
        </w:rPr>
        <w:t>ظمأ</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جد» :</w:t>
      </w:r>
      <w:r>
        <w:rPr>
          <w:rtl/>
        </w:rPr>
        <w:t xml:space="preserve"> «</w:t>
      </w:r>
      <w:r w:rsidRPr="00D50D07">
        <w:rPr>
          <w:rtl/>
        </w:rPr>
        <w:t>راغب»</w:t>
      </w:r>
      <w:r>
        <w:rPr>
          <w:rtl/>
        </w:rPr>
        <w:t>.</w:t>
      </w:r>
      <w:r w:rsidRPr="00D50D07">
        <w:rPr>
          <w:rtl/>
        </w:rPr>
        <w:t xml:space="preserve"> والمنافسة : الرغبة في الشيء والانفراد به. </w:t>
      </w:r>
      <w:r>
        <w:rPr>
          <w:rtl/>
        </w:rPr>
        <w:t>و «</w:t>
      </w:r>
      <w:r w:rsidRPr="00D50D07">
        <w:rPr>
          <w:rtl/>
        </w:rPr>
        <w:t xml:space="preserve">جهدك» ، أي بقدر وسعك وطاقتك. راجع : النهاية ، ج 5 ، ص 95 </w:t>
      </w:r>
      <w:r>
        <w:rPr>
          <w:rtl/>
        </w:rPr>
        <w:t>(</w:t>
      </w:r>
      <w:r w:rsidRPr="00D50D07">
        <w:rPr>
          <w:rtl/>
        </w:rPr>
        <w:t>نفس</w:t>
      </w:r>
      <w:r>
        <w:rPr>
          <w:rtl/>
        </w:rPr>
        <w:t>).</w:t>
      </w:r>
    </w:p>
    <w:p w:rsidR="00D60D0D" w:rsidRPr="00D50D07" w:rsidRDefault="00D60D0D" w:rsidP="009C6F23">
      <w:pPr>
        <w:pStyle w:val="libFootnote0"/>
        <w:rPr>
          <w:rtl/>
        </w:rPr>
      </w:pPr>
      <w:r>
        <w:rPr>
          <w:rtl/>
        </w:rPr>
        <w:t>(</w:t>
      </w:r>
      <w:r w:rsidRPr="00D50D07">
        <w:rPr>
          <w:rtl/>
        </w:rPr>
        <w:t>7) في الوافي والبحار :</w:t>
      </w:r>
      <w:r>
        <w:rPr>
          <w:rtl/>
        </w:rPr>
        <w:t xml:space="preserve"> «</w:t>
      </w:r>
      <w:r w:rsidRPr="00D50D07">
        <w:rPr>
          <w:rtl/>
        </w:rPr>
        <w:t>لتعرف»</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أنزلته»</w:t>
      </w:r>
      <w:r>
        <w:rPr>
          <w:rtl/>
        </w:rPr>
        <w:t>.</w:t>
      </w:r>
    </w:p>
    <w:p w:rsidR="00D60D0D" w:rsidRPr="00D50D07" w:rsidRDefault="00D60D0D" w:rsidP="009C6F23">
      <w:pPr>
        <w:pStyle w:val="libFootnote0"/>
        <w:rPr>
          <w:rtl/>
        </w:rPr>
      </w:pPr>
      <w:r>
        <w:rPr>
          <w:rtl/>
        </w:rPr>
        <w:t>(</w:t>
      </w:r>
      <w:r w:rsidRPr="00D50D07">
        <w:rPr>
          <w:rtl/>
        </w:rPr>
        <w:t>9) في البحار والأمالي للصدوق :</w:t>
      </w:r>
      <w:r>
        <w:rPr>
          <w:rtl/>
        </w:rPr>
        <w:t xml:space="preserve"> «</w:t>
      </w:r>
      <w:r w:rsidRPr="00D50D07">
        <w:rPr>
          <w:rtl/>
        </w:rPr>
        <w:t>ما خشعت»</w:t>
      </w:r>
      <w:r>
        <w:rPr>
          <w:rtl/>
        </w:rPr>
        <w:t>.</w:t>
      </w:r>
    </w:p>
    <w:p w:rsidR="00D60D0D" w:rsidRPr="00D50D07" w:rsidRDefault="00D60D0D" w:rsidP="009C6F23">
      <w:pPr>
        <w:pStyle w:val="libFootnote0"/>
        <w:rPr>
          <w:rtl/>
        </w:rPr>
      </w:pPr>
      <w:r>
        <w:rPr>
          <w:rtl/>
        </w:rPr>
        <w:t>(</w:t>
      </w:r>
      <w:r w:rsidRPr="00D50D07">
        <w:rPr>
          <w:rtl/>
        </w:rPr>
        <w:t>10) في البحار والأمالي للصدوق :</w:t>
      </w:r>
      <w:r>
        <w:rPr>
          <w:rtl/>
        </w:rPr>
        <w:t xml:space="preserve"> «</w:t>
      </w:r>
      <w:r w:rsidRPr="00D50D07">
        <w:rPr>
          <w:rtl/>
        </w:rPr>
        <w:t>فأشهدك»</w:t>
      </w:r>
      <w:r>
        <w:rPr>
          <w:rtl/>
        </w:rPr>
        <w:t>.</w:t>
      </w:r>
      <w:r w:rsidRPr="00D50D07">
        <w:rPr>
          <w:rtl/>
        </w:rPr>
        <w:t xml:space="preserve"> وفي شرح المازندراني :</w:t>
      </w:r>
      <w:r>
        <w:rPr>
          <w:rtl/>
        </w:rPr>
        <w:t xml:space="preserve"> «</w:t>
      </w:r>
      <w:r w:rsidRPr="00D50D07">
        <w:rPr>
          <w:rtl/>
        </w:rPr>
        <w:t>أشهد ، إما متكلم ، أو أمر»</w:t>
      </w:r>
      <w:r>
        <w:rPr>
          <w:rtl/>
        </w:rPr>
        <w:t>.</w:t>
      </w:r>
    </w:p>
    <w:p w:rsidR="00D60D0D" w:rsidRPr="00D50D07" w:rsidRDefault="00D60D0D" w:rsidP="009C6F23">
      <w:pPr>
        <w:pStyle w:val="libFootnote0"/>
        <w:rPr>
          <w:rtl/>
        </w:rPr>
      </w:pPr>
      <w:r>
        <w:rPr>
          <w:rtl/>
        </w:rPr>
        <w:t>(</w:t>
      </w:r>
      <w:r w:rsidRPr="00D50D07">
        <w:rPr>
          <w:rtl/>
        </w:rPr>
        <w:t>11) هكذا في</w:t>
      </w:r>
      <w:r>
        <w:rPr>
          <w:rtl/>
        </w:rPr>
        <w:t xml:space="preserve"> «</w:t>
      </w:r>
      <w:r w:rsidRPr="00D50D07">
        <w:rPr>
          <w:rtl/>
        </w:rPr>
        <w:t>د ، ع ، ل ، م ، ن ، بف ، بن ، جت» وشرح المازندراني والوافي. وفي سائر النسخ والمطبوع :</w:t>
      </w:r>
      <w:r>
        <w:rPr>
          <w:rtl/>
        </w:rPr>
        <w:t xml:space="preserve"> «</w:t>
      </w:r>
      <w:r w:rsidRPr="00D50D07">
        <w:rPr>
          <w:rtl/>
        </w:rPr>
        <w:t>من عذابي»</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لاتغير </w:t>
      </w:r>
      <w:r w:rsidRPr="0089525C">
        <w:rPr>
          <w:rStyle w:val="libFootnotenumChar"/>
          <w:rtl/>
        </w:rPr>
        <w:t>(1)</w:t>
      </w:r>
      <w:r w:rsidRPr="00D50D07">
        <w:rPr>
          <w:rtl/>
        </w:rPr>
        <w:t xml:space="preserve"> سنتي.</w:t>
      </w:r>
    </w:p>
    <w:p w:rsidR="00D60D0D" w:rsidRPr="00D50D07" w:rsidRDefault="00D60D0D" w:rsidP="00806E06">
      <w:pPr>
        <w:pStyle w:val="libNormal"/>
        <w:rPr>
          <w:rtl/>
        </w:rPr>
      </w:pPr>
      <w:r w:rsidRPr="00D50D07">
        <w:rPr>
          <w:rtl/>
        </w:rPr>
        <w:t xml:space="preserve">يا عيسى ابن البكر البتول </w:t>
      </w:r>
      <w:r w:rsidRPr="0089525C">
        <w:rPr>
          <w:rStyle w:val="libFootnotenumChar"/>
          <w:rtl/>
        </w:rPr>
        <w:t>(2)</w:t>
      </w:r>
      <w:r w:rsidRPr="00D50D07">
        <w:rPr>
          <w:rtl/>
        </w:rPr>
        <w:t xml:space="preserve"> ، ابك على نفسك بكاء من ودع </w:t>
      </w:r>
      <w:r w:rsidRPr="0089525C">
        <w:rPr>
          <w:rStyle w:val="libFootnotenumChar"/>
          <w:rtl/>
        </w:rPr>
        <w:t>(3)</w:t>
      </w:r>
      <w:r w:rsidRPr="00D50D07">
        <w:rPr>
          <w:rtl/>
        </w:rPr>
        <w:t xml:space="preserve"> الأهل ، وقلى الدنيا </w:t>
      </w:r>
      <w:r w:rsidRPr="0089525C">
        <w:rPr>
          <w:rStyle w:val="libFootnotenumChar"/>
          <w:rtl/>
        </w:rPr>
        <w:t>(4)</w:t>
      </w:r>
      <w:r w:rsidRPr="00D50D07">
        <w:rPr>
          <w:rtl/>
        </w:rPr>
        <w:t xml:space="preserve"> ، وتركها لأهلها ، وصارت رغبته فيما عند إلهه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يا عيسى ، كن مع ذلك تلين الكلام ، وتفشي السلام ، يقظان إذا نامت عيون الأبرار حذرا </w:t>
      </w:r>
      <w:r w:rsidRPr="0089525C">
        <w:rPr>
          <w:rStyle w:val="libFootnotenumChar"/>
          <w:rtl/>
        </w:rPr>
        <w:t>(6)</w:t>
      </w:r>
      <w:r w:rsidRPr="00D50D07">
        <w:rPr>
          <w:rtl/>
        </w:rPr>
        <w:t xml:space="preserve"> للمعاد ، والزلازل الشداد ، وأهوال يوم القيامة حيث لاينفع أهل ولا ولد ولا مال.</w:t>
      </w:r>
    </w:p>
    <w:p w:rsidR="00D60D0D" w:rsidRPr="00D50D07" w:rsidRDefault="00D60D0D" w:rsidP="00806E06">
      <w:pPr>
        <w:pStyle w:val="libNormal"/>
        <w:rPr>
          <w:rtl/>
        </w:rPr>
      </w:pPr>
      <w:r w:rsidRPr="00D50D07">
        <w:rPr>
          <w:rtl/>
        </w:rPr>
        <w:t xml:space="preserve">يا عيسى ، اكحل عينك </w:t>
      </w:r>
      <w:r w:rsidRPr="0089525C">
        <w:rPr>
          <w:rStyle w:val="libFootnotenumChar"/>
          <w:rtl/>
        </w:rPr>
        <w:t>(7)</w:t>
      </w:r>
      <w:r w:rsidRPr="00D50D07">
        <w:rPr>
          <w:rtl/>
        </w:rPr>
        <w:t xml:space="preserve"> بميل </w:t>
      </w:r>
      <w:r w:rsidRPr="0089525C">
        <w:rPr>
          <w:rStyle w:val="libFootnotenumChar"/>
          <w:rtl/>
        </w:rPr>
        <w:t>(8)</w:t>
      </w:r>
      <w:r w:rsidRPr="00D50D07">
        <w:rPr>
          <w:rtl/>
        </w:rPr>
        <w:t xml:space="preserve"> الحزن إذا ضحك البطالون.</w:t>
      </w:r>
    </w:p>
    <w:p w:rsidR="00D60D0D" w:rsidRPr="00D50D07" w:rsidRDefault="00D60D0D" w:rsidP="00806E06">
      <w:pPr>
        <w:pStyle w:val="libNormal"/>
        <w:rPr>
          <w:rtl/>
        </w:rPr>
      </w:pPr>
      <w:r w:rsidRPr="00D50D07">
        <w:rPr>
          <w:rtl/>
        </w:rPr>
        <w:t>يا عيسى ، كن خاشعا صابرا ، فطوبى لك إن نالك ما وعد الصابرون.</w:t>
      </w:r>
    </w:p>
    <w:p w:rsidR="00D60D0D" w:rsidRPr="00D50D07" w:rsidRDefault="00D60D0D" w:rsidP="00806E06">
      <w:pPr>
        <w:pStyle w:val="libNormal"/>
        <w:rPr>
          <w:rtl/>
        </w:rPr>
      </w:pPr>
      <w:r w:rsidRPr="00D50D07">
        <w:rPr>
          <w:rtl/>
        </w:rPr>
        <w:t xml:space="preserve">يا عيسى ، رح </w:t>
      </w:r>
      <w:r w:rsidRPr="0089525C">
        <w:rPr>
          <w:rStyle w:val="libFootnotenumChar"/>
          <w:rtl/>
        </w:rPr>
        <w:t>(9)</w:t>
      </w:r>
      <w:r w:rsidRPr="00D50D07">
        <w:rPr>
          <w:rtl/>
        </w:rPr>
        <w:t xml:space="preserve"> من الدنيا يوما فيوما ، وذق لما </w:t>
      </w:r>
      <w:r w:rsidRPr="0089525C">
        <w:rPr>
          <w:rStyle w:val="libFootnotenumChar"/>
          <w:rtl/>
        </w:rPr>
        <w:t>(10)</w:t>
      </w:r>
      <w:r w:rsidRPr="00D50D07">
        <w:rPr>
          <w:rtl/>
        </w:rPr>
        <w:t xml:space="preserve"> قد ذهب طعمه ، فحقا أقول : ما أنت إلا بساعتك ويومك ، فرح من الدنيا ببلغة </w:t>
      </w:r>
      <w:r w:rsidRPr="0089525C">
        <w:rPr>
          <w:rStyle w:val="libFootnotenumChar"/>
          <w:rtl/>
        </w:rPr>
        <w:t>(11)</w:t>
      </w:r>
      <w:r w:rsidRPr="00D50D07">
        <w:rPr>
          <w:rtl/>
        </w:rPr>
        <w:t xml:space="preserve"> ، وليكفك الخشن الجشب </w:t>
      </w:r>
      <w:r w:rsidRPr="0089525C">
        <w:rPr>
          <w:rStyle w:val="libFootnotenumChar"/>
          <w:rtl/>
        </w:rPr>
        <w:t>(12)</w:t>
      </w:r>
      <w:r w:rsidRPr="00D50D07">
        <w:rPr>
          <w:rtl/>
        </w:rPr>
        <w:t xml:space="preserve"> ، فقد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ل ، م ، ن ، بف ، بن ، جت» وحاشية</w:t>
      </w:r>
      <w:r>
        <w:rPr>
          <w:rtl/>
        </w:rPr>
        <w:t xml:space="preserve"> «</w:t>
      </w:r>
      <w:r w:rsidRPr="00D50D07">
        <w:rPr>
          <w:rtl/>
        </w:rPr>
        <w:t>جد» والوافي. وفي سائر النسخ والمطبوع :</w:t>
      </w:r>
      <w:r>
        <w:rPr>
          <w:rtl/>
        </w:rPr>
        <w:t xml:space="preserve"> «</w:t>
      </w:r>
      <w:r w:rsidRPr="00D50D07">
        <w:rPr>
          <w:rtl/>
        </w:rPr>
        <w:t>أو تغير» بدل</w:t>
      </w:r>
      <w:r>
        <w:rPr>
          <w:rtl/>
        </w:rPr>
        <w:t xml:space="preserve"> «</w:t>
      </w:r>
      <w:r w:rsidRPr="00D50D07">
        <w:rPr>
          <w:rtl/>
        </w:rPr>
        <w:t>ولا تغير»</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 xml:space="preserve">التبتل : الانقطاع عن النساء وترك النكاح ، وامرأة بتول : منقطعة عن الرجال لا شهوة لها فيهم ، وبها سميت مريم ام المسيح </w:t>
      </w:r>
      <w:r w:rsidRPr="000575E1">
        <w:rPr>
          <w:rStyle w:val="libAlaemChar"/>
          <w:rtl/>
        </w:rPr>
        <w:t>عليهما‌السلام</w:t>
      </w:r>
      <w:r w:rsidRPr="00D50D07">
        <w:rPr>
          <w:rtl/>
        </w:rPr>
        <w:t xml:space="preserve"> ، وسميت فاطمة البتول ؛ لا نقطاعها عن نساء زمانها فضلا ودينا وحسبا. وقيل : لانقطاعها عن الدنيا إلى الله تعالى»</w:t>
      </w:r>
      <w:r>
        <w:rPr>
          <w:rtl/>
        </w:rPr>
        <w:t>.</w:t>
      </w:r>
      <w:r w:rsidRPr="00D50D07">
        <w:rPr>
          <w:rtl/>
        </w:rPr>
        <w:t xml:space="preserve"> النهاية ، ج 1 ، ص 94 </w:t>
      </w:r>
      <w:r>
        <w:rPr>
          <w:rtl/>
        </w:rPr>
        <w:t>(</w:t>
      </w:r>
      <w:r w:rsidRPr="00D50D07">
        <w:rPr>
          <w:rtl/>
        </w:rPr>
        <w:t>بتل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جت» والبحار والأمالي للصدوق :</w:t>
      </w:r>
      <w:r>
        <w:rPr>
          <w:rtl/>
        </w:rPr>
        <w:t xml:space="preserve"> «</w:t>
      </w:r>
      <w:r w:rsidRPr="00D50D07">
        <w:rPr>
          <w:rtl/>
        </w:rPr>
        <w:t>قد ودع»</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قلى الدنيا» أي أبغضها ؛ من القلى ، وهو البغض. راجع : النهاية ، ج 4 ، ص 105 </w:t>
      </w:r>
      <w:r>
        <w:rPr>
          <w:rtl/>
        </w:rPr>
        <w:t>(</w:t>
      </w:r>
      <w:r w:rsidRPr="00D50D07">
        <w:rPr>
          <w:rtl/>
        </w:rPr>
        <w:t>قلا</w:t>
      </w:r>
      <w:r>
        <w:rPr>
          <w:rtl/>
        </w:rPr>
        <w:t>)</w:t>
      </w:r>
      <w:r w:rsidRPr="00D50D07">
        <w:rPr>
          <w:rtl/>
        </w:rPr>
        <w:t xml:space="preserve"> ؛ القاموس المحيط ، ج 2 ، ص 1737 </w:t>
      </w:r>
      <w:r>
        <w:rPr>
          <w:rtl/>
        </w:rPr>
        <w:t>(</w:t>
      </w:r>
      <w:r w:rsidRPr="00D50D07">
        <w:rPr>
          <w:rtl/>
        </w:rPr>
        <w:t>قلي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والبحار والأمالي للصدوق :</w:t>
      </w:r>
      <w:r>
        <w:rPr>
          <w:rtl/>
        </w:rPr>
        <w:t xml:space="preserve"> «</w:t>
      </w:r>
      <w:r w:rsidRPr="00D50D07">
        <w:rPr>
          <w:rtl/>
        </w:rPr>
        <w:t>عند الله»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قوله تعالى : حذرا ، بفتح الذال ؛ ليكون مفعولا لأجله ، أو بكسر الذال ، أي كن حذرا»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والبحار والأمالي للصدوق :</w:t>
      </w:r>
      <w:r>
        <w:rPr>
          <w:rtl/>
        </w:rPr>
        <w:t xml:space="preserve"> «</w:t>
      </w:r>
      <w:r w:rsidRPr="00D50D07">
        <w:rPr>
          <w:rtl/>
        </w:rPr>
        <w:t>عينيك»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w:t>
      </w:r>
      <w:r>
        <w:rPr>
          <w:rtl/>
        </w:rPr>
        <w:t xml:space="preserve"> «</w:t>
      </w:r>
      <w:r w:rsidRPr="00D50D07">
        <w:rPr>
          <w:rtl/>
        </w:rPr>
        <w:t>بهلول»</w:t>
      </w:r>
      <w:r>
        <w:rPr>
          <w:rtl/>
        </w:rPr>
        <w:t>.</w:t>
      </w:r>
      <w:r w:rsidRPr="00D50D07">
        <w:rPr>
          <w:rtl/>
        </w:rPr>
        <w:t xml:space="preserve"> وفي الوافي :</w:t>
      </w:r>
      <w:r>
        <w:rPr>
          <w:rtl/>
        </w:rPr>
        <w:t xml:space="preserve"> «</w:t>
      </w:r>
      <w:r w:rsidRPr="00D50D07">
        <w:rPr>
          <w:rtl/>
        </w:rPr>
        <w:t>بميول»</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رح» أي اذهب وسر. وراجع : لسان العرب ، ج 2 ، ص 464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10) في البحار والأمالي للصدوق وشرح المازندراني عن بعض النسخ :</w:t>
      </w:r>
      <w:r>
        <w:rPr>
          <w:rtl/>
        </w:rPr>
        <w:t xml:space="preserve"> «</w:t>
      </w:r>
      <w:r w:rsidRPr="00D50D07">
        <w:rPr>
          <w:rtl/>
        </w:rPr>
        <w:t>ما» بدون اللام.</w:t>
      </w:r>
    </w:p>
    <w:p w:rsidR="00D60D0D" w:rsidRPr="00D50D07" w:rsidRDefault="00D60D0D" w:rsidP="009C6F23">
      <w:pPr>
        <w:pStyle w:val="libFootnote0"/>
        <w:rPr>
          <w:rtl/>
        </w:rPr>
      </w:pPr>
      <w:r>
        <w:rPr>
          <w:rtl/>
        </w:rPr>
        <w:t>(</w:t>
      </w:r>
      <w:r w:rsidRPr="00D50D07">
        <w:rPr>
          <w:rtl/>
        </w:rPr>
        <w:t>11) في البحار والأمالي للصدوق :</w:t>
      </w:r>
      <w:r>
        <w:rPr>
          <w:rtl/>
        </w:rPr>
        <w:t xml:space="preserve"> «</w:t>
      </w:r>
      <w:r w:rsidRPr="00D50D07">
        <w:rPr>
          <w:rtl/>
        </w:rPr>
        <w:t>بالبلغة»</w:t>
      </w:r>
      <w:r>
        <w:rPr>
          <w:rtl/>
        </w:rPr>
        <w:t>.</w:t>
      </w:r>
      <w:r w:rsidRPr="00D50D07">
        <w:rPr>
          <w:rtl/>
        </w:rPr>
        <w:t xml:space="preserve"> والبلغة : ما يتبلغ من العيش ويكتفى ولا يفضل. راجع : المصباح المنير ، ص 61 ؛ القاموس المحيط ، ج 2 ، ص 1042 </w:t>
      </w:r>
      <w:r>
        <w:rPr>
          <w:rtl/>
        </w:rPr>
        <w:t>(</w:t>
      </w:r>
      <w:r w:rsidRPr="00D50D07">
        <w:rPr>
          <w:rtl/>
        </w:rPr>
        <w:t>بلغ</w:t>
      </w:r>
      <w:r>
        <w:rPr>
          <w:rtl/>
        </w:rPr>
        <w:t>).</w:t>
      </w:r>
    </w:p>
    <w:p w:rsidR="00D60D0D" w:rsidRPr="00D50D07" w:rsidRDefault="00D60D0D" w:rsidP="009C6F23">
      <w:pPr>
        <w:pStyle w:val="libFootnote0"/>
        <w:rPr>
          <w:rtl/>
        </w:rPr>
      </w:pPr>
      <w:r>
        <w:rPr>
          <w:rtl/>
        </w:rPr>
        <w:t>(</w:t>
      </w:r>
      <w:r w:rsidRPr="00D50D07">
        <w:rPr>
          <w:rtl/>
        </w:rPr>
        <w:t xml:space="preserve">12) طعام جشب ومجشوب ، أي غليظ وخشن ، ويقال : هو الذي لا ادم معه. الصحاح ، ج 1 ، ص 99 </w:t>
      </w:r>
      <w:r>
        <w:rPr>
          <w:rtl/>
        </w:rPr>
        <w:t>(</w:t>
      </w:r>
      <w:r w:rsidRPr="00D50D07">
        <w:rPr>
          <w:rtl/>
        </w:rPr>
        <w:t>جشب</w:t>
      </w:r>
      <w:r>
        <w:rPr>
          <w:rtl/>
        </w:rPr>
        <w:t>).</w:t>
      </w:r>
    </w:p>
    <w:p w:rsidR="00D60D0D" w:rsidRPr="00D50D07" w:rsidRDefault="00D60D0D" w:rsidP="00060D07">
      <w:pPr>
        <w:pStyle w:val="libNormal0"/>
        <w:rPr>
          <w:rtl/>
        </w:rPr>
      </w:pPr>
      <w:r>
        <w:rPr>
          <w:rtl/>
        </w:rPr>
        <w:br w:type="page"/>
      </w:r>
      <w:r w:rsidRPr="00D50D07">
        <w:rPr>
          <w:rtl/>
        </w:rPr>
        <w:lastRenderedPageBreak/>
        <w:t xml:space="preserve">رأيت إلى ما تصير </w:t>
      </w:r>
      <w:r w:rsidRPr="0089525C">
        <w:rPr>
          <w:rStyle w:val="libFootnotenumChar"/>
          <w:rtl/>
        </w:rPr>
        <w:t>(1)</w:t>
      </w:r>
      <w:r w:rsidRPr="00D50D07">
        <w:rPr>
          <w:rtl/>
        </w:rPr>
        <w:t xml:space="preserve"> ، ومكتوب ما أخذت وكيف أتلفت.</w:t>
      </w:r>
    </w:p>
    <w:p w:rsidR="00D60D0D" w:rsidRPr="00D50D07" w:rsidRDefault="00D60D0D" w:rsidP="00806E06">
      <w:pPr>
        <w:pStyle w:val="libNormal"/>
        <w:rPr>
          <w:rtl/>
        </w:rPr>
      </w:pPr>
      <w:r w:rsidRPr="00D50D07">
        <w:rPr>
          <w:rtl/>
        </w:rPr>
        <w:t>يا عيسى ، إنك مسؤول ، فارحم الضعيف كرحمتي إياك ، ولا تقهر اليتيم.</w:t>
      </w:r>
    </w:p>
    <w:p w:rsidR="00D60D0D" w:rsidRPr="00D50D07" w:rsidRDefault="00D60D0D" w:rsidP="00806E06">
      <w:pPr>
        <w:pStyle w:val="libNormal"/>
        <w:rPr>
          <w:rtl/>
        </w:rPr>
      </w:pPr>
      <w:r w:rsidRPr="00D50D07">
        <w:rPr>
          <w:rtl/>
        </w:rPr>
        <w:t xml:space="preserve">يا عيسى ، ابك على نفسك في الخلوات </w:t>
      </w:r>
      <w:r w:rsidRPr="0089525C">
        <w:rPr>
          <w:rStyle w:val="libFootnotenumChar"/>
          <w:rtl/>
        </w:rPr>
        <w:t>(2)</w:t>
      </w:r>
      <w:r w:rsidRPr="00D50D07">
        <w:rPr>
          <w:rtl/>
        </w:rPr>
        <w:t xml:space="preserve"> ، وانقل قدميك إلى مواقيت </w:t>
      </w:r>
      <w:r w:rsidRPr="0089525C">
        <w:rPr>
          <w:rStyle w:val="libFootnotenumChar"/>
          <w:rtl/>
        </w:rPr>
        <w:t>(3)</w:t>
      </w:r>
      <w:r w:rsidRPr="00D50D07">
        <w:rPr>
          <w:rtl/>
        </w:rPr>
        <w:t xml:space="preserve"> الصلوات ، وأسمعني لذاذة نطقك بذكري ؛ فإن صنيعي إليك حسن.</w:t>
      </w:r>
    </w:p>
    <w:p w:rsidR="00D60D0D" w:rsidRPr="00D50D07" w:rsidRDefault="00D60D0D" w:rsidP="00806E06">
      <w:pPr>
        <w:pStyle w:val="libNormal"/>
        <w:rPr>
          <w:rtl/>
        </w:rPr>
      </w:pPr>
      <w:r w:rsidRPr="00D50D07">
        <w:rPr>
          <w:rtl/>
        </w:rPr>
        <w:t xml:space="preserve">يا عيسى ، كم من أمة قد أهلكتها بسالف </w:t>
      </w:r>
      <w:r w:rsidRPr="0089525C">
        <w:rPr>
          <w:rStyle w:val="libFootnotenumChar"/>
          <w:rtl/>
        </w:rPr>
        <w:t>(4)</w:t>
      </w:r>
      <w:r w:rsidRPr="00D50D07">
        <w:rPr>
          <w:rtl/>
        </w:rPr>
        <w:t xml:space="preserve"> ذنوب </w:t>
      </w:r>
      <w:r w:rsidRPr="0089525C">
        <w:rPr>
          <w:rStyle w:val="libFootnotenumChar"/>
          <w:rtl/>
        </w:rPr>
        <w:t>(5)</w:t>
      </w:r>
      <w:r w:rsidRPr="00D50D07">
        <w:rPr>
          <w:rtl/>
        </w:rPr>
        <w:t xml:space="preserve"> قد عصمتك منها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يا عيسى ، ارفق بالضعيف ، وارفع طرفك الكليل </w:t>
      </w:r>
      <w:r w:rsidRPr="0089525C">
        <w:rPr>
          <w:rStyle w:val="libFootnotenumChar"/>
          <w:rtl/>
        </w:rPr>
        <w:t>(7)</w:t>
      </w:r>
      <w:r w:rsidRPr="00D50D07">
        <w:rPr>
          <w:rtl/>
        </w:rPr>
        <w:t xml:space="preserve"> إلى السماء وادعني ، فإني منك قريب ، ولا تدعني </w:t>
      </w:r>
      <w:r w:rsidRPr="0089525C">
        <w:rPr>
          <w:rStyle w:val="libFootnotenumChar"/>
          <w:rtl/>
        </w:rPr>
        <w:t>(8)</w:t>
      </w:r>
      <w:r w:rsidRPr="00D50D07">
        <w:rPr>
          <w:rtl/>
        </w:rPr>
        <w:t xml:space="preserve"> إلا متضرعا إلي وهمك </w:t>
      </w:r>
      <w:r w:rsidRPr="0089525C">
        <w:rPr>
          <w:rStyle w:val="libFootnotenumChar"/>
          <w:rtl/>
        </w:rPr>
        <w:t>(9)</w:t>
      </w:r>
      <w:r w:rsidRPr="00D50D07">
        <w:rPr>
          <w:rtl/>
        </w:rPr>
        <w:t xml:space="preserve"> هما </w:t>
      </w:r>
      <w:r w:rsidRPr="0089525C">
        <w:rPr>
          <w:rStyle w:val="libFootnotenumChar"/>
          <w:rtl/>
        </w:rPr>
        <w:t>(10)</w:t>
      </w:r>
      <w:r w:rsidRPr="00D50D07">
        <w:rPr>
          <w:rtl/>
        </w:rPr>
        <w:t xml:space="preserve"> واحدا </w:t>
      </w:r>
      <w:r w:rsidRPr="0089525C">
        <w:rPr>
          <w:rStyle w:val="libFootnotenumChar"/>
          <w:rtl/>
        </w:rPr>
        <w:t>(11)</w:t>
      </w:r>
      <w:r w:rsidRPr="00D50D07">
        <w:rPr>
          <w:rtl/>
        </w:rPr>
        <w:t xml:space="preserve"> ، فإنك متى تدعني كذلك أجبك.</w:t>
      </w:r>
    </w:p>
    <w:p w:rsidR="00D60D0D" w:rsidRPr="00D50D07" w:rsidRDefault="00D60D0D" w:rsidP="00806E06">
      <w:pPr>
        <w:pStyle w:val="libNormal"/>
        <w:rPr>
          <w:rtl/>
        </w:rPr>
      </w:pPr>
      <w:r w:rsidRPr="00D50D07">
        <w:rPr>
          <w:rtl/>
        </w:rPr>
        <w:t>يا عيسى ، إني لم أرض بالدنيا ثوابا لمن كان قبلك ، ولا عقابا لمن انتقمت منه.</w:t>
      </w:r>
    </w:p>
    <w:p w:rsidR="00D60D0D" w:rsidRPr="00D50D07" w:rsidRDefault="00D60D0D" w:rsidP="00806E06">
      <w:pPr>
        <w:pStyle w:val="libNormal"/>
        <w:rPr>
          <w:rtl/>
        </w:rPr>
      </w:pPr>
      <w:r w:rsidRPr="00D50D07">
        <w:rPr>
          <w:rtl/>
        </w:rPr>
        <w:t xml:space="preserve">يا عيسى ، إنك تفنى ، وأنا أبقى ، ومني رزقك ، وعندي ميقات أجلك ، وإلي إيابك ، وعلي حسابك ، فسلني </w:t>
      </w:r>
      <w:r w:rsidRPr="0089525C">
        <w:rPr>
          <w:rStyle w:val="libFootnotenumChar"/>
          <w:rtl/>
        </w:rPr>
        <w:t>(12)</w:t>
      </w:r>
      <w:r w:rsidRPr="00D50D07">
        <w:rPr>
          <w:rtl/>
        </w:rPr>
        <w:t xml:space="preserve"> ولا تسأل غيري ، فيحسن منك الدعاء ، ومني الإجابة.</w:t>
      </w:r>
    </w:p>
    <w:p w:rsidR="00D60D0D" w:rsidRPr="00D50D07" w:rsidRDefault="00D60D0D" w:rsidP="00806E06">
      <w:pPr>
        <w:pStyle w:val="libNormal"/>
        <w:rPr>
          <w:rtl/>
        </w:rPr>
      </w:pPr>
      <w:r w:rsidRPr="00D50D07">
        <w:rPr>
          <w:rtl/>
        </w:rPr>
        <w:t>يا عيسى ، ما أكثر البشر ، وأقل عدد من صبر ، الأشجار كثيرة ، وطيبها قليل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ن ، بح ، بف ، بن» والمرآة :</w:t>
      </w:r>
      <w:r>
        <w:rPr>
          <w:rtl/>
        </w:rPr>
        <w:t xml:space="preserve"> «</w:t>
      </w:r>
      <w:r w:rsidRPr="00D50D07">
        <w:rPr>
          <w:rtl/>
        </w:rPr>
        <w:t>يصير»</w:t>
      </w:r>
      <w:r>
        <w:rPr>
          <w:rtl/>
        </w:rPr>
        <w:t>.</w:t>
      </w:r>
    </w:p>
    <w:p w:rsidR="00D60D0D" w:rsidRPr="00D50D07" w:rsidRDefault="00D60D0D" w:rsidP="009C6F23">
      <w:pPr>
        <w:pStyle w:val="libFootnote0"/>
        <w:rPr>
          <w:rtl/>
        </w:rPr>
      </w:pPr>
      <w:r>
        <w:rPr>
          <w:rtl/>
        </w:rPr>
        <w:t>(</w:t>
      </w:r>
      <w:r w:rsidRPr="00D50D07">
        <w:rPr>
          <w:rtl/>
        </w:rPr>
        <w:t>2) في البحار والأمالي للصدوق :</w:t>
      </w:r>
      <w:r>
        <w:rPr>
          <w:rtl/>
        </w:rPr>
        <w:t xml:space="preserve"> «</w:t>
      </w:r>
      <w:r w:rsidRPr="00D50D07">
        <w:rPr>
          <w:rtl/>
        </w:rPr>
        <w:t>في الصلاة»</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بف» والبحار والأمالي للصدوق :</w:t>
      </w:r>
      <w:r>
        <w:rPr>
          <w:rtl/>
        </w:rPr>
        <w:t xml:space="preserve"> «</w:t>
      </w:r>
      <w:r w:rsidRPr="00D50D07">
        <w:rPr>
          <w:rtl/>
        </w:rPr>
        <w:t>مواضع»</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بسالفة»</w:t>
      </w:r>
      <w:r>
        <w:rPr>
          <w:rtl/>
        </w:rPr>
        <w:t>.</w:t>
      </w:r>
    </w:p>
    <w:p w:rsidR="00D60D0D" w:rsidRPr="00D50D07" w:rsidRDefault="00D60D0D" w:rsidP="009C6F23">
      <w:pPr>
        <w:pStyle w:val="libFootnote0"/>
        <w:rPr>
          <w:rtl/>
        </w:rPr>
      </w:pPr>
      <w:r>
        <w:rPr>
          <w:rtl/>
        </w:rPr>
        <w:t>(</w:t>
      </w:r>
      <w:r w:rsidRPr="00D50D07">
        <w:rPr>
          <w:rtl/>
        </w:rPr>
        <w:t>5) في البحار والأمالي للصدوق :</w:t>
      </w:r>
      <w:r>
        <w:rPr>
          <w:rtl/>
        </w:rPr>
        <w:t xml:space="preserve"> «</w:t>
      </w:r>
      <w:r w:rsidRPr="00D50D07">
        <w:rPr>
          <w:rtl/>
        </w:rPr>
        <w:t>ذنب»</w:t>
      </w:r>
      <w:r>
        <w:rPr>
          <w:rtl/>
        </w:rPr>
        <w:t>.</w:t>
      </w:r>
    </w:p>
    <w:p w:rsidR="00D60D0D" w:rsidRPr="00D50D07" w:rsidRDefault="00D60D0D" w:rsidP="009C6F23">
      <w:pPr>
        <w:pStyle w:val="libFootnote0"/>
        <w:rPr>
          <w:rtl/>
        </w:rPr>
      </w:pPr>
      <w:r>
        <w:rPr>
          <w:rtl/>
        </w:rPr>
        <w:t>(</w:t>
      </w:r>
      <w:r w:rsidRPr="00D50D07">
        <w:rPr>
          <w:rtl/>
        </w:rPr>
        <w:t>6) في البحار والأمالي للصدوق :</w:t>
      </w:r>
      <w:r>
        <w:rPr>
          <w:rtl/>
        </w:rPr>
        <w:t xml:space="preserve"> «</w:t>
      </w:r>
      <w:r w:rsidRPr="00D50D07">
        <w:rPr>
          <w:rtl/>
        </w:rPr>
        <w:t>منه»</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قوله : وارفع طرفك الكليل ، قال الجزري : طرف كليل ، إذا لم يحقق المنظور به. أي لاتحدق النظر إلى السماء حياء ، بل انظر بتخشع. ويحتمل أن يكون وصف الطرف بالكلال لبيان عجز قوي المخلوقين»</w:t>
      </w:r>
      <w:r>
        <w:rPr>
          <w:rtl/>
        </w:rPr>
        <w:t>.</w:t>
      </w:r>
      <w:r w:rsidRPr="00D50D07">
        <w:rPr>
          <w:rtl/>
        </w:rPr>
        <w:t xml:space="preserve"> وراجع : النهاية ، ج 4 ، ص 198 </w:t>
      </w:r>
      <w:r>
        <w:rPr>
          <w:rtl/>
        </w:rPr>
        <w:t>(</w:t>
      </w:r>
      <w:r w:rsidRPr="00D50D07">
        <w:rPr>
          <w:rtl/>
        </w:rPr>
        <w:t>كلل</w:t>
      </w:r>
      <w:r>
        <w:rPr>
          <w:rtl/>
        </w:rPr>
        <w:t>).</w:t>
      </w:r>
    </w:p>
    <w:p w:rsidR="00D60D0D" w:rsidRPr="00D50D07" w:rsidRDefault="00D60D0D" w:rsidP="009C6F23">
      <w:pPr>
        <w:pStyle w:val="libFootnote0"/>
        <w:rPr>
          <w:rtl/>
        </w:rPr>
      </w:pPr>
      <w:r>
        <w:rPr>
          <w:rtl/>
        </w:rPr>
        <w:t>(</w:t>
      </w:r>
      <w:r w:rsidRPr="00D50D07">
        <w:rPr>
          <w:rtl/>
        </w:rPr>
        <w:t>8) في التحف ، ص 496 :</w:t>
      </w:r>
      <w:r>
        <w:rPr>
          <w:rtl/>
        </w:rPr>
        <w:t xml:space="preserve"> «</w:t>
      </w:r>
      <w:r w:rsidRPr="00D50D07">
        <w:rPr>
          <w:rtl/>
        </w:rPr>
        <w:t>ولا تذكرني»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وليكن همك» بدل</w:t>
      </w:r>
      <w:r>
        <w:rPr>
          <w:rtl/>
        </w:rPr>
        <w:t xml:space="preserve"> «</w:t>
      </w:r>
      <w:r w:rsidRPr="00D50D07">
        <w:rPr>
          <w:rtl/>
        </w:rPr>
        <w:t>وهمك»</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وهمك هما واحدا ، الهم : الحزن والقصد وما قصدته أيضا. والظاهر أنه عطف على</w:t>
      </w:r>
      <w:r>
        <w:rPr>
          <w:rtl/>
        </w:rPr>
        <w:t xml:space="preserve"> «</w:t>
      </w:r>
      <w:r w:rsidRPr="00D50D07">
        <w:rPr>
          <w:rtl/>
        </w:rPr>
        <w:t>متضرعا» وأن</w:t>
      </w:r>
      <w:r>
        <w:rPr>
          <w:rtl/>
        </w:rPr>
        <w:t xml:space="preserve"> «</w:t>
      </w:r>
      <w:r w:rsidRPr="00D50D07">
        <w:rPr>
          <w:rtl/>
        </w:rPr>
        <w:t>هما» منصوب على المفعولية»</w:t>
      </w:r>
      <w:r>
        <w:rPr>
          <w:rtl/>
        </w:rPr>
        <w:t>.</w:t>
      </w:r>
      <w:r w:rsidRPr="00D50D07">
        <w:rPr>
          <w:rtl/>
        </w:rPr>
        <w:t xml:space="preserve"> وفي المرآة :</w:t>
      </w:r>
      <w:r>
        <w:rPr>
          <w:rtl/>
        </w:rPr>
        <w:t xml:space="preserve"> «</w:t>
      </w:r>
      <w:r w:rsidRPr="00D50D07">
        <w:rPr>
          <w:rtl/>
        </w:rPr>
        <w:t>قوله تعالى : وهمك هما واحدا ، أي اجعل همك هما واحدا ، أو لا تجعل همك إلاهما واحدا ، وفي الأمالي : هم واحد ، وهو أظهر»</w:t>
      </w:r>
      <w:r>
        <w:rPr>
          <w:rtl/>
        </w:rPr>
        <w:t>.</w:t>
      </w:r>
    </w:p>
    <w:p w:rsidR="00D60D0D" w:rsidRPr="00D50D07" w:rsidRDefault="00D60D0D" w:rsidP="009C6F23">
      <w:pPr>
        <w:pStyle w:val="libFootnote0"/>
        <w:rPr>
          <w:rtl/>
        </w:rPr>
      </w:pPr>
      <w:r>
        <w:rPr>
          <w:rtl/>
        </w:rPr>
        <w:t>(</w:t>
      </w:r>
      <w:r w:rsidRPr="00D50D07">
        <w:rPr>
          <w:rtl/>
        </w:rPr>
        <w:t>11) في البحار والأمالي للصدوق :</w:t>
      </w:r>
      <w:r>
        <w:rPr>
          <w:rtl/>
        </w:rPr>
        <w:t xml:space="preserve"> «</w:t>
      </w:r>
      <w:r w:rsidRPr="00D50D07">
        <w:rPr>
          <w:rtl/>
        </w:rPr>
        <w:t>هم واحد»</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 جت» والبحار :</w:t>
      </w:r>
      <w:r>
        <w:rPr>
          <w:rtl/>
        </w:rPr>
        <w:t xml:space="preserve"> «</w:t>
      </w:r>
      <w:r w:rsidRPr="00D50D07">
        <w:rPr>
          <w:rtl/>
        </w:rPr>
        <w:t>فاسألني»</w:t>
      </w:r>
      <w:r>
        <w:rPr>
          <w:rtl/>
        </w:rPr>
        <w:t>.</w:t>
      </w:r>
    </w:p>
    <w:p w:rsidR="00D60D0D" w:rsidRPr="00D50D07" w:rsidRDefault="00D60D0D" w:rsidP="00060D07">
      <w:pPr>
        <w:pStyle w:val="libNormal0"/>
        <w:rPr>
          <w:rtl/>
        </w:rPr>
      </w:pPr>
      <w:r>
        <w:rPr>
          <w:rtl/>
        </w:rPr>
        <w:br w:type="page"/>
      </w:r>
      <w:r w:rsidRPr="00D50D07">
        <w:rPr>
          <w:rtl/>
        </w:rPr>
        <w:lastRenderedPageBreak/>
        <w:t xml:space="preserve">فلا يغرنك حسن شجرة حتى تذوق ثمرها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يا عيسى ، لايغرنك المتمرد علي بالعصيان يأكل رزقي ، ويعبد غيري ، ثم يدعوني عند الكرب فأجيبه ، ثم يرجع إلى ما كان عليه ، فعلي </w:t>
      </w:r>
      <w:r w:rsidRPr="0089525C">
        <w:rPr>
          <w:rStyle w:val="libFootnotenumChar"/>
          <w:rtl/>
        </w:rPr>
        <w:t>(2)</w:t>
      </w:r>
      <w:r w:rsidRPr="00D50D07">
        <w:rPr>
          <w:rtl/>
        </w:rPr>
        <w:t xml:space="preserve"> يتمرد ، أم بسخطي </w:t>
      </w:r>
      <w:r w:rsidRPr="0089525C">
        <w:rPr>
          <w:rStyle w:val="libFootnotenumChar"/>
          <w:rtl/>
        </w:rPr>
        <w:t>(3)</w:t>
      </w:r>
      <w:r w:rsidRPr="00D50D07">
        <w:rPr>
          <w:rtl/>
        </w:rPr>
        <w:t xml:space="preserve"> يتعرض ، فبي حلفت لآخذنه أخذة ليس له </w:t>
      </w:r>
      <w:r w:rsidRPr="0089525C">
        <w:rPr>
          <w:rStyle w:val="libFootnotenumChar"/>
          <w:rtl/>
        </w:rPr>
        <w:t>(4)</w:t>
      </w:r>
      <w:r w:rsidRPr="00D50D07">
        <w:rPr>
          <w:rtl/>
        </w:rPr>
        <w:t xml:space="preserve"> منها منجى </w:t>
      </w:r>
      <w:r w:rsidRPr="0089525C">
        <w:rPr>
          <w:rStyle w:val="libFootnotenumChar"/>
          <w:rtl/>
        </w:rPr>
        <w:t>(5)</w:t>
      </w:r>
      <w:r w:rsidRPr="00D50D07">
        <w:rPr>
          <w:rtl/>
        </w:rPr>
        <w:t xml:space="preserve"> ، ولا دوني ملجأ </w:t>
      </w:r>
      <w:r w:rsidRPr="0089525C">
        <w:rPr>
          <w:rStyle w:val="libFootnotenumChar"/>
          <w:rtl/>
        </w:rPr>
        <w:t>(6)</w:t>
      </w:r>
      <w:r w:rsidRPr="00D50D07">
        <w:rPr>
          <w:rtl/>
        </w:rPr>
        <w:t xml:space="preserve"> ، أين يهرب من سمائي وأرضي</w:t>
      </w:r>
      <w:r>
        <w:rPr>
          <w:rtl/>
        </w:rPr>
        <w:t>؟</w:t>
      </w:r>
    </w:p>
    <w:p w:rsidR="00D60D0D" w:rsidRPr="00D50D07" w:rsidRDefault="00D60D0D" w:rsidP="00806E06">
      <w:pPr>
        <w:pStyle w:val="libNormal"/>
        <w:rPr>
          <w:rtl/>
        </w:rPr>
      </w:pPr>
      <w:r w:rsidRPr="00D50D07">
        <w:rPr>
          <w:rtl/>
        </w:rPr>
        <w:t xml:space="preserve">يا عيسى ، قل لظلمة بني إسرائيل : لاتدعوني والسحت </w:t>
      </w:r>
      <w:r w:rsidRPr="0089525C">
        <w:rPr>
          <w:rStyle w:val="libFootnotenumChar"/>
          <w:rtl/>
        </w:rPr>
        <w:t>(7)</w:t>
      </w:r>
      <w:r w:rsidRPr="00D50D07">
        <w:rPr>
          <w:rtl/>
        </w:rPr>
        <w:t xml:space="preserve"> تحت أحضانكم </w:t>
      </w:r>
      <w:r w:rsidRPr="0089525C">
        <w:rPr>
          <w:rStyle w:val="libFootnotenumChar"/>
          <w:rtl/>
        </w:rPr>
        <w:t>(8)</w:t>
      </w:r>
      <w:r w:rsidRPr="00D50D07">
        <w:rPr>
          <w:rtl/>
        </w:rPr>
        <w:t xml:space="preserve"> ، والأصنام </w:t>
      </w:r>
      <w:r w:rsidRPr="0089525C">
        <w:rPr>
          <w:rStyle w:val="libFootnotenumChar"/>
          <w:rtl/>
        </w:rPr>
        <w:t>(9)</w:t>
      </w:r>
      <w:r w:rsidRPr="00D50D07">
        <w:rPr>
          <w:rtl/>
        </w:rPr>
        <w:t xml:space="preserve"> في بيوتكم ؛ فإني آليت </w:t>
      </w:r>
      <w:r w:rsidRPr="0089525C">
        <w:rPr>
          <w:rStyle w:val="libFootnotenumChar"/>
          <w:rtl/>
        </w:rPr>
        <w:t>(10)</w:t>
      </w:r>
      <w:r w:rsidRPr="00D50D07">
        <w:rPr>
          <w:rtl/>
        </w:rPr>
        <w:t xml:space="preserve"> أن أجيب من دعاني ، وأن </w:t>
      </w:r>
      <w:r w:rsidRPr="0089525C">
        <w:rPr>
          <w:rStyle w:val="libFootnotenumChar"/>
          <w:rtl/>
        </w:rPr>
        <w:t>(11)</w:t>
      </w:r>
      <w:r w:rsidRPr="00D50D07">
        <w:rPr>
          <w:rtl/>
        </w:rPr>
        <w:t xml:space="preserve"> أجعل إجابتي إياهم لعنا عليهم حتى يتفرقوا.</w:t>
      </w:r>
    </w:p>
    <w:p w:rsidR="00D60D0D" w:rsidRPr="00D50D07" w:rsidRDefault="00D60D0D" w:rsidP="00806E06">
      <w:pPr>
        <w:pStyle w:val="libNormal"/>
        <w:rPr>
          <w:rtl/>
        </w:rPr>
      </w:pPr>
      <w:r w:rsidRPr="00D50D07">
        <w:rPr>
          <w:rtl/>
        </w:rPr>
        <w:t xml:space="preserve">يا عيسى ، كم أطيل </w:t>
      </w:r>
      <w:r w:rsidRPr="0089525C">
        <w:rPr>
          <w:rStyle w:val="libFootnotenumChar"/>
          <w:rtl/>
        </w:rPr>
        <w:t>(12)</w:t>
      </w:r>
      <w:r w:rsidRPr="00D50D07">
        <w:rPr>
          <w:rtl/>
        </w:rPr>
        <w:t xml:space="preserve"> النظر ، وأحسن الطلب والقوم في غفلة لايرجعون ، تخرج </w:t>
      </w:r>
      <w:r w:rsidRPr="0089525C">
        <w:rPr>
          <w:rStyle w:val="libFootnotenumChar"/>
          <w:rtl/>
        </w:rPr>
        <w:t>(13)</w:t>
      </w:r>
      <w:r w:rsidRPr="00D50D07">
        <w:rPr>
          <w:rtl/>
        </w:rPr>
        <w:t xml:space="preserve"> الكلمة من أفواههم لاتعيها </w:t>
      </w:r>
      <w:r w:rsidRPr="0089525C">
        <w:rPr>
          <w:rStyle w:val="libFootnotenumChar"/>
          <w:rtl/>
        </w:rPr>
        <w:t>(14)</w:t>
      </w:r>
      <w:r w:rsidRPr="00D50D07">
        <w:rPr>
          <w:rtl/>
        </w:rPr>
        <w:t xml:space="preserve"> قلوبهم ، يتعرضون لمقتي ، ويتحببون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جت» والبحار والأمالي للصدوق :</w:t>
      </w:r>
      <w:r>
        <w:rPr>
          <w:rtl/>
        </w:rPr>
        <w:t xml:space="preserve"> «</w:t>
      </w:r>
      <w:r w:rsidRPr="00D50D07">
        <w:rPr>
          <w:rtl/>
        </w:rPr>
        <w:t>ثمرتها»</w:t>
      </w:r>
      <w:r>
        <w:rPr>
          <w:rtl/>
        </w:rPr>
        <w:t>.</w:t>
      </w:r>
    </w:p>
    <w:p w:rsidR="00D60D0D" w:rsidRPr="00D50D07" w:rsidRDefault="00D60D0D" w:rsidP="009C6F23">
      <w:pPr>
        <w:pStyle w:val="libFootnote0"/>
        <w:rPr>
          <w:rtl/>
        </w:rPr>
      </w:pPr>
      <w:r>
        <w:rPr>
          <w:rtl/>
        </w:rPr>
        <w:t>(</w:t>
      </w:r>
      <w:r w:rsidRPr="00D50D07">
        <w:rPr>
          <w:rtl/>
        </w:rPr>
        <w:t>2) في البحار والأمالي للصدوق</w:t>
      </w:r>
      <w:r>
        <w:rPr>
          <w:rtl/>
        </w:rPr>
        <w:t xml:space="preserve"> «</w:t>
      </w:r>
      <w:r w:rsidRPr="00D50D07">
        <w:rPr>
          <w:rtl/>
        </w:rPr>
        <w:t>أفعلي» بدل</w:t>
      </w:r>
      <w:r>
        <w:rPr>
          <w:rtl/>
        </w:rPr>
        <w:t xml:space="preserve"> «</w:t>
      </w:r>
      <w:r w:rsidRPr="00D50D07">
        <w:rPr>
          <w:rtl/>
        </w:rPr>
        <w:t>عليه فعلي»</w:t>
      </w:r>
      <w:r>
        <w:rPr>
          <w:rtl/>
        </w:rPr>
        <w:t>.</w:t>
      </w:r>
    </w:p>
    <w:p w:rsidR="00D60D0D" w:rsidRPr="00D50D07" w:rsidRDefault="00D60D0D" w:rsidP="009C6F23">
      <w:pPr>
        <w:pStyle w:val="libFootnote0"/>
        <w:rPr>
          <w:rtl/>
        </w:rPr>
      </w:pPr>
      <w:r>
        <w:rPr>
          <w:rtl/>
        </w:rPr>
        <w:t>(</w:t>
      </w:r>
      <w:r w:rsidRPr="00D50D07">
        <w:rPr>
          <w:rtl/>
        </w:rPr>
        <w:t>3) في البحار والامالي للصدوق :</w:t>
      </w:r>
      <w:r>
        <w:rPr>
          <w:rtl/>
        </w:rPr>
        <w:t xml:space="preserve"> «</w:t>
      </w:r>
      <w:r w:rsidRPr="00D50D07">
        <w:rPr>
          <w:rtl/>
        </w:rPr>
        <w:t>لسخطي»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والأمالي للصدوق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 جت ، جد» :</w:t>
      </w:r>
      <w:r>
        <w:rPr>
          <w:rtl/>
        </w:rPr>
        <w:t xml:space="preserve"> «</w:t>
      </w:r>
      <w:r w:rsidRPr="00D50D07">
        <w:rPr>
          <w:rtl/>
        </w:rPr>
        <w:t>ملجأ»</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منجى»</w:t>
      </w:r>
      <w:r>
        <w:rPr>
          <w:rtl/>
        </w:rPr>
        <w:t>.</w:t>
      </w:r>
      <w:r w:rsidRPr="00D50D07">
        <w:rPr>
          <w:rtl/>
        </w:rPr>
        <w:t xml:space="preserve"> وفي البحار والأمالي للصدوق :</w:t>
      </w:r>
      <w:r>
        <w:rPr>
          <w:rtl/>
        </w:rPr>
        <w:t xml:space="preserve"> «</w:t>
      </w:r>
      <w:r w:rsidRPr="00D50D07">
        <w:rPr>
          <w:rtl/>
        </w:rPr>
        <w:t>ملتجأ»</w:t>
      </w:r>
      <w:r>
        <w:rPr>
          <w:rtl/>
        </w:rPr>
        <w:t>.</w:t>
      </w:r>
    </w:p>
    <w:p w:rsidR="00D60D0D" w:rsidRPr="00D50D07" w:rsidRDefault="00D60D0D" w:rsidP="009C6F23">
      <w:pPr>
        <w:pStyle w:val="libFootnote0"/>
        <w:rPr>
          <w:rtl/>
        </w:rPr>
      </w:pPr>
      <w:r>
        <w:rPr>
          <w:rtl/>
        </w:rPr>
        <w:t>(</w:t>
      </w:r>
      <w:r w:rsidRPr="00D50D07">
        <w:rPr>
          <w:rtl/>
        </w:rPr>
        <w:t xml:space="preserve">7) السحت : الحرام الذي لا يحل كسبه ؛ لأنه يسحت البركة ، أي يذهبها. النهاية ، ج 2 ، ص 345 </w:t>
      </w:r>
      <w:r>
        <w:rPr>
          <w:rtl/>
        </w:rPr>
        <w:t>(</w:t>
      </w:r>
      <w:r w:rsidRPr="00D50D07">
        <w:rPr>
          <w:rtl/>
        </w:rPr>
        <w:t>سحت</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بح ، جت» :</w:t>
      </w:r>
      <w:r>
        <w:rPr>
          <w:rtl/>
        </w:rPr>
        <w:t xml:space="preserve"> «</w:t>
      </w:r>
      <w:r w:rsidRPr="00D50D07">
        <w:rPr>
          <w:rtl/>
        </w:rPr>
        <w:t>أقدامكم»</w:t>
      </w:r>
      <w:r>
        <w:rPr>
          <w:rtl/>
        </w:rPr>
        <w:t>.</w:t>
      </w:r>
      <w:r w:rsidRPr="00D50D07">
        <w:rPr>
          <w:rtl/>
        </w:rPr>
        <w:t xml:space="preserve"> والأحضان : جمع الحضن ، وهو ما دون الإبط إلى الكشع ، أو الصدر العضدان وما بينهما ، وجانب الشيء وناحيته. والمراد أكل الحرام ، أو هو كناية عن ضبط الحرام وحفظه وعدم رده إلى أهله. راجع : القاموس المحيط ، ج 2 ، ص 1565 </w:t>
      </w:r>
      <w:r>
        <w:rPr>
          <w:rtl/>
        </w:rPr>
        <w:t>(</w:t>
      </w:r>
      <w:r w:rsidRPr="00D50D07">
        <w:rPr>
          <w:rtl/>
        </w:rPr>
        <w:t>حضن</w:t>
      </w:r>
      <w:r>
        <w:rPr>
          <w:rtl/>
        </w:rPr>
        <w:t>)</w:t>
      </w:r>
      <w:r w:rsidRPr="00D50D07">
        <w:rPr>
          <w:rtl/>
        </w:rPr>
        <w:t xml:space="preserve"> ؛ شرح المازندراني ، ج 12 ، ص 103 ؛ مرآة العقول ، ج 12 ، ص 319.</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لعله كنى بالأصنام عما يحبونه ويهتمون به من فضول متاع الدنيا ؛ لأنهم كانوا مسلمين»</w:t>
      </w:r>
      <w:r>
        <w:rPr>
          <w:rtl/>
        </w:rPr>
        <w:t>.</w:t>
      </w:r>
    </w:p>
    <w:p w:rsidR="00D60D0D" w:rsidRPr="00D50D07" w:rsidRDefault="00D60D0D" w:rsidP="009C6F23">
      <w:pPr>
        <w:pStyle w:val="libFootnote0"/>
        <w:rPr>
          <w:rtl/>
        </w:rPr>
      </w:pPr>
      <w:r>
        <w:rPr>
          <w:rtl/>
        </w:rPr>
        <w:t>(</w:t>
      </w:r>
      <w:r w:rsidRPr="00D50D07">
        <w:rPr>
          <w:rtl/>
        </w:rPr>
        <w:t>10) في البحار والأمالي للصدوق :</w:t>
      </w:r>
      <w:r>
        <w:rPr>
          <w:rtl/>
        </w:rPr>
        <w:t xml:space="preserve"> «</w:t>
      </w:r>
      <w:r w:rsidRPr="00D50D07">
        <w:rPr>
          <w:rtl/>
        </w:rPr>
        <w:t>رأيت»</w:t>
      </w:r>
      <w:r>
        <w:rPr>
          <w:rtl/>
        </w:rPr>
        <w:t>.</w:t>
      </w:r>
      <w:r w:rsidRPr="00D50D07">
        <w:rPr>
          <w:rtl/>
        </w:rPr>
        <w:t xml:space="preserve"> والإيلاء : الحلف ، يقال : آلى يولي إيلاء ، أي حلف وأقسم ؛ من الألية ، وهو اليمين. راجع : النهاية ، ج 1 ، ص 62 </w:t>
      </w:r>
      <w:r>
        <w:rPr>
          <w:rtl/>
        </w:rPr>
        <w:t>(</w:t>
      </w:r>
      <w:r w:rsidRPr="00D50D07">
        <w:rPr>
          <w:rtl/>
        </w:rPr>
        <w:t>ألي</w:t>
      </w:r>
      <w:r>
        <w:rPr>
          <w:rtl/>
        </w:rPr>
        <w:t>)</w:t>
      </w:r>
      <w:r w:rsidRPr="00D50D07">
        <w:rPr>
          <w:rtl/>
        </w:rPr>
        <w:t xml:space="preserve"> ؛ القاموس المحيط ، ج 2 ، ص 1655 </w:t>
      </w:r>
      <w:r>
        <w:rPr>
          <w:rtl/>
        </w:rPr>
        <w:t>(</w:t>
      </w:r>
      <w:r w:rsidRPr="00D50D07">
        <w:rPr>
          <w:rtl/>
        </w:rPr>
        <w:t>ألو</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ع ، م ، ن ، بح ، بف ، جد» وشرح المازندراني والمرآة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12) في البحار والأمالي للصدوق :</w:t>
      </w:r>
      <w:r>
        <w:rPr>
          <w:rtl/>
        </w:rPr>
        <w:t xml:space="preserve"> «</w:t>
      </w:r>
      <w:r w:rsidRPr="00D50D07">
        <w:rPr>
          <w:rtl/>
        </w:rPr>
        <w:t>أجمل»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جت» :</w:t>
      </w:r>
      <w:r>
        <w:rPr>
          <w:rtl/>
        </w:rPr>
        <w:t xml:space="preserve"> «</w:t>
      </w:r>
      <w:r w:rsidRPr="00D50D07">
        <w:rPr>
          <w:rtl/>
        </w:rPr>
        <w:t>يخرج»</w:t>
      </w:r>
      <w:r>
        <w:rPr>
          <w:rtl/>
        </w:rPr>
        <w:t>.</w:t>
      </w:r>
    </w:p>
    <w:p w:rsidR="00D60D0D" w:rsidRDefault="00D60D0D" w:rsidP="009C6F23">
      <w:pPr>
        <w:pStyle w:val="libFootnote0"/>
        <w:rPr>
          <w:rtl/>
        </w:rPr>
      </w:pPr>
      <w:r>
        <w:rPr>
          <w:rtl/>
        </w:rPr>
        <w:t>(</w:t>
      </w:r>
      <w:r w:rsidRPr="00D50D07">
        <w:rPr>
          <w:rtl/>
        </w:rPr>
        <w:t>14) في</w:t>
      </w:r>
      <w:r>
        <w:rPr>
          <w:rtl/>
        </w:rPr>
        <w:t xml:space="preserve"> «</w:t>
      </w:r>
      <w:r w:rsidRPr="00D50D07">
        <w:rPr>
          <w:rtl/>
        </w:rPr>
        <w:t>د» :</w:t>
      </w:r>
      <w:r>
        <w:rPr>
          <w:rtl/>
        </w:rPr>
        <w:t xml:space="preserve"> «</w:t>
      </w:r>
      <w:r w:rsidRPr="00D50D07">
        <w:rPr>
          <w:rtl/>
        </w:rPr>
        <w:t>ولا تعيها»</w:t>
      </w:r>
      <w:r>
        <w:rPr>
          <w:rtl/>
        </w:rPr>
        <w:t>.</w:t>
      </w:r>
      <w:r w:rsidRPr="00D50D07">
        <w:rPr>
          <w:rtl/>
        </w:rPr>
        <w:t xml:space="preserve"> وفي</w:t>
      </w:r>
      <w:r>
        <w:rPr>
          <w:rtl/>
        </w:rPr>
        <w:t xml:space="preserve"> «</w:t>
      </w:r>
      <w:r w:rsidRPr="00D50D07">
        <w:rPr>
          <w:rtl/>
        </w:rPr>
        <w:t>بف» :</w:t>
      </w:r>
      <w:r>
        <w:rPr>
          <w:rtl/>
        </w:rPr>
        <w:t xml:space="preserve"> «</w:t>
      </w:r>
      <w:r w:rsidRPr="00D50D07">
        <w:rPr>
          <w:rtl/>
        </w:rPr>
        <w:t>لا يعيها»</w:t>
      </w:r>
      <w:r>
        <w:rPr>
          <w:rtl/>
        </w:rPr>
        <w:t>.</w:t>
      </w:r>
      <w:r w:rsidRPr="00D50D07">
        <w:rPr>
          <w:rtl/>
        </w:rPr>
        <w:t xml:space="preserve"> وفي الوافي :</w:t>
      </w:r>
      <w:r>
        <w:rPr>
          <w:rtl/>
        </w:rPr>
        <w:t xml:space="preserve"> «</w:t>
      </w:r>
      <w:r w:rsidRPr="00D50D07">
        <w:rPr>
          <w:rtl/>
        </w:rPr>
        <w:t>لا تعني»</w:t>
      </w:r>
      <w:r>
        <w:rPr>
          <w:rtl/>
        </w:rPr>
        <w:t>.</w:t>
      </w:r>
      <w:r w:rsidRPr="00D50D07">
        <w:rPr>
          <w:rtl/>
        </w:rPr>
        <w:t xml:space="preserve"> وفي المرآة :</w:t>
      </w:r>
      <w:r>
        <w:rPr>
          <w:rtl/>
        </w:rPr>
        <w:t xml:space="preserve"> «</w:t>
      </w:r>
      <w:r w:rsidRPr="00D50D07">
        <w:rPr>
          <w:rtl/>
        </w:rPr>
        <w:t>قوله تعالى :</w:t>
      </w:r>
      <w:r>
        <w:rPr>
          <w:rtl/>
        </w:rPr>
        <w:t xml:space="preserve"> «</w:t>
      </w:r>
      <w:r w:rsidRPr="00D50D07">
        <w:rPr>
          <w:rtl/>
        </w:rPr>
        <w:t>تعيها ،</w:t>
      </w:r>
    </w:p>
    <w:p w:rsidR="00D60D0D" w:rsidRPr="00D50D07" w:rsidRDefault="00D60D0D" w:rsidP="00060D07">
      <w:pPr>
        <w:pStyle w:val="libNormal0"/>
        <w:rPr>
          <w:rtl/>
        </w:rPr>
      </w:pPr>
      <w:r>
        <w:rPr>
          <w:rtl/>
        </w:rPr>
        <w:br w:type="page"/>
      </w:r>
      <w:r w:rsidRPr="00D50D07">
        <w:rPr>
          <w:rtl/>
        </w:rPr>
        <w:lastRenderedPageBreak/>
        <w:t xml:space="preserve">بقربي </w:t>
      </w:r>
      <w:r w:rsidRPr="0089525C">
        <w:rPr>
          <w:rStyle w:val="libFootnotenumChar"/>
          <w:rtl/>
        </w:rPr>
        <w:t>(1)</w:t>
      </w:r>
      <w:r w:rsidRPr="00D50D07">
        <w:rPr>
          <w:rtl/>
        </w:rPr>
        <w:t xml:space="preserve"> إلى المؤمنين.</w:t>
      </w:r>
    </w:p>
    <w:p w:rsidR="00D60D0D" w:rsidRPr="00D50D07" w:rsidRDefault="00D60D0D" w:rsidP="00806E06">
      <w:pPr>
        <w:pStyle w:val="libNormal"/>
        <w:rPr>
          <w:rtl/>
        </w:rPr>
      </w:pPr>
      <w:r w:rsidRPr="00D50D07">
        <w:rPr>
          <w:rtl/>
        </w:rPr>
        <w:t xml:space="preserve">يا عيسى ، ليكن لسانك في السر والعلانية واحدا ، وكذلك فليكن قلبك وبصرك ، واطو قلبك ولسانك عن المحارم ، وكف بصرك </w:t>
      </w:r>
      <w:r w:rsidRPr="0089525C">
        <w:rPr>
          <w:rStyle w:val="libFootnotenumChar"/>
          <w:rtl/>
        </w:rPr>
        <w:t>(2)</w:t>
      </w:r>
      <w:r w:rsidRPr="00D50D07">
        <w:rPr>
          <w:rtl/>
        </w:rPr>
        <w:t xml:space="preserve"> عما لاخير فيه ، فكم من </w:t>
      </w:r>
      <w:r w:rsidRPr="0089525C">
        <w:rPr>
          <w:rStyle w:val="libFootnotenumChar"/>
          <w:rtl/>
        </w:rPr>
        <w:t>(3)</w:t>
      </w:r>
      <w:r w:rsidRPr="00D50D07">
        <w:rPr>
          <w:rtl/>
        </w:rPr>
        <w:t xml:space="preserve"> ناظر نظرة قد </w:t>
      </w:r>
      <w:r w:rsidRPr="0089525C">
        <w:rPr>
          <w:rStyle w:val="libFootnotenumChar"/>
          <w:rtl/>
        </w:rPr>
        <w:t>(4)</w:t>
      </w:r>
      <w:r w:rsidRPr="00D50D07">
        <w:rPr>
          <w:rtl/>
        </w:rPr>
        <w:t xml:space="preserve"> زرعت في قلبه شهوة ، ووردت به موارد حياض </w:t>
      </w:r>
      <w:r w:rsidRPr="0089525C">
        <w:rPr>
          <w:rStyle w:val="libFootnotenumChar"/>
          <w:rtl/>
        </w:rPr>
        <w:t>(5)</w:t>
      </w:r>
      <w:r w:rsidRPr="00D50D07">
        <w:rPr>
          <w:rtl/>
        </w:rPr>
        <w:t xml:space="preserve"> الهلكة.</w:t>
      </w:r>
    </w:p>
    <w:p w:rsidR="00D60D0D" w:rsidRPr="00D50D07" w:rsidRDefault="00D60D0D" w:rsidP="00806E06">
      <w:pPr>
        <w:pStyle w:val="libNormal"/>
        <w:rPr>
          <w:rtl/>
        </w:rPr>
      </w:pPr>
      <w:r w:rsidRPr="00D50D07">
        <w:rPr>
          <w:rtl/>
        </w:rPr>
        <w:t xml:space="preserve">يا عيسى ، كن رحيما مترحما </w:t>
      </w:r>
      <w:r w:rsidRPr="0089525C">
        <w:rPr>
          <w:rStyle w:val="libFootnotenumChar"/>
          <w:rtl/>
        </w:rPr>
        <w:t>(6)</w:t>
      </w:r>
      <w:r w:rsidRPr="00D50D07">
        <w:rPr>
          <w:rtl/>
        </w:rPr>
        <w:t xml:space="preserve"> ، وكن </w:t>
      </w:r>
      <w:r w:rsidRPr="0089525C">
        <w:rPr>
          <w:rStyle w:val="libFootnotenumChar"/>
          <w:rtl/>
        </w:rPr>
        <w:t>(7)</w:t>
      </w:r>
      <w:r w:rsidRPr="00D50D07">
        <w:rPr>
          <w:rtl/>
        </w:rPr>
        <w:t xml:space="preserve"> كما تشاء أن يكون </w:t>
      </w:r>
      <w:r w:rsidRPr="0089525C">
        <w:rPr>
          <w:rStyle w:val="libFootnotenumChar"/>
          <w:rtl/>
        </w:rPr>
        <w:t>(8)</w:t>
      </w:r>
      <w:r w:rsidRPr="00D50D07">
        <w:rPr>
          <w:rtl/>
        </w:rPr>
        <w:t xml:space="preserve"> العباد لك ، وأكثر ذكر الموت </w:t>
      </w:r>
      <w:r w:rsidRPr="0089525C">
        <w:rPr>
          <w:rStyle w:val="libFootnotenumChar"/>
          <w:rtl/>
        </w:rPr>
        <w:t>(9)</w:t>
      </w:r>
      <w:r w:rsidRPr="00D50D07">
        <w:rPr>
          <w:rtl/>
        </w:rPr>
        <w:t xml:space="preserve"> ومفارقة الأهلين ، ولا تله ؛ فإن اللهو يفسد صاحبه ، ولا تغفل ؛ فإن الغافل مني بعيد ، واذكرني بالصالحات </w:t>
      </w:r>
      <w:r w:rsidRPr="0089525C">
        <w:rPr>
          <w:rStyle w:val="libFootnotenumChar"/>
          <w:rtl/>
        </w:rPr>
        <w:t>(10)</w:t>
      </w:r>
      <w:r w:rsidRPr="00D50D07">
        <w:rPr>
          <w:rtl/>
        </w:rPr>
        <w:t xml:space="preserve"> حتى أذكرك.</w:t>
      </w:r>
    </w:p>
    <w:p w:rsidR="00D60D0D" w:rsidRPr="00D50D07" w:rsidRDefault="00D60D0D" w:rsidP="00806E06">
      <w:pPr>
        <w:pStyle w:val="libNormal"/>
        <w:rPr>
          <w:rtl/>
        </w:rPr>
      </w:pPr>
      <w:r w:rsidRPr="00D50D07">
        <w:rPr>
          <w:rtl/>
        </w:rPr>
        <w:t xml:space="preserve">يا عيسى ، تب إلي بعد الذنب ، وذكر بي الأوابين ، وآمن بي ، وتقرب بي </w:t>
      </w:r>
      <w:r w:rsidRPr="0089525C">
        <w:rPr>
          <w:rStyle w:val="libFootnotenumChar"/>
          <w:rtl/>
        </w:rPr>
        <w:t>(11)</w:t>
      </w:r>
      <w:r w:rsidRPr="00D50D07">
        <w:rPr>
          <w:rtl/>
        </w:rPr>
        <w:t xml:space="preserve"> إلى المؤمنين ، ومرهم يدعوني معك ، وإياك ودعوة المظلوم ؛ فإني آليت </w:t>
      </w:r>
      <w:r w:rsidRPr="0089525C">
        <w:rPr>
          <w:rStyle w:val="libFootnotenumChar"/>
          <w:rtl/>
        </w:rPr>
        <w:t>(12)</w:t>
      </w:r>
      <w:r w:rsidRPr="00D50D07">
        <w:rPr>
          <w:rtl/>
        </w:rPr>
        <w:t xml:space="preserve"> على نفسي أن </w:t>
      </w:r>
      <w:r w:rsidRPr="0089525C">
        <w:rPr>
          <w:rStyle w:val="libFootnotenumChar"/>
          <w:rtl/>
        </w:rPr>
        <w:t>(13)</w:t>
      </w:r>
      <w:r w:rsidRPr="00D50D07">
        <w:rPr>
          <w:rtl/>
        </w:rPr>
        <w:t xml:space="preserve"> أفتح لها بابا من السماء بالقبول </w:t>
      </w:r>
      <w:r w:rsidRPr="0089525C">
        <w:rPr>
          <w:rStyle w:val="libFootnotenumChar"/>
          <w:rtl/>
        </w:rPr>
        <w:t>(14)</w:t>
      </w:r>
      <w:r w:rsidRPr="00D50D07">
        <w:rPr>
          <w:rtl/>
        </w:rPr>
        <w:t xml:space="preserve"> ، وأن أجيبه ولو بعد حين.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اى لا تحفظها وترعاها بالعمل بها»</w:t>
      </w:r>
      <w:r>
        <w:rPr>
          <w:rtl/>
        </w:rPr>
        <w:t>.</w:t>
      </w:r>
      <w:r w:rsidRPr="00D50D07">
        <w:rPr>
          <w:rtl/>
        </w:rPr>
        <w:t xml:space="preserve"> وراجع : النهاية ، ج 5 ، ص 207 </w:t>
      </w:r>
      <w:r>
        <w:rPr>
          <w:rtl/>
        </w:rPr>
        <w:t>(</w:t>
      </w:r>
      <w:r w:rsidRPr="00D50D07">
        <w:rPr>
          <w:rtl/>
        </w:rPr>
        <w:t>وعا</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بن ، جت ، جد» وحاشية</w:t>
      </w:r>
      <w:r>
        <w:rPr>
          <w:rtl/>
        </w:rPr>
        <w:t xml:space="preserve"> «</w:t>
      </w:r>
      <w:r w:rsidRPr="00D50D07">
        <w:rPr>
          <w:rtl/>
        </w:rPr>
        <w:t>بح» والبحار والأمالي للصدوق والمرآة :</w:t>
      </w:r>
      <w:r>
        <w:rPr>
          <w:rtl/>
        </w:rPr>
        <w:t xml:space="preserve"> «</w:t>
      </w:r>
      <w:r w:rsidRPr="00D50D07">
        <w:rPr>
          <w:rtl/>
        </w:rPr>
        <w:t>بي» بدل</w:t>
      </w:r>
      <w:r>
        <w:rPr>
          <w:rtl/>
        </w:rPr>
        <w:t xml:space="preserve"> «</w:t>
      </w:r>
      <w:r w:rsidRPr="00D50D07">
        <w:rPr>
          <w:rtl/>
        </w:rPr>
        <w:t>بقربي»</w:t>
      </w:r>
      <w:r>
        <w:rPr>
          <w:rtl/>
        </w:rPr>
        <w:t>.</w:t>
      </w:r>
    </w:p>
    <w:p w:rsidR="00D60D0D" w:rsidRPr="00D50D07" w:rsidRDefault="00D60D0D" w:rsidP="009C6F23">
      <w:pPr>
        <w:pStyle w:val="libFootnote0"/>
        <w:rPr>
          <w:rtl/>
        </w:rPr>
      </w:pPr>
      <w:r>
        <w:rPr>
          <w:rtl/>
        </w:rPr>
        <w:t>(</w:t>
      </w:r>
      <w:r w:rsidRPr="00D50D07">
        <w:rPr>
          <w:rtl/>
        </w:rPr>
        <w:t>2) في البحار والأمالي للصدوق :</w:t>
      </w:r>
      <w:r>
        <w:rPr>
          <w:rtl/>
        </w:rPr>
        <w:t xml:space="preserve"> «</w:t>
      </w:r>
      <w:r w:rsidRPr="00D50D07">
        <w:rPr>
          <w:rtl/>
        </w:rPr>
        <w:t>وغض طرفك» بدل</w:t>
      </w:r>
      <w:r>
        <w:rPr>
          <w:rtl/>
        </w:rPr>
        <w:t xml:space="preserve"> «</w:t>
      </w:r>
      <w:r w:rsidRPr="00D50D07">
        <w:rPr>
          <w:rtl/>
        </w:rPr>
        <w:t>وكف بصرك»</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ل ، بن ، جت» والبحار والأمالي للصدوق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4) في البحار والأمالي للصدوق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 xml:space="preserve">5) في البحار والأمالي للصدوق : </w:t>
      </w:r>
      <w:r>
        <w:rPr>
          <w:rtl/>
        </w:rPr>
        <w:t>ـ «</w:t>
      </w:r>
      <w:r w:rsidRPr="00D50D07">
        <w:rPr>
          <w:rtl/>
        </w:rPr>
        <w:t>حياض»</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الرحم : رقة القلب ، والترحم : إعمالها وإظهارها»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وحاشية</w:t>
      </w:r>
      <w:r>
        <w:rPr>
          <w:rtl/>
        </w:rPr>
        <w:t xml:space="preserve"> «</w:t>
      </w:r>
      <w:r w:rsidRPr="00D50D07">
        <w:rPr>
          <w:rtl/>
        </w:rPr>
        <w:t xml:space="preserve">ن» والبحار والأمالي للصدوق : </w:t>
      </w:r>
      <w:r>
        <w:rPr>
          <w:rtl/>
        </w:rPr>
        <w:t>+ «</w:t>
      </w:r>
      <w:r w:rsidRPr="00D50D07">
        <w:rPr>
          <w:rtl/>
        </w:rPr>
        <w:t>للعباد»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w:t>
      </w:r>
      <w:r>
        <w:rPr>
          <w:rtl/>
        </w:rPr>
        <w:t xml:space="preserve"> «</w:t>
      </w:r>
      <w:r w:rsidRPr="00D50D07">
        <w:rPr>
          <w:rtl/>
        </w:rPr>
        <w:t>أن تكون»</w:t>
      </w:r>
      <w:r>
        <w:rPr>
          <w:rtl/>
        </w:rPr>
        <w:t>.</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د ، ع ، ل ، م ، ن ، بن ، جت ، جد» والبحار والأمالي للصدوق. وفي</w:t>
      </w:r>
      <w:r>
        <w:rPr>
          <w:rtl/>
        </w:rPr>
        <w:t xml:space="preserve"> «</w:t>
      </w:r>
      <w:r w:rsidRPr="00D50D07">
        <w:rPr>
          <w:rtl/>
        </w:rPr>
        <w:t>بح ، بف» والمطبوع :</w:t>
      </w:r>
      <w:r>
        <w:rPr>
          <w:rtl/>
        </w:rPr>
        <w:t xml:space="preserve"> «</w:t>
      </w:r>
      <w:r w:rsidRPr="00D50D07">
        <w:rPr>
          <w:rtl/>
        </w:rPr>
        <w:t>ذكرك الموت» بدل</w:t>
      </w:r>
      <w:r>
        <w:rPr>
          <w:rtl/>
        </w:rPr>
        <w:t xml:space="preserve"> «</w:t>
      </w:r>
      <w:r w:rsidRPr="00D50D07">
        <w:rPr>
          <w:rtl/>
        </w:rPr>
        <w:t>ذكر الموت»</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بالصالحين»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بف ، بن» والبحار والأمالي للصدوق : </w:t>
      </w:r>
      <w:r>
        <w:rPr>
          <w:rtl/>
        </w:rPr>
        <w:t>ـ «</w:t>
      </w:r>
      <w:r w:rsidRPr="00D50D07">
        <w:rPr>
          <w:rtl/>
        </w:rPr>
        <w:t>بي»</w:t>
      </w:r>
      <w:r>
        <w:rPr>
          <w:rtl/>
        </w:rPr>
        <w:t>.</w:t>
      </w:r>
    </w:p>
    <w:p w:rsidR="00D60D0D" w:rsidRPr="00D50D07" w:rsidRDefault="00D60D0D" w:rsidP="009C6F23">
      <w:pPr>
        <w:pStyle w:val="libFootnote0"/>
        <w:rPr>
          <w:rtl/>
        </w:rPr>
      </w:pPr>
      <w:r>
        <w:rPr>
          <w:rtl/>
        </w:rPr>
        <w:t>(</w:t>
      </w:r>
      <w:r w:rsidRPr="00D50D07">
        <w:rPr>
          <w:rtl/>
        </w:rPr>
        <w:t>12) في البحار والأمالي للصدوق :</w:t>
      </w:r>
      <w:r>
        <w:rPr>
          <w:rtl/>
        </w:rPr>
        <w:t xml:space="preserve"> «</w:t>
      </w:r>
      <w:r w:rsidRPr="00D50D07">
        <w:rPr>
          <w:rtl/>
        </w:rPr>
        <w:t>وأيت»</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ع ، ل ، م ، جت ، جد» وحاشية</w:t>
      </w:r>
      <w:r>
        <w:rPr>
          <w:rtl/>
        </w:rPr>
        <w:t xml:space="preserve"> «</w:t>
      </w:r>
      <w:r w:rsidRPr="00D50D07">
        <w:rPr>
          <w:rtl/>
        </w:rPr>
        <w:t>بح ، بن» :</w:t>
      </w:r>
      <w:r>
        <w:rPr>
          <w:rtl/>
        </w:rPr>
        <w:t xml:space="preserve"> «</w:t>
      </w:r>
      <w:r w:rsidRPr="00D50D07">
        <w:rPr>
          <w:rtl/>
        </w:rPr>
        <w:t>أني»</w:t>
      </w:r>
      <w:r>
        <w:rPr>
          <w:rtl/>
        </w:rPr>
        <w:t>.</w:t>
      </w:r>
    </w:p>
    <w:p w:rsidR="00D60D0D" w:rsidRPr="00D50D07" w:rsidRDefault="00D60D0D" w:rsidP="009C6F23">
      <w:pPr>
        <w:pStyle w:val="libFootnote0"/>
        <w:rPr>
          <w:rtl/>
        </w:rPr>
      </w:pPr>
      <w:r>
        <w:rPr>
          <w:rtl/>
        </w:rPr>
        <w:t>(</w:t>
      </w:r>
      <w:r w:rsidRPr="00D50D07">
        <w:rPr>
          <w:rtl/>
        </w:rPr>
        <w:t xml:space="preserve">14) في البحار والأمالي للصدوق : </w:t>
      </w:r>
      <w:r>
        <w:rPr>
          <w:rtl/>
        </w:rPr>
        <w:t>ـ «</w:t>
      </w:r>
      <w:r w:rsidRPr="00D50D07">
        <w:rPr>
          <w:rtl/>
        </w:rPr>
        <w:t>بالقبول»</w:t>
      </w:r>
      <w:r>
        <w:rPr>
          <w:rtl/>
        </w:rPr>
        <w:t>.</w:t>
      </w:r>
    </w:p>
    <w:p w:rsidR="00D60D0D" w:rsidRPr="00D50D07" w:rsidRDefault="00D60D0D" w:rsidP="00806E06">
      <w:pPr>
        <w:pStyle w:val="libNormal"/>
        <w:rPr>
          <w:rtl/>
        </w:rPr>
      </w:pPr>
      <w:r>
        <w:rPr>
          <w:rtl/>
        </w:rPr>
        <w:br w:type="page"/>
      </w:r>
      <w:r w:rsidRPr="00D50D07">
        <w:rPr>
          <w:rtl/>
        </w:rPr>
        <w:lastRenderedPageBreak/>
        <w:t xml:space="preserve">يا عيسى ، اعلم أن صاحب السوء </w:t>
      </w:r>
      <w:r w:rsidRPr="0089525C">
        <w:rPr>
          <w:rStyle w:val="libFootnotenumChar"/>
          <w:rtl/>
        </w:rPr>
        <w:t>(1)</w:t>
      </w:r>
      <w:r w:rsidRPr="00D50D07">
        <w:rPr>
          <w:rtl/>
        </w:rPr>
        <w:t xml:space="preserve"> يعدي </w:t>
      </w:r>
      <w:r w:rsidRPr="0089525C">
        <w:rPr>
          <w:rStyle w:val="libFootnotenumChar"/>
          <w:rtl/>
        </w:rPr>
        <w:t>(2)</w:t>
      </w:r>
      <w:r w:rsidRPr="00D50D07">
        <w:rPr>
          <w:rtl/>
        </w:rPr>
        <w:t xml:space="preserve"> ، وقرين </w:t>
      </w:r>
      <w:r w:rsidRPr="0089525C">
        <w:rPr>
          <w:rStyle w:val="libFootnotenumChar"/>
          <w:rtl/>
        </w:rPr>
        <w:t>(3)</w:t>
      </w:r>
      <w:r w:rsidRPr="00D50D07">
        <w:rPr>
          <w:rtl/>
        </w:rPr>
        <w:t xml:space="preserve"> السوء يردي </w:t>
      </w:r>
      <w:r w:rsidRPr="0089525C">
        <w:rPr>
          <w:rStyle w:val="libFootnotenumChar"/>
          <w:rtl/>
        </w:rPr>
        <w:t>(4)</w:t>
      </w:r>
      <w:r w:rsidRPr="00D50D07">
        <w:rPr>
          <w:rtl/>
        </w:rPr>
        <w:t xml:space="preserve"> ، واعلم </w:t>
      </w:r>
      <w:r w:rsidRPr="0089525C">
        <w:rPr>
          <w:rStyle w:val="libFootnotenumChar"/>
          <w:rtl/>
        </w:rPr>
        <w:t>(5)</w:t>
      </w:r>
      <w:r w:rsidRPr="00D50D07">
        <w:rPr>
          <w:rtl/>
        </w:rPr>
        <w:t xml:space="preserve"> من تقارن ، واختر لنفسك إخوانا من المؤمنين.</w:t>
      </w:r>
    </w:p>
    <w:p w:rsidR="00D60D0D" w:rsidRPr="00D50D07" w:rsidRDefault="00D60D0D" w:rsidP="00806E06">
      <w:pPr>
        <w:pStyle w:val="libNormal"/>
        <w:rPr>
          <w:rtl/>
        </w:rPr>
      </w:pPr>
      <w:r w:rsidRPr="00D50D07">
        <w:rPr>
          <w:rtl/>
        </w:rPr>
        <w:t xml:space="preserve">يا عيسى ، تب إلي ؛ فإني </w:t>
      </w:r>
      <w:r w:rsidRPr="0089525C">
        <w:rPr>
          <w:rStyle w:val="libFootnotenumChar"/>
          <w:rtl/>
        </w:rPr>
        <w:t>(6)</w:t>
      </w:r>
      <w:r w:rsidRPr="00D50D07">
        <w:rPr>
          <w:rtl/>
        </w:rPr>
        <w:t xml:space="preserve"> لايتعاظمني ذنب أن أغفره وأنا أرحم الراحمين </w:t>
      </w:r>
      <w:r w:rsidRPr="0089525C">
        <w:rPr>
          <w:rStyle w:val="libFootnotenumChar"/>
          <w:rtl/>
        </w:rPr>
        <w:t>(7)</w:t>
      </w:r>
      <w:r w:rsidRPr="00D50D07">
        <w:rPr>
          <w:rtl/>
        </w:rPr>
        <w:t xml:space="preserve"> ؛ اعمل لنفسك في مهلة من أجلك قبل أن لايعمل </w:t>
      </w:r>
      <w:r w:rsidRPr="0089525C">
        <w:rPr>
          <w:rStyle w:val="libFootnotenumChar"/>
          <w:rtl/>
        </w:rPr>
        <w:t>(8)</w:t>
      </w:r>
      <w:r w:rsidRPr="00D50D07">
        <w:rPr>
          <w:rtl/>
        </w:rPr>
        <w:t xml:space="preserve"> لها غيرك </w:t>
      </w:r>
      <w:r w:rsidRPr="0089525C">
        <w:rPr>
          <w:rStyle w:val="libFootnotenumChar"/>
          <w:rtl/>
        </w:rPr>
        <w:t>(9)</w:t>
      </w:r>
      <w:r w:rsidRPr="00D50D07">
        <w:rPr>
          <w:rtl/>
        </w:rPr>
        <w:t xml:space="preserve"> ، واعبدني ليوم كألف سنة مما تعدون ، فيه </w:t>
      </w:r>
      <w:r w:rsidRPr="0089525C">
        <w:rPr>
          <w:rStyle w:val="libFootnotenumChar"/>
          <w:rtl/>
        </w:rPr>
        <w:t>(10)</w:t>
      </w:r>
      <w:r w:rsidRPr="00D50D07">
        <w:rPr>
          <w:rtl/>
        </w:rPr>
        <w:t xml:space="preserve"> أجزي بالحسنة أضعافها ، وإن السيئة توبق </w:t>
      </w:r>
      <w:r w:rsidRPr="0089525C">
        <w:rPr>
          <w:rStyle w:val="libFootnotenumChar"/>
          <w:rtl/>
        </w:rPr>
        <w:t>(11)</w:t>
      </w:r>
      <w:r w:rsidRPr="00D50D07">
        <w:rPr>
          <w:rtl/>
        </w:rPr>
        <w:t xml:space="preserve"> صاحبها ، فامهد </w:t>
      </w:r>
      <w:r w:rsidRPr="0089525C">
        <w:rPr>
          <w:rStyle w:val="libFootnotenumChar"/>
          <w:rtl/>
        </w:rPr>
        <w:t>(12)</w:t>
      </w:r>
      <w:r w:rsidRPr="00D50D07">
        <w:rPr>
          <w:rtl/>
        </w:rPr>
        <w:t xml:space="preserve"> لنفسك في مهلة </w:t>
      </w:r>
      <w:r w:rsidRPr="0089525C">
        <w:rPr>
          <w:rStyle w:val="libFootnotenumChar"/>
          <w:rtl/>
        </w:rPr>
        <w:t>(13)</w:t>
      </w:r>
      <w:r w:rsidRPr="00D50D07">
        <w:rPr>
          <w:rtl/>
        </w:rPr>
        <w:t xml:space="preserve"> ، ونافس في </w:t>
      </w:r>
      <w:r w:rsidRPr="0089525C">
        <w:rPr>
          <w:rStyle w:val="libFootnotenumChar"/>
          <w:rtl/>
        </w:rPr>
        <w:t>(14)</w:t>
      </w:r>
      <w:r w:rsidRPr="00D50D07">
        <w:rPr>
          <w:rtl/>
        </w:rPr>
        <w:t xml:space="preserve"> العمل الصالح ، فكم من مجلس قد نهض أهله وهم مجارون </w:t>
      </w:r>
      <w:r w:rsidRPr="0089525C">
        <w:rPr>
          <w:rStyle w:val="libFootnotenumChar"/>
          <w:rtl/>
        </w:rPr>
        <w:t>(15)</w:t>
      </w:r>
      <w:r w:rsidRPr="00D50D07">
        <w:rPr>
          <w:rtl/>
        </w:rPr>
        <w:t xml:space="preserve"> من النار.</w:t>
      </w:r>
    </w:p>
    <w:p w:rsidR="00D60D0D" w:rsidRPr="00D50D07" w:rsidRDefault="00D60D0D" w:rsidP="00806E06">
      <w:pPr>
        <w:pStyle w:val="libNormal"/>
        <w:rPr>
          <w:rtl/>
        </w:rPr>
      </w:pPr>
      <w:r w:rsidRPr="00D50D07">
        <w:rPr>
          <w:rtl/>
        </w:rPr>
        <w:t xml:space="preserve">يا عيسى ، ازهد في الفاني المنقطع ، وطأ رسوم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قوله تعالى : إن صاحب السوء يعدي ، من قبيل إضافة الموصوف إلى الصفة ، والسوء بالفتح ، وقيل : يجوز الضم ، أي المصاحب الشرير السيء الخلق يعدي ، أي تؤثر أخلاقه فيمن صحبه ، يقال : أعداه الداء يعديه إعداء ، وهو أن يصيبه مثل ما بصاحب الداء»</w:t>
      </w:r>
      <w:r>
        <w:rPr>
          <w:rtl/>
        </w:rPr>
        <w:t>.</w:t>
      </w:r>
      <w:r w:rsidRPr="00D50D07">
        <w:rPr>
          <w:rtl/>
        </w:rPr>
        <w:t xml:space="preserve"> والإعداء أيضا : الظلم. راجع : النهاية ، ج 3 ، ص 192 </w:t>
      </w:r>
      <w:r>
        <w:rPr>
          <w:rtl/>
        </w:rPr>
        <w:t>(</w:t>
      </w:r>
      <w:r w:rsidRPr="00D50D07">
        <w:rPr>
          <w:rtl/>
        </w:rPr>
        <w:t>عدا</w:t>
      </w:r>
      <w:r>
        <w:rPr>
          <w:rtl/>
        </w:rPr>
        <w:t>)</w:t>
      </w:r>
      <w:r w:rsidRPr="00D50D07">
        <w:rPr>
          <w:rtl/>
        </w:rPr>
        <w:t xml:space="preserve"> ؛ القاموس المحيط ، ج 2 ، ص 1717 </w:t>
      </w:r>
      <w:r>
        <w:rPr>
          <w:rtl/>
        </w:rPr>
        <w:t>(</w:t>
      </w:r>
      <w:r w:rsidRPr="00D50D07">
        <w:rPr>
          <w:rtl/>
        </w:rPr>
        <w:t>عدو</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والبحار والأمالي للصدوق :</w:t>
      </w:r>
      <w:r>
        <w:rPr>
          <w:rtl/>
        </w:rPr>
        <w:t xml:space="preserve"> «</w:t>
      </w:r>
      <w:r w:rsidRPr="00D50D07">
        <w:rPr>
          <w:rtl/>
        </w:rPr>
        <w:t>يغوي»</w:t>
      </w:r>
      <w:r>
        <w:rPr>
          <w:rtl/>
        </w:rPr>
        <w:t>.</w:t>
      </w:r>
    </w:p>
    <w:p w:rsidR="00D60D0D" w:rsidRPr="00D50D07" w:rsidRDefault="00D60D0D" w:rsidP="009C6F23">
      <w:pPr>
        <w:pStyle w:val="libFootnote0"/>
        <w:rPr>
          <w:rtl/>
        </w:rPr>
      </w:pPr>
      <w:r>
        <w:rPr>
          <w:rtl/>
        </w:rPr>
        <w:t>(</w:t>
      </w:r>
      <w:r w:rsidRPr="00D50D07">
        <w:rPr>
          <w:rtl/>
        </w:rPr>
        <w:t>3) في البحار والأمالي للصدوق :</w:t>
      </w:r>
      <w:r>
        <w:rPr>
          <w:rtl/>
        </w:rPr>
        <w:t xml:space="preserve"> «</w:t>
      </w:r>
      <w:r w:rsidRPr="00D50D07">
        <w:rPr>
          <w:rtl/>
        </w:rPr>
        <w:t>وأن قرين»</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يردي» أي يهلك. راجع : الصحاح ، ج 6 ، ص 355 </w:t>
      </w:r>
      <w:r>
        <w:rPr>
          <w:rtl/>
        </w:rPr>
        <w:t>(</w:t>
      </w:r>
      <w:r w:rsidRPr="00D50D07">
        <w:rPr>
          <w:rtl/>
        </w:rPr>
        <w:t>ردي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بن ، جت» والبحار والأمالي للصدوق والوافي وشرح المازندراني :</w:t>
      </w:r>
      <w:r>
        <w:rPr>
          <w:rtl/>
        </w:rPr>
        <w:t xml:space="preserve"> «</w:t>
      </w:r>
      <w:r w:rsidRPr="00D50D07">
        <w:rPr>
          <w:rtl/>
        </w:rPr>
        <w:t>فاعلم»</w:t>
      </w:r>
      <w:r>
        <w:rPr>
          <w:rtl/>
        </w:rPr>
        <w:t>.</w:t>
      </w:r>
    </w:p>
    <w:p w:rsidR="00D60D0D" w:rsidRPr="00D50D07" w:rsidRDefault="00D60D0D" w:rsidP="009C6F23">
      <w:pPr>
        <w:pStyle w:val="libFootnote0"/>
        <w:rPr>
          <w:rtl/>
        </w:rPr>
      </w:pPr>
      <w:r>
        <w:rPr>
          <w:rtl/>
        </w:rPr>
        <w:t>(</w:t>
      </w:r>
      <w:r w:rsidRPr="00D50D07">
        <w:rPr>
          <w:rtl/>
        </w:rPr>
        <w:t>6) في البحار والأمالي للصدوق :</w:t>
      </w:r>
      <w:r>
        <w:rPr>
          <w:rtl/>
        </w:rPr>
        <w:t xml:space="preserve"> «</w:t>
      </w:r>
      <w:r w:rsidRPr="00D50D07">
        <w:rPr>
          <w:rtl/>
        </w:rPr>
        <w:t>فإنه»</w:t>
      </w:r>
      <w:r>
        <w:rPr>
          <w:rtl/>
        </w:rPr>
        <w:t>.</w:t>
      </w:r>
    </w:p>
    <w:p w:rsidR="00D60D0D" w:rsidRPr="00D50D07" w:rsidRDefault="00D60D0D" w:rsidP="009C6F23">
      <w:pPr>
        <w:pStyle w:val="libFootnote0"/>
        <w:rPr>
          <w:rtl/>
        </w:rPr>
      </w:pPr>
      <w:r>
        <w:rPr>
          <w:rtl/>
        </w:rPr>
        <w:t>(</w:t>
      </w:r>
      <w:r w:rsidRPr="00D50D07">
        <w:rPr>
          <w:rtl/>
        </w:rPr>
        <w:t xml:space="preserve">7) في البحار والأمالي : </w:t>
      </w:r>
      <w:r>
        <w:rPr>
          <w:rtl/>
        </w:rPr>
        <w:t>+ «</w:t>
      </w:r>
      <w:r w:rsidRPr="00D50D07">
        <w:rPr>
          <w:rtl/>
        </w:rPr>
        <w:t>يا عيسى»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ل ، م ، ن ، بح ، بن ، جت» :</w:t>
      </w:r>
      <w:r>
        <w:rPr>
          <w:rtl/>
        </w:rPr>
        <w:t xml:space="preserve"> «</w:t>
      </w:r>
      <w:r w:rsidRPr="00D50D07">
        <w:rPr>
          <w:rtl/>
        </w:rPr>
        <w:t>أن لا تعمل»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ع ، ل ، م ، ن ، بح» : </w:t>
      </w:r>
      <w:r>
        <w:rPr>
          <w:rtl/>
        </w:rPr>
        <w:t>ـ «</w:t>
      </w:r>
      <w:r w:rsidRPr="00D50D07">
        <w:rPr>
          <w:rtl/>
        </w:rPr>
        <w:t>غيرك»</w:t>
      </w:r>
      <w:r>
        <w:rPr>
          <w:rtl/>
        </w:rPr>
        <w:t>.</w:t>
      </w:r>
    </w:p>
    <w:p w:rsidR="00D60D0D" w:rsidRPr="00D50D07" w:rsidRDefault="00D60D0D" w:rsidP="009C6F23">
      <w:pPr>
        <w:pStyle w:val="libFootnote0"/>
        <w:rPr>
          <w:rtl/>
        </w:rPr>
      </w:pPr>
      <w:r>
        <w:rPr>
          <w:rtl/>
        </w:rPr>
        <w:t>(</w:t>
      </w:r>
      <w:r w:rsidRPr="00D50D07">
        <w:rPr>
          <w:rtl/>
        </w:rPr>
        <w:t>10) في البحار والأمالي للصدوق :</w:t>
      </w:r>
      <w:r>
        <w:rPr>
          <w:rtl/>
        </w:rPr>
        <w:t xml:space="preserve"> «</w:t>
      </w:r>
      <w:r w:rsidRPr="00D50D07">
        <w:rPr>
          <w:rtl/>
        </w:rPr>
        <w:t>فإني»</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توبق» أي تهلك. راجع : النهاية ، ج 5 ، ص 146 </w:t>
      </w:r>
      <w:r>
        <w:rPr>
          <w:rtl/>
        </w:rPr>
        <w:t>(</w:t>
      </w:r>
      <w:r w:rsidRPr="00D50D07">
        <w:rPr>
          <w:rtl/>
        </w:rPr>
        <w:t>وبق</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فاجهد»</w:t>
      </w:r>
      <w:r>
        <w:rPr>
          <w:rtl/>
        </w:rPr>
        <w:t>.</w:t>
      </w:r>
      <w:r w:rsidRPr="00D50D07">
        <w:rPr>
          <w:rtl/>
        </w:rPr>
        <w:t xml:space="preserve"> </w:t>
      </w:r>
      <w:r>
        <w:rPr>
          <w:rtl/>
        </w:rPr>
        <w:t>و «</w:t>
      </w:r>
      <w:r w:rsidRPr="00D50D07">
        <w:rPr>
          <w:rtl/>
        </w:rPr>
        <w:t xml:space="preserve">فامهد» أي اعمل واكسب. راجع : القاموس المحيط ، ج 1 ، ص 463 </w:t>
      </w:r>
      <w:r>
        <w:rPr>
          <w:rtl/>
        </w:rPr>
        <w:t>(</w:t>
      </w:r>
      <w:r w:rsidRPr="00D50D07">
        <w:rPr>
          <w:rtl/>
        </w:rPr>
        <w:t>مهد</w:t>
      </w:r>
      <w:r>
        <w:rPr>
          <w:rtl/>
        </w:rPr>
        <w:t>).</w:t>
      </w:r>
    </w:p>
    <w:p w:rsidR="00D60D0D" w:rsidRPr="00D50D07" w:rsidRDefault="00D60D0D" w:rsidP="009C6F23">
      <w:pPr>
        <w:pStyle w:val="libFootnote0"/>
        <w:rPr>
          <w:rtl/>
        </w:rPr>
      </w:pPr>
      <w:r>
        <w:rPr>
          <w:rtl/>
        </w:rPr>
        <w:t>(</w:t>
      </w:r>
      <w:r w:rsidRPr="00D50D07">
        <w:rPr>
          <w:rtl/>
        </w:rPr>
        <w:t xml:space="preserve">13) في البحار والأمالي للصدوق : </w:t>
      </w:r>
      <w:r>
        <w:rPr>
          <w:rtl/>
        </w:rPr>
        <w:t>ـ «</w:t>
      </w:r>
      <w:r w:rsidRPr="00D50D07">
        <w:rPr>
          <w:rtl/>
        </w:rPr>
        <w:t>فامهد لنفسك في مهلة»</w:t>
      </w:r>
      <w:r>
        <w:rPr>
          <w:rtl/>
        </w:rPr>
        <w:t>.</w:t>
      </w:r>
    </w:p>
    <w:p w:rsidR="00D60D0D" w:rsidRPr="00D50D07" w:rsidRDefault="00D60D0D" w:rsidP="009C6F23">
      <w:pPr>
        <w:pStyle w:val="libFootnote0"/>
        <w:rPr>
          <w:rtl/>
        </w:rPr>
      </w:pPr>
      <w:r>
        <w:rPr>
          <w:rtl/>
        </w:rPr>
        <w:t>(</w:t>
      </w:r>
      <w:r w:rsidRPr="00D50D07">
        <w:rPr>
          <w:rtl/>
        </w:rPr>
        <w:t xml:space="preserve">14) المنافسة : الرغبة في الشيء والانفراد به. النهاية ، ج 5 ، ص 195 </w:t>
      </w:r>
      <w:r>
        <w:rPr>
          <w:rtl/>
        </w:rPr>
        <w:t>(</w:t>
      </w:r>
      <w:r w:rsidRPr="00D50D07">
        <w:rPr>
          <w:rtl/>
        </w:rPr>
        <w:t>نفس</w:t>
      </w:r>
      <w:r>
        <w:rPr>
          <w:rtl/>
        </w:rPr>
        <w:t>).</w:t>
      </w:r>
    </w:p>
    <w:p w:rsidR="00D60D0D" w:rsidRPr="00D50D07" w:rsidRDefault="00D60D0D" w:rsidP="009C6F23">
      <w:pPr>
        <w:pStyle w:val="libFootnote0"/>
        <w:rPr>
          <w:rtl/>
        </w:rPr>
      </w:pPr>
      <w:r>
        <w:rPr>
          <w:rtl/>
        </w:rPr>
        <w:t>(</w:t>
      </w:r>
      <w:r w:rsidRPr="00D50D07">
        <w:rPr>
          <w:rtl/>
        </w:rPr>
        <w:t>15) في حاشية</w:t>
      </w:r>
      <w:r>
        <w:rPr>
          <w:rtl/>
        </w:rPr>
        <w:t xml:space="preserve"> «</w:t>
      </w:r>
      <w:r w:rsidRPr="00D50D07">
        <w:rPr>
          <w:rtl/>
        </w:rPr>
        <w:t>د» :</w:t>
      </w:r>
      <w:r>
        <w:rPr>
          <w:rtl/>
        </w:rPr>
        <w:t xml:space="preserve"> «</w:t>
      </w:r>
      <w:r w:rsidRPr="00D50D07">
        <w:rPr>
          <w:rtl/>
        </w:rPr>
        <w:t>مجاوزون»</w:t>
      </w:r>
      <w:r>
        <w:rPr>
          <w:rtl/>
        </w:rPr>
        <w:t>.</w:t>
      </w:r>
      <w:r w:rsidRPr="00D50D07">
        <w:rPr>
          <w:rtl/>
        </w:rPr>
        <w:t xml:space="preserve"> وفي الأمالي للصدوق :</w:t>
      </w:r>
      <w:r>
        <w:rPr>
          <w:rtl/>
        </w:rPr>
        <w:t xml:space="preserve"> «</w:t>
      </w:r>
      <w:r w:rsidRPr="00D50D07">
        <w:rPr>
          <w:rtl/>
        </w:rPr>
        <w:t>مجاورون»</w:t>
      </w:r>
      <w:r>
        <w:rPr>
          <w:rtl/>
        </w:rPr>
        <w:t>.</w:t>
      </w:r>
      <w:r w:rsidRPr="00D50D07">
        <w:rPr>
          <w:rtl/>
        </w:rPr>
        <w:t xml:space="preserve"> </w:t>
      </w:r>
      <w:r>
        <w:rPr>
          <w:rtl/>
        </w:rPr>
        <w:t>و «</w:t>
      </w:r>
      <w:r w:rsidRPr="00D50D07">
        <w:rPr>
          <w:rtl/>
        </w:rPr>
        <w:t xml:space="preserve">مجارون» ، أي منقذون ، يقال : أجاره الله من العذاب ، أي أنقذه. راجع : الصحاح ، ج 2 ، ص 918 </w:t>
      </w:r>
      <w:r>
        <w:rPr>
          <w:rtl/>
        </w:rPr>
        <w:t>(</w:t>
      </w:r>
      <w:r w:rsidRPr="00D50D07">
        <w:rPr>
          <w:rtl/>
        </w:rPr>
        <w:t>جور</w:t>
      </w:r>
      <w:r>
        <w:rPr>
          <w:rtl/>
        </w:rPr>
        <w:t>).</w:t>
      </w:r>
    </w:p>
    <w:p w:rsidR="00D60D0D" w:rsidRDefault="00D60D0D" w:rsidP="009C6F23">
      <w:pPr>
        <w:pStyle w:val="libFootnote0"/>
        <w:rPr>
          <w:rtl/>
        </w:rPr>
      </w:pPr>
      <w:r>
        <w:rPr>
          <w:rtl/>
        </w:rPr>
        <w:t>(</w:t>
      </w:r>
      <w:r w:rsidRPr="00D50D07">
        <w:rPr>
          <w:rtl/>
        </w:rPr>
        <w:t>16) في المرآة :</w:t>
      </w:r>
      <w:r>
        <w:rPr>
          <w:rtl/>
        </w:rPr>
        <w:t xml:space="preserve"> «</w:t>
      </w:r>
      <w:r w:rsidRPr="00D50D07">
        <w:rPr>
          <w:rtl/>
        </w:rPr>
        <w:t>قوله تعالى : وطأ رسوم ، أي امش على آثار منازل من كان قبلك»</w:t>
      </w:r>
      <w:r>
        <w:rPr>
          <w:rtl/>
        </w:rPr>
        <w:t>.</w:t>
      </w:r>
      <w:r w:rsidRPr="00D50D07">
        <w:rPr>
          <w:rtl/>
        </w:rPr>
        <w:t xml:space="preserve"> </w:t>
      </w:r>
      <w:r>
        <w:rPr>
          <w:rtl/>
        </w:rPr>
        <w:t>و «</w:t>
      </w:r>
      <w:r w:rsidRPr="00D50D07">
        <w:rPr>
          <w:rtl/>
        </w:rPr>
        <w:t>طأ» : أمر من الوطء ،</w:t>
      </w:r>
    </w:p>
    <w:p w:rsidR="00D60D0D" w:rsidRPr="00D50D07" w:rsidRDefault="00D60D0D" w:rsidP="00060D07">
      <w:pPr>
        <w:pStyle w:val="libNormal0"/>
        <w:rPr>
          <w:rtl/>
        </w:rPr>
      </w:pPr>
      <w:r>
        <w:rPr>
          <w:rtl/>
        </w:rPr>
        <w:br w:type="page"/>
      </w:r>
      <w:r w:rsidRPr="00D50D07">
        <w:rPr>
          <w:rtl/>
        </w:rPr>
        <w:lastRenderedPageBreak/>
        <w:t xml:space="preserve">منازل </w:t>
      </w:r>
      <w:r w:rsidRPr="0089525C">
        <w:rPr>
          <w:rStyle w:val="libFootnotenumChar"/>
          <w:rtl/>
        </w:rPr>
        <w:t>(1)</w:t>
      </w:r>
      <w:r w:rsidRPr="00D50D07">
        <w:rPr>
          <w:rtl/>
        </w:rPr>
        <w:t xml:space="preserve"> من كان قبلك ، وادعهم </w:t>
      </w:r>
      <w:r w:rsidRPr="0089525C">
        <w:rPr>
          <w:rStyle w:val="libFootnotenumChar"/>
          <w:rtl/>
        </w:rPr>
        <w:t>(2)</w:t>
      </w:r>
      <w:r w:rsidRPr="00D50D07">
        <w:rPr>
          <w:rtl/>
        </w:rPr>
        <w:t xml:space="preserve"> وناجهم </w:t>
      </w:r>
      <w:r w:rsidRPr="0089525C">
        <w:rPr>
          <w:rStyle w:val="libFootnotenumChar"/>
          <w:rtl/>
        </w:rPr>
        <w:t>(3)</w:t>
      </w:r>
      <w:r w:rsidRPr="00D50D07">
        <w:rPr>
          <w:rtl/>
        </w:rPr>
        <w:t xml:space="preserve"> هل تحس منهم من أحد ، وخذ </w:t>
      </w:r>
      <w:r w:rsidRPr="0089525C">
        <w:rPr>
          <w:rStyle w:val="libFootnotenumChar"/>
          <w:rtl/>
        </w:rPr>
        <w:t>(4)</w:t>
      </w:r>
      <w:r w:rsidRPr="00D50D07">
        <w:rPr>
          <w:rtl/>
        </w:rPr>
        <w:t xml:space="preserve"> موعظتك منهم ، واعلم أنك ستلحقهم في اللاحقين.</w:t>
      </w:r>
    </w:p>
    <w:p w:rsidR="00D60D0D" w:rsidRPr="00D50D07" w:rsidRDefault="00D60D0D" w:rsidP="00806E06">
      <w:pPr>
        <w:pStyle w:val="libNormal"/>
        <w:rPr>
          <w:rtl/>
        </w:rPr>
      </w:pPr>
      <w:r w:rsidRPr="00D50D07">
        <w:rPr>
          <w:rtl/>
        </w:rPr>
        <w:t xml:space="preserve">يا عيسى ، قل لمن تمرد علي </w:t>
      </w:r>
      <w:r w:rsidRPr="0089525C">
        <w:rPr>
          <w:rStyle w:val="libFootnotenumChar"/>
          <w:rtl/>
        </w:rPr>
        <w:t>(5)</w:t>
      </w:r>
      <w:r w:rsidRPr="00D50D07">
        <w:rPr>
          <w:rtl/>
        </w:rPr>
        <w:t xml:space="preserve"> بالعصيان ، وعمل بالإدهان </w:t>
      </w:r>
      <w:r w:rsidRPr="0089525C">
        <w:rPr>
          <w:rStyle w:val="libFootnotenumChar"/>
          <w:rtl/>
        </w:rPr>
        <w:t>(6)</w:t>
      </w:r>
      <w:r w:rsidRPr="00D50D07">
        <w:rPr>
          <w:rtl/>
        </w:rPr>
        <w:t xml:space="preserve"> : ليتوقع </w:t>
      </w:r>
      <w:r w:rsidRPr="0089525C">
        <w:rPr>
          <w:rStyle w:val="libFootnotenumChar"/>
          <w:rtl/>
        </w:rPr>
        <w:t>(7)</w:t>
      </w:r>
      <w:r w:rsidRPr="00D50D07">
        <w:rPr>
          <w:rtl/>
        </w:rPr>
        <w:t xml:space="preserve"> عقوبتي ، وينتظر إهلاكي إياه ، سيصطلم </w:t>
      </w:r>
      <w:r w:rsidRPr="0089525C">
        <w:rPr>
          <w:rStyle w:val="libFootnotenumChar"/>
          <w:rtl/>
        </w:rPr>
        <w:t>(8)</w:t>
      </w:r>
      <w:r w:rsidRPr="00D50D07">
        <w:rPr>
          <w:rtl/>
        </w:rPr>
        <w:t xml:space="preserve"> مع الهالكين.</w:t>
      </w:r>
    </w:p>
    <w:p w:rsidR="00D60D0D" w:rsidRPr="00D50D07" w:rsidRDefault="00D60D0D" w:rsidP="00806E06">
      <w:pPr>
        <w:pStyle w:val="libNormal"/>
        <w:rPr>
          <w:rtl/>
        </w:rPr>
      </w:pPr>
      <w:r w:rsidRPr="00D50D07">
        <w:rPr>
          <w:rtl/>
        </w:rPr>
        <w:t xml:space="preserve">طوبى لك يا ابن مريم ، ثم طوبى لك إن أخذت بأدب إلهك الذي يتحنن </w:t>
      </w:r>
      <w:r w:rsidRPr="0089525C">
        <w:rPr>
          <w:rStyle w:val="libFootnotenumChar"/>
          <w:rtl/>
        </w:rPr>
        <w:t>(9)</w:t>
      </w:r>
      <w:r w:rsidRPr="00D50D07">
        <w:rPr>
          <w:rtl/>
        </w:rPr>
        <w:t xml:space="preserve"> عليك ترحما ، وبدأك بالنعم منه تكرما ، وكان لك في الشدائد.</w:t>
      </w:r>
    </w:p>
    <w:p w:rsidR="00D60D0D" w:rsidRPr="00D50D07" w:rsidRDefault="00D60D0D" w:rsidP="00806E06">
      <w:pPr>
        <w:pStyle w:val="libNormal"/>
        <w:rPr>
          <w:rtl/>
        </w:rPr>
      </w:pPr>
      <w:r w:rsidRPr="00D50D07">
        <w:rPr>
          <w:rtl/>
        </w:rPr>
        <w:t>لا تعصه يا عيسى ؛ فإنه لايحل لك عصيانه ، قد عهدت إليك كما عهدت إلى من كان قبلك ، وأنا على ذلك من الشاهدين.</w:t>
      </w:r>
    </w:p>
    <w:p w:rsidR="00D60D0D" w:rsidRPr="00D50D07" w:rsidRDefault="00D60D0D" w:rsidP="00806E06">
      <w:pPr>
        <w:pStyle w:val="libNormal"/>
        <w:rPr>
          <w:rtl/>
        </w:rPr>
      </w:pPr>
      <w:r w:rsidRPr="00D50D07">
        <w:rPr>
          <w:rtl/>
        </w:rPr>
        <w:t>يا عيسى ، ما أكرمت خليقة بمثل ديني ، ولا أنعمت عليها بمثل رحمتي.</w:t>
      </w:r>
    </w:p>
    <w:p w:rsidR="00D60D0D" w:rsidRPr="00D50D07" w:rsidRDefault="00D60D0D" w:rsidP="00806E06">
      <w:pPr>
        <w:pStyle w:val="libNormal"/>
        <w:rPr>
          <w:rtl/>
        </w:rPr>
      </w:pPr>
      <w:r w:rsidRPr="00D50D07">
        <w:rPr>
          <w:rtl/>
        </w:rPr>
        <w:t>يا عيسى ، اغسل بالماء منك ما ظهر ، وداو بالحسنات منك ما بطن ؛ فإنك إلي راجع.</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وهو الدوس بالقدم. راجع : النهاية ، ج 5 ، ص 200 </w:t>
      </w:r>
      <w:r>
        <w:rPr>
          <w:rtl/>
        </w:rPr>
        <w:t>(</w:t>
      </w:r>
      <w:r w:rsidRPr="00D50D07">
        <w:rPr>
          <w:rtl/>
        </w:rPr>
        <w:t>وطأ</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ل» : </w:t>
      </w:r>
      <w:r>
        <w:rPr>
          <w:rtl/>
        </w:rPr>
        <w:t>ـ «</w:t>
      </w:r>
      <w:r w:rsidRPr="00D50D07">
        <w:rPr>
          <w:rtl/>
        </w:rPr>
        <w:t>منازل»</w:t>
      </w:r>
      <w:r>
        <w:rPr>
          <w:rtl/>
        </w:rPr>
        <w:t>.</w:t>
      </w:r>
    </w:p>
    <w:p w:rsidR="00D60D0D" w:rsidRPr="00D50D07" w:rsidRDefault="00D60D0D" w:rsidP="009C6F23">
      <w:pPr>
        <w:pStyle w:val="libFootnote0"/>
        <w:rPr>
          <w:rtl/>
        </w:rPr>
      </w:pPr>
      <w:r>
        <w:rPr>
          <w:rtl/>
        </w:rPr>
        <w:t>(</w:t>
      </w:r>
      <w:r w:rsidRPr="00D50D07">
        <w:rPr>
          <w:rtl/>
        </w:rPr>
        <w:t>2) هكذا في جميع النسخ التي قوبلت وشرح المازندراني والوافي والمرآة. وفي المطبوع :</w:t>
      </w:r>
      <w:r>
        <w:rPr>
          <w:rtl/>
        </w:rPr>
        <w:t xml:space="preserve"> «</w:t>
      </w:r>
      <w:r w:rsidRPr="00D50D07">
        <w:rPr>
          <w:rtl/>
        </w:rPr>
        <w:t>فادعهم»</w:t>
      </w:r>
      <w:r>
        <w:rPr>
          <w:rtl/>
        </w:rPr>
        <w:t>.</w:t>
      </w:r>
    </w:p>
    <w:p w:rsidR="00D60D0D" w:rsidRPr="00D50D07" w:rsidRDefault="00D60D0D" w:rsidP="009C6F23">
      <w:pPr>
        <w:pStyle w:val="libFootnote0"/>
        <w:rPr>
          <w:rtl/>
        </w:rPr>
      </w:pPr>
      <w:r>
        <w:rPr>
          <w:rtl/>
        </w:rPr>
        <w:t>(</w:t>
      </w:r>
      <w:r w:rsidRPr="00D50D07">
        <w:rPr>
          <w:rtl/>
        </w:rPr>
        <w:t xml:space="preserve">3) في المرآة : </w:t>
      </w:r>
      <w:r>
        <w:rPr>
          <w:rtl/>
        </w:rPr>
        <w:t>ـ «</w:t>
      </w:r>
      <w:r w:rsidRPr="00D50D07">
        <w:rPr>
          <w:rtl/>
        </w:rPr>
        <w:t>وناجهم»</w:t>
      </w:r>
      <w:r>
        <w:rPr>
          <w:rtl/>
        </w:rPr>
        <w:t>.</w:t>
      </w:r>
    </w:p>
    <w:p w:rsidR="00D60D0D" w:rsidRPr="00D50D07" w:rsidRDefault="00D60D0D" w:rsidP="009C6F23">
      <w:pPr>
        <w:pStyle w:val="libFootnote0"/>
        <w:rPr>
          <w:rtl/>
        </w:rPr>
      </w:pPr>
      <w:r>
        <w:rPr>
          <w:rtl/>
        </w:rPr>
        <w:t>(</w:t>
      </w:r>
      <w:r w:rsidRPr="00D50D07">
        <w:rPr>
          <w:rtl/>
        </w:rPr>
        <w:t>4) في البحار والأمالي للصدوق :</w:t>
      </w:r>
      <w:r>
        <w:rPr>
          <w:rtl/>
        </w:rPr>
        <w:t xml:space="preserve"> «</w:t>
      </w:r>
      <w:r w:rsidRPr="00D50D07">
        <w:rPr>
          <w:rtl/>
        </w:rPr>
        <w:t>فخذ»</w:t>
      </w:r>
      <w:r>
        <w:rPr>
          <w:rtl/>
        </w:rPr>
        <w:t>.</w:t>
      </w:r>
    </w:p>
    <w:p w:rsidR="00D60D0D" w:rsidRPr="00D50D07" w:rsidRDefault="00D60D0D" w:rsidP="009C6F23">
      <w:pPr>
        <w:pStyle w:val="libFootnote0"/>
        <w:rPr>
          <w:rtl/>
        </w:rPr>
      </w:pPr>
      <w:r>
        <w:rPr>
          <w:rtl/>
        </w:rPr>
        <w:t>(</w:t>
      </w:r>
      <w:r w:rsidRPr="00D50D07">
        <w:rPr>
          <w:rtl/>
        </w:rPr>
        <w:t xml:space="preserve">5) في البحار والأمالي للصدوق : </w:t>
      </w:r>
      <w:r>
        <w:rPr>
          <w:rtl/>
        </w:rPr>
        <w:t>ـ «</w:t>
      </w:r>
      <w:r w:rsidRPr="00D50D07">
        <w:rPr>
          <w:rtl/>
        </w:rPr>
        <w:t>علي»</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 xml:space="preserve">الإدهان : مصدر من باب الإفعال ، وهو </w:t>
      </w:r>
      <w:r>
        <w:rPr>
          <w:rtl/>
        </w:rPr>
        <w:t>ـ</w:t>
      </w:r>
      <w:r w:rsidRPr="00D50D07">
        <w:rPr>
          <w:rtl/>
        </w:rPr>
        <w:t xml:space="preserve"> كالمداهنة </w:t>
      </w:r>
      <w:r>
        <w:rPr>
          <w:rtl/>
        </w:rPr>
        <w:t>ـ</w:t>
      </w:r>
      <w:r w:rsidRPr="00D50D07">
        <w:rPr>
          <w:rtl/>
        </w:rPr>
        <w:t xml:space="preserve"> إظهار خلاف ما يضمر ، وبعبارة اخرى : إخفاء الحق ، أو المساهلة فيه ، أو ترك النصيحة»</w:t>
      </w:r>
      <w:r>
        <w:rPr>
          <w:rtl/>
        </w:rPr>
        <w:t>.</w:t>
      </w:r>
      <w:r w:rsidRPr="00D50D07">
        <w:rPr>
          <w:rtl/>
        </w:rPr>
        <w:t xml:space="preserve"> وفي الوافي :</w:t>
      </w:r>
      <w:r>
        <w:rPr>
          <w:rtl/>
        </w:rPr>
        <w:t xml:space="preserve"> «</w:t>
      </w:r>
      <w:r w:rsidRPr="00D50D07">
        <w:rPr>
          <w:rtl/>
        </w:rPr>
        <w:t>الأذهان : جمع الذهن ، وهو الفهم والعقل والفطنة ، أو بكسر الهمزة والدال المهملة بمعنى إظهار خلاف ما يضمر»</w:t>
      </w:r>
      <w:r>
        <w:rPr>
          <w:rtl/>
        </w:rPr>
        <w:t>.</w:t>
      </w:r>
      <w:r w:rsidRPr="00D50D07">
        <w:rPr>
          <w:rtl/>
        </w:rPr>
        <w:t xml:space="preserve"> وراجع : القاموس المحيط ، ج 2 ، ص 1574 </w:t>
      </w:r>
      <w:r>
        <w:rPr>
          <w:rtl/>
        </w:rPr>
        <w:t>(</w:t>
      </w:r>
      <w:r w:rsidRPr="00D50D07">
        <w:rPr>
          <w:rtl/>
        </w:rPr>
        <w:t>دهن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w:t>
      </w:r>
      <w:r>
        <w:rPr>
          <w:rtl/>
        </w:rPr>
        <w:t xml:space="preserve"> «</w:t>
      </w:r>
      <w:r w:rsidRPr="00D50D07">
        <w:rPr>
          <w:rtl/>
        </w:rPr>
        <w:t>يتوقع»</w:t>
      </w:r>
      <w:r>
        <w:rPr>
          <w:rtl/>
        </w:rPr>
        <w:t>.</w:t>
      </w:r>
      <w:r w:rsidRPr="00D50D07">
        <w:rPr>
          <w:rtl/>
        </w:rPr>
        <w:t xml:space="preserve"> وفي البحار :</w:t>
      </w:r>
      <w:r>
        <w:rPr>
          <w:rtl/>
        </w:rPr>
        <w:t xml:space="preserve"> «</w:t>
      </w:r>
      <w:r w:rsidRPr="00D50D07">
        <w:rPr>
          <w:rtl/>
        </w:rPr>
        <w:t>يستوقع»</w:t>
      </w:r>
      <w:r>
        <w:rPr>
          <w:rtl/>
        </w:rPr>
        <w:t>.</w:t>
      </w:r>
    </w:p>
    <w:p w:rsidR="00D60D0D" w:rsidRPr="00D50D07" w:rsidRDefault="00D60D0D" w:rsidP="009C6F23">
      <w:pPr>
        <w:pStyle w:val="libFootnote0"/>
        <w:rPr>
          <w:rtl/>
        </w:rPr>
      </w:pPr>
      <w:r>
        <w:rPr>
          <w:rtl/>
        </w:rPr>
        <w:t>(</w:t>
      </w:r>
      <w:r w:rsidRPr="00D50D07">
        <w:rPr>
          <w:rtl/>
        </w:rPr>
        <w:t xml:space="preserve">8) الاصطلام : الاستئصال ؛ من الصلم ، وهو القطع المستأصل. راجع : الصحاح ، ج 5 ، ص 1967 ؛ النهاية ، ج 3 ، ص 49 </w:t>
      </w:r>
      <w:r>
        <w:rPr>
          <w:rtl/>
        </w:rPr>
        <w:t>(</w:t>
      </w:r>
      <w:r w:rsidRPr="00D50D07">
        <w:rPr>
          <w:rtl/>
        </w:rPr>
        <w:t>صلم</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تحنن»</w:t>
      </w:r>
      <w:r>
        <w:rPr>
          <w:rtl/>
        </w:rPr>
        <w:t>.</w:t>
      </w:r>
      <w:r w:rsidRPr="00D50D07">
        <w:rPr>
          <w:rtl/>
        </w:rPr>
        <w:t xml:space="preserve"> وفي شرح المازندراني :</w:t>
      </w:r>
      <w:r>
        <w:rPr>
          <w:rtl/>
        </w:rPr>
        <w:t xml:space="preserve"> «</w:t>
      </w:r>
      <w:r w:rsidRPr="00D50D07">
        <w:rPr>
          <w:rtl/>
        </w:rPr>
        <w:t>التحنن : التعطف والترحم ، فقوله : ترحما منصوب على أنه مفعول مطلق ، أو على التميز»</w:t>
      </w:r>
      <w:r>
        <w:rPr>
          <w:rtl/>
        </w:rPr>
        <w:t>.</w:t>
      </w:r>
      <w:r w:rsidRPr="00D50D07">
        <w:rPr>
          <w:rtl/>
        </w:rPr>
        <w:t xml:space="preserve"> وراجع : الصحاح ، ج 5 ، ص 2104 </w:t>
      </w:r>
      <w:r>
        <w:rPr>
          <w:rtl/>
        </w:rPr>
        <w:t>(</w:t>
      </w:r>
      <w:r w:rsidRPr="00D50D07">
        <w:rPr>
          <w:rtl/>
        </w:rPr>
        <w:t>حنن</w:t>
      </w:r>
      <w:r>
        <w:rPr>
          <w:rtl/>
        </w:rPr>
        <w:t>).</w:t>
      </w:r>
    </w:p>
    <w:p w:rsidR="00D60D0D" w:rsidRPr="00D50D07" w:rsidRDefault="00D60D0D" w:rsidP="00806E06">
      <w:pPr>
        <w:pStyle w:val="libNormal"/>
        <w:rPr>
          <w:rtl/>
        </w:rPr>
      </w:pPr>
      <w:r>
        <w:rPr>
          <w:rtl/>
        </w:rPr>
        <w:br w:type="page"/>
      </w:r>
      <w:r w:rsidRPr="00D50D07">
        <w:rPr>
          <w:rtl/>
        </w:rPr>
        <w:lastRenderedPageBreak/>
        <w:t xml:space="preserve">يا عيسى ، أعطيتك بما </w:t>
      </w:r>
      <w:r w:rsidRPr="0089525C">
        <w:rPr>
          <w:rStyle w:val="libFootnotenumChar"/>
          <w:rtl/>
        </w:rPr>
        <w:t>(1)</w:t>
      </w:r>
      <w:r w:rsidRPr="00D50D07">
        <w:rPr>
          <w:rtl/>
        </w:rPr>
        <w:t xml:space="preserve"> أنعمت به </w:t>
      </w:r>
      <w:r w:rsidRPr="0089525C">
        <w:rPr>
          <w:rStyle w:val="libFootnotenumChar"/>
          <w:rtl/>
        </w:rPr>
        <w:t>(2)</w:t>
      </w:r>
      <w:r w:rsidRPr="00D50D07">
        <w:rPr>
          <w:rtl/>
        </w:rPr>
        <w:t xml:space="preserve"> عليك فيضا من غير تكدير ، وطلبت منك قرضا لنفسك فبخلت به عليها </w:t>
      </w:r>
      <w:r w:rsidRPr="0089525C">
        <w:rPr>
          <w:rStyle w:val="libFootnotenumChar"/>
          <w:rtl/>
        </w:rPr>
        <w:t>(3)</w:t>
      </w:r>
      <w:r w:rsidRPr="00D50D07">
        <w:rPr>
          <w:rtl/>
        </w:rPr>
        <w:t xml:space="preserve"> لتكون من الهالكين.</w:t>
      </w:r>
    </w:p>
    <w:p w:rsidR="00D60D0D" w:rsidRPr="00D50D07" w:rsidRDefault="00D60D0D" w:rsidP="00806E06">
      <w:pPr>
        <w:pStyle w:val="libNormal"/>
        <w:rPr>
          <w:rtl/>
        </w:rPr>
      </w:pPr>
      <w:r w:rsidRPr="00D50D07">
        <w:rPr>
          <w:rtl/>
        </w:rPr>
        <w:t xml:space="preserve">يا عيسى ، تزين بالدين وحب المساكين ، وامش على الأرض هونا </w:t>
      </w:r>
      <w:r w:rsidRPr="0089525C">
        <w:rPr>
          <w:rStyle w:val="libFootnotenumChar"/>
          <w:rtl/>
        </w:rPr>
        <w:t>(4)</w:t>
      </w:r>
      <w:r w:rsidRPr="00D50D07">
        <w:rPr>
          <w:rtl/>
        </w:rPr>
        <w:t xml:space="preserve"> ، وصل على البقاع </w:t>
      </w:r>
      <w:r w:rsidRPr="0089525C">
        <w:rPr>
          <w:rStyle w:val="libFootnotenumChar"/>
          <w:rtl/>
        </w:rPr>
        <w:t>(5)</w:t>
      </w:r>
      <w:r w:rsidRPr="00D50D07">
        <w:rPr>
          <w:rtl/>
        </w:rPr>
        <w:t xml:space="preserve"> ؛ فكلها طاهر.</w:t>
      </w:r>
    </w:p>
    <w:p w:rsidR="00D60D0D" w:rsidRPr="00D50D07" w:rsidRDefault="00D60D0D" w:rsidP="00806E06">
      <w:pPr>
        <w:pStyle w:val="libNormal"/>
        <w:rPr>
          <w:rtl/>
        </w:rPr>
      </w:pPr>
      <w:r w:rsidRPr="00D50D07">
        <w:rPr>
          <w:rtl/>
        </w:rPr>
        <w:t xml:space="preserve">يا عيسى ، شمر </w:t>
      </w:r>
      <w:r w:rsidRPr="0089525C">
        <w:rPr>
          <w:rStyle w:val="libFootnotenumChar"/>
          <w:rtl/>
        </w:rPr>
        <w:t>(6)</w:t>
      </w:r>
      <w:r w:rsidRPr="00D50D07">
        <w:rPr>
          <w:rtl/>
        </w:rPr>
        <w:t xml:space="preserve"> ؛ فكل ما هو آت قريب ، واقرأ كتابي وأنت طاهر ، وأسمعني منك صوتا حزينا.</w:t>
      </w:r>
    </w:p>
    <w:p w:rsidR="00D60D0D" w:rsidRPr="00D50D07" w:rsidRDefault="00D60D0D" w:rsidP="00806E06">
      <w:pPr>
        <w:pStyle w:val="libNormal"/>
        <w:rPr>
          <w:rtl/>
        </w:rPr>
      </w:pPr>
      <w:r w:rsidRPr="00D50D07">
        <w:rPr>
          <w:rtl/>
        </w:rPr>
        <w:t xml:space="preserve">يا عيسى ، لاخير في لذاذة لاتدوم ، وعيش من </w:t>
      </w:r>
      <w:r w:rsidRPr="0089525C">
        <w:rPr>
          <w:rStyle w:val="libFootnotenumChar"/>
          <w:rtl/>
        </w:rPr>
        <w:t>(7)</w:t>
      </w:r>
      <w:r w:rsidRPr="00D50D07">
        <w:rPr>
          <w:rtl/>
        </w:rPr>
        <w:t xml:space="preserve"> صاحبه يزول.</w:t>
      </w:r>
    </w:p>
    <w:p w:rsidR="00D60D0D" w:rsidRPr="00D50D07" w:rsidRDefault="00D60D0D" w:rsidP="00806E06">
      <w:pPr>
        <w:pStyle w:val="libNormal"/>
        <w:rPr>
          <w:rtl/>
        </w:rPr>
      </w:pPr>
      <w:r w:rsidRPr="00D50D07">
        <w:rPr>
          <w:rtl/>
        </w:rPr>
        <w:t xml:space="preserve">يا ابن مريم ، لو </w:t>
      </w:r>
      <w:r w:rsidRPr="0089525C">
        <w:rPr>
          <w:rStyle w:val="libFootnotenumChar"/>
          <w:rtl/>
        </w:rPr>
        <w:t>(8)</w:t>
      </w:r>
      <w:r w:rsidRPr="00D50D07">
        <w:rPr>
          <w:rtl/>
        </w:rPr>
        <w:t xml:space="preserve"> رأت عينك ما أعددت لأوليائي الصالحين ذاب قلبك ، وزهقت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وحاشية</w:t>
      </w:r>
      <w:r>
        <w:rPr>
          <w:rtl/>
        </w:rPr>
        <w:t xml:space="preserve"> «</w:t>
      </w:r>
      <w:r w:rsidRPr="00D50D07">
        <w:rPr>
          <w:rtl/>
        </w:rPr>
        <w:t>بح» وشرح المازندراني والوافي. وفي</w:t>
      </w:r>
      <w:r>
        <w:rPr>
          <w:rtl/>
        </w:rPr>
        <w:t xml:space="preserve"> «</w:t>
      </w:r>
      <w:r w:rsidRPr="00D50D07">
        <w:rPr>
          <w:rtl/>
        </w:rPr>
        <w:t>بح» والمطبوع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عليها به»</w:t>
      </w:r>
      <w:r>
        <w:rPr>
          <w:rtl/>
        </w:rPr>
        <w:t>.</w:t>
      </w:r>
      <w:r w:rsidRPr="00D50D07">
        <w:rPr>
          <w:rtl/>
        </w:rPr>
        <w:t xml:space="preserve"> وفي الوافي :</w:t>
      </w:r>
      <w:r>
        <w:rPr>
          <w:rtl/>
        </w:rPr>
        <w:t xml:space="preserve"> «</w:t>
      </w:r>
      <w:r w:rsidRPr="00D50D07">
        <w:rPr>
          <w:rtl/>
        </w:rPr>
        <w:t>فبخلت به عليها ، لعله من قبيل</w:t>
      </w:r>
      <w:r>
        <w:rPr>
          <w:rtl/>
        </w:rPr>
        <w:t xml:space="preserve"> «</w:t>
      </w:r>
      <w:r w:rsidRPr="00D50D07">
        <w:rPr>
          <w:rtl/>
        </w:rPr>
        <w:t xml:space="preserve">إياك أعني واسمعي يا جارة» ؛ لأنه كان </w:t>
      </w:r>
      <w:r w:rsidRPr="000575E1">
        <w:rPr>
          <w:rStyle w:val="libAlaemChar"/>
          <w:rtl/>
        </w:rPr>
        <w:t>عليه‌السلام</w:t>
      </w:r>
      <w:r w:rsidRPr="00D50D07">
        <w:rPr>
          <w:rtl/>
        </w:rPr>
        <w:t xml:space="preserve"> منزها عن البخل»</w:t>
      </w:r>
      <w:r>
        <w:rPr>
          <w:rtl/>
        </w:rPr>
        <w:t>.</w:t>
      </w:r>
    </w:p>
    <w:p w:rsidR="00D60D0D" w:rsidRPr="00D50D07" w:rsidRDefault="00D60D0D" w:rsidP="009C6F23">
      <w:pPr>
        <w:pStyle w:val="libFootnote0"/>
        <w:rPr>
          <w:rtl/>
        </w:rPr>
      </w:pPr>
      <w:r>
        <w:rPr>
          <w:rtl/>
        </w:rPr>
        <w:t>(</w:t>
      </w:r>
      <w:r w:rsidRPr="00D50D07">
        <w:rPr>
          <w:rtl/>
        </w:rPr>
        <w:t>4) قال الجوهري :</w:t>
      </w:r>
      <w:r>
        <w:rPr>
          <w:rtl/>
        </w:rPr>
        <w:t xml:space="preserve"> «</w:t>
      </w:r>
      <w:r w:rsidRPr="00D50D07">
        <w:rPr>
          <w:rtl/>
        </w:rPr>
        <w:t>الهون : السكينة والوقار»</w:t>
      </w:r>
      <w:r>
        <w:rPr>
          <w:rtl/>
        </w:rPr>
        <w:t>.</w:t>
      </w:r>
      <w:r w:rsidRPr="00D50D07">
        <w:rPr>
          <w:rtl/>
        </w:rPr>
        <w:t xml:space="preserve"> وقال ابن الأثير :</w:t>
      </w:r>
      <w:r>
        <w:rPr>
          <w:rtl/>
        </w:rPr>
        <w:t xml:space="preserve"> «</w:t>
      </w:r>
      <w:r w:rsidRPr="00D50D07">
        <w:rPr>
          <w:rtl/>
        </w:rPr>
        <w:t>الهون : الرفق واللين والتثبت»</w:t>
      </w:r>
      <w:r>
        <w:rPr>
          <w:rtl/>
        </w:rPr>
        <w:t>.</w:t>
      </w:r>
      <w:r w:rsidRPr="00D50D07">
        <w:rPr>
          <w:rtl/>
        </w:rPr>
        <w:t xml:space="preserve"> الصحاح ، ج 6 ، ص 2218 ؛ النهاية ، ج 5 ، ص 284 </w:t>
      </w:r>
      <w:r>
        <w:rPr>
          <w:rtl/>
        </w:rPr>
        <w:t>(</w:t>
      </w:r>
      <w:r w:rsidRPr="00D50D07">
        <w:rPr>
          <w:rtl/>
        </w:rPr>
        <w:t>هون</w:t>
      </w:r>
      <w:r>
        <w:rPr>
          <w:rtl/>
        </w:rPr>
        <w:t>).</w:t>
      </w:r>
    </w:p>
    <w:p w:rsidR="00D60D0D" w:rsidRPr="00D50D07" w:rsidRDefault="00D60D0D" w:rsidP="009C6F23">
      <w:pPr>
        <w:pStyle w:val="libFootnote0"/>
        <w:rPr>
          <w:rtl/>
        </w:rPr>
      </w:pPr>
      <w:r>
        <w:rPr>
          <w:rtl/>
        </w:rPr>
        <w:t>(</w:t>
      </w:r>
      <w:r w:rsidRPr="00D50D07">
        <w:rPr>
          <w:rtl/>
        </w:rPr>
        <w:t xml:space="preserve">5) البقاع : جمع البقعة ، وهي قطعة من الأرض على غير هيأة التي بجنبها. راجع : ترتيب كتاب العين ، ج 1 ، ص 182 ؛ لسان العرب ، ج 8 ، ص 18 </w:t>
      </w:r>
      <w:r>
        <w:rPr>
          <w:rtl/>
        </w:rPr>
        <w:t>(</w:t>
      </w:r>
      <w:r w:rsidRPr="00D50D07">
        <w:rPr>
          <w:rtl/>
        </w:rPr>
        <w:t>بقع</w:t>
      </w:r>
      <w:r>
        <w:rPr>
          <w:rtl/>
        </w:rPr>
        <w:t>).</w:t>
      </w:r>
    </w:p>
    <w:p w:rsidR="00D60D0D" w:rsidRPr="00D50D07" w:rsidRDefault="00D60D0D" w:rsidP="00B1579B">
      <w:pPr>
        <w:pStyle w:val="libFootnote"/>
        <w:rPr>
          <w:rtl/>
        </w:rPr>
      </w:pPr>
      <w:r w:rsidRPr="00D50D07">
        <w:rPr>
          <w:rtl/>
        </w:rPr>
        <w:t>وفي شرح المازندراني ، ج 12 ، ص 110 :</w:t>
      </w:r>
      <w:r>
        <w:rPr>
          <w:rtl/>
        </w:rPr>
        <w:t xml:space="preserve"> «</w:t>
      </w:r>
      <w:r w:rsidRPr="00D50D07">
        <w:rPr>
          <w:rtl/>
        </w:rPr>
        <w:t xml:space="preserve">قد من الله </w:t>
      </w:r>
      <w:r>
        <w:rPr>
          <w:rtl/>
        </w:rPr>
        <w:t>ـ</w:t>
      </w:r>
      <w:r w:rsidRPr="00D50D07">
        <w:rPr>
          <w:rtl/>
        </w:rPr>
        <w:t xml:space="preserve"> تعالى </w:t>
      </w:r>
      <w:r>
        <w:rPr>
          <w:rtl/>
        </w:rPr>
        <w:t>ـ</w:t>
      </w:r>
      <w:r w:rsidRPr="00D50D07">
        <w:rPr>
          <w:rtl/>
        </w:rPr>
        <w:t xml:space="preserve"> عليه بهذه النعمة الجليلة رفقا به وبأمته ؛ حيث كانوا سائحين في الأرض ، فجعل كلها محلا لصلاته ، ولم يجعلهم محصورين على أدائها في البيع ، كما حصر بعض الامم السابقة على أدائها في محل مخصوص ، كالكنائس لليهود»</w:t>
      </w:r>
      <w:r>
        <w:rPr>
          <w:rtl/>
        </w:rPr>
        <w:t>.</w:t>
      </w:r>
    </w:p>
    <w:p w:rsidR="00D60D0D" w:rsidRPr="00D50D07" w:rsidRDefault="00D60D0D" w:rsidP="00806E06">
      <w:pPr>
        <w:pStyle w:val="libNormal"/>
        <w:rPr>
          <w:rtl/>
        </w:rPr>
      </w:pPr>
      <w:r w:rsidRPr="00B1579B">
        <w:rPr>
          <w:rStyle w:val="libFootnoteChar"/>
          <w:rtl/>
        </w:rPr>
        <w:t xml:space="preserve">وفي المرآة : «قوله تعالى : وصل على البقاع ، هذا خلاف ما هو المشهور من أن جواز الصلاة في كل البقاع من خصائص نبينا </w:t>
      </w:r>
      <w:r w:rsidRPr="000575E1">
        <w:rPr>
          <w:rStyle w:val="libAlaemChar"/>
          <w:rtl/>
        </w:rPr>
        <w:t>صلى‌الله‌عليه‌وآله</w:t>
      </w:r>
      <w:r w:rsidRPr="00B1579B">
        <w:rPr>
          <w:rStyle w:val="libFootnoteChar"/>
          <w:rtl/>
        </w:rPr>
        <w:t xml:space="preserve"> ، بل كان يلزمهم الصلاة في بيعهم وكنايسهم ، فيمكن أن يكون هذا الحكم فيهم بالفرائض ، أو بغيره </w:t>
      </w:r>
      <w:r w:rsidRPr="000575E1">
        <w:rPr>
          <w:rStyle w:val="libAlaemChar"/>
          <w:rtl/>
        </w:rPr>
        <w:t>عليه‌السلام</w:t>
      </w:r>
      <w:r w:rsidRPr="00B1579B">
        <w:rPr>
          <w:rStyle w:val="libFootnoteChar"/>
          <w:rtl/>
        </w:rPr>
        <w:t xml:space="preserve"> من امته».</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شمر» أي شمر في العبادة ، والتشمير : الهم ، والتشمير في الأمر : السرعة فيه والجد فيه والإجتهاد ، ومنه قيل : شمر في العبادة ، إذا اجتهد وبالغ فيه. راجع : النهاية ، ج 2 ، ص 500 ؛ المصباح المنير ، ص 322 </w:t>
      </w:r>
      <w:r>
        <w:rPr>
          <w:rtl/>
        </w:rPr>
        <w:t>(</w:t>
      </w:r>
      <w:r w:rsidRPr="00D50D07">
        <w:rPr>
          <w:rtl/>
        </w:rPr>
        <w:t>شمر</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د» وتحف العقول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جت» : </w:t>
      </w:r>
      <w:r>
        <w:rPr>
          <w:rtl/>
        </w:rPr>
        <w:t>+ «</w:t>
      </w:r>
      <w:r w:rsidRPr="00D50D07">
        <w:rPr>
          <w:rtl/>
        </w:rPr>
        <w:t>أن»</w:t>
      </w:r>
      <w:r>
        <w:rPr>
          <w:rtl/>
        </w:rPr>
        <w:t>.</w:t>
      </w:r>
    </w:p>
    <w:p w:rsidR="00D60D0D" w:rsidRDefault="00D60D0D" w:rsidP="009C6F23">
      <w:pPr>
        <w:pStyle w:val="libFootnote0"/>
        <w:rPr>
          <w:rtl/>
        </w:rPr>
      </w:pPr>
      <w:r>
        <w:rPr>
          <w:rtl/>
        </w:rPr>
        <w:t>(</w:t>
      </w:r>
      <w:r w:rsidRPr="00D50D07">
        <w:rPr>
          <w:rtl/>
        </w:rPr>
        <w:t>9) في شرح المازندراني :</w:t>
      </w:r>
      <w:r>
        <w:rPr>
          <w:rtl/>
        </w:rPr>
        <w:t xml:space="preserve"> «</w:t>
      </w:r>
      <w:r w:rsidRPr="00D50D07">
        <w:rPr>
          <w:rtl/>
        </w:rPr>
        <w:t>وزهقت نفسك شوقا إليه ، أي خرجت»</w:t>
      </w:r>
      <w:r>
        <w:rPr>
          <w:rtl/>
        </w:rPr>
        <w:t>.</w:t>
      </w:r>
      <w:r w:rsidRPr="00D50D07">
        <w:rPr>
          <w:rtl/>
        </w:rPr>
        <w:t xml:space="preserve"> وفي المرآة :</w:t>
      </w:r>
      <w:r>
        <w:rPr>
          <w:rtl/>
        </w:rPr>
        <w:t xml:space="preserve"> «</w:t>
      </w:r>
      <w:r w:rsidRPr="00D50D07">
        <w:rPr>
          <w:rtl/>
        </w:rPr>
        <w:t>قوله تعالى : وزهقت</w:t>
      </w:r>
    </w:p>
    <w:p w:rsidR="00D60D0D" w:rsidRPr="00D50D07" w:rsidRDefault="00D60D0D" w:rsidP="00060D07">
      <w:pPr>
        <w:pStyle w:val="libNormal0"/>
        <w:rPr>
          <w:rtl/>
        </w:rPr>
      </w:pPr>
      <w:r>
        <w:rPr>
          <w:rtl/>
        </w:rPr>
        <w:br w:type="page"/>
      </w:r>
      <w:r w:rsidRPr="00D50D07">
        <w:rPr>
          <w:rtl/>
        </w:rPr>
        <w:lastRenderedPageBreak/>
        <w:t xml:space="preserve">نفسك شوقا إليه ، فليس </w:t>
      </w:r>
      <w:r w:rsidRPr="0089525C">
        <w:rPr>
          <w:rStyle w:val="libFootnotenumChar"/>
          <w:rtl/>
        </w:rPr>
        <w:t>(1)</w:t>
      </w:r>
      <w:r w:rsidRPr="00D50D07">
        <w:rPr>
          <w:rtl/>
        </w:rPr>
        <w:t xml:space="preserve"> كدار الآخرة دار تجاور </w:t>
      </w:r>
      <w:r w:rsidRPr="0089525C">
        <w:rPr>
          <w:rStyle w:val="libFootnotenumChar"/>
          <w:rtl/>
        </w:rPr>
        <w:t>(2)</w:t>
      </w:r>
      <w:r w:rsidRPr="00D50D07">
        <w:rPr>
          <w:rtl/>
        </w:rPr>
        <w:t xml:space="preserve"> فيها الطيبين </w:t>
      </w:r>
      <w:r w:rsidRPr="0089525C">
        <w:rPr>
          <w:rStyle w:val="libFootnotenumChar"/>
          <w:rtl/>
        </w:rPr>
        <w:t>(3)</w:t>
      </w:r>
      <w:r w:rsidRPr="00D50D07">
        <w:rPr>
          <w:rtl/>
        </w:rPr>
        <w:t xml:space="preserve"> ، ويدخل </w:t>
      </w:r>
      <w:r w:rsidRPr="0089525C">
        <w:rPr>
          <w:rStyle w:val="libFootnotenumChar"/>
          <w:rtl/>
        </w:rPr>
        <w:t>(4)</w:t>
      </w:r>
      <w:r w:rsidRPr="00D50D07">
        <w:rPr>
          <w:rtl/>
        </w:rPr>
        <w:t xml:space="preserve"> عليهم فيها </w:t>
      </w:r>
      <w:r w:rsidRPr="0089525C">
        <w:rPr>
          <w:rStyle w:val="libFootnotenumChar"/>
          <w:rtl/>
        </w:rPr>
        <w:t>(5)</w:t>
      </w:r>
      <w:r w:rsidRPr="00D50D07">
        <w:rPr>
          <w:rtl/>
        </w:rPr>
        <w:t xml:space="preserve"> الملائكة المقربون ، وهم مما </w:t>
      </w:r>
      <w:r w:rsidRPr="0089525C">
        <w:rPr>
          <w:rStyle w:val="libFootnotenumChar"/>
          <w:rtl/>
        </w:rPr>
        <w:t>(6)</w:t>
      </w:r>
      <w:r w:rsidRPr="00D50D07">
        <w:rPr>
          <w:rtl/>
        </w:rPr>
        <w:t xml:space="preserve"> يأتي يوم القيامة من أهوالها آمنون ، دار لايتغير </w:t>
      </w:r>
      <w:r w:rsidRPr="0089525C">
        <w:rPr>
          <w:rStyle w:val="libFootnotenumChar"/>
          <w:rtl/>
        </w:rPr>
        <w:t>(7)</w:t>
      </w:r>
      <w:r w:rsidRPr="00D50D07">
        <w:rPr>
          <w:rtl/>
        </w:rPr>
        <w:t xml:space="preserve"> فيها النعيم ، ولا يزول عن أهلها.</w:t>
      </w:r>
    </w:p>
    <w:p w:rsidR="00D60D0D" w:rsidRPr="00D50D07" w:rsidRDefault="00D60D0D" w:rsidP="00806E06">
      <w:pPr>
        <w:pStyle w:val="libNormal"/>
        <w:rPr>
          <w:rtl/>
        </w:rPr>
      </w:pPr>
      <w:r w:rsidRPr="00D50D07">
        <w:rPr>
          <w:rtl/>
        </w:rPr>
        <w:t xml:space="preserve">يا ابن مريم ، نافس فيها مع المتنافسين ؛ فإنها أمنية المتمنين </w:t>
      </w:r>
      <w:r w:rsidRPr="0089525C">
        <w:rPr>
          <w:rStyle w:val="libFootnotenumChar"/>
          <w:rtl/>
        </w:rPr>
        <w:t>(8)</w:t>
      </w:r>
      <w:r w:rsidRPr="00D50D07">
        <w:rPr>
          <w:rtl/>
        </w:rPr>
        <w:t xml:space="preserve"> حسنة المنظر ، طوبى لك يا ابن مريم ، إن كنت لها من العاملين مع آبائك آدم وإبراهيم في جنات ونعيم ، لاتبغي </w:t>
      </w:r>
      <w:r w:rsidRPr="0089525C">
        <w:rPr>
          <w:rStyle w:val="libFootnotenumChar"/>
          <w:rtl/>
        </w:rPr>
        <w:t>(9)</w:t>
      </w:r>
      <w:r w:rsidRPr="00D50D07">
        <w:rPr>
          <w:rtl/>
        </w:rPr>
        <w:t xml:space="preserve"> بها </w:t>
      </w:r>
      <w:r w:rsidRPr="0089525C">
        <w:rPr>
          <w:rStyle w:val="libFootnotenumChar"/>
          <w:rtl/>
        </w:rPr>
        <w:t>(10)</w:t>
      </w:r>
      <w:r w:rsidRPr="00D50D07">
        <w:rPr>
          <w:rtl/>
        </w:rPr>
        <w:t xml:space="preserve"> بدلا ولا تحويلا ، كذلك أفعل بالمتقين.</w:t>
      </w:r>
    </w:p>
    <w:p w:rsidR="00D60D0D" w:rsidRPr="00D50D07" w:rsidRDefault="00D60D0D" w:rsidP="00806E06">
      <w:pPr>
        <w:pStyle w:val="libNormal"/>
        <w:rPr>
          <w:rtl/>
        </w:rPr>
      </w:pPr>
      <w:r w:rsidRPr="00D50D07">
        <w:rPr>
          <w:rtl/>
        </w:rPr>
        <w:t xml:space="preserve">يا عيسى ، اهرب إلي مع من يهرب من نار ذات لهب ، ونار ذات أغلال وأنكال </w:t>
      </w:r>
      <w:r w:rsidRPr="0089525C">
        <w:rPr>
          <w:rStyle w:val="libFootnotenumChar"/>
          <w:rtl/>
        </w:rPr>
        <w:t>(11)</w:t>
      </w:r>
      <w:r w:rsidRPr="00D50D07">
        <w:rPr>
          <w:rtl/>
        </w:rPr>
        <w:t xml:space="preserve"> ، لا يدخلها روح </w:t>
      </w:r>
      <w:r w:rsidRPr="0089525C">
        <w:rPr>
          <w:rStyle w:val="libFootnotenumChar"/>
          <w:rtl/>
        </w:rPr>
        <w:t>(12)</w:t>
      </w:r>
      <w:r w:rsidRPr="00D50D07">
        <w:rPr>
          <w:rtl/>
        </w:rPr>
        <w:t xml:space="preserve"> ، ولا يخرج منها غم أبدا ، قطع كقطع الليل المظلم ، من ينج منها يفز ، ولن ينجو </w:t>
      </w:r>
      <w:r w:rsidRPr="0089525C">
        <w:rPr>
          <w:rStyle w:val="libFootnotenumChar"/>
          <w:rtl/>
        </w:rPr>
        <w:t>(13)</w:t>
      </w:r>
      <w:r w:rsidRPr="00D50D07">
        <w:rPr>
          <w:rtl/>
        </w:rPr>
        <w:t xml:space="preserve"> من كان من الهالكين ، هي دار الجبارين والعتاة الظالمين ، وكل فظ </w:t>
      </w:r>
      <w:r w:rsidRPr="0089525C">
        <w:rPr>
          <w:rStyle w:val="libFootnotenumChar"/>
          <w:rtl/>
        </w:rPr>
        <w:t>(14)</w:t>
      </w:r>
      <w:r w:rsidRPr="00D50D07">
        <w:rPr>
          <w:rtl/>
        </w:rPr>
        <w:t xml:space="preserve"> غليظ ، وكل مختال </w:t>
      </w:r>
      <w:r w:rsidRPr="0089525C">
        <w:rPr>
          <w:rStyle w:val="libFootnotenumChar"/>
          <w:rtl/>
        </w:rPr>
        <w:t>(15)</w:t>
      </w:r>
      <w:r w:rsidRPr="00D50D07">
        <w:rPr>
          <w:rtl/>
        </w:rPr>
        <w:t xml:space="preserve"> فخور.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نفسك ، أي هلكت واضمحلت»</w:t>
      </w:r>
      <w:r>
        <w:rPr>
          <w:rtl/>
        </w:rPr>
        <w:t>.</w:t>
      </w:r>
      <w:r w:rsidRPr="00D50D07">
        <w:rPr>
          <w:rtl/>
        </w:rPr>
        <w:t xml:space="preserve"> وراجع : النهاية ، ج 2 ، ص 322 ؛ القاموس المحيط ، ح 1184 </w:t>
      </w:r>
      <w:r>
        <w:rPr>
          <w:rtl/>
        </w:rPr>
        <w:t>(</w:t>
      </w:r>
      <w:r w:rsidRPr="00D50D07">
        <w:rPr>
          <w:rtl/>
        </w:rPr>
        <w:t>زهق</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وليس»</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بح ، جت» :</w:t>
      </w:r>
      <w:r>
        <w:rPr>
          <w:rtl/>
        </w:rPr>
        <w:t xml:space="preserve"> «</w:t>
      </w:r>
      <w:r w:rsidRPr="00D50D07">
        <w:rPr>
          <w:rtl/>
        </w:rPr>
        <w:t>يجاور»</w:t>
      </w:r>
      <w:r>
        <w:rPr>
          <w:rtl/>
        </w:rPr>
        <w:t>.</w:t>
      </w:r>
    </w:p>
    <w:p w:rsidR="00D60D0D" w:rsidRPr="00D50D07" w:rsidRDefault="00D60D0D" w:rsidP="009C6F23">
      <w:pPr>
        <w:pStyle w:val="libFootnote0"/>
        <w:rPr>
          <w:rtl/>
        </w:rPr>
      </w:pPr>
      <w:r>
        <w:rPr>
          <w:rtl/>
        </w:rPr>
        <w:t>(</w:t>
      </w:r>
      <w:r w:rsidRPr="00D50D07">
        <w:rPr>
          <w:rtl/>
        </w:rPr>
        <w:t>3) هكذا في</w:t>
      </w:r>
      <w:r>
        <w:rPr>
          <w:rtl/>
        </w:rPr>
        <w:t xml:space="preserve"> «</w:t>
      </w:r>
      <w:r w:rsidRPr="00D50D07">
        <w:rPr>
          <w:rtl/>
        </w:rPr>
        <w:t>د ، ل ، م ، بح ، بف ، بن ، جت ، جد» وشرح المازندراني والوافي. وفي سائر النسخ والمطبوع :</w:t>
      </w:r>
      <w:r>
        <w:rPr>
          <w:rtl/>
        </w:rPr>
        <w:t xml:space="preserve"> «</w:t>
      </w:r>
      <w:r w:rsidRPr="00D50D07">
        <w:rPr>
          <w:rtl/>
        </w:rPr>
        <w:t>تجاور فيها الطيبون»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جت» والوافي :</w:t>
      </w:r>
      <w:r>
        <w:rPr>
          <w:rtl/>
        </w:rPr>
        <w:t xml:space="preserve"> «</w:t>
      </w:r>
      <w:r w:rsidRPr="00D50D07">
        <w:rPr>
          <w:rtl/>
        </w:rPr>
        <w:t>وتدخل»</w:t>
      </w:r>
      <w:r>
        <w:rPr>
          <w:rtl/>
        </w:rPr>
        <w:t>.</w:t>
      </w:r>
    </w:p>
    <w:p w:rsidR="00D60D0D" w:rsidRPr="00D50D07" w:rsidRDefault="00D60D0D" w:rsidP="009C6F23">
      <w:pPr>
        <w:pStyle w:val="libFootnote0"/>
        <w:rPr>
          <w:rtl/>
        </w:rPr>
      </w:pPr>
      <w:r>
        <w:rPr>
          <w:rtl/>
        </w:rPr>
        <w:t>(</w:t>
      </w:r>
      <w:r w:rsidRPr="00D50D07">
        <w:rPr>
          <w:rtl/>
        </w:rPr>
        <w:t xml:space="preserve">5) في شرح المازندراني : </w:t>
      </w:r>
      <w:r>
        <w:rPr>
          <w:rtl/>
        </w:rPr>
        <w:t>ـ «</w:t>
      </w:r>
      <w:r w:rsidRPr="00D50D07">
        <w:rPr>
          <w:rtl/>
        </w:rPr>
        <w:t>فيها»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جت» :</w:t>
      </w:r>
      <w:r>
        <w:rPr>
          <w:rtl/>
        </w:rPr>
        <w:t xml:space="preserve"> «</w:t>
      </w:r>
      <w:r w:rsidRPr="00D50D07">
        <w:rPr>
          <w:rtl/>
        </w:rPr>
        <w:t>فيما»</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ولا يتغير» بدل</w:t>
      </w:r>
      <w:r>
        <w:rPr>
          <w:rtl/>
        </w:rPr>
        <w:t xml:space="preserve"> «</w:t>
      </w:r>
      <w:r w:rsidRPr="00D50D07">
        <w:rPr>
          <w:rtl/>
        </w:rPr>
        <w:t>دار لا يتغير»</w:t>
      </w:r>
      <w:r>
        <w:rPr>
          <w:rtl/>
        </w:rPr>
        <w:t>.</w:t>
      </w:r>
    </w:p>
    <w:p w:rsidR="00D60D0D" w:rsidRPr="00D50D07" w:rsidRDefault="00D60D0D" w:rsidP="009C6F23">
      <w:pPr>
        <w:pStyle w:val="libFootnote0"/>
        <w:rPr>
          <w:rtl/>
        </w:rPr>
      </w:pPr>
      <w:r>
        <w:rPr>
          <w:rtl/>
        </w:rPr>
        <w:t>(</w:t>
      </w:r>
      <w:r w:rsidRPr="00D50D07">
        <w:rPr>
          <w:rtl/>
        </w:rPr>
        <w:t>8) في تحف العقول :</w:t>
      </w:r>
      <w:r>
        <w:rPr>
          <w:rtl/>
        </w:rPr>
        <w:t xml:space="preserve"> «</w:t>
      </w:r>
      <w:r w:rsidRPr="00D50D07">
        <w:rPr>
          <w:rtl/>
        </w:rPr>
        <w:t>المتمكنين»</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جت» :</w:t>
      </w:r>
      <w:r>
        <w:rPr>
          <w:rtl/>
        </w:rPr>
        <w:t xml:space="preserve"> «</w:t>
      </w:r>
      <w:r w:rsidRPr="00D50D07">
        <w:rPr>
          <w:rtl/>
        </w:rPr>
        <w:t>لا تبتغي»</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بح» :</w:t>
      </w:r>
      <w:r>
        <w:rPr>
          <w:rtl/>
        </w:rPr>
        <w:t xml:space="preserve"> «</w:t>
      </w:r>
      <w:r w:rsidRPr="00D50D07">
        <w:rPr>
          <w:rtl/>
        </w:rPr>
        <w:t>لها»</w:t>
      </w:r>
      <w:r>
        <w:rPr>
          <w:rtl/>
        </w:rPr>
        <w:t>.</w:t>
      </w:r>
    </w:p>
    <w:p w:rsidR="00D60D0D" w:rsidRPr="00D50D07" w:rsidRDefault="00D60D0D" w:rsidP="009C6F23">
      <w:pPr>
        <w:pStyle w:val="libFootnote0"/>
        <w:rPr>
          <w:rtl/>
        </w:rPr>
      </w:pPr>
      <w:r>
        <w:rPr>
          <w:rtl/>
        </w:rPr>
        <w:t>(</w:t>
      </w:r>
      <w:r w:rsidRPr="00D50D07">
        <w:rPr>
          <w:rtl/>
        </w:rPr>
        <w:t xml:space="preserve">11) الأنكال : جمع النكل بكسر النون ، وهو القيد الشديد ، أو قيد من نار ، وضرب من اللجم ، أو لجام البريد ، وحديدة اللجام ، والزمام. القاموس المحيط ، ج 2 ، ص 1405 </w:t>
      </w:r>
      <w:r>
        <w:rPr>
          <w:rtl/>
        </w:rPr>
        <w:t>(</w:t>
      </w:r>
      <w:r w:rsidRPr="00D50D07">
        <w:rPr>
          <w:rtl/>
        </w:rPr>
        <w:t>نكل</w:t>
      </w:r>
      <w:r>
        <w:rPr>
          <w:rtl/>
        </w:rPr>
        <w:t>).</w:t>
      </w:r>
    </w:p>
    <w:p w:rsidR="00D60D0D" w:rsidRPr="00D50D07" w:rsidRDefault="00D60D0D" w:rsidP="009C6F23">
      <w:pPr>
        <w:pStyle w:val="libFootnote0"/>
        <w:rPr>
          <w:rtl/>
        </w:rPr>
      </w:pPr>
      <w:r>
        <w:rPr>
          <w:rtl/>
        </w:rPr>
        <w:t>(</w:t>
      </w:r>
      <w:r w:rsidRPr="00D50D07">
        <w:rPr>
          <w:rtl/>
        </w:rPr>
        <w:t xml:space="preserve">12) الروح : الراحة ، والسرور ، والفرح ، والرحمة ، ونسيم الريح. القاموس المحيط ، ج 1 ، ص 335 ؛ تاج العروس ، ج 2 ، ص 148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13) هكذا في جميع النسخ التي قوبلت والوافي. وفي حاشية</w:t>
      </w:r>
      <w:r>
        <w:rPr>
          <w:rtl/>
        </w:rPr>
        <w:t xml:space="preserve"> «</w:t>
      </w:r>
      <w:r w:rsidRPr="00D50D07">
        <w:rPr>
          <w:rtl/>
        </w:rPr>
        <w:t xml:space="preserve">جت» والمطبوع والبحار : </w:t>
      </w:r>
      <w:r>
        <w:rPr>
          <w:rtl/>
        </w:rPr>
        <w:t>+ «</w:t>
      </w:r>
      <w:r w:rsidRPr="00D50D07">
        <w:rPr>
          <w:rtl/>
        </w:rPr>
        <w:t>منها»</w:t>
      </w:r>
      <w:r>
        <w:rPr>
          <w:rtl/>
        </w:rPr>
        <w:t>.</w:t>
      </w:r>
    </w:p>
    <w:p w:rsidR="00D60D0D" w:rsidRPr="00D50D07" w:rsidRDefault="00D60D0D" w:rsidP="009C6F23">
      <w:pPr>
        <w:pStyle w:val="libFootnote0"/>
        <w:rPr>
          <w:rtl/>
        </w:rPr>
      </w:pPr>
      <w:r>
        <w:rPr>
          <w:rtl/>
        </w:rPr>
        <w:t>(</w:t>
      </w:r>
      <w:r w:rsidRPr="00D50D07">
        <w:rPr>
          <w:rtl/>
        </w:rPr>
        <w:t xml:space="preserve">14) الفظ : الغليظ الجانب ، السيء الخلق ، القاسي ، الخشن الكلام. القاموس المحيط ، ج 1 ، ص 939 </w:t>
      </w:r>
      <w:r>
        <w:rPr>
          <w:rtl/>
        </w:rPr>
        <w:t>(</w:t>
      </w:r>
      <w:r w:rsidRPr="00D50D07">
        <w:rPr>
          <w:rtl/>
        </w:rPr>
        <w:t>فظظ</w:t>
      </w:r>
      <w:r>
        <w:rPr>
          <w:rtl/>
        </w:rPr>
        <w:t>).</w:t>
      </w:r>
    </w:p>
    <w:p w:rsidR="00D60D0D" w:rsidRPr="00D50D07" w:rsidRDefault="00D60D0D" w:rsidP="009C6F23">
      <w:pPr>
        <w:pStyle w:val="libFootnote0"/>
        <w:rPr>
          <w:rtl/>
        </w:rPr>
      </w:pPr>
      <w:r>
        <w:rPr>
          <w:rtl/>
        </w:rPr>
        <w:t>(</w:t>
      </w:r>
      <w:r w:rsidRPr="00D50D07">
        <w:rPr>
          <w:rtl/>
        </w:rPr>
        <w:t xml:space="preserve">15) المختال : المتكبر. النهاية ، ج 2 ، ص 89 </w:t>
      </w:r>
      <w:r>
        <w:rPr>
          <w:rtl/>
        </w:rPr>
        <w:t>(</w:t>
      </w:r>
      <w:r w:rsidRPr="00D50D07">
        <w:rPr>
          <w:rtl/>
        </w:rPr>
        <w:t>خول</w:t>
      </w:r>
      <w:r>
        <w:rPr>
          <w:rtl/>
        </w:rPr>
        <w:t>).</w:t>
      </w:r>
    </w:p>
    <w:p w:rsidR="00D60D0D" w:rsidRPr="00D50D07" w:rsidRDefault="00D60D0D" w:rsidP="00806E06">
      <w:pPr>
        <w:pStyle w:val="libNormal"/>
        <w:rPr>
          <w:rtl/>
        </w:rPr>
      </w:pPr>
      <w:r>
        <w:rPr>
          <w:rtl/>
        </w:rPr>
        <w:br w:type="page"/>
      </w:r>
      <w:r w:rsidRPr="00D50D07">
        <w:rPr>
          <w:rtl/>
        </w:rPr>
        <w:lastRenderedPageBreak/>
        <w:t xml:space="preserve">يا عيسى ، بئست الدار لمن ركن </w:t>
      </w:r>
      <w:r w:rsidRPr="0089525C">
        <w:rPr>
          <w:rStyle w:val="libFootnotenumChar"/>
          <w:rtl/>
        </w:rPr>
        <w:t>(1)</w:t>
      </w:r>
      <w:r w:rsidRPr="00D50D07">
        <w:rPr>
          <w:rtl/>
        </w:rPr>
        <w:t xml:space="preserve"> إليها ، وبئس القرار دار الظالمين ، إني أحذرك نفسك </w:t>
      </w:r>
      <w:r w:rsidRPr="0089525C">
        <w:rPr>
          <w:rStyle w:val="libFootnotenumChar"/>
          <w:rtl/>
        </w:rPr>
        <w:t>(2)</w:t>
      </w:r>
      <w:r w:rsidRPr="00D50D07">
        <w:rPr>
          <w:rtl/>
        </w:rPr>
        <w:t xml:space="preserve"> ، فكن بي خبيرا.</w:t>
      </w:r>
    </w:p>
    <w:p w:rsidR="00D60D0D" w:rsidRPr="00D50D07" w:rsidRDefault="00D60D0D" w:rsidP="00806E06">
      <w:pPr>
        <w:pStyle w:val="libNormal"/>
        <w:rPr>
          <w:rtl/>
        </w:rPr>
      </w:pPr>
      <w:r w:rsidRPr="00D50D07">
        <w:rPr>
          <w:rtl/>
        </w:rPr>
        <w:t xml:space="preserve">يا عيسى ، كن حيث ما كنت مراقبا </w:t>
      </w:r>
      <w:r w:rsidRPr="0089525C">
        <w:rPr>
          <w:rStyle w:val="libFootnotenumChar"/>
          <w:rtl/>
        </w:rPr>
        <w:t>(3)</w:t>
      </w:r>
      <w:r w:rsidRPr="00D50D07">
        <w:rPr>
          <w:rtl/>
        </w:rPr>
        <w:t xml:space="preserve"> لي </w:t>
      </w:r>
      <w:r w:rsidRPr="0089525C">
        <w:rPr>
          <w:rStyle w:val="libFootnotenumChar"/>
          <w:rtl/>
        </w:rPr>
        <w:t>(4)</w:t>
      </w:r>
      <w:r w:rsidRPr="00D50D07">
        <w:rPr>
          <w:rtl/>
        </w:rPr>
        <w:t xml:space="preserve"> ، واشهد على أني خلقتك وأنت </w:t>
      </w:r>
      <w:r w:rsidRPr="0089525C">
        <w:rPr>
          <w:rStyle w:val="libFootnotenumChar"/>
          <w:rtl/>
        </w:rPr>
        <w:t>(5)</w:t>
      </w:r>
      <w:r w:rsidRPr="00D50D07">
        <w:rPr>
          <w:rtl/>
        </w:rPr>
        <w:t xml:space="preserve"> عبدي ، وأني </w:t>
      </w:r>
      <w:r w:rsidRPr="0089525C">
        <w:rPr>
          <w:rStyle w:val="libFootnotenumChar"/>
          <w:rtl/>
        </w:rPr>
        <w:t>(6)</w:t>
      </w:r>
      <w:r w:rsidRPr="00D50D07">
        <w:rPr>
          <w:rtl/>
        </w:rPr>
        <w:t xml:space="preserve"> صورتك ، وإلى الأرض أهبطتك.</w:t>
      </w:r>
    </w:p>
    <w:p w:rsidR="00D60D0D" w:rsidRPr="00D50D07" w:rsidRDefault="00D60D0D" w:rsidP="00806E06">
      <w:pPr>
        <w:pStyle w:val="libNormal"/>
        <w:rPr>
          <w:rtl/>
        </w:rPr>
      </w:pPr>
      <w:r w:rsidRPr="00D50D07">
        <w:rPr>
          <w:rtl/>
        </w:rPr>
        <w:t>يا عيسى ، لايصلح لسانان في فم واحد ، ولا قلبان في صدر واحد ، وكذلك الأذهان.</w:t>
      </w:r>
    </w:p>
    <w:p w:rsidR="00D60D0D" w:rsidRPr="00D50D07" w:rsidRDefault="00D60D0D" w:rsidP="00806E06">
      <w:pPr>
        <w:pStyle w:val="libNormal"/>
        <w:rPr>
          <w:rtl/>
        </w:rPr>
      </w:pPr>
      <w:r w:rsidRPr="00D50D07">
        <w:rPr>
          <w:rtl/>
        </w:rPr>
        <w:t xml:space="preserve">يا عيسى ، لاتستيقظن عاصيا ، ولا تستنبهن لاهيا ، وافطم </w:t>
      </w:r>
      <w:r w:rsidRPr="0089525C">
        <w:rPr>
          <w:rStyle w:val="libFootnotenumChar"/>
          <w:rtl/>
        </w:rPr>
        <w:t>(7)</w:t>
      </w:r>
      <w:r w:rsidRPr="00D50D07">
        <w:rPr>
          <w:rtl/>
        </w:rPr>
        <w:t xml:space="preserve"> نفسك عن الشهوات الموبقات </w:t>
      </w:r>
      <w:r w:rsidRPr="0089525C">
        <w:rPr>
          <w:rStyle w:val="libFootnotenumChar"/>
          <w:rtl/>
        </w:rPr>
        <w:t>(8)</w:t>
      </w:r>
      <w:r w:rsidRPr="00D50D07">
        <w:rPr>
          <w:rtl/>
        </w:rPr>
        <w:t xml:space="preserve"> ، وكل شهوة تباعدك مني فاهجرها ، واعلم أنك مني بمكان الرسول الأمين ، وكن </w:t>
      </w:r>
      <w:r w:rsidRPr="0089525C">
        <w:rPr>
          <w:rStyle w:val="libFootnotenumChar"/>
          <w:rtl/>
        </w:rPr>
        <w:t>(9)</w:t>
      </w:r>
      <w:r w:rsidRPr="00D50D07">
        <w:rPr>
          <w:rtl/>
        </w:rPr>
        <w:t xml:space="preserve"> مني على حذر ، واعلم أن دنياك مؤديتك إلي ، وأني آخذك بعلمي ، فكن ذليل النفس عند ذكري ، خاشع القلب حين تذكرني ، يقظان </w:t>
      </w:r>
      <w:r w:rsidRPr="0089525C">
        <w:rPr>
          <w:rStyle w:val="libFootnotenumChar"/>
          <w:rtl/>
        </w:rPr>
        <w:t>(10)</w:t>
      </w:r>
      <w:r w:rsidRPr="00D50D07">
        <w:rPr>
          <w:rtl/>
        </w:rPr>
        <w:t xml:space="preserve"> عند نوم الغافلين.</w:t>
      </w:r>
    </w:p>
    <w:p w:rsidR="00D60D0D" w:rsidRPr="00D50D07" w:rsidRDefault="00D60D0D" w:rsidP="00806E06">
      <w:pPr>
        <w:pStyle w:val="libNormal"/>
        <w:rPr>
          <w:rtl/>
        </w:rPr>
      </w:pPr>
      <w:r w:rsidRPr="00D50D07">
        <w:rPr>
          <w:rtl/>
        </w:rPr>
        <w:t xml:space="preserve">يا عيسى ، هذه نصيحتي إياك ، وموعظتي لك ، فخذها مني ، وإني </w:t>
      </w:r>
      <w:r w:rsidRPr="0089525C">
        <w:rPr>
          <w:rStyle w:val="libFootnotenumChar"/>
          <w:rtl/>
        </w:rPr>
        <w:t>(11)</w:t>
      </w:r>
      <w:r w:rsidRPr="00D50D07">
        <w:rPr>
          <w:rtl/>
        </w:rPr>
        <w:t xml:space="preserve"> رب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الركون : السكون إلى الشيء والميل إليه. النهاية ، ج 2 ، ص 261 </w:t>
      </w:r>
      <w:r>
        <w:rPr>
          <w:rtl/>
        </w:rPr>
        <w:t>(</w:t>
      </w:r>
      <w:r w:rsidRPr="00D50D07">
        <w:rPr>
          <w:rtl/>
        </w:rPr>
        <w:t>ركن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بنفسك»</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مراقبته تعالي : محافظة القلب له ومراعاته إياه في السر والعلانية»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جت ، جد» وحاشية</w:t>
      </w:r>
      <w:r>
        <w:rPr>
          <w:rtl/>
        </w:rPr>
        <w:t xml:space="preserve"> «</w:t>
      </w:r>
      <w:r w:rsidRPr="00D50D07">
        <w:rPr>
          <w:rtl/>
        </w:rPr>
        <w:t>م» والمرآة :</w:t>
      </w:r>
      <w:r>
        <w:rPr>
          <w:rtl/>
        </w:rPr>
        <w:t xml:space="preserve"> «</w:t>
      </w:r>
      <w:r w:rsidRPr="00D50D07">
        <w:rPr>
          <w:rtl/>
        </w:rPr>
        <w:t>من إقبالي»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بف ، جت» وحاشية</w:t>
      </w:r>
      <w:r>
        <w:rPr>
          <w:rtl/>
        </w:rPr>
        <w:t xml:space="preserve"> «</w:t>
      </w:r>
      <w:r w:rsidRPr="00D50D07">
        <w:rPr>
          <w:rtl/>
        </w:rPr>
        <w:t>د ، بح» وشرح المازندراني والوافي :</w:t>
      </w:r>
      <w:r>
        <w:rPr>
          <w:rtl/>
        </w:rPr>
        <w:t xml:space="preserve"> «</w:t>
      </w:r>
      <w:r w:rsidRPr="00D50D07">
        <w:rPr>
          <w:rtl/>
        </w:rPr>
        <w:t>وأنك»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وأنا»</w:t>
      </w:r>
      <w:r>
        <w:rPr>
          <w:rtl/>
        </w:rPr>
        <w:t>.</w:t>
      </w:r>
    </w:p>
    <w:p w:rsidR="00D60D0D" w:rsidRPr="00D50D07" w:rsidRDefault="00D60D0D" w:rsidP="009C6F23">
      <w:pPr>
        <w:pStyle w:val="libFootnote0"/>
        <w:rPr>
          <w:rtl/>
        </w:rPr>
      </w:pPr>
      <w:r>
        <w:rPr>
          <w:rtl/>
        </w:rPr>
        <w:t>(</w:t>
      </w:r>
      <w:r w:rsidRPr="00D50D07">
        <w:rPr>
          <w:rtl/>
        </w:rPr>
        <w:t xml:space="preserve">7) الفطم : القطع ، والفصل ، والمنع. المصباح المنير ، ص 477 </w:t>
      </w:r>
      <w:r>
        <w:rPr>
          <w:rtl/>
        </w:rPr>
        <w:t>(</w:t>
      </w:r>
      <w:r w:rsidRPr="00D50D07">
        <w:rPr>
          <w:rtl/>
        </w:rPr>
        <w:t>فطم</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الموبقات» أي المهلكات. راجع : النهاية ، ج 5 ، ص 146 </w:t>
      </w:r>
      <w:r>
        <w:rPr>
          <w:rtl/>
        </w:rPr>
        <w:t>(</w:t>
      </w:r>
      <w:r w:rsidRPr="00D50D07">
        <w:rPr>
          <w:rtl/>
        </w:rPr>
        <w:t>وبق</w:t>
      </w:r>
      <w:r>
        <w:rPr>
          <w:rtl/>
        </w:rPr>
        <w:t>).</w:t>
      </w:r>
    </w:p>
    <w:p w:rsidR="00D60D0D" w:rsidRPr="00D50D07" w:rsidRDefault="00D60D0D" w:rsidP="009C6F23">
      <w:pPr>
        <w:pStyle w:val="libFootnote0"/>
        <w:rPr>
          <w:rtl/>
        </w:rPr>
      </w:pPr>
      <w:r>
        <w:rPr>
          <w:rtl/>
        </w:rPr>
        <w:t>(</w:t>
      </w:r>
      <w:r w:rsidRPr="00D50D07">
        <w:rPr>
          <w:rtl/>
        </w:rPr>
        <w:t>9) هكذا في معظم النسخ التي قوبلت وشرح المازندراني والوافي. وفي</w:t>
      </w:r>
      <w:r>
        <w:rPr>
          <w:rtl/>
        </w:rPr>
        <w:t xml:space="preserve"> «</w:t>
      </w:r>
      <w:r w:rsidRPr="00D50D07">
        <w:rPr>
          <w:rtl/>
        </w:rPr>
        <w:t>ع» والمطبوع :</w:t>
      </w:r>
      <w:r>
        <w:rPr>
          <w:rtl/>
        </w:rPr>
        <w:t xml:space="preserve"> «</w:t>
      </w:r>
      <w:r w:rsidRPr="00D50D07">
        <w:rPr>
          <w:rtl/>
        </w:rPr>
        <w:t>فكن»</w:t>
      </w:r>
      <w:r>
        <w:rPr>
          <w:rtl/>
        </w:rPr>
        <w:t>.</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بف» وحاشية</w:t>
      </w:r>
      <w:r>
        <w:rPr>
          <w:rtl/>
        </w:rPr>
        <w:t xml:space="preserve"> «</w:t>
      </w:r>
      <w:r w:rsidRPr="00D50D07">
        <w:rPr>
          <w:rtl/>
        </w:rPr>
        <w:t>ن ، جت» وشرح المازندراني. وفي سائر النسخ والمطبوع والوافي والبحار :</w:t>
      </w:r>
      <w:r>
        <w:rPr>
          <w:rtl/>
        </w:rPr>
        <w:t xml:space="preserve"> «</w:t>
      </w:r>
      <w:r w:rsidRPr="00D50D07">
        <w:rPr>
          <w:rtl/>
        </w:rPr>
        <w:t>يقظانا» ، وهو سهو ؛ فإن مؤنث هذه الصفة تأتي على وزن</w:t>
      </w:r>
      <w:r>
        <w:rPr>
          <w:rtl/>
        </w:rPr>
        <w:t xml:space="preserve"> «</w:t>
      </w:r>
      <w:r w:rsidRPr="00D50D07">
        <w:rPr>
          <w:rtl/>
        </w:rPr>
        <w:t>فعلى» ، فيكون مذكرها غير منصرف.</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 جت» :</w:t>
      </w:r>
      <w:r>
        <w:rPr>
          <w:rtl/>
        </w:rPr>
        <w:t xml:space="preserve"> «</w:t>
      </w:r>
      <w:r w:rsidRPr="00D50D07">
        <w:rPr>
          <w:rtl/>
        </w:rPr>
        <w:t>وأنا»</w:t>
      </w:r>
      <w:r>
        <w:rPr>
          <w:rtl/>
        </w:rPr>
        <w:t>.</w:t>
      </w:r>
      <w:r w:rsidRPr="00D50D07">
        <w:rPr>
          <w:rtl/>
        </w:rPr>
        <w:t xml:space="preserve"> وفي البحار وشرح المازندراني :</w:t>
      </w:r>
      <w:r>
        <w:rPr>
          <w:rtl/>
        </w:rPr>
        <w:t xml:space="preserve"> «</w:t>
      </w:r>
      <w:r w:rsidRPr="00D50D07">
        <w:rPr>
          <w:rtl/>
        </w:rPr>
        <w:t>فإني»</w:t>
      </w:r>
      <w:r>
        <w:rPr>
          <w:rtl/>
        </w:rPr>
        <w:t>.</w:t>
      </w:r>
    </w:p>
    <w:p w:rsidR="00D60D0D" w:rsidRPr="00D50D07" w:rsidRDefault="00D60D0D" w:rsidP="00060D07">
      <w:pPr>
        <w:pStyle w:val="libNormal0"/>
        <w:rPr>
          <w:rtl/>
        </w:rPr>
      </w:pPr>
      <w:r>
        <w:rPr>
          <w:rtl/>
        </w:rPr>
        <w:br w:type="page"/>
      </w:r>
      <w:r w:rsidRPr="00D50D07">
        <w:rPr>
          <w:rtl/>
        </w:rPr>
        <w:lastRenderedPageBreak/>
        <w:t>العالمين.</w:t>
      </w:r>
    </w:p>
    <w:p w:rsidR="00D60D0D" w:rsidRPr="00D50D07" w:rsidRDefault="00D60D0D" w:rsidP="00806E06">
      <w:pPr>
        <w:pStyle w:val="libNormal"/>
        <w:rPr>
          <w:rtl/>
        </w:rPr>
      </w:pPr>
      <w:r w:rsidRPr="00D50D07">
        <w:rPr>
          <w:rtl/>
        </w:rPr>
        <w:t xml:space="preserve">يا عيسى ، إذا صبر عبدي في جنبي </w:t>
      </w:r>
      <w:r w:rsidRPr="0089525C">
        <w:rPr>
          <w:rStyle w:val="libFootnotenumChar"/>
          <w:rtl/>
        </w:rPr>
        <w:t>(1)</w:t>
      </w:r>
      <w:r w:rsidRPr="00D50D07">
        <w:rPr>
          <w:rtl/>
        </w:rPr>
        <w:t xml:space="preserve"> ، كان ثواب عمله علي ، وكنت عنده حين يدعوني ، وكفى بي منتقما ممن عصاني ، أين يهرب مني الظالمون</w:t>
      </w:r>
      <w:r>
        <w:rPr>
          <w:rtl/>
        </w:rPr>
        <w:t>؟</w:t>
      </w:r>
    </w:p>
    <w:p w:rsidR="00D60D0D" w:rsidRPr="00D50D07" w:rsidRDefault="00D60D0D" w:rsidP="00806E06">
      <w:pPr>
        <w:pStyle w:val="libNormal"/>
        <w:rPr>
          <w:rtl/>
        </w:rPr>
      </w:pPr>
      <w:r w:rsidRPr="00D50D07">
        <w:rPr>
          <w:rtl/>
        </w:rPr>
        <w:t>يا عيسى ، أطب الكلام ، وكن حيثما كنت عالما متعلما.</w:t>
      </w:r>
    </w:p>
    <w:p w:rsidR="00D60D0D" w:rsidRPr="00D50D07" w:rsidRDefault="00D60D0D" w:rsidP="00806E06">
      <w:pPr>
        <w:pStyle w:val="libNormal"/>
        <w:rPr>
          <w:rtl/>
        </w:rPr>
      </w:pPr>
      <w:r w:rsidRPr="00D50D07">
        <w:rPr>
          <w:rtl/>
        </w:rPr>
        <w:t xml:space="preserve">يا عيسى ، أفض </w:t>
      </w:r>
      <w:r w:rsidRPr="0089525C">
        <w:rPr>
          <w:rStyle w:val="libFootnotenumChar"/>
          <w:rtl/>
        </w:rPr>
        <w:t>(2)</w:t>
      </w:r>
      <w:r w:rsidRPr="00D50D07">
        <w:rPr>
          <w:rtl/>
        </w:rPr>
        <w:t xml:space="preserve"> بالحسنات إلي حتى يكون </w:t>
      </w:r>
      <w:r w:rsidRPr="0089525C">
        <w:rPr>
          <w:rStyle w:val="libFootnotenumChar"/>
          <w:rtl/>
        </w:rPr>
        <w:t>(3)</w:t>
      </w:r>
      <w:r w:rsidRPr="00D50D07">
        <w:rPr>
          <w:rtl/>
        </w:rPr>
        <w:t xml:space="preserve"> لك ذكرها عندي ، وتمسك بوصيتي ؛ فإن فيها شفاء للقلوب.</w:t>
      </w:r>
    </w:p>
    <w:p w:rsidR="00D60D0D" w:rsidRPr="00D50D07" w:rsidRDefault="00D60D0D" w:rsidP="00806E06">
      <w:pPr>
        <w:pStyle w:val="libNormal"/>
        <w:rPr>
          <w:rtl/>
        </w:rPr>
      </w:pPr>
      <w:r w:rsidRPr="00D50D07">
        <w:rPr>
          <w:rtl/>
        </w:rPr>
        <w:t xml:space="preserve">يا عيسى ، لاتأمن إذا مكرت مكري ، ولا تنس عند خلوات الدنيا </w:t>
      </w:r>
      <w:r w:rsidRPr="0089525C">
        <w:rPr>
          <w:rStyle w:val="libFootnotenumChar"/>
          <w:rtl/>
        </w:rPr>
        <w:t>(4)</w:t>
      </w:r>
      <w:r w:rsidRPr="00D50D07">
        <w:rPr>
          <w:rtl/>
        </w:rPr>
        <w:t xml:space="preserve"> ذكري.</w:t>
      </w:r>
    </w:p>
    <w:p w:rsidR="00D60D0D" w:rsidRPr="00D50D07" w:rsidRDefault="00D60D0D" w:rsidP="00806E06">
      <w:pPr>
        <w:pStyle w:val="libNormal"/>
        <w:rPr>
          <w:rtl/>
        </w:rPr>
      </w:pPr>
      <w:r w:rsidRPr="00D50D07">
        <w:rPr>
          <w:rtl/>
        </w:rPr>
        <w:t xml:space="preserve">يا عيسى ، حاسب </w:t>
      </w:r>
      <w:r w:rsidRPr="0089525C">
        <w:rPr>
          <w:rStyle w:val="libFootnotenumChar"/>
          <w:rtl/>
        </w:rPr>
        <w:t>(5)</w:t>
      </w:r>
      <w:r w:rsidRPr="00D50D07">
        <w:rPr>
          <w:rtl/>
        </w:rPr>
        <w:t xml:space="preserve"> نفسك بالرجوع إلي حتى تتنجز </w:t>
      </w:r>
      <w:r w:rsidRPr="0089525C">
        <w:rPr>
          <w:rStyle w:val="libFootnotenumChar"/>
          <w:rtl/>
        </w:rPr>
        <w:t>(6)</w:t>
      </w:r>
      <w:r w:rsidRPr="00D50D07">
        <w:rPr>
          <w:rtl/>
        </w:rPr>
        <w:t xml:space="preserve"> ثواب ما عمله </w:t>
      </w:r>
      <w:r w:rsidRPr="0089525C">
        <w:rPr>
          <w:rStyle w:val="libFootnotenumChar"/>
          <w:rtl/>
        </w:rPr>
        <w:t>(7)</w:t>
      </w:r>
      <w:r w:rsidRPr="00D50D07">
        <w:rPr>
          <w:rtl/>
        </w:rPr>
        <w:t xml:space="preserve"> العاملون ، أولئك </w:t>
      </w:r>
      <w:r w:rsidRPr="0089525C">
        <w:rPr>
          <w:rStyle w:val="libFootnotenumChar"/>
          <w:rtl/>
        </w:rPr>
        <w:t>(8)</w:t>
      </w:r>
      <w:r w:rsidRPr="00D50D07">
        <w:rPr>
          <w:rtl/>
        </w:rPr>
        <w:t xml:space="preserve"> يؤتون أجرهم </w:t>
      </w:r>
      <w:r w:rsidRPr="0089525C">
        <w:rPr>
          <w:rStyle w:val="libFootnotenumChar"/>
          <w:rtl/>
        </w:rPr>
        <w:t>(9)</w:t>
      </w:r>
      <w:r w:rsidRPr="00D50D07">
        <w:rPr>
          <w:rtl/>
        </w:rPr>
        <w:t xml:space="preserve"> وأنا خير المؤتين.</w:t>
      </w:r>
    </w:p>
    <w:p w:rsidR="00D60D0D" w:rsidRPr="00D50D07" w:rsidRDefault="00D60D0D" w:rsidP="00806E06">
      <w:pPr>
        <w:pStyle w:val="libNormal"/>
        <w:rPr>
          <w:rtl/>
        </w:rPr>
      </w:pPr>
      <w:r w:rsidRPr="00D50D07">
        <w:rPr>
          <w:rtl/>
        </w:rPr>
        <w:t xml:space="preserve">يا عيسى ، كنت خلقا بكلامي </w:t>
      </w:r>
      <w:r w:rsidRPr="0089525C">
        <w:rPr>
          <w:rStyle w:val="libFootnotenumChar"/>
          <w:rtl/>
        </w:rPr>
        <w:t>(10)</w:t>
      </w:r>
      <w:r w:rsidRPr="00D50D07">
        <w:rPr>
          <w:rtl/>
        </w:rPr>
        <w:t xml:space="preserve"> ، ولدتك مريم بأمري ، المرسل إليها روحي جبرئيل الأمين من ملائكتي حتى قمت على الأرض حيا تمشي ، كل ذلك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قوله تعالى : في جنبي ، أي في قربي ، أو طاعتي»</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اقض» بالقاف. وفي المرآة :</w:t>
      </w:r>
      <w:r>
        <w:rPr>
          <w:rtl/>
        </w:rPr>
        <w:t xml:space="preserve"> «</w:t>
      </w:r>
      <w:r w:rsidRPr="00D50D07">
        <w:rPr>
          <w:rtl/>
        </w:rPr>
        <w:t>قوله تعالى : وأفض ، من الإفضاء بمعنى الإيصال ، أو من الإفاضة</w:t>
      </w:r>
      <w:r>
        <w:rPr>
          <w:rFonts w:hint="cs"/>
          <w:rtl/>
        </w:rPr>
        <w:t xml:space="preserve"> </w:t>
      </w:r>
      <w:r w:rsidRPr="00D50D07">
        <w:rPr>
          <w:rtl/>
        </w:rPr>
        <w:t>بمعنى الاندفاع والإسراع في السير ، أي أقبل إلى بسبب حسناتك ، أو معها»</w:t>
      </w:r>
      <w:r>
        <w:rPr>
          <w:rtl/>
        </w:rPr>
        <w:t>.</w:t>
      </w:r>
      <w:r w:rsidRPr="00D50D07">
        <w:rPr>
          <w:rtl/>
        </w:rPr>
        <w:t xml:space="preserve"> وأما العلامة المازندراني فقرأها من الافاضة.</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حتى تكون»</w:t>
      </w:r>
      <w:r>
        <w:rPr>
          <w:rtl/>
        </w:rPr>
        <w:t>.</w:t>
      </w:r>
    </w:p>
    <w:p w:rsidR="00D60D0D" w:rsidRPr="00D50D07" w:rsidRDefault="00D60D0D" w:rsidP="009C6F23">
      <w:pPr>
        <w:pStyle w:val="libFootnote0"/>
        <w:rPr>
          <w:rtl/>
        </w:rPr>
      </w:pPr>
      <w:r>
        <w:rPr>
          <w:rtl/>
        </w:rPr>
        <w:t>(</w:t>
      </w:r>
      <w:r w:rsidRPr="00D50D07">
        <w:rPr>
          <w:rtl/>
        </w:rPr>
        <w:t>4) في البحار والأمالي للصدوق :</w:t>
      </w:r>
      <w:r>
        <w:rPr>
          <w:rtl/>
        </w:rPr>
        <w:t xml:space="preserve"> «</w:t>
      </w:r>
      <w:r w:rsidRPr="00D50D07">
        <w:rPr>
          <w:rtl/>
        </w:rPr>
        <w:t>خلوتك بالذنب» بدل</w:t>
      </w:r>
      <w:r>
        <w:rPr>
          <w:rtl/>
        </w:rPr>
        <w:t xml:space="preserve"> «</w:t>
      </w:r>
      <w:r w:rsidRPr="00D50D07">
        <w:rPr>
          <w:rtl/>
        </w:rPr>
        <w:t>خلوات الدنيا»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خالف»</w:t>
      </w:r>
      <w:r>
        <w:rPr>
          <w:rtl/>
        </w:rPr>
        <w:t>.</w:t>
      </w:r>
    </w:p>
    <w:p w:rsidR="00D60D0D" w:rsidRPr="00D50D07" w:rsidRDefault="00D60D0D" w:rsidP="009C6F23">
      <w:pPr>
        <w:pStyle w:val="libFootnote0"/>
        <w:rPr>
          <w:rtl/>
        </w:rPr>
      </w:pPr>
      <w:r>
        <w:rPr>
          <w:rtl/>
        </w:rPr>
        <w:t>(</w:t>
      </w:r>
      <w:r w:rsidRPr="00D50D07">
        <w:rPr>
          <w:rtl/>
        </w:rPr>
        <w:t>6) يقال : نجز الوعد ، أي تعجل وحضر ، وتنجز الحاجة ، أي طلب قضاءها ممن وعده إياها. فالتنجز : طلب شيء قد وعدته. وفي شرح المازندراني :</w:t>
      </w:r>
      <w:r>
        <w:rPr>
          <w:rtl/>
        </w:rPr>
        <w:t xml:space="preserve"> «</w:t>
      </w:r>
      <w:r w:rsidRPr="00D50D07">
        <w:rPr>
          <w:rtl/>
        </w:rPr>
        <w:t>أي تجد ثوابه يوم القيامة عند البعث منجزا بلا تأخير ولا توقيف للحساب ؛ لانك أديت حسابك في الدنيا ، أو تجد ثوابه به منجزا في الدنيا ، وهو السعادة الروحانية الأبدية»</w:t>
      </w:r>
      <w:r>
        <w:rPr>
          <w:rtl/>
        </w:rPr>
        <w:t>.</w:t>
      </w:r>
      <w:r w:rsidRPr="00D50D07">
        <w:rPr>
          <w:rtl/>
        </w:rPr>
        <w:t xml:space="preserve"> وفي الوافي :</w:t>
      </w:r>
      <w:r>
        <w:rPr>
          <w:rtl/>
        </w:rPr>
        <w:t xml:space="preserve"> «</w:t>
      </w:r>
      <w:r w:rsidRPr="00D50D07">
        <w:rPr>
          <w:rtl/>
        </w:rPr>
        <w:t>حتى يتنجز ، أي يتعجل ، وذلك لأن المحاسبة يزيد في الحسنة ويستغفر عن السيئة ويصير ثوابهما ثواب المحاسبة عجالة»</w:t>
      </w:r>
      <w:r>
        <w:rPr>
          <w:rtl/>
        </w:rPr>
        <w:t>.</w:t>
      </w:r>
      <w:r w:rsidRPr="00D50D07">
        <w:rPr>
          <w:rtl/>
        </w:rPr>
        <w:t xml:space="preserve"> راجع : لسان العرب ، ج 5 ، ص 414 ؛ المصباح المنير ، ص 594 </w:t>
      </w:r>
      <w:r>
        <w:rPr>
          <w:rtl/>
        </w:rPr>
        <w:t>(</w:t>
      </w:r>
      <w:r w:rsidRPr="00D50D07">
        <w:rPr>
          <w:rtl/>
        </w:rPr>
        <w:t>نجز</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عمل»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الذين»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بن» : </w:t>
      </w:r>
      <w:r>
        <w:rPr>
          <w:rtl/>
        </w:rPr>
        <w:t>+ «</w:t>
      </w:r>
      <w:r w:rsidRPr="00D50D07">
        <w:rPr>
          <w:rtl/>
        </w:rPr>
        <w:t>مرتين»</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خلقتك بكلامي» بدل</w:t>
      </w:r>
      <w:r>
        <w:rPr>
          <w:rtl/>
        </w:rPr>
        <w:t xml:space="preserve"> «</w:t>
      </w:r>
      <w:r w:rsidRPr="00D50D07">
        <w:rPr>
          <w:rtl/>
        </w:rPr>
        <w:t>كنت خلقا بكلامي» وقال :</w:t>
      </w:r>
      <w:r>
        <w:rPr>
          <w:rtl/>
        </w:rPr>
        <w:t xml:space="preserve"> «</w:t>
      </w:r>
      <w:r w:rsidRPr="00D50D07">
        <w:rPr>
          <w:rtl/>
        </w:rPr>
        <w:t>أي بلفظ</w:t>
      </w:r>
      <w:r>
        <w:rPr>
          <w:rtl/>
        </w:rPr>
        <w:t xml:space="preserve"> «</w:t>
      </w:r>
      <w:r w:rsidRPr="00D50D07">
        <w:rPr>
          <w:rtl/>
        </w:rPr>
        <w:t>كن» من غير والد»</w:t>
      </w:r>
      <w:r>
        <w:rPr>
          <w:rtl/>
        </w:rPr>
        <w:t>.</w:t>
      </w:r>
    </w:p>
    <w:p w:rsidR="00D60D0D" w:rsidRPr="00D50D07" w:rsidRDefault="00D60D0D" w:rsidP="00060D07">
      <w:pPr>
        <w:pStyle w:val="libNormal0"/>
        <w:rPr>
          <w:rtl/>
        </w:rPr>
      </w:pPr>
      <w:r>
        <w:rPr>
          <w:rtl/>
        </w:rPr>
        <w:br w:type="page"/>
      </w:r>
      <w:r w:rsidRPr="00D50D07">
        <w:rPr>
          <w:rtl/>
        </w:rPr>
        <w:lastRenderedPageBreak/>
        <w:t>سابق علمي.</w:t>
      </w:r>
    </w:p>
    <w:p w:rsidR="00D60D0D" w:rsidRPr="00D50D07" w:rsidRDefault="00D60D0D" w:rsidP="00806E06">
      <w:pPr>
        <w:pStyle w:val="libNormal"/>
        <w:rPr>
          <w:rtl/>
        </w:rPr>
      </w:pPr>
      <w:r w:rsidRPr="00D50D07">
        <w:rPr>
          <w:rtl/>
        </w:rPr>
        <w:t xml:space="preserve">يا عيسى ، زكريا بمنزلة أبيك ، وكفيل أمك إذ يدخل عليها المحراب ، فيجد عندها رزقا ، ونظيرك يحيى من خلقي ، وهبته لأمه بعد الكبر من غير قوة بها ، أردت بذلك أن يظهر لها </w:t>
      </w:r>
      <w:r w:rsidRPr="0089525C">
        <w:rPr>
          <w:rStyle w:val="libFootnotenumChar"/>
          <w:rtl/>
        </w:rPr>
        <w:t>(1)</w:t>
      </w:r>
      <w:r w:rsidRPr="00D50D07">
        <w:rPr>
          <w:rtl/>
        </w:rPr>
        <w:t xml:space="preserve"> سلطاني ، ويظهر </w:t>
      </w:r>
      <w:r w:rsidRPr="0089525C">
        <w:rPr>
          <w:rStyle w:val="libFootnotenumChar"/>
          <w:rtl/>
        </w:rPr>
        <w:t>(2)</w:t>
      </w:r>
      <w:r w:rsidRPr="00D50D07">
        <w:rPr>
          <w:rtl/>
        </w:rPr>
        <w:t xml:space="preserve"> فيك قدرتي ، أحبكم إلي أطوعكم لي وأشدكم خوفا مني.</w:t>
      </w:r>
    </w:p>
    <w:p w:rsidR="00D60D0D" w:rsidRPr="00D50D07" w:rsidRDefault="00D60D0D" w:rsidP="00806E06">
      <w:pPr>
        <w:pStyle w:val="libNormal"/>
        <w:rPr>
          <w:rtl/>
        </w:rPr>
      </w:pPr>
      <w:r w:rsidRPr="00D50D07">
        <w:rPr>
          <w:rtl/>
        </w:rPr>
        <w:t>يا عيسى ، تيقظ ، ولا تيأس من روحي ، وسبحني مع من يسبحني ، وبطيب الكلام فقدسني.</w:t>
      </w:r>
    </w:p>
    <w:p w:rsidR="00D60D0D" w:rsidRPr="00D50D07" w:rsidRDefault="00D60D0D" w:rsidP="00806E06">
      <w:pPr>
        <w:pStyle w:val="libNormal"/>
        <w:rPr>
          <w:rtl/>
        </w:rPr>
      </w:pPr>
      <w:r w:rsidRPr="00D50D07">
        <w:rPr>
          <w:rtl/>
        </w:rPr>
        <w:t xml:space="preserve">يا عيسى ، كيف يكفر العباد بي ونواصيهم في قبضتي </w:t>
      </w:r>
      <w:r w:rsidRPr="0089525C">
        <w:rPr>
          <w:rStyle w:val="libFootnotenumChar"/>
          <w:rtl/>
        </w:rPr>
        <w:t>(3)</w:t>
      </w:r>
      <w:r w:rsidRPr="00D50D07">
        <w:rPr>
          <w:rtl/>
        </w:rPr>
        <w:t xml:space="preserve"> ، وتقلبهم في أرضي</w:t>
      </w:r>
      <w:r>
        <w:rPr>
          <w:rtl/>
        </w:rPr>
        <w:t>؟</w:t>
      </w:r>
      <w:r>
        <w:rPr>
          <w:rFonts w:hint="cs"/>
          <w:rtl/>
        </w:rPr>
        <w:t xml:space="preserve"> </w:t>
      </w:r>
      <w:r w:rsidRPr="00D50D07">
        <w:rPr>
          <w:rtl/>
        </w:rPr>
        <w:t>يجهلون نعمتي ، ويتولون عدوي ، وكذلك يهلك الكافرون.</w:t>
      </w:r>
    </w:p>
    <w:p w:rsidR="00D60D0D" w:rsidRPr="00D50D07" w:rsidRDefault="00D60D0D" w:rsidP="00806E06">
      <w:pPr>
        <w:pStyle w:val="libNormal"/>
        <w:rPr>
          <w:rtl/>
        </w:rPr>
      </w:pPr>
      <w:r w:rsidRPr="00D50D07">
        <w:rPr>
          <w:rtl/>
        </w:rPr>
        <w:t xml:space="preserve">يا عيسى ، إن الدنيا سجن </w:t>
      </w:r>
      <w:r w:rsidRPr="0089525C">
        <w:rPr>
          <w:rStyle w:val="libFootnotenumChar"/>
          <w:rtl/>
        </w:rPr>
        <w:t>(4)</w:t>
      </w:r>
      <w:r w:rsidRPr="00D50D07">
        <w:rPr>
          <w:rtl/>
        </w:rPr>
        <w:t xml:space="preserve"> منتن الريح ، وحسن </w:t>
      </w:r>
      <w:r w:rsidRPr="0089525C">
        <w:rPr>
          <w:rStyle w:val="libFootnotenumChar"/>
          <w:rtl/>
        </w:rPr>
        <w:t>(5)</w:t>
      </w:r>
      <w:r w:rsidRPr="00D50D07">
        <w:rPr>
          <w:rtl/>
        </w:rPr>
        <w:t xml:space="preserve"> فيها ما قد ترى </w:t>
      </w:r>
      <w:r w:rsidRPr="0089525C">
        <w:rPr>
          <w:rStyle w:val="libFootnotenumChar"/>
          <w:rtl/>
        </w:rPr>
        <w:t>(6)</w:t>
      </w:r>
      <w:r w:rsidRPr="00D50D07">
        <w:rPr>
          <w:rtl/>
        </w:rPr>
        <w:t xml:space="preserve"> مما قد تذابح </w:t>
      </w:r>
      <w:r w:rsidRPr="0089525C">
        <w:rPr>
          <w:rStyle w:val="libFootnotenumChar"/>
          <w:rtl/>
        </w:rPr>
        <w:t>(7)</w:t>
      </w:r>
      <w:r w:rsidRPr="00D50D07">
        <w:rPr>
          <w:rtl/>
        </w:rPr>
        <w:t xml:space="preserve"> عليه الجبارون ، وإياك والدنيا ؛ فكل </w:t>
      </w:r>
      <w:r w:rsidRPr="0089525C">
        <w:rPr>
          <w:rStyle w:val="libFootnotenumChar"/>
          <w:rtl/>
        </w:rPr>
        <w:t>(8)</w:t>
      </w:r>
      <w:r w:rsidRPr="00D50D07">
        <w:rPr>
          <w:rtl/>
        </w:rPr>
        <w:t xml:space="preserve"> نعيمها يزول ، وما نعيمها إلا قليل.</w:t>
      </w:r>
    </w:p>
    <w:p w:rsidR="00D60D0D" w:rsidRPr="00D50D07" w:rsidRDefault="00D60D0D" w:rsidP="00806E06">
      <w:pPr>
        <w:pStyle w:val="libNormal"/>
        <w:rPr>
          <w:rtl/>
        </w:rPr>
      </w:pPr>
      <w:r w:rsidRPr="00D50D07">
        <w:rPr>
          <w:rtl/>
        </w:rPr>
        <w:t xml:space="preserve">يا عيسى ، ابغني عند وسادك تجدني </w:t>
      </w:r>
      <w:r w:rsidRPr="0089525C">
        <w:rPr>
          <w:rStyle w:val="libFootnotenumChar"/>
          <w:rtl/>
        </w:rPr>
        <w:t>(9)</w:t>
      </w:r>
      <w:r w:rsidRPr="00D50D07">
        <w:rPr>
          <w:rtl/>
        </w:rPr>
        <w:t xml:space="preserve"> ، وادعني وأنت لي محب ، فإني أسمع السامعين أستجيب للداعين إذا دعوني.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لها»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بح ، بن ، جت» والبحار ، ج 14 :</w:t>
      </w:r>
      <w:r>
        <w:rPr>
          <w:rtl/>
        </w:rPr>
        <w:t xml:space="preserve"> «</w:t>
      </w:r>
      <w:r w:rsidRPr="00D50D07">
        <w:rPr>
          <w:rtl/>
        </w:rPr>
        <w:t>وتظهر»</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بيدي»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جت» والأمالي للصدوق والوافي وشرح المازندراني : </w:t>
      </w:r>
      <w:r>
        <w:rPr>
          <w:rtl/>
        </w:rPr>
        <w:t>+ «</w:t>
      </w:r>
      <w:r w:rsidRPr="00D50D07">
        <w:rPr>
          <w:rtl/>
        </w:rPr>
        <w:t>ضيق»</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جت» :</w:t>
      </w:r>
      <w:r>
        <w:rPr>
          <w:rtl/>
        </w:rPr>
        <w:t xml:space="preserve"> «</w:t>
      </w:r>
      <w:r w:rsidRPr="00D50D07">
        <w:rPr>
          <w:rtl/>
        </w:rPr>
        <w:t>وخسر»</w:t>
      </w:r>
      <w:r>
        <w:rPr>
          <w:rtl/>
        </w:rPr>
        <w:t>.</w:t>
      </w:r>
      <w:r w:rsidRPr="00D50D07">
        <w:rPr>
          <w:rtl/>
        </w:rPr>
        <w:t xml:space="preserve"> وفي البحار :</w:t>
      </w:r>
      <w:r>
        <w:rPr>
          <w:rtl/>
        </w:rPr>
        <w:t xml:space="preserve"> «</w:t>
      </w:r>
      <w:r w:rsidRPr="00D50D07">
        <w:rPr>
          <w:rtl/>
        </w:rPr>
        <w:t>وحش و»</w:t>
      </w:r>
      <w:r>
        <w:rPr>
          <w:rtl/>
        </w:rPr>
        <w:t>.</w:t>
      </w:r>
      <w:r w:rsidRPr="00D50D07">
        <w:rPr>
          <w:rtl/>
        </w:rPr>
        <w:t xml:space="preserve"> وفي الأمالي للصدوق :</w:t>
      </w:r>
      <w:r>
        <w:rPr>
          <w:rtl/>
        </w:rPr>
        <w:t xml:space="preserve"> «</w:t>
      </w:r>
      <w:r w:rsidRPr="00D50D07">
        <w:rPr>
          <w:rtl/>
        </w:rPr>
        <w:t>خشن» كلاهما بدل</w:t>
      </w:r>
      <w:r>
        <w:rPr>
          <w:rtl/>
        </w:rPr>
        <w:t xml:space="preserve"> «</w:t>
      </w:r>
      <w:r w:rsidRPr="00D50D07">
        <w:rPr>
          <w:rtl/>
        </w:rPr>
        <w:t>وحسن»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w:t>
      </w:r>
      <w:r>
        <w:rPr>
          <w:rtl/>
        </w:rPr>
        <w:t xml:space="preserve"> «</w:t>
      </w:r>
      <w:r w:rsidRPr="00D50D07">
        <w:rPr>
          <w:rtl/>
        </w:rPr>
        <w:t>يرى»</w:t>
      </w:r>
      <w:r>
        <w:rPr>
          <w:rtl/>
        </w:rPr>
        <w:t>.</w:t>
      </w:r>
    </w:p>
    <w:p w:rsidR="00D60D0D" w:rsidRPr="00D50D07" w:rsidRDefault="00D60D0D" w:rsidP="009C6F23">
      <w:pPr>
        <w:pStyle w:val="libFootnote0"/>
        <w:rPr>
          <w:rtl/>
        </w:rPr>
      </w:pPr>
      <w:r>
        <w:rPr>
          <w:rtl/>
        </w:rPr>
        <w:t>(</w:t>
      </w:r>
      <w:r w:rsidRPr="00D50D07">
        <w:rPr>
          <w:rtl/>
        </w:rPr>
        <w:t>7) في البحار والأمالي للصدوق :</w:t>
      </w:r>
      <w:r>
        <w:rPr>
          <w:rtl/>
        </w:rPr>
        <w:t xml:space="preserve"> «</w:t>
      </w:r>
      <w:r w:rsidRPr="00D50D07">
        <w:rPr>
          <w:rtl/>
        </w:rPr>
        <w:t>ألح»</w:t>
      </w:r>
      <w:r>
        <w:rPr>
          <w:rtl/>
        </w:rPr>
        <w:t>.</w:t>
      </w:r>
      <w:r w:rsidRPr="00D50D07">
        <w:rPr>
          <w:rtl/>
        </w:rPr>
        <w:t xml:space="preserve"> وفي المرآة :</w:t>
      </w:r>
      <w:r>
        <w:rPr>
          <w:rtl/>
        </w:rPr>
        <w:t xml:space="preserve"> «</w:t>
      </w:r>
      <w:r w:rsidRPr="00D50D07">
        <w:rPr>
          <w:rtl/>
        </w:rPr>
        <w:t>حسن فيها ، أي زين للناس فيها ما قد ترى من زخارفها التي اقتتل عليها الجبارون وذبح بعضهم بعضا لأجلها»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وكل»</w:t>
      </w:r>
      <w:r>
        <w:rPr>
          <w:rtl/>
        </w:rPr>
        <w:t>.</w:t>
      </w:r>
    </w:p>
    <w:p w:rsidR="00D60D0D" w:rsidRPr="00D50D07" w:rsidRDefault="00D60D0D" w:rsidP="009C6F23">
      <w:pPr>
        <w:pStyle w:val="libFootnote0"/>
        <w:rPr>
          <w:rtl/>
        </w:rPr>
      </w:pPr>
      <w:r>
        <w:rPr>
          <w:rtl/>
        </w:rPr>
        <w:t>(</w:t>
      </w:r>
      <w:r w:rsidRPr="00D50D07">
        <w:rPr>
          <w:rtl/>
        </w:rPr>
        <w:t>9) الوساد : كل شيء يوضع تحت الرأس. وفي المرآة :</w:t>
      </w:r>
      <w:r>
        <w:rPr>
          <w:rtl/>
        </w:rPr>
        <w:t xml:space="preserve"> «</w:t>
      </w:r>
      <w:r w:rsidRPr="00D50D07">
        <w:rPr>
          <w:rtl/>
        </w:rPr>
        <w:t>أي اطلبني وتقرب إلي عند ما تتكئ على وسادك للنوم بذكري تجدني لك حافظا في نومك أو قريبا منك مجيبا»</w:t>
      </w:r>
      <w:r>
        <w:rPr>
          <w:rtl/>
        </w:rPr>
        <w:t>.</w:t>
      </w:r>
    </w:p>
    <w:p w:rsidR="00D60D0D" w:rsidRPr="00D50D07" w:rsidRDefault="00D60D0D" w:rsidP="00806E06">
      <w:pPr>
        <w:pStyle w:val="libNormal"/>
        <w:rPr>
          <w:rtl/>
        </w:rPr>
      </w:pPr>
      <w:r>
        <w:rPr>
          <w:rtl/>
        </w:rPr>
        <w:br w:type="page"/>
      </w:r>
      <w:r w:rsidRPr="00D50D07">
        <w:rPr>
          <w:rtl/>
        </w:rPr>
        <w:lastRenderedPageBreak/>
        <w:t xml:space="preserve">يا عيسى ، خفني وخوف بي عبادي لعل المذنبين أن يمسكوا </w:t>
      </w:r>
      <w:r w:rsidRPr="0089525C">
        <w:rPr>
          <w:rStyle w:val="libFootnotenumChar"/>
          <w:rtl/>
        </w:rPr>
        <w:t>(1)</w:t>
      </w:r>
      <w:r w:rsidRPr="00D50D07">
        <w:rPr>
          <w:rtl/>
        </w:rPr>
        <w:t xml:space="preserve"> عما هم عاملون به ، فلا يهلكوا </w:t>
      </w:r>
      <w:r w:rsidRPr="0089525C">
        <w:rPr>
          <w:rStyle w:val="libFootnotenumChar"/>
          <w:rtl/>
        </w:rPr>
        <w:t>(2)</w:t>
      </w:r>
      <w:r w:rsidRPr="00D50D07">
        <w:rPr>
          <w:rtl/>
        </w:rPr>
        <w:t xml:space="preserve"> إلا وهم يعلمون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يا عيسى ، ارهبني رهبتك من السبع والموت الذي أنت لاقيه ، فكل هذا أنا </w:t>
      </w:r>
      <w:r w:rsidRPr="0089525C">
        <w:rPr>
          <w:rStyle w:val="libFootnotenumChar"/>
          <w:rtl/>
        </w:rPr>
        <w:t>(4)</w:t>
      </w:r>
      <w:r w:rsidRPr="00D50D07">
        <w:rPr>
          <w:rtl/>
        </w:rPr>
        <w:t xml:space="preserve"> خلقته </w:t>
      </w:r>
      <w:r w:rsidRPr="0089525C">
        <w:rPr>
          <w:rStyle w:val="libFootnotenumChar"/>
          <w:rtl/>
        </w:rPr>
        <w:t>(5)</w:t>
      </w:r>
      <w:r w:rsidRPr="00D50D07">
        <w:rPr>
          <w:rtl/>
        </w:rPr>
        <w:t xml:space="preserve"> ، فإياي فارهبون.</w:t>
      </w:r>
    </w:p>
    <w:p w:rsidR="00D60D0D" w:rsidRPr="00D50D07" w:rsidRDefault="00D60D0D" w:rsidP="00806E06">
      <w:pPr>
        <w:pStyle w:val="libNormal"/>
        <w:rPr>
          <w:rtl/>
        </w:rPr>
      </w:pPr>
      <w:r w:rsidRPr="00D50D07">
        <w:rPr>
          <w:rtl/>
        </w:rPr>
        <w:t>يا عيسى ، إن الملك لي وبيدي وأنا الملك ، فإن تطعني أدخلتك جنتي في جوار الصالحين.</w:t>
      </w:r>
    </w:p>
    <w:p w:rsidR="00D60D0D" w:rsidRPr="00D50D07" w:rsidRDefault="00D60D0D" w:rsidP="00806E06">
      <w:pPr>
        <w:pStyle w:val="libNormal"/>
        <w:rPr>
          <w:rtl/>
        </w:rPr>
      </w:pPr>
      <w:r w:rsidRPr="00D50D07">
        <w:rPr>
          <w:rtl/>
        </w:rPr>
        <w:t xml:space="preserve">يا عيسى ، إني </w:t>
      </w:r>
      <w:r w:rsidRPr="0089525C">
        <w:rPr>
          <w:rStyle w:val="libFootnotenumChar"/>
          <w:rtl/>
        </w:rPr>
        <w:t>(6)</w:t>
      </w:r>
      <w:r w:rsidRPr="00D50D07">
        <w:rPr>
          <w:rtl/>
        </w:rPr>
        <w:t xml:space="preserve"> إن </w:t>
      </w:r>
      <w:r w:rsidRPr="0089525C">
        <w:rPr>
          <w:rStyle w:val="libFootnotenumChar"/>
          <w:rtl/>
        </w:rPr>
        <w:t>(7)</w:t>
      </w:r>
      <w:r w:rsidRPr="00D50D07">
        <w:rPr>
          <w:rtl/>
        </w:rPr>
        <w:t xml:space="preserve"> غضبت عليك لم ينفعك رضا من رضي عنك ، وإن رضيت عنك لم يضرك غضب المغضبين.</w:t>
      </w:r>
    </w:p>
    <w:p w:rsidR="00D60D0D" w:rsidRPr="00D50D07" w:rsidRDefault="00D60D0D" w:rsidP="00806E06">
      <w:pPr>
        <w:pStyle w:val="libNormal"/>
        <w:rPr>
          <w:rtl/>
        </w:rPr>
      </w:pPr>
      <w:r w:rsidRPr="00D50D07">
        <w:rPr>
          <w:rtl/>
        </w:rPr>
        <w:t xml:space="preserve">يا عيسى ، اذكرني في نفسك أذكرك في نفسي </w:t>
      </w:r>
      <w:r w:rsidRPr="0089525C">
        <w:rPr>
          <w:rStyle w:val="libFootnotenumChar"/>
          <w:rtl/>
        </w:rPr>
        <w:t>(8)</w:t>
      </w:r>
      <w:r w:rsidRPr="00D50D07">
        <w:rPr>
          <w:rtl/>
        </w:rPr>
        <w:t xml:space="preserve"> ، واذكرني في ملئك </w:t>
      </w:r>
      <w:r w:rsidRPr="0089525C">
        <w:rPr>
          <w:rStyle w:val="libFootnotenumChar"/>
          <w:rtl/>
        </w:rPr>
        <w:t>(9)</w:t>
      </w:r>
      <w:r w:rsidRPr="00D50D07">
        <w:rPr>
          <w:rtl/>
        </w:rPr>
        <w:t xml:space="preserve"> أذكرك في ملإ خير من ملإ الآدميين </w:t>
      </w:r>
      <w:r w:rsidRPr="0089525C">
        <w:rPr>
          <w:rStyle w:val="libFootnotenumChar"/>
          <w:rtl/>
        </w:rPr>
        <w:t>(10)</w:t>
      </w:r>
      <w:r>
        <w:rPr>
          <w:rtl/>
        </w:rPr>
        <w:t>.</w:t>
      </w:r>
    </w:p>
    <w:p w:rsidR="00D60D0D" w:rsidRPr="00D50D07" w:rsidRDefault="00D60D0D" w:rsidP="00806E06">
      <w:pPr>
        <w:pStyle w:val="libNormal"/>
        <w:rPr>
          <w:rtl/>
        </w:rPr>
      </w:pPr>
      <w:r w:rsidRPr="00D50D07">
        <w:rPr>
          <w:rtl/>
        </w:rPr>
        <w:t xml:space="preserve">يا عيسى ، ادعني دعاء الغريق الحزين </w:t>
      </w:r>
      <w:r w:rsidRPr="0089525C">
        <w:rPr>
          <w:rStyle w:val="libFootnotenumChar"/>
          <w:rtl/>
        </w:rPr>
        <w:t>(11)</w:t>
      </w:r>
      <w:r w:rsidRPr="00D50D07">
        <w:rPr>
          <w:rtl/>
        </w:rPr>
        <w:t xml:space="preserve"> الذي ليس له </w:t>
      </w:r>
      <w:r w:rsidRPr="0089525C">
        <w:rPr>
          <w:rStyle w:val="libFootnotenumChar"/>
          <w:rtl/>
        </w:rPr>
        <w:t>(12)</w:t>
      </w:r>
      <w:r w:rsidRPr="00D50D07">
        <w:rPr>
          <w:rtl/>
        </w:rPr>
        <w:t xml:space="preserve"> مغيث.</w:t>
      </w:r>
    </w:p>
    <w:p w:rsidR="00D60D0D" w:rsidRPr="00D50D07" w:rsidRDefault="00D60D0D" w:rsidP="00806E06">
      <w:pPr>
        <w:pStyle w:val="libNormal"/>
        <w:rPr>
          <w:rtl/>
        </w:rPr>
      </w:pPr>
      <w:r w:rsidRPr="00D50D07">
        <w:rPr>
          <w:rtl/>
        </w:rPr>
        <w:t xml:space="preserve">يا عيسى ، لاتحلف بي </w:t>
      </w:r>
      <w:r w:rsidRPr="0089525C">
        <w:rPr>
          <w:rStyle w:val="libFootnotenumChar"/>
          <w:rtl/>
        </w:rPr>
        <w:t>(13)</w:t>
      </w:r>
      <w:r w:rsidRPr="00D50D07">
        <w:rPr>
          <w:rtl/>
        </w:rPr>
        <w:t xml:space="preserve"> كاذبا ، فيهتز عرشي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بف» :</w:t>
      </w:r>
      <w:r>
        <w:rPr>
          <w:rtl/>
        </w:rPr>
        <w:t xml:space="preserve"> «</w:t>
      </w:r>
      <w:r w:rsidRPr="00D50D07">
        <w:rPr>
          <w:rtl/>
        </w:rPr>
        <w:t>فلا يهلكون»</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أي إن هلكوا وضلوا وأحروا على المعاصي يكون بعد إتمام الحجة عليهم»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أنت»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خالقه»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جد» : </w:t>
      </w:r>
      <w:r>
        <w:rPr>
          <w:rtl/>
        </w:rPr>
        <w:t>ـ «</w:t>
      </w:r>
      <w:r w:rsidRPr="00D50D07">
        <w:rPr>
          <w:rtl/>
        </w:rPr>
        <w:t>إني»</w:t>
      </w:r>
      <w:r>
        <w:rPr>
          <w:rtl/>
        </w:rPr>
        <w:t>.</w:t>
      </w:r>
    </w:p>
    <w:p w:rsidR="00D60D0D" w:rsidRPr="00D50D07" w:rsidRDefault="00D60D0D" w:rsidP="009C6F23">
      <w:pPr>
        <w:pStyle w:val="libFootnote0"/>
        <w:rPr>
          <w:rtl/>
        </w:rPr>
      </w:pPr>
      <w:r>
        <w:rPr>
          <w:rtl/>
        </w:rPr>
        <w:t>(</w:t>
      </w:r>
      <w:r w:rsidRPr="00D50D07">
        <w:rPr>
          <w:rtl/>
        </w:rPr>
        <w:t>7) هكذا في معظم النسخ التي قوبلت وشرح المازندراني والوافي والبحار. وفي</w:t>
      </w:r>
      <w:r>
        <w:rPr>
          <w:rtl/>
        </w:rPr>
        <w:t xml:space="preserve"> «</w:t>
      </w:r>
      <w:r w:rsidRPr="00D50D07">
        <w:rPr>
          <w:rtl/>
        </w:rPr>
        <w:t>بف» والمطبوع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أي أفيص عليك من رحماتي الخاصة من غير أن يطلع عليها غيري»</w:t>
      </w:r>
      <w:r>
        <w:rPr>
          <w:rtl/>
        </w:rPr>
        <w:t>.</w:t>
      </w:r>
    </w:p>
    <w:p w:rsidR="00D60D0D" w:rsidRPr="00D50D07" w:rsidRDefault="00D60D0D" w:rsidP="009C6F23">
      <w:pPr>
        <w:pStyle w:val="libFootnote0"/>
        <w:rPr>
          <w:rtl/>
        </w:rPr>
      </w:pPr>
      <w:r>
        <w:rPr>
          <w:rtl/>
        </w:rPr>
        <w:t>(</w:t>
      </w:r>
      <w:r w:rsidRPr="00D50D07">
        <w:rPr>
          <w:rtl/>
        </w:rPr>
        <w:t>9) قال ابن الأثير :</w:t>
      </w:r>
      <w:r>
        <w:rPr>
          <w:rtl/>
        </w:rPr>
        <w:t xml:space="preserve"> «</w:t>
      </w:r>
      <w:r w:rsidRPr="00D50D07">
        <w:rPr>
          <w:rtl/>
        </w:rPr>
        <w:t>الملأ : أشراف الناس ورؤساؤهم ومقدموهم الذين يرجع إلى قولهم ، والجمع : أملاء»</w:t>
      </w:r>
      <w:r>
        <w:rPr>
          <w:rtl/>
        </w:rPr>
        <w:t>.</w:t>
      </w:r>
      <w:r w:rsidRPr="00D50D07">
        <w:rPr>
          <w:rtl/>
        </w:rPr>
        <w:t xml:space="preserve"> النهاية ، ج 4 ، ص 351 </w:t>
      </w:r>
      <w:r>
        <w:rPr>
          <w:rtl/>
        </w:rPr>
        <w:t>(</w:t>
      </w:r>
      <w:r w:rsidRPr="00D50D07">
        <w:rPr>
          <w:rtl/>
        </w:rPr>
        <w:t>ملأ</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استدل به بعضهم على أن الملائكة أفضل من الأنبياء ؛ إذ عد ملأ الملائكة خيرا من ملإ الآدميين ولو كان فيهم نبي. والجواب أن تفضيل المجموع على المجموع لا يوجب تفضيل الأجزاء على الأجزاء»</w:t>
      </w:r>
      <w:r>
        <w:rPr>
          <w:rtl/>
        </w:rPr>
        <w:t>.</w:t>
      </w:r>
      <w:r w:rsidRPr="00D50D07">
        <w:rPr>
          <w:rtl/>
        </w:rPr>
        <w:t xml:space="preserve"> وللمزيد راجع : مرآة العقول ، ج 25 ، ص 331.</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بح» وحاشية</w:t>
      </w:r>
      <w:r>
        <w:rPr>
          <w:rtl/>
        </w:rPr>
        <w:t xml:space="preserve"> «</w:t>
      </w:r>
      <w:r w:rsidRPr="00D50D07">
        <w:rPr>
          <w:rtl/>
        </w:rPr>
        <w:t>جت» :</w:t>
      </w:r>
      <w:r>
        <w:rPr>
          <w:rtl/>
        </w:rPr>
        <w:t xml:space="preserve"> «</w:t>
      </w:r>
      <w:r w:rsidRPr="00D50D07">
        <w:rPr>
          <w:rtl/>
        </w:rPr>
        <w:t>الحزين الغريق»</w:t>
      </w:r>
      <w:r>
        <w:rPr>
          <w:rtl/>
        </w:rPr>
        <w:t>.</w:t>
      </w:r>
      <w:r w:rsidRPr="00D50D07">
        <w:rPr>
          <w:rtl/>
        </w:rPr>
        <w:t xml:space="preserve"> وفي البحار والأمالي للصدوق وتحف العقول : </w:t>
      </w:r>
      <w:r>
        <w:rPr>
          <w:rtl/>
        </w:rPr>
        <w:t>ـ «</w:t>
      </w:r>
      <w:r w:rsidRPr="00D50D07">
        <w:rPr>
          <w:rtl/>
        </w:rPr>
        <w:t>الحزين»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جت» :</w:t>
      </w:r>
      <w:r>
        <w:rPr>
          <w:rtl/>
        </w:rPr>
        <w:t xml:space="preserve"> «</w:t>
      </w:r>
      <w:r w:rsidRPr="00D50D07">
        <w:rPr>
          <w:rtl/>
        </w:rPr>
        <w:t>معه»</w:t>
      </w:r>
      <w:r>
        <w:rPr>
          <w:rtl/>
        </w:rPr>
        <w:t>.</w:t>
      </w:r>
    </w:p>
    <w:p w:rsidR="00D60D0D" w:rsidRPr="00D50D07" w:rsidRDefault="00D60D0D" w:rsidP="009C6F23">
      <w:pPr>
        <w:pStyle w:val="libFootnote0"/>
        <w:rPr>
          <w:rtl/>
        </w:rPr>
      </w:pPr>
      <w:r>
        <w:rPr>
          <w:rtl/>
        </w:rPr>
        <w:t>(</w:t>
      </w:r>
      <w:r w:rsidRPr="00D50D07">
        <w:rPr>
          <w:rtl/>
        </w:rPr>
        <w:t>13) في البحار والأمالي للصدوق :</w:t>
      </w:r>
      <w:r>
        <w:rPr>
          <w:rtl/>
        </w:rPr>
        <w:t xml:space="preserve"> «</w:t>
      </w:r>
      <w:r w:rsidRPr="00D50D07">
        <w:rPr>
          <w:rtl/>
        </w:rPr>
        <w:t>باسمي»</w:t>
      </w:r>
      <w:r>
        <w:rPr>
          <w:rtl/>
        </w:rPr>
        <w:t>.</w:t>
      </w:r>
    </w:p>
    <w:p w:rsidR="00D60D0D" w:rsidRPr="00D50D07" w:rsidRDefault="00D60D0D" w:rsidP="00060D07">
      <w:pPr>
        <w:pStyle w:val="libNormal0"/>
        <w:rPr>
          <w:rtl/>
        </w:rPr>
      </w:pPr>
      <w:r>
        <w:rPr>
          <w:rtl/>
        </w:rPr>
        <w:br w:type="page"/>
      </w:r>
      <w:r w:rsidRPr="00D50D07">
        <w:rPr>
          <w:rtl/>
        </w:rPr>
        <w:lastRenderedPageBreak/>
        <w:t xml:space="preserve">غضبا </w:t>
      </w:r>
      <w:r w:rsidRPr="0089525C">
        <w:rPr>
          <w:rStyle w:val="libFootnotenumChar"/>
          <w:rtl/>
        </w:rPr>
        <w:t>(1)</w:t>
      </w:r>
      <w:r w:rsidRPr="00D50D07">
        <w:rPr>
          <w:rtl/>
        </w:rPr>
        <w:t xml:space="preserve"> ، الدنيا قصيرة العمر طويلة الأمل ، وعندي دار خير مما تجمعون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يا عيسى </w:t>
      </w:r>
      <w:r w:rsidRPr="0089525C">
        <w:rPr>
          <w:rStyle w:val="libFootnotenumChar"/>
          <w:rtl/>
        </w:rPr>
        <w:t>(3)</w:t>
      </w:r>
      <w:r w:rsidRPr="00D50D07">
        <w:rPr>
          <w:rtl/>
        </w:rPr>
        <w:t xml:space="preserve"> ، كيف أنتم صانعون </w:t>
      </w:r>
      <w:r w:rsidRPr="0089525C">
        <w:rPr>
          <w:rStyle w:val="libFootnotenumChar"/>
          <w:rtl/>
        </w:rPr>
        <w:t>(4)</w:t>
      </w:r>
      <w:r w:rsidRPr="00D50D07">
        <w:rPr>
          <w:rtl/>
        </w:rPr>
        <w:t xml:space="preserve"> إذا أخرجت لكم كتابا ينطق بالحق ، وأنتم تشهدون بسرائر </w:t>
      </w:r>
      <w:r w:rsidRPr="0089525C">
        <w:rPr>
          <w:rStyle w:val="libFootnotenumChar"/>
          <w:rtl/>
        </w:rPr>
        <w:t>(5)</w:t>
      </w:r>
      <w:r w:rsidRPr="00D50D07">
        <w:rPr>
          <w:rtl/>
        </w:rPr>
        <w:t xml:space="preserve"> قد كتمتموها ، وأعمال كنتم بها عاملين </w:t>
      </w:r>
      <w:r w:rsidRPr="0089525C">
        <w:rPr>
          <w:rStyle w:val="libFootnotenumChar"/>
          <w:rtl/>
        </w:rPr>
        <w:t>(6)</w:t>
      </w:r>
      <w:r>
        <w:rPr>
          <w:rtl/>
        </w:rPr>
        <w:t>.</w:t>
      </w:r>
    </w:p>
    <w:p w:rsidR="00D60D0D" w:rsidRPr="00D50D07" w:rsidRDefault="00D60D0D" w:rsidP="00806E06">
      <w:pPr>
        <w:pStyle w:val="libNormal"/>
        <w:rPr>
          <w:rtl/>
        </w:rPr>
      </w:pPr>
      <w:r w:rsidRPr="00D50D07">
        <w:rPr>
          <w:rtl/>
        </w:rPr>
        <w:t>يا عيسى ، قل لظلمة بني إسرائيل : غسلتم وجوهكم ، ودنستم قلوبكم ،</w:t>
      </w:r>
      <w:r>
        <w:rPr>
          <w:rtl/>
        </w:rPr>
        <w:t xml:space="preserve"> أ</w:t>
      </w:r>
      <w:r w:rsidRPr="00D50D07">
        <w:rPr>
          <w:rtl/>
        </w:rPr>
        <w:t>بي تغترون ، أم علي تجترئون</w:t>
      </w:r>
      <w:r>
        <w:rPr>
          <w:rtl/>
        </w:rPr>
        <w:t>؟</w:t>
      </w:r>
      <w:r w:rsidRPr="00D50D07">
        <w:rPr>
          <w:rtl/>
        </w:rPr>
        <w:t xml:space="preserve"> تطيبون </w:t>
      </w:r>
      <w:r w:rsidRPr="0089525C">
        <w:rPr>
          <w:rStyle w:val="libFootnotenumChar"/>
          <w:rtl/>
        </w:rPr>
        <w:t>(7)</w:t>
      </w:r>
      <w:r w:rsidRPr="00D50D07">
        <w:rPr>
          <w:rtl/>
        </w:rPr>
        <w:t xml:space="preserve"> بالطيب لأهل الدنيا وأجوافكم عندي بمنزلة الجيف المنتنة كأنكم أقوام ميتون.</w:t>
      </w:r>
    </w:p>
    <w:p w:rsidR="00D60D0D" w:rsidRPr="00D50D07" w:rsidRDefault="00D60D0D" w:rsidP="00806E06">
      <w:pPr>
        <w:pStyle w:val="libNormal"/>
        <w:rPr>
          <w:rtl/>
        </w:rPr>
      </w:pPr>
      <w:r w:rsidRPr="00D50D07">
        <w:rPr>
          <w:rtl/>
        </w:rPr>
        <w:t xml:space="preserve">يا عيسى ، قل لهم : قلموا أظفاركم من كسب الحرام ، وأصموا أسماعكم عن </w:t>
      </w:r>
      <w:r w:rsidRPr="0089525C">
        <w:rPr>
          <w:rStyle w:val="libFootnotenumChar"/>
          <w:rtl/>
        </w:rPr>
        <w:t>(8)</w:t>
      </w:r>
      <w:r w:rsidRPr="00D50D07">
        <w:rPr>
          <w:rtl/>
        </w:rPr>
        <w:t xml:space="preserve"> ذكر الخنا </w:t>
      </w:r>
      <w:r w:rsidRPr="0089525C">
        <w:rPr>
          <w:rStyle w:val="libFootnotenumChar"/>
          <w:rtl/>
        </w:rPr>
        <w:t>(9)</w:t>
      </w:r>
      <w:r w:rsidRPr="00D50D07">
        <w:rPr>
          <w:rtl/>
        </w:rPr>
        <w:t xml:space="preserve"> ، وأقبلوا علي بقلوبكم ؛ فإني لست أريد ضرركم </w:t>
      </w:r>
      <w:r w:rsidRPr="0089525C">
        <w:rPr>
          <w:rStyle w:val="libFootnotenumChar"/>
          <w:rtl/>
        </w:rPr>
        <w:t>(10)</w:t>
      </w:r>
      <w:r>
        <w:rPr>
          <w:rtl/>
        </w:rPr>
        <w:t>.</w:t>
      </w:r>
    </w:p>
    <w:p w:rsidR="00D60D0D" w:rsidRPr="00D50D07" w:rsidRDefault="00D60D0D" w:rsidP="00806E06">
      <w:pPr>
        <w:pStyle w:val="libNormal"/>
        <w:rPr>
          <w:rtl/>
        </w:rPr>
      </w:pPr>
      <w:r w:rsidRPr="00D50D07">
        <w:rPr>
          <w:rtl/>
        </w:rPr>
        <w:t xml:space="preserve">يا عيسى ، افرح بالحسنة ؛ فإنها لي رضا ، وابك على السيئة ؛ فإنها شين </w:t>
      </w:r>
      <w:r w:rsidRPr="0089525C">
        <w:rPr>
          <w:rStyle w:val="libFootnotenumChar"/>
          <w:rtl/>
        </w:rPr>
        <w:t>(11)</w:t>
      </w:r>
      <w:r w:rsidRPr="00D50D07">
        <w:rPr>
          <w:rtl/>
        </w:rPr>
        <w:t xml:space="preserve"> ، وما لا تحب أن يصنع بك فلا تصنعه بغيرك ، وإن لطم </w:t>
      </w:r>
      <w:r w:rsidRPr="0089525C">
        <w:rPr>
          <w:rStyle w:val="libFootnotenumChar"/>
          <w:rtl/>
        </w:rPr>
        <w:t>(12)</w:t>
      </w:r>
      <w:r w:rsidRPr="00D50D07">
        <w:rPr>
          <w:rtl/>
        </w:rPr>
        <w:t xml:space="preserve"> خدك الأيمن فأعطه </w:t>
      </w:r>
      <w:r w:rsidRPr="0089525C">
        <w:rPr>
          <w:rStyle w:val="libFootnotenumChar"/>
          <w:rtl/>
        </w:rPr>
        <w:t>(13)</w:t>
      </w:r>
      <w:r w:rsidRPr="00D50D07">
        <w:rPr>
          <w:rtl/>
        </w:rPr>
        <w:t xml:space="preserve"> الأيسر ، وتقرب إلي بالمودة جهدك ، وأعرض عن الجاهلين.</w:t>
      </w:r>
    </w:p>
    <w:p w:rsidR="00D60D0D" w:rsidRPr="00D50D07" w:rsidRDefault="00D60D0D" w:rsidP="00806E06">
      <w:pPr>
        <w:pStyle w:val="libNormal"/>
        <w:rPr>
          <w:rtl/>
        </w:rPr>
      </w:pPr>
      <w:r w:rsidRPr="00D50D07">
        <w:rPr>
          <w:rtl/>
        </w:rPr>
        <w:t xml:space="preserve">يا عيسى ، ذل </w:t>
      </w:r>
      <w:r w:rsidRPr="0089525C">
        <w:rPr>
          <w:rStyle w:val="libFootnotenumChar"/>
          <w:rtl/>
        </w:rPr>
        <w:t>(14)</w:t>
      </w:r>
      <w:r w:rsidRPr="00D50D07">
        <w:rPr>
          <w:rtl/>
        </w:rPr>
        <w:t xml:space="preserve"> لأهل الحسنة ، وشاركهم فيها ، وكن عليهم شهيدا ، وقل لظلمة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بح» والبحار والأمالي للصدوق : </w:t>
      </w:r>
      <w:r>
        <w:rPr>
          <w:rtl/>
        </w:rPr>
        <w:t>+ «</w:t>
      </w:r>
      <w:r w:rsidRPr="00D50D07">
        <w:rPr>
          <w:rtl/>
        </w:rPr>
        <w:t>يا عيسى»</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والأمالي للصدوق وشرح المازندراني :</w:t>
      </w:r>
      <w:r>
        <w:rPr>
          <w:rtl/>
        </w:rPr>
        <w:t xml:space="preserve"> «</w:t>
      </w:r>
      <w:r w:rsidRPr="00D50D07">
        <w:rPr>
          <w:rtl/>
        </w:rPr>
        <w:t>يجمعون»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والبحار والأمالي للصدوق والوافي : </w:t>
      </w:r>
      <w:r>
        <w:rPr>
          <w:rtl/>
        </w:rPr>
        <w:t>+ «</w:t>
      </w:r>
      <w:r w:rsidRPr="00D50D07">
        <w:rPr>
          <w:rtl/>
        </w:rPr>
        <w:t>قل لظلمة بني إسرائيل»</w:t>
      </w:r>
      <w:r>
        <w:rPr>
          <w:rtl/>
        </w:rPr>
        <w:t>.</w:t>
      </w:r>
    </w:p>
    <w:p w:rsidR="00D60D0D" w:rsidRPr="00D50D07" w:rsidRDefault="00D60D0D" w:rsidP="009C6F23">
      <w:pPr>
        <w:pStyle w:val="libFootnote0"/>
        <w:rPr>
          <w:rtl/>
        </w:rPr>
      </w:pPr>
      <w:r>
        <w:rPr>
          <w:rtl/>
        </w:rPr>
        <w:t>(</w:t>
      </w:r>
      <w:r w:rsidRPr="00D50D07">
        <w:rPr>
          <w:rtl/>
        </w:rPr>
        <w:t xml:space="preserve">4) في شرح المازندراني : </w:t>
      </w:r>
      <w:r>
        <w:rPr>
          <w:rtl/>
        </w:rPr>
        <w:t>ـ «</w:t>
      </w:r>
      <w:r w:rsidRPr="00D50D07">
        <w:rPr>
          <w:rtl/>
        </w:rPr>
        <w:t>أنتم صانعون»</w:t>
      </w:r>
      <w:r>
        <w:rPr>
          <w:rtl/>
        </w:rPr>
        <w:t>.</w:t>
      </w:r>
    </w:p>
    <w:p w:rsidR="00D60D0D" w:rsidRPr="00D50D07" w:rsidRDefault="00D60D0D" w:rsidP="009C6F23">
      <w:pPr>
        <w:pStyle w:val="libFootnote0"/>
        <w:rPr>
          <w:rtl/>
        </w:rPr>
      </w:pPr>
      <w:r>
        <w:rPr>
          <w:rtl/>
        </w:rPr>
        <w:t>(</w:t>
      </w:r>
      <w:r w:rsidRPr="00D50D07">
        <w:rPr>
          <w:rtl/>
        </w:rPr>
        <w:t>5) في البحار والأمالي للصدوق :</w:t>
      </w:r>
      <w:r>
        <w:rPr>
          <w:rtl/>
        </w:rPr>
        <w:t xml:space="preserve"> «</w:t>
      </w:r>
      <w:r w:rsidRPr="00D50D07">
        <w:rPr>
          <w:rtl/>
        </w:rPr>
        <w:t>فتنكشف سرائر» بدل</w:t>
      </w:r>
      <w:r>
        <w:rPr>
          <w:rtl/>
        </w:rPr>
        <w:t xml:space="preserve"> «</w:t>
      </w:r>
      <w:r w:rsidRPr="00D50D07">
        <w:rPr>
          <w:rtl/>
        </w:rPr>
        <w:t>وأنتم تشهدون بسرائر»</w:t>
      </w:r>
      <w:r>
        <w:rPr>
          <w:rtl/>
        </w:rPr>
        <w:t>.</w:t>
      </w:r>
    </w:p>
    <w:p w:rsidR="00D60D0D" w:rsidRPr="00D50D07" w:rsidRDefault="00D60D0D" w:rsidP="009C6F23">
      <w:pPr>
        <w:pStyle w:val="libFootnote0"/>
        <w:rPr>
          <w:rtl/>
        </w:rPr>
      </w:pPr>
      <w:r>
        <w:rPr>
          <w:rtl/>
        </w:rPr>
        <w:t>(</w:t>
      </w:r>
      <w:r w:rsidRPr="00D50D07">
        <w:rPr>
          <w:rtl/>
        </w:rPr>
        <w:t xml:space="preserve">6) في البحار والأمالي للصدوق : </w:t>
      </w:r>
      <w:r>
        <w:rPr>
          <w:rtl/>
        </w:rPr>
        <w:t>ـ «</w:t>
      </w:r>
      <w:r w:rsidRPr="00D50D07">
        <w:rPr>
          <w:rtl/>
        </w:rPr>
        <w:t>وأعمال كنتم بها عاملين»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 جد» والبحار والأمالي للصدوق :</w:t>
      </w:r>
      <w:r>
        <w:rPr>
          <w:rtl/>
        </w:rPr>
        <w:t xml:space="preserve"> «</w:t>
      </w:r>
      <w:r w:rsidRPr="00D50D07">
        <w:rPr>
          <w:rtl/>
        </w:rPr>
        <w:t>تتطيبون»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م ، ن ، بف ، جد» وحاشية</w:t>
      </w:r>
      <w:r>
        <w:rPr>
          <w:rtl/>
        </w:rPr>
        <w:t xml:space="preserve"> «</w:t>
      </w:r>
      <w:r w:rsidRPr="00D50D07">
        <w:rPr>
          <w:rtl/>
        </w:rPr>
        <w:t>د» والوافي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9) الخنا : الفحش في القول ، والفحش : القبيح من القول والفعل. راجع : النهاية ، ج 2 ، ص 86 </w:t>
      </w:r>
      <w:r>
        <w:rPr>
          <w:rtl/>
        </w:rPr>
        <w:t>(</w:t>
      </w:r>
      <w:r w:rsidRPr="00D50D07">
        <w:rPr>
          <w:rtl/>
        </w:rPr>
        <w:t>خنا</w:t>
      </w:r>
      <w:r>
        <w:rPr>
          <w:rtl/>
        </w:rPr>
        <w:t>).</w:t>
      </w:r>
    </w:p>
    <w:p w:rsidR="00D60D0D" w:rsidRPr="00D50D07" w:rsidRDefault="00D60D0D" w:rsidP="009C6F23">
      <w:pPr>
        <w:pStyle w:val="libFootnote0"/>
        <w:rPr>
          <w:rtl/>
        </w:rPr>
      </w:pPr>
      <w:r>
        <w:rPr>
          <w:rtl/>
        </w:rPr>
        <w:t>(</w:t>
      </w:r>
      <w:r w:rsidRPr="00D50D07">
        <w:rPr>
          <w:rtl/>
        </w:rPr>
        <w:t>10) هكذا في معظم النسخ التي قوبلت وشرح المازندراني والمرآة. وفي</w:t>
      </w:r>
      <w:r>
        <w:rPr>
          <w:rtl/>
        </w:rPr>
        <w:t xml:space="preserve"> «</w:t>
      </w:r>
      <w:r w:rsidRPr="00D50D07">
        <w:rPr>
          <w:rtl/>
        </w:rPr>
        <w:t>بن» والمطبوع والوافي :</w:t>
      </w:r>
      <w:r>
        <w:rPr>
          <w:rtl/>
        </w:rPr>
        <w:t xml:space="preserve"> «</w:t>
      </w:r>
      <w:r w:rsidRPr="00D50D07">
        <w:rPr>
          <w:rtl/>
        </w:rPr>
        <w:t>صوركم»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والبحار والأمالي للصدوق :</w:t>
      </w:r>
      <w:r>
        <w:rPr>
          <w:rtl/>
        </w:rPr>
        <w:t xml:space="preserve"> «</w:t>
      </w:r>
      <w:r w:rsidRPr="00D50D07">
        <w:rPr>
          <w:rtl/>
        </w:rPr>
        <w:t>لي سخط» بدل</w:t>
      </w:r>
      <w:r>
        <w:rPr>
          <w:rtl/>
        </w:rPr>
        <w:t xml:space="preserve"> «</w:t>
      </w:r>
      <w:r w:rsidRPr="00D50D07">
        <w:rPr>
          <w:rtl/>
        </w:rPr>
        <w:t>شين»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وتحف العقول : </w:t>
      </w:r>
      <w:r>
        <w:rPr>
          <w:rtl/>
        </w:rPr>
        <w:t>+ «</w:t>
      </w:r>
      <w:r w:rsidRPr="00D50D07">
        <w:rPr>
          <w:rtl/>
        </w:rPr>
        <w:t>أحد»</w:t>
      </w:r>
      <w:r>
        <w:rPr>
          <w:rtl/>
        </w:rPr>
        <w:t>.</w:t>
      </w:r>
    </w:p>
    <w:p w:rsidR="00D60D0D" w:rsidRPr="00D50D07" w:rsidRDefault="00D60D0D" w:rsidP="009C6F23">
      <w:pPr>
        <w:pStyle w:val="libFootnote0"/>
        <w:rPr>
          <w:rtl/>
        </w:rPr>
      </w:pPr>
      <w:r>
        <w:rPr>
          <w:rtl/>
        </w:rPr>
        <w:t>(</w:t>
      </w:r>
      <w:r w:rsidRPr="00D50D07">
        <w:rPr>
          <w:rtl/>
        </w:rPr>
        <w:t>13) في البحار والأمالي للصدوق :</w:t>
      </w:r>
      <w:r>
        <w:rPr>
          <w:rtl/>
        </w:rPr>
        <w:t xml:space="preserve"> «</w:t>
      </w:r>
      <w:r w:rsidRPr="00D50D07">
        <w:rPr>
          <w:rtl/>
        </w:rPr>
        <w:t>فأعط»</w:t>
      </w:r>
      <w:r>
        <w:rPr>
          <w:rtl/>
        </w:rPr>
        <w:t>.</w:t>
      </w:r>
    </w:p>
    <w:p w:rsidR="00D60D0D" w:rsidRPr="00D50D07" w:rsidRDefault="00D60D0D" w:rsidP="009C6F23">
      <w:pPr>
        <w:pStyle w:val="libFootnote0"/>
        <w:rPr>
          <w:rtl/>
        </w:rPr>
      </w:pPr>
      <w:r>
        <w:rPr>
          <w:rtl/>
        </w:rPr>
        <w:t>(</w:t>
      </w:r>
      <w:r w:rsidRPr="00D50D07">
        <w:rPr>
          <w:rtl/>
        </w:rPr>
        <w:t>14) في تحف العقول :</w:t>
      </w:r>
      <w:r>
        <w:rPr>
          <w:rtl/>
        </w:rPr>
        <w:t xml:space="preserve"> «</w:t>
      </w:r>
      <w:r w:rsidRPr="00D50D07">
        <w:rPr>
          <w:rtl/>
        </w:rPr>
        <w:t>دل»</w:t>
      </w:r>
      <w:r>
        <w:rPr>
          <w:rtl/>
        </w:rPr>
        <w:t>.</w:t>
      </w:r>
    </w:p>
    <w:p w:rsidR="00D60D0D" w:rsidRPr="00D50D07" w:rsidRDefault="00D60D0D" w:rsidP="00060D07">
      <w:pPr>
        <w:pStyle w:val="libNormal0"/>
        <w:rPr>
          <w:rtl/>
        </w:rPr>
      </w:pPr>
      <w:r>
        <w:rPr>
          <w:rtl/>
        </w:rPr>
        <w:br w:type="page"/>
      </w:r>
      <w:r w:rsidRPr="00D50D07">
        <w:rPr>
          <w:rtl/>
        </w:rPr>
        <w:lastRenderedPageBreak/>
        <w:t xml:space="preserve">بني إسرائيل : يا أخدان </w:t>
      </w:r>
      <w:r w:rsidRPr="0089525C">
        <w:rPr>
          <w:rStyle w:val="libFootnotenumChar"/>
          <w:rtl/>
        </w:rPr>
        <w:t>(1)</w:t>
      </w:r>
      <w:r w:rsidRPr="00D50D07">
        <w:rPr>
          <w:rtl/>
        </w:rPr>
        <w:t xml:space="preserve"> السوء والجلساء عليه </w:t>
      </w:r>
      <w:r w:rsidRPr="0089525C">
        <w:rPr>
          <w:rStyle w:val="libFootnotenumChar"/>
          <w:rtl/>
        </w:rPr>
        <w:t>(2)</w:t>
      </w:r>
      <w:r w:rsidRPr="00D50D07">
        <w:rPr>
          <w:rtl/>
        </w:rPr>
        <w:t xml:space="preserve"> ، إن لم تنتهوا أمسخكم </w:t>
      </w:r>
      <w:r w:rsidRPr="0089525C">
        <w:rPr>
          <w:rStyle w:val="libFootnotenumChar"/>
          <w:rtl/>
        </w:rPr>
        <w:t>(3)</w:t>
      </w:r>
      <w:r w:rsidRPr="00D50D07">
        <w:rPr>
          <w:rtl/>
        </w:rPr>
        <w:t xml:space="preserve"> قردة وخنازير.</w:t>
      </w:r>
    </w:p>
    <w:p w:rsidR="00D60D0D" w:rsidRPr="00D50D07" w:rsidRDefault="00D60D0D" w:rsidP="00806E06">
      <w:pPr>
        <w:pStyle w:val="libNormal"/>
        <w:rPr>
          <w:rtl/>
        </w:rPr>
      </w:pPr>
      <w:r w:rsidRPr="00D50D07">
        <w:rPr>
          <w:rtl/>
        </w:rPr>
        <w:t xml:space="preserve">يا عيسى ، قل لظلمة بني إسرائيل : الحكمة </w:t>
      </w:r>
      <w:r w:rsidRPr="0089525C">
        <w:rPr>
          <w:rStyle w:val="libFootnotenumChar"/>
          <w:rtl/>
        </w:rPr>
        <w:t>(4)</w:t>
      </w:r>
      <w:r w:rsidRPr="00D50D07">
        <w:rPr>
          <w:rtl/>
        </w:rPr>
        <w:t xml:space="preserve"> تبكي فرقا </w:t>
      </w:r>
      <w:r w:rsidRPr="0089525C">
        <w:rPr>
          <w:rStyle w:val="libFootnotenumChar"/>
          <w:rtl/>
        </w:rPr>
        <w:t>(5)</w:t>
      </w:r>
      <w:r w:rsidRPr="00D50D07">
        <w:rPr>
          <w:rtl/>
        </w:rPr>
        <w:t xml:space="preserve"> مني وأنتم بالضحك تهجرون </w:t>
      </w:r>
      <w:r w:rsidRPr="0089525C">
        <w:rPr>
          <w:rStyle w:val="libFootnotenumChar"/>
          <w:rtl/>
        </w:rPr>
        <w:t>(6)</w:t>
      </w:r>
      <w:r w:rsidRPr="00D50D07">
        <w:rPr>
          <w:rtl/>
        </w:rPr>
        <w:t xml:space="preserve"> ، أتتكم براءتي ، أم لديكم أمان من عذابي ، أم تعرضون </w:t>
      </w:r>
      <w:r w:rsidRPr="0089525C">
        <w:rPr>
          <w:rStyle w:val="libFootnotenumChar"/>
          <w:rtl/>
        </w:rPr>
        <w:t>(7)</w:t>
      </w:r>
      <w:r w:rsidRPr="00D50D07">
        <w:rPr>
          <w:rtl/>
        </w:rPr>
        <w:t xml:space="preserve"> لعقوبتي </w:t>
      </w:r>
      <w:r w:rsidRPr="0089525C">
        <w:rPr>
          <w:rStyle w:val="libFootnotenumChar"/>
          <w:rtl/>
        </w:rPr>
        <w:t>(8)</w:t>
      </w:r>
      <w:r>
        <w:rPr>
          <w:rtl/>
        </w:rPr>
        <w:t>؟</w:t>
      </w:r>
      <w:r w:rsidRPr="00D50D07">
        <w:rPr>
          <w:rtl/>
        </w:rPr>
        <w:t xml:space="preserve"> فبي حلفت لأتركنكم مثلا للغابرين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ثم </w:t>
      </w:r>
      <w:r w:rsidRPr="0089525C">
        <w:rPr>
          <w:rStyle w:val="libFootnotenumChar"/>
          <w:rtl/>
        </w:rPr>
        <w:t>(10)</w:t>
      </w:r>
      <w:r w:rsidRPr="00D50D07">
        <w:rPr>
          <w:rtl/>
        </w:rPr>
        <w:t xml:space="preserve"> أوصيك يا ابن مريم البكر البتول بسيد المرسلين وحبيبي ، فهو </w:t>
      </w:r>
      <w:r w:rsidRPr="0089525C">
        <w:rPr>
          <w:rStyle w:val="libFootnotenumChar"/>
          <w:rtl/>
        </w:rPr>
        <w:t>(11)</w:t>
      </w:r>
      <w:r w:rsidRPr="00D50D07">
        <w:rPr>
          <w:rtl/>
        </w:rPr>
        <w:t xml:space="preserve"> أحمد صاحب الجمل الأحمر ، والوجه الأقمر </w:t>
      </w:r>
      <w:r w:rsidRPr="0089525C">
        <w:rPr>
          <w:rStyle w:val="libFootnotenumChar"/>
          <w:rtl/>
        </w:rPr>
        <w:t>(12)</w:t>
      </w:r>
      <w:r w:rsidRPr="00D50D07">
        <w:rPr>
          <w:rtl/>
        </w:rPr>
        <w:t xml:space="preserve"> ، المشرق بالنور ، الطاهر القلب ، الشديد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الأخدان : جمع الخدن ، وهو الصديق ، والصاحب. راجع : النهاية ، ج 2 ، ص 15 </w:t>
      </w:r>
      <w:r>
        <w:rPr>
          <w:rtl/>
        </w:rPr>
        <w:t>(</w:t>
      </w:r>
      <w:r w:rsidRPr="00D50D07">
        <w:rPr>
          <w:rtl/>
        </w:rPr>
        <w:t>خدن</w:t>
      </w:r>
      <w:r>
        <w:rPr>
          <w:rtl/>
        </w:rPr>
        <w:t>).</w:t>
      </w:r>
    </w:p>
    <w:p w:rsidR="00D60D0D" w:rsidRPr="00D50D07" w:rsidRDefault="00D60D0D" w:rsidP="009C6F23">
      <w:pPr>
        <w:pStyle w:val="libFootnote0"/>
        <w:rPr>
          <w:rtl/>
        </w:rPr>
      </w:pPr>
      <w:r>
        <w:rPr>
          <w:rtl/>
        </w:rPr>
        <w:t>(</w:t>
      </w:r>
      <w:r w:rsidRPr="00D50D07">
        <w:rPr>
          <w:rtl/>
        </w:rPr>
        <w:t>2) في الوافي عن بعض النسخ :</w:t>
      </w:r>
      <w:r>
        <w:rPr>
          <w:rtl/>
        </w:rPr>
        <w:t xml:space="preserve"> «</w:t>
      </w:r>
      <w:r w:rsidRPr="00D50D07">
        <w:rPr>
          <w:rtl/>
        </w:rPr>
        <w:t>وجلساء علة»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مسختكم»</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الظاهر أن الحكمة بالتحريك ، جمع الحاكم ، وهو صاحب الحكم والقدر والمنزلة من عند الله تعالى ، كالحفظة جمع الحافظ. ويحتمل أن يكون بكسر الحاء وسكون الكاف ، على حذف المضاف ، أي صاحب الحكمة ، وهي العدل والعلم والحلم والنبوة»</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استناد البكاء إلى الحكمة مجازي ؛ لأنها سببه. ويمكن أن يكون بتقدير مضاف ، أي أهل الحكمة. ويمكن أن تقرأ</w:t>
      </w:r>
      <w:r>
        <w:rPr>
          <w:rtl/>
        </w:rPr>
        <w:t xml:space="preserve"> «</w:t>
      </w:r>
      <w:r w:rsidRPr="00D50D07">
        <w:rPr>
          <w:rtl/>
        </w:rPr>
        <w:t>تبكي» من باب الإفعال»</w:t>
      </w:r>
      <w:r>
        <w:rPr>
          <w:rtl/>
        </w:rPr>
        <w:t>.</w:t>
      </w:r>
    </w:p>
    <w:p w:rsidR="00D60D0D" w:rsidRPr="00D50D07" w:rsidRDefault="00D60D0D" w:rsidP="009C6F23">
      <w:pPr>
        <w:pStyle w:val="libFootnote0"/>
        <w:rPr>
          <w:rtl/>
        </w:rPr>
      </w:pPr>
      <w:r>
        <w:rPr>
          <w:rtl/>
        </w:rPr>
        <w:t>(</w:t>
      </w:r>
      <w:r w:rsidRPr="00D50D07">
        <w:rPr>
          <w:rtl/>
        </w:rPr>
        <w:t xml:space="preserve">5) الفرق بالتحريك : الخوف والفزع. النهاية ، ج 3 ، ص 438 </w:t>
      </w:r>
      <w:r>
        <w:rPr>
          <w:rtl/>
        </w:rPr>
        <w:t>(</w:t>
      </w:r>
      <w:r w:rsidRPr="00D50D07">
        <w:rPr>
          <w:rtl/>
        </w:rPr>
        <w:t>فرق</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تهجرون» إما من الهجر بمعنى الهذيان ، يقال : هجر يهجر من باب قتل هجرا ، إذا خلط في كلامه ، وإذا هذى ؛ أو من الهجر ، وهو الخنا والفحش ، اسم من هجر يهجر وأهجر يهجر إهجارا : إذا أفحش ، وإذا أكثر الكلام في ما لاينبغي. راجع : النهاية ، ج 5 ، ص 245 ؛ المصباح المنير ، ص 634 </w:t>
      </w:r>
      <w:r>
        <w:rPr>
          <w:rtl/>
        </w:rPr>
        <w:t>(</w:t>
      </w:r>
      <w:r w:rsidRPr="00D50D07">
        <w:rPr>
          <w:rtl/>
        </w:rPr>
        <w:t>هجر</w:t>
      </w:r>
      <w:r>
        <w:rPr>
          <w:rtl/>
        </w:rPr>
        <w:t>).</w:t>
      </w:r>
    </w:p>
    <w:p w:rsidR="00D60D0D" w:rsidRPr="00D50D07" w:rsidRDefault="00D60D0D" w:rsidP="009C6F23">
      <w:pPr>
        <w:pStyle w:val="libFootnote0"/>
        <w:rPr>
          <w:rtl/>
        </w:rPr>
      </w:pPr>
      <w:r>
        <w:rPr>
          <w:rtl/>
        </w:rPr>
        <w:t>(</w:t>
      </w:r>
      <w:r w:rsidRPr="00D50D07">
        <w:rPr>
          <w:rtl/>
        </w:rPr>
        <w:t>7) في البحار والأمالي للصدوق :</w:t>
      </w:r>
      <w:r>
        <w:rPr>
          <w:rtl/>
        </w:rPr>
        <w:t xml:space="preserve"> «</w:t>
      </w:r>
      <w:r w:rsidRPr="00D50D07">
        <w:rPr>
          <w:rtl/>
        </w:rPr>
        <w:t>تتعرضون»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بعقوبتي»</w:t>
      </w:r>
      <w:r>
        <w:rPr>
          <w:rtl/>
        </w:rPr>
        <w:t>.</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الغابر : الباقي ، والماضي ، وهو من الأضداد. وفي شرح المازندراني :</w:t>
      </w:r>
      <w:r>
        <w:rPr>
          <w:rtl/>
        </w:rPr>
        <w:t xml:space="preserve"> «</w:t>
      </w:r>
      <w:r w:rsidRPr="00D50D07">
        <w:rPr>
          <w:rtl/>
        </w:rPr>
        <w:t>مثلا للغابرين ، أي الباقين إلى يوم الدين ، والمثل بالتحريك : الحديث ، وتفسير الغابرين بالماضين ، والمثل بالشبه والتطير بعيد»</w:t>
      </w:r>
      <w:r>
        <w:rPr>
          <w:rtl/>
        </w:rPr>
        <w:t>.</w:t>
      </w:r>
      <w:r w:rsidRPr="00D50D07">
        <w:rPr>
          <w:rtl/>
        </w:rPr>
        <w:t xml:space="preserve"> وفي الوافي :</w:t>
      </w:r>
      <w:r>
        <w:rPr>
          <w:rtl/>
        </w:rPr>
        <w:t xml:space="preserve"> «</w:t>
      </w:r>
      <w:r w:rsidRPr="00D50D07">
        <w:rPr>
          <w:rtl/>
        </w:rPr>
        <w:t>ومثلا للغابرين ، حديثا للآخرين يتحدثون به»</w:t>
      </w:r>
      <w:r>
        <w:rPr>
          <w:rtl/>
        </w:rPr>
        <w:t>.</w:t>
      </w:r>
      <w:r w:rsidRPr="00D50D07">
        <w:rPr>
          <w:rtl/>
        </w:rPr>
        <w:t xml:space="preserve"> وراجع : الصحاح ، ج 2 ، ص 765 </w:t>
      </w:r>
      <w:r>
        <w:rPr>
          <w:rtl/>
        </w:rPr>
        <w:t>(</w:t>
      </w:r>
      <w:r w:rsidRPr="00D50D07">
        <w:rPr>
          <w:rtl/>
        </w:rPr>
        <w:t>غبر</w:t>
      </w:r>
      <w:r>
        <w:rPr>
          <w:rtl/>
        </w:rPr>
        <w:t>)</w:t>
      </w:r>
      <w:r w:rsidRPr="00D50D07">
        <w:rPr>
          <w:rtl/>
        </w:rPr>
        <w:t xml:space="preserve"> ؛ القاموس المحيط ، ج 2 ، ص 1395 </w:t>
      </w:r>
      <w:r>
        <w:rPr>
          <w:rtl/>
        </w:rPr>
        <w:t>(</w:t>
      </w:r>
      <w:r w:rsidRPr="00D50D07">
        <w:rPr>
          <w:rtl/>
        </w:rPr>
        <w:t>مثل</w:t>
      </w:r>
      <w:r>
        <w:rPr>
          <w:rtl/>
        </w:rPr>
        <w:t>).</w:t>
      </w:r>
    </w:p>
    <w:p w:rsidR="00D60D0D" w:rsidRPr="00D50D07" w:rsidRDefault="00D60D0D" w:rsidP="009C6F23">
      <w:pPr>
        <w:pStyle w:val="libFootnote0"/>
        <w:rPr>
          <w:rtl/>
        </w:rPr>
      </w:pPr>
      <w:r>
        <w:rPr>
          <w:rtl/>
        </w:rPr>
        <w:t>(</w:t>
      </w:r>
      <w:r w:rsidRPr="00D50D07">
        <w:rPr>
          <w:rtl/>
        </w:rPr>
        <w:t xml:space="preserve">10) في البحار والأمالي للصدوق : </w:t>
      </w:r>
      <w:r>
        <w:rPr>
          <w:rtl/>
        </w:rPr>
        <w:t>+ «</w:t>
      </w:r>
      <w:r w:rsidRPr="00D50D07">
        <w:rPr>
          <w:rtl/>
        </w:rPr>
        <w:t>إني»</w:t>
      </w:r>
      <w:r>
        <w:rPr>
          <w:rtl/>
        </w:rPr>
        <w:t>.</w:t>
      </w:r>
    </w:p>
    <w:p w:rsidR="00D60D0D" w:rsidRPr="00D50D07" w:rsidRDefault="00D60D0D" w:rsidP="009C6F23">
      <w:pPr>
        <w:pStyle w:val="libFootnote0"/>
        <w:rPr>
          <w:rtl/>
        </w:rPr>
      </w:pPr>
      <w:r>
        <w:rPr>
          <w:rtl/>
        </w:rPr>
        <w:t>(</w:t>
      </w:r>
      <w:r w:rsidRPr="00D50D07">
        <w:rPr>
          <w:rtl/>
        </w:rPr>
        <w:t>11) في البحار والأمالي للصدوق :</w:t>
      </w:r>
      <w:r>
        <w:rPr>
          <w:rtl/>
        </w:rPr>
        <w:t xml:space="preserve"> «</w:t>
      </w:r>
      <w:r w:rsidRPr="00D50D07">
        <w:rPr>
          <w:rtl/>
        </w:rPr>
        <w:t>منهم»</w:t>
      </w:r>
      <w:r>
        <w:rPr>
          <w:rtl/>
        </w:rPr>
        <w:t>.</w:t>
      </w:r>
    </w:p>
    <w:p w:rsidR="00D60D0D" w:rsidRPr="00D50D07" w:rsidRDefault="00D60D0D" w:rsidP="009C6F23">
      <w:pPr>
        <w:pStyle w:val="libFootnote0"/>
        <w:rPr>
          <w:rtl/>
        </w:rPr>
      </w:pPr>
      <w:r>
        <w:rPr>
          <w:rtl/>
        </w:rPr>
        <w:t>(</w:t>
      </w:r>
      <w:r w:rsidRPr="00D50D07">
        <w:rPr>
          <w:rtl/>
        </w:rPr>
        <w:t>12) في تحف العقول :</w:t>
      </w:r>
      <w:r>
        <w:rPr>
          <w:rtl/>
        </w:rPr>
        <w:t xml:space="preserve"> «</w:t>
      </w:r>
      <w:r w:rsidRPr="00D50D07">
        <w:rPr>
          <w:rtl/>
        </w:rPr>
        <w:t>الأزهر»</w:t>
      </w:r>
      <w:r>
        <w:rPr>
          <w:rtl/>
        </w:rPr>
        <w:t>.</w:t>
      </w:r>
      <w:r w:rsidRPr="00D50D07">
        <w:rPr>
          <w:rtl/>
        </w:rPr>
        <w:t xml:space="preserve"> والأقمر : الأبيض ، أو هو الشديد البياض. الصحاح ، ج 2 ، ص 799 ؛ النهاية ، ج 4 ، ص 107 </w:t>
      </w:r>
      <w:r>
        <w:rPr>
          <w:rtl/>
        </w:rPr>
        <w:t>(</w:t>
      </w:r>
      <w:r w:rsidRPr="00D50D07">
        <w:rPr>
          <w:rtl/>
        </w:rPr>
        <w:t>قمر</w:t>
      </w:r>
      <w:r>
        <w:rPr>
          <w:rtl/>
        </w:rPr>
        <w:t>).</w:t>
      </w:r>
    </w:p>
    <w:p w:rsidR="00D60D0D" w:rsidRPr="00D50D07" w:rsidRDefault="00D60D0D" w:rsidP="00060D07">
      <w:pPr>
        <w:pStyle w:val="libNormal0"/>
        <w:rPr>
          <w:rtl/>
        </w:rPr>
      </w:pPr>
      <w:r>
        <w:rPr>
          <w:rtl/>
        </w:rPr>
        <w:br w:type="page"/>
      </w:r>
      <w:r w:rsidRPr="00D50D07">
        <w:rPr>
          <w:rtl/>
        </w:rPr>
        <w:lastRenderedPageBreak/>
        <w:t xml:space="preserve">البأس </w:t>
      </w:r>
      <w:r w:rsidRPr="0089525C">
        <w:rPr>
          <w:rStyle w:val="libFootnotenumChar"/>
          <w:rtl/>
        </w:rPr>
        <w:t>(1)</w:t>
      </w:r>
      <w:r w:rsidRPr="00D50D07">
        <w:rPr>
          <w:rtl/>
        </w:rPr>
        <w:t xml:space="preserve"> ، الحيي </w:t>
      </w:r>
      <w:r w:rsidRPr="0089525C">
        <w:rPr>
          <w:rStyle w:val="libFootnotenumChar"/>
          <w:rtl/>
        </w:rPr>
        <w:t>(2)</w:t>
      </w:r>
      <w:r w:rsidRPr="00D50D07">
        <w:rPr>
          <w:rtl/>
        </w:rPr>
        <w:t xml:space="preserve"> المتكرم </w:t>
      </w:r>
      <w:r w:rsidRPr="0089525C">
        <w:rPr>
          <w:rStyle w:val="libFootnotenumChar"/>
          <w:rtl/>
        </w:rPr>
        <w:t>(3)</w:t>
      </w:r>
      <w:r w:rsidRPr="00D50D07">
        <w:rPr>
          <w:rtl/>
        </w:rPr>
        <w:t xml:space="preserve"> ، فإنه رحمة للعالمين ، وسيد ولد آدم </w:t>
      </w:r>
      <w:r w:rsidRPr="0089525C">
        <w:rPr>
          <w:rStyle w:val="libFootnotenumChar"/>
          <w:rtl/>
        </w:rPr>
        <w:t>(4)</w:t>
      </w:r>
      <w:r w:rsidRPr="00D50D07">
        <w:rPr>
          <w:rtl/>
        </w:rPr>
        <w:t xml:space="preserve"> يوم يلقاني ، أكرم السابقين علي </w:t>
      </w:r>
      <w:r w:rsidRPr="0089525C">
        <w:rPr>
          <w:rStyle w:val="libFootnotenumChar"/>
          <w:rtl/>
        </w:rPr>
        <w:t>(5)</w:t>
      </w:r>
      <w:r w:rsidRPr="00D50D07">
        <w:rPr>
          <w:rtl/>
        </w:rPr>
        <w:t xml:space="preserve"> ، وأقرب المرسلين مني ، العربي الأمين </w:t>
      </w:r>
      <w:r w:rsidRPr="0089525C">
        <w:rPr>
          <w:rStyle w:val="libFootnotenumChar"/>
          <w:rtl/>
        </w:rPr>
        <w:t>(6)</w:t>
      </w:r>
      <w:r w:rsidRPr="00D50D07">
        <w:rPr>
          <w:rtl/>
        </w:rPr>
        <w:t xml:space="preserve"> ، الديان </w:t>
      </w:r>
      <w:r w:rsidRPr="0089525C">
        <w:rPr>
          <w:rStyle w:val="libFootnotenumChar"/>
          <w:rtl/>
        </w:rPr>
        <w:t>(7)</w:t>
      </w:r>
      <w:r w:rsidRPr="00D50D07">
        <w:rPr>
          <w:rtl/>
        </w:rPr>
        <w:t xml:space="preserve"> بديني ، الصابر في ذاتي ، المجاهد المشركين </w:t>
      </w:r>
      <w:r w:rsidRPr="0089525C">
        <w:rPr>
          <w:rStyle w:val="libFootnotenumChar"/>
          <w:rtl/>
        </w:rPr>
        <w:t>(8)</w:t>
      </w:r>
      <w:r w:rsidRPr="00D50D07">
        <w:rPr>
          <w:rtl/>
        </w:rPr>
        <w:t xml:space="preserve"> بيده </w:t>
      </w:r>
      <w:r w:rsidRPr="0089525C">
        <w:rPr>
          <w:rStyle w:val="libFootnotenumChar"/>
          <w:rtl/>
        </w:rPr>
        <w:t>(9)</w:t>
      </w:r>
      <w:r w:rsidRPr="00D50D07">
        <w:rPr>
          <w:rtl/>
        </w:rPr>
        <w:t xml:space="preserve"> عن ديني </w:t>
      </w:r>
      <w:r w:rsidRPr="0089525C">
        <w:rPr>
          <w:rStyle w:val="libFootnotenumChar"/>
          <w:rtl/>
        </w:rPr>
        <w:t>(10)</w:t>
      </w:r>
      <w:r w:rsidRPr="00D50D07">
        <w:rPr>
          <w:rtl/>
        </w:rPr>
        <w:t xml:space="preserve"> ؛ أن تخبر </w:t>
      </w:r>
      <w:r w:rsidRPr="0089525C">
        <w:rPr>
          <w:rStyle w:val="libFootnotenumChar"/>
          <w:rtl/>
        </w:rPr>
        <w:t>(11)</w:t>
      </w:r>
      <w:r w:rsidRPr="00D50D07">
        <w:rPr>
          <w:rtl/>
        </w:rPr>
        <w:t xml:space="preserve"> به بني إسرائيل ، وتأمرهم أن يصدقوا به ، وأن </w:t>
      </w:r>
      <w:r w:rsidRPr="0089525C">
        <w:rPr>
          <w:rStyle w:val="libFootnotenumChar"/>
          <w:rtl/>
        </w:rPr>
        <w:t>(12)</w:t>
      </w:r>
      <w:r w:rsidRPr="00D50D07">
        <w:rPr>
          <w:rtl/>
        </w:rPr>
        <w:t xml:space="preserve"> يؤمنوا به ، وأن </w:t>
      </w:r>
      <w:r w:rsidRPr="0089525C">
        <w:rPr>
          <w:rStyle w:val="libFootnotenumChar"/>
          <w:rtl/>
        </w:rPr>
        <w:t>(13)</w:t>
      </w:r>
      <w:r w:rsidRPr="00D50D07">
        <w:rPr>
          <w:rtl/>
        </w:rPr>
        <w:t xml:space="preserve"> يتبعوه ، وأن </w:t>
      </w:r>
      <w:r w:rsidRPr="0089525C">
        <w:rPr>
          <w:rStyle w:val="libFootnotenumChar"/>
          <w:rtl/>
        </w:rPr>
        <w:t>(14)</w:t>
      </w:r>
      <w:r w:rsidRPr="00D50D07">
        <w:rPr>
          <w:rtl/>
        </w:rPr>
        <w:t xml:space="preserve"> ينصروه.</w:t>
      </w:r>
    </w:p>
    <w:p w:rsidR="00D60D0D" w:rsidRPr="00D50D07" w:rsidRDefault="00D60D0D" w:rsidP="00806E06">
      <w:pPr>
        <w:pStyle w:val="libNormal"/>
        <w:rPr>
          <w:rtl/>
        </w:rPr>
      </w:pPr>
      <w:r w:rsidRPr="00D50D07">
        <w:rPr>
          <w:rtl/>
        </w:rPr>
        <w:t xml:space="preserve">قال عيسى </w:t>
      </w:r>
      <w:r w:rsidRPr="000575E1">
        <w:rPr>
          <w:rStyle w:val="libAlaemChar"/>
          <w:rtl/>
        </w:rPr>
        <w:t>عليه‌السلام</w:t>
      </w:r>
      <w:r w:rsidRPr="00D50D07">
        <w:rPr>
          <w:rtl/>
        </w:rPr>
        <w:t xml:space="preserve"> : إلهي ، من هو حتى أرضيه </w:t>
      </w:r>
      <w:r w:rsidRPr="0089525C">
        <w:rPr>
          <w:rStyle w:val="libFootnotenumChar"/>
          <w:rtl/>
        </w:rPr>
        <w:t>(15)</w:t>
      </w:r>
      <w:r w:rsidRPr="00D50D07">
        <w:rPr>
          <w:rtl/>
        </w:rPr>
        <w:t xml:space="preserve"> ، فلك </w:t>
      </w:r>
      <w:r w:rsidRPr="0089525C">
        <w:rPr>
          <w:rStyle w:val="libFootnotenumChar"/>
          <w:rtl/>
        </w:rPr>
        <w:t>(16)</w:t>
      </w:r>
      <w:r w:rsidRPr="00D50D07">
        <w:rPr>
          <w:rtl/>
        </w:rPr>
        <w:t xml:space="preserve"> الرضا </w:t>
      </w:r>
      <w:r w:rsidRPr="0089525C">
        <w:rPr>
          <w:rStyle w:val="libFootnotenumChar"/>
          <w:rtl/>
        </w:rPr>
        <w:t>(17)</w:t>
      </w:r>
      <w:r>
        <w:rPr>
          <w:rtl/>
        </w:rPr>
        <w:t>؟</w:t>
      </w:r>
    </w:p>
    <w:p w:rsidR="00D60D0D" w:rsidRPr="00D50D07" w:rsidRDefault="00D60D0D" w:rsidP="00806E06">
      <w:pPr>
        <w:pStyle w:val="libNormal"/>
        <w:rPr>
          <w:rtl/>
        </w:rPr>
      </w:pPr>
      <w:r w:rsidRPr="00D50D07">
        <w:rPr>
          <w:rtl/>
        </w:rPr>
        <w:t xml:space="preserve">قال : هو </w:t>
      </w:r>
      <w:r w:rsidRPr="0089525C">
        <w:rPr>
          <w:rStyle w:val="libFootnotenumChar"/>
          <w:rtl/>
        </w:rPr>
        <w:t>(18)</w:t>
      </w:r>
      <w:r w:rsidRPr="00D50D07">
        <w:rPr>
          <w:rtl/>
        </w:rPr>
        <w:t xml:space="preserve"> محمد رسول الله إلى الناس كافة ، أقربهم مني منزلة ، وأحضرهم </w:t>
      </w:r>
      <w:r w:rsidRPr="0089525C">
        <w:rPr>
          <w:rStyle w:val="libFootnotenumChar"/>
          <w:rtl/>
        </w:rPr>
        <w:t>(19)</w:t>
      </w:r>
      <w:r w:rsidRPr="00D50D07">
        <w:rPr>
          <w:rtl/>
        </w:rPr>
        <w:t xml:space="preserve"> شفاعة ، طوبى له </w:t>
      </w:r>
      <w:r w:rsidRPr="0089525C">
        <w:rPr>
          <w:rStyle w:val="libFootnotenumChar"/>
          <w:rtl/>
        </w:rPr>
        <w:t>(20)</w:t>
      </w:r>
      <w:r w:rsidRPr="00D50D07">
        <w:rPr>
          <w:rtl/>
        </w:rPr>
        <w:t xml:space="preserve"> من نبي ، وطوبى </w:t>
      </w:r>
      <w:r w:rsidRPr="0089525C">
        <w:rPr>
          <w:rStyle w:val="libFootnotenumChar"/>
          <w:rtl/>
        </w:rPr>
        <w:t>(21)</w:t>
      </w:r>
      <w:r w:rsidRPr="00D50D07">
        <w:rPr>
          <w:rtl/>
        </w:rPr>
        <w:t xml:space="preserve"> لأمته إن </w:t>
      </w:r>
      <w:r w:rsidRPr="0089525C">
        <w:rPr>
          <w:rStyle w:val="libFootnotenumChar"/>
          <w:rtl/>
        </w:rPr>
        <w:t>(22)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البأس : الشدة ، والقوة ، والشجاعة. راجع : لسان العرب ، ج 6 ، ص 21 ؛ المصباح المنير ، ص 65 </w:t>
      </w:r>
      <w:r>
        <w:rPr>
          <w:rtl/>
        </w:rPr>
        <w:t>(</w:t>
      </w:r>
      <w:r w:rsidRPr="00D50D07">
        <w:rPr>
          <w:rtl/>
        </w:rPr>
        <w:t>بأس</w:t>
      </w:r>
      <w:r>
        <w:rPr>
          <w:rtl/>
        </w:rPr>
        <w:t>).</w:t>
      </w:r>
    </w:p>
    <w:p w:rsidR="00D60D0D" w:rsidRPr="00D50D07" w:rsidRDefault="00D60D0D" w:rsidP="009C6F23">
      <w:pPr>
        <w:pStyle w:val="libFootnote0"/>
        <w:rPr>
          <w:rtl/>
        </w:rPr>
      </w:pPr>
      <w:r>
        <w:rPr>
          <w:rtl/>
        </w:rPr>
        <w:t>(</w:t>
      </w:r>
      <w:r w:rsidRPr="00D50D07">
        <w:rPr>
          <w:rtl/>
        </w:rPr>
        <w:t xml:space="preserve">2) الحيي ، كغني : ذو الحياء. القاموس المحيط ، ج 2 ، ص 1677 </w:t>
      </w:r>
      <w:r>
        <w:rPr>
          <w:rtl/>
        </w:rPr>
        <w:t>(</w:t>
      </w:r>
      <w:r w:rsidRPr="00D50D07">
        <w:rPr>
          <w:rtl/>
        </w:rPr>
        <w:t>حيي</w:t>
      </w:r>
      <w:r>
        <w:rPr>
          <w:rtl/>
        </w:rPr>
        <w:t>).</w:t>
      </w:r>
    </w:p>
    <w:p w:rsidR="00D60D0D" w:rsidRPr="00D50D07" w:rsidRDefault="00D60D0D" w:rsidP="009C6F23">
      <w:pPr>
        <w:pStyle w:val="libFootnote0"/>
        <w:rPr>
          <w:rtl/>
        </w:rPr>
      </w:pPr>
      <w:r>
        <w:rPr>
          <w:rtl/>
        </w:rPr>
        <w:t>(</w:t>
      </w:r>
      <w:r w:rsidRPr="00D50D07">
        <w:rPr>
          <w:rtl/>
        </w:rPr>
        <w:t xml:space="preserve">3) المتكرم : المتنزه ، يقال ، تكرم عنه وتكارم ، أي تنزه. راجع : القاموس المحيط ، ج 2 ، ص 1518 </w:t>
      </w:r>
      <w:r>
        <w:rPr>
          <w:rtl/>
        </w:rPr>
        <w:t>(</w:t>
      </w:r>
      <w:r w:rsidRPr="00D50D07">
        <w:rPr>
          <w:rtl/>
        </w:rPr>
        <w:t>كرم</w:t>
      </w:r>
      <w:r>
        <w:rPr>
          <w:rtl/>
        </w:rPr>
        <w:t>).</w:t>
      </w:r>
    </w:p>
    <w:p w:rsidR="00D60D0D" w:rsidRPr="00D50D07" w:rsidRDefault="00D60D0D" w:rsidP="009C6F23">
      <w:pPr>
        <w:pStyle w:val="libFootnote0"/>
        <w:rPr>
          <w:rtl/>
        </w:rPr>
      </w:pPr>
      <w:r>
        <w:rPr>
          <w:rtl/>
        </w:rPr>
        <w:t>(</w:t>
      </w:r>
      <w:r w:rsidRPr="00D50D07">
        <w:rPr>
          <w:rtl/>
        </w:rPr>
        <w:t xml:space="preserve">4) في البحار والأمالي للصدوق : </w:t>
      </w:r>
      <w:r>
        <w:rPr>
          <w:rtl/>
        </w:rPr>
        <w:t>+ «</w:t>
      </w:r>
      <w:r w:rsidRPr="00D50D07">
        <w:rPr>
          <w:rtl/>
        </w:rPr>
        <w:t>عندي»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علي»</w:t>
      </w:r>
      <w:r>
        <w:rPr>
          <w:rtl/>
        </w:rPr>
        <w:t>.</w:t>
      </w:r>
    </w:p>
    <w:p w:rsidR="00D60D0D" w:rsidRPr="00D50D07" w:rsidRDefault="00D60D0D" w:rsidP="009C6F23">
      <w:pPr>
        <w:pStyle w:val="libFootnote0"/>
        <w:rPr>
          <w:rtl/>
        </w:rPr>
      </w:pPr>
      <w:r>
        <w:rPr>
          <w:rtl/>
        </w:rPr>
        <w:t>(</w:t>
      </w:r>
      <w:r w:rsidRPr="00D50D07">
        <w:rPr>
          <w:rtl/>
        </w:rPr>
        <w:t>6) في البحار والأمالي للصدوق وتحف العقول :</w:t>
      </w:r>
      <w:r>
        <w:rPr>
          <w:rtl/>
        </w:rPr>
        <w:t xml:space="preserve"> «</w:t>
      </w:r>
      <w:r w:rsidRPr="00D50D07">
        <w:rPr>
          <w:rtl/>
        </w:rPr>
        <w:t>الامي»</w:t>
      </w:r>
      <w:r>
        <w:rPr>
          <w:rtl/>
        </w:rPr>
        <w:t>.</w:t>
      </w:r>
    </w:p>
    <w:p w:rsidR="00D60D0D" w:rsidRPr="00D50D07" w:rsidRDefault="00D60D0D" w:rsidP="009C6F23">
      <w:pPr>
        <w:pStyle w:val="libFootnote0"/>
        <w:rPr>
          <w:rtl/>
        </w:rPr>
      </w:pPr>
      <w:r>
        <w:rPr>
          <w:rtl/>
        </w:rPr>
        <w:t>(</w:t>
      </w:r>
      <w:r w:rsidRPr="00D50D07">
        <w:rPr>
          <w:rtl/>
        </w:rPr>
        <w:t xml:space="preserve">7) الديان : الحاكم والقاضي والقهار ، أو المتعبد ، يقال : دان بالإسلام دينا بالكسر ، أي تعبد به ، وتدين به كذلك. راجع : النهاية ، ج 2 ، ص 148 ؛ المصباح المنير ، ص 205 </w:t>
      </w:r>
      <w:r>
        <w:rPr>
          <w:rtl/>
        </w:rPr>
        <w:t>(</w:t>
      </w:r>
      <w:r w:rsidRPr="00D50D07">
        <w:rPr>
          <w:rtl/>
        </w:rPr>
        <w:t>دين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والبحار والأمالي للصدوق وتحف العقول :</w:t>
      </w:r>
      <w:r>
        <w:rPr>
          <w:rtl/>
        </w:rPr>
        <w:t xml:space="preserve"> «</w:t>
      </w:r>
      <w:r w:rsidRPr="00D50D07">
        <w:rPr>
          <w:rtl/>
        </w:rPr>
        <w:t>للمشركين»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بيديه»</w:t>
      </w:r>
      <w:r>
        <w:rPr>
          <w:rtl/>
        </w:rPr>
        <w:t>.</w:t>
      </w:r>
      <w:r w:rsidRPr="00D50D07">
        <w:rPr>
          <w:rtl/>
        </w:rPr>
        <w:t xml:space="preserve"> وفي البحار والأمالي للصدوق :</w:t>
      </w:r>
      <w:r>
        <w:rPr>
          <w:rtl/>
        </w:rPr>
        <w:t xml:space="preserve"> «</w:t>
      </w:r>
      <w:r w:rsidRPr="00D50D07">
        <w:rPr>
          <w:rtl/>
        </w:rPr>
        <w:t>ببدنه»</w:t>
      </w:r>
      <w:r>
        <w:rPr>
          <w:rtl/>
        </w:rPr>
        <w:t>.</w:t>
      </w:r>
      <w:r w:rsidRPr="00D50D07">
        <w:rPr>
          <w:rtl/>
        </w:rPr>
        <w:t xml:space="preserve"> وفي تحف العقول :</w:t>
      </w:r>
      <w:r>
        <w:rPr>
          <w:rtl/>
        </w:rPr>
        <w:t xml:space="preserve"> «</w:t>
      </w:r>
      <w:r w:rsidRPr="00D50D07">
        <w:rPr>
          <w:rtl/>
        </w:rPr>
        <w:t>بذبه»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والبحار والأمالي للصدوق : </w:t>
      </w:r>
      <w:r>
        <w:rPr>
          <w:rtl/>
        </w:rPr>
        <w:t>+ «</w:t>
      </w:r>
      <w:r w:rsidRPr="00D50D07">
        <w:rPr>
          <w:rtl/>
        </w:rPr>
        <w:t>يا عيسى آمرك»</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أن تخبر» بدل اشتمال من قوله :</w:t>
      </w:r>
      <w:r>
        <w:rPr>
          <w:rtl/>
        </w:rPr>
        <w:t xml:space="preserve"> «</w:t>
      </w:r>
      <w:r w:rsidRPr="00D50D07">
        <w:rPr>
          <w:rtl/>
        </w:rPr>
        <w:t>سيد المرسلين» ، فهو المقصود بالوصية.</w:t>
      </w:r>
    </w:p>
    <w:p w:rsidR="00D60D0D" w:rsidRPr="00D50D07" w:rsidRDefault="00D60D0D" w:rsidP="009C6F23">
      <w:pPr>
        <w:pStyle w:val="libFootnote0"/>
        <w:rPr>
          <w:rtl/>
        </w:rPr>
      </w:pPr>
      <w:r>
        <w:rPr>
          <w:rtl/>
        </w:rPr>
        <w:t>(</w:t>
      </w:r>
      <w:r w:rsidRPr="00D50D07">
        <w:rPr>
          <w:rtl/>
        </w:rPr>
        <w:t xml:space="preserve">12) في البحار والأمالي للصدوق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 xml:space="preserve">13) في البحار والأمالي للصدوق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ل ، م ، بف ، بن ، جد» والبحار والأمالي للصدوق وتحف العقول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بف» : </w:t>
      </w:r>
      <w:r>
        <w:rPr>
          <w:rtl/>
        </w:rPr>
        <w:t>+ «</w:t>
      </w:r>
      <w:r w:rsidRPr="00D50D07">
        <w:rPr>
          <w:rtl/>
        </w:rPr>
        <w:t>قال : يا عيسى أرضه»</w:t>
      </w:r>
      <w:r>
        <w:rPr>
          <w:rtl/>
        </w:rPr>
        <w:t>.</w:t>
      </w:r>
      <w:r w:rsidRPr="00D50D07">
        <w:rPr>
          <w:rtl/>
        </w:rPr>
        <w:t xml:space="preserve"> وفي البحار والأمالي للصدوق :</w:t>
      </w:r>
      <w:r>
        <w:rPr>
          <w:rtl/>
        </w:rPr>
        <w:t xml:space="preserve"> «</w:t>
      </w:r>
      <w:r w:rsidRPr="00D50D07">
        <w:rPr>
          <w:rtl/>
        </w:rPr>
        <w:t>قال : يا عيسى أرضه» بدل</w:t>
      </w:r>
      <w:r>
        <w:rPr>
          <w:rtl/>
        </w:rPr>
        <w:t xml:space="preserve"> «</w:t>
      </w:r>
      <w:r w:rsidRPr="00D50D07">
        <w:rPr>
          <w:rtl/>
        </w:rPr>
        <w:t>حتى أرضيه»</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د ، م» وحاشية</w:t>
      </w:r>
      <w:r>
        <w:rPr>
          <w:rtl/>
        </w:rPr>
        <w:t xml:space="preserve"> «</w:t>
      </w:r>
      <w:r w:rsidRPr="00D50D07">
        <w:rPr>
          <w:rtl/>
        </w:rPr>
        <w:t>ن ، جت» :</w:t>
      </w:r>
      <w:r>
        <w:rPr>
          <w:rtl/>
        </w:rPr>
        <w:t xml:space="preserve"> «</w:t>
      </w:r>
      <w:r w:rsidRPr="00D50D07">
        <w:rPr>
          <w:rtl/>
        </w:rPr>
        <w:t>ذلك»</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 xml:space="preserve">بف» : </w:t>
      </w:r>
      <w:r>
        <w:rPr>
          <w:rtl/>
        </w:rPr>
        <w:t>+ «</w:t>
      </w:r>
      <w:r w:rsidRPr="00D50D07">
        <w:rPr>
          <w:rtl/>
        </w:rPr>
        <w:t>اللهم رضيت فمن هو ، قال»</w:t>
      </w:r>
      <w:r>
        <w:rPr>
          <w:rtl/>
        </w:rPr>
        <w:t>.</w:t>
      </w:r>
    </w:p>
    <w:p w:rsidR="00D60D0D" w:rsidRPr="00D50D07" w:rsidRDefault="00D60D0D" w:rsidP="009C6F23">
      <w:pPr>
        <w:pStyle w:val="libFootnote0"/>
        <w:rPr>
          <w:rtl/>
        </w:rPr>
      </w:pPr>
      <w:r>
        <w:rPr>
          <w:rtl/>
        </w:rPr>
        <w:t>(</w:t>
      </w:r>
      <w:r w:rsidRPr="00D50D07">
        <w:rPr>
          <w:rtl/>
        </w:rPr>
        <w:t>18) في البحار والأمالي للصدوق :</w:t>
      </w:r>
      <w:r>
        <w:rPr>
          <w:rtl/>
        </w:rPr>
        <w:t xml:space="preserve"> «</w:t>
      </w:r>
      <w:r w:rsidRPr="00D50D07">
        <w:rPr>
          <w:rtl/>
        </w:rPr>
        <w:t>قال اللهم رضيت فمن هو ، قال» بدل</w:t>
      </w:r>
      <w:r>
        <w:rPr>
          <w:rtl/>
        </w:rPr>
        <w:t xml:space="preserve"> «</w:t>
      </w:r>
      <w:r w:rsidRPr="00D50D07">
        <w:rPr>
          <w:rtl/>
        </w:rPr>
        <w:t>قال : هو»</w:t>
      </w:r>
      <w:r>
        <w:rPr>
          <w:rtl/>
        </w:rPr>
        <w:t>.</w:t>
      </w:r>
    </w:p>
    <w:p w:rsidR="00D60D0D" w:rsidRPr="00D50D07" w:rsidRDefault="00D60D0D" w:rsidP="009C6F23">
      <w:pPr>
        <w:pStyle w:val="libFootnote0"/>
        <w:rPr>
          <w:rtl/>
        </w:rPr>
      </w:pPr>
      <w:r>
        <w:rPr>
          <w:rtl/>
        </w:rPr>
        <w:t>(</w:t>
      </w:r>
      <w:r w:rsidRPr="00D50D07">
        <w:rPr>
          <w:rtl/>
        </w:rPr>
        <w:t>19) في البحار والأمالي للصدوق :</w:t>
      </w:r>
      <w:r>
        <w:rPr>
          <w:rtl/>
        </w:rPr>
        <w:t xml:space="preserve"> «</w:t>
      </w:r>
      <w:r w:rsidRPr="00D50D07">
        <w:rPr>
          <w:rtl/>
        </w:rPr>
        <w:t>وأوجبهم عندي»</w:t>
      </w:r>
      <w:r>
        <w:rPr>
          <w:rtl/>
        </w:rPr>
        <w:t>.</w:t>
      </w:r>
    </w:p>
    <w:p w:rsidR="00D60D0D" w:rsidRPr="00D50D07" w:rsidRDefault="00D60D0D" w:rsidP="009C6F23">
      <w:pPr>
        <w:pStyle w:val="libFootnote0"/>
        <w:rPr>
          <w:rtl/>
        </w:rPr>
      </w:pPr>
      <w:r>
        <w:rPr>
          <w:rtl/>
        </w:rPr>
        <w:t>(</w:t>
      </w:r>
      <w:r w:rsidRPr="00D50D07">
        <w:rPr>
          <w:rtl/>
        </w:rPr>
        <w:t>20) في البحار والأمالي للصدوق :</w:t>
      </w:r>
      <w:r>
        <w:rPr>
          <w:rtl/>
        </w:rPr>
        <w:t xml:space="preserve"> «</w:t>
      </w:r>
      <w:r w:rsidRPr="00D50D07">
        <w:rPr>
          <w:rtl/>
        </w:rPr>
        <w:t>طوباه» بدل</w:t>
      </w:r>
      <w:r>
        <w:rPr>
          <w:rtl/>
        </w:rPr>
        <w:t xml:space="preserve"> «</w:t>
      </w:r>
      <w:r w:rsidRPr="00D50D07">
        <w:rPr>
          <w:rtl/>
        </w:rPr>
        <w:t>طوبى له»</w:t>
      </w:r>
      <w:r>
        <w:rPr>
          <w:rtl/>
        </w:rPr>
        <w:t>.</w:t>
      </w:r>
    </w:p>
    <w:p w:rsidR="00D60D0D" w:rsidRPr="00D50D07" w:rsidRDefault="00D60D0D" w:rsidP="009C6F23">
      <w:pPr>
        <w:pStyle w:val="libFootnote0"/>
        <w:rPr>
          <w:rtl/>
        </w:rPr>
      </w:pPr>
      <w:r>
        <w:rPr>
          <w:rtl/>
        </w:rPr>
        <w:t>(</w:t>
      </w:r>
      <w:r w:rsidRPr="00D50D07">
        <w:rPr>
          <w:rtl/>
        </w:rPr>
        <w:t>21) في البحار :</w:t>
      </w:r>
      <w:r>
        <w:rPr>
          <w:rtl/>
        </w:rPr>
        <w:t xml:space="preserve"> «</w:t>
      </w:r>
      <w:r w:rsidRPr="00D50D07">
        <w:rPr>
          <w:rtl/>
        </w:rPr>
        <w:t>وطوباه»</w:t>
      </w:r>
      <w:r>
        <w:rPr>
          <w:rtl/>
        </w:rPr>
        <w:t>.</w:t>
      </w:r>
    </w:p>
    <w:p w:rsidR="00D60D0D" w:rsidRPr="00D50D07" w:rsidRDefault="00D60D0D" w:rsidP="009C6F23">
      <w:pPr>
        <w:pStyle w:val="libFootnote0"/>
        <w:rPr>
          <w:rtl/>
        </w:rPr>
      </w:pPr>
      <w:r>
        <w:rPr>
          <w:rtl/>
        </w:rPr>
        <w:t>(</w:t>
      </w:r>
      <w:r w:rsidRPr="00D50D07">
        <w:rPr>
          <w:rtl/>
        </w:rPr>
        <w:t>22) في حاشية</w:t>
      </w:r>
      <w:r>
        <w:rPr>
          <w:rtl/>
        </w:rPr>
        <w:t xml:space="preserve"> «</w:t>
      </w:r>
      <w:r w:rsidRPr="00D50D07">
        <w:rPr>
          <w:rtl/>
        </w:rPr>
        <w:t>د ، ن» والمرآة</w:t>
      </w:r>
      <w:r>
        <w:rPr>
          <w:rtl/>
        </w:rPr>
        <w:t xml:space="preserve"> «</w:t>
      </w:r>
      <w:r w:rsidRPr="00D50D07">
        <w:rPr>
          <w:rtl/>
        </w:rPr>
        <w:t>إذ»</w:t>
      </w:r>
      <w:r>
        <w:rPr>
          <w:rtl/>
        </w:rPr>
        <w:t>.</w:t>
      </w:r>
    </w:p>
    <w:p w:rsidR="00D60D0D" w:rsidRPr="00D50D07" w:rsidRDefault="00D60D0D" w:rsidP="00060D07">
      <w:pPr>
        <w:pStyle w:val="libNormal0"/>
        <w:rPr>
          <w:rtl/>
        </w:rPr>
      </w:pPr>
      <w:r>
        <w:rPr>
          <w:rtl/>
        </w:rPr>
        <w:br w:type="page"/>
      </w:r>
      <w:r w:rsidRPr="00D50D07">
        <w:rPr>
          <w:rtl/>
        </w:rPr>
        <w:lastRenderedPageBreak/>
        <w:t xml:space="preserve">هم </w:t>
      </w:r>
      <w:r w:rsidRPr="0089525C">
        <w:rPr>
          <w:rStyle w:val="libFootnotenumChar"/>
          <w:rtl/>
        </w:rPr>
        <w:t>(1)</w:t>
      </w:r>
      <w:r w:rsidRPr="00D50D07">
        <w:rPr>
          <w:rtl/>
        </w:rPr>
        <w:t xml:space="preserve"> لقوني على سبيله ، يحمده أهل الأرض ، ويستغفر له أهل السماء </w:t>
      </w:r>
      <w:r w:rsidRPr="0089525C">
        <w:rPr>
          <w:rStyle w:val="libFootnotenumChar"/>
          <w:rtl/>
        </w:rPr>
        <w:t>(2)</w:t>
      </w:r>
      <w:r w:rsidRPr="00D50D07">
        <w:rPr>
          <w:rtl/>
        </w:rPr>
        <w:t xml:space="preserve"> ، أمين ميمون </w:t>
      </w:r>
      <w:r w:rsidRPr="0089525C">
        <w:rPr>
          <w:rStyle w:val="libFootnotenumChar"/>
          <w:rtl/>
        </w:rPr>
        <w:t>(3)</w:t>
      </w:r>
      <w:r w:rsidRPr="00D50D07">
        <w:rPr>
          <w:rtl/>
        </w:rPr>
        <w:t xml:space="preserve"> ، طيب </w:t>
      </w:r>
      <w:r w:rsidRPr="0089525C">
        <w:rPr>
          <w:rStyle w:val="libFootnotenumChar"/>
          <w:rtl/>
        </w:rPr>
        <w:t>(4)</w:t>
      </w:r>
      <w:r w:rsidRPr="00D50D07">
        <w:rPr>
          <w:rtl/>
        </w:rPr>
        <w:t xml:space="preserve"> مطيب ، خير </w:t>
      </w:r>
      <w:r w:rsidRPr="0089525C">
        <w:rPr>
          <w:rStyle w:val="libFootnotenumChar"/>
          <w:rtl/>
        </w:rPr>
        <w:t>(5)</w:t>
      </w:r>
      <w:r w:rsidRPr="00D50D07">
        <w:rPr>
          <w:rtl/>
        </w:rPr>
        <w:t xml:space="preserve"> الباقين عندي ، يكون في آخر الزمان ، إذا خرج أرخت </w:t>
      </w:r>
      <w:r w:rsidRPr="0089525C">
        <w:rPr>
          <w:rStyle w:val="libFootnotenumChar"/>
          <w:rtl/>
        </w:rPr>
        <w:t>(6)</w:t>
      </w:r>
      <w:r w:rsidRPr="00D50D07">
        <w:rPr>
          <w:rtl/>
        </w:rPr>
        <w:t xml:space="preserve"> السماء عزاليها </w:t>
      </w:r>
      <w:r w:rsidRPr="0089525C">
        <w:rPr>
          <w:rStyle w:val="libFootnotenumChar"/>
          <w:rtl/>
        </w:rPr>
        <w:t>(7)</w:t>
      </w:r>
      <w:r w:rsidRPr="00D50D07">
        <w:rPr>
          <w:rtl/>
        </w:rPr>
        <w:t xml:space="preserve"> ، وأخرجت </w:t>
      </w:r>
      <w:r w:rsidRPr="0089525C">
        <w:rPr>
          <w:rStyle w:val="libFootnotenumChar"/>
          <w:rtl/>
        </w:rPr>
        <w:t>(8)</w:t>
      </w:r>
      <w:r w:rsidRPr="00D50D07">
        <w:rPr>
          <w:rtl/>
        </w:rPr>
        <w:t xml:space="preserve"> الأرض زهرتها </w:t>
      </w:r>
      <w:r w:rsidRPr="0089525C">
        <w:rPr>
          <w:rStyle w:val="libFootnotenumChar"/>
          <w:rtl/>
        </w:rPr>
        <w:t>(9)</w:t>
      </w:r>
      <w:r w:rsidRPr="00D50D07">
        <w:rPr>
          <w:rtl/>
        </w:rPr>
        <w:t xml:space="preserve"> حتى يروا البركة ، وأبارك لهم </w:t>
      </w:r>
      <w:r w:rsidRPr="0089525C">
        <w:rPr>
          <w:rStyle w:val="libFootnotenumChar"/>
          <w:rtl/>
        </w:rPr>
        <w:t>(10)</w:t>
      </w:r>
      <w:r w:rsidRPr="00D50D07">
        <w:rPr>
          <w:rtl/>
        </w:rPr>
        <w:t xml:space="preserve"> فيما وضع يده عليه ، كثير الأزواج ، قليل الأولاد </w:t>
      </w:r>
      <w:r w:rsidRPr="0089525C">
        <w:rPr>
          <w:rStyle w:val="libFootnotenumChar"/>
          <w:rtl/>
        </w:rPr>
        <w:t>(11)</w:t>
      </w:r>
      <w:r w:rsidRPr="00D50D07">
        <w:rPr>
          <w:rtl/>
        </w:rPr>
        <w:t xml:space="preserve"> ، يسكن بكة موضع أساس إبراهيم.</w:t>
      </w:r>
    </w:p>
    <w:p w:rsidR="00D60D0D" w:rsidRPr="00D50D07" w:rsidRDefault="00D60D0D" w:rsidP="00806E06">
      <w:pPr>
        <w:pStyle w:val="libNormal"/>
        <w:rPr>
          <w:rtl/>
        </w:rPr>
      </w:pPr>
      <w:r w:rsidRPr="00D50D07">
        <w:rPr>
          <w:rtl/>
        </w:rPr>
        <w:t xml:space="preserve">يا عيسى ، دينه الحنيفية </w:t>
      </w:r>
      <w:r w:rsidRPr="0089525C">
        <w:rPr>
          <w:rStyle w:val="libFootnotenumChar"/>
          <w:rtl/>
        </w:rPr>
        <w:t>(12)</w:t>
      </w:r>
      <w:r w:rsidRPr="00D50D07">
        <w:rPr>
          <w:rtl/>
        </w:rPr>
        <w:t xml:space="preserve"> ، وقبلته يمانية </w:t>
      </w:r>
      <w:r w:rsidRPr="0089525C">
        <w:rPr>
          <w:rStyle w:val="libFootnotenumChar"/>
          <w:rtl/>
        </w:rPr>
        <w:t>(13)</w:t>
      </w:r>
      <w:r w:rsidRPr="00D50D07">
        <w:rPr>
          <w:rtl/>
        </w:rPr>
        <w:t xml:space="preserve"> وهو من حزبي وأنا معه ، فطوبى له ، ثم طوبى له </w:t>
      </w:r>
      <w:r w:rsidRPr="0089525C">
        <w:rPr>
          <w:rStyle w:val="libFootnotenumChar"/>
          <w:rtl/>
        </w:rPr>
        <w:t>(14)</w:t>
      </w:r>
      <w:r w:rsidRPr="00D50D07">
        <w:rPr>
          <w:rtl/>
        </w:rPr>
        <w:t xml:space="preserve"> ، له الكوثر والمقام الأكبر في </w:t>
      </w:r>
      <w:r w:rsidRPr="0089525C">
        <w:rPr>
          <w:rStyle w:val="libFootnotenumChar"/>
          <w:rtl/>
        </w:rPr>
        <w:t>(15)</w:t>
      </w:r>
      <w:r w:rsidRPr="00D50D07">
        <w:rPr>
          <w:rtl/>
        </w:rPr>
        <w:t xml:space="preserve"> جنات عدن </w:t>
      </w:r>
      <w:r w:rsidRPr="0089525C">
        <w:rPr>
          <w:rStyle w:val="libFootnotenumChar"/>
          <w:rtl/>
        </w:rPr>
        <w:t>(16)</w:t>
      </w:r>
      <w:r w:rsidRPr="00D50D07">
        <w:rPr>
          <w:rtl/>
        </w:rPr>
        <w:t xml:space="preserve"> ، يعيش أكرم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بح ، جت» وتحف العقول :</w:t>
      </w:r>
      <w:r>
        <w:rPr>
          <w:rtl/>
        </w:rPr>
        <w:t xml:space="preserve"> «</w:t>
      </w:r>
      <w:r w:rsidRPr="00D50D07">
        <w:rPr>
          <w:rtl/>
        </w:rPr>
        <w:t>إنهم»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السماوات»</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مأمون»</w:t>
      </w:r>
      <w:r>
        <w:rPr>
          <w:rtl/>
        </w:rPr>
        <w:t>.</w:t>
      </w:r>
    </w:p>
    <w:p w:rsidR="00D60D0D" w:rsidRPr="00D50D07" w:rsidRDefault="00D60D0D" w:rsidP="009C6F23">
      <w:pPr>
        <w:pStyle w:val="libFootnote0"/>
        <w:rPr>
          <w:rtl/>
        </w:rPr>
      </w:pPr>
      <w:r>
        <w:rPr>
          <w:rtl/>
        </w:rPr>
        <w:t>(</w:t>
      </w:r>
      <w:r w:rsidRPr="00D50D07">
        <w:rPr>
          <w:rtl/>
        </w:rPr>
        <w:t xml:space="preserve">4) في البحار والأمالي للصدوق : </w:t>
      </w:r>
      <w:r>
        <w:rPr>
          <w:rtl/>
        </w:rPr>
        <w:t>ـ «</w:t>
      </w:r>
      <w:r w:rsidRPr="00D50D07">
        <w:rPr>
          <w:rtl/>
        </w:rPr>
        <w:t>طيب»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والبحار والأمالي للصدوق : </w:t>
      </w:r>
      <w:r>
        <w:rPr>
          <w:rtl/>
        </w:rPr>
        <w:t>+ «</w:t>
      </w:r>
      <w:r w:rsidRPr="00D50D07">
        <w:rPr>
          <w:rtl/>
        </w:rPr>
        <w:t>الماضين و»</w:t>
      </w:r>
      <w:r>
        <w:rPr>
          <w:rtl/>
        </w:rPr>
        <w:t>.</w:t>
      </w:r>
    </w:p>
    <w:p w:rsidR="00D60D0D" w:rsidRPr="00D50D07" w:rsidRDefault="00D60D0D" w:rsidP="009C6F23">
      <w:pPr>
        <w:pStyle w:val="libFootnote0"/>
        <w:rPr>
          <w:rtl/>
        </w:rPr>
      </w:pPr>
      <w:r>
        <w:rPr>
          <w:rtl/>
        </w:rPr>
        <w:t>(</w:t>
      </w:r>
      <w:r w:rsidRPr="00D50D07">
        <w:rPr>
          <w:rtl/>
        </w:rPr>
        <w:t xml:space="preserve">6) الإرخاء : الإرسال والإسدال. راجع : الصحاح ، ج 6 ، ص 2354 ؛ القاموس المحيط ، ج 2 ، ص 1689 </w:t>
      </w:r>
      <w:r>
        <w:rPr>
          <w:rtl/>
        </w:rPr>
        <w:t>(</w:t>
      </w:r>
      <w:r w:rsidRPr="00D50D07">
        <w:rPr>
          <w:rtl/>
        </w:rPr>
        <w:t>رخا</w:t>
      </w:r>
      <w:r>
        <w:rPr>
          <w:rtl/>
        </w:rPr>
        <w:t>).</w:t>
      </w:r>
    </w:p>
    <w:p w:rsidR="00D60D0D" w:rsidRPr="00D50D07" w:rsidRDefault="00D60D0D" w:rsidP="009C6F23">
      <w:pPr>
        <w:pStyle w:val="libFootnote0"/>
        <w:rPr>
          <w:rtl/>
        </w:rPr>
      </w:pPr>
      <w:r>
        <w:rPr>
          <w:rtl/>
        </w:rPr>
        <w:t>(</w:t>
      </w:r>
      <w:r w:rsidRPr="00D50D07">
        <w:rPr>
          <w:rtl/>
        </w:rPr>
        <w:t xml:space="preserve">7) العزالي : جمع العزلاء ، وهو فم المزادة الأسفل ، فشبه اتساع المطر واندفاقه بالذي يخرج من فم المزادة. النهاية ، ج 3 ، ص 231 </w:t>
      </w:r>
      <w:r>
        <w:rPr>
          <w:rtl/>
        </w:rPr>
        <w:t>(</w:t>
      </w:r>
      <w:r w:rsidRPr="00D50D07">
        <w:rPr>
          <w:rtl/>
        </w:rPr>
        <w:t>عزل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فأخرجت»</w:t>
      </w:r>
      <w:r>
        <w:rPr>
          <w:rtl/>
        </w:rPr>
        <w:t>.</w:t>
      </w:r>
    </w:p>
    <w:p w:rsidR="00D60D0D" w:rsidRPr="00D50D07" w:rsidRDefault="00D60D0D" w:rsidP="009C6F23">
      <w:pPr>
        <w:pStyle w:val="libFootnote0"/>
        <w:rPr>
          <w:rtl/>
        </w:rPr>
      </w:pPr>
      <w:r>
        <w:rPr>
          <w:rtl/>
        </w:rPr>
        <w:t>(</w:t>
      </w:r>
      <w:r w:rsidRPr="00D50D07">
        <w:rPr>
          <w:rtl/>
        </w:rPr>
        <w:t xml:space="preserve">9) الزهرة : النبات ، ونوره ، أو الأصفر منه ، والجمع : زهر وأزهار. القاموس المحيط ، ج 1 ، ص 568 </w:t>
      </w:r>
      <w:r>
        <w:rPr>
          <w:rtl/>
        </w:rPr>
        <w:t>(</w:t>
      </w:r>
      <w:r w:rsidRPr="00D50D07">
        <w:rPr>
          <w:rtl/>
        </w:rPr>
        <w:t>زهر</w:t>
      </w:r>
      <w:r>
        <w:rPr>
          <w:rtl/>
        </w:rPr>
        <w:t>).</w:t>
      </w:r>
    </w:p>
    <w:p w:rsidR="00D60D0D" w:rsidRPr="00D50D07" w:rsidRDefault="00D60D0D" w:rsidP="009C6F23">
      <w:pPr>
        <w:pStyle w:val="libFootnote0"/>
        <w:rPr>
          <w:rtl/>
        </w:rPr>
      </w:pPr>
      <w:r>
        <w:rPr>
          <w:rtl/>
        </w:rPr>
        <w:t>(</w:t>
      </w:r>
      <w:r w:rsidRPr="00D50D07">
        <w:rPr>
          <w:rtl/>
        </w:rPr>
        <w:t xml:space="preserve">10) في البحار والأمالي للصدوق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قليل الأولاد ، من صلبه ، وإلا أولاده أكثر من أن تحصى»</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والبحار :</w:t>
      </w:r>
      <w:r>
        <w:rPr>
          <w:rtl/>
        </w:rPr>
        <w:t xml:space="preserve"> «</w:t>
      </w:r>
      <w:r w:rsidRPr="00D50D07">
        <w:rPr>
          <w:rtl/>
        </w:rPr>
        <w:t>الحنفية»</w:t>
      </w:r>
      <w:r>
        <w:rPr>
          <w:rtl/>
        </w:rPr>
        <w:t>.</w:t>
      </w:r>
      <w:r w:rsidRPr="00D50D07">
        <w:rPr>
          <w:rtl/>
        </w:rPr>
        <w:t xml:space="preserve"> وفي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حنيفية»</w:t>
      </w:r>
      <w:r>
        <w:rPr>
          <w:rtl/>
        </w:rPr>
        <w:t>.</w:t>
      </w:r>
      <w:r w:rsidRPr="00D50D07">
        <w:rPr>
          <w:rtl/>
        </w:rPr>
        <w:t xml:space="preserve"> وقال العلامة المازندراني :</w:t>
      </w:r>
      <w:r>
        <w:rPr>
          <w:rtl/>
        </w:rPr>
        <w:t xml:space="preserve"> «</w:t>
      </w:r>
      <w:r w:rsidRPr="00D50D07">
        <w:rPr>
          <w:rtl/>
        </w:rPr>
        <w:t xml:space="preserve">يا عيسى دينه الحنيفية ، أي المائلة من الباطل إلى الحق ، أو الطاهرة من النواقض والنواقص ، أو ملة إبراهيم </w:t>
      </w:r>
      <w:r w:rsidRPr="000575E1">
        <w:rPr>
          <w:rStyle w:val="libAlaemChar"/>
          <w:rtl/>
        </w:rPr>
        <w:t>عليه‌السلام</w:t>
      </w:r>
      <w:r w:rsidRPr="00D50D07">
        <w:rPr>
          <w:rtl/>
        </w:rPr>
        <w:t>. والتأنيث باعتبار إرادة الملة من الدين ، أو بتقديرها»</w:t>
      </w:r>
      <w:r>
        <w:rPr>
          <w:rtl/>
        </w:rPr>
        <w:t>.</w:t>
      </w:r>
      <w:r w:rsidRPr="00D50D07">
        <w:rPr>
          <w:rtl/>
        </w:rPr>
        <w:t xml:space="preserve"> وقال العلامة المجلسي :</w:t>
      </w:r>
      <w:r>
        <w:rPr>
          <w:rtl/>
        </w:rPr>
        <w:t xml:space="preserve"> «</w:t>
      </w:r>
      <w:r w:rsidRPr="00D50D07">
        <w:rPr>
          <w:rtl/>
        </w:rPr>
        <w:t>وقيل : المراد الملة المائلة عن الشدة إلى السهولة»</w:t>
      </w:r>
      <w:r>
        <w:rPr>
          <w:rtl/>
        </w:rPr>
        <w:t>.</w:t>
      </w:r>
      <w:r w:rsidRPr="00D50D07">
        <w:rPr>
          <w:rtl/>
        </w:rPr>
        <w:t xml:space="preserve"> وأصل الحنف : الميل ، والحنيف : المائل إلى الإسلام والثابت عليه ، والحنيف عند العرب : من كان على دين إبراهيم </w:t>
      </w:r>
      <w:r w:rsidRPr="000575E1">
        <w:rPr>
          <w:rStyle w:val="libAlaemChar"/>
          <w:rtl/>
        </w:rPr>
        <w:t>عليه‌السلام</w:t>
      </w:r>
      <w:r w:rsidRPr="00D50D07">
        <w:rPr>
          <w:rtl/>
        </w:rPr>
        <w:t xml:space="preserve">. راجع : النهاية ، ج 1 ، ص 451 ؛ لسان العرب ، ج 9 ، ص 57 </w:t>
      </w:r>
      <w:r>
        <w:rPr>
          <w:rtl/>
        </w:rPr>
        <w:t>(</w:t>
      </w:r>
      <w:r w:rsidRPr="00D50D07">
        <w:rPr>
          <w:rtl/>
        </w:rPr>
        <w:t>حنف</w:t>
      </w:r>
      <w:r>
        <w:rPr>
          <w:rtl/>
        </w:rPr>
        <w:t>).</w:t>
      </w:r>
    </w:p>
    <w:p w:rsidR="00D60D0D" w:rsidRPr="00D50D07" w:rsidRDefault="00D60D0D" w:rsidP="009C6F23">
      <w:pPr>
        <w:pStyle w:val="libFootnote0"/>
        <w:rPr>
          <w:rtl/>
        </w:rPr>
      </w:pPr>
      <w:r>
        <w:rPr>
          <w:rtl/>
        </w:rPr>
        <w:t>(</w:t>
      </w:r>
      <w:r w:rsidRPr="00D50D07">
        <w:rPr>
          <w:rtl/>
        </w:rPr>
        <w:t>13) في البحار والأمالي للصدوق :</w:t>
      </w:r>
      <w:r>
        <w:rPr>
          <w:rtl/>
        </w:rPr>
        <w:t xml:space="preserve"> «</w:t>
      </w:r>
      <w:r w:rsidRPr="00D50D07">
        <w:rPr>
          <w:rtl/>
        </w:rPr>
        <w:t>مكية»</w:t>
      </w:r>
      <w:r>
        <w:rPr>
          <w:rtl/>
        </w:rPr>
        <w:t>.</w:t>
      </w:r>
      <w:r w:rsidRPr="00D50D07">
        <w:rPr>
          <w:rtl/>
        </w:rPr>
        <w:t xml:space="preserve"> وقال ابن الأثير :</w:t>
      </w:r>
      <w:r>
        <w:rPr>
          <w:rtl/>
        </w:rPr>
        <w:t xml:space="preserve"> «</w:t>
      </w:r>
      <w:r w:rsidRPr="00D50D07">
        <w:rPr>
          <w:rtl/>
        </w:rPr>
        <w:t>فيه : الإيمان يمان ، والحكمة يمانية ، إنما قال ذلك لأن الإيمان بدأ من مكة ، وهي من تهامة ، وتهامة من أرض اليمن ، ولهذا يقال لكعبة : اليمانية»</w:t>
      </w:r>
      <w:r>
        <w:rPr>
          <w:rtl/>
        </w:rPr>
        <w:t>.</w:t>
      </w:r>
      <w:r w:rsidRPr="00D50D07">
        <w:rPr>
          <w:rtl/>
        </w:rPr>
        <w:t xml:space="preserve"> والنسبة إلى اليمن : يمني ، على القياس ، ويمان على غير القياس ، ففي الياء مذهبان ، أشهر هما التخفيف. قاله الفيومي. راجع : النهاية ، ج 5 ، ص 300 ؛ المصباح المنير ، ص 682 </w:t>
      </w:r>
      <w:r>
        <w:rPr>
          <w:rtl/>
        </w:rPr>
        <w:t>(</w:t>
      </w:r>
      <w:r w:rsidRPr="00D50D07">
        <w:rPr>
          <w:rtl/>
        </w:rPr>
        <w:t>يمن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بف» : </w:t>
      </w:r>
      <w:r>
        <w:rPr>
          <w:rtl/>
        </w:rPr>
        <w:t>ـ «</w:t>
      </w:r>
      <w:r w:rsidRPr="00D50D07">
        <w:rPr>
          <w:rtl/>
        </w:rPr>
        <w:t>له»</w:t>
      </w:r>
      <w:r>
        <w:rPr>
          <w:rtl/>
        </w:rPr>
        <w:t>.</w:t>
      </w:r>
      <w:r w:rsidRPr="00D50D07">
        <w:rPr>
          <w:rtl/>
        </w:rPr>
        <w:t xml:space="preserve"> وفي البحار والأمالي للصدوق :</w:t>
      </w:r>
      <w:r>
        <w:rPr>
          <w:rtl/>
        </w:rPr>
        <w:t xml:space="preserve"> «</w:t>
      </w:r>
      <w:r w:rsidRPr="00D50D07">
        <w:rPr>
          <w:rtl/>
        </w:rPr>
        <w:t>فطوباه طوباه» بدل</w:t>
      </w:r>
      <w:r>
        <w:rPr>
          <w:rtl/>
        </w:rPr>
        <w:t xml:space="preserve"> «</w:t>
      </w:r>
      <w:r w:rsidRPr="00D50D07">
        <w:rPr>
          <w:rtl/>
        </w:rPr>
        <w:t>فطوبى له ثم طوبى له»</w:t>
      </w:r>
      <w:r>
        <w:rPr>
          <w:rtl/>
        </w:rPr>
        <w:t>.</w:t>
      </w:r>
    </w:p>
    <w:p w:rsidR="00D60D0D" w:rsidRPr="00D50D07" w:rsidRDefault="00D60D0D" w:rsidP="009C6F23">
      <w:pPr>
        <w:pStyle w:val="libFootnote0"/>
        <w:rPr>
          <w:rtl/>
        </w:rPr>
      </w:pPr>
      <w:r>
        <w:rPr>
          <w:rtl/>
        </w:rPr>
        <w:t>(</w:t>
      </w:r>
      <w:r w:rsidRPr="00D50D07">
        <w:rPr>
          <w:rtl/>
        </w:rPr>
        <w:t>15) في البحار والأمالي للصدوق :</w:t>
      </w:r>
      <w:r>
        <w:rPr>
          <w:rtl/>
        </w:rPr>
        <w:t xml:space="preserve"> «</w:t>
      </w:r>
      <w:r w:rsidRPr="00D50D07">
        <w:rPr>
          <w:rtl/>
        </w:rPr>
        <w:t>من»</w:t>
      </w:r>
      <w:r>
        <w:rPr>
          <w:rtl/>
        </w:rPr>
        <w:t>.</w:t>
      </w:r>
    </w:p>
    <w:p w:rsidR="00D60D0D" w:rsidRDefault="00D60D0D" w:rsidP="009C6F23">
      <w:pPr>
        <w:pStyle w:val="libFootnote0"/>
        <w:rPr>
          <w:rtl/>
        </w:rPr>
      </w:pPr>
      <w:r>
        <w:rPr>
          <w:rtl/>
        </w:rPr>
        <w:t>(</w:t>
      </w:r>
      <w:r w:rsidRPr="00D50D07">
        <w:rPr>
          <w:rtl/>
        </w:rPr>
        <w:t>16)</w:t>
      </w:r>
      <w:r>
        <w:rPr>
          <w:rtl/>
        </w:rPr>
        <w:t xml:space="preserve"> «</w:t>
      </w:r>
      <w:r w:rsidRPr="00D50D07">
        <w:rPr>
          <w:rtl/>
        </w:rPr>
        <w:t>جنات عدن» أي جنات استقرار وثبات وإقامة ، يقال : عدن بالمكان يعدن عدنا ، أي استقر ولزمه</w:t>
      </w:r>
    </w:p>
    <w:p w:rsidR="00D60D0D" w:rsidRPr="00D50D07" w:rsidRDefault="00D60D0D" w:rsidP="00060D07">
      <w:pPr>
        <w:pStyle w:val="libNormal0"/>
        <w:rPr>
          <w:rtl/>
        </w:rPr>
      </w:pPr>
      <w:r>
        <w:rPr>
          <w:rtl/>
        </w:rPr>
        <w:br w:type="page"/>
      </w:r>
      <w:r w:rsidRPr="00D50D07">
        <w:rPr>
          <w:rtl/>
        </w:rPr>
        <w:lastRenderedPageBreak/>
        <w:t xml:space="preserve">عاش </w:t>
      </w:r>
      <w:r w:rsidRPr="0089525C">
        <w:rPr>
          <w:rStyle w:val="libFootnotenumChar"/>
          <w:rtl/>
        </w:rPr>
        <w:t>(1)</w:t>
      </w:r>
      <w:r w:rsidRPr="00D50D07">
        <w:rPr>
          <w:rtl/>
        </w:rPr>
        <w:t xml:space="preserve"> ، ويقبض شهيدا ، له حوض أكبر </w:t>
      </w:r>
      <w:r w:rsidRPr="0089525C">
        <w:rPr>
          <w:rStyle w:val="libFootnotenumChar"/>
          <w:rtl/>
        </w:rPr>
        <w:t>(2)</w:t>
      </w:r>
      <w:r w:rsidRPr="00D50D07">
        <w:rPr>
          <w:rtl/>
        </w:rPr>
        <w:t xml:space="preserve"> من بكة </w:t>
      </w:r>
      <w:r w:rsidRPr="0089525C">
        <w:rPr>
          <w:rStyle w:val="libFootnotenumChar"/>
          <w:rtl/>
        </w:rPr>
        <w:t>(3)</w:t>
      </w:r>
      <w:r w:rsidRPr="00D50D07">
        <w:rPr>
          <w:rtl/>
        </w:rPr>
        <w:t xml:space="preserve"> إلى مطلع الشمس من رحيق مختوم ، </w:t>
      </w:r>
      <w:r w:rsidRPr="0089525C">
        <w:rPr>
          <w:rStyle w:val="libFootnotenumChar"/>
          <w:rtl/>
        </w:rPr>
        <w:t>(4)</w:t>
      </w:r>
      <w:r w:rsidRPr="00D50D07">
        <w:rPr>
          <w:rtl/>
        </w:rPr>
        <w:t xml:space="preserve"> ، فيه آنية مثل نجوم السماء ، وأكواب </w:t>
      </w:r>
      <w:r w:rsidRPr="0089525C">
        <w:rPr>
          <w:rStyle w:val="libFootnotenumChar"/>
          <w:rtl/>
        </w:rPr>
        <w:t>(5)</w:t>
      </w:r>
      <w:r w:rsidRPr="00D50D07">
        <w:rPr>
          <w:rtl/>
        </w:rPr>
        <w:t xml:space="preserve"> مثل مدر </w:t>
      </w:r>
      <w:r w:rsidRPr="0089525C">
        <w:rPr>
          <w:rStyle w:val="libFootnotenumChar"/>
          <w:rtl/>
        </w:rPr>
        <w:t>(6)</w:t>
      </w:r>
      <w:r w:rsidRPr="00D50D07">
        <w:rPr>
          <w:rtl/>
        </w:rPr>
        <w:t xml:space="preserve"> الأرض ، عذب </w:t>
      </w:r>
      <w:r w:rsidRPr="0089525C">
        <w:rPr>
          <w:rStyle w:val="libFootnotenumChar"/>
          <w:rtl/>
        </w:rPr>
        <w:t>(7)</w:t>
      </w:r>
      <w:r w:rsidRPr="00D50D07">
        <w:rPr>
          <w:rtl/>
        </w:rPr>
        <w:t xml:space="preserve"> فيه من كل شراب ، وطعم كل ثمار في الجنة ، من شرب منه شربة </w:t>
      </w:r>
      <w:r w:rsidRPr="0089525C">
        <w:rPr>
          <w:rStyle w:val="libFootnotenumChar"/>
          <w:rtl/>
        </w:rPr>
        <w:t>(8)</w:t>
      </w:r>
      <w:r w:rsidRPr="00D50D07">
        <w:rPr>
          <w:rtl/>
        </w:rPr>
        <w:t xml:space="preserve"> لم يظمأ أبدا </w:t>
      </w:r>
      <w:r w:rsidRPr="0089525C">
        <w:rPr>
          <w:rStyle w:val="libFootnotenumChar"/>
          <w:rtl/>
        </w:rPr>
        <w:t>(9)</w:t>
      </w:r>
      <w:r w:rsidRPr="00D50D07">
        <w:rPr>
          <w:rtl/>
        </w:rPr>
        <w:t xml:space="preserve"> ، وذلك من قسمي </w:t>
      </w:r>
      <w:r w:rsidRPr="0089525C">
        <w:rPr>
          <w:rStyle w:val="libFootnotenumChar"/>
          <w:rtl/>
        </w:rPr>
        <w:t>(10)</w:t>
      </w:r>
      <w:r w:rsidRPr="00D50D07">
        <w:rPr>
          <w:rtl/>
        </w:rPr>
        <w:t xml:space="preserve"> له وتفضيلي إياه </w:t>
      </w:r>
      <w:r w:rsidRPr="0089525C">
        <w:rPr>
          <w:rStyle w:val="libFootnotenumChar"/>
          <w:rtl/>
        </w:rPr>
        <w:t>(11)</w:t>
      </w:r>
      <w:r w:rsidRPr="00D50D07">
        <w:rPr>
          <w:rtl/>
        </w:rPr>
        <w:t xml:space="preserve"> على فترة </w:t>
      </w:r>
      <w:r w:rsidRPr="0089525C">
        <w:rPr>
          <w:rStyle w:val="libFootnotenumChar"/>
          <w:rtl/>
        </w:rPr>
        <w:t>(12)</w:t>
      </w:r>
      <w:r w:rsidRPr="00D50D07">
        <w:rPr>
          <w:rtl/>
        </w:rPr>
        <w:t xml:space="preserve"> بينك وبينه ، يوافق </w:t>
      </w:r>
      <w:r w:rsidRPr="0089525C">
        <w:rPr>
          <w:rStyle w:val="libFootnotenumChar"/>
          <w:rtl/>
        </w:rPr>
        <w:t>(13)</w:t>
      </w:r>
      <w:r w:rsidRPr="00D50D07">
        <w:rPr>
          <w:rtl/>
        </w:rPr>
        <w:t xml:space="preserve"> سره علانيته ، وقوله فعله ، لايأمر الناس إلا بما يبدؤهم به ، دينه الجهاد في عسر ويسر </w:t>
      </w:r>
      <w:r w:rsidRPr="0089525C">
        <w:rPr>
          <w:rStyle w:val="libFootnotenumChar"/>
          <w:rtl/>
        </w:rPr>
        <w:t>(14)</w:t>
      </w:r>
      <w:r w:rsidRPr="00D50D07">
        <w:rPr>
          <w:rtl/>
        </w:rPr>
        <w:t xml:space="preserve"> ، تنقاد </w:t>
      </w:r>
      <w:r w:rsidRPr="0089525C">
        <w:rPr>
          <w:rStyle w:val="libFootnotenumChar"/>
          <w:rtl/>
        </w:rPr>
        <w:t>(15)</w:t>
      </w:r>
      <w:r w:rsidRPr="00D50D07">
        <w:rPr>
          <w:rtl/>
        </w:rPr>
        <w:t xml:space="preserve"> له البلاد ، ويخضع له صاحب الروم على </w:t>
      </w:r>
      <w:r w:rsidRPr="0089525C">
        <w:rPr>
          <w:rStyle w:val="libFootnotenumChar"/>
          <w:rtl/>
        </w:rPr>
        <w:t>(16)</w:t>
      </w:r>
      <w:r w:rsidRPr="00D50D07">
        <w:rPr>
          <w:rtl/>
        </w:rPr>
        <w:t xml:space="preserve"> دين إبراهيم </w:t>
      </w:r>
      <w:r w:rsidRPr="0089525C">
        <w:rPr>
          <w:rStyle w:val="libFootnotenumChar"/>
          <w:rtl/>
        </w:rPr>
        <w:t>(17)</w:t>
      </w:r>
      <w:r w:rsidRPr="00D50D07">
        <w:rPr>
          <w:rtl/>
        </w:rPr>
        <w:t xml:space="preserve"> ، يسمي </w:t>
      </w:r>
      <w:r w:rsidRPr="0089525C">
        <w:rPr>
          <w:rStyle w:val="libFootnotenumChar"/>
          <w:rtl/>
        </w:rPr>
        <w:t>(18)</w:t>
      </w:r>
      <w:r w:rsidRPr="00D50D07">
        <w:rPr>
          <w:rtl/>
        </w:rPr>
        <w:t xml:space="preserve"> عند الطعام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ولم يبرح منه. وقال العلامة المازندراني :</w:t>
      </w:r>
      <w:r>
        <w:rPr>
          <w:rtl/>
        </w:rPr>
        <w:t xml:space="preserve"> «</w:t>
      </w:r>
      <w:r w:rsidRPr="00D50D07">
        <w:rPr>
          <w:rtl/>
        </w:rPr>
        <w:t>قيل : جنة عدن : اسم لمدينة الجنة ، فيها جنان كثيرة ، وهي مسكن الأنبياء والعلماء والشهداء وأئمة العدل ، والناس سواهم في جنات حواليها»</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بن» وحاشية</w:t>
      </w:r>
      <w:r>
        <w:rPr>
          <w:rtl/>
        </w:rPr>
        <w:t xml:space="preserve"> «</w:t>
      </w:r>
      <w:r w:rsidRPr="00D50D07">
        <w:rPr>
          <w:rtl/>
        </w:rPr>
        <w:t>د» والبحار والأمالي للصدوق :</w:t>
      </w:r>
      <w:r>
        <w:rPr>
          <w:rtl/>
        </w:rPr>
        <w:t xml:space="preserve"> «</w:t>
      </w:r>
      <w:r w:rsidRPr="00D50D07">
        <w:rPr>
          <w:rtl/>
        </w:rPr>
        <w:t>معاش» بدل</w:t>
      </w:r>
      <w:r>
        <w:rPr>
          <w:rtl/>
        </w:rPr>
        <w:t xml:space="preserve"> «</w:t>
      </w:r>
      <w:r w:rsidRPr="00D50D07">
        <w:rPr>
          <w:rtl/>
        </w:rPr>
        <w:t>من عاش»</w:t>
      </w:r>
      <w:r>
        <w:rPr>
          <w:rtl/>
        </w:rPr>
        <w:t>.</w:t>
      </w:r>
    </w:p>
    <w:p w:rsidR="00D60D0D" w:rsidRPr="00D50D07" w:rsidRDefault="00D60D0D" w:rsidP="009C6F23">
      <w:pPr>
        <w:pStyle w:val="libFootnote0"/>
        <w:rPr>
          <w:rtl/>
        </w:rPr>
      </w:pPr>
      <w:r>
        <w:rPr>
          <w:rtl/>
        </w:rPr>
        <w:t>(</w:t>
      </w:r>
      <w:r w:rsidRPr="00D50D07">
        <w:rPr>
          <w:rtl/>
        </w:rPr>
        <w:t>2) في البحار والأمالي للصدوق ،</w:t>
      </w:r>
      <w:r>
        <w:rPr>
          <w:rtl/>
        </w:rPr>
        <w:t xml:space="preserve"> «</w:t>
      </w:r>
      <w:r w:rsidRPr="00D50D07">
        <w:rPr>
          <w:rtl/>
        </w:rPr>
        <w:t>أبعد»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والبحار والأمالي للصدوق :</w:t>
      </w:r>
      <w:r>
        <w:rPr>
          <w:rtl/>
        </w:rPr>
        <w:t xml:space="preserve"> «</w:t>
      </w:r>
      <w:r w:rsidRPr="00D50D07">
        <w:rPr>
          <w:rtl/>
        </w:rPr>
        <w:t>مكة»</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الرحيق : من أسماء الخمر ، يريد خمر الجنة ، والمختوم : المصون الذي لم يبتذل لأجل ختامه»</w:t>
      </w:r>
      <w:r>
        <w:rPr>
          <w:rtl/>
        </w:rPr>
        <w:t>.</w:t>
      </w:r>
      <w:r w:rsidRPr="00D50D07">
        <w:rPr>
          <w:rtl/>
        </w:rPr>
        <w:t xml:space="preserve"> وقال الفيروزآبادي :</w:t>
      </w:r>
      <w:r>
        <w:rPr>
          <w:rtl/>
        </w:rPr>
        <w:t xml:space="preserve"> «</w:t>
      </w:r>
      <w:r w:rsidRPr="00D50D07">
        <w:rPr>
          <w:rtl/>
        </w:rPr>
        <w:t>الرحيق : الخمر ، أو أطيبها ، أو أفضلها ، أو الخالص ، أو الصافي»</w:t>
      </w:r>
      <w:r>
        <w:rPr>
          <w:rtl/>
        </w:rPr>
        <w:t>.</w:t>
      </w:r>
      <w:r w:rsidRPr="00D50D07">
        <w:rPr>
          <w:rtl/>
        </w:rPr>
        <w:t xml:space="preserve"> النهاية ، ج 2 ، ص 208 ؛ القاموس المحيط ، ج 2 ، ص 1177 </w:t>
      </w:r>
      <w:r>
        <w:rPr>
          <w:rtl/>
        </w:rPr>
        <w:t>(</w:t>
      </w:r>
      <w:r w:rsidRPr="00D50D07">
        <w:rPr>
          <w:rtl/>
        </w:rPr>
        <w:t>رحق</w:t>
      </w:r>
      <w:r>
        <w:rPr>
          <w:rtl/>
        </w:rPr>
        <w:t>).</w:t>
      </w:r>
    </w:p>
    <w:p w:rsidR="00D60D0D" w:rsidRPr="00D50D07" w:rsidRDefault="00D60D0D" w:rsidP="009C6F23">
      <w:pPr>
        <w:pStyle w:val="libFootnote0"/>
        <w:rPr>
          <w:rtl/>
        </w:rPr>
      </w:pPr>
      <w:r>
        <w:rPr>
          <w:rtl/>
        </w:rPr>
        <w:t>(</w:t>
      </w:r>
      <w:r w:rsidRPr="00D50D07">
        <w:rPr>
          <w:rtl/>
        </w:rPr>
        <w:t xml:space="preserve">5) الأكواب : جمع الكوب ، بالضم ، وهو كوز لا عروة له ، أو لا خرطوم له. القاموس المحيط ، ج 1 ، ص 223 </w:t>
      </w:r>
      <w:r>
        <w:rPr>
          <w:rtl/>
        </w:rPr>
        <w:t>(</w:t>
      </w:r>
      <w:r w:rsidRPr="00D50D07">
        <w:rPr>
          <w:rtl/>
        </w:rPr>
        <w:t>كوب</w:t>
      </w:r>
      <w:r>
        <w:rPr>
          <w:rtl/>
        </w:rPr>
        <w:t>).</w:t>
      </w:r>
    </w:p>
    <w:p w:rsidR="00D60D0D" w:rsidRPr="00D50D07" w:rsidRDefault="00D60D0D" w:rsidP="009C6F23">
      <w:pPr>
        <w:pStyle w:val="libFootnote0"/>
        <w:rPr>
          <w:rtl/>
        </w:rPr>
      </w:pPr>
      <w:r>
        <w:rPr>
          <w:rtl/>
        </w:rPr>
        <w:t>(</w:t>
      </w:r>
      <w:r w:rsidRPr="00D50D07">
        <w:rPr>
          <w:rtl/>
        </w:rPr>
        <w:t xml:space="preserve">6) المدر ، محركة : قطع الطين اليابس ، أو العلك الذي لارمل فيه. القاموس المحيط ، ج 1 ، ص 658 </w:t>
      </w:r>
      <w:r>
        <w:rPr>
          <w:rtl/>
        </w:rPr>
        <w:t>(</w:t>
      </w:r>
      <w:r w:rsidRPr="00D50D07">
        <w:rPr>
          <w:rtl/>
        </w:rPr>
        <w:t>مدر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والأمالي للصدوق :</w:t>
      </w:r>
      <w:r>
        <w:rPr>
          <w:rtl/>
        </w:rPr>
        <w:t xml:space="preserve"> «</w:t>
      </w:r>
      <w:r w:rsidRPr="00D50D07">
        <w:rPr>
          <w:rtl/>
        </w:rPr>
        <w:t>ماؤه عذب»</w:t>
      </w:r>
      <w:r>
        <w:rPr>
          <w:rtl/>
        </w:rPr>
        <w:t>.</w:t>
      </w:r>
      <w:r w:rsidRPr="00D50D07">
        <w:rPr>
          <w:rtl/>
        </w:rPr>
        <w:t xml:space="preserve"> وفي الأمالي للصدوق : </w:t>
      </w:r>
      <w:r>
        <w:rPr>
          <w:rtl/>
        </w:rPr>
        <w:t>ـ «</w:t>
      </w:r>
      <w:r w:rsidRPr="00D50D07">
        <w:rPr>
          <w:rtl/>
        </w:rPr>
        <w:t>وأكواب مثل مدر الأرض»</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م» : </w:t>
      </w:r>
      <w:r>
        <w:rPr>
          <w:rtl/>
        </w:rPr>
        <w:t>ـ «</w:t>
      </w:r>
      <w:r w:rsidRPr="00D50D07">
        <w:rPr>
          <w:rtl/>
        </w:rPr>
        <w:t>شربة»</w:t>
      </w:r>
      <w:r>
        <w:rPr>
          <w:rtl/>
        </w:rPr>
        <w:t>.</w:t>
      </w:r>
    </w:p>
    <w:p w:rsidR="00D60D0D" w:rsidRPr="00D50D07" w:rsidRDefault="00D60D0D" w:rsidP="009C6F23">
      <w:pPr>
        <w:pStyle w:val="libFootnote0"/>
        <w:rPr>
          <w:rtl/>
        </w:rPr>
      </w:pPr>
      <w:r>
        <w:rPr>
          <w:rtl/>
        </w:rPr>
        <w:t>(</w:t>
      </w:r>
      <w:r w:rsidRPr="00D50D07">
        <w:rPr>
          <w:rtl/>
        </w:rPr>
        <w:t xml:space="preserve">9) في البحار والأمالي للصدوق : </w:t>
      </w:r>
      <w:r>
        <w:rPr>
          <w:rtl/>
        </w:rPr>
        <w:t>+ «</w:t>
      </w:r>
      <w:r w:rsidRPr="00D50D07">
        <w:rPr>
          <w:rtl/>
        </w:rPr>
        <w:t>بعدها»</w:t>
      </w:r>
      <w:r>
        <w:rPr>
          <w:rtl/>
        </w:rPr>
        <w:t>.</w:t>
      </w:r>
    </w:p>
    <w:p w:rsidR="00D60D0D" w:rsidRPr="00D50D07" w:rsidRDefault="00D60D0D" w:rsidP="009C6F23">
      <w:pPr>
        <w:pStyle w:val="libFootnote0"/>
        <w:rPr>
          <w:rtl/>
        </w:rPr>
      </w:pPr>
      <w:r>
        <w:rPr>
          <w:rtl/>
        </w:rPr>
        <w:t>(</w:t>
      </w:r>
      <w:r w:rsidRPr="00D50D07">
        <w:rPr>
          <w:rtl/>
        </w:rPr>
        <w:t xml:space="preserve">10) القسم : العطاء. القاموس المحيط ، ج 2 ، ص 1513 </w:t>
      </w:r>
      <w:r>
        <w:rPr>
          <w:rtl/>
        </w:rPr>
        <w:t>(</w:t>
      </w:r>
      <w:r w:rsidRPr="00D50D07">
        <w:rPr>
          <w:rtl/>
        </w:rPr>
        <w:t>قسم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بف» والأمالي للصدوق : </w:t>
      </w:r>
      <w:r>
        <w:rPr>
          <w:rtl/>
        </w:rPr>
        <w:t>+ «</w:t>
      </w:r>
      <w:r w:rsidRPr="00D50D07">
        <w:rPr>
          <w:rtl/>
        </w:rPr>
        <w:t>أبعثه»</w:t>
      </w:r>
      <w:r>
        <w:rPr>
          <w:rtl/>
        </w:rPr>
        <w:t>.</w:t>
      </w:r>
      <w:r w:rsidRPr="00D50D07">
        <w:rPr>
          <w:rtl/>
        </w:rPr>
        <w:t xml:space="preserve"> وفي البحار والأمالي للصدوق : </w:t>
      </w:r>
      <w:r>
        <w:rPr>
          <w:rtl/>
        </w:rPr>
        <w:t>ـ «</w:t>
      </w:r>
      <w:r w:rsidRPr="00D50D07">
        <w:rPr>
          <w:rtl/>
        </w:rPr>
        <w:t>وذلك من قسمي له وتفضيلي إياه»</w:t>
      </w:r>
      <w:r>
        <w:rPr>
          <w:rtl/>
        </w:rPr>
        <w:t>.</w:t>
      </w:r>
    </w:p>
    <w:p w:rsidR="00D60D0D" w:rsidRPr="00D50D07" w:rsidRDefault="00D60D0D" w:rsidP="009C6F23">
      <w:pPr>
        <w:pStyle w:val="libFootnote0"/>
        <w:rPr>
          <w:rtl/>
        </w:rPr>
      </w:pPr>
      <w:r>
        <w:rPr>
          <w:rtl/>
        </w:rPr>
        <w:t>(</w:t>
      </w:r>
      <w:r w:rsidRPr="00D50D07">
        <w:rPr>
          <w:rtl/>
        </w:rPr>
        <w:t xml:space="preserve">12) الفترة : ما بين الرسولين من رسل الله تعالى من الزمان الذي انقطعت فيه الرسالة ؛ من الفتور ، وهو الضعف والانكسار. راجع : الصحاح ، ج 2 ، ص 777 ؛ النهاية ، ج 3 ، ص 408 </w:t>
      </w:r>
      <w:r>
        <w:rPr>
          <w:rtl/>
        </w:rPr>
        <w:t>(</w:t>
      </w:r>
      <w:r w:rsidRPr="00D50D07">
        <w:rPr>
          <w:rtl/>
        </w:rPr>
        <w:t>فتر</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 بف» :</w:t>
      </w:r>
      <w:r>
        <w:rPr>
          <w:rtl/>
        </w:rPr>
        <w:t xml:space="preserve"> «</w:t>
      </w:r>
      <w:r w:rsidRPr="00D50D07">
        <w:rPr>
          <w:rtl/>
        </w:rPr>
        <w:t>موافق»</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م» :</w:t>
      </w:r>
      <w:r>
        <w:rPr>
          <w:rtl/>
        </w:rPr>
        <w:t xml:space="preserve"> «</w:t>
      </w:r>
      <w:r w:rsidRPr="00D50D07">
        <w:rPr>
          <w:rtl/>
        </w:rPr>
        <w:t>يسر وعسر»</w:t>
      </w:r>
      <w:r>
        <w:rPr>
          <w:rtl/>
        </w:rPr>
        <w:t>.</w:t>
      </w:r>
    </w:p>
    <w:p w:rsidR="00D60D0D" w:rsidRPr="00D50D07" w:rsidRDefault="00D60D0D" w:rsidP="009C6F23">
      <w:pPr>
        <w:pStyle w:val="libFootnote0"/>
        <w:rPr>
          <w:rtl/>
        </w:rPr>
      </w:pPr>
      <w:r>
        <w:rPr>
          <w:rtl/>
        </w:rPr>
        <w:t>(</w:t>
      </w:r>
      <w:r w:rsidRPr="00D50D07">
        <w:rPr>
          <w:rtl/>
        </w:rPr>
        <w:t>15) في شرح المازندراني :</w:t>
      </w:r>
      <w:r>
        <w:rPr>
          <w:rtl/>
        </w:rPr>
        <w:t xml:space="preserve"> «</w:t>
      </w:r>
      <w:r w:rsidRPr="00D50D07">
        <w:rPr>
          <w:rtl/>
        </w:rPr>
        <w:t>ينقاد»</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بف» والبحار والأمالي للصدوق : </w:t>
      </w:r>
      <w:r>
        <w:rPr>
          <w:rtl/>
        </w:rPr>
        <w:t>+ «</w:t>
      </w:r>
      <w:r w:rsidRPr="00D50D07">
        <w:rPr>
          <w:rtl/>
        </w:rPr>
        <w:t>دينه و»</w:t>
      </w:r>
      <w:r>
        <w:rPr>
          <w:rtl/>
        </w:rPr>
        <w:t>.</w:t>
      </w:r>
    </w:p>
    <w:p w:rsidR="00D60D0D" w:rsidRPr="00D50D07" w:rsidRDefault="00D60D0D" w:rsidP="009C6F23">
      <w:pPr>
        <w:pStyle w:val="libFootnote0"/>
        <w:rPr>
          <w:rtl/>
        </w:rPr>
      </w:pPr>
      <w:r>
        <w:rPr>
          <w:rtl/>
        </w:rPr>
        <w:t>(</w:t>
      </w:r>
      <w:r w:rsidRPr="00D50D07">
        <w:rPr>
          <w:rtl/>
        </w:rPr>
        <w:t>17) في المرآة :</w:t>
      </w:r>
      <w:r>
        <w:rPr>
          <w:rtl/>
        </w:rPr>
        <w:t xml:space="preserve"> «</w:t>
      </w:r>
      <w:r w:rsidRPr="00D50D07">
        <w:rPr>
          <w:rtl/>
        </w:rPr>
        <w:t xml:space="preserve">قوله تعالى : على دين إبراهيم </w:t>
      </w:r>
      <w:r w:rsidRPr="000575E1">
        <w:rPr>
          <w:rStyle w:val="libAlaemChar"/>
          <w:rtl/>
        </w:rPr>
        <w:t>عليه‌السلام</w:t>
      </w:r>
      <w:r w:rsidRPr="00D50D07">
        <w:rPr>
          <w:rtl/>
        </w:rPr>
        <w:t xml:space="preserve"> ، أي هو على دين إبراهيم ، أو يخضع له ، أو لأنه على دين إبراهيم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18) في البحار والأمالي للصدوق :</w:t>
      </w:r>
      <w:r>
        <w:rPr>
          <w:rtl/>
        </w:rPr>
        <w:t xml:space="preserve"> «</w:t>
      </w:r>
      <w:r w:rsidRPr="00D50D07">
        <w:rPr>
          <w:rtl/>
        </w:rPr>
        <w:t>ويسمى»</w:t>
      </w:r>
      <w:r>
        <w:rPr>
          <w:rtl/>
        </w:rPr>
        <w:t>.</w:t>
      </w:r>
      <w:r w:rsidRPr="00D50D07">
        <w:rPr>
          <w:rtl/>
        </w:rPr>
        <w:t xml:space="preserve"> ويسمى عند الطعام ، أي يقول : بسم الله الرحمن الرحيم.</w:t>
      </w:r>
    </w:p>
    <w:p w:rsidR="00D60D0D" w:rsidRPr="00D50D07" w:rsidRDefault="00D60D0D" w:rsidP="00060D07">
      <w:pPr>
        <w:pStyle w:val="libNormal0"/>
        <w:rPr>
          <w:rtl/>
        </w:rPr>
      </w:pPr>
      <w:r>
        <w:rPr>
          <w:rtl/>
        </w:rPr>
        <w:br w:type="page"/>
      </w:r>
      <w:r>
        <w:rPr>
          <w:rtl/>
        </w:rPr>
        <w:lastRenderedPageBreak/>
        <w:t>و</w:t>
      </w:r>
      <w:r w:rsidRPr="00D50D07">
        <w:rPr>
          <w:rtl/>
        </w:rPr>
        <w:t xml:space="preserve">يفشي السلام ، ويصلي والناس نيام ، له كل يوم خمس صلوات متواليات ، ينادي إلى الصلاة </w:t>
      </w:r>
      <w:r w:rsidRPr="0089525C">
        <w:rPr>
          <w:rStyle w:val="libFootnotenumChar"/>
          <w:rtl/>
        </w:rPr>
        <w:t>(1)</w:t>
      </w:r>
      <w:r w:rsidRPr="00D50D07">
        <w:rPr>
          <w:rtl/>
        </w:rPr>
        <w:t xml:space="preserve"> كنداء الجيش بالشعار ، ويفتتح </w:t>
      </w:r>
      <w:r w:rsidRPr="0089525C">
        <w:rPr>
          <w:rStyle w:val="libFootnotenumChar"/>
          <w:rtl/>
        </w:rPr>
        <w:t>(2)</w:t>
      </w:r>
      <w:r w:rsidRPr="00D50D07">
        <w:rPr>
          <w:rtl/>
        </w:rPr>
        <w:t xml:space="preserve"> بالتكبير ، ويختتم </w:t>
      </w:r>
      <w:r w:rsidRPr="0089525C">
        <w:rPr>
          <w:rStyle w:val="libFootnotenumChar"/>
          <w:rtl/>
        </w:rPr>
        <w:t>(3)</w:t>
      </w:r>
      <w:r w:rsidRPr="00D50D07">
        <w:rPr>
          <w:rtl/>
        </w:rPr>
        <w:t xml:space="preserve"> بالتسليم ، ويصف قدميه في الصلاة </w:t>
      </w:r>
      <w:r w:rsidRPr="0089525C">
        <w:rPr>
          <w:rStyle w:val="libFootnotenumChar"/>
          <w:rtl/>
        </w:rPr>
        <w:t>(4)</w:t>
      </w:r>
      <w:r w:rsidRPr="00D50D07">
        <w:rPr>
          <w:rtl/>
        </w:rPr>
        <w:t xml:space="preserve"> كما تصف الملائكة أقدامها ، ويخشع لي قلبه ورأسه ، النور في صدره ، والحق على </w:t>
      </w:r>
      <w:r w:rsidRPr="0089525C">
        <w:rPr>
          <w:rStyle w:val="libFootnotenumChar"/>
          <w:rtl/>
        </w:rPr>
        <w:t>(5)</w:t>
      </w:r>
      <w:r w:rsidRPr="00D50D07">
        <w:rPr>
          <w:rtl/>
        </w:rPr>
        <w:t xml:space="preserve"> لسانه ، وهو على </w:t>
      </w:r>
      <w:r w:rsidRPr="0089525C">
        <w:rPr>
          <w:rStyle w:val="libFootnotenumChar"/>
          <w:rtl/>
        </w:rPr>
        <w:t>(6)</w:t>
      </w:r>
      <w:r w:rsidRPr="00D50D07">
        <w:rPr>
          <w:rtl/>
        </w:rPr>
        <w:t xml:space="preserve"> الحق حيثما كان ، أصله يتيم ضال برهة من زمانه عما يراد به </w:t>
      </w:r>
      <w:r w:rsidRPr="0089525C">
        <w:rPr>
          <w:rStyle w:val="libFootnotenumChar"/>
          <w:rtl/>
        </w:rPr>
        <w:t>(7)</w:t>
      </w:r>
      <w:r w:rsidRPr="00D50D07">
        <w:rPr>
          <w:rtl/>
        </w:rPr>
        <w:t xml:space="preserve"> ، تنام عيناه ولا ينام قلبه ، له الشفاعة ، وعلى أمته تقوم الساعة ، ويدي فوق أيديهم </w:t>
      </w:r>
      <w:r w:rsidRPr="0089525C">
        <w:rPr>
          <w:rStyle w:val="libFootnotenumChar"/>
          <w:rtl/>
        </w:rPr>
        <w:t>(8)</w:t>
      </w:r>
      <w:r w:rsidRPr="00D50D07">
        <w:rPr>
          <w:rtl/>
        </w:rPr>
        <w:t xml:space="preserve"> ، فمن </w:t>
      </w:r>
      <w:r w:rsidRPr="0089525C">
        <w:rPr>
          <w:rStyle w:val="libFootnotenumChar"/>
          <w:rtl/>
        </w:rPr>
        <w:t>(9)</w:t>
      </w:r>
      <w:r w:rsidRPr="00D50D07">
        <w:rPr>
          <w:rtl/>
        </w:rPr>
        <w:t xml:space="preserve"> نكث فإنما ينكث على نفسه ، ومن أوفى بما عاهد عليه </w:t>
      </w:r>
      <w:r w:rsidRPr="0089525C">
        <w:rPr>
          <w:rStyle w:val="libFootnotenumChar"/>
          <w:rtl/>
        </w:rPr>
        <w:t>(10)</w:t>
      </w:r>
      <w:r w:rsidRPr="00D50D07">
        <w:rPr>
          <w:rtl/>
        </w:rPr>
        <w:t xml:space="preserve"> أوفيت </w:t>
      </w:r>
      <w:r w:rsidRPr="0089525C">
        <w:rPr>
          <w:rStyle w:val="libFootnotenumChar"/>
          <w:rtl/>
        </w:rPr>
        <w:t>(11)</w:t>
      </w:r>
      <w:r w:rsidRPr="00D50D07">
        <w:rPr>
          <w:rtl/>
        </w:rPr>
        <w:t xml:space="preserve"> له بالجنة ، فمر ظلمة بني إسرائيل ألا يدرسوا </w:t>
      </w:r>
      <w:r w:rsidRPr="0089525C">
        <w:rPr>
          <w:rStyle w:val="libFootnotenumChar"/>
          <w:rtl/>
        </w:rPr>
        <w:t>(12)</w:t>
      </w:r>
      <w:r w:rsidRPr="00D50D07">
        <w:rPr>
          <w:rtl/>
        </w:rPr>
        <w:t xml:space="preserve"> كتبه ، ولا يحرفوا سنته ، وأن يقرئوه السلام ؛ فإن له في المقام شأنا من الشأن.</w:t>
      </w:r>
    </w:p>
    <w:p w:rsidR="00D60D0D" w:rsidRPr="00D50D07" w:rsidRDefault="00D60D0D" w:rsidP="00806E06">
      <w:pPr>
        <w:pStyle w:val="libNormal"/>
        <w:rPr>
          <w:rtl/>
        </w:rPr>
      </w:pPr>
      <w:r w:rsidRPr="00D50D07">
        <w:rPr>
          <w:rtl/>
        </w:rPr>
        <w:t xml:space="preserve">يا عيسى ، كل ما يقربك مني فقد </w:t>
      </w:r>
      <w:r w:rsidRPr="0089525C">
        <w:rPr>
          <w:rStyle w:val="libFootnotenumChar"/>
          <w:rtl/>
        </w:rPr>
        <w:t>(13)</w:t>
      </w:r>
      <w:r w:rsidRPr="00D50D07">
        <w:rPr>
          <w:rtl/>
        </w:rPr>
        <w:t xml:space="preserve"> دللتك عليه ، وكل ما يباعدك مني فقد نهيتك عنه ، فارتد </w:t>
      </w:r>
      <w:r w:rsidRPr="0089525C">
        <w:rPr>
          <w:rStyle w:val="libFootnotenumChar"/>
          <w:rtl/>
        </w:rPr>
        <w:t>(14)</w:t>
      </w:r>
      <w:r w:rsidRPr="00D50D07">
        <w:rPr>
          <w:rtl/>
        </w:rPr>
        <w:t xml:space="preserve"> لنفسك.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الصلوات»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ن» :</w:t>
      </w:r>
      <w:r>
        <w:rPr>
          <w:rtl/>
        </w:rPr>
        <w:t xml:space="preserve"> «</w:t>
      </w:r>
      <w:r w:rsidRPr="00D50D07">
        <w:rPr>
          <w:rtl/>
        </w:rPr>
        <w:t>ويفتح»</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م ، ن ، بح ، بف ، جت» :</w:t>
      </w:r>
      <w:r>
        <w:rPr>
          <w:rtl/>
        </w:rPr>
        <w:t xml:space="preserve"> «</w:t>
      </w:r>
      <w:r w:rsidRPr="00D50D07">
        <w:rPr>
          <w:rtl/>
        </w:rPr>
        <w:t>ويختم»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ل ، بن» :</w:t>
      </w:r>
      <w:r>
        <w:rPr>
          <w:rtl/>
        </w:rPr>
        <w:t xml:space="preserve"> «</w:t>
      </w:r>
      <w:r w:rsidRPr="00D50D07">
        <w:rPr>
          <w:rtl/>
        </w:rPr>
        <w:t>الصلوات»</w:t>
      </w:r>
      <w:r>
        <w:rPr>
          <w:rtl/>
        </w:rPr>
        <w:t>.</w:t>
      </w:r>
      <w:r w:rsidRPr="00D50D07">
        <w:rPr>
          <w:rtl/>
        </w:rPr>
        <w:t xml:space="preserve"> وفي</w:t>
      </w:r>
      <w:r>
        <w:rPr>
          <w:rtl/>
        </w:rPr>
        <w:t xml:space="preserve"> «</w:t>
      </w:r>
      <w:r w:rsidRPr="00D50D07">
        <w:rPr>
          <w:rtl/>
        </w:rPr>
        <w:t>بح» :</w:t>
      </w:r>
      <w:r>
        <w:rPr>
          <w:rtl/>
        </w:rPr>
        <w:t xml:space="preserve"> «</w:t>
      </w:r>
      <w:r w:rsidRPr="00D50D07">
        <w:rPr>
          <w:rtl/>
        </w:rPr>
        <w:t>بالصلاة» بدل</w:t>
      </w:r>
      <w:r>
        <w:rPr>
          <w:rtl/>
        </w:rPr>
        <w:t xml:space="preserve"> «</w:t>
      </w:r>
      <w:r w:rsidRPr="00D50D07">
        <w:rPr>
          <w:rtl/>
        </w:rPr>
        <w:t>في الصلاة»</w:t>
      </w:r>
      <w:r>
        <w:rPr>
          <w:rtl/>
        </w:rPr>
        <w:t>.</w:t>
      </w:r>
    </w:p>
    <w:p w:rsidR="00D60D0D" w:rsidRPr="00D50D07" w:rsidRDefault="00D60D0D" w:rsidP="009C6F23">
      <w:pPr>
        <w:pStyle w:val="libFootnote0"/>
        <w:rPr>
          <w:rtl/>
        </w:rPr>
      </w:pPr>
      <w:r>
        <w:rPr>
          <w:rtl/>
        </w:rPr>
        <w:t>(</w:t>
      </w:r>
      <w:r w:rsidRPr="00D50D07">
        <w:rPr>
          <w:rtl/>
        </w:rPr>
        <w:t>5) في البحار والأمالي للصدوق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6) في البحار والأمالي للصدوق :</w:t>
      </w:r>
      <w:r>
        <w:rPr>
          <w:rtl/>
        </w:rPr>
        <w:t xml:space="preserve"> «</w:t>
      </w:r>
      <w:r w:rsidRPr="00D50D07">
        <w:rPr>
          <w:rtl/>
        </w:rPr>
        <w:t>مع»</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أصله يتيم ، أي بلا أب ، أو بلا نظير ، أو متفرد عن الخلق. ضال برهة ، أي طايفة من زمانه عما يرادبه ، أي الوحي والبعثة ، أو ضال من بين قومه لا يعرفونه بالنبوة ، فكأنه ضل عنهم ، ثم وجدوه»</w:t>
      </w:r>
      <w:r>
        <w:rPr>
          <w:rtl/>
        </w:rPr>
        <w:t>.</w:t>
      </w:r>
      <w:r w:rsidRPr="00D50D07">
        <w:rPr>
          <w:rtl/>
        </w:rPr>
        <w:t xml:space="preserve"> وللمزيد راجع : شرح المازندراني ، ج 12 ، ص 130 ؛ الوافي ، ج 26 ، ص 141.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والبحار والأمالي للصدوق : </w:t>
      </w:r>
      <w:r>
        <w:rPr>
          <w:rtl/>
        </w:rPr>
        <w:t>+ «</w:t>
      </w:r>
      <w:r w:rsidRPr="00D50D07">
        <w:rPr>
          <w:rtl/>
        </w:rPr>
        <w:t>إذا بايعوه»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والوافي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11) في البحار والأمالي للصدوق :</w:t>
      </w:r>
      <w:r>
        <w:rPr>
          <w:rtl/>
        </w:rPr>
        <w:t xml:space="preserve"> «</w:t>
      </w:r>
      <w:r w:rsidRPr="00D50D07">
        <w:rPr>
          <w:rtl/>
        </w:rPr>
        <w:t>وفيت»</w:t>
      </w:r>
      <w:r>
        <w:rPr>
          <w:rtl/>
        </w:rPr>
        <w:t>.</w:t>
      </w:r>
    </w:p>
    <w:p w:rsidR="00D60D0D" w:rsidRPr="00D50D07" w:rsidRDefault="00D60D0D" w:rsidP="009C6F23">
      <w:pPr>
        <w:pStyle w:val="libFootnote0"/>
        <w:rPr>
          <w:rtl/>
        </w:rPr>
      </w:pPr>
      <w:r>
        <w:rPr>
          <w:rtl/>
        </w:rPr>
        <w:t>(</w:t>
      </w:r>
      <w:r w:rsidRPr="00D50D07">
        <w:rPr>
          <w:rtl/>
        </w:rPr>
        <w:t>12) الدروس : العفو والمحو. راجع : لسان العرب ، ج 6 ، ص 79.</w:t>
      </w:r>
    </w:p>
    <w:p w:rsidR="00D60D0D" w:rsidRPr="00D50D07" w:rsidRDefault="00D60D0D" w:rsidP="009C6F23">
      <w:pPr>
        <w:pStyle w:val="libFootnote0"/>
        <w:rPr>
          <w:rtl/>
        </w:rPr>
      </w:pPr>
      <w:r>
        <w:rPr>
          <w:rtl/>
        </w:rPr>
        <w:t>(</w:t>
      </w:r>
      <w:r w:rsidRPr="00D50D07">
        <w:rPr>
          <w:rtl/>
        </w:rPr>
        <w:t>13) في الوافي والبحار والأمالي للصدوق وتحف العقول :</w:t>
      </w:r>
      <w:r>
        <w:rPr>
          <w:rtl/>
        </w:rPr>
        <w:t xml:space="preserve"> «</w:t>
      </w:r>
      <w:r w:rsidRPr="00D50D07">
        <w:rPr>
          <w:rtl/>
        </w:rPr>
        <w:t>قد»</w:t>
      </w:r>
      <w:r>
        <w:rPr>
          <w:rtl/>
        </w:rPr>
        <w:t>.</w:t>
      </w:r>
    </w:p>
    <w:p w:rsidR="00D60D0D" w:rsidRPr="00D50D07" w:rsidRDefault="00D60D0D" w:rsidP="009C6F23">
      <w:pPr>
        <w:pStyle w:val="libFootnote0"/>
        <w:rPr>
          <w:rtl/>
        </w:rPr>
      </w:pPr>
      <w:r>
        <w:rPr>
          <w:rtl/>
        </w:rPr>
        <w:t>(</w:t>
      </w:r>
      <w:r w:rsidRPr="00D50D07">
        <w:rPr>
          <w:rtl/>
        </w:rPr>
        <w:t>14) قال الفيروزآبادي :</w:t>
      </w:r>
      <w:r>
        <w:rPr>
          <w:rtl/>
        </w:rPr>
        <w:t xml:space="preserve"> «</w:t>
      </w:r>
      <w:r w:rsidRPr="00D50D07">
        <w:rPr>
          <w:rtl/>
        </w:rPr>
        <w:t>الرود : الطلب ، كالرياد والارتياد ، والذهاب والمجيء»</w:t>
      </w:r>
      <w:r>
        <w:rPr>
          <w:rtl/>
        </w:rPr>
        <w:t>.</w:t>
      </w:r>
      <w:r w:rsidRPr="00D50D07">
        <w:rPr>
          <w:rtl/>
        </w:rPr>
        <w:t xml:space="preserve"> وقال العلامة المازندراني :</w:t>
      </w:r>
      <w:r>
        <w:rPr>
          <w:rtl/>
        </w:rPr>
        <w:t xml:space="preserve"> «</w:t>
      </w:r>
      <w:r w:rsidRPr="00D50D07">
        <w:rPr>
          <w:rtl/>
        </w:rPr>
        <w:t>فارتد لنفسك ، أي اطلب لنفسك ما هو خير لك من هذين الأمرين ، وارتد : أمر من الارتياد ، وهو طلب الشيء بالتفكر فيه مرة بعد اخرى ، كالرود والرياد ، ومنه المراودة»</w:t>
      </w:r>
      <w:r>
        <w:rPr>
          <w:rtl/>
        </w:rPr>
        <w:t>.</w:t>
      </w:r>
      <w:r w:rsidRPr="00D50D07">
        <w:rPr>
          <w:rtl/>
        </w:rPr>
        <w:t xml:space="preserve"> راجع : القاموس المحيط ، ج 1 ، ص 415 </w:t>
      </w:r>
      <w:r>
        <w:rPr>
          <w:rtl/>
        </w:rPr>
        <w:t>(</w:t>
      </w:r>
      <w:r w:rsidRPr="00D50D07">
        <w:rPr>
          <w:rtl/>
        </w:rPr>
        <w:t>رود</w:t>
      </w:r>
      <w:r>
        <w:rPr>
          <w:rtl/>
        </w:rPr>
        <w:t>).</w:t>
      </w:r>
    </w:p>
    <w:p w:rsidR="00D60D0D" w:rsidRPr="00D50D07" w:rsidRDefault="00D60D0D" w:rsidP="00806E06">
      <w:pPr>
        <w:pStyle w:val="libNormal"/>
        <w:rPr>
          <w:rtl/>
        </w:rPr>
      </w:pPr>
      <w:r>
        <w:rPr>
          <w:rtl/>
        </w:rPr>
        <w:br w:type="page"/>
      </w:r>
      <w:r w:rsidRPr="00D50D07">
        <w:rPr>
          <w:rtl/>
        </w:rPr>
        <w:lastRenderedPageBreak/>
        <w:t xml:space="preserve">يا عيسى ، إن الدنيا حلوة ، وإنما استعملتك فيها </w:t>
      </w:r>
      <w:r w:rsidRPr="0089525C">
        <w:rPr>
          <w:rStyle w:val="libFootnotenumChar"/>
          <w:rtl/>
        </w:rPr>
        <w:t>(1)</w:t>
      </w:r>
      <w:r w:rsidRPr="00D50D07">
        <w:rPr>
          <w:rtl/>
        </w:rPr>
        <w:t xml:space="preserve"> ، فجانب منها </w:t>
      </w:r>
      <w:r w:rsidRPr="0089525C">
        <w:rPr>
          <w:rStyle w:val="libFootnotenumChar"/>
          <w:rtl/>
        </w:rPr>
        <w:t>(2)</w:t>
      </w:r>
      <w:r w:rsidRPr="00D50D07">
        <w:rPr>
          <w:rtl/>
        </w:rPr>
        <w:t xml:space="preserve"> ما حذرتك ، وخذ منها ما أعطيتك عفوا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يا عيسى ، انظر في عملك نظر العبد المذنب الخاطئ ، ولا تنظر في عمل غيرك بمنزلة الرب </w:t>
      </w:r>
      <w:r w:rsidRPr="0089525C">
        <w:rPr>
          <w:rStyle w:val="libFootnotenumChar"/>
          <w:rtl/>
        </w:rPr>
        <w:t>(4)</w:t>
      </w:r>
      <w:r w:rsidRPr="00D50D07">
        <w:rPr>
          <w:rtl/>
        </w:rPr>
        <w:t xml:space="preserve"> ، كن </w:t>
      </w:r>
      <w:r w:rsidRPr="0089525C">
        <w:rPr>
          <w:rStyle w:val="libFootnotenumChar"/>
          <w:rtl/>
        </w:rPr>
        <w:t>(5)</w:t>
      </w:r>
      <w:r w:rsidRPr="00D50D07">
        <w:rPr>
          <w:rtl/>
        </w:rPr>
        <w:t xml:space="preserve"> فيها زاهدا ، ولا ترغب </w:t>
      </w:r>
      <w:r w:rsidRPr="0089525C">
        <w:rPr>
          <w:rStyle w:val="libFootnotenumChar"/>
          <w:rtl/>
        </w:rPr>
        <w:t>(6)</w:t>
      </w:r>
      <w:r w:rsidRPr="00D50D07">
        <w:rPr>
          <w:rtl/>
        </w:rPr>
        <w:t xml:space="preserve"> فيها ، فتعطب </w:t>
      </w:r>
      <w:r w:rsidRPr="0089525C">
        <w:rPr>
          <w:rStyle w:val="libFootnotenumChar"/>
          <w:rtl/>
        </w:rPr>
        <w:t>(7)</w:t>
      </w:r>
      <w:r>
        <w:rPr>
          <w:rtl/>
        </w:rPr>
        <w:t>.</w:t>
      </w:r>
    </w:p>
    <w:p w:rsidR="00D60D0D" w:rsidRPr="00D50D07" w:rsidRDefault="00D60D0D" w:rsidP="00806E06">
      <w:pPr>
        <w:pStyle w:val="libNormal"/>
        <w:rPr>
          <w:rtl/>
        </w:rPr>
      </w:pPr>
      <w:r w:rsidRPr="00D50D07">
        <w:rPr>
          <w:rtl/>
        </w:rPr>
        <w:t>يا عيسى ، اعقل وتفكر وانظر في نواحي الأرض كيف كان عاقبة الظالمين.</w:t>
      </w:r>
    </w:p>
    <w:p w:rsidR="00D60D0D" w:rsidRPr="00D50D07" w:rsidRDefault="00D60D0D" w:rsidP="00806E06">
      <w:pPr>
        <w:pStyle w:val="libNormal"/>
        <w:rPr>
          <w:rtl/>
        </w:rPr>
      </w:pPr>
      <w:r w:rsidRPr="00D50D07">
        <w:rPr>
          <w:rtl/>
        </w:rPr>
        <w:t xml:space="preserve">يا عيسى ، كل وصفي لك نصيحة </w:t>
      </w:r>
      <w:r w:rsidRPr="0089525C">
        <w:rPr>
          <w:rStyle w:val="libFootnotenumChar"/>
          <w:rtl/>
        </w:rPr>
        <w:t>(8)</w:t>
      </w:r>
      <w:r w:rsidRPr="00D50D07">
        <w:rPr>
          <w:rtl/>
        </w:rPr>
        <w:t xml:space="preserve"> ، وكل قولي لك </w:t>
      </w:r>
      <w:r w:rsidRPr="0089525C">
        <w:rPr>
          <w:rStyle w:val="libFootnotenumChar"/>
          <w:rtl/>
        </w:rPr>
        <w:t>(9)</w:t>
      </w:r>
      <w:r w:rsidRPr="00D50D07">
        <w:rPr>
          <w:rtl/>
        </w:rPr>
        <w:t xml:space="preserve"> حق ، وأنا الحق المبين فحقا </w:t>
      </w:r>
      <w:r w:rsidRPr="0089525C">
        <w:rPr>
          <w:rStyle w:val="libFootnotenumChar"/>
          <w:rtl/>
        </w:rPr>
        <w:t>(10)</w:t>
      </w:r>
      <w:r w:rsidRPr="00D50D07">
        <w:rPr>
          <w:rtl/>
        </w:rPr>
        <w:t xml:space="preserve"> أقول : لئن أنت عصيتني بعد أن أنبأتك ، ما لك من دوني ولي ولا نصير.</w:t>
      </w:r>
    </w:p>
    <w:p w:rsidR="00D60D0D" w:rsidRPr="00D50D07" w:rsidRDefault="00D60D0D" w:rsidP="00806E06">
      <w:pPr>
        <w:pStyle w:val="libNormal"/>
        <w:rPr>
          <w:rtl/>
        </w:rPr>
      </w:pPr>
      <w:r w:rsidRPr="00D50D07">
        <w:rPr>
          <w:rtl/>
        </w:rPr>
        <w:t xml:space="preserve">يا عيسى ، أذل </w:t>
      </w:r>
      <w:r w:rsidRPr="0089525C">
        <w:rPr>
          <w:rStyle w:val="libFootnotenumChar"/>
          <w:rtl/>
        </w:rPr>
        <w:t>(11)</w:t>
      </w:r>
      <w:r w:rsidRPr="00D50D07">
        <w:rPr>
          <w:rtl/>
        </w:rPr>
        <w:t xml:space="preserve"> قلبك بالخشية ، وانظر إلى من هو </w:t>
      </w:r>
      <w:r w:rsidRPr="0089525C">
        <w:rPr>
          <w:rStyle w:val="libFootnotenumChar"/>
          <w:rtl/>
        </w:rPr>
        <w:t>(12)</w:t>
      </w:r>
      <w:r w:rsidRPr="00D50D07">
        <w:rPr>
          <w:rtl/>
        </w:rPr>
        <w:t xml:space="preserve"> أسفل منك ، ولا تنظر إلى من هو </w:t>
      </w:r>
      <w:r w:rsidRPr="0089525C">
        <w:rPr>
          <w:rStyle w:val="libFootnotenumChar"/>
          <w:rtl/>
        </w:rPr>
        <w:t>(13)</w:t>
      </w:r>
      <w:r w:rsidRPr="00D50D07">
        <w:rPr>
          <w:rtl/>
        </w:rPr>
        <w:t xml:space="preserve"> فوقك ، واعلم أن رأس كل خطيئة وذنب </w:t>
      </w:r>
      <w:r w:rsidRPr="0089525C">
        <w:rPr>
          <w:rStyle w:val="libFootnotenumChar"/>
          <w:rtl/>
        </w:rPr>
        <w:t>(14)</w:t>
      </w:r>
      <w:r w:rsidRPr="00D50D07">
        <w:rPr>
          <w:rtl/>
        </w:rPr>
        <w:t xml:space="preserve"> هو </w:t>
      </w:r>
      <w:r w:rsidRPr="0089525C">
        <w:rPr>
          <w:rStyle w:val="libFootnotenumChar"/>
          <w:rtl/>
        </w:rPr>
        <w:t>(15)</w:t>
      </w:r>
      <w:r w:rsidRPr="00D50D07">
        <w:rPr>
          <w:rtl/>
        </w:rPr>
        <w:t xml:space="preserve"> حب الدنيا ، فلا تحبها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البحار والأمالي للصدوق : </w:t>
      </w:r>
      <w:r>
        <w:rPr>
          <w:rtl/>
        </w:rPr>
        <w:t>+ «</w:t>
      </w:r>
      <w:r w:rsidRPr="00D50D07">
        <w:rPr>
          <w:rtl/>
        </w:rPr>
        <w:t>لتطيعني»</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م ، جد» :</w:t>
      </w:r>
      <w:r>
        <w:rPr>
          <w:rtl/>
        </w:rPr>
        <w:t xml:space="preserve"> «</w:t>
      </w:r>
      <w:r w:rsidRPr="00D50D07">
        <w:rPr>
          <w:rtl/>
        </w:rPr>
        <w:t>فيها»</w:t>
      </w:r>
      <w:r>
        <w:rPr>
          <w:rtl/>
        </w:rPr>
        <w:t>.</w:t>
      </w:r>
    </w:p>
    <w:p w:rsidR="00D60D0D" w:rsidRPr="00D50D07" w:rsidRDefault="00D60D0D" w:rsidP="009C6F23">
      <w:pPr>
        <w:pStyle w:val="libFootnote0"/>
        <w:rPr>
          <w:rtl/>
        </w:rPr>
      </w:pPr>
      <w:r>
        <w:rPr>
          <w:rtl/>
        </w:rPr>
        <w:t>(</w:t>
      </w:r>
      <w:r w:rsidRPr="00D50D07">
        <w:rPr>
          <w:rtl/>
        </w:rPr>
        <w:t xml:space="preserve">3) العفو : أحل المال وأطيبه ، وخيار الشيء وأجوده ، والفضل ، والمعروف. والمعنى : أعطيتك فضلا وإحسانا ، أو حلالا طيبا ، أو بلا مسألة ، من قولهم : أعطيته عفوا ، أي بغير مسألة. راجع : القاموس المحيط ، ج 2 ، ص 1721 </w:t>
      </w:r>
      <w:r>
        <w:rPr>
          <w:rtl/>
        </w:rPr>
        <w:t>(</w:t>
      </w:r>
      <w:r w:rsidRPr="00D50D07">
        <w:rPr>
          <w:rtl/>
        </w:rPr>
        <w:t>عفا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م» :</w:t>
      </w:r>
      <w:r>
        <w:rPr>
          <w:rtl/>
        </w:rPr>
        <w:t xml:space="preserve"> «</w:t>
      </w:r>
      <w:r w:rsidRPr="00D50D07">
        <w:rPr>
          <w:rtl/>
        </w:rPr>
        <w:t>ربك»</w:t>
      </w:r>
      <w:r>
        <w:rPr>
          <w:rtl/>
        </w:rPr>
        <w:t>.</w:t>
      </w:r>
      <w:r w:rsidRPr="00D50D07">
        <w:rPr>
          <w:rtl/>
        </w:rPr>
        <w:t xml:space="preserve"> وفي شرح المازندراني :</w:t>
      </w:r>
      <w:r>
        <w:rPr>
          <w:rtl/>
        </w:rPr>
        <w:t xml:space="preserve"> «</w:t>
      </w:r>
      <w:r w:rsidRPr="00D50D07">
        <w:rPr>
          <w:rtl/>
        </w:rPr>
        <w:t>الريب»</w:t>
      </w:r>
      <w:r>
        <w:rPr>
          <w:rtl/>
        </w:rPr>
        <w:t>.</w:t>
      </w:r>
      <w:r w:rsidRPr="00D50D07">
        <w:rPr>
          <w:rtl/>
        </w:rPr>
        <w:t xml:space="preserve"> وفي البحار والأمالي للصدوق :</w:t>
      </w:r>
      <w:r>
        <w:rPr>
          <w:rtl/>
        </w:rPr>
        <w:t xml:space="preserve"> «</w:t>
      </w:r>
      <w:r w:rsidRPr="00D50D07">
        <w:rPr>
          <w:rtl/>
        </w:rPr>
        <w:t>نظر الرب» بدل</w:t>
      </w:r>
      <w:r>
        <w:rPr>
          <w:rtl/>
        </w:rPr>
        <w:t xml:space="preserve"> «</w:t>
      </w:r>
      <w:r w:rsidRPr="00D50D07">
        <w:rPr>
          <w:rtl/>
        </w:rPr>
        <w:t>بمنزلة الرب»</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فكن»</w:t>
      </w:r>
      <w:r>
        <w:rPr>
          <w:rtl/>
        </w:rPr>
        <w:t>.</w:t>
      </w:r>
      <w:r w:rsidRPr="00D50D07">
        <w:rPr>
          <w:rtl/>
        </w:rPr>
        <w:t xml:space="preserve"> وفي البحار والأمالي للصدوق :</w:t>
      </w:r>
      <w:r>
        <w:rPr>
          <w:rtl/>
        </w:rPr>
        <w:t xml:space="preserve"> «</w:t>
      </w:r>
      <w:r w:rsidRPr="00D50D07">
        <w:rPr>
          <w:rtl/>
        </w:rPr>
        <w:t>وكن»</w:t>
      </w:r>
      <w:r>
        <w:rPr>
          <w:rtl/>
        </w:rPr>
        <w:t>.</w:t>
      </w:r>
    </w:p>
    <w:p w:rsidR="00D60D0D" w:rsidRPr="00D50D07" w:rsidRDefault="00D60D0D" w:rsidP="009C6F23">
      <w:pPr>
        <w:pStyle w:val="libFootnote0"/>
        <w:rPr>
          <w:rtl/>
        </w:rPr>
      </w:pPr>
      <w:r>
        <w:rPr>
          <w:rtl/>
        </w:rPr>
        <w:t>(</w:t>
      </w:r>
      <w:r w:rsidRPr="00D50D07">
        <w:rPr>
          <w:rtl/>
        </w:rPr>
        <w:t>6) في تحف العقول :</w:t>
      </w:r>
      <w:r>
        <w:rPr>
          <w:rtl/>
        </w:rPr>
        <w:t xml:space="preserve"> «</w:t>
      </w:r>
      <w:r w:rsidRPr="00D50D07">
        <w:rPr>
          <w:rtl/>
        </w:rPr>
        <w:t>ولا ترهب»</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فتعطب» أي تهلك ؛ من العطب ، وهو الهلاك ، وفعله من باب</w:t>
      </w:r>
      <w:r>
        <w:rPr>
          <w:rtl/>
        </w:rPr>
        <w:t xml:space="preserve"> «</w:t>
      </w:r>
      <w:r w:rsidRPr="00D50D07">
        <w:rPr>
          <w:rtl/>
        </w:rPr>
        <w:t>تعب»</w:t>
      </w:r>
      <w:r>
        <w:rPr>
          <w:rtl/>
        </w:rPr>
        <w:t>.</w:t>
      </w:r>
      <w:r w:rsidRPr="00D50D07">
        <w:rPr>
          <w:rtl/>
        </w:rPr>
        <w:t xml:space="preserve"> راجع : الصحاح ، ج 1 ، ص 184 ؛ المصباح المنير ، ج 416 </w:t>
      </w:r>
      <w:r>
        <w:rPr>
          <w:rtl/>
        </w:rPr>
        <w:t>(</w:t>
      </w:r>
      <w:r w:rsidRPr="00D50D07">
        <w:rPr>
          <w:rtl/>
        </w:rPr>
        <w:t>عطب</w:t>
      </w:r>
      <w:r>
        <w:rPr>
          <w:rtl/>
        </w:rPr>
        <w:t>).</w:t>
      </w:r>
    </w:p>
    <w:p w:rsidR="00D60D0D" w:rsidRPr="00D50D07" w:rsidRDefault="00D60D0D" w:rsidP="009C6F23">
      <w:pPr>
        <w:pStyle w:val="libFootnote0"/>
        <w:rPr>
          <w:rtl/>
        </w:rPr>
      </w:pPr>
      <w:r>
        <w:rPr>
          <w:rtl/>
        </w:rPr>
        <w:t>(</w:t>
      </w:r>
      <w:r w:rsidRPr="00D50D07">
        <w:rPr>
          <w:rtl/>
        </w:rPr>
        <w:t>8) في البحار والأمالي للصدوق :</w:t>
      </w:r>
      <w:r>
        <w:rPr>
          <w:rtl/>
        </w:rPr>
        <w:t xml:space="preserve"> «</w:t>
      </w:r>
      <w:r w:rsidRPr="00D50D07">
        <w:rPr>
          <w:rtl/>
        </w:rPr>
        <w:t>كل وصيتي نصيحة لك»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ن ، بف» والأمالي للصدوق : </w:t>
      </w:r>
      <w:r>
        <w:rPr>
          <w:rtl/>
        </w:rPr>
        <w:t>ـ «</w:t>
      </w:r>
      <w:r w:rsidRPr="00D50D07">
        <w:rPr>
          <w:rtl/>
        </w:rPr>
        <w:t>لك»</w:t>
      </w:r>
      <w:r>
        <w:rPr>
          <w:rtl/>
        </w:rPr>
        <w:t>.</w:t>
      </w:r>
    </w:p>
    <w:p w:rsidR="00D60D0D" w:rsidRPr="00D50D07" w:rsidRDefault="00D60D0D" w:rsidP="009C6F23">
      <w:pPr>
        <w:pStyle w:val="libFootnote0"/>
        <w:rPr>
          <w:rtl/>
        </w:rPr>
      </w:pPr>
      <w:r>
        <w:rPr>
          <w:rtl/>
        </w:rPr>
        <w:t>(</w:t>
      </w:r>
      <w:r w:rsidRPr="00D50D07">
        <w:rPr>
          <w:rtl/>
        </w:rPr>
        <w:t>10) في البحار والأمالي للصدوق :</w:t>
      </w:r>
      <w:r>
        <w:rPr>
          <w:rtl/>
        </w:rPr>
        <w:t xml:space="preserve"> «</w:t>
      </w:r>
      <w:r w:rsidRPr="00D50D07">
        <w:rPr>
          <w:rtl/>
        </w:rPr>
        <w:t>وحقا»</w:t>
      </w:r>
      <w:r>
        <w:rPr>
          <w:rtl/>
        </w:rPr>
        <w:t>.</w:t>
      </w:r>
    </w:p>
    <w:p w:rsidR="00D60D0D" w:rsidRPr="00D50D07" w:rsidRDefault="00D60D0D" w:rsidP="009C6F23">
      <w:pPr>
        <w:pStyle w:val="libFootnote0"/>
        <w:rPr>
          <w:rtl/>
        </w:rPr>
      </w:pPr>
      <w:r>
        <w:rPr>
          <w:rtl/>
        </w:rPr>
        <w:t>(</w:t>
      </w:r>
      <w:r w:rsidRPr="00D50D07">
        <w:rPr>
          <w:rtl/>
        </w:rPr>
        <w:t>11) في البحار والأمالي للصدوق :</w:t>
      </w:r>
      <w:r>
        <w:rPr>
          <w:rtl/>
        </w:rPr>
        <w:t xml:space="preserve"> «</w:t>
      </w:r>
      <w:r w:rsidRPr="00D50D07">
        <w:rPr>
          <w:rtl/>
        </w:rPr>
        <w:t>ذلل»</w:t>
      </w:r>
      <w:r>
        <w:rPr>
          <w:rtl/>
        </w:rPr>
        <w:t>.</w:t>
      </w:r>
      <w:r w:rsidRPr="00D50D07">
        <w:rPr>
          <w:rtl/>
        </w:rPr>
        <w:t xml:space="preserve"> وفي تحف العقول :</w:t>
      </w:r>
      <w:r>
        <w:rPr>
          <w:rtl/>
        </w:rPr>
        <w:t xml:space="preserve"> «</w:t>
      </w:r>
      <w:r w:rsidRPr="00D50D07">
        <w:rPr>
          <w:rtl/>
        </w:rPr>
        <w:t>أدب»</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 جد» وتحف العقول : </w:t>
      </w:r>
      <w:r>
        <w:rPr>
          <w:rtl/>
        </w:rPr>
        <w:t>ـ «</w:t>
      </w:r>
      <w:r w:rsidRPr="00D50D07">
        <w:rPr>
          <w:rtl/>
        </w:rPr>
        <w:t>هو»</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ع ، ل ، م ، ن ، بن ، جد» وتحف العقول : </w:t>
      </w:r>
      <w:r>
        <w:rPr>
          <w:rtl/>
        </w:rPr>
        <w:t>ـ «</w:t>
      </w:r>
      <w:r w:rsidRPr="00D50D07">
        <w:rPr>
          <w:rtl/>
        </w:rPr>
        <w:t>هو»</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 ع ، ل ، م ، ن ، بح ، بن ، جت» وشرح المازندراني والمرآة :</w:t>
      </w:r>
      <w:r>
        <w:rPr>
          <w:rtl/>
        </w:rPr>
        <w:t xml:space="preserve"> «</w:t>
      </w:r>
      <w:r w:rsidRPr="00D50D07">
        <w:rPr>
          <w:rtl/>
        </w:rPr>
        <w:t>أو ذنب»</w:t>
      </w:r>
      <w:r>
        <w:rPr>
          <w:rtl/>
        </w:rPr>
        <w:t>.</w:t>
      </w:r>
    </w:p>
    <w:p w:rsidR="00D60D0D" w:rsidRPr="00D50D07" w:rsidRDefault="00D60D0D" w:rsidP="009C6F23">
      <w:pPr>
        <w:pStyle w:val="libFootnote0"/>
        <w:rPr>
          <w:rtl/>
        </w:rPr>
      </w:pPr>
      <w:r>
        <w:rPr>
          <w:rtl/>
        </w:rPr>
        <w:t>(</w:t>
      </w:r>
      <w:r w:rsidRPr="00D50D07">
        <w:rPr>
          <w:rtl/>
        </w:rPr>
        <w:t xml:space="preserve">15) في البحار والأمالي للصدوق : </w:t>
      </w:r>
      <w:r>
        <w:rPr>
          <w:rtl/>
        </w:rPr>
        <w:t>ـ «</w:t>
      </w:r>
      <w:r w:rsidRPr="00D50D07">
        <w:rPr>
          <w:rtl/>
        </w:rPr>
        <w:t>هو»</w:t>
      </w:r>
      <w:r>
        <w:rPr>
          <w:rtl/>
        </w:rPr>
        <w:t>.</w:t>
      </w:r>
    </w:p>
    <w:p w:rsidR="00D60D0D" w:rsidRPr="00D50D07" w:rsidRDefault="00D60D0D" w:rsidP="00060D07">
      <w:pPr>
        <w:pStyle w:val="libNormal0"/>
        <w:rPr>
          <w:rtl/>
        </w:rPr>
      </w:pPr>
      <w:r>
        <w:rPr>
          <w:rtl/>
        </w:rPr>
        <w:br w:type="page"/>
      </w:r>
      <w:r w:rsidRPr="00D50D07">
        <w:rPr>
          <w:rtl/>
        </w:rPr>
        <w:lastRenderedPageBreak/>
        <w:t>فإني لا</w:t>
      </w:r>
      <w:r>
        <w:rPr>
          <w:rFonts w:hint="cs"/>
          <w:rtl/>
        </w:rPr>
        <w:t xml:space="preserve"> </w:t>
      </w:r>
      <w:r w:rsidRPr="00D50D07">
        <w:rPr>
          <w:rtl/>
        </w:rPr>
        <w:t>أحبها.</w:t>
      </w:r>
    </w:p>
    <w:p w:rsidR="00D60D0D" w:rsidRPr="00D50D07" w:rsidRDefault="00D60D0D" w:rsidP="00806E06">
      <w:pPr>
        <w:pStyle w:val="libNormal"/>
        <w:rPr>
          <w:rtl/>
        </w:rPr>
      </w:pPr>
      <w:r w:rsidRPr="00D50D07">
        <w:rPr>
          <w:rtl/>
        </w:rPr>
        <w:t xml:space="preserve">يا عيسى ، أطب لي </w:t>
      </w:r>
      <w:r w:rsidRPr="0089525C">
        <w:rPr>
          <w:rStyle w:val="libFootnotenumChar"/>
          <w:rtl/>
        </w:rPr>
        <w:t>(1)</w:t>
      </w:r>
      <w:r w:rsidRPr="00D50D07">
        <w:rPr>
          <w:rtl/>
        </w:rPr>
        <w:t xml:space="preserve"> قلبك ، وأكثر ذكري في الخلوات ، واعلم أن سروري أن تبصبص </w:t>
      </w:r>
      <w:r w:rsidRPr="0089525C">
        <w:rPr>
          <w:rStyle w:val="libFootnotenumChar"/>
          <w:rtl/>
        </w:rPr>
        <w:t>(2)</w:t>
      </w:r>
      <w:r w:rsidRPr="00D50D07">
        <w:rPr>
          <w:rtl/>
        </w:rPr>
        <w:t xml:space="preserve"> إلي ، كن </w:t>
      </w:r>
      <w:r w:rsidRPr="0089525C">
        <w:rPr>
          <w:rStyle w:val="libFootnotenumChar"/>
          <w:rtl/>
        </w:rPr>
        <w:t>(3)</w:t>
      </w:r>
      <w:r w:rsidRPr="00D50D07">
        <w:rPr>
          <w:rtl/>
        </w:rPr>
        <w:t xml:space="preserve"> في ذلك حيا ، ولا تكن ميتا.</w:t>
      </w:r>
    </w:p>
    <w:p w:rsidR="00D60D0D" w:rsidRPr="00D50D07" w:rsidRDefault="00D60D0D" w:rsidP="00806E06">
      <w:pPr>
        <w:pStyle w:val="libNormal"/>
        <w:rPr>
          <w:rtl/>
        </w:rPr>
      </w:pPr>
      <w:r w:rsidRPr="00D50D07">
        <w:rPr>
          <w:rtl/>
        </w:rPr>
        <w:t xml:space="preserve">يا عيسى ، لاتشرك بي شيئا ، وكن مني على حذر ، ولا تغتر </w:t>
      </w:r>
      <w:r w:rsidRPr="0089525C">
        <w:rPr>
          <w:rStyle w:val="libFootnotenumChar"/>
          <w:rtl/>
        </w:rPr>
        <w:t>(4)</w:t>
      </w:r>
      <w:r w:rsidRPr="00D50D07">
        <w:rPr>
          <w:rtl/>
        </w:rPr>
        <w:t xml:space="preserve"> بالنصيحة </w:t>
      </w:r>
      <w:r w:rsidRPr="0089525C">
        <w:rPr>
          <w:rStyle w:val="libFootnotenumChar"/>
          <w:rtl/>
        </w:rPr>
        <w:t>(5)</w:t>
      </w:r>
      <w:r w:rsidRPr="00D50D07">
        <w:rPr>
          <w:rtl/>
        </w:rPr>
        <w:t xml:space="preserve"> ، ولا تغبط </w:t>
      </w:r>
      <w:r w:rsidRPr="0089525C">
        <w:rPr>
          <w:rStyle w:val="libFootnotenumChar"/>
          <w:rtl/>
        </w:rPr>
        <w:t>(6)</w:t>
      </w:r>
      <w:r w:rsidRPr="00D50D07">
        <w:rPr>
          <w:rtl/>
        </w:rPr>
        <w:t xml:space="preserve"> نفسك ؛ فإن الدنيا كفيء زائل ، وما أقبل منها كما أدبر ، فنافس في الصالحات جهدك </w:t>
      </w:r>
      <w:r w:rsidRPr="0089525C">
        <w:rPr>
          <w:rStyle w:val="libFootnotenumChar"/>
          <w:rtl/>
        </w:rPr>
        <w:t>(7)</w:t>
      </w:r>
      <w:r w:rsidRPr="00D50D07">
        <w:rPr>
          <w:rtl/>
        </w:rPr>
        <w:t xml:space="preserve"> ، وكن مع الحق حيثما كان وإن قطعت وأحرقت </w:t>
      </w:r>
      <w:r w:rsidRPr="0089525C">
        <w:rPr>
          <w:rStyle w:val="libFootnotenumChar"/>
          <w:rtl/>
        </w:rPr>
        <w:t>(8)</w:t>
      </w:r>
      <w:r w:rsidRPr="00D50D07">
        <w:rPr>
          <w:rtl/>
        </w:rPr>
        <w:t xml:space="preserve"> بالنار ، فلا تكفر بي بعد المعرفة ، ولا تكونن </w:t>
      </w:r>
      <w:r w:rsidRPr="0089525C">
        <w:rPr>
          <w:rStyle w:val="libFootnotenumChar"/>
          <w:rtl/>
        </w:rPr>
        <w:t>(9)</w:t>
      </w:r>
      <w:r w:rsidRPr="00D50D07">
        <w:rPr>
          <w:rtl/>
        </w:rPr>
        <w:t xml:space="preserve"> من </w:t>
      </w:r>
      <w:r w:rsidRPr="0089525C">
        <w:rPr>
          <w:rStyle w:val="libFootnotenumChar"/>
          <w:rtl/>
        </w:rPr>
        <w:t>(10)</w:t>
      </w:r>
      <w:r w:rsidRPr="00D50D07">
        <w:rPr>
          <w:rtl/>
        </w:rPr>
        <w:t xml:space="preserve"> الجاهلين ؛ فإن الشيء </w:t>
      </w:r>
      <w:r w:rsidRPr="0089525C">
        <w:rPr>
          <w:rStyle w:val="libFootnotenumChar"/>
          <w:rtl/>
        </w:rPr>
        <w:t>(11)</w:t>
      </w:r>
      <w:r w:rsidRPr="00D50D07">
        <w:rPr>
          <w:rtl/>
        </w:rPr>
        <w:t xml:space="preserve"> يكون مع الشيء.</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ن»</w:t>
      </w:r>
      <w:r>
        <w:rPr>
          <w:rtl/>
        </w:rPr>
        <w:t>.</w:t>
      </w:r>
      <w:r w:rsidRPr="00D50D07">
        <w:rPr>
          <w:rtl/>
        </w:rPr>
        <w:t xml:space="preserve"> وفي البحار والأمالي للصدوق :</w:t>
      </w:r>
      <w:r>
        <w:rPr>
          <w:rtl/>
        </w:rPr>
        <w:t xml:space="preserve"> «</w:t>
      </w:r>
      <w:r w:rsidRPr="00D50D07">
        <w:rPr>
          <w:rtl/>
        </w:rPr>
        <w:t>بي»</w:t>
      </w:r>
      <w:r>
        <w:rPr>
          <w:rtl/>
        </w:rPr>
        <w:t>.</w:t>
      </w:r>
    </w:p>
    <w:p w:rsidR="00D60D0D" w:rsidRPr="00D50D07" w:rsidRDefault="00D60D0D" w:rsidP="009C6F23">
      <w:pPr>
        <w:pStyle w:val="libFootnote0"/>
        <w:rPr>
          <w:rtl/>
        </w:rPr>
      </w:pPr>
      <w:r>
        <w:rPr>
          <w:rtl/>
        </w:rPr>
        <w:t>(</w:t>
      </w:r>
      <w:r w:rsidRPr="00D50D07">
        <w:rPr>
          <w:rtl/>
        </w:rPr>
        <w:t xml:space="preserve">2) التبصبص : التملق ، ويقال أيضا : بصبص الكلب بذنبه ، إذا حركه ، وإنما يفعل ذلك من طمع أو خوف. راجع : الصحاح ، ج 3 ، ص 1030 </w:t>
      </w:r>
      <w:r>
        <w:rPr>
          <w:rtl/>
        </w:rPr>
        <w:t>(</w:t>
      </w:r>
      <w:r w:rsidRPr="00D50D07">
        <w:rPr>
          <w:rtl/>
        </w:rPr>
        <w:t>بصص</w:t>
      </w:r>
      <w:r>
        <w:rPr>
          <w:rtl/>
        </w:rPr>
        <w:t>)</w:t>
      </w:r>
      <w:r w:rsidRPr="00D50D07">
        <w:rPr>
          <w:rtl/>
        </w:rPr>
        <w:t xml:space="preserve"> ؛ النهاية ، ج 1 ، ص 131 </w:t>
      </w:r>
      <w:r>
        <w:rPr>
          <w:rtl/>
        </w:rPr>
        <w:t>(</w:t>
      </w:r>
      <w:r w:rsidRPr="00D50D07">
        <w:rPr>
          <w:rtl/>
        </w:rPr>
        <w:t>بصبص</w:t>
      </w:r>
      <w:r>
        <w:rPr>
          <w:rtl/>
        </w:rPr>
        <w:t>).</w:t>
      </w:r>
    </w:p>
    <w:p w:rsidR="00D60D0D" w:rsidRPr="00D50D07" w:rsidRDefault="00D60D0D" w:rsidP="009C6F23">
      <w:pPr>
        <w:pStyle w:val="libFootnote0"/>
        <w:rPr>
          <w:rtl/>
        </w:rPr>
      </w:pPr>
      <w:r>
        <w:rPr>
          <w:rtl/>
        </w:rPr>
        <w:t>(</w:t>
      </w:r>
      <w:r w:rsidRPr="00D50D07">
        <w:rPr>
          <w:rtl/>
        </w:rPr>
        <w:t>3) في الأمالي للصدوق :</w:t>
      </w:r>
      <w:r>
        <w:rPr>
          <w:rtl/>
        </w:rPr>
        <w:t xml:space="preserve"> «</w:t>
      </w:r>
      <w:r w:rsidRPr="00D50D07">
        <w:rPr>
          <w:rtl/>
        </w:rPr>
        <w:t>وكن»</w:t>
      </w:r>
      <w:r>
        <w:rPr>
          <w:rtl/>
        </w:rPr>
        <w:t>.</w:t>
      </w:r>
    </w:p>
    <w:p w:rsidR="00D60D0D" w:rsidRPr="00D50D07" w:rsidRDefault="00D60D0D" w:rsidP="009C6F23">
      <w:pPr>
        <w:pStyle w:val="libFootnote0"/>
        <w:rPr>
          <w:rtl/>
        </w:rPr>
      </w:pPr>
      <w:r>
        <w:rPr>
          <w:rtl/>
        </w:rPr>
        <w:t>(</w:t>
      </w:r>
      <w:r w:rsidRPr="00D50D07">
        <w:rPr>
          <w:rtl/>
        </w:rPr>
        <w:t xml:space="preserve">4) الاغترار : الانخداع ، والغفلة. راجع : القاموس المحيط ، ج 1 ، ص 627 </w:t>
      </w:r>
      <w:r>
        <w:rPr>
          <w:rtl/>
        </w:rPr>
        <w:t>و 6</w:t>
      </w:r>
      <w:r w:rsidRPr="00D50D07">
        <w:rPr>
          <w:rtl/>
        </w:rPr>
        <w:t xml:space="preserve">28 </w:t>
      </w:r>
      <w:r>
        <w:rPr>
          <w:rtl/>
        </w:rPr>
        <w:t>(</w:t>
      </w:r>
      <w:r w:rsidRPr="00D50D07">
        <w:rPr>
          <w:rtl/>
        </w:rPr>
        <w:t>غرر</w:t>
      </w:r>
      <w:r>
        <w:rPr>
          <w:rtl/>
        </w:rPr>
        <w:t>).</w:t>
      </w:r>
    </w:p>
    <w:p w:rsidR="00D60D0D" w:rsidRPr="00D50D07" w:rsidRDefault="00D60D0D" w:rsidP="009C6F23">
      <w:pPr>
        <w:pStyle w:val="libFootnote0"/>
        <w:rPr>
          <w:rtl/>
        </w:rPr>
      </w:pPr>
      <w:r>
        <w:rPr>
          <w:rtl/>
        </w:rPr>
        <w:t>(</w:t>
      </w:r>
      <w:r w:rsidRPr="00D50D07">
        <w:rPr>
          <w:rtl/>
        </w:rPr>
        <w:t>5) هكذا في معظم النسخ التي قوبلت وشرح المازندراني والوافي. وفي</w:t>
      </w:r>
      <w:r>
        <w:rPr>
          <w:rtl/>
        </w:rPr>
        <w:t xml:space="preserve"> «</w:t>
      </w:r>
      <w:r w:rsidRPr="00D50D07">
        <w:rPr>
          <w:rtl/>
        </w:rPr>
        <w:t>بف» والمطبوع :</w:t>
      </w:r>
      <w:r>
        <w:rPr>
          <w:rtl/>
        </w:rPr>
        <w:t xml:space="preserve"> «</w:t>
      </w:r>
      <w:r w:rsidRPr="00D50D07">
        <w:rPr>
          <w:rtl/>
        </w:rPr>
        <w:t>بالصحة»</w:t>
      </w:r>
      <w:r>
        <w:rPr>
          <w:rtl/>
        </w:rPr>
        <w:t>.</w:t>
      </w:r>
    </w:p>
    <w:p w:rsidR="00D60D0D" w:rsidRPr="00D50D07" w:rsidRDefault="00D60D0D" w:rsidP="009C6F23">
      <w:pPr>
        <w:pStyle w:val="libFootnote0"/>
        <w:rPr>
          <w:rtl/>
        </w:rPr>
      </w:pPr>
      <w:r>
        <w:rPr>
          <w:rtl/>
        </w:rPr>
        <w:t>(</w:t>
      </w:r>
      <w:r w:rsidRPr="00D50D07">
        <w:rPr>
          <w:rtl/>
        </w:rPr>
        <w:t>6) هكذا في</w:t>
      </w:r>
      <w:r>
        <w:rPr>
          <w:rtl/>
        </w:rPr>
        <w:t xml:space="preserve"> «</w:t>
      </w:r>
      <w:r w:rsidRPr="00D50D07">
        <w:rPr>
          <w:rtl/>
        </w:rPr>
        <w:t>د ، ع ، م ، ن ، بح ، بف ، جت ، جد» وشرح المازندراني والوافي والبحار والأمالي والتحف. وفي سائر النسخ والمطبوع :</w:t>
      </w:r>
      <w:r>
        <w:rPr>
          <w:rtl/>
        </w:rPr>
        <w:t xml:space="preserve"> «</w:t>
      </w:r>
      <w:r w:rsidRPr="00D50D07">
        <w:rPr>
          <w:rtl/>
        </w:rPr>
        <w:t>وتغبط» بدل</w:t>
      </w:r>
      <w:r>
        <w:rPr>
          <w:rtl/>
        </w:rPr>
        <w:t xml:space="preserve"> «</w:t>
      </w:r>
      <w:r w:rsidRPr="00D50D07">
        <w:rPr>
          <w:rtl/>
        </w:rPr>
        <w:t>ولا تغبط»</w:t>
      </w:r>
      <w:r>
        <w:rPr>
          <w:rtl/>
        </w:rPr>
        <w:t>.</w:t>
      </w:r>
      <w:r w:rsidRPr="00D50D07">
        <w:rPr>
          <w:rtl/>
        </w:rPr>
        <w:t xml:space="preserve"> وتغبيط النفس : حملها على الغبطة ، قال ابن الأثير :</w:t>
      </w:r>
      <w:r>
        <w:rPr>
          <w:rtl/>
        </w:rPr>
        <w:t xml:space="preserve"> «</w:t>
      </w:r>
      <w:r w:rsidRPr="00D50D07">
        <w:rPr>
          <w:rtl/>
        </w:rPr>
        <w:t>الغبط : حسد خاص ، يقال : غبطت الرجل أغبطه غبطا ، إذا اشتهيت أن يكون لك مثل حاله وأن يدوم عليه ما هو فيه»</w:t>
      </w:r>
      <w:r>
        <w:rPr>
          <w:rtl/>
        </w:rPr>
        <w:t>.</w:t>
      </w:r>
      <w:r w:rsidRPr="00D50D07">
        <w:rPr>
          <w:rtl/>
        </w:rPr>
        <w:t xml:space="preserve"> وقرأها العلامة المازندراني بالتخفيف ، حيث قال :</w:t>
      </w:r>
      <w:r>
        <w:rPr>
          <w:rtl/>
        </w:rPr>
        <w:t xml:space="preserve"> «</w:t>
      </w:r>
      <w:r w:rsidRPr="00D50D07">
        <w:rPr>
          <w:rtl/>
        </w:rPr>
        <w:t>أي لا تتمن نفسك ما في يد أهل الدنيا من متاعها ، من الغبطة ، وهي تمني نعمة لا تتحول عن صاحبها» ، واحتمله أيضا العلامة المجلسي ، حيث قال :</w:t>
      </w:r>
      <w:r>
        <w:rPr>
          <w:rtl/>
        </w:rPr>
        <w:t xml:space="preserve"> «</w:t>
      </w:r>
      <w:r w:rsidRPr="00D50D07">
        <w:rPr>
          <w:rtl/>
        </w:rPr>
        <w:t>ويمكن أن يقرأ بالتخفيف ، ونفسك بالرفع»</w:t>
      </w:r>
      <w:r>
        <w:rPr>
          <w:rtl/>
        </w:rPr>
        <w:t>.</w:t>
      </w:r>
      <w:r w:rsidRPr="00D50D07">
        <w:rPr>
          <w:rtl/>
        </w:rPr>
        <w:t xml:space="preserve"> وأما العلامة الفيض فإنه قرأها بالتخفيف وبالعين المهملة ، حيث قال في بيان الحديث في الوافي :</w:t>
      </w:r>
      <w:r>
        <w:rPr>
          <w:rtl/>
        </w:rPr>
        <w:t xml:space="preserve"> «</w:t>
      </w:r>
      <w:r w:rsidRPr="00D50D07">
        <w:rPr>
          <w:rtl/>
        </w:rPr>
        <w:t>العبط بالمهملتين : الذبح بلا جناية وجريرة»</w:t>
      </w:r>
      <w:r>
        <w:rPr>
          <w:rtl/>
        </w:rPr>
        <w:t>.</w:t>
      </w:r>
      <w:r w:rsidRPr="00D50D07">
        <w:rPr>
          <w:rtl/>
        </w:rPr>
        <w:t xml:space="preserve"> راجع : النهاية ، ج 3 ، ص 339 </w:t>
      </w:r>
      <w:r>
        <w:rPr>
          <w:rtl/>
        </w:rPr>
        <w:t>(</w:t>
      </w:r>
      <w:r w:rsidRPr="00D50D07">
        <w:rPr>
          <w:rtl/>
        </w:rPr>
        <w:t>غبط</w:t>
      </w:r>
      <w:r>
        <w:rPr>
          <w:rtl/>
        </w:rPr>
        <w:t>).</w:t>
      </w:r>
    </w:p>
    <w:p w:rsidR="00D60D0D" w:rsidRPr="00D50D07" w:rsidRDefault="00D60D0D" w:rsidP="009C6F23">
      <w:pPr>
        <w:pStyle w:val="libFootnote0"/>
        <w:rPr>
          <w:rtl/>
        </w:rPr>
      </w:pPr>
      <w:r>
        <w:rPr>
          <w:rtl/>
        </w:rPr>
        <w:t>(</w:t>
      </w:r>
      <w:r w:rsidRPr="00D50D07">
        <w:rPr>
          <w:rtl/>
        </w:rPr>
        <w:t xml:space="preserve">7) المنافسة : الرغبة في الشيء والانفراد به. </w:t>
      </w:r>
      <w:r>
        <w:rPr>
          <w:rtl/>
        </w:rPr>
        <w:t>و «</w:t>
      </w:r>
      <w:r w:rsidRPr="00D50D07">
        <w:rPr>
          <w:rtl/>
        </w:rPr>
        <w:t>جهدك» أي بقدر وسعك وطاقتك.</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فاحرقت»</w:t>
      </w:r>
      <w:r>
        <w:rPr>
          <w:rtl/>
        </w:rPr>
        <w:t>.</w:t>
      </w:r>
      <w:r w:rsidRPr="00D50D07">
        <w:rPr>
          <w:rtl/>
        </w:rPr>
        <w:t xml:space="preserve"> وفي</w:t>
      </w:r>
      <w:r>
        <w:rPr>
          <w:rtl/>
        </w:rPr>
        <w:t xml:space="preserve"> «</w:t>
      </w:r>
      <w:r w:rsidRPr="00D50D07">
        <w:rPr>
          <w:rtl/>
        </w:rPr>
        <w:t>ع ، ل ، بف ، بن» وحاشية</w:t>
      </w:r>
      <w:r>
        <w:rPr>
          <w:rtl/>
        </w:rPr>
        <w:t xml:space="preserve"> «</w:t>
      </w:r>
      <w:r w:rsidRPr="00D50D07">
        <w:rPr>
          <w:rtl/>
        </w:rPr>
        <w:t>د» :</w:t>
      </w:r>
      <w:r>
        <w:rPr>
          <w:rtl/>
        </w:rPr>
        <w:t xml:space="preserve"> «</w:t>
      </w:r>
      <w:r w:rsidRPr="00D50D07">
        <w:rPr>
          <w:rtl/>
        </w:rPr>
        <w:t>وحرقت»</w:t>
      </w:r>
      <w:r>
        <w:rPr>
          <w:rtl/>
        </w:rPr>
        <w:t>.</w:t>
      </w:r>
    </w:p>
    <w:p w:rsidR="00D60D0D" w:rsidRPr="00D50D07" w:rsidRDefault="00D60D0D" w:rsidP="009C6F23">
      <w:pPr>
        <w:pStyle w:val="libFootnote0"/>
        <w:rPr>
          <w:rtl/>
        </w:rPr>
      </w:pPr>
      <w:r>
        <w:rPr>
          <w:rtl/>
        </w:rPr>
        <w:t>(</w:t>
      </w:r>
      <w:r w:rsidRPr="00D50D07">
        <w:rPr>
          <w:rtl/>
        </w:rPr>
        <w:t>9) هكذا في معظم النسخ التي قوبلت. وفي</w:t>
      </w:r>
      <w:r>
        <w:rPr>
          <w:rtl/>
        </w:rPr>
        <w:t xml:space="preserve"> «</w:t>
      </w:r>
      <w:r w:rsidRPr="00D50D07">
        <w:rPr>
          <w:rtl/>
        </w:rPr>
        <w:t>ن» والمطبوع :</w:t>
      </w:r>
      <w:r>
        <w:rPr>
          <w:rtl/>
        </w:rPr>
        <w:t xml:space="preserve"> «</w:t>
      </w:r>
      <w:r w:rsidRPr="00D50D07">
        <w:rPr>
          <w:rtl/>
        </w:rPr>
        <w:t>فلا تكونن»</w:t>
      </w:r>
      <w:r>
        <w:rPr>
          <w:rtl/>
        </w:rPr>
        <w:t>.</w:t>
      </w:r>
      <w:r w:rsidRPr="00D50D07">
        <w:rPr>
          <w:rtl/>
        </w:rPr>
        <w:t xml:space="preserve"> وفي</w:t>
      </w:r>
      <w:r>
        <w:rPr>
          <w:rtl/>
        </w:rPr>
        <w:t xml:space="preserve"> «</w:t>
      </w:r>
      <w:r w:rsidRPr="00D50D07">
        <w:rPr>
          <w:rtl/>
        </w:rPr>
        <w:t>بف» والوافي وشرح المازندراني والبحار والأمالي للصدوق وتحف العقول :</w:t>
      </w:r>
      <w:r>
        <w:rPr>
          <w:rtl/>
        </w:rPr>
        <w:t xml:space="preserve"> «</w:t>
      </w:r>
      <w:r w:rsidRPr="00D50D07">
        <w:rPr>
          <w:rtl/>
        </w:rPr>
        <w:t>ولا تكن»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وشرح المازندراني والبحار وتحف العقول :</w:t>
      </w:r>
      <w:r>
        <w:rPr>
          <w:rtl/>
        </w:rPr>
        <w:t xml:space="preserve"> «</w:t>
      </w:r>
      <w:r w:rsidRPr="00D50D07">
        <w:rPr>
          <w:rtl/>
        </w:rPr>
        <w:t>مع»</w:t>
      </w:r>
      <w:r>
        <w:rPr>
          <w:rtl/>
        </w:rPr>
        <w:t>.</w:t>
      </w:r>
      <w:r w:rsidRPr="00D50D07">
        <w:rPr>
          <w:rtl/>
        </w:rPr>
        <w:t xml:space="preserve"> وفي الأمالي للصدوق :</w:t>
      </w:r>
      <w:r>
        <w:rPr>
          <w:rtl/>
        </w:rPr>
        <w:t xml:space="preserve"> «</w:t>
      </w:r>
      <w:r w:rsidRPr="00D50D07">
        <w:rPr>
          <w:rtl/>
        </w:rPr>
        <w:t xml:space="preserve">مع </w:t>
      </w:r>
      <w:r>
        <w:rPr>
          <w:rtl/>
        </w:rPr>
        <w:t>(</w:t>
      </w:r>
      <w:r w:rsidRPr="00D50D07">
        <w:rPr>
          <w:rtl/>
        </w:rPr>
        <w:t>من</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11) في شرح المازندراني عن بعض النسخ والوافي :</w:t>
      </w:r>
      <w:r>
        <w:rPr>
          <w:rtl/>
        </w:rPr>
        <w:t xml:space="preserve"> «</w:t>
      </w:r>
      <w:r w:rsidRPr="00D50D07">
        <w:rPr>
          <w:rtl/>
        </w:rPr>
        <w:t>السيء» في الموضعين.</w:t>
      </w:r>
    </w:p>
    <w:p w:rsidR="00D60D0D" w:rsidRPr="00D50D07" w:rsidRDefault="00D60D0D" w:rsidP="00806E06">
      <w:pPr>
        <w:pStyle w:val="libNormal"/>
        <w:rPr>
          <w:rtl/>
        </w:rPr>
      </w:pPr>
      <w:r>
        <w:rPr>
          <w:rtl/>
        </w:rPr>
        <w:br w:type="page"/>
      </w:r>
      <w:r w:rsidRPr="00D50D07">
        <w:rPr>
          <w:rtl/>
        </w:rPr>
        <w:lastRenderedPageBreak/>
        <w:t xml:space="preserve">يا عيسى ، صب لي الدموع من عينيك </w:t>
      </w:r>
      <w:r w:rsidRPr="0089525C">
        <w:rPr>
          <w:rStyle w:val="libFootnotenumChar"/>
          <w:rtl/>
        </w:rPr>
        <w:t>(1)</w:t>
      </w:r>
      <w:r w:rsidRPr="00D50D07">
        <w:rPr>
          <w:rtl/>
        </w:rPr>
        <w:t xml:space="preserve"> ، واخشع لي بقلبك.</w:t>
      </w:r>
    </w:p>
    <w:p w:rsidR="00D60D0D" w:rsidRPr="00D50D07" w:rsidRDefault="00D60D0D" w:rsidP="00806E06">
      <w:pPr>
        <w:pStyle w:val="libNormal"/>
        <w:rPr>
          <w:rtl/>
        </w:rPr>
      </w:pPr>
      <w:r w:rsidRPr="00D50D07">
        <w:rPr>
          <w:rtl/>
        </w:rPr>
        <w:t xml:space="preserve">يا عيسى ، استغث بي </w:t>
      </w:r>
      <w:r w:rsidRPr="0089525C">
        <w:rPr>
          <w:rStyle w:val="libFootnotenumChar"/>
          <w:rtl/>
        </w:rPr>
        <w:t>(2)</w:t>
      </w:r>
      <w:r w:rsidRPr="00D50D07">
        <w:rPr>
          <w:rtl/>
        </w:rPr>
        <w:t xml:space="preserve"> في حالات </w:t>
      </w:r>
      <w:r w:rsidRPr="0089525C">
        <w:rPr>
          <w:rStyle w:val="libFootnotenumChar"/>
          <w:rtl/>
        </w:rPr>
        <w:t>(3)</w:t>
      </w:r>
      <w:r w:rsidRPr="00D50D07">
        <w:rPr>
          <w:rtl/>
        </w:rPr>
        <w:t xml:space="preserve"> الشدة ؛ فإني أغيث المكروبين ، وأجيب المضطرين ، وأنا أرحم الراحمين»</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14919 / 104.</w:t>
      </w:r>
      <w:r w:rsidRPr="00D50D07">
        <w:rPr>
          <w:rtl/>
        </w:rPr>
        <w:t xml:space="preserve"> محمد بن يحيى ، عن أحمد بن محمد ، عن علي بن الحكم ، عن منصور بن يونس ، عن عنبسة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إذا استقر أهل النار في النار يفقدونكم ، فلا يرون منكم أحدا ، فيقول بعضهم لبعض :</w:t>
      </w:r>
      <w:r>
        <w:rPr>
          <w:rtl/>
        </w:rPr>
        <w:t xml:space="preserve"> </w:t>
      </w:r>
      <w:r w:rsidRPr="000575E1">
        <w:rPr>
          <w:rStyle w:val="libAlaemChar"/>
          <w:rtl/>
        </w:rPr>
        <w:t>(</w:t>
      </w:r>
      <w:r w:rsidRPr="00FC3507">
        <w:rPr>
          <w:rStyle w:val="libAieChar"/>
          <w:rtl/>
        </w:rPr>
        <w:t>ما لَنا لا نَرى رِجالاً كُنَّا نَعُدُّهُمْ مِنَ الْأَشْرارِ أَتَّخَذْناهُمْ سِخْرِيًّا أَمْ زاغَتْ عَنْهُمُ الْأَبْصارُ</w:t>
      </w:r>
      <w:r w:rsidRPr="000575E1">
        <w:rPr>
          <w:rStyle w:val="libAlaemChar"/>
          <w:rtl/>
        </w:rPr>
        <w:t>)</w:t>
      </w:r>
      <w:r w:rsidRPr="00FC3507">
        <w:rPr>
          <w:rStyle w:val="libAieChar"/>
          <w:rtl/>
        </w:rPr>
        <w:t xml:space="preserve"> </w:t>
      </w:r>
      <w:r w:rsidRPr="0089525C">
        <w:rPr>
          <w:rStyle w:val="libFootnotenumChar"/>
          <w:rtl/>
        </w:rPr>
        <w:t>(5)</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وذلك </w:t>
      </w:r>
      <w:r w:rsidRPr="0089525C">
        <w:rPr>
          <w:rStyle w:val="libFootnotenumChar"/>
          <w:rtl/>
        </w:rPr>
        <w:t>(6)</w:t>
      </w:r>
      <w:r w:rsidRPr="00D50D07">
        <w:rPr>
          <w:rtl/>
        </w:rPr>
        <w:t xml:space="preserve">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إِنَّ ذلِكَ لَحَقٌّ تَخاصُمُ أَهْلِ النَّارِ</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يتخاصمون فيكم فيما </w:t>
      </w:r>
      <w:r w:rsidRPr="0089525C">
        <w:rPr>
          <w:rStyle w:val="libFootnotenumChar"/>
          <w:rtl/>
        </w:rPr>
        <w:t>(8)</w:t>
      </w:r>
      <w:r w:rsidRPr="00D50D07">
        <w:rPr>
          <w:rtl/>
        </w:rPr>
        <w:t xml:space="preserve"> كانوا يقولون في الدنيا»</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عينك»</w:t>
      </w:r>
      <w:r>
        <w:rPr>
          <w:rtl/>
        </w:rPr>
        <w:t>.</w:t>
      </w:r>
    </w:p>
    <w:p w:rsidR="00D60D0D" w:rsidRPr="00D50D07" w:rsidRDefault="00D60D0D" w:rsidP="009C6F23">
      <w:pPr>
        <w:pStyle w:val="libFootnote0"/>
        <w:rPr>
          <w:rtl/>
        </w:rPr>
      </w:pPr>
      <w:r>
        <w:rPr>
          <w:rtl/>
        </w:rPr>
        <w:t>(</w:t>
      </w:r>
      <w:r w:rsidRPr="00D50D07">
        <w:rPr>
          <w:rtl/>
        </w:rPr>
        <w:t>2) في البحار والأمالي للصدوق :</w:t>
      </w:r>
      <w:r>
        <w:rPr>
          <w:rtl/>
        </w:rPr>
        <w:t xml:space="preserve"> «</w:t>
      </w:r>
      <w:r w:rsidRPr="00D50D07">
        <w:rPr>
          <w:rtl/>
        </w:rPr>
        <w:t>استغفرني» بدل</w:t>
      </w:r>
      <w:r>
        <w:rPr>
          <w:rtl/>
        </w:rPr>
        <w:t xml:space="preserve"> «</w:t>
      </w:r>
      <w:r w:rsidRPr="00D50D07">
        <w:rPr>
          <w:rtl/>
        </w:rPr>
        <w:t>استغث بي»</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وتحف العقول :</w:t>
      </w:r>
      <w:r>
        <w:rPr>
          <w:rtl/>
        </w:rPr>
        <w:t xml:space="preserve"> «</w:t>
      </w:r>
      <w:r w:rsidRPr="00D50D07">
        <w:rPr>
          <w:rtl/>
        </w:rPr>
        <w:t>حال»</w:t>
      </w:r>
      <w:r>
        <w:rPr>
          <w:rtl/>
        </w:rPr>
        <w:t>.</w:t>
      </w:r>
    </w:p>
    <w:p w:rsidR="00D60D0D" w:rsidRPr="00D50D07" w:rsidRDefault="00D60D0D" w:rsidP="009C6F23">
      <w:pPr>
        <w:pStyle w:val="libFootnote0"/>
        <w:rPr>
          <w:rtl/>
        </w:rPr>
      </w:pPr>
      <w:r>
        <w:rPr>
          <w:rtl/>
        </w:rPr>
        <w:t>(</w:t>
      </w:r>
      <w:r w:rsidRPr="00D50D07">
        <w:rPr>
          <w:rtl/>
        </w:rPr>
        <w:t xml:space="preserve">4) الأمالي للصدوق ، ص 514 ، المجلس 78 ، ح 1 ، بسنده عن علي بن أسباط ، عن علي بن أبي حمزة ، عن أبي بصير ، عن أبي عبد الله </w:t>
      </w:r>
      <w:r w:rsidRPr="000575E1">
        <w:rPr>
          <w:rStyle w:val="libAlaemChar"/>
          <w:rtl/>
        </w:rPr>
        <w:t>عليه‌السلام</w:t>
      </w:r>
      <w:r w:rsidRPr="00D50D07">
        <w:rPr>
          <w:rtl/>
        </w:rPr>
        <w:t xml:space="preserve">. تحف العقول ، ص 496 ، في مناجاة الله جل ثناؤه لعيسى بن مريم </w:t>
      </w:r>
      <w:r w:rsidRPr="000575E1">
        <w:rPr>
          <w:rStyle w:val="libAlaemChar"/>
          <w:rtl/>
        </w:rPr>
        <w:t>عليه‌السلام</w:t>
      </w:r>
      <w:r w:rsidRPr="00D50D07">
        <w:rPr>
          <w:rtl/>
        </w:rPr>
        <w:t xml:space="preserve"> ، وفيهما مع اختلاف يسير. راجع : الكافي ، كتاب الإيمان والكفر ، باب ذي اللسانين ، ح 2707 ومصادره ؛ وفيه ، كتاب الدعاء ، باب ذكر الله </w:t>
      </w:r>
      <w:r w:rsidRPr="000575E1">
        <w:rPr>
          <w:rStyle w:val="libAlaemChar"/>
          <w:rtl/>
        </w:rPr>
        <w:t>عزوجل</w:t>
      </w:r>
      <w:r w:rsidRPr="00D50D07">
        <w:rPr>
          <w:rtl/>
        </w:rPr>
        <w:t xml:space="preserve"> في السر ، ح 3210 ؛ والأمالي للصدوق ، ص 605 ، المجلس 88 ، ح 7 ؛ وثواب الأعمال ، ص 319 ، ح 5 ؛ والأمالي للمفيد ، ص 236 ، المجلس 27 ، ح 7 ؛ والأمالي للطوسي ، ص 12 ، المجلس 1 ، ح 15 الوافي ، ج 26 ، ص 130 ، ح 25382 ؛ الوسائل ، ج 6 ، ص 415 ، ح 8311 ، قطعة منه ؛ البحار ، ج 14 ، ص 289 ، ح 13.</w:t>
      </w:r>
    </w:p>
    <w:p w:rsidR="00D60D0D" w:rsidRPr="00D50D07" w:rsidRDefault="00D60D0D" w:rsidP="009C6F23">
      <w:pPr>
        <w:pStyle w:val="libFootnote0"/>
        <w:rPr>
          <w:rtl/>
        </w:rPr>
      </w:pPr>
      <w:r>
        <w:rPr>
          <w:rtl/>
        </w:rPr>
        <w:t>(</w:t>
      </w:r>
      <w:r w:rsidRPr="00D50D07">
        <w:rPr>
          <w:rtl/>
        </w:rPr>
        <w:t xml:space="preserve">5) ص </w:t>
      </w:r>
      <w:r>
        <w:rPr>
          <w:rtl/>
        </w:rPr>
        <w:t>(</w:t>
      </w:r>
      <w:r w:rsidRPr="00D50D07">
        <w:rPr>
          <w:rtl/>
        </w:rPr>
        <w:t xml:space="preserve">38) : 62 </w:t>
      </w:r>
      <w:r>
        <w:rPr>
          <w:rtl/>
        </w:rPr>
        <w:t>و 6</w:t>
      </w:r>
      <w:r w:rsidRPr="00D50D07">
        <w:rPr>
          <w:rtl/>
        </w:rPr>
        <w:t>3.</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بف ، جد» :</w:t>
      </w:r>
      <w:r>
        <w:rPr>
          <w:rtl/>
        </w:rPr>
        <w:t xml:space="preserve"> «</w:t>
      </w:r>
      <w:r w:rsidRPr="00D50D07">
        <w:rPr>
          <w:rtl/>
        </w:rPr>
        <w:t>وذاك»</w:t>
      </w:r>
      <w:r>
        <w:rPr>
          <w:rtl/>
        </w:rPr>
        <w:t>.</w:t>
      </w:r>
      <w:r w:rsidRPr="00D50D07">
        <w:rPr>
          <w:rtl/>
        </w:rPr>
        <w:t xml:space="preserve"> وفي</w:t>
      </w:r>
      <w:r>
        <w:rPr>
          <w:rtl/>
        </w:rPr>
        <w:t xml:space="preserve"> «</w:t>
      </w:r>
      <w:r w:rsidRPr="00D50D07">
        <w:rPr>
          <w:rtl/>
        </w:rPr>
        <w:t>م» :</w:t>
      </w:r>
      <w:r>
        <w:rPr>
          <w:rtl/>
        </w:rPr>
        <w:t xml:space="preserve"> «</w:t>
      </w:r>
      <w:r w:rsidRPr="00D50D07">
        <w:rPr>
          <w:rtl/>
        </w:rPr>
        <w:t>فذاك»</w:t>
      </w:r>
      <w:r>
        <w:rPr>
          <w:rtl/>
        </w:rPr>
        <w:t>.</w:t>
      </w:r>
    </w:p>
    <w:p w:rsidR="00D60D0D" w:rsidRPr="00D50D07" w:rsidRDefault="00D60D0D" w:rsidP="009C6F23">
      <w:pPr>
        <w:pStyle w:val="libFootnote0"/>
        <w:rPr>
          <w:rtl/>
        </w:rPr>
      </w:pPr>
      <w:r>
        <w:rPr>
          <w:rtl/>
        </w:rPr>
        <w:t>(</w:t>
      </w:r>
      <w:r w:rsidRPr="00D50D07">
        <w:rPr>
          <w:rtl/>
        </w:rPr>
        <w:t xml:space="preserve">7) ص </w:t>
      </w:r>
      <w:r>
        <w:rPr>
          <w:rtl/>
        </w:rPr>
        <w:t>(</w:t>
      </w:r>
      <w:r w:rsidRPr="00D50D07">
        <w:rPr>
          <w:rtl/>
        </w:rPr>
        <w:t>38) : 64.</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كما»</w:t>
      </w:r>
      <w:r>
        <w:rPr>
          <w:rtl/>
        </w:rPr>
        <w:t>.</w:t>
      </w:r>
    </w:p>
    <w:p w:rsidR="00D60D0D" w:rsidRPr="00D50D07" w:rsidRDefault="00D60D0D" w:rsidP="009C6F23">
      <w:pPr>
        <w:pStyle w:val="libFootnote0"/>
        <w:rPr>
          <w:rtl/>
        </w:rPr>
      </w:pPr>
      <w:r>
        <w:rPr>
          <w:rtl/>
        </w:rPr>
        <w:t>(</w:t>
      </w:r>
      <w:r w:rsidRPr="00D50D07">
        <w:rPr>
          <w:rtl/>
        </w:rPr>
        <w:t>9) الوافي ، ج 5 ، ص 809 ، ح 3074 ؛ البحار ، ج 8 ، ص 354 ، ح 5.</w:t>
      </w:r>
    </w:p>
    <w:p w:rsidR="00D60D0D" w:rsidRPr="00D50D07" w:rsidRDefault="00D60D0D" w:rsidP="003E3ED5">
      <w:pPr>
        <w:pStyle w:val="Heading1Center"/>
        <w:rPr>
          <w:rtl/>
        </w:rPr>
      </w:pPr>
      <w:r>
        <w:rPr>
          <w:rtl/>
        </w:rPr>
        <w:br w:type="page"/>
      </w:r>
      <w:bookmarkStart w:id="35" w:name="_Toc470785174"/>
      <w:r w:rsidRPr="00D50D07">
        <w:rPr>
          <w:rtl/>
        </w:rPr>
        <w:lastRenderedPageBreak/>
        <w:t>حديث إبليس</w:t>
      </w:r>
      <w:bookmarkEnd w:id="35"/>
    </w:p>
    <w:p w:rsidR="00D60D0D" w:rsidRPr="00D50D07" w:rsidRDefault="00D60D0D" w:rsidP="00806E06">
      <w:pPr>
        <w:pStyle w:val="libNormal"/>
        <w:rPr>
          <w:rtl/>
        </w:rPr>
      </w:pPr>
      <w:r w:rsidRPr="00727229">
        <w:rPr>
          <w:rStyle w:val="libBold2Char"/>
          <w:rtl/>
        </w:rPr>
        <w:t>14920 / 105.</w:t>
      </w:r>
      <w:r w:rsidRPr="00D50D07">
        <w:rPr>
          <w:rtl/>
        </w:rPr>
        <w:t xml:space="preserve"> أبو علي الأشعري ، عن محمد بن عبد الجبار ، عن صفوان ، عن يعقوب بن شعيب ، قال :</w:t>
      </w:r>
    </w:p>
    <w:p w:rsidR="00D60D0D" w:rsidRPr="00D50D07" w:rsidRDefault="00D60D0D" w:rsidP="00806E06">
      <w:pPr>
        <w:pStyle w:val="libNormal"/>
        <w:rPr>
          <w:rtl/>
        </w:rPr>
      </w:pPr>
      <w:r w:rsidRPr="00D50D07">
        <w:rPr>
          <w:rtl/>
        </w:rPr>
        <w:t xml:space="preserve">قال لي </w:t>
      </w:r>
      <w:r w:rsidRPr="0089525C">
        <w:rPr>
          <w:rStyle w:val="libFootnotenumChar"/>
          <w:rtl/>
        </w:rPr>
        <w:t>(1)</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من أشد الناس عليكم</w:t>
      </w:r>
      <w:r>
        <w:rPr>
          <w:rtl/>
        </w:rPr>
        <w:t>؟</w:t>
      </w:r>
      <w:r w:rsidRPr="00D50D07">
        <w:rPr>
          <w:rtl/>
        </w:rPr>
        <w:t>»</w:t>
      </w:r>
      <w:r>
        <w:rPr>
          <w:rtl/>
        </w:rPr>
        <w:t>.</w:t>
      </w:r>
    </w:p>
    <w:p w:rsidR="00D60D0D" w:rsidRPr="00D50D07" w:rsidRDefault="00D60D0D" w:rsidP="00806E06">
      <w:pPr>
        <w:pStyle w:val="libNormal"/>
        <w:rPr>
          <w:rtl/>
        </w:rPr>
      </w:pPr>
      <w:r w:rsidRPr="00D50D07">
        <w:rPr>
          <w:rtl/>
        </w:rPr>
        <w:t>قال : قلت : جعلت فداك ، كل.</w:t>
      </w:r>
    </w:p>
    <w:p w:rsidR="00D60D0D" w:rsidRPr="00D50D07"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w:t>
      </w:r>
      <w:r>
        <w:rPr>
          <w:rtl/>
        </w:rPr>
        <w:t xml:space="preserve"> «أ</w:t>
      </w:r>
      <w:r w:rsidRPr="00D50D07">
        <w:rPr>
          <w:rtl/>
        </w:rPr>
        <w:t xml:space="preserve">تدري مما </w:t>
      </w:r>
      <w:r w:rsidRPr="0089525C">
        <w:rPr>
          <w:rStyle w:val="libFootnotenumChar"/>
          <w:rtl/>
        </w:rPr>
        <w:t>(3)</w:t>
      </w:r>
      <w:r w:rsidRPr="00D50D07">
        <w:rPr>
          <w:rtl/>
        </w:rPr>
        <w:t xml:space="preserve"> ذاك يا يعقوب</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(4)</w:t>
      </w:r>
      <w:r w:rsidRPr="00D50D07">
        <w:rPr>
          <w:rtl/>
        </w:rPr>
        <w:t xml:space="preserve"> : قلت : لا</w:t>
      </w:r>
      <w:r>
        <w:rPr>
          <w:rFonts w:hint="cs"/>
          <w:rtl/>
        </w:rPr>
        <w:t xml:space="preserve"> </w:t>
      </w:r>
      <w:r w:rsidRPr="00D50D07">
        <w:rPr>
          <w:rtl/>
        </w:rPr>
        <w:t>أدري جعلت فداك.</w:t>
      </w:r>
    </w:p>
    <w:p w:rsidR="00D60D0D" w:rsidRPr="00D50D07" w:rsidRDefault="00D60D0D" w:rsidP="00806E06">
      <w:pPr>
        <w:pStyle w:val="libNormal"/>
        <w:rPr>
          <w:rtl/>
        </w:rPr>
      </w:pPr>
      <w:r w:rsidRPr="00D50D07">
        <w:rPr>
          <w:rtl/>
        </w:rPr>
        <w:t>قال :</w:t>
      </w:r>
      <w:r>
        <w:rPr>
          <w:rtl/>
        </w:rPr>
        <w:t xml:space="preserve"> «</w:t>
      </w:r>
      <w:r w:rsidRPr="00D50D07">
        <w:rPr>
          <w:rtl/>
        </w:rPr>
        <w:t xml:space="preserve">إن إبليس دعاهم فأجابوه ، وأمرهم </w:t>
      </w:r>
      <w:r w:rsidRPr="0089525C">
        <w:rPr>
          <w:rStyle w:val="libFootnotenumChar"/>
          <w:rtl/>
        </w:rPr>
        <w:t>(5)</w:t>
      </w:r>
      <w:r w:rsidRPr="00D50D07">
        <w:rPr>
          <w:rtl/>
        </w:rPr>
        <w:t xml:space="preserve"> فأطاعوه ، ودعاكم فلم تجيبوه ، وأمركم فلم تطيعوه ، فأغرى بكم الناس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14921 / 106.</w:t>
      </w:r>
      <w:r w:rsidRPr="00D50D07">
        <w:rPr>
          <w:rtl/>
        </w:rPr>
        <w:t xml:space="preserve"> علي بن إبراهيم ، عن أبيه ، عن ابن أبي عمير ، عن معاوية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إذا رأى الرجل </w:t>
      </w:r>
      <w:r w:rsidRPr="0089525C">
        <w:rPr>
          <w:rStyle w:val="libFootnotenumChar"/>
          <w:rtl/>
        </w:rPr>
        <w:t>(8)</w:t>
      </w:r>
      <w:r w:rsidRPr="00D50D07">
        <w:rPr>
          <w:rtl/>
        </w:rPr>
        <w:t xml:space="preserve"> ما يكره في منامه ، فليتحول عن شقه الذي كان عليه نائما ، وليقل :</w:t>
      </w:r>
      <w:r>
        <w:rPr>
          <w:rtl/>
        </w:rPr>
        <w:t xml:space="preserve"> </w:t>
      </w:r>
      <w:r w:rsidRPr="000575E1">
        <w:rPr>
          <w:rStyle w:val="libAlaemChar"/>
          <w:rtl/>
        </w:rPr>
        <w:t>(</w:t>
      </w:r>
      <w:r w:rsidRPr="00FC3507">
        <w:rPr>
          <w:rStyle w:val="libAieChar"/>
          <w:rtl/>
        </w:rPr>
        <w:t>إِنَّمَا النَّجْوى مِنَ الشَّيْطانِ لِيَحْزُنَ الَّذِينَ آمَنُوا وَلَيْسَ بِضارِّهِمْ شَيْئاً إِلَّا بِإِذْنِ اللهِ</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ثم ليقل : عذت بما عاذت به ملائكة الله المقربون </w:t>
      </w:r>
      <w:r w:rsidRPr="0089525C">
        <w:rPr>
          <w:rStyle w:val="libFootnotenumChar"/>
          <w:rtl/>
        </w:rPr>
        <w:t>(10)</w:t>
      </w:r>
      <w:r w:rsidRPr="00D50D07">
        <w:rPr>
          <w:rtl/>
        </w:rPr>
        <w:t xml:space="preserve"> وأنبياؤه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ل ، م ، ن ، بن»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2) في علل الشرائع :</w:t>
      </w:r>
      <w:r>
        <w:rPr>
          <w:rtl/>
        </w:rPr>
        <w:t xml:space="preserve"> «</w:t>
      </w:r>
      <w:r w:rsidRPr="00D50D07">
        <w:rPr>
          <w:rtl/>
        </w:rPr>
        <w:t>فقلت : كل الناس ، فأعادها علي ، فقلت : كل الناس ، فقال» بدل</w:t>
      </w:r>
      <w:r>
        <w:rPr>
          <w:rtl/>
        </w:rPr>
        <w:t xml:space="preserve"> «</w:t>
      </w:r>
      <w:r w:rsidRPr="00D50D07">
        <w:rPr>
          <w:rtl/>
        </w:rPr>
        <w:t>قال : قلت : جعلت فداك كل ، قال»</w:t>
      </w:r>
      <w:r>
        <w:rPr>
          <w:rtl/>
        </w:rPr>
        <w:t>.</w:t>
      </w:r>
    </w:p>
    <w:p w:rsidR="00D60D0D" w:rsidRPr="00D50D07" w:rsidRDefault="00D60D0D" w:rsidP="009C6F23">
      <w:pPr>
        <w:pStyle w:val="libFootnote0"/>
        <w:rPr>
          <w:rtl/>
        </w:rPr>
      </w:pPr>
      <w:r>
        <w:rPr>
          <w:rtl/>
        </w:rPr>
        <w:t>(</w:t>
      </w:r>
      <w:r w:rsidRPr="00D50D07">
        <w:rPr>
          <w:rtl/>
        </w:rPr>
        <w:t>3) هكذا في جميع النسخ التي قوبلت. وفي المطبوع :</w:t>
      </w:r>
      <w:r>
        <w:rPr>
          <w:rtl/>
        </w:rPr>
        <w:t xml:space="preserve"> «</w:t>
      </w:r>
      <w:r w:rsidRPr="00D50D07">
        <w:rPr>
          <w:rtl/>
        </w:rPr>
        <w:t>مم»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فأمرهم»</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فأغرى بكم الناس» أي جعلهم حريصا عليكم ، يقال : أغراه به ، أي ولعه. راجع : القاموس المحيط ، ج 2 ، ص 1726 </w:t>
      </w:r>
      <w:r>
        <w:rPr>
          <w:rtl/>
        </w:rPr>
        <w:t>(</w:t>
      </w:r>
      <w:r w:rsidRPr="00D50D07">
        <w:rPr>
          <w:rtl/>
        </w:rPr>
        <w:t>غرا</w:t>
      </w:r>
      <w:r>
        <w:rPr>
          <w:rtl/>
        </w:rPr>
        <w:t>).</w:t>
      </w:r>
    </w:p>
    <w:p w:rsidR="00D60D0D" w:rsidRPr="00D50D07" w:rsidRDefault="00D60D0D" w:rsidP="009C6F23">
      <w:pPr>
        <w:pStyle w:val="libFootnote0"/>
        <w:rPr>
          <w:rtl/>
        </w:rPr>
      </w:pPr>
      <w:r>
        <w:rPr>
          <w:rtl/>
        </w:rPr>
        <w:t>(</w:t>
      </w:r>
      <w:r w:rsidRPr="00D50D07">
        <w:rPr>
          <w:rtl/>
        </w:rPr>
        <w:t>7) علل الشرائع ، ص 598 ، ح 46 ، بسنده عن يعقوب بن شعيب ، مع اختلاف يسير الوافي ، ج 5 ، ص 779 ، ح 3031.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جت» : </w:t>
      </w:r>
      <w:r>
        <w:rPr>
          <w:rtl/>
        </w:rPr>
        <w:t>+ «</w:t>
      </w:r>
      <w:r w:rsidRPr="00D50D07">
        <w:rPr>
          <w:rtl/>
        </w:rPr>
        <w:t>منكم»</w:t>
      </w:r>
      <w:r>
        <w:rPr>
          <w:rtl/>
        </w:rPr>
        <w:t>.</w:t>
      </w:r>
    </w:p>
    <w:p w:rsidR="00D60D0D" w:rsidRPr="00D50D07" w:rsidRDefault="00D60D0D" w:rsidP="009C6F23">
      <w:pPr>
        <w:pStyle w:val="libFootnote0"/>
        <w:rPr>
          <w:rtl/>
        </w:rPr>
      </w:pPr>
      <w:r>
        <w:rPr>
          <w:rtl/>
        </w:rPr>
        <w:t>(</w:t>
      </w:r>
      <w:r w:rsidRPr="00D50D07">
        <w:rPr>
          <w:rtl/>
        </w:rPr>
        <w:t xml:space="preserve">9) المجادلة </w:t>
      </w:r>
      <w:r>
        <w:rPr>
          <w:rtl/>
        </w:rPr>
        <w:t>(</w:t>
      </w:r>
      <w:r w:rsidRPr="00D50D07">
        <w:rPr>
          <w:rtl/>
        </w:rPr>
        <w:t>58) : 10.</w:t>
      </w:r>
    </w:p>
    <w:p w:rsidR="00D60D0D" w:rsidRPr="00D50D07" w:rsidRDefault="00D60D0D" w:rsidP="009C6F23">
      <w:pPr>
        <w:pStyle w:val="libFootnote0"/>
        <w:rPr>
          <w:rtl/>
        </w:rPr>
      </w:pPr>
      <w:r>
        <w:rPr>
          <w:rtl/>
        </w:rPr>
        <w:t>(</w:t>
      </w:r>
      <w:r w:rsidRPr="00D50D07">
        <w:rPr>
          <w:rtl/>
        </w:rPr>
        <w:t xml:space="preserve">10) في الوافي : </w:t>
      </w:r>
      <w:r>
        <w:rPr>
          <w:rtl/>
        </w:rPr>
        <w:t>ـ «</w:t>
      </w:r>
      <w:r w:rsidRPr="00D50D07">
        <w:rPr>
          <w:rtl/>
        </w:rPr>
        <w:t>المقربون»</w:t>
      </w:r>
      <w:r>
        <w:rPr>
          <w:rtl/>
        </w:rPr>
        <w:t>.</w:t>
      </w:r>
    </w:p>
    <w:p w:rsidR="00D60D0D" w:rsidRPr="00D50D07" w:rsidRDefault="00D60D0D" w:rsidP="00060D07">
      <w:pPr>
        <w:pStyle w:val="libNormal0"/>
        <w:rPr>
          <w:rtl/>
        </w:rPr>
      </w:pPr>
      <w:r>
        <w:rPr>
          <w:rtl/>
        </w:rPr>
        <w:br w:type="page"/>
      </w:r>
      <w:r w:rsidRPr="00D50D07">
        <w:rPr>
          <w:rtl/>
        </w:rPr>
        <w:lastRenderedPageBreak/>
        <w:t>المرسلون وعباده الصالحون من شر ما رأيت ، ومن شر الشيطان الرجيم»</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14922 / 107.</w:t>
      </w:r>
      <w:r w:rsidRPr="00D50D07">
        <w:rPr>
          <w:rtl/>
        </w:rPr>
        <w:t xml:space="preserve"> محمد بن يحيى ، عن أحمد بن محمد ؛ وعلي بن إبراهيم ، عن أبيه جميعا ، عن ابن محبوب ، عن هارون بن منصور العبدي </w:t>
      </w:r>
      <w:r w:rsidRPr="0089525C">
        <w:rPr>
          <w:rStyle w:val="libFootnotenumChar"/>
          <w:rtl/>
        </w:rPr>
        <w:t>(2)</w:t>
      </w:r>
      <w:r w:rsidRPr="00D50D07">
        <w:rPr>
          <w:rtl/>
        </w:rPr>
        <w:t xml:space="preserve"> ، عن أبي الورد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لفاطمة </w:t>
      </w:r>
      <w:r w:rsidRPr="000575E1">
        <w:rPr>
          <w:rStyle w:val="libAlaemChar"/>
          <w:rtl/>
        </w:rPr>
        <w:t>عليها‌السلام</w:t>
      </w:r>
      <w:r w:rsidRPr="00D50D07">
        <w:rPr>
          <w:rtl/>
        </w:rPr>
        <w:t xml:space="preserve"> في رؤياها </w:t>
      </w:r>
      <w:r w:rsidRPr="0089525C">
        <w:rPr>
          <w:rStyle w:val="libFootnotenumChar"/>
          <w:rtl/>
        </w:rPr>
        <w:t>(3)</w:t>
      </w:r>
      <w:r w:rsidRPr="00D50D07">
        <w:rPr>
          <w:rtl/>
        </w:rPr>
        <w:t xml:space="preserve"> التي رأتها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تفسير القمي ، ج 2 ، ص 355 ، ذيل الحديث ، عن أبيه ، عن محمد بن أبي عمير ، مع اختلاف الوافي ، ج 9 ، ص 1589 ، ح 8800 ؛ الوسائل ، ج 6 ، ص 499 ، ح 8539 ؛ البحار ، ج 76 ، ص 219 ، ح 28.</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العبيدي»</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3) في مرآة العقول ، ج 25 ، ص 341 :</w:t>
      </w:r>
      <w:r>
        <w:rPr>
          <w:rtl/>
        </w:rPr>
        <w:t xml:space="preserve"> «</w:t>
      </w:r>
      <w:r w:rsidRPr="00D50D07">
        <w:rPr>
          <w:rtl/>
        </w:rPr>
        <w:t xml:space="preserve">قوله </w:t>
      </w:r>
      <w:r w:rsidRPr="000575E1">
        <w:rPr>
          <w:rStyle w:val="libAlaemChar"/>
          <w:rtl/>
        </w:rPr>
        <w:t>عليه‌السلام</w:t>
      </w:r>
      <w:r w:rsidRPr="00D50D07">
        <w:rPr>
          <w:rtl/>
        </w:rPr>
        <w:t xml:space="preserve"> : في رؤياها التي رأتها ، إشارة إلى ما رواه علي بن إبراهيم في تفسيره عن أبيه ، عن ابن أبي عمير ، عن أبي بصير ، عن أبي عبدالله </w:t>
      </w:r>
      <w:r w:rsidRPr="000575E1">
        <w:rPr>
          <w:rStyle w:val="libAlaemChar"/>
          <w:rtl/>
        </w:rPr>
        <w:t>عليه‌السلام</w:t>
      </w:r>
      <w:r w:rsidRPr="00D50D07">
        <w:rPr>
          <w:rtl/>
        </w:rPr>
        <w:t xml:space="preserve"> قال :</w:t>
      </w:r>
      <w:r>
        <w:rPr>
          <w:rtl/>
        </w:rPr>
        <w:t xml:space="preserve"> «</w:t>
      </w:r>
      <w:r w:rsidRPr="00D50D07">
        <w:rPr>
          <w:rtl/>
        </w:rPr>
        <w:t xml:space="preserve">كان سبب نزول هذه الآية </w:t>
      </w:r>
      <w:r>
        <w:rPr>
          <w:rtl/>
        </w:rPr>
        <w:t>ـ</w:t>
      </w:r>
      <w:r w:rsidRPr="00D50D07">
        <w:rPr>
          <w:rtl/>
        </w:rPr>
        <w:t xml:space="preserve"> وهي الآية 10 من سورة المجادلة </w:t>
      </w:r>
      <w:r>
        <w:rPr>
          <w:rtl/>
        </w:rPr>
        <w:t>(</w:t>
      </w:r>
      <w:r w:rsidRPr="00D50D07">
        <w:rPr>
          <w:rtl/>
        </w:rPr>
        <w:t xml:space="preserve">58) </w:t>
      </w:r>
      <w:r>
        <w:rPr>
          <w:rtl/>
        </w:rPr>
        <w:t>ـ</w:t>
      </w:r>
      <w:r w:rsidRPr="00D50D07">
        <w:rPr>
          <w:rtl/>
        </w:rPr>
        <w:t xml:space="preserve"> أن فاطمة </w:t>
      </w:r>
      <w:r>
        <w:rPr>
          <w:rtl/>
        </w:rPr>
        <w:t>ـ</w:t>
      </w:r>
      <w:r w:rsidRPr="00D50D07">
        <w:rPr>
          <w:rtl/>
        </w:rPr>
        <w:t xml:space="preserve"> سلام الله عليها </w:t>
      </w:r>
      <w:r>
        <w:rPr>
          <w:rtl/>
        </w:rPr>
        <w:t>ـ</w:t>
      </w:r>
      <w:r w:rsidRPr="00D50D07">
        <w:rPr>
          <w:rtl/>
        </w:rPr>
        <w:t xml:space="preserve"> رأت في منامها أن رسول الله هم أن يخرج هو وفاطمة وعلي والحسن والحسين </w:t>
      </w:r>
      <w:r>
        <w:rPr>
          <w:rtl/>
        </w:rPr>
        <w:t>ـ</w:t>
      </w:r>
      <w:r w:rsidRPr="00D50D07">
        <w:rPr>
          <w:rtl/>
        </w:rPr>
        <w:t xml:space="preserve"> صلوات الله عليهم </w:t>
      </w:r>
      <w:r>
        <w:rPr>
          <w:rtl/>
        </w:rPr>
        <w:t>ـ</w:t>
      </w:r>
      <w:r w:rsidRPr="00D50D07">
        <w:rPr>
          <w:rtl/>
        </w:rPr>
        <w:t xml:space="preserve"> من المدينة ، فخرجوا حتى جاوزوا من حيطان المدينة ، فعرض لهم طريقان فأخذ رسول الله ذات اليمين حتى انتهى إلى موضع فيه نخل وماء ، فاشترى رسول الله </w:t>
      </w:r>
      <w:r w:rsidRPr="000575E1">
        <w:rPr>
          <w:rStyle w:val="libAlaemChar"/>
          <w:rtl/>
        </w:rPr>
        <w:t>صلى‌الله‌عليه‌وآله</w:t>
      </w:r>
      <w:r w:rsidRPr="00D50D07">
        <w:rPr>
          <w:rtl/>
        </w:rPr>
        <w:t xml:space="preserve"> شاة كبراء ، وهي التي في أحد اذنيها نقط بيض فأمر بذبحها ، فلما أكلوا ماتوا من مكانهم. فانتبهت فاطمة باكية ذعرة فلم تخبر رسول الله بذلك ، فلما أصبحت جاء رسول الله </w:t>
      </w:r>
      <w:r w:rsidRPr="000575E1">
        <w:rPr>
          <w:rStyle w:val="libAlaemChar"/>
          <w:rtl/>
        </w:rPr>
        <w:t>صلى‌الله‌عليه‌وآله</w:t>
      </w:r>
      <w:r w:rsidRPr="00D50D07">
        <w:rPr>
          <w:rtl/>
        </w:rPr>
        <w:t xml:space="preserve"> بحمار فأركب عليه فاطمة وأمر أن يخرج أميرالمؤمنين والحسن والحسين </w:t>
      </w:r>
      <w:r w:rsidRPr="000575E1">
        <w:rPr>
          <w:rStyle w:val="libAlaemChar"/>
          <w:rtl/>
        </w:rPr>
        <w:t>عليهم‌السلام</w:t>
      </w:r>
      <w:r w:rsidRPr="00D50D07">
        <w:rPr>
          <w:rtl/>
        </w:rPr>
        <w:t xml:space="preserve"> من المدينة كما رأت فاطمة </w:t>
      </w:r>
      <w:r w:rsidRPr="000575E1">
        <w:rPr>
          <w:rStyle w:val="libAlaemChar"/>
          <w:rtl/>
        </w:rPr>
        <w:t>عليها‌السلام</w:t>
      </w:r>
      <w:r w:rsidRPr="00D50D07">
        <w:rPr>
          <w:rtl/>
        </w:rPr>
        <w:t xml:space="preserve"> في نومها ، فلما خرجوا من حيطان المدينة عرض لهم طريقان ، فأخذ رسول الله </w:t>
      </w:r>
      <w:r w:rsidRPr="000575E1">
        <w:rPr>
          <w:rStyle w:val="libAlaemChar"/>
          <w:rtl/>
        </w:rPr>
        <w:t>صلى‌الله‌عليه‌وآله</w:t>
      </w:r>
      <w:r w:rsidRPr="00D50D07">
        <w:rPr>
          <w:rtl/>
        </w:rPr>
        <w:t xml:space="preserve"> ذات اليمين كما رأت فاطمة </w:t>
      </w:r>
      <w:r w:rsidRPr="000575E1">
        <w:rPr>
          <w:rStyle w:val="libAlaemChar"/>
          <w:rtl/>
        </w:rPr>
        <w:t>عليها‌السلام</w:t>
      </w:r>
      <w:r w:rsidRPr="00D50D07">
        <w:rPr>
          <w:rtl/>
        </w:rPr>
        <w:t xml:space="preserve"> حتى انتهوا إلى موضع فيه نخل وماء ، فاشترى به رسول الله </w:t>
      </w:r>
      <w:r w:rsidRPr="000575E1">
        <w:rPr>
          <w:rStyle w:val="libAlaemChar"/>
          <w:rtl/>
        </w:rPr>
        <w:t>صلى‌الله‌عليه‌وآله</w:t>
      </w:r>
      <w:r w:rsidRPr="00D50D07">
        <w:rPr>
          <w:rtl/>
        </w:rPr>
        <w:t xml:space="preserve"> شاة كما رأت فاطمة </w:t>
      </w:r>
      <w:r w:rsidRPr="000575E1">
        <w:rPr>
          <w:rStyle w:val="libAlaemChar"/>
          <w:rtl/>
        </w:rPr>
        <w:t>عليها‌السلام</w:t>
      </w:r>
      <w:r w:rsidRPr="00D50D07">
        <w:rPr>
          <w:rtl/>
        </w:rPr>
        <w:t xml:space="preserve"> فأمر بذبحها فذبحت وشويت ، فلما أرادوا أكلها قامت فاطمة </w:t>
      </w:r>
      <w:r w:rsidRPr="000575E1">
        <w:rPr>
          <w:rStyle w:val="libAlaemChar"/>
          <w:rtl/>
        </w:rPr>
        <w:t>عليها‌السلام</w:t>
      </w:r>
      <w:r w:rsidRPr="00D50D07">
        <w:rPr>
          <w:rtl/>
        </w:rPr>
        <w:t xml:space="preserve"> وتنحت ناحية منهم تبكي مخافة أن يموتوا ، فطلبها رسول الله </w:t>
      </w:r>
      <w:r w:rsidRPr="000575E1">
        <w:rPr>
          <w:rStyle w:val="libAlaemChar"/>
          <w:rtl/>
        </w:rPr>
        <w:t>صلى‌الله‌عليه‌وآله</w:t>
      </w:r>
      <w:r w:rsidRPr="00D50D07">
        <w:rPr>
          <w:rtl/>
        </w:rPr>
        <w:t xml:space="preserve"> حتي وقف عليها وهي تبكي فقال : ما شأنك يا بنية</w:t>
      </w:r>
      <w:r>
        <w:rPr>
          <w:rtl/>
        </w:rPr>
        <w:t>؟</w:t>
      </w:r>
      <w:r w:rsidRPr="00D50D07">
        <w:rPr>
          <w:rtl/>
        </w:rPr>
        <w:t xml:space="preserve"> قالت : يا رسول الله رأيت كذا وكذا في نومي ، وقد فعلت أنت كما رأيته فتنحيت عنكم فلا أراكم تموتون ، فقام رسول الله </w:t>
      </w:r>
      <w:r w:rsidRPr="000575E1">
        <w:rPr>
          <w:rStyle w:val="libAlaemChar"/>
          <w:rtl/>
        </w:rPr>
        <w:t>صلى‌الله‌عليه‌وآله</w:t>
      </w:r>
      <w:r w:rsidRPr="00D50D07">
        <w:rPr>
          <w:rtl/>
        </w:rPr>
        <w:t xml:space="preserve"> فصلى ركعتين ، ثم ناجي ربه فنزل عليه جبرئيل فقال : يا محمد </w:t>
      </w:r>
      <w:r w:rsidRPr="000575E1">
        <w:rPr>
          <w:rStyle w:val="libAlaemChar"/>
          <w:rtl/>
        </w:rPr>
        <w:t>صلى‌الله‌عليه‌وآله</w:t>
      </w:r>
      <w:r w:rsidRPr="00D50D07">
        <w:rPr>
          <w:rtl/>
        </w:rPr>
        <w:t xml:space="preserve"> هذا شيطان يقال له : الدهان ، وهو الذي أرى فاطمة هذه الرؤيا ويؤذي المؤمنين في نومهم ما يغتمون به ، فأمر جبرئيل </w:t>
      </w:r>
      <w:r w:rsidRPr="000575E1">
        <w:rPr>
          <w:rStyle w:val="libAlaemChar"/>
          <w:rtl/>
        </w:rPr>
        <w:t>عليه‌السلام</w:t>
      </w:r>
      <w:r w:rsidRPr="00D50D07">
        <w:rPr>
          <w:rtl/>
        </w:rPr>
        <w:t xml:space="preserve"> فجاء به إلى رسول الله فقال له : أنت أريت فاطمة هذه الرؤيا</w:t>
      </w:r>
      <w:r>
        <w:rPr>
          <w:rtl/>
        </w:rPr>
        <w:t>؟</w:t>
      </w:r>
      <w:r w:rsidRPr="00D50D07">
        <w:rPr>
          <w:rtl/>
        </w:rPr>
        <w:t xml:space="preserve"> فقال : نعم يا محمد ، فبزق عليه ثلاث بزقات فشجه في ثلاث مواضع.</w:t>
      </w:r>
    </w:p>
    <w:p w:rsidR="00D60D0D" w:rsidRPr="00B1579B" w:rsidRDefault="00D60D0D" w:rsidP="00806E06">
      <w:pPr>
        <w:pStyle w:val="libNormal"/>
        <w:rPr>
          <w:rStyle w:val="libFootnoteChar"/>
          <w:rtl/>
        </w:rPr>
      </w:pPr>
      <w:r w:rsidRPr="00B1579B">
        <w:rPr>
          <w:rStyle w:val="libFootnoteChar"/>
          <w:rtl/>
        </w:rPr>
        <w:t xml:space="preserve">ثم قال جبرئيل لمحمد </w:t>
      </w:r>
      <w:r w:rsidRPr="000575E1">
        <w:rPr>
          <w:rStyle w:val="libAlaemChar"/>
          <w:rtl/>
        </w:rPr>
        <w:t>صلى‌الله‌عليه‌وآله</w:t>
      </w:r>
      <w:r w:rsidRPr="00B1579B">
        <w:rPr>
          <w:rStyle w:val="libFootnoteChar"/>
          <w:rtl/>
        </w:rPr>
        <w:t xml:space="preserve"> : قل يا محمد </w:t>
      </w:r>
      <w:r w:rsidRPr="000575E1">
        <w:rPr>
          <w:rStyle w:val="libAlaemChar"/>
          <w:rtl/>
        </w:rPr>
        <w:t>صلى‌الله‌عليه‌وآله</w:t>
      </w:r>
      <w:r w:rsidRPr="00B1579B">
        <w:rPr>
          <w:rStyle w:val="libFootnoteChar"/>
          <w:rtl/>
        </w:rPr>
        <w:t xml:space="preserve"> إذا رأيت في منامك شيئا تكرهه ، أو رآى أحد من المؤمنين فليقل : أعوذ بما عاذت به ملائكة الله المقربون وأنبياء الله المرسلون وعباده الصالحون من شر ما رأيت من رؤياي. ويقرأ الحمد والمعوذتين وقل هو الله أحد ، ويتفل عن يساره ثلاث تفلات ؛ فإنه لايضره ما رآى ، وأنزل الله</w:t>
      </w:r>
    </w:p>
    <w:p w:rsidR="00D60D0D" w:rsidRPr="0089525C" w:rsidRDefault="00D60D0D" w:rsidP="00060D07">
      <w:pPr>
        <w:pStyle w:val="libNormal0"/>
        <w:rPr>
          <w:rStyle w:val="libFootnotenumChar"/>
          <w:rtl/>
        </w:rPr>
      </w:pPr>
      <w:r>
        <w:rPr>
          <w:rtl/>
        </w:rPr>
        <w:br w:type="page"/>
      </w:r>
      <w:r w:rsidRPr="00D50D07">
        <w:rPr>
          <w:rtl/>
        </w:rPr>
        <w:lastRenderedPageBreak/>
        <w:t xml:space="preserve">قولي : أعوذ بما عاذت به ملائكة الله المقربون وأنبياؤه المرسلون وعباده الصالحون من شر ما رأيت في ليلتي هذه أن يصيبني منه سوء أو </w:t>
      </w:r>
      <w:r w:rsidRPr="0089525C">
        <w:rPr>
          <w:rStyle w:val="libFootnotenumChar"/>
          <w:rtl/>
        </w:rPr>
        <w:t>(1)</w:t>
      </w:r>
      <w:r w:rsidRPr="00D50D07">
        <w:rPr>
          <w:rtl/>
        </w:rPr>
        <w:t xml:space="preserve"> شيء أكرهه ، ثم اتفلي </w:t>
      </w:r>
      <w:r w:rsidRPr="0089525C">
        <w:rPr>
          <w:rStyle w:val="libFootnotenumChar"/>
          <w:rtl/>
        </w:rPr>
        <w:t>(2)</w:t>
      </w:r>
      <w:r w:rsidRPr="00D50D07">
        <w:rPr>
          <w:rtl/>
        </w:rPr>
        <w:t xml:space="preserve"> عن </w:t>
      </w:r>
      <w:r w:rsidRPr="0089525C">
        <w:rPr>
          <w:rStyle w:val="libFootnotenumChar"/>
          <w:rtl/>
        </w:rPr>
        <w:t>(3)</w:t>
      </w:r>
      <w:r w:rsidRPr="00D50D07">
        <w:rPr>
          <w:rtl/>
        </w:rPr>
        <w:t xml:space="preserve"> يسارك ثلاث مرات»</w:t>
      </w:r>
      <w:r>
        <w:rPr>
          <w:rtl/>
        </w:rPr>
        <w:t>.</w:t>
      </w:r>
      <w:r w:rsidRPr="00D50D07">
        <w:rPr>
          <w:rtl/>
        </w:rPr>
        <w:t xml:space="preserve"> </w:t>
      </w:r>
      <w:r w:rsidRPr="0089525C">
        <w:rPr>
          <w:rStyle w:val="libFootnotenumChar"/>
          <w:rtl/>
        </w:rPr>
        <w:t>(4)</w:t>
      </w:r>
    </w:p>
    <w:p w:rsidR="00D60D0D" w:rsidRPr="00D50D07" w:rsidRDefault="00D60D0D" w:rsidP="003E3ED5">
      <w:pPr>
        <w:pStyle w:val="Heading1Center"/>
        <w:rPr>
          <w:rtl/>
        </w:rPr>
      </w:pPr>
      <w:bookmarkStart w:id="36" w:name="_Toc470785175"/>
      <w:r>
        <w:rPr>
          <w:rFonts w:hint="cs"/>
          <w:rtl/>
        </w:rPr>
        <w:t>حديث محاسبة النّفس</w:t>
      </w:r>
      <w:bookmarkEnd w:id="36"/>
    </w:p>
    <w:p w:rsidR="00D60D0D" w:rsidRPr="00D50D07" w:rsidRDefault="00D60D0D" w:rsidP="00806E06">
      <w:pPr>
        <w:pStyle w:val="libNormal"/>
        <w:rPr>
          <w:rtl/>
        </w:rPr>
      </w:pPr>
      <w:r w:rsidRPr="00727229">
        <w:rPr>
          <w:rStyle w:val="libBold2Char"/>
          <w:rtl/>
        </w:rPr>
        <w:t>14923 / 108.</w:t>
      </w:r>
      <w:r w:rsidRPr="00D50D07">
        <w:rPr>
          <w:rtl/>
        </w:rPr>
        <w:t xml:space="preserve"> علي بن إبراهيم ، عن أبيه وعلي بن محمد جميعا ، عن القاسم بن محمد ، عن سليمان بن داود المنقري ، عن حفص بن غياث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إذا أراد أحدكم أن لايسأل ربه </w:t>
      </w:r>
      <w:r w:rsidRPr="0089525C">
        <w:rPr>
          <w:rStyle w:val="libFootnotenumChar"/>
          <w:rtl/>
        </w:rPr>
        <w:t>(5)</w:t>
      </w:r>
      <w:r w:rsidRPr="00D50D07">
        <w:rPr>
          <w:rtl/>
        </w:rPr>
        <w:t xml:space="preserve"> شيئا إلا أعطاه ، فلييأس من الناس كلهم ، ولا يكون له رجاء إلا من </w:t>
      </w:r>
      <w:r w:rsidRPr="0089525C">
        <w:rPr>
          <w:rStyle w:val="libFootnotenumChar"/>
          <w:rtl/>
        </w:rPr>
        <w:t>(6)</w:t>
      </w:r>
      <w:r w:rsidRPr="00D50D07">
        <w:rPr>
          <w:rtl/>
        </w:rPr>
        <w:t xml:space="preserve"> عند الله عز ذكره ، فإذا علم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ذلك من قلبه ، لم يسأله </w:t>
      </w:r>
      <w:r w:rsidRPr="0089525C">
        <w:rPr>
          <w:rStyle w:val="libFootnotenumChar"/>
          <w:rtl/>
        </w:rPr>
        <w:t>(7)</w:t>
      </w:r>
      <w:r w:rsidRPr="00D50D07">
        <w:rPr>
          <w:rtl/>
        </w:rPr>
        <w:t xml:space="preserve"> شيئا إلا أعطاه ، فحاسبوا أنفسكم قبل أن تحاسبوا عليها ، فإن للقيامة خمسين موقفا كل موقف مقداره </w:t>
      </w:r>
      <w:r w:rsidRPr="0089525C">
        <w:rPr>
          <w:rStyle w:val="libFootnotenumChar"/>
          <w:rtl/>
        </w:rPr>
        <w:t>(8)</w:t>
      </w:r>
      <w:r w:rsidRPr="00D50D07">
        <w:rPr>
          <w:rtl/>
        </w:rPr>
        <w:t xml:space="preserve"> ألف سنة» ثم</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B1579B">
        <w:rPr>
          <w:rStyle w:val="libFootnoteChar"/>
          <w:rtl/>
        </w:rPr>
        <w:t xml:space="preserve">على رسوله : </w:t>
      </w:r>
      <w:r w:rsidRPr="000575E1">
        <w:rPr>
          <w:rStyle w:val="libAlaemChar"/>
          <w:rtl/>
        </w:rPr>
        <w:t>(</w:t>
      </w:r>
      <w:r w:rsidRPr="000C1ABF">
        <w:rPr>
          <w:rStyle w:val="libFootnoteAieChar"/>
          <w:rtl/>
        </w:rPr>
        <w:t>إِنَّمَا النَّجْوى مِنَ الشَّيْطانِ</w:t>
      </w:r>
      <w:r w:rsidRPr="000575E1">
        <w:rPr>
          <w:rStyle w:val="libAlaemChar"/>
          <w:rtl/>
        </w:rPr>
        <w:t>)</w:t>
      </w:r>
      <w:r w:rsidRPr="00B1579B">
        <w:rPr>
          <w:rStyle w:val="libFootnoteChar"/>
          <w:rtl/>
        </w:rPr>
        <w:t>. وراجع : تفسير القمي ، ج 3 ، ص 355 ، ذيل الآية 9 من سورة المجادلة (58).</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ل» : </w:t>
      </w:r>
      <w:r>
        <w:rPr>
          <w:rtl/>
        </w:rPr>
        <w:t>ـ «</w:t>
      </w:r>
      <w:r w:rsidRPr="00D50D07">
        <w:rPr>
          <w:rtl/>
        </w:rPr>
        <w:t>سوء أو»</w:t>
      </w:r>
      <w:r>
        <w:rPr>
          <w:rtl/>
        </w:rPr>
        <w:t>.</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ل» والوافي والوسائل والبحار. وفي سائر النسخ والمطبوع :</w:t>
      </w:r>
      <w:r>
        <w:rPr>
          <w:rtl/>
        </w:rPr>
        <w:t xml:space="preserve"> «</w:t>
      </w:r>
      <w:r w:rsidRPr="00D50D07">
        <w:rPr>
          <w:rtl/>
        </w:rPr>
        <w:t>ثم انقلبي»</w:t>
      </w:r>
      <w:r>
        <w:rPr>
          <w:rtl/>
        </w:rPr>
        <w:t>.</w:t>
      </w:r>
      <w:r w:rsidRPr="00D50D07">
        <w:rPr>
          <w:rtl/>
        </w:rPr>
        <w:t xml:space="preserve"> وفي شرح المازندراني :</w:t>
      </w:r>
      <w:r>
        <w:rPr>
          <w:rtl/>
        </w:rPr>
        <w:t xml:space="preserve"> «</w:t>
      </w:r>
      <w:r w:rsidRPr="00D50D07">
        <w:rPr>
          <w:rtl/>
        </w:rPr>
        <w:t xml:space="preserve">انقلبي ، من الانقلاب في النسخ التي رأيناها ، </w:t>
      </w:r>
      <w:r>
        <w:rPr>
          <w:rtl/>
        </w:rPr>
        <w:t>و «</w:t>
      </w:r>
      <w:r w:rsidRPr="00D50D07">
        <w:rPr>
          <w:rtl/>
        </w:rPr>
        <w:t>ثلاث مرات» متعلق ب</w:t>
      </w:r>
      <w:r>
        <w:rPr>
          <w:rtl/>
        </w:rPr>
        <w:t xml:space="preserve"> «</w:t>
      </w:r>
      <w:r w:rsidRPr="00D50D07">
        <w:rPr>
          <w:rtl/>
        </w:rPr>
        <w:t>قولي»</w:t>
      </w:r>
      <w:r>
        <w:rPr>
          <w:rtl/>
        </w:rPr>
        <w:t>.</w:t>
      </w:r>
      <w:r w:rsidRPr="00D50D07">
        <w:rPr>
          <w:rtl/>
        </w:rPr>
        <w:t xml:space="preserve"> والانقلاب إنما هو عن الشق الذي وقع النوم عليه ، كما مر ، لا عن اليسار ، إلا</w:t>
      </w:r>
      <w:r>
        <w:rPr>
          <w:rFonts w:hint="cs"/>
          <w:rtl/>
        </w:rPr>
        <w:t xml:space="preserve"> </w:t>
      </w:r>
      <w:r w:rsidRPr="00D50D07">
        <w:rPr>
          <w:rtl/>
        </w:rPr>
        <w:t xml:space="preserve">إذا ثبت أنها </w:t>
      </w:r>
      <w:r w:rsidRPr="000575E1">
        <w:rPr>
          <w:rStyle w:val="libAlaemChar"/>
          <w:rtl/>
        </w:rPr>
        <w:t>عليها‌السلام</w:t>
      </w:r>
      <w:r w:rsidRPr="00D50D07">
        <w:rPr>
          <w:rtl/>
        </w:rPr>
        <w:t xml:space="preserve"> كانت تنام على اليسار ، وهو كماترى. والظاهر أنه تصحيف</w:t>
      </w:r>
      <w:r>
        <w:rPr>
          <w:rtl/>
        </w:rPr>
        <w:t xml:space="preserve"> «</w:t>
      </w:r>
      <w:r w:rsidRPr="00D50D07">
        <w:rPr>
          <w:rtl/>
        </w:rPr>
        <w:t>اتفلي» بالتاء المثناة الفوقانية والفاء ؛ من التفل ، وهو شبيه بالبزق»</w:t>
      </w:r>
      <w:r>
        <w:rPr>
          <w:rtl/>
        </w:rPr>
        <w:t>.</w:t>
      </w:r>
    </w:p>
    <w:p w:rsidR="00D60D0D" w:rsidRPr="00D50D07" w:rsidRDefault="00D60D0D" w:rsidP="00806E06">
      <w:pPr>
        <w:pStyle w:val="libNormal"/>
        <w:rPr>
          <w:rtl/>
        </w:rPr>
      </w:pPr>
      <w:r w:rsidRPr="00B1579B">
        <w:rPr>
          <w:rStyle w:val="libFootnoteChar"/>
          <w:rtl/>
        </w:rPr>
        <w:t xml:space="preserve">وقال في المرآة : «قوله </w:t>
      </w:r>
      <w:r w:rsidRPr="000575E1">
        <w:rPr>
          <w:rStyle w:val="libAlaemChar"/>
          <w:rtl/>
        </w:rPr>
        <w:t>عليه‌السلام</w:t>
      </w:r>
      <w:r w:rsidRPr="00B1579B">
        <w:rPr>
          <w:rStyle w:val="libFootnoteChar"/>
          <w:rtl/>
        </w:rPr>
        <w:t xml:space="preserve"> : انقلبي عن يسارك ، الظاهر أنه كان : ثم اتفلي عن يسارك ثلاث مرات» ، وجعل «ثلاث مرات» متعلقا ب «انقلبي» ، ثم ذكر احتمالين في معناه.</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ن ، بح ، جت»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4) الوافي ، ج 9 ، ص 1589 ، ح 8801 ؛ الوسائل ، ج 6 ، ص 500 ، ح 8540 ؛ البحار ، ج 76 ، ص 220 ، ح 29.</w:t>
      </w:r>
    </w:p>
    <w:p w:rsidR="00D60D0D" w:rsidRPr="00D50D07" w:rsidRDefault="00D60D0D" w:rsidP="009C6F23">
      <w:pPr>
        <w:pStyle w:val="libFootnote0"/>
        <w:rPr>
          <w:rtl/>
        </w:rPr>
      </w:pPr>
      <w:r>
        <w:rPr>
          <w:rtl/>
        </w:rPr>
        <w:t>(</w:t>
      </w:r>
      <w:r w:rsidRPr="00D50D07">
        <w:rPr>
          <w:rtl/>
        </w:rPr>
        <w:t>5) في الوسائل ، ج 16 والأمالي للطوسي والأمالي للمفيد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 xml:space="preserve">6) في الوسائل ، ج 9 والبحار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7) في الوسائل والبحار والكافي ، ح 1968 والأمالى للطوسي :</w:t>
      </w:r>
      <w:r>
        <w:rPr>
          <w:rtl/>
        </w:rPr>
        <w:t xml:space="preserve"> «</w:t>
      </w:r>
      <w:r w:rsidRPr="00D50D07">
        <w:rPr>
          <w:rtl/>
        </w:rPr>
        <w:t>لم يسأل 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وحاشية</w:t>
      </w:r>
      <w:r>
        <w:rPr>
          <w:rtl/>
        </w:rPr>
        <w:t xml:space="preserve"> «</w:t>
      </w:r>
      <w:r w:rsidRPr="00D50D07">
        <w:rPr>
          <w:rtl/>
        </w:rPr>
        <w:t>ع» :</w:t>
      </w:r>
      <w:r>
        <w:rPr>
          <w:rtl/>
        </w:rPr>
        <w:t xml:space="preserve"> «</w:t>
      </w:r>
      <w:r w:rsidRPr="00D50D07">
        <w:rPr>
          <w:rtl/>
        </w:rPr>
        <w:t>مقامه»</w:t>
      </w:r>
      <w:r>
        <w:rPr>
          <w:rtl/>
        </w:rPr>
        <w:t>.</w:t>
      </w:r>
      <w:r w:rsidRPr="00D50D07">
        <w:rPr>
          <w:rtl/>
        </w:rPr>
        <w:t xml:space="preserve"> وفي الوافي :</w:t>
      </w:r>
      <w:r>
        <w:rPr>
          <w:rtl/>
        </w:rPr>
        <w:t xml:space="preserve"> «</w:t>
      </w:r>
      <w:r w:rsidRPr="00D50D07">
        <w:rPr>
          <w:rtl/>
        </w:rPr>
        <w:t>مقام»</w:t>
      </w:r>
      <w:r>
        <w:rPr>
          <w:rtl/>
        </w:rPr>
        <w:t>.</w:t>
      </w:r>
    </w:p>
    <w:p w:rsidR="00D60D0D" w:rsidRPr="00D50D07" w:rsidRDefault="00D60D0D" w:rsidP="00060D07">
      <w:pPr>
        <w:pStyle w:val="libNormal0"/>
        <w:rPr>
          <w:rtl/>
        </w:rPr>
      </w:pPr>
      <w:r>
        <w:rPr>
          <w:rtl/>
        </w:rPr>
        <w:br w:type="page"/>
      </w:r>
      <w:r w:rsidRPr="00D50D07">
        <w:rPr>
          <w:rtl/>
        </w:rPr>
        <w:lastRenderedPageBreak/>
        <w:t xml:space="preserve">تلا </w:t>
      </w:r>
      <w:r w:rsidRPr="0089525C">
        <w:rPr>
          <w:rStyle w:val="libFootnotenumChar"/>
          <w:rtl/>
        </w:rPr>
        <w:t>(1)</w:t>
      </w:r>
      <w:r w:rsidRPr="00D50D07">
        <w:rPr>
          <w:rtl/>
        </w:rPr>
        <w:t xml:space="preserve"> :</w:t>
      </w:r>
      <w:r>
        <w:rPr>
          <w:rtl/>
        </w:rPr>
        <w:t xml:space="preserve"> «</w:t>
      </w:r>
      <w:r w:rsidRPr="000575E1">
        <w:rPr>
          <w:rStyle w:val="libAlaemChar"/>
          <w:rtl/>
        </w:rPr>
        <w:t>(</w:t>
      </w:r>
      <w:r w:rsidRPr="00FC3507">
        <w:rPr>
          <w:rStyle w:val="libAieChar"/>
          <w:rtl/>
        </w:rPr>
        <w:t>فِي يَوْمٍ كانَ مِقْدارُهُ خَمْسِينَ أَلْفَ سَنَةٍ</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14924 / 109.</w:t>
      </w:r>
      <w:r w:rsidRPr="00D50D07">
        <w:rPr>
          <w:rtl/>
        </w:rPr>
        <w:t xml:space="preserve"> وبهذا الإسناد ، عن حفص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من كان مسافرا </w:t>
      </w:r>
      <w:r w:rsidRPr="0089525C">
        <w:rPr>
          <w:rStyle w:val="libFootnotenumChar"/>
          <w:rtl/>
        </w:rPr>
        <w:t>(4)</w:t>
      </w:r>
      <w:r w:rsidRPr="00D50D07">
        <w:rPr>
          <w:rtl/>
        </w:rPr>
        <w:t xml:space="preserve"> فليسافر </w:t>
      </w:r>
      <w:r w:rsidRPr="0089525C">
        <w:rPr>
          <w:rStyle w:val="libFootnotenumChar"/>
          <w:rtl/>
        </w:rPr>
        <w:t>(5)</w:t>
      </w:r>
      <w:r w:rsidRPr="00D50D07">
        <w:rPr>
          <w:rtl/>
        </w:rPr>
        <w:t xml:space="preserve"> يوم السبت ، فلو أن حجرا زال عن جبل يوم السبت لرده الله </w:t>
      </w:r>
      <w:r>
        <w:rPr>
          <w:rtl/>
        </w:rPr>
        <w:t>ـ</w:t>
      </w:r>
      <w:r w:rsidRPr="00D50D07">
        <w:rPr>
          <w:rtl/>
        </w:rPr>
        <w:t xml:space="preserve"> عز ذكره </w:t>
      </w:r>
      <w:r>
        <w:rPr>
          <w:rtl/>
        </w:rPr>
        <w:t>ـ</w:t>
      </w:r>
      <w:r w:rsidRPr="00D50D07">
        <w:rPr>
          <w:rtl/>
        </w:rPr>
        <w:t xml:space="preserve"> إلى موضعه </w:t>
      </w:r>
      <w:r w:rsidRPr="0089525C">
        <w:rPr>
          <w:rStyle w:val="libFootnotenumChar"/>
          <w:rtl/>
        </w:rPr>
        <w:t>(6)</w:t>
      </w:r>
      <w:r w:rsidRPr="00D50D07">
        <w:rPr>
          <w:rtl/>
        </w:rPr>
        <w:t xml:space="preserve"> ، ومن تعذرت عليه الحوائج فليلتمس طلبها يوم الثلاثاء ؛ فإنه اليوم الذي ألان الله فيه الحديد لداود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والوسائل ، ج 16 : </w:t>
      </w:r>
      <w:r>
        <w:rPr>
          <w:rtl/>
        </w:rPr>
        <w:t>+ «</w:t>
      </w:r>
      <w:r w:rsidRPr="00D50D07">
        <w:rPr>
          <w:rtl/>
        </w:rPr>
        <w:t>قوله تعالى»</w:t>
      </w:r>
      <w:r>
        <w:rPr>
          <w:rtl/>
        </w:rPr>
        <w:t>.</w:t>
      </w:r>
    </w:p>
    <w:p w:rsidR="00D60D0D" w:rsidRPr="00D50D07" w:rsidRDefault="00D60D0D" w:rsidP="009C6F23">
      <w:pPr>
        <w:pStyle w:val="libFootnote0"/>
        <w:rPr>
          <w:rtl/>
        </w:rPr>
      </w:pPr>
      <w:r>
        <w:rPr>
          <w:rtl/>
        </w:rPr>
        <w:t>(</w:t>
      </w:r>
      <w:r w:rsidRPr="00D50D07">
        <w:rPr>
          <w:rtl/>
        </w:rPr>
        <w:t xml:space="preserve">2) المعارج </w:t>
      </w:r>
      <w:r>
        <w:rPr>
          <w:rtl/>
        </w:rPr>
        <w:t>(</w:t>
      </w:r>
      <w:r w:rsidRPr="00D50D07">
        <w:rPr>
          <w:rtl/>
        </w:rPr>
        <w:t>70) : 4. وفي</w:t>
      </w:r>
      <w:r>
        <w:rPr>
          <w:rtl/>
        </w:rPr>
        <w:t xml:space="preserve"> «</w:t>
      </w:r>
      <w:r w:rsidRPr="00D50D07">
        <w:rPr>
          <w:rtl/>
        </w:rPr>
        <w:t xml:space="preserve">ع ، ل ، ن ، بف» والوافي : </w:t>
      </w:r>
      <w:r>
        <w:rPr>
          <w:rtl/>
        </w:rPr>
        <w:t xml:space="preserve">ـ </w:t>
      </w:r>
      <w:r w:rsidRPr="000575E1">
        <w:rPr>
          <w:rStyle w:val="libAlaemChar"/>
          <w:rtl/>
        </w:rPr>
        <w:t>(</w:t>
      </w:r>
      <w:r w:rsidRPr="000C1ABF">
        <w:rPr>
          <w:rStyle w:val="libFootnoteAieChar"/>
          <w:rtl/>
        </w:rPr>
        <w:t>مِمَّا تَعُدُّونَ</w:t>
      </w:r>
      <w:r w:rsidRPr="000575E1">
        <w:rPr>
          <w:rStyle w:val="libAlaemChar"/>
          <w:rtl/>
        </w:rPr>
        <w:t>)</w:t>
      </w:r>
      <w:r>
        <w:rPr>
          <w:rtl/>
        </w:rPr>
        <w:t>.</w:t>
      </w:r>
    </w:p>
    <w:p w:rsidR="00D60D0D" w:rsidRPr="00D50D07" w:rsidRDefault="00D60D0D" w:rsidP="009C6F23">
      <w:pPr>
        <w:pStyle w:val="libFootnote0"/>
        <w:rPr>
          <w:rtl/>
        </w:rPr>
      </w:pPr>
      <w:r>
        <w:rPr>
          <w:rtl/>
        </w:rPr>
        <w:t>(</w:t>
      </w:r>
      <w:r w:rsidRPr="00D50D07">
        <w:rPr>
          <w:rtl/>
        </w:rPr>
        <w:t>3) الكافي ، كتاب الإيمان والكفر ، باب الاستغناء عن الناس ، ح 1968 ، إلى قوله :</w:t>
      </w:r>
      <w:r>
        <w:rPr>
          <w:rtl/>
        </w:rPr>
        <w:t xml:space="preserve"> «</w:t>
      </w:r>
      <w:r w:rsidRPr="00D50D07">
        <w:rPr>
          <w:rtl/>
        </w:rPr>
        <w:t>لم يسأله شيئا إلا</w:t>
      </w:r>
      <w:r>
        <w:rPr>
          <w:rFonts w:hint="cs"/>
          <w:rtl/>
        </w:rPr>
        <w:t xml:space="preserve"> </w:t>
      </w:r>
      <w:r w:rsidRPr="00D50D07">
        <w:rPr>
          <w:rtl/>
        </w:rPr>
        <w:t>أعطاه»</w:t>
      </w:r>
      <w:r>
        <w:rPr>
          <w:rtl/>
        </w:rPr>
        <w:t>.</w:t>
      </w:r>
      <w:r w:rsidRPr="00D50D07">
        <w:rPr>
          <w:rtl/>
        </w:rPr>
        <w:t xml:space="preserve"> الأمالي للمفيد ، ص 274 ، المجلس 33 ، ح 1 ، بسنده عن علي بن محمد القاشاني ، عن الأصفهاني ، عن سليمان بن داود المنقري ؛ وفيه ، ص 329 ، المجلس 39 ، ح 1 ، بسنده عن علي بن محمد القاساني ، عن الأصفهاني ، عن المنقري ؛ الأمالي للطوسي ، ص 36 ، المجلس 2 ، ح 7 ، بسنده عن علي بن محمد القاشاني ، عن سليمان بن داود المنقري ؛ وفيه ، ص 110 ، المجلس 4 ، ح 23 ، بسنده عن علي بن محمد القاساني ، عن حفص بن غياث القاضي. فقه الرضا </w:t>
      </w:r>
      <w:r w:rsidRPr="000575E1">
        <w:rPr>
          <w:rStyle w:val="libAlaemChar"/>
          <w:rtl/>
        </w:rPr>
        <w:t>عليه‌السلام</w:t>
      </w:r>
      <w:r w:rsidRPr="00D50D07">
        <w:rPr>
          <w:rtl/>
        </w:rPr>
        <w:t xml:space="preserve"> ، ص 367 ، إلى قوله :</w:t>
      </w:r>
      <w:r>
        <w:rPr>
          <w:rtl/>
        </w:rPr>
        <w:t xml:space="preserve"> «</w:t>
      </w:r>
      <w:r w:rsidRPr="00D50D07">
        <w:rPr>
          <w:rtl/>
        </w:rPr>
        <w:t xml:space="preserve">لا يكون له رجاء إلامن عند الله عزذكره» وفي كل المصادر </w:t>
      </w:r>
      <w:r>
        <w:rPr>
          <w:rtl/>
        </w:rPr>
        <w:t>(</w:t>
      </w:r>
      <w:r w:rsidRPr="00D50D07">
        <w:rPr>
          <w:rtl/>
        </w:rPr>
        <w:t>إلا الكافي</w:t>
      </w:r>
      <w:r>
        <w:rPr>
          <w:rtl/>
        </w:rPr>
        <w:t>)</w:t>
      </w:r>
      <w:r w:rsidRPr="00D50D07">
        <w:rPr>
          <w:rtl/>
        </w:rPr>
        <w:t xml:space="preserve"> مع اختلاف يسير الوافي ، ج 4 ، ص 311 ، ح 1991 ؛ وفيه ، ص 415 ، ح 2221 ، إلى قوله :</w:t>
      </w:r>
      <w:r>
        <w:rPr>
          <w:rtl/>
        </w:rPr>
        <w:t xml:space="preserve"> «</w:t>
      </w:r>
      <w:r w:rsidRPr="00D50D07">
        <w:rPr>
          <w:rtl/>
        </w:rPr>
        <w:t>لم يسأله شيئا إلا</w:t>
      </w:r>
      <w:r>
        <w:rPr>
          <w:rFonts w:hint="cs"/>
          <w:rtl/>
        </w:rPr>
        <w:t xml:space="preserve"> </w:t>
      </w:r>
      <w:r w:rsidRPr="00D50D07">
        <w:rPr>
          <w:rtl/>
        </w:rPr>
        <w:t>أعطاه» ؛ الوسائل ، ج 16 ، ص 95 ، ح 21075 ؛ وفيه ، ج 7 ، ص 142 ، ح 8953 ؛ وج 9 ، ص 448 ، ح 12468 ، إلى قوله :</w:t>
      </w:r>
      <w:r>
        <w:rPr>
          <w:rtl/>
        </w:rPr>
        <w:t xml:space="preserve"> «</w:t>
      </w:r>
      <w:r w:rsidRPr="00D50D07">
        <w:rPr>
          <w:rtl/>
        </w:rPr>
        <w:t>لم يسأله شيئا إلا</w:t>
      </w:r>
      <w:r>
        <w:rPr>
          <w:rFonts w:hint="cs"/>
          <w:rtl/>
        </w:rPr>
        <w:t xml:space="preserve"> </w:t>
      </w:r>
      <w:r w:rsidRPr="00D50D07">
        <w:rPr>
          <w:rtl/>
        </w:rPr>
        <w:t>أعطاه» ؛ البحار ، ج 75 ، ص 109 ، ح 15 ، إلى قوله :</w:t>
      </w:r>
      <w:r>
        <w:rPr>
          <w:rtl/>
        </w:rPr>
        <w:t xml:space="preserve"> «</w:t>
      </w:r>
      <w:r w:rsidRPr="00D50D07">
        <w:rPr>
          <w:rtl/>
        </w:rPr>
        <w:t>لم يسأله شيئا إلا</w:t>
      </w:r>
      <w:r>
        <w:rPr>
          <w:rFonts w:hint="cs"/>
          <w:rtl/>
        </w:rPr>
        <w:t xml:space="preserve"> </w:t>
      </w:r>
      <w:r w:rsidRPr="00D50D07">
        <w:rPr>
          <w:rtl/>
        </w:rPr>
        <w:t>أعطاه»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من أراد سفرا»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فيسافر»</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مكانه»</w:t>
      </w:r>
      <w:r>
        <w:rPr>
          <w:rtl/>
        </w:rPr>
        <w:t>.</w:t>
      </w:r>
    </w:p>
    <w:p w:rsidR="00D60D0D" w:rsidRPr="00D50D07" w:rsidRDefault="00D60D0D" w:rsidP="009C6F23">
      <w:pPr>
        <w:pStyle w:val="libFootnote0"/>
        <w:rPr>
          <w:rtl/>
        </w:rPr>
      </w:pPr>
      <w:r>
        <w:rPr>
          <w:rtl/>
        </w:rPr>
        <w:t>(</w:t>
      </w:r>
      <w:r w:rsidRPr="00D50D07">
        <w:rPr>
          <w:rtl/>
        </w:rPr>
        <w:t>7) المحاسن ، ص 345 ، كتاب السفر ، ح 6 ، عن القاسم بن محمد ، عن سليمان بن داود ، عن حفص بن غياث. الخصال ، ص 393 ، باب السبعة ، ح 97 ، وفيهما إلى قوله :</w:t>
      </w:r>
      <w:r>
        <w:rPr>
          <w:rtl/>
        </w:rPr>
        <w:t xml:space="preserve"> «</w:t>
      </w:r>
      <w:r w:rsidRPr="00D50D07">
        <w:rPr>
          <w:rtl/>
        </w:rPr>
        <w:t xml:space="preserve">لرده الله عز ذكره إلى موضعه» ؛ وفيه ، ص 386 ، باب الأربعة ، ح 69 ، وفيهما بسند آخر عن القاسم بن محمد الأصبهاني ، عن سليمان بن داود المنقري ، عن حفص بن غياث. الفقيه ، ج 2 ، ص 266 ، ح 2389 ، معلقا عن حفص بن غياث. الخصال ، ص 385 ، باب الأربعة ، ذيل ح 67 ، بسند آخر عن موسى بن جعفر </w:t>
      </w:r>
      <w:r w:rsidRPr="000575E1">
        <w:rPr>
          <w:rStyle w:val="libAlaemChar"/>
          <w:rtl/>
        </w:rPr>
        <w:t>عليه‌السلام</w:t>
      </w:r>
      <w:r w:rsidRPr="00D50D07">
        <w:rPr>
          <w:rtl/>
        </w:rPr>
        <w:t xml:space="preserve"> : من قوله :</w:t>
      </w:r>
      <w:r>
        <w:rPr>
          <w:rtl/>
        </w:rPr>
        <w:t xml:space="preserve"> «</w:t>
      </w:r>
      <w:r w:rsidRPr="00D50D07">
        <w:rPr>
          <w:rtl/>
        </w:rPr>
        <w:t xml:space="preserve">ومن تعذرت عليه الحوائج» مع اختلاف يسير. المحاسن ، ص 345 ، كتاب السفر ، ح 7 ، بسند آخر من دون التصريح باسم المعصوم </w:t>
      </w:r>
      <w:r w:rsidRPr="000575E1">
        <w:rPr>
          <w:rStyle w:val="libAlaemChar"/>
          <w:rtl/>
        </w:rPr>
        <w:t>عليه‌السلام</w:t>
      </w:r>
      <w:r w:rsidRPr="00D50D07">
        <w:rPr>
          <w:rtl/>
        </w:rPr>
        <w:t xml:space="preserve"> ، مع اختلاف يسير. تفسير القمي ، ج 2 ، ص 199 ، مرسلا ، من قوله :</w:t>
      </w:r>
      <w:r>
        <w:rPr>
          <w:rtl/>
        </w:rPr>
        <w:t xml:space="preserve"> «</w:t>
      </w:r>
      <w:r w:rsidRPr="00D50D07">
        <w:rPr>
          <w:rtl/>
        </w:rPr>
        <w:t>ومن تعذرت عليه الحوائج»</w:t>
      </w:r>
      <w:r>
        <w:rPr>
          <w:rtl/>
        </w:rPr>
        <w:t>.</w:t>
      </w:r>
      <w:r w:rsidRPr="00D50D07">
        <w:rPr>
          <w:rtl/>
        </w:rPr>
        <w:t xml:space="preserve"> كتاب المزار ، ص 58 ، مرسلا ، وفيهما مع اختلاف يسير الوافي ، ج 12 ، ص 352 ، ح 12083 ؛ الوسائل ، ج 11 ، ص 349 ، ذيل ح 14987 ، إلى قوله :</w:t>
      </w:r>
      <w:r>
        <w:rPr>
          <w:rtl/>
        </w:rPr>
        <w:t xml:space="preserve"> «</w:t>
      </w:r>
      <w:r w:rsidRPr="00D50D07">
        <w:rPr>
          <w:rtl/>
        </w:rPr>
        <w:t>لرده الله عز ذكره إلى موضعه» ؛ وفيه ، ص 351 ، ذيل ح 14993 ؛ البحار ، ج 14 ، ص 13 ، ح 22 ، وفيهما من قوله :</w:t>
      </w:r>
      <w:r>
        <w:rPr>
          <w:rtl/>
        </w:rPr>
        <w:t xml:space="preserve"> «</w:t>
      </w:r>
      <w:r w:rsidRPr="00D50D07">
        <w:rPr>
          <w:rtl/>
        </w:rPr>
        <w:t>ومن تعذرت عليه الحوائج»</w:t>
      </w:r>
      <w:r>
        <w:rPr>
          <w:rtl/>
        </w:rPr>
        <w:t>.</w:t>
      </w:r>
    </w:p>
    <w:p w:rsidR="00D60D0D" w:rsidRPr="00D50D07" w:rsidRDefault="00D60D0D" w:rsidP="00806E06">
      <w:pPr>
        <w:pStyle w:val="libNormal"/>
        <w:rPr>
          <w:rtl/>
        </w:rPr>
      </w:pPr>
      <w:r>
        <w:rPr>
          <w:rtl/>
        </w:rPr>
        <w:br w:type="page"/>
      </w:r>
      <w:r w:rsidRPr="00727229">
        <w:rPr>
          <w:rStyle w:val="libBold2Char"/>
          <w:rtl/>
        </w:rPr>
        <w:lastRenderedPageBreak/>
        <w:t>14925 / 110.</w:t>
      </w:r>
      <w:r w:rsidRPr="00D50D07">
        <w:rPr>
          <w:rtl/>
        </w:rPr>
        <w:t xml:space="preserve"> وبهذا الإسناد ، عن حفص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مثل الناس يوم القيامة إذا قاموا لرب العالمين مثل السهم في القرب </w:t>
      </w:r>
      <w:r w:rsidRPr="0089525C">
        <w:rPr>
          <w:rStyle w:val="libFootnotenumChar"/>
          <w:rtl/>
        </w:rPr>
        <w:t>(1)</w:t>
      </w:r>
      <w:r w:rsidRPr="00D50D07">
        <w:rPr>
          <w:rtl/>
        </w:rPr>
        <w:t xml:space="preserve"> ، ليس له من الأرض إلا موضع قدمه كالسهم في الكنانة </w:t>
      </w:r>
      <w:r w:rsidRPr="0089525C">
        <w:rPr>
          <w:rStyle w:val="libFootnotenumChar"/>
          <w:rtl/>
        </w:rPr>
        <w:t>(2)</w:t>
      </w:r>
      <w:r w:rsidRPr="00D50D07">
        <w:rPr>
          <w:rtl/>
        </w:rPr>
        <w:t xml:space="preserve"> ، لايقدر أن يزول هاهنا ولا هاهنا»</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14926 / 111.</w:t>
      </w:r>
      <w:r w:rsidRPr="00D50D07">
        <w:rPr>
          <w:rtl/>
        </w:rPr>
        <w:t xml:space="preserve"> وبهذا الإسناد ، عن حفص ، قال :</w:t>
      </w:r>
    </w:p>
    <w:p w:rsidR="00D60D0D" w:rsidRPr="00D50D07" w:rsidRDefault="00D60D0D" w:rsidP="00806E06">
      <w:pPr>
        <w:pStyle w:val="libNormal"/>
        <w:rPr>
          <w:rtl/>
        </w:rPr>
      </w:pPr>
      <w:r w:rsidRPr="00D50D07">
        <w:rPr>
          <w:rtl/>
        </w:rPr>
        <w:t xml:space="preserve">رأيت أبا عبد الله </w:t>
      </w:r>
      <w:r w:rsidRPr="000575E1">
        <w:rPr>
          <w:rStyle w:val="libAlaemChar"/>
          <w:rtl/>
        </w:rPr>
        <w:t>عليه‌السلام</w:t>
      </w:r>
      <w:r w:rsidRPr="00D50D07">
        <w:rPr>
          <w:rtl/>
        </w:rPr>
        <w:t xml:space="preserve"> يتخلل بساتين </w:t>
      </w:r>
      <w:r w:rsidRPr="0089525C">
        <w:rPr>
          <w:rStyle w:val="libFootnotenumChar"/>
          <w:rtl/>
        </w:rPr>
        <w:t>(4)</w:t>
      </w:r>
      <w:r w:rsidRPr="00D50D07">
        <w:rPr>
          <w:rtl/>
        </w:rPr>
        <w:t xml:space="preserve"> الكوفة ، فانتهى إلى نخلة ، فتوضأ عندها ، ثم ركع وسجد ، فأحصيت في سجوده خمسمائة تسبيحة ، ثم استند إلى النخلة ، فدعا بدعوات ، ثم قال :</w:t>
      </w:r>
      <w:r>
        <w:rPr>
          <w:rtl/>
        </w:rPr>
        <w:t xml:space="preserve"> «</w:t>
      </w:r>
      <w:r w:rsidRPr="00D50D07">
        <w:rPr>
          <w:rtl/>
        </w:rPr>
        <w:t xml:space="preserve">يا أبا حفص ، إنها </w:t>
      </w:r>
      <w:r>
        <w:rPr>
          <w:rtl/>
        </w:rPr>
        <w:t>ـ</w:t>
      </w:r>
      <w:r w:rsidRPr="00D50D07">
        <w:rPr>
          <w:rtl/>
        </w:rPr>
        <w:t xml:space="preserve"> والله </w:t>
      </w:r>
      <w:r w:rsidRPr="0089525C">
        <w:rPr>
          <w:rStyle w:val="libFootnotenumChar"/>
          <w:rtl/>
        </w:rPr>
        <w:t>(5)</w:t>
      </w:r>
      <w:r w:rsidRPr="00D50D07">
        <w:rPr>
          <w:rtl/>
        </w:rPr>
        <w:t xml:space="preserve"> </w:t>
      </w:r>
      <w:r>
        <w:rPr>
          <w:rtl/>
        </w:rPr>
        <w:t>ـ</w:t>
      </w:r>
      <w:r w:rsidRPr="00D50D07">
        <w:rPr>
          <w:rtl/>
        </w:rPr>
        <w:t xml:space="preserve"> النخلة التي </w:t>
      </w:r>
      <w:r w:rsidRPr="0089525C">
        <w:rPr>
          <w:rStyle w:val="libFootnotenumChar"/>
          <w:rtl/>
        </w:rPr>
        <w:t>(6)</w:t>
      </w:r>
      <w:r w:rsidRPr="00D50D07">
        <w:rPr>
          <w:rtl/>
        </w:rPr>
        <w:t xml:space="preserve"> قال الله </w:t>
      </w:r>
      <w:r>
        <w:rPr>
          <w:rtl/>
        </w:rPr>
        <w:t>ـ</w:t>
      </w:r>
      <w:r w:rsidRPr="00D50D07">
        <w:rPr>
          <w:rtl/>
        </w:rPr>
        <w:t xml:space="preserve"> جل وعز </w:t>
      </w:r>
      <w:r>
        <w:rPr>
          <w:rtl/>
        </w:rPr>
        <w:t>ـ</w:t>
      </w:r>
      <w:r w:rsidRPr="00D50D07">
        <w:rPr>
          <w:rtl/>
        </w:rPr>
        <w:t xml:space="preserve"> لمريم </w:t>
      </w:r>
      <w:r w:rsidRPr="0089525C">
        <w:rPr>
          <w:rStyle w:val="libFootnotenumChar"/>
          <w:rtl/>
        </w:rPr>
        <w:t>(7)</w:t>
      </w:r>
      <w:r w:rsidRPr="00D50D07">
        <w:rPr>
          <w:rtl/>
        </w:rPr>
        <w:t xml:space="preserve"> </w:t>
      </w:r>
      <w:r w:rsidRPr="000575E1">
        <w:rPr>
          <w:rStyle w:val="libAlaemChar"/>
          <w:rtl/>
        </w:rPr>
        <w:t>عليه</w:t>
      </w:r>
      <w:r w:rsidRPr="000575E1">
        <w:rPr>
          <w:rStyle w:val="libAlaemChar"/>
          <w:rFonts w:hint="cs"/>
          <w:rtl/>
        </w:rPr>
        <w:t>ا</w:t>
      </w:r>
      <w:r w:rsidRPr="000575E1">
        <w:rPr>
          <w:rStyle w:val="libAlaemChar"/>
          <w:rtl/>
        </w:rPr>
        <w:t>‌السلام</w:t>
      </w:r>
      <w:r w:rsidRPr="00D50D07">
        <w:rPr>
          <w:rtl/>
        </w:rPr>
        <w:t xml:space="preserve"> :</w:t>
      </w:r>
      <w:r>
        <w:rPr>
          <w:rtl/>
        </w:rPr>
        <w:t xml:space="preserve"> </w:t>
      </w:r>
      <w:r w:rsidRPr="000575E1">
        <w:rPr>
          <w:rStyle w:val="libAlaemChar"/>
          <w:rtl/>
        </w:rPr>
        <w:t>(</w:t>
      </w:r>
      <w:r w:rsidRPr="00FC3507">
        <w:rPr>
          <w:rStyle w:val="libAieChar"/>
          <w:rtl/>
        </w:rPr>
        <w:t>وَهُزِّي إِلَيْكِ بِجِذْعِ النَّخْلَةِ تُساقِطْ عَلَيْكِ رُطَباً جَنِيًّا</w:t>
      </w:r>
      <w:r w:rsidRPr="000575E1">
        <w:rPr>
          <w:rStyle w:val="libAlaemChar"/>
          <w:rtl/>
        </w:rPr>
        <w:t>)</w:t>
      </w:r>
      <w:r w:rsidRPr="00FC3507">
        <w:rPr>
          <w:rStyle w:val="libAieChar"/>
          <w:rtl/>
        </w:rPr>
        <w:t xml:space="preserve">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14927 / 112.</w:t>
      </w:r>
      <w:r w:rsidRPr="00D50D07">
        <w:rPr>
          <w:rtl/>
        </w:rPr>
        <w:t xml:space="preserve"> حفص </w:t>
      </w:r>
      <w:r w:rsidRPr="0089525C">
        <w:rPr>
          <w:rStyle w:val="libFootnotenumChar"/>
          <w:rtl/>
        </w:rPr>
        <w:t>(10)</w:t>
      </w:r>
      <w:r w:rsidRPr="00D50D07">
        <w:rPr>
          <w:rtl/>
        </w:rPr>
        <w:t xml:space="preserve"> ، 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عيسى </w:t>
      </w:r>
      <w:r w:rsidRPr="000575E1">
        <w:rPr>
          <w:rStyle w:val="libAlaemChar"/>
          <w:rtl/>
        </w:rPr>
        <w:t>عليه‌السلام</w:t>
      </w:r>
      <w:r w:rsidRPr="00D50D07">
        <w:rPr>
          <w:rtl/>
        </w:rPr>
        <w:t xml:space="preserve"> : اشتدت مؤونة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وحاشية</w:t>
      </w:r>
      <w:r>
        <w:rPr>
          <w:rtl/>
        </w:rPr>
        <w:t xml:space="preserve"> «</w:t>
      </w:r>
      <w:r w:rsidRPr="00D50D07">
        <w:rPr>
          <w:rtl/>
        </w:rPr>
        <w:t>ن ، بح» :</w:t>
      </w:r>
      <w:r>
        <w:rPr>
          <w:rtl/>
        </w:rPr>
        <w:t xml:space="preserve"> «</w:t>
      </w:r>
      <w:r w:rsidRPr="00D50D07">
        <w:rPr>
          <w:rtl/>
        </w:rPr>
        <w:t>القرن»</w:t>
      </w:r>
      <w:r>
        <w:rPr>
          <w:rtl/>
        </w:rPr>
        <w:t>.</w:t>
      </w:r>
      <w:r w:rsidRPr="00D50D07">
        <w:rPr>
          <w:rtl/>
        </w:rPr>
        <w:t xml:space="preserve"> </w:t>
      </w:r>
      <w:r>
        <w:rPr>
          <w:rtl/>
        </w:rPr>
        <w:t>و «</w:t>
      </w:r>
      <w:r w:rsidRPr="00D50D07">
        <w:rPr>
          <w:rtl/>
        </w:rPr>
        <w:t>في القرب» أي في قرب كل من الآخر وقرب بعضهم من بعض. والعلامة الفيض قرأها</w:t>
      </w:r>
      <w:r>
        <w:rPr>
          <w:rtl/>
        </w:rPr>
        <w:t xml:space="preserve"> «</w:t>
      </w:r>
      <w:r w:rsidRPr="00D50D07">
        <w:rPr>
          <w:rtl/>
        </w:rPr>
        <w:t>القرب» بضمتين جمع القراب ، وهو الغمد ، أو جفنه ، حيث قال في الوافي :</w:t>
      </w:r>
      <w:r>
        <w:rPr>
          <w:rtl/>
        </w:rPr>
        <w:t xml:space="preserve"> «</w:t>
      </w:r>
      <w:r w:rsidRPr="00D50D07">
        <w:rPr>
          <w:rtl/>
        </w:rPr>
        <w:t>القراب : شبه الجراب يطرح فيه الراكب سيفه بغمده وسوطه ونحو ذلك»</w:t>
      </w:r>
      <w:r>
        <w:rPr>
          <w:rtl/>
        </w:rPr>
        <w:t>.</w:t>
      </w:r>
      <w:r w:rsidRPr="00D50D07">
        <w:rPr>
          <w:rtl/>
        </w:rPr>
        <w:t xml:space="preserve"> راجع : القاموس المحيط ، ج 1 ، ص 211 </w:t>
      </w:r>
      <w:r>
        <w:rPr>
          <w:rtl/>
        </w:rPr>
        <w:t>(</w:t>
      </w:r>
      <w:r w:rsidRPr="00D50D07">
        <w:rPr>
          <w:rtl/>
        </w:rPr>
        <w:t>قرب</w:t>
      </w:r>
      <w:r>
        <w:rPr>
          <w:rtl/>
        </w:rPr>
        <w:t>)</w:t>
      </w:r>
      <w:r w:rsidRPr="00D50D07">
        <w:rPr>
          <w:rtl/>
        </w:rPr>
        <w:t xml:space="preserve"> ؛ شرح المازندراني ، ج 12 ، ص 138 ؛ مرآة العقول ، ج 25 ، ص 344.</w:t>
      </w:r>
    </w:p>
    <w:p w:rsidR="00D60D0D" w:rsidRPr="00D50D07" w:rsidRDefault="00D60D0D" w:rsidP="009C6F23">
      <w:pPr>
        <w:pStyle w:val="libFootnote0"/>
        <w:rPr>
          <w:rtl/>
        </w:rPr>
      </w:pPr>
      <w:r>
        <w:rPr>
          <w:rtl/>
        </w:rPr>
        <w:t>(</w:t>
      </w:r>
      <w:r w:rsidRPr="00D50D07">
        <w:rPr>
          <w:rtl/>
        </w:rPr>
        <w:t xml:space="preserve">2) كنانة السهام بالكسر : جعبة من جلد لا خشب فيها ، أو بالعكس. القاموس المحيط ، ج 2 ، ص 1613 </w:t>
      </w:r>
      <w:r>
        <w:rPr>
          <w:rtl/>
        </w:rPr>
        <w:t>(</w:t>
      </w:r>
      <w:r w:rsidRPr="00D50D07">
        <w:rPr>
          <w:rtl/>
        </w:rPr>
        <w:t>كنن</w:t>
      </w:r>
      <w:r>
        <w:rPr>
          <w:rtl/>
        </w:rPr>
        <w:t>).</w:t>
      </w:r>
    </w:p>
    <w:p w:rsidR="00D60D0D" w:rsidRPr="00D50D07" w:rsidRDefault="00D60D0D" w:rsidP="009C6F23">
      <w:pPr>
        <w:pStyle w:val="libFootnote0"/>
        <w:rPr>
          <w:rtl/>
        </w:rPr>
      </w:pPr>
      <w:r>
        <w:rPr>
          <w:rtl/>
        </w:rPr>
        <w:t>(</w:t>
      </w:r>
      <w:r w:rsidRPr="00D50D07">
        <w:rPr>
          <w:rtl/>
        </w:rPr>
        <w:t>3) الوافي ، ج 25 ، ص 657 ، ح 24811 ؛ البحار ، ج 7 ، ص 111 ، ح 43.</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ببساتين»</w:t>
      </w:r>
      <w:r>
        <w:rPr>
          <w:rtl/>
        </w:rPr>
        <w:t>.</w:t>
      </w:r>
      <w:r w:rsidRPr="00D50D07">
        <w:rPr>
          <w:rtl/>
        </w:rPr>
        <w:t xml:space="preserve"> </w:t>
      </w:r>
      <w:r>
        <w:rPr>
          <w:rtl/>
        </w:rPr>
        <w:t>و «</w:t>
      </w:r>
      <w:r w:rsidRPr="00D50D07">
        <w:rPr>
          <w:rtl/>
        </w:rPr>
        <w:t xml:space="preserve">يتخلل بساتين الكوفة» أي يدخل بينها وفي خلالها. راجع : القاموس المحيط ، ج 2 ، ص 1315 </w:t>
      </w:r>
      <w:r>
        <w:rPr>
          <w:rtl/>
        </w:rPr>
        <w:t>(</w:t>
      </w:r>
      <w:r w:rsidRPr="00D50D07">
        <w:rPr>
          <w:rtl/>
        </w:rPr>
        <w:t>خلل</w:t>
      </w:r>
      <w:r>
        <w:rPr>
          <w:rtl/>
        </w:rPr>
        <w:t>).</w:t>
      </w:r>
    </w:p>
    <w:p w:rsidR="00D60D0D" w:rsidRPr="00D50D07" w:rsidRDefault="00D60D0D" w:rsidP="009C6F23">
      <w:pPr>
        <w:pStyle w:val="libFootnote0"/>
        <w:rPr>
          <w:rtl/>
        </w:rPr>
      </w:pPr>
      <w:r>
        <w:rPr>
          <w:rtl/>
        </w:rPr>
        <w:t>(</w:t>
      </w:r>
      <w:r w:rsidRPr="00D50D07">
        <w:rPr>
          <w:rtl/>
        </w:rPr>
        <w:t xml:space="preserve">5) في الوسائل : </w:t>
      </w:r>
      <w:r>
        <w:rPr>
          <w:rtl/>
        </w:rPr>
        <w:t>ـ «</w:t>
      </w:r>
      <w:r w:rsidRPr="00D50D07">
        <w:rPr>
          <w:rtl/>
        </w:rPr>
        <w:t>والله»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م ، ن ، بن ، جت ، جد» :</w:t>
      </w:r>
      <w:r>
        <w:rPr>
          <w:rtl/>
        </w:rPr>
        <w:t xml:space="preserve"> «</w:t>
      </w:r>
      <w:r w:rsidRPr="00D50D07">
        <w:rPr>
          <w:rtl/>
        </w:rPr>
        <w:t>الذي»</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هذا الخبر مؤيد لما ورد في الأخبار من أن عيسى </w:t>
      </w:r>
      <w:r w:rsidRPr="000575E1">
        <w:rPr>
          <w:rStyle w:val="libAlaemChar"/>
          <w:rtl/>
        </w:rPr>
        <w:t>عليه‌السلام</w:t>
      </w:r>
      <w:r w:rsidRPr="00D50D07">
        <w:rPr>
          <w:rtl/>
        </w:rPr>
        <w:t xml:space="preserve"> ولد بشاطئ الفرات. وما اشتهر بين المورخين من كون سكناها في بيت المقدس لا ينافي ذلك ؛ لجواز أن يكون الله أجاءها عند المخاض إلى هذا المكان بطي الأرض ، ثم أرجعها إلى بيت المقدس»</w:t>
      </w:r>
      <w:r>
        <w:rPr>
          <w:rtl/>
        </w:rPr>
        <w:t>.</w:t>
      </w:r>
      <w:r w:rsidRPr="00D50D07">
        <w:rPr>
          <w:rtl/>
        </w:rPr>
        <w:t xml:space="preserve"> ونحوه في الوافي.</w:t>
      </w:r>
    </w:p>
    <w:p w:rsidR="00D60D0D" w:rsidRPr="00D50D07" w:rsidRDefault="00D60D0D" w:rsidP="009C6F23">
      <w:pPr>
        <w:pStyle w:val="libFootnote0"/>
        <w:rPr>
          <w:rtl/>
        </w:rPr>
      </w:pPr>
      <w:r>
        <w:rPr>
          <w:rtl/>
        </w:rPr>
        <w:t>(</w:t>
      </w:r>
      <w:r w:rsidRPr="00D50D07">
        <w:rPr>
          <w:rtl/>
        </w:rPr>
        <w:t xml:space="preserve">8) مريم </w:t>
      </w:r>
      <w:r>
        <w:rPr>
          <w:rtl/>
        </w:rPr>
        <w:t>(</w:t>
      </w:r>
      <w:r w:rsidRPr="00D50D07">
        <w:rPr>
          <w:rtl/>
        </w:rPr>
        <w:t>19) : 25.</w:t>
      </w:r>
    </w:p>
    <w:p w:rsidR="00D60D0D" w:rsidRPr="00D50D07" w:rsidRDefault="00D60D0D" w:rsidP="009C6F23">
      <w:pPr>
        <w:pStyle w:val="libFootnote0"/>
        <w:rPr>
          <w:rtl/>
        </w:rPr>
      </w:pPr>
      <w:r>
        <w:rPr>
          <w:rtl/>
        </w:rPr>
        <w:t>(</w:t>
      </w:r>
      <w:r w:rsidRPr="00D50D07">
        <w:rPr>
          <w:rtl/>
        </w:rPr>
        <w:t>9) الوافي ، ج 8 ، ص 714 ، ح 6939 ؛ الوسائل ، ج 6 ، ص 379 ، ح 8234 ؛ البحار ، ج 14 ، ص 208 ، ح 5 ؛ وج 47 ، ص 37 ، ح 38.</w:t>
      </w:r>
    </w:p>
    <w:p w:rsidR="00D60D0D" w:rsidRDefault="00D60D0D" w:rsidP="009C6F23">
      <w:pPr>
        <w:pStyle w:val="libFootnote0"/>
        <w:rPr>
          <w:rtl/>
        </w:rPr>
      </w:pPr>
      <w:r>
        <w:rPr>
          <w:rtl/>
        </w:rPr>
        <w:t>(</w:t>
      </w:r>
      <w:r w:rsidRPr="00D50D07">
        <w:rPr>
          <w:rtl/>
        </w:rPr>
        <w:t xml:space="preserve">10) السند معلق. ويروي عن حفص </w:t>
      </w:r>
      <w:r>
        <w:rPr>
          <w:rtl/>
        </w:rPr>
        <w:t>ـ</w:t>
      </w:r>
      <w:r w:rsidRPr="00D50D07">
        <w:rPr>
          <w:rtl/>
        </w:rPr>
        <w:t xml:space="preserve"> وهو حفص بن غياث </w:t>
      </w:r>
      <w:r>
        <w:rPr>
          <w:rtl/>
        </w:rPr>
        <w:t>ـ</w:t>
      </w:r>
      <w:r w:rsidRPr="00D50D07">
        <w:rPr>
          <w:rtl/>
        </w:rPr>
        <w:t xml:space="preserve"> علي بن إبراهيم عن أبيه وعلي بن محمد عن</w:t>
      </w:r>
    </w:p>
    <w:p w:rsidR="00D60D0D" w:rsidRPr="00D50D07" w:rsidRDefault="00D60D0D" w:rsidP="00060D07">
      <w:pPr>
        <w:pStyle w:val="libNormal0"/>
        <w:rPr>
          <w:rtl/>
        </w:rPr>
      </w:pPr>
      <w:r>
        <w:rPr>
          <w:rtl/>
        </w:rPr>
        <w:br w:type="page"/>
      </w:r>
      <w:r w:rsidRPr="00D50D07">
        <w:rPr>
          <w:rtl/>
        </w:rPr>
        <w:lastRenderedPageBreak/>
        <w:t xml:space="preserve">الدنيا ومئونة </w:t>
      </w:r>
      <w:r w:rsidRPr="0089525C">
        <w:rPr>
          <w:rStyle w:val="libFootnotenumChar"/>
          <w:rtl/>
        </w:rPr>
        <w:t>(1)</w:t>
      </w:r>
      <w:r w:rsidRPr="00D50D07">
        <w:rPr>
          <w:rtl/>
        </w:rPr>
        <w:t xml:space="preserve"> الآخرة ؛ أما مؤونة الدنيا ، فإنك </w:t>
      </w:r>
      <w:r w:rsidRPr="0089525C">
        <w:rPr>
          <w:rStyle w:val="libFootnotenumChar"/>
          <w:rtl/>
        </w:rPr>
        <w:t>(2)</w:t>
      </w:r>
      <w:r w:rsidRPr="00D50D07">
        <w:rPr>
          <w:rtl/>
        </w:rPr>
        <w:t xml:space="preserve"> لاتمد يدك إلى شيء منها إلا وجدت فاجرا قد سبقك إليها ، وأما مؤونة الآخرة ، فإنك لاتجد أعوانا يعينونك عليها»</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14928 / 113.</w:t>
      </w:r>
      <w:r w:rsidRPr="00D50D07">
        <w:rPr>
          <w:rtl/>
        </w:rPr>
        <w:t xml:space="preserve"> محمد بن يحيى ، عن أحمد بن محمد ، عن ابن محبوب ، عن يونس بن عمار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أيما </w:t>
      </w:r>
      <w:r w:rsidRPr="0089525C">
        <w:rPr>
          <w:rStyle w:val="libFootnotenumChar"/>
          <w:rtl/>
        </w:rPr>
        <w:t>(4)</w:t>
      </w:r>
      <w:r w:rsidRPr="00D50D07">
        <w:rPr>
          <w:rtl/>
        </w:rPr>
        <w:t xml:space="preserve"> مؤمن شكا حاجته وضره إلى كافر أو إلى من يخالفه </w:t>
      </w:r>
      <w:r w:rsidRPr="0089525C">
        <w:rPr>
          <w:rStyle w:val="libFootnotenumChar"/>
          <w:rtl/>
        </w:rPr>
        <w:t>(5)</w:t>
      </w:r>
      <w:r w:rsidRPr="00D50D07">
        <w:rPr>
          <w:rtl/>
        </w:rPr>
        <w:t xml:space="preserve"> على دينه ، فإنما </w:t>
      </w:r>
      <w:r w:rsidRPr="0089525C">
        <w:rPr>
          <w:rStyle w:val="libFootnotenumChar"/>
          <w:rtl/>
        </w:rPr>
        <w:t>(6)</w:t>
      </w:r>
      <w:r w:rsidRPr="00D50D07">
        <w:rPr>
          <w:rtl/>
        </w:rPr>
        <w:t xml:space="preserve"> شكا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عدو من أعداء الله ؛ وأيما رجل </w:t>
      </w:r>
      <w:r w:rsidRPr="0089525C">
        <w:rPr>
          <w:rStyle w:val="libFootnotenumChar"/>
          <w:rtl/>
        </w:rPr>
        <w:t>(7)</w:t>
      </w:r>
      <w:r w:rsidRPr="00D50D07">
        <w:rPr>
          <w:rtl/>
        </w:rPr>
        <w:t xml:space="preserve"> مؤمن شكا حاجته وضره إلى مؤمن مثله ، كانت شكواه إلى الله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14929 / 114.</w:t>
      </w:r>
      <w:r w:rsidRPr="00D50D07">
        <w:rPr>
          <w:rtl/>
        </w:rPr>
        <w:t xml:space="preserve"> ابن محبوب </w:t>
      </w:r>
      <w:r w:rsidRPr="0089525C">
        <w:rPr>
          <w:rStyle w:val="libFootnotenumChar"/>
          <w:rtl/>
        </w:rPr>
        <w:t>(9)</w:t>
      </w:r>
      <w:r w:rsidRPr="00D50D07">
        <w:rPr>
          <w:rtl/>
        </w:rPr>
        <w:t xml:space="preserve"> ، عن جميل بن صالح ، عن الوليد بن صبيح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أوحى إلى سليمان بن داود </w:t>
      </w:r>
      <w:r w:rsidRPr="000575E1">
        <w:rPr>
          <w:rStyle w:val="libAlaemChar"/>
          <w:rtl/>
        </w:rPr>
        <w:t>عليهما‌السلام</w:t>
      </w:r>
      <w:r w:rsidRPr="00D50D07">
        <w:rPr>
          <w:rtl/>
        </w:rPr>
        <w:t xml:space="preserve"> أن آية موتك أن شجرة تخرج من </w:t>
      </w:r>
      <w:r w:rsidRPr="0089525C">
        <w:rPr>
          <w:rStyle w:val="libFootnotenumChar"/>
          <w:rtl/>
        </w:rPr>
        <w:t>(10)</w:t>
      </w:r>
      <w:r w:rsidRPr="00D50D07">
        <w:rPr>
          <w:rtl/>
        </w:rPr>
        <w:t xml:space="preserve"> بيت المقدس يقال لها : الخرنوبة»</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فنظر سليمان يوما ، فإذا الشجرة </w:t>
      </w:r>
      <w:r w:rsidRPr="0089525C">
        <w:rPr>
          <w:rStyle w:val="libFootnotenumChar"/>
          <w:rtl/>
        </w:rPr>
        <w:t>(11)</w:t>
      </w:r>
      <w:r w:rsidRPr="00D50D07">
        <w:rPr>
          <w:rtl/>
        </w:rPr>
        <w:t xml:space="preserve"> الخرنوبة قد طلعت من </w:t>
      </w:r>
      <w:r w:rsidRPr="0089525C">
        <w:rPr>
          <w:rStyle w:val="libFootnotenumChar"/>
          <w:rtl/>
        </w:rPr>
        <w:t>(12)</w:t>
      </w:r>
      <w:r w:rsidRPr="00D50D07">
        <w:rPr>
          <w:rtl/>
        </w:rPr>
        <w:t xml:space="preserve"> بيت المقدس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القاسم بن محمد عن سليمان بن داود المنقري ، وقد عبر عن هذا الطريق المنتهي إلى حفص في الأسناد الثلاثة الماضية بهذا الإسناد.</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 </w:t>
      </w:r>
      <w:r>
        <w:rPr>
          <w:rtl/>
        </w:rPr>
        <w:t>ـ «</w:t>
      </w:r>
      <w:r w:rsidRPr="00D50D07">
        <w:rPr>
          <w:rtl/>
        </w:rPr>
        <w:t>مؤونة»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ـ «</w:t>
      </w:r>
      <w:r w:rsidRPr="00D50D07">
        <w:rPr>
          <w:rtl/>
        </w:rPr>
        <w:t>فإنك»</w:t>
      </w:r>
      <w:r>
        <w:rPr>
          <w:rtl/>
        </w:rPr>
        <w:t>.</w:t>
      </w:r>
    </w:p>
    <w:p w:rsidR="00D60D0D" w:rsidRPr="00D50D07" w:rsidRDefault="00D60D0D" w:rsidP="009C6F23">
      <w:pPr>
        <w:pStyle w:val="libFootnote0"/>
        <w:rPr>
          <w:rtl/>
        </w:rPr>
      </w:pPr>
      <w:r>
        <w:rPr>
          <w:rtl/>
        </w:rPr>
        <w:t>(</w:t>
      </w:r>
      <w:r w:rsidRPr="00D50D07">
        <w:rPr>
          <w:rtl/>
        </w:rPr>
        <w:t xml:space="preserve">3) التهذيب ، ج 6 ، ص 377 ، ح 1104 ، بسنده عن علي بن محمد القاساني ، عن القاسم بن محمد ، عن سليمان بن داود المنقري ، عن حفص بن غياث ، عن أبي الحسن الأول موسى بن جعفر </w:t>
      </w:r>
      <w:r w:rsidRPr="000575E1">
        <w:rPr>
          <w:rStyle w:val="libAlaemChar"/>
          <w:rtl/>
        </w:rPr>
        <w:t>عليه‌السلام</w:t>
      </w:r>
      <w:r w:rsidRPr="00D50D07">
        <w:rPr>
          <w:rtl/>
        </w:rPr>
        <w:t xml:space="preserve">. تحف العقول ، ص 409 ، عن موسى بن جعفر </w:t>
      </w:r>
      <w:r w:rsidRPr="000575E1">
        <w:rPr>
          <w:rStyle w:val="libAlaemChar"/>
          <w:rtl/>
        </w:rPr>
        <w:t>عليه‌السلام</w:t>
      </w:r>
      <w:r w:rsidRPr="00D50D07">
        <w:rPr>
          <w:rtl/>
        </w:rPr>
        <w:t xml:space="preserve"> الوافي ، ج 5 ، ص 732 ، ح 2944 ؛ الوسائل ، ج 17 ، ص 77 ، ذيل ح 22028 ؛ البحار ، ج 14 ، ص 330 ، ح 68.</w:t>
      </w:r>
    </w:p>
    <w:p w:rsidR="00D60D0D" w:rsidRPr="00D50D07" w:rsidRDefault="00D60D0D" w:rsidP="009C6F23">
      <w:pPr>
        <w:pStyle w:val="libFootnote0"/>
        <w:rPr>
          <w:rtl/>
        </w:rPr>
      </w:pPr>
      <w:r>
        <w:rPr>
          <w:rtl/>
        </w:rPr>
        <w:t>(</w:t>
      </w:r>
      <w:r w:rsidRPr="00D50D07">
        <w:rPr>
          <w:rtl/>
        </w:rPr>
        <w:t xml:space="preserve">4) في الوسائل : </w:t>
      </w:r>
      <w:r>
        <w:rPr>
          <w:rtl/>
        </w:rPr>
        <w:t>+ «</w:t>
      </w:r>
      <w:r w:rsidRPr="00D50D07">
        <w:rPr>
          <w:rtl/>
        </w:rPr>
        <w:t>رجل»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جد» :</w:t>
      </w:r>
      <w:r>
        <w:rPr>
          <w:rtl/>
        </w:rPr>
        <w:t xml:space="preserve"> «</w:t>
      </w:r>
      <w:r w:rsidRPr="00D50D07">
        <w:rPr>
          <w:rtl/>
        </w:rPr>
        <w:t>خالفه»</w:t>
      </w:r>
      <w:r>
        <w:rPr>
          <w:rtl/>
        </w:rPr>
        <w:t>.</w:t>
      </w:r>
    </w:p>
    <w:p w:rsidR="00D60D0D" w:rsidRPr="00D50D07" w:rsidRDefault="00D60D0D" w:rsidP="009C6F23">
      <w:pPr>
        <w:pStyle w:val="libFootnote0"/>
        <w:rPr>
          <w:rtl/>
        </w:rPr>
      </w:pPr>
      <w:r>
        <w:rPr>
          <w:rtl/>
        </w:rPr>
        <w:t>(</w:t>
      </w:r>
      <w:r w:rsidRPr="00D50D07">
        <w:rPr>
          <w:rtl/>
        </w:rPr>
        <w:t>6) هكذا في</w:t>
      </w:r>
      <w:r>
        <w:rPr>
          <w:rtl/>
        </w:rPr>
        <w:t xml:space="preserve"> «</w:t>
      </w:r>
      <w:r w:rsidRPr="00D50D07">
        <w:rPr>
          <w:rtl/>
        </w:rPr>
        <w:t>ع ، ل ، م ، ن ، بح ، بف ، بن ، جت» وحاشية</w:t>
      </w:r>
      <w:r>
        <w:rPr>
          <w:rtl/>
        </w:rPr>
        <w:t xml:space="preserve"> «</w:t>
      </w:r>
      <w:r w:rsidRPr="00D50D07">
        <w:rPr>
          <w:rtl/>
        </w:rPr>
        <w:t>جد» والوافي والوسائل. وفي سائر النسخ والمطبوع :</w:t>
      </w:r>
      <w:r>
        <w:rPr>
          <w:rtl/>
        </w:rPr>
        <w:t xml:space="preserve"> «</w:t>
      </w:r>
      <w:r w:rsidRPr="00D50D07">
        <w:rPr>
          <w:rtl/>
        </w:rPr>
        <w:t>فكأنما»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ـ «</w:t>
      </w:r>
      <w:r w:rsidRPr="00D50D07">
        <w:rPr>
          <w:rtl/>
        </w:rPr>
        <w:t>رجل»</w:t>
      </w:r>
      <w:r>
        <w:rPr>
          <w:rtl/>
        </w:rPr>
        <w:t>.</w:t>
      </w:r>
    </w:p>
    <w:p w:rsidR="00D60D0D" w:rsidRPr="00D50D07" w:rsidRDefault="00D60D0D" w:rsidP="009C6F23">
      <w:pPr>
        <w:pStyle w:val="libFootnote0"/>
        <w:rPr>
          <w:rtl/>
        </w:rPr>
      </w:pPr>
      <w:r>
        <w:rPr>
          <w:rtl/>
        </w:rPr>
        <w:t>(</w:t>
      </w:r>
      <w:r w:rsidRPr="00D50D07">
        <w:rPr>
          <w:rtl/>
        </w:rPr>
        <w:t>8) الوافي ، ج 5 ، ص 707 ، ح 2917 ؛ الوسائل ، ج 2 ، ص 411 ، ح 2501.</w:t>
      </w:r>
    </w:p>
    <w:p w:rsidR="00D60D0D" w:rsidRPr="00D50D07" w:rsidRDefault="00D60D0D" w:rsidP="009C6F23">
      <w:pPr>
        <w:pStyle w:val="libFootnote0"/>
        <w:rPr>
          <w:rtl/>
        </w:rPr>
      </w:pPr>
      <w:r>
        <w:rPr>
          <w:rtl/>
        </w:rPr>
        <w:t>(</w:t>
      </w:r>
      <w:r w:rsidRPr="00D50D07">
        <w:rPr>
          <w:rtl/>
        </w:rPr>
        <w:t>9) السند معلق على سابقه. ويروي عن ابن محبوب ، محمد بن يحيى عن أحمد بن محمد.</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جت»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شجرة»</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جت» والبحار :</w:t>
      </w:r>
      <w:r>
        <w:rPr>
          <w:rtl/>
        </w:rPr>
        <w:t xml:space="preserve"> «</w:t>
      </w:r>
      <w:r w:rsidRPr="00D50D07">
        <w:rPr>
          <w:rtl/>
        </w:rPr>
        <w:t>في»</w:t>
      </w:r>
      <w:r>
        <w:rPr>
          <w:rtl/>
        </w:rPr>
        <w:t>.</w:t>
      </w:r>
    </w:p>
    <w:p w:rsidR="00D60D0D" w:rsidRPr="00D50D07" w:rsidRDefault="00D60D0D" w:rsidP="00060D07">
      <w:pPr>
        <w:pStyle w:val="libNormal0"/>
        <w:rPr>
          <w:rtl/>
        </w:rPr>
      </w:pPr>
      <w:r>
        <w:rPr>
          <w:rtl/>
        </w:rPr>
        <w:br w:type="page"/>
      </w:r>
      <w:r w:rsidRPr="00D50D07">
        <w:rPr>
          <w:rtl/>
        </w:rPr>
        <w:lastRenderedPageBreak/>
        <w:t>فقال لها : ما اسمك</w:t>
      </w:r>
      <w:r>
        <w:rPr>
          <w:rtl/>
        </w:rPr>
        <w:t>؟</w:t>
      </w:r>
      <w:r w:rsidRPr="00D50D07">
        <w:rPr>
          <w:rtl/>
        </w:rPr>
        <w:t xml:space="preserve"> قالت </w:t>
      </w:r>
      <w:r w:rsidRPr="0089525C">
        <w:rPr>
          <w:rStyle w:val="libFootnotenumChar"/>
          <w:rtl/>
        </w:rPr>
        <w:t>(1)</w:t>
      </w:r>
      <w:r w:rsidRPr="00D50D07">
        <w:rPr>
          <w:rtl/>
        </w:rPr>
        <w:t xml:space="preserve"> : الخرنوبة»</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فولى سليمان مدبرا إلى محرابه ، فقام فيه متكئا على عصاه ، فقبض روحه من ساعته» قال :</w:t>
      </w:r>
      <w:r>
        <w:rPr>
          <w:rtl/>
        </w:rPr>
        <w:t xml:space="preserve"> «</w:t>
      </w:r>
      <w:r w:rsidRPr="00D50D07">
        <w:rPr>
          <w:rtl/>
        </w:rPr>
        <w:t xml:space="preserve">فجعلت الجن والإنس </w:t>
      </w:r>
      <w:r w:rsidRPr="0089525C">
        <w:rPr>
          <w:rStyle w:val="libFootnotenumChar"/>
          <w:rtl/>
        </w:rPr>
        <w:t>(2)</w:t>
      </w:r>
      <w:r w:rsidRPr="00D50D07">
        <w:rPr>
          <w:rtl/>
        </w:rPr>
        <w:t xml:space="preserve"> يخدمونه ، ويسعون في أمره كما كانوا وهم يظنون أنه حي لم يمت ، يغدون </w:t>
      </w:r>
      <w:r w:rsidRPr="0089525C">
        <w:rPr>
          <w:rStyle w:val="libFootnotenumChar"/>
          <w:rtl/>
        </w:rPr>
        <w:t>(3)</w:t>
      </w:r>
      <w:r w:rsidRPr="00D50D07">
        <w:rPr>
          <w:rtl/>
        </w:rPr>
        <w:t xml:space="preserve"> ويروحون </w:t>
      </w:r>
      <w:r w:rsidRPr="0089525C">
        <w:rPr>
          <w:rStyle w:val="libFootnotenumChar"/>
          <w:rtl/>
        </w:rPr>
        <w:t>(4)</w:t>
      </w:r>
      <w:r w:rsidRPr="00D50D07">
        <w:rPr>
          <w:rtl/>
        </w:rPr>
        <w:t xml:space="preserve"> وهو قائم ثابت حتى دبت </w:t>
      </w:r>
      <w:r w:rsidRPr="0089525C">
        <w:rPr>
          <w:rStyle w:val="libFootnotenumChar"/>
          <w:rtl/>
        </w:rPr>
        <w:t>(5)</w:t>
      </w:r>
      <w:r w:rsidRPr="00D50D07">
        <w:rPr>
          <w:rtl/>
        </w:rPr>
        <w:t xml:space="preserve"> الأرضة </w:t>
      </w:r>
      <w:r w:rsidRPr="0089525C">
        <w:rPr>
          <w:rStyle w:val="libFootnotenumChar"/>
          <w:rtl/>
        </w:rPr>
        <w:t>(6)</w:t>
      </w:r>
      <w:r w:rsidRPr="00D50D07">
        <w:rPr>
          <w:rtl/>
        </w:rPr>
        <w:t xml:space="preserve"> من عصاه ، فأكلت منسأته </w:t>
      </w:r>
      <w:r w:rsidRPr="0089525C">
        <w:rPr>
          <w:rStyle w:val="libFootnotenumChar"/>
          <w:rtl/>
        </w:rPr>
        <w:t>(7)</w:t>
      </w:r>
      <w:r w:rsidRPr="00D50D07">
        <w:rPr>
          <w:rtl/>
        </w:rPr>
        <w:t xml:space="preserve"> ، فانكسرت ، وخر </w:t>
      </w:r>
      <w:r w:rsidRPr="0089525C">
        <w:rPr>
          <w:rStyle w:val="libFootnotenumChar"/>
          <w:rtl/>
        </w:rPr>
        <w:t>(8)</w:t>
      </w:r>
      <w:r w:rsidRPr="00D50D07">
        <w:rPr>
          <w:rtl/>
        </w:rPr>
        <w:t xml:space="preserve"> سليمان إلى الأرض ، أفلا تسمع لقوله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فَلَمَّا خَرَّ تَبَيَّنَتِ الْجِنُ أَنْ لَوْ كانُوا يَعْلَمُونَ الْغَيْبَ ما لَبِثُوا فِي الْعَذابِ الْمُهِينِ</w:t>
      </w:r>
      <w:r w:rsidRPr="000575E1">
        <w:rPr>
          <w:rStyle w:val="libAlaemChar"/>
          <w:rtl/>
        </w:rPr>
        <w:t>)</w:t>
      </w:r>
      <w:r w:rsidRPr="00FC3507">
        <w:rPr>
          <w:rStyle w:val="libAieChar"/>
          <w:rtl/>
        </w:rPr>
        <w:t xml:space="preserve">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14930 / 115.</w:t>
      </w:r>
      <w:r w:rsidRPr="00D50D07">
        <w:rPr>
          <w:rtl/>
        </w:rPr>
        <w:t xml:space="preserve"> ابن محبوب </w:t>
      </w:r>
      <w:r w:rsidRPr="0089525C">
        <w:rPr>
          <w:rStyle w:val="libFootnotenumChar"/>
          <w:rtl/>
        </w:rPr>
        <w:t>(11)</w:t>
      </w:r>
      <w:r w:rsidRPr="00D50D07">
        <w:rPr>
          <w:rtl/>
        </w:rPr>
        <w:t xml:space="preserve"> ، عن جميل بن صالح ، عن سدير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أخبرني جابر بن عبد الله أن المشركين كانوا إذا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w:t>
      </w:r>
      <w:r>
        <w:rPr>
          <w:rtl/>
        </w:rPr>
        <w:t xml:space="preserve"> «</w:t>
      </w:r>
      <w:r w:rsidRPr="00D50D07">
        <w:rPr>
          <w:rtl/>
        </w:rPr>
        <w:t>فقالت»</w:t>
      </w:r>
      <w:r>
        <w:rPr>
          <w:rtl/>
        </w:rPr>
        <w:t>.</w:t>
      </w:r>
    </w:p>
    <w:p w:rsidR="00D60D0D" w:rsidRPr="00D50D07" w:rsidRDefault="00D60D0D" w:rsidP="009C6F23">
      <w:pPr>
        <w:pStyle w:val="libFootnote0"/>
        <w:rPr>
          <w:rtl/>
        </w:rPr>
      </w:pPr>
      <w:r>
        <w:rPr>
          <w:rtl/>
        </w:rPr>
        <w:t>(</w:t>
      </w:r>
      <w:r w:rsidRPr="00D50D07">
        <w:rPr>
          <w:rtl/>
        </w:rPr>
        <w:t>2) في البحار :</w:t>
      </w:r>
      <w:r>
        <w:rPr>
          <w:rtl/>
        </w:rPr>
        <w:t xml:space="preserve"> «</w:t>
      </w:r>
      <w:r w:rsidRPr="00D50D07">
        <w:rPr>
          <w:rtl/>
        </w:rPr>
        <w:t>الإنس والجن» بدل</w:t>
      </w:r>
      <w:r>
        <w:rPr>
          <w:rtl/>
        </w:rPr>
        <w:t xml:space="preserve"> «</w:t>
      </w:r>
      <w:r w:rsidRPr="00D50D07">
        <w:rPr>
          <w:rtl/>
        </w:rPr>
        <w:t>الجن والإنس»</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يغدون» ، من الغدو ، وهو سير أول النهار ، نقيض الرواح. راجع : النهاية ، ج 3 ، ص 346 </w:t>
      </w:r>
      <w:r>
        <w:rPr>
          <w:rtl/>
        </w:rPr>
        <w:t>(</w:t>
      </w:r>
      <w:r w:rsidRPr="00D50D07">
        <w:rPr>
          <w:rtl/>
        </w:rPr>
        <w:t>غدا</w:t>
      </w:r>
      <w:r>
        <w:rPr>
          <w:rtl/>
        </w:rPr>
        <w:t>).</w:t>
      </w:r>
    </w:p>
    <w:p w:rsidR="00D60D0D" w:rsidRPr="00D50D07" w:rsidRDefault="00D60D0D" w:rsidP="009C6F23">
      <w:pPr>
        <w:pStyle w:val="libFootnote0"/>
        <w:rPr>
          <w:rtl/>
        </w:rPr>
      </w:pPr>
      <w:r>
        <w:rPr>
          <w:rtl/>
        </w:rPr>
        <w:t>(</w:t>
      </w:r>
      <w:r w:rsidRPr="00D50D07">
        <w:rPr>
          <w:rtl/>
        </w:rPr>
        <w:t>4) قال الفيومي :</w:t>
      </w:r>
      <w:r>
        <w:rPr>
          <w:rtl/>
        </w:rPr>
        <w:t xml:space="preserve"> «</w:t>
      </w:r>
      <w:r w:rsidRPr="00D50D07">
        <w:rPr>
          <w:rtl/>
        </w:rPr>
        <w:t>راح يروح رواحا ، وتروح مثله يكون بمعنى الغدو وبمعنى الرجوع ، وقد طابق بينهما في قوله تعالى :</w:t>
      </w:r>
      <w:r>
        <w:rPr>
          <w:rtl/>
        </w:rPr>
        <w:t xml:space="preserve"> </w:t>
      </w:r>
      <w:r w:rsidRPr="000575E1">
        <w:rPr>
          <w:rStyle w:val="libAlaemChar"/>
          <w:rtl/>
        </w:rPr>
        <w:t>(</w:t>
      </w:r>
      <w:r w:rsidRPr="000C1ABF">
        <w:rPr>
          <w:rStyle w:val="libFootnoteAieChar"/>
          <w:rtl/>
        </w:rPr>
        <w:t>غُدُوُّها شَهْرٌ وَرَواحُها شَهْرٌ</w:t>
      </w:r>
      <w:r w:rsidRPr="000575E1">
        <w:rPr>
          <w:rStyle w:val="libAlaemChar"/>
          <w:rtl/>
        </w:rPr>
        <w:t>)</w:t>
      </w:r>
      <w:r w:rsidRPr="000C1ABF">
        <w:rPr>
          <w:rStyle w:val="libFootnoteAieChar"/>
          <w:rtl/>
        </w:rPr>
        <w:t xml:space="preserve"> </w:t>
      </w:r>
      <w:r>
        <w:rPr>
          <w:rtl/>
        </w:rPr>
        <w:t>[</w:t>
      </w:r>
      <w:r w:rsidRPr="00D50D07">
        <w:rPr>
          <w:rtl/>
        </w:rPr>
        <w:t xml:space="preserve">سبأ </w:t>
      </w:r>
      <w:r>
        <w:rPr>
          <w:rtl/>
        </w:rPr>
        <w:t>(</w:t>
      </w:r>
      <w:r w:rsidRPr="00D50D07">
        <w:rPr>
          <w:rtl/>
        </w:rPr>
        <w:t>34) : 12</w:t>
      </w:r>
      <w:r>
        <w:rPr>
          <w:rtl/>
        </w:rPr>
        <w:t>]</w:t>
      </w:r>
      <w:r w:rsidRPr="00D50D07">
        <w:rPr>
          <w:rtl/>
        </w:rPr>
        <w:t xml:space="preserve"> ، أي ذهابها ورجوعها. وقد يتوهم بعض الناس أن الرواح لا يكون إلافي آخر النهار ، وليس كذلك ، بل الرواح والغدو عند العرب يستعملان في المسير أي وقت كان ، من ليل أو نهار. قاله الأزهري وغيره»</w:t>
      </w:r>
      <w:r>
        <w:rPr>
          <w:rtl/>
        </w:rPr>
        <w:t>.</w:t>
      </w:r>
      <w:r w:rsidRPr="00D50D07">
        <w:rPr>
          <w:rtl/>
        </w:rPr>
        <w:t xml:space="preserve"> المصباح المنير ، ص 242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وحاشية</w:t>
      </w:r>
      <w:r>
        <w:rPr>
          <w:rtl/>
        </w:rPr>
        <w:t xml:space="preserve"> «</w:t>
      </w:r>
      <w:r w:rsidRPr="00D50D07">
        <w:rPr>
          <w:rtl/>
        </w:rPr>
        <w:t>بح» والبحار :</w:t>
      </w:r>
      <w:r>
        <w:rPr>
          <w:rtl/>
        </w:rPr>
        <w:t xml:space="preserve"> «</w:t>
      </w:r>
      <w:r w:rsidRPr="00D50D07">
        <w:rPr>
          <w:rtl/>
        </w:rPr>
        <w:t>دنت»</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الأرضة» بالتحريك : دودة بيضاء شبه النملة تظهر في أيام الربيع ، ويقال لها بالفارسية :</w:t>
      </w:r>
      <w:r>
        <w:rPr>
          <w:rtl/>
        </w:rPr>
        <w:t xml:space="preserve"> «</w:t>
      </w:r>
      <w:r w:rsidRPr="00D50D07">
        <w:rPr>
          <w:rtl/>
        </w:rPr>
        <w:t>موريانه»</w:t>
      </w:r>
      <w:r>
        <w:rPr>
          <w:rtl/>
        </w:rPr>
        <w:t>.</w:t>
      </w:r>
      <w:r w:rsidRPr="00D50D07">
        <w:rPr>
          <w:rtl/>
        </w:rPr>
        <w:t xml:space="preserve"> لسان العرب ، ج 7 ، ص 113 </w:t>
      </w:r>
      <w:r>
        <w:rPr>
          <w:rtl/>
        </w:rPr>
        <w:t>(</w:t>
      </w:r>
      <w:r w:rsidRPr="00D50D07">
        <w:rPr>
          <w:rtl/>
        </w:rPr>
        <w:t>أرض</w:t>
      </w:r>
      <w:r>
        <w:rPr>
          <w:rtl/>
        </w:rPr>
        <w:t>).</w:t>
      </w:r>
    </w:p>
    <w:p w:rsidR="00D60D0D" w:rsidRPr="00D50D07" w:rsidRDefault="00D60D0D" w:rsidP="009C6F23">
      <w:pPr>
        <w:pStyle w:val="libFootnote0"/>
        <w:rPr>
          <w:rtl/>
        </w:rPr>
      </w:pPr>
      <w:r>
        <w:rPr>
          <w:rtl/>
        </w:rPr>
        <w:t>(</w:t>
      </w:r>
      <w:r w:rsidRPr="00D50D07">
        <w:rPr>
          <w:rtl/>
        </w:rPr>
        <w:t xml:space="preserve">7) المنسأة ، كمكنسة ومرتبة ، وبترك الهمزة فيهما : العصا ؛ لأن الدابة تنسأ بها. القاموس المحيط ، ج 1 ، ص 122 </w:t>
      </w:r>
      <w:r>
        <w:rPr>
          <w:rtl/>
        </w:rPr>
        <w:t>(</w:t>
      </w:r>
      <w:r w:rsidRPr="00D50D07">
        <w:rPr>
          <w:rtl/>
        </w:rPr>
        <w:t>نسأ</w:t>
      </w:r>
      <w:r>
        <w:rPr>
          <w:rtl/>
        </w:rPr>
        <w:t>).</w:t>
      </w:r>
    </w:p>
    <w:p w:rsidR="00D60D0D" w:rsidRPr="00D50D07" w:rsidRDefault="00D60D0D" w:rsidP="009C6F23">
      <w:pPr>
        <w:pStyle w:val="libFootnote0"/>
        <w:rPr>
          <w:rtl/>
        </w:rPr>
      </w:pPr>
      <w:r>
        <w:rPr>
          <w:rtl/>
        </w:rPr>
        <w:t>(</w:t>
      </w:r>
      <w:r w:rsidRPr="00D50D07">
        <w:rPr>
          <w:rtl/>
        </w:rPr>
        <w:t>8) هكذا في معظم النسخ والوافي. وفي المطبوع :</w:t>
      </w:r>
      <w:r>
        <w:rPr>
          <w:rtl/>
        </w:rPr>
        <w:t xml:space="preserve"> «</w:t>
      </w:r>
      <w:r w:rsidRPr="00D50D07">
        <w:rPr>
          <w:rtl/>
        </w:rPr>
        <w:t>وحز»</w:t>
      </w:r>
      <w:r>
        <w:rPr>
          <w:rtl/>
        </w:rPr>
        <w:t>.</w:t>
      </w:r>
      <w:r w:rsidRPr="00D50D07">
        <w:rPr>
          <w:rtl/>
        </w:rPr>
        <w:t xml:space="preserve"> </w:t>
      </w:r>
      <w:r>
        <w:rPr>
          <w:rtl/>
        </w:rPr>
        <w:t>و «</w:t>
      </w:r>
      <w:r w:rsidRPr="00D50D07">
        <w:rPr>
          <w:rtl/>
        </w:rPr>
        <w:t xml:space="preserve">خر» أي سقط ؛ من الخرور ، وهو السقوط مطلقا ، أو السقوط من علو إلى سفل. راجع : الصحاح ، ج 2 ، ص 643 ؛ لسان العرب ، ج 4 ، ص 234 </w:t>
      </w:r>
      <w:r>
        <w:rPr>
          <w:rtl/>
        </w:rPr>
        <w:t>(</w:t>
      </w:r>
      <w:r w:rsidRPr="00D50D07">
        <w:rPr>
          <w:rtl/>
        </w:rPr>
        <w:t>خرر</w:t>
      </w:r>
      <w:r>
        <w:rPr>
          <w:rtl/>
        </w:rPr>
        <w:t>).</w:t>
      </w:r>
    </w:p>
    <w:p w:rsidR="00D60D0D" w:rsidRPr="00D50D07" w:rsidRDefault="00D60D0D" w:rsidP="009C6F23">
      <w:pPr>
        <w:pStyle w:val="libFootnote0"/>
        <w:rPr>
          <w:rtl/>
        </w:rPr>
      </w:pPr>
      <w:r>
        <w:rPr>
          <w:rtl/>
        </w:rPr>
        <w:t>(</w:t>
      </w:r>
      <w:r w:rsidRPr="00D50D07">
        <w:rPr>
          <w:rtl/>
        </w:rPr>
        <w:t xml:space="preserve">9) سبأ </w:t>
      </w:r>
      <w:r>
        <w:rPr>
          <w:rtl/>
        </w:rPr>
        <w:t>(</w:t>
      </w:r>
      <w:r w:rsidRPr="00D50D07">
        <w:rPr>
          <w:rtl/>
        </w:rPr>
        <w:t>34) : 14.</w:t>
      </w:r>
    </w:p>
    <w:p w:rsidR="00D60D0D" w:rsidRPr="00D50D07" w:rsidRDefault="00D60D0D" w:rsidP="009C6F23">
      <w:pPr>
        <w:pStyle w:val="libFootnote0"/>
        <w:rPr>
          <w:rtl/>
        </w:rPr>
      </w:pPr>
      <w:r>
        <w:rPr>
          <w:rtl/>
        </w:rPr>
        <w:t>(</w:t>
      </w:r>
      <w:r w:rsidRPr="00D50D07">
        <w:rPr>
          <w:rtl/>
        </w:rPr>
        <w:t xml:space="preserve">10) تفسير القمي ، ج 1 ، ص 54 ؛ وعلل الشرائع ، ص 74 ، ح 3 ، بسند آخر عن أبي جعفر </w:t>
      </w:r>
      <w:r w:rsidRPr="000575E1">
        <w:rPr>
          <w:rStyle w:val="libAlaemChar"/>
          <w:rtl/>
        </w:rPr>
        <w:t>عليه‌السلام</w:t>
      </w:r>
      <w:r w:rsidRPr="00D50D07">
        <w:rPr>
          <w:rtl/>
        </w:rPr>
        <w:t xml:space="preserve"> ، مع اختلاف. تفسير القمي ، ج 2 ، ص 199 ، من دون الإسناد إلى المعصوم </w:t>
      </w:r>
      <w:r w:rsidRPr="000575E1">
        <w:rPr>
          <w:rStyle w:val="libAlaemChar"/>
          <w:rtl/>
        </w:rPr>
        <w:t>عليه‌السلام</w:t>
      </w:r>
      <w:r w:rsidRPr="00D50D07">
        <w:rPr>
          <w:rtl/>
        </w:rPr>
        <w:t xml:space="preserve"> ، مع اختلاف الوافي ، ج 26 ، ص 344 ، ح 25448 ؛ البحار ، ج 63 ، ص 70 ، ح 12.</w:t>
      </w:r>
    </w:p>
    <w:p w:rsidR="00D60D0D" w:rsidRPr="00D50D07" w:rsidRDefault="00D60D0D" w:rsidP="009C6F23">
      <w:pPr>
        <w:pStyle w:val="libFootnote0"/>
        <w:rPr>
          <w:rtl/>
        </w:rPr>
      </w:pPr>
      <w:r>
        <w:rPr>
          <w:rtl/>
        </w:rPr>
        <w:t>(</w:t>
      </w:r>
      <w:r w:rsidRPr="00D50D07">
        <w:rPr>
          <w:rtl/>
        </w:rPr>
        <w:t>11) السند معلق كسابقه.</w:t>
      </w:r>
    </w:p>
    <w:p w:rsidR="00D60D0D" w:rsidRPr="00D50D07" w:rsidRDefault="00D60D0D" w:rsidP="00060D07">
      <w:pPr>
        <w:pStyle w:val="libNormal0"/>
        <w:rPr>
          <w:rtl/>
        </w:rPr>
      </w:pPr>
      <w:r>
        <w:rPr>
          <w:rtl/>
        </w:rPr>
        <w:br w:type="page"/>
      </w:r>
      <w:r w:rsidRPr="00D50D07">
        <w:rPr>
          <w:rtl/>
        </w:rPr>
        <w:lastRenderedPageBreak/>
        <w:t xml:space="preserve">مروا برسول الله </w:t>
      </w:r>
      <w:r w:rsidRPr="000575E1">
        <w:rPr>
          <w:rStyle w:val="libAlaemChar"/>
          <w:rtl/>
        </w:rPr>
        <w:t>صلى‌الله‌عليه‌وآله</w:t>
      </w:r>
      <w:r w:rsidRPr="00D50D07">
        <w:rPr>
          <w:rtl/>
        </w:rPr>
        <w:t xml:space="preserve"> حول البيت طأطأ </w:t>
      </w:r>
      <w:r w:rsidRPr="0089525C">
        <w:rPr>
          <w:rStyle w:val="libFootnotenumChar"/>
          <w:rtl/>
        </w:rPr>
        <w:t>(1)</w:t>
      </w:r>
      <w:r w:rsidRPr="00D50D07">
        <w:rPr>
          <w:rtl/>
        </w:rPr>
        <w:t xml:space="preserve"> أحدهم ظهره ورأسه هكذا ، وغطى رأسه بثوبه </w:t>
      </w:r>
      <w:r w:rsidRPr="0089525C">
        <w:rPr>
          <w:rStyle w:val="libFootnotenumChar"/>
          <w:rtl/>
        </w:rPr>
        <w:t>(2)</w:t>
      </w:r>
      <w:r w:rsidRPr="00D50D07">
        <w:rPr>
          <w:rtl/>
        </w:rPr>
        <w:t xml:space="preserve"> لا يراه رسول الله </w:t>
      </w:r>
      <w:r w:rsidRPr="000575E1">
        <w:rPr>
          <w:rStyle w:val="libAlaemChar"/>
          <w:rtl/>
        </w:rPr>
        <w:t>صلى‌الله‌عليه‌وآله</w:t>
      </w:r>
      <w:r w:rsidRPr="00D50D07">
        <w:rPr>
          <w:rtl/>
        </w:rPr>
        <w:t xml:space="preserve"> ، فأنزل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أَلا إِنَّهُمْ يَثْنُونَ صُدُورَهُمْ لِيَسْتَخْفُوا مِنْهُ أَلا حِينَ يَسْتَغْشُونَ ثِيابَهُمْ يَعْلَمُ ما يُسِرُّونَ وَما يُعْلِنُونَ</w:t>
      </w:r>
      <w:r w:rsidRPr="000575E1">
        <w:rPr>
          <w:rStyle w:val="libAlaemChar"/>
          <w:rtl/>
        </w:rPr>
        <w:t>)</w:t>
      </w:r>
      <w:r w:rsidRPr="00FC3507">
        <w:rPr>
          <w:rStyle w:val="libAieChar"/>
          <w:rtl/>
        </w:rPr>
        <w:t xml:space="preserve">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14931 / 116.</w:t>
      </w:r>
      <w:r w:rsidRPr="00D50D07">
        <w:rPr>
          <w:rtl/>
        </w:rPr>
        <w:t xml:space="preserve"> ابن محبوب </w:t>
      </w:r>
      <w:r w:rsidRPr="0089525C">
        <w:rPr>
          <w:rStyle w:val="libFootnotenumChar"/>
          <w:rtl/>
        </w:rPr>
        <w:t>(5)</w:t>
      </w:r>
      <w:r w:rsidRPr="00D50D07">
        <w:rPr>
          <w:rtl/>
        </w:rPr>
        <w:t xml:space="preserve"> ، عن أبي جعفر الأحول ، عن سلام بن المستنير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خلق الجنة قبل أن يخلق النار ، وخلق الطاعة </w:t>
      </w:r>
      <w:r w:rsidRPr="0089525C">
        <w:rPr>
          <w:rStyle w:val="libFootnotenumChar"/>
          <w:rtl/>
        </w:rPr>
        <w:t>(6)</w:t>
      </w:r>
      <w:r w:rsidRPr="00D50D07">
        <w:rPr>
          <w:rtl/>
        </w:rPr>
        <w:t xml:space="preserve"> قبل أن يخلق المعصية ، وخلق الرحمة قبل الغضب ، وخلق الخير قبل الشر ، وخلق الأرض قبل السماء ، وخلق الحياة قبل الموت ، وخلق الشمس قبل القمر ، وخلق النور قبل </w:t>
      </w:r>
      <w:r w:rsidRPr="0089525C">
        <w:rPr>
          <w:rStyle w:val="libFootnotenumChar"/>
          <w:rtl/>
        </w:rPr>
        <w:t>(7)</w:t>
      </w:r>
      <w:r w:rsidRPr="00D50D07">
        <w:rPr>
          <w:rtl/>
        </w:rPr>
        <w:t xml:space="preserve"> الظلمة»</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14932 / 117.</w:t>
      </w:r>
      <w:r w:rsidRPr="00D50D07">
        <w:rPr>
          <w:rtl/>
        </w:rPr>
        <w:t xml:space="preserve"> عنه </w:t>
      </w:r>
      <w:r w:rsidRPr="0089525C">
        <w:rPr>
          <w:rStyle w:val="libFootnotenumChar"/>
          <w:rtl/>
        </w:rPr>
        <w:t>(9)</w:t>
      </w:r>
      <w:r w:rsidRPr="00D50D07">
        <w:rPr>
          <w:rtl/>
        </w:rPr>
        <w:t xml:space="preserve"> ، عن عبد الله بن سنان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الله خلق الخير يوم الأحد ، وما كان ليخلق الشر قبل الخير ، وفي يوم </w:t>
      </w:r>
      <w:r w:rsidRPr="0089525C">
        <w:rPr>
          <w:rStyle w:val="libFootnotenumChar"/>
          <w:rtl/>
        </w:rPr>
        <w:t>(10)</w:t>
      </w:r>
      <w:r w:rsidRPr="00D50D07">
        <w:rPr>
          <w:rtl/>
        </w:rPr>
        <w:t xml:space="preserve"> الأحد والإثنين خلق الأرضين ، وخلق أقواتها في </w:t>
      </w:r>
      <w:r w:rsidRPr="0089525C">
        <w:rPr>
          <w:rStyle w:val="libFootnotenumChar"/>
          <w:rtl/>
        </w:rPr>
        <w:t>(11)</w:t>
      </w:r>
      <w:r w:rsidRPr="00D50D07">
        <w:rPr>
          <w:rtl/>
        </w:rPr>
        <w:t xml:space="preserve"> يوم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طأطأ» أي حنى وعطف. راجع : القاموس المحيط ، ج 1 ، ص 111 </w:t>
      </w:r>
      <w:r>
        <w:rPr>
          <w:rtl/>
        </w:rPr>
        <w:t>(</w:t>
      </w:r>
      <w:r w:rsidRPr="00D50D07">
        <w:rPr>
          <w:rtl/>
        </w:rPr>
        <w:t>طأطأ</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ن ، بح ، بف» وحاشية</w:t>
      </w:r>
      <w:r>
        <w:rPr>
          <w:rtl/>
        </w:rPr>
        <w:t xml:space="preserve"> «</w:t>
      </w:r>
      <w:r w:rsidRPr="00D50D07">
        <w:rPr>
          <w:rtl/>
        </w:rPr>
        <w:t xml:space="preserve">د» وتفسير العياشي والوافي : </w:t>
      </w:r>
      <w:r>
        <w:rPr>
          <w:rtl/>
        </w:rPr>
        <w:t>+ «</w:t>
      </w:r>
      <w:r w:rsidRPr="00D50D07">
        <w:rPr>
          <w:rtl/>
        </w:rPr>
        <w:t>حتى»</w:t>
      </w:r>
      <w:r>
        <w:rPr>
          <w:rtl/>
        </w:rPr>
        <w:t>.</w:t>
      </w:r>
    </w:p>
    <w:p w:rsidR="00D60D0D" w:rsidRPr="00D50D07" w:rsidRDefault="00D60D0D" w:rsidP="009C6F23">
      <w:pPr>
        <w:pStyle w:val="libFootnote0"/>
        <w:rPr>
          <w:rtl/>
        </w:rPr>
      </w:pPr>
      <w:r>
        <w:rPr>
          <w:rtl/>
        </w:rPr>
        <w:t>(</w:t>
      </w:r>
      <w:r w:rsidRPr="00D50D07">
        <w:rPr>
          <w:rtl/>
        </w:rPr>
        <w:t xml:space="preserve">3) هود </w:t>
      </w:r>
      <w:r>
        <w:rPr>
          <w:rtl/>
        </w:rPr>
        <w:t>(</w:t>
      </w:r>
      <w:r w:rsidRPr="00D50D07">
        <w:rPr>
          <w:rtl/>
        </w:rPr>
        <w:t>11) : 5.</w:t>
      </w:r>
    </w:p>
    <w:p w:rsidR="00D60D0D" w:rsidRPr="00D50D07" w:rsidRDefault="00D60D0D" w:rsidP="009C6F23">
      <w:pPr>
        <w:pStyle w:val="libFootnote0"/>
        <w:rPr>
          <w:rtl/>
        </w:rPr>
      </w:pPr>
      <w:r>
        <w:rPr>
          <w:rtl/>
        </w:rPr>
        <w:t>(</w:t>
      </w:r>
      <w:r w:rsidRPr="00D50D07">
        <w:rPr>
          <w:rtl/>
        </w:rPr>
        <w:t>4) تفسير العياشي ، ج 2 ، ص 139 ، ح 2 ، عن سدير الوافي ، ج 26 ، ص 435 ، ح 25523 ؛ البحار ، ج 18 ، ص 237 ، ذيل ح 81.</w:t>
      </w:r>
    </w:p>
    <w:p w:rsidR="00D60D0D" w:rsidRPr="00D50D07" w:rsidRDefault="00D60D0D" w:rsidP="009C6F23">
      <w:pPr>
        <w:pStyle w:val="libFootnote0"/>
        <w:rPr>
          <w:rtl/>
        </w:rPr>
      </w:pPr>
      <w:r>
        <w:rPr>
          <w:rtl/>
        </w:rPr>
        <w:t>(</w:t>
      </w:r>
      <w:r w:rsidRPr="00D50D07">
        <w:rPr>
          <w:rtl/>
        </w:rPr>
        <w:t>5) السند معلق كسابقيه.</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وخلق الطاعة ، أي قدرها قبل المعصية وتقديرها ، وكذا في الفقرتين بعدها ، والخلق بمعنى التقدير شايع. ولعل المراد بخلق الشر خلق ما يترتب عليه شر وإن كان إيجاده خيرا وصلاحا»</w:t>
      </w:r>
      <w:r>
        <w:rPr>
          <w:rtl/>
        </w:rPr>
        <w:t>.</w:t>
      </w:r>
    </w:p>
    <w:p w:rsidR="00D60D0D" w:rsidRPr="00D50D07" w:rsidRDefault="00D60D0D" w:rsidP="009C6F23">
      <w:pPr>
        <w:pStyle w:val="libFootnote0"/>
        <w:rPr>
          <w:rtl/>
        </w:rPr>
      </w:pPr>
      <w:r>
        <w:rPr>
          <w:rtl/>
        </w:rPr>
        <w:t>(</w:t>
      </w:r>
      <w:r w:rsidRPr="00D50D07">
        <w:rPr>
          <w:rtl/>
        </w:rPr>
        <w:t xml:space="preserve">7) في البحار ، ج 57 : </w:t>
      </w:r>
      <w:r>
        <w:rPr>
          <w:rtl/>
        </w:rPr>
        <w:t>+ «</w:t>
      </w:r>
      <w:r w:rsidRPr="00D50D07">
        <w:rPr>
          <w:rtl/>
        </w:rPr>
        <w:t>أن يخلق»</w:t>
      </w:r>
      <w:r>
        <w:rPr>
          <w:rtl/>
        </w:rPr>
        <w:t>.</w:t>
      </w:r>
    </w:p>
    <w:p w:rsidR="00D60D0D" w:rsidRPr="00D50D07" w:rsidRDefault="00D60D0D" w:rsidP="009C6F23">
      <w:pPr>
        <w:pStyle w:val="libFootnote0"/>
        <w:rPr>
          <w:rtl/>
        </w:rPr>
      </w:pPr>
      <w:r>
        <w:rPr>
          <w:rtl/>
        </w:rPr>
        <w:t>(</w:t>
      </w:r>
      <w:r w:rsidRPr="00D50D07">
        <w:rPr>
          <w:rtl/>
        </w:rPr>
        <w:t>8) الوافي ، ج 26 ، ص 472 ، ح 25551 ؛ البحار ، ج 57 ، ص 98 ، ح 83 ؛ وفيه ، ج 8 ، ص 308 ، ح 72 ، إلى قوله :</w:t>
      </w:r>
      <w:r>
        <w:rPr>
          <w:rtl/>
        </w:rPr>
        <w:t xml:space="preserve"> «</w:t>
      </w:r>
      <w:r w:rsidRPr="00D50D07">
        <w:rPr>
          <w:rtl/>
        </w:rPr>
        <w:t>قبل أن يخلق النار»</w:t>
      </w:r>
      <w:r>
        <w:rPr>
          <w:rtl/>
        </w:rPr>
        <w:t>.</w:t>
      </w:r>
    </w:p>
    <w:p w:rsidR="00D60D0D" w:rsidRPr="00D50D07" w:rsidRDefault="00D60D0D" w:rsidP="009C6F23">
      <w:pPr>
        <w:pStyle w:val="libFootnote0"/>
        <w:rPr>
          <w:rtl/>
        </w:rPr>
      </w:pPr>
      <w:r>
        <w:rPr>
          <w:rtl/>
        </w:rPr>
        <w:t>(</w:t>
      </w:r>
      <w:r w:rsidRPr="00D50D07">
        <w:rPr>
          <w:rtl/>
        </w:rPr>
        <w:t xml:space="preserve">9) الضمير راجع إلى ابن محبوب ؛ فقد روى </w:t>
      </w:r>
      <w:r>
        <w:rPr>
          <w:rtl/>
        </w:rPr>
        <w:t>[</w:t>
      </w:r>
      <w:r w:rsidRPr="00D50D07">
        <w:rPr>
          <w:rtl/>
        </w:rPr>
        <w:t>الحسن</w:t>
      </w:r>
      <w:r>
        <w:rPr>
          <w:rtl/>
        </w:rPr>
        <w:t>]</w:t>
      </w:r>
      <w:r w:rsidRPr="00D50D07">
        <w:rPr>
          <w:rtl/>
        </w:rPr>
        <w:t xml:space="preserve"> بن محبوب عن عبد الله بن سنان في كثير من الأسناد جدا. راجع : معجم رجال الحديث ، ج 5 ، ص 354 </w:t>
      </w:r>
      <w:r>
        <w:rPr>
          <w:rtl/>
        </w:rPr>
        <w:t>ـ</w:t>
      </w:r>
      <w:r w:rsidRPr="00D50D07">
        <w:rPr>
          <w:rtl/>
        </w:rPr>
        <w:t xml:space="preserve"> 356 ؛ وج 23 ، ص 264 </w:t>
      </w:r>
      <w:r>
        <w:rPr>
          <w:rtl/>
        </w:rPr>
        <w:t>ـ</w:t>
      </w:r>
      <w:r w:rsidRPr="00D50D07">
        <w:rPr>
          <w:rtl/>
        </w:rPr>
        <w:t xml:space="preserve"> 266.</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ل ، بف ، بن ، جد» وشرح المازندراني : </w:t>
      </w:r>
      <w:r>
        <w:rPr>
          <w:rtl/>
        </w:rPr>
        <w:t>ـ «</w:t>
      </w:r>
      <w:r w:rsidRPr="00D50D07">
        <w:rPr>
          <w:rtl/>
        </w:rPr>
        <w:t>يوم»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بف» : </w:t>
      </w:r>
      <w:r>
        <w:rPr>
          <w:rtl/>
        </w:rPr>
        <w:t>ـ «</w:t>
      </w:r>
      <w:r w:rsidRPr="00D50D07">
        <w:rPr>
          <w:rtl/>
        </w:rPr>
        <w:t>في»</w:t>
      </w:r>
      <w:r>
        <w:rPr>
          <w:rtl/>
        </w:rPr>
        <w:t>.</w:t>
      </w:r>
    </w:p>
    <w:p w:rsidR="00D60D0D" w:rsidRPr="00D50D07" w:rsidRDefault="00D60D0D" w:rsidP="00060D07">
      <w:pPr>
        <w:pStyle w:val="libNormal0"/>
        <w:rPr>
          <w:rtl/>
        </w:rPr>
      </w:pPr>
      <w:r>
        <w:rPr>
          <w:rtl/>
        </w:rPr>
        <w:br w:type="page"/>
      </w:r>
      <w:r w:rsidRPr="00D50D07">
        <w:rPr>
          <w:rtl/>
        </w:rPr>
        <w:lastRenderedPageBreak/>
        <w:t xml:space="preserve">الثلاثاء ، وخلق السماوات </w:t>
      </w:r>
      <w:r w:rsidRPr="0089525C">
        <w:rPr>
          <w:rStyle w:val="libFootnotenumChar"/>
          <w:rtl/>
        </w:rPr>
        <w:t>(1)</w:t>
      </w:r>
      <w:r w:rsidRPr="00D50D07">
        <w:rPr>
          <w:rtl/>
        </w:rPr>
        <w:t xml:space="preserve"> يوم الأربعاء ويوم الخميس ، وخلق أقواتها يوم الجمعة ، وذلك قوله </w:t>
      </w:r>
      <w:r w:rsidRPr="0089525C">
        <w:rPr>
          <w:rStyle w:val="libFootnotenumChar"/>
          <w:rtl/>
        </w:rPr>
        <w:t>(2)</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خَلَقَ السَّماواتِ وَالْأَرْضَ وَما بَيْنَهُما فِي سِتَّةِ أَيَّامٍ</w:t>
      </w:r>
      <w:r w:rsidRPr="000575E1">
        <w:rPr>
          <w:rStyle w:val="libAlaemChar"/>
          <w:rtl/>
        </w:rPr>
        <w:t>)</w:t>
      </w:r>
      <w:r w:rsidRPr="00A00E25">
        <w:rPr>
          <w:rFonts w:hint="cs"/>
          <w:rtl/>
        </w:rPr>
        <w:t xml:space="preserve">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14933 / 118.</w:t>
      </w:r>
      <w:r w:rsidRPr="00D50D07">
        <w:rPr>
          <w:rtl/>
        </w:rPr>
        <w:t xml:space="preserve"> ابْنُ مَحْبُوبٍ </w:t>
      </w:r>
      <w:r w:rsidRPr="0089525C">
        <w:rPr>
          <w:rStyle w:val="libFootnotenumChar"/>
          <w:rtl/>
        </w:rPr>
        <w:t>(5)</w:t>
      </w:r>
      <w:r w:rsidRPr="00D50D07">
        <w:rPr>
          <w:rtl/>
        </w:rPr>
        <w:t xml:space="preserve"> ، عَنْ حَنَانٍ وَعَلِيِّ بْنِ رِئَابٍ ، عَنْ زُرَارَةَ ، قَالَ :</w:t>
      </w:r>
    </w:p>
    <w:p w:rsidR="00D60D0D" w:rsidRDefault="00D60D0D" w:rsidP="00806E06">
      <w:pPr>
        <w:pStyle w:val="libNormal"/>
        <w:rPr>
          <w:rtl/>
        </w:rPr>
      </w:pPr>
      <w:r w:rsidRPr="00D50D07">
        <w:rPr>
          <w:rtl/>
        </w:rPr>
        <w:t xml:space="preserve">قُلْتُ لَهُ : قَوْلُهُ </w:t>
      </w:r>
      <w:r w:rsidRPr="0089525C">
        <w:rPr>
          <w:rStyle w:val="libFootnotenumChar"/>
          <w:rtl/>
        </w:rPr>
        <w:t>(6)</w:t>
      </w:r>
      <w:r w:rsidRPr="00D50D07">
        <w:rPr>
          <w:rtl/>
        </w:rPr>
        <w:t xml:space="preserve"> عَزَّ وَجَلَّ :</w:t>
      </w:r>
      <w:r>
        <w:rPr>
          <w:rtl/>
        </w:rPr>
        <w:t xml:space="preserve"> </w:t>
      </w:r>
      <w:r w:rsidRPr="000575E1">
        <w:rPr>
          <w:rStyle w:val="libAlaemChar"/>
          <w:rtl/>
        </w:rPr>
        <w:t>(</w:t>
      </w:r>
      <w:r w:rsidRPr="00FC3507">
        <w:rPr>
          <w:rStyle w:val="libAieChar"/>
          <w:rtl/>
        </w:rPr>
        <w:t>لَأَقْعُدَنَّ لَهُمْ صِراطَكَ الْمُسْتَقِيمَ ثُمَّ لَآتِيَنَّهُمْ مِنْ بَيْنِ أَيْدِيهِمْ وَمِنْ خَلْفِهِمْ وَعَنْ أَيْمانِهِمْ وَعَنْ شَمائِلِهِمْ وَلا تَجِدُ أَكْثَرَهُمْ شاكِرِينَ</w:t>
      </w:r>
      <w:r w:rsidRPr="000575E1">
        <w:rPr>
          <w:rStyle w:val="libAlaemChar"/>
          <w:rtl/>
        </w:rPr>
        <w:t>)</w:t>
      </w:r>
      <w:r w:rsidRPr="00FC3507">
        <w:rPr>
          <w:rStyle w:val="libAieChar"/>
          <w:rtl/>
        </w:rPr>
        <w:t xml:space="preserve">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قال : فقال أبو جعفر </w:t>
      </w:r>
      <w:r w:rsidRPr="000575E1">
        <w:rPr>
          <w:rStyle w:val="libAlaemChar"/>
          <w:rtl/>
        </w:rPr>
        <w:t>عليه‌السلام</w:t>
      </w:r>
      <w:r w:rsidRPr="00D50D07">
        <w:rPr>
          <w:rtl/>
        </w:rPr>
        <w:t xml:space="preserve"> :</w:t>
      </w:r>
      <w:r>
        <w:rPr>
          <w:rtl/>
        </w:rPr>
        <w:t xml:space="preserve"> «</w:t>
      </w:r>
      <w:r w:rsidRPr="00D50D07">
        <w:rPr>
          <w:rtl/>
        </w:rPr>
        <w:t xml:space="preserve">يا زرارة ، إنه إنما صمد </w:t>
      </w:r>
      <w:r w:rsidRPr="0089525C">
        <w:rPr>
          <w:rStyle w:val="libFootnotenumChar"/>
          <w:rtl/>
        </w:rPr>
        <w:t>(8)</w:t>
      </w:r>
      <w:r w:rsidRPr="00D50D07">
        <w:rPr>
          <w:rtl/>
        </w:rPr>
        <w:t xml:space="preserve"> لك ولأصحابك ، فأما </w:t>
      </w:r>
      <w:r w:rsidRPr="0089525C">
        <w:rPr>
          <w:rStyle w:val="libFootnotenumChar"/>
          <w:rtl/>
        </w:rPr>
        <w:t>(9)</w:t>
      </w:r>
      <w:r w:rsidRPr="00D50D07">
        <w:rPr>
          <w:rtl/>
        </w:rPr>
        <w:t xml:space="preserve"> الآخرون </w:t>
      </w:r>
      <w:r w:rsidRPr="0089525C">
        <w:rPr>
          <w:rStyle w:val="libFootnotenumChar"/>
          <w:rtl/>
        </w:rPr>
        <w:t>(10)</w:t>
      </w:r>
      <w:r w:rsidRPr="00D50D07">
        <w:rPr>
          <w:rtl/>
        </w:rPr>
        <w:t xml:space="preserve"> فقد فرغ منهم»</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14934 / 119.</w:t>
      </w:r>
      <w:r w:rsidRPr="00D50D07">
        <w:rPr>
          <w:rtl/>
        </w:rPr>
        <w:t xml:space="preserve"> محمد بن يحيى ، عن أحمد بن محمد ، عن محمد بن خالد والحسين بن سعيد جميعا ، عن النضر بن سويد ، عن يحيى بن عمران الحلبي ، عن عبد الله بن مسكان ، عن بدر بن الوليد الخثعمي ، قال :</w:t>
      </w:r>
    </w:p>
    <w:p w:rsidR="00D60D0D" w:rsidRPr="00D50D07" w:rsidRDefault="00D60D0D" w:rsidP="00806E06">
      <w:pPr>
        <w:pStyle w:val="libNormal"/>
        <w:rPr>
          <w:rtl/>
        </w:rPr>
      </w:pPr>
      <w:r w:rsidRPr="00D50D07">
        <w:rPr>
          <w:rtl/>
        </w:rPr>
        <w:t xml:space="preserve">دخل يحيى بن سابور على أبي عبد الله </w:t>
      </w:r>
      <w:r w:rsidRPr="000575E1">
        <w:rPr>
          <w:rStyle w:val="libAlaemChar"/>
          <w:rtl/>
        </w:rPr>
        <w:t>عليه‌السلام</w:t>
      </w:r>
      <w:r w:rsidRPr="00D50D07">
        <w:rPr>
          <w:rtl/>
        </w:rPr>
        <w:t xml:space="preserve"> ليودعه ، فقال له أبو عبد الله </w:t>
      </w:r>
      <w:r w:rsidRPr="000575E1">
        <w:rPr>
          <w:rStyle w:val="libAlaemChar"/>
          <w:rtl/>
        </w:rPr>
        <w:t>عليه‌السلام</w:t>
      </w:r>
      <w:r w:rsidRPr="00D50D07">
        <w:rPr>
          <w:rtl/>
        </w:rPr>
        <w:t xml:space="preserve"> :</w:t>
      </w:r>
      <w:r>
        <w:rPr>
          <w:rtl/>
        </w:rPr>
        <w:t xml:space="preserve"> «</w:t>
      </w:r>
      <w:r w:rsidRPr="00D50D07">
        <w:rPr>
          <w:rtl/>
        </w:rPr>
        <w:t>أما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والبحار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 جت» والبحار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3) الفرقان </w:t>
      </w:r>
      <w:r>
        <w:rPr>
          <w:rtl/>
        </w:rPr>
        <w:t>(</w:t>
      </w:r>
      <w:r w:rsidRPr="00D50D07">
        <w:rPr>
          <w:rtl/>
        </w:rPr>
        <w:t xml:space="preserve">25) : 59 ؛ السجدة </w:t>
      </w:r>
      <w:r>
        <w:rPr>
          <w:rtl/>
        </w:rPr>
        <w:t>(</w:t>
      </w:r>
      <w:r w:rsidRPr="00D50D07">
        <w:rPr>
          <w:rtl/>
        </w:rPr>
        <w:t>32) : 4.</w:t>
      </w:r>
    </w:p>
    <w:p w:rsidR="00D60D0D" w:rsidRPr="00D50D07" w:rsidRDefault="00D60D0D" w:rsidP="009C6F23">
      <w:pPr>
        <w:pStyle w:val="libFootnote0"/>
        <w:rPr>
          <w:rtl/>
        </w:rPr>
      </w:pPr>
      <w:r>
        <w:rPr>
          <w:rtl/>
        </w:rPr>
        <w:t>(</w:t>
      </w:r>
      <w:r w:rsidRPr="00D50D07">
        <w:rPr>
          <w:rtl/>
        </w:rPr>
        <w:t>4) تفسير العياشي ، ج 2 ، ص 140 ، ح 4 ، عن عبد الله بن سنان ، مع اختلاف يسيرو زيادة في آخره الوافي ، ج 26 ، ص 473 ، ح 25552 ؛ البحار ، ج 57 ، ص 58 ، ح 30.</w:t>
      </w:r>
    </w:p>
    <w:p w:rsidR="00D60D0D" w:rsidRPr="00D50D07" w:rsidRDefault="00D60D0D" w:rsidP="009C6F23">
      <w:pPr>
        <w:pStyle w:val="libFootnote0"/>
        <w:rPr>
          <w:rtl/>
        </w:rPr>
      </w:pPr>
      <w:r>
        <w:rPr>
          <w:rtl/>
        </w:rPr>
        <w:t>(</w:t>
      </w:r>
      <w:r w:rsidRPr="00D50D07">
        <w:rPr>
          <w:rtl/>
        </w:rPr>
        <w:t>5) السند معلق ، كالأسناد الأربعة المتقدمة عليه.</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7) الأعراف </w:t>
      </w:r>
      <w:r>
        <w:rPr>
          <w:rtl/>
        </w:rPr>
        <w:t>(</w:t>
      </w:r>
      <w:r w:rsidRPr="00D50D07">
        <w:rPr>
          <w:rtl/>
        </w:rPr>
        <w:t xml:space="preserve">7) : 16 </w:t>
      </w:r>
      <w:r>
        <w:rPr>
          <w:rtl/>
        </w:rPr>
        <w:t>و 1</w:t>
      </w:r>
      <w:r w:rsidRPr="00D50D07">
        <w:rPr>
          <w:rtl/>
        </w:rPr>
        <w:t>7.</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ن ، بح» وتفسير العياشي :</w:t>
      </w:r>
      <w:r>
        <w:rPr>
          <w:rtl/>
        </w:rPr>
        <w:t xml:space="preserve"> «</w:t>
      </w:r>
      <w:r w:rsidRPr="00D50D07">
        <w:rPr>
          <w:rtl/>
        </w:rPr>
        <w:t>عمد»</w:t>
      </w:r>
      <w:r>
        <w:rPr>
          <w:rtl/>
        </w:rPr>
        <w:t>.</w:t>
      </w:r>
      <w:r w:rsidRPr="00D50D07">
        <w:rPr>
          <w:rtl/>
        </w:rPr>
        <w:t xml:space="preserve"> وفي الوافي :</w:t>
      </w:r>
      <w:r>
        <w:rPr>
          <w:rtl/>
        </w:rPr>
        <w:t xml:space="preserve"> «</w:t>
      </w:r>
      <w:r w:rsidRPr="00D50D07">
        <w:rPr>
          <w:rtl/>
        </w:rPr>
        <w:t>الصمد : القصد ؛ يعني ليس مقصود إبليس إلا</w:t>
      </w:r>
      <w:r>
        <w:rPr>
          <w:rFonts w:hint="cs"/>
          <w:rtl/>
        </w:rPr>
        <w:t xml:space="preserve"> </w:t>
      </w:r>
      <w:r w:rsidRPr="00D50D07">
        <w:rPr>
          <w:rtl/>
        </w:rPr>
        <w:t>إغواءك وإغواء أصحابك ؛ يعني الشيعة ، وأما الآخرون فقد فرغ منهم ؛ حيث أغواهم في أصل الدين وحملهم على اعتقاد الباطل ، فلا عليه لو عملوا الصالحات وتركوا المعاصي ؛ إذا لا تقبل منهم»</w:t>
      </w:r>
      <w:r>
        <w:rPr>
          <w:rtl/>
        </w:rPr>
        <w:t>.</w:t>
      </w:r>
      <w:r w:rsidRPr="00D50D07">
        <w:rPr>
          <w:rtl/>
        </w:rPr>
        <w:t xml:space="preserve"> راجع : النهاية ، ج 3 ، ص 52 </w:t>
      </w:r>
      <w:r>
        <w:rPr>
          <w:rtl/>
        </w:rPr>
        <w:t>(</w:t>
      </w:r>
      <w:r w:rsidRPr="00D50D07">
        <w:rPr>
          <w:rtl/>
        </w:rPr>
        <w:t>صمد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وتفسير العياشي :</w:t>
      </w:r>
      <w:r>
        <w:rPr>
          <w:rtl/>
        </w:rPr>
        <w:t xml:space="preserve"> «</w:t>
      </w:r>
      <w:r w:rsidRPr="00D50D07">
        <w:rPr>
          <w:rtl/>
        </w:rPr>
        <w:t>وأما»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 بف» :</w:t>
      </w:r>
      <w:r>
        <w:rPr>
          <w:rtl/>
        </w:rPr>
        <w:t xml:space="preserve"> «</w:t>
      </w:r>
      <w:r w:rsidRPr="00D50D07">
        <w:rPr>
          <w:rtl/>
        </w:rPr>
        <w:t>الآخرين»</w:t>
      </w:r>
      <w:r>
        <w:rPr>
          <w:rtl/>
        </w:rPr>
        <w:t>.</w:t>
      </w:r>
    </w:p>
    <w:p w:rsidR="00D60D0D" w:rsidRPr="00D50D07" w:rsidRDefault="00D60D0D" w:rsidP="009C6F23">
      <w:pPr>
        <w:pStyle w:val="libFootnote0"/>
        <w:rPr>
          <w:rtl/>
        </w:rPr>
      </w:pPr>
      <w:r>
        <w:rPr>
          <w:rtl/>
        </w:rPr>
        <w:t>(</w:t>
      </w:r>
      <w:r w:rsidRPr="00D50D07">
        <w:rPr>
          <w:rtl/>
        </w:rPr>
        <w:t xml:space="preserve">11) المحاسن ، ص 171 ، ح 138 ، عن ابن محبوب ، عن حنان بن سدير وعلي بن رئاب ، عن زرارة ، عن أبي جعفر </w:t>
      </w:r>
      <w:r w:rsidRPr="000575E1">
        <w:rPr>
          <w:rStyle w:val="libAlaemChar"/>
          <w:rtl/>
        </w:rPr>
        <w:t>عليه‌السلام</w:t>
      </w:r>
      <w:r w:rsidRPr="00D50D07">
        <w:rPr>
          <w:rtl/>
        </w:rPr>
        <w:t xml:space="preserve">. تفسير العياشي ، ج 2 ، ص 9 ، ح 7 ، عن زرارة ، عن أبي جعفر </w:t>
      </w:r>
      <w:r w:rsidRPr="000575E1">
        <w:rPr>
          <w:rStyle w:val="libAlaemChar"/>
          <w:rtl/>
        </w:rPr>
        <w:t>عليه‌السلام</w:t>
      </w:r>
      <w:r w:rsidRPr="00D50D07">
        <w:rPr>
          <w:rtl/>
        </w:rPr>
        <w:t xml:space="preserve"> الوافي ، ج 5 ، ص 779 ، ح 3030.</w:t>
      </w:r>
    </w:p>
    <w:p w:rsidR="00D60D0D" w:rsidRPr="00D50D07" w:rsidRDefault="00D60D0D" w:rsidP="00060D07">
      <w:pPr>
        <w:pStyle w:val="libNormal0"/>
        <w:rPr>
          <w:rtl/>
        </w:rPr>
      </w:pPr>
      <w:r>
        <w:rPr>
          <w:rtl/>
        </w:rPr>
        <w:br w:type="page"/>
      </w:r>
      <w:r>
        <w:rPr>
          <w:rtl/>
        </w:rPr>
        <w:lastRenderedPageBreak/>
        <w:t>و</w:t>
      </w:r>
      <w:r w:rsidRPr="00D50D07">
        <w:rPr>
          <w:rtl/>
        </w:rPr>
        <w:t xml:space="preserve">الله إنكم لعلى الحق ، وإن من خالفكم لعلى غير الحق ، والله ما أشك لكم في الجنة ، وإني </w:t>
      </w:r>
      <w:r w:rsidRPr="0089525C">
        <w:rPr>
          <w:rStyle w:val="libFootnotenumChar"/>
          <w:rtl/>
        </w:rPr>
        <w:t>(1)</w:t>
      </w:r>
      <w:r w:rsidRPr="00D50D07">
        <w:rPr>
          <w:rtl/>
        </w:rPr>
        <w:t xml:space="preserve"> لأرجو أن يقر الله لأعينكم </w:t>
      </w:r>
      <w:r w:rsidRPr="0089525C">
        <w:rPr>
          <w:rStyle w:val="libFootnotenumChar"/>
          <w:rtl/>
        </w:rPr>
        <w:t>(2)</w:t>
      </w:r>
      <w:r w:rsidRPr="00D50D07">
        <w:rPr>
          <w:rtl/>
        </w:rPr>
        <w:t xml:space="preserve"> عن </w:t>
      </w:r>
      <w:r w:rsidRPr="0089525C">
        <w:rPr>
          <w:rStyle w:val="libFootnotenumChar"/>
          <w:rtl/>
        </w:rPr>
        <w:t>(3)</w:t>
      </w:r>
      <w:r w:rsidRPr="00D50D07">
        <w:rPr>
          <w:rtl/>
        </w:rPr>
        <w:t xml:space="preserve"> قريب»</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14935 / 120.</w:t>
      </w:r>
      <w:r w:rsidRPr="00D50D07">
        <w:rPr>
          <w:rtl/>
        </w:rPr>
        <w:t xml:space="preserve"> يحيى الحلبي </w:t>
      </w:r>
      <w:r w:rsidRPr="0089525C">
        <w:rPr>
          <w:rStyle w:val="libFootnotenumChar"/>
          <w:rtl/>
        </w:rPr>
        <w:t>(5)</w:t>
      </w:r>
      <w:r w:rsidRPr="00D50D07">
        <w:rPr>
          <w:rtl/>
        </w:rPr>
        <w:t xml:space="preserve"> ، عن عبد الله بن مسكان ، عن أبي بصير ، قال :</w:t>
      </w:r>
    </w:p>
    <w:p w:rsidR="00D60D0D" w:rsidRPr="00D50D07" w:rsidRDefault="00D60D0D" w:rsidP="00806E06">
      <w:pPr>
        <w:pStyle w:val="libNormal"/>
        <w:rPr>
          <w:rtl/>
        </w:rPr>
      </w:pPr>
      <w:r w:rsidRPr="00D50D07">
        <w:rPr>
          <w:rtl/>
        </w:rPr>
        <w:t xml:space="preserve">قلت </w:t>
      </w:r>
      <w:r w:rsidRPr="0089525C">
        <w:rPr>
          <w:rStyle w:val="libFootnotenumChar"/>
          <w:rtl/>
        </w:rPr>
        <w:t>(6)</w:t>
      </w:r>
      <w:r w:rsidRPr="00D50D07">
        <w:rPr>
          <w:rtl/>
        </w:rPr>
        <w:t xml:space="preserve"> : جعلت فداك </w:t>
      </w:r>
      <w:r w:rsidRPr="0089525C">
        <w:rPr>
          <w:rStyle w:val="libFootnotenumChar"/>
          <w:rtl/>
        </w:rPr>
        <w:t>(7)</w:t>
      </w:r>
      <w:r w:rsidRPr="00D50D07">
        <w:rPr>
          <w:rtl/>
        </w:rPr>
        <w:t xml:space="preserve"> ،</w:t>
      </w:r>
      <w:r>
        <w:rPr>
          <w:rtl/>
        </w:rPr>
        <w:t xml:space="preserve"> أ</w:t>
      </w:r>
      <w:r w:rsidRPr="00D50D07">
        <w:rPr>
          <w:rtl/>
        </w:rPr>
        <w:t xml:space="preserve">رأيت الراد علي هذا الأمر فهو </w:t>
      </w:r>
      <w:r w:rsidRPr="0089525C">
        <w:rPr>
          <w:rStyle w:val="libFootnotenumChar"/>
          <w:rtl/>
        </w:rPr>
        <w:t>(8)</w:t>
      </w:r>
      <w:r w:rsidRPr="00D50D07">
        <w:rPr>
          <w:rtl/>
        </w:rPr>
        <w:t xml:space="preserve"> كالراد عليكم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با محمد </w:t>
      </w:r>
      <w:r w:rsidRPr="0089525C">
        <w:rPr>
          <w:rStyle w:val="libFootnotenumChar"/>
          <w:rtl/>
        </w:rPr>
        <w:t>(9)</w:t>
      </w:r>
      <w:r w:rsidRPr="00D50D07">
        <w:rPr>
          <w:rtl/>
        </w:rPr>
        <w:t xml:space="preserve"> ، من رد عليك </w:t>
      </w:r>
      <w:r w:rsidRPr="0089525C">
        <w:rPr>
          <w:rStyle w:val="libFootnotenumChar"/>
          <w:rtl/>
        </w:rPr>
        <w:t>(10)</w:t>
      </w:r>
      <w:r w:rsidRPr="00D50D07">
        <w:rPr>
          <w:rtl/>
        </w:rPr>
        <w:t xml:space="preserve"> هذا الأمر ، فهو كالراد على رسول الله </w:t>
      </w:r>
      <w:r w:rsidRPr="000575E1">
        <w:rPr>
          <w:rStyle w:val="libAlaemChar"/>
          <w:rtl/>
        </w:rPr>
        <w:t>صلى‌الله‌عليه‌وآله</w:t>
      </w:r>
      <w:r w:rsidRPr="00D50D07">
        <w:rPr>
          <w:rtl/>
        </w:rPr>
        <w:t xml:space="preserve"> وعلى الله تبارك وتعالى ؛ يا با محمد </w:t>
      </w:r>
      <w:r w:rsidRPr="0089525C">
        <w:rPr>
          <w:rStyle w:val="libFootnotenumChar"/>
          <w:rtl/>
        </w:rPr>
        <w:t>(11)</w:t>
      </w:r>
      <w:r w:rsidRPr="00D50D07">
        <w:rPr>
          <w:rtl/>
        </w:rPr>
        <w:t xml:space="preserve"> ، إن الميت منكم </w:t>
      </w:r>
      <w:r w:rsidRPr="0089525C">
        <w:rPr>
          <w:rStyle w:val="libFootnotenumChar"/>
          <w:rtl/>
        </w:rPr>
        <w:t>(12)</w:t>
      </w:r>
      <w:r w:rsidRPr="00D50D07">
        <w:rPr>
          <w:rtl/>
        </w:rPr>
        <w:t xml:space="preserve"> على هذا الأمر شهيد»</w:t>
      </w:r>
      <w:r>
        <w:rPr>
          <w:rtl/>
        </w:rPr>
        <w:t>.</w:t>
      </w:r>
    </w:p>
    <w:p w:rsidR="00D60D0D" w:rsidRPr="00D50D07" w:rsidRDefault="00D60D0D" w:rsidP="00806E06">
      <w:pPr>
        <w:pStyle w:val="libNormal"/>
        <w:rPr>
          <w:rtl/>
        </w:rPr>
      </w:pPr>
      <w:r w:rsidRPr="00D50D07">
        <w:rPr>
          <w:rtl/>
        </w:rPr>
        <w:t>قال : قلت : وإن مات على فراشه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إي والله </w:t>
      </w:r>
      <w:r w:rsidRPr="0089525C">
        <w:rPr>
          <w:rStyle w:val="libFootnotenumChar"/>
          <w:rtl/>
        </w:rPr>
        <w:t>(13)</w:t>
      </w:r>
      <w:r w:rsidRPr="00D50D07">
        <w:rPr>
          <w:rtl/>
        </w:rPr>
        <w:t xml:space="preserve"> ، على فراشه حي عند ربه يرزق»</w:t>
      </w:r>
      <w:r>
        <w:rPr>
          <w:rtl/>
        </w:rPr>
        <w:t>.</w:t>
      </w:r>
      <w:r w:rsidRPr="00D50D07">
        <w:rPr>
          <w:rtl/>
        </w:rPr>
        <w:t xml:space="preserve">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المحاسن :</w:t>
      </w:r>
      <w:r>
        <w:rPr>
          <w:rtl/>
        </w:rPr>
        <w:t xml:space="preserve"> «</w:t>
      </w:r>
      <w:r w:rsidRPr="00D50D07">
        <w:rPr>
          <w:rtl/>
        </w:rPr>
        <w:t>فإني»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م ، ن ، بف ، بن ، جت» وحاشية</w:t>
      </w:r>
      <w:r>
        <w:rPr>
          <w:rtl/>
        </w:rPr>
        <w:t xml:space="preserve"> «</w:t>
      </w:r>
      <w:r w:rsidRPr="00D50D07">
        <w:rPr>
          <w:rtl/>
        </w:rPr>
        <w:t>جد» والوافي :</w:t>
      </w:r>
      <w:r>
        <w:rPr>
          <w:rtl/>
        </w:rPr>
        <w:t xml:space="preserve"> «</w:t>
      </w:r>
      <w:r w:rsidRPr="00D50D07">
        <w:rPr>
          <w:rtl/>
        </w:rPr>
        <w:t>بأعينكم»</w:t>
      </w:r>
      <w:r>
        <w:rPr>
          <w:rtl/>
        </w:rPr>
        <w:t>.</w:t>
      </w:r>
      <w:r w:rsidRPr="00D50D07">
        <w:rPr>
          <w:rtl/>
        </w:rPr>
        <w:t xml:space="preserve"> وفي المحاسن :</w:t>
      </w:r>
      <w:r>
        <w:rPr>
          <w:rtl/>
        </w:rPr>
        <w:t xml:space="preserve"> «</w:t>
      </w:r>
      <w:r w:rsidRPr="00D50D07">
        <w:rPr>
          <w:rtl/>
        </w:rPr>
        <w:t>أعينكم»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م ، ن ، بح ، بف ، بن ، جت» وشرح المازندراني والوافي والمرآة والمحاسن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4) المحاسن ، ص 146 ، كتاب الصفوة ، ح 52 ، عن أبيه ، عن النضر بن سويد ، عن يحيى الحلبي ، عن عبد الله بن مسكان الوافي ، ج 5 ، ص 802 ، ح 3065.</w:t>
      </w:r>
    </w:p>
    <w:p w:rsidR="00D60D0D" w:rsidRPr="00D50D07" w:rsidRDefault="00D60D0D" w:rsidP="009C6F23">
      <w:pPr>
        <w:pStyle w:val="libFootnote0"/>
        <w:rPr>
          <w:rtl/>
        </w:rPr>
      </w:pPr>
      <w:r>
        <w:rPr>
          <w:rtl/>
        </w:rPr>
        <w:t>(</w:t>
      </w:r>
      <w:r w:rsidRPr="00D50D07">
        <w:rPr>
          <w:rtl/>
        </w:rPr>
        <w:t>5) السند معلق على سابقه. ويروي عن يحيى الحلبي ، محمد بن يحيى عن أحمد بن محمد عن محمد بن خالد والحسين بن سعيد عن النضر بن سويد.</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م ، بح ، جت»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7) في المحاسن ، ص 185 :</w:t>
      </w:r>
      <w:r>
        <w:rPr>
          <w:rtl/>
        </w:rPr>
        <w:t xml:space="preserve"> «</w:t>
      </w:r>
      <w:r w:rsidRPr="00D50D07">
        <w:rPr>
          <w:rtl/>
        </w:rPr>
        <w:t xml:space="preserve">قلت لأبي عبد الله </w:t>
      </w:r>
      <w:r w:rsidRPr="000575E1">
        <w:rPr>
          <w:rStyle w:val="libAlaemChar"/>
          <w:rtl/>
        </w:rPr>
        <w:t>عليه‌السلام</w:t>
      </w:r>
      <w:r w:rsidRPr="00D50D07">
        <w:rPr>
          <w:rtl/>
        </w:rPr>
        <w:t>» بدل</w:t>
      </w:r>
      <w:r>
        <w:rPr>
          <w:rtl/>
        </w:rPr>
        <w:t xml:space="preserve"> «</w:t>
      </w:r>
      <w:r w:rsidRPr="00D50D07">
        <w:rPr>
          <w:rtl/>
        </w:rPr>
        <w:t>قلت : جعلت فداك»</w:t>
      </w:r>
      <w:r>
        <w:rPr>
          <w:rtl/>
        </w:rPr>
        <w:t>.</w:t>
      </w:r>
    </w:p>
    <w:p w:rsidR="00D60D0D" w:rsidRPr="00D50D07" w:rsidRDefault="00D60D0D" w:rsidP="009C6F23">
      <w:pPr>
        <w:pStyle w:val="libFootnote0"/>
        <w:rPr>
          <w:rtl/>
        </w:rPr>
      </w:pPr>
      <w:r>
        <w:rPr>
          <w:rtl/>
        </w:rPr>
        <w:t>(</w:t>
      </w:r>
      <w:r w:rsidRPr="00D50D07">
        <w:rPr>
          <w:rtl/>
        </w:rPr>
        <w:t xml:space="preserve">8) في المحاسن ، ص 185 : </w:t>
      </w:r>
      <w:r>
        <w:rPr>
          <w:rtl/>
        </w:rPr>
        <w:t>ـ «</w:t>
      </w:r>
      <w:r w:rsidRPr="00D50D07">
        <w:rPr>
          <w:rtl/>
        </w:rPr>
        <w:t>فهو»</w:t>
      </w:r>
      <w:r>
        <w:rPr>
          <w:rtl/>
        </w:rPr>
        <w:t>.</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ل ، م ، ن ، بح ، بف ، بن ، جت ، جد» والوافي. وفي سائر النسخ والمطبوع :</w:t>
      </w:r>
      <w:r>
        <w:rPr>
          <w:rtl/>
        </w:rPr>
        <w:t xml:space="preserve"> «</w:t>
      </w:r>
      <w:r w:rsidRPr="00D50D07">
        <w:rPr>
          <w:rtl/>
        </w:rPr>
        <w:t>يا أبا محمد»</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ن ، بح» :</w:t>
      </w:r>
      <w:r>
        <w:rPr>
          <w:rtl/>
        </w:rPr>
        <w:t xml:space="preserve"> «</w:t>
      </w:r>
      <w:r w:rsidRPr="00D50D07">
        <w:rPr>
          <w:rtl/>
        </w:rPr>
        <w:t>عليكم»</w:t>
      </w:r>
      <w:r>
        <w:rPr>
          <w:rtl/>
        </w:rPr>
        <w:t>.</w:t>
      </w:r>
    </w:p>
    <w:p w:rsidR="00D60D0D" w:rsidRPr="00D50D07" w:rsidRDefault="00D60D0D" w:rsidP="009C6F23">
      <w:pPr>
        <w:pStyle w:val="libFootnote0"/>
        <w:rPr>
          <w:rtl/>
        </w:rPr>
      </w:pPr>
      <w:r>
        <w:rPr>
          <w:rtl/>
        </w:rPr>
        <w:t>(</w:t>
      </w:r>
      <w:r w:rsidRPr="00D50D07">
        <w:rPr>
          <w:rtl/>
        </w:rPr>
        <w:t>11) هكذا في</w:t>
      </w:r>
      <w:r>
        <w:rPr>
          <w:rtl/>
        </w:rPr>
        <w:t xml:space="preserve"> «</w:t>
      </w:r>
      <w:r w:rsidRPr="00D50D07">
        <w:rPr>
          <w:rtl/>
        </w:rPr>
        <w:t>ل ، م ، ن ، بح ، بف ، بن ، جت ، جد» والوافي. وفي سائر النسخ والمطبوع :</w:t>
      </w:r>
      <w:r>
        <w:rPr>
          <w:rtl/>
        </w:rPr>
        <w:t xml:space="preserve"> «</w:t>
      </w:r>
      <w:r w:rsidRPr="00D50D07">
        <w:rPr>
          <w:rtl/>
        </w:rPr>
        <w:t>يا أبا محمد»</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ع ، ل ، م ، بف ، بن ، جد» : </w:t>
      </w:r>
      <w:r>
        <w:rPr>
          <w:rtl/>
        </w:rPr>
        <w:t>ـ «</w:t>
      </w:r>
      <w:r w:rsidRPr="00D50D07">
        <w:rPr>
          <w:rtl/>
        </w:rPr>
        <w:t>منكم»</w:t>
      </w:r>
      <w:r>
        <w:rPr>
          <w:rtl/>
        </w:rPr>
        <w:t>.</w:t>
      </w:r>
    </w:p>
    <w:p w:rsidR="00D60D0D" w:rsidRPr="00D50D07" w:rsidRDefault="00D60D0D" w:rsidP="009C6F23">
      <w:pPr>
        <w:pStyle w:val="libFootnote0"/>
        <w:rPr>
          <w:rtl/>
        </w:rPr>
      </w:pPr>
      <w:r>
        <w:rPr>
          <w:rtl/>
        </w:rPr>
        <w:t>(</w:t>
      </w:r>
      <w:r w:rsidRPr="00D50D07">
        <w:rPr>
          <w:rtl/>
        </w:rPr>
        <w:t xml:space="preserve">13) هكذا في جميع النسخ التي قوبلت والوافي. وفي المطبوع وشرح المازندراني : </w:t>
      </w:r>
      <w:r>
        <w:rPr>
          <w:rtl/>
        </w:rPr>
        <w:t>+ «</w:t>
      </w:r>
      <w:r w:rsidRPr="00D50D07">
        <w:rPr>
          <w:rtl/>
        </w:rPr>
        <w:t>وإن مات»</w:t>
      </w:r>
      <w:r>
        <w:rPr>
          <w:rtl/>
        </w:rPr>
        <w:t>.</w:t>
      </w:r>
    </w:p>
    <w:p w:rsidR="00D60D0D" w:rsidRPr="00D50D07" w:rsidRDefault="00D60D0D" w:rsidP="009C6F23">
      <w:pPr>
        <w:pStyle w:val="libFootnote0"/>
        <w:rPr>
          <w:rtl/>
        </w:rPr>
      </w:pPr>
      <w:r>
        <w:rPr>
          <w:rtl/>
        </w:rPr>
        <w:t>(</w:t>
      </w:r>
      <w:r w:rsidRPr="00D50D07">
        <w:rPr>
          <w:rtl/>
        </w:rPr>
        <w:t>14) المحاسن ، ص 164 ، كتاب الصفوة ، ح 116 ، من قوله :</w:t>
      </w:r>
      <w:r>
        <w:rPr>
          <w:rtl/>
        </w:rPr>
        <w:t xml:space="preserve"> «</w:t>
      </w:r>
      <w:r w:rsidRPr="00D50D07">
        <w:rPr>
          <w:rtl/>
        </w:rPr>
        <w:t>يا أبا محمد إن الميت منكم» ؛ وفيه ، ص 185 ، كتاب الصفوة ، ح 194 ، إلى قوله :</w:t>
      </w:r>
      <w:r>
        <w:rPr>
          <w:rtl/>
        </w:rPr>
        <w:t xml:space="preserve"> «</w:t>
      </w:r>
      <w:r w:rsidRPr="00D50D07">
        <w:rPr>
          <w:rtl/>
        </w:rPr>
        <w:t xml:space="preserve">فهو كالراد على رسول الله </w:t>
      </w:r>
      <w:r w:rsidRPr="000575E1">
        <w:rPr>
          <w:rStyle w:val="libAlaemChar"/>
          <w:rtl/>
        </w:rPr>
        <w:t>صلى‌الله‌عليه‌وآله</w:t>
      </w:r>
      <w:r w:rsidRPr="00D50D07">
        <w:rPr>
          <w:rtl/>
        </w:rPr>
        <w:t>» وفيهما عن أبيه ، عن النضر بن سويد ، عن يحيى بن عمران الحلبى الوافي ، ج 5 ، ص 802 ، ح 3066 ؛ الوسائل ، ج 1 ، ص 38 ، ذيل ح 59.</w:t>
      </w:r>
    </w:p>
    <w:p w:rsidR="00D60D0D" w:rsidRPr="00D50D07" w:rsidRDefault="00D60D0D" w:rsidP="00806E06">
      <w:pPr>
        <w:pStyle w:val="libNormal"/>
        <w:rPr>
          <w:rtl/>
        </w:rPr>
      </w:pPr>
      <w:r>
        <w:rPr>
          <w:rtl/>
        </w:rPr>
        <w:br w:type="page"/>
      </w:r>
      <w:r w:rsidRPr="00727229">
        <w:rPr>
          <w:rStyle w:val="libBold2Char"/>
          <w:rtl/>
        </w:rPr>
        <w:lastRenderedPageBreak/>
        <w:t>14936 / 121.</w:t>
      </w:r>
      <w:r w:rsidRPr="00D50D07">
        <w:rPr>
          <w:rtl/>
        </w:rPr>
        <w:t xml:space="preserve"> يحيى الحلبي </w:t>
      </w:r>
      <w:r w:rsidRPr="0089525C">
        <w:rPr>
          <w:rStyle w:val="libFootnotenumChar"/>
          <w:rtl/>
        </w:rPr>
        <w:t>(1)</w:t>
      </w:r>
      <w:r w:rsidRPr="00D50D07">
        <w:rPr>
          <w:rtl/>
        </w:rPr>
        <w:t xml:space="preserve"> ، عن عبد الله بن مسكان ، عن حبيب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أما والله ما أحد من الناس أحب إلي منكم ، وإن الناس سلكوا سبلا شتى ؛ فمنهم من أخذ برأيه ، ومنهم من اتبع هواه ، ومنهم من اتبع الرواية ، وإنكم أخذتم بأمر له أصل ؛ فعليكم بالورع والاجتهاد ، واشهدوا الجنائز ، وعودوا المرضى ، واحضروا مع قومكم في مساجدهم </w:t>
      </w:r>
      <w:r w:rsidRPr="0089525C">
        <w:rPr>
          <w:rStyle w:val="libFootnotenumChar"/>
          <w:rtl/>
        </w:rPr>
        <w:t>(2)</w:t>
      </w:r>
      <w:r w:rsidRPr="00D50D07">
        <w:rPr>
          <w:rtl/>
        </w:rPr>
        <w:t xml:space="preserve"> للصلاة </w:t>
      </w:r>
      <w:r w:rsidRPr="0089525C">
        <w:rPr>
          <w:rStyle w:val="libFootnotenumChar"/>
          <w:rtl/>
        </w:rPr>
        <w:t>(3)</w:t>
      </w:r>
      <w:r w:rsidRPr="00D50D07">
        <w:rPr>
          <w:rtl/>
        </w:rPr>
        <w:t xml:space="preserve"> ، أما يستحيي </w:t>
      </w:r>
      <w:r w:rsidRPr="0089525C">
        <w:rPr>
          <w:rStyle w:val="libFootnotenumChar"/>
          <w:rtl/>
        </w:rPr>
        <w:t>(4)</w:t>
      </w:r>
      <w:r w:rsidRPr="00D50D07">
        <w:rPr>
          <w:rtl/>
        </w:rPr>
        <w:t xml:space="preserve"> الرجل منكم أن يعرف جاره حقه ، ولا يعرف </w:t>
      </w:r>
      <w:r w:rsidRPr="0089525C">
        <w:rPr>
          <w:rStyle w:val="libFootnotenumChar"/>
          <w:rtl/>
        </w:rPr>
        <w:t>(5)</w:t>
      </w:r>
      <w:r w:rsidRPr="00D50D07">
        <w:rPr>
          <w:rtl/>
        </w:rPr>
        <w:t xml:space="preserve"> حق جاره</w:t>
      </w:r>
      <w:r>
        <w:rPr>
          <w:rtl/>
        </w:rPr>
        <w:t>؟</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14937 / 122.</w:t>
      </w:r>
      <w:r w:rsidRPr="00D50D07">
        <w:rPr>
          <w:rtl/>
        </w:rPr>
        <w:t xml:space="preserve"> عنه </w:t>
      </w:r>
      <w:r w:rsidRPr="0089525C">
        <w:rPr>
          <w:rStyle w:val="libFootnotenumChar"/>
          <w:rtl/>
        </w:rPr>
        <w:t>(7)</w:t>
      </w:r>
      <w:r w:rsidRPr="00D50D07">
        <w:rPr>
          <w:rtl/>
        </w:rPr>
        <w:t xml:space="preserve"> ، عن ابن مسكان ، عن مالك الجهني ، قال :</w:t>
      </w:r>
    </w:p>
    <w:p w:rsidR="00D60D0D" w:rsidRPr="00D50D07" w:rsidRDefault="00D60D0D" w:rsidP="00806E06">
      <w:pPr>
        <w:pStyle w:val="libNormal"/>
        <w:rPr>
          <w:rtl/>
        </w:rPr>
      </w:pPr>
      <w:r w:rsidRPr="00D50D07">
        <w:rPr>
          <w:rtl/>
        </w:rPr>
        <w:t xml:space="preserve">قال لي أبو عبد الله </w:t>
      </w:r>
      <w:r w:rsidRPr="000575E1">
        <w:rPr>
          <w:rStyle w:val="libAlaemChar"/>
          <w:rtl/>
        </w:rPr>
        <w:t>عليه‌السلام</w:t>
      </w:r>
      <w:r w:rsidRPr="00D50D07">
        <w:rPr>
          <w:rtl/>
        </w:rPr>
        <w:t xml:space="preserve"> </w:t>
      </w:r>
      <w:r w:rsidRPr="0089525C">
        <w:rPr>
          <w:rStyle w:val="libFootnotenumChar"/>
          <w:rtl/>
        </w:rPr>
        <w:t>(8)</w:t>
      </w:r>
      <w:r w:rsidRPr="00D50D07">
        <w:rPr>
          <w:rtl/>
        </w:rPr>
        <w:t xml:space="preserve"> :</w:t>
      </w:r>
      <w:r>
        <w:rPr>
          <w:rtl/>
        </w:rPr>
        <w:t xml:space="preserve"> «</w:t>
      </w:r>
      <w:r w:rsidRPr="00D50D07">
        <w:rPr>
          <w:rtl/>
        </w:rPr>
        <w:t>يا مالك ،</w:t>
      </w:r>
      <w:r>
        <w:rPr>
          <w:rtl/>
        </w:rPr>
        <w:t xml:space="preserve"> أ</w:t>
      </w:r>
      <w:r w:rsidRPr="00D50D07">
        <w:rPr>
          <w:rtl/>
        </w:rPr>
        <w:t xml:space="preserve">ما ترضون أن تقيموا الصلاة وتؤتوا الزكاة وتكفوا </w:t>
      </w:r>
      <w:r w:rsidRPr="0089525C">
        <w:rPr>
          <w:rStyle w:val="libFootnotenumChar"/>
          <w:rtl/>
        </w:rPr>
        <w:t>(9)</w:t>
      </w:r>
      <w:r w:rsidRPr="00D50D07">
        <w:rPr>
          <w:rtl/>
        </w:rPr>
        <w:t xml:space="preserve"> وتدخلوا الجنة</w:t>
      </w:r>
      <w:r>
        <w:rPr>
          <w:rtl/>
        </w:rPr>
        <w:t>؟</w:t>
      </w:r>
      <w:r w:rsidRPr="00D50D07">
        <w:rPr>
          <w:rtl/>
        </w:rPr>
        <w:t xml:space="preserve"> يا مالك ، إنه ليس من قوم ائتموا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كسابقه.</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وحاشية</w:t>
      </w:r>
      <w:r>
        <w:rPr>
          <w:rtl/>
        </w:rPr>
        <w:t xml:space="preserve"> «</w:t>
      </w:r>
      <w:r w:rsidRPr="00D50D07">
        <w:rPr>
          <w:rtl/>
        </w:rPr>
        <w:t>بح» والوافي ، ح 2497 والكافي ، ح 3600 :</w:t>
      </w:r>
      <w:r>
        <w:rPr>
          <w:rtl/>
        </w:rPr>
        <w:t xml:space="preserve"> «</w:t>
      </w:r>
      <w:r w:rsidRPr="00D50D07">
        <w:rPr>
          <w:rtl/>
        </w:rPr>
        <w:t>مساجدكم»</w:t>
      </w:r>
      <w:r>
        <w:rPr>
          <w:rtl/>
        </w:rPr>
        <w:t>.</w:t>
      </w:r>
      <w:r w:rsidRPr="00D50D07">
        <w:rPr>
          <w:rtl/>
        </w:rPr>
        <w:t xml:space="preserve"> وفي الكافي ، ح 3600 والوافي ، ح 2497 : </w:t>
      </w:r>
      <w:r>
        <w:rPr>
          <w:rtl/>
        </w:rPr>
        <w:t>+ «</w:t>
      </w:r>
      <w:r w:rsidRPr="00D50D07">
        <w:rPr>
          <w:rtl/>
        </w:rPr>
        <w:t>وأحبوا للناس ما تحبون لأنفسكم»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الصلاة»</w:t>
      </w:r>
      <w:r>
        <w:rPr>
          <w:rtl/>
        </w:rPr>
        <w:t>.</w:t>
      </w:r>
      <w:r w:rsidRPr="00D50D07">
        <w:rPr>
          <w:rtl/>
        </w:rPr>
        <w:t xml:space="preserve"> وفي الوافي ، ح 2497 والكافي ، ح 3600 : </w:t>
      </w:r>
      <w:r>
        <w:rPr>
          <w:rtl/>
        </w:rPr>
        <w:t>ـ «</w:t>
      </w:r>
      <w:r w:rsidRPr="00D50D07">
        <w:rPr>
          <w:rtl/>
        </w:rPr>
        <w:t>للصلاة»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ن ، بف ، جت ، جد» والوافي ، ح 2497 :</w:t>
      </w:r>
      <w:r>
        <w:rPr>
          <w:rtl/>
        </w:rPr>
        <w:t xml:space="preserve"> «</w:t>
      </w:r>
      <w:r w:rsidRPr="00D50D07">
        <w:rPr>
          <w:rtl/>
        </w:rPr>
        <w:t>يستحي»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 «</w:t>
      </w:r>
      <w:r w:rsidRPr="00D50D07">
        <w:rPr>
          <w:rtl/>
        </w:rPr>
        <w:t>هو»</w:t>
      </w:r>
      <w:r>
        <w:rPr>
          <w:rtl/>
        </w:rPr>
        <w:t>.</w:t>
      </w:r>
    </w:p>
    <w:p w:rsidR="00D60D0D" w:rsidRPr="00D50D07" w:rsidRDefault="00D60D0D" w:rsidP="009C6F23">
      <w:pPr>
        <w:pStyle w:val="libFootnote0"/>
        <w:rPr>
          <w:rtl/>
        </w:rPr>
      </w:pPr>
      <w:r>
        <w:rPr>
          <w:rtl/>
        </w:rPr>
        <w:t>(</w:t>
      </w:r>
      <w:r w:rsidRPr="00D50D07">
        <w:rPr>
          <w:rtl/>
        </w:rPr>
        <w:t>6) الكافي ، كتاب العشرة ، باب ما يجب من المعاشرة ، ح 3600 ، بسنده عن حبيب الخثعمي ، من قوله :</w:t>
      </w:r>
      <w:r>
        <w:rPr>
          <w:rtl/>
        </w:rPr>
        <w:t xml:space="preserve"> «</w:t>
      </w:r>
      <w:r w:rsidRPr="00D50D07">
        <w:rPr>
          <w:rtl/>
        </w:rPr>
        <w:t>فعليكم بالورع»</w:t>
      </w:r>
      <w:r>
        <w:rPr>
          <w:rtl/>
        </w:rPr>
        <w:t>.</w:t>
      </w:r>
      <w:r w:rsidRPr="00D50D07">
        <w:rPr>
          <w:rtl/>
        </w:rPr>
        <w:t xml:space="preserve"> المحاسن ، ص 156 ، كتاب الصفوة ، ح 87 ، بسنده عن حبيب الخثعمي والنضر بن سويد ، إلى قوله :</w:t>
      </w:r>
      <w:r>
        <w:rPr>
          <w:rtl/>
        </w:rPr>
        <w:t xml:space="preserve"> «</w:t>
      </w:r>
      <w:r w:rsidRPr="00D50D07">
        <w:rPr>
          <w:rtl/>
        </w:rPr>
        <w:t>أخذتم بأمر له أصل» مع اختلاف يسير. وراجع : تفسير العياشي ، ج 1 ، ص 376 ، ح 91 الوافي ، ج 5 ، ص 524 ، ح 2497 ، من قوله :</w:t>
      </w:r>
      <w:r>
        <w:rPr>
          <w:rtl/>
        </w:rPr>
        <w:t xml:space="preserve"> «</w:t>
      </w:r>
      <w:r w:rsidRPr="00D50D07">
        <w:rPr>
          <w:rtl/>
        </w:rPr>
        <w:t>فعليكم بالورع والاجتهاد» ؛ وفيه ، ص 804 ، ح 3096 ، إلى قوله :</w:t>
      </w:r>
      <w:r>
        <w:rPr>
          <w:rtl/>
        </w:rPr>
        <w:t xml:space="preserve"> «</w:t>
      </w:r>
      <w:r w:rsidRPr="00D50D07">
        <w:rPr>
          <w:rtl/>
        </w:rPr>
        <w:t>فعليكم بالورع والاجتهاد»</w:t>
      </w:r>
      <w:r>
        <w:rPr>
          <w:rtl/>
        </w:rPr>
        <w:t>.</w:t>
      </w:r>
    </w:p>
    <w:p w:rsidR="00D60D0D" w:rsidRPr="00D50D07" w:rsidRDefault="00D60D0D" w:rsidP="009C6F23">
      <w:pPr>
        <w:pStyle w:val="libFootnote0"/>
        <w:rPr>
          <w:rtl/>
        </w:rPr>
      </w:pPr>
      <w:r>
        <w:rPr>
          <w:rtl/>
        </w:rPr>
        <w:t>(</w:t>
      </w:r>
      <w:r w:rsidRPr="00D50D07">
        <w:rPr>
          <w:rtl/>
        </w:rPr>
        <w:t>7) الضمير راجع إلى يحيى الحلبي.</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جد» وحاشية</w:t>
      </w:r>
      <w:r>
        <w:rPr>
          <w:rtl/>
        </w:rPr>
        <w:t xml:space="preserve"> «</w:t>
      </w:r>
      <w:r w:rsidRPr="00D50D07">
        <w:rPr>
          <w:rtl/>
        </w:rPr>
        <w:t xml:space="preserve">د» : </w:t>
      </w:r>
      <w:r>
        <w:rPr>
          <w:rtl/>
        </w:rPr>
        <w:t>ـ «</w:t>
      </w:r>
      <w:r w:rsidRPr="00D50D07">
        <w:rPr>
          <w:rtl/>
        </w:rPr>
        <w:t xml:space="preserve">أبو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9) في الكافي ، ح 15249 والمحاسن ، ص 166 : </w:t>
      </w:r>
      <w:r>
        <w:rPr>
          <w:rtl/>
        </w:rPr>
        <w:t>+ «</w:t>
      </w:r>
      <w:r w:rsidRPr="00D50D07">
        <w:rPr>
          <w:rtl/>
        </w:rPr>
        <w:t>ألسنتكم»</w:t>
      </w:r>
      <w:r>
        <w:rPr>
          <w:rtl/>
        </w:rPr>
        <w:t>.</w:t>
      </w:r>
      <w:r w:rsidRPr="00D50D07">
        <w:rPr>
          <w:rtl/>
        </w:rPr>
        <w:t xml:space="preserve"> وفي فضائل الشيعة : </w:t>
      </w:r>
      <w:r>
        <w:rPr>
          <w:rtl/>
        </w:rPr>
        <w:t>+ «</w:t>
      </w:r>
      <w:r w:rsidRPr="00D50D07">
        <w:rPr>
          <w:rtl/>
        </w:rPr>
        <w:t>أيديكم»</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وتكفوا ، يحتمل معان : أحدها : الكف عن المعاصي ؛ والثاني : كف اللسان عن الناس بترك مجادلتهم ودعوتهم إلى الحق ؛ والثالث : الكف عن إظهار الحق ومراعاة التقية فيه. وأوسطها أقربها»</w:t>
      </w:r>
      <w:r>
        <w:rPr>
          <w:rtl/>
        </w:rPr>
        <w:t>.</w:t>
      </w:r>
    </w:p>
    <w:p w:rsidR="00D60D0D" w:rsidRPr="00D50D07" w:rsidRDefault="00D60D0D" w:rsidP="00B1579B">
      <w:pPr>
        <w:pStyle w:val="libFootnote"/>
        <w:rPr>
          <w:rtl/>
        </w:rPr>
      </w:pPr>
      <w:r w:rsidRPr="00D50D07">
        <w:rPr>
          <w:rtl/>
        </w:rPr>
        <w:t>أو المراد : كف الألسنة عن الأقوال الفاسدة ، والأنفس عن الأفعال الباطلة ؛ ففيه حث على لزوم الصالحات ، لأنها</w:t>
      </w:r>
      <w:r>
        <w:rPr>
          <w:rFonts w:hint="cs"/>
          <w:rtl/>
        </w:rPr>
        <w:t xml:space="preserve"> </w:t>
      </w:r>
      <w:r w:rsidRPr="00D50D07">
        <w:rPr>
          <w:rtl/>
        </w:rPr>
        <w:t>الصراط المستقيم للجنة. راجع : شرح المازندراني ، ج 12 ، ص 146 ؛ مرآة العقول ، ج 25 ، ص 354.</w:t>
      </w:r>
    </w:p>
    <w:p w:rsidR="00D60D0D" w:rsidRPr="00D50D07" w:rsidRDefault="00D60D0D" w:rsidP="00060D07">
      <w:pPr>
        <w:pStyle w:val="libNormal0"/>
        <w:rPr>
          <w:rtl/>
        </w:rPr>
      </w:pPr>
      <w:r>
        <w:rPr>
          <w:rtl/>
        </w:rPr>
        <w:br w:type="page"/>
      </w:r>
      <w:r w:rsidRPr="00D50D07">
        <w:rPr>
          <w:rtl/>
        </w:rPr>
        <w:lastRenderedPageBreak/>
        <w:t xml:space="preserve">بإمام </w:t>
      </w:r>
      <w:r w:rsidRPr="0089525C">
        <w:rPr>
          <w:rStyle w:val="libFootnotenumChar"/>
          <w:rtl/>
        </w:rPr>
        <w:t>(1)</w:t>
      </w:r>
      <w:r w:rsidRPr="00D50D07">
        <w:rPr>
          <w:rtl/>
        </w:rPr>
        <w:t xml:space="preserve"> في الدنيا إلا جاء </w:t>
      </w:r>
      <w:r w:rsidRPr="0089525C">
        <w:rPr>
          <w:rStyle w:val="libFootnotenumChar"/>
          <w:rtl/>
        </w:rPr>
        <w:t>(2)</w:t>
      </w:r>
      <w:r w:rsidRPr="00D50D07">
        <w:rPr>
          <w:rtl/>
        </w:rPr>
        <w:t xml:space="preserve"> يوم القيامة يلعنهم ويلعنونه إلا أنتم ومن كان على مثل حالكم ؛ يا مالك ، إن الميت والله منكم </w:t>
      </w:r>
      <w:r w:rsidRPr="0089525C">
        <w:rPr>
          <w:rStyle w:val="libFootnotenumChar"/>
          <w:rtl/>
        </w:rPr>
        <w:t>(3)</w:t>
      </w:r>
      <w:r w:rsidRPr="00D50D07">
        <w:rPr>
          <w:rtl/>
        </w:rPr>
        <w:t xml:space="preserve"> على هذا الأمر لشهيد بمنزلة الضارب بسيفه في سبيل الله»</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14938 / 123.</w:t>
      </w:r>
      <w:r w:rsidRPr="00D50D07">
        <w:rPr>
          <w:rtl/>
        </w:rPr>
        <w:t xml:space="preserve"> يحيى الحلبي </w:t>
      </w:r>
      <w:r w:rsidRPr="0089525C">
        <w:rPr>
          <w:rStyle w:val="libFootnotenumChar"/>
          <w:rtl/>
        </w:rPr>
        <w:t>(5)</w:t>
      </w:r>
      <w:r w:rsidRPr="00D50D07">
        <w:rPr>
          <w:rtl/>
        </w:rPr>
        <w:t xml:space="preserve"> ، عن بشير الكناسي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وصلتم وقطع الناس ، وأحببتم وأبغض الناس ، وعرفتم وأنكر الناس ، وهو الحق ، إن الله اتخذ محمدا </w:t>
      </w:r>
      <w:r w:rsidRPr="000575E1">
        <w:rPr>
          <w:rStyle w:val="libAlaemChar"/>
          <w:rtl/>
        </w:rPr>
        <w:t>صلى‌الله‌عليه‌وآله</w:t>
      </w:r>
      <w:r w:rsidRPr="00D50D07">
        <w:rPr>
          <w:rtl/>
        </w:rPr>
        <w:t xml:space="preserve"> عبدا قبل أن يتخذه نبيا </w:t>
      </w:r>
      <w:r w:rsidRPr="0089525C">
        <w:rPr>
          <w:rStyle w:val="libFootnotenumChar"/>
          <w:rtl/>
        </w:rPr>
        <w:t>(6)</w:t>
      </w:r>
      <w:r w:rsidRPr="00D50D07">
        <w:rPr>
          <w:rtl/>
        </w:rPr>
        <w:t xml:space="preserve"> ، وإن عليا </w:t>
      </w:r>
      <w:r w:rsidRPr="000575E1">
        <w:rPr>
          <w:rStyle w:val="libAlaemChar"/>
          <w:rtl/>
        </w:rPr>
        <w:t>عليه‌السلام</w:t>
      </w:r>
      <w:r w:rsidRPr="00D50D07">
        <w:rPr>
          <w:rtl/>
        </w:rPr>
        <w:t xml:space="preserve"> كان عبدا ناصحا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فنصحه </w:t>
      </w:r>
      <w:r w:rsidRPr="0089525C">
        <w:rPr>
          <w:rStyle w:val="libFootnotenumChar"/>
          <w:rtl/>
        </w:rPr>
        <w:t>(7)</w:t>
      </w:r>
      <w:r w:rsidRPr="00D50D07">
        <w:rPr>
          <w:rtl/>
        </w:rPr>
        <w:t xml:space="preserve"> ، وأحب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فأحبه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المحاسن ، ص 143 :</w:t>
      </w:r>
      <w:r>
        <w:rPr>
          <w:rtl/>
        </w:rPr>
        <w:t xml:space="preserve"> «</w:t>
      </w:r>
      <w:r w:rsidRPr="00D50D07">
        <w:rPr>
          <w:rtl/>
        </w:rPr>
        <w:t>بإمامهم»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منكم والله»</w:t>
      </w:r>
      <w:r>
        <w:rPr>
          <w:rtl/>
        </w:rPr>
        <w:t>.</w:t>
      </w:r>
    </w:p>
    <w:p w:rsidR="00D60D0D" w:rsidRPr="00D50D07" w:rsidRDefault="00D60D0D" w:rsidP="009C6F23">
      <w:pPr>
        <w:pStyle w:val="libFootnote0"/>
        <w:rPr>
          <w:rtl/>
        </w:rPr>
      </w:pPr>
      <w:r>
        <w:rPr>
          <w:rtl/>
        </w:rPr>
        <w:t>(</w:t>
      </w:r>
      <w:r w:rsidRPr="00D50D07">
        <w:rPr>
          <w:rtl/>
        </w:rPr>
        <w:t>4) المحاسن ، ص 143 ، كتاب الصفوة ، ح 42 ، عن أبيه ، عن النضر ، عن الحلبي ، عن ابن مسكان ، من قوله :</w:t>
      </w:r>
      <w:r>
        <w:rPr>
          <w:rtl/>
        </w:rPr>
        <w:t xml:space="preserve"> «</w:t>
      </w:r>
      <w:r w:rsidRPr="00D50D07">
        <w:rPr>
          <w:rtl/>
        </w:rPr>
        <w:t>إنه ليس من قوم ائتموا» إلى قوله :</w:t>
      </w:r>
      <w:r>
        <w:rPr>
          <w:rtl/>
        </w:rPr>
        <w:t xml:space="preserve"> «</w:t>
      </w:r>
      <w:r w:rsidRPr="00D50D07">
        <w:rPr>
          <w:rtl/>
        </w:rPr>
        <w:t>من كان على مثل حالكم»</w:t>
      </w:r>
      <w:r>
        <w:rPr>
          <w:rtl/>
        </w:rPr>
        <w:t>.</w:t>
      </w:r>
      <w:r w:rsidRPr="00D50D07">
        <w:rPr>
          <w:rtl/>
        </w:rPr>
        <w:t xml:space="preserve"> وفيه ، ص 164 ، كتاب الصفوة ، ح 119 ، بسنده عن مالك الجهني ، من قوله :</w:t>
      </w:r>
      <w:r>
        <w:rPr>
          <w:rtl/>
        </w:rPr>
        <w:t xml:space="preserve"> «</w:t>
      </w:r>
      <w:r w:rsidRPr="00D50D07">
        <w:rPr>
          <w:rtl/>
        </w:rPr>
        <w:t>يا مالك إن الميت»</w:t>
      </w:r>
      <w:r>
        <w:rPr>
          <w:rtl/>
        </w:rPr>
        <w:t>.</w:t>
      </w:r>
      <w:r w:rsidRPr="00D50D07">
        <w:rPr>
          <w:rtl/>
        </w:rPr>
        <w:t xml:space="preserve"> وفيه ، ص 166 ، كتاب الصفوة ، ح 122 ، بسندين آخرين عن مالك بن أعين الجهني ، إلى قوله :</w:t>
      </w:r>
      <w:r>
        <w:rPr>
          <w:rtl/>
        </w:rPr>
        <w:t xml:space="preserve"> «</w:t>
      </w:r>
      <w:r w:rsidRPr="00D50D07">
        <w:rPr>
          <w:rtl/>
        </w:rPr>
        <w:t>تكفوا وتدخلوا الجنة» ؛ وفيه ، ص 174 ، كتاب الصفوة ، ح 150 ، بسنده عن مالك بن أعين الجهني ، من قوله :</w:t>
      </w:r>
      <w:r>
        <w:rPr>
          <w:rtl/>
        </w:rPr>
        <w:t xml:space="preserve"> «</w:t>
      </w:r>
      <w:r w:rsidRPr="00D50D07">
        <w:rPr>
          <w:rtl/>
        </w:rPr>
        <w:t xml:space="preserve">إن الميت والله منكم» مع اختلاف يسير. فضائل الشيعة ، ص 38 ، صدر ح 37 ، بسنده عن مالك بن الجهني. الكافي ، كتاب الروضة ، ضمن ح 15249 ، بسند آخر عن أبي جعفر </w:t>
      </w:r>
      <w:r w:rsidRPr="000575E1">
        <w:rPr>
          <w:rStyle w:val="libAlaemChar"/>
          <w:rtl/>
        </w:rPr>
        <w:t>عليه‌السلام</w:t>
      </w:r>
      <w:r w:rsidRPr="00D50D07">
        <w:rPr>
          <w:rtl/>
        </w:rPr>
        <w:t xml:space="preserve"> ، إلى قوله :</w:t>
      </w:r>
      <w:r>
        <w:rPr>
          <w:rtl/>
        </w:rPr>
        <w:t xml:space="preserve"> «</w:t>
      </w:r>
      <w:r w:rsidRPr="00D50D07">
        <w:rPr>
          <w:rtl/>
        </w:rPr>
        <w:t>وتدخلوا الجنة» الوافي ، ج 5 ، ص 803 ، ح 3067.</w:t>
      </w:r>
    </w:p>
    <w:p w:rsidR="00D60D0D" w:rsidRPr="00D50D07" w:rsidRDefault="00D60D0D" w:rsidP="009C6F23">
      <w:pPr>
        <w:pStyle w:val="libFootnote0"/>
        <w:rPr>
          <w:rtl/>
        </w:rPr>
      </w:pPr>
      <w:r>
        <w:rPr>
          <w:rtl/>
        </w:rPr>
        <w:t>(</w:t>
      </w:r>
      <w:r w:rsidRPr="00D50D07">
        <w:rPr>
          <w:rtl/>
        </w:rPr>
        <w:t>5) السند معلق ، كالأسناد الثلاثة المتقدمة عليه.</w:t>
      </w:r>
    </w:p>
    <w:p w:rsidR="00D60D0D" w:rsidRPr="00D50D07" w:rsidRDefault="00D60D0D" w:rsidP="009C6F23">
      <w:pPr>
        <w:pStyle w:val="libFootnote0"/>
        <w:rPr>
          <w:rtl/>
        </w:rPr>
      </w:pPr>
      <w:r>
        <w:rPr>
          <w:rtl/>
        </w:rPr>
        <w:t>(</w:t>
      </w:r>
      <w:r w:rsidRPr="00D50D07">
        <w:rPr>
          <w:rtl/>
        </w:rPr>
        <w:t>6) في تفسير العياشي :</w:t>
      </w:r>
      <w:r>
        <w:rPr>
          <w:rtl/>
        </w:rPr>
        <w:t xml:space="preserve"> «</w:t>
      </w:r>
      <w:r w:rsidRPr="00D50D07">
        <w:rPr>
          <w:rtl/>
        </w:rPr>
        <w:t>رسولا»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 «</w:t>
      </w:r>
      <w:r w:rsidRPr="00D50D07">
        <w:rPr>
          <w:rtl/>
        </w:rPr>
        <w:t>الله»</w:t>
      </w:r>
      <w:r>
        <w:rPr>
          <w:rtl/>
        </w:rPr>
        <w:t>.</w:t>
      </w:r>
      <w:r w:rsidRPr="00D50D07">
        <w:rPr>
          <w:rtl/>
        </w:rPr>
        <w:t xml:space="preserve"> وقال ابن الأثير :</w:t>
      </w:r>
      <w:r>
        <w:rPr>
          <w:rtl/>
        </w:rPr>
        <w:t xml:space="preserve"> «</w:t>
      </w:r>
      <w:r w:rsidRPr="00D50D07">
        <w:rPr>
          <w:rtl/>
        </w:rPr>
        <w:t>النصيحة : كلمة يعبر بها عن جملة ، هي إرادة</w:t>
      </w:r>
      <w:r>
        <w:rPr>
          <w:rFonts w:hint="cs"/>
          <w:rtl/>
        </w:rPr>
        <w:t xml:space="preserve"> </w:t>
      </w:r>
      <w:r w:rsidRPr="00D50D07">
        <w:rPr>
          <w:rtl/>
        </w:rPr>
        <w:t>الخير للمنصوح له ، وليس يمكن أن يعبر هذا المعنى بكلمة واحدة تجمع معناها غيرها. وأصل النصح في اللغة : الخلوص ، يقال : نصحته ، ونصحت له. ومعنى نصيحة الله : صحة الاعتقاد في وحدانيته ، وإخلاص النية في عبادته. والنصيحة لكتاب الله : هوالتصديق به والعمل بما فيه. ونصيحة رسوله : التصديق بنبوته ورسالته ، والانقياد لما أمر به ونهى عنه. ونصيحة الأئمة : أن يطيعهم في الحق ، ولا يرى الخروج عليهم</w:t>
      </w:r>
      <w:r>
        <w:rPr>
          <w:rtl/>
        </w:rPr>
        <w:t xml:space="preserve"> ..</w:t>
      </w:r>
      <w:r w:rsidRPr="00D50D07">
        <w:rPr>
          <w:rtl/>
        </w:rPr>
        <w:t>. ونصيحة عامة المسلمين : إرشادهم إلى مصالحهم»</w:t>
      </w:r>
      <w:r>
        <w:rPr>
          <w:rtl/>
        </w:rPr>
        <w:t>.</w:t>
      </w:r>
      <w:r w:rsidRPr="00D50D07">
        <w:rPr>
          <w:rtl/>
        </w:rPr>
        <w:t xml:space="preserve"> النهاية ، ج 5 ، ص 62 </w:t>
      </w:r>
      <w:r>
        <w:rPr>
          <w:rtl/>
        </w:rPr>
        <w:t>(</w:t>
      </w:r>
      <w:r w:rsidRPr="00D50D07">
        <w:rPr>
          <w:rtl/>
        </w:rPr>
        <w:t>نصح</w:t>
      </w:r>
      <w:r>
        <w:rPr>
          <w:rtl/>
        </w:rPr>
        <w:t>).</w:t>
      </w:r>
    </w:p>
    <w:p w:rsidR="00D60D0D" w:rsidRPr="00D50D07" w:rsidRDefault="00D60D0D" w:rsidP="00B1579B">
      <w:pPr>
        <w:pStyle w:val="libFootnote"/>
        <w:rPr>
          <w:rtl/>
        </w:rPr>
      </w:pPr>
      <w:r w:rsidRPr="00D50D07">
        <w:rPr>
          <w:rtl/>
        </w:rPr>
        <w:t>وقال العلامة المازندراني :</w:t>
      </w:r>
      <w:r>
        <w:rPr>
          <w:rtl/>
        </w:rPr>
        <w:t xml:space="preserve"> «</w:t>
      </w:r>
      <w:r w:rsidRPr="00D50D07">
        <w:rPr>
          <w:rtl/>
        </w:rPr>
        <w:t>نصحه لله : تسديد حقوقه وحقوق رسوله وحقوق المسلمين ، ونصحه تعالى له هو الأمر بحفظ شرايعه ومواعظه ونصائحه وأوامره ونواهيه وغير ذلك مما جاء به الرسول»</w:t>
      </w:r>
      <w:r>
        <w:rPr>
          <w:rtl/>
        </w:rPr>
        <w:t>.</w:t>
      </w:r>
    </w:p>
    <w:p w:rsidR="00D60D0D" w:rsidRPr="00D50D07" w:rsidRDefault="00D60D0D" w:rsidP="00060D07">
      <w:pPr>
        <w:pStyle w:val="libNormal0"/>
        <w:rPr>
          <w:rtl/>
        </w:rPr>
      </w:pPr>
      <w:r>
        <w:rPr>
          <w:rtl/>
        </w:rPr>
        <w:br w:type="page"/>
      </w:r>
      <w:r w:rsidRPr="00D50D07">
        <w:rPr>
          <w:rtl/>
        </w:rPr>
        <w:lastRenderedPageBreak/>
        <w:t xml:space="preserve">إن حقنا في كتاب الله بين </w:t>
      </w:r>
      <w:r w:rsidRPr="0089525C">
        <w:rPr>
          <w:rStyle w:val="libFootnotenumChar"/>
          <w:rtl/>
        </w:rPr>
        <w:t>(1)</w:t>
      </w:r>
      <w:r w:rsidRPr="00D50D07">
        <w:rPr>
          <w:rtl/>
        </w:rPr>
        <w:t xml:space="preserve"> ، لنا صفو الأموال </w:t>
      </w:r>
      <w:r w:rsidRPr="0089525C">
        <w:rPr>
          <w:rStyle w:val="libFootnotenumChar"/>
          <w:rtl/>
        </w:rPr>
        <w:t>(2)</w:t>
      </w:r>
      <w:r w:rsidRPr="00D50D07">
        <w:rPr>
          <w:rtl/>
        </w:rPr>
        <w:t xml:space="preserve"> ، ولنا الأنفال ، وإنا قوم فرض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طاعتنا ، وإنكم تأتمون بمن لايعذر الناس بجهالته ، وقال رسول الله </w:t>
      </w:r>
      <w:r w:rsidRPr="000575E1">
        <w:rPr>
          <w:rStyle w:val="libAlaemChar"/>
          <w:rtl/>
        </w:rPr>
        <w:t>صلى‌الله‌عليه‌وآله</w:t>
      </w:r>
      <w:r w:rsidRPr="00D50D07">
        <w:rPr>
          <w:rtl/>
        </w:rPr>
        <w:t xml:space="preserve"> : من مات وليس له </w:t>
      </w:r>
      <w:r w:rsidRPr="0089525C">
        <w:rPr>
          <w:rStyle w:val="libFootnotenumChar"/>
          <w:rtl/>
        </w:rPr>
        <w:t>(3)</w:t>
      </w:r>
      <w:r w:rsidRPr="00D50D07">
        <w:rPr>
          <w:rtl/>
        </w:rPr>
        <w:t xml:space="preserve"> إمام مات ميتة جاهلية ، عليكم بالطاعة ، فقد رأيتم أصحاب علي </w:t>
      </w:r>
      <w:r w:rsidRPr="0089525C">
        <w:rPr>
          <w:rStyle w:val="libFootnotenumChar"/>
          <w:rtl/>
        </w:rPr>
        <w:t>(4)</w:t>
      </w:r>
      <w:r w:rsidRPr="00D50D07">
        <w:rPr>
          <w:rtl/>
        </w:rPr>
        <w:t xml:space="preserve">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قال في مرضه الذي توفي فيه ادعوا لي خليلي ، فأرسلتا إلى أبويهما ، فلما جاءا أعرض بوجهه </w:t>
      </w:r>
      <w:r w:rsidRPr="0089525C">
        <w:rPr>
          <w:rStyle w:val="libFootnotenumChar"/>
          <w:rtl/>
        </w:rPr>
        <w:t>(5)</w:t>
      </w:r>
      <w:r w:rsidRPr="00D50D07">
        <w:rPr>
          <w:rtl/>
        </w:rPr>
        <w:t xml:space="preserve"> ، ثم قال : ادعوا لي خليلي ، فأرسلتا إلى أبويهما ، فلما جاءا أعرض </w:t>
      </w:r>
      <w:r w:rsidRPr="0089525C">
        <w:rPr>
          <w:rStyle w:val="libFootnotenumChar"/>
          <w:rtl/>
        </w:rPr>
        <w:t>(6)</w:t>
      </w:r>
      <w:r w:rsidRPr="00D50D07">
        <w:rPr>
          <w:rtl/>
        </w:rPr>
        <w:t xml:space="preserve"> بوجهه ، ثم قال : ادعوا لي خليلي </w:t>
      </w:r>
      <w:r w:rsidRPr="0089525C">
        <w:rPr>
          <w:rStyle w:val="libFootnotenumChar"/>
          <w:rtl/>
        </w:rPr>
        <w:t>(7)</w:t>
      </w:r>
      <w:r w:rsidRPr="00D50D07">
        <w:rPr>
          <w:rtl/>
        </w:rPr>
        <w:t xml:space="preserve"> ، فقالا : قد رآنا ، لو أرادنا لكلمنا </w:t>
      </w:r>
      <w:r w:rsidRPr="0089525C">
        <w:rPr>
          <w:rStyle w:val="libFootnotenumChar"/>
          <w:rtl/>
        </w:rPr>
        <w:t>(8)</w:t>
      </w:r>
      <w:r w:rsidRPr="00D50D07">
        <w:rPr>
          <w:rtl/>
        </w:rPr>
        <w:t xml:space="preserve"> ، فأرسلتا </w:t>
      </w:r>
      <w:r w:rsidRPr="0089525C">
        <w:rPr>
          <w:rStyle w:val="libFootnotenumChar"/>
          <w:rtl/>
        </w:rPr>
        <w:t>(9)</w:t>
      </w:r>
      <w:r w:rsidRPr="00D50D07">
        <w:rPr>
          <w:rtl/>
        </w:rPr>
        <w:t xml:space="preserve"> إلى علي </w:t>
      </w:r>
      <w:r w:rsidRPr="000575E1">
        <w:rPr>
          <w:rStyle w:val="libAlaemChar"/>
          <w:rtl/>
        </w:rPr>
        <w:t>عليه‌السلام</w:t>
      </w:r>
      <w:r w:rsidRPr="00D50D07">
        <w:rPr>
          <w:rtl/>
        </w:rPr>
        <w:t xml:space="preserve"> ، فلما جاء </w:t>
      </w:r>
      <w:r w:rsidRPr="0089525C">
        <w:rPr>
          <w:rStyle w:val="libFootnotenumChar"/>
          <w:rtl/>
        </w:rPr>
        <w:t>(10)</w:t>
      </w:r>
      <w:r w:rsidRPr="00D50D07">
        <w:rPr>
          <w:rtl/>
        </w:rPr>
        <w:t xml:space="preserve"> أكب </w:t>
      </w:r>
      <w:r w:rsidRPr="0089525C">
        <w:rPr>
          <w:rStyle w:val="libFootnotenumChar"/>
          <w:rtl/>
        </w:rPr>
        <w:t>(11)</w:t>
      </w:r>
      <w:r w:rsidRPr="00D50D07">
        <w:rPr>
          <w:rtl/>
        </w:rPr>
        <w:t xml:space="preserve"> عليه يحدثه ويحدثه </w:t>
      </w:r>
      <w:r w:rsidRPr="0089525C">
        <w:rPr>
          <w:rStyle w:val="libFootnotenumChar"/>
          <w:rtl/>
        </w:rPr>
        <w:t>(12)</w:t>
      </w:r>
      <w:r w:rsidRPr="00D50D07">
        <w:rPr>
          <w:rtl/>
        </w:rPr>
        <w:t xml:space="preserve"> ، حتى إذا فرغ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تفسير العياشي :</w:t>
      </w:r>
      <w:r>
        <w:rPr>
          <w:rtl/>
        </w:rPr>
        <w:t xml:space="preserve"> «</w:t>
      </w:r>
      <w:r w:rsidRPr="00D50D07">
        <w:rPr>
          <w:rtl/>
        </w:rPr>
        <w:t>وحبنا بين في كتاب الله» بدل</w:t>
      </w:r>
      <w:r>
        <w:rPr>
          <w:rtl/>
        </w:rPr>
        <w:t xml:space="preserve"> «</w:t>
      </w:r>
      <w:r w:rsidRPr="00D50D07">
        <w:rPr>
          <w:rtl/>
        </w:rPr>
        <w:t>إن حقنا في كتاب الله بين»</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ن ، بح» :</w:t>
      </w:r>
      <w:r>
        <w:rPr>
          <w:rtl/>
        </w:rPr>
        <w:t xml:space="preserve"> «</w:t>
      </w:r>
      <w:r w:rsidRPr="00D50D07">
        <w:rPr>
          <w:rtl/>
        </w:rPr>
        <w:t>المال»</w:t>
      </w:r>
      <w:r>
        <w:rPr>
          <w:rtl/>
        </w:rPr>
        <w:t>.</w:t>
      </w:r>
      <w:r w:rsidRPr="00D50D07">
        <w:rPr>
          <w:rtl/>
        </w:rPr>
        <w:t xml:space="preserve"> قال الطريحي :</w:t>
      </w:r>
      <w:r>
        <w:rPr>
          <w:rtl/>
        </w:rPr>
        <w:t xml:space="preserve"> «</w:t>
      </w:r>
      <w:r w:rsidRPr="00D50D07">
        <w:rPr>
          <w:rtl/>
        </w:rPr>
        <w:t xml:space="preserve">صفو الشيء : خالصه وخياره ، وفي حديث الأئمة </w:t>
      </w:r>
      <w:r w:rsidRPr="000575E1">
        <w:rPr>
          <w:rStyle w:val="libAlaemChar"/>
          <w:rtl/>
        </w:rPr>
        <w:t>عليهم‌السلام</w:t>
      </w:r>
      <w:r w:rsidRPr="00D50D07">
        <w:rPr>
          <w:rtl/>
        </w:rPr>
        <w:t xml:space="preserve"> : نحن قوم فرض الله طاعتنا ، لنا الأنفال ، ولنا صفوالمال ، أي جيده وأحسنه ، كالجارية الفاره والسيف القاطع والدرع قبل أن تقسم الغنيمة ، فهذا صفو المال»</w:t>
      </w:r>
      <w:r>
        <w:rPr>
          <w:rtl/>
        </w:rPr>
        <w:t>.</w:t>
      </w:r>
      <w:r w:rsidRPr="00D50D07">
        <w:rPr>
          <w:rtl/>
        </w:rPr>
        <w:t xml:space="preserve"> مجمع البحرين ، ج 1 ، ص 264 </w:t>
      </w:r>
      <w:r>
        <w:rPr>
          <w:rtl/>
        </w:rPr>
        <w:t>(</w:t>
      </w:r>
      <w:r w:rsidRPr="00D50D07">
        <w:rPr>
          <w:rtl/>
        </w:rPr>
        <w:t>صفا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بن» وحاشية</w:t>
      </w:r>
      <w:r>
        <w:rPr>
          <w:rtl/>
        </w:rPr>
        <w:t xml:space="preserve"> «</w:t>
      </w:r>
      <w:r w:rsidRPr="00D50D07">
        <w:rPr>
          <w:rtl/>
        </w:rPr>
        <w:t>د ، م ، جت ، جد» والوافي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المراد بالرؤية الرؤية القلبية ، وهي العلم بأحوالهم من الورع والتقوى والاجتهاد في الأعمال الصالحة ، فعليكم الاسوة بهم»</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فقد رأيتم أصحاب علي ؛ يعني سمعتموهم كيف يطيعونه ، والمراد سلمان ومقداد وأبو ذر</w:t>
      </w:r>
      <w:r>
        <w:rPr>
          <w:rtl/>
        </w:rPr>
        <w:t xml:space="preserve"> ..</w:t>
      </w:r>
      <w:r w:rsidRPr="00D50D07">
        <w:rPr>
          <w:rtl/>
        </w:rPr>
        <w:t>. ونظراؤهم رضوان الله عليهم»</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فقد رأيتم أصحاب علي </w:t>
      </w:r>
      <w:r w:rsidRPr="000575E1">
        <w:rPr>
          <w:rStyle w:val="libAlaemChar"/>
          <w:rtl/>
        </w:rPr>
        <w:t>عليه‌السلام</w:t>
      </w:r>
      <w:r w:rsidRPr="00B1579B">
        <w:rPr>
          <w:rStyle w:val="libFootnoteChar"/>
          <w:rtl/>
        </w:rPr>
        <w:t xml:space="preserve"> ، أي المطيعين له ، أو المخالفين له ، أو الأعم».</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 xml:space="preserve">فلما نظر إليهما رسول الله </w:t>
      </w:r>
      <w:r w:rsidRPr="000575E1">
        <w:rPr>
          <w:rStyle w:val="libAlaemChar"/>
          <w:rtl/>
        </w:rPr>
        <w:t>صلى‌الله‌عليه‌وآله</w:t>
      </w:r>
      <w:r w:rsidRPr="00D50D07">
        <w:rPr>
          <w:rtl/>
        </w:rPr>
        <w:t xml:space="preserve"> أعرض عنهما»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 </w:t>
      </w:r>
      <w:r>
        <w:rPr>
          <w:rtl/>
        </w:rPr>
        <w:t>+ «</w:t>
      </w:r>
      <w:r w:rsidRPr="00D50D07">
        <w:rPr>
          <w:rtl/>
        </w:rPr>
        <w:t>عنهما»</w:t>
      </w:r>
      <w:r>
        <w:rPr>
          <w:rtl/>
        </w:rPr>
        <w:t>.</w:t>
      </w:r>
    </w:p>
    <w:p w:rsidR="00D60D0D" w:rsidRPr="00D50D07" w:rsidRDefault="00D60D0D" w:rsidP="009C6F23">
      <w:pPr>
        <w:pStyle w:val="libFootnote0"/>
        <w:rPr>
          <w:rtl/>
        </w:rPr>
      </w:pPr>
      <w:r>
        <w:rPr>
          <w:rtl/>
        </w:rPr>
        <w:t>(</w:t>
      </w:r>
      <w:r w:rsidRPr="00D50D07">
        <w:rPr>
          <w:rtl/>
        </w:rPr>
        <w:t>7) هكذا في معظم النسخ التي قوبلت. وفي</w:t>
      </w:r>
      <w:r>
        <w:rPr>
          <w:rtl/>
        </w:rPr>
        <w:t xml:space="preserve"> «</w:t>
      </w:r>
      <w:r w:rsidRPr="00D50D07">
        <w:rPr>
          <w:rtl/>
        </w:rPr>
        <w:t xml:space="preserve">بف» والمطبوع وشرح المازندراني والوافي : </w:t>
      </w:r>
      <w:r>
        <w:rPr>
          <w:rtl/>
        </w:rPr>
        <w:t>ـ «</w:t>
      </w:r>
      <w:r w:rsidRPr="00D50D07">
        <w:rPr>
          <w:rtl/>
        </w:rPr>
        <w:t>فأرسلتا إلى أبويهما ، فلما جاءا أعرض بوجهه ، ثم قال : ادعوا لي خليلي»</w:t>
      </w:r>
      <w:r>
        <w:rPr>
          <w:rtl/>
        </w:rPr>
        <w:t>.</w:t>
      </w:r>
    </w:p>
    <w:p w:rsidR="00D60D0D" w:rsidRPr="00D50D07" w:rsidRDefault="00D60D0D" w:rsidP="009C6F23">
      <w:pPr>
        <w:pStyle w:val="libFootnote0"/>
        <w:rPr>
          <w:rtl/>
        </w:rPr>
      </w:pPr>
      <w:r>
        <w:rPr>
          <w:rtl/>
        </w:rPr>
        <w:t>(</w:t>
      </w:r>
      <w:r w:rsidRPr="00D50D07">
        <w:rPr>
          <w:rtl/>
        </w:rPr>
        <w:t xml:space="preserve">8) في الوافي : </w:t>
      </w:r>
      <w:r>
        <w:rPr>
          <w:rtl/>
        </w:rPr>
        <w:t>ـ «</w:t>
      </w:r>
      <w:r w:rsidRPr="00D50D07">
        <w:rPr>
          <w:rtl/>
        </w:rPr>
        <w:t>فقالا : قد رآنا لو أرادنا لكلمنا»</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فارسل»</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فلما نظر إليه»</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أكب عليه» أي أقبل ولزم. راجع : الصحاح ، ج 1 ، ص 207 ؛ القاموس المحيط ، ج 1 ، ص 218 </w:t>
      </w:r>
      <w:r>
        <w:rPr>
          <w:rtl/>
        </w:rPr>
        <w:t>(</w:t>
      </w:r>
      <w:r w:rsidRPr="00D50D07">
        <w:rPr>
          <w:rtl/>
        </w:rPr>
        <w:t>كبب</w:t>
      </w:r>
      <w:r>
        <w:rPr>
          <w:rtl/>
        </w:rPr>
        <w:t>).</w:t>
      </w:r>
    </w:p>
    <w:p w:rsidR="00D60D0D" w:rsidRPr="00D50D07" w:rsidRDefault="00D60D0D" w:rsidP="009C6F23">
      <w:pPr>
        <w:pStyle w:val="libFootnote0"/>
        <w:rPr>
          <w:rtl/>
        </w:rPr>
      </w:pPr>
      <w:r>
        <w:rPr>
          <w:rtl/>
        </w:rPr>
        <w:t>(</w:t>
      </w:r>
      <w:r w:rsidRPr="00D50D07">
        <w:rPr>
          <w:rtl/>
        </w:rPr>
        <w:t xml:space="preserve">12) في الوافي : </w:t>
      </w:r>
      <w:r>
        <w:rPr>
          <w:rtl/>
        </w:rPr>
        <w:t>ـ «</w:t>
      </w:r>
      <w:r w:rsidRPr="00D50D07">
        <w:rPr>
          <w:rtl/>
        </w:rPr>
        <w:t>ويحدثه»</w:t>
      </w:r>
      <w:r>
        <w:rPr>
          <w:rtl/>
        </w:rPr>
        <w:t>.</w:t>
      </w:r>
    </w:p>
    <w:p w:rsidR="00D60D0D" w:rsidRPr="00D50D07" w:rsidRDefault="00D60D0D" w:rsidP="009C6F23">
      <w:pPr>
        <w:pStyle w:val="libFootnote0"/>
        <w:rPr>
          <w:rtl/>
        </w:rPr>
      </w:pPr>
      <w:r>
        <w:rPr>
          <w:rtl/>
        </w:rPr>
        <w:t>(</w:t>
      </w:r>
      <w:r w:rsidRPr="00D50D07">
        <w:rPr>
          <w:rtl/>
        </w:rPr>
        <w:t>13) في الوافي :</w:t>
      </w:r>
      <w:r>
        <w:rPr>
          <w:rtl/>
        </w:rPr>
        <w:t xml:space="preserve"> «</w:t>
      </w:r>
      <w:r w:rsidRPr="00D50D07">
        <w:rPr>
          <w:rtl/>
        </w:rPr>
        <w:t>فلما خرج» بدل</w:t>
      </w:r>
      <w:r>
        <w:rPr>
          <w:rtl/>
        </w:rPr>
        <w:t xml:space="preserve"> «</w:t>
      </w:r>
      <w:r w:rsidRPr="00D50D07">
        <w:rPr>
          <w:rtl/>
        </w:rPr>
        <w:t>حتى إذا فرغ»</w:t>
      </w:r>
      <w:r>
        <w:rPr>
          <w:rtl/>
        </w:rPr>
        <w:t>.</w:t>
      </w:r>
    </w:p>
    <w:p w:rsidR="00D60D0D" w:rsidRPr="00D50D07" w:rsidRDefault="00D60D0D" w:rsidP="00060D07">
      <w:pPr>
        <w:pStyle w:val="libNormal0"/>
        <w:rPr>
          <w:rtl/>
        </w:rPr>
      </w:pPr>
      <w:r>
        <w:rPr>
          <w:rtl/>
        </w:rPr>
        <w:br w:type="page"/>
      </w:r>
      <w:r w:rsidRPr="00D50D07">
        <w:rPr>
          <w:rtl/>
        </w:rPr>
        <w:lastRenderedPageBreak/>
        <w:t xml:space="preserve">لقياه ، فقالا </w:t>
      </w:r>
      <w:r w:rsidRPr="0089525C">
        <w:rPr>
          <w:rStyle w:val="libFootnotenumChar"/>
          <w:rtl/>
        </w:rPr>
        <w:t>(1)</w:t>
      </w:r>
      <w:r w:rsidRPr="00D50D07">
        <w:rPr>
          <w:rtl/>
        </w:rPr>
        <w:t xml:space="preserve"> : ما حدثك </w:t>
      </w:r>
      <w:r w:rsidRPr="0089525C">
        <w:rPr>
          <w:rStyle w:val="libFootnotenumChar"/>
          <w:rtl/>
        </w:rPr>
        <w:t>(2)</w:t>
      </w:r>
      <w:r>
        <w:rPr>
          <w:rtl/>
        </w:rPr>
        <w:t>؟</w:t>
      </w:r>
      <w:r w:rsidRPr="00D50D07">
        <w:rPr>
          <w:rtl/>
        </w:rPr>
        <w:t xml:space="preserve"> فقال : حدثني بألف </w:t>
      </w:r>
      <w:r w:rsidRPr="0089525C">
        <w:rPr>
          <w:rStyle w:val="libFootnotenumChar"/>
          <w:rtl/>
        </w:rPr>
        <w:t>(3)</w:t>
      </w:r>
      <w:r w:rsidRPr="00D50D07">
        <w:rPr>
          <w:rtl/>
        </w:rPr>
        <w:t xml:space="preserve"> باب من العلم </w:t>
      </w:r>
      <w:r w:rsidRPr="0089525C">
        <w:rPr>
          <w:rStyle w:val="libFootnotenumChar"/>
          <w:rtl/>
        </w:rPr>
        <w:t>(4)</w:t>
      </w:r>
      <w:r w:rsidRPr="00D50D07">
        <w:rPr>
          <w:rtl/>
        </w:rPr>
        <w:t xml:space="preserve"> يفتح كل باب إلى </w:t>
      </w:r>
      <w:r w:rsidRPr="0089525C">
        <w:rPr>
          <w:rStyle w:val="libFootnotenumChar"/>
          <w:rtl/>
        </w:rPr>
        <w:t>(5)</w:t>
      </w:r>
      <w:r w:rsidRPr="00D50D07">
        <w:rPr>
          <w:rtl/>
        </w:rPr>
        <w:t xml:space="preserve"> ألف باب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14939 / 124.</w:t>
      </w:r>
      <w:r w:rsidRPr="00D50D07">
        <w:rPr>
          <w:rtl/>
        </w:rPr>
        <w:t xml:space="preserve"> عدة من أصحابنا ، عن سهل بن زياد ، عن الهيثم بن أبي مسروق النهدي ، عن موسى بن عمر بن بزيع ، قال :</w:t>
      </w:r>
    </w:p>
    <w:p w:rsidR="00D60D0D" w:rsidRPr="00D50D07" w:rsidRDefault="00D60D0D" w:rsidP="00806E06">
      <w:pPr>
        <w:pStyle w:val="libNormal"/>
        <w:rPr>
          <w:rtl/>
        </w:rPr>
      </w:pPr>
      <w:r w:rsidRPr="00D50D07">
        <w:rPr>
          <w:rtl/>
        </w:rPr>
        <w:t xml:space="preserve">قلت للرضا </w:t>
      </w:r>
      <w:r w:rsidRPr="000575E1">
        <w:rPr>
          <w:rStyle w:val="libAlaemChar"/>
          <w:rtl/>
        </w:rPr>
        <w:t>عليه‌السلام</w:t>
      </w:r>
      <w:r w:rsidRPr="00D50D07">
        <w:rPr>
          <w:rtl/>
        </w:rPr>
        <w:t xml:space="preserve"> </w:t>
      </w:r>
      <w:r w:rsidRPr="0089525C">
        <w:rPr>
          <w:rStyle w:val="libFootnotenumChar"/>
          <w:rtl/>
        </w:rPr>
        <w:t>(8)</w:t>
      </w:r>
      <w:r w:rsidRPr="00D50D07">
        <w:rPr>
          <w:rtl/>
        </w:rPr>
        <w:t xml:space="preserve"> : إن الناس رووا أن رسول الله </w:t>
      </w:r>
      <w:r w:rsidRPr="000575E1">
        <w:rPr>
          <w:rStyle w:val="libAlaemChar"/>
          <w:rtl/>
        </w:rPr>
        <w:t>صلى‌الله‌عليه‌وآله</w:t>
      </w:r>
      <w:r w:rsidRPr="00D50D07">
        <w:rPr>
          <w:rtl/>
        </w:rPr>
        <w:t xml:space="preserve"> كان إذا أخذ في طريق رجع في غيره ، فهكذا </w:t>
      </w:r>
      <w:r w:rsidRPr="0089525C">
        <w:rPr>
          <w:rStyle w:val="libFootnotenumChar"/>
          <w:rtl/>
        </w:rPr>
        <w:t>(9)</w:t>
      </w:r>
      <w:r w:rsidRPr="00D50D07">
        <w:rPr>
          <w:rtl/>
        </w:rPr>
        <w:t xml:space="preserve"> كان يفعل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 «</w:t>
      </w:r>
      <w:r w:rsidRPr="00D50D07">
        <w:rPr>
          <w:rtl/>
        </w:rPr>
        <w:t>خليلك»</w:t>
      </w:r>
      <w:r>
        <w:rPr>
          <w:rtl/>
        </w:rPr>
        <w:t>.</w:t>
      </w:r>
    </w:p>
    <w:p w:rsidR="00D60D0D" w:rsidRPr="00D50D07" w:rsidRDefault="00D60D0D" w:rsidP="009C6F23">
      <w:pPr>
        <w:pStyle w:val="libFootnote0"/>
        <w:rPr>
          <w:rtl/>
        </w:rPr>
      </w:pPr>
      <w:r>
        <w:rPr>
          <w:rtl/>
        </w:rPr>
        <w:t>(</w:t>
      </w:r>
      <w:r w:rsidRPr="00D50D07">
        <w:rPr>
          <w:rtl/>
        </w:rPr>
        <w:t>3) في الوافي والمرآة :</w:t>
      </w:r>
      <w:r>
        <w:rPr>
          <w:rtl/>
        </w:rPr>
        <w:t xml:space="preserve"> «</w:t>
      </w:r>
      <w:r w:rsidRPr="00D50D07">
        <w:rPr>
          <w:rtl/>
        </w:rPr>
        <w:t>ألف»</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ل ، بف ، بن» والوافي : </w:t>
      </w:r>
      <w:r>
        <w:rPr>
          <w:rtl/>
        </w:rPr>
        <w:t>ـ «</w:t>
      </w:r>
      <w:r w:rsidRPr="00D50D07">
        <w:rPr>
          <w:rtl/>
        </w:rPr>
        <w:t>من العلم»</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أي ألف نوع أو ألف قاعدة من القواعد الكلية التي تستنبط من كل قاعدة منها ألف قاعدة اخرى. والأول أظهر»</w:t>
      </w:r>
      <w:r>
        <w:rPr>
          <w:rtl/>
        </w:rPr>
        <w:t>.</w:t>
      </w:r>
    </w:p>
    <w:p w:rsidR="00D60D0D" w:rsidRPr="00D50D07" w:rsidRDefault="00D60D0D" w:rsidP="009C6F23">
      <w:pPr>
        <w:pStyle w:val="libFootnote0"/>
        <w:rPr>
          <w:rtl/>
        </w:rPr>
      </w:pPr>
      <w:r>
        <w:rPr>
          <w:rtl/>
        </w:rPr>
        <w:t>(</w:t>
      </w:r>
      <w:r w:rsidRPr="00D50D07">
        <w:rPr>
          <w:rtl/>
        </w:rPr>
        <w:t xml:space="preserve">7) المحاسن ، ص 153 ، كتاب الصفوة ، ح 78 ، عن أبيه ، عن النضر بن سويد ، عن بشير الدهان ، عن أبي عبد الله </w:t>
      </w:r>
      <w:r w:rsidRPr="000575E1">
        <w:rPr>
          <w:rStyle w:val="libAlaemChar"/>
          <w:rtl/>
        </w:rPr>
        <w:t>عليه‌السلام</w:t>
      </w:r>
      <w:r w:rsidRPr="00D50D07">
        <w:rPr>
          <w:rtl/>
        </w:rPr>
        <w:t xml:space="preserve"> ، من قوله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من مات» إلى قوله :</w:t>
      </w:r>
      <w:r>
        <w:rPr>
          <w:rtl/>
        </w:rPr>
        <w:t xml:space="preserve"> «</w:t>
      </w:r>
      <w:r w:rsidRPr="00D50D07">
        <w:rPr>
          <w:rtl/>
        </w:rPr>
        <w:t xml:space="preserve">فقد رأيتم أصحاب علي </w:t>
      </w:r>
      <w:r w:rsidRPr="000575E1">
        <w:rPr>
          <w:rStyle w:val="libAlaemChar"/>
          <w:rtl/>
        </w:rPr>
        <w:t>عليه‌السلام</w:t>
      </w:r>
      <w:r w:rsidRPr="00D50D07">
        <w:rPr>
          <w:rtl/>
        </w:rPr>
        <w:t>»</w:t>
      </w:r>
      <w:r>
        <w:rPr>
          <w:rtl/>
        </w:rPr>
        <w:t>.</w:t>
      </w:r>
      <w:r w:rsidRPr="00D50D07">
        <w:rPr>
          <w:rtl/>
        </w:rPr>
        <w:t xml:space="preserve"> وفيه ، ص 162 ، ح 108 ، عن أبيه ، عن النضر بن سويد ، عن يحيى الحلبي ، إلى قوله :</w:t>
      </w:r>
      <w:r>
        <w:rPr>
          <w:rtl/>
        </w:rPr>
        <w:t xml:space="preserve"> «</w:t>
      </w:r>
      <w:r w:rsidRPr="00D50D07">
        <w:rPr>
          <w:rtl/>
        </w:rPr>
        <w:t>وأنكر الناس وهو الحق»</w:t>
      </w:r>
      <w:r>
        <w:rPr>
          <w:rtl/>
        </w:rPr>
        <w:t>.</w:t>
      </w:r>
      <w:r w:rsidRPr="00D50D07">
        <w:rPr>
          <w:rtl/>
        </w:rPr>
        <w:t xml:space="preserve"> وفي الكافي ، كتاب الحجة ، باب الإشارة والنص على أمير المؤمنين </w:t>
      </w:r>
      <w:r w:rsidRPr="000575E1">
        <w:rPr>
          <w:rStyle w:val="libAlaemChar"/>
          <w:rtl/>
        </w:rPr>
        <w:t>عليه‌السلام</w:t>
      </w:r>
      <w:r w:rsidRPr="00D50D07">
        <w:rPr>
          <w:rtl/>
        </w:rPr>
        <w:t xml:space="preserve"> ، ح 769 ؛ وبصائر الدرجات ، ص 314 ، ح 5 ؛ والخصال ، ص 647 </w:t>
      </w:r>
      <w:r>
        <w:rPr>
          <w:rtl/>
        </w:rPr>
        <w:t>و 6</w:t>
      </w:r>
      <w:r w:rsidRPr="00D50D07">
        <w:rPr>
          <w:rtl/>
        </w:rPr>
        <w:t xml:space="preserve">48 ، أبواب الثمانين وما فوقه ، ح 32 </w:t>
      </w:r>
      <w:r>
        <w:rPr>
          <w:rtl/>
        </w:rPr>
        <w:t>و 3</w:t>
      </w:r>
      <w:r w:rsidRPr="00D50D07">
        <w:rPr>
          <w:rtl/>
        </w:rPr>
        <w:t>8 ، بسند آخر ، من قوله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قال في مرضه» مع اختلاف يسير. وفي بصائر الدرجات ، ص 314 ، ح 3 ؛ والخصال ، ص 651 ، أبواب الثمانين وما فوقه ، ح 52 ، بسند آخر عن أبي جعفر </w:t>
      </w:r>
      <w:r w:rsidRPr="000575E1">
        <w:rPr>
          <w:rStyle w:val="libAlaemChar"/>
          <w:rtl/>
        </w:rPr>
        <w:t>عليه‌السلام</w:t>
      </w:r>
      <w:r w:rsidRPr="00D50D07">
        <w:rPr>
          <w:rtl/>
        </w:rPr>
        <w:t xml:space="preserve"> ، من قوله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قال في مرضه» مع اختلاف يسير. وفي بصائر الدرجات ، ص 313 </w:t>
      </w:r>
      <w:r>
        <w:rPr>
          <w:rtl/>
        </w:rPr>
        <w:t>و 3</w:t>
      </w:r>
      <w:r w:rsidRPr="00D50D07">
        <w:rPr>
          <w:rtl/>
        </w:rPr>
        <w:t xml:space="preserve">14 ، ح 1 </w:t>
      </w:r>
      <w:r>
        <w:rPr>
          <w:rtl/>
        </w:rPr>
        <w:t>و 2</w:t>
      </w:r>
      <w:r w:rsidRPr="00D50D07">
        <w:rPr>
          <w:rtl/>
        </w:rPr>
        <w:t xml:space="preserve"> ؛ والخصال ، ص 642 ، أبواب الثمانين وما فوقه ، ح 21 ؛ والاختصاص ، ص 285 ، بسند آخر عن أم سلمة ، من قوله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قال في مرضه» مع اختلاف يسير. تفسير العياشي ، ج 2 ، ص 48 ، ح 19 ، عن بشير الدهان ،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 xml:space="preserve">فقد رأيتم أصحاب علي </w:t>
      </w:r>
      <w:r w:rsidRPr="000575E1">
        <w:rPr>
          <w:rStyle w:val="libAlaemChar"/>
          <w:rtl/>
        </w:rPr>
        <w:t>عليه‌السلام</w:t>
      </w:r>
      <w:r w:rsidRPr="00D50D07">
        <w:rPr>
          <w:rtl/>
        </w:rPr>
        <w:t xml:space="preserve">» مع اختلاف يسير. راجع : الكافي ، كتاب الحجة ، باب فرض طاعة الأئمة </w:t>
      </w:r>
      <w:r w:rsidRPr="000575E1">
        <w:rPr>
          <w:rStyle w:val="libAlaemChar"/>
          <w:rtl/>
        </w:rPr>
        <w:t>عليهم‌السلام</w:t>
      </w:r>
      <w:r w:rsidRPr="00D50D07">
        <w:rPr>
          <w:rtl/>
        </w:rPr>
        <w:t xml:space="preserve"> ، ح 485 ؛ وباب من مات وليس له إمام من أئمة الهدى ، ح 978 </w:t>
      </w:r>
      <w:r>
        <w:rPr>
          <w:rtl/>
        </w:rPr>
        <w:t>و 9</w:t>
      </w:r>
      <w:r w:rsidRPr="00D50D07">
        <w:rPr>
          <w:rtl/>
        </w:rPr>
        <w:t xml:space="preserve">79 </w:t>
      </w:r>
      <w:r>
        <w:rPr>
          <w:rtl/>
        </w:rPr>
        <w:t>و 9</w:t>
      </w:r>
      <w:r w:rsidRPr="00D50D07">
        <w:rPr>
          <w:rtl/>
        </w:rPr>
        <w:t>80 ؛ وباب الفيء والأنفال</w:t>
      </w:r>
      <w:r>
        <w:rPr>
          <w:rtl/>
        </w:rPr>
        <w:t xml:space="preserve"> ..</w:t>
      </w:r>
      <w:r w:rsidRPr="00D50D07">
        <w:rPr>
          <w:rtl/>
        </w:rPr>
        <w:t>. ، ح 1437 ومصادره الوافي ، ج 2 ، ص 96 ، ح 549 ، إلى قوله :</w:t>
      </w:r>
      <w:r>
        <w:rPr>
          <w:rtl/>
        </w:rPr>
        <w:t xml:space="preserve"> «</w:t>
      </w:r>
      <w:r w:rsidRPr="00D50D07">
        <w:rPr>
          <w:rtl/>
        </w:rPr>
        <w:t xml:space="preserve">فقد رأيتم أصحاب علي </w:t>
      </w:r>
      <w:r w:rsidRPr="000575E1">
        <w:rPr>
          <w:rStyle w:val="libAlaemChar"/>
          <w:rtl/>
        </w:rPr>
        <w:t>عليه‌السلام</w:t>
      </w:r>
      <w:r w:rsidRPr="00D50D07">
        <w:rPr>
          <w:rtl/>
        </w:rPr>
        <w:t>» ؛ وفيه ، ص 323 ، ح 778 ، من قوله :</w:t>
      </w:r>
      <w:r>
        <w:rPr>
          <w:rtl/>
        </w:rPr>
        <w:t xml:space="preserve"> «</w:t>
      </w:r>
      <w:r w:rsidRPr="00D50D07">
        <w:rPr>
          <w:rtl/>
        </w:rPr>
        <w:t xml:space="preserve">ثم قال 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8) في الوافي : </w:t>
      </w:r>
      <w:r>
        <w:rPr>
          <w:rtl/>
        </w:rPr>
        <w:t>+ «</w:t>
      </w:r>
      <w:r w:rsidRPr="00D50D07">
        <w:rPr>
          <w:rtl/>
        </w:rPr>
        <w:t>جعلت فداك»</w:t>
      </w:r>
      <w:r>
        <w:rPr>
          <w:rtl/>
        </w:rPr>
        <w:t>.</w:t>
      </w:r>
    </w:p>
    <w:p w:rsidR="00D60D0D" w:rsidRPr="00D50D07" w:rsidRDefault="00D60D0D" w:rsidP="009C6F23">
      <w:pPr>
        <w:pStyle w:val="libFootnote0"/>
        <w:rPr>
          <w:rtl/>
        </w:rPr>
      </w:pPr>
      <w:r>
        <w:rPr>
          <w:rtl/>
        </w:rPr>
        <w:t>(</w:t>
      </w:r>
      <w:r w:rsidRPr="00D50D07">
        <w:rPr>
          <w:rtl/>
        </w:rPr>
        <w:t>9) في الوافي والوسائل ، ج 17 والكافي ، ح 9400 والتهذيب :</w:t>
      </w:r>
      <w:r>
        <w:rPr>
          <w:rtl/>
        </w:rPr>
        <w:t xml:space="preserve"> «</w:t>
      </w:r>
      <w:r w:rsidRPr="00D50D07">
        <w:rPr>
          <w:rtl/>
        </w:rPr>
        <w:t>فكذا»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ل» : </w:t>
      </w:r>
      <w:r>
        <w:rPr>
          <w:rtl/>
        </w:rPr>
        <w:t>ـ «</w:t>
      </w:r>
      <w:r w:rsidRPr="00D50D07">
        <w:rPr>
          <w:rtl/>
        </w:rPr>
        <w:t>يفعل»</w:t>
      </w:r>
      <w:r>
        <w:rPr>
          <w:rtl/>
        </w:rPr>
        <w:t>.</w:t>
      </w:r>
    </w:p>
    <w:p w:rsidR="00D60D0D" w:rsidRPr="00D50D07" w:rsidRDefault="00D60D0D" w:rsidP="00806E06">
      <w:pPr>
        <w:pStyle w:val="libNormal"/>
        <w:rPr>
          <w:rtl/>
        </w:rPr>
      </w:pPr>
      <w:r>
        <w:rPr>
          <w:rtl/>
        </w:rPr>
        <w:br w:type="page"/>
      </w:r>
      <w:r w:rsidRPr="00D50D07">
        <w:rPr>
          <w:rtl/>
        </w:rPr>
        <w:lastRenderedPageBreak/>
        <w:t>قال : فقال :</w:t>
      </w:r>
      <w:r>
        <w:rPr>
          <w:rtl/>
        </w:rPr>
        <w:t xml:space="preserve"> «</w:t>
      </w:r>
      <w:r w:rsidRPr="00D50D07">
        <w:rPr>
          <w:rtl/>
        </w:rPr>
        <w:t xml:space="preserve">نعم ، فأنا </w:t>
      </w:r>
      <w:r w:rsidRPr="0089525C">
        <w:rPr>
          <w:rStyle w:val="libFootnotenumChar"/>
          <w:rtl/>
        </w:rPr>
        <w:t>(1)</w:t>
      </w:r>
      <w:r w:rsidRPr="00D50D07">
        <w:rPr>
          <w:rtl/>
        </w:rPr>
        <w:t xml:space="preserve"> أفعله كثيرا ، فافعله» ثم قال لي </w:t>
      </w:r>
      <w:r w:rsidRPr="0089525C">
        <w:rPr>
          <w:rStyle w:val="libFootnotenumChar"/>
          <w:rtl/>
        </w:rPr>
        <w:t>(2)</w:t>
      </w:r>
      <w:r w:rsidRPr="00D50D07">
        <w:rPr>
          <w:rtl/>
        </w:rPr>
        <w:t xml:space="preserve"> :</w:t>
      </w:r>
      <w:r>
        <w:rPr>
          <w:rtl/>
        </w:rPr>
        <w:t xml:space="preserve"> «</w:t>
      </w:r>
      <w:r w:rsidRPr="00D50D07">
        <w:rPr>
          <w:rtl/>
        </w:rPr>
        <w:t>أما إنه أرزق لك»</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14940 / 125.</w:t>
      </w:r>
      <w:r w:rsidRPr="00D50D07">
        <w:rPr>
          <w:rtl/>
        </w:rPr>
        <w:t xml:space="preserve"> سهل بن زياد </w:t>
      </w:r>
      <w:r w:rsidRPr="0089525C">
        <w:rPr>
          <w:rStyle w:val="libFootnotenumChar"/>
          <w:rtl/>
        </w:rPr>
        <w:t>(4)</w:t>
      </w:r>
      <w:r w:rsidRPr="00D50D07">
        <w:rPr>
          <w:rtl/>
        </w:rPr>
        <w:t xml:space="preserve"> ، عن يحيى بن المبارك ، عن عبد الله بن جبلة ، عن محمد بن الفضيل :</w:t>
      </w:r>
    </w:p>
    <w:p w:rsidR="00D60D0D" w:rsidRPr="00D50D07" w:rsidRDefault="00D60D0D" w:rsidP="00806E06">
      <w:pPr>
        <w:pStyle w:val="libNormal"/>
        <w:rPr>
          <w:rtl/>
        </w:rPr>
      </w:pPr>
      <w:r w:rsidRPr="00D50D07">
        <w:rPr>
          <w:rtl/>
        </w:rPr>
        <w:t xml:space="preserve">عن أبي الحسن الأول </w:t>
      </w:r>
      <w:r w:rsidRPr="000575E1">
        <w:rPr>
          <w:rStyle w:val="libAlaemChar"/>
          <w:rtl/>
        </w:rPr>
        <w:t>عليه‌السلام</w:t>
      </w:r>
      <w:r w:rsidRPr="00D50D07">
        <w:rPr>
          <w:rtl/>
        </w:rPr>
        <w:t xml:space="preserve"> ، قال : قلت له : جعلت فداك </w:t>
      </w:r>
      <w:r w:rsidRPr="0089525C">
        <w:rPr>
          <w:rStyle w:val="libFootnotenumChar"/>
          <w:rtl/>
        </w:rPr>
        <w:t>(5)</w:t>
      </w:r>
      <w:r w:rsidRPr="00D50D07">
        <w:rPr>
          <w:rtl/>
        </w:rPr>
        <w:t xml:space="preserve"> ، الرجل من إخواني يبلغني عنه الشيء الذي أكرهه </w:t>
      </w:r>
      <w:r w:rsidRPr="0089525C">
        <w:rPr>
          <w:rStyle w:val="libFootnotenumChar"/>
          <w:rtl/>
        </w:rPr>
        <w:t>(6)</w:t>
      </w:r>
      <w:r w:rsidRPr="00D50D07">
        <w:rPr>
          <w:rtl/>
        </w:rPr>
        <w:t xml:space="preserve"> ، فأسأله عن ذلك ، فينكر ذلك وقد أخبرني عنه قوم ثقات.</w:t>
      </w:r>
    </w:p>
    <w:p w:rsidR="00D60D0D" w:rsidRPr="00D50D07" w:rsidRDefault="00D60D0D" w:rsidP="00806E06">
      <w:pPr>
        <w:pStyle w:val="libNormal"/>
        <w:rPr>
          <w:rtl/>
        </w:rPr>
      </w:pPr>
      <w:r w:rsidRPr="00D50D07">
        <w:rPr>
          <w:rtl/>
        </w:rPr>
        <w:t>فقال لي :</w:t>
      </w:r>
      <w:r>
        <w:rPr>
          <w:rtl/>
        </w:rPr>
        <w:t xml:space="preserve"> «</w:t>
      </w:r>
      <w:r w:rsidRPr="00D50D07">
        <w:rPr>
          <w:rtl/>
        </w:rPr>
        <w:t xml:space="preserve">يا محمد </w:t>
      </w:r>
      <w:r w:rsidRPr="0089525C">
        <w:rPr>
          <w:rStyle w:val="libFootnotenumChar"/>
          <w:rtl/>
        </w:rPr>
        <w:t>(7)</w:t>
      </w:r>
      <w:r w:rsidRPr="00D50D07">
        <w:rPr>
          <w:rtl/>
        </w:rPr>
        <w:t xml:space="preserve"> ، كذب سمعك وبصرك عن أخيك ، فإن شهد عندك خمسون قسامة </w:t>
      </w:r>
      <w:r w:rsidRPr="0089525C">
        <w:rPr>
          <w:rStyle w:val="libFootnotenumChar"/>
          <w:rtl/>
        </w:rPr>
        <w:t>(8)</w:t>
      </w:r>
      <w:r w:rsidRPr="00D50D07">
        <w:rPr>
          <w:rtl/>
        </w:rPr>
        <w:t xml:space="preserve"> وقال لك قولا ، فصدقه وكذبهم </w:t>
      </w:r>
      <w:r w:rsidRPr="0089525C">
        <w:rPr>
          <w:rStyle w:val="libFootnotenumChar"/>
          <w:rtl/>
        </w:rPr>
        <w:t>(9)</w:t>
      </w:r>
      <w:r w:rsidRPr="00D50D07">
        <w:rPr>
          <w:rtl/>
        </w:rPr>
        <w:t xml:space="preserve"> ، لاتذيعن </w:t>
      </w:r>
      <w:r w:rsidRPr="0089525C">
        <w:rPr>
          <w:rStyle w:val="libFootnotenumChar"/>
          <w:rtl/>
        </w:rPr>
        <w:t>(10)</w:t>
      </w:r>
      <w:r w:rsidRPr="00D50D07">
        <w:rPr>
          <w:rtl/>
        </w:rPr>
        <w:t xml:space="preserve"> عليه شيئا تشينه </w:t>
      </w:r>
      <w:r w:rsidRPr="0089525C">
        <w:rPr>
          <w:rStyle w:val="libFootnotenumChar"/>
          <w:rtl/>
        </w:rPr>
        <w:t>(11)</w:t>
      </w:r>
      <w:r w:rsidRPr="00D50D07">
        <w:rPr>
          <w:rtl/>
        </w:rPr>
        <w:t xml:space="preserve"> به وتهدم به مروءته ، فتكون من الذين قال الله في كتابه :</w:t>
      </w:r>
      <w:r>
        <w:rPr>
          <w:rtl/>
        </w:rPr>
        <w:t xml:space="preserve"> </w:t>
      </w:r>
      <w:r w:rsidRPr="000575E1">
        <w:rPr>
          <w:rStyle w:val="libAlaemChar"/>
          <w:rtl/>
        </w:rPr>
        <w:t>(</w:t>
      </w:r>
      <w:r w:rsidRPr="00FC3507">
        <w:rPr>
          <w:rStyle w:val="libAieChar"/>
          <w:rtl/>
        </w:rPr>
        <w:t>إِنَّ الَّذِينَ يُحِبُّونَ أَنْ تَشِيعَ الْفاحِشَةُ فِي الَّذِينَ آمَنُوا لَهُمْ عَذابٌ أَلِيمٌ</w:t>
      </w:r>
      <w:r w:rsidRPr="000575E1">
        <w:rPr>
          <w:rStyle w:val="libAlaemChar"/>
          <w:rtl/>
        </w:rPr>
        <w:t>)</w:t>
      </w:r>
      <w:r w:rsidRPr="00FC3507">
        <w:rPr>
          <w:rStyle w:val="libAieChar"/>
          <w:rtl/>
        </w:rPr>
        <w:t xml:space="preserve"> </w:t>
      </w:r>
      <w:r w:rsidRPr="0089525C">
        <w:rPr>
          <w:rStyle w:val="libFootnotenumChar"/>
          <w:rtl/>
        </w:rPr>
        <w:t>(12)</w:t>
      </w:r>
      <w:r w:rsidRPr="00D50D07">
        <w:rPr>
          <w:rtl/>
        </w:rPr>
        <w:t>»</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والوسائل ، ج 17 والكافي ، ح 9400 والتهذيب :</w:t>
      </w:r>
      <w:r>
        <w:rPr>
          <w:rtl/>
        </w:rPr>
        <w:t xml:space="preserve"> «</w:t>
      </w:r>
      <w:r w:rsidRPr="00D50D07">
        <w:rPr>
          <w:rtl/>
        </w:rPr>
        <w:t>وأنا»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جت» والوافي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3) الكافي ، كتاب المعيشة ، باب النوادر ، ح 9400. وفي التهذيب ، ج 7 ، ص 226 ، ح 987 ، معلقا عن سهل بن زياد الوافي ، ج 17 ، ص 111 ، ح 16961 ؛ الوسائل ، ج 7 ، ص 479 ، ح 9907 ؛ وج 17 ، ص 463 ، ح 23002 ؛ البحار ، ج 16 ، ص 276 ، ح 114 ، ملخصا.</w:t>
      </w:r>
    </w:p>
    <w:p w:rsidR="00D60D0D" w:rsidRPr="00D50D07" w:rsidRDefault="00D60D0D" w:rsidP="009C6F23">
      <w:pPr>
        <w:pStyle w:val="libFootnote0"/>
        <w:rPr>
          <w:rtl/>
        </w:rPr>
      </w:pPr>
      <w:r>
        <w:rPr>
          <w:rtl/>
        </w:rPr>
        <w:t>(</w:t>
      </w:r>
      <w:r w:rsidRPr="00D50D07">
        <w:rPr>
          <w:rtl/>
        </w:rPr>
        <w:t>4)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 «</w:t>
      </w:r>
      <w:r w:rsidRPr="00D50D07">
        <w:rPr>
          <w:rtl/>
        </w:rPr>
        <w:t>إن»</w:t>
      </w:r>
      <w:r>
        <w:rPr>
          <w:rtl/>
        </w:rPr>
        <w:t>.</w:t>
      </w:r>
    </w:p>
    <w:p w:rsidR="00D60D0D" w:rsidRPr="00D50D07" w:rsidRDefault="00D60D0D" w:rsidP="009C6F23">
      <w:pPr>
        <w:pStyle w:val="libFootnote0"/>
        <w:rPr>
          <w:rtl/>
        </w:rPr>
      </w:pPr>
      <w:r>
        <w:rPr>
          <w:rtl/>
        </w:rPr>
        <w:t>(</w:t>
      </w:r>
      <w:r w:rsidRPr="00D50D07">
        <w:rPr>
          <w:rtl/>
        </w:rPr>
        <w:t>6) في ثواب الأعمال :</w:t>
      </w:r>
      <w:r>
        <w:rPr>
          <w:rtl/>
        </w:rPr>
        <w:t xml:space="preserve"> «</w:t>
      </w:r>
      <w:r w:rsidRPr="00D50D07">
        <w:rPr>
          <w:rtl/>
        </w:rPr>
        <w:t>أكره 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يا با محمد»</w:t>
      </w:r>
      <w:r>
        <w:rPr>
          <w:rtl/>
        </w:rPr>
        <w:t>.</w:t>
      </w:r>
      <w:r w:rsidRPr="00D50D07">
        <w:rPr>
          <w:rtl/>
        </w:rPr>
        <w:t xml:space="preserve"> وفي شرح المازندراني :</w:t>
      </w:r>
      <w:r>
        <w:rPr>
          <w:rtl/>
        </w:rPr>
        <w:t xml:space="preserve"> «</w:t>
      </w:r>
      <w:r w:rsidRPr="00D50D07">
        <w:rPr>
          <w:rtl/>
        </w:rPr>
        <w:t>يا أبا محمد»</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خمسون قسامة ، أي خمسون رجلا يشهدون ويقسمون عليه»</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لعل المراد بتصديقه تصديقه ظاهرا والإغماض عنه وعدم المؤاخذة به والإذاعة عليه ، لا الحكم بأنه صادق في نفس الأمر ؛ لأنه قد يحصل العلم بخلاف ذلك بتلك الشهود خصوصا مع أيمانهم ، أو بالإبصار ، أو بالاستماع منه</w:t>
      </w:r>
      <w:r>
        <w:rPr>
          <w:rtl/>
        </w:rPr>
        <w:t xml:space="preserve"> ..</w:t>
      </w:r>
      <w:r w:rsidRPr="00D50D07">
        <w:rPr>
          <w:rtl/>
        </w:rPr>
        <w:t>.»</w:t>
      </w:r>
      <w:r>
        <w:rPr>
          <w:rtl/>
        </w:rPr>
        <w:t>.</w:t>
      </w:r>
      <w:r w:rsidRPr="00D50D07">
        <w:rPr>
          <w:rtl/>
        </w:rPr>
        <w:t xml:space="preserve"> وقيل غير ذلك. راجع : مرآة العقول ، ج 25 ، ص 357.</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ن ، بح ، بف ، بن ، جد» وحاشية</w:t>
      </w:r>
      <w:r>
        <w:rPr>
          <w:rtl/>
        </w:rPr>
        <w:t xml:space="preserve"> «</w:t>
      </w:r>
      <w:r w:rsidRPr="00D50D07">
        <w:rPr>
          <w:rtl/>
        </w:rPr>
        <w:t>جت» :</w:t>
      </w:r>
      <w:r>
        <w:rPr>
          <w:rtl/>
        </w:rPr>
        <w:t xml:space="preserve"> «</w:t>
      </w:r>
      <w:r w:rsidRPr="00D50D07">
        <w:rPr>
          <w:rtl/>
        </w:rPr>
        <w:t>لا تدعين»</w:t>
      </w:r>
      <w:r>
        <w:rPr>
          <w:rtl/>
        </w:rPr>
        <w:t>.</w:t>
      </w:r>
      <w:r w:rsidRPr="00D50D07">
        <w:rPr>
          <w:rtl/>
        </w:rPr>
        <w:t xml:space="preserve"> والإذاعة : الإفشاء. الصحاح ، ج 3 ، ص 1211 </w:t>
      </w:r>
      <w:r>
        <w:rPr>
          <w:rtl/>
        </w:rPr>
        <w:t>(</w:t>
      </w:r>
      <w:r w:rsidRPr="00D50D07">
        <w:rPr>
          <w:rtl/>
        </w:rPr>
        <w:t>ذيع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w:t>
      </w:r>
      <w:r>
        <w:rPr>
          <w:rtl/>
        </w:rPr>
        <w:t xml:space="preserve"> «</w:t>
      </w:r>
      <w:r w:rsidRPr="00D50D07">
        <w:rPr>
          <w:rtl/>
        </w:rPr>
        <w:t>يشينه»</w:t>
      </w:r>
      <w:r>
        <w:rPr>
          <w:rtl/>
        </w:rPr>
        <w:t>.</w:t>
      </w:r>
      <w:r w:rsidRPr="00D50D07">
        <w:rPr>
          <w:rtl/>
        </w:rPr>
        <w:t xml:space="preserve"> وفي</w:t>
      </w:r>
      <w:r>
        <w:rPr>
          <w:rtl/>
        </w:rPr>
        <w:t xml:space="preserve"> «</w:t>
      </w:r>
      <w:r w:rsidRPr="00D50D07">
        <w:rPr>
          <w:rtl/>
        </w:rPr>
        <w:t>ل» بالتاء والياء معا.</w:t>
      </w:r>
    </w:p>
    <w:p w:rsidR="00D60D0D" w:rsidRPr="00D50D07" w:rsidRDefault="00D60D0D" w:rsidP="009C6F23">
      <w:pPr>
        <w:pStyle w:val="libFootnote0"/>
        <w:rPr>
          <w:rtl/>
        </w:rPr>
      </w:pPr>
      <w:r>
        <w:rPr>
          <w:rtl/>
        </w:rPr>
        <w:t>(</w:t>
      </w:r>
      <w:r w:rsidRPr="00D50D07">
        <w:rPr>
          <w:rtl/>
        </w:rPr>
        <w:t xml:space="preserve">12) النور </w:t>
      </w:r>
      <w:r>
        <w:rPr>
          <w:rtl/>
        </w:rPr>
        <w:t>(</w:t>
      </w:r>
      <w:r w:rsidRPr="00D50D07">
        <w:rPr>
          <w:rtl/>
        </w:rPr>
        <w:t>24) : 19.</w:t>
      </w:r>
    </w:p>
    <w:p w:rsidR="00D60D0D" w:rsidRPr="00D50D07" w:rsidRDefault="00D60D0D" w:rsidP="009C6F23">
      <w:pPr>
        <w:pStyle w:val="libFootnote0"/>
        <w:rPr>
          <w:rtl/>
        </w:rPr>
      </w:pPr>
      <w:r>
        <w:rPr>
          <w:rtl/>
        </w:rPr>
        <w:t>(</w:t>
      </w:r>
      <w:r w:rsidRPr="00D50D07">
        <w:rPr>
          <w:rtl/>
        </w:rPr>
        <w:t>13) ثواب الأعمال ، ص 295 ، ح 1 ، بسنده عن سهل بن زياد الآدمي ، مع اختلاف يسير الوافي ، ج 5 ، ص 976 ، ح 3418 ؛ الوسائل ، ج 12 ، ص 295 ، ذيل ح 16343.</w:t>
      </w:r>
    </w:p>
    <w:p w:rsidR="00D60D0D" w:rsidRPr="00D50D07" w:rsidRDefault="00D60D0D" w:rsidP="003E3ED5">
      <w:pPr>
        <w:pStyle w:val="Heading1Center"/>
        <w:rPr>
          <w:rtl/>
        </w:rPr>
      </w:pPr>
      <w:r>
        <w:rPr>
          <w:rtl/>
        </w:rPr>
        <w:br w:type="page"/>
      </w:r>
      <w:bookmarkStart w:id="37" w:name="_Toc470785176"/>
      <w:r w:rsidRPr="00D50D07">
        <w:rPr>
          <w:rtl/>
        </w:rPr>
        <w:lastRenderedPageBreak/>
        <w:t>حديث من ولد في الإسلام</w:t>
      </w:r>
      <w:bookmarkEnd w:id="37"/>
    </w:p>
    <w:p w:rsidR="00D60D0D" w:rsidRPr="00D50D07" w:rsidRDefault="00D60D0D" w:rsidP="00806E06">
      <w:pPr>
        <w:pStyle w:val="libNormal"/>
        <w:rPr>
          <w:rtl/>
        </w:rPr>
      </w:pPr>
      <w:r w:rsidRPr="00727229">
        <w:rPr>
          <w:rStyle w:val="libBold2Char"/>
          <w:rtl/>
        </w:rPr>
        <w:t>14941 / 126.</w:t>
      </w:r>
      <w:r w:rsidRPr="00D50D07">
        <w:rPr>
          <w:rtl/>
        </w:rPr>
        <w:t xml:space="preserve"> سهل بن زياد </w:t>
      </w:r>
      <w:r w:rsidRPr="0089525C">
        <w:rPr>
          <w:rStyle w:val="libFootnotenumChar"/>
          <w:rtl/>
        </w:rPr>
        <w:t>(1)</w:t>
      </w:r>
      <w:r w:rsidRPr="00D50D07">
        <w:rPr>
          <w:rtl/>
        </w:rPr>
        <w:t xml:space="preserve"> ، عن يعقوب بن يزيد ، عن عبد ربه بن رافع ، عن الحباب </w:t>
      </w:r>
      <w:r w:rsidRPr="0089525C">
        <w:rPr>
          <w:rStyle w:val="libFootnotenumChar"/>
          <w:rtl/>
        </w:rPr>
        <w:t>(2)</w:t>
      </w:r>
      <w:r w:rsidRPr="00D50D07">
        <w:rPr>
          <w:rtl/>
        </w:rPr>
        <w:t xml:space="preserve"> بن موسى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من ولد في الإسلام حرا </w:t>
      </w:r>
      <w:r w:rsidRPr="0089525C">
        <w:rPr>
          <w:rStyle w:val="libFootnotenumChar"/>
          <w:rtl/>
        </w:rPr>
        <w:t>(3)</w:t>
      </w:r>
      <w:r w:rsidRPr="00D50D07">
        <w:rPr>
          <w:rtl/>
        </w:rPr>
        <w:t xml:space="preserve"> ، فهو عربي ؛ ومن كان له عهد فخفر في عهده </w:t>
      </w:r>
      <w:r w:rsidRPr="0089525C">
        <w:rPr>
          <w:rStyle w:val="libFootnotenumChar"/>
          <w:rtl/>
        </w:rPr>
        <w:t>(4)</w:t>
      </w:r>
      <w:r w:rsidRPr="00D50D07">
        <w:rPr>
          <w:rtl/>
        </w:rPr>
        <w:t xml:space="preserve"> ، فهو مولى </w:t>
      </w:r>
      <w:r w:rsidRPr="0089525C">
        <w:rPr>
          <w:rStyle w:val="libFootnotenumChar"/>
          <w:rtl/>
        </w:rPr>
        <w:t>(5)</w:t>
      </w:r>
      <w:r w:rsidRPr="00D50D07">
        <w:rPr>
          <w:rtl/>
        </w:rPr>
        <w:t xml:space="preserve"> لرسول الله </w:t>
      </w:r>
      <w:r w:rsidRPr="000575E1">
        <w:rPr>
          <w:rStyle w:val="libAlaemChar"/>
          <w:rtl/>
        </w:rPr>
        <w:t>صلى‌الله‌عليه‌وآله</w:t>
      </w:r>
      <w:r w:rsidRPr="00D50D07">
        <w:rPr>
          <w:rtl/>
        </w:rPr>
        <w:t xml:space="preserve"> ؛ ومن دخل في الإسلام طوعا ، فهو مهاجر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14942 / 127.</w:t>
      </w:r>
      <w:r w:rsidRPr="00D50D07">
        <w:rPr>
          <w:rtl/>
        </w:rPr>
        <w:t xml:space="preserve"> علي بن إبراهيم ، عن هارون بن مسلم ، عن مسعدة بن صدقة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من أصبح وأمسى وعنده ثلاث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كسابقه.</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الخباب»</w:t>
      </w:r>
      <w:r>
        <w:rPr>
          <w:rtl/>
        </w:rPr>
        <w:t>.</w:t>
      </w:r>
      <w:r w:rsidRPr="00D50D07">
        <w:rPr>
          <w:rtl/>
        </w:rPr>
        <w:t xml:space="preserve"> والمذكور في أصحاب أبي عبدالله </w:t>
      </w:r>
      <w:r w:rsidRPr="000575E1">
        <w:rPr>
          <w:rStyle w:val="libAlaemChar"/>
          <w:rtl/>
        </w:rPr>
        <w:t>عليه‌السلام</w:t>
      </w:r>
      <w:r w:rsidRPr="00D50D07">
        <w:rPr>
          <w:rtl/>
        </w:rPr>
        <w:t xml:space="preserve"> هو حباب بن موسى التميمي. راجع : رجال الطوسي ، ص 193 ، الرقم 2399.</w:t>
      </w:r>
    </w:p>
    <w:p w:rsidR="00D60D0D" w:rsidRPr="00D50D07" w:rsidRDefault="00D60D0D" w:rsidP="009C6F23">
      <w:pPr>
        <w:pStyle w:val="libFootnote0"/>
        <w:rPr>
          <w:rtl/>
        </w:rPr>
      </w:pPr>
      <w:r>
        <w:rPr>
          <w:rtl/>
        </w:rPr>
        <w:t>(</w:t>
      </w:r>
      <w:r w:rsidRPr="00D50D07">
        <w:rPr>
          <w:rtl/>
        </w:rPr>
        <w:t xml:space="preserve">3) في الجعفريات : </w:t>
      </w:r>
      <w:r>
        <w:rPr>
          <w:rtl/>
        </w:rPr>
        <w:t>ـ «</w:t>
      </w:r>
      <w:r w:rsidRPr="00D50D07">
        <w:rPr>
          <w:rtl/>
        </w:rPr>
        <w:t>حرا»</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الخفر» في أكثر كتب اللغة هو الوفاء بالعهد إذا عدي بالباء ، فيقال خفر بالعهد ، أي وفى به ، والإخفار : نقضه ، يقال : أخفره ، أي نقض عهده. وفي المحكم والقاموس : أن الخفر إذا عدي بالباء يكون بمعنى نقض العهد ، كأخفره ، يقال : خفر به خفرا وخفورا ، كأخفره ، أي نقض عهده وغدره.</w:t>
      </w:r>
    </w:p>
    <w:p w:rsidR="00D60D0D" w:rsidRPr="00D50D07" w:rsidRDefault="00D60D0D" w:rsidP="00806E06">
      <w:pPr>
        <w:pStyle w:val="libNormal"/>
        <w:rPr>
          <w:rtl/>
        </w:rPr>
      </w:pPr>
      <w:r w:rsidRPr="00B1579B">
        <w:rPr>
          <w:rStyle w:val="libFootnoteChar"/>
          <w:rtl/>
        </w:rPr>
        <w:t xml:space="preserve">وقال العلامة المجلسي : «قوله </w:t>
      </w:r>
      <w:r w:rsidRPr="000575E1">
        <w:rPr>
          <w:rStyle w:val="libAlaemChar"/>
          <w:rtl/>
        </w:rPr>
        <w:t>عليه‌السلام</w:t>
      </w:r>
      <w:r w:rsidRPr="00B1579B">
        <w:rPr>
          <w:rStyle w:val="libFootnoteChar"/>
          <w:rtl/>
        </w:rPr>
        <w:t xml:space="preserve"> : ومن كان له عهد فخفر ، يقال : خفر به خفرا وخفورا ، أي نقض عهده ، والخفر أيضا : الإجارة ، والمنع ، وحفظ الأمان. وعلى التقديرين اقيم علة الجزاء هنا مقامه ، أي من كان له عهد وأمان وذمة من قبل أحد من المسلمين فروعي أمانه ، فقد روعي أمان حليف رسول الله </w:t>
      </w:r>
      <w:r w:rsidRPr="000575E1">
        <w:rPr>
          <w:rStyle w:val="libAlaemChar"/>
          <w:rtl/>
        </w:rPr>
        <w:t>صلى‌الله‌عليه‌وآله</w:t>
      </w:r>
      <w:r w:rsidRPr="00B1579B">
        <w:rPr>
          <w:rStyle w:val="libFootnoteChar"/>
          <w:rtl/>
        </w:rPr>
        <w:t xml:space="preserve"> ، أو معتقه ، أو من آمنه ؛ لأنه </w:t>
      </w:r>
      <w:r w:rsidRPr="000575E1">
        <w:rPr>
          <w:rStyle w:val="libAlaemChar"/>
          <w:rtl/>
        </w:rPr>
        <w:t>صلى‌الله‌عليه‌وآله</w:t>
      </w:r>
      <w:r w:rsidRPr="00B1579B">
        <w:rPr>
          <w:rStyle w:val="libFootnoteChar"/>
          <w:rtl/>
        </w:rPr>
        <w:t xml:space="preserve"> حكم بحفظ أمانه وأعتقه من القتل ، فهو مولاه </w:t>
      </w:r>
      <w:r w:rsidRPr="000575E1">
        <w:rPr>
          <w:rStyle w:val="libAlaemChar"/>
          <w:rtl/>
        </w:rPr>
        <w:t>صلى‌الله‌عليه‌وآله</w:t>
      </w:r>
      <w:r w:rsidRPr="00B1579B">
        <w:rPr>
          <w:rStyle w:val="libFootnoteChar"/>
          <w:rtl/>
        </w:rPr>
        <w:t xml:space="preserve"> ، وإن نقض عهده فقد نقض عهد مولى الرسول </w:t>
      </w:r>
      <w:r w:rsidRPr="000575E1">
        <w:rPr>
          <w:rStyle w:val="libAlaemChar"/>
          <w:rtl/>
        </w:rPr>
        <w:t>صلى‌الله‌عليه‌وآله</w:t>
      </w:r>
      <w:r w:rsidRPr="00B1579B">
        <w:rPr>
          <w:rStyle w:val="libFootnoteChar"/>
          <w:rtl/>
        </w:rPr>
        <w:t xml:space="preserve"> ؛ لأنه مولاه». راجع : الصحاح ، ج 2 ، ص 648 ؛ النهاية ، ج 2 ، ص 52 ؛ المحكم ، ج 5 ، ص 106 ؛ القاموس المحيط ، ج 1 ، ص 547 (خفر).</w:t>
      </w:r>
    </w:p>
    <w:p w:rsidR="00D60D0D" w:rsidRPr="00D50D07" w:rsidRDefault="00D60D0D" w:rsidP="009C6F23">
      <w:pPr>
        <w:pStyle w:val="libFootnote0"/>
        <w:rPr>
          <w:rtl/>
        </w:rPr>
      </w:pPr>
      <w:r>
        <w:rPr>
          <w:rtl/>
        </w:rPr>
        <w:t>(</w:t>
      </w:r>
      <w:r w:rsidRPr="00D50D07">
        <w:rPr>
          <w:rtl/>
        </w:rPr>
        <w:t xml:space="preserve">5) المولى : الحليف ، وهو المعاهد. المصباح المنير ، ص 146 </w:t>
      </w:r>
      <w:r>
        <w:rPr>
          <w:rtl/>
        </w:rPr>
        <w:t>و 6</w:t>
      </w:r>
      <w:r w:rsidRPr="00D50D07">
        <w:rPr>
          <w:rtl/>
        </w:rPr>
        <w:t xml:space="preserve">72 </w:t>
      </w:r>
      <w:r>
        <w:rPr>
          <w:rtl/>
        </w:rPr>
        <w:t>(</w:t>
      </w:r>
      <w:r w:rsidRPr="00D50D07">
        <w:rPr>
          <w:rtl/>
        </w:rPr>
        <w:t>حلف</w:t>
      </w:r>
      <w:r>
        <w:rPr>
          <w:rtl/>
        </w:rPr>
        <w:t>)</w:t>
      </w:r>
      <w:r w:rsidRPr="00D50D07">
        <w:rPr>
          <w:rtl/>
        </w:rPr>
        <w:t xml:space="preserve"> ، </w:t>
      </w:r>
      <w:r>
        <w:rPr>
          <w:rtl/>
        </w:rPr>
        <w:t>(</w:t>
      </w:r>
      <w:r w:rsidRPr="00D50D07">
        <w:rPr>
          <w:rtl/>
        </w:rPr>
        <w:t>ولي</w:t>
      </w:r>
      <w:r>
        <w:rPr>
          <w:rtl/>
        </w:rPr>
        <w:t>).</w:t>
      </w:r>
    </w:p>
    <w:p w:rsidR="00D60D0D" w:rsidRPr="00D50D07" w:rsidRDefault="00D60D0D" w:rsidP="009C6F23">
      <w:pPr>
        <w:pStyle w:val="libFootnote0"/>
        <w:rPr>
          <w:rtl/>
        </w:rPr>
      </w:pPr>
      <w:r>
        <w:rPr>
          <w:rtl/>
        </w:rPr>
        <w:t>(</w:t>
      </w:r>
      <w:r w:rsidRPr="00D50D07">
        <w:rPr>
          <w:rtl/>
        </w:rPr>
        <w:t>6) في الجعفريات :</w:t>
      </w:r>
      <w:r>
        <w:rPr>
          <w:rtl/>
        </w:rPr>
        <w:t xml:space="preserve"> «</w:t>
      </w:r>
      <w:r w:rsidRPr="00D50D07">
        <w:rPr>
          <w:rtl/>
        </w:rPr>
        <w:t>مهاجري»</w:t>
      </w:r>
      <w:r>
        <w:rPr>
          <w:rtl/>
        </w:rPr>
        <w:t>.</w:t>
      </w:r>
    </w:p>
    <w:p w:rsidR="00D60D0D" w:rsidRPr="00D50D07" w:rsidRDefault="00D60D0D" w:rsidP="009C6F23">
      <w:pPr>
        <w:pStyle w:val="libFootnote0"/>
        <w:rPr>
          <w:rtl/>
        </w:rPr>
      </w:pPr>
      <w:r>
        <w:rPr>
          <w:rtl/>
        </w:rPr>
        <w:t>(</w:t>
      </w:r>
      <w:r w:rsidRPr="00D50D07">
        <w:rPr>
          <w:rtl/>
        </w:rPr>
        <w:t xml:space="preserve">7) معاني الأخبار ، ص 405 ، ح 77 ، بسنده عن يعقوب بن يزيد ، عن عبد ربه بن نافع. وفيه ، ص 404 ، ح 74 ، بسند آخر ، مع اختلاف. الجعفريات ، ص 185 ، بسند آخر عن جعفر بن محمد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 مع اختلاف الوافي ، ج 5 ، ص 830 ، ح 3104.</w:t>
      </w:r>
    </w:p>
    <w:p w:rsidR="00D60D0D" w:rsidRPr="00D50D07" w:rsidRDefault="00D60D0D" w:rsidP="00060D07">
      <w:pPr>
        <w:pStyle w:val="libNormal0"/>
        <w:rPr>
          <w:rtl/>
        </w:rPr>
      </w:pPr>
      <w:r>
        <w:rPr>
          <w:rtl/>
        </w:rPr>
        <w:br w:type="page"/>
      </w:r>
      <w:r w:rsidRPr="00D50D07">
        <w:rPr>
          <w:rtl/>
        </w:rPr>
        <w:lastRenderedPageBreak/>
        <w:t xml:space="preserve">فقد تمت عليه النعمة في الدنيا : من أصبح وأمسى معافى في بدنه ، آمنا في سربه </w:t>
      </w:r>
      <w:r w:rsidRPr="0089525C">
        <w:rPr>
          <w:rStyle w:val="libFootnotenumChar"/>
          <w:rtl/>
        </w:rPr>
        <w:t>(1)</w:t>
      </w:r>
      <w:r w:rsidRPr="00D50D07">
        <w:rPr>
          <w:rtl/>
        </w:rPr>
        <w:t xml:space="preserve"> ، عنده قوت يومه ، فإن كانت عنده الرابعة ، فقد تمت عليه النعمة في الدنيا والآخرة ، وهو الإسلام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14943 / 128.</w:t>
      </w:r>
      <w:r w:rsidRPr="00D50D07">
        <w:rPr>
          <w:rtl/>
        </w:rPr>
        <w:t xml:space="preserve"> عنه ، عن هارون بن مسلم ، عن مسعدة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sidRPr="0089525C">
        <w:rPr>
          <w:rStyle w:val="libFootnotenumChar"/>
          <w:rtl/>
        </w:rPr>
        <w:t>(4)</w:t>
      </w:r>
      <w:r w:rsidRPr="00D50D07">
        <w:rPr>
          <w:rtl/>
        </w:rPr>
        <w:t xml:space="preserve"> أنه قال لرجل وقد </w:t>
      </w:r>
      <w:r w:rsidRPr="0089525C">
        <w:rPr>
          <w:rStyle w:val="libFootnotenumChar"/>
          <w:rtl/>
        </w:rPr>
        <w:t>(5)</w:t>
      </w:r>
      <w:r w:rsidRPr="00D50D07">
        <w:rPr>
          <w:rtl/>
        </w:rPr>
        <w:t xml:space="preserve"> كلمه بكلام كثير ، فقال :</w:t>
      </w:r>
      <w:r>
        <w:rPr>
          <w:rtl/>
        </w:rPr>
        <w:t xml:space="preserve"> «</w:t>
      </w:r>
      <w:r w:rsidRPr="00D50D07">
        <w:rPr>
          <w:rtl/>
        </w:rPr>
        <w:t xml:space="preserve">أيها الرجل تحتقر الكلام وتستصغره ، اعلم </w:t>
      </w:r>
      <w:r w:rsidRPr="0089525C">
        <w:rPr>
          <w:rStyle w:val="libFootnotenumChar"/>
          <w:rtl/>
        </w:rPr>
        <w:t>(6)</w:t>
      </w:r>
      <w:r w:rsidRPr="00D50D07">
        <w:rPr>
          <w:rtl/>
        </w:rPr>
        <w:t xml:space="preserve"> 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لم يبعث رسله حيث بعثها ومعها ذهب ولا فضة </w:t>
      </w:r>
      <w:r w:rsidRPr="0089525C">
        <w:rPr>
          <w:rStyle w:val="libFootnotenumChar"/>
          <w:rtl/>
        </w:rPr>
        <w:t>(7)</w:t>
      </w:r>
      <w:r w:rsidRPr="00D50D07">
        <w:rPr>
          <w:rtl/>
        </w:rPr>
        <w:t xml:space="preserve"> ، ولكن بعثها بالكلام ، وإنما </w:t>
      </w:r>
      <w:r w:rsidRPr="0089525C">
        <w:rPr>
          <w:rStyle w:val="libFootnotenumChar"/>
          <w:rtl/>
        </w:rPr>
        <w:t>(8)</w:t>
      </w:r>
      <w:r w:rsidRPr="00D50D07">
        <w:rPr>
          <w:rtl/>
        </w:rPr>
        <w:t xml:space="preserve"> عرف الله نفسه إلى خلقه بالكلام والدلالات عليه والأعلام»</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14944 / 129.</w:t>
      </w:r>
      <w:r w:rsidRPr="00D50D07">
        <w:rPr>
          <w:rtl/>
        </w:rPr>
        <w:t xml:space="preserve"> وبهذا الإسناد ، قال </w:t>
      </w:r>
      <w:r w:rsidRPr="0089525C">
        <w:rPr>
          <w:rStyle w:val="libFootnotenumChar"/>
          <w:rtl/>
        </w:rPr>
        <w:t>(10)</w:t>
      </w:r>
      <w:r w:rsidRPr="00D50D07">
        <w:rPr>
          <w:rtl/>
        </w:rPr>
        <w:t xml:space="preserve"> :</w:t>
      </w:r>
    </w:p>
    <w:p w:rsidR="00D60D0D" w:rsidRPr="00D50D07" w:rsidRDefault="00D60D0D" w:rsidP="00806E06">
      <w:pPr>
        <w:pStyle w:val="libNormal"/>
        <w:rPr>
          <w:rtl/>
        </w:rPr>
      </w:pPr>
      <w:r>
        <w:rPr>
          <w:rtl/>
        </w:rPr>
        <w:t>«</w:t>
      </w:r>
      <w:r w:rsidRPr="00D50D07">
        <w:rPr>
          <w:rtl/>
        </w:rPr>
        <w:t xml:space="preserve">قال النبي </w:t>
      </w:r>
      <w:r w:rsidRPr="000575E1">
        <w:rPr>
          <w:rStyle w:val="libAlaemChar"/>
          <w:rtl/>
        </w:rPr>
        <w:t>صلى‌الله‌عليه‌وآله</w:t>
      </w:r>
      <w:r w:rsidRPr="00D50D07">
        <w:rPr>
          <w:rtl/>
        </w:rPr>
        <w:t xml:space="preserve"> : ما خلق الله </w:t>
      </w:r>
      <w:r>
        <w:rPr>
          <w:rtl/>
        </w:rPr>
        <w:t>ـ</w:t>
      </w:r>
      <w:r w:rsidRPr="00D50D07">
        <w:rPr>
          <w:rtl/>
        </w:rPr>
        <w:t xml:space="preserve"> جل وعز </w:t>
      </w:r>
      <w:r>
        <w:rPr>
          <w:rtl/>
        </w:rPr>
        <w:t>ـ</w:t>
      </w:r>
      <w:r w:rsidRPr="00D50D07">
        <w:rPr>
          <w:rtl/>
        </w:rPr>
        <w:t xml:space="preserve"> خلقا إلا وقد أمر عليه آخر يغلبه </w:t>
      </w:r>
      <w:r w:rsidRPr="0089525C">
        <w:rPr>
          <w:rStyle w:val="libFootnotenumChar"/>
          <w:rtl/>
        </w:rPr>
        <w:t>(11)</w:t>
      </w:r>
      <w:r w:rsidRPr="00D50D07">
        <w:rPr>
          <w:rtl/>
        </w:rPr>
        <w:t xml:space="preserve"> فيه ، وذلك أن الله </w:t>
      </w:r>
      <w:r>
        <w:rPr>
          <w:rtl/>
        </w:rPr>
        <w:t>ـ</w:t>
      </w:r>
      <w:r w:rsidRPr="00D50D07">
        <w:rPr>
          <w:rtl/>
        </w:rPr>
        <w:t xml:space="preserve"> تبارك وتعالى </w:t>
      </w:r>
      <w:r>
        <w:rPr>
          <w:rtl/>
        </w:rPr>
        <w:t>ـ</w:t>
      </w:r>
      <w:r w:rsidRPr="00D50D07">
        <w:rPr>
          <w:rtl/>
        </w:rPr>
        <w:t xml:space="preserve"> لما خلق البحار السفلى فخرت وزخرت </w:t>
      </w:r>
      <w:r w:rsidRPr="0089525C">
        <w:rPr>
          <w:rStyle w:val="libFootnotenumChar"/>
          <w:rtl/>
        </w:rPr>
        <w:t>(12)</w:t>
      </w:r>
      <w:r w:rsidRPr="00D50D07">
        <w:rPr>
          <w:rtl/>
        </w:rPr>
        <w:t xml:space="preserve"> ، وقالت : أي شيء يغلبني</w:t>
      </w:r>
      <w:r>
        <w:rPr>
          <w:rtl/>
        </w:rPr>
        <w:t>؟</w:t>
      </w:r>
      <w:r w:rsidRPr="00D50D07">
        <w:rPr>
          <w:rtl/>
        </w:rPr>
        <w:t xml:space="preserve"> فخلق الأرض ، فسطحها على ظهرها ، فذلت» </w:t>
      </w:r>
      <w:r w:rsidRPr="0089525C">
        <w:rPr>
          <w:rStyle w:val="libFootnotenumChar"/>
          <w:rtl/>
        </w:rPr>
        <w:t>(13)</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فيه : من أصبح آمنا في سربه معافى في بدنه ، يقال : فلان آمن في سربه بالكسر ، أي في نفسه ، وفلان واسع السرب ، أي رخي البال ، ويروى بالفتح ، وهو المسلك والطريق ، يقال : خل سربه ، أي طريقه»</w:t>
      </w:r>
      <w:r>
        <w:rPr>
          <w:rtl/>
        </w:rPr>
        <w:t>.</w:t>
      </w:r>
      <w:r w:rsidRPr="00D50D07">
        <w:rPr>
          <w:rtl/>
        </w:rPr>
        <w:t xml:space="preserve"> النهاية ، ج 2 ، ص 356 </w:t>
      </w:r>
      <w:r>
        <w:rPr>
          <w:rtl/>
        </w:rPr>
        <w:t>(</w:t>
      </w:r>
      <w:r w:rsidRPr="00D50D07">
        <w:rPr>
          <w:rtl/>
        </w:rPr>
        <w:t>سرب</w:t>
      </w:r>
      <w:r>
        <w:rPr>
          <w:rtl/>
        </w:rPr>
        <w:t>).</w:t>
      </w:r>
    </w:p>
    <w:p w:rsidR="00D60D0D" w:rsidRPr="00D50D07" w:rsidRDefault="00D60D0D" w:rsidP="009C6F23">
      <w:pPr>
        <w:pStyle w:val="libFootnote0"/>
        <w:rPr>
          <w:rtl/>
        </w:rPr>
      </w:pPr>
      <w:r>
        <w:rPr>
          <w:rtl/>
        </w:rPr>
        <w:t>(</w:t>
      </w:r>
      <w:r w:rsidRPr="00D50D07">
        <w:rPr>
          <w:rtl/>
        </w:rPr>
        <w:t>2) في تحف العقول :</w:t>
      </w:r>
      <w:r>
        <w:rPr>
          <w:rtl/>
        </w:rPr>
        <w:t xml:space="preserve"> «</w:t>
      </w:r>
      <w:r w:rsidRPr="00D50D07">
        <w:rPr>
          <w:rtl/>
        </w:rPr>
        <w:t>الإيمان»</w:t>
      </w:r>
      <w:r>
        <w:rPr>
          <w:rtl/>
        </w:rPr>
        <w:t>.</w:t>
      </w:r>
    </w:p>
    <w:p w:rsidR="00D60D0D" w:rsidRPr="00D50D07" w:rsidRDefault="00D60D0D" w:rsidP="009C6F23">
      <w:pPr>
        <w:pStyle w:val="libFootnote0"/>
        <w:rPr>
          <w:rtl/>
        </w:rPr>
      </w:pPr>
      <w:r>
        <w:rPr>
          <w:rtl/>
        </w:rPr>
        <w:t>(</w:t>
      </w:r>
      <w:r w:rsidRPr="00D50D07">
        <w:rPr>
          <w:rtl/>
        </w:rPr>
        <w:t xml:space="preserve">3) تحف العقول ، ص 36 ، عن النبي </w:t>
      </w:r>
      <w:r w:rsidRPr="000575E1">
        <w:rPr>
          <w:rStyle w:val="libAlaemChar"/>
          <w:rtl/>
        </w:rPr>
        <w:t>صلى‌الله‌عليه‌وآله</w:t>
      </w:r>
      <w:r w:rsidRPr="00D50D07">
        <w:rPr>
          <w:rtl/>
        </w:rPr>
        <w:t xml:space="preserve"> الوافي ، ج 4 ، ص 402 ، ح 2194.</w:t>
      </w:r>
    </w:p>
    <w:p w:rsidR="00D60D0D" w:rsidRPr="00D50D07" w:rsidRDefault="00D60D0D" w:rsidP="009C6F23">
      <w:pPr>
        <w:pStyle w:val="libFootnote0"/>
        <w:rPr>
          <w:rtl/>
        </w:rPr>
      </w:pPr>
      <w:r>
        <w:rPr>
          <w:rtl/>
        </w:rPr>
        <w:t>(</w:t>
      </w:r>
      <w:r w:rsidRPr="00D50D07">
        <w:rPr>
          <w:rtl/>
        </w:rPr>
        <w:t xml:space="preserve">4) هكذا في جميع النسخ التي قوبلت والوافي والوسائل. وفي المطبوع : </w:t>
      </w:r>
      <w:r>
        <w:rPr>
          <w:rtl/>
        </w:rPr>
        <w:t>+ «[</w:t>
      </w:r>
      <w:r w:rsidRPr="00D50D07">
        <w:rPr>
          <w:rtl/>
        </w:rPr>
        <w:t xml:space="preserve">عن أبيه </w:t>
      </w:r>
      <w:r w:rsidRPr="000575E1">
        <w:rPr>
          <w:rStyle w:val="libAlaemChar"/>
          <w:rtl/>
        </w:rPr>
        <w:t>عليه‌السلام</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وقد»</w:t>
      </w:r>
      <w:r>
        <w:rPr>
          <w:rtl/>
        </w:rPr>
        <w:t>.</w:t>
      </w:r>
    </w:p>
    <w:p w:rsidR="00D60D0D" w:rsidRPr="00D50D07" w:rsidRDefault="00D60D0D" w:rsidP="009C6F23">
      <w:pPr>
        <w:pStyle w:val="libFootnote0"/>
        <w:rPr>
          <w:rtl/>
        </w:rPr>
      </w:pPr>
      <w:r>
        <w:rPr>
          <w:rtl/>
        </w:rPr>
        <w:t>(</w:t>
      </w:r>
      <w:r w:rsidRPr="00D50D07">
        <w:rPr>
          <w:rtl/>
        </w:rPr>
        <w:t xml:space="preserve">6) في الوسائل : </w:t>
      </w:r>
      <w:r>
        <w:rPr>
          <w:rtl/>
        </w:rPr>
        <w:t>ـ «</w:t>
      </w:r>
      <w:r w:rsidRPr="00D50D07">
        <w:rPr>
          <w:rtl/>
        </w:rPr>
        <w:t>اعلم»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والوسائل :</w:t>
      </w:r>
      <w:r>
        <w:rPr>
          <w:rtl/>
        </w:rPr>
        <w:t xml:space="preserve"> «</w:t>
      </w:r>
      <w:r w:rsidRPr="00D50D07">
        <w:rPr>
          <w:rtl/>
        </w:rPr>
        <w:t>فضة ولا ذهب»</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جد» :</w:t>
      </w:r>
      <w:r>
        <w:rPr>
          <w:rtl/>
        </w:rPr>
        <w:t xml:space="preserve"> «</w:t>
      </w:r>
      <w:r w:rsidRPr="00D50D07">
        <w:rPr>
          <w:rtl/>
        </w:rPr>
        <w:t>فإنما»</w:t>
      </w:r>
      <w:r>
        <w:rPr>
          <w:rtl/>
        </w:rPr>
        <w:t>.</w:t>
      </w:r>
    </w:p>
    <w:p w:rsidR="00D60D0D" w:rsidRPr="00D50D07" w:rsidRDefault="00D60D0D" w:rsidP="009C6F23">
      <w:pPr>
        <w:pStyle w:val="libFootnote0"/>
        <w:rPr>
          <w:rtl/>
        </w:rPr>
      </w:pPr>
      <w:r>
        <w:rPr>
          <w:rtl/>
        </w:rPr>
        <w:t>(</w:t>
      </w:r>
      <w:r w:rsidRPr="00D50D07">
        <w:rPr>
          <w:rtl/>
        </w:rPr>
        <w:t>9) الوافي ، ج 4 ، ص 455 ، ح 2338 ؛ الوسائل ، ج 12 ، ص 190 ، ح 16050.</w:t>
      </w:r>
    </w:p>
    <w:p w:rsidR="00D60D0D" w:rsidRPr="00D50D07" w:rsidRDefault="00D60D0D" w:rsidP="009C6F23">
      <w:pPr>
        <w:pStyle w:val="libFootnote0"/>
        <w:rPr>
          <w:rtl/>
        </w:rPr>
      </w:pPr>
      <w:r>
        <w:rPr>
          <w:rtl/>
        </w:rPr>
        <w:t>(</w:t>
      </w:r>
      <w:r w:rsidRPr="00D50D07">
        <w:rPr>
          <w:rtl/>
        </w:rPr>
        <w:t>10) الضمير المستتر في</w:t>
      </w:r>
      <w:r>
        <w:rPr>
          <w:rtl/>
        </w:rPr>
        <w:t xml:space="preserve"> «</w:t>
      </w:r>
      <w:r w:rsidRPr="00D50D07">
        <w:rPr>
          <w:rtl/>
        </w:rPr>
        <w:t xml:space="preserve">قال» راجع إلى أبي عبد الله </w:t>
      </w:r>
      <w:r w:rsidRPr="000575E1">
        <w:rPr>
          <w:rStyle w:val="libAlaemChar"/>
          <w:rtl/>
        </w:rPr>
        <w:t>عليه‌السلام</w:t>
      </w:r>
      <w:r w:rsidRPr="00D50D07">
        <w:rPr>
          <w:rtl/>
        </w:rPr>
        <w:t xml:space="preserve"> ، فيتضح المراد من</w:t>
      </w:r>
      <w:r>
        <w:rPr>
          <w:rtl/>
        </w:rPr>
        <w:t xml:space="preserve"> «</w:t>
      </w:r>
      <w:r w:rsidRPr="00D50D07">
        <w:rPr>
          <w:rtl/>
        </w:rPr>
        <w:t>بهذا الإسناد»</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w:t>
      </w:r>
      <w:r>
        <w:rPr>
          <w:rtl/>
        </w:rPr>
        <w:t xml:space="preserve"> «</w:t>
      </w:r>
      <w:r w:rsidRPr="00D50D07">
        <w:rPr>
          <w:rtl/>
        </w:rPr>
        <w:t>تغلبه»</w:t>
      </w:r>
      <w:r>
        <w:rPr>
          <w:rtl/>
        </w:rPr>
        <w:t>.</w:t>
      </w:r>
      <w:r w:rsidRPr="00D50D07">
        <w:rPr>
          <w:rtl/>
        </w:rPr>
        <w:t xml:space="preserve"> وفي</w:t>
      </w:r>
      <w:r>
        <w:rPr>
          <w:rtl/>
        </w:rPr>
        <w:t xml:space="preserve"> «</w:t>
      </w:r>
      <w:r w:rsidRPr="00D50D07">
        <w:rPr>
          <w:rtl/>
        </w:rPr>
        <w:t>بح ، بن» :</w:t>
      </w:r>
      <w:r>
        <w:rPr>
          <w:rtl/>
        </w:rPr>
        <w:t xml:space="preserve"> «</w:t>
      </w:r>
      <w:r w:rsidRPr="00D50D07">
        <w:rPr>
          <w:rtl/>
        </w:rPr>
        <w:t>بقلبه»</w:t>
      </w:r>
      <w:r>
        <w:rPr>
          <w:rtl/>
        </w:rPr>
        <w:t>.</w:t>
      </w:r>
    </w:p>
    <w:p w:rsidR="00D60D0D" w:rsidRPr="00D50D07" w:rsidRDefault="00D60D0D" w:rsidP="009C6F23">
      <w:pPr>
        <w:pStyle w:val="libFootnote0"/>
        <w:rPr>
          <w:rtl/>
        </w:rPr>
      </w:pPr>
      <w:r>
        <w:rPr>
          <w:rtl/>
        </w:rPr>
        <w:t>(</w:t>
      </w:r>
      <w:r w:rsidRPr="00D50D07">
        <w:rPr>
          <w:rtl/>
        </w:rPr>
        <w:t xml:space="preserve">12) يقال : زخر البحر ، أي مد وكثر ماؤه وارتفعت أمواجه. النهاية ، ج 2 ، ص 299 </w:t>
      </w:r>
      <w:r>
        <w:rPr>
          <w:rtl/>
        </w:rPr>
        <w:t>(</w:t>
      </w:r>
      <w:r w:rsidRPr="00D50D07">
        <w:rPr>
          <w:rtl/>
        </w:rPr>
        <w:t>زخر</w:t>
      </w:r>
      <w:r>
        <w:rPr>
          <w:rtl/>
        </w:rPr>
        <w:t>).</w:t>
      </w:r>
    </w:p>
    <w:p w:rsidR="00D60D0D" w:rsidRDefault="00D60D0D" w:rsidP="009C6F23">
      <w:pPr>
        <w:pStyle w:val="libFootnote0"/>
        <w:rPr>
          <w:rtl/>
        </w:rPr>
      </w:pPr>
      <w:r>
        <w:rPr>
          <w:rtl/>
        </w:rPr>
        <w:t>(</w:t>
      </w:r>
      <w:r w:rsidRPr="00D50D07">
        <w:rPr>
          <w:rtl/>
        </w:rPr>
        <w:t>13) في</w:t>
      </w:r>
      <w:r>
        <w:rPr>
          <w:rtl/>
        </w:rPr>
        <w:t xml:space="preserve"> «</w:t>
      </w:r>
      <w:r w:rsidRPr="00D50D07">
        <w:rPr>
          <w:rtl/>
        </w:rPr>
        <w:t xml:space="preserve">ع ، ل ، جد» : </w:t>
      </w:r>
      <w:r>
        <w:rPr>
          <w:rtl/>
        </w:rPr>
        <w:t>ـ «</w:t>
      </w:r>
      <w:r w:rsidRPr="00D50D07">
        <w:rPr>
          <w:rtl/>
        </w:rPr>
        <w:t>فذلت»</w:t>
      </w:r>
      <w:r>
        <w:rPr>
          <w:rtl/>
        </w:rPr>
        <w:t>.</w:t>
      </w:r>
      <w:r w:rsidRPr="00D50D07">
        <w:rPr>
          <w:rtl/>
        </w:rPr>
        <w:t xml:space="preserve"> وفي الخصال :</w:t>
      </w:r>
      <w:r>
        <w:rPr>
          <w:rtl/>
        </w:rPr>
        <w:t xml:space="preserve"> «</w:t>
      </w:r>
      <w:r w:rsidRPr="00D50D07">
        <w:rPr>
          <w:rtl/>
        </w:rPr>
        <w:t xml:space="preserve">فخلق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الفلك ، فأدارها به وذللها» بدل</w:t>
      </w:r>
    </w:p>
    <w:p w:rsidR="00D60D0D" w:rsidRPr="00D50D07" w:rsidRDefault="00D60D0D" w:rsidP="00806E06">
      <w:pPr>
        <w:pStyle w:val="libNormal"/>
        <w:rPr>
          <w:rtl/>
        </w:rPr>
      </w:pPr>
      <w:r>
        <w:rPr>
          <w:rtl/>
        </w:rPr>
        <w:br w:type="page"/>
      </w:r>
      <w:r w:rsidRPr="00D50D07">
        <w:rPr>
          <w:rtl/>
        </w:rPr>
        <w:lastRenderedPageBreak/>
        <w:t xml:space="preserve">ثم قال </w:t>
      </w:r>
      <w:r w:rsidRPr="0089525C">
        <w:rPr>
          <w:rStyle w:val="libFootnotenumChar"/>
          <w:rtl/>
        </w:rPr>
        <w:t>(1)</w:t>
      </w:r>
      <w:r w:rsidRPr="00D50D07">
        <w:rPr>
          <w:rtl/>
        </w:rPr>
        <w:t xml:space="preserve"> :</w:t>
      </w:r>
      <w:r>
        <w:rPr>
          <w:rtl/>
        </w:rPr>
        <w:t xml:space="preserve"> «</w:t>
      </w:r>
      <w:r w:rsidRPr="00D50D07">
        <w:rPr>
          <w:rtl/>
        </w:rPr>
        <w:t>إن الأرض فخرت وقالت : أي شيء يغلبني</w:t>
      </w:r>
      <w:r>
        <w:rPr>
          <w:rtl/>
        </w:rPr>
        <w:t>؟</w:t>
      </w:r>
      <w:r w:rsidRPr="00D50D07">
        <w:rPr>
          <w:rtl/>
        </w:rPr>
        <w:t xml:space="preserve"> فخلق الجبال ، فأثبتها على ظهرها أوتادا من </w:t>
      </w:r>
      <w:r w:rsidRPr="0089525C">
        <w:rPr>
          <w:rStyle w:val="libFootnotenumChar"/>
          <w:rtl/>
        </w:rPr>
        <w:t>(2)</w:t>
      </w:r>
      <w:r w:rsidRPr="00D50D07">
        <w:rPr>
          <w:rtl/>
        </w:rPr>
        <w:t xml:space="preserve"> أن تميد </w:t>
      </w:r>
      <w:r w:rsidRPr="0089525C">
        <w:rPr>
          <w:rStyle w:val="libFootnotenumChar"/>
          <w:rtl/>
        </w:rPr>
        <w:t>(3)</w:t>
      </w:r>
      <w:r w:rsidRPr="00D50D07">
        <w:rPr>
          <w:rtl/>
        </w:rPr>
        <w:t xml:space="preserve"> بما عليها ، فذلت الأرض واستقرت.</w:t>
      </w:r>
    </w:p>
    <w:p w:rsidR="00D60D0D" w:rsidRPr="00D50D07" w:rsidRDefault="00D60D0D" w:rsidP="00806E06">
      <w:pPr>
        <w:pStyle w:val="libNormal"/>
        <w:rPr>
          <w:rtl/>
        </w:rPr>
      </w:pPr>
      <w:r w:rsidRPr="00D50D07">
        <w:rPr>
          <w:rtl/>
        </w:rPr>
        <w:t xml:space="preserve">ثم إن الجبال فخرت على الأرض ، فشمخت </w:t>
      </w:r>
      <w:r w:rsidRPr="0089525C">
        <w:rPr>
          <w:rStyle w:val="libFootnotenumChar"/>
          <w:rtl/>
        </w:rPr>
        <w:t>(4)</w:t>
      </w:r>
      <w:r w:rsidRPr="00D50D07">
        <w:rPr>
          <w:rtl/>
        </w:rPr>
        <w:t xml:space="preserve"> واستطالت </w:t>
      </w:r>
      <w:r w:rsidRPr="0089525C">
        <w:rPr>
          <w:rStyle w:val="libFootnotenumChar"/>
          <w:rtl/>
        </w:rPr>
        <w:t>(5)</w:t>
      </w:r>
      <w:r w:rsidRPr="00D50D07">
        <w:rPr>
          <w:rtl/>
        </w:rPr>
        <w:t xml:space="preserve"> ، وقالت : أي شيء يغلبني</w:t>
      </w:r>
      <w:r>
        <w:rPr>
          <w:rtl/>
        </w:rPr>
        <w:t>؟</w:t>
      </w:r>
      <w:r w:rsidRPr="00D50D07">
        <w:rPr>
          <w:rtl/>
        </w:rPr>
        <w:t xml:space="preserve"> فخلق الحديد ، فقطعها ، فقرت الجبال وذلت.</w:t>
      </w:r>
    </w:p>
    <w:p w:rsidR="00D60D0D" w:rsidRPr="00D50D07" w:rsidRDefault="00D60D0D" w:rsidP="00806E06">
      <w:pPr>
        <w:pStyle w:val="libNormal"/>
        <w:rPr>
          <w:rtl/>
        </w:rPr>
      </w:pPr>
      <w:r w:rsidRPr="00D50D07">
        <w:rPr>
          <w:rtl/>
        </w:rPr>
        <w:t xml:space="preserve">ثم إن الحديد فخر </w:t>
      </w:r>
      <w:r w:rsidRPr="0089525C">
        <w:rPr>
          <w:rStyle w:val="libFootnotenumChar"/>
          <w:rtl/>
        </w:rPr>
        <w:t>(6)</w:t>
      </w:r>
      <w:r w:rsidRPr="00D50D07">
        <w:rPr>
          <w:rtl/>
        </w:rPr>
        <w:t xml:space="preserve"> على الجبال ، وقال </w:t>
      </w:r>
      <w:r w:rsidRPr="0089525C">
        <w:rPr>
          <w:rStyle w:val="libFootnotenumChar"/>
          <w:rtl/>
        </w:rPr>
        <w:t>(7)</w:t>
      </w:r>
      <w:r w:rsidRPr="00D50D07">
        <w:rPr>
          <w:rtl/>
        </w:rPr>
        <w:t xml:space="preserve"> : أي شيء يغلبني</w:t>
      </w:r>
      <w:r>
        <w:rPr>
          <w:rtl/>
        </w:rPr>
        <w:t>؟</w:t>
      </w:r>
      <w:r w:rsidRPr="00D50D07">
        <w:rPr>
          <w:rtl/>
        </w:rPr>
        <w:t xml:space="preserve"> فخلق النار ، فأذابت الحديد ، فذل الحديد.</w:t>
      </w:r>
    </w:p>
    <w:p w:rsidR="00D60D0D" w:rsidRPr="00D50D07" w:rsidRDefault="00D60D0D" w:rsidP="00806E06">
      <w:pPr>
        <w:pStyle w:val="libNormal"/>
        <w:rPr>
          <w:rtl/>
        </w:rPr>
      </w:pPr>
      <w:r w:rsidRPr="00D50D07">
        <w:rPr>
          <w:rtl/>
        </w:rPr>
        <w:t xml:space="preserve">ثم إن النار زفرت </w:t>
      </w:r>
      <w:r w:rsidRPr="0089525C">
        <w:rPr>
          <w:rStyle w:val="libFootnotenumChar"/>
          <w:rtl/>
        </w:rPr>
        <w:t>(8)</w:t>
      </w:r>
      <w:r w:rsidRPr="00D50D07">
        <w:rPr>
          <w:rtl/>
        </w:rPr>
        <w:t xml:space="preserve"> وشهقت </w:t>
      </w:r>
      <w:r w:rsidRPr="0089525C">
        <w:rPr>
          <w:rStyle w:val="libFootnotenumChar"/>
          <w:rtl/>
        </w:rPr>
        <w:t>(9)</w:t>
      </w:r>
      <w:r w:rsidRPr="00D50D07">
        <w:rPr>
          <w:rtl/>
        </w:rPr>
        <w:t xml:space="preserve"> وفخرت ، وقالت : أي شيء يغلبني</w:t>
      </w:r>
      <w:r>
        <w:rPr>
          <w:rtl/>
        </w:rPr>
        <w:t>؟</w:t>
      </w:r>
      <w:r w:rsidRPr="00D50D07">
        <w:rPr>
          <w:rtl/>
        </w:rPr>
        <w:t xml:space="preserve"> فخلق الماء ، فأطفأها </w:t>
      </w:r>
      <w:r w:rsidRPr="0089525C">
        <w:rPr>
          <w:rStyle w:val="libFootnotenumChar"/>
          <w:rtl/>
        </w:rPr>
        <w:t>(10)</w:t>
      </w:r>
      <w:r w:rsidRPr="00D50D07">
        <w:rPr>
          <w:rtl/>
        </w:rPr>
        <w:t xml:space="preserve"> فذلت.</w:t>
      </w:r>
    </w:p>
    <w:p w:rsidR="00D60D0D" w:rsidRPr="00D50D07" w:rsidRDefault="00D60D0D" w:rsidP="00806E06">
      <w:pPr>
        <w:pStyle w:val="libNormal"/>
        <w:rPr>
          <w:rtl/>
        </w:rPr>
      </w:pPr>
      <w:r w:rsidRPr="00D50D07">
        <w:rPr>
          <w:rtl/>
        </w:rPr>
        <w:t>ثم إن الماء فخر وزخر ، وقال : أي شيء يغلبني</w:t>
      </w:r>
      <w:r>
        <w:rPr>
          <w:rtl/>
        </w:rPr>
        <w:t>؟</w:t>
      </w:r>
      <w:r w:rsidRPr="00D50D07">
        <w:rPr>
          <w:rtl/>
        </w:rPr>
        <w:t xml:space="preserve"> فخلق الريح ، فحركت أمواجه ، وأثارت ما في قعره ، وحبسته عن مجاريه ، فذل الماء.</w:t>
      </w:r>
    </w:p>
    <w:p w:rsidR="00D60D0D" w:rsidRPr="00D50D07" w:rsidRDefault="00D60D0D" w:rsidP="00806E06">
      <w:pPr>
        <w:pStyle w:val="libNormal"/>
        <w:rPr>
          <w:rtl/>
        </w:rPr>
      </w:pPr>
      <w:r w:rsidRPr="00D50D07">
        <w:rPr>
          <w:rtl/>
        </w:rPr>
        <w:t xml:space="preserve">ثم إن الريح فخرت وعصفت </w:t>
      </w:r>
      <w:r w:rsidRPr="0089525C">
        <w:rPr>
          <w:rStyle w:val="libFootnotenumChar"/>
          <w:rtl/>
        </w:rPr>
        <w:t>(11)</w:t>
      </w:r>
      <w:r w:rsidRPr="00D50D07">
        <w:rPr>
          <w:rtl/>
        </w:rPr>
        <w:t xml:space="preserve"> ، وأرخت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«فخلق الأرض ، فسطحها على ظهرها ، فذلت»</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والوافي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2) في الخصال :</w:t>
      </w:r>
      <w:r>
        <w:rPr>
          <w:rtl/>
        </w:rPr>
        <w:t xml:space="preserve"> «</w:t>
      </w:r>
      <w:r w:rsidRPr="00D50D07">
        <w:rPr>
          <w:rtl/>
        </w:rPr>
        <w:t>منعها»</w:t>
      </w:r>
      <w:r>
        <w:rPr>
          <w:rtl/>
        </w:rPr>
        <w:t>.</w:t>
      </w:r>
    </w:p>
    <w:p w:rsidR="00D60D0D" w:rsidRPr="00D50D07" w:rsidRDefault="00D60D0D" w:rsidP="009C6F23">
      <w:pPr>
        <w:pStyle w:val="libFootnote0"/>
        <w:rPr>
          <w:rtl/>
        </w:rPr>
      </w:pPr>
      <w:r>
        <w:rPr>
          <w:rtl/>
        </w:rPr>
        <w:t>(</w:t>
      </w:r>
      <w:r w:rsidRPr="00D50D07">
        <w:rPr>
          <w:rtl/>
        </w:rPr>
        <w:t xml:space="preserve">3) الميد : الميل والتحرك. النهاية ، ج 4 ، ص 379 </w:t>
      </w:r>
      <w:r>
        <w:rPr>
          <w:rtl/>
        </w:rPr>
        <w:t>(</w:t>
      </w:r>
      <w:r w:rsidRPr="00D50D07">
        <w:rPr>
          <w:rtl/>
        </w:rPr>
        <w:t>ميد</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فشمخت» أي علت وارتفعت ، يقال : شمخ يشمخ شموخا ، أي علا وارتفع وتكبر. راجع : النهاية ، ج 2 ، ص 500 ؛ لسان العرب ، ج 3 ، ص 30 </w:t>
      </w:r>
      <w:r>
        <w:rPr>
          <w:rtl/>
        </w:rPr>
        <w:t>(</w:t>
      </w:r>
      <w:r w:rsidRPr="00D50D07">
        <w:rPr>
          <w:rtl/>
        </w:rPr>
        <w:t>شمخ</w:t>
      </w:r>
      <w:r>
        <w:rPr>
          <w:rtl/>
        </w:rPr>
        <w:t>).</w:t>
      </w:r>
    </w:p>
    <w:p w:rsidR="00D60D0D" w:rsidRPr="00D50D07" w:rsidRDefault="00D60D0D" w:rsidP="009C6F23">
      <w:pPr>
        <w:pStyle w:val="libFootnote0"/>
        <w:rPr>
          <w:rtl/>
        </w:rPr>
      </w:pPr>
      <w:r>
        <w:rPr>
          <w:rtl/>
        </w:rPr>
        <w:t>(</w:t>
      </w:r>
      <w:r w:rsidRPr="00D50D07">
        <w:rPr>
          <w:rtl/>
        </w:rPr>
        <w:t xml:space="preserve">5) الاستطالة : العلو والترفع. النهاية ، ج 3 ، ص 145 </w:t>
      </w:r>
      <w:r>
        <w:rPr>
          <w:rtl/>
        </w:rPr>
        <w:t>(</w:t>
      </w:r>
      <w:r w:rsidRPr="00D50D07">
        <w:rPr>
          <w:rtl/>
        </w:rPr>
        <w:t>طول</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والوافي. وفي المطبوع :</w:t>
      </w:r>
      <w:r>
        <w:rPr>
          <w:rtl/>
        </w:rPr>
        <w:t xml:space="preserve"> «</w:t>
      </w:r>
      <w:r w:rsidRPr="00D50D07">
        <w:rPr>
          <w:rtl/>
        </w:rPr>
        <w:t>فخرت»</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جد»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زفرت» أي سمع لتوقدها صوت. راجع : القاموس المحيط ، ج 1 ، ص 564 </w:t>
      </w:r>
      <w:r>
        <w:rPr>
          <w:rtl/>
        </w:rPr>
        <w:t>(</w:t>
      </w:r>
      <w:r w:rsidRPr="00D50D07">
        <w:rPr>
          <w:rtl/>
        </w:rPr>
        <w:t>زفر</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شهقت» أي ارتفعت ، أو صوتت ؛ من الشهيق ، وهو الأنين الشديد المرتفع جدا ، أو منه بمعنى رد النفس ، ضد الزفير ، وهو إخراج النفس ، يقال : شهق الرجل ، إذا ردد نفسه مع سماع صوته من حلقه. راجع : لسان العرب ، ج 10 ، ص 191 ؛ المصباح المنير ، ص 326 </w:t>
      </w:r>
      <w:r>
        <w:rPr>
          <w:rtl/>
        </w:rPr>
        <w:t>(</w:t>
      </w:r>
      <w:r w:rsidRPr="00D50D07">
        <w:rPr>
          <w:rtl/>
        </w:rPr>
        <w:t>شهق</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 بن» :</w:t>
      </w:r>
      <w:r>
        <w:rPr>
          <w:rtl/>
        </w:rPr>
        <w:t xml:space="preserve"> «</w:t>
      </w:r>
      <w:r w:rsidRPr="00D50D07">
        <w:rPr>
          <w:rtl/>
        </w:rPr>
        <w:t>فأطفأ النار»</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عصفت» أي اشتد هبوبها. راجع : النهاية ، ج 3 ، ص 248 </w:t>
      </w:r>
      <w:r>
        <w:rPr>
          <w:rtl/>
        </w:rPr>
        <w:t>(</w:t>
      </w:r>
      <w:r w:rsidRPr="00D50D07">
        <w:rPr>
          <w:rtl/>
        </w:rPr>
        <w:t>عصف</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ل ، م ، ن ، بح» وحاشية</w:t>
      </w:r>
      <w:r>
        <w:rPr>
          <w:rtl/>
        </w:rPr>
        <w:t xml:space="preserve"> «</w:t>
      </w:r>
      <w:r w:rsidRPr="00D50D07">
        <w:rPr>
          <w:rtl/>
        </w:rPr>
        <w:t>جد» :</w:t>
      </w:r>
      <w:r>
        <w:rPr>
          <w:rtl/>
        </w:rPr>
        <w:t xml:space="preserve"> «</w:t>
      </w:r>
      <w:r w:rsidRPr="00D50D07">
        <w:rPr>
          <w:rtl/>
        </w:rPr>
        <w:t>ولوحت»</w:t>
      </w:r>
      <w:r>
        <w:rPr>
          <w:rtl/>
        </w:rPr>
        <w:t>.</w:t>
      </w:r>
    </w:p>
    <w:p w:rsidR="00D60D0D" w:rsidRPr="00D50D07" w:rsidRDefault="00D60D0D" w:rsidP="00060D07">
      <w:pPr>
        <w:pStyle w:val="libNormal0"/>
        <w:rPr>
          <w:rtl/>
        </w:rPr>
      </w:pPr>
      <w:r>
        <w:rPr>
          <w:rtl/>
        </w:rPr>
        <w:br w:type="page"/>
      </w:r>
      <w:r w:rsidRPr="00D50D07">
        <w:rPr>
          <w:rtl/>
        </w:rPr>
        <w:lastRenderedPageBreak/>
        <w:t xml:space="preserve">أذيالها </w:t>
      </w:r>
      <w:r w:rsidRPr="0089525C">
        <w:rPr>
          <w:rStyle w:val="libFootnotenumChar"/>
          <w:rtl/>
        </w:rPr>
        <w:t>(1)</w:t>
      </w:r>
      <w:r w:rsidRPr="00D50D07">
        <w:rPr>
          <w:rtl/>
        </w:rPr>
        <w:t xml:space="preserve"> ، وقالت : أي شيء يغلبني</w:t>
      </w:r>
      <w:r>
        <w:rPr>
          <w:rtl/>
        </w:rPr>
        <w:t>؟</w:t>
      </w:r>
      <w:r w:rsidRPr="00D50D07">
        <w:rPr>
          <w:rtl/>
        </w:rPr>
        <w:t xml:space="preserve"> فخلق الإنسان ، فبنى واحتال ، واتخذ ما يستتر به من الريح وغيرها </w:t>
      </w:r>
      <w:r w:rsidRPr="0089525C">
        <w:rPr>
          <w:rStyle w:val="libFootnotenumChar"/>
          <w:rtl/>
        </w:rPr>
        <w:t>(2)</w:t>
      </w:r>
      <w:r w:rsidRPr="00D50D07">
        <w:rPr>
          <w:rtl/>
        </w:rPr>
        <w:t xml:space="preserve"> ، فذلت الريح.</w:t>
      </w:r>
    </w:p>
    <w:p w:rsidR="00D60D0D" w:rsidRPr="00D50D07" w:rsidRDefault="00D60D0D" w:rsidP="00806E06">
      <w:pPr>
        <w:pStyle w:val="libNormal"/>
        <w:rPr>
          <w:rtl/>
        </w:rPr>
      </w:pPr>
      <w:r w:rsidRPr="00D50D07">
        <w:rPr>
          <w:rtl/>
        </w:rPr>
        <w:t>ثم إن الإنسان طغى ، وقال : من أشد مني قوة</w:t>
      </w:r>
      <w:r>
        <w:rPr>
          <w:rtl/>
        </w:rPr>
        <w:t>؟</w:t>
      </w:r>
      <w:r w:rsidRPr="00D50D07">
        <w:rPr>
          <w:rtl/>
        </w:rPr>
        <w:t xml:space="preserve"> فخلق الله له الموت فقهره ، فذل الإنسان.</w:t>
      </w:r>
    </w:p>
    <w:p w:rsidR="00D60D0D" w:rsidRDefault="00D60D0D" w:rsidP="00806E06">
      <w:pPr>
        <w:pStyle w:val="libNormal"/>
        <w:rPr>
          <w:rtl/>
        </w:rPr>
      </w:pPr>
      <w:r w:rsidRPr="00D50D07">
        <w:rPr>
          <w:rtl/>
        </w:rPr>
        <w:t xml:space="preserve">ثم إن الموت فخر في نفسه ، فقال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لاتفخر ، فإني ذابحك بين الفريقين أهل الجنة وأهل النار ، ثم لا</w:t>
      </w:r>
      <w:r>
        <w:rPr>
          <w:rFonts w:hint="cs"/>
          <w:rtl/>
        </w:rPr>
        <w:t xml:space="preserve"> </w:t>
      </w:r>
      <w:r w:rsidRPr="00D50D07">
        <w:rPr>
          <w:rtl/>
        </w:rPr>
        <w:t xml:space="preserve">أحييك أبدا ، فترجى أو تخاف </w:t>
      </w:r>
      <w:r w:rsidRPr="0089525C">
        <w:rPr>
          <w:rStyle w:val="libFootnotenumChar"/>
          <w:rtl/>
        </w:rPr>
        <w:t>(3)</w:t>
      </w:r>
      <w:r w:rsidRPr="00D50D07">
        <w:rPr>
          <w:rtl/>
        </w:rPr>
        <w:t>»</w:t>
      </w:r>
      <w:r>
        <w:rPr>
          <w:rtl/>
        </w:rPr>
        <w:t>.</w:t>
      </w:r>
    </w:p>
    <w:p w:rsidR="00D60D0D" w:rsidRPr="00D50D07" w:rsidRDefault="00D60D0D" w:rsidP="00806E06">
      <w:pPr>
        <w:pStyle w:val="libNormal"/>
        <w:rPr>
          <w:rtl/>
        </w:rPr>
      </w:pPr>
      <w:r>
        <w:rPr>
          <w:rtl/>
        </w:rPr>
        <w:t>و</w:t>
      </w:r>
      <w:r w:rsidRPr="00D50D07">
        <w:rPr>
          <w:rtl/>
        </w:rPr>
        <w:t>قال أيضا :</w:t>
      </w:r>
      <w:r>
        <w:rPr>
          <w:rtl/>
        </w:rPr>
        <w:t xml:space="preserve"> «</w:t>
      </w:r>
      <w:r w:rsidRPr="00D50D07">
        <w:rPr>
          <w:rtl/>
        </w:rPr>
        <w:t>والحلم يغلب الغضب ، والرحمة تغلب السخط ، والصدقة تغلب الخطيئة»</w:t>
      </w:r>
      <w:r>
        <w:rPr>
          <w:rtl/>
        </w:rPr>
        <w:t>.</w:t>
      </w:r>
      <w:r w:rsidRPr="00D50D07">
        <w:rPr>
          <w:rtl/>
        </w:rPr>
        <w:t xml:space="preserve"> ثم قال </w:t>
      </w:r>
      <w:r w:rsidRPr="0089525C">
        <w:rPr>
          <w:rStyle w:val="libFootnotenumChar"/>
          <w:rtl/>
        </w:rPr>
        <w:t>(4)</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ما أشبه </w:t>
      </w:r>
      <w:r w:rsidRPr="0089525C">
        <w:rPr>
          <w:rStyle w:val="libFootnotenumChar"/>
          <w:rtl/>
        </w:rPr>
        <w:t>(5)</w:t>
      </w:r>
      <w:r w:rsidRPr="00D50D07">
        <w:rPr>
          <w:rtl/>
        </w:rPr>
        <w:t xml:space="preserve"> هذا مما قد يغلب غيره»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14945 / 130.</w:t>
      </w:r>
      <w:r w:rsidRPr="00D50D07">
        <w:rPr>
          <w:rtl/>
        </w:rPr>
        <w:t xml:space="preserve"> عنه ، عن هارون بن مسلم ، عن مسعدة بن صدقة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رجلا أتى النبي </w:t>
      </w:r>
      <w:r w:rsidRPr="000575E1">
        <w:rPr>
          <w:rStyle w:val="libAlaemChar"/>
          <w:rtl/>
        </w:rPr>
        <w:t>صلى‌الله‌عليه‌وآله</w:t>
      </w:r>
      <w:r w:rsidRPr="00D50D07">
        <w:rPr>
          <w:rtl/>
        </w:rPr>
        <w:t xml:space="preserve"> ، فقال له : يا رسول الله أوصني ، فقال له </w:t>
      </w:r>
      <w:r w:rsidRPr="0089525C">
        <w:rPr>
          <w:rStyle w:val="libFootnotenumChar"/>
          <w:rtl/>
        </w:rPr>
        <w:t>(7)</w:t>
      </w:r>
      <w:r w:rsidRPr="00D50D07">
        <w:rPr>
          <w:rtl/>
        </w:rPr>
        <w:t xml:space="preserve"> رسول الله </w:t>
      </w:r>
      <w:r w:rsidRPr="000575E1">
        <w:rPr>
          <w:rStyle w:val="libAlaemChar"/>
          <w:rtl/>
        </w:rPr>
        <w:t>صلى‌الله‌عليه‌وآله</w:t>
      </w:r>
      <w:r w:rsidRPr="00D50D07">
        <w:rPr>
          <w:rtl/>
        </w:rPr>
        <w:t xml:space="preserve"> </w:t>
      </w:r>
      <w:r w:rsidRPr="0089525C">
        <w:rPr>
          <w:rStyle w:val="libFootnotenumChar"/>
          <w:rtl/>
        </w:rPr>
        <w:t>(8)</w:t>
      </w:r>
      <w:r w:rsidRPr="00D50D07">
        <w:rPr>
          <w:rtl/>
        </w:rPr>
        <w:t xml:space="preserve"> : فهل أنت مستوص </w:t>
      </w:r>
      <w:r w:rsidRPr="0089525C">
        <w:rPr>
          <w:rStyle w:val="libFootnotenumChar"/>
          <w:rtl/>
        </w:rPr>
        <w:t>(9)</w:t>
      </w:r>
      <w:r w:rsidRPr="00D50D07">
        <w:rPr>
          <w:rtl/>
        </w:rPr>
        <w:t xml:space="preserve"> إن أنا </w:t>
      </w:r>
      <w:r w:rsidRPr="0089525C">
        <w:rPr>
          <w:rStyle w:val="libFootnotenumChar"/>
          <w:rtl/>
        </w:rPr>
        <w:t>(10)</w:t>
      </w:r>
      <w:r w:rsidRPr="00D50D07">
        <w:rPr>
          <w:rtl/>
        </w:rPr>
        <w:t xml:space="preserve"> أوصيتك </w:t>
      </w:r>
      <w:r w:rsidRPr="0089525C">
        <w:rPr>
          <w:rStyle w:val="libFootnotenumChar"/>
          <w:rtl/>
        </w:rPr>
        <w:t>(11)</w:t>
      </w:r>
      <w:r>
        <w:rPr>
          <w:rtl/>
        </w:rPr>
        <w:t>؟</w:t>
      </w:r>
      <w:r w:rsidRPr="00D50D07">
        <w:rPr>
          <w:rtl/>
        </w:rPr>
        <w:t xml:space="preserve"> حتى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أرخت أذيالها : أرسلتها ، كأنه كناية عن تجبرها وعتوها»</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غيرها ، أي نحو المطر والبرد والحر وكل ما يؤذي. وفي بعض النسخ : عزلها ، أي عزل الريح»</w:t>
      </w:r>
      <w:r>
        <w:rPr>
          <w:rtl/>
        </w:rPr>
        <w:t>.</w:t>
      </w:r>
    </w:p>
    <w:p w:rsidR="00D60D0D" w:rsidRPr="00D50D07" w:rsidRDefault="00D60D0D" w:rsidP="009C6F23">
      <w:pPr>
        <w:pStyle w:val="libFootnote0"/>
        <w:rPr>
          <w:rtl/>
        </w:rPr>
      </w:pPr>
      <w:r>
        <w:rPr>
          <w:rtl/>
        </w:rPr>
        <w:t>(</w:t>
      </w:r>
      <w:r w:rsidRPr="00D50D07">
        <w:rPr>
          <w:rtl/>
        </w:rPr>
        <w:t>3) في الخصال</w:t>
      </w:r>
      <w:r>
        <w:rPr>
          <w:rtl/>
        </w:rPr>
        <w:t xml:space="preserve"> «</w:t>
      </w:r>
      <w:r w:rsidRPr="00D50D07">
        <w:rPr>
          <w:rtl/>
        </w:rPr>
        <w:t>فذل وخاف» بدل</w:t>
      </w:r>
      <w:r>
        <w:rPr>
          <w:rtl/>
        </w:rPr>
        <w:t xml:space="preserve"> «</w:t>
      </w:r>
      <w:r w:rsidRPr="00D50D07">
        <w:rPr>
          <w:rtl/>
        </w:rPr>
        <w:t>فترجى أو تخاف»</w:t>
      </w:r>
      <w:r>
        <w:rPr>
          <w:rtl/>
        </w:rPr>
        <w:t>.</w:t>
      </w:r>
      <w:r w:rsidRPr="00D50D07">
        <w:rPr>
          <w:rtl/>
        </w:rPr>
        <w:t xml:space="preserve"> وفي المرآة :</w:t>
      </w:r>
      <w:r>
        <w:rPr>
          <w:rtl/>
        </w:rPr>
        <w:t xml:space="preserve"> «</w:t>
      </w:r>
      <w:r w:rsidRPr="00D50D07">
        <w:rPr>
          <w:rtl/>
        </w:rPr>
        <w:t>أي لا أحييك فتكون حياتك رجاء لأهل النار وخوفا لأهل الجنة. وذبح الموت لعل المراد به ذبح شيء مسمى بهذا الاسم ليعرف الفريقان رفع الموت عنهما على المشاهدة والعيان ، إن لم نقل بتجسم الأعراض في تلك النشأة لبعده عن طور العقل»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وقال» بدل</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وما أشبه»</w:t>
      </w:r>
      <w:r>
        <w:rPr>
          <w:rtl/>
        </w:rPr>
        <w:t>.</w:t>
      </w:r>
    </w:p>
    <w:p w:rsidR="00D60D0D" w:rsidRPr="00D50D07" w:rsidRDefault="00D60D0D" w:rsidP="009C6F23">
      <w:pPr>
        <w:pStyle w:val="libFootnote0"/>
        <w:rPr>
          <w:rtl/>
        </w:rPr>
      </w:pPr>
      <w:r>
        <w:rPr>
          <w:rtl/>
        </w:rPr>
        <w:t>(</w:t>
      </w:r>
      <w:r w:rsidRPr="00D50D07">
        <w:rPr>
          <w:rtl/>
        </w:rPr>
        <w:t xml:space="preserve">6) الخصال ، ص 442 ، باب العشرة ، ح 34 ، بسنده عن هارون بن مسلم ، عن مسعدة بن صدقة ، عن جعفر بن محمد ، عن أبيه </w:t>
      </w:r>
      <w:r w:rsidRPr="000575E1">
        <w:rPr>
          <w:rStyle w:val="libAlaemChar"/>
          <w:rtl/>
        </w:rPr>
        <w:t>عليهما‌السلام</w:t>
      </w:r>
      <w:r w:rsidRPr="00D50D07">
        <w:rPr>
          <w:rtl/>
        </w:rPr>
        <w:t xml:space="preserve"> عن رسول الله </w:t>
      </w:r>
      <w:r w:rsidRPr="000575E1">
        <w:rPr>
          <w:rStyle w:val="libAlaemChar"/>
          <w:rtl/>
        </w:rPr>
        <w:t>صلى‌الله‌عليه‌وآله</w:t>
      </w:r>
      <w:r w:rsidRPr="00D50D07">
        <w:rPr>
          <w:rtl/>
        </w:rPr>
        <w:t xml:space="preserve"> ، إلى قوله :</w:t>
      </w:r>
      <w:r>
        <w:rPr>
          <w:rtl/>
        </w:rPr>
        <w:t xml:space="preserve"> «</w:t>
      </w:r>
      <w:r w:rsidRPr="00D50D07">
        <w:rPr>
          <w:rtl/>
        </w:rPr>
        <w:t>لا أحييك أبدا فترجى أو تخاف»</w:t>
      </w:r>
      <w:r>
        <w:rPr>
          <w:rtl/>
        </w:rPr>
        <w:t>.</w:t>
      </w:r>
      <w:r w:rsidRPr="00D50D07">
        <w:rPr>
          <w:rtl/>
        </w:rPr>
        <w:t xml:space="preserve"> تحف العقول ، ص 24 ، عن النبي </w:t>
      </w:r>
      <w:r w:rsidRPr="000575E1">
        <w:rPr>
          <w:rStyle w:val="libAlaemChar"/>
          <w:rtl/>
        </w:rPr>
        <w:t>صلى‌الله‌عليه‌وآله</w:t>
      </w:r>
      <w:r w:rsidRPr="00D50D07">
        <w:rPr>
          <w:rtl/>
        </w:rPr>
        <w:t xml:space="preserve"> ، من قوله :</w:t>
      </w:r>
      <w:r>
        <w:rPr>
          <w:rtl/>
        </w:rPr>
        <w:t xml:space="preserve"> «</w:t>
      </w:r>
      <w:r w:rsidRPr="00D50D07">
        <w:rPr>
          <w:rtl/>
        </w:rPr>
        <w:t>أن الله تبارك وتعالى لما خلق البحار السفلى» وفيهما مع اختلاف يسير الوافي ، ج 26 ، ص 474 ، ح 25553.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وقرب الإسناد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8) في الوسائل وقرب الإسناد : </w:t>
      </w:r>
      <w:r>
        <w:rPr>
          <w:rtl/>
        </w:rPr>
        <w:t>ـ «</w:t>
      </w:r>
      <w:r w:rsidRPr="00D50D07">
        <w:rPr>
          <w:rtl/>
        </w:rPr>
        <w:t xml:space="preserve">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فهل أنت مستوص ، أي طالب للوصية قابل لها. وفي كنز اللغة : استيصاء : اندرز پذيرفتن ، ونيكو داشتن ، واندرز كردن. والأول هو المراد هنا»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ن» وقرب الإسناد : </w:t>
      </w:r>
      <w:r>
        <w:rPr>
          <w:rtl/>
        </w:rPr>
        <w:t>ـ «</w:t>
      </w:r>
      <w:r w:rsidRPr="00D50D07">
        <w:rPr>
          <w:rtl/>
        </w:rPr>
        <w:t>أنا»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اوصيك»</w:t>
      </w:r>
      <w:r>
        <w:rPr>
          <w:rtl/>
        </w:rPr>
        <w:t>.</w:t>
      </w:r>
    </w:p>
    <w:p w:rsidR="00D60D0D" w:rsidRPr="00D50D07" w:rsidRDefault="00D60D0D" w:rsidP="00060D07">
      <w:pPr>
        <w:pStyle w:val="libNormal0"/>
        <w:rPr>
          <w:rtl/>
        </w:rPr>
      </w:pPr>
      <w:r>
        <w:rPr>
          <w:rtl/>
        </w:rPr>
        <w:br w:type="page"/>
      </w:r>
      <w:r w:rsidRPr="00D50D07">
        <w:rPr>
          <w:rtl/>
        </w:rPr>
        <w:lastRenderedPageBreak/>
        <w:t xml:space="preserve">قال له ذلك ثلاثا وفي كلها يقول له </w:t>
      </w:r>
      <w:r w:rsidRPr="0089525C">
        <w:rPr>
          <w:rStyle w:val="libFootnotenumChar"/>
          <w:rtl/>
        </w:rPr>
        <w:t>(1)</w:t>
      </w:r>
      <w:r w:rsidRPr="00D50D07">
        <w:rPr>
          <w:rtl/>
        </w:rPr>
        <w:t xml:space="preserve"> الرجل : نعم يا رسول الله.</w:t>
      </w:r>
    </w:p>
    <w:p w:rsidR="00D60D0D" w:rsidRPr="00D50D07" w:rsidRDefault="00D60D0D" w:rsidP="00806E06">
      <w:pPr>
        <w:pStyle w:val="libNormal"/>
        <w:rPr>
          <w:rtl/>
        </w:rPr>
      </w:pPr>
      <w:r w:rsidRPr="00D50D07">
        <w:rPr>
          <w:rtl/>
        </w:rPr>
        <w:t xml:space="preserve">فقال له رسول الله </w:t>
      </w:r>
      <w:r w:rsidRPr="000575E1">
        <w:rPr>
          <w:rStyle w:val="libAlaemChar"/>
          <w:rtl/>
        </w:rPr>
        <w:t>صلى‌الله‌عليه‌وآله</w:t>
      </w:r>
      <w:r w:rsidRPr="00D50D07">
        <w:rPr>
          <w:rtl/>
        </w:rPr>
        <w:t xml:space="preserve"> : فإني أوصيك إذا أنت هممت بأمر فتدبر عاقبته ، فإن يك </w:t>
      </w:r>
      <w:r w:rsidRPr="0089525C">
        <w:rPr>
          <w:rStyle w:val="libFootnotenumChar"/>
          <w:rtl/>
        </w:rPr>
        <w:t>(2)</w:t>
      </w:r>
      <w:r w:rsidRPr="00D50D07">
        <w:rPr>
          <w:rtl/>
        </w:rPr>
        <w:t xml:space="preserve"> رشدا فامضه ، وإن يك </w:t>
      </w:r>
      <w:r w:rsidRPr="0089525C">
        <w:rPr>
          <w:rStyle w:val="libFootnotenumChar"/>
          <w:rtl/>
        </w:rPr>
        <w:t>(3)</w:t>
      </w:r>
      <w:r w:rsidRPr="00D50D07">
        <w:rPr>
          <w:rtl/>
        </w:rPr>
        <w:t xml:space="preserve"> غيا فانته عنه»</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14946 / 131.</w:t>
      </w:r>
      <w:r w:rsidRPr="00D50D07">
        <w:rPr>
          <w:rtl/>
        </w:rPr>
        <w:t xml:space="preserve"> وبهذا الإسناد :</w:t>
      </w:r>
    </w:p>
    <w:p w:rsidR="00D60D0D" w:rsidRPr="00D50D07" w:rsidRDefault="00D60D0D" w:rsidP="00806E06">
      <w:pPr>
        <w:pStyle w:val="libNormal"/>
        <w:rPr>
          <w:rtl/>
        </w:rPr>
      </w:pPr>
      <w:r w:rsidRPr="00D50D07">
        <w:rPr>
          <w:rtl/>
        </w:rPr>
        <w:t xml:space="preserve">«أن النبي </w:t>
      </w:r>
      <w:r w:rsidRPr="000575E1">
        <w:rPr>
          <w:rStyle w:val="libAlaemChar"/>
          <w:rtl/>
        </w:rPr>
        <w:t>صلى‌الله‌عليه‌وآله</w:t>
      </w:r>
      <w:r w:rsidRPr="00D50D07">
        <w:rPr>
          <w:rtl/>
        </w:rPr>
        <w:t xml:space="preserve"> قال : ارحموا عزيزا ذل ، وغنيا افتقر ، وعالما ضاع في زمان جهال»</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14947 / 132.</w:t>
      </w:r>
      <w:r w:rsidRPr="00D50D07">
        <w:rPr>
          <w:rtl/>
        </w:rPr>
        <w:t xml:space="preserve"> وبهذا الإسناد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لأصحابه يوما :</w:t>
      </w:r>
      <w:r>
        <w:rPr>
          <w:rtl/>
        </w:rPr>
        <w:t xml:space="preserve"> «</w:t>
      </w:r>
      <w:r w:rsidRPr="00D50D07">
        <w:rPr>
          <w:rtl/>
        </w:rPr>
        <w:t xml:space="preserve">لا تطعنوا </w:t>
      </w:r>
      <w:r w:rsidRPr="0089525C">
        <w:rPr>
          <w:rStyle w:val="libFootnotenumChar"/>
          <w:rtl/>
        </w:rPr>
        <w:t>(6)</w:t>
      </w:r>
      <w:r w:rsidRPr="00D50D07">
        <w:rPr>
          <w:rtl/>
        </w:rPr>
        <w:t xml:space="preserve"> في عيوب من أقبل إليكم </w:t>
      </w:r>
      <w:r w:rsidRPr="0089525C">
        <w:rPr>
          <w:rStyle w:val="libFootnotenumChar"/>
          <w:rtl/>
        </w:rPr>
        <w:t>(7)</w:t>
      </w:r>
      <w:r w:rsidRPr="00D50D07">
        <w:rPr>
          <w:rtl/>
        </w:rPr>
        <w:t xml:space="preserve"> بمودته ، ولا توقفوه </w:t>
      </w:r>
      <w:r w:rsidRPr="0089525C">
        <w:rPr>
          <w:rStyle w:val="libFootnotenumChar"/>
          <w:rtl/>
        </w:rPr>
        <w:t>(8)</w:t>
      </w:r>
      <w:r w:rsidRPr="00D50D07">
        <w:rPr>
          <w:rtl/>
        </w:rPr>
        <w:t xml:space="preserve"> على سيئة يخضع لها ، فإنها ليست من أخلاق رسول الله </w:t>
      </w:r>
      <w:r w:rsidRPr="000575E1">
        <w:rPr>
          <w:rStyle w:val="libAlaemChar"/>
          <w:rtl/>
        </w:rPr>
        <w:t>صلى‌الله‌عليه‌وآله</w:t>
      </w:r>
      <w:r w:rsidRPr="00D50D07">
        <w:rPr>
          <w:rtl/>
        </w:rPr>
        <w:t xml:space="preserve"> ، ولا من أخلاق أوليائه»</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م ، ن ، بح ، بف ، بن ، جد» وقرب الإسناد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بح» وحاشية</w:t>
      </w:r>
      <w:r>
        <w:rPr>
          <w:rtl/>
        </w:rPr>
        <w:t xml:space="preserve"> «</w:t>
      </w:r>
      <w:r w:rsidRPr="00D50D07">
        <w:rPr>
          <w:rtl/>
        </w:rPr>
        <w:t>م ، جد» وقرب الإسناد :</w:t>
      </w:r>
      <w:r>
        <w:rPr>
          <w:rtl/>
        </w:rPr>
        <w:t xml:space="preserve"> «</w:t>
      </w:r>
      <w:r w:rsidRPr="00D50D07">
        <w:rPr>
          <w:rtl/>
        </w:rPr>
        <w:t>يكن»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ن ، بح ، بف» وحاشية</w:t>
      </w:r>
      <w:r>
        <w:rPr>
          <w:rtl/>
        </w:rPr>
        <w:t xml:space="preserve"> «</w:t>
      </w:r>
      <w:r w:rsidRPr="00D50D07">
        <w:rPr>
          <w:rtl/>
        </w:rPr>
        <w:t>م ، جد» :</w:t>
      </w:r>
      <w:r>
        <w:rPr>
          <w:rtl/>
        </w:rPr>
        <w:t xml:space="preserve"> «</w:t>
      </w:r>
      <w:r w:rsidRPr="00D50D07">
        <w:rPr>
          <w:rtl/>
        </w:rPr>
        <w:t>يكن»</w:t>
      </w:r>
      <w:r>
        <w:rPr>
          <w:rtl/>
        </w:rPr>
        <w:t>.</w:t>
      </w:r>
    </w:p>
    <w:p w:rsidR="00D60D0D" w:rsidRPr="00D50D07" w:rsidRDefault="00D60D0D" w:rsidP="009C6F23">
      <w:pPr>
        <w:pStyle w:val="libFootnote0"/>
        <w:rPr>
          <w:rtl/>
        </w:rPr>
      </w:pPr>
      <w:r>
        <w:rPr>
          <w:rtl/>
        </w:rPr>
        <w:t>(</w:t>
      </w:r>
      <w:r w:rsidRPr="00D50D07">
        <w:rPr>
          <w:rtl/>
        </w:rPr>
        <w:t xml:space="preserve">4) قرب الإسناد ، ص 65 ، ح 208 ، عن هارون بن مسلم. وفي الفقيه ، ج 4 ، ص 410 ، ذيل ح 5894 ؛ والمحاسن ، ص 16 ، كتاب القرائن ، ذيل ح 46 ، بسند آخر عن أبي جعفر </w:t>
      </w:r>
      <w:r w:rsidRPr="000575E1">
        <w:rPr>
          <w:rStyle w:val="libAlaemChar"/>
          <w:rtl/>
        </w:rPr>
        <w:t>عليه‌السلام</w:t>
      </w:r>
      <w:r w:rsidRPr="00D50D07">
        <w:rPr>
          <w:rtl/>
        </w:rPr>
        <w:t xml:space="preserve"> عن رسول الله </w:t>
      </w:r>
      <w:r w:rsidRPr="000575E1">
        <w:rPr>
          <w:rStyle w:val="libAlaemChar"/>
          <w:rtl/>
        </w:rPr>
        <w:t>صلى‌الله‌عليه‌وآله</w:t>
      </w:r>
      <w:r w:rsidRPr="00D50D07">
        <w:rPr>
          <w:rtl/>
        </w:rPr>
        <w:t xml:space="preserve"> ، من قوله :</w:t>
      </w:r>
      <w:r>
        <w:rPr>
          <w:rtl/>
        </w:rPr>
        <w:t xml:space="preserve"> «</w:t>
      </w:r>
      <w:r w:rsidRPr="00D50D07">
        <w:rPr>
          <w:rtl/>
        </w:rPr>
        <w:t>إذا أنت هممت بأمر» مع اختلاف يسير الوافي ، ج 4 ، ص 314 ، ح 1999 ؛ الوسائل ، ج 15 ، ص 281 ، ح 20516.</w:t>
      </w:r>
    </w:p>
    <w:p w:rsidR="00D60D0D" w:rsidRPr="00D50D07" w:rsidRDefault="00D60D0D" w:rsidP="009C6F23">
      <w:pPr>
        <w:pStyle w:val="libFootnote0"/>
        <w:rPr>
          <w:rtl/>
        </w:rPr>
      </w:pPr>
      <w:r>
        <w:rPr>
          <w:rtl/>
        </w:rPr>
        <w:t>(</w:t>
      </w:r>
      <w:r w:rsidRPr="00D50D07">
        <w:rPr>
          <w:rtl/>
        </w:rPr>
        <w:t xml:space="preserve">5) قرب الإسناد ، ص 66 ، ح 210 ، بسنده عن هارون بن مسلم ، عن مسعدة بن صدقة ، عن جعفر بن محمد ، عن آبائه </w:t>
      </w:r>
      <w:r w:rsidRPr="000575E1">
        <w:rPr>
          <w:rStyle w:val="libAlaemChar"/>
          <w:rtl/>
        </w:rPr>
        <w:t>عليهم‌السلام</w:t>
      </w:r>
      <w:r w:rsidRPr="00D50D07">
        <w:rPr>
          <w:rtl/>
        </w:rPr>
        <w:t xml:space="preserve"> عن النبي </w:t>
      </w:r>
      <w:r w:rsidRPr="000575E1">
        <w:rPr>
          <w:rStyle w:val="libAlaemChar"/>
          <w:rtl/>
        </w:rPr>
        <w:t>صلى‌الله‌عليه‌وآله</w:t>
      </w:r>
      <w:r w:rsidRPr="00D50D07">
        <w:rPr>
          <w:rtl/>
        </w:rPr>
        <w:t xml:space="preserve">. تحف العقول ، ص 36 ، عن النبي </w:t>
      </w:r>
      <w:r w:rsidRPr="000575E1">
        <w:rPr>
          <w:rStyle w:val="libAlaemChar"/>
          <w:rtl/>
        </w:rPr>
        <w:t>صلى‌الله‌عليه‌وآله</w:t>
      </w:r>
      <w:r w:rsidRPr="00D50D07">
        <w:rPr>
          <w:rtl/>
        </w:rPr>
        <w:t xml:space="preserve"> الوافي ، ج 26 ، ص 558 ، ح 25698.</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طعن فيه وعليه بالقول ، من باب قتل ومن باب منع لغة : دخل فيه وعتب وعير ، أي لاتدخلوا في عيوب الناس وأعراضهم ، ولا تعيروهم بها ، ولا تفشوها خصوصا من أقبل إليكم</w:t>
      </w:r>
      <w:r>
        <w:rPr>
          <w:rtl/>
        </w:rPr>
        <w:t xml:space="preserve"> ..</w:t>
      </w:r>
      <w:r w:rsidRPr="00D50D07">
        <w:rPr>
          <w:rtl/>
        </w:rPr>
        <w:t>.»</w:t>
      </w:r>
      <w:r>
        <w:rPr>
          <w:rtl/>
        </w:rPr>
        <w:t>.</w:t>
      </w:r>
      <w:r w:rsidRPr="00D50D07">
        <w:rPr>
          <w:rtl/>
        </w:rPr>
        <w:t xml:space="preserve"> وراجع : المصباح المنير ، ص 373 </w:t>
      </w:r>
      <w:r>
        <w:rPr>
          <w:rtl/>
        </w:rPr>
        <w:t>(</w:t>
      </w:r>
      <w:r w:rsidRPr="00D50D07">
        <w:rPr>
          <w:rtl/>
        </w:rPr>
        <w:t>طعن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بح ، جت» :</w:t>
      </w:r>
      <w:r>
        <w:rPr>
          <w:rtl/>
        </w:rPr>
        <w:t xml:space="preserve"> «</w:t>
      </w:r>
      <w:r w:rsidRPr="00D50D07">
        <w:rPr>
          <w:rtl/>
        </w:rPr>
        <w:t>عليكم»</w:t>
      </w:r>
      <w:r>
        <w:rPr>
          <w:rtl/>
        </w:rPr>
        <w:t>.</w:t>
      </w:r>
    </w:p>
    <w:p w:rsidR="00D60D0D" w:rsidRPr="00D50D07" w:rsidRDefault="00D60D0D" w:rsidP="009C6F23">
      <w:pPr>
        <w:pStyle w:val="libFootnote0"/>
        <w:rPr>
          <w:rtl/>
        </w:rPr>
      </w:pPr>
      <w:r>
        <w:rPr>
          <w:rtl/>
        </w:rPr>
        <w:t>(</w:t>
      </w:r>
      <w:r w:rsidRPr="00D50D07">
        <w:rPr>
          <w:rtl/>
        </w:rPr>
        <w:t>8) قرأها العلامة المازندراني من باب الإفعال ، حيث قال في شرحه :</w:t>
      </w:r>
      <w:r>
        <w:rPr>
          <w:rtl/>
        </w:rPr>
        <w:t xml:space="preserve"> «</w:t>
      </w:r>
      <w:r w:rsidRPr="00D50D07">
        <w:rPr>
          <w:rtl/>
        </w:rPr>
        <w:t>أي لا تسكنوه ولا تقيموه على سيئة فيذل لأجلها عند الله وعند الرسول والأولياء ، بل ادفعوه عنها وامنعوه منها بالنصح والوعظ ؛ فإن السيئة صفة ذميمة ليست من أخلاق الرسول وأوليائه ، فتجب الاسوة بهم والدخول في زمرتهم. ويحتمل أن يراد بالإيقاف الإطلاع ، يقال : أوقفه على كذا ، إذا أطلعه عليه»</w:t>
      </w:r>
      <w:r>
        <w:rPr>
          <w:rtl/>
        </w:rPr>
        <w:t>.</w:t>
      </w:r>
      <w:r w:rsidRPr="00D50D07">
        <w:rPr>
          <w:rtl/>
        </w:rPr>
        <w:t xml:space="preserve"> ونحوه في مرآة العقول ، ج 25 ، ص 369. وراجع : لسان العرب ، ج 9 ، ص 361 ؛ القاموس المحيط ، ج 2 ، ص 1144 </w:t>
      </w:r>
      <w:r>
        <w:rPr>
          <w:rtl/>
        </w:rPr>
        <w:t>(</w:t>
      </w:r>
      <w:r w:rsidRPr="00D50D07">
        <w:rPr>
          <w:rtl/>
        </w:rPr>
        <w:t>وقف</w:t>
      </w:r>
      <w:r>
        <w:rPr>
          <w:rtl/>
        </w:rPr>
        <w:t>).</w:t>
      </w:r>
    </w:p>
    <w:p w:rsidR="00D60D0D" w:rsidRPr="00D50D07" w:rsidRDefault="00D60D0D" w:rsidP="00806E06">
      <w:pPr>
        <w:pStyle w:val="libNormal"/>
        <w:rPr>
          <w:rtl/>
        </w:rPr>
      </w:pPr>
      <w:r>
        <w:rPr>
          <w:rtl/>
        </w:rPr>
        <w:br w:type="page"/>
      </w:r>
      <w:r w:rsidRPr="00D50D07">
        <w:rPr>
          <w:rtl/>
        </w:rPr>
        <w:lastRenderedPageBreak/>
        <w:t xml:space="preserve">قال : وقال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w:t>
      </w:r>
      <w:r w:rsidRPr="0089525C">
        <w:rPr>
          <w:rStyle w:val="libFootnotenumChar"/>
          <w:rtl/>
        </w:rPr>
        <w:t>(1)</w:t>
      </w:r>
      <w:r w:rsidRPr="00D50D07">
        <w:rPr>
          <w:rtl/>
        </w:rPr>
        <w:t xml:space="preserve"> خير ما ورث الآباء لأبنائهم الأدب ، لا</w:t>
      </w:r>
      <w:r>
        <w:rPr>
          <w:rFonts w:hint="cs"/>
          <w:rtl/>
        </w:rPr>
        <w:t xml:space="preserve"> </w:t>
      </w:r>
      <w:r w:rsidRPr="00D50D07">
        <w:rPr>
          <w:rtl/>
        </w:rPr>
        <w:t xml:space="preserve">المال ؛ فإن المال يذهب </w:t>
      </w:r>
      <w:r w:rsidRPr="0089525C">
        <w:rPr>
          <w:rStyle w:val="libFootnotenumChar"/>
          <w:rtl/>
        </w:rPr>
        <w:t>(2)</w:t>
      </w:r>
      <w:r w:rsidRPr="00D50D07">
        <w:rPr>
          <w:rtl/>
        </w:rPr>
        <w:t xml:space="preserve"> ، والأدب يبقى»</w:t>
      </w:r>
      <w:r>
        <w:rPr>
          <w:rtl/>
        </w:rPr>
        <w:t>.</w:t>
      </w:r>
    </w:p>
    <w:p w:rsidR="00D60D0D" w:rsidRPr="00D50D07" w:rsidRDefault="00D60D0D" w:rsidP="00806E06">
      <w:pPr>
        <w:pStyle w:val="libNormal"/>
        <w:rPr>
          <w:rtl/>
        </w:rPr>
      </w:pPr>
      <w:r w:rsidRPr="00D50D07">
        <w:rPr>
          <w:rtl/>
        </w:rPr>
        <w:t>قال مسعدة : يعني بالأدب العلم.</w:t>
      </w:r>
    </w:p>
    <w:p w:rsidR="00D60D0D" w:rsidRPr="00D50D07" w:rsidRDefault="00D60D0D" w:rsidP="00806E06">
      <w:pPr>
        <w:pStyle w:val="libNormal"/>
        <w:rPr>
          <w:rtl/>
        </w:rPr>
      </w:pPr>
      <w:r w:rsidRPr="00D50D07">
        <w:rPr>
          <w:rtl/>
        </w:rPr>
        <w:t xml:space="preserve">قال : وقال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أجلت </w:t>
      </w:r>
      <w:r w:rsidRPr="0089525C">
        <w:rPr>
          <w:rStyle w:val="libFootnotenumChar"/>
          <w:rtl/>
        </w:rPr>
        <w:t>(3)</w:t>
      </w:r>
      <w:r w:rsidRPr="00D50D07">
        <w:rPr>
          <w:rtl/>
        </w:rPr>
        <w:t xml:space="preserve"> في عمرك يومين ، فاجعل أحدهما لأدبك </w:t>
      </w:r>
      <w:r w:rsidRPr="0089525C">
        <w:rPr>
          <w:rStyle w:val="libFootnotenumChar"/>
          <w:rtl/>
        </w:rPr>
        <w:t>(4)</w:t>
      </w:r>
      <w:r w:rsidRPr="00D50D07">
        <w:rPr>
          <w:rtl/>
        </w:rPr>
        <w:t xml:space="preserve"> لتستعين </w:t>
      </w:r>
      <w:r w:rsidRPr="0089525C">
        <w:rPr>
          <w:rStyle w:val="libFootnotenumChar"/>
          <w:rtl/>
        </w:rPr>
        <w:t>(5)</w:t>
      </w:r>
      <w:r w:rsidRPr="00D50D07">
        <w:rPr>
          <w:rtl/>
        </w:rPr>
        <w:t xml:space="preserve"> به على يوم موتك»</w:t>
      </w:r>
      <w:r>
        <w:rPr>
          <w:rtl/>
        </w:rPr>
        <w:t>.</w:t>
      </w:r>
    </w:p>
    <w:p w:rsidR="00D60D0D" w:rsidRPr="00D50D07" w:rsidRDefault="00D60D0D" w:rsidP="00806E06">
      <w:pPr>
        <w:pStyle w:val="libNormal"/>
        <w:rPr>
          <w:rtl/>
        </w:rPr>
      </w:pPr>
      <w:r w:rsidRPr="00D50D07">
        <w:rPr>
          <w:rtl/>
        </w:rPr>
        <w:t xml:space="preserve">فقيل </w:t>
      </w:r>
      <w:r w:rsidRPr="0089525C">
        <w:rPr>
          <w:rStyle w:val="libFootnotenumChar"/>
          <w:rtl/>
        </w:rPr>
        <w:t>(6)</w:t>
      </w:r>
      <w:r w:rsidRPr="00D50D07">
        <w:rPr>
          <w:rtl/>
        </w:rPr>
        <w:t xml:space="preserve"> له : وما تلك الاستعانة</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تحسن تدبير ما تخلف وتحكمه»</w:t>
      </w:r>
      <w:r>
        <w:rPr>
          <w:rtl/>
        </w:rPr>
        <w:t>.</w:t>
      </w:r>
    </w:p>
    <w:p w:rsidR="00D60D0D" w:rsidRPr="00D50D07" w:rsidRDefault="00D60D0D" w:rsidP="00806E06">
      <w:pPr>
        <w:pStyle w:val="libNormal"/>
        <w:rPr>
          <w:rtl/>
        </w:rPr>
      </w:pPr>
      <w:r w:rsidRPr="00D50D07">
        <w:rPr>
          <w:rtl/>
        </w:rPr>
        <w:t xml:space="preserve">قال : وكتب أبو عبد الله </w:t>
      </w:r>
      <w:r w:rsidRPr="000575E1">
        <w:rPr>
          <w:rStyle w:val="libAlaemChar"/>
          <w:rtl/>
        </w:rPr>
        <w:t>عليه‌السلام</w:t>
      </w:r>
      <w:r w:rsidRPr="00D50D07">
        <w:rPr>
          <w:rtl/>
        </w:rPr>
        <w:t xml:space="preserve"> إلى رجل :</w:t>
      </w:r>
      <w:r>
        <w:rPr>
          <w:rtl/>
        </w:rPr>
        <w:t xml:space="preserve"> «</w:t>
      </w:r>
      <w:r w:rsidRPr="00D50D07">
        <w:rPr>
          <w:rtl/>
        </w:rPr>
        <w:t>بسم الله الرحمن الرحيم أما بعد ، فإن المنافق لايرغب فيما قد سعد به المؤمنون ، والسعيد يتعظ بموعظة التقوى وإن كان يراد بالموعظة غيره»</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14948 / 133.</w:t>
      </w:r>
      <w:r w:rsidRPr="00D50D07">
        <w:rPr>
          <w:rtl/>
        </w:rPr>
        <w:t xml:space="preserve"> علي بن إبراهيم ، عن أبيه ، عن علي بن أسباط ، قال : أخبرني بعض أصحابنا ، عن محمد بن مسلم ، قال :</w:t>
      </w:r>
    </w:p>
    <w:p w:rsidR="00D60D0D" w:rsidRPr="00D50D07" w:rsidRDefault="00D60D0D" w:rsidP="00806E06">
      <w:pPr>
        <w:pStyle w:val="libNormal"/>
        <w:rPr>
          <w:rtl/>
        </w:rPr>
      </w:pPr>
      <w:r w:rsidRPr="00D50D07">
        <w:rPr>
          <w:rtl/>
        </w:rPr>
        <w:t xml:space="preserve">قال أبو جعفر </w:t>
      </w:r>
      <w:r w:rsidRPr="000575E1">
        <w:rPr>
          <w:rStyle w:val="libAlaemChar"/>
          <w:rtl/>
        </w:rPr>
        <w:t>عليه‌السلام</w:t>
      </w:r>
      <w:r w:rsidRPr="00D50D07">
        <w:rPr>
          <w:rtl/>
        </w:rPr>
        <w:t xml:space="preserve"> :</w:t>
      </w:r>
      <w:r>
        <w:rPr>
          <w:rtl/>
        </w:rPr>
        <w:t xml:space="preserve"> «</w:t>
      </w:r>
      <w:r w:rsidRPr="00D50D07">
        <w:rPr>
          <w:rtl/>
        </w:rPr>
        <w:t xml:space="preserve">يا ابن مسلم ، الناس أهل رياء غيركم ، وذالكم </w:t>
      </w:r>
      <w:r w:rsidRPr="0089525C">
        <w:rPr>
          <w:rStyle w:val="libFootnotenumChar"/>
          <w:rtl/>
        </w:rPr>
        <w:t>(8)</w:t>
      </w:r>
      <w:r w:rsidRPr="00D50D07">
        <w:rPr>
          <w:rtl/>
        </w:rPr>
        <w:t xml:space="preserve"> أنكم أخفيتم ما يحب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وأظهرتم ما يحب الناس ، والناس أظهروا ما يسخط الله </w:t>
      </w:r>
      <w:r>
        <w:rPr>
          <w:rtl/>
        </w:rPr>
        <w:t>ـ</w:t>
      </w:r>
      <w:r w:rsidRPr="00D50D07">
        <w:rPr>
          <w:rtl/>
        </w:rPr>
        <w:t xml:space="preserve"> عز</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 «</w:t>
      </w:r>
      <w:r w:rsidRPr="00D50D07">
        <w:rPr>
          <w:rtl/>
        </w:rPr>
        <w:t>ويفنى»</w:t>
      </w:r>
      <w:r>
        <w:rPr>
          <w:rtl/>
        </w:rPr>
        <w:t>.</w:t>
      </w:r>
    </w:p>
    <w:p w:rsidR="00D60D0D" w:rsidRPr="00D50D07" w:rsidRDefault="00D60D0D" w:rsidP="009C6F23">
      <w:pPr>
        <w:pStyle w:val="libFootnote0"/>
        <w:rPr>
          <w:rtl/>
        </w:rPr>
      </w:pPr>
      <w:r>
        <w:rPr>
          <w:rtl/>
        </w:rPr>
        <w:t>(</w:t>
      </w:r>
      <w:r w:rsidRPr="00D50D07">
        <w:rPr>
          <w:rtl/>
        </w:rPr>
        <w:t>3) في قرب الإسناد :</w:t>
      </w:r>
      <w:r>
        <w:rPr>
          <w:rtl/>
        </w:rPr>
        <w:t xml:space="preserve"> «</w:t>
      </w:r>
      <w:r w:rsidRPr="00D50D07">
        <w:rPr>
          <w:rtl/>
        </w:rPr>
        <w:t>أفدت»</w:t>
      </w:r>
      <w:r>
        <w:rPr>
          <w:rtl/>
        </w:rPr>
        <w:t>.</w:t>
      </w:r>
    </w:p>
    <w:p w:rsidR="00D60D0D" w:rsidRPr="00D50D07" w:rsidRDefault="00D60D0D" w:rsidP="009C6F23">
      <w:pPr>
        <w:pStyle w:val="libFootnote0"/>
        <w:rPr>
          <w:rtl/>
        </w:rPr>
      </w:pPr>
      <w:r>
        <w:rPr>
          <w:rtl/>
        </w:rPr>
        <w:t>(</w:t>
      </w:r>
      <w:r w:rsidRPr="00D50D07">
        <w:rPr>
          <w:rtl/>
        </w:rPr>
        <w:t>4) في قرب الإسناد :</w:t>
      </w:r>
      <w:r>
        <w:rPr>
          <w:rtl/>
        </w:rPr>
        <w:t xml:space="preserve"> «</w:t>
      </w:r>
      <w:r w:rsidRPr="00D50D07">
        <w:rPr>
          <w:rtl/>
        </w:rPr>
        <w:t>لآخرتك»</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ن ، بن» وحاشية</w:t>
      </w:r>
      <w:r>
        <w:rPr>
          <w:rtl/>
        </w:rPr>
        <w:t xml:space="preserve"> «</w:t>
      </w:r>
      <w:r w:rsidRPr="00D50D07">
        <w:rPr>
          <w:rtl/>
        </w:rPr>
        <w:t>م ، جد» وقرب الإسناد :</w:t>
      </w:r>
      <w:r>
        <w:rPr>
          <w:rtl/>
        </w:rPr>
        <w:t xml:space="preserve"> «</w:t>
      </w:r>
      <w:r w:rsidRPr="00D50D07">
        <w:rPr>
          <w:rtl/>
        </w:rPr>
        <w:t>تستعين»</w:t>
      </w:r>
      <w:r>
        <w:rPr>
          <w:rtl/>
        </w:rPr>
        <w:t>.</w:t>
      </w:r>
    </w:p>
    <w:p w:rsidR="00D60D0D" w:rsidRPr="00D50D07" w:rsidRDefault="00D60D0D" w:rsidP="009C6F23">
      <w:pPr>
        <w:pStyle w:val="libFootnote0"/>
        <w:rPr>
          <w:rtl/>
        </w:rPr>
      </w:pPr>
      <w:r>
        <w:rPr>
          <w:rtl/>
        </w:rPr>
        <w:t>(</w:t>
      </w:r>
      <w:r w:rsidRPr="00D50D07">
        <w:rPr>
          <w:rtl/>
        </w:rPr>
        <w:t>6) في الوسائل :</w:t>
      </w:r>
      <w:r>
        <w:rPr>
          <w:rtl/>
        </w:rPr>
        <w:t xml:space="preserve"> «</w:t>
      </w:r>
      <w:r w:rsidRPr="00D50D07">
        <w:rPr>
          <w:rtl/>
        </w:rPr>
        <w:t>قيل»</w:t>
      </w:r>
      <w:r>
        <w:rPr>
          <w:rtl/>
        </w:rPr>
        <w:t>.</w:t>
      </w:r>
    </w:p>
    <w:p w:rsidR="00D60D0D" w:rsidRPr="00D50D07" w:rsidRDefault="00D60D0D" w:rsidP="009C6F23">
      <w:pPr>
        <w:pStyle w:val="libFootnote0"/>
        <w:rPr>
          <w:rtl/>
        </w:rPr>
      </w:pPr>
      <w:r>
        <w:rPr>
          <w:rtl/>
        </w:rPr>
        <w:t>(</w:t>
      </w:r>
      <w:r w:rsidRPr="00D50D07">
        <w:rPr>
          <w:rtl/>
        </w:rPr>
        <w:t xml:space="preserve">7) قرب الإسناد ، ص 69 ، ح 220 ، عن هارون بن مسلم ، عن مسعدة بن صدقة ، عن جعفر بن محمد </w:t>
      </w:r>
      <w:r w:rsidRPr="000575E1">
        <w:rPr>
          <w:rStyle w:val="libAlaemChar"/>
          <w:rtl/>
        </w:rPr>
        <w:t>عليه‌السلام</w:t>
      </w:r>
      <w:r w:rsidRPr="00D50D07">
        <w:rPr>
          <w:rtl/>
        </w:rPr>
        <w:t xml:space="preserve"> ، من قوله :</w:t>
      </w:r>
      <w:r>
        <w:rPr>
          <w:rtl/>
        </w:rPr>
        <w:t xml:space="preserve"> «</w:t>
      </w:r>
      <w:r w:rsidRPr="00D50D07">
        <w:rPr>
          <w:rtl/>
        </w:rPr>
        <w:t>إن أجلت في عمرك» إلى قوله :</w:t>
      </w:r>
      <w:r>
        <w:rPr>
          <w:rtl/>
        </w:rPr>
        <w:t xml:space="preserve"> «</w:t>
      </w:r>
      <w:r w:rsidRPr="00D50D07">
        <w:rPr>
          <w:rtl/>
        </w:rPr>
        <w:t>ما تخلف وتحكمه» الوافي ، ج 26 ، ص 271 ، ح 25418 ؛ الوسائل ، ج 19 ، ص 266 ، ح 24559 ، من قوله :</w:t>
      </w:r>
      <w:r>
        <w:rPr>
          <w:rtl/>
        </w:rPr>
        <w:t xml:space="preserve"> «</w:t>
      </w:r>
      <w:r w:rsidRPr="00D50D07">
        <w:rPr>
          <w:rtl/>
        </w:rPr>
        <w:t>إن أجلت في عمرك» إلى قوله :</w:t>
      </w:r>
      <w:r>
        <w:rPr>
          <w:rtl/>
        </w:rPr>
        <w:t xml:space="preserve"> «</w:t>
      </w:r>
      <w:r w:rsidRPr="00D50D07">
        <w:rPr>
          <w:rtl/>
        </w:rPr>
        <w:t>ما تخلف وتحكمه»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ن ، بح ، بف ، بن ، جد» وحاشية</w:t>
      </w:r>
      <w:r>
        <w:rPr>
          <w:rtl/>
        </w:rPr>
        <w:t xml:space="preserve"> «</w:t>
      </w:r>
      <w:r w:rsidRPr="00D50D07">
        <w:rPr>
          <w:rtl/>
        </w:rPr>
        <w:t>د ، جت» والوافي :</w:t>
      </w:r>
      <w:r>
        <w:rPr>
          <w:rtl/>
        </w:rPr>
        <w:t xml:space="preserve"> «</w:t>
      </w:r>
      <w:r w:rsidRPr="00D50D07">
        <w:rPr>
          <w:rtl/>
        </w:rPr>
        <w:t>وذلك»</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جل </w:t>
      </w:r>
      <w:r>
        <w:rPr>
          <w:rtl/>
        </w:rPr>
        <w:t>ـ</w:t>
      </w:r>
      <w:r w:rsidRPr="00D50D07">
        <w:rPr>
          <w:rtl/>
        </w:rPr>
        <w:t xml:space="preserve"> وأخفوا ما يحبه </w:t>
      </w:r>
      <w:r w:rsidRPr="0089525C">
        <w:rPr>
          <w:rStyle w:val="libFootnotenumChar"/>
          <w:rtl/>
        </w:rPr>
        <w:t>(1)</w:t>
      </w:r>
      <w:r w:rsidRPr="00D50D07">
        <w:rPr>
          <w:rtl/>
        </w:rPr>
        <w:t xml:space="preserve"> الله ، يا ابن مسلم ، إن الله </w:t>
      </w:r>
      <w:r>
        <w:rPr>
          <w:rtl/>
        </w:rPr>
        <w:t>ـ</w:t>
      </w:r>
      <w:r w:rsidRPr="00D50D07">
        <w:rPr>
          <w:rtl/>
        </w:rPr>
        <w:t xml:space="preserve"> تبارك وتعالى </w:t>
      </w:r>
      <w:r>
        <w:rPr>
          <w:rtl/>
        </w:rPr>
        <w:t>ـ</w:t>
      </w:r>
      <w:r w:rsidRPr="00D50D07">
        <w:rPr>
          <w:rtl/>
        </w:rPr>
        <w:t xml:space="preserve"> رأف </w:t>
      </w:r>
      <w:r w:rsidRPr="0089525C">
        <w:rPr>
          <w:rStyle w:val="libFootnotenumChar"/>
          <w:rtl/>
        </w:rPr>
        <w:t>(2)</w:t>
      </w:r>
      <w:r w:rsidRPr="00D50D07">
        <w:rPr>
          <w:rtl/>
        </w:rPr>
        <w:t xml:space="preserve"> بكم ، فجعل المتعة عوضا لكم من </w:t>
      </w:r>
      <w:r w:rsidRPr="0089525C">
        <w:rPr>
          <w:rStyle w:val="libFootnotenumChar"/>
          <w:rtl/>
        </w:rPr>
        <w:t>(3)</w:t>
      </w:r>
      <w:r w:rsidRPr="00D50D07">
        <w:rPr>
          <w:rtl/>
        </w:rPr>
        <w:t xml:space="preserve"> الأشربة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14949 / 134.</w:t>
      </w:r>
      <w:r w:rsidRPr="00D50D07">
        <w:rPr>
          <w:rtl/>
        </w:rPr>
        <w:t xml:space="preserve"> عدة من أصحابنا ، عن سهل بن زياد ، عن معمر بن خلاد ، قال :</w:t>
      </w:r>
    </w:p>
    <w:p w:rsidR="00D60D0D" w:rsidRPr="00D50D07" w:rsidRDefault="00D60D0D" w:rsidP="00806E06">
      <w:pPr>
        <w:pStyle w:val="libNormal"/>
        <w:rPr>
          <w:rtl/>
        </w:rPr>
      </w:pPr>
      <w:r w:rsidRPr="00D50D07">
        <w:rPr>
          <w:rtl/>
        </w:rPr>
        <w:t xml:space="preserve">قال لي </w:t>
      </w:r>
      <w:r w:rsidRPr="0089525C">
        <w:rPr>
          <w:rStyle w:val="libFootnotenumChar"/>
          <w:rtl/>
        </w:rPr>
        <w:t>(6)</w:t>
      </w:r>
      <w:r w:rsidRPr="00D50D07">
        <w:rPr>
          <w:rtl/>
        </w:rPr>
        <w:t xml:space="preserve"> أبو الحسن الرضا </w:t>
      </w:r>
      <w:r w:rsidRPr="000575E1">
        <w:rPr>
          <w:rStyle w:val="libAlaemChar"/>
          <w:rtl/>
        </w:rPr>
        <w:t>عليه‌السلام</w:t>
      </w:r>
      <w:r w:rsidRPr="00D50D07">
        <w:rPr>
          <w:rtl/>
        </w:rPr>
        <w:t xml:space="preserve"> :</w:t>
      </w:r>
      <w:r>
        <w:rPr>
          <w:rtl/>
        </w:rPr>
        <w:t xml:space="preserve"> «</w:t>
      </w:r>
      <w:r w:rsidRPr="00D50D07">
        <w:rPr>
          <w:rtl/>
        </w:rPr>
        <w:t>قال لي المأمون : يا أبا الحسن ، لو كتبت إلى بعض من يطيعك في هذه النواحي التي قد فسدت علينا»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قلت </w:t>
      </w:r>
      <w:r w:rsidRPr="0089525C">
        <w:rPr>
          <w:rStyle w:val="libFootnotenumChar"/>
          <w:rtl/>
        </w:rPr>
        <w:t>(7)</w:t>
      </w:r>
      <w:r w:rsidRPr="00D50D07">
        <w:rPr>
          <w:rtl/>
        </w:rPr>
        <w:t xml:space="preserve"> : يا أمير المؤمنين ، إن وفيت لي وفيت لك ، إنما دخلت في هذا الأمر الذي دخلت فيه على أن لا</w:t>
      </w:r>
      <w:r>
        <w:rPr>
          <w:rFonts w:hint="cs"/>
          <w:rtl/>
        </w:rPr>
        <w:t xml:space="preserve"> </w:t>
      </w:r>
      <w:r w:rsidRPr="00D50D07">
        <w:rPr>
          <w:rtl/>
        </w:rPr>
        <w:t xml:space="preserve">آمر ولا أنهى ، ولا أولي ولا أعزل ، وما زادني </w:t>
      </w:r>
      <w:r w:rsidRPr="0089525C">
        <w:rPr>
          <w:rStyle w:val="libFootnotenumChar"/>
          <w:rtl/>
        </w:rPr>
        <w:t>(8)</w:t>
      </w:r>
      <w:r w:rsidRPr="00D50D07">
        <w:rPr>
          <w:rtl/>
        </w:rPr>
        <w:t xml:space="preserve"> هذا الأمر الذي دخلت فيه في </w:t>
      </w:r>
      <w:r w:rsidRPr="0089525C">
        <w:rPr>
          <w:rStyle w:val="libFootnotenumChar"/>
          <w:rtl/>
        </w:rPr>
        <w:t>(9)</w:t>
      </w:r>
      <w:r w:rsidRPr="00D50D07">
        <w:rPr>
          <w:rtl/>
        </w:rPr>
        <w:t xml:space="preserve"> النعمة عندي شيئا ، ولقد كنت بالمدينة وكتابي ينفذ في المشرق </w:t>
      </w:r>
      <w:r w:rsidRPr="0089525C">
        <w:rPr>
          <w:rStyle w:val="libFootnotenumChar"/>
          <w:rtl/>
        </w:rPr>
        <w:t>(10)</w:t>
      </w:r>
      <w:r w:rsidRPr="00D50D07">
        <w:rPr>
          <w:rtl/>
        </w:rPr>
        <w:t xml:space="preserve"> والمغرب ، ولقد كنت أركب حماري ، وأمر في سكك المدينة </w:t>
      </w:r>
      <w:r w:rsidRPr="0089525C">
        <w:rPr>
          <w:rStyle w:val="libFootnotenumChar"/>
          <w:rtl/>
        </w:rPr>
        <w:t>(11)</w:t>
      </w:r>
      <w:r w:rsidRPr="00D50D07">
        <w:rPr>
          <w:rtl/>
        </w:rPr>
        <w:t xml:space="preserve"> وما بها أعز</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وشرح المازندراني :</w:t>
      </w:r>
      <w:r>
        <w:rPr>
          <w:rtl/>
        </w:rPr>
        <w:t xml:space="preserve"> «</w:t>
      </w:r>
      <w:r w:rsidRPr="00D50D07">
        <w:rPr>
          <w:rtl/>
        </w:rPr>
        <w:t>ما يحب»</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رؤوف»</w:t>
      </w:r>
      <w:r>
        <w:rPr>
          <w:rtl/>
        </w:rPr>
        <w:t>.</w:t>
      </w:r>
    </w:p>
    <w:p w:rsidR="00D60D0D" w:rsidRPr="00D50D07" w:rsidRDefault="00D60D0D" w:rsidP="009C6F23">
      <w:pPr>
        <w:pStyle w:val="libFootnote0"/>
        <w:rPr>
          <w:rtl/>
        </w:rPr>
      </w:pPr>
      <w:r>
        <w:rPr>
          <w:rtl/>
        </w:rPr>
        <w:t>(</w:t>
      </w:r>
      <w:r w:rsidRPr="00D50D07">
        <w:rPr>
          <w:rtl/>
        </w:rPr>
        <w:t>3) هكذا في معظم النسخ التي قوبلت وشرح المازندراني والوافي. وفي</w:t>
      </w:r>
      <w:r>
        <w:rPr>
          <w:rtl/>
        </w:rPr>
        <w:t xml:space="preserve"> «</w:t>
      </w:r>
      <w:r w:rsidRPr="00D50D07">
        <w:rPr>
          <w:rtl/>
        </w:rPr>
        <w:t>د» والمطبوع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4) في شرح المازندراني والوافي :</w:t>
      </w:r>
      <w:r>
        <w:rPr>
          <w:rtl/>
        </w:rPr>
        <w:t xml:space="preserve"> «</w:t>
      </w:r>
      <w:r w:rsidRPr="00D50D07">
        <w:rPr>
          <w:rtl/>
        </w:rPr>
        <w:t>الأسرية»</w:t>
      </w:r>
      <w:r>
        <w:rPr>
          <w:rtl/>
        </w:rPr>
        <w:t>.</w:t>
      </w:r>
    </w:p>
    <w:p w:rsidR="00D60D0D" w:rsidRPr="00D50D07" w:rsidRDefault="00D60D0D" w:rsidP="00806E06">
      <w:pPr>
        <w:pStyle w:val="libNormal"/>
        <w:rPr>
          <w:rtl/>
        </w:rPr>
      </w:pPr>
      <w:r w:rsidRPr="00B1579B">
        <w:rPr>
          <w:rStyle w:val="libFootnoteChar"/>
          <w:rtl/>
        </w:rPr>
        <w:t xml:space="preserve">وفي مرآة العقول ، ج 25 ، ص 371 : «قوله </w:t>
      </w:r>
      <w:r w:rsidRPr="000575E1">
        <w:rPr>
          <w:rStyle w:val="libAlaemChar"/>
          <w:rtl/>
        </w:rPr>
        <w:t>عليه‌السلام</w:t>
      </w:r>
      <w:r w:rsidRPr="00B1579B">
        <w:rPr>
          <w:rStyle w:val="libFootnoteChar"/>
          <w:rtl/>
        </w:rPr>
        <w:t xml:space="preserve"> : عوضا عن الأشربة ، أي كما أنهم يتلذذون بالفقاع والأنبذة التي هم يستحلونها وأنتم تحرمونها ولا تنتفعون بها ، فكذلك المتعة ، أنتم تتلذذون بها وهم لاعتقادهم حرمتها لا ينتفعون ولا يتلذذون بها. وفي بعض النسخ صحف بالأسرية بالسين المهملة والياء المثناة من تحت : جمع السرية ، أي إنكم لفقركم لا تقدرون على التسري ، فجعل الله لكم المتعة عوضا عنهن ، وفي سائر كتب الحديث كما ذكرنا أولا ، وهو الظاهر من وجوه ، كما لا يخفى».</w:t>
      </w:r>
    </w:p>
    <w:p w:rsidR="00D60D0D" w:rsidRPr="00D50D07" w:rsidRDefault="00D60D0D" w:rsidP="009C6F23">
      <w:pPr>
        <w:pStyle w:val="libFootnote0"/>
        <w:rPr>
          <w:rtl/>
        </w:rPr>
      </w:pPr>
      <w:r>
        <w:rPr>
          <w:rtl/>
        </w:rPr>
        <w:t>(</w:t>
      </w:r>
      <w:r w:rsidRPr="00D50D07">
        <w:rPr>
          <w:rtl/>
        </w:rPr>
        <w:t>5) الوافي ، ج 5 ، ص 811 ، ح 3078 ؛ الوسائل ، ج 21 ، ص 7 ، ح 26362 ، من قوله :</w:t>
      </w:r>
      <w:r>
        <w:rPr>
          <w:rtl/>
        </w:rPr>
        <w:t xml:space="preserve"> «</w:t>
      </w:r>
      <w:r w:rsidRPr="00D50D07">
        <w:rPr>
          <w:rtl/>
        </w:rPr>
        <w:t>إن الله تبارك وتعالى رأف بكم»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ن»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7) هكذا في معظم النسخ التي قوبلت. وفي</w:t>
      </w:r>
      <w:r>
        <w:rPr>
          <w:rtl/>
        </w:rPr>
        <w:t xml:space="preserve"> «</w:t>
      </w:r>
      <w:r w:rsidRPr="00D50D07">
        <w:rPr>
          <w:rtl/>
        </w:rPr>
        <w:t xml:space="preserve">بح» والمطبوع والوافي : </w:t>
      </w:r>
      <w:r>
        <w:rPr>
          <w:rtl/>
        </w:rPr>
        <w:t>+ «</w:t>
      </w:r>
      <w:r w:rsidRPr="00D50D07">
        <w:rPr>
          <w:rtl/>
        </w:rPr>
        <w:t>له»</w:t>
      </w:r>
      <w:r>
        <w:rPr>
          <w:rtl/>
        </w:rPr>
        <w:t>.</w:t>
      </w:r>
      <w:r w:rsidRPr="00D50D07">
        <w:rPr>
          <w:rtl/>
        </w:rPr>
        <w:t xml:space="preserve"> وفي حاشية :</w:t>
      </w:r>
      <w:r>
        <w:rPr>
          <w:rtl/>
        </w:rPr>
        <w:t xml:space="preserve"> «</w:t>
      </w:r>
      <w:r w:rsidRPr="00D50D07">
        <w:rPr>
          <w:rtl/>
        </w:rPr>
        <w:t>جت» :</w:t>
      </w:r>
      <w:r>
        <w:rPr>
          <w:rtl/>
        </w:rPr>
        <w:t xml:space="preserve"> «</w:t>
      </w:r>
      <w:r w:rsidRPr="00D50D07">
        <w:rPr>
          <w:rtl/>
        </w:rPr>
        <w:t>فقلت 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زاد في»</w:t>
      </w:r>
      <w:r>
        <w:rPr>
          <w:rtl/>
        </w:rPr>
        <w:t>.</w:t>
      </w:r>
      <w:r w:rsidRPr="00D50D07">
        <w:rPr>
          <w:rtl/>
        </w:rPr>
        <w:t xml:space="preserve"> وفي</w:t>
      </w:r>
      <w:r>
        <w:rPr>
          <w:rtl/>
        </w:rPr>
        <w:t xml:space="preserve"> «</w:t>
      </w:r>
      <w:r w:rsidRPr="00D50D07">
        <w:rPr>
          <w:rtl/>
        </w:rPr>
        <w:t xml:space="preserve">جت»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w:t>
      </w:r>
      <w:r>
        <w:rPr>
          <w:rtl/>
        </w:rPr>
        <w:t xml:space="preserve"> «</w:t>
      </w:r>
      <w:r w:rsidRPr="00D50D07">
        <w:rPr>
          <w:rtl/>
        </w:rPr>
        <w:t>بالمشرق» بدل</w:t>
      </w:r>
      <w:r>
        <w:rPr>
          <w:rtl/>
        </w:rPr>
        <w:t xml:space="preserve"> «</w:t>
      </w:r>
      <w:r w:rsidRPr="00D50D07">
        <w:rPr>
          <w:rtl/>
        </w:rPr>
        <w:t>في المشرق»</w:t>
      </w:r>
      <w:r>
        <w:rPr>
          <w:rtl/>
        </w:rPr>
        <w:t>.</w:t>
      </w:r>
    </w:p>
    <w:p w:rsidR="00D60D0D" w:rsidRPr="00D50D07" w:rsidRDefault="00D60D0D" w:rsidP="009C6F23">
      <w:pPr>
        <w:pStyle w:val="libFootnote0"/>
        <w:rPr>
          <w:rtl/>
        </w:rPr>
      </w:pPr>
      <w:r>
        <w:rPr>
          <w:rtl/>
        </w:rPr>
        <w:t>(</w:t>
      </w:r>
      <w:r w:rsidRPr="00D50D07">
        <w:rPr>
          <w:rtl/>
        </w:rPr>
        <w:t xml:space="preserve">11) سكك المدينة ، أي طرقها. والسكك : جمع السكة ، وهي الطريقة المستوية ، أو الطريقة المصطفة من النخل ، ومنها قيل للأزقة : سكك ؛ لاصطفاف الدور فيها. راجع : النهاية ، ج 2 ، ص 384 ؛ المصباح المنير ، ص 282 </w:t>
      </w:r>
      <w:r>
        <w:rPr>
          <w:rtl/>
        </w:rPr>
        <w:t>(</w:t>
      </w:r>
      <w:r w:rsidRPr="00D50D07">
        <w:rPr>
          <w:rtl/>
        </w:rPr>
        <w:t>سكك</w:t>
      </w:r>
      <w:r>
        <w:rPr>
          <w:rtl/>
        </w:rPr>
        <w:t>).</w:t>
      </w:r>
    </w:p>
    <w:p w:rsidR="00D60D0D" w:rsidRPr="00D50D07" w:rsidRDefault="00D60D0D" w:rsidP="00060D07">
      <w:pPr>
        <w:pStyle w:val="libNormal0"/>
        <w:rPr>
          <w:rtl/>
        </w:rPr>
      </w:pPr>
      <w:r>
        <w:rPr>
          <w:rtl/>
        </w:rPr>
        <w:br w:type="page"/>
      </w:r>
      <w:r w:rsidRPr="00D50D07">
        <w:rPr>
          <w:rtl/>
        </w:rPr>
        <w:lastRenderedPageBreak/>
        <w:t xml:space="preserve">مني ، وما كان بها أحد منهم </w:t>
      </w:r>
      <w:r w:rsidRPr="0089525C">
        <w:rPr>
          <w:rStyle w:val="libFootnotenumChar"/>
          <w:rtl/>
        </w:rPr>
        <w:t>(1)</w:t>
      </w:r>
      <w:r w:rsidRPr="00D50D07">
        <w:rPr>
          <w:rtl/>
        </w:rPr>
        <w:t xml:space="preserve"> يسألني حاجة يمكنني قضاؤها له </w:t>
      </w:r>
      <w:r w:rsidRPr="0089525C">
        <w:rPr>
          <w:rStyle w:val="libFootnotenumChar"/>
          <w:rtl/>
        </w:rPr>
        <w:t>(2)</w:t>
      </w:r>
      <w:r w:rsidRPr="00D50D07">
        <w:rPr>
          <w:rtl/>
        </w:rPr>
        <w:t xml:space="preserve"> إلا قضيتها 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فقال لي : أفي لك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14950 / 135.</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النبي </w:t>
      </w:r>
      <w:r w:rsidRPr="000575E1">
        <w:rPr>
          <w:rStyle w:val="libAlaemChar"/>
          <w:rtl/>
        </w:rPr>
        <w:t>صلى‌الله‌عليه‌وآله</w:t>
      </w:r>
      <w:r w:rsidRPr="00D50D07">
        <w:rPr>
          <w:rtl/>
        </w:rPr>
        <w:t xml:space="preserve"> : حق </w:t>
      </w:r>
      <w:r w:rsidRPr="0089525C">
        <w:rPr>
          <w:rStyle w:val="libFootnotenumChar"/>
          <w:rtl/>
        </w:rPr>
        <w:t>(5)</w:t>
      </w:r>
      <w:r w:rsidRPr="00D50D07">
        <w:rPr>
          <w:rtl/>
        </w:rPr>
        <w:t xml:space="preserve"> على المسلم إذا أراد سفرا أن يعلم إخوانه ، وحق على إخوانه إذا قدم أن يأتوه»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14951 / 136.</w:t>
      </w:r>
      <w:r w:rsidRPr="00D50D07">
        <w:rPr>
          <w:rtl/>
        </w:rPr>
        <w:t xml:space="preserve"> وبهذا الإسناد ، قال </w:t>
      </w:r>
      <w:r w:rsidRPr="0089525C">
        <w:rPr>
          <w:rStyle w:val="libFootnotenumChar"/>
          <w:rtl/>
        </w:rPr>
        <w:t>(7)</w:t>
      </w:r>
      <w:r w:rsidRPr="00D50D07">
        <w:rPr>
          <w:rtl/>
        </w:rPr>
        <w:t xml:space="preserve"> :</w:t>
      </w:r>
    </w:p>
    <w:p w:rsidR="00D60D0D" w:rsidRPr="00D50D07" w:rsidRDefault="00D60D0D" w:rsidP="00806E06">
      <w:pPr>
        <w:pStyle w:val="libNormal"/>
        <w:rPr>
          <w:rtl/>
        </w:rPr>
      </w:pPr>
      <w:r w:rsidRPr="00D50D07">
        <w:rPr>
          <w:rtl/>
        </w:rPr>
        <w:t xml:space="preserve">«قال النبي </w:t>
      </w:r>
      <w:r w:rsidRPr="000575E1">
        <w:rPr>
          <w:rStyle w:val="libAlaemChar"/>
          <w:rtl/>
        </w:rPr>
        <w:t>صلى‌الله‌عليه‌وآله</w:t>
      </w:r>
      <w:r w:rsidRPr="00D50D07">
        <w:rPr>
          <w:rtl/>
        </w:rPr>
        <w:t xml:space="preserve"> : خلتان </w:t>
      </w:r>
      <w:r w:rsidRPr="0089525C">
        <w:rPr>
          <w:rStyle w:val="libFootnotenumChar"/>
          <w:rtl/>
        </w:rPr>
        <w:t>(8)</w:t>
      </w:r>
      <w:r w:rsidRPr="00D50D07">
        <w:rPr>
          <w:rtl/>
        </w:rPr>
        <w:t xml:space="preserve"> كثير من الناس فيهما مفتون </w:t>
      </w:r>
      <w:r w:rsidRPr="0089525C">
        <w:rPr>
          <w:rStyle w:val="libFootnotenumChar"/>
          <w:rtl/>
        </w:rPr>
        <w:t>(9)</w:t>
      </w:r>
      <w:r w:rsidRPr="00D50D07">
        <w:rPr>
          <w:rtl/>
        </w:rPr>
        <w:t xml:space="preserve"> : الصحة ، والفراغ»</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14952 / 137.</w:t>
      </w:r>
      <w:r w:rsidRPr="00D50D07">
        <w:rPr>
          <w:rtl/>
        </w:rPr>
        <w:t xml:space="preserve"> وبهذا الإسناد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والوافي والبحار : </w:t>
      </w:r>
      <w:r>
        <w:rPr>
          <w:rtl/>
        </w:rPr>
        <w:t>ـ «</w:t>
      </w:r>
      <w:r w:rsidRPr="00D50D07">
        <w:rPr>
          <w:rtl/>
        </w:rPr>
        <w:t>منهم»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بن» والوافي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في البحار :</w:t>
      </w:r>
      <w:r>
        <w:rPr>
          <w:rtl/>
        </w:rPr>
        <w:t xml:space="preserve"> «</w:t>
      </w:r>
      <w:r w:rsidRPr="00D50D07">
        <w:rPr>
          <w:rtl/>
        </w:rPr>
        <w:t>بذلك»</w:t>
      </w:r>
      <w:r>
        <w:rPr>
          <w:rtl/>
        </w:rPr>
        <w:t>.</w:t>
      </w:r>
    </w:p>
    <w:p w:rsidR="00D60D0D" w:rsidRPr="00D50D07" w:rsidRDefault="00D60D0D" w:rsidP="009C6F23">
      <w:pPr>
        <w:pStyle w:val="libFootnote0"/>
        <w:rPr>
          <w:rtl/>
        </w:rPr>
      </w:pPr>
      <w:r>
        <w:rPr>
          <w:rtl/>
        </w:rPr>
        <w:t>(</w:t>
      </w:r>
      <w:r w:rsidRPr="00D50D07">
        <w:rPr>
          <w:rtl/>
        </w:rPr>
        <w:t>4) الوافي ، ج 3 ، ص 823 ، ح 1432 ؛ البحار ، ج 49 ، ص 155 ، ح 27.</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حق ، أي ثابت ولازم ؛ وحمل على الاستحباب»</w:t>
      </w:r>
      <w:r>
        <w:rPr>
          <w:rtl/>
        </w:rPr>
        <w:t>.</w:t>
      </w:r>
    </w:p>
    <w:p w:rsidR="00D60D0D" w:rsidRPr="00D50D07" w:rsidRDefault="00D60D0D" w:rsidP="009C6F23">
      <w:pPr>
        <w:pStyle w:val="libFootnote0"/>
        <w:rPr>
          <w:rtl/>
        </w:rPr>
      </w:pPr>
      <w:r>
        <w:rPr>
          <w:rtl/>
        </w:rPr>
        <w:t>(</w:t>
      </w:r>
      <w:r w:rsidRPr="00D50D07">
        <w:rPr>
          <w:rtl/>
        </w:rPr>
        <w:t>6) الكافي ، كتاب الإيمان والكفر ، باب حق المؤمن على أخيه وأداء حقه ، ح 2071 الوافي ، ج 5 ، ص 565 ، ح 2584 ؛ وج 12 ، ص 351 ، ح 12079 ؛ الوسائل ، ج 11 ، ص 448 ، ح 15227 ؛ البحار ، ج 74 ، ص 257 ، ح 54.</w:t>
      </w:r>
    </w:p>
    <w:p w:rsidR="00D60D0D" w:rsidRPr="00D50D07" w:rsidRDefault="00D60D0D" w:rsidP="009C6F23">
      <w:pPr>
        <w:pStyle w:val="libFootnote0"/>
        <w:rPr>
          <w:rtl/>
        </w:rPr>
      </w:pPr>
      <w:r>
        <w:rPr>
          <w:rtl/>
        </w:rPr>
        <w:t>(</w:t>
      </w:r>
      <w:r w:rsidRPr="00D50D07">
        <w:rPr>
          <w:rtl/>
        </w:rPr>
        <w:t>7) الضمير المستتر في</w:t>
      </w:r>
      <w:r>
        <w:rPr>
          <w:rtl/>
        </w:rPr>
        <w:t xml:space="preserve"> «</w:t>
      </w:r>
      <w:r w:rsidRPr="00D50D07">
        <w:rPr>
          <w:rtl/>
        </w:rPr>
        <w:t xml:space="preserve">قال» راجع إلى أبي عبدالله </w:t>
      </w:r>
      <w:r w:rsidRPr="000575E1">
        <w:rPr>
          <w:rStyle w:val="libAlaemChar"/>
          <w:rtl/>
        </w:rPr>
        <w:t>عليه‌السلام</w:t>
      </w:r>
      <w:r w:rsidRPr="00D50D07">
        <w:rPr>
          <w:rtl/>
        </w:rPr>
        <w:t xml:space="preserve"> ، فيتضح المراد من</w:t>
      </w:r>
      <w:r>
        <w:rPr>
          <w:rtl/>
        </w:rPr>
        <w:t xml:space="preserve"> «</w:t>
      </w:r>
      <w:r w:rsidRPr="00D50D07">
        <w:rPr>
          <w:rtl/>
        </w:rPr>
        <w:t>بهذا الإسناد»</w:t>
      </w:r>
      <w:r>
        <w:rPr>
          <w:rtl/>
        </w:rPr>
        <w:t>.</w:t>
      </w:r>
    </w:p>
    <w:p w:rsidR="00D60D0D" w:rsidRPr="00D50D07" w:rsidRDefault="00D60D0D" w:rsidP="009C6F23">
      <w:pPr>
        <w:pStyle w:val="libFootnote0"/>
        <w:rPr>
          <w:rtl/>
        </w:rPr>
      </w:pPr>
      <w:r>
        <w:rPr>
          <w:rtl/>
        </w:rPr>
        <w:t>(</w:t>
      </w:r>
      <w:r w:rsidRPr="00D50D07">
        <w:rPr>
          <w:rtl/>
        </w:rPr>
        <w:t>8) في الخصال ، ح 6 :</w:t>
      </w:r>
      <w:r>
        <w:rPr>
          <w:rtl/>
        </w:rPr>
        <w:t xml:space="preserve"> «</w:t>
      </w:r>
      <w:r w:rsidRPr="00D50D07">
        <w:rPr>
          <w:rtl/>
        </w:rPr>
        <w:t>خصلتان»</w:t>
      </w:r>
      <w:r>
        <w:rPr>
          <w:rtl/>
        </w:rPr>
        <w:t>.</w:t>
      </w:r>
      <w:r w:rsidRPr="00D50D07">
        <w:rPr>
          <w:rtl/>
        </w:rPr>
        <w:t xml:space="preserve"> والخلة : الخصلة ، والجمع : خلال. القاموس المحيط ، ج 2 ، ص 1315 </w:t>
      </w:r>
      <w:r>
        <w:rPr>
          <w:rtl/>
        </w:rPr>
        <w:t>(</w:t>
      </w:r>
      <w:r w:rsidRPr="00D50D07">
        <w:rPr>
          <w:rtl/>
        </w:rPr>
        <w:t>خلل</w:t>
      </w:r>
      <w:r>
        <w:rPr>
          <w:rtl/>
        </w:rPr>
        <w:t>).</w:t>
      </w:r>
    </w:p>
    <w:p w:rsidR="00D60D0D" w:rsidRPr="00D50D07" w:rsidRDefault="00D60D0D" w:rsidP="009C6F23">
      <w:pPr>
        <w:pStyle w:val="libFootnote0"/>
        <w:rPr>
          <w:rtl/>
        </w:rPr>
      </w:pPr>
      <w:r>
        <w:rPr>
          <w:rtl/>
        </w:rPr>
        <w:t>(</w:t>
      </w:r>
      <w:r w:rsidRPr="00D50D07">
        <w:rPr>
          <w:rtl/>
        </w:rPr>
        <w:t>9) في الخصال ، ح 6 :</w:t>
      </w:r>
      <w:r>
        <w:rPr>
          <w:rtl/>
        </w:rPr>
        <w:t xml:space="preserve"> «</w:t>
      </w:r>
      <w:r w:rsidRPr="00D50D07">
        <w:rPr>
          <w:rtl/>
        </w:rPr>
        <w:t>مفتون فيهما» بدل</w:t>
      </w:r>
      <w:r>
        <w:rPr>
          <w:rtl/>
        </w:rPr>
        <w:t xml:space="preserve"> «</w:t>
      </w:r>
      <w:r w:rsidRPr="00D50D07">
        <w:rPr>
          <w:rtl/>
        </w:rPr>
        <w:t>فيهما مفتون»</w:t>
      </w:r>
      <w:r>
        <w:rPr>
          <w:rtl/>
        </w:rPr>
        <w:t>.</w:t>
      </w:r>
      <w:r w:rsidRPr="00D50D07">
        <w:rPr>
          <w:rtl/>
        </w:rPr>
        <w:t xml:space="preserve"> وفي المرآة عن بعض النسخ :</w:t>
      </w:r>
      <w:r>
        <w:rPr>
          <w:rtl/>
        </w:rPr>
        <w:t xml:space="preserve"> «</w:t>
      </w:r>
      <w:r w:rsidRPr="00D50D07">
        <w:rPr>
          <w:rtl/>
        </w:rPr>
        <w:t>مغبون»</w:t>
      </w:r>
      <w:r>
        <w:rPr>
          <w:rtl/>
        </w:rPr>
        <w:t>.</w:t>
      </w:r>
      <w:r w:rsidRPr="00D50D07">
        <w:rPr>
          <w:rtl/>
        </w:rPr>
        <w:t xml:space="preserve"> </w:t>
      </w:r>
      <w:r>
        <w:rPr>
          <w:rtl/>
        </w:rPr>
        <w:t>و «</w:t>
      </w:r>
      <w:r w:rsidRPr="00D50D07">
        <w:rPr>
          <w:rtl/>
        </w:rPr>
        <w:t xml:space="preserve">مفتون» من الفتنة بمعنى الاختبار والامتحان ، أي يمتحن الله تعالى بهما خلقه ، أو بمعنى الضلالة ، أو الإثم ، أو العذاب ، أي صار كثير من الناس بسببهما ضالين ، أو آثمين ، أو معذبين. راجع : لسان العرب ، ج 13 ، ص 317 </w:t>
      </w:r>
      <w:r>
        <w:rPr>
          <w:rtl/>
        </w:rPr>
        <w:t>و 3</w:t>
      </w:r>
      <w:r w:rsidRPr="00D50D07">
        <w:rPr>
          <w:rtl/>
        </w:rPr>
        <w:t xml:space="preserve">18 </w:t>
      </w:r>
      <w:r>
        <w:rPr>
          <w:rtl/>
        </w:rPr>
        <w:t>(</w:t>
      </w:r>
      <w:r w:rsidRPr="00D50D07">
        <w:rPr>
          <w:rtl/>
        </w:rPr>
        <w:t>فتن</w:t>
      </w:r>
      <w:r>
        <w:rPr>
          <w:rtl/>
        </w:rPr>
        <w:t>).</w:t>
      </w:r>
    </w:p>
    <w:p w:rsidR="00D60D0D" w:rsidRPr="00D50D07" w:rsidRDefault="00D60D0D" w:rsidP="009C6F23">
      <w:pPr>
        <w:pStyle w:val="libFootnote0"/>
        <w:rPr>
          <w:rtl/>
        </w:rPr>
      </w:pPr>
      <w:r>
        <w:rPr>
          <w:rtl/>
        </w:rPr>
        <w:t>(</w:t>
      </w:r>
      <w:r w:rsidRPr="00D50D07">
        <w:rPr>
          <w:rtl/>
        </w:rPr>
        <w:t xml:space="preserve">10) الخصال ، ص 34 ، باب الاثنين ، ح 6 ، بسنده عن علي بن إبراهيم ، عن أبيه ، عن النوفلي ، عن السكوني ، عن جعفر بن محمد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وفي الخصال ، نفس الباب ، ح 7 ؛ والأمالي للطوسي ، ص 525 ، المجلس 19 ، ضمن ح 1 ، بسند آخر عن رسول الله </w:t>
      </w:r>
      <w:r w:rsidRPr="000575E1">
        <w:rPr>
          <w:rStyle w:val="libAlaemChar"/>
          <w:rtl/>
        </w:rPr>
        <w:t>صلى‌الله‌عليه‌وآله</w:t>
      </w:r>
      <w:r w:rsidRPr="00D50D07">
        <w:rPr>
          <w:rtl/>
        </w:rPr>
        <w:t xml:space="preserve"> ، مع اختلاف يسير. معدن الجواهر للكراجكي ، ص 26 ، مرسلا عن النبي </w:t>
      </w:r>
      <w:r w:rsidRPr="000575E1">
        <w:rPr>
          <w:rStyle w:val="libAlaemChar"/>
          <w:rtl/>
        </w:rPr>
        <w:t>صلى‌الله‌عليه‌وآله</w:t>
      </w:r>
      <w:r w:rsidRPr="00D50D07">
        <w:rPr>
          <w:rtl/>
        </w:rPr>
        <w:t xml:space="preserve"> ، وتمام الرواية فيه :</w:t>
      </w:r>
      <w:r>
        <w:rPr>
          <w:rtl/>
        </w:rPr>
        <w:t xml:space="preserve"> «</w:t>
      </w:r>
      <w:r w:rsidRPr="00D50D07">
        <w:rPr>
          <w:rtl/>
        </w:rPr>
        <w:t>نعمتان مغبون فيهما كثير من الناس الصحة والفراغ»</w:t>
      </w:r>
      <w:r>
        <w:rPr>
          <w:rtl/>
        </w:rPr>
        <w:t>.</w:t>
      </w:r>
      <w:r w:rsidRPr="00D50D07">
        <w:rPr>
          <w:rtl/>
        </w:rPr>
        <w:t xml:space="preserve"> تحف العقول ، ص 36 ، عن النبي </w:t>
      </w:r>
      <w:r w:rsidRPr="000575E1">
        <w:rPr>
          <w:rStyle w:val="libAlaemChar"/>
          <w:rtl/>
        </w:rPr>
        <w:t>صلى‌الله‌عليه‌وآله</w:t>
      </w:r>
      <w:r w:rsidRPr="00D50D07">
        <w:rPr>
          <w:rtl/>
        </w:rPr>
        <w:t xml:space="preserve"> الوافي ، ج 26 ، ص 557 ، ح 25694.</w:t>
      </w:r>
    </w:p>
    <w:p w:rsidR="00D60D0D" w:rsidRPr="00D50D07" w:rsidRDefault="00D60D0D" w:rsidP="00806E06">
      <w:pPr>
        <w:pStyle w:val="libNormal"/>
        <w:rPr>
          <w:rtl/>
        </w:rPr>
      </w:pPr>
      <w:r>
        <w:rPr>
          <w:rtl/>
        </w:rPr>
        <w:br w:type="page"/>
      </w:r>
      <w:r w:rsidRPr="00D50D07">
        <w:rPr>
          <w:rtl/>
        </w:rPr>
        <w:lastRenderedPageBreak/>
        <w:t xml:space="preserve">«قال أمير المؤمنين </w:t>
      </w:r>
      <w:r w:rsidRPr="000575E1">
        <w:rPr>
          <w:rStyle w:val="libAlaemChar"/>
          <w:rtl/>
        </w:rPr>
        <w:t>عليه‌السلام</w:t>
      </w:r>
      <w:r w:rsidRPr="00D50D07">
        <w:rPr>
          <w:rtl/>
        </w:rPr>
        <w:t xml:space="preserve"> : من عرض نفسه للتهمة ، فلا يلومن من أساء به الظن ؛ ومن كتم سره ، كانت الحياة </w:t>
      </w:r>
      <w:r w:rsidRPr="0089525C">
        <w:rPr>
          <w:rStyle w:val="libFootnotenumChar"/>
          <w:rtl/>
        </w:rPr>
        <w:t>(1)</w:t>
      </w:r>
      <w:r w:rsidRPr="00D50D07">
        <w:rPr>
          <w:rtl/>
        </w:rPr>
        <w:t xml:space="preserve"> في يده»</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14953 / 138.</w:t>
      </w:r>
      <w:r w:rsidRPr="00D50D07">
        <w:rPr>
          <w:rtl/>
        </w:rPr>
        <w:t xml:space="preserve"> الحسين بن محمد الأشعري ، عن معلى بن محمد ، عن محمد بن جمهور ، عن شاذان :</w:t>
      </w:r>
    </w:p>
    <w:p w:rsidR="00D60D0D" w:rsidRPr="00D50D07" w:rsidRDefault="00D60D0D" w:rsidP="00806E06">
      <w:pPr>
        <w:pStyle w:val="libNormal"/>
        <w:rPr>
          <w:rtl/>
        </w:rPr>
      </w:pPr>
      <w:r w:rsidRPr="00D50D07">
        <w:rPr>
          <w:rtl/>
        </w:rPr>
        <w:t xml:space="preserve">عن أبي الحسن موسى </w:t>
      </w:r>
      <w:r w:rsidRPr="000575E1">
        <w:rPr>
          <w:rStyle w:val="libAlaemChar"/>
          <w:rtl/>
        </w:rPr>
        <w:t>عليه‌السلام</w:t>
      </w:r>
      <w:r w:rsidRPr="00D50D07">
        <w:rPr>
          <w:rtl/>
        </w:rPr>
        <w:t xml:space="preserve"> ، قال :</w:t>
      </w:r>
      <w:r>
        <w:rPr>
          <w:rtl/>
        </w:rPr>
        <w:t xml:space="preserve"> «</w:t>
      </w:r>
      <w:r w:rsidRPr="00D50D07">
        <w:rPr>
          <w:rtl/>
        </w:rPr>
        <w:t xml:space="preserve">قال لي </w:t>
      </w:r>
      <w:r w:rsidRPr="0089525C">
        <w:rPr>
          <w:rStyle w:val="libFootnotenumChar"/>
          <w:rtl/>
        </w:rPr>
        <w:t>(3)</w:t>
      </w:r>
      <w:r w:rsidRPr="00D50D07">
        <w:rPr>
          <w:rtl/>
        </w:rPr>
        <w:t xml:space="preserve"> أبي : إن في الجنة نهرا يقال له : جعفر ، على شاطئه </w:t>
      </w:r>
      <w:r w:rsidRPr="0089525C">
        <w:rPr>
          <w:rStyle w:val="libFootnotenumChar"/>
          <w:rtl/>
        </w:rPr>
        <w:t>(4)</w:t>
      </w:r>
      <w:r w:rsidRPr="00D50D07">
        <w:rPr>
          <w:rtl/>
        </w:rPr>
        <w:t xml:space="preserve"> الأيمن درة بيضاء فيها ألف قصر ، في </w:t>
      </w:r>
      <w:r w:rsidRPr="0089525C">
        <w:rPr>
          <w:rStyle w:val="libFootnotenumChar"/>
          <w:rtl/>
        </w:rPr>
        <w:t>(5)</w:t>
      </w:r>
      <w:r w:rsidRPr="00D50D07">
        <w:rPr>
          <w:rtl/>
        </w:rPr>
        <w:t xml:space="preserve"> كل قصر ألف قصر لمحمد وآل محمد </w:t>
      </w:r>
      <w:r w:rsidRPr="000575E1">
        <w:rPr>
          <w:rStyle w:val="libAlaemChar"/>
          <w:rtl/>
        </w:rPr>
        <w:t>صلى‌الله‌عليه‌وآله</w:t>
      </w:r>
      <w:r w:rsidRPr="00D50D07">
        <w:rPr>
          <w:rtl/>
        </w:rPr>
        <w:t xml:space="preserve"> ، وعلى شاطئه الأيسر درة صفراء فيها ألف قصر ، في كل قصر ألف قصر لإبراهيم وآل إبراهيم </w:t>
      </w:r>
      <w:r w:rsidRPr="000575E1">
        <w:rPr>
          <w:rStyle w:val="libAlaemChar"/>
          <w:rtl/>
        </w:rPr>
        <w:t>عليهم‌السلام</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14954 / 139.</w:t>
      </w:r>
      <w:r w:rsidRPr="00D50D07">
        <w:rPr>
          <w:rtl/>
        </w:rPr>
        <w:t xml:space="preserve"> محمد بن يحيى ، عن أحمد بن محمد بن عيسى ، عن علي بن الحكم ، عن هشام بن سالم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التقت فئتان قط من أهل الباطل إلا كان النصر مع أحسنهما بقية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وشرح المازندراني. وفي</w:t>
      </w:r>
      <w:r>
        <w:rPr>
          <w:rtl/>
        </w:rPr>
        <w:t xml:space="preserve"> «</w:t>
      </w:r>
      <w:r w:rsidRPr="00D50D07">
        <w:rPr>
          <w:rtl/>
        </w:rPr>
        <w:t>بن» والمطبوع والوافي :</w:t>
      </w:r>
      <w:r>
        <w:rPr>
          <w:rtl/>
        </w:rPr>
        <w:t xml:space="preserve"> «</w:t>
      </w:r>
      <w:r w:rsidRPr="00D50D07">
        <w:rPr>
          <w:rtl/>
        </w:rPr>
        <w:t>الخيرة»</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الخيار»</w:t>
      </w:r>
      <w:r>
        <w:rPr>
          <w:rtl/>
        </w:rPr>
        <w:t>.</w:t>
      </w:r>
    </w:p>
    <w:p w:rsidR="00D60D0D" w:rsidRPr="00D50D07" w:rsidRDefault="00D60D0D" w:rsidP="009C6F23">
      <w:pPr>
        <w:pStyle w:val="libFootnote0"/>
        <w:rPr>
          <w:rtl/>
        </w:rPr>
      </w:pPr>
      <w:r>
        <w:rPr>
          <w:rtl/>
        </w:rPr>
        <w:t>(</w:t>
      </w:r>
      <w:r w:rsidRPr="00D50D07">
        <w:rPr>
          <w:rtl/>
        </w:rPr>
        <w:t xml:space="preserve">2) الأمالي للصدوق ، ص 304 ، المجلس 50 ، ح 8 ، بسند آخر عن أبي جعفر الباقر </w:t>
      </w:r>
      <w:r w:rsidRPr="000575E1">
        <w:rPr>
          <w:rStyle w:val="libAlaemChar"/>
          <w:rtl/>
        </w:rPr>
        <w:t>عليه‌السلام</w:t>
      </w:r>
      <w:r w:rsidRPr="00D50D07">
        <w:rPr>
          <w:rtl/>
        </w:rPr>
        <w:t xml:space="preserve"> ، عن آبائه ، عن أمير المؤمنين </w:t>
      </w:r>
      <w:r w:rsidRPr="000575E1">
        <w:rPr>
          <w:rStyle w:val="libAlaemChar"/>
          <w:rtl/>
        </w:rPr>
        <w:t>عليهم‌السلام</w:t>
      </w:r>
      <w:r w:rsidRPr="00D50D07">
        <w:rPr>
          <w:rtl/>
        </w:rPr>
        <w:t xml:space="preserve">. صحيفة الرضا </w:t>
      </w:r>
      <w:r w:rsidRPr="000575E1">
        <w:rPr>
          <w:rStyle w:val="libAlaemChar"/>
          <w:rtl/>
        </w:rPr>
        <w:t>عليه‌السلام</w:t>
      </w:r>
      <w:r w:rsidRPr="00D50D07">
        <w:rPr>
          <w:rtl/>
        </w:rPr>
        <w:t xml:space="preserve"> ، ص 71 ، ح 140 ، بسند آخر عن الرضا ، عن آبائه ، عن علي بن أبي طالب </w:t>
      </w:r>
      <w:r w:rsidRPr="000575E1">
        <w:rPr>
          <w:rStyle w:val="libAlaemChar"/>
          <w:rtl/>
        </w:rPr>
        <w:t>عليهم‌السلام</w:t>
      </w:r>
      <w:r w:rsidRPr="00D50D07">
        <w:rPr>
          <w:rtl/>
        </w:rPr>
        <w:t>. نهج البلاغة ، ص 500 ، الحكمة 159 ، وفيهما إلى قوله :</w:t>
      </w:r>
      <w:r>
        <w:rPr>
          <w:rtl/>
        </w:rPr>
        <w:t xml:space="preserve"> «</w:t>
      </w:r>
      <w:r w:rsidRPr="00D50D07">
        <w:rPr>
          <w:rtl/>
        </w:rPr>
        <w:t xml:space="preserve">أساء به الظن» ؛ تحف العقول ، ص 220 ، عن أمير المؤمنين </w:t>
      </w:r>
      <w:r w:rsidRPr="000575E1">
        <w:rPr>
          <w:rStyle w:val="libAlaemChar"/>
          <w:rtl/>
        </w:rPr>
        <w:t>عليه‌السلام</w:t>
      </w:r>
      <w:r w:rsidRPr="00D50D07">
        <w:rPr>
          <w:rtl/>
        </w:rPr>
        <w:t xml:space="preserve"> ؛ وفيه ، ص 368 ، عن جعفر بن محمد ، من دون الإسناد إلى أمير المؤمنين </w:t>
      </w:r>
      <w:r w:rsidRPr="000575E1">
        <w:rPr>
          <w:rStyle w:val="libAlaemChar"/>
          <w:rtl/>
        </w:rPr>
        <w:t>عليهما‌السلام</w:t>
      </w:r>
      <w:r w:rsidRPr="00D50D07">
        <w:rPr>
          <w:rtl/>
        </w:rPr>
        <w:t xml:space="preserve"> الوافي ، ج 5 ، ص 984 ، ح 3434 ؛ الوسائل ، ج 12 ، ص 36 ، ح 15572.</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4) شاطىء النهر : جانبه وطرفه. النهاية ، ج 2 ، ص 472 </w:t>
      </w:r>
      <w:r>
        <w:rPr>
          <w:rtl/>
        </w:rPr>
        <w:t>(</w:t>
      </w:r>
      <w:r w:rsidRPr="00D50D07">
        <w:rPr>
          <w:rtl/>
        </w:rPr>
        <w:t>شطأ</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وفي»</w:t>
      </w:r>
      <w:r>
        <w:rPr>
          <w:rtl/>
        </w:rPr>
        <w:t>.</w:t>
      </w:r>
    </w:p>
    <w:p w:rsidR="00D60D0D" w:rsidRPr="00D50D07" w:rsidRDefault="00D60D0D" w:rsidP="009C6F23">
      <w:pPr>
        <w:pStyle w:val="libFootnote0"/>
        <w:rPr>
          <w:rtl/>
        </w:rPr>
      </w:pPr>
      <w:r>
        <w:rPr>
          <w:rtl/>
        </w:rPr>
        <w:t>(</w:t>
      </w:r>
      <w:r w:rsidRPr="00D50D07">
        <w:rPr>
          <w:rtl/>
        </w:rPr>
        <w:t>6) الوافي ، ج 25 ، ص 685 ، ح 24820 ؛ البحار ، ج 8 ، ص 161 ، ح 99.</w:t>
      </w:r>
    </w:p>
    <w:p w:rsidR="00D60D0D" w:rsidRDefault="00D60D0D" w:rsidP="009C6F23">
      <w:pPr>
        <w:pStyle w:val="libFootnote0"/>
        <w:rPr>
          <w:rtl/>
        </w:rPr>
      </w:pPr>
      <w:r>
        <w:rPr>
          <w:rtl/>
        </w:rPr>
        <w:t>(</w:t>
      </w:r>
      <w:r w:rsidRPr="00D50D07">
        <w:rPr>
          <w:rtl/>
        </w:rPr>
        <w:t>7) في شرح المازندراني :</w:t>
      </w:r>
      <w:r>
        <w:rPr>
          <w:rtl/>
        </w:rPr>
        <w:t xml:space="preserve"> «</w:t>
      </w:r>
      <w:r w:rsidRPr="00D50D07">
        <w:rPr>
          <w:rtl/>
        </w:rPr>
        <w:t>البقية : الخير ، والأثر ، والحالة المستقيمة ، وعدم المبالغة في الإفساد ، وفي</w:t>
      </w:r>
    </w:p>
    <w:p w:rsidR="00D60D0D" w:rsidRPr="00D50D07" w:rsidRDefault="00D60D0D" w:rsidP="00060D07">
      <w:pPr>
        <w:pStyle w:val="libNormal0"/>
        <w:rPr>
          <w:rtl/>
        </w:rPr>
      </w:pPr>
      <w:r>
        <w:rPr>
          <w:rtl/>
        </w:rPr>
        <w:br w:type="page"/>
      </w:r>
      <w:r w:rsidRPr="00D50D07">
        <w:rPr>
          <w:rtl/>
        </w:rPr>
        <w:lastRenderedPageBreak/>
        <w:t xml:space="preserve">على </w:t>
      </w:r>
      <w:r w:rsidRPr="0089525C">
        <w:rPr>
          <w:rStyle w:val="libFootnotenumChar"/>
          <w:rtl/>
        </w:rPr>
        <w:t>(1)</w:t>
      </w:r>
      <w:r w:rsidRPr="00D50D07">
        <w:rPr>
          <w:rtl/>
        </w:rPr>
        <w:t xml:space="preserve"> الإسلام»</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14955 / 140.</w:t>
      </w:r>
      <w:r w:rsidRPr="00D50D07">
        <w:rPr>
          <w:rtl/>
        </w:rPr>
        <w:t xml:space="preserve"> عنه ، عن أحمد ، عن علي بن حديد ، عن بعض أصحابنا </w:t>
      </w:r>
      <w:r w:rsidRPr="0089525C">
        <w:rPr>
          <w:rStyle w:val="libFootnotenumChar"/>
          <w:rtl/>
        </w:rPr>
        <w:t>(3)</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جبلت </w:t>
      </w:r>
      <w:r w:rsidRPr="0089525C">
        <w:rPr>
          <w:rStyle w:val="libFootnotenumChar"/>
          <w:rtl/>
        </w:rPr>
        <w:t>(4)</w:t>
      </w:r>
      <w:r w:rsidRPr="00D50D07">
        <w:rPr>
          <w:rtl/>
        </w:rPr>
        <w:t xml:space="preserve"> القلوب على حب من ينفعها </w:t>
      </w:r>
      <w:r w:rsidRPr="0089525C">
        <w:rPr>
          <w:rStyle w:val="libFootnotenumChar"/>
          <w:rtl/>
        </w:rPr>
        <w:t>(5)</w:t>
      </w:r>
      <w:r w:rsidRPr="00D50D07">
        <w:rPr>
          <w:rtl/>
        </w:rPr>
        <w:t xml:space="preserve"> ، وبغض من أضر بها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14956 / 141.</w:t>
      </w:r>
      <w:r w:rsidRPr="00D50D07">
        <w:rPr>
          <w:rtl/>
        </w:rPr>
        <w:t xml:space="preserve"> محمد بن أبي عبد الله ، عن موسى بن عمران ، عن عمه الحسين ، عن عيسى بن عبد الله </w:t>
      </w:r>
      <w:r w:rsidRPr="0089525C">
        <w:rPr>
          <w:rStyle w:val="libFootnotenumChar"/>
          <w:rtl/>
        </w:rPr>
        <w:t>(8)</w:t>
      </w:r>
      <w:r w:rsidRPr="00D50D07">
        <w:rPr>
          <w:rtl/>
        </w:rPr>
        <w:t xml:space="preserve"> ، عن علي بن جعفر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القاموس : أبقيت ما بيننا : لم ابالغ في إفساده ، والاسم : البقية»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مع أحسنهما بقية ، أي رعاية وحفظا للإسلام ، من قولك : أبقيت على فلان ، إذا رعيت عليه ورحمته. والحاصل أن رعاية الدين والإسلام سبب للنصرة والغلبة»</w:t>
      </w:r>
      <w:r>
        <w:rPr>
          <w:rtl/>
        </w:rPr>
        <w:t>.</w:t>
      </w:r>
      <w:r w:rsidRPr="00D50D07">
        <w:rPr>
          <w:rtl/>
        </w:rPr>
        <w:t xml:space="preserve"> وراجع : النهاية ، ج 1 ، ص 147 ؛ القاموس الميحط ، ج 2 ، ص 1659 </w:t>
      </w:r>
      <w:r>
        <w:rPr>
          <w:rtl/>
        </w:rPr>
        <w:t>(</w:t>
      </w:r>
      <w:r w:rsidRPr="00D50D07">
        <w:rPr>
          <w:rtl/>
        </w:rPr>
        <w:t>بقي</w:t>
      </w:r>
      <w:r>
        <w:rPr>
          <w:rtl/>
        </w:rPr>
        <w:t>).</w:t>
      </w:r>
    </w:p>
    <w:p w:rsidR="00D60D0D" w:rsidRPr="00D50D07" w:rsidRDefault="00D60D0D" w:rsidP="009C6F23">
      <w:pPr>
        <w:pStyle w:val="libFootnote0"/>
        <w:rPr>
          <w:rtl/>
        </w:rPr>
      </w:pPr>
      <w:r>
        <w:rPr>
          <w:rtl/>
        </w:rPr>
        <w:t>(</w:t>
      </w:r>
      <w:r w:rsidRPr="00D50D07">
        <w:rPr>
          <w:rtl/>
        </w:rPr>
        <w:t>1) هكذا في معظم النسخ التي قوبلت وشرح المازندراني والوافي وظاهر المرآة. وفي</w:t>
      </w:r>
      <w:r>
        <w:rPr>
          <w:rtl/>
        </w:rPr>
        <w:t xml:space="preserve"> «</w:t>
      </w:r>
      <w:r w:rsidRPr="00D50D07">
        <w:rPr>
          <w:rtl/>
        </w:rPr>
        <w:t>م» :</w:t>
      </w:r>
      <w:r>
        <w:rPr>
          <w:rtl/>
        </w:rPr>
        <w:t xml:space="preserve"> «</w:t>
      </w:r>
      <w:r w:rsidRPr="00D50D07">
        <w:rPr>
          <w:rtl/>
        </w:rPr>
        <w:t>في» بدل</w:t>
      </w:r>
      <w:r>
        <w:rPr>
          <w:rtl/>
        </w:rPr>
        <w:t xml:space="preserve"> «</w:t>
      </w:r>
      <w:r w:rsidRPr="00D50D07">
        <w:rPr>
          <w:rtl/>
        </w:rPr>
        <w:t>على»</w:t>
      </w:r>
      <w:r>
        <w:rPr>
          <w:rtl/>
        </w:rPr>
        <w:t>.</w:t>
      </w:r>
      <w:r w:rsidRPr="00D50D07">
        <w:rPr>
          <w:rtl/>
        </w:rPr>
        <w:t xml:space="preserve"> وفي المطبوع : </w:t>
      </w:r>
      <w:r>
        <w:rPr>
          <w:rtl/>
        </w:rPr>
        <w:t>+ «</w:t>
      </w:r>
      <w:r w:rsidRPr="00D50D07">
        <w:rPr>
          <w:rtl/>
        </w:rPr>
        <w:t>أهل»</w:t>
      </w:r>
      <w:r>
        <w:rPr>
          <w:rtl/>
        </w:rPr>
        <w:t>.</w:t>
      </w:r>
    </w:p>
    <w:p w:rsidR="00D60D0D" w:rsidRPr="00D50D07" w:rsidRDefault="00D60D0D" w:rsidP="009C6F23">
      <w:pPr>
        <w:pStyle w:val="libFootnote0"/>
        <w:rPr>
          <w:rtl/>
        </w:rPr>
      </w:pPr>
      <w:r>
        <w:rPr>
          <w:rtl/>
        </w:rPr>
        <w:t>(</w:t>
      </w:r>
      <w:r w:rsidRPr="00D50D07">
        <w:rPr>
          <w:rtl/>
        </w:rPr>
        <w:t>2) راجع : الكافي ، كتاب الإيمان والكفر ، باب العفو ، ح 1795 ؛ والأمالي للمفيد ، ص 209 ، المجلس 23 ، ح 45 الوافي ، ج 15 ، ص 88 ، ح 14733.</w:t>
      </w:r>
    </w:p>
    <w:p w:rsidR="00D60D0D" w:rsidRPr="00D50D07" w:rsidRDefault="00D60D0D" w:rsidP="009C6F23">
      <w:pPr>
        <w:pStyle w:val="libFootnote0"/>
        <w:rPr>
          <w:rtl/>
        </w:rPr>
      </w:pPr>
      <w:r>
        <w:rPr>
          <w:rtl/>
        </w:rPr>
        <w:t>(</w:t>
      </w:r>
      <w:r w:rsidRPr="00D50D07">
        <w:rPr>
          <w:rtl/>
        </w:rPr>
        <w:t>3) في الوسائل :</w:t>
      </w:r>
      <w:r>
        <w:rPr>
          <w:rtl/>
        </w:rPr>
        <w:t xml:space="preserve"> «</w:t>
      </w:r>
      <w:r w:rsidRPr="00D50D07">
        <w:rPr>
          <w:rtl/>
        </w:rPr>
        <w:t>عن رجل» بدل</w:t>
      </w:r>
      <w:r>
        <w:rPr>
          <w:rtl/>
        </w:rPr>
        <w:t xml:space="preserve"> «</w:t>
      </w:r>
      <w:r w:rsidRPr="00D50D07">
        <w:rPr>
          <w:rtl/>
        </w:rPr>
        <w:t>عن بعض أصحابنا»</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جبلت» أي خلقت وطبعت. النهاية ، ج 1 ، ص 236 </w:t>
      </w:r>
      <w:r>
        <w:rPr>
          <w:rtl/>
        </w:rPr>
        <w:t>(</w:t>
      </w:r>
      <w:r w:rsidRPr="00D50D07">
        <w:rPr>
          <w:rtl/>
        </w:rPr>
        <w:t>جبل</w:t>
      </w:r>
      <w:r>
        <w:rPr>
          <w:rtl/>
        </w:rPr>
        <w:t>).</w:t>
      </w:r>
    </w:p>
    <w:p w:rsidR="00D60D0D" w:rsidRPr="00D50D07" w:rsidRDefault="00D60D0D" w:rsidP="009C6F23">
      <w:pPr>
        <w:pStyle w:val="libFootnote0"/>
        <w:rPr>
          <w:rtl/>
        </w:rPr>
      </w:pPr>
      <w:r>
        <w:rPr>
          <w:rtl/>
        </w:rPr>
        <w:t>(</w:t>
      </w:r>
      <w:r w:rsidRPr="00D50D07">
        <w:rPr>
          <w:rtl/>
        </w:rPr>
        <w:t>5) في الفقيه وتحف العقول :</w:t>
      </w:r>
      <w:r>
        <w:rPr>
          <w:rtl/>
        </w:rPr>
        <w:t xml:space="preserve"> «</w:t>
      </w:r>
      <w:r w:rsidRPr="00D50D07">
        <w:rPr>
          <w:rtl/>
        </w:rPr>
        <w:t>أحسن إليها» بدل</w:t>
      </w:r>
      <w:r>
        <w:rPr>
          <w:rtl/>
        </w:rPr>
        <w:t xml:space="preserve"> «</w:t>
      </w:r>
      <w:r w:rsidRPr="00D50D07">
        <w:rPr>
          <w:rtl/>
        </w:rPr>
        <w:t>ينفعها»</w:t>
      </w:r>
      <w:r>
        <w:rPr>
          <w:rtl/>
        </w:rPr>
        <w:t>.</w:t>
      </w:r>
      <w:r w:rsidRPr="00D50D07">
        <w:rPr>
          <w:rtl/>
        </w:rPr>
        <w:t xml:space="preserve"> وفي الوسائل :</w:t>
      </w:r>
      <w:r>
        <w:rPr>
          <w:rtl/>
        </w:rPr>
        <w:t xml:space="preserve"> «</w:t>
      </w:r>
      <w:r w:rsidRPr="00D50D07">
        <w:rPr>
          <w:rtl/>
        </w:rPr>
        <w:t>نفعها»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 بن ، جد» وحاشية</w:t>
      </w:r>
      <w:r>
        <w:rPr>
          <w:rtl/>
        </w:rPr>
        <w:t xml:space="preserve"> «</w:t>
      </w:r>
      <w:r w:rsidRPr="00D50D07">
        <w:rPr>
          <w:rtl/>
        </w:rPr>
        <w:t>د» :</w:t>
      </w:r>
      <w:r>
        <w:rPr>
          <w:rtl/>
        </w:rPr>
        <w:t xml:space="preserve"> «</w:t>
      </w:r>
      <w:r w:rsidRPr="00D50D07">
        <w:rPr>
          <w:rtl/>
        </w:rPr>
        <w:t>أضرها»</w:t>
      </w:r>
      <w:r>
        <w:rPr>
          <w:rtl/>
        </w:rPr>
        <w:t>.</w:t>
      </w:r>
      <w:r w:rsidRPr="00D50D07">
        <w:rPr>
          <w:rtl/>
        </w:rPr>
        <w:t xml:space="preserve"> وفي الفقيه وتحف العقول :</w:t>
      </w:r>
      <w:r>
        <w:rPr>
          <w:rtl/>
        </w:rPr>
        <w:t xml:space="preserve"> «</w:t>
      </w:r>
      <w:r w:rsidRPr="00D50D07">
        <w:rPr>
          <w:rtl/>
        </w:rPr>
        <w:t>أساء إليها» بدل</w:t>
      </w:r>
      <w:r>
        <w:rPr>
          <w:rtl/>
        </w:rPr>
        <w:t xml:space="preserve"> «</w:t>
      </w:r>
      <w:r w:rsidRPr="00D50D07">
        <w:rPr>
          <w:rtl/>
        </w:rPr>
        <w:t>أضربها»</w:t>
      </w:r>
      <w:r>
        <w:rPr>
          <w:rtl/>
        </w:rPr>
        <w:t>.</w:t>
      </w:r>
      <w:r w:rsidRPr="00D50D07">
        <w:rPr>
          <w:rtl/>
        </w:rPr>
        <w:t xml:space="preserve"> وفي الوسائل :</w:t>
      </w:r>
      <w:r>
        <w:rPr>
          <w:rtl/>
        </w:rPr>
        <w:t xml:space="preserve"> «</w:t>
      </w:r>
      <w:r w:rsidRPr="00D50D07">
        <w:rPr>
          <w:rtl/>
        </w:rPr>
        <w:t>ضرها»</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الغرض التحريص على إيصال النفع إلى الناس لجلب مودتهم ، والتحذير عن الإضرار لدفع بغضهم»</w:t>
      </w:r>
      <w:r>
        <w:rPr>
          <w:rtl/>
        </w:rPr>
        <w:t>.</w:t>
      </w:r>
    </w:p>
    <w:p w:rsidR="00D60D0D" w:rsidRPr="00D50D07" w:rsidRDefault="00D60D0D" w:rsidP="009C6F23">
      <w:pPr>
        <w:pStyle w:val="libFootnote0"/>
        <w:rPr>
          <w:rtl/>
        </w:rPr>
      </w:pPr>
      <w:r>
        <w:rPr>
          <w:rtl/>
        </w:rPr>
        <w:t>(</w:t>
      </w:r>
      <w:r w:rsidRPr="00D50D07">
        <w:rPr>
          <w:rtl/>
        </w:rPr>
        <w:t xml:space="preserve">7) الفقيه ، ج 4 ، ص 381 ، ح 5826 ، مرسلا ؛ وفيه ، ص 419 ، ح 5917 ، مرسلا من دون التصريح باسم المعصوم </w:t>
      </w:r>
      <w:r w:rsidRPr="000575E1">
        <w:rPr>
          <w:rStyle w:val="libAlaemChar"/>
          <w:rtl/>
        </w:rPr>
        <w:t>عليه‌السلام</w:t>
      </w:r>
      <w:r w:rsidRPr="00D50D07">
        <w:rPr>
          <w:rtl/>
        </w:rPr>
        <w:t xml:space="preserve">. وفي تحف العقول ، ص 37 </w:t>
      </w:r>
      <w:r>
        <w:rPr>
          <w:rtl/>
        </w:rPr>
        <w:t>و 5</w:t>
      </w:r>
      <w:r w:rsidRPr="00D50D07">
        <w:rPr>
          <w:rtl/>
        </w:rPr>
        <w:t xml:space="preserve">3 ، عن النبي </w:t>
      </w:r>
      <w:r w:rsidRPr="000575E1">
        <w:rPr>
          <w:rStyle w:val="libAlaemChar"/>
          <w:rtl/>
        </w:rPr>
        <w:t>صلى‌الله‌عليه‌وآله</w:t>
      </w:r>
      <w:r w:rsidRPr="00D50D07">
        <w:rPr>
          <w:rtl/>
        </w:rPr>
        <w:t>. وراجع : الأمالي للمفيد ، ص 232 ، المجلس 27 ، ح 4 الوافي ، ج 26 ، ص 557 ، ح 25696 ؛ الوسائل ، ج 16 ، ص 185 ، ح 21304.</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جد» وحاشية</w:t>
      </w:r>
      <w:r>
        <w:rPr>
          <w:rtl/>
        </w:rPr>
        <w:t xml:space="preserve"> «</w:t>
      </w:r>
      <w:r w:rsidRPr="00D50D07">
        <w:rPr>
          <w:rtl/>
        </w:rPr>
        <w:t>م»</w:t>
      </w:r>
      <w:r>
        <w:rPr>
          <w:rtl/>
        </w:rPr>
        <w:t>.</w:t>
      </w:r>
      <w:r w:rsidRPr="00D50D07">
        <w:rPr>
          <w:rtl/>
        </w:rPr>
        <w:t xml:space="preserve"> وفي</w:t>
      </w:r>
      <w:r>
        <w:rPr>
          <w:rtl/>
        </w:rPr>
        <w:t xml:space="preserve"> «</w:t>
      </w:r>
      <w:r w:rsidRPr="00D50D07">
        <w:rPr>
          <w:rtl/>
        </w:rPr>
        <w:t>د ، ع ، ل ، م ، ن ، بح ، بف ، بن ، جت» والمطبوع والوسائل :</w:t>
      </w:r>
      <w:r>
        <w:rPr>
          <w:rtl/>
        </w:rPr>
        <w:t xml:space="preserve"> «</w:t>
      </w:r>
      <w:r w:rsidRPr="00D50D07">
        <w:rPr>
          <w:rtl/>
        </w:rPr>
        <w:t>عن عمه الحسين بن عيسى بن عبد الله»</w:t>
      </w:r>
      <w:r>
        <w:rPr>
          <w:rtl/>
        </w:rPr>
        <w:t>.</w:t>
      </w:r>
    </w:p>
    <w:p w:rsidR="00D60D0D" w:rsidRPr="00B1579B" w:rsidRDefault="00D60D0D" w:rsidP="00806E06">
      <w:pPr>
        <w:pStyle w:val="libNormal"/>
        <w:rPr>
          <w:rStyle w:val="libFootnoteChar"/>
          <w:rtl/>
        </w:rPr>
      </w:pPr>
      <w:r w:rsidRPr="00B1579B">
        <w:rPr>
          <w:rStyle w:val="libFootnoteChar"/>
          <w:rtl/>
        </w:rPr>
        <w:t xml:space="preserve">والصواب ما أثبتناه ؛ فإن موسى بن عمران هذا ، هو موسى بن عمران النخعي ، وعمه هو الحسين بن يزيد النوفلي ، وقد تكررت في أسناد كتب الصدوق </w:t>
      </w:r>
      <w:r w:rsidRPr="000575E1">
        <w:rPr>
          <w:rStyle w:val="libAlaemChar"/>
          <w:rtl/>
        </w:rPr>
        <w:t>قدس‌سره</w:t>
      </w:r>
      <w:r w:rsidRPr="00B1579B">
        <w:rPr>
          <w:rStyle w:val="libFootnoteChar"/>
          <w:rtl/>
        </w:rPr>
        <w:t xml:space="preserve"> ، رواية محمد بن أبي عبد الله الكوفي ، عن موسى بن عمران</w:t>
      </w:r>
    </w:p>
    <w:p w:rsidR="00D60D0D" w:rsidRPr="00D50D07" w:rsidRDefault="00D60D0D" w:rsidP="00806E06">
      <w:pPr>
        <w:pStyle w:val="libNormal"/>
        <w:rPr>
          <w:rtl/>
        </w:rPr>
      </w:pPr>
      <w:r>
        <w:rPr>
          <w:rtl/>
        </w:rPr>
        <w:br w:type="page"/>
      </w:r>
      <w:r w:rsidRPr="00D50D07">
        <w:rPr>
          <w:rtl/>
        </w:rPr>
        <w:lastRenderedPageBreak/>
        <w:t xml:space="preserve">عن أخيه أبي الحسن موسى </w:t>
      </w:r>
      <w:r w:rsidRPr="000575E1">
        <w:rPr>
          <w:rStyle w:val="libAlaemChar"/>
          <w:rtl/>
        </w:rPr>
        <w:t>عليه‌السلام</w:t>
      </w:r>
      <w:r w:rsidRPr="00D50D07">
        <w:rPr>
          <w:rtl/>
        </w:rPr>
        <w:t xml:space="preserve"> ، قال :</w:t>
      </w:r>
      <w:r>
        <w:rPr>
          <w:rtl/>
        </w:rPr>
        <w:t xml:space="preserve"> «</w:t>
      </w:r>
      <w:r w:rsidRPr="00D50D07">
        <w:rPr>
          <w:rtl/>
        </w:rPr>
        <w:t xml:space="preserve">أخذ أبي بيدي ، ثم قال </w:t>
      </w:r>
      <w:r w:rsidRPr="0089525C">
        <w:rPr>
          <w:rStyle w:val="libFootnotenumChar"/>
          <w:rtl/>
        </w:rPr>
        <w:t>(1)</w:t>
      </w:r>
      <w:r w:rsidRPr="00D50D07">
        <w:rPr>
          <w:rtl/>
        </w:rPr>
        <w:t xml:space="preserve"> : يا بني ، إن أبي محمد بن علي </w:t>
      </w:r>
      <w:r w:rsidRPr="000575E1">
        <w:rPr>
          <w:rStyle w:val="libAlaemChar"/>
          <w:rtl/>
        </w:rPr>
        <w:t>عليهما‌السلام</w:t>
      </w:r>
      <w:r w:rsidRPr="00D50D07">
        <w:rPr>
          <w:rtl/>
        </w:rPr>
        <w:t xml:space="preserve"> أخذ بيدي كما أخذت بيدك ، وقال : إن أبي علي بن الحسين </w:t>
      </w:r>
      <w:r w:rsidRPr="000575E1">
        <w:rPr>
          <w:rStyle w:val="libAlaemChar"/>
          <w:rtl/>
        </w:rPr>
        <w:t>عليهما‌السلام</w:t>
      </w:r>
      <w:r w:rsidRPr="00D50D07">
        <w:rPr>
          <w:rtl/>
        </w:rPr>
        <w:t xml:space="preserve"> أخذ بيدي ، وقال </w:t>
      </w:r>
      <w:r w:rsidRPr="0089525C">
        <w:rPr>
          <w:rStyle w:val="libFootnotenumChar"/>
          <w:rtl/>
        </w:rPr>
        <w:t>(2)</w:t>
      </w:r>
      <w:r w:rsidRPr="00D50D07">
        <w:rPr>
          <w:rtl/>
        </w:rPr>
        <w:t xml:space="preserve"> : يا بني ، افعل الخير إلى كل من طلبه منك ، فإن كان من أهله فقد أصبت موضعه ، وإن لم يكن من أهله كنت أنت من أهله ؛ وإن شتمك رجل عن يمينك ، ثم تحول إلى يسارك ، فاعتذر إليك ، فاقبل عذره»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14957 / 142.</w:t>
      </w:r>
      <w:r w:rsidRPr="00D50D07">
        <w:rPr>
          <w:rtl/>
        </w:rPr>
        <w:t xml:space="preserve"> محمد بن يحيى ، عن أحمد بن محمد ، عن ابن محبوب ، عن العلاء بن رزين ، عن محمد بن مسلم ؛ و</w:t>
      </w:r>
      <w:r>
        <w:rPr>
          <w:rFonts w:hint="cs"/>
          <w:rtl/>
        </w:rPr>
        <w:t xml:space="preserve"> </w:t>
      </w:r>
      <w:r w:rsidRPr="0089525C">
        <w:rPr>
          <w:rStyle w:val="libFootnotenumChar"/>
          <w:rtl/>
        </w:rPr>
        <w:t>(4)</w:t>
      </w:r>
      <w:r w:rsidRPr="00D50D07">
        <w:rPr>
          <w:rtl/>
        </w:rPr>
        <w:t xml:space="preserve"> الحجال ، عن العلاء ، عن محمد بن مسلم ، قال :</w:t>
      </w:r>
    </w:p>
    <w:p w:rsidR="00D60D0D" w:rsidRPr="00D50D07" w:rsidRDefault="00D60D0D" w:rsidP="00806E06">
      <w:pPr>
        <w:pStyle w:val="libNormal"/>
        <w:rPr>
          <w:rtl/>
        </w:rPr>
      </w:pPr>
      <w:r w:rsidRPr="00D50D07">
        <w:rPr>
          <w:rtl/>
        </w:rPr>
        <w:t xml:space="preserve">قال لي أبو جعفر </w:t>
      </w:r>
      <w:r w:rsidRPr="000575E1">
        <w:rPr>
          <w:rStyle w:val="libAlaemChar"/>
          <w:rtl/>
        </w:rPr>
        <w:t>عليه‌السلام</w:t>
      </w:r>
      <w:r w:rsidRPr="00D50D07">
        <w:rPr>
          <w:rtl/>
        </w:rPr>
        <w:t xml:space="preserve"> :</w:t>
      </w:r>
      <w:r>
        <w:rPr>
          <w:rtl/>
        </w:rPr>
        <w:t xml:space="preserve"> «</w:t>
      </w:r>
      <w:r w:rsidRPr="00D50D07">
        <w:rPr>
          <w:rtl/>
        </w:rPr>
        <w:t xml:space="preserve">كان كل شيء ماء ، وكان عرشه على الماء ، فأمر الله </w:t>
      </w:r>
      <w:r>
        <w:rPr>
          <w:rtl/>
        </w:rPr>
        <w:t>ـ</w:t>
      </w:r>
      <w:r w:rsidRPr="00D50D07">
        <w:rPr>
          <w:rtl/>
        </w:rPr>
        <w:t xml:space="preserve"> عز ذكره </w:t>
      </w:r>
      <w:r>
        <w:rPr>
          <w:rtl/>
        </w:rPr>
        <w:t>ـ</w:t>
      </w:r>
      <w:r w:rsidRPr="00D50D07">
        <w:rPr>
          <w:rtl/>
        </w:rPr>
        <w:t xml:space="preserve"> الماء ، فاضطرم نارا ، ثم أمر النار ، فخمدت فارتفع من خمودها دخان ، فخلق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w:t>
      </w:r>
      <w:r w:rsidRPr="0089525C">
        <w:rPr>
          <w:rStyle w:val="libFootnotenumChar"/>
          <w:rtl/>
        </w:rPr>
        <w:t>(5)</w:t>
      </w:r>
      <w:r w:rsidRPr="00D50D07">
        <w:rPr>
          <w:rtl/>
        </w:rPr>
        <w:t xml:space="preserve"> السماوات من ذلك الدخان ، وخلق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الأرض من الرماد ، ثم اختصم الماء والنار والريح ، فقال الماء : أنا جند الله الأكبر ، وقالت النار :</w:t>
      </w:r>
      <w:r>
        <w:rPr>
          <w:rFonts w:hint="cs"/>
          <w:rtl/>
        </w:rPr>
        <w:t xml:space="preserve"> </w:t>
      </w:r>
      <w:r w:rsidRPr="00D50D07">
        <w:rPr>
          <w:rtl/>
        </w:rPr>
        <w:t xml:space="preserve">أنا جند الله الأكبر ، وقالت </w:t>
      </w:r>
      <w:r w:rsidRPr="0089525C">
        <w:rPr>
          <w:rStyle w:val="libFootnotenumChar"/>
          <w:rtl/>
        </w:rPr>
        <w:t>(6)</w:t>
      </w:r>
      <w:r w:rsidRPr="00D50D07">
        <w:rPr>
          <w:rtl/>
        </w:rPr>
        <w:t xml:space="preserve"> الريح : أنا جند الله الأكبر </w:t>
      </w:r>
      <w:r w:rsidRPr="0089525C">
        <w:rPr>
          <w:rStyle w:val="libFootnotenumChar"/>
          <w:rtl/>
        </w:rPr>
        <w:t>(7)</w:t>
      </w:r>
      <w:r w:rsidRPr="00D50D07">
        <w:rPr>
          <w:rtl/>
        </w:rPr>
        <w:t xml:space="preserve">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p>
    <w:p w:rsidR="00D60D0D" w:rsidRPr="00D50D07" w:rsidRDefault="00D60D0D" w:rsidP="00586E8D">
      <w:pPr>
        <w:pStyle w:val="libLine"/>
        <w:rPr>
          <w:rtl/>
        </w:rPr>
      </w:pPr>
      <w:r w:rsidRPr="00D50D07">
        <w:rPr>
          <w:rtl/>
        </w:rPr>
        <w:t>__________________</w:t>
      </w:r>
    </w:p>
    <w:p w:rsidR="00D60D0D" w:rsidRDefault="00D60D0D" w:rsidP="00B1579B">
      <w:pPr>
        <w:pStyle w:val="libFootnote"/>
        <w:rPr>
          <w:rtl/>
        </w:rPr>
      </w:pPr>
      <w:r w:rsidRPr="00D50D07">
        <w:rPr>
          <w:rtl/>
        </w:rPr>
        <w:t xml:space="preserve">النخعي ، عن عمه الحسين بن يزيد </w:t>
      </w:r>
      <w:r>
        <w:rPr>
          <w:rtl/>
        </w:rPr>
        <w:t>[</w:t>
      </w:r>
      <w:r w:rsidRPr="00D50D07">
        <w:rPr>
          <w:rtl/>
        </w:rPr>
        <w:t>النوفلي</w:t>
      </w:r>
      <w:r>
        <w:rPr>
          <w:rtl/>
        </w:rPr>
        <w:t>].</w:t>
      </w:r>
      <w:r w:rsidRPr="00D50D07">
        <w:rPr>
          <w:rtl/>
        </w:rPr>
        <w:t xml:space="preserve"> وروى النوفلي عن عيسى بن عبد الله في الأسناد بعناوينه المختلفة من عيسى بن عبد الله وعيسى بن عبد الله بن محمد بن عمر بن علي وعيسى بن عبد الله الهاشمي وعيسى بن عبد الله العمري. راجع : الكافي ، ح 6244 </w:t>
      </w:r>
      <w:r>
        <w:rPr>
          <w:rtl/>
        </w:rPr>
        <w:t>و 1</w:t>
      </w:r>
      <w:r w:rsidRPr="00D50D07">
        <w:rPr>
          <w:rtl/>
        </w:rPr>
        <w:t>4814 ؛ المحاسن ، ص 479 ، ح 501 ؛ وص 526 ، ح 760 ؛ ثواب الأعمال ، ص 37 ، ح 2.</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فقال» بدل</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 xml:space="preserve">3) تحف العقول ، ص 282 ، عن علي بن الحسين </w:t>
      </w:r>
      <w:r w:rsidRPr="000575E1">
        <w:rPr>
          <w:rStyle w:val="libAlaemChar"/>
          <w:rtl/>
        </w:rPr>
        <w:t>عليهما‌السلام</w:t>
      </w:r>
      <w:r w:rsidRPr="00D50D07">
        <w:rPr>
          <w:rtl/>
        </w:rPr>
        <w:t xml:space="preserve"> ، من قوله :</w:t>
      </w:r>
      <w:r>
        <w:rPr>
          <w:rtl/>
        </w:rPr>
        <w:t xml:space="preserve"> «</w:t>
      </w:r>
      <w:r w:rsidRPr="00D50D07">
        <w:rPr>
          <w:rtl/>
        </w:rPr>
        <w:t>افعل الخير» الوافي ، ج 10 ، ص 450 ، ح 9861 ؛ الوسائل ، ج 16 ، ص 294 ، ح 21584.</w:t>
      </w:r>
    </w:p>
    <w:p w:rsidR="00D60D0D" w:rsidRPr="00D50D07" w:rsidRDefault="00D60D0D" w:rsidP="009C6F23">
      <w:pPr>
        <w:pStyle w:val="libFootnote0"/>
        <w:rPr>
          <w:rtl/>
        </w:rPr>
      </w:pPr>
      <w:r>
        <w:rPr>
          <w:rtl/>
        </w:rPr>
        <w:t>(</w:t>
      </w:r>
      <w:r w:rsidRPr="00D50D07">
        <w:rPr>
          <w:rtl/>
        </w:rPr>
        <w:t>4) في السند تحويل بعطف</w:t>
      </w:r>
      <w:r>
        <w:rPr>
          <w:rtl/>
        </w:rPr>
        <w:t xml:space="preserve"> «</w:t>
      </w:r>
      <w:r w:rsidRPr="00D50D07">
        <w:rPr>
          <w:rtl/>
        </w:rPr>
        <w:t>الحجال ، عن العلاء ، عن محمد بن مسلم» على</w:t>
      </w:r>
      <w:r>
        <w:rPr>
          <w:rtl/>
        </w:rPr>
        <w:t xml:space="preserve"> «</w:t>
      </w:r>
      <w:r w:rsidRPr="00D50D07">
        <w:rPr>
          <w:rtl/>
        </w:rPr>
        <w:t>ابن محبوب ، عن العلاء بن رزين ، عن محمد بن مسلم»</w:t>
      </w:r>
      <w:r>
        <w:rPr>
          <w:rtl/>
        </w:rPr>
        <w:t>.</w:t>
      </w:r>
    </w:p>
    <w:p w:rsidR="00D60D0D" w:rsidRPr="00D50D07" w:rsidRDefault="00D60D0D" w:rsidP="009C6F23">
      <w:pPr>
        <w:pStyle w:val="libFootnote0"/>
        <w:rPr>
          <w:rtl/>
        </w:rPr>
      </w:pPr>
      <w:r>
        <w:rPr>
          <w:rtl/>
        </w:rPr>
        <w:t>(</w:t>
      </w:r>
      <w:r w:rsidRPr="00D50D07">
        <w:rPr>
          <w:rtl/>
        </w:rPr>
        <w:t xml:space="preserve">5) في البحار والكافي ، ح 14883 : </w:t>
      </w:r>
      <w:r>
        <w:rPr>
          <w:rtl/>
        </w:rPr>
        <w:t>ـ «</w:t>
      </w:r>
      <w:r w:rsidRPr="00D50D07">
        <w:rPr>
          <w:rtl/>
        </w:rPr>
        <w:t xml:space="preserve">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م» والوافي والبحار والكافي ، ح 14883 :</w:t>
      </w:r>
      <w:r>
        <w:rPr>
          <w:rtl/>
        </w:rPr>
        <w:t xml:space="preserve"> «</w:t>
      </w:r>
      <w:r w:rsidRPr="00D50D07">
        <w:rPr>
          <w:rtl/>
        </w:rPr>
        <w:t xml:space="preserve">وقالت </w:t>
      </w:r>
      <w:r>
        <w:rPr>
          <w:rtl/>
        </w:rPr>
        <w:t>[</w:t>
      </w:r>
      <w:r w:rsidRPr="00D50D07">
        <w:rPr>
          <w:rtl/>
        </w:rPr>
        <w:t>البحار : قال</w:t>
      </w:r>
      <w:r>
        <w:rPr>
          <w:rtl/>
        </w:rPr>
        <w:t>]</w:t>
      </w:r>
      <w:r w:rsidRPr="00D50D07">
        <w:rPr>
          <w:rtl/>
        </w:rPr>
        <w:t xml:space="preserve"> الريح : أنا جند الله الأكبر ، وقالت النار ، أنا جند الله الأكبر»</w:t>
      </w:r>
      <w:r>
        <w:rPr>
          <w:rtl/>
        </w:rPr>
        <w:t>.</w:t>
      </w:r>
    </w:p>
    <w:p w:rsidR="00D60D0D" w:rsidRPr="00D50D07" w:rsidRDefault="00D60D0D" w:rsidP="00060D07">
      <w:pPr>
        <w:pStyle w:val="libNormal0"/>
        <w:rPr>
          <w:rtl/>
        </w:rPr>
      </w:pPr>
      <w:r>
        <w:rPr>
          <w:rtl/>
        </w:rPr>
        <w:br w:type="page"/>
      </w:r>
      <w:r w:rsidRPr="00D50D07">
        <w:rPr>
          <w:rtl/>
        </w:rPr>
        <w:lastRenderedPageBreak/>
        <w:t xml:space="preserve">إلى الريح : أنت جندي الأكبر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3E3ED5">
      <w:pPr>
        <w:pStyle w:val="Heading1Center"/>
        <w:rPr>
          <w:rtl/>
        </w:rPr>
      </w:pPr>
      <w:bookmarkStart w:id="38" w:name="_Toc470785177"/>
      <w:r w:rsidRPr="00D50D07">
        <w:rPr>
          <w:rtl/>
        </w:rPr>
        <w:t>حديث زينب العطارة</w:t>
      </w:r>
      <w:bookmarkEnd w:id="38"/>
    </w:p>
    <w:p w:rsidR="00D60D0D" w:rsidRPr="00D50D07" w:rsidRDefault="00D60D0D" w:rsidP="00806E06">
      <w:pPr>
        <w:pStyle w:val="libNormal"/>
        <w:rPr>
          <w:rtl/>
        </w:rPr>
      </w:pPr>
      <w:r w:rsidRPr="00727229">
        <w:rPr>
          <w:rStyle w:val="libBold2Char"/>
          <w:rtl/>
        </w:rPr>
        <w:t>14958 / 143.</w:t>
      </w:r>
      <w:r w:rsidRPr="00D50D07">
        <w:rPr>
          <w:rtl/>
        </w:rPr>
        <w:t xml:space="preserve"> محمد بن يحيى ، عن أحمد بن محمد ، عن عبد الرحمن بن أبي نجران ، عن صفوان ، عن خلف بن حماد ، عن الحسين بن زيد الهاشمي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جاءت زينب العطارة الحولاء إلى نساء النبي </w:t>
      </w:r>
      <w:r w:rsidRPr="000575E1">
        <w:rPr>
          <w:rStyle w:val="libAlaemChar"/>
          <w:rtl/>
        </w:rPr>
        <w:t>صلى‌الله‌عليه‌وآله</w:t>
      </w:r>
      <w:r w:rsidRPr="00D50D07">
        <w:rPr>
          <w:rtl/>
        </w:rPr>
        <w:t xml:space="preserve"> وبناته ، وكانت </w:t>
      </w:r>
      <w:r w:rsidRPr="0089525C">
        <w:rPr>
          <w:rStyle w:val="libFootnotenumChar"/>
          <w:rtl/>
        </w:rPr>
        <w:t>(3)</w:t>
      </w:r>
      <w:r w:rsidRPr="00D50D07">
        <w:rPr>
          <w:rtl/>
        </w:rPr>
        <w:t xml:space="preserve"> تبيع منهن العطر ، فجاء النبي </w:t>
      </w:r>
      <w:r w:rsidRPr="000575E1">
        <w:rPr>
          <w:rStyle w:val="libAlaemChar"/>
          <w:rtl/>
        </w:rPr>
        <w:t>صلى‌الله‌عليه‌وآله</w:t>
      </w:r>
      <w:r w:rsidRPr="00D50D07">
        <w:rPr>
          <w:rtl/>
        </w:rPr>
        <w:t xml:space="preserve"> وهي عندهن ، فقال </w:t>
      </w:r>
      <w:r w:rsidRPr="0089525C">
        <w:rPr>
          <w:rStyle w:val="libFootnotenumChar"/>
          <w:rtl/>
        </w:rPr>
        <w:t>(4)</w:t>
      </w:r>
      <w:r w:rsidRPr="00D50D07">
        <w:rPr>
          <w:rtl/>
        </w:rPr>
        <w:t xml:space="preserve"> : إذا أتيتنا </w:t>
      </w:r>
      <w:r w:rsidRPr="0089525C">
        <w:rPr>
          <w:rStyle w:val="libFootnotenumChar"/>
          <w:rtl/>
        </w:rPr>
        <w:t>(5)</w:t>
      </w:r>
      <w:r w:rsidRPr="00D50D07">
        <w:rPr>
          <w:rtl/>
        </w:rPr>
        <w:t xml:space="preserve"> طابت </w:t>
      </w:r>
      <w:r w:rsidRPr="0089525C">
        <w:rPr>
          <w:rStyle w:val="libFootnotenumChar"/>
          <w:rtl/>
        </w:rPr>
        <w:t>(6)</w:t>
      </w:r>
      <w:r w:rsidRPr="00D50D07">
        <w:rPr>
          <w:rtl/>
        </w:rPr>
        <w:t xml:space="preserve"> بيوتنا.</w:t>
      </w:r>
    </w:p>
    <w:p w:rsidR="00D60D0D" w:rsidRPr="00D50D07" w:rsidRDefault="00D60D0D" w:rsidP="00806E06">
      <w:pPr>
        <w:pStyle w:val="libNormal"/>
        <w:rPr>
          <w:rtl/>
        </w:rPr>
      </w:pPr>
      <w:r w:rsidRPr="00D50D07">
        <w:rPr>
          <w:rtl/>
        </w:rPr>
        <w:t>فقالت : بيوتك بريحك أطيب يا رسول الله.</w:t>
      </w:r>
    </w:p>
    <w:p w:rsidR="00D60D0D" w:rsidRPr="00D50D07" w:rsidRDefault="00D60D0D" w:rsidP="00806E06">
      <w:pPr>
        <w:pStyle w:val="libNormal"/>
        <w:rPr>
          <w:rtl/>
        </w:rPr>
      </w:pPr>
      <w:r w:rsidRPr="00D50D07">
        <w:rPr>
          <w:rtl/>
        </w:rPr>
        <w:t xml:space="preserve">قال : إذا بعت فأحسني ولا تغشي ، فإنه أتقى </w:t>
      </w:r>
      <w:r w:rsidRPr="0089525C">
        <w:rPr>
          <w:rStyle w:val="libFootnotenumChar"/>
          <w:rtl/>
        </w:rPr>
        <w:t>(7)</w:t>
      </w:r>
      <w:r w:rsidRPr="00D50D07">
        <w:rPr>
          <w:rtl/>
        </w:rPr>
        <w:t xml:space="preserve"> وأبقى للمال.</w:t>
      </w:r>
    </w:p>
    <w:p w:rsidR="00D60D0D" w:rsidRPr="00D50D07" w:rsidRDefault="00D60D0D" w:rsidP="00806E06">
      <w:pPr>
        <w:pStyle w:val="libNormal"/>
        <w:rPr>
          <w:rtl/>
        </w:rPr>
      </w:pPr>
      <w:r w:rsidRPr="00D50D07">
        <w:rPr>
          <w:rtl/>
        </w:rPr>
        <w:t xml:space="preserve">فقالت : يا رسول الله ، ما أتيت بشيء من بيعي ، وإنما أتيت أسألك عن عظمة الله </w:t>
      </w:r>
      <w:r w:rsidRPr="000575E1">
        <w:rPr>
          <w:rStyle w:val="libAlaemChar"/>
          <w:rtl/>
        </w:rPr>
        <w:t>عزوجل</w:t>
      </w:r>
      <w:r w:rsidRPr="00D50D07">
        <w:rPr>
          <w:rtl/>
        </w:rPr>
        <w:t>.</w:t>
      </w:r>
    </w:p>
    <w:p w:rsidR="00D60D0D" w:rsidRPr="00D50D07" w:rsidRDefault="00D60D0D" w:rsidP="00806E06">
      <w:pPr>
        <w:pStyle w:val="libNormal"/>
        <w:rPr>
          <w:rtl/>
        </w:rPr>
      </w:pPr>
      <w:r w:rsidRPr="00D50D07">
        <w:rPr>
          <w:rtl/>
        </w:rPr>
        <w:t>فقال : جل جلال الله ، سأحدثك عن بعض ذلك.</w:t>
      </w:r>
    </w:p>
    <w:p w:rsidR="00D60D0D" w:rsidRPr="00D50D07" w:rsidRDefault="00D60D0D" w:rsidP="00806E06">
      <w:pPr>
        <w:pStyle w:val="libNormal"/>
        <w:rPr>
          <w:rtl/>
        </w:rPr>
      </w:pPr>
      <w:r w:rsidRPr="00D50D07">
        <w:rPr>
          <w:rtl/>
        </w:rPr>
        <w:t xml:space="preserve">ثم قال : إن هذه الأرض بمن </w:t>
      </w:r>
      <w:r w:rsidRPr="0089525C">
        <w:rPr>
          <w:rStyle w:val="libFootnotenumChar"/>
          <w:rtl/>
        </w:rPr>
        <w:t>(8)</w:t>
      </w:r>
      <w:r w:rsidRPr="00D50D07">
        <w:rPr>
          <w:rtl/>
        </w:rPr>
        <w:t xml:space="preserve"> عليها عند التي </w:t>
      </w:r>
      <w:r w:rsidRPr="0089525C">
        <w:rPr>
          <w:rStyle w:val="libFootnotenumChar"/>
          <w:rtl/>
        </w:rPr>
        <w:t>(9)</w:t>
      </w:r>
      <w:r w:rsidRPr="00D50D07">
        <w:rPr>
          <w:rtl/>
        </w:rPr>
        <w:t xml:space="preserve"> تحتها كحلقة ملقاة </w:t>
      </w:r>
      <w:r w:rsidRPr="0089525C">
        <w:rPr>
          <w:rStyle w:val="libFootnotenumChar"/>
          <w:rtl/>
        </w:rPr>
        <w:t>(10)</w:t>
      </w:r>
      <w:r w:rsidRPr="00D50D07">
        <w:rPr>
          <w:rtl/>
        </w:rPr>
        <w:t xml:space="preserve">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مرهذا الحديث بعينه متنا وسندا في حديث أهل الشام تحت الرقم 14883 وشرحنا غرائب مفرداته هناك ، إن شئت فراجع هناك.</w:t>
      </w:r>
    </w:p>
    <w:p w:rsidR="00D60D0D" w:rsidRPr="00D50D07" w:rsidRDefault="00D60D0D" w:rsidP="009C6F23">
      <w:pPr>
        <w:pStyle w:val="libFootnote0"/>
        <w:rPr>
          <w:rtl/>
        </w:rPr>
      </w:pPr>
      <w:r>
        <w:rPr>
          <w:rtl/>
        </w:rPr>
        <w:t>(</w:t>
      </w:r>
      <w:r w:rsidRPr="00D50D07">
        <w:rPr>
          <w:rtl/>
        </w:rPr>
        <w:t xml:space="preserve">2) الكافي ، كتاب الروضة ، ح 14883. وفي كمال الدين ، ص 247 ؛ ومعاني الأخبار ، ص 93 ، مرسلا عن النبي </w:t>
      </w:r>
      <w:r w:rsidRPr="000575E1">
        <w:rPr>
          <w:rStyle w:val="libAlaemChar"/>
          <w:rtl/>
        </w:rPr>
        <w:t>صلى‌الله‌عليه‌وآله</w:t>
      </w:r>
      <w:r w:rsidRPr="00D50D07">
        <w:rPr>
          <w:rtl/>
        </w:rPr>
        <w:t xml:space="preserve"> ، وتمام الرواية هكذا :</w:t>
      </w:r>
      <w:r>
        <w:rPr>
          <w:rtl/>
        </w:rPr>
        <w:t xml:space="preserve"> «</w:t>
      </w:r>
      <w:r w:rsidRPr="00D50D07">
        <w:rPr>
          <w:rtl/>
        </w:rPr>
        <w:t>الريح جند الله الأكبر» الوافي ، ج 26 ، ص 471 ، ح 25549 ؛ البحار ، ج 57 ، ص 98 ، ح 82.</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كانت» بدون الواو.</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 جد» وحاشية</w:t>
      </w:r>
      <w:r>
        <w:rPr>
          <w:rtl/>
        </w:rPr>
        <w:t xml:space="preserve"> «</w:t>
      </w:r>
      <w:r w:rsidRPr="00D50D07">
        <w:rPr>
          <w:rtl/>
        </w:rPr>
        <w:t>ع» :</w:t>
      </w:r>
      <w:r>
        <w:rPr>
          <w:rtl/>
        </w:rPr>
        <w:t xml:space="preserve"> «</w:t>
      </w:r>
      <w:r w:rsidRPr="00D50D07">
        <w:rPr>
          <w:rtl/>
        </w:rPr>
        <w:t>أتيتينا»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طيبت»</w:t>
      </w:r>
      <w:r>
        <w:rPr>
          <w:rtl/>
        </w:rPr>
        <w:t>.</w:t>
      </w:r>
      <w:r w:rsidRPr="00D50D07">
        <w:rPr>
          <w:rtl/>
        </w:rPr>
        <w:t xml:space="preserve"> وفي</w:t>
      </w:r>
      <w:r>
        <w:rPr>
          <w:rtl/>
        </w:rPr>
        <w:t xml:space="preserve"> «</w:t>
      </w:r>
      <w:r w:rsidRPr="00D50D07">
        <w:rPr>
          <w:rtl/>
        </w:rPr>
        <w:t>بف» :</w:t>
      </w:r>
      <w:r>
        <w:rPr>
          <w:rtl/>
        </w:rPr>
        <w:t xml:space="preserve"> «</w:t>
      </w:r>
      <w:r w:rsidRPr="00D50D07">
        <w:rPr>
          <w:rtl/>
        </w:rPr>
        <w:t>أطابت»</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فإنه أتقى ، أي أقرب إلى التقوى وأنسب بها»</w:t>
      </w:r>
      <w:r>
        <w:rPr>
          <w:rtl/>
        </w:rPr>
        <w:t>.</w:t>
      </w:r>
    </w:p>
    <w:p w:rsidR="00D60D0D" w:rsidRPr="00D50D07" w:rsidRDefault="00D60D0D" w:rsidP="009C6F23">
      <w:pPr>
        <w:pStyle w:val="libFootnote0"/>
        <w:rPr>
          <w:rtl/>
        </w:rPr>
      </w:pPr>
      <w:r>
        <w:rPr>
          <w:rtl/>
        </w:rPr>
        <w:t>(</w:t>
      </w:r>
      <w:r w:rsidRPr="00D50D07">
        <w:rPr>
          <w:rtl/>
        </w:rPr>
        <w:t xml:space="preserve">8) في التوحيد : </w:t>
      </w:r>
      <w:r>
        <w:rPr>
          <w:rtl/>
        </w:rPr>
        <w:t>+ «</w:t>
      </w:r>
      <w:r w:rsidRPr="00D50D07">
        <w:rPr>
          <w:rtl/>
        </w:rPr>
        <w:t>فيها ومن»</w:t>
      </w:r>
      <w:r>
        <w:rPr>
          <w:rtl/>
        </w:rPr>
        <w:t>.</w:t>
      </w:r>
    </w:p>
    <w:p w:rsidR="00D60D0D" w:rsidRPr="00D50D07" w:rsidRDefault="00D60D0D" w:rsidP="009C6F23">
      <w:pPr>
        <w:pStyle w:val="libFootnote0"/>
        <w:rPr>
          <w:rtl/>
        </w:rPr>
      </w:pPr>
      <w:r>
        <w:rPr>
          <w:rtl/>
        </w:rPr>
        <w:t>(</w:t>
      </w:r>
      <w:r w:rsidRPr="00D50D07">
        <w:rPr>
          <w:rtl/>
        </w:rPr>
        <w:t>9) في معظم النسخ :</w:t>
      </w:r>
      <w:r>
        <w:rPr>
          <w:rtl/>
        </w:rPr>
        <w:t xml:space="preserve"> «</w:t>
      </w:r>
      <w:r w:rsidRPr="00D50D07">
        <w:rPr>
          <w:rtl/>
        </w:rPr>
        <w:t>الذي»</w:t>
      </w:r>
      <w:r>
        <w:rPr>
          <w:rtl/>
        </w:rPr>
        <w:t>.</w:t>
      </w:r>
      <w:r w:rsidRPr="00D50D07">
        <w:rPr>
          <w:rtl/>
        </w:rPr>
        <w:t xml:space="preserve"> وما أثبتناه مطابق للوافي وشرح المازندراني والمرآة والمطبوع ونسخة</w:t>
      </w:r>
      <w:r>
        <w:rPr>
          <w:rtl/>
        </w:rPr>
        <w:t xml:space="preserve"> «</w:t>
      </w:r>
      <w:r w:rsidRPr="00D50D07">
        <w:rPr>
          <w:rtl/>
        </w:rPr>
        <w:t>ف»</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بف» والتوحيد : </w:t>
      </w:r>
      <w:r>
        <w:rPr>
          <w:rtl/>
        </w:rPr>
        <w:t>ـ «</w:t>
      </w:r>
      <w:r w:rsidRPr="00D50D07">
        <w:rPr>
          <w:rtl/>
        </w:rPr>
        <w:t>ملقاة»</w:t>
      </w:r>
      <w:r>
        <w:rPr>
          <w:rtl/>
        </w:rPr>
        <w:t>.</w:t>
      </w:r>
    </w:p>
    <w:p w:rsidR="00D60D0D" w:rsidRPr="00D50D07" w:rsidRDefault="00D60D0D" w:rsidP="00060D07">
      <w:pPr>
        <w:pStyle w:val="libNormal0"/>
        <w:rPr>
          <w:rtl/>
        </w:rPr>
      </w:pPr>
      <w:r>
        <w:rPr>
          <w:rtl/>
        </w:rPr>
        <w:br w:type="page"/>
      </w:r>
      <w:r w:rsidRPr="00D50D07">
        <w:rPr>
          <w:rtl/>
        </w:rPr>
        <w:lastRenderedPageBreak/>
        <w:t xml:space="preserve">فلاة </w:t>
      </w:r>
      <w:r w:rsidRPr="0089525C">
        <w:rPr>
          <w:rStyle w:val="libFootnotenumChar"/>
          <w:rtl/>
        </w:rPr>
        <w:t>(1)</w:t>
      </w:r>
      <w:r w:rsidRPr="00D50D07">
        <w:rPr>
          <w:rtl/>
        </w:rPr>
        <w:t xml:space="preserve"> قي </w:t>
      </w:r>
      <w:r w:rsidRPr="0089525C">
        <w:rPr>
          <w:rStyle w:val="libFootnotenumChar"/>
          <w:rtl/>
        </w:rPr>
        <w:t>(2)</w:t>
      </w:r>
      <w:r w:rsidRPr="00D50D07">
        <w:rPr>
          <w:rtl/>
        </w:rPr>
        <w:t xml:space="preserve"> ، وهاتان بمن فيهما ومن عليهما عند التي </w:t>
      </w:r>
      <w:r w:rsidRPr="0089525C">
        <w:rPr>
          <w:rStyle w:val="libFootnotenumChar"/>
          <w:rtl/>
        </w:rPr>
        <w:t>(3)</w:t>
      </w:r>
      <w:r w:rsidRPr="00D50D07">
        <w:rPr>
          <w:rtl/>
        </w:rPr>
        <w:t xml:space="preserve"> تحتها كحلقة ملقاة </w:t>
      </w:r>
      <w:r w:rsidRPr="0089525C">
        <w:rPr>
          <w:rStyle w:val="libFootnotenumChar"/>
          <w:rtl/>
        </w:rPr>
        <w:t>(4)</w:t>
      </w:r>
      <w:r w:rsidRPr="00D50D07">
        <w:rPr>
          <w:rtl/>
        </w:rPr>
        <w:t xml:space="preserve"> في فلاة قي ؛ والثالثة حتى انتهى إلى السابعة </w:t>
      </w:r>
      <w:r>
        <w:rPr>
          <w:rtl/>
        </w:rPr>
        <w:t>ـ</w:t>
      </w:r>
      <w:r w:rsidRPr="00D50D07">
        <w:rPr>
          <w:rtl/>
        </w:rPr>
        <w:t xml:space="preserve"> وتلا هذه الآية :</w:t>
      </w:r>
      <w:r>
        <w:rPr>
          <w:rtl/>
        </w:rPr>
        <w:t xml:space="preserve"> </w:t>
      </w:r>
      <w:r w:rsidRPr="000575E1">
        <w:rPr>
          <w:rStyle w:val="libAlaemChar"/>
          <w:rtl/>
        </w:rPr>
        <w:t>(</w:t>
      </w:r>
      <w:r w:rsidRPr="00FC3507">
        <w:rPr>
          <w:rStyle w:val="libAieChar"/>
          <w:rtl/>
        </w:rPr>
        <w:t>خَلَقَ سَبْعَ سَماواتٍ وَمِنَ الْأَرْضِ مِثْلَهُنَ</w:t>
      </w:r>
      <w:r w:rsidRPr="000575E1">
        <w:rPr>
          <w:rStyle w:val="libAlaemChar"/>
          <w:rtl/>
        </w:rPr>
        <w:t>)</w:t>
      </w:r>
      <w:r w:rsidRPr="00786CE4">
        <w:rPr>
          <w:rtl/>
        </w:rPr>
        <w:t xml:space="preserve"> ـ</w:t>
      </w:r>
      <w:r>
        <w:rPr>
          <w:rFonts w:hint="cs"/>
          <w:rtl/>
        </w:rPr>
        <w:t xml:space="preserve"> </w:t>
      </w:r>
      <w:r w:rsidRPr="0089525C">
        <w:rPr>
          <w:rStyle w:val="libFootnotenumChar"/>
          <w:rtl/>
        </w:rPr>
        <w:t>(5)</w:t>
      </w:r>
      <w:r w:rsidRPr="00D50D07">
        <w:rPr>
          <w:rtl/>
        </w:rPr>
        <w:t xml:space="preserve"> والسبع الأرضين بمن فيهن ومن عليهن على ظهر الديك كحلقة ملقاة </w:t>
      </w:r>
      <w:r w:rsidRPr="0089525C">
        <w:rPr>
          <w:rStyle w:val="libFootnotenumChar"/>
          <w:rtl/>
        </w:rPr>
        <w:t>(6)</w:t>
      </w:r>
      <w:r w:rsidRPr="00D50D07">
        <w:rPr>
          <w:rtl/>
        </w:rPr>
        <w:t xml:space="preserve"> في فلاة قي ، والديك له جناحان </w:t>
      </w:r>
      <w:r w:rsidRPr="0089525C">
        <w:rPr>
          <w:rStyle w:val="libFootnotenumChar"/>
          <w:rtl/>
        </w:rPr>
        <w:t>(7)</w:t>
      </w:r>
      <w:r w:rsidRPr="00D50D07">
        <w:rPr>
          <w:rtl/>
        </w:rPr>
        <w:t xml:space="preserve"> : جناح في المشرق </w:t>
      </w:r>
      <w:r w:rsidRPr="0089525C">
        <w:rPr>
          <w:rStyle w:val="libFootnotenumChar"/>
          <w:rtl/>
        </w:rPr>
        <w:t>(8)</w:t>
      </w:r>
      <w:r w:rsidRPr="00D50D07">
        <w:rPr>
          <w:rtl/>
        </w:rPr>
        <w:t xml:space="preserve"> ، وجناح في المغرب </w:t>
      </w:r>
      <w:r w:rsidRPr="0089525C">
        <w:rPr>
          <w:rStyle w:val="libFootnotenumChar"/>
          <w:rtl/>
        </w:rPr>
        <w:t>(9)</w:t>
      </w:r>
      <w:r w:rsidRPr="00D50D07">
        <w:rPr>
          <w:rtl/>
        </w:rPr>
        <w:t xml:space="preserve"> ، ورجلاه في التخوم </w:t>
      </w:r>
      <w:r w:rsidRPr="0089525C">
        <w:rPr>
          <w:rStyle w:val="libFootnotenumChar"/>
          <w:rtl/>
        </w:rPr>
        <w:t>(10)</w:t>
      </w:r>
      <w:r w:rsidRPr="00D50D07">
        <w:rPr>
          <w:rtl/>
        </w:rPr>
        <w:t xml:space="preserve"> ؛ والسبع والديك بمن فيه ومن عليه على الصخرة كحلقة ملقاة </w:t>
      </w:r>
      <w:r w:rsidRPr="0089525C">
        <w:rPr>
          <w:rStyle w:val="libFootnotenumChar"/>
          <w:rtl/>
        </w:rPr>
        <w:t>(11)</w:t>
      </w:r>
      <w:r w:rsidRPr="00D50D07">
        <w:rPr>
          <w:rtl/>
        </w:rPr>
        <w:t xml:space="preserve"> في فلاة قي ؛ والصخرة </w:t>
      </w:r>
      <w:r w:rsidRPr="0089525C">
        <w:rPr>
          <w:rStyle w:val="libFootnotenumChar"/>
          <w:rtl/>
        </w:rPr>
        <w:t>(12)</w:t>
      </w:r>
      <w:r w:rsidRPr="00D50D07">
        <w:rPr>
          <w:rtl/>
        </w:rPr>
        <w:t xml:space="preserve"> بمن فيها ومن </w:t>
      </w:r>
      <w:r w:rsidRPr="0089525C">
        <w:rPr>
          <w:rStyle w:val="libFootnotenumChar"/>
          <w:rtl/>
        </w:rPr>
        <w:t>(13)</w:t>
      </w:r>
      <w:r w:rsidRPr="00D50D07">
        <w:rPr>
          <w:rtl/>
        </w:rPr>
        <w:t xml:space="preserve"> عليها على ظهر الحوت كحلقة ملقاة </w:t>
      </w:r>
      <w:r w:rsidRPr="0089525C">
        <w:rPr>
          <w:rStyle w:val="libFootnotenumChar"/>
          <w:rtl/>
        </w:rPr>
        <w:t>(14)</w:t>
      </w:r>
      <w:r w:rsidRPr="00D50D07">
        <w:rPr>
          <w:rtl/>
        </w:rPr>
        <w:t xml:space="preserve"> في فلاة قي </w:t>
      </w:r>
      <w:r w:rsidRPr="0089525C">
        <w:rPr>
          <w:rStyle w:val="libFootnotenumChar"/>
          <w:rtl/>
        </w:rPr>
        <w:t>(15)</w:t>
      </w:r>
      <w:r w:rsidRPr="00D50D07">
        <w:rPr>
          <w:rtl/>
        </w:rPr>
        <w:t xml:space="preserve"> ؛ والسبع والديك و</w:t>
      </w:r>
      <w:r>
        <w:rPr>
          <w:rFonts w:hint="cs"/>
          <w:rtl/>
        </w:rPr>
        <w:t xml:space="preserve"> </w:t>
      </w:r>
      <w:r w:rsidRPr="0089525C">
        <w:rPr>
          <w:rStyle w:val="libFootnotenumChar"/>
          <w:rtl/>
        </w:rPr>
        <w:t>(16)</w:t>
      </w:r>
      <w:r w:rsidRPr="00D50D07">
        <w:rPr>
          <w:rtl/>
        </w:rPr>
        <w:t xml:space="preserve"> الصخرة والحوت بمن فيه ومن عليه على البحر المظلم </w:t>
      </w:r>
      <w:r w:rsidRPr="0089525C">
        <w:rPr>
          <w:rStyle w:val="libFootnotenumChar"/>
          <w:rtl/>
        </w:rPr>
        <w:t>(17)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الفلاة : القفر من الأرض ؛ لأنها فليت عن كل خير ، أي فطمت وعزلت ، أو هي المفازة التي لا ماء فيها ، أو هي الصحراء الواسعة. راجع : لسان العرب ، ج 15 ، ص 164 </w:t>
      </w:r>
      <w:r>
        <w:rPr>
          <w:rtl/>
        </w:rPr>
        <w:t>(</w:t>
      </w:r>
      <w:r w:rsidRPr="00D50D07">
        <w:rPr>
          <w:rtl/>
        </w:rPr>
        <w:t>فلا</w:t>
      </w:r>
      <w:r>
        <w:rPr>
          <w:rtl/>
        </w:rPr>
        <w:t>)</w:t>
      </w:r>
      <w:r w:rsidRPr="00D50D07">
        <w:rPr>
          <w:rtl/>
        </w:rPr>
        <w:t xml:space="preserve"> ؛ القاموس المحيط ، ج 2 ، ص 1732 </w:t>
      </w:r>
      <w:r>
        <w:rPr>
          <w:rtl/>
        </w:rPr>
        <w:t>(</w:t>
      </w:r>
      <w:r w:rsidRPr="00D50D07">
        <w:rPr>
          <w:rtl/>
        </w:rPr>
        <w:t>فلو</w:t>
      </w:r>
      <w:r>
        <w:rPr>
          <w:rtl/>
        </w:rPr>
        <w:t>).</w:t>
      </w:r>
    </w:p>
    <w:p w:rsidR="00D60D0D" w:rsidRPr="00D50D07" w:rsidRDefault="00D60D0D" w:rsidP="009C6F23">
      <w:pPr>
        <w:pStyle w:val="libFootnote0"/>
        <w:rPr>
          <w:rtl/>
        </w:rPr>
      </w:pPr>
      <w:r>
        <w:rPr>
          <w:rtl/>
        </w:rPr>
        <w:t>(</w:t>
      </w:r>
      <w:r w:rsidRPr="00D50D07">
        <w:rPr>
          <w:rtl/>
        </w:rPr>
        <w:t xml:space="preserve">2) القي : القفر من الأرض ، والقفر : الخالي من الأمكنة ، أبدلو الواو ياء طلبا للخفة ، وكسروا القاف لمجاورتها. راجع : لسان العرب ، ج 15 ، ص 210 </w:t>
      </w:r>
      <w:r>
        <w:rPr>
          <w:rtl/>
        </w:rPr>
        <w:t>(</w:t>
      </w:r>
      <w:r w:rsidRPr="00D50D07">
        <w:rPr>
          <w:rtl/>
        </w:rPr>
        <w:t>قوا</w:t>
      </w:r>
      <w:r>
        <w:rPr>
          <w:rtl/>
        </w:rPr>
        <w:t>)</w:t>
      </w:r>
      <w:r w:rsidRPr="00D50D07">
        <w:rPr>
          <w:rtl/>
        </w:rPr>
        <w:t xml:space="preserve"> ؛ القاموس المحيط ، ج 2 ، ص 1738 </w:t>
      </w:r>
      <w:r>
        <w:rPr>
          <w:rtl/>
        </w:rPr>
        <w:t>(</w:t>
      </w:r>
      <w:r w:rsidRPr="00D50D07">
        <w:rPr>
          <w:rtl/>
        </w:rPr>
        <w:t>قوي</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لعل التشبيه بالحلقة إشارة إلى كرويتها وإحاطتها ، وبالفلاة إلى سعتها»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م ، جت ، جد» :</w:t>
      </w:r>
      <w:r>
        <w:rPr>
          <w:rtl/>
        </w:rPr>
        <w:t xml:space="preserve"> «</w:t>
      </w:r>
      <w:r w:rsidRPr="00D50D07">
        <w:rPr>
          <w:rtl/>
        </w:rPr>
        <w:t>الذي»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بف»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 xml:space="preserve">5) الطلاق </w:t>
      </w:r>
      <w:r>
        <w:rPr>
          <w:rtl/>
        </w:rPr>
        <w:t>(</w:t>
      </w:r>
      <w:r w:rsidRPr="00D50D07">
        <w:rPr>
          <w:rtl/>
        </w:rPr>
        <w:t>65) : 12.</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بف»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ل ، ن ، بن» : </w:t>
      </w:r>
      <w:r>
        <w:rPr>
          <w:rtl/>
        </w:rPr>
        <w:t>ـ «</w:t>
      </w:r>
      <w:r w:rsidRPr="00D50D07">
        <w:rPr>
          <w:rtl/>
        </w:rPr>
        <w:t>جناحان»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الشرق»</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الغرب»</w:t>
      </w:r>
      <w:r>
        <w:rPr>
          <w:rtl/>
        </w:rPr>
        <w:t>.</w:t>
      </w:r>
    </w:p>
    <w:p w:rsidR="00D60D0D" w:rsidRPr="00D50D07" w:rsidRDefault="00D60D0D" w:rsidP="009C6F23">
      <w:pPr>
        <w:pStyle w:val="libFootnote0"/>
        <w:rPr>
          <w:rtl/>
        </w:rPr>
      </w:pPr>
      <w:r>
        <w:rPr>
          <w:rtl/>
        </w:rPr>
        <w:t>(</w:t>
      </w:r>
      <w:r w:rsidRPr="00D50D07">
        <w:rPr>
          <w:rtl/>
        </w:rPr>
        <w:t>10) قال الفيومي :</w:t>
      </w:r>
      <w:r>
        <w:rPr>
          <w:rtl/>
        </w:rPr>
        <w:t xml:space="preserve"> «</w:t>
      </w:r>
      <w:r w:rsidRPr="00D50D07">
        <w:rPr>
          <w:rtl/>
        </w:rPr>
        <w:t>التخم : حد الأرض ، والجمع : تخوم ، مثل فلس وفلوس. وقال ابن الأعرابي وابن السكيت : الواحد : تخوم ، والجمع : تخم ، مثل رسول ورسل»</w:t>
      </w:r>
      <w:r>
        <w:rPr>
          <w:rtl/>
        </w:rPr>
        <w:t>.</w:t>
      </w:r>
      <w:r w:rsidRPr="00D50D07">
        <w:rPr>
          <w:rtl/>
        </w:rPr>
        <w:t xml:space="preserve"> وقال الفيروزآبادي :</w:t>
      </w:r>
      <w:r>
        <w:rPr>
          <w:rtl/>
        </w:rPr>
        <w:t xml:space="preserve"> «</w:t>
      </w:r>
      <w:r w:rsidRPr="00D50D07">
        <w:rPr>
          <w:rtl/>
        </w:rPr>
        <w:t>التخوم بالضم : الفصل بين الأرضين من المعالم والحدود»</w:t>
      </w:r>
      <w:r>
        <w:rPr>
          <w:rtl/>
        </w:rPr>
        <w:t>.</w:t>
      </w:r>
      <w:r w:rsidRPr="00D50D07">
        <w:rPr>
          <w:rtl/>
        </w:rPr>
        <w:t xml:space="preserve"> المصباح المنير ، ص 73 ؛ القاموس المحيط ، ج 2 ، ص 1428 </w:t>
      </w:r>
      <w:r>
        <w:rPr>
          <w:rtl/>
        </w:rPr>
        <w:t>(</w:t>
      </w:r>
      <w:r w:rsidRPr="00D50D07">
        <w:rPr>
          <w:rtl/>
        </w:rPr>
        <w:t>تخم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ع ، ل ، ن ، بف»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والوافي والتوحيد :</w:t>
      </w:r>
      <w:r>
        <w:rPr>
          <w:rtl/>
        </w:rPr>
        <w:t xml:space="preserve"> «</w:t>
      </w:r>
      <w:r w:rsidRPr="00D50D07">
        <w:rPr>
          <w:rtl/>
        </w:rPr>
        <w:t>والسبع والديك والصخرة» بدل</w:t>
      </w:r>
      <w:r>
        <w:rPr>
          <w:rtl/>
        </w:rPr>
        <w:t xml:space="preserve"> «</w:t>
      </w:r>
      <w:r w:rsidRPr="00D50D07">
        <w:rPr>
          <w:rtl/>
        </w:rPr>
        <w:t>والصخرة»</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ن»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م ، ن ، جت ، جد»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بف ، بن» : </w:t>
      </w:r>
      <w:r>
        <w:rPr>
          <w:rtl/>
        </w:rPr>
        <w:t>ـ «</w:t>
      </w:r>
      <w:r w:rsidRPr="00D50D07">
        <w:rPr>
          <w:rtl/>
        </w:rPr>
        <w:t xml:space="preserve">والصخرة بمن فيها </w:t>
      </w:r>
      <w:r>
        <w:rPr>
          <w:rtl/>
        </w:rPr>
        <w:t>ـ</w:t>
      </w:r>
      <w:r w:rsidRPr="00D50D07">
        <w:rPr>
          <w:rtl/>
        </w:rPr>
        <w:t xml:space="preserve"> إلى </w:t>
      </w:r>
      <w:r>
        <w:rPr>
          <w:rtl/>
        </w:rPr>
        <w:t>ـ</w:t>
      </w:r>
      <w:r w:rsidRPr="00D50D07">
        <w:rPr>
          <w:rtl/>
        </w:rPr>
        <w:t xml:space="preserve"> في فلاة قي»</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ن» : </w:t>
      </w:r>
      <w:r>
        <w:rPr>
          <w:rtl/>
        </w:rPr>
        <w:t>ـ «</w:t>
      </w:r>
      <w:r w:rsidRPr="00D50D07">
        <w:rPr>
          <w:rtl/>
        </w:rPr>
        <w:t>والسبع والديك و»</w:t>
      </w:r>
      <w:r>
        <w:rPr>
          <w:rtl/>
        </w:rPr>
        <w:t>.</w:t>
      </w:r>
    </w:p>
    <w:p w:rsidR="00D60D0D" w:rsidRPr="00D50D07" w:rsidRDefault="00D60D0D" w:rsidP="009C6F23">
      <w:pPr>
        <w:pStyle w:val="libFootnote0"/>
        <w:rPr>
          <w:rtl/>
        </w:rPr>
      </w:pPr>
      <w:r>
        <w:rPr>
          <w:rtl/>
        </w:rPr>
        <w:t>(</w:t>
      </w:r>
      <w:r w:rsidRPr="00D50D07">
        <w:rPr>
          <w:rtl/>
        </w:rPr>
        <w:t>17) في شرح المازندراني :</w:t>
      </w:r>
      <w:r>
        <w:rPr>
          <w:rtl/>
        </w:rPr>
        <w:t xml:space="preserve"> «</w:t>
      </w:r>
      <w:r w:rsidRPr="00D50D07">
        <w:rPr>
          <w:rtl/>
        </w:rPr>
        <w:t>البحر المظلم ، وهو البحر الأعظم ، سمي مظلما لكثرة مائه وغور عمقه ؛ فإن البحر كلما زاد عمقه كان ماؤه أسود»</w:t>
      </w:r>
      <w:r>
        <w:rPr>
          <w:rtl/>
        </w:rPr>
        <w:t>.</w:t>
      </w:r>
    </w:p>
    <w:p w:rsidR="00D60D0D" w:rsidRPr="00D50D07" w:rsidRDefault="00D60D0D" w:rsidP="00060D07">
      <w:pPr>
        <w:pStyle w:val="libNormal0"/>
        <w:rPr>
          <w:rtl/>
        </w:rPr>
      </w:pPr>
      <w:r>
        <w:rPr>
          <w:rtl/>
        </w:rPr>
        <w:br w:type="page"/>
      </w:r>
      <w:r w:rsidRPr="00D50D07">
        <w:rPr>
          <w:rtl/>
        </w:rPr>
        <w:lastRenderedPageBreak/>
        <w:t xml:space="preserve">كحلقة ملقاة </w:t>
      </w:r>
      <w:r w:rsidRPr="0089525C">
        <w:rPr>
          <w:rStyle w:val="libFootnotenumChar"/>
          <w:rtl/>
        </w:rPr>
        <w:t>(1)</w:t>
      </w:r>
      <w:r w:rsidRPr="00D50D07">
        <w:rPr>
          <w:rtl/>
        </w:rPr>
        <w:t xml:space="preserve"> في فلاة قي ؛ والسبع والديك والصخرة والحوت والبحر المظلم على الهواء الذاهب كحلقة ملقاة </w:t>
      </w:r>
      <w:r w:rsidRPr="0089525C">
        <w:rPr>
          <w:rStyle w:val="libFootnotenumChar"/>
          <w:rtl/>
        </w:rPr>
        <w:t>(2)</w:t>
      </w:r>
      <w:r w:rsidRPr="00D50D07">
        <w:rPr>
          <w:rtl/>
        </w:rPr>
        <w:t xml:space="preserve"> في فلاة قي ؛ والسبع والديك والصخرة والحوت والبحر المظلم والهواء </w:t>
      </w:r>
      <w:r w:rsidRPr="0089525C">
        <w:rPr>
          <w:rStyle w:val="libFootnotenumChar"/>
          <w:rtl/>
        </w:rPr>
        <w:t>(3)</w:t>
      </w:r>
      <w:r w:rsidRPr="00D50D07">
        <w:rPr>
          <w:rtl/>
        </w:rPr>
        <w:t xml:space="preserve"> على الثرى </w:t>
      </w:r>
      <w:r w:rsidRPr="0089525C">
        <w:rPr>
          <w:rStyle w:val="libFootnotenumChar"/>
          <w:rtl/>
        </w:rPr>
        <w:t>(4)</w:t>
      </w:r>
      <w:r w:rsidRPr="00D50D07">
        <w:rPr>
          <w:rtl/>
        </w:rPr>
        <w:t xml:space="preserve"> كحلقة ملقاة </w:t>
      </w:r>
      <w:r w:rsidRPr="0089525C">
        <w:rPr>
          <w:rStyle w:val="libFootnotenumChar"/>
          <w:rtl/>
        </w:rPr>
        <w:t>(5)</w:t>
      </w:r>
      <w:r w:rsidRPr="00D50D07">
        <w:rPr>
          <w:rtl/>
        </w:rPr>
        <w:t xml:space="preserve"> في فلاة قي </w:t>
      </w:r>
      <w:r w:rsidRPr="0089525C">
        <w:rPr>
          <w:rStyle w:val="libFootnotenumChar"/>
          <w:rtl/>
        </w:rPr>
        <w:t>(6)</w:t>
      </w:r>
      <w:r w:rsidRPr="00D50D07">
        <w:rPr>
          <w:rtl/>
        </w:rPr>
        <w:t xml:space="preserve"> ؛ ثم تلا هذه الآية</w:t>
      </w:r>
      <w:r>
        <w:rPr>
          <w:rtl/>
        </w:rPr>
        <w:t xml:space="preserve"> </w:t>
      </w:r>
      <w:r w:rsidRPr="000575E1">
        <w:rPr>
          <w:rStyle w:val="libAlaemChar"/>
          <w:rtl/>
        </w:rPr>
        <w:t>(</w:t>
      </w:r>
      <w:r w:rsidRPr="00FC3507">
        <w:rPr>
          <w:rStyle w:val="libAieChar"/>
          <w:rtl/>
        </w:rPr>
        <w:t>لَهُ ما فِي السَّماواتِ وَما فِي الْأَرْضِ وَما بَيْنَهُما وَما تَحْتَ الثَّرى</w:t>
      </w:r>
      <w:r w:rsidRPr="000575E1">
        <w:rPr>
          <w:rStyle w:val="libAlaemChar"/>
          <w:rtl/>
        </w:rPr>
        <w:t>)</w:t>
      </w:r>
      <w:r w:rsidRPr="0089525C">
        <w:rPr>
          <w:rStyle w:val="libFootnotenumChar"/>
          <w:rtl/>
        </w:rPr>
        <w:t>(7)</w:t>
      </w:r>
      <w:r w:rsidRPr="00D50D07">
        <w:rPr>
          <w:rtl/>
        </w:rPr>
        <w:t xml:space="preserve"> ثم انقطع الخبر عند الثرى </w:t>
      </w:r>
      <w:r w:rsidRPr="0089525C">
        <w:rPr>
          <w:rStyle w:val="libFootnotenumChar"/>
          <w:rtl/>
        </w:rPr>
        <w:t>(8)</w:t>
      </w:r>
      <w:r w:rsidRPr="00D50D07">
        <w:rPr>
          <w:rtl/>
        </w:rPr>
        <w:t xml:space="preserve"> ؛ والسبع والديك والصخرة والحوت والبحر المظلم والهواء والثرى ومن </w:t>
      </w:r>
      <w:r w:rsidRPr="0089525C">
        <w:rPr>
          <w:rStyle w:val="libFootnotenumChar"/>
          <w:rtl/>
        </w:rPr>
        <w:t>(9)</w:t>
      </w:r>
      <w:r w:rsidRPr="00D50D07">
        <w:rPr>
          <w:rtl/>
        </w:rPr>
        <w:t xml:space="preserve"> فيه ومن عليه عند السماء الأولى كحلقة في فلاة قي ؛ وهذا كله وسماء </w:t>
      </w:r>
      <w:r w:rsidRPr="0089525C">
        <w:rPr>
          <w:rStyle w:val="libFootnotenumChar"/>
          <w:rtl/>
        </w:rPr>
        <w:t>(10)</w:t>
      </w:r>
      <w:r w:rsidRPr="00D50D07">
        <w:rPr>
          <w:rtl/>
        </w:rPr>
        <w:t xml:space="preserve"> الدنيا بمن </w:t>
      </w:r>
      <w:r w:rsidRPr="0089525C">
        <w:rPr>
          <w:rStyle w:val="libFootnotenumChar"/>
          <w:rtl/>
        </w:rPr>
        <w:t>(11)</w:t>
      </w:r>
      <w:r w:rsidRPr="00D50D07">
        <w:rPr>
          <w:rtl/>
        </w:rPr>
        <w:t xml:space="preserve"> عليها ومن فيها </w:t>
      </w:r>
      <w:r w:rsidRPr="0089525C">
        <w:rPr>
          <w:rStyle w:val="libFootnotenumChar"/>
          <w:rtl/>
        </w:rPr>
        <w:t>(12)</w:t>
      </w:r>
      <w:r w:rsidRPr="00D50D07">
        <w:rPr>
          <w:rtl/>
        </w:rPr>
        <w:t xml:space="preserve"> عند التي فوقها كحلقة </w:t>
      </w:r>
      <w:r w:rsidRPr="0089525C">
        <w:rPr>
          <w:rStyle w:val="libFootnotenumChar"/>
          <w:rtl/>
        </w:rPr>
        <w:t>(13)</w:t>
      </w:r>
      <w:r w:rsidRPr="00D50D07">
        <w:rPr>
          <w:rtl/>
        </w:rPr>
        <w:t xml:space="preserve"> في فلاة قي </w:t>
      </w:r>
      <w:r w:rsidRPr="0089525C">
        <w:rPr>
          <w:rStyle w:val="libFootnotenumChar"/>
          <w:rtl/>
        </w:rPr>
        <w:t>(14)</w:t>
      </w:r>
      <w:r w:rsidRPr="00D50D07">
        <w:rPr>
          <w:rtl/>
        </w:rPr>
        <w:t xml:space="preserve"> ؛ وهاتان السماءان ومن فيهما ومن عليهما </w:t>
      </w:r>
      <w:r w:rsidRPr="0089525C">
        <w:rPr>
          <w:rStyle w:val="libFootnotenumChar"/>
          <w:rtl/>
        </w:rPr>
        <w:t>(15)</w:t>
      </w:r>
      <w:r w:rsidRPr="00D50D07">
        <w:rPr>
          <w:rtl/>
        </w:rPr>
        <w:t xml:space="preserve"> عند التي فوقهما كحلقة </w:t>
      </w:r>
      <w:r w:rsidRPr="0089525C">
        <w:rPr>
          <w:rStyle w:val="libFootnotenumChar"/>
          <w:rtl/>
        </w:rPr>
        <w:t>(16)</w:t>
      </w:r>
      <w:r w:rsidRPr="00D50D07">
        <w:rPr>
          <w:rtl/>
        </w:rPr>
        <w:t xml:space="preserve"> في فلاة قي ؛ وهذه الثلاث بمن فيهن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ل ، بح ، بف ، جد»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بف»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جت» : </w:t>
      </w:r>
      <w:r>
        <w:rPr>
          <w:rtl/>
        </w:rPr>
        <w:t>+ «</w:t>
      </w:r>
      <w:r w:rsidRPr="00D50D07">
        <w:rPr>
          <w:rtl/>
        </w:rPr>
        <w:t>الذاهب»</w:t>
      </w:r>
      <w:r>
        <w:rPr>
          <w:rtl/>
        </w:rPr>
        <w:t>.</w:t>
      </w:r>
    </w:p>
    <w:p w:rsidR="00D60D0D" w:rsidRPr="00D50D07" w:rsidRDefault="00D60D0D" w:rsidP="009C6F23">
      <w:pPr>
        <w:pStyle w:val="libFootnote0"/>
        <w:rPr>
          <w:rtl/>
        </w:rPr>
      </w:pPr>
      <w:r>
        <w:rPr>
          <w:rtl/>
        </w:rPr>
        <w:t>(</w:t>
      </w:r>
      <w:r w:rsidRPr="00D50D07">
        <w:rPr>
          <w:rtl/>
        </w:rPr>
        <w:t>4) الثرى : التراب الندي ، أي المرطوب ، وهو الذي تحت الظاهر من الأرض ، فإن لم يكن نديا فهو تراب ، أو التراب وكل طين لايكون لازبا إذا بل. قال العلامة لامازندراني :</w:t>
      </w:r>
      <w:r>
        <w:rPr>
          <w:rtl/>
        </w:rPr>
        <w:t xml:space="preserve"> «</w:t>
      </w:r>
      <w:r w:rsidRPr="00D50D07">
        <w:rPr>
          <w:rtl/>
        </w:rPr>
        <w:t>لعل المراد بالثرى هنا الكرة الأثيرية بقرينة اقترانه بالسماء الاولى ، والله أعلم»</w:t>
      </w:r>
      <w:r>
        <w:rPr>
          <w:rtl/>
        </w:rPr>
        <w:t>.</w:t>
      </w:r>
      <w:r w:rsidRPr="00D50D07">
        <w:rPr>
          <w:rtl/>
        </w:rPr>
        <w:t xml:space="preserve"> راجع : ترتيب كتاب العين ، ج 1 ، ص 239 ؛ مجمع البحرين ، ج 1 ، ص 72 </w:t>
      </w:r>
      <w:r>
        <w:rPr>
          <w:rtl/>
        </w:rPr>
        <w:t>(</w:t>
      </w:r>
      <w:r w:rsidRPr="00D50D07">
        <w:rPr>
          <w:rtl/>
        </w:rPr>
        <w:t>ثرو</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م ، بف ، بن ، جد» والتوحيد : </w:t>
      </w:r>
      <w:r>
        <w:rPr>
          <w:rtl/>
        </w:rPr>
        <w:t>ـ «</w:t>
      </w:r>
      <w:r w:rsidRPr="00D50D07">
        <w:rPr>
          <w:rtl/>
        </w:rPr>
        <w:t>ملقاة»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w:t>
      </w:r>
      <w:r>
        <w:rPr>
          <w:rtl/>
        </w:rPr>
        <w:t>ـ «</w:t>
      </w:r>
      <w:r w:rsidRPr="00D50D07">
        <w:rPr>
          <w:rtl/>
        </w:rPr>
        <w:t>قي»</w:t>
      </w:r>
      <w:r>
        <w:rPr>
          <w:rtl/>
        </w:rPr>
        <w:t>.</w:t>
      </w:r>
    </w:p>
    <w:p w:rsidR="00D60D0D" w:rsidRPr="00D50D07" w:rsidRDefault="00D60D0D" w:rsidP="009C6F23">
      <w:pPr>
        <w:pStyle w:val="libFootnote0"/>
        <w:rPr>
          <w:rtl/>
        </w:rPr>
      </w:pPr>
      <w:r>
        <w:rPr>
          <w:rtl/>
        </w:rPr>
        <w:t>(</w:t>
      </w:r>
      <w:r w:rsidRPr="00D50D07">
        <w:rPr>
          <w:rtl/>
        </w:rPr>
        <w:t xml:space="preserve">7) طه </w:t>
      </w:r>
      <w:r>
        <w:rPr>
          <w:rtl/>
        </w:rPr>
        <w:t>(</w:t>
      </w:r>
      <w:r w:rsidRPr="00D50D07">
        <w:rPr>
          <w:rtl/>
        </w:rPr>
        <w:t>20) : 6.</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 xml:space="preserve">ثم انقطع الخبر عند الثرى ، هو من كلام النبي </w:t>
      </w:r>
      <w:r w:rsidRPr="000575E1">
        <w:rPr>
          <w:rStyle w:val="libAlaemChar"/>
          <w:rtl/>
        </w:rPr>
        <w:t>صلى‌الله‌عليه‌وآله</w:t>
      </w:r>
      <w:r w:rsidRPr="00D50D07">
        <w:rPr>
          <w:rtl/>
        </w:rPr>
        <w:t xml:space="preserve"> ، والخبر إما بالضم ، وهو العلم ؛ أو بالفتح ، وهو معروف ، أي انقطع علم البشر بالسفليات ، أو خبرها عند الثرى ، ولا علم لهم أكثر من ذلك»</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صلى‌الله‌عليه‌وآله</w:t>
      </w:r>
      <w:r w:rsidRPr="00B1579B">
        <w:rPr>
          <w:rStyle w:val="libFootnoteChar"/>
          <w:rtl/>
        </w:rPr>
        <w:t xml:space="preserve"> : ثم انقطع الخبر عند الثرى ، أي لم نؤمر بالإخبار به».</w:t>
      </w:r>
    </w:p>
    <w:p w:rsidR="00D60D0D" w:rsidRPr="00D50D07" w:rsidRDefault="00D60D0D" w:rsidP="009C6F23">
      <w:pPr>
        <w:pStyle w:val="libFootnote0"/>
        <w:rPr>
          <w:rtl/>
        </w:rPr>
      </w:pPr>
      <w:r>
        <w:rPr>
          <w:rtl/>
        </w:rPr>
        <w:t>(</w:t>
      </w:r>
      <w:r w:rsidRPr="00D50D07">
        <w:rPr>
          <w:rtl/>
        </w:rPr>
        <w:t>9) هكذا في معظم النسخ التي قوبلت. وفي المطبوع والوافي :</w:t>
      </w:r>
      <w:r>
        <w:rPr>
          <w:rtl/>
        </w:rPr>
        <w:t xml:space="preserve"> «</w:t>
      </w:r>
      <w:r w:rsidRPr="00D50D07">
        <w:rPr>
          <w:rtl/>
        </w:rPr>
        <w:t>بمن»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بح ، بن» والتوحيد والوافي :</w:t>
      </w:r>
      <w:r>
        <w:rPr>
          <w:rtl/>
        </w:rPr>
        <w:t xml:space="preserve"> «</w:t>
      </w:r>
      <w:r w:rsidRPr="00D50D07">
        <w:rPr>
          <w:rtl/>
        </w:rPr>
        <w:t>والسماء»</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م ، بف ، بن ، جت ، جد»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والتوحيد :</w:t>
      </w:r>
      <w:r>
        <w:rPr>
          <w:rtl/>
        </w:rPr>
        <w:t xml:space="preserve"> «</w:t>
      </w:r>
      <w:r w:rsidRPr="00D50D07">
        <w:rPr>
          <w:rtl/>
        </w:rPr>
        <w:t>فيها وعليها» بدل</w:t>
      </w:r>
      <w:r>
        <w:rPr>
          <w:rtl/>
        </w:rPr>
        <w:t xml:space="preserve"> «</w:t>
      </w:r>
      <w:r w:rsidRPr="00D50D07">
        <w:rPr>
          <w:rtl/>
        </w:rPr>
        <w:t>عليها ومن فيها»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م ، ن ، بح» : </w:t>
      </w:r>
      <w:r>
        <w:rPr>
          <w:rtl/>
        </w:rPr>
        <w:t>+ «</w:t>
      </w:r>
      <w:r w:rsidRPr="00D50D07">
        <w:rPr>
          <w:rtl/>
        </w:rPr>
        <w:t>ملقاة»</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ل» : </w:t>
      </w:r>
      <w:r>
        <w:rPr>
          <w:rtl/>
        </w:rPr>
        <w:t>ـ «</w:t>
      </w:r>
      <w:r w:rsidRPr="00D50D07">
        <w:rPr>
          <w:rtl/>
        </w:rPr>
        <w:t xml:space="preserve">وهذا كله وسماء الدنيا </w:t>
      </w:r>
      <w:r>
        <w:rPr>
          <w:rtl/>
        </w:rPr>
        <w:t>ـ</w:t>
      </w:r>
      <w:r w:rsidRPr="00D50D07">
        <w:rPr>
          <w:rtl/>
        </w:rPr>
        <w:t xml:space="preserve"> إلى </w:t>
      </w:r>
      <w:r>
        <w:rPr>
          <w:rtl/>
        </w:rPr>
        <w:t>ـ</w:t>
      </w:r>
      <w:r w:rsidRPr="00D50D07">
        <w:rPr>
          <w:rtl/>
        </w:rPr>
        <w:t xml:space="preserve"> في فلاة قي»</w:t>
      </w:r>
      <w:r>
        <w:rPr>
          <w:rtl/>
        </w:rPr>
        <w:t>.</w:t>
      </w:r>
      <w:r w:rsidRPr="00D50D07">
        <w:rPr>
          <w:rtl/>
        </w:rPr>
        <w:t xml:space="preserve"> وفي التوحيد : </w:t>
      </w:r>
      <w:r>
        <w:rPr>
          <w:rtl/>
        </w:rPr>
        <w:t>+ «</w:t>
      </w:r>
      <w:r w:rsidRPr="00D50D07">
        <w:rPr>
          <w:rtl/>
        </w:rPr>
        <w:t>وهذا»</w:t>
      </w:r>
      <w:r>
        <w:rPr>
          <w:rtl/>
        </w:rPr>
        <w:t>.</w:t>
      </w:r>
    </w:p>
    <w:p w:rsidR="00D60D0D" w:rsidRPr="00D50D07" w:rsidRDefault="00D60D0D" w:rsidP="009C6F23">
      <w:pPr>
        <w:pStyle w:val="libFootnote0"/>
        <w:rPr>
          <w:rtl/>
        </w:rPr>
      </w:pPr>
      <w:r>
        <w:rPr>
          <w:rtl/>
        </w:rPr>
        <w:t>(</w:t>
      </w:r>
      <w:r w:rsidRPr="00D50D07">
        <w:rPr>
          <w:rtl/>
        </w:rPr>
        <w:t>15) في الوافي :</w:t>
      </w:r>
      <w:r>
        <w:rPr>
          <w:rtl/>
        </w:rPr>
        <w:t xml:space="preserve"> «</w:t>
      </w:r>
      <w:r w:rsidRPr="00D50D07">
        <w:rPr>
          <w:rtl/>
        </w:rPr>
        <w:t>ومن فيها ومن عليها»</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ن» وحاشية</w:t>
      </w:r>
      <w:r>
        <w:rPr>
          <w:rtl/>
        </w:rPr>
        <w:t xml:space="preserve"> «</w:t>
      </w:r>
      <w:r w:rsidRPr="00D50D07">
        <w:rPr>
          <w:rtl/>
        </w:rPr>
        <w:t xml:space="preserve">جت» : </w:t>
      </w:r>
      <w:r>
        <w:rPr>
          <w:rtl/>
        </w:rPr>
        <w:t>+ «</w:t>
      </w:r>
      <w:r w:rsidRPr="00D50D07">
        <w:rPr>
          <w:rtl/>
        </w:rPr>
        <w:t>ملقاة»</w:t>
      </w:r>
      <w:r>
        <w:rPr>
          <w:rtl/>
        </w:rPr>
        <w:t>.</w:t>
      </w:r>
    </w:p>
    <w:p w:rsidR="00D60D0D" w:rsidRDefault="00D60D0D" w:rsidP="00060D07">
      <w:pPr>
        <w:pStyle w:val="libNormal0"/>
        <w:rPr>
          <w:rtl/>
        </w:rPr>
      </w:pPr>
      <w:r>
        <w:rPr>
          <w:rtl/>
        </w:rPr>
        <w:br w:type="page"/>
      </w:r>
      <w:r>
        <w:rPr>
          <w:rtl/>
        </w:rPr>
        <w:lastRenderedPageBreak/>
        <w:t>و</w:t>
      </w:r>
      <w:r w:rsidRPr="00D50D07">
        <w:rPr>
          <w:rtl/>
        </w:rPr>
        <w:t xml:space="preserve">من عليهن عند الرابعة كحلقة </w:t>
      </w:r>
      <w:r w:rsidRPr="0089525C">
        <w:rPr>
          <w:rStyle w:val="libFootnotenumChar"/>
          <w:rtl/>
        </w:rPr>
        <w:t>(1)</w:t>
      </w:r>
      <w:r w:rsidRPr="00D50D07">
        <w:rPr>
          <w:rtl/>
        </w:rPr>
        <w:t xml:space="preserve"> في فلاة قي حتى انتهى إلى السابعة ؛ وهن ومن فيهن ومن عليهن عند البحر المكفوف عن أهل الأرض كحلقة في فلاة قي ؛ وهذه السبع والبحر المكفوف عند جبال البرد كحلقة في فلاة قي ؛ وتلا هذه الآية :</w:t>
      </w:r>
      <w:r>
        <w:rPr>
          <w:rtl/>
        </w:rPr>
        <w:t xml:space="preserve"> </w:t>
      </w:r>
      <w:r w:rsidRPr="000575E1">
        <w:rPr>
          <w:rStyle w:val="libAlaemChar"/>
          <w:rtl/>
        </w:rPr>
        <w:t>(</w:t>
      </w:r>
      <w:r w:rsidRPr="00FC3507">
        <w:rPr>
          <w:rStyle w:val="libAieChar"/>
          <w:rtl/>
        </w:rPr>
        <w:t>وَيُنَزِّلُ مِنَ السَّماءِ مِنْ جِبالٍ فِيها مِنْ بَرَدٍ</w:t>
      </w:r>
      <w:r w:rsidRPr="000575E1">
        <w:rPr>
          <w:rStyle w:val="libAlaemChar"/>
          <w:rtl/>
        </w:rPr>
        <w:t>)</w:t>
      </w:r>
      <w:r w:rsidRPr="0089525C">
        <w:rPr>
          <w:rStyle w:val="libFootnotenumChar"/>
          <w:rtl/>
        </w:rPr>
        <w:t>(2)</w:t>
      </w:r>
      <w:r w:rsidRPr="00D50D07">
        <w:rPr>
          <w:rtl/>
        </w:rPr>
        <w:t xml:space="preserve"> وَهذِهِ السَّبْعُ وَالْبَحْرُ الْمَكْفُوفُ وَجِبَالُ الْبَرَدِ </w:t>
      </w:r>
      <w:r w:rsidRPr="0089525C">
        <w:rPr>
          <w:rStyle w:val="libFootnotenumChar"/>
          <w:rtl/>
        </w:rPr>
        <w:t>(3)</w:t>
      </w:r>
      <w:r w:rsidRPr="00D50D07">
        <w:rPr>
          <w:rtl/>
        </w:rPr>
        <w:t xml:space="preserve"> عِنْدَ الْهَوَاءِ الَّذِي تَحَارُ فِيهِ الْقُلُوبُ كَحَلْقَةٍ فِي فَلَاةٍ قِيٍّ ؛ وَهذِهِ السَّبْعُ وَالْبَحْرُ الْمَكْفُوفُ وَجِبَالُ الْبَرَدِ وَالْهَوَاءُ عِنْدَ حُجُبِ النُّورِ كَحَلْقَةٍ </w:t>
      </w:r>
      <w:r w:rsidRPr="0089525C">
        <w:rPr>
          <w:rStyle w:val="libFootnotenumChar"/>
          <w:rtl/>
        </w:rPr>
        <w:t>(4)</w:t>
      </w:r>
      <w:r w:rsidRPr="00D50D07">
        <w:rPr>
          <w:rtl/>
        </w:rPr>
        <w:t xml:space="preserve"> فِي فَلَاةٍ قِيٍ </w:t>
      </w:r>
      <w:r w:rsidRPr="0089525C">
        <w:rPr>
          <w:rStyle w:val="libFootnotenumChar"/>
          <w:rtl/>
        </w:rPr>
        <w:t>(5)</w:t>
      </w:r>
      <w:r w:rsidRPr="00D50D07">
        <w:rPr>
          <w:rtl/>
        </w:rPr>
        <w:t xml:space="preserve"> ؛ وَهذِهِ السَّبْعُ وَالْبَحْرُ الْمَكْفُوفُ وَجِبَالُ الْبَرَدِ وَالْهَوَاءُ وَحُجُبُ النُّورِ عِنْدَ الْكُرْسِيِّ كَحَلْقَةٍ فِي فَلَاةٍ قِيٍّ ؛ ثُمَّ تَلَا هذِهِ الْآيَةَ :</w:t>
      </w:r>
      <w:r>
        <w:rPr>
          <w:rtl/>
        </w:rPr>
        <w:t xml:space="preserve"> </w:t>
      </w:r>
      <w:r w:rsidRPr="000575E1">
        <w:rPr>
          <w:rStyle w:val="libAlaemChar"/>
          <w:rtl/>
        </w:rPr>
        <w:t>(</w:t>
      </w:r>
      <w:r w:rsidRPr="00FC3507">
        <w:rPr>
          <w:rStyle w:val="libAieChar"/>
          <w:rtl/>
        </w:rPr>
        <w:t>وَسِعَ كُرْسِيُّهُ السَّماواتِ وَالْأَرْضَ وَلا يَؤُدُهُ حِفْظُهُما وَهُوَ الْعَلِيُّ الْعَظِيمُ</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وهذه السبع والبحر المكفوف وجبال البرد والهواء وحجب النور والكرسي عند العرش كحلقة في فلاة قي </w:t>
      </w:r>
      <w:r w:rsidRPr="0089525C">
        <w:rPr>
          <w:rStyle w:val="libFootnotenumChar"/>
          <w:rtl/>
        </w:rPr>
        <w:t>(7)</w:t>
      </w:r>
      <w:r w:rsidRPr="00D50D07">
        <w:rPr>
          <w:rtl/>
        </w:rPr>
        <w:t xml:space="preserve"> ؛ وتلا </w:t>
      </w:r>
      <w:r w:rsidRPr="0089525C">
        <w:rPr>
          <w:rStyle w:val="libFootnotenumChar"/>
          <w:rtl/>
        </w:rPr>
        <w:t>(8)</w:t>
      </w:r>
      <w:r w:rsidRPr="00D50D07">
        <w:rPr>
          <w:rtl/>
        </w:rPr>
        <w:t xml:space="preserve"> هذه الآية :</w:t>
      </w:r>
      <w:r>
        <w:rPr>
          <w:rtl/>
        </w:rPr>
        <w:t xml:space="preserve"> </w:t>
      </w:r>
      <w:r w:rsidRPr="000575E1">
        <w:rPr>
          <w:rStyle w:val="libAlaemChar"/>
          <w:rtl/>
        </w:rPr>
        <w:t>(</w:t>
      </w:r>
      <w:r w:rsidRPr="00FC3507">
        <w:rPr>
          <w:rStyle w:val="libAieChar"/>
          <w:rtl/>
        </w:rPr>
        <w:t>الرَّحْمنُ عَلَى الْعَرْشِ اسْتَوى</w:t>
      </w:r>
      <w:r w:rsidRPr="000575E1">
        <w:rPr>
          <w:rStyle w:val="libAlaemChar"/>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Pr>
          <w:rtl/>
        </w:rPr>
        <w:t>و</w:t>
      </w:r>
      <w:r w:rsidRPr="00D50D07">
        <w:rPr>
          <w:rtl/>
        </w:rPr>
        <w:t xml:space="preserve">في رواية الحسن </w:t>
      </w:r>
      <w:r w:rsidRPr="0089525C">
        <w:rPr>
          <w:rStyle w:val="libFootnotenumChar"/>
          <w:rtl/>
        </w:rPr>
        <w:t>(10)</w:t>
      </w:r>
      <w:r w:rsidRPr="00D50D07">
        <w:rPr>
          <w:rtl/>
        </w:rPr>
        <w:t xml:space="preserve"> :</w:t>
      </w:r>
      <w:r>
        <w:rPr>
          <w:rtl/>
        </w:rPr>
        <w:t xml:space="preserve"> «</w:t>
      </w:r>
      <w:r w:rsidRPr="00D50D07">
        <w:rPr>
          <w:rtl/>
        </w:rPr>
        <w:t>الحجب قبل الهواء الذي تحار فيه القلوب»</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جت» : </w:t>
      </w:r>
      <w:r>
        <w:rPr>
          <w:rtl/>
        </w:rPr>
        <w:t>+ «</w:t>
      </w:r>
      <w:r w:rsidRPr="00D50D07">
        <w:rPr>
          <w:rtl/>
        </w:rPr>
        <w:t>ملقاة»</w:t>
      </w:r>
      <w:r>
        <w:rPr>
          <w:rtl/>
        </w:rPr>
        <w:t>.</w:t>
      </w:r>
    </w:p>
    <w:p w:rsidR="00D60D0D" w:rsidRPr="00D50D07" w:rsidRDefault="00D60D0D" w:rsidP="009C6F23">
      <w:pPr>
        <w:pStyle w:val="libFootnote0"/>
        <w:rPr>
          <w:rtl/>
        </w:rPr>
      </w:pPr>
      <w:r>
        <w:rPr>
          <w:rtl/>
        </w:rPr>
        <w:t>(</w:t>
      </w:r>
      <w:r w:rsidRPr="00D50D07">
        <w:rPr>
          <w:rtl/>
        </w:rPr>
        <w:t xml:space="preserve">2) النور </w:t>
      </w:r>
      <w:r>
        <w:rPr>
          <w:rtl/>
        </w:rPr>
        <w:t>(</w:t>
      </w:r>
      <w:r w:rsidRPr="00D50D07">
        <w:rPr>
          <w:rtl/>
        </w:rPr>
        <w:t>24) : 43.</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جد» : </w:t>
      </w:r>
      <w:r>
        <w:rPr>
          <w:rtl/>
        </w:rPr>
        <w:t>+ «</w:t>
      </w:r>
      <w:r w:rsidRPr="00D50D07">
        <w:rPr>
          <w:rtl/>
        </w:rPr>
        <w:t>والهواء»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بن» : </w:t>
      </w:r>
      <w:r>
        <w:rPr>
          <w:rtl/>
        </w:rPr>
        <w:t>+ «</w:t>
      </w:r>
      <w:r w:rsidRPr="00D50D07">
        <w:rPr>
          <w:rtl/>
        </w:rPr>
        <w:t>ملقاة»</w:t>
      </w:r>
      <w:r>
        <w:rPr>
          <w:rtl/>
        </w:rPr>
        <w:t>.</w:t>
      </w:r>
    </w:p>
    <w:p w:rsidR="00D60D0D" w:rsidRPr="00D50D07" w:rsidRDefault="00D60D0D" w:rsidP="009C6F23">
      <w:pPr>
        <w:pStyle w:val="libFootnote0"/>
        <w:rPr>
          <w:rtl/>
        </w:rPr>
      </w:pPr>
      <w:r>
        <w:rPr>
          <w:rtl/>
        </w:rPr>
        <w:t>(</w:t>
      </w:r>
      <w:r w:rsidRPr="00D50D07">
        <w:rPr>
          <w:rtl/>
        </w:rPr>
        <w:t xml:space="preserve">5) في التوحيد : </w:t>
      </w:r>
      <w:r>
        <w:rPr>
          <w:rtl/>
        </w:rPr>
        <w:t>+ «</w:t>
      </w:r>
      <w:r w:rsidRPr="00D50D07">
        <w:rPr>
          <w:rtl/>
        </w:rPr>
        <w:t>وهي سبعون ألف حجاب يذهب نورها بالأبصار»</w:t>
      </w:r>
      <w:r>
        <w:rPr>
          <w:rtl/>
        </w:rPr>
        <w:t>.</w:t>
      </w:r>
    </w:p>
    <w:p w:rsidR="00D60D0D" w:rsidRPr="00D50D07" w:rsidRDefault="00D60D0D" w:rsidP="009C6F23">
      <w:pPr>
        <w:pStyle w:val="libFootnote0"/>
        <w:rPr>
          <w:rtl/>
        </w:rPr>
      </w:pPr>
      <w:r>
        <w:rPr>
          <w:rtl/>
        </w:rPr>
        <w:t>(</w:t>
      </w:r>
      <w:r w:rsidRPr="00D50D07">
        <w:rPr>
          <w:rtl/>
        </w:rPr>
        <w:t xml:space="preserve">6) البقرة </w:t>
      </w:r>
      <w:r>
        <w:rPr>
          <w:rtl/>
        </w:rPr>
        <w:t>(</w:t>
      </w:r>
      <w:r w:rsidRPr="00D50D07">
        <w:rPr>
          <w:rtl/>
        </w:rPr>
        <w:t>2) : 255.</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في هذا الحديث من الرموز والإشارات ما لايبلغ علمنا إلى حله ، ولعل الله يرزقنا حله من فضله ، وما ذلك على بعزيز»</w:t>
      </w:r>
      <w:r>
        <w:rPr>
          <w:rtl/>
        </w:rPr>
        <w:t>.</w:t>
      </w:r>
    </w:p>
    <w:p w:rsidR="00D60D0D" w:rsidRPr="00D50D07" w:rsidRDefault="00D60D0D" w:rsidP="00B1579B">
      <w:pPr>
        <w:pStyle w:val="libFootnote"/>
        <w:rPr>
          <w:rtl/>
        </w:rPr>
      </w:pPr>
      <w:r w:rsidRPr="00D50D07">
        <w:rPr>
          <w:rtl/>
        </w:rPr>
        <w:t>وقال المحقق الشعراني في هامش شرح المازندراني ، ج 12 ، ص 161 :</w:t>
      </w:r>
      <w:r>
        <w:rPr>
          <w:rtl/>
        </w:rPr>
        <w:t xml:space="preserve"> «</w:t>
      </w:r>
      <w:r w:rsidRPr="00D50D07">
        <w:rPr>
          <w:rtl/>
        </w:rPr>
        <w:t>والحق أن رواية زينب العطاره ضعيفة ، وعلى فرض صدور شيء منها حقيقة من المعصوم لا نطمئن بحفظ الرواة وضبطهم جميع الألفاظ التي سمعوها ، وإنما يحتاج إلى تكلف التأويل والتوجيه بما يشمئز منه الطبع والالتزام بالمحالات</w:t>
      </w:r>
      <w:r>
        <w:rPr>
          <w:rtl/>
        </w:rPr>
        <w:t xml:space="preserve"> ..</w:t>
      </w:r>
      <w:r w:rsidRPr="00D50D07">
        <w:rPr>
          <w:rtl/>
        </w:rPr>
        <w:t>. فالحق عدم التعرض لشيء مما ورد في رواية زينب العطارة والتوقف فيها. والعجب أن بعض الناس حاولوا تطبيق الرواية على العلوم الطبيعية والهيئة الأفرنجية ، والبعد بينهما أبعد مما بين السماء والأرض»</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بف» والتوحيد :</w:t>
      </w:r>
      <w:r>
        <w:rPr>
          <w:rtl/>
        </w:rPr>
        <w:t xml:space="preserve"> «</w:t>
      </w:r>
      <w:r w:rsidRPr="00D50D07">
        <w:rPr>
          <w:rtl/>
        </w:rPr>
        <w:t>ثم تلا»</w:t>
      </w:r>
      <w:r>
        <w:rPr>
          <w:rtl/>
        </w:rPr>
        <w:t>.</w:t>
      </w:r>
    </w:p>
    <w:p w:rsidR="00D60D0D" w:rsidRPr="00D50D07" w:rsidRDefault="00D60D0D" w:rsidP="009C6F23">
      <w:pPr>
        <w:pStyle w:val="libFootnote0"/>
        <w:rPr>
          <w:rtl/>
        </w:rPr>
      </w:pPr>
      <w:r>
        <w:rPr>
          <w:rtl/>
        </w:rPr>
        <w:t>(</w:t>
      </w:r>
      <w:r w:rsidRPr="00D50D07">
        <w:rPr>
          <w:rtl/>
        </w:rPr>
        <w:t xml:space="preserve">9) طه </w:t>
      </w:r>
      <w:r>
        <w:rPr>
          <w:rtl/>
        </w:rPr>
        <w:t>(</w:t>
      </w:r>
      <w:r w:rsidRPr="00D50D07">
        <w:rPr>
          <w:rtl/>
        </w:rPr>
        <w:t xml:space="preserve">20) : 5. وفي التوحيد : </w:t>
      </w:r>
      <w:r>
        <w:rPr>
          <w:rtl/>
        </w:rPr>
        <w:t>+ «</w:t>
      </w:r>
      <w:r w:rsidRPr="00D50D07">
        <w:rPr>
          <w:rtl/>
        </w:rPr>
        <w:t>ما تحمله الأملاك إلايقول : لا إله إلا</w:t>
      </w:r>
      <w:r>
        <w:rPr>
          <w:rFonts w:hint="cs"/>
          <w:rtl/>
        </w:rPr>
        <w:t xml:space="preserve"> </w:t>
      </w:r>
      <w:r w:rsidRPr="00D50D07">
        <w:rPr>
          <w:rtl/>
        </w:rPr>
        <w:t>الله ، ولا حول ولا قوة إلابالله»</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قوله : وفي رواية الحسن ، لعله ابن محبوب ؛ يعني إن هذا الخبر في كتابه كان كذلك»</w:t>
      </w:r>
      <w:r>
        <w:rPr>
          <w:rtl/>
        </w:rPr>
        <w:t>.</w:t>
      </w:r>
    </w:p>
    <w:p w:rsidR="00D60D0D" w:rsidRDefault="00D60D0D" w:rsidP="009C6F23">
      <w:pPr>
        <w:pStyle w:val="libFootnote0"/>
        <w:rPr>
          <w:rtl/>
        </w:rPr>
      </w:pPr>
      <w:r>
        <w:rPr>
          <w:rtl/>
        </w:rPr>
        <w:t>(</w:t>
      </w:r>
      <w:r w:rsidRPr="00D50D07">
        <w:rPr>
          <w:rtl/>
        </w:rPr>
        <w:t>11) الكافي ، كتاب المعيشة ، باب آداب التجارة ، ح 8694 ، إلى قوله :</w:t>
      </w:r>
      <w:r>
        <w:rPr>
          <w:rtl/>
        </w:rPr>
        <w:t xml:space="preserve"> «</w:t>
      </w:r>
      <w:r w:rsidRPr="00D50D07">
        <w:rPr>
          <w:rtl/>
        </w:rPr>
        <w:t>فإنها أتقى وأبقى للمال» ؛ التوحيد ،</w:t>
      </w:r>
    </w:p>
    <w:p w:rsidR="00D60D0D" w:rsidRPr="00D50D07" w:rsidRDefault="00D60D0D" w:rsidP="003E3ED5">
      <w:pPr>
        <w:pStyle w:val="Heading1Center"/>
        <w:rPr>
          <w:rtl/>
        </w:rPr>
      </w:pPr>
      <w:r>
        <w:rPr>
          <w:rtl/>
        </w:rPr>
        <w:br w:type="page"/>
      </w:r>
      <w:bookmarkStart w:id="39" w:name="_Toc470785178"/>
      <w:r w:rsidRPr="00D50D07">
        <w:rPr>
          <w:rtl/>
        </w:rPr>
        <w:lastRenderedPageBreak/>
        <w:t xml:space="preserve">حديث الذي أضاف رسول الله </w:t>
      </w:r>
      <w:r w:rsidRPr="000575E1">
        <w:rPr>
          <w:rStyle w:val="libAlaemChar"/>
          <w:rtl/>
        </w:rPr>
        <w:t>صلى‌الله‌عليه‌وآله</w:t>
      </w:r>
      <w:r w:rsidRPr="00D50D07">
        <w:rPr>
          <w:rtl/>
        </w:rPr>
        <w:t xml:space="preserve"> بالطائف</w:t>
      </w:r>
      <w:bookmarkEnd w:id="39"/>
    </w:p>
    <w:p w:rsidR="00D60D0D" w:rsidRPr="00D50D07" w:rsidRDefault="00D60D0D" w:rsidP="00806E06">
      <w:pPr>
        <w:pStyle w:val="libNormal"/>
        <w:rPr>
          <w:rtl/>
        </w:rPr>
      </w:pPr>
      <w:r w:rsidRPr="00727229">
        <w:rPr>
          <w:rStyle w:val="libBold2Char"/>
          <w:rtl/>
        </w:rPr>
        <w:t>14959 / 144.</w:t>
      </w:r>
      <w:r w:rsidRPr="00D50D07">
        <w:rPr>
          <w:rtl/>
        </w:rPr>
        <w:t xml:space="preserve"> علي بن إبراهيم ، عن أبيه ، عن ابن محبوب ، عن جميل بن صالح ، عن يزيد الكناسي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sidRPr="0089525C">
        <w:rPr>
          <w:rStyle w:val="libFootnotenumChar"/>
          <w:rtl/>
        </w:rPr>
        <w:t>(1)</w:t>
      </w:r>
      <w:r w:rsidRPr="00D50D07">
        <w:rPr>
          <w:rtl/>
        </w:rPr>
        <w:t xml:space="preserve">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كان نزل على رجل بالطائف قبل الإسلام ، فأكرمه ، فلما أن بعث الله محمدا </w:t>
      </w:r>
      <w:r w:rsidRPr="000575E1">
        <w:rPr>
          <w:rStyle w:val="libAlaemChar"/>
          <w:rtl/>
        </w:rPr>
        <w:t>صلى‌الله‌عليه‌وآله</w:t>
      </w:r>
      <w:r w:rsidRPr="00D50D07">
        <w:rPr>
          <w:rtl/>
        </w:rPr>
        <w:t xml:space="preserve"> إلى الناس ، قيل للرجل :</w:t>
      </w:r>
      <w:r>
        <w:rPr>
          <w:rtl/>
        </w:rPr>
        <w:t xml:space="preserve"> أ</w:t>
      </w:r>
      <w:r w:rsidRPr="00D50D07">
        <w:rPr>
          <w:rtl/>
        </w:rPr>
        <w:t xml:space="preserve">تدري من </w:t>
      </w:r>
      <w:r w:rsidRPr="0089525C">
        <w:rPr>
          <w:rStyle w:val="libFootnotenumChar"/>
          <w:rtl/>
        </w:rPr>
        <w:t>(2)</w:t>
      </w:r>
      <w:r w:rsidRPr="00D50D07">
        <w:rPr>
          <w:rtl/>
        </w:rPr>
        <w:t xml:space="preserve"> الذي أرسله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الناس</w:t>
      </w:r>
      <w:r>
        <w:rPr>
          <w:rtl/>
        </w:rPr>
        <w:t>؟</w:t>
      </w:r>
      <w:r w:rsidRPr="00D50D07">
        <w:rPr>
          <w:rtl/>
        </w:rPr>
        <w:t xml:space="preserve"> قال </w:t>
      </w:r>
      <w:r w:rsidRPr="0089525C">
        <w:rPr>
          <w:rStyle w:val="libFootnotenumChar"/>
          <w:rtl/>
        </w:rPr>
        <w:t>(3)</w:t>
      </w:r>
      <w:r w:rsidRPr="00D50D07">
        <w:rPr>
          <w:rtl/>
        </w:rPr>
        <w:t xml:space="preserve"> : لا ، قالوا </w:t>
      </w:r>
      <w:r w:rsidRPr="0089525C">
        <w:rPr>
          <w:rStyle w:val="libFootnotenumChar"/>
          <w:rtl/>
        </w:rPr>
        <w:t>(4)</w:t>
      </w:r>
      <w:r w:rsidRPr="00D50D07">
        <w:rPr>
          <w:rtl/>
        </w:rPr>
        <w:t xml:space="preserve"> : هو محمد بن عبد الله يتيم أبي طالب ، وهو الذي كان </w:t>
      </w:r>
      <w:r w:rsidRPr="0089525C">
        <w:rPr>
          <w:rStyle w:val="libFootnotenumChar"/>
          <w:rtl/>
        </w:rPr>
        <w:t>(5)</w:t>
      </w:r>
      <w:r w:rsidRPr="00D50D07">
        <w:rPr>
          <w:rtl/>
        </w:rPr>
        <w:t xml:space="preserve"> نزل بك </w:t>
      </w:r>
      <w:r w:rsidRPr="0089525C">
        <w:rPr>
          <w:rStyle w:val="libFootnotenumChar"/>
          <w:rtl/>
        </w:rPr>
        <w:t>(6)</w:t>
      </w:r>
      <w:r w:rsidRPr="00D50D07">
        <w:rPr>
          <w:rtl/>
        </w:rPr>
        <w:t xml:space="preserve"> بالطائف يوم كذا وكذا فأكرمته»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فقدم الرجل على رسول الله </w:t>
      </w:r>
      <w:r w:rsidRPr="000575E1">
        <w:rPr>
          <w:rStyle w:val="libAlaemChar"/>
          <w:rtl/>
        </w:rPr>
        <w:t>صلى‌الله‌عليه‌وآله</w:t>
      </w:r>
      <w:r w:rsidRPr="00D50D07">
        <w:rPr>
          <w:rtl/>
        </w:rPr>
        <w:t xml:space="preserve"> ، فسلم عليه وأسلم ، ثم قال له : أتعرفني </w:t>
      </w:r>
      <w:r w:rsidRPr="0089525C">
        <w:rPr>
          <w:rStyle w:val="libFootnotenumChar"/>
          <w:rtl/>
        </w:rPr>
        <w:t>(7)</w:t>
      </w:r>
      <w:r w:rsidRPr="00D50D07">
        <w:rPr>
          <w:rtl/>
        </w:rPr>
        <w:t xml:space="preserve"> يا رسول الله</w:t>
      </w:r>
      <w:r>
        <w:rPr>
          <w:rtl/>
        </w:rPr>
        <w:t>؟</w:t>
      </w:r>
      <w:r w:rsidRPr="00D50D07">
        <w:rPr>
          <w:rtl/>
        </w:rPr>
        <w:t xml:space="preserve"> قال : ومن أنت</w:t>
      </w:r>
      <w:r>
        <w:rPr>
          <w:rtl/>
        </w:rPr>
        <w:t>؟</w:t>
      </w:r>
      <w:r w:rsidRPr="00D50D07">
        <w:rPr>
          <w:rtl/>
        </w:rPr>
        <w:t xml:space="preserve"> قال : أنا </w:t>
      </w:r>
      <w:r w:rsidRPr="0089525C">
        <w:rPr>
          <w:rStyle w:val="libFootnotenumChar"/>
          <w:rtl/>
        </w:rPr>
        <w:t>(8)</w:t>
      </w:r>
      <w:r w:rsidRPr="00D50D07">
        <w:rPr>
          <w:rtl/>
        </w:rPr>
        <w:t xml:space="preserve"> رب المنزل الذي نزلت به بالطائف في الجاهلية يوم كذا وكذا ، فأكرمتك. فقال له </w:t>
      </w:r>
      <w:r w:rsidRPr="0089525C">
        <w:rPr>
          <w:rStyle w:val="libFootnotenumChar"/>
          <w:rtl/>
        </w:rPr>
        <w:t>(9)</w:t>
      </w:r>
      <w:r w:rsidRPr="00D50D07">
        <w:rPr>
          <w:rtl/>
        </w:rPr>
        <w:t xml:space="preserve"> رسول الله </w:t>
      </w:r>
      <w:r w:rsidRPr="000575E1">
        <w:rPr>
          <w:rStyle w:val="libAlaemChar"/>
          <w:rtl/>
        </w:rPr>
        <w:t>صلى‌الله‌عليه‌وآله</w:t>
      </w:r>
      <w:r w:rsidRPr="00D50D07">
        <w:rPr>
          <w:rtl/>
        </w:rPr>
        <w:t xml:space="preserve"> : مرحبا بك ، سل حاجتك.</w:t>
      </w:r>
    </w:p>
    <w:p w:rsidR="00D60D0D" w:rsidRPr="00D50D07" w:rsidRDefault="00D60D0D" w:rsidP="00806E06">
      <w:pPr>
        <w:pStyle w:val="libNormal"/>
        <w:rPr>
          <w:rtl/>
        </w:rPr>
      </w:pPr>
      <w:r w:rsidRPr="00D50D07">
        <w:rPr>
          <w:rtl/>
        </w:rPr>
        <w:t xml:space="preserve">فقال : أسألك مائتي شاة برعاتها </w:t>
      </w:r>
      <w:r w:rsidRPr="0089525C">
        <w:rPr>
          <w:rStyle w:val="libFootnotenumChar"/>
          <w:rtl/>
        </w:rPr>
        <w:t>(10)</w:t>
      </w:r>
      <w:r w:rsidRPr="00D50D07">
        <w:rPr>
          <w:rtl/>
        </w:rPr>
        <w:t xml:space="preserve"> ، فأمر له رسول الله </w:t>
      </w:r>
      <w:r w:rsidRPr="000575E1">
        <w:rPr>
          <w:rStyle w:val="libAlaemChar"/>
          <w:rtl/>
        </w:rPr>
        <w:t>صلى‌الله‌عليه‌وآله</w:t>
      </w:r>
      <w:r w:rsidRPr="00D50D07">
        <w:rPr>
          <w:rtl/>
        </w:rPr>
        <w:t xml:space="preserve"> بما سأل ، ثم قال لأصحابه :</w:t>
      </w:r>
      <w:r>
        <w:rPr>
          <w:rFonts w:hint="cs"/>
          <w:rtl/>
        </w:rPr>
        <w:t xml:space="preserve"> </w:t>
      </w:r>
      <w:r w:rsidRPr="00D50D07">
        <w:rPr>
          <w:rtl/>
        </w:rPr>
        <w:t xml:space="preserve">ما كان على هذا الرجل أن يسألني سؤال عجوز بني إسرائيل لموسى </w:t>
      </w:r>
      <w:r w:rsidRPr="000575E1">
        <w:rPr>
          <w:rStyle w:val="libAlaemChar"/>
          <w:rtl/>
        </w:rPr>
        <w:t>عليه‌السلام</w:t>
      </w:r>
      <w:r w:rsidRPr="00D50D07">
        <w:rPr>
          <w:rtl/>
        </w:rPr>
        <w:t xml:space="preserve">. فقالوا </w:t>
      </w:r>
      <w:r w:rsidRPr="0089525C">
        <w:rPr>
          <w:rStyle w:val="libFootnotenumChar"/>
          <w:rtl/>
        </w:rPr>
        <w:t>(11)</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ص 275 ، ح 1 ، وفيهما بسند آخر من خلف بن حماد ، مع اختلاف يسير. الفقيه ، ج 3 ، ص 272 ، ح 3985 ، مرسلا ، وتمام الرواية فيه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لزينب العطارة الحولاء : إذا بعت فأحسني ولا تغشي ، فإنه أنقى وأبقى للمال» الوافي ، ج 17 ، ص 469 ، ح 17655 ؛ الوسائل ، ج 17 ، ص 281 ، ح 22524 ، إلى قوله :</w:t>
      </w:r>
      <w:r>
        <w:rPr>
          <w:rtl/>
        </w:rPr>
        <w:t xml:space="preserve"> «</w:t>
      </w:r>
      <w:r w:rsidRPr="00D50D07">
        <w:rPr>
          <w:rtl/>
        </w:rPr>
        <w:t>فإنه أتقى وأبقى للمال» ؛ البحار ، ج 60 ، ص 83 ، ذيل ح 10.</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جت»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 «</w:t>
      </w:r>
      <w:r w:rsidRPr="00D50D07">
        <w:rPr>
          <w:rtl/>
        </w:rPr>
        <w:t>الرجل»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م ، بس ، بف ، جد» والوافي. وفي</w:t>
      </w:r>
      <w:r>
        <w:rPr>
          <w:rtl/>
        </w:rPr>
        <w:t xml:space="preserve"> «</w:t>
      </w:r>
      <w:r w:rsidRPr="00D50D07">
        <w:rPr>
          <w:rtl/>
        </w:rPr>
        <w:t>د ، ع ، ل ، ن ، بح ، جت» :</w:t>
      </w:r>
      <w:r>
        <w:rPr>
          <w:rtl/>
        </w:rPr>
        <w:t xml:space="preserve"> «</w:t>
      </w:r>
      <w:r w:rsidRPr="00D50D07">
        <w:rPr>
          <w:rtl/>
        </w:rPr>
        <w:t>قال»</w:t>
      </w:r>
      <w:r>
        <w:rPr>
          <w:rtl/>
        </w:rPr>
        <w:t>.</w:t>
      </w:r>
      <w:r w:rsidRPr="00D50D07">
        <w:rPr>
          <w:rtl/>
        </w:rPr>
        <w:t xml:space="preserve"> وفي المطبوع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م» والوافي : </w:t>
      </w:r>
      <w:r>
        <w:rPr>
          <w:rtl/>
        </w:rPr>
        <w:t>ـ «</w:t>
      </w:r>
      <w:r w:rsidRPr="00D50D07">
        <w:rPr>
          <w:rtl/>
        </w:rPr>
        <w:t>كان»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م ، ن ، بح ، بف ، جد» : </w:t>
      </w:r>
      <w:r>
        <w:rPr>
          <w:rtl/>
        </w:rPr>
        <w:t>ـ «</w:t>
      </w:r>
      <w:r w:rsidRPr="00D50D07">
        <w:rPr>
          <w:rtl/>
        </w:rPr>
        <w:t>بك»</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ن ، جد» :</w:t>
      </w:r>
      <w:r>
        <w:rPr>
          <w:rtl/>
        </w:rPr>
        <w:t xml:space="preserve"> «</w:t>
      </w:r>
      <w:r w:rsidRPr="00D50D07">
        <w:rPr>
          <w:rtl/>
        </w:rPr>
        <w:t>تعرفني» بدون همزة الاستفهام.</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والوافي : </w:t>
      </w:r>
      <w:r>
        <w:rPr>
          <w:rtl/>
        </w:rPr>
        <w:t>ـ «</w:t>
      </w:r>
      <w:r w:rsidRPr="00D50D07">
        <w:rPr>
          <w:rtl/>
        </w:rPr>
        <w:t>أنا»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بف» :</w:t>
      </w:r>
      <w:r>
        <w:rPr>
          <w:rtl/>
        </w:rPr>
        <w:t xml:space="preserve"> «</w:t>
      </w:r>
      <w:r w:rsidRPr="00D50D07">
        <w:rPr>
          <w:rtl/>
        </w:rPr>
        <w:t>برعائها»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 بح ، بف ، جت» والوافي :</w:t>
      </w:r>
      <w:r>
        <w:rPr>
          <w:rtl/>
        </w:rPr>
        <w:t xml:space="preserve"> «</w:t>
      </w:r>
      <w:r w:rsidRPr="00D50D07">
        <w:rPr>
          <w:rtl/>
        </w:rPr>
        <w:t>قالوا»</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ما سألت عجوز بني إسرائيل لموسى </w:t>
      </w:r>
      <w:r w:rsidRPr="0089525C">
        <w:rPr>
          <w:rStyle w:val="libFootnotenumChar"/>
          <w:rtl/>
        </w:rPr>
        <w:t>(1)</w:t>
      </w:r>
      <w:r>
        <w:rPr>
          <w:rtl/>
        </w:rPr>
        <w:t>؟</w:t>
      </w:r>
      <w:r w:rsidRPr="00D50D07">
        <w:rPr>
          <w:rtl/>
        </w:rPr>
        <w:t xml:space="preserve"> فقال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أوحى إلى موسى أن احمل عظام يوسف من مصر قبل أن تخرج منها إلى الأرض المقدسة بالشام ، فسأل موسى عن قبر يوسف </w:t>
      </w:r>
      <w:r w:rsidRPr="000575E1">
        <w:rPr>
          <w:rStyle w:val="libAlaemChar"/>
          <w:rtl/>
        </w:rPr>
        <w:t>عليه‌السلام</w:t>
      </w:r>
      <w:r w:rsidRPr="00D50D07">
        <w:rPr>
          <w:rtl/>
        </w:rPr>
        <w:t xml:space="preserve"> ، فجاء </w:t>
      </w:r>
      <w:r w:rsidRPr="0089525C">
        <w:rPr>
          <w:rStyle w:val="libFootnotenumChar"/>
          <w:rtl/>
        </w:rPr>
        <w:t>(2)</w:t>
      </w:r>
      <w:r w:rsidRPr="00D50D07">
        <w:rPr>
          <w:rtl/>
        </w:rPr>
        <w:t xml:space="preserve"> شيخ ، فقال : إن كان أحد يعرف قبره ففلانة ، فأرسل موسى </w:t>
      </w:r>
      <w:r w:rsidRPr="000575E1">
        <w:rPr>
          <w:rStyle w:val="libAlaemChar"/>
          <w:rtl/>
        </w:rPr>
        <w:t>عليه‌السلام</w:t>
      </w:r>
      <w:r w:rsidRPr="00D50D07">
        <w:rPr>
          <w:rtl/>
        </w:rPr>
        <w:t xml:space="preserve"> إليها ، فلما جاءته قال : تعلمين </w:t>
      </w:r>
      <w:r w:rsidRPr="0089525C">
        <w:rPr>
          <w:rStyle w:val="libFootnotenumChar"/>
          <w:rtl/>
        </w:rPr>
        <w:t>(3)</w:t>
      </w:r>
      <w:r w:rsidRPr="00D50D07">
        <w:rPr>
          <w:rtl/>
        </w:rPr>
        <w:t xml:space="preserve"> موضع قبر يوسف </w:t>
      </w:r>
      <w:r w:rsidRPr="000575E1">
        <w:rPr>
          <w:rStyle w:val="libAlaemChar"/>
          <w:rtl/>
        </w:rPr>
        <w:t>عليه‌السلام</w:t>
      </w:r>
      <w:r>
        <w:rPr>
          <w:rtl/>
        </w:rPr>
        <w:t>؟</w:t>
      </w:r>
      <w:r w:rsidRPr="00D50D07">
        <w:rPr>
          <w:rtl/>
        </w:rPr>
        <w:t xml:space="preserve"> قالت : نعم ، قال :</w:t>
      </w:r>
      <w:r>
        <w:rPr>
          <w:rFonts w:hint="cs"/>
          <w:rtl/>
        </w:rPr>
        <w:t xml:space="preserve"> </w:t>
      </w:r>
      <w:r w:rsidRPr="00D50D07">
        <w:rPr>
          <w:rtl/>
        </w:rPr>
        <w:t xml:space="preserve">فدليني عليه ولك ما سألت ، قالت </w:t>
      </w:r>
      <w:r w:rsidRPr="0089525C">
        <w:rPr>
          <w:rStyle w:val="libFootnotenumChar"/>
          <w:rtl/>
        </w:rPr>
        <w:t>(4)</w:t>
      </w:r>
      <w:r w:rsidRPr="00D50D07">
        <w:rPr>
          <w:rtl/>
        </w:rPr>
        <w:t xml:space="preserve"> : لا</w:t>
      </w:r>
      <w:r>
        <w:rPr>
          <w:rFonts w:hint="cs"/>
          <w:rtl/>
        </w:rPr>
        <w:t xml:space="preserve"> </w:t>
      </w:r>
      <w:r w:rsidRPr="00D50D07">
        <w:rPr>
          <w:rtl/>
        </w:rPr>
        <w:t>أدلك عليه إلا بحكمي ، قال : فلك الجنة ، قالت :</w:t>
      </w:r>
      <w:r>
        <w:rPr>
          <w:rFonts w:hint="cs"/>
          <w:rtl/>
        </w:rPr>
        <w:t xml:space="preserve"> </w:t>
      </w:r>
      <w:r w:rsidRPr="00D50D07">
        <w:rPr>
          <w:rtl/>
        </w:rPr>
        <w:t xml:space="preserve">لا ، إلا بحكمي عليك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موسى : لايكبر عليك أن تجعل لها </w:t>
      </w:r>
      <w:r w:rsidRPr="0089525C">
        <w:rPr>
          <w:rStyle w:val="libFootnotenumChar"/>
          <w:rtl/>
        </w:rPr>
        <w:t>(5)</w:t>
      </w:r>
      <w:r w:rsidRPr="00D50D07">
        <w:rPr>
          <w:rtl/>
        </w:rPr>
        <w:t xml:space="preserve"> حكمها </w:t>
      </w:r>
      <w:r w:rsidRPr="0089525C">
        <w:rPr>
          <w:rStyle w:val="libFootnotenumChar"/>
          <w:rtl/>
        </w:rPr>
        <w:t>(6)</w:t>
      </w:r>
      <w:r w:rsidRPr="00D50D07">
        <w:rPr>
          <w:rtl/>
        </w:rPr>
        <w:t xml:space="preserve"> ، فقال </w:t>
      </w:r>
      <w:r w:rsidRPr="0089525C">
        <w:rPr>
          <w:rStyle w:val="libFootnotenumChar"/>
          <w:rtl/>
        </w:rPr>
        <w:t>(7)</w:t>
      </w:r>
      <w:r w:rsidRPr="00D50D07">
        <w:rPr>
          <w:rtl/>
        </w:rPr>
        <w:t xml:space="preserve"> لها موسى : فلك حكمك ، قالت : فإن حكمي أن أكون معك في درجتك </w:t>
      </w:r>
      <w:r w:rsidRPr="0089525C">
        <w:rPr>
          <w:rStyle w:val="libFootnotenumChar"/>
          <w:rtl/>
        </w:rPr>
        <w:t>(8)</w:t>
      </w:r>
      <w:r w:rsidRPr="00D50D07">
        <w:rPr>
          <w:rtl/>
        </w:rPr>
        <w:t xml:space="preserve"> التي تكون فيها يوم القيامة في الجنة ، فقال رسول الله </w:t>
      </w:r>
      <w:r w:rsidRPr="000575E1">
        <w:rPr>
          <w:rStyle w:val="libAlaemChar"/>
          <w:rtl/>
        </w:rPr>
        <w:t>صلى‌الله‌عليه‌وآله</w:t>
      </w:r>
      <w:r w:rsidRPr="00D50D07">
        <w:rPr>
          <w:rtl/>
        </w:rPr>
        <w:t xml:space="preserve"> : ما كان على هذا لو سألني ما سألت عجوز بني إسرائيل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14960 / 145.</w:t>
      </w:r>
      <w:r w:rsidRPr="00D50D07">
        <w:rPr>
          <w:rtl/>
        </w:rPr>
        <w:t xml:space="preserve"> علي بن إبراهيم ، عن أبيه ، عن ابن محبوب ، عن عبد الله بن سنان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كانت امرأة من الأنصار تودنا أهل البيت ، وتكثر التعاهد لنا ، وإن عمر بن الخطاب لقيها ذات يوم وهي تريدنا ، فقال لها : أين تذهبين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w:t>
      </w:r>
      <w:r>
        <w:rPr>
          <w:rtl/>
        </w:rPr>
        <w:t>ـ «</w:t>
      </w:r>
      <w:r w:rsidRPr="00D50D07">
        <w:rPr>
          <w:rtl/>
        </w:rPr>
        <w:t>لموسى»</w:t>
      </w:r>
      <w:r>
        <w:rPr>
          <w:rtl/>
        </w:rPr>
        <w:t>.</w:t>
      </w:r>
    </w:p>
    <w:p w:rsidR="00D60D0D" w:rsidRPr="00D50D07" w:rsidRDefault="00D60D0D" w:rsidP="009C6F23">
      <w:pPr>
        <w:pStyle w:val="libFootnote0"/>
        <w:rPr>
          <w:rtl/>
        </w:rPr>
      </w:pPr>
      <w:r>
        <w:rPr>
          <w:rtl/>
        </w:rPr>
        <w:t>(</w:t>
      </w:r>
      <w:r w:rsidRPr="00D50D07">
        <w:rPr>
          <w:rtl/>
        </w:rPr>
        <w:t>2) هكذا في معظم النسخ التي قوبلت. وفي المطبوع والوافي :</w:t>
      </w:r>
      <w:r>
        <w:rPr>
          <w:rtl/>
        </w:rPr>
        <w:t xml:space="preserve"> «</w:t>
      </w:r>
      <w:r w:rsidRPr="00D50D07">
        <w:rPr>
          <w:rtl/>
        </w:rPr>
        <w:t>فجاءه»</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أتعلمين»</w:t>
      </w:r>
      <w:r>
        <w:rPr>
          <w:rtl/>
        </w:rPr>
        <w:t>.</w:t>
      </w:r>
    </w:p>
    <w:p w:rsidR="00D60D0D" w:rsidRPr="00D50D07" w:rsidRDefault="00D60D0D" w:rsidP="009C6F23">
      <w:pPr>
        <w:pStyle w:val="libFootnote0"/>
        <w:rPr>
          <w:rtl/>
        </w:rPr>
      </w:pPr>
      <w:r>
        <w:rPr>
          <w:rtl/>
        </w:rPr>
        <w:t>(</w:t>
      </w:r>
      <w:r w:rsidRPr="00D50D07">
        <w:rPr>
          <w:rtl/>
        </w:rPr>
        <w:t>4) هكذا في جميع النسخ التي قوبلت والوافي. وفي المطبوع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 «</w:t>
      </w:r>
      <w:r w:rsidRPr="00D50D07">
        <w:rPr>
          <w:rtl/>
        </w:rPr>
        <w:t>عليك»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w:t>
      </w:r>
      <w:r>
        <w:rPr>
          <w:rtl/>
        </w:rPr>
        <w:t xml:space="preserve"> «</w:t>
      </w:r>
      <w:r w:rsidRPr="00D50D07">
        <w:rPr>
          <w:rtl/>
        </w:rPr>
        <w:t>حكما»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الدرجة»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w:t>
      </w:r>
      <w:r>
        <w:rPr>
          <w:rtl/>
        </w:rPr>
        <w:t>+ «</w:t>
      </w:r>
      <w:r w:rsidRPr="00D50D07">
        <w:rPr>
          <w:rtl/>
        </w:rPr>
        <w:t>في حق آل محمد»</w:t>
      </w:r>
      <w:r>
        <w:rPr>
          <w:rtl/>
        </w:rPr>
        <w:t>.</w:t>
      </w:r>
    </w:p>
    <w:p w:rsidR="00D60D0D" w:rsidRPr="00D50D07" w:rsidRDefault="00D60D0D" w:rsidP="009C6F23">
      <w:pPr>
        <w:pStyle w:val="libFootnote0"/>
        <w:rPr>
          <w:rtl/>
        </w:rPr>
      </w:pPr>
      <w:r>
        <w:rPr>
          <w:rtl/>
        </w:rPr>
        <w:t>(</w:t>
      </w:r>
      <w:r w:rsidRPr="00D50D07">
        <w:rPr>
          <w:rtl/>
        </w:rPr>
        <w:t xml:space="preserve">10) قرب الإسناد ، ص 58 ، ح 188 ، بسند آخر عن أبي عبد الله </w:t>
      </w:r>
      <w:r w:rsidRPr="000575E1">
        <w:rPr>
          <w:rStyle w:val="libAlaemChar"/>
          <w:rtl/>
        </w:rPr>
        <w:t>عليه‌السلام</w:t>
      </w:r>
      <w:r w:rsidRPr="00D50D07">
        <w:rPr>
          <w:rtl/>
        </w:rPr>
        <w:t xml:space="preserve"> ، مع اختلاف يسير. راجع : الفقيه ، ج 1 ، ص 193 ، ح 594 ؛ والخصال ، ص 205 ، باب الأربعة ، ح 21 ؛ وعلل الشرائع ، ص 296 ، ح 1 ؛ وعيون الأخبار ، ج 1 ، ص 259 ، ح 18 الوافي ، ج 14 ، ص 1595 ، ح 14666 ؛ البحار ، ج 22 ، ص 292 ، ح 1.</w:t>
      </w:r>
    </w:p>
    <w:p w:rsidR="00D60D0D" w:rsidRPr="00D50D07" w:rsidRDefault="00D60D0D" w:rsidP="00060D07">
      <w:pPr>
        <w:pStyle w:val="libNormal0"/>
        <w:rPr>
          <w:rtl/>
        </w:rPr>
      </w:pPr>
      <w:r>
        <w:rPr>
          <w:rtl/>
        </w:rPr>
        <w:br w:type="page"/>
      </w:r>
      <w:r w:rsidRPr="00D50D07">
        <w:rPr>
          <w:rtl/>
        </w:rPr>
        <w:lastRenderedPageBreak/>
        <w:t>يا عجوز الأنصار</w:t>
      </w:r>
      <w:r>
        <w:rPr>
          <w:rtl/>
        </w:rPr>
        <w:t>؟</w:t>
      </w:r>
      <w:r w:rsidRPr="00D50D07">
        <w:rPr>
          <w:rtl/>
        </w:rPr>
        <w:t xml:space="preserve"> فقالت : أذهب إلى آل محمد أسلم عليهم ، وأجدد </w:t>
      </w:r>
      <w:r w:rsidRPr="0089525C">
        <w:rPr>
          <w:rStyle w:val="libFootnotenumChar"/>
          <w:rtl/>
        </w:rPr>
        <w:t>(1)</w:t>
      </w:r>
      <w:r w:rsidRPr="00D50D07">
        <w:rPr>
          <w:rtl/>
        </w:rPr>
        <w:t xml:space="preserve"> بهم عهدا ، وأقضي حقهم. فقال لها عمر : ويلك ليس لهم اليوم حق عليك ولا علينا ، إنما كان لهم حق على عهد رسول الله </w:t>
      </w:r>
      <w:r w:rsidRPr="000575E1">
        <w:rPr>
          <w:rStyle w:val="libAlaemChar"/>
          <w:rtl/>
        </w:rPr>
        <w:t>صلى‌الله‌عليه‌وآله</w:t>
      </w:r>
      <w:r w:rsidRPr="00D50D07">
        <w:rPr>
          <w:rtl/>
        </w:rPr>
        <w:t xml:space="preserve"> ، فأما اليوم فليس لهم حق </w:t>
      </w:r>
      <w:r w:rsidRPr="0089525C">
        <w:rPr>
          <w:rStyle w:val="libFootnotenumChar"/>
          <w:rtl/>
        </w:rPr>
        <w:t>(2)</w:t>
      </w:r>
      <w:r w:rsidRPr="00D50D07">
        <w:rPr>
          <w:rtl/>
        </w:rPr>
        <w:t xml:space="preserve"> ، فانصرفي </w:t>
      </w:r>
      <w:r w:rsidRPr="0089525C">
        <w:rPr>
          <w:rStyle w:val="libFootnotenumChar"/>
          <w:rtl/>
        </w:rPr>
        <w:t>(3)</w:t>
      </w:r>
      <w:r>
        <w:rPr>
          <w:rtl/>
        </w:rPr>
        <w:t>.</w:t>
      </w:r>
      <w:r w:rsidRPr="00D50D07">
        <w:rPr>
          <w:rtl/>
        </w:rPr>
        <w:t xml:space="preserve"> فانصرفت حتى أتت أم سلمة ، فقالت لها أم سلمة : ما ذا أبطأ بك عنا ، فقالت </w:t>
      </w:r>
      <w:r w:rsidRPr="0089525C">
        <w:rPr>
          <w:rStyle w:val="libFootnotenumChar"/>
          <w:rtl/>
        </w:rPr>
        <w:t>(4)</w:t>
      </w:r>
      <w:r w:rsidRPr="00D50D07">
        <w:rPr>
          <w:rtl/>
        </w:rPr>
        <w:t xml:space="preserve"> : إني لقيت عمر بن الخطاب ، وأخبرتها </w:t>
      </w:r>
      <w:r w:rsidRPr="0089525C">
        <w:rPr>
          <w:rStyle w:val="libFootnotenumChar"/>
          <w:rtl/>
        </w:rPr>
        <w:t>(5)</w:t>
      </w:r>
      <w:r w:rsidRPr="00D50D07">
        <w:rPr>
          <w:rtl/>
        </w:rPr>
        <w:t xml:space="preserve"> بما قالت لعمر وما قال لها عمر ، فقالت لها أم سلمة : كذب ، لا يزال حق آل محمد </w:t>
      </w:r>
      <w:r w:rsidRPr="000575E1">
        <w:rPr>
          <w:rStyle w:val="libAlaemChar"/>
          <w:rtl/>
        </w:rPr>
        <w:t>صلى‌الله‌عليه‌وآله</w:t>
      </w:r>
      <w:r w:rsidRPr="00D50D07">
        <w:rPr>
          <w:rtl/>
        </w:rPr>
        <w:t xml:space="preserve"> واجبا على المسلمين </w:t>
      </w:r>
      <w:r w:rsidRPr="0089525C">
        <w:rPr>
          <w:rStyle w:val="libFootnotenumChar"/>
          <w:rtl/>
        </w:rPr>
        <w:t>(6)</w:t>
      </w:r>
      <w:r w:rsidRPr="00D50D07">
        <w:rPr>
          <w:rtl/>
        </w:rPr>
        <w:t xml:space="preserve"> إلى يوم القيامة»</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14961 / 146.</w:t>
      </w:r>
      <w:r w:rsidRPr="00D50D07">
        <w:rPr>
          <w:rtl/>
        </w:rPr>
        <w:t xml:space="preserve"> ابن محبوب </w:t>
      </w:r>
      <w:r w:rsidRPr="0089525C">
        <w:rPr>
          <w:rStyle w:val="libFootnotenumChar"/>
          <w:rtl/>
        </w:rPr>
        <w:t>(8)</w:t>
      </w:r>
      <w:r w:rsidRPr="00D50D07">
        <w:rPr>
          <w:rtl/>
        </w:rPr>
        <w:t xml:space="preserve"> ، عن الحارث بن محمد بن النعمان ، عن بريد العجلي ، قال :</w:t>
      </w:r>
    </w:p>
    <w:p w:rsidR="00D60D0D" w:rsidRPr="00D50D07" w:rsidRDefault="00D60D0D" w:rsidP="00806E06">
      <w:pPr>
        <w:pStyle w:val="libNormal"/>
        <w:rPr>
          <w:rtl/>
        </w:rPr>
      </w:pPr>
      <w:r w:rsidRPr="00D50D07">
        <w:rPr>
          <w:rtl/>
        </w:rPr>
        <w:t xml:space="preserve">سألت أبا جعفر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وَيَسْتَبْشِرُونَ بِالَّذِينَ لَمْ يَلْحَقُوا بِهِمْ مِنْ خَلْفِهِمْ أَلَّا خَوْفٌ عَلَيْهِمْ وَلا هُمْ يَحْزَنُونَ</w:t>
      </w:r>
      <w:r w:rsidRPr="000575E1">
        <w:rPr>
          <w:rStyle w:val="libAlaemChar"/>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هم والله شيعتنا حين صارت أرواحهم في الجنة ، واستقبلوا الكرامة من الله </w:t>
      </w:r>
      <w:r w:rsidRPr="000575E1">
        <w:rPr>
          <w:rStyle w:val="libAlaemChar"/>
          <w:rtl/>
        </w:rPr>
        <w:t>عزوجل</w:t>
      </w:r>
      <w:r w:rsidRPr="00D50D07">
        <w:rPr>
          <w:rtl/>
        </w:rPr>
        <w:t xml:space="preserve"> ، علموا واستيقنوا </w:t>
      </w:r>
      <w:r w:rsidRPr="0089525C">
        <w:rPr>
          <w:rStyle w:val="libFootnotenumChar"/>
          <w:rtl/>
        </w:rPr>
        <w:t>(10)</w:t>
      </w:r>
      <w:r w:rsidRPr="00D50D07">
        <w:rPr>
          <w:rtl/>
        </w:rPr>
        <w:t xml:space="preserve"> أنهم كانوا على الحق وعلى </w:t>
      </w:r>
      <w:r w:rsidRPr="0089525C">
        <w:rPr>
          <w:rStyle w:val="libFootnotenumChar"/>
          <w:rtl/>
        </w:rPr>
        <w:t>(11)</w:t>
      </w:r>
      <w:r w:rsidRPr="00D50D07">
        <w:rPr>
          <w:rtl/>
        </w:rPr>
        <w:t xml:space="preserve"> دين الله عز ذكره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ن ، بح ، بن ، جد» والوافي :</w:t>
      </w:r>
      <w:r>
        <w:rPr>
          <w:rtl/>
        </w:rPr>
        <w:t xml:space="preserve"> «</w:t>
      </w:r>
      <w:r w:rsidRPr="00D50D07">
        <w:rPr>
          <w:rtl/>
        </w:rPr>
        <w:t>واحدث»</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w:t>
      </w:r>
      <w:r>
        <w:rPr>
          <w:rtl/>
        </w:rPr>
        <w:t>ـ «</w:t>
      </w:r>
      <w:r w:rsidRPr="00D50D07">
        <w:rPr>
          <w:rtl/>
        </w:rPr>
        <w:t>حق»</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قد اعترف بأنه كان لهم حق على عهد رسول الله </w:t>
      </w:r>
      <w:r w:rsidRPr="000575E1">
        <w:rPr>
          <w:rStyle w:val="libAlaemChar"/>
          <w:rtl/>
        </w:rPr>
        <w:t>صلى‌الله‌عليه‌وآله</w:t>
      </w:r>
      <w:r w:rsidRPr="00D50D07">
        <w:rPr>
          <w:rtl/>
        </w:rPr>
        <w:t xml:space="preserve"> فيقال له : ذلك الحق إن كان لأجل القرابة فهي باقية بعده ، وإن كان لأجل فضلهم وكمالاتهم فهي أيضا كانت باقية بعده ، فبأي شيء بطل حقهم بعده</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ل ، م ، بف ، بن ، جد» :</w:t>
      </w:r>
      <w:r>
        <w:rPr>
          <w:rtl/>
        </w:rPr>
        <w:t xml:space="preserve"> «</w:t>
      </w:r>
      <w:r w:rsidRPr="00D50D07">
        <w:rPr>
          <w:rtl/>
        </w:rPr>
        <w:t>قالت»</w:t>
      </w:r>
      <w:r>
        <w:rPr>
          <w:rtl/>
        </w:rPr>
        <w:t>.</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فأخبرتها»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ن ، بف» وشرح المازندراني والوافي :</w:t>
      </w:r>
      <w:r>
        <w:rPr>
          <w:rtl/>
        </w:rPr>
        <w:t xml:space="preserve"> «</w:t>
      </w:r>
      <w:r w:rsidRPr="00D50D07">
        <w:rPr>
          <w:rtl/>
        </w:rPr>
        <w:t>على المسلمين واجبا» بدل</w:t>
      </w:r>
      <w:r>
        <w:rPr>
          <w:rtl/>
        </w:rPr>
        <w:t xml:space="preserve"> «</w:t>
      </w:r>
      <w:r w:rsidRPr="00D50D07">
        <w:rPr>
          <w:rtl/>
        </w:rPr>
        <w:t>واجبا على المسلمين»</w:t>
      </w:r>
      <w:r>
        <w:rPr>
          <w:rtl/>
        </w:rPr>
        <w:t>.</w:t>
      </w:r>
    </w:p>
    <w:p w:rsidR="00D60D0D" w:rsidRPr="00D50D07" w:rsidRDefault="00D60D0D" w:rsidP="009C6F23">
      <w:pPr>
        <w:pStyle w:val="libFootnote0"/>
        <w:rPr>
          <w:rtl/>
        </w:rPr>
      </w:pPr>
      <w:r>
        <w:rPr>
          <w:rtl/>
        </w:rPr>
        <w:t>(</w:t>
      </w:r>
      <w:r w:rsidRPr="00D50D07">
        <w:rPr>
          <w:rtl/>
        </w:rPr>
        <w:t>7) الوافي ، ج 2 ، ص 209 ، ح 673 ؛ البحار ، ج 30 ، ص 267 ، ح 134.</w:t>
      </w:r>
    </w:p>
    <w:p w:rsidR="00D60D0D" w:rsidRPr="00D50D07" w:rsidRDefault="00D60D0D" w:rsidP="009C6F23">
      <w:pPr>
        <w:pStyle w:val="libFootnote0"/>
        <w:rPr>
          <w:rtl/>
        </w:rPr>
      </w:pPr>
      <w:r>
        <w:rPr>
          <w:rtl/>
        </w:rPr>
        <w:t>(</w:t>
      </w:r>
      <w:r w:rsidRPr="00D50D07">
        <w:rPr>
          <w:rtl/>
        </w:rPr>
        <w:t>8) السند معلق على سابقه. ويروي عن ابن محبوب ، علي بن إبراهيم عن أبيه.</w:t>
      </w:r>
    </w:p>
    <w:p w:rsidR="00D60D0D" w:rsidRPr="00D50D07" w:rsidRDefault="00D60D0D" w:rsidP="009C6F23">
      <w:pPr>
        <w:pStyle w:val="libFootnote0"/>
        <w:rPr>
          <w:rtl/>
        </w:rPr>
      </w:pPr>
      <w:r>
        <w:rPr>
          <w:rtl/>
        </w:rPr>
        <w:t>(</w:t>
      </w:r>
      <w:r w:rsidRPr="00D50D07">
        <w:rPr>
          <w:rtl/>
        </w:rPr>
        <w:t xml:space="preserve">9) آل عمران </w:t>
      </w:r>
      <w:r>
        <w:rPr>
          <w:rtl/>
        </w:rPr>
        <w:t>(</w:t>
      </w:r>
      <w:r w:rsidRPr="00D50D07">
        <w:rPr>
          <w:rtl/>
        </w:rPr>
        <w:t>3) : 170.</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أي علموا ذلك بالمعاينة ، واستيقنوا بعين اليقين ، وإلا كان لهم العلم واليقين بذلك قبل الموت ، وبين علم اليقين وعين اليقين فرق ظاهر»</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 بح» وحاشية</w:t>
      </w:r>
      <w:r>
        <w:rPr>
          <w:rtl/>
        </w:rPr>
        <w:t xml:space="preserve"> «</w:t>
      </w:r>
      <w:r w:rsidRPr="00D50D07">
        <w:rPr>
          <w:rtl/>
        </w:rPr>
        <w:t>جت» :</w:t>
      </w:r>
      <w:r>
        <w:rPr>
          <w:rtl/>
        </w:rPr>
        <w:t xml:space="preserve"> «</w:t>
      </w:r>
      <w:r w:rsidRPr="00D50D07">
        <w:rPr>
          <w:rtl/>
        </w:rPr>
        <w:t>وأنهم على» بدل</w:t>
      </w:r>
      <w:r>
        <w:rPr>
          <w:rtl/>
        </w:rPr>
        <w:t xml:space="preserve"> «</w:t>
      </w:r>
      <w:r w:rsidRPr="00D50D07">
        <w:rPr>
          <w:rtl/>
        </w:rPr>
        <w:t>وعلى»</w:t>
      </w:r>
      <w:r>
        <w:rPr>
          <w:rtl/>
        </w:rPr>
        <w:t>.</w:t>
      </w:r>
    </w:p>
    <w:p w:rsidR="00D60D0D" w:rsidRPr="00D50D07" w:rsidRDefault="00D60D0D" w:rsidP="00060D07">
      <w:pPr>
        <w:pStyle w:val="libNormal0"/>
        <w:rPr>
          <w:rtl/>
        </w:rPr>
      </w:pPr>
      <w:r>
        <w:rPr>
          <w:rtl/>
        </w:rPr>
        <w:br w:type="page"/>
      </w:r>
      <w:r w:rsidRPr="00D50D07">
        <w:rPr>
          <w:rtl/>
        </w:rPr>
        <w:lastRenderedPageBreak/>
        <w:t xml:space="preserve">واستبشروا </w:t>
      </w:r>
      <w:r w:rsidRPr="0089525C">
        <w:rPr>
          <w:rStyle w:val="libFootnotenumChar"/>
          <w:rtl/>
        </w:rPr>
        <w:t>(1)</w:t>
      </w:r>
      <w:r w:rsidRPr="00D50D07">
        <w:rPr>
          <w:rtl/>
        </w:rPr>
        <w:t xml:space="preserve"> بمن لم يلحق </w:t>
      </w:r>
      <w:r w:rsidRPr="0089525C">
        <w:rPr>
          <w:rStyle w:val="libFootnotenumChar"/>
          <w:rtl/>
        </w:rPr>
        <w:t>(2)</w:t>
      </w:r>
      <w:r w:rsidRPr="00D50D07">
        <w:rPr>
          <w:rtl/>
        </w:rPr>
        <w:t xml:space="preserve"> بهم من إخوانهم من خلفهم من المؤمنين </w:t>
      </w:r>
      <w:r w:rsidRPr="0089525C">
        <w:rPr>
          <w:rStyle w:val="libFootnotenumChar"/>
          <w:rtl/>
        </w:rPr>
        <w:t>(3)</w:t>
      </w:r>
      <w:r w:rsidRPr="00D50D07">
        <w:rPr>
          <w:rtl/>
        </w:rPr>
        <w:t xml:space="preserve"> ألا خوف عليهم ولا هم يحزنون»</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14962 / 147.</w:t>
      </w:r>
      <w:r w:rsidRPr="00D50D07">
        <w:rPr>
          <w:rtl/>
        </w:rPr>
        <w:t xml:space="preserve"> عنه </w:t>
      </w:r>
      <w:r w:rsidRPr="0089525C">
        <w:rPr>
          <w:rStyle w:val="libFootnotenumChar"/>
          <w:rtl/>
        </w:rPr>
        <w:t>(5)</w:t>
      </w:r>
      <w:r w:rsidRPr="00D50D07">
        <w:rPr>
          <w:rtl/>
        </w:rPr>
        <w:t xml:space="preserve"> ، عن أبيه ، عن ابن محبوب ، عن أبي أيوب ، عن الحلبي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فِيهِنَّ خَيْراتٌ حِسانٌ</w:t>
      </w:r>
      <w:r w:rsidRPr="000575E1">
        <w:rPr>
          <w:rStyle w:val="libAlaemChar"/>
          <w:rtl/>
        </w:rPr>
        <w:t>)</w:t>
      </w:r>
      <w:r w:rsidRPr="00FC3507">
        <w:rPr>
          <w:rStyle w:val="libAieChar"/>
          <w:rtl/>
        </w:rPr>
        <w:t xml:space="preserve">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w:t>
      </w:r>
      <w:r>
        <w:rPr>
          <w:rtl/>
        </w:rPr>
        <w:t xml:space="preserve"> «</w:t>
      </w:r>
      <w:r w:rsidRPr="00D50D07">
        <w:rPr>
          <w:rtl/>
        </w:rPr>
        <w:t>هن صوالح المؤمنات العارفات»</w:t>
      </w:r>
      <w:r>
        <w:rPr>
          <w:rtl/>
        </w:rPr>
        <w:t>.</w:t>
      </w:r>
    </w:p>
    <w:p w:rsidR="00D60D0D" w:rsidRPr="006C060A" w:rsidRDefault="00D60D0D" w:rsidP="00806E06">
      <w:pPr>
        <w:pStyle w:val="libNormal"/>
        <w:rPr>
          <w:rtl/>
        </w:rPr>
      </w:pPr>
      <w:r w:rsidRPr="00D50D07">
        <w:rPr>
          <w:rtl/>
        </w:rPr>
        <w:t xml:space="preserve">قال : قلت </w:t>
      </w:r>
      <w:r w:rsidRPr="0089525C">
        <w:rPr>
          <w:rStyle w:val="libFootnotenumChar"/>
          <w:rtl/>
        </w:rPr>
        <w:t>(8)</w:t>
      </w:r>
      <w:r w:rsidRPr="00D50D07">
        <w:rPr>
          <w:rtl/>
        </w:rPr>
        <w:t xml:space="preserve"> :</w:t>
      </w:r>
      <w:r>
        <w:rPr>
          <w:rtl/>
        </w:rPr>
        <w:t xml:space="preserve"> </w:t>
      </w:r>
      <w:r w:rsidRPr="000575E1">
        <w:rPr>
          <w:rStyle w:val="libAlaemChar"/>
          <w:rtl/>
        </w:rPr>
        <w:t>(</w:t>
      </w:r>
      <w:r w:rsidRPr="00FC3507">
        <w:rPr>
          <w:rStyle w:val="libAieChar"/>
          <w:rtl/>
        </w:rPr>
        <w:t>حُورٌ مَقْصُوراتٌ فِي الْخِيامِ</w:t>
      </w:r>
      <w:r w:rsidRPr="000575E1">
        <w:rPr>
          <w:rStyle w:val="libAlaemChar"/>
          <w:rtl/>
        </w:rPr>
        <w:t>)</w:t>
      </w:r>
      <w:r w:rsidRPr="00FC3507">
        <w:rPr>
          <w:rStyle w:val="libAieChar"/>
          <w:rtl/>
        </w:rPr>
        <w:t xml:space="preserve"> </w:t>
      </w:r>
      <w:r w:rsidRPr="0089525C">
        <w:rPr>
          <w:rStyle w:val="libFootnotenumChar"/>
          <w:rtl/>
        </w:rPr>
        <w:t>(9)</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الحور هن البيض المضمومات </w:t>
      </w:r>
      <w:r w:rsidRPr="0089525C">
        <w:rPr>
          <w:rStyle w:val="libFootnotenumChar"/>
          <w:rtl/>
        </w:rPr>
        <w:t>(10)</w:t>
      </w:r>
      <w:r w:rsidRPr="00D50D07">
        <w:rPr>
          <w:rtl/>
        </w:rPr>
        <w:t xml:space="preserve"> ، المخدرات </w:t>
      </w:r>
      <w:r w:rsidRPr="0089525C">
        <w:rPr>
          <w:rStyle w:val="libFootnotenumChar"/>
          <w:rtl/>
        </w:rPr>
        <w:t>(11)</w:t>
      </w:r>
      <w:r w:rsidRPr="00D50D07">
        <w:rPr>
          <w:rtl/>
        </w:rPr>
        <w:t xml:space="preserve"> في خيام الدر والياقوت والمرجان ، لكل خيمة أربعة أبواب ، على كل </w:t>
      </w:r>
      <w:r w:rsidRPr="0089525C">
        <w:rPr>
          <w:rStyle w:val="libFootnotenumChar"/>
          <w:rtl/>
        </w:rPr>
        <w:t>(12)</w:t>
      </w:r>
      <w:r w:rsidRPr="00D50D07">
        <w:rPr>
          <w:rtl/>
        </w:rPr>
        <w:t xml:space="preserve"> باب سبعون كاعبا </w:t>
      </w:r>
      <w:r w:rsidRPr="0089525C">
        <w:rPr>
          <w:rStyle w:val="libFootnotenumChar"/>
          <w:rtl/>
        </w:rPr>
        <w:t>(13)</w:t>
      </w:r>
      <w:r w:rsidRPr="00D50D07">
        <w:rPr>
          <w:rtl/>
        </w:rPr>
        <w:t xml:space="preserve"> حجابا لهن ، ويأتيهن </w:t>
      </w:r>
      <w:r w:rsidRPr="0089525C">
        <w:rPr>
          <w:rStyle w:val="libFootnotenumChar"/>
          <w:rtl/>
        </w:rPr>
        <w:t>(14)</w:t>
      </w:r>
      <w:r w:rsidRPr="00D50D07">
        <w:rPr>
          <w:rtl/>
        </w:rPr>
        <w:t xml:space="preserve"> في كل يوم كرامة من الله </w:t>
      </w:r>
      <w:r>
        <w:rPr>
          <w:rtl/>
        </w:rPr>
        <w:t>ـ</w:t>
      </w:r>
      <w:r w:rsidRPr="00D50D07">
        <w:rPr>
          <w:rtl/>
        </w:rPr>
        <w:t xml:space="preserve"> عز ذكره </w:t>
      </w:r>
      <w:r>
        <w:rPr>
          <w:rtl/>
        </w:rPr>
        <w:t>ـ</w:t>
      </w:r>
      <w:r w:rsidRPr="00D50D07">
        <w:rPr>
          <w:rtl/>
        </w:rPr>
        <w:t xml:space="preserve"> ليبشر </w:t>
      </w:r>
      <w:r w:rsidRPr="0089525C">
        <w:rPr>
          <w:rStyle w:val="libFootnotenumChar"/>
          <w:rtl/>
        </w:rPr>
        <w:t>(15)</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بهن المؤمنين»</w:t>
      </w:r>
      <w:r>
        <w:rPr>
          <w:rtl/>
        </w:rPr>
        <w:t>.</w:t>
      </w:r>
      <w:r w:rsidRPr="00D50D07">
        <w:rPr>
          <w:rtl/>
        </w:rPr>
        <w:t xml:space="preserve">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ن ، بح ، بف ، جد» وشرح المازندراني والوافي :</w:t>
      </w:r>
      <w:r>
        <w:rPr>
          <w:rtl/>
        </w:rPr>
        <w:t xml:space="preserve"> «</w:t>
      </w:r>
      <w:r w:rsidRPr="00D50D07">
        <w:rPr>
          <w:rtl/>
        </w:rPr>
        <w:t>فاستبشروا»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لم يلحقوا»</w:t>
      </w:r>
      <w:r>
        <w:rPr>
          <w:rtl/>
        </w:rPr>
        <w:t>.</w:t>
      </w:r>
    </w:p>
    <w:p w:rsidR="00D60D0D" w:rsidRPr="00D50D07" w:rsidRDefault="00D60D0D" w:rsidP="009C6F23">
      <w:pPr>
        <w:pStyle w:val="libFootnote0"/>
        <w:rPr>
          <w:rtl/>
        </w:rPr>
      </w:pPr>
      <w:r>
        <w:rPr>
          <w:rtl/>
        </w:rPr>
        <w:t>(</w:t>
      </w:r>
      <w:r w:rsidRPr="00D50D07">
        <w:rPr>
          <w:rtl/>
        </w:rPr>
        <w:t xml:space="preserve">3) في تفسير القمي : </w:t>
      </w:r>
      <w:r>
        <w:rPr>
          <w:rtl/>
        </w:rPr>
        <w:t>+ «</w:t>
      </w:r>
      <w:r w:rsidRPr="00D50D07">
        <w:rPr>
          <w:rtl/>
        </w:rPr>
        <w:t>في الدنيا»</w:t>
      </w:r>
      <w:r>
        <w:rPr>
          <w:rtl/>
        </w:rPr>
        <w:t>.</w:t>
      </w:r>
    </w:p>
    <w:p w:rsidR="00D60D0D" w:rsidRPr="00D50D07" w:rsidRDefault="00D60D0D" w:rsidP="009C6F23">
      <w:pPr>
        <w:pStyle w:val="libFootnote0"/>
        <w:rPr>
          <w:rtl/>
        </w:rPr>
      </w:pPr>
      <w:r>
        <w:rPr>
          <w:rtl/>
        </w:rPr>
        <w:t>(</w:t>
      </w:r>
      <w:r w:rsidRPr="00D50D07">
        <w:rPr>
          <w:rtl/>
        </w:rPr>
        <w:t xml:space="preserve">4) تفسير القمي ، ج 1 ، ص 127 ، بسند آخر عن أبي عبد الله </w:t>
      </w:r>
      <w:r w:rsidRPr="000575E1">
        <w:rPr>
          <w:rStyle w:val="libAlaemChar"/>
          <w:rtl/>
        </w:rPr>
        <w:t>عليه‌السلام</w:t>
      </w:r>
      <w:r w:rsidRPr="00D50D07">
        <w:rPr>
          <w:rtl/>
        </w:rPr>
        <w:t xml:space="preserve"> ، من قوله :</w:t>
      </w:r>
      <w:r>
        <w:rPr>
          <w:rtl/>
        </w:rPr>
        <w:t xml:space="preserve"> «</w:t>
      </w:r>
      <w:r w:rsidRPr="00D50D07">
        <w:rPr>
          <w:rtl/>
        </w:rPr>
        <w:t>هم والله شيعتنا» مع زيادة في آخره الوافي ، ج 5 ، ص 804 ، ح 3068.</w:t>
      </w:r>
    </w:p>
    <w:p w:rsidR="00D60D0D" w:rsidRPr="00D50D07" w:rsidRDefault="00D60D0D" w:rsidP="009C6F23">
      <w:pPr>
        <w:pStyle w:val="libFootnote0"/>
        <w:rPr>
          <w:rtl/>
        </w:rPr>
      </w:pPr>
      <w:r>
        <w:rPr>
          <w:rtl/>
        </w:rPr>
        <w:t>(</w:t>
      </w:r>
      <w:r w:rsidRPr="00D50D07">
        <w:rPr>
          <w:rtl/>
        </w:rPr>
        <w:t>5) الضمير راجع إلى علي بن إبراهيم المذكور في صدر سند الحديث 145.</w:t>
      </w:r>
    </w:p>
    <w:p w:rsidR="00D60D0D" w:rsidRPr="00D50D07" w:rsidRDefault="00D60D0D" w:rsidP="009C6F23">
      <w:pPr>
        <w:pStyle w:val="libFootnote0"/>
        <w:rPr>
          <w:rtl/>
        </w:rPr>
      </w:pPr>
      <w:r>
        <w:rPr>
          <w:rtl/>
        </w:rPr>
        <w:t>(</w:t>
      </w:r>
      <w:r w:rsidRPr="00D50D07">
        <w:rPr>
          <w:rtl/>
        </w:rPr>
        <w:t xml:space="preserve">6) الرحمن </w:t>
      </w:r>
      <w:r>
        <w:rPr>
          <w:rtl/>
        </w:rPr>
        <w:t>(</w:t>
      </w:r>
      <w:r w:rsidRPr="00D50D07">
        <w:rPr>
          <w:rtl/>
        </w:rPr>
        <w:t>55) : 70.</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 جت»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وقلت»</w:t>
      </w:r>
      <w:r>
        <w:rPr>
          <w:rtl/>
        </w:rPr>
        <w:t>.</w:t>
      </w:r>
    </w:p>
    <w:p w:rsidR="00D60D0D" w:rsidRPr="00D50D07" w:rsidRDefault="00D60D0D" w:rsidP="009C6F23">
      <w:pPr>
        <w:pStyle w:val="libFootnote0"/>
        <w:rPr>
          <w:rtl/>
        </w:rPr>
      </w:pPr>
      <w:r>
        <w:rPr>
          <w:rtl/>
        </w:rPr>
        <w:t>(</w:t>
      </w:r>
      <w:r w:rsidRPr="00D50D07">
        <w:rPr>
          <w:rtl/>
        </w:rPr>
        <w:t xml:space="preserve">9) الرحمن </w:t>
      </w:r>
      <w:r>
        <w:rPr>
          <w:rtl/>
        </w:rPr>
        <w:t>(</w:t>
      </w:r>
      <w:r w:rsidRPr="00D50D07">
        <w:rPr>
          <w:rtl/>
        </w:rPr>
        <w:t>55) : 72.</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بف ، بن ، جت» والوافي :</w:t>
      </w:r>
      <w:r>
        <w:rPr>
          <w:rtl/>
        </w:rPr>
        <w:t xml:space="preserve"> «</w:t>
      </w:r>
      <w:r w:rsidRPr="00D50D07">
        <w:rPr>
          <w:rtl/>
        </w:rPr>
        <w:t>المضمرات»</w:t>
      </w:r>
      <w:r>
        <w:rPr>
          <w:rtl/>
        </w:rPr>
        <w:t>.</w:t>
      </w:r>
      <w:r w:rsidRPr="00D50D07">
        <w:rPr>
          <w:rtl/>
        </w:rPr>
        <w:t xml:space="preserve"> والضم : قبض الشيء إلى الشيء ، والمراد ضمهن إلى الخيام ، أو ضمهن إلى خدرهن لا يفارقنه.</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المخدرات» ، أي لازمات الخدر ، والخدر : ناحية في البيت يترك عليها ستر تكون فيه البكر. النهاية ، ج 2 ، ص 13 </w:t>
      </w:r>
      <w:r>
        <w:rPr>
          <w:rtl/>
        </w:rPr>
        <w:t>(</w:t>
      </w:r>
      <w:r w:rsidRPr="00D50D07">
        <w:rPr>
          <w:rtl/>
        </w:rPr>
        <w:t>خدر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 جت» :</w:t>
      </w:r>
      <w:r>
        <w:rPr>
          <w:rtl/>
        </w:rPr>
        <w:t xml:space="preserve"> «</w:t>
      </w:r>
      <w:r w:rsidRPr="00D50D07">
        <w:rPr>
          <w:rtl/>
        </w:rPr>
        <w:t>لكل»</w:t>
      </w:r>
      <w:r>
        <w:rPr>
          <w:rtl/>
        </w:rPr>
        <w:t>.</w:t>
      </w:r>
    </w:p>
    <w:p w:rsidR="00D60D0D" w:rsidRPr="00D50D07" w:rsidRDefault="00D60D0D" w:rsidP="009C6F23">
      <w:pPr>
        <w:pStyle w:val="libFootnote0"/>
        <w:rPr>
          <w:rtl/>
        </w:rPr>
      </w:pPr>
      <w:r>
        <w:rPr>
          <w:rtl/>
        </w:rPr>
        <w:t>(</w:t>
      </w:r>
      <w:r w:rsidRPr="00D50D07">
        <w:rPr>
          <w:rtl/>
        </w:rPr>
        <w:t xml:space="preserve">13) الكاعب : هي الجارية حين يبدو ثديها للنهود ، أي الارتفاع عن الصدر ، والجمع : كواعب. الصحاح ، ج 1 ، ص 213 ؛ النهاية ، ج 4 ، ص 179 </w:t>
      </w:r>
      <w:r>
        <w:rPr>
          <w:rtl/>
        </w:rPr>
        <w:t>(</w:t>
      </w:r>
      <w:r w:rsidRPr="00D50D07">
        <w:rPr>
          <w:rtl/>
        </w:rPr>
        <w:t>كعب</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وتأتيهن»</w:t>
      </w:r>
      <w:r>
        <w:rPr>
          <w:rtl/>
        </w:rPr>
        <w:t>.</w:t>
      </w:r>
    </w:p>
    <w:p w:rsidR="00D60D0D" w:rsidRPr="00D50D07" w:rsidRDefault="00D60D0D" w:rsidP="009C6F23">
      <w:pPr>
        <w:pStyle w:val="libFootnote0"/>
        <w:rPr>
          <w:rtl/>
        </w:rPr>
      </w:pPr>
      <w:r>
        <w:rPr>
          <w:rtl/>
        </w:rPr>
        <w:t>(</w:t>
      </w:r>
      <w:r w:rsidRPr="00D50D07">
        <w:rPr>
          <w:rtl/>
        </w:rPr>
        <w:t>15) في حاشية</w:t>
      </w:r>
      <w:r>
        <w:rPr>
          <w:rtl/>
        </w:rPr>
        <w:t xml:space="preserve"> «</w:t>
      </w:r>
      <w:r w:rsidRPr="00D50D07">
        <w:rPr>
          <w:rtl/>
        </w:rPr>
        <w:t>جت» وشرح المازندراني والمرآة :</w:t>
      </w:r>
      <w:r>
        <w:rPr>
          <w:rtl/>
        </w:rPr>
        <w:t xml:space="preserve"> «</w:t>
      </w:r>
      <w:r w:rsidRPr="00D50D07">
        <w:rPr>
          <w:rtl/>
        </w:rPr>
        <w:t>يبشر»</w:t>
      </w:r>
      <w:r>
        <w:rPr>
          <w:rtl/>
        </w:rPr>
        <w:t>.</w:t>
      </w:r>
    </w:p>
    <w:p w:rsidR="00D60D0D" w:rsidRPr="00D50D07" w:rsidRDefault="00D60D0D" w:rsidP="009C6F23">
      <w:pPr>
        <w:pStyle w:val="libFootnote0"/>
        <w:rPr>
          <w:rtl/>
        </w:rPr>
      </w:pPr>
      <w:r>
        <w:rPr>
          <w:rtl/>
        </w:rPr>
        <w:t>(</w:t>
      </w:r>
      <w:r w:rsidRPr="00D50D07">
        <w:rPr>
          <w:rtl/>
        </w:rPr>
        <w:t>16) الوافي ، ج 5 ، ص 805 ، ح 3070 ؛ البحار ، ج 8 ، ص 161 ، ح 100.</w:t>
      </w:r>
    </w:p>
    <w:p w:rsidR="00D60D0D" w:rsidRPr="00D50D07" w:rsidRDefault="00D60D0D" w:rsidP="00806E06">
      <w:pPr>
        <w:pStyle w:val="libNormal"/>
        <w:rPr>
          <w:rtl/>
        </w:rPr>
      </w:pPr>
      <w:r>
        <w:rPr>
          <w:rtl/>
        </w:rPr>
        <w:br w:type="page"/>
      </w:r>
      <w:r w:rsidRPr="00727229">
        <w:rPr>
          <w:rStyle w:val="libBold2Char"/>
          <w:rtl/>
        </w:rPr>
        <w:lastRenderedPageBreak/>
        <w:t>14963 / 148.</w:t>
      </w:r>
      <w:r w:rsidRPr="00D50D07">
        <w:rPr>
          <w:rtl/>
        </w:rPr>
        <w:t xml:space="preserve"> علي بن إبراهيم وعدة من أصحابنا ، عن سهل بن زياد جميعا ، عن محمد بن عيسى ، عن يونس ، عن أبي الصباح الكناني ، عن الأصبغ بن نباتة ، قال :</w:t>
      </w:r>
    </w:p>
    <w:p w:rsidR="00D60D0D" w:rsidRPr="00D50D07" w:rsidRDefault="00D60D0D" w:rsidP="00806E06">
      <w:pPr>
        <w:pStyle w:val="libNormal"/>
        <w:rPr>
          <w:rtl/>
        </w:rPr>
      </w:pPr>
      <w:r w:rsidRPr="00D50D07">
        <w:rPr>
          <w:rtl/>
        </w:rPr>
        <w:t xml:space="preserve">قال أمير المؤمنين </w:t>
      </w:r>
      <w:r w:rsidRPr="000575E1">
        <w:rPr>
          <w:rStyle w:val="libAlaemChar"/>
          <w:rtl/>
        </w:rPr>
        <w:t>عليه‌السلام</w:t>
      </w:r>
      <w:r w:rsidRPr="00D50D07">
        <w:rPr>
          <w:rtl/>
        </w:rPr>
        <w:t xml:space="preserve"> :</w:t>
      </w:r>
      <w:r>
        <w:rPr>
          <w:rtl/>
        </w:rPr>
        <w:t xml:space="preserve"> «</w:t>
      </w:r>
      <w:r w:rsidRPr="00D50D07">
        <w:rPr>
          <w:rtl/>
        </w:rPr>
        <w:t xml:space="preserve">إن للشمس ثلاثمائة وستين برجا ، كل برج منها مثل جزيرة من جزائر العرب ، فتنزل </w:t>
      </w:r>
      <w:r w:rsidRPr="0089525C">
        <w:rPr>
          <w:rStyle w:val="libFootnotenumChar"/>
          <w:rtl/>
        </w:rPr>
        <w:t>(1)</w:t>
      </w:r>
      <w:r w:rsidRPr="00D50D07">
        <w:rPr>
          <w:rtl/>
        </w:rPr>
        <w:t xml:space="preserve"> كل يوم على برج منها ، فإذا غابت انتهت إلى حد بطنان العرش </w:t>
      </w:r>
      <w:r w:rsidRPr="0089525C">
        <w:rPr>
          <w:rStyle w:val="libFootnotenumChar"/>
          <w:rtl/>
        </w:rPr>
        <w:t>(2)</w:t>
      </w:r>
      <w:r w:rsidRPr="00D50D07">
        <w:rPr>
          <w:rtl/>
        </w:rPr>
        <w:t xml:space="preserve"> ، فلم تزل </w:t>
      </w:r>
      <w:r w:rsidRPr="0089525C">
        <w:rPr>
          <w:rStyle w:val="libFootnotenumChar"/>
          <w:rtl/>
        </w:rPr>
        <w:t>(3)</w:t>
      </w:r>
      <w:r w:rsidRPr="00D50D07">
        <w:rPr>
          <w:rtl/>
        </w:rPr>
        <w:t xml:space="preserve"> ساجدة إلى الغد ، ثم ترد إلى موضع مطلعها ، ومعها ملكان يهتفان معها ، وإن وجهها لأهل السماء ، وقفاها لأهل الأرض ، ولو </w:t>
      </w:r>
      <w:r w:rsidRPr="0089525C">
        <w:rPr>
          <w:rStyle w:val="libFootnotenumChar"/>
          <w:rtl/>
        </w:rPr>
        <w:t>(4)</w:t>
      </w:r>
      <w:r w:rsidRPr="00D50D07">
        <w:rPr>
          <w:rtl/>
        </w:rPr>
        <w:t xml:space="preserve"> كان وجهها لأهل الأرض لاحترقت </w:t>
      </w:r>
      <w:r w:rsidRPr="0089525C">
        <w:rPr>
          <w:rStyle w:val="libFootnotenumChar"/>
          <w:rtl/>
        </w:rPr>
        <w:t>(5)</w:t>
      </w:r>
      <w:r w:rsidRPr="00D50D07">
        <w:rPr>
          <w:rtl/>
        </w:rPr>
        <w:t xml:space="preserve"> الأرض ومن عليها من شدة حرها. ومعنى سجودها ما قال </w:t>
      </w:r>
      <w:r w:rsidRPr="0089525C">
        <w:rPr>
          <w:rStyle w:val="libFootnotenumChar"/>
          <w:rtl/>
        </w:rPr>
        <w:t>(6)</w:t>
      </w:r>
      <w:r w:rsidRPr="00D50D07">
        <w:rPr>
          <w:rtl/>
        </w:rPr>
        <w:t xml:space="preserve"> سبحانه و</w:t>
      </w:r>
      <w:r>
        <w:rPr>
          <w:rFonts w:hint="cs"/>
          <w:rtl/>
        </w:rPr>
        <w:t xml:space="preserve"> </w:t>
      </w:r>
      <w:r w:rsidRPr="0089525C">
        <w:rPr>
          <w:rStyle w:val="libFootnotenumChar"/>
          <w:rtl/>
        </w:rPr>
        <w:t>(7)</w:t>
      </w:r>
      <w:r w:rsidRPr="00D50D07">
        <w:rPr>
          <w:rtl/>
        </w:rPr>
        <w:t xml:space="preserve"> تعالى :</w:t>
      </w:r>
      <w:r>
        <w:rPr>
          <w:rtl/>
        </w:rPr>
        <w:t xml:space="preserve"> </w:t>
      </w:r>
      <w:r w:rsidRPr="000575E1">
        <w:rPr>
          <w:rStyle w:val="libAlaemChar"/>
          <w:rtl/>
        </w:rPr>
        <w:t>(</w:t>
      </w:r>
      <w:r w:rsidRPr="00FC3507">
        <w:rPr>
          <w:rStyle w:val="libAieChar"/>
          <w:rtl/>
        </w:rPr>
        <w:t>أَلَمْ تَرَ أَنَّ اللهَ يَسْجُدُ لَهُ مَنْ فِي السَّماواتِ وَمَنْ فِي الْأَرْضِ وَالشَّمْسُ وَالْقَمَرُ وَالنُّجُومُ وَالْجِبالُ وَالشَّجَرُ وَالدَّوَابُ وَكَثِيرٌ مِنَ النَّاسِ</w:t>
      </w:r>
      <w:r w:rsidRPr="000575E1">
        <w:rPr>
          <w:rStyle w:val="libAlaemChar"/>
          <w:rtl/>
        </w:rPr>
        <w:t>)</w:t>
      </w:r>
      <w:r w:rsidRPr="00FC3507">
        <w:rPr>
          <w:rStyle w:val="libAieChar"/>
          <w:rtl/>
        </w:rPr>
        <w:t xml:space="preserve">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14964 / 149.</w:t>
      </w:r>
      <w:r w:rsidRPr="00D50D07">
        <w:rPr>
          <w:rtl/>
        </w:rPr>
        <w:t xml:space="preserve"> عدة من أصحابنا ، عن صالح بن أبي حماد ، عن إسماعيل بن مهران ، عمن</w:t>
      </w:r>
      <w:r w:rsidRPr="006C060A">
        <w:rPr>
          <w:rtl/>
        </w:rPr>
        <w:t xml:space="preserve"> </w:t>
      </w:r>
      <w:r w:rsidRPr="00D50D07">
        <w:rPr>
          <w:rtl/>
        </w:rPr>
        <w:t>حدثه ، عن جابر بن يزيد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جت» :</w:t>
      </w:r>
      <w:r>
        <w:rPr>
          <w:rtl/>
        </w:rPr>
        <w:t xml:space="preserve"> «</w:t>
      </w:r>
      <w:r w:rsidRPr="00D50D07">
        <w:rPr>
          <w:rtl/>
        </w:rPr>
        <w:t>وتنزل»</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من بطنان العرش ، أي من وسطه. وقيل : من أصله ، وقيل : البطنان : جمع بطن ، وهو الغامض من الأرض ، يريد من دواخل العرش»</w:t>
      </w:r>
      <w:r>
        <w:rPr>
          <w:rtl/>
        </w:rPr>
        <w:t>.</w:t>
      </w:r>
    </w:p>
    <w:p w:rsidR="00D60D0D" w:rsidRPr="00D50D07" w:rsidRDefault="00D60D0D" w:rsidP="00806E06">
      <w:pPr>
        <w:pStyle w:val="libNormal"/>
        <w:rPr>
          <w:rtl/>
        </w:rPr>
      </w:pPr>
      <w:r w:rsidRPr="00B1579B">
        <w:rPr>
          <w:rStyle w:val="libFootnoteChar"/>
          <w:rtl/>
        </w:rPr>
        <w:t xml:space="preserve">واعلم أن الشراح ذكروا لفقرات هذا الحديث الشريف تأويلات ، والمحقق الشعراني قال في هامش شرح المازندراني : «الكلام في هذه الرواية كالكلام في رواية زينب العطارة ، لا نطمئن بحفظ الرواة وضبطهم على فرض صدور الحديث من المعصوم </w:t>
      </w:r>
      <w:r w:rsidRPr="000575E1">
        <w:rPr>
          <w:rStyle w:val="libAlaemChar"/>
          <w:rtl/>
        </w:rPr>
        <w:t>عليه‌السلام</w:t>
      </w:r>
      <w:r w:rsidRPr="00B1579B">
        <w:rPr>
          <w:rStyle w:val="libFootnoteChar"/>
          <w:rtl/>
        </w:rPr>
        <w:t xml:space="preserve"> ؛ إذا لم يكن الرواة معصومين من الخطأ» ، ثم نقد تأويلات العلامة المازندراني والمجلسي وقال : «والحق التوقف في هذه الروايات التي لا نطمئن بصدورها ؛ إذ لم نعرف لها معنى صحيحا من غير تكلف ، ولا أدري كيف يتكلف لتأويل الأخبار الواردة في الطبيعيات من يتحرز عن تأويل ما يتعلق بالامور المعنوية حتى في أبده المسائل».</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ولم تزل»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فلو»</w:t>
      </w:r>
      <w:r>
        <w:rPr>
          <w:rtl/>
        </w:rPr>
        <w:t>.</w:t>
      </w:r>
    </w:p>
    <w:p w:rsidR="00D60D0D" w:rsidRPr="00D50D07" w:rsidRDefault="00D60D0D" w:rsidP="009C6F23">
      <w:pPr>
        <w:pStyle w:val="libFootnote0"/>
        <w:rPr>
          <w:rtl/>
        </w:rPr>
      </w:pPr>
      <w:r>
        <w:rPr>
          <w:rtl/>
        </w:rPr>
        <w:t>(</w:t>
      </w:r>
      <w:r w:rsidRPr="00D50D07">
        <w:rPr>
          <w:rtl/>
        </w:rPr>
        <w:t>5) في البحار وشرح المازندراني :</w:t>
      </w:r>
      <w:r>
        <w:rPr>
          <w:rtl/>
        </w:rPr>
        <w:t xml:space="preserve"> «</w:t>
      </w:r>
      <w:r w:rsidRPr="00D50D07">
        <w:rPr>
          <w:rtl/>
        </w:rPr>
        <w:t>لأحرقت»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 xml:space="preserve">7) في الوافي : </w:t>
      </w:r>
      <w:r>
        <w:rPr>
          <w:rtl/>
        </w:rPr>
        <w:t>ـ «</w:t>
      </w:r>
      <w:r w:rsidRPr="00D50D07">
        <w:rPr>
          <w:rtl/>
        </w:rPr>
        <w:t>سبحانه و»</w:t>
      </w:r>
      <w:r>
        <w:rPr>
          <w:rtl/>
        </w:rPr>
        <w:t>.</w:t>
      </w:r>
    </w:p>
    <w:p w:rsidR="00D60D0D" w:rsidRPr="00D50D07" w:rsidRDefault="00D60D0D" w:rsidP="009C6F23">
      <w:pPr>
        <w:pStyle w:val="libFootnote0"/>
        <w:rPr>
          <w:rtl/>
        </w:rPr>
      </w:pPr>
      <w:r>
        <w:rPr>
          <w:rtl/>
        </w:rPr>
        <w:t>(</w:t>
      </w:r>
      <w:r w:rsidRPr="00D50D07">
        <w:rPr>
          <w:rtl/>
        </w:rPr>
        <w:t xml:space="preserve">8) الحج </w:t>
      </w:r>
      <w:r>
        <w:rPr>
          <w:rtl/>
        </w:rPr>
        <w:t>(</w:t>
      </w:r>
      <w:r w:rsidRPr="00D50D07">
        <w:rPr>
          <w:rtl/>
        </w:rPr>
        <w:t>22) : 18.</w:t>
      </w:r>
    </w:p>
    <w:p w:rsidR="00D60D0D" w:rsidRPr="00D50D07" w:rsidRDefault="00D60D0D" w:rsidP="009C6F23">
      <w:pPr>
        <w:pStyle w:val="libFootnote0"/>
        <w:rPr>
          <w:rtl/>
        </w:rPr>
      </w:pPr>
      <w:r>
        <w:rPr>
          <w:rtl/>
        </w:rPr>
        <w:t>(</w:t>
      </w:r>
      <w:r w:rsidRPr="00D50D07">
        <w:rPr>
          <w:rtl/>
        </w:rPr>
        <w:t>9) الوافي ، ج 26 ، ص 483 ، ح 25558 ؛ البحار ، ح 58 ، ص 141 ، ح 1.</w:t>
      </w:r>
    </w:p>
    <w:p w:rsidR="00D60D0D" w:rsidRPr="00D50D07" w:rsidRDefault="00D60D0D" w:rsidP="00806E06">
      <w:pPr>
        <w:pStyle w:val="libNormal"/>
        <w:rPr>
          <w:rtl/>
        </w:rPr>
      </w:pPr>
      <w:r>
        <w:rPr>
          <w:rtl/>
        </w:rPr>
        <w:br w:type="page"/>
      </w:r>
      <w:r w:rsidRPr="00D50D07">
        <w:rPr>
          <w:rtl/>
        </w:rPr>
        <w:lastRenderedPageBreak/>
        <w:t xml:space="preserve">حدثني محمد بن علي </w:t>
      </w:r>
      <w:r w:rsidRPr="000575E1">
        <w:rPr>
          <w:rStyle w:val="libAlaemChar"/>
          <w:rtl/>
        </w:rPr>
        <w:t>عليهما‌السلام</w:t>
      </w:r>
      <w:r w:rsidRPr="00D50D07">
        <w:rPr>
          <w:rtl/>
        </w:rPr>
        <w:t xml:space="preserve"> سبعين </w:t>
      </w:r>
      <w:r w:rsidRPr="0089525C">
        <w:rPr>
          <w:rStyle w:val="libFootnotenumChar"/>
          <w:rtl/>
        </w:rPr>
        <w:t>(1)</w:t>
      </w:r>
      <w:r w:rsidRPr="00D50D07">
        <w:rPr>
          <w:rtl/>
        </w:rPr>
        <w:t xml:space="preserve"> حديثا لم أحدث بها أحدا </w:t>
      </w:r>
      <w:r w:rsidRPr="0089525C">
        <w:rPr>
          <w:rStyle w:val="libFootnotenumChar"/>
          <w:rtl/>
        </w:rPr>
        <w:t>(2)</w:t>
      </w:r>
      <w:r w:rsidRPr="00D50D07">
        <w:rPr>
          <w:rtl/>
        </w:rPr>
        <w:t xml:space="preserve"> قط ، ولا أحدث بها أحدا </w:t>
      </w:r>
      <w:r w:rsidRPr="0089525C">
        <w:rPr>
          <w:rStyle w:val="libFootnotenumChar"/>
          <w:rtl/>
        </w:rPr>
        <w:t>(3)</w:t>
      </w:r>
      <w:r w:rsidRPr="00D50D07">
        <w:rPr>
          <w:rtl/>
        </w:rPr>
        <w:t xml:space="preserve"> أبدا ، فلما مضى محمد بن علي </w:t>
      </w:r>
      <w:r w:rsidRPr="000575E1">
        <w:rPr>
          <w:rStyle w:val="libAlaemChar"/>
          <w:rtl/>
        </w:rPr>
        <w:t>عليهما‌السلام</w:t>
      </w:r>
      <w:r w:rsidRPr="00D50D07">
        <w:rPr>
          <w:rtl/>
        </w:rPr>
        <w:t xml:space="preserve"> ، ثقلت على عنقي ، وضاق بها صدري ، فأتيت أبا عبد الله </w:t>
      </w:r>
      <w:r w:rsidRPr="000575E1">
        <w:rPr>
          <w:rStyle w:val="libAlaemChar"/>
          <w:rtl/>
        </w:rPr>
        <w:t>عليه‌السلام</w:t>
      </w:r>
      <w:r w:rsidRPr="00D50D07">
        <w:rPr>
          <w:rtl/>
        </w:rPr>
        <w:t xml:space="preserve"> ، فقلت </w:t>
      </w:r>
      <w:r w:rsidRPr="0089525C">
        <w:rPr>
          <w:rStyle w:val="libFootnotenumChar"/>
          <w:rtl/>
        </w:rPr>
        <w:t>(4)</w:t>
      </w:r>
      <w:r w:rsidRPr="00D50D07">
        <w:rPr>
          <w:rtl/>
        </w:rPr>
        <w:t xml:space="preserve"> : جعلت فداك ، إن أباك حدثني سبعين حديثا لم يخرج مني شيء منها ، ولايخرج </w:t>
      </w:r>
      <w:r w:rsidRPr="0089525C">
        <w:rPr>
          <w:rStyle w:val="libFootnotenumChar"/>
          <w:rtl/>
        </w:rPr>
        <w:t>(5)</w:t>
      </w:r>
      <w:r w:rsidRPr="00D50D07">
        <w:rPr>
          <w:rtl/>
        </w:rPr>
        <w:t xml:space="preserve"> شيء منها </w:t>
      </w:r>
      <w:r w:rsidRPr="0089525C">
        <w:rPr>
          <w:rStyle w:val="libFootnotenumChar"/>
          <w:rtl/>
        </w:rPr>
        <w:t>(6)</w:t>
      </w:r>
      <w:r w:rsidRPr="00D50D07">
        <w:rPr>
          <w:rtl/>
        </w:rPr>
        <w:t xml:space="preserve"> إلى أحد ، وأمرني بسترها </w:t>
      </w:r>
      <w:r w:rsidRPr="0089525C">
        <w:rPr>
          <w:rStyle w:val="libFootnotenumChar"/>
          <w:rtl/>
        </w:rPr>
        <w:t>(7)</w:t>
      </w:r>
      <w:r w:rsidRPr="00D50D07">
        <w:rPr>
          <w:rtl/>
        </w:rPr>
        <w:t xml:space="preserve"> وقد ثقلت على عنقي ، وضاق بها صدري ، فما تأمرني</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جابر ، إذا ضاق بك من ذلك شيء ، فاخرج إلى الجبانة </w:t>
      </w:r>
      <w:r w:rsidRPr="0089525C">
        <w:rPr>
          <w:rStyle w:val="libFootnotenumChar"/>
          <w:rtl/>
        </w:rPr>
        <w:t>(8)</w:t>
      </w:r>
      <w:r w:rsidRPr="00D50D07">
        <w:rPr>
          <w:rtl/>
        </w:rPr>
        <w:t xml:space="preserve"> ، واحتفر حفيرة ، ثم دل رأسك </w:t>
      </w:r>
      <w:r w:rsidRPr="0089525C">
        <w:rPr>
          <w:rStyle w:val="libFootnotenumChar"/>
          <w:rtl/>
        </w:rPr>
        <w:t>(9)</w:t>
      </w:r>
      <w:r w:rsidRPr="00D50D07">
        <w:rPr>
          <w:rtl/>
        </w:rPr>
        <w:t xml:space="preserve"> فيها ، وقل : حدثني محمد بن علي بكذا وكذا ، ثم طمه </w:t>
      </w:r>
      <w:r w:rsidRPr="0089525C">
        <w:rPr>
          <w:rStyle w:val="libFootnotenumChar"/>
          <w:rtl/>
        </w:rPr>
        <w:t>(10)</w:t>
      </w:r>
      <w:r w:rsidRPr="00D50D07">
        <w:rPr>
          <w:rtl/>
        </w:rPr>
        <w:t xml:space="preserve"> ؛ فإن الأرض تستر </w:t>
      </w:r>
      <w:r w:rsidRPr="0089525C">
        <w:rPr>
          <w:rStyle w:val="libFootnotenumChar"/>
          <w:rtl/>
        </w:rPr>
        <w:t>(11)</w:t>
      </w:r>
      <w:r w:rsidRPr="00D50D07">
        <w:rPr>
          <w:rtl/>
        </w:rPr>
        <w:t xml:space="preserve"> عليك»</w:t>
      </w:r>
      <w:r>
        <w:rPr>
          <w:rtl/>
        </w:rPr>
        <w:t>.</w:t>
      </w:r>
    </w:p>
    <w:p w:rsidR="00D60D0D" w:rsidRPr="00D50D07" w:rsidRDefault="00D60D0D" w:rsidP="00806E06">
      <w:pPr>
        <w:pStyle w:val="libNormal"/>
        <w:rPr>
          <w:rtl/>
        </w:rPr>
      </w:pPr>
      <w:r w:rsidRPr="00D50D07">
        <w:rPr>
          <w:rtl/>
        </w:rPr>
        <w:t>قال جابر ، ففعلت ذلك ، فخف عني ما كنت أجده.</w:t>
      </w:r>
    </w:p>
    <w:p w:rsidR="00D60D0D" w:rsidRPr="00D50D07" w:rsidRDefault="00D60D0D" w:rsidP="00806E06">
      <w:pPr>
        <w:pStyle w:val="libNormal"/>
        <w:rPr>
          <w:rtl/>
        </w:rPr>
      </w:pPr>
      <w:r w:rsidRPr="00D50D07">
        <w:rPr>
          <w:rtl/>
        </w:rPr>
        <w:t xml:space="preserve">عدة من أصحابنا ، عن سهل بن زياد ، عن إسماعيل بن مهران مثله. </w:t>
      </w:r>
      <w:r w:rsidRPr="0089525C">
        <w:rPr>
          <w:rStyle w:val="libFootnotenumChar"/>
          <w:rtl/>
        </w:rPr>
        <w:t>(12)</w:t>
      </w:r>
    </w:p>
    <w:p w:rsidR="00D60D0D" w:rsidRPr="00D50D07" w:rsidRDefault="00D60D0D" w:rsidP="00806E06">
      <w:pPr>
        <w:pStyle w:val="libNormal"/>
        <w:rPr>
          <w:rtl/>
        </w:rPr>
      </w:pPr>
      <w:r w:rsidRPr="00727229">
        <w:rPr>
          <w:rStyle w:val="libBold2Char"/>
          <w:rtl/>
        </w:rPr>
        <w:t>14965 / 150.</w:t>
      </w:r>
      <w:r w:rsidRPr="00D50D07">
        <w:rPr>
          <w:rtl/>
        </w:rPr>
        <w:t xml:space="preserve"> عدة من أصحابنا ، عن سهل بن زياد ، عن صفوان بن يحيى ، عن الحارث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جت» والبحار :</w:t>
      </w:r>
      <w:r>
        <w:rPr>
          <w:rtl/>
        </w:rPr>
        <w:t xml:space="preserve"> «</w:t>
      </w:r>
      <w:r w:rsidRPr="00D50D07">
        <w:rPr>
          <w:rtl/>
        </w:rPr>
        <w:t>بسبعين»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جت» :</w:t>
      </w:r>
      <w:r>
        <w:rPr>
          <w:rtl/>
        </w:rPr>
        <w:t xml:space="preserve"> «</w:t>
      </w:r>
      <w:r w:rsidRPr="00D50D07">
        <w:rPr>
          <w:rtl/>
        </w:rPr>
        <w:t>أحدا بها»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جت» :</w:t>
      </w:r>
      <w:r>
        <w:rPr>
          <w:rtl/>
        </w:rPr>
        <w:t xml:space="preserve"> «</w:t>
      </w:r>
      <w:r w:rsidRPr="00D50D07">
        <w:rPr>
          <w:rtl/>
        </w:rPr>
        <w:t>أحدا بها»</w:t>
      </w:r>
      <w:r>
        <w:rPr>
          <w:rtl/>
        </w:rPr>
        <w:t>.</w:t>
      </w:r>
      <w:r w:rsidRPr="00D50D07">
        <w:rPr>
          <w:rtl/>
        </w:rPr>
        <w:t xml:space="preserve"> وفي</w:t>
      </w:r>
      <w:r>
        <w:rPr>
          <w:rtl/>
        </w:rPr>
        <w:t xml:space="preserve"> «</w:t>
      </w:r>
      <w:r w:rsidRPr="00D50D07">
        <w:rPr>
          <w:rtl/>
        </w:rPr>
        <w:t xml:space="preserve">د» : </w:t>
      </w:r>
      <w:r>
        <w:rPr>
          <w:rtl/>
        </w:rPr>
        <w:t>ـ «</w:t>
      </w:r>
      <w:r w:rsidRPr="00D50D07">
        <w:rPr>
          <w:rtl/>
        </w:rPr>
        <w:t>أحدا»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 بن ، جد» وحاشية</w:t>
      </w:r>
      <w:r>
        <w:rPr>
          <w:rtl/>
        </w:rPr>
        <w:t xml:space="preserve"> «</w:t>
      </w:r>
      <w:r w:rsidRPr="00D50D07">
        <w:rPr>
          <w:rtl/>
        </w:rPr>
        <w:t>د» :</w:t>
      </w:r>
      <w:r>
        <w:rPr>
          <w:rtl/>
        </w:rPr>
        <w:t xml:space="preserve"> «</w:t>
      </w:r>
      <w:r w:rsidRPr="00D50D07">
        <w:rPr>
          <w:rtl/>
        </w:rPr>
        <w:t>ولا خرج»</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منها شيء»</w:t>
      </w:r>
      <w:r>
        <w:rPr>
          <w:rtl/>
        </w:rPr>
        <w:t>.</w:t>
      </w:r>
      <w:r w:rsidRPr="00D50D07">
        <w:rPr>
          <w:rtl/>
        </w:rPr>
        <w:t xml:space="preserve"> وفي الوافي : </w:t>
      </w:r>
      <w:r>
        <w:rPr>
          <w:rtl/>
        </w:rPr>
        <w:t>ـ «</w:t>
      </w:r>
      <w:r w:rsidRPr="00D50D07">
        <w:rPr>
          <w:rtl/>
        </w:rPr>
        <w:t>ولا يخرج شيء منها»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بح» وحاشية</w:t>
      </w:r>
      <w:r>
        <w:rPr>
          <w:rtl/>
        </w:rPr>
        <w:t xml:space="preserve"> «</w:t>
      </w:r>
      <w:r w:rsidRPr="00D50D07">
        <w:rPr>
          <w:rtl/>
        </w:rPr>
        <w:t>د» :</w:t>
      </w:r>
      <w:r>
        <w:rPr>
          <w:rtl/>
        </w:rPr>
        <w:t xml:space="preserve"> «</w:t>
      </w:r>
      <w:r w:rsidRPr="00D50D07">
        <w:rPr>
          <w:rtl/>
        </w:rPr>
        <w:t>بسرها»</w:t>
      </w:r>
      <w:r>
        <w:rPr>
          <w:rtl/>
        </w:rPr>
        <w:t>.</w:t>
      </w:r>
    </w:p>
    <w:p w:rsidR="00D60D0D" w:rsidRPr="00D50D07" w:rsidRDefault="00D60D0D" w:rsidP="009C6F23">
      <w:pPr>
        <w:pStyle w:val="libFootnote0"/>
        <w:rPr>
          <w:rtl/>
        </w:rPr>
      </w:pPr>
      <w:r>
        <w:rPr>
          <w:rtl/>
        </w:rPr>
        <w:t>(</w:t>
      </w:r>
      <w:r w:rsidRPr="00D50D07">
        <w:rPr>
          <w:rtl/>
        </w:rPr>
        <w:t xml:space="preserve">8) الجبان والجبانة : الصحراء ، وتسمى بهما المقابر لأنها تكون بالصحراء ، تسمية للشيء بموضعه. النهاية ، ج 1 ، ص 236 </w:t>
      </w:r>
      <w:r>
        <w:rPr>
          <w:rtl/>
        </w:rPr>
        <w:t>(</w:t>
      </w:r>
      <w:r w:rsidRPr="00D50D07">
        <w:rPr>
          <w:rtl/>
        </w:rPr>
        <w:t>جبن</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دل رأسك» أي أرسلها. راجع : لسان العرب ، ج 14 ، ص 266 </w:t>
      </w:r>
      <w:r>
        <w:rPr>
          <w:rtl/>
        </w:rPr>
        <w:t>(</w:t>
      </w:r>
      <w:r w:rsidRPr="00D50D07">
        <w:rPr>
          <w:rtl/>
        </w:rPr>
        <w:t>دلو</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w:t>
      </w:r>
      <w:r>
        <w:rPr>
          <w:rtl/>
        </w:rPr>
        <w:t xml:space="preserve"> «</w:t>
      </w:r>
      <w:r w:rsidRPr="00D50D07">
        <w:rPr>
          <w:rtl/>
        </w:rPr>
        <w:t>وضمه» بدل</w:t>
      </w:r>
      <w:r>
        <w:rPr>
          <w:rtl/>
        </w:rPr>
        <w:t xml:space="preserve"> «</w:t>
      </w:r>
      <w:r w:rsidRPr="00D50D07">
        <w:rPr>
          <w:rtl/>
        </w:rPr>
        <w:t>ثم طمه»</w:t>
      </w:r>
      <w:r>
        <w:rPr>
          <w:rtl/>
        </w:rPr>
        <w:t>.</w:t>
      </w:r>
      <w:r w:rsidRPr="00D50D07">
        <w:rPr>
          <w:rtl/>
        </w:rPr>
        <w:t xml:space="preserve"> والطم : طم البئر بالتراب ، وهو الكبس ، يقال : طم البئر وغيرها بالتراب طما من باب قتل ، أي ملأها حتى استوت مع الأرض. قال العلامة المازندراني :</w:t>
      </w:r>
      <w:r>
        <w:rPr>
          <w:rtl/>
        </w:rPr>
        <w:t xml:space="preserve"> «</w:t>
      </w:r>
      <w:r w:rsidRPr="00D50D07">
        <w:rPr>
          <w:rtl/>
        </w:rPr>
        <w:t xml:space="preserve">في طم الحفر تنبيه على عدم إفشائه ، وإنما لم يأمره </w:t>
      </w:r>
      <w:r w:rsidRPr="000575E1">
        <w:rPr>
          <w:rStyle w:val="libAlaemChar"/>
          <w:rtl/>
        </w:rPr>
        <w:t>عليه‌السلام</w:t>
      </w:r>
      <w:r w:rsidRPr="00D50D07">
        <w:rPr>
          <w:rtl/>
        </w:rPr>
        <w:t xml:space="preserve"> بإظهاره له ، وهو </w:t>
      </w:r>
      <w:r w:rsidRPr="000575E1">
        <w:rPr>
          <w:rStyle w:val="libAlaemChar"/>
          <w:rtl/>
        </w:rPr>
        <w:t>عليه‌السلام</w:t>
      </w:r>
      <w:r w:rsidRPr="00D50D07">
        <w:rPr>
          <w:rtl/>
        </w:rPr>
        <w:t xml:space="preserve"> احفظ منه ، إما لأنه </w:t>
      </w:r>
      <w:r w:rsidRPr="000575E1">
        <w:rPr>
          <w:rStyle w:val="libAlaemChar"/>
          <w:rtl/>
        </w:rPr>
        <w:t>عليه‌السلام</w:t>
      </w:r>
      <w:r w:rsidRPr="00D50D07">
        <w:rPr>
          <w:rtl/>
        </w:rPr>
        <w:t xml:space="preserve"> لما كان عالما به لم يكن الإظهار له دافعا للضيق ، أو ليعلم كيفية التخلص من الضيق من لم يجد مثله </w:t>
      </w:r>
      <w:r w:rsidRPr="000575E1">
        <w:rPr>
          <w:rStyle w:val="libAlaemChar"/>
          <w:rtl/>
        </w:rPr>
        <w:t>عليه‌السلام</w:t>
      </w:r>
      <w:r w:rsidRPr="00D50D07">
        <w:rPr>
          <w:rtl/>
        </w:rPr>
        <w:t xml:space="preserve"> إلى قيام القائم </w:t>
      </w:r>
      <w:r w:rsidRPr="000575E1">
        <w:rPr>
          <w:rStyle w:val="libAlaemChar"/>
          <w:rtl/>
        </w:rPr>
        <w:t>عليه‌السلام</w:t>
      </w:r>
      <w:r w:rsidRPr="00D50D07">
        <w:rPr>
          <w:rtl/>
        </w:rPr>
        <w:t>»</w:t>
      </w:r>
      <w:r>
        <w:rPr>
          <w:rtl/>
        </w:rPr>
        <w:t>.</w:t>
      </w:r>
      <w:r w:rsidRPr="00D50D07">
        <w:rPr>
          <w:rtl/>
        </w:rPr>
        <w:t xml:space="preserve"> راجع : لسان العرب ، ج 12 ، ص 370 ؛ المصباح المنير ، ص 378 </w:t>
      </w:r>
      <w:r>
        <w:rPr>
          <w:rtl/>
        </w:rPr>
        <w:t>(</w:t>
      </w:r>
      <w:r w:rsidRPr="00D50D07">
        <w:rPr>
          <w:rtl/>
        </w:rPr>
        <w:t>طمم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يستر»</w:t>
      </w:r>
      <w:r>
        <w:rPr>
          <w:rtl/>
        </w:rPr>
        <w:t>.</w:t>
      </w:r>
    </w:p>
    <w:p w:rsidR="00D60D0D" w:rsidRPr="00D50D07" w:rsidRDefault="00D60D0D" w:rsidP="009C6F23">
      <w:pPr>
        <w:pStyle w:val="libFootnote0"/>
        <w:rPr>
          <w:rtl/>
        </w:rPr>
      </w:pPr>
      <w:r>
        <w:rPr>
          <w:rtl/>
        </w:rPr>
        <w:t>(</w:t>
      </w:r>
      <w:r w:rsidRPr="00D50D07">
        <w:rPr>
          <w:rtl/>
        </w:rPr>
        <w:t>12) الوافي ، ج 5 ، ص 704 ، ح 2916 ؛ البحار ، ج 46 ، ص 344 ، ح 37.</w:t>
      </w:r>
    </w:p>
    <w:p w:rsidR="00D60D0D" w:rsidRPr="00D50D07" w:rsidRDefault="00D60D0D" w:rsidP="00060D07">
      <w:pPr>
        <w:pStyle w:val="libNormal0"/>
        <w:rPr>
          <w:rtl/>
        </w:rPr>
      </w:pPr>
      <w:r>
        <w:rPr>
          <w:rtl/>
        </w:rPr>
        <w:br w:type="page"/>
      </w:r>
      <w:r w:rsidRPr="00D50D07">
        <w:rPr>
          <w:rtl/>
        </w:rPr>
        <w:lastRenderedPageBreak/>
        <w:t>المغيرة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لآخذن البريء </w:t>
      </w:r>
      <w:r w:rsidRPr="0089525C">
        <w:rPr>
          <w:rStyle w:val="libFootnotenumChar"/>
          <w:rtl/>
        </w:rPr>
        <w:t>(1)</w:t>
      </w:r>
      <w:r w:rsidRPr="00D50D07">
        <w:rPr>
          <w:rtl/>
        </w:rPr>
        <w:t xml:space="preserve"> منكم بذنب السقيم. ولم لا</w:t>
      </w:r>
      <w:r>
        <w:rPr>
          <w:rFonts w:hint="cs"/>
          <w:rtl/>
        </w:rPr>
        <w:t xml:space="preserve"> </w:t>
      </w:r>
      <w:r w:rsidRPr="00D50D07">
        <w:rPr>
          <w:rtl/>
        </w:rPr>
        <w:t>أفعل ويبلغكم عن الرجل ما يشينكم ويشينني فتجالسونهم وتحدثونهم ، فيمر بكم المار ، فيقول :</w:t>
      </w:r>
      <w:r>
        <w:rPr>
          <w:rFonts w:hint="cs"/>
          <w:rtl/>
        </w:rPr>
        <w:t xml:space="preserve"> </w:t>
      </w:r>
      <w:r w:rsidRPr="00D50D07">
        <w:rPr>
          <w:rtl/>
        </w:rPr>
        <w:t xml:space="preserve">هؤلاء شر من هذا </w:t>
      </w:r>
      <w:r w:rsidRPr="0089525C">
        <w:rPr>
          <w:rStyle w:val="libFootnotenumChar"/>
          <w:rtl/>
        </w:rPr>
        <w:t>(2)</w:t>
      </w:r>
      <w:r w:rsidRPr="00D50D07">
        <w:rPr>
          <w:rtl/>
        </w:rPr>
        <w:t xml:space="preserve"> ، فلو أنكم إذا بلغكم عنه ما تكرهون زبرتموهم </w:t>
      </w:r>
      <w:r w:rsidRPr="0089525C">
        <w:rPr>
          <w:rStyle w:val="libFootnotenumChar"/>
          <w:rtl/>
        </w:rPr>
        <w:t>(3)</w:t>
      </w:r>
      <w:r w:rsidRPr="00D50D07">
        <w:rPr>
          <w:rtl/>
        </w:rPr>
        <w:t xml:space="preserve"> ونهيتموهم ، كان أبر </w:t>
      </w:r>
      <w:r w:rsidRPr="0089525C">
        <w:rPr>
          <w:rStyle w:val="libFootnotenumChar"/>
          <w:rtl/>
        </w:rPr>
        <w:t>(4)</w:t>
      </w:r>
      <w:r w:rsidRPr="00D50D07">
        <w:rPr>
          <w:rtl/>
        </w:rPr>
        <w:t xml:space="preserve"> بكم وبي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14966 / 151.</w:t>
      </w:r>
      <w:r w:rsidRPr="00D50D07">
        <w:rPr>
          <w:rtl/>
        </w:rPr>
        <w:t xml:space="preserve"> سهل بن زياد </w:t>
      </w:r>
      <w:r w:rsidRPr="0089525C">
        <w:rPr>
          <w:rStyle w:val="libFootnotenumChar"/>
          <w:rtl/>
        </w:rPr>
        <w:t>(7)</w:t>
      </w:r>
      <w:r w:rsidRPr="00D50D07">
        <w:rPr>
          <w:rtl/>
        </w:rPr>
        <w:t xml:space="preserve"> ، عن عمرو بن عثمان ، عن عبد الله بن المغيرة ، عن طلحة بن زيد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قوله تعالى :</w:t>
      </w:r>
      <w:r>
        <w:rPr>
          <w:rtl/>
        </w:rPr>
        <w:t xml:space="preserve"> </w:t>
      </w:r>
      <w:r w:rsidRPr="000575E1">
        <w:rPr>
          <w:rStyle w:val="libAlaemChar"/>
          <w:rtl/>
        </w:rPr>
        <w:t>(</w:t>
      </w:r>
      <w:r w:rsidRPr="00FC3507">
        <w:rPr>
          <w:rStyle w:val="libAieChar"/>
          <w:rtl/>
        </w:rPr>
        <w:t>فَلَمَّا نَسُوا ما ذُكِّرُوا بِهِ أَنْجَيْنَا الَّذِينَ يَنْهَوْنَ عَنِ السُّوءِ</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قال :</w:t>
      </w:r>
      <w:r>
        <w:rPr>
          <w:rtl/>
        </w:rPr>
        <w:t xml:space="preserve"> «</w:t>
      </w:r>
      <w:r w:rsidRPr="00D50D07">
        <w:rPr>
          <w:rtl/>
        </w:rPr>
        <w:t xml:space="preserve">كانوا ثلاثة أصناف : صنف ائتمروا وأمروا ، فنجوا ؛ وصنف ائتمروا ولم يأمروا ، فمسخوا ذرا </w:t>
      </w:r>
      <w:r w:rsidRPr="0089525C">
        <w:rPr>
          <w:rStyle w:val="libFootnotenumChar"/>
          <w:rtl/>
        </w:rPr>
        <w:t>(9)</w:t>
      </w:r>
      <w:r w:rsidRPr="00D50D07">
        <w:rPr>
          <w:rtl/>
        </w:rPr>
        <w:t xml:space="preserve"> ؛ وصنف لم يأتمروا ولم يأمروا ، فهلكوا»</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14967 / 152.</w:t>
      </w:r>
      <w:r w:rsidRPr="00D50D07">
        <w:rPr>
          <w:rtl/>
        </w:rPr>
        <w:t xml:space="preserve"> عنه </w:t>
      </w:r>
      <w:r w:rsidRPr="0089525C">
        <w:rPr>
          <w:rStyle w:val="libFootnotenumChar"/>
          <w:rtl/>
        </w:rPr>
        <w:t>(11)</w:t>
      </w:r>
      <w:r w:rsidRPr="00D50D07">
        <w:rPr>
          <w:rtl/>
        </w:rPr>
        <w:t xml:space="preserve"> ، عن علي بن أسباط ، عن العلاء بن رزين ، عن محمد بن مسلم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اريد بالبريء البريء من مثل ذنب السقيم وإن كان هو أيضا مذنبا باعتبار ترك الأمربالمعروف والنهي عن المنكر»</w:t>
      </w:r>
      <w:r>
        <w:rPr>
          <w:rtl/>
        </w:rPr>
        <w:t>.</w:t>
      </w:r>
      <w:r w:rsidRPr="00D50D07">
        <w:rPr>
          <w:rtl/>
        </w:rPr>
        <w:t xml:space="preserve"> وفي المرآة :</w:t>
      </w:r>
      <w:r>
        <w:rPr>
          <w:rtl/>
        </w:rPr>
        <w:t xml:space="preserve"> «</w:t>
      </w:r>
      <w:r w:rsidRPr="00D50D07">
        <w:rPr>
          <w:rtl/>
        </w:rPr>
        <w:t xml:space="preserve">إنما سمى </w:t>
      </w:r>
      <w:r w:rsidRPr="000575E1">
        <w:rPr>
          <w:rStyle w:val="libAlaemChar"/>
          <w:rtl/>
        </w:rPr>
        <w:t>عليه‌السلام</w:t>
      </w:r>
      <w:r w:rsidRPr="00D50D07">
        <w:rPr>
          <w:rtl/>
        </w:rPr>
        <w:t xml:space="preserve"> تارك النهي عن المنكر بريئا بحسب ظنه أنه بريء من الذنب ، أو لبراءته عن الذنوب التي يرتكبها غيره»</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أي هؤلاء الذين يجالسون هذا الفاسق ولا يزبرونه ولا ينهونه شر منه»</w:t>
      </w:r>
      <w:r>
        <w:rPr>
          <w:rtl/>
        </w:rPr>
        <w:t>.</w:t>
      </w:r>
    </w:p>
    <w:p w:rsidR="00D60D0D" w:rsidRPr="00D50D07" w:rsidRDefault="00D60D0D" w:rsidP="009C6F23">
      <w:pPr>
        <w:pStyle w:val="libFootnote0"/>
        <w:rPr>
          <w:rtl/>
        </w:rPr>
      </w:pPr>
      <w:r>
        <w:rPr>
          <w:rtl/>
        </w:rPr>
        <w:t>(</w:t>
      </w:r>
      <w:r w:rsidRPr="00D50D07">
        <w:rPr>
          <w:rtl/>
        </w:rPr>
        <w:t xml:space="preserve">3) الزبر : المنع والزجر ، يقال : زبره يزبره زبرا ، أي انتهره ، أي زجره بمغالظة ، وأغلظ له في القول والرد. راجع : الصحاح ، ج 2 ، ص 667 ؛ النهاية ، ج 2 ، ص 293 </w:t>
      </w:r>
      <w:r>
        <w:rPr>
          <w:rtl/>
        </w:rPr>
        <w:t>(</w:t>
      </w:r>
      <w:r w:rsidRPr="00D50D07">
        <w:rPr>
          <w:rtl/>
        </w:rPr>
        <w:t>زبر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أزين»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بي وبكم»</w:t>
      </w:r>
      <w:r>
        <w:rPr>
          <w:rtl/>
        </w:rPr>
        <w:t>.</w:t>
      </w:r>
    </w:p>
    <w:p w:rsidR="00D60D0D" w:rsidRPr="00D50D07" w:rsidRDefault="00D60D0D" w:rsidP="009C6F23">
      <w:pPr>
        <w:pStyle w:val="libFootnote0"/>
        <w:rPr>
          <w:rtl/>
        </w:rPr>
      </w:pPr>
      <w:r>
        <w:rPr>
          <w:rtl/>
        </w:rPr>
        <w:t>(</w:t>
      </w:r>
      <w:r w:rsidRPr="00D50D07">
        <w:rPr>
          <w:rtl/>
        </w:rPr>
        <w:t>6) الوافي ، ج 2 ، ص 243 ، ح 715 ؛ الوسائل ، ج 16 ، ص 144 ، ح 21197.</w:t>
      </w:r>
    </w:p>
    <w:p w:rsidR="00D60D0D" w:rsidRPr="00D50D07" w:rsidRDefault="00D60D0D" w:rsidP="009C6F23">
      <w:pPr>
        <w:pStyle w:val="libFootnote0"/>
        <w:rPr>
          <w:rtl/>
        </w:rPr>
      </w:pPr>
      <w:r>
        <w:rPr>
          <w:rtl/>
        </w:rPr>
        <w:t>(</w:t>
      </w:r>
      <w:r w:rsidRPr="00D50D07">
        <w:rPr>
          <w:rtl/>
        </w:rPr>
        <w:t>7)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 xml:space="preserve">8) الأعراف </w:t>
      </w:r>
      <w:r>
        <w:rPr>
          <w:rtl/>
        </w:rPr>
        <w:t>(</w:t>
      </w:r>
      <w:r w:rsidRPr="00D50D07">
        <w:rPr>
          <w:rtl/>
        </w:rPr>
        <w:t>7) : 165.</w:t>
      </w:r>
    </w:p>
    <w:p w:rsidR="00D60D0D" w:rsidRPr="00D50D07" w:rsidRDefault="00D60D0D" w:rsidP="009C6F23">
      <w:pPr>
        <w:pStyle w:val="libFootnote0"/>
        <w:rPr>
          <w:rtl/>
        </w:rPr>
      </w:pPr>
      <w:r>
        <w:rPr>
          <w:rtl/>
        </w:rPr>
        <w:t>(</w:t>
      </w:r>
      <w:r w:rsidRPr="00D50D07">
        <w:rPr>
          <w:rtl/>
        </w:rPr>
        <w:t xml:space="preserve">9) الذر : جمع الذره ، هي أصغر النمل. الصحاح ، ج 2 ، ص 662 </w:t>
      </w:r>
      <w:r>
        <w:rPr>
          <w:rtl/>
        </w:rPr>
        <w:t>(</w:t>
      </w:r>
      <w:r w:rsidRPr="00D50D07">
        <w:rPr>
          <w:rtl/>
        </w:rPr>
        <w:t>ذرر</w:t>
      </w:r>
      <w:r>
        <w:rPr>
          <w:rtl/>
        </w:rPr>
        <w:t>).</w:t>
      </w:r>
    </w:p>
    <w:p w:rsidR="00D60D0D" w:rsidRPr="00D50D07" w:rsidRDefault="00D60D0D" w:rsidP="009C6F23">
      <w:pPr>
        <w:pStyle w:val="libFootnote0"/>
        <w:rPr>
          <w:rtl/>
        </w:rPr>
      </w:pPr>
      <w:r>
        <w:rPr>
          <w:rtl/>
        </w:rPr>
        <w:t>(</w:t>
      </w:r>
      <w:r w:rsidRPr="00D50D07">
        <w:rPr>
          <w:rtl/>
        </w:rPr>
        <w:t>10) الخصال ، ص 100 ، باب الثلاثة ، ح 54 ، بسنده عن سهل بن زياد الوافي ، ج 26 ، ص 435 ، ح 25524 ؛ الوسائل ، ج 16 ، ص 149 ، ح 21208 ؛ البحار ، ج 14 ، ص 54 ، ح 6.</w:t>
      </w:r>
    </w:p>
    <w:p w:rsidR="00D60D0D" w:rsidRPr="00D50D07" w:rsidRDefault="00D60D0D" w:rsidP="009C6F23">
      <w:pPr>
        <w:pStyle w:val="libFootnote0"/>
        <w:rPr>
          <w:rtl/>
        </w:rPr>
      </w:pPr>
      <w:r>
        <w:rPr>
          <w:rtl/>
        </w:rPr>
        <w:t>(</w:t>
      </w:r>
      <w:r w:rsidRPr="00D50D07">
        <w:rPr>
          <w:rtl/>
        </w:rPr>
        <w:t>11) الضمير راجع إلى سهل بن زياد المذكور في السند السابق.</w:t>
      </w:r>
    </w:p>
    <w:p w:rsidR="00D60D0D" w:rsidRPr="00D50D07" w:rsidRDefault="00D60D0D" w:rsidP="00806E06">
      <w:pPr>
        <w:pStyle w:val="libNormal"/>
        <w:rPr>
          <w:rtl/>
        </w:rPr>
      </w:pPr>
      <w:r>
        <w:rPr>
          <w:rtl/>
        </w:rPr>
        <w:br w:type="page"/>
      </w:r>
      <w:r w:rsidRPr="00D50D07">
        <w:rPr>
          <w:rtl/>
        </w:rPr>
        <w:lastRenderedPageBreak/>
        <w:t xml:space="preserve">كتب أبو عبد الله </w:t>
      </w:r>
      <w:r w:rsidRPr="000575E1">
        <w:rPr>
          <w:rStyle w:val="libAlaemChar"/>
          <w:rtl/>
        </w:rPr>
        <w:t>عليه‌السلام</w:t>
      </w:r>
      <w:r w:rsidRPr="00D50D07">
        <w:rPr>
          <w:rtl/>
        </w:rPr>
        <w:t xml:space="preserve"> إلى الشيعة : ليعطفن </w:t>
      </w:r>
      <w:r w:rsidRPr="0089525C">
        <w:rPr>
          <w:rStyle w:val="libFootnotenumChar"/>
          <w:rtl/>
        </w:rPr>
        <w:t>(1)</w:t>
      </w:r>
      <w:r w:rsidRPr="00D50D07">
        <w:rPr>
          <w:rtl/>
        </w:rPr>
        <w:t xml:space="preserve"> ذوو السن </w:t>
      </w:r>
      <w:r w:rsidRPr="0089525C">
        <w:rPr>
          <w:rStyle w:val="libFootnotenumChar"/>
          <w:rtl/>
        </w:rPr>
        <w:t>(2)</w:t>
      </w:r>
      <w:r w:rsidRPr="00D50D07">
        <w:rPr>
          <w:rtl/>
        </w:rPr>
        <w:t xml:space="preserve"> منكم والنهى </w:t>
      </w:r>
      <w:r w:rsidRPr="0089525C">
        <w:rPr>
          <w:rStyle w:val="libFootnotenumChar"/>
          <w:rtl/>
        </w:rPr>
        <w:t>(3)</w:t>
      </w:r>
      <w:r w:rsidRPr="00D50D07">
        <w:rPr>
          <w:rtl/>
        </w:rPr>
        <w:t xml:space="preserve"> على </w:t>
      </w:r>
      <w:r w:rsidRPr="0089525C">
        <w:rPr>
          <w:rStyle w:val="libFootnotenumChar"/>
          <w:rtl/>
        </w:rPr>
        <w:t>(4)</w:t>
      </w:r>
      <w:r w:rsidRPr="00D50D07">
        <w:rPr>
          <w:rtl/>
        </w:rPr>
        <w:t xml:space="preserve"> ذوي الجهل وطلاب الرئاسة ، أو لتصيبنكم </w:t>
      </w:r>
      <w:r w:rsidRPr="0089525C">
        <w:rPr>
          <w:rStyle w:val="libFootnotenumChar"/>
          <w:rtl/>
        </w:rPr>
        <w:t>(5)</w:t>
      </w:r>
      <w:r w:rsidRPr="00D50D07">
        <w:rPr>
          <w:rtl/>
        </w:rPr>
        <w:t xml:space="preserve"> لعنتي أجمعين»</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14968 / 153.</w:t>
      </w:r>
      <w:r w:rsidRPr="00D50D07">
        <w:rPr>
          <w:rtl/>
        </w:rPr>
        <w:t xml:space="preserve"> محمد بن أبي عبد الله ومحمد بن الحسن جميعا ، عن صالح بن أبي حماد ، عن أبي جعفر الكوفي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جعل الدين </w:t>
      </w:r>
      <w:r w:rsidRPr="0089525C">
        <w:rPr>
          <w:rStyle w:val="libFootnotenumChar"/>
          <w:rtl/>
        </w:rPr>
        <w:t>(7)</w:t>
      </w:r>
      <w:r w:rsidRPr="00D50D07">
        <w:rPr>
          <w:rtl/>
        </w:rPr>
        <w:t xml:space="preserve"> دولتين </w:t>
      </w:r>
      <w:r w:rsidRPr="0089525C">
        <w:rPr>
          <w:rStyle w:val="libFootnotenumChar"/>
          <w:rtl/>
        </w:rPr>
        <w:t>(8)</w:t>
      </w:r>
      <w:r w:rsidRPr="00D50D07">
        <w:rPr>
          <w:rtl/>
        </w:rPr>
        <w:t xml:space="preserve"> : دولة لآدم </w:t>
      </w:r>
      <w:r w:rsidRPr="000575E1">
        <w:rPr>
          <w:rStyle w:val="libAlaemChar"/>
          <w:rtl/>
        </w:rPr>
        <w:t>عليه‌السلام</w:t>
      </w:r>
      <w:r w:rsidRPr="00D50D07">
        <w:rPr>
          <w:rtl/>
        </w:rPr>
        <w:t xml:space="preserve"> ، ودولة لإبليس ، فدولة آدم هي دولة الله </w:t>
      </w:r>
      <w:r w:rsidRPr="000575E1">
        <w:rPr>
          <w:rStyle w:val="libAlaemChar"/>
          <w:rtl/>
        </w:rPr>
        <w:t>عزوجل</w:t>
      </w:r>
      <w:r w:rsidRPr="00D50D07">
        <w:rPr>
          <w:rtl/>
        </w:rPr>
        <w:t xml:space="preserve"> ؛ فإذا 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يعبد علانية ، أظهر دولة آدم ؛ وإذا أراد الله </w:t>
      </w:r>
      <w:r w:rsidRPr="0089525C">
        <w:rPr>
          <w:rStyle w:val="libFootnotenumChar"/>
          <w:rtl/>
        </w:rPr>
        <w:t>(9)</w:t>
      </w:r>
      <w:r w:rsidRPr="00D50D07">
        <w:rPr>
          <w:rtl/>
        </w:rPr>
        <w:t xml:space="preserve"> أن يعبد سرا ، كانت دولة إبليس ؛ فالمذيع </w:t>
      </w:r>
      <w:r w:rsidRPr="0089525C">
        <w:rPr>
          <w:rStyle w:val="libFootnotenumChar"/>
          <w:rtl/>
        </w:rPr>
        <w:t>(10)</w:t>
      </w:r>
      <w:r w:rsidRPr="00D50D07">
        <w:rPr>
          <w:rtl/>
        </w:rPr>
        <w:t xml:space="preserve"> لما أراد الله ستره </w:t>
      </w:r>
      <w:r w:rsidRPr="0089525C">
        <w:rPr>
          <w:rStyle w:val="libFootnotenumChar"/>
          <w:rtl/>
        </w:rPr>
        <w:t>(11)</w:t>
      </w:r>
      <w:r w:rsidRPr="00D50D07">
        <w:rPr>
          <w:rtl/>
        </w:rPr>
        <w:t xml:space="preserve"> مارق </w:t>
      </w:r>
      <w:r w:rsidRPr="0089525C">
        <w:rPr>
          <w:rStyle w:val="libFootnotenumChar"/>
          <w:rtl/>
        </w:rPr>
        <w:t>(12)</w:t>
      </w:r>
      <w:r w:rsidRPr="00D50D07">
        <w:rPr>
          <w:rtl/>
        </w:rPr>
        <w:t xml:space="preserve"> من الدين»</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مرآة العقول ، ج 26 ، ص 19 :</w:t>
      </w:r>
      <w:r>
        <w:rPr>
          <w:rtl/>
        </w:rPr>
        <w:t xml:space="preserve"> «</w:t>
      </w:r>
      <w:r w:rsidRPr="00D50D07">
        <w:rPr>
          <w:rtl/>
        </w:rPr>
        <w:t xml:space="preserve">قوله </w:t>
      </w:r>
      <w:r w:rsidRPr="000575E1">
        <w:rPr>
          <w:rStyle w:val="libAlaemChar"/>
          <w:rtl/>
        </w:rPr>
        <w:t>عليه‌السلام</w:t>
      </w:r>
      <w:r w:rsidRPr="00D50D07">
        <w:rPr>
          <w:rtl/>
        </w:rPr>
        <w:t xml:space="preserve"> : ليعطفن ، من العطف بمعنى الميل والشفقة ، أي ليترحموا ويعطفوا على ذوي الجهل بأن ينهوهم عما ارتكبوه من المنكرات. وفي بعض النسخ : عن ذوي الجهل ، فالمراد هجرانهم وإعراضهم عنهم»</w:t>
      </w:r>
      <w:r>
        <w:rPr>
          <w:rtl/>
        </w:rPr>
        <w:t>.</w:t>
      </w:r>
      <w:r w:rsidRPr="00D50D07">
        <w:rPr>
          <w:rtl/>
        </w:rPr>
        <w:t xml:space="preserve"> وراجع : القاموس المحيط ، ج 2 ، ص 1116 </w:t>
      </w:r>
      <w:r>
        <w:rPr>
          <w:rtl/>
        </w:rPr>
        <w:t>(</w:t>
      </w:r>
      <w:r w:rsidRPr="00D50D07">
        <w:rPr>
          <w:rtl/>
        </w:rPr>
        <w:t>عطف</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جد» وحاشية</w:t>
      </w:r>
      <w:r>
        <w:rPr>
          <w:rtl/>
        </w:rPr>
        <w:t xml:space="preserve"> «</w:t>
      </w:r>
      <w:r w:rsidRPr="00D50D07">
        <w:rPr>
          <w:rtl/>
        </w:rPr>
        <w:t>م» :</w:t>
      </w:r>
      <w:r>
        <w:rPr>
          <w:rtl/>
        </w:rPr>
        <w:t xml:space="preserve"> «</w:t>
      </w:r>
      <w:r w:rsidRPr="00D50D07">
        <w:rPr>
          <w:rtl/>
        </w:rPr>
        <w:t>السنن»</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النهي» : العقول والألباب ، واحدتها : نهية بالضم ، سميت بذلك لأنها تنهى صاحبها عن القبيح. النهاية ، ج 5 ، ص 139 </w:t>
      </w:r>
      <w:r>
        <w:rPr>
          <w:rtl/>
        </w:rPr>
        <w:t>(</w:t>
      </w:r>
      <w:r w:rsidRPr="00D50D07">
        <w:rPr>
          <w:rtl/>
        </w:rPr>
        <w:t>نها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جت» وشرح المازندراني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أو ليصيبنكم»</w:t>
      </w:r>
      <w:r>
        <w:rPr>
          <w:rtl/>
        </w:rPr>
        <w:t>.</w:t>
      </w:r>
    </w:p>
    <w:p w:rsidR="00D60D0D" w:rsidRPr="00D50D07" w:rsidRDefault="00D60D0D" w:rsidP="009C6F23">
      <w:pPr>
        <w:pStyle w:val="libFootnote0"/>
        <w:rPr>
          <w:rtl/>
        </w:rPr>
      </w:pPr>
      <w:r>
        <w:rPr>
          <w:rtl/>
        </w:rPr>
        <w:t>(</w:t>
      </w:r>
      <w:r w:rsidRPr="00D50D07">
        <w:rPr>
          <w:rtl/>
        </w:rPr>
        <w:t>6) الوافي ، ج 2 ، ص 243 ، ح 716 ؛ الوسائل ، ج 16 ، ص 120 ، ح 21134.</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للدين»</w:t>
      </w:r>
      <w:r>
        <w:rPr>
          <w:rtl/>
        </w:rPr>
        <w:t>.</w:t>
      </w:r>
    </w:p>
    <w:p w:rsidR="00D60D0D" w:rsidRPr="00D50D07" w:rsidRDefault="00D60D0D" w:rsidP="009C6F23">
      <w:pPr>
        <w:pStyle w:val="libFootnote0"/>
        <w:rPr>
          <w:rtl/>
        </w:rPr>
      </w:pPr>
      <w:r>
        <w:rPr>
          <w:rtl/>
        </w:rPr>
        <w:t>(</w:t>
      </w:r>
      <w:r w:rsidRPr="00D50D07">
        <w:rPr>
          <w:rtl/>
        </w:rPr>
        <w:t xml:space="preserve">8) الدوله : اسم من تداول القوم الشيء تداولا ، وهو حصوله في يد هذا تارة وفي يد هذا اخرى ، وهي بفتح الدال وضمها ، وجمع المفتوح : دول بالكسر ، وجمع المضموم : دول بالضم. المصباح المنير ، ص 203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ل ، بح ، بف ، بن ، جت»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 xml:space="preserve">10) الإذاعة : الإفشاء. الصحاح ، ج 3 ، ص 1211 </w:t>
      </w:r>
      <w:r>
        <w:rPr>
          <w:rtl/>
        </w:rPr>
        <w:t>(</w:t>
      </w:r>
      <w:r w:rsidRPr="00D50D07">
        <w:rPr>
          <w:rtl/>
        </w:rPr>
        <w:t>ذيع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w:t>
      </w:r>
      <w:r>
        <w:rPr>
          <w:rtl/>
        </w:rPr>
        <w:t xml:space="preserve"> «</w:t>
      </w:r>
      <w:r w:rsidRPr="00D50D07">
        <w:rPr>
          <w:rtl/>
        </w:rPr>
        <w:t>سره»</w:t>
      </w:r>
      <w:r>
        <w:rPr>
          <w:rtl/>
        </w:rPr>
        <w:t>.</w:t>
      </w:r>
    </w:p>
    <w:p w:rsidR="00D60D0D" w:rsidRPr="00D50D07" w:rsidRDefault="00D60D0D" w:rsidP="009C6F23">
      <w:pPr>
        <w:pStyle w:val="libFootnote0"/>
        <w:rPr>
          <w:rtl/>
        </w:rPr>
      </w:pPr>
      <w:r>
        <w:rPr>
          <w:rtl/>
        </w:rPr>
        <w:t>(</w:t>
      </w:r>
      <w:r w:rsidRPr="00D50D07">
        <w:rPr>
          <w:rtl/>
        </w:rPr>
        <w:t xml:space="preserve">12) المارق : الخارج ، يقال : مرق السهم من الرمية مروقا ، أي خرج من الجانب الآخر. والمراد أنه خارج عن كمال الدين. راجع : الصحاح ، ج 4 ، ص 1554 </w:t>
      </w:r>
      <w:r>
        <w:rPr>
          <w:rtl/>
        </w:rPr>
        <w:t>(</w:t>
      </w:r>
      <w:r w:rsidRPr="00D50D07">
        <w:rPr>
          <w:rtl/>
        </w:rPr>
        <w:t>مرق</w:t>
      </w:r>
      <w:r>
        <w:rPr>
          <w:rtl/>
        </w:rPr>
        <w:t>).</w:t>
      </w:r>
    </w:p>
    <w:p w:rsidR="00D60D0D" w:rsidRPr="00D50D07" w:rsidRDefault="00D60D0D" w:rsidP="009C6F23">
      <w:pPr>
        <w:pStyle w:val="libFootnote0"/>
        <w:rPr>
          <w:rtl/>
        </w:rPr>
      </w:pPr>
      <w:r>
        <w:rPr>
          <w:rtl/>
        </w:rPr>
        <w:t>(</w:t>
      </w:r>
      <w:r w:rsidRPr="00D50D07">
        <w:rPr>
          <w:rtl/>
        </w:rPr>
        <w:t>13) الكافي ، كتاب الإيمان والكفر ، باب الإذاعة ، ح 2816 ، بسند آخر ، مع اختلاف يسير الوافي ، ج 2 ، ص 246 ، ح 721.</w:t>
      </w:r>
    </w:p>
    <w:p w:rsidR="00D60D0D" w:rsidRPr="00D50D07" w:rsidRDefault="00D60D0D" w:rsidP="003E3ED5">
      <w:pPr>
        <w:pStyle w:val="Heading1Center"/>
        <w:rPr>
          <w:rtl/>
        </w:rPr>
      </w:pPr>
      <w:r>
        <w:rPr>
          <w:rtl/>
        </w:rPr>
        <w:br w:type="page"/>
      </w:r>
      <w:bookmarkStart w:id="40" w:name="_Toc470785179"/>
      <w:r w:rsidRPr="00D50D07">
        <w:rPr>
          <w:rtl/>
        </w:rPr>
        <w:lastRenderedPageBreak/>
        <w:t>حديث الناس يوم القيامة</w:t>
      </w:r>
      <w:bookmarkEnd w:id="40"/>
    </w:p>
    <w:p w:rsidR="00D60D0D" w:rsidRPr="00D50D07" w:rsidRDefault="00D60D0D" w:rsidP="00806E06">
      <w:pPr>
        <w:pStyle w:val="libNormal"/>
        <w:rPr>
          <w:rtl/>
        </w:rPr>
      </w:pPr>
      <w:r w:rsidRPr="00727229">
        <w:rPr>
          <w:rStyle w:val="libBold2Char"/>
          <w:rtl/>
        </w:rPr>
        <w:t>14969 / 154.</w:t>
      </w:r>
      <w:r w:rsidRPr="00D50D07">
        <w:rPr>
          <w:rtl/>
        </w:rPr>
        <w:t xml:space="preserve"> عدة من أصحابنا ، عن سهل بن زياد ، عن محمد بن سنان ، عن عمرو بن شمر ، عن جابر :</w:t>
      </w:r>
    </w:p>
    <w:p w:rsidR="00D60D0D" w:rsidRPr="00D50D07" w:rsidRDefault="00D60D0D" w:rsidP="00806E06">
      <w:pPr>
        <w:pStyle w:val="libNormal"/>
        <w:rPr>
          <w:rtl/>
        </w:rPr>
      </w:pPr>
      <w:r w:rsidRPr="00727229">
        <w:rPr>
          <w:rStyle w:val="libBold2Char"/>
          <w:rtl/>
        </w:rPr>
        <w:t>عن أبي جعفر</w:t>
      </w:r>
      <w:r w:rsidRPr="00D50D07">
        <w:rPr>
          <w:rtl/>
        </w:rPr>
        <w:t xml:space="preserve"> </w:t>
      </w:r>
      <w:r w:rsidRPr="000575E1">
        <w:rPr>
          <w:rStyle w:val="libAlaemChar"/>
          <w:rtl/>
        </w:rPr>
        <w:t>عليه‌السلام</w:t>
      </w:r>
      <w:r w:rsidRPr="00D50D07">
        <w:rPr>
          <w:rtl/>
        </w:rPr>
        <w:t xml:space="preserve"> ، قال : قال :</w:t>
      </w:r>
      <w:r>
        <w:rPr>
          <w:rtl/>
        </w:rPr>
        <w:t xml:space="preserve"> «</w:t>
      </w:r>
      <w:r w:rsidRPr="00D50D07">
        <w:rPr>
          <w:rtl/>
        </w:rPr>
        <w:t xml:space="preserve">يا جابر ، إذا كان يوم القيامة ، جمع </w:t>
      </w:r>
      <w:r w:rsidRPr="0089525C">
        <w:rPr>
          <w:rStyle w:val="libFootnotenumChar"/>
          <w:rtl/>
        </w:rPr>
        <w:t>(1)</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الأولين والآخرين لفصل الخطاب ، ودعي </w:t>
      </w:r>
      <w:r w:rsidRPr="0089525C">
        <w:rPr>
          <w:rStyle w:val="libFootnotenumChar"/>
          <w:rtl/>
        </w:rPr>
        <w:t>(2)</w:t>
      </w:r>
      <w:r w:rsidRPr="00D50D07">
        <w:rPr>
          <w:rtl/>
        </w:rPr>
        <w:t xml:space="preserve"> رسول الله </w:t>
      </w:r>
      <w:r w:rsidRPr="000575E1">
        <w:rPr>
          <w:rStyle w:val="libAlaemChar"/>
          <w:rtl/>
        </w:rPr>
        <w:t>صلى‌الله‌عليه‌وآله</w:t>
      </w:r>
      <w:r w:rsidRPr="00D50D07">
        <w:rPr>
          <w:rtl/>
        </w:rPr>
        <w:t xml:space="preserve"> ودعي أمير المؤمنين </w:t>
      </w:r>
      <w:r w:rsidRPr="000575E1">
        <w:rPr>
          <w:rStyle w:val="libAlaemChar"/>
          <w:rtl/>
        </w:rPr>
        <w:t>عليه‌السلام</w:t>
      </w:r>
      <w:r w:rsidRPr="00D50D07">
        <w:rPr>
          <w:rtl/>
        </w:rPr>
        <w:t xml:space="preserve"> ، فيكسى رسول الله </w:t>
      </w:r>
      <w:r w:rsidRPr="000575E1">
        <w:rPr>
          <w:rStyle w:val="libAlaemChar"/>
          <w:rtl/>
        </w:rPr>
        <w:t>صلى‌الله‌عليه‌وآله</w:t>
      </w:r>
      <w:r w:rsidRPr="00D50D07">
        <w:rPr>
          <w:rtl/>
        </w:rPr>
        <w:t xml:space="preserve"> حلة </w:t>
      </w:r>
      <w:r w:rsidRPr="0089525C">
        <w:rPr>
          <w:rStyle w:val="libFootnotenumChar"/>
          <w:rtl/>
        </w:rPr>
        <w:t>(3)</w:t>
      </w:r>
      <w:r w:rsidRPr="00D50D07">
        <w:rPr>
          <w:rtl/>
        </w:rPr>
        <w:t xml:space="preserve"> خضراء تضيء ما بين المشرق والمغرب ، ويكسى علي </w:t>
      </w:r>
      <w:r w:rsidRPr="000575E1">
        <w:rPr>
          <w:rStyle w:val="libAlaemChar"/>
          <w:rtl/>
        </w:rPr>
        <w:t>عليه‌السلام</w:t>
      </w:r>
      <w:r w:rsidRPr="00D50D07">
        <w:rPr>
          <w:rtl/>
        </w:rPr>
        <w:t xml:space="preserve"> </w:t>
      </w:r>
      <w:r w:rsidRPr="0089525C">
        <w:rPr>
          <w:rStyle w:val="libFootnotenumChar"/>
          <w:rtl/>
        </w:rPr>
        <w:t>(4)</w:t>
      </w:r>
      <w:r w:rsidRPr="00D50D07">
        <w:rPr>
          <w:rtl/>
        </w:rPr>
        <w:t xml:space="preserve"> مثلها </w:t>
      </w:r>
      <w:r w:rsidRPr="0089525C">
        <w:rPr>
          <w:rStyle w:val="libFootnotenumChar"/>
          <w:rtl/>
        </w:rPr>
        <w:t>(5)</w:t>
      </w:r>
      <w:r w:rsidRPr="00D50D07">
        <w:rPr>
          <w:rtl/>
        </w:rPr>
        <w:t xml:space="preserve"> ، ويكسى رسول الله </w:t>
      </w:r>
      <w:r w:rsidRPr="000575E1">
        <w:rPr>
          <w:rStyle w:val="libAlaemChar"/>
          <w:rtl/>
        </w:rPr>
        <w:t>صلى‌الله‌عليه‌وآله</w:t>
      </w:r>
      <w:r w:rsidRPr="00D50D07">
        <w:rPr>
          <w:rtl/>
        </w:rPr>
        <w:t xml:space="preserve"> حلة وردية </w:t>
      </w:r>
      <w:r w:rsidRPr="0089525C">
        <w:rPr>
          <w:rStyle w:val="libFootnotenumChar"/>
          <w:rtl/>
        </w:rPr>
        <w:t>(6)</w:t>
      </w:r>
      <w:r w:rsidRPr="00D50D07">
        <w:rPr>
          <w:rtl/>
        </w:rPr>
        <w:t xml:space="preserve"> يضيء لها ما بين المشرق والمغرب </w:t>
      </w:r>
      <w:r w:rsidRPr="0089525C">
        <w:rPr>
          <w:rStyle w:val="libFootnotenumChar"/>
          <w:rtl/>
        </w:rPr>
        <w:t>(7)</w:t>
      </w:r>
      <w:r w:rsidRPr="00D50D07">
        <w:rPr>
          <w:rtl/>
        </w:rPr>
        <w:t xml:space="preserve"> ، ويكسى علي </w:t>
      </w:r>
      <w:r w:rsidRPr="000575E1">
        <w:rPr>
          <w:rStyle w:val="libAlaemChar"/>
          <w:rtl/>
        </w:rPr>
        <w:t>عليه‌السلام</w:t>
      </w:r>
      <w:r w:rsidRPr="00D50D07">
        <w:rPr>
          <w:rtl/>
        </w:rPr>
        <w:t xml:space="preserve"> </w:t>
      </w:r>
      <w:r w:rsidRPr="0089525C">
        <w:rPr>
          <w:rStyle w:val="libFootnotenumChar"/>
          <w:rtl/>
        </w:rPr>
        <w:t>(8)</w:t>
      </w:r>
      <w:r w:rsidRPr="00D50D07">
        <w:rPr>
          <w:rtl/>
        </w:rPr>
        <w:t xml:space="preserve"> مثلها ، ثم يصعدان عندها ، ثم يدعى بنا ، فيدفع إلينا حساب الناس ، فنحن والله ندخل أهل الجنة الجنة ، وأهل النار النار ، ثم يدعى بالنبيين </w:t>
      </w:r>
      <w:r w:rsidRPr="000575E1">
        <w:rPr>
          <w:rStyle w:val="libAlaemChar"/>
          <w:rtl/>
        </w:rPr>
        <w:t>عليهم‌السلام</w:t>
      </w:r>
      <w:r w:rsidRPr="00D50D07">
        <w:rPr>
          <w:rtl/>
        </w:rPr>
        <w:t xml:space="preserve"> ، فيقامون صفين عند عرش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حتى نفرغ </w:t>
      </w:r>
      <w:r w:rsidRPr="0089525C">
        <w:rPr>
          <w:rStyle w:val="libFootnotenumChar"/>
          <w:rtl/>
        </w:rPr>
        <w:t>(9)</w:t>
      </w:r>
      <w:r w:rsidRPr="00D50D07">
        <w:rPr>
          <w:rtl/>
        </w:rPr>
        <w:t xml:space="preserve"> من حساب الناس ، فإذا دخل </w:t>
      </w:r>
      <w:r w:rsidRPr="0089525C">
        <w:rPr>
          <w:rStyle w:val="libFootnotenumChar"/>
          <w:rtl/>
        </w:rPr>
        <w:t>(10)</w:t>
      </w:r>
      <w:r w:rsidRPr="00D50D07">
        <w:rPr>
          <w:rtl/>
        </w:rPr>
        <w:t xml:space="preserve"> أهل الجنة الجنة وأهل النار النار ، بعث رب العزة عليا </w:t>
      </w:r>
      <w:r w:rsidRPr="000575E1">
        <w:rPr>
          <w:rStyle w:val="libAlaemChar"/>
          <w:rtl/>
        </w:rPr>
        <w:t>عليه‌السلام</w:t>
      </w:r>
      <w:r w:rsidRPr="00D50D07">
        <w:rPr>
          <w:rtl/>
        </w:rPr>
        <w:t xml:space="preserve"> ، فأنزلهم منازلهم من الجنة وزوجهم ، فعلي والله الذي </w:t>
      </w:r>
      <w:r w:rsidRPr="0089525C">
        <w:rPr>
          <w:rStyle w:val="libFootnotenumChar"/>
          <w:rtl/>
        </w:rPr>
        <w:t>(11)</w:t>
      </w:r>
      <w:r w:rsidRPr="00D50D07">
        <w:rPr>
          <w:rtl/>
        </w:rPr>
        <w:t xml:space="preserve"> يزوج أهل الجنة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جت» والبحار :</w:t>
      </w:r>
      <w:r>
        <w:rPr>
          <w:rtl/>
        </w:rPr>
        <w:t xml:space="preserve"> «</w:t>
      </w:r>
      <w:r w:rsidRPr="00D50D07">
        <w:rPr>
          <w:rtl/>
        </w:rPr>
        <w:t>وجمع»</w:t>
      </w:r>
      <w:r>
        <w:rPr>
          <w:rtl/>
        </w:rPr>
        <w:t>.</w:t>
      </w:r>
      <w:r w:rsidRPr="00D50D07">
        <w:rPr>
          <w:rtl/>
        </w:rPr>
        <w:t xml:space="preserve"> وفي</w:t>
      </w:r>
      <w:r>
        <w:rPr>
          <w:rtl/>
        </w:rPr>
        <w:t xml:space="preserve"> «</w:t>
      </w:r>
      <w:r w:rsidRPr="00D50D07">
        <w:rPr>
          <w:rtl/>
        </w:rPr>
        <w:t>بف» والوافي :</w:t>
      </w:r>
      <w:r>
        <w:rPr>
          <w:rtl/>
        </w:rPr>
        <w:t xml:space="preserve"> «</w:t>
      </w:r>
      <w:r w:rsidRPr="00D50D07">
        <w:rPr>
          <w:rtl/>
        </w:rPr>
        <w:t>يجمع»</w:t>
      </w:r>
      <w:r>
        <w:rPr>
          <w:rtl/>
        </w:rPr>
        <w:t>.</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م ، بف ، بن ، جت ، جد»</w:t>
      </w:r>
      <w:r>
        <w:rPr>
          <w:rtl/>
        </w:rPr>
        <w:t>.</w:t>
      </w:r>
      <w:r w:rsidRPr="00D50D07">
        <w:rPr>
          <w:rtl/>
        </w:rPr>
        <w:t xml:space="preserve"> وفي سائر النسخ والمطبوع :</w:t>
      </w:r>
      <w:r>
        <w:rPr>
          <w:rtl/>
        </w:rPr>
        <w:t xml:space="preserve"> «</w:t>
      </w:r>
      <w:r w:rsidRPr="00D50D07">
        <w:rPr>
          <w:rtl/>
        </w:rPr>
        <w:t>دعي» بدون الواو.</w:t>
      </w:r>
    </w:p>
    <w:p w:rsidR="00D60D0D" w:rsidRPr="00D50D07" w:rsidRDefault="00D60D0D" w:rsidP="009C6F23">
      <w:pPr>
        <w:pStyle w:val="libFootnote0"/>
        <w:rPr>
          <w:rtl/>
        </w:rPr>
      </w:pPr>
      <w:r>
        <w:rPr>
          <w:rtl/>
        </w:rPr>
        <w:t>(</w:t>
      </w:r>
      <w:r w:rsidRPr="00D50D07">
        <w:rPr>
          <w:rtl/>
        </w:rPr>
        <w:t xml:space="preserve">3) الحلة : إزار ورداء ، لا تسمى حلة حتى تكون ثوبين ، والجمع : حلل ، وهي برود اليمن. الصحاح ، ج 4 ، ص 1673 </w:t>
      </w:r>
      <w:r>
        <w:rPr>
          <w:rtl/>
        </w:rPr>
        <w:t>(</w:t>
      </w:r>
      <w:r w:rsidRPr="00D50D07">
        <w:rPr>
          <w:rtl/>
        </w:rPr>
        <w:t>حلل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بن ، جت ، جد» : </w:t>
      </w:r>
      <w:r>
        <w:rPr>
          <w:rtl/>
        </w:rPr>
        <w:t>+ «</w:t>
      </w:r>
      <w:r w:rsidRPr="00D50D07">
        <w:rPr>
          <w:rtl/>
        </w:rPr>
        <w:t>حلة»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ـ «</w:t>
      </w:r>
      <w:r w:rsidRPr="00D50D07">
        <w:rPr>
          <w:rtl/>
        </w:rPr>
        <w:t>مثلها»</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وردية» : منسوبة إلى الورد ، وهو لون أحمر يضرب إلى الصفرة الحسنة في كل شيء ، والانثى : وردة. راجع : المغرب ، ص 481 ؛ لسان العرب ، ج 3 ، ص ص 456 </w:t>
      </w:r>
      <w:r>
        <w:rPr>
          <w:rtl/>
        </w:rPr>
        <w:t>(</w:t>
      </w:r>
      <w:r w:rsidRPr="00D50D07">
        <w:rPr>
          <w:rtl/>
        </w:rPr>
        <w:t>ورد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يضيء لها ما بين المشرق والمغرب»</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 «</w:t>
      </w:r>
      <w:r w:rsidRPr="00D50D07">
        <w:rPr>
          <w:rtl/>
        </w:rPr>
        <w:t>حلة»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بح ، بف» :</w:t>
      </w:r>
      <w:r>
        <w:rPr>
          <w:rtl/>
        </w:rPr>
        <w:t xml:space="preserve"> «</w:t>
      </w:r>
      <w:r w:rsidRPr="00D50D07">
        <w:rPr>
          <w:rtl/>
        </w:rPr>
        <w:t>يفرغ»</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 جت» والبحار :</w:t>
      </w:r>
      <w:r>
        <w:rPr>
          <w:rtl/>
        </w:rPr>
        <w:t xml:space="preserve"> «</w:t>
      </w:r>
      <w:r w:rsidRPr="00D50D07">
        <w:rPr>
          <w:rtl/>
        </w:rPr>
        <w:t>أدخل»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w:t>
      </w:r>
      <w:r>
        <w:rPr>
          <w:rtl/>
        </w:rPr>
        <w:t>ـ «</w:t>
      </w:r>
      <w:r w:rsidRPr="00D50D07">
        <w:rPr>
          <w:rtl/>
        </w:rPr>
        <w:t>الذي»</w:t>
      </w:r>
      <w:r>
        <w:rPr>
          <w:rtl/>
        </w:rPr>
        <w:t>.</w:t>
      </w:r>
    </w:p>
    <w:p w:rsidR="00D60D0D" w:rsidRPr="00D50D07" w:rsidRDefault="00D60D0D" w:rsidP="00060D07">
      <w:pPr>
        <w:pStyle w:val="libNormal0"/>
        <w:rPr>
          <w:rtl/>
        </w:rPr>
      </w:pPr>
      <w:r>
        <w:rPr>
          <w:rtl/>
        </w:rPr>
        <w:br w:type="page"/>
      </w:r>
      <w:r w:rsidRPr="00D50D07">
        <w:rPr>
          <w:rtl/>
        </w:rPr>
        <w:lastRenderedPageBreak/>
        <w:t xml:space="preserve">في الجنة ، وما ذاك إلى أحد </w:t>
      </w:r>
      <w:r w:rsidRPr="0089525C">
        <w:rPr>
          <w:rStyle w:val="libFootnotenumChar"/>
          <w:rtl/>
        </w:rPr>
        <w:t>(1)</w:t>
      </w:r>
      <w:r w:rsidRPr="00D50D07">
        <w:rPr>
          <w:rtl/>
        </w:rPr>
        <w:t xml:space="preserve"> غيره كرامة من الله </w:t>
      </w:r>
      <w:r>
        <w:rPr>
          <w:rtl/>
        </w:rPr>
        <w:t>ـ</w:t>
      </w:r>
      <w:r w:rsidRPr="00D50D07">
        <w:rPr>
          <w:rtl/>
        </w:rPr>
        <w:t xml:space="preserve"> عز ذكره </w:t>
      </w:r>
      <w:r>
        <w:rPr>
          <w:rtl/>
        </w:rPr>
        <w:t>ـ</w:t>
      </w:r>
      <w:r w:rsidRPr="00D50D07">
        <w:rPr>
          <w:rtl/>
        </w:rPr>
        <w:t xml:space="preserve"> وفضلا فضله الله </w:t>
      </w:r>
      <w:r w:rsidRPr="0089525C">
        <w:rPr>
          <w:rStyle w:val="libFootnotenumChar"/>
          <w:rtl/>
        </w:rPr>
        <w:t>(2)</w:t>
      </w:r>
      <w:r w:rsidRPr="00D50D07">
        <w:rPr>
          <w:rtl/>
        </w:rPr>
        <w:t xml:space="preserve"> به </w:t>
      </w:r>
      <w:r w:rsidRPr="0089525C">
        <w:rPr>
          <w:rStyle w:val="libFootnotenumChar"/>
          <w:rtl/>
        </w:rPr>
        <w:t>(3)</w:t>
      </w:r>
      <w:r w:rsidRPr="00D50D07">
        <w:rPr>
          <w:rtl/>
        </w:rPr>
        <w:t xml:space="preserve"> ، ومن به عليه ، وهو والله يدخل أهل النار النار </w:t>
      </w:r>
      <w:r w:rsidRPr="0089525C">
        <w:rPr>
          <w:rStyle w:val="libFootnotenumChar"/>
          <w:rtl/>
        </w:rPr>
        <w:t>(4)</w:t>
      </w:r>
      <w:r w:rsidRPr="00D50D07">
        <w:rPr>
          <w:rtl/>
        </w:rPr>
        <w:t xml:space="preserve"> ، وهو الذي يغلق على أهل الجنة إذا دخلوا فيها </w:t>
      </w:r>
      <w:r w:rsidRPr="0089525C">
        <w:rPr>
          <w:rStyle w:val="libFootnotenumChar"/>
          <w:rtl/>
        </w:rPr>
        <w:t>(5)</w:t>
      </w:r>
      <w:r w:rsidRPr="00D50D07">
        <w:rPr>
          <w:rtl/>
        </w:rPr>
        <w:t xml:space="preserve"> أبوابها ؛ لأن أبواب الجنة إليه ، وأبواب النار إليه» </w:t>
      </w:r>
      <w:r w:rsidRPr="0089525C">
        <w:rPr>
          <w:rStyle w:val="libFootnotenumChar"/>
          <w:rtl/>
        </w:rPr>
        <w:t>(6)</w:t>
      </w:r>
      <w:r>
        <w:rPr>
          <w:rtl/>
        </w:rPr>
        <w:t>.</w:t>
      </w:r>
    </w:p>
    <w:p w:rsidR="00D60D0D" w:rsidRPr="00D50D07" w:rsidRDefault="00D60D0D" w:rsidP="00806E06">
      <w:pPr>
        <w:pStyle w:val="libNormal"/>
        <w:rPr>
          <w:rtl/>
        </w:rPr>
      </w:pPr>
      <w:r w:rsidRPr="00727229">
        <w:rPr>
          <w:rStyle w:val="libBold2Char"/>
          <w:rtl/>
        </w:rPr>
        <w:t>14970 / 155.</w:t>
      </w:r>
      <w:r w:rsidRPr="00D50D07">
        <w:rPr>
          <w:rtl/>
        </w:rPr>
        <w:t xml:space="preserve"> علي بن إبراهيم ، عن صالح بن السندي ، عن جعفر بن بشير ، عن عنبسة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سمعته يقول </w:t>
      </w:r>
      <w:r w:rsidRPr="0089525C">
        <w:rPr>
          <w:rStyle w:val="libFootnotenumChar"/>
          <w:rtl/>
        </w:rPr>
        <w:t>(7)</w:t>
      </w:r>
      <w:r w:rsidRPr="00D50D07">
        <w:rPr>
          <w:rtl/>
        </w:rPr>
        <w:t xml:space="preserve"> :</w:t>
      </w:r>
      <w:r>
        <w:rPr>
          <w:rtl/>
        </w:rPr>
        <w:t xml:space="preserve"> «</w:t>
      </w:r>
      <w:r w:rsidRPr="00D50D07">
        <w:rPr>
          <w:rtl/>
        </w:rPr>
        <w:t xml:space="preserve">خالطوا الناس ؛ فإنه إن </w:t>
      </w:r>
      <w:r w:rsidRPr="0089525C">
        <w:rPr>
          <w:rStyle w:val="libFootnotenumChar"/>
          <w:rtl/>
        </w:rPr>
        <w:t>(8)</w:t>
      </w:r>
      <w:r w:rsidRPr="00D50D07">
        <w:rPr>
          <w:rtl/>
        </w:rPr>
        <w:t xml:space="preserve"> لم ينفعكم حب علي وفاطمة </w:t>
      </w:r>
      <w:r w:rsidRPr="000575E1">
        <w:rPr>
          <w:rStyle w:val="libAlaemChar"/>
          <w:rtl/>
        </w:rPr>
        <w:t>عليهما‌السلام</w:t>
      </w:r>
      <w:r w:rsidRPr="00D50D07">
        <w:rPr>
          <w:rtl/>
        </w:rPr>
        <w:t xml:space="preserve"> في السر ، لم ينفعكم في العلانية»</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14971 / 156.</w:t>
      </w:r>
      <w:r w:rsidRPr="00D50D07">
        <w:rPr>
          <w:rtl/>
        </w:rPr>
        <w:t xml:space="preserve"> جعفر </w:t>
      </w:r>
      <w:r w:rsidRPr="0089525C">
        <w:rPr>
          <w:rStyle w:val="libFootnotenumChar"/>
          <w:rtl/>
        </w:rPr>
        <w:t>(10)</w:t>
      </w:r>
      <w:r w:rsidRPr="00D50D07">
        <w:rPr>
          <w:rtl/>
        </w:rPr>
        <w:t xml:space="preserve"> ، عن عنبسة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إياكم وذكر علي وفاطمة </w:t>
      </w:r>
      <w:r w:rsidRPr="000575E1">
        <w:rPr>
          <w:rStyle w:val="libAlaemChar"/>
          <w:rtl/>
        </w:rPr>
        <w:t>عليهما‌السلام</w:t>
      </w:r>
      <w:r w:rsidRPr="00D50D07">
        <w:rPr>
          <w:rtl/>
        </w:rPr>
        <w:t xml:space="preserve"> </w:t>
      </w:r>
      <w:r w:rsidRPr="0089525C">
        <w:rPr>
          <w:rStyle w:val="libFootnotenumChar"/>
          <w:rtl/>
        </w:rPr>
        <w:t>(11)</w:t>
      </w:r>
      <w:r w:rsidRPr="00D50D07">
        <w:rPr>
          <w:rtl/>
        </w:rPr>
        <w:t xml:space="preserve"> ؛ فإن الناس ليس شيء </w:t>
      </w:r>
      <w:r w:rsidRPr="0089525C">
        <w:rPr>
          <w:rStyle w:val="libFootnotenumChar"/>
          <w:rtl/>
        </w:rPr>
        <w:t>(12)</w:t>
      </w:r>
      <w:r w:rsidRPr="00D50D07">
        <w:rPr>
          <w:rtl/>
        </w:rPr>
        <w:t xml:space="preserve"> أبغض إليهم من ذكر علي وفاطمة </w:t>
      </w:r>
      <w:r w:rsidRPr="000575E1">
        <w:rPr>
          <w:rStyle w:val="libAlaemChar"/>
          <w:rtl/>
        </w:rPr>
        <w:t>عليهما‌السلام</w:t>
      </w:r>
      <w:r w:rsidRPr="00D50D07">
        <w:rPr>
          <w:rtl/>
        </w:rPr>
        <w:t>»</w:t>
      </w:r>
      <w:r>
        <w:rPr>
          <w:rtl/>
        </w:rPr>
        <w:t>.</w:t>
      </w:r>
      <w:r w:rsidRPr="00D50D07">
        <w:rPr>
          <w:rtl/>
        </w:rPr>
        <w:t xml:space="preserve"> </w:t>
      </w:r>
      <w:r w:rsidRPr="0089525C">
        <w:rPr>
          <w:rStyle w:val="libFootnotenumChar"/>
          <w:rtl/>
        </w:rPr>
        <w:t>(13)</w:t>
      </w:r>
    </w:p>
    <w:p w:rsidR="00D60D0D" w:rsidRPr="00D50D07" w:rsidRDefault="00D60D0D" w:rsidP="00806E06">
      <w:pPr>
        <w:pStyle w:val="libNormal"/>
        <w:rPr>
          <w:rtl/>
        </w:rPr>
      </w:pPr>
      <w:r w:rsidRPr="00727229">
        <w:rPr>
          <w:rStyle w:val="libBold2Char"/>
          <w:rtl/>
        </w:rPr>
        <w:t>14972 / 157.</w:t>
      </w:r>
      <w:r w:rsidRPr="00D50D07">
        <w:rPr>
          <w:rtl/>
        </w:rPr>
        <w:t xml:space="preserve"> جعفر </w:t>
      </w:r>
      <w:r w:rsidRPr="0089525C">
        <w:rPr>
          <w:rStyle w:val="libFootnotenumChar"/>
          <w:rtl/>
        </w:rPr>
        <w:t>(14)</w:t>
      </w:r>
      <w:r w:rsidRPr="00D50D07">
        <w:rPr>
          <w:rtl/>
        </w:rPr>
        <w:t xml:space="preserve"> ، عن عنبسة ، عن جابر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لأحد» بدل</w:t>
      </w:r>
      <w:r>
        <w:rPr>
          <w:rtl/>
        </w:rPr>
        <w:t xml:space="preserve"> «</w:t>
      </w:r>
      <w:r w:rsidRPr="00D50D07">
        <w:rPr>
          <w:rtl/>
        </w:rPr>
        <w:t>إلى أحد»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ل»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جت»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لا ينافي ما مر ؛ لأنه </w:t>
      </w:r>
      <w:r w:rsidRPr="000575E1">
        <w:rPr>
          <w:rStyle w:val="libAlaemChar"/>
          <w:rtl/>
        </w:rPr>
        <w:t>عليه‌السلام</w:t>
      </w:r>
      <w:r w:rsidRPr="00D50D07">
        <w:rPr>
          <w:rtl/>
        </w:rPr>
        <w:t xml:space="preserve"> داخل في</w:t>
      </w:r>
      <w:r>
        <w:rPr>
          <w:rtl/>
        </w:rPr>
        <w:t xml:space="preserve"> «</w:t>
      </w:r>
      <w:r w:rsidRPr="00D50D07">
        <w:rPr>
          <w:rtl/>
        </w:rPr>
        <w:t>نحن» ، ولأن أمرهم واحد»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م ، ن ، بف ، بن» : </w:t>
      </w:r>
      <w:r>
        <w:rPr>
          <w:rtl/>
        </w:rPr>
        <w:t>ـ «</w:t>
      </w:r>
      <w:r w:rsidRPr="00D50D07">
        <w:rPr>
          <w:rtl/>
        </w:rPr>
        <w:t>فيها»</w:t>
      </w:r>
      <w:r>
        <w:rPr>
          <w:rtl/>
        </w:rPr>
        <w:t>.</w:t>
      </w:r>
    </w:p>
    <w:p w:rsidR="00D60D0D" w:rsidRPr="00D50D07" w:rsidRDefault="00D60D0D" w:rsidP="009C6F23">
      <w:pPr>
        <w:pStyle w:val="libFootnote0"/>
        <w:rPr>
          <w:rtl/>
        </w:rPr>
      </w:pPr>
      <w:r>
        <w:rPr>
          <w:rtl/>
        </w:rPr>
        <w:t>(</w:t>
      </w:r>
      <w:r w:rsidRPr="00D50D07">
        <w:rPr>
          <w:rtl/>
        </w:rPr>
        <w:t>6) الوافي ، ج 25 ، ص 658 ، ح 24812 ؛ البحار ، ج 7 ، ص 337 ، ح 24.</w:t>
      </w:r>
    </w:p>
    <w:p w:rsidR="00D60D0D" w:rsidRPr="00D50D07" w:rsidRDefault="00D60D0D" w:rsidP="009C6F23">
      <w:pPr>
        <w:pStyle w:val="libFootnote0"/>
        <w:rPr>
          <w:rtl/>
        </w:rPr>
      </w:pPr>
      <w:r>
        <w:rPr>
          <w:rtl/>
        </w:rPr>
        <w:t>(</w:t>
      </w:r>
      <w:r w:rsidRPr="00D50D07">
        <w:rPr>
          <w:rtl/>
        </w:rPr>
        <w:t xml:space="preserve">7) في الوافي : </w:t>
      </w:r>
      <w:r>
        <w:rPr>
          <w:rtl/>
        </w:rPr>
        <w:t>ـ «</w:t>
      </w:r>
      <w:r w:rsidRPr="00D50D07">
        <w:rPr>
          <w:rtl/>
        </w:rPr>
        <w:t>سمعته يقول»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فإن» بدل</w:t>
      </w:r>
      <w:r>
        <w:rPr>
          <w:rtl/>
        </w:rPr>
        <w:t xml:space="preserve"> «</w:t>
      </w:r>
      <w:r w:rsidRPr="00D50D07">
        <w:rPr>
          <w:rtl/>
        </w:rPr>
        <w:t>فإنه إن»</w:t>
      </w:r>
      <w:r>
        <w:rPr>
          <w:rtl/>
        </w:rPr>
        <w:t>.</w:t>
      </w:r>
    </w:p>
    <w:p w:rsidR="00D60D0D" w:rsidRPr="00D50D07" w:rsidRDefault="00D60D0D" w:rsidP="009C6F23">
      <w:pPr>
        <w:pStyle w:val="libFootnote0"/>
        <w:rPr>
          <w:rtl/>
        </w:rPr>
      </w:pPr>
      <w:r>
        <w:rPr>
          <w:rtl/>
        </w:rPr>
        <w:t>(</w:t>
      </w:r>
      <w:r w:rsidRPr="00D50D07">
        <w:rPr>
          <w:rtl/>
        </w:rPr>
        <w:t>9) الوافي ، ج 5 ، ص 526 ، ح 2502.</w:t>
      </w:r>
    </w:p>
    <w:p w:rsidR="00D60D0D" w:rsidRPr="00D50D07" w:rsidRDefault="00D60D0D" w:rsidP="009C6F23">
      <w:pPr>
        <w:pStyle w:val="libFootnote0"/>
        <w:rPr>
          <w:rtl/>
        </w:rPr>
      </w:pPr>
      <w:r>
        <w:rPr>
          <w:rtl/>
        </w:rPr>
        <w:t>(</w:t>
      </w:r>
      <w:r w:rsidRPr="00D50D07">
        <w:rPr>
          <w:rtl/>
        </w:rPr>
        <w:t>10) السند معلق على سابقه. ويروي عن جعفر ، علي بن إبراهيم عن صالح بن السندي.</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حذر عن ذكرهما عند الناس المبغضين لهما ترغيبا في التقية منهم وحفظ النفس من شرهم ، والثواب المترتب على ذكرهما مترتب على ترك ذكرهما تقية»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إياكم وذكر علي وفاطمة ، أي عند المخالفين النواصب».</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 بح ، بف ، جد» وحاشية</w:t>
      </w:r>
      <w:r>
        <w:rPr>
          <w:rtl/>
        </w:rPr>
        <w:t xml:space="preserve"> «</w:t>
      </w:r>
      <w:r w:rsidRPr="00D50D07">
        <w:rPr>
          <w:rtl/>
        </w:rPr>
        <w:t>م» :</w:t>
      </w:r>
      <w:r>
        <w:rPr>
          <w:rtl/>
        </w:rPr>
        <w:t xml:space="preserve"> «</w:t>
      </w:r>
      <w:r w:rsidRPr="00D50D07">
        <w:rPr>
          <w:rtl/>
        </w:rPr>
        <w:t>بشيء»</w:t>
      </w:r>
      <w:r>
        <w:rPr>
          <w:rtl/>
        </w:rPr>
        <w:t>.</w:t>
      </w:r>
    </w:p>
    <w:p w:rsidR="00D60D0D" w:rsidRPr="00D50D07" w:rsidRDefault="00D60D0D" w:rsidP="009C6F23">
      <w:pPr>
        <w:pStyle w:val="libFootnote0"/>
        <w:rPr>
          <w:rtl/>
        </w:rPr>
      </w:pPr>
      <w:r>
        <w:rPr>
          <w:rtl/>
        </w:rPr>
        <w:t>(</w:t>
      </w:r>
      <w:r w:rsidRPr="00D50D07">
        <w:rPr>
          <w:rtl/>
        </w:rPr>
        <w:t>13) الوافي ، ج 2 ، ص 236 ، ح 701 ؛ الوسائل ، ج 16 ، ص 238 ، ح 21454.</w:t>
      </w:r>
    </w:p>
    <w:p w:rsidR="00D60D0D" w:rsidRPr="00D50D07" w:rsidRDefault="00D60D0D" w:rsidP="009C6F23">
      <w:pPr>
        <w:pStyle w:val="libFootnote0"/>
        <w:rPr>
          <w:rtl/>
        </w:rPr>
      </w:pPr>
      <w:r>
        <w:rPr>
          <w:rtl/>
        </w:rPr>
        <w:t>(</w:t>
      </w:r>
      <w:r w:rsidRPr="00D50D07">
        <w:rPr>
          <w:rtl/>
        </w:rPr>
        <w:t>14) السند معلق كسابقه.</w:t>
      </w:r>
    </w:p>
    <w:p w:rsidR="00D60D0D" w:rsidRPr="00D50D07" w:rsidRDefault="00D60D0D" w:rsidP="00806E06">
      <w:pPr>
        <w:pStyle w:val="libNormal"/>
        <w:rPr>
          <w:rtl/>
        </w:rPr>
      </w:pPr>
      <w:r>
        <w:rPr>
          <w:rtl/>
        </w:rPr>
        <w:br w:type="page"/>
      </w:r>
      <w:r w:rsidRPr="00D50D07">
        <w:rPr>
          <w:rtl/>
        </w:rPr>
        <w:lastRenderedPageBreak/>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عز ذكره </w:t>
      </w:r>
      <w:r>
        <w:rPr>
          <w:rtl/>
        </w:rPr>
        <w:t>ـ</w:t>
      </w:r>
      <w:r w:rsidRPr="00D50D07">
        <w:rPr>
          <w:rtl/>
        </w:rPr>
        <w:t xml:space="preserve"> إذا أراد فناء دولة قوم أمر الفلك </w:t>
      </w:r>
      <w:r w:rsidRPr="0089525C">
        <w:rPr>
          <w:rStyle w:val="libFootnotenumChar"/>
          <w:rtl/>
        </w:rPr>
        <w:t>(1)</w:t>
      </w:r>
      <w:r w:rsidRPr="00D50D07">
        <w:rPr>
          <w:rtl/>
        </w:rPr>
        <w:t xml:space="preserve"> ، فأسرع السير ، فكانت </w:t>
      </w:r>
      <w:r w:rsidRPr="0089525C">
        <w:rPr>
          <w:rStyle w:val="libFootnotenumChar"/>
          <w:rtl/>
        </w:rPr>
        <w:t>(2)</w:t>
      </w:r>
      <w:r w:rsidRPr="00D50D07">
        <w:rPr>
          <w:rtl/>
        </w:rPr>
        <w:t xml:space="preserve"> على مقدار ما يريد»</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14973 / 158.</w:t>
      </w:r>
      <w:r w:rsidRPr="00D50D07">
        <w:rPr>
          <w:rtl/>
        </w:rPr>
        <w:t xml:space="preserve"> جعفر بن بشير ، عن عمرو بن عثمان ، عن أبي شبل ، قال :</w:t>
      </w:r>
    </w:p>
    <w:p w:rsidR="00D60D0D" w:rsidRPr="00D50D07" w:rsidRDefault="00D60D0D" w:rsidP="00806E06">
      <w:pPr>
        <w:pStyle w:val="libNormal"/>
        <w:rPr>
          <w:rtl/>
        </w:rPr>
      </w:pPr>
      <w:r w:rsidRPr="00D50D07">
        <w:rPr>
          <w:rtl/>
        </w:rPr>
        <w:t xml:space="preserve">دخلت أنا وسليمان بن خالد على أبي عبد الله </w:t>
      </w:r>
      <w:r w:rsidRPr="000575E1">
        <w:rPr>
          <w:rStyle w:val="libAlaemChar"/>
          <w:rtl/>
        </w:rPr>
        <w:t>عليه‌السلام</w:t>
      </w:r>
      <w:r w:rsidRPr="00D50D07">
        <w:rPr>
          <w:rtl/>
        </w:rPr>
        <w:t xml:space="preserve"> ، فقال له سليمان بن خالد : إن الزيدية قوم قد عرفوا وجربوا وشهرهم الناس ، وما في الأرض محمدي أحب إليهم منك ، فإن رأيت أن تدنيهم وتقربهم منك فافعل.</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سليمان بن خالد ، إن كان هؤلاء السفهاء يريدون أن يصدونا عن علمنا إلى جهلهم </w:t>
      </w:r>
      <w:r w:rsidRPr="0089525C">
        <w:rPr>
          <w:rStyle w:val="libFootnotenumChar"/>
          <w:rtl/>
        </w:rPr>
        <w:t>(4)</w:t>
      </w:r>
      <w:r w:rsidRPr="00D50D07">
        <w:rPr>
          <w:rtl/>
        </w:rPr>
        <w:t xml:space="preserve"> ، فلا مرحبا بهم ولا أهلا ، وإن كانوا يسمعون قولنا وينتظرون أمرنا فلا بأس»</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14974 / 159.</w:t>
      </w:r>
      <w:r w:rsidRPr="00D50D07">
        <w:rPr>
          <w:rtl/>
        </w:rPr>
        <w:t xml:space="preserve"> عدة من أصحابنا ، عن سهل بن زياد ، عن ابن محبوب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انقطع شسع </w:t>
      </w:r>
      <w:r w:rsidRPr="0089525C">
        <w:rPr>
          <w:rStyle w:val="libFootnotenumChar"/>
          <w:rtl/>
        </w:rPr>
        <w:t>(6)</w:t>
      </w:r>
      <w:r w:rsidRPr="00D50D07">
        <w:rPr>
          <w:rtl/>
        </w:rPr>
        <w:t xml:space="preserve"> نعل أبي عبد الله </w:t>
      </w:r>
      <w:r w:rsidRPr="000575E1">
        <w:rPr>
          <w:rStyle w:val="libAlaemChar"/>
          <w:rtl/>
        </w:rPr>
        <w:t>عليه‌السلام</w:t>
      </w:r>
      <w:r w:rsidRPr="00D50D07">
        <w:rPr>
          <w:rtl/>
        </w:rPr>
        <w:t xml:space="preserve"> وهو في جنازة ، فجاء رجل بشسعه </w:t>
      </w:r>
      <w:r w:rsidRPr="0089525C">
        <w:rPr>
          <w:rStyle w:val="libFootnotenumChar"/>
          <w:rtl/>
        </w:rPr>
        <w:t>(7)</w:t>
      </w:r>
      <w:r w:rsidRPr="00D50D07">
        <w:rPr>
          <w:rtl/>
        </w:rPr>
        <w:t xml:space="preserve"> ليناوله ، فقال :</w:t>
      </w:r>
      <w:r>
        <w:rPr>
          <w:rtl/>
        </w:rPr>
        <w:t xml:space="preserve"> «</w:t>
      </w:r>
      <w:r w:rsidRPr="00D50D07">
        <w:rPr>
          <w:rtl/>
        </w:rPr>
        <w:t xml:space="preserve">أمسك عليك شسعك ؛ فإن صاحب المصيبة </w:t>
      </w:r>
      <w:r w:rsidRPr="0089525C">
        <w:rPr>
          <w:rStyle w:val="libFootnotenumChar"/>
          <w:rtl/>
        </w:rPr>
        <w:t>(8)</w:t>
      </w:r>
      <w:r w:rsidRPr="00D50D07">
        <w:rPr>
          <w:rtl/>
        </w:rPr>
        <w:t xml:space="preserve"> أولى بالصبر عليها»</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أمر الفلك ، لعل المراد تسبيب أسباب زوال دولتهم على الاستعارة التمثيلية</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وكانت»</w:t>
      </w:r>
      <w:r>
        <w:rPr>
          <w:rtl/>
        </w:rPr>
        <w:t>.</w:t>
      </w:r>
    </w:p>
    <w:p w:rsidR="00D60D0D" w:rsidRPr="00D50D07" w:rsidRDefault="00D60D0D" w:rsidP="009C6F23">
      <w:pPr>
        <w:pStyle w:val="libFootnote0"/>
        <w:rPr>
          <w:rtl/>
        </w:rPr>
      </w:pPr>
      <w:r>
        <w:rPr>
          <w:rtl/>
        </w:rPr>
        <w:t>(</w:t>
      </w:r>
      <w:r w:rsidRPr="00D50D07">
        <w:rPr>
          <w:rtl/>
        </w:rPr>
        <w:t xml:space="preserve">3) تفسير العياشي ، ج 2 ، ص 218 ، ح 70 ، عن أبي الجارود ، عن أبي جعفر </w:t>
      </w:r>
      <w:r w:rsidRPr="000575E1">
        <w:rPr>
          <w:rStyle w:val="libAlaemChar"/>
          <w:rtl/>
        </w:rPr>
        <w:t>عليه‌السلام</w:t>
      </w:r>
      <w:r w:rsidRPr="00D50D07">
        <w:rPr>
          <w:rtl/>
        </w:rPr>
        <w:t xml:space="preserve"> ، مع اختلاف يسير وزيادة في آخره الوافي ، ج 2 ، ص 247 ، ح 724 ؛ البحار ، ج 58 ، ص 98 ، ح 21.</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أي يريدون أن نتبعهم على جهالتهم بما يرون من الخروج بالسيف في غير أوانه»</w:t>
      </w:r>
      <w:r>
        <w:rPr>
          <w:rtl/>
        </w:rPr>
        <w:t>.</w:t>
      </w:r>
    </w:p>
    <w:p w:rsidR="00D60D0D" w:rsidRPr="00D50D07" w:rsidRDefault="00D60D0D" w:rsidP="009C6F23">
      <w:pPr>
        <w:pStyle w:val="libFootnote0"/>
        <w:rPr>
          <w:rtl/>
        </w:rPr>
      </w:pPr>
      <w:r>
        <w:rPr>
          <w:rtl/>
        </w:rPr>
        <w:t>(</w:t>
      </w:r>
      <w:r w:rsidRPr="00D50D07">
        <w:rPr>
          <w:rtl/>
        </w:rPr>
        <w:t>5) الوافي ، ج 2 ، ص 236 ، ح 703.</w:t>
      </w:r>
    </w:p>
    <w:p w:rsidR="00D60D0D" w:rsidRPr="00D50D07" w:rsidRDefault="00D60D0D" w:rsidP="009C6F23">
      <w:pPr>
        <w:pStyle w:val="libFootnote0"/>
        <w:rPr>
          <w:rtl/>
        </w:rPr>
      </w:pPr>
      <w:r>
        <w:rPr>
          <w:rtl/>
        </w:rPr>
        <w:t>(</w:t>
      </w:r>
      <w:r w:rsidRPr="00D50D07">
        <w:rPr>
          <w:rtl/>
        </w:rPr>
        <w:t>6) قال ابن الأثير :</w:t>
      </w:r>
      <w:r>
        <w:rPr>
          <w:rtl/>
        </w:rPr>
        <w:t xml:space="preserve"> «</w:t>
      </w:r>
      <w:r w:rsidRPr="00D50D07">
        <w:rPr>
          <w:rtl/>
        </w:rPr>
        <w:t>الشسع : أحد سيور النعل ، وهو الذي يدخل بين الإصبعين ويدخل طرفه في الثقب الذي في صدر النعل المشدود في الزمام ، والزمام : السير الذي يعقد فيه الشسع»</w:t>
      </w:r>
      <w:r>
        <w:rPr>
          <w:rtl/>
        </w:rPr>
        <w:t>.</w:t>
      </w:r>
      <w:r w:rsidRPr="00D50D07">
        <w:rPr>
          <w:rtl/>
        </w:rPr>
        <w:t xml:space="preserve"> النهاية ، ج 2 ، ص 472 </w:t>
      </w:r>
      <w:r>
        <w:rPr>
          <w:rtl/>
        </w:rPr>
        <w:t>(</w:t>
      </w:r>
      <w:r w:rsidRPr="00D50D07">
        <w:rPr>
          <w:rtl/>
        </w:rPr>
        <w:t>شسع</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بشسع»</w:t>
      </w:r>
      <w:r>
        <w:rPr>
          <w:rtl/>
        </w:rPr>
        <w:t>.</w:t>
      </w:r>
    </w:p>
    <w:p w:rsidR="00D60D0D" w:rsidRPr="00D50D07" w:rsidRDefault="00D60D0D" w:rsidP="009C6F23">
      <w:pPr>
        <w:pStyle w:val="libFootnote0"/>
        <w:rPr>
          <w:rtl/>
        </w:rPr>
      </w:pPr>
      <w:r>
        <w:rPr>
          <w:rtl/>
        </w:rPr>
        <w:t>(</w:t>
      </w:r>
      <w:r w:rsidRPr="00D50D07">
        <w:rPr>
          <w:rtl/>
        </w:rPr>
        <w:t xml:space="preserve">8) المصيبة هنا انقطاع شسع النعل. وإنما وقعت بحسب الاتفاق في الجنازة ، وليس لها مدخل فيها ، وإنما كان صاحبها غيره </w:t>
      </w:r>
      <w:r w:rsidRPr="000575E1">
        <w:rPr>
          <w:rStyle w:val="libAlaemChar"/>
          <w:rtl/>
        </w:rPr>
        <w:t>عليه‌السلام</w:t>
      </w:r>
      <w:r w:rsidRPr="00D50D07">
        <w:rPr>
          <w:rtl/>
        </w:rPr>
        <w:t>. كذا في الوافي.</w:t>
      </w:r>
    </w:p>
    <w:p w:rsidR="00D60D0D" w:rsidRPr="00D50D07" w:rsidRDefault="00D60D0D" w:rsidP="009C6F23">
      <w:pPr>
        <w:pStyle w:val="libFootnote0"/>
        <w:rPr>
          <w:rtl/>
        </w:rPr>
      </w:pPr>
      <w:r>
        <w:rPr>
          <w:rtl/>
        </w:rPr>
        <w:t>(</w:t>
      </w:r>
      <w:r w:rsidRPr="00D50D07">
        <w:rPr>
          <w:rtl/>
        </w:rPr>
        <w:t>9) الوافي ، ج 4 ، ص 343 ، ح 2081.</w:t>
      </w:r>
    </w:p>
    <w:p w:rsidR="00D60D0D" w:rsidRPr="00D50D07" w:rsidRDefault="00D60D0D" w:rsidP="00806E06">
      <w:pPr>
        <w:pStyle w:val="libNormal"/>
        <w:rPr>
          <w:rtl/>
        </w:rPr>
      </w:pPr>
      <w:r>
        <w:rPr>
          <w:rtl/>
        </w:rPr>
        <w:br w:type="page"/>
      </w:r>
      <w:r w:rsidRPr="00727229">
        <w:rPr>
          <w:rStyle w:val="libBold2Char"/>
          <w:rtl/>
        </w:rPr>
        <w:lastRenderedPageBreak/>
        <w:t>14975 / 160.</w:t>
      </w:r>
      <w:r w:rsidRPr="00D50D07">
        <w:rPr>
          <w:rtl/>
        </w:rPr>
        <w:t xml:space="preserve"> سهل بن زياد </w:t>
      </w:r>
      <w:r w:rsidRPr="0089525C">
        <w:rPr>
          <w:rStyle w:val="libFootnotenumChar"/>
          <w:rtl/>
        </w:rPr>
        <w:t>(1)</w:t>
      </w:r>
      <w:r w:rsidRPr="00D50D07">
        <w:rPr>
          <w:rtl/>
        </w:rPr>
        <w:t xml:space="preserve"> ، عن ابن فضال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الحجامة في الرأس هي المغيثة </w:t>
      </w:r>
      <w:r w:rsidRPr="0089525C">
        <w:rPr>
          <w:rStyle w:val="libFootnotenumChar"/>
          <w:rtl/>
        </w:rPr>
        <w:t>(2)</w:t>
      </w:r>
      <w:r w:rsidRPr="00D50D07">
        <w:rPr>
          <w:rtl/>
        </w:rPr>
        <w:t xml:space="preserve"> تنفع من كل داء إلا السام </w:t>
      </w:r>
      <w:r w:rsidRPr="0089525C">
        <w:rPr>
          <w:rStyle w:val="libFootnotenumChar"/>
          <w:rtl/>
        </w:rPr>
        <w:t>(3)</w:t>
      </w:r>
      <w:r w:rsidRPr="00D50D07">
        <w:rPr>
          <w:rtl/>
        </w:rPr>
        <w:t xml:space="preserve">» وشبر من الحاجبين </w:t>
      </w:r>
      <w:r w:rsidRPr="0089525C">
        <w:rPr>
          <w:rStyle w:val="libFootnotenumChar"/>
          <w:rtl/>
        </w:rPr>
        <w:t>(4)</w:t>
      </w:r>
      <w:r w:rsidRPr="00D50D07">
        <w:rPr>
          <w:rtl/>
        </w:rPr>
        <w:t xml:space="preserve"> إلى حيث بلغ إبهامه ، ثم قال :</w:t>
      </w:r>
      <w:r>
        <w:rPr>
          <w:rtl/>
        </w:rPr>
        <w:t xml:space="preserve"> «</w:t>
      </w:r>
      <w:r w:rsidRPr="00D50D07">
        <w:rPr>
          <w:rtl/>
        </w:rPr>
        <w:t>هاهنا»</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14976 / 161.</w:t>
      </w:r>
      <w:r w:rsidRPr="00D50D07">
        <w:rPr>
          <w:rtl/>
        </w:rPr>
        <w:t xml:space="preserve"> محمد بن يحيى ، عن أحمد بن محمد ، عن مروك بن عبيد ، عن رفاعة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قال :</w:t>
      </w:r>
      <w:r>
        <w:rPr>
          <w:rtl/>
        </w:rPr>
        <w:t xml:space="preserve"> «أ</w:t>
      </w:r>
      <w:r w:rsidRPr="00D50D07">
        <w:rPr>
          <w:rtl/>
        </w:rPr>
        <w:t>تدري يا رفاعة لم سمي المؤمن مؤمنا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 قلت : لا</w:t>
      </w:r>
      <w:r>
        <w:rPr>
          <w:rFonts w:hint="cs"/>
          <w:rtl/>
        </w:rPr>
        <w:t xml:space="preserve"> </w:t>
      </w:r>
      <w:r w:rsidRPr="00D50D07">
        <w:rPr>
          <w:rtl/>
        </w:rPr>
        <w:t>أدري.</w:t>
      </w:r>
    </w:p>
    <w:p w:rsidR="00D60D0D" w:rsidRPr="00D50D07" w:rsidRDefault="00D60D0D" w:rsidP="00806E06">
      <w:pPr>
        <w:pStyle w:val="libNormal"/>
        <w:rPr>
          <w:rtl/>
        </w:rPr>
      </w:pPr>
      <w:r w:rsidRPr="00D50D07">
        <w:rPr>
          <w:rtl/>
        </w:rPr>
        <w:t>قال :</w:t>
      </w:r>
      <w:r>
        <w:rPr>
          <w:rtl/>
        </w:rPr>
        <w:t xml:space="preserve"> «</w:t>
      </w:r>
      <w:r w:rsidRPr="00D50D07">
        <w:rPr>
          <w:rtl/>
        </w:rPr>
        <w:t xml:space="preserve">لأنه يؤمن على الله </w:t>
      </w:r>
      <w:r w:rsidRPr="0089525C">
        <w:rPr>
          <w:rStyle w:val="libFootnotenumChar"/>
          <w:rtl/>
        </w:rPr>
        <w:t>(7)</w:t>
      </w:r>
      <w:r w:rsidRPr="00D50D07">
        <w:rPr>
          <w:rtl/>
        </w:rPr>
        <w:t xml:space="preserve"> </w:t>
      </w:r>
      <w:r w:rsidRPr="000575E1">
        <w:rPr>
          <w:rStyle w:val="libAlaemChar"/>
          <w:rtl/>
        </w:rPr>
        <w:t>عزوجل</w:t>
      </w:r>
      <w:r w:rsidRPr="00D50D07">
        <w:rPr>
          <w:rtl/>
        </w:rPr>
        <w:t xml:space="preserve"> ، فيجيز</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هي المغيثة ، أي يغيث الإنسان من الأدواء»</w:t>
      </w:r>
      <w:r>
        <w:rPr>
          <w:rtl/>
        </w:rPr>
        <w:t>.</w:t>
      </w:r>
    </w:p>
    <w:p w:rsidR="00D60D0D" w:rsidRPr="00D50D07" w:rsidRDefault="00D60D0D" w:rsidP="009C6F23">
      <w:pPr>
        <w:pStyle w:val="libFootnote0"/>
        <w:rPr>
          <w:rtl/>
        </w:rPr>
      </w:pPr>
      <w:r>
        <w:rPr>
          <w:rtl/>
        </w:rPr>
        <w:t>(</w:t>
      </w:r>
      <w:r w:rsidRPr="00D50D07">
        <w:rPr>
          <w:rtl/>
        </w:rPr>
        <w:t xml:space="preserve">3) السام : الموت ، وألفه منقلبة عن واو. النهاية ، ج 2 ، ص 426 </w:t>
      </w:r>
      <w:r>
        <w:rPr>
          <w:rtl/>
        </w:rPr>
        <w:t>(</w:t>
      </w:r>
      <w:r w:rsidRPr="00D50D07">
        <w:rPr>
          <w:rtl/>
        </w:rPr>
        <w:t>سوم</w:t>
      </w:r>
      <w:r>
        <w:rPr>
          <w:rtl/>
        </w:rPr>
        <w:t>).</w:t>
      </w:r>
    </w:p>
    <w:p w:rsidR="00D60D0D" w:rsidRPr="00D50D07" w:rsidRDefault="00D60D0D" w:rsidP="00B1579B">
      <w:pPr>
        <w:pStyle w:val="libFootnote"/>
        <w:rPr>
          <w:rtl/>
        </w:rPr>
      </w:pPr>
      <w:r w:rsidRPr="00D50D07">
        <w:rPr>
          <w:rtl/>
        </w:rPr>
        <w:t>هذا ، وفي شرح المازندراني :</w:t>
      </w:r>
      <w:r>
        <w:rPr>
          <w:rtl/>
        </w:rPr>
        <w:t xml:space="preserve"> «</w:t>
      </w:r>
      <w:r w:rsidRPr="00D50D07">
        <w:rPr>
          <w:rtl/>
        </w:rPr>
        <w:t xml:space="preserve">إما أن يراد به المبالغة في أن منافع الحجامة كثيرة يندفع أكثر الأمراض ، أو يراد بالداء الداء الدموي فيكون عاما مخصوصا ، وإلا فالأمر مشكل ؛ لأن كون الحجامة نافعة في جيمع الأمراض محل تأمل ، وعلم ذلك </w:t>
      </w:r>
      <w:r>
        <w:rPr>
          <w:rtl/>
        </w:rPr>
        <w:t>ـ</w:t>
      </w:r>
      <w:r w:rsidRPr="00D50D07">
        <w:rPr>
          <w:rtl/>
        </w:rPr>
        <w:t xml:space="preserve"> على تقدير صحة السند وإرادة العموم </w:t>
      </w:r>
      <w:r>
        <w:rPr>
          <w:rtl/>
        </w:rPr>
        <w:t>ـ</w:t>
      </w:r>
      <w:r w:rsidRPr="00D50D07">
        <w:rPr>
          <w:rtl/>
        </w:rPr>
        <w:t xml:space="preserve"> مرفوع عنا ، والله يعلم حقائق الأشياء»</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وشبر من الحاجبين ، أي من منتهى الحاجبين من يمين الرأس وشماله حتى انتهى الشبران إلى النقرة خلف الرأس ، أو من بين الحاجبين إلى حيث انتهت من مقدم الرأس ، كما رواه الصدوق بإسناده عن أبي خديجة ، عن أبي عبدالله </w:t>
      </w:r>
      <w:r w:rsidRPr="000575E1">
        <w:rPr>
          <w:rStyle w:val="libAlaemChar"/>
          <w:rtl/>
        </w:rPr>
        <w:t>عليه‌السلام</w:t>
      </w:r>
      <w:r w:rsidRPr="00D50D07">
        <w:rPr>
          <w:rtl/>
        </w:rPr>
        <w:t xml:space="preserve"> قال : الحجامة على الرأس على شبر من طرف الأنف وفتر من بين الحاجبين ، وكان رسول الله </w:t>
      </w:r>
      <w:r w:rsidRPr="000575E1">
        <w:rPr>
          <w:rStyle w:val="libAlaemChar"/>
          <w:rtl/>
        </w:rPr>
        <w:t>صلى‌الله‌عليه‌وآله</w:t>
      </w:r>
      <w:r w:rsidRPr="00D50D07">
        <w:rPr>
          <w:rtl/>
        </w:rPr>
        <w:t xml:space="preserve"> يسميها بالمنقذة. وفي حديث آخر قال : كان رسول الله </w:t>
      </w:r>
      <w:r w:rsidRPr="000575E1">
        <w:rPr>
          <w:rStyle w:val="libAlaemChar"/>
          <w:rtl/>
        </w:rPr>
        <w:t>صلى‌الله‌عليه‌وآله</w:t>
      </w:r>
      <w:r w:rsidRPr="00D50D07">
        <w:rPr>
          <w:rtl/>
        </w:rPr>
        <w:t xml:space="preserve"> يحتجم على رأسه ويسميه المغيثة أو المنقذة. وروى أيضا بإسناده عن البرقي ، رفعه إلى أبي عبدالله </w:t>
      </w:r>
      <w:r w:rsidRPr="000575E1">
        <w:rPr>
          <w:rStyle w:val="libAlaemChar"/>
          <w:rtl/>
        </w:rPr>
        <w:t>عليه‌السلام</w:t>
      </w:r>
      <w:r w:rsidRPr="00D50D07">
        <w:rPr>
          <w:rtl/>
        </w:rPr>
        <w:t xml:space="preserve"> عن أبيه </w:t>
      </w:r>
      <w:r w:rsidRPr="000575E1">
        <w:rPr>
          <w:rStyle w:val="libAlaemChar"/>
          <w:rtl/>
        </w:rPr>
        <w:t>عليه‌السلام</w:t>
      </w:r>
      <w:r w:rsidRPr="00D50D07">
        <w:rPr>
          <w:rtl/>
        </w:rPr>
        <w:t xml:space="preserve"> قال : احتجم النبي </w:t>
      </w:r>
      <w:r w:rsidRPr="000575E1">
        <w:rPr>
          <w:rStyle w:val="libAlaemChar"/>
          <w:rtl/>
        </w:rPr>
        <w:t>صلى‌الله‌عليه‌وآله</w:t>
      </w:r>
      <w:r w:rsidRPr="00D50D07">
        <w:rPr>
          <w:rtl/>
        </w:rPr>
        <w:t xml:space="preserve"> في رأسه وبين كتفيه وفي قفاه ثلاثا ، سمي واحدة النافعة ، والاخرى المغيثة ، والثالثة المنقذة»</w:t>
      </w:r>
      <w:r>
        <w:rPr>
          <w:rtl/>
        </w:rPr>
        <w:t>.</w:t>
      </w:r>
      <w:r w:rsidRPr="00D50D07">
        <w:rPr>
          <w:rtl/>
        </w:rPr>
        <w:t xml:space="preserve"> وراجع : معاني الأخبار ، ص 247 ، ح 1 </w:t>
      </w:r>
      <w:r>
        <w:rPr>
          <w:rtl/>
        </w:rPr>
        <w:t>و 2</w:t>
      </w:r>
      <w:r w:rsidRPr="00D50D07">
        <w:rPr>
          <w:rtl/>
        </w:rPr>
        <w:t>.</w:t>
      </w:r>
    </w:p>
    <w:p w:rsidR="00D60D0D" w:rsidRPr="00D50D07" w:rsidRDefault="00D60D0D" w:rsidP="009C6F23">
      <w:pPr>
        <w:pStyle w:val="libFootnote0"/>
        <w:rPr>
          <w:rtl/>
        </w:rPr>
      </w:pPr>
      <w:r>
        <w:rPr>
          <w:rtl/>
        </w:rPr>
        <w:t>(</w:t>
      </w:r>
      <w:r w:rsidRPr="00D50D07">
        <w:rPr>
          <w:rtl/>
        </w:rPr>
        <w:t>5) راجع : معاني الأخبار ، ص 247 ، ح 2 الوافي ، ج 26 ، ص 528 ، ح 25626 ؛ الوسائل ، ج 17 ، ص 112 ، ح 22117 ؛ البحار ، ج 62 ، ص 129 ، ح 93.</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w:t>
      </w:r>
      <w:r>
        <w:rPr>
          <w:rtl/>
        </w:rPr>
        <w:t xml:space="preserve"> «</w:t>
      </w:r>
      <w:r w:rsidRPr="00D50D07">
        <w:rPr>
          <w:rtl/>
        </w:rPr>
        <w:t>بالله»</w:t>
      </w:r>
      <w:r>
        <w:rPr>
          <w:rtl/>
        </w:rPr>
        <w:t>.</w:t>
      </w:r>
      <w:r w:rsidRPr="00D50D07">
        <w:rPr>
          <w:rtl/>
        </w:rPr>
        <w:t xml:space="preserve"> وفي شرح المازندراني :</w:t>
      </w:r>
      <w:r>
        <w:rPr>
          <w:rtl/>
        </w:rPr>
        <w:t xml:space="preserve"> «</w:t>
      </w:r>
      <w:r w:rsidRPr="00D50D07">
        <w:rPr>
          <w:rtl/>
        </w:rPr>
        <w:t>لعل المراد بالمؤمن الكامل من جميع الوجوه ، أو أكثرها ؛ فإن لهم درجة الشفاعة والأمان يوم القيامة ، والأعم محتمل ، وتعدية</w:t>
      </w:r>
      <w:r>
        <w:rPr>
          <w:rtl/>
        </w:rPr>
        <w:t xml:space="preserve"> «</w:t>
      </w:r>
      <w:r w:rsidRPr="00D50D07">
        <w:rPr>
          <w:rtl/>
        </w:rPr>
        <w:t>يؤمن» ب</w:t>
      </w:r>
      <w:r>
        <w:rPr>
          <w:rtl/>
        </w:rPr>
        <w:t xml:space="preserve"> «</w:t>
      </w:r>
      <w:r w:rsidRPr="00D50D07">
        <w:rPr>
          <w:rtl/>
        </w:rPr>
        <w:t>على» باعتبار تضمين معنى الوجوب»</w:t>
      </w:r>
      <w:r>
        <w:rPr>
          <w:rtl/>
        </w:rPr>
        <w:t>.</w:t>
      </w:r>
      <w:r w:rsidRPr="00D50D07">
        <w:rPr>
          <w:rtl/>
        </w:rPr>
        <w:t xml:space="preserve"> وفي الوافي :</w:t>
      </w:r>
      <w:r>
        <w:rPr>
          <w:rtl/>
        </w:rPr>
        <w:t xml:space="preserve"> «</w:t>
      </w:r>
      <w:r w:rsidRPr="00D50D07">
        <w:rPr>
          <w:rtl/>
        </w:rPr>
        <w:t>يعني أن له منزلة عند الله وقدرا بحيث كلما ضمن على الله أمان أحد من آفة أو عذاب ، أجاز الله له أمانه ودفع عن المضمون له تلك الآفة أو العذاب»</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يؤمن على الله ، أي يشفع لمن استحق عقابه فلا يرد شفاعته ، أو يضمن لأحد الجنة فينجز ضمانه»</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sidRPr="0089525C">
        <w:rPr>
          <w:rStyle w:val="libFootnotenumChar"/>
          <w:rtl/>
        </w:rPr>
        <w:t>(1)</w:t>
      </w:r>
      <w:r w:rsidRPr="00D50D07">
        <w:rPr>
          <w:rtl/>
        </w:rPr>
        <w:t xml:space="preserve"> له </w:t>
      </w:r>
      <w:r w:rsidRPr="0089525C">
        <w:rPr>
          <w:rStyle w:val="libFootnotenumChar"/>
          <w:rtl/>
        </w:rPr>
        <w:t>(2)</w:t>
      </w:r>
      <w:r w:rsidRPr="00D50D07">
        <w:rPr>
          <w:rtl/>
        </w:rPr>
        <w:t xml:space="preserve"> أمانه»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14977 / 162.</w:t>
      </w:r>
      <w:r w:rsidRPr="00D50D07">
        <w:rPr>
          <w:rtl/>
        </w:rPr>
        <w:t xml:space="preserve"> عدة من أصحابنا ، عن سهل بن زياد ، عن ابن فضال ، عن حنان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أنه </w:t>
      </w:r>
      <w:r w:rsidRPr="0089525C">
        <w:rPr>
          <w:rStyle w:val="libFootnotenumChar"/>
          <w:rtl/>
        </w:rPr>
        <w:t>(4)</w:t>
      </w:r>
      <w:r w:rsidRPr="00D50D07">
        <w:rPr>
          <w:rtl/>
        </w:rPr>
        <w:t xml:space="preserve"> قال :</w:t>
      </w:r>
      <w:r>
        <w:rPr>
          <w:rtl/>
        </w:rPr>
        <w:t xml:space="preserve"> «</w:t>
      </w:r>
      <w:r w:rsidRPr="00D50D07">
        <w:rPr>
          <w:rtl/>
        </w:rPr>
        <w:t xml:space="preserve">لا يبالي الناصب </w:t>
      </w:r>
      <w:r w:rsidRPr="0089525C">
        <w:rPr>
          <w:rStyle w:val="libFootnotenumChar"/>
          <w:rtl/>
        </w:rPr>
        <w:t>(5)</w:t>
      </w:r>
      <w:r w:rsidRPr="00D50D07">
        <w:rPr>
          <w:rtl/>
        </w:rPr>
        <w:t xml:space="preserve"> صلى أم زنى </w:t>
      </w:r>
      <w:r w:rsidRPr="0089525C">
        <w:rPr>
          <w:rStyle w:val="libFootnotenumChar"/>
          <w:rtl/>
        </w:rPr>
        <w:t>(6)</w:t>
      </w:r>
      <w:r w:rsidRPr="00D50D07">
        <w:rPr>
          <w:rtl/>
        </w:rPr>
        <w:t xml:space="preserve"> ، وهذه الآية نزلت فيهم </w:t>
      </w:r>
      <w:r w:rsidRPr="0089525C">
        <w:rPr>
          <w:rStyle w:val="libFootnotenumChar"/>
          <w:rtl/>
        </w:rPr>
        <w:t>(7)</w:t>
      </w:r>
      <w:r w:rsidRPr="00D50D07">
        <w:rPr>
          <w:rtl/>
        </w:rPr>
        <w:t xml:space="preserve"> :</w:t>
      </w:r>
      <w:r>
        <w:rPr>
          <w:rtl/>
        </w:rPr>
        <w:t xml:space="preserve"> «</w:t>
      </w:r>
      <w:r w:rsidRPr="000575E1">
        <w:rPr>
          <w:rStyle w:val="libAlaemChar"/>
          <w:rtl/>
        </w:rPr>
        <w:t>(</w:t>
      </w:r>
      <w:r w:rsidRPr="00FC3507">
        <w:rPr>
          <w:rStyle w:val="libAieChar"/>
          <w:rtl/>
        </w:rPr>
        <w:t>عامِلَةٌ ناصِبَةٌ تَصْلى ناراً حامِيَةً</w:t>
      </w:r>
      <w:r w:rsidRPr="000575E1">
        <w:rPr>
          <w:rStyle w:val="libAlaemChar"/>
          <w:rtl/>
        </w:rPr>
        <w:t>)</w:t>
      </w:r>
      <w:r w:rsidRPr="00FC3507">
        <w:rPr>
          <w:rStyle w:val="libAieChar"/>
          <w:rtl/>
        </w:rPr>
        <w:t xml:space="preserve">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14978 / 163.</w:t>
      </w:r>
      <w:r w:rsidRPr="00D50D07">
        <w:rPr>
          <w:rtl/>
        </w:rPr>
        <w:t xml:space="preserve"> سهل بن زياد </w:t>
      </w:r>
      <w:r w:rsidRPr="0089525C">
        <w:rPr>
          <w:rStyle w:val="libFootnotenumChar"/>
          <w:rtl/>
        </w:rPr>
        <w:t>(10)</w:t>
      </w:r>
      <w:r w:rsidRPr="00D50D07">
        <w:rPr>
          <w:rtl/>
        </w:rPr>
        <w:t xml:space="preserve"> ، عن يعقوب بن يزيد ، عن محمد بن مرازم ويزيد بن حماد جميعا ، عن عبد الله بن سنان فيما أظن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أنه قال :</w:t>
      </w:r>
      <w:r>
        <w:rPr>
          <w:rtl/>
        </w:rPr>
        <w:t xml:space="preserve"> «</w:t>
      </w:r>
      <w:r w:rsidRPr="00D50D07">
        <w:rPr>
          <w:rtl/>
        </w:rPr>
        <w:t xml:space="preserve">لو أن غير ولي علي </w:t>
      </w:r>
      <w:r w:rsidRPr="000575E1">
        <w:rPr>
          <w:rStyle w:val="libAlaemChar"/>
          <w:rtl/>
        </w:rPr>
        <w:t>عليه‌السلام</w:t>
      </w:r>
      <w:r w:rsidRPr="00D50D07">
        <w:rPr>
          <w:rtl/>
        </w:rPr>
        <w:t xml:space="preserve"> أتى الفرات وقد </w:t>
      </w:r>
      <w:r w:rsidRPr="0089525C">
        <w:rPr>
          <w:rStyle w:val="libFootnotenumChar"/>
          <w:rtl/>
        </w:rPr>
        <w:t>(11)</w:t>
      </w:r>
      <w:r w:rsidRPr="00D50D07">
        <w:rPr>
          <w:rtl/>
        </w:rPr>
        <w:t xml:space="preserve"> أشرف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ل ، ن ، بن»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3) المحاسن ، ص 329 ، كتاب العلل ، ذيل ح 88 ؛ وعلل الشرائع ، ص 523 ، ح 1 ، بسند آخر ، مع اختلاف يسير. الأمالي للطوسي ، ص 46 ، المجلس 2 ، ضمن ح 26 ، بسند آخر عن أبي عبد الله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المحاسن ، ص 185 ، كتاب الصفوة ، ذيل ح 193 ، بسند آخر عن أبي جعفر </w:t>
      </w:r>
      <w:r w:rsidRPr="000575E1">
        <w:rPr>
          <w:rStyle w:val="libAlaemChar"/>
          <w:rtl/>
        </w:rPr>
        <w:t>عليه‌السلام</w:t>
      </w:r>
      <w:r w:rsidRPr="00D50D07">
        <w:rPr>
          <w:rtl/>
        </w:rPr>
        <w:t xml:space="preserve"> ، مع اختلاف يسير. التوحيد ، ص 205 ، مرسلا ، مع اختلاف يسير الوافي ، ج 5 ، ص 733 ، ح 2946.</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ل» : </w:t>
      </w:r>
      <w:r>
        <w:rPr>
          <w:rtl/>
        </w:rPr>
        <w:t>ـ «</w:t>
      </w:r>
      <w:r w:rsidRPr="00D50D07">
        <w:rPr>
          <w:rtl/>
        </w:rPr>
        <w:t>أنه»</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الظاهر أن</w:t>
      </w:r>
      <w:r>
        <w:rPr>
          <w:rtl/>
        </w:rPr>
        <w:t xml:space="preserve"> «</w:t>
      </w:r>
      <w:r w:rsidRPr="00D50D07">
        <w:rPr>
          <w:rtl/>
        </w:rPr>
        <w:t>لا يبالى» مبني للمفعول ، يقال : لا اباليه ولا ابالي به ، أي لا أهتم به ولا أكترث له ، وفي المصباح : الأصل فيه قولهم : تبالى القوم إذا تبادروا إلى الماء القليل ، فاستقوا ، فمعنى</w:t>
      </w:r>
      <w:r>
        <w:rPr>
          <w:rtl/>
        </w:rPr>
        <w:t xml:space="preserve"> «</w:t>
      </w:r>
      <w:r w:rsidRPr="00D50D07">
        <w:rPr>
          <w:rtl/>
        </w:rPr>
        <w:t>لا ابالي» : لا ابادر إهمالا له»</w:t>
      </w:r>
      <w:r>
        <w:rPr>
          <w:rtl/>
        </w:rPr>
        <w:t>.</w:t>
      </w:r>
      <w:r w:rsidRPr="00D50D07">
        <w:rPr>
          <w:rtl/>
        </w:rPr>
        <w:t xml:space="preserve"> وراجع : المصباح المنير ، ص 62 </w:t>
      </w:r>
      <w:r>
        <w:rPr>
          <w:rtl/>
        </w:rPr>
        <w:t>(</w:t>
      </w:r>
      <w:r w:rsidRPr="00D50D07">
        <w:rPr>
          <w:rtl/>
        </w:rPr>
        <w:t>بلي</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لعل المراد أن صلاته غير نافعة له ، أو أن صلاته أيضا معصية ، كالزنا ؛ لأن الصلاة الفاقدة لبعض شرائط صحتها معصية يعذب بها صاحبها ، كما يعذب من صلى بغير طهارة ، وهذا أظهر»</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صلى أوزنى ؛ إذ هو معاقب بأعماله الباطلة ؛ لإخلاله بما هو من أعظم شروطها ، وهو الولاية ، فهو كمن صلى بغير وضوء».</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فيه»</w:t>
      </w:r>
      <w:r>
        <w:rPr>
          <w:rtl/>
        </w:rPr>
        <w:t>.</w:t>
      </w:r>
    </w:p>
    <w:p w:rsidR="00D60D0D" w:rsidRPr="00D50D07" w:rsidRDefault="00D60D0D" w:rsidP="009C6F23">
      <w:pPr>
        <w:pStyle w:val="libFootnote0"/>
        <w:rPr>
          <w:rtl/>
        </w:rPr>
      </w:pPr>
      <w:r>
        <w:rPr>
          <w:rtl/>
        </w:rPr>
        <w:t>(</w:t>
      </w:r>
      <w:r w:rsidRPr="00D50D07">
        <w:rPr>
          <w:rtl/>
        </w:rPr>
        <w:t xml:space="preserve">8) الغاشية </w:t>
      </w:r>
      <w:r>
        <w:rPr>
          <w:rtl/>
        </w:rPr>
        <w:t>(</w:t>
      </w:r>
      <w:r w:rsidRPr="00D50D07">
        <w:rPr>
          <w:rtl/>
        </w:rPr>
        <w:t xml:space="preserve">88) : 3 </w:t>
      </w:r>
      <w:r>
        <w:rPr>
          <w:rtl/>
        </w:rPr>
        <w:t>و 4</w:t>
      </w:r>
      <w:r w:rsidRPr="00D50D07">
        <w:rPr>
          <w:rtl/>
        </w:rPr>
        <w:t>. وفي المرآة :</w:t>
      </w:r>
      <w:r>
        <w:rPr>
          <w:rtl/>
        </w:rPr>
        <w:t xml:space="preserve"> «</w:t>
      </w:r>
      <w:r w:rsidRPr="00D50D07">
        <w:rPr>
          <w:rtl/>
        </w:rPr>
        <w:t xml:space="preserve">والظاهر أنه </w:t>
      </w:r>
      <w:r w:rsidRPr="000575E1">
        <w:rPr>
          <w:rStyle w:val="libAlaemChar"/>
          <w:rtl/>
        </w:rPr>
        <w:t>عليه‌السلام</w:t>
      </w:r>
      <w:r w:rsidRPr="00D50D07">
        <w:rPr>
          <w:rtl/>
        </w:rPr>
        <w:t xml:space="preserve"> فسر الناصبة بنصب العداوة لأهل البيت </w:t>
      </w:r>
      <w:r w:rsidRPr="000575E1">
        <w:rPr>
          <w:rStyle w:val="libAlaemChar"/>
          <w:rtl/>
        </w:rPr>
        <w:t>عليهم‌السلام</w:t>
      </w:r>
      <w:r w:rsidRPr="00D50D07">
        <w:rPr>
          <w:rtl/>
        </w:rPr>
        <w:t xml:space="preserve">. ويحتمل أن يكون </w:t>
      </w:r>
      <w:r w:rsidRPr="000575E1">
        <w:rPr>
          <w:rStyle w:val="libAlaemChar"/>
          <w:rtl/>
        </w:rPr>
        <w:t>عليه‌السلام</w:t>
      </w:r>
      <w:r w:rsidRPr="00D50D07">
        <w:rPr>
          <w:rtl/>
        </w:rPr>
        <w:t xml:space="preserve"> فسر النصب بمعنى التعب ، أي يتعب في مشاق الأعمال ولاينفعه»</w:t>
      </w:r>
      <w:r>
        <w:rPr>
          <w:rtl/>
        </w:rPr>
        <w:t>.</w:t>
      </w:r>
    </w:p>
    <w:p w:rsidR="00D60D0D" w:rsidRPr="00D50D07" w:rsidRDefault="00D60D0D" w:rsidP="009C6F23">
      <w:pPr>
        <w:pStyle w:val="libFootnote0"/>
        <w:rPr>
          <w:rtl/>
        </w:rPr>
      </w:pPr>
      <w:r>
        <w:rPr>
          <w:rtl/>
        </w:rPr>
        <w:t>(</w:t>
      </w:r>
      <w:r w:rsidRPr="00D50D07">
        <w:rPr>
          <w:rtl/>
        </w:rPr>
        <w:t xml:space="preserve">9) رجال النجاشي ، ص 236 ، بسند آخر عن أبي عبد الله </w:t>
      </w:r>
      <w:r w:rsidRPr="000575E1">
        <w:rPr>
          <w:rStyle w:val="libAlaemChar"/>
          <w:rtl/>
        </w:rPr>
        <w:t>عليه‌السلام</w:t>
      </w:r>
      <w:r w:rsidRPr="00D50D07">
        <w:rPr>
          <w:rtl/>
        </w:rPr>
        <w:t xml:space="preserve"> ، وتمام الرواية فيه :</w:t>
      </w:r>
      <w:r>
        <w:rPr>
          <w:rtl/>
        </w:rPr>
        <w:t xml:space="preserve"> «</w:t>
      </w:r>
      <w:r w:rsidRPr="00D50D07">
        <w:rPr>
          <w:rtl/>
        </w:rPr>
        <w:t>سواء على الناصب صلى أم زنى»</w:t>
      </w:r>
      <w:r>
        <w:rPr>
          <w:rtl/>
        </w:rPr>
        <w:t>.</w:t>
      </w:r>
      <w:r w:rsidRPr="00D50D07">
        <w:rPr>
          <w:rtl/>
        </w:rPr>
        <w:t xml:space="preserve"> ثواب الأعمال ، ص 250 ، ح 18 ، مرسلا ، مع اختلاف يسير الوافي ، ج 3 ، ص 929 ، ح 1617 ؛ البحار ، ج 8 ، ص 356 ، ح 12.</w:t>
      </w:r>
    </w:p>
    <w:p w:rsidR="00D60D0D" w:rsidRPr="00D50D07" w:rsidRDefault="00D60D0D" w:rsidP="009C6F23">
      <w:pPr>
        <w:pStyle w:val="libFootnote0"/>
        <w:rPr>
          <w:rtl/>
        </w:rPr>
      </w:pPr>
      <w:r>
        <w:rPr>
          <w:rtl/>
        </w:rPr>
        <w:t>(</w:t>
      </w:r>
      <w:r w:rsidRPr="00D50D07">
        <w:rPr>
          <w:rtl/>
        </w:rPr>
        <w:t>10) السند معلق على سابقه ، كما هو واضح.</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م ، ن ، بف ، بن» :</w:t>
      </w:r>
      <w:r>
        <w:rPr>
          <w:rtl/>
        </w:rPr>
        <w:t xml:space="preserve"> «</w:t>
      </w:r>
      <w:r w:rsidRPr="00D50D07">
        <w:rPr>
          <w:rtl/>
        </w:rPr>
        <w:t>قد» بدون الواو.</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w:t>
      </w:r>
      <w:r>
        <w:rPr>
          <w:rtl/>
        </w:rPr>
        <w:t xml:space="preserve"> «</w:t>
      </w:r>
      <w:r w:rsidRPr="00D50D07">
        <w:rPr>
          <w:rtl/>
        </w:rPr>
        <w:t>أسرف»</w:t>
      </w:r>
      <w:r>
        <w:rPr>
          <w:rtl/>
        </w:rPr>
        <w:t>.</w:t>
      </w:r>
    </w:p>
    <w:p w:rsidR="00D60D0D" w:rsidRPr="00D50D07" w:rsidRDefault="00D60D0D" w:rsidP="00060D07">
      <w:pPr>
        <w:pStyle w:val="libNormal0"/>
        <w:rPr>
          <w:rtl/>
        </w:rPr>
      </w:pPr>
      <w:r>
        <w:rPr>
          <w:rtl/>
        </w:rPr>
        <w:br w:type="page"/>
      </w:r>
      <w:r w:rsidRPr="00D50D07">
        <w:rPr>
          <w:rtl/>
        </w:rPr>
        <w:lastRenderedPageBreak/>
        <w:t xml:space="preserve">ماؤه على جنبيه وهو يزخ </w:t>
      </w:r>
      <w:r w:rsidRPr="0089525C">
        <w:rPr>
          <w:rStyle w:val="libFootnotenumChar"/>
          <w:rtl/>
        </w:rPr>
        <w:t>(1)</w:t>
      </w:r>
      <w:r w:rsidRPr="00D50D07">
        <w:rPr>
          <w:rtl/>
        </w:rPr>
        <w:t xml:space="preserve"> زخيخا </w:t>
      </w:r>
      <w:r w:rsidRPr="0089525C">
        <w:rPr>
          <w:rStyle w:val="libFootnotenumChar"/>
          <w:rtl/>
        </w:rPr>
        <w:t>(2)</w:t>
      </w:r>
      <w:r w:rsidRPr="00D50D07">
        <w:rPr>
          <w:rtl/>
        </w:rPr>
        <w:t xml:space="preserve"> ، فتناول بكفه ، وقال : بسم الله ، فلما فرغ قال :</w:t>
      </w:r>
      <w:r>
        <w:rPr>
          <w:rFonts w:hint="cs"/>
          <w:rtl/>
        </w:rPr>
        <w:t xml:space="preserve"> </w:t>
      </w:r>
      <w:r w:rsidRPr="00D50D07">
        <w:rPr>
          <w:rtl/>
        </w:rPr>
        <w:t xml:space="preserve">الحمد لله ، كان دما مسفوحا </w:t>
      </w:r>
      <w:r w:rsidRPr="0089525C">
        <w:rPr>
          <w:rStyle w:val="libFootnotenumChar"/>
          <w:rtl/>
        </w:rPr>
        <w:t>(3)</w:t>
      </w:r>
      <w:r w:rsidRPr="00D50D07">
        <w:rPr>
          <w:rtl/>
        </w:rPr>
        <w:t xml:space="preserve"> ، أو لحم </w:t>
      </w:r>
      <w:r w:rsidRPr="0089525C">
        <w:rPr>
          <w:rStyle w:val="libFootnotenumChar"/>
          <w:rtl/>
        </w:rPr>
        <w:t>(4)</w:t>
      </w:r>
      <w:r w:rsidRPr="00D50D07">
        <w:rPr>
          <w:rtl/>
        </w:rPr>
        <w:t xml:space="preserve"> خنزير»</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14979 / 164.</w:t>
      </w:r>
      <w:r w:rsidRPr="00D50D07">
        <w:rPr>
          <w:rtl/>
        </w:rPr>
        <w:t xml:space="preserve"> علي بن إبراهيم ، عن أبيه ، عن ابن أبي عمير ، عن رجل ذكره ، عن سليمان بن خالد ، قال :</w:t>
      </w:r>
    </w:p>
    <w:p w:rsidR="00D60D0D" w:rsidRPr="00D50D07" w:rsidRDefault="00D60D0D" w:rsidP="00806E06">
      <w:pPr>
        <w:pStyle w:val="libNormal"/>
        <w:rPr>
          <w:rtl/>
        </w:rPr>
      </w:pPr>
      <w:r w:rsidRPr="00D50D07">
        <w:rPr>
          <w:rtl/>
        </w:rPr>
        <w:t xml:space="preserve">قال لي أبو عبد الله </w:t>
      </w:r>
      <w:r w:rsidRPr="000575E1">
        <w:rPr>
          <w:rStyle w:val="libAlaemChar"/>
          <w:rtl/>
        </w:rPr>
        <w:t>عليه‌السلام</w:t>
      </w:r>
      <w:r w:rsidRPr="00D50D07">
        <w:rPr>
          <w:rtl/>
        </w:rPr>
        <w:t xml:space="preserve"> :</w:t>
      </w:r>
      <w:r>
        <w:rPr>
          <w:rtl/>
        </w:rPr>
        <w:t xml:space="preserve"> «</w:t>
      </w:r>
      <w:r w:rsidRPr="00D50D07">
        <w:rPr>
          <w:rtl/>
        </w:rPr>
        <w:t>كيف صنعتم بعمي زيد</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إنهم كانوا يحرسونه ، فلما شف الناس </w:t>
      </w:r>
      <w:r w:rsidRPr="0089525C">
        <w:rPr>
          <w:rStyle w:val="libFootnotenumChar"/>
          <w:rtl/>
        </w:rPr>
        <w:t>(6)</w:t>
      </w:r>
      <w:r w:rsidRPr="00D50D07">
        <w:rPr>
          <w:rtl/>
        </w:rPr>
        <w:t xml:space="preserve"> أخذنا جثته </w:t>
      </w:r>
      <w:r w:rsidRPr="0089525C">
        <w:rPr>
          <w:rStyle w:val="libFootnotenumChar"/>
          <w:rtl/>
        </w:rPr>
        <w:t>(7)</w:t>
      </w:r>
      <w:r w:rsidRPr="00D50D07">
        <w:rPr>
          <w:rtl/>
        </w:rPr>
        <w:t xml:space="preserve"> ، فدفناه في جرف </w:t>
      </w:r>
      <w:r w:rsidRPr="0089525C">
        <w:rPr>
          <w:rStyle w:val="libFootnotenumChar"/>
          <w:rtl/>
        </w:rPr>
        <w:t>(8)</w:t>
      </w:r>
      <w:r w:rsidRPr="00D50D07">
        <w:rPr>
          <w:rtl/>
        </w:rPr>
        <w:t xml:space="preserve"> على </w:t>
      </w:r>
      <w:r w:rsidRPr="0089525C">
        <w:rPr>
          <w:rStyle w:val="libFootnotenumChar"/>
          <w:rtl/>
        </w:rPr>
        <w:t>(9)</w:t>
      </w:r>
      <w:r w:rsidRPr="00D50D07">
        <w:rPr>
          <w:rtl/>
        </w:rPr>
        <w:t xml:space="preserve"> شاطئ الفرات </w:t>
      </w:r>
      <w:r w:rsidRPr="0089525C">
        <w:rPr>
          <w:rStyle w:val="libFootnotenumChar"/>
          <w:rtl/>
        </w:rPr>
        <w:t>(10)</w:t>
      </w:r>
      <w:r w:rsidRPr="00D50D07">
        <w:rPr>
          <w:rtl/>
        </w:rPr>
        <w:t xml:space="preserve"> ، فلما أصبحوا جالت الخيل يطلبونه ، فوجدوه </w:t>
      </w:r>
      <w:r w:rsidRPr="0089525C">
        <w:rPr>
          <w:rStyle w:val="libFootnotenumChar"/>
          <w:rtl/>
        </w:rPr>
        <w:t>(11)</w:t>
      </w:r>
      <w:r w:rsidRPr="00D50D07">
        <w:rPr>
          <w:rtl/>
        </w:rPr>
        <w:t xml:space="preserve"> ، فأحرقوه </w:t>
      </w:r>
      <w:r w:rsidRPr="0089525C">
        <w:rPr>
          <w:rStyle w:val="libFootnotenumChar"/>
          <w:rtl/>
        </w:rPr>
        <w:t>(12)</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يرج»</w:t>
      </w:r>
      <w:r>
        <w:rPr>
          <w:rtl/>
        </w:rPr>
        <w:t>.</w:t>
      </w:r>
      <w:r w:rsidRPr="00D50D07">
        <w:rPr>
          <w:rtl/>
        </w:rPr>
        <w:t xml:space="preserve"> وفي حاشية</w:t>
      </w:r>
      <w:r>
        <w:rPr>
          <w:rtl/>
        </w:rPr>
        <w:t xml:space="preserve"> «</w:t>
      </w:r>
      <w:r w:rsidRPr="00D50D07">
        <w:rPr>
          <w:rtl/>
        </w:rPr>
        <w:t>د ، ن» :</w:t>
      </w:r>
      <w:r>
        <w:rPr>
          <w:rtl/>
        </w:rPr>
        <w:t xml:space="preserve"> «</w:t>
      </w:r>
      <w:r w:rsidRPr="00D50D07">
        <w:rPr>
          <w:rtl/>
        </w:rPr>
        <w:t>يزح»</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هو يزخ زخيخا» أي يبرق بريقا ؛ بصفائه أو لوفوره. والزخيخ : شدة بريق الجمر ، تقول : زخ الجمر يزخ ، أي برق. أو يدفع ماؤه إلى الساحل ، يقال : زخه ، أي دفعه في وهدة. راجع : الصحاح ، ج 1 ، ص 422 </w:t>
      </w:r>
      <w:r>
        <w:rPr>
          <w:rtl/>
        </w:rPr>
        <w:t>(</w:t>
      </w:r>
      <w:r w:rsidRPr="00D50D07">
        <w:rPr>
          <w:rtl/>
        </w:rPr>
        <w:t>زخخ</w:t>
      </w:r>
      <w:r>
        <w:rPr>
          <w:rtl/>
        </w:rPr>
        <w:t>)</w:t>
      </w:r>
      <w:r w:rsidRPr="00D50D07">
        <w:rPr>
          <w:rtl/>
        </w:rPr>
        <w:t xml:space="preserve"> ؛ مرآة العقول ، ج 26 ، ص 24.</w:t>
      </w:r>
    </w:p>
    <w:p w:rsidR="00D60D0D" w:rsidRPr="00D50D07" w:rsidRDefault="00D60D0D" w:rsidP="00806E06">
      <w:pPr>
        <w:pStyle w:val="libNormal"/>
        <w:rPr>
          <w:rtl/>
        </w:rPr>
      </w:pPr>
      <w:r w:rsidRPr="00B1579B">
        <w:rPr>
          <w:rStyle w:val="libFootnoteChar"/>
          <w:rtl/>
        </w:rPr>
        <w:t xml:space="preserve">وفي الوافي : «أراد </w:t>
      </w:r>
      <w:r w:rsidRPr="000575E1">
        <w:rPr>
          <w:rStyle w:val="libAlaemChar"/>
          <w:rtl/>
        </w:rPr>
        <w:t>عليه‌السلام</w:t>
      </w:r>
      <w:r w:rsidRPr="00B1579B">
        <w:rPr>
          <w:rStyle w:val="libFootnoteChar"/>
          <w:rtl/>
        </w:rPr>
        <w:t xml:space="preserve"> أن ماء الفرات مع بركته ووفوره وبريقه وصفائه وذكر الله </w:t>
      </w:r>
      <w:r w:rsidRPr="000575E1">
        <w:rPr>
          <w:rStyle w:val="libAlaemChar"/>
          <w:rtl/>
        </w:rPr>
        <w:t>عزوجل</w:t>
      </w:r>
      <w:r w:rsidRPr="00B1579B">
        <w:rPr>
          <w:rStyle w:val="libFootnoteChar"/>
          <w:rtl/>
        </w:rPr>
        <w:t xml:space="preserve"> عند شربه أولا وآخرا ، حرام على من لم يكن لعلي </w:t>
      </w:r>
      <w:r w:rsidRPr="000575E1">
        <w:rPr>
          <w:rStyle w:val="libAlaemChar"/>
          <w:rtl/>
        </w:rPr>
        <w:t>عليه‌السلام</w:t>
      </w:r>
      <w:r w:rsidRPr="00B1579B">
        <w:rPr>
          <w:rStyle w:val="libFootnoteChar"/>
          <w:rtl/>
        </w:rPr>
        <w:t xml:space="preserve"> وليا ، كحرمة الدم ولحم الخنزير».</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مسفوحا» أي مصبوبا ، يقال : سفحت الماء ، إذا صببته. راجع : النهاية ، ج 2 ، ص 371 ؛ المصباح المنير ، ص 278 </w:t>
      </w:r>
      <w:r>
        <w:rPr>
          <w:rtl/>
        </w:rPr>
        <w:t>(</w:t>
      </w:r>
      <w:r w:rsidRPr="00D50D07">
        <w:rPr>
          <w:rtl/>
        </w:rPr>
        <w:t>سفح</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م ، ن ، بح ، بف ، جد»</w:t>
      </w:r>
      <w:r>
        <w:rPr>
          <w:rtl/>
        </w:rPr>
        <w:t xml:space="preserve"> «</w:t>
      </w:r>
      <w:r w:rsidRPr="00D50D07">
        <w:rPr>
          <w:rtl/>
        </w:rPr>
        <w:t>ولحم»</w:t>
      </w:r>
      <w:r>
        <w:rPr>
          <w:rtl/>
        </w:rPr>
        <w:t>.</w:t>
      </w:r>
    </w:p>
    <w:p w:rsidR="00D60D0D" w:rsidRPr="00D50D07" w:rsidRDefault="00D60D0D" w:rsidP="009C6F23">
      <w:pPr>
        <w:pStyle w:val="libFootnote0"/>
        <w:rPr>
          <w:rtl/>
        </w:rPr>
      </w:pPr>
      <w:r>
        <w:rPr>
          <w:rtl/>
        </w:rPr>
        <w:t>(</w:t>
      </w:r>
      <w:r w:rsidRPr="00D50D07">
        <w:rPr>
          <w:rtl/>
        </w:rPr>
        <w:t>5) الأمالي للصدوق ، ص 657 ، الملجس 64 ، ح 8 ، بسند آخر ، مع اختلاف يسير الوافي ، ج 2 ، ص 122 ، ح 585.</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شف الناس» أي نقصوا ؛ من الشف ، وهو النقصان. وهو الريح والزيادة أيضا ، فهو من الأضداد. راجع : النهاية ، ج 2 ، ص 486 </w:t>
      </w:r>
      <w:r>
        <w:rPr>
          <w:rtl/>
        </w:rPr>
        <w:t>(</w:t>
      </w:r>
      <w:r w:rsidRPr="00D50D07">
        <w:rPr>
          <w:rtl/>
        </w:rPr>
        <w:t>شفف</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 ن ، بن» وحاشية</w:t>
      </w:r>
      <w:r>
        <w:rPr>
          <w:rtl/>
        </w:rPr>
        <w:t xml:space="preserve"> «</w:t>
      </w:r>
      <w:r w:rsidRPr="00D50D07">
        <w:rPr>
          <w:rtl/>
        </w:rPr>
        <w:t>م ، جد» والوسائل والبحار :</w:t>
      </w:r>
      <w:r>
        <w:rPr>
          <w:rtl/>
        </w:rPr>
        <w:t xml:space="preserve"> «</w:t>
      </w:r>
      <w:r w:rsidRPr="00D50D07">
        <w:rPr>
          <w:rtl/>
        </w:rPr>
        <w:t>خشبته»</w:t>
      </w:r>
      <w:r>
        <w:rPr>
          <w:rtl/>
        </w:rPr>
        <w:t>.</w:t>
      </w:r>
    </w:p>
    <w:p w:rsidR="00D60D0D" w:rsidRPr="00D50D07" w:rsidRDefault="00D60D0D" w:rsidP="009C6F23">
      <w:pPr>
        <w:pStyle w:val="libFootnote0"/>
        <w:rPr>
          <w:rtl/>
        </w:rPr>
      </w:pPr>
      <w:r>
        <w:rPr>
          <w:rtl/>
        </w:rPr>
        <w:t>(</w:t>
      </w:r>
      <w:r w:rsidRPr="00D50D07">
        <w:rPr>
          <w:rtl/>
        </w:rPr>
        <w:t xml:space="preserve">8) الجرف : ما جرفته السيول وأكلته من الأرض. والجرف : الجانب الذي أكله الماء من حاشية النهر. وسيل جراف وزان غراب : يذهب بكل شيء. راجع : المصباح المنير ، ص 97 </w:t>
      </w:r>
      <w:r>
        <w:rPr>
          <w:rtl/>
        </w:rPr>
        <w:t>(</w:t>
      </w:r>
      <w:r w:rsidRPr="00D50D07">
        <w:rPr>
          <w:rtl/>
        </w:rPr>
        <w:t>جرف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جت» : </w:t>
      </w:r>
      <w:r>
        <w:rPr>
          <w:rtl/>
        </w:rPr>
        <w:t>ـ «</w:t>
      </w:r>
      <w:r w:rsidRPr="00D50D07">
        <w:rPr>
          <w:rtl/>
        </w:rPr>
        <w:t>على»</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شاطئ الفرات» : جانبه وطرفه. راجع : النهاية ، ج 2 ، ص 472 </w:t>
      </w:r>
      <w:r>
        <w:rPr>
          <w:rtl/>
        </w:rPr>
        <w:t>(</w:t>
      </w:r>
      <w:r w:rsidRPr="00D50D07">
        <w:rPr>
          <w:rtl/>
        </w:rPr>
        <w:t>شطأ</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ووجدوه»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w:t>
      </w:r>
      <w:r>
        <w:rPr>
          <w:rtl/>
        </w:rPr>
        <w:t xml:space="preserve"> «</w:t>
      </w:r>
      <w:r w:rsidRPr="00D50D07">
        <w:rPr>
          <w:rtl/>
        </w:rPr>
        <w:t>وأحرقوه»</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أفلا </w:t>
      </w:r>
      <w:r w:rsidRPr="0089525C">
        <w:rPr>
          <w:rStyle w:val="libFootnotenumChar"/>
          <w:rtl/>
        </w:rPr>
        <w:t>(1)</w:t>
      </w:r>
      <w:r w:rsidRPr="00D50D07">
        <w:rPr>
          <w:rtl/>
        </w:rPr>
        <w:t xml:space="preserve"> أوقرتموه حديدا </w:t>
      </w:r>
      <w:r w:rsidRPr="0089525C">
        <w:rPr>
          <w:rStyle w:val="libFootnotenumChar"/>
          <w:rtl/>
        </w:rPr>
        <w:t>(2)</w:t>
      </w:r>
      <w:r w:rsidRPr="00D50D07">
        <w:rPr>
          <w:rtl/>
        </w:rPr>
        <w:t xml:space="preserve"> ، وألقيتموه في الفرات</w:t>
      </w:r>
      <w:r>
        <w:rPr>
          <w:rtl/>
        </w:rPr>
        <w:t>؟</w:t>
      </w:r>
      <w:r w:rsidRPr="00D50D07">
        <w:rPr>
          <w:rtl/>
        </w:rPr>
        <w:t xml:space="preserve"> صلى الله عليه ، ولعن الله </w:t>
      </w:r>
      <w:r w:rsidRPr="0089525C">
        <w:rPr>
          <w:rStyle w:val="libFootnotenumChar"/>
          <w:rtl/>
        </w:rPr>
        <w:t>(3)</w:t>
      </w:r>
      <w:r w:rsidRPr="00D50D07">
        <w:rPr>
          <w:rtl/>
        </w:rPr>
        <w:t xml:space="preserve"> قاتله»</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14980 / 165.</w:t>
      </w:r>
      <w:r w:rsidRPr="00D50D07">
        <w:rPr>
          <w:rtl/>
        </w:rPr>
        <w:t xml:space="preserve"> عدة من أصحابنا ، عن سهل بن زياد ، عن الحسن بن علي الوشاء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عز ذكره </w:t>
      </w:r>
      <w:r>
        <w:rPr>
          <w:rtl/>
        </w:rPr>
        <w:t>ـ</w:t>
      </w:r>
      <w:r w:rsidRPr="00D50D07">
        <w:rPr>
          <w:rtl/>
        </w:rPr>
        <w:t xml:space="preserve"> أذن في هلاك بني أمية بعد إحراقهم زيدا بسبعة أيام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14981 / 166.</w:t>
      </w:r>
      <w:r w:rsidRPr="00D50D07">
        <w:rPr>
          <w:rtl/>
        </w:rPr>
        <w:t xml:space="preserve"> سهل بن زياد </w:t>
      </w:r>
      <w:r w:rsidRPr="0089525C">
        <w:rPr>
          <w:rStyle w:val="libFootnotenumChar"/>
          <w:rtl/>
        </w:rPr>
        <w:t>(7)</w:t>
      </w:r>
      <w:r w:rsidRPr="00D50D07">
        <w:rPr>
          <w:rtl/>
        </w:rPr>
        <w:t xml:space="preserve"> ، عن منصور بن العباس ، عمن ذكره ، عن عبيد بن زرارة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جل ذكره </w:t>
      </w:r>
      <w:r>
        <w:rPr>
          <w:rtl/>
        </w:rPr>
        <w:t>ـ</w:t>
      </w:r>
      <w:r w:rsidRPr="00D50D07">
        <w:rPr>
          <w:rtl/>
        </w:rPr>
        <w:t xml:space="preserve"> ليحفظ من يحفظ صديقه»</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14982 / 167.</w:t>
      </w:r>
      <w:r w:rsidRPr="00D50D07">
        <w:rPr>
          <w:rtl/>
        </w:rPr>
        <w:t xml:space="preserve"> سهل بن زياد </w:t>
      </w:r>
      <w:r w:rsidRPr="0089525C">
        <w:rPr>
          <w:rStyle w:val="libFootnotenumChar"/>
          <w:rtl/>
        </w:rPr>
        <w:t>(9)</w:t>
      </w:r>
      <w:r w:rsidRPr="00D50D07">
        <w:rPr>
          <w:rtl/>
        </w:rPr>
        <w:t xml:space="preserve"> ، عن ابن سنان ، عن سعدان ، عن سماعة ، قال :</w:t>
      </w:r>
    </w:p>
    <w:p w:rsidR="00D60D0D" w:rsidRPr="00D50D07" w:rsidRDefault="00D60D0D" w:rsidP="00806E06">
      <w:pPr>
        <w:pStyle w:val="libNormal"/>
        <w:rPr>
          <w:rtl/>
        </w:rPr>
      </w:pPr>
      <w:r w:rsidRPr="00D50D07">
        <w:rPr>
          <w:rtl/>
        </w:rPr>
        <w:t xml:space="preserve">كنت قاعدا مع أبي الحسن الأول </w:t>
      </w:r>
      <w:r w:rsidRPr="000575E1">
        <w:rPr>
          <w:rStyle w:val="libAlaemChar"/>
          <w:rtl/>
        </w:rPr>
        <w:t>عليه‌السلام</w:t>
      </w:r>
      <w:r w:rsidRPr="00D50D07">
        <w:rPr>
          <w:rtl/>
        </w:rPr>
        <w:t xml:space="preserve"> والناس في الطواف في جوف الليل ، فقال لي </w:t>
      </w:r>
      <w:r w:rsidRPr="0089525C">
        <w:rPr>
          <w:rStyle w:val="libFootnotenumChar"/>
          <w:rtl/>
        </w:rPr>
        <w:t>(10)</w:t>
      </w:r>
      <w:r w:rsidRPr="00D50D07">
        <w:rPr>
          <w:rtl/>
        </w:rPr>
        <w:t xml:space="preserve"> :</w:t>
      </w:r>
      <w:r>
        <w:rPr>
          <w:rtl/>
        </w:rPr>
        <w:t xml:space="preserve"> «</w:t>
      </w:r>
      <w:r w:rsidRPr="00D50D07">
        <w:rPr>
          <w:rtl/>
        </w:rPr>
        <w:t>يا سماعة ، إلينا إياب هذا الخلق ، وعلينا حسابهم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والوسائل :</w:t>
      </w:r>
      <w:r>
        <w:rPr>
          <w:rtl/>
        </w:rPr>
        <w:t xml:space="preserve"> «</w:t>
      </w:r>
      <w:r w:rsidRPr="00D50D07">
        <w:rPr>
          <w:rtl/>
        </w:rPr>
        <w:t>ألا»</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فلا أوقرتموه حديدا» أي حملتموه حديدا. راجع : تاج العروس ، ج 7 ، ص 596 </w:t>
      </w:r>
      <w:r>
        <w:rPr>
          <w:rtl/>
        </w:rPr>
        <w:t>(</w:t>
      </w:r>
      <w:r w:rsidRPr="00D50D07">
        <w:rPr>
          <w:rtl/>
        </w:rPr>
        <w:t>وقر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4) الوافي ، ج 2 ، ص 225 ، ح 688 ؛ الوسائل ، ج 3 ، ص 207 ، ح 3422 ؛ البحار ، ج 46 ، ص 205 ، ح 80.</w:t>
      </w:r>
    </w:p>
    <w:p w:rsidR="00D60D0D" w:rsidRPr="00D50D07" w:rsidRDefault="00D60D0D" w:rsidP="009C6F23">
      <w:pPr>
        <w:pStyle w:val="libFootnote0"/>
        <w:rPr>
          <w:rtl/>
        </w:rPr>
      </w:pPr>
      <w:r>
        <w:rPr>
          <w:rtl/>
        </w:rPr>
        <w:t>(</w:t>
      </w:r>
      <w:r w:rsidRPr="00D50D07">
        <w:rPr>
          <w:rtl/>
        </w:rPr>
        <w:t>5) في مرآة القعول ، ج 26 ، ص 25 :</w:t>
      </w:r>
      <w:r>
        <w:rPr>
          <w:rtl/>
        </w:rPr>
        <w:t xml:space="preserve"> «</w:t>
      </w:r>
      <w:r w:rsidRPr="00D50D07">
        <w:rPr>
          <w:rtl/>
        </w:rPr>
        <w:t xml:space="preserve">لعل هذا العمل كان من متممات أسباب نزول النقمة والعذاب عليهم ، وإلا فهم فعلوا أشد وأقبح من ذلك ، كقتل الحسين </w:t>
      </w:r>
      <w:r w:rsidRPr="000575E1">
        <w:rPr>
          <w:rStyle w:val="libAlaemChar"/>
          <w:rtl/>
        </w:rPr>
        <w:t>عليه‌السلام</w:t>
      </w:r>
      <w:r w:rsidRPr="00D50D07">
        <w:rPr>
          <w:rtl/>
        </w:rPr>
        <w:t xml:space="preserve">. ويدل هذا الخبر كسابقه على كون زيد مشكورا ، وفي جهاده مأجورا ، ولم يكن مدعيا للخلافة والإمامة ، بل كان غرضه طلب ثار الحسين </w:t>
      </w:r>
      <w:r w:rsidRPr="000575E1">
        <w:rPr>
          <w:rStyle w:val="libAlaemChar"/>
          <w:rtl/>
        </w:rPr>
        <w:t>عليه‌السلام</w:t>
      </w:r>
      <w:r w:rsidRPr="00D50D07">
        <w:rPr>
          <w:rtl/>
        </w:rPr>
        <w:t xml:space="preserve"> ورد الحق إلى مستحقه ، كما تدل عليه أخبار كثيرة»</w:t>
      </w:r>
      <w:r>
        <w:rPr>
          <w:rtl/>
        </w:rPr>
        <w:t>.</w:t>
      </w:r>
    </w:p>
    <w:p w:rsidR="00D60D0D" w:rsidRPr="00D50D07" w:rsidRDefault="00D60D0D" w:rsidP="009C6F23">
      <w:pPr>
        <w:pStyle w:val="libFootnote0"/>
        <w:rPr>
          <w:rtl/>
        </w:rPr>
      </w:pPr>
      <w:r>
        <w:rPr>
          <w:rtl/>
        </w:rPr>
        <w:t>(</w:t>
      </w:r>
      <w:r w:rsidRPr="00D50D07">
        <w:rPr>
          <w:rtl/>
        </w:rPr>
        <w:t xml:space="preserve">6) تفسير العياشي ، ج 1 ، ص 325 ، ح 133 ، عن داود الرقي ، عن أبي عبدالله </w:t>
      </w:r>
      <w:r w:rsidRPr="000575E1">
        <w:rPr>
          <w:rStyle w:val="libAlaemChar"/>
          <w:rtl/>
        </w:rPr>
        <w:t>عليه‌السلام</w:t>
      </w:r>
      <w:r w:rsidRPr="00D50D07">
        <w:rPr>
          <w:rtl/>
        </w:rPr>
        <w:t xml:space="preserve"> ، مع اختلاف يسير وزيادة في أوله الوافي ، ج 2 ، ص 225 ، ح 689 ؛ البحار ، ج 46 ، ص 205 ، ح 81.</w:t>
      </w:r>
    </w:p>
    <w:p w:rsidR="00D60D0D" w:rsidRPr="00D50D07" w:rsidRDefault="00D60D0D" w:rsidP="009C6F23">
      <w:pPr>
        <w:pStyle w:val="libFootnote0"/>
        <w:rPr>
          <w:rtl/>
        </w:rPr>
      </w:pPr>
      <w:r>
        <w:rPr>
          <w:rtl/>
        </w:rPr>
        <w:t>(</w:t>
      </w:r>
      <w:r w:rsidRPr="00D50D07">
        <w:rPr>
          <w:rtl/>
        </w:rPr>
        <w:t>7)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8) الوافي ، ج 5 ، ص 575 ، ح 2602.</w:t>
      </w:r>
    </w:p>
    <w:p w:rsidR="00D60D0D" w:rsidRPr="00D50D07" w:rsidRDefault="00D60D0D" w:rsidP="009C6F23">
      <w:pPr>
        <w:pStyle w:val="libFootnote0"/>
        <w:rPr>
          <w:rtl/>
        </w:rPr>
      </w:pPr>
      <w:r>
        <w:rPr>
          <w:rtl/>
        </w:rPr>
        <w:t>(</w:t>
      </w:r>
      <w:r w:rsidRPr="00D50D07">
        <w:rPr>
          <w:rtl/>
        </w:rPr>
        <w:t>9) السند والأسناد الثلاثة الآتية بعده معلقة ، كسند الحديث 166.</w:t>
      </w:r>
    </w:p>
    <w:p w:rsidR="00D60D0D" w:rsidRPr="00D50D07" w:rsidRDefault="00D60D0D" w:rsidP="009C6F23">
      <w:pPr>
        <w:pStyle w:val="libFootnote0"/>
        <w:rPr>
          <w:rtl/>
        </w:rPr>
      </w:pPr>
      <w:r>
        <w:rPr>
          <w:rtl/>
        </w:rPr>
        <w:t>(</w:t>
      </w:r>
      <w:r w:rsidRPr="00D50D07">
        <w:rPr>
          <w:rtl/>
        </w:rPr>
        <w:t xml:space="preserve">10) هكذا في جميع النسخ التي قوبلت والوافي. وفي المطبوع : </w:t>
      </w:r>
      <w:r>
        <w:rPr>
          <w:rtl/>
        </w:rPr>
        <w:t>ـ «</w:t>
      </w:r>
      <w:r w:rsidRPr="00D50D07">
        <w:rPr>
          <w:rtl/>
        </w:rPr>
        <w:t>لي»</w:t>
      </w:r>
      <w:r>
        <w:rPr>
          <w:rtl/>
        </w:rPr>
        <w:t>.</w:t>
      </w:r>
    </w:p>
    <w:p w:rsidR="00D60D0D" w:rsidRPr="00D50D07" w:rsidRDefault="00D60D0D" w:rsidP="00060D07">
      <w:pPr>
        <w:pStyle w:val="libNormal0"/>
        <w:rPr>
          <w:rtl/>
        </w:rPr>
      </w:pPr>
      <w:r>
        <w:rPr>
          <w:rtl/>
        </w:rPr>
        <w:br w:type="page"/>
      </w:r>
      <w:r w:rsidRPr="00D50D07">
        <w:rPr>
          <w:rtl/>
        </w:rPr>
        <w:lastRenderedPageBreak/>
        <w:t xml:space="preserve">فما </w:t>
      </w:r>
      <w:r w:rsidRPr="0089525C">
        <w:rPr>
          <w:rStyle w:val="libFootnotenumChar"/>
          <w:rtl/>
        </w:rPr>
        <w:t>(1)</w:t>
      </w:r>
      <w:r w:rsidRPr="00D50D07">
        <w:rPr>
          <w:rtl/>
        </w:rPr>
        <w:t xml:space="preserve"> كان لهم من ذنب بينهم وبين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حتمنا على الله </w:t>
      </w:r>
      <w:r w:rsidRPr="0089525C">
        <w:rPr>
          <w:rStyle w:val="libFootnotenumChar"/>
          <w:rtl/>
        </w:rPr>
        <w:t>(2)</w:t>
      </w:r>
      <w:r w:rsidRPr="00D50D07">
        <w:rPr>
          <w:rtl/>
        </w:rPr>
        <w:t xml:space="preserve"> في تركه لنا ، فأجابنا إلى ذلك ، وما كان بينهم وبين الناس استوهبناه منهم ، وأجابوا </w:t>
      </w:r>
      <w:r w:rsidRPr="0089525C">
        <w:rPr>
          <w:rStyle w:val="libFootnotenumChar"/>
          <w:rtl/>
        </w:rPr>
        <w:t>(3)</w:t>
      </w:r>
      <w:r w:rsidRPr="00D50D07">
        <w:rPr>
          <w:rtl/>
        </w:rPr>
        <w:t xml:space="preserve"> إلى ذلك ، وعوضهم الله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14983 / 168.</w:t>
      </w:r>
      <w:r w:rsidRPr="00D50D07">
        <w:rPr>
          <w:rtl/>
        </w:rPr>
        <w:t xml:space="preserve"> سهل بن زياد ، عن منصور بن العباس ، عن سليمان المسترق ، عن صالح الأحول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آخى رسول الله </w:t>
      </w:r>
      <w:r w:rsidRPr="000575E1">
        <w:rPr>
          <w:rStyle w:val="libAlaemChar"/>
          <w:rtl/>
        </w:rPr>
        <w:t>صلى‌الله‌عليه‌وآله</w:t>
      </w:r>
      <w:r w:rsidRPr="00D50D07">
        <w:rPr>
          <w:rtl/>
        </w:rPr>
        <w:t xml:space="preserve"> بين سلمان وأبي ذر واشترط على أبي ذر أن لايعصي سلمان»</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14984 / 169.</w:t>
      </w:r>
      <w:r w:rsidRPr="00D50D07">
        <w:rPr>
          <w:rtl/>
        </w:rPr>
        <w:t xml:space="preserve"> سهل بن زياد </w:t>
      </w:r>
      <w:r w:rsidRPr="0089525C">
        <w:rPr>
          <w:rStyle w:val="libFootnotenumChar"/>
          <w:rtl/>
        </w:rPr>
        <w:t>(6)</w:t>
      </w:r>
      <w:r w:rsidRPr="00D50D07">
        <w:rPr>
          <w:rtl/>
        </w:rPr>
        <w:t xml:space="preserve"> ، عن ابن محبوب ، عن خطاب بن محمد ، عن الحارث بن المغيرة ، قال :</w:t>
      </w:r>
    </w:p>
    <w:p w:rsidR="00D60D0D" w:rsidRPr="00D50D07" w:rsidRDefault="00D60D0D" w:rsidP="00806E06">
      <w:pPr>
        <w:pStyle w:val="libNormal"/>
        <w:rPr>
          <w:rtl/>
        </w:rPr>
      </w:pPr>
      <w:r w:rsidRPr="00D50D07">
        <w:rPr>
          <w:rtl/>
        </w:rPr>
        <w:t xml:space="preserve">لقيني أبو عبد الله </w:t>
      </w:r>
      <w:r w:rsidRPr="000575E1">
        <w:rPr>
          <w:rStyle w:val="libAlaemChar"/>
          <w:rtl/>
        </w:rPr>
        <w:t>عليه‌السلام</w:t>
      </w:r>
      <w:r w:rsidRPr="00D50D07">
        <w:rPr>
          <w:rtl/>
        </w:rPr>
        <w:t xml:space="preserve"> في طريق المدينة ، فقال :</w:t>
      </w:r>
      <w:r>
        <w:rPr>
          <w:rtl/>
        </w:rPr>
        <w:t xml:space="preserve"> «</w:t>
      </w:r>
      <w:r w:rsidRPr="00D50D07">
        <w:rPr>
          <w:rtl/>
        </w:rPr>
        <w:t xml:space="preserve">من ذا ، أحارث </w:t>
      </w:r>
      <w:r w:rsidRPr="0089525C">
        <w:rPr>
          <w:rStyle w:val="libFootnotenumChar"/>
          <w:rtl/>
        </w:rPr>
        <w:t>(7)</w:t>
      </w:r>
      <w:r>
        <w:rPr>
          <w:rtl/>
        </w:rPr>
        <w:t>؟</w:t>
      </w:r>
      <w:r w:rsidRPr="00D50D07">
        <w:rPr>
          <w:rtl/>
        </w:rPr>
        <w:t>» قلت : نعم ، قال :</w:t>
      </w:r>
      <w:r>
        <w:rPr>
          <w:rtl/>
        </w:rPr>
        <w:t xml:space="preserve"> «</w:t>
      </w:r>
      <w:r w:rsidRPr="00D50D07">
        <w:rPr>
          <w:rtl/>
        </w:rPr>
        <w:t xml:space="preserve">أما لأحملن ذنوب سفهائكم على علمائكم» ثم مضى ، فأتيته ، فاستأذنت عليه ، فدخلت </w:t>
      </w:r>
      <w:r w:rsidRPr="0089525C">
        <w:rPr>
          <w:rStyle w:val="libFootnotenumChar"/>
          <w:rtl/>
        </w:rPr>
        <w:t>(8)</w:t>
      </w:r>
      <w:r w:rsidRPr="00D50D07">
        <w:rPr>
          <w:rtl/>
        </w:rPr>
        <w:t xml:space="preserve"> فقلت : لقيتني فقلت :</w:t>
      </w:r>
      <w:r>
        <w:rPr>
          <w:rtl/>
        </w:rPr>
        <w:t xml:space="preserve"> «</w:t>
      </w:r>
      <w:r w:rsidRPr="00D50D07">
        <w:rPr>
          <w:rtl/>
        </w:rPr>
        <w:t>لأحملن ذنوب سفهائكم على علمائكم» فدخلني من ذلك أمر عظيم.</w:t>
      </w:r>
    </w:p>
    <w:p w:rsidR="00D60D0D" w:rsidRPr="00D50D07" w:rsidRDefault="00D60D0D" w:rsidP="00806E06">
      <w:pPr>
        <w:pStyle w:val="libNormal"/>
        <w:rPr>
          <w:rtl/>
        </w:rPr>
      </w:pPr>
      <w:r w:rsidRPr="00D50D07">
        <w:rPr>
          <w:rtl/>
        </w:rPr>
        <w:t>فقال :</w:t>
      </w:r>
      <w:r>
        <w:rPr>
          <w:rtl/>
        </w:rPr>
        <w:t xml:space="preserve"> «</w:t>
      </w:r>
      <w:r w:rsidRPr="00D50D07">
        <w:rPr>
          <w:rtl/>
        </w:rPr>
        <w:t xml:space="preserve">نعم ، ما يمنعكم إذا بلغكم عن </w:t>
      </w:r>
      <w:r w:rsidRPr="0089525C">
        <w:rPr>
          <w:rStyle w:val="libFootnotenumChar"/>
          <w:rtl/>
        </w:rPr>
        <w:t>(9)</w:t>
      </w:r>
      <w:r w:rsidRPr="00D50D07">
        <w:rPr>
          <w:rtl/>
        </w:rPr>
        <w:t xml:space="preserve"> الرجل منكم ما تكرهون </w:t>
      </w:r>
      <w:r w:rsidRPr="0089525C">
        <w:rPr>
          <w:rStyle w:val="libFootnotenumChar"/>
          <w:rtl/>
        </w:rPr>
        <w:t>(10)</w:t>
      </w:r>
      <w:r w:rsidRPr="00D50D07">
        <w:rPr>
          <w:rtl/>
        </w:rPr>
        <w:t xml:space="preserve"> ، وما يدخل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فكلما»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حتمنا على الله ، أي شفعنا شفاعة حتما لازما على الله قبوله»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فأجابوا»</w:t>
      </w:r>
      <w:r>
        <w:rPr>
          <w:rtl/>
        </w:rPr>
        <w:t>.</w:t>
      </w:r>
    </w:p>
    <w:p w:rsidR="00D60D0D" w:rsidRPr="00D50D07" w:rsidRDefault="00D60D0D" w:rsidP="009C6F23">
      <w:pPr>
        <w:pStyle w:val="libFootnote0"/>
        <w:rPr>
          <w:rtl/>
        </w:rPr>
      </w:pPr>
      <w:r>
        <w:rPr>
          <w:rtl/>
        </w:rPr>
        <w:t>(</w:t>
      </w:r>
      <w:r w:rsidRPr="00D50D07">
        <w:rPr>
          <w:rtl/>
        </w:rPr>
        <w:t>4) تفسير فرات ، ص 551 ، ح 706 ، بسند آخر ، وتمام الرواية فيه :</w:t>
      </w:r>
      <w:r>
        <w:rPr>
          <w:rtl/>
        </w:rPr>
        <w:t xml:space="preserve"> «</w:t>
      </w:r>
      <w:r w:rsidRPr="00D50D07">
        <w:rPr>
          <w:rtl/>
        </w:rPr>
        <w:t>إن إلينا إياب هذا الخلق وعلينا حسابهم» الوافي ، ج 3 ، ص 945 ، ح 1642 ؛ البحار ، ج 8 ، ص 57 ، ح 71.</w:t>
      </w:r>
    </w:p>
    <w:p w:rsidR="00D60D0D" w:rsidRPr="00D50D07" w:rsidRDefault="00D60D0D" w:rsidP="009C6F23">
      <w:pPr>
        <w:pStyle w:val="libFootnote0"/>
        <w:rPr>
          <w:rtl/>
        </w:rPr>
      </w:pPr>
      <w:r>
        <w:rPr>
          <w:rtl/>
        </w:rPr>
        <w:t>(</w:t>
      </w:r>
      <w:r w:rsidRPr="00D50D07">
        <w:rPr>
          <w:rtl/>
        </w:rPr>
        <w:t>5) الوافي ، ج 5 ، ص 556 ، ح 2568 ؛ البحار ، ج 22 ، ص 345 ، ح 55.</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بف ، بن ، جد» وحاشية</w:t>
      </w:r>
      <w:r>
        <w:rPr>
          <w:rtl/>
        </w:rPr>
        <w:t xml:space="preserve"> «</w:t>
      </w:r>
      <w:r w:rsidRPr="00D50D07">
        <w:rPr>
          <w:rtl/>
        </w:rPr>
        <w:t xml:space="preserve">جت» : </w:t>
      </w:r>
      <w:r>
        <w:rPr>
          <w:rtl/>
        </w:rPr>
        <w:t>ـ «</w:t>
      </w:r>
      <w:r w:rsidRPr="00D50D07">
        <w:rPr>
          <w:rtl/>
        </w:rPr>
        <w:t>بن زياد»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بف» والوافي :</w:t>
      </w:r>
      <w:r>
        <w:rPr>
          <w:rtl/>
        </w:rPr>
        <w:t xml:space="preserve"> «</w:t>
      </w:r>
      <w:r w:rsidRPr="00D50D07">
        <w:rPr>
          <w:rtl/>
        </w:rPr>
        <w:t>حارث» من دون همزة الاستفهام.</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م» : </w:t>
      </w:r>
      <w:r>
        <w:rPr>
          <w:rtl/>
        </w:rPr>
        <w:t>+ «</w:t>
      </w:r>
      <w:r w:rsidRPr="00D50D07">
        <w:rPr>
          <w:rtl/>
        </w:rPr>
        <w:t>عليه»</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w:t>
      </w:r>
      <w:r>
        <w:rPr>
          <w:rtl/>
        </w:rPr>
        <w:t xml:space="preserve"> «</w:t>
      </w:r>
      <w:r w:rsidRPr="00D50D07">
        <w:rPr>
          <w:rtl/>
        </w:rPr>
        <w:t>ما يكرهون»</w:t>
      </w:r>
      <w:r>
        <w:rPr>
          <w:rtl/>
        </w:rPr>
        <w:t>.</w:t>
      </w:r>
    </w:p>
    <w:p w:rsidR="00D60D0D" w:rsidRPr="00D50D07" w:rsidRDefault="00D60D0D" w:rsidP="00060D07">
      <w:pPr>
        <w:pStyle w:val="libNormal0"/>
        <w:rPr>
          <w:rtl/>
        </w:rPr>
      </w:pPr>
      <w:r>
        <w:rPr>
          <w:rtl/>
        </w:rPr>
        <w:br w:type="page"/>
      </w:r>
      <w:r w:rsidRPr="00D50D07">
        <w:rPr>
          <w:rtl/>
        </w:rPr>
        <w:lastRenderedPageBreak/>
        <w:t xml:space="preserve">علينا به الأذى أن تأتوه ، فتؤنبوه </w:t>
      </w:r>
      <w:r w:rsidRPr="0089525C">
        <w:rPr>
          <w:rStyle w:val="libFootnotenumChar"/>
          <w:rtl/>
        </w:rPr>
        <w:t>(1)</w:t>
      </w:r>
      <w:r w:rsidRPr="00D50D07">
        <w:rPr>
          <w:rtl/>
        </w:rPr>
        <w:t xml:space="preserve"> وتعذلوه </w:t>
      </w:r>
      <w:r w:rsidRPr="0089525C">
        <w:rPr>
          <w:rStyle w:val="libFootnotenumChar"/>
          <w:rtl/>
        </w:rPr>
        <w:t>(2)</w:t>
      </w:r>
      <w:r w:rsidRPr="00D50D07">
        <w:rPr>
          <w:rtl/>
        </w:rPr>
        <w:t xml:space="preserve"> ، وتقولوا له قولا بليغا»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فقلت له : جعلت فداك إذا لايطيعونا </w:t>
      </w:r>
      <w:r w:rsidRPr="0089525C">
        <w:rPr>
          <w:rStyle w:val="libFootnotenumChar"/>
          <w:rtl/>
        </w:rPr>
        <w:t>(4)</w:t>
      </w:r>
      <w:r w:rsidRPr="00D50D07">
        <w:rPr>
          <w:rtl/>
        </w:rPr>
        <w:t xml:space="preserve"> ولا يقبلون منا.</w:t>
      </w:r>
    </w:p>
    <w:p w:rsidR="00D60D0D" w:rsidRPr="00D50D07" w:rsidRDefault="00D60D0D" w:rsidP="00806E06">
      <w:pPr>
        <w:pStyle w:val="libNormal"/>
        <w:rPr>
          <w:rtl/>
        </w:rPr>
      </w:pPr>
      <w:r w:rsidRPr="00D50D07">
        <w:rPr>
          <w:rtl/>
        </w:rPr>
        <w:t>فقال :</w:t>
      </w:r>
      <w:r>
        <w:rPr>
          <w:rtl/>
        </w:rPr>
        <w:t xml:space="preserve"> «</w:t>
      </w:r>
      <w:r w:rsidRPr="00D50D07">
        <w:rPr>
          <w:rtl/>
        </w:rPr>
        <w:t>اهجروهم ، واجتنبوا مجالسهم»</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14985 / 170.</w:t>
      </w:r>
      <w:r w:rsidRPr="00D50D07">
        <w:rPr>
          <w:rtl/>
        </w:rPr>
        <w:t xml:space="preserve"> سهل بن زياد ، عن إبراهيم بن عقبة ، عن سيابة بن أيوب و</w:t>
      </w:r>
      <w:r>
        <w:rPr>
          <w:rFonts w:hint="cs"/>
          <w:rtl/>
        </w:rPr>
        <w:t xml:space="preserve"> </w:t>
      </w:r>
      <w:r w:rsidRPr="0089525C">
        <w:rPr>
          <w:rStyle w:val="libFootnotenumChar"/>
          <w:rtl/>
        </w:rPr>
        <w:t>(6)</w:t>
      </w:r>
      <w:r w:rsidRPr="00D50D07">
        <w:rPr>
          <w:rtl/>
        </w:rPr>
        <w:t xml:space="preserve"> محمد بن الوليد وعلي بن أسباط :</w:t>
      </w:r>
    </w:p>
    <w:p w:rsidR="00D60D0D" w:rsidRPr="00D50D07" w:rsidRDefault="00D60D0D" w:rsidP="00806E06">
      <w:pPr>
        <w:pStyle w:val="libNormal"/>
        <w:rPr>
          <w:rtl/>
        </w:rPr>
      </w:pPr>
      <w:r w:rsidRPr="00D50D07">
        <w:rPr>
          <w:rtl/>
        </w:rPr>
        <w:t xml:space="preserve">يرفعونه إلى أمير المؤمنين </w:t>
      </w:r>
      <w:r w:rsidRPr="000575E1">
        <w:rPr>
          <w:rStyle w:val="libAlaemChar"/>
          <w:rtl/>
        </w:rPr>
        <w:t>عليه‌السلام</w:t>
      </w:r>
      <w:r w:rsidRPr="00D50D07">
        <w:rPr>
          <w:rtl/>
        </w:rPr>
        <w:t xml:space="preserve"> ، قال :</w:t>
      </w:r>
      <w:r>
        <w:rPr>
          <w:rtl/>
        </w:rPr>
        <w:t xml:space="preserve"> «</w:t>
      </w:r>
      <w:r w:rsidRPr="00D50D07">
        <w:rPr>
          <w:rtl/>
        </w:rPr>
        <w:t xml:space="preserve">إن الله يعذب الستة بالستة : العرب بالعصبية </w:t>
      </w:r>
      <w:r w:rsidRPr="0089525C">
        <w:rPr>
          <w:rStyle w:val="libFootnotenumChar"/>
          <w:rtl/>
        </w:rPr>
        <w:t>(7)</w:t>
      </w:r>
      <w:r w:rsidRPr="00D50D07">
        <w:rPr>
          <w:rtl/>
        </w:rPr>
        <w:t xml:space="preserve"> ، والدهاقين </w:t>
      </w:r>
      <w:r w:rsidRPr="0089525C">
        <w:rPr>
          <w:rStyle w:val="libFootnotenumChar"/>
          <w:rtl/>
        </w:rPr>
        <w:t>(8)</w:t>
      </w:r>
      <w:r w:rsidRPr="00D50D07">
        <w:rPr>
          <w:rtl/>
        </w:rPr>
        <w:t xml:space="preserve"> بالكبر ، ، والأمراء بالجور ، والفقهاء بالحسد ، والتجار بالخيانة ، وأهل الرساتيق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التأنيب : المبالغة في التوبيخ والتعنيف. النهاية ، ج 1 ، ص 73 </w:t>
      </w:r>
      <w:r>
        <w:rPr>
          <w:rtl/>
        </w:rPr>
        <w:t>(</w:t>
      </w:r>
      <w:r w:rsidRPr="00D50D07">
        <w:rPr>
          <w:rtl/>
        </w:rPr>
        <w:t>أنب</w:t>
      </w:r>
      <w:r>
        <w:rPr>
          <w:rtl/>
        </w:rPr>
        <w:t>).</w:t>
      </w:r>
    </w:p>
    <w:p w:rsidR="00D60D0D" w:rsidRPr="00D50D07" w:rsidRDefault="00D60D0D" w:rsidP="009C6F23">
      <w:pPr>
        <w:pStyle w:val="libFootnote0"/>
        <w:rPr>
          <w:rtl/>
        </w:rPr>
      </w:pPr>
      <w:r>
        <w:rPr>
          <w:rtl/>
        </w:rPr>
        <w:t>(</w:t>
      </w:r>
      <w:r w:rsidRPr="00D50D07">
        <w:rPr>
          <w:rtl/>
        </w:rPr>
        <w:t xml:space="preserve">2) العذل والتعذيل : الملامة. القاموس المحيط ، ج 2 ، ص 1362 </w:t>
      </w:r>
      <w:r>
        <w:rPr>
          <w:rtl/>
        </w:rPr>
        <w:t>(</w:t>
      </w:r>
      <w:r w:rsidRPr="00D50D07">
        <w:rPr>
          <w:rtl/>
        </w:rPr>
        <w:t>عذل</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وتقولوا له قولا بليغا ، أي بالغا متراقيا إلى أعلى مراتب النصح والموعظة ، من قولهم : بلغت المنزل ، إذا وصلته ، أو كافيا في ردعه عن نكره ، كما يقال : في هذا بلاغ ، أي كفاف ، أو فصيحا مطابقا لمقتضى المقام»</w:t>
      </w:r>
      <w:r>
        <w:rPr>
          <w:rtl/>
        </w:rPr>
        <w:t>.</w:t>
      </w:r>
      <w:r w:rsidRPr="00D50D07">
        <w:rPr>
          <w:rtl/>
        </w:rPr>
        <w:t xml:space="preserve"> وراجع : القاموس المحيط ، ج 2 ، ص 1042 </w:t>
      </w:r>
      <w:r>
        <w:rPr>
          <w:rtl/>
        </w:rPr>
        <w:t>(</w:t>
      </w:r>
      <w:r w:rsidRPr="00D50D07">
        <w:rPr>
          <w:rtl/>
        </w:rPr>
        <w:t>بلغ</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ن ، بح ، جد» وحاشية</w:t>
      </w:r>
      <w:r>
        <w:rPr>
          <w:rtl/>
        </w:rPr>
        <w:t xml:space="preserve"> «</w:t>
      </w:r>
      <w:r w:rsidRPr="00D50D07">
        <w:rPr>
          <w:rtl/>
        </w:rPr>
        <w:t>د» :</w:t>
      </w:r>
      <w:r>
        <w:rPr>
          <w:rtl/>
        </w:rPr>
        <w:t xml:space="preserve"> «</w:t>
      </w:r>
      <w:r w:rsidRPr="00D50D07">
        <w:rPr>
          <w:rtl/>
        </w:rPr>
        <w:t>لا يطيعون»</w:t>
      </w:r>
      <w:r>
        <w:rPr>
          <w:rtl/>
        </w:rPr>
        <w:t>.</w:t>
      </w:r>
    </w:p>
    <w:p w:rsidR="00D60D0D" w:rsidRPr="00D50D07" w:rsidRDefault="00D60D0D" w:rsidP="009C6F23">
      <w:pPr>
        <w:pStyle w:val="libFootnote0"/>
        <w:rPr>
          <w:rtl/>
        </w:rPr>
      </w:pPr>
      <w:r>
        <w:rPr>
          <w:rtl/>
        </w:rPr>
        <w:t>(</w:t>
      </w:r>
      <w:r w:rsidRPr="00D50D07">
        <w:rPr>
          <w:rtl/>
        </w:rPr>
        <w:t>5) الاختصاص ، ص 251 ، مرسلا عن الحارث بن المغيرة ، مع اختلاف يسير الوافي ، ج 2 ، ص 243 ، ح 717 ؛ الوسائل ، ج 16 ، ص 145 ، ح 21198 ، ملخصا.</w:t>
      </w:r>
    </w:p>
    <w:p w:rsidR="00D60D0D" w:rsidRPr="00D50D07" w:rsidRDefault="00D60D0D" w:rsidP="009C6F23">
      <w:pPr>
        <w:pStyle w:val="libFootnote0"/>
        <w:rPr>
          <w:rtl/>
        </w:rPr>
      </w:pPr>
      <w:r>
        <w:rPr>
          <w:rtl/>
        </w:rPr>
        <w:t>(</w:t>
      </w:r>
      <w:r w:rsidRPr="00D50D07">
        <w:rPr>
          <w:rtl/>
        </w:rPr>
        <w:t>6) في السند تحويل بعطف</w:t>
      </w:r>
      <w:r>
        <w:rPr>
          <w:rtl/>
        </w:rPr>
        <w:t xml:space="preserve"> «</w:t>
      </w:r>
      <w:r w:rsidRPr="00D50D07">
        <w:rPr>
          <w:rtl/>
        </w:rPr>
        <w:t>محمد بن الوليد وعلي بن أسباط» على</w:t>
      </w:r>
      <w:r>
        <w:rPr>
          <w:rtl/>
        </w:rPr>
        <w:t xml:space="preserve"> «</w:t>
      </w:r>
      <w:r w:rsidRPr="00D50D07">
        <w:rPr>
          <w:rtl/>
        </w:rPr>
        <w:t>إبراهيم بن عقبة ، عن سيابة بن أيوب»</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بالعصبية ، أي التعصب في الباطل»</w:t>
      </w:r>
      <w:r>
        <w:rPr>
          <w:rtl/>
        </w:rPr>
        <w:t>.</w:t>
      </w:r>
    </w:p>
    <w:p w:rsidR="00D60D0D" w:rsidRPr="00D50D07" w:rsidRDefault="00D60D0D" w:rsidP="009C6F23">
      <w:pPr>
        <w:pStyle w:val="libFootnote0"/>
        <w:rPr>
          <w:rtl/>
        </w:rPr>
      </w:pPr>
      <w:r>
        <w:rPr>
          <w:rtl/>
        </w:rPr>
        <w:t>(</w:t>
      </w:r>
      <w:r w:rsidRPr="00D50D07">
        <w:rPr>
          <w:rtl/>
        </w:rPr>
        <w:t>8) الدهقان بكسر الدال وضمها : رئيس القرية ، ومقدم التناء وأصحاب الزراعة ، والقوي على التصرف مع حدة ، والتاجر ، وزعيم فلا حي العجم ، ورئيس الإقليم ، معرب ، وقال ابن الأثير :</w:t>
      </w:r>
      <w:r>
        <w:rPr>
          <w:rtl/>
        </w:rPr>
        <w:t xml:space="preserve"> «</w:t>
      </w:r>
      <w:r w:rsidRPr="00D50D07">
        <w:rPr>
          <w:rtl/>
        </w:rPr>
        <w:t>ونونه أصلية ؛ لقولهم : تدهقن الرجل ، وله دهقنة كذا. وقيل : النون زائدة ، وهو من الدهق : الامتلاء»</w:t>
      </w:r>
      <w:r>
        <w:rPr>
          <w:rtl/>
        </w:rPr>
        <w:t>.</w:t>
      </w:r>
      <w:r w:rsidRPr="00D50D07">
        <w:rPr>
          <w:rtl/>
        </w:rPr>
        <w:t xml:space="preserve"> وقال العلامة الفيض في الوافي :</w:t>
      </w:r>
      <w:r>
        <w:rPr>
          <w:rtl/>
        </w:rPr>
        <w:t xml:space="preserve"> «</w:t>
      </w:r>
      <w:r w:rsidRPr="00D50D07">
        <w:rPr>
          <w:rtl/>
        </w:rPr>
        <w:t>وأكثر ما يستعمل في زعماء الفلاحين ، ولعلهم المرادون هنا ، أو رؤساء الأقاليم ؛ لأنهما اللذان فيهما الكبر»</w:t>
      </w:r>
      <w:r>
        <w:rPr>
          <w:rtl/>
        </w:rPr>
        <w:t>.</w:t>
      </w:r>
      <w:r w:rsidRPr="00D50D07">
        <w:rPr>
          <w:rtl/>
        </w:rPr>
        <w:t xml:space="preserve"> راجع : النهاية ، ج 2 ، ص 145 ؛ القاموس المحيط ، ج 2 ، ص 1574 </w:t>
      </w:r>
      <w:r>
        <w:rPr>
          <w:rtl/>
        </w:rPr>
        <w:t>(</w:t>
      </w:r>
      <w:r w:rsidRPr="00D50D07">
        <w:rPr>
          <w:rtl/>
        </w:rPr>
        <w:t>هقن</w:t>
      </w:r>
      <w:r>
        <w:rPr>
          <w:rtl/>
        </w:rPr>
        <w:t>).</w:t>
      </w:r>
    </w:p>
    <w:p w:rsidR="00D60D0D" w:rsidRDefault="00D60D0D" w:rsidP="009C6F23">
      <w:pPr>
        <w:pStyle w:val="libFootnote0"/>
        <w:rPr>
          <w:rtl/>
        </w:rPr>
      </w:pPr>
      <w:r>
        <w:rPr>
          <w:rtl/>
        </w:rPr>
        <w:t>(</w:t>
      </w:r>
      <w:r w:rsidRPr="00D50D07">
        <w:rPr>
          <w:rtl/>
        </w:rPr>
        <w:t>9) قال الفيومي :</w:t>
      </w:r>
      <w:r>
        <w:rPr>
          <w:rtl/>
        </w:rPr>
        <w:t xml:space="preserve"> «</w:t>
      </w:r>
      <w:r w:rsidRPr="00D50D07">
        <w:rPr>
          <w:rtl/>
        </w:rPr>
        <w:t>الرستاق : معرب ، ويستعمل في الناحية التي هي طرف الإقليم ، والرزداق بالزاي والدال مثله ، والجمع : رساتيق ورزاديق. وقال ابن فارس : الرزدق : السطر من النخل والصف من الناس ، ومنه الرزداق.</w:t>
      </w:r>
    </w:p>
    <w:p w:rsidR="00D60D0D" w:rsidRPr="00D50D07" w:rsidRDefault="00D60D0D" w:rsidP="00060D07">
      <w:pPr>
        <w:pStyle w:val="libNormal0"/>
        <w:rPr>
          <w:rtl/>
        </w:rPr>
      </w:pPr>
      <w:r>
        <w:rPr>
          <w:rtl/>
        </w:rPr>
        <w:br w:type="page"/>
      </w:r>
      <w:r w:rsidRPr="00D50D07">
        <w:rPr>
          <w:rtl/>
        </w:rPr>
        <w:lastRenderedPageBreak/>
        <w:t>بالجهل»</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14986 / 171.</w:t>
      </w:r>
      <w:r w:rsidRPr="00D50D07">
        <w:rPr>
          <w:rtl/>
        </w:rPr>
        <w:t xml:space="preserve"> علي بن إبراهيم ، عن أبيه ، عن ابن أبي عمير ، عن هشام وغيره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كان شيء أحب إلى رسول الله </w:t>
      </w:r>
      <w:r w:rsidRPr="000575E1">
        <w:rPr>
          <w:rStyle w:val="libAlaemChar"/>
          <w:rtl/>
        </w:rPr>
        <w:t>صلى‌الله‌عليه‌وآله</w:t>
      </w:r>
      <w:r w:rsidRPr="00D50D07">
        <w:rPr>
          <w:rtl/>
        </w:rPr>
        <w:t xml:space="preserve"> من أن يظل </w:t>
      </w:r>
      <w:r w:rsidRPr="0089525C">
        <w:rPr>
          <w:rStyle w:val="libFootnotenumChar"/>
          <w:rtl/>
        </w:rPr>
        <w:t>(2)</w:t>
      </w:r>
      <w:r w:rsidRPr="00D50D07">
        <w:rPr>
          <w:rtl/>
        </w:rPr>
        <w:t xml:space="preserve"> خائفا جائعا </w:t>
      </w:r>
      <w:r w:rsidRPr="0089525C">
        <w:rPr>
          <w:rStyle w:val="libFootnotenumChar"/>
          <w:rtl/>
        </w:rPr>
        <w:t>(3)</w:t>
      </w:r>
      <w:r w:rsidRPr="00D50D07">
        <w:rPr>
          <w:rtl/>
        </w:rPr>
        <w:t xml:space="preserve"> في الله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14987 / 172.</w:t>
      </w:r>
      <w:r w:rsidRPr="00D50D07">
        <w:rPr>
          <w:rtl/>
        </w:rPr>
        <w:t xml:space="preserve"> علي ، عن أبيه ؛ ومحمد بن إسماعيل ، عن الفضل بن شاذان جميعا ، عن ابن أبي عمير ، عن عبد الرحمن بن الحجاج وحفص بن البختري وسلمة بياع السابري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علي بن الحسين </w:t>
      </w:r>
      <w:r w:rsidRPr="000575E1">
        <w:rPr>
          <w:rStyle w:val="libAlaemChar"/>
          <w:rtl/>
        </w:rPr>
        <w:t>عليه‌السلام</w:t>
      </w:r>
      <w:r w:rsidRPr="00D50D07">
        <w:rPr>
          <w:rtl/>
        </w:rPr>
        <w:t xml:space="preserve"> إذا أخذ كتاب علي </w:t>
      </w:r>
      <w:r w:rsidRPr="000575E1">
        <w:rPr>
          <w:rStyle w:val="libAlaemChar"/>
          <w:rtl/>
        </w:rPr>
        <w:t>عليه‌السلام</w:t>
      </w:r>
      <w:r w:rsidRPr="00D50D07">
        <w:rPr>
          <w:rtl/>
        </w:rPr>
        <w:t xml:space="preserve"> فنظر فيه ، قال : من يطيق هذا</w:t>
      </w:r>
      <w:r>
        <w:rPr>
          <w:rtl/>
        </w:rPr>
        <w:t>؟</w:t>
      </w:r>
      <w:r w:rsidRPr="00D50D07">
        <w:rPr>
          <w:rtl/>
        </w:rPr>
        <w:t xml:space="preserve"> من يطيق ذا </w:t>
      </w:r>
      <w:r w:rsidRPr="0089525C">
        <w:rPr>
          <w:rStyle w:val="libFootnotenumChar"/>
          <w:rtl/>
        </w:rPr>
        <w:t>(5)</w:t>
      </w:r>
      <w:r>
        <w:rPr>
          <w:rtl/>
        </w:rPr>
        <w:t>؟</w:t>
      </w:r>
      <w:r w:rsidRPr="00D50D07">
        <w:rPr>
          <w:rtl/>
        </w:rPr>
        <w:t>» قال :</w:t>
      </w:r>
      <w:r>
        <w:rPr>
          <w:rtl/>
        </w:rPr>
        <w:t xml:space="preserve"> «</w:t>
      </w:r>
      <w:r w:rsidRPr="00D50D07">
        <w:rPr>
          <w:rtl/>
        </w:rPr>
        <w:t xml:space="preserve">ثم يعمل به ، وكان </w:t>
      </w:r>
      <w:r w:rsidRPr="0089525C">
        <w:rPr>
          <w:rStyle w:val="libFootnotenumChar"/>
          <w:rtl/>
        </w:rPr>
        <w:t>(6)</w:t>
      </w:r>
      <w:r w:rsidRPr="00D50D07">
        <w:rPr>
          <w:rtl/>
        </w:rPr>
        <w:t xml:space="preserve"> إذا قام إلى الصلاة تغير لونه حتى يعرف ذلك في </w:t>
      </w:r>
      <w:r w:rsidRPr="0089525C">
        <w:rPr>
          <w:rStyle w:val="libFootnotenumChar"/>
          <w:rtl/>
        </w:rPr>
        <w:t>(7)</w:t>
      </w:r>
      <w:r w:rsidRPr="00D50D07">
        <w:rPr>
          <w:rtl/>
        </w:rPr>
        <w:t xml:space="preserve"> وجهه ، وما أطاق أحد عمل علي </w:t>
      </w:r>
      <w:r w:rsidRPr="000575E1">
        <w:rPr>
          <w:rStyle w:val="libAlaemChar"/>
          <w:rtl/>
        </w:rPr>
        <w:t>عليه‌السلام</w:t>
      </w:r>
      <w:r w:rsidRPr="00D50D07">
        <w:rPr>
          <w:rtl/>
        </w:rPr>
        <w:t xml:space="preserve"> من ولده من بعده إلا علي بن الحسين </w:t>
      </w:r>
      <w:r w:rsidRPr="000575E1">
        <w:rPr>
          <w:rStyle w:val="libAlaemChar"/>
          <w:rtl/>
        </w:rPr>
        <w:t>عليهما‌السلام</w:t>
      </w:r>
      <w:r w:rsidRPr="00D50D07">
        <w:rPr>
          <w:rtl/>
        </w:rPr>
        <w:t>»</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وهذا يقتضي أنه عربي ، وقال بعضهم : الرستاق مولد ، وصوابه : رزداق»</w:t>
      </w:r>
      <w:r>
        <w:rPr>
          <w:rtl/>
        </w:rPr>
        <w:t>.</w:t>
      </w:r>
      <w:r w:rsidRPr="00D50D07">
        <w:rPr>
          <w:rtl/>
        </w:rPr>
        <w:t xml:space="preserve"> وقال الفيروزآبادي :</w:t>
      </w:r>
      <w:r>
        <w:rPr>
          <w:rtl/>
        </w:rPr>
        <w:t xml:space="preserve"> «</w:t>
      </w:r>
      <w:r w:rsidRPr="00D50D07">
        <w:rPr>
          <w:rtl/>
        </w:rPr>
        <w:t>الرستاق : الرزداق» ، وقال أيضا :</w:t>
      </w:r>
      <w:r>
        <w:rPr>
          <w:rtl/>
        </w:rPr>
        <w:t xml:space="preserve"> «</w:t>
      </w:r>
      <w:r w:rsidRPr="00D50D07">
        <w:rPr>
          <w:rtl/>
        </w:rPr>
        <w:t>الرزداق ، بالضم : السواد ، والقرى ، معرب رستا»</w:t>
      </w:r>
      <w:r>
        <w:rPr>
          <w:rtl/>
        </w:rPr>
        <w:t>.</w:t>
      </w:r>
      <w:r w:rsidRPr="00D50D07">
        <w:rPr>
          <w:rtl/>
        </w:rPr>
        <w:t xml:space="preserve"> المصباح المنير ، ص 226 ؛ القاموس المحيط ، ج 2 ، ص 1177 </w:t>
      </w:r>
      <w:r>
        <w:rPr>
          <w:rtl/>
        </w:rPr>
        <w:t>(</w:t>
      </w:r>
      <w:r w:rsidRPr="00D50D07">
        <w:rPr>
          <w:rtl/>
        </w:rPr>
        <w:t>رزدق</w:t>
      </w:r>
      <w:r>
        <w:rPr>
          <w:rtl/>
        </w:rPr>
        <w:t>)</w:t>
      </w:r>
      <w:r w:rsidRPr="00D50D07">
        <w:rPr>
          <w:rtl/>
        </w:rPr>
        <w:t xml:space="preserve"> و</w:t>
      </w:r>
      <w:r>
        <w:rPr>
          <w:rFonts w:hint="cs"/>
          <w:rtl/>
        </w:rPr>
        <w:t xml:space="preserve"> </w:t>
      </w:r>
      <w:r>
        <w:rPr>
          <w:rtl/>
        </w:rPr>
        <w:t>(</w:t>
      </w:r>
      <w:r w:rsidRPr="00D50D07">
        <w:rPr>
          <w:rtl/>
        </w:rPr>
        <w:t>رستق</w:t>
      </w:r>
      <w:r>
        <w:rPr>
          <w:rtl/>
        </w:rPr>
        <w:t>).</w:t>
      </w:r>
      <w:r w:rsidRPr="00D50D07">
        <w:rPr>
          <w:rtl/>
        </w:rPr>
        <w:t xml:space="preserve"> وللمزيد في ذلك راجع : تاج العروس ، ج 13 ، ص 162 </w:t>
      </w:r>
      <w:r>
        <w:rPr>
          <w:rtl/>
        </w:rPr>
        <w:t>(</w:t>
      </w:r>
      <w:r w:rsidRPr="00D50D07">
        <w:rPr>
          <w:rtl/>
        </w:rPr>
        <w:t>رزدق</w:t>
      </w:r>
      <w:r>
        <w:rPr>
          <w:rtl/>
        </w:rPr>
        <w:t>).</w:t>
      </w:r>
    </w:p>
    <w:p w:rsidR="00D60D0D" w:rsidRPr="00D50D07" w:rsidRDefault="00D60D0D" w:rsidP="009C6F23">
      <w:pPr>
        <w:pStyle w:val="libFootnote0"/>
        <w:rPr>
          <w:rtl/>
        </w:rPr>
      </w:pPr>
      <w:r>
        <w:rPr>
          <w:rtl/>
        </w:rPr>
        <w:t>(</w:t>
      </w:r>
      <w:r w:rsidRPr="00D50D07">
        <w:rPr>
          <w:rtl/>
        </w:rPr>
        <w:t xml:space="preserve">1) المحاسن ، ص 10 ، كتاب القرائن ، ح 30 ، بسنده عن علي بن أسباط ، عن الحلبي رفعه إلى أمير المؤمنين </w:t>
      </w:r>
      <w:r w:rsidRPr="000575E1">
        <w:rPr>
          <w:rStyle w:val="libAlaemChar"/>
          <w:rtl/>
        </w:rPr>
        <w:t>عليه‌السلام</w:t>
      </w:r>
      <w:r w:rsidRPr="00D50D07">
        <w:rPr>
          <w:rtl/>
        </w:rPr>
        <w:t xml:space="preserve">. الخصال ، ص 325 ، باب الستة ، ح 14 ، بسند آخر. الاختصاص ، ص 234 ، مرسلا عن أبي عبد الله ، عن آبائه ، عن أمير المؤمنين </w:t>
      </w:r>
      <w:r w:rsidRPr="000575E1">
        <w:rPr>
          <w:rStyle w:val="libAlaemChar"/>
          <w:rtl/>
        </w:rPr>
        <w:t>عليهم‌السلام</w:t>
      </w:r>
      <w:r w:rsidRPr="00D50D07">
        <w:rPr>
          <w:rtl/>
        </w:rPr>
        <w:t xml:space="preserve">. معدن الجواهر للكراجكي ، ص 55 ، مرسلا من دون التصريح باسم المعصوم </w:t>
      </w:r>
      <w:r w:rsidRPr="000575E1">
        <w:rPr>
          <w:rStyle w:val="libAlaemChar"/>
          <w:rtl/>
        </w:rPr>
        <w:t>عليه‌السلام</w:t>
      </w:r>
      <w:r w:rsidRPr="00D50D07">
        <w:rPr>
          <w:rtl/>
        </w:rPr>
        <w:t xml:space="preserve"> ، مع اختلاف يسير. تحف العقول ، ص 220 ، عن أمير المؤمنين </w:t>
      </w:r>
      <w:r w:rsidRPr="000575E1">
        <w:rPr>
          <w:rStyle w:val="libAlaemChar"/>
          <w:rtl/>
        </w:rPr>
        <w:t>عليه‌السلام</w:t>
      </w:r>
      <w:r w:rsidRPr="00D50D07">
        <w:rPr>
          <w:rtl/>
        </w:rPr>
        <w:t xml:space="preserve"> الوافي ، ج 5 ، ص 906 ، ح 3257 ؛ الوسائل ، ج 15 ، ص 372 ، ح 20777.</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م ، جد» :</w:t>
      </w:r>
      <w:r>
        <w:rPr>
          <w:rtl/>
        </w:rPr>
        <w:t xml:space="preserve"> «</w:t>
      </w:r>
      <w:r w:rsidRPr="00D50D07">
        <w:rPr>
          <w:rtl/>
        </w:rPr>
        <w:t>أن يصل»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والوسائل والكافي ، ح 14914 :</w:t>
      </w:r>
      <w:r>
        <w:rPr>
          <w:rtl/>
        </w:rPr>
        <w:t xml:space="preserve"> «</w:t>
      </w:r>
      <w:r w:rsidRPr="00D50D07">
        <w:rPr>
          <w:rtl/>
        </w:rPr>
        <w:t>جائعا خائفا»</w:t>
      </w:r>
      <w:r>
        <w:rPr>
          <w:rtl/>
        </w:rPr>
        <w:t>.</w:t>
      </w:r>
    </w:p>
    <w:p w:rsidR="00D60D0D" w:rsidRPr="00D50D07" w:rsidRDefault="00D60D0D" w:rsidP="009C6F23">
      <w:pPr>
        <w:pStyle w:val="libFootnote0"/>
        <w:rPr>
          <w:rtl/>
        </w:rPr>
      </w:pPr>
      <w:r>
        <w:rPr>
          <w:rtl/>
        </w:rPr>
        <w:t>(</w:t>
      </w:r>
      <w:r w:rsidRPr="00D50D07">
        <w:rPr>
          <w:rtl/>
        </w:rPr>
        <w:t>4) الكافي ، كتاب الروضة ، ح 14914 الوافي ، ج 4 ، ص 390 ، ح 2172 ؛ الوسائل ، ج 24 ، ص 243 ، ح 30445 ؛ البحار ، ج 16 ، ص 279 ، ح 119.</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جت» :</w:t>
      </w:r>
      <w:r>
        <w:rPr>
          <w:rtl/>
        </w:rPr>
        <w:t xml:space="preserve"> «</w:t>
      </w:r>
      <w:r w:rsidRPr="00D50D07">
        <w:rPr>
          <w:rtl/>
        </w:rPr>
        <w:t>هذا»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w:t>
      </w:r>
      <w:r>
        <w:rPr>
          <w:rtl/>
        </w:rPr>
        <w:t xml:space="preserve"> «</w:t>
      </w:r>
      <w:r w:rsidRPr="00D50D07">
        <w:rPr>
          <w:rtl/>
        </w:rPr>
        <w:t>فكان»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من»</w:t>
      </w:r>
      <w:r>
        <w:rPr>
          <w:rtl/>
        </w:rPr>
        <w:t>.</w:t>
      </w:r>
    </w:p>
    <w:p w:rsidR="00D60D0D" w:rsidRDefault="00D60D0D" w:rsidP="009C6F23">
      <w:pPr>
        <w:pStyle w:val="libFootnote0"/>
        <w:rPr>
          <w:rtl/>
        </w:rPr>
      </w:pPr>
      <w:r>
        <w:rPr>
          <w:rtl/>
        </w:rPr>
        <w:t>(</w:t>
      </w:r>
      <w:r w:rsidRPr="00D50D07">
        <w:rPr>
          <w:rtl/>
        </w:rPr>
        <w:t>8) الكافي ، كتاب الروضة ، ذيل ح 14915 ؛ والأمالي للطوسي ، ص 692 ، المجلس 39 ، ذيل ح 13 ، بسند آخر</w:t>
      </w:r>
    </w:p>
    <w:p w:rsidR="00D60D0D" w:rsidRPr="00D50D07" w:rsidRDefault="00D60D0D" w:rsidP="00806E06">
      <w:pPr>
        <w:pStyle w:val="libNormal"/>
        <w:rPr>
          <w:rtl/>
        </w:rPr>
      </w:pPr>
      <w:r>
        <w:rPr>
          <w:rtl/>
        </w:rPr>
        <w:br w:type="page"/>
      </w:r>
      <w:r w:rsidRPr="00727229">
        <w:rPr>
          <w:rStyle w:val="libBold2Char"/>
          <w:rtl/>
        </w:rPr>
        <w:lastRenderedPageBreak/>
        <w:t>14988 / 173.</w:t>
      </w:r>
      <w:r w:rsidRPr="00D50D07">
        <w:rPr>
          <w:rtl/>
        </w:rPr>
        <w:t xml:space="preserve"> محمد بن يحيى ، عن أحمد بن محمد ، عن علي بن النعمان ، عن ابن مسكان ، عن الحسن الصيقل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ولي علي </w:t>
      </w:r>
      <w:r w:rsidRPr="000575E1">
        <w:rPr>
          <w:rStyle w:val="libAlaemChar"/>
          <w:rtl/>
        </w:rPr>
        <w:t>عليه‌السلام</w:t>
      </w:r>
      <w:r w:rsidRPr="00D50D07">
        <w:rPr>
          <w:rtl/>
        </w:rPr>
        <w:t xml:space="preserve"> لايأكل إلا الحلال ؛ لأن صاحبه كان كذلك ، وإن </w:t>
      </w:r>
      <w:r w:rsidRPr="0089525C">
        <w:rPr>
          <w:rStyle w:val="libFootnotenumChar"/>
          <w:rtl/>
        </w:rPr>
        <w:t>(1)</w:t>
      </w:r>
      <w:r w:rsidRPr="00D50D07">
        <w:rPr>
          <w:rtl/>
        </w:rPr>
        <w:t xml:space="preserve"> ولي عثمان لايبالي</w:t>
      </w:r>
      <w:r>
        <w:rPr>
          <w:rtl/>
        </w:rPr>
        <w:t xml:space="preserve"> أ</w:t>
      </w:r>
      <w:r w:rsidRPr="00D50D07">
        <w:rPr>
          <w:rtl/>
        </w:rPr>
        <w:t xml:space="preserve">حلالا أكل أو حراما ؛ لأن صاحبه </w:t>
      </w:r>
      <w:r w:rsidRPr="0089525C">
        <w:rPr>
          <w:rStyle w:val="libFootnotenumChar"/>
          <w:rtl/>
        </w:rPr>
        <w:t>(2)</w:t>
      </w:r>
      <w:r w:rsidRPr="00D50D07">
        <w:rPr>
          <w:rtl/>
        </w:rPr>
        <w:t xml:space="preserve"> كذلك»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ثم عاد إلى ذكر علي </w:t>
      </w:r>
      <w:r w:rsidRPr="000575E1">
        <w:rPr>
          <w:rStyle w:val="libAlaemChar"/>
          <w:rtl/>
        </w:rPr>
        <w:t>عليه‌السلام</w:t>
      </w:r>
      <w:r w:rsidRPr="00D50D07">
        <w:rPr>
          <w:rtl/>
        </w:rPr>
        <w:t xml:space="preserve"> ، فقال : أما والذي ذهب بنفسه ما أكل من الدنيا حراما قليلا ولا كثيرا حتى فارقها ، ولا عرض له أمران كلاهما لله طاعة </w:t>
      </w:r>
      <w:r w:rsidRPr="0089525C">
        <w:rPr>
          <w:rStyle w:val="libFootnotenumChar"/>
          <w:rtl/>
        </w:rPr>
        <w:t>(3)</w:t>
      </w:r>
      <w:r w:rsidRPr="00D50D07">
        <w:rPr>
          <w:rtl/>
        </w:rPr>
        <w:t xml:space="preserve"> إلا أخذ بأشدهما على بدنه </w:t>
      </w:r>
      <w:r w:rsidRPr="0089525C">
        <w:rPr>
          <w:rStyle w:val="libFootnotenumChar"/>
          <w:rtl/>
        </w:rPr>
        <w:t>(4)</w:t>
      </w:r>
      <w:r w:rsidRPr="00D50D07">
        <w:rPr>
          <w:rtl/>
        </w:rPr>
        <w:t xml:space="preserve"> ، ولا نزلت برسول الله </w:t>
      </w:r>
      <w:r w:rsidRPr="000575E1">
        <w:rPr>
          <w:rStyle w:val="libAlaemChar"/>
          <w:rtl/>
        </w:rPr>
        <w:t>صلى‌الله‌عليه‌وآله</w:t>
      </w:r>
      <w:r w:rsidRPr="00D50D07">
        <w:rPr>
          <w:rtl/>
        </w:rPr>
        <w:t xml:space="preserve"> شديدة قط إلا وجهه فيها ثقة به ، ولا أطاق أحد من هذه الأمة عمل رسول الله </w:t>
      </w:r>
      <w:r w:rsidRPr="000575E1">
        <w:rPr>
          <w:rStyle w:val="libAlaemChar"/>
          <w:rtl/>
        </w:rPr>
        <w:t>صلى‌الله‌عليه‌وآله</w:t>
      </w:r>
      <w:r w:rsidRPr="00D50D07">
        <w:rPr>
          <w:rtl/>
        </w:rPr>
        <w:t xml:space="preserve"> بعده غيره ، ولقد كان يعمل عمل رجل كأنه ينظر إلى الجنة والنار ، ولقد أعتق ألف مملوك من صلب ماله ، كل ذلك تحفى </w:t>
      </w:r>
      <w:r w:rsidRPr="0089525C">
        <w:rPr>
          <w:rStyle w:val="libFootnotenumChar"/>
          <w:rtl/>
        </w:rPr>
        <w:t>(5)</w:t>
      </w:r>
      <w:r w:rsidRPr="00D50D07">
        <w:rPr>
          <w:rtl/>
        </w:rPr>
        <w:t xml:space="preserve"> فيه يداه ، ويعرق </w:t>
      </w:r>
      <w:r w:rsidRPr="0089525C">
        <w:rPr>
          <w:rStyle w:val="libFootnotenumChar"/>
          <w:rtl/>
        </w:rPr>
        <w:t>(6)</w:t>
      </w:r>
      <w:r w:rsidRPr="00D50D07">
        <w:rPr>
          <w:rtl/>
        </w:rPr>
        <w:t xml:space="preserve"> جبينه ، التماس وجه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والخلاص من النار ، وما كان قوته </w:t>
      </w:r>
      <w:r w:rsidRPr="0089525C">
        <w:rPr>
          <w:rStyle w:val="libFootnotenumChar"/>
          <w:rtl/>
        </w:rPr>
        <w:t>(7)</w:t>
      </w:r>
      <w:r w:rsidRPr="00D50D07">
        <w:rPr>
          <w:rtl/>
        </w:rPr>
        <w:t xml:space="preserve"> إلا الخل والزيت ، وحلواه التمر إذا وجده ، وملبوسه </w:t>
      </w:r>
      <w:r w:rsidRPr="0089525C">
        <w:rPr>
          <w:rStyle w:val="libFootnotenumChar"/>
          <w:rtl/>
        </w:rPr>
        <w:t>(8)</w:t>
      </w:r>
      <w:r w:rsidRPr="00D50D07">
        <w:rPr>
          <w:rtl/>
        </w:rPr>
        <w:t xml:space="preserve"> الكرابيس </w:t>
      </w:r>
      <w:r w:rsidRPr="0089525C">
        <w:rPr>
          <w:rStyle w:val="libFootnotenumChar"/>
          <w:rtl/>
        </w:rPr>
        <w:t>(9)</w:t>
      </w:r>
      <w:r w:rsidRPr="00D50D07">
        <w:rPr>
          <w:rtl/>
        </w:rPr>
        <w:t xml:space="preserve"> ، فإذا فضل عن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عن أبي جعفر </w:t>
      </w:r>
      <w:r w:rsidRPr="000575E1">
        <w:rPr>
          <w:rStyle w:val="libAlaemChar"/>
          <w:rtl/>
        </w:rPr>
        <w:t>عليه‌السلام</w:t>
      </w:r>
      <w:r w:rsidRPr="00D50D07">
        <w:rPr>
          <w:rtl/>
        </w:rPr>
        <w:t xml:space="preserve"> ، إلى قوله :</w:t>
      </w:r>
      <w:r>
        <w:rPr>
          <w:rtl/>
        </w:rPr>
        <w:t xml:space="preserve"> «</w:t>
      </w:r>
      <w:r w:rsidRPr="00D50D07">
        <w:rPr>
          <w:rtl/>
        </w:rPr>
        <w:t>من يطيق ذا» مع اختلاف يسير. راجع : الكافي ، كتاب الصلاة ، باب الخشوع في الصلاة وكراهية العبث ، ح 4922 ؛ والتهذيب ، ج 2 ، ص 286 ، ح 1145 الوافي ، ج 3 ، ص 763 ، ح 1385 ؛ الوسائل ، ج 1 ، ص 85 ، ح 200.</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م ، ن ، بح ، بن ، جد» : </w:t>
      </w:r>
      <w:r>
        <w:rPr>
          <w:rtl/>
        </w:rPr>
        <w:t>+ «</w:t>
      </w:r>
      <w:r w:rsidRPr="00D50D07">
        <w:rPr>
          <w:rtl/>
        </w:rPr>
        <w:t>كان»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طاعة لله»</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w:t>
      </w:r>
      <w:r>
        <w:rPr>
          <w:rtl/>
        </w:rPr>
        <w:t xml:space="preserve"> «</w:t>
      </w:r>
      <w:r w:rsidRPr="00D50D07">
        <w:rPr>
          <w:rtl/>
        </w:rPr>
        <w:t>عليه» بدل</w:t>
      </w:r>
      <w:r>
        <w:rPr>
          <w:rtl/>
        </w:rPr>
        <w:t xml:space="preserve"> «</w:t>
      </w:r>
      <w:r w:rsidRPr="00D50D07">
        <w:rPr>
          <w:rtl/>
        </w:rPr>
        <w:t>على بدنه»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يخفي»</w:t>
      </w:r>
      <w:r>
        <w:rPr>
          <w:rtl/>
        </w:rPr>
        <w:t>.</w:t>
      </w:r>
      <w:r w:rsidRPr="00D50D07">
        <w:rPr>
          <w:rtl/>
        </w:rPr>
        <w:t xml:space="preserve"> وفي الوافي :</w:t>
      </w:r>
      <w:r>
        <w:rPr>
          <w:rtl/>
        </w:rPr>
        <w:t xml:space="preserve"> «</w:t>
      </w:r>
      <w:r w:rsidRPr="00D50D07">
        <w:rPr>
          <w:rtl/>
        </w:rPr>
        <w:t>يحفي»</w:t>
      </w:r>
      <w:r>
        <w:rPr>
          <w:rtl/>
        </w:rPr>
        <w:t>.</w:t>
      </w:r>
      <w:r w:rsidRPr="00D50D07">
        <w:rPr>
          <w:rtl/>
        </w:rPr>
        <w:t xml:space="preserve"> وقرأه العلامة الفيض على صيغة المضارع من باب الإفعال ، حيث قال في الوافي :</w:t>
      </w:r>
      <w:r>
        <w:rPr>
          <w:rtl/>
        </w:rPr>
        <w:t xml:space="preserve"> «</w:t>
      </w:r>
      <w:r w:rsidRPr="00D50D07">
        <w:rPr>
          <w:rtl/>
        </w:rPr>
        <w:t>يحفي ، بالمهملة والفاء من الإحفاء ، أي يبالغ ويستقصي»</w:t>
      </w:r>
      <w:r>
        <w:rPr>
          <w:rtl/>
        </w:rPr>
        <w:t>.</w:t>
      </w:r>
      <w:r w:rsidRPr="00D50D07">
        <w:rPr>
          <w:rtl/>
        </w:rPr>
        <w:t xml:space="preserve"> وقال العلامة المازندراني :</w:t>
      </w:r>
      <w:r>
        <w:rPr>
          <w:rtl/>
        </w:rPr>
        <w:t xml:space="preserve"> «</w:t>
      </w:r>
      <w:r w:rsidRPr="00D50D07">
        <w:rPr>
          <w:rtl/>
        </w:rPr>
        <w:t>الحفا : رقة القدم والخف والحافر من كثرة المشي ، والإحفاء والتحفي : المبالغة في العمل ، فالفعل إما مجرد ، أو مزيد من الإفعال ، أو التفعل»</w:t>
      </w:r>
      <w:r>
        <w:rPr>
          <w:rtl/>
        </w:rPr>
        <w:t>.</w:t>
      </w:r>
      <w:r w:rsidRPr="00D50D07">
        <w:rPr>
          <w:rtl/>
        </w:rPr>
        <w:t xml:space="preserve"> وقال العلامة المجلسي نحوه. راجع : النهاية ، ج 1 ، ص 409 </w:t>
      </w:r>
      <w:r>
        <w:rPr>
          <w:rtl/>
        </w:rPr>
        <w:t>(</w:t>
      </w:r>
      <w:r w:rsidRPr="00D50D07">
        <w:rPr>
          <w:rtl/>
        </w:rPr>
        <w:t>حفا</w:t>
      </w:r>
      <w:r>
        <w:rPr>
          <w:rtl/>
        </w:rPr>
        <w:t>)</w:t>
      </w:r>
      <w:r w:rsidRPr="00D50D07">
        <w:rPr>
          <w:rtl/>
        </w:rPr>
        <w:t xml:space="preserve"> ؛ القاموس المحيط ، ج 2 ، ص 1673 </w:t>
      </w:r>
      <w:r>
        <w:rPr>
          <w:rtl/>
        </w:rPr>
        <w:t>(</w:t>
      </w:r>
      <w:r w:rsidRPr="00D50D07">
        <w:rPr>
          <w:rtl/>
        </w:rPr>
        <w:t>حفو</w:t>
      </w:r>
      <w:r>
        <w:rPr>
          <w:rtl/>
        </w:rPr>
        <w:t>)</w:t>
      </w:r>
      <w:r w:rsidRPr="00D50D07">
        <w:rPr>
          <w:rtl/>
        </w:rPr>
        <w:t xml:space="preserve"> ؛ شرح المازندراني ، ج 12 ، ص 180 ؛ مرآة العقول ، ج 26 ، ص 28.</w:t>
      </w:r>
    </w:p>
    <w:p w:rsidR="00D60D0D" w:rsidRPr="00D50D07" w:rsidRDefault="00D60D0D" w:rsidP="009C6F23">
      <w:pPr>
        <w:pStyle w:val="libFootnote0"/>
        <w:rPr>
          <w:rtl/>
        </w:rPr>
      </w:pPr>
      <w:r>
        <w:rPr>
          <w:rtl/>
        </w:rPr>
        <w:t>(</w:t>
      </w:r>
      <w:r w:rsidRPr="00D50D07">
        <w:rPr>
          <w:rtl/>
        </w:rPr>
        <w:t>6) هكذا في معظم النسخ التي قوبلت والوافي والمرآة. وفي</w:t>
      </w:r>
      <w:r>
        <w:rPr>
          <w:rtl/>
        </w:rPr>
        <w:t xml:space="preserve"> «</w:t>
      </w:r>
      <w:r w:rsidRPr="00D50D07">
        <w:rPr>
          <w:rtl/>
        </w:rPr>
        <w:t>بح» والمطبوع والبحار :</w:t>
      </w:r>
      <w:r>
        <w:rPr>
          <w:rtl/>
        </w:rPr>
        <w:t xml:space="preserve"> «</w:t>
      </w:r>
      <w:r w:rsidRPr="00D50D07">
        <w:rPr>
          <w:rtl/>
        </w:rPr>
        <w:t>وتعرق»</w:t>
      </w:r>
      <w:r>
        <w:rPr>
          <w:rtl/>
        </w:rPr>
        <w:t>.</w:t>
      </w:r>
      <w:r w:rsidRPr="00D50D07">
        <w:rPr>
          <w:rtl/>
        </w:rPr>
        <w:t xml:space="preserve"> وفي</w:t>
      </w:r>
      <w:r>
        <w:rPr>
          <w:rtl/>
        </w:rPr>
        <w:t xml:space="preserve"> «</w:t>
      </w:r>
      <w:r w:rsidRPr="00D50D07">
        <w:rPr>
          <w:rtl/>
        </w:rPr>
        <w:t xml:space="preserve">م ، ن ، بح ، بف ، بن ، جت ، جد» والبحار : </w:t>
      </w:r>
      <w:r>
        <w:rPr>
          <w:rtl/>
        </w:rPr>
        <w:t>+ «</w:t>
      </w:r>
      <w:r w:rsidRPr="00D50D07">
        <w:rPr>
          <w:rtl/>
        </w:rPr>
        <w:t>فيه»</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لعل المراد بالقوت الادم»</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جت» :</w:t>
      </w:r>
      <w:r>
        <w:rPr>
          <w:rtl/>
        </w:rPr>
        <w:t xml:space="preserve"> «</w:t>
      </w:r>
      <w:r w:rsidRPr="00D50D07">
        <w:rPr>
          <w:rtl/>
        </w:rPr>
        <w:t>ولباسه»</w:t>
      </w:r>
      <w:r>
        <w:rPr>
          <w:rtl/>
        </w:rPr>
        <w:t>.</w:t>
      </w:r>
    </w:p>
    <w:p w:rsidR="00D60D0D" w:rsidRDefault="00D60D0D" w:rsidP="009C6F23">
      <w:pPr>
        <w:pStyle w:val="libFootnote0"/>
        <w:rPr>
          <w:rtl/>
        </w:rPr>
      </w:pPr>
      <w:r>
        <w:rPr>
          <w:rtl/>
        </w:rPr>
        <w:t>(</w:t>
      </w:r>
      <w:r w:rsidRPr="00D50D07">
        <w:rPr>
          <w:rtl/>
        </w:rPr>
        <w:t>9) الكرابيس : جمع الكرباس ، وهو الثوب الخشن ، وهو فارسي معرب ، وينسب إليه بياعه فيقال : كرابيسي.</w:t>
      </w:r>
    </w:p>
    <w:p w:rsidR="00D60D0D" w:rsidRPr="00D50D07" w:rsidRDefault="00D60D0D" w:rsidP="00060D07">
      <w:pPr>
        <w:pStyle w:val="libNormal0"/>
        <w:rPr>
          <w:rtl/>
        </w:rPr>
      </w:pPr>
      <w:r>
        <w:rPr>
          <w:rtl/>
        </w:rPr>
        <w:br w:type="page"/>
      </w:r>
      <w:r w:rsidRPr="00D50D07">
        <w:rPr>
          <w:rtl/>
        </w:rPr>
        <w:lastRenderedPageBreak/>
        <w:t xml:space="preserve">ثيابه </w:t>
      </w:r>
      <w:r w:rsidRPr="0089525C">
        <w:rPr>
          <w:rStyle w:val="libFootnotenumChar"/>
          <w:rtl/>
        </w:rPr>
        <w:t>(1)</w:t>
      </w:r>
      <w:r w:rsidRPr="00D50D07">
        <w:rPr>
          <w:rtl/>
        </w:rPr>
        <w:t xml:space="preserve"> شيء دعا بالجلم </w:t>
      </w:r>
      <w:r w:rsidRPr="0089525C">
        <w:rPr>
          <w:rStyle w:val="libFootnotenumChar"/>
          <w:rtl/>
        </w:rPr>
        <w:t>(2)</w:t>
      </w:r>
      <w:r w:rsidRPr="00D50D07">
        <w:rPr>
          <w:rtl/>
        </w:rPr>
        <w:t xml:space="preserve"> فجزه»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14989 / 174.</w:t>
      </w:r>
      <w:r w:rsidRPr="00D50D07">
        <w:rPr>
          <w:rtl/>
        </w:rPr>
        <w:t xml:space="preserve"> أبو علي الأشعري ، عن محمد بن عبد الجبار ، عن الحسن بن علي ، عن يونس بن يعقوب ، عن سليمان بن خالد ، عن عامل كان لمحمد بن راشد ، قال :</w:t>
      </w:r>
    </w:p>
    <w:p w:rsidR="00D60D0D" w:rsidRPr="00D50D07" w:rsidRDefault="00D60D0D" w:rsidP="00806E06">
      <w:pPr>
        <w:pStyle w:val="libNormal"/>
        <w:rPr>
          <w:rtl/>
        </w:rPr>
      </w:pPr>
      <w:r w:rsidRPr="00D50D07">
        <w:rPr>
          <w:rtl/>
        </w:rPr>
        <w:t xml:space="preserve">حضرت عشاء </w:t>
      </w:r>
      <w:r w:rsidRPr="0089525C">
        <w:rPr>
          <w:rStyle w:val="libFootnotenumChar"/>
          <w:rtl/>
        </w:rPr>
        <w:t>(4)</w:t>
      </w:r>
      <w:r w:rsidRPr="00D50D07">
        <w:rPr>
          <w:rtl/>
        </w:rPr>
        <w:t xml:space="preserve"> جعفر بن محمد </w:t>
      </w:r>
      <w:r w:rsidRPr="000575E1">
        <w:rPr>
          <w:rStyle w:val="libAlaemChar"/>
          <w:rtl/>
        </w:rPr>
        <w:t>عليه‌السلام</w:t>
      </w:r>
      <w:r w:rsidRPr="00D50D07">
        <w:rPr>
          <w:rtl/>
        </w:rPr>
        <w:t xml:space="preserve"> في الصيف ، فأتي بخوان </w:t>
      </w:r>
      <w:r w:rsidRPr="0089525C">
        <w:rPr>
          <w:rStyle w:val="libFootnotenumChar"/>
          <w:rtl/>
        </w:rPr>
        <w:t>(5)</w:t>
      </w:r>
      <w:r w:rsidRPr="00D50D07">
        <w:rPr>
          <w:rtl/>
        </w:rPr>
        <w:t xml:space="preserve"> عليه خبز ، وأتي بجفنة </w:t>
      </w:r>
      <w:r w:rsidRPr="0089525C">
        <w:rPr>
          <w:rStyle w:val="libFootnotenumChar"/>
          <w:rtl/>
        </w:rPr>
        <w:t>(6)</w:t>
      </w:r>
      <w:r w:rsidRPr="00D50D07">
        <w:rPr>
          <w:rtl/>
        </w:rPr>
        <w:t xml:space="preserve"> فيها ثريد </w:t>
      </w:r>
      <w:r w:rsidRPr="0089525C">
        <w:rPr>
          <w:rStyle w:val="libFootnotenumChar"/>
          <w:rtl/>
        </w:rPr>
        <w:t>(7)</w:t>
      </w:r>
      <w:r w:rsidRPr="00D50D07">
        <w:rPr>
          <w:rtl/>
        </w:rPr>
        <w:t xml:space="preserve"> و</w:t>
      </w:r>
      <w:r>
        <w:rPr>
          <w:rFonts w:hint="cs"/>
          <w:rtl/>
        </w:rPr>
        <w:t xml:space="preserve"> </w:t>
      </w:r>
      <w:r w:rsidRPr="0089525C">
        <w:rPr>
          <w:rStyle w:val="libFootnotenumChar"/>
          <w:rtl/>
        </w:rPr>
        <w:t>(8)</w:t>
      </w:r>
      <w:r w:rsidRPr="00D50D07">
        <w:rPr>
          <w:rtl/>
        </w:rPr>
        <w:t xml:space="preserve"> لحم تفور </w:t>
      </w:r>
      <w:r w:rsidRPr="0089525C">
        <w:rPr>
          <w:rStyle w:val="libFootnotenumChar"/>
          <w:rtl/>
        </w:rPr>
        <w:t>(9)</w:t>
      </w:r>
      <w:r w:rsidRPr="00D50D07">
        <w:rPr>
          <w:rtl/>
        </w:rPr>
        <w:t xml:space="preserve"> ، فوضع يده فيها </w:t>
      </w:r>
      <w:r w:rsidRPr="0089525C">
        <w:rPr>
          <w:rStyle w:val="libFootnotenumChar"/>
          <w:rtl/>
        </w:rPr>
        <w:t>(10)</w:t>
      </w:r>
      <w:r w:rsidRPr="00D50D07">
        <w:rPr>
          <w:rtl/>
        </w:rPr>
        <w:t xml:space="preserve"> فوجدها حارة ، ثم رفعها </w:t>
      </w:r>
      <w:r w:rsidRPr="0089525C">
        <w:rPr>
          <w:rStyle w:val="libFootnotenumChar"/>
          <w:rtl/>
        </w:rPr>
        <w:t>(11)</w:t>
      </w:r>
      <w:r w:rsidRPr="00D50D07">
        <w:rPr>
          <w:rtl/>
        </w:rPr>
        <w:t xml:space="preserve"> وهو يقول :</w:t>
      </w:r>
      <w:r>
        <w:rPr>
          <w:rtl/>
        </w:rPr>
        <w:t xml:space="preserve"> «</w:t>
      </w:r>
      <w:r w:rsidRPr="00D50D07">
        <w:rPr>
          <w:rtl/>
        </w:rPr>
        <w:t>نستجير بالله من النار ، نعوذ بالله من النار ، نحن لانقوى على هذا ، فكيف</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المصباح المنير ، ص 529 </w:t>
      </w:r>
      <w:r>
        <w:rPr>
          <w:rtl/>
        </w:rPr>
        <w:t>(</w:t>
      </w:r>
      <w:r w:rsidRPr="00D50D07">
        <w:rPr>
          <w:rtl/>
        </w:rPr>
        <w:t>كربس</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بدنه»</w:t>
      </w:r>
      <w:r>
        <w:rPr>
          <w:rtl/>
        </w:rPr>
        <w:t>.</w:t>
      </w:r>
    </w:p>
    <w:p w:rsidR="00D60D0D" w:rsidRPr="00D50D07" w:rsidRDefault="00D60D0D" w:rsidP="009C6F23">
      <w:pPr>
        <w:pStyle w:val="libFootnote0"/>
        <w:rPr>
          <w:rtl/>
        </w:rPr>
      </w:pPr>
      <w:r>
        <w:rPr>
          <w:rtl/>
        </w:rPr>
        <w:t>(</w:t>
      </w:r>
      <w:r w:rsidRPr="00D50D07">
        <w:rPr>
          <w:rtl/>
        </w:rPr>
        <w:t xml:space="preserve">2) الجلم : الذي يجزبه الشعر والصوف. النهاية ، ج 1 ، ص 290 </w:t>
      </w:r>
      <w:r>
        <w:rPr>
          <w:rtl/>
        </w:rPr>
        <w:t>(</w:t>
      </w:r>
      <w:r w:rsidRPr="00D50D07">
        <w:rPr>
          <w:rtl/>
        </w:rPr>
        <w:t>جلم</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وإنما جزه لأن تطويل جيب القميص وكمه مذموم شرعا ؛ لدلالته على الخيلاء والتجبر عند العرب»</w:t>
      </w:r>
      <w:r>
        <w:rPr>
          <w:rtl/>
        </w:rPr>
        <w:t>.</w:t>
      </w:r>
    </w:p>
    <w:p w:rsidR="00D60D0D" w:rsidRPr="00D50D07" w:rsidRDefault="00D60D0D" w:rsidP="009C6F23">
      <w:pPr>
        <w:pStyle w:val="libFootnote0"/>
        <w:rPr>
          <w:rtl/>
        </w:rPr>
      </w:pPr>
      <w:r>
        <w:rPr>
          <w:rtl/>
        </w:rPr>
        <w:t>(</w:t>
      </w:r>
      <w:r w:rsidRPr="00D50D07">
        <w:rPr>
          <w:rtl/>
        </w:rPr>
        <w:t>3) راجع : الكافي ، كتاب الطهارة ، باب صفة الوضوء ، ح 3929 ؛ وكتاب الروضة ، ح 14915 الوافي ، ج 3 ، ص 733 ، ح 1345 ؛ البحار ، ج 41 ، ص 129 ، ح 40.</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العشاء» : بالفتح والمد : الطعام بعينه الذي يؤكل عند العشاء ، وهو خلاف الغداء. راجع : الصحاح ، ج 6 ، ص 2427 ؛ النهاية ، ج 3 ، ص 242 </w:t>
      </w:r>
      <w:r>
        <w:rPr>
          <w:rtl/>
        </w:rPr>
        <w:t>(</w:t>
      </w:r>
      <w:r w:rsidRPr="00D50D07">
        <w:rPr>
          <w:rtl/>
        </w:rPr>
        <w:t>عشا</w:t>
      </w:r>
      <w:r>
        <w:rPr>
          <w:rtl/>
        </w:rPr>
        <w:t>).</w:t>
      </w:r>
    </w:p>
    <w:p w:rsidR="00D60D0D" w:rsidRPr="00D50D07" w:rsidRDefault="00D60D0D" w:rsidP="009C6F23">
      <w:pPr>
        <w:pStyle w:val="libFootnote0"/>
        <w:rPr>
          <w:rtl/>
        </w:rPr>
      </w:pPr>
      <w:r>
        <w:rPr>
          <w:rtl/>
        </w:rPr>
        <w:t>(</w:t>
      </w:r>
      <w:r w:rsidRPr="00D50D07">
        <w:rPr>
          <w:rtl/>
        </w:rPr>
        <w:t>5) الخوان : ما يوضع عليه الطعام عند الأكل ، معرب. قال الفيومي :</w:t>
      </w:r>
      <w:r>
        <w:rPr>
          <w:rtl/>
        </w:rPr>
        <w:t xml:space="preserve"> «</w:t>
      </w:r>
      <w:r w:rsidRPr="00D50D07">
        <w:rPr>
          <w:rtl/>
        </w:rPr>
        <w:t>وفيه ثلاث لغات : كسر الخاء ، وهي الأكثر ، وضمها حكاه ابن السكيت ، وإخوان بهمزة مكسورة ، حكاه ابن فارس»</w:t>
      </w:r>
      <w:r>
        <w:rPr>
          <w:rtl/>
        </w:rPr>
        <w:t>.</w:t>
      </w:r>
      <w:r w:rsidRPr="00D50D07">
        <w:rPr>
          <w:rtl/>
        </w:rPr>
        <w:t xml:space="preserve"> راجع : الصحاح ، ج 5 ، ص 2110 ؛ المصباح المنير ، ص 184 </w:t>
      </w:r>
      <w:r>
        <w:rPr>
          <w:rtl/>
        </w:rPr>
        <w:t>(</w:t>
      </w:r>
      <w:r w:rsidRPr="00D50D07">
        <w:rPr>
          <w:rtl/>
        </w:rPr>
        <w:t>خون</w:t>
      </w:r>
      <w:r>
        <w:rPr>
          <w:rtl/>
        </w:rPr>
        <w:t>).</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بقصعة»</w:t>
      </w:r>
      <w:r>
        <w:rPr>
          <w:rtl/>
        </w:rPr>
        <w:t>.</w:t>
      </w:r>
      <w:r w:rsidRPr="00D50D07">
        <w:rPr>
          <w:rtl/>
        </w:rPr>
        <w:t xml:space="preserve"> والجفنة : ظرف للطعام ، كالقصعة ، قال العلامة المازندراني :</w:t>
      </w:r>
      <w:r>
        <w:rPr>
          <w:rtl/>
        </w:rPr>
        <w:t xml:space="preserve"> «</w:t>
      </w:r>
      <w:r w:rsidRPr="00D50D07">
        <w:rPr>
          <w:rtl/>
        </w:rPr>
        <w:t>في كنز اللغة : جفنه : كاسه چوبين»</w:t>
      </w:r>
      <w:r>
        <w:rPr>
          <w:rtl/>
        </w:rPr>
        <w:t>.</w:t>
      </w:r>
      <w:r w:rsidRPr="00D50D07">
        <w:rPr>
          <w:rtl/>
        </w:rPr>
        <w:t xml:space="preserve"> راجع : ترتيب كتاب العين ، ج 1 ، ص 301 </w:t>
      </w:r>
      <w:r>
        <w:rPr>
          <w:rtl/>
        </w:rPr>
        <w:t>(</w:t>
      </w:r>
      <w:r w:rsidRPr="00D50D07">
        <w:rPr>
          <w:rtl/>
        </w:rPr>
        <w:t>جفن</w:t>
      </w:r>
      <w:r>
        <w:rPr>
          <w:rtl/>
        </w:rPr>
        <w:t>).</w:t>
      </w:r>
    </w:p>
    <w:p w:rsidR="00D60D0D" w:rsidRPr="00D50D07" w:rsidRDefault="00D60D0D" w:rsidP="009C6F23">
      <w:pPr>
        <w:pStyle w:val="libFootnote0"/>
        <w:rPr>
          <w:rtl/>
        </w:rPr>
      </w:pPr>
      <w:r>
        <w:rPr>
          <w:rtl/>
        </w:rPr>
        <w:t>(</w:t>
      </w:r>
      <w:r w:rsidRPr="00D50D07">
        <w:rPr>
          <w:rtl/>
        </w:rPr>
        <w:t xml:space="preserve">7) الثريد : الخبز المفتوت المكسور ، فعيل بمعنى مفعول ، من ثردت الخبز ثردا ، من باب قتل ، وهو ان تفته ، أي تكسره بالأصابع ، ثم تبله بمرق ، وهو الماء الذي اغلي فيه اللحم. راجع : المصباح المنير ، ص 88 </w:t>
      </w:r>
      <w:r>
        <w:rPr>
          <w:rtl/>
        </w:rPr>
        <w:t>(</w:t>
      </w:r>
      <w:r w:rsidRPr="00D50D07">
        <w:rPr>
          <w:rtl/>
        </w:rPr>
        <w:t>ثرد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ـ «</w:t>
      </w:r>
      <w:r w:rsidRPr="00D50D07">
        <w:rPr>
          <w:rtl/>
        </w:rPr>
        <w:t>ثريد و»</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ن ، بح» والبحار :</w:t>
      </w:r>
      <w:r>
        <w:rPr>
          <w:rtl/>
        </w:rPr>
        <w:t xml:space="preserve"> «</w:t>
      </w:r>
      <w:r w:rsidRPr="00D50D07">
        <w:rPr>
          <w:rtl/>
        </w:rPr>
        <w:t>يفور»</w:t>
      </w:r>
      <w:r>
        <w:rPr>
          <w:rtl/>
        </w:rPr>
        <w:t>.</w:t>
      </w:r>
      <w:r w:rsidRPr="00D50D07">
        <w:rPr>
          <w:rtl/>
        </w:rPr>
        <w:t xml:space="preserve"> </w:t>
      </w:r>
      <w:r>
        <w:rPr>
          <w:rtl/>
        </w:rPr>
        <w:t>و «</w:t>
      </w:r>
      <w:r w:rsidRPr="00D50D07">
        <w:rPr>
          <w:rtl/>
        </w:rPr>
        <w:t xml:space="preserve">تفور» أي تغلى وتجيش ؛ من الفور ، وهو شدة الغليان. راجع : الصحاح ، ج 2 ، ص 783 ؛ المفردات للراغب ، ص 647 </w:t>
      </w:r>
      <w:r>
        <w:rPr>
          <w:rtl/>
        </w:rPr>
        <w:t>(</w:t>
      </w:r>
      <w:r w:rsidRPr="00D50D07">
        <w:rPr>
          <w:rtl/>
        </w:rPr>
        <w:t>فور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ن ، بف ، بن ، جد» وحاشية</w:t>
      </w:r>
      <w:r>
        <w:rPr>
          <w:rtl/>
        </w:rPr>
        <w:t xml:space="preserve"> «</w:t>
      </w:r>
      <w:r w:rsidRPr="00D50D07">
        <w:rPr>
          <w:rtl/>
        </w:rPr>
        <w:t>د» :</w:t>
      </w:r>
      <w:r>
        <w:rPr>
          <w:rtl/>
        </w:rPr>
        <w:t xml:space="preserve"> «</w:t>
      </w:r>
      <w:r w:rsidRPr="00D50D07">
        <w:rPr>
          <w:rtl/>
        </w:rPr>
        <w:t>فيه»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فرفعها»</w:t>
      </w:r>
      <w:r>
        <w:rPr>
          <w:rtl/>
        </w:rPr>
        <w:t>.</w:t>
      </w:r>
    </w:p>
    <w:p w:rsidR="00D60D0D" w:rsidRPr="00D50D07" w:rsidRDefault="00D60D0D" w:rsidP="00060D07">
      <w:pPr>
        <w:pStyle w:val="libNormal0"/>
        <w:rPr>
          <w:rtl/>
        </w:rPr>
      </w:pPr>
      <w:r>
        <w:rPr>
          <w:rtl/>
        </w:rPr>
        <w:br w:type="page"/>
      </w:r>
      <w:r w:rsidRPr="00D50D07">
        <w:rPr>
          <w:rtl/>
        </w:rPr>
        <w:lastRenderedPageBreak/>
        <w:t xml:space="preserve">النار» وجعل </w:t>
      </w:r>
      <w:r w:rsidRPr="0089525C">
        <w:rPr>
          <w:rStyle w:val="libFootnotenumChar"/>
          <w:rtl/>
        </w:rPr>
        <w:t>(1)</w:t>
      </w:r>
      <w:r w:rsidRPr="00D50D07">
        <w:rPr>
          <w:rtl/>
        </w:rPr>
        <w:t xml:space="preserve"> يكرر هذا الكلام حتى أمكنت القصعة ، فوضع يده فيها ، ووضعنا أيدينا حين </w:t>
      </w:r>
      <w:r w:rsidRPr="0089525C">
        <w:rPr>
          <w:rStyle w:val="libFootnotenumChar"/>
          <w:rtl/>
        </w:rPr>
        <w:t>(2)</w:t>
      </w:r>
      <w:r w:rsidRPr="00D50D07">
        <w:rPr>
          <w:rtl/>
        </w:rPr>
        <w:t xml:space="preserve"> أمكنتنا </w:t>
      </w:r>
      <w:r w:rsidRPr="0089525C">
        <w:rPr>
          <w:rStyle w:val="libFootnotenumChar"/>
          <w:rtl/>
        </w:rPr>
        <w:t>(3)</w:t>
      </w:r>
      <w:r w:rsidRPr="00D50D07">
        <w:rPr>
          <w:rtl/>
        </w:rPr>
        <w:t xml:space="preserve"> ، فأكل وأكلنا معه ، ثم إن الخوان رفع ، فقال :</w:t>
      </w:r>
      <w:r>
        <w:rPr>
          <w:rtl/>
        </w:rPr>
        <w:t xml:space="preserve"> «</w:t>
      </w:r>
      <w:r w:rsidRPr="00D50D07">
        <w:rPr>
          <w:rtl/>
        </w:rPr>
        <w:t xml:space="preserve">يا غلام ، ائتنا </w:t>
      </w:r>
      <w:r w:rsidRPr="0089525C">
        <w:rPr>
          <w:rStyle w:val="libFootnotenumChar"/>
          <w:rtl/>
        </w:rPr>
        <w:t>(4)</w:t>
      </w:r>
      <w:r w:rsidRPr="00D50D07">
        <w:rPr>
          <w:rtl/>
        </w:rPr>
        <w:t xml:space="preserve"> بشيء» فأتي بتمر في طبق ، فمددت يدي ، فإذا هو تمر ، فقلت : أصلحك الله ، هذا زمان الأعناب والفاكهة ، قال </w:t>
      </w:r>
      <w:r w:rsidRPr="0089525C">
        <w:rPr>
          <w:rStyle w:val="libFootnotenumChar"/>
          <w:rtl/>
        </w:rPr>
        <w:t>(5)</w:t>
      </w:r>
      <w:r w:rsidRPr="00D50D07">
        <w:rPr>
          <w:rtl/>
        </w:rPr>
        <w:t xml:space="preserve"> :</w:t>
      </w:r>
      <w:r>
        <w:rPr>
          <w:rtl/>
        </w:rPr>
        <w:t xml:space="preserve"> «</w:t>
      </w:r>
      <w:r w:rsidRPr="00D50D07">
        <w:rPr>
          <w:rtl/>
        </w:rPr>
        <w:t xml:space="preserve">إنه تمر» </w:t>
      </w:r>
      <w:r w:rsidRPr="0089525C">
        <w:rPr>
          <w:rStyle w:val="libFootnotenumChar"/>
          <w:rtl/>
        </w:rPr>
        <w:t>(6)</w:t>
      </w:r>
      <w:r w:rsidRPr="00D50D07">
        <w:rPr>
          <w:rtl/>
        </w:rPr>
        <w:t xml:space="preserve"> ثم قال :</w:t>
      </w:r>
      <w:r>
        <w:rPr>
          <w:rtl/>
        </w:rPr>
        <w:t xml:space="preserve"> «</w:t>
      </w:r>
      <w:r w:rsidRPr="00D50D07">
        <w:rPr>
          <w:rtl/>
        </w:rPr>
        <w:t xml:space="preserve">ارفع هذا وائتنا </w:t>
      </w:r>
      <w:r w:rsidRPr="0089525C">
        <w:rPr>
          <w:rStyle w:val="libFootnotenumChar"/>
          <w:rtl/>
        </w:rPr>
        <w:t>(7)</w:t>
      </w:r>
      <w:r w:rsidRPr="00D50D07">
        <w:rPr>
          <w:rtl/>
        </w:rPr>
        <w:t xml:space="preserve"> بشيء» فأتي بتمر </w:t>
      </w:r>
      <w:r w:rsidRPr="0089525C">
        <w:rPr>
          <w:rStyle w:val="libFootnotenumChar"/>
          <w:rtl/>
        </w:rPr>
        <w:t>(8)</w:t>
      </w:r>
      <w:r w:rsidRPr="00D50D07">
        <w:rPr>
          <w:rtl/>
        </w:rPr>
        <w:t xml:space="preserve"> ، فمددت يدي ، فقلت : هذا تمر ، فقال </w:t>
      </w:r>
      <w:r w:rsidRPr="0089525C">
        <w:rPr>
          <w:rStyle w:val="libFootnotenumChar"/>
          <w:rtl/>
        </w:rPr>
        <w:t>(9)</w:t>
      </w:r>
      <w:r w:rsidRPr="00D50D07">
        <w:rPr>
          <w:rtl/>
        </w:rPr>
        <w:t xml:space="preserve"> :</w:t>
      </w:r>
      <w:r>
        <w:rPr>
          <w:rtl/>
        </w:rPr>
        <w:t xml:space="preserve"> «</w:t>
      </w:r>
      <w:r w:rsidRPr="00D50D07">
        <w:rPr>
          <w:rtl/>
        </w:rPr>
        <w:t>إنه طيب»</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14990 / 175.</w:t>
      </w:r>
      <w:r w:rsidRPr="00D50D07">
        <w:rPr>
          <w:rtl/>
        </w:rPr>
        <w:t xml:space="preserve"> محمد بن يحيى ، عن أحمد بن محمد ، عن علي بن الحكم ، عن معاوية بن وهب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أكل رسول الله </w:t>
      </w:r>
      <w:r w:rsidRPr="000575E1">
        <w:rPr>
          <w:rStyle w:val="libAlaemChar"/>
          <w:rtl/>
        </w:rPr>
        <w:t>صلى‌الله‌عليه‌وآله</w:t>
      </w:r>
      <w:r w:rsidRPr="00D50D07">
        <w:rPr>
          <w:rtl/>
        </w:rPr>
        <w:t xml:space="preserve"> متكئا منذ بعثه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أن قبضه </w:t>
      </w:r>
      <w:r w:rsidRPr="0089525C">
        <w:rPr>
          <w:rStyle w:val="libFootnotenumChar"/>
          <w:rtl/>
        </w:rPr>
        <w:t>(11)</w:t>
      </w:r>
      <w:r w:rsidRPr="00D50D07">
        <w:rPr>
          <w:rtl/>
        </w:rPr>
        <w:t xml:space="preserve"> تواضعا لله </w:t>
      </w:r>
      <w:r w:rsidRPr="000575E1">
        <w:rPr>
          <w:rStyle w:val="libAlaemChar"/>
          <w:rtl/>
        </w:rPr>
        <w:t>عزوجل</w:t>
      </w:r>
      <w:r w:rsidRPr="00D50D07">
        <w:rPr>
          <w:rtl/>
        </w:rPr>
        <w:t xml:space="preserve"> ، وما رأى </w:t>
      </w:r>
      <w:r w:rsidRPr="0089525C">
        <w:rPr>
          <w:rStyle w:val="libFootnotenumChar"/>
          <w:rtl/>
        </w:rPr>
        <w:t>(12)</w:t>
      </w:r>
      <w:r w:rsidRPr="00D50D07">
        <w:rPr>
          <w:rtl/>
        </w:rPr>
        <w:t xml:space="preserve"> ركبتيه </w:t>
      </w:r>
      <w:r w:rsidRPr="0089525C">
        <w:rPr>
          <w:rStyle w:val="libFootnotenumChar"/>
          <w:rtl/>
        </w:rPr>
        <w:t>(13)</w:t>
      </w:r>
      <w:r w:rsidRPr="00D50D07">
        <w:rPr>
          <w:rtl/>
        </w:rPr>
        <w:t xml:space="preserve"> أمام جليسه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بح» :</w:t>
      </w:r>
      <w:r>
        <w:rPr>
          <w:rtl/>
        </w:rPr>
        <w:t xml:space="preserve"> «</w:t>
      </w:r>
      <w:r w:rsidRPr="00D50D07">
        <w:rPr>
          <w:rtl/>
        </w:rPr>
        <w:t>فجعل»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بح ، جت» :</w:t>
      </w:r>
      <w:r>
        <w:rPr>
          <w:rtl/>
        </w:rPr>
        <w:t xml:space="preserve"> «</w:t>
      </w:r>
      <w:r w:rsidRPr="00D50D07">
        <w:rPr>
          <w:rtl/>
        </w:rPr>
        <w:t>حتى»</w:t>
      </w:r>
      <w:r>
        <w:rPr>
          <w:rtl/>
        </w:rPr>
        <w:t>.</w:t>
      </w:r>
      <w:r w:rsidRPr="00D50D07">
        <w:rPr>
          <w:rtl/>
        </w:rPr>
        <w:t xml:space="preserve"> وفي</w:t>
      </w:r>
      <w:r>
        <w:rPr>
          <w:rtl/>
        </w:rPr>
        <w:t xml:space="preserve"> «</w:t>
      </w:r>
      <w:r w:rsidRPr="00D50D07">
        <w:rPr>
          <w:rtl/>
        </w:rPr>
        <w:t>بن» :</w:t>
      </w:r>
      <w:r>
        <w:rPr>
          <w:rtl/>
        </w:rPr>
        <w:t xml:space="preserve"> «</w:t>
      </w:r>
      <w:r w:rsidRPr="00D50D07">
        <w:rPr>
          <w:rtl/>
        </w:rPr>
        <w:t>فيها»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جت» :</w:t>
      </w:r>
      <w:r>
        <w:rPr>
          <w:rtl/>
        </w:rPr>
        <w:t xml:space="preserve"> «</w:t>
      </w:r>
      <w:r w:rsidRPr="00D50D07">
        <w:rPr>
          <w:rtl/>
        </w:rPr>
        <w:t>أمكننا»</w:t>
      </w:r>
      <w:r>
        <w:rPr>
          <w:rtl/>
        </w:rPr>
        <w:t>.</w:t>
      </w:r>
      <w:r w:rsidRPr="00D50D07">
        <w:rPr>
          <w:rtl/>
        </w:rPr>
        <w:t xml:space="preserve"> وفي</w:t>
      </w:r>
      <w:r>
        <w:rPr>
          <w:rtl/>
        </w:rPr>
        <w:t xml:space="preserve"> «</w:t>
      </w:r>
      <w:r w:rsidRPr="00D50D07">
        <w:rPr>
          <w:rtl/>
        </w:rPr>
        <w:t>ع» :</w:t>
      </w:r>
      <w:r>
        <w:rPr>
          <w:rtl/>
        </w:rPr>
        <w:t xml:space="preserve"> «</w:t>
      </w:r>
      <w:r w:rsidRPr="00D50D07">
        <w:rPr>
          <w:rtl/>
        </w:rPr>
        <w:t>مكنتنا»</w:t>
      </w:r>
      <w:r>
        <w:rPr>
          <w:rtl/>
        </w:rPr>
        <w:t>.</w:t>
      </w:r>
      <w:r w:rsidRPr="00D50D07">
        <w:rPr>
          <w:rtl/>
        </w:rPr>
        <w:t xml:space="preserve"> وفي</w:t>
      </w:r>
      <w:r>
        <w:rPr>
          <w:rtl/>
        </w:rPr>
        <w:t xml:space="preserve"> «</w:t>
      </w:r>
      <w:r w:rsidRPr="00D50D07">
        <w:rPr>
          <w:rtl/>
        </w:rPr>
        <w:t xml:space="preserve">بن» : </w:t>
      </w:r>
      <w:r>
        <w:rPr>
          <w:rtl/>
        </w:rPr>
        <w:t>ـ «</w:t>
      </w:r>
      <w:r w:rsidRPr="00D50D07">
        <w:rPr>
          <w:rtl/>
        </w:rPr>
        <w:t>أمكنتنا»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بن» :</w:t>
      </w:r>
      <w:r>
        <w:rPr>
          <w:rtl/>
        </w:rPr>
        <w:t xml:space="preserve"> «</w:t>
      </w:r>
      <w:r w:rsidRPr="00D50D07">
        <w:rPr>
          <w:rtl/>
        </w:rPr>
        <w:t>آتنا»</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قال : إنه تمر ، هذا إما استفهام ، أو خبر لبيان أنه أشرف مما ذكر. وأمره بالرفع لرعاية جانب الضيف وشهوته ، ولعل الآتي الثاني غير الأول ، فاتي بالتمر لعدم علمه بأن الأول اتي به ، مع احتمال أن يكون الأول وأتي به ثانيا لعدم وجود غيره من الأعناب والفواكه التي اشتهاها الضيف»</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م ، بف ، بن ، جد» :</w:t>
      </w:r>
      <w:r>
        <w:rPr>
          <w:rtl/>
        </w:rPr>
        <w:t xml:space="preserve"> «</w:t>
      </w:r>
      <w:r w:rsidRPr="00D50D07">
        <w:rPr>
          <w:rtl/>
        </w:rPr>
        <w:t>وآتنا»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جت» والبحار : </w:t>
      </w:r>
      <w:r>
        <w:rPr>
          <w:rtl/>
        </w:rPr>
        <w:t>+ «</w:t>
      </w:r>
      <w:r w:rsidRPr="00D50D07">
        <w:rPr>
          <w:rtl/>
        </w:rPr>
        <w:t>في طبق»</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10) الكافي ، كتاب الأطعمة ، باب الطعم الحار ، ح 11845 ؛ والمحاسن ، ص 407 ، كتاب المآكل ، ح 122 </w:t>
      </w:r>
      <w:r>
        <w:rPr>
          <w:rtl/>
        </w:rPr>
        <w:t>و 1</w:t>
      </w:r>
      <w:r w:rsidRPr="00D50D07">
        <w:rPr>
          <w:rtl/>
        </w:rPr>
        <w:t>23 ، بسند آخر عن يونس بن يعقوب ، إلى قوله :</w:t>
      </w:r>
      <w:r>
        <w:rPr>
          <w:rtl/>
        </w:rPr>
        <w:t xml:space="preserve"> «</w:t>
      </w:r>
      <w:r w:rsidRPr="00D50D07">
        <w:rPr>
          <w:rtl/>
        </w:rPr>
        <w:t>فأكل وأكلنا معه» مع اختلاف يسير الوافي ، ج 20 ، ص 492 ، ح 19859 ؛ الوسائل ، ج 24 ، ص 398 ، ذيل ح 30881 ؛ البحار ، ج 47 ، ص 37 ، ح 39.</w:t>
      </w:r>
    </w:p>
    <w:p w:rsidR="00D60D0D" w:rsidRPr="00D50D07" w:rsidRDefault="00D60D0D" w:rsidP="009C6F23">
      <w:pPr>
        <w:pStyle w:val="libFootnote0"/>
        <w:rPr>
          <w:rtl/>
        </w:rPr>
      </w:pPr>
      <w:r>
        <w:rPr>
          <w:rtl/>
        </w:rPr>
        <w:t>(</w:t>
      </w:r>
      <w:r w:rsidRPr="00D50D07">
        <w:rPr>
          <w:rtl/>
        </w:rPr>
        <w:t xml:space="preserve">11) في الكافي ، ح 11564 : </w:t>
      </w:r>
      <w:r>
        <w:rPr>
          <w:rtl/>
        </w:rPr>
        <w:t>+ «</w:t>
      </w:r>
      <w:r w:rsidRPr="00D50D07">
        <w:rPr>
          <w:rtl/>
        </w:rPr>
        <w:t>وكان ياكل أكلة العبد ، ويجلس جلسة العبد ، قلت : ولم ذلك</w:t>
      </w:r>
      <w:r>
        <w:rPr>
          <w:rtl/>
        </w:rPr>
        <w:t>؟</w:t>
      </w:r>
      <w:r w:rsidRPr="00D50D07">
        <w:rPr>
          <w:rtl/>
        </w:rPr>
        <w:t xml:space="preserve"> 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ل ، جد» والوافي :</w:t>
      </w:r>
      <w:r>
        <w:rPr>
          <w:rtl/>
        </w:rPr>
        <w:t xml:space="preserve"> «</w:t>
      </w:r>
      <w:r w:rsidRPr="00D50D07">
        <w:rPr>
          <w:rtl/>
        </w:rPr>
        <w:t>وما رئي»</w:t>
      </w:r>
      <w:r>
        <w:rPr>
          <w:rtl/>
        </w:rPr>
        <w:t>.</w:t>
      </w:r>
      <w:r w:rsidRPr="00D50D07">
        <w:rPr>
          <w:rtl/>
        </w:rPr>
        <w:t xml:space="preserve"> وفي</w:t>
      </w:r>
      <w:r>
        <w:rPr>
          <w:rtl/>
        </w:rPr>
        <w:t xml:space="preserve"> «</w:t>
      </w:r>
      <w:r w:rsidRPr="00D50D07">
        <w:rPr>
          <w:rtl/>
        </w:rPr>
        <w:t>د ، م ، ن ، بح ، بن» والوسائل ، ج 12 :</w:t>
      </w:r>
      <w:r>
        <w:rPr>
          <w:rtl/>
        </w:rPr>
        <w:t xml:space="preserve"> «</w:t>
      </w:r>
      <w:r w:rsidRPr="00D50D07">
        <w:rPr>
          <w:rtl/>
        </w:rPr>
        <w:t>وما زوى»</w:t>
      </w:r>
      <w:r>
        <w:rPr>
          <w:rtl/>
        </w:rPr>
        <w:t>.</w:t>
      </w:r>
    </w:p>
    <w:p w:rsidR="00D60D0D" w:rsidRPr="00D50D07" w:rsidRDefault="00D60D0D" w:rsidP="009C6F23">
      <w:pPr>
        <w:pStyle w:val="libFootnote0"/>
        <w:rPr>
          <w:rtl/>
        </w:rPr>
      </w:pPr>
      <w:r>
        <w:rPr>
          <w:rtl/>
        </w:rPr>
        <w:t>(</w:t>
      </w:r>
      <w:r w:rsidRPr="00D50D07">
        <w:rPr>
          <w:rtl/>
        </w:rPr>
        <w:t>13) في الوافي :</w:t>
      </w:r>
      <w:r>
        <w:rPr>
          <w:rtl/>
        </w:rPr>
        <w:t xml:space="preserve"> «</w:t>
      </w:r>
      <w:r w:rsidRPr="00D50D07">
        <w:rPr>
          <w:rtl/>
        </w:rPr>
        <w:t>ركبته»</w:t>
      </w:r>
      <w:r>
        <w:rPr>
          <w:rtl/>
        </w:rPr>
        <w:t>.</w:t>
      </w:r>
    </w:p>
    <w:p w:rsidR="00D60D0D" w:rsidRDefault="00D60D0D" w:rsidP="009C6F23">
      <w:pPr>
        <w:pStyle w:val="libFootnote0"/>
        <w:rPr>
          <w:rtl/>
        </w:rPr>
      </w:pPr>
      <w:r>
        <w:rPr>
          <w:rtl/>
        </w:rPr>
        <w:t>(</w:t>
      </w:r>
      <w:r w:rsidRPr="00D50D07">
        <w:rPr>
          <w:rtl/>
        </w:rPr>
        <w:t>14) في شرح المازندراني :</w:t>
      </w:r>
      <w:r>
        <w:rPr>
          <w:rtl/>
        </w:rPr>
        <w:t xml:space="preserve"> «</w:t>
      </w:r>
      <w:r w:rsidRPr="00D50D07">
        <w:rPr>
          <w:rtl/>
        </w:rPr>
        <w:t>وما رأى ركبتيه أمام جليسه ؛ لتبعيد نفسه عن أثر التكبر وتعظيم جليسه. والظاهر أن</w:t>
      </w:r>
      <w:r>
        <w:rPr>
          <w:rtl/>
        </w:rPr>
        <w:t xml:space="preserve"> «</w:t>
      </w:r>
      <w:r w:rsidRPr="00D50D07">
        <w:rPr>
          <w:rtl/>
        </w:rPr>
        <w:t>رأي» معلوم ، والفاعل هو الرسول أو غيره ، لا مجهول ، وإلا لكان : ركبتاه بالرفع»</w:t>
      </w:r>
      <w:r>
        <w:rPr>
          <w:rtl/>
        </w:rPr>
        <w:t>.</w:t>
      </w:r>
    </w:p>
    <w:p w:rsidR="00D60D0D" w:rsidRPr="00D50D07" w:rsidRDefault="00D60D0D" w:rsidP="00060D07">
      <w:pPr>
        <w:pStyle w:val="libNormal0"/>
        <w:rPr>
          <w:rtl/>
        </w:rPr>
      </w:pPr>
      <w:r>
        <w:rPr>
          <w:rtl/>
        </w:rPr>
        <w:br w:type="page"/>
      </w:r>
      <w:r w:rsidRPr="00D50D07">
        <w:rPr>
          <w:rtl/>
        </w:rPr>
        <w:lastRenderedPageBreak/>
        <w:t xml:space="preserve">في مجلس قط ، ولا </w:t>
      </w:r>
      <w:r w:rsidRPr="0089525C">
        <w:rPr>
          <w:rStyle w:val="libFootnotenumChar"/>
          <w:rtl/>
        </w:rPr>
        <w:t>(1)</w:t>
      </w:r>
      <w:r w:rsidRPr="00D50D07">
        <w:rPr>
          <w:rtl/>
        </w:rPr>
        <w:t xml:space="preserve"> صافح رسول الله </w:t>
      </w:r>
      <w:r w:rsidRPr="000575E1">
        <w:rPr>
          <w:rStyle w:val="libAlaemChar"/>
          <w:rtl/>
        </w:rPr>
        <w:t>صلى‌الله‌عليه‌وآله</w:t>
      </w:r>
      <w:r w:rsidRPr="00D50D07">
        <w:rPr>
          <w:rtl/>
        </w:rPr>
        <w:t xml:space="preserve"> رجلا قط ، فنزع يده من يده </w:t>
      </w:r>
      <w:r w:rsidRPr="0089525C">
        <w:rPr>
          <w:rStyle w:val="libFootnotenumChar"/>
          <w:rtl/>
        </w:rPr>
        <w:t>(2)</w:t>
      </w:r>
      <w:r w:rsidRPr="00D50D07">
        <w:rPr>
          <w:rtl/>
        </w:rPr>
        <w:t xml:space="preserve"> حتى يكون الرجل هو الذي ينزع يده ، ولا كافأ رسول الله </w:t>
      </w:r>
      <w:r w:rsidRPr="000575E1">
        <w:rPr>
          <w:rStyle w:val="libAlaemChar"/>
          <w:rtl/>
        </w:rPr>
        <w:t>صلى‌الله‌عليه‌وآله</w:t>
      </w:r>
      <w:r w:rsidRPr="00D50D07">
        <w:rPr>
          <w:rtl/>
        </w:rPr>
        <w:t xml:space="preserve"> بسيئة قط ، قال الله تعالى له </w:t>
      </w:r>
      <w:r w:rsidRPr="0089525C">
        <w:rPr>
          <w:rStyle w:val="libFootnotenumChar"/>
          <w:rtl/>
        </w:rPr>
        <w:t>(3)</w:t>
      </w:r>
      <w:r w:rsidRPr="00D50D07">
        <w:rPr>
          <w:rtl/>
        </w:rPr>
        <w:t xml:space="preserve"> :</w:t>
      </w:r>
      <w:r>
        <w:rPr>
          <w:rFonts w:hint="cs"/>
          <w:rtl/>
        </w:rPr>
        <w:t xml:space="preserve"> </w:t>
      </w:r>
      <w:r w:rsidRPr="000575E1">
        <w:rPr>
          <w:rStyle w:val="libAlaemChar"/>
          <w:rtl/>
        </w:rPr>
        <w:t>(</w:t>
      </w:r>
      <w:r w:rsidRPr="00FC3507">
        <w:rPr>
          <w:rStyle w:val="libAieChar"/>
          <w:rtl/>
        </w:rPr>
        <w:t>ادْفَعْ بِالَّتِي هِيَ أَحْسَنُ السَّيِّئَةَ</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ففعل </w:t>
      </w:r>
      <w:r w:rsidRPr="0089525C">
        <w:rPr>
          <w:rStyle w:val="libFootnotenumChar"/>
          <w:rtl/>
        </w:rPr>
        <w:t>(5)</w:t>
      </w:r>
      <w:r w:rsidRPr="00D50D07">
        <w:rPr>
          <w:rtl/>
        </w:rPr>
        <w:t xml:space="preserve"> ، وما منع سائلا قط ، إن كان عنده أعطى ، وإلا قال : يأتي الله به ، ولا أعطى على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شيئا قط إلا أجازه الله ، إن كان ليعطي الجنة ، فيجيز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له ذلك» </w:t>
      </w:r>
      <w:r w:rsidRPr="0089525C">
        <w:rPr>
          <w:rStyle w:val="libFootnotenumChar"/>
          <w:rtl/>
        </w:rPr>
        <w:t>(6)</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أخوه من بعده </w:t>
      </w:r>
      <w:r w:rsidRPr="0089525C">
        <w:rPr>
          <w:rStyle w:val="libFootnotenumChar"/>
          <w:rtl/>
        </w:rPr>
        <w:t>(7)</w:t>
      </w:r>
      <w:r w:rsidRPr="00D50D07">
        <w:rPr>
          <w:rtl/>
        </w:rPr>
        <w:t xml:space="preserve"> والذي ذهب بنفسه </w:t>
      </w:r>
      <w:r w:rsidRPr="0089525C">
        <w:rPr>
          <w:rStyle w:val="libFootnotenumChar"/>
          <w:rtl/>
        </w:rPr>
        <w:t>(8)</w:t>
      </w:r>
      <w:r w:rsidRPr="00D50D07">
        <w:rPr>
          <w:rtl/>
        </w:rPr>
        <w:t xml:space="preserve"> ما أكل من الدنيا حراما قط حتى خرج منها ، والله إن كان ليعرض له الأمران كلاهما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طاعة ، فيأخذ بأشدهما على بدنه ، والله لقد أعتق ألف مملوك لوجه الله </w:t>
      </w:r>
      <w:r w:rsidRPr="000575E1">
        <w:rPr>
          <w:rStyle w:val="libAlaemChar"/>
          <w:rtl/>
        </w:rPr>
        <w:t>عزوجل</w:t>
      </w:r>
      <w:r w:rsidRPr="00D50D07">
        <w:rPr>
          <w:rtl/>
        </w:rPr>
        <w:t xml:space="preserve"> ، دبرت فيهم يداه </w:t>
      </w:r>
      <w:r w:rsidRPr="0089525C">
        <w:rPr>
          <w:rStyle w:val="libFootnotenumChar"/>
          <w:rtl/>
        </w:rPr>
        <w:t>(9)</w:t>
      </w:r>
      <w:r w:rsidRPr="00D50D07">
        <w:rPr>
          <w:rtl/>
        </w:rPr>
        <w:t xml:space="preserve"> ، والله ما أطاق عمل رسول الله </w:t>
      </w:r>
      <w:r w:rsidRPr="000575E1">
        <w:rPr>
          <w:rStyle w:val="libAlaemChar"/>
          <w:rtl/>
        </w:rPr>
        <w:t>صلى‌الله‌عليه‌وآله</w:t>
      </w:r>
      <w:r w:rsidRPr="00D50D07">
        <w:rPr>
          <w:rtl/>
        </w:rPr>
        <w:t xml:space="preserve"> من بعده أحد غيره ، والله ما نزلت برسول الله </w:t>
      </w:r>
      <w:r w:rsidRPr="000575E1">
        <w:rPr>
          <w:rStyle w:val="libAlaemChar"/>
          <w:rtl/>
        </w:rPr>
        <w:t>صلى‌الله‌عليه‌وآله</w:t>
      </w:r>
      <w:r w:rsidRPr="00D50D07">
        <w:rPr>
          <w:rtl/>
        </w:rPr>
        <w:t xml:space="preserve"> نازلة </w:t>
      </w:r>
      <w:r w:rsidRPr="0089525C">
        <w:rPr>
          <w:rStyle w:val="libFootnotenumChar"/>
          <w:rtl/>
        </w:rPr>
        <w:t>(10)</w:t>
      </w:r>
      <w:r w:rsidRPr="00D50D07">
        <w:rPr>
          <w:rtl/>
        </w:rPr>
        <w:t xml:space="preserve"> قط إلا قدمه فيها ثقة منه به </w:t>
      </w:r>
      <w:r w:rsidRPr="0089525C">
        <w:rPr>
          <w:rStyle w:val="libFootnotenumChar"/>
          <w:rtl/>
        </w:rPr>
        <w:t>(11)</w:t>
      </w:r>
      <w:r w:rsidRPr="00D50D07">
        <w:rPr>
          <w:rtl/>
        </w:rPr>
        <w:t xml:space="preserve"> ، وإن كان رسول الله </w:t>
      </w:r>
      <w:r w:rsidRPr="000575E1">
        <w:rPr>
          <w:rStyle w:val="libAlaemChar"/>
          <w:rtl/>
        </w:rPr>
        <w:t>صلى‌الله‌عليه‌وآله</w:t>
      </w:r>
      <w:r w:rsidRPr="00D50D07">
        <w:rPr>
          <w:rtl/>
        </w:rPr>
        <w:t xml:space="preserve"> ليبعثه برايته ، فيقاتل</w:t>
      </w:r>
    </w:p>
    <w:p w:rsidR="00D60D0D" w:rsidRPr="00D50D07" w:rsidRDefault="00D60D0D" w:rsidP="00586E8D">
      <w:pPr>
        <w:pStyle w:val="libLine"/>
        <w:rPr>
          <w:rtl/>
        </w:rPr>
      </w:pPr>
      <w:r w:rsidRPr="00D50D07">
        <w:rPr>
          <w:rtl/>
        </w:rPr>
        <w:t>__________________</w:t>
      </w:r>
    </w:p>
    <w:p w:rsidR="00D60D0D"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وما رأى ركبتيه ، أي وإن احتاج لعلة إلى كشف ركبتيه ليراه ، لم يفعل ذلك عند جليسه حياء منه. وفي بعض النسخ : أرى ، أي لم يكشفها عند جليسه. وعلى النسختين يحتمل أن يكون المراد أنه لم يكن يتقدمهم في الجلوس بأن تسبق ركبتاه </w:t>
      </w:r>
      <w:r w:rsidRPr="000575E1">
        <w:rPr>
          <w:rStyle w:val="libAlaemChar"/>
          <w:rtl/>
        </w:rPr>
        <w:t>صلى‌الله‌عليه‌وآله</w:t>
      </w:r>
      <w:r w:rsidRPr="00B1579B">
        <w:rPr>
          <w:rStyle w:val="libFootnoteChar"/>
          <w:rtl/>
        </w:rPr>
        <w:t xml:space="preserve"> ركبهم».</w:t>
      </w:r>
    </w:p>
    <w:p w:rsidR="00D60D0D" w:rsidRPr="00D50D07" w:rsidRDefault="00D60D0D" w:rsidP="009C6F23">
      <w:pPr>
        <w:pStyle w:val="libFootnote0"/>
        <w:rPr>
          <w:rtl/>
        </w:rPr>
      </w:pPr>
      <w:r>
        <w:rPr>
          <w:rtl/>
        </w:rPr>
        <w:t>(</w:t>
      </w:r>
      <w:r w:rsidRPr="00D50D07">
        <w:rPr>
          <w:rtl/>
        </w:rPr>
        <w:t>1) في الوسائل ، ج 12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 xml:space="preserve">2) في البحار : </w:t>
      </w:r>
      <w:r>
        <w:rPr>
          <w:rtl/>
        </w:rPr>
        <w:t>ـ «</w:t>
      </w:r>
      <w:r w:rsidRPr="00D50D07">
        <w:rPr>
          <w:rtl/>
        </w:rPr>
        <w:t>من يده»</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4) المؤمنون </w:t>
      </w:r>
      <w:r>
        <w:rPr>
          <w:rtl/>
        </w:rPr>
        <w:t>(</w:t>
      </w:r>
      <w:r w:rsidRPr="00D50D07">
        <w:rPr>
          <w:rtl/>
        </w:rPr>
        <w:t>23) : 96.</w:t>
      </w:r>
    </w:p>
    <w:p w:rsidR="00D60D0D" w:rsidRPr="00D50D07" w:rsidRDefault="00D60D0D" w:rsidP="009C6F23">
      <w:pPr>
        <w:pStyle w:val="libFootnote0"/>
        <w:rPr>
          <w:rtl/>
        </w:rPr>
      </w:pPr>
      <w:r>
        <w:rPr>
          <w:rtl/>
        </w:rPr>
        <w:t>(</w:t>
      </w:r>
      <w:r w:rsidRPr="00D50D07">
        <w:rPr>
          <w:rtl/>
        </w:rPr>
        <w:t xml:space="preserve">5) في الوسائل ، ج 12 : </w:t>
      </w:r>
      <w:r>
        <w:rPr>
          <w:rtl/>
        </w:rPr>
        <w:t>ـ «</w:t>
      </w:r>
      <w:r w:rsidRPr="00D50D07">
        <w:rPr>
          <w:rtl/>
        </w:rPr>
        <w:t xml:space="preserve">ولا كافأ رسول الله </w:t>
      </w:r>
      <w:r w:rsidRPr="000575E1">
        <w:rPr>
          <w:rStyle w:val="libAlaemChar"/>
          <w:rtl/>
        </w:rPr>
        <w:t>صلى‌الله‌عليه‌وآله</w:t>
      </w:r>
      <w:r w:rsidRPr="00D50D07">
        <w:rPr>
          <w:rtl/>
        </w:rPr>
        <w:t xml:space="preserve"> بسيئة </w:t>
      </w:r>
      <w:r>
        <w:rPr>
          <w:rtl/>
        </w:rPr>
        <w:t>ـ</w:t>
      </w:r>
      <w:r w:rsidRPr="00D50D07">
        <w:rPr>
          <w:rtl/>
        </w:rPr>
        <w:t xml:space="preserve"> إلى قوله </w:t>
      </w:r>
      <w:r>
        <w:rPr>
          <w:rtl/>
        </w:rPr>
        <w:t>ـ</w:t>
      </w:r>
      <w:r w:rsidRPr="00D50D07">
        <w:rPr>
          <w:rtl/>
        </w:rPr>
        <w:t xml:space="preserve"> هي أحسن السيئة ، ففعل»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ن ، بف» والوافي :</w:t>
      </w:r>
      <w:r>
        <w:rPr>
          <w:rtl/>
        </w:rPr>
        <w:t xml:space="preserve"> «</w:t>
      </w:r>
      <w:r w:rsidRPr="00D50D07">
        <w:rPr>
          <w:rtl/>
        </w:rPr>
        <w:t>ذلك له»</w:t>
      </w:r>
      <w:r>
        <w:rPr>
          <w:rtl/>
        </w:rPr>
        <w:t>.</w:t>
      </w:r>
    </w:p>
    <w:p w:rsidR="00D60D0D" w:rsidRPr="00D50D07" w:rsidRDefault="00D60D0D" w:rsidP="009C6F23">
      <w:pPr>
        <w:pStyle w:val="libFootnote0"/>
        <w:rPr>
          <w:rtl/>
        </w:rPr>
      </w:pPr>
      <w:r>
        <w:rPr>
          <w:rtl/>
        </w:rPr>
        <w:t>(</w:t>
      </w:r>
      <w:r w:rsidRPr="00D50D07">
        <w:rPr>
          <w:rtl/>
        </w:rPr>
        <w:t xml:space="preserve">7) يعني أميرالمؤمنين </w:t>
      </w:r>
      <w:r w:rsidRPr="000575E1">
        <w:rPr>
          <w:rStyle w:val="libAlaemChar"/>
          <w:rtl/>
        </w:rPr>
        <w:t>عليه‌السلام</w:t>
      </w:r>
      <w:r w:rsidRPr="00D50D07">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الواو في : والذي ذهب بنفسه ، واو القسم»</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الدبر ، محركة : القرحة ، وفعله كفرح»</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دبرت فيهم يداه ، أي جرحت في تحصيلهم وتملكهم يداه. قال الجزري : الدبر بالتحريك : الجرح الذي يكون في ظهر البعير ، يقال : دبر يدبر دبرا. وقيل : هو أن يقرح خف البعير»</w:t>
      </w:r>
      <w:r>
        <w:rPr>
          <w:rtl/>
        </w:rPr>
        <w:t>.</w:t>
      </w:r>
      <w:r w:rsidRPr="00D50D07">
        <w:rPr>
          <w:rtl/>
        </w:rPr>
        <w:t xml:space="preserve"> وراجع : النهاية ، ج 2 ، ص 97 </w:t>
      </w:r>
      <w:r>
        <w:rPr>
          <w:rtl/>
        </w:rPr>
        <w:t>(</w:t>
      </w:r>
      <w:r w:rsidRPr="00D50D07">
        <w:rPr>
          <w:rtl/>
        </w:rPr>
        <w:t>دبر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w:t>
      </w:r>
      <w:r>
        <w:rPr>
          <w:rtl/>
        </w:rPr>
        <w:t>ـ «</w:t>
      </w:r>
      <w:r w:rsidRPr="00D50D07">
        <w:rPr>
          <w:rtl/>
        </w:rPr>
        <w:t>نازلة»</w:t>
      </w:r>
      <w:r>
        <w:rPr>
          <w:rtl/>
        </w:rPr>
        <w:t>.</w:t>
      </w:r>
      <w:r w:rsidRPr="00D50D07">
        <w:rPr>
          <w:rtl/>
        </w:rPr>
        <w:t xml:space="preserve"> والنازلة : الشديدة ، أو المصيبة الشديدة. راجع : المصباح المنير ، ص 600 ؛ القاموس المحيط ، ج 2 ، ص 1402 </w:t>
      </w:r>
      <w:r>
        <w:rPr>
          <w:rtl/>
        </w:rPr>
        <w:t>(</w:t>
      </w:r>
      <w:r w:rsidRPr="00D50D07">
        <w:rPr>
          <w:rtl/>
        </w:rPr>
        <w:t>نزل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ن ، بن» والبحار :</w:t>
      </w:r>
      <w:r>
        <w:rPr>
          <w:rtl/>
        </w:rPr>
        <w:t xml:space="preserve"> «</w:t>
      </w:r>
      <w:r w:rsidRPr="00D50D07">
        <w:rPr>
          <w:rtl/>
        </w:rPr>
        <w:t>به منه»</w:t>
      </w:r>
      <w:r>
        <w:rPr>
          <w:rtl/>
        </w:rPr>
        <w:t>.</w:t>
      </w:r>
    </w:p>
    <w:p w:rsidR="00D60D0D" w:rsidRPr="00D50D07" w:rsidRDefault="00D60D0D" w:rsidP="00060D07">
      <w:pPr>
        <w:pStyle w:val="libNormal0"/>
        <w:rPr>
          <w:rtl/>
        </w:rPr>
      </w:pPr>
      <w:r>
        <w:rPr>
          <w:rtl/>
        </w:rPr>
        <w:br w:type="page"/>
      </w:r>
      <w:r w:rsidRPr="00D50D07">
        <w:rPr>
          <w:rtl/>
        </w:rPr>
        <w:lastRenderedPageBreak/>
        <w:t xml:space="preserve">جبرئيل عن يمينه ، وميكائيل عن يساره ، ثم ما يرجع حتى يفتح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له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14991 / 176.</w:t>
      </w:r>
      <w:r w:rsidRPr="00D50D07">
        <w:rPr>
          <w:rtl/>
        </w:rPr>
        <w:t xml:space="preserve"> عدة من أصحابنا ، عن سهل بن زياد ، عن أحمد بن محمد بن أبي نصر ، عن حماد بن عثمان ، عن زيد بن الحسن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كان علي </w:t>
      </w:r>
      <w:r w:rsidRPr="000575E1">
        <w:rPr>
          <w:rStyle w:val="libAlaemChar"/>
          <w:rtl/>
        </w:rPr>
        <w:t>عليه‌السلام</w:t>
      </w:r>
      <w:r w:rsidRPr="00D50D07">
        <w:rPr>
          <w:rtl/>
        </w:rPr>
        <w:t xml:space="preserve"> أشبه الناس طعمة </w:t>
      </w:r>
      <w:r w:rsidRPr="0089525C">
        <w:rPr>
          <w:rStyle w:val="libFootnotenumChar"/>
          <w:rtl/>
        </w:rPr>
        <w:t>(3)</w:t>
      </w:r>
      <w:r w:rsidRPr="00D50D07">
        <w:rPr>
          <w:rtl/>
        </w:rPr>
        <w:t xml:space="preserve"> وسيرة </w:t>
      </w:r>
      <w:r w:rsidRPr="0089525C">
        <w:rPr>
          <w:rStyle w:val="libFootnotenumChar"/>
          <w:rtl/>
        </w:rPr>
        <w:t>(4)</w:t>
      </w:r>
      <w:r w:rsidRPr="00D50D07">
        <w:rPr>
          <w:rtl/>
        </w:rPr>
        <w:t xml:space="preserve"> برسول الله </w:t>
      </w:r>
      <w:r w:rsidRPr="000575E1">
        <w:rPr>
          <w:rStyle w:val="libAlaemChar"/>
          <w:rtl/>
        </w:rPr>
        <w:t>صلى‌الله‌عليه‌وآله</w:t>
      </w:r>
      <w:r w:rsidRPr="00D50D07">
        <w:rPr>
          <w:rtl/>
        </w:rPr>
        <w:t xml:space="preserve"> ، كان </w:t>
      </w:r>
      <w:r w:rsidRPr="0089525C">
        <w:rPr>
          <w:rStyle w:val="libFootnotenumChar"/>
          <w:rtl/>
        </w:rPr>
        <w:t>(5)</w:t>
      </w:r>
      <w:r w:rsidRPr="00D50D07">
        <w:rPr>
          <w:rtl/>
        </w:rPr>
        <w:t xml:space="preserve"> يأكل الخبز والزيت ، ويطعم الناس الخبز </w:t>
      </w:r>
      <w:r w:rsidRPr="0089525C">
        <w:rPr>
          <w:rStyle w:val="libFootnotenumChar"/>
          <w:rtl/>
        </w:rPr>
        <w:t>(6)</w:t>
      </w:r>
      <w:r w:rsidRPr="00D50D07">
        <w:rPr>
          <w:rtl/>
        </w:rPr>
        <w:t xml:space="preserve"> واللحم»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علي </w:t>
      </w:r>
      <w:r w:rsidRPr="000575E1">
        <w:rPr>
          <w:rStyle w:val="libAlaemChar"/>
          <w:rtl/>
        </w:rPr>
        <w:t>عليه‌السلام</w:t>
      </w:r>
      <w:r w:rsidRPr="00D50D07">
        <w:rPr>
          <w:rtl/>
        </w:rPr>
        <w:t xml:space="preserve"> يستقي ويحتطب </w:t>
      </w:r>
      <w:r w:rsidRPr="0089525C">
        <w:rPr>
          <w:rStyle w:val="libFootnotenumChar"/>
          <w:rtl/>
        </w:rPr>
        <w:t>(7)</w:t>
      </w:r>
      <w:r w:rsidRPr="00D50D07">
        <w:rPr>
          <w:rtl/>
        </w:rPr>
        <w:t xml:space="preserve"> ، وكانت فاطمة </w:t>
      </w:r>
      <w:r w:rsidRPr="000575E1">
        <w:rPr>
          <w:rStyle w:val="libAlaemChar"/>
          <w:rtl/>
        </w:rPr>
        <w:t>عليها‌السلام</w:t>
      </w:r>
      <w:r w:rsidRPr="00D50D07">
        <w:rPr>
          <w:rtl/>
        </w:rPr>
        <w:t xml:space="preserve"> تطحن وتعجن وتخبز وترقع </w:t>
      </w:r>
      <w:r w:rsidRPr="0089525C">
        <w:rPr>
          <w:rStyle w:val="libFootnotenumChar"/>
          <w:rtl/>
        </w:rPr>
        <w:t>(8)</w:t>
      </w:r>
      <w:r w:rsidRPr="00D50D07">
        <w:rPr>
          <w:rtl/>
        </w:rPr>
        <w:t xml:space="preserve"> ، وكانت من أحسن الناس وجها كأن وجنتيها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2) الكافي ، كتاب الأطعمة ، باب الأكل متكئا ، ح 11564 ؛ والمحاسن ، ص 457 ، كتاب المآكل ، ح 390 وذيل ح 391 ، بسند آخر ، إلى قوله :</w:t>
      </w:r>
      <w:r>
        <w:rPr>
          <w:rtl/>
        </w:rPr>
        <w:t xml:space="preserve"> «</w:t>
      </w:r>
      <w:r w:rsidRPr="00D50D07">
        <w:rPr>
          <w:rtl/>
        </w:rPr>
        <w:t xml:space="preserve">تواضعا لله </w:t>
      </w:r>
      <w:r w:rsidRPr="000575E1">
        <w:rPr>
          <w:rStyle w:val="libAlaemChar"/>
          <w:rtl/>
        </w:rPr>
        <w:t>عزوجل</w:t>
      </w:r>
      <w:r w:rsidRPr="00D50D07">
        <w:rPr>
          <w:rtl/>
        </w:rPr>
        <w:t>» مع اختلاف يسير. الكافي ، كتاب الإيمان والكفر ، باب المصافحة ، ح 2106 ، بسند آخر ، وتمام الرواية فيه :</w:t>
      </w:r>
      <w:r>
        <w:rPr>
          <w:rtl/>
        </w:rPr>
        <w:t xml:space="preserve"> «</w:t>
      </w:r>
      <w:r w:rsidRPr="00D50D07">
        <w:rPr>
          <w:rtl/>
        </w:rPr>
        <w:t xml:space="preserve">ما صافح رسول الله </w:t>
      </w:r>
      <w:r w:rsidRPr="000575E1">
        <w:rPr>
          <w:rStyle w:val="libAlaemChar"/>
          <w:rtl/>
        </w:rPr>
        <w:t>صلى‌الله‌عليه‌وآله</w:t>
      </w:r>
      <w:r w:rsidRPr="00D50D07">
        <w:rPr>
          <w:rtl/>
        </w:rPr>
        <w:t xml:space="preserve"> رجلا قط فنزع يده حتى يكون هو الذي ينزع يده منه» ؛ وفيه ، كتاب الزكاة ، باب كراهية رد السائل ، ح 6062 ، بسند آخر ، وتمام الرواية فيه :</w:t>
      </w:r>
      <w:r>
        <w:rPr>
          <w:rtl/>
        </w:rPr>
        <w:t xml:space="preserve"> «</w:t>
      </w:r>
      <w:r w:rsidRPr="00D50D07">
        <w:rPr>
          <w:rtl/>
        </w:rPr>
        <w:t xml:space="preserve">ما منع رسول الله </w:t>
      </w:r>
      <w:r w:rsidRPr="000575E1">
        <w:rPr>
          <w:rStyle w:val="libAlaemChar"/>
          <w:rtl/>
        </w:rPr>
        <w:t>صلى‌الله‌عليه‌وآله</w:t>
      </w:r>
      <w:r w:rsidRPr="00D50D07">
        <w:rPr>
          <w:rtl/>
        </w:rPr>
        <w:t xml:space="preserve"> سائلا قط إن كان عنده أعطى وإلا قال يأتي الله به»</w:t>
      </w:r>
      <w:r>
        <w:rPr>
          <w:rtl/>
        </w:rPr>
        <w:t>.</w:t>
      </w:r>
      <w:r w:rsidRPr="00D50D07">
        <w:rPr>
          <w:rtl/>
        </w:rPr>
        <w:t xml:space="preserve"> المحاسن ، ص 458 ، كتاب المآكل ، ح 392 ، بسند آخر ، وتمام الرواية فيه :</w:t>
      </w:r>
      <w:r>
        <w:rPr>
          <w:rtl/>
        </w:rPr>
        <w:t xml:space="preserve"> «</w:t>
      </w:r>
      <w:r w:rsidRPr="00D50D07">
        <w:rPr>
          <w:rtl/>
        </w:rPr>
        <w:t xml:space="preserve">ما أكل رسول الله </w:t>
      </w:r>
      <w:r w:rsidRPr="000575E1">
        <w:rPr>
          <w:rStyle w:val="libAlaemChar"/>
          <w:rtl/>
        </w:rPr>
        <w:t>صلى‌الله‌عليه‌وآله</w:t>
      </w:r>
      <w:r w:rsidRPr="00D50D07">
        <w:rPr>
          <w:rtl/>
        </w:rPr>
        <w:t xml:space="preserve"> متكئا قط ولا نحن»</w:t>
      </w:r>
      <w:r>
        <w:rPr>
          <w:rtl/>
        </w:rPr>
        <w:t>.</w:t>
      </w:r>
      <w:r w:rsidRPr="00D50D07">
        <w:rPr>
          <w:rtl/>
        </w:rPr>
        <w:t xml:space="preserve"> راجع : الفقيه ، ج 3 ، ص 354 ، ح 4248 ؛ والزهد ، ص 59 ، ح 156 ؛ والمحاسن ، ص 457 ، كتاب المآكل ، ح 389 الوافي ، ج 3 ، ص 734 ، ح 1346 ؛ الوسائل ، ج 12 ، ص 143 ، ح 15888 ؛ وفيه ، ج 24 ، ص 249 ، ح 30461 ، إلى قوله :</w:t>
      </w:r>
      <w:r>
        <w:rPr>
          <w:rtl/>
        </w:rPr>
        <w:t xml:space="preserve"> «</w:t>
      </w:r>
      <w:r w:rsidRPr="00D50D07">
        <w:rPr>
          <w:rtl/>
        </w:rPr>
        <w:t xml:space="preserve">تواضعا لله </w:t>
      </w:r>
      <w:r w:rsidRPr="000575E1">
        <w:rPr>
          <w:rStyle w:val="libAlaemChar"/>
          <w:rtl/>
        </w:rPr>
        <w:t>عزوجل</w:t>
      </w:r>
      <w:r w:rsidRPr="00D50D07">
        <w:rPr>
          <w:rtl/>
        </w:rPr>
        <w:t>» ؛ البحار ، ج 41 ، ص 130 ، ح 41.</w:t>
      </w:r>
    </w:p>
    <w:p w:rsidR="00D60D0D" w:rsidRPr="00D50D07" w:rsidRDefault="00D60D0D" w:rsidP="009C6F23">
      <w:pPr>
        <w:pStyle w:val="libFootnote0"/>
        <w:rPr>
          <w:rtl/>
        </w:rPr>
      </w:pPr>
      <w:r>
        <w:rPr>
          <w:rtl/>
        </w:rPr>
        <w:t>(</w:t>
      </w:r>
      <w:r w:rsidRPr="00D50D07">
        <w:rPr>
          <w:rtl/>
        </w:rPr>
        <w:t>3) الطعمة ، بالكسر خاصة : حالة الأكل ، وقرأها العلامة المازندراني بالضم ؛ حيث قال :</w:t>
      </w:r>
      <w:r>
        <w:rPr>
          <w:rtl/>
        </w:rPr>
        <w:t xml:space="preserve"> «</w:t>
      </w:r>
      <w:r w:rsidRPr="00D50D07">
        <w:rPr>
          <w:rtl/>
        </w:rPr>
        <w:t>الطعمة ، بالضم : المأكلة ، وهي ما يؤكل»</w:t>
      </w:r>
      <w:r>
        <w:rPr>
          <w:rtl/>
        </w:rPr>
        <w:t>.</w:t>
      </w:r>
      <w:r w:rsidRPr="00D50D07">
        <w:rPr>
          <w:rtl/>
        </w:rPr>
        <w:t xml:space="preserve"> راجع : النهاية ، ج 3 ، ص 126 ؛ القاموس المحيط ، ج 2 ، ص 1492 </w:t>
      </w:r>
      <w:r>
        <w:rPr>
          <w:rtl/>
        </w:rPr>
        <w:t>(</w:t>
      </w:r>
      <w:r w:rsidRPr="00D50D07">
        <w:rPr>
          <w:rtl/>
        </w:rPr>
        <w:t>طعم</w:t>
      </w:r>
      <w:r>
        <w:rPr>
          <w:rtl/>
        </w:rPr>
        <w:t>).</w:t>
      </w:r>
    </w:p>
    <w:p w:rsidR="00D60D0D" w:rsidRPr="00D50D07" w:rsidRDefault="00D60D0D" w:rsidP="009C6F23">
      <w:pPr>
        <w:pStyle w:val="libFootnote0"/>
        <w:rPr>
          <w:rtl/>
        </w:rPr>
      </w:pPr>
      <w:r>
        <w:rPr>
          <w:rtl/>
        </w:rPr>
        <w:t>(</w:t>
      </w:r>
      <w:r w:rsidRPr="00D50D07">
        <w:rPr>
          <w:rtl/>
        </w:rPr>
        <w:t xml:space="preserve">4) السيرة : الطريقة والهيئة والحالة. المصباح المنير ، ص 299 </w:t>
      </w:r>
      <w:r>
        <w:rPr>
          <w:rtl/>
        </w:rPr>
        <w:t>(</w:t>
      </w:r>
      <w:r w:rsidRPr="00D50D07">
        <w:rPr>
          <w:rtl/>
        </w:rPr>
        <w:t>سير</w:t>
      </w:r>
      <w:r>
        <w:rPr>
          <w:rtl/>
        </w:rPr>
        <w:t>).</w:t>
      </w:r>
    </w:p>
    <w:p w:rsidR="00D60D0D" w:rsidRPr="00D50D07" w:rsidRDefault="00D60D0D" w:rsidP="009C6F23">
      <w:pPr>
        <w:pStyle w:val="libFootnote0"/>
        <w:rPr>
          <w:rtl/>
        </w:rPr>
      </w:pPr>
      <w:r>
        <w:rPr>
          <w:rtl/>
        </w:rPr>
        <w:t>(</w:t>
      </w:r>
      <w:r w:rsidRPr="00D50D07">
        <w:rPr>
          <w:rtl/>
        </w:rPr>
        <w:t>5) هكذا في معظم النسخ التي قوبلت والوافي وشرح المازندرانى والكافي ، ح 11876 والمحاسن. وفي</w:t>
      </w:r>
      <w:r>
        <w:rPr>
          <w:rtl/>
        </w:rPr>
        <w:t xml:space="preserve"> «</w:t>
      </w:r>
      <w:r w:rsidRPr="00D50D07">
        <w:rPr>
          <w:rtl/>
        </w:rPr>
        <w:t>د» والمطبوع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 xml:space="preserve">6) في الكافي ، ح 11876 والمحاسن : </w:t>
      </w:r>
      <w:r>
        <w:rPr>
          <w:rtl/>
        </w:rPr>
        <w:t>+ «</w:t>
      </w:r>
      <w:r w:rsidRPr="00D50D07">
        <w:rPr>
          <w:rtl/>
        </w:rPr>
        <w:t>والخل»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م ، ن ، بف ، بن ، جت ، جد» والوافي والبحار :</w:t>
      </w:r>
      <w:r>
        <w:rPr>
          <w:rtl/>
        </w:rPr>
        <w:t xml:space="preserve"> «</w:t>
      </w:r>
      <w:r w:rsidRPr="00D50D07">
        <w:rPr>
          <w:rtl/>
        </w:rPr>
        <w:t>ويحطب»</w:t>
      </w:r>
      <w:r>
        <w:rPr>
          <w:rtl/>
        </w:rPr>
        <w:t>.</w:t>
      </w:r>
    </w:p>
    <w:p w:rsidR="00D60D0D" w:rsidRPr="00D50D07" w:rsidRDefault="00D60D0D" w:rsidP="009C6F23">
      <w:pPr>
        <w:pStyle w:val="libFootnote0"/>
        <w:rPr>
          <w:rtl/>
        </w:rPr>
      </w:pPr>
      <w:r>
        <w:rPr>
          <w:rtl/>
        </w:rPr>
        <w:t>(</w:t>
      </w:r>
      <w:r w:rsidRPr="00D50D07">
        <w:rPr>
          <w:rtl/>
        </w:rPr>
        <w:t xml:space="preserve">8) الرقع : ترميم الثوب وإصلاحه بالرقعة ، وهي خرقة يجعل مكان القطع من الثوب. راجع : النهاية ، ج 2 ، ص 251 ؛ المصباح المنير ، ص 235 </w:t>
      </w:r>
      <w:r>
        <w:rPr>
          <w:rtl/>
        </w:rPr>
        <w:t>(</w:t>
      </w:r>
      <w:r w:rsidRPr="00D50D07">
        <w:rPr>
          <w:rtl/>
        </w:rPr>
        <w:t>رقع</w:t>
      </w:r>
      <w:r>
        <w:rPr>
          <w:rtl/>
        </w:rPr>
        <w:t>).</w:t>
      </w:r>
    </w:p>
    <w:p w:rsidR="00D60D0D" w:rsidRDefault="00D60D0D" w:rsidP="009C6F23">
      <w:pPr>
        <w:pStyle w:val="libFootnote0"/>
        <w:rPr>
          <w:rtl/>
        </w:rPr>
      </w:pPr>
      <w:r>
        <w:rPr>
          <w:rtl/>
        </w:rPr>
        <w:t>(</w:t>
      </w:r>
      <w:r w:rsidRPr="00D50D07">
        <w:rPr>
          <w:rtl/>
        </w:rPr>
        <w:t>9) الوجنة ، مثلثة وككلمة ومحركة ، والاجنة ، مثلثة : ما ارتفع من الخدين. القاموس المحيط ، ج 2 ،</w:t>
      </w:r>
    </w:p>
    <w:p w:rsidR="00D60D0D" w:rsidRPr="00D50D07" w:rsidRDefault="00D60D0D" w:rsidP="00060D07">
      <w:pPr>
        <w:pStyle w:val="libNormal0"/>
        <w:rPr>
          <w:rtl/>
        </w:rPr>
      </w:pPr>
      <w:r>
        <w:rPr>
          <w:rtl/>
        </w:rPr>
        <w:br w:type="page"/>
      </w:r>
      <w:r w:rsidRPr="00D50D07">
        <w:rPr>
          <w:rtl/>
        </w:rPr>
        <w:lastRenderedPageBreak/>
        <w:t xml:space="preserve">وردتان </w:t>
      </w:r>
      <w:r w:rsidRPr="0089525C">
        <w:rPr>
          <w:rStyle w:val="libFootnotenumChar"/>
          <w:rtl/>
        </w:rPr>
        <w:t>(1)</w:t>
      </w:r>
      <w:r w:rsidRPr="00D50D07">
        <w:rPr>
          <w:rtl/>
        </w:rPr>
        <w:t xml:space="preserve"> ، صلى الله عليها وعلى أبيها وبعلها وولدها </w:t>
      </w:r>
      <w:r w:rsidRPr="0089525C">
        <w:rPr>
          <w:rStyle w:val="libFootnotenumChar"/>
          <w:rtl/>
        </w:rPr>
        <w:t>(2)</w:t>
      </w:r>
      <w:r w:rsidRPr="00D50D07">
        <w:rPr>
          <w:rtl/>
        </w:rPr>
        <w:t xml:space="preserve"> الطاهرين»</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14992 / 177.</w:t>
      </w:r>
      <w:r w:rsidRPr="00D50D07">
        <w:rPr>
          <w:rtl/>
        </w:rPr>
        <w:t xml:space="preserve"> سهل بن زياد </w:t>
      </w:r>
      <w:r w:rsidRPr="0089525C">
        <w:rPr>
          <w:rStyle w:val="libFootnotenumChar"/>
          <w:rtl/>
        </w:rPr>
        <w:t>(4)</w:t>
      </w:r>
      <w:r w:rsidRPr="00D50D07">
        <w:rPr>
          <w:rtl/>
        </w:rPr>
        <w:t xml:space="preserve"> ، عن الريان بن الصلت ، عن يونس رفعه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لم يبعث نبيا قط إلا صاحب مرة </w:t>
      </w:r>
      <w:r w:rsidRPr="0089525C">
        <w:rPr>
          <w:rStyle w:val="libFootnotenumChar"/>
          <w:rtl/>
        </w:rPr>
        <w:t>(5)</w:t>
      </w:r>
      <w:r w:rsidRPr="00D50D07">
        <w:rPr>
          <w:rtl/>
        </w:rPr>
        <w:t xml:space="preserve"> سوداء صافية ، وما بعث الله </w:t>
      </w:r>
      <w:r w:rsidRPr="0089525C">
        <w:rPr>
          <w:rStyle w:val="libFootnotenumChar"/>
          <w:rtl/>
        </w:rPr>
        <w:t>(6)</w:t>
      </w:r>
      <w:r w:rsidRPr="00D50D07">
        <w:rPr>
          <w:rtl/>
        </w:rPr>
        <w:t xml:space="preserve"> نبيا قط </w:t>
      </w:r>
      <w:r w:rsidRPr="0089525C">
        <w:rPr>
          <w:rStyle w:val="libFootnotenumChar"/>
          <w:rtl/>
        </w:rPr>
        <w:t>(7)</w:t>
      </w:r>
      <w:r w:rsidRPr="00D50D07">
        <w:rPr>
          <w:rtl/>
        </w:rPr>
        <w:t xml:space="preserve"> حتى يقر له بالبداء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ص 1625 </w:t>
      </w:r>
      <w:r>
        <w:rPr>
          <w:rtl/>
        </w:rPr>
        <w:t>(</w:t>
      </w:r>
      <w:r w:rsidRPr="00D50D07">
        <w:rPr>
          <w:rtl/>
        </w:rPr>
        <w:t>وجن</w:t>
      </w:r>
      <w:r>
        <w:rPr>
          <w:rtl/>
        </w:rPr>
        <w:t>).</w:t>
      </w:r>
    </w:p>
    <w:p w:rsidR="00D60D0D" w:rsidRPr="00D50D07" w:rsidRDefault="00D60D0D" w:rsidP="009C6F23">
      <w:pPr>
        <w:pStyle w:val="libFootnote0"/>
        <w:rPr>
          <w:rtl/>
        </w:rPr>
      </w:pPr>
      <w:r>
        <w:rPr>
          <w:rtl/>
        </w:rPr>
        <w:t>(</w:t>
      </w:r>
      <w:r w:rsidRPr="00D50D07">
        <w:rPr>
          <w:rtl/>
        </w:rPr>
        <w:t xml:space="preserve">1) الوردة : تأنيث الورد ، وهو لون أحمر يضرب إلى صفرة حسنة في كل شيء. لسان العرب ، ج 3 ، ص 456 </w:t>
      </w:r>
      <w:r>
        <w:rPr>
          <w:rtl/>
        </w:rPr>
        <w:t>(</w:t>
      </w:r>
      <w:r w:rsidRPr="00D50D07">
        <w:rPr>
          <w:rtl/>
        </w:rPr>
        <w:t>ورد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w:t>
      </w:r>
      <w:r>
        <w:rPr>
          <w:rtl/>
        </w:rPr>
        <w:t xml:space="preserve"> «</w:t>
      </w:r>
      <w:r w:rsidRPr="00D50D07">
        <w:rPr>
          <w:rtl/>
        </w:rPr>
        <w:t>وولداها»</w:t>
      </w:r>
      <w:r>
        <w:rPr>
          <w:rtl/>
        </w:rPr>
        <w:t>.</w:t>
      </w:r>
    </w:p>
    <w:p w:rsidR="00D60D0D" w:rsidRPr="00D50D07" w:rsidRDefault="00D60D0D" w:rsidP="009C6F23">
      <w:pPr>
        <w:pStyle w:val="libFootnote0"/>
        <w:rPr>
          <w:rtl/>
        </w:rPr>
      </w:pPr>
      <w:r>
        <w:rPr>
          <w:rtl/>
        </w:rPr>
        <w:t>(</w:t>
      </w:r>
      <w:r w:rsidRPr="00D50D07">
        <w:rPr>
          <w:rtl/>
        </w:rPr>
        <w:t>3) الكافي ، كتاب الأطعمة ، باب الخل والزيت ، ح 11876 ؛ والمحاسن ، ص 483 ، كتاب المآكل ، ح 525 ، بسندهما عن حماد بن عثمان ، إلى قوله :</w:t>
      </w:r>
      <w:r>
        <w:rPr>
          <w:rtl/>
        </w:rPr>
        <w:t xml:space="preserve"> «</w:t>
      </w:r>
      <w:r w:rsidRPr="00D50D07">
        <w:rPr>
          <w:rtl/>
        </w:rPr>
        <w:t>الخبزو اللحم»</w:t>
      </w:r>
      <w:r>
        <w:rPr>
          <w:rtl/>
        </w:rPr>
        <w:t>.</w:t>
      </w:r>
      <w:r w:rsidRPr="00D50D07">
        <w:rPr>
          <w:rtl/>
        </w:rPr>
        <w:t xml:space="preserve"> راجع : قرب الإسناد ، ص 113 ، ح 391 الوافي ، ج 3 ، ص 735 ، ح 1348 ؛ البحار ، ج 41 ، ص 131 ، ح 42.</w:t>
      </w:r>
    </w:p>
    <w:p w:rsidR="00D60D0D" w:rsidRPr="00D50D07" w:rsidRDefault="00D60D0D" w:rsidP="009C6F23">
      <w:pPr>
        <w:pStyle w:val="libFootnote0"/>
        <w:rPr>
          <w:rtl/>
        </w:rPr>
      </w:pPr>
      <w:r>
        <w:rPr>
          <w:rtl/>
        </w:rPr>
        <w:t>(</w:t>
      </w:r>
      <w:r w:rsidRPr="00D50D07">
        <w:rPr>
          <w:rtl/>
        </w:rPr>
        <w:t>4)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5) في شرح المازندراني ، ج 12 ، ص 183 :</w:t>
      </w:r>
      <w:r>
        <w:rPr>
          <w:rtl/>
        </w:rPr>
        <w:t xml:space="preserve"> «</w:t>
      </w:r>
      <w:r w:rsidRPr="00D50D07">
        <w:rPr>
          <w:rtl/>
        </w:rPr>
        <w:t>المرة ، بالكسر : مزاج من أمزجة البدن ، والقوة والشدة أيضا ، فيمكن أن يراد بها الخلط الأسود الصافي ، كما صرح به بعض الأفاضل وقال : إنه أصلح وأنفع بحال الإنسان في حدة الطبع ودقة النظر ، وأن يكون كناية عن القوة الغضبية الصافية عن رذيلتي الإفراط والتفريط ، ويعبر عنه بالشجاعة»</w:t>
      </w:r>
      <w:r>
        <w:rPr>
          <w:rtl/>
        </w:rPr>
        <w:t>.</w:t>
      </w:r>
    </w:p>
    <w:p w:rsidR="00D60D0D" w:rsidRPr="00D50D07" w:rsidRDefault="00D60D0D" w:rsidP="00806E06">
      <w:pPr>
        <w:pStyle w:val="libNormal"/>
        <w:rPr>
          <w:rtl/>
        </w:rPr>
      </w:pPr>
      <w:r w:rsidRPr="00B1579B">
        <w:rPr>
          <w:rStyle w:val="libFootnoteChar"/>
          <w:rtl/>
        </w:rPr>
        <w:t xml:space="preserve">وفي مرآة العقول ، ج 26 ، ص 31 : «قوله </w:t>
      </w:r>
      <w:r w:rsidRPr="000575E1">
        <w:rPr>
          <w:rStyle w:val="libAlaemChar"/>
          <w:rtl/>
        </w:rPr>
        <w:t>عليه‌السلام</w:t>
      </w:r>
      <w:r w:rsidRPr="00B1579B">
        <w:rPr>
          <w:rStyle w:val="libFootnoteChar"/>
          <w:rtl/>
        </w:rPr>
        <w:t xml:space="preserve"> : إلاصاحب مرة سوداء صافية ، لعلها كناية عن شدة غضبهم في ما يسخط الله ، وتنمرهم في ذات الله ، وحدة ذهنهم وفهمهم ، وتوصيفها بالصفاءلبيان خلوصها عما يلزم تلك المرة غالبا من الأخلاق الذميمة والخيالات الفاسدة». وراجع : النهاية ، ج 4 ، ص 316 ؛ القاموس المحيط ، ج 1 ، ص 659 (مرر).</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ل ، جد»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جد» : </w:t>
      </w:r>
      <w:r>
        <w:rPr>
          <w:rtl/>
        </w:rPr>
        <w:t>ـ «</w:t>
      </w:r>
      <w:r w:rsidRPr="00D50D07">
        <w:rPr>
          <w:rtl/>
        </w:rPr>
        <w:t>قط»</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البداء ، بالفتح والمد : إيجاد الأشياء كل شيء في وقته بتقدير وتدبير وإرادة حادثة لمصلحة لايعلمها إلاهو»</w:t>
      </w:r>
      <w:r>
        <w:rPr>
          <w:rtl/>
        </w:rPr>
        <w:t>.</w:t>
      </w:r>
      <w:r w:rsidRPr="00D50D07">
        <w:rPr>
          <w:rtl/>
        </w:rPr>
        <w:t xml:space="preserve"> وقد مضى معنى البداء مفصلا أول باب البداء ، إن شئت فراجع هناك.</w:t>
      </w:r>
    </w:p>
    <w:p w:rsidR="00D60D0D" w:rsidRPr="00D50D07" w:rsidRDefault="00D60D0D" w:rsidP="009C6F23">
      <w:pPr>
        <w:pStyle w:val="libFootnote0"/>
        <w:rPr>
          <w:rtl/>
        </w:rPr>
      </w:pPr>
      <w:r>
        <w:rPr>
          <w:rtl/>
        </w:rPr>
        <w:t>(</w:t>
      </w:r>
      <w:r w:rsidRPr="00D50D07">
        <w:rPr>
          <w:rtl/>
        </w:rPr>
        <w:t xml:space="preserve">9) الكافي ، كتاب التوحيد ، باب البداء ، ح 383 ؛ والتهذيب ، ج 9 ، ص 102 ، ح 446 ؛ والتوحيد ، ص 133 ، ح 6 ؛ والغيبة للطوسي ، ص 430 ، بسند آخر عن الريان بن الصلت ، عن الرضا </w:t>
      </w:r>
      <w:r w:rsidRPr="000575E1">
        <w:rPr>
          <w:rStyle w:val="libAlaemChar"/>
          <w:rtl/>
        </w:rPr>
        <w:t>عليه‌السلام</w:t>
      </w:r>
      <w:r w:rsidRPr="00D50D07">
        <w:rPr>
          <w:rtl/>
        </w:rPr>
        <w:t xml:space="preserve">. تفسير القمي ، ج 1 ، ص 194 ، بسند آخر عن الرضا </w:t>
      </w:r>
      <w:r w:rsidRPr="000575E1">
        <w:rPr>
          <w:rStyle w:val="libAlaemChar"/>
          <w:rtl/>
        </w:rPr>
        <w:t>عليه‌السلام</w:t>
      </w:r>
      <w:r w:rsidRPr="00D50D07">
        <w:rPr>
          <w:rtl/>
        </w:rPr>
        <w:t xml:space="preserve"> ، وفي كلها من قوله :</w:t>
      </w:r>
      <w:r>
        <w:rPr>
          <w:rtl/>
        </w:rPr>
        <w:t xml:space="preserve"> «</w:t>
      </w:r>
      <w:r w:rsidRPr="00D50D07">
        <w:rPr>
          <w:rtl/>
        </w:rPr>
        <w:t xml:space="preserve">وما بعث الله نبياقط» مع اختلاف يسير وزيادة. وفيه ، ج 2 ، ص 334 ، بسند آخر عن الرضا </w:t>
      </w:r>
      <w:r w:rsidRPr="000575E1">
        <w:rPr>
          <w:rStyle w:val="libAlaemChar"/>
          <w:rtl/>
        </w:rPr>
        <w:t>عليه‌السلام</w:t>
      </w:r>
      <w:r w:rsidRPr="00D50D07">
        <w:rPr>
          <w:rtl/>
        </w:rPr>
        <w:t xml:space="preserve"> ، إلى قوله :</w:t>
      </w:r>
      <w:r>
        <w:rPr>
          <w:rtl/>
        </w:rPr>
        <w:t xml:space="preserve"> «</w:t>
      </w:r>
      <w:r w:rsidRPr="00D50D07">
        <w:rPr>
          <w:rtl/>
        </w:rPr>
        <w:t>سوداء صافية»</w:t>
      </w:r>
      <w:r>
        <w:rPr>
          <w:rtl/>
        </w:rPr>
        <w:t>.</w:t>
      </w:r>
      <w:r w:rsidRPr="00D50D07">
        <w:rPr>
          <w:rtl/>
        </w:rPr>
        <w:t xml:space="preserve"> وراجع : المحاسن ، ص 234 ، كتاب مصابيح الظلم ، ح 190 الوافي ، ج 1 ، ص 510 ، ح 407.</w:t>
      </w:r>
    </w:p>
    <w:p w:rsidR="00D60D0D" w:rsidRPr="00D50D07" w:rsidRDefault="00D60D0D" w:rsidP="00806E06">
      <w:pPr>
        <w:pStyle w:val="libNormal"/>
        <w:rPr>
          <w:rtl/>
        </w:rPr>
      </w:pPr>
      <w:r>
        <w:rPr>
          <w:rtl/>
        </w:rPr>
        <w:br w:type="page"/>
      </w:r>
      <w:r w:rsidRPr="00727229">
        <w:rPr>
          <w:rStyle w:val="libBold2Char"/>
          <w:rtl/>
        </w:rPr>
        <w:lastRenderedPageBreak/>
        <w:t>14993 / 178.</w:t>
      </w:r>
      <w:r w:rsidRPr="00D50D07">
        <w:rPr>
          <w:rtl/>
        </w:rPr>
        <w:t xml:space="preserve"> سهل </w:t>
      </w:r>
      <w:r w:rsidRPr="0089525C">
        <w:rPr>
          <w:rStyle w:val="libFootnotenumChar"/>
          <w:rtl/>
        </w:rPr>
        <w:t>(1)</w:t>
      </w:r>
      <w:r w:rsidRPr="00D50D07">
        <w:rPr>
          <w:rtl/>
        </w:rPr>
        <w:t xml:space="preserve"> ، عن يعقوب بن يزيد ، عن عبد الحميد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نفروا برسول </w:t>
      </w:r>
      <w:r w:rsidRPr="0089525C">
        <w:rPr>
          <w:rStyle w:val="libFootnotenumChar"/>
          <w:rtl/>
        </w:rPr>
        <w:t>(2)</w:t>
      </w:r>
      <w:r w:rsidRPr="00D50D07">
        <w:rPr>
          <w:rtl/>
        </w:rPr>
        <w:t xml:space="preserve"> الله </w:t>
      </w:r>
      <w:r w:rsidRPr="000575E1">
        <w:rPr>
          <w:rStyle w:val="libAlaemChar"/>
          <w:rtl/>
        </w:rPr>
        <w:t>صلى‌الله‌عليه‌وآله</w:t>
      </w:r>
      <w:r w:rsidRPr="00D50D07">
        <w:rPr>
          <w:rtl/>
        </w:rPr>
        <w:t xml:space="preserve"> ناقته ، قالت له الناقة : والله لا أزلت خفا عن خف ولو قطعت إربا </w:t>
      </w:r>
      <w:r w:rsidRPr="0089525C">
        <w:rPr>
          <w:rStyle w:val="libFootnotenumChar"/>
          <w:rtl/>
        </w:rPr>
        <w:t>(3)</w:t>
      </w:r>
      <w:r w:rsidRPr="00D50D07">
        <w:rPr>
          <w:rtl/>
        </w:rPr>
        <w:t xml:space="preserve"> إربا»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14994 / 179.</w:t>
      </w:r>
      <w:r w:rsidRPr="00D50D07">
        <w:rPr>
          <w:rtl/>
        </w:rPr>
        <w:t xml:space="preserve"> علي بن إبراهيم ، عن أبيه ؛ وعدة من أصحابنا ، عن سهل بن زياد ، عن يعقوب بن يزيد جميعا ، عن حماد بن عيسى ، عن إبراهيم بن عمر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أنه قال :</w:t>
      </w:r>
      <w:r>
        <w:rPr>
          <w:rtl/>
        </w:rPr>
        <w:t xml:space="preserve"> «</w:t>
      </w:r>
      <w:r w:rsidRPr="00D50D07">
        <w:rPr>
          <w:rtl/>
        </w:rPr>
        <w:t xml:space="preserve">يا ليتنا </w:t>
      </w:r>
      <w:r w:rsidRPr="0089525C">
        <w:rPr>
          <w:rStyle w:val="libFootnotenumChar"/>
          <w:rtl/>
        </w:rPr>
        <w:t>(5)</w:t>
      </w:r>
      <w:r w:rsidRPr="00D50D07">
        <w:rPr>
          <w:rtl/>
        </w:rPr>
        <w:t xml:space="preserve"> سيارة </w:t>
      </w:r>
      <w:r w:rsidRPr="0089525C">
        <w:rPr>
          <w:rStyle w:val="libFootnotenumChar"/>
          <w:rtl/>
        </w:rPr>
        <w:t>(6)</w:t>
      </w:r>
      <w:r w:rsidRPr="00D50D07">
        <w:rPr>
          <w:rtl/>
        </w:rPr>
        <w:t xml:space="preserve"> مثل آل يعقوب حتى يحكم الله بيننا وبين خلقه»</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14995 / 180.</w:t>
      </w:r>
      <w:r w:rsidRPr="00D50D07">
        <w:rPr>
          <w:rtl/>
        </w:rPr>
        <w:t xml:space="preserve"> سهل بن زياد </w:t>
      </w:r>
      <w:r w:rsidRPr="0089525C">
        <w:rPr>
          <w:rStyle w:val="libFootnotenumChar"/>
          <w:rtl/>
        </w:rPr>
        <w:t>(8)</w:t>
      </w:r>
      <w:r w:rsidRPr="00D50D07">
        <w:rPr>
          <w:rtl/>
        </w:rPr>
        <w:t xml:space="preserve"> ، عن يعقوب بن يزيد ، عن إسماعيل بن قتيبة </w:t>
      </w:r>
      <w:r w:rsidRPr="0089525C">
        <w:rPr>
          <w:rStyle w:val="libFootnotenumChar"/>
          <w:rtl/>
        </w:rPr>
        <w:t>(9)</w:t>
      </w:r>
      <w:r w:rsidRPr="00D50D07">
        <w:rPr>
          <w:rtl/>
        </w:rPr>
        <w:t xml:space="preserve"> ،</w:t>
      </w:r>
      <w:r>
        <w:rPr>
          <w:rFonts w:hint="cs"/>
          <w:rtl/>
        </w:rPr>
        <w:t xml:space="preserve">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كسابقه.</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لرسول»</w:t>
      </w:r>
      <w:r>
        <w:rPr>
          <w:rtl/>
        </w:rPr>
        <w:t>.</w:t>
      </w:r>
    </w:p>
    <w:p w:rsidR="00D60D0D" w:rsidRPr="00D50D07" w:rsidRDefault="00D60D0D" w:rsidP="009C6F23">
      <w:pPr>
        <w:pStyle w:val="libFootnote0"/>
        <w:rPr>
          <w:rtl/>
        </w:rPr>
      </w:pPr>
      <w:r>
        <w:rPr>
          <w:rtl/>
        </w:rPr>
        <w:t>(</w:t>
      </w:r>
      <w:r w:rsidRPr="00D50D07">
        <w:rPr>
          <w:rtl/>
        </w:rPr>
        <w:t xml:space="preserve">3) الإرب : العضو الموفر الكامل الذي لم ينقص منه شيء ، ويقال لكل عضو : إرب ، يقال : قطعته إربا إربا ، أي عضوا عضوا. لسان العرب ، ج 1 ، ص 209 </w:t>
      </w:r>
      <w:r>
        <w:rPr>
          <w:rtl/>
        </w:rPr>
        <w:t>(</w:t>
      </w:r>
      <w:r w:rsidRPr="00D50D07">
        <w:rPr>
          <w:rtl/>
        </w:rPr>
        <w:t>أرب</w:t>
      </w:r>
      <w:r>
        <w:rPr>
          <w:rtl/>
        </w:rPr>
        <w:t>).</w:t>
      </w:r>
      <w:r w:rsidRPr="00D50D07">
        <w:rPr>
          <w:rtl/>
        </w:rPr>
        <w:t xml:space="preserve"> وهذا الحديث إشارة إلى ما فعله المنافقون في ليلة العقبة ، فللتفصيل راجع : الوافي ، ج 2 ، ص 213 </w:t>
      </w:r>
      <w:r>
        <w:rPr>
          <w:rtl/>
        </w:rPr>
        <w:t>ـ</w:t>
      </w:r>
      <w:r w:rsidRPr="00D50D07">
        <w:rPr>
          <w:rtl/>
        </w:rPr>
        <w:t xml:space="preserve"> 215 ؛ مرآة العقول ، ج 26 ، ص 32 </w:t>
      </w:r>
      <w:r>
        <w:rPr>
          <w:rtl/>
        </w:rPr>
        <w:t>ـ</w:t>
      </w:r>
      <w:r w:rsidRPr="00D50D07">
        <w:rPr>
          <w:rtl/>
        </w:rPr>
        <w:t xml:space="preserve"> 33.</w:t>
      </w:r>
    </w:p>
    <w:p w:rsidR="00D60D0D" w:rsidRPr="00D50D07" w:rsidRDefault="00D60D0D" w:rsidP="009C6F23">
      <w:pPr>
        <w:pStyle w:val="libFootnote0"/>
        <w:rPr>
          <w:rtl/>
        </w:rPr>
      </w:pPr>
      <w:r>
        <w:rPr>
          <w:rtl/>
        </w:rPr>
        <w:t>(</w:t>
      </w:r>
      <w:r w:rsidRPr="00D50D07">
        <w:rPr>
          <w:rtl/>
        </w:rPr>
        <w:t xml:space="preserve">4) بصائر الدرجات ، ص 348 ، ح 6 ؛ والاختصاص ، ص 297 ، عن يعقوب بن يزيد ، عن عبد الحميد بن سالم العطار ، عن هارون بن خارجة أو غيره ، عن أبي عبد الله </w:t>
      </w:r>
      <w:r w:rsidRPr="000575E1">
        <w:rPr>
          <w:rStyle w:val="libAlaemChar"/>
          <w:rtl/>
        </w:rPr>
        <w:t>عليه‌السلام</w:t>
      </w:r>
      <w:r w:rsidRPr="00D50D07">
        <w:rPr>
          <w:rtl/>
        </w:rPr>
        <w:t xml:space="preserve"> ، مع اختلاف يسير الوافي ، ج 2 ، ص 213 ، ح 676 ؛ البحار ، ج 21 ، ص 249 ، ح 26.</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د ، ل» :</w:t>
      </w:r>
      <w:r>
        <w:rPr>
          <w:rtl/>
        </w:rPr>
        <w:t xml:space="preserve"> «</w:t>
      </w:r>
      <w:r w:rsidRPr="00D50D07">
        <w:rPr>
          <w:rtl/>
        </w:rPr>
        <w:t>يا ليت لنا» بدل</w:t>
      </w:r>
      <w:r>
        <w:rPr>
          <w:rtl/>
        </w:rPr>
        <w:t xml:space="preserve"> «</w:t>
      </w:r>
      <w:r w:rsidRPr="00D50D07">
        <w:rPr>
          <w:rtl/>
        </w:rPr>
        <w:t>يا ليتنا»</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 xml:space="preserve">إنما تمنى </w:t>
      </w:r>
      <w:r w:rsidRPr="000575E1">
        <w:rPr>
          <w:rStyle w:val="libAlaemChar"/>
          <w:rtl/>
        </w:rPr>
        <w:t>عليه‌السلام</w:t>
      </w:r>
      <w:r w:rsidRPr="00D50D07">
        <w:rPr>
          <w:rtl/>
        </w:rPr>
        <w:t xml:space="preserve"> أن يكون مسافرا في البلاد مثل أولاد يعقوب لكثرة ما لقيه من الأذى في بلده من العشائر والسلطان الجائر وخروج بني عمه واحد بعد واحد على السلطان وهلاكه على يديه ، إلى غير ذلك»</w:t>
      </w:r>
      <w:r>
        <w:rPr>
          <w:rtl/>
        </w:rPr>
        <w:t>.</w:t>
      </w:r>
      <w:r w:rsidRPr="00D50D07">
        <w:rPr>
          <w:rtl/>
        </w:rPr>
        <w:t xml:space="preserve"> وقيل غير ذلك. راجع : شرح المازندراني ، ج 12 ، ص 184 ؛ مرآة العقول ، ج 26 ، ص 33.</w:t>
      </w:r>
    </w:p>
    <w:p w:rsidR="00D60D0D" w:rsidRPr="00D50D07" w:rsidRDefault="00D60D0D" w:rsidP="009C6F23">
      <w:pPr>
        <w:pStyle w:val="libFootnote0"/>
        <w:rPr>
          <w:rtl/>
        </w:rPr>
      </w:pPr>
      <w:r>
        <w:rPr>
          <w:rtl/>
        </w:rPr>
        <w:t>(</w:t>
      </w:r>
      <w:r w:rsidRPr="00D50D07">
        <w:rPr>
          <w:rtl/>
        </w:rPr>
        <w:t>7) الوافي ، ج 2 ، ص 235 ، ح 700.</w:t>
      </w:r>
    </w:p>
    <w:p w:rsidR="00D60D0D" w:rsidRPr="00D50D07" w:rsidRDefault="00D60D0D" w:rsidP="009C6F23">
      <w:pPr>
        <w:pStyle w:val="libFootnote0"/>
        <w:rPr>
          <w:rtl/>
        </w:rPr>
      </w:pPr>
      <w:r>
        <w:rPr>
          <w:rtl/>
        </w:rPr>
        <w:t>(</w:t>
      </w:r>
      <w:r w:rsidRPr="00D50D07">
        <w:rPr>
          <w:rtl/>
        </w:rPr>
        <w:t>8) السند والأسناد السبعة الآتية بعده كلها معلقة. ويروي عن سهل بن زياد ، عدة من أصحابنا.</w:t>
      </w:r>
    </w:p>
    <w:p w:rsidR="00D60D0D" w:rsidRPr="00D50D07" w:rsidRDefault="00D60D0D" w:rsidP="009C6F23">
      <w:pPr>
        <w:pStyle w:val="libFootnote0"/>
        <w:rPr>
          <w:rtl/>
        </w:rPr>
      </w:pPr>
      <w:r>
        <w:rPr>
          <w:rtl/>
        </w:rPr>
        <w:t>(</w:t>
      </w:r>
      <w:r w:rsidRPr="00D50D07">
        <w:rPr>
          <w:rtl/>
        </w:rPr>
        <w:t>9) في الوسائل :</w:t>
      </w:r>
      <w:r>
        <w:rPr>
          <w:rtl/>
        </w:rPr>
        <w:t xml:space="preserve"> «</w:t>
      </w:r>
      <w:r w:rsidRPr="00D50D07">
        <w:rPr>
          <w:rtl/>
        </w:rPr>
        <w:t>عتيبة»</w:t>
      </w:r>
      <w:r>
        <w:rPr>
          <w:rtl/>
        </w:rPr>
        <w:t>.</w:t>
      </w:r>
      <w:r w:rsidRPr="00D50D07">
        <w:rPr>
          <w:rtl/>
        </w:rPr>
        <w:t xml:space="preserve"> هذا ، وقد روى يعقوب بن يزيد عن إسماعيل بن قتيبة البصري في المحاسن ، ص 9 ، ح 25 ، وص 191 ، ح 1. وإسماعيل بن قتيبة هو المذكور في رجال البرقي ، ص 51 ، ورجال الطوسي ، ص 353 ، الرقم 5230. وأما إسماعيل بن عيينة ، فمجهول لم نعرفه.</w:t>
      </w:r>
    </w:p>
    <w:p w:rsidR="00D60D0D" w:rsidRPr="00D50D07" w:rsidRDefault="00D60D0D" w:rsidP="00060D07">
      <w:pPr>
        <w:pStyle w:val="libNormal0"/>
        <w:rPr>
          <w:rtl/>
        </w:rPr>
      </w:pPr>
      <w:r>
        <w:rPr>
          <w:rtl/>
        </w:rPr>
        <w:br w:type="page"/>
      </w:r>
      <w:r w:rsidRPr="00D50D07">
        <w:rPr>
          <w:rtl/>
        </w:rPr>
        <w:lastRenderedPageBreak/>
        <w:t xml:space="preserve">حفص بن عمر </w:t>
      </w:r>
      <w:r w:rsidRPr="0089525C">
        <w:rPr>
          <w:rStyle w:val="libFootnotenumChar"/>
          <w:rtl/>
        </w:rPr>
        <w:t>(1)</w:t>
      </w:r>
      <w:r w:rsidRPr="00D50D07">
        <w:rPr>
          <w:rtl/>
        </w:rPr>
        <w:t xml:space="preserve"> ، عن إسماعيل بن محمد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 إني </w:t>
      </w:r>
      <w:r w:rsidRPr="0089525C">
        <w:rPr>
          <w:rStyle w:val="libFootnotenumChar"/>
          <w:rtl/>
        </w:rPr>
        <w:t>(2)</w:t>
      </w:r>
      <w:r w:rsidRPr="00D50D07">
        <w:rPr>
          <w:rtl/>
        </w:rPr>
        <w:t xml:space="preserve"> لست كل كلام الحكمة </w:t>
      </w:r>
      <w:r w:rsidRPr="0089525C">
        <w:rPr>
          <w:rStyle w:val="libFootnotenumChar"/>
          <w:rtl/>
        </w:rPr>
        <w:t>(3)</w:t>
      </w:r>
      <w:r w:rsidRPr="00D50D07">
        <w:rPr>
          <w:rtl/>
        </w:rPr>
        <w:t xml:space="preserve"> أتقبل ، إنما أتقبل هواه وهمه </w:t>
      </w:r>
      <w:r w:rsidRPr="0089525C">
        <w:rPr>
          <w:rStyle w:val="libFootnotenumChar"/>
          <w:rtl/>
        </w:rPr>
        <w:t>(4)</w:t>
      </w:r>
      <w:r w:rsidRPr="00D50D07">
        <w:rPr>
          <w:rtl/>
        </w:rPr>
        <w:t xml:space="preserve"> ، فإن كان هواه وهمه في رضاي ، جعلت همه تقديسا وتسبيحا»</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14996 / 181.</w:t>
      </w:r>
      <w:r w:rsidRPr="00D50D07">
        <w:rPr>
          <w:rtl/>
        </w:rPr>
        <w:t xml:space="preserve"> سهل بن زياد ، عن ابن فضال ، عن ثعلبة بن ميمون ، عن الطيار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سَنُرِيهِمْ آياتِنا فِي الْآفاقِ وَفِي أَنْفُسِهِمْ حَتَّى يَتَبَيَّنَ لَهُمْ أَنَّهُ الْحَقُ</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قال :</w:t>
      </w:r>
      <w:r>
        <w:rPr>
          <w:rtl/>
        </w:rPr>
        <w:t xml:space="preserve"> «</w:t>
      </w:r>
      <w:r w:rsidRPr="00D50D07">
        <w:rPr>
          <w:rtl/>
        </w:rPr>
        <w:t>خسف ومسخ وقذف»</w:t>
      </w:r>
      <w:r>
        <w:rPr>
          <w:rtl/>
        </w:rPr>
        <w:t>.</w:t>
      </w:r>
    </w:p>
    <w:p w:rsidR="00D60D0D" w:rsidRPr="00D50D07" w:rsidRDefault="00D60D0D" w:rsidP="00806E06">
      <w:pPr>
        <w:pStyle w:val="libNormal"/>
        <w:rPr>
          <w:rtl/>
        </w:rPr>
      </w:pPr>
      <w:r w:rsidRPr="00D50D07">
        <w:rPr>
          <w:rtl/>
        </w:rPr>
        <w:t>قال : قلت :</w:t>
      </w:r>
      <w:r>
        <w:rPr>
          <w:rtl/>
        </w:rPr>
        <w:t xml:space="preserve"> </w:t>
      </w:r>
      <w:r w:rsidRPr="000575E1">
        <w:rPr>
          <w:rStyle w:val="libAlaemChar"/>
          <w:rtl/>
        </w:rPr>
        <w:t>(</w:t>
      </w:r>
      <w:r w:rsidRPr="00FC3507">
        <w:rPr>
          <w:rStyle w:val="libAieChar"/>
          <w:rtl/>
        </w:rPr>
        <w:t>حَتَّى يَتَبَيَّنَ لَهُمْ</w:t>
      </w:r>
      <w:r w:rsidRPr="000575E1">
        <w:rPr>
          <w:rStyle w:val="libAlaemChar"/>
          <w:rtl/>
        </w:rPr>
        <w:t>)</w:t>
      </w:r>
      <w:r w:rsidRPr="00786CE4">
        <w:rPr>
          <w:rtl/>
        </w:rPr>
        <w:t xml:space="preserve">؟ </w:t>
      </w:r>
      <w:r w:rsidRPr="00D50D07">
        <w:rPr>
          <w:rtl/>
        </w:rPr>
        <w:t>قال :</w:t>
      </w:r>
      <w:r>
        <w:rPr>
          <w:rtl/>
        </w:rPr>
        <w:t xml:space="preserve"> «</w:t>
      </w:r>
      <w:r w:rsidRPr="00D50D07">
        <w:rPr>
          <w:rtl/>
        </w:rPr>
        <w:t xml:space="preserve">دع ذا </w:t>
      </w:r>
      <w:r w:rsidRPr="0089525C">
        <w:rPr>
          <w:rStyle w:val="libFootnotenumChar"/>
          <w:rtl/>
        </w:rPr>
        <w:t>(7)</w:t>
      </w:r>
      <w:r w:rsidRPr="00D50D07">
        <w:rPr>
          <w:rtl/>
        </w:rPr>
        <w:t xml:space="preserve"> ، ذاك قيام القائم»</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14997 / 182.</w:t>
      </w:r>
      <w:r w:rsidRPr="00D50D07">
        <w:rPr>
          <w:rtl/>
        </w:rPr>
        <w:t xml:space="preserve"> سهل ، عن يحيى بن المبارك ، عن عبد الله بن جبلة ، عن إسحاق بن عمار وابن سنان و</w:t>
      </w:r>
      <w:r>
        <w:rPr>
          <w:rFonts w:hint="cs"/>
          <w:rtl/>
        </w:rPr>
        <w:t xml:space="preserve"> </w:t>
      </w:r>
      <w:r w:rsidRPr="0089525C">
        <w:rPr>
          <w:rStyle w:val="libFootnotenumChar"/>
          <w:rtl/>
        </w:rPr>
        <w:t>(9)</w:t>
      </w:r>
      <w:r w:rsidRPr="00D50D07">
        <w:rPr>
          <w:rtl/>
        </w:rPr>
        <w:t xml:space="preserve"> سماعة ، عن أبي بصير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حفص بن عمرو»</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 xml:space="preserve">2) في شرح المازندراني : </w:t>
      </w:r>
      <w:r>
        <w:rPr>
          <w:rtl/>
        </w:rPr>
        <w:t>ـ «</w:t>
      </w:r>
      <w:r w:rsidRPr="00D50D07">
        <w:rPr>
          <w:rtl/>
        </w:rPr>
        <w:t>إني»</w:t>
      </w:r>
      <w:r>
        <w:rPr>
          <w:rtl/>
        </w:rPr>
        <w:t>.</w:t>
      </w:r>
    </w:p>
    <w:p w:rsidR="00D60D0D" w:rsidRPr="00D50D07" w:rsidRDefault="00D60D0D" w:rsidP="009C6F23">
      <w:pPr>
        <w:pStyle w:val="libFootnote0"/>
        <w:rPr>
          <w:rtl/>
        </w:rPr>
      </w:pPr>
      <w:r>
        <w:rPr>
          <w:rtl/>
        </w:rPr>
        <w:t>(</w:t>
      </w:r>
      <w:r w:rsidRPr="00D50D07">
        <w:rPr>
          <w:rtl/>
        </w:rPr>
        <w:t>3) هكذا في معظم النسخ التي قوبلت وشرح المازندراني والوافي والوسائل. وفي</w:t>
      </w:r>
      <w:r>
        <w:rPr>
          <w:rtl/>
        </w:rPr>
        <w:t xml:space="preserve"> «</w:t>
      </w:r>
      <w:r w:rsidRPr="00D50D07">
        <w:rPr>
          <w:rtl/>
        </w:rPr>
        <w:t>بن» والمطبوع والمرآة :</w:t>
      </w:r>
      <w:r>
        <w:rPr>
          <w:rtl/>
        </w:rPr>
        <w:t xml:space="preserve"> «</w:t>
      </w:r>
      <w:r w:rsidRPr="00D50D07">
        <w:rPr>
          <w:rtl/>
        </w:rPr>
        <w:t>الحكيم»</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البارز في</w:t>
      </w:r>
      <w:r>
        <w:rPr>
          <w:rtl/>
        </w:rPr>
        <w:t xml:space="preserve"> «</w:t>
      </w:r>
      <w:r w:rsidRPr="00D50D07">
        <w:rPr>
          <w:rtl/>
        </w:rPr>
        <w:t>هواه وهمه» راجع إلى المتكلم بالحكمة المستفاد من</w:t>
      </w:r>
      <w:r>
        <w:rPr>
          <w:rtl/>
        </w:rPr>
        <w:t xml:space="preserve"> «</w:t>
      </w:r>
      <w:r w:rsidRPr="00D50D07">
        <w:rPr>
          <w:rtl/>
        </w:rPr>
        <w:t>كلام الحكمة» ؛ يعني إنما أتقبل من كلام المتكلم بالحكمة ما كان هواه وهمه من التكلم به رضاي ، لا إظهار الفضيلة والترفع في القبيلة وما كان من هذا القبيل»</w:t>
      </w:r>
      <w:r>
        <w:rPr>
          <w:rtl/>
        </w:rPr>
        <w:t>.</w:t>
      </w:r>
      <w:r w:rsidRPr="00D50D07">
        <w:rPr>
          <w:rtl/>
        </w:rPr>
        <w:t xml:space="preserve"> وراجع : شرح المازندراني ، ج 12 ، ص 184 ؛ مرآة العقول ، ج 26 ، ص 34.</w:t>
      </w:r>
    </w:p>
    <w:p w:rsidR="00D60D0D" w:rsidRPr="00D50D07" w:rsidRDefault="00D60D0D" w:rsidP="009C6F23">
      <w:pPr>
        <w:pStyle w:val="libFootnote0"/>
        <w:rPr>
          <w:rtl/>
        </w:rPr>
      </w:pPr>
      <w:r>
        <w:rPr>
          <w:rtl/>
        </w:rPr>
        <w:t>(</w:t>
      </w:r>
      <w:r w:rsidRPr="00D50D07">
        <w:rPr>
          <w:rtl/>
        </w:rPr>
        <w:t xml:space="preserve">5) الأمالي للطوسي ، ص 535 ، المجلس 19 ، ضمن الحديث الطويل 1 ، بسند آخر عن رسول الله </w:t>
      </w:r>
      <w:r w:rsidRPr="000575E1">
        <w:rPr>
          <w:rStyle w:val="libAlaemChar"/>
          <w:rtl/>
        </w:rPr>
        <w:t>صلى‌الله‌عليه‌وآله</w:t>
      </w:r>
      <w:r w:rsidRPr="00D50D07">
        <w:rPr>
          <w:rtl/>
        </w:rPr>
        <w:t xml:space="preserve"> ، مع اختلاف يسير الوافي ، ج 1 ، ص 162 ، ح 82 ؛ الوسائل ، ج 15 ، ص 279 ، ح 20512.</w:t>
      </w:r>
    </w:p>
    <w:p w:rsidR="00D60D0D" w:rsidRPr="00D50D07" w:rsidRDefault="00D60D0D" w:rsidP="009C6F23">
      <w:pPr>
        <w:pStyle w:val="libFootnote0"/>
        <w:rPr>
          <w:rtl/>
        </w:rPr>
      </w:pPr>
      <w:r>
        <w:rPr>
          <w:rtl/>
        </w:rPr>
        <w:t>(</w:t>
      </w:r>
      <w:r w:rsidRPr="00D50D07">
        <w:rPr>
          <w:rtl/>
        </w:rPr>
        <w:t xml:space="preserve">6) فصلت </w:t>
      </w:r>
      <w:r>
        <w:rPr>
          <w:rtl/>
        </w:rPr>
        <w:t>(</w:t>
      </w:r>
      <w:r w:rsidRPr="00D50D07">
        <w:rPr>
          <w:rtl/>
        </w:rPr>
        <w:t>41) : 53.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ذاك»</w:t>
      </w:r>
      <w:r>
        <w:rPr>
          <w:rtl/>
        </w:rPr>
        <w:t>.</w:t>
      </w:r>
      <w:r w:rsidRPr="00D50D07">
        <w:rPr>
          <w:rtl/>
        </w:rPr>
        <w:t xml:space="preserve"> وفي</w:t>
      </w:r>
      <w:r>
        <w:rPr>
          <w:rtl/>
        </w:rPr>
        <w:t xml:space="preserve"> «</w:t>
      </w:r>
      <w:r w:rsidRPr="00D50D07">
        <w:rPr>
          <w:rtl/>
        </w:rPr>
        <w:t xml:space="preserve">ع ، ن ، جت» : </w:t>
      </w:r>
      <w:r>
        <w:rPr>
          <w:rtl/>
        </w:rPr>
        <w:t>ـ «</w:t>
      </w:r>
      <w:r w:rsidRPr="00D50D07">
        <w:rPr>
          <w:rtl/>
        </w:rPr>
        <w:t>ذا»</w:t>
      </w:r>
      <w:r>
        <w:rPr>
          <w:rtl/>
        </w:rPr>
        <w:t>.</w:t>
      </w:r>
    </w:p>
    <w:p w:rsidR="00D60D0D" w:rsidRPr="00D50D07" w:rsidRDefault="00D60D0D" w:rsidP="009C6F23">
      <w:pPr>
        <w:pStyle w:val="libFootnote0"/>
        <w:rPr>
          <w:rtl/>
        </w:rPr>
      </w:pPr>
      <w:r>
        <w:rPr>
          <w:rtl/>
        </w:rPr>
        <w:t>(</w:t>
      </w:r>
      <w:r w:rsidRPr="00D50D07">
        <w:rPr>
          <w:rtl/>
        </w:rPr>
        <w:t>8) الوافي ، ج 26 ، ص 439 ، ح 25532 ؛ البحار ، ج 52 ، ص 303 ، ح 71.</w:t>
      </w:r>
    </w:p>
    <w:p w:rsidR="00D60D0D" w:rsidRPr="00D50D07" w:rsidRDefault="00D60D0D" w:rsidP="009C6F23">
      <w:pPr>
        <w:pStyle w:val="libFootnote0"/>
        <w:rPr>
          <w:rtl/>
        </w:rPr>
      </w:pPr>
      <w:r>
        <w:rPr>
          <w:rtl/>
        </w:rPr>
        <w:t>(</w:t>
      </w:r>
      <w:r w:rsidRPr="00D50D07">
        <w:rPr>
          <w:rtl/>
        </w:rPr>
        <w:t>9) في السند تحويل بعطف</w:t>
      </w:r>
      <w:r>
        <w:rPr>
          <w:rtl/>
        </w:rPr>
        <w:t xml:space="preserve"> «</w:t>
      </w:r>
      <w:r w:rsidRPr="00D50D07">
        <w:rPr>
          <w:rtl/>
        </w:rPr>
        <w:t>سماعة ، عن أبي بصير» على</w:t>
      </w:r>
      <w:r>
        <w:rPr>
          <w:rtl/>
        </w:rPr>
        <w:t xml:space="preserve"> «</w:t>
      </w:r>
      <w:r w:rsidRPr="00D50D07">
        <w:rPr>
          <w:rtl/>
        </w:rPr>
        <w:t>إسحاق بن عمار وابن سنان»</w:t>
      </w:r>
      <w:r>
        <w:rPr>
          <w:rtl/>
        </w:rPr>
        <w:t>.</w:t>
      </w:r>
      <w:r w:rsidRPr="00D50D07">
        <w:rPr>
          <w:rtl/>
        </w:rPr>
        <w:t xml:space="preserve"> يدل على ذلك مضافا إلى ما ورد في بعض الأسناد من رواية يحيى بن المبارك عن عبد الله بن جبلة عن سماعة ، ما ورد في الكافي ، ح 2875 ، من رواية يحيى بن المبارك عن عبد الله بن جبلة عن سماعة عن أبي بصير وإسحاق بن عمار. وأما رواية عبدالله بن جبلة عن أبي بصير مباشرة ، فلم تثبت.</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طاعة علي ذل </w:t>
      </w:r>
      <w:r w:rsidRPr="0089525C">
        <w:rPr>
          <w:rStyle w:val="libFootnotenumChar"/>
          <w:rtl/>
        </w:rPr>
        <w:t>(1)</w:t>
      </w:r>
      <w:r w:rsidRPr="00D50D07">
        <w:rPr>
          <w:rtl/>
        </w:rPr>
        <w:t xml:space="preserve"> ، ومعصيته كفر بالله.</w:t>
      </w:r>
    </w:p>
    <w:p w:rsidR="00D60D0D" w:rsidRPr="00D50D07" w:rsidRDefault="00D60D0D" w:rsidP="00806E06">
      <w:pPr>
        <w:pStyle w:val="libNormal"/>
        <w:rPr>
          <w:rtl/>
        </w:rPr>
      </w:pPr>
      <w:r w:rsidRPr="00D50D07">
        <w:rPr>
          <w:rtl/>
        </w:rPr>
        <w:t xml:space="preserve">قيل : يا رسول الله ، كيف تكون </w:t>
      </w:r>
      <w:r w:rsidRPr="0089525C">
        <w:rPr>
          <w:rStyle w:val="libFootnotenumChar"/>
          <w:rtl/>
        </w:rPr>
        <w:t>(2)</w:t>
      </w:r>
      <w:r w:rsidRPr="00D50D07">
        <w:rPr>
          <w:rtl/>
        </w:rPr>
        <w:t xml:space="preserve"> طاعة علي ذلا ، ومعصيته كفرا بالله</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 إن عليا يحملكم على الحق ، فإن أطعتموه ذللتم ، وإن عصيتموه كفرتم بالله»</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14998 / 183.</w:t>
      </w:r>
      <w:r w:rsidRPr="00D50D07">
        <w:rPr>
          <w:rtl/>
        </w:rPr>
        <w:t xml:space="preserve"> عنه ، عن يحيى بن المبارك ، عن عبد الله بن جبلة ، عن إسحاق بن عمار أو غيره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نحن بنو هاشم ، وشيعتنا العرب ، وسائر الناس الأعراب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الذل ، بضم الذال : خوار شدن ، وبكسرها : رام شدن ، ونرم شدن ؛ كذا في كنز اللغة. والظاهر هنا الأول ، والمراد به الذل عند الناس ، وقد وقع ما أخبر به </w:t>
      </w:r>
      <w:r w:rsidRPr="000575E1">
        <w:rPr>
          <w:rStyle w:val="libAlaemChar"/>
          <w:rtl/>
        </w:rPr>
        <w:t>صلى‌الله‌عليه‌وآله</w:t>
      </w:r>
      <w:r w:rsidRPr="00D50D07">
        <w:rPr>
          <w:rtl/>
        </w:rPr>
        <w:t xml:space="preserve"> إلى ظهور القائم </w:t>
      </w:r>
      <w:r w:rsidRPr="000575E1">
        <w:rPr>
          <w:rStyle w:val="libAlaemChar"/>
          <w:rtl/>
        </w:rPr>
        <w:t>عليه‌السلام</w:t>
      </w:r>
      <w:r w:rsidRPr="00D50D07">
        <w:rPr>
          <w:rtl/>
        </w:rPr>
        <w:t xml:space="preserve"> ؛ لأنهم يقتلون من أطاعه ويأسرون ، ويعدون ذلك موجبا للأجر ، كما قتلوا وأسروا في سالف الزمان»</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طاعة علي ذل ، أي سبب لفوت ما يعده الناس عزا من جمع الأموال المحرمة والظلم على الناس والاستيلاء عليهم ، أو تذلل وانقياد للحق».</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بح ، جد» والكافي ، ح 2860 :</w:t>
      </w:r>
      <w:r>
        <w:rPr>
          <w:rtl/>
        </w:rPr>
        <w:t xml:space="preserve"> «</w:t>
      </w:r>
      <w:r w:rsidRPr="00D50D07">
        <w:rPr>
          <w:rtl/>
        </w:rPr>
        <w:t>يكون»</w:t>
      </w:r>
      <w:r>
        <w:rPr>
          <w:rtl/>
        </w:rPr>
        <w:t>.</w:t>
      </w:r>
      <w:r w:rsidRPr="00D50D07">
        <w:rPr>
          <w:rtl/>
        </w:rPr>
        <w:t xml:space="preserve"> وفي</w:t>
      </w:r>
      <w:r>
        <w:rPr>
          <w:rtl/>
        </w:rPr>
        <w:t xml:space="preserve"> «</w:t>
      </w:r>
      <w:r w:rsidRPr="00D50D07">
        <w:rPr>
          <w:rtl/>
        </w:rPr>
        <w:t>ن ، جت» بالتاء والياء معا.</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 جت»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4) الكافي ، كتاب الإيمان والكفر ، باب الكفر ، ح 2860 الوافي ، ج 3 ، ص 735 ، ح 1348.</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العرب يقال لأهل الأمصار ، والأعراب لسكان البادية ، والمراد بالعرب هاهنا العارف بمراسم الشرع والدين ؛ لأن الغالب على أهل الأمصار ذلك ، وبالأعراب الجاهل بها ؛ لأن الغالب في سكان البوادي ذلك»</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نحن بنو هاشم ، أي ما ورد في مدح بني هاشم فالمراد أهل البيت </w:t>
      </w:r>
      <w:r w:rsidRPr="000575E1">
        <w:rPr>
          <w:rStyle w:val="libAlaemChar"/>
          <w:rtl/>
        </w:rPr>
        <w:t>عليهم‌السلام</w:t>
      </w:r>
      <w:r w:rsidRPr="00B1579B">
        <w:rPr>
          <w:rStyle w:val="libFootnoteChar"/>
          <w:rtl/>
        </w:rPr>
        <w:t xml:space="preserve"> ، أو من تبعهم على الحق أيضا ، لا من خرج من أولاد هاشم عن الحق وكفر بالله بادعاء الإمامة بغير حق كبني عباس وأضرابهم. وما ورد في مدح العرب فالمراد به جميع الشيعة وإن كانوا من العجم ؛ لأنهم يحشرون بلسان العرب ، وسائر الناس من المخالفين هم الأعراب الذين قال الله فيهم : </w:t>
      </w:r>
      <w:r w:rsidRPr="000575E1">
        <w:rPr>
          <w:rStyle w:val="libAlaemChar"/>
          <w:rtl/>
        </w:rPr>
        <w:t>(</w:t>
      </w:r>
      <w:r w:rsidRPr="000C1ABF">
        <w:rPr>
          <w:rStyle w:val="libFootnoteAieChar"/>
          <w:rtl/>
        </w:rPr>
        <w:t>الْأَعْرابُ أَشَدُّ كُفْراً وَنِفاقاً</w:t>
      </w:r>
      <w:r w:rsidRPr="000575E1">
        <w:rPr>
          <w:rStyle w:val="libAlaemChar"/>
          <w:rtl/>
        </w:rPr>
        <w:t>)</w:t>
      </w:r>
      <w:r w:rsidRPr="00B1579B">
        <w:rPr>
          <w:rStyle w:val="libFootnoteChar"/>
          <w:rtl/>
        </w:rPr>
        <w:t xml:space="preserve"> [التوبة (9) : 97] ، والأعراب : سكان البادية ، وإنما ذمهم الله لبعدهم عن شرائع الدين ، وعدم هجرتهم إلى نصرة سيد النبيين ، والمخالفون مشاركون لهم في تلك الامور». وراجع : الصحاح ، ج 1 ، ص 178 ؛ النهاية ، ج 3 ، ص 203 (عرب).</w:t>
      </w:r>
    </w:p>
    <w:p w:rsidR="00D60D0D" w:rsidRPr="00D50D07" w:rsidRDefault="00D60D0D" w:rsidP="009C6F23">
      <w:pPr>
        <w:pStyle w:val="libFootnote0"/>
        <w:rPr>
          <w:rtl/>
        </w:rPr>
      </w:pPr>
      <w:r>
        <w:rPr>
          <w:rtl/>
        </w:rPr>
        <w:t>(</w:t>
      </w:r>
      <w:r w:rsidRPr="00D50D07">
        <w:rPr>
          <w:rtl/>
        </w:rPr>
        <w:t>6) الوافي ، ج 5 ، ص 829 ، ح 3101.</w:t>
      </w:r>
    </w:p>
    <w:p w:rsidR="00D60D0D" w:rsidRPr="00D50D07" w:rsidRDefault="00D60D0D" w:rsidP="00806E06">
      <w:pPr>
        <w:pStyle w:val="libNormal"/>
        <w:rPr>
          <w:rtl/>
        </w:rPr>
      </w:pPr>
      <w:r>
        <w:rPr>
          <w:rtl/>
        </w:rPr>
        <w:br w:type="page"/>
      </w:r>
      <w:r w:rsidRPr="00727229">
        <w:rPr>
          <w:rStyle w:val="libBold2Char"/>
          <w:rtl/>
        </w:rPr>
        <w:lastRenderedPageBreak/>
        <w:t>14999 / 184.</w:t>
      </w:r>
      <w:r w:rsidRPr="00D50D07">
        <w:rPr>
          <w:rtl/>
        </w:rPr>
        <w:t xml:space="preserve"> سهل ، عن الحسن بن محبوب ، عن حنان ، عن زرارة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نحن قريش ، وشيعتنا العرب ، وسائر الناس علوج </w:t>
      </w:r>
      <w:r w:rsidRPr="0089525C">
        <w:rPr>
          <w:rStyle w:val="libFootnotenumChar"/>
          <w:rtl/>
        </w:rPr>
        <w:t>(1)</w:t>
      </w:r>
      <w:r w:rsidRPr="00D50D07">
        <w:rPr>
          <w:rtl/>
        </w:rPr>
        <w:t xml:space="preserve"> الروم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15000 / 185.</w:t>
      </w:r>
      <w:r w:rsidRPr="00D50D07">
        <w:rPr>
          <w:rtl/>
        </w:rPr>
        <w:t xml:space="preserve"> سهل ، عن الحسن بن محبوب ، عن بعض رجاله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أنه قال :</w:t>
      </w:r>
      <w:r>
        <w:rPr>
          <w:rtl/>
        </w:rPr>
        <w:t xml:space="preserve"> «</w:t>
      </w:r>
      <w:r w:rsidRPr="00D50D07">
        <w:rPr>
          <w:rtl/>
        </w:rPr>
        <w:t xml:space="preserve">كأني بالقائم </w:t>
      </w:r>
      <w:r w:rsidRPr="0089525C">
        <w:rPr>
          <w:rStyle w:val="libFootnotenumChar"/>
          <w:rtl/>
        </w:rPr>
        <w:t>(4)</w:t>
      </w:r>
      <w:r w:rsidRPr="00D50D07">
        <w:rPr>
          <w:rtl/>
        </w:rPr>
        <w:t xml:space="preserve"> </w:t>
      </w:r>
      <w:r w:rsidRPr="000575E1">
        <w:rPr>
          <w:rStyle w:val="libAlaemChar"/>
          <w:rtl/>
        </w:rPr>
        <w:t>عليه‌السلام</w:t>
      </w:r>
      <w:r w:rsidRPr="00D50D07">
        <w:rPr>
          <w:rtl/>
        </w:rPr>
        <w:t xml:space="preserve"> على منبر الكوفة ، عليه قباء ، فيخرج من وريان قبائه </w:t>
      </w:r>
      <w:r w:rsidRPr="0089525C">
        <w:rPr>
          <w:rStyle w:val="libFootnotenumChar"/>
          <w:rtl/>
        </w:rPr>
        <w:t>(5)</w:t>
      </w:r>
      <w:r w:rsidRPr="00D50D07">
        <w:rPr>
          <w:rtl/>
        </w:rPr>
        <w:t xml:space="preserve"> كتابا مختوما بخاتم من </w:t>
      </w:r>
      <w:r w:rsidRPr="0089525C">
        <w:rPr>
          <w:rStyle w:val="libFootnotenumChar"/>
          <w:rtl/>
        </w:rPr>
        <w:t>(6)</w:t>
      </w:r>
      <w:r w:rsidRPr="00D50D07">
        <w:rPr>
          <w:rtl/>
        </w:rPr>
        <w:t xml:space="preserve"> ذهب ، فيفكه </w:t>
      </w:r>
      <w:r w:rsidRPr="0089525C">
        <w:rPr>
          <w:rStyle w:val="libFootnotenumChar"/>
          <w:rtl/>
        </w:rPr>
        <w:t>(7)</w:t>
      </w:r>
      <w:r w:rsidRPr="00D50D07">
        <w:rPr>
          <w:rtl/>
        </w:rPr>
        <w:t xml:space="preserve"> فيقرؤه على الناس ، فيجفلون </w:t>
      </w:r>
      <w:r w:rsidRPr="0089525C">
        <w:rPr>
          <w:rStyle w:val="libFootnotenumChar"/>
          <w:rtl/>
        </w:rPr>
        <w:t>(8)</w:t>
      </w:r>
      <w:r w:rsidRPr="00D50D07">
        <w:rPr>
          <w:rtl/>
        </w:rPr>
        <w:t xml:space="preserve"> عنه إجفال الغنم ، فلم يبق إلا النقباء </w:t>
      </w:r>
      <w:r w:rsidRPr="0089525C">
        <w:rPr>
          <w:rStyle w:val="libFootnotenumChar"/>
          <w:rtl/>
        </w:rPr>
        <w:t>(9)</w:t>
      </w:r>
      <w:r w:rsidRPr="00D50D07">
        <w:rPr>
          <w:rtl/>
        </w:rPr>
        <w:t xml:space="preserve"> ، فيتكلم بكلام ، فلا يلحقون ملجأ حتى يرجعوا إليه ، وإني لأعرف </w:t>
      </w:r>
      <w:r w:rsidRPr="0089525C">
        <w:rPr>
          <w:rStyle w:val="libFootnotenumChar"/>
          <w:rtl/>
        </w:rPr>
        <w:t>(10)</w:t>
      </w:r>
      <w:r w:rsidRPr="00D50D07">
        <w:rPr>
          <w:rtl/>
        </w:rPr>
        <w:t xml:space="preserve"> الكلام الذي يتكلم به»</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15001 / 186.</w:t>
      </w:r>
      <w:r w:rsidRPr="00D50D07">
        <w:rPr>
          <w:rtl/>
        </w:rPr>
        <w:t xml:space="preserve"> سهل بن زياد ، عن بكر بن صالح ، عن ابن سنان ، عن عمرو بن شمر ، عن جابر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العلج : الرجل القوي الضخم</w:t>
      </w:r>
      <w:r>
        <w:rPr>
          <w:rtl/>
        </w:rPr>
        <w:t xml:space="preserve"> ..</w:t>
      </w:r>
      <w:r w:rsidRPr="00D50D07">
        <w:rPr>
          <w:rtl/>
        </w:rPr>
        <w:t>. والرجل من كفار العجم وغيرهم ، والأعلاج جمعه ، ويجمع على علوج أيضا»</w:t>
      </w:r>
      <w:r>
        <w:rPr>
          <w:rtl/>
        </w:rPr>
        <w:t>.</w:t>
      </w:r>
      <w:r w:rsidRPr="00D50D07">
        <w:rPr>
          <w:rtl/>
        </w:rPr>
        <w:t xml:space="preserve"> وقال الفيومي :</w:t>
      </w:r>
      <w:r>
        <w:rPr>
          <w:rtl/>
        </w:rPr>
        <w:t xml:space="preserve"> «</w:t>
      </w:r>
      <w:r w:rsidRPr="00D50D07">
        <w:rPr>
          <w:rtl/>
        </w:rPr>
        <w:t>العلج : الرجل الضخم من كفار العجم ، وبعض العرب يطلق العلج على الكافر مطلقا ، والجمع : علوج وأعلاج»</w:t>
      </w:r>
      <w:r>
        <w:rPr>
          <w:rtl/>
        </w:rPr>
        <w:t>.</w:t>
      </w:r>
      <w:r w:rsidRPr="00D50D07">
        <w:rPr>
          <w:rtl/>
        </w:rPr>
        <w:t xml:space="preserve"> النهاية ، ج 3 ، ص 286 ؛ المصباح المنير ، ص 425 </w:t>
      </w:r>
      <w:r>
        <w:rPr>
          <w:rtl/>
        </w:rPr>
        <w:t>(</w:t>
      </w:r>
      <w:r w:rsidRPr="00D50D07">
        <w:rPr>
          <w:rtl/>
        </w:rPr>
        <w:t>علج</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ل ، بف» والوافي : </w:t>
      </w:r>
      <w:r>
        <w:rPr>
          <w:rtl/>
        </w:rPr>
        <w:t>ـ «</w:t>
      </w:r>
      <w:r w:rsidRPr="00D50D07">
        <w:rPr>
          <w:rtl/>
        </w:rPr>
        <w:t>الروم»</w:t>
      </w:r>
      <w:r>
        <w:rPr>
          <w:rtl/>
        </w:rPr>
        <w:t>.</w:t>
      </w:r>
    </w:p>
    <w:p w:rsidR="00D60D0D" w:rsidRPr="00D50D07" w:rsidRDefault="00D60D0D" w:rsidP="009C6F23">
      <w:pPr>
        <w:pStyle w:val="libFootnote0"/>
        <w:rPr>
          <w:rtl/>
        </w:rPr>
      </w:pPr>
      <w:r>
        <w:rPr>
          <w:rtl/>
        </w:rPr>
        <w:t>(</w:t>
      </w:r>
      <w:r w:rsidRPr="00D50D07">
        <w:rPr>
          <w:rtl/>
        </w:rPr>
        <w:t>3) معاني الأخبار ، ص 403 ، ح 71 ، بسند آخر ، مع اختلاف يسير الوافي ، ج 5 ، ص 829 ، ح 3101.</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الكاف في</w:t>
      </w:r>
      <w:r>
        <w:rPr>
          <w:rtl/>
        </w:rPr>
        <w:t xml:space="preserve"> «</w:t>
      </w:r>
      <w:r w:rsidRPr="00D50D07">
        <w:rPr>
          <w:rtl/>
        </w:rPr>
        <w:t>كأني» للتشبيه ، وخبر</w:t>
      </w:r>
      <w:r>
        <w:rPr>
          <w:rtl/>
        </w:rPr>
        <w:t xml:space="preserve"> «</w:t>
      </w:r>
      <w:r w:rsidRPr="00D50D07">
        <w:rPr>
          <w:rtl/>
        </w:rPr>
        <w:t xml:space="preserve">أن» محذوف ، والباء بمعنى مع ، أي كأني كائن مع القائم </w:t>
      </w:r>
      <w:r w:rsidRPr="000575E1">
        <w:rPr>
          <w:rStyle w:val="libAlaemChar"/>
          <w:rtl/>
        </w:rPr>
        <w:t>عليه‌السلام</w:t>
      </w:r>
      <w:r w:rsidRPr="00D50D07">
        <w:rPr>
          <w:rtl/>
        </w:rPr>
        <w:t xml:space="preserve"> وناظر إليه»</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الوربان ، بالكسر : الجيب ، وكأنه معرب كريبان»</w:t>
      </w:r>
      <w:r>
        <w:rPr>
          <w:rtl/>
        </w:rPr>
        <w:t>.</w:t>
      </w:r>
      <w:r w:rsidRPr="00D50D07">
        <w:rPr>
          <w:rtl/>
        </w:rPr>
        <w:t xml:space="preserve"> وفي الوافي :</w:t>
      </w:r>
      <w:r>
        <w:rPr>
          <w:rtl/>
        </w:rPr>
        <w:t xml:space="preserve"> «</w:t>
      </w:r>
      <w:r w:rsidRPr="00D50D07">
        <w:rPr>
          <w:rtl/>
        </w:rPr>
        <w:t>وريان القباء : باطنه»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وريان قبائه ، أي من جيبه ، كما ذكره المطرزي»</w:t>
      </w:r>
      <w:r>
        <w:rPr>
          <w:rtl/>
        </w:rPr>
        <w:t>.</w:t>
      </w:r>
      <w:r w:rsidRPr="00D50D07">
        <w:rPr>
          <w:rtl/>
        </w:rPr>
        <w:t xml:space="preserve"> ونحن لم نجده في المغرب.</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م ، ن ، بح ، جت ، جد»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ويفكه»</w:t>
      </w:r>
      <w:r>
        <w:rPr>
          <w:rtl/>
        </w:rPr>
        <w:t>.</w:t>
      </w:r>
    </w:p>
    <w:p w:rsidR="00D60D0D" w:rsidRPr="00D50D07" w:rsidRDefault="00D60D0D" w:rsidP="009C6F23">
      <w:pPr>
        <w:pStyle w:val="libFootnote0"/>
        <w:rPr>
          <w:rtl/>
        </w:rPr>
      </w:pPr>
      <w:r>
        <w:rPr>
          <w:rtl/>
        </w:rPr>
        <w:t>(</w:t>
      </w:r>
      <w:r w:rsidRPr="00D50D07">
        <w:rPr>
          <w:rtl/>
        </w:rPr>
        <w:t xml:space="preserve">8) أجفل القوم ، أي هربوا مسرعين. الصحاح ، ج 4 ، ص 1657 </w:t>
      </w:r>
      <w:r>
        <w:rPr>
          <w:rtl/>
        </w:rPr>
        <w:t>(</w:t>
      </w:r>
      <w:r w:rsidRPr="00D50D07">
        <w:rPr>
          <w:rtl/>
        </w:rPr>
        <w:t>جفل</w:t>
      </w:r>
      <w:r>
        <w:rPr>
          <w:rtl/>
        </w:rPr>
        <w:t>).</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النقيب : العريف ، وهو شاهد القوم وضمينهم»</w:t>
      </w:r>
      <w:r>
        <w:rPr>
          <w:rtl/>
        </w:rPr>
        <w:t>.</w:t>
      </w:r>
      <w:r w:rsidRPr="00D50D07">
        <w:rPr>
          <w:rtl/>
        </w:rPr>
        <w:t xml:space="preserve"> وقال ابن الأثير :</w:t>
      </w:r>
      <w:r>
        <w:rPr>
          <w:rtl/>
        </w:rPr>
        <w:t xml:space="preserve"> «</w:t>
      </w:r>
      <w:r w:rsidRPr="00D50D07">
        <w:rPr>
          <w:rtl/>
        </w:rPr>
        <w:t>النقباء : جمع نقيب ، وهو كالعريف على القوم ، المقدم عليهم ، الذي يتعرف أخبارهم ، وينقب عن أحوالهم ، أي يفتش»</w:t>
      </w:r>
      <w:r>
        <w:rPr>
          <w:rtl/>
        </w:rPr>
        <w:t>.</w:t>
      </w:r>
      <w:r w:rsidRPr="00D50D07">
        <w:rPr>
          <w:rtl/>
        </w:rPr>
        <w:t xml:space="preserve"> الصحاح ، ج 1 ، ص 227 ؛ النهاية ، ج 5 ، ص 101 </w:t>
      </w:r>
      <w:r>
        <w:rPr>
          <w:rtl/>
        </w:rPr>
        <w:t>(</w:t>
      </w:r>
      <w:r w:rsidRPr="00D50D07">
        <w:rPr>
          <w:rtl/>
        </w:rPr>
        <w:t>نقب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جد» وحاشية</w:t>
      </w:r>
      <w:r>
        <w:rPr>
          <w:rtl/>
        </w:rPr>
        <w:t xml:space="preserve"> «</w:t>
      </w:r>
      <w:r w:rsidRPr="00D50D07">
        <w:rPr>
          <w:rtl/>
        </w:rPr>
        <w:t>د» :</w:t>
      </w:r>
      <w:r>
        <w:rPr>
          <w:rtl/>
        </w:rPr>
        <w:t xml:space="preserve"> «</w:t>
      </w:r>
      <w:r w:rsidRPr="00D50D07">
        <w:rPr>
          <w:rtl/>
        </w:rPr>
        <w:t>لأعلم»</w:t>
      </w:r>
      <w:r>
        <w:rPr>
          <w:rtl/>
        </w:rPr>
        <w:t>.</w:t>
      </w:r>
    </w:p>
    <w:p w:rsidR="00D60D0D" w:rsidRPr="00D50D07" w:rsidRDefault="00D60D0D" w:rsidP="009C6F23">
      <w:pPr>
        <w:pStyle w:val="libFootnote0"/>
        <w:rPr>
          <w:rtl/>
        </w:rPr>
      </w:pPr>
      <w:r>
        <w:rPr>
          <w:rtl/>
        </w:rPr>
        <w:t>(</w:t>
      </w:r>
      <w:r w:rsidRPr="00D50D07">
        <w:rPr>
          <w:rtl/>
        </w:rPr>
        <w:t>11) كمال الدين ، ص 672 ، ح 25 ، بسند آخر ، مع اختلاف يسير وزيادة الوافي ، ج 2 ، ص 458 ، ح 976 ؛ البحار ، ج 52 ، ص 352 ، ح 107.</w:t>
      </w:r>
    </w:p>
    <w:p w:rsidR="00D60D0D" w:rsidRPr="00D50D07" w:rsidRDefault="00D60D0D" w:rsidP="00806E06">
      <w:pPr>
        <w:pStyle w:val="libNormal"/>
        <w:rPr>
          <w:rtl/>
        </w:rPr>
      </w:pPr>
      <w:r>
        <w:rPr>
          <w:rtl/>
        </w:rPr>
        <w:br w:type="page"/>
      </w:r>
      <w:r w:rsidRPr="00D50D07">
        <w:rPr>
          <w:rtl/>
        </w:rPr>
        <w:lastRenderedPageBreak/>
        <w:t xml:space="preserve">عن أبي جعفر </w:t>
      </w:r>
      <w:r w:rsidRPr="000575E1">
        <w:rPr>
          <w:rStyle w:val="libAlaemChar"/>
          <w:rtl/>
        </w:rPr>
        <w:t>عليه‌السلام</w:t>
      </w:r>
      <w:r w:rsidRPr="00D50D07">
        <w:rPr>
          <w:rtl/>
        </w:rPr>
        <w:t xml:space="preserve"> </w:t>
      </w:r>
      <w:r w:rsidRPr="0089525C">
        <w:rPr>
          <w:rStyle w:val="libFootnotenumChar"/>
          <w:rtl/>
        </w:rPr>
        <w:t>(1)</w:t>
      </w:r>
      <w:r w:rsidRPr="00D50D07">
        <w:rPr>
          <w:rtl/>
        </w:rPr>
        <w:t xml:space="preserve"> ، قال :</w:t>
      </w:r>
      <w:r>
        <w:rPr>
          <w:rtl/>
        </w:rPr>
        <w:t xml:space="preserve"> «</w:t>
      </w:r>
      <w:r w:rsidRPr="00D50D07">
        <w:rPr>
          <w:rtl/>
        </w:rPr>
        <w:t>الحكمة ضالة المؤمن ، فحيثما وجد أحدكم ضالته فليأخذها»</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15002 / 187.</w:t>
      </w:r>
      <w:r w:rsidRPr="00D50D07">
        <w:rPr>
          <w:rtl/>
        </w:rPr>
        <w:t xml:space="preserve"> سهل بن زياد ، عن يعقوب بن يزيد أو غيره </w:t>
      </w:r>
      <w:r w:rsidRPr="0089525C">
        <w:rPr>
          <w:rStyle w:val="libFootnotenumChar"/>
          <w:rtl/>
        </w:rPr>
        <w:t>(3)</w:t>
      </w:r>
      <w:r w:rsidRPr="00D50D07">
        <w:rPr>
          <w:rtl/>
        </w:rPr>
        <w:t xml:space="preserve"> ، عن سليمان كاتب علي بن يقطين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الأشعث بن قيس </w:t>
      </w:r>
      <w:r w:rsidRPr="0089525C">
        <w:rPr>
          <w:rStyle w:val="libFootnotenumChar"/>
          <w:rtl/>
        </w:rPr>
        <w:t>(4)</w:t>
      </w:r>
      <w:r w:rsidRPr="00D50D07">
        <w:rPr>
          <w:rtl/>
        </w:rPr>
        <w:t xml:space="preserve"> شرك في دم أمير المؤمنين </w:t>
      </w:r>
      <w:r w:rsidRPr="000575E1">
        <w:rPr>
          <w:rStyle w:val="libAlaemChar"/>
          <w:rtl/>
        </w:rPr>
        <w:t>عليه‌السلام</w:t>
      </w:r>
      <w:r w:rsidRPr="00D50D07">
        <w:rPr>
          <w:rtl/>
        </w:rPr>
        <w:t xml:space="preserve"> ، وابنته جعدة سمت الحسن </w:t>
      </w:r>
      <w:r w:rsidRPr="000575E1">
        <w:rPr>
          <w:rStyle w:val="libAlaemChar"/>
          <w:rtl/>
        </w:rPr>
        <w:t>عليه‌السلام</w:t>
      </w:r>
      <w:r w:rsidRPr="00D50D07">
        <w:rPr>
          <w:rtl/>
        </w:rPr>
        <w:t xml:space="preserve"> ، ومحمد ابنه شرك في دم الحسين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15003 / 188.</w:t>
      </w:r>
      <w:r w:rsidRPr="00D50D07">
        <w:rPr>
          <w:rtl/>
        </w:rPr>
        <w:t xml:space="preserve"> علي بن إبراهيم ، عن صالح بن السندي ، عن جعفر بن بشير ، عن صباح</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ل ، م ، ن ، بح ، بف ، بن ، جت ، جد»</w:t>
      </w:r>
      <w:r>
        <w:rPr>
          <w:rtl/>
        </w:rPr>
        <w:t>.</w:t>
      </w:r>
      <w:r w:rsidRPr="00D50D07">
        <w:rPr>
          <w:rtl/>
        </w:rPr>
        <w:t xml:space="preserve"> وفي المطبوع :</w:t>
      </w:r>
      <w:r>
        <w:rPr>
          <w:rtl/>
        </w:rPr>
        <w:t xml:space="preserve"> «</w:t>
      </w:r>
      <w:r w:rsidRPr="00D50D07">
        <w:rPr>
          <w:rtl/>
        </w:rPr>
        <w:t xml:space="preserve">عن أبي عبد الله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B1579B">
        <w:rPr>
          <w:rStyle w:val="libFootnoteChar"/>
          <w:rtl/>
        </w:rPr>
        <w:t xml:space="preserve">وقد أكثر عمرو بن شمر من الرواية عن جابر بن يزيد عن أبي جعفر </w:t>
      </w:r>
      <w:r w:rsidRPr="000575E1">
        <w:rPr>
          <w:rStyle w:val="libAlaemChar"/>
          <w:rtl/>
        </w:rPr>
        <w:t>عليه‌السلام</w:t>
      </w:r>
      <w:r w:rsidRPr="00B1579B">
        <w:rPr>
          <w:rStyle w:val="libFootnoteChar"/>
          <w:rtl/>
        </w:rPr>
        <w:t>. راجع : معجم رجال الحديث ، ص 395 ـ 396 ، وص 400.</w:t>
      </w:r>
    </w:p>
    <w:p w:rsidR="00D60D0D" w:rsidRPr="00D50D07" w:rsidRDefault="00D60D0D" w:rsidP="009C6F23">
      <w:pPr>
        <w:pStyle w:val="libFootnote0"/>
        <w:rPr>
          <w:rtl/>
        </w:rPr>
      </w:pPr>
      <w:r>
        <w:rPr>
          <w:rtl/>
        </w:rPr>
        <w:t>(</w:t>
      </w:r>
      <w:r w:rsidRPr="00D50D07">
        <w:rPr>
          <w:rtl/>
        </w:rPr>
        <w:t xml:space="preserve">2) الأمالي للطوسي ، ص 625 ، المجلس 30 ، ح 3 ، بسند آخر عن محمد بن علي ، عن أبيه علي بن موسى الرضا ، عن آبائه ، عن علي بن أبي طالب </w:t>
      </w:r>
      <w:r w:rsidRPr="000575E1">
        <w:rPr>
          <w:rStyle w:val="libAlaemChar"/>
          <w:rtl/>
        </w:rPr>
        <w:t>عليهم‌السلام</w:t>
      </w:r>
      <w:r w:rsidRPr="00D50D07">
        <w:rPr>
          <w:rtl/>
        </w:rPr>
        <w:t xml:space="preserve"> ، مع زيادة في أوله. نهج البلاغة ، ص 481 ، الرسالة 80 ؛ خصائص الأئمة </w:t>
      </w:r>
      <w:r w:rsidRPr="000575E1">
        <w:rPr>
          <w:rStyle w:val="libAlaemChar"/>
          <w:rtl/>
        </w:rPr>
        <w:t>عليهم‌السلام</w:t>
      </w:r>
      <w:r w:rsidRPr="00D50D07">
        <w:rPr>
          <w:rtl/>
        </w:rPr>
        <w:t xml:space="preserve"> ، ص 94 ، مرسلا عن أمير المؤمنين </w:t>
      </w:r>
      <w:r w:rsidRPr="000575E1">
        <w:rPr>
          <w:rStyle w:val="libAlaemChar"/>
          <w:rtl/>
        </w:rPr>
        <w:t>عليه‌السلام</w:t>
      </w:r>
      <w:r w:rsidRPr="00D50D07">
        <w:rPr>
          <w:rtl/>
        </w:rPr>
        <w:t xml:space="preserve"> ، مع زيادة في أوله. تحف العقول ، ص 201 ، عن أمير المؤمنين </w:t>
      </w:r>
      <w:r w:rsidRPr="000575E1">
        <w:rPr>
          <w:rStyle w:val="libAlaemChar"/>
          <w:rtl/>
        </w:rPr>
        <w:t>عليه‌السلام</w:t>
      </w:r>
      <w:r w:rsidRPr="00D50D07">
        <w:rPr>
          <w:rtl/>
        </w:rPr>
        <w:t xml:space="preserve"> ، مع زيادة في أوله ؛ وفيه ، ص 392 ، عن موسى بن جعفر </w:t>
      </w:r>
      <w:r w:rsidRPr="000575E1">
        <w:rPr>
          <w:rStyle w:val="libAlaemChar"/>
          <w:rtl/>
        </w:rPr>
        <w:t>عليه‌السلام</w:t>
      </w:r>
      <w:r w:rsidRPr="00D50D07">
        <w:rPr>
          <w:rtl/>
        </w:rPr>
        <w:t xml:space="preserve"> ؛ وفيه ، ص 501 ، ضمن مواعظ المسيح </w:t>
      </w:r>
      <w:r w:rsidRPr="000575E1">
        <w:rPr>
          <w:rStyle w:val="libAlaemChar"/>
          <w:rtl/>
        </w:rPr>
        <w:t>عليه‌السلام</w:t>
      </w:r>
      <w:r w:rsidRPr="00D50D07">
        <w:rPr>
          <w:rtl/>
        </w:rPr>
        <w:t xml:space="preserve"> في الإنجيل وغيره ومن حكمه ، وفي كل المصادر مع اختلاف يسير الوافي ، ج 1 ، ص 304 ، ح 248.</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وغيره»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 xml:space="preserve">الأشعث هذا هو الكندي الساكن بالكوفة ، ارتد بعد النبي </w:t>
      </w:r>
      <w:r w:rsidRPr="000575E1">
        <w:rPr>
          <w:rStyle w:val="libAlaemChar"/>
          <w:rtl/>
        </w:rPr>
        <w:t>صلى‌الله‌عليه‌وآله</w:t>
      </w:r>
      <w:r w:rsidRPr="00D50D07">
        <w:rPr>
          <w:rtl/>
        </w:rPr>
        <w:t xml:space="preserve"> في ردة أهل ياسر ، وزوجه أبوبكراخته وكانت عوراء فولدت له محمدا ، وكان من أصحاب أمير المؤمنين </w:t>
      </w:r>
      <w:r w:rsidRPr="000575E1">
        <w:rPr>
          <w:rStyle w:val="libAlaemChar"/>
          <w:rtl/>
        </w:rPr>
        <w:t>عليه‌السلام</w:t>
      </w:r>
      <w:r w:rsidRPr="00D50D07">
        <w:rPr>
          <w:rtl/>
        </w:rPr>
        <w:t xml:space="preserve"> ، وكان معه </w:t>
      </w:r>
      <w:r>
        <w:rPr>
          <w:rtl/>
        </w:rPr>
        <w:t>ـ</w:t>
      </w:r>
      <w:r w:rsidRPr="00D50D07">
        <w:rPr>
          <w:rtl/>
        </w:rPr>
        <w:t xml:space="preserve"> صلوات الله عليه </w:t>
      </w:r>
      <w:r>
        <w:rPr>
          <w:rtl/>
        </w:rPr>
        <w:t>ـ</w:t>
      </w:r>
      <w:r w:rsidRPr="00D50D07">
        <w:rPr>
          <w:rtl/>
        </w:rPr>
        <w:t xml:space="preserve"> بصفين وحارب معاوية ، ثم ارتد وصار رأس الخوارج</w:t>
      </w:r>
      <w:r>
        <w:rPr>
          <w:rtl/>
        </w:rPr>
        <w:t xml:space="preserve"> ..</w:t>
      </w:r>
      <w:r w:rsidRPr="00D50D07">
        <w:rPr>
          <w:rtl/>
        </w:rPr>
        <w:t xml:space="preserve">. وابنته جعدة هي المسماة بأسماء وقصتها مع الحسن </w:t>
      </w:r>
      <w:r w:rsidRPr="000575E1">
        <w:rPr>
          <w:rStyle w:val="libAlaemChar"/>
          <w:rtl/>
        </w:rPr>
        <w:t>عليه‌السلام</w:t>
      </w:r>
      <w:r w:rsidRPr="00D50D07">
        <w:rPr>
          <w:rtl/>
        </w:rPr>
        <w:t xml:space="preserve"> مشهورة ، وابنه محمد هو الذي قاتل مسلم بن عقيل بالكوفة ، ثم الحسين </w:t>
      </w:r>
      <w:r w:rsidRPr="000575E1">
        <w:rPr>
          <w:rStyle w:val="libAlaemChar"/>
          <w:rtl/>
        </w:rPr>
        <w:t>عليه‌السلام</w:t>
      </w:r>
      <w:r w:rsidRPr="00D50D07">
        <w:rPr>
          <w:rtl/>
        </w:rPr>
        <w:t xml:space="preserve"> بكربلاء»</w:t>
      </w:r>
      <w:r>
        <w:rPr>
          <w:rtl/>
        </w:rPr>
        <w:t>.</w:t>
      </w:r>
      <w:r w:rsidRPr="00D50D07">
        <w:rPr>
          <w:rtl/>
        </w:rPr>
        <w:t xml:space="preserve"> وقال العلامة المازندراني في شرحه :</w:t>
      </w:r>
      <w:r>
        <w:rPr>
          <w:rtl/>
        </w:rPr>
        <w:t xml:space="preserve"> «</w:t>
      </w:r>
      <w:r w:rsidRPr="00D50D07">
        <w:rPr>
          <w:rtl/>
        </w:rPr>
        <w:t xml:space="preserve">أقول : إن الأشعث هو الذي أرسل إليه معاوية مأة ألف درهم ليحث عساكر أمير المؤمنين </w:t>
      </w:r>
      <w:r w:rsidRPr="000575E1">
        <w:rPr>
          <w:rStyle w:val="libAlaemChar"/>
          <w:rtl/>
        </w:rPr>
        <w:t>عليه‌السلام</w:t>
      </w:r>
      <w:r w:rsidRPr="00D50D07">
        <w:rPr>
          <w:rtl/>
        </w:rPr>
        <w:t xml:space="preserve"> على الرضا بالتحكيم ، فأغراهم عليه حتى فعلوا ما فعلوا»</w:t>
      </w:r>
      <w:r>
        <w:rPr>
          <w:rtl/>
        </w:rPr>
        <w:t>.</w:t>
      </w:r>
      <w:r w:rsidRPr="00D50D07">
        <w:rPr>
          <w:rtl/>
        </w:rPr>
        <w:t xml:space="preserve"> وللمزيد راجع : مرآة العقول ، ج 26 ، ص 37 </w:t>
      </w:r>
      <w:r>
        <w:rPr>
          <w:rtl/>
        </w:rPr>
        <w:t>ـ</w:t>
      </w:r>
      <w:r w:rsidRPr="00D50D07">
        <w:rPr>
          <w:rtl/>
        </w:rPr>
        <w:t xml:space="preserve"> 39.</w:t>
      </w:r>
    </w:p>
    <w:p w:rsidR="00D60D0D" w:rsidRPr="00D50D07" w:rsidRDefault="00D60D0D" w:rsidP="009C6F23">
      <w:pPr>
        <w:pStyle w:val="libFootnote0"/>
        <w:rPr>
          <w:rtl/>
        </w:rPr>
      </w:pPr>
      <w:r>
        <w:rPr>
          <w:rtl/>
        </w:rPr>
        <w:t>(</w:t>
      </w:r>
      <w:r w:rsidRPr="00D50D07">
        <w:rPr>
          <w:rtl/>
        </w:rPr>
        <w:t>5) الوافي ، ج 2 ، ص 239 ، ح 712 ؛ البحار ، ج 42 ، ص 228 ، ح 40 ؛ وج 44 ، ص 142 ، ح 8 ؛ وج 45 ، ص 96 ، ح 42.</w:t>
      </w:r>
    </w:p>
    <w:p w:rsidR="00D60D0D" w:rsidRPr="00D50D07" w:rsidRDefault="00D60D0D" w:rsidP="00060D07">
      <w:pPr>
        <w:pStyle w:val="libNormal0"/>
        <w:rPr>
          <w:rtl/>
        </w:rPr>
      </w:pPr>
      <w:r>
        <w:rPr>
          <w:rtl/>
        </w:rPr>
        <w:br w:type="page"/>
      </w:r>
      <w:r w:rsidRPr="00D50D07">
        <w:rPr>
          <w:rtl/>
        </w:rPr>
        <w:lastRenderedPageBreak/>
        <w:t>الحذاء ، عن أبي أسامة ، قال :</w:t>
      </w:r>
    </w:p>
    <w:p w:rsidR="00D60D0D" w:rsidRPr="00D50D07" w:rsidRDefault="00D60D0D" w:rsidP="00806E06">
      <w:pPr>
        <w:pStyle w:val="libNormal"/>
        <w:rPr>
          <w:rtl/>
        </w:rPr>
      </w:pPr>
      <w:r w:rsidRPr="00D50D07">
        <w:rPr>
          <w:rtl/>
        </w:rPr>
        <w:t xml:space="preserve">زاملت </w:t>
      </w:r>
      <w:r w:rsidRPr="0089525C">
        <w:rPr>
          <w:rStyle w:val="libFootnotenumChar"/>
          <w:rtl/>
        </w:rPr>
        <w:t>(1)</w:t>
      </w:r>
      <w:r w:rsidRPr="00D50D07">
        <w:rPr>
          <w:rtl/>
        </w:rPr>
        <w:t xml:space="preserve"> أبا عبد الله </w:t>
      </w:r>
      <w:r w:rsidRPr="000575E1">
        <w:rPr>
          <w:rStyle w:val="libAlaemChar"/>
          <w:rtl/>
        </w:rPr>
        <w:t>عليه‌السلام</w:t>
      </w:r>
      <w:r w:rsidRPr="00D50D07">
        <w:rPr>
          <w:rtl/>
        </w:rPr>
        <w:t xml:space="preserve"> ، قال </w:t>
      </w:r>
      <w:r w:rsidRPr="0089525C">
        <w:rPr>
          <w:rStyle w:val="libFootnotenumChar"/>
          <w:rtl/>
        </w:rPr>
        <w:t>(2)</w:t>
      </w:r>
      <w:r w:rsidRPr="00D50D07">
        <w:rPr>
          <w:rtl/>
        </w:rPr>
        <w:t xml:space="preserve"> : فقال لي :</w:t>
      </w:r>
      <w:r>
        <w:rPr>
          <w:rtl/>
        </w:rPr>
        <w:t xml:space="preserve"> «</w:t>
      </w:r>
      <w:r w:rsidRPr="00D50D07">
        <w:rPr>
          <w:rtl/>
        </w:rPr>
        <w:t xml:space="preserve">اقرأ» قال </w:t>
      </w:r>
      <w:r w:rsidRPr="0089525C">
        <w:rPr>
          <w:rStyle w:val="libFootnotenumChar"/>
          <w:rtl/>
        </w:rPr>
        <w:t>(3)</w:t>
      </w:r>
      <w:r w:rsidRPr="00D50D07">
        <w:rPr>
          <w:rtl/>
        </w:rPr>
        <w:t xml:space="preserve"> : فافتتحت سورة من القرآن ، فقرأتها ، فرق وبكى ، ثم قال :</w:t>
      </w:r>
      <w:r>
        <w:rPr>
          <w:rtl/>
        </w:rPr>
        <w:t xml:space="preserve"> «</w:t>
      </w:r>
      <w:r w:rsidRPr="00D50D07">
        <w:rPr>
          <w:rtl/>
        </w:rPr>
        <w:t xml:space="preserve">يا أبا أسامة </w:t>
      </w:r>
      <w:r w:rsidRPr="0089525C">
        <w:rPr>
          <w:rStyle w:val="libFootnotenumChar"/>
          <w:rtl/>
        </w:rPr>
        <w:t>(4)</w:t>
      </w:r>
      <w:r w:rsidRPr="00D50D07">
        <w:rPr>
          <w:rtl/>
        </w:rPr>
        <w:t xml:space="preserve"> ، ارعوا </w:t>
      </w:r>
      <w:r w:rsidRPr="0089525C">
        <w:rPr>
          <w:rStyle w:val="libFootnotenumChar"/>
          <w:rtl/>
        </w:rPr>
        <w:t>(5)</w:t>
      </w:r>
      <w:r w:rsidRPr="00D50D07">
        <w:rPr>
          <w:rtl/>
        </w:rPr>
        <w:t xml:space="preserve"> قلوبكم بذكر </w:t>
      </w:r>
      <w:r w:rsidRPr="0089525C">
        <w:rPr>
          <w:rStyle w:val="libFootnotenumChar"/>
          <w:rtl/>
        </w:rPr>
        <w:t>(6)</w:t>
      </w:r>
      <w:r w:rsidRPr="00D50D07">
        <w:rPr>
          <w:rtl/>
        </w:rPr>
        <w:t xml:space="preserve"> الله </w:t>
      </w:r>
      <w:r w:rsidRPr="000575E1">
        <w:rPr>
          <w:rStyle w:val="libAlaemChar"/>
          <w:rtl/>
        </w:rPr>
        <w:t>عزوجل</w:t>
      </w:r>
      <w:r w:rsidRPr="00D50D07">
        <w:rPr>
          <w:rtl/>
        </w:rPr>
        <w:t xml:space="preserve"> ، واحذروا النكت </w:t>
      </w:r>
      <w:r w:rsidRPr="0089525C">
        <w:rPr>
          <w:rStyle w:val="libFootnotenumChar"/>
          <w:rtl/>
        </w:rPr>
        <w:t>(7)</w:t>
      </w:r>
      <w:r w:rsidRPr="00D50D07">
        <w:rPr>
          <w:rtl/>
        </w:rPr>
        <w:t xml:space="preserve"> ؛ فإنه يأتي على القلب تارات </w:t>
      </w:r>
      <w:r w:rsidRPr="0089525C">
        <w:rPr>
          <w:rStyle w:val="libFootnotenumChar"/>
          <w:rtl/>
        </w:rPr>
        <w:t>(8)</w:t>
      </w:r>
      <w:r w:rsidRPr="00D50D07">
        <w:rPr>
          <w:rtl/>
        </w:rPr>
        <w:t xml:space="preserve"> أو ساعات </w:t>
      </w:r>
      <w:r>
        <w:rPr>
          <w:rtl/>
        </w:rPr>
        <w:t>ـ</w:t>
      </w:r>
      <w:r w:rsidRPr="00D50D07">
        <w:rPr>
          <w:rtl/>
        </w:rPr>
        <w:t xml:space="preserve"> الشك من صباح </w:t>
      </w:r>
      <w:r>
        <w:rPr>
          <w:rtl/>
        </w:rPr>
        <w:t>ـ</w:t>
      </w:r>
      <w:r w:rsidRPr="00D50D07">
        <w:rPr>
          <w:rtl/>
        </w:rPr>
        <w:t xml:space="preserve"> ليس فيه إيمان ولا كفر ، شبه الخرقة البالية ، أو العظم النخر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يا أبا أسامة </w:t>
      </w:r>
      <w:r w:rsidRPr="0089525C">
        <w:rPr>
          <w:rStyle w:val="libFootnotenumChar"/>
          <w:rtl/>
        </w:rPr>
        <w:t>(10)</w:t>
      </w:r>
      <w:r w:rsidRPr="00D50D07">
        <w:rPr>
          <w:rtl/>
        </w:rPr>
        <w:t xml:space="preserve"> ، أليس </w:t>
      </w:r>
      <w:r w:rsidRPr="0089525C">
        <w:rPr>
          <w:rStyle w:val="libFootnotenumChar"/>
          <w:rtl/>
        </w:rPr>
        <w:t>(11)</w:t>
      </w:r>
      <w:r w:rsidRPr="00D50D07">
        <w:rPr>
          <w:rtl/>
        </w:rPr>
        <w:t xml:space="preserve"> ربما تفقدت </w:t>
      </w:r>
      <w:r w:rsidRPr="0089525C">
        <w:rPr>
          <w:rStyle w:val="libFootnotenumChar"/>
          <w:rtl/>
        </w:rPr>
        <w:t>(12)</w:t>
      </w:r>
      <w:r w:rsidRPr="00D50D07">
        <w:rPr>
          <w:rtl/>
        </w:rPr>
        <w:t xml:space="preserve"> قلبك ، فلا تذكر به خيرا ولا شرا ، ولا تدري أين هو</w:t>
      </w:r>
      <w:r>
        <w:rPr>
          <w:rtl/>
        </w:rPr>
        <w:t>؟</w:t>
      </w:r>
      <w:r w:rsidRPr="00D50D07">
        <w:rPr>
          <w:rtl/>
        </w:rPr>
        <w:t>»</w:t>
      </w:r>
      <w:r>
        <w:rPr>
          <w:rtl/>
        </w:rPr>
        <w:t>.</w:t>
      </w:r>
    </w:p>
    <w:p w:rsidR="00D60D0D" w:rsidRPr="00D50D07" w:rsidRDefault="00D60D0D" w:rsidP="00806E06">
      <w:pPr>
        <w:pStyle w:val="libNormal"/>
        <w:rPr>
          <w:rtl/>
        </w:rPr>
      </w:pPr>
      <w:r w:rsidRPr="00D50D07">
        <w:rPr>
          <w:rtl/>
        </w:rPr>
        <w:t>قال : قلت له : بلى إنه ليصيبني ، وأراه يصيب الناس.</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الجوهري :</w:t>
      </w:r>
      <w:r>
        <w:rPr>
          <w:rtl/>
        </w:rPr>
        <w:t xml:space="preserve"> «</w:t>
      </w:r>
      <w:r w:rsidRPr="00D50D07">
        <w:rPr>
          <w:rtl/>
        </w:rPr>
        <w:t>المزاملة : المعادلة على البعير»</w:t>
      </w:r>
      <w:r>
        <w:rPr>
          <w:rtl/>
        </w:rPr>
        <w:t>.</w:t>
      </w:r>
      <w:r w:rsidRPr="00D50D07">
        <w:rPr>
          <w:rtl/>
        </w:rPr>
        <w:t xml:space="preserve"> وقال المطرزي :</w:t>
      </w:r>
      <w:r>
        <w:rPr>
          <w:rtl/>
        </w:rPr>
        <w:t xml:space="preserve"> «</w:t>
      </w:r>
      <w:r w:rsidRPr="00D50D07">
        <w:rPr>
          <w:rtl/>
        </w:rPr>
        <w:t>الزميل : الرديف الذي يزاملك ، أي يعادلك في المحمل»</w:t>
      </w:r>
      <w:r>
        <w:rPr>
          <w:rtl/>
        </w:rPr>
        <w:t>.</w:t>
      </w:r>
      <w:r w:rsidRPr="00D50D07">
        <w:rPr>
          <w:rtl/>
        </w:rPr>
        <w:t xml:space="preserve"> وقال الفيروزآبادي :</w:t>
      </w:r>
      <w:r>
        <w:rPr>
          <w:rtl/>
        </w:rPr>
        <w:t xml:space="preserve"> «</w:t>
      </w:r>
      <w:r w:rsidRPr="00D50D07">
        <w:rPr>
          <w:rtl/>
        </w:rPr>
        <w:t>إذا عمل الرجلان على بعيريهما فهما زميلان ، فإذا كانا بلا عمل فرفيقان»</w:t>
      </w:r>
      <w:r>
        <w:rPr>
          <w:rtl/>
        </w:rPr>
        <w:t>.</w:t>
      </w:r>
      <w:r w:rsidRPr="00D50D07">
        <w:rPr>
          <w:rtl/>
        </w:rPr>
        <w:t xml:space="preserve"> الصحاح ، ج 4 ، ص 1718 ؛ المغرب ، ص 210 ؛ القاموس المحيط ، ج 2 ، ص 1336 </w:t>
      </w:r>
      <w:r>
        <w:rPr>
          <w:rtl/>
        </w:rPr>
        <w:t>(</w:t>
      </w:r>
      <w:r w:rsidRPr="00D50D07">
        <w:rPr>
          <w:rtl/>
        </w:rPr>
        <w:t>زمل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ل ، م ، ن ، بح ، بف ، جت ، جد» والوافي والوسائل والبحار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ن ، بح ، جت ، جد» :</w:t>
      </w:r>
      <w:r>
        <w:rPr>
          <w:rtl/>
        </w:rPr>
        <w:t xml:space="preserve"> «</w:t>
      </w:r>
      <w:r w:rsidRPr="00D50D07">
        <w:rPr>
          <w:rtl/>
        </w:rPr>
        <w:t>يا با اسامة»</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من الرعاية ، أي احفظها بذكره تعالى من وساوس الشيطان»</w:t>
      </w:r>
      <w:r>
        <w:rPr>
          <w:rtl/>
        </w:rPr>
        <w:t>.</w:t>
      </w:r>
      <w:r w:rsidRPr="00D50D07">
        <w:rPr>
          <w:rtl/>
        </w:rPr>
        <w:t xml:space="preserve"> وفي الوافي :</w:t>
      </w:r>
      <w:r>
        <w:rPr>
          <w:rtl/>
        </w:rPr>
        <w:t xml:space="preserve"> «</w:t>
      </w:r>
      <w:r w:rsidRPr="00D50D07">
        <w:rPr>
          <w:rtl/>
        </w:rPr>
        <w:t>ارعوا ، من الرعي ، أو الرعاية»</w:t>
      </w:r>
      <w:r>
        <w:rPr>
          <w:rtl/>
        </w:rPr>
        <w:t>.</w:t>
      </w:r>
    </w:p>
    <w:p w:rsidR="00D60D0D" w:rsidRPr="00D50D07" w:rsidRDefault="00D60D0D" w:rsidP="009C6F23">
      <w:pPr>
        <w:pStyle w:val="libFootnote0"/>
        <w:rPr>
          <w:rtl/>
        </w:rPr>
      </w:pPr>
      <w:r>
        <w:rPr>
          <w:rtl/>
        </w:rPr>
        <w:t>(</w:t>
      </w:r>
      <w:r w:rsidRPr="00D50D07">
        <w:rPr>
          <w:rtl/>
        </w:rPr>
        <w:t>6) في الوسائل :</w:t>
      </w:r>
      <w:r>
        <w:rPr>
          <w:rtl/>
        </w:rPr>
        <w:t xml:space="preserve"> «</w:t>
      </w:r>
      <w:r w:rsidRPr="00D50D07">
        <w:rPr>
          <w:rtl/>
        </w:rPr>
        <w:t>ذكر»</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أصل النكت : أن يضرب في الأرض بقضيب فيؤثر فيها ، والمراد به دخول شيء من المفاسد فيه ، كالكفر ونحوه فيتأثر به ، ومنه النكتة ، وهو النقطة وشبه الوسخ»</w:t>
      </w:r>
      <w:r>
        <w:rPr>
          <w:rtl/>
        </w:rPr>
        <w:t>.</w:t>
      </w:r>
      <w:r w:rsidRPr="00D50D07">
        <w:rPr>
          <w:rtl/>
        </w:rPr>
        <w:t xml:space="preserve"> وفي المرآة :</w:t>
      </w:r>
      <w:r>
        <w:rPr>
          <w:rtl/>
        </w:rPr>
        <w:t xml:space="preserve"> «</w:t>
      </w:r>
      <w:r w:rsidRPr="00D50D07">
        <w:rPr>
          <w:rtl/>
        </w:rPr>
        <w:t>النكت : ما يلقيه الشيطان في القلب من الوساوس والشبهات»</w:t>
      </w:r>
      <w:r>
        <w:rPr>
          <w:rtl/>
        </w:rPr>
        <w:t>.</w:t>
      </w:r>
      <w:r w:rsidRPr="00D50D07">
        <w:rPr>
          <w:rtl/>
        </w:rPr>
        <w:t xml:space="preserve"> وراجع : الصحاح ، ج 1 ، ص 269 ؛ لسان العرب ، ج 2 ، ص 100 </w:t>
      </w:r>
      <w:r>
        <w:rPr>
          <w:rtl/>
        </w:rPr>
        <w:t>(</w:t>
      </w:r>
      <w:r w:rsidRPr="00D50D07">
        <w:rPr>
          <w:rtl/>
        </w:rPr>
        <w:t>نكت</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تارات» : جمع تارة ، والتارة : الحين ، والمرة. وقال العلامة المازندراني :</w:t>
      </w:r>
      <w:r>
        <w:rPr>
          <w:rtl/>
        </w:rPr>
        <w:t xml:space="preserve"> «</w:t>
      </w:r>
      <w:r w:rsidRPr="00D50D07">
        <w:rPr>
          <w:rtl/>
        </w:rPr>
        <w:t>والمراد بها ساعة الغفلة عن ذكره تعالى والاشتغال بما سواه»</w:t>
      </w:r>
      <w:r>
        <w:rPr>
          <w:rtl/>
        </w:rPr>
        <w:t>.</w:t>
      </w:r>
      <w:r w:rsidRPr="00D50D07">
        <w:rPr>
          <w:rtl/>
        </w:rPr>
        <w:t xml:space="preserve"> راجع : القاموس المحيط ، ج 1 ، ص 510 </w:t>
      </w:r>
      <w:r>
        <w:rPr>
          <w:rtl/>
        </w:rPr>
        <w:t>(</w:t>
      </w:r>
      <w:r w:rsidRPr="00D50D07">
        <w:rPr>
          <w:rtl/>
        </w:rPr>
        <w:t>تور</w:t>
      </w:r>
      <w:r>
        <w:rPr>
          <w:rtl/>
        </w:rPr>
        <w:t>).</w:t>
      </w:r>
    </w:p>
    <w:p w:rsidR="00D60D0D" w:rsidRPr="00D50D07" w:rsidRDefault="00D60D0D" w:rsidP="009C6F23">
      <w:pPr>
        <w:pStyle w:val="libFootnote0"/>
        <w:rPr>
          <w:rtl/>
        </w:rPr>
      </w:pPr>
      <w:r>
        <w:rPr>
          <w:rtl/>
        </w:rPr>
        <w:t>(</w:t>
      </w:r>
      <w:r w:rsidRPr="00D50D07">
        <w:rPr>
          <w:rtl/>
        </w:rPr>
        <w:t xml:space="preserve">9) النخر ، ككتف ، والناخر : البالي المتفتت. القاموس المحيط ، ج 1 ، ص 666 </w:t>
      </w:r>
      <w:r>
        <w:rPr>
          <w:rtl/>
        </w:rPr>
        <w:t>(</w:t>
      </w:r>
      <w:r w:rsidRPr="00D50D07">
        <w:rPr>
          <w:rtl/>
        </w:rPr>
        <w:t>نخر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ن ، بح ، بف» :</w:t>
      </w:r>
      <w:r>
        <w:rPr>
          <w:rtl/>
        </w:rPr>
        <w:t xml:space="preserve"> «</w:t>
      </w:r>
      <w:r w:rsidRPr="00D50D07">
        <w:rPr>
          <w:rtl/>
        </w:rPr>
        <w:t>يا با اسامة»</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w:t>
      </w:r>
      <w:r>
        <w:rPr>
          <w:rtl/>
        </w:rPr>
        <w:t xml:space="preserve"> «</w:t>
      </w:r>
      <w:r w:rsidRPr="00D50D07">
        <w:rPr>
          <w:rtl/>
        </w:rPr>
        <w:t>ليس» بدون همزة الاستفهام. وفي الوسائل :</w:t>
      </w:r>
      <w:r>
        <w:rPr>
          <w:rtl/>
        </w:rPr>
        <w:t xml:space="preserve"> «</w:t>
      </w:r>
      <w:r w:rsidRPr="00D50D07">
        <w:rPr>
          <w:rtl/>
        </w:rPr>
        <w:t>ألست»</w:t>
      </w:r>
      <w:r>
        <w:rPr>
          <w:rtl/>
        </w:rPr>
        <w:t>.</w:t>
      </w:r>
    </w:p>
    <w:p w:rsidR="00D60D0D" w:rsidRPr="00D50D07" w:rsidRDefault="00D60D0D" w:rsidP="009C6F23">
      <w:pPr>
        <w:pStyle w:val="libFootnote0"/>
        <w:rPr>
          <w:rtl/>
        </w:rPr>
      </w:pPr>
      <w:r>
        <w:rPr>
          <w:rtl/>
        </w:rPr>
        <w:t>(</w:t>
      </w:r>
      <w:r w:rsidRPr="00D50D07">
        <w:rPr>
          <w:rtl/>
        </w:rPr>
        <w:t xml:space="preserve">12) التفقد : طلب الشيء عند غيبته ، والتعرف. الصحاح ، ج 2 ، ص 520 ؛ النهاية ، ج 3 ، ص 462 </w:t>
      </w:r>
      <w:r>
        <w:rPr>
          <w:rtl/>
        </w:rPr>
        <w:t>(</w:t>
      </w:r>
      <w:r w:rsidRPr="00D50D07">
        <w:rPr>
          <w:rtl/>
        </w:rPr>
        <w:t>فقد</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أجل ، ليس يعرى منه أحد» قال :</w:t>
      </w:r>
      <w:r>
        <w:rPr>
          <w:rtl/>
        </w:rPr>
        <w:t xml:space="preserve"> «</w:t>
      </w:r>
      <w:r w:rsidRPr="00D50D07">
        <w:rPr>
          <w:rtl/>
        </w:rPr>
        <w:t xml:space="preserve">فإذا كان ذلك </w:t>
      </w:r>
      <w:r w:rsidRPr="0089525C">
        <w:rPr>
          <w:rStyle w:val="libFootnotenumChar"/>
          <w:rtl/>
        </w:rPr>
        <w:t>(1)</w:t>
      </w:r>
      <w:r w:rsidRPr="00D50D07">
        <w:rPr>
          <w:rtl/>
        </w:rPr>
        <w:t xml:space="preserve"> ، فاذكروا </w:t>
      </w:r>
      <w:r w:rsidRPr="0089525C">
        <w:rPr>
          <w:rStyle w:val="libFootnotenumChar"/>
          <w:rtl/>
        </w:rPr>
        <w:t>(2)</w:t>
      </w:r>
      <w:r w:rsidRPr="00D50D07">
        <w:rPr>
          <w:rtl/>
        </w:rPr>
        <w:t xml:space="preserve"> الله </w:t>
      </w:r>
      <w:r w:rsidRPr="000575E1">
        <w:rPr>
          <w:rStyle w:val="libAlaemChar"/>
          <w:rtl/>
        </w:rPr>
        <w:t>عزوجل</w:t>
      </w:r>
      <w:r w:rsidRPr="00D50D07">
        <w:rPr>
          <w:rtl/>
        </w:rPr>
        <w:t xml:space="preserve"> ، واحذروا النكت ؛ فإنه إذا أراد بعبد خيرا نكت </w:t>
      </w:r>
      <w:r w:rsidRPr="0089525C">
        <w:rPr>
          <w:rStyle w:val="libFootnotenumChar"/>
          <w:rtl/>
        </w:rPr>
        <w:t>(3)</w:t>
      </w:r>
      <w:r w:rsidRPr="00D50D07">
        <w:rPr>
          <w:rtl/>
        </w:rPr>
        <w:t xml:space="preserve"> إيمانا ، وإذا أراد به غير ذلك نكت </w:t>
      </w:r>
      <w:r w:rsidRPr="0089525C">
        <w:rPr>
          <w:rStyle w:val="libFootnotenumChar"/>
          <w:rtl/>
        </w:rPr>
        <w:t>(4)</w:t>
      </w:r>
      <w:r w:rsidRPr="00D50D07">
        <w:rPr>
          <w:rtl/>
        </w:rPr>
        <w:t xml:space="preserve"> غير ذلك»</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 قلت </w:t>
      </w:r>
      <w:r w:rsidRPr="0089525C">
        <w:rPr>
          <w:rStyle w:val="libFootnotenumChar"/>
          <w:rtl/>
        </w:rPr>
        <w:t>(6)</w:t>
      </w:r>
      <w:r w:rsidRPr="00D50D07">
        <w:rPr>
          <w:rtl/>
        </w:rPr>
        <w:t xml:space="preserve"> : ما </w:t>
      </w:r>
      <w:r w:rsidRPr="0089525C">
        <w:rPr>
          <w:rStyle w:val="libFootnotenumChar"/>
          <w:rtl/>
        </w:rPr>
        <w:t>(7)</w:t>
      </w:r>
      <w:r w:rsidRPr="00D50D07">
        <w:rPr>
          <w:rtl/>
        </w:rPr>
        <w:t xml:space="preserve"> غير ذلك جعلت فداك</w:t>
      </w:r>
      <w:r>
        <w:rPr>
          <w:rtl/>
        </w:rPr>
        <w:t>؟</w:t>
      </w:r>
      <w:r w:rsidRPr="00D50D07">
        <w:rPr>
          <w:rtl/>
        </w:rPr>
        <w:t xml:space="preserve"> ما هو</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إذا أراد كفرا نكت كفرا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15004 / 189.</w:t>
      </w:r>
      <w:r w:rsidRPr="00D50D07">
        <w:rPr>
          <w:rtl/>
        </w:rPr>
        <w:t xml:space="preserve"> عدة من أصحابنا ، عن أحمد بن محمد بن عيسى ، عن علي بن الحكم ، عن أبي المغراء ، عن زيد الشحام ، عن عمرو بن سعيد بن هلال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إني لا</w:t>
      </w:r>
      <w:r>
        <w:rPr>
          <w:rFonts w:hint="cs"/>
          <w:rtl/>
        </w:rPr>
        <w:t xml:space="preserve"> </w:t>
      </w:r>
      <w:r w:rsidRPr="00D50D07">
        <w:rPr>
          <w:rtl/>
        </w:rPr>
        <w:t xml:space="preserve">أكاد ألقاك إلا في السنين </w:t>
      </w:r>
      <w:r w:rsidRPr="0089525C">
        <w:rPr>
          <w:rStyle w:val="libFootnotenumChar"/>
          <w:rtl/>
        </w:rPr>
        <w:t>(10)</w:t>
      </w:r>
      <w:r w:rsidRPr="00D50D07">
        <w:rPr>
          <w:rtl/>
        </w:rPr>
        <w:t xml:space="preserve"> ، فأوصني بشيء آخذ به </w:t>
      </w:r>
      <w:r w:rsidRPr="0089525C">
        <w:rPr>
          <w:rStyle w:val="libFootnotenumChar"/>
          <w:rtl/>
        </w:rPr>
        <w:t>(11)</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أوصيك بتقوى الله وصدق الحديث والورع والاجتهاد ، واعلم أنه لا ينفع اجتهاد لاورع </w:t>
      </w:r>
      <w:r w:rsidRPr="0089525C">
        <w:rPr>
          <w:rStyle w:val="libFootnotenumChar"/>
          <w:rtl/>
        </w:rPr>
        <w:t>(12)</w:t>
      </w:r>
      <w:r w:rsidRPr="00D50D07">
        <w:rPr>
          <w:rtl/>
        </w:rPr>
        <w:t xml:space="preserve"> معه ، وإياك أن تطمح </w:t>
      </w:r>
      <w:r w:rsidRPr="0089525C">
        <w:rPr>
          <w:rStyle w:val="libFootnotenumChar"/>
          <w:rtl/>
        </w:rPr>
        <w:t>(13)</w:t>
      </w:r>
      <w:r w:rsidRPr="00D50D07">
        <w:rPr>
          <w:rtl/>
        </w:rPr>
        <w:t xml:space="preserve"> نفسك </w:t>
      </w:r>
      <w:r w:rsidRPr="0089525C">
        <w:rPr>
          <w:rStyle w:val="libFootnotenumChar"/>
          <w:rtl/>
        </w:rPr>
        <w:t>(14)</w:t>
      </w:r>
      <w:r w:rsidRPr="00D50D07">
        <w:rPr>
          <w:rtl/>
        </w:rPr>
        <w:t xml:space="preserve"> إلى من فوقك ، وكفى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w:t>
      </w:r>
      <w:r>
        <w:rPr>
          <w:rtl/>
        </w:rPr>
        <w:t xml:space="preserve"> «</w:t>
      </w:r>
      <w:r w:rsidRPr="00D50D07">
        <w:rPr>
          <w:rtl/>
        </w:rPr>
        <w:t>كذلك»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ن» :</w:t>
      </w:r>
      <w:r>
        <w:rPr>
          <w:rtl/>
        </w:rPr>
        <w:t xml:space="preserve"> «</w:t>
      </w:r>
      <w:r w:rsidRPr="00D50D07">
        <w:rPr>
          <w:rtl/>
        </w:rPr>
        <w:t>فاذكر»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فنكت»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م»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 جت» وشرح المازندراني والوافي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نكت كفرا ، أي إذا استحق بسوء أعماله منع لطفه تعالى ، استولى عليه الشيطان ، فينكت في قلبه ما يشاء. وإسناد النكت إليه تعالى إسناد إلى السبب مجازا ؛ لأن منع لطفه تعالى صار سببا لذلك»</w:t>
      </w:r>
      <w:r>
        <w:rPr>
          <w:rtl/>
        </w:rPr>
        <w:t>.</w:t>
      </w:r>
    </w:p>
    <w:p w:rsidR="00D60D0D" w:rsidRPr="00D50D07" w:rsidRDefault="00D60D0D" w:rsidP="009C6F23">
      <w:pPr>
        <w:pStyle w:val="libFootnote0"/>
        <w:rPr>
          <w:rtl/>
        </w:rPr>
      </w:pPr>
      <w:r>
        <w:rPr>
          <w:rtl/>
        </w:rPr>
        <w:t>(</w:t>
      </w:r>
      <w:r w:rsidRPr="00D50D07">
        <w:rPr>
          <w:rtl/>
        </w:rPr>
        <w:t>9) الوافي ، ج 4 ، ص 246 ، ح 1889 ؛ الوسائل ، ج 7 ، ص 166 ، ح 9023 ، إلى قوله :</w:t>
      </w:r>
      <w:r>
        <w:rPr>
          <w:rtl/>
        </w:rPr>
        <w:t xml:space="preserve"> «</w:t>
      </w:r>
      <w:r w:rsidRPr="00D50D07">
        <w:rPr>
          <w:rtl/>
        </w:rPr>
        <w:t>إذا أراد به غير ذلك نكت ذلك» ؛ البحار ، ج 70 ، ص 59 ، ح 38.</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بح» وحاشية</w:t>
      </w:r>
      <w:r>
        <w:rPr>
          <w:rtl/>
        </w:rPr>
        <w:t xml:space="preserve"> «</w:t>
      </w:r>
      <w:r w:rsidRPr="00D50D07">
        <w:rPr>
          <w:rtl/>
        </w:rPr>
        <w:t>ن» :</w:t>
      </w:r>
      <w:r>
        <w:rPr>
          <w:rtl/>
        </w:rPr>
        <w:t xml:space="preserve"> «</w:t>
      </w:r>
      <w:r w:rsidRPr="00D50D07">
        <w:rPr>
          <w:rtl/>
        </w:rPr>
        <w:t>السنتين»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بح ، بن ، جد» وحاشية</w:t>
      </w:r>
      <w:r>
        <w:rPr>
          <w:rtl/>
        </w:rPr>
        <w:t xml:space="preserve"> «</w:t>
      </w:r>
      <w:r w:rsidRPr="00D50D07">
        <w:rPr>
          <w:rtl/>
        </w:rPr>
        <w:t>د ، م» :</w:t>
      </w:r>
      <w:r>
        <w:rPr>
          <w:rtl/>
        </w:rPr>
        <w:t xml:space="preserve"> «</w:t>
      </w:r>
      <w:r w:rsidRPr="00D50D07">
        <w:rPr>
          <w:rtl/>
        </w:rPr>
        <w:t>احدثه» بدل</w:t>
      </w:r>
      <w:r>
        <w:rPr>
          <w:rtl/>
        </w:rPr>
        <w:t xml:space="preserve"> «</w:t>
      </w:r>
      <w:r w:rsidRPr="00D50D07">
        <w:rPr>
          <w:rtl/>
        </w:rPr>
        <w:t>آخذ به»</w:t>
      </w:r>
      <w:r>
        <w:rPr>
          <w:rtl/>
        </w:rPr>
        <w:t>.</w:t>
      </w:r>
      <w:r w:rsidRPr="00D50D07">
        <w:rPr>
          <w:rtl/>
        </w:rPr>
        <w:t xml:space="preserve"> وفي</w:t>
      </w:r>
      <w:r>
        <w:rPr>
          <w:rtl/>
        </w:rPr>
        <w:t xml:space="preserve"> «</w:t>
      </w:r>
      <w:r w:rsidRPr="00D50D07">
        <w:rPr>
          <w:rtl/>
        </w:rPr>
        <w:t>بف» :</w:t>
      </w:r>
      <w:r>
        <w:rPr>
          <w:rtl/>
        </w:rPr>
        <w:t xml:space="preserve"> «</w:t>
      </w:r>
      <w:r w:rsidRPr="00D50D07">
        <w:rPr>
          <w:rtl/>
        </w:rPr>
        <w:t>آخذه» بدلها.</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w:t>
      </w:r>
      <w:r>
        <w:rPr>
          <w:rtl/>
        </w:rPr>
        <w:t xml:space="preserve"> «</w:t>
      </w:r>
      <w:r w:rsidRPr="00D50D07">
        <w:rPr>
          <w:rtl/>
        </w:rPr>
        <w:t>ولا ورع»</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بف» وشرح المازندراني :</w:t>
      </w:r>
      <w:r>
        <w:rPr>
          <w:rtl/>
        </w:rPr>
        <w:t xml:space="preserve"> «</w:t>
      </w:r>
      <w:r w:rsidRPr="00D50D07">
        <w:rPr>
          <w:rtl/>
        </w:rPr>
        <w:t>وأن تطمح»</w:t>
      </w:r>
      <w:r>
        <w:rPr>
          <w:rtl/>
        </w:rPr>
        <w:t>.</w:t>
      </w:r>
      <w:r w:rsidRPr="00D50D07">
        <w:rPr>
          <w:rtl/>
        </w:rPr>
        <w:t xml:space="preserve"> ويقال : طمح بصره إلى الشيء ، أي امتد ، وعلاء وارتفع إليه. وأطمح فلان بصره ، أي رفعه. وقال العلامة المازندراني :</w:t>
      </w:r>
      <w:r>
        <w:rPr>
          <w:rtl/>
        </w:rPr>
        <w:t xml:space="preserve"> «</w:t>
      </w:r>
      <w:r w:rsidRPr="00D50D07">
        <w:rPr>
          <w:rtl/>
        </w:rPr>
        <w:t>هذا حال الناظر إلى متاع الدنيا ، وأما الناظر إلى الطاعة والعلم والزهد ينبغي أن يكون الأمر بالعكس»</w:t>
      </w:r>
      <w:r>
        <w:rPr>
          <w:rtl/>
        </w:rPr>
        <w:t>.</w:t>
      </w:r>
      <w:r w:rsidRPr="00D50D07">
        <w:rPr>
          <w:rtl/>
        </w:rPr>
        <w:t xml:space="preserve"> راجع : الصحاح ، ج 1 ، ص 388 ؛ النهاية ، ج 3 ، ص 138 </w:t>
      </w:r>
      <w:r>
        <w:rPr>
          <w:rtl/>
        </w:rPr>
        <w:t>(</w:t>
      </w:r>
      <w:r w:rsidRPr="00D50D07">
        <w:rPr>
          <w:rtl/>
        </w:rPr>
        <w:t>طمح</w:t>
      </w:r>
      <w:r>
        <w:rPr>
          <w:rtl/>
        </w:rPr>
        <w:t>).</w:t>
      </w:r>
    </w:p>
    <w:p w:rsidR="00D60D0D" w:rsidRPr="00D50D07" w:rsidRDefault="00D60D0D" w:rsidP="009C6F23">
      <w:pPr>
        <w:pStyle w:val="libFootnote0"/>
        <w:rPr>
          <w:rtl/>
        </w:rPr>
      </w:pPr>
      <w:r>
        <w:rPr>
          <w:rtl/>
        </w:rPr>
        <w:t>(</w:t>
      </w:r>
      <w:r w:rsidRPr="00D50D07">
        <w:rPr>
          <w:rtl/>
        </w:rPr>
        <w:t>14) في الكافي ، ح 1628 :</w:t>
      </w:r>
      <w:r>
        <w:rPr>
          <w:rtl/>
        </w:rPr>
        <w:t xml:space="preserve"> «</w:t>
      </w:r>
      <w:r w:rsidRPr="00D50D07">
        <w:rPr>
          <w:rtl/>
        </w:rPr>
        <w:t>بصرك»</w:t>
      </w:r>
      <w:r>
        <w:rPr>
          <w:rtl/>
        </w:rPr>
        <w:t>.</w:t>
      </w:r>
    </w:p>
    <w:p w:rsidR="00D60D0D" w:rsidRPr="00D50D07" w:rsidRDefault="00D60D0D" w:rsidP="00060D07">
      <w:pPr>
        <w:pStyle w:val="libNormal0"/>
        <w:rPr>
          <w:rtl/>
        </w:rPr>
      </w:pPr>
      <w:r>
        <w:rPr>
          <w:rtl/>
        </w:rPr>
        <w:br w:type="page"/>
      </w:r>
      <w:r w:rsidRPr="00D50D07">
        <w:rPr>
          <w:rtl/>
        </w:rPr>
        <w:lastRenderedPageBreak/>
        <w:t xml:space="preserve">بما </w:t>
      </w:r>
      <w:r w:rsidRPr="0089525C">
        <w:rPr>
          <w:rStyle w:val="libFootnotenumChar"/>
          <w:rtl/>
        </w:rPr>
        <w:t>(1)</w:t>
      </w:r>
      <w:r w:rsidRPr="00D50D07">
        <w:rPr>
          <w:rtl/>
        </w:rPr>
        <w:t xml:space="preserve"> قال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لرسوله </w:t>
      </w:r>
      <w:r w:rsidRPr="0089525C">
        <w:rPr>
          <w:rStyle w:val="libFootnotenumChar"/>
          <w:rtl/>
        </w:rPr>
        <w:t>(2)</w:t>
      </w:r>
      <w:r w:rsidRPr="00D50D07">
        <w:rPr>
          <w:rtl/>
        </w:rPr>
        <w:t xml:space="preserve">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فَلا تُعْجِبْكَ أَمْوالُهُمْ وَلا أَوْلادُهُمْ</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وقال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لرسوله </w:t>
      </w:r>
      <w:r w:rsidRPr="0089525C">
        <w:rPr>
          <w:rStyle w:val="libFootnotenumChar"/>
          <w:rtl/>
        </w:rPr>
        <w:t>(4)</w:t>
      </w:r>
      <w:r w:rsidRPr="00D50D07">
        <w:rPr>
          <w:rtl/>
        </w:rPr>
        <w:t xml:space="preserve">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وَلا تَمُدَّنَّ عَيْنَيْكَ إِلى ما مَتَّعْنا بِهِ أَزْواجاً مِنْهُمْ زَهْرَةَ الْحَياةِ الدُّنْيا</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فإن خفت شيئا من ذلك </w:t>
      </w:r>
      <w:r w:rsidRPr="0089525C">
        <w:rPr>
          <w:rStyle w:val="libFootnotenumChar"/>
          <w:rtl/>
        </w:rPr>
        <w:t>(6)</w:t>
      </w:r>
      <w:r w:rsidRPr="00D50D07">
        <w:rPr>
          <w:rtl/>
        </w:rPr>
        <w:t xml:space="preserve"> فاذكر عيش رسول الله </w:t>
      </w:r>
      <w:r w:rsidRPr="000575E1">
        <w:rPr>
          <w:rStyle w:val="libAlaemChar"/>
          <w:rtl/>
        </w:rPr>
        <w:t>صلى‌الله‌عليه‌وآله</w:t>
      </w:r>
      <w:r w:rsidRPr="00D50D07">
        <w:rPr>
          <w:rtl/>
        </w:rPr>
        <w:t xml:space="preserve"> ، فإنما كان قوته الشعير ، وحلواه التمر ، وو قوده </w:t>
      </w:r>
      <w:r w:rsidRPr="0089525C">
        <w:rPr>
          <w:rStyle w:val="libFootnotenumChar"/>
          <w:rtl/>
        </w:rPr>
        <w:t>(7)</w:t>
      </w:r>
      <w:r w:rsidRPr="00D50D07">
        <w:rPr>
          <w:rtl/>
        </w:rPr>
        <w:t xml:space="preserve"> السعف </w:t>
      </w:r>
      <w:r w:rsidRPr="0089525C">
        <w:rPr>
          <w:rStyle w:val="libFootnotenumChar"/>
          <w:rtl/>
        </w:rPr>
        <w:t>(8)</w:t>
      </w:r>
      <w:r w:rsidRPr="00D50D07">
        <w:rPr>
          <w:rtl/>
        </w:rPr>
        <w:t xml:space="preserve"> إذا وجده ، وإذا أصبت بمصيبة </w:t>
      </w:r>
      <w:r w:rsidRPr="0089525C">
        <w:rPr>
          <w:rStyle w:val="libFootnotenumChar"/>
          <w:rtl/>
        </w:rPr>
        <w:t>(9)</w:t>
      </w:r>
      <w:r w:rsidRPr="00D50D07">
        <w:rPr>
          <w:rtl/>
        </w:rPr>
        <w:t xml:space="preserve"> فاذكر مصابك برسول الله </w:t>
      </w:r>
      <w:r w:rsidRPr="000575E1">
        <w:rPr>
          <w:rStyle w:val="libAlaemChar"/>
          <w:rtl/>
        </w:rPr>
        <w:t>صلى‌الله‌عليه‌وآله</w:t>
      </w:r>
      <w:r w:rsidRPr="00D50D07">
        <w:rPr>
          <w:rtl/>
        </w:rPr>
        <w:t xml:space="preserve"> ، فإن الخلق لم يصابوا بمثله قط»</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15005 / 190.</w:t>
      </w:r>
      <w:r w:rsidRPr="00D50D07">
        <w:rPr>
          <w:rtl/>
        </w:rPr>
        <w:t xml:space="preserve"> عدة من أصحابنا ، عن سهل بن زياد ، عن ابن محبوب ، عن الحسن بن السري ، عن أبي مريم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 بف» والزهد :</w:t>
      </w:r>
      <w:r>
        <w:rPr>
          <w:rtl/>
        </w:rPr>
        <w:t xml:space="preserve"> «</w:t>
      </w:r>
      <w:r w:rsidRPr="00D50D07">
        <w:rPr>
          <w:rtl/>
        </w:rPr>
        <w:t>لرسول الله» بدل</w:t>
      </w:r>
      <w:r>
        <w:rPr>
          <w:rtl/>
        </w:rPr>
        <w:t xml:space="preserve"> «</w:t>
      </w:r>
      <w:r w:rsidRPr="00D50D07">
        <w:rPr>
          <w:rtl/>
        </w:rPr>
        <w:t>لرسوله»</w:t>
      </w:r>
      <w:r>
        <w:rPr>
          <w:rtl/>
        </w:rPr>
        <w:t>.</w:t>
      </w:r>
    </w:p>
    <w:p w:rsidR="00D60D0D" w:rsidRPr="00D50D07" w:rsidRDefault="00D60D0D" w:rsidP="009C6F23">
      <w:pPr>
        <w:pStyle w:val="libFootnote0"/>
        <w:rPr>
          <w:rtl/>
        </w:rPr>
      </w:pPr>
      <w:r>
        <w:rPr>
          <w:rtl/>
        </w:rPr>
        <w:t>(</w:t>
      </w:r>
      <w:r w:rsidRPr="00D50D07">
        <w:rPr>
          <w:rtl/>
        </w:rPr>
        <w:t xml:space="preserve">3) التوبة </w:t>
      </w:r>
      <w:r>
        <w:rPr>
          <w:rtl/>
        </w:rPr>
        <w:t>(</w:t>
      </w:r>
      <w:r w:rsidRPr="00D50D07">
        <w:rPr>
          <w:rtl/>
        </w:rPr>
        <w:t>9) : 55.</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لرسول الله»</w:t>
      </w:r>
      <w:r>
        <w:rPr>
          <w:rtl/>
        </w:rPr>
        <w:t>.</w:t>
      </w:r>
    </w:p>
    <w:p w:rsidR="00D60D0D" w:rsidRPr="00D50D07" w:rsidRDefault="00D60D0D" w:rsidP="009C6F23">
      <w:pPr>
        <w:pStyle w:val="libFootnote0"/>
        <w:rPr>
          <w:rtl/>
        </w:rPr>
      </w:pPr>
      <w:r>
        <w:rPr>
          <w:rtl/>
        </w:rPr>
        <w:t>(</w:t>
      </w:r>
      <w:r w:rsidRPr="00D50D07">
        <w:rPr>
          <w:rtl/>
        </w:rPr>
        <w:t xml:space="preserve">5) طه </w:t>
      </w:r>
      <w:r>
        <w:rPr>
          <w:rtl/>
        </w:rPr>
        <w:t>(</w:t>
      </w:r>
      <w:r w:rsidRPr="00D50D07">
        <w:rPr>
          <w:rtl/>
        </w:rPr>
        <w:t>20) : 131.</w:t>
      </w:r>
    </w:p>
    <w:p w:rsidR="00D60D0D" w:rsidRPr="00D50D07" w:rsidRDefault="00D60D0D" w:rsidP="009C6F23">
      <w:pPr>
        <w:pStyle w:val="libFootnote0"/>
        <w:rPr>
          <w:rtl/>
        </w:rPr>
      </w:pPr>
      <w:r>
        <w:rPr>
          <w:rtl/>
        </w:rPr>
        <w:t>(</w:t>
      </w:r>
      <w:r w:rsidRPr="00D50D07">
        <w:rPr>
          <w:rtl/>
        </w:rPr>
        <w:t>6) في الكافي ، ح 1628 :</w:t>
      </w:r>
      <w:r>
        <w:rPr>
          <w:rtl/>
        </w:rPr>
        <w:t xml:space="preserve"> «</w:t>
      </w:r>
      <w:r w:rsidRPr="00D50D07">
        <w:rPr>
          <w:rtl/>
        </w:rPr>
        <w:t>دخلك من ذلك شيء» بدل</w:t>
      </w:r>
      <w:r>
        <w:rPr>
          <w:rtl/>
        </w:rPr>
        <w:t xml:space="preserve"> «</w:t>
      </w:r>
      <w:r w:rsidRPr="00D50D07">
        <w:rPr>
          <w:rtl/>
        </w:rPr>
        <w:t>خفت شيئا من ذلك»</w:t>
      </w:r>
      <w:r>
        <w:rPr>
          <w:rtl/>
        </w:rPr>
        <w:t>.</w:t>
      </w:r>
    </w:p>
    <w:p w:rsidR="00D60D0D" w:rsidRPr="00D50D07" w:rsidRDefault="00D60D0D" w:rsidP="009C6F23">
      <w:pPr>
        <w:pStyle w:val="libFootnote0"/>
        <w:rPr>
          <w:rtl/>
        </w:rPr>
      </w:pPr>
      <w:r>
        <w:rPr>
          <w:rtl/>
        </w:rPr>
        <w:t>(</w:t>
      </w:r>
      <w:r w:rsidRPr="00D50D07">
        <w:rPr>
          <w:rtl/>
        </w:rPr>
        <w:t xml:space="preserve">7) الوقود : الحطب ، وما توقد به النار ، وكل ما اوقدت به فهو وقود. راجع : الصحاح ، ج 2 ، ص 553 ؛ لسان العرب ، ج 3 ، ص 466 </w:t>
      </w:r>
      <w:r>
        <w:rPr>
          <w:rtl/>
        </w:rPr>
        <w:t>(</w:t>
      </w:r>
      <w:r w:rsidRPr="00D50D07">
        <w:rPr>
          <w:rtl/>
        </w:rPr>
        <w:t>وقد</w:t>
      </w:r>
      <w:r>
        <w:rPr>
          <w:rtl/>
        </w:rPr>
        <w:t>).</w:t>
      </w:r>
    </w:p>
    <w:p w:rsidR="00D60D0D" w:rsidRPr="00D50D07" w:rsidRDefault="00D60D0D" w:rsidP="009C6F23">
      <w:pPr>
        <w:pStyle w:val="libFootnote0"/>
        <w:rPr>
          <w:rtl/>
        </w:rPr>
      </w:pPr>
      <w:r>
        <w:rPr>
          <w:rtl/>
        </w:rPr>
        <w:t>(</w:t>
      </w:r>
      <w:r w:rsidRPr="00D50D07">
        <w:rPr>
          <w:rtl/>
        </w:rPr>
        <w:t xml:space="preserve">8) السعف ، محركة : جريد النخل أو ورقه ، وأكثر ما يقال إذا يبست ، وإذا كانت رطبة فشطبة. القاموس المحيط ، ج 2 ، ص 1092 </w:t>
      </w:r>
      <w:r>
        <w:rPr>
          <w:rtl/>
        </w:rPr>
        <w:t>(</w:t>
      </w:r>
      <w:r w:rsidRPr="00D50D07">
        <w:rPr>
          <w:rtl/>
        </w:rPr>
        <w:t>سعف</w:t>
      </w:r>
      <w:r>
        <w:rPr>
          <w:rtl/>
        </w:rPr>
        <w:t>).</w:t>
      </w:r>
    </w:p>
    <w:p w:rsidR="00D60D0D" w:rsidRPr="00D50D07" w:rsidRDefault="00D60D0D" w:rsidP="009C6F23">
      <w:pPr>
        <w:pStyle w:val="libFootnote0"/>
        <w:rPr>
          <w:rtl/>
        </w:rPr>
      </w:pPr>
      <w:r>
        <w:rPr>
          <w:rtl/>
        </w:rPr>
        <w:t>(</w:t>
      </w:r>
      <w:r w:rsidRPr="00D50D07">
        <w:rPr>
          <w:rtl/>
        </w:rPr>
        <w:t xml:space="preserve">9) في الزهد : </w:t>
      </w:r>
      <w:r>
        <w:rPr>
          <w:rtl/>
        </w:rPr>
        <w:t>+ «</w:t>
      </w:r>
      <w:r w:rsidRPr="00D50D07">
        <w:rPr>
          <w:rtl/>
        </w:rPr>
        <w:t>في نفسك أو مالك أو ولدك»</w:t>
      </w:r>
      <w:r>
        <w:rPr>
          <w:rtl/>
        </w:rPr>
        <w:t>.</w:t>
      </w:r>
    </w:p>
    <w:p w:rsidR="00D60D0D" w:rsidRPr="00D50D07" w:rsidRDefault="00D60D0D" w:rsidP="009C6F23">
      <w:pPr>
        <w:pStyle w:val="libFootnote0"/>
        <w:rPr>
          <w:rtl/>
        </w:rPr>
      </w:pPr>
      <w:r>
        <w:rPr>
          <w:rtl/>
        </w:rPr>
        <w:t>(</w:t>
      </w:r>
      <w:r w:rsidRPr="00D50D07">
        <w:rPr>
          <w:rtl/>
        </w:rPr>
        <w:t>10) الكافي ، كتاب الإيمان والكفر ، باب الورع ، ح 1628 ، إلى قوله :</w:t>
      </w:r>
      <w:r>
        <w:rPr>
          <w:rtl/>
        </w:rPr>
        <w:t xml:space="preserve"> «</w:t>
      </w:r>
      <w:r w:rsidRPr="00D50D07">
        <w:rPr>
          <w:rtl/>
        </w:rPr>
        <w:t xml:space="preserve">لا ينفع اجتهاد لا ورع معه» ؛ الزهد ، ص 12 ، ح 24 ، وفهيما بسند آخر عن أبي المغراء. الكافي ، كتاب الإيمان والكفر ، باب القناعة ، ح 1920 ، بسنده عن زيد الشحام ، عن عمرو بن هلال ، عن أبي جعفر </w:t>
      </w:r>
      <w:r w:rsidRPr="000575E1">
        <w:rPr>
          <w:rStyle w:val="libAlaemChar"/>
          <w:rtl/>
        </w:rPr>
        <w:t>عليه‌السلام</w:t>
      </w:r>
      <w:r w:rsidRPr="00D50D07">
        <w:rPr>
          <w:rtl/>
        </w:rPr>
        <w:t xml:space="preserve"> ، من قوله :</w:t>
      </w:r>
      <w:r>
        <w:rPr>
          <w:rtl/>
        </w:rPr>
        <w:t xml:space="preserve"> «</w:t>
      </w:r>
      <w:r w:rsidRPr="00D50D07">
        <w:rPr>
          <w:rtl/>
        </w:rPr>
        <w:t>إياك أن تطمح نفسك» إلى قوله :</w:t>
      </w:r>
      <w:r>
        <w:rPr>
          <w:rtl/>
        </w:rPr>
        <w:t xml:space="preserve"> «</w:t>
      </w:r>
      <w:r w:rsidRPr="00D50D07">
        <w:rPr>
          <w:rtl/>
        </w:rPr>
        <w:t>وقوده السعف إذا وجده»</w:t>
      </w:r>
      <w:r>
        <w:rPr>
          <w:rtl/>
        </w:rPr>
        <w:t>.</w:t>
      </w:r>
      <w:r w:rsidRPr="00D50D07">
        <w:rPr>
          <w:rtl/>
        </w:rPr>
        <w:t xml:space="preserve"> وفيه ، باب الورع ، ح 1638 ، بسنده عن عمرو بن سعيد بن هلال ، إلى قوله :</w:t>
      </w:r>
      <w:r>
        <w:rPr>
          <w:rtl/>
        </w:rPr>
        <w:t xml:space="preserve"> «</w:t>
      </w:r>
      <w:r w:rsidRPr="00D50D07">
        <w:rPr>
          <w:rtl/>
        </w:rPr>
        <w:t>اجتهاد لا ورع فيه» مع اختلاف يسير. وفي الأمالي للطوسي ، ص 681 ، المجلس 38 ، ح 1 ؛ والأمالي للمفيد ، ص 194 ، المجلس 23 ، ح 25 ، بسندهما عن عمرو بن سعيد بن هلال ، مع اختلاف يسير. الكافي ، كتاب الإيمان والكفر ، باب الورع ، ح 1631 ، بسند آخر ، وتمام الرواية فيه :</w:t>
      </w:r>
      <w:r>
        <w:rPr>
          <w:rtl/>
        </w:rPr>
        <w:t xml:space="preserve"> «</w:t>
      </w:r>
      <w:r w:rsidRPr="00D50D07">
        <w:rPr>
          <w:rtl/>
        </w:rPr>
        <w:t>لا ينفع اجتهاد لا ورع فيه»</w:t>
      </w:r>
      <w:r>
        <w:rPr>
          <w:rtl/>
        </w:rPr>
        <w:t>.</w:t>
      </w:r>
      <w:r w:rsidRPr="00D50D07">
        <w:rPr>
          <w:rtl/>
        </w:rPr>
        <w:t xml:space="preserve"> الكافي ، كتاب الجنائز ، باب التعزي ، ح 4649 ، بسند آخر عن أبي جعفر </w:t>
      </w:r>
      <w:r w:rsidRPr="000575E1">
        <w:rPr>
          <w:rStyle w:val="libAlaemChar"/>
          <w:rtl/>
        </w:rPr>
        <w:t>عليه‌السلام</w:t>
      </w:r>
      <w:r w:rsidRPr="00D50D07">
        <w:rPr>
          <w:rtl/>
        </w:rPr>
        <w:t xml:space="preserve"> ، من قوله :</w:t>
      </w:r>
      <w:r>
        <w:rPr>
          <w:rtl/>
        </w:rPr>
        <w:t xml:space="preserve"> «</w:t>
      </w:r>
      <w:r w:rsidRPr="00D50D07">
        <w:rPr>
          <w:rtl/>
        </w:rPr>
        <w:t>وإذا أصبت بمصيبة» مع اختلاف يسير الوافي ، ج 26 ، ص 267 ، ح 25410.</w:t>
      </w:r>
    </w:p>
    <w:p w:rsidR="00D60D0D" w:rsidRPr="00D50D07" w:rsidRDefault="00D60D0D" w:rsidP="00806E06">
      <w:pPr>
        <w:pStyle w:val="libNormal"/>
        <w:rPr>
          <w:rtl/>
        </w:rPr>
      </w:pPr>
      <w:r>
        <w:rPr>
          <w:rtl/>
        </w:rPr>
        <w:br w:type="page"/>
      </w:r>
      <w:r w:rsidRPr="00D50D07">
        <w:rPr>
          <w:rtl/>
        </w:rPr>
        <w:lastRenderedPageBreak/>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سمعت جابر بن عبد الله يقول : إن رسول الله </w:t>
      </w:r>
      <w:r w:rsidRPr="000575E1">
        <w:rPr>
          <w:rStyle w:val="libAlaemChar"/>
          <w:rtl/>
        </w:rPr>
        <w:t>صلى‌الله‌عليه‌وآله</w:t>
      </w:r>
      <w:r w:rsidRPr="00D50D07">
        <w:rPr>
          <w:rtl/>
        </w:rPr>
        <w:t xml:space="preserve"> </w:t>
      </w:r>
      <w:r w:rsidRPr="0089525C">
        <w:rPr>
          <w:rStyle w:val="libFootnotenumChar"/>
          <w:rtl/>
        </w:rPr>
        <w:t>(1)</w:t>
      </w:r>
      <w:r w:rsidRPr="00D50D07">
        <w:rPr>
          <w:rtl/>
        </w:rPr>
        <w:t xml:space="preserve"> مر بنا ذات يوم ونحن في نادينا </w:t>
      </w:r>
      <w:r w:rsidRPr="0089525C">
        <w:rPr>
          <w:rStyle w:val="libFootnotenumChar"/>
          <w:rtl/>
        </w:rPr>
        <w:t>(2)</w:t>
      </w:r>
      <w:r w:rsidRPr="00D50D07">
        <w:rPr>
          <w:rtl/>
        </w:rPr>
        <w:t xml:space="preserve"> وهو على ناقته ، وذلك حين رجع من حجة الوداع ، فوقف </w:t>
      </w:r>
      <w:r w:rsidRPr="0089525C">
        <w:rPr>
          <w:rStyle w:val="libFootnotenumChar"/>
          <w:rtl/>
        </w:rPr>
        <w:t>(3)</w:t>
      </w:r>
      <w:r w:rsidRPr="00D50D07">
        <w:rPr>
          <w:rtl/>
        </w:rPr>
        <w:t xml:space="preserve"> علينا ، فسلم ، فرددنا </w:t>
      </w:r>
      <w:r w:rsidRPr="0089525C">
        <w:rPr>
          <w:rStyle w:val="libFootnotenumChar"/>
          <w:rtl/>
        </w:rPr>
        <w:t>(4)</w:t>
      </w:r>
      <w:r w:rsidRPr="00D50D07">
        <w:rPr>
          <w:rtl/>
        </w:rPr>
        <w:t xml:space="preserve"> </w:t>
      </w:r>
      <w:r w:rsidRPr="000575E1">
        <w:rPr>
          <w:rStyle w:val="libAlaemChar"/>
          <w:rtl/>
        </w:rPr>
        <w:t>عليه‌السلام</w:t>
      </w:r>
      <w:r w:rsidRPr="00D50D07">
        <w:rPr>
          <w:rtl/>
        </w:rPr>
        <w:t xml:space="preserve"> ، ثم قال : ما لي أرى حب الدنيا قد غلب على كثير من الناس حتى كأن الموت في هذه الدنيا على غيرهم كتب ، وكأن الحق في هذه الدنيا على غيرهم وجب ، وحتى كأن لم يسمعوا ويروا </w:t>
      </w:r>
      <w:r w:rsidRPr="0089525C">
        <w:rPr>
          <w:rStyle w:val="libFootnotenumChar"/>
          <w:rtl/>
        </w:rPr>
        <w:t>(5)</w:t>
      </w:r>
      <w:r w:rsidRPr="00D50D07">
        <w:rPr>
          <w:rtl/>
        </w:rPr>
        <w:t xml:space="preserve"> من خبر الأموات قبلهم ، سبيلهم سبيل قوم سفر </w:t>
      </w:r>
      <w:r w:rsidRPr="0089525C">
        <w:rPr>
          <w:rStyle w:val="libFootnotenumChar"/>
          <w:rtl/>
        </w:rPr>
        <w:t>(6)</w:t>
      </w:r>
      <w:r w:rsidRPr="00D50D07">
        <w:rPr>
          <w:rtl/>
        </w:rPr>
        <w:t xml:space="preserve"> عما قليل إليهم راجعون ، بيوتهم </w:t>
      </w:r>
      <w:r w:rsidRPr="0089525C">
        <w:rPr>
          <w:rStyle w:val="libFootnotenumChar"/>
          <w:rtl/>
        </w:rPr>
        <w:t>(7)</w:t>
      </w:r>
      <w:r w:rsidRPr="00D50D07">
        <w:rPr>
          <w:rtl/>
        </w:rPr>
        <w:t xml:space="preserve"> أجداثهم </w:t>
      </w:r>
      <w:r w:rsidRPr="0089525C">
        <w:rPr>
          <w:rStyle w:val="libFootnotenumChar"/>
          <w:rtl/>
        </w:rPr>
        <w:t>(8)</w:t>
      </w:r>
      <w:r w:rsidRPr="00D50D07">
        <w:rPr>
          <w:rtl/>
        </w:rPr>
        <w:t xml:space="preserve"> ، ويأكلون تراثهم ، فيظنون </w:t>
      </w:r>
      <w:r w:rsidRPr="0089525C">
        <w:rPr>
          <w:rStyle w:val="libFootnotenumChar"/>
          <w:rtl/>
        </w:rPr>
        <w:t>(9)</w:t>
      </w:r>
      <w:r w:rsidRPr="00D50D07">
        <w:rPr>
          <w:rtl/>
        </w:rPr>
        <w:t xml:space="preserve"> أنهم مخلدون بعدهم ؛ هيهات هيهات </w:t>
      </w:r>
      <w:r w:rsidRPr="0089525C">
        <w:rPr>
          <w:rStyle w:val="libFootnotenumChar"/>
          <w:rtl/>
        </w:rPr>
        <w:t>(10)</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قد ذكر السيد في نهج البلاغة بعض فقرات هذا الخبر ونسبها إلى أمير المؤمنين </w:t>
      </w:r>
      <w:r w:rsidRPr="000575E1">
        <w:rPr>
          <w:rStyle w:val="libAlaemChar"/>
          <w:rtl/>
        </w:rPr>
        <w:t>عليه‌السلام</w:t>
      </w:r>
      <w:r w:rsidRPr="00D50D07">
        <w:rPr>
          <w:rtl/>
        </w:rPr>
        <w:t xml:space="preserve"> أنه قالها حين تبع جنازة فسمع رجلا يضحك ، ثم قال : ومن الناس من ينسب هذا الكلام إلى رسول الله </w:t>
      </w:r>
      <w:r w:rsidRPr="000575E1">
        <w:rPr>
          <w:rStyle w:val="libAlaemChar"/>
          <w:rtl/>
        </w:rPr>
        <w:t>صلى‌الله‌عليه‌وآله</w:t>
      </w:r>
      <w:r w:rsidRPr="00D50D07">
        <w:rPr>
          <w:rtl/>
        </w:rPr>
        <w:t xml:space="preserve">. ورواها علي بن إبراهيم عن أمير المؤمنين </w:t>
      </w:r>
      <w:r w:rsidRPr="000575E1">
        <w:rPr>
          <w:rStyle w:val="libAlaemChar"/>
          <w:rtl/>
        </w:rPr>
        <w:t>عليه‌السلام</w:t>
      </w:r>
      <w:r w:rsidRPr="00D50D07">
        <w:rPr>
          <w:rtl/>
        </w:rPr>
        <w:t>»</w:t>
      </w:r>
      <w:r>
        <w:rPr>
          <w:rtl/>
        </w:rPr>
        <w:t>.</w:t>
      </w:r>
      <w:r w:rsidRPr="00D50D07">
        <w:rPr>
          <w:rtl/>
        </w:rPr>
        <w:t xml:space="preserve"> وراجع : نهج البلاغة ، ص 490 ، ذيل الحكمة 123 ؛ تفسير القمي ، ج 2 ، ص 70 ذيل الآية 35 من سورة الأنبياء </w:t>
      </w:r>
      <w:r>
        <w:rPr>
          <w:rtl/>
        </w:rPr>
        <w:t>(</w:t>
      </w:r>
      <w:r w:rsidRPr="00D50D07">
        <w:rPr>
          <w:rtl/>
        </w:rPr>
        <w:t>21)</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النادي» : مجتمع القوم ومجلسهم ومتحدثهم ماداموا مجتمعين ، فإذا تفرقوا فليس بناد ، وأهل المجلس ، فيقع على المجلس وأهله. راجع : الصحاح ، ج 6 ، ص 2505 ؛ النهاية ، ج 5 ، ص 36 </w:t>
      </w:r>
      <w:r>
        <w:rPr>
          <w:rtl/>
        </w:rPr>
        <w:t>(</w:t>
      </w:r>
      <w:r w:rsidRPr="00D50D07">
        <w:rPr>
          <w:rtl/>
        </w:rPr>
        <w:t>ندا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وقف»</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ورددنا»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ولم يروا» بدل</w:t>
      </w:r>
      <w:r>
        <w:rPr>
          <w:rtl/>
        </w:rPr>
        <w:t xml:space="preserve"> «</w:t>
      </w:r>
      <w:r w:rsidRPr="00D50D07">
        <w:rPr>
          <w:rtl/>
        </w:rPr>
        <w:t>ويروا»</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السفر : جمع السافر ، فيحتمل إرجاع الضمير في قوله :</w:t>
      </w:r>
      <w:r>
        <w:rPr>
          <w:rtl/>
        </w:rPr>
        <w:t xml:space="preserve"> «</w:t>
      </w:r>
      <w:r w:rsidRPr="00D50D07">
        <w:rPr>
          <w:rtl/>
        </w:rPr>
        <w:t>سبيلهم» إلى الأحياء ، وفي قوله :</w:t>
      </w:r>
      <w:r>
        <w:rPr>
          <w:rtl/>
        </w:rPr>
        <w:t xml:space="preserve"> «</w:t>
      </w:r>
      <w:r w:rsidRPr="00D50D07">
        <w:rPr>
          <w:rtl/>
        </w:rPr>
        <w:t>اليهم» إلى الأموات ، أي هؤلاء الأحياء مسافرون يقطعون منازل أعمارهم من السنين والشهور حتى يلحقوا بهؤلاء الأموات. ويحتمل العكس في إرجاع الضميرين ، فالمراد أن سبيل هؤلاء الأموات عند هؤلاء الأحياء لعدم اتعاظهم بموتهم وعدم مبالاتهم كانوا ذهبوا إلى سفر وعن قريب يرجعون إليهم. ويؤيده ما في النهج والتفسير : وكان الذي نرى من الأموات سفر عما قليل إلينا راجعون»</w:t>
      </w:r>
      <w:r>
        <w:rPr>
          <w:rtl/>
        </w:rPr>
        <w:t>.</w:t>
      </w:r>
      <w:r w:rsidRPr="00D50D07">
        <w:rPr>
          <w:rtl/>
        </w:rPr>
        <w:t xml:space="preserve"> راجع : المصباح المنير ، ص 278 </w:t>
      </w:r>
      <w:r>
        <w:rPr>
          <w:rtl/>
        </w:rPr>
        <w:t>(</w:t>
      </w:r>
      <w:r w:rsidRPr="00D50D07">
        <w:rPr>
          <w:rtl/>
        </w:rPr>
        <w:t>سفر</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يبوؤنهم»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أحداثهم»</w:t>
      </w:r>
      <w:r>
        <w:rPr>
          <w:rtl/>
        </w:rPr>
        <w:t>.</w:t>
      </w:r>
      <w:r w:rsidRPr="00D50D07">
        <w:rPr>
          <w:rtl/>
        </w:rPr>
        <w:t xml:space="preserve"> والأجداث : جمع الجدث ، وهو القبر. النهاية ، ج 1 ، ص 243 </w:t>
      </w:r>
      <w:r>
        <w:rPr>
          <w:rtl/>
        </w:rPr>
        <w:t>(</w:t>
      </w:r>
      <w:r w:rsidRPr="00D50D07">
        <w:rPr>
          <w:rtl/>
        </w:rPr>
        <w:t>جدث</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أي يرون أن بيوت هؤلاء الأموات أجداثهم ومع ذلك يأكلون تراثهم ، أو يرون أن تراث هؤلاء قد زالت عنهم وبقي في أيديهم ومع ذلك لايتعظون ويظنون أنهم مخلدون بعدهم. والظاهر أنه وقع في نسخ الكتاب تصحيف ، والأظهر ما في النهج : نبوئهم أجداثهم ونأكل تراثهم ، وفي التفسير : تنزلهم أجداثهم»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بح» والبحار :</w:t>
      </w:r>
      <w:r>
        <w:rPr>
          <w:rtl/>
        </w:rPr>
        <w:t xml:space="preserve"> «</w:t>
      </w:r>
      <w:r w:rsidRPr="00D50D07">
        <w:rPr>
          <w:rtl/>
        </w:rPr>
        <w:t>يظنون»</w:t>
      </w:r>
      <w:r>
        <w:rPr>
          <w:rtl/>
        </w:rPr>
        <w:t>.</w:t>
      </w:r>
      <w:r w:rsidRPr="00D50D07">
        <w:rPr>
          <w:rtl/>
        </w:rPr>
        <w:t xml:space="preserve"> وفي الوافي :</w:t>
      </w:r>
      <w:r>
        <w:rPr>
          <w:rtl/>
        </w:rPr>
        <w:t xml:space="preserve"> «</w:t>
      </w:r>
      <w:r w:rsidRPr="00D50D07">
        <w:rPr>
          <w:rtl/>
        </w:rPr>
        <w:t>أفيظنون»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ن» : </w:t>
      </w:r>
      <w:r>
        <w:rPr>
          <w:rtl/>
        </w:rPr>
        <w:t>ـ «</w:t>
      </w:r>
      <w:r w:rsidRPr="00D50D07">
        <w:rPr>
          <w:rtl/>
        </w:rPr>
        <w:t>هيهات»</w:t>
      </w:r>
      <w:r>
        <w:rPr>
          <w:rtl/>
        </w:rPr>
        <w:t>.</w:t>
      </w:r>
    </w:p>
    <w:p w:rsidR="00D60D0D" w:rsidRPr="00D50D07" w:rsidRDefault="00D60D0D" w:rsidP="00060D07">
      <w:pPr>
        <w:pStyle w:val="libNormal0"/>
        <w:rPr>
          <w:rtl/>
        </w:rPr>
      </w:pPr>
      <w:r>
        <w:rPr>
          <w:rtl/>
        </w:rPr>
        <w:br w:type="page"/>
      </w:r>
      <w:r>
        <w:rPr>
          <w:rtl/>
        </w:rPr>
        <w:lastRenderedPageBreak/>
        <w:t>أ</w:t>
      </w:r>
      <w:r w:rsidRPr="00D50D07">
        <w:rPr>
          <w:rtl/>
        </w:rPr>
        <w:t xml:space="preserve">ما </w:t>
      </w:r>
      <w:r w:rsidRPr="0089525C">
        <w:rPr>
          <w:rStyle w:val="libFootnotenumChar"/>
          <w:rtl/>
        </w:rPr>
        <w:t>(1)</w:t>
      </w:r>
      <w:r w:rsidRPr="00D50D07">
        <w:rPr>
          <w:rtl/>
        </w:rPr>
        <w:t xml:space="preserve"> يتعظ آخرهم بأولهم ، لقد جهلوا ونسوا كل واعظ </w:t>
      </w:r>
      <w:r w:rsidRPr="0089525C">
        <w:rPr>
          <w:rStyle w:val="libFootnotenumChar"/>
          <w:rtl/>
        </w:rPr>
        <w:t>(2)</w:t>
      </w:r>
      <w:r w:rsidRPr="00D50D07">
        <w:rPr>
          <w:rtl/>
        </w:rPr>
        <w:t xml:space="preserve"> في كتاب الله ، وأمنوا شر </w:t>
      </w:r>
      <w:r w:rsidRPr="0089525C">
        <w:rPr>
          <w:rStyle w:val="libFootnotenumChar"/>
          <w:rtl/>
        </w:rPr>
        <w:t>(3)</w:t>
      </w:r>
      <w:r w:rsidRPr="00D50D07">
        <w:rPr>
          <w:rtl/>
        </w:rPr>
        <w:t xml:space="preserve"> كل عاقبة سوء ، ولم يخافوا نزول فادحة </w:t>
      </w:r>
      <w:r w:rsidRPr="0089525C">
        <w:rPr>
          <w:rStyle w:val="libFootnotenumChar"/>
          <w:rtl/>
        </w:rPr>
        <w:t>(4)</w:t>
      </w:r>
      <w:r w:rsidRPr="00D50D07">
        <w:rPr>
          <w:rtl/>
        </w:rPr>
        <w:t xml:space="preserve"> ، وبوائق </w:t>
      </w:r>
      <w:r w:rsidRPr="0089525C">
        <w:rPr>
          <w:rStyle w:val="libFootnotenumChar"/>
          <w:rtl/>
        </w:rPr>
        <w:t>(5)</w:t>
      </w:r>
      <w:r w:rsidRPr="00D50D07">
        <w:rPr>
          <w:rtl/>
        </w:rPr>
        <w:t xml:space="preserve"> حادثة.</w:t>
      </w:r>
    </w:p>
    <w:p w:rsidR="00D60D0D" w:rsidRPr="00D50D07" w:rsidRDefault="00D60D0D" w:rsidP="00806E06">
      <w:pPr>
        <w:pStyle w:val="libNormal"/>
        <w:rPr>
          <w:rtl/>
        </w:rPr>
      </w:pPr>
      <w:r w:rsidRPr="00D50D07">
        <w:rPr>
          <w:rtl/>
        </w:rPr>
        <w:t xml:space="preserve">طوبى لمن شغله خوف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عن خوف الناس.</w:t>
      </w:r>
    </w:p>
    <w:p w:rsidR="00D60D0D" w:rsidRPr="00D50D07" w:rsidRDefault="00D60D0D" w:rsidP="00806E06">
      <w:pPr>
        <w:pStyle w:val="libNormal"/>
        <w:rPr>
          <w:rtl/>
        </w:rPr>
      </w:pPr>
      <w:r w:rsidRPr="00D50D07">
        <w:rPr>
          <w:rtl/>
        </w:rPr>
        <w:t xml:space="preserve">طوبى لمن منعه عيبه </w:t>
      </w:r>
      <w:r w:rsidRPr="0089525C">
        <w:rPr>
          <w:rStyle w:val="libFootnotenumChar"/>
          <w:rtl/>
        </w:rPr>
        <w:t>(6)</w:t>
      </w:r>
      <w:r w:rsidRPr="00D50D07">
        <w:rPr>
          <w:rtl/>
        </w:rPr>
        <w:t xml:space="preserve"> عن عيوب المؤمنين من إخوانه.</w:t>
      </w:r>
    </w:p>
    <w:p w:rsidR="00D60D0D" w:rsidRPr="00D50D07" w:rsidRDefault="00D60D0D" w:rsidP="00806E06">
      <w:pPr>
        <w:pStyle w:val="libNormal"/>
        <w:rPr>
          <w:rtl/>
        </w:rPr>
      </w:pPr>
      <w:r w:rsidRPr="00D50D07">
        <w:rPr>
          <w:rtl/>
        </w:rPr>
        <w:t xml:space="preserve">طوبى لمن تواضع لله عز ذكره ، وزهد فيما أحل الله له من غير رغبة عن سيرتي </w:t>
      </w:r>
      <w:r w:rsidRPr="0089525C">
        <w:rPr>
          <w:rStyle w:val="libFootnotenumChar"/>
          <w:rtl/>
        </w:rPr>
        <w:t>(7)</w:t>
      </w:r>
      <w:r w:rsidRPr="00D50D07">
        <w:rPr>
          <w:rtl/>
        </w:rPr>
        <w:t xml:space="preserve"> ، ورفض زهرة الدنيا </w:t>
      </w:r>
      <w:r w:rsidRPr="0089525C">
        <w:rPr>
          <w:rStyle w:val="libFootnotenumChar"/>
          <w:rtl/>
        </w:rPr>
        <w:t>(8)</w:t>
      </w:r>
      <w:r w:rsidRPr="00D50D07">
        <w:rPr>
          <w:rtl/>
        </w:rPr>
        <w:t xml:space="preserve"> من غير تحول عن سنتي </w:t>
      </w:r>
      <w:r w:rsidRPr="0089525C">
        <w:rPr>
          <w:rStyle w:val="libFootnotenumChar"/>
          <w:rtl/>
        </w:rPr>
        <w:t>(9)</w:t>
      </w:r>
      <w:r w:rsidRPr="00D50D07">
        <w:rPr>
          <w:rtl/>
        </w:rPr>
        <w:t xml:space="preserve"> ، واتبع الأخيار من عترتي من بعدي ، وجانب أهل الخيلاء </w:t>
      </w:r>
      <w:r w:rsidRPr="0089525C">
        <w:rPr>
          <w:rStyle w:val="libFootnotenumChar"/>
          <w:rtl/>
        </w:rPr>
        <w:t>(10)</w:t>
      </w:r>
      <w:r w:rsidRPr="00D50D07">
        <w:rPr>
          <w:rtl/>
        </w:rPr>
        <w:t xml:space="preserve"> والتفاخر والرغبة في الدنيا ، المبتدعين خلاف سنتي </w:t>
      </w:r>
      <w:r w:rsidRPr="0089525C">
        <w:rPr>
          <w:rStyle w:val="libFootnotenumChar"/>
          <w:rtl/>
        </w:rPr>
        <w:t>(11)</w:t>
      </w:r>
      <w:r w:rsidRPr="00D50D07">
        <w:rPr>
          <w:rtl/>
        </w:rPr>
        <w:t xml:space="preserve"> ، العاملين بغير </w:t>
      </w:r>
      <w:r w:rsidRPr="0089525C">
        <w:rPr>
          <w:rStyle w:val="libFootnotenumChar"/>
          <w:rtl/>
        </w:rPr>
        <w:t>(12)</w:t>
      </w:r>
      <w:r w:rsidRPr="00D50D07">
        <w:rPr>
          <w:rtl/>
        </w:rPr>
        <w:t xml:space="preserve"> سيرتي </w:t>
      </w:r>
      <w:r w:rsidRPr="0089525C">
        <w:rPr>
          <w:rStyle w:val="libFootnotenumChar"/>
          <w:rtl/>
        </w:rPr>
        <w:t>(13)</w:t>
      </w:r>
      <w:r>
        <w:rPr>
          <w:rtl/>
        </w:rPr>
        <w:t>.</w:t>
      </w:r>
    </w:p>
    <w:p w:rsidR="00D60D0D" w:rsidRPr="00D50D07" w:rsidRDefault="00D60D0D" w:rsidP="00806E06">
      <w:pPr>
        <w:pStyle w:val="libNormal"/>
        <w:rPr>
          <w:rtl/>
        </w:rPr>
      </w:pPr>
      <w:r w:rsidRPr="00D50D07">
        <w:rPr>
          <w:rtl/>
        </w:rPr>
        <w:t xml:space="preserve">طوبى لمن اكتسب من المؤمنين مالا من غير معصية ، فأنفقه في غير معصية ، وعاد </w:t>
      </w:r>
      <w:r w:rsidRPr="0089525C">
        <w:rPr>
          <w:rStyle w:val="libFootnotenumChar"/>
          <w:rtl/>
        </w:rPr>
        <w:t>(14)</w:t>
      </w:r>
      <w:r w:rsidRPr="00D50D07">
        <w:rPr>
          <w:rtl/>
        </w:rPr>
        <w:t xml:space="preserve"> به على أهل المسكنة </w:t>
      </w:r>
      <w:r w:rsidRPr="0089525C">
        <w:rPr>
          <w:rStyle w:val="libFootnotenumChar"/>
          <w:rtl/>
        </w:rPr>
        <w:t>(15)</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م ، بح ، بف ، جت ، جد» :</w:t>
      </w:r>
      <w:r>
        <w:rPr>
          <w:rtl/>
        </w:rPr>
        <w:t xml:space="preserve"> «</w:t>
      </w:r>
      <w:r w:rsidRPr="00D50D07">
        <w:rPr>
          <w:rtl/>
        </w:rPr>
        <w:t>ما» بدون همزة الاستفهام.</w:t>
      </w:r>
    </w:p>
    <w:p w:rsidR="00D60D0D" w:rsidRPr="00D50D07" w:rsidRDefault="00D60D0D" w:rsidP="009C6F23">
      <w:pPr>
        <w:pStyle w:val="libFootnote0"/>
        <w:rPr>
          <w:rtl/>
        </w:rPr>
      </w:pPr>
      <w:r>
        <w:rPr>
          <w:rtl/>
        </w:rPr>
        <w:t>(</w:t>
      </w:r>
      <w:r w:rsidRPr="00D50D07">
        <w:rPr>
          <w:rtl/>
        </w:rPr>
        <w:t>2) في البحار :</w:t>
      </w:r>
      <w:r>
        <w:rPr>
          <w:rtl/>
        </w:rPr>
        <w:t xml:space="preserve"> «</w:t>
      </w:r>
      <w:r w:rsidRPr="00D50D07">
        <w:rPr>
          <w:rtl/>
        </w:rPr>
        <w:t>وعظ»</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w:t>
      </w:r>
      <w:r>
        <w:rPr>
          <w:rtl/>
        </w:rPr>
        <w:t>ـ «</w:t>
      </w:r>
      <w:r w:rsidRPr="00D50D07">
        <w:rPr>
          <w:rtl/>
        </w:rPr>
        <w:t>شر»</w:t>
      </w:r>
      <w:r>
        <w:rPr>
          <w:rtl/>
        </w:rPr>
        <w:t>.</w:t>
      </w:r>
    </w:p>
    <w:p w:rsidR="00D60D0D" w:rsidRPr="00D50D07" w:rsidRDefault="00D60D0D" w:rsidP="009C6F23">
      <w:pPr>
        <w:pStyle w:val="libFootnote0"/>
        <w:rPr>
          <w:rtl/>
        </w:rPr>
      </w:pPr>
      <w:r>
        <w:rPr>
          <w:rtl/>
        </w:rPr>
        <w:t>(</w:t>
      </w:r>
      <w:r w:rsidRPr="00D50D07">
        <w:rPr>
          <w:rtl/>
        </w:rPr>
        <w:t xml:space="preserve">4) الفادحة : النازلة ، يقال : وجده فادحا ، أي مثقلا صعبا. القاموس المحيط ، ج 1 ، ص 351 </w:t>
      </w:r>
      <w:r>
        <w:rPr>
          <w:rtl/>
        </w:rPr>
        <w:t>(</w:t>
      </w:r>
      <w:r w:rsidRPr="00D50D07">
        <w:rPr>
          <w:rtl/>
        </w:rPr>
        <w:t>فدح</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ولا بوائق»</w:t>
      </w:r>
      <w:r>
        <w:rPr>
          <w:rtl/>
        </w:rPr>
        <w:t>.</w:t>
      </w:r>
      <w:r w:rsidRPr="00D50D07">
        <w:rPr>
          <w:rtl/>
        </w:rPr>
        <w:t xml:space="preserve"> والبوائق : جمع البائقة ، وهي الداهية ، والشر الشديد. والداهية : الأمر المنكر العظيم. راجع : المصباح المنير ، ص 66 </w:t>
      </w:r>
      <w:r>
        <w:rPr>
          <w:rtl/>
        </w:rPr>
        <w:t>(</w:t>
      </w:r>
      <w:r w:rsidRPr="00D50D07">
        <w:rPr>
          <w:rtl/>
        </w:rPr>
        <w:t>بوق</w:t>
      </w:r>
      <w:r>
        <w:rPr>
          <w:rtl/>
        </w:rPr>
        <w:t>)</w:t>
      </w:r>
      <w:r w:rsidRPr="00D50D07">
        <w:rPr>
          <w:rtl/>
        </w:rPr>
        <w:t xml:space="preserve"> ؛ لسان العرب ، ج 14 ، ص 275 </w:t>
      </w:r>
      <w:r>
        <w:rPr>
          <w:rtl/>
        </w:rPr>
        <w:t>(</w:t>
      </w:r>
      <w:r w:rsidRPr="00D50D07">
        <w:rPr>
          <w:rtl/>
        </w:rPr>
        <w:t>دها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بح ، جت» وحاشية</w:t>
      </w:r>
      <w:r>
        <w:rPr>
          <w:rtl/>
        </w:rPr>
        <w:t xml:space="preserve"> «</w:t>
      </w:r>
      <w:r w:rsidRPr="00D50D07">
        <w:rPr>
          <w:rtl/>
        </w:rPr>
        <w:t>ن» :</w:t>
      </w:r>
      <w:r>
        <w:rPr>
          <w:rtl/>
        </w:rPr>
        <w:t xml:space="preserve"> «</w:t>
      </w:r>
      <w:r w:rsidRPr="00D50D07">
        <w:rPr>
          <w:rtl/>
        </w:rPr>
        <w:t>عيب نفسه»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 ن ، بح ، بن» وحاشية</w:t>
      </w:r>
      <w:r>
        <w:rPr>
          <w:rtl/>
        </w:rPr>
        <w:t xml:space="preserve"> «</w:t>
      </w:r>
      <w:r w:rsidRPr="00D50D07">
        <w:rPr>
          <w:rtl/>
        </w:rPr>
        <w:t>جت» :</w:t>
      </w:r>
      <w:r>
        <w:rPr>
          <w:rtl/>
        </w:rPr>
        <w:t xml:space="preserve"> «</w:t>
      </w:r>
      <w:r w:rsidRPr="00D50D07">
        <w:rPr>
          <w:rtl/>
        </w:rPr>
        <w:t>سيري»</w:t>
      </w:r>
      <w:r>
        <w:rPr>
          <w:rtl/>
        </w:rPr>
        <w:t>.</w:t>
      </w:r>
    </w:p>
    <w:p w:rsidR="00D60D0D" w:rsidRPr="00D50D07" w:rsidRDefault="00D60D0D" w:rsidP="009C6F23">
      <w:pPr>
        <w:pStyle w:val="libFootnote0"/>
        <w:rPr>
          <w:rtl/>
        </w:rPr>
      </w:pPr>
      <w:r>
        <w:rPr>
          <w:rtl/>
        </w:rPr>
        <w:t>(</w:t>
      </w:r>
      <w:r w:rsidRPr="00D50D07">
        <w:rPr>
          <w:rtl/>
        </w:rPr>
        <w:t xml:space="preserve">8) زهرة الدنيا : بهجتها ونضارتها وحسنها. القاموس المحيط ، ج 1 ، ص 568 </w:t>
      </w:r>
      <w:r>
        <w:rPr>
          <w:rtl/>
        </w:rPr>
        <w:t>(</w:t>
      </w:r>
      <w:r w:rsidRPr="00D50D07">
        <w:rPr>
          <w:rtl/>
        </w:rPr>
        <w:t>زهر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بح ، بن» :</w:t>
      </w:r>
      <w:r>
        <w:rPr>
          <w:rtl/>
        </w:rPr>
        <w:t xml:space="preserve"> «</w:t>
      </w:r>
      <w:r w:rsidRPr="00D50D07">
        <w:rPr>
          <w:rtl/>
        </w:rPr>
        <w:t>نفسي»</w:t>
      </w:r>
      <w:r>
        <w:rPr>
          <w:rtl/>
        </w:rPr>
        <w:t>.</w:t>
      </w:r>
    </w:p>
    <w:p w:rsidR="00D60D0D" w:rsidRPr="00D50D07" w:rsidRDefault="00D60D0D" w:rsidP="009C6F23">
      <w:pPr>
        <w:pStyle w:val="libFootnote0"/>
        <w:rPr>
          <w:rtl/>
        </w:rPr>
      </w:pPr>
      <w:r>
        <w:rPr>
          <w:rtl/>
        </w:rPr>
        <w:t>(</w:t>
      </w:r>
      <w:r w:rsidRPr="00D50D07">
        <w:rPr>
          <w:rtl/>
        </w:rPr>
        <w:t>10) الخيلاء ، والخيلاء ، بالضم والكسر : الكبر والعجب. النهاية ، ج 1 ، ص 93.</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د» :</w:t>
      </w:r>
      <w:r>
        <w:rPr>
          <w:rtl/>
        </w:rPr>
        <w:t xml:space="preserve"> «</w:t>
      </w:r>
      <w:r w:rsidRPr="00D50D07">
        <w:rPr>
          <w:rtl/>
        </w:rPr>
        <w:t>سيرتي»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w:t>
      </w:r>
      <w:r>
        <w:rPr>
          <w:rtl/>
        </w:rPr>
        <w:t xml:space="preserve"> «</w:t>
      </w:r>
      <w:r w:rsidRPr="00D50D07">
        <w:rPr>
          <w:rtl/>
        </w:rPr>
        <w:t>لغير»</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ع ، م ، بح ، بن ، جت» وحاشية</w:t>
      </w:r>
      <w:r>
        <w:rPr>
          <w:rtl/>
        </w:rPr>
        <w:t xml:space="preserve"> «</w:t>
      </w:r>
      <w:r w:rsidRPr="00D50D07">
        <w:rPr>
          <w:rtl/>
        </w:rPr>
        <w:t>جت» وشرح المازندراني :</w:t>
      </w:r>
      <w:r>
        <w:rPr>
          <w:rtl/>
        </w:rPr>
        <w:t xml:space="preserve"> «</w:t>
      </w:r>
      <w:r w:rsidRPr="00D50D07">
        <w:rPr>
          <w:rtl/>
        </w:rPr>
        <w:t>سنتي»</w:t>
      </w:r>
      <w:r>
        <w:rPr>
          <w:rtl/>
        </w:rPr>
        <w:t>.</w:t>
      </w:r>
    </w:p>
    <w:p w:rsidR="00D60D0D" w:rsidRPr="00D50D07" w:rsidRDefault="00D60D0D" w:rsidP="009C6F23">
      <w:pPr>
        <w:pStyle w:val="libFootnote0"/>
        <w:rPr>
          <w:rtl/>
        </w:rPr>
      </w:pPr>
      <w:r>
        <w:rPr>
          <w:rtl/>
        </w:rPr>
        <w:t>(</w:t>
      </w:r>
      <w:r w:rsidRPr="00D50D07">
        <w:rPr>
          <w:rtl/>
        </w:rPr>
        <w:t>14)</w:t>
      </w:r>
      <w:r>
        <w:rPr>
          <w:rtl/>
        </w:rPr>
        <w:t xml:space="preserve"> «</w:t>
      </w:r>
      <w:r w:rsidRPr="00D50D07">
        <w:rPr>
          <w:rtl/>
        </w:rPr>
        <w:t xml:space="preserve">عادبه» ، أي أفضل به ، أي أحسن وأعطى ؛ من العائدة ، وهي المنفعة ، والصلة ، والمعروف ، والعطف. راجع : المصباح المنير ، ص 436 ؛ القاموس المحيط ، ج 1 ، ص 440 </w:t>
      </w:r>
      <w:r>
        <w:rPr>
          <w:rtl/>
        </w:rPr>
        <w:t>(</w:t>
      </w:r>
      <w:r w:rsidRPr="00D50D07">
        <w:rPr>
          <w:rtl/>
        </w:rPr>
        <w:t>عود</w:t>
      </w:r>
      <w:r>
        <w:rPr>
          <w:rtl/>
        </w:rPr>
        <w:t>).</w:t>
      </w:r>
    </w:p>
    <w:p w:rsidR="00D60D0D" w:rsidRDefault="00D60D0D" w:rsidP="009C6F23">
      <w:pPr>
        <w:pStyle w:val="libFootnote0"/>
        <w:rPr>
          <w:rtl/>
        </w:rPr>
      </w:pPr>
      <w:r>
        <w:rPr>
          <w:rtl/>
        </w:rPr>
        <w:t>(</w:t>
      </w:r>
      <w:r w:rsidRPr="00D50D07">
        <w:rPr>
          <w:rtl/>
        </w:rPr>
        <w:t>15) قال ابن الأثير :</w:t>
      </w:r>
      <w:r>
        <w:rPr>
          <w:rtl/>
        </w:rPr>
        <w:t xml:space="preserve"> «</w:t>
      </w:r>
      <w:r w:rsidRPr="00D50D07">
        <w:rPr>
          <w:rtl/>
        </w:rPr>
        <w:t>قد تكرر في الحديث ذكر المسكين والمساكين والمسكنة والتمسكن ، وكلها يدور معناها</w:t>
      </w:r>
    </w:p>
    <w:p w:rsidR="00D60D0D" w:rsidRPr="00D50D07" w:rsidRDefault="00D60D0D" w:rsidP="00806E06">
      <w:pPr>
        <w:pStyle w:val="libNormal"/>
        <w:rPr>
          <w:rtl/>
        </w:rPr>
      </w:pPr>
      <w:r>
        <w:rPr>
          <w:rtl/>
        </w:rPr>
        <w:br w:type="page"/>
      </w:r>
      <w:r w:rsidRPr="00D50D07">
        <w:rPr>
          <w:rtl/>
        </w:rPr>
        <w:lastRenderedPageBreak/>
        <w:t>طوبى لمن حسن مع الناس خلقه ، وبذل لهم معونته ، وعدل عنهم شره.</w:t>
      </w:r>
    </w:p>
    <w:p w:rsidR="00D60D0D" w:rsidRPr="00D50D07" w:rsidRDefault="00D60D0D" w:rsidP="00806E06">
      <w:pPr>
        <w:pStyle w:val="libNormal"/>
        <w:rPr>
          <w:rtl/>
        </w:rPr>
      </w:pPr>
      <w:r w:rsidRPr="00D50D07">
        <w:rPr>
          <w:rtl/>
        </w:rPr>
        <w:t xml:space="preserve">طوبى لمن أنفق القصد </w:t>
      </w:r>
      <w:r w:rsidRPr="0089525C">
        <w:rPr>
          <w:rStyle w:val="libFootnotenumChar"/>
          <w:rtl/>
        </w:rPr>
        <w:t>(1)</w:t>
      </w:r>
      <w:r w:rsidRPr="00D50D07">
        <w:rPr>
          <w:rtl/>
        </w:rPr>
        <w:t xml:space="preserve"> ، وبذل الفضل ، وأمسك قوله </w:t>
      </w:r>
      <w:r w:rsidRPr="0089525C">
        <w:rPr>
          <w:rStyle w:val="libFootnotenumChar"/>
          <w:rtl/>
        </w:rPr>
        <w:t>(2)</w:t>
      </w:r>
      <w:r w:rsidRPr="00D50D07">
        <w:rPr>
          <w:rtl/>
        </w:rPr>
        <w:t xml:space="preserve"> عن الفضول وقبيح الفعل»</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15006 / 191.</w:t>
      </w:r>
      <w:r w:rsidRPr="00D50D07">
        <w:rPr>
          <w:rtl/>
        </w:rPr>
        <w:t xml:space="preserve"> الحسين بن محمد الأشعري ، عن معلى بن محمد رفعه ، عن بعض الحكماء </w:t>
      </w:r>
      <w:r w:rsidRPr="0089525C">
        <w:rPr>
          <w:rStyle w:val="libFootnotenumChar"/>
          <w:rtl/>
        </w:rPr>
        <w:t>(4)</w:t>
      </w:r>
      <w:r w:rsidRPr="00D50D07">
        <w:rPr>
          <w:rtl/>
        </w:rPr>
        <w:t xml:space="preserve"> ، قال </w:t>
      </w:r>
      <w:r w:rsidRPr="0089525C">
        <w:rPr>
          <w:rStyle w:val="libFootnotenumChar"/>
          <w:rtl/>
        </w:rPr>
        <w:t>(5)</w:t>
      </w:r>
      <w:r w:rsidRPr="00D50D07">
        <w:rPr>
          <w:rtl/>
        </w:rPr>
        <w:t xml:space="preserve"> :</w:t>
      </w:r>
    </w:p>
    <w:p w:rsidR="00D60D0D" w:rsidRPr="00D50D07" w:rsidRDefault="00D60D0D" w:rsidP="00806E06">
      <w:pPr>
        <w:pStyle w:val="libNormal"/>
        <w:rPr>
          <w:rtl/>
        </w:rPr>
      </w:pPr>
      <w:r w:rsidRPr="00D50D07">
        <w:rPr>
          <w:rtl/>
        </w:rPr>
        <w:t xml:space="preserve">«إن أحق الناس أن يتمنى الغنى للناس أهل البخل ؛ لأن الناس إذا استغنوا كفوا عن أموالهم ، وإن أحق الناس أن يتمنى صلاح الناس أهل العيوب ؛ لأن الناس إذا صلحوا كفوا عن تتبع عيوبهم </w:t>
      </w:r>
      <w:r w:rsidRPr="0089525C">
        <w:rPr>
          <w:rStyle w:val="libFootnotenumChar"/>
          <w:rtl/>
        </w:rPr>
        <w:t>(6)</w:t>
      </w:r>
      <w:r w:rsidRPr="00D50D07">
        <w:rPr>
          <w:rtl/>
        </w:rPr>
        <w:t xml:space="preserve"> ، وإن أحق الناس أن يتمنى حلم </w:t>
      </w:r>
      <w:r w:rsidRPr="0089525C">
        <w:rPr>
          <w:rStyle w:val="libFootnotenumChar"/>
          <w:rtl/>
        </w:rPr>
        <w:t>(7)</w:t>
      </w:r>
      <w:r w:rsidRPr="00D50D07">
        <w:rPr>
          <w:rtl/>
        </w:rPr>
        <w:t xml:space="preserve"> الناس أهل السفه </w:t>
      </w:r>
      <w:r w:rsidRPr="0089525C">
        <w:rPr>
          <w:rStyle w:val="libFootnotenumChar"/>
          <w:rtl/>
        </w:rPr>
        <w:t>(8)</w:t>
      </w:r>
      <w:r w:rsidRPr="00D50D07">
        <w:rPr>
          <w:rtl/>
        </w:rPr>
        <w:t xml:space="preserve"> الذين يحتاجون أن يعفى </w:t>
      </w:r>
      <w:r w:rsidRPr="0089525C">
        <w:rPr>
          <w:rStyle w:val="libFootnotenumChar"/>
          <w:rtl/>
        </w:rPr>
        <w:t>(9)</w:t>
      </w:r>
      <w:r w:rsidRPr="00D50D07">
        <w:rPr>
          <w:rtl/>
        </w:rPr>
        <w:t xml:space="preserve"> عن سفههم ، فأصبح أهل البخل يتمنون فقر الناس ، وأصبح أهل العيوب يتمنون فسقهم </w:t>
      </w:r>
      <w:r w:rsidRPr="0089525C">
        <w:rPr>
          <w:rStyle w:val="libFootnotenumChar"/>
          <w:rtl/>
        </w:rPr>
        <w:t>(10)</w:t>
      </w:r>
      <w:r w:rsidRPr="00D50D07">
        <w:rPr>
          <w:rtl/>
        </w:rPr>
        <w:t xml:space="preserve"> ، وأصبح أهل</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على الخضوع والذلة ، وقلة المال ، والحال السيئة. واستكان : إذا خضع. والمسكنة : فقر النفس»</w:t>
      </w:r>
      <w:r>
        <w:rPr>
          <w:rtl/>
        </w:rPr>
        <w:t>.</w:t>
      </w:r>
      <w:r w:rsidRPr="00D50D07">
        <w:rPr>
          <w:rtl/>
        </w:rPr>
        <w:t xml:space="preserve"> النهاية ، ج 2 ، ص 385 </w:t>
      </w:r>
      <w:r>
        <w:rPr>
          <w:rtl/>
        </w:rPr>
        <w:t>(</w:t>
      </w:r>
      <w:r w:rsidRPr="00D50D07">
        <w:rPr>
          <w:rtl/>
        </w:rPr>
        <w:t>سكن</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w:t>
      </w:r>
      <w:r>
        <w:rPr>
          <w:rtl/>
        </w:rPr>
        <w:t xml:space="preserve"> «</w:t>
      </w:r>
      <w:r w:rsidRPr="00D50D07">
        <w:rPr>
          <w:rtl/>
        </w:rPr>
        <w:t>من الفضل» بدل</w:t>
      </w:r>
      <w:r>
        <w:rPr>
          <w:rtl/>
        </w:rPr>
        <w:t xml:space="preserve"> «</w:t>
      </w:r>
      <w:r w:rsidRPr="00D50D07">
        <w:rPr>
          <w:rtl/>
        </w:rPr>
        <w:t>القصد»</w:t>
      </w:r>
      <w:r>
        <w:rPr>
          <w:rtl/>
        </w:rPr>
        <w:t>.</w:t>
      </w:r>
      <w:r w:rsidRPr="00D50D07">
        <w:rPr>
          <w:rtl/>
        </w:rPr>
        <w:t xml:space="preserve"> وفي</w:t>
      </w:r>
      <w:r>
        <w:rPr>
          <w:rtl/>
        </w:rPr>
        <w:t xml:space="preserve"> «</w:t>
      </w:r>
      <w:r w:rsidRPr="00D50D07">
        <w:rPr>
          <w:rtl/>
        </w:rPr>
        <w:t>ل ، م ، ن ، بن ، جت» وحاشية</w:t>
      </w:r>
      <w:r>
        <w:rPr>
          <w:rtl/>
        </w:rPr>
        <w:t xml:space="preserve"> «</w:t>
      </w:r>
      <w:r w:rsidRPr="00D50D07">
        <w:rPr>
          <w:rtl/>
        </w:rPr>
        <w:t>بح ، جد» :</w:t>
      </w:r>
      <w:r>
        <w:rPr>
          <w:rtl/>
        </w:rPr>
        <w:t xml:space="preserve"> «</w:t>
      </w:r>
      <w:r w:rsidRPr="00D50D07">
        <w:rPr>
          <w:rtl/>
        </w:rPr>
        <w:t>الفضل»</w:t>
      </w:r>
      <w:r>
        <w:rPr>
          <w:rtl/>
        </w:rPr>
        <w:t>.</w:t>
      </w:r>
      <w:r w:rsidRPr="00D50D07">
        <w:rPr>
          <w:rtl/>
        </w:rPr>
        <w:t xml:space="preserve"> والقصد : الاعتدال وعدم الميل إلى أحد طرفي الإفراط والتفريط ، والمراد هو التوسط بين الإسراف والتبذير ، والوسط من غير إسراف وتقتير. راجع : النهاية ، ج 4 ، ص 67 </w:t>
      </w:r>
      <w:r>
        <w:rPr>
          <w:rtl/>
        </w:rPr>
        <w:t>(</w:t>
      </w:r>
      <w:r w:rsidRPr="00D50D07">
        <w:rPr>
          <w:rtl/>
        </w:rPr>
        <w:t>قصد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مقوله»</w:t>
      </w:r>
      <w:r>
        <w:rPr>
          <w:rtl/>
        </w:rPr>
        <w:t>.</w:t>
      </w:r>
    </w:p>
    <w:p w:rsidR="00D60D0D" w:rsidRPr="00D50D07" w:rsidRDefault="00D60D0D" w:rsidP="009C6F23">
      <w:pPr>
        <w:pStyle w:val="libFootnote0"/>
        <w:rPr>
          <w:rtl/>
        </w:rPr>
      </w:pPr>
      <w:r>
        <w:rPr>
          <w:rtl/>
        </w:rPr>
        <w:t>(</w:t>
      </w:r>
      <w:r w:rsidRPr="00D50D07">
        <w:rPr>
          <w:rtl/>
        </w:rPr>
        <w:t xml:space="preserve">3) تحف العقول ، ص 29 ، عن النبي </w:t>
      </w:r>
      <w:r w:rsidRPr="000575E1">
        <w:rPr>
          <w:rStyle w:val="libAlaemChar"/>
          <w:rtl/>
        </w:rPr>
        <w:t>صلى‌الله‌عليه‌وآله</w:t>
      </w:r>
      <w:r w:rsidRPr="00D50D07">
        <w:rPr>
          <w:rtl/>
        </w:rPr>
        <w:t xml:space="preserve"> ، من قوله :</w:t>
      </w:r>
      <w:r>
        <w:rPr>
          <w:rtl/>
        </w:rPr>
        <w:t xml:space="preserve"> «</w:t>
      </w:r>
      <w:r w:rsidRPr="00D50D07">
        <w:rPr>
          <w:rtl/>
        </w:rPr>
        <w:t>مالي أرى حب الدنيا» مع اختلاف يسير الوافي ، ج 26 ، ص 153 ، ح 25383 ؛ وفيه ، ج 15 ، ص 289 ، ح 20539 ، ملخصا ؛ البحار ، ج 77 ، ص 133 ، ح 42.</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 عن بعض الحكماء ، أي الأئمة </w:t>
      </w:r>
      <w:r w:rsidRPr="000575E1">
        <w:rPr>
          <w:rStyle w:val="libAlaemChar"/>
          <w:rtl/>
        </w:rPr>
        <w:t>عليهم‌السلام</w:t>
      </w:r>
      <w:r w:rsidRPr="00D50D07">
        <w:rPr>
          <w:rtl/>
        </w:rPr>
        <w:t xml:space="preserve"> ؛ إذ قد روى الصدوق </w:t>
      </w:r>
      <w:r>
        <w:rPr>
          <w:rtl/>
        </w:rPr>
        <w:t>[</w:t>
      </w:r>
      <w:r w:rsidRPr="00D50D07">
        <w:rPr>
          <w:rtl/>
        </w:rPr>
        <w:t>الخبر</w:t>
      </w:r>
      <w:r>
        <w:rPr>
          <w:rtl/>
        </w:rPr>
        <w:t>]</w:t>
      </w:r>
      <w:r w:rsidRPr="00D50D07">
        <w:rPr>
          <w:rtl/>
        </w:rPr>
        <w:t xml:space="preserve"> في الأمالي بإسناده عن أبي عبد الله </w:t>
      </w:r>
      <w:r w:rsidRPr="000575E1">
        <w:rPr>
          <w:rStyle w:val="libAlaemChar"/>
          <w:rtl/>
        </w:rPr>
        <w:t>عليه‌السلام</w:t>
      </w:r>
      <w:r w:rsidRPr="00D50D07">
        <w:rPr>
          <w:rtl/>
        </w:rPr>
        <w:t xml:space="preserve"> ، مع أنه ليس من دأبهم الرواية عن غير المعصوم»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ن»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6) في الخصال :</w:t>
      </w:r>
      <w:r>
        <w:rPr>
          <w:rtl/>
        </w:rPr>
        <w:t xml:space="preserve"> «</w:t>
      </w:r>
      <w:r w:rsidRPr="00D50D07">
        <w:rPr>
          <w:rtl/>
        </w:rPr>
        <w:t>عيوب الناس» بدل</w:t>
      </w:r>
      <w:r>
        <w:rPr>
          <w:rtl/>
        </w:rPr>
        <w:t xml:space="preserve"> «</w:t>
      </w:r>
      <w:r w:rsidRPr="00D50D07">
        <w:rPr>
          <w:rtl/>
        </w:rPr>
        <w:t>عيوبهم»</w:t>
      </w:r>
      <w:r>
        <w:rPr>
          <w:rtl/>
        </w:rPr>
        <w:t>.</w:t>
      </w:r>
    </w:p>
    <w:p w:rsidR="00D60D0D" w:rsidRPr="00D50D07" w:rsidRDefault="00D60D0D" w:rsidP="009C6F23">
      <w:pPr>
        <w:pStyle w:val="libFootnote0"/>
        <w:rPr>
          <w:rtl/>
        </w:rPr>
      </w:pPr>
      <w:r>
        <w:rPr>
          <w:rtl/>
        </w:rPr>
        <w:t>(</w:t>
      </w:r>
      <w:r w:rsidRPr="00D50D07">
        <w:rPr>
          <w:rtl/>
        </w:rPr>
        <w:t xml:space="preserve">7) الحلم : العقل ، والأناة والتثبت في الامور. راجع : الصحاح ، ج 5 ، ص 1903 </w:t>
      </w:r>
      <w:r>
        <w:rPr>
          <w:rtl/>
        </w:rPr>
        <w:t>(</w:t>
      </w:r>
      <w:r w:rsidRPr="00D50D07">
        <w:rPr>
          <w:rtl/>
        </w:rPr>
        <w:t>حلم</w:t>
      </w:r>
      <w:r>
        <w:rPr>
          <w:rtl/>
        </w:rPr>
        <w:t>).</w:t>
      </w:r>
    </w:p>
    <w:p w:rsidR="00D60D0D" w:rsidRPr="00D50D07" w:rsidRDefault="00D60D0D" w:rsidP="009C6F23">
      <w:pPr>
        <w:pStyle w:val="libFootnote0"/>
        <w:rPr>
          <w:rtl/>
        </w:rPr>
      </w:pPr>
      <w:r>
        <w:rPr>
          <w:rtl/>
        </w:rPr>
        <w:t>(</w:t>
      </w:r>
      <w:r w:rsidRPr="00D50D07">
        <w:rPr>
          <w:rtl/>
        </w:rPr>
        <w:t xml:space="preserve">8) السفه : ضد الحلم ، والأصل فيه : الخفة والطيش </w:t>
      </w:r>
      <w:r>
        <w:rPr>
          <w:rtl/>
        </w:rPr>
        <w:t>ـ</w:t>
      </w:r>
      <w:r w:rsidRPr="00D50D07">
        <w:rPr>
          <w:rtl/>
        </w:rPr>
        <w:t xml:space="preserve"> أي خفة العقل </w:t>
      </w:r>
      <w:r>
        <w:rPr>
          <w:rtl/>
        </w:rPr>
        <w:t>ـ</w:t>
      </w:r>
      <w:r w:rsidRPr="00D50D07">
        <w:rPr>
          <w:rtl/>
        </w:rPr>
        <w:t xml:space="preserve"> والاضطراب في الرأي ، يقال سفه فلان رأيه ، إذا كان مضطربا لا استقامة له. راجع : الصحاح ، ج 6 ، ص 2234 ؛ النهاية ، ج 2 ، ص 376 </w:t>
      </w:r>
      <w:r>
        <w:rPr>
          <w:rtl/>
        </w:rPr>
        <w:t>(</w:t>
      </w:r>
      <w:r w:rsidRPr="00D50D07">
        <w:rPr>
          <w:rtl/>
        </w:rPr>
        <w:t>سفه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أن يعفوا»</w:t>
      </w:r>
      <w:r>
        <w:rPr>
          <w:rtl/>
        </w:rPr>
        <w:t>.</w:t>
      </w:r>
    </w:p>
    <w:p w:rsidR="00D60D0D" w:rsidRPr="00D50D07" w:rsidRDefault="00D60D0D" w:rsidP="009C6F23">
      <w:pPr>
        <w:pStyle w:val="libFootnote0"/>
        <w:rPr>
          <w:rtl/>
        </w:rPr>
      </w:pPr>
      <w:r>
        <w:rPr>
          <w:rtl/>
        </w:rPr>
        <w:t>(</w:t>
      </w:r>
      <w:r w:rsidRPr="00D50D07">
        <w:rPr>
          <w:rtl/>
        </w:rPr>
        <w:t>10) في الفقيه والأمالي للصدوق والخصال والأمالي للطوسي :</w:t>
      </w:r>
      <w:r>
        <w:rPr>
          <w:rtl/>
        </w:rPr>
        <w:t xml:space="preserve"> «</w:t>
      </w:r>
      <w:r w:rsidRPr="00D50D07">
        <w:rPr>
          <w:rtl/>
        </w:rPr>
        <w:t>معايب الناس» بدل</w:t>
      </w:r>
      <w:r>
        <w:rPr>
          <w:rtl/>
        </w:rPr>
        <w:t xml:space="preserve"> «</w:t>
      </w:r>
      <w:r w:rsidRPr="00D50D07">
        <w:rPr>
          <w:rtl/>
        </w:rPr>
        <w:t>فسقهم»</w:t>
      </w:r>
      <w:r>
        <w:rPr>
          <w:rtl/>
        </w:rPr>
        <w:t>.</w:t>
      </w:r>
    </w:p>
    <w:p w:rsidR="00D60D0D" w:rsidRPr="00D50D07" w:rsidRDefault="00D60D0D" w:rsidP="00060D07">
      <w:pPr>
        <w:pStyle w:val="libNormal0"/>
        <w:rPr>
          <w:rtl/>
        </w:rPr>
      </w:pPr>
      <w:r>
        <w:rPr>
          <w:rtl/>
        </w:rPr>
        <w:br w:type="page"/>
      </w:r>
      <w:r w:rsidRPr="00D50D07">
        <w:rPr>
          <w:rtl/>
        </w:rPr>
        <w:lastRenderedPageBreak/>
        <w:t xml:space="preserve">الذنوب </w:t>
      </w:r>
      <w:r w:rsidRPr="0089525C">
        <w:rPr>
          <w:rStyle w:val="libFootnotenumChar"/>
          <w:rtl/>
        </w:rPr>
        <w:t>(1)</w:t>
      </w:r>
      <w:r w:rsidRPr="00D50D07">
        <w:rPr>
          <w:rtl/>
        </w:rPr>
        <w:t xml:space="preserve"> يتمنون سفههم </w:t>
      </w:r>
      <w:r w:rsidRPr="0089525C">
        <w:rPr>
          <w:rStyle w:val="libFootnotenumChar"/>
          <w:rtl/>
        </w:rPr>
        <w:t>(2)</w:t>
      </w:r>
      <w:r w:rsidRPr="00D50D07">
        <w:rPr>
          <w:rtl/>
        </w:rPr>
        <w:t xml:space="preserve"> ، وفي الفقر الحاجة إلى البخيل </w:t>
      </w:r>
      <w:r w:rsidRPr="0089525C">
        <w:rPr>
          <w:rStyle w:val="libFootnotenumChar"/>
          <w:rtl/>
        </w:rPr>
        <w:t>(3)</w:t>
      </w:r>
      <w:r w:rsidRPr="00D50D07">
        <w:rPr>
          <w:rtl/>
        </w:rPr>
        <w:t xml:space="preserve"> ، وفي الفساد طلب عورة أهل العيوب ، وفي السفه المكافأة بالذنوب»</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15007 / 192.</w:t>
      </w:r>
      <w:r w:rsidRPr="00D50D07">
        <w:rPr>
          <w:rtl/>
        </w:rPr>
        <w:t xml:space="preserve"> عدة من أصحابنا ، عن أحمد بن محمد بن خالد ، عن القاسم بن يحيى ، عن جده الحسن بن راشد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 يا حسن ، إذا نزلت بك نازلة ، فلا تشكها إلى أحد من أهل الخلاف ، ولكن اذكرها لبعض إخوانك ؛ فإنك لن تعدم </w:t>
      </w:r>
      <w:r w:rsidRPr="0089525C">
        <w:rPr>
          <w:rStyle w:val="libFootnotenumChar"/>
          <w:rtl/>
        </w:rPr>
        <w:t>(5)</w:t>
      </w:r>
      <w:r w:rsidRPr="00D50D07">
        <w:rPr>
          <w:rtl/>
        </w:rPr>
        <w:t xml:space="preserve"> خصلة من أربع خصال </w:t>
      </w:r>
      <w:r w:rsidRPr="0089525C">
        <w:rPr>
          <w:rStyle w:val="libFootnotenumChar"/>
          <w:rtl/>
        </w:rPr>
        <w:t>(6)</w:t>
      </w:r>
      <w:r w:rsidRPr="00D50D07">
        <w:rPr>
          <w:rtl/>
        </w:rPr>
        <w:t xml:space="preserve"> : إما كفاية بمال </w:t>
      </w:r>
      <w:r w:rsidRPr="0089525C">
        <w:rPr>
          <w:rStyle w:val="libFootnotenumChar"/>
          <w:rtl/>
        </w:rPr>
        <w:t>(7)</w:t>
      </w:r>
      <w:r w:rsidRPr="00D50D07">
        <w:rPr>
          <w:rtl/>
        </w:rPr>
        <w:t xml:space="preserve"> ، وإما </w:t>
      </w:r>
      <w:r w:rsidRPr="0089525C">
        <w:rPr>
          <w:rStyle w:val="libFootnotenumChar"/>
          <w:rtl/>
        </w:rPr>
        <w:t>(8)</w:t>
      </w:r>
      <w:r w:rsidRPr="00D50D07">
        <w:rPr>
          <w:rtl/>
        </w:rPr>
        <w:t xml:space="preserve"> معونة بجاه </w:t>
      </w:r>
      <w:r w:rsidRPr="0089525C">
        <w:rPr>
          <w:rStyle w:val="libFootnotenumChar"/>
          <w:rtl/>
        </w:rPr>
        <w:t>(9)</w:t>
      </w:r>
      <w:r w:rsidRPr="00D50D07">
        <w:rPr>
          <w:rtl/>
        </w:rPr>
        <w:t xml:space="preserve"> ، أو دعوة فتستجاب </w:t>
      </w:r>
      <w:r w:rsidRPr="0089525C">
        <w:rPr>
          <w:rStyle w:val="libFootnotenumChar"/>
          <w:rtl/>
        </w:rPr>
        <w:t>(10)</w:t>
      </w:r>
      <w:r w:rsidRPr="00D50D07">
        <w:rPr>
          <w:rtl/>
        </w:rPr>
        <w:t xml:space="preserve"> ، أو </w:t>
      </w:r>
      <w:r w:rsidRPr="0089525C">
        <w:rPr>
          <w:rStyle w:val="libFootnotenumChar"/>
          <w:rtl/>
        </w:rPr>
        <w:t>(11)</w:t>
      </w:r>
      <w:r w:rsidRPr="00D50D07">
        <w:rPr>
          <w:rtl/>
        </w:rPr>
        <w:t xml:space="preserve"> مشورة برأي»</w:t>
      </w:r>
      <w:r>
        <w:rPr>
          <w:rtl/>
        </w:rPr>
        <w:t>.</w:t>
      </w:r>
      <w:r w:rsidRPr="00D50D07">
        <w:rPr>
          <w:rtl/>
        </w:rPr>
        <w:t xml:space="preserve"> </w:t>
      </w:r>
      <w:r w:rsidRPr="0089525C">
        <w:rPr>
          <w:rStyle w:val="libFootnotenumChar"/>
          <w:rtl/>
        </w:rPr>
        <w:t>(12)</w:t>
      </w:r>
    </w:p>
    <w:p w:rsidR="00D60D0D" w:rsidRPr="00D50D07" w:rsidRDefault="00D60D0D" w:rsidP="003E3ED5">
      <w:pPr>
        <w:pStyle w:val="Heading1Center"/>
        <w:rPr>
          <w:rtl/>
        </w:rPr>
      </w:pPr>
      <w:bookmarkStart w:id="41" w:name="_Toc470785180"/>
      <w:r w:rsidRPr="00D50D07">
        <w:rPr>
          <w:rtl/>
        </w:rPr>
        <w:t xml:space="preserve">خطبة لأمير المؤمنين </w:t>
      </w:r>
      <w:r w:rsidRPr="000575E1">
        <w:rPr>
          <w:rStyle w:val="libAlaemChar"/>
          <w:rtl/>
        </w:rPr>
        <w:t>عليه‌السلام</w:t>
      </w:r>
      <w:bookmarkEnd w:id="41"/>
    </w:p>
    <w:p w:rsidR="00D60D0D" w:rsidRPr="00D50D07" w:rsidRDefault="00D60D0D" w:rsidP="00806E06">
      <w:pPr>
        <w:pStyle w:val="libNormal"/>
        <w:rPr>
          <w:rtl/>
        </w:rPr>
      </w:pPr>
      <w:r w:rsidRPr="00727229">
        <w:rPr>
          <w:rStyle w:val="libBold2Char"/>
          <w:rtl/>
        </w:rPr>
        <w:t>15008 / 193.</w:t>
      </w:r>
      <w:r w:rsidRPr="00D50D07">
        <w:rPr>
          <w:rtl/>
        </w:rPr>
        <w:t xml:space="preserve"> علي بن الحسين المؤدب وغيره ، عن أحمد بن محمد بن خالد ،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الفقيه والأمالي للصدوق والخصال والأمالي للطوسي :</w:t>
      </w:r>
      <w:r>
        <w:rPr>
          <w:rtl/>
        </w:rPr>
        <w:t xml:space="preserve"> «</w:t>
      </w:r>
      <w:r w:rsidRPr="00D50D07">
        <w:rPr>
          <w:rtl/>
        </w:rPr>
        <w:t>السفه»</w:t>
      </w:r>
      <w:r>
        <w:rPr>
          <w:rtl/>
        </w:rPr>
        <w:t>.</w:t>
      </w:r>
    </w:p>
    <w:p w:rsidR="00D60D0D" w:rsidRPr="00D50D07" w:rsidRDefault="00D60D0D" w:rsidP="009C6F23">
      <w:pPr>
        <w:pStyle w:val="libFootnote0"/>
        <w:rPr>
          <w:rtl/>
        </w:rPr>
      </w:pPr>
      <w:r>
        <w:rPr>
          <w:rtl/>
        </w:rPr>
        <w:t>(</w:t>
      </w:r>
      <w:r w:rsidRPr="00D50D07">
        <w:rPr>
          <w:rtl/>
        </w:rPr>
        <w:t>2) في الفقيه والأمالي للصدوق والخصال والأمالي للطوسي :</w:t>
      </w:r>
      <w:r>
        <w:rPr>
          <w:rtl/>
        </w:rPr>
        <w:t xml:space="preserve"> «</w:t>
      </w:r>
      <w:r w:rsidRPr="00D50D07">
        <w:rPr>
          <w:rtl/>
        </w:rPr>
        <w:t>سفه الناس» بدل</w:t>
      </w:r>
      <w:r>
        <w:rPr>
          <w:rtl/>
        </w:rPr>
        <w:t xml:space="preserve"> «</w:t>
      </w:r>
      <w:r w:rsidRPr="00D50D07">
        <w:rPr>
          <w:rtl/>
        </w:rPr>
        <w:t>سفههم»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جت ، جد» والأمالي للطوسي :</w:t>
      </w:r>
      <w:r>
        <w:rPr>
          <w:rtl/>
        </w:rPr>
        <w:t xml:space="preserve"> «</w:t>
      </w:r>
      <w:r w:rsidRPr="00D50D07">
        <w:rPr>
          <w:rtl/>
        </w:rPr>
        <w:t>البخل»</w:t>
      </w:r>
      <w:r>
        <w:rPr>
          <w:rtl/>
        </w:rPr>
        <w:t>.</w:t>
      </w:r>
    </w:p>
    <w:p w:rsidR="00D60D0D" w:rsidRPr="00D50D07" w:rsidRDefault="00D60D0D" w:rsidP="009C6F23">
      <w:pPr>
        <w:pStyle w:val="libFootnote0"/>
        <w:rPr>
          <w:rtl/>
        </w:rPr>
      </w:pPr>
      <w:r>
        <w:rPr>
          <w:rtl/>
        </w:rPr>
        <w:t>(</w:t>
      </w:r>
      <w:r w:rsidRPr="00D50D07">
        <w:rPr>
          <w:rtl/>
        </w:rPr>
        <w:t xml:space="preserve">4) الفقيه ، ج 4 ، ص 401 ، ح 5862 ؛ الأمالي للصدوق ، ص 387 ، المجلس 61 ، ح 8 ؛ الخصال ، ص 152 ، باب الثلاثة ، ح 188 ؛ الأمالي للطوسي ، ص 430 ، المجلس 15 ، ح 18 ، وفي كل المصادر بسند آخر عن أبي عبد الله </w:t>
      </w:r>
      <w:r w:rsidRPr="000575E1">
        <w:rPr>
          <w:rStyle w:val="libAlaemChar"/>
          <w:rtl/>
        </w:rPr>
        <w:t>عليه‌السلام</w:t>
      </w:r>
      <w:r w:rsidRPr="00D50D07">
        <w:rPr>
          <w:rtl/>
        </w:rPr>
        <w:t xml:space="preserve"> ، مع اختلاف يسير الوافي ، ج 5 ، ص 996 ، ح 3459.</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بح» :</w:t>
      </w:r>
      <w:r>
        <w:rPr>
          <w:rtl/>
        </w:rPr>
        <w:t xml:space="preserve"> «</w:t>
      </w:r>
      <w:r w:rsidRPr="00D50D07">
        <w:rPr>
          <w:rtl/>
        </w:rPr>
        <w:t>لن تقدم»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بح ، جت» والوسائل :</w:t>
      </w:r>
      <w:r>
        <w:rPr>
          <w:rtl/>
        </w:rPr>
        <w:t xml:space="preserve"> «</w:t>
      </w:r>
      <w:r w:rsidRPr="00D50D07">
        <w:rPr>
          <w:rtl/>
        </w:rPr>
        <w:t>خصال أربع»</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وتحف العقول وشرح المازندراني : </w:t>
      </w:r>
      <w:r>
        <w:rPr>
          <w:rtl/>
        </w:rPr>
        <w:t>ـ «</w:t>
      </w:r>
      <w:r w:rsidRPr="00D50D07">
        <w:rPr>
          <w:rtl/>
        </w:rPr>
        <w:t>بمال»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م ، بح ، بن ، جت ، جد» :</w:t>
      </w:r>
      <w:r>
        <w:rPr>
          <w:rtl/>
        </w:rPr>
        <w:t xml:space="preserve"> «</w:t>
      </w:r>
      <w:r w:rsidRPr="00D50D07">
        <w:rPr>
          <w:rtl/>
        </w:rPr>
        <w:t>أو» بدل</w:t>
      </w:r>
      <w:r>
        <w:rPr>
          <w:rtl/>
        </w:rPr>
        <w:t xml:space="preserve"> «</w:t>
      </w:r>
      <w:r w:rsidRPr="00D50D07">
        <w:rPr>
          <w:rtl/>
        </w:rPr>
        <w:t>وإما»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نجاة»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ن ، بح ، بف ، جت» والوسائل وشرح المازندراني :</w:t>
      </w:r>
      <w:r>
        <w:rPr>
          <w:rtl/>
        </w:rPr>
        <w:t xml:space="preserve"> «</w:t>
      </w:r>
      <w:r w:rsidRPr="00D50D07">
        <w:rPr>
          <w:rtl/>
        </w:rPr>
        <w:t>تستجاب»</w:t>
      </w:r>
      <w:r>
        <w:rPr>
          <w:rtl/>
        </w:rPr>
        <w:t>.</w:t>
      </w:r>
      <w:r w:rsidRPr="00D50D07">
        <w:rPr>
          <w:rtl/>
        </w:rPr>
        <w:t xml:space="preserve"> وفي تحف العقول :</w:t>
      </w:r>
      <w:r>
        <w:rPr>
          <w:rtl/>
        </w:rPr>
        <w:t xml:space="preserve"> «</w:t>
      </w:r>
      <w:r w:rsidRPr="00D50D07">
        <w:rPr>
          <w:rtl/>
        </w:rPr>
        <w:t>مستجابة»</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جت» :</w:t>
      </w:r>
      <w:r>
        <w:rPr>
          <w:rtl/>
        </w:rPr>
        <w:t xml:space="preserve"> «</w:t>
      </w:r>
      <w:r w:rsidRPr="00D50D07">
        <w:rPr>
          <w:rtl/>
        </w:rPr>
        <w:t>وإما» بدل</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 xml:space="preserve">12) تحف العقول ، ص 379 ، عن الحسن بن راشد ، عن أبي عبد الله </w:t>
      </w:r>
      <w:r w:rsidRPr="000575E1">
        <w:rPr>
          <w:rStyle w:val="libAlaemChar"/>
          <w:rtl/>
        </w:rPr>
        <w:t>عليه‌السلام</w:t>
      </w:r>
      <w:r w:rsidRPr="00D50D07">
        <w:rPr>
          <w:rtl/>
        </w:rPr>
        <w:t xml:space="preserve"> الوافي ، ج 5 ، ص 707 ، ح 2918 ؛ الوسائل ، ج 2 ، ص 411 ، ح 2502.</w:t>
      </w:r>
    </w:p>
    <w:p w:rsidR="00D60D0D" w:rsidRPr="00D50D07" w:rsidRDefault="00D60D0D" w:rsidP="00060D07">
      <w:pPr>
        <w:pStyle w:val="libNormal0"/>
        <w:rPr>
          <w:rtl/>
        </w:rPr>
      </w:pPr>
      <w:r>
        <w:rPr>
          <w:rtl/>
        </w:rPr>
        <w:br w:type="page"/>
      </w:r>
      <w:r w:rsidRPr="00D50D07">
        <w:rPr>
          <w:rtl/>
        </w:rPr>
        <w:lastRenderedPageBreak/>
        <w:t xml:space="preserve">إسماعيل بن مهران ، عن عبد الله بن أبي الحارث الهمداني </w:t>
      </w:r>
      <w:r w:rsidRPr="0089525C">
        <w:rPr>
          <w:rStyle w:val="libFootnotenumChar"/>
          <w:rtl/>
        </w:rPr>
        <w:t>(1)</w:t>
      </w:r>
      <w:r w:rsidRPr="00D50D07">
        <w:rPr>
          <w:rtl/>
        </w:rPr>
        <w:t xml:space="preserve">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خطب أمير المؤمنين </w:t>
      </w:r>
      <w:r w:rsidRPr="000575E1">
        <w:rPr>
          <w:rStyle w:val="libAlaemChar"/>
          <w:rtl/>
        </w:rPr>
        <w:t>عليه‌السلام</w:t>
      </w:r>
      <w:r w:rsidRPr="00D50D07">
        <w:rPr>
          <w:rtl/>
        </w:rPr>
        <w:t xml:space="preserve"> ، فقال : الحمد لله الخافض </w:t>
      </w:r>
      <w:r w:rsidRPr="0089525C">
        <w:rPr>
          <w:rStyle w:val="libFootnotenumChar"/>
          <w:rtl/>
        </w:rPr>
        <w:t>(2)</w:t>
      </w:r>
      <w:r w:rsidRPr="00D50D07">
        <w:rPr>
          <w:rtl/>
        </w:rPr>
        <w:t xml:space="preserve"> الرافع ، الضار النافع ، الجواد الواسع ، الجليل ثناؤه ، الصادقة أسماؤه ، المحيط بالغيوب وما يخطر على القلوب </w:t>
      </w:r>
      <w:r w:rsidRPr="0089525C">
        <w:rPr>
          <w:rStyle w:val="libFootnotenumChar"/>
          <w:rtl/>
        </w:rPr>
        <w:t>(3)</w:t>
      </w:r>
      <w:r w:rsidRPr="00D50D07">
        <w:rPr>
          <w:rtl/>
        </w:rPr>
        <w:t xml:space="preserve"> ، الذي جعل الموت </w:t>
      </w:r>
      <w:r w:rsidRPr="0089525C">
        <w:rPr>
          <w:rStyle w:val="libFootnotenumChar"/>
          <w:rtl/>
        </w:rPr>
        <w:t>(4)</w:t>
      </w:r>
      <w:r w:rsidRPr="00D50D07">
        <w:rPr>
          <w:rtl/>
        </w:rPr>
        <w:t xml:space="preserve"> بين خلقه عدلا ، وأنعم بالحياة عليهم فضلا ، فأحيا وأمات ، وقدر الأقوات ، أحكمها بعلمه تقديرا ، فأتقنها </w:t>
      </w:r>
      <w:r w:rsidRPr="0089525C">
        <w:rPr>
          <w:rStyle w:val="libFootnotenumChar"/>
          <w:rtl/>
        </w:rPr>
        <w:t>(5)</w:t>
      </w:r>
      <w:r w:rsidRPr="00D50D07">
        <w:rPr>
          <w:rtl/>
        </w:rPr>
        <w:t xml:space="preserve"> بحكمته </w:t>
      </w:r>
      <w:r w:rsidRPr="0089525C">
        <w:rPr>
          <w:rStyle w:val="libFootnotenumChar"/>
          <w:rtl/>
        </w:rPr>
        <w:t>(6)</w:t>
      </w:r>
      <w:r w:rsidRPr="00D50D07">
        <w:rPr>
          <w:rtl/>
        </w:rPr>
        <w:t xml:space="preserve"> تدبيرا </w:t>
      </w:r>
      <w:r w:rsidRPr="0089525C">
        <w:rPr>
          <w:rStyle w:val="libFootnotenumChar"/>
          <w:rtl/>
        </w:rPr>
        <w:t>(7)</w:t>
      </w:r>
      <w:r w:rsidRPr="00D50D07">
        <w:rPr>
          <w:rtl/>
        </w:rPr>
        <w:t xml:space="preserve"> ، إنه كان خبيرا بصيرا ، هو الدائم بلا فناء ، والباقي إلى غير منتهى ، يعلم ما في الأرض وما في السماء وما بينهما وما تحت الثرى</w:t>
      </w:r>
      <w:r>
        <w:rPr>
          <w:rtl/>
        </w:rPr>
        <w:t>.</w:t>
      </w:r>
    </w:p>
    <w:p w:rsidR="00D60D0D" w:rsidRPr="00D50D07" w:rsidRDefault="00D60D0D" w:rsidP="00806E06">
      <w:pPr>
        <w:pStyle w:val="libNormal"/>
        <w:rPr>
          <w:rtl/>
        </w:rPr>
      </w:pPr>
      <w:r w:rsidRPr="00D50D07">
        <w:rPr>
          <w:rtl/>
        </w:rPr>
        <w:t xml:space="preserve">أحمده بخالص حمده المخزون بما حمده به </w:t>
      </w:r>
      <w:r w:rsidRPr="0089525C">
        <w:rPr>
          <w:rStyle w:val="libFootnotenumChar"/>
          <w:rtl/>
        </w:rPr>
        <w:t>(8)</w:t>
      </w:r>
      <w:r w:rsidRPr="00D50D07">
        <w:rPr>
          <w:rtl/>
        </w:rPr>
        <w:t xml:space="preserve"> الملائكة والنبيون ، حمدا لا يحصى له عدد ، ولا يتقدمه أمد </w:t>
      </w:r>
      <w:r w:rsidRPr="0089525C">
        <w:rPr>
          <w:rStyle w:val="libFootnotenumChar"/>
          <w:rtl/>
        </w:rPr>
        <w:t>(9)</w:t>
      </w:r>
      <w:r w:rsidRPr="00D50D07">
        <w:rPr>
          <w:rtl/>
        </w:rPr>
        <w:t xml:space="preserve"> ، ولا يأتي بمثله أحد ، أومن </w:t>
      </w:r>
      <w:r w:rsidRPr="0089525C">
        <w:rPr>
          <w:rStyle w:val="libFootnotenumChar"/>
          <w:rtl/>
        </w:rPr>
        <w:t>(10)</w:t>
      </w:r>
      <w:r w:rsidRPr="00D50D07">
        <w:rPr>
          <w:rtl/>
        </w:rPr>
        <w:t xml:space="preserve"> به ، وأتوكل عليه ، وأستهديه وأستكفيه ، وأستقضيه </w:t>
      </w:r>
      <w:r w:rsidRPr="0089525C">
        <w:rPr>
          <w:rStyle w:val="libFootnotenumChar"/>
          <w:rtl/>
        </w:rPr>
        <w:t>(11)</w:t>
      </w:r>
      <w:r w:rsidRPr="00D50D07">
        <w:rPr>
          <w:rtl/>
        </w:rPr>
        <w:t xml:space="preserve"> بخير وأسترضيه.</w:t>
      </w:r>
    </w:p>
    <w:p w:rsidR="00D60D0D" w:rsidRPr="00D50D07" w:rsidRDefault="00D60D0D" w:rsidP="00806E06">
      <w:pPr>
        <w:pStyle w:val="libNormal"/>
        <w:rPr>
          <w:rtl/>
        </w:rPr>
      </w:pPr>
      <w:r>
        <w:rPr>
          <w:rtl/>
        </w:rPr>
        <w:t>و</w:t>
      </w:r>
      <w:r w:rsidRPr="00D50D07">
        <w:rPr>
          <w:rtl/>
        </w:rPr>
        <w:t>أشهد أن لا</w:t>
      </w:r>
      <w:r>
        <w:rPr>
          <w:rFonts w:hint="cs"/>
          <w:rtl/>
        </w:rPr>
        <w:t xml:space="preserve"> </w:t>
      </w:r>
      <w:r w:rsidRPr="00D50D07">
        <w:rPr>
          <w:rtl/>
        </w:rPr>
        <w:t xml:space="preserve">إله إلا الله وحده لاشريك له ، وأشهد أن محمدا عبده ورسوله أرسله بالهدى ودين الحق ليظهره على الدين كله ولو كره المشركون ، </w:t>
      </w:r>
      <w:r w:rsidRPr="000575E1">
        <w:rPr>
          <w:rStyle w:val="libAlaemChar"/>
          <w:rtl/>
        </w:rPr>
        <w:t>صلى‌الله‌عليه‌وآله</w:t>
      </w:r>
      <w:r w:rsidRPr="00D50D07">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وحاشية</w:t>
      </w:r>
      <w:r>
        <w:rPr>
          <w:rtl/>
        </w:rPr>
        <w:t xml:space="preserve"> «</w:t>
      </w:r>
      <w:r w:rsidRPr="00D50D07">
        <w:rPr>
          <w:rtl/>
        </w:rPr>
        <w:t>جت» :</w:t>
      </w:r>
      <w:r>
        <w:rPr>
          <w:rtl/>
        </w:rPr>
        <w:t xml:space="preserve"> «</w:t>
      </w:r>
      <w:r w:rsidRPr="00D50D07">
        <w:rPr>
          <w:rtl/>
        </w:rPr>
        <w:t>عبد الله بن الحارث الهمداني»</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في أسماء الله تعالى : الخافض ، وهو الذي يخفض الجبارين والفراعنة ، أي يضعهم ويهينهم ، ويخفض كل شيء يريد خفضه ، والخفض : ضد الرفع»</w:t>
      </w:r>
      <w:r>
        <w:rPr>
          <w:rtl/>
        </w:rPr>
        <w:t>.</w:t>
      </w:r>
      <w:r w:rsidRPr="00D50D07">
        <w:rPr>
          <w:rtl/>
        </w:rPr>
        <w:t xml:space="preserve"> النهاية ، ج 2 ، ص 53 </w:t>
      </w:r>
      <w:r>
        <w:rPr>
          <w:rtl/>
        </w:rPr>
        <w:t>(</w:t>
      </w:r>
      <w:r w:rsidRPr="00D50D07">
        <w:rPr>
          <w:rtl/>
        </w:rPr>
        <w:t>خفض</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والوافي :</w:t>
      </w:r>
      <w:r>
        <w:rPr>
          <w:rtl/>
        </w:rPr>
        <w:t xml:space="preserve"> «</w:t>
      </w:r>
      <w:r w:rsidRPr="00D50D07">
        <w:rPr>
          <w:rtl/>
        </w:rPr>
        <w:t>بالقلوب» بدل</w:t>
      </w:r>
      <w:r>
        <w:rPr>
          <w:rtl/>
        </w:rPr>
        <w:t xml:space="preserve"> «</w:t>
      </w:r>
      <w:r w:rsidRPr="00D50D07">
        <w:rPr>
          <w:rtl/>
        </w:rPr>
        <w:t>على القلوب»</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 xml:space="preserve">م» : </w:t>
      </w:r>
      <w:r>
        <w:rPr>
          <w:rtl/>
        </w:rPr>
        <w:t>+ «</w:t>
      </w:r>
      <w:r w:rsidRPr="00D50D07">
        <w:rPr>
          <w:rtl/>
        </w:rPr>
        <w:t>بينه و»</w:t>
      </w:r>
      <w:r>
        <w:rPr>
          <w:rtl/>
        </w:rPr>
        <w:t>.</w:t>
      </w:r>
    </w:p>
    <w:p w:rsidR="00D60D0D" w:rsidRPr="00D50D07" w:rsidRDefault="00D60D0D" w:rsidP="009C6F23">
      <w:pPr>
        <w:pStyle w:val="libFootnote0"/>
        <w:rPr>
          <w:rtl/>
        </w:rPr>
      </w:pPr>
      <w:r>
        <w:rPr>
          <w:rtl/>
        </w:rPr>
        <w:t>(</w:t>
      </w:r>
      <w:r w:rsidRPr="00D50D07">
        <w:rPr>
          <w:rtl/>
        </w:rPr>
        <w:t>5) هكذا في جميع النسخ التي قوبلت. وفي المطبوع والوافي :</w:t>
      </w:r>
      <w:r>
        <w:rPr>
          <w:rtl/>
        </w:rPr>
        <w:t xml:space="preserve"> «</w:t>
      </w:r>
      <w:r w:rsidRPr="00D50D07">
        <w:rPr>
          <w:rtl/>
        </w:rPr>
        <w:t>وأتقنها»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بح ، بف ، بن ، جت ، جد» وحاشية</w:t>
      </w:r>
      <w:r>
        <w:rPr>
          <w:rtl/>
        </w:rPr>
        <w:t xml:space="preserve"> «</w:t>
      </w:r>
      <w:r w:rsidRPr="00D50D07">
        <w:rPr>
          <w:rtl/>
        </w:rPr>
        <w:t>د» :</w:t>
      </w:r>
      <w:r>
        <w:rPr>
          <w:rtl/>
        </w:rPr>
        <w:t xml:space="preserve"> «</w:t>
      </w:r>
      <w:r w:rsidRPr="00D50D07">
        <w:rPr>
          <w:rtl/>
        </w:rPr>
        <w:t>بحكمه»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م ، بح ، جت» :</w:t>
      </w:r>
      <w:r>
        <w:rPr>
          <w:rtl/>
        </w:rPr>
        <w:t xml:space="preserve"> «</w:t>
      </w:r>
      <w:r w:rsidRPr="00D50D07">
        <w:rPr>
          <w:rtl/>
        </w:rPr>
        <w:t>تقديرا»</w:t>
      </w:r>
      <w:r>
        <w:rPr>
          <w:rtl/>
        </w:rPr>
        <w:t>.</w:t>
      </w:r>
    </w:p>
    <w:p w:rsidR="00D60D0D" w:rsidRPr="00D50D07" w:rsidRDefault="00D60D0D" w:rsidP="009C6F23">
      <w:pPr>
        <w:pStyle w:val="libFootnote0"/>
        <w:rPr>
          <w:rtl/>
        </w:rPr>
      </w:pPr>
      <w:r>
        <w:rPr>
          <w:rtl/>
        </w:rPr>
        <w:t>(</w:t>
      </w:r>
      <w:r w:rsidRPr="00D50D07">
        <w:rPr>
          <w:rtl/>
        </w:rPr>
        <w:t xml:space="preserve">8) في شرح المازندراني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بح ، بن ، جت ، جد» وحاشية</w:t>
      </w:r>
      <w:r>
        <w:rPr>
          <w:rtl/>
        </w:rPr>
        <w:t xml:space="preserve"> «</w:t>
      </w:r>
      <w:r w:rsidRPr="00D50D07">
        <w:rPr>
          <w:rtl/>
        </w:rPr>
        <w:t>بف» وشرح المازندراني والمرآة :</w:t>
      </w:r>
      <w:r>
        <w:rPr>
          <w:rtl/>
        </w:rPr>
        <w:t xml:space="preserve"> «</w:t>
      </w:r>
      <w:r w:rsidRPr="00D50D07">
        <w:rPr>
          <w:rtl/>
        </w:rPr>
        <w:t>أحد»</w:t>
      </w:r>
      <w:r>
        <w:rPr>
          <w:rtl/>
        </w:rPr>
        <w:t>.</w:t>
      </w:r>
      <w:r w:rsidRPr="00D50D07">
        <w:rPr>
          <w:rtl/>
        </w:rPr>
        <w:t xml:space="preserve"> وفي</w:t>
      </w:r>
      <w:r>
        <w:rPr>
          <w:rtl/>
        </w:rPr>
        <w:t xml:space="preserve"> «</w:t>
      </w:r>
      <w:r w:rsidRPr="00D50D07">
        <w:rPr>
          <w:rtl/>
        </w:rPr>
        <w:t>بف» وحاشية</w:t>
      </w:r>
      <w:r>
        <w:rPr>
          <w:rtl/>
        </w:rPr>
        <w:t xml:space="preserve"> «</w:t>
      </w:r>
      <w:r w:rsidRPr="00D50D07">
        <w:rPr>
          <w:rtl/>
        </w:rPr>
        <w:t>جت» :</w:t>
      </w:r>
      <w:r>
        <w:rPr>
          <w:rtl/>
        </w:rPr>
        <w:t xml:space="preserve"> «</w:t>
      </w:r>
      <w:r w:rsidRPr="00D50D07">
        <w:rPr>
          <w:rtl/>
        </w:rPr>
        <w:t>أبد»</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ولا يتقدمه أحد ، أي بالتقدم المعنوي بأن يحمد أفضل منه ، أو بالتقدم الزماني بأن يكون حمده أحد قبل ذلك»</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ن ، بف ، جت» :</w:t>
      </w:r>
      <w:r>
        <w:rPr>
          <w:rtl/>
        </w:rPr>
        <w:t xml:space="preserve"> «</w:t>
      </w:r>
      <w:r w:rsidRPr="00D50D07">
        <w:rPr>
          <w:rtl/>
        </w:rPr>
        <w:t>واومن»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وحاشية</w:t>
      </w:r>
      <w:r>
        <w:rPr>
          <w:rtl/>
        </w:rPr>
        <w:t xml:space="preserve"> «</w:t>
      </w:r>
      <w:r w:rsidRPr="00D50D07">
        <w:rPr>
          <w:rtl/>
        </w:rPr>
        <w:t>ن» والمرآة :</w:t>
      </w:r>
      <w:r>
        <w:rPr>
          <w:rtl/>
        </w:rPr>
        <w:t xml:space="preserve"> «</w:t>
      </w:r>
      <w:r w:rsidRPr="00D50D07">
        <w:rPr>
          <w:rtl/>
        </w:rPr>
        <w:t>أستقصيه»</w:t>
      </w:r>
      <w:r>
        <w:rPr>
          <w:rtl/>
        </w:rPr>
        <w:t>.</w:t>
      </w:r>
    </w:p>
    <w:p w:rsidR="00D60D0D" w:rsidRPr="00D50D07" w:rsidRDefault="00D60D0D" w:rsidP="00806E06">
      <w:pPr>
        <w:pStyle w:val="libNormal"/>
        <w:rPr>
          <w:rtl/>
        </w:rPr>
      </w:pPr>
      <w:r>
        <w:rPr>
          <w:rtl/>
        </w:rPr>
        <w:br w:type="page"/>
      </w:r>
      <w:r w:rsidRPr="00D50D07">
        <w:rPr>
          <w:rtl/>
        </w:rPr>
        <w:lastRenderedPageBreak/>
        <w:t xml:space="preserve">أيها الناس ، إن الدنيا ليست لكم بدار ولا قرار ، إنما أنتم فيها كركب عرسوا </w:t>
      </w:r>
      <w:r w:rsidRPr="0089525C">
        <w:rPr>
          <w:rStyle w:val="libFootnotenumChar"/>
          <w:rtl/>
        </w:rPr>
        <w:t>(1)</w:t>
      </w:r>
      <w:r w:rsidRPr="00D50D07">
        <w:rPr>
          <w:rtl/>
        </w:rPr>
        <w:t xml:space="preserve"> فأناخوا </w:t>
      </w:r>
      <w:r w:rsidRPr="0089525C">
        <w:rPr>
          <w:rStyle w:val="libFootnotenumChar"/>
          <w:rtl/>
        </w:rPr>
        <w:t>(2)</w:t>
      </w:r>
      <w:r w:rsidRPr="00D50D07">
        <w:rPr>
          <w:rtl/>
        </w:rPr>
        <w:t xml:space="preserve"> ، ثم استقلوا </w:t>
      </w:r>
      <w:r w:rsidRPr="0089525C">
        <w:rPr>
          <w:rStyle w:val="libFootnotenumChar"/>
          <w:rtl/>
        </w:rPr>
        <w:t>(3)</w:t>
      </w:r>
      <w:r w:rsidRPr="00D50D07">
        <w:rPr>
          <w:rtl/>
        </w:rPr>
        <w:t xml:space="preserve"> فغدوا </w:t>
      </w:r>
      <w:r w:rsidRPr="0089525C">
        <w:rPr>
          <w:rStyle w:val="libFootnotenumChar"/>
          <w:rtl/>
        </w:rPr>
        <w:t>(4)</w:t>
      </w:r>
      <w:r w:rsidRPr="00D50D07">
        <w:rPr>
          <w:rtl/>
        </w:rPr>
        <w:t xml:space="preserve"> وراحوا </w:t>
      </w:r>
      <w:r w:rsidRPr="0089525C">
        <w:rPr>
          <w:rStyle w:val="libFootnotenumChar"/>
          <w:rtl/>
        </w:rPr>
        <w:t>(5)</w:t>
      </w:r>
      <w:r w:rsidRPr="00D50D07">
        <w:rPr>
          <w:rtl/>
        </w:rPr>
        <w:t xml:space="preserve"> ، دخلوا </w:t>
      </w:r>
      <w:r w:rsidRPr="0089525C">
        <w:rPr>
          <w:rStyle w:val="libFootnotenumChar"/>
          <w:rtl/>
        </w:rPr>
        <w:t>(6)</w:t>
      </w:r>
      <w:r w:rsidRPr="00D50D07">
        <w:rPr>
          <w:rtl/>
        </w:rPr>
        <w:t xml:space="preserve"> خفافا </w:t>
      </w:r>
      <w:r w:rsidRPr="0089525C">
        <w:rPr>
          <w:rStyle w:val="libFootnotenumChar"/>
          <w:rtl/>
        </w:rPr>
        <w:t>(7)</w:t>
      </w:r>
      <w:r w:rsidRPr="00D50D07">
        <w:rPr>
          <w:rtl/>
        </w:rPr>
        <w:t xml:space="preserve"> ، وراحوا خفافا </w:t>
      </w:r>
      <w:r w:rsidRPr="0089525C">
        <w:rPr>
          <w:rStyle w:val="libFootnotenumChar"/>
          <w:rtl/>
        </w:rPr>
        <w:t>(8)</w:t>
      </w:r>
      <w:r w:rsidRPr="00D50D07">
        <w:rPr>
          <w:rtl/>
        </w:rPr>
        <w:t xml:space="preserve"> ، لم يجدوا عن مضي </w:t>
      </w:r>
      <w:r w:rsidRPr="0089525C">
        <w:rPr>
          <w:rStyle w:val="libFootnotenumChar"/>
          <w:rtl/>
        </w:rPr>
        <w:t>(9)</w:t>
      </w:r>
      <w:r w:rsidRPr="00D50D07">
        <w:rPr>
          <w:rtl/>
        </w:rPr>
        <w:t xml:space="preserve"> نزوعا </w:t>
      </w:r>
      <w:r w:rsidRPr="0089525C">
        <w:rPr>
          <w:rStyle w:val="libFootnotenumChar"/>
          <w:rtl/>
        </w:rPr>
        <w:t>(10)</w:t>
      </w:r>
      <w:r w:rsidRPr="00D50D07">
        <w:rPr>
          <w:rtl/>
        </w:rPr>
        <w:t xml:space="preserve"> ، ولا إلى ما تركوا رجوعا ، جد بهم فجدوا </w:t>
      </w:r>
      <w:r w:rsidRPr="0089525C">
        <w:rPr>
          <w:rStyle w:val="libFootnotenumChar"/>
          <w:rtl/>
        </w:rPr>
        <w:t>(11)</w:t>
      </w:r>
      <w:r w:rsidRPr="00D50D07">
        <w:rPr>
          <w:rtl/>
        </w:rPr>
        <w:t xml:space="preserve"> ، وركنوا إلى الدنيا فما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التعريس : نزول المسافر آخر الليل نزلة للنوم والاستراحة. النهاية ، ج 3 ، ص 206 </w:t>
      </w:r>
      <w:r>
        <w:rPr>
          <w:rtl/>
        </w:rPr>
        <w:t>(</w:t>
      </w:r>
      <w:r w:rsidRPr="00D50D07">
        <w:rPr>
          <w:rtl/>
        </w:rPr>
        <w:t>عرس</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فأناخوا» أي لزموا وأقاموا ؛ من النوخة ، وهي الإقامة. ويقال : أناخ الإبل فاستناخت ، أي أبركها فبركت ، وهو أن تلصق صدرها بالأرض ، يقال : برك البعير ، أي ألقى بركه بالأرض ، وهو صدره. راجع : لسان العرب ، ج 1 ، ص 396 </w:t>
      </w:r>
      <w:r>
        <w:rPr>
          <w:rtl/>
        </w:rPr>
        <w:t>(</w:t>
      </w:r>
      <w:r w:rsidRPr="00D50D07">
        <w:rPr>
          <w:rtl/>
        </w:rPr>
        <w:t>برك</w:t>
      </w:r>
      <w:r>
        <w:rPr>
          <w:rtl/>
        </w:rPr>
        <w:t>)</w:t>
      </w:r>
      <w:r w:rsidRPr="00D50D07">
        <w:rPr>
          <w:rtl/>
        </w:rPr>
        <w:t xml:space="preserve"> ، وج 3 ، ص 65 ؛ تاج العروس ، ج 4 ، ص 322 </w:t>
      </w:r>
      <w:r>
        <w:rPr>
          <w:rtl/>
        </w:rPr>
        <w:t>(</w:t>
      </w:r>
      <w:r w:rsidRPr="00D50D07">
        <w:rPr>
          <w:rtl/>
        </w:rPr>
        <w:t>نوخ</w:t>
      </w:r>
      <w:r>
        <w:rPr>
          <w:rtl/>
        </w:rPr>
        <w:t>).</w:t>
      </w:r>
    </w:p>
    <w:p w:rsidR="00D60D0D" w:rsidRPr="00D50D07" w:rsidRDefault="00D60D0D" w:rsidP="009C6F23">
      <w:pPr>
        <w:pStyle w:val="libFootnote0"/>
        <w:rPr>
          <w:rtl/>
        </w:rPr>
      </w:pPr>
      <w:r>
        <w:rPr>
          <w:rtl/>
        </w:rPr>
        <w:t>(</w:t>
      </w:r>
      <w:r w:rsidRPr="00D50D07">
        <w:rPr>
          <w:rtl/>
        </w:rPr>
        <w:t xml:space="preserve">3) يقال : استقل القوم ، أي مضوا وذهبوا وارتحلوا ، واستقل الشيء ، أي حمله ورفعه. راجع : الصحاح ، ج 5 ، ص 1804 ؛ القاموس المحيط ، ج 2 ، ص 1386 </w:t>
      </w:r>
      <w:r>
        <w:rPr>
          <w:rtl/>
        </w:rPr>
        <w:t>(</w:t>
      </w:r>
      <w:r w:rsidRPr="00D50D07">
        <w:rPr>
          <w:rtl/>
        </w:rPr>
        <w:t>قلل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w:t>
      </w:r>
      <w:r>
        <w:rPr>
          <w:rtl/>
        </w:rPr>
        <w:t xml:space="preserve"> «</w:t>
      </w:r>
      <w:r w:rsidRPr="00D50D07">
        <w:rPr>
          <w:rtl/>
        </w:rPr>
        <w:t>وغدوا»</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فغدوا» من الغدو ، وهو سير أول النهار ، نقيض الرواح ؛ قاله ابن الأثير. وقال الفيومي :</w:t>
      </w:r>
      <w:r>
        <w:rPr>
          <w:rtl/>
        </w:rPr>
        <w:t xml:space="preserve"> «</w:t>
      </w:r>
      <w:r w:rsidRPr="00D50D07">
        <w:rPr>
          <w:rtl/>
        </w:rPr>
        <w:t xml:space="preserve">راح يروح رواحا ، وتروح مثله يكون بمعنى الغدو وبمعنى الرجوع ، وقد طابق بينهما في قوله تعالى : </w:t>
      </w:r>
      <w:r w:rsidRPr="000575E1">
        <w:rPr>
          <w:rStyle w:val="libAlaemChar"/>
          <w:rtl/>
        </w:rPr>
        <w:t>(</w:t>
      </w:r>
      <w:r w:rsidRPr="000C1ABF">
        <w:rPr>
          <w:rStyle w:val="libFootnoteAieChar"/>
          <w:rtl/>
        </w:rPr>
        <w:t>غُدُوُّها شَهْرٌ وَرَواحُها شَهْرٌ</w:t>
      </w:r>
      <w:r w:rsidRPr="000575E1">
        <w:rPr>
          <w:rStyle w:val="libAlaemChar"/>
          <w:rtl/>
        </w:rPr>
        <w:t>)</w:t>
      </w:r>
      <w:r w:rsidRPr="00D50D07">
        <w:rPr>
          <w:rtl/>
        </w:rPr>
        <w:t xml:space="preserve"> </w:t>
      </w:r>
      <w:r>
        <w:rPr>
          <w:rtl/>
        </w:rPr>
        <w:t>[</w:t>
      </w:r>
      <w:r w:rsidRPr="00D50D07">
        <w:rPr>
          <w:rtl/>
        </w:rPr>
        <w:t xml:space="preserve">سبأ </w:t>
      </w:r>
      <w:r>
        <w:rPr>
          <w:rtl/>
        </w:rPr>
        <w:t>(</w:t>
      </w:r>
      <w:r w:rsidRPr="00D50D07">
        <w:rPr>
          <w:rtl/>
        </w:rPr>
        <w:t>34) : 12</w:t>
      </w:r>
      <w:r>
        <w:rPr>
          <w:rtl/>
        </w:rPr>
        <w:t>]</w:t>
      </w:r>
      <w:r w:rsidRPr="00D50D07">
        <w:rPr>
          <w:rtl/>
        </w:rPr>
        <w:t xml:space="preserve"> ، أي ذهابها ورجوعها. وقد يتوهم بعض الناس أن الرواح لا يكون إلافي آخر النهار ، وليس كذلك ، بل الرواح والغدو عند العرب يستعملان في المسير أي وقت كان من ليل أو نهار ، قاله الأزهري وغيره»</w:t>
      </w:r>
      <w:r>
        <w:rPr>
          <w:rtl/>
        </w:rPr>
        <w:t>.</w:t>
      </w:r>
      <w:r w:rsidRPr="00D50D07">
        <w:rPr>
          <w:rtl/>
        </w:rPr>
        <w:t xml:space="preserve"> راجع : النهاية ، ج 3 ، ص 346 </w:t>
      </w:r>
      <w:r>
        <w:rPr>
          <w:rtl/>
        </w:rPr>
        <w:t>(</w:t>
      </w:r>
      <w:r w:rsidRPr="00D50D07">
        <w:rPr>
          <w:rtl/>
        </w:rPr>
        <w:t>غدا</w:t>
      </w:r>
      <w:r>
        <w:rPr>
          <w:rtl/>
        </w:rPr>
        <w:t>)</w:t>
      </w:r>
      <w:r w:rsidRPr="00D50D07">
        <w:rPr>
          <w:rtl/>
        </w:rPr>
        <w:t xml:space="preserve"> ؛ المصباح المنير ، ص 242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 جت ، جد» :</w:t>
      </w:r>
      <w:r>
        <w:rPr>
          <w:rtl/>
        </w:rPr>
        <w:t xml:space="preserve"> «</w:t>
      </w:r>
      <w:r w:rsidRPr="00D50D07">
        <w:rPr>
          <w:rtl/>
        </w:rPr>
        <w:t>ودخلوا»</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وخلوا»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بف» :</w:t>
      </w:r>
      <w:r>
        <w:rPr>
          <w:rtl/>
        </w:rPr>
        <w:t xml:space="preserve"> «</w:t>
      </w:r>
      <w:r w:rsidRPr="00D50D07">
        <w:rPr>
          <w:rtl/>
        </w:rPr>
        <w:t>جفافا»</w:t>
      </w:r>
      <w:r>
        <w:rPr>
          <w:rtl/>
        </w:rPr>
        <w:t>.</w:t>
      </w:r>
      <w:r w:rsidRPr="00D50D07">
        <w:rPr>
          <w:rtl/>
        </w:rPr>
        <w:t xml:space="preserve"> وفي شرح المازندراني :</w:t>
      </w:r>
      <w:r>
        <w:rPr>
          <w:rtl/>
        </w:rPr>
        <w:t xml:space="preserve"> «</w:t>
      </w:r>
      <w:r w:rsidRPr="00D50D07">
        <w:rPr>
          <w:rtl/>
        </w:rPr>
        <w:t>الخفاف : ضد الثقال ، وضمير الجمع للركب ، أي دخلوا في الدنيا خفافا من متاعها ، وراحوا منها إلى الآخرة خفافا منه»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دخلوا خفافا ، هو جمع خفيف ، أي دخلوا في الدنيا عند ولادتهم خفافا بلا زاد ولا مال ، وراحوا عند الموت كذلك. ويحتمل أن يكون كناية عن الإسراع»</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w:t>
      </w:r>
      <w:r>
        <w:rPr>
          <w:rtl/>
        </w:rPr>
        <w:t xml:space="preserve"> «</w:t>
      </w:r>
      <w:r w:rsidRPr="00D50D07">
        <w:rPr>
          <w:rtl/>
        </w:rPr>
        <w:t>جفافا»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جد» :</w:t>
      </w:r>
      <w:r>
        <w:rPr>
          <w:rtl/>
        </w:rPr>
        <w:t xml:space="preserve"> «</w:t>
      </w:r>
      <w:r w:rsidRPr="00D50D07">
        <w:rPr>
          <w:rtl/>
        </w:rPr>
        <w:t>ما مضى» بدل</w:t>
      </w:r>
      <w:r>
        <w:rPr>
          <w:rtl/>
        </w:rPr>
        <w:t xml:space="preserve"> «</w:t>
      </w:r>
      <w:r w:rsidRPr="00D50D07">
        <w:rPr>
          <w:rtl/>
        </w:rPr>
        <w:t>عن مضي»</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لم يجدوا عن مضي نزوعا» أي لم يقدروا على الكف والإباء عن المضي ، يقال : نزع عن الشيء نزوعا ، أي كف ، وأقلع عنه ، وانتهى عنه ، وأباه. راجع : المصباح المنير ، ص 600 ؛ القاموس المحيط ، ج 2 ، ص 1025 </w:t>
      </w:r>
      <w:r>
        <w:rPr>
          <w:rtl/>
        </w:rPr>
        <w:t>(</w:t>
      </w:r>
      <w:r w:rsidRPr="00D50D07">
        <w:rPr>
          <w:rtl/>
        </w:rPr>
        <w:t>نزع</w:t>
      </w:r>
      <w:r>
        <w:rPr>
          <w:rtl/>
        </w:rPr>
        <w:t>).</w:t>
      </w:r>
    </w:p>
    <w:p w:rsidR="00D60D0D" w:rsidRDefault="00D60D0D" w:rsidP="009C6F23">
      <w:pPr>
        <w:pStyle w:val="libFootnote0"/>
        <w:rPr>
          <w:rtl/>
        </w:rPr>
      </w:pPr>
      <w:r>
        <w:rPr>
          <w:rtl/>
        </w:rPr>
        <w:t>(</w:t>
      </w:r>
      <w:r w:rsidRPr="00D50D07">
        <w:rPr>
          <w:rtl/>
        </w:rPr>
        <w:t>11) الجد ، بالكسر : الاجتهاد في الأمر ، وضد الهزل ، والعجلة. قال العلامة المازندراني :</w:t>
      </w:r>
      <w:r>
        <w:rPr>
          <w:rtl/>
        </w:rPr>
        <w:t xml:space="preserve"> «</w:t>
      </w:r>
      <w:r w:rsidRPr="00D50D07">
        <w:rPr>
          <w:rtl/>
        </w:rPr>
        <w:t>الجد : بالكسر : الاجتهاد في الأمر ، والهزل ، وفعله من بابي ضرب وقتل ، أي جد المضي والذهاب من الدنيا بهم فجدوا فيهما اضطرارا»</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جدبهم فجدوا ، أي حثوهم على الإسراع في السير ، فأسرعوا. وفيه استعارة تمثيلية ، شبه سرعة زوال القوى وتسبب أسباب الموت وكثرة ما يوجب الزوال من الأسباب</w:t>
      </w:r>
    </w:p>
    <w:p w:rsidR="00D60D0D" w:rsidRPr="00D50D07" w:rsidRDefault="00D60D0D" w:rsidP="00060D07">
      <w:pPr>
        <w:pStyle w:val="libNormal0"/>
        <w:rPr>
          <w:rtl/>
        </w:rPr>
      </w:pPr>
      <w:r>
        <w:rPr>
          <w:rtl/>
        </w:rPr>
        <w:br w:type="page"/>
      </w:r>
      <w:r w:rsidRPr="00D50D07">
        <w:rPr>
          <w:rtl/>
        </w:rPr>
        <w:lastRenderedPageBreak/>
        <w:t xml:space="preserve">استعدوا ، حتى إذا أخذ بكظمهم </w:t>
      </w:r>
      <w:r w:rsidRPr="0089525C">
        <w:rPr>
          <w:rStyle w:val="libFootnotenumChar"/>
          <w:rtl/>
        </w:rPr>
        <w:t>(1)</w:t>
      </w:r>
      <w:r w:rsidRPr="00D50D07">
        <w:rPr>
          <w:rtl/>
        </w:rPr>
        <w:t xml:space="preserve"> وخلصوا </w:t>
      </w:r>
      <w:r w:rsidRPr="0089525C">
        <w:rPr>
          <w:rStyle w:val="libFootnotenumChar"/>
          <w:rtl/>
        </w:rPr>
        <w:t>(2)</w:t>
      </w:r>
      <w:r w:rsidRPr="00D50D07">
        <w:rPr>
          <w:rtl/>
        </w:rPr>
        <w:t xml:space="preserve"> إلى دار قوم جفت </w:t>
      </w:r>
      <w:r w:rsidRPr="0089525C">
        <w:rPr>
          <w:rStyle w:val="libFootnotenumChar"/>
          <w:rtl/>
        </w:rPr>
        <w:t>(3)</w:t>
      </w:r>
      <w:r w:rsidRPr="00D50D07">
        <w:rPr>
          <w:rtl/>
        </w:rPr>
        <w:t xml:space="preserve"> أقلامهم </w:t>
      </w:r>
      <w:r w:rsidRPr="0089525C">
        <w:rPr>
          <w:rStyle w:val="libFootnotenumChar"/>
          <w:rtl/>
        </w:rPr>
        <w:t>(4)</w:t>
      </w:r>
      <w:r w:rsidRPr="00D50D07">
        <w:rPr>
          <w:rtl/>
        </w:rPr>
        <w:t xml:space="preserve"> لم يبق </w:t>
      </w:r>
      <w:r w:rsidRPr="0089525C">
        <w:rPr>
          <w:rStyle w:val="libFootnotenumChar"/>
          <w:rtl/>
        </w:rPr>
        <w:t>(5)</w:t>
      </w:r>
      <w:r w:rsidRPr="00D50D07">
        <w:rPr>
          <w:rtl/>
        </w:rPr>
        <w:t xml:space="preserve"> من أكثرهم </w:t>
      </w:r>
      <w:r w:rsidRPr="0089525C">
        <w:rPr>
          <w:rStyle w:val="libFootnotenumChar"/>
          <w:rtl/>
        </w:rPr>
        <w:t>(6)</w:t>
      </w:r>
      <w:r w:rsidRPr="00D50D07">
        <w:rPr>
          <w:rtl/>
        </w:rPr>
        <w:t xml:space="preserve"> خبر ولا أثر ، قل في الدنيا لبثهم ، وعجل إلى الآخرة بعثهم ، فأصبحتم حلولا </w:t>
      </w:r>
      <w:r w:rsidRPr="0089525C">
        <w:rPr>
          <w:rStyle w:val="libFootnotenumChar"/>
          <w:rtl/>
        </w:rPr>
        <w:t>(7)</w:t>
      </w:r>
      <w:r w:rsidRPr="00D50D07">
        <w:rPr>
          <w:rtl/>
        </w:rPr>
        <w:t xml:space="preserve"> في ديارهم ، ظاعنين </w:t>
      </w:r>
      <w:r w:rsidRPr="0089525C">
        <w:rPr>
          <w:rStyle w:val="libFootnotenumChar"/>
          <w:rtl/>
        </w:rPr>
        <w:t>(8)</w:t>
      </w:r>
      <w:r w:rsidRPr="00D50D07">
        <w:rPr>
          <w:rtl/>
        </w:rPr>
        <w:t xml:space="preserve"> على آثارهم ، والمطايا </w:t>
      </w:r>
      <w:r w:rsidRPr="0089525C">
        <w:rPr>
          <w:rStyle w:val="libFootnotenumChar"/>
          <w:rtl/>
        </w:rPr>
        <w:t>(9)</w:t>
      </w:r>
      <w:r w:rsidRPr="00D50D07">
        <w:rPr>
          <w:rtl/>
        </w:rPr>
        <w:t xml:space="preserve"> بكم تسير سيرا ، ما فيه أين </w:t>
      </w:r>
      <w:r w:rsidRPr="0089525C">
        <w:rPr>
          <w:rStyle w:val="libFootnotenumChar"/>
          <w:rtl/>
        </w:rPr>
        <w:t>(10)</w:t>
      </w:r>
      <w:r w:rsidRPr="00D50D07">
        <w:rPr>
          <w:rtl/>
        </w:rPr>
        <w:t xml:space="preserve"> ولا تفتير </w:t>
      </w:r>
      <w:r w:rsidRPr="0089525C">
        <w:rPr>
          <w:rStyle w:val="libFootnotenumChar"/>
          <w:rtl/>
        </w:rPr>
        <w:t>(11)</w:t>
      </w:r>
      <w:r w:rsidRPr="00D50D07">
        <w:rPr>
          <w:rtl/>
        </w:rPr>
        <w:t xml:space="preserve"> ، نهاركم بأنفسكم دؤوب </w:t>
      </w:r>
      <w:r w:rsidRPr="0089525C">
        <w:rPr>
          <w:rStyle w:val="libFootnotenumChar"/>
          <w:rtl/>
        </w:rPr>
        <w:t>(12)</w:t>
      </w:r>
      <w:r w:rsidRPr="00D50D07">
        <w:rPr>
          <w:rtl/>
        </w:rPr>
        <w:t xml:space="preserve"> ، وليلكم بأرواحكم ذهوب ، فأصبحتم تحكون من حالهم حالا ، وتحتذون </w:t>
      </w:r>
      <w:r w:rsidRPr="0089525C">
        <w:rPr>
          <w:rStyle w:val="libFootnotenumChar"/>
          <w:rtl/>
        </w:rPr>
        <w:t>(13)</w:t>
      </w:r>
      <w:r w:rsidRPr="00D50D07">
        <w:rPr>
          <w:rtl/>
        </w:rPr>
        <w:t xml:space="preserve"> من مسلكهم </w:t>
      </w:r>
      <w:r w:rsidRPr="0089525C">
        <w:rPr>
          <w:rStyle w:val="libFootnotenumChar"/>
          <w:rtl/>
        </w:rPr>
        <w:t>(14)</w:t>
      </w:r>
      <w:r w:rsidRPr="00D50D07">
        <w:rPr>
          <w:rtl/>
        </w:rPr>
        <w:t xml:space="preserve"> مثالا ، فلا تغرنكم الحياة الدنيا ، فإنما</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الخارجة والداخلة برجال يحثون المراكب والأجساد بتلك المراكب ، والعمر بالمسافة التي يقطعها المسافر ، والأجل بالمنزل الذي يحل فيه»</w:t>
      </w:r>
      <w:r>
        <w:rPr>
          <w:rtl/>
        </w:rPr>
        <w:t>.</w:t>
      </w:r>
      <w:r w:rsidRPr="00D50D07">
        <w:rPr>
          <w:rtl/>
        </w:rPr>
        <w:t xml:space="preserve"> راجع : المصباح المنير ، ص 92 ؛ القاموس المحيط ، ج 1 ، ص 399 </w:t>
      </w:r>
      <w:r>
        <w:rPr>
          <w:rtl/>
        </w:rPr>
        <w:t>(</w:t>
      </w:r>
      <w:r w:rsidRPr="00D50D07">
        <w:rPr>
          <w:rtl/>
        </w:rPr>
        <w:t>جدد</w:t>
      </w:r>
      <w:r>
        <w:rPr>
          <w:rtl/>
        </w:rPr>
        <w:t>).</w:t>
      </w:r>
    </w:p>
    <w:p w:rsidR="00D60D0D" w:rsidRPr="00D50D07" w:rsidRDefault="00D60D0D" w:rsidP="009C6F23">
      <w:pPr>
        <w:pStyle w:val="libFootnote0"/>
        <w:rPr>
          <w:rtl/>
        </w:rPr>
      </w:pPr>
      <w:r>
        <w:rPr>
          <w:rtl/>
        </w:rPr>
        <w:t>(</w:t>
      </w:r>
      <w:r w:rsidRPr="00D50D07">
        <w:rPr>
          <w:rtl/>
        </w:rPr>
        <w:t xml:space="preserve">1) الكظم ، بالتحريك : مخرج النفس من الحلق ، أو الحلق ، أو الضم. راجع : النهاية ، ج 4 ، ص 178 ؛ القاموس المحيط ، ج 2 ، ص 1520 </w:t>
      </w:r>
      <w:r>
        <w:rPr>
          <w:rtl/>
        </w:rPr>
        <w:t>(</w:t>
      </w:r>
      <w:r w:rsidRPr="00D50D07">
        <w:rPr>
          <w:rtl/>
        </w:rPr>
        <w:t>كظم</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خلصوا» أي وصلوا ، يقال : خلص فلان إلى فلان ، أي وصل إليه. راجع : النهاية ، ج 2 ، ص 61 </w:t>
      </w:r>
      <w:r>
        <w:rPr>
          <w:rtl/>
        </w:rPr>
        <w:t>(</w:t>
      </w:r>
      <w:r w:rsidRPr="00D50D07">
        <w:rPr>
          <w:rtl/>
        </w:rPr>
        <w:t>خلص</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w:t>
      </w:r>
      <w:r>
        <w:rPr>
          <w:rtl/>
        </w:rPr>
        <w:t xml:space="preserve"> «</w:t>
      </w:r>
      <w:r w:rsidRPr="00D50D07">
        <w:rPr>
          <w:rtl/>
        </w:rPr>
        <w:t>خفت»</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يحتمل أن يكون جفاف أقلامهم كناية عن جريان ما كتب في اللوح المحفوظ من مقادير أحوالهم الخيرية والشرية عليهم تمثيلا للفراغ منها بفراغ الكاتب من كتابته ويبس قلمه»</w:t>
      </w:r>
      <w:r>
        <w:rPr>
          <w:rtl/>
        </w:rPr>
        <w:t>.</w:t>
      </w:r>
      <w:r w:rsidRPr="00D50D07">
        <w:rPr>
          <w:rtl/>
        </w:rPr>
        <w:t xml:space="preserve"> وقيل غير ذلك. راجع : الوافي ، ج 26 ، ص 81 ؛ مرآة العقول ، ج 26 ، ص 49.</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ولم يبق»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لأكثرهم»</w:t>
      </w:r>
      <w:r>
        <w:rPr>
          <w:rtl/>
        </w:rPr>
        <w:t>.</w:t>
      </w:r>
    </w:p>
    <w:p w:rsidR="00D60D0D" w:rsidRPr="00D50D07" w:rsidRDefault="00D60D0D" w:rsidP="009C6F23">
      <w:pPr>
        <w:pStyle w:val="libFootnote0"/>
        <w:rPr>
          <w:rtl/>
        </w:rPr>
      </w:pPr>
      <w:r>
        <w:rPr>
          <w:rtl/>
        </w:rPr>
        <w:t>(</w:t>
      </w:r>
      <w:r w:rsidRPr="00D50D07">
        <w:rPr>
          <w:rtl/>
        </w:rPr>
        <w:t xml:space="preserve">7) الحلول : جمع الحال ، من حل المكان وبه ، أي نزل به. راجع : القاموس المحيط ، ج 2 ، ص 1304 </w:t>
      </w:r>
      <w:r>
        <w:rPr>
          <w:rtl/>
        </w:rPr>
        <w:t>(</w:t>
      </w:r>
      <w:r w:rsidRPr="00D50D07">
        <w:rPr>
          <w:rtl/>
        </w:rPr>
        <w:t>حلل</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ظاعنين» أي سائرين ومرتحلين. راجع : النهاية ، ج 3 ، ص 157 ؛ المصباح المنير ، ص 385 </w:t>
      </w:r>
      <w:r>
        <w:rPr>
          <w:rtl/>
        </w:rPr>
        <w:t>(</w:t>
      </w:r>
      <w:r w:rsidRPr="00D50D07">
        <w:rPr>
          <w:rtl/>
        </w:rPr>
        <w:t>ظعن</w:t>
      </w:r>
      <w:r>
        <w:rPr>
          <w:rtl/>
        </w:rPr>
        <w:t>).</w:t>
      </w:r>
    </w:p>
    <w:p w:rsidR="00D60D0D" w:rsidRPr="00D50D07" w:rsidRDefault="00D60D0D" w:rsidP="009C6F23">
      <w:pPr>
        <w:pStyle w:val="libFootnote0"/>
        <w:rPr>
          <w:rtl/>
        </w:rPr>
      </w:pPr>
      <w:r>
        <w:rPr>
          <w:rtl/>
        </w:rPr>
        <w:t>(</w:t>
      </w:r>
      <w:r w:rsidRPr="00D50D07">
        <w:rPr>
          <w:rtl/>
        </w:rPr>
        <w:t xml:space="preserve">9) المطايا : جمع المطية ، وهي الناقة التي يركب مطاها ، أي ظهرها ، أو هي دابة تمطو في سيرها ، أي تجد وتسرع. راجع : النهاية ، ج 4 ، ص 340 </w:t>
      </w:r>
      <w:r>
        <w:rPr>
          <w:rtl/>
        </w:rPr>
        <w:t>(</w:t>
      </w:r>
      <w:r w:rsidRPr="00D50D07">
        <w:rPr>
          <w:rtl/>
        </w:rPr>
        <w:t>مطا</w:t>
      </w:r>
      <w:r>
        <w:rPr>
          <w:rtl/>
        </w:rPr>
        <w:t>)</w:t>
      </w:r>
      <w:r w:rsidRPr="00D50D07">
        <w:rPr>
          <w:rtl/>
        </w:rPr>
        <w:t xml:space="preserve"> ؛ القاموس المحيط ، ج 2 ، ص 1749 </w:t>
      </w:r>
      <w:r>
        <w:rPr>
          <w:rtl/>
        </w:rPr>
        <w:t>(</w:t>
      </w:r>
      <w:r w:rsidRPr="00D50D07">
        <w:rPr>
          <w:rtl/>
        </w:rPr>
        <w:t>مطو</w:t>
      </w:r>
      <w:r>
        <w:rPr>
          <w:rtl/>
        </w:rPr>
        <w:t>).</w:t>
      </w:r>
    </w:p>
    <w:p w:rsidR="00D60D0D" w:rsidRPr="00D50D07" w:rsidRDefault="00D60D0D" w:rsidP="009C6F23">
      <w:pPr>
        <w:pStyle w:val="libFootnote0"/>
        <w:rPr>
          <w:rtl/>
        </w:rPr>
      </w:pPr>
      <w:r>
        <w:rPr>
          <w:rtl/>
        </w:rPr>
        <w:t>(</w:t>
      </w:r>
      <w:r w:rsidRPr="00D50D07">
        <w:rPr>
          <w:rtl/>
        </w:rPr>
        <w:t>10) في الوافي عن بعض النسخ :</w:t>
      </w:r>
      <w:r>
        <w:rPr>
          <w:rtl/>
        </w:rPr>
        <w:t xml:space="preserve"> «</w:t>
      </w:r>
      <w:r w:rsidRPr="00D50D07">
        <w:rPr>
          <w:rtl/>
        </w:rPr>
        <w:t>أني»</w:t>
      </w:r>
      <w:r>
        <w:rPr>
          <w:rtl/>
        </w:rPr>
        <w:t>.</w:t>
      </w:r>
      <w:r w:rsidRPr="00D50D07">
        <w:rPr>
          <w:rtl/>
        </w:rPr>
        <w:t xml:space="preserve"> والأين : الإعياء والتعب. الصحاح ، ج 5 ، ص 2076 ؛ النهاية ، ج 1 ، ص 87 </w:t>
      </w:r>
      <w:r>
        <w:rPr>
          <w:rtl/>
        </w:rPr>
        <w:t>(</w:t>
      </w:r>
      <w:r w:rsidRPr="00D50D07">
        <w:rPr>
          <w:rtl/>
        </w:rPr>
        <w:t>أين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والوافي :</w:t>
      </w:r>
      <w:r>
        <w:rPr>
          <w:rtl/>
        </w:rPr>
        <w:t xml:space="preserve"> «</w:t>
      </w:r>
      <w:r w:rsidRPr="00D50D07">
        <w:rPr>
          <w:rtl/>
        </w:rPr>
        <w:t>ولا تقصير»</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ولا تفتير ، أي ليست تلك الحركة موجبة لفتور تلك المطايا فتسكن عن السير زمانا. قال الفيروزآبادي : فتر يفتر ويفتر فتورا وفتارا : سكن بعد حدة ، ولان بعد شدة ، وفتره تفتيرا»</w:t>
      </w:r>
      <w:r>
        <w:rPr>
          <w:rtl/>
        </w:rPr>
        <w:t>.</w:t>
      </w:r>
      <w:r w:rsidRPr="00D50D07">
        <w:rPr>
          <w:rtl/>
        </w:rPr>
        <w:t xml:space="preserve"> وراجع : القاموس المحيط ، ج 1 ، ص 633 </w:t>
      </w:r>
      <w:r>
        <w:rPr>
          <w:rtl/>
        </w:rPr>
        <w:t>(</w:t>
      </w:r>
      <w:r w:rsidRPr="00D50D07">
        <w:rPr>
          <w:rtl/>
        </w:rPr>
        <w:t>فتر</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قال الفيروزآبادي : يقال : فلان دؤب في العمل ، إذا جد وتعب ، أي نهاركم يسرع ويجد ويتعب بسبب أنفسكم ليذهبها. ويحتمل أن يكون الباء للتعدية ، أي نهاركم يتعبكم في أعمالكم وحركاتكم ، وذلك سبب لفناء أجسادكم»</w:t>
      </w:r>
      <w:r>
        <w:rPr>
          <w:rtl/>
        </w:rPr>
        <w:t>.</w:t>
      </w:r>
      <w:r w:rsidRPr="00D50D07">
        <w:rPr>
          <w:rtl/>
        </w:rPr>
        <w:t xml:space="preserve"> وراجع : القاموس المحيط ، ج 1 ، ص 159 </w:t>
      </w:r>
      <w:r>
        <w:rPr>
          <w:rtl/>
        </w:rPr>
        <w:t>(</w:t>
      </w:r>
      <w:r w:rsidRPr="00D50D07">
        <w:rPr>
          <w:rtl/>
        </w:rPr>
        <w:t>دأب</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جد» وحاشية</w:t>
      </w:r>
      <w:r>
        <w:rPr>
          <w:rtl/>
        </w:rPr>
        <w:t xml:space="preserve"> «</w:t>
      </w:r>
      <w:r w:rsidRPr="00D50D07">
        <w:rPr>
          <w:rtl/>
        </w:rPr>
        <w:t>د» :</w:t>
      </w:r>
      <w:r>
        <w:rPr>
          <w:rtl/>
        </w:rPr>
        <w:t xml:space="preserve"> «</w:t>
      </w:r>
      <w:r w:rsidRPr="00D50D07">
        <w:rPr>
          <w:rtl/>
        </w:rPr>
        <w:t>وتحتدون»</w:t>
      </w:r>
      <w:r>
        <w:rPr>
          <w:rtl/>
        </w:rPr>
        <w:t>.</w:t>
      </w:r>
      <w:r w:rsidRPr="00D50D07">
        <w:rPr>
          <w:rtl/>
        </w:rPr>
        <w:t xml:space="preserve"> والاحتذاء : الاقتداء. القاموس المحيط ، ج 2 ، ص 1671 </w:t>
      </w:r>
      <w:r>
        <w:rPr>
          <w:rtl/>
        </w:rPr>
        <w:t>(</w:t>
      </w:r>
      <w:r w:rsidRPr="00D50D07">
        <w:rPr>
          <w:rtl/>
        </w:rPr>
        <w:t>حذو</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ع ، ن ، بف» وحاشية</w:t>
      </w:r>
      <w:r>
        <w:rPr>
          <w:rtl/>
        </w:rPr>
        <w:t xml:space="preserve"> «</w:t>
      </w:r>
      <w:r w:rsidRPr="00D50D07">
        <w:rPr>
          <w:rtl/>
        </w:rPr>
        <w:t>د ، م ، جت» وشرح المازندراني والوافي :</w:t>
      </w:r>
      <w:r>
        <w:rPr>
          <w:rtl/>
        </w:rPr>
        <w:t xml:space="preserve"> «</w:t>
      </w:r>
      <w:r w:rsidRPr="00D50D07">
        <w:rPr>
          <w:rtl/>
        </w:rPr>
        <w:t>سلكهم»</w:t>
      </w:r>
      <w:r>
        <w:rPr>
          <w:rtl/>
        </w:rPr>
        <w:t>.</w:t>
      </w:r>
    </w:p>
    <w:p w:rsidR="00D60D0D" w:rsidRPr="00D50D07" w:rsidRDefault="00D60D0D" w:rsidP="00060D07">
      <w:pPr>
        <w:pStyle w:val="libNormal0"/>
        <w:rPr>
          <w:rtl/>
        </w:rPr>
      </w:pPr>
      <w:r>
        <w:rPr>
          <w:rtl/>
        </w:rPr>
        <w:br w:type="page"/>
      </w:r>
      <w:r w:rsidRPr="00D50D07">
        <w:rPr>
          <w:rtl/>
        </w:rPr>
        <w:lastRenderedPageBreak/>
        <w:t xml:space="preserve">أنتم فيها سفر حلول </w:t>
      </w:r>
      <w:r w:rsidRPr="0089525C">
        <w:rPr>
          <w:rStyle w:val="libFootnotenumChar"/>
          <w:rtl/>
        </w:rPr>
        <w:t>(1)</w:t>
      </w:r>
      <w:r w:rsidRPr="00D50D07">
        <w:rPr>
          <w:rtl/>
        </w:rPr>
        <w:t xml:space="preserve"> ، الموت بكم نزول </w:t>
      </w:r>
      <w:r w:rsidRPr="0089525C">
        <w:rPr>
          <w:rStyle w:val="libFootnotenumChar"/>
          <w:rtl/>
        </w:rPr>
        <w:t>(2)</w:t>
      </w:r>
      <w:r w:rsidRPr="00D50D07">
        <w:rPr>
          <w:rtl/>
        </w:rPr>
        <w:t xml:space="preserve"> ، تنتضل </w:t>
      </w:r>
      <w:r w:rsidRPr="0089525C">
        <w:rPr>
          <w:rStyle w:val="libFootnotenumChar"/>
          <w:rtl/>
        </w:rPr>
        <w:t>(3)</w:t>
      </w:r>
      <w:r w:rsidRPr="00D50D07">
        <w:rPr>
          <w:rtl/>
        </w:rPr>
        <w:t xml:space="preserve"> فيكم مناياه </w:t>
      </w:r>
      <w:r w:rsidRPr="0089525C">
        <w:rPr>
          <w:rStyle w:val="libFootnotenumChar"/>
          <w:rtl/>
        </w:rPr>
        <w:t>(4)</w:t>
      </w:r>
      <w:r w:rsidRPr="00D50D07">
        <w:rPr>
          <w:rtl/>
        </w:rPr>
        <w:t xml:space="preserve"> ، وتمضي بأخباركم مطاياه إلى دار الثواب والعقاب ، والجزاء والحساب.</w:t>
      </w:r>
    </w:p>
    <w:p w:rsidR="00D60D0D" w:rsidRPr="00D50D07" w:rsidRDefault="00D60D0D" w:rsidP="00806E06">
      <w:pPr>
        <w:pStyle w:val="libNormal"/>
        <w:rPr>
          <w:rtl/>
        </w:rPr>
      </w:pPr>
      <w:r w:rsidRPr="00D50D07">
        <w:rPr>
          <w:rtl/>
        </w:rPr>
        <w:t xml:space="preserve">فرحم الله امرأ راقب ربه </w:t>
      </w:r>
      <w:r w:rsidRPr="0089525C">
        <w:rPr>
          <w:rStyle w:val="libFootnotenumChar"/>
          <w:rtl/>
        </w:rPr>
        <w:t>(5)</w:t>
      </w:r>
      <w:r w:rsidRPr="00D50D07">
        <w:rPr>
          <w:rtl/>
        </w:rPr>
        <w:t xml:space="preserve"> ، وتنكب </w:t>
      </w:r>
      <w:r w:rsidRPr="0089525C">
        <w:rPr>
          <w:rStyle w:val="libFootnotenumChar"/>
          <w:rtl/>
        </w:rPr>
        <w:t>(6)</w:t>
      </w:r>
      <w:r w:rsidRPr="00D50D07">
        <w:rPr>
          <w:rtl/>
        </w:rPr>
        <w:t xml:space="preserve"> ذنبه ، وكابر </w:t>
      </w:r>
      <w:r w:rsidRPr="0089525C">
        <w:rPr>
          <w:rStyle w:val="libFootnotenumChar"/>
          <w:rtl/>
        </w:rPr>
        <w:t>(7)</w:t>
      </w:r>
      <w:r w:rsidRPr="00D50D07">
        <w:rPr>
          <w:rtl/>
        </w:rPr>
        <w:t xml:space="preserve"> هواه ، وكذب مناه ، امرأ زم </w:t>
      </w:r>
      <w:r w:rsidRPr="0089525C">
        <w:rPr>
          <w:rStyle w:val="libFootnotenumChar"/>
          <w:rtl/>
        </w:rPr>
        <w:t>(8)</w:t>
      </w:r>
      <w:r w:rsidRPr="00D50D07">
        <w:rPr>
          <w:rtl/>
        </w:rPr>
        <w:t xml:space="preserve"> نفسه من التقوى </w:t>
      </w:r>
      <w:r w:rsidRPr="0089525C">
        <w:rPr>
          <w:rStyle w:val="libFootnotenumChar"/>
          <w:rtl/>
        </w:rPr>
        <w:t>(9)</w:t>
      </w:r>
      <w:r w:rsidRPr="00D50D07">
        <w:rPr>
          <w:rtl/>
        </w:rPr>
        <w:t xml:space="preserve"> بزمام ، وألجمها من خشية ربها بلجام ، فقادها إلى الطاعة بزمامها ، وقدعها </w:t>
      </w:r>
      <w:r w:rsidRPr="0089525C">
        <w:rPr>
          <w:rStyle w:val="libFootnotenumChar"/>
          <w:rtl/>
        </w:rPr>
        <w:t>(10)</w:t>
      </w:r>
      <w:r w:rsidRPr="00D50D07">
        <w:rPr>
          <w:rtl/>
        </w:rPr>
        <w:t xml:space="preserve"> عن المعصية بلجامها ، رافعا إلى المعاد طرفه ، متوقعا في كل أوان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السفر : جمع سافر ، والحلول : جمع حال ، 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سفر حلول ، هما جمعان ، أي مسافرون حللتم بالدنيا»</w:t>
      </w:r>
      <w:r>
        <w:rPr>
          <w:rtl/>
        </w:rPr>
        <w:t>.</w:t>
      </w:r>
      <w:r w:rsidRPr="00D50D07">
        <w:rPr>
          <w:rtl/>
        </w:rPr>
        <w:t xml:space="preserve"> راجع : المصباح المنير ، ص 278 </w:t>
      </w:r>
      <w:r>
        <w:rPr>
          <w:rtl/>
        </w:rPr>
        <w:t>(</w:t>
      </w:r>
      <w:r w:rsidRPr="00D50D07">
        <w:rPr>
          <w:rtl/>
        </w:rPr>
        <w:t>سفر</w:t>
      </w:r>
      <w:r>
        <w:rPr>
          <w:rtl/>
        </w:rPr>
        <w:t>)</w:t>
      </w:r>
      <w:r w:rsidRPr="00D50D07">
        <w:rPr>
          <w:rtl/>
        </w:rPr>
        <w:t xml:space="preserve"> ؛ القاموس المحيط ، ج 2 ، ص 1304 </w:t>
      </w:r>
      <w:r>
        <w:rPr>
          <w:rtl/>
        </w:rPr>
        <w:t>(</w:t>
      </w:r>
      <w:r w:rsidRPr="00D50D07">
        <w:rPr>
          <w:rtl/>
        </w:rPr>
        <w:t>حلل</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نزول ، بفتح النون ، أي نازل»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w:t>
      </w:r>
      <w:r>
        <w:rPr>
          <w:rtl/>
        </w:rPr>
        <w:t xml:space="preserve"> «</w:t>
      </w:r>
      <w:r w:rsidRPr="00D50D07">
        <w:rPr>
          <w:rtl/>
        </w:rPr>
        <w:t>ينتصل»</w:t>
      </w:r>
      <w:r>
        <w:rPr>
          <w:rtl/>
        </w:rPr>
        <w:t>.</w:t>
      </w:r>
      <w:r w:rsidRPr="00D50D07">
        <w:rPr>
          <w:rtl/>
        </w:rPr>
        <w:t xml:space="preserve"> وفي</w:t>
      </w:r>
      <w:r>
        <w:rPr>
          <w:rtl/>
        </w:rPr>
        <w:t xml:space="preserve"> «</w:t>
      </w:r>
      <w:r w:rsidRPr="00D50D07">
        <w:rPr>
          <w:rtl/>
        </w:rPr>
        <w:t>ل ، م ، جد» :</w:t>
      </w:r>
      <w:r>
        <w:rPr>
          <w:rtl/>
        </w:rPr>
        <w:t xml:space="preserve"> «</w:t>
      </w:r>
      <w:r w:rsidRPr="00D50D07">
        <w:rPr>
          <w:rtl/>
        </w:rPr>
        <w:t>ينتضل»</w:t>
      </w:r>
      <w:r>
        <w:rPr>
          <w:rtl/>
        </w:rPr>
        <w:t>.</w:t>
      </w:r>
      <w:r w:rsidRPr="00D50D07">
        <w:rPr>
          <w:rtl/>
        </w:rPr>
        <w:t xml:space="preserve"> والانتضال : رمي السهام للسبق ، يقال : انتضل القوم وتناضلوا ، أي رموا للسبق. راجع : النهاية ، ج 5 ، ص 72 </w:t>
      </w:r>
      <w:r>
        <w:rPr>
          <w:rtl/>
        </w:rPr>
        <w:t>(</w:t>
      </w:r>
      <w:r w:rsidRPr="00D50D07">
        <w:rPr>
          <w:rtl/>
        </w:rPr>
        <w:t>نضل</w:t>
      </w:r>
      <w:r>
        <w:rPr>
          <w:rtl/>
        </w:rPr>
        <w:t>).</w:t>
      </w:r>
    </w:p>
    <w:p w:rsidR="00D60D0D" w:rsidRPr="00D50D07" w:rsidRDefault="00D60D0D" w:rsidP="009C6F23">
      <w:pPr>
        <w:pStyle w:val="libFootnote0"/>
        <w:rPr>
          <w:rtl/>
        </w:rPr>
      </w:pPr>
      <w:r>
        <w:rPr>
          <w:rtl/>
        </w:rPr>
        <w:t>(</w:t>
      </w:r>
      <w:r w:rsidRPr="00D50D07">
        <w:rPr>
          <w:rtl/>
        </w:rPr>
        <w:t>4) المنايا : جمع المنية ، وهي الموت ، من المني بمعنى التقدير ؛ لأنها مقدرة بوقت مخصوص. وقال العلامة المازندراني :</w:t>
      </w:r>
      <w:r>
        <w:rPr>
          <w:rtl/>
        </w:rPr>
        <w:t xml:space="preserve"> «</w:t>
      </w:r>
      <w:r w:rsidRPr="00D50D07">
        <w:rPr>
          <w:rtl/>
        </w:rPr>
        <w:t>ضمير مناياه راجع إلى الموت ، والمراد بالمنايا أسبابه ، وإرجاعه إلى الدنيا باعتبار الدهر بعيد»</w:t>
      </w:r>
      <w:r>
        <w:rPr>
          <w:rtl/>
        </w:rPr>
        <w:t>.</w:t>
      </w:r>
      <w:r w:rsidRPr="00D50D07">
        <w:rPr>
          <w:rtl/>
        </w:rPr>
        <w:t xml:space="preserve"> وقال العلامة المجلسي :</w:t>
      </w:r>
      <w:r>
        <w:rPr>
          <w:rtl/>
        </w:rPr>
        <w:t xml:space="preserve"> «</w:t>
      </w:r>
      <w:r w:rsidRPr="00D50D07">
        <w:rPr>
          <w:rtl/>
        </w:rPr>
        <w:t>الانتضال : رمي السهام للسبق. والمنايا : جمع المنية ، وهو الموت. ولعل الضمير راجع إلى الدنيا بتأويل الدهر ، أو بتشبيهها بالرجل الرامي ، أي ترمي إليكم المنايا في الدنيا سهامها فتهلككم ، والسهام : الأمراض والبلايا الموجبة للموت. ويحتمل أن يكون فاعل</w:t>
      </w:r>
      <w:r>
        <w:rPr>
          <w:rtl/>
        </w:rPr>
        <w:t xml:space="preserve"> «</w:t>
      </w:r>
      <w:r w:rsidRPr="00D50D07">
        <w:rPr>
          <w:rtl/>
        </w:rPr>
        <w:t>تتنصل» الضمير الراجع إلى الدنيا ، ويكون المرمي المنايا ، والأول أظهر. ويمكن إرجاع ضمير</w:t>
      </w:r>
      <w:r>
        <w:rPr>
          <w:rtl/>
        </w:rPr>
        <w:t xml:space="preserve"> «</w:t>
      </w:r>
      <w:r w:rsidRPr="00D50D07">
        <w:rPr>
          <w:rtl/>
        </w:rPr>
        <w:t>مناياه» إلى الموت بأن يكون المراد بالمنايا البلايا التي هي أسباب الموت ، اطلق عليه مجازا تسمية للسبب باسم المسبب»</w:t>
      </w:r>
      <w:r>
        <w:rPr>
          <w:rtl/>
        </w:rPr>
        <w:t>.</w:t>
      </w:r>
      <w:r w:rsidRPr="00D50D07">
        <w:rPr>
          <w:rtl/>
        </w:rPr>
        <w:t xml:space="preserve"> وقيل غير ذلك. راجع : النهاية ، ج 4 ، ص 368 ؛ لسان العرب ، ج 15 ، ص 292 </w:t>
      </w:r>
      <w:r>
        <w:rPr>
          <w:rtl/>
        </w:rPr>
        <w:t>(</w:t>
      </w:r>
      <w:r w:rsidRPr="00D50D07">
        <w:rPr>
          <w:rtl/>
        </w:rPr>
        <w:t>مني</w:t>
      </w:r>
      <w:r>
        <w:rPr>
          <w:rtl/>
        </w:rPr>
        <w:t>)</w:t>
      </w:r>
      <w:r w:rsidRPr="00D50D07">
        <w:rPr>
          <w:rtl/>
        </w:rPr>
        <w:t xml:space="preserve"> ؛ شرح المازندراني ، ج 12 ، ص 200 ؛ الوافي ، ج 26 ، ص 81 </w:t>
      </w:r>
      <w:r>
        <w:rPr>
          <w:rtl/>
        </w:rPr>
        <w:t>ـ</w:t>
      </w:r>
      <w:r w:rsidRPr="00D50D07">
        <w:rPr>
          <w:rtl/>
        </w:rPr>
        <w:t xml:space="preserve"> 82 ؛ مرآة العقول ، ج 26 ، ص 50.</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راقب ربه ، أي حافظ ربه ، كأنه يراه فيخلي الظاهر والباطن عن الرذائل ، ويحليهما بالفضائل ، وينظر إلى جميع حركاته وسكناته ولحظاته ، فإن كانت إلهية بادر إليها ، وإن كانت شيطانية تعجل إلى دفعها»</w:t>
      </w:r>
      <w:r>
        <w:rPr>
          <w:rtl/>
        </w:rPr>
        <w:t>.</w:t>
      </w:r>
      <w:r w:rsidRPr="00D50D07">
        <w:rPr>
          <w:rtl/>
        </w:rPr>
        <w:t xml:space="preserve"> وقيل غير ذلك. راجع : مرآة العقول ، ج 26 ، ص 50.</w:t>
      </w:r>
    </w:p>
    <w:p w:rsidR="00D60D0D" w:rsidRPr="00D50D07" w:rsidRDefault="00D60D0D" w:rsidP="009C6F23">
      <w:pPr>
        <w:pStyle w:val="libFootnote0"/>
        <w:rPr>
          <w:rtl/>
        </w:rPr>
      </w:pPr>
      <w:r>
        <w:rPr>
          <w:rtl/>
        </w:rPr>
        <w:t>(</w:t>
      </w:r>
      <w:r w:rsidRPr="00D50D07">
        <w:rPr>
          <w:rtl/>
        </w:rPr>
        <w:t>6) في تحف العقول :</w:t>
      </w:r>
      <w:r>
        <w:rPr>
          <w:rtl/>
        </w:rPr>
        <w:t xml:space="preserve"> «</w:t>
      </w:r>
      <w:r w:rsidRPr="00D50D07">
        <w:rPr>
          <w:rtl/>
        </w:rPr>
        <w:t>وتوكف»</w:t>
      </w:r>
      <w:r>
        <w:rPr>
          <w:rtl/>
        </w:rPr>
        <w:t>.</w:t>
      </w:r>
      <w:r w:rsidRPr="00D50D07">
        <w:rPr>
          <w:rtl/>
        </w:rPr>
        <w:t xml:space="preserve"> والتنكب عن الشيء : هو الميل والعدول عنه ، وتنكبه : تجنبه. الصحاح ، ج 1 ، ص 228 ؛ النهاية ، ج 5 ، ص 112 </w:t>
      </w:r>
      <w:r>
        <w:rPr>
          <w:rtl/>
        </w:rPr>
        <w:t>(</w:t>
      </w:r>
      <w:r w:rsidRPr="00D50D07">
        <w:rPr>
          <w:rtl/>
        </w:rPr>
        <w:t>نكب</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 جت» :</w:t>
      </w:r>
      <w:r>
        <w:rPr>
          <w:rtl/>
        </w:rPr>
        <w:t xml:space="preserve"> «</w:t>
      </w:r>
      <w:r w:rsidRPr="00D50D07">
        <w:rPr>
          <w:rtl/>
        </w:rPr>
        <w:t>وكابد»</w:t>
      </w:r>
      <w:r>
        <w:rPr>
          <w:rtl/>
        </w:rPr>
        <w:t>.</w:t>
      </w:r>
      <w:r w:rsidRPr="00D50D07">
        <w:rPr>
          <w:rtl/>
        </w:rPr>
        <w:t xml:space="preserve"> وفي حاشية</w:t>
      </w:r>
      <w:r>
        <w:rPr>
          <w:rtl/>
        </w:rPr>
        <w:t xml:space="preserve"> «</w:t>
      </w:r>
      <w:r w:rsidRPr="00D50D07">
        <w:rPr>
          <w:rtl/>
        </w:rPr>
        <w:t>ن» :</w:t>
      </w:r>
      <w:r>
        <w:rPr>
          <w:rtl/>
        </w:rPr>
        <w:t xml:space="preserve"> «</w:t>
      </w:r>
      <w:r w:rsidRPr="00D50D07">
        <w:rPr>
          <w:rtl/>
        </w:rPr>
        <w:t>وكابل»</w:t>
      </w:r>
      <w:r>
        <w:rPr>
          <w:rtl/>
        </w:rPr>
        <w:t>.</w:t>
      </w:r>
      <w:r w:rsidRPr="00D50D07">
        <w:rPr>
          <w:rtl/>
        </w:rPr>
        <w:t xml:space="preserve"> والمكابرة : المغالبة والمعاندة. المصباح المنير ، ص 524 </w:t>
      </w:r>
      <w:r>
        <w:rPr>
          <w:rtl/>
        </w:rPr>
        <w:t>(</w:t>
      </w:r>
      <w:r w:rsidRPr="00D50D07">
        <w:rPr>
          <w:rtl/>
        </w:rPr>
        <w:t>كبر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م ، ن ، بح ، بن ، جت ، جد» والبحار :</w:t>
      </w:r>
      <w:r>
        <w:rPr>
          <w:rtl/>
        </w:rPr>
        <w:t xml:space="preserve"> «</w:t>
      </w:r>
      <w:r w:rsidRPr="00D50D07">
        <w:rPr>
          <w:rtl/>
        </w:rPr>
        <w:t>أزم»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ل» : </w:t>
      </w:r>
      <w:r>
        <w:rPr>
          <w:rtl/>
        </w:rPr>
        <w:t>ـ «</w:t>
      </w:r>
      <w:r w:rsidRPr="00D50D07">
        <w:rPr>
          <w:rtl/>
        </w:rPr>
        <w:t>من التقوى»</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د» :</w:t>
      </w:r>
      <w:r>
        <w:rPr>
          <w:rtl/>
        </w:rPr>
        <w:t xml:space="preserve"> «</w:t>
      </w:r>
      <w:r w:rsidRPr="00D50D07">
        <w:rPr>
          <w:rtl/>
        </w:rPr>
        <w:t>وقرعها»</w:t>
      </w:r>
      <w:r>
        <w:rPr>
          <w:rtl/>
        </w:rPr>
        <w:t>.</w:t>
      </w:r>
      <w:r w:rsidRPr="00D50D07">
        <w:rPr>
          <w:rtl/>
        </w:rPr>
        <w:t xml:space="preserve"> والقدع : الكف والمنع ، يقال : قدعه عن الشيء ، أي كفه عنه ، وقدع الفرس ، أي كبحه ،</w:t>
      </w:r>
    </w:p>
    <w:p w:rsidR="00D60D0D" w:rsidRPr="00D50D07" w:rsidRDefault="00D60D0D" w:rsidP="00060D07">
      <w:pPr>
        <w:pStyle w:val="libNormal0"/>
        <w:rPr>
          <w:rtl/>
        </w:rPr>
      </w:pPr>
      <w:r>
        <w:rPr>
          <w:rtl/>
        </w:rPr>
        <w:br w:type="page"/>
      </w:r>
      <w:r w:rsidRPr="00D50D07">
        <w:rPr>
          <w:rtl/>
        </w:rPr>
        <w:lastRenderedPageBreak/>
        <w:t xml:space="preserve">حتفه </w:t>
      </w:r>
      <w:r w:rsidRPr="0089525C">
        <w:rPr>
          <w:rStyle w:val="libFootnotenumChar"/>
          <w:rtl/>
        </w:rPr>
        <w:t>(1)</w:t>
      </w:r>
      <w:r w:rsidRPr="00D50D07">
        <w:rPr>
          <w:rtl/>
        </w:rPr>
        <w:t xml:space="preserve"> ، دائم الفكر ، طويل السهر </w:t>
      </w:r>
      <w:r w:rsidRPr="0089525C">
        <w:rPr>
          <w:rStyle w:val="libFootnotenumChar"/>
          <w:rtl/>
        </w:rPr>
        <w:t>(2)</w:t>
      </w:r>
      <w:r w:rsidRPr="00D50D07">
        <w:rPr>
          <w:rtl/>
        </w:rPr>
        <w:t xml:space="preserve"> ، عزوفا </w:t>
      </w:r>
      <w:r w:rsidRPr="0089525C">
        <w:rPr>
          <w:rStyle w:val="libFootnotenumChar"/>
          <w:rtl/>
        </w:rPr>
        <w:t>(3)</w:t>
      </w:r>
      <w:r w:rsidRPr="00D50D07">
        <w:rPr>
          <w:rtl/>
        </w:rPr>
        <w:t xml:space="preserve"> عن الدنيا سأما </w:t>
      </w:r>
      <w:r w:rsidRPr="0089525C">
        <w:rPr>
          <w:rStyle w:val="libFootnotenumChar"/>
          <w:rtl/>
        </w:rPr>
        <w:t>(4)</w:t>
      </w:r>
      <w:r w:rsidRPr="00D50D07">
        <w:rPr>
          <w:rtl/>
        </w:rPr>
        <w:t xml:space="preserve"> ، كدوحا </w:t>
      </w:r>
      <w:r w:rsidRPr="0089525C">
        <w:rPr>
          <w:rStyle w:val="libFootnotenumChar"/>
          <w:rtl/>
        </w:rPr>
        <w:t>(5)</w:t>
      </w:r>
      <w:r w:rsidRPr="00D50D07">
        <w:rPr>
          <w:rtl/>
        </w:rPr>
        <w:t xml:space="preserve"> لآخرته متحافظا ، امرأ جعل الصبر مطية نجاته ، والتقوى عدة وفاته ، ودواء أجوائه </w:t>
      </w:r>
      <w:r w:rsidRPr="0089525C">
        <w:rPr>
          <w:rStyle w:val="libFootnotenumChar"/>
          <w:rtl/>
        </w:rPr>
        <w:t>(6)</w:t>
      </w:r>
      <w:r w:rsidRPr="00D50D07">
        <w:rPr>
          <w:rtl/>
        </w:rPr>
        <w:t xml:space="preserve"> ، فاعتبر وقاس وترك </w:t>
      </w:r>
      <w:r w:rsidRPr="0089525C">
        <w:rPr>
          <w:rStyle w:val="libFootnotenumChar"/>
          <w:rtl/>
        </w:rPr>
        <w:t>(7)</w:t>
      </w:r>
      <w:r w:rsidRPr="00D50D07">
        <w:rPr>
          <w:rtl/>
        </w:rPr>
        <w:t xml:space="preserve"> الدنيا والناس ، يتعلم للتفقه والسداد </w:t>
      </w:r>
      <w:r w:rsidRPr="0089525C">
        <w:rPr>
          <w:rStyle w:val="libFootnotenumChar"/>
          <w:rtl/>
        </w:rPr>
        <w:t>(8)</w:t>
      </w:r>
      <w:r w:rsidRPr="00D50D07">
        <w:rPr>
          <w:rtl/>
        </w:rPr>
        <w:t xml:space="preserve"> ، وقد وقر </w:t>
      </w:r>
      <w:r w:rsidRPr="0089525C">
        <w:rPr>
          <w:rStyle w:val="libFootnotenumChar"/>
          <w:rtl/>
        </w:rPr>
        <w:t>(9)</w:t>
      </w:r>
      <w:r w:rsidRPr="00D50D07">
        <w:rPr>
          <w:rtl/>
        </w:rPr>
        <w:t xml:space="preserve"> قلبه </w:t>
      </w:r>
      <w:r w:rsidRPr="0089525C">
        <w:rPr>
          <w:rStyle w:val="libFootnotenumChar"/>
          <w:rtl/>
        </w:rPr>
        <w:t>(10)</w:t>
      </w:r>
      <w:r w:rsidRPr="00D50D07">
        <w:rPr>
          <w:rtl/>
        </w:rPr>
        <w:t xml:space="preserve"> ذكر المعاد </w:t>
      </w:r>
      <w:r w:rsidRPr="0089525C">
        <w:rPr>
          <w:rStyle w:val="libFootnotenumChar"/>
          <w:rtl/>
        </w:rPr>
        <w:t>(11)</w:t>
      </w:r>
      <w:r w:rsidRPr="00D50D07">
        <w:rPr>
          <w:rtl/>
        </w:rPr>
        <w:t xml:space="preserve"> ، وطوى مهاده </w:t>
      </w:r>
      <w:r w:rsidRPr="0089525C">
        <w:rPr>
          <w:rStyle w:val="libFootnotenumChar"/>
          <w:rtl/>
        </w:rPr>
        <w:t>(12)</w:t>
      </w:r>
      <w:r w:rsidRPr="00D50D07">
        <w:rPr>
          <w:rtl/>
        </w:rPr>
        <w:t xml:space="preserve"> ، وهجر وساده </w:t>
      </w:r>
      <w:r w:rsidRPr="0089525C">
        <w:rPr>
          <w:rStyle w:val="libFootnotenumChar"/>
          <w:rtl/>
        </w:rPr>
        <w:t>(13)</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أي جذبه إليه باللجام وضرب فاه به كي يقف ولا يجري. راجع : لسان العرب ، ج 3 ، ص 66 </w:t>
      </w:r>
      <w:r>
        <w:rPr>
          <w:rtl/>
        </w:rPr>
        <w:t>(</w:t>
      </w:r>
      <w:r w:rsidRPr="00D50D07">
        <w:rPr>
          <w:rtl/>
        </w:rPr>
        <w:t>كبح</w:t>
      </w:r>
      <w:r>
        <w:rPr>
          <w:rtl/>
        </w:rPr>
        <w:t>)</w:t>
      </w:r>
      <w:r w:rsidRPr="00D50D07">
        <w:rPr>
          <w:rtl/>
        </w:rPr>
        <w:t xml:space="preserve"> ، وج 8 ، ص 260 </w:t>
      </w:r>
      <w:r>
        <w:rPr>
          <w:rtl/>
        </w:rPr>
        <w:t>(</w:t>
      </w:r>
      <w:r w:rsidRPr="00D50D07">
        <w:rPr>
          <w:rtl/>
        </w:rPr>
        <w:t>قدع</w:t>
      </w:r>
      <w:r>
        <w:rPr>
          <w:rtl/>
        </w:rPr>
        <w:t>).</w:t>
      </w:r>
    </w:p>
    <w:p w:rsidR="00D60D0D" w:rsidRPr="00D50D07" w:rsidRDefault="00D60D0D" w:rsidP="009C6F23">
      <w:pPr>
        <w:pStyle w:val="libFootnote0"/>
        <w:rPr>
          <w:rtl/>
        </w:rPr>
      </w:pPr>
      <w:r>
        <w:rPr>
          <w:rtl/>
        </w:rPr>
        <w:t>(</w:t>
      </w:r>
      <w:r w:rsidRPr="00D50D07">
        <w:rPr>
          <w:rtl/>
        </w:rPr>
        <w:t xml:space="preserve">1) الحتف : الموت والهلاك. راجع : النهاية ، ج 1 ، ص 337 </w:t>
      </w:r>
      <w:r>
        <w:rPr>
          <w:rtl/>
        </w:rPr>
        <w:t>(</w:t>
      </w:r>
      <w:r w:rsidRPr="00D50D07">
        <w:rPr>
          <w:rtl/>
        </w:rPr>
        <w:t>حتف</w:t>
      </w:r>
      <w:r>
        <w:rPr>
          <w:rtl/>
        </w:rPr>
        <w:t>).</w:t>
      </w:r>
    </w:p>
    <w:p w:rsidR="00D60D0D" w:rsidRPr="00D50D07" w:rsidRDefault="00D60D0D" w:rsidP="009C6F23">
      <w:pPr>
        <w:pStyle w:val="libFootnote0"/>
        <w:rPr>
          <w:rtl/>
        </w:rPr>
      </w:pPr>
      <w:r>
        <w:rPr>
          <w:rtl/>
        </w:rPr>
        <w:t>(</w:t>
      </w:r>
      <w:r w:rsidRPr="00D50D07">
        <w:rPr>
          <w:rtl/>
        </w:rPr>
        <w:t xml:space="preserve">2) السهر ، عدم النوم في الليل كله ، أو في بعضه ، يقال : سهر الليل كله ، أو بعضه ، إذا لم ينم. المصباح المنير ، ص 293 </w:t>
      </w:r>
      <w:r>
        <w:rPr>
          <w:rtl/>
        </w:rPr>
        <w:t>(</w:t>
      </w:r>
      <w:r w:rsidRPr="00D50D07">
        <w:rPr>
          <w:rtl/>
        </w:rPr>
        <w:t>سهر</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عزوفا» أي منصرفا وزاهدا وملوما ؛ من العزوف ، وهو الزهد في الشيء والانصراف عنه والملال منه. راجع : القاموس المحيط ، ج 2 ، ص 1115 </w:t>
      </w:r>
      <w:r>
        <w:rPr>
          <w:rtl/>
        </w:rPr>
        <w:t>(</w:t>
      </w:r>
      <w:r w:rsidRPr="00D50D07">
        <w:rPr>
          <w:rtl/>
        </w:rPr>
        <w:t>عزف</w:t>
      </w:r>
      <w:r>
        <w:rPr>
          <w:rtl/>
        </w:rPr>
        <w:t>).</w:t>
      </w:r>
    </w:p>
    <w:p w:rsidR="00D60D0D" w:rsidRPr="00D50D07" w:rsidRDefault="00D60D0D" w:rsidP="009C6F23">
      <w:pPr>
        <w:pStyle w:val="libFootnote0"/>
        <w:rPr>
          <w:rtl/>
        </w:rPr>
      </w:pPr>
      <w:r>
        <w:rPr>
          <w:rtl/>
        </w:rPr>
        <w:t>(</w:t>
      </w:r>
      <w:r w:rsidRPr="00D50D07">
        <w:rPr>
          <w:rtl/>
        </w:rPr>
        <w:t xml:space="preserve">4) السأم : الملل والضجر. النهاية ، ج 2 ، ص 328 </w:t>
      </w:r>
      <w:r>
        <w:rPr>
          <w:rtl/>
        </w:rPr>
        <w:t>(</w:t>
      </w:r>
      <w:r w:rsidRPr="00D50D07">
        <w:rPr>
          <w:rtl/>
        </w:rPr>
        <w:t>سأم</w:t>
      </w:r>
      <w:r>
        <w:rPr>
          <w:rtl/>
        </w:rPr>
        <w:t>).</w:t>
      </w:r>
    </w:p>
    <w:p w:rsidR="00D60D0D" w:rsidRPr="00D50D07" w:rsidRDefault="00D60D0D" w:rsidP="009C6F23">
      <w:pPr>
        <w:pStyle w:val="libFootnote0"/>
        <w:rPr>
          <w:rtl/>
        </w:rPr>
      </w:pPr>
      <w:r>
        <w:rPr>
          <w:rtl/>
        </w:rPr>
        <w:t>(</w:t>
      </w:r>
      <w:r w:rsidRPr="00D50D07">
        <w:rPr>
          <w:rtl/>
        </w:rPr>
        <w:t xml:space="preserve">5) الكدح : السعي والحرص ، والعمل. راجع : النهاية ، ج 4 ، ص 155 ؛ القاموس المحيط ، ج 1 ، ص 357 </w:t>
      </w:r>
      <w:r>
        <w:rPr>
          <w:rtl/>
        </w:rPr>
        <w:t>(</w:t>
      </w:r>
      <w:r w:rsidRPr="00D50D07">
        <w:rPr>
          <w:rtl/>
        </w:rPr>
        <w:t>كدح</w:t>
      </w:r>
      <w:r>
        <w:rPr>
          <w:rtl/>
        </w:rPr>
        <w:t>).</w:t>
      </w:r>
    </w:p>
    <w:p w:rsidR="00D60D0D" w:rsidRPr="00D50D07" w:rsidRDefault="00D60D0D" w:rsidP="009C6F23">
      <w:pPr>
        <w:pStyle w:val="libFootnote0"/>
        <w:rPr>
          <w:rtl/>
        </w:rPr>
      </w:pPr>
      <w:r>
        <w:rPr>
          <w:rtl/>
        </w:rPr>
        <w:t>(</w:t>
      </w:r>
      <w:r w:rsidRPr="00D50D07">
        <w:rPr>
          <w:rtl/>
        </w:rPr>
        <w:t>6) في التحف :</w:t>
      </w:r>
      <w:r>
        <w:rPr>
          <w:rtl/>
        </w:rPr>
        <w:t xml:space="preserve"> «</w:t>
      </w:r>
      <w:r w:rsidRPr="00D50D07">
        <w:rPr>
          <w:rtl/>
        </w:rPr>
        <w:t>داء جواه»</w:t>
      </w:r>
      <w:r>
        <w:rPr>
          <w:rtl/>
        </w:rPr>
        <w:t>.</w:t>
      </w:r>
      <w:r w:rsidRPr="00D50D07">
        <w:rPr>
          <w:rtl/>
        </w:rPr>
        <w:t xml:space="preserve"> والأجواء : جمع الجوى ، وهو الحرقة وشدة الوجد من عشق أو حزن. وهو أيضا</w:t>
      </w:r>
      <w:r>
        <w:rPr>
          <w:rFonts w:hint="cs"/>
          <w:rtl/>
        </w:rPr>
        <w:t xml:space="preserve"> </w:t>
      </w:r>
      <w:r w:rsidRPr="00D50D07">
        <w:rPr>
          <w:rtl/>
        </w:rPr>
        <w:t xml:space="preserve">المرض وداء الجوف إذا تطاول. راجع : الصحاح ، ج 6 ، ص 2306 ؛ النهاية ، ج 1 ، ص 318 </w:t>
      </w:r>
      <w:r>
        <w:rPr>
          <w:rtl/>
        </w:rPr>
        <w:t>(</w:t>
      </w:r>
      <w:r w:rsidRPr="00D50D07">
        <w:rPr>
          <w:rtl/>
        </w:rPr>
        <w:t>جوا</w:t>
      </w:r>
      <w:r>
        <w:rPr>
          <w:rtl/>
        </w:rPr>
        <w:t>).</w:t>
      </w:r>
    </w:p>
    <w:p w:rsidR="00D60D0D" w:rsidRPr="00D50D07" w:rsidRDefault="00D60D0D" w:rsidP="009C6F23">
      <w:pPr>
        <w:pStyle w:val="libFootnote0"/>
        <w:rPr>
          <w:rtl/>
        </w:rPr>
      </w:pPr>
      <w:r>
        <w:rPr>
          <w:rtl/>
        </w:rPr>
        <w:t>(</w:t>
      </w:r>
      <w:r w:rsidRPr="00D50D07">
        <w:rPr>
          <w:rtl/>
        </w:rPr>
        <w:t>7) في تحف العقول :</w:t>
      </w:r>
      <w:r>
        <w:rPr>
          <w:rtl/>
        </w:rPr>
        <w:t xml:space="preserve"> «</w:t>
      </w:r>
      <w:r w:rsidRPr="00D50D07">
        <w:rPr>
          <w:rtl/>
        </w:rPr>
        <w:t>فوتر»</w:t>
      </w:r>
      <w:r>
        <w:rPr>
          <w:rtl/>
        </w:rPr>
        <w:t>.</w:t>
      </w:r>
    </w:p>
    <w:p w:rsidR="00D60D0D" w:rsidRPr="00D50D07" w:rsidRDefault="00D60D0D" w:rsidP="009C6F23">
      <w:pPr>
        <w:pStyle w:val="libFootnote0"/>
        <w:rPr>
          <w:rtl/>
        </w:rPr>
      </w:pPr>
      <w:r>
        <w:rPr>
          <w:rtl/>
        </w:rPr>
        <w:t>(</w:t>
      </w:r>
      <w:r w:rsidRPr="00D50D07">
        <w:rPr>
          <w:rtl/>
        </w:rPr>
        <w:t>8) قال الجوهري :</w:t>
      </w:r>
      <w:r>
        <w:rPr>
          <w:rtl/>
        </w:rPr>
        <w:t xml:space="preserve"> «</w:t>
      </w:r>
      <w:r w:rsidRPr="00D50D07">
        <w:rPr>
          <w:rtl/>
        </w:rPr>
        <w:t>السداد هو الصواب والقصد من القول والفعل»</w:t>
      </w:r>
      <w:r>
        <w:rPr>
          <w:rtl/>
        </w:rPr>
        <w:t>.</w:t>
      </w:r>
      <w:r w:rsidRPr="00D50D07">
        <w:rPr>
          <w:rtl/>
        </w:rPr>
        <w:t xml:space="preserve"> وقال ابن الأثير :</w:t>
      </w:r>
      <w:r>
        <w:rPr>
          <w:rtl/>
        </w:rPr>
        <w:t xml:space="preserve"> «</w:t>
      </w:r>
      <w:r w:rsidRPr="00D50D07">
        <w:rPr>
          <w:rtl/>
        </w:rPr>
        <w:t>هو القصد في الأمر والعدل فيه»</w:t>
      </w:r>
      <w:r>
        <w:rPr>
          <w:rtl/>
        </w:rPr>
        <w:t>.</w:t>
      </w:r>
      <w:r w:rsidRPr="00D50D07">
        <w:rPr>
          <w:rtl/>
        </w:rPr>
        <w:t xml:space="preserve"> الصحاح ، ج 2 ، ص 485 ؛ النهاية ، ج 2 ، ص 352 </w:t>
      </w:r>
      <w:r>
        <w:rPr>
          <w:rtl/>
        </w:rPr>
        <w:t>(</w:t>
      </w:r>
      <w:r w:rsidRPr="00D50D07">
        <w:rPr>
          <w:rtl/>
        </w:rPr>
        <w:t>سدد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w:t>
      </w:r>
      <w:r>
        <w:rPr>
          <w:rtl/>
        </w:rPr>
        <w:t xml:space="preserve"> «</w:t>
      </w:r>
      <w:r w:rsidRPr="00D50D07">
        <w:rPr>
          <w:rtl/>
        </w:rPr>
        <w:t>وفر»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سمعه»</w:t>
      </w:r>
      <w:r>
        <w:rPr>
          <w:rtl/>
        </w:rPr>
        <w:t>.</w:t>
      </w:r>
    </w:p>
    <w:p w:rsidR="00D60D0D" w:rsidRPr="00D50D07" w:rsidRDefault="00D60D0D" w:rsidP="009C6F23">
      <w:pPr>
        <w:pStyle w:val="libFootnote0"/>
        <w:rPr>
          <w:rtl/>
        </w:rPr>
      </w:pPr>
      <w:r>
        <w:rPr>
          <w:rtl/>
        </w:rPr>
        <w:t>(</w:t>
      </w:r>
      <w:r w:rsidRPr="00D50D07">
        <w:rPr>
          <w:rtl/>
        </w:rPr>
        <w:t>11) التوقير : التعظيم والتبجيل ، والترزين ، والتسكين. قال العلامة المازندراني :</w:t>
      </w:r>
      <w:r>
        <w:rPr>
          <w:rtl/>
        </w:rPr>
        <w:t xml:space="preserve"> «</w:t>
      </w:r>
      <w:r w:rsidRPr="00D50D07">
        <w:rPr>
          <w:rtl/>
        </w:rPr>
        <w:t xml:space="preserve">التوقيرهنا بمعنى التعظيم والتبجيل ، أو بمعنى الترزين والتسكين ، </w:t>
      </w:r>
      <w:r>
        <w:rPr>
          <w:rtl/>
        </w:rPr>
        <w:t>و «</w:t>
      </w:r>
      <w:r w:rsidRPr="00D50D07">
        <w:rPr>
          <w:rtl/>
        </w:rPr>
        <w:t xml:space="preserve">قلبه» على الأول فاعل ، </w:t>
      </w:r>
      <w:r>
        <w:rPr>
          <w:rtl/>
        </w:rPr>
        <w:t>و «</w:t>
      </w:r>
      <w:r w:rsidRPr="00D50D07">
        <w:rPr>
          <w:rtl/>
        </w:rPr>
        <w:t>ذكر المعاد» مفعول ، وعلى الثاني بالعكس»</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وقد وقر قلبه ذكر المعاد ، أي حمل على قلبه ذكر المعاد فأكثر ، من قولهم : أوقر على الدابة ، أي حمل عليه حملا ثقيلا. ويحتمل بعيدا أن يكون من الوقار ويكون</w:t>
      </w:r>
      <w:r>
        <w:rPr>
          <w:rtl/>
        </w:rPr>
        <w:t xml:space="preserve"> «</w:t>
      </w:r>
      <w:r w:rsidRPr="00D50D07">
        <w:rPr>
          <w:rtl/>
        </w:rPr>
        <w:t>ذكر المعاد» فاعلا للتوقير ، أي جعل ذكر المعاد قلبه ذا وقار لايتبع الشهوات والأهواء»</w:t>
      </w:r>
      <w:r>
        <w:rPr>
          <w:rtl/>
        </w:rPr>
        <w:t>.</w:t>
      </w:r>
      <w:r w:rsidRPr="00D50D07">
        <w:rPr>
          <w:rtl/>
        </w:rPr>
        <w:t xml:space="preserve"> راجع : الصحاح ، ج 2 ، ص 848 ؛ المصباح المنير ، ص 668 ؛ القاموس المحيط ، ج 1 ، ص 683 </w:t>
      </w:r>
      <w:r>
        <w:rPr>
          <w:rtl/>
        </w:rPr>
        <w:t>(</w:t>
      </w:r>
      <w:r w:rsidRPr="00D50D07">
        <w:rPr>
          <w:rtl/>
        </w:rPr>
        <w:t>وقر</w:t>
      </w:r>
      <w:r>
        <w:rPr>
          <w:rtl/>
        </w:rPr>
        <w:t>).</w:t>
      </w:r>
    </w:p>
    <w:p w:rsidR="00D60D0D" w:rsidRPr="00D50D07" w:rsidRDefault="00D60D0D" w:rsidP="009C6F23">
      <w:pPr>
        <w:pStyle w:val="libFootnote0"/>
        <w:rPr>
          <w:rtl/>
        </w:rPr>
      </w:pPr>
      <w:r>
        <w:rPr>
          <w:rtl/>
        </w:rPr>
        <w:t>(</w:t>
      </w:r>
      <w:r w:rsidRPr="00D50D07">
        <w:rPr>
          <w:rtl/>
        </w:rPr>
        <w:t xml:space="preserve">12) المهاد : الفراش. الصحاح ، ج 2 ، ص 541 </w:t>
      </w:r>
      <w:r>
        <w:rPr>
          <w:rtl/>
        </w:rPr>
        <w:t>(</w:t>
      </w:r>
      <w:r w:rsidRPr="00D50D07">
        <w:rPr>
          <w:rtl/>
        </w:rPr>
        <w:t>مهد</w:t>
      </w:r>
      <w:r>
        <w:rPr>
          <w:rtl/>
        </w:rPr>
        <w:t>).</w:t>
      </w:r>
    </w:p>
    <w:p w:rsidR="00D60D0D" w:rsidRPr="00D50D07" w:rsidRDefault="00D60D0D" w:rsidP="009C6F23">
      <w:pPr>
        <w:pStyle w:val="libFootnote0"/>
        <w:rPr>
          <w:rtl/>
        </w:rPr>
      </w:pPr>
      <w:r>
        <w:rPr>
          <w:rtl/>
        </w:rPr>
        <w:t>(</w:t>
      </w:r>
      <w:r w:rsidRPr="00D50D07">
        <w:rPr>
          <w:rtl/>
        </w:rPr>
        <w:t xml:space="preserve">13) الوساد : المخدة ، وهو ما يوضع الخد عليه ، والمتكأ ، وهو الذي يوضع تحت الرأس. راجع : النهاية ، ج 5 ، ص 182 ؛ لسان العرب ، ج 3 ، ص 459 </w:t>
      </w:r>
      <w:r>
        <w:rPr>
          <w:rtl/>
        </w:rPr>
        <w:t>(</w:t>
      </w:r>
      <w:r w:rsidRPr="00D50D07">
        <w:rPr>
          <w:rtl/>
        </w:rPr>
        <w:t>وسد</w:t>
      </w:r>
      <w:r>
        <w:rPr>
          <w:rtl/>
        </w:rPr>
        <w:t>).</w:t>
      </w:r>
    </w:p>
    <w:p w:rsidR="00D60D0D" w:rsidRPr="00D50D07" w:rsidRDefault="00D60D0D" w:rsidP="00060D07">
      <w:pPr>
        <w:pStyle w:val="libNormal0"/>
        <w:rPr>
          <w:rtl/>
        </w:rPr>
      </w:pPr>
      <w:r>
        <w:rPr>
          <w:rtl/>
        </w:rPr>
        <w:br w:type="page"/>
      </w:r>
      <w:r w:rsidRPr="00D50D07">
        <w:rPr>
          <w:rtl/>
        </w:rPr>
        <w:lastRenderedPageBreak/>
        <w:t xml:space="preserve">منتصب </w:t>
      </w:r>
      <w:r w:rsidRPr="0089525C">
        <w:rPr>
          <w:rStyle w:val="libFootnotenumChar"/>
          <w:rtl/>
        </w:rPr>
        <w:t>(1)</w:t>
      </w:r>
      <w:r w:rsidRPr="00D50D07">
        <w:rPr>
          <w:rtl/>
        </w:rPr>
        <w:t xml:space="preserve"> على أطرافه </w:t>
      </w:r>
      <w:r w:rsidRPr="0089525C">
        <w:rPr>
          <w:rStyle w:val="libFootnotenumChar"/>
          <w:rtl/>
        </w:rPr>
        <w:t>(2)</w:t>
      </w:r>
      <w:r w:rsidRPr="00D50D07">
        <w:rPr>
          <w:rtl/>
        </w:rPr>
        <w:t xml:space="preserve"> ، داخل </w:t>
      </w:r>
      <w:r w:rsidRPr="0089525C">
        <w:rPr>
          <w:rStyle w:val="libFootnotenumChar"/>
          <w:rtl/>
        </w:rPr>
        <w:t>(3)</w:t>
      </w:r>
      <w:r w:rsidRPr="00D50D07">
        <w:rPr>
          <w:rtl/>
        </w:rPr>
        <w:t xml:space="preserve"> في أعطافه </w:t>
      </w:r>
      <w:r w:rsidRPr="0089525C">
        <w:rPr>
          <w:rStyle w:val="libFootnotenumChar"/>
          <w:rtl/>
        </w:rPr>
        <w:t>(4)</w:t>
      </w:r>
      <w:r w:rsidRPr="00D50D07">
        <w:rPr>
          <w:rtl/>
        </w:rPr>
        <w:t xml:space="preserve"> ، خاشعا لله </w:t>
      </w:r>
      <w:r w:rsidRPr="000575E1">
        <w:rPr>
          <w:rStyle w:val="libAlaemChar"/>
          <w:rtl/>
        </w:rPr>
        <w:t>عزوجل</w:t>
      </w:r>
      <w:r w:rsidRPr="00D50D07">
        <w:rPr>
          <w:rtl/>
        </w:rPr>
        <w:t xml:space="preserve"> ، يراوح </w:t>
      </w:r>
      <w:r w:rsidRPr="0089525C">
        <w:rPr>
          <w:rStyle w:val="libFootnotenumChar"/>
          <w:rtl/>
        </w:rPr>
        <w:t>(5)</w:t>
      </w:r>
      <w:r w:rsidRPr="00D50D07">
        <w:rPr>
          <w:rtl/>
        </w:rPr>
        <w:t xml:space="preserve"> بين الوجه والكفين ، خشوع في السر لربه ، لدمعه صبيب </w:t>
      </w:r>
      <w:r w:rsidRPr="0089525C">
        <w:rPr>
          <w:rStyle w:val="libFootnotenumChar"/>
          <w:rtl/>
        </w:rPr>
        <w:t>(6)</w:t>
      </w:r>
      <w:r w:rsidRPr="00D50D07">
        <w:rPr>
          <w:rtl/>
        </w:rPr>
        <w:t xml:space="preserve"> ، ولقلبه وجيب </w:t>
      </w:r>
      <w:r w:rsidRPr="0089525C">
        <w:rPr>
          <w:rStyle w:val="libFootnotenumChar"/>
          <w:rtl/>
        </w:rPr>
        <w:t>(7)</w:t>
      </w:r>
      <w:r w:rsidRPr="00D50D07">
        <w:rPr>
          <w:rtl/>
        </w:rPr>
        <w:t xml:space="preserve"> ، شديدة أسباله </w:t>
      </w:r>
      <w:r w:rsidRPr="0089525C">
        <w:rPr>
          <w:rStyle w:val="libFootnotenumChar"/>
          <w:rtl/>
        </w:rPr>
        <w:t>(8)</w:t>
      </w:r>
      <w:r w:rsidRPr="00D50D07">
        <w:rPr>
          <w:rtl/>
        </w:rPr>
        <w:t xml:space="preserve"> ، ترتعد </w:t>
      </w:r>
      <w:r w:rsidRPr="0089525C">
        <w:rPr>
          <w:rStyle w:val="libFootnotenumChar"/>
          <w:rtl/>
        </w:rPr>
        <w:t>(9)</w:t>
      </w:r>
      <w:r w:rsidRPr="00D50D07">
        <w:rPr>
          <w:rtl/>
        </w:rPr>
        <w:t xml:space="preserve"> من خوف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أوصاله </w:t>
      </w:r>
      <w:r w:rsidRPr="0089525C">
        <w:rPr>
          <w:rStyle w:val="libFootnotenumChar"/>
          <w:rtl/>
        </w:rPr>
        <w:t>(10)</w:t>
      </w:r>
      <w:r w:rsidRPr="00D50D07">
        <w:rPr>
          <w:rtl/>
        </w:rPr>
        <w:t xml:space="preserve"> ، قد </w:t>
      </w:r>
      <w:r w:rsidRPr="0089525C">
        <w:rPr>
          <w:rStyle w:val="libFootnotenumChar"/>
          <w:rtl/>
        </w:rPr>
        <w:t>(11)</w:t>
      </w:r>
      <w:r w:rsidRPr="00D50D07">
        <w:rPr>
          <w:rtl/>
        </w:rPr>
        <w:t xml:space="preserve"> عظمت فيما عند الله رغبته ، واشتدت منه رهبته </w:t>
      </w:r>
      <w:r w:rsidRPr="0089525C">
        <w:rPr>
          <w:rStyle w:val="libFootnotenumChar"/>
          <w:rtl/>
        </w:rPr>
        <w:t>(12)</w:t>
      </w:r>
      <w:r w:rsidRPr="00D50D07">
        <w:rPr>
          <w:rtl/>
        </w:rPr>
        <w:t xml:space="preserve"> ، راضيا بالكفاف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وشرح المازندراني. وفي المطبوع والوافي :</w:t>
      </w:r>
      <w:r>
        <w:rPr>
          <w:rtl/>
        </w:rPr>
        <w:t xml:space="preserve"> «</w:t>
      </w:r>
      <w:r w:rsidRPr="00D50D07">
        <w:rPr>
          <w:rtl/>
        </w:rPr>
        <w:t>منتصبا»</w:t>
      </w:r>
      <w:r>
        <w:rPr>
          <w:rtl/>
        </w:rPr>
        <w:t>.</w:t>
      </w:r>
    </w:p>
    <w:p w:rsidR="00D60D0D" w:rsidRPr="00D50D07" w:rsidRDefault="00D60D0D" w:rsidP="009C6F23">
      <w:pPr>
        <w:pStyle w:val="libFootnote0"/>
        <w:rPr>
          <w:rtl/>
        </w:rPr>
      </w:pPr>
      <w:r>
        <w:rPr>
          <w:rtl/>
        </w:rPr>
        <w:t>(</w:t>
      </w:r>
      <w:r w:rsidRPr="00D50D07">
        <w:rPr>
          <w:rtl/>
        </w:rPr>
        <w:t>2) أطراف البدن : اليدان والرجلان والرأس. قال العلامة المازندراني :</w:t>
      </w:r>
      <w:r>
        <w:rPr>
          <w:rtl/>
        </w:rPr>
        <w:t xml:space="preserve"> «</w:t>
      </w:r>
      <w:r w:rsidRPr="00D50D07">
        <w:rPr>
          <w:rtl/>
        </w:rPr>
        <w:t>منتصب على أطرافه ، أي على قدميه ، أو على جميع جوارحه باستعمال كل منها في ما طلب منه»</w:t>
      </w:r>
      <w:r>
        <w:rPr>
          <w:rtl/>
        </w:rPr>
        <w:t>.</w:t>
      </w:r>
      <w:r w:rsidRPr="00D50D07">
        <w:rPr>
          <w:rtl/>
        </w:rPr>
        <w:t xml:space="preserve"> راجع : القاموس المحيط ، ج 2 ، ص 1108 </w:t>
      </w:r>
      <w:r>
        <w:rPr>
          <w:rtl/>
        </w:rPr>
        <w:t>(</w:t>
      </w:r>
      <w:r w:rsidRPr="00D50D07">
        <w:rPr>
          <w:rtl/>
        </w:rPr>
        <w:t>طرف</w:t>
      </w:r>
      <w:r>
        <w:rPr>
          <w:rtl/>
        </w:rPr>
        <w:t>).</w:t>
      </w:r>
    </w:p>
    <w:p w:rsidR="00D60D0D" w:rsidRPr="00D50D07" w:rsidRDefault="00D60D0D" w:rsidP="009C6F23">
      <w:pPr>
        <w:pStyle w:val="libFootnote0"/>
        <w:rPr>
          <w:rtl/>
        </w:rPr>
      </w:pPr>
      <w:r>
        <w:rPr>
          <w:rtl/>
        </w:rPr>
        <w:t>(</w:t>
      </w:r>
      <w:r w:rsidRPr="00D50D07">
        <w:rPr>
          <w:rtl/>
        </w:rPr>
        <w:t>3) هكذا في معظم النسخ التي قوبلت. وفي</w:t>
      </w:r>
      <w:r>
        <w:rPr>
          <w:rtl/>
        </w:rPr>
        <w:t xml:space="preserve"> «</w:t>
      </w:r>
      <w:r w:rsidRPr="00D50D07">
        <w:rPr>
          <w:rtl/>
        </w:rPr>
        <w:t>جد» :</w:t>
      </w:r>
      <w:r>
        <w:rPr>
          <w:rtl/>
        </w:rPr>
        <w:t xml:space="preserve"> «</w:t>
      </w:r>
      <w:r w:rsidRPr="00D50D07">
        <w:rPr>
          <w:rtl/>
        </w:rPr>
        <w:t>دخل»</w:t>
      </w:r>
      <w:r>
        <w:rPr>
          <w:rtl/>
        </w:rPr>
        <w:t>.</w:t>
      </w:r>
      <w:r w:rsidRPr="00D50D07">
        <w:rPr>
          <w:rtl/>
        </w:rPr>
        <w:t xml:space="preserve"> وفي المطبوع والوافي :</w:t>
      </w:r>
      <w:r>
        <w:rPr>
          <w:rtl/>
        </w:rPr>
        <w:t xml:space="preserve"> «</w:t>
      </w:r>
      <w:r w:rsidRPr="00D50D07">
        <w:rPr>
          <w:rtl/>
        </w:rPr>
        <w:t>داخلا»</w:t>
      </w:r>
      <w:r>
        <w:rPr>
          <w:rtl/>
        </w:rPr>
        <w:t>.</w:t>
      </w:r>
    </w:p>
    <w:p w:rsidR="00D60D0D" w:rsidRPr="00D50D07" w:rsidRDefault="00D60D0D" w:rsidP="009C6F23">
      <w:pPr>
        <w:pStyle w:val="libFootnote0"/>
        <w:rPr>
          <w:rtl/>
        </w:rPr>
      </w:pPr>
      <w:r>
        <w:rPr>
          <w:rtl/>
        </w:rPr>
        <w:t>(</w:t>
      </w:r>
      <w:r w:rsidRPr="00D50D07">
        <w:rPr>
          <w:rtl/>
        </w:rPr>
        <w:t>4) عطفا الرجل : جانباه عن يمين وشمال ، وشقاه من لدن رأسه إلى وركيه ، وكذلك عطفا كل شيء : جانباه ، والجمع : أعطاف وعطاف وعطوف. والعطاف : الرداء ، والإزار ، سمي عطافا لوقوعه على عطفي الرجل ، وهما ناحيتا عنقه ، والجمع : عطف وأعطفة. قال العلامة المازندراني :</w:t>
      </w:r>
      <w:r>
        <w:rPr>
          <w:rtl/>
        </w:rPr>
        <w:t xml:space="preserve"> «</w:t>
      </w:r>
      <w:r w:rsidRPr="00D50D07">
        <w:rPr>
          <w:rtl/>
        </w:rPr>
        <w:t>وهو إشارة إلى أن غلبة النوم المحرك له إلى جوانبه لا تمنعه من القيام بوظائف الطاعات. ويمكن أن يراد بها الازر والأردية»</w:t>
      </w:r>
      <w:r>
        <w:rPr>
          <w:rtl/>
        </w:rPr>
        <w:t>.</w:t>
      </w:r>
      <w:r w:rsidRPr="00D50D07">
        <w:rPr>
          <w:rtl/>
        </w:rPr>
        <w:t xml:space="preserve"> راجع : لسان العرب ، ج 9 ، ص 351 </w:t>
      </w:r>
      <w:r>
        <w:rPr>
          <w:rtl/>
        </w:rPr>
        <w:t>(</w:t>
      </w:r>
      <w:r w:rsidRPr="00D50D07">
        <w:rPr>
          <w:rtl/>
        </w:rPr>
        <w:t>عطف</w:t>
      </w:r>
      <w:r>
        <w:rPr>
          <w:rtl/>
        </w:rPr>
        <w:t>).</w:t>
      </w:r>
    </w:p>
    <w:p w:rsidR="00D60D0D" w:rsidRPr="00D50D07" w:rsidRDefault="00D60D0D" w:rsidP="009C6F23">
      <w:pPr>
        <w:pStyle w:val="libFootnote0"/>
        <w:rPr>
          <w:rtl/>
        </w:rPr>
      </w:pPr>
      <w:r>
        <w:rPr>
          <w:rtl/>
        </w:rPr>
        <w:t>(</w:t>
      </w:r>
      <w:r w:rsidRPr="00D50D07">
        <w:rPr>
          <w:rtl/>
        </w:rPr>
        <w:t xml:space="preserve">5) المراوحة بين الوجه والكفين : أن يضع وجهه تارة على التراب وجبهته عليه للسجود ، ويرفع كفيه تارة في الدعاء إلى السماء ، أو يرفع وجهه إلى السماء تارة وكفيه إليها اخرى ، ففي إعمال كل منهما راحة للاخرى. راجع : القاموس المحيط ، ج 1 ، ص 335 </w:t>
      </w:r>
      <w:r>
        <w:rPr>
          <w:rtl/>
        </w:rPr>
        <w:t>(</w:t>
      </w:r>
      <w:r w:rsidRPr="00D50D07">
        <w:rPr>
          <w:rtl/>
        </w:rPr>
        <w:t>روح</w:t>
      </w:r>
      <w:r>
        <w:rPr>
          <w:rtl/>
        </w:rPr>
        <w:t>)</w:t>
      </w:r>
      <w:r w:rsidRPr="00D50D07">
        <w:rPr>
          <w:rtl/>
        </w:rPr>
        <w:t xml:space="preserve"> ؛ شرح المازندراني ، ج 12 ، ص 202 ؛ مرآة العقول ، ج 26 ، ص 52.</w:t>
      </w:r>
    </w:p>
    <w:p w:rsidR="00D60D0D" w:rsidRPr="00D50D07" w:rsidRDefault="00D60D0D" w:rsidP="009C6F23">
      <w:pPr>
        <w:pStyle w:val="libFootnote0"/>
        <w:rPr>
          <w:rtl/>
        </w:rPr>
      </w:pPr>
      <w:r>
        <w:rPr>
          <w:rtl/>
        </w:rPr>
        <w:t>(</w:t>
      </w:r>
      <w:r w:rsidRPr="00D50D07">
        <w:rPr>
          <w:rtl/>
        </w:rPr>
        <w:t xml:space="preserve">6) الصبيب : مصدر صب الماء يصب ، من باب ضرب ، أي انسكب ، والصبيب أيضا : الماء المصبوب. راجع : المصباح المنير ، ص 331 ؛ القاموس المحيط ، ج 1 ، ص 187 </w:t>
      </w:r>
      <w:r>
        <w:rPr>
          <w:rtl/>
        </w:rPr>
        <w:t>(</w:t>
      </w:r>
      <w:r w:rsidRPr="00D50D07">
        <w:rPr>
          <w:rtl/>
        </w:rPr>
        <w:t>صبب</w:t>
      </w:r>
      <w:r>
        <w:rPr>
          <w:rtl/>
        </w:rPr>
        <w:t>).</w:t>
      </w:r>
    </w:p>
    <w:p w:rsidR="00D60D0D" w:rsidRPr="00D50D07" w:rsidRDefault="00D60D0D" w:rsidP="009C6F23">
      <w:pPr>
        <w:pStyle w:val="libFootnote0"/>
        <w:rPr>
          <w:rtl/>
        </w:rPr>
      </w:pPr>
      <w:r>
        <w:rPr>
          <w:rtl/>
        </w:rPr>
        <w:t>(</w:t>
      </w:r>
      <w:r w:rsidRPr="00D50D07">
        <w:rPr>
          <w:rtl/>
        </w:rPr>
        <w:t xml:space="preserve">7) الوجيب : مصدر ، يقال : وجب القلب وجيبا ، أي رجف واضطرب. راجع : الصحاح ، ج 1 ، ص 232 ؛ المصباح المنير ، ص 648 </w:t>
      </w:r>
      <w:r>
        <w:rPr>
          <w:rtl/>
        </w:rPr>
        <w:t>(</w:t>
      </w:r>
      <w:r w:rsidRPr="00D50D07">
        <w:rPr>
          <w:rtl/>
        </w:rPr>
        <w:t>وجب</w:t>
      </w:r>
      <w:r>
        <w:rPr>
          <w:rtl/>
        </w:rPr>
        <w:t>).</w:t>
      </w:r>
    </w:p>
    <w:p w:rsidR="00D60D0D" w:rsidRPr="00D50D07" w:rsidRDefault="00D60D0D" w:rsidP="009C6F23">
      <w:pPr>
        <w:pStyle w:val="libFootnote0"/>
        <w:rPr>
          <w:rtl/>
        </w:rPr>
      </w:pPr>
      <w:r>
        <w:rPr>
          <w:rtl/>
        </w:rPr>
        <w:t>(</w:t>
      </w:r>
      <w:r w:rsidRPr="00D50D07">
        <w:rPr>
          <w:rtl/>
        </w:rPr>
        <w:t xml:space="preserve">8) الأسبال ، بفتح الهمزة : جمع السبل بالتحريك ، مثل بطل وأبطال ، وبكسرها : مصدر ، يقال : أسبل المطروالدمع ، إذا هطلا ، أي تتابعا وسالا. والاسم : السبل بالتحريك. قرأه العلامة الفيض في الوافي على صيغة المصدر ، واحتمل العلامة المجلسي الفتح والكسر </w:t>
      </w:r>
      <w:r>
        <w:rPr>
          <w:rtl/>
        </w:rPr>
        <w:t>ـ</w:t>
      </w:r>
      <w:r w:rsidRPr="00D50D07">
        <w:rPr>
          <w:rtl/>
        </w:rPr>
        <w:t xml:space="preserve"> كما هو الظاهر من كلام العلامة المازندراني </w:t>
      </w:r>
      <w:r>
        <w:rPr>
          <w:rtl/>
        </w:rPr>
        <w:t>ـ</w:t>
      </w:r>
      <w:r w:rsidRPr="00D50D07">
        <w:rPr>
          <w:rtl/>
        </w:rPr>
        <w:t xml:space="preserve"> ثم قال :</w:t>
      </w:r>
      <w:r>
        <w:rPr>
          <w:rtl/>
        </w:rPr>
        <w:t xml:space="preserve"> «</w:t>
      </w:r>
      <w:r w:rsidRPr="00D50D07">
        <w:rPr>
          <w:rtl/>
        </w:rPr>
        <w:t>وتأنيث الخبر يؤيد الأول»</w:t>
      </w:r>
      <w:r>
        <w:rPr>
          <w:rtl/>
        </w:rPr>
        <w:t>.</w:t>
      </w:r>
      <w:r w:rsidRPr="00D50D07">
        <w:rPr>
          <w:rtl/>
        </w:rPr>
        <w:t xml:space="preserve"> راجع : النهاية ، ج 2 ، ص 340 </w:t>
      </w:r>
      <w:r>
        <w:rPr>
          <w:rtl/>
        </w:rPr>
        <w:t>(</w:t>
      </w:r>
      <w:r w:rsidRPr="00D50D07">
        <w:rPr>
          <w:rtl/>
        </w:rPr>
        <w:t>سبل</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يرتعد»</w:t>
      </w:r>
      <w:r>
        <w:rPr>
          <w:rtl/>
        </w:rPr>
        <w:t>.</w:t>
      </w:r>
    </w:p>
    <w:p w:rsidR="00D60D0D" w:rsidRPr="00D50D07" w:rsidRDefault="00D60D0D" w:rsidP="009C6F23">
      <w:pPr>
        <w:pStyle w:val="libFootnote0"/>
        <w:rPr>
          <w:rtl/>
        </w:rPr>
      </w:pPr>
      <w:r>
        <w:rPr>
          <w:rtl/>
        </w:rPr>
        <w:t>(</w:t>
      </w:r>
      <w:r w:rsidRPr="00D50D07">
        <w:rPr>
          <w:rtl/>
        </w:rPr>
        <w:t xml:space="preserve">10) الأوصال : المفاصل ، أو مجتمع العظام. القاموس المحيط ، ج 2 ، ص 1410 </w:t>
      </w:r>
      <w:r>
        <w:rPr>
          <w:rtl/>
        </w:rPr>
        <w:t>(</w:t>
      </w:r>
      <w:r w:rsidRPr="00D50D07">
        <w:rPr>
          <w:rtl/>
        </w:rPr>
        <w:t>وصل</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وقد»</w:t>
      </w:r>
      <w:r>
        <w:rPr>
          <w:rtl/>
        </w:rPr>
        <w:t>.</w:t>
      </w:r>
    </w:p>
    <w:p w:rsidR="00D60D0D" w:rsidRPr="00D50D07" w:rsidRDefault="00D60D0D" w:rsidP="009C6F23">
      <w:pPr>
        <w:pStyle w:val="libFootnote0"/>
        <w:rPr>
          <w:rtl/>
        </w:rPr>
      </w:pPr>
      <w:r>
        <w:rPr>
          <w:rtl/>
        </w:rPr>
        <w:t>(</w:t>
      </w:r>
      <w:r w:rsidRPr="00D50D07">
        <w:rPr>
          <w:rtl/>
        </w:rPr>
        <w:t xml:space="preserve">12) الرهبة : الخوف والفزع. النهاية ، ج 2 ، ص 280 </w:t>
      </w:r>
      <w:r>
        <w:rPr>
          <w:rtl/>
        </w:rPr>
        <w:t>(</w:t>
      </w:r>
      <w:r w:rsidRPr="00D50D07">
        <w:rPr>
          <w:rtl/>
        </w:rPr>
        <w:t>رهب</w:t>
      </w:r>
      <w:r>
        <w:rPr>
          <w:rtl/>
        </w:rPr>
        <w:t>).</w:t>
      </w:r>
    </w:p>
    <w:p w:rsidR="00D60D0D" w:rsidRPr="00D50D07" w:rsidRDefault="00D60D0D" w:rsidP="00060D07">
      <w:pPr>
        <w:pStyle w:val="libNormal0"/>
        <w:rPr>
          <w:rtl/>
        </w:rPr>
      </w:pPr>
      <w:r>
        <w:rPr>
          <w:rtl/>
        </w:rPr>
        <w:br w:type="page"/>
      </w:r>
      <w:r w:rsidRPr="00D50D07">
        <w:rPr>
          <w:rtl/>
        </w:rPr>
        <w:lastRenderedPageBreak/>
        <w:t xml:space="preserve">أمره </w:t>
      </w:r>
      <w:r w:rsidRPr="0089525C">
        <w:rPr>
          <w:rStyle w:val="libFootnotenumChar"/>
          <w:rtl/>
        </w:rPr>
        <w:t>(1)</w:t>
      </w:r>
      <w:r w:rsidRPr="00D50D07">
        <w:rPr>
          <w:rtl/>
        </w:rPr>
        <w:t xml:space="preserve"> ، يظهر دون ما يكتم ، ويكتفي بأقل مما يعلم ، أولئك ودائع الله في بلاده ، المدفوع </w:t>
      </w:r>
      <w:r w:rsidRPr="0089525C">
        <w:rPr>
          <w:rStyle w:val="libFootnotenumChar"/>
          <w:rtl/>
        </w:rPr>
        <w:t>(2)</w:t>
      </w:r>
      <w:r w:rsidRPr="00D50D07">
        <w:rPr>
          <w:rtl/>
        </w:rPr>
        <w:t xml:space="preserve"> بهم عن عباده ، لو أقسم أحدهم على الله </w:t>
      </w:r>
      <w:r w:rsidRPr="0089525C">
        <w:rPr>
          <w:rStyle w:val="libFootnotenumChar"/>
          <w:rtl/>
        </w:rPr>
        <w:t>(3)</w:t>
      </w:r>
      <w:r w:rsidRPr="00D50D07">
        <w:rPr>
          <w:rtl/>
        </w:rPr>
        <w:t xml:space="preserve"> </w:t>
      </w:r>
      <w:r>
        <w:rPr>
          <w:rtl/>
        </w:rPr>
        <w:t>ـ</w:t>
      </w:r>
      <w:r w:rsidRPr="00D50D07">
        <w:rPr>
          <w:rtl/>
        </w:rPr>
        <w:t xml:space="preserve"> جل ذكره </w:t>
      </w:r>
      <w:r>
        <w:rPr>
          <w:rtl/>
        </w:rPr>
        <w:t>ـ</w:t>
      </w:r>
      <w:r w:rsidRPr="00D50D07">
        <w:rPr>
          <w:rtl/>
        </w:rPr>
        <w:t xml:space="preserve"> لأبره </w:t>
      </w:r>
      <w:r w:rsidRPr="0089525C">
        <w:rPr>
          <w:rStyle w:val="libFootnotenumChar"/>
          <w:rtl/>
        </w:rPr>
        <w:t>(4)</w:t>
      </w:r>
      <w:r w:rsidRPr="00D50D07">
        <w:rPr>
          <w:rtl/>
        </w:rPr>
        <w:t xml:space="preserve"> ، أو دعا على أحد نصره الله ، يسمع إذا ناجاه ، ويستجيب له </w:t>
      </w:r>
      <w:r w:rsidRPr="0089525C">
        <w:rPr>
          <w:rStyle w:val="libFootnotenumChar"/>
          <w:rtl/>
        </w:rPr>
        <w:t>(5)</w:t>
      </w:r>
      <w:r w:rsidRPr="00D50D07">
        <w:rPr>
          <w:rtl/>
        </w:rPr>
        <w:t xml:space="preserve"> إذا دعاه ، جعل الله العاقبة للتقوى ، والجنة لأهلها مأوى ، دعاؤهم فيها أحسن الدعاء ، سبحانك اللهم ، دعاهم المولى </w:t>
      </w:r>
      <w:r w:rsidRPr="0089525C">
        <w:rPr>
          <w:rStyle w:val="libFootnotenumChar"/>
          <w:rtl/>
        </w:rPr>
        <w:t>(6)</w:t>
      </w:r>
      <w:r w:rsidRPr="00D50D07">
        <w:rPr>
          <w:rtl/>
        </w:rPr>
        <w:t xml:space="preserve"> على </w:t>
      </w:r>
      <w:r w:rsidRPr="0089525C">
        <w:rPr>
          <w:rStyle w:val="libFootnotenumChar"/>
          <w:rtl/>
        </w:rPr>
        <w:t>(7)</w:t>
      </w:r>
      <w:r w:rsidRPr="00D50D07">
        <w:rPr>
          <w:rtl/>
        </w:rPr>
        <w:t xml:space="preserve"> ما آتاهم ، وآخر دعواهم أن الحمد لله رب العالمين»</w:t>
      </w:r>
      <w:r>
        <w:rPr>
          <w:rtl/>
        </w:rPr>
        <w:t>.</w:t>
      </w:r>
      <w:r w:rsidRPr="00D50D07">
        <w:rPr>
          <w:rtl/>
        </w:rPr>
        <w:t xml:space="preserve"> </w:t>
      </w:r>
      <w:r w:rsidRPr="0089525C">
        <w:rPr>
          <w:rStyle w:val="libFootnotenumChar"/>
          <w:rtl/>
        </w:rPr>
        <w:t>(8)</w:t>
      </w:r>
    </w:p>
    <w:p w:rsidR="00D60D0D" w:rsidRPr="00D50D07" w:rsidRDefault="00D60D0D" w:rsidP="003E3ED5">
      <w:pPr>
        <w:pStyle w:val="Heading1Center"/>
        <w:rPr>
          <w:rtl/>
        </w:rPr>
      </w:pPr>
      <w:bookmarkStart w:id="42" w:name="_Toc470785181"/>
      <w:r w:rsidRPr="00D50D07">
        <w:rPr>
          <w:rtl/>
        </w:rPr>
        <w:t xml:space="preserve">خطبة </w:t>
      </w:r>
      <w:r w:rsidRPr="0089525C">
        <w:rPr>
          <w:rStyle w:val="libFootnotenumChar"/>
          <w:rtl/>
        </w:rPr>
        <w:t>(9)</w:t>
      </w:r>
      <w:r w:rsidRPr="00D50D07">
        <w:rPr>
          <w:rtl/>
        </w:rPr>
        <w:t xml:space="preserve"> لأمير المؤمنين </w:t>
      </w:r>
      <w:r w:rsidRPr="000575E1">
        <w:rPr>
          <w:rStyle w:val="libAlaemChar"/>
          <w:rtl/>
        </w:rPr>
        <w:t>عليه‌السلام</w:t>
      </w:r>
      <w:bookmarkEnd w:id="42"/>
    </w:p>
    <w:p w:rsidR="00D60D0D" w:rsidRPr="00D50D07" w:rsidRDefault="00D60D0D" w:rsidP="00806E06">
      <w:pPr>
        <w:pStyle w:val="libNormal"/>
        <w:rPr>
          <w:rtl/>
        </w:rPr>
      </w:pPr>
      <w:r w:rsidRPr="00727229">
        <w:rPr>
          <w:rStyle w:val="libBold2Char"/>
          <w:rtl/>
        </w:rPr>
        <w:t>15009 / 194.</w:t>
      </w:r>
      <w:r w:rsidRPr="00D50D07">
        <w:rPr>
          <w:rtl/>
        </w:rPr>
        <w:t xml:space="preserve"> علي بن إبراهيم ، عن أبيه ، عن ابن محبوب </w:t>
      </w:r>
      <w:r w:rsidRPr="0089525C">
        <w:rPr>
          <w:rStyle w:val="libFootnotenumChar"/>
          <w:rtl/>
        </w:rPr>
        <w:t>(10)</w:t>
      </w:r>
      <w:r w:rsidRPr="00D50D07">
        <w:rPr>
          <w:rtl/>
        </w:rPr>
        <w:t xml:space="preserve"> ، عن محمد بن النعمان أو غيره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أنه ذكر هذه الخطبة لأمير المؤمنين </w:t>
      </w:r>
      <w:r w:rsidRPr="000575E1">
        <w:rPr>
          <w:rStyle w:val="libAlaemChar"/>
          <w:rtl/>
        </w:rPr>
        <w:t>عليه‌السلام</w:t>
      </w:r>
      <w:r w:rsidRPr="00D50D07">
        <w:rPr>
          <w:rtl/>
        </w:rPr>
        <w:t xml:space="preserve"> يوم الجمعة :</w:t>
      </w:r>
    </w:p>
    <w:p w:rsidR="00D60D0D" w:rsidRPr="00D50D07" w:rsidRDefault="00D60D0D" w:rsidP="00806E06">
      <w:pPr>
        <w:pStyle w:val="libNormal"/>
        <w:rPr>
          <w:rtl/>
        </w:rPr>
      </w:pPr>
      <w:r w:rsidRPr="00D50D07">
        <w:rPr>
          <w:rtl/>
        </w:rPr>
        <w:t xml:space="preserve">«الحمد لله أهل الحمد ووليه ، ومنتهى الحمد ومحله ، البديء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ن ، جت» وشرح المازندراني : </w:t>
      </w:r>
      <w:r>
        <w:rPr>
          <w:rtl/>
        </w:rPr>
        <w:t>+ «</w:t>
      </w:r>
      <w:r w:rsidRPr="00D50D07">
        <w:rPr>
          <w:rtl/>
        </w:rPr>
        <w:t>وأحسن طول عمره»</w:t>
      </w:r>
      <w:r>
        <w:rPr>
          <w:rtl/>
        </w:rPr>
        <w:t>.</w:t>
      </w:r>
      <w:r w:rsidRPr="00D50D07">
        <w:rPr>
          <w:rtl/>
        </w:rPr>
        <w:t xml:space="preserve"> وفي الوافي : </w:t>
      </w:r>
      <w:r>
        <w:rPr>
          <w:rtl/>
        </w:rPr>
        <w:t>+ «</w:t>
      </w:r>
      <w:r w:rsidRPr="00D50D07">
        <w:rPr>
          <w:rtl/>
        </w:rPr>
        <w:t>إن أحسن طول عمره»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 جت» :</w:t>
      </w:r>
      <w:r>
        <w:rPr>
          <w:rtl/>
        </w:rPr>
        <w:t xml:space="preserve"> «</w:t>
      </w:r>
      <w:r w:rsidRPr="00D50D07">
        <w:rPr>
          <w:rtl/>
        </w:rPr>
        <w:t>والمدفوع»</w:t>
      </w:r>
      <w:r>
        <w:rPr>
          <w:rtl/>
        </w:rPr>
        <w:t>.</w:t>
      </w:r>
    </w:p>
    <w:p w:rsidR="00D60D0D" w:rsidRPr="00D50D07" w:rsidRDefault="00D60D0D" w:rsidP="009C6F23">
      <w:pPr>
        <w:pStyle w:val="libFootnote0"/>
        <w:rPr>
          <w:rtl/>
        </w:rPr>
      </w:pPr>
      <w:r>
        <w:rPr>
          <w:rtl/>
        </w:rPr>
        <w:t>(</w:t>
      </w:r>
      <w:r w:rsidRPr="00D50D07">
        <w:rPr>
          <w:rtl/>
        </w:rPr>
        <w:t>3) القسم على الله تعالى : أن يقول : بحقك يا رب أفعل كذا ، وإنما عدي ب</w:t>
      </w:r>
      <w:r>
        <w:rPr>
          <w:rtl/>
        </w:rPr>
        <w:t xml:space="preserve"> «</w:t>
      </w:r>
      <w:r w:rsidRPr="00D50D07">
        <w:rPr>
          <w:rtl/>
        </w:rPr>
        <w:t xml:space="preserve">على» لأنه ضمن معنى التحكم أو الايجاب. راجع : المغرب ، ص 294 </w:t>
      </w:r>
      <w:r>
        <w:rPr>
          <w:rtl/>
        </w:rPr>
        <w:t>(</w:t>
      </w:r>
      <w:r w:rsidRPr="00D50D07">
        <w:rPr>
          <w:rtl/>
        </w:rPr>
        <w:t>قسم</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لأبره» أي أمضا قسمه على الصدق تعظيما له واستجابة لسؤاله وقضاء لحاجته. راجع : القاموس المحيط ، ج 1 ، ص 498 </w:t>
      </w:r>
      <w:r>
        <w:rPr>
          <w:rtl/>
        </w:rPr>
        <w:t>(</w:t>
      </w:r>
      <w:r w:rsidRPr="00D50D07">
        <w:rPr>
          <w:rtl/>
        </w:rPr>
        <w:t>برر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بح»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مولاهم»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 جد» وحاشية</w:t>
      </w:r>
      <w:r>
        <w:rPr>
          <w:rtl/>
        </w:rPr>
        <w:t xml:space="preserve"> «</w:t>
      </w:r>
      <w:r w:rsidRPr="00D50D07">
        <w:rPr>
          <w:rtl/>
        </w:rPr>
        <w:t>د ، م ، جت»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 xml:space="preserve">8) تحف العقول ، ص 208 ، عن أمير المؤمنين </w:t>
      </w:r>
      <w:r w:rsidRPr="000575E1">
        <w:rPr>
          <w:rStyle w:val="libAlaemChar"/>
          <w:rtl/>
        </w:rPr>
        <w:t>عليه‌السلام</w:t>
      </w:r>
      <w:r w:rsidRPr="00D50D07">
        <w:rPr>
          <w:rtl/>
        </w:rPr>
        <w:t xml:space="preserve"> ، من قوله :</w:t>
      </w:r>
      <w:r>
        <w:rPr>
          <w:rtl/>
        </w:rPr>
        <w:t xml:space="preserve"> «</w:t>
      </w:r>
      <w:r w:rsidRPr="00D50D07">
        <w:rPr>
          <w:rtl/>
        </w:rPr>
        <w:t>فرحم الله امرأ راقب ربه وتنكب ذنبه» مع اختلاف يسير الوافي ، ج 26 ، ص 79 ، ح 25374 ؛ البحار ، ج 77 ، ص 349 ، ح 30.</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w:t>
      </w:r>
      <w:r>
        <w:rPr>
          <w:rtl/>
        </w:rPr>
        <w:t>+ «</w:t>
      </w:r>
      <w:r w:rsidRPr="00D50D07">
        <w:rPr>
          <w:rtl/>
        </w:rPr>
        <w:t>اخرى»</w:t>
      </w:r>
      <w:r>
        <w:rPr>
          <w:rtl/>
        </w:rPr>
        <w:t>.</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د ، ع ، ل ، م ، ن ، بح ، بن ، جت ، جد»</w:t>
      </w:r>
      <w:r>
        <w:rPr>
          <w:rtl/>
        </w:rPr>
        <w:t>.</w:t>
      </w:r>
      <w:r w:rsidRPr="00D50D07">
        <w:rPr>
          <w:rtl/>
        </w:rPr>
        <w:t xml:space="preserve"> وفي</w:t>
      </w:r>
      <w:r>
        <w:rPr>
          <w:rtl/>
        </w:rPr>
        <w:t xml:space="preserve"> «</w:t>
      </w:r>
      <w:r w:rsidRPr="00D50D07">
        <w:rPr>
          <w:rtl/>
        </w:rPr>
        <w:t>بف» والمطبوع :</w:t>
      </w:r>
      <w:r>
        <w:rPr>
          <w:rtl/>
        </w:rPr>
        <w:t xml:space="preserve"> «</w:t>
      </w:r>
      <w:r w:rsidRPr="00D50D07">
        <w:rPr>
          <w:rtl/>
        </w:rPr>
        <w:t>الحسن بن محبوب»</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البديء : فعيل بمعنى فاعل ، من بدأ الخلق ، أي فطرهم وأنشأهم»</w:t>
      </w:r>
      <w:r>
        <w:rPr>
          <w:rtl/>
        </w:rPr>
        <w:t>.</w:t>
      </w:r>
      <w:r w:rsidRPr="00D50D07">
        <w:rPr>
          <w:rtl/>
        </w:rPr>
        <w:t xml:space="preserve"> وفي مرآة العقول :</w:t>
      </w:r>
      <w:r>
        <w:rPr>
          <w:rtl/>
        </w:rPr>
        <w:t xml:space="preserve"> «</w:t>
      </w:r>
      <w:r w:rsidRPr="00D50D07">
        <w:rPr>
          <w:rtl/>
        </w:rPr>
        <w:t xml:space="preserve">قوله </w:t>
      </w:r>
      <w:r w:rsidRPr="000575E1">
        <w:rPr>
          <w:rStyle w:val="libAlaemChar"/>
          <w:rtl/>
        </w:rPr>
        <w:t>عليه‌السلام</w:t>
      </w:r>
      <w:r w:rsidRPr="00D50D07">
        <w:rPr>
          <w:rtl/>
        </w:rPr>
        <w:t xml:space="preserve"> : البديء ، أي الأول ، كما ذكره الجوهري. ويحتمل أن يكون فعيلا بمعنى مفعل ، كالبديع ، أي مبدع الأشياء ومنشئها»</w:t>
      </w:r>
      <w:r>
        <w:rPr>
          <w:rtl/>
        </w:rPr>
        <w:t>.</w:t>
      </w:r>
      <w:r w:rsidRPr="00D50D07">
        <w:rPr>
          <w:rtl/>
        </w:rPr>
        <w:t xml:space="preserve"> وراجع : الصحاح ، ج 1 ، ص 35 </w:t>
      </w:r>
      <w:r>
        <w:rPr>
          <w:rtl/>
        </w:rPr>
        <w:t>(</w:t>
      </w:r>
      <w:r w:rsidRPr="00D50D07">
        <w:rPr>
          <w:rtl/>
        </w:rPr>
        <w:t>بدأ</w:t>
      </w:r>
      <w:r>
        <w:rPr>
          <w:rtl/>
        </w:rPr>
        <w:t>).</w:t>
      </w:r>
    </w:p>
    <w:p w:rsidR="00D60D0D" w:rsidRPr="00D50D07" w:rsidRDefault="00D60D0D" w:rsidP="00060D07">
      <w:pPr>
        <w:pStyle w:val="libNormal0"/>
        <w:rPr>
          <w:rtl/>
        </w:rPr>
      </w:pPr>
      <w:r>
        <w:rPr>
          <w:rtl/>
        </w:rPr>
        <w:br w:type="page"/>
      </w:r>
      <w:r w:rsidRPr="00D50D07">
        <w:rPr>
          <w:rtl/>
        </w:rPr>
        <w:lastRenderedPageBreak/>
        <w:t xml:space="preserve">البديع </w:t>
      </w:r>
      <w:r w:rsidRPr="0089525C">
        <w:rPr>
          <w:rStyle w:val="libFootnotenumChar"/>
          <w:rtl/>
        </w:rPr>
        <w:t>(1)</w:t>
      </w:r>
      <w:r w:rsidRPr="00D50D07">
        <w:rPr>
          <w:rtl/>
        </w:rPr>
        <w:t xml:space="preserve"> ، الأجل الأعظم ، الأعز الأكرم ، المتوحد بالكبرياء ، والمتفرد </w:t>
      </w:r>
      <w:r w:rsidRPr="0089525C">
        <w:rPr>
          <w:rStyle w:val="libFootnotenumChar"/>
          <w:rtl/>
        </w:rPr>
        <w:t>(2)</w:t>
      </w:r>
      <w:r w:rsidRPr="00D50D07">
        <w:rPr>
          <w:rtl/>
        </w:rPr>
        <w:t xml:space="preserve"> بالآلاء ، القاهر بعزه ، والمتسلط </w:t>
      </w:r>
      <w:r w:rsidRPr="0089525C">
        <w:rPr>
          <w:rStyle w:val="libFootnotenumChar"/>
          <w:rtl/>
        </w:rPr>
        <w:t>(3)</w:t>
      </w:r>
      <w:r w:rsidRPr="00D50D07">
        <w:rPr>
          <w:rtl/>
        </w:rPr>
        <w:t xml:space="preserve"> بقهره ، الممتنع بقوته ، المهيمن </w:t>
      </w:r>
      <w:r w:rsidRPr="0089525C">
        <w:rPr>
          <w:rStyle w:val="libFootnotenumChar"/>
          <w:rtl/>
        </w:rPr>
        <w:t>(4)</w:t>
      </w:r>
      <w:r w:rsidRPr="00D50D07">
        <w:rPr>
          <w:rtl/>
        </w:rPr>
        <w:t xml:space="preserve"> بقدرته ، والمتعالي فوق كل شيء بجبروته ، المحمود بامتنانه </w:t>
      </w:r>
      <w:r w:rsidRPr="0089525C">
        <w:rPr>
          <w:rStyle w:val="libFootnotenumChar"/>
          <w:rtl/>
        </w:rPr>
        <w:t>(5)</w:t>
      </w:r>
      <w:r w:rsidRPr="00D50D07">
        <w:rPr>
          <w:rtl/>
        </w:rPr>
        <w:t xml:space="preserve"> وبإحسانه </w:t>
      </w:r>
      <w:r w:rsidRPr="0089525C">
        <w:rPr>
          <w:rStyle w:val="libFootnotenumChar"/>
          <w:rtl/>
        </w:rPr>
        <w:t>(6)</w:t>
      </w:r>
      <w:r w:rsidRPr="00D50D07">
        <w:rPr>
          <w:rtl/>
        </w:rPr>
        <w:t xml:space="preserve"> ، المتفضل بعطائه وجزيل فوائده ، الموسع برزقه </w:t>
      </w:r>
      <w:r w:rsidRPr="0089525C">
        <w:rPr>
          <w:rStyle w:val="libFootnotenumChar"/>
          <w:rtl/>
        </w:rPr>
        <w:t>(7)</w:t>
      </w:r>
      <w:r w:rsidRPr="00D50D07">
        <w:rPr>
          <w:rtl/>
        </w:rPr>
        <w:t xml:space="preserve"> ، المسبغ بنعمته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نحمده على آلائه وتظاهر نعمائه </w:t>
      </w:r>
      <w:r w:rsidRPr="0089525C">
        <w:rPr>
          <w:rStyle w:val="libFootnotenumChar"/>
          <w:rtl/>
        </w:rPr>
        <w:t>(9)</w:t>
      </w:r>
      <w:r w:rsidRPr="00D50D07">
        <w:rPr>
          <w:rtl/>
        </w:rPr>
        <w:t xml:space="preserve"> ، حمدا يزن عظمة جلاله ، ويملأ قدر آلائه وكبريائه.</w:t>
      </w:r>
    </w:p>
    <w:p w:rsidR="00D60D0D" w:rsidRPr="00D50D07" w:rsidRDefault="00D60D0D" w:rsidP="00806E06">
      <w:pPr>
        <w:pStyle w:val="libNormal"/>
        <w:rPr>
          <w:rtl/>
        </w:rPr>
      </w:pPr>
      <w:r>
        <w:rPr>
          <w:rtl/>
        </w:rPr>
        <w:t>و</w:t>
      </w:r>
      <w:r w:rsidRPr="00D50D07">
        <w:rPr>
          <w:rtl/>
        </w:rPr>
        <w:t>أشهد أن لا</w:t>
      </w:r>
      <w:r>
        <w:rPr>
          <w:rFonts w:hint="cs"/>
          <w:rtl/>
        </w:rPr>
        <w:t xml:space="preserve"> </w:t>
      </w:r>
      <w:r w:rsidRPr="00D50D07">
        <w:rPr>
          <w:rtl/>
        </w:rPr>
        <w:t xml:space="preserve">إله إلا الله وحده لاشريك له ، الذي كان في أوليته متقادما ، وفي ديموميته </w:t>
      </w:r>
      <w:r w:rsidRPr="0089525C">
        <w:rPr>
          <w:rStyle w:val="libFootnotenumChar"/>
          <w:rtl/>
        </w:rPr>
        <w:t>(10)</w:t>
      </w:r>
      <w:r w:rsidRPr="00D50D07">
        <w:rPr>
          <w:rtl/>
        </w:rPr>
        <w:t xml:space="preserve"> متسيطرا </w:t>
      </w:r>
      <w:r w:rsidRPr="0089525C">
        <w:rPr>
          <w:rStyle w:val="libFootnotenumChar"/>
          <w:rtl/>
        </w:rPr>
        <w:t>(11)</w:t>
      </w:r>
      <w:r w:rsidRPr="00D50D07">
        <w:rPr>
          <w:rtl/>
        </w:rPr>
        <w:t xml:space="preserve"> ، خضع الخلائق لوحدانيته </w:t>
      </w:r>
      <w:r w:rsidRPr="0089525C">
        <w:rPr>
          <w:rStyle w:val="libFootnotenumChar"/>
          <w:rtl/>
        </w:rPr>
        <w:t>(12)</w:t>
      </w:r>
      <w:r w:rsidRPr="00D50D07">
        <w:rPr>
          <w:rtl/>
        </w:rPr>
        <w:t xml:space="preserve"> وربوبيته وقديم </w:t>
      </w:r>
      <w:r w:rsidRPr="0089525C">
        <w:rPr>
          <w:rStyle w:val="libFootnotenumChar"/>
          <w:rtl/>
        </w:rPr>
        <w:t>(13)</w:t>
      </w:r>
      <w:r w:rsidRPr="00D50D07">
        <w:rPr>
          <w:rtl/>
        </w:rPr>
        <w:t xml:space="preserve"> أزليته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البديع» : هو الخالق المخترع لا عن مثال سابق ، فعيل بمعنى مفعل ، يقال : أبدع فهو مبدع.</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المتفرد إما بالتاء المثناة الفوقانية ، أو بالنون. والأول أولى ؛ لأنه الأنسب بالمتوحد مع ما فيه من المبالغة في الانفراد»</w:t>
      </w:r>
      <w:r>
        <w:rPr>
          <w:rtl/>
        </w:rPr>
        <w:t>.</w:t>
      </w:r>
    </w:p>
    <w:p w:rsidR="00D60D0D" w:rsidRPr="00D50D07" w:rsidRDefault="00D60D0D" w:rsidP="009C6F23">
      <w:pPr>
        <w:pStyle w:val="libFootnote0"/>
        <w:rPr>
          <w:rtl/>
        </w:rPr>
      </w:pPr>
      <w:r>
        <w:rPr>
          <w:rtl/>
        </w:rPr>
        <w:t>(</w:t>
      </w:r>
      <w:r w:rsidRPr="00D50D07">
        <w:rPr>
          <w:rtl/>
        </w:rPr>
        <w:t>3) هكذا في جميع النسخ التي قوبلت وشرح المازندراني والوافي. وفي المطبوع :</w:t>
      </w:r>
      <w:r>
        <w:rPr>
          <w:rtl/>
        </w:rPr>
        <w:t xml:space="preserve"> «</w:t>
      </w:r>
      <w:r w:rsidRPr="00D50D07">
        <w:rPr>
          <w:rtl/>
        </w:rPr>
        <w:t>والمسلط»</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في أسماء الله تعالى : المهيمن : هو الرقيب. وقيل : الشاهد. وقيل : المؤتمن. وقيل : القائم بامور الخلق»</w:t>
      </w:r>
      <w:r>
        <w:rPr>
          <w:rtl/>
        </w:rPr>
        <w:t>.</w:t>
      </w:r>
      <w:r w:rsidRPr="00D50D07">
        <w:rPr>
          <w:rtl/>
        </w:rPr>
        <w:t xml:space="preserve"> النهاية ، ج 5 ، ص 275 </w:t>
      </w:r>
      <w:r>
        <w:rPr>
          <w:rtl/>
        </w:rPr>
        <w:t>(</w:t>
      </w:r>
      <w:r w:rsidRPr="00D50D07">
        <w:rPr>
          <w:rtl/>
        </w:rPr>
        <w:t>هيمن</w:t>
      </w:r>
      <w:r>
        <w:rPr>
          <w:rtl/>
        </w:rPr>
        <w:t>).</w:t>
      </w:r>
    </w:p>
    <w:p w:rsidR="00D60D0D" w:rsidRPr="00D50D07" w:rsidRDefault="00D60D0D" w:rsidP="009C6F23">
      <w:pPr>
        <w:pStyle w:val="libFootnote0"/>
        <w:rPr>
          <w:rtl/>
        </w:rPr>
      </w:pPr>
      <w:r>
        <w:rPr>
          <w:rtl/>
        </w:rPr>
        <w:t>(</w:t>
      </w:r>
      <w:r w:rsidRPr="00D50D07">
        <w:rPr>
          <w:rtl/>
        </w:rPr>
        <w:t xml:space="preserve">5) الامتنان : الإنعام ، والاسم : المنة بالكسر. المصباح المنير ، ص 581 </w:t>
      </w:r>
      <w:r>
        <w:rPr>
          <w:rtl/>
        </w:rPr>
        <w:t>(</w:t>
      </w:r>
      <w:r w:rsidRPr="00D50D07">
        <w:rPr>
          <w:rtl/>
        </w:rPr>
        <w:t>منن</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وإحسانه»</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وسع الله على عباده رزقه ، يوسع وسعا من باب نفع ، وأوسعه إيساعا ، ووسعه توسيعا ، إذا بسطه وكثره ، والباء للمبالغة في التعدية»</w:t>
      </w:r>
      <w:r>
        <w:rPr>
          <w:rtl/>
        </w:rPr>
        <w:t>.</w:t>
      </w:r>
      <w:r w:rsidRPr="00D50D07">
        <w:rPr>
          <w:rtl/>
        </w:rPr>
        <w:t xml:space="preserve"> وراجع : المصباح المنير ، ص 660 </w:t>
      </w:r>
      <w:r>
        <w:rPr>
          <w:rtl/>
        </w:rPr>
        <w:t>(</w:t>
      </w:r>
      <w:r w:rsidRPr="00D50D07">
        <w:rPr>
          <w:rtl/>
        </w:rPr>
        <w:t>وسع</w:t>
      </w:r>
      <w:r>
        <w:rPr>
          <w:rtl/>
        </w:rPr>
        <w:t>).</w:t>
      </w:r>
    </w:p>
    <w:p w:rsidR="00D60D0D" w:rsidRPr="00D50D07" w:rsidRDefault="00D60D0D" w:rsidP="009C6F23">
      <w:pPr>
        <w:pStyle w:val="libFootnote0"/>
        <w:rPr>
          <w:rtl/>
        </w:rPr>
      </w:pPr>
      <w:r>
        <w:rPr>
          <w:rtl/>
        </w:rPr>
        <w:t>(</w:t>
      </w:r>
      <w:r w:rsidRPr="00D50D07">
        <w:rPr>
          <w:rtl/>
        </w:rPr>
        <w:t>8) هكذا في جميع النسخ التي قوبلت والوافي. وفي المطبوع :</w:t>
      </w:r>
      <w:r>
        <w:rPr>
          <w:rtl/>
        </w:rPr>
        <w:t xml:space="preserve"> «</w:t>
      </w:r>
      <w:r w:rsidRPr="00D50D07">
        <w:rPr>
          <w:rtl/>
        </w:rPr>
        <w:t>بنعمه»</w:t>
      </w:r>
      <w:r>
        <w:rPr>
          <w:rtl/>
        </w:rPr>
        <w:t>.</w:t>
      </w:r>
      <w:r w:rsidRPr="00D50D07">
        <w:rPr>
          <w:rtl/>
        </w:rPr>
        <w:t xml:space="preserve"> والإسباغ : الإتمام والإكمال ، وقال العلامة المجلسي :</w:t>
      </w:r>
      <w:r>
        <w:rPr>
          <w:rtl/>
        </w:rPr>
        <w:t xml:space="preserve"> «</w:t>
      </w:r>
      <w:r w:rsidRPr="00D50D07">
        <w:rPr>
          <w:rtl/>
        </w:rPr>
        <w:t>لعل الباء زائدة ، أو المراد : المسبغ حجته بنعمته»</w:t>
      </w:r>
      <w:r>
        <w:rPr>
          <w:rtl/>
        </w:rPr>
        <w:t>.</w:t>
      </w:r>
      <w:r w:rsidRPr="00D50D07">
        <w:rPr>
          <w:rtl/>
        </w:rPr>
        <w:t xml:space="preserve"> راجع : المصباح المنير ، ص 264 </w:t>
      </w:r>
      <w:r>
        <w:rPr>
          <w:rtl/>
        </w:rPr>
        <w:t>(</w:t>
      </w:r>
      <w:r w:rsidRPr="00D50D07">
        <w:rPr>
          <w:rtl/>
        </w:rPr>
        <w:t>سبغ</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وتظاهر نعمائه ، أي مجيء بعضها ظهر بعض وعقبه على وجه التعاون وتقوية كل واحدة للاخرى»</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وتظاهر نعمائه ، أي تتابعها»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w:t>
      </w:r>
      <w:r>
        <w:rPr>
          <w:rtl/>
        </w:rPr>
        <w:t xml:space="preserve"> «</w:t>
      </w:r>
      <w:r w:rsidRPr="00D50D07">
        <w:rPr>
          <w:rtl/>
        </w:rPr>
        <w:t>ديمومته»</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متسطرا»</w:t>
      </w:r>
      <w:r>
        <w:rPr>
          <w:rtl/>
        </w:rPr>
        <w:t>.</w:t>
      </w:r>
      <w:r w:rsidRPr="00D50D07">
        <w:rPr>
          <w:rtl/>
        </w:rPr>
        <w:t xml:space="preserve"> والمتسيطر : المسلط ، والرقيب الحافظ. راجع : النهاية ، ج 2 ، ص 365 ؛ القاموس المحيط ، ج 1 ، ص 573 </w:t>
      </w:r>
      <w:r>
        <w:rPr>
          <w:rtl/>
        </w:rPr>
        <w:t>(</w:t>
      </w:r>
      <w:r w:rsidRPr="00D50D07">
        <w:rPr>
          <w:rtl/>
        </w:rPr>
        <w:t>سطر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وشرح المازندراني والوافي :</w:t>
      </w:r>
      <w:r>
        <w:rPr>
          <w:rtl/>
        </w:rPr>
        <w:t xml:space="preserve"> «</w:t>
      </w:r>
      <w:r w:rsidRPr="00D50D07">
        <w:rPr>
          <w:rtl/>
        </w:rPr>
        <w:t>بوحدانيته»</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بف» :</w:t>
      </w:r>
      <w:r>
        <w:rPr>
          <w:rtl/>
        </w:rPr>
        <w:t xml:space="preserve"> «</w:t>
      </w:r>
      <w:r w:rsidRPr="00D50D07">
        <w:rPr>
          <w:rtl/>
        </w:rPr>
        <w:t>في قديم» بدل</w:t>
      </w:r>
      <w:r>
        <w:rPr>
          <w:rtl/>
        </w:rPr>
        <w:t xml:space="preserve"> «</w:t>
      </w:r>
      <w:r w:rsidRPr="00D50D07">
        <w:rPr>
          <w:rtl/>
        </w:rPr>
        <w:t>وقديم»</w:t>
      </w:r>
      <w:r>
        <w:rPr>
          <w:rtl/>
        </w:rPr>
        <w:t>.</w:t>
      </w:r>
    </w:p>
    <w:p w:rsidR="00D60D0D" w:rsidRDefault="00D60D0D" w:rsidP="00060D07">
      <w:pPr>
        <w:pStyle w:val="libNormal0"/>
        <w:rPr>
          <w:rtl/>
        </w:rPr>
      </w:pPr>
      <w:r>
        <w:rPr>
          <w:rtl/>
        </w:rPr>
        <w:br w:type="page"/>
      </w:r>
      <w:r>
        <w:rPr>
          <w:rtl/>
        </w:rPr>
        <w:lastRenderedPageBreak/>
        <w:t>و</w:t>
      </w:r>
      <w:r w:rsidRPr="00D50D07">
        <w:rPr>
          <w:rtl/>
        </w:rPr>
        <w:t xml:space="preserve">دانوا </w:t>
      </w:r>
      <w:r w:rsidRPr="0089525C">
        <w:rPr>
          <w:rStyle w:val="libFootnotenumChar"/>
          <w:rtl/>
        </w:rPr>
        <w:t>(1)</w:t>
      </w:r>
      <w:r w:rsidRPr="00D50D07">
        <w:rPr>
          <w:rtl/>
        </w:rPr>
        <w:t xml:space="preserve"> لدوام أبديته.</w:t>
      </w:r>
    </w:p>
    <w:p w:rsidR="00D60D0D" w:rsidRPr="00D50D07" w:rsidRDefault="00D60D0D" w:rsidP="00806E06">
      <w:pPr>
        <w:pStyle w:val="libNormal"/>
        <w:rPr>
          <w:rtl/>
        </w:rPr>
      </w:pPr>
      <w:r>
        <w:rPr>
          <w:rtl/>
        </w:rPr>
        <w:t>و</w:t>
      </w:r>
      <w:r w:rsidRPr="00D50D07">
        <w:rPr>
          <w:rtl/>
        </w:rPr>
        <w:t xml:space="preserve">أشهد أن محمدا </w:t>
      </w:r>
      <w:r w:rsidRPr="000575E1">
        <w:rPr>
          <w:rStyle w:val="libAlaemChar"/>
          <w:rtl/>
        </w:rPr>
        <w:t>صلى‌الله‌عليه‌وآله</w:t>
      </w:r>
      <w:r w:rsidRPr="00D50D07">
        <w:rPr>
          <w:rtl/>
        </w:rPr>
        <w:t xml:space="preserve"> عبده ورسوله وخيرته من خلقه ، اختاره بعلمه ، واصطفاه لوحيه ، وائتمنه على سره ، وارتضاه </w:t>
      </w:r>
      <w:r w:rsidRPr="0089525C">
        <w:rPr>
          <w:rStyle w:val="libFootnotenumChar"/>
          <w:rtl/>
        </w:rPr>
        <w:t>(2)</w:t>
      </w:r>
      <w:r w:rsidRPr="00D50D07">
        <w:rPr>
          <w:rtl/>
        </w:rPr>
        <w:t xml:space="preserve"> لخلقه ، وانتدبه </w:t>
      </w:r>
      <w:r w:rsidRPr="0089525C">
        <w:rPr>
          <w:rStyle w:val="libFootnotenumChar"/>
          <w:rtl/>
        </w:rPr>
        <w:t>(3)</w:t>
      </w:r>
      <w:r w:rsidRPr="00D50D07">
        <w:rPr>
          <w:rtl/>
        </w:rPr>
        <w:t xml:space="preserve"> لعظيم أمره ، ولضياء معالم دينه ، ومناهج سبيله </w:t>
      </w:r>
      <w:r w:rsidRPr="0089525C">
        <w:rPr>
          <w:rStyle w:val="libFootnotenumChar"/>
          <w:rtl/>
        </w:rPr>
        <w:t>(4)</w:t>
      </w:r>
      <w:r w:rsidRPr="00D50D07">
        <w:rPr>
          <w:rtl/>
        </w:rPr>
        <w:t xml:space="preserve"> ، ومفتاح وحيه </w:t>
      </w:r>
      <w:r w:rsidRPr="0089525C">
        <w:rPr>
          <w:rStyle w:val="libFootnotenumChar"/>
          <w:rtl/>
        </w:rPr>
        <w:t>(5)</w:t>
      </w:r>
      <w:r w:rsidRPr="00D50D07">
        <w:rPr>
          <w:rtl/>
        </w:rPr>
        <w:t xml:space="preserve"> ، وسببا لباب رحمته ، ابتعثه على حين فترة </w:t>
      </w:r>
      <w:r w:rsidRPr="0089525C">
        <w:rPr>
          <w:rStyle w:val="libFootnotenumChar"/>
          <w:rtl/>
        </w:rPr>
        <w:t>(6)</w:t>
      </w:r>
      <w:r w:rsidRPr="00D50D07">
        <w:rPr>
          <w:rtl/>
        </w:rPr>
        <w:t xml:space="preserve"> من الرسل ، وهدأة </w:t>
      </w:r>
      <w:r w:rsidRPr="0089525C">
        <w:rPr>
          <w:rStyle w:val="libFootnotenumChar"/>
          <w:rtl/>
        </w:rPr>
        <w:t>(7)</w:t>
      </w:r>
      <w:r w:rsidRPr="00D50D07">
        <w:rPr>
          <w:rtl/>
        </w:rPr>
        <w:t xml:space="preserve"> من العلم ، واختلاف من الملل ، وضلال عن الحق ، وجهالة بالرب ، وكفر بالبعث والوعد ، أرسله إلى الناس أجمعين ، رحمة للعالمين ، بكتاب كريم قد فضله وفصله </w:t>
      </w:r>
      <w:r w:rsidRPr="0089525C">
        <w:rPr>
          <w:rStyle w:val="libFootnotenumChar"/>
          <w:rtl/>
        </w:rPr>
        <w:t>(8)</w:t>
      </w:r>
      <w:r w:rsidRPr="00D50D07">
        <w:rPr>
          <w:rtl/>
        </w:rPr>
        <w:t xml:space="preserve"> وبينه وأوضحه وأعزه ، وحفظه من أن يأتيه الباطل من بين يديه ومن </w:t>
      </w:r>
      <w:r w:rsidRPr="0089525C">
        <w:rPr>
          <w:rStyle w:val="libFootnotenumChar"/>
          <w:rtl/>
        </w:rPr>
        <w:t>(9)</w:t>
      </w:r>
      <w:r w:rsidRPr="00D50D07">
        <w:rPr>
          <w:rtl/>
        </w:rPr>
        <w:t xml:space="preserve"> خلفه ، تنزيل من حكيم حميد.</w:t>
      </w:r>
    </w:p>
    <w:p w:rsidR="00D60D0D" w:rsidRPr="00D50D07" w:rsidRDefault="00D60D0D" w:rsidP="00806E06">
      <w:pPr>
        <w:pStyle w:val="libNormal"/>
        <w:rPr>
          <w:rtl/>
        </w:rPr>
      </w:pPr>
      <w:r w:rsidRPr="00D50D07">
        <w:rPr>
          <w:rtl/>
        </w:rPr>
        <w:t>ضرب للناس فيه الأمثال ، وصرف فيه الآيات لعلهم يعقلون ، أحل فيه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مرآة العقول ، ج 26 ، ص 56 :</w:t>
      </w:r>
      <w:r>
        <w:rPr>
          <w:rtl/>
        </w:rPr>
        <w:t xml:space="preserve"> «</w:t>
      </w:r>
      <w:r w:rsidRPr="00D50D07">
        <w:rPr>
          <w:rtl/>
        </w:rPr>
        <w:t xml:space="preserve">قوله </w:t>
      </w:r>
      <w:r w:rsidRPr="000575E1">
        <w:rPr>
          <w:rStyle w:val="libAlaemChar"/>
          <w:rtl/>
        </w:rPr>
        <w:t>عليه‌السلام</w:t>
      </w:r>
      <w:r w:rsidRPr="00D50D07">
        <w:rPr>
          <w:rtl/>
        </w:rPr>
        <w:t xml:space="preserve"> : دانوا ، أي أقروا وأذعنوا بدوام أبديته ، أو أطاعوا وخضعوا وذلوا له ؛ لكونه دائم الأبدية ولا مناص لهم عن حكمه. يقال : دان ، أي ذل وخضع ، وعبد وأطاع ، وأقر واعتقد. والكل مناسب ، كما عرفت»</w:t>
      </w:r>
      <w:r>
        <w:rPr>
          <w:rtl/>
        </w:rPr>
        <w:t>.</w:t>
      </w:r>
      <w:r w:rsidRPr="00D50D07">
        <w:rPr>
          <w:rtl/>
        </w:rPr>
        <w:t xml:space="preserve"> وراجع : القاموس المحيط ، ج 2 ، ص 1575 </w:t>
      </w:r>
      <w:r>
        <w:rPr>
          <w:rtl/>
        </w:rPr>
        <w:t>(</w:t>
      </w:r>
      <w:r w:rsidRPr="00D50D07">
        <w:rPr>
          <w:rtl/>
        </w:rPr>
        <w:t>دين</w:t>
      </w:r>
      <w:r>
        <w:rPr>
          <w:rtl/>
        </w:rPr>
        <w:t>).</w:t>
      </w:r>
    </w:p>
    <w:p w:rsidR="00D60D0D" w:rsidRPr="00D50D07" w:rsidRDefault="00D60D0D" w:rsidP="009C6F23">
      <w:pPr>
        <w:pStyle w:val="libFootnote0"/>
        <w:rPr>
          <w:rtl/>
        </w:rPr>
      </w:pPr>
      <w:r>
        <w:rPr>
          <w:rtl/>
        </w:rPr>
        <w:t>(</w:t>
      </w:r>
      <w:r w:rsidRPr="00D50D07">
        <w:rPr>
          <w:rtl/>
        </w:rPr>
        <w:t xml:space="preserve">2) الارتضاء : الاختيار ، يقال : رضيت الشيء وبه ، وارتضيته ، أي اخترته. المصباح المنير ، ص 229 </w:t>
      </w:r>
      <w:r>
        <w:rPr>
          <w:rtl/>
        </w:rPr>
        <w:t>(</w:t>
      </w:r>
      <w:r w:rsidRPr="00D50D07">
        <w:rPr>
          <w:rtl/>
        </w:rPr>
        <w:t>رضي</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الظاهر أن اللام بمعنى</w:t>
      </w:r>
      <w:r>
        <w:rPr>
          <w:rtl/>
        </w:rPr>
        <w:t xml:space="preserve"> «</w:t>
      </w:r>
      <w:r w:rsidRPr="00D50D07">
        <w:rPr>
          <w:rtl/>
        </w:rPr>
        <w:t>إلى» ، تقول : ندبته إلى الأمر ندبا ، من باب قتل ، وانتدبته إليه ، إذا دعوته فانتدب ، يستعمل لازما ومتعديا»</w:t>
      </w:r>
      <w:r>
        <w:rPr>
          <w:rtl/>
        </w:rPr>
        <w:t>.</w:t>
      </w:r>
      <w:r w:rsidRPr="00D50D07">
        <w:rPr>
          <w:rtl/>
        </w:rPr>
        <w:t xml:space="preserve"> وراجع : المصباح المنير ، ص 597 </w:t>
      </w:r>
      <w:r>
        <w:rPr>
          <w:rtl/>
        </w:rPr>
        <w:t>(</w:t>
      </w:r>
      <w:r w:rsidRPr="00D50D07">
        <w:rPr>
          <w:rtl/>
        </w:rPr>
        <w:t>ندب</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ومناهج سبيله ، الإضافة بيانية ، والمناهج : جمع منهج ، وهو طريقته الواضحة المؤدية</w:t>
      </w:r>
      <w:r>
        <w:rPr>
          <w:rFonts w:hint="cs"/>
          <w:rtl/>
        </w:rPr>
        <w:t xml:space="preserve"> </w:t>
      </w:r>
      <w:r w:rsidRPr="00D50D07">
        <w:rPr>
          <w:rtl/>
        </w:rPr>
        <w:t>للسالكين بأيسر سعي إلى رضوانه»</w:t>
      </w:r>
      <w:r>
        <w:rPr>
          <w:rtl/>
        </w:rPr>
        <w:t>.</w:t>
      </w:r>
      <w:r w:rsidRPr="00D50D07">
        <w:rPr>
          <w:rtl/>
        </w:rPr>
        <w:t xml:space="preserve"> وراجع : الصحاح ، ج 1 ، ص 346 </w:t>
      </w:r>
      <w:r>
        <w:rPr>
          <w:rtl/>
        </w:rPr>
        <w:t>(</w:t>
      </w:r>
      <w:r w:rsidRPr="00D50D07">
        <w:rPr>
          <w:rtl/>
        </w:rPr>
        <w:t>نهج</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ومفتاح وحيه ، لعل التركيب من قبيل لجين الماء ، أي دعاه إلى وحيه الذي كالمفتاح في فتح أبواب العلوم الربانية والأسرار الإلهية»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ومفتاح وحيه ، يمكن تقدير فعل ، أي جعله مثلا ، ويحتمل عطفه على قوله : لخلقه ، ولعله سقط منه شيء».</w:t>
      </w:r>
    </w:p>
    <w:p w:rsidR="00D60D0D" w:rsidRPr="00D50D07" w:rsidRDefault="00D60D0D" w:rsidP="009C6F23">
      <w:pPr>
        <w:pStyle w:val="libFootnote0"/>
        <w:rPr>
          <w:rtl/>
        </w:rPr>
      </w:pPr>
      <w:r>
        <w:rPr>
          <w:rtl/>
        </w:rPr>
        <w:t>(</w:t>
      </w:r>
      <w:r w:rsidRPr="00D50D07">
        <w:rPr>
          <w:rtl/>
        </w:rPr>
        <w:t xml:space="preserve">6) الفترة : ما بين الرسولين من رسل الله تعالى من الزمان الذي انقطعت فيه الرسالة ؛ من الفتور ، وهو الضعف والانكسار. راجع : الصحاح ، ج 2 ، ص 777 ؛ النهاية ، ج 3 ، ص 408 </w:t>
      </w:r>
      <w:r>
        <w:rPr>
          <w:rtl/>
        </w:rPr>
        <w:t>(</w:t>
      </w:r>
      <w:r w:rsidRPr="00D50D07">
        <w:rPr>
          <w:rtl/>
        </w:rPr>
        <w:t>فتر</w:t>
      </w:r>
      <w:r>
        <w:rPr>
          <w:rtl/>
        </w:rPr>
        <w:t>).</w:t>
      </w:r>
    </w:p>
    <w:p w:rsidR="00D60D0D" w:rsidRPr="00D50D07" w:rsidRDefault="00D60D0D" w:rsidP="009C6F23">
      <w:pPr>
        <w:pStyle w:val="libFootnote0"/>
        <w:rPr>
          <w:rtl/>
        </w:rPr>
      </w:pPr>
      <w:r>
        <w:rPr>
          <w:rtl/>
        </w:rPr>
        <w:t>(</w:t>
      </w:r>
      <w:r w:rsidRPr="00D50D07">
        <w:rPr>
          <w:rtl/>
        </w:rPr>
        <w:t xml:space="preserve">7) الهدأة والهدوء : السكون عن الحركات. النهاية ، ج 5 ، ص 249 </w:t>
      </w:r>
      <w:r>
        <w:rPr>
          <w:rtl/>
        </w:rPr>
        <w:t>(</w:t>
      </w:r>
      <w:r w:rsidRPr="00D50D07">
        <w:rPr>
          <w:rtl/>
        </w:rPr>
        <w:t>هدأ</w:t>
      </w:r>
      <w:r>
        <w:rPr>
          <w:rtl/>
        </w:rPr>
        <w:t>).</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فصله وفضله»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ل ، بف» والوافي :</w:t>
      </w:r>
      <w:r>
        <w:rPr>
          <w:rtl/>
        </w:rPr>
        <w:t xml:space="preserve"> «</w:t>
      </w:r>
      <w:r w:rsidRPr="00D50D07">
        <w:rPr>
          <w:rtl/>
        </w:rPr>
        <w:t>ولا من»</w:t>
      </w:r>
      <w:r>
        <w:rPr>
          <w:rtl/>
        </w:rPr>
        <w:t>.</w:t>
      </w:r>
    </w:p>
    <w:p w:rsidR="00D60D0D" w:rsidRPr="00D50D07" w:rsidRDefault="00D60D0D" w:rsidP="00060D07">
      <w:pPr>
        <w:pStyle w:val="libNormal0"/>
        <w:rPr>
          <w:rtl/>
        </w:rPr>
      </w:pPr>
      <w:r>
        <w:rPr>
          <w:rtl/>
        </w:rPr>
        <w:br w:type="page"/>
      </w:r>
      <w:r w:rsidRPr="00D50D07">
        <w:rPr>
          <w:rtl/>
        </w:rPr>
        <w:lastRenderedPageBreak/>
        <w:t xml:space="preserve">الحلال ، وحرم فيه الحرام ، وشرع فيه الدين لعباده عذرا ونذرا </w:t>
      </w:r>
      <w:r w:rsidRPr="0089525C">
        <w:rPr>
          <w:rStyle w:val="libFootnotenumChar"/>
          <w:rtl/>
        </w:rPr>
        <w:t>(1)</w:t>
      </w:r>
      <w:r w:rsidRPr="00D50D07">
        <w:rPr>
          <w:rtl/>
        </w:rPr>
        <w:t xml:space="preserve"> لئلا يكون للناس على الله حجة بعد الرسل ، ويكون بلاغا </w:t>
      </w:r>
      <w:r w:rsidRPr="0089525C">
        <w:rPr>
          <w:rStyle w:val="libFootnotenumChar"/>
          <w:rtl/>
        </w:rPr>
        <w:t>(2)</w:t>
      </w:r>
      <w:r w:rsidRPr="00D50D07">
        <w:rPr>
          <w:rtl/>
        </w:rPr>
        <w:t xml:space="preserve"> لقوم عابدين ، فبلغ رسالته ، وجاهد في سبيله ، وعبده حتى أتاه اليقين </w:t>
      </w:r>
      <w:r w:rsidRPr="0089525C">
        <w:rPr>
          <w:rStyle w:val="libFootnotenumChar"/>
          <w:rtl/>
        </w:rPr>
        <w:t>(3)</w:t>
      </w:r>
      <w:r w:rsidRPr="00D50D07">
        <w:rPr>
          <w:rtl/>
        </w:rPr>
        <w:t xml:space="preserve"> ، </w:t>
      </w:r>
      <w:r w:rsidRPr="000575E1">
        <w:rPr>
          <w:rStyle w:val="libAlaemChar"/>
          <w:rtl/>
        </w:rPr>
        <w:t>صلى‌الله‌عليه‌وآله‌وسلم</w:t>
      </w:r>
      <w:r w:rsidRPr="00D50D07">
        <w:rPr>
          <w:rtl/>
        </w:rPr>
        <w:t xml:space="preserve"> تسليما كثيرا.</w:t>
      </w:r>
    </w:p>
    <w:p w:rsidR="00D60D0D" w:rsidRPr="00D50D07" w:rsidRDefault="00D60D0D" w:rsidP="00806E06">
      <w:pPr>
        <w:pStyle w:val="libNormal"/>
        <w:rPr>
          <w:rtl/>
        </w:rPr>
      </w:pPr>
      <w:r w:rsidRPr="00D50D07">
        <w:rPr>
          <w:rtl/>
        </w:rPr>
        <w:t xml:space="preserve">أوصيكم عباد الله وأوصي نفسي بتقوى الله الذي ابتدأ بدأ </w:t>
      </w:r>
      <w:r w:rsidRPr="0089525C">
        <w:rPr>
          <w:rStyle w:val="libFootnotenumChar"/>
          <w:rtl/>
        </w:rPr>
        <w:t>(4)</w:t>
      </w:r>
      <w:r w:rsidRPr="00D50D07">
        <w:rPr>
          <w:rtl/>
        </w:rPr>
        <w:t xml:space="preserve"> الأمور بعلمه ، وإليه يصير غدا ميعادها </w:t>
      </w:r>
      <w:r w:rsidRPr="0089525C">
        <w:rPr>
          <w:rStyle w:val="libFootnotenumChar"/>
          <w:rtl/>
        </w:rPr>
        <w:t>(5)</w:t>
      </w:r>
      <w:r w:rsidRPr="00D50D07">
        <w:rPr>
          <w:rtl/>
        </w:rPr>
        <w:t xml:space="preserve"> ، وبيده فناؤها وفناؤكم ، وتصرم </w:t>
      </w:r>
      <w:r w:rsidRPr="0089525C">
        <w:rPr>
          <w:rStyle w:val="libFootnotenumChar"/>
          <w:rtl/>
        </w:rPr>
        <w:t>(6)</w:t>
      </w:r>
      <w:r w:rsidRPr="00D50D07">
        <w:rPr>
          <w:rtl/>
        </w:rPr>
        <w:t xml:space="preserve"> أيامكم ، وفناء آجالكم ، وانقطاع مدتكم ، فكأن قد زالت عن قليل </w:t>
      </w:r>
      <w:r w:rsidRPr="0089525C">
        <w:rPr>
          <w:rStyle w:val="libFootnotenumChar"/>
          <w:rtl/>
        </w:rPr>
        <w:t>(7)</w:t>
      </w:r>
      <w:r w:rsidRPr="00D50D07">
        <w:rPr>
          <w:rtl/>
        </w:rPr>
        <w:t xml:space="preserve"> عنا وعنكم ، كما زالت عمن كان قبلكم ، فاجعلوا </w:t>
      </w:r>
      <w:r w:rsidRPr="0089525C">
        <w:rPr>
          <w:rStyle w:val="libFootnotenumChar"/>
          <w:rtl/>
        </w:rPr>
        <w:t>(8)</w:t>
      </w:r>
      <w:r w:rsidRPr="00D50D07">
        <w:rPr>
          <w:rtl/>
        </w:rPr>
        <w:t xml:space="preserve"> عباد الله اجتهادكم في هذه الدنيا التزود من يومها القصير ليوم الآخرة الطويل ، فإنها دار عمل ، والآخرة دار القرار والجزاء ، فتجافوا عنها </w:t>
      </w:r>
      <w:r w:rsidRPr="0089525C">
        <w:rPr>
          <w:rStyle w:val="libFootnotenumChar"/>
          <w:rtl/>
        </w:rPr>
        <w:t>(9)</w:t>
      </w:r>
      <w:r w:rsidRPr="00D50D07">
        <w:rPr>
          <w:rtl/>
        </w:rPr>
        <w:t xml:space="preserve"> ، فإن المغتر من اغتر بها </w:t>
      </w:r>
      <w:r w:rsidRPr="0089525C">
        <w:rPr>
          <w:rStyle w:val="libFootnotenumChar"/>
          <w:rtl/>
        </w:rPr>
        <w:t>(10)</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ل ، م ، ن ، بح ، بن ، جت ، جد» :</w:t>
      </w:r>
      <w:r>
        <w:rPr>
          <w:rtl/>
        </w:rPr>
        <w:t xml:space="preserve"> «</w:t>
      </w:r>
      <w:r w:rsidRPr="00D50D07">
        <w:rPr>
          <w:rtl/>
        </w:rPr>
        <w:t>أو نذرا»</w:t>
      </w:r>
      <w:r>
        <w:rPr>
          <w:rtl/>
        </w:rPr>
        <w:t>.</w:t>
      </w:r>
    </w:p>
    <w:p w:rsidR="00D60D0D" w:rsidRPr="00D50D07" w:rsidRDefault="00D60D0D" w:rsidP="00806E06">
      <w:pPr>
        <w:pStyle w:val="libNormal"/>
        <w:rPr>
          <w:rtl/>
        </w:rPr>
      </w:pPr>
      <w:r w:rsidRPr="00B1579B">
        <w:rPr>
          <w:rStyle w:val="libFootnoteChar"/>
          <w:rtl/>
        </w:rPr>
        <w:t xml:space="preserve">وفي مرآة العقول ، ج 26 ، ص 57 : «قوله </w:t>
      </w:r>
      <w:r w:rsidRPr="000575E1">
        <w:rPr>
          <w:rStyle w:val="libAlaemChar"/>
          <w:rtl/>
        </w:rPr>
        <w:t>عليه‌السلام</w:t>
      </w:r>
      <w:r w:rsidRPr="00B1579B">
        <w:rPr>
          <w:rStyle w:val="libFootnoteChar"/>
          <w:rtl/>
        </w:rPr>
        <w:t xml:space="preserve"> : عذرا ونذرا ، هما مصدران ل «عذر» : إذا محى الإساءة. و «أنذر» : إذا خوف ، أو جمعان لعذير بمعنى المعذرة ، ونذير بمعنى الإنذار ، أو بمعنى العاذر والمنذر. ونصبهما على الأولين بالعلية ، أي عذرا للمحقين ، ونذرا للمبطلين ، وعلى الثالث بالحالية. ويمكن قراءتهما بضم الذالين وسكونهما ، كما قرئ بهما في الآية». وراجع : النهاية ، ج 3 ، ص 197 ؛ لسان العرب ، ج 4 ، ص 548 (عذر) ؛ وج 5 ، ص 201 (نذر).</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بلاغا» أي كفاية ، أو هو مصدر بمعنى الوصول إلى المقصود ، والحمل للمبالغة في السببية ، أي ليكون سبب بلوغ ووصول إلى البغية. راجع : شرح المازندراني ، ج 12 ، ص 209 ؛ مرآة العقول ، ج 26 ، ص 58.</w:t>
      </w:r>
    </w:p>
    <w:p w:rsidR="00D60D0D" w:rsidRPr="00D50D07" w:rsidRDefault="00D60D0D" w:rsidP="009C6F23">
      <w:pPr>
        <w:pStyle w:val="libFootnote0"/>
        <w:rPr>
          <w:rtl/>
        </w:rPr>
      </w:pPr>
      <w:r>
        <w:rPr>
          <w:rtl/>
        </w:rPr>
        <w:t>(</w:t>
      </w:r>
      <w:r w:rsidRPr="00D50D07">
        <w:rPr>
          <w:rtl/>
        </w:rPr>
        <w:t>3) المراد من اليقين هو الموت ؛ فإنه متيقن لحوقه لكل حي مخلوق.</w:t>
      </w:r>
    </w:p>
    <w:p w:rsidR="00D60D0D" w:rsidRPr="00D50D07" w:rsidRDefault="00D60D0D" w:rsidP="009C6F23">
      <w:pPr>
        <w:pStyle w:val="libFootnote0"/>
        <w:rPr>
          <w:rtl/>
        </w:rPr>
      </w:pPr>
      <w:r>
        <w:rPr>
          <w:rtl/>
        </w:rPr>
        <w:t>(</w:t>
      </w:r>
      <w:r w:rsidRPr="00D50D07">
        <w:rPr>
          <w:rtl/>
        </w:rPr>
        <w:t xml:space="preserve">4) هكذا في جميع النسخ التي قوبلت وشرح المازندراني والمرآة. وفي المطبوع والوافي : </w:t>
      </w:r>
      <w:r>
        <w:rPr>
          <w:rtl/>
        </w:rPr>
        <w:t>ـ «</w:t>
      </w:r>
      <w:r w:rsidRPr="00D50D07">
        <w:rPr>
          <w:rtl/>
        </w:rPr>
        <w:t>بدأ»</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ن ، بف ، بن ، جت ، جد» وشرح المازندراني والوافي :</w:t>
      </w:r>
      <w:r>
        <w:rPr>
          <w:rtl/>
        </w:rPr>
        <w:t xml:space="preserve"> «</w:t>
      </w:r>
      <w:r w:rsidRPr="00D50D07">
        <w:rPr>
          <w:rtl/>
        </w:rPr>
        <w:t>معادها»</w:t>
      </w:r>
      <w:r>
        <w:rPr>
          <w:rtl/>
        </w:rPr>
        <w:t>.</w:t>
      </w:r>
      <w:r w:rsidRPr="00D50D07">
        <w:rPr>
          <w:rtl/>
        </w:rPr>
        <w:t xml:space="preserve"> وفي</w:t>
      </w:r>
      <w:r>
        <w:rPr>
          <w:rtl/>
        </w:rPr>
        <w:t xml:space="preserve"> «</w:t>
      </w:r>
      <w:r w:rsidRPr="00D50D07">
        <w:rPr>
          <w:rtl/>
        </w:rPr>
        <w:t>بح» :</w:t>
      </w:r>
      <w:r>
        <w:rPr>
          <w:rtl/>
        </w:rPr>
        <w:t xml:space="preserve"> «</w:t>
      </w:r>
      <w:r w:rsidRPr="00D50D07">
        <w:rPr>
          <w:rtl/>
        </w:rPr>
        <w:t>معادلها»</w:t>
      </w:r>
      <w:r>
        <w:rPr>
          <w:rtl/>
        </w:rPr>
        <w:t>.</w:t>
      </w:r>
    </w:p>
    <w:p w:rsidR="00D60D0D" w:rsidRPr="00D50D07" w:rsidRDefault="00D60D0D" w:rsidP="009C6F23">
      <w:pPr>
        <w:pStyle w:val="libFootnote0"/>
        <w:rPr>
          <w:rtl/>
        </w:rPr>
      </w:pPr>
      <w:r>
        <w:rPr>
          <w:rtl/>
        </w:rPr>
        <w:t>(</w:t>
      </w:r>
      <w:r w:rsidRPr="00D50D07">
        <w:rPr>
          <w:rtl/>
        </w:rPr>
        <w:t xml:space="preserve">6) الصرم : القطع ، والتصرم : التقطع. الصحاح ، ج 5 ، ص 1965 </w:t>
      </w:r>
      <w:r>
        <w:rPr>
          <w:rtl/>
        </w:rPr>
        <w:t>(</w:t>
      </w:r>
      <w:r w:rsidRPr="00D50D07">
        <w:rPr>
          <w:rtl/>
        </w:rPr>
        <w:t>صرم</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كلمة</w:t>
      </w:r>
      <w:r>
        <w:rPr>
          <w:rtl/>
        </w:rPr>
        <w:t xml:space="preserve"> «</w:t>
      </w:r>
      <w:r w:rsidRPr="00D50D07">
        <w:rPr>
          <w:rtl/>
        </w:rPr>
        <w:t>عن» بمعنى بعد ، أي بعد زمان قليل»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w:t>
      </w:r>
      <w:r>
        <w:rPr>
          <w:rtl/>
        </w:rPr>
        <w:t xml:space="preserve"> «</w:t>
      </w:r>
      <w:r w:rsidRPr="00D50D07">
        <w:rPr>
          <w:rtl/>
        </w:rPr>
        <w:t>واجعلوا»</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فتجافوا عنها» أي اتركوها وابعدوا عنها ؛ من الجفاء ، وهو البعد عن الشيء ، وترك الصلة والبر. راجع : النهاية ، ج 1 ، ص 280 </w:t>
      </w:r>
      <w:r>
        <w:rPr>
          <w:rtl/>
        </w:rPr>
        <w:t>(</w:t>
      </w:r>
      <w:r w:rsidRPr="00D50D07">
        <w:rPr>
          <w:rtl/>
        </w:rPr>
        <w:t>جفا</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فإن المغتر من اغتربها. الظاهر أن الأول من الغرة بالكسر ، وهي الغفلة ، والثاني من الغرور ، وهو الخدعة ، أي الغافل عن الله وعن أمر الآخرة من انخدع بالدنيا وزهراتها»</w:t>
      </w:r>
      <w:r>
        <w:rPr>
          <w:rtl/>
        </w:rPr>
        <w:t>.</w:t>
      </w:r>
    </w:p>
    <w:p w:rsidR="00D60D0D" w:rsidRPr="00D50D07" w:rsidRDefault="00D60D0D" w:rsidP="00060D07">
      <w:pPr>
        <w:pStyle w:val="libNormal0"/>
        <w:rPr>
          <w:rtl/>
        </w:rPr>
      </w:pPr>
      <w:r>
        <w:rPr>
          <w:rtl/>
        </w:rPr>
        <w:br w:type="page"/>
      </w:r>
      <w:r w:rsidRPr="00D50D07">
        <w:rPr>
          <w:rtl/>
        </w:rPr>
        <w:lastRenderedPageBreak/>
        <w:t xml:space="preserve">لن تعدو </w:t>
      </w:r>
      <w:r w:rsidRPr="0089525C">
        <w:rPr>
          <w:rStyle w:val="libFootnotenumChar"/>
          <w:rtl/>
        </w:rPr>
        <w:t>(1)</w:t>
      </w:r>
      <w:r w:rsidRPr="00D50D07">
        <w:rPr>
          <w:rtl/>
        </w:rPr>
        <w:t xml:space="preserve"> الدنيا إذا تناهت إليها أمنية أهل الرغبة فيها ، المحبين لها ، المطمئنين إليها ، المفتونين بها أن تكون كما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كَماءٍ أَنْزَلْناهُ مِنَ السَّماءِ فَاخْتَلَطَ بِهِ نَباتُ الْأَرْضِ مِمَّا يَأْكُلُ النَّاسُ وَالْأَنْعامُ</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الآية ، مع أنه لم يصب امرؤ منكم في هذه الدنيا حبرة </w:t>
      </w:r>
      <w:r w:rsidRPr="0089525C">
        <w:rPr>
          <w:rStyle w:val="libFootnotenumChar"/>
          <w:rtl/>
        </w:rPr>
        <w:t>(3)</w:t>
      </w:r>
      <w:r w:rsidRPr="00D50D07">
        <w:rPr>
          <w:rtl/>
        </w:rPr>
        <w:t xml:space="preserve"> إلا أورثته عبرة </w:t>
      </w:r>
      <w:r w:rsidRPr="0089525C">
        <w:rPr>
          <w:rStyle w:val="libFootnotenumChar"/>
          <w:rtl/>
        </w:rPr>
        <w:t>(4)</w:t>
      </w:r>
      <w:r w:rsidRPr="00D50D07">
        <w:rPr>
          <w:rtl/>
        </w:rPr>
        <w:t xml:space="preserve"> ، ولا يصبح فيها في جناح آمن إلا وهو يخاف فيها نزول جائحة </w:t>
      </w:r>
      <w:r w:rsidRPr="0089525C">
        <w:rPr>
          <w:rStyle w:val="libFootnotenumChar"/>
          <w:rtl/>
        </w:rPr>
        <w:t>(5)</w:t>
      </w:r>
      <w:r w:rsidRPr="00D50D07">
        <w:rPr>
          <w:rtl/>
        </w:rPr>
        <w:t xml:space="preserve"> ، أو تغير نعمة ، أو زوال عافية </w:t>
      </w:r>
      <w:r w:rsidRPr="0089525C">
        <w:rPr>
          <w:rStyle w:val="libFootnotenumChar"/>
          <w:rtl/>
        </w:rPr>
        <w:t>(6)</w:t>
      </w:r>
      <w:r w:rsidRPr="00D50D07">
        <w:rPr>
          <w:rtl/>
        </w:rPr>
        <w:t xml:space="preserve"> ، مع أن الموت من وراء ذلك ، وهول </w:t>
      </w:r>
      <w:r w:rsidRPr="0089525C">
        <w:rPr>
          <w:rStyle w:val="libFootnotenumChar"/>
          <w:rtl/>
        </w:rPr>
        <w:t>(7)</w:t>
      </w:r>
      <w:r w:rsidRPr="00D50D07">
        <w:rPr>
          <w:rtl/>
        </w:rPr>
        <w:t xml:space="preserve"> المطلع </w:t>
      </w:r>
      <w:r w:rsidRPr="0089525C">
        <w:rPr>
          <w:rStyle w:val="libFootnotenumChar"/>
          <w:rtl/>
        </w:rPr>
        <w:t>(8)</w:t>
      </w:r>
      <w:r w:rsidRPr="00D50D07">
        <w:rPr>
          <w:rtl/>
        </w:rPr>
        <w:t xml:space="preserve"> والوقوف بين يدي الحكم العدل ، تجزى </w:t>
      </w:r>
      <w:r w:rsidRPr="0089525C">
        <w:rPr>
          <w:rStyle w:val="libFootnotenumChar"/>
          <w:rtl/>
        </w:rPr>
        <w:t>(9)</w:t>
      </w:r>
      <w:r w:rsidRPr="00D50D07">
        <w:rPr>
          <w:rtl/>
        </w:rPr>
        <w:t xml:space="preserve"> كل نفس بما عملت</w:t>
      </w:r>
      <w:r>
        <w:rPr>
          <w:rtl/>
        </w:rPr>
        <w:t xml:space="preserve"> </w:t>
      </w:r>
      <w:r w:rsidRPr="000575E1">
        <w:rPr>
          <w:rStyle w:val="libAlaemChar"/>
          <w:rtl/>
        </w:rPr>
        <w:t>(</w:t>
      </w:r>
      <w:r w:rsidRPr="00FC3507">
        <w:rPr>
          <w:rStyle w:val="libAieChar"/>
          <w:rtl/>
        </w:rPr>
        <w:t>لِيَجْزِيَ الَّذِينَ أَساؤُا بِما عَمِلُوا وَيَجْزِيَ الَّذِينَ أَحْسَنُوا بِالْحُسْنَى</w:t>
      </w:r>
      <w:r w:rsidRPr="000575E1">
        <w:rPr>
          <w:rStyle w:val="libAlaemChar"/>
          <w:rtl/>
        </w:rPr>
        <w:t>)</w:t>
      </w:r>
      <w:r w:rsidRPr="00FC3507">
        <w:rPr>
          <w:rStyle w:val="libAieChar"/>
          <w:rtl/>
        </w:rPr>
        <w:t xml:space="preserve"> </w:t>
      </w:r>
      <w:r w:rsidRPr="0089525C">
        <w:rPr>
          <w:rStyle w:val="libFootnotenumChar"/>
          <w:rtl/>
        </w:rPr>
        <w:t>(10)</w:t>
      </w:r>
      <w:r>
        <w:rPr>
          <w:rtl/>
        </w:rPr>
        <w:t>.</w:t>
      </w:r>
    </w:p>
    <w:p w:rsidR="00D60D0D" w:rsidRPr="00D50D07" w:rsidRDefault="00D60D0D" w:rsidP="00806E06">
      <w:pPr>
        <w:pStyle w:val="libNormal"/>
        <w:rPr>
          <w:rtl/>
        </w:rPr>
      </w:pPr>
      <w:r w:rsidRPr="00D50D07">
        <w:rPr>
          <w:rtl/>
        </w:rPr>
        <w:t>فاتقوا الله عز ذكره ، وسارعوا إلى رضوان الله والعمل بطاعته والتقرب إليه بكل 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لن تعدو» أي لن تتجاوز ، أو لن تجاوز ، يقال : عدا عليه يعدو ، أي تجاوز الحد ، وعداه يعدوه ، أي جاوزه. راجع : الصحاح ، ج 6 ، ص 2421 ؛ المصباح المنير ، ص 397 </w:t>
      </w:r>
      <w:r>
        <w:rPr>
          <w:rtl/>
        </w:rPr>
        <w:t>(</w:t>
      </w:r>
      <w:r w:rsidRPr="00D50D07">
        <w:rPr>
          <w:rtl/>
        </w:rPr>
        <w:t>عدا</w:t>
      </w:r>
      <w:r>
        <w:rPr>
          <w:rtl/>
        </w:rPr>
        <w:t>).</w:t>
      </w:r>
    </w:p>
    <w:p w:rsidR="00D60D0D" w:rsidRPr="00D50D07" w:rsidRDefault="00D60D0D" w:rsidP="009C6F23">
      <w:pPr>
        <w:pStyle w:val="libFootnote0"/>
        <w:rPr>
          <w:rtl/>
        </w:rPr>
      </w:pPr>
      <w:r>
        <w:rPr>
          <w:rtl/>
        </w:rPr>
        <w:t>(</w:t>
      </w:r>
      <w:r w:rsidRPr="00D50D07">
        <w:rPr>
          <w:rtl/>
        </w:rPr>
        <w:t xml:space="preserve">2) يونس </w:t>
      </w:r>
      <w:r>
        <w:rPr>
          <w:rtl/>
        </w:rPr>
        <w:t>(</w:t>
      </w:r>
      <w:r w:rsidRPr="00D50D07">
        <w:rPr>
          <w:rtl/>
        </w:rPr>
        <w:t>10) : 24.</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بف» :</w:t>
      </w:r>
      <w:r>
        <w:rPr>
          <w:rtl/>
        </w:rPr>
        <w:t xml:space="preserve"> «</w:t>
      </w:r>
      <w:r w:rsidRPr="00D50D07">
        <w:rPr>
          <w:rtl/>
        </w:rPr>
        <w:t>حيرة»</w:t>
      </w:r>
      <w:r>
        <w:rPr>
          <w:rtl/>
        </w:rPr>
        <w:t>.</w:t>
      </w:r>
      <w:r w:rsidRPr="00D50D07">
        <w:rPr>
          <w:rtl/>
        </w:rPr>
        <w:t xml:space="preserve"> وفي</w:t>
      </w:r>
      <w:r>
        <w:rPr>
          <w:rtl/>
        </w:rPr>
        <w:t xml:space="preserve"> «</w:t>
      </w:r>
      <w:r w:rsidRPr="00D50D07">
        <w:rPr>
          <w:rtl/>
        </w:rPr>
        <w:t>م ، جت ، جد» :</w:t>
      </w:r>
      <w:r>
        <w:rPr>
          <w:rtl/>
        </w:rPr>
        <w:t xml:space="preserve"> «</w:t>
      </w:r>
      <w:r w:rsidRPr="00D50D07">
        <w:rPr>
          <w:rtl/>
        </w:rPr>
        <w:t>خبرة»</w:t>
      </w:r>
      <w:r>
        <w:rPr>
          <w:rtl/>
        </w:rPr>
        <w:t>.</w:t>
      </w:r>
      <w:r w:rsidRPr="00D50D07">
        <w:rPr>
          <w:rtl/>
        </w:rPr>
        <w:t xml:space="preserve"> والحبرة ، بالفتح : النعمة وسعة العيش ، وكذلك الحبور. النهاية ، ج 1 ، ص 327 </w:t>
      </w:r>
      <w:r>
        <w:rPr>
          <w:rtl/>
        </w:rPr>
        <w:t>(</w:t>
      </w:r>
      <w:r w:rsidRPr="00D50D07">
        <w:rPr>
          <w:rtl/>
        </w:rPr>
        <w:t>حبر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غيره»</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غيرة»</w:t>
      </w:r>
      <w:r>
        <w:rPr>
          <w:rtl/>
        </w:rPr>
        <w:t>.</w:t>
      </w:r>
      <w:r w:rsidRPr="00D50D07">
        <w:rPr>
          <w:rtl/>
        </w:rPr>
        <w:t xml:space="preserve"> والعبرة ، بالفتح : الدمعة قبل أن تفيض ، أو تردد البكاء في الصدر ، أو الحزن بلا بكاء ، والجمع : عبرات وعبر. القاموس المحيط ، ج 1 ، ص 609 </w:t>
      </w:r>
      <w:r>
        <w:rPr>
          <w:rtl/>
        </w:rPr>
        <w:t>(</w:t>
      </w:r>
      <w:r w:rsidRPr="00D50D07">
        <w:rPr>
          <w:rtl/>
        </w:rPr>
        <w:t>عبر</w:t>
      </w:r>
      <w:r>
        <w:rPr>
          <w:rtl/>
        </w:rPr>
        <w:t>).</w:t>
      </w:r>
    </w:p>
    <w:p w:rsidR="00D60D0D" w:rsidRPr="00D50D07" w:rsidRDefault="00D60D0D" w:rsidP="009C6F23">
      <w:pPr>
        <w:pStyle w:val="libFootnote0"/>
        <w:rPr>
          <w:rtl/>
        </w:rPr>
      </w:pPr>
      <w:r>
        <w:rPr>
          <w:rtl/>
        </w:rPr>
        <w:t>(</w:t>
      </w:r>
      <w:r w:rsidRPr="00D50D07">
        <w:rPr>
          <w:rtl/>
        </w:rPr>
        <w:t>5) قال الجوهري :</w:t>
      </w:r>
      <w:r>
        <w:rPr>
          <w:rtl/>
        </w:rPr>
        <w:t xml:space="preserve"> «</w:t>
      </w:r>
      <w:r w:rsidRPr="00D50D07">
        <w:rPr>
          <w:rtl/>
        </w:rPr>
        <w:t>الجوح : الاستئصال ، حجت الشيء أجوحه ، ومنه الجائحة ، وهي الشدة التي تجتاح المال من سنة أو فتنة»</w:t>
      </w:r>
      <w:r>
        <w:rPr>
          <w:rtl/>
        </w:rPr>
        <w:t>.</w:t>
      </w:r>
      <w:r w:rsidRPr="00D50D07">
        <w:rPr>
          <w:rtl/>
        </w:rPr>
        <w:t xml:space="preserve"> وقال ابن الأثير :</w:t>
      </w:r>
      <w:r>
        <w:rPr>
          <w:rtl/>
        </w:rPr>
        <w:t xml:space="preserve"> «</w:t>
      </w:r>
      <w:r w:rsidRPr="00D50D07">
        <w:rPr>
          <w:rtl/>
        </w:rPr>
        <w:t>الاجتياح من الجائحة ، وهي الآفة التي تهلك الثمار والأموال وتستأصلها ، وكل مصيبة عظيمة وفتنة مبيرة جائحة ، والجمع : جوائح»</w:t>
      </w:r>
      <w:r>
        <w:rPr>
          <w:rtl/>
        </w:rPr>
        <w:t>.</w:t>
      </w:r>
      <w:r w:rsidRPr="00D50D07">
        <w:rPr>
          <w:rtl/>
        </w:rPr>
        <w:t xml:space="preserve"> الصحاح ، ج 1 ، ص 360 ؛ النهاية ، ج 1 ، ص 312 </w:t>
      </w:r>
      <w:r>
        <w:rPr>
          <w:rtl/>
        </w:rPr>
        <w:t>(</w:t>
      </w:r>
      <w:r w:rsidRPr="00D50D07">
        <w:rPr>
          <w:rtl/>
        </w:rPr>
        <w:t>جوح</w:t>
      </w:r>
      <w:r>
        <w:rPr>
          <w:rtl/>
        </w:rPr>
        <w:t>).</w:t>
      </w:r>
    </w:p>
    <w:p w:rsidR="00D60D0D" w:rsidRPr="00D50D07" w:rsidRDefault="00D60D0D" w:rsidP="009C6F23">
      <w:pPr>
        <w:pStyle w:val="libFootnote0"/>
        <w:rPr>
          <w:rtl/>
        </w:rPr>
      </w:pPr>
      <w:r>
        <w:rPr>
          <w:rtl/>
        </w:rPr>
        <w:t>(</w:t>
      </w:r>
      <w:r w:rsidRPr="00D50D07">
        <w:rPr>
          <w:rtl/>
        </w:rPr>
        <w:t xml:space="preserve">6) في البحار : </w:t>
      </w:r>
      <w:r>
        <w:rPr>
          <w:rtl/>
        </w:rPr>
        <w:t>+ «</w:t>
      </w:r>
      <w:r w:rsidRPr="00D50D07">
        <w:rPr>
          <w:rtl/>
        </w:rPr>
        <w:t>مافيه»</w:t>
      </w:r>
      <w:r>
        <w:rPr>
          <w:rtl/>
        </w:rPr>
        <w:t>.</w:t>
      </w:r>
    </w:p>
    <w:p w:rsidR="00D60D0D" w:rsidRPr="00D50D07" w:rsidRDefault="00D60D0D" w:rsidP="009C6F23">
      <w:pPr>
        <w:pStyle w:val="libFootnote0"/>
        <w:rPr>
          <w:rtl/>
        </w:rPr>
      </w:pPr>
      <w:r>
        <w:rPr>
          <w:rtl/>
        </w:rPr>
        <w:t>(</w:t>
      </w:r>
      <w:r w:rsidRPr="00D50D07">
        <w:rPr>
          <w:rtl/>
        </w:rPr>
        <w:t xml:space="preserve">7) الهول : الخوف والأمر الشديد. الصحاح ، ج 5 ، ص 1855 </w:t>
      </w:r>
      <w:r>
        <w:rPr>
          <w:rtl/>
        </w:rPr>
        <w:t>(</w:t>
      </w:r>
      <w:r w:rsidRPr="00D50D07">
        <w:rPr>
          <w:rtl/>
        </w:rPr>
        <w:t>هول</w:t>
      </w:r>
      <w:r>
        <w:rPr>
          <w:rtl/>
        </w:rPr>
        <w:t>).</w:t>
      </w:r>
    </w:p>
    <w:p w:rsidR="00D60D0D" w:rsidRPr="00D50D07" w:rsidRDefault="00D60D0D" w:rsidP="009C6F23">
      <w:pPr>
        <w:pStyle w:val="libFootnote0"/>
        <w:rPr>
          <w:rtl/>
        </w:rPr>
      </w:pPr>
      <w:r>
        <w:rPr>
          <w:rtl/>
        </w:rPr>
        <w:t>(</w:t>
      </w:r>
      <w:r w:rsidRPr="00D50D07">
        <w:rPr>
          <w:rtl/>
        </w:rPr>
        <w:t>8) قال الجوهري :</w:t>
      </w:r>
      <w:r>
        <w:rPr>
          <w:rtl/>
        </w:rPr>
        <w:t xml:space="preserve"> «</w:t>
      </w:r>
      <w:r w:rsidRPr="00D50D07">
        <w:rPr>
          <w:rtl/>
        </w:rPr>
        <w:t>المطلع : المأتى ، يقال : أين مطلع هذا الأمر ، أي مأتاه ، وهو موضع الاطلاع من إشراف إلى انحدار ، وفي الحديث : من هول المطلع ، شبه ما أشرف عليه من أمر الآخرة بذلك»</w:t>
      </w:r>
      <w:r>
        <w:rPr>
          <w:rtl/>
        </w:rPr>
        <w:t>.</w:t>
      </w:r>
      <w:r w:rsidRPr="00D50D07">
        <w:rPr>
          <w:rtl/>
        </w:rPr>
        <w:t xml:space="preserve"> وقال ابن الأثير :</w:t>
      </w:r>
      <w:r>
        <w:rPr>
          <w:rtl/>
        </w:rPr>
        <w:t xml:space="preserve"> «</w:t>
      </w:r>
      <w:r w:rsidRPr="00D50D07">
        <w:rPr>
          <w:rtl/>
        </w:rPr>
        <w:t>يريد به الموقف يوم القيامة ، أو ما يشرف عليه من أمر الآخرة عقيب الموت ، فشبهه بالمطلع الذي يشرف عليه من موضع عال»</w:t>
      </w:r>
      <w:r>
        <w:rPr>
          <w:rtl/>
        </w:rPr>
        <w:t>.</w:t>
      </w:r>
      <w:r w:rsidRPr="00D50D07">
        <w:rPr>
          <w:rtl/>
        </w:rPr>
        <w:t xml:space="preserve"> الصحاح ، ج 3 ، ص 1254 ؛ النهاية ، ج 3 ، ص 132 </w:t>
      </w:r>
      <w:r>
        <w:rPr>
          <w:rtl/>
        </w:rPr>
        <w:t>(</w:t>
      </w:r>
      <w:r w:rsidRPr="00D50D07">
        <w:rPr>
          <w:rtl/>
        </w:rPr>
        <w:t>طلع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جد» :</w:t>
      </w:r>
      <w:r>
        <w:rPr>
          <w:rtl/>
        </w:rPr>
        <w:t xml:space="preserve"> «</w:t>
      </w:r>
      <w:r w:rsidRPr="00D50D07">
        <w:rPr>
          <w:rtl/>
        </w:rPr>
        <w:t>يجزى»</w:t>
      </w:r>
      <w:r>
        <w:rPr>
          <w:rtl/>
        </w:rPr>
        <w:t>.</w:t>
      </w:r>
      <w:r w:rsidRPr="00D50D07">
        <w:rPr>
          <w:rtl/>
        </w:rPr>
        <w:t xml:space="preserve"> وفي</w:t>
      </w:r>
      <w:r>
        <w:rPr>
          <w:rtl/>
        </w:rPr>
        <w:t xml:space="preserve"> «</w:t>
      </w:r>
      <w:r w:rsidRPr="00D50D07">
        <w:rPr>
          <w:rtl/>
        </w:rPr>
        <w:t>م» بالتاء والياء معا.</w:t>
      </w:r>
    </w:p>
    <w:p w:rsidR="00D60D0D" w:rsidRPr="00D50D07" w:rsidRDefault="00D60D0D" w:rsidP="009C6F23">
      <w:pPr>
        <w:pStyle w:val="libFootnote0"/>
        <w:rPr>
          <w:rtl/>
        </w:rPr>
      </w:pPr>
      <w:r>
        <w:rPr>
          <w:rtl/>
        </w:rPr>
        <w:t>(</w:t>
      </w:r>
      <w:r w:rsidRPr="00D50D07">
        <w:rPr>
          <w:rtl/>
        </w:rPr>
        <w:t xml:space="preserve">10) النجم </w:t>
      </w:r>
      <w:r>
        <w:rPr>
          <w:rtl/>
        </w:rPr>
        <w:t>(</w:t>
      </w:r>
      <w:r w:rsidRPr="00D50D07">
        <w:rPr>
          <w:rtl/>
        </w:rPr>
        <w:t>53) : 31.</w:t>
      </w:r>
    </w:p>
    <w:p w:rsidR="00D60D0D" w:rsidRPr="00D50D07" w:rsidRDefault="00D60D0D" w:rsidP="00060D07">
      <w:pPr>
        <w:pStyle w:val="libNormal0"/>
        <w:rPr>
          <w:rtl/>
        </w:rPr>
      </w:pPr>
      <w:r>
        <w:rPr>
          <w:rtl/>
        </w:rPr>
        <w:br w:type="page"/>
      </w:r>
      <w:r w:rsidRPr="00D50D07">
        <w:rPr>
          <w:rtl/>
        </w:rPr>
        <w:lastRenderedPageBreak/>
        <w:t xml:space="preserve">فيه الرضا ، فإنه قريب مجيب ، جعلنا الله وإياكم ممن يعمل بمحابه </w:t>
      </w:r>
      <w:r w:rsidRPr="0089525C">
        <w:rPr>
          <w:rStyle w:val="libFootnotenumChar"/>
          <w:rtl/>
        </w:rPr>
        <w:t>(1)</w:t>
      </w:r>
      <w:r w:rsidRPr="00D50D07">
        <w:rPr>
          <w:rtl/>
        </w:rPr>
        <w:t xml:space="preserve"> ، ويجتنب سخطه.</w:t>
      </w:r>
    </w:p>
    <w:p w:rsidR="00D60D0D" w:rsidRPr="00D50D07" w:rsidRDefault="00D60D0D" w:rsidP="00806E06">
      <w:pPr>
        <w:pStyle w:val="libNormal"/>
        <w:rPr>
          <w:rtl/>
        </w:rPr>
      </w:pPr>
      <w:r w:rsidRPr="00D50D07">
        <w:rPr>
          <w:rtl/>
        </w:rPr>
        <w:t xml:space="preserve">ثم إن </w:t>
      </w:r>
      <w:r w:rsidRPr="0089525C">
        <w:rPr>
          <w:rStyle w:val="libFootnotenumChar"/>
          <w:rtl/>
        </w:rPr>
        <w:t>(2)</w:t>
      </w:r>
      <w:r w:rsidRPr="00D50D07">
        <w:rPr>
          <w:rtl/>
        </w:rPr>
        <w:t xml:space="preserve"> أحسن القصص وأبلغ الموعظة وأنفع التذكر كتاب الله جل وعز ، قال الله </w:t>
      </w:r>
      <w:r w:rsidRPr="000575E1">
        <w:rPr>
          <w:rStyle w:val="libAlaemChar"/>
          <w:rtl/>
        </w:rPr>
        <w:t>عزوجل</w:t>
      </w:r>
      <w:r w:rsidRPr="00D50D07">
        <w:rPr>
          <w:rtl/>
        </w:rPr>
        <w:t xml:space="preserve"> </w:t>
      </w:r>
      <w:r w:rsidRPr="0089525C">
        <w:rPr>
          <w:rStyle w:val="libFootnotenumChar"/>
          <w:rtl/>
        </w:rPr>
        <w:t>(3)</w:t>
      </w:r>
      <w:r w:rsidRPr="00D50D07">
        <w:rPr>
          <w:rtl/>
        </w:rPr>
        <w:t xml:space="preserve"> :</w:t>
      </w:r>
      <w:r>
        <w:rPr>
          <w:rtl/>
        </w:rPr>
        <w:t xml:space="preserve"> </w:t>
      </w:r>
      <w:r w:rsidRPr="000575E1">
        <w:rPr>
          <w:rStyle w:val="libAlaemChar"/>
          <w:rtl/>
        </w:rPr>
        <w:t>(</w:t>
      </w:r>
      <w:r w:rsidRPr="00FC3507">
        <w:rPr>
          <w:rStyle w:val="libAieChar"/>
          <w:rtl/>
        </w:rPr>
        <w:t>وَإِذا قُرِئَ الْقُرْآنُ فَاسْتَمِعُوا لَهُ وَأَنْصِتُوا لَعَلَّكُمْ تُرْحَمُونَ</w:t>
      </w:r>
      <w:r w:rsidRPr="000575E1">
        <w:rPr>
          <w:rStyle w:val="libAlaemChar"/>
          <w:rtl/>
        </w:rPr>
        <w:t>)</w:t>
      </w:r>
      <w:r w:rsidRPr="00FC3507">
        <w:rPr>
          <w:rStyle w:val="libAieChar"/>
          <w:rtl/>
        </w:rPr>
        <w:t xml:space="preserve"> </w:t>
      </w:r>
      <w:r w:rsidRPr="0089525C">
        <w:rPr>
          <w:rStyle w:val="libFootnotenumChar"/>
          <w:rtl/>
        </w:rPr>
        <w:t>(4)</w:t>
      </w:r>
      <w:r w:rsidRPr="00AF298A">
        <w:rPr>
          <w:rtl/>
        </w:rPr>
        <w:t>.</w:t>
      </w:r>
    </w:p>
    <w:p w:rsidR="00D60D0D" w:rsidRPr="00D50D07" w:rsidRDefault="00D60D0D" w:rsidP="00806E06">
      <w:pPr>
        <w:pStyle w:val="libNormal"/>
        <w:rPr>
          <w:rtl/>
        </w:rPr>
      </w:pPr>
      <w:r w:rsidRPr="00D50D07">
        <w:rPr>
          <w:rtl/>
        </w:rPr>
        <w:t>أَسْتَعِيذُ بِاللهِ مِنَ الشَّيْطَانِ الرَّجِيمِ</w:t>
      </w:r>
      <w:r>
        <w:rPr>
          <w:rtl/>
        </w:rPr>
        <w:t xml:space="preserve"> </w:t>
      </w:r>
      <w:r w:rsidRPr="000575E1">
        <w:rPr>
          <w:rStyle w:val="libAlaemChar"/>
          <w:rtl/>
        </w:rPr>
        <w:t>(</w:t>
      </w:r>
      <w:r w:rsidRPr="00FC3507">
        <w:rPr>
          <w:rStyle w:val="libAieChar"/>
          <w:rtl/>
        </w:rPr>
        <w:t>بِسْمِ اللهِ الرَّحْمنِ الرَّحِيمِ وَالْعَصْرِ إِنَّ الْإِنْسانَ لَفِي خُسْرٍ إِلَّا الَّذِينَ آمَنُوا وَعَمِلُوا الصَّالِحاتِ وَتَواصَوْا بِالْحَقِ وَتَواصَوْا بِالصَّبْرِ</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w:t>
      </w:r>
      <w:r>
        <w:rPr>
          <w:rtl/>
        </w:rPr>
        <w:t xml:space="preserve"> </w:t>
      </w:r>
      <w:r w:rsidRPr="000575E1">
        <w:rPr>
          <w:rStyle w:val="libAlaemChar"/>
          <w:rtl/>
        </w:rPr>
        <w:t>(</w:t>
      </w:r>
      <w:r w:rsidRPr="00FC3507">
        <w:rPr>
          <w:rStyle w:val="libAieChar"/>
          <w:rtl/>
        </w:rPr>
        <w:t>إِنَّ اللهَ وَمَلائِكَتَهُ يُصَلُّونَ عَلَى النَّبِيِّ يا أَيُّهَا الَّذِينَ آمَنُوا صَلُّوا عَلَيْهِ وَسَلِّمُوا تَسْلِيماً</w:t>
      </w:r>
      <w:r w:rsidRPr="000575E1">
        <w:rPr>
          <w:rStyle w:val="libAlaemChar"/>
          <w:rtl/>
        </w:rPr>
        <w:t>)</w:t>
      </w:r>
      <w:r w:rsidRPr="00FC3507">
        <w:rPr>
          <w:rStyle w:val="libAieChar"/>
          <w:rtl/>
        </w:rPr>
        <w:t xml:space="preserve">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اللهم صل على محمد وآل محمد ، وبارك </w:t>
      </w:r>
      <w:r w:rsidRPr="0089525C">
        <w:rPr>
          <w:rStyle w:val="libFootnotenumChar"/>
          <w:rtl/>
        </w:rPr>
        <w:t>(7)</w:t>
      </w:r>
      <w:r w:rsidRPr="00D50D07">
        <w:rPr>
          <w:rtl/>
        </w:rPr>
        <w:t xml:space="preserve"> على محمد وآل محمد </w:t>
      </w:r>
      <w:r w:rsidRPr="0089525C">
        <w:rPr>
          <w:rStyle w:val="libFootnotenumChar"/>
          <w:rtl/>
        </w:rPr>
        <w:t>(8)</w:t>
      </w:r>
      <w:r w:rsidRPr="00D50D07">
        <w:rPr>
          <w:rtl/>
        </w:rPr>
        <w:t xml:space="preserve"> ، وتحنن </w:t>
      </w:r>
      <w:r w:rsidRPr="0089525C">
        <w:rPr>
          <w:rStyle w:val="libFootnotenumChar"/>
          <w:rtl/>
        </w:rPr>
        <w:t>(9)</w:t>
      </w:r>
      <w:r w:rsidRPr="00D50D07">
        <w:rPr>
          <w:rtl/>
        </w:rPr>
        <w:t xml:space="preserve"> على محمد وآل محمد ، وسلم على محمد وآل محمد كأفضل ما صليت وباركت وترحمت وتحننت وسلمت على إبراهيم وآل إبراهيم ، إنك حميد مجيد.</w:t>
      </w:r>
    </w:p>
    <w:p w:rsidR="00D60D0D" w:rsidRPr="00D50D07" w:rsidRDefault="00D60D0D" w:rsidP="00806E06">
      <w:pPr>
        <w:pStyle w:val="libNormal"/>
        <w:rPr>
          <w:rtl/>
        </w:rPr>
      </w:pPr>
      <w:r w:rsidRPr="00D50D07">
        <w:rPr>
          <w:rtl/>
        </w:rPr>
        <w:t>اللهم أعط محمدا الوسيلة والشرف والفضيلة والمنزلة الكريمة.</w:t>
      </w:r>
    </w:p>
    <w:p w:rsidR="00D60D0D" w:rsidRPr="00D50D07" w:rsidRDefault="00D60D0D" w:rsidP="00806E06">
      <w:pPr>
        <w:pStyle w:val="libNormal"/>
        <w:rPr>
          <w:rtl/>
        </w:rPr>
      </w:pPr>
      <w:r w:rsidRPr="00D50D07">
        <w:rPr>
          <w:rtl/>
        </w:rPr>
        <w:t xml:space="preserve">اللهم اجعل محمدا وآل محمد أعظم الخلائق كلهم شرفا يوم القيامة ، وأقربهم منك مقعدا ، وأوجههم عندك يوم القيامة جاها </w:t>
      </w:r>
      <w:r w:rsidRPr="0089525C">
        <w:rPr>
          <w:rStyle w:val="libFootnotenumChar"/>
          <w:rtl/>
        </w:rPr>
        <w:t>(10)</w:t>
      </w:r>
      <w:r w:rsidRPr="00D50D07">
        <w:rPr>
          <w:rtl/>
        </w:rPr>
        <w:t xml:space="preserve"> ، وأفضلهم عندك منزلة ونصيبا.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بمحابته»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 xml:space="preserve">3) في البحار : </w:t>
      </w:r>
      <w:r>
        <w:rPr>
          <w:rtl/>
        </w:rPr>
        <w:t>ـ «</w:t>
      </w:r>
      <w:r w:rsidRPr="00D50D07">
        <w:rPr>
          <w:rtl/>
        </w:rPr>
        <w:t xml:space="preserve">قال 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4) الأعراف </w:t>
      </w:r>
      <w:r>
        <w:rPr>
          <w:rtl/>
        </w:rPr>
        <w:t>(</w:t>
      </w:r>
      <w:r w:rsidRPr="00D50D07">
        <w:rPr>
          <w:rtl/>
        </w:rPr>
        <w:t>7) : 204.</w:t>
      </w:r>
    </w:p>
    <w:p w:rsidR="00D60D0D" w:rsidRPr="00D50D07" w:rsidRDefault="00D60D0D" w:rsidP="009C6F23">
      <w:pPr>
        <w:pStyle w:val="libFootnote0"/>
        <w:rPr>
          <w:rtl/>
        </w:rPr>
      </w:pPr>
      <w:r>
        <w:rPr>
          <w:rtl/>
        </w:rPr>
        <w:t>(</w:t>
      </w:r>
      <w:r w:rsidRPr="00D50D07">
        <w:rPr>
          <w:rtl/>
        </w:rPr>
        <w:t xml:space="preserve">5) العصر </w:t>
      </w:r>
      <w:r>
        <w:rPr>
          <w:rtl/>
        </w:rPr>
        <w:t>(</w:t>
      </w:r>
      <w:r w:rsidRPr="00D50D07">
        <w:rPr>
          <w:rtl/>
        </w:rPr>
        <w:t xml:space="preserve">103) : 1 </w:t>
      </w:r>
      <w:r>
        <w:rPr>
          <w:rtl/>
        </w:rPr>
        <w:t>ـ</w:t>
      </w:r>
      <w:r w:rsidRPr="00D50D07">
        <w:rPr>
          <w:rtl/>
        </w:rPr>
        <w:t xml:space="preserve"> 3.</w:t>
      </w:r>
    </w:p>
    <w:p w:rsidR="00D60D0D" w:rsidRPr="00D50D07" w:rsidRDefault="00D60D0D" w:rsidP="009C6F23">
      <w:pPr>
        <w:pStyle w:val="libFootnote0"/>
        <w:rPr>
          <w:rtl/>
        </w:rPr>
      </w:pPr>
      <w:r>
        <w:rPr>
          <w:rtl/>
        </w:rPr>
        <w:t>(</w:t>
      </w:r>
      <w:r w:rsidRPr="00D50D07">
        <w:rPr>
          <w:rtl/>
        </w:rPr>
        <w:t xml:space="preserve">6) الأحزاب </w:t>
      </w:r>
      <w:r>
        <w:rPr>
          <w:rtl/>
        </w:rPr>
        <w:t>(</w:t>
      </w:r>
      <w:r w:rsidRPr="00D50D07">
        <w:rPr>
          <w:rtl/>
        </w:rPr>
        <w:t>33) : 56.</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بارك ، إما من بروك البعير ، إذا استناخ ولزم مكانا واحدا لايخرج منه ، أو من البركة</w:t>
      </w:r>
      <w:r>
        <w:rPr>
          <w:rFonts w:hint="cs"/>
          <w:rtl/>
        </w:rPr>
        <w:t xml:space="preserve"> </w:t>
      </w:r>
      <w:r w:rsidRPr="00D50D07">
        <w:rPr>
          <w:rtl/>
        </w:rPr>
        <w:t>بمعنى النماء والزيادة. والمعنى على الأول : أدم عليهم الكرامة والتشريف ، وعلى الثاني : زدهم تشريفا بعد تشريف ، وكرامة بعد كرامة»</w:t>
      </w:r>
      <w:r>
        <w:rPr>
          <w:rtl/>
        </w:rPr>
        <w:t>.</w:t>
      </w:r>
      <w:r w:rsidRPr="00D50D07">
        <w:rPr>
          <w:rtl/>
        </w:rPr>
        <w:t xml:space="preserve"> وراجع : النهاية ، ج 1 ، ص 120 </w:t>
      </w:r>
      <w:r>
        <w:rPr>
          <w:rtl/>
        </w:rPr>
        <w:t>(</w:t>
      </w:r>
      <w:r w:rsidRPr="00D50D07">
        <w:rPr>
          <w:rtl/>
        </w:rPr>
        <w:t>برك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 «</w:t>
      </w:r>
      <w:r w:rsidRPr="00D50D07">
        <w:rPr>
          <w:rtl/>
        </w:rPr>
        <w:t>وترحم على محمد وآل محمد»</w:t>
      </w:r>
      <w:r>
        <w:rPr>
          <w:rtl/>
        </w:rPr>
        <w:t>.</w:t>
      </w:r>
    </w:p>
    <w:p w:rsidR="00D60D0D" w:rsidRPr="00D50D07" w:rsidRDefault="00D60D0D" w:rsidP="009C6F23">
      <w:pPr>
        <w:pStyle w:val="libFootnote0"/>
        <w:rPr>
          <w:rtl/>
        </w:rPr>
      </w:pPr>
      <w:r>
        <w:rPr>
          <w:rtl/>
        </w:rPr>
        <w:t>(</w:t>
      </w:r>
      <w:r w:rsidRPr="00D50D07">
        <w:rPr>
          <w:rtl/>
        </w:rPr>
        <w:t xml:space="preserve">9) التحنن : الترحم والتعطف. الصحاح ، ج 5 ، ص 2104 </w:t>
      </w:r>
      <w:r>
        <w:rPr>
          <w:rtl/>
        </w:rPr>
        <w:t>(</w:t>
      </w:r>
      <w:r w:rsidRPr="00D50D07">
        <w:rPr>
          <w:rtl/>
        </w:rPr>
        <w:t>حنن</w:t>
      </w:r>
      <w:r>
        <w:rPr>
          <w:rtl/>
        </w:rPr>
        <w:t>).</w:t>
      </w:r>
    </w:p>
    <w:p w:rsidR="00D60D0D" w:rsidRPr="00D50D07" w:rsidRDefault="00D60D0D" w:rsidP="009C6F23">
      <w:pPr>
        <w:pStyle w:val="libFootnote0"/>
        <w:rPr>
          <w:rtl/>
        </w:rPr>
      </w:pPr>
      <w:r>
        <w:rPr>
          <w:rtl/>
        </w:rPr>
        <w:t>(</w:t>
      </w:r>
      <w:r w:rsidRPr="00D50D07">
        <w:rPr>
          <w:rtl/>
        </w:rPr>
        <w:t>10) قال الفيومي :</w:t>
      </w:r>
      <w:r>
        <w:rPr>
          <w:rtl/>
        </w:rPr>
        <w:t xml:space="preserve"> «</w:t>
      </w:r>
      <w:r w:rsidRPr="00D50D07">
        <w:rPr>
          <w:rtl/>
        </w:rPr>
        <w:t>الجاه : مقلوب من الوجه»</w:t>
      </w:r>
      <w:r>
        <w:rPr>
          <w:rtl/>
        </w:rPr>
        <w:t>.</w:t>
      </w:r>
      <w:r w:rsidRPr="00D50D07">
        <w:rPr>
          <w:rtl/>
        </w:rPr>
        <w:t xml:space="preserve"> وقال الفيروزآبادي :</w:t>
      </w:r>
      <w:r>
        <w:rPr>
          <w:rtl/>
        </w:rPr>
        <w:t xml:space="preserve"> «</w:t>
      </w:r>
      <w:r w:rsidRPr="00D50D07">
        <w:rPr>
          <w:rtl/>
        </w:rPr>
        <w:t>الجاه والجاهة : القدر والمنزلة»</w:t>
      </w:r>
      <w:r>
        <w:rPr>
          <w:rtl/>
        </w:rPr>
        <w:t>.</w:t>
      </w:r>
      <w:r w:rsidRPr="00D50D07">
        <w:rPr>
          <w:rtl/>
        </w:rPr>
        <w:t xml:space="preserve"> المصباح المنير ، ص 649 </w:t>
      </w:r>
      <w:r>
        <w:rPr>
          <w:rtl/>
        </w:rPr>
        <w:t>(</w:t>
      </w:r>
      <w:r w:rsidRPr="00D50D07">
        <w:rPr>
          <w:rtl/>
        </w:rPr>
        <w:t>وجه</w:t>
      </w:r>
      <w:r>
        <w:rPr>
          <w:rtl/>
        </w:rPr>
        <w:t>)</w:t>
      </w:r>
      <w:r w:rsidRPr="00D50D07">
        <w:rPr>
          <w:rtl/>
        </w:rPr>
        <w:t xml:space="preserve"> ؛ القاموس المحيط ، ج 2 ، ص 1635 </w:t>
      </w:r>
      <w:r>
        <w:rPr>
          <w:rtl/>
        </w:rPr>
        <w:t>(</w:t>
      </w:r>
      <w:r w:rsidRPr="00D50D07">
        <w:rPr>
          <w:rtl/>
        </w:rPr>
        <w:t>جوه</w:t>
      </w:r>
      <w:r>
        <w:rPr>
          <w:rtl/>
        </w:rPr>
        <w:t>).</w:t>
      </w:r>
    </w:p>
    <w:p w:rsidR="00D60D0D" w:rsidRPr="00D50D07" w:rsidRDefault="00D60D0D" w:rsidP="00806E06">
      <w:pPr>
        <w:pStyle w:val="libNormal"/>
        <w:rPr>
          <w:rtl/>
        </w:rPr>
      </w:pPr>
      <w:r>
        <w:rPr>
          <w:rtl/>
        </w:rPr>
        <w:br w:type="page"/>
      </w:r>
      <w:r w:rsidRPr="00D50D07">
        <w:rPr>
          <w:rtl/>
        </w:rPr>
        <w:lastRenderedPageBreak/>
        <w:t xml:space="preserve">اللهم أعط محمدا أشرف المقام ، وحباء </w:t>
      </w:r>
      <w:r w:rsidRPr="0089525C">
        <w:rPr>
          <w:rStyle w:val="libFootnotenumChar"/>
          <w:rtl/>
        </w:rPr>
        <w:t>(1)</w:t>
      </w:r>
      <w:r w:rsidRPr="00D50D07">
        <w:rPr>
          <w:rtl/>
        </w:rPr>
        <w:t xml:space="preserve"> السلام ، وشفاعة الإسلام.</w:t>
      </w:r>
    </w:p>
    <w:p w:rsidR="00D60D0D" w:rsidRPr="00D50D07" w:rsidRDefault="00D60D0D" w:rsidP="00806E06">
      <w:pPr>
        <w:pStyle w:val="libNormal"/>
        <w:rPr>
          <w:rtl/>
        </w:rPr>
      </w:pPr>
      <w:r w:rsidRPr="00D50D07">
        <w:rPr>
          <w:rtl/>
        </w:rPr>
        <w:t xml:space="preserve">اللهم وألحقنا به غير خزايا </w:t>
      </w:r>
      <w:r w:rsidRPr="0089525C">
        <w:rPr>
          <w:rStyle w:val="libFootnotenumChar"/>
          <w:rtl/>
        </w:rPr>
        <w:t>(2)</w:t>
      </w:r>
      <w:r w:rsidRPr="00D50D07">
        <w:rPr>
          <w:rtl/>
        </w:rPr>
        <w:t xml:space="preserve"> ولا ناكبين </w:t>
      </w:r>
      <w:r w:rsidRPr="0089525C">
        <w:rPr>
          <w:rStyle w:val="libFootnotenumChar"/>
          <w:rtl/>
        </w:rPr>
        <w:t>(3)</w:t>
      </w:r>
      <w:r w:rsidRPr="00D50D07">
        <w:rPr>
          <w:rtl/>
        </w:rPr>
        <w:t xml:space="preserve"> ولا نادمين ولا مبدلين </w:t>
      </w:r>
      <w:r w:rsidRPr="0089525C">
        <w:rPr>
          <w:rStyle w:val="libFootnotenumChar"/>
          <w:rtl/>
        </w:rPr>
        <w:t>(4)</w:t>
      </w:r>
      <w:r w:rsidRPr="00D50D07">
        <w:rPr>
          <w:rtl/>
        </w:rPr>
        <w:t xml:space="preserve"> إله الحق آمين.</w:t>
      </w:r>
    </w:p>
    <w:p w:rsidR="00D60D0D" w:rsidRPr="00D50D07" w:rsidRDefault="00D60D0D" w:rsidP="00806E06">
      <w:pPr>
        <w:pStyle w:val="libNormal"/>
        <w:rPr>
          <w:rtl/>
        </w:rPr>
      </w:pPr>
      <w:r w:rsidRPr="00D50D07">
        <w:rPr>
          <w:rtl/>
        </w:rPr>
        <w:t>ثم جلس قليلا ، ثم قام ، فقال :</w:t>
      </w:r>
    </w:p>
    <w:p w:rsidR="00D60D0D" w:rsidRPr="00D50D07" w:rsidRDefault="00D60D0D" w:rsidP="00806E06">
      <w:pPr>
        <w:pStyle w:val="libNormal"/>
        <w:rPr>
          <w:rtl/>
        </w:rPr>
      </w:pPr>
      <w:r w:rsidRPr="00D50D07">
        <w:rPr>
          <w:rtl/>
        </w:rPr>
        <w:t xml:space="preserve">الحمد لله أحق من خشي وحمد ، وأفضل من اتقي وعبد ، وأولى من عظم ومجد </w:t>
      </w:r>
      <w:r w:rsidRPr="0089525C">
        <w:rPr>
          <w:rStyle w:val="libFootnotenumChar"/>
          <w:rtl/>
        </w:rPr>
        <w:t>(5)</w:t>
      </w:r>
      <w:r w:rsidRPr="00D50D07">
        <w:rPr>
          <w:rtl/>
        </w:rPr>
        <w:t xml:space="preserve"> ، نحمده لعظيم غنائه </w:t>
      </w:r>
      <w:r w:rsidRPr="0089525C">
        <w:rPr>
          <w:rStyle w:val="libFootnotenumChar"/>
          <w:rtl/>
        </w:rPr>
        <w:t>(6)</w:t>
      </w:r>
      <w:r w:rsidRPr="00D50D07">
        <w:rPr>
          <w:rtl/>
        </w:rPr>
        <w:t xml:space="preserve"> ، وجزيل عطائه ، وتظاهر نعمائه ، وحسن بلائه </w:t>
      </w:r>
      <w:r w:rsidRPr="0089525C">
        <w:rPr>
          <w:rStyle w:val="libFootnotenumChar"/>
          <w:rtl/>
        </w:rPr>
        <w:t>(7)</w:t>
      </w:r>
      <w:r w:rsidRPr="00D50D07">
        <w:rPr>
          <w:rtl/>
        </w:rPr>
        <w:t xml:space="preserve"> ، ونؤمن بهداه الذي لايخبو </w:t>
      </w:r>
      <w:r w:rsidRPr="0089525C">
        <w:rPr>
          <w:rStyle w:val="libFootnotenumChar"/>
          <w:rtl/>
        </w:rPr>
        <w:t>(8)</w:t>
      </w:r>
      <w:r w:rsidRPr="00D50D07">
        <w:rPr>
          <w:rtl/>
        </w:rPr>
        <w:t xml:space="preserve"> ضياؤه ، ولا يتمهد </w:t>
      </w:r>
      <w:r w:rsidRPr="0089525C">
        <w:rPr>
          <w:rStyle w:val="libFootnotenumChar"/>
          <w:rtl/>
        </w:rPr>
        <w:t>(9)</w:t>
      </w:r>
      <w:r w:rsidRPr="00D50D07">
        <w:rPr>
          <w:rtl/>
        </w:rPr>
        <w:t xml:space="preserve"> سناؤه </w:t>
      </w:r>
      <w:r w:rsidRPr="0089525C">
        <w:rPr>
          <w:rStyle w:val="libFootnotenumChar"/>
          <w:rtl/>
        </w:rPr>
        <w:t>(10)</w:t>
      </w:r>
      <w:r w:rsidRPr="00D50D07">
        <w:rPr>
          <w:rtl/>
        </w:rPr>
        <w:t xml:space="preserve"> ، ولا يوهن </w:t>
      </w:r>
      <w:r w:rsidRPr="0089525C">
        <w:rPr>
          <w:rStyle w:val="libFootnotenumChar"/>
          <w:rtl/>
        </w:rPr>
        <w:t>(11)</w:t>
      </w:r>
      <w:r w:rsidRPr="00D50D07">
        <w:rPr>
          <w:rtl/>
        </w:rPr>
        <w:t xml:space="preserve"> عراه </w:t>
      </w:r>
      <w:r w:rsidRPr="0089525C">
        <w:rPr>
          <w:rStyle w:val="libFootnotenumChar"/>
          <w:rtl/>
        </w:rPr>
        <w:t>(12)</w:t>
      </w:r>
      <w:r w:rsidRPr="00D50D07">
        <w:rPr>
          <w:rtl/>
        </w:rPr>
        <w:t xml:space="preserve"> ، ونعوذ بالله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الحباء : العطاء ، والعطية. الصحاح ، ج 6 ، ص 2308 ؛ النهاية ، ج 1 ، ص 336 </w:t>
      </w:r>
      <w:r>
        <w:rPr>
          <w:rtl/>
        </w:rPr>
        <w:t>(</w:t>
      </w:r>
      <w:r w:rsidRPr="00D50D07">
        <w:rPr>
          <w:rtl/>
        </w:rPr>
        <w:t>حبا</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خزايا» : جمع خزيان ، وهو المستحيي. والمعنى : غير مستحيين منه بالمخزية </w:t>
      </w:r>
      <w:r>
        <w:rPr>
          <w:rtl/>
        </w:rPr>
        <w:t>ـ</w:t>
      </w:r>
      <w:r w:rsidRPr="00D50D07">
        <w:rPr>
          <w:rtl/>
        </w:rPr>
        <w:t xml:space="preserve"> وهي الخصلة الذميمة </w:t>
      </w:r>
      <w:r>
        <w:rPr>
          <w:rtl/>
        </w:rPr>
        <w:t>ـ</w:t>
      </w:r>
      <w:r w:rsidRPr="00D50D07">
        <w:rPr>
          <w:rtl/>
        </w:rPr>
        <w:t xml:space="preserve"> من الأفعال والأخلاق. راجع : النهاية ، ج 2 ، ص 30 </w:t>
      </w:r>
      <w:r>
        <w:rPr>
          <w:rtl/>
        </w:rPr>
        <w:t>(</w:t>
      </w:r>
      <w:r w:rsidRPr="00D50D07">
        <w:rPr>
          <w:rtl/>
        </w:rPr>
        <w:t>خزا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بح ، بف» وحاشية</w:t>
      </w:r>
      <w:r>
        <w:rPr>
          <w:rtl/>
        </w:rPr>
        <w:t xml:space="preserve"> «</w:t>
      </w:r>
      <w:r w:rsidRPr="00D50D07">
        <w:rPr>
          <w:rtl/>
        </w:rPr>
        <w:t>د» وشرح المازندراني والوافي والمرآة :</w:t>
      </w:r>
      <w:r>
        <w:rPr>
          <w:rtl/>
        </w:rPr>
        <w:t xml:space="preserve"> «</w:t>
      </w:r>
      <w:r w:rsidRPr="00D50D07">
        <w:rPr>
          <w:rtl/>
        </w:rPr>
        <w:t>ناكثين»</w:t>
      </w:r>
      <w:r>
        <w:rPr>
          <w:rtl/>
        </w:rPr>
        <w:t>.</w:t>
      </w:r>
      <w:r w:rsidRPr="00D50D07">
        <w:rPr>
          <w:rtl/>
        </w:rPr>
        <w:t xml:space="preserve"> </w:t>
      </w:r>
      <w:r>
        <w:rPr>
          <w:rtl/>
        </w:rPr>
        <w:t>و «</w:t>
      </w:r>
      <w:r w:rsidRPr="00D50D07">
        <w:rPr>
          <w:rtl/>
        </w:rPr>
        <w:t xml:space="preserve">ولا ناكبين» أي لا عادلين عن طريق الحق ، يقال : نكب عن الطريق ينكب نكوبا ، أي عدل ومال. راجع : الصحاح ، ج 1 ، ص 228 ؛ المصباح المنير ، ص 624 </w:t>
      </w:r>
      <w:r>
        <w:rPr>
          <w:rtl/>
        </w:rPr>
        <w:t>(</w:t>
      </w:r>
      <w:r w:rsidRPr="00D50D07">
        <w:rPr>
          <w:rtl/>
        </w:rPr>
        <w:t>نكب</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ن ، بن ، جت» :</w:t>
      </w:r>
      <w:r>
        <w:rPr>
          <w:rtl/>
        </w:rPr>
        <w:t xml:space="preserve"> «</w:t>
      </w:r>
      <w:r w:rsidRPr="00D50D07">
        <w:rPr>
          <w:rtl/>
        </w:rPr>
        <w:t>متبدلين»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عبد ، وأولى من عظم ومجد»</w:t>
      </w:r>
      <w:r>
        <w:rPr>
          <w:rtl/>
        </w:rPr>
        <w:t>.</w:t>
      </w:r>
    </w:p>
    <w:p w:rsidR="00D60D0D" w:rsidRPr="00D50D07" w:rsidRDefault="00D60D0D" w:rsidP="009C6F23">
      <w:pPr>
        <w:pStyle w:val="libFootnote0"/>
        <w:rPr>
          <w:rtl/>
        </w:rPr>
      </w:pPr>
      <w:r>
        <w:rPr>
          <w:rtl/>
        </w:rPr>
        <w:t>(</w:t>
      </w:r>
      <w:r w:rsidRPr="00D50D07">
        <w:rPr>
          <w:rtl/>
        </w:rPr>
        <w:t xml:space="preserve">6) الغناء ، بالفتح والمد : النفع. الصحاح ، ج 6 ، ص 2449 </w:t>
      </w:r>
      <w:r>
        <w:rPr>
          <w:rtl/>
        </w:rPr>
        <w:t>(</w:t>
      </w:r>
      <w:r w:rsidRPr="00D50D07">
        <w:rPr>
          <w:rtl/>
        </w:rPr>
        <w:t>غنا</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البلاء : المحنة ، والعطية ، والنعمة. والبلاء الحسن : العطاء الجميل. ولو اريد به المحنة فالمراد به البلاء الموجب لتذكر أمر الآخرة والرجوع إليه سبحانه ، وأما الموجب لفساد الدين فقد وقعت الاستعاذة منه»</w:t>
      </w:r>
      <w:r>
        <w:rPr>
          <w:rtl/>
        </w:rPr>
        <w:t>.</w:t>
      </w:r>
      <w:r w:rsidRPr="00D50D07">
        <w:rPr>
          <w:rtl/>
        </w:rPr>
        <w:t xml:space="preserve"> وراجع : النهاية ، ج 1 ، ص 155 </w:t>
      </w:r>
      <w:r>
        <w:rPr>
          <w:rtl/>
        </w:rPr>
        <w:t>(</w:t>
      </w:r>
      <w:r w:rsidRPr="00D50D07">
        <w:rPr>
          <w:rtl/>
        </w:rPr>
        <w:t>بلا</w:t>
      </w:r>
      <w:r>
        <w:rPr>
          <w:rtl/>
        </w:rPr>
        <w:t>)</w:t>
      </w:r>
      <w:r w:rsidRPr="00D50D07">
        <w:rPr>
          <w:rtl/>
        </w:rPr>
        <w:t xml:space="preserve"> ؛ القاموس المحيط ، ج 2 ، ص 1660 </w:t>
      </w:r>
      <w:r>
        <w:rPr>
          <w:rtl/>
        </w:rPr>
        <w:t>(</w:t>
      </w:r>
      <w:r w:rsidRPr="00D50D07">
        <w:rPr>
          <w:rtl/>
        </w:rPr>
        <w:t>بلي</w:t>
      </w:r>
      <w:r>
        <w:rPr>
          <w:rtl/>
        </w:rPr>
        <w:t>).</w:t>
      </w:r>
    </w:p>
    <w:p w:rsidR="00D60D0D" w:rsidRPr="00D50D07" w:rsidRDefault="00D60D0D" w:rsidP="009C6F23">
      <w:pPr>
        <w:pStyle w:val="libFootnote0"/>
        <w:rPr>
          <w:rtl/>
        </w:rPr>
      </w:pPr>
      <w:r>
        <w:rPr>
          <w:rtl/>
        </w:rPr>
        <w:t>(</w:t>
      </w:r>
      <w:r w:rsidRPr="00D50D07">
        <w:rPr>
          <w:rtl/>
        </w:rPr>
        <w:t xml:space="preserve">8) يقال : خبت النارو الحرب والحدة خبوا وخبوا : سكنت وطفئت. القاموس المحيط ، ج 2 ، ص 1678 </w:t>
      </w:r>
      <w:r>
        <w:rPr>
          <w:rtl/>
        </w:rPr>
        <w:t>(</w:t>
      </w:r>
      <w:r w:rsidRPr="00D50D07">
        <w:rPr>
          <w:rtl/>
        </w:rPr>
        <w:t>خبو</w:t>
      </w:r>
      <w:r>
        <w:rPr>
          <w:rtl/>
        </w:rPr>
        <w:t>).</w:t>
      </w:r>
    </w:p>
    <w:p w:rsidR="00D60D0D" w:rsidRPr="00D50D07" w:rsidRDefault="00D60D0D" w:rsidP="009C6F23">
      <w:pPr>
        <w:pStyle w:val="libFootnote0"/>
        <w:rPr>
          <w:rtl/>
        </w:rPr>
      </w:pPr>
      <w:r>
        <w:rPr>
          <w:rtl/>
        </w:rPr>
        <w:t>(</w:t>
      </w:r>
      <w:r w:rsidRPr="00D50D07">
        <w:rPr>
          <w:rtl/>
        </w:rPr>
        <w:t>9) في الوافي والمرآة :</w:t>
      </w:r>
      <w:r>
        <w:rPr>
          <w:rtl/>
        </w:rPr>
        <w:t xml:space="preserve"> «</w:t>
      </w:r>
      <w:r w:rsidRPr="00D50D07">
        <w:rPr>
          <w:rtl/>
        </w:rPr>
        <w:t>ولا يهمد»</w:t>
      </w:r>
      <w:r>
        <w:rPr>
          <w:rtl/>
        </w:rPr>
        <w:t>.</w:t>
      </w:r>
      <w:r w:rsidRPr="00D50D07">
        <w:rPr>
          <w:rtl/>
        </w:rPr>
        <w:t xml:space="preserve"> وفي شرح المازندراني :</w:t>
      </w:r>
      <w:r>
        <w:rPr>
          <w:rtl/>
        </w:rPr>
        <w:t xml:space="preserve"> «</w:t>
      </w:r>
      <w:r w:rsidRPr="00D50D07">
        <w:rPr>
          <w:rtl/>
        </w:rPr>
        <w:t>ولا يتهمد»</w:t>
      </w:r>
      <w:r>
        <w:rPr>
          <w:rtl/>
        </w:rPr>
        <w:t>.</w:t>
      </w:r>
    </w:p>
    <w:p w:rsidR="00D60D0D" w:rsidRPr="00D50D07" w:rsidRDefault="00D60D0D" w:rsidP="009C6F23">
      <w:pPr>
        <w:pStyle w:val="libFootnote0"/>
        <w:rPr>
          <w:rtl/>
        </w:rPr>
      </w:pPr>
      <w:r>
        <w:rPr>
          <w:rtl/>
        </w:rPr>
        <w:t>(</w:t>
      </w:r>
      <w:r w:rsidRPr="00D50D07">
        <w:rPr>
          <w:rtl/>
        </w:rPr>
        <w:t>10) في مرآة العقول ، ج 26 ، ص 61 :</w:t>
      </w:r>
      <w:r>
        <w:rPr>
          <w:rtl/>
        </w:rPr>
        <w:t xml:space="preserve"> «</w:t>
      </w:r>
      <w:r w:rsidRPr="00D50D07">
        <w:rPr>
          <w:rtl/>
        </w:rPr>
        <w:t xml:space="preserve">قوله </w:t>
      </w:r>
      <w:r w:rsidRPr="000575E1">
        <w:rPr>
          <w:rStyle w:val="libAlaemChar"/>
          <w:rtl/>
        </w:rPr>
        <w:t>عليه‌السلام</w:t>
      </w:r>
      <w:r w:rsidRPr="00D50D07">
        <w:rPr>
          <w:rtl/>
        </w:rPr>
        <w:t xml:space="preserve"> : ولا يهمد سناؤه ، وفي بعض النسخ : لا يتمهد ، والتمهد : الانبساط ، والهمود : طفؤ النار. والسنا مقصورا : ضوء البرق ، وممدودا : الرفعة. فعلى نسخة</w:t>
      </w:r>
      <w:r>
        <w:rPr>
          <w:rtl/>
        </w:rPr>
        <w:t xml:space="preserve"> «</w:t>
      </w:r>
      <w:r w:rsidRPr="00D50D07">
        <w:rPr>
          <w:rtl/>
        </w:rPr>
        <w:t>يهمد» ينبغي أن يكون مقصورا ، وعلى الاخرى أن يكون ممدودا ، والاولى أوفق بلاحقتها ، كما أن الثانية أوفق بسابقتها لفظا»</w:t>
      </w:r>
      <w:r>
        <w:rPr>
          <w:rtl/>
        </w:rPr>
        <w:t>.</w:t>
      </w:r>
      <w:r w:rsidRPr="00D50D07">
        <w:rPr>
          <w:rtl/>
        </w:rPr>
        <w:t xml:space="preserve"> وفي اللغة : التمهد : التمكن ، وامتهاد السنام : انبساطه وارتفاعه. راجع : الصحاح ، ج 2 ، ص 541 </w:t>
      </w:r>
      <w:r>
        <w:rPr>
          <w:rtl/>
        </w:rPr>
        <w:t>(</w:t>
      </w:r>
      <w:r w:rsidRPr="00D50D07">
        <w:rPr>
          <w:rtl/>
        </w:rPr>
        <w:t>مهد</w:t>
      </w:r>
      <w:r>
        <w:rPr>
          <w:rtl/>
        </w:rPr>
        <w:t>)</w:t>
      </w:r>
      <w:r w:rsidRPr="00D50D07">
        <w:rPr>
          <w:rtl/>
        </w:rPr>
        <w:t xml:space="preserve"> ؛ وج 6 ، ص 2383 </w:t>
      </w:r>
      <w:r>
        <w:rPr>
          <w:rtl/>
        </w:rPr>
        <w:t>(</w:t>
      </w:r>
      <w:r w:rsidRPr="00D50D07">
        <w:rPr>
          <w:rtl/>
        </w:rPr>
        <w:t>سنا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ل ، بح ، بن» :</w:t>
      </w:r>
      <w:r>
        <w:rPr>
          <w:rtl/>
        </w:rPr>
        <w:t xml:space="preserve"> «</w:t>
      </w:r>
      <w:r w:rsidRPr="00D50D07">
        <w:rPr>
          <w:rtl/>
        </w:rPr>
        <w:t>ولا توهن»</w:t>
      </w:r>
      <w:r>
        <w:rPr>
          <w:rtl/>
        </w:rPr>
        <w:t>.</w:t>
      </w:r>
      <w:r w:rsidRPr="00D50D07">
        <w:rPr>
          <w:rtl/>
        </w:rPr>
        <w:t xml:space="preserve"> وفي</w:t>
      </w:r>
      <w:r>
        <w:rPr>
          <w:rtl/>
        </w:rPr>
        <w:t xml:space="preserve"> «</w:t>
      </w:r>
      <w:r w:rsidRPr="00D50D07">
        <w:rPr>
          <w:rtl/>
        </w:rPr>
        <w:t>د» بالتاء والياء معا.</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عراوه»</w:t>
      </w:r>
      <w:r>
        <w:rPr>
          <w:rtl/>
        </w:rPr>
        <w:t>.</w:t>
      </w:r>
      <w:r w:rsidRPr="00D50D07">
        <w:rPr>
          <w:rtl/>
        </w:rPr>
        <w:t xml:space="preserve"> وفي الوافي :</w:t>
      </w:r>
      <w:r>
        <w:rPr>
          <w:rtl/>
        </w:rPr>
        <w:t xml:space="preserve"> «</w:t>
      </w:r>
      <w:r w:rsidRPr="00D50D07">
        <w:rPr>
          <w:rtl/>
        </w:rPr>
        <w:t>عراؤه»</w:t>
      </w:r>
      <w:r>
        <w:rPr>
          <w:rtl/>
        </w:rPr>
        <w:t>.</w:t>
      </w:r>
    </w:p>
    <w:p w:rsidR="00D60D0D" w:rsidRPr="00D50D07" w:rsidRDefault="00D60D0D" w:rsidP="00060D07">
      <w:pPr>
        <w:pStyle w:val="libNormal0"/>
        <w:rPr>
          <w:rtl/>
        </w:rPr>
      </w:pPr>
      <w:r>
        <w:rPr>
          <w:rtl/>
        </w:rPr>
        <w:br w:type="page"/>
      </w:r>
      <w:r w:rsidRPr="00D50D07">
        <w:rPr>
          <w:rtl/>
        </w:rPr>
        <w:lastRenderedPageBreak/>
        <w:t xml:space="preserve">من سوء كل الريب </w:t>
      </w:r>
      <w:r w:rsidRPr="0089525C">
        <w:rPr>
          <w:rStyle w:val="libFootnotenumChar"/>
          <w:rtl/>
        </w:rPr>
        <w:t>(1)</w:t>
      </w:r>
      <w:r w:rsidRPr="00D50D07">
        <w:rPr>
          <w:rtl/>
        </w:rPr>
        <w:t xml:space="preserve"> ، وظلم الفتن ، ونستغفره </w:t>
      </w:r>
      <w:r w:rsidRPr="0089525C">
        <w:rPr>
          <w:rStyle w:val="libFootnotenumChar"/>
          <w:rtl/>
        </w:rPr>
        <w:t>(2)</w:t>
      </w:r>
      <w:r w:rsidRPr="00D50D07">
        <w:rPr>
          <w:rtl/>
        </w:rPr>
        <w:t xml:space="preserve"> من مكاسب الذنوب ، ونستعصمه من </w:t>
      </w:r>
      <w:r w:rsidRPr="0089525C">
        <w:rPr>
          <w:rStyle w:val="libFootnotenumChar"/>
          <w:rtl/>
        </w:rPr>
        <w:t>(3)</w:t>
      </w:r>
      <w:r w:rsidRPr="00D50D07">
        <w:rPr>
          <w:rtl/>
        </w:rPr>
        <w:t xml:space="preserve"> مساوي الأعمال ، ومكاره الآمال ، والهجوم </w:t>
      </w:r>
      <w:r w:rsidRPr="0089525C">
        <w:rPr>
          <w:rStyle w:val="libFootnotenumChar"/>
          <w:rtl/>
        </w:rPr>
        <w:t>(4)</w:t>
      </w:r>
      <w:r w:rsidRPr="00D50D07">
        <w:rPr>
          <w:rtl/>
        </w:rPr>
        <w:t xml:space="preserve"> في الأهوال </w:t>
      </w:r>
      <w:r w:rsidRPr="0089525C">
        <w:rPr>
          <w:rStyle w:val="libFootnotenumChar"/>
          <w:rtl/>
        </w:rPr>
        <w:t>(5)</w:t>
      </w:r>
      <w:r w:rsidRPr="00D50D07">
        <w:rPr>
          <w:rtl/>
        </w:rPr>
        <w:t xml:space="preserve"> ، ومشاركة أهل الريب ، والرضا بما يعمل الفجار في الأرض بغير الحق.</w:t>
      </w:r>
    </w:p>
    <w:p w:rsidR="00D60D0D" w:rsidRPr="00D50D07" w:rsidRDefault="00D60D0D" w:rsidP="00806E06">
      <w:pPr>
        <w:pStyle w:val="libNormal"/>
        <w:rPr>
          <w:rtl/>
        </w:rPr>
      </w:pPr>
      <w:r w:rsidRPr="00D50D07">
        <w:rPr>
          <w:rtl/>
        </w:rPr>
        <w:t xml:space="preserve">اللهم اغفر لنا وللمؤمنين والمؤمنات ، الأحياء منهم والأموات الذين توفيتهم على دينك وملة نبيك </w:t>
      </w:r>
      <w:r w:rsidRPr="0089525C">
        <w:rPr>
          <w:rStyle w:val="libFootnotenumChar"/>
          <w:rtl/>
        </w:rPr>
        <w:t>(6)</w:t>
      </w:r>
      <w:r w:rsidRPr="00D50D07">
        <w:rPr>
          <w:rtl/>
        </w:rPr>
        <w:t xml:space="preserve"> </w:t>
      </w:r>
      <w:r w:rsidRPr="000575E1">
        <w:rPr>
          <w:rStyle w:val="libAlaemChar"/>
          <w:rtl/>
        </w:rPr>
        <w:t>صلى‌الله‌عليه‌وآله</w:t>
      </w:r>
      <w:r w:rsidRPr="00D50D07">
        <w:rPr>
          <w:rtl/>
        </w:rPr>
        <w:t>.</w:t>
      </w:r>
    </w:p>
    <w:p w:rsidR="00D60D0D" w:rsidRPr="00D50D07" w:rsidRDefault="00D60D0D" w:rsidP="00806E06">
      <w:pPr>
        <w:pStyle w:val="libNormal"/>
        <w:rPr>
          <w:rtl/>
        </w:rPr>
      </w:pPr>
      <w:r w:rsidRPr="00D50D07">
        <w:rPr>
          <w:rtl/>
        </w:rPr>
        <w:t xml:space="preserve">اللهم تقبل حسناتهم ، وتجاوز عن سيئاتهم ، وأدخل عليهم الرحمة والمغفرة </w:t>
      </w:r>
      <w:r w:rsidRPr="0089525C">
        <w:rPr>
          <w:rStyle w:val="libFootnotenumChar"/>
          <w:rtl/>
        </w:rPr>
        <w:t>(7)</w:t>
      </w:r>
      <w:r w:rsidRPr="00D50D07">
        <w:rPr>
          <w:rtl/>
        </w:rPr>
        <w:t xml:space="preserve"> والرضوان ، واغفر للأحياء من المؤمنين والمؤمنات الذين وحدوك وصدقوا رسولك </w:t>
      </w:r>
      <w:r w:rsidRPr="0089525C">
        <w:rPr>
          <w:rStyle w:val="libFootnotenumChar"/>
          <w:rtl/>
        </w:rPr>
        <w:t>(8)</w:t>
      </w:r>
      <w:r w:rsidRPr="00D50D07">
        <w:rPr>
          <w:rtl/>
        </w:rPr>
        <w:t xml:space="preserve"> ، وتمسكوا بدينك ، وعملوا بفرائضك ، واقتدوا بنبيك ، وسنوا سنتك </w:t>
      </w:r>
      <w:r w:rsidRPr="0089525C">
        <w:rPr>
          <w:rStyle w:val="libFootnotenumChar"/>
          <w:rtl/>
        </w:rPr>
        <w:t>(9)</w:t>
      </w:r>
      <w:r w:rsidRPr="00D50D07">
        <w:rPr>
          <w:rtl/>
        </w:rPr>
        <w:t xml:space="preserve"> ، وأحلوا حلالك ، وحرموا حرامك ، وخافوا عقابك ، ورجوا ثوابك ، ووالوا أولياءك ، وعادوا أعداءك.</w:t>
      </w:r>
    </w:p>
    <w:p w:rsidR="00D60D0D" w:rsidRPr="00D50D07" w:rsidRDefault="00D60D0D" w:rsidP="00806E06">
      <w:pPr>
        <w:pStyle w:val="libNormal"/>
        <w:rPr>
          <w:rtl/>
        </w:rPr>
      </w:pPr>
      <w:r w:rsidRPr="00D50D07">
        <w:rPr>
          <w:rtl/>
        </w:rPr>
        <w:t>اللهم اقبل حسناتهم ، وتجاوز عن سيئاتهم ، وأدخلهم برحمتك في عبادك الصالحين ، إله الحق آمين»</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15010 / 195.</w:t>
      </w:r>
      <w:r w:rsidRPr="00D50D07">
        <w:rPr>
          <w:rtl/>
        </w:rPr>
        <w:t xml:space="preserve"> الحسين بن محمد الأشعري ، عن معلى بن محمد ، عن الحسن بن علي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الذنب»</w:t>
      </w:r>
      <w:r>
        <w:rPr>
          <w:rtl/>
        </w:rPr>
        <w:t>.</w:t>
      </w:r>
      <w:r w:rsidRPr="00D50D07">
        <w:rPr>
          <w:rtl/>
        </w:rPr>
        <w:t xml:space="preserve"> وفي الوافي :</w:t>
      </w:r>
      <w:r>
        <w:rPr>
          <w:rtl/>
        </w:rPr>
        <w:t xml:space="preserve"> «</w:t>
      </w:r>
      <w:r w:rsidRPr="00D50D07">
        <w:rPr>
          <w:rtl/>
        </w:rPr>
        <w:t>في بعض النسخ : شواكل الريب ، بدل : سوء كل الريب ، ولعل المرادبشواكله متشابهاته»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بف» وحاشية</w:t>
      </w:r>
      <w:r>
        <w:rPr>
          <w:rtl/>
        </w:rPr>
        <w:t xml:space="preserve"> «</w:t>
      </w:r>
      <w:r w:rsidRPr="00D50D07">
        <w:rPr>
          <w:rtl/>
        </w:rPr>
        <w:t>د» :</w:t>
      </w:r>
      <w:r>
        <w:rPr>
          <w:rtl/>
        </w:rPr>
        <w:t xml:space="preserve"> «</w:t>
      </w:r>
      <w:r w:rsidRPr="00D50D07">
        <w:rPr>
          <w:rtl/>
        </w:rPr>
        <w:t>واستغفره»</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الهجوم» : الإتيان بغتة ، والدخول من غير استيذان. المغرب ، ص 500 </w:t>
      </w:r>
      <w:r>
        <w:rPr>
          <w:rtl/>
        </w:rPr>
        <w:t>(</w:t>
      </w:r>
      <w:r w:rsidRPr="00D50D07">
        <w:rPr>
          <w:rtl/>
        </w:rPr>
        <w:t>هجم</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الأهوال» : جمع الهول ، وهو الخوف والأمر الشديد. راجع : الصحاح ، ج 5 ، ص 1855 ؛ النهاية ، ج 5 ، ص 83 </w:t>
      </w:r>
      <w:r>
        <w:rPr>
          <w:rtl/>
        </w:rPr>
        <w:t>(</w:t>
      </w:r>
      <w:r w:rsidRPr="00D50D07">
        <w:rPr>
          <w:rtl/>
        </w:rPr>
        <w:t>هول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م» : </w:t>
      </w:r>
      <w:r>
        <w:rPr>
          <w:rtl/>
        </w:rPr>
        <w:t>+ «</w:t>
      </w:r>
      <w:r w:rsidRPr="00D50D07">
        <w:rPr>
          <w:rtl/>
        </w:rPr>
        <w:t>محمد»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 بح ، بن ، جت» والبحار :</w:t>
      </w:r>
      <w:r>
        <w:rPr>
          <w:rtl/>
        </w:rPr>
        <w:t xml:space="preserve"> «</w:t>
      </w:r>
      <w:r w:rsidRPr="00D50D07">
        <w:rPr>
          <w:rtl/>
        </w:rPr>
        <w:t>المغفرة والرحمة»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بح ، جت» :</w:t>
      </w:r>
      <w:r>
        <w:rPr>
          <w:rtl/>
        </w:rPr>
        <w:t xml:space="preserve"> «</w:t>
      </w:r>
      <w:r w:rsidRPr="00D50D07">
        <w:rPr>
          <w:rtl/>
        </w:rPr>
        <w:t>رسلك»</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وسنوا سنتك ، أي ساروها ، أو أحسنوا القيام عليها ، والسنة : الطريقة والسيرة»</w:t>
      </w:r>
      <w:r>
        <w:rPr>
          <w:rtl/>
        </w:rPr>
        <w:t>.</w:t>
      </w:r>
      <w:r w:rsidRPr="00D50D07">
        <w:rPr>
          <w:rtl/>
        </w:rPr>
        <w:t xml:space="preserve"> وراجع : النهاية ، ج 2 ، ص 409 </w:t>
      </w:r>
      <w:r>
        <w:rPr>
          <w:rtl/>
        </w:rPr>
        <w:t>(</w:t>
      </w:r>
      <w:r w:rsidRPr="00D50D07">
        <w:rPr>
          <w:rtl/>
        </w:rPr>
        <w:t>سنن</w:t>
      </w:r>
      <w:r>
        <w:rPr>
          <w:rtl/>
        </w:rPr>
        <w:t>).</w:t>
      </w:r>
    </w:p>
    <w:p w:rsidR="00D60D0D" w:rsidRPr="00D50D07" w:rsidRDefault="00D60D0D" w:rsidP="009C6F23">
      <w:pPr>
        <w:pStyle w:val="libFootnote0"/>
        <w:rPr>
          <w:rtl/>
        </w:rPr>
      </w:pPr>
      <w:r>
        <w:rPr>
          <w:rtl/>
        </w:rPr>
        <w:t>(</w:t>
      </w:r>
      <w:r w:rsidRPr="00D50D07">
        <w:rPr>
          <w:rtl/>
        </w:rPr>
        <w:t>10) الوافي ، ج 8 ، ص 1151 ، ح 7933 ؛ البحار ، ج 77 ، ص 352 ، ح 31.</w:t>
      </w:r>
    </w:p>
    <w:p w:rsidR="00D60D0D" w:rsidRPr="00D50D07" w:rsidRDefault="00D60D0D" w:rsidP="00060D07">
      <w:pPr>
        <w:pStyle w:val="libNormal0"/>
        <w:rPr>
          <w:rtl/>
        </w:rPr>
      </w:pPr>
      <w:r>
        <w:rPr>
          <w:rtl/>
        </w:rPr>
        <w:br w:type="page"/>
      </w:r>
      <w:r w:rsidRPr="00D50D07">
        <w:rPr>
          <w:rtl/>
        </w:rPr>
        <w:lastRenderedPageBreak/>
        <w:t xml:space="preserve">الوشاء ، عن محمد بن الفضيل ، عن أبي حمزة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سمعت أبا جعفر </w:t>
      </w:r>
      <w:r w:rsidRPr="000575E1">
        <w:rPr>
          <w:rStyle w:val="libAlaemChar"/>
          <w:rtl/>
        </w:rPr>
        <w:t>عليه‌السلام</w:t>
      </w:r>
      <w:r w:rsidRPr="00D50D07">
        <w:rPr>
          <w:rtl/>
        </w:rPr>
        <w:t xml:space="preserve"> يقول :</w:t>
      </w:r>
      <w:r>
        <w:rPr>
          <w:rtl/>
        </w:rPr>
        <w:t xml:space="preserve"> «</w:t>
      </w:r>
      <w:r w:rsidRPr="00D50D07">
        <w:rPr>
          <w:rtl/>
        </w:rPr>
        <w:t xml:space="preserve">لكل مؤمن حافظ وسائب </w:t>
      </w:r>
      <w:r w:rsidRPr="0089525C">
        <w:rPr>
          <w:rStyle w:val="libFootnotenumChar"/>
          <w:rtl/>
        </w:rPr>
        <w:t>(2)</w:t>
      </w:r>
      <w:r w:rsidRPr="00D50D07">
        <w:rPr>
          <w:rtl/>
        </w:rPr>
        <w:t>»</w:t>
      </w:r>
      <w:r>
        <w:rPr>
          <w:rtl/>
        </w:rPr>
        <w:t>.</w:t>
      </w:r>
    </w:p>
    <w:p w:rsidR="00D60D0D" w:rsidRPr="00D50D07" w:rsidRDefault="00D60D0D" w:rsidP="00806E06">
      <w:pPr>
        <w:pStyle w:val="libNormal"/>
        <w:rPr>
          <w:rtl/>
        </w:rPr>
      </w:pPr>
      <w:r w:rsidRPr="00D50D07">
        <w:rPr>
          <w:rtl/>
        </w:rPr>
        <w:t xml:space="preserve">قلت : وما الحافظ ، وما السائب يا با جعفر </w:t>
      </w:r>
      <w:r w:rsidRPr="0089525C">
        <w:rPr>
          <w:rStyle w:val="libFootnotenumChar"/>
          <w:rtl/>
        </w:rPr>
        <w:t>(3)</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الحافظ من الله </w:t>
      </w:r>
      <w:r>
        <w:rPr>
          <w:rtl/>
        </w:rPr>
        <w:t>ـ</w:t>
      </w:r>
      <w:r w:rsidRPr="00D50D07">
        <w:rPr>
          <w:rtl/>
        </w:rPr>
        <w:t xml:space="preserve"> تبارك وتعالى </w:t>
      </w:r>
      <w:r>
        <w:rPr>
          <w:rtl/>
        </w:rPr>
        <w:t>ـ</w:t>
      </w:r>
      <w:r w:rsidRPr="00D50D07">
        <w:rPr>
          <w:rtl/>
        </w:rPr>
        <w:t xml:space="preserve"> حافظ </w:t>
      </w:r>
      <w:r w:rsidRPr="0089525C">
        <w:rPr>
          <w:rStyle w:val="libFootnotenumChar"/>
          <w:rtl/>
        </w:rPr>
        <w:t>(4)</w:t>
      </w:r>
      <w:r w:rsidRPr="00D50D07">
        <w:rPr>
          <w:rtl/>
        </w:rPr>
        <w:t xml:space="preserve"> من الولاية </w:t>
      </w:r>
      <w:r w:rsidRPr="0089525C">
        <w:rPr>
          <w:rStyle w:val="libFootnotenumChar"/>
          <w:rtl/>
        </w:rPr>
        <w:t>(5)</w:t>
      </w:r>
      <w:r w:rsidRPr="00D50D07">
        <w:rPr>
          <w:rtl/>
        </w:rPr>
        <w:t xml:space="preserve"> يحفظ به المؤمن أينما كان </w:t>
      </w:r>
      <w:r w:rsidRPr="0089525C">
        <w:rPr>
          <w:rStyle w:val="libFootnotenumChar"/>
          <w:rtl/>
        </w:rPr>
        <w:t>(6)</w:t>
      </w:r>
      <w:r w:rsidRPr="00D50D07">
        <w:rPr>
          <w:rtl/>
        </w:rPr>
        <w:t xml:space="preserve"> ؛ وأما السائب ، فبشارة محمد </w:t>
      </w:r>
      <w:r w:rsidRPr="000575E1">
        <w:rPr>
          <w:rStyle w:val="libAlaemChar"/>
          <w:rtl/>
        </w:rPr>
        <w:t>صلى‌الله‌عليه‌وآله</w:t>
      </w:r>
      <w:r w:rsidRPr="00D50D07">
        <w:rPr>
          <w:rtl/>
        </w:rPr>
        <w:t xml:space="preserve"> يبشر الله </w:t>
      </w:r>
      <w:r>
        <w:rPr>
          <w:rtl/>
        </w:rPr>
        <w:t>ـ</w:t>
      </w:r>
      <w:r w:rsidRPr="00D50D07">
        <w:rPr>
          <w:rtl/>
        </w:rPr>
        <w:t xml:space="preserve"> تبارك وتعالى </w:t>
      </w:r>
      <w:r>
        <w:rPr>
          <w:rtl/>
        </w:rPr>
        <w:t>ـ</w:t>
      </w:r>
      <w:r w:rsidRPr="00D50D07">
        <w:rPr>
          <w:rtl/>
        </w:rPr>
        <w:t xml:space="preserve"> بها </w:t>
      </w:r>
      <w:r w:rsidRPr="0089525C">
        <w:rPr>
          <w:rStyle w:val="libFootnotenumChar"/>
          <w:rtl/>
        </w:rPr>
        <w:t>(7)</w:t>
      </w:r>
      <w:r w:rsidRPr="00D50D07">
        <w:rPr>
          <w:rtl/>
        </w:rPr>
        <w:t xml:space="preserve"> المؤمن أينما كان ، وحيثما كان»</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15011 / 196.</w:t>
      </w:r>
      <w:r w:rsidRPr="00D50D07">
        <w:rPr>
          <w:rtl/>
        </w:rPr>
        <w:t xml:space="preserve"> عدة من أصحابنا ، عن سهل بن زياد ، عن الحجال ، عن حماد ، عن الحلبي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خالط الناس تخبرهم </w:t>
      </w:r>
      <w:r w:rsidRPr="0089525C">
        <w:rPr>
          <w:rStyle w:val="libFootnotenumChar"/>
          <w:rtl/>
        </w:rPr>
        <w:t>(9)</w:t>
      </w:r>
      <w:r w:rsidRPr="00D50D07">
        <w:rPr>
          <w:rtl/>
        </w:rPr>
        <w:t xml:space="preserve"> ، ومتى </w:t>
      </w:r>
      <w:r w:rsidRPr="0089525C">
        <w:rPr>
          <w:rStyle w:val="libFootnotenumChar"/>
          <w:rtl/>
        </w:rPr>
        <w:t>(10)</w:t>
      </w:r>
      <w:r w:rsidRPr="00D50D07">
        <w:rPr>
          <w:rtl/>
        </w:rPr>
        <w:t xml:space="preserve"> تخبرهم تقلهم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أبي حمزة الثمالي»</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لعله من السيب بمعنى العطاء ، أو بمعنى الجريان ، أي جارية من الدهور ، أو من السائبة التي لا مالك لها بخصوصه ، أي سيب لجميع المؤمنين»</w:t>
      </w:r>
      <w:r>
        <w:rPr>
          <w:rtl/>
        </w:rPr>
        <w:t>.</w:t>
      </w:r>
      <w:r w:rsidRPr="00D50D07">
        <w:rPr>
          <w:rtl/>
        </w:rPr>
        <w:t xml:space="preserve"> والسائبة : الناقة التي كانت تسيب </w:t>
      </w:r>
      <w:r>
        <w:rPr>
          <w:rtl/>
        </w:rPr>
        <w:t>ـ</w:t>
      </w:r>
      <w:r w:rsidRPr="00D50D07">
        <w:rPr>
          <w:rtl/>
        </w:rPr>
        <w:t xml:space="preserve"> أي تترك تسيب وتجري حيث شاءت </w:t>
      </w:r>
      <w:r>
        <w:rPr>
          <w:rtl/>
        </w:rPr>
        <w:t>ـ</w:t>
      </w:r>
      <w:r w:rsidRPr="00D50D07">
        <w:rPr>
          <w:rtl/>
        </w:rPr>
        <w:t xml:space="preserve"> في الجاهلية لنذر ونحوه. راجع : الصحاح ، ج 1 ، ص 150 </w:t>
      </w:r>
      <w:r>
        <w:rPr>
          <w:rtl/>
        </w:rPr>
        <w:t>(</w:t>
      </w:r>
      <w:r w:rsidRPr="00D50D07">
        <w:rPr>
          <w:rtl/>
        </w:rPr>
        <w:t>سيب</w:t>
      </w:r>
      <w:r>
        <w:rPr>
          <w:rtl/>
        </w:rPr>
        <w:t>).</w:t>
      </w:r>
    </w:p>
    <w:p w:rsidR="00D60D0D" w:rsidRPr="00D50D07" w:rsidRDefault="00D60D0D" w:rsidP="009C6F23">
      <w:pPr>
        <w:pStyle w:val="libFootnote0"/>
        <w:rPr>
          <w:rtl/>
        </w:rPr>
      </w:pPr>
      <w:r>
        <w:rPr>
          <w:rtl/>
        </w:rPr>
        <w:t>(</w:t>
      </w:r>
      <w:r w:rsidRPr="00D50D07">
        <w:rPr>
          <w:rtl/>
        </w:rPr>
        <w:t>3) هكذا في معظم النسخ التي قوبلت. وفي المطبوع :</w:t>
      </w:r>
      <w:r>
        <w:rPr>
          <w:rtl/>
        </w:rPr>
        <w:t xml:space="preserve"> «</w:t>
      </w:r>
      <w:r w:rsidRPr="00D50D07">
        <w:rPr>
          <w:rtl/>
        </w:rPr>
        <w:t>يا أبا جعفر»</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حافظه»</w:t>
      </w:r>
      <w:r>
        <w:rPr>
          <w:rtl/>
        </w:rPr>
        <w:t>.</w:t>
      </w:r>
    </w:p>
    <w:p w:rsidR="00D60D0D" w:rsidRPr="00D50D07" w:rsidRDefault="00D60D0D" w:rsidP="009C6F23">
      <w:pPr>
        <w:pStyle w:val="libFootnote0"/>
        <w:rPr>
          <w:rtl/>
        </w:rPr>
      </w:pPr>
      <w:r>
        <w:rPr>
          <w:rtl/>
        </w:rPr>
        <w:t>(</w:t>
      </w:r>
      <w:r w:rsidRPr="00D50D07">
        <w:rPr>
          <w:rtl/>
        </w:rPr>
        <w:t>5) في مرآة العقول ، ج 26 ، ص 62 :</w:t>
      </w:r>
      <w:r>
        <w:rPr>
          <w:rtl/>
        </w:rPr>
        <w:t xml:space="preserve"> «</w:t>
      </w:r>
      <w:r w:rsidRPr="00D50D07">
        <w:rPr>
          <w:rtl/>
        </w:rPr>
        <w:t xml:space="preserve">قوله </w:t>
      </w:r>
      <w:r w:rsidRPr="000575E1">
        <w:rPr>
          <w:rStyle w:val="libAlaemChar"/>
          <w:rtl/>
        </w:rPr>
        <w:t>عليه‌السلام</w:t>
      </w:r>
      <w:r w:rsidRPr="00D50D07">
        <w:rPr>
          <w:rtl/>
        </w:rPr>
        <w:t xml:space="preserve"> : من الولاية ، كلمة</w:t>
      </w:r>
      <w:r>
        <w:rPr>
          <w:rtl/>
        </w:rPr>
        <w:t xml:space="preserve"> «</w:t>
      </w:r>
      <w:r w:rsidRPr="00D50D07">
        <w:rPr>
          <w:rtl/>
        </w:rPr>
        <w:t>من» إما تعليلية ، أي له حافظ من البلايا بسبب ولاية أئمة الحق ، أو له حافظ بسبب الولاية ليحرس ولايته ؛ لئلا تضيع وتذهب بتشكيكات أهل الباطل ، أو صلة للحفظ إما بتقدير مضاف ، أي يحفظه من ضياع الولاية وذهابها ، أو بأن يكون المراد غير أئمة الحق ؛ أو بيانية ، أي الحافظ هي الولاية تحفظه عن البلايا والفتن»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ن» : </w:t>
      </w:r>
      <w:r>
        <w:rPr>
          <w:rtl/>
        </w:rPr>
        <w:t>+ «</w:t>
      </w:r>
      <w:r w:rsidRPr="00D50D07">
        <w:rPr>
          <w:rtl/>
        </w:rPr>
        <w:t>وحيثما كان»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بها»</w:t>
      </w:r>
      <w:r>
        <w:rPr>
          <w:rtl/>
        </w:rPr>
        <w:t>.</w:t>
      </w:r>
      <w:r w:rsidRPr="00D50D07">
        <w:rPr>
          <w:rtl/>
        </w:rPr>
        <w:t xml:space="preserve"> وفي</w:t>
      </w:r>
      <w:r>
        <w:rPr>
          <w:rtl/>
        </w:rPr>
        <w:t xml:space="preserve"> «</w:t>
      </w:r>
      <w:r w:rsidRPr="00D50D07">
        <w:rPr>
          <w:rtl/>
        </w:rPr>
        <w:t>د» :</w:t>
      </w:r>
      <w:r>
        <w:rPr>
          <w:rtl/>
        </w:rPr>
        <w:t xml:space="preserve"> «</w:t>
      </w:r>
      <w:r w:rsidRPr="00D50D07">
        <w:rPr>
          <w:rtl/>
        </w:rPr>
        <w:t>بها الله تبارك وتعالى»</w:t>
      </w:r>
      <w:r>
        <w:rPr>
          <w:rtl/>
        </w:rPr>
        <w:t>.</w:t>
      </w:r>
    </w:p>
    <w:p w:rsidR="00D60D0D" w:rsidRPr="00D50D07" w:rsidRDefault="00D60D0D" w:rsidP="009C6F23">
      <w:pPr>
        <w:pStyle w:val="libFootnote0"/>
        <w:rPr>
          <w:rtl/>
        </w:rPr>
      </w:pPr>
      <w:r>
        <w:rPr>
          <w:rtl/>
        </w:rPr>
        <w:t>(</w:t>
      </w:r>
      <w:r w:rsidRPr="00D50D07">
        <w:rPr>
          <w:rtl/>
        </w:rPr>
        <w:t>8) الوافي ، ج 5 ، ص 813 ، ح 3082.</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تخبرهم» أي تعلمهم ؛ من قولهم : لأخبرن خبرك ، أي لأعلمن علمك ؛ أو تمتحنهم ، من قولهم : خبرته أخبره خبرا بالضم ، وخبرة بالكسر ، إذا بلوته واختبرته. راجع : الصحاح ، ج 2 ، ص 642 </w:t>
      </w:r>
      <w:r>
        <w:rPr>
          <w:rtl/>
        </w:rPr>
        <w:t>(</w:t>
      </w:r>
      <w:r w:rsidRPr="00D50D07">
        <w:rPr>
          <w:rtl/>
        </w:rPr>
        <w:t>خبر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وإن»</w:t>
      </w:r>
      <w:r>
        <w:rPr>
          <w:rtl/>
        </w:rPr>
        <w:t>.</w:t>
      </w:r>
    </w:p>
    <w:p w:rsidR="00D60D0D" w:rsidRDefault="00D60D0D" w:rsidP="009C6F23">
      <w:pPr>
        <w:pStyle w:val="libFootnote0"/>
        <w:rPr>
          <w:rtl/>
        </w:rPr>
      </w:pPr>
      <w:r>
        <w:rPr>
          <w:rtl/>
        </w:rPr>
        <w:t>(</w:t>
      </w:r>
      <w:r w:rsidRPr="00D50D07">
        <w:rPr>
          <w:rtl/>
        </w:rPr>
        <w:t>11) في المرآة :</w:t>
      </w:r>
      <w:r>
        <w:rPr>
          <w:rtl/>
        </w:rPr>
        <w:t xml:space="preserve"> «</w:t>
      </w:r>
      <w:r w:rsidRPr="00D50D07">
        <w:rPr>
          <w:rtl/>
        </w:rPr>
        <w:t>قال الجزري : في حديث أبي الدرداء : وجدت الناس اخبر تقله ، القلى : البغض ، يقال : قلاه يقليه قلى وقلى ، إذا أبغضه. وقال الجوهري : إذا فتحت مددت ، ويقلاه لغة طي. يقول : جرب الناس ؛ فإنك إذا</w:t>
      </w:r>
    </w:p>
    <w:p w:rsidR="00D60D0D" w:rsidRPr="00D50D07" w:rsidRDefault="00D60D0D" w:rsidP="00806E06">
      <w:pPr>
        <w:pStyle w:val="libNormal"/>
        <w:rPr>
          <w:rtl/>
        </w:rPr>
      </w:pPr>
      <w:r>
        <w:rPr>
          <w:rtl/>
        </w:rPr>
        <w:br w:type="page"/>
      </w:r>
      <w:r w:rsidRPr="00727229">
        <w:rPr>
          <w:rStyle w:val="libBold2Char"/>
          <w:rtl/>
        </w:rPr>
        <w:lastRenderedPageBreak/>
        <w:t>15012 / 197.</w:t>
      </w:r>
      <w:r w:rsidRPr="00D50D07">
        <w:rPr>
          <w:rtl/>
        </w:rPr>
        <w:t xml:space="preserve"> سهل </w:t>
      </w:r>
      <w:r w:rsidRPr="0089525C">
        <w:rPr>
          <w:rStyle w:val="libFootnotenumChar"/>
          <w:rtl/>
        </w:rPr>
        <w:t>(1)</w:t>
      </w:r>
      <w:r w:rsidRPr="00D50D07">
        <w:rPr>
          <w:rtl/>
        </w:rPr>
        <w:t xml:space="preserve"> ، عن بكر بن صالح رفعه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الناس معادن كمعادن الذهب والفضة ، فمن كان له في الجاهلية أصل ، فله في الإسلام أصل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15013 / 198.</w:t>
      </w:r>
      <w:r w:rsidRPr="00D50D07">
        <w:rPr>
          <w:rtl/>
        </w:rPr>
        <w:t xml:space="preserve"> سهل بن زياد </w:t>
      </w:r>
      <w:r w:rsidRPr="0089525C">
        <w:rPr>
          <w:rStyle w:val="libFootnotenumChar"/>
          <w:rtl/>
        </w:rPr>
        <w:t>(4)</w:t>
      </w:r>
      <w:r w:rsidRPr="00D50D07">
        <w:rPr>
          <w:rtl/>
        </w:rPr>
        <w:t xml:space="preserve"> ، عن بكر بن صالح ، عن محمد بن سنان ، عن معاوية بن وهب ، قال :</w:t>
      </w:r>
    </w:p>
    <w:p w:rsidR="00D60D0D" w:rsidRPr="00D50D07" w:rsidRDefault="00D60D0D" w:rsidP="00806E06">
      <w:pPr>
        <w:pStyle w:val="libNormal"/>
        <w:rPr>
          <w:rtl/>
        </w:rPr>
      </w:pPr>
      <w:r w:rsidRPr="00D50D07">
        <w:rPr>
          <w:rtl/>
        </w:rPr>
        <w:t xml:space="preserve">تمثل أبو عبد الله </w:t>
      </w:r>
      <w:r w:rsidRPr="000575E1">
        <w:rPr>
          <w:rStyle w:val="libAlaemChar"/>
          <w:rtl/>
        </w:rPr>
        <w:t>عليه‌السلام</w:t>
      </w:r>
      <w:r w:rsidRPr="00D50D07">
        <w:rPr>
          <w:rtl/>
        </w:rPr>
        <w:t xml:space="preserve"> ببيت شعر لابن أبي عقب </w:t>
      </w:r>
      <w:r w:rsidRPr="0089525C">
        <w:rPr>
          <w:rStyle w:val="libFootnotenumChar"/>
          <w:rtl/>
        </w:rPr>
        <w:t>(5)</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جربتهم قليتهم وتركتهم ؛ لما يظهر لك من بواطن سرائرهم ، لفظه لفظ الأمر ومعناه معنى الخبر ، أي من جربهم وخبرهم أبغضهم وتركهم ، والهاء في</w:t>
      </w:r>
      <w:r>
        <w:rPr>
          <w:rtl/>
        </w:rPr>
        <w:t xml:space="preserve"> «</w:t>
      </w:r>
      <w:r w:rsidRPr="00D50D07">
        <w:rPr>
          <w:rtl/>
        </w:rPr>
        <w:t>تقله» للسكت ، ومعنى نظم الحديث : وجدت الناس مقولا فيهم هذا القول. انتهى. أقول : الظاهر أن الأمر الوارد في هذا الخبر أيضا كذلك ، أي متى خالطت الناس تخبرهم ، ومتى تخبرهم تقلهم ، فلا تخالطهم مخالطة شديدة تكون موجبة لقلاك لهم»</w:t>
      </w:r>
      <w:r>
        <w:rPr>
          <w:rtl/>
        </w:rPr>
        <w:t>.</w:t>
      </w:r>
      <w:r w:rsidRPr="00D50D07">
        <w:rPr>
          <w:rtl/>
        </w:rPr>
        <w:t xml:space="preserve"> وراجع : النهاية ، ج 4 ، ص 105 </w:t>
      </w:r>
      <w:r>
        <w:rPr>
          <w:rtl/>
        </w:rPr>
        <w:t>(</w:t>
      </w:r>
      <w:r w:rsidRPr="00D50D07">
        <w:rPr>
          <w:rtl/>
        </w:rPr>
        <w:t>قلا</w:t>
      </w:r>
      <w:r>
        <w:rPr>
          <w:rtl/>
        </w:rPr>
        <w:t>).</w:t>
      </w:r>
    </w:p>
    <w:p w:rsidR="00D60D0D" w:rsidRDefault="00D60D0D" w:rsidP="009C6F23">
      <w:pPr>
        <w:pStyle w:val="libFootnote0"/>
        <w:rPr>
          <w:rtl/>
        </w:rPr>
      </w:pPr>
      <w:r>
        <w:rPr>
          <w:rtl/>
        </w:rPr>
        <w:t>(</w:t>
      </w:r>
      <w:r w:rsidRPr="00D50D07">
        <w:rPr>
          <w:rtl/>
        </w:rPr>
        <w:t>12) الوافي ، ج 5 ، ص 527 ، ح 2503.</w:t>
      </w:r>
    </w:p>
    <w:p w:rsidR="00D60D0D" w:rsidRPr="00D50D07" w:rsidRDefault="00D60D0D" w:rsidP="009C6F23">
      <w:pPr>
        <w:pStyle w:val="libFootnote0"/>
        <w:rPr>
          <w:rtl/>
        </w:rPr>
      </w:pPr>
      <w:r>
        <w:rPr>
          <w:rtl/>
        </w:rPr>
        <w:t>(</w:t>
      </w:r>
      <w:r w:rsidRPr="00D50D07">
        <w:rPr>
          <w:rtl/>
        </w:rPr>
        <w:t>1) السند معلق على سابقه. ويروي عن سهل ، عدة من أصحابنا.</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روى العامة هذا الخبر عن النبي </w:t>
      </w:r>
      <w:r w:rsidRPr="000575E1">
        <w:rPr>
          <w:rStyle w:val="libAlaemChar"/>
          <w:rtl/>
        </w:rPr>
        <w:t>صلى‌الله‌عليه‌وآله</w:t>
      </w:r>
      <w:r w:rsidRPr="00D50D07">
        <w:rPr>
          <w:rtl/>
        </w:rPr>
        <w:t xml:space="preserve"> هكذا : الناس معادن كمعادن الذهب والفضة ، خيارهم في الجاهلية خيارهم في الإسلام إذا فقهوا. ويحتمل وجهين : أحدهما : أن يكون المراد أن الناس مختلفون بحسب استعداداتهم وقابلياتهم وأخلاقهم وعقولهم ، كاختلاف المعادن ؛ فإن بعضها ذهب ، وبعضها فضة ، فمن كان في الجاهلية خيرا حسن الخلق عاقلا فهما ، ففي الإسلام أيضا يسرع إلى قبول الحق ، ويتصف بمعالي الأخلاق ، ويجتنب مساوي الأعمال بعد العلم بها. والثاني : أن يكون المراد أن الناس مختلفون في شرافة النسب والحسب ، كاختلاف المعادن ، فمن كان في الجاهلية من أهل بيت شرف ورفعة ، فهو في الاسلام أيضا يصير من أهل الشرف بمتابعة الدين وانقياد الحق والاتصاف بمكارم الأخلاق ، فشبههم </w:t>
      </w:r>
      <w:r w:rsidRPr="000575E1">
        <w:rPr>
          <w:rStyle w:val="libAlaemChar"/>
          <w:rtl/>
        </w:rPr>
        <w:t>صلى‌الله‌عليه‌وآله</w:t>
      </w:r>
      <w:r w:rsidRPr="00D50D07">
        <w:rPr>
          <w:rtl/>
        </w:rPr>
        <w:t xml:space="preserve"> عند كونهم في الجاهلية بما يكون في المعدن قبل استخراجه ، وعند دخولهم في الإسلام بما يظهر من كمال ما يخرج من المعدن ، ونقصه بعد العمل فيه»</w:t>
      </w:r>
      <w:r>
        <w:rPr>
          <w:rtl/>
        </w:rPr>
        <w:t>.</w:t>
      </w:r>
      <w:r w:rsidRPr="00D50D07">
        <w:rPr>
          <w:rtl/>
        </w:rPr>
        <w:t xml:space="preserve"> وراجع : صحيح مسلم ، ج 8 ، ص 41 ، باب الأرواح جنود مجندة ؛ مسند أحمد ، ج 3 ، ص 539.</w:t>
      </w:r>
    </w:p>
    <w:p w:rsidR="00D60D0D" w:rsidRPr="00D50D07" w:rsidRDefault="00D60D0D" w:rsidP="009C6F23">
      <w:pPr>
        <w:pStyle w:val="libFootnote0"/>
        <w:rPr>
          <w:rtl/>
        </w:rPr>
      </w:pPr>
      <w:r>
        <w:rPr>
          <w:rtl/>
        </w:rPr>
        <w:t>(</w:t>
      </w:r>
      <w:r w:rsidRPr="00D50D07">
        <w:rPr>
          <w:rtl/>
        </w:rPr>
        <w:t xml:space="preserve">3) الفقيه ، ج 4 ، ص 380 ، ح 5821 ، مرسلا عن رسول الله </w:t>
      </w:r>
      <w:r w:rsidRPr="000575E1">
        <w:rPr>
          <w:rStyle w:val="libAlaemChar"/>
          <w:rtl/>
        </w:rPr>
        <w:t>صلى‌الله‌عليه‌وآله</w:t>
      </w:r>
      <w:r w:rsidRPr="00D50D07">
        <w:rPr>
          <w:rtl/>
        </w:rPr>
        <w:t xml:space="preserve"> ، وتمام الرواية فيه :</w:t>
      </w:r>
      <w:r>
        <w:rPr>
          <w:rtl/>
        </w:rPr>
        <w:t xml:space="preserve"> «</w:t>
      </w:r>
      <w:r w:rsidRPr="00D50D07">
        <w:rPr>
          <w:rtl/>
        </w:rPr>
        <w:t>الناس معادن كمعادن الذهب والفضة» الوافي ، ج 26 ، ص 510 ، ح 25607.</w:t>
      </w:r>
    </w:p>
    <w:p w:rsidR="00D60D0D" w:rsidRPr="00D50D07" w:rsidRDefault="00D60D0D" w:rsidP="009C6F23">
      <w:pPr>
        <w:pStyle w:val="libFootnote0"/>
        <w:rPr>
          <w:rtl/>
        </w:rPr>
      </w:pPr>
      <w:r>
        <w:rPr>
          <w:rtl/>
        </w:rPr>
        <w:t>(</w:t>
      </w:r>
      <w:r w:rsidRPr="00D50D07">
        <w:rPr>
          <w:rtl/>
        </w:rPr>
        <w:t>4) السند معلق كسابقه.</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عقيل»</w:t>
      </w:r>
      <w:r>
        <w:rPr>
          <w:rtl/>
        </w:rPr>
        <w:t>.</w:t>
      </w:r>
      <w:r w:rsidRPr="00D50D07">
        <w:rPr>
          <w:rtl/>
        </w:rPr>
        <w:t xml:space="preserve"> وفي الوافي :</w:t>
      </w:r>
      <w:r>
        <w:rPr>
          <w:rtl/>
        </w:rPr>
        <w:t xml:space="preserve"> «</w:t>
      </w:r>
      <w:r w:rsidRPr="00D50D07">
        <w:rPr>
          <w:rtl/>
        </w:rPr>
        <w:t>عقيب»</w:t>
      </w:r>
      <w:r>
        <w:rPr>
          <w:rtl/>
        </w:rPr>
        <w:t>.</w:t>
      </w:r>
    </w:p>
    <w:p w:rsidR="00D60D0D" w:rsidRDefault="00D60D0D" w:rsidP="00806E06">
      <w:pPr>
        <w:pStyle w:val="libNormal"/>
      </w:pPr>
      <w:r>
        <w:br w:type="page"/>
      </w:r>
    </w:p>
    <w:tbl>
      <w:tblPr>
        <w:bidiVisual/>
        <w:tblW w:w="4960" w:type="pct"/>
        <w:jc w:val="center"/>
        <w:tblCellSpacing w:w="15" w:type="dxa"/>
        <w:tblInd w:w="30" w:type="dxa"/>
        <w:tblCellMar>
          <w:top w:w="15" w:type="dxa"/>
          <w:left w:w="15" w:type="dxa"/>
          <w:bottom w:w="15" w:type="dxa"/>
          <w:right w:w="15" w:type="dxa"/>
        </w:tblCellMar>
        <w:tblLook w:val="04A0"/>
      </w:tblPr>
      <w:tblGrid>
        <w:gridCol w:w="4769"/>
        <w:gridCol w:w="422"/>
        <w:gridCol w:w="4768"/>
      </w:tblGrid>
      <w:tr w:rsidR="00D60D0D" w:rsidRPr="00D50D07" w:rsidTr="00806E06">
        <w:trPr>
          <w:tblCellSpacing w:w="15" w:type="dxa"/>
          <w:jc w:val="center"/>
        </w:trPr>
        <w:tc>
          <w:tcPr>
            <w:tcW w:w="2362" w:type="pct"/>
            <w:vAlign w:val="center"/>
          </w:tcPr>
          <w:p w:rsidR="00D60D0D" w:rsidRPr="00D50D07" w:rsidRDefault="00D60D0D" w:rsidP="00806E06">
            <w:pPr>
              <w:rPr>
                <w:rtl/>
                <w:lang w:bidi="ar-SA"/>
              </w:rPr>
            </w:pPr>
            <w:r>
              <w:rPr>
                <w:rtl/>
                <w:lang w:bidi="ar-SA"/>
              </w:rPr>
              <w:lastRenderedPageBreak/>
              <w:t>و</w:t>
            </w:r>
            <w:r w:rsidRPr="00D50D07">
              <w:rPr>
                <w:rtl/>
                <w:lang w:bidi="ar-SA"/>
              </w:rPr>
              <w:t xml:space="preserve">ينحر </w:t>
            </w:r>
            <w:r w:rsidRPr="0089525C">
              <w:rPr>
                <w:rStyle w:val="libFootnotenumChar"/>
                <w:rtl/>
              </w:rPr>
              <w:t>(1)</w:t>
            </w:r>
            <w:r w:rsidRPr="00D50D07">
              <w:rPr>
                <w:rtl/>
                <w:lang w:bidi="ar-SA"/>
              </w:rPr>
              <w:t xml:space="preserve"> بالزوراء منهم لدى الضحى </w:t>
            </w:r>
            <w:r w:rsidRPr="00DE4A9C">
              <w:rPr>
                <w:rtl/>
              </w:rPr>
              <w:br/>
              <w:t> </w:t>
            </w:r>
          </w:p>
        </w:tc>
        <w:tc>
          <w:tcPr>
            <w:tcW w:w="196" w:type="pct"/>
            <w:vAlign w:val="center"/>
          </w:tcPr>
          <w:p w:rsidR="00D60D0D" w:rsidRPr="00D50D07" w:rsidRDefault="00D60D0D" w:rsidP="00806E06"/>
        </w:tc>
        <w:tc>
          <w:tcPr>
            <w:tcW w:w="2361" w:type="pct"/>
            <w:vAlign w:val="center"/>
          </w:tcPr>
          <w:p w:rsidR="00D60D0D" w:rsidRPr="00D50D07" w:rsidRDefault="00D60D0D" w:rsidP="00806E06">
            <w:r w:rsidRPr="00D50D07">
              <w:rPr>
                <w:rtl/>
                <w:lang w:bidi="ar-SA"/>
              </w:rPr>
              <w:t xml:space="preserve">ثمانون ألفا مثل ما تنحر </w:t>
            </w:r>
            <w:r w:rsidRPr="0089525C">
              <w:rPr>
                <w:rStyle w:val="libFootnotenumChar"/>
                <w:rtl/>
              </w:rPr>
              <w:t>(2)</w:t>
            </w:r>
            <w:r w:rsidRPr="00D50D07">
              <w:rPr>
                <w:rtl/>
                <w:lang w:bidi="ar-SA"/>
              </w:rPr>
              <w:t xml:space="preserve"> البدن </w:t>
            </w:r>
            <w:r w:rsidRPr="0089525C">
              <w:rPr>
                <w:rStyle w:val="libFootnotenumChar"/>
                <w:rtl/>
              </w:rPr>
              <w:t>(3)</w:t>
            </w:r>
            <w:r w:rsidRPr="00DE4A9C">
              <w:rPr>
                <w:rtl/>
              </w:rPr>
              <w:br/>
              <w:t> </w:t>
            </w:r>
          </w:p>
        </w:tc>
      </w:tr>
    </w:tbl>
    <w:p w:rsidR="00D60D0D" w:rsidRPr="00D50D07" w:rsidRDefault="00D60D0D" w:rsidP="00806E06">
      <w:pPr>
        <w:pStyle w:val="libNormal"/>
        <w:rPr>
          <w:rtl/>
        </w:rPr>
      </w:pPr>
      <w:r>
        <w:rPr>
          <w:rtl/>
        </w:rPr>
        <w:t>و</w:t>
      </w:r>
      <w:r w:rsidRPr="00D50D07">
        <w:rPr>
          <w:rtl/>
        </w:rPr>
        <w:t>روى غيره</w:t>
      </w:r>
      <w:r>
        <w:rPr>
          <w:rtl/>
        </w:rPr>
        <w:t xml:space="preserve"> «</w:t>
      </w:r>
      <w:r w:rsidRPr="00D50D07">
        <w:rPr>
          <w:rtl/>
        </w:rPr>
        <w:t xml:space="preserve">البزل» </w:t>
      </w:r>
      <w:r w:rsidRPr="0089525C">
        <w:rPr>
          <w:rStyle w:val="libFootnotenumChar"/>
          <w:rtl/>
        </w:rPr>
        <w:t>(4)</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وتنحر»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جد» :</w:t>
      </w:r>
      <w:r>
        <w:rPr>
          <w:rtl/>
        </w:rPr>
        <w:t xml:space="preserve"> «</w:t>
      </w:r>
      <w:r w:rsidRPr="00D50D07">
        <w:rPr>
          <w:rtl/>
        </w:rPr>
        <w:t>ينحر»</w:t>
      </w:r>
      <w:r>
        <w:rPr>
          <w:rtl/>
        </w:rPr>
        <w:t>.</w:t>
      </w:r>
    </w:p>
    <w:p w:rsidR="00D60D0D" w:rsidRPr="00D50D07" w:rsidRDefault="00D60D0D" w:rsidP="009C6F23">
      <w:pPr>
        <w:pStyle w:val="libFootnote0"/>
        <w:rPr>
          <w:rtl/>
        </w:rPr>
      </w:pPr>
      <w:r>
        <w:rPr>
          <w:rtl/>
        </w:rPr>
        <w:t>(</w:t>
      </w:r>
      <w:r w:rsidRPr="00D50D07">
        <w:rPr>
          <w:rtl/>
        </w:rPr>
        <w:t xml:space="preserve">3) القائل هو عبد الله بن أبي عقب الليثي ، رضيع الإمام الحسين </w:t>
      </w:r>
      <w:r w:rsidRPr="000575E1">
        <w:rPr>
          <w:rStyle w:val="libAlaemChar"/>
          <w:rtl/>
        </w:rPr>
        <w:t>عليه‌السلام</w:t>
      </w:r>
      <w:r w:rsidRPr="00D50D07">
        <w:rPr>
          <w:rtl/>
        </w:rPr>
        <w:t xml:space="preserve"> ، من أصحاب أمير المؤمنين </w:t>
      </w:r>
      <w:r w:rsidRPr="000575E1">
        <w:rPr>
          <w:rStyle w:val="libAlaemChar"/>
          <w:rtl/>
        </w:rPr>
        <w:t>عليه‌السلام</w:t>
      </w:r>
      <w:r w:rsidRPr="00D50D07">
        <w:rPr>
          <w:rtl/>
        </w:rPr>
        <w:t xml:space="preserve"> ، فقد كتب </w:t>
      </w:r>
      <w:r w:rsidRPr="000575E1">
        <w:rPr>
          <w:rStyle w:val="libAlaemChar"/>
          <w:rtl/>
        </w:rPr>
        <w:t>عليه‌السلام</w:t>
      </w:r>
      <w:r w:rsidRPr="00D50D07">
        <w:rPr>
          <w:rtl/>
        </w:rPr>
        <w:t xml:space="preserve"> إلى الخوارج على يديه ووجهه نحوهم. </w:t>
      </w:r>
      <w:r>
        <w:rPr>
          <w:rtl/>
        </w:rPr>
        <w:t>(</w:t>
      </w:r>
      <w:r w:rsidRPr="00D50D07">
        <w:rPr>
          <w:rtl/>
        </w:rPr>
        <w:t>المناقب ، ج 3 ، ص 189 ؛ البحار ، ج 33 ، ص 390</w:t>
      </w:r>
      <w:r>
        <w:rPr>
          <w:rtl/>
        </w:rPr>
        <w:t>).</w:t>
      </w:r>
    </w:p>
    <w:p w:rsidR="00D60D0D" w:rsidRPr="00D50D07" w:rsidRDefault="00D60D0D" w:rsidP="00806E06">
      <w:pPr>
        <w:pStyle w:val="libNormal"/>
        <w:rPr>
          <w:rtl/>
        </w:rPr>
      </w:pPr>
      <w:r w:rsidRPr="00B1579B">
        <w:rPr>
          <w:rStyle w:val="libFootnoteChar"/>
          <w:rtl/>
        </w:rPr>
        <w:t xml:space="preserve">وروى ابن أبي عقب عن أمير المؤمنين </w:t>
      </w:r>
      <w:r w:rsidRPr="000575E1">
        <w:rPr>
          <w:rStyle w:val="libAlaemChar"/>
          <w:rtl/>
        </w:rPr>
        <w:t>عليه‌السلام</w:t>
      </w:r>
      <w:r w:rsidRPr="00B1579B">
        <w:rPr>
          <w:rStyle w:val="libFootnoteChar"/>
          <w:rtl/>
        </w:rPr>
        <w:t xml:space="preserve"> حديثا في حال الشيعة عند غيبة الإمام القائم </w:t>
      </w:r>
      <w:r w:rsidRPr="000575E1">
        <w:rPr>
          <w:rStyle w:val="libAlaemChar"/>
          <w:rtl/>
        </w:rPr>
        <w:t>عليه‌السلام</w:t>
      </w:r>
      <w:r w:rsidRPr="00B1579B">
        <w:rPr>
          <w:rStyle w:val="libFootnoteChar"/>
          <w:rtl/>
        </w:rPr>
        <w:t xml:space="preserve"> ، رواه عنه أبو الجارود زياد بن المنذر. (إكمال الدين ، ص 304 ؛ الغيبة للنعماني ، ص 192 ، ح 3 ؛ البحار ، ج 51 ، ص 114 ، ح 12).</w:t>
      </w:r>
    </w:p>
    <w:p w:rsidR="00D60D0D" w:rsidRPr="00D50D07" w:rsidRDefault="00D60D0D" w:rsidP="00806E06">
      <w:pPr>
        <w:pStyle w:val="libNormal"/>
        <w:rPr>
          <w:rtl/>
        </w:rPr>
      </w:pPr>
      <w:r w:rsidRPr="00B1579B">
        <w:rPr>
          <w:rStyle w:val="libFootnoteChar"/>
          <w:rtl/>
        </w:rPr>
        <w:t xml:space="preserve">وأكثر شعره في الملاحم والفتن وأحداث آخر الزمان. وله كتاب ذكره البياضي في الصراط المستقيم ضمن الكتب التي نقل عنها بالواسطة (الصراط المستقيم ، ج 1 ، ص 8 ، الرقم 93) ونقل عنه حديثا في غيبة الامام القائم </w:t>
      </w:r>
      <w:r w:rsidRPr="000575E1">
        <w:rPr>
          <w:rStyle w:val="libAlaemChar"/>
          <w:rtl/>
        </w:rPr>
        <w:t>عليه‌السلام</w:t>
      </w:r>
      <w:r w:rsidRPr="00B1579B">
        <w:rPr>
          <w:rStyle w:val="libFootnoteChar"/>
          <w:rtl/>
        </w:rPr>
        <w:t xml:space="preserve"> ، وعبر عنه بقوله : كتاب عبد الله بن بشار رضيع الحسين </w:t>
      </w:r>
      <w:r w:rsidRPr="000575E1">
        <w:rPr>
          <w:rStyle w:val="libAlaemChar"/>
          <w:rtl/>
        </w:rPr>
        <w:t>عليه‌السلام</w:t>
      </w:r>
      <w:r w:rsidRPr="00B1579B">
        <w:rPr>
          <w:rStyle w:val="libFootnoteChar"/>
          <w:rtl/>
        </w:rPr>
        <w:t>. (الصراط المستقيم ، ج 2 ، ص 258. وعنه في إثبات الهداة ، ج 7 ، ص 156).</w:t>
      </w:r>
    </w:p>
    <w:p w:rsidR="00D60D0D" w:rsidRPr="00D50D07" w:rsidRDefault="00D60D0D" w:rsidP="00B1579B">
      <w:pPr>
        <w:pStyle w:val="libFootnote"/>
        <w:rPr>
          <w:rtl/>
        </w:rPr>
      </w:pPr>
      <w:r w:rsidRPr="00D50D07">
        <w:rPr>
          <w:rtl/>
        </w:rPr>
        <w:t>ولم نعثر على تاريخ دقيق لوفاته ، ولكن في خبر للشيخ الطوسي مسند عن المدائني عن رجاله : أن ابن أبي عقب كان من جيش المختار الذي بعثه بقيادة إبراهيم بن مالك الأشتر لقتال عبيد الله بن زياد الفاسق في نحر الخازر بالموصل. وهو يدل على بقاء ابن أبي عقب حيا إلى سنة 66 ه‍</w:t>
      </w:r>
      <w:r>
        <w:rPr>
          <w:rtl/>
        </w:rPr>
        <w:t>.</w:t>
      </w:r>
      <w:r w:rsidRPr="00D50D07">
        <w:rPr>
          <w:rtl/>
        </w:rPr>
        <w:t xml:space="preserve"> ويبدو من خبر الشيخ أيضا أن ابن أبي عقب كان من قادة ذلك الجيش أو من وجوهه المعروفين ، لا من عامة جنده ، فقد جاء فيه أنه لما تراجع أهل العراق عن أهل الشام قال لهم عبد الله بن بشار بن أبي عقب : حدثني خليلي أنا نلقى أهل الشام على نهر يقال له الخارز ، فيكشفونا حتى نقول : هي هي </w:t>
      </w:r>
      <w:r>
        <w:rPr>
          <w:rtl/>
        </w:rPr>
        <w:t>(</w:t>
      </w:r>
      <w:r w:rsidRPr="00D50D07">
        <w:rPr>
          <w:rtl/>
        </w:rPr>
        <w:t>أي الهزيمة</w:t>
      </w:r>
      <w:r>
        <w:rPr>
          <w:rtl/>
        </w:rPr>
        <w:t>)</w:t>
      </w:r>
      <w:r w:rsidRPr="00D50D07">
        <w:rPr>
          <w:rtl/>
        </w:rPr>
        <w:t xml:space="preserve"> ثم نكر عليهم ، فنقتل أميرهم ، فأبشروا واصبروا ، فإنكم لهم قاهرون. </w:t>
      </w:r>
      <w:r>
        <w:rPr>
          <w:rtl/>
        </w:rPr>
        <w:t>(</w:t>
      </w:r>
      <w:r w:rsidRPr="00D50D07">
        <w:rPr>
          <w:rtl/>
        </w:rPr>
        <w:t>الأمالي للطوسي ، ص 241 ، المجلس 9 ، ح 16</w:t>
      </w:r>
      <w:r>
        <w:rPr>
          <w:rtl/>
        </w:rPr>
        <w:t>).</w:t>
      </w:r>
    </w:p>
    <w:p w:rsidR="00D60D0D" w:rsidRPr="00D50D07" w:rsidRDefault="00D60D0D" w:rsidP="00B1579B">
      <w:pPr>
        <w:pStyle w:val="libFootnote"/>
        <w:rPr>
          <w:rtl/>
        </w:rPr>
      </w:pPr>
      <w:r w:rsidRPr="00D50D07">
        <w:rPr>
          <w:rtl/>
        </w:rPr>
        <w:t>وإخباره عن المعصوم هنا لا ريب فيه ، فقد قتل عبيد الله بن زياد في هذه الوقعة ، وبعث ابن الأشتر برأسه إلى المختار.</w:t>
      </w:r>
    </w:p>
    <w:p w:rsidR="00D60D0D" w:rsidRPr="00D50D07" w:rsidRDefault="00D60D0D" w:rsidP="00B1579B">
      <w:pPr>
        <w:pStyle w:val="libFootnote"/>
        <w:rPr>
          <w:rtl/>
        </w:rPr>
      </w:pPr>
      <w:r w:rsidRPr="00D50D07">
        <w:rPr>
          <w:rtl/>
        </w:rPr>
        <w:t>ونقل ابن حبيب ما يدل على أن وفاة ابن أبي عقب قبل سنة 66 ه‍</w:t>
      </w:r>
      <w:r>
        <w:rPr>
          <w:rtl/>
        </w:rPr>
        <w:t>.</w:t>
      </w:r>
      <w:r w:rsidRPr="00D50D07">
        <w:rPr>
          <w:rtl/>
        </w:rPr>
        <w:t xml:space="preserve"> </w:t>
      </w:r>
      <w:r>
        <w:rPr>
          <w:rtl/>
        </w:rPr>
        <w:t>(</w:t>
      </w:r>
      <w:r w:rsidRPr="00D50D07">
        <w:rPr>
          <w:rtl/>
        </w:rPr>
        <w:t>أسماء المغتالين ، ص 173</w:t>
      </w:r>
      <w:r>
        <w:rPr>
          <w:rtl/>
        </w:rPr>
        <w:t>).</w:t>
      </w:r>
    </w:p>
    <w:p w:rsidR="00D60D0D" w:rsidRPr="00D50D07" w:rsidRDefault="00D60D0D" w:rsidP="00806E06">
      <w:pPr>
        <w:pStyle w:val="libNormal"/>
        <w:rPr>
          <w:rtl/>
        </w:rPr>
      </w:pPr>
      <w:r w:rsidRPr="00B1579B">
        <w:rPr>
          <w:rStyle w:val="libFootnoteChar"/>
          <w:rtl/>
        </w:rPr>
        <w:t xml:space="preserve">ومهما يكن الأمر ، فإن تمثل المعصوم بهذا البيت وتصديقه له رغم كونه من شعر الملاحم وتعبير ابن أبي عقب عن أمير المؤمنين </w:t>
      </w:r>
      <w:r w:rsidRPr="000575E1">
        <w:rPr>
          <w:rStyle w:val="libAlaemChar"/>
          <w:rtl/>
        </w:rPr>
        <w:t>عليه‌السلام</w:t>
      </w:r>
      <w:r w:rsidRPr="00B1579B">
        <w:rPr>
          <w:rStyle w:val="libFootnoteChar"/>
          <w:rtl/>
        </w:rPr>
        <w:t xml:space="preserve"> بخليلي على ما تقدم عن الشيخ ، واعتماد كتابه في بعض مصادر أصحابنا ، كلها تدل على صدق الرجل عن الأئمة </w:t>
      </w:r>
      <w:r w:rsidRPr="000575E1">
        <w:rPr>
          <w:rStyle w:val="libAlaemChar"/>
          <w:rtl/>
        </w:rPr>
        <w:t>عليهم‌السلام</w:t>
      </w:r>
      <w:r w:rsidRPr="00B1579B">
        <w:rPr>
          <w:rStyle w:val="libFootnoteChar"/>
          <w:rtl/>
        </w:rPr>
        <w:t>.</w:t>
      </w:r>
    </w:p>
    <w:p w:rsidR="00D60D0D" w:rsidRPr="00D50D07" w:rsidRDefault="00D60D0D" w:rsidP="009C6F23">
      <w:pPr>
        <w:pStyle w:val="libFootnote0"/>
        <w:rPr>
          <w:rtl/>
        </w:rPr>
      </w:pPr>
      <w:r>
        <w:rPr>
          <w:rtl/>
        </w:rPr>
        <w:t>(</w:t>
      </w:r>
      <w:r w:rsidRPr="00D50D07">
        <w:rPr>
          <w:rtl/>
        </w:rPr>
        <w:t>4) قال الجوهري :</w:t>
      </w:r>
      <w:r>
        <w:rPr>
          <w:rtl/>
        </w:rPr>
        <w:t xml:space="preserve"> «</w:t>
      </w:r>
      <w:r w:rsidRPr="00D50D07">
        <w:rPr>
          <w:rtl/>
        </w:rPr>
        <w:t>البدنة : ناقة أو بقرة تنحر بمكة ، سميت بذلك لأنهم كانوا يسمنونها ، والجمع : بدن بالضم ، مثل ثمرة وثمر»</w:t>
      </w:r>
      <w:r>
        <w:rPr>
          <w:rtl/>
        </w:rPr>
        <w:t>.</w:t>
      </w:r>
      <w:r w:rsidRPr="00D50D07">
        <w:rPr>
          <w:rtl/>
        </w:rPr>
        <w:t xml:space="preserve"> وقال ابن الأثير :</w:t>
      </w:r>
      <w:r>
        <w:rPr>
          <w:rtl/>
        </w:rPr>
        <w:t xml:space="preserve"> «</w:t>
      </w:r>
      <w:r w:rsidRPr="00D50D07">
        <w:rPr>
          <w:rtl/>
        </w:rPr>
        <w:t>البدنة تقع على الجمل والناقة والبقرة ، وهي بالإبل أشبه ، وسميت بدنة لعظمها وسمنها»</w:t>
      </w:r>
      <w:r>
        <w:rPr>
          <w:rtl/>
        </w:rPr>
        <w:t>.</w:t>
      </w:r>
      <w:r w:rsidRPr="00D50D07">
        <w:rPr>
          <w:rtl/>
        </w:rPr>
        <w:t xml:space="preserve"> وإسكان الدال في الجمع تخفيف ، قاله الفيومي. راجع : الصحاح ، ج 5 ، ص 2077 ؛ النهاية ، ج 1 ، ص 108 ؛ المصباح المنير ، ص 39 </w:t>
      </w:r>
      <w:r>
        <w:rPr>
          <w:rtl/>
        </w:rPr>
        <w:t>(</w:t>
      </w:r>
      <w:r w:rsidRPr="00D50D07">
        <w:rPr>
          <w:rtl/>
        </w:rPr>
        <w:t>بدن</w:t>
      </w:r>
      <w:r>
        <w:rPr>
          <w:rtl/>
        </w:rPr>
        <w:t>).</w:t>
      </w:r>
    </w:p>
    <w:p w:rsidR="00D60D0D" w:rsidRPr="00D50D07" w:rsidRDefault="00D60D0D" w:rsidP="00806E06">
      <w:pPr>
        <w:pStyle w:val="libNormal"/>
        <w:rPr>
          <w:rtl/>
        </w:rPr>
      </w:pPr>
      <w:r>
        <w:rPr>
          <w:rtl/>
        </w:rPr>
        <w:br w:type="page"/>
      </w:r>
      <w:r w:rsidRPr="00D50D07">
        <w:rPr>
          <w:rtl/>
        </w:rPr>
        <w:lastRenderedPageBreak/>
        <w:t>ثم قال لي :</w:t>
      </w:r>
      <w:r>
        <w:rPr>
          <w:rtl/>
        </w:rPr>
        <w:t xml:space="preserve"> «</w:t>
      </w:r>
      <w:r w:rsidRPr="00D50D07">
        <w:rPr>
          <w:rtl/>
        </w:rPr>
        <w:t xml:space="preserve">تعرف الزوراء </w:t>
      </w:r>
      <w:r w:rsidRPr="0089525C">
        <w:rPr>
          <w:rStyle w:val="libFootnotenumChar"/>
          <w:rtl/>
        </w:rPr>
        <w:t>(1)</w:t>
      </w:r>
      <w:r>
        <w:rPr>
          <w:rtl/>
        </w:rPr>
        <w:t>؟</w:t>
      </w:r>
      <w:r w:rsidRPr="00D50D07">
        <w:rPr>
          <w:rtl/>
        </w:rPr>
        <w:t>»</w:t>
      </w:r>
      <w:r>
        <w:rPr>
          <w:rtl/>
        </w:rPr>
        <w:t>.</w:t>
      </w:r>
    </w:p>
    <w:p w:rsidR="00D60D0D" w:rsidRPr="00D50D07" w:rsidRDefault="00D60D0D" w:rsidP="00806E06">
      <w:pPr>
        <w:pStyle w:val="libNormal"/>
        <w:rPr>
          <w:rtl/>
        </w:rPr>
      </w:pPr>
      <w:r w:rsidRPr="00D50D07">
        <w:rPr>
          <w:rtl/>
        </w:rPr>
        <w:t>قال : قلت : جعلت فداك يقولون : إنها بغداد. قال :</w:t>
      </w:r>
      <w:r>
        <w:rPr>
          <w:rtl/>
        </w:rPr>
        <w:t xml:space="preserve"> «</w:t>
      </w:r>
      <w:r w:rsidRPr="00D50D07">
        <w:rPr>
          <w:rtl/>
        </w:rPr>
        <w:t>لا»</w:t>
      </w:r>
      <w:r>
        <w:rPr>
          <w:rtl/>
        </w:rPr>
        <w:t>.</w:t>
      </w:r>
    </w:p>
    <w:p w:rsidR="00D60D0D" w:rsidRPr="00D50D07" w:rsidRDefault="00D60D0D" w:rsidP="00806E06">
      <w:pPr>
        <w:pStyle w:val="libNormal"/>
        <w:rPr>
          <w:rtl/>
        </w:rPr>
      </w:pPr>
      <w:r w:rsidRPr="00D50D07">
        <w:rPr>
          <w:rtl/>
        </w:rPr>
        <w:t xml:space="preserve">ثم قال </w:t>
      </w:r>
      <w:r w:rsidRPr="0089525C">
        <w:rPr>
          <w:rStyle w:val="libFootnotenumChar"/>
          <w:rtl/>
        </w:rPr>
        <w:t>(2)</w:t>
      </w:r>
      <w:r w:rsidRPr="00D50D07">
        <w:rPr>
          <w:rtl/>
        </w:rPr>
        <w:t xml:space="preserve"> :</w:t>
      </w:r>
      <w:r>
        <w:rPr>
          <w:rtl/>
        </w:rPr>
        <w:t xml:space="preserve"> «</w:t>
      </w:r>
      <w:r w:rsidRPr="00D50D07">
        <w:rPr>
          <w:rtl/>
        </w:rPr>
        <w:t>دخلت الري</w:t>
      </w:r>
      <w:r>
        <w:rPr>
          <w:rtl/>
        </w:rPr>
        <w:t>؟</w:t>
      </w:r>
      <w:r w:rsidRPr="00D50D07">
        <w:rPr>
          <w:rtl/>
        </w:rPr>
        <w:t>» قلت : نعم.</w:t>
      </w:r>
    </w:p>
    <w:p w:rsidR="00D60D0D" w:rsidRPr="00D50D07" w:rsidRDefault="00D60D0D" w:rsidP="00806E06">
      <w:pPr>
        <w:pStyle w:val="libNormal"/>
        <w:rPr>
          <w:rtl/>
        </w:rPr>
      </w:pPr>
      <w:r w:rsidRPr="00D50D07">
        <w:rPr>
          <w:rtl/>
        </w:rPr>
        <w:t>قال :</w:t>
      </w:r>
      <w:r>
        <w:rPr>
          <w:rtl/>
        </w:rPr>
        <w:t xml:space="preserve"> «</w:t>
      </w:r>
      <w:r w:rsidRPr="00D50D07">
        <w:rPr>
          <w:rtl/>
        </w:rPr>
        <w:t xml:space="preserve">أتيت </w:t>
      </w:r>
      <w:r w:rsidRPr="0089525C">
        <w:rPr>
          <w:rStyle w:val="libFootnotenumChar"/>
          <w:rtl/>
        </w:rPr>
        <w:t>(3)</w:t>
      </w:r>
      <w:r w:rsidRPr="00D50D07">
        <w:rPr>
          <w:rtl/>
        </w:rPr>
        <w:t xml:space="preserve"> سوق الدواب</w:t>
      </w:r>
      <w:r>
        <w:rPr>
          <w:rtl/>
        </w:rPr>
        <w:t>؟</w:t>
      </w:r>
      <w:r w:rsidRPr="00D50D07">
        <w:rPr>
          <w:rtl/>
        </w:rPr>
        <w:t>» قلت : نعم.</w:t>
      </w:r>
    </w:p>
    <w:p w:rsidR="00D60D0D" w:rsidRPr="00D50D07" w:rsidRDefault="00D60D0D" w:rsidP="00806E06">
      <w:pPr>
        <w:pStyle w:val="libNormal"/>
        <w:rPr>
          <w:rtl/>
        </w:rPr>
      </w:pPr>
      <w:r w:rsidRPr="00D50D07">
        <w:rPr>
          <w:rtl/>
        </w:rPr>
        <w:t>قال :</w:t>
      </w:r>
      <w:r>
        <w:rPr>
          <w:rtl/>
        </w:rPr>
        <w:t xml:space="preserve"> «</w:t>
      </w:r>
      <w:r w:rsidRPr="00D50D07">
        <w:rPr>
          <w:rtl/>
        </w:rPr>
        <w:t>رأيت الجبل الأسود عن يمين الطريق</w:t>
      </w:r>
      <w:r>
        <w:rPr>
          <w:rtl/>
        </w:rPr>
        <w:t>؟</w:t>
      </w:r>
      <w:r w:rsidRPr="00D50D07">
        <w:rPr>
          <w:rtl/>
        </w:rPr>
        <w:t xml:space="preserve"> تلك الزوراء ، يقتل </w:t>
      </w:r>
      <w:r w:rsidRPr="0089525C">
        <w:rPr>
          <w:rStyle w:val="libFootnotenumChar"/>
          <w:rtl/>
        </w:rPr>
        <w:t>(4)</w:t>
      </w:r>
      <w:r w:rsidRPr="00D50D07">
        <w:rPr>
          <w:rtl/>
        </w:rPr>
        <w:t xml:space="preserve"> فيها ثمانون ألفا ، منهم ثمانون رجلا </w:t>
      </w:r>
      <w:r w:rsidRPr="0089525C">
        <w:rPr>
          <w:rStyle w:val="libFootnotenumChar"/>
          <w:rtl/>
        </w:rPr>
        <w:t>(5)</w:t>
      </w:r>
      <w:r w:rsidRPr="00D50D07">
        <w:rPr>
          <w:rtl/>
        </w:rPr>
        <w:t xml:space="preserve"> من ولد فلان ، كلهم يصلح للخلافة </w:t>
      </w:r>
      <w:r w:rsidRPr="0089525C">
        <w:rPr>
          <w:rStyle w:val="libFootnotenumChar"/>
          <w:rtl/>
        </w:rPr>
        <w:t>(6)</w:t>
      </w:r>
      <w:r w:rsidRPr="00D50D07">
        <w:rPr>
          <w:rtl/>
        </w:rPr>
        <w:t>»</w:t>
      </w:r>
      <w:r>
        <w:rPr>
          <w:rtl/>
        </w:rPr>
        <w:t>.</w:t>
      </w:r>
    </w:p>
    <w:p w:rsidR="00D60D0D" w:rsidRPr="00D50D07" w:rsidRDefault="00D60D0D" w:rsidP="00806E06">
      <w:pPr>
        <w:pStyle w:val="libNormal"/>
        <w:rPr>
          <w:rtl/>
        </w:rPr>
      </w:pPr>
      <w:r w:rsidRPr="00D50D07">
        <w:rPr>
          <w:rtl/>
        </w:rPr>
        <w:t xml:space="preserve">قلت : ومن </w:t>
      </w:r>
      <w:r w:rsidRPr="0089525C">
        <w:rPr>
          <w:rStyle w:val="libFootnotenumChar"/>
          <w:rtl/>
        </w:rPr>
        <w:t>(7)</w:t>
      </w:r>
      <w:r w:rsidRPr="00D50D07">
        <w:rPr>
          <w:rtl/>
        </w:rPr>
        <w:t xml:space="preserve"> يقتلهم جعلت فداك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يقتلهم </w:t>
      </w:r>
      <w:r w:rsidRPr="0089525C">
        <w:rPr>
          <w:rStyle w:val="libFootnotenumChar"/>
          <w:rtl/>
        </w:rPr>
        <w:t>(8)</w:t>
      </w:r>
      <w:r w:rsidRPr="00D50D07">
        <w:rPr>
          <w:rtl/>
        </w:rPr>
        <w:t xml:space="preserve"> أولاد العجم»</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Default="00D60D0D" w:rsidP="00B1579B">
      <w:pPr>
        <w:pStyle w:val="libFootnote"/>
        <w:rPr>
          <w:rtl/>
        </w:rPr>
      </w:pPr>
      <w:r>
        <w:rPr>
          <w:rtl/>
        </w:rPr>
        <w:t>و «</w:t>
      </w:r>
      <w:r w:rsidRPr="00D50D07">
        <w:rPr>
          <w:rtl/>
        </w:rPr>
        <w:t xml:space="preserve">البزل» : جمع البازل ، وهو الإبل الذي تم ثماني سنين ودخل في التاسعة ، وحينئذ يطلع نابه وتكمل قوته ، يقال : بزل البعير يبزل بزولا ، أي فطرنا به وانشق ، فهو بازل ذكرا كان أو انثى. راجع : الصحاح ، ج 4 ، ص 1632 ؛ النهاية ، ج 1 ، ص 125 </w:t>
      </w:r>
      <w:r>
        <w:rPr>
          <w:rtl/>
        </w:rPr>
        <w:t>(</w:t>
      </w:r>
      <w:r w:rsidRPr="00D50D07">
        <w:rPr>
          <w:rtl/>
        </w:rPr>
        <w:t>بزل</w:t>
      </w:r>
      <w:r>
        <w:rPr>
          <w:rtl/>
        </w:rPr>
        <w:t>).</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قال الفيروزآبادي : الزوراء : مال كان لاحيحة ، والبئر البعيدة ، والقدح ، وإناء من فضة ، والقوس ، ودجلة ، وبغداد لأن أبوابها الداخلة جعلت مزورة عن الخارجة ، وموضع بالمدينة قرب المسجد ، ودار كانت بالحيرة ، والبعيدة من الأراضي ، وأرض عند ذي خيم. انتهى. أقول : يحتمل أن يكون الزوراء في الخبر اسما لموضع بالري ، وأن يكون الزوراء البغداد الجديد ، وإنما نفى </w:t>
      </w:r>
      <w:r w:rsidRPr="000575E1">
        <w:rPr>
          <w:rStyle w:val="libAlaemChar"/>
          <w:rtl/>
        </w:rPr>
        <w:t>عليه‌السلام</w:t>
      </w:r>
      <w:r w:rsidRPr="00D50D07">
        <w:rPr>
          <w:rtl/>
        </w:rPr>
        <w:t xml:space="preserve"> البغداد القديم ، ولعله كان هناك موضع يسمى بالري ، ويكون إشارة إلى المقاتلة التي وقعت في زمان مأمون هناك ، وقتل فيها كثير من ولد العباس. وعلى الاول يكون إشارة إلى واقعة تكون في زمن القائم </w:t>
      </w:r>
      <w:r w:rsidRPr="000575E1">
        <w:rPr>
          <w:rStyle w:val="libAlaemChar"/>
          <w:rtl/>
        </w:rPr>
        <w:t>عليه‌السلام</w:t>
      </w:r>
      <w:r w:rsidRPr="00D50D07">
        <w:rPr>
          <w:rtl/>
        </w:rPr>
        <w:t xml:space="preserve"> أو في قريب منه. وابن أبي عقب لعله كان سمع هذا من المعصوم فنظمه»</w:t>
      </w:r>
      <w:r>
        <w:rPr>
          <w:rtl/>
        </w:rPr>
        <w:t>.</w:t>
      </w:r>
      <w:r w:rsidRPr="00D50D07">
        <w:rPr>
          <w:rtl/>
        </w:rPr>
        <w:t xml:space="preserve"> وراجع : القاموس المحيط ، ج 1 ، ص 567 </w:t>
      </w:r>
      <w:r>
        <w:rPr>
          <w:rtl/>
        </w:rPr>
        <w:t>(</w:t>
      </w:r>
      <w:r w:rsidRPr="00D50D07">
        <w:rPr>
          <w:rtl/>
        </w:rPr>
        <w:t>زور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دخلت»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تقتل»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ل ، م ، ن ، بح ، بن ، جد» : </w:t>
      </w:r>
      <w:r>
        <w:rPr>
          <w:rtl/>
        </w:rPr>
        <w:t>ـ «</w:t>
      </w:r>
      <w:r w:rsidRPr="00D50D07">
        <w:rPr>
          <w:rtl/>
        </w:rPr>
        <w:t>منهم ثمانون رجلا»</w:t>
      </w:r>
      <w:r>
        <w:rPr>
          <w:rtl/>
        </w:rPr>
        <w:t>.</w:t>
      </w:r>
    </w:p>
    <w:p w:rsidR="00D60D0D" w:rsidRPr="00D50D07" w:rsidRDefault="00D60D0D" w:rsidP="009C6F23">
      <w:pPr>
        <w:pStyle w:val="libFootnote0"/>
        <w:rPr>
          <w:rtl/>
        </w:rPr>
      </w:pPr>
      <w:r>
        <w:rPr>
          <w:rtl/>
        </w:rPr>
        <w:t>(</w:t>
      </w:r>
      <w:r w:rsidRPr="00D50D07">
        <w:rPr>
          <w:rtl/>
        </w:rPr>
        <w:t>6) في شرح المازندراني ، ج 12 ، ص 219 :</w:t>
      </w:r>
      <w:r>
        <w:rPr>
          <w:rtl/>
        </w:rPr>
        <w:t xml:space="preserve"> «</w:t>
      </w:r>
      <w:r w:rsidRPr="00D50D07">
        <w:rPr>
          <w:rtl/>
        </w:rPr>
        <w:t>كلهم يصلح للخلافة لرفعة شأنهم من حيث الدنيا وكونهم من أولاد الخلفاء. وكأنه أراد بفلان عباسا وأشار بذلك إلى قتال أمين مع المأمون ؛ فإنه وقع بالري وقتل عساكر أمين هناك ، وكان عسكر مأمون من خراسان وحواليها. ويمكن أن يكون إشارة إلى قضية هلاكو»</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 م ، ن ، بح ، بف ، بن ، جت ، جد» :</w:t>
      </w:r>
      <w:r>
        <w:rPr>
          <w:rtl/>
        </w:rPr>
        <w:t xml:space="preserve"> «</w:t>
      </w:r>
      <w:r w:rsidRPr="00D50D07">
        <w:rPr>
          <w:rtl/>
        </w:rPr>
        <w:t>من» بدون الواو.</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تقتلهم»</w:t>
      </w:r>
      <w:r>
        <w:rPr>
          <w:rtl/>
        </w:rPr>
        <w:t>.</w:t>
      </w:r>
    </w:p>
    <w:p w:rsidR="00D60D0D" w:rsidRPr="00D50D07" w:rsidRDefault="00D60D0D" w:rsidP="009C6F23">
      <w:pPr>
        <w:pStyle w:val="libFootnote0"/>
        <w:rPr>
          <w:rtl/>
        </w:rPr>
      </w:pPr>
      <w:r>
        <w:rPr>
          <w:rtl/>
        </w:rPr>
        <w:t>(</w:t>
      </w:r>
      <w:r w:rsidRPr="00D50D07">
        <w:rPr>
          <w:rtl/>
        </w:rPr>
        <w:t>9) الوافي ، ج 26 ، ص 459 ، ح 25547.</w:t>
      </w:r>
    </w:p>
    <w:p w:rsidR="00D60D0D" w:rsidRPr="00D50D07" w:rsidRDefault="00D60D0D" w:rsidP="00806E06">
      <w:pPr>
        <w:pStyle w:val="libNormal"/>
        <w:rPr>
          <w:rtl/>
        </w:rPr>
      </w:pPr>
      <w:r>
        <w:rPr>
          <w:rtl/>
        </w:rPr>
        <w:br w:type="page"/>
      </w:r>
      <w:r w:rsidRPr="00727229">
        <w:rPr>
          <w:rStyle w:val="libBold2Char"/>
          <w:rtl/>
        </w:rPr>
        <w:lastRenderedPageBreak/>
        <w:t>15014 / 199.</w:t>
      </w:r>
      <w:r w:rsidRPr="00D50D07">
        <w:rPr>
          <w:rtl/>
        </w:rPr>
        <w:t xml:space="preserve"> علي بن محمد ، عن علي بن العباس ، عن محمد بن زياد ، عن أبي بصير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وَالَّذِينَ إِذا ذُكِّرُوا بِآياتِ رَبِّهِمْ لَمْ يَخِرُّوا عَلَيْها صُمًّا وَعُمْياناً</w:t>
      </w:r>
      <w:r w:rsidRPr="000575E1">
        <w:rPr>
          <w:rStyle w:val="libAlaemChar"/>
          <w:rtl/>
        </w:rPr>
        <w:t>)</w:t>
      </w:r>
      <w:r w:rsidRPr="0089525C">
        <w:rPr>
          <w:rStyle w:val="libFootnotenumChar"/>
          <w:rtl/>
        </w:rPr>
        <w:t>(1)</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مُسْتَبْصِرِينَ لَيْسُوا بِشُكَّاكٍ»</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15015 / 200.</w:t>
      </w:r>
      <w:r w:rsidRPr="00D50D07">
        <w:rPr>
          <w:rtl/>
        </w:rPr>
        <w:t xml:space="preserve"> عَنْهُ ، عَنْ عَلِيٍّ ، عَنْ إِسْمَاعِيلَ بْنِ مِهْرَانَ </w:t>
      </w:r>
      <w:r w:rsidRPr="0089525C">
        <w:rPr>
          <w:rStyle w:val="libFootnotenumChar"/>
          <w:rtl/>
        </w:rPr>
        <w:t>(3)</w:t>
      </w:r>
      <w:r w:rsidRPr="00D50D07">
        <w:rPr>
          <w:rtl/>
        </w:rPr>
        <w:t xml:space="preserve"> ، عَنْ حَمَّادِ بْنِ عُثْمَانَ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فِي قَوْلِ اللهِ عَزَّوَجَلَّ :</w:t>
      </w:r>
      <w:r>
        <w:rPr>
          <w:rtl/>
        </w:rPr>
        <w:t xml:space="preserve"> </w:t>
      </w:r>
      <w:r w:rsidRPr="000575E1">
        <w:rPr>
          <w:rStyle w:val="libAlaemChar"/>
          <w:rtl/>
        </w:rPr>
        <w:t>(</w:t>
      </w:r>
      <w:r w:rsidRPr="00FC3507">
        <w:rPr>
          <w:rStyle w:val="libAieChar"/>
          <w:rtl/>
        </w:rPr>
        <w:t>وَلا يُؤْذَنُ لَهُمْ فَيَعْتَذِرُونَ</w:t>
      </w:r>
      <w:r w:rsidRPr="000575E1">
        <w:rPr>
          <w:rStyle w:val="libAlaemChar"/>
          <w:rtl/>
        </w:rPr>
        <w:t>)</w:t>
      </w:r>
      <w:r w:rsidRPr="0089525C">
        <w:rPr>
          <w:rStyle w:val="libFootnotenumChar"/>
          <w:rtl/>
        </w:rPr>
        <w:t>(4)</w:t>
      </w:r>
      <w:r w:rsidRPr="00D50D07">
        <w:rPr>
          <w:rtl/>
        </w:rPr>
        <w:t xml:space="preserve"> فقال </w:t>
      </w:r>
      <w:r w:rsidRPr="0089525C">
        <w:rPr>
          <w:rStyle w:val="libFootnotenumChar"/>
          <w:rtl/>
        </w:rPr>
        <w:t>(5)</w:t>
      </w:r>
      <w:r w:rsidRPr="00D50D07">
        <w:rPr>
          <w:rtl/>
        </w:rPr>
        <w:t xml:space="preserve"> :</w:t>
      </w:r>
      <w:r>
        <w:rPr>
          <w:rtl/>
        </w:rPr>
        <w:t xml:space="preserve"> «</w:t>
      </w:r>
      <w:r w:rsidRPr="00D50D07">
        <w:rPr>
          <w:rtl/>
        </w:rPr>
        <w:t xml:space="preserve">الله أجل وأعدل وأعظم </w:t>
      </w:r>
      <w:r w:rsidRPr="0089525C">
        <w:rPr>
          <w:rStyle w:val="libFootnotenumChar"/>
          <w:rtl/>
        </w:rPr>
        <w:t>(6)</w:t>
      </w:r>
      <w:r w:rsidRPr="00D50D07">
        <w:rPr>
          <w:rtl/>
        </w:rPr>
        <w:t xml:space="preserve"> من أن يكون لعبده عذر لايدعه يعتذر به ، ولكنه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الفرقان </w:t>
      </w:r>
      <w:r>
        <w:rPr>
          <w:rtl/>
        </w:rPr>
        <w:t>(</w:t>
      </w:r>
      <w:r w:rsidRPr="00D50D07">
        <w:rPr>
          <w:rtl/>
        </w:rPr>
        <w:t>25) : 73. وفي المرآة :</w:t>
      </w:r>
      <w:r>
        <w:rPr>
          <w:rtl/>
        </w:rPr>
        <w:t xml:space="preserve"> «</w:t>
      </w:r>
      <w:r w:rsidRPr="00D50D07">
        <w:rPr>
          <w:rtl/>
        </w:rPr>
        <w:t>قوله تعالى :</w:t>
      </w:r>
      <w:r>
        <w:rPr>
          <w:rtl/>
        </w:rPr>
        <w:t xml:space="preserve"> </w:t>
      </w:r>
      <w:r w:rsidRPr="000575E1">
        <w:rPr>
          <w:rStyle w:val="libAlaemChar"/>
          <w:rtl/>
        </w:rPr>
        <w:t>(</w:t>
      </w:r>
      <w:r w:rsidRPr="000C1ABF">
        <w:rPr>
          <w:rStyle w:val="libFootnoteAieChar"/>
          <w:rtl/>
        </w:rPr>
        <w:t>لَمْ يَخِرُّوا عَلَيْها صُمًّا وَعُمْياناً</w:t>
      </w:r>
      <w:r w:rsidRPr="000575E1">
        <w:rPr>
          <w:rStyle w:val="libAlaemChar"/>
          <w:rtl/>
        </w:rPr>
        <w:t>)</w:t>
      </w:r>
      <w:r w:rsidRPr="000C1ABF">
        <w:rPr>
          <w:rStyle w:val="libFootnoteAieChar"/>
          <w:rtl/>
        </w:rPr>
        <w:t xml:space="preserve"> </w:t>
      </w:r>
      <w:r w:rsidRPr="00D50D07">
        <w:rPr>
          <w:rtl/>
        </w:rPr>
        <w:t>، قال الزمخشري : ليس بنفي للخرور ، وإنما هو إثبات له ونفي للصمم والعمى ، كما تقول : لايلقاني زيد مسلما ، هو نفي للسلام لاللقاء ، والمعنى أنهم إذا ذكرا بها أكبوا عليها حرصا على استماعها ، وأقبلوا على المذكر بها ، وهم في إكبابهم عليها سامعون بآذان واعية ، مبصرون بعيون راعية ، لاكالذين يذكرون بها فتراهم مكبين عليها ، مقبلين على من يذكر بها ، مظهرين الحرص الشديد على استماعها ، وهم كالصم العميان ؛ حيث لايعونها ولايتبصرون ما فيها ، كاللمنافقين وأشباههم.</w:t>
      </w:r>
    </w:p>
    <w:p w:rsidR="00D60D0D" w:rsidRPr="00D50D07" w:rsidRDefault="00D60D0D" w:rsidP="00806E06">
      <w:pPr>
        <w:pStyle w:val="libNormal"/>
        <w:rPr>
          <w:rtl/>
        </w:rPr>
      </w:pPr>
      <w:r w:rsidRPr="00B1579B">
        <w:rPr>
          <w:rStyle w:val="libFootnoteChar"/>
          <w:rtl/>
        </w:rPr>
        <w:t xml:space="preserve">قوله </w:t>
      </w:r>
      <w:r w:rsidRPr="000575E1">
        <w:rPr>
          <w:rStyle w:val="libAlaemChar"/>
          <w:rtl/>
        </w:rPr>
        <w:t>عليه‌السلام</w:t>
      </w:r>
      <w:r w:rsidRPr="00B1579B">
        <w:rPr>
          <w:rStyle w:val="libFootnoteChar"/>
          <w:rtl/>
        </w:rPr>
        <w:t xml:space="preserve"> : مستبصرين ، أي أكبوا وأقبلوا مستبصرين». وراجع : الكشاف ، ج 3 ، ص 102 ، ذيل الآية المذكورة.</w:t>
      </w:r>
    </w:p>
    <w:p w:rsidR="00D60D0D" w:rsidRPr="00D50D07" w:rsidRDefault="00D60D0D" w:rsidP="009C6F23">
      <w:pPr>
        <w:pStyle w:val="libFootnote0"/>
        <w:rPr>
          <w:rtl/>
        </w:rPr>
      </w:pPr>
      <w:r>
        <w:rPr>
          <w:rtl/>
        </w:rPr>
        <w:t>(</w:t>
      </w:r>
      <w:r w:rsidRPr="00D50D07">
        <w:rPr>
          <w:rtl/>
        </w:rPr>
        <w:t>2) الوافي ، ج 26 ، ص 446 ، ح 25538.</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ن ، بح ، بن ، جت» :</w:t>
      </w:r>
      <w:r>
        <w:rPr>
          <w:rtl/>
        </w:rPr>
        <w:t xml:space="preserve"> «</w:t>
      </w:r>
      <w:r w:rsidRPr="00D50D07">
        <w:rPr>
          <w:rtl/>
        </w:rPr>
        <w:t>علي بن إسماعيل بن مهران»</w:t>
      </w:r>
      <w:r>
        <w:rPr>
          <w:rtl/>
        </w:rPr>
        <w:t>.</w:t>
      </w:r>
      <w:r w:rsidRPr="00D50D07">
        <w:rPr>
          <w:rtl/>
        </w:rPr>
        <w:t xml:space="preserve"> وهو سهو ظاهرا ؛ فإنه مضافا إلى عدم ورود عنوان علي بن إسماعيل بن مهران في موضع من الأسناد ومصادرنا الرجالية ، ومضافا إلى رواية إسماعيل بن مهران عن حماد بن عثمان ، في الكافي ، ح 3302 </w:t>
      </w:r>
      <w:r>
        <w:rPr>
          <w:rtl/>
        </w:rPr>
        <w:t>و 8</w:t>
      </w:r>
      <w:r w:rsidRPr="00D50D07">
        <w:rPr>
          <w:rtl/>
        </w:rPr>
        <w:t xml:space="preserve">761 </w:t>
      </w:r>
      <w:r>
        <w:rPr>
          <w:rtl/>
        </w:rPr>
        <w:t>و 1</w:t>
      </w:r>
      <w:r w:rsidRPr="00D50D07">
        <w:rPr>
          <w:rtl/>
        </w:rPr>
        <w:t>1876 ، روى علي بن العباس عن إسماعيل بن مهران في التوحيد ، ص 48 ، ح 13. والظاهر أن المراد من</w:t>
      </w:r>
      <w:r>
        <w:rPr>
          <w:rtl/>
        </w:rPr>
        <w:t xml:space="preserve"> «</w:t>
      </w:r>
      <w:r w:rsidRPr="00D50D07">
        <w:rPr>
          <w:rtl/>
        </w:rPr>
        <w:t>علي» في السند هو علي بن العباس المذكور في السند السابق ، فيرجع الضمير إلى علي بن محمد.</w:t>
      </w:r>
    </w:p>
    <w:p w:rsidR="00D60D0D" w:rsidRPr="00D50D07" w:rsidRDefault="00D60D0D" w:rsidP="009C6F23">
      <w:pPr>
        <w:pStyle w:val="libFootnote0"/>
        <w:rPr>
          <w:rtl/>
        </w:rPr>
      </w:pPr>
      <w:r>
        <w:rPr>
          <w:rtl/>
        </w:rPr>
        <w:t>(</w:t>
      </w:r>
      <w:r w:rsidRPr="00D50D07">
        <w:rPr>
          <w:rtl/>
        </w:rPr>
        <w:t xml:space="preserve">4) المرسلات </w:t>
      </w:r>
      <w:r>
        <w:rPr>
          <w:rtl/>
        </w:rPr>
        <w:t>(</w:t>
      </w:r>
      <w:r w:rsidRPr="00D50D07">
        <w:rPr>
          <w:rtl/>
        </w:rPr>
        <w:t>77) : 36.</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 جد»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6) قال المحقق الشعراني في هامش الوافي :</w:t>
      </w:r>
      <w:r>
        <w:rPr>
          <w:rtl/>
        </w:rPr>
        <w:t xml:space="preserve"> «</w:t>
      </w:r>
      <w:r w:rsidRPr="00D50D07">
        <w:rPr>
          <w:rtl/>
        </w:rPr>
        <w:t>قوله : الله أجل وأعدل وأعظم ، هذا تمسك بالدليل العقلي في تفسير القرآن ، بل الخروج عن ظاهره ؛ إذ قد ثبت أنه تعالى عادل ، ومنع العبد عن بيان عذره ظلم ، فيكون مفاد الآية شيئا لا يوجب الظلم في حقه تعالى. والظاهر أن</w:t>
      </w:r>
      <w:r>
        <w:rPr>
          <w:rtl/>
        </w:rPr>
        <w:t xml:space="preserve"> «</w:t>
      </w:r>
      <w:r w:rsidRPr="00D50D07">
        <w:rPr>
          <w:rtl/>
        </w:rPr>
        <w:t>فلج» بصيغة المجهول ، أي صار مغلوبا بالحجة فلم يكن له عذر»</w:t>
      </w:r>
      <w:r>
        <w:rPr>
          <w:rtl/>
        </w:rPr>
        <w:t>.</w:t>
      </w:r>
    </w:p>
    <w:p w:rsidR="00D60D0D" w:rsidRPr="00D50D07" w:rsidRDefault="00D60D0D" w:rsidP="00060D07">
      <w:pPr>
        <w:pStyle w:val="libNormal0"/>
        <w:rPr>
          <w:rtl/>
        </w:rPr>
      </w:pPr>
      <w:r>
        <w:rPr>
          <w:rtl/>
        </w:rPr>
        <w:br w:type="page"/>
      </w:r>
      <w:r w:rsidRPr="00D50D07">
        <w:rPr>
          <w:rtl/>
        </w:rPr>
        <w:lastRenderedPageBreak/>
        <w:t xml:space="preserve">فلج </w:t>
      </w:r>
      <w:r w:rsidRPr="0089525C">
        <w:rPr>
          <w:rStyle w:val="libFootnotenumChar"/>
          <w:rtl/>
        </w:rPr>
        <w:t>(1)</w:t>
      </w:r>
      <w:r w:rsidRPr="00D50D07">
        <w:rPr>
          <w:rtl/>
        </w:rPr>
        <w:t xml:space="preserve"> ، فلم يكن له عذر»</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15016 / 201.</w:t>
      </w:r>
      <w:r w:rsidRPr="00D50D07">
        <w:rPr>
          <w:rtl/>
        </w:rPr>
        <w:t xml:space="preserve"> علي </w:t>
      </w:r>
      <w:r w:rsidRPr="0089525C">
        <w:rPr>
          <w:rStyle w:val="libFootnotenumChar"/>
          <w:rtl/>
        </w:rPr>
        <w:t>(3)</w:t>
      </w:r>
      <w:r w:rsidRPr="00D50D07">
        <w:rPr>
          <w:rtl/>
        </w:rPr>
        <w:t xml:space="preserve"> ، عن علي بن الحسين ، عن محمد الكناسي ، قال :</w:t>
      </w:r>
    </w:p>
    <w:p w:rsidR="00D60D0D" w:rsidRPr="00D50D07" w:rsidRDefault="00D60D0D" w:rsidP="00806E06">
      <w:pPr>
        <w:pStyle w:val="libNormal"/>
        <w:rPr>
          <w:rtl/>
        </w:rPr>
      </w:pPr>
      <w:r w:rsidRPr="00D50D07">
        <w:rPr>
          <w:rtl/>
        </w:rPr>
        <w:t xml:space="preserve">حدثنا من رفعه إلى أبي عبد الله </w:t>
      </w:r>
      <w:r w:rsidRPr="000575E1">
        <w:rPr>
          <w:rStyle w:val="libAlaemChar"/>
          <w:rtl/>
        </w:rPr>
        <w:t>عليه‌السلام</w:t>
      </w:r>
      <w:r w:rsidRPr="00D50D07">
        <w:rPr>
          <w:rtl/>
        </w:rPr>
        <w:t xml:space="preserve"> في قوله </w:t>
      </w:r>
      <w:r w:rsidRPr="0089525C">
        <w:rPr>
          <w:rStyle w:val="libFootnotenumChar"/>
          <w:rtl/>
        </w:rPr>
        <w:t>(4)</w:t>
      </w:r>
      <w:r w:rsidRPr="00D50D07">
        <w:rPr>
          <w:rtl/>
        </w:rPr>
        <w:t xml:space="preserve"> عز ذكره :</w:t>
      </w:r>
      <w:r>
        <w:rPr>
          <w:rtl/>
        </w:rPr>
        <w:t xml:space="preserve"> </w:t>
      </w:r>
      <w:r w:rsidRPr="000575E1">
        <w:rPr>
          <w:rStyle w:val="libAlaemChar"/>
          <w:rtl/>
        </w:rPr>
        <w:t>(</w:t>
      </w:r>
      <w:r w:rsidRPr="00FC3507">
        <w:rPr>
          <w:rStyle w:val="libAieChar"/>
          <w:rtl/>
        </w:rPr>
        <w:t>وَمَنْ يَتَّقِ اللهَ يَجْعَلْ لَهُ مَخْرَجاً وَيَرْزُقْهُ مِنْ حَيْثُ لا يَحْتَسِبُ</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قال :</w:t>
      </w:r>
      <w:r>
        <w:rPr>
          <w:rtl/>
        </w:rPr>
        <w:t xml:space="preserve"> «</w:t>
      </w:r>
      <w:r w:rsidRPr="00D50D07">
        <w:rPr>
          <w:rtl/>
        </w:rPr>
        <w:t xml:space="preserve">هؤلاء قوم من شيعتنا ضعفاء ، ليس </w:t>
      </w:r>
      <w:r w:rsidRPr="0089525C">
        <w:rPr>
          <w:rStyle w:val="libFootnotenumChar"/>
          <w:rtl/>
        </w:rPr>
        <w:t>(6)</w:t>
      </w:r>
      <w:r w:rsidRPr="00D50D07">
        <w:rPr>
          <w:rtl/>
        </w:rPr>
        <w:t xml:space="preserve"> عندهم ما يتحملون به إلينا فيسمعون حديثنا ويقتبسون من علمنا ، فيرحل قوم فوقهم </w:t>
      </w:r>
      <w:r w:rsidRPr="0089525C">
        <w:rPr>
          <w:rStyle w:val="libFootnotenumChar"/>
          <w:rtl/>
        </w:rPr>
        <w:t>(7)</w:t>
      </w:r>
      <w:r w:rsidRPr="00D50D07">
        <w:rPr>
          <w:rtl/>
        </w:rPr>
        <w:t xml:space="preserve"> ، وينفقون أموالهم ، ويتعبون أبدانهم حتى يدخلوا علينا ، فيسمعوا حديثنا ، فينقلوه </w:t>
      </w:r>
      <w:r w:rsidRPr="0089525C">
        <w:rPr>
          <w:rStyle w:val="libFootnotenumChar"/>
          <w:rtl/>
        </w:rPr>
        <w:t>(8)</w:t>
      </w:r>
      <w:r w:rsidRPr="00D50D07">
        <w:rPr>
          <w:rtl/>
        </w:rPr>
        <w:t xml:space="preserve"> إليهم ، فيعيه </w:t>
      </w:r>
      <w:r w:rsidRPr="0089525C">
        <w:rPr>
          <w:rStyle w:val="libFootnotenumChar"/>
          <w:rtl/>
        </w:rPr>
        <w:t>(9)</w:t>
      </w:r>
      <w:r w:rsidRPr="00D50D07">
        <w:rPr>
          <w:rtl/>
        </w:rPr>
        <w:t xml:space="preserve"> هؤلاء ، ويضيعه </w:t>
      </w:r>
      <w:r w:rsidRPr="0089525C">
        <w:rPr>
          <w:rStyle w:val="libFootnotenumChar"/>
          <w:rtl/>
        </w:rPr>
        <w:t>(10)</w:t>
      </w:r>
      <w:r w:rsidRPr="00D50D07">
        <w:rPr>
          <w:rtl/>
        </w:rPr>
        <w:t xml:space="preserve"> هؤلاء </w:t>
      </w:r>
      <w:r w:rsidRPr="0089525C">
        <w:rPr>
          <w:rStyle w:val="libFootnotenumChar"/>
          <w:rtl/>
        </w:rPr>
        <w:t>(11)</w:t>
      </w:r>
      <w:r w:rsidRPr="00D50D07">
        <w:rPr>
          <w:rtl/>
        </w:rPr>
        <w:t xml:space="preserve"> ، فأولئك الذين يجعل الله </w:t>
      </w:r>
      <w:r>
        <w:rPr>
          <w:rtl/>
        </w:rPr>
        <w:t>ـ</w:t>
      </w:r>
      <w:r w:rsidRPr="00D50D07">
        <w:rPr>
          <w:rtl/>
        </w:rPr>
        <w:t xml:space="preserve"> عز ذكره </w:t>
      </w:r>
      <w:r>
        <w:rPr>
          <w:rtl/>
        </w:rPr>
        <w:t>ـ</w:t>
      </w:r>
      <w:r w:rsidRPr="00D50D07">
        <w:rPr>
          <w:rtl/>
        </w:rPr>
        <w:t xml:space="preserve"> لهم مخرجا ، ويرزقهم من حيث لايحتسبون» </w:t>
      </w:r>
      <w:r w:rsidRPr="0089525C">
        <w:rPr>
          <w:rStyle w:val="libFootnotenumChar"/>
          <w:rtl/>
        </w:rPr>
        <w:t>(12)</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الفلج ، بالضم والسكون والجيم : الغلبة ، يقال : فلج أصحابه وعلى أصحابه ، إذا غلبهم. ويمكن أن يكون بالحاء المهملة بمعنى القطع والشق ، يقال : فلحت الحديد فلحا ، من باب نفع ، إذا قطعته وشققته. </w:t>
      </w:r>
      <w:r>
        <w:rPr>
          <w:rtl/>
        </w:rPr>
        <w:t>و «</w:t>
      </w:r>
      <w:r w:rsidRPr="00D50D07">
        <w:rPr>
          <w:rtl/>
        </w:rPr>
        <w:t>فلج» على الاحتمالين مبني للمفعول ، أي غلب ، أو قطع وكسر ، فلم يكن له عذر في ترك الحق والإقرار بالإمام العادل ومتابعته حتى يعتذر به»</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يقال : فلج أصحابه وعلى أصحابه ، إذا غلبهم ، أي صار مغلوبا بالحجة فليس له عذر. فالمراد أنه ليس لهم عذر حتى يؤذن لهم فيعتذروا»</w:t>
      </w:r>
      <w:r>
        <w:rPr>
          <w:rtl/>
        </w:rPr>
        <w:t>.</w:t>
      </w:r>
      <w:r w:rsidRPr="00D50D07">
        <w:rPr>
          <w:rtl/>
        </w:rPr>
        <w:t xml:space="preserve"> وراجع : النهاية ، ج 3 ، ص 468 </w:t>
      </w:r>
      <w:r>
        <w:rPr>
          <w:rtl/>
        </w:rPr>
        <w:t>(</w:t>
      </w:r>
      <w:r w:rsidRPr="00D50D07">
        <w:rPr>
          <w:rtl/>
        </w:rPr>
        <w:t>فلج</w:t>
      </w:r>
      <w:r>
        <w:rPr>
          <w:rtl/>
        </w:rPr>
        <w:t>).</w:t>
      </w:r>
    </w:p>
    <w:p w:rsidR="00D60D0D" w:rsidRPr="00D50D07" w:rsidRDefault="00D60D0D" w:rsidP="009C6F23">
      <w:pPr>
        <w:pStyle w:val="libFootnote0"/>
        <w:rPr>
          <w:rtl/>
        </w:rPr>
      </w:pPr>
      <w:r>
        <w:rPr>
          <w:rtl/>
        </w:rPr>
        <w:t>(</w:t>
      </w:r>
      <w:r w:rsidRPr="00D50D07">
        <w:rPr>
          <w:rtl/>
        </w:rPr>
        <w:t>2) الوافي ، ج 26 ، ص 446 ، ح 25539.</w:t>
      </w:r>
    </w:p>
    <w:p w:rsidR="00D60D0D" w:rsidRPr="00D50D07" w:rsidRDefault="00D60D0D" w:rsidP="009C6F23">
      <w:pPr>
        <w:pStyle w:val="libFootnote0"/>
        <w:rPr>
          <w:rtl/>
        </w:rPr>
      </w:pPr>
      <w:r>
        <w:rPr>
          <w:rtl/>
        </w:rPr>
        <w:t>(</w:t>
      </w:r>
      <w:r w:rsidRPr="00D50D07">
        <w:rPr>
          <w:rtl/>
        </w:rPr>
        <w:t xml:space="preserve">3) الظاهر أن المراد من علي هو علي بن محمد شيخ الكليني </w:t>
      </w:r>
      <w:r w:rsidRPr="000575E1">
        <w:rPr>
          <w:rStyle w:val="libAlaemChar"/>
          <w:rtl/>
        </w:rPr>
        <w:t>قدس‌سره</w:t>
      </w:r>
      <w:r w:rsidRPr="00D50D07">
        <w:rPr>
          <w:rtl/>
        </w:rPr>
        <w:t xml:space="preserve"> ، وأن علي بن الحسين الواقع بعده عنوان محرف ، وصوابه :</w:t>
      </w:r>
      <w:r>
        <w:rPr>
          <w:rtl/>
        </w:rPr>
        <w:t xml:space="preserve"> «</w:t>
      </w:r>
      <w:r w:rsidRPr="00D50D07">
        <w:rPr>
          <w:rtl/>
        </w:rPr>
        <w:t>علي عن الحسن» ، كما سيظهر مما نذكره ذيل السند الآتي ، فلاحظ.</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5) الطلاق </w:t>
      </w:r>
      <w:r>
        <w:rPr>
          <w:rtl/>
        </w:rPr>
        <w:t>(</w:t>
      </w:r>
      <w:r w:rsidRPr="00D50D07">
        <w:rPr>
          <w:rtl/>
        </w:rPr>
        <w:t xml:space="preserve">65) : 2 </w:t>
      </w:r>
      <w:r>
        <w:rPr>
          <w:rtl/>
        </w:rPr>
        <w:t>و 3</w:t>
      </w:r>
      <w:r w:rsidRPr="00D50D07">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والوافي :</w:t>
      </w:r>
      <w:r>
        <w:rPr>
          <w:rtl/>
        </w:rPr>
        <w:t xml:space="preserve"> «</w:t>
      </w:r>
      <w:r w:rsidRPr="00D50D07">
        <w:rPr>
          <w:rtl/>
        </w:rPr>
        <w:t>وليس»</w:t>
      </w:r>
      <w:r>
        <w:rPr>
          <w:rtl/>
        </w:rPr>
        <w:t>.</w:t>
      </w:r>
    </w:p>
    <w:p w:rsidR="00D60D0D" w:rsidRPr="00D50D07" w:rsidRDefault="00D60D0D" w:rsidP="009C6F23">
      <w:pPr>
        <w:pStyle w:val="libFootnote0"/>
        <w:rPr>
          <w:rtl/>
        </w:rPr>
      </w:pPr>
      <w:r>
        <w:rPr>
          <w:rtl/>
        </w:rPr>
        <w:t>(</w:t>
      </w:r>
      <w:r w:rsidRPr="00D50D07">
        <w:rPr>
          <w:rtl/>
        </w:rPr>
        <w:t>7) أي في القدرة والمال. كذا في المرآة.</w:t>
      </w:r>
    </w:p>
    <w:p w:rsidR="00D60D0D" w:rsidRPr="00D50D07" w:rsidRDefault="00D60D0D" w:rsidP="009C6F23">
      <w:pPr>
        <w:pStyle w:val="libFootnote0"/>
        <w:rPr>
          <w:rtl/>
        </w:rPr>
      </w:pPr>
      <w:r>
        <w:rPr>
          <w:rtl/>
        </w:rPr>
        <w:t>(</w:t>
      </w:r>
      <w:r w:rsidRPr="00D50D07">
        <w:rPr>
          <w:rtl/>
        </w:rPr>
        <w:t>8) هكذا في جميع النسخ التي قوبلت وشرح المازندراني والوافي والوسائل والبحار. وفي المطبوع :</w:t>
      </w:r>
      <w:r>
        <w:rPr>
          <w:rtl/>
        </w:rPr>
        <w:t xml:space="preserve"> «</w:t>
      </w:r>
      <w:r w:rsidRPr="00D50D07">
        <w:rPr>
          <w:rtl/>
        </w:rPr>
        <w:t>فينقلونه»</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فيعيه» أي يحفظه ، تقول : وعيت الحديث أعيه وعيا فأنا واع ، إذا حفظته وفهمته. راجع : النهاية ، ج 5 ، ص 207 </w:t>
      </w:r>
      <w:r>
        <w:rPr>
          <w:rtl/>
        </w:rPr>
        <w:t>(</w:t>
      </w:r>
      <w:r w:rsidRPr="00D50D07">
        <w:rPr>
          <w:rtl/>
        </w:rPr>
        <w:t>وعا</w:t>
      </w:r>
      <w:r>
        <w:rPr>
          <w:rtl/>
        </w:rPr>
        <w:t>).</w:t>
      </w:r>
    </w:p>
    <w:p w:rsidR="00D60D0D" w:rsidRPr="00D50D07" w:rsidRDefault="00D60D0D" w:rsidP="009C6F23">
      <w:pPr>
        <w:pStyle w:val="libFootnote0"/>
        <w:rPr>
          <w:rtl/>
        </w:rPr>
      </w:pPr>
      <w:r>
        <w:rPr>
          <w:rtl/>
        </w:rPr>
        <w:t>(</w:t>
      </w:r>
      <w:r w:rsidRPr="00D50D07">
        <w:rPr>
          <w:rtl/>
        </w:rPr>
        <w:t>10) هكذا في معظم النسخ التي قوبلت وشرح المازندراني والوافي والوسائل والبحار. وفي المطبوع :</w:t>
      </w:r>
      <w:r>
        <w:rPr>
          <w:rtl/>
        </w:rPr>
        <w:t xml:space="preserve"> «</w:t>
      </w:r>
      <w:r w:rsidRPr="00D50D07">
        <w:rPr>
          <w:rtl/>
        </w:rPr>
        <w:t>وتضيعه»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بف» : </w:t>
      </w:r>
      <w:r>
        <w:rPr>
          <w:rtl/>
        </w:rPr>
        <w:t>ـ «</w:t>
      </w:r>
      <w:r w:rsidRPr="00D50D07">
        <w:rPr>
          <w:rtl/>
        </w:rPr>
        <w:t>ويضيعه هؤلاء»</w:t>
      </w:r>
      <w:r>
        <w:rPr>
          <w:rtl/>
        </w:rPr>
        <w:t>.</w:t>
      </w:r>
    </w:p>
    <w:p w:rsidR="00D60D0D" w:rsidRDefault="00D60D0D" w:rsidP="009C6F23">
      <w:pPr>
        <w:pStyle w:val="libFootnote0"/>
        <w:rPr>
          <w:rtl/>
        </w:rPr>
      </w:pPr>
      <w:r>
        <w:rPr>
          <w:rtl/>
        </w:rPr>
        <w:t>(</w:t>
      </w:r>
      <w:r w:rsidRPr="00D50D07">
        <w:rPr>
          <w:rtl/>
        </w:rPr>
        <w:t>12) في المرآة :</w:t>
      </w:r>
      <w:r>
        <w:rPr>
          <w:rtl/>
        </w:rPr>
        <w:t xml:space="preserve"> «</w:t>
      </w:r>
      <w:r w:rsidRPr="00D50D07">
        <w:rPr>
          <w:rtl/>
        </w:rPr>
        <w:t>والحاصل أن البدن كما يتقوى بالرزق الجسماني وتبقى حياته به ، فكذلك الروح يتقوى</w:t>
      </w:r>
    </w:p>
    <w:p w:rsidR="00D60D0D" w:rsidRPr="00D50D07" w:rsidRDefault="00D60D0D" w:rsidP="00806E06">
      <w:pPr>
        <w:pStyle w:val="libNormal"/>
        <w:rPr>
          <w:rtl/>
        </w:rPr>
      </w:pPr>
      <w:r>
        <w:rPr>
          <w:rtl/>
        </w:rPr>
        <w:br w:type="page"/>
      </w:r>
      <w:r>
        <w:rPr>
          <w:rtl/>
        </w:rPr>
        <w:lastRenderedPageBreak/>
        <w:t>و</w:t>
      </w:r>
      <w:r w:rsidRPr="00D50D07">
        <w:rPr>
          <w:rtl/>
        </w:rPr>
        <w:t xml:space="preserve">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هَلْ أَتاكَ حَدِيثُ الْغاشِيَةِ</w:t>
      </w:r>
      <w:r w:rsidRPr="000575E1">
        <w:rPr>
          <w:rStyle w:val="libAlaemChar"/>
          <w:rtl/>
        </w:rPr>
        <w:t>)</w:t>
      </w:r>
      <w:r w:rsidRPr="0089525C">
        <w:rPr>
          <w:rStyle w:val="libFootnotenumChar"/>
          <w:rtl/>
        </w:rPr>
        <w:t>(1)</w:t>
      </w:r>
      <w:r w:rsidRPr="00D50D07">
        <w:rPr>
          <w:rtl/>
        </w:rPr>
        <w:t xml:space="preserve"> قَالَ :</w:t>
      </w:r>
      <w:r>
        <w:rPr>
          <w:rtl/>
        </w:rPr>
        <w:t xml:space="preserve"> «</w:t>
      </w:r>
      <w:r w:rsidRPr="00D50D07">
        <w:rPr>
          <w:rtl/>
        </w:rPr>
        <w:t xml:space="preserve">الَّذِينَ يَغْشَوْنَ </w:t>
      </w:r>
      <w:r w:rsidRPr="0089525C">
        <w:rPr>
          <w:rStyle w:val="libFootnotenumChar"/>
          <w:rtl/>
        </w:rPr>
        <w:t>(2)</w:t>
      </w:r>
      <w:r w:rsidRPr="00D50D07">
        <w:rPr>
          <w:rtl/>
        </w:rPr>
        <w:t xml:space="preserve"> الْإِمَامَ» إِلى قَوْلِهِ عَزَّ وَجَلَّ :</w:t>
      </w:r>
      <w:r>
        <w:rPr>
          <w:rtl/>
        </w:rPr>
        <w:t xml:space="preserve"> </w:t>
      </w:r>
      <w:r w:rsidRPr="000575E1">
        <w:rPr>
          <w:rStyle w:val="libAlaemChar"/>
          <w:rtl/>
        </w:rPr>
        <w:t>(</w:t>
      </w:r>
      <w:r w:rsidRPr="00FC3507">
        <w:rPr>
          <w:rStyle w:val="libAieChar"/>
          <w:rtl/>
        </w:rPr>
        <w:t>لا يُسْمِنُ وَلا يُغْنِي مِنْ جُوعٍ</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قال :</w:t>
      </w:r>
      <w:r>
        <w:rPr>
          <w:rtl/>
        </w:rPr>
        <w:t xml:space="preserve"> «</w:t>
      </w:r>
      <w:r w:rsidRPr="00D50D07">
        <w:rPr>
          <w:rtl/>
        </w:rPr>
        <w:t>لا ينفعهم ولا يغنيهم ، لا ينفعهم الدخول ، ولا يغنيهم القعود»</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15017 / 202.</w:t>
      </w:r>
      <w:r w:rsidRPr="00D50D07">
        <w:rPr>
          <w:rtl/>
        </w:rPr>
        <w:t xml:space="preserve"> عنه ، عن علي بن الحسن </w:t>
      </w:r>
      <w:r w:rsidRPr="0089525C">
        <w:rPr>
          <w:rStyle w:val="libFootnotenumChar"/>
          <w:rtl/>
        </w:rPr>
        <w:t>(5)</w:t>
      </w:r>
      <w:r w:rsidRPr="00D50D07">
        <w:rPr>
          <w:rtl/>
        </w:rPr>
        <w:t xml:space="preserve"> ، عن علي بن أبي حمزة ، عن أبي بصير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ويحيى بالأغذية الروحانية من العلم والإيمان والهداية والحكمة ، وبدونها ميت في لباس الأحياء ، فمراده </w:t>
      </w:r>
      <w:r w:rsidRPr="000575E1">
        <w:rPr>
          <w:rStyle w:val="libAlaemChar"/>
          <w:rtl/>
        </w:rPr>
        <w:t>عليه‌السلام</w:t>
      </w:r>
      <w:r w:rsidRPr="00D50D07">
        <w:rPr>
          <w:rtl/>
        </w:rPr>
        <w:t xml:space="preserve"> أن الآية كما تدل على أن التقوى سبب لتيسر الرزق الجسماني وحصوله من غير احتساب ، فكذلك تدل على أنها تصير سببا لتيسر الرزق الروحاني الذي هو العلم والحكمة من غير احتساب ، وهي تشملهما معا»</w:t>
      </w:r>
      <w:r>
        <w:rPr>
          <w:rtl/>
        </w:rPr>
        <w:t>.</w:t>
      </w:r>
    </w:p>
    <w:p w:rsidR="00D60D0D" w:rsidRPr="00D50D07" w:rsidRDefault="00D60D0D" w:rsidP="009C6F23">
      <w:pPr>
        <w:pStyle w:val="libFootnote0"/>
        <w:rPr>
          <w:rtl/>
        </w:rPr>
      </w:pPr>
      <w:r>
        <w:rPr>
          <w:rtl/>
        </w:rPr>
        <w:t>(</w:t>
      </w:r>
      <w:r w:rsidRPr="00D50D07">
        <w:rPr>
          <w:rtl/>
        </w:rPr>
        <w:t xml:space="preserve">1) الغاشية </w:t>
      </w:r>
      <w:r>
        <w:rPr>
          <w:rtl/>
        </w:rPr>
        <w:t>(</w:t>
      </w:r>
      <w:r w:rsidRPr="00D50D07">
        <w:rPr>
          <w:rtl/>
        </w:rPr>
        <w:t>88) : 1.</w:t>
      </w:r>
    </w:p>
    <w:p w:rsidR="00D60D0D" w:rsidRPr="00D50D07" w:rsidRDefault="00D60D0D" w:rsidP="009C6F23">
      <w:pPr>
        <w:pStyle w:val="libFootnote0"/>
        <w:rPr>
          <w:rtl/>
        </w:rPr>
      </w:pPr>
      <w:r>
        <w:rPr>
          <w:rtl/>
        </w:rPr>
        <w:t>(</w:t>
      </w:r>
      <w:r w:rsidRPr="00D50D07">
        <w:rPr>
          <w:rtl/>
        </w:rPr>
        <w:t xml:space="preserve">2) قرأ العلامة الشعراني قوله </w:t>
      </w:r>
      <w:r w:rsidRPr="000575E1">
        <w:rPr>
          <w:rStyle w:val="libAlaemChar"/>
          <w:rtl/>
        </w:rPr>
        <w:t>عليه‌السلام</w:t>
      </w:r>
      <w:r w:rsidRPr="00D50D07">
        <w:rPr>
          <w:rtl/>
        </w:rPr>
        <w:t xml:space="preserve"> :</w:t>
      </w:r>
      <w:r>
        <w:rPr>
          <w:rtl/>
        </w:rPr>
        <w:t xml:space="preserve"> «</w:t>
      </w:r>
      <w:r w:rsidRPr="00D50D07">
        <w:rPr>
          <w:rtl/>
        </w:rPr>
        <w:t>يغشون» بتضعيف الشين ؛ حيث قال في هامش الوافي :</w:t>
      </w:r>
      <w:r>
        <w:rPr>
          <w:rtl/>
        </w:rPr>
        <w:t xml:space="preserve"> «</w:t>
      </w:r>
      <w:r w:rsidRPr="00D50D07">
        <w:rPr>
          <w:rtl/>
        </w:rPr>
        <w:t>قوله : قال : الذين يغشون الإمام ، لا يخفى أن كلمة الغاشية معتلة اللام ، والغش مضاعف ، وليست الغاشية مشتقة من الغش ، لكنه كما ذكرنا تمثيل واقتباس يكفي فيه مناسبة ما ، وليس تفسيرا حتى يستشكل فيه بذلك»</w:t>
      </w:r>
      <w:r>
        <w:rPr>
          <w:rtl/>
        </w:rPr>
        <w:t>.</w:t>
      </w:r>
      <w:r w:rsidRPr="00D50D07">
        <w:rPr>
          <w:rtl/>
        </w:rPr>
        <w:t xml:space="preserve"> والظاهر أنها بتخفيف الشين ، من غشيه ، أي أتاه وجاءه ، أو غطاه ، والمراد على الأول الدخول على الإمام </w:t>
      </w:r>
      <w:r w:rsidRPr="000575E1">
        <w:rPr>
          <w:rStyle w:val="libAlaemChar"/>
          <w:rtl/>
        </w:rPr>
        <w:t>عليه‌السلام</w:t>
      </w:r>
      <w:r w:rsidRPr="00D50D07">
        <w:rPr>
          <w:rtl/>
        </w:rPr>
        <w:t xml:space="preserve"> ، وعلى الثاني الإحاطة به ، كما ذكرهما العلامة المجلسي في المرآة ، حيث قال فيهما :</w:t>
      </w:r>
      <w:r>
        <w:rPr>
          <w:rtl/>
        </w:rPr>
        <w:t xml:space="preserve"> «</w:t>
      </w:r>
      <w:r w:rsidRPr="00D50D07">
        <w:rPr>
          <w:rtl/>
        </w:rPr>
        <w:t xml:space="preserve">فسرها </w:t>
      </w:r>
      <w:r w:rsidRPr="000575E1">
        <w:rPr>
          <w:rStyle w:val="libAlaemChar"/>
          <w:rtl/>
        </w:rPr>
        <w:t>عليه‌السلام</w:t>
      </w:r>
      <w:r w:rsidRPr="00D50D07">
        <w:rPr>
          <w:rtl/>
        </w:rPr>
        <w:t xml:space="preserve"> بالجماعة الغاشية الذين يغشون الإمام ، أي يدخلون عليه من المخالفين ، فلاينفعهم الدخول عليه ولا ينفعهم القعود ؛ لعدم إيمانهم وجحودهم ، فالمراد بالطعام على هذا البطن الطعام الروحاني ، أي ليس غذاؤهم الروحاني إلا</w:t>
      </w:r>
      <w:r>
        <w:rPr>
          <w:rFonts w:hint="cs"/>
          <w:rtl/>
        </w:rPr>
        <w:t xml:space="preserve"> </w:t>
      </w:r>
      <w:r w:rsidRPr="00D50D07">
        <w:rPr>
          <w:rtl/>
        </w:rPr>
        <w:t>الشكوك والشبهات والآراء الفاسدة التي هي كالضريع في عدم النفع والإضرار بالروح ، فقوله تعالى</w:t>
      </w:r>
      <w:r>
        <w:rPr>
          <w:rtl/>
        </w:rPr>
        <w:t xml:space="preserve"> </w:t>
      </w:r>
      <w:r w:rsidRPr="000575E1">
        <w:rPr>
          <w:rStyle w:val="libAlaemChar"/>
          <w:rtl/>
        </w:rPr>
        <w:t>(</w:t>
      </w:r>
      <w:r w:rsidRPr="000C1ABF">
        <w:rPr>
          <w:rStyle w:val="libFootnoteAieChar"/>
          <w:rtl/>
        </w:rPr>
        <w:t>لا يُسْمِنُ</w:t>
      </w:r>
      <w:r w:rsidRPr="000575E1">
        <w:rPr>
          <w:rStyle w:val="libAlaemChar"/>
          <w:rtl/>
        </w:rPr>
        <w:t>)</w:t>
      </w:r>
      <w:r w:rsidRPr="000C1ABF">
        <w:rPr>
          <w:rStyle w:val="libFootnoteAieChar"/>
          <w:rtl/>
        </w:rPr>
        <w:t xml:space="preserve"> </w:t>
      </w:r>
      <w:r w:rsidRPr="00D50D07">
        <w:rPr>
          <w:rtl/>
        </w:rPr>
        <w:t xml:space="preserve">لايكون صفة للضريع ، بل يكون الضمير راجعا إلى الغشيان ، وتكون الجملة مقطوعة على الاستيناف. ويحتمل أن يكون صفة للضريع أيضا ، ويكون المراد أنه لايعلمهم الإمام </w:t>
      </w:r>
      <w:r>
        <w:rPr>
          <w:rtl/>
        </w:rPr>
        <w:t>ـ</w:t>
      </w:r>
      <w:r w:rsidRPr="00D50D07">
        <w:rPr>
          <w:rtl/>
        </w:rPr>
        <w:t xml:space="preserve"> لكفرهم وجحودهم وعدم قابليتهم </w:t>
      </w:r>
      <w:r>
        <w:rPr>
          <w:rtl/>
        </w:rPr>
        <w:t>ـ</w:t>
      </w:r>
      <w:r w:rsidRPr="00D50D07">
        <w:rPr>
          <w:rtl/>
        </w:rPr>
        <w:t xml:space="preserve"> إلاما هو كالضريع مما يوافق آراءهم تقية منهم ، كما أنه تعالى يطعم أجسادهم الضريع في جهنم ؛ لعدم استحقاقهم غير ذلك.</w:t>
      </w:r>
    </w:p>
    <w:p w:rsidR="00D60D0D" w:rsidRPr="00D50D07" w:rsidRDefault="00D60D0D" w:rsidP="00806E06">
      <w:pPr>
        <w:pStyle w:val="libNormal"/>
        <w:rPr>
          <w:rtl/>
        </w:rPr>
      </w:pPr>
      <w:r w:rsidRPr="00B1579B">
        <w:rPr>
          <w:rStyle w:val="libFootnoteChar"/>
          <w:rtl/>
        </w:rPr>
        <w:t xml:space="preserve">يحتمل أن يكون المراد : الذي يغشون ، أي يحيطون بالقائم </w:t>
      </w:r>
      <w:r w:rsidRPr="000575E1">
        <w:rPr>
          <w:rStyle w:val="libAlaemChar"/>
          <w:rtl/>
        </w:rPr>
        <w:t>عليه‌السلام</w:t>
      </w:r>
      <w:r w:rsidRPr="00B1579B">
        <w:rPr>
          <w:rStyle w:val="libFootnoteChar"/>
          <w:rtl/>
        </w:rPr>
        <w:t xml:space="preserve"> من المخالفين والمنافقين ، فالإمام يحكم فيهم بعلمه ويقتلهم ويوصلهم إلى طعامهم المهيأ لهم في النار من الضريع ، ولا ينفعهم الدخول في عسكر الإمام </w:t>
      </w:r>
      <w:r w:rsidRPr="000575E1">
        <w:rPr>
          <w:rStyle w:val="libAlaemChar"/>
          <w:rtl/>
        </w:rPr>
        <w:t>عليه‌السلام</w:t>
      </w:r>
      <w:r w:rsidRPr="00B1579B">
        <w:rPr>
          <w:rStyle w:val="libFootnoteChar"/>
          <w:rtl/>
        </w:rPr>
        <w:t xml:space="preserve"> ؛ لعلمه بحالهم ، ولا القعود في بيوتهم ؛ لعدم تمكينه إياهم».</w:t>
      </w:r>
    </w:p>
    <w:p w:rsidR="00D60D0D" w:rsidRPr="00D50D07" w:rsidRDefault="00D60D0D" w:rsidP="009C6F23">
      <w:pPr>
        <w:pStyle w:val="libFootnote0"/>
        <w:rPr>
          <w:rtl/>
        </w:rPr>
      </w:pPr>
      <w:r>
        <w:rPr>
          <w:rtl/>
        </w:rPr>
        <w:t>(</w:t>
      </w:r>
      <w:r w:rsidRPr="00D50D07">
        <w:rPr>
          <w:rtl/>
        </w:rPr>
        <w:t xml:space="preserve">3) الغاشية </w:t>
      </w:r>
      <w:r>
        <w:rPr>
          <w:rtl/>
        </w:rPr>
        <w:t>(</w:t>
      </w:r>
      <w:r w:rsidRPr="00D50D07">
        <w:rPr>
          <w:rtl/>
        </w:rPr>
        <w:t>88) : 7.</w:t>
      </w:r>
    </w:p>
    <w:p w:rsidR="00D60D0D" w:rsidRPr="00D50D07" w:rsidRDefault="00D60D0D" w:rsidP="009C6F23">
      <w:pPr>
        <w:pStyle w:val="libFootnote0"/>
        <w:rPr>
          <w:rtl/>
        </w:rPr>
      </w:pPr>
      <w:r>
        <w:rPr>
          <w:rtl/>
        </w:rPr>
        <w:t>(</w:t>
      </w:r>
      <w:r w:rsidRPr="00D50D07">
        <w:rPr>
          <w:rtl/>
        </w:rPr>
        <w:t>4) الوافي ، ج 26 ، ص 446 ، ح 25540 ؛ الوسائل ، ج 27 ، ص 90 ، ح 33290 ، إلى قوله :</w:t>
      </w:r>
      <w:r>
        <w:rPr>
          <w:rtl/>
        </w:rPr>
        <w:t xml:space="preserve"> «</w:t>
      </w:r>
      <w:r w:rsidRPr="00D50D07">
        <w:rPr>
          <w:rtl/>
        </w:rPr>
        <w:t>ويرزقهم من حيث لا يحتسبون» ؛ البحار ، ج 24 ، ص 364 ، ح 91.</w:t>
      </w:r>
    </w:p>
    <w:p w:rsidR="00D60D0D" w:rsidRPr="00E93E5E" w:rsidRDefault="00D60D0D" w:rsidP="009C6F23">
      <w:pPr>
        <w:pStyle w:val="libFootnote0"/>
        <w:rPr>
          <w:rtl/>
        </w:rPr>
      </w:pPr>
      <w:r w:rsidRPr="00E93E5E">
        <w:rPr>
          <w:rtl/>
        </w:rPr>
        <w:t>(5) هكذا في «ع ، بف». وفي «د ، ل ، م ، ن ، بح ، بن ، جت ، جد» والمطبوع والبحار وتأويل الآيات : «علي بن</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في قول الله </w:t>
      </w:r>
      <w:r w:rsidRPr="0089525C">
        <w:rPr>
          <w:rStyle w:val="libFootnotenumChar"/>
          <w:rtl/>
        </w:rPr>
        <w:t>(1)</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0575E1">
        <w:rPr>
          <w:rStyle w:val="libAlaemChar"/>
          <w:rtl/>
        </w:rPr>
        <w:t>)</w:t>
      </w:r>
      <w:r w:rsidRPr="00FC3507">
        <w:rPr>
          <w:rStyle w:val="libAieChar"/>
          <w:rtl/>
        </w:rPr>
        <w:t xml:space="preserve"> </w:t>
      </w:r>
      <w:r w:rsidRPr="0089525C">
        <w:rPr>
          <w:rStyle w:val="libFootnotenumChar"/>
          <w:rtl/>
        </w:rPr>
        <w:t>(2)</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نزلت هذه الآية في فلان وفلان وأبي عبيدة بن </w:t>
      </w:r>
      <w:r w:rsidRPr="0089525C">
        <w:rPr>
          <w:rStyle w:val="libFootnotenumChar"/>
          <w:rtl/>
        </w:rPr>
        <w:t>(3)</w:t>
      </w:r>
      <w:r w:rsidRPr="00D50D07">
        <w:rPr>
          <w:rtl/>
        </w:rPr>
        <w:t xml:space="preserve"> الجراح وعبد الرحمن بن عوف وسالم مولى أبي حذيفة والمغيرة بن شعبة حيث كتبوا الكتاب بينهم ، وتعاهدوا وتوافقوا : لئن مضى محمد لاتكون </w:t>
      </w:r>
      <w:r w:rsidRPr="0089525C">
        <w:rPr>
          <w:rStyle w:val="libFootnotenumChar"/>
          <w:rtl/>
        </w:rPr>
        <w:t>(4)</w:t>
      </w:r>
      <w:r w:rsidRPr="00D50D07">
        <w:rPr>
          <w:rtl/>
        </w:rPr>
        <w:t xml:space="preserve"> الخلافة في بني هاشم ولا النبوة أبدا ، فأنزل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الحسين»</w:t>
      </w:r>
      <w:r>
        <w:rPr>
          <w:rtl/>
        </w:rPr>
        <w:t>.</w:t>
      </w:r>
    </w:p>
    <w:p w:rsidR="00D60D0D" w:rsidRDefault="00D60D0D" w:rsidP="00B1579B">
      <w:pPr>
        <w:pStyle w:val="libFootnote"/>
        <w:rPr>
          <w:rtl/>
        </w:rPr>
      </w:pPr>
      <w:r w:rsidRPr="00D50D07">
        <w:rPr>
          <w:rtl/>
        </w:rPr>
        <w:t>وما أثبتناه هو الأقرب إلى الصواب ؛ فإنه لم يثبت رواية من يسمى بعلي بن الحسين عن علي بن أبي حمزة في موضع. وما ورد في التهذيب ، ج 3 ، ص 294 ، ح 892 ، من رواية محمد بن خالد عن عبيد الله بن الحسين عن علي بن الحسين عن علي بن أبي حمزة ، لا يبعد القول بزيادة</w:t>
      </w:r>
      <w:r>
        <w:rPr>
          <w:rtl/>
        </w:rPr>
        <w:t xml:space="preserve"> «</w:t>
      </w:r>
      <w:r w:rsidRPr="00D50D07">
        <w:rPr>
          <w:rtl/>
        </w:rPr>
        <w:t xml:space="preserve">عن علي بن الحسين» فيه ؛ فقد روى أحمد بن محمد بن خالد في المحاسن ، ص 326 ، ح 98 ، عن أبيه محمد بن خالد عن عبيد بن الحسين الزرندي </w:t>
      </w:r>
      <w:r>
        <w:rPr>
          <w:rtl/>
        </w:rPr>
        <w:t>ـ</w:t>
      </w:r>
      <w:r w:rsidRPr="00D50D07">
        <w:rPr>
          <w:rtl/>
        </w:rPr>
        <w:t xml:space="preserve"> والمذكور في البحار ، ج 60 ، ص 72 ، ح 18 وج 73 ، ص 246 ، ح 35 ، نقلا من المحاسن : عبيد الله بن الحسين الزرندي </w:t>
      </w:r>
      <w:r>
        <w:rPr>
          <w:rtl/>
        </w:rPr>
        <w:t>ـ</w:t>
      </w:r>
      <w:r w:rsidRPr="00D50D07">
        <w:rPr>
          <w:rtl/>
        </w:rPr>
        <w:t xml:space="preserve"> عن علي بن أبي حمزة. ومقتضى طبقة محمد بن خالد روايته عن علي بن أبي حمزة بواسطة واحدة ، كما هو الأمر في غير واحد من الأسناد. هذا ، وقد روى الكليني في الكافي ، ح 15029 ، عن علي بن محمد عن علي بن العباس عن الحسن بن عبد الرحمن عن علي بن أبي حمزة عن أبي بصير ، ويأتي في ح 15246 رواية علي بن محمد عن علي بن العباس عن الحسن بن عبد الرحمن ، وتقدم في الكافي ، ح 291 ، رواية علي بن العباس عن الحسن بن عبد الرحمن الحماني وفي ح 1177 رواية الحسن بن عبد الرحمن عن علي بن أبي حمزة عن أبي بصير. والمظنون قويا أن الأصل في العنوان كان هكذا :</w:t>
      </w:r>
      <w:r>
        <w:rPr>
          <w:rtl/>
        </w:rPr>
        <w:t xml:space="preserve"> «</w:t>
      </w:r>
      <w:r w:rsidRPr="00D50D07">
        <w:rPr>
          <w:rtl/>
        </w:rPr>
        <w:t>علي ، عن الحسن» والمراد من علي هو علي بن العباس ، ومن الحسن هو الحسن بن عبد الرحمن الحماني ، فوقع التحريف في العنوانين ، وصار</w:t>
      </w:r>
      <w:r>
        <w:rPr>
          <w:rtl/>
        </w:rPr>
        <w:t xml:space="preserve"> «</w:t>
      </w:r>
      <w:r w:rsidRPr="00D50D07">
        <w:rPr>
          <w:rtl/>
        </w:rPr>
        <w:t>علي بن الحسن» ، ثم صحف ب</w:t>
      </w:r>
      <w:r>
        <w:rPr>
          <w:rtl/>
        </w:rPr>
        <w:t xml:space="preserve"> «</w:t>
      </w:r>
      <w:r w:rsidRPr="00D50D07">
        <w:rPr>
          <w:rtl/>
        </w:rPr>
        <w:t xml:space="preserve">علي بن الحسين» فعليه يرجع الضمير إلى علي المذكور في السند السابق ، والمراد منه علي بن محمد كما فهمه في تأويل الآيات والبحار. هذا ما استفدناه مما أفاده الاستاذ السيد محمد جواد الشبيري </w:t>
      </w:r>
      <w:r>
        <w:rPr>
          <w:rtl/>
        </w:rPr>
        <w:t>ـ «</w:t>
      </w:r>
      <w:r w:rsidRPr="00D50D07">
        <w:rPr>
          <w:rtl/>
        </w:rPr>
        <w:t xml:space="preserve">دام توفيقه </w:t>
      </w:r>
      <w:r>
        <w:rPr>
          <w:rtl/>
        </w:rPr>
        <w:t>ـ</w:t>
      </w:r>
      <w:r w:rsidRPr="00D50D07">
        <w:rPr>
          <w:rtl/>
        </w:rPr>
        <w:t xml:space="preserve"> حول السند ، مع شيء من الزيادة.</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م ، بف ، جد» والوافي :</w:t>
      </w:r>
      <w:r>
        <w:rPr>
          <w:rtl/>
        </w:rPr>
        <w:t xml:space="preserve"> «</w:t>
      </w:r>
      <w:r w:rsidRPr="00D50D07">
        <w:rPr>
          <w:rtl/>
        </w:rPr>
        <w:t>قوله» بدل</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2) المجادلة </w:t>
      </w:r>
      <w:r>
        <w:rPr>
          <w:rtl/>
        </w:rPr>
        <w:t>(</w:t>
      </w:r>
      <w:r w:rsidRPr="00D50D07">
        <w:rPr>
          <w:rtl/>
        </w:rPr>
        <w:t>58) : 7.</w:t>
      </w:r>
    </w:p>
    <w:p w:rsidR="00D60D0D" w:rsidRPr="00D50D07" w:rsidRDefault="00D60D0D" w:rsidP="009C6F23">
      <w:pPr>
        <w:pStyle w:val="libFootnote0"/>
        <w:rPr>
          <w:rtl/>
        </w:rPr>
      </w:pPr>
      <w:r>
        <w:rPr>
          <w:rtl/>
        </w:rPr>
        <w:t>(</w:t>
      </w:r>
      <w:r w:rsidRPr="00D50D07">
        <w:rPr>
          <w:rtl/>
        </w:rPr>
        <w:t>3) هكذا في معظم النسخ التي قوبلت والوافي والبحار. وفي</w:t>
      </w:r>
      <w:r>
        <w:rPr>
          <w:rtl/>
        </w:rPr>
        <w:t xml:space="preserve"> «</w:t>
      </w:r>
      <w:r w:rsidRPr="00D50D07">
        <w:rPr>
          <w:rtl/>
        </w:rPr>
        <w:t xml:space="preserve">بف» والمطبوع : </w:t>
      </w:r>
      <w:r>
        <w:rPr>
          <w:rtl/>
        </w:rPr>
        <w:t>ـ «</w:t>
      </w:r>
      <w:r w:rsidRPr="00D50D07">
        <w:rPr>
          <w:rtl/>
        </w:rPr>
        <w:t>بن»</w:t>
      </w:r>
      <w:r>
        <w:rPr>
          <w:rtl/>
        </w:rPr>
        <w:t>.</w:t>
      </w:r>
      <w:r w:rsidRPr="00D50D07">
        <w:rPr>
          <w:rtl/>
        </w:rPr>
        <w:t xml:space="preserve"> وأبوعبيدة هذا ، هو عامربن عبدالله بن الجراح. راجع : تهذب الكمال ، ج 14 ، ص 52 ، الرقم 3048.</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 جت» والبحار ، ج 24 :</w:t>
      </w:r>
      <w:r>
        <w:rPr>
          <w:rtl/>
        </w:rPr>
        <w:t xml:space="preserve"> «</w:t>
      </w:r>
      <w:r w:rsidRPr="00D50D07">
        <w:rPr>
          <w:rtl/>
        </w:rPr>
        <w:t>لا يكون»</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فيهم هذه الآية»</w:t>
      </w:r>
      <w:r>
        <w:rPr>
          <w:rtl/>
        </w:rPr>
        <w:t>.</w:t>
      </w:r>
    </w:p>
    <w:p w:rsidR="00D60D0D" w:rsidRPr="00D50D07" w:rsidRDefault="00D60D0D" w:rsidP="00806E06">
      <w:pPr>
        <w:pStyle w:val="libNormal"/>
        <w:rPr>
          <w:rtl/>
        </w:rPr>
      </w:pPr>
      <w:r w:rsidRPr="00D50D07">
        <w:rPr>
          <w:rtl/>
        </w:rPr>
        <w:t xml:space="preserve">قال : قلت :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أَمْ أَبْرَمُوا أَمْراً فَإِنَّا مُبْرِمُونَ أَمْ يَحْسَبُونَ أَنَّا لا نَسْمَعُ سِرَّهُمْ وَنَجْواهُمْ بَلى وَرُسُلُنا لَدَيْهِمْ يَكْتُبُونَ</w:t>
      </w:r>
      <w:r w:rsidRPr="000575E1">
        <w:rPr>
          <w:rStyle w:val="libAlaemChar"/>
          <w:rtl/>
        </w:rPr>
        <w:t>)</w:t>
      </w:r>
      <w:r w:rsidRPr="00FC3507">
        <w:rPr>
          <w:rStyle w:val="libAieChar"/>
          <w:rtl/>
        </w:rPr>
        <w:t xml:space="preserve"> </w:t>
      </w:r>
      <w:r w:rsidRPr="0089525C">
        <w:rPr>
          <w:rStyle w:val="libFootnotenumChar"/>
          <w:rtl/>
        </w:rPr>
        <w:t>(1)</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وَهَاتَانِ الْآيَتَانِ نَزَلَتَا فِيهِمْ ذلِكَ الْيَوْمَ»</w:t>
      </w:r>
      <w:r>
        <w:rPr>
          <w:rtl/>
        </w:rPr>
        <w:t>.</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لَعَلَّكَ تَرى أَنَّهُ كَانَ يَوْمٌ يُشْبِهُ </w:t>
      </w:r>
      <w:r w:rsidRPr="0089525C">
        <w:rPr>
          <w:rStyle w:val="libFootnotenumChar"/>
          <w:rtl/>
        </w:rPr>
        <w:t>(2)</w:t>
      </w:r>
      <w:r w:rsidRPr="00D50D07">
        <w:rPr>
          <w:rtl/>
        </w:rPr>
        <w:t xml:space="preserve"> يَوْمَ كُتِبَ الْكِتَابُ إِلَّا يَوْمَ قُتِلَ </w:t>
      </w:r>
      <w:r w:rsidRPr="0089525C">
        <w:rPr>
          <w:rStyle w:val="libFootnotenumChar"/>
          <w:rtl/>
        </w:rPr>
        <w:t>(3)</w:t>
      </w:r>
      <w:r w:rsidRPr="00D50D07">
        <w:rPr>
          <w:rtl/>
        </w:rPr>
        <w:t xml:space="preserve"> الْحُسَيْنُ </w:t>
      </w:r>
      <w:r w:rsidRPr="000575E1">
        <w:rPr>
          <w:rStyle w:val="libAlaemChar"/>
          <w:rtl/>
        </w:rPr>
        <w:t>عليه‌السلام</w:t>
      </w:r>
      <w:r w:rsidRPr="00D50D07">
        <w:rPr>
          <w:rtl/>
        </w:rPr>
        <w:t xml:space="preserve"> ، وَهكَذَا كَانَ فِي سَابِقِ عِلْمِ اللهِ </w:t>
      </w:r>
      <w:r>
        <w:rPr>
          <w:rtl/>
        </w:rPr>
        <w:t>ـ</w:t>
      </w:r>
      <w:r w:rsidRPr="00D50D07">
        <w:rPr>
          <w:rtl/>
        </w:rPr>
        <w:t xml:space="preserve"> عَزَّ وَجَلَّ </w:t>
      </w:r>
      <w:r>
        <w:rPr>
          <w:rtl/>
        </w:rPr>
        <w:t>ـ</w:t>
      </w:r>
      <w:r w:rsidRPr="00D50D07">
        <w:rPr>
          <w:rtl/>
        </w:rPr>
        <w:t xml:space="preserve"> الَّذِي أَعْلَمَهُ رَسُولَ اللهِ </w:t>
      </w:r>
      <w:r w:rsidRPr="000575E1">
        <w:rPr>
          <w:rStyle w:val="libAlaemChar"/>
          <w:rtl/>
        </w:rPr>
        <w:t>صلى‌الله‌عليه‌وآله</w:t>
      </w:r>
      <w:r w:rsidRPr="00D50D07">
        <w:rPr>
          <w:rtl/>
        </w:rPr>
        <w:t xml:space="preserve"> أَنْ إِذَا كُتِبَ الْكِتَابُ قُتِلَ الْحُسَيْنُ ، وَخَرَجَ الْمُلْكُ مِنْ بَنِي هَاشِمٍ ، فَقَدْ كَانَ ذلِكَ كُلُّهُ»</w:t>
      </w:r>
      <w:r>
        <w:rPr>
          <w:rtl/>
        </w:rPr>
        <w:t>.</w:t>
      </w:r>
    </w:p>
    <w:p w:rsidR="00D60D0D" w:rsidRPr="00D50D07" w:rsidRDefault="00D60D0D" w:rsidP="00806E06">
      <w:pPr>
        <w:pStyle w:val="libNormal"/>
        <w:rPr>
          <w:rtl/>
        </w:rPr>
      </w:pPr>
      <w:r w:rsidRPr="00D50D07">
        <w:rPr>
          <w:rtl/>
        </w:rPr>
        <w:t>قُلْتُ :</w:t>
      </w:r>
      <w:r>
        <w:rPr>
          <w:rtl/>
        </w:rPr>
        <w:t xml:space="preserve"> </w:t>
      </w:r>
      <w:r w:rsidRPr="000575E1">
        <w:rPr>
          <w:rStyle w:val="libAlaemChar"/>
          <w:rtl/>
        </w:rPr>
        <w:t>(</w:t>
      </w:r>
      <w:r w:rsidRPr="00FC3507">
        <w:rPr>
          <w:rStyle w:val="libAieChar"/>
          <w:rtl/>
        </w:rPr>
        <w:t>وَإِنْ طائِفَتانِ مِنَ الْمُؤْمِنِينَ اقْتَتَلُوا فَأَصْلِحُوا بَيْنَهُما فَإِنْ بَغَتْ إِحْداهُما عَلَى الْأُخْرى فَقاتِلُوا الَّتِي تَبْغِي حَتَّى تَفِيءَ إِلى أَمْرِ اللهِ فَإِنْ فاءَتْ فَأَصْلِحُوا بَيْنَهُما بِالْعَدْلِ</w:t>
      </w:r>
      <w:r w:rsidRPr="000575E1">
        <w:rPr>
          <w:rStyle w:val="libAlaemChar"/>
          <w:rtl/>
        </w:rPr>
        <w:t>)</w:t>
      </w:r>
      <w:r w:rsidRPr="00FC3507">
        <w:rPr>
          <w:rStyle w:val="libAieChar"/>
          <w:rtl/>
        </w:rPr>
        <w:t xml:space="preserve"> </w:t>
      </w:r>
      <w:r w:rsidRPr="0089525C">
        <w:rPr>
          <w:rStyle w:val="libFootnotenumChar"/>
          <w:rtl/>
        </w:rPr>
        <w:t>(4)</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الفئتان </w:t>
      </w:r>
      <w:r w:rsidRPr="0089525C">
        <w:rPr>
          <w:rStyle w:val="libFootnotenumChar"/>
          <w:rtl/>
        </w:rPr>
        <w:t>(5)</w:t>
      </w:r>
      <w:r w:rsidRPr="00D50D07">
        <w:rPr>
          <w:rtl/>
        </w:rPr>
        <w:t xml:space="preserve"> ، إنما جاء تأويل هذه الآية يوم البصرة ، وهم أهل هذه الآية ، وهم الذين </w:t>
      </w:r>
      <w:r w:rsidRPr="0089525C">
        <w:rPr>
          <w:rStyle w:val="libFootnotenumChar"/>
          <w:rtl/>
        </w:rPr>
        <w:t>(6)</w:t>
      </w:r>
      <w:r w:rsidRPr="00D50D07">
        <w:rPr>
          <w:rtl/>
        </w:rPr>
        <w:t xml:space="preserve"> بغوا على أمير المؤمنين </w:t>
      </w:r>
      <w:r w:rsidRPr="000575E1">
        <w:rPr>
          <w:rStyle w:val="libAlaemChar"/>
          <w:rtl/>
        </w:rPr>
        <w:t>عليه‌السلام</w:t>
      </w:r>
      <w:r w:rsidRPr="00D50D07">
        <w:rPr>
          <w:rtl/>
        </w:rPr>
        <w:t xml:space="preserve"> ، فكان الواجب عليه قتالهم وقتلهم حتى يفيئوا إلى أمر الله ، ولو لم يفيئوا لكان </w:t>
      </w:r>
      <w:r w:rsidRPr="0089525C">
        <w:rPr>
          <w:rStyle w:val="libFootnotenumChar"/>
          <w:rtl/>
        </w:rPr>
        <w:t>(7)</w:t>
      </w:r>
      <w:r w:rsidRPr="00D50D07">
        <w:rPr>
          <w:rtl/>
        </w:rPr>
        <w:t xml:space="preserve"> الواجب عليه فيما أنزل الله أن لايرفع السيف عنهم حتى يفيئوا ويرجعوا عن رأيهم </w:t>
      </w:r>
      <w:r w:rsidRPr="0089525C">
        <w:rPr>
          <w:rStyle w:val="libFootnotenumChar"/>
          <w:rtl/>
        </w:rPr>
        <w:t>(8)</w:t>
      </w:r>
      <w:r w:rsidRPr="00D50D07">
        <w:rPr>
          <w:rtl/>
        </w:rPr>
        <w:t xml:space="preserve"> ؛ لأنهم بايعوا طائعين </w:t>
      </w:r>
      <w:r w:rsidRPr="0089525C">
        <w:rPr>
          <w:rStyle w:val="libFootnotenumChar"/>
          <w:rtl/>
        </w:rPr>
        <w:t>(9)</w:t>
      </w:r>
      <w:r w:rsidRPr="00D50D07">
        <w:rPr>
          <w:rtl/>
        </w:rPr>
        <w:t xml:space="preserve"> غير كارهين ، وهي الفئة الباغية كما قال الله تعالى ، فكان الواجب على أمير المؤمنين </w:t>
      </w:r>
      <w:r w:rsidRPr="000575E1">
        <w:rPr>
          <w:rStyle w:val="libAlaemChar"/>
          <w:rtl/>
        </w:rPr>
        <w:t>عليه‌السلام</w:t>
      </w:r>
      <w:r w:rsidRPr="00D50D07">
        <w:rPr>
          <w:rtl/>
        </w:rPr>
        <w:t xml:space="preserve"> أن يعدل فيهم حيث</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الزخرف </w:t>
      </w:r>
      <w:r>
        <w:rPr>
          <w:rtl/>
        </w:rPr>
        <w:t>(</w:t>
      </w:r>
      <w:r w:rsidRPr="00D50D07">
        <w:rPr>
          <w:rtl/>
        </w:rPr>
        <w:t xml:space="preserve">43) : 79 </w:t>
      </w:r>
      <w:r>
        <w:rPr>
          <w:rtl/>
        </w:rPr>
        <w:t>و 8</w:t>
      </w:r>
      <w:r w:rsidRPr="00D50D07">
        <w:rPr>
          <w:rtl/>
        </w:rPr>
        <w:t>0.</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لا يشبه»</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 «</w:t>
      </w:r>
      <w:r w:rsidRPr="00D50D07">
        <w:rPr>
          <w:rtl/>
        </w:rPr>
        <w:t>فيه»</w:t>
      </w:r>
      <w:r>
        <w:rPr>
          <w:rtl/>
        </w:rPr>
        <w:t>.</w:t>
      </w:r>
    </w:p>
    <w:p w:rsidR="00D60D0D" w:rsidRPr="00D50D07" w:rsidRDefault="00D60D0D" w:rsidP="009C6F23">
      <w:pPr>
        <w:pStyle w:val="libFootnote0"/>
        <w:rPr>
          <w:rtl/>
        </w:rPr>
      </w:pPr>
      <w:r>
        <w:rPr>
          <w:rtl/>
        </w:rPr>
        <w:t>(</w:t>
      </w:r>
      <w:r w:rsidRPr="00D50D07">
        <w:rPr>
          <w:rtl/>
        </w:rPr>
        <w:t xml:space="preserve">4) الحجرات </w:t>
      </w:r>
      <w:r>
        <w:rPr>
          <w:rtl/>
        </w:rPr>
        <w:t>(</w:t>
      </w:r>
      <w:r w:rsidRPr="00D50D07">
        <w:rPr>
          <w:rtl/>
        </w:rPr>
        <w:t>49) : 9.</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قيل : السائل سأل عن الطائفتين فقال </w:t>
      </w:r>
      <w:r w:rsidRPr="000575E1">
        <w:rPr>
          <w:rStyle w:val="libAlaemChar"/>
          <w:rtl/>
        </w:rPr>
        <w:t>عليه‌السلام</w:t>
      </w:r>
      <w:r w:rsidRPr="00D50D07">
        <w:rPr>
          <w:rtl/>
        </w:rPr>
        <w:t xml:space="preserve"> : الفئتان ، أي هما الفئتان اللتان تعرفهما ، واللام للعهد ، وهم الذين بغوا على أمير المؤمنين </w:t>
      </w:r>
      <w:r w:rsidRPr="000575E1">
        <w:rPr>
          <w:rStyle w:val="libAlaemChar"/>
          <w:rtl/>
        </w:rPr>
        <w:t>عليه‌السلام</w:t>
      </w:r>
      <w:r w:rsidRPr="00D50D07">
        <w:rPr>
          <w:rtl/>
        </w:rPr>
        <w:t xml:space="preserve"> ، أي خرجوا عليه ، كالمرأة وأصحابها»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وهم الذين»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فكان»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w:t>
      </w:r>
      <w:r>
        <w:rPr>
          <w:rtl/>
        </w:rPr>
        <w:t xml:space="preserve"> «</w:t>
      </w:r>
      <w:r w:rsidRPr="00D50D07">
        <w:rPr>
          <w:rtl/>
        </w:rPr>
        <w:t>يرجعوا عن رأيهم ويفيئوا»</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لأنهم بايعوا طائعين ، هذا بيان لكفرهم وبغيهم على جميع المذاهب ؛ فإن مذهب المخالفين أن مدار وجوب الإطاعة على البيعة ، فهم بايعوا غير مكرهين ، فإذا نكثوا فهم على مذهبهم أيضا من الباغين»</w:t>
      </w:r>
      <w:r>
        <w:rPr>
          <w:rtl/>
        </w:rPr>
        <w:t>.</w:t>
      </w:r>
    </w:p>
    <w:p w:rsidR="00D60D0D" w:rsidRPr="00D50D07" w:rsidRDefault="00D60D0D" w:rsidP="00060D07">
      <w:pPr>
        <w:pStyle w:val="libNormal0"/>
        <w:rPr>
          <w:rtl/>
        </w:rPr>
      </w:pPr>
      <w:r>
        <w:rPr>
          <w:rtl/>
        </w:rPr>
        <w:br w:type="page"/>
      </w:r>
      <w:r w:rsidRPr="00D50D07">
        <w:rPr>
          <w:rtl/>
        </w:rPr>
        <w:lastRenderedPageBreak/>
        <w:t xml:space="preserve">كان ظفر بهم ، كما عدل رسول الله </w:t>
      </w:r>
      <w:r w:rsidRPr="000575E1">
        <w:rPr>
          <w:rStyle w:val="libAlaemChar"/>
          <w:rtl/>
        </w:rPr>
        <w:t>صلى‌الله‌عليه‌وآله</w:t>
      </w:r>
      <w:r w:rsidRPr="00D50D07">
        <w:rPr>
          <w:rtl/>
        </w:rPr>
        <w:t xml:space="preserve"> في أهل مكة ، إنما من عليهم وعفا ، وكذلك صنع أمير المؤمنين </w:t>
      </w:r>
      <w:r w:rsidRPr="000575E1">
        <w:rPr>
          <w:rStyle w:val="libAlaemChar"/>
          <w:rtl/>
        </w:rPr>
        <w:t>عليه‌السلام</w:t>
      </w:r>
      <w:r w:rsidRPr="00D50D07">
        <w:rPr>
          <w:rtl/>
        </w:rPr>
        <w:t xml:space="preserve"> بأهل البصرة حيث ظفر بهم مثل ما صنع النبي </w:t>
      </w:r>
      <w:r w:rsidRPr="000575E1">
        <w:rPr>
          <w:rStyle w:val="libAlaemChar"/>
          <w:rtl/>
        </w:rPr>
        <w:t>صلى‌الله‌عليه‌وآله</w:t>
      </w:r>
      <w:r w:rsidRPr="00D50D07">
        <w:rPr>
          <w:rtl/>
        </w:rPr>
        <w:t xml:space="preserve"> بأهل مكة ، حذو </w:t>
      </w:r>
      <w:r w:rsidRPr="0089525C">
        <w:rPr>
          <w:rStyle w:val="libFootnotenumChar"/>
          <w:rtl/>
        </w:rPr>
        <w:t>(1)</w:t>
      </w:r>
      <w:r w:rsidRPr="00D50D07">
        <w:rPr>
          <w:rtl/>
        </w:rPr>
        <w:t xml:space="preserve"> النعل بالنعل»</w:t>
      </w:r>
      <w:r>
        <w:rPr>
          <w:rtl/>
        </w:rPr>
        <w:t>.</w:t>
      </w:r>
    </w:p>
    <w:p w:rsidR="00D60D0D" w:rsidRPr="00D50D07" w:rsidRDefault="00D60D0D" w:rsidP="00806E06">
      <w:pPr>
        <w:pStyle w:val="libNormal"/>
        <w:rPr>
          <w:rtl/>
        </w:rPr>
      </w:pPr>
      <w:r w:rsidRPr="00D50D07">
        <w:rPr>
          <w:rtl/>
        </w:rPr>
        <w:t xml:space="preserve">قال : قلت :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وَالْمُؤْتَفِكَةَ أَهْوى</w:t>
      </w:r>
      <w:r w:rsidRPr="000575E1">
        <w:rPr>
          <w:rStyle w:val="libAlaemChar"/>
          <w:rtl/>
        </w:rPr>
        <w:t>)</w:t>
      </w:r>
      <w:r w:rsidRPr="0089525C">
        <w:rPr>
          <w:rStyle w:val="libFootnotenumChar"/>
          <w:rtl/>
        </w:rPr>
        <w:t>(2)</w:t>
      </w:r>
      <w:r>
        <w:rPr>
          <w:rFonts w:hint="cs"/>
          <w:rtl/>
        </w:rPr>
        <w:t xml:space="preserve">؟ </w:t>
      </w:r>
      <w:r w:rsidRPr="00D50D07">
        <w:rPr>
          <w:rtl/>
        </w:rPr>
        <w:t>قَالَ :</w:t>
      </w:r>
      <w:r>
        <w:rPr>
          <w:rtl/>
        </w:rPr>
        <w:t xml:space="preserve"> «</w:t>
      </w:r>
      <w:r w:rsidRPr="00D50D07">
        <w:rPr>
          <w:rtl/>
        </w:rPr>
        <w:t>هُمْ أَهْلُ الْبَصْرَةِ ، هِيَ الْمُؤْتَفِكَةُ»</w:t>
      </w:r>
      <w:r>
        <w:rPr>
          <w:rtl/>
        </w:rPr>
        <w:t>.</w:t>
      </w:r>
    </w:p>
    <w:p w:rsidR="00D60D0D" w:rsidRPr="00D50D07" w:rsidRDefault="00D60D0D" w:rsidP="00806E06">
      <w:pPr>
        <w:pStyle w:val="libNormal"/>
        <w:rPr>
          <w:rtl/>
        </w:rPr>
      </w:pPr>
      <w:r w:rsidRPr="00D50D07">
        <w:rPr>
          <w:rtl/>
        </w:rPr>
        <w:t>قُلْتُ :</w:t>
      </w:r>
      <w:r>
        <w:rPr>
          <w:rtl/>
        </w:rPr>
        <w:t xml:space="preserve"> </w:t>
      </w:r>
      <w:r w:rsidRPr="000575E1">
        <w:rPr>
          <w:rStyle w:val="libAlaemChar"/>
          <w:rtl/>
        </w:rPr>
        <w:t>(</w:t>
      </w:r>
      <w:r w:rsidRPr="00FC3507">
        <w:rPr>
          <w:rStyle w:val="libAieChar"/>
          <w:rtl/>
        </w:rPr>
        <w:t>وَالْمُؤْتَفِكاتِ أَتَتْهُمْ رُسُلُهُمْ بِالْبَيِّناتِ</w:t>
      </w:r>
      <w:r w:rsidRPr="000575E1">
        <w:rPr>
          <w:rStyle w:val="libAlaemChar"/>
          <w:rtl/>
        </w:rPr>
        <w:t>)</w:t>
      </w:r>
      <w:r w:rsidRPr="0089525C">
        <w:rPr>
          <w:rStyle w:val="libFootnotenumChar"/>
          <w:rtl/>
        </w:rPr>
        <w:t>(3)</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أولئك قوم لوط ؛ ائتفكت عليهم : انقلبت عليهم»</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15018 / 203.</w:t>
      </w:r>
      <w:r w:rsidRPr="00D50D07">
        <w:rPr>
          <w:rtl/>
        </w:rPr>
        <w:t xml:space="preserve"> علي بن إبراهيم ، عن عبد الله بن محمد بن عيسى ، عن صفوان بن يحيى ، عن حنان ، قال :</w:t>
      </w:r>
    </w:p>
    <w:p w:rsidR="00D60D0D" w:rsidRPr="00D50D07" w:rsidRDefault="00D60D0D" w:rsidP="00806E06">
      <w:pPr>
        <w:pStyle w:val="libNormal"/>
        <w:rPr>
          <w:rtl/>
        </w:rPr>
      </w:pPr>
      <w:r w:rsidRPr="00D50D07">
        <w:rPr>
          <w:rtl/>
        </w:rPr>
        <w:t xml:space="preserve">سمعت أبي يروي 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كان سلمان جالسا مع </w:t>
      </w:r>
      <w:r w:rsidRPr="0089525C">
        <w:rPr>
          <w:rStyle w:val="libFootnotenumChar"/>
          <w:rtl/>
        </w:rPr>
        <w:t>(5)</w:t>
      </w:r>
      <w:r w:rsidRPr="00D50D07">
        <w:rPr>
          <w:rtl/>
        </w:rPr>
        <w:t xml:space="preserve"> نفر من قريش في المسجد ، فأقبلوا ينتسبون </w:t>
      </w:r>
      <w:r w:rsidRPr="0089525C">
        <w:rPr>
          <w:rStyle w:val="libFootnotenumChar"/>
          <w:rtl/>
        </w:rPr>
        <w:t>(6)</w:t>
      </w:r>
      <w:r w:rsidRPr="00D50D07">
        <w:rPr>
          <w:rtl/>
        </w:rPr>
        <w:t xml:space="preserve"> ويرفعون في أنسابهم حتى بلغوا سلمان ، فقال له عمر بن الخطاب : أخبرني من أنت</w:t>
      </w:r>
      <w:r>
        <w:rPr>
          <w:rtl/>
        </w:rPr>
        <w:t>؟</w:t>
      </w:r>
      <w:r w:rsidRPr="00D50D07">
        <w:rPr>
          <w:rtl/>
        </w:rPr>
        <w:t xml:space="preserve"> ومن أبوك</w:t>
      </w:r>
      <w:r>
        <w:rPr>
          <w:rtl/>
        </w:rPr>
        <w:t>؟</w:t>
      </w:r>
      <w:r w:rsidRPr="00D50D07">
        <w:rPr>
          <w:rtl/>
        </w:rPr>
        <w:t xml:space="preserve"> وما أصلك</w:t>
      </w:r>
      <w:r>
        <w:rPr>
          <w:rtl/>
        </w:rPr>
        <w:t>؟</w:t>
      </w:r>
    </w:p>
    <w:p w:rsidR="00D60D0D" w:rsidRPr="00D50D07" w:rsidRDefault="00D60D0D" w:rsidP="00806E06">
      <w:pPr>
        <w:pStyle w:val="libNormal"/>
        <w:rPr>
          <w:rtl/>
        </w:rPr>
      </w:pPr>
      <w:r w:rsidRPr="00D50D07">
        <w:rPr>
          <w:rtl/>
        </w:rPr>
        <w:t xml:space="preserve">فقال : أنا سلمان بن عبد الله ، كنت ضالا ، فهداني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بمحمد </w:t>
      </w:r>
      <w:r w:rsidRPr="000575E1">
        <w:rPr>
          <w:rStyle w:val="libAlaemChar"/>
          <w:rtl/>
        </w:rPr>
        <w:t>صلى‌الله‌عليه‌وآله</w:t>
      </w:r>
      <w:r w:rsidRPr="00D50D07">
        <w:rPr>
          <w:rtl/>
        </w:rPr>
        <w:t xml:space="preserve"> ، وكنت عائلا </w:t>
      </w:r>
      <w:r w:rsidRPr="0089525C">
        <w:rPr>
          <w:rStyle w:val="libFootnotenumChar"/>
          <w:rtl/>
        </w:rPr>
        <w:t>(7)</w:t>
      </w:r>
      <w:r w:rsidRPr="00D50D07">
        <w:rPr>
          <w:rtl/>
        </w:rPr>
        <w:t xml:space="preserve"> ، فأغناني الله بمحمد </w:t>
      </w:r>
      <w:r w:rsidRPr="000575E1">
        <w:rPr>
          <w:rStyle w:val="libAlaemChar"/>
          <w:rtl/>
        </w:rPr>
        <w:t>صلى‌الله‌عليه‌وآله</w:t>
      </w:r>
      <w:r w:rsidRPr="00D50D07">
        <w:rPr>
          <w:rtl/>
        </w:rPr>
        <w:t xml:space="preserve"> ، وكنت مملوكا ، فأعتقني الله بمحمد </w:t>
      </w:r>
      <w:r w:rsidRPr="000575E1">
        <w:rPr>
          <w:rStyle w:val="libAlaemChar"/>
          <w:rtl/>
        </w:rPr>
        <w:t>صلى‌الله‌عليه‌وآله</w:t>
      </w:r>
      <w:r w:rsidRPr="00D50D07">
        <w:rPr>
          <w:rtl/>
        </w:rPr>
        <w:t xml:space="preserve"> ؛ هذا نسبي ، وهذا حسبي </w:t>
      </w:r>
      <w:r w:rsidRPr="0089525C">
        <w:rPr>
          <w:rStyle w:val="libFootnotenumChar"/>
          <w:rtl/>
        </w:rPr>
        <w:t>(8)</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الحذو : التقدير والقطع ، وحذو النعل بالنعل ، أي كما تقطع إحدى النعلين على قدر النعل الاخرى. النهاية ، ج 1 ، ص 357 </w:t>
      </w:r>
      <w:r>
        <w:rPr>
          <w:rtl/>
        </w:rPr>
        <w:t>(</w:t>
      </w:r>
      <w:r w:rsidRPr="00D50D07">
        <w:rPr>
          <w:rtl/>
        </w:rPr>
        <w:t>حذا</w:t>
      </w:r>
      <w:r>
        <w:rPr>
          <w:rtl/>
        </w:rPr>
        <w:t>).</w:t>
      </w:r>
    </w:p>
    <w:p w:rsidR="00D60D0D" w:rsidRPr="00D50D07" w:rsidRDefault="00D60D0D" w:rsidP="009C6F23">
      <w:pPr>
        <w:pStyle w:val="libFootnote0"/>
        <w:rPr>
          <w:rtl/>
        </w:rPr>
      </w:pPr>
      <w:r>
        <w:rPr>
          <w:rtl/>
        </w:rPr>
        <w:t>(</w:t>
      </w:r>
      <w:r w:rsidRPr="00D50D07">
        <w:rPr>
          <w:rtl/>
        </w:rPr>
        <w:t xml:space="preserve">2) النجم </w:t>
      </w:r>
      <w:r>
        <w:rPr>
          <w:rtl/>
        </w:rPr>
        <w:t>(</w:t>
      </w:r>
      <w:r w:rsidRPr="00D50D07">
        <w:rPr>
          <w:rtl/>
        </w:rPr>
        <w:t>53) : 53.</w:t>
      </w:r>
    </w:p>
    <w:p w:rsidR="00D60D0D" w:rsidRPr="00D50D07" w:rsidRDefault="00D60D0D" w:rsidP="009C6F23">
      <w:pPr>
        <w:pStyle w:val="libFootnote0"/>
        <w:rPr>
          <w:rtl/>
        </w:rPr>
      </w:pPr>
      <w:r>
        <w:rPr>
          <w:rtl/>
        </w:rPr>
        <w:t>(</w:t>
      </w:r>
      <w:r w:rsidRPr="00D50D07">
        <w:rPr>
          <w:rtl/>
        </w:rPr>
        <w:t xml:space="preserve">3) التوبة </w:t>
      </w:r>
      <w:r>
        <w:rPr>
          <w:rtl/>
        </w:rPr>
        <w:t>(</w:t>
      </w:r>
      <w:r w:rsidRPr="00D50D07">
        <w:rPr>
          <w:rtl/>
        </w:rPr>
        <w:t>9) : 70.</w:t>
      </w:r>
    </w:p>
    <w:p w:rsidR="00D60D0D" w:rsidRPr="00D50D07" w:rsidRDefault="00D60D0D" w:rsidP="009C6F23">
      <w:pPr>
        <w:pStyle w:val="libFootnote0"/>
        <w:rPr>
          <w:rtl/>
        </w:rPr>
      </w:pPr>
      <w:r>
        <w:rPr>
          <w:rtl/>
        </w:rPr>
        <w:t>(</w:t>
      </w:r>
      <w:r w:rsidRPr="00D50D07">
        <w:rPr>
          <w:rtl/>
        </w:rPr>
        <w:t>4) الوافي ، ج 2 ، ص 193 ، ح 656 ؛ البحار ، ج 24 ، ص 365 ، ح 92 ؛ وفيه ، ج 28 ، ص 123 ، ح 6 ، إلى قوله :</w:t>
      </w:r>
      <w:r>
        <w:rPr>
          <w:rtl/>
        </w:rPr>
        <w:t xml:space="preserve"> «</w:t>
      </w:r>
      <w:r w:rsidRPr="00D50D07">
        <w:rPr>
          <w:rtl/>
        </w:rPr>
        <w:t>خرج الملك من بني هاشم فقد كان ذلك كله»</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ينسبون»</w:t>
      </w:r>
      <w:r>
        <w:rPr>
          <w:rtl/>
        </w:rPr>
        <w:t>.</w:t>
      </w:r>
    </w:p>
    <w:p w:rsidR="00D60D0D" w:rsidRPr="00D50D07" w:rsidRDefault="00D60D0D" w:rsidP="009C6F23">
      <w:pPr>
        <w:pStyle w:val="libFootnote0"/>
        <w:rPr>
          <w:rtl/>
        </w:rPr>
      </w:pPr>
      <w:r>
        <w:rPr>
          <w:rtl/>
        </w:rPr>
        <w:t>(</w:t>
      </w:r>
      <w:r w:rsidRPr="00D50D07">
        <w:rPr>
          <w:rtl/>
        </w:rPr>
        <w:t xml:space="preserve">7) العائل : المحتاج ؛ من العيلة ، وهي الحاجة والفاقة. راجع : لسان العرب ، ج 11 ، ص 488 </w:t>
      </w:r>
      <w:r>
        <w:rPr>
          <w:rtl/>
        </w:rPr>
        <w:t>(</w:t>
      </w:r>
      <w:r w:rsidRPr="00D50D07">
        <w:rPr>
          <w:rtl/>
        </w:rPr>
        <w:t>عيل</w:t>
      </w:r>
      <w:r>
        <w:rPr>
          <w:rtl/>
        </w:rPr>
        <w:t>).</w:t>
      </w:r>
    </w:p>
    <w:p w:rsidR="00D60D0D" w:rsidRDefault="00D60D0D" w:rsidP="009C6F23">
      <w:pPr>
        <w:pStyle w:val="libFootnote0"/>
        <w:rPr>
          <w:rtl/>
        </w:rPr>
      </w:pPr>
      <w:r>
        <w:rPr>
          <w:rtl/>
        </w:rPr>
        <w:t>(</w:t>
      </w:r>
      <w:r w:rsidRPr="00D50D07">
        <w:rPr>
          <w:rtl/>
        </w:rPr>
        <w:t>8) في المرآة :</w:t>
      </w:r>
      <w:r>
        <w:rPr>
          <w:rtl/>
        </w:rPr>
        <w:t xml:space="preserve"> «</w:t>
      </w:r>
      <w:r w:rsidRPr="00D50D07">
        <w:rPr>
          <w:rtl/>
        </w:rPr>
        <w:t>الحسب : الشرافة ، ويطلق غالبا على الشرافة الحاملة من جهة الآباء»</w:t>
      </w:r>
      <w:r>
        <w:rPr>
          <w:rtl/>
        </w:rPr>
        <w:t>.</w:t>
      </w:r>
      <w:r w:rsidRPr="00D50D07">
        <w:rPr>
          <w:rtl/>
        </w:rPr>
        <w:t xml:space="preserve"> وراجع : الصحاح ،</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فخرج رسول الله </w:t>
      </w:r>
      <w:r w:rsidRPr="0089525C">
        <w:rPr>
          <w:rStyle w:val="libFootnotenumChar"/>
          <w:rtl/>
        </w:rPr>
        <w:t>(1)</w:t>
      </w:r>
      <w:r w:rsidRPr="00D50D07">
        <w:rPr>
          <w:rtl/>
        </w:rPr>
        <w:t xml:space="preserve"> </w:t>
      </w:r>
      <w:r w:rsidRPr="000575E1">
        <w:rPr>
          <w:rStyle w:val="libAlaemChar"/>
          <w:rtl/>
        </w:rPr>
        <w:t>صلى‌الله‌عليه‌وآله‌وسلم</w:t>
      </w:r>
      <w:r w:rsidRPr="00D50D07">
        <w:rPr>
          <w:rtl/>
        </w:rPr>
        <w:t xml:space="preserve">ان </w:t>
      </w:r>
      <w:r w:rsidRPr="0089525C">
        <w:rPr>
          <w:rStyle w:val="libFootnotenumChar"/>
          <w:rtl/>
        </w:rPr>
        <w:t>(2)</w:t>
      </w:r>
      <w:r w:rsidRPr="00D50D07">
        <w:rPr>
          <w:rtl/>
        </w:rPr>
        <w:t xml:space="preserve"> يكلمهم ، فقال له سلمان : يا رسول الله ، ما لقيت من هؤلاء جلست معهم ، فأخذوا ينتسبون ويرفعون في أنسابهم حتى إذا بلغوا إلي قال عمر بن الخطاب : من أنت</w:t>
      </w:r>
      <w:r>
        <w:rPr>
          <w:rtl/>
        </w:rPr>
        <w:t>؟</w:t>
      </w:r>
      <w:r w:rsidRPr="00D50D07">
        <w:rPr>
          <w:rtl/>
        </w:rPr>
        <w:t xml:space="preserve"> وما أصلك</w:t>
      </w:r>
      <w:r>
        <w:rPr>
          <w:rtl/>
        </w:rPr>
        <w:t>؟</w:t>
      </w:r>
      <w:r w:rsidRPr="00D50D07">
        <w:rPr>
          <w:rtl/>
        </w:rPr>
        <w:t xml:space="preserve"> وما حسبك</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النبي </w:t>
      </w:r>
      <w:r w:rsidRPr="000575E1">
        <w:rPr>
          <w:rStyle w:val="libAlaemChar"/>
          <w:rtl/>
        </w:rPr>
        <w:t>صلى‌الله‌عليه‌وآله</w:t>
      </w:r>
      <w:r w:rsidRPr="00D50D07">
        <w:rPr>
          <w:rtl/>
        </w:rPr>
        <w:t xml:space="preserve"> : فما قلت له يا سلمان</w:t>
      </w:r>
      <w:r>
        <w:rPr>
          <w:rtl/>
        </w:rPr>
        <w:t>؟</w:t>
      </w:r>
    </w:p>
    <w:p w:rsidR="00D60D0D" w:rsidRPr="00D50D07" w:rsidRDefault="00D60D0D" w:rsidP="00806E06">
      <w:pPr>
        <w:pStyle w:val="libNormal"/>
        <w:rPr>
          <w:rtl/>
        </w:rPr>
      </w:pPr>
      <w:r w:rsidRPr="00D50D07">
        <w:rPr>
          <w:rtl/>
        </w:rPr>
        <w:t xml:space="preserve">قال : قلت له : أنا سلمان بن عبد الله ، كنت ضالا ، فهداني الله </w:t>
      </w:r>
      <w:r>
        <w:rPr>
          <w:rtl/>
        </w:rPr>
        <w:t>ـ</w:t>
      </w:r>
      <w:r w:rsidRPr="00D50D07">
        <w:rPr>
          <w:rtl/>
        </w:rPr>
        <w:t xml:space="preserve"> عز ذكره </w:t>
      </w:r>
      <w:r>
        <w:rPr>
          <w:rtl/>
        </w:rPr>
        <w:t>ـ</w:t>
      </w:r>
      <w:r w:rsidRPr="00D50D07">
        <w:rPr>
          <w:rtl/>
        </w:rPr>
        <w:t xml:space="preserve"> بمحمد </w:t>
      </w:r>
      <w:r w:rsidRPr="000575E1">
        <w:rPr>
          <w:rStyle w:val="libAlaemChar"/>
          <w:rtl/>
        </w:rPr>
        <w:t>صلى‌الله‌عليه‌وآله</w:t>
      </w:r>
      <w:r w:rsidRPr="00D50D07">
        <w:rPr>
          <w:rtl/>
        </w:rPr>
        <w:t xml:space="preserve"> ، وكنت عائلا ، فأغناني الله </w:t>
      </w:r>
      <w:r>
        <w:rPr>
          <w:rtl/>
        </w:rPr>
        <w:t>ـ</w:t>
      </w:r>
      <w:r w:rsidRPr="00D50D07">
        <w:rPr>
          <w:rtl/>
        </w:rPr>
        <w:t xml:space="preserve"> عز ذكره </w:t>
      </w:r>
      <w:r>
        <w:rPr>
          <w:rtl/>
        </w:rPr>
        <w:t>ـ</w:t>
      </w:r>
      <w:r w:rsidRPr="00D50D07">
        <w:rPr>
          <w:rtl/>
        </w:rPr>
        <w:t xml:space="preserve"> بمحمد </w:t>
      </w:r>
      <w:r w:rsidRPr="000575E1">
        <w:rPr>
          <w:rStyle w:val="libAlaemChar"/>
          <w:rtl/>
        </w:rPr>
        <w:t>صلى‌الله‌عليه‌وآله</w:t>
      </w:r>
      <w:r w:rsidRPr="00D50D07">
        <w:rPr>
          <w:rtl/>
        </w:rPr>
        <w:t xml:space="preserve"> ، وكنت مملوكا ، فأعتقني الله </w:t>
      </w:r>
      <w:r>
        <w:rPr>
          <w:rtl/>
        </w:rPr>
        <w:t>ـ</w:t>
      </w:r>
      <w:r w:rsidRPr="00D50D07">
        <w:rPr>
          <w:rtl/>
        </w:rPr>
        <w:t xml:space="preserve"> عز ذكره </w:t>
      </w:r>
      <w:r>
        <w:rPr>
          <w:rtl/>
        </w:rPr>
        <w:t>ـ</w:t>
      </w:r>
      <w:r w:rsidRPr="00D50D07">
        <w:rPr>
          <w:rtl/>
        </w:rPr>
        <w:t xml:space="preserve"> بمحمد </w:t>
      </w:r>
      <w:r w:rsidRPr="000575E1">
        <w:rPr>
          <w:rStyle w:val="libAlaemChar"/>
          <w:rtl/>
        </w:rPr>
        <w:t>صلى‌الله‌عليه‌وآله</w:t>
      </w:r>
      <w:r w:rsidRPr="00D50D07">
        <w:rPr>
          <w:rtl/>
        </w:rPr>
        <w:t xml:space="preserve"> ؛ هذا نسبي ، وهذا حسبي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 يا معشر قريش ، إن حسب الرجل دينه ، ومروءته </w:t>
      </w:r>
      <w:r w:rsidRPr="0089525C">
        <w:rPr>
          <w:rStyle w:val="libFootnotenumChar"/>
          <w:rtl/>
        </w:rPr>
        <w:t>(5)</w:t>
      </w:r>
      <w:r w:rsidRPr="00D50D07">
        <w:rPr>
          <w:rtl/>
        </w:rPr>
        <w:t xml:space="preserve"> خلقه ، وأصله عقله ، قال </w:t>
      </w:r>
      <w:r w:rsidRPr="0089525C">
        <w:rPr>
          <w:rStyle w:val="libFootnotenumChar"/>
          <w:rtl/>
        </w:rPr>
        <w:t>(6)</w:t>
      </w:r>
      <w:r w:rsidRPr="00D50D07">
        <w:rPr>
          <w:rtl/>
        </w:rPr>
        <w:t xml:space="preserve">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إِنَّا خَلَقْناكُمْ مِنْ ذَكَرٍ وَأُنْثى وَجَعَلْناكُمْ شُعُوباً وَقَبائِلَ لِتَعارَفُوا إِنَّ أَكْرَمَكُمْ عِنْدَ اللهِ أَتْقاكُمْ</w:t>
      </w:r>
      <w:r w:rsidRPr="000575E1">
        <w:rPr>
          <w:rStyle w:val="libAlaemChar"/>
          <w:rtl/>
        </w:rPr>
        <w:t>)</w:t>
      </w:r>
      <w:r w:rsidRPr="00FC3507">
        <w:rPr>
          <w:rStyle w:val="libAieChar"/>
          <w:rtl/>
        </w:rPr>
        <w:t xml:space="preserve">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ثم قال النبي </w:t>
      </w:r>
      <w:r w:rsidRPr="000575E1">
        <w:rPr>
          <w:rStyle w:val="libAlaemChar"/>
          <w:rtl/>
        </w:rPr>
        <w:t>صلى‌الله‌عليه‌وآله</w:t>
      </w:r>
      <w:r w:rsidRPr="00D50D07">
        <w:rPr>
          <w:rtl/>
        </w:rPr>
        <w:t xml:space="preserve"> لسلمان </w:t>
      </w:r>
      <w:r w:rsidRPr="0089525C">
        <w:rPr>
          <w:rStyle w:val="libFootnotenumChar"/>
          <w:rtl/>
        </w:rPr>
        <w:t>(8)</w:t>
      </w:r>
      <w:r w:rsidRPr="00D50D07">
        <w:rPr>
          <w:rtl/>
        </w:rPr>
        <w:t xml:space="preserve"> : ليس لأحد من هؤلاء عليك فضل إلا بتقوى الله </w:t>
      </w:r>
      <w:r w:rsidRPr="000575E1">
        <w:rPr>
          <w:rStyle w:val="libAlaemChar"/>
          <w:rtl/>
        </w:rPr>
        <w:t>عزوجل</w:t>
      </w:r>
      <w:r w:rsidRPr="00D50D07">
        <w:rPr>
          <w:rtl/>
        </w:rPr>
        <w:t xml:space="preserve"> ، وإن كان التقوى لك عليهم ، فأنت أفضل»</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ج 1 ، ص 110 ؛ النهاية ، ج 1 ، ص 381 </w:t>
      </w:r>
      <w:r>
        <w:rPr>
          <w:rtl/>
        </w:rPr>
        <w:t>(</w:t>
      </w:r>
      <w:r w:rsidRPr="00D50D07">
        <w:rPr>
          <w:rtl/>
        </w:rPr>
        <w:t>حسب</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بح ، جت» والبحار :</w:t>
      </w:r>
      <w:r>
        <w:rPr>
          <w:rtl/>
        </w:rPr>
        <w:t xml:space="preserve"> «</w:t>
      </w:r>
      <w:r w:rsidRPr="00D50D07">
        <w:rPr>
          <w:rtl/>
        </w:rPr>
        <w:t>النبي» بدل</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والوافي. وفي</w:t>
      </w:r>
      <w:r>
        <w:rPr>
          <w:rtl/>
        </w:rPr>
        <w:t xml:space="preserve"> «</w:t>
      </w:r>
      <w:r w:rsidRPr="00D50D07">
        <w:rPr>
          <w:rtl/>
        </w:rPr>
        <w:t xml:space="preserve">جت» والمطبوع : </w:t>
      </w:r>
      <w:r>
        <w:rPr>
          <w:rtl/>
        </w:rPr>
        <w:t>+ «</w:t>
      </w:r>
      <w:r w:rsidRPr="00D50D07">
        <w:rPr>
          <w:rtl/>
        </w:rPr>
        <w:t>رضي‌الله‌عنه»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بح ، جد»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هذا حسبي وهذا نسبي»</w:t>
      </w:r>
      <w:r>
        <w:rPr>
          <w:rtl/>
        </w:rPr>
        <w:t>.</w:t>
      </w:r>
    </w:p>
    <w:p w:rsidR="00D60D0D" w:rsidRPr="00D50D07" w:rsidRDefault="00D60D0D" w:rsidP="009C6F23">
      <w:pPr>
        <w:pStyle w:val="libFootnote0"/>
        <w:rPr>
          <w:rtl/>
        </w:rPr>
      </w:pPr>
      <w:r>
        <w:rPr>
          <w:rtl/>
        </w:rPr>
        <w:t>(</w:t>
      </w:r>
      <w:r w:rsidRPr="00D50D07">
        <w:rPr>
          <w:rtl/>
        </w:rPr>
        <w:t xml:space="preserve">5) المروءة : آداب نفسانية تحمل مراعاتها الإنسان على الوقوف عند محاسن الأخلاق وجميل العادات ، وقد تشدد فيقال : مروة. المصباح المنير ، ص 569 </w:t>
      </w:r>
      <w:r>
        <w:rPr>
          <w:rtl/>
        </w:rPr>
        <w:t>(</w:t>
      </w:r>
      <w:r w:rsidRPr="00D50D07">
        <w:rPr>
          <w:rtl/>
        </w:rPr>
        <w:t>مرأ</w:t>
      </w:r>
      <w:r>
        <w:rPr>
          <w:rtl/>
        </w:rPr>
        <w:t>).</w:t>
      </w:r>
    </w:p>
    <w:p w:rsidR="00D60D0D" w:rsidRPr="00D50D07" w:rsidRDefault="00D60D0D" w:rsidP="009C6F23">
      <w:pPr>
        <w:pStyle w:val="libFootnote0"/>
        <w:rPr>
          <w:rtl/>
        </w:rPr>
      </w:pPr>
      <w:r>
        <w:rPr>
          <w:rtl/>
        </w:rPr>
        <w:t>(</w:t>
      </w:r>
      <w:r w:rsidRPr="00D50D07">
        <w:rPr>
          <w:rtl/>
        </w:rPr>
        <w:t>6) هكذا في جيمع النسخ التي قوبلت والوافي والبحار. وفي المطبوع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 xml:space="preserve">7) الحجرات </w:t>
      </w:r>
      <w:r>
        <w:rPr>
          <w:rtl/>
        </w:rPr>
        <w:t>(</w:t>
      </w:r>
      <w:r w:rsidRPr="00D50D07">
        <w:rPr>
          <w:rtl/>
        </w:rPr>
        <w:t>49) : 13.</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جت» والوافي : </w:t>
      </w:r>
      <w:r>
        <w:rPr>
          <w:rtl/>
        </w:rPr>
        <w:t>+ «</w:t>
      </w:r>
      <w:r w:rsidRPr="00D50D07">
        <w:rPr>
          <w:rtl/>
        </w:rPr>
        <w:t>ياسلمان»</w:t>
      </w:r>
      <w:r>
        <w:rPr>
          <w:rtl/>
        </w:rPr>
        <w:t>.</w:t>
      </w:r>
    </w:p>
    <w:p w:rsidR="00D60D0D" w:rsidRPr="00D50D07" w:rsidRDefault="00D60D0D" w:rsidP="009C6F23">
      <w:pPr>
        <w:pStyle w:val="libFootnote0"/>
        <w:rPr>
          <w:rtl/>
        </w:rPr>
      </w:pPr>
      <w:r>
        <w:rPr>
          <w:rtl/>
        </w:rPr>
        <w:t>(</w:t>
      </w:r>
      <w:r w:rsidRPr="00D50D07">
        <w:rPr>
          <w:rtl/>
        </w:rPr>
        <w:t xml:space="preserve">9) الأمالي للطوسي ، ص 147 ، المجلس 5 ، ح 54 ، بسنده عن الكليني ، عن علي بن إبراهيم بن هاشم ، عن محمد بن عيسى بن عبيد ، عن حنان بن سدير الصيرفي ، عن أبيه ، عن أبي جعفر الباقر </w:t>
      </w:r>
      <w:r w:rsidRPr="000575E1">
        <w:rPr>
          <w:rStyle w:val="libAlaemChar"/>
          <w:rtl/>
        </w:rPr>
        <w:t>عليه‌السلام</w:t>
      </w:r>
      <w:r w:rsidRPr="00D50D07">
        <w:rPr>
          <w:rtl/>
        </w:rPr>
        <w:t xml:space="preserve">. رجال الكشي ، ص 13 ، ح 32 ، بسنده ، عن محمد بن عيسى ، عن حنان بن سدير ، عن أبيه ، عن أبي جعفر </w:t>
      </w:r>
      <w:r w:rsidRPr="000575E1">
        <w:rPr>
          <w:rStyle w:val="libAlaemChar"/>
          <w:rtl/>
        </w:rPr>
        <w:t>عليه‌السلام</w:t>
      </w:r>
      <w:r w:rsidRPr="00D50D07">
        <w:rPr>
          <w:rtl/>
        </w:rPr>
        <w:t xml:space="preserve"> ، وفيهما مع اختلاف يسير الوافي ، ج 26 ، ص 397 ، ح 25482 ؛ البحار ، ج 22 ، ص 381 ، ح 16.</w:t>
      </w:r>
    </w:p>
    <w:p w:rsidR="00D60D0D" w:rsidRPr="00D50D07" w:rsidRDefault="00D60D0D" w:rsidP="00806E06">
      <w:pPr>
        <w:pStyle w:val="libNormal"/>
        <w:rPr>
          <w:rtl/>
        </w:rPr>
      </w:pPr>
      <w:r>
        <w:rPr>
          <w:rtl/>
        </w:rPr>
        <w:br w:type="page"/>
      </w:r>
      <w:r w:rsidRPr="00727229">
        <w:rPr>
          <w:rStyle w:val="libBold2Char"/>
          <w:rtl/>
        </w:rPr>
        <w:lastRenderedPageBreak/>
        <w:t>15019 / 204.</w:t>
      </w:r>
      <w:r w:rsidRPr="00D50D07">
        <w:rPr>
          <w:rtl/>
        </w:rPr>
        <w:t xml:space="preserve"> علي ، عن أبيه ، عن ابن أبي عمير ، عن عبد الرحمن بن الحجاج ، عن محمد بن مسلم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ولي علي </w:t>
      </w:r>
      <w:r w:rsidRPr="000575E1">
        <w:rPr>
          <w:rStyle w:val="libAlaemChar"/>
          <w:rtl/>
        </w:rPr>
        <w:t>عليه‌السلام</w:t>
      </w:r>
      <w:r w:rsidRPr="00D50D07">
        <w:rPr>
          <w:rtl/>
        </w:rPr>
        <w:t xml:space="preserve"> صعد المنبر ، فحمد الله وأثنى عليه ، ثم قال : </w:t>
      </w:r>
      <w:r w:rsidRPr="0089525C">
        <w:rPr>
          <w:rStyle w:val="libFootnotenumChar"/>
          <w:rtl/>
        </w:rPr>
        <w:t>(1)</w:t>
      </w:r>
      <w:r w:rsidRPr="00D50D07">
        <w:rPr>
          <w:rtl/>
        </w:rPr>
        <w:t xml:space="preserve"> إني والله لا</w:t>
      </w:r>
      <w:r>
        <w:rPr>
          <w:rFonts w:hint="cs"/>
          <w:rtl/>
        </w:rPr>
        <w:t xml:space="preserve"> </w:t>
      </w:r>
      <w:r w:rsidRPr="00D50D07">
        <w:rPr>
          <w:rtl/>
        </w:rPr>
        <w:t xml:space="preserve">أرزؤكم </w:t>
      </w:r>
      <w:r w:rsidRPr="0089525C">
        <w:rPr>
          <w:rStyle w:val="libFootnotenumChar"/>
          <w:rtl/>
        </w:rPr>
        <w:t>(2)</w:t>
      </w:r>
      <w:r w:rsidRPr="00D50D07">
        <w:rPr>
          <w:rtl/>
        </w:rPr>
        <w:t xml:space="preserve"> من فيئكم </w:t>
      </w:r>
      <w:r w:rsidRPr="0089525C">
        <w:rPr>
          <w:rStyle w:val="libFootnotenumChar"/>
          <w:rtl/>
        </w:rPr>
        <w:t>(3)</w:t>
      </w:r>
      <w:r w:rsidRPr="00D50D07">
        <w:rPr>
          <w:rtl/>
        </w:rPr>
        <w:t xml:space="preserve"> درهما ما قام لي عذق </w:t>
      </w:r>
      <w:r w:rsidRPr="0089525C">
        <w:rPr>
          <w:rStyle w:val="libFootnotenumChar"/>
          <w:rtl/>
        </w:rPr>
        <w:t>(4)</w:t>
      </w:r>
      <w:r w:rsidRPr="00D50D07">
        <w:rPr>
          <w:rtl/>
        </w:rPr>
        <w:t xml:space="preserve"> بيثرب ، فليصدقكم </w:t>
      </w:r>
      <w:r w:rsidRPr="0089525C">
        <w:rPr>
          <w:rStyle w:val="libFootnotenumChar"/>
          <w:rtl/>
        </w:rPr>
        <w:t>(5)</w:t>
      </w:r>
      <w:r w:rsidRPr="00D50D07">
        <w:rPr>
          <w:rtl/>
        </w:rPr>
        <w:t xml:space="preserve"> أنفسكم ،</w:t>
      </w:r>
      <w:r>
        <w:rPr>
          <w:rtl/>
        </w:rPr>
        <w:t xml:space="preserve"> أ</w:t>
      </w:r>
      <w:r w:rsidRPr="00D50D07">
        <w:rPr>
          <w:rtl/>
        </w:rPr>
        <w:t>فتروني مانعا نفسي ومعطيكم</w:t>
      </w:r>
      <w:r>
        <w:rPr>
          <w:rtl/>
        </w:rPr>
        <w:t>؟</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فقام إليه عقيل كرم الله وجهه </w:t>
      </w:r>
      <w:r w:rsidRPr="0089525C">
        <w:rPr>
          <w:rStyle w:val="libFootnotenumChar"/>
          <w:rtl/>
        </w:rPr>
        <w:t>(6)</w:t>
      </w:r>
      <w:r w:rsidRPr="00D50D07">
        <w:rPr>
          <w:rtl/>
        </w:rPr>
        <w:t xml:space="preserve"> ، فقال له </w:t>
      </w:r>
      <w:r w:rsidRPr="0089525C">
        <w:rPr>
          <w:rStyle w:val="libFootnotenumChar"/>
          <w:rtl/>
        </w:rPr>
        <w:t>(7)</w:t>
      </w:r>
      <w:r w:rsidRPr="00D50D07">
        <w:rPr>
          <w:rtl/>
        </w:rPr>
        <w:t xml:space="preserve"> : والله </w:t>
      </w:r>
      <w:r w:rsidRPr="0089525C">
        <w:rPr>
          <w:rStyle w:val="libFootnotenumChar"/>
          <w:rtl/>
        </w:rPr>
        <w:t>(8)</w:t>
      </w:r>
      <w:r w:rsidRPr="00D50D07">
        <w:rPr>
          <w:rtl/>
        </w:rPr>
        <w:t xml:space="preserve"> لتجعلني </w:t>
      </w:r>
      <w:r w:rsidRPr="0089525C">
        <w:rPr>
          <w:rStyle w:val="libFootnotenumChar"/>
          <w:rtl/>
        </w:rPr>
        <w:t>(9)</w:t>
      </w:r>
      <w:r w:rsidRPr="00D50D07">
        <w:rPr>
          <w:rtl/>
        </w:rPr>
        <w:t xml:space="preserve"> وأسود بالمدينة </w:t>
      </w:r>
      <w:r w:rsidRPr="0089525C">
        <w:rPr>
          <w:rStyle w:val="libFootnotenumChar"/>
          <w:rtl/>
        </w:rPr>
        <w:t>(10)</w:t>
      </w:r>
      <w:r w:rsidRPr="00D50D07">
        <w:rPr>
          <w:rtl/>
        </w:rPr>
        <w:t xml:space="preserve"> سواء ، فقال : اجلس ، أما </w:t>
      </w:r>
      <w:r w:rsidRPr="0089525C">
        <w:rPr>
          <w:rStyle w:val="libFootnotenumChar"/>
          <w:rtl/>
        </w:rPr>
        <w:t>(11)</w:t>
      </w:r>
      <w:r w:rsidRPr="00D50D07">
        <w:rPr>
          <w:rtl/>
        </w:rPr>
        <w:t xml:space="preserve"> كان هاهنا أحد يتكلم غيرك</w:t>
      </w:r>
      <w:r>
        <w:rPr>
          <w:rtl/>
        </w:rPr>
        <w:t>؟</w:t>
      </w:r>
      <w:r w:rsidRPr="00D50D07">
        <w:rPr>
          <w:rtl/>
        </w:rPr>
        <w:t xml:space="preserve"> وما فضلك عليه إلا بسابقة أو بتقوى </w:t>
      </w:r>
      <w:r w:rsidRPr="0089525C">
        <w:rPr>
          <w:rStyle w:val="libFootnotenumChar"/>
          <w:rtl/>
        </w:rPr>
        <w:t>(12)</w:t>
      </w:r>
      <w:r w:rsidRPr="00D50D07">
        <w:rPr>
          <w:rtl/>
        </w:rPr>
        <w:t>»</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w:t>
      </w:r>
      <w:r>
        <w:rPr>
          <w:rtl/>
        </w:rPr>
        <w:t>+ «</w:t>
      </w:r>
      <w:r w:rsidRPr="00D50D07">
        <w:rPr>
          <w:rtl/>
        </w:rPr>
        <w:t>أما»</w:t>
      </w:r>
      <w:r>
        <w:rPr>
          <w:rtl/>
        </w:rPr>
        <w:t>.</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ما أرزؤكم»</w:t>
      </w:r>
      <w:r>
        <w:rPr>
          <w:rtl/>
        </w:rPr>
        <w:t>.</w:t>
      </w:r>
      <w:r w:rsidRPr="00D50D07">
        <w:rPr>
          <w:rtl/>
        </w:rPr>
        <w:t xml:space="preserve"> ويقال : رزأه ماله ، أي أصاب منه شيئا ، ورزأ الشيء ، أي نقصه. والمعنى : لم أنقص منه شيئا ولا آخذ. راجع : النهاية ، ج 2 ، ص 218 ؛ القاموس المحيط ، ج 1 ، ص 105 </w:t>
      </w:r>
      <w:r>
        <w:rPr>
          <w:rtl/>
        </w:rPr>
        <w:t>(</w:t>
      </w:r>
      <w:r w:rsidRPr="00D50D07">
        <w:rPr>
          <w:rtl/>
        </w:rPr>
        <w:t>رزأ</w:t>
      </w:r>
      <w:r>
        <w:rPr>
          <w:rtl/>
        </w:rPr>
        <w:t>).</w:t>
      </w:r>
    </w:p>
    <w:p w:rsidR="00D60D0D" w:rsidRPr="00D50D07" w:rsidRDefault="00D60D0D" w:rsidP="009C6F23">
      <w:pPr>
        <w:pStyle w:val="libFootnote0"/>
        <w:rPr>
          <w:rtl/>
        </w:rPr>
      </w:pPr>
      <w:r>
        <w:rPr>
          <w:rtl/>
        </w:rPr>
        <w:t>(</w:t>
      </w:r>
      <w:r w:rsidRPr="00D50D07">
        <w:rPr>
          <w:rtl/>
        </w:rPr>
        <w:t xml:space="preserve">3) في الوسائل : </w:t>
      </w:r>
      <w:r>
        <w:rPr>
          <w:rtl/>
        </w:rPr>
        <w:t>+ «</w:t>
      </w:r>
      <w:r w:rsidRPr="00D50D07">
        <w:rPr>
          <w:rtl/>
        </w:rPr>
        <w:t>هذا»</w:t>
      </w:r>
      <w:r>
        <w:rPr>
          <w:rtl/>
        </w:rPr>
        <w:t>.</w:t>
      </w:r>
      <w:r w:rsidRPr="00D50D07">
        <w:rPr>
          <w:rtl/>
        </w:rPr>
        <w:t xml:space="preserve"> وقال الجوهري :</w:t>
      </w:r>
      <w:r>
        <w:rPr>
          <w:rtl/>
        </w:rPr>
        <w:t xml:space="preserve"> «</w:t>
      </w:r>
      <w:r w:rsidRPr="00D50D07">
        <w:rPr>
          <w:rtl/>
        </w:rPr>
        <w:t>الفيء : الخراج والغنيمة»</w:t>
      </w:r>
      <w:r>
        <w:rPr>
          <w:rtl/>
        </w:rPr>
        <w:t>.</w:t>
      </w:r>
      <w:r w:rsidRPr="00D50D07">
        <w:rPr>
          <w:rtl/>
        </w:rPr>
        <w:t xml:space="preserve"> وقال ابن الأثير :</w:t>
      </w:r>
      <w:r>
        <w:rPr>
          <w:rtl/>
        </w:rPr>
        <w:t xml:space="preserve"> «</w:t>
      </w:r>
      <w:r w:rsidRPr="00D50D07">
        <w:rPr>
          <w:rtl/>
        </w:rPr>
        <w:t>الفيء : هو ما حصل للمسلمين من أموال الكفار من غير حرب ولا جهاد ، وأصل الفيء : الرجوع ، يقال : فاء يفيء فئة وفيوء ، كأنه كان في الأصل لهم فرجع إليهم»</w:t>
      </w:r>
      <w:r>
        <w:rPr>
          <w:rtl/>
        </w:rPr>
        <w:t>.</w:t>
      </w:r>
      <w:r w:rsidRPr="00D50D07">
        <w:rPr>
          <w:rtl/>
        </w:rPr>
        <w:t xml:space="preserve"> الصحاح ، ج 1 ، ص 63 ؛ النهاية ، ج 3 ، ص 482 </w:t>
      </w:r>
      <w:r>
        <w:rPr>
          <w:rtl/>
        </w:rPr>
        <w:t>(</w:t>
      </w:r>
      <w:r w:rsidRPr="00D50D07">
        <w:rPr>
          <w:rtl/>
        </w:rPr>
        <w:t>فيأ</w:t>
      </w:r>
      <w:r>
        <w:rPr>
          <w:rtl/>
        </w:rPr>
        <w:t>).</w:t>
      </w:r>
    </w:p>
    <w:p w:rsidR="00D60D0D" w:rsidRPr="00D50D07" w:rsidRDefault="00D60D0D" w:rsidP="009C6F23">
      <w:pPr>
        <w:pStyle w:val="libFootnote0"/>
        <w:rPr>
          <w:rtl/>
        </w:rPr>
      </w:pPr>
      <w:r>
        <w:rPr>
          <w:rtl/>
        </w:rPr>
        <w:t>(</w:t>
      </w:r>
      <w:r w:rsidRPr="00D50D07">
        <w:rPr>
          <w:rtl/>
        </w:rPr>
        <w:t xml:space="preserve">4) العذق ، بالفتح : النخلة بحملها ، وبالكسر : العرجون بما فيه من الشماريخ ، ويجمع على عذاق. راجع : الصحاح ، ج 4 ، ص 1522 ؛ النهاية ، ج 3 ، ص 199 </w:t>
      </w:r>
      <w:r>
        <w:rPr>
          <w:rtl/>
        </w:rPr>
        <w:t>(</w:t>
      </w:r>
      <w:r w:rsidRPr="00D50D07">
        <w:rPr>
          <w:rtl/>
        </w:rPr>
        <w:t>عذق</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م ، ن ، بن ، جد» وشرح المازندراني والوافي والوسائل والبحار :</w:t>
      </w:r>
      <w:r>
        <w:rPr>
          <w:rtl/>
        </w:rPr>
        <w:t xml:space="preserve"> «</w:t>
      </w:r>
      <w:r w:rsidRPr="00D50D07">
        <w:rPr>
          <w:rtl/>
        </w:rPr>
        <w:t>فلتصدقكم»</w:t>
      </w:r>
      <w:r>
        <w:rPr>
          <w:rtl/>
        </w:rPr>
        <w:t>.</w:t>
      </w:r>
      <w:r w:rsidRPr="00D50D07">
        <w:rPr>
          <w:rtl/>
        </w:rPr>
        <w:t xml:space="preserve"> وفي</w:t>
      </w:r>
      <w:r>
        <w:rPr>
          <w:rtl/>
        </w:rPr>
        <w:t xml:space="preserve"> «</w:t>
      </w:r>
      <w:r w:rsidRPr="00D50D07">
        <w:rPr>
          <w:rtl/>
        </w:rPr>
        <w:t>د ، بف ، جت» :</w:t>
      </w:r>
      <w:r>
        <w:rPr>
          <w:rtl/>
        </w:rPr>
        <w:t xml:space="preserve"> «</w:t>
      </w:r>
      <w:r w:rsidRPr="00D50D07">
        <w:rPr>
          <w:rtl/>
        </w:rPr>
        <w:t>فلتصدكم»</w:t>
      </w:r>
      <w:r>
        <w:rPr>
          <w:rtl/>
        </w:rPr>
        <w:t>.</w:t>
      </w:r>
      <w:r w:rsidRPr="00D50D07">
        <w:rPr>
          <w:rtl/>
        </w:rPr>
        <w:t xml:space="preserve"> وفي المرآة :</w:t>
      </w:r>
      <w:r>
        <w:rPr>
          <w:rtl/>
        </w:rPr>
        <w:t xml:space="preserve"> «</w:t>
      </w:r>
      <w:r w:rsidRPr="00D50D07">
        <w:rPr>
          <w:rtl/>
        </w:rPr>
        <w:t>أي ارجعوا إلى أنفسكم وأنصفوا ، وليقل أنفسكم لكم صدقا في ذلك»</w:t>
      </w:r>
      <w:r>
        <w:rPr>
          <w:rtl/>
        </w:rPr>
        <w:t>.</w:t>
      </w:r>
    </w:p>
    <w:p w:rsidR="00D60D0D" w:rsidRPr="00D50D07" w:rsidRDefault="00D60D0D" w:rsidP="009C6F23">
      <w:pPr>
        <w:pStyle w:val="libFootnote0"/>
        <w:rPr>
          <w:rtl/>
        </w:rPr>
      </w:pPr>
      <w:r>
        <w:rPr>
          <w:rtl/>
        </w:rPr>
        <w:t>(</w:t>
      </w:r>
      <w:r w:rsidRPr="00D50D07">
        <w:rPr>
          <w:rtl/>
        </w:rPr>
        <w:t xml:space="preserve">6) هكذا في جميع النسخ التي قوبلت والوافي والوسائل والبحار. وفي المطبوع : </w:t>
      </w:r>
      <w:r>
        <w:rPr>
          <w:rtl/>
        </w:rPr>
        <w:t>ـ «</w:t>
      </w:r>
      <w:r w:rsidRPr="00D50D07">
        <w:rPr>
          <w:rtl/>
        </w:rPr>
        <w:t>كرم الله وجهه»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والوسائل : </w:t>
      </w:r>
      <w:r>
        <w:rPr>
          <w:rtl/>
        </w:rPr>
        <w:t>ـ «</w:t>
      </w:r>
      <w:r w:rsidRPr="00D50D07">
        <w:rPr>
          <w:rtl/>
        </w:rPr>
        <w:t>له»</w:t>
      </w:r>
      <w:r>
        <w:rPr>
          <w:rtl/>
        </w:rPr>
        <w:t>.</w:t>
      </w:r>
      <w:r w:rsidRPr="00D50D07">
        <w:rPr>
          <w:rtl/>
        </w:rPr>
        <w:t xml:space="preserve"> وفي</w:t>
      </w:r>
      <w:r>
        <w:rPr>
          <w:rtl/>
        </w:rPr>
        <w:t xml:space="preserve"> «</w:t>
      </w:r>
      <w:r w:rsidRPr="00D50D07">
        <w:rPr>
          <w:rtl/>
        </w:rPr>
        <w:t>بن» :</w:t>
      </w:r>
      <w:r>
        <w:rPr>
          <w:rtl/>
        </w:rPr>
        <w:t xml:space="preserve"> «</w:t>
      </w:r>
      <w:r w:rsidRPr="00D50D07">
        <w:rPr>
          <w:rtl/>
        </w:rPr>
        <w:t>أما»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والبحار والمرآة :</w:t>
      </w:r>
      <w:r>
        <w:rPr>
          <w:rtl/>
        </w:rPr>
        <w:t xml:space="preserve"> «</w:t>
      </w:r>
      <w:r w:rsidRPr="00D50D07">
        <w:rPr>
          <w:rtl/>
        </w:rPr>
        <w:t>الله» بدون الواو. وفي</w:t>
      </w:r>
      <w:r>
        <w:rPr>
          <w:rtl/>
        </w:rPr>
        <w:t xml:space="preserve"> «</w:t>
      </w:r>
      <w:r w:rsidRPr="00D50D07">
        <w:rPr>
          <w:rtl/>
        </w:rPr>
        <w:t xml:space="preserve">د» والوسائل : </w:t>
      </w:r>
      <w:r>
        <w:rPr>
          <w:rtl/>
        </w:rPr>
        <w:t>ـ «</w:t>
      </w:r>
      <w:r w:rsidRPr="00D50D07">
        <w:rPr>
          <w:rtl/>
        </w:rPr>
        <w:t>والله»</w:t>
      </w:r>
      <w:r>
        <w:rPr>
          <w:rtl/>
        </w:rPr>
        <w:t>.</w:t>
      </w:r>
    </w:p>
    <w:p w:rsidR="00D60D0D" w:rsidRPr="00D50D07" w:rsidRDefault="00D60D0D" w:rsidP="009C6F23">
      <w:pPr>
        <w:pStyle w:val="libFootnote0"/>
        <w:rPr>
          <w:rtl/>
        </w:rPr>
      </w:pPr>
      <w:r>
        <w:rPr>
          <w:rtl/>
        </w:rPr>
        <w:t>(</w:t>
      </w:r>
      <w:r w:rsidRPr="00D50D07">
        <w:rPr>
          <w:rtl/>
        </w:rPr>
        <w:t>9) في الوسائل :</w:t>
      </w:r>
      <w:r>
        <w:rPr>
          <w:rtl/>
        </w:rPr>
        <w:t xml:space="preserve"> «</w:t>
      </w:r>
      <w:r w:rsidRPr="00D50D07">
        <w:rPr>
          <w:rtl/>
        </w:rPr>
        <w:t>فتجعلني»</w:t>
      </w:r>
      <w:r>
        <w:rPr>
          <w:rtl/>
        </w:rPr>
        <w:t>.</w:t>
      </w:r>
    </w:p>
    <w:p w:rsidR="00D60D0D" w:rsidRPr="00D50D07" w:rsidRDefault="00D60D0D" w:rsidP="009C6F23">
      <w:pPr>
        <w:pStyle w:val="libFootnote0"/>
        <w:rPr>
          <w:rtl/>
        </w:rPr>
      </w:pPr>
      <w:r>
        <w:rPr>
          <w:rtl/>
        </w:rPr>
        <w:t>(</w:t>
      </w:r>
      <w:r w:rsidRPr="00D50D07">
        <w:rPr>
          <w:rtl/>
        </w:rPr>
        <w:t>10) في الوسائل :</w:t>
      </w:r>
      <w:r>
        <w:rPr>
          <w:rtl/>
        </w:rPr>
        <w:t xml:space="preserve"> «</w:t>
      </w:r>
      <w:r w:rsidRPr="00D50D07">
        <w:rPr>
          <w:rtl/>
        </w:rPr>
        <w:t>في المدينة»</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والوسائل :</w:t>
      </w:r>
      <w:r>
        <w:rPr>
          <w:rtl/>
        </w:rPr>
        <w:t xml:space="preserve"> «</w:t>
      </w:r>
      <w:r w:rsidRPr="00D50D07">
        <w:rPr>
          <w:rtl/>
        </w:rPr>
        <w:t>ما» من دون همزة الاستفهام.</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والوافي والوسائل :</w:t>
      </w:r>
      <w:r>
        <w:rPr>
          <w:rtl/>
        </w:rPr>
        <w:t xml:space="preserve"> «</w:t>
      </w:r>
      <w:r w:rsidRPr="00D50D07">
        <w:rPr>
          <w:rtl/>
        </w:rPr>
        <w:t>أو تقوى»</w:t>
      </w:r>
      <w:r>
        <w:rPr>
          <w:rtl/>
        </w:rPr>
        <w:t>.</w:t>
      </w:r>
    </w:p>
    <w:p w:rsidR="00D60D0D" w:rsidRPr="00D50D07" w:rsidRDefault="00D60D0D" w:rsidP="009C6F23">
      <w:pPr>
        <w:pStyle w:val="libFootnote0"/>
        <w:rPr>
          <w:rtl/>
        </w:rPr>
      </w:pPr>
      <w:r>
        <w:rPr>
          <w:rtl/>
        </w:rPr>
        <w:t>(</w:t>
      </w:r>
      <w:r w:rsidRPr="00D50D07">
        <w:rPr>
          <w:rtl/>
        </w:rPr>
        <w:t xml:space="preserve">13) الاختصاص ، ص 151 ، مرسلا عن أمير المؤمنين </w:t>
      </w:r>
      <w:r w:rsidRPr="000575E1">
        <w:rPr>
          <w:rStyle w:val="libAlaemChar"/>
          <w:rtl/>
        </w:rPr>
        <w:t>عليه‌السلام</w:t>
      </w:r>
      <w:r w:rsidRPr="00D50D07">
        <w:rPr>
          <w:rtl/>
        </w:rPr>
        <w:t xml:space="preserve"> الوافي ، ج 4 ، ص 304 ، ح 1982 ؛ الوسائل ، ج 15 ، ص 105 ، ح 20076 ؛ البحار ، ج 41 ، ص 131 ، ح 43.</w:t>
      </w:r>
    </w:p>
    <w:p w:rsidR="00D60D0D" w:rsidRPr="00D50D07" w:rsidRDefault="00D60D0D" w:rsidP="00806E06">
      <w:pPr>
        <w:pStyle w:val="libNormal"/>
        <w:rPr>
          <w:rtl/>
        </w:rPr>
      </w:pPr>
      <w:r>
        <w:rPr>
          <w:rtl/>
        </w:rPr>
        <w:br w:type="page"/>
      </w:r>
      <w:r w:rsidRPr="00727229">
        <w:rPr>
          <w:rStyle w:val="libBold2Char"/>
          <w:rtl/>
        </w:rPr>
        <w:lastRenderedPageBreak/>
        <w:t>15020 / 205.</w:t>
      </w:r>
      <w:r w:rsidRPr="00D50D07">
        <w:rPr>
          <w:rtl/>
        </w:rPr>
        <w:t xml:space="preserve"> عدة من أصحابنا ، عن سهل بن زياد ، عن ابن محبوب ، عن علي بن رئاب ، عن أبي عبيدة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قام رسول الله </w:t>
      </w:r>
      <w:r w:rsidRPr="000575E1">
        <w:rPr>
          <w:rStyle w:val="libAlaemChar"/>
          <w:rtl/>
        </w:rPr>
        <w:t>صلى‌الله‌عليه‌وآله</w:t>
      </w:r>
      <w:r w:rsidRPr="00D50D07">
        <w:rPr>
          <w:rtl/>
        </w:rPr>
        <w:t xml:space="preserve"> على الصفا </w:t>
      </w:r>
      <w:r w:rsidRPr="0089525C">
        <w:rPr>
          <w:rStyle w:val="libFootnotenumChar"/>
          <w:rtl/>
        </w:rPr>
        <w:t>(1)</w:t>
      </w:r>
      <w:r w:rsidRPr="00D50D07">
        <w:rPr>
          <w:rtl/>
        </w:rPr>
        <w:t xml:space="preserve"> ، فقال : يا بني هاشم </w:t>
      </w:r>
      <w:r w:rsidRPr="0089525C">
        <w:rPr>
          <w:rStyle w:val="libFootnotenumChar"/>
          <w:rtl/>
        </w:rPr>
        <w:t>(2)</w:t>
      </w:r>
      <w:r w:rsidRPr="00D50D07">
        <w:rPr>
          <w:rtl/>
        </w:rPr>
        <w:t xml:space="preserve"> ، يا بني عبد المطلب ، إني رسول الله إليكم ، وإني شفيق عليكم ، وإن لي عملي ، ولكل رجل منكم عمله ، لاتقولوا : إن محمدا منا وسندخل مدخله ، فلا والله ، ما أوليائي منكم ولا من غيركم يا بني عبد المطلب إلا المتقون ، ألا فلا أعرفكم </w:t>
      </w:r>
      <w:r w:rsidRPr="0089525C">
        <w:rPr>
          <w:rStyle w:val="libFootnotenumChar"/>
          <w:rtl/>
        </w:rPr>
        <w:t>(3)</w:t>
      </w:r>
      <w:r w:rsidRPr="00D50D07">
        <w:rPr>
          <w:rtl/>
        </w:rPr>
        <w:t xml:space="preserve"> يوم القيامة تأتون تحملون </w:t>
      </w:r>
      <w:r w:rsidRPr="0089525C">
        <w:rPr>
          <w:rStyle w:val="libFootnotenumChar"/>
          <w:rtl/>
        </w:rPr>
        <w:t>(4)</w:t>
      </w:r>
      <w:r w:rsidRPr="00D50D07">
        <w:rPr>
          <w:rtl/>
        </w:rPr>
        <w:t xml:space="preserve"> الدنيا على ظهوركم ، ويأتون </w:t>
      </w:r>
      <w:r w:rsidRPr="0089525C">
        <w:rPr>
          <w:rStyle w:val="libFootnotenumChar"/>
          <w:rtl/>
        </w:rPr>
        <w:t>(5)</w:t>
      </w:r>
      <w:r w:rsidRPr="00D50D07">
        <w:rPr>
          <w:rtl/>
        </w:rPr>
        <w:t xml:space="preserve"> الناس يحملون الآخرة ، ألا إني قد أعذرت </w:t>
      </w:r>
      <w:r w:rsidRPr="0089525C">
        <w:rPr>
          <w:rStyle w:val="libFootnotenumChar"/>
          <w:rtl/>
        </w:rPr>
        <w:t>(6)</w:t>
      </w:r>
      <w:r w:rsidRPr="00D50D07">
        <w:rPr>
          <w:rtl/>
        </w:rPr>
        <w:t xml:space="preserve"> إليكم فيما بيني وبينكم ، وفيما بيني وبين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فيكم»</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15021 / 206.</w:t>
      </w:r>
      <w:r w:rsidRPr="00D50D07">
        <w:rPr>
          <w:rtl/>
        </w:rPr>
        <w:t xml:space="preserve"> عدة من أصحابنا ، عن أحمد بن محمد بن خالد ، عن أبيه ، عن النضر بن سويد ، عن الحلبي ، عن ابن مسكان ، عن زرارة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رأيت كأني على رأس جبل والناس يصعدون إليه من كل جانب ، حتى إذا كثروا عليه تطاول بهم في السماء ، وجعل الناس يتساقطون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بح ، جت» : </w:t>
      </w:r>
      <w:r>
        <w:rPr>
          <w:rtl/>
        </w:rPr>
        <w:t>ـ «</w:t>
      </w:r>
      <w:r w:rsidRPr="00D50D07">
        <w:rPr>
          <w:rtl/>
        </w:rPr>
        <w:t>على الصفا»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ـ «</w:t>
      </w:r>
      <w:r w:rsidRPr="00D50D07">
        <w:rPr>
          <w:rtl/>
        </w:rPr>
        <w:t>يا بني هاشم»</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أفلا أعرفكم» وقال :</w:t>
      </w:r>
      <w:r>
        <w:rPr>
          <w:rtl/>
        </w:rPr>
        <w:t xml:space="preserve"> «</w:t>
      </w:r>
      <w:r w:rsidRPr="00D50D07">
        <w:rPr>
          <w:rtl/>
        </w:rPr>
        <w:t>استفهام إنكاري ، أي بلى أعرفكم كذلك. وفي بعض النسخ : إلافلا</w:t>
      </w:r>
      <w:r>
        <w:rPr>
          <w:rFonts w:hint="cs"/>
          <w:rtl/>
        </w:rPr>
        <w:t xml:space="preserve"> </w:t>
      </w:r>
      <w:r w:rsidRPr="00D50D07">
        <w:rPr>
          <w:rtl/>
        </w:rPr>
        <w:t>أعرفكم ، أي لاتكونواكذلك حتى أعرفكم في ذلك اليوم هكذا»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محتملون»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بح» وحاشية</w:t>
      </w:r>
      <w:r>
        <w:rPr>
          <w:rtl/>
        </w:rPr>
        <w:t xml:space="preserve"> «</w:t>
      </w:r>
      <w:r w:rsidRPr="00D50D07">
        <w:rPr>
          <w:rtl/>
        </w:rPr>
        <w:t>جت» :</w:t>
      </w:r>
      <w:r>
        <w:rPr>
          <w:rtl/>
        </w:rPr>
        <w:t xml:space="preserve"> «</w:t>
      </w:r>
      <w:r w:rsidRPr="00D50D07">
        <w:rPr>
          <w:rtl/>
        </w:rPr>
        <w:t>ويأتوني»</w:t>
      </w:r>
      <w:r>
        <w:rPr>
          <w:rtl/>
        </w:rPr>
        <w:t>.</w:t>
      </w:r>
      <w:r w:rsidRPr="00D50D07">
        <w:rPr>
          <w:rtl/>
        </w:rPr>
        <w:t xml:space="preserve"> وفي</w:t>
      </w:r>
      <w:r>
        <w:rPr>
          <w:rtl/>
        </w:rPr>
        <w:t xml:space="preserve"> «</w:t>
      </w:r>
      <w:r w:rsidRPr="00D50D07">
        <w:rPr>
          <w:rtl/>
        </w:rPr>
        <w:t>بف ، جت» وشرح المازندراني والوافي :</w:t>
      </w:r>
      <w:r>
        <w:rPr>
          <w:rtl/>
        </w:rPr>
        <w:t xml:space="preserve"> «</w:t>
      </w:r>
      <w:r w:rsidRPr="00D50D07">
        <w:rPr>
          <w:rtl/>
        </w:rPr>
        <w:t>ويأتيني»</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ويأتونني»</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 xml:space="preserve">أعذر في الأمر : أبدى عذرا وبالغ ، وفي المثل : أعذر من أنذر ، يقال لمن يحذر أمرا يخاف ، سواء حذر أم لم يحذر. كذا في المصباح ، ولعل المراد : أني أبديت عذرا يرتفع عني اللوم في ما بيني وبينكم من أن القرابة لا تنفعكم ، وفي ما بيني وبين الله </w:t>
      </w:r>
      <w:r w:rsidRPr="000575E1">
        <w:rPr>
          <w:rStyle w:val="libAlaemChar"/>
          <w:rtl/>
        </w:rPr>
        <w:t>عزوجل</w:t>
      </w:r>
      <w:r w:rsidRPr="00D50D07">
        <w:rPr>
          <w:rtl/>
        </w:rPr>
        <w:t xml:space="preserve"> فيكم من تبليغ ما هو المطلوب منكم ، وهو التقوى وغيرها»</w:t>
      </w:r>
      <w:r>
        <w:rPr>
          <w:rtl/>
        </w:rPr>
        <w:t>.</w:t>
      </w:r>
      <w:r w:rsidRPr="00D50D07">
        <w:rPr>
          <w:rtl/>
        </w:rPr>
        <w:t xml:space="preserve"> وراجع : المصباح المنير ، ص 399 </w:t>
      </w:r>
      <w:r>
        <w:rPr>
          <w:rtl/>
        </w:rPr>
        <w:t>(</w:t>
      </w:r>
      <w:r w:rsidRPr="00D50D07">
        <w:rPr>
          <w:rtl/>
        </w:rPr>
        <w:t>عذر</w:t>
      </w:r>
      <w:r>
        <w:rPr>
          <w:rtl/>
        </w:rPr>
        <w:t>).</w:t>
      </w:r>
    </w:p>
    <w:p w:rsidR="00D60D0D" w:rsidRPr="00D50D07" w:rsidRDefault="00D60D0D" w:rsidP="009C6F23">
      <w:pPr>
        <w:pStyle w:val="libFootnote0"/>
        <w:rPr>
          <w:rtl/>
        </w:rPr>
      </w:pPr>
      <w:r>
        <w:rPr>
          <w:rtl/>
        </w:rPr>
        <w:t>(</w:t>
      </w:r>
      <w:r w:rsidRPr="00D50D07">
        <w:rPr>
          <w:rtl/>
        </w:rPr>
        <w:t xml:space="preserve">7) صفات الشيعة ، ص 5 ، ح 8 ، بسنده عن الحسن بن محبوب ، عن علي بن رئاب ، عن أبي عبيدة الحذاء ، عن أبي عبد الله </w:t>
      </w:r>
      <w:r w:rsidRPr="000575E1">
        <w:rPr>
          <w:rStyle w:val="libAlaemChar"/>
          <w:rtl/>
        </w:rPr>
        <w:t>عليه‌السلام</w:t>
      </w:r>
      <w:r w:rsidRPr="00D50D07">
        <w:rPr>
          <w:rtl/>
        </w:rPr>
        <w:t xml:space="preserve"> ، مع اختلاف يسير الوافي ، ج 4 ، ص 303 ، ح 1981.</w:t>
      </w:r>
    </w:p>
    <w:p w:rsidR="00D60D0D" w:rsidRPr="00D50D07" w:rsidRDefault="00D60D0D" w:rsidP="00060D07">
      <w:pPr>
        <w:pStyle w:val="libNormal0"/>
        <w:rPr>
          <w:rtl/>
        </w:rPr>
      </w:pPr>
      <w:r>
        <w:rPr>
          <w:rtl/>
        </w:rPr>
        <w:br w:type="page"/>
      </w:r>
      <w:r w:rsidRPr="00D50D07">
        <w:rPr>
          <w:rtl/>
        </w:rPr>
        <w:lastRenderedPageBreak/>
        <w:t xml:space="preserve">عنه من كل جانب حتى لم يبق منهم أحد </w:t>
      </w:r>
      <w:r w:rsidRPr="0089525C">
        <w:rPr>
          <w:rStyle w:val="libFootnotenumChar"/>
          <w:rtl/>
        </w:rPr>
        <w:t>(1)</w:t>
      </w:r>
      <w:r w:rsidRPr="00D50D07">
        <w:rPr>
          <w:rtl/>
        </w:rPr>
        <w:t xml:space="preserve"> إلا عصابة يسيرة </w:t>
      </w:r>
      <w:r w:rsidRPr="0089525C">
        <w:rPr>
          <w:rStyle w:val="libFootnotenumChar"/>
          <w:rtl/>
        </w:rPr>
        <w:t>(2)</w:t>
      </w:r>
      <w:r w:rsidRPr="00D50D07">
        <w:rPr>
          <w:rtl/>
        </w:rPr>
        <w:t xml:space="preserve"> ، ففعل ذلك خمس مرات ، في كل ذلك يتساقط عنه الناس ويبقى </w:t>
      </w:r>
      <w:r w:rsidRPr="0089525C">
        <w:rPr>
          <w:rStyle w:val="libFootnotenumChar"/>
          <w:rtl/>
        </w:rPr>
        <w:t>(3)</w:t>
      </w:r>
      <w:r w:rsidRPr="00D50D07">
        <w:rPr>
          <w:rtl/>
        </w:rPr>
        <w:t xml:space="preserve"> تلك العصابة ، أما إن قيس بن عبد الله بن عجلان </w:t>
      </w:r>
      <w:r w:rsidRPr="0089525C">
        <w:rPr>
          <w:rStyle w:val="libFootnotenumChar"/>
          <w:rtl/>
        </w:rPr>
        <w:t>(4)</w:t>
      </w:r>
      <w:r w:rsidRPr="00D50D07">
        <w:rPr>
          <w:rtl/>
        </w:rPr>
        <w:t xml:space="preserve"> في تلك العصابة»</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 فما مكث بعد ذلك إلا نحوا </w:t>
      </w:r>
      <w:r w:rsidRPr="0089525C">
        <w:rPr>
          <w:rStyle w:val="libFootnotenumChar"/>
          <w:rtl/>
        </w:rPr>
        <w:t>(6)</w:t>
      </w:r>
      <w:r w:rsidRPr="00D50D07">
        <w:rPr>
          <w:rtl/>
        </w:rPr>
        <w:t xml:space="preserve"> من </w:t>
      </w:r>
      <w:r w:rsidRPr="0089525C">
        <w:rPr>
          <w:rStyle w:val="libFootnotenumChar"/>
          <w:rtl/>
        </w:rPr>
        <w:t>(7)</w:t>
      </w:r>
      <w:r w:rsidRPr="00D50D07">
        <w:rPr>
          <w:rtl/>
        </w:rPr>
        <w:t xml:space="preserve"> خمس </w:t>
      </w:r>
      <w:r w:rsidRPr="0089525C">
        <w:rPr>
          <w:rStyle w:val="libFootnotenumChar"/>
          <w:rtl/>
        </w:rPr>
        <w:t>(8)</w:t>
      </w:r>
      <w:r w:rsidRPr="00D50D07">
        <w:rPr>
          <w:rtl/>
        </w:rPr>
        <w:t xml:space="preserve"> حتى هلك. </w:t>
      </w:r>
      <w:r w:rsidRPr="0089525C">
        <w:rPr>
          <w:rStyle w:val="libFootnotenumChar"/>
          <w:rtl/>
        </w:rPr>
        <w:t>(9)</w:t>
      </w:r>
    </w:p>
    <w:p w:rsidR="00D60D0D" w:rsidRPr="00D50D07" w:rsidRDefault="00D60D0D" w:rsidP="00806E06">
      <w:pPr>
        <w:pStyle w:val="libNormal"/>
        <w:rPr>
          <w:rtl/>
        </w:rPr>
      </w:pPr>
      <w:r w:rsidRPr="00727229">
        <w:rPr>
          <w:rStyle w:val="libBold2Char"/>
          <w:rtl/>
        </w:rPr>
        <w:t>15022 / 207.</w:t>
      </w:r>
      <w:r w:rsidRPr="00D50D07">
        <w:rPr>
          <w:rtl/>
        </w:rPr>
        <w:t xml:space="preserve"> عنه </w:t>
      </w:r>
      <w:r w:rsidRPr="0089525C">
        <w:rPr>
          <w:rStyle w:val="libFootnotenumChar"/>
          <w:rtl/>
        </w:rPr>
        <w:t>(10)</w:t>
      </w:r>
      <w:r w:rsidRPr="00D50D07">
        <w:rPr>
          <w:rtl/>
        </w:rPr>
        <w:t xml:space="preserve"> ، عن أحمد بن محمد بن أبي نصر ، عن حماد بن عثمان ، قال : حدثني أبو بصير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رجلا كان على أميال من المدينة ، فرأى في منامه ، فقيل له : انطلق </w:t>
      </w:r>
      <w:r w:rsidRPr="0089525C">
        <w:rPr>
          <w:rStyle w:val="libFootnotenumChar"/>
          <w:rtl/>
        </w:rPr>
        <w:t>(11)</w:t>
      </w:r>
      <w:r w:rsidRPr="00D50D07">
        <w:rPr>
          <w:rtl/>
        </w:rPr>
        <w:t xml:space="preserve"> ، فصل على أبي جعفر </w:t>
      </w:r>
      <w:r w:rsidRPr="000575E1">
        <w:rPr>
          <w:rStyle w:val="libAlaemChar"/>
          <w:rtl/>
        </w:rPr>
        <w:t>عليه‌السلام</w:t>
      </w:r>
      <w:r w:rsidRPr="00D50D07">
        <w:rPr>
          <w:rtl/>
        </w:rPr>
        <w:t xml:space="preserve"> ؛ فإن الملائكة تغسله في البقيع ، فجاء الرجل ، فوجد أبا جعفر </w:t>
      </w:r>
      <w:r w:rsidRPr="000575E1">
        <w:rPr>
          <w:rStyle w:val="libAlaemChar"/>
          <w:rtl/>
        </w:rPr>
        <w:t>عليه‌السلام</w:t>
      </w:r>
      <w:r w:rsidRPr="00D50D07">
        <w:rPr>
          <w:rtl/>
        </w:rPr>
        <w:t xml:space="preserve"> قد توفي»</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15023 / 208.</w:t>
      </w:r>
      <w:r w:rsidRPr="00D50D07">
        <w:rPr>
          <w:rtl/>
        </w:rPr>
        <w:t xml:space="preserve"> علي بن إبراهيم ، عن أحمد بن محمد بن خالد ، عن أبيه ، عن محمد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م ، بف ، بن ، جد» والوافي ورجال الكشي ، ح 444 : </w:t>
      </w:r>
      <w:r>
        <w:rPr>
          <w:rtl/>
        </w:rPr>
        <w:t>ـ «</w:t>
      </w:r>
      <w:r w:rsidRPr="00D50D07">
        <w:rPr>
          <w:rtl/>
        </w:rPr>
        <w:t>أحد»</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لعله إشارة إلى الفتن التي حدثت بعده </w:t>
      </w:r>
      <w:r>
        <w:rPr>
          <w:rtl/>
        </w:rPr>
        <w:t>ـ</w:t>
      </w:r>
      <w:r w:rsidRPr="00D50D07">
        <w:rPr>
          <w:rtl/>
        </w:rPr>
        <w:t xml:space="preserve"> صلوات الله عليه </w:t>
      </w:r>
      <w:r>
        <w:rPr>
          <w:rtl/>
        </w:rPr>
        <w:t>ـ</w:t>
      </w:r>
      <w:r w:rsidRPr="00D50D07">
        <w:rPr>
          <w:rtl/>
        </w:rPr>
        <w:t xml:space="preserve"> في الشيعة ، فارتدوا»</w:t>
      </w:r>
      <w:r>
        <w:rPr>
          <w:rtl/>
        </w:rPr>
        <w:t>.</w:t>
      </w:r>
      <w:r w:rsidRPr="00D50D07">
        <w:rPr>
          <w:rtl/>
        </w:rPr>
        <w:t xml:space="preserve"> والعصابة : هم الجماعة من الناس من العشرة إلى الأربعين ، ولا واحد لها من لفظها. النهاية ، ج 3 ، ص 243 </w:t>
      </w:r>
      <w:r>
        <w:rPr>
          <w:rtl/>
        </w:rPr>
        <w:t>(</w:t>
      </w:r>
      <w:r w:rsidRPr="00D50D07">
        <w:rPr>
          <w:rtl/>
        </w:rPr>
        <w:t>عصب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بح ، بن ، جت ، جد» والوافي والبحار ورجال الكشي ، ح 444 :</w:t>
      </w:r>
      <w:r>
        <w:rPr>
          <w:rtl/>
        </w:rPr>
        <w:t xml:space="preserve"> «</w:t>
      </w:r>
      <w:r w:rsidRPr="00D50D07">
        <w:rPr>
          <w:rtl/>
        </w:rPr>
        <w:t>وتبقى»</w:t>
      </w:r>
      <w:r>
        <w:rPr>
          <w:rtl/>
        </w:rPr>
        <w:t>.</w:t>
      </w:r>
    </w:p>
    <w:p w:rsidR="00D60D0D" w:rsidRPr="00D50D07" w:rsidRDefault="00D60D0D" w:rsidP="009C6F23">
      <w:pPr>
        <w:pStyle w:val="libFootnote0"/>
        <w:rPr>
          <w:rtl/>
        </w:rPr>
      </w:pPr>
      <w:r>
        <w:rPr>
          <w:rtl/>
        </w:rPr>
        <w:t>(</w:t>
      </w:r>
      <w:r w:rsidRPr="00D50D07">
        <w:rPr>
          <w:rtl/>
        </w:rPr>
        <w:t>4) في رجال الكشي ، ح 444 :</w:t>
      </w:r>
      <w:r>
        <w:rPr>
          <w:rtl/>
        </w:rPr>
        <w:t xml:space="preserve"> «</w:t>
      </w:r>
      <w:r w:rsidRPr="00D50D07">
        <w:rPr>
          <w:rtl/>
        </w:rPr>
        <w:t>ميسر بن عبد العزيز وعبد الله بن عجلان» بدل</w:t>
      </w:r>
      <w:r>
        <w:rPr>
          <w:rtl/>
        </w:rPr>
        <w:t xml:space="preserve"> «</w:t>
      </w:r>
      <w:r w:rsidRPr="00D50D07">
        <w:rPr>
          <w:rtl/>
        </w:rPr>
        <w:t>قيس بن عبد الله عجلان»</w:t>
      </w:r>
      <w:r>
        <w:rPr>
          <w:rtl/>
        </w:rPr>
        <w:t>.</w:t>
      </w:r>
      <w:r w:rsidRPr="00D50D07">
        <w:rPr>
          <w:rtl/>
        </w:rPr>
        <w:t xml:space="preserve"> وهوالصواب. راجع : رجال الكشي ، ص 242 ، الرقمين 443 </w:t>
      </w:r>
      <w:r>
        <w:rPr>
          <w:rtl/>
        </w:rPr>
        <w:t>و 4</w:t>
      </w:r>
      <w:r w:rsidRPr="00D50D07">
        <w:rPr>
          <w:rtl/>
        </w:rPr>
        <w:t>44.</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بح ، بن ، جت» والبحار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 بح ، بف ، بن ، جت ، جد» والبحار ، ج 46 :</w:t>
      </w:r>
      <w:r>
        <w:rPr>
          <w:rtl/>
        </w:rPr>
        <w:t xml:space="preserve"> «</w:t>
      </w:r>
      <w:r w:rsidRPr="00D50D07">
        <w:rPr>
          <w:rtl/>
        </w:rPr>
        <w:t>نحو»</w:t>
      </w:r>
      <w:r>
        <w:rPr>
          <w:rtl/>
        </w:rPr>
        <w:t>.</w:t>
      </w:r>
    </w:p>
    <w:p w:rsidR="00D60D0D" w:rsidRPr="00D50D07" w:rsidRDefault="00D60D0D" w:rsidP="009C6F23">
      <w:pPr>
        <w:pStyle w:val="libFootnote0"/>
        <w:rPr>
          <w:rtl/>
        </w:rPr>
      </w:pPr>
      <w:r>
        <w:rPr>
          <w:rtl/>
        </w:rPr>
        <w:t>(</w:t>
      </w:r>
      <w:r w:rsidRPr="00D50D07">
        <w:rPr>
          <w:rtl/>
        </w:rPr>
        <w:t xml:space="preserve">7) في الوافي : </w:t>
      </w:r>
      <w:r>
        <w:rPr>
          <w:rtl/>
        </w:rPr>
        <w:t>ـ «</w:t>
      </w:r>
      <w:r w:rsidRPr="00D50D07">
        <w:rPr>
          <w:rtl/>
        </w:rPr>
        <w:t>نحوا من»</w:t>
      </w:r>
      <w:r>
        <w:rPr>
          <w:rtl/>
        </w:rPr>
        <w:t>.</w:t>
      </w:r>
    </w:p>
    <w:p w:rsidR="00D60D0D" w:rsidRPr="00D50D07" w:rsidRDefault="00D60D0D" w:rsidP="009C6F23">
      <w:pPr>
        <w:pStyle w:val="libFootnote0"/>
        <w:rPr>
          <w:rtl/>
        </w:rPr>
      </w:pPr>
      <w:r>
        <w:rPr>
          <w:rtl/>
        </w:rPr>
        <w:t>(</w:t>
      </w:r>
      <w:r w:rsidRPr="00D50D07">
        <w:rPr>
          <w:rtl/>
        </w:rPr>
        <w:t>8) في رجال الكشي ، ح 444 :</w:t>
      </w:r>
      <w:r>
        <w:rPr>
          <w:rtl/>
        </w:rPr>
        <w:t xml:space="preserve"> «</w:t>
      </w:r>
      <w:r w:rsidRPr="00D50D07">
        <w:rPr>
          <w:rtl/>
        </w:rPr>
        <w:t>من سنتين»</w:t>
      </w:r>
      <w:r>
        <w:rPr>
          <w:rtl/>
        </w:rPr>
        <w:t>.</w:t>
      </w:r>
    </w:p>
    <w:p w:rsidR="00D60D0D" w:rsidRPr="00D50D07" w:rsidRDefault="00D60D0D" w:rsidP="009C6F23">
      <w:pPr>
        <w:pStyle w:val="libFootnote0"/>
        <w:rPr>
          <w:rtl/>
        </w:rPr>
      </w:pPr>
      <w:r>
        <w:rPr>
          <w:rtl/>
        </w:rPr>
        <w:t>(</w:t>
      </w:r>
      <w:r w:rsidRPr="00D50D07">
        <w:rPr>
          <w:rtl/>
        </w:rPr>
        <w:t xml:space="preserve">9) رجال الكشي ، ص 242 ، ح 444 ، بسنده عن النضر بن سويد. وفيه ، ص 242 ، ح 443 ، بسند آخر عن أبي عبد الله </w:t>
      </w:r>
      <w:r w:rsidRPr="000575E1">
        <w:rPr>
          <w:rStyle w:val="libAlaemChar"/>
          <w:rtl/>
        </w:rPr>
        <w:t>عليه‌السلام</w:t>
      </w:r>
      <w:r w:rsidRPr="00D50D07">
        <w:rPr>
          <w:rtl/>
        </w:rPr>
        <w:t xml:space="preserve"> ، مع اختلاف يسير الوافي ، ج 26 ، ص 552 ، ح 25686 ؛ البحار ، ج 46 ، ص 219 ، ح 21 ؛ وج 61 ، ص 165 ، ح 14.</w:t>
      </w:r>
    </w:p>
    <w:p w:rsidR="00D60D0D" w:rsidRPr="00D50D07" w:rsidRDefault="00D60D0D" w:rsidP="009C6F23">
      <w:pPr>
        <w:pStyle w:val="libFootnote0"/>
        <w:rPr>
          <w:rtl/>
        </w:rPr>
      </w:pPr>
      <w:r>
        <w:rPr>
          <w:rtl/>
        </w:rPr>
        <w:t>(</w:t>
      </w:r>
      <w:r w:rsidRPr="00D50D07">
        <w:rPr>
          <w:rtl/>
        </w:rPr>
        <w:t>10) الضمير راجع إلى أحمد بن محمد بن خالد المذكور في السند السابق.</w:t>
      </w:r>
    </w:p>
    <w:p w:rsidR="00D60D0D" w:rsidRPr="00D50D07" w:rsidRDefault="00D60D0D" w:rsidP="009C6F23">
      <w:pPr>
        <w:pStyle w:val="libFootnote0"/>
        <w:rPr>
          <w:rtl/>
        </w:rPr>
      </w:pPr>
      <w:r>
        <w:rPr>
          <w:rtl/>
        </w:rPr>
        <w:t>(</w:t>
      </w:r>
      <w:r w:rsidRPr="00D50D07">
        <w:rPr>
          <w:rtl/>
        </w:rPr>
        <w:t xml:space="preserve">11) الانطلاق : الذهاب. الصحاح ، ج 4 ، ص 1518 </w:t>
      </w:r>
      <w:r>
        <w:rPr>
          <w:rtl/>
        </w:rPr>
        <w:t>(</w:t>
      </w:r>
      <w:r w:rsidRPr="00D50D07">
        <w:rPr>
          <w:rtl/>
        </w:rPr>
        <w:t>طلق</w:t>
      </w:r>
      <w:r>
        <w:rPr>
          <w:rtl/>
        </w:rPr>
        <w:t>).</w:t>
      </w:r>
    </w:p>
    <w:p w:rsidR="00D60D0D" w:rsidRPr="00D50D07" w:rsidRDefault="00D60D0D" w:rsidP="009C6F23">
      <w:pPr>
        <w:pStyle w:val="libFootnote0"/>
        <w:rPr>
          <w:rtl/>
        </w:rPr>
      </w:pPr>
      <w:r>
        <w:rPr>
          <w:rtl/>
        </w:rPr>
        <w:t>(</w:t>
      </w:r>
      <w:r w:rsidRPr="00D50D07">
        <w:rPr>
          <w:rtl/>
        </w:rPr>
        <w:t>12) الوافي ، ج 26 ، ص 553 ، ح 25687 ؛ البحار ، ج 46 ، ص 219 ، ح 23 ؛ وج 61 ، ص 183 ، ح 48.</w:t>
      </w:r>
    </w:p>
    <w:p w:rsidR="00D60D0D" w:rsidRPr="00D50D07" w:rsidRDefault="00D60D0D" w:rsidP="00060D07">
      <w:pPr>
        <w:pStyle w:val="libNormal0"/>
        <w:rPr>
          <w:rtl/>
        </w:rPr>
      </w:pPr>
      <w:r>
        <w:rPr>
          <w:rtl/>
        </w:rPr>
        <w:br w:type="page"/>
      </w:r>
      <w:r w:rsidRPr="00D50D07">
        <w:rPr>
          <w:rtl/>
        </w:rPr>
        <w:lastRenderedPageBreak/>
        <w:t xml:space="preserve">سليمان ، عن أبيه </w:t>
      </w:r>
      <w:r w:rsidRPr="0089525C">
        <w:rPr>
          <w:rStyle w:val="libFootnotenumChar"/>
          <w:rtl/>
        </w:rPr>
        <w:t>(1)</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w:t>
      </w:r>
      <w:r w:rsidRPr="0089525C">
        <w:rPr>
          <w:rStyle w:val="libFootnotenumChar"/>
          <w:rtl/>
        </w:rPr>
        <w:t>(2)</w:t>
      </w:r>
      <w:r w:rsidRPr="00D50D07">
        <w:rPr>
          <w:rtl/>
        </w:rPr>
        <w:t xml:space="preserve"> قوله </w:t>
      </w:r>
      <w:r w:rsidRPr="0089525C">
        <w:rPr>
          <w:rStyle w:val="libFootnotenumChar"/>
          <w:rtl/>
        </w:rPr>
        <w:t>(3)</w:t>
      </w:r>
      <w:r w:rsidRPr="00D50D07">
        <w:rPr>
          <w:rtl/>
        </w:rPr>
        <w:t xml:space="preserve"> تعالى :</w:t>
      </w:r>
      <w:r>
        <w:rPr>
          <w:rtl/>
        </w:rPr>
        <w:t xml:space="preserve"> </w:t>
      </w:r>
      <w:r w:rsidRPr="000575E1">
        <w:rPr>
          <w:rStyle w:val="libAlaemChar"/>
          <w:rtl/>
        </w:rPr>
        <w:t>(</w:t>
      </w:r>
      <w:r w:rsidRPr="00FC3507">
        <w:rPr>
          <w:rStyle w:val="libAieChar"/>
          <w:rtl/>
        </w:rPr>
        <w:t>وَكُنْتُمْ عَلى شَفا حُفْرَةٍ مِنَ النَّارِ فَأَنْقَذَكُمْ مِنْها</w:t>
      </w:r>
      <w:r w:rsidRPr="000575E1">
        <w:rPr>
          <w:rStyle w:val="libAlaemChar"/>
          <w:rtl/>
        </w:rPr>
        <w:t>)</w:t>
      </w:r>
      <w:r w:rsidRPr="00D50D07">
        <w:rPr>
          <w:rtl/>
        </w:rPr>
        <w:t xml:space="preserve"> </w:t>
      </w:r>
      <w:r>
        <w:rPr>
          <w:rtl/>
        </w:rPr>
        <w:t>(</w:t>
      </w:r>
      <w:r w:rsidRPr="00D50D07">
        <w:rPr>
          <w:rtl/>
        </w:rPr>
        <w:t>بمحمد</w:t>
      </w:r>
      <w:r>
        <w:rPr>
          <w:rtl/>
        </w:rPr>
        <w:t>)</w:t>
      </w:r>
      <w:r w:rsidRPr="00D50D07">
        <w:rPr>
          <w:rtl/>
        </w:rPr>
        <w:t xml:space="preserve">» </w:t>
      </w:r>
      <w:r w:rsidRPr="0089525C">
        <w:rPr>
          <w:rStyle w:val="libFootnotenumChar"/>
          <w:rtl/>
        </w:rPr>
        <w:t>(4)</w:t>
      </w:r>
      <w:r w:rsidRPr="00D50D07">
        <w:rPr>
          <w:rtl/>
        </w:rPr>
        <w:t xml:space="preserve"> :</w:t>
      </w:r>
      <w:r>
        <w:rPr>
          <w:rtl/>
        </w:rPr>
        <w:t xml:space="preserve"> «</w:t>
      </w:r>
      <w:r w:rsidRPr="00D50D07">
        <w:rPr>
          <w:rtl/>
        </w:rPr>
        <w:t xml:space="preserve">هكَذَا وَاللهِ نَزَلَ </w:t>
      </w:r>
      <w:r w:rsidRPr="0089525C">
        <w:rPr>
          <w:rStyle w:val="libFootnotenumChar"/>
          <w:rtl/>
        </w:rPr>
        <w:t>(5)</w:t>
      </w:r>
      <w:r w:rsidRPr="00D50D07">
        <w:rPr>
          <w:rtl/>
        </w:rPr>
        <w:t xml:space="preserve"> بِهَا جَبْرَئِيلُ </w:t>
      </w:r>
      <w:r w:rsidRPr="000575E1">
        <w:rPr>
          <w:rStyle w:val="libAlaemChar"/>
          <w:rtl/>
        </w:rPr>
        <w:t>عليه‌السلام</w:t>
      </w:r>
      <w:r w:rsidRPr="00D50D07">
        <w:rPr>
          <w:rtl/>
        </w:rPr>
        <w:t xml:space="preserve"> عَلى مُحَمَّدٍ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15024 / 209.</w:t>
      </w:r>
      <w:r w:rsidRPr="00D50D07">
        <w:rPr>
          <w:rtl/>
        </w:rPr>
        <w:t xml:space="preserve"> عَنْهُ ، عَنْ أَبِيهِ ، عَنْ عُمَرَ بْنِ عَبْدِ الْعَزِيزِ ، عَنْ يُونُسَ بْنِ ظَبْيَانَ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لَنْ تَنالُوا الْبِرَّ حَتَّى تُنْفِقُوا مِمَّا تُحِبُّونَ</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هكذا فاقرأها»</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حاشية</w:t>
      </w:r>
      <w:r>
        <w:rPr>
          <w:rtl/>
        </w:rPr>
        <w:t xml:space="preserve"> «</w:t>
      </w:r>
      <w:r w:rsidRPr="00D50D07">
        <w:rPr>
          <w:rtl/>
        </w:rPr>
        <w:t>جت» والبحار. وفي</w:t>
      </w:r>
      <w:r>
        <w:rPr>
          <w:rtl/>
        </w:rPr>
        <w:t xml:space="preserve"> «</w:t>
      </w:r>
      <w:r w:rsidRPr="00D50D07">
        <w:rPr>
          <w:rtl/>
        </w:rPr>
        <w:t xml:space="preserve">د ، ع ، ل ، م ، ن ، بح ، بف ، بن ، جت ، جد» والمطبوع : </w:t>
      </w:r>
      <w:r>
        <w:rPr>
          <w:rtl/>
        </w:rPr>
        <w:t>ـ «</w:t>
      </w:r>
      <w:r w:rsidRPr="00D50D07">
        <w:rPr>
          <w:rtl/>
        </w:rPr>
        <w:t>عن محمد بن سليمان عن أبيه»</w:t>
      </w:r>
      <w:r>
        <w:rPr>
          <w:rtl/>
        </w:rPr>
        <w:t>.</w:t>
      </w:r>
    </w:p>
    <w:p w:rsidR="00D60D0D" w:rsidRPr="00D50D07" w:rsidRDefault="00D60D0D" w:rsidP="00806E06">
      <w:pPr>
        <w:pStyle w:val="libNormal"/>
        <w:rPr>
          <w:rtl/>
        </w:rPr>
      </w:pPr>
      <w:r w:rsidRPr="00B1579B">
        <w:rPr>
          <w:rStyle w:val="libFootnoteChar"/>
          <w:rtl/>
        </w:rPr>
        <w:t xml:space="preserve">وما أثبتناه هو الظاهر ؛ فإنه لم يثبت رواية محمد بن خالد عن أبي عبد الله </w:t>
      </w:r>
      <w:r w:rsidRPr="000575E1">
        <w:rPr>
          <w:rStyle w:val="libAlaemChar"/>
          <w:rtl/>
        </w:rPr>
        <w:t>عليه‌السلام</w:t>
      </w:r>
      <w:r w:rsidRPr="00B1579B">
        <w:rPr>
          <w:rStyle w:val="libFootnoteChar"/>
          <w:rtl/>
        </w:rPr>
        <w:t xml:space="preserve"> ، بل روى عنه </w:t>
      </w:r>
      <w:r w:rsidRPr="000575E1">
        <w:rPr>
          <w:rStyle w:val="libAlaemChar"/>
          <w:rtl/>
        </w:rPr>
        <w:t>عليه‌السلام</w:t>
      </w:r>
      <w:r w:rsidRPr="00B1579B">
        <w:rPr>
          <w:rStyle w:val="libFootnoteChar"/>
          <w:rtl/>
        </w:rPr>
        <w:t xml:space="preserve"> في أكثر أسناده بواسطتين. وروى محمد بن خالد [البرقي] عن محمد بن سليمان [الديلمي] عن أبيه في المحاسن ، ص 10 ، ح 31 ؛ والكافي ، ح 1134 ؛ وتأويل الآيات ، ص 553 ، ص 698 وص 819.</w:t>
      </w:r>
    </w:p>
    <w:p w:rsidR="00D60D0D" w:rsidRPr="00D50D07" w:rsidRDefault="00D60D0D" w:rsidP="00B1579B">
      <w:pPr>
        <w:pStyle w:val="libFootnote"/>
        <w:rPr>
          <w:rtl/>
        </w:rPr>
      </w:pPr>
      <w:r w:rsidRPr="00D50D07">
        <w:rPr>
          <w:rtl/>
        </w:rPr>
        <w:t>هذا ، والظاهر أن جواز النظر من</w:t>
      </w:r>
      <w:r>
        <w:rPr>
          <w:rtl/>
        </w:rPr>
        <w:t xml:space="preserve"> «</w:t>
      </w:r>
      <w:r w:rsidRPr="00D50D07">
        <w:rPr>
          <w:rtl/>
        </w:rPr>
        <w:t>أبيه» بعد</w:t>
      </w:r>
      <w:r>
        <w:rPr>
          <w:rtl/>
        </w:rPr>
        <w:t xml:space="preserve"> «</w:t>
      </w:r>
      <w:r w:rsidRPr="00D50D07">
        <w:rPr>
          <w:rtl/>
        </w:rPr>
        <w:t>أحمد بن محمد بن خالد» إلى</w:t>
      </w:r>
      <w:r>
        <w:rPr>
          <w:rtl/>
        </w:rPr>
        <w:t xml:space="preserve"> «</w:t>
      </w:r>
      <w:r w:rsidRPr="00D50D07">
        <w:rPr>
          <w:rtl/>
        </w:rPr>
        <w:t>أبيه» بعد</w:t>
      </w:r>
      <w:r>
        <w:rPr>
          <w:rtl/>
        </w:rPr>
        <w:t xml:space="preserve"> «</w:t>
      </w:r>
      <w:r w:rsidRPr="00D50D07">
        <w:rPr>
          <w:rtl/>
        </w:rPr>
        <w:t>محمد بن سليمان» أوجب السقط من السند.</w:t>
      </w:r>
    </w:p>
    <w:p w:rsidR="00D60D0D" w:rsidRPr="00D50D07" w:rsidRDefault="00D60D0D" w:rsidP="00806E06">
      <w:pPr>
        <w:pStyle w:val="libNormal"/>
        <w:rPr>
          <w:rtl/>
        </w:rPr>
      </w:pPr>
      <w:r w:rsidRPr="00B1579B">
        <w:rPr>
          <w:rStyle w:val="libFootnoteChar"/>
          <w:rtl/>
        </w:rPr>
        <w:t xml:space="preserve">ويؤيد ذلك ورود الخبر في تفسير العياشي ، ج 1 ، ص 194 ، ح 124 ، عن محمد بن سليمان البصري الديلمي ، عن أبيه ، عن أبي عبدالله </w:t>
      </w:r>
      <w:r w:rsidRPr="000575E1">
        <w:rPr>
          <w:rStyle w:val="libAlaemChar"/>
          <w:rtl/>
        </w:rPr>
        <w:t>عليه‌السلام</w:t>
      </w:r>
      <w:r w:rsidRPr="00B1579B">
        <w:rPr>
          <w:rStyle w:val="libFootnoteChar"/>
          <w:rtl/>
        </w:rPr>
        <w:t>.</w:t>
      </w:r>
    </w:p>
    <w:p w:rsidR="00D60D0D" w:rsidRPr="00D50D07" w:rsidRDefault="00D60D0D" w:rsidP="009C6F23">
      <w:pPr>
        <w:pStyle w:val="libFootnote0"/>
        <w:rPr>
          <w:rtl/>
        </w:rPr>
      </w:pPr>
      <w:r>
        <w:rPr>
          <w:rtl/>
        </w:rPr>
        <w:t>(</w:t>
      </w:r>
      <w:r w:rsidRPr="00D50D07">
        <w:rPr>
          <w:rtl/>
        </w:rPr>
        <w:t xml:space="preserve">2) هكذا في جميع النسخ التي قوبلت والوافي. وفي المطبوع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بن» :</w:t>
      </w:r>
      <w:r>
        <w:rPr>
          <w:rtl/>
        </w:rPr>
        <w:t xml:space="preserve"> «</w:t>
      </w:r>
      <w:r w:rsidRPr="00D50D07">
        <w:rPr>
          <w:rtl/>
        </w:rPr>
        <w:t>قول الله» بدل</w:t>
      </w:r>
      <w:r>
        <w:rPr>
          <w:rtl/>
        </w:rPr>
        <w:t xml:space="preserve"> «</w:t>
      </w:r>
      <w:r w:rsidRPr="00D50D07">
        <w:rPr>
          <w:rtl/>
        </w:rPr>
        <w:t>قوله»</w:t>
      </w:r>
      <w:r>
        <w:rPr>
          <w:rtl/>
        </w:rPr>
        <w:t>.</w:t>
      </w:r>
    </w:p>
    <w:p w:rsidR="00D60D0D" w:rsidRPr="00D50D07" w:rsidRDefault="00D60D0D" w:rsidP="009C6F23">
      <w:pPr>
        <w:pStyle w:val="libFootnote0"/>
        <w:rPr>
          <w:rtl/>
        </w:rPr>
      </w:pPr>
      <w:r>
        <w:rPr>
          <w:rtl/>
        </w:rPr>
        <w:t>(</w:t>
      </w:r>
      <w:r w:rsidRPr="00D50D07">
        <w:rPr>
          <w:rtl/>
        </w:rPr>
        <w:t xml:space="preserve">4) آل عمران </w:t>
      </w:r>
      <w:r>
        <w:rPr>
          <w:rtl/>
        </w:rPr>
        <w:t>(</w:t>
      </w:r>
      <w:r w:rsidRPr="00D50D07">
        <w:rPr>
          <w:rtl/>
        </w:rPr>
        <w:t>3) : 103. وقوله تعالى :</w:t>
      </w:r>
      <w:r>
        <w:rPr>
          <w:rtl/>
        </w:rPr>
        <w:t xml:space="preserve"> </w:t>
      </w:r>
      <w:r w:rsidRPr="000575E1">
        <w:rPr>
          <w:rStyle w:val="libAlaemChar"/>
          <w:rtl/>
        </w:rPr>
        <w:t>(</w:t>
      </w:r>
      <w:r w:rsidRPr="000C1ABF">
        <w:rPr>
          <w:rStyle w:val="libFootnoteAieChar"/>
          <w:rtl/>
        </w:rPr>
        <w:t>عَلى شَفا حُفْرَةٍ</w:t>
      </w:r>
      <w:r w:rsidRPr="000575E1">
        <w:rPr>
          <w:rStyle w:val="libAlaemChar"/>
          <w:rtl/>
        </w:rPr>
        <w:t>)</w:t>
      </w:r>
      <w:r w:rsidRPr="000C1ABF">
        <w:rPr>
          <w:rStyle w:val="libFootnoteAieChar"/>
          <w:rtl/>
        </w:rPr>
        <w:t xml:space="preserve"> </w:t>
      </w:r>
      <w:r w:rsidRPr="00D50D07">
        <w:rPr>
          <w:rtl/>
        </w:rPr>
        <w:t>أي طرفها ومشرفا على السقوط فيها بسبب الكفر والمعاصي. وقوله :</w:t>
      </w:r>
      <w:r>
        <w:rPr>
          <w:rtl/>
        </w:rPr>
        <w:t xml:space="preserve"> «</w:t>
      </w:r>
      <w:r w:rsidRPr="00D50D07">
        <w:rPr>
          <w:rtl/>
        </w:rPr>
        <w:t xml:space="preserve">بمحمد» يعني أنفذكم الله بمحمد </w:t>
      </w:r>
      <w:r w:rsidRPr="000575E1">
        <w:rPr>
          <w:rStyle w:val="libAlaemChar"/>
          <w:rtl/>
        </w:rPr>
        <w:t>صلى‌الله‌عليه‌وآله</w:t>
      </w:r>
      <w:r w:rsidRPr="00D50D07">
        <w:rPr>
          <w:rtl/>
        </w:rPr>
        <w:t>. وقوله :</w:t>
      </w:r>
      <w:r>
        <w:rPr>
          <w:rtl/>
        </w:rPr>
        <w:t xml:space="preserve"> «</w:t>
      </w:r>
      <w:r w:rsidRPr="00D50D07">
        <w:rPr>
          <w:rtl/>
        </w:rPr>
        <w:t>هكذا والله نزل بها جبرئيل» أي بهذا المعنى.</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جت» :</w:t>
      </w:r>
      <w:r>
        <w:rPr>
          <w:rtl/>
        </w:rPr>
        <w:t xml:space="preserve"> «</w:t>
      </w:r>
      <w:r w:rsidRPr="00D50D07">
        <w:rPr>
          <w:rtl/>
        </w:rPr>
        <w:t>انزل»</w:t>
      </w:r>
      <w:r>
        <w:rPr>
          <w:rtl/>
        </w:rPr>
        <w:t>.</w:t>
      </w:r>
    </w:p>
    <w:p w:rsidR="00D60D0D" w:rsidRPr="00D50D07" w:rsidRDefault="00D60D0D" w:rsidP="009C6F23">
      <w:pPr>
        <w:pStyle w:val="libFootnote0"/>
        <w:rPr>
          <w:rtl/>
        </w:rPr>
      </w:pPr>
      <w:r>
        <w:rPr>
          <w:rtl/>
        </w:rPr>
        <w:t>(</w:t>
      </w:r>
      <w:r w:rsidRPr="00D50D07">
        <w:rPr>
          <w:rtl/>
        </w:rPr>
        <w:t xml:space="preserve">6) الكافي ، كتاب الروضة ، ذيل ح 15203 ، بسند آخر. تفسير العياشي ، ج 1 ، ص 194 ، ح 124 ، عن محمد بن سليمان البصري الديلمي ، عن أبيه ، عن أبي عبد الله </w:t>
      </w:r>
      <w:r w:rsidRPr="000575E1">
        <w:rPr>
          <w:rStyle w:val="libAlaemChar"/>
          <w:rtl/>
        </w:rPr>
        <w:t>عليه‌السلام</w:t>
      </w:r>
      <w:r w:rsidRPr="00D50D07">
        <w:rPr>
          <w:rtl/>
        </w:rPr>
        <w:t xml:space="preserve">. وفيه ، ص 194 ، ذيل ح 126 ، عن ابن هارون ، عن أبي عبد الله </w:t>
      </w:r>
      <w:r w:rsidRPr="000575E1">
        <w:rPr>
          <w:rStyle w:val="libAlaemChar"/>
          <w:rtl/>
        </w:rPr>
        <w:t>عليه‌السلام</w:t>
      </w:r>
      <w:r w:rsidRPr="00D50D07">
        <w:rPr>
          <w:rtl/>
        </w:rPr>
        <w:t xml:space="preserve"> ، وفي كلها إلى قوله :</w:t>
      </w:r>
      <w:r>
        <w:rPr>
          <w:rtl/>
        </w:rPr>
        <w:t xml:space="preserve"> «</w:t>
      </w:r>
      <w:r w:rsidRPr="00D50D07">
        <w:rPr>
          <w:rtl/>
        </w:rPr>
        <w:t>فأنقذكم منها بمحمد» مع اختلاف يسير الوافي ، ج 26 ، ص 423 ، ح 25502 ؛ البحار ، ج 92 ، ص 57 ، ح 32.</w:t>
      </w:r>
    </w:p>
    <w:p w:rsidR="00D60D0D" w:rsidRPr="00D50D07" w:rsidRDefault="00D60D0D" w:rsidP="009C6F23">
      <w:pPr>
        <w:pStyle w:val="libFootnote0"/>
        <w:rPr>
          <w:rtl/>
        </w:rPr>
      </w:pPr>
      <w:r>
        <w:rPr>
          <w:rtl/>
        </w:rPr>
        <w:t>(</w:t>
      </w:r>
      <w:r w:rsidRPr="00D50D07">
        <w:rPr>
          <w:rtl/>
        </w:rPr>
        <w:t xml:space="preserve">7) آل عمران </w:t>
      </w:r>
      <w:r>
        <w:rPr>
          <w:rtl/>
        </w:rPr>
        <w:t>(</w:t>
      </w:r>
      <w:r w:rsidRPr="00D50D07">
        <w:rPr>
          <w:rtl/>
        </w:rPr>
        <w:t>3) : 92. وفي</w:t>
      </w:r>
      <w:r>
        <w:rPr>
          <w:rtl/>
        </w:rPr>
        <w:t xml:space="preserve"> «</w:t>
      </w:r>
      <w:r w:rsidRPr="00D50D07">
        <w:rPr>
          <w:rtl/>
        </w:rPr>
        <w:t>م ، ن ، بن ، جت» وشرح المازندراني والوافي والبحار وتفسير العياشي :</w:t>
      </w:r>
      <w:r>
        <w:rPr>
          <w:rtl/>
        </w:rPr>
        <w:t xml:space="preserve"> «</w:t>
      </w:r>
      <w:r w:rsidRPr="00D50D07">
        <w:rPr>
          <w:rtl/>
        </w:rPr>
        <w:t>ما تحبون» أي جميع ما تحبون»</w:t>
      </w:r>
      <w:r>
        <w:rPr>
          <w:rtl/>
        </w:rPr>
        <w:t>.</w:t>
      </w:r>
      <w:r w:rsidRPr="00D50D07">
        <w:rPr>
          <w:rtl/>
        </w:rPr>
        <w:t xml:space="preserve"> وفي الوافي :</w:t>
      </w:r>
      <w:r>
        <w:rPr>
          <w:rtl/>
        </w:rPr>
        <w:t xml:space="preserve"> «</w:t>
      </w:r>
      <w:r w:rsidRPr="00D50D07">
        <w:rPr>
          <w:rtl/>
        </w:rPr>
        <w:t>قد مضت أمثال هذه القراآت في كتاب الحجة متفرقة ومجتمعة مع تأويلها ، وأن المراد بها أنها هكذا في المعنى والإرادة ، دون اللفظ والقراءة»</w:t>
      </w:r>
      <w:r>
        <w:rPr>
          <w:rtl/>
        </w:rPr>
        <w:t>.</w:t>
      </w:r>
    </w:p>
    <w:p w:rsidR="00D60D0D" w:rsidRPr="00D50D07" w:rsidRDefault="00D60D0D" w:rsidP="009C6F23">
      <w:pPr>
        <w:pStyle w:val="libFootnote0"/>
        <w:rPr>
          <w:rtl/>
        </w:rPr>
      </w:pPr>
      <w:r>
        <w:rPr>
          <w:rtl/>
        </w:rPr>
        <w:t>(</w:t>
      </w:r>
      <w:r w:rsidRPr="00D50D07">
        <w:rPr>
          <w:rtl/>
        </w:rPr>
        <w:t>8) تفسير العياشي ، ج 1 ، ص 184 ، ح 84 ، عن يونس بن ظبيان الوافي ، ج 26 ، ص 424 ، ح 25503 ؛ البحار ، ج 92 ، ص 57 ، ح 33.</w:t>
      </w:r>
    </w:p>
    <w:p w:rsidR="00D60D0D" w:rsidRPr="00D50D07" w:rsidRDefault="00D60D0D" w:rsidP="00806E06">
      <w:pPr>
        <w:pStyle w:val="libNormal"/>
        <w:rPr>
          <w:rtl/>
        </w:rPr>
      </w:pPr>
      <w:r>
        <w:rPr>
          <w:rtl/>
        </w:rPr>
        <w:br w:type="page"/>
      </w:r>
      <w:r w:rsidRPr="00727229">
        <w:rPr>
          <w:rStyle w:val="libBold2Char"/>
          <w:rtl/>
        </w:rPr>
        <w:lastRenderedPageBreak/>
        <w:t>15025 / 210.</w:t>
      </w:r>
      <w:r w:rsidRPr="00D50D07">
        <w:rPr>
          <w:rtl/>
        </w:rPr>
        <w:t xml:space="preserve"> عنه ، عن أبيه ، عن علي بن أسباط ، عن علي بن أبي حمزة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وَلَوْ أَنَّا كَتَبْنا عَلَيْهِمْ أَنِ اقْتُلُوا أَنْفُسَكُمْ</w:t>
      </w:r>
      <w:r w:rsidRPr="000575E1">
        <w:rPr>
          <w:rStyle w:val="libAlaemChar"/>
          <w:rtl/>
        </w:rPr>
        <w:t>)</w:t>
      </w:r>
      <w:r w:rsidRPr="00FC3507">
        <w:rPr>
          <w:rStyle w:val="libAieChar"/>
          <w:rtl/>
        </w:rPr>
        <w:t xml:space="preserve"> </w:t>
      </w:r>
      <w:r w:rsidRPr="00D50D07">
        <w:rPr>
          <w:rtl/>
        </w:rPr>
        <w:t xml:space="preserve">وسلموا </w:t>
      </w:r>
      <w:r w:rsidRPr="0089525C">
        <w:rPr>
          <w:rStyle w:val="libFootnotenumChar"/>
          <w:rtl/>
        </w:rPr>
        <w:t>(1)</w:t>
      </w:r>
      <w:r w:rsidRPr="00D50D07">
        <w:rPr>
          <w:rtl/>
        </w:rPr>
        <w:t xml:space="preserve"> للإمام تسليما</w:t>
      </w:r>
      <w:r>
        <w:rPr>
          <w:rtl/>
        </w:rPr>
        <w:t xml:space="preserve"> </w:t>
      </w:r>
      <w:r w:rsidRPr="000575E1">
        <w:rPr>
          <w:rStyle w:val="libAlaemChar"/>
          <w:rtl/>
        </w:rPr>
        <w:t>(</w:t>
      </w:r>
      <w:r w:rsidRPr="00FC3507">
        <w:rPr>
          <w:rStyle w:val="libAieChar"/>
          <w:rtl/>
        </w:rPr>
        <w:t>أَوِ اخْرُجُوا مِنْ دِيارِكُمْ</w:t>
      </w:r>
      <w:r w:rsidRPr="000575E1">
        <w:rPr>
          <w:rStyle w:val="libAlaemChar"/>
          <w:rtl/>
        </w:rPr>
        <w:t>)</w:t>
      </w:r>
      <w:r w:rsidRPr="00D50D07">
        <w:rPr>
          <w:rtl/>
        </w:rPr>
        <w:t xml:space="preserve"> رِضًا لَهُ</w:t>
      </w:r>
      <w:r>
        <w:rPr>
          <w:rtl/>
        </w:rPr>
        <w:t xml:space="preserve"> </w:t>
      </w:r>
      <w:r w:rsidRPr="000575E1">
        <w:rPr>
          <w:rStyle w:val="libAlaemChar"/>
          <w:rtl/>
        </w:rPr>
        <w:t>(</w:t>
      </w:r>
      <w:r w:rsidRPr="00FC3507">
        <w:rPr>
          <w:rStyle w:val="libAieChar"/>
          <w:rtl/>
        </w:rPr>
        <w:t>ما فَعَلُوهُ إِلَّا قَلِيلٌ مِنْهُمْ وَلَوْ</w:t>
      </w:r>
      <w:r w:rsidRPr="000575E1">
        <w:rPr>
          <w:rStyle w:val="libAlaemChar"/>
          <w:rtl/>
        </w:rPr>
        <w:t>)</w:t>
      </w:r>
      <w:r w:rsidRPr="00FC3507">
        <w:rPr>
          <w:rStyle w:val="libAieChar"/>
          <w:rtl/>
        </w:rPr>
        <w:t xml:space="preserve"> </w:t>
      </w:r>
      <w:r w:rsidRPr="00D50D07">
        <w:rPr>
          <w:rtl/>
        </w:rPr>
        <w:t>أن أهل الخلاف</w:t>
      </w:r>
      <w:r>
        <w:rPr>
          <w:rtl/>
        </w:rPr>
        <w:t xml:space="preserve"> </w:t>
      </w:r>
      <w:r w:rsidRPr="000575E1">
        <w:rPr>
          <w:rStyle w:val="libAlaemChar"/>
          <w:rtl/>
        </w:rPr>
        <w:t>(</w:t>
      </w:r>
      <w:r w:rsidRPr="00FC3507">
        <w:rPr>
          <w:rStyle w:val="libAieChar"/>
          <w:rtl/>
        </w:rPr>
        <w:t>فَعَلُوا ما يُوعَظُونَ بِهِ لَكانَ خَيْراً لَهُمْ وَأَشَدَّ تَثْبِيتاً</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وفي هذه الآية :</w:t>
      </w:r>
      <w:r>
        <w:rPr>
          <w:rtl/>
        </w:rPr>
        <w:t xml:space="preserve"> </w:t>
      </w:r>
      <w:r w:rsidRPr="000575E1">
        <w:rPr>
          <w:rStyle w:val="libAlaemChar"/>
          <w:rtl/>
        </w:rPr>
        <w:t>(</w:t>
      </w:r>
      <w:r w:rsidRPr="00FC3507">
        <w:rPr>
          <w:rStyle w:val="libAieChar"/>
          <w:rtl/>
        </w:rPr>
        <w:t>ثُمَّ لا يَجِدُوا فِي أَنْفُسِهِمْ حَرَجاً مِمَّا قَضَيْتَ</w:t>
      </w:r>
      <w:r w:rsidRPr="000575E1">
        <w:rPr>
          <w:rStyle w:val="libAlaemChar"/>
          <w:rtl/>
        </w:rPr>
        <w:t>)</w:t>
      </w:r>
      <w:r w:rsidRPr="00D50D07">
        <w:rPr>
          <w:rtl/>
        </w:rPr>
        <w:t xml:space="preserve"> مِنْ </w:t>
      </w:r>
      <w:r w:rsidRPr="0089525C">
        <w:rPr>
          <w:rStyle w:val="libFootnotenumChar"/>
          <w:rtl/>
        </w:rPr>
        <w:t>(3)</w:t>
      </w:r>
      <w:r w:rsidRPr="00D50D07">
        <w:rPr>
          <w:rtl/>
        </w:rPr>
        <w:t xml:space="preserve"> أَمْرِ الْوَالِي </w:t>
      </w:r>
      <w:r w:rsidRPr="0089525C">
        <w:rPr>
          <w:rStyle w:val="libFootnotenumChar"/>
          <w:rtl/>
        </w:rPr>
        <w:t>(4)</w:t>
      </w:r>
      <w:r>
        <w:rPr>
          <w:rtl/>
        </w:rPr>
        <w:t xml:space="preserve"> </w:t>
      </w:r>
      <w:r w:rsidRPr="000575E1">
        <w:rPr>
          <w:rStyle w:val="libAlaemChar"/>
          <w:rtl/>
        </w:rPr>
        <w:t>(</w:t>
      </w:r>
      <w:r w:rsidRPr="00FC3507">
        <w:rPr>
          <w:rStyle w:val="libAieChar"/>
          <w:rtl/>
        </w:rPr>
        <w:t>وَيُسَلِّمُوا</w:t>
      </w:r>
      <w:r w:rsidRPr="000575E1">
        <w:rPr>
          <w:rStyle w:val="libAlaemChar"/>
          <w:rtl/>
        </w:rPr>
        <w:t>)</w:t>
      </w:r>
      <w:r w:rsidRPr="00FC3507">
        <w:rPr>
          <w:rStyle w:val="libAieChar"/>
          <w:rtl/>
        </w:rPr>
        <w:t xml:space="preserve"> </w:t>
      </w:r>
      <w:r w:rsidRPr="00D50D07">
        <w:rPr>
          <w:rtl/>
        </w:rPr>
        <w:t xml:space="preserve">لله </w:t>
      </w:r>
      <w:r w:rsidRPr="0089525C">
        <w:rPr>
          <w:rStyle w:val="libFootnotenumChar"/>
          <w:rtl/>
        </w:rPr>
        <w:t>(5)</w:t>
      </w:r>
      <w:r w:rsidRPr="00D50D07">
        <w:rPr>
          <w:rtl/>
        </w:rPr>
        <w:t xml:space="preserve"> الطاعة </w:t>
      </w:r>
      <w:r w:rsidRPr="0089525C">
        <w:rPr>
          <w:rStyle w:val="libFootnotenumChar"/>
          <w:rtl/>
        </w:rPr>
        <w:t>(6)</w:t>
      </w:r>
      <w:r>
        <w:rPr>
          <w:rtl/>
        </w:rPr>
        <w:t xml:space="preserve"> </w:t>
      </w:r>
      <w:r w:rsidRPr="000575E1">
        <w:rPr>
          <w:rStyle w:val="libAlaemChar"/>
          <w:rtl/>
        </w:rPr>
        <w:t>(</w:t>
      </w:r>
      <w:r w:rsidRPr="00FC3507">
        <w:rPr>
          <w:rStyle w:val="libAieChar"/>
          <w:rtl/>
        </w:rPr>
        <w:t>تَسْلِيماً</w:t>
      </w:r>
      <w:r w:rsidRPr="000575E1">
        <w:rPr>
          <w:rStyle w:val="libAlaemChar"/>
          <w:rtl/>
        </w:rPr>
        <w:t>)</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15026 / 211.</w:t>
      </w:r>
      <w:r w:rsidRPr="00D50D07">
        <w:rPr>
          <w:rtl/>
        </w:rPr>
        <w:t xml:space="preserve"> عَلِيٌ </w:t>
      </w:r>
      <w:r w:rsidRPr="0089525C">
        <w:rPr>
          <w:rStyle w:val="libFootnotenumChar"/>
          <w:rtl/>
        </w:rPr>
        <w:t>(9)</w:t>
      </w:r>
      <w:r w:rsidRPr="00D50D07">
        <w:rPr>
          <w:rtl/>
        </w:rPr>
        <w:t xml:space="preserve"> ، عَنْ أَحْمَدَ بْنِ مُحَمَّدِ بْنِ خَالِدٍ </w:t>
      </w:r>
      <w:r w:rsidRPr="0089525C">
        <w:rPr>
          <w:rStyle w:val="libFootnotenumChar"/>
          <w:rtl/>
        </w:rPr>
        <w:t>(10)</w:t>
      </w:r>
      <w:r w:rsidRPr="00D50D07">
        <w:rPr>
          <w:rtl/>
        </w:rPr>
        <w:t xml:space="preserve"> ، عَنْ أَبِي جُنَادَةَ الْحُصَيْنِ بْنِ الْمُخَارِقِ بْنِ عَبْدِ الرَّحْمنِ بْنِ وَرْقَاءَ بْنِ حَبَشِيِّ بْنِ جُنَادَةَ السَّلُولِيِّ صَاحِبِ رَسُولِ اللهِ </w:t>
      </w:r>
      <w:r w:rsidRPr="000575E1">
        <w:rPr>
          <w:rStyle w:val="libAlaemChar"/>
          <w:rtl/>
        </w:rPr>
        <w:t>صلى‌الله‌عليه‌وآله</w:t>
      </w:r>
      <w:r w:rsidRPr="00D50D07">
        <w:rPr>
          <w:rtl/>
        </w:rPr>
        <w:t xml:space="preserve"> :</w:t>
      </w:r>
    </w:p>
    <w:p w:rsidR="00D60D0D" w:rsidRPr="00D50D07" w:rsidRDefault="00D60D0D" w:rsidP="00806E06">
      <w:pPr>
        <w:pStyle w:val="libNormal"/>
        <w:rPr>
          <w:rtl/>
        </w:rPr>
      </w:pPr>
      <w:r w:rsidRPr="00D50D07">
        <w:rPr>
          <w:rtl/>
        </w:rPr>
        <w:t xml:space="preserve">عَنْ أَبِي الْحَسَنِ الْأَوَّلِ </w:t>
      </w:r>
      <w:r w:rsidRPr="000575E1">
        <w:rPr>
          <w:rStyle w:val="libAlaemChar"/>
          <w:rtl/>
        </w:rPr>
        <w:t>عليه‌السلام</w:t>
      </w:r>
      <w:r w:rsidRPr="00D50D07">
        <w:rPr>
          <w:rtl/>
        </w:rPr>
        <w:t xml:space="preserve"> فِي قَوْلِ اللهِ عَزَّ وَجَلَّ :</w:t>
      </w:r>
      <w:r>
        <w:rPr>
          <w:rtl/>
        </w:rPr>
        <w:t xml:space="preserve"> </w:t>
      </w:r>
      <w:r w:rsidRPr="000575E1">
        <w:rPr>
          <w:rStyle w:val="libAlaemChar"/>
          <w:rtl/>
        </w:rPr>
        <w:t>(</w:t>
      </w:r>
      <w:r w:rsidRPr="00FC3507">
        <w:rPr>
          <w:rStyle w:val="libAieChar"/>
          <w:rtl/>
        </w:rPr>
        <w:t>أُولئِكَ الَّذِينَ يَعْلَمُ اللهُ ما فِي قُلُوبِهِمْ فَأَعْرِضْ عَنْهُمْ</w:t>
      </w:r>
      <w:r w:rsidRPr="000575E1">
        <w:rPr>
          <w:rStyle w:val="libAlaemChar"/>
          <w:rtl/>
        </w:rPr>
        <w:t>)</w:t>
      </w:r>
      <w:r w:rsidRPr="00FC3507">
        <w:rPr>
          <w:rStyle w:val="libAieChar"/>
          <w:rtl/>
        </w:rPr>
        <w:t xml:space="preserve"> </w:t>
      </w:r>
      <w:r w:rsidRPr="00D50D07">
        <w:rPr>
          <w:rtl/>
        </w:rPr>
        <w:t>:</w:t>
      </w:r>
      <w:r>
        <w:rPr>
          <w:rtl/>
        </w:rPr>
        <w:t xml:space="preserve"> «</w:t>
      </w:r>
      <w:r w:rsidRPr="00D50D07">
        <w:rPr>
          <w:rtl/>
        </w:rPr>
        <w:t>فقد سبقت عليهم كلمة الشقاء ، وسبق لهم العذاب</w:t>
      </w:r>
      <w:r>
        <w:rPr>
          <w:rtl/>
        </w:rPr>
        <w:t xml:space="preserve"> </w:t>
      </w:r>
      <w:r w:rsidRPr="000575E1">
        <w:rPr>
          <w:rStyle w:val="libAlaemChar"/>
          <w:rtl/>
        </w:rPr>
        <w:t>(</w:t>
      </w:r>
      <w:r w:rsidRPr="00FC3507">
        <w:rPr>
          <w:rStyle w:val="libAieChar"/>
          <w:rtl/>
        </w:rPr>
        <w:t>وَقُلْ لَهُمْ فِي أَنْفُسِهِمْ قَوْلاً بَلِيغاً</w:t>
      </w:r>
      <w:r w:rsidRPr="000575E1">
        <w:rPr>
          <w:rStyle w:val="libAlaemChar"/>
          <w:rtl/>
        </w:rPr>
        <w:t>)</w:t>
      </w:r>
      <w:r w:rsidRPr="00FC3507">
        <w:rPr>
          <w:rStyle w:val="libAieChar"/>
          <w:rtl/>
        </w:rPr>
        <w:t xml:space="preserve">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فسلموا»</w:t>
      </w:r>
      <w:r>
        <w:rPr>
          <w:rtl/>
        </w:rPr>
        <w:t>.</w:t>
      </w:r>
    </w:p>
    <w:p w:rsidR="00D60D0D" w:rsidRPr="00D50D07" w:rsidRDefault="00D60D0D" w:rsidP="009C6F23">
      <w:pPr>
        <w:pStyle w:val="libFootnote0"/>
        <w:rPr>
          <w:rtl/>
        </w:rPr>
      </w:pPr>
      <w:r>
        <w:rPr>
          <w:rtl/>
        </w:rPr>
        <w:t>(</w:t>
      </w:r>
      <w:r w:rsidRPr="00D50D07">
        <w:rPr>
          <w:rtl/>
        </w:rPr>
        <w:t xml:space="preserve">2) النساء </w:t>
      </w:r>
      <w:r>
        <w:rPr>
          <w:rtl/>
        </w:rPr>
        <w:t>(</w:t>
      </w:r>
      <w:r w:rsidRPr="00D50D07">
        <w:rPr>
          <w:rtl/>
        </w:rPr>
        <w:t>4) : 66.</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ل ، م ، ن ، بح ، بف ، بن ، جت ، جد»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الولاية»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ل» : </w:t>
      </w:r>
      <w:r>
        <w:rPr>
          <w:rtl/>
        </w:rPr>
        <w:t>ـ «</w:t>
      </w:r>
      <w:r w:rsidRPr="00D50D07">
        <w:rPr>
          <w:rtl/>
        </w:rPr>
        <w:t>الطاعة»</w:t>
      </w:r>
      <w:r>
        <w:rPr>
          <w:rtl/>
        </w:rPr>
        <w:t>.</w:t>
      </w:r>
    </w:p>
    <w:p w:rsidR="00D60D0D" w:rsidRPr="00D50D07" w:rsidRDefault="00D60D0D" w:rsidP="009C6F23">
      <w:pPr>
        <w:pStyle w:val="libFootnote0"/>
        <w:rPr>
          <w:rtl/>
        </w:rPr>
      </w:pPr>
      <w:r>
        <w:rPr>
          <w:rtl/>
        </w:rPr>
        <w:t>(</w:t>
      </w:r>
      <w:r w:rsidRPr="00D50D07">
        <w:rPr>
          <w:rtl/>
        </w:rPr>
        <w:t xml:space="preserve">7) النساء </w:t>
      </w:r>
      <w:r>
        <w:rPr>
          <w:rtl/>
        </w:rPr>
        <w:t>(</w:t>
      </w:r>
      <w:r w:rsidRPr="00D50D07">
        <w:rPr>
          <w:rtl/>
        </w:rPr>
        <w:t xml:space="preserve">4) : 65. وتفسير الإمام </w:t>
      </w:r>
      <w:r w:rsidRPr="000575E1">
        <w:rPr>
          <w:rStyle w:val="libAlaemChar"/>
          <w:rtl/>
        </w:rPr>
        <w:t>عليه‌السلام</w:t>
      </w:r>
      <w:r w:rsidRPr="00D50D07">
        <w:rPr>
          <w:rtl/>
        </w:rPr>
        <w:t xml:space="preserve"> هو أحد بطون الآية الكريمة.</w:t>
      </w:r>
    </w:p>
    <w:p w:rsidR="00D60D0D" w:rsidRPr="00D50D07" w:rsidRDefault="00D60D0D" w:rsidP="009C6F23">
      <w:pPr>
        <w:pStyle w:val="libFootnote0"/>
        <w:rPr>
          <w:rtl/>
        </w:rPr>
      </w:pPr>
      <w:r>
        <w:rPr>
          <w:rtl/>
        </w:rPr>
        <w:t>(</w:t>
      </w:r>
      <w:r w:rsidRPr="00D50D07">
        <w:rPr>
          <w:rtl/>
        </w:rPr>
        <w:t>8) تفسير العياشي ، ج 1 ، ص 256 ، ح 188 ، عن أبي بصير ، إلى قوله :</w:t>
      </w:r>
      <w:r>
        <w:rPr>
          <w:rtl/>
        </w:rPr>
        <w:t xml:space="preserve"> </w:t>
      </w:r>
      <w:r w:rsidRPr="000575E1">
        <w:rPr>
          <w:rStyle w:val="libAlaemChar"/>
          <w:rtl/>
        </w:rPr>
        <w:t>(</w:t>
      </w:r>
      <w:r w:rsidRPr="000C1ABF">
        <w:rPr>
          <w:rStyle w:val="libFootnoteAieChar"/>
          <w:rtl/>
        </w:rPr>
        <w:t>لَكانَ خَيْراً لَهُمْ</w:t>
      </w:r>
      <w:r w:rsidRPr="000575E1">
        <w:rPr>
          <w:rStyle w:val="libAlaemChar"/>
          <w:rtl/>
        </w:rPr>
        <w:t>)</w:t>
      </w:r>
      <w:r w:rsidRPr="000C1ABF">
        <w:rPr>
          <w:rStyle w:val="libFootnoteAieChar"/>
          <w:rtl/>
        </w:rPr>
        <w:t xml:space="preserve"> </w:t>
      </w:r>
      <w:r w:rsidRPr="00D50D07">
        <w:rPr>
          <w:rtl/>
        </w:rPr>
        <w:t>مع اختلاف يسير الوافي ، ج 3 ، ص 939 ، ح 1636 ؛ البحار ، ج 23 ، ص 302 ، ح 59.</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د ، ع ، ل ، م ، ن ، بح ، بف ، بن ، جت ، جد»</w:t>
      </w:r>
      <w:r>
        <w:rPr>
          <w:rtl/>
        </w:rPr>
        <w:t>.</w:t>
      </w:r>
      <w:r w:rsidRPr="00D50D07">
        <w:rPr>
          <w:rtl/>
        </w:rPr>
        <w:t xml:space="preserve"> وفي المطبوع :</w:t>
      </w:r>
      <w:r>
        <w:rPr>
          <w:rtl/>
        </w:rPr>
        <w:t xml:space="preserve"> «</w:t>
      </w:r>
      <w:r w:rsidRPr="00D50D07">
        <w:rPr>
          <w:rtl/>
        </w:rPr>
        <w:t>علي بن إبراهيم»</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البرقي ، عن أبيه» بدل</w:t>
      </w:r>
      <w:r>
        <w:rPr>
          <w:rtl/>
        </w:rPr>
        <w:t xml:space="preserve"> «</w:t>
      </w:r>
      <w:r w:rsidRPr="00D50D07">
        <w:rPr>
          <w:rtl/>
        </w:rPr>
        <w:t>أحمد بن محمد بن خالد»</w:t>
      </w:r>
      <w:r>
        <w:rPr>
          <w:rtl/>
        </w:rPr>
        <w:t>.</w:t>
      </w:r>
      <w:r w:rsidRPr="00D50D07">
        <w:rPr>
          <w:rtl/>
        </w:rPr>
        <w:t xml:space="preserve"> والمراد من البرقي في مشايخ علي بن إبراهيم ، هو أحمد بن محمد بن خالد ، وطبقة الحصين بن مخارق الذي عد من أصحاب موسى بن جعفر </w:t>
      </w:r>
      <w:r w:rsidRPr="000575E1">
        <w:rPr>
          <w:rStyle w:val="libAlaemChar"/>
          <w:rtl/>
        </w:rPr>
        <w:t>عليه‌السلام</w:t>
      </w:r>
      <w:r w:rsidRPr="00D50D07">
        <w:rPr>
          <w:rtl/>
        </w:rPr>
        <w:t xml:space="preserve"> ورمي بالوقف ، تقتضي رواية البرقي عنه بالتوسط ومباشرة. وراجع : رجال النجاشي ، ص 145 ، الرقم 376 ؛ رجال الطوسي ، ص 191 ، الرقم 2363 ؛ وص 325 ، الرقم 4993 ؛ الكافي ، ح 6345 ؛ تأويل الآيات ، ص 318 وص 337 وص 419.</w:t>
      </w:r>
    </w:p>
    <w:p w:rsidR="00D60D0D" w:rsidRPr="00D50D07" w:rsidRDefault="00D60D0D" w:rsidP="009C6F23">
      <w:pPr>
        <w:pStyle w:val="libFootnote0"/>
        <w:rPr>
          <w:rtl/>
        </w:rPr>
      </w:pPr>
      <w:r>
        <w:rPr>
          <w:rtl/>
        </w:rPr>
        <w:t>(</w:t>
      </w:r>
      <w:r w:rsidRPr="00D50D07">
        <w:rPr>
          <w:rtl/>
        </w:rPr>
        <w:t xml:space="preserve">11) النساء </w:t>
      </w:r>
      <w:r>
        <w:rPr>
          <w:rtl/>
        </w:rPr>
        <w:t>(</w:t>
      </w:r>
      <w:r w:rsidRPr="00D50D07">
        <w:rPr>
          <w:rtl/>
        </w:rPr>
        <w:t>4) : 63. وفي الآية :</w:t>
      </w:r>
      <w:r>
        <w:rPr>
          <w:rtl/>
        </w:rPr>
        <w:t xml:space="preserve"> </w:t>
      </w:r>
      <w:r w:rsidRPr="000575E1">
        <w:rPr>
          <w:rStyle w:val="libAlaemChar"/>
          <w:rtl/>
        </w:rPr>
        <w:t>(</w:t>
      </w:r>
      <w:r w:rsidRPr="000C1ABF">
        <w:rPr>
          <w:rStyle w:val="libFootnoteAieChar"/>
          <w:rtl/>
        </w:rPr>
        <w:t>وَعِظْهُمْ وَقُلْ لَهُمْ فِي أَنْفُسِهِمْ قَوْلاً بَلِيغاً</w:t>
      </w:r>
      <w:r w:rsidRPr="000575E1">
        <w:rPr>
          <w:rStyle w:val="libAlaemChar"/>
          <w:rtl/>
        </w:rPr>
        <w:t>)</w:t>
      </w:r>
      <w:r w:rsidRPr="004D1670">
        <w:rPr>
          <w:rtl/>
        </w:rPr>
        <w:t>.</w:t>
      </w:r>
      <w:r w:rsidRPr="00D50D07">
        <w:rPr>
          <w:rtl/>
        </w:rPr>
        <w:t xml:space="preserve"> وتركه في الخبر إما من النساخ أو لظهوره.</w:t>
      </w:r>
    </w:p>
    <w:p w:rsidR="00D60D0D" w:rsidRPr="00D50D07" w:rsidRDefault="00D60D0D" w:rsidP="00806E06">
      <w:pPr>
        <w:pStyle w:val="libNormal"/>
        <w:rPr>
          <w:rtl/>
        </w:rPr>
      </w:pPr>
      <w:r>
        <w:rPr>
          <w:rtl/>
        </w:rPr>
        <w:br w:type="page"/>
      </w:r>
      <w:r w:rsidRPr="00727229">
        <w:rPr>
          <w:rStyle w:val="libBold2Char"/>
          <w:rtl/>
        </w:rPr>
        <w:lastRenderedPageBreak/>
        <w:t>15027 / 212.</w:t>
      </w:r>
      <w:r w:rsidRPr="00D50D07">
        <w:rPr>
          <w:rtl/>
        </w:rPr>
        <w:t xml:space="preserve"> علي بن إبراهيم ، عن أبيه ، عن ابن أبي عمير ، عن عمر بن أذينة ، عن بريد بن معاوية ، قال :</w:t>
      </w:r>
    </w:p>
    <w:p w:rsidR="00D60D0D" w:rsidRPr="00D50D07" w:rsidRDefault="00D60D0D" w:rsidP="00806E06">
      <w:pPr>
        <w:pStyle w:val="libNormal"/>
        <w:rPr>
          <w:rtl/>
        </w:rPr>
      </w:pPr>
      <w:r w:rsidRPr="00D50D07">
        <w:rPr>
          <w:rtl/>
        </w:rPr>
        <w:t xml:space="preserve">تلا أبو جعفر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أَطِيعُوا اللهَ وَأَطِيعُوا الرَّسُولَ وَأُولِي الْأَمْرِ مِنْكُمْ</w:t>
      </w:r>
      <w:r w:rsidRPr="000575E1">
        <w:rPr>
          <w:rStyle w:val="libAlaemChar"/>
          <w:rtl/>
        </w:rPr>
        <w:t>)</w:t>
      </w:r>
      <w:r w:rsidRPr="0089525C">
        <w:rPr>
          <w:rStyle w:val="libFootnotenumChar"/>
          <w:rtl/>
        </w:rPr>
        <w:t>(1)</w:t>
      </w:r>
      <w:r w:rsidRPr="00D50D07">
        <w:rPr>
          <w:rtl/>
        </w:rPr>
        <w:t xml:space="preserve"> فإن خفتم تنازعا فى الأمر فأرجعوه </w:t>
      </w:r>
      <w:r w:rsidRPr="0089525C">
        <w:rPr>
          <w:rStyle w:val="libFootnotenumChar"/>
          <w:rtl/>
        </w:rPr>
        <w:t>(2)</w:t>
      </w:r>
      <w:r w:rsidRPr="00D50D07">
        <w:rPr>
          <w:rtl/>
        </w:rPr>
        <w:t xml:space="preserve"> إلى الله وإلى الرسول وإلى أولى الأمر منكم </w:t>
      </w:r>
      <w:r w:rsidRPr="0089525C">
        <w:rPr>
          <w:rStyle w:val="libFootnotenumChar"/>
          <w:rtl/>
        </w:rPr>
        <w:t>(3)</w:t>
      </w:r>
      <w:r w:rsidRPr="00D50D07">
        <w:rPr>
          <w:rtl/>
        </w:rPr>
        <w:t>» ثم قال :</w:t>
      </w:r>
      <w:r>
        <w:rPr>
          <w:rtl/>
        </w:rPr>
        <w:t xml:space="preserve"> «</w:t>
      </w:r>
      <w:r w:rsidRPr="00D50D07">
        <w:rPr>
          <w:rtl/>
        </w:rPr>
        <w:t xml:space="preserve">كيف </w:t>
      </w:r>
      <w:r w:rsidRPr="0089525C">
        <w:rPr>
          <w:rStyle w:val="libFootnotenumChar"/>
          <w:rtl/>
        </w:rPr>
        <w:t>(4)</w:t>
      </w:r>
      <w:r w:rsidRPr="00D50D07">
        <w:rPr>
          <w:rtl/>
        </w:rPr>
        <w:t xml:space="preserve"> يأمر بطاعتهم ويرخص في </w:t>
      </w:r>
      <w:r w:rsidRPr="0089525C">
        <w:rPr>
          <w:rStyle w:val="libFootnotenumChar"/>
          <w:rtl/>
        </w:rPr>
        <w:t>(5)</w:t>
      </w:r>
      <w:r w:rsidRPr="00D50D07">
        <w:rPr>
          <w:rtl/>
        </w:rPr>
        <w:t xml:space="preserve"> منازعتهم</w:t>
      </w:r>
      <w:r>
        <w:rPr>
          <w:rtl/>
        </w:rPr>
        <w:t>؟</w:t>
      </w:r>
      <w:r w:rsidRPr="00D50D07">
        <w:rPr>
          <w:rtl/>
        </w:rPr>
        <w:t xml:space="preserve"> إنما قال ذلك للمأمورين الذين قيل لهم : أطيعوا الله وأطيعوا الرسول»</w:t>
      </w:r>
      <w:r>
        <w:rPr>
          <w:rtl/>
        </w:rPr>
        <w:t>.</w:t>
      </w:r>
      <w:r w:rsidRPr="00D50D07">
        <w:rPr>
          <w:rtl/>
        </w:rPr>
        <w:t xml:space="preserve"> </w:t>
      </w:r>
      <w:r w:rsidRPr="0089525C">
        <w:rPr>
          <w:rStyle w:val="libFootnotenumChar"/>
          <w:rtl/>
        </w:rPr>
        <w:t>(6)</w:t>
      </w:r>
    </w:p>
    <w:p w:rsidR="00D60D0D" w:rsidRPr="00D50D07" w:rsidRDefault="00D60D0D" w:rsidP="003E3ED5">
      <w:pPr>
        <w:pStyle w:val="Heading1Center"/>
        <w:rPr>
          <w:rtl/>
        </w:rPr>
      </w:pPr>
      <w:bookmarkStart w:id="43" w:name="_Toc470785182"/>
      <w:r w:rsidRPr="00D50D07">
        <w:rPr>
          <w:rtl/>
        </w:rPr>
        <w:t xml:space="preserve">حديث قوم صالح </w:t>
      </w:r>
      <w:r w:rsidRPr="000575E1">
        <w:rPr>
          <w:rStyle w:val="libAlaemChar"/>
          <w:rtl/>
        </w:rPr>
        <w:t>عليه‌السلام</w:t>
      </w:r>
      <w:bookmarkEnd w:id="43"/>
    </w:p>
    <w:p w:rsidR="00D60D0D" w:rsidRPr="00D50D07" w:rsidRDefault="00D60D0D" w:rsidP="00806E06">
      <w:pPr>
        <w:pStyle w:val="libNormal"/>
        <w:rPr>
          <w:rtl/>
        </w:rPr>
      </w:pPr>
      <w:r w:rsidRPr="00727229">
        <w:rPr>
          <w:rStyle w:val="libBold2Char"/>
          <w:rtl/>
        </w:rPr>
        <w:t>15028 / 213.</w:t>
      </w:r>
      <w:r w:rsidRPr="00D50D07">
        <w:rPr>
          <w:rtl/>
        </w:rPr>
        <w:t xml:space="preserve"> علي بن إبراهيم ، عن أبيه ، عن الحسن بن محبوب ، عن أبي حمزة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قال </w:t>
      </w:r>
      <w:r w:rsidRPr="0089525C">
        <w:rPr>
          <w:rStyle w:val="libFootnotenumChar"/>
          <w:rtl/>
        </w:rPr>
        <w:t>(7)</w:t>
      </w:r>
      <w:r w:rsidRPr="00D50D07">
        <w:rPr>
          <w:rtl/>
        </w:rPr>
        <w:t xml:space="preserve">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سأل جبرئيل </w:t>
      </w:r>
      <w:r w:rsidRPr="000575E1">
        <w:rPr>
          <w:rStyle w:val="libAlaemChar"/>
          <w:rtl/>
        </w:rPr>
        <w:t>عليه‌السلام</w:t>
      </w:r>
      <w:r w:rsidRPr="00D50D07">
        <w:rPr>
          <w:rtl/>
        </w:rPr>
        <w:t xml:space="preserve"> : كيف كان مهلك قوم صالح </w:t>
      </w:r>
      <w:r w:rsidRPr="000575E1">
        <w:rPr>
          <w:rStyle w:val="libAlaemChar"/>
          <w:rtl/>
        </w:rPr>
        <w:t>عليه‌السلام</w:t>
      </w:r>
      <w:r>
        <w:rPr>
          <w:rtl/>
        </w:rPr>
        <w:t>؟</w:t>
      </w:r>
    </w:p>
    <w:p w:rsidR="00D60D0D" w:rsidRPr="00D50D07" w:rsidRDefault="00D60D0D" w:rsidP="00806E06">
      <w:pPr>
        <w:pStyle w:val="libNormal"/>
        <w:rPr>
          <w:rtl/>
        </w:rPr>
      </w:pPr>
      <w:r w:rsidRPr="00D50D07">
        <w:rPr>
          <w:rtl/>
        </w:rPr>
        <w:t>فقال : يا محمد ، إن صالحا بعث إلى قومه وهو ابن ست عشرة سنة ، فلبث فيهم حتى بلغ عشرين ومائة سنة لايجيبونه إلى خير»</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12) تفسير العياشي ، ج 1 ، ص 255 ، ح 183 ، عن محمد بن علي ، عن أبي جنادة الحصين بن المخارق بن عبد الرحمن ، عن ورقاء بن حسين بن جنادة السلولي ، عن أبي الحسن الأول ، عن أبيه </w:t>
      </w:r>
      <w:r w:rsidRPr="000575E1">
        <w:rPr>
          <w:rStyle w:val="libAlaemChar"/>
          <w:rtl/>
        </w:rPr>
        <w:t>عليهما‌السلام</w:t>
      </w:r>
      <w:r w:rsidRPr="00D50D07">
        <w:rPr>
          <w:rtl/>
        </w:rPr>
        <w:t xml:space="preserve"> الوافي ، ج 3 ، ص 934 ، ح 1625.</w:t>
      </w:r>
    </w:p>
    <w:p w:rsidR="00D60D0D" w:rsidRPr="00D50D07" w:rsidRDefault="00D60D0D" w:rsidP="009C6F23">
      <w:pPr>
        <w:pStyle w:val="libFootnote0"/>
        <w:rPr>
          <w:rtl/>
        </w:rPr>
      </w:pPr>
      <w:r>
        <w:rPr>
          <w:rtl/>
        </w:rPr>
        <w:t>(</w:t>
      </w:r>
      <w:r w:rsidRPr="00D50D07">
        <w:rPr>
          <w:rtl/>
        </w:rPr>
        <w:t xml:space="preserve">1) النساء </w:t>
      </w:r>
      <w:r>
        <w:rPr>
          <w:rtl/>
        </w:rPr>
        <w:t>(</w:t>
      </w:r>
      <w:r w:rsidRPr="00D50D07">
        <w:rPr>
          <w:rtl/>
        </w:rPr>
        <w:t>4) : 59.</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فارجعوا»</w:t>
      </w:r>
      <w:r>
        <w:rPr>
          <w:rtl/>
        </w:rPr>
        <w:t>.</w:t>
      </w:r>
    </w:p>
    <w:p w:rsidR="00D60D0D" w:rsidRPr="00D50D07" w:rsidRDefault="00D60D0D" w:rsidP="009C6F23">
      <w:pPr>
        <w:pStyle w:val="libFootnote0"/>
        <w:rPr>
          <w:rtl/>
        </w:rPr>
      </w:pPr>
      <w:r>
        <w:rPr>
          <w:rtl/>
        </w:rPr>
        <w:t>(</w:t>
      </w:r>
      <w:r w:rsidRPr="00D50D07">
        <w:rPr>
          <w:rtl/>
        </w:rPr>
        <w:t xml:space="preserve">3) مأخوذ من تتمة الآية السابقة ، وتتمة الآية هكذا : </w:t>
      </w:r>
      <w:r w:rsidRPr="000575E1">
        <w:rPr>
          <w:rStyle w:val="libAlaemChar"/>
          <w:rtl/>
        </w:rPr>
        <w:t>(</w:t>
      </w:r>
      <w:r w:rsidRPr="000C1ABF">
        <w:rPr>
          <w:rStyle w:val="libFootnoteAieChar"/>
          <w:rtl/>
        </w:rPr>
        <w:t>فَإِنْ تَنازَعْتُمْ فِي شَيْءٍ فَرُدُّوهُ إِلَى اللهِ وَالرَّسُولِ</w:t>
      </w:r>
      <w:r w:rsidRPr="000575E1">
        <w:rPr>
          <w:rStyle w:val="libAlaemChar"/>
          <w:rtl/>
        </w:rPr>
        <w:t>)</w:t>
      </w:r>
      <w:r w:rsidRPr="00D50D07">
        <w:rPr>
          <w:rtl/>
        </w:rPr>
        <w:t xml:space="preserve"> والغرض أنه ليس المراد تنازع الرعية واولى الأمر كما ذهب إليه أكثر المفسرون ، بل هو خطاب للمأمورين الذين قيل لهم : أطيعوا الله ، أي إن اشتبه عليكم أمر وخضتم فيه تنازعا له لعدم علمكم ، فردوه إلى الله.</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فكيف»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6) الكافي ، كتاب الحجة ، باب أن الإمام </w:t>
      </w:r>
      <w:r w:rsidRPr="000575E1">
        <w:rPr>
          <w:rStyle w:val="libAlaemChar"/>
          <w:rtl/>
        </w:rPr>
        <w:t>عليه‌السلام</w:t>
      </w:r>
      <w:r w:rsidRPr="00D50D07">
        <w:rPr>
          <w:rtl/>
        </w:rPr>
        <w:t xml:space="preserve"> يعرف الإمام الذي يكون من بعده</w:t>
      </w:r>
      <w:r>
        <w:rPr>
          <w:rtl/>
        </w:rPr>
        <w:t xml:space="preserve"> ..</w:t>
      </w:r>
      <w:r w:rsidRPr="00D50D07">
        <w:rPr>
          <w:rtl/>
        </w:rPr>
        <w:t xml:space="preserve">. ، ضمن ح 731 ، بسنده عن ابن اذينة ، عن بريد العجلي ، عن أبي جعفر </w:t>
      </w:r>
      <w:r w:rsidRPr="000575E1">
        <w:rPr>
          <w:rStyle w:val="libAlaemChar"/>
          <w:rtl/>
        </w:rPr>
        <w:t>عليه‌السلام</w:t>
      </w:r>
      <w:r w:rsidRPr="00D50D07">
        <w:rPr>
          <w:rtl/>
        </w:rPr>
        <w:t xml:space="preserve"> ، مع اختلاف يسير الوافي ، ج 26 ، ص 421 ، ح 25495 ؛ البحار ، ج 23 ، ص 302 ، ح 60.</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بن» : </w:t>
      </w:r>
      <w:r>
        <w:rPr>
          <w:rtl/>
        </w:rPr>
        <w:t>ـ «</w:t>
      </w:r>
      <w:r w:rsidRPr="00D50D07">
        <w:rPr>
          <w:rtl/>
        </w:rPr>
        <w:t>قال»</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وكان لهم سبعون صنما يعبدونها </w:t>
      </w:r>
      <w:r w:rsidRPr="0089525C">
        <w:rPr>
          <w:rStyle w:val="libFootnotenumChar"/>
          <w:rtl/>
        </w:rPr>
        <w:t>(1)</w:t>
      </w:r>
      <w:r w:rsidRPr="00D50D07">
        <w:rPr>
          <w:rtl/>
        </w:rPr>
        <w:t xml:space="preserve"> من دون الله </w:t>
      </w:r>
      <w:r w:rsidRPr="000575E1">
        <w:rPr>
          <w:rStyle w:val="libAlaemChar"/>
          <w:rtl/>
        </w:rPr>
        <w:t>عزوجل</w:t>
      </w:r>
      <w:r w:rsidRPr="00D50D07">
        <w:rPr>
          <w:rtl/>
        </w:rPr>
        <w:t xml:space="preserve"> ، فلما رأى ذلك منهم ، قال </w:t>
      </w:r>
      <w:r w:rsidRPr="0089525C">
        <w:rPr>
          <w:rStyle w:val="libFootnotenumChar"/>
          <w:rtl/>
        </w:rPr>
        <w:t>(2)</w:t>
      </w:r>
      <w:r w:rsidRPr="00D50D07">
        <w:rPr>
          <w:rtl/>
        </w:rPr>
        <w:t xml:space="preserve"> : يا قوم </w:t>
      </w:r>
      <w:r w:rsidRPr="0089525C">
        <w:rPr>
          <w:rStyle w:val="libFootnotenumChar"/>
          <w:rtl/>
        </w:rPr>
        <w:t>(3)</w:t>
      </w:r>
      <w:r w:rsidRPr="00D50D07">
        <w:rPr>
          <w:rtl/>
        </w:rPr>
        <w:t xml:space="preserve"> ، بعثت إليكم وأنا ابن ست عشر </w:t>
      </w:r>
      <w:r w:rsidRPr="0089525C">
        <w:rPr>
          <w:rStyle w:val="libFootnotenumChar"/>
          <w:rtl/>
        </w:rPr>
        <w:t>(4)</w:t>
      </w:r>
      <w:r w:rsidRPr="00D50D07">
        <w:rPr>
          <w:rtl/>
        </w:rPr>
        <w:t xml:space="preserve"> سنة ، وقد بلغت عشرين ومائة سنة وأنا أعرض عليكم </w:t>
      </w:r>
      <w:r w:rsidRPr="0089525C">
        <w:rPr>
          <w:rStyle w:val="libFootnotenumChar"/>
          <w:rtl/>
        </w:rPr>
        <w:t>(5)</w:t>
      </w:r>
      <w:r w:rsidRPr="00D50D07">
        <w:rPr>
          <w:rtl/>
        </w:rPr>
        <w:t xml:space="preserve"> أمرين : إن شئتم فاسألوني </w:t>
      </w:r>
      <w:r w:rsidRPr="0089525C">
        <w:rPr>
          <w:rStyle w:val="libFootnotenumChar"/>
          <w:rtl/>
        </w:rPr>
        <w:t>(6)</w:t>
      </w:r>
      <w:r w:rsidRPr="00D50D07">
        <w:rPr>
          <w:rtl/>
        </w:rPr>
        <w:t xml:space="preserve"> حتى أسأل إلهي فيجيبكم فيما سألتموني الساعة ، وإن شئتم سألت آلهتكم ، فإن أجابتني بالذي أسألها خرجت عنكم ، فقد سئمتكم </w:t>
      </w:r>
      <w:r w:rsidRPr="0089525C">
        <w:rPr>
          <w:rStyle w:val="libFootnotenumChar"/>
          <w:rtl/>
        </w:rPr>
        <w:t>(7)</w:t>
      </w:r>
      <w:r w:rsidRPr="00D50D07">
        <w:rPr>
          <w:rtl/>
        </w:rPr>
        <w:t xml:space="preserve"> وسئمتموني. قالوا : قد أنصفت يا صالح ؛ فاتعدوا ليوم يخرجون </w:t>
      </w:r>
      <w:r w:rsidRPr="0089525C">
        <w:rPr>
          <w:rStyle w:val="libFootnotenumChar"/>
          <w:rtl/>
        </w:rPr>
        <w:t>(8)</w:t>
      </w:r>
      <w:r w:rsidRPr="00D50D07">
        <w:rPr>
          <w:rtl/>
        </w:rPr>
        <w:t xml:space="preserve"> فيه»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فخرجوا بأصنامهم إلى ظهرهم </w:t>
      </w:r>
      <w:r w:rsidRPr="0089525C">
        <w:rPr>
          <w:rStyle w:val="libFootnotenumChar"/>
          <w:rtl/>
        </w:rPr>
        <w:t>(9)</w:t>
      </w:r>
      <w:r w:rsidRPr="00D50D07">
        <w:rPr>
          <w:rtl/>
        </w:rPr>
        <w:t xml:space="preserve"> ، ثم قربوا طعامهم وشرابهم ، فأكلوا وشربوا ، فلما أن فرغوا دعوه ، فقالوا : يا صالح سل ، فقال لكبيرهم </w:t>
      </w:r>
      <w:r w:rsidRPr="0089525C">
        <w:rPr>
          <w:rStyle w:val="libFootnotenumChar"/>
          <w:rtl/>
        </w:rPr>
        <w:t>(10)</w:t>
      </w:r>
      <w:r w:rsidRPr="00D50D07">
        <w:rPr>
          <w:rtl/>
        </w:rPr>
        <w:t xml:space="preserve"> : ما اسم هذا</w:t>
      </w:r>
      <w:r>
        <w:rPr>
          <w:rtl/>
        </w:rPr>
        <w:t>؟</w:t>
      </w:r>
      <w:r w:rsidRPr="00D50D07">
        <w:rPr>
          <w:rtl/>
        </w:rPr>
        <w:t xml:space="preserve"> قالوا </w:t>
      </w:r>
      <w:r w:rsidRPr="0089525C">
        <w:rPr>
          <w:rStyle w:val="libFootnotenumChar"/>
          <w:rtl/>
        </w:rPr>
        <w:t>(11)</w:t>
      </w:r>
      <w:r w:rsidRPr="00D50D07">
        <w:rPr>
          <w:rtl/>
        </w:rPr>
        <w:t xml:space="preserve"> :</w:t>
      </w:r>
    </w:p>
    <w:p w:rsidR="00D60D0D" w:rsidRPr="00D50D07" w:rsidRDefault="00D60D0D" w:rsidP="00806E06">
      <w:pPr>
        <w:pStyle w:val="libNormal"/>
        <w:rPr>
          <w:rtl/>
        </w:rPr>
      </w:pPr>
      <w:r w:rsidRPr="00D50D07">
        <w:rPr>
          <w:rtl/>
        </w:rPr>
        <w:t>فلان ، فقال له صالح : يا فلان ، أجب ، فلم يجبه ، فقال صالح : ما له لايجيب</w:t>
      </w:r>
      <w:r>
        <w:rPr>
          <w:rtl/>
        </w:rPr>
        <w:t>؟</w:t>
      </w:r>
      <w:r w:rsidRPr="00D50D07">
        <w:rPr>
          <w:rtl/>
        </w:rPr>
        <w:t xml:space="preserve"> قالوا </w:t>
      </w:r>
      <w:r w:rsidRPr="0089525C">
        <w:rPr>
          <w:rStyle w:val="libFootnotenumChar"/>
          <w:rtl/>
        </w:rPr>
        <w:t>(12)</w:t>
      </w:r>
      <w:r w:rsidRPr="00D50D07">
        <w:rPr>
          <w:rtl/>
        </w:rPr>
        <w:t xml:space="preserve"> :</w:t>
      </w:r>
      <w:r>
        <w:rPr>
          <w:rFonts w:hint="cs"/>
          <w:rtl/>
        </w:rPr>
        <w:t xml:space="preserve"> </w:t>
      </w:r>
      <w:r w:rsidRPr="00D50D07">
        <w:rPr>
          <w:rtl/>
        </w:rPr>
        <w:t>ادع غيره»</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(13)</w:t>
      </w:r>
      <w:r w:rsidRPr="00D50D07">
        <w:rPr>
          <w:rtl/>
        </w:rPr>
        <w:t xml:space="preserve"> :</w:t>
      </w:r>
      <w:r>
        <w:rPr>
          <w:rtl/>
        </w:rPr>
        <w:t xml:space="preserve"> «</w:t>
      </w:r>
      <w:r w:rsidRPr="00D50D07">
        <w:rPr>
          <w:rtl/>
        </w:rPr>
        <w:t xml:space="preserve">فدعاها كلها بأسمائها </w:t>
      </w:r>
      <w:r w:rsidRPr="0089525C">
        <w:rPr>
          <w:rStyle w:val="libFootnotenumChar"/>
          <w:rtl/>
        </w:rPr>
        <w:t>(14)</w:t>
      </w:r>
      <w:r w:rsidRPr="00D50D07">
        <w:rPr>
          <w:rtl/>
        </w:rPr>
        <w:t xml:space="preserve"> ، فلم يجبه منها شيء ، فأقبلوا على أصنامهم ، فقالوا لها : ما لك لاتجيبين </w:t>
      </w:r>
      <w:r w:rsidRPr="0089525C">
        <w:rPr>
          <w:rStyle w:val="libFootnotenumChar"/>
          <w:rtl/>
        </w:rPr>
        <w:t>(15)</w:t>
      </w:r>
      <w:r w:rsidRPr="00D50D07">
        <w:rPr>
          <w:rtl/>
        </w:rPr>
        <w:t xml:space="preserve"> صالحا</w:t>
      </w:r>
      <w:r>
        <w:rPr>
          <w:rtl/>
        </w:rPr>
        <w:t>؟</w:t>
      </w:r>
      <w:r w:rsidRPr="00D50D07">
        <w:rPr>
          <w:rtl/>
        </w:rPr>
        <w:t xml:space="preserve"> فلم تجب ، فقالوا : تنح </w:t>
      </w:r>
      <w:r w:rsidRPr="0089525C">
        <w:rPr>
          <w:rStyle w:val="libFootnotenumChar"/>
          <w:rtl/>
        </w:rPr>
        <w:t>(16)</w:t>
      </w:r>
      <w:r w:rsidRPr="00D50D07">
        <w:rPr>
          <w:rtl/>
        </w:rPr>
        <w:t xml:space="preserve"> عنا ، ودعنا وآلهتنا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يعبدون»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ل» : </w:t>
      </w:r>
      <w:r>
        <w:rPr>
          <w:rtl/>
        </w:rPr>
        <w:t>+ «</w:t>
      </w:r>
      <w:r w:rsidRPr="00D50D07">
        <w:rPr>
          <w:rtl/>
        </w:rPr>
        <w:t>لهم»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 «</w:t>
      </w:r>
      <w:r w:rsidRPr="00D50D07">
        <w:rPr>
          <w:rtl/>
        </w:rPr>
        <w:t>إني»</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عشرة»</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بح» :</w:t>
      </w:r>
      <w:r>
        <w:rPr>
          <w:rtl/>
        </w:rPr>
        <w:t xml:space="preserve"> «</w:t>
      </w:r>
      <w:r w:rsidRPr="00D50D07">
        <w:rPr>
          <w:rtl/>
        </w:rPr>
        <w:t>إليكم»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جد» :</w:t>
      </w:r>
      <w:r>
        <w:rPr>
          <w:rtl/>
        </w:rPr>
        <w:t xml:space="preserve"> «</w:t>
      </w:r>
      <w:r w:rsidRPr="00D50D07">
        <w:rPr>
          <w:rtl/>
        </w:rPr>
        <w:t>فسلوني»</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سئمتكم» أي مللتكم وضجرت منكم ، من السآمة ، وهو الملل والضجر. راجع : لسان العرب ، ج 12 ، ص 280 </w:t>
      </w:r>
      <w:r>
        <w:rPr>
          <w:rtl/>
        </w:rPr>
        <w:t>(</w:t>
      </w:r>
      <w:r w:rsidRPr="00D50D07">
        <w:rPr>
          <w:rtl/>
        </w:rPr>
        <w:t>سأم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 جد» :</w:t>
      </w:r>
      <w:r>
        <w:rPr>
          <w:rtl/>
        </w:rPr>
        <w:t xml:space="preserve"> «</w:t>
      </w:r>
      <w:r w:rsidRPr="00D50D07">
        <w:rPr>
          <w:rtl/>
        </w:rPr>
        <w:t>تخرجون»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وحاشية</w:t>
      </w:r>
      <w:r>
        <w:rPr>
          <w:rtl/>
        </w:rPr>
        <w:t xml:space="preserve"> «</w:t>
      </w:r>
      <w:r w:rsidRPr="00D50D07">
        <w:rPr>
          <w:rtl/>
        </w:rPr>
        <w:t>د» :</w:t>
      </w:r>
      <w:r>
        <w:rPr>
          <w:rtl/>
        </w:rPr>
        <w:t xml:space="preserve"> «</w:t>
      </w:r>
      <w:r w:rsidRPr="00D50D07">
        <w:rPr>
          <w:rtl/>
        </w:rPr>
        <w:t xml:space="preserve">ظهورهم» </w:t>
      </w:r>
      <w:r>
        <w:rPr>
          <w:rtl/>
        </w:rPr>
        <w:t>و «</w:t>
      </w:r>
      <w:r w:rsidRPr="00D50D07">
        <w:rPr>
          <w:rtl/>
        </w:rPr>
        <w:t>إلى ظهرهم» أي ظهر بلدهم ، كما في راجع : شرح المازندراني ، والمرآة.</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لكبيرهم ، أي لكبير الأصنام بناء على زعمهم ؛ حيث يعدونها من ذوي العقول»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فقالوا»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w:t>
      </w:r>
      <w:r>
        <w:rPr>
          <w:rtl/>
        </w:rPr>
        <w:t xml:space="preserve"> «</w:t>
      </w:r>
      <w:r w:rsidRPr="00D50D07">
        <w:rPr>
          <w:rtl/>
        </w:rPr>
        <w:t>فقالوا»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ل ، م ، ن ، بن ، جت ، جد» : </w:t>
      </w:r>
      <w:r>
        <w:rPr>
          <w:rtl/>
        </w:rPr>
        <w:t>ـ «</w:t>
      </w:r>
      <w:r w:rsidRPr="00D50D07">
        <w:rPr>
          <w:rtl/>
        </w:rPr>
        <w:t>بأسمائها»</w:t>
      </w:r>
      <w:r>
        <w:rPr>
          <w:rtl/>
        </w:rPr>
        <w:t>.</w:t>
      </w:r>
    </w:p>
    <w:p w:rsidR="00D60D0D" w:rsidRPr="00D50D07" w:rsidRDefault="00D60D0D" w:rsidP="009C6F23">
      <w:pPr>
        <w:pStyle w:val="libFootnote0"/>
        <w:rPr>
          <w:rtl/>
        </w:rPr>
      </w:pPr>
      <w:r>
        <w:rPr>
          <w:rtl/>
        </w:rPr>
        <w:t>(</w:t>
      </w:r>
      <w:r w:rsidRPr="00D50D07">
        <w:rPr>
          <w:rtl/>
        </w:rPr>
        <w:t>15) في تفسير العياشي :</w:t>
      </w:r>
      <w:r>
        <w:rPr>
          <w:rtl/>
        </w:rPr>
        <w:t xml:space="preserve"> «</w:t>
      </w:r>
      <w:r w:rsidRPr="00D50D07">
        <w:rPr>
          <w:rtl/>
        </w:rPr>
        <w:t>ما بالكم لاتجبن»</w:t>
      </w:r>
      <w:r>
        <w:rPr>
          <w:rtl/>
        </w:rPr>
        <w:t>.</w:t>
      </w:r>
    </w:p>
    <w:p w:rsidR="00D60D0D" w:rsidRPr="00D50D07" w:rsidRDefault="00D60D0D" w:rsidP="009C6F23">
      <w:pPr>
        <w:pStyle w:val="libFootnote0"/>
        <w:rPr>
          <w:rtl/>
        </w:rPr>
      </w:pPr>
      <w:r>
        <w:rPr>
          <w:rtl/>
        </w:rPr>
        <w:t>(</w:t>
      </w:r>
      <w:r w:rsidRPr="00D50D07">
        <w:rPr>
          <w:rtl/>
        </w:rPr>
        <w:t>16)</w:t>
      </w:r>
      <w:r>
        <w:rPr>
          <w:rtl/>
        </w:rPr>
        <w:t xml:space="preserve"> «</w:t>
      </w:r>
      <w:r w:rsidRPr="00D50D07">
        <w:rPr>
          <w:rtl/>
        </w:rPr>
        <w:t xml:space="preserve">تنح» أي تجنب وصر في ناحية ، يقال ، تنحى عن الناس ، أي تجنب عنهم وصار في ناحية منهم ، أو ابتعد. ويقال : نحيت فلانا فتنحى ، أي أبعدته. راجع : لسان العرب ، ج 15 ، ص 311 </w:t>
      </w:r>
      <w:r>
        <w:rPr>
          <w:rtl/>
        </w:rPr>
        <w:t>و 3</w:t>
      </w:r>
      <w:r w:rsidRPr="00D50D07">
        <w:rPr>
          <w:rtl/>
        </w:rPr>
        <w:t xml:space="preserve">12 </w:t>
      </w:r>
      <w:r>
        <w:rPr>
          <w:rtl/>
        </w:rPr>
        <w:t>(</w:t>
      </w:r>
      <w:r w:rsidRPr="00D50D07">
        <w:rPr>
          <w:rtl/>
        </w:rPr>
        <w:t>نحا</w:t>
      </w:r>
      <w:r>
        <w:rPr>
          <w:rtl/>
        </w:rPr>
        <w:t>).</w:t>
      </w:r>
    </w:p>
    <w:p w:rsidR="00D60D0D" w:rsidRPr="00D50D07" w:rsidRDefault="00D60D0D" w:rsidP="00060D07">
      <w:pPr>
        <w:pStyle w:val="libNormal0"/>
        <w:rPr>
          <w:rtl/>
        </w:rPr>
      </w:pPr>
      <w:r>
        <w:rPr>
          <w:rtl/>
        </w:rPr>
        <w:br w:type="page"/>
      </w:r>
      <w:r w:rsidRPr="00D50D07">
        <w:rPr>
          <w:rtl/>
        </w:rPr>
        <w:lastRenderedPageBreak/>
        <w:t xml:space="preserve">ساعة ، ثم نحوا بسطهم وفرشهم ونحوا ثيابهم ، وتمرغوا </w:t>
      </w:r>
      <w:r w:rsidRPr="0089525C">
        <w:rPr>
          <w:rStyle w:val="libFootnotenumChar"/>
          <w:rtl/>
        </w:rPr>
        <w:t>(1)</w:t>
      </w:r>
      <w:r w:rsidRPr="00D50D07">
        <w:rPr>
          <w:rtl/>
        </w:rPr>
        <w:t xml:space="preserve"> على التراب ، وطرحوا التراب على رؤوسهم ، وقالوا لأصنامهم : لئن لم تجيبي </w:t>
      </w:r>
      <w:r w:rsidRPr="0089525C">
        <w:rPr>
          <w:rStyle w:val="libFootnotenumChar"/>
          <w:rtl/>
        </w:rPr>
        <w:t>(2)</w:t>
      </w:r>
      <w:r w:rsidRPr="00D50D07">
        <w:rPr>
          <w:rtl/>
        </w:rPr>
        <w:t xml:space="preserve"> صالحا اليوم لتفضحي </w:t>
      </w:r>
      <w:r w:rsidRPr="0089525C">
        <w:rPr>
          <w:rStyle w:val="libFootnotenumChar"/>
          <w:rtl/>
        </w:rPr>
        <w:t>(3)</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ثم دعوه ، فقالوا : يا صالح ادعها ، فدعاها فلم تجبه ، فقال لهم </w:t>
      </w:r>
      <w:r w:rsidRPr="0089525C">
        <w:rPr>
          <w:rStyle w:val="libFootnotenumChar"/>
          <w:rtl/>
        </w:rPr>
        <w:t>(4)</w:t>
      </w:r>
      <w:r w:rsidRPr="00D50D07">
        <w:rPr>
          <w:rtl/>
        </w:rPr>
        <w:t xml:space="preserve"> : يا قوم ، قد ذهب صدر النهار ولا أرى آلهتكم يجيبوني </w:t>
      </w:r>
      <w:r w:rsidRPr="0089525C">
        <w:rPr>
          <w:rStyle w:val="libFootnotenumChar"/>
          <w:rtl/>
        </w:rPr>
        <w:t>(5)</w:t>
      </w:r>
      <w:r w:rsidRPr="00D50D07">
        <w:rPr>
          <w:rtl/>
        </w:rPr>
        <w:t xml:space="preserve"> ، فاسألوني </w:t>
      </w:r>
      <w:r w:rsidRPr="0089525C">
        <w:rPr>
          <w:rStyle w:val="libFootnotenumChar"/>
          <w:rtl/>
        </w:rPr>
        <w:t>(6)</w:t>
      </w:r>
      <w:r w:rsidRPr="00D50D07">
        <w:rPr>
          <w:rtl/>
        </w:rPr>
        <w:t xml:space="preserve"> حتى أدعو إلهي فيجيبكم الساعة ، فانتدب له </w:t>
      </w:r>
      <w:r w:rsidRPr="0089525C">
        <w:rPr>
          <w:rStyle w:val="libFootnotenumChar"/>
          <w:rtl/>
        </w:rPr>
        <w:t>(7)</w:t>
      </w:r>
      <w:r w:rsidRPr="00D50D07">
        <w:rPr>
          <w:rtl/>
        </w:rPr>
        <w:t xml:space="preserve"> منهم سبعون رجلا من كبرائهم والمنظور إليهم منهم ، فقالوا : يا صالح ، نحن نسألك ، فإن أجابك ربك اتبعناك وأجبناك ويبايعك </w:t>
      </w:r>
      <w:r w:rsidRPr="0089525C">
        <w:rPr>
          <w:rStyle w:val="libFootnotenumChar"/>
          <w:rtl/>
        </w:rPr>
        <w:t>(8)</w:t>
      </w:r>
      <w:r w:rsidRPr="00D50D07">
        <w:rPr>
          <w:rtl/>
        </w:rPr>
        <w:t xml:space="preserve"> جميع أهل قريتنا ، فقال </w:t>
      </w:r>
      <w:r w:rsidRPr="0089525C">
        <w:rPr>
          <w:rStyle w:val="libFootnotenumChar"/>
          <w:rtl/>
        </w:rPr>
        <w:t>(9)</w:t>
      </w:r>
      <w:r w:rsidRPr="00D50D07">
        <w:rPr>
          <w:rtl/>
        </w:rPr>
        <w:t xml:space="preserve"> لهم صالح </w:t>
      </w:r>
      <w:r w:rsidRPr="000575E1">
        <w:rPr>
          <w:rStyle w:val="libAlaemChar"/>
          <w:rtl/>
        </w:rPr>
        <w:t>عليه‌السلام</w:t>
      </w:r>
      <w:r w:rsidRPr="00D50D07">
        <w:rPr>
          <w:rtl/>
        </w:rPr>
        <w:t xml:space="preserve"> : سلوني ما شئتم ، فقالوا : تقدم بنا إلى هذا الجبل </w:t>
      </w:r>
      <w:r>
        <w:rPr>
          <w:rtl/>
        </w:rPr>
        <w:t>ـ</w:t>
      </w:r>
      <w:r w:rsidRPr="00D50D07">
        <w:rPr>
          <w:rtl/>
        </w:rPr>
        <w:t xml:space="preserve"> وكان الجبل قريبا منهم </w:t>
      </w:r>
      <w:r w:rsidRPr="0089525C">
        <w:rPr>
          <w:rStyle w:val="libFootnotenumChar"/>
          <w:rtl/>
        </w:rPr>
        <w:t>(10)</w:t>
      </w:r>
      <w:r w:rsidRPr="00D50D07">
        <w:rPr>
          <w:rtl/>
        </w:rPr>
        <w:t xml:space="preserve"> </w:t>
      </w:r>
      <w:r>
        <w:rPr>
          <w:rtl/>
        </w:rPr>
        <w:t>ـ</w:t>
      </w:r>
      <w:r w:rsidRPr="00D50D07">
        <w:rPr>
          <w:rtl/>
        </w:rPr>
        <w:t xml:space="preserve"> فانطلق معهم صالح ، فلما انتهوا إلى الجبل ، قالوا :</w:t>
      </w:r>
      <w:r>
        <w:rPr>
          <w:rFonts w:hint="cs"/>
          <w:rtl/>
        </w:rPr>
        <w:t xml:space="preserve"> </w:t>
      </w:r>
      <w:r w:rsidRPr="00D50D07">
        <w:rPr>
          <w:rtl/>
        </w:rPr>
        <w:t xml:space="preserve">يا صالح ادع لنا ربك يخرج لنا من هذا الجبل الساعة </w:t>
      </w:r>
      <w:r w:rsidRPr="0089525C">
        <w:rPr>
          <w:rStyle w:val="libFootnotenumChar"/>
          <w:rtl/>
        </w:rPr>
        <w:t>(11)</w:t>
      </w:r>
      <w:r w:rsidRPr="00D50D07">
        <w:rPr>
          <w:rtl/>
        </w:rPr>
        <w:t xml:space="preserve"> ناقة حمراء شقراء </w:t>
      </w:r>
      <w:r w:rsidRPr="0089525C">
        <w:rPr>
          <w:rStyle w:val="libFootnotenumChar"/>
          <w:rtl/>
        </w:rPr>
        <w:t>(12)</w:t>
      </w:r>
      <w:r w:rsidRPr="00D50D07">
        <w:rPr>
          <w:rtl/>
        </w:rPr>
        <w:t xml:space="preserve"> وبراء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التمرغ : التقلب في التراب. النهاية ، ج 4 ، ص 320 </w:t>
      </w:r>
      <w:r>
        <w:rPr>
          <w:rtl/>
        </w:rPr>
        <w:t>(</w:t>
      </w:r>
      <w:r w:rsidRPr="00D50D07">
        <w:rPr>
          <w:rtl/>
        </w:rPr>
        <w:t>مرغ</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والوافي. وفي</w:t>
      </w:r>
      <w:r>
        <w:rPr>
          <w:rtl/>
        </w:rPr>
        <w:t xml:space="preserve"> «</w:t>
      </w:r>
      <w:r w:rsidRPr="00D50D07">
        <w:rPr>
          <w:rtl/>
        </w:rPr>
        <w:t>بف» :</w:t>
      </w:r>
      <w:r>
        <w:rPr>
          <w:rtl/>
        </w:rPr>
        <w:t xml:space="preserve"> «</w:t>
      </w:r>
      <w:r w:rsidRPr="00D50D07">
        <w:rPr>
          <w:rtl/>
        </w:rPr>
        <w:t>لم تجيبني»</w:t>
      </w:r>
      <w:r>
        <w:rPr>
          <w:rtl/>
        </w:rPr>
        <w:t>.</w:t>
      </w:r>
      <w:r w:rsidRPr="00D50D07">
        <w:rPr>
          <w:rtl/>
        </w:rPr>
        <w:t xml:space="preserve"> وفي المطبوع :</w:t>
      </w:r>
      <w:r>
        <w:rPr>
          <w:rtl/>
        </w:rPr>
        <w:t xml:space="preserve"> «</w:t>
      </w:r>
      <w:r w:rsidRPr="00D50D07">
        <w:rPr>
          <w:rtl/>
        </w:rPr>
        <w:t>لم تجبن»</w:t>
      </w:r>
      <w:r>
        <w:rPr>
          <w:rtl/>
        </w:rPr>
        <w:t>.</w:t>
      </w:r>
      <w:r w:rsidRPr="00D50D07">
        <w:rPr>
          <w:rtl/>
        </w:rPr>
        <w:t xml:space="preserve"> وفي شرح المازندراني :</w:t>
      </w:r>
      <w:r>
        <w:rPr>
          <w:rtl/>
        </w:rPr>
        <w:t xml:space="preserve"> «</w:t>
      </w:r>
      <w:r w:rsidRPr="00D50D07">
        <w:rPr>
          <w:rtl/>
        </w:rPr>
        <w:t>لم تجيبن»</w:t>
      </w:r>
      <w:r>
        <w:rPr>
          <w:rtl/>
        </w:rPr>
        <w:t>.</w:t>
      </w:r>
    </w:p>
    <w:p w:rsidR="00D60D0D" w:rsidRPr="00D50D07" w:rsidRDefault="00D60D0D" w:rsidP="009C6F23">
      <w:pPr>
        <w:pStyle w:val="libFootnote0"/>
        <w:rPr>
          <w:rtl/>
        </w:rPr>
      </w:pPr>
      <w:r>
        <w:rPr>
          <w:rtl/>
        </w:rPr>
        <w:t>(</w:t>
      </w:r>
      <w:r w:rsidRPr="00D50D07">
        <w:rPr>
          <w:rtl/>
        </w:rPr>
        <w:t>3) هكذا في</w:t>
      </w:r>
      <w:r>
        <w:rPr>
          <w:rtl/>
        </w:rPr>
        <w:t xml:space="preserve"> «</w:t>
      </w:r>
      <w:r w:rsidRPr="00D50D07">
        <w:rPr>
          <w:rtl/>
        </w:rPr>
        <w:t>ع ، ل ، م ، ن ، بح ، بن ، جد» وحاشية</w:t>
      </w:r>
      <w:r>
        <w:rPr>
          <w:rtl/>
        </w:rPr>
        <w:t xml:space="preserve"> «</w:t>
      </w:r>
      <w:r w:rsidRPr="00D50D07">
        <w:rPr>
          <w:rtl/>
        </w:rPr>
        <w:t>د»</w:t>
      </w:r>
      <w:r>
        <w:rPr>
          <w:rtl/>
        </w:rPr>
        <w:t>.</w:t>
      </w:r>
      <w:r w:rsidRPr="00D50D07">
        <w:rPr>
          <w:rtl/>
        </w:rPr>
        <w:t xml:space="preserve"> وفي</w:t>
      </w:r>
      <w:r>
        <w:rPr>
          <w:rtl/>
        </w:rPr>
        <w:t xml:space="preserve"> «</w:t>
      </w:r>
      <w:r w:rsidRPr="00D50D07">
        <w:rPr>
          <w:rtl/>
        </w:rPr>
        <w:t>د» :</w:t>
      </w:r>
      <w:r>
        <w:rPr>
          <w:rtl/>
        </w:rPr>
        <w:t xml:space="preserve"> «</w:t>
      </w:r>
      <w:r w:rsidRPr="00D50D07">
        <w:rPr>
          <w:rtl/>
        </w:rPr>
        <w:t>لتفضحني»</w:t>
      </w:r>
      <w:r>
        <w:rPr>
          <w:rtl/>
        </w:rPr>
        <w:t>.</w:t>
      </w:r>
      <w:r w:rsidRPr="00D50D07">
        <w:rPr>
          <w:rtl/>
        </w:rPr>
        <w:t xml:space="preserve"> وفي</w:t>
      </w:r>
      <w:r>
        <w:rPr>
          <w:rtl/>
        </w:rPr>
        <w:t xml:space="preserve"> «</w:t>
      </w:r>
      <w:r w:rsidRPr="00D50D07">
        <w:rPr>
          <w:rtl/>
        </w:rPr>
        <w:t>بف» وحاشية</w:t>
      </w:r>
      <w:r>
        <w:rPr>
          <w:rtl/>
        </w:rPr>
        <w:t xml:space="preserve"> «</w:t>
      </w:r>
      <w:r w:rsidRPr="00D50D07">
        <w:rPr>
          <w:rtl/>
        </w:rPr>
        <w:t>جت» :</w:t>
      </w:r>
      <w:r>
        <w:rPr>
          <w:rtl/>
        </w:rPr>
        <w:t xml:space="preserve"> «</w:t>
      </w:r>
      <w:r w:rsidRPr="00D50D07">
        <w:rPr>
          <w:rtl/>
        </w:rPr>
        <w:t>لتفتضحي»</w:t>
      </w:r>
      <w:r>
        <w:rPr>
          <w:rtl/>
        </w:rPr>
        <w:t>.</w:t>
      </w:r>
      <w:r w:rsidRPr="00D50D07">
        <w:rPr>
          <w:rtl/>
        </w:rPr>
        <w:t xml:space="preserve"> وفي حاشية اخرى ل</w:t>
      </w:r>
      <w:r>
        <w:rPr>
          <w:rtl/>
        </w:rPr>
        <w:t xml:space="preserve"> «</w:t>
      </w:r>
      <w:r w:rsidRPr="00D50D07">
        <w:rPr>
          <w:rtl/>
        </w:rPr>
        <w:t>د» :</w:t>
      </w:r>
      <w:r>
        <w:rPr>
          <w:rtl/>
        </w:rPr>
        <w:t xml:space="preserve"> «</w:t>
      </w:r>
      <w:r w:rsidRPr="00D50D07">
        <w:rPr>
          <w:rtl/>
        </w:rPr>
        <w:t>ليفضحنا»</w:t>
      </w:r>
      <w:r>
        <w:rPr>
          <w:rtl/>
        </w:rPr>
        <w:t>.</w:t>
      </w:r>
      <w:r w:rsidRPr="00D50D07">
        <w:rPr>
          <w:rtl/>
        </w:rPr>
        <w:t xml:space="preserve"> وفي المطبوع وشرح المازندراني :</w:t>
      </w:r>
      <w:r>
        <w:rPr>
          <w:rtl/>
        </w:rPr>
        <w:t xml:space="preserve"> «</w:t>
      </w:r>
      <w:r w:rsidRPr="00D50D07">
        <w:rPr>
          <w:rtl/>
        </w:rPr>
        <w:t>لتفضحن»</w:t>
      </w:r>
      <w:r>
        <w:rPr>
          <w:rtl/>
        </w:rPr>
        <w:t>.</w:t>
      </w:r>
      <w:r w:rsidRPr="00D50D07">
        <w:rPr>
          <w:rtl/>
        </w:rPr>
        <w:t xml:space="preserve"> وفي الوافي :</w:t>
      </w:r>
      <w:r>
        <w:rPr>
          <w:rtl/>
        </w:rPr>
        <w:t xml:space="preserve"> «</w:t>
      </w:r>
      <w:r w:rsidRPr="00D50D07">
        <w:rPr>
          <w:rtl/>
        </w:rPr>
        <w:t>لنفتضحن»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5) هكذا في معظم النسخ التي قوبلت. وفي الوافي وتفسير العياشي :</w:t>
      </w:r>
      <w:r>
        <w:rPr>
          <w:rtl/>
        </w:rPr>
        <w:t xml:space="preserve"> «</w:t>
      </w:r>
      <w:r w:rsidRPr="00D50D07">
        <w:rPr>
          <w:rtl/>
        </w:rPr>
        <w:t>تجيبني»</w:t>
      </w:r>
      <w:r>
        <w:rPr>
          <w:rtl/>
        </w:rPr>
        <w:t>.</w:t>
      </w:r>
      <w:r w:rsidRPr="00D50D07">
        <w:rPr>
          <w:rtl/>
        </w:rPr>
        <w:t xml:space="preserve"> وفي</w:t>
      </w:r>
      <w:r>
        <w:rPr>
          <w:rtl/>
        </w:rPr>
        <w:t xml:space="preserve"> «</w:t>
      </w:r>
      <w:r w:rsidRPr="00D50D07">
        <w:rPr>
          <w:rtl/>
        </w:rPr>
        <w:t>بح ، بن» والمطبوع :</w:t>
      </w:r>
      <w:r>
        <w:rPr>
          <w:rtl/>
        </w:rPr>
        <w:t xml:space="preserve"> «</w:t>
      </w:r>
      <w:r w:rsidRPr="00D50D07">
        <w:rPr>
          <w:rtl/>
        </w:rPr>
        <w:t>تجيبوني»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 بح ، بف ، بن ، جد» والوافي :</w:t>
      </w:r>
      <w:r>
        <w:rPr>
          <w:rtl/>
        </w:rPr>
        <w:t xml:space="preserve"> «</w:t>
      </w:r>
      <w:r w:rsidRPr="00D50D07">
        <w:rPr>
          <w:rtl/>
        </w:rPr>
        <w:t>فسلوني»</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فانتدب» أي أجاب ، يقال : ندبه لأمر فانتدب له ، أي دعاه له فأجاب. راجع : الصحاح ، ج 1 ، ص 223 </w:t>
      </w:r>
      <w:r>
        <w:rPr>
          <w:rtl/>
        </w:rPr>
        <w:t>(</w:t>
      </w:r>
      <w:r w:rsidRPr="00D50D07">
        <w:rPr>
          <w:rtl/>
        </w:rPr>
        <w:t>ندب</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ل ، م ، ن ، بح ، بن ، جد» وحاشية</w:t>
      </w:r>
      <w:r>
        <w:rPr>
          <w:rtl/>
        </w:rPr>
        <w:t xml:space="preserve"> «</w:t>
      </w:r>
      <w:r w:rsidRPr="00D50D07">
        <w:rPr>
          <w:rtl/>
        </w:rPr>
        <w:t>جت» :</w:t>
      </w:r>
      <w:r>
        <w:rPr>
          <w:rtl/>
        </w:rPr>
        <w:t xml:space="preserve"> «</w:t>
      </w:r>
      <w:r w:rsidRPr="00D50D07">
        <w:rPr>
          <w:rtl/>
        </w:rPr>
        <w:t>وبايعك»</w:t>
      </w:r>
      <w:r>
        <w:rPr>
          <w:rtl/>
        </w:rPr>
        <w:t>.</w:t>
      </w:r>
      <w:r w:rsidRPr="00D50D07">
        <w:rPr>
          <w:rtl/>
        </w:rPr>
        <w:t xml:space="preserve"> وفي</w:t>
      </w:r>
      <w:r>
        <w:rPr>
          <w:rtl/>
        </w:rPr>
        <w:t xml:space="preserve"> «</w:t>
      </w:r>
      <w:r w:rsidRPr="00D50D07">
        <w:rPr>
          <w:rtl/>
        </w:rPr>
        <w:t>ع» :</w:t>
      </w:r>
      <w:r>
        <w:rPr>
          <w:rtl/>
        </w:rPr>
        <w:t xml:space="preserve"> «</w:t>
      </w:r>
      <w:r w:rsidRPr="00D50D07">
        <w:rPr>
          <w:rtl/>
        </w:rPr>
        <w:t>ونبايعك»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جد» : </w:t>
      </w:r>
      <w:r>
        <w:rPr>
          <w:rtl/>
        </w:rPr>
        <w:t>ـ «</w:t>
      </w:r>
      <w:r w:rsidRPr="00D50D07">
        <w:rPr>
          <w:rtl/>
        </w:rPr>
        <w:t>منهم»</w:t>
      </w:r>
      <w:r>
        <w:rPr>
          <w:rtl/>
        </w:rPr>
        <w:t>.</w:t>
      </w:r>
    </w:p>
    <w:p w:rsidR="00D60D0D" w:rsidRPr="00D50D07" w:rsidRDefault="00D60D0D" w:rsidP="009C6F23">
      <w:pPr>
        <w:pStyle w:val="libFootnote0"/>
        <w:rPr>
          <w:rtl/>
        </w:rPr>
      </w:pPr>
      <w:r>
        <w:rPr>
          <w:rtl/>
        </w:rPr>
        <w:t>(</w:t>
      </w:r>
      <w:r w:rsidRPr="00D50D07">
        <w:rPr>
          <w:rtl/>
        </w:rPr>
        <w:t xml:space="preserve">11) في شرح المازندراني : </w:t>
      </w:r>
      <w:r>
        <w:rPr>
          <w:rtl/>
        </w:rPr>
        <w:t>ـ «</w:t>
      </w:r>
      <w:r w:rsidRPr="00D50D07">
        <w:rPr>
          <w:rtl/>
        </w:rPr>
        <w:t>من هذا الجبل الساعة»</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الشقراء» ، مؤنث الأشقر ، وهو من الإبل : الذي يشبه لونه لون الأشقرمن الخيل ، وبعير أشقر : شديد الحمرة ، من الشقرة : لون الأشقر ، وهي في الإنسان : حمرة صافية وبشرته مائلة إلى البياض ، وفي الخيل : حمرة صافية يحمر معها العرف والذنب. راجع : الصحاح ، ج 2 ، ص 701 ؛ لسان العرب ، ج 4 ، ص 421 </w:t>
      </w:r>
      <w:r>
        <w:rPr>
          <w:rtl/>
        </w:rPr>
        <w:t>(</w:t>
      </w:r>
      <w:r w:rsidRPr="00D50D07">
        <w:rPr>
          <w:rtl/>
        </w:rPr>
        <w:t>شقر</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وبراء» : ما كان لها وبر ، أو وبر كثير ، وهو صوف الإبل والأرانب ونحوها. راجع : لسان العرب ، ج 5 ، ص 271 ؛ القاموس المحيط ، ج 1 ، ص 678 </w:t>
      </w:r>
      <w:r>
        <w:rPr>
          <w:rtl/>
        </w:rPr>
        <w:t>(</w:t>
      </w:r>
      <w:r w:rsidRPr="00D50D07">
        <w:rPr>
          <w:rtl/>
        </w:rPr>
        <w:t>وبر</w:t>
      </w:r>
      <w:r>
        <w:rPr>
          <w:rtl/>
        </w:rPr>
        <w:t>).</w:t>
      </w:r>
    </w:p>
    <w:p w:rsidR="00D60D0D" w:rsidRPr="00D50D07" w:rsidRDefault="00D60D0D" w:rsidP="00060D07">
      <w:pPr>
        <w:pStyle w:val="libNormal0"/>
        <w:rPr>
          <w:rtl/>
        </w:rPr>
      </w:pPr>
      <w:r>
        <w:rPr>
          <w:rtl/>
        </w:rPr>
        <w:br w:type="page"/>
      </w:r>
      <w:r w:rsidRPr="00D50D07">
        <w:rPr>
          <w:rtl/>
        </w:rPr>
        <w:lastRenderedPageBreak/>
        <w:t xml:space="preserve">عشراء </w:t>
      </w:r>
      <w:r w:rsidRPr="0089525C">
        <w:rPr>
          <w:rStyle w:val="libFootnotenumChar"/>
          <w:rtl/>
        </w:rPr>
        <w:t>(1)</w:t>
      </w:r>
      <w:r w:rsidRPr="00D50D07">
        <w:rPr>
          <w:rtl/>
        </w:rPr>
        <w:t xml:space="preserve"> ، بين جنبيها ميل </w:t>
      </w:r>
      <w:r w:rsidRPr="0089525C">
        <w:rPr>
          <w:rStyle w:val="libFootnotenumChar"/>
          <w:rtl/>
        </w:rPr>
        <w:t>(2)</w:t>
      </w:r>
      <w:r w:rsidRPr="00D50D07">
        <w:rPr>
          <w:rtl/>
        </w:rPr>
        <w:t xml:space="preserve"> ، فقال لهم صالح : لقد سألتموني شيئا يعظم علي ، ويهون على ربي جل وعز»</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فسأل الله تعالى صالح ذلك ، فانصدع </w:t>
      </w:r>
      <w:r w:rsidRPr="0089525C">
        <w:rPr>
          <w:rStyle w:val="libFootnotenumChar"/>
          <w:rtl/>
        </w:rPr>
        <w:t>(3)</w:t>
      </w:r>
      <w:r w:rsidRPr="00D50D07">
        <w:rPr>
          <w:rtl/>
        </w:rPr>
        <w:t xml:space="preserve"> الجبل صدعا كادت تطير منه عقولهم لما سمعوا ذلك ، ثم اضطرب ذلك الجبل اضطرابا شديدا كالمرأة إذا أخذها المخاض </w:t>
      </w:r>
      <w:r w:rsidRPr="0089525C">
        <w:rPr>
          <w:rStyle w:val="libFootnotenumChar"/>
          <w:rtl/>
        </w:rPr>
        <w:t>(4)</w:t>
      </w:r>
      <w:r w:rsidRPr="00D50D07">
        <w:rPr>
          <w:rtl/>
        </w:rPr>
        <w:t xml:space="preserve"> ، ثم لم يفجأهم إلا رأسها </w:t>
      </w:r>
      <w:r w:rsidRPr="0089525C">
        <w:rPr>
          <w:rStyle w:val="libFootnotenumChar"/>
          <w:rtl/>
        </w:rPr>
        <w:t>(5)</w:t>
      </w:r>
      <w:r w:rsidRPr="00D50D07">
        <w:rPr>
          <w:rtl/>
        </w:rPr>
        <w:t xml:space="preserve"> قد طلع عليهم من ذلك الصدع ، فما استتمت رقبتها حتى اجترت </w:t>
      </w:r>
      <w:r w:rsidRPr="0089525C">
        <w:rPr>
          <w:rStyle w:val="libFootnotenumChar"/>
          <w:rtl/>
        </w:rPr>
        <w:t>(6)</w:t>
      </w:r>
      <w:r w:rsidRPr="00D50D07">
        <w:rPr>
          <w:rtl/>
        </w:rPr>
        <w:t xml:space="preserve"> ، ثم خرج سائر جسدها ، ثم استوت قائمة على الأرض ، فلما رأوا ذلك ، قالوا : يا صالح ، ما أسرع ما أجابك ربك</w:t>
      </w:r>
      <w:r>
        <w:rPr>
          <w:rtl/>
        </w:rPr>
        <w:t>؟</w:t>
      </w:r>
      <w:r w:rsidRPr="00D50D07">
        <w:rPr>
          <w:rtl/>
        </w:rPr>
        <w:t xml:space="preserve"> ادع لنا ربك يخرج لنا فصيلها ، فسأل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ذلك </w:t>
      </w:r>
      <w:r w:rsidRPr="0089525C">
        <w:rPr>
          <w:rStyle w:val="libFootnotenumChar"/>
          <w:rtl/>
        </w:rPr>
        <w:t>(7)</w:t>
      </w:r>
      <w:r w:rsidRPr="00D50D07">
        <w:rPr>
          <w:rtl/>
        </w:rPr>
        <w:t xml:space="preserve"> ، فرمت به فدب حولها ، فقال لهم : يا قوم ، أبقي شيء</w:t>
      </w:r>
      <w:r>
        <w:rPr>
          <w:rtl/>
        </w:rPr>
        <w:t>؟</w:t>
      </w:r>
      <w:r w:rsidRPr="00D50D07">
        <w:rPr>
          <w:rtl/>
        </w:rPr>
        <w:t xml:space="preserve"> قالوا : لا ، انطلق بنا إلى قومنا نخبرهم بما رأينا ويؤمنون بك»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فرجعوا فلم يبلغ </w:t>
      </w:r>
      <w:r w:rsidRPr="0089525C">
        <w:rPr>
          <w:rStyle w:val="libFootnotenumChar"/>
          <w:rtl/>
        </w:rPr>
        <w:t>(8)</w:t>
      </w:r>
      <w:r w:rsidRPr="00D50D07">
        <w:rPr>
          <w:rtl/>
        </w:rPr>
        <w:t xml:space="preserve"> السبعون إليهم حتى ارتد منهم أربعة وستون رجلا ، وقالوا : سحر وكذب ، قال </w:t>
      </w:r>
      <w:r w:rsidRPr="0089525C">
        <w:rPr>
          <w:rStyle w:val="libFootnotenumChar"/>
          <w:rtl/>
        </w:rPr>
        <w:t>(9)</w:t>
      </w:r>
      <w:r w:rsidRPr="00D50D07">
        <w:rPr>
          <w:rtl/>
        </w:rPr>
        <w:t xml:space="preserve"> : فانتهوا إلى الجميع </w:t>
      </w:r>
      <w:r w:rsidRPr="0089525C">
        <w:rPr>
          <w:rStyle w:val="libFootnotenumChar"/>
          <w:rtl/>
        </w:rPr>
        <w:t>(10)</w:t>
      </w:r>
      <w:r w:rsidRPr="00D50D07">
        <w:rPr>
          <w:rtl/>
        </w:rPr>
        <w:t xml:space="preserve"> ، فقال الستة : حق ، وقال </w:t>
      </w:r>
      <w:r w:rsidRPr="0089525C">
        <w:rPr>
          <w:rStyle w:val="libFootnotenumChar"/>
          <w:rtl/>
        </w:rPr>
        <w:t>(11)</w:t>
      </w:r>
      <w:r w:rsidRPr="00D50D07">
        <w:rPr>
          <w:rtl/>
        </w:rPr>
        <w:t xml:space="preserve"> الجميع :</w:t>
      </w:r>
      <w:r>
        <w:rPr>
          <w:rFonts w:hint="cs"/>
          <w:rtl/>
        </w:rPr>
        <w:t xml:space="preserve"> </w:t>
      </w:r>
      <w:r w:rsidRPr="00D50D07">
        <w:rPr>
          <w:rtl/>
        </w:rPr>
        <w:t>كذب وسحر»</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العشراء ، بالضم وفتح الشين والمد : التي أتى على حملها عشرة أشهر ، ثم اتسع فيه فقيل لكل حامل : عشراء ، وأكثر ما يطلق على الخيل والإبل. النهاية ، ج 3 ، ص 240 </w:t>
      </w:r>
      <w:r>
        <w:rPr>
          <w:rtl/>
        </w:rPr>
        <w:t>(</w:t>
      </w:r>
      <w:r w:rsidRPr="00D50D07">
        <w:rPr>
          <w:rtl/>
        </w:rPr>
        <w:t>عشر</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بين جبينها ميل ، أي يكون عرضها قدر ميل»</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فانصدع» أي انشق ؛ من الصدع ، وهو الشق والتفرق. راجع : الصحاح ، ج 3 ، ص 1241 </w:t>
      </w:r>
      <w:r>
        <w:rPr>
          <w:rtl/>
        </w:rPr>
        <w:t>(</w:t>
      </w:r>
      <w:r w:rsidRPr="00D50D07">
        <w:rPr>
          <w:rtl/>
        </w:rPr>
        <w:t>صدع</w:t>
      </w:r>
      <w:r>
        <w:rPr>
          <w:rtl/>
        </w:rPr>
        <w:t>).</w:t>
      </w:r>
    </w:p>
    <w:p w:rsidR="00D60D0D" w:rsidRPr="00D50D07" w:rsidRDefault="00D60D0D" w:rsidP="009C6F23">
      <w:pPr>
        <w:pStyle w:val="libFootnote0"/>
        <w:rPr>
          <w:rtl/>
        </w:rPr>
      </w:pPr>
      <w:r>
        <w:rPr>
          <w:rtl/>
        </w:rPr>
        <w:t>(</w:t>
      </w:r>
      <w:r w:rsidRPr="00D50D07">
        <w:rPr>
          <w:rtl/>
        </w:rPr>
        <w:t xml:space="preserve">4) المخاض : الطلق ، وهو وجع الولادة. راجع : النهاية ، ج 4 ، ص 306 </w:t>
      </w:r>
      <w:r>
        <w:rPr>
          <w:rtl/>
        </w:rPr>
        <w:t>(</w:t>
      </w:r>
      <w:r w:rsidRPr="00D50D07">
        <w:rPr>
          <w:rtl/>
        </w:rPr>
        <w:t>مخض</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أي لم يظهر لهم فجأة شيء إلارأسها»</w:t>
      </w:r>
      <w:r>
        <w:rPr>
          <w:rtl/>
        </w:rPr>
        <w:t>.</w:t>
      </w:r>
      <w:r w:rsidRPr="00D50D07">
        <w:rPr>
          <w:rtl/>
        </w:rPr>
        <w:t xml:space="preserve"> وراجع : المصباح المنير ، ص 463 </w:t>
      </w:r>
      <w:r>
        <w:rPr>
          <w:rtl/>
        </w:rPr>
        <w:t>(</w:t>
      </w:r>
      <w:r w:rsidRPr="00D50D07">
        <w:rPr>
          <w:rtl/>
        </w:rPr>
        <w:t>فجأ</w:t>
      </w:r>
      <w:r>
        <w:rPr>
          <w:rtl/>
        </w:rPr>
        <w:t>).</w:t>
      </w:r>
    </w:p>
    <w:p w:rsidR="00D60D0D" w:rsidRPr="00D50D07" w:rsidRDefault="00D60D0D" w:rsidP="009C6F23">
      <w:pPr>
        <w:pStyle w:val="libFootnote0"/>
        <w:rPr>
          <w:rtl/>
        </w:rPr>
      </w:pPr>
      <w:r>
        <w:rPr>
          <w:rtl/>
        </w:rPr>
        <w:t>(</w:t>
      </w:r>
      <w:r w:rsidRPr="00D50D07">
        <w:rPr>
          <w:rtl/>
        </w:rPr>
        <w:t xml:space="preserve">6) الاجترار : هو أن يجر البعير من الكرش </w:t>
      </w:r>
      <w:r>
        <w:rPr>
          <w:rtl/>
        </w:rPr>
        <w:t>ـ</w:t>
      </w:r>
      <w:r w:rsidRPr="00D50D07">
        <w:rPr>
          <w:rtl/>
        </w:rPr>
        <w:t xml:space="preserve"> وهو له بمنزلة المعدة للإنسان </w:t>
      </w:r>
      <w:r>
        <w:rPr>
          <w:rtl/>
        </w:rPr>
        <w:t>ـ</w:t>
      </w:r>
      <w:r w:rsidRPr="00D50D07">
        <w:rPr>
          <w:rtl/>
        </w:rPr>
        <w:t xml:space="preserve"> ما أكل إلى الفم فيمضغه مرة ثانية ؛ من الجرة ، وهو ما يخرجه البعير من بطنه ليمضغه ، ثم يبلعه. راجع : النهاية ، ج 1 ، ص 259 ؛ مجمع البحرين ، ج 3 ، ص 244 </w:t>
      </w:r>
      <w:r>
        <w:rPr>
          <w:rtl/>
        </w:rPr>
        <w:t>(</w:t>
      </w:r>
      <w:r w:rsidRPr="00D50D07">
        <w:rPr>
          <w:rtl/>
        </w:rPr>
        <w:t>جرر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جت» : </w:t>
      </w:r>
      <w:r>
        <w:rPr>
          <w:rtl/>
        </w:rPr>
        <w:t>ـ «</w:t>
      </w:r>
      <w:r w:rsidRPr="00D50D07">
        <w:rPr>
          <w:rtl/>
        </w:rPr>
        <w:t>ذلك»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فلم تبلغ»</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وفي المطبوع :</w:t>
      </w:r>
      <w:r>
        <w:rPr>
          <w:rtl/>
        </w:rPr>
        <w:t xml:space="preserve"> «</w:t>
      </w:r>
      <w:r w:rsidRPr="00D50D07">
        <w:rPr>
          <w:rtl/>
        </w:rPr>
        <w:t>قالوا»</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الجميع» : ضد المتفرق ، والجيش ، والحي المجتمع. القاموس المحيط ، ج 2 ، ص 954 </w:t>
      </w:r>
      <w:r>
        <w:rPr>
          <w:rtl/>
        </w:rPr>
        <w:t>(</w:t>
      </w:r>
      <w:r w:rsidRPr="00D50D07">
        <w:rPr>
          <w:rtl/>
        </w:rPr>
        <w:t>جمع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بف ، جد» :</w:t>
      </w:r>
      <w:r>
        <w:rPr>
          <w:rtl/>
        </w:rPr>
        <w:t xml:space="preserve"> «</w:t>
      </w:r>
      <w:r w:rsidRPr="00D50D07">
        <w:rPr>
          <w:rtl/>
        </w:rPr>
        <w:t>وقالوا»</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فانصرفوا على ذلك ، ثم ارتاب من </w:t>
      </w:r>
      <w:r w:rsidRPr="0089525C">
        <w:rPr>
          <w:rStyle w:val="libFootnotenumChar"/>
          <w:rtl/>
        </w:rPr>
        <w:t>(1)</w:t>
      </w:r>
      <w:r w:rsidRPr="00D50D07">
        <w:rPr>
          <w:rtl/>
        </w:rPr>
        <w:t xml:space="preserve"> الستة واحد ، فكان فيمن عقرها»</w:t>
      </w:r>
      <w:r>
        <w:rPr>
          <w:rtl/>
        </w:rPr>
        <w:t>.</w:t>
      </w:r>
    </w:p>
    <w:p w:rsidR="00D60D0D" w:rsidRPr="00D50D07" w:rsidRDefault="00D60D0D" w:rsidP="00806E06">
      <w:pPr>
        <w:pStyle w:val="libNormal"/>
        <w:rPr>
          <w:rtl/>
        </w:rPr>
      </w:pPr>
      <w:r w:rsidRPr="00D50D07">
        <w:rPr>
          <w:rtl/>
        </w:rPr>
        <w:t xml:space="preserve">قال ابن محبوب : فحدثت بهذا الحديث رجلا من أصحابنا يقال له : سعيد </w:t>
      </w:r>
      <w:r w:rsidRPr="0089525C">
        <w:rPr>
          <w:rStyle w:val="libFootnotenumChar"/>
          <w:rtl/>
        </w:rPr>
        <w:t>(2)</w:t>
      </w:r>
      <w:r w:rsidRPr="00D50D07">
        <w:rPr>
          <w:rtl/>
        </w:rPr>
        <w:t xml:space="preserve"> بن يزيد ، فأخبرني أنه رأى الجبل الذي خرجت منه بالشام ، قال : فرأيت جنبها قد حك الجبل ، فأثر جنبها فيه وجبل آخر </w:t>
      </w:r>
      <w:r w:rsidRPr="0089525C">
        <w:rPr>
          <w:rStyle w:val="libFootnotenumChar"/>
          <w:rtl/>
        </w:rPr>
        <w:t>(3)</w:t>
      </w:r>
      <w:r w:rsidRPr="00D50D07">
        <w:rPr>
          <w:rtl/>
        </w:rPr>
        <w:t xml:space="preserve"> بينه وبين هذا ميل. </w:t>
      </w:r>
      <w:r w:rsidRPr="0089525C">
        <w:rPr>
          <w:rStyle w:val="libFootnotenumChar"/>
          <w:rtl/>
        </w:rPr>
        <w:t>(4)</w:t>
      </w:r>
    </w:p>
    <w:p w:rsidR="00D60D0D" w:rsidRPr="00D50D07" w:rsidRDefault="00D60D0D" w:rsidP="00806E06">
      <w:pPr>
        <w:pStyle w:val="libNormal"/>
        <w:rPr>
          <w:rtl/>
        </w:rPr>
      </w:pPr>
      <w:r w:rsidRPr="00727229">
        <w:rPr>
          <w:rStyle w:val="libBold2Char"/>
          <w:rtl/>
        </w:rPr>
        <w:t>15029 / 214.</w:t>
      </w:r>
      <w:r w:rsidRPr="00D50D07">
        <w:rPr>
          <w:rtl/>
        </w:rPr>
        <w:t xml:space="preserve"> علي بن محمد ، عن علي بن العباس ، عن الحسن بن عبد الرحمن ، عن علي بن أبي حمزة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قلت له :</w:t>
      </w:r>
      <w:r>
        <w:rPr>
          <w:rtl/>
        </w:rPr>
        <w:t xml:space="preserve"> </w:t>
      </w:r>
      <w:r w:rsidRPr="000575E1">
        <w:rPr>
          <w:rStyle w:val="libAlaemChar"/>
          <w:rtl/>
        </w:rPr>
        <w:t>(</w:t>
      </w:r>
      <w:r w:rsidRPr="00FC3507">
        <w:rPr>
          <w:rStyle w:val="libAieChar"/>
          <w:rtl/>
        </w:rPr>
        <w:t>كَذَّبَتْ ثَمُودُ بِالنُّذُرِ فَقالُوا أَبَشَراً مِنَّا واحِداً نَتَّبِعُهُ إِنَّا إِذاً لَفِي ضَلالٍ وَسُعُرٍ أَأُلْقِيَ الذِّكْرُ عَلَيْهِ مِنْ بَيْنِنا بَلْ هُوَ كَذَّابٌ أَشِرٌ</w:t>
      </w:r>
      <w:r w:rsidRPr="000575E1">
        <w:rPr>
          <w:rStyle w:val="libAlaemChar"/>
          <w:rtl/>
        </w:rPr>
        <w:t>)</w:t>
      </w:r>
      <w:r w:rsidRPr="00FC3507">
        <w:rPr>
          <w:rStyle w:val="libAieChar"/>
          <w:rtl/>
        </w:rPr>
        <w:t xml:space="preserve"> </w:t>
      </w:r>
      <w:r w:rsidRPr="0089525C">
        <w:rPr>
          <w:rStyle w:val="libFootnotenumChar"/>
          <w:rtl/>
        </w:rPr>
        <w:t>(5)</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هذا كان بما </w:t>
      </w:r>
      <w:r w:rsidRPr="0089525C">
        <w:rPr>
          <w:rStyle w:val="libFootnotenumChar"/>
          <w:rtl/>
        </w:rPr>
        <w:t>(6)</w:t>
      </w:r>
      <w:r w:rsidRPr="00D50D07">
        <w:rPr>
          <w:rtl/>
        </w:rPr>
        <w:t xml:space="preserve"> كذبوا </w:t>
      </w:r>
      <w:r w:rsidRPr="0089525C">
        <w:rPr>
          <w:rStyle w:val="libFootnotenumChar"/>
          <w:rtl/>
        </w:rPr>
        <w:t>(7)</w:t>
      </w:r>
      <w:r w:rsidRPr="00D50D07">
        <w:rPr>
          <w:rtl/>
        </w:rPr>
        <w:t xml:space="preserve"> صالحا ، وما أهلك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قوما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w:t>
      </w:r>
      <w:r>
        <w:rPr>
          <w:rtl/>
        </w:rPr>
        <w:t xml:space="preserve"> «</w:t>
      </w:r>
      <w:r w:rsidRPr="00D50D07">
        <w:rPr>
          <w:rtl/>
        </w:rPr>
        <w:t>سعد»</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والحاصل أنه رأى جبلين بينهما قدر ميل عرض البعير ، وكان في كل من الجبلين أثر جنبها»</w:t>
      </w:r>
      <w:r>
        <w:rPr>
          <w:rtl/>
        </w:rPr>
        <w:t>.</w:t>
      </w:r>
      <w:r w:rsidRPr="00D50D07">
        <w:rPr>
          <w:rtl/>
        </w:rPr>
        <w:t xml:space="preserve"> هذا ، وفي مجمع البيان ، ج 4 ، ص 294 ، ذيل الآية 79 من سورة الأعراف </w:t>
      </w:r>
      <w:r>
        <w:rPr>
          <w:rtl/>
        </w:rPr>
        <w:t>(</w:t>
      </w:r>
      <w:r w:rsidRPr="00D50D07">
        <w:rPr>
          <w:rtl/>
        </w:rPr>
        <w:t>7):</w:t>
      </w:r>
      <w:r>
        <w:rPr>
          <w:rtl/>
        </w:rPr>
        <w:t xml:space="preserve"> «</w:t>
      </w:r>
      <w:r w:rsidRPr="00D50D07">
        <w:rPr>
          <w:rtl/>
        </w:rPr>
        <w:t>قال الحسن بن محبوب : حدثني رجل من أصحابنا يقال له : سعيد بن يزيد ، قال : أتيت أرض ثمود ، فذرعت مصدر الناقة بين الجبلين ، ورأيت أثر جنبيها فوجدته ثمانين ذراعا ، وكانت تصدر من غير الفج الذي منه وردت ، لاتقدر على أن تصدر من حيث ترد ؛ لأنه يضيق عنها</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4) تفسير العياشي ، ج 2 ، ص 20 ، ح 54 ، عن أبي حمزة الثمالي ، عن أبي جعفر </w:t>
      </w:r>
      <w:r w:rsidRPr="000575E1">
        <w:rPr>
          <w:rStyle w:val="libAlaemChar"/>
          <w:rtl/>
        </w:rPr>
        <w:t>عليه‌السلام</w:t>
      </w:r>
      <w:r w:rsidRPr="00D50D07">
        <w:rPr>
          <w:rtl/>
        </w:rPr>
        <w:t xml:space="preserve"> ، مع اختلاف يسير. تفسير القمي ، ج 1 ، ص 330 ، من دون الإسناد إلى المعصوم </w:t>
      </w:r>
      <w:r w:rsidRPr="000575E1">
        <w:rPr>
          <w:rStyle w:val="libAlaemChar"/>
          <w:rtl/>
        </w:rPr>
        <w:t>عليه‌السلام</w:t>
      </w:r>
      <w:r w:rsidRPr="00D50D07">
        <w:rPr>
          <w:rtl/>
        </w:rPr>
        <w:t xml:space="preserve"> ، مع اختلاف الوافي ، ج 26 ، ص 337 ، ح 25445 ؛ البحار ، ج 11 ، ص 377 ، ذيل ح 3.</w:t>
      </w:r>
    </w:p>
    <w:p w:rsidR="00D60D0D" w:rsidRPr="00D50D07" w:rsidRDefault="00D60D0D" w:rsidP="009C6F23">
      <w:pPr>
        <w:pStyle w:val="libFootnote0"/>
        <w:rPr>
          <w:rtl/>
        </w:rPr>
      </w:pPr>
      <w:r>
        <w:rPr>
          <w:rtl/>
        </w:rPr>
        <w:t>(</w:t>
      </w:r>
      <w:r w:rsidRPr="00D50D07">
        <w:rPr>
          <w:rtl/>
        </w:rPr>
        <w:t xml:space="preserve">5) القمر </w:t>
      </w:r>
      <w:r>
        <w:rPr>
          <w:rtl/>
        </w:rPr>
        <w:t>(</w:t>
      </w:r>
      <w:r w:rsidRPr="00D50D07">
        <w:rPr>
          <w:rtl/>
        </w:rPr>
        <w:t xml:space="preserve">54) : 23 </w:t>
      </w:r>
      <w:r>
        <w:rPr>
          <w:rtl/>
        </w:rPr>
        <w:t>ـ</w:t>
      </w:r>
      <w:r w:rsidRPr="00D50D07">
        <w:rPr>
          <w:rtl/>
        </w:rPr>
        <w:t xml:space="preserve"> 25. وقال البيضاوي في أنوار التنزيل ، ج 5 ، ص 267 :</w:t>
      </w:r>
      <w:r>
        <w:rPr>
          <w:rtl/>
        </w:rPr>
        <w:t xml:space="preserve"> «</w:t>
      </w:r>
      <w:r w:rsidRPr="000575E1">
        <w:rPr>
          <w:rStyle w:val="libAlaemChar"/>
          <w:rtl/>
        </w:rPr>
        <w:t>(</w:t>
      </w:r>
      <w:r w:rsidRPr="000C1ABF">
        <w:rPr>
          <w:rStyle w:val="libFootnoteAieChar"/>
          <w:rtl/>
        </w:rPr>
        <w:t>كَذَّبَتْ ثَمُودُ بِالنُّذُرِ</w:t>
      </w:r>
      <w:r w:rsidRPr="000575E1">
        <w:rPr>
          <w:rStyle w:val="libAlaemChar"/>
          <w:rtl/>
        </w:rPr>
        <w:t>)</w:t>
      </w:r>
      <w:r w:rsidRPr="00D50D07">
        <w:rPr>
          <w:rtl/>
        </w:rPr>
        <w:t xml:space="preserve"> : بالإنذارات والمواعظ أو الرسل : </w:t>
      </w:r>
      <w:r w:rsidRPr="000575E1">
        <w:rPr>
          <w:rStyle w:val="libAlaemChar"/>
          <w:rtl/>
        </w:rPr>
        <w:t>(</w:t>
      </w:r>
      <w:r w:rsidRPr="000C1ABF">
        <w:rPr>
          <w:rStyle w:val="libFootnoteAieChar"/>
          <w:rtl/>
        </w:rPr>
        <w:t>فَقالُوا أَبَشَراً مِنَّا</w:t>
      </w:r>
      <w:r w:rsidRPr="000575E1">
        <w:rPr>
          <w:rStyle w:val="libAlaemChar"/>
          <w:rtl/>
        </w:rPr>
        <w:t>)</w:t>
      </w:r>
      <w:r w:rsidRPr="00D50D07">
        <w:rPr>
          <w:rtl/>
        </w:rPr>
        <w:t xml:space="preserve"> من جنسنا أو من جملتنا لافضل له علينا. وانتصابه بفعل يفسره ما بعده ، وقرئ بالرفع على الابتداء ، والأول أوجه للاستفهام </w:t>
      </w:r>
      <w:r w:rsidRPr="000575E1">
        <w:rPr>
          <w:rStyle w:val="libAlaemChar"/>
          <w:rtl/>
        </w:rPr>
        <w:t>(</w:t>
      </w:r>
      <w:r w:rsidRPr="000C1ABF">
        <w:rPr>
          <w:rStyle w:val="libFootnoteAieChar"/>
          <w:rtl/>
        </w:rPr>
        <w:t>واحِداً</w:t>
      </w:r>
      <w:r w:rsidRPr="000575E1">
        <w:rPr>
          <w:rStyle w:val="libAlaemChar"/>
          <w:rtl/>
        </w:rPr>
        <w:t>)</w:t>
      </w:r>
      <w:r w:rsidRPr="00D50D07">
        <w:rPr>
          <w:rtl/>
        </w:rPr>
        <w:t xml:space="preserve"> : منفردا لاتبع له ، أو من آحادهم دون أشرافهم </w:t>
      </w:r>
      <w:r w:rsidRPr="000575E1">
        <w:rPr>
          <w:rStyle w:val="libAlaemChar"/>
          <w:rtl/>
        </w:rPr>
        <w:t>(</w:t>
      </w:r>
      <w:r w:rsidRPr="000C1ABF">
        <w:rPr>
          <w:rStyle w:val="libFootnoteAieChar"/>
          <w:rtl/>
        </w:rPr>
        <w:t>نَتَّبِعُهُ إِنَّا إِذاً لَفِي ضَلالٍ وَسُعُرٍ</w:t>
      </w:r>
      <w:r w:rsidRPr="000575E1">
        <w:rPr>
          <w:rStyle w:val="libAlaemChar"/>
          <w:rtl/>
        </w:rPr>
        <w:t>)</w:t>
      </w:r>
      <w:r w:rsidRPr="00D50D07">
        <w:rPr>
          <w:rtl/>
        </w:rPr>
        <w:t xml:space="preserve"> جمع سعير ، كأنه عكسوا عليه فرتبوا على اتباعهم إياه ما رتبه على ترك اتباعهم له. وقيل : السعر : الجنون ، ومنه : ناقة مسعورة</w:t>
      </w:r>
      <w:r>
        <w:rPr>
          <w:rFonts w:hint="cs"/>
          <w:rtl/>
        </w:rPr>
        <w:t xml:space="preserve"> </w:t>
      </w:r>
      <w:r w:rsidRPr="000575E1">
        <w:rPr>
          <w:rStyle w:val="libAlaemChar"/>
          <w:rtl/>
        </w:rPr>
        <w:t>(</w:t>
      </w:r>
      <w:r w:rsidRPr="000C1ABF">
        <w:rPr>
          <w:rStyle w:val="libFootnoteAieChar"/>
          <w:rtl/>
        </w:rPr>
        <w:t>أَأُلْقِيَ الذِّكْرُ</w:t>
      </w:r>
      <w:r w:rsidRPr="000575E1">
        <w:rPr>
          <w:rStyle w:val="libAlaemChar"/>
          <w:rtl/>
        </w:rPr>
        <w:t>)</w:t>
      </w:r>
      <w:r w:rsidRPr="00D50D07">
        <w:rPr>
          <w:rtl/>
        </w:rPr>
        <w:t xml:space="preserve"> : الكتاب أو الوحي </w:t>
      </w:r>
      <w:r w:rsidRPr="000575E1">
        <w:rPr>
          <w:rStyle w:val="libAlaemChar"/>
          <w:rtl/>
        </w:rPr>
        <w:t>(</w:t>
      </w:r>
      <w:r w:rsidRPr="000C1ABF">
        <w:rPr>
          <w:rStyle w:val="libFootnoteAieChar"/>
          <w:rtl/>
        </w:rPr>
        <w:t>عَلَيْهِ مِنْ بَيْنِنا</w:t>
      </w:r>
      <w:r w:rsidRPr="000575E1">
        <w:rPr>
          <w:rStyle w:val="libAlaemChar"/>
          <w:rtl/>
        </w:rPr>
        <w:t>)</w:t>
      </w:r>
      <w:r w:rsidRPr="00D50D07">
        <w:rPr>
          <w:rtl/>
        </w:rPr>
        <w:t xml:space="preserve"> وفيه من هو أحق منه بذلك </w:t>
      </w:r>
      <w:r w:rsidRPr="000575E1">
        <w:rPr>
          <w:rStyle w:val="libAlaemChar"/>
          <w:rtl/>
        </w:rPr>
        <w:t>(</w:t>
      </w:r>
      <w:r w:rsidRPr="000C1ABF">
        <w:rPr>
          <w:rStyle w:val="libFootnoteAieChar"/>
          <w:rtl/>
        </w:rPr>
        <w:t>بَلْ هُوَ كَذَّابٌ أَشِرٌ</w:t>
      </w:r>
      <w:r w:rsidRPr="000575E1">
        <w:rPr>
          <w:rStyle w:val="libAlaemChar"/>
          <w:rtl/>
        </w:rPr>
        <w:t>)</w:t>
      </w:r>
      <w:r w:rsidRPr="00D50D07">
        <w:rPr>
          <w:rtl/>
        </w:rPr>
        <w:t xml:space="preserve"> حمله بطره على الترفع علينا بادعائه إياه»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وحاشية</w:t>
      </w:r>
      <w:r>
        <w:rPr>
          <w:rtl/>
        </w:rPr>
        <w:t xml:space="preserve"> «</w:t>
      </w:r>
      <w:r w:rsidRPr="00D50D07">
        <w:rPr>
          <w:rtl/>
        </w:rPr>
        <w:t>م ، جت ، جد» والوافي :</w:t>
      </w:r>
      <w:r>
        <w:rPr>
          <w:rtl/>
        </w:rPr>
        <w:t xml:space="preserve"> «</w:t>
      </w:r>
      <w:r w:rsidRPr="00D50D07">
        <w:rPr>
          <w:rtl/>
        </w:rPr>
        <w:t>فيما»</w:t>
      </w:r>
      <w:r>
        <w:rPr>
          <w:rtl/>
        </w:rPr>
        <w:t>.</w:t>
      </w:r>
    </w:p>
    <w:p w:rsidR="00D60D0D" w:rsidRPr="00D50D07" w:rsidRDefault="00D60D0D" w:rsidP="009C6F23">
      <w:pPr>
        <w:pStyle w:val="libFootnote0"/>
        <w:rPr>
          <w:rtl/>
        </w:rPr>
      </w:pPr>
      <w:r>
        <w:rPr>
          <w:rtl/>
        </w:rPr>
        <w:t>(</w:t>
      </w:r>
      <w:r w:rsidRPr="00D50D07">
        <w:rPr>
          <w:rtl/>
        </w:rPr>
        <w:t>7) هكذا في معظم النسخ التي قوبلت والوافي. وفي</w:t>
      </w:r>
      <w:r>
        <w:rPr>
          <w:rtl/>
        </w:rPr>
        <w:t xml:space="preserve"> «</w:t>
      </w:r>
      <w:r w:rsidRPr="00D50D07">
        <w:rPr>
          <w:rtl/>
        </w:rPr>
        <w:t xml:space="preserve">د» والمطبوع : </w:t>
      </w:r>
      <w:r>
        <w:rPr>
          <w:rtl/>
        </w:rPr>
        <w:t>+ «</w:t>
      </w:r>
      <w:r w:rsidRPr="00D50D07">
        <w:rPr>
          <w:rtl/>
        </w:rPr>
        <w:t>به»</w:t>
      </w:r>
      <w:r>
        <w:rPr>
          <w:rtl/>
        </w:rPr>
        <w:t>.</w:t>
      </w:r>
    </w:p>
    <w:p w:rsidR="00D60D0D" w:rsidRPr="00D50D07" w:rsidRDefault="00D60D0D" w:rsidP="00060D07">
      <w:pPr>
        <w:pStyle w:val="libNormal0"/>
        <w:rPr>
          <w:rtl/>
        </w:rPr>
      </w:pPr>
      <w:r>
        <w:rPr>
          <w:rtl/>
        </w:rPr>
        <w:br w:type="page"/>
      </w:r>
      <w:r w:rsidRPr="00D50D07">
        <w:rPr>
          <w:rtl/>
        </w:rPr>
        <w:lastRenderedPageBreak/>
        <w:t xml:space="preserve">قط </w:t>
      </w:r>
      <w:r w:rsidRPr="0089525C">
        <w:rPr>
          <w:rStyle w:val="libFootnotenumChar"/>
          <w:rtl/>
        </w:rPr>
        <w:t>(1)</w:t>
      </w:r>
      <w:r w:rsidRPr="00D50D07">
        <w:rPr>
          <w:rtl/>
        </w:rPr>
        <w:t xml:space="preserve"> حتى يبعث إليهم قبل ذلك الرسل ، فيحتجوا عليهم ، فبعث الله إليهم صالحا ، فدعاهم إلى الله ، فلم يجيبوا </w:t>
      </w:r>
      <w:r w:rsidRPr="0089525C">
        <w:rPr>
          <w:rStyle w:val="libFootnotenumChar"/>
          <w:rtl/>
        </w:rPr>
        <w:t>(2)</w:t>
      </w:r>
      <w:r w:rsidRPr="00D50D07">
        <w:rPr>
          <w:rtl/>
        </w:rPr>
        <w:t xml:space="preserve"> وعتوا </w:t>
      </w:r>
      <w:r w:rsidRPr="0089525C">
        <w:rPr>
          <w:rStyle w:val="libFootnotenumChar"/>
          <w:rtl/>
        </w:rPr>
        <w:t>(3)</w:t>
      </w:r>
      <w:r w:rsidRPr="00D50D07">
        <w:rPr>
          <w:rtl/>
        </w:rPr>
        <w:t xml:space="preserve"> عليه </w:t>
      </w:r>
      <w:r w:rsidRPr="0089525C">
        <w:rPr>
          <w:rStyle w:val="libFootnotenumChar"/>
          <w:rtl/>
        </w:rPr>
        <w:t>(4)</w:t>
      </w:r>
      <w:r w:rsidRPr="00D50D07">
        <w:rPr>
          <w:rtl/>
        </w:rPr>
        <w:t xml:space="preserve"> ، وقالوا : لن نؤمن لك حتى تخرج لنا </w:t>
      </w:r>
      <w:r w:rsidRPr="0089525C">
        <w:rPr>
          <w:rStyle w:val="libFootnotenumChar"/>
          <w:rtl/>
        </w:rPr>
        <w:t>(5)</w:t>
      </w:r>
      <w:r w:rsidRPr="00D50D07">
        <w:rPr>
          <w:rtl/>
        </w:rPr>
        <w:t xml:space="preserve"> من هذه الصخرة </w:t>
      </w:r>
      <w:r w:rsidRPr="0089525C">
        <w:rPr>
          <w:rStyle w:val="libFootnotenumChar"/>
          <w:rtl/>
        </w:rPr>
        <w:t>(6)</w:t>
      </w:r>
      <w:r w:rsidRPr="00D50D07">
        <w:rPr>
          <w:rtl/>
        </w:rPr>
        <w:t xml:space="preserve"> ناقة عشراء ، وكانت الصخرة يعظمونها ويعبدونها ، ويذبحون عندها في رأس كل سنة ، ويجتمعون عندها ، فقالوا له : إن كنت كما تزعم نبيا رسولا ، فادع لنا إلهك حتى يخرج </w:t>
      </w:r>
      <w:r w:rsidRPr="0089525C">
        <w:rPr>
          <w:rStyle w:val="libFootnotenumChar"/>
          <w:rtl/>
        </w:rPr>
        <w:t>(7)</w:t>
      </w:r>
      <w:r w:rsidRPr="00D50D07">
        <w:rPr>
          <w:rtl/>
        </w:rPr>
        <w:t xml:space="preserve"> لنا من هذه الصخرة الصماء </w:t>
      </w:r>
      <w:r w:rsidRPr="0089525C">
        <w:rPr>
          <w:rStyle w:val="libFootnotenumChar"/>
          <w:rtl/>
        </w:rPr>
        <w:t>(8)</w:t>
      </w:r>
      <w:r w:rsidRPr="00D50D07">
        <w:rPr>
          <w:rtl/>
        </w:rPr>
        <w:t xml:space="preserve"> ناقة عشراء ، فأخرجها الله كما طلبوا منه.</w:t>
      </w:r>
    </w:p>
    <w:p w:rsidR="00D60D0D" w:rsidRPr="00D50D07" w:rsidRDefault="00D60D0D" w:rsidP="00806E06">
      <w:pPr>
        <w:pStyle w:val="libNormal"/>
        <w:rPr>
          <w:rtl/>
        </w:rPr>
      </w:pPr>
      <w:r w:rsidRPr="00D50D07">
        <w:rPr>
          <w:rtl/>
        </w:rPr>
        <w:t xml:space="preserve">ثم أوحى الله </w:t>
      </w:r>
      <w:r>
        <w:rPr>
          <w:rtl/>
        </w:rPr>
        <w:t>ـ</w:t>
      </w:r>
      <w:r w:rsidRPr="00D50D07">
        <w:rPr>
          <w:rtl/>
        </w:rPr>
        <w:t xml:space="preserve"> تبارك وتعالى </w:t>
      </w:r>
      <w:r>
        <w:rPr>
          <w:rtl/>
        </w:rPr>
        <w:t>ـ</w:t>
      </w:r>
      <w:r w:rsidRPr="00D50D07">
        <w:rPr>
          <w:rtl/>
        </w:rPr>
        <w:t xml:space="preserve"> إليه أن يا صالح ، قل لهم : إن الله قد جعل لهذه الناقة من الماء </w:t>
      </w:r>
      <w:r w:rsidRPr="0089525C">
        <w:rPr>
          <w:rStyle w:val="libFootnotenumChar"/>
          <w:rtl/>
        </w:rPr>
        <w:t>(9)</w:t>
      </w:r>
      <w:r w:rsidRPr="00D50D07">
        <w:rPr>
          <w:rtl/>
        </w:rPr>
        <w:t xml:space="preserve"> شرب </w:t>
      </w:r>
      <w:r w:rsidRPr="0089525C">
        <w:rPr>
          <w:rStyle w:val="libFootnotenumChar"/>
          <w:rtl/>
        </w:rPr>
        <w:t>(10)</w:t>
      </w:r>
      <w:r w:rsidRPr="00D50D07">
        <w:rPr>
          <w:rtl/>
        </w:rPr>
        <w:t xml:space="preserve"> يوم ، ولكم شرب يوم ، فكانت </w:t>
      </w:r>
      <w:r w:rsidRPr="0089525C">
        <w:rPr>
          <w:rStyle w:val="libFootnotenumChar"/>
          <w:rtl/>
        </w:rPr>
        <w:t>(11)</w:t>
      </w:r>
      <w:r w:rsidRPr="00D50D07">
        <w:rPr>
          <w:rtl/>
        </w:rPr>
        <w:t xml:space="preserve"> الناقة إذا كان يوم شربها شربت الماء ذلك اليوم </w:t>
      </w:r>
      <w:r w:rsidRPr="0089525C">
        <w:rPr>
          <w:rStyle w:val="libFootnotenumChar"/>
          <w:rtl/>
        </w:rPr>
        <w:t>(12)</w:t>
      </w:r>
      <w:r w:rsidRPr="00D50D07">
        <w:rPr>
          <w:rtl/>
        </w:rPr>
        <w:t xml:space="preserve"> ، فيحلبونها ، فلا يبقى صغير ولا كبير إلا شرب من لبنها يومهم ذلك ، فإذا كان الليل وأصبحوا غدوا إلى مائهم ، فشربوا منه ذلك اليوم ، ولم تشرب الناقة </w:t>
      </w:r>
      <w:r w:rsidRPr="0089525C">
        <w:rPr>
          <w:rStyle w:val="libFootnotenumChar"/>
          <w:rtl/>
        </w:rPr>
        <w:t>(13)</w:t>
      </w:r>
      <w:r w:rsidRPr="00D50D07">
        <w:rPr>
          <w:rtl/>
        </w:rPr>
        <w:t xml:space="preserve"> ذلك اليوم ، فمكثوا بذلك ما شاء الله.</w:t>
      </w:r>
    </w:p>
    <w:p w:rsidR="00D60D0D" w:rsidRPr="00D50D07" w:rsidRDefault="00D60D0D" w:rsidP="00806E06">
      <w:pPr>
        <w:pStyle w:val="libNormal"/>
        <w:rPr>
          <w:rtl/>
        </w:rPr>
      </w:pPr>
      <w:r w:rsidRPr="00D50D07">
        <w:rPr>
          <w:rtl/>
        </w:rPr>
        <w:t xml:space="preserve">ثم إنهم عتوا على الله ، ومشى بعضهم إلى بعض ، وقالوا : اعقروا هذه الناقة واستريحوا منها ، لانرضى أن يكون لنا </w:t>
      </w:r>
      <w:r w:rsidRPr="0089525C">
        <w:rPr>
          <w:rStyle w:val="libFootnotenumChar"/>
          <w:rtl/>
        </w:rPr>
        <w:t>(14)</w:t>
      </w:r>
      <w:r w:rsidRPr="00D50D07">
        <w:rPr>
          <w:rtl/>
        </w:rPr>
        <w:t xml:space="preserve"> شرب يوم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البحار : </w:t>
      </w:r>
      <w:r>
        <w:rPr>
          <w:rtl/>
        </w:rPr>
        <w:t>ـ «</w:t>
      </w:r>
      <w:r w:rsidRPr="00D50D07">
        <w:rPr>
          <w:rtl/>
        </w:rPr>
        <w:t>قط»</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م ، بح ، بن ، جت» والبحار :</w:t>
      </w:r>
      <w:r>
        <w:rPr>
          <w:rtl/>
        </w:rPr>
        <w:t xml:space="preserve"> «</w:t>
      </w:r>
      <w:r w:rsidRPr="00D50D07">
        <w:rPr>
          <w:rtl/>
        </w:rPr>
        <w:t>فلم يجيبوه»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م ، ن ، بح ، بن ، جت ، جد» : </w:t>
      </w:r>
      <w:r>
        <w:rPr>
          <w:rtl/>
        </w:rPr>
        <w:t>+ «</w:t>
      </w:r>
      <w:r w:rsidRPr="00D50D07">
        <w:rPr>
          <w:rtl/>
        </w:rPr>
        <w:t>عتوا»</w:t>
      </w:r>
      <w:r>
        <w:rPr>
          <w:rtl/>
        </w:rPr>
        <w:t>.</w:t>
      </w:r>
    </w:p>
    <w:p w:rsidR="00D60D0D" w:rsidRPr="00D50D07" w:rsidRDefault="00D60D0D" w:rsidP="009C6F23">
      <w:pPr>
        <w:pStyle w:val="libFootnote0"/>
        <w:rPr>
          <w:rtl/>
        </w:rPr>
      </w:pPr>
      <w:r>
        <w:rPr>
          <w:rtl/>
        </w:rPr>
        <w:t>(</w:t>
      </w:r>
      <w:r w:rsidRPr="00D50D07">
        <w:rPr>
          <w:rtl/>
        </w:rPr>
        <w:t xml:space="preserve">4) في البحار : </w:t>
      </w:r>
      <w:r>
        <w:rPr>
          <w:rtl/>
        </w:rPr>
        <w:t>+ «</w:t>
      </w:r>
      <w:r w:rsidRPr="00D50D07">
        <w:rPr>
          <w:rtl/>
        </w:rPr>
        <w:t>عتوا»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 جت» والبحار :</w:t>
      </w:r>
      <w:r>
        <w:rPr>
          <w:rtl/>
        </w:rPr>
        <w:t xml:space="preserve"> «</w:t>
      </w:r>
      <w:r w:rsidRPr="00D50D07">
        <w:rPr>
          <w:rtl/>
        </w:rPr>
        <w:t>إلينا»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w:t>
      </w:r>
      <w:r>
        <w:rPr>
          <w:rtl/>
        </w:rPr>
        <w:t>+ «</w:t>
      </w:r>
      <w:r w:rsidRPr="00D50D07">
        <w:rPr>
          <w:rtl/>
        </w:rPr>
        <w:t>الصحاء»</w:t>
      </w:r>
      <w:r>
        <w:rPr>
          <w:rtl/>
        </w:rPr>
        <w:t>.</w:t>
      </w:r>
    </w:p>
    <w:p w:rsidR="00D60D0D" w:rsidRPr="00D50D07" w:rsidRDefault="00D60D0D" w:rsidP="009C6F23">
      <w:pPr>
        <w:pStyle w:val="libFootnote0"/>
        <w:rPr>
          <w:rtl/>
        </w:rPr>
      </w:pPr>
      <w:r>
        <w:rPr>
          <w:rtl/>
        </w:rPr>
        <w:t>(</w:t>
      </w:r>
      <w:r w:rsidRPr="00D50D07">
        <w:rPr>
          <w:rtl/>
        </w:rPr>
        <w:t>7) هكذا في معظم النسخ التي قوبلت والوافي والبحار. وفي</w:t>
      </w:r>
      <w:r>
        <w:rPr>
          <w:rtl/>
        </w:rPr>
        <w:t xml:space="preserve"> «</w:t>
      </w:r>
      <w:r w:rsidRPr="00D50D07">
        <w:rPr>
          <w:rtl/>
        </w:rPr>
        <w:t>بف» والمطبوع :</w:t>
      </w:r>
      <w:r>
        <w:rPr>
          <w:rtl/>
        </w:rPr>
        <w:t xml:space="preserve"> «</w:t>
      </w:r>
      <w:r w:rsidRPr="00D50D07">
        <w:rPr>
          <w:rtl/>
        </w:rPr>
        <w:t>تخرج»</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الصخرة الصماء» : هي التي ليس فيها خرق ولا صدع ، أو هي الصلبة المصمتة. راجع : النهاية ، ج 3 ، ص 54 ؛ القاموس المحيط ، ج 2 ، ص 1488 </w:t>
      </w:r>
      <w:r>
        <w:rPr>
          <w:rtl/>
        </w:rPr>
        <w:t>(</w:t>
      </w:r>
      <w:r w:rsidRPr="00D50D07">
        <w:rPr>
          <w:rtl/>
        </w:rPr>
        <w:t>صمم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م ، بح» وشرح المازندراني والبحار : </w:t>
      </w:r>
      <w:r>
        <w:rPr>
          <w:rtl/>
        </w:rPr>
        <w:t>ـ «</w:t>
      </w:r>
      <w:r w:rsidRPr="00D50D07">
        <w:rPr>
          <w:rtl/>
        </w:rPr>
        <w:t>من الماء»</w:t>
      </w:r>
      <w:r>
        <w:rPr>
          <w:rtl/>
        </w:rPr>
        <w:t>.</w:t>
      </w:r>
    </w:p>
    <w:p w:rsidR="00D60D0D" w:rsidRPr="00D50D07" w:rsidRDefault="00D60D0D" w:rsidP="009C6F23">
      <w:pPr>
        <w:pStyle w:val="libFootnote0"/>
        <w:rPr>
          <w:rtl/>
        </w:rPr>
      </w:pPr>
      <w:r>
        <w:rPr>
          <w:rtl/>
        </w:rPr>
        <w:t>(</w:t>
      </w:r>
      <w:r w:rsidRPr="00D50D07">
        <w:rPr>
          <w:rtl/>
        </w:rPr>
        <w:t xml:space="preserve">10) الشرب ، بالكسر : النصيب من الماء. المصباح المنير ، ص 308 </w:t>
      </w:r>
      <w:r>
        <w:rPr>
          <w:rtl/>
        </w:rPr>
        <w:t>(</w:t>
      </w:r>
      <w:r w:rsidRPr="00D50D07">
        <w:rPr>
          <w:rtl/>
        </w:rPr>
        <w:t>شرب</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والبحار. وفي المطبوع :</w:t>
      </w:r>
      <w:r>
        <w:rPr>
          <w:rtl/>
        </w:rPr>
        <w:t xml:space="preserve"> «</w:t>
      </w:r>
      <w:r w:rsidRPr="00D50D07">
        <w:rPr>
          <w:rtl/>
        </w:rPr>
        <w:t>وكانت»</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 بف» والوافي :</w:t>
      </w:r>
      <w:r>
        <w:rPr>
          <w:rtl/>
        </w:rPr>
        <w:t xml:space="preserve"> «</w:t>
      </w:r>
      <w:r w:rsidRPr="00D50D07">
        <w:rPr>
          <w:rtl/>
        </w:rPr>
        <w:t>ذلك اليوم الماء»</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وشرح المازندراني والوافي :</w:t>
      </w:r>
      <w:r>
        <w:rPr>
          <w:rtl/>
        </w:rPr>
        <w:t xml:space="preserve"> «</w:t>
      </w:r>
      <w:r w:rsidRPr="00D50D07">
        <w:rPr>
          <w:rtl/>
        </w:rPr>
        <w:t>لها»</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لها </w:t>
      </w:r>
      <w:r w:rsidRPr="0089525C">
        <w:rPr>
          <w:rStyle w:val="libFootnotenumChar"/>
          <w:rtl/>
        </w:rPr>
        <w:t>(1)</w:t>
      </w:r>
      <w:r w:rsidRPr="00D50D07">
        <w:rPr>
          <w:rtl/>
        </w:rPr>
        <w:t xml:space="preserve"> شرب يوم.</w:t>
      </w:r>
    </w:p>
    <w:p w:rsidR="00D60D0D" w:rsidRPr="00D50D07" w:rsidRDefault="00D60D0D" w:rsidP="00806E06">
      <w:pPr>
        <w:pStyle w:val="libNormal"/>
        <w:rPr>
          <w:rtl/>
        </w:rPr>
      </w:pPr>
      <w:r w:rsidRPr="00D50D07">
        <w:rPr>
          <w:rtl/>
        </w:rPr>
        <w:t xml:space="preserve">ثم قالوا </w:t>
      </w:r>
      <w:r w:rsidRPr="0089525C">
        <w:rPr>
          <w:rStyle w:val="libFootnotenumChar"/>
          <w:rtl/>
        </w:rPr>
        <w:t>(2)</w:t>
      </w:r>
      <w:r w:rsidRPr="00D50D07">
        <w:rPr>
          <w:rtl/>
        </w:rPr>
        <w:t xml:space="preserve"> : من </w:t>
      </w:r>
      <w:r w:rsidRPr="0089525C">
        <w:rPr>
          <w:rStyle w:val="libFootnotenumChar"/>
          <w:rtl/>
        </w:rPr>
        <w:t>(3)</w:t>
      </w:r>
      <w:r w:rsidRPr="00D50D07">
        <w:rPr>
          <w:rtl/>
        </w:rPr>
        <w:t xml:space="preserve"> الذي يلي قتلها ، ونجعل له جعلا </w:t>
      </w:r>
      <w:r w:rsidRPr="0089525C">
        <w:rPr>
          <w:rStyle w:val="libFootnotenumChar"/>
          <w:rtl/>
        </w:rPr>
        <w:t>(4)</w:t>
      </w:r>
      <w:r w:rsidRPr="00D50D07">
        <w:rPr>
          <w:rtl/>
        </w:rPr>
        <w:t xml:space="preserve"> ما أحب</w:t>
      </w:r>
      <w:r>
        <w:rPr>
          <w:rtl/>
        </w:rPr>
        <w:t>؟</w:t>
      </w:r>
      <w:r w:rsidRPr="00D50D07">
        <w:rPr>
          <w:rtl/>
        </w:rPr>
        <w:t xml:space="preserve"> فجاءهم رجل أحمر أشقر </w:t>
      </w:r>
      <w:r w:rsidRPr="0089525C">
        <w:rPr>
          <w:rStyle w:val="libFootnotenumChar"/>
          <w:rtl/>
        </w:rPr>
        <w:t>(5)</w:t>
      </w:r>
      <w:r w:rsidRPr="00D50D07">
        <w:rPr>
          <w:rtl/>
        </w:rPr>
        <w:t xml:space="preserve"> أزرق </w:t>
      </w:r>
      <w:r w:rsidRPr="0089525C">
        <w:rPr>
          <w:rStyle w:val="libFootnotenumChar"/>
          <w:rtl/>
        </w:rPr>
        <w:t>(6)</w:t>
      </w:r>
      <w:r w:rsidRPr="00D50D07">
        <w:rPr>
          <w:rtl/>
        </w:rPr>
        <w:t xml:space="preserve"> ولد زنى لايعرف له أب ، يقال له : قدار ، شقي من الأشقياء مشؤوم عليهم ، فجعلوا له جعلا ، فلما توجهت الناقة إلى الماء الذي كانت ترده ، تركها حتى شربت الماء ، وأقبلت راجعة ، فقعد لها في طريقها ، فضربها بالسيف ضربة ، فلم تعمل شيئا ، فضربها ضربة أخرى ، فقتلها وخرت </w:t>
      </w:r>
      <w:r w:rsidRPr="0089525C">
        <w:rPr>
          <w:rStyle w:val="libFootnotenumChar"/>
          <w:rtl/>
        </w:rPr>
        <w:t>(7)</w:t>
      </w:r>
      <w:r w:rsidRPr="00D50D07">
        <w:rPr>
          <w:rtl/>
        </w:rPr>
        <w:t xml:space="preserve"> إلى الأرض على جنبها ، وهرب فصيلها حتى صعد </w:t>
      </w:r>
      <w:r w:rsidRPr="0089525C">
        <w:rPr>
          <w:rStyle w:val="libFootnotenumChar"/>
          <w:rtl/>
        </w:rPr>
        <w:t>(8)</w:t>
      </w:r>
      <w:r w:rsidRPr="00D50D07">
        <w:rPr>
          <w:rtl/>
        </w:rPr>
        <w:t xml:space="preserve"> إلى </w:t>
      </w:r>
      <w:r w:rsidRPr="0089525C">
        <w:rPr>
          <w:rStyle w:val="libFootnotenumChar"/>
          <w:rtl/>
        </w:rPr>
        <w:t>(9)</w:t>
      </w:r>
      <w:r w:rsidRPr="00D50D07">
        <w:rPr>
          <w:rtl/>
        </w:rPr>
        <w:t xml:space="preserve"> الجبل ، فرغى </w:t>
      </w:r>
      <w:r w:rsidRPr="0089525C">
        <w:rPr>
          <w:rStyle w:val="libFootnotenumChar"/>
          <w:rtl/>
        </w:rPr>
        <w:t>(10)</w:t>
      </w:r>
      <w:r w:rsidRPr="00D50D07">
        <w:rPr>
          <w:rtl/>
        </w:rPr>
        <w:t xml:space="preserve"> ثلاث مرات إلى السماء ، وأقبل قوم صالح ، فلم يبق أحد منهم </w:t>
      </w:r>
      <w:r w:rsidRPr="0089525C">
        <w:rPr>
          <w:rStyle w:val="libFootnotenumChar"/>
          <w:rtl/>
        </w:rPr>
        <w:t>(11)</w:t>
      </w:r>
      <w:r w:rsidRPr="00D50D07">
        <w:rPr>
          <w:rtl/>
        </w:rPr>
        <w:t xml:space="preserve"> إلا شركه في ضربته ، واقتسموا لحمها فيما بينهم ، فلم يبق منهم صغير ولا كبير </w:t>
      </w:r>
      <w:r w:rsidRPr="0089525C">
        <w:rPr>
          <w:rStyle w:val="libFootnotenumChar"/>
          <w:rtl/>
        </w:rPr>
        <w:t>(12)</w:t>
      </w:r>
      <w:r w:rsidRPr="00D50D07">
        <w:rPr>
          <w:rtl/>
        </w:rPr>
        <w:t xml:space="preserve"> إلا أكل منها.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وشرح المازندراني والوافي :</w:t>
      </w:r>
      <w:r>
        <w:rPr>
          <w:rtl/>
        </w:rPr>
        <w:t xml:space="preserve"> «</w:t>
      </w:r>
      <w:r w:rsidRPr="00D50D07">
        <w:rPr>
          <w:rtl/>
        </w:rPr>
        <w:t>ولنا»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فقالوا»</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 «</w:t>
      </w:r>
      <w:r w:rsidRPr="00D50D07">
        <w:rPr>
          <w:rtl/>
        </w:rPr>
        <w:t>ذا»</w:t>
      </w:r>
      <w:r>
        <w:rPr>
          <w:rtl/>
        </w:rPr>
        <w:t>.</w:t>
      </w:r>
    </w:p>
    <w:p w:rsidR="00D60D0D" w:rsidRPr="00D50D07" w:rsidRDefault="00D60D0D" w:rsidP="009C6F23">
      <w:pPr>
        <w:pStyle w:val="libFootnote0"/>
        <w:rPr>
          <w:rtl/>
        </w:rPr>
      </w:pPr>
      <w:r>
        <w:rPr>
          <w:rtl/>
        </w:rPr>
        <w:t>(</w:t>
      </w:r>
      <w:r w:rsidRPr="00D50D07">
        <w:rPr>
          <w:rtl/>
        </w:rPr>
        <w:t xml:space="preserve">4) الجعل : الاسم بالضم ، والمصدر بالفتح ، يقال : جعلت كذا جعلا وجعلا ، وهو الاجرة على الشيء قولا أو فعلا. النهاية ، ج 1 ، ص 276 </w:t>
      </w:r>
      <w:r>
        <w:rPr>
          <w:rtl/>
        </w:rPr>
        <w:t>(</w:t>
      </w:r>
      <w:r w:rsidRPr="00D50D07">
        <w:rPr>
          <w:rtl/>
        </w:rPr>
        <w:t>جعل</w:t>
      </w:r>
      <w:r>
        <w:rPr>
          <w:rtl/>
        </w:rPr>
        <w:t>).</w:t>
      </w:r>
    </w:p>
    <w:p w:rsidR="00D60D0D" w:rsidRPr="00D50D07" w:rsidRDefault="00D60D0D" w:rsidP="009C6F23">
      <w:pPr>
        <w:pStyle w:val="libFootnote0"/>
        <w:rPr>
          <w:rtl/>
        </w:rPr>
      </w:pPr>
      <w:r>
        <w:rPr>
          <w:rtl/>
        </w:rPr>
        <w:t>(</w:t>
      </w:r>
      <w:r w:rsidRPr="00D50D07">
        <w:rPr>
          <w:rtl/>
        </w:rPr>
        <w:t xml:space="preserve">5) الأشقر من الناس : من يعلو بياضه حمرته فتكون حمرة صافية ، وبشرته مائلة إلى البياض. الصحاح ، ج 2 ، ص 701 </w:t>
      </w:r>
      <w:r>
        <w:rPr>
          <w:rtl/>
        </w:rPr>
        <w:t>(</w:t>
      </w:r>
      <w:r w:rsidRPr="00D50D07">
        <w:rPr>
          <w:rtl/>
        </w:rPr>
        <w:t>شقر</w:t>
      </w:r>
      <w:r>
        <w:rPr>
          <w:rtl/>
        </w:rPr>
        <w:t>).</w:t>
      </w:r>
    </w:p>
    <w:p w:rsidR="00D60D0D" w:rsidRPr="00D50D07" w:rsidRDefault="00D60D0D" w:rsidP="009C6F23">
      <w:pPr>
        <w:pStyle w:val="libFootnote0"/>
        <w:rPr>
          <w:rtl/>
        </w:rPr>
      </w:pPr>
      <w:r>
        <w:rPr>
          <w:rtl/>
        </w:rPr>
        <w:t>(</w:t>
      </w:r>
      <w:r w:rsidRPr="00D50D07">
        <w:rPr>
          <w:rtl/>
        </w:rPr>
        <w:t xml:space="preserve">6) الأزرق : ذو الززقة ، وهي خضرة في سواد العين ، أو هو أن يتغشى سوادها بياض. راجع : لسان العرب ، ج 10 ، ص 138 </w:t>
      </w:r>
      <w:r>
        <w:rPr>
          <w:rtl/>
        </w:rPr>
        <w:t>(</w:t>
      </w:r>
      <w:r w:rsidRPr="00D50D07">
        <w:rPr>
          <w:rtl/>
        </w:rPr>
        <w:t>رزق</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خرت» أي سقطت ؛ من الخر والخرور بمعنى السقوط مطلقا ، أو السقوط من علو إلى سفل. قال الراغب :</w:t>
      </w:r>
      <w:r>
        <w:rPr>
          <w:rtl/>
        </w:rPr>
        <w:t xml:space="preserve"> «</w:t>
      </w:r>
      <w:r w:rsidRPr="00D50D07">
        <w:rPr>
          <w:rtl/>
        </w:rPr>
        <w:t>فمعنى خر : سقط سقوطا يسمع منه خرير ، والخرير يقال لصوت الماء والريح وغير ذلك مما يسقط من علو»</w:t>
      </w:r>
      <w:r>
        <w:rPr>
          <w:rtl/>
        </w:rPr>
        <w:t>.</w:t>
      </w:r>
      <w:r w:rsidRPr="00D50D07">
        <w:rPr>
          <w:rtl/>
        </w:rPr>
        <w:t xml:space="preserve"> راجع : الصحاح ، ج 2 ، ص 643 ؛ المفردات للراغب ، ص 277 ؛ لسان العرب ، ج 4 ، ص 234 </w:t>
      </w:r>
      <w:r>
        <w:rPr>
          <w:rtl/>
        </w:rPr>
        <w:t>(</w:t>
      </w:r>
      <w:r w:rsidRPr="00D50D07">
        <w:rPr>
          <w:rtl/>
        </w:rPr>
        <w:t>خرر</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فصعد» بدل</w:t>
      </w:r>
      <w:r>
        <w:rPr>
          <w:rtl/>
        </w:rPr>
        <w:t xml:space="preserve"> «</w:t>
      </w:r>
      <w:r w:rsidRPr="00D50D07">
        <w:rPr>
          <w:rtl/>
        </w:rPr>
        <w:t>حتى صعد»</w:t>
      </w:r>
      <w:r>
        <w:rPr>
          <w:rtl/>
        </w:rPr>
        <w:t>.</w:t>
      </w:r>
    </w:p>
    <w:p w:rsidR="00D60D0D" w:rsidRPr="00D50D07" w:rsidRDefault="00D60D0D" w:rsidP="009C6F23">
      <w:pPr>
        <w:pStyle w:val="libFootnote0"/>
        <w:rPr>
          <w:rtl/>
        </w:rPr>
      </w:pPr>
      <w:r>
        <w:rPr>
          <w:rtl/>
        </w:rPr>
        <w:t>(</w:t>
      </w:r>
      <w:r w:rsidRPr="00D50D07">
        <w:rPr>
          <w:rtl/>
        </w:rPr>
        <w:t>9) في البحار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فرغى» أي صوت وضج ؛ من الرغاء ، وهو صوت ذوات الخف ، أو صوت الإبل. راجع : النهاية ، ج 2 ، ص 240 ؛ لسان العرب ، ج 14 ، ص 329 </w:t>
      </w:r>
      <w:r>
        <w:rPr>
          <w:rtl/>
        </w:rPr>
        <w:t>(</w:t>
      </w:r>
      <w:r w:rsidRPr="00D50D07">
        <w:rPr>
          <w:rtl/>
        </w:rPr>
        <w:t>رغا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ن ، بح ، بف ، بن» والبحار : </w:t>
      </w:r>
      <w:r>
        <w:rPr>
          <w:rtl/>
        </w:rPr>
        <w:t>ـ «</w:t>
      </w:r>
      <w:r w:rsidRPr="00D50D07">
        <w:rPr>
          <w:rtl/>
        </w:rPr>
        <w:t>منهم»</w:t>
      </w:r>
      <w:r>
        <w:rPr>
          <w:rtl/>
        </w:rPr>
        <w:t>.</w:t>
      </w:r>
      <w:r w:rsidRPr="00D50D07">
        <w:rPr>
          <w:rtl/>
        </w:rPr>
        <w:t xml:space="preserve"> وفي</w:t>
      </w:r>
      <w:r>
        <w:rPr>
          <w:rtl/>
        </w:rPr>
        <w:t xml:space="preserve"> «</w:t>
      </w:r>
      <w:r w:rsidRPr="00D50D07">
        <w:rPr>
          <w:rtl/>
        </w:rPr>
        <w:t>م ، جد» :</w:t>
      </w:r>
      <w:r>
        <w:rPr>
          <w:rtl/>
        </w:rPr>
        <w:t xml:space="preserve"> «</w:t>
      </w:r>
      <w:r w:rsidRPr="00D50D07">
        <w:rPr>
          <w:rtl/>
        </w:rPr>
        <w:t>فلم يبق منهم أحد» بدل</w:t>
      </w:r>
      <w:r>
        <w:rPr>
          <w:rtl/>
        </w:rPr>
        <w:t xml:space="preserve"> «</w:t>
      </w:r>
      <w:r w:rsidRPr="00D50D07">
        <w:rPr>
          <w:rtl/>
        </w:rPr>
        <w:t>فلم يبق أحد منهم»</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صغيرا ولا كبيرا»</w:t>
      </w:r>
      <w:r>
        <w:rPr>
          <w:rtl/>
        </w:rPr>
        <w:t>.</w:t>
      </w:r>
    </w:p>
    <w:p w:rsidR="00D60D0D" w:rsidRPr="00D50D07" w:rsidRDefault="00D60D0D" w:rsidP="00806E06">
      <w:pPr>
        <w:pStyle w:val="libNormal"/>
        <w:rPr>
          <w:rtl/>
        </w:rPr>
      </w:pPr>
      <w:r>
        <w:rPr>
          <w:rtl/>
        </w:rPr>
        <w:br w:type="page"/>
      </w:r>
      <w:r w:rsidRPr="00D50D07">
        <w:rPr>
          <w:rtl/>
        </w:rPr>
        <w:lastRenderedPageBreak/>
        <w:t>فلما رأى ذلك صالح أقبل إليهم ، فقال : يا قوم ، ما دعاكم إلى ما صنعتم</w:t>
      </w:r>
      <w:r>
        <w:rPr>
          <w:rtl/>
        </w:rPr>
        <w:t>؟</w:t>
      </w:r>
      <w:r>
        <w:rPr>
          <w:rFonts w:hint="cs"/>
          <w:rtl/>
        </w:rPr>
        <w:t xml:space="preserve"> أ</w:t>
      </w:r>
      <w:r w:rsidRPr="00D50D07">
        <w:rPr>
          <w:rtl/>
        </w:rPr>
        <w:t>عصيتم ربكم</w:t>
      </w:r>
      <w:r>
        <w:rPr>
          <w:rtl/>
        </w:rPr>
        <w:t>؟</w:t>
      </w:r>
    </w:p>
    <w:p w:rsidR="00D60D0D" w:rsidRPr="00D50D07" w:rsidRDefault="00D60D0D" w:rsidP="00806E06">
      <w:pPr>
        <w:pStyle w:val="libNormal"/>
        <w:rPr>
          <w:rtl/>
        </w:rPr>
      </w:pPr>
      <w:r w:rsidRPr="00D50D07">
        <w:rPr>
          <w:rtl/>
        </w:rPr>
        <w:t xml:space="preserve">فأوحى الله </w:t>
      </w:r>
      <w:r>
        <w:rPr>
          <w:rtl/>
        </w:rPr>
        <w:t>ـ</w:t>
      </w:r>
      <w:r w:rsidRPr="00D50D07">
        <w:rPr>
          <w:rtl/>
        </w:rPr>
        <w:t xml:space="preserve"> تبارك وتعالى </w:t>
      </w:r>
      <w:r>
        <w:rPr>
          <w:rtl/>
        </w:rPr>
        <w:t>ـ</w:t>
      </w:r>
      <w:r w:rsidRPr="00D50D07">
        <w:rPr>
          <w:rtl/>
        </w:rPr>
        <w:t xml:space="preserve"> إلى صالح </w:t>
      </w:r>
      <w:r w:rsidRPr="000575E1">
        <w:rPr>
          <w:rStyle w:val="libAlaemChar"/>
          <w:rtl/>
        </w:rPr>
        <w:t>عليه‌السلام</w:t>
      </w:r>
      <w:r w:rsidRPr="00D50D07">
        <w:rPr>
          <w:rtl/>
        </w:rPr>
        <w:t xml:space="preserve"> أن قومك قد طغوا وبغوا ، وقتلوا ناقة بعثتها </w:t>
      </w:r>
      <w:r w:rsidRPr="0089525C">
        <w:rPr>
          <w:rStyle w:val="libFootnotenumChar"/>
          <w:rtl/>
        </w:rPr>
        <w:t>(1)</w:t>
      </w:r>
      <w:r w:rsidRPr="00D50D07">
        <w:rPr>
          <w:rtl/>
        </w:rPr>
        <w:t xml:space="preserve"> إليهم حجة عليهم ، ولم يكن عليهم فيها </w:t>
      </w:r>
      <w:r w:rsidRPr="0089525C">
        <w:rPr>
          <w:rStyle w:val="libFootnotenumChar"/>
          <w:rtl/>
        </w:rPr>
        <w:t>(2)</w:t>
      </w:r>
      <w:r w:rsidRPr="00D50D07">
        <w:rPr>
          <w:rtl/>
        </w:rPr>
        <w:t xml:space="preserve"> ضرر ، وكان لهم منها </w:t>
      </w:r>
      <w:r w:rsidRPr="0089525C">
        <w:rPr>
          <w:rStyle w:val="libFootnotenumChar"/>
          <w:rtl/>
        </w:rPr>
        <w:t>(3)</w:t>
      </w:r>
      <w:r w:rsidRPr="00D50D07">
        <w:rPr>
          <w:rtl/>
        </w:rPr>
        <w:t xml:space="preserve"> أعظم المنفعة ، فقل لهم : إني مرسل عليكم </w:t>
      </w:r>
      <w:r w:rsidRPr="0089525C">
        <w:rPr>
          <w:rStyle w:val="libFootnotenumChar"/>
          <w:rtl/>
        </w:rPr>
        <w:t>(4)</w:t>
      </w:r>
      <w:r w:rsidRPr="00D50D07">
        <w:rPr>
          <w:rtl/>
        </w:rPr>
        <w:t xml:space="preserve"> عذابي إلى ثلاثة أيام ، فإن هم تابوا ورجعوا ، قبلت توبتهم ، وصددت </w:t>
      </w:r>
      <w:r w:rsidRPr="0089525C">
        <w:rPr>
          <w:rStyle w:val="libFootnotenumChar"/>
          <w:rtl/>
        </w:rPr>
        <w:t>(5)</w:t>
      </w:r>
      <w:r w:rsidRPr="00D50D07">
        <w:rPr>
          <w:rtl/>
        </w:rPr>
        <w:t xml:space="preserve"> عنهم ، وإن هم لم يتوبوا ولم يرجعوا ، بعثت عليهم عذابي في اليوم الثالث.</w:t>
      </w:r>
    </w:p>
    <w:p w:rsidR="00D60D0D" w:rsidRPr="00D50D07" w:rsidRDefault="00D60D0D" w:rsidP="00806E06">
      <w:pPr>
        <w:pStyle w:val="libNormal"/>
        <w:rPr>
          <w:rtl/>
        </w:rPr>
      </w:pPr>
      <w:r w:rsidRPr="00D50D07">
        <w:rPr>
          <w:rtl/>
        </w:rPr>
        <w:t xml:space="preserve">فأتاهم صالح </w:t>
      </w:r>
      <w:r w:rsidRPr="000575E1">
        <w:rPr>
          <w:rStyle w:val="libAlaemChar"/>
          <w:rtl/>
        </w:rPr>
        <w:t>عليه‌السلام</w:t>
      </w:r>
      <w:r w:rsidRPr="00D50D07">
        <w:rPr>
          <w:rtl/>
        </w:rPr>
        <w:t xml:space="preserve"> ، فقال لهم </w:t>
      </w:r>
      <w:r w:rsidRPr="0089525C">
        <w:rPr>
          <w:rStyle w:val="libFootnotenumChar"/>
          <w:rtl/>
        </w:rPr>
        <w:t>(6)</w:t>
      </w:r>
      <w:r w:rsidRPr="00D50D07">
        <w:rPr>
          <w:rtl/>
        </w:rPr>
        <w:t xml:space="preserve"> : يا قوم ، إني رسول ربكم إليكم وهو يقول لكم : إن أنتم تبتم ورجعتم واستغفرتم ، غفرت لكم وتبت عليكم ، فلما قال لهم ذلك كانوا أعتى ما كانوا وأخبث ، وقالوا : يا صالح ائتنا بما تعدنا إن كنت من الصادقين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قال : يا قوم ، إنكم تصبحون غدا ووجوهكم </w:t>
      </w:r>
      <w:r w:rsidRPr="0089525C">
        <w:rPr>
          <w:rStyle w:val="libFootnotenumChar"/>
          <w:rtl/>
        </w:rPr>
        <w:t>(8)</w:t>
      </w:r>
      <w:r w:rsidRPr="00D50D07">
        <w:rPr>
          <w:rtl/>
        </w:rPr>
        <w:t xml:space="preserve"> مصفرة ، واليوم الثاني وجوهكم </w:t>
      </w:r>
      <w:r w:rsidRPr="0089525C">
        <w:rPr>
          <w:rStyle w:val="libFootnotenumChar"/>
          <w:rtl/>
        </w:rPr>
        <w:t>(9)</w:t>
      </w:r>
      <w:r w:rsidRPr="00D50D07">
        <w:rPr>
          <w:rtl/>
        </w:rPr>
        <w:t xml:space="preserve"> محمرة ، واليوم الثالث وجوهكم </w:t>
      </w:r>
      <w:r w:rsidRPr="0089525C">
        <w:rPr>
          <w:rStyle w:val="libFootnotenumChar"/>
          <w:rtl/>
        </w:rPr>
        <w:t>(10)</w:t>
      </w:r>
      <w:r w:rsidRPr="00D50D07">
        <w:rPr>
          <w:rtl/>
        </w:rPr>
        <w:t xml:space="preserve"> مسودة.</w:t>
      </w:r>
    </w:p>
    <w:p w:rsidR="00D60D0D" w:rsidRPr="00D50D07" w:rsidRDefault="00D60D0D" w:rsidP="00806E06">
      <w:pPr>
        <w:pStyle w:val="libNormal"/>
        <w:rPr>
          <w:rtl/>
        </w:rPr>
      </w:pPr>
      <w:r w:rsidRPr="00D50D07">
        <w:rPr>
          <w:rtl/>
        </w:rPr>
        <w:t xml:space="preserve">فلما أن كان </w:t>
      </w:r>
      <w:r w:rsidRPr="0089525C">
        <w:rPr>
          <w:rStyle w:val="libFootnotenumChar"/>
          <w:rtl/>
        </w:rPr>
        <w:t>(11)</w:t>
      </w:r>
      <w:r w:rsidRPr="00D50D07">
        <w:rPr>
          <w:rtl/>
        </w:rPr>
        <w:t xml:space="preserve"> أول يوم ، أصبحوا </w:t>
      </w:r>
      <w:r w:rsidRPr="0089525C">
        <w:rPr>
          <w:rStyle w:val="libFootnotenumChar"/>
          <w:rtl/>
        </w:rPr>
        <w:t>(12)</w:t>
      </w:r>
      <w:r w:rsidRPr="00D50D07">
        <w:rPr>
          <w:rtl/>
        </w:rPr>
        <w:t xml:space="preserve"> ووجوههم </w:t>
      </w:r>
      <w:r w:rsidRPr="0089525C">
        <w:rPr>
          <w:rStyle w:val="libFootnotenumChar"/>
          <w:rtl/>
        </w:rPr>
        <w:t>(13)</w:t>
      </w:r>
      <w:r w:rsidRPr="00D50D07">
        <w:rPr>
          <w:rtl/>
        </w:rPr>
        <w:t xml:space="preserve"> مصفرة ، فمشى بعضهم إلى بعض ، وقالوا </w:t>
      </w:r>
      <w:r w:rsidRPr="0089525C">
        <w:rPr>
          <w:rStyle w:val="libFootnotenumChar"/>
          <w:rtl/>
        </w:rPr>
        <w:t>(14)</w:t>
      </w:r>
      <w:r w:rsidRPr="00D50D07">
        <w:rPr>
          <w:rtl/>
        </w:rPr>
        <w:t xml:space="preserve"> : قد جاءكم </w:t>
      </w:r>
      <w:r w:rsidRPr="0089525C">
        <w:rPr>
          <w:rStyle w:val="libFootnotenumChar"/>
          <w:rtl/>
        </w:rPr>
        <w:t>(15)</w:t>
      </w:r>
      <w:r w:rsidRPr="00D50D07">
        <w:rPr>
          <w:rtl/>
        </w:rPr>
        <w:t xml:space="preserve"> ما قال لكم صالح ، فقال العتاة منهم : لانسمع قول صالح ، ولا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قد بعثتها»</w:t>
      </w:r>
      <w:r>
        <w:rPr>
          <w:rtl/>
        </w:rPr>
        <w:t>.</w:t>
      </w:r>
      <w:r w:rsidRPr="00D50D07">
        <w:rPr>
          <w:rtl/>
        </w:rPr>
        <w:t xml:space="preserve"> وفي</w:t>
      </w:r>
      <w:r>
        <w:rPr>
          <w:rtl/>
        </w:rPr>
        <w:t xml:space="preserve"> «</w:t>
      </w:r>
      <w:r w:rsidRPr="00D50D07">
        <w:rPr>
          <w:rtl/>
        </w:rPr>
        <w:t>د ، بح» :</w:t>
      </w:r>
      <w:r>
        <w:rPr>
          <w:rtl/>
        </w:rPr>
        <w:t xml:space="preserve"> «</w:t>
      </w:r>
      <w:r w:rsidRPr="00D50D07">
        <w:rPr>
          <w:rtl/>
        </w:rPr>
        <w:t>بعثها الله»</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 جت» والوافي :</w:t>
      </w:r>
      <w:r>
        <w:rPr>
          <w:rtl/>
        </w:rPr>
        <w:t xml:space="preserve"> «</w:t>
      </w:r>
      <w:r w:rsidRPr="00D50D07">
        <w:rPr>
          <w:rtl/>
        </w:rPr>
        <w:t>منها»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بن» والبحار : </w:t>
      </w:r>
      <w:r>
        <w:rPr>
          <w:rtl/>
        </w:rPr>
        <w:t>ـ «</w:t>
      </w:r>
      <w:r w:rsidRPr="00D50D07">
        <w:rPr>
          <w:rtl/>
        </w:rPr>
        <w:t>منها»</w:t>
      </w:r>
      <w:r>
        <w:rPr>
          <w:rtl/>
        </w:rPr>
        <w:t>.</w:t>
      </w:r>
      <w:r w:rsidRPr="00D50D07">
        <w:rPr>
          <w:rtl/>
        </w:rPr>
        <w:t xml:space="preserve"> وفي الوافي :</w:t>
      </w:r>
      <w:r>
        <w:rPr>
          <w:rtl/>
        </w:rPr>
        <w:t xml:space="preserve"> «</w:t>
      </w:r>
      <w:r w:rsidRPr="00D50D07">
        <w:rPr>
          <w:rtl/>
        </w:rPr>
        <w:t>فيها»</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إليكم»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وحاشية</w:t>
      </w:r>
      <w:r>
        <w:rPr>
          <w:rtl/>
        </w:rPr>
        <w:t xml:space="preserve"> «</w:t>
      </w:r>
      <w:r w:rsidRPr="00D50D07">
        <w:rPr>
          <w:rtl/>
        </w:rPr>
        <w:t>د» :</w:t>
      </w:r>
      <w:r>
        <w:rPr>
          <w:rtl/>
        </w:rPr>
        <w:t xml:space="preserve"> «</w:t>
      </w:r>
      <w:r w:rsidRPr="00D50D07">
        <w:rPr>
          <w:rtl/>
        </w:rPr>
        <w:t>وصرفت»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 xml:space="preserve">7) إشارة إلى الآية 77 من سورة الأعراف </w:t>
      </w:r>
      <w:r>
        <w:rPr>
          <w:rtl/>
        </w:rPr>
        <w:t>(</w:t>
      </w:r>
      <w:r w:rsidRPr="00D50D07">
        <w:rPr>
          <w:rtl/>
        </w:rPr>
        <w:t xml:space="preserve">7): </w:t>
      </w:r>
      <w:r w:rsidRPr="000575E1">
        <w:rPr>
          <w:rStyle w:val="libAlaemChar"/>
          <w:rtl/>
        </w:rPr>
        <w:t>(</w:t>
      </w:r>
      <w:r w:rsidRPr="000C1ABF">
        <w:rPr>
          <w:rStyle w:val="libFootnoteAieChar"/>
          <w:rtl/>
        </w:rPr>
        <w:t>يا صالِحُ ائْتِنا بِما تَعِدُنا إِنْ كُنْتَ مِنَ الْمُرْسَلِينَ</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وجوهكم» من دون الواو.</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بح ، جت» :</w:t>
      </w:r>
      <w:r>
        <w:rPr>
          <w:rtl/>
        </w:rPr>
        <w:t xml:space="preserve"> «</w:t>
      </w:r>
      <w:r w:rsidRPr="00D50D07">
        <w:rPr>
          <w:rtl/>
        </w:rPr>
        <w:t>ووجوهكم»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بح ، جت» :</w:t>
      </w:r>
      <w:r>
        <w:rPr>
          <w:rtl/>
        </w:rPr>
        <w:t xml:space="preserve"> «</w:t>
      </w:r>
      <w:r w:rsidRPr="00D50D07">
        <w:rPr>
          <w:rtl/>
        </w:rPr>
        <w:t>ووجوهكم»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ن ، بف» :</w:t>
      </w:r>
      <w:r>
        <w:rPr>
          <w:rtl/>
        </w:rPr>
        <w:t xml:space="preserve"> «</w:t>
      </w:r>
      <w:r w:rsidRPr="00D50D07">
        <w:rPr>
          <w:rtl/>
        </w:rPr>
        <w:t>كانوا»</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جت» :</w:t>
      </w:r>
      <w:r>
        <w:rPr>
          <w:rtl/>
        </w:rPr>
        <w:t xml:space="preserve"> «</w:t>
      </w:r>
      <w:r w:rsidRPr="00D50D07">
        <w:rPr>
          <w:rtl/>
        </w:rPr>
        <w:t>أصبحت»</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م» وحاشية</w:t>
      </w:r>
      <w:r>
        <w:rPr>
          <w:rtl/>
        </w:rPr>
        <w:t xml:space="preserve"> «</w:t>
      </w:r>
      <w:r w:rsidRPr="00D50D07">
        <w:rPr>
          <w:rtl/>
        </w:rPr>
        <w:t>جت» :</w:t>
      </w:r>
      <w:r>
        <w:rPr>
          <w:rtl/>
        </w:rPr>
        <w:t xml:space="preserve"> «</w:t>
      </w:r>
      <w:r w:rsidRPr="00D50D07">
        <w:rPr>
          <w:rtl/>
        </w:rPr>
        <w:t>وجوههم» من دون الواو.</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وقال : يا قوم»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بح» :</w:t>
      </w:r>
      <w:r>
        <w:rPr>
          <w:rtl/>
        </w:rPr>
        <w:t xml:space="preserve"> «</w:t>
      </w:r>
      <w:r w:rsidRPr="00D50D07">
        <w:rPr>
          <w:rtl/>
        </w:rPr>
        <w:t>جاء لكم»</w:t>
      </w:r>
      <w:r>
        <w:rPr>
          <w:rtl/>
        </w:rPr>
        <w:t>.</w:t>
      </w:r>
    </w:p>
    <w:p w:rsidR="00D60D0D" w:rsidRPr="00D50D07" w:rsidRDefault="00D60D0D" w:rsidP="00060D07">
      <w:pPr>
        <w:pStyle w:val="libNormal0"/>
        <w:rPr>
          <w:rtl/>
        </w:rPr>
      </w:pPr>
      <w:r>
        <w:rPr>
          <w:rtl/>
        </w:rPr>
        <w:br w:type="page"/>
      </w:r>
      <w:r w:rsidRPr="00D50D07">
        <w:rPr>
          <w:rtl/>
        </w:rPr>
        <w:lastRenderedPageBreak/>
        <w:t xml:space="preserve">نقبل </w:t>
      </w:r>
      <w:r w:rsidRPr="0089525C">
        <w:rPr>
          <w:rStyle w:val="libFootnotenumChar"/>
          <w:rtl/>
        </w:rPr>
        <w:t>(1)</w:t>
      </w:r>
      <w:r w:rsidRPr="00D50D07">
        <w:rPr>
          <w:rtl/>
        </w:rPr>
        <w:t xml:space="preserve"> قوله وإن كان عظيما.</w:t>
      </w:r>
    </w:p>
    <w:p w:rsidR="00D60D0D" w:rsidRPr="00D50D07" w:rsidRDefault="00D60D0D" w:rsidP="00806E06">
      <w:pPr>
        <w:pStyle w:val="libNormal"/>
        <w:rPr>
          <w:rtl/>
        </w:rPr>
      </w:pPr>
      <w:r w:rsidRPr="00D50D07">
        <w:rPr>
          <w:rtl/>
        </w:rPr>
        <w:t xml:space="preserve">فلما كان اليوم الثاني ، أصبحت وجوههم </w:t>
      </w:r>
      <w:r w:rsidRPr="0089525C">
        <w:rPr>
          <w:rStyle w:val="libFootnotenumChar"/>
          <w:rtl/>
        </w:rPr>
        <w:t>(2)</w:t>
      </w:r>
      <w:r w:rsidRPr="00D50D07">
        <w:rPr>
          <w:rtl/>
        </w:rPr>
        <w:t xml:space="preserve"> محمرة ، فمشى بعضهم إلى بعض ، فقالوا : يا قوم ، قد </w:t>
      </w:r>
      <w:r w:rsidRPr="0089525C">
        <w:rPr>
          <w:rStyle w:val="libFootnotenumChar"/>
          <w:rtl/>
        </w:rPr>
        <w:t>(3)</w:t>
      </w:r>
      <w:r w:rsidRPr="00D50D07">
        <w:rPr>
          <w:rtl/>
        </w:rPr>
        <w:t xml:space="preserve"> جاءكم ما قال لكم صالح ، فقال العتاة منهم : لو أهلكنا جميعا ما سمعنا قول صالح ، ولا تركنا آلهتنا التي كان آباؤنا يعبدونها ، ولم يتوبوا </w:t>
      </w:r>
      <w:r w:rsidRPr="0089525C">
        <w:rPr>
          <w:rStyle w:val="libFootnotenumChar"/>
          <w:rtl/>
        </w:rPr>
        <w:t>(4)</w:t>
      </w:r>
      <w:r w:rsidRPr="00D50D07">
        <w:rPr>
          <w:rtl/>
        </w:rPr>
        <w:t xml:space="preserve"> ولم يرجعوا.</w:t>
      </w:r>
    </w:p>
    <w:p w:rsidR="00D60D0D" w:rsidRPr="00D50D07" w:rsidRDefault="00D60D0D" w:rsidP="00806E06">
      <w:pPr>
        <w:pStyle w:val="libNormal"/>
        <w:rPr>
          <w:rtl/>
        </w:rPr>
      </w:pPr>
      <w:r w:rsidRPr="00D50D07">
        <w:rPr>
          <w:rtl/>
        </w:rPr>
        <w:t xml:space="preserve">فلما كان اليوم الثالث ، أصبحوا ووجوههم مسودة ، فمشى </w:t>
      </w:r>
      <w:r w:rsidRPr="0089525C">
        <w:rPr>
          <w:rStyle w:val="libFootnotenumChar"/>
          <w:rtl/>
        </w:rPr>
        <w:t>(5)</w:t>
      </w:r>
      <w:r w:rsidRPr="00D50D07">
        <w:rPr>
          <w:rtl/>
        </w:rPr>
        <w:t xml:space="preserve"> بعضهم إلى بعض وقالوا </w:t>
      </w:r>
      <w:r w:rsidRPr="0089525C">
        <w:rPr>
          <w:rStyle w:val="libFootnotenumChar"/>
          <w:rtl/>
        </w:rPr>
        <w:t>(6)</w:t>
      </w:r>
      <w:r w:rsidRPr="00D50D07">
        <w:rPr>
          <w:rtl/>
        </w:rPr>
        <w:t xml:space="preserve"> : يا قوم ، أتاكم ما قال لكم صالح ، فقال العتاة منهم : قد أتانا ما قال لنا صالح.</w:t>
      </w:r>
    </w:p>
    <w:p w:rsidR="00D60D0D" w:rsidRPr="00D50D07" w:rsidRDefault="00D60D0D" w:rsidP="00806E06">
      <w:pPr>
        <w:pStyle w:val="libNormal"/>
        <w:rPr>
          <w:rtl/>
        </w:rPr>
      </w:pPr>
      <w:r w:rsidRPr="00D50D07">
        <w:rPr>
          <w:rtl/>
        </w:rPr>
        <w:t xml:space="preserve">فلما كان نصف الليل ، أتاهم جبرئيل </w:t>
      </w:r>
      <w:r w:rsidRPr="000575E1">
        <w:rPr>
          <w:rStyle w:val="libAlaemChar"/>
          <w:rtl/>
        </w:rPr>
        <w:t>عليه‌السلام</w:t>
      </w:r>
      <w:r w:rsidRPr="00D50D07">
        <w:rPr>
          <w:rtl/>
        </w:rPr>
        <w:t xml:space="preserve"> ، فصرخ بهم صرخة </w:t>
      </w:r>
      <w:r w:rsidRPr="0089525C">
        <w:rPr>
          <w:rStyle w:val="libFootnotenumChar"/>
          <w:rtl/>
        </w:rPr>
        <w:t>(7)</w:t>
      </w:r>
      <w:r w:rsidRPr="00D50D07">
        <w:rPr>
          <w:rtl/>
        </w:rPr>
        <w:t xml:space="preserve"> خرقت تلك الصرخة أسماعهم ، وفلقت </w:t>
      </w:r>
      <w:r w:rsidRPr="0089525C">
        <w:rPr>
          <w:rStyle w:val="libFootnotenumChar"/>
          <w:rtl/>
        </w:rPr>
        <w:t>(8)</w:t>
      </w:r>
      <w:r w:rsidRPr="00D50D07">
        <w:rPr>
          <w:rtl/>
        </w:rPr>
        <w:t xml:space="preserve"> قلوبهم ، وصدعت </w:t>
      </w:r>
      <w:r w:rsidRPr="0089525C">
        <w:rPr>
          <w:rStyle w:val="libFootnotenumChar"/>
          <w:rtl/>
        </w:rPr>
        <w:t>(9)</w:t>
      </w:r>
      <w:r w:rsidRPr="00D50D07">
        <w:rPr>
          <w:rtl/>
        </w:rPr>
        <w:t xml:space="preserve"> أكبادهم ، وقد كانوا في تلك الثلاثة الأيام </w:t>
      </w:r>
      <w:r w:rsidRPr="0089525C">
        <w:rPr>
          <w:rStyle w:val="libFootnotenumChar"/>
          <w:rtl/>
        </w:rPr>
        <w:t>(10)</w:t>
      </w:r>
      <w:r w:rsidRPr="00D50D07">
        <w:rPr>
          <w:rtl/>
        </w:rPr>
        <w:t xml:space="preserve"> قد تحنطوا وتكفنوا ، وعلموا أن العذاب نازل بهم ، فماتوا أجمعين </w:t>
      </w:r>
      <w:r w:rsidRPr="0089525C">
        <w:rPr>
          <w:rStyle w:val="libFootnotenumChar"/>
          <w:rtl/>
        </w:rPr>
        <w:t>(11)</w:t>
      </w:r>
      <w:r w:rsidRPr="00D50D07">
        <w:rPr>
          <w:rtl/>
        </w:rPr>
        <w:t xml:space="preserve"> في طرفة عين :</w:t>
      </w:r>
      <w:r>
        <w:rPr>
          <w:rFonts w:hint="cs"/>
          <w:rtl/>
        </w:rPr>
        <w:t xml:space="preserve"> </w:t>
      </w:r>
      <w:r w:rsidRPr="00D50D07">
        <w:rPr>
          <w:rtl/>
        </w:rPr>
        <w:t xml:space="preserve">صغيرهم وكبيرهم ، فلم يبق لهم </w:t>
      </w:r>
      <w:r w:rsidRPr="0089525C">
        <w:rPr>
          <w:rStyle w:val="libFootnotenumChar"/>
          <w:rtl/>
        </w:rPr>
        <w:t>(12)</w:t>
      </w:r>
      <w:r w:rsidRPr="00D50D07">
        <w:rPr>
          <w:rtl/>
        </w:rPr>
        <w:t xml:space="preserve"> ناعقة </w:t>
      </w:r>
      <w:r w:rsidRPr="0089525C">
        <w:rPr>
          <w:rStyle w:val="libFootnotenumChar"/>
          <w:rtl/>
        </w:rPr>
        <w:t>(13)</w:t>
      </w:r>
      <w:r w:rsidRPr="00D50D07">
        <w:rPr>
          <w:rtl/>
        </w:rPr>
        <w:t xml:space="preserve"> ولا راغية </w:t>
      </w:r>
      <w:r w:rsidRPr="0089525C">
        <w:rPr>
          <w:rStyle w:val="libFootnotenumChar"/>
          <w:rtl/>
        </w:rPr>
        <w:t>(14)</w:t>
      </w:r>
      <w:r w:rsidRPr="00D50D07">
        <w:rPr>
          <w:rtl/>
        </w:rPr>
        <w:t xml:space="preserve"> ولا شيء إلا أهلكه الله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ولا يقبل»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ن» :</w:t>
      </w:r>
      <w:r>
        <w:rPr>
          <w:rtl/>
        </w:rPr>
        <w:t xml:space="preserve"> «</w:t>
      </w:r>
      <w:r w:rsidRPr="00D50D07">
        <w:rPr>
          <w:rtl/>
        </w:rPr>
        <w:t>ووجوههم»</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لقد»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فلم يتوبوا»</w:t>
      </w:r>
      <w:r>
        <w:rPr>
          <w:rtl/>
        </w:rPr>
        <w:t>.</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يمشي»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م ، بح ، بن ، جد» والبحار :</w:t>
      </w:r>
      <w:r>
        <w:rPr>
          <w:rtl/>
        </w:rPr>
        <w:t xml:space="preserve"> «</w:t>
      </w:r>
      <w:r w:rsidRPr="00D50D07">
        <w:rPr>
          <w:rtl/>
        </w:rPr>
        <w:t>فقالوا»</w:t>
      </w:r>
      <w:r>
        <w:rPr>
          <w:rtl/>
        </w:rPr>
        <w:t>.</w:t>
      </w:r>
      <w:r w:rsidRPr="00D50D07">
        <w:rPr>
          <w:rtl/>
        </w:rPr>
        <w:t xml:space="preserve"> وفي</w:t>
      </w:r>
      <w:r>
        <w:rPr>
          <w:rtl/>
        </w:rPr>
        <w:t xml:space="preserve"> «</w:t>
      </w:r>
      <w:r w:rsidRPr="00D50D07">
        <w:rPr>
          <w:rtl/>
        </w:rPr>
        <w:t>بف» :</w:t>
      </w:r>
      <w:r>
        <w:rPr>
          <w:rtl/>
        </w:rPr>
        <w:t xml:space="preserve"> «</w:t>
      </w:r>
      <w:r w:rsidRPr="00D50D07">
        <w:rPr>
          <w:rtl/>
        </w:rPr>
        <w:t>قالوا» بدون الواو.</w:t>
      </w:r>
    </w:p>
    <w:p w:rsidR="00D60D0D" w:rsidRPr="00D50D07" w:rsidRDefault="00D60D0D" w:rsidP="009C6F23">
      <w:pPr>
        <w:pStyle w:val="libFootnote0"/>
        <w:rPr>
          <w:rtl/>
        </w:rPr>
      </w:pPr>
      <w:r>
        <w:rPr>
          <w:rtl/>
        </w:rPr>
        <w:t>(</w:t>
      </w:r>
      <w:r w:rsidRPr="00D50D07">
        <w:rPr>
          <w:rtl/>
        </w:rPr>
        <w:t xml:space="preserve">7) الصرخة : الصيحة الشديدة. القاموس المحيط ، ج 5 ، ص 378 </w:t>
      </w:r>
      <w:r>
        <w:rPr>
          <w:rtl/>
        </w:rPr>
        <w:t>(</w:t>
      </w:r>
      <w:r w:rsidRPr="00D50D07">
        <w:rPr>
          <w:rtl/>
        </w:rPr>
        <w:t>صرخ</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w:t>
      </w:r>
      <w:r>
        <w:rPr>
          <w:rtl/>
        </w:rPr>
        <w:t xml:space="preserve"> «</w:t>
      </w:r>
      <w:r w:rsidRPr="00D50D07">
        <w:rPr>
          <w:rtl/>
        </w:rPr>
        <w:t>وقلقت»</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وقلعت»</w:t>
      </w:r>
      <w:r>
        <w:rPr>
          <w:rtl/>
        </w:rPr>
        <w:t>.</w:t>
      </w:r>
      <w:r w:rsidRPr="00D50D07">
        <w:rPr>
          <w:rtl/>
        </w:rPr>
        <w:t xml:space="preserve"> والفلق : شق الشيء وإبانة بعضه عن بعض. المفردات للراغب ، ص 645 </w:t>
      </w:r>
      <w:r>
        <w:rPr>
          <w:rtl/>
        </w:rPr>
        <w:t>(</w:t>
      </w:r>
      <w:r w:rsidRPr="00D50D07">
        <w:rPr>
          <w:rtl/>
        </w:rPr>
        <w:t>فلق</w:t>
      </w:r>
      <w:r>
        <w:rPr>
          <w:rtl/>
        </w:rPr>
        <w:t>).</w:t>
      </w:r>
    </w:p>
    <w:p w:rsidR="00D60D0D" w:rsidRPr="00D50D07" w:rsidRDefault="00D60D0D" w:rsidP="009C6F23">
      <w:pPr>
        <w:pStyle w:val="libFootnote0"/>
        <w:rPr>
          <w:rtl/>
        </w:rPr>
      </w:pPr>
      <w:r>
        <w:rPr>
          <w:rtl/>
        </w:rPr>
        <w:t>(</w:t>
      </w:r>
      <w:r w:rsidRPr="00D50D07">
        <w:rPr>
          <w:rtl/>
        </w:rPr>
        <w:t xml:space="preserve">9) الصدع : الشق والتفرق. الصحاح ، ج 3 ، ص 1241 </w:t>
      </w:r>
      <w:r>
        <w:rPr>
          <w:rtl/>
        </w:rPr>
        <w:t>(</w:t>
      </w:r>
      <w:r w:rsidRPr="00D50D07">
        <w:rPr>
          <w:rtl/>
        </w:rPr>
        <w:t>صدع</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 ن ، بف ، بن ، جت ، جد» والبحار :</w:t>
      </w:r>
      <w:r>
        <w:rPr>
          <w:rtl/>
        </w:rPr>
        <w:t xml:space="preserve"> «</w:t>
      </w:r>
      <w:r w:rsidRPr="00D50D07">
        <w:rPr>
          <w:rtl/>
        </w:rPr>
        <w:t>أيام»</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والبحار. وفي المطبوع والوافي :</w:t>
      </w:r>
      <w:r>
        <w:rPr>
          <w:rtl/>
        </w:rPr>
        <w:t xml:space="preserve"> «</w:t>
      </w:r>
      <w:r w:rsidRPr="00D50D07">
        <w:rPr>
          <w:rtl/>
        </w:rPr>
        <w:t>أجمعون»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w:t>
      </w:r>
      <w:r>
        <w:rPr>
          <w:rtl/>
        </w:rPr>
        <w:t xml:space="preserve"> «</w:t>
      </w:r>
      <w:r w:rsidRPr="00D50D07">
        <w:rPr>
          <w:rtl/>
        </w:rPr>
        <w:t>منهم»</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ن ، بح ، بف ، جت» والمرآة والبحار :</w:t>
      </w:r>
      <w:r>
        <w:rPr>
          <w:rtl/>
        </w:rPr>
        <w:t xml:space="preserve"> «</w:t>
      </w:r>
      <w:r w:rsidRPr="00D50D07">
        <w:rPr>
          <w:rtl/>
        </w:rPr>
        <w:t>ثاغية»</w:t>
      </w:r>
      <w:r>
        <w:rPr>
          <w:rtl/>
        </w:rPr>
        <w:t>.</w:t>
      </w:r>
      <w:r w:rsidRPr="00D50D07">
        <w:rPr>
          <w:rtl/>
        </w:rPr>
        <w:t xml:space="preserve"> وفي الوافي :</w:t>
      </w:r>
      <w:r>
        <w:rPr>
          <w:rtl/>
        </w:rPr>
        <w:t xml:space="preserve"> «</w:t>
      </w:r>
      <w:r w:rsidRPr="00D50D07">
        <w:rPr>
          <w:rtl/>
        </w:rPr>
        <w:t>ناعية»</w:t>
      </w:r>
      <w:r>
        <w:rPr>
          <w:rtl/>
        </w:rPr>
        <w:t>.</w:t>
      </w:r>
      <w:r w:rsidRPr="00D50D07">
        <w:rPr>
          <w:rtl/>
        </w:rPr>
        <w:t xml:space="preserve"> ويقال : نعق بغنمه ، كمنع وضرب ، نعقا ونعيقا ونعاقا ونعقانا ، صاح بها وزجرها ، والغراب : صاح ، والمعنى : لم تبق جماعة منهم يتأتى منهم النعيق. راجع : القاموس المحيط ، ج 2 ، ص 1227 </w:t>
      </w:r>
      <w:r>
        <w:rPr>
          <w:rtl/>
        </w:rPr>
        <w:t>(</w:t>
      </w:r>
      <w:r w:rsidRPr="00D50D07">
        <w:rPr>
          <w:rtl/>
        </w:rPr>
        <w:t>نعق</w:t>
      </w:r>
      <w:r>
        <w:rPr>
          <w:rtl/>
        </w:rPr>
        <w:t>).</w:t>
      </w:r>
    </w:p>
    <w:p w:rsidR="00D60D0D" w:rsidRDefault="00D60D0D" w:rsidP="009C6F23">
      <w:pPr>
        <w:pStyle w:val="libFootnote0"/>
        <w:rPr>
          <w:rtl/>
        </w:rPr>
      </w:pPr>
      <w:r>
        <w:rPr>
          <w:rtl/>
        </w:rPr>
        <w:t>(</w:t>
      </w:r>
      <w:r w:rsidRPr="00D50D07">
        <w:rPr>
          <w:rtl/>
        </w:rPr>
        <w:t>14) في</w:t>
      </w:r>
      <w:r>
        <w:rPr>
          <w:rtl/>
        </w:rPr>
        <w:t xml:space="preserve"> «</w:t>
      </w:r>
      <w:r w:rsidRPr="00D50D07">
        <w:rPr>
          <w:rtl/>
        </w:rPr>
        <w:t>د ، م ، ن ، بح ، جد» والوافي :</w:t>
      </w:r>
      <w:r>
        <w:rPr>
          <w:rtl/>
        </w:rPr>
        <w:t xml:space="preserve"> «</w:t>
      </w:r>
      <w:r w:rsidRPr="00D50D07">
        <w:rPr>
          <w:rtl/>
        </w:rPr>
        <w:t>ولا راعية»</w:t>
      </w:r>
      <w:r>
        <w:rPr>
          <w:rtl/>
        </w:rPr>
        <w:t>.</w:t>
      </w:r>
      <w:r w:rsidRPr="00D50D07">
        <w:rPr>
          <w:rtl/>
        </w:rPr>
        <w:t xml:space="preserve"> وفي حاشية</w:t>
      </w:r>
      <w:r>
        <w:rPr>
          <w:rtl/>
        </w:rPr>
        <w:t xml:space="preserve"> «</w:t>
      </w:r>
      <w:r w:rsidRPr="00D50D07">
        <w:rPr>
          <w:rtl/>
        </w:rPr>
        <w:t>ن ، بح ، بف» والوافي :</w:t>
      </w:r>
      <w:r>
        <w:rPr>
          <w:rtl/>
        </w:rPr>
        <w:t xml:space="preserve"> «</w:t>
      </w:r>
      <w:r w:rsidRPr="00D50D07">
        <w:rPr>
          <w:rtl/>
        </w:rPr>
        <w:t>وراغية»</w:t>
      </w:r>
      <w:r>
        <w:rPr>
          <w:rtl/>
        </w:rPr>
        <w:t>.</w:t>
      </w:r>
      <w:r w:rsidRPr="00D50D07">
        <w:rPr>
          <w:rtl/>
        </w:rPr>
        <w:t xml:space="preserve"> </w:t>
      </w:r>
      <w:r>
        <w:rPr>
          <w:rtl/>
        </w:rPr>
        <w:t>و «</w:t>
      </w:r>
      <w:r w:rsidRPr="00D50D07">
        <w:rPr>
          <w:rtl/>
        </w:rPr>
        <w:t>راغية» من</w:t>
      </w:r>
    </w:p>
    <w:p w:rsidR="00D60D0D" w:rsidRPr="00D50D07" w:rsidRDefault="00D60D0D" w:rsidP="00060D07">
      <w:pPr>
        <w:pStyle w:val="libNormal0"/>
        <w:rPr>
          <w:rtl/>
        </w:rPr>
      </w:pPr>
      <w:r>
        <w:rPr>
          <w:rtl/>
        </w:rPr>
        <w:br w:type="page"/>
      </w:r>
      <w:r w:rsidRPr="00D50D07">
        <w:rPr>
          <w:rtl/>
        </w:rPr>
        <w:lastRenderedPageBreak/>
        <w:t xml:space="preserve">فأصبحوا في ديارهم ومضاجعهم </w:t>
      </w:r>
      <w:r w:rsidRPr="0089525C">
        <w:rPr>
          <w:rStyle w:val="libFootnotenumChar"/>
          <w:rtl/>
        </w:rPr>
        <w:t>(1)</w:t>
      </w:r>
      <w:r w:rsidRPr="00D50D07">
        <w:rPr>
          <w:rtl/>
        </w:rPr>
        <w:t xml:space="preserve"> موتى أجمعين ، ثم أرسل الله عليهم مع الصيحة النار من السماء ، فأحرقتهم أجمعين ؛ وكانت هذه قصتهم»</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15030 / 215.</w:t>
      </w:r>
      <w:r w:rsidRPr="00D50D07">
        <w:rPr>
          <w:rtl/>
        </w:rPr>
        <w:t xml:space="preserve"> حميد بن زياد ، عن الحسن بن محمد الكندي ، عن غير واحد من أصحابنا ، عن أبان بن عثمان ، عن الفضيل بن الزبير ، قال : حدثني فروة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ذاكرته شيئا من </w:t>
      </w:r>
      <w:r w:rsidRPr="0089525C">
        <w:rPr>
          <w:rStyle w:val="libFootnotenumChar"/>
          <w:rtl/>
        </w:rPr>
        <w:t>(3)</w:t>
      </w:r>
      <w:r w:rsidRPr="00D50D07">
        <w:rPr>
          <w:rtl/>
        </w:rPr>
        <w:t xml:space="preserve"> أمرهما ، فقال :</w:t>
      </w:r>
      <w:r>
        <w:rPr>
          <w:rtl/>
        </w:rPr>
        <w:t xml:space="preserve"> «</w:t>
      </w:r>
      <w:r w:rsidRPr="00D50D07">
        <w:rPr>
          <w:rtl/>
        </w:rPr>
        <w:t xml:space="preserve">ضربوكم على دم </w:t>
      </w:r>
      <w:r w:rsidRPr="0089525C">
        <w:rPr>
          <w:rStyle w:val="libFootnotenumChar"/>
          <w:rtl/>
        </w:rPr>
        <w:t>(4)</w:t>
      </w:r>
      <w:r w:rsidRPr="00D50D07">
        <w:rPr>
          <w:rtl/>
        </w:rPr>
        <w:t xml:space="preserve"> عثمان ثمانين سنة </w:t>
      </w:r>
      <w:r w:rsidRPr="0089525C">
        <w:rPr>
          <w:rStyle w:val="libFootnotenumChar"/>
          <w:rtl/>
        </w:rPr>
        <w:t>(5)</w:t>
      </w:r>
      <w:r w:rsidRPr="00D50D07">
        <w:rPr>
          <w:rtl/>
        </w:rPr>
        <w:t xml:space="preserve"> وهم يعلمون أنه كان ظالما ، فكيف يا فروة إذا ذكرتم صنميهم </w:t>
      </w:r>
      <w:r w:rsidRPr="0089525C">
        <w:rPr>
          <w:rStyle w:val="libFootnotenumChar"/>
          <w:rtl/>
        </w:rPr>
        <w:t>(6)</w:t>
      </w:r>
      <w:r>
        <w:rPr>
          <w:rtl/>
        </w:rPr>
        <w:t>؟</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15031 / 216.</w:t>
      </w:r>
      <w:r w:rsidRPr="00D50D07">
        <w:rPr>
          <w:rtl/>
        </w:rPr>
        <w:t xml:space="preserve"> محمد بن يحيى ، عن أحمد بن محمد ، عن الحسين بن سعيد ، عن علي بن النعمان ، عن عبد الله بن مسكان ، عن سدير ، قال :</w:t>
      </w:r>
    </w:p>
    <w:p w:rsidR="00D60D0D" w:rsidRPr="00D50D07" w:rsidRDefault="00D60D0D" w:rsidP="00806E06">
      <w:pPr>
        <w:pStyle w:val="libNormal"/>
        <w:rPr>
          <w:rtl/>
        </w:rPr>
      </w:pPr>
      <w:r w:rsidRPr="00D50D07">
        <w:rPr>
          <w:rtl/>
        </w:rPr>
        <w:t xml:space="preserve">كنا عند أبي جعفر </w:t>
      </w:r>
      <w:r w:rsidRPr="000575E1">
        <w:rPr>
          <w:rStyle w:val="libAlaemChar"/>
          <w:rtl/>
        </w:rPr>
        <w:t>عليه‌السلام</w:t>
      </w:r>
      <w:r w:rsidRPr="00D50D07">
        <w:rPr>
          <w:rtl/>
        </w:rPr>
        <w:t xml:space="preserve"> ، فذكرنا ما أحدث الناس بعد نبيهم </w:t>
      </w:r>
      <w:r w:rsidRPr="000575E1">
        <w:rPr>
          <w:rStyle w:val="libAlaemChar"/>
          <w:rtl/>
        </w:rPr>
        <w:t>صلى‌الله‌عليه‌وآله</w:t>
      </w:r>
      <w:r w:rsidRPr="00D50D07">
        <w:rPr>
          <w:rtl/>
        </w:rPr>
        <w:t xml:space="preserve"> ، واستذلالهم أمير المؤمنين </w:t>
      </w:r>
      <w:r w:rsidRPr="000575E1">
        <w:rPr>
          <w:rStyle w:val="libAlaemChar"/>
          <w:rtl/>
        </w:rPr>
        <w:t>عليه‌السلام</w:t>
      </w:r>
      <w:r w:rsidRPr="00D50D07">
        <w:rPr>
          <w:rtl/>
        </w:rPr>
        <w:t xml:space="preserve"> ، فقال </w:t>
      </w:r>
      <w:r w:rsidRPr="0089525C">
        <w:rPr>
          <w:rStyle w:val="libFootnotenumChar"/>
          <w:rtl/>
        </w:rPr>
        <w:t>(8)</w:t>
      </w:r>
      <w:r w:rsidRPr="00D50D07">
        <w:rPr>
          <w:rtl/>
        </w:rPr>
        <w:t xml:space="preserve"> رجل من القوم </w:t>
      </w:r>
      <w:r w:rsidRPr="0089525C">
        <w:rPr>
          <w:rStyle w:val="libFootnotenumChar"/>
          <w:rtl/>
        </w:rPr>
        <w:t>(9)</w:t>
      </w:r>
      <w:r w:rsidRPr="00D50D07">
        <w:rPr>
          <w:rtl/>
        </w:rPr>
        <w:t xml:space="preserve"> : أصلحك الله ، فأين كان عز بني هاشم وما كانوا فيه </w:t>
      </w:r>
      <w:r w:rsidRPr="0089525C">
        <w:rPr>
          <w:rStyle w:val="libFootnotenumChar"/>
          <w:rtl/>
        </w:rPr>
        <w:t>(10)</w:t>
      </w:r>
      <w:r w:rsidRPr="00D50D07">
        <w:rPr>
          <w:rtl/>
        </w:rPr>
        <w:t xml:space="preserve"> من العدد</w:t>
      </w:r>
      <w:r>
        <w:rPr>
          <w:rtl/>
        </w:rPr>
        <w:t>؟</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الرغاء ، وهو صوت ذوات الخف ، أو صوت الإبل. راجع : النهاية ، ج 2 ، ص 240 ؛ لسان العرب ، ج 14 ، ص 339 </w:t>
      </w:r>
      <w:r>
        <w:rPr>
          <w:rtl/>
        </w:rPr>
        <w:t>(</w:t>
      </w:r>
      <w:r w:rsidRPr="00D50D07">
        <w:rPr>
          <w:rtl/>
        </w:rPr>
        <w:t>رغا</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جت» :</w:t>
      </w:r>
      <w:r>
        <w:rPr>
          <w:rtl/>
        </w:rPr>
        <w:t xml:space="preserve"> «</w:t>
      </w:r>
      <w:r w:rsidRPr="00D50D07">
        <w:rPr>
          <w:rtl/>
        </w:rPr>
        <w:t>وكانت مضاجعهم»</w:t>
      </w:r>
      <w:r>
        <w:rPr>
          <w:rtl/>
        </w:rPr>
        <w:t>.</w:t>
      </w:r>
      <w:r w:rsidRPr="00D50D07">
        <w:rPr>
          <w:rtl/>
        </w:rPr>
        <w:t xml:space="preserve"> والمضاجع : جمع المضجع ، وهو موضع الضجوع ، وهو وضع الجنب بالأرض. راجع : الصحاح ، ج 3 ، ص 1248 ؛ المصباح المنير ، ص 358 </w:t>
      </w:r>
      <w:r>
        <w:rPr>
          <w:rtl/>
        </w:rPr>
        <w:t>(</w:t>
      </w:r>
      <w:r w:rsidRPr="00D50D07">
        <w:rPr>
          <w:rtl/>
        </w:rPr>
        <w:t>ضجع</w:t>
      </w:r>
      <w:r>
        <w:rPr>
          <w:rtl/>
        </w:rPr>
        <w:t>).</w:t>
      </w:r>
    </w:p>
    <w:p w:rsidR="00D60D0D" w:rsidRPr="00D50D07" w:rsidRDefault="00D60D0D" w:rsidP="009C6F23">
      <w:pPr>
        <w:pStyle w:val="libFootnote0"/>
        <w:rPr>
          <w:rtl/>
        </w:rPr>
      </w:pPr>
      <w:r>
        <w:rPr>
          <w:rtl/>
        </w:rPr>
        <w:t>(</w:t>
      </w:r>
      <w:r w:rsidRPr="00D50D07">
        <w:rPr>
          <w:rtl/>
        </w:rPr>
        <w:t>2) الوافي ، ج 26 ، ص 339 ، ح 25446 ؛ البحار ، ج 11 ، ص 388 ، ح 14.</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w:t>
      </w:r>
      <w:r>
        <w:rPr>
          <w:rtl/>
        </w:rPr>
        <w:t xml:space="preserve"> «</w:t>
      </w:r>
      <w:r w:rsidRPr="00D50D07">
        <w:rPr>
          <w:rtl/>
        </w:rPr>
        <w:t>فيهما»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م» :</w:t>
      </w:r>
      <w:r>
        <w:rPr>
          <w:rtl/>
        </w:rPr>
        <w:t xml:space="preserve"> «</w:t>
      </w:r>
      <w:r w:rsidRPr="00D50D07">
        <w:rPr>
          <w:rtl/>
        </w:rPr>
        <w:t>قتل»</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ثمانون سنة هي مدة سلطان بني امية»</w:t>
      </w:r>
      <w:r>
        <w:rPr>
          <w:rtl/>
        </w:rPr>
        <w:t>.</w:t>
      </w:r>
      <w:r w:rsidRPr="00D50D07">
        <w:rPr>
          <w:rtl/>
        </w:rPr>
        <w:t xml:space="preserve"> وفي المرآة :</w:t>
      </w:r>
      <w:r>
        <w:rPr>
          <w:rtl/>
        </w:rPr>
        <w:t xml:space="preserve"> «</w:t>
      </w:r>
      <w:r w:rsidRPr="00D50D07">
        <w:rPr>
          <w:rtl/>
        </w:rPr>
        <w:t xml:space="preserve">لعله كان هذا الكلام في قرب وفاته </w:t>
      </w:r>
      <w:r w:rsidRPr="000575E1">
        <w:rPr>
          <w:rStyle w:val="libAlaemChar"/>
          <w:rtl/>
        </w:rPr>
        <w:t>عليه‌السلام</w:t>
      </w:r>
      <w:r w:rsidRPr="00D50D07">
        <w:rPr>
          <w:rtl/>
        </w:rPr>
        <w:t xml:space="preserve"> ؛ إذ كان من مقتل عثمان إلى وفاته </w:t>
      </w:r>
      <w:r>
        <w:rPr>
          <w:rtl/>
        </w:rPr>
        <w:t>ـ</w:t>
      </w:r>
      <w:r w:rsidRPr="00D50D07">
        <w:rPr>
          <w:rtl/>
        </w:rPr>
        <w:t xml:space="preserve"> صلوات الله عليه </w:t>
      </w:r>
      <w:r>
        <w:rPr>
          <w:rtl/>
        </w:rPr>
        <w:t>ـ</w:t>
      </w:r>
      <w:r w:rsidRPr="00D50D07">
        <w:rPr>
          <w:rtl/>
        </w:rPr>
        <w:t xml:space="preserve"> نحو من ثمانين سنة ؛ لأنه كان وفاته </w:t>
      </w:r>
      <w:r w:rsidRPr="000575E1">
        <w:rPr>
          <w:rStyle w:val="libAlaemChar"/>
          <w:rtl/>
        </w:rPr>
        <w:t>عليه‌السلام</w:t>
      </w:r>
      <w:r w:rsidRPr="00D50D07">
        <w:rPr>
          <w:rtl/>
        </w:rPr>
        <w:t xml:space="preserve"> سنة أربع عشرو مائة»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صنيعهم»</w:t>
      </w:r>
      <w:r>
        <w:rPr>
          <w:rtl/>
        </w:rPr>
        <w:t>.</w:t>
      </w:r>
    </w:p>
    <w:p w:rsidR="00D60D0D" w:rsidRPr="00D50D07" w:rsidRDefault="00D60D0D" w:rsidP="009C6F23">
      <w:pPr>
        <w:pStyle w:val="libFootnote0"/>
        <w:rPr>
          <w:rtl/>
        </w:rPr>
      </w:pPr>
      <w:r>
        <w:rPr>
          <w:rtl/>
        </w:rPr>
        <w:t>(</w:t>
      </w:r>
      <w:r w:rsidRPr="00D50D07">
        <w:rPr>
          <w:rtl/>
        </w:rPr>
        <w:t>7) الوافي ، ج 2 ، ص 216 ، ح 678 ؛ البحار ، ج 30 ، ص 267 ، ح 135.</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 </w:t>
      </w:r>
      <w:r>
        <w:rPr>
          <w:rtl/>
        </w:rPr>
        <w:t>ـ «</w:t>
      </w:r>
      <w:r w:rsidRPr="00D50D07">
        <w:rPr>
          <w:rtl/>
        </w:rPr>
        <w:t>من القوم»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به»</w:t>
      </w:r>
      <w:r>
        <w:rPr>
          <w:rtl/>
        </w:rPr>
        <w:t>.</w:t>
      </w:r>
    </w:p>
    <w:p w:rsidR="00D60D0D" w:rsidRPr="00D50D07" w:rsidRDefault="00D60D0D" w:rsidP="00806E06">
      <w:pPr>
        <w:pStyle w:val="libNormal"/>
        <w:rPr>
          <w:rtl/>
        </w:rPr>
      </w:pPr>
      <w:r>
        <w:rPr>
          <w:rtl/>
        </w:rPr>
        <w:br w:type="page"/>
      </w:r>
      <w:r w:rsidRPr="00D50D07">
        <w:rPr>
          <w:rtl/>
        </w:rPr>
        <w:lastRenderedPageBreak/>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ومن </w:t>
      </w:r>
      <w:r w:rsidRPr="0089525C">
        <w:rPr>
          <w:rStyle w:val="libFootnotenumChar"/>
          <w:rtl/>
        </w:rPr>
        <w:t>(1)</w:t>
      </w:r>
      <w:r w:rsidRPr="00D50D07">
        <w:rPr>
          <w:rtl/>
        </w:rPr>
        <w:t xml:space="preserve"> كان بقي من بني هاشم</w:t>
      </w:r>
      <w:r>
        <w:rPr>
          <w:rtl/>
        </w:rPr>
        <w:t>؟</w:t>
      </w:r>
      <w:r w:rsidRPr="00D50D07">
        <w:rPr>
          <w:rtl/>
        </w:rPr>
        <w:t xml:space="preserve"> إنما كان جعفر وحمزة ، فمضيا ، وبقي معه رجلان ضعيفان ذليلان ، حديثا عهد بالإسلام </w:t>
      </w:r>
      <w:r w:rsidRPr="0089525C">
        <w:rPr>
          <w:rStyle w:val="libFootnotenumChar"/>
          <w:rtl/>
        </w:rPr>
        <w:t>(2)</w:t>
      </w:r>
      <w:r w:rsidRPr="00D50D07">
        <w:rPr>
          <w:rtl/>
        </w:rPr>
        <w:t xml:space="preserve"> : عباس وعقيل ، وكانا من الطلقاء </w:t>
      </w:r>
      <w:r w:rsidRPr="0089525C">
        <w:rPr>
          <w:rStyle w:val="libFootnotenumChar"/>
          <w:rtl/>
        </w:rPr>
        <w:t>(3)</w:t>
      </w:r>
      <w:r w:rsidRPr="00D50D07">
        <w:rPr>
          <w:rtl/>
        </w:rPr>
        <w:t xml:space="preserve"> ، أما والله لو أن حمزة وجعفرا كانا بحضرتهما ما وصلا إلى ما وصلا إليه ، ولو كانا شاهديهما لأتلفا نفسيهما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15032 / 217.</w:t>
      </w:r>
      <w:r w:rsidRPr="00D50D07">
        <w:rPr>
          <w:rtl/>
        </w:rPr>
        <w:t xml:space="preserve"> محمد بن يحيى ، عن أحمد بن محمد بن عيسى ، عن أبيه ، عن عبد الله بن المغيرة ، عن إسماعيل بن مسلم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من اشتكى الواهنة </w:t>
      </w:r>
      <w:r w:rsidRPr="0089525C">
        <w:rPr>
          <w:rStyle w:val="libFootnotenumChar"/>
          <w:rtl/>
        </w:rPr>
        <w:t>(6)</w:t>
      </w:r>
      <w:r w:rsidRPr="00D50D07">
        <w:rPr>
          <w:rtl/>
        </w:rPr>
        <w:t xml:space="preserve"> ، أو كان </w:t>
      </w:r>
      <w:r w:rsidRPr="0089525C">
        <w:rPr>
          <w:rStyle w:val="libFootnotenumChar"/>
          <w:rtl/>
        </w:rPr>
        <w:t>(7)</w:t>
      </w:r>
      <w:r w:rsidRPr="00D50D07">
        <w:rPr>
          <w:rtl/>
        </w:rPr>
        <w:t xml:space="preserve"> به صداع </w:t>
      </w:r>
      <w:r w:rsidRPr="0089525C">
        <w:rPr>
          <w:rStyle w:val="libFootnotenumChar"/>
          <w:rtl/>
        </w:rPr>
        <w:t>(8)</w:t>
      </w:r>
      <w:r w:rsidRPr="00D50D07">
        <w:rPr>
          <w:rtl/>
        </w:rPr>
        <w:t xml:space="preserve"> أو غمرة </w:t>
      </w:r>
      <w:r w:rsidRPr="0089525C">
        <w:rPr>
          <w:rStyle w:val="libFootnotenumChar"/>
          <w:rtl/>
        </w:rPr>
        <w:t>(9)</w:t>
      </w:r>
      <w:r w:rsidRPr="00D50D07">
        <w:rPr>
          <w:rtl/>
        </w:rPr>
        <w:t xml:space="preserve"> بول </w:t>
      </w:r>
      <w:r w:rsidRPr="0089525C">
        <w:rPr>
          <w:rStyle w:val="libFootnotenumChar"/>
          <w:rtl/>
        </w:rPr>
        <w:t>(10)</w:t>
      </w:r>
      <w:r w:rsidRPr="00D50D07">
        <w:rPr>
          <w:rtl/>
        </w:rPr>
        <w:t xml:space="preserve"> ، فليضع يده على ذلك الموضع ، وليقل : اسكن سكنتك بالذي سكن له ما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والوافي :</w:t>
      </w:r>
      <w:r>
        <w:rPr>
          <w:rtl/>
        </w:rPr>
        <w:t xml:space="preserve"> «</w:t>
      </w:r>
      <w:r w:rsidRPr="00D50D07">
        <w:rPr>
          <w:rtl/>
        </w:rPr>
        <w:t>من» بدون الواو. وفي الوافي :</w:t>
      </w:r>
      <w:r>
        <w:rPr>
          <w:rtl/>
        </w:rPr>
        <w:t xml:space="preserve"> «</w:t>
      </w:r>
      <w:r w:rsidRPr="00D50D07">
        <w:rPr>
          <w:rtl/>
        </w:rPr>
        <w:t>من كان بقي ، استفهام إنكار»</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بإسلام»</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وكانا من الطلقاء ؛ لأنه </w:t>
      </w:r>
      <w:r w:rsidRPr="000575E1">
        <w:rPr>
          <w:rStyle w:val="libAlaemChar"/>
          <w:rtl/>
        </w:rPr>
        <w:t>صلى‌الله‌عليه‌وآله</w:t>
      </w:r>
      <w:r w:rsidRPr="00D50D07">
        <w:rPr>
          <w:rtl/>
        </w:rPr>
        <w:t xml:space="preserve"> خلى عنهما في فتح بدر وأطلقهما ولم يسترقهما. والطليق : فعيل بمعنى مفعول ، وهو الأسير إذا اطلق سبيله»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أنفسهما»</w:t>
      </w:r>
      <w:r>
        <w:rPr>
          <w:rtl/>
        </w:rPr>
        <w:t>.</w:t>
      </w:r>
      <w:r w:rsidRPr="00D50D07">
        <w:rPr>
          <w:rtl/>
        </w:rPr>
        <w:t xml:space="preserve"> وفي الوافي :</w:t>
      </w:r>
      <w:r>
        <w:rPr>
          <w:rtl/>
        </w:rPr>
        <w:t xml:space="preserve"> «</w:t>
      </w:r>
      <w:r w:rsidRPr="00D50D07">
        <w:rPr>
          <w:rtl/>
        </w:rPr>
        <w:t>المجرور في بحضرتهما وشاهديهما للأولين ، وكذا المرفوع في كلي وصلا»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بحضرتهما ، أي لو كانا حاضرين عند أبي بكر وعمر وعند غصبهما الخلافة لم يتيسر لهما ذلك ولقتلاهما»</w:t>
      </w:r>
      <w:r>
        <w:rPr>
          <w:rtl/>
        </w:rPr>
        <w:t>.</w:t>
      </w:r>
    </w:p>
    <w:p w:rsidR="00D60D0D" w:rsidRPr="00D50D07" w:rsidRDefault="00D60D0D" w:rsidP="009C6F23">
      <w:pPr>
        <w:pStyle w:val="libFootnote0"/>
        <w:rPr>
          <w:rtl/>
        </w:rPr>
      </w:pPr>
      <w:r>
        <w:rPr>
          <w:rtl/>
        </w:rPr>
        <w:t>(</w:t>
      </w:r>
      <w:r w:rsidRPr="00D50D07">
        <w:rPr>
          <w:rtl/>
        </w:rPr>
        <w:t>5) الوافي ، ج 2 ، ص 195 ، ح 658 ؛ البحار ، ج 28 ، ص 251 ، ح 33.</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بف ، بن ، جت ، جد» والوافي :</w:t>
      </w:r>
      <w:r>
        <w:rPr>
          <w:rtl/>
        </w:rPr>
        <w:t xml:space="preserve"> «</w:t>
      </w:r>
      <w:r w:rsidRPr="00D50D07">
        <w:rPr>
          <w:rtl/>
        </w:rPr>
        <w:t>الواهية»</w:t>
      </w:r>
      <w:r>
        <w:rPr>
          <w:rtl/>
        </w:rPr>
        <w:t>.</w:t>
      </w:r>
      <w:r w:rsidRPr="00D50D07">
        <w:rPr>
          <w:rtl/>
        </w:rPr>
        <w:t xml:space="preserve"> وقال ابن الأثير :</w:t>
      </w:r>
      <w:r>
        <w:rPr>
          <w:rtl/>
        </w:rPr>
        <w:t xml:space="preserve"> «</w:t>
      </w:r>
      <w:r w:rsidRPr="00D50D07">
        <w:rPr>
          <w:rtl/>
        </w:rPr>
        <w:t>الواهنة : عرق يأخذ في المنكب وفي اليد كلها فيرقى منها. وقيل : هو مرض يأخذ في العضد ، وربما علق عليها جنس من الخرز ، يقال لها : خرز الواهنة ، وهي تأخذ الرجال دون النساء»</w:t>
      </w:r>
      <w:r>
        <w:rPr>
          <w:rtl/>
        </w:rPr>
        <w:t>.</w:t>
      </w:r>
      <w:r w:rsidRPr="00D50D07">
        <w:rPr>
          <w:rtl/>
        </w:rPr>
        <w:t xml:space="preserve"> وقال الفيروزآبادي :</w:t>
      </w:r>
      <w:r>
        <w:rPr>
          <w:rtl/>
        </w:rPr>
        <w:t xml:space="preserve"> «</w:t>
      </w:r>
      <w:r w:rsidRPr="00D50D07">
        <w:rPr>
          <w:rtl/>
        </w:rPr>
        <w:t>الواهنة : ريح تأخذ في المنكبين ، أو في العضد ، أو في الأخدعين عند الكبر ، والقصيرى ، وفقرة في القفا والعضد»</w:t>
      </w:r>
      <w:r>
        <w:rPr>
          <w:rtl/>
        </w:rPr>
        <w:t>.</w:t>
      </w:r>
      <w:r w:rsidRPr="00D50D07">
        <w:rPr>
          <w:rtl/>
        </w:rPr>
        <w:t xml:space="preserve"> النهاية ، ج 5 ، ص 234 ؛ القاموس المحيط ، ج 2 ، ص 1627 </w:t>
      </w:r>
      <w:r>
        <w:rPr>
          <w:rtl/>
        </w:rPr>
        <w:t>(</w:t>
      </w:r>
      <w:r w:rsidRPr="00D50D07">
        <w:rPr>
          <w:rtl/>
        </w:rPr>
        <w:t>وهن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 xml:space="preserve">8) الصداع : وجع الرأس. المصباح المنير ، ص 335 </w:t>
      </w:r>
      <w:r>
        <w:rPr>
          <w:rtl/>
        </w:rPr>
        <w:t>(</w:t>
      </w:r>
      <w:r w:rsidRPr="00D50D07">
        <w:rPr>
          <w:rtl/>
        </w:rPr>
        <w:t>صدع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بح ، بف ، بن ، جت» وحاشية</w:t>
      </w:r>
      <w:r>
        <w:rPr>
          <w:rtl/>
        </w:rPr>
        <w:t xml:space="preserve"> «</w:t>
      </w:r>
      <w:r w:rsidRPr="00D50D07">
        <w:rPr>
          <w:rtl/>
        </w:rPr>
        <w:t>د» :</w:t>
      </w:r>
      <w:r>
        <w:rPr>
          <w:rtl/>
        </w:rPr>
        <w:t xml:space="preserve"> «</w:t>
      </w:r>
      <w:r w:rsidRPr="00D50D07">
        <w:rPr>
          <w:rtl/>
        </w:rPr>
        <w:t>عمزة»</w:t>
      </w:r>
      <w:r>
        <w:rPr>
          <w:rtl/>
        </w:rPr>
        <w:t>.</w:t>
      </w:r>
      <w:r w:rsidRPr="00D50D07">
        <w:rPr>
          <w:rtl/>
        </w:rPr>
        <w:t xml:space="preserve"> وفي الوافي والبحار :</w:t>
      </w:r>
      <w:r>
        <w:rPr>
          <w:rtl/>
        </w:rPr>
        <w:t xml:space="preserve"> «</w:t>
      </w:r>
      <w:r w:rsidRPr="00D50D07">
        <w:rPr>
          <w:rtl/>
        </w:rPr>
        <w:t>غمزة»</w:t>
      </w:r>
      <w:r>
        <w:rPr>
          <w:rtl/>
        </w:rPr>
        <w:t>.</w:t>
      </w:r>
      <w:r w:rsidRPr="00D50D07">
        <w:rPr>
          <w:rtl/>
        </w:rPr>
        <w:t xml:space="preserve"> وفي شرح المازندراني :</w:t>
      </w:r>
      <w:r>
        <w:rPr>
          <w:rtl/>
        </w:rPr>
        <w:t xml:space="preserve"> «</w:t>
      </w:r>
      <w:r w:rsidRPr="00D50D07">
        <w:rPr>
          <w:rtl/>
        </w:rPr>
        <w:t>غمرة الشيء ، بالراء المهملة : شدته ومزدحمه ، وغمر الماء غمرة وغمورة : كثر ، ولعل المراد بها حرقة البول ، أو سلسه»</w:t>
      </w:r>
      <w:r>
        <w:rPr>
          <w:rtl/>
        </w:rPr>
        <w:t>.</w:t>
      </w:r>
      <w:r w:rsidRPr="00D50D07">
        <w:rPr>
          <w:rtl/>
        </w:rPr>
        <w:t xml:space="preserve"> وفي المرآة :</w:t>
      </w:r>
      <w:r>
        <w:rPr>
          <w:rtl/>
        </w:rPr>
        <w:t xml:space="preserve"> «</w:t>
      </w:r>
      <w:r w:rsidRPr="00D50D07">
        <w:rPr>
          <w:rtl/>
        </w:rPr>
        <w:t>الظاهر أن المراد به احتباس البول»</w:t>
      </w:r>
      <w:r>
        <w:rPr>
          <w:rtl/>
        </w:rPr>
        <w:t>.</w:t>
      </w:r>
      <w:r w:rsidRPr="00D50D07">
        <w:rPr>
          <w:rtl/>
        </w:rPr>
        <w:t xml:space="preserve"> وراجع : القاموس المحيط ، ج 1 ، ص 631 </w:t>
      </w:r>
      <w:r>
        <w:rPr>
          <w:rtl/>
        </w:rPr>
        <w:t>(</w:t>
      </w:r>
      <w:r w:rsidRPr="00D50D07">
        <w:rPr>
          <w:rtl/>
        </w:rPr>
        <w:t>غمر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م ، ن ، بن» وحاشية</w:t>
      </w:r>
      <w:r>
        <w:rPr>
          <w:rtl/>
        </w:rPr>
        <w:t xml:space="preserve"> «</w:t>
      </w:r>
      <w:r w:rsidRPr="00D50D07">
        <w:rPr>
          <w:rtl/>
        </w:rPr>
        <w:t>جت» والوافي والبحار :</w:t>
      </w:r>
      <w:r>
        <w:rPr>
          <w:rtl/>
        </w:rPr>
        <w:t xml:space="preserve"> «</w:t>
      </w:r>
      <w:r w:rsidRPr="00D50D07">
        <w:rPr>
          <w:rtl/>
        </w:rPr>
        <w:t>بوله»</w:t>
      </w:r>
      <w:r>
        <w:rPr>
          <w:rtl/>
        </w:rPr>
        <w:t>.</w:t>
      </w:r>
      <w:r w:rsidRPr="00D50D07">
        <w:rPr>
          <w:rtl/>
        </w:rPr>
        <w:t xml:space="preserve"> وفي</w:t>
      </w:r>
      <w:r>
        <w:rPr>
          <w:rtl/>
        </w:rPr>
        <w:t xml:space="preserve"> «</w:t>
      </w:r>
      <w:r w:rsidRPr="00D50D07">
        <w:rPr>
          <w:rtl/>
        </w:rPr>
        <w:t>بف» :</w:t>
      </w:r>
      <w:r>
        <w:rPr>
          <w:rtl/>
        </w:rPr>
        <w:t xml:space="preserve"> «</w:t>
      </w:r>
      <w:r w:rsidRPr="00D50D07">
        <w:rPr>
          <w:rtl/>
        </w:rPr>
        <w:t>تؤلمه»</w:t>
      </w:r>
      <w:r>
        <w:rPr>
          <w:rtl/>
        </w:rPr>
        <w:t>.</w:t>
      </w:r>
    </w:p>
    <w:p w:rsidR="00D60D0D" w:rsidRPr="00D50D07" w:rsidRDefault="00D60D0D" w:rsidP="00060D07">
      <w:pPr>
        <w:pStyle w:val="libNormal0"/>
        <w:rPr>
          <w:rtl/>
        </w:rPr>
      </w:pPr>
      <w:r>
        <w:rPr>
          <w:rtl/>
        </w:rPr>
        <w:br w:type="page"/>
      </w:r>
      <w:r w:rsidRPr="00D50D07">
        <w:rPr>
          <w:rtl/>
        </w:rPr>
        <w:lastRenderedPageBreak/>
        <w:t>الليل والنهار ، وهو السميع العليم»</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15033 / 218.</w:t>
      </w:r>
      <w:r w:rsidRPr="00D50D07">
        <w:rPr>
          <w:rtl/>
        </w:rPr>
        <w:t xml:space="preserve"> محمد بن يحيى ، عن أحمد بن محمد بن عيسى ، عن أحمد بن محمد بن أبي نصر </w:t>
      </w:r>
      <w:r w:rsidRPr="0089525C">
        <w:rPr>
          <w:rStyle w:val="libFootnotenumChar"/>
          <w:rtl/>
        </w:rPr>
        <w:t>(2)</w:t>
      </w:r>
      <w:r w:rsidRPr="00D50D07">
        <w:rPr>
          <w:rtl/>
        </w:rPr>
        <w:t xml:space="preserve"> والحسن بن علي بن فضال ، عن أبي جميلة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الحزم في القلب </w:t>
      </w:r>
      <w:r w:rsidRPr="0089525C">
        <w:rPr>
          <w:rStyle w:val="libFootnotenumChar"/>
          <w:rtl/>
        </w:rPr>
        <w:t>(3)</w:t>
      </w:r>
      <w:r w:rsidRPr="00D50D07">
        <w:rPr>
          <w:rtl/>
        </w:rPr>
        <w:t xml:space="preserve"> ، والرحمة والغلظة في الكبد ، والحياء في الرية»</w:t>
      </w:r>
      <w:r>
        <w:rPr>
          <w:rtl/>
        </w:rPr>
        <w:t>.</w:t>
      </w:r>
      <w:r w:rsidRPr="00D50D07">
        <w:rPr>
          <w:rtl/>
        </w:rPr>
        <w:t xml:space="preserve"> </w:t>
      </w:r>
      <w:r w:rsidRPr="0089525C">
        <w:rPr>
          <w:rStyle w:val="libFootnotenumChar"/>
          <w:rtl/>
        </w:rPr>
        <w:t>(4)</w:t>
      </w:r>
    </w:p>
    <w:p w:rsidR="00D60D0D" w:rsidRDefault="00D60D0D" w:rsidP="00806E06">
      <w:pPr>
        <w:pStyle w:val="libNormal"/>
        <w:rPr>
          <w:rtl/>
        </w:rPr>
      </w:pPr>
      <w:r w:rsidRPr="00727229">
        <w:rPr>
          <w:rStyle w:val="libBold2Char"/>
          <w:rtl/>
        </w:rPr>
        <w:t>15034 / 219.</w:t>
      </w:r>
      <w:r w:rsidRPr="00D50D07">
        <w:rPr>
          <w:rtl/>
        </w:rPr>
        <w:t xml:space="preserve"> وفي حديث آخر لأبي جميلة :</w:t>
      </w:r>
      <w:r>
        <w:rPr>
          <w:rtl/>
        </w:rPr>
        <w:t xml:space="preserve"> «</w:t>
      </w:r>
      <w:r w:rsidRPr="00D50D07">
        <w:rPr>
          <w:rtl/>
        </w:rPr>
        <w:t>العقل مسكنه في القلب»</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15035 / 220.</w:t>
      </w:r>
      <w:r w:rsidRPr="00D50D07">
        <w:rPr>
          <w:rtl/>
        </w:rPr>
        <w:t xml:space="preserve"> عدة من أصحابنا ، عن سهل بن زياد ، عن علي بن حسان ، عن موسى بن بكر ، قال :</w:t>
      </w:r>
    </w:p>
    <w:p w:rsidR="00D60D0D" w:rsidRPr="00D50D07" w:rsidRDefault="00D60D0D" w:rsidP="00806E06">
      <w:pPr>
        <w:pStyle w:val="libNormal"/>
        <w:rPr>
          <w:rtl/>
        </w:rPr>
      </w:pPr>
      <w:r w:rsidRPr="00D50D07">
        <w:rPr>
          <w:rtl/>
        </w:rPr>
        <w:t xml:space="preserve">اشتكى غلام إلى </w:t>
      </w:r>
      <w:r w:rsidRPr="0089525C">
        <w:rPr>
          <w:rStyle w:val="libFootnotenumChar"/>
          <w:rtl/>
        </w:rPr>
        <w:t>(6)</w:t>
      </w:r>
      <w:r w:rsidRPr="00D50D07">
        <w:rPr>
          <w:rtl/>
        </w:rPr>
        <w:t xml:space="preserve"> أبي الحسن </w:t>
      </w:r>
      <w:r w:rsidRPr="0089525C">
        <w:rPr>
          <w:rStyle w:val="libFootnotenumChar"/>
          <w:rtl/>
        </w:rPr>
        <w:t>(7)</w:t>
      </w:r>
      <w:r w:rsidRPr="00D50D07">
        <w:rPr>
          <w:rtl/>
        </w:rPr>
        <w:t xml:space="preserve"> </w:t>
      </w:r>
      <w:r w:rsidRPr="000575E1">
        <w:rPr>
          <w:rStyle w:val="libAlaemChar"/>
          <w:rtl/>
        </w:rPr>
        <w:t>عليه‌السلام</w:t>
      </w:r>
      <w:r w:rsidRPr="00D50D07">
        <w:rPr>
          <w:rtl/>
        </w:rPr>
        <w:t xml:space="preserve"> ، فسأل عنه ، فقيل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9 ، ص 1642 ، ح 8886 ؛ البحار ، ج 95 ، ص 51 ، ح 4.</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ن ، جت» وحاشية</w:t>
      </w:r>
      <w:r>
        <w:rPr>
          <w:rtl/>
        </w:rPr>
        <w:t xml:space="preserve"> «</w:t>
      </w:r>
      <w:r w:rsidRPr="00D50D07">
        <w:rPr>
          <w:rtl/>
        </w:rPr>
        <w:t>بح» :</w:t>
      </w:r>
      <w:r>
        <w:rPr>
          <w:rtl/>
        </w:rPr>
        <w:t xml:space="preserve"> «</w:t>
      </w:r>
      <w:r w:rsidRPr="00D50D07">
        <w:rPr>
          <w:rtl/>
        </w:rPr>
        <w:t>أحمد بن محمد ، عن ابن أبي نصر» بدل</w:t>
      </w:r>
      <w:r>
        <w:rPr>
          <w:rtl/>
        </w:rPr>
        <w:t xml:space="preserve"> «</w:t>
      </w:r>
      <w:r w:rsidRPr="00D50D07">
        <w:rPr>
          <w:rtl/>
        </w:rPr>
        <w:t>أحمد بن محمد بن عيسى ، عن أحمد بن محمد بن أبي نصر»</w:t>
      </w:r>
      <w:r>
        <w:rPr>
          <w:rtl/>
        </w:rPr>
        <w:t>.</w:t>
      </w:r>
    </w:p>
    <w:p w:rsidR="00D60D0D" w:rsidRPr="00D50D07" w:rsidRDefault="00D60D0D" w:rsidP="009C6F23">
      <w:pPr>
        <w:pStyle w:val="libFootnote0"/>
        <w:rPr>
          <w:rtl/>
        </w:rPr>
      </w:pPr>
      <w:r>
        <w:rPr>
          <w:rtl/>
        </w:rPr>
        <w:t>(</w:t>
      </w:r>
      <w:r w:rsidRPr="00D50D07">
        <w:rPr>
          <w:rtl/>
        </w:rPr>
        <w:t>3) في شرح المازندراني ، ج 12 ، ص 237 :</w:t>
      </w:r>
      <w:r>
        <w:rPr>
          <w:rtl/>
        </w:rPr>
        <w:t xml:space="preserve"> «</w:t>
      </w:r>
      <w:r w:rsidRPr="00D50D07">
        <w:rPr>
          <w:rtl/>
        </w:rPr>
        <w:t>لا ريب في أن تلك الأحوال عارضة للنفس الناطقة ، لعل الوجه هوالإشارة إلى أنها أحوال مادية عارضة لها من حيث تعلقها بتلك الأعضاء وتصرفها فيها ، كما أن لها أحوالا عارضة فائضة من المبدأ من حيث إنها مجردة ، وإليه أشار الفاضل الأمين الأسترآبادي ، حيث قال : وكأن المراد أن يفيض من المبدأ حالة على الأرواح المخزونة في تلك الأعضاء ، ويتسبب ذلك لفيضان تلك الامور على الناطقة»</w:t>
      </w:r>
      <w:r>
        <w:rPr>
          <w:rtl/>
        </w:rPr>
        <w:t>.</w:t>
      </w:r>
      <w:r w:rsidRPr="00D50D07">
        <w:rPr>
          <w:rtl/>
        </w:rPr>
        <w:t xml:space="preserve"> وفي مرآة العقول ، ج 26 ، ص 85 :</w:t>
      </w:r>
      <w:r>
        <w:rPr>
          <w:rtl/>
        </w:rPr>
        <w:t xml:space="preserve"> «</w:t>
      </w:r>
      <w:r w:rsidRPr="00D50D07">
        <w:rPr>
          <w:rtl/>
        </w:rPr>
        <w:t>الحزم : ضبط الأمر والأخذ فيه بالثقة ، ونسبته إلى القلب إما لأن المراد بالقلب النفس ، وكثيرا ما يعبر به عنها لشدة تعلقها به ، وإما لأن لقوة القلب مدخلا في حسن التدبير ، والرحمة والغلظة منسوبتان إلى الأخلاط المتولدة من الكبد ، فلذا نسبهما إليه. ويحتمل أن يكون لبعض صفاته مدخلافيهما ، كما هو المعروف بين الناس»</w:t>
      </w:r>
      <w:r>
        <w:rPr>
          <w:rtl/>
        </w:rPr>
        <w:t>.</w:t>
      </w:r>
    </w:p>
    <w:p w:rsidR="00D60D0D" w:rsidRPr="00D50D07" w:rsidRDefault="00D60D0D" w:rsidP="009C6F23">
      <w:pPr>
        <w:pStyle w:val="libFootnote0"/>
        <w:rPr>
          <w:rtl/>
        </w:rPr>
      </w:pPr>
      <w:r>
        <w:rPr>
          <w:rtl/>
        </w:rPr>
        <w:t>(</w:t>
      </w:r>
      <w:r w:rsidRPr="00D50D07">
        <w:rPr>
          <w:rtl/>
        </w:rPr>
        <w:t xml:space="preserve">4) علل الشرائع ، ص 107 ، ح 3 ، بسنده عن أحمد بن عيسى ، عن أحمد بن محمد بن أبي نصر البزنطي ، عن أبي جميلة ، عمن ذكره ، عن أبي جعفر </w:t>
      </w:r>
      <w:r w:rsidRPr="000575E1">
        <w:rPr>
          <w:rStyle w:val="libAlaemChar"/>
          <w:rtl/>
        </w:rPr>
        <w:t>عليه‌السلام</w:t>
      </w:r>
      <w:r w:rsidRPr="00D50D07">
        <w:rPr>
          <w:rtl/>
        </w:rPr>
        <w:t xml:space="preserve"> ، وتمام الرواية فيه :</w:t>
      </w:r>
      <w:r>
        <w:rPr>
          <w:rtl/>
        </w:rPr>
        <w:t xml:space="preserve"> «</w:t>
      </w:r>
      <w:r w:rsidRPr="00D50D07">
        <w:rPr>
          <w:rtl/>
        </w:rPr>
        <w:t>إن الغلظة في الكبد والحياة في الرئة والعقل مسكنه القلب» الوافي ، ج 26 ، ص 527 ، ح 25620 ؛ البحار ، ج 61 ، ص 304 ، ح 11.</w:t>
      </w:r>
    </w:p>
    <w:p w:rsidR="00D60D0D" w:rsidRPr="00D50D07" w:rsidRDefault="00D60D0D" w:rsidP="009C6F23">
      <w:pPr>
        <w:pStyle w:val="libFootnote0"/>
        <w:rPr>
          <w:rtl/>
        </w:rPr>
      </w:pPr>
      <w:r>
        <w:rPr>
          <w:rtl/>
        </w:rPr>
        <w:t>(</w:t>
      </w:r>
      <w:r w:rsidRPr="00D50D07">
        <w:rPr>
          <w:rtl/>
        </w:rPr>
        <w:t>5) الوافي ، ج 26 ، ص 527 ، ح 25621 ؛ البحار ، ج 61 ، ص 304 ، ح 11.</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ن ، بف ، جد» والوسائل والكافي ، ح 12079 والمحاسن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بح ، بن» والوافي والوسائل والكافي ، ح 12079 والمحاسن :</w:t>
      </w:r>
      <w:r>
        <w:rPr>
          <w:rtl/>
        </w:rPr>
        <w:t xml:space="preserve"> «</w:t>
      </w:r>
      <w:r w:rsidRPr="00D50D07">
        <w:rPr>
          <w:rtl/>
        </w:rPr>
        <w:t>لأبي الحسن» بدل</w:t>
      </w:r>
      <w:r>
        <w:rPr>
          <w:rtl/>
        </w:rPr>
        <w:t xml:space="preserve"> «</w:t>
      </w:r>
      <w:r w:rsidRPr="00D50D07">
        <w:rPr>
          <w:rtl/>
        </w:rPr>
        <w:t>إلى أبي الحسن»</w:t>
      </w:r>
      <w:r>
        <w:rPr>
          <w:rtl/>
        </w:rPr>
        <w:t>.</w:t>
      </w:r>
    </w:p>
    <w:p w:rsidR="00D60D0D" w:rsidRPr="00D50D07" w:rsidRDefault="00D60D0D" w:rsidP="00060D07">
      <w:pPr>
        <w:pStyle w:val="libNormal0"/>
        <w:rPr>
          <w:rtl/>
        </w:rPr>
      </w:pPr>
      <w:r>
        <w:rPr>
          <w:rtl/>
        </w:rPr>
        <w:br w:type="page"/>
      </w:r>
      <w:r w:rsidRPr="00D50D07">
        <w:rPr>
          <w:rtl/>
        </w:rPr>
        <w:lastRenderedPageBreak/>
        <w:t xml:space="preserve">إن </w:t>
      </w:r>
      <w:r w:rsidRPr="0089525C">
        <w:rPr>
          <w:rStyle w:val="libFootnotenumChar"/>
          <w:rtl/>
        </w:rPr>
        <w:t>(1)</w:t>
      </w:r>
      <w:r w:rsidRPr="00D50D07">
        <w:rPr>
          <w:rtl/>
        </w:rPr>
        <w:t xml:space="preserve"> به طحالا </w:t>
      </w:r>
      <w:r w:rsidRPr="0089525C">
        <w:rPr>
          <w:rStyle w:val="libFootnotenumChar"/>
          <w:rtl/>
        </w:rPr>
        <w:t>(2)</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أطعموه الكراث ثلاثة أيام ، فأطعموه </w:t>
      </w:r>
      <w:r w:rsidRPr="0089525C">
        <w:rPr>
          <w:rStyle w:val="libFootnotenumChar"/>
          <w:rtl/>
        </w:rPr>
        <w:t>(3)</w:t>
      </w:r>
      <w:r w:rsidRPr="00D50D07">
        <w:rPr>
          <w:rtl/>
        </w:rPr>
        <w:t xml:space="preserve"> إياه </w:t>
      </w:r>
      <w:r w:rsidRPr="0089525C">
        <w:rPr>
          <w:rStyle w:val="libFootnotenumChar"/>
          <w:rtl/>
        </w:rPr>
        <w:t>(4)</w:t>
      </w:r>
      <w:r w:rsidRPr="00D50D07">
        <w:rPr>
          <w:rtl/>
        </w:rPr>
        <w:t xml:space="preserve"> ، فقعد الدم </w:t>
      </w:r>
      <w:r w:rsidRPr="0089525C">
        <w:rPr>
          <w:rStyle w:val="libFootnotenumChar"/>
          <w:rtl/>
        </w:rPr>
        <w:t>(5)</w:t>
      </w:r>
      <w:r w:rsidRPr="00D50D07">
        <w:rPr>
          <w:rtl/>
        </w:rPr>
        <w:t xml:space="preserve"> ، ثم برأ»</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15036 / 221.</w:t>
      </w:r>
      <w:r w:rsidRPr="00D50D07">
        <w:rPr>
          <w:rtl/>
        </w:rPr>
        <w:t xml:space="preserve"> محمد بن يحيى ، عن غير واحد ، عن محمد بن عيسى ، عن محمد بن عمرو بن إبراهيم ، قال :</w:t>
      </w:r>
    </w:p>
    <w:p w:rsidR="00D60D0D" w:rsidRPr="00D50D07" w:rsidRDefault="00D60D0D" w:rsidP="00806E06">
      <w:pPr>
        <w:pStyle w:val="libNormal"/>
        <w:rPr>
          <w:rtl/>
        </w:rPr>
      </w:pPr>
      <w:r w:rsidRPr="00D50D07">
        <w:rPr>
          <w:rtl/>
        </w:rPr>
        <w:t xml:space="preserve">سألت أبا جعفر </w:t>
      </w:r>
      <w:r w:rsidRPr="000575E1">
        <w:rPr>
          <w:rStyle w:val="libAlaemChar"/>
          <w:rtl/>
        </w:rPr>
        <w:t>عليه‌السلام</w:t>
      </w:r>
      <w:r w:rsidRPr="00D50D07">
        <w:rPr>
          <w:rtl/>
        </w:rPr>
        <w:t xml:space="preserve"> ، وشكوت إليه ضعف معدتي ، فقال :</w:t>
      </w:r>
      <w:r>
        <w:rPr>
          <w:rtl/>
        </w:rPr>
        <w:t xml:space="preserve"> «</w:t>
      </w:r>
      <w:r w:rsidRPr="00D50D07">
        <w:rPr>
          <w:rtl/>
        </w:rPr>
        <w:t xml:space="preserve">اشرب الحزاء </w:t>
      </w:r>
      <w:r w:rsidRPr="0089525C">
        <w:rPr>
          <w:rStyle w:val="libFootnotenumChar"/>
          <w:rtl/>
        </w:rPr>
        <w:t>(7)</w:t>
      </w:r>
      <w:r w:rsidRPr="00D50D07">
        <w:rPr>
          <w:rtl/>
        </w:rPr>
        <w:t xml:space="preserve"> بالماء البارد» ففعلت ، فوجدت منه ما أحب. </w:t>
      </w:r>
      <w:r w:rsidRPr="0089525C">
        <w:rPr>
          <w:rStyle w:val="libFootnotenumChar"/>
          <w:rtl/>
        </w:rPr>
        <w:t>(8)</w:t>
      </w:r>
    </w:p>
    <w:p w:rsidR="00D60D0D" w:rsidRPr="00D50D07" w:rsidRDefault="00D60D0D" w:rsidP="00806E06">
      <w:pPr>
        <w:pStyle w:val="libNormal"/>
        <w:rPr>
          <w:rtl/>
        </w:rPr>
      </w:pPr>
      <w:r w:rsidRPr="00727229">
        <w:rPr>
          <w:rStyle w:val="libBold2Char"/>
          <w:rtl/>
        </w:rPr>
        <w:t>15037 / 222.</w:t>
      </w:r>
      <w:r w:rsidRPr="00D50D07">
        <w:rPr>
          <w:rtl/>
        </w:rPr>
        <w:t xml:space="preserve"> محمد بن يحيى ، عن أحمد بن محمد بن عيسى ، عن بكر بن صالح ، قال :</w:t>
      </w:r>
    </w:p>
    <w:p w:rsidR="00D60D0D" w:rsidRPr="00D50D07" w:rsidRDefault="00D60D0D" w:rsidP="00806E06">
      <w:pPr>
        <w:pStyle w:val="libNormal"/>
        <w:rPr>
          <w:rtl/>
        </w:rPr>
      </w:pPr>
      <w:r w:rsidRPr="00D50D07">
        <w:rPr>
          <w:rtl/>
        </w:rPr>
        <w:t xml:space="preserve">سمعت أبا الحسن الأول </w:t>
      </w:r>
      <w:r w:rsidRPr="000575E1">
        <w:rPr>
          <w:rStyle w:val="libAlaemChar"/>
          <w:rtl/>
        </w:rPr>
        <w:t>عليه‌السلام</w:t>
      </w:r>
      <w:r w:rsidRPr="00D50D07">
        <w:rPr>
          <w:rtl/>
        </w:rPr>
        <w:t xml:space="preserve"> يقول :</w:t>
      </w:r>
      <w:r>
        <w:rPr>
          <w:rtl/>
        </w:rPr>
        <w:t xml:space="preserve"> «</w:t>
      </w:r>
      <w:r w:rsidRPr="00D50D07">
        <w:rPr>
          <w:rtl/>
        </w:rPr>
        <w:t xml:space="preserve">من </w:t>
      </w:r>
      <w:r w:rsidRPr="0089525C">
        <w:rPr>
          <w:rStyle w:val="libFootnotenumChar"/>
          <w:rtl/>
        </w:rPr>
        <w:t>(9)</w:t>
      </w:r>
      <w:r w:rsidRPr="00D50D07">
        <w:rPr>
          <w:rtl/>
        </w:rPr>
        <w:t xml:space="preserve"> الريح </w:t>
      </w:r>
      <w:r w:rsidRPr="0089525C">
        <w:rPr>
          <w:rStyle w:val="libFootnotenumChar"/>
          <w:rtl/>
        </w:rPr>
        <w:t>(10)</w:t>
      </w:r>
      <w:r w:rsidRPr="00D50D07">
        <w:rPr>
          <w:rtl/>
        </w:rPr>
        <w:t xml:space="preserve"> الشابكة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والوافي. وفي المطبوع :</w:t>
      </w:r>
      <w:r>
        <w:rPr>
          <w:rtl/>
        </w:rPr>
        <w:t xml:space="preserve"> «</w:t>
      </w:r>
      <w:r w:rsidRPr="00D50D07">
        <w:rPr>
          <w:rtl/>
        </w:rPr>
        <w:t>إنه»</w:t>
      </w:r>
      <w:r>
        <w:rPr>
          <w:rtl/>
        </w:rPr>
        <w:t>.</w:t>
      </w:r>
      <w:r w:rsidRPr="00D50D07">
        <w:rPr>
          <w:rtl/>
        </w:rPr>
        <w:t xml:space="preserve"> وفي الوسائل والكافي ، ح 12079 والمحاسن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2) في الوسائل والكافي ، ح 12079 والمحاسن :</w:t>
      </w:r>
      <w:r>
        <w:rPr>
          <w:rtl/>
        </w:rPr>
        <w:t xml:space="preserve"> «</w:t>
      </w:r>
      <w:r w:rsidRPr="00D50D07">
        <w:rPr>
          <w:rtl/>
        </w:rPr>
        <w:t>طحال»</w:t>
      </w:r>
      <w:r>
        <w:rPr>
          <w:rtl/>
        </w:rPr>
        <w:t>.</w:t>
      </w:r>
      <w:r w:rsidRPr="00D50D07">
        <w:rPr>
          <w:rtl/>
        </w:rPr>
        <w:t xml:space="preserve"> والطحال ، بالكسر : لحمة سوداء عريضة في بطن الإنسان وغيره عن اليسار لازقة بالجنب. والطحال ، بالضم : داء يصيب الطحال. راجع : لسان العرب ، ج 11 ، ص 399 </w:t>
      </w:r>
      <w:r>
        <w:rPr>
          <w:rtl/>
        </w:rPr>
        <w:t>(</w:t>
      </w:r>
      <w:r w:rsidRPr="00D50D07">
        <w:rPr>
          <w:rtl/>
        </w:rPr>
        <w:t>طحل</w:t>
      </w:r>
      <w:r>
        <w:rPr>
          <w:rtl/>
        </w:rPr>
        <w:t>).</w:t>
      </w:r>
    </w:p>
    <w:p w:rsidR="00D60D0D" w:rsidRPr="00D50D07" w:rsidRDefault="00D60D0D" w:rsidP="009C6F23">
      <w:pPr>
        <w:pStyle w:val="libFootnote0"/>
        <w:rPr>
          <w:rtl/>
        </w:rPr>
      </w:pPr>
      <w:r>
        <w:rPr>
          <w:rtl/>
        </w:rPr>
        <w:t>(</w:t>
      </w:r>
      <w:r w:rsidRPr="00D50D07">
        <w:rPr>
          <w:rtl/>
        </w:rPr>
        <w:t>3) هكذا في جميع النسخ التي قوبلت والبحار والوافي. وفي المطبوع :</w:t>
      </w:r>
      <w:r>
        <w:rPr>
          <w:rtl/>
        </w:rPr>
        <w:t xml:space="preserve"> «</w:t>
      </w:r>
      <w:r w:rsidRPr="00D50D07">
        <w:rPr>
          <w:rtl/>
        </w:rPr>
        <w:t>فأطعمناه»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وحاشية</w:t>
      </w:r>
      <w:r>
        <w:rPr>
          <w:rtl/>
        </w:rPr>
        <w:t xml:space="preserve"> «</w:t>
      </w:r>
      <w:r w:rsidRPr="00D50D07">
        <w:rPr>
          <w:rtl/>
        </w:rPr>
        <w:t xml:space="preserve">م» : </w:t>
      </w:r>
      <w:r>
        <w:rPr>
          <w:rtl/>
        </w:rPr>
        <w:t>+ «</w:t>
      </w:r>
      <w:r w:rsidRPr="00D50D07">
        <w:rPr>
          <w:rtl/>
        </w:rPr>
        <w:t>ثلاثة أيام»</w:t>
      </w:r>
      <w:r>
        <w:rPr>
          <w:rtl/>
        </w:rPr>
        <w:t>.</w:t>
      </w:r>
      <w:r w:rsidRPr="00D50D07">
        <w:rPr>
          <w:rtl/>
        </w:rPr>
        <w:t xml:space="preserve"> وفي الوسائل والكافي ، ح 12079 والمحاسن : </w:t>
      </w:r>
      <w:r>
        <w:rPr>
          <w:rtl/>
        </w:rPr>
        <w:t>ـ «</w:t>
      </w:r>
      <w:r w:rsidRPr="00D50D07">
        <w:rPr>
          <w:rtl/>
        </w:rPr>
        <w:t>إياه»</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قوله : فقعد الدم ، أي سكن. ولعله كان طحاله من غليان الدم ، فقد يكون منه نادرا ، أو أنهم ظنوا أنه الطحال فأخطأوا. ويحتمل أن يكون المراد أنه انفصل عنه الدم»</w:t>
      </w:r>
      <w:r>
        <w:rPr>
          <w:rtl/>
        </w:rPr>
        <w:t>.</w:t>
      </w:r>
    </w:p>
    <w:p w:rsidR="00D60D0D" w:rsidRPr="00D50D07" w:rsidRDefault="00D60D0D" w:rsidP="009C6F23">
      <w:pPr>
        <w:pStyle w:val="libFootnote0"/>
        <w:rPr>
          <w:rtl/>
        </w:rPr>
      </w:pPr>
      <w:r>
        <w:rPr>
          <w:rtl/>
        </w:rPr>
        <w:t>(</w:t>
      </w:r>
      <w:r w:rsidRPr="00D50D07">
        <w:rPr>
          <w:rtl/>
        </w:rPr>
        <w:t>6) الكافي ، كتاب الأطعمة ، باب الكراث ، ح 12079. المحاسن ، ص 511 ، كتاب المآكل ، ح 681 ، عن علي بن حسان الوافي ، ج 26 ، ص 527 ، ح 25622 ؛ الوسائل ، ج 25 ، ص 188 ، ح 31625 ؛ البحار ، ج 62 ، ص 169 ، ح 2.</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الحزاءة»</w:t>
      </w:r>
      <w:r>
        <w:rPr>
          <w:rtl/>
        </w:rPr>
        <w:t>.</w:t>
      </w:r>
      <w:r w:rsidRPr="00D50D07">
        <w:rPr>
          <w:rtl/>
        </w:rPr>
        <w:t xml:space="preserve"> والحزاء : جنس للحزاءة ، وهي نبت بالبادية يشبه الكرفس إلا</w:t>
      </w:r>
      <w:r>
        <w:rPr>
          <w:rFonts w:hint="cs"/>
          <w:rtl/>
        </w:rPr>
        <w:t xml:space="preserve"> </w:t>
      </w:r>
      <w:r w:rsidRPr="00D50D07">
        <w:rPr>
          <w:rtl/>
        </w:rPr>
        <w:t xml:space="preserve">أنه أعرض ورقا منه. هذافي النهاية ، ج 1 ، ص 381 </w:t>
      </w:r>
      <w:r>
        <w:rPr>
          <w:rtl/>
        </w:rPr>
        <w:t>(</w:t>
      </w:r>
      <w:r w:rsidRPr="00D50D07">
        <w:rPr>
          <w:rtl/>
        </w:rPr>
        <w:t>حزا</w:t>
      </w:r>
      <w:r>
        <w:rPr>
          <w:rtl/>
        </w:rPr>
        <w:t>).</w:t>
      </w:r>
      <w:r w:rsidRPr="00D50D07">
        <w:rPr>
          <w:rtl/>
        </w:rPr>
        <w:t xml:space="preserve"> وفي الوافي :</w:t>
      </w:r>
      <w:r>
        <w:rPr>
          <w:rtl/>
        </w:rPr>
        <w:t xml:space="preserve"> «</w:t>
      </w:r>
      <w:r w:rsidRPr="00D50D07">
        <w:rPr>
          <w:rtl/>
        </w:rPr>
        <w:t>الحزاء ، بالمهملة والزاي : ما يسمى بزوفرا ، ويكون الأكثر في كردستان ويوضع في الخل»</w:t>
      </w:r>
      <w:r>
        <w:rPr>
          <w:rtl/>
        </w:rPr>
        <w:t>.</w:t>
      </w:r>
    </w:p>
    <w:p w:rsidR="00D60D0D" w:rsidRPr="00D50D07" w:rsidRDefault="00D60D0D" w:rsidP="009C6F23">
      <w:pPr>
        <w:pStyle w:val="libFootnote0"/>
        <w:rPr>
          <w:rtl/>
        </w:rPr>
      </w:pPr>
      <w:r>
        <w:rPr>
          <w:rtl/>
        </w:rPr>
        <w:t>(</w:t>
      </w:r>
      <w:r w:rsidRPr="00D50D07">
        <w:rPr>
          <w:rtl/>
        </w:rPr>
        <w:t>8) الوافي ، ج 26 ، ص 527 ، ح 25623 ؛ البحار ، ج 62 ، ص 177 ، ح 15 ؛ وج 66 ، ص 242 ، ح 2.</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 ن ، بن» والوافي :</w:t>
      </w:r>
      <w:r>
        <w:rPr>
          <w:rtl/>
        </w:rPr>
        <w:t xml:space="preserve"> «</w:t>
      </w:r>
      <w:r w:rsidRPr="00D50D07">
        <w:rPr>
          <w:rtl/>
        </w:rPr>
        <w:t>من به»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الرباح»</w:t>
      </w:r>
      <w:r>
        <w:rPr>
          <w:rtl/>
        </w:rPr>
        <w:t>.</w:t>
      </w:r>
    </w:p>
    <w:p w:rsidR="00D60D0D" w:rsidRDefault="00D60D0D" w:rsidP="009C6F23">
      <w:pPr>
        <w:pStyle w:val="libFootnote0"/>
        <w:rPr>
          <w:rtl/>
        </w:rPr>
      </w:pPr>
      <w:r>
        <w:rPr>
          <w:rtl/>
        </w:rPr>
        <w:t>(</w:t>
      </w:r>
      <w:r w:rsidRPr="00D50D07">
        <w:rPr>
          <w:rtl/>
        </w:rPr>
        <w:t>11) في</w:t>
      </w:r>
      <w:r>
        <w:rPr>
          <w:rtl/>
        </w:rPr>
        <w:t xml:space="preserve"> «</w:t>
      </w:r>
      <w:r w:rsidRPr="00D50D07">
        <w:rPr>
          <w:rtl/>
        </w:rPr>
        <w:t>م ، جت» وحاشية</w:t>
      </w:r>
      <w:r>
        <w:rPr>
          <w:rtl/>
        </w:rPr>
        <w:t xml:space="preserve"> «</w:t>
      </w:r>
      <w:r w:rsidRPr="00D50D07">
        <w:rPr>
          <w:rtl/>
        </w:rPr>
        <w:t>د ، ن ، جد» :</w:t>
      </w:r>
      <w:r>
        <w:rPr>
          <w:rtl/>
        </w:rPr>
        <w:t xml:space="preserve"> «</w:t>
      </w:r>
      <w:r w:rsidRPr="00D50D07">
        <w:rPr>
          <w:rtl/>
        </w:rPr>
        <w:t>الشاكية»</w:t>
      </w:r>
      <w:r>
        <w:rPr>
          <w:rtl/>
        </w:rPr>
        <w:t>.</w:t>
      </w:r>
      <w:r w:rsidRPr="00D50D07">
        <w:rPr>
          <w:rtl/>
        </w:rPr>
        <w:t xml:space="preserve"> وفي</w:t>
      </w:r>
      <w:r>
        <w:rPr>
          <w:rtl/>
        </w:rPr>
        <w:t xml:space="preserve"> «</w:t>
      </w:r>
      <w:r w:rsidRPr="00D50D07">
        <w:rPr>
          <w:rtl/>
        </w:rPr>
        <w:t>بن ، جد» وحاشية</w:t>
      </w:r>
      <w:r>
        <w:rPr>
          <w:rtl/>
        </w:rPr>
        <w:t xml:space="preserve"> «</w:t>
      </w:r>
      <w:r w:rsidRPr="00D50D07">
        <w:rPr>
          <w:rtl/>
        </w:rPr>
        <w:t>جت» وشرح المازندراني :</w:t>
      </w:r>
    </w:p>
    <w:p w:rsidR="00D60D0D" w:rsidRPr="00D50D07" w:rsidRDefault="00D60D0D" w:rsidP="00060D07">
      <w:pPr>
        <w:pStyle w:val="libNormal0"/>
        <w:rPr>
          <w:rtl/>
        </w:rPr>
      </w:pPr>
      <w:r>
        <w:rPr>
          <w:rtl/>
        </w:rPr>
        <w:br w:type="page"/>
      </w:r>
      <w:r>
        <w:rPr>
          <w:rtl/>
        </w:rPr>
        <w:lastRenderedPageBreak/>
        <w:t>و</w:t>
      </w:r>
      <w:r w:rsidRPr="00D50D07">
        <w:rPr>
          <w:rtl/>
        </w:rPr>
        <w:t xml:space="preserve">الحام </w:t>
      </w:r>
      <w:r w:rsidRPr="0089525C">
        <w:rPr>
          <w:rStyle w:val="libFootnotenumChar"/>
          <w:rtl/>
        </w:rPr>
        <w:t>(1)</w:t>
      </w:r>
      <w:r w:rsidRPr="00D50D07">
        <w:rPr>
          <w:rtl/>
        </w:rPr>
        <w:t xml:space="preserve"> والإبردة </w:t>
      </w:r>
      <w:r w:rsidRPr="0089525C">
        <w:rPr>
          <w:rStyle w:val="libFootnotenumChar"/>
          <w:rtl/>
        </w:rPr>
        <w:t>(2)</w:t>
      </w:r>
      <w:r w:rsidRPr="00D50D07">
        <w:rPr>
          <w:rtl/>
        </w:rPr>
        <w:t xml:space="preserve"> في المفاصل تأخذ كف حلبة </w:t>
      </w:r>
      <w:r w:rsidRPr="0089525C">
        <w:rPr>
          <w:rStyle w:val="libFootnotenumChar"/>
          <w:rtl/>
        </w:rPr>
        <w:t>(3)</w:t>
      </w:r>
      <w:r w:rsidRPr="00D50D07">
        <w:rPr>
          <w:rtl/>
        </w:rPr>
        <w:t xml:space="preserve"> وكف تين يابس تغمرهما </w:t>
      </w:r>
      <w:r w:rsidRPr="0089525C">
        <w:rPr>
          <w:rStyle w:val="libFootnotenumChar"/>
          <w:rtl/>
        </w:rPr>
        <w:t>(4)</w:t>
      </w:r>
      <w:r w:rsidRPr="00D50D07">
        <w:rPr>
          <w:rtl/>
        </w:rPr>
        <w:t xml:space="preserve"> بالماء ، وتطبخهما في قدر نظيفة ، ثم تصفي </w:t>
      </w:r>
      <w:r w:rsidRPr="0089525C">
        <w:rPr>
          <w:rStyle w:val="libFootnotenumChar"/>
          <w:rtl/>
        </w:rPr>
        <w:t>(5)</w:t>
      </w:r>
      <w:r w:rsidRPr="00D50D07">
        <w:rPr>
          <w:rtl/>
        </w:rPr>
        <w:t xml:space="preserve"> ، ثم تبرد ، ثم تشربه يوما وتغب </w:t>
      </w:r>
      <w:r w:rsidRPr="0089525C">
        <w:rPr>
          <w:rStyle w:val="libFootnotenumChar"/>
          <w:rtl/>
        </w:rPr>
        <w:t>(6)</w:t>
      </w:r>
      <w:r w:rsidRPr="00D50D07">
        <w:rPr>
          <w:rtl/>
        </w:rPr>
        <w:t xml:space="preserve"> يوما حتى تشرب منه تمام أيامك قدر قدح </w:t>
      </w:r>
      <w:r w:rsidRPr="0089525C">
        <w:rPr>
          <w:rStyle w:val="libFootnotenumChar"/>
          <w:rtl/>
        </w:rPr>
        <w:t>(7)</w:t>
      </w:r>
      <w:r w:rsidRPr="00D50D07">
        <w:rPr>
          <w:rtl/>
        </w:rPr>
        <w:t xml:space="preserve"> روي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15038 / 223.</w:t>
      </w:r>
      <w:r w:rsidRPr="00D50D07">
        <w:rPr>
          <w:rtl/>
        </w:rPr>
        <w:t xml:space="preserve"> عدة من أصحابنا ، عن أحمد بن محمد بن خالد ، عن محمد بن علي </w:t>
      </w:r>
      <w:r w:rsidRPr="0089525C">
        <w:rPr>
          <w:rStyle w:val="libFootnotenumChar"/>
          <w:rtl/>
        </w:rPr>
        <w:t>(10)</w:t>
      </w:r>
      <w:r w:rsidRPr="00D50D07">
        <w:rPr>
          <w:rtl/>
        </w:rPr>
        <w:t xml:space="preserve"> ، عن نوح بن شعيب ، عمن ذكره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«الشايكة»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الشابكة ، لعل المراد الريح التي تحدث في الجلد ، فتشبك بين اللحم والجلد»</w:t>
      </w:r>
      <w:r>
        <w:rPr>
          <w:rtl/>
        </w:rPr>
        <w:t>.</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الحام ، بشد الميم : الحار ، كالريح الحارة ، من الحمة ، وهي الحرارة»</w:t>
      </w:r>
      <w:r>
        <w:rPr>
          <w:rtl/>
        </w:rPr>
        <w:t>.</w:t>
      </w:r>
      <w:r w:rsidRPr="00D50D07">
        <w:rPr>
          <w:rtl/>
        </w:rPr>
        <w:t xml:space="preserve"> وفي المرآة :</w:t>
      </w:r>
      <w:r>
        <w:rPr>
          <w:rtl/>
        </w:rPr>
        <w:t xml:space="preserve"> «</w:t>
      </w:r>
      <w:r w:rsidRPr="00D50D07">
        <w:rPr>
          <w:rtl/>
        </w:rPr>
        <w:t>الحام ، لم نعرف له معنى ، ولعله من حام الطير على الشيء ، أي دوم ، أي الريح اللازمة»</w:t>
      </w:r>
      <w:r>
        <w:rPr>
          <w:rtl/>
        </w:rPr>
        <w:t>.</w:t>
      </w:r>
      <w:r w:rsidRPr="00D50D07">
        <w:rPr>
          <w:rtl/>
        </w:rPr>
        <w:t xml:space="preserve"> وراجع : القاموس المحيط ، ج 2 ، ص 1447 </w:t>
      </w:r>
      <w:r>
        <w:rPr>
          <w:rtl/>
        </w:rPr>
        <w:t>(</w:t>
      </w:r>
      <w:r w:rsidRPr="00D50D07">
        <w:rPr>
          <w:rtl/>
        </w:rPr>
        <w:t>حمم</w:t>
      </w:r>
      <w:r>
        <w:rPr>
          <w:rtl/>
        </w:rPr>
        <w:t>)</w:t>
      </w:r>
      <w:r w:rsidRPr="00D50D07">
        <w:rPr>
          <w:rtl/>
        </w:rPr>
        <w:t xml:space="preserve"> ، وص 1448 </w:t>
      </w:r>
      <w:r>
        <w:rPr>
          <w:rtl/>
        </w:rPr>
        <w:t>(</w:t>
      </w:r>
      <w:r w:rsidRPr="00D50D07">
        <w:rPr>
          <w:rtl/>
        </w:rPr>
        <w:t>حوم</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 xml:space="preserve">الإبردة ، بكسر الهمزة والراء : علة معروفة من غلبة البرد والرطوبة تفتر عن الجماع ، وهمزتها زائدة ، وإنما أوردناها هاهنا </w:t>
      </w:r>
      <w:r>
        <w:rPr>
          <w:rtl/>
        </w:rPr>
        <w:t>ـ</w:t>
      </w:r>
      <w:r w:rsidRPr="00D50D07">
        <w:rPr>
          <w:rtl/>
        </w:rPr>
        <w:t xml:space="preserve"> أي في ياب الهمزة مع الباء </w:t>
      </w:r>
      <w:r>
        <w:rPr>
          <w:rtl/>
        </w:rPr>
        <w:t>ـ</w:t>
      </w:r>
      <w:r w:rsidRPr="00D50D07">
        <w:rPr>
          <w:rtl/>
        </w:rPr>
        <w:t xml:space="preserve"> حملا على ظاهر لفظها»</w:t>
      </w:r>
      <w:r>
        <w:rPr>
          <w:rtl/>
        </w:rPr>
        <w:t>.</w:t>
      </w:r>
      <w:r w:rsidRPr="00D50D07">
        <w:rPr>
          <w:rtl/>
        </w:rPr>
        <w:t xml:space="preserve"> وقال الفيروزآبادي :</w:t>
      </w:r>
      <w:r>
        <w:rPr>
          <w:rtl/>
        </w:rPr>
        <w:t xml:space="preserve"> «</w:t>
      </w:r>
      <w:r w:rsidRPr="00D50D07">
        <w:rPr>
          <w:rtl/>
        </w:rPr>
        <w:t>الإبردة بالكسر : برد في الجوف»</w:t>
      </w:r>
      <w:r>
        <w:rPr>
          <w:rtl/>
        </w:rPr>
        <w:t>.</w:t>
      </w:r>
      <w:r w:rsidRPr="00D50D07">
        <w:rPr>
          <w:rtl/>
        </w:rPr>
        <w:t xml:space="preserve"> النهاية ، ج 1 ، ص 14 </w:t>
      </w:r>
      <w:r>
        <w:rPr>
          <w:rtl/>
        </w:rPr>
        <w:t>(</w:t>
      </w:r>
      <w:r w:rsidRPr="00D50D07">
        <w:rPr>
          <w:rtl/>
        </w:rPr>
        <w:t>أبرد</w:t>
      </w:r>
      <w:r>
        <w:rPr>
          <w:rtl/>
        </w:rPr>
        <w:t>)</w:t>
      </w:r>
      <w:r w:rsidRPr="00D50D07">
        <w:rPr>
          <w:rtl/>
        </w:rPr>
        <w:t xml:space="preserve"> ؛ القاموس المحيط ، ج 1 ، ص 394 </w:t>
      </w:r>
      <w:r>
        <w:rPr>
          <w:rtl/>
        </w:rPr>
        <w:t>(</w:t>
      </w:r>
      <w:r w:rsidRPr="00D50D07">
        <w:rPr>
          <w:rtl/>
        </w:rPr>
        <w:t>برد</w:t>
      </w:r>
      <w:r>
        <w:rPr>
          <w:rtl/>
        </w:rPr>
        <w:t>).</w:t>
      </w:r>
    </w:p>
    <w:p w:rsidR="00D60D0D" w:rsidRPr="00D50D07" w:rsidRDefault="00D60D0D" w:rsidP="009C6F23">
      <w:pPr>
        <w:pStyle w:val="libFootnote0"/>
        <w:rPr>
          <w:rtl/>
        </w:rPr>
      </w:pPr>
      <w:r>
        <w:rPr>
          <w:rtl/>
        </w:rPr>
        <w:t>(</w:t>
      </w:r>
      <w:r w:rsidRPr="00D50D07">
        <w:rPr>
          <w:rtl/>
        </w:rPr>
        <w:t>3) الحلبة : نبتة لها حب أصفر ، يتعالج به ويبيت فيؤكل. وقيل غير ذلك. هذا في اللغة ، وفي الوافي :</w:t>
      </w:r>
      <w:r>
        <w:rPr>
          <w:rtl/>
        </w:rPr>
        <w:t xml:space="preserve"> «</w:t>
      </w:r>
      <w:r w:rsidRPr="00D50D07">
        <w:rPr>
          <w:rtl/>
        </w:rPr>
        <w:t>الحلبة : ما يسمى بالفارسية : شنبليلة»</w:t>
      </w:r>
      <w:r>
        <w:rPr>
          <w:rtl/>
        </w:rPr>
        <w:t>.</w:t>
      </w:r>
      <w:r w:rsidRPr="00D50D07">
        <w:rPr>
          <w:rtl/>
        </w:rPr>
        <w:t xml:space="preserve"> وراجع : لسان العرب ، ج 1 ، ص 333 </w:t>
      </w:r>
      <w:r>
        <w:rPr>
          <w:rtl/>
        </w:rPr>
        <w:t>(</w:t>
      </w:r>
      <w:r w:rsidRPr="00D50D07">
        <w:rPr>
          <w:rtl/>
        </w:rPr>
        <w:t>حلب</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جت» :</w:t>
      </w:r>
      <w:r>
        <w:rPr>
          <w:rtl/>
        </w:rPr>
        <w:t xml:space="preserve"> «</w:t>
      </w:r>
      <w:r w:rsidRPr="00D50D07">
        <w:rPr>
          <w:rtl/>
        </w:rPr>
        <w:t>تغمزها»</w:t>
      </w:r>
      <w:r>
        <w:rPr>
          <w:rtl/>
        </w:rPr>
        <w:t>.</w:t>
      </w:r>
      <w:r w:rsidRPr="00D50D07">
        <w:rPr>
          <w:rtl/>
        </w:rPr>
        <w:t xml:space="preserve"> وفي</w:t>
      </w:r>
      <w:r>
        <w:rPr>
          <w:rtl/>
        </w:rPr>
        <w:t xml:space="preserve"> «</w:t>
      </w:r>
      <w:r w:rsidRPr="00D50D07">
        <w:rPr>
          <w:rtl/>
        </w:rPr>
        <w:t>م ، ن ، جد» :</w:t>
      </w:r>
      <w:r>
        <w:rPr>
          <w:rtl/>
        </w:rPr>
        <w:t xml:space="preserve"> «</w:t>
      </w:r>
      <w:r w:rsidRPr="00D50D07">
        <w:rPr>
          <w:rtl/>
        </w:rPr>
        <w:t>تغمرها»</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تغب يوما» أي تترك يوما. راجع : الصحاح ، ج 1 ، ص 190 </w:t>
      </w:r>
      <w:r>
        <w:rPr>
          <w:rtl/>
        </w:rPr>
        <w:t>(</w:t>
      </w:r>
      <w:r w:rsidRPr="00D50D07">
        <w:rPr>
          <w:rtl/>
        </w:rPr>
        <w:t>غبب</w:t>
      </w:r>
      <w:r>
        <w:rPr>
          <w:rtl/>
        </w:rPr>
        <w:t>).</w:t>
      </w:r>
    </w:p>
    <w:p w:rsidR="00D60D0D" w:rsidRPr="00D50D07" w:rsidRDefault="00D60D0D" w:rsidP="009C6F23">
      <w:pPr>
        <w:pStyle w:val="libFootnote0"/>
        <w:rPr>
          <w:rtl/>
        </w:rPr>
      </w:pPr>
      <w:r>
        <w:rPr>
          <w:rtl/>
        </w:rPr>
        <w:t>(</w:t>
      </w:r>
      <w:r w:rsidRPr="00D50D07">
        <w:rPr>
          <w:rtl/>
        </w:rPr>
        <w:t xml:space="preserve">7) القدح ، بالتحريك : إناء يروي الرجلين ، أو اسم يجمع الصغار والكبار. القاموس المحيط ، ج 1 ، ص 354 </w:t>
      </w:r>
      <w:r>
        <w:rPr>
          <w:rtl/>
        </w:rPr>
        <w:t>(</w:t>
      </w:r>
      <w:r w:rsidRPr="00D50D07">
        <w:rPr>
          <w:rtl/>
        </w:rPr>
        <w:t>قدح</w:t>
      </w:r>
      <w:r>
        <w:rPr>
          <w:rtl/>
        </w:rPr>
        <w:t>).</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رومي»</w:t>
      </w:r>
      <w:r>
        <w:rPr>
          <w:rtl/>
        </w:rPr>
        <w:t>.</w:t>
      </w:r>
      <w:r w:rsidRPr="00D50D07">
        <w:rPr>
          <w:rtl/>
        </w:rPr>
        <w:t xml:space="preserve"> ويقال : ماء روي كغني ، أي كثير مرو. القاموس المحيط ، ج 2 ، ص 1693 </w:t>
      </w:r>
      <w:r>
        <w:rPr>
          <w:rtl/>
        </w:rPr>
        <w:t>(</w:t>
      </w:r>
      <w:r w:rsidRPr="00D50D07">
        <w:rPr>
          <w:rtl/>
        </w:rPr>
        <w:t>روي</w:t>
      </w:r>
      <w:r>
        <w:rPr>
          <w:rtl/>
        </w:rPr>
        <w:t>).</w:t>
      </w:r>
    </w:p>
    <w:p w:rsidR="00D60D0D" w:rsidRPr="00D50D07" w:rsidRDefault="00D60D0D" w:rsidP="009C6F23">
      <w:pPr>
        <w:pStyle w:val="libFootnote0"/>
        <w:rPr>
          <w:rtl/>
        </w:rPr>
      </w:pPr>
      <w:r>
        <w:rPr>
          <w:rtl/>
        </w:rPr>
        <w:t>(</w:t>
      </w:r>
      <w:r w:rsidRPr="00D50D07">
        <w:rPr>
          <w:rtl/>
        </w:rPr>
        <w:t>9) الوافي ، ج 26 ، ص 527 ، ح 25624 ؛ الوسائل ، ج 25 ، ص 220 ، ح 31734 ؛ البحار ، ج 62 ، ص 187 ، ح 3.</w:t>
      </w:r>
    </w:p>
    <w:p w:rsidR="00D60D0D" w:rsidRPr="00D50D07" w:rsidRDefault="00D60D0D" w:rsidP="009C6F23">
      <w:pPr>
        <w:pStyle w:val="libFootnote0"/>
        <w:rPr>
          <w:rtl/>
        </w:rPr>
      </w:pPr>
      <w:r>
        <w:rPr>
          <w:rtl/>
        </w:rPr>
        <w:t>(</w:t>
      </w:r>
      <w:r w:rsidRPr="00D50D07">
        <w:rPr>
          <w:rtl/>
        </w:rPr>
        <w:t xml:space="preserve">10) تقدم الخبر في الكافي ، ح 11932 ، عن أحمد بن أبي عبد الله </w:t>
      </w:r>
      <w:r>
        <w:rPr>
          <w:rtl/>
        </w:rPr>
        <w:t>ـ</w:t>
      </w:r>
      <w:r w:rsidRPr="00D50D07">
        <w:rPr>
          <w:rtl/>
        </w:rPr>
        <w:t xml:space="preserve"> وقد عبر عنه بالضمير ، وهو متحد مع أحمد بن محمد بن خالد </w:t>
      </w:r>
      <w:r>
        <w:rPr>
          <w:rtl/>
        </w:rPr>
        <w:t>ـ</w:t>
      </w:r>
      <w:r w:rsidRPr="00D50D07">
        <w:rPr>
          <w:rtl/>
        </w:rPr>
        <w:t xml:space="preserve"> عن نوح بن شعيب ، كما رواه أحمد بن محمد بن خالد في كتابه المحاسن ، ص 492 ، ح 583 ، عن نوح بن شعيب مباشرة ، وهو الظاهر ؛ فقد تكرر في الأسناد رواية أحمد بن محمد بن خالد عن نوح بن شعيب من دون واسطة. انظر على سبيل المثال : المحاسن ، ص 433 ، ح 214 ؛ وص 424 ، ح 215 ؛ وص 426 ، ح 233 ؛ وص 441 ، ح 304 ؛ وص 481 ، ح 511 ؛ وص 493 ، ح 587 ؛ وص 500 ، ح 623.</w:t>
      </w:r>
    </w:p>
    <w:p w:rsidR="00D60D0D" w:rsidRPr="00D50D07" w:rsidRDefault="00D60D0D" w:rsidP="00806E06">
      <w:pPr>
        <w:pStyle w:val="libNormal"/>
        <w:rPr>
          <w:rtl/>
        </w:rPr>
      </w:pPr>
      <w:r>
        <w:rPr>
          <w:rtl/>
        </w:rPr>
        <w:br w:type="page"/>
      </w:r>
      <w:r w:rsidRPr="00D50D07">
        <w:rPr>
          <w:rtl/>
        </w:rPr>
        <w:lastRenderedPageBreak/>
        <w:t xml:space="preserve">عن أبي الحسن </w:t>
      </w:r>
      <w:r w:rsidRPr="000575E1">
        <w:rPr>
          <w:rStyle w:val="libAlaemChar"/>
          <w:rtl/>
        </w:rPr>
        <w:t>عليه‌السلام</w:t>
      </w:r>
      <w:r w:rsidRPr="00D50D07">
        <w:rPr>
          <w:rtl/>
        </w:rPr>
        <w:t xml:space="preserve"> ، قال :</w:t>
      </w:r>
      <w:r>
        <w:rPr>
          <w:rtl/>
        </w:rPr>
        <w:t xml:space="preserve"> «</w:t>
      </w:r>
      <w:r w:rsidRPr="00D50D07">
        <w:rPr>
          <w:rtl/>
        </w:rPr>
        <w:t xml:space="preserve">من تغير عليه ماء الظهر </w:t>
      </w:r>
      <w:r w:rsidRPr="0089525C">
        <w:rPr>
          <w:rStyle w:val="libFootnotenumChar"/>
          <w:rtl/>
        </w:rPr>
        <w:t>(1)</w:t>
      </w:r>
      <w:r w:rsidRPr="00D50D07">
        <w:rPr>
          <w:rtl/>
        </w:rPr>
        <w:t xml:space="preserve"> ، فلينفع </w:t>
      </w:r>
      <w:r w:rsidRPr="0089525C">
        <w:rPr>
          <w:rStyle w:val="libFootnotenumChar"/>
          <w:rtl/>
        </w:rPr>
        <w:t>(2)</w:t>
      </w:r>
      <w:r w:rsidRPr="00D50D07">
        <w:rPr>
          <w:rtl/>
        </w:rPr>
        <w:t xml:space="preserve"> له اللبن الحليب </w:t>
      </w:r>
      <w:r w:rsidRPr="0089525C">
        <w:rPr>
          <w:rStyle w:val="libFootnotenumChar"/>
          <w:rtl/>
        </w:rPr>
        <w:t>(3)</w:t>
      </w:r>
      <w:r w:rsidRPr="00D50D07">
        <w:rPr>
          <w:rtl/>
        </w:rPr>
        <w:t xml:space="preserve"> والعسل»</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15039 / 224.</w:t>
      </w:r>
      <w:r w:rsidRPr="00D50D07">
        <w:rPr>
          <w:rtl/>
        </w:rPr>
        <w:t xml:space="preserve"> الحسين بن محمد ، عن معلى بن محمد </w:t>
      </w:r>
      <w:r w:rsidRPr="0089525C">
        <w:rPr>
          <w:rStyle w:val="libFootnotenumChar"/>
          <w:rtl/>
        </w:rPr>
        <w:t>(5)</w:t>
      </w:r>
      <w:r w:rsidRPr="00D50D07">
        <w:rPr>
          <w:rtl/>
        </w:rPr>
        <w:t xml:space="preserve"> ، عن محمد بن جمهور ، عن حمران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فيم يختلف الناس</w:t>
      </w:r>
      <w:r>
        <w:rPr>
          <w:rtl/>
        </w:rPr>
        <w:t>؟</w:t>
      </w:r>
      <w:r w:rsidRPr="00D50D07">
        <w:rPr>
          <w:rtl/>
        </w:rPr>
        <w:t>»</w:t>
      </w:r>
      <w:r>
        <w:rPr>
          <w:rtl/>
        </w:rPr>
        <w:t>.</w:t>
      </w:r>
    </w:p>
    <w:p w:rsidR="00D60D0D" w:rsidRPr="00D50D07" w:rsidRDefault="00D60D0D" w:rsidP="00806E06">
      <w:pPr>
        <w:pStyle w:val="libNormal"/>
        <w:rPr>
          <w:rtl/>
        </w:rPr>
      </w:pPr>
      <w:r w:rsidRPr="00D50D07">
        <w:rPr>
          <w:rtl/>
        </w:rPr>
        <w:t>قلت : يزعمون أن الحجامة في يوم الثلاثاء أصلح.</w:t>
      </w:r>
    </w:p>
    <w:p w:rsidR="00D60D0D" w:rsidRPr="00D50D07" w:rsidRDefault="00D60D0D" w:rsidP="00806E06">
      <w:pPr>
        <w:pStyle w:val="libNormal"/>
        <w:rPr>
          <w:rtl/>
        </w:rPr>
      </w:pPr>
      <w:r w:rsidRPr="00D50D07">
        <w:rPr>
          <w:rtl/>
        </w:rPr>
        <w:t xml:space="preserve">قال : فقال لي </w:t>
      </w:r>
      <w:r w:rsidRPr="0089525C">
        <w:rPr>
          <w:rStyle w:val="libFootnotenumChar"/>
          <w:rtl/>
        </w:rPr>
        <w:t>(6)</w:t>
      </w:r>
      <w:r w:rsidRPr="00D50D07">
        <w:rPr>
          <w:rtl/>
        </w:rPr>
        <w:t xml:space="preserve"> :</w:t>
      </w:r>
      <w:r>
        <w:rPr>
          <w:rtl/>
        </w:rPr>
        <w:t xml:space="preserve"> «</w:t>
      </w:r>
      <w:r w:rsidRPr="00D50D07">
        <w:rPr>
          <w:rtl/>
        </w:rPr>
        <w:t>وإلى ما يذهبون في ذلك</w:t>
      </w:r>
      <w:r>
        <w:rPr>
          <w:rtl/>
        </w:rPr>
        <w:t>؟</w:t>
      </w:r>
      <w:r w:rsidRPr="00D50D07">
        <w:rPr>
          <w:rtl/>
        </w:rPr>
        <w:t>»</w:t>
      </w:r>
      <w:r>
        <w:rPr>
          <w:rtl/>
        </w:rPr>
        <w:t>.</w:t>
      </w:r>
    </w:p>
    <w:p w:rsidR="00D60D0D" w:rsidRPr="00D50D07" w:rsidRDefault="00D60D0D" w:rsidP="00806E06">
      <w:pPr>
        <w:pStyle w:val="libNormal"/>
        <w:rPr>
          <w:rtl/>
        </w:rPr>
      </w:pPr>
      <w:r w:rsidRPr="00D50D07">
        <w:rPr>
          <w:rtl/>
        </w:rPr>
        <w:t>قلت : يزعمون أنه يوم الدم.</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صدقوا ، فأحرى أن لايهيجوه في يومه ، أما علموا أن في يوم الثلاثاء ساعة من وافقها لم يرق دمه </w:t>
      </w:r>
      <w:r w:rsidRPr="0089525C">
        <w:rPr>
          <w:rStyle w:val="libFootnotenumChar"/>
          <w:rtl/>
        </w:rPr>
        <w:t>(7)</w:t>
      </w:r>
      <w:r w:rsidRPr="00D50D07">
        <w:rPr>
          <w:rtl/>
        </w:rPr>
        <w:t xml:space="preserve"> حتى يموت ، أو</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قوله : من تغير عليه ماء الظهر ، لعل المراد به المني ، وبتغيره فتوره وضعفه وقلة الباه»</w:t>
      </w:r>
      <w:r>
        <w:rPr>
          <w:rtl/>
        </w:rPr>
        <w:t>.</w:t>
      </w:r>
      <w:r w:rsidRPr="00D50D07">
        <w:rPr>
          <w:rtl/>
        </w:rPr>
        <w:t xml:space="preserve"> وفي المرآة :</w:t>
      </w:r>
      <w:r>
        <w:rPr>
          <w:rtl/>
        </w:rPr>
        <w:t xml:space="preserve"> «</w:t>
      </w:r>
      <w:r w:rsidRPr="00D50D07">
        <w:rPr>
          <w:rtl/>
        </w:rPr>
        <w:t>أي لم ينعقد الولد من مائه. ويحتمل أن يكون المراد قلة الباء»</w:t>
      </w:r>
      <w:r>
        <w:rPr>
          <w:rtl/>
        </w:rPr>
        <w:t>.</w:t>
      </w:r>
    </w:p>
    <w:p w:rsidR="00D60D0D" w:rsidRPr="00D50D07" w:rsidRDefault="00D60D0D" w:rsidP="009C6F23">
      <w:pPr>
        <w:pStyle w:val="libFootnote0"/>
        <w:rPr>
          <w:rtl/>
        </w:rPr>
      </w:pPr>
      <w:r>
        <w:rPr>
          <w:rtl/>
        </w:rPr>
        <w:t>(</w:t>
      </w:r>
      <w:r w:rsidRPr="00D50D07">
        <w:rPr>
          <w:rtl/>
        </w:rPr>
        <w:t>2) هكذا في معظم النسخ. وفي</w:t>
      </w:r>
      <w:r>
        <w:rPr>
          <w:rtl/>
        </w:rPr>
        <w:t xml:space="preserve"> «</w:t>
      </w:r>
      <w:r w:rsidRPr="00D50D07">
        <w:rPr>
          <w:rtl/>
        </w:rPr>
        <w:t>جت ، جد» وشرح المازندراني والوافي ، ج 20 :</w:t>
      </w:r>
      <w:r>
        <w:rPr>
          <w:rtl/>
        </w:rPr>
        <w:t xml:space="preserve"> «</w:t>
      </w:r>
      <w:r w:rsidRPr="00D50D07">
        <w:rPr>
          <w:rtl/>
        </w:rPr>
        <w:t>فلينقع»</w:t>
      </w:r>
      <w:r>
        <w:rPr>
          <w:rtl/>
        </w:rPr>
        <w:t>.</w:t>
      </w:r>
      <w:r w:rsidRPr="00D50D07">
        <w:rPr>
          <w:rtl/>
        </w:rPr>
        <w:t xml:space="preserve"> وفي الوافي ، ج 19 :</w:t>
      </w:r>
      <w:r>
        <w:rPr>
          <w:rtl/>
        </w:rPr>
        <w:t xml:space="preserve"> «</w:t>
      </w:r>
      <w:r w:rsidRPr="00D50D07">
        <w:rPr>
          <w:rtl/>
        </w:rPr>
        <w:t>فإنه ينفع»</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اللبن الحليب : هو الذي لم يغير ولم يصنع منه شيء آخر ، وإنما وصف به إذ قد يطلق اللبن على الماست»</w:t>
      </w:r>
      <w:r>
        <w:rPr>
          <w:rtl/>
        </w:rPr>
        <w:t>.</w:t>
      </w:r>
      <w:r w:rsidRPr="00D50D07">
        <w:rPr>
          <w:rtl/>
        </w:rPr>
        <w:t xml:space="preserve"> وراجع : لسان العرب ، ج 1 ، ص 329 </w:t>
      </w:r>
      <w:r>
        <w:rPr>
          <w:rtl/>
        </w:rPr>
        <w:t>(</w:t>
      </w:r>
      <w:r w:rsidRPr="00D50D07">
        <w:rPr>
          <w:rtl/>
        </w:rPr>
        <w:t>حلب</w:t>
      </w:r>
      <w:r>
        <w:rPr>
          <w:rtl/>
        </w:rPr>
        <w:t>).</w:t>
      </w:r>
    </w:p>
    <w:p w:rsidR="00D60D0D" w:rsidRPr="00D50D07" w:rsidRDefault="00D60D0D" w:rsidP="009C6F23">
      <w:pPr>
        <w:pStyle w:val="libFootnote0"/>
        <w:rPr>
          <w:rtl/>
        </w:rPr>
      </w:pPr>
      <w:r>
        <w:rPr>
          <w:rtl/>
        </w:rPr>
        <w:t>(</w:t>
      </w:r>
      <w:r w:rsidRPr="00D50D07">
        <w:rPr>
          <w:rtl/>
        </w:rPr>
        <w:t>4) الكافي ، كتاب الأطعمة ، باب الألبان ، ح 11932 ، وفيه هكذا :</w:t>
      </w:r>
      <w:r>
        <w:rPr>
          <w:rtl/>
        </w:rPr>
        <w:t xml:space="preserve"> «</w:t>
      </w:r>
      <w:r w:rsidRPr="00D50D07">
        <w:rPr>
          <w:rtl/>
        </w:rPr>
        <w:t>عنه ، عن نوح بن شعيب</w:t>
      </w:r>
      <w:r>
        <w:rPr>
          <w:rtl/>
        </w:rPr>
        <w:t xml:space="preserve"> ..</w:t>
      </w:r>
      <w:r w:rsidRPr="00D50D07">
        <w:rPr>
          <w:rtl/>
        </w:rPr>
        <w:t>.»</w:t>
      </w:r>
      <w:r>
        <w:rPr>
          <w:rtl/>
        </w:rPr>
        <w:t>.</w:t>
      </w:r>
      <w:r w:rsidRPr="00D50D07">
        <w:rPr>
          <w:rtl/>
        </w:rPr>
        <w:t xml:space="preserve"> المحاسن ، ص 492 ، كتاب المآكل ، ح 583 ، عن نوح بن شعيب. وفيه ، ح 584 ، بسند آخر عن أبي عبد الله </w:t>
      </w:r>
      <w:r w:rsidRPr="000575E1">
        <w:rPr>
          <w:rStyle w:val="libAlaemChar"/>
          <w:rtl/>
        </w:rPr>
        <w:t>عليه‌السلام</w:t>
      </w:r>
      <w:r w:rsidRPr="00D50D07">
        <w:rPr>
          <w:rtl/>
        </w:rPr>
        <w:t xml:space="preserve"> ، مع اختلاف يسير الوافي ، ج 19 ، ص 349 ، ح 19566 ؛ الوسائل ، ج 25 ، ص 111 ، ذيل ح 31355 ؛ البحار ، ج 62 ، ص 195 ، ح 2 ؛ وص 266 ، ح 33.</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م ، بن ، بف ، جد» والوافي :</w:t>
      </w:r>
      <w:r>
        <w:rPr>
          <w:rtl/>
        </w:rPr>
        <w:t xml:space="preserve"> «</w:t>
      </w:r>
      <w:r w:rsidRPr="00D50D07">
        <w:rPr>
          <w:rtl/>
        </w:rPr>
        <w:t xml:space="preserve">علي بن محمد» ، وهو سهو واضح ؛ فقد أكثر الحسين بن محمد من الرواية عن معلى بن محمد ، وتكررت في الأسناد رواية الحسين بن محمد عن معلى بن محمد عن محمد بن جمهور. راجع : معجم رجال الحديث ، ج 6 ، ص 343 </w:t>
      </w:r>
      <w:r>
        <w:rPr>
          <w:rtl/>
        </w:rPr>
        <w:t>ـ</w:t>
      </w:r>
      <w:r w:rsidRPr="00D50D07">
        <w:rPr>
          <w:rtl/>
        </w:rPr>
        <w:t xml:space="preserve"> 348 ؛ وج 18 ، ص 466.</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م ، بح ، بف ، بن ، جد» والوسائل والبحار : </w:t>
      </w:r>
      <w:r>
        <w:rPr>
          <w:rtl/>
        </w:rPr>
        <w:t>ـ «</w:t>
      </w:r>
      <w:r w:rsidRPr="00D50D07">
        <w:rPr>
          <w:rtl/>
        </w:rPr>
        <w:t>لي»</w:t>
      </w:r>
      <w:r>
        <w:rPr>
          <w:rtl/>
        </w:rPr>
        <w:t>.</w:t>
      </w:r>
    </w:p>
    <w:p w:rsidR="00D60D0D"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لم يرق دمه ، أي لم يجف ولم يسكن ، وهو مهموز. ويحتمل أن يكون المراد عدم انقطاع</w:t>
      </w:r>
    </w:p>
    <w:p w:rsidR="00D60D0D" w:rsidRPr="00D50D07" w:rsidRDefault="00D60D0D" w:rsidP="00060D07">
      <w:pPr>
        <w:pStyle w:val="libNormal0"/>
        <w:rPr>
          <w:rtl/>
        </w:rPr>
      </w:pPr>
      <w:r>
        <w:rPr>
          <w:rtl/>
        </w:rPr>
        <w:br w:type="page"/>
      </w:r>
      <w:r w:rsidRPr="00D50D07">
        <w:rPr>
          <w:rtl/>
        </w:rPr>
        <w:lastRenderedPageBreak/>
        <w:t>ما شاء الله»</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15040 / 225.</w:t>
      </w:r>
      <w:r w:rsidRPr="00D50D07">
        <w:rPr>
          <w:rtl/>
        </w:rPr>
        <w:t xml:space="preserve"> عدة من أصحابنا ، عن سهل بن زياد ، عن يعقوب بن يزيد ، عن رجل من الكوفيين </w:t>
      </w:r>
      <w:r w:rsidRPr="0089525C">
        <w:rPr>
          <w:rStyle w:val="libFootnotenumChar"/>
          <w:rtl/>
        </w:rPr>
        <w:t>(2)</w:t>
      </w:r>
      <w:r w:rsidRPr="00D50D07">
        <w:rPr>
          <w:rtl/>
        </w:rPr>
        <w:t xml:space="preserve"> ، عن أبي عروة أخي شعيب ، أو عن شعيب العقرقوفي ، قال :</w:t>
      </w:r>
    </w:p>
    <w:p w:rsidR="00D60D0D" w:rsidRPr="00D50D07" w:rsidRDefault="00D60D0D" w:rsidP="00806E06">
      <w:pPr>
        <w:pStyle w:val="libNormal"/>
        <w:rPr>
          <w:rtl/>
        </w:rPr>
      </w:pPr>
      <w:r w:rsidRPr="00D50D07">
        <w:rPr>
          <w:rtl/>
        </w:rPr>
        <w:t xml:space="preserve">دخلت على أبي الحسن الأول </w:t>
      </w:r>
      <w:r w:rsidRPr="000575E1">
        <w:rPr>
          <w:rStyle w:val="libAlaemChar"/>
          <w:rtl/>
        </w:rPr>
        <w:t>عليه‌السلام</w:t>
      </w:r>
      <w:r w:rsidRPr="00D50D07">
        <w:rPr>
          <w:rtl/>
        </w:rPr>
        <w:t xml:space="preserve"> وهو يحتجم </w:t>
      </w:r>
      <w:r w:rsidRPr="0089525C">
        <w:rPr>
          <w:rStyle w:val="libFootnotenumChar"/>
          <w:rtl/>
        </w:rPr>
        <w:t>(3)</w:t>
      </w:r>
      <w:r w:rsidRPr="00D50D07">
        <w:rPr>
          <w:rtl/>
        </w:rPr>
        <w:t xml:space="preserve"> يوم الأربعاء في الحبس ، فقلت له : إن هذا يوم يقول الناس : إن </w:t>
      </w:r>
      <w:r w:rsidRPr="0089525C">
        <w:rPr>
          <w:rStyle w:val="libFootnotenumChar"/>
          <w:rtl/>
        </w:rPr>
        <w:t>(4)</w:t>
      </w:r>
      <w:r w:rsidRPr="00D50D07">
        <w:rPr>
          <w:rtl/>
        </w:rPr>
        <w:t xml:space="preserve"> من احتجم فيه أصابه البرص</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(5)</w:t>
      </w:r>
      <w:r w:rsidRPr="00D50D07">
        <w:rPr>
          <w:rtl/>
        </w:rPr>
        <w:t xml:space="preserve"> :</w:t>
      </w:r>
      <w:r>
        <w:rPr>
          <w:rtl/>
        </w:rPr>
        <w:t xml:space="preserve"> «</w:t>
      </w:r>
      <w:r w:rsidRPr="00D50D07">
        <w:rPr>
          <w:rtl/>
        </w:rPr>
        <w:t xml:space="preserve">إنما يخاف ذلك على من حملته أمه في حيضها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15041 / 226.</w:t>
      </w:r>
      <w:r w:rsidRPr="00D50D07">
        <w:rPr>
          <w:rtl/>
        </w:rPr>
        <w:t xml:space="preserve"> محمد بن يحيى ، عن محمد بن الحسين ، عن محمد بن إسماعيل ، عن صالح بن عقبة ، عن إسحاق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لا تحتجموا في يوم الجمعة مع الزوال ، فإن من احتجم مع الزوال في يوم الجمعة فأصابه شيء ، فلا يلومن إلا نفسه»</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15042 / 227.</w:t>
      </w:r>
      <w:r w:rsidRPr="00D50D07">
        <w:rPr>
          <w:rtl/>
        </w:rPr>
        <w:t xml:space="preserve"> محمد بن يحيى ، عن أحمد بن محمد بن عيسى ، عن الحسن بن علي ، عن أبي سلمة ، عن معتب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الدواء أربعة </w:t>
      </w:r>
      <w:r w:rsidRPr="0089525C">
        <w:rPr>
          <w:rStyle w:val="libFootnotenumChar"/>
          <w:rtl/>
        </w:rPr>
        <w:t>(9)</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الدم حتى يموت بكثرة سيلانه ، وأن يكون المراد سرعة ورود الموت عليه بسبب ذلك ، أي يموت في أثناءالحجامة»</w:t>
      </w:r>
      <w:r>
        <w:rPr>
          <w:rtl/>
        </w:rPr>
        <w:t>.</w:t>
      </w:r>
      <w:r w:rsidRPr="00D50D07">
        <w:rPr>
          <w:rtl/>
        </w:rPr>
        <w:t xml:space="preserve"> وراجع : النهاية ، ج 2 ، ص 248 </w:t>
      </w:r>
      <w:r>
        <w:rPr>
          <w:rtl/>
        </w:rPr>
        <w:t>(</w:t>
      </w:r>
      <w:r w:rsidRPr="00D50D07">
        <w:rPr>
          <w:rtl/>
        </w:rPr>
        <w:t>رقأ</w:t>
      </w:r>
      <w:r>
        <w:rPr>
          <w:rtl/>
        </w:rPr>
        <w:t>).</w:t>
      </w:r>
    </w:p>
    <w:p w:rsidR="00D60D0D" w:rsidRPr="00D50D07" w:rsidRDefault="00D60D0D" w:rsidP="009C6F23">
      <w:pPr>
        <w:pStyle w:val="libFootnote0"/>
        <w:rPr>
          <w:rtl/>
        </w:rPr>
      </w:pPr>
      <w:r>
        <w:rPr>
          <w:rtl/>
        </w:rPr>
        <w:t>(</w:t>
      </w:r>
      <w:r w:rsidRPr="00D50D07">
        <w:rPr>
          <w:rtl/>
        </w:rPr>
        <w:t>1) الوافي ، ج 26 ، ص 529 ، ح 25628 ؛ الوسائل ، ج 17 ، ص 109 ، ح 22107 ؛ البحار ، ج 62 ، ص 129 ، ح 94.</w:t>
      </w:r>
    </w:p>
    <w:p w:rsidR="00D60D0D" w:rsidRPr="00D50D07" w:rsidRDefault="00D60D0D" w:rsidP="009C6F23">
      <w:pPr>
        <w:pStyle w:val="libFootnote0"/>
        <w:rPr>
          <w:rtl/>
        </w:rPr>
      </w:pPr>
      <w:r>
        <w:rPr>
          <w:rtl/>
        </w:rPr>
        <w:t>(</w:t>
      </w:r>
      <w:r w:rsidRPr="00D50D07">
        <w:rPr>
          <w:rtl/>
        </w:rPr>
        <w:t xml:space="preserve">2) في الوسائل : </w:t>
      </w:r>
      <w:r>
        <w:rPr>
          <w:rtl/>
        </w:rPr>
        <w:t>ـ «</w:t>
      </w:r>
      <w:r w:rsidRPr="00D50D07">
        <w:rPr>
          <w:rtl/>
        </w:rPr>
        <w:t>من الكوفيين»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م ، ن ، بح ، بف ، جد» :</w:t>
      </w:r>
      <w:r>
        <w:rPr>
          <w:rtl/>
        </w:rPr>
        <w:t xml:space="preserve"> «</w:t>
      </w:r>
      <w:r w:rsidRPr="00D50D07">
        <w:rPr>
          <w:rtl/>
        </w:rPr>
        <w:t>محتجم»</w:t>
      </w:r>
      <w:r>
        <w:rPr>
          <w:rtl/>
        </w:rPr>
        <w:t>.</w:t>
      </w:r>
    </w:p>
    <w:p w:rsidR="00D60D0D" w:rsidRPr="00D50D07" w:rsidRDefault="00D60D0D" w:rsidP="009C6F23">
      <w:pPr>
        <w:pStyle w:val="libFootnote0"/>
        <w:rPr>
          <w:rtl/>
        </w:rPr>
      </w:pPr>
      <w:r>
        <w:rPr>
          <w:rtl/>
        </w:rPr>
        <w:t>(</w:t>
      </w:r>
      <w:r w:rsidRPr="00D50D07">
        <w:rPr>
          <w:rtl/>
        </w:rPr>
        <w:t xml:space="preserve">4) في البحار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والوسائل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محيضها»</w:t>
      </w:r>
      <w:r>
        <w:rPr>
          <w:rtl/>
        </w:rPr>
        <w:t>.</w:t>
      </w:r>
    </w:p>
    <w:p w:rsidR="00D60D0D" w:rsidRPr="00D50D07" w:rsidRDefault="00D60D0D" w:rsidP="009C6F23">
      <w:pPr>
        <w:pStyle w:val="libFootnote0"/>
        <w:rPr>
          <w:rtl/>
        </w:rPr>
      </w:pPr>
      <w:r>
        <w:rPr>
          <w:rtl/>
        </w:rPr>
        <w:t>(</w:t>
      </w:r>
      <w:r w:rsidRPr="00D50D07">
        <w:rPr>
          <w:rtl/>
        </w:rPr>
        <w:t xml:space="preserve">7) الخصال ، ج 386 ، باب الأربعة ، ح 70 ، بسنده عن يعقوب بن يزيد ، عن بعض أصحابنا ، عن أبي الحسن علي بن محمد العسكري </w:t>
      </w:r>
      <w:r w:rsidRPr="000575E1">
        <w:rPr>
          <w:rStyle w:val="libAlaemChar"/>
          <w:rtl/>
        </w:rPr>
        <w:t>عليه‌السلام</w:t>
      </w:r>
      <w:r w:rsidRPr="00D50D07">
        <w:rPr>
          <w:rtl/>
        </w:rPr>
        <w:t xml:space="preserve"> ، مع اختلاف يسير الوافي ، ج 26 ، ص 529 ، ح 25629 ؛ الوسائل ، ج 17 ، ص 109 ، ح 22108 ؛ البحار ، ج 62 ، ص 130 ، ح 95.</w:t>
      </w:r>
    </w:p>
    <w:p w:rsidR="00D60D0D" w:rsidRPr="00D50D07" w:rsidRDefault="00D60D0D" w:rsidP="009C6F23">
      <w:pPr>
        <w:pStyle w:val="libFootnote0"/>
        <w:rPr>
          <w:rtl/>
        </w:rPr>
      </w:pPr>
      <w:r>
        <w:rPr>
          <w:rtl/>
        </w:rPr>
        <w:t>(</w:t>
      </w:r>
      <w:r w:rsidRPr="00D50D07">
        <w:rPr>
          <w:rtl/>
        </w:rPr>
        <w:t>8) الوافي ، ج 26 ، ص 529 ، ح 25630 ؛ الوسائل ، ج 17 ، ص 110 ، ح 22109 ؛ البحار ، ج 62 ، ص 130 ، ح 96.</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قوله : الدواء أربعة ، خصها بالذكر لكونها أنفع الأدوية في الأمراض المخصوصة ف التي يعرفها أهل الصناعة»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الدواء أربعة ، أي معظم الأدوية ، فكأن غيرها لقلة نفعها بالنسبة إليها ليست بدواء»</w:t>
      </w:r>
      <w:r>
        <w:rPr>
          <w:rtl/>
        </w:rPr>
        <w:t>.</w:t>
      </w:r>
    </w:p>
    <w:p w:rsidR="00D60D0D" w:rsidRPr="00D50D07" w:rsidRDefault="00D60D0D" w:rsidP="00060D07">
      <w:pPr>
        <w:pStyle w:val="libNormal0"/>
        <w:rPr>
          <w:rtl/>
        </w:rPr>
      </w:pPr>
      <w:r>
        <w:rPr>
          <w:rtl/>
        </w:rPr>
        <w:br w:type="page"/>
      </w:r>
      <w:r w:rsidRPr="00D50D07">
        <w:rPr>
          <w:rtl/>
        </w:rPr>
        <w:lastRenderedPageBreak/>
        <w:t xml:space="preserve">السعوط </w:t>
      </w:r>
      <w:r w:rsidRPr="0089525C">
        <w:rPr>
          <w:rStyle w:val="libFootnotenumChar"/>
          <w:rtl/>
        </w:rPr>
        <w:t>(1)</w:t>
      </w:r>
      <w:r w:rsidRPr="00D50D07">
        <w:rPr>
          <w:rtl/>
        </w:rPr>
        <w:t xml:space="preserve"> ، والحجامة ، والنورة ، والحقنة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15043 / 228.</w:t>
      </w:r>
      <w:r w:rsidRPr="00D50D07">
        <w:rPr>
          <w:rtl/>
        </w:rPr>
        <w:t xml:space="preserve"> علي بن إبراهيم ، عن أبيه ، عن ابن أبي عمير ، عن عمر بن أذينة ، قال :</w:t>
      </w:r>
    </w:p>
    <w:p w:rsidR="00D60D0D" w:rsidRPr="00D50D07" w:rsidRDefault="00D60D0D" w:rsidP="00806E06">
      <w:pPr>
        <w:pStyle w:val="libNormal"/>
        <w:rPr>
          <w:rtl/>
        </w:rPr>
      </w:pPr>
      <w:r w:rsidRPr="00D50D07">
        <w:rPr>
          <w:rtl/>
        </w:rPr>
        <w:t xml:space="preserve">شكا رجل إلى أبي عبد الله </w:t>
      </w:r>
      <w:r w:rsidRPr="000575E1">
        <w:rPr>
          <w:rStyle w:val="libAlaemChar"/>
          <w:rtl/>
        </w:rPr>
        <w:t>عليه‌السلام</w:t>
      </w:r>
      <w:r w:rsidRPr="00D50D07">
        <w:rPr>
          <w:rtl/>
        </w:rPr>
        <w:t xml:space="preserve"> السعال </w:t>
      </w:r>
      <w:r w:rsidRPr="0089525C">
        <w:rPr>
          <w:rStyle w:val="libFootnotenumChar"/>
          <w:rtl/>
        </w:rPr>
        <w:t>(4)</w:t>
      </w:r>
      <w:r w:rsidRPr="00D50D07">
        <w:rPr>
          <w:rtl/>
        </w:rPr>
        <w:t xml:space="preserve"> وأنا حاضر ، فقال له :</w:t>
      </w:r>
      <w:r>
        <w:rPr>
          <w:rtl/>
        </w:rPr>
        <w:t xml:space="preserve"> «</w:t>
      </w:r>
      <w:r w:rsidRPr="00D50D07">
        <w:rPr>
          <w:rtl/>
        </w:rPr>
        <w:t xml:space="preserve">خذ في راحتك شيئا من كاشم </w:t>
      </w:r>
      <w:r w:rsidRPr="0089525C">
        <w:rPr>
          <w:rStyle w:val="libFootnotenumChar"/>
          <w:rtl/>
        </w:rPr>
        <w:t>(5)</w:t>
      </w:r>
      <w:r w:rsidRPr="00D50D07">
        <w:rPr>
          <w:rtl/>
        </w:rPr>
        <w:t xml:space="preserve"> ومثله من </w:t>
      </w:r>
      <w:r w:rsidRPr="0089525C">
        <w:rPr>
          <w:rStyle w:val="libFootnotenumChar"/>
          <w:rtl/>
        </w:rPr>
        <w:t>(6)</w:t>
      </w:r>
      <w:r w:rsidRPr="00D50D07">
        <w:rPr>
          <w:rtl/>
        </w:rPr>
        <w:t xml:space="preserve"> سكر ، فاستفه </w:t>
      </w:r>
      <w:r w:rsidRPr="0089525C">
        <w:rPr>
          <w:rStyle w:val="libFootnotenumChar"/>
          <w:rtl/>
        </w:rPr>
        <w:t>(7)</w:t>
      </w:r>
      <w:r w:rsidRPr="00D50D07">
        <w:rPr>
          <w:rtl/>
        </w:rPr>
        <w:t xml:space="preserve"> يوما أو يومين»</w:t>
      </w:r>
      <w:r>
        <w:rPr>
          <w:rtl/>
        </w:rPr>
        <w:t>.</w:t>
      </w:r>
    </w:p>
    <w:p w:rsidR="00D60D0D" w:rsidRPr="00D50D07" w:rsidRDefault="00D60D0D" w:rsidP="00806E06">
      <w:pPr>
        <w:pStyle w:val="libNormal"/>
        <w:rPr>
          <w:rtl/>
        </w:rPr>
      </w:pPr>
      <w:r w:rsidRPr="00D50D07">
        <w:rPr>
          <w:rtl/>
        </w:rPr>
        <w:t xml:space="preserve">قال ابن أذينة : فلقيت الرجل بعد ذلك ، فقال : ما فعلته إلا مرة واحدة </w:t>
      </w:r>
      <w:r w:rsidRPr="0089525C">
        <w:rPr>
          <w:rStyle w:val="libFootnotenumChar"/>
          <w:rtl/>
        </w:rPr>
        <w:t>(8)</w:t>
      </w:r>
      <w:r w:rsidRPr="00D50D07">
        <w:rPr>
          <w:rtl/>
        </w:rPr>
        <w:t xml:space="preserve"> حتى ذهب. </w:t>
      </w:r>
      <w:r w:rsidRPr="0089525C">
        <w:rPr>
          <w:rStyle w:val="libFootnotenumChar"/>
          <w:rtl/>
        </w:rPr>
        <w:t>(9)</w:t>
      </w:r>
    </w:p>
    <w:p w:rsidR="00D60D0D" w:rsidRPr="00D50D07" w:rsidRDefault="00D60D0D" w:rsidP="00806E06">
      <w:pPr>
        <w:pStyle w:val="libNormal"/>
        <w:rPr>
          <w:rtl/>
        </w:rPr>
      </w:pPr>
      <w:r w:rsidRPr="00727229">
        <w:rPr>
          <w:rStyle w:val="libBold2Char"/>
          <w:rtl/>
        </w:rPr>
        <w:t>15044 / 229.</w:t>
      </w:r>
      <w:r w:rsidRPr="00D50D07">
        <w:rPr>
          <w:rtl/>
        </w:rPr>
        <w:t xml:space="preserve"> محمد بن يحيى ، عن أحمد بن محمد بن عيسى ، عن سعيد بن جناح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موسى بن عمران </w:t>
      </w:r>
      <w:r w:rsidRPr="000575E1">
        <w:rPr>
          <w:rStyle w:val="libAlaemChar"/>
          <w:rtl/>
        </w:rPr>
        <w:t>عليه‌السلام</w:t>
      </w:r>
      <w:r w:rsidRPr="00D50D07">
        <w:rPr>
          <w:rtl/>
        </w:rPr>
        <w:t xml:space="preserve"> شكا إلى ربه تعالى البلة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السعوط» ، بالفتح : ما يجعل من الدواء في الأنف. النهاية ، ج 2 ، ص 268 </w:t>
      </w:r>
      <w:r>
        <w:rPr>
          <w:rtl/>
        </w:rPr>
        <w:t>(</w:t>
      </w:r>
      <w:r w:rsidRPr="00D50D07">
        <w:rPr>
          <w:rtl/>
        </w:rPr>
        <w:t>سعط</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الحقنة» : هو أن يعطى المريض الدواء من أسفله ، وهي معروفة عند الأطباء. النهاية ، ج 1 ، ص 416 </w:t>
      </w:r>
      <w:r>
        <w:rPr>
          <w:rtl/>
        </w:rPr>
        <w:t>(</w:t>
      </w:r>
      <w:r w:rsidRPr="00D50D07">
        <w:rPr>
          <w:rtl/>
        </w:rPr>
        <w:t>حقن</w:t>
      </w:r>
      <w:r>
        <w:rPr>
          <w:rtl/>
        </w:rPr>
        <w:t>).</w:t>
      </w:r>
    </w:p>
    <w:p w:rsidR="00D60D0D" w:rsidRPr="00D50D07" w:rsidRDefault="00D60D0D" w:rsidP="009C6F23">
      <w:pPr>
        <w:pStyle w:val="libFootnote0"/>
        <w:rPr>
          <w:rtl/>
        </w:rPr>
      </w:pPr>
      <w:r>
        <w:rPr>
          <w:rtl/>
        </w:rPr>
        <w:t>(</w:t>
      </w:r>
      <w:r w:rsidRPr="00D50D07">
        <w:rPr>
          <w:rtl/>
        </w:rPr>
        <w:t>3) الخصال ، ص 249 ، باب الأربعة ، ح 112 ، بسند آخر ، مع اختلاف يسير الوافي ، ج 26 ، ص 530 ، ح 25632 ؛ الوسائل ، ج 25 ، ص 222 ، ح 31739 ؛ البحار ، ج 62 ، ص 130 ، ح 97.</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السعال» : حركة تدفع به الطبيعة أذى عن الرئة والأعضاء التي تتصل بها. وقال الطريحي :</w:t>
      </w:r>
      <w:r>
        <w:rPr>
          <w:rtl/>
        </w:rPr>
        <w:t xml:space="preserve"> «</w:t>
      </w:r>
      <w:r w:rsidRPr="00D50D07">
        <w:rPr>
          <w:rtl/>
        </w:rPr>
        <w:t>هو الصوت من وجع الحلق واليبوسة فيه»</w:t>
      </w:r>
      <w:r>
        <w:rPr>
          <w:rtl/>
        </w:rPr>
        <w:t>.</w:t>
      </w:r>
      <w:r w:rsidRPr="00D50D07">
        <w:rPr>
          <w:rtl/>
        </w:rPr>
        <w:t xml:space="preserve"> راجع : القاموس المحيط ، ج 2 ، ص 1341 ؛ مجمع البحرين ، ج 5 ، ص 396 </w:t>
      </w:r>
      <w:r>
        <w:rPr>
          <w:rtl/>
        </w:rPr>
        <w:t>(</w:t>
      </w:r>
      <w:r w:rsidRPr="00D50D07">
        <w:rPr>
          <w:rtl/>
        </w:rPr>
        <w:t>سعل</w:t>
      </w:r>
      <w:r>
        <w:rPr>
          <w:rtl/>
        </w:rPr>
        <w:t>).</w:t>
      </w:r>
    </w:p>
    <w:p w:rsidR="00D60D0D" w:rsidRPr="00D50D07" w:rsidRDefault="00D60D0D" w:rsidP="009C6F23">
      <w:pPr>
        <w:pStyle w:val="libFootnote0"/>
        <w:rPr>
          <w:rtl/>
        </w:rPr>
      </w:pPr>
      <w:r>
        <w:rPr>
          <w:rtl/>
        </w:rPr>
        <w:t>(</w:t>
      </w:r>
      <w:r w:rsidRPr="00D50D07">
        <w:rPr>
          <w:rtl/>
        </w:rPr>
        <w:t xml:space="preserve">5) الكاشم : الأنجذان الرومي ، وهو نبات يقاوم السموم ، جيد لوجع المفاصل ، جاذب مدر للبول ، محدر للطمث </w:t>
      </w:r>
      <w:r>
        <w:rPr>
          <w:rtl/>
        </w:rPr>
        <w:t>ـ</w:t>
      </w:r>
      <w:r w:rsidRPr="00D50D07">
        <w:rPr>
          <w:rtl/>
        </w:rPr>
        <w:t xml:space="preserve"> أي الحيض </w:t>
      </w:r>
      <w:r>
        <w:rPr>
          <w:rtl/>
        </w:rPr>
        <w:t>ـ</w:t>
      </w:r>
      <w:r w:rsidRPr="00D50D07">
        <w:rPr>
          <w:rtl/>
        </w:rPr>
        <w:t xml:space="preserve"> ، وأصل البيض منه هو الاشترغاز ، ومن خواصه أنه مقطع ملطف محلل. وهو معرب</w:t>
      </w:r>
      <w:r>
        <w:rPr>
          <w:rtl/>
        </w:rPr>
        <w:t xml:space="preserve"> «</w:t>
      </w:r>
      <w:r w:rsidRPr="00D50D07">
        <w:rPr>
          <w:rtl/>
        </w:rPr>
        <w:t>انگدان» ، ويسمى في الديلم</w:t>
      </w:r>
      <w:r>
        <w:rPr>
          <w:rtl/>
        </w:rPr>
        <w:t xml:space="preserve"> «</w:t>
      </w:r>
      <w:r w:rsidRPr="00D50D07">
        <w:rPr>
          <w:rtl/>
        </w:rPr>
        <w:t>زيره كوهى» ، وفي بعض البلاد</w:t>
      </w:r>
      <w:r>
        <w:rPr>
          <w:rtl/>
        </w:rPr>
        <w:t xml:space="preserve"> «</w:t>
      </w:r>
      <w:r w:rsidRPr="00D50D07">
        <w:rPr>
          <w:rtl/>
        </w:rPr>
        <w:t xml:space="preserve">اشترغاز» </w:t>
      </w:r>
      <w:r>
        <w:rPr>
          <w:rtl/>
        </w:rPr>
        <w:t>و «</w:t>
      </w:r>
      <w:r w:rsidRPr="00D50D07">
        <w:rPr>
          <w:rtl/>
        </w:rPr>
        <w:t>خارشتر» ، ويقال له في الخراسان :</w:t>
      </w:r>
      <w:r>
        <w:rPr>
          <w:rtl/>
        </w:rPr>
        <w:t xml:space="preserve"> «</w:t>
      </w:r>
      <w:r w:rsidRPr="00D50D07">
        <w:rPr>
          <w:rtl/>
        </w:rPr>
        <w:t>انگثر»</w:t>
      </w:r>
      <w:r>
        <w:rPr>
          <w:rtl/>
        </w:rPr>
        <w:t>.</w:t>
      </w:r>
      <w:r w:rsidRPr="00D50D07">
        <w:rPr>
          <w:rtl/>
        </w:rPr>
        <w:t xml:space="preserve"> راجع : القاموس المحيط ، ج 2 ، ص 1520 </w:t>
      </w:r>
      <w:r>
        <w:rPr>
          <w:rtl/>
        </w:rPr>
        <w:t>(</w:t>
      </w:r>
      <w:r w:rsidRPr="00D50D07">
        <w:rPr>
          <w:rtl/>
        </w:rPr>
        <w:t>كشم</w:t>
      </w:r>
      <w:r>
        <w:rPr>
          <w:rtl/>
        </w:rPr>
        <w:t>)</w:t>
      </w:r>
      <w:r w:rsidRPr="00D50D07">
        <w:rPr>
          <w:rtl/>
        </w:rPr>
        <w:t xml:space="preserve"> ؛ وج 1 ، ص 486 ؛ تاج العروس ، ج 5 ، ص 402 </w:t>
      </w:r>
      <w:r>
        <w:rPr>
          <w:rtl/>
        </w:rPr>
        <w:t>(</w:t>
      </w:r>
      <w:r w:rsidRPr="00D50D07">
        <w:rPr>
          <w:rtl/>
        </w:rPr>
        <w:t>نجذ</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بف ، بن ، جد»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7) الاستفاف : أكل الدواء غير ملتوت. راجع : المصباح المنير ، ص 279 </w:t>
      </w:r>
      <w:r>
        <w:rPr>
          <w:rtl/>
        </w:rPr>
        <w:t>(</w:t>
      </w:r>
      <w:r w:rsidRPr="00D50D07">
        <w:rPr>
          <w:rtl/>
        </w:rPr>
        <w:t>سفف</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ع ، ل ، ن ، بف ، بن» والبحار : </w:t>
      </w:r>
      <w:r>
        <w:rPr>
          <w:rtl/>
        </w:rPr>
        <w:t>ـ «</w:t>
      </w:r>
      <w:r w:rsidRPr="00D50D07">
        <w:rPr>
          <w:rtl/>
        </w:rPr>
        <w:t>واحدة»</w:t>
      </w:r>
      <w:r>
        <w:rPr>
          <w:rtl/>
        </w:rPr>
        <w:t>.</w:t>
      </w:r>
    </w:p>
    <w:p w:rsidR="00D60D0D" w:rsidRPr="00D50D07" w:rsidRDefault="00D60D0D" w:rsidP="009C6F23">
      <w:pPr>
        <w:pStyle w:val="libFootnote0"/>
        <w:rPr>
          <w:rtl/>
        </w:rPr>
      </w:pPr>
      <w:r>
        <w:rPr>
          <w:rtl/>
        </w:rPr>
        <w:t>(</w:t>
      </w:r>
      <w:r w:rsidRPr="00D50D07">
        <w:rPr>
          <w:rtl/>
        </w:rPr>
        <w:t>9) الوافي ، ج 26 ، ص 530 ، ح 25634 ؛ البحار ، ج 62 ، ص 182 ، ح 3.</w:t>
      </w:r>
    </w:p>
    <w:p w:rsidR="00D60D0D" w:rsidRPr="00D50D07" w:rsidRDefault="00D60D0D" w:rsidP="00060D07">
      <w:pPr>
        <w:pStyle w:val="libNormal0"/>
        <w:rPr>
          <w:rtl/>
        </w:rPr>
      </w:pPr>
      <w:r>
        <w:rPr>
          <w:rtl/>
        </w:rPr>
        <w:br w:type="page"/>
      </w:r>
      <w:r>
        <w:rPr>
          <w:rtl/>
        </w:rPr>
        <w:lastRenderedPageBreak/>
        <w:t>و</w:t>
      </w:r>
      <w:r w:rsidRPr="00D50D07">
        <w:rPr>
          <w:rtl/>
        </w:rPr>
        <w:t xml:space="preserve">الرطوبة ، فأمر </w:t>
      </w:r>
      <w:r w:rsidRPr="0089525C">
        <w:rPr>
          <w:rStyle w:val="libFootnotenumChar"/>
          <w:rtl/>
        </w:rPr>
        <w:t>(1)</w:t>
      </w:r>
      <w:r w:rsidRPr="00D50D07">
        <w:rPr>
          <w:rtl/>
        </w:rPr>
        <w:t xml:space="preserve"> الله تعالى أن يأخذ الهليلج </w:t>
      </w:r>
      <w:r w:rsidRPr="0089525C">
        <w:rPr>
          <w:rStyle w:val="libFootnotenumChar"/>
          <w:rtl/>
        </w:rPr>
        <w:t>(2)</w:t>
      </w:r>
      <w:r w:rsidRPr="00D50D07">
        <w:rPr>
          <w:rtl/>
        </w:rPr>
        <w:t xml:space="preserve"> والبليلج </w:t>
      </w:r>
      <w:r w:rsidRPr="0089525C">
        <w:rPr>
          <w:rStyle w:val="libFootnotenumChar"/>
          <w:rtl/>
        </w:rPr>
        <w:t>(3)</w:t>
      </w:r>
      <w:r w:rsidRPr="00D50D07">
        <w:rPr>
          <w:rtl/>
        </w:rPr>
        <w:t xml:space="preserve"> والأملج </w:t>
      </w:r>
      <w:r w:rsidRPr="0089525C">
        <w:rPr>
          <w:rStyle w:val="libFootnotenumChar"/>
          <w:rtl/>
        </w:rPr>
        <w:t>(4)</w:t>
      </w:r>
      <w:r w:rsidRPr="00D50D07">
        <w:rPr>
          <w:rtl/>
        </w:rPr>
        <w:t xml:space="preserve"> ، فيعجنه بالعسل ويأخذه»</w:t>
      </w:r>
      <w:r>
        <w:rPr>
          <w:rtl/>
        </w:rPr>
        <w:t>.</w:t>
      </w:r>
    </w:p>
    <w:p w:rsidR="00D60D0D" w:rsidRPr="00D50D07" w:rsidRDefault="00D60D0D" w:rsidP="00806E06">
      <w:pPr>
        <w:pStyle w:val="libNormal"/>
        <w:rPr>
          <w:rtl/>
        </w:rPr>
      </w:pPr>
      <w:r w:rsidRPr="00D50D07">
        <w:rPr>
          <w:rtl/>
        </w:rPr>
        <w:t xml:space="preserve">ثم 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هو الذي يسمونه عندكم الطريفل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15045 / 230.</w:t>
      </w:r>
      <w:r w:rsidRPr="00D50D07">
        <w:rPr>
          <w:rtl/>
        </w:rPr>
        <w:t xml:space="preserve"> محمد بن يحيى ، عن أحمد بن محمد ، عن محمد بن خالد ، عن محمد بن يحيى ، عن أخيه العلاء ، عن إسماعيل بن الحسن المتطبب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إني رجل من العرب ، ولي بالطب بصر ، وطبي طب عربي ، ولست آخذ عليه صفدا </w:t>
      </w:r>
      <w:r w:rsidRPr="0089525C">
        <w:rPr>
          <w:rStyle w:val="libFootnotenumChar"/>
          <w:rtl/>
        </w:rPr>
        <w:t>(7)</w:t>
      </w:r>
      <w:r>
        <w:rPr>
          <w:rtl/>
        </w:rPr>
        <w:t>.</w:t>
      </w:r>
      <w:r w:rsidRPr="00D50D07">
        <w:rPr>
          <w:rtl/>
        </w:rPr>
        <w:t xml:space="preserve"> فقال </w:t>
      </w:r>
      <w:r w:rsidRPr="0089525C">
        <w:rPr>
          <w:rStyle w:val="libFootnotenumChar"/>
          <w:rtl/>
        </w:rPr>
        <w:t>(8)</w:t>
      </w:r>
      <w:r w:rsidRPr="00D50D07">
        <w:rPr>
          <w:rtl/>
        </w:rPr>
        <w:t xml:space="preserve"> :</w:t>
      </w:r>
      <w:r>
        <w:rPr>
          <w:rtl/>
        </w:rPr>
        <w:t xml:space="preserve"> «</w:t>
      </w:r>
      <w:r w:rsidRPr="00D50D07">
        <w:rPr>
          <w:rtl/>
        </w:rPr>
        <w:t>لابأس»</w:t>
      </w:r>
      <w:r>
        <w:rPr>
          <w:rtl/>
        </w:rPr>
        <w:t>.</w:t>
      </w:r>
    </w:p>
    <w:p w:rsidR="00D60D0D" w:rsidRPr="00D50D07" w:rsidRDefault="00D60D0D" w:rsidP="00806E06">
      <w:pPr>
        <w:pStyle w:val="libNormal"/>
        <w:rPr>
          <w:rtl/>
        </w:rPr>
      </w:pPr>
      <w:r w:rsidRPr="00D50D07">
        <w:rPr>
          <w:rtl/>
        </w:rPr>
        <w:t xml:space="preserve">قلت : إنا نبط </w:t>
      </w:r>
      <w:r w:rsidRPr="0089525C">
        <w:rPr>
          <w:rStyle w:val="libFootnotenumChar"/>
          <w:rtl/>
        </w:rPr>
        <w:t>(9)</w:t>
      </w:r>
      <w:r w:rsidRPr="00D50D07">
        <w:rPr>
          <w:rtl/>
        </w:rPr>
        <w:t xml:space="preserve"> الجرح ، ونكوي </w:t>
      </w:r>
      <w:r w:rsidRPr="0089525C">
        <w:rPr>
          <w:rStyle w:val="libFootnotenumChar"/>
          <w:rtl/>
        </w:rPr>
        <w:t>(10)</w:t>
      </w:r>
      <w:r w:rsidRPr="00D50D07">
        <w:rPr>
          <w:rtl/>
        </w:rPr>
        <w:t xml:space="preserve"> بالنار</w:t>
      </w:r>
      <w:r>
        <w:rPr>
          <w:rtl/>
        </w:rPr>
        <w:t>؟</w:t>
      </w:r>
      <w:r w:rsidRPr="00D50D07">
        <w:rPr>
          <w:rtl/>
        </w:rPr>
        <w:t xml:space="preserve"> قال :</w:t>
      </w:r>
      <w:r>
        <w:rPr>
          <w:rtl/>
        </w:rPr>
        <w:t xml:space="preserve"> «</w:t>
      </w:r>
      <w:r w:rsidRPr="00D50D07">
        <w:rPr>
          <w:rtl/>
        </w:rPr>
        <w:t>لا بأس»</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 م ، ن ، بح ، بف ، بن» والوافي والبحار :</w:t>
      </w:r>
      <w:r>
        <w:rPr>
          <w:rtl/>
        </w:rPr>
        <w:t xml:space="preserve"> «</w:t>
      </w:r>
      <w:r w:rsidRPr="00D50D07">
        <w:rPr>
          <w:rtl/>
        </w:rPr>
        <w:t>فأمره»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جت ، جد» :</w:t>
      </w:r>
      <w:r>
        <w:rPr>
          <w:rtl/>
        </w:rPr>
        <w:t xml:space="preserve"> «</w:t>
      </w:r>
      <w:r w:rsidRPr="00D50D07">
        <w:rPr>
          <w:rtl/>
        </w:rPr>
        <w:t>الإهليلج»</w:t>
      </w:r>
      <w:r>
        <w:rPr>
          <w:rtl/>
        </w:rPr>
        <w:t>. «</w:t>
      </w:r>
      <w:r w:rsidRPr="00D50D07">
        <w:rPr>
          <w:rtl/>
        </w:rPr>
        <w:t xml:space="preserve">الهليلج» </w:t>
      </w:r>
      <w:r>
        <w:rPr>
          <w:rtl/>
        </w:rPr>
        <w:t>ـ</w:t>
      </w:r>
      <w:r w:rsidRPr="00D50D07">
        <w:rPr>
          <w:rtl/>
        </w:rPr>
        <w:t xml:space="preserve"> ويقرأ : الإهليلج والإهليلجة </w:t>
      </w:r>
      <w:r>
        <w:rPr>
          <w:rtl/>
        </w:rPr>
        <w:t>ـ</w:t>
      </w:r>
      <w:r w:rsidRPr="00D50D07">
        <w:rPr>
          <w:rtl/>
        </w:rPr>
        <w:t xml:space="preserve"> : ثمر معروف ، منه أصفر ، ومنه أسود ، وهو البالغ النضيج ، ومنه كابلي ينفع من الخوانيق ، ويحفظ العقل ، ويزيل الصداع ، وجيد ومصلح للمعدة جدا. وهو معرب</w:t>
      </w:r>
      <w:r>
        <w:rPr>
          <w:rtl/>
        </w:rPr>
        <w:t xml:space="preserve"> «</w:t>
      </w:r>
      <w:r w:rsidRPr="00D50D07">
        <w:rPr>
          <w:rtl/>
        </w:rPr>
        <w:t xml:space="preserve">هليلة» بالفارسية. راجع : لسان العرب ، ج 2 ، ص 392 ؛ القاموس المحيط ، ج 1 ، ص 322 </w:t>
      </w:r>
      <w:r>
        <w:rPr>
          <w:rtl/>
        </w:rPr>
        <w:t>(</w:t>
      </w:r>
      <w:r w:rsidRPr="00D50D07">
        <w:rPr>
          <w:rtl/>
        </w:rPr>
        <w:t>هلج</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البليلج» ، بكسر الباء واللام الاولى وفتح الثانية : دواء هندي معروف يتداوى به ، نافع للمعدة ، يقويها بالدبغ والجمع وينفع من استرخائها ورطوبتها. وهو ثمر شجرة مستقلة لامن الإهليلج ، وهو في حجم الزيتون وشكله ، لكنه أعظم يسيرا ، منا بته الأقطار الهندية ، ويجتني بتموز ويرفع بنواه. وقد يؤخذ قشره فقط. وهو معرب</w:t>
      </w:r>
      <w:r>
        <w:rPr>
          <w:rtl/>
        </w:rPr>
        <w:t xml:space="preserve"> «</w:t>
      </w:r>
      <w:r w:rsidRPr="00D50D07">
        <w:rPr>
          <w:rtl/>
        </w:rPr>
        <w:t xml:space="preserve">بليلة» بالفارسية. راجع : القانون ، ج 1 ، ص 271 ؛ المصباح المنير ، ص 60 </w:t>
      </w:r>
      <w:r>
        <w:rPr>
          <w:rtl/>
        </w:rPr>
        <w:t>(</w:t>
      </w:r>
      <w:r w:rsidRPr="00D50D07">
        <w:rPr>
          <w:rtl/>
        </w:rPr>
        <w:t>بلج</w:t>
      </w:r>
      <w:r>
        <w:rPr>
          <w:rtl/>
        </w:rPr>
        <w:t>)</w:t>
      </w:r>
      <w:r w:rsidRPr="00D50D07">
        <w:rPr>
          <w:rtl/>
        </w:rPr>
        <w:t xml:space="preserve"> ؛ تذكرة اولى الألباب ، ج 1 ، ص 82.</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الأملج» : دواء فارسي معرب</w:t>
      </w:r>
      <w:r>
        <w:rPr>
          <w:rtl/>
        </w:rPr>
        <w:t xml:space="preserve"> «</w:t>
      </w:r>
      <w:r w:rsidRPr="00D50D07">
        <w:rPr>
          <w:rtl/>
        </w:rPr>
        <w:t xml:space="preserve">آمله» ، باهي مسهل للبلغم ، مقو للقلب والعين والمقعدة والمعدة. ويسود الشعر ويقويه. القاموس المحيط ، ج 1 ، ص 316 ؛ تاج العروس ، ج 3 ، ص 488 </w:t>
      </w:r>
      <w:r>
        <w:rPr>
          <w:rtl/>
        </w:rPr>
        <w:t>(</w:t>
      </w:r>
      <w:r w:rsidRPr="00D50D07">
        <w:rPr>
          <w:rtl/>
        </w:rPr>
        <w:t>ملج</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وحاشية</w:t>
      </w:r>
      <w:r>
        <w:rPr>
          <w:rtl/>
        </w:rPr>
        <w:t xml:space="preserve"> «</w:t>
      </w:r>
      <w:r w:rsidRPr="00D50D07">
        <w:rPr>
          <w:rtl/>
        </w:rPr>
        <w:t>د ، ن» :</w:t>
      </w:r>
      <w:r>
        <w:rPr>
          <w:rtl/>
        </w:rPr>
        <w:t xml:space="preserve"> «</w:t>
      </w:r>
      <w:r w:rsidRPr="00D50D07">
        <w:rPr>
          <w:rtl/>
        </w:rPr>
        <w:t>اطريفل»</w:t>
      </w:r>
      <w:r>
        <w:rPr>
          <w:rtl/>
        </w:rPr>
        <w:t>.</w:t>
      </w:r>
    </w:p>
    <w:p w:rsidR="00D60D0D" w:rsidRPr="00D50D07" w:rsidRDefault="00D60D0D" w:rsidP="009C6F23">
      <w:pPr>
        <w:pStyle w:val="libFootnote0"/>
        <w:rPr>
          <w:rtl/>
        </w:rPr>
      </w:pPr>
      <w:r>
        <w:rPr>
          <w:rtl/>
        </w:rPr>
        <w:t>(</w:t>
      </w:r>
      <w:r w:rsidRPr="00D50D07">
        <w:rPr>
          <w:rtl/>
        </w:rPr>
        <w:t>6) الوافي ، ج 26 ، ص 531 ، ح 25635 ؛ الوسائل ، ج 25 ، ص 220 ، ح 31735 ؛ البحار ، ج 62 ، ص 240 ، ح 1.</w:t>
      </w:r>
    </w:p>
    <w:p w:rsidR="00D60D0D" w:rsidRPr="00D50D07" w:rsidRDefault="00D60D0D" w:rsidP="009C6F23">
      <w:pPr>
        <w:pStyle w:val="libFootnote0"/>
        <w:rPr>
          <w:rtl/>
        </w:rPr>
      </w:pPr>
      <w:r>
        <w:rPr>
          <w:rtl/>
        </w:rPr>
        <w:t>(</w:t>
      </w:r>
      <w:r w:rsidRPr="00D50D07">
        <w:rPr>
          <w:rtl/>
        </w:rPr>
        <w:t xml:space="preserve">7) الصفد ، محركة : العطاء ، والوثاق. القاموس المحيط ، ج 1 ، ص 428 </w:t>
      </w:r>
      <w:r>
        <w:rPr>
          <w:rtl/>
        </w:rPr>
        <w:t>(</w:t>
      </w:r>
      <w:r w:rsidRPr="00D50D07">
        <w:rPr>
          <w:rtl/>
        </w:rPr>
        <w:t>صفد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والوسائل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9) البط : شق الدمل والخراج ونحوهما. النهاية ، ج 1 ، ص 135 </w:t>
      </w:r>
      <w:r>
        <w:rPr>
          <w:rtl/>
        </w:rPr>
        <w:t>(</w:t>
      </w:r>
      <w:r w:rsidRPr="00D50D07">
        <w:rPr>
          <w:rtl/>
        </w:rPr>
        <w:t>بطط</w:t>
      </w:r>
      <w:r>
        <w:rPr>
          <w:rtl/>
        </w:rPr>
        <w:t>).</w:t>
      </w:r>
    </w:p>
    <w:p w:rsidR="00D60D0D" w:rsidRPr="00D50D07" w:rsidRDefault="00D60D0D" w:rsidP="009C6F23">
      <w:pPr>
        <w:pStyle w:val="libFootnote0"/>
        <w:rPr>
          <w:rtl/>
        </w:rPr>
      </w:pPr>
      <w:r>
        <w:rPr>
          <w:rtl/>
        </w:rPr>
        <w:t>(</w:t>
      </w:r>
      <w:r w:rsidRPr="00D50D07">
        <w:rPr>
          <w:rtl/>
        </w:rPr>
        <w:t xml:space="preserve">10) الكي : إحراق الجلد بحديدة ونحوها. راجع : لسان العرب ، ج 15 ، ص 235 </w:t>
      </w:r>
      <w:r>
        <w:rPr>
          <w:rtl/>
        </w:rPr>
        <w:t>(</w:t>
      </w:r>
      <w:r w:rsidRPr="00D50D07">
        <w:rPr>
          <w:rtl/>
        </w:rPr>
        <w:t>كوي</w:t>
      </w:r>
      <w:r>
        <w:rPr>
          <w:rtl/>
        </w:rPr>
        <w:t>).</w:t>
      </w:r>
    </w:p>
    <w:p w:rsidR="00D60D0D" w:rsidRPr="00D50D07" w:rsidRDefault="00D60D0D" w:rsidP="00806E06">
      <w:pPr>
        <w:pStyle w:val="libNormal"/>
        <w:rPr>
          <w:rtl/>
        </w:rPr>
      </w:pPr>
      <w:r>
        <w:rPr>
          <w:rtl/>
        </w:rPr>
        <w:br w:type="page"/>
      </w:r>
      <w:r w:rsidRPr="00D50D07">
        <w:rPr>
          <w:rtl/>
        </w:rPr>
        <w:lastRenderedPageBreak/>
        <w:t xml:space="preserve">قلت : ونسقي هذه </w:t>
      </w:r>
      <w:r w:rsidRPr="0089525C">
        <w:rPr>
          <w:rStyle w:val="libFootnotenumChar"/>
          <w:rtl/>
        </w:rPr>
        <w:t>(1)</w:t>
      </w:r>
      <w:r w:rsidRPr="00D50D07">
        <w:rPr>
          <w:rtl/>
        </w:rPr>
        <w:t xml:space="preserve"> السموم الأسمحيقون </w:t>
      </w:r>
      <w:r w:rsidRPr="0089525C">
        <w:rPr>
          <w:rStyle w:val="libFootnotenumChar"/>
          <w:rtl/>
        </w:rPr>
        <w:t>(2)</w:t>
      </w:r>
      <w:r w:rsidRPr="00D50D07">
        <w:rPr>
          <w:rtl/>
        </w:rPr>
        <w:t xml:space="preserve"> والغاريقون </w:t>
      </w:r>
      <w:r w:rsidRPr="0089525C">
        <w:rPr>
          <w:rStyle w:val="libFootnotenumChar"/>
          <w:rtl/>
        </w:rPr>
        <w:t>(3)</w:t>
      </w:r>
      <w:r>
        <w:rPr>
          <w:rtl/>
        </w:rPr>
        <w:t>؟</w:t>
      </w:r>
      <w:r w:rsidRPr="00D50D07">
        <w:rPr>
          <w:rtl/>
        </w:rPr>
        <w:t xml:space="preserve"> قال :</w:t>
      </w:r>
      <w:r>
        <w:rPr>
          <w:rtl/>
        </w:rPr>
        <w:t xml:space="preserve"> «</w:t>
      </w:r>
      <w:r w:rsidRPr="00D50D07">
        <w:rPr>
          <w:rtl/>
        </w:rPr>
        <w:t>لا بأس»</w:t>
      </w:r>
      <w:r>
        <w:rPr>
          <w:rtl/>
        </w:rPr>
        <w:t>.</w:t>
      </w:r>
    </w:p>
    <w:p w:rsidR="00D60D0D" w:rsidRPr="00D50D07" w:rsidRDefault="00D60D0D" w:rsidP="00806E06">
      <w:pPr>
        <w:pStyle w:val="libNormal"/>
        <w:rPr>
          <w:rtl/>
        </w:rPr>
      </w:pPr>
      <w:r w:rsidRPr="00D50D07">
        <w:rPr>
          <w:rtl/>
        </w:rPr>
        <w:t xml:space="preserve">قلت </w:t>
      </w:r>
      <w:r w:rsidRPr="0089525C">
        <w:rPr>
          <w:rStyle w:val="libFootnotenumChar"/>
          <w:rtl/>
        </w:rPr>
        <w:t>(4)</w:t>
      </w:r>
      <w:r w:rsidRPr="00D50D07">
        <w:rPr>
          <w:rtl/>
        </w:rPr>
        <w:t xml:space="preserve"> : إنه ربما مات</w:t>
      </w:r>
      <w:r>
        <w:rPr>
          <w:rtl/>
        </w:rPr>
        <w:t>؟</w:t>
      </w:r>
      <w:r w:rsidRPr="00D50D07">
        <w:rPr>
          <w:rtl/>
        </w:rPr>
        <w:t xml:space="preserve"> قال :</w:t>
      </w:r>
      <w:r>
        <w:rPr>
          <w:rtl/>
        </w:rPr>
        <w:t xml:space="preserve"> «</w:t>
      </w:r>
      <w:r w:rsidRPr="00D50D07">
        <w:rPr>
          <w:rtl/>
        </w:rPr>
        <w:t xml:space="preserve">وإن مات»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قلت : نسقي عليه النبيذ </w:t>
      </w:r>
      <w:r w:rsidRPr="0089525C">
        <w:rPr>
          <w:rStyle w:val="libFootnotenumChar"/>
          <w:rtl/>
        </w:rPr>
        <w:t>(6)</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ليس في حرام </w:t>
      </w:r>
      <w:r w:rsidRPr="0089525C">
        <w:rPr>
          <w:rStyle w:val="libFootnotenumChar"/>
          <w:rtl/>
        </w:rPr>
        <w:t>(7)</w:t>
      </w:r>
      <w:r w:rsidRPr="00D50D07">
        <w:rPr>
          <w:rtl/>
        </w:rPr>
        <w:t xml:space="preserve"> شفاء </w:t>
      </w:r>
      <w:r w:rsidRPr="0089525C">
        <w:rPr>
          <w:rStyle w:val="libFootnotenumChar"/>
          <w:rtl/>
        </w:rPr>
        <w:t>(8)</w:t>
      </w:r>
      <w:r w:rsidRPr="00D50D07">
        <w:rPr>
          <w:rtl/>
        </w:rPr>
        <w:t xml:space="preserve"> ، قد </w:t>
      </w:r>
      <w:r w:rsidRPr="0089525C">
        <w:rPr>
          <w:rStyle w:val="libFootnotenumChar"/>
          <w:rtl/>
        </w:rPr>
        <w:t>(9)</w:t>
      </w:r>
      <w:r w:rsidRPr="00D50D07">
        <w:rPr>
          <w:rtl/>
        </w:rPr>
        <w:t xml:space="preserve"> اشتكى </w:t>
      </w:r>
      <w:r w:rsidRPr="0089525C">
        <w:rPr>
          <w:rStyle w:val="libFootnotenumChar"/>
          <w:rtl/>
        </w:rPr>
        <w:t>(10)</w:t>
      </w:r>
      <w:r w:rsidRPr="00D50D07">
        <w:rPr>
          <w:rtl/>
        </w:rPr>
        <w:t xml:space="preserve"> رسول الله </w:t>
      </w:r>
      <w:r w:rsidRPr="000575E1">
        <w:rPr>
          <w:rStyle w:val="libAlaemChar"/>
          <w:rtl/>
        </w:rPr>
        <w:t>صلى‌الله‌عليه‌وآله</w:t>
      </w:r>
      <w:r w:rsidRPr="00D50D07">
        <w:rPr>
          <w:rtl/>
        </w:rPr>
        <w:t xml:space="preserve"> ، فقالت له عائشة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w:t>
      </w:r>
      <w:r>
        <w:rPr>
          <w:rtl/>
        </w:rPr>
        <w:t>ـ «</w:t>
      </w:r>
      <w:r w:rsidRPr="00D50D07">
        <w:rPr>
          <w:rtl/>
        </w:rPr>
        <w:t>هذا»</w:t>
      </w:r>
      <w:r>
        <w:rPr>
          <w:rtl/>
        </w:rPr>
        <w:t>.</w:t>
      </w:r>
    </w:p>
    <w:p w:rsidR="00D60D0D" w:rsidRPr="00D50D07" w:rsidRDefault="00D60D0D" w:rsidP="009C6F23">
      <w:pPr>
        <w:pStyle w:val="libFootnote0"/>
        <w:rPr>
          <w:rtl/>
        </w:rPr>
      </w:pPr>
      <w:r>
        <w:rPr>
          <w:rtl/>
        </w:rPr>
        <w:t>(</w:t>
      </w:r>
      <w:r w:rsidRPr="00D50D07">
        <w:rPr>
          <w:rtl/>
        </w:rPr>
        <w:t>2) قال الطريحي :</w:t>
      </w:r>
      <w:r>
        <w:rPr>
          <w:rtl/>
        </w:rPr>
        <w:t xml:space="preserve"> «</w:t>
      </w:r>
      <w:r w:rsidRPr="00D50D07">
        <w:rPr>
          <w:rtl/>
        </w:rPr>
        <w:t>الأسمحيقون ، بالسين والحاء المهملتين بينهما ميم والقاف بعد الياء المثناة تحتها ، كما صحت به النسخ ، ثم الواو والنون : نوع من الأدوية يتداوى به»</w:t>
      </w:r>
      <w:r>
        <w:rPr>
          <w:rtl/>
        </w:rPr>
        <w:t>.</w:t>
      </w:r>
      <w:r w:rsidRPr="00D50D07">
        <w:rPr>
          <w:rtl/>
        </w:rPr>
        <w:t xml:space="preserve"> وقال العلامة المجلسي :</w:t>
      </w:r>
      <w:r>
        <w:rPr>
          <w:rtl/>
        </w:rPr>
        <w:t xml:space="preserve"> «</w:t>
      </w:r>
      <w:r w:rsidRPr="00D50D07">
        <w:rPr>
          <w:rtl/>
        </w:rPr>
        <w:t>قوله : الأسمحيقون ، أقول : لم نجده في كتب الطب واللغة ، والذي وجدته في كتب الطب هو أسطمحيقون ، وهو حب مسهل للسوداء والبلغم ، ولعل ما في النسخ تصحيف هذا»</w:t>
      </w:r>
      <w:r>
        <w:rPr>
          <w:rtl/>
        </w:rPr>
        <w:t>.</w:t>
      </w:r>
      <w:r w:rsidRPr="00D50D07">
        <w:rPr>
          <w:rtl/>
        </w:rPr>
        <w:t xml:space="preserve"> مجمع البحرين ، ج 5 ، ص 184 </w:t>
      </w:r>
      <w:r>
        <w:rPr>
          <w:rtl/>
        </w:rPr>
        <w:t>(</w:t>
      </w:r>
      <w:r w:rsidRPr="00D50D07">
        <w:rPr>
          <w:rtl/>
        </w:rPr>
        <w:t>سمحق</w:t>
      </w:r>
      <w:r>
        <w:rPr>
          <w:rtl/>
        </w:rPr>
        <w:t>)</w:t>
      </w:r>
      <w:r w:rsidRPr="00D50D07">
        <w:rPr>
          <w:rtl/>
        </w:rPr>
        <w:t xml:space="preserve"> ؛ مرآة العقول ، ج 26 ، ص 93.</w:t>
      </w:r>
    </w:p>
    <w:p w:rsidR="00D60D0D" w:rsidRPr="00D50D07" w:rsidRDefault="00D60D0D" w:rsidP="009C6F23">
      <w:pPr>
        <w:pStyle w:val="libFootnote0"/>
        <w:rPr>
          <w:rtl/>
        </w:rPr>
      </w:pPr>
      <w:r>
        <w:rPr>
          <w:rtl/>
        </w:rPr>
        <w:t>(</w:t>
      </w:r>
      <w:r w:rsidRPr="00D50D07">
        <w:rPr>
          <w:rtl/>
        </w:rPr>
        <w:t>3) قال الفيروزآبادي :</w:t>
      </w:r>
      <w:r>
        <w:rPr>
          <w:rtl/>
        </w:rPr>
        <w:t xml:space="preserve"> «</w:t>
      </w:r>
      <w:r w:rsidRPr="00D50D07">
        <w:rPr>
          <w:rtl/>
        </w:rPr>
        <w:t>غاريقون ، أو أغاريقون : أصل نبات ، أو شيء يتكون في الأشجار المسوسة ، ترياق للسموم ، مفتح ، مسهل للخلط الكدر ، مفرح ، صالح للنسا والمفاصل ، ومن علق عليه لا يلسعه عقرب»</w:t>
      </w:r>
      <w:r>
        <w:rPr>
          <w:rtl/>
        </w:rPr>
        <w:t>.</w:t>
      </w:r>
      <w:r w:rsidRPr="00D50D07">
        <w:rPr>
          <w:rtl/>
        </w:rPr>
        <w:t xml:space="preserve"> وقال الزبيدي ذيل ماده </w:t>
      </w:r>
      <w:r>
        <w:rPr>
          <w:rtl/>
        </w:rPr>
        <w:t>(</w:t>
      </w:r>
      <w:r w:rsidRPr="00D50D07">
        <w:rPr>
          <w:rtl/>
        </w:rPr>
        <w:t>غرقن</w:t>
      </w:r>
      <w:r>
        <w:rPr>
          <w:rtl/>
        </w:rPr>
        <w:t>)</w:t>
      </w:r>
      <w:r w:rsidRPr="00D50D07">
        <w:rPr>
          <w:rtl/>
        </w:rPr>
        <w:t>:</w:t>
      </w:r>
      <w:r>
        <w:rPr>
          <w:rtl/>
        </w:rPr>
        <w:t xml:space="preserve"> «</w:t>
      </w:r>
      <w:r w:rsidRPr="00D50D07">
        <w:rPr>
          <w:rtl/>
        </w:rPr>
        <w:t>ومما يستدرك عليه غاريقون ، وهي رطوبات تتعفن في باطن ما تآكل من الأشجار ، يعزى استخراجه إلى أفلا طون»</w:t>
      </w:r>
      <w:r>
        <w:rPr>
          <w:rtl/>
        </w:rPr>
        <w:t>.</w:t>
      </w:r>
      <w:r w:rsidRPr="00D50D07">
        <w:rPr>
          <w:rtl/>
        </w:rPr>
        <w:t xml:space="preserve"> القاموس المحيط ، ج 2 ، ص 1212 </w:t>
      </w:r>
      <w:r>
        <w:rPr>
          <w:rtl/>
        </w:rPr>
        <w:t>(</w:t>
      </w:r>
      <w:r w:rsidRPr="00D50D07">
        <w:rPr>
          <w:rtl/>
        </w:rPr>
        <w:t>غرق</w:t>
      </w:r>
      <w:r>
        <w:rPr>
          <w:rtl/>
        </w:rPr>
        <w:t>)</w:t>
      </w:r>
      <w:r w:rsidRPr="00D50D07">
        <w:rPr>
          <w:rtl/>
        </w:rPr>
        <w:t xml:space="preserve"> ؛ تاج العروس ، ج 18 ، ص 417 </w:t>
      </w:r>
      <w:r>
        <w:rPr>
          <w:rtl/>
        </w:rPr>
        <w:t>(</w:t>
      </w:r>
      <w:r w:rsidRPr="00D50D07">
        <w:rPr>
          <w:rtl/>
        </w:rPr>
        <w:t>غرقن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قال : وإن مات ، فيه تجويز للطبيب الماهر الحاذق علما وعملا في المعالجة وإن انجرت إلى الموت ، لكن بشرط تشخيص المرض وسببه ، مع عدم التقصير في تفتيش أحوال المريض واستعمال الأدوية على القانون المعتبر. ولا ينافي الجواز ضمانه المشهور بين الأصحاب. وتفصيل الاختلاف في الضمان ومواضعه ومواضع عدمه في كتب الفروع»</w:t>
      </w:r>
      <w:r>
        <w:rPr>
          <w:rtl/>
        </w:rPr>
        <w:t>.</w:t>
      </w:r>
    </w:p>
    <w:p w:rsidR="00D60D0D" w:rsidRPr="00D50D07" w:rsidRDefault="00D60D0D" w:rsidP="00B1579B">
      <w:pPr>
        <w:pStyle w:val="libFootnote"/>
        <w:rPr>
          <w:rtl/>
        </w:rPr>
      </w:pPr>
      <w:r w:rsidRPr="00D50D07">
        <w:rPr>
          <w:rtl/>
        </w:rPr>
        <w:t>وقال المحقق الشعراني في هامش الوافي :</w:t>
      </w:r>
      <w:r>
        <w:rPr>
          <w:rtl/>
        </w:rPr>
        <w:t xml:space="preserve"> «</w:t>
      </w:r>
      <w:r w:rsidRPr="00D50D07">
        <w:rPr>
          <w:rtl/>
        </w:rPr>
        <w:t>سؤاله عن الحرمة والمؤاخذة في الآخرة ، وأما ضمان الطبيب لما يترتب على علاجه من الموت وغيره فلا يدل الخبر على عدمه ، والفقهاء ، على الضمان إلا</w:t>
      </w:r>
      <w:r>
        <w:rPr>
          <w:rFonts w:hint="cs"/>
          <w:rtl/>
        </w:rPr>
        <w:t xml:space="preserve"> </w:t>
      </w:r>
      <w:r w:rsidRPr="00D50D07">
        <w:rPr>
          <w:rtl/>
        </w:rPr>
        <w:t>أن يتبرأ قبل العلاج»</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المراد بالنبيذ هنا الشراب المسكر ، سواء اتخذ من التمر أو الزبيب أو العسل أو العنب أو غيرها. قال في النهاية : يقال للخمر المعتصر من العنب : نبيذ ، كما يقال للنبيذ : خمر»</w:t>
      </w:r>
      <w:r>
        <w:rPr>
          <w:rtl/>
        </w:rPr>
        <w:t>.</w:t>
      </w:r>
      <w:r w:rsidRPr="00D50D07">
        <w:rPr>
          <w:rtl/>
        </w:rPr>
        <w:t xml:space="preserve"> وراجع : النهاية ، ج 5 ، ص 7 </w:t>
      </w:r>
      <w:r>
        <w:rPr>
          <w:rtl/>
        </w:rPr>
        <w:t>(</w:t>
      </w:r>
      <w:r w:rsidRPr="00D50D07">
        <w:rPr>
          <w:rtl/>
        </w:rPr>
        <w:t>نبذ</w:t>
      </w:r>
      <w:r>
        <w:rPr>
          <w:rtl/>
        </w:rPr>
        <w:t>).</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في الحرام»</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يدل على عدم جواز التداوي بالحرام مطلقا ، كما هو ظاهر أكثر الأخبار وإن كان خلاف المشهور ، وحمل على ما إذا لم يضطر إليه ولا اضطرار إليه»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ل» : </w:t>
      </w:r>
      <w:r>
        <w:rPr>
          <w:rtl/>
        </w:rPr>
        <w:t>ـ «</w:t>
      </w:r>
      <w:r w:rsidRPr="00D50D07">
        <w:rPr>
          <w:rtl/>
        </w:rPr>
        <w:t>قد»</w:t>
      </w:r>
      <w:r>
        <w:rPr>
          <w:rtl/>
        </w:rPr>
        <w:t>.</w:t>
      </w:r>
    </w:p>
    <w:p w:rsidR="00D60D0D"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قد اشتكى ، لعله استشهاد للتداوي بالدواء المر»</w:t>
      </w:r>
      <w:r>
        <w:rPr>
          <w:rtl/>
        </w:rPr>
        <w:t>.</w:t>
      </w:r>
      <w:r w:rsidRPr="00D50D07">
        <w:rPr>
          <w:rtl/>
        </w:rPr>
        <w:t xml:space="preserve"> والاشتكاء : المرض وإصابة الداء.</w:t>
      </w:r>
    </w:p>
    <w:p w:rsidR="00D60D0D" w:rsidRPr="00D50D07" w:rsidRDefault="00D60D0D" w:rsidP="00060D07">
      <w:pPr>
        <w:pStyle w:val="libNormal0"/>
        <w:rPr>
          <w:rtl/>
        </w:rPr>
      </w:pPr>
      <w:r>
        <w:rPr>
          <w:rtl/>
        </w:rPr>
        <w:br w:type="page"/>
      </w:r>
      <w:r w:rsidRPr="00D50D07">
        <w:rPr>
          <w:rtl/>
        </w:rPr>
        <w:lastRenderedPageBreak/>
        <w:t xml:space="preserve">بك ذات الجنب </w:t>
      </w:r>
      <w:r w:rsidRPr="0089525C">
        <w:rPr>
          <w:rStyle w:val="libFootnotenumChar"/>
          <w:rtl/>
        </w:rPr>
        <w:t>(1)</w:t>
      </w:r>
      <w:r w:rsidRPr="00D50D07">
        <w:rPr>
          <w:rtl/>
        </w:rPr>
        <w:t xml:space="preserve"> ، فقال : أنا أكرم على الله من أن يبتليني بذات الجنب </w:t>
      </w:r>
      <w:r w:rsidRPr="0089525C">
        <w:rPr>
          <w:rStyle w:val="libFootnotenumChar"/>
          <w:rtl/>
        </w:rPr>
        <w:t>(2)</w:t>
      </w:r>
      <w:r w:rsidRPr="00D50D07">
        <w:rPr>
          <w:rtl/>
        </w:rPr>
        <w:t>» قال :</w:t>
      </w:r>
      <w:r>
        <w:rPr>
          <w:rtl/>
        </w:rPr>
        <w:t xml:space="preserve"> «</w:t>
      </w:r>
      <w:r w:rsidRPr="00D50D07">
        <w:rPr>
          <w:rtl/>
        </w:rPr>
        <w:t xml:space="preserve">فأمر ، فلد </w:t>
      </w:r>
      <w:r w:rsidRPr="0089525C">
        <w:rPr>
          <w:rStyle w:val="libFootnotenumChar"/>
          <w:rtl/>
        </w:rPr>
        <w:t>(3)</w:t>
      </w:r>
      <w:r w:rsidRPr="00D50D07">
        <w:rPr>
          <w:rtl/>
        </w:rPr>
        <w:t xml:space="preserve"> بصبر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15046 / 231.</w:t>
      </w:r>
      <w:r w:rsidRPr="00D50D07">
        <w:rPr>
          <w:rtl/>
        </w:rPr>
        <w:t xml:space="preserve"> علي بن إبراهيم ، عن أبيه ، عن ابن أبي عمير ، عن يونس بن يعقوب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الرجل يشرب الدواء ، ويقطع العرق </w:t>
      </w:r>
      <w:r w:rsidRPr="0089525C">
        <w:rPr>
          <w:rStyle w:val="libFootnotenumChar"/>
          <w:rtl/>
        </w:rPr>
        <w:t>(6)</w:t>
      </w:r>
      <w:r w:rsidRPr="00D50D07">
        <w:rPr>
          <w:rtl/>
        </w:rPr>
        <w:t xml:space="preserve"> ، وربما </w:t>
      </w:r>
      <w:r w:rsidRPr="0089525C">
        <w:rPr>
          <w:rStyle w:val="libFootnotenumChar"/>
          <w:rtl/>
        </w:rPr>
        <w:t>(7)</w:t>
      </w:r>
      <w:r w:rsidRPr="00D50D07">
        <w:rPr>
          <w:rtl/>
        </w:rPr>
        <w:t xml:space="preserve"> انتفع به ، وربما قتله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يقطع ويشرب»</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15047 / 232.</w:t>
      </w:r>
      <w:r w:rsidRPr="00D50D07">
        <w:rPr>
          <w:rtl/>
        </w:rPr>
        <w:t xml:space="preserve"> أحمد بن محمد الكوفي ، عن علي بن الحسن بن علي بن فضال </w:t>
      </w:r>
      <w:r w:rsidRPr="0089525C">
        <w:rPr>
          <w:rStyle w:val="libFootnotenumChar"/>
          <w:rtl/>
        </w:rPr>
        <w:t>(9)</w:t>
      </w:r>
      <w:r w:rsidRPr="00D50D07">
        <w:rPr>
          <w:rtl/>
        </w:rPr>
        <w:t xml:space="preserve"> ، عن محمد بن عبد الحميد ، عن الحكم بن مسكين ، عن حمزة بن الطيار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راجع : لسان العرب ، ج 14 ، ص 439 </w:t>
      </w:r>
      <w:r>
        <w:rPr>
          <w:rtl/>
        </w:rPr>
        <w:t>(</w:t>
      </w:r>
      <w:r w:rsidRPr="00D50D07">
        <w:rPr>
          <w:rtl/>
        </w:rPr>
        <w:t>شكا</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w:t>
      </w:r>
      <w:r>
        <w:rPr>
          <w:rtl/>
        </w:rPr>
        <w:t xml:space="preserve"> «</w:t>
      </w:r>
      <w:r w:rsidRPr="00D50D07">
        <w:rPr>
          <w:rtl/>
        </w:rPr>
        <w:t>الجب»</w:t>
      </w:r>
      <w:r>
        <w:rPr>
          <w:rtl/>
        </w:rPr>
        <w:t>.</w:t>
      </w:r>
      <w:r w:rsidRPr="00D50D07">
        <w:rPr>
          <w:rtl/>
        </w:rPr>
        <w:t xml:space="preserve"> وقال ابن الأثير :</w:t>
      </w:r>
      <w:r>
        <w:rPr>
          <w:rtl/>
        </w:rPr>
        <w:t xml:space="preserve"> «</w:t>
      </w:r>
      <w:r w:rsidRPr="00D50D07">
        <w:rPr>
          <w:rtl/>
        </w:rPr>
        <w:t>ذات الجنب : هي الدبيلة والدمل الكبيرة التي تظهر في باطن الجنب وتنفجر إلى داخل ، وقلما يسلم صاحبها ، وذو الجنب : الذي يشتكي جنبه بسبب الدبيلة إلا</w:t>
      </w:r>
      <w:r>
        <w:rPr>
          <w:rFonts w:hint="cs"/>
          <w:rtl/>
        </w:rPr>
        <w:t xml:space="preserve"> </w:t>
      </w:r>
      <w:r w:rsidRPr="00D50D07">
        <w:rPr>
          <w:rtl/>
        </w:rPr>
        <w:t>أن</w:t>
      </w:r>
      <w:r>
        <w:rPr>
          <w:rtl/>
        </w:rPr>
        <w:t xml:space="preserve"> «</w:t>
      </w:r>
      <w:r w:rsidRPr="00D50D07">
        <w:rPr>
          <w:rtl/>
        </w:rPr>
        <w:t xml:space="preserve">ذو» للمذكر ، </w:t>
      </w:r>
      <w:r>
        <w:rPr>
          <w:rtl/>
        </w:rPr>
        <w:t>و «</w:t>
      </w:r>
      <w:r w:rsidRPr="00D50D07">
        <w:rPr>
          <w:rtl/>
        </w:rPr>
        <w:t>ذات» للمؤنث ، وصارت ذات الجنب علما لها وإن كانت في الأصل صفة مضافة»</w:t>
      </w:r>
      <w:r>
        <w:rPr>
          <w:rtl/>
        </w:rPr>
        <w:t>.</w:t>
      </w:r>
      <w:r w:rsidRPr="00D50D07">
        <w:rPr>
          <w:rtl/>
        </w:rPr>
        <w:t xml:space="preserve"> النهاية ، ج 1 ، ص 304 </w:t>
      </w:r>
      <w:r>
        <w:rPr>
          <w:rtl/>
        </w:rPr>
        <w:t>(</w:t>
      </w:r>
      <w:r w:rsidRPr="00D50D07">
        <w:rPr>
          <w:rtl/>
        </w:rPr>
        <w:t>جنب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w:t>
      </w:r>
      <w:r>
        <w:rPr>
          <w:rtl/>
        </w:rPr>
        <w:t xml:space="preserve"> «</w:t>
      </w:r>
      <w:r w:rsidRPr="00D50D07">
        <w:rPr>
          <w:rtl/>
        </w:rPr>
        <w:t>الجب»</w:t>
      </w:r>
      <w:r>
        <w:rPr>
          <w:rtl/>
        </w:rPr>
        <w:t>.</w:t>
      </w:r>
    </w:p>
    <w:p w:rsidR="00D60D0D" w:rsidRPr="00D50D07" w:rsidRDefault="00D60D0D" w:rsidP="009C6F23">
      <w:pPr>
        <w:pStyle w:val="libFootnote0"/>
        <w:rPr>
          <w:rtl/>
        </w:rPr>
      </w:pPr>
      <w:r>
        <w:rPr>
          <w:rtl/>
        </w:rPr>
        <w:t>(</w:t>
      </w:r>
      <w:r w:rsidRPr="00D50D07">
        <w:rPr>
          <w:rtl/>
        </w:rPr>
        <w:t xml:space="preserve">3) اللد : صب الدواء في أحد شقي الفم. راجع : لسان العرب ، ج 3 ، ص 390 ؛ القاموس المحيط ، ج 1 ، ص 458 </w:t>
      </w:r>
      <w:r>
        <w:rPr>
          <w:rtl/>
        </w:rPr>
        <w:t>(</w:t>
      </w:r>
      <w:r w:rsidRPr="00D50D07">
        <w:rPr>
          <w:rtl/>
        </w:rPr>
        <w:t>لدد</w:t>
      </w:r>
      <w:r>
        <w:rPr>
          <w:rtl/>
        </w:rPr>
        <w:t>).</w:t>
      </w:r>
    </w:p>
    <w:p w:rsidR="00D60D0D" w:rsidRPr="00D50D07" w:rsidRDefault="00D60D0D" w:rsidP="009C6F23">
      <w:pPr>
        <w:pStyle w:val="libFootnote0"/>
        <w:rPr>
          <w:rtl/>
        </w:rPr>
      </w:pPr>
      <w:r>
        <w:rPr>
          <w:rtl/>
        </w:rPr>
        <w:t>(</w:t>
      </w:r>
      <w:r w:rsidRPr="00D50D07">
        <w:rPr>
          <w:rtl/>
        </w:rPr>
        <w:t>4) قال الفيومي :</w:t>
      </w:r>
      <w:r>
        <w:rPr>
          <w:rtl/>
        </w:rPr>
        <w:t xml:space="preserve"> «</w:t>
      </w:r>
      <w:r w:rsidRPr="00D50D07">
        <w:rPr>
          <w:rtl/>
        </w:rPr>
        <w:t>الصبر : الدواء المر ، بكسر الباء في الأشهر ، وسكونها للتخفيف لغة قليلة»</w:t>
      </w:r>
      <w:r>
        <w:rPr>
          <w:rtl/>
        </w:rPr>
        <w:t>.</w:t>
      </w:r>
      <w:r w:rsidRPr="00D50D07">
        <w:rPr>
          <w:rtl/>
        </w:rPr>
        <w:t xml:space="preserve"> وقال الفيروزآبادي :</w:t>
      </w:r>
      <w:r>
        <w:rPr>
          <w:rtl/>
        </w:rPr>
        <w:t xml:space="preserve"> «</w:t>
      </w:r>
      <w:r w:rsidRPr="00D50D07">
        <w:rPr>
          <w:rtl/>
        </w:rPr>
        <w:t>الصبر ، ككتف ، ولا يسكن إلافي ضرورة الشعر : عصارة شجر مر»</w:t>
      </w:r>
      <w:r>
        <w:rPr>
          <w:rtl/>
        </w:rPr>
        <w:t>.</w:t>
      </w:r>
      <w:r w:rsidRPr="00D50D07">
        <w:rPr>
          <w:rtl/>
        </w:rPr>
        <w:t xml:space="preserve"> المصباح المنير ، ص 331 ؛ القاموس المحيط ، ج 1 ، ص 592 </w:t>
      </w:r>
      <w:r>
        <w:rPr>
          <w:rtl/>
        </w:rPr>
        <w:t>(</w:t>
      </w:r>
      <w:r w:rsidRPr="00D50D07">
        <w:rPr>
          <w:rtl/>
        </w:rPr>
        <w:t>صبر</w:t>
      </w:r>
      <w:r>
        <w:rPr>
          <w:rtl/>
        </w:rPr>
        <w:t>).</w:t>
      </w:r>
    </w:p>
    <w:p w:rsidR="00D60D0D" w:rsidRPr="00D50D07" w:rsidRDefault="00D60D0D" w:rsidP="009C6F23">
      <w:pPr>
        <w:pStyle w:val="libFootnote0"/>
        <w:rPr>
          <w:rtl/>
        </w:rPr>
      </w:pPr>
      <w:r>
        <w:rPr>
          <w:rtl/>
        </w:rPr>
        <w:t>(</w:t>
      </w:r>
      <w:r w:rsidRPr="00D50D07">
        <w:rPr>
          <w:rtl/>
        </w:rPr>
        <w:t>5) الوافي ، ج 26 ، ص 531 ، ح 25636 ؛ الوسائل ، ج 25 ، ص 221 ، ح 31737 ، إلى قوله :</w:t>
      </w:r>
      <w:r>
        <w:rPr>
          <w:rtl/>
        </w:rPr>
        <w:t xml:space="preserve"> «</w:t>
      </w:r>
      <w:r w:rsidRPr="00D50D07">
        <w:rPr>
          <w:rtl/>
        </w:rPr>
        <w:t>ليس في حرام شفاء» ؛ البحار ، ج 62 ، ص 66 ، ح 16.</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المراد بقطع العرق : فصده ، وهو شقه ، وهذا كالسابق في تجويز العمل بالقوانين الطبيةعلى الشرائط المذكورة»</w:t>
      </w:r>
      <w:r>
        <w:rPr>
          <w:rtl/>
        </w:rPr>
        <w:t>.</w:t>
      </w:r>
      <w:r w:rsidRPr="00D50D07">
        <w:rPr>
          <w:rtl/>
        </w:rPr>
        <w:t xml:space="preserve"> وفي المرآة :</w:t>
      </w:r>
      <w:r>
        <w:rPr>
          <w:rtl/>
        </w:rPr>
        <w:t xml:space="preserve"> «</w:t>
      </w:r>
      <w:r w:rsidRPr="00D50D07">
        <w:rPr>
          <w:rtl/>
        </w:rPr>
        <w:t>يدل عل جواز التداوي بالأدوية والأعمال الخطيرة»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بح» :</w:t>
      </w:r>
      <w:r>
        <w:rPr>
          <w:rtl/>
        </w:rPr>
        <w:t xml:space="preserve"> «</w:t>
      </w:r>
      <w:r w:rsidRPr="00D50D07">
        <w:rPr>
          <w:rtl/>
        </w:rPr>
        <w:t>فربما»</w:t>
      </w:r>
      <w:r>
        <w:rPr>
          <w:rtl/>
        </w:rPr>
        <w:t>.</w:t>
      </w:r>
    </w:p>
    <w:p w:rsidR="00D60D0D" w:rsidRPr="00D50D07" w:rsidRDefault="00D60D0D" w:rsidP="009C6F23">
      <w:pPr>
        <w:pStyle w:val="libFootnote0"/>
        <w:rPr>
          <w:rtl/>
        </w:rPr>
      </w:pPr>
      <w:r>
        <w:rPr>
          <w:rtl/>
        </w:rPr>
        <w:t>(</w:t>
      </w:r>
      <w:r w:rsidRPr="00D50D07">
        <w:rPr>
          <w:rtl/>
        </w:rPr>
        <w:t>8) الوافي ، ج 26 ، ص 532 ، ح 25637 ؛ الوسائل ، ج 25 ، ص 222 ، ح 31738 ؛ البحار ، ج 62 ، ص 67 ، ح 17.</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 بن» :</w:t>
      </w:r>
      <w:r>
        <w:rPr>
          <w:rtl/>
        </w:rPr>
        <w:t xml:space="preserve"> «</w:t>
      </w:r>
      <w:r w:rsidRPr="00D50D07">
        <w:rPr>
          <w:rtl/>
        </w:rPr>
        <w:t>علي بن الحسن بن فضال»</w:t>
      </w:r>
      <w:r>
        <w:rPr>
          <w:rtl/>
        </w:rPr>
        <w:t>.</w:t>
      </w:r>
    </w:p>
    <w:p w:rsidR="00D60D0D" w:rsidRPr="00D50D07" w:rsidRDefault="00D60D0D" w:rsidP="00806E06">
      <w:pPr>
        <w:pStyle w:val="libNormal"/>
        <w:rPr>
          <w:rtl/>
        </w:rPr>
      </w:pPr>
      <w:r>
        <w:rPr>
          <w:rtl/>
        </w:rPr>
        <w:br w:type="page"/>
      </w:r>
      <w:r w:rsidRPr="00D50D07">
        <w:rPr>
          <w:rtl/>
        </w:rPr>
        <w:lastRenderedPageBreak/>
        <w:t xml:space="preserve">كنت عند أبي الحسن الأول </w:t>
      </w:r>
      <w:r w:rsidRPr="000575E1">
        <w:rPr>
          <w:rStyle w:val="libAlaemChar"/>
          <w:rtl/>
        </w:rPr>
        <w:t>عليه‌السلام</w:t>
      </w:r>
      <w:r w:rsidRPr="00D50D07">
        <w:rPr>
          <w:rtl/>
        </w:rPr>
        <w:t xml:space="preserve"> ، فرآني أتأوه ، فقال :</w:t>
      </w:r>
      <w:r>
        <w:rPr>
          <w:rtl/>
        </w:rPr>
        <w:t xml:space="preserve"> «</w:t>
      </w:r>
      <w:r w:rsidRPr="00D50D07">
        <w:rPr>
          <w:rtl/>
        </w:rPr>
        <w:t>ما لك</w:t>
      </w:r>
      <w:r>
        <w:rPr>
          <w:rtl/>
        </w:rPr>
        <w:t>؟</w:t>
      </w:r>
      <w:r w:rsidRPr="00D50D07">
        <w:rPr>
          <w:rtl/>
        </w:rPr>
        <w:t>» قلت : ضرسي ، فقال :</w:t>
      </w:r>
      <w:r>
        <w:rPr>
          <w:rtl/>
        </w:rPr>
        <w:t xml:space="preserve"> «</w:t>
      </w:r>
      <w:r w:rsidRPr="00D50D07">
        <w:rPr>
          <w:rtl/>
        </w:rPr>
        <w:t xml:space="preserve">لو احتجمت </w:t>
      </w:r>
      <w:r w:rsidRPr="0089525C">
        <w:rPr>
          <w:rStyle w:val="libFootnotenumChar"/>
          <w:rtl/>
        </w:rPr>
        <w:t>(1)</w:t>
      </w:r>
      <w:r w:rsidRPr="00D50D07">
        <w:rPr>
          <w:rtl/>
        </w:rPr>
        <w:t xml:space="preserve">» فاحتجمت فسكن ، فأعلمته </w:t>
      </w:r>
      <w:r w:rsidRPr="0089525C">
        <w:rPr>
          <w:rStyle w:val="libFootnotenumChar"/>
          <w:rtl/>
        </w:rPr>
        <w:t>(2)</w:t>
      </w:r>
      <w:r w:rsidRPr="00D50D07">
        <w:rPr>
          <w:rtl/>
        </w:rPr>
        <w:t xml:space="preserve"> ، فقال لي </w:t>
      </w:r>
      <w:r w:rsidRPr="0089525C">
        <w:rPr>
          <w:rStyle w:val="libFootnotenumChar"/>
          <w:rtl/>
        </w:rPr>
        <w:t>(3)</w:t>
      </w:r>
      <w:r w:rsidRPr="00D50D07">
        <w:rPr>
          <w:rtl/>
        </w:rPr>
        <w:t xml:space="preserve"> :</w:t>
      </w:r>
      <w:r>
        <w:rPr>
          <w:rtl/>
        </w:rPr>
        <w:t xml:space="preserve"> «</w:t>
      </w:r>
      <w:r w:rsidRPr="00D50D07">
        <w:rPr>
          <w:rtl/>
        </w:rPr>
        <w:t xml:space="preserve">ما تداوى الناس بشيء خير من مصة دم ، أم </w:t>
      </w:r>
      <w:r w:rsidRPr="0089525C">
        <w:rPr>
          <w:rStyle w:val="libFootnotenumChar"/>
          <w:rtl/>
        </w:rPr>
        <w:t>(4)</w:t>
      </w:r>
      <w:r w:rsidRPr="00D50D07">
        <w:rPr>
          <w:rtl/>
        </w:rPr>
        <w:t xml:space="preserve"> مزعة </w:t>
      </w:r>
      <w:r w:rsidRPr="0089525C">
        <w:rPr>
          <w:rStyle w:val="libFootnotenumChar"/>
          <w:rtl/>
        </w:rPr>
        <w:t>(5)</w:t>
      </w:r>
      <w:r w:rsidRPr="00D50D07">
        <w:rPr>
          <w:rtl/>
        </w:rPr>
        <w:t xml:space="preserve"> عسل»</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 قلت </w:t>
      </w:r>
      <w:r w:rsidRPr="0089525C">
        <w:rPr>
          <w:rStyle w:val="libFootnotenumChar"/>
          <w:rtl/>
        </w:rPr>
        <w:t>(7)</w:t>
      </w:r>
      <w:r w:rsidRPr="00D50D07">
        <w:rPr>
          <w:rtl/>
        </w:rPr>
        <w:t xml:space="preserve"> : جعلت فداك ، ما </w:t>
      </w:r>
      <w:r w:rsidRPr="0089525C">
        <w:rPr>
          <w:rStyle w:val="libFootnotenumChar"/>
          <w:rtl/>
        </w:rPr>
        <w:t>(8)</w:t>
      </w:r>
      <w:r w:rsidRPr="00D50D07">
        <w:rPr>
          <w:rtl/>
        </w:rPr>
        <w:t xml:space="preserve"> المزعة </w:t>
      </w:r>
      <w:r w:rsidRPr="0089525C">
        <w:rPr>
          <w:rStyle w:val="libFootnotenumChar"/>
          <w:rtl/>
        </w:rPr>
        <w:t>(9)</w:t>
      </w:r>
      <w:r w:rsidRPr="00D50D07">
        <w:rPr>
          <w:rtl/>
        </w:rPr>
        <w:t xml:space="preserve"> عسل</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لعقة </w:t>
      </w:r>
      <w:r w:rsidRPr="0089525C">
        <w:rPr>
          <w:rStyle w:val="libFootnotenumChar"/>
          <w:rtl/>
        </w:rPr>
        <w:t>(10)</w:t>
      </w:r>
      <w:r w:rsidRPr="00D50D07">
        <w:rPr>
          <w:rtl/>
        </w:rPr>
        <w:t xml:space="preserve"> عسل»</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15048 / 233.</w:t>
      </w:r>
      <w:r w:rsidRPr="00D50D07">
        <w:rPr>
          <w:rtl/>
        </w:rPr>
        <w:t xml:space="preserve"> عدة من أصحابنا ، عن سهل بن زياد ، عن بكر بن صالح ، عن سليمان بن جعفر الجعفري ، قال :</w:t>
      </w:r>
    </w:p>
    <w:p w:rsidR="00D60D0D" w:rsidRPr="00D50D07" w:rsidRDefault="00D60D0D" w:rsidP="00806E06">
      <w:pPr>
        <w:pStyle w:val="libNormal"/>
        <w:rPr>
          <w:rtl/>
        </w:rPr>
      </w:pPr>
      <w:r w:rsidRPr="00D50D07">
        <w:rPr>
          <w:rtl/>
        </w:rPr>
        <w:t xml:space="preserve">سمعت أبا الحسن موسى </w:t>
      </w:r>
      <w:r w:rsidRPr="000575E1">
        <w:rPr>
          <w:rStyle w:val="libAlaemChar"/>
          <w:rtl/>
        </w:rPr>
        <w:t>عليه‌السلام</w:t>
      </w:r>
      <w:r w:rsidRPr="00D50D07">
        <w:rPr>
          <w:rtl/>
        </w:rPr>
        <w:t xml:space="preserve"> يقول :</w:t>
      </w:r>
      <w:r>
        <w:rPr>
          <w:rtl/>
        </w:rPr>
        <w:t xml:space="preserve"> «</w:t>
      </w:r>
      <w:r w:rsidRPr="00D50D07">
        <w:rPr>
          <w:rtl/>
        </w:rPr>
        <w:t xml:space="preserve">دواء </w:t>
      </w:r>
      <w:r w:rsidRPr="0089525C">
        <w:rPr>
          <w:rStyle w:val="libFootnotenumChar"/>
          <w:rtl/>
        </w:rPr>
        <w:t>(12)</w:t>
      </w:r>
      <w:r w:rsidRPr="00D50D07">
        <w:rPr>
          <w:rtl/>
        </w:rPr>
        <w:t xml:space="preserve"> الضرس تأخذ حنظلة </w:t>
      </w:r>
      <w:r w:rsidRPr="0089525C">
        <w:rPr>
          <w:rStyle w:val="libFootnotenumChar"/>
          <w:rtl/>
        </w:rPr>
        <w:t>(13)</w:t>
      </w:r>
      <w:r w:rsidRPr="00D50D07">
        <w:rPr>
          <w:rtl/>
        </w:rPr>
        <w:t xml:space="preserve"> فتقشرها ، ثم تستخرج دهنها ، فإن كان الضرس مأكولا منحفرا ، تقطر </w:t>
      </w:r>
      <w:r w:rsidRPr="0089525C">
        <w:rPr>
          <w:rStyle w:val="libFootnotenumChar"/>
          <w:rtl/>
        </w:rPr>
        <w:t>(14)</w:t>
      </w:r>
      <w:r w:rsidRPr="00D50D07">
        <w:rPr>
          <w:rtl/>
        </w:rPr>
        <w:t xml:space="preserve"> فيه قطرات ، وتجعل منه في قطنة </w:t>
      </w:r>
      <w:r w:rsidRPr="0089525C">
        <w:rPr>
          <w:rStyle w:val="libFootnotenumChar"/>
          <w:rtl/>
        </w:rPr>
        <w:t>(15)</w:t>
      </w:r>
      <w:r w:rsidRPr="00D50D07">
        <w:rPr>
          <w:rtl/>
        </w:rPr>
        <w:t xml:space="preserve"> شيئا ، وتجعل في جوف الضرس ، وينام صاحبه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 xml:space="preserve">م ، جد» والبحار : </w:t>
      </w:r>
      <w:r>
        <w:rPr>
          <w:rtl/>
        </w:rPr>
        <w:t>+ «</w:t>
      </w:r>
      <w:r w:rsidRPr="00D50D07">
        <w:rPr>
          <w:rtl/>
        </w:rPr>
        <w:t>احتجم»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بف ، بن ، جت ، جد» والوسائل :</w:t>
      </w:r>
      <w:r>
        <w:rPr>
          <w:rtl/>
        </w:rPr>
        <w:t xml:space="preserve"> «</w:t>
      </w:r>
      <w:r w:rsidRPr="00D50D07">
        <w:rPr>
          <w:rtl/>
        </w:rPr>
        <w:t>وأعلمته»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ن ، جت ، جد» والوسائل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بف ، بن» :</w:t>
      </w:r>
      <w:r>
        <w:rPr>
          <w:rtl/>
        </w:rPr>
        <w:t xml:space="preserve"> «</w:t>
      </w:r>
      <w:r w:rsidRPr="00D50D07">
        <w:rPr>
          <w:rtl/>
        </w:rPr>
        <w:t>مرغة»</w:t>
      </w:r>
      <w:r>
        <w:rPr>
          <w:rtl/>
        </w:rPr>
        <w:t>.</w:t>
      </w:r>
      <w:r w:rsidRPr="00D50D07">
        <w:rPr>
          <w:rtl/>
        </w:rPr>
        <w:t xml:space="preserve"> وقال الجوهري :</w:t>
      </w:r>
      <w:r>
        <w:rPr>
          <w:rtl/>
        </w:rPr>
        <w:t xml:space="preserve"> «</w:t>
      </w:r>
      <w:r w:rsidRPr="00D50D07">
        <w:rPr>
          <w:rtl/>
        </w:rPr>
        <w:t>المزعة ، بالضم : قطعة لحم ، يقال : ما عليه مزعة لحم. وما في الإناء مزعة من الماء ، أي جرعة»</w:t>
      </w:r>
      <w:r>
        <w:rPr>
          <w:rtl/>
        </w:rPr>
        <w:t>.</w:t>
      </w:r>
      <w:r w:rsidRPr="00D50D07">
        <w:rPr>
          <w:rtl/>
        </w:rPr>
        <w:t xml:space="preserve"> الصحاح ، ج 3 ، ص 1284 </w:t>
      </w:r>
      <w:r>
        <w:rPr>
          <w:rtl/>
        </w:rPr>
        <w:t>(</w:t>
      </w:r>
      <w:r w:rsidRPr="00D50D07">
        <w:rPr>
          <w:rtl/>
        </w:rPr>
        <w:t>مزع</w:t>
      </w:r>
      <w:r>
        <w:rPr>
          <w:rtl/>
        </w:rPr>
        <w:t>).</w:t>
      </w:r>
      <w:r w:rsidRPr="00D50D07">
        <w:rPr>
          <w:rtl/>
        </w:rPr>
        <w:t xml:space="preserve"> وفي شرح المازندراني :</w:t>
      </w:r>
      <w:r>
        <w:rPr>
          <w:rtl/>
        </w:rPr>
        <w:t xml:space="preserve"> «</w:t>
      </w:r>
      <w:r w:rsidRPr="00D50D07">
        <w:rPr>
          <w:rtl/>
        </w:rPr>
        <w:t>المزعة ، بالفتح والزاى المعجمة والعين المهملة : مصدر ، يقال : مزع القطن مزعة ، كمنع ، إذا نفشه وفرقه بأصابعه ، وبالضم وبالكسر : اللعقة والجرعة من الماء»</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والوسائل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 جد» والوسائل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بف» :</w:t>
      </w:r>
      <w:r>
        <w:rPr>
          <w:rtl/>
        </w:rPr>
        <w:t xml:space="preserve"> «</w:t>
      </w:r>
      <w:r w:rsidRPr="00D50D07">
        <w:rPr>
          <w:rtl/>
        </w:rPr>
        <w:t>المرغة»</w:t>
      </w:r>
      <w:r>
        <w:rPr>
          <w:rtl/>
        </w:rPr>
        <w:t>.</w:t>
      </w:r>
      <w:r w:rsidRPr="00D50D07">
        <w:rPr>
          <w:rtl/>
        </w:rPr>
        <w:t xml:space="preserve"> وفي</w:t>
      </w:r>
      <w:r>
        <w:rPr>
          <w:rtl/>
        </w:rPr>
        <w:t xml:space="preserve"> «</w:t>
      </w:r>
      <w:r w:rsidRPr="00D50D07">
        <w:rPr>
          <w:rtl/>
        </w:rPr>
        <w:t>ع ، ن ، جد» :</w:t>
      </w:r>
      <w:r>
        <w:rPr>
          <w:rtl/>
        </w:rPr>
        <w:t xml:space="preserve"> «</w:t>
      </w:r>
      <w:r w:rsidRPr="00D50D07">
        <w:rPr>
          <w:rtl/>
        </w:rPr>
        <w:t>المرعة»</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مرغة»</w:t>
      </w:r>
      <w:r>
        <w:rPr>
          <w:rtl/>
        </w:rPr>
        <w:t>.</w:t>
      </w:r>
    </w:p>
    <w:p w:rsidR="00D60D0D" w:rsidRPr="00D50D07" w:rsidRDefault="00D60D0D" w:rsidP="009C6F23">
      <w:pPr>
        <w:pStyle w:val="libFootnote0"/>
        <w:rPr>
          <w:rtl/>
        </w:rPr>
      </w:pPr>
      <w:r>
        <w:rPr>
          <w:rtl/>
        </w:rPr>
        <w:t>(</w:t>
      </w:r>
      <w:r w:rsidRPr="00D50D07">
        <w:rPr>
          <w:rtl/>
        </w:rPr>
        <w:t xml:space="preserve">10) اللعقة : المرة الواحدة من اللعق ، وهو أكل الشيء بالإصبع ، أو باللسان. راجع : لسان العرب ، ج 10 ، ص 330 ؛ المصباح المنير ، ص 554 </w:t>
      </w:r>
      <w:r>
        <w:rPr>
          <w:rtl/>
        </w:rPr>
        <w:t>(</w:t>
      </w:r>
      <w:r w:rsidRPr="00D50D07">
        <w:rPr>
          <w:rtl/>
        </w:rPr>
        <w:t>لعق</w:t>
      </w:r>
      <w:r>
        <w:rPr>
          <w:rtl/>
        </w:rPr>
        <w:t>).</w:t>
      </w:r>
    </w:p>
    <w:p w:rsidR="00D60D0D" w:rsidRPr="00D50D07" w:rsidRDefault="00D60D0D" w:rsidP="009C6F23">
      <w:pPr>
        <w:pStyle w:val="libFootnote0"/>
        <w:rPr>
          <w:rtl/>
        </w:rPr>
      </w:pPr>
      <w:r>
        <w:rPr>
          <w:rtl/>
        </w:rPr>
        <w:t>(</w:t>
      </w:r>
      <w:r w:rsidRPr="00D50D07">
        <w:rPr>
          <w:rtl/>
        </w:rPr>
        <w:t>11) الوافي ، ج 26 ، ص 532 ، ح 25638 ؛ الوسائل ، ج 25 ، ص 224 ، ح 31748 ؛ البحار ، ج 62 ، ص 163 ، ح 8.</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م» :</w:t>
      </w:r>
      <w:r>
        <w:rPr>
          <w:rtl/>
        </w:rPr>
        <w:t xml:space="preserve"> «</w:t>
      </w:r>
      <w:r w:rsidRPr="00D50D07">
        <w:rPr>
          <w:rtl/>
        </w:rPr>
        <w:t>لدواء»</w:t>
      </w:r>
      <w:r>
        <w:rPr>
          <w:rtl/>
        </w:rPr>
        <w:t>.</w:t>
      </w:r>
    </w:p>
    <w:p w:rsidR="00D60D0D" w:rsidRPr="00D50D07" w:rsidRDefault="00D60D0D" w:rsidP="009C6F23">
      <w:pPr>
        <w:pStyle w:val="libFootnote0"/>
        <w:rPr>
          <w:rtl/>
        </w:rPr>
      </w:pPr>
      <w:r>
        <w:rPr>
          <w:rtl/>
        </w:rPr>
        <w:t>(</w:t>
      </w:r>
      <w:r w:rsidRPr="00D50D07">
        <w:rPr>
          <w:rtl/>
        </w:rPr>
        <w:t xml:space="preserve">13) الحنظلة : واحدة الحنظل ، وهو الشجر المر. لسان العرب ، ج 11 ، ص 183 </w:t>
      </w:r>
      <w:r>
        <w:rPr>
          <w:rtl/>
        </w:rPr>
        <w:t>(</w:t>
      </w:r>
      <w:r w:rsidRPr="00D50D07">
        <w:rPr>
          <w:rtl/>
        </w:rPr>
        <w:t>حنظل</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فقطر»</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بح ، جت» :</w:t>
      </w:r>
      <w:r>
        <w:rPr>
          <w:rtl/>
        </w:rPr>
        <w:t xml:space="preserve"> «</w:t>
      </w:r>
      <w:r w:rsidRPr="00D50D07">
        <w:rPr>
          <w:rtl/>
        </w:rPr>
        <w:t>قطرة»</w:t>
      </w:r>
      <w:r>
        <w:rPr>
          <w:rtl/>
        </w:rPr>
        <w:t>.</w:t>
      </w:r>
      <w:r w:rsidRPr="00D50D07">
        <w:rPr>
          <w:rtl/>
        </w:rPr>
        <w:t xml:space="preserve"> وفي البحار :</w:t>
      </w:r>
      <w:r>
        <w:rPr>
          <w:rtl/>
        </w:rPr>
        <w:t xml:space="preserve"> «</w:t>
      </w:r>
      <w:r w:rsidRPr="00D50D07">
        <w:rPr>
          <w:rtl/>
        </w:rPr>
        <w:t>قطن»</w:t>
      </w:r>
      <w:r>
        <w:rPr>
          <w:rtl/>
        </w:rPr>
        <w:t>.</w:t>
      </w:r>
    </w:p>
    <w:p w:rsidR="00D60D0D" w:rsidRPr="00D50D07" w:rsidRDefault="00D60D0D" w:rsidP="00060D07">
      <w:pPr>
        <w:pStyle w:val="libNormal0"/>
        <w:rPr>
          <w:rtl/>
        </w:rPr>
      </w:pPr>
      <w:r>
        <w:rPr>
          <w:rtl/>
        </w:rPr>
        <w:br w:type="page"/>
      </w:r>
      <w:r w:rsidRPr="00D50D07">
        <w:rPr>
          <w:rtl/>
        </w:rPr>
        <w:lastRenderedPageBreak/>
        <w:t xml:space="preserve">مستلقيا </w:t>
      </w:r>
      <w:r w:rsidRPr="0089525C">
        <w:rPr>
          <w:rStyle w:val="libFootnotenumChar"/>
          <w:rtl/>
        </w:rPr>
        <w:t>(1)</w:t>
      </w:r>
      <w:r w:rsidRPr="00D50D07">
        <w:rPr>
          <w:rtl/>
        </w:rPr>
        <w:t xml:space="preserve"> ، يأخذه ثلاث ليال ، فإن كان الضرس لا</w:t>
      </w:r>
      <w:r>
        <w:rPr>
          <w:rFonts w:hint="cs"/>
          <w:rtl/>
        </w:rPr>
        <w:t xml:space="preserve"> </w:t>
      </w:r>
      <w:r w:rsidRPr="00D50D07">
        <w:rPr>
          <w:rtl/>
        </w:rPr>
        <w:t xml:space="preserve">أكل فيه وكانت ريحا ، قطر </w:t>
      </w:r>
      <w:r w:rsidRPr="0089525C">
        <w:rPr>
          <w:rStyle w:val="libFootnotenumChar"/>
          <w:rtl/>
        </w:rPr>
        <w:t>(2)</w:t>
      </w:r>
      <w:r w:rsidRPr="00D50D07">
        <w:rPr>
          <w:rtl/>
        </w:rPr>
        <w:t xml:space="preserve"> في الأذن التي تلي ذلك </w:t>
      </w:r>
      <w:r w:rsidRPr="0089525C">
        <w:rPr>
          <w:rStyle w:val="libFootnotenumChar"/>
          <w:rtl/>
        </w:rPr>
        <w:t>(3)</w:t>
      </w:r>
      <w:r w:rsidRPr="00D50D07">
        <w:rPr>
          <w:rtl/>
        </w:rPr>
        <w:t xml:space="preserve"> الضرس ليالي </w:t>
      </w:r>
      <w:r w:rsidRPr="0089525C">
        <w:rPr>
          <w:rStyle w:val="libFootnotenumChar"/>
          <w:rtl/>
        </w:rPr>
        <w:t>(4)</w:t>
      </w:r>
      <w:r w:rsidRPr="00D50D07">
        <w:rPr>
          <w:rtl/>
        </w:rPr>
        <w:t xml:space="preserve"> ، كل ليلة قطرتين أو ثلاث قطرات ، يبرأ </w:t>
      </w:r>
      <w:r w:rsidRPr="0089525C">
        <w:rPr>
          <w:rStyle w:val="libFootnotenumChar"/>
          <w:rtl/>
        </w:rPr>
        <w:t>(5)</w:t>
      </w:r>
      <w:r w:rsidRPr="00D50D07">
        <w:rPr>
          <w:rtl/>
        </w:rPr>
        <w:t xml:space="preserve"> بإذن الله»</w:t>
      </w:r>
      <w:r>
        <w:rPr>
          <w:rtl/>
        </w:rPr>
        <w:t>.</w:t>
      </w:r>
    </w:p>
    <w:p w:rsidR="00D60D0D" w:rsidRPr="00D50D07" w:rsidRDefault="00D60D0D" w:rsidP="00806E06">
      <w:pPr>
        <w:pStyle w:val="libNormal"/>
        <w:rPr>
          <w:rtl/>
        </w:rPr>
      </w:pPr>
      <w:r w:rsidRPr="00D50D07">
        <w:rPr>
          <w:rtl/>
        </w:rPr>
        <w:t>قال : وسمعته يقول :</w:t>
      </w:r>
      <w:r>
        <w:rPr>
          <w:rtl/>
        </w:rPr>
        <w:t xml:space="preserve"> «</w:t>
      </w:r>
      <w:r w:rsidRPr="00D50D07">
        <w:rPr>
          <w:rtl/>
        </w:rPr>
        <w:t xml:space="preserve">لوجع الفم والدم </w:t>
      </w:r>
      <w:r>
        <w:rPr>
          <w:rtl/>
        </w:rPr>
        <w:t>ـ</w:t>
      </w:r>
      <w:r w:rsidRPr="00D50D07">
        <w:rPr>
          <w:rtl/>
        </w:rPr>
        <w:t xml:space="preserve"> الذي يخرج من الأسنان </w:t>
      </w:r>
      <w:r>
        <w:rPr>
          <w:rtl/>
        </w:rPr>
        <w:t>ـ</w:t>
      </w:r>
      <w:r w:rsidRPr="00D50D07">
        <w:rPr>
          <w:rtl/>
        </w:rPr>
        <w:t xml:space="preserve"> والضربان </w:t>
      </w:r>
      <w:r w:rsidRPr="0089525C">
        <w:rPr>
          <w:rStyle w:val="libFootnotenumChar"/>
          <w:rtl/>
        </w:rPr>
        <w:t>(6)</w:t>
      </w:r>
      <w:r w:rsidRPr="00D50D07">
        <w:rPr>
          <w:rtl/>
        </w:rPr>
        <w:t xml:space="preserve"> والحمرة التي تقع في الفم تأخذ </w:t>
      </w:r>
      <w:r w:rsidRPr="0089525C">
        <w:rPr>
          <w:rStyle w:val="libFootnotenumChar"/>
          <w:rtl/>
        </w:rPr>
        <w:t>(7)</w:t>
      </w:r>
      <w:r w:rsidRPr="00D50D07">
        <w:rPr>
          <w:rtl/>
        </w:rPr>
        <w:t xml:space="preserve"> حنظلة رطبة قد اصفرت ، فتجعل </w:t>
      </w:r>
      <w:r w:rsidRPr="0089525C">
        <w:rPr>
          <w:rStyle w:val="libFootnotenumChar"/>
          <w:rtl/>
        </w:rPr>
        <w:t>(8)</w:t>
      </w:r>
      <w:r w:rsidRPr="00D50D07">
        <w:rPr>
          <w:rtl/>
        </w:rPr>
        <w:t xml:space="preserve"> عليها قالبا من طين ، ثم تثقب </w:t>
      </w:r>
      <w:r w:rsidRPr="0089525C">
        <w:rPr>
          <w:rStyle w:val="libFootnotenumChar"/>
          <w:rtl/>
        </w:rPr>
        <w:t>(9)</w:t>
      </w:r>
      <w:r w:rsidRPr="00D50D07">
        <w:rPr>
          <w:rtl/>
        </w:rPr>
        <w:t xml:space="preserve"> رأسها ، وتدخل </w:t>
      </w:r>
      <w:r w:rsidRPr="0089525C">
        <w:rPr>
          <w:rStyle w:val="libFootnotenumChar"/>
          <w:rtl/>
        </w:rPr>
        <w:t>(10)</w:t>
      </w:r>
      <w:r w:rsidRPr="00D50D07">
        <w:rPr>
          <w:rtl/>
        </w:rPr>
        <w:t xml:space="preserve"> سكينا جوفها ، فتحك </w:t>
      </w:r>
      <w:r w:rsidRPr="0089525C">
        <w:rPr>
          <w:rStyle w:val="libFootnotenumChar"/>
          <w:rtl/>
        </w:rPr>
        <w:t>(11)</w:t>
      </w:r>
      <w:r w:rsidRPr="00D50D07">
        <w:rPr>
          <w:rtl/>
        </w:rPr>
        <w:t xml:space="preserve"> جوانبها برفق ، ثم تصب </w:t>
      </w:r>
      <w:r w:rsidRPr="0089525C">
        <w:rPr>
          <w:rStyle w:val="libFootnotenumChar"/>
          <w:rtl/>
        </w:rPr>
        <w:t>(12)</w:t>
      </w:r>
      <w:r w:rsidRPr="00D50D07">
        <w:rPr>
          <w:rtl/>
        </w:rPr>
        <w:t xml:space="preserve"> عليها خل خمر </w:t>
      </w:r>
      <w:r w:rsidRPr="0089525C">
        <w:rPr>
          <w:rStyle w:val="libFootnotenumChar"/>
          <w:rtl/>
        </w:rPr>
        <w:t>(13)</w:t>
      </w:r>
      <w:r w:rsidRPr="00D50D07">
        <w:rPr>
          <w:rtl/>
        </w:rPr>
        <w:t xml:space="preserve"> حامضا شديد الحموضة ، ثم </w:t>
      </w:r>
      <w:r w:rsidRPr="0089525C">
        <w:rPr>
          <w:rStyle w:val="libFootnotenumChar"/>
          <w:rtl/>
        </w:rPr>
        <w:t>(14)</w:t>
      </w:r>
      <w:r w:rsidRPr="00D50D07">
        <w:rPr>
          <w:rtl/>
        </w:rPr>
        <w:t xml:space="preserve"> تضعها </w:t>
      </w:r>
      <w:r w:rsidRPr="0089525C">
        <w:rPr>
          <w:rStyle w:val="libFootnotenumChar"/>
          <w:rtl/>
        </w:rPr>
        <w:t>(15)</w:t>
      </w:r>
      <w:r w:rsidRPr="00D50D07">
        <w:rPr>
          <w:rtl/>
        </w:rPr>
        <w:t xml:space="preserve"> على النار ، فتغليها </w:t>
      </w:r>
      <w:r w:rsidRPr="0089525C">
        <w:rPr>
          <w:rStyle w:val="libFootnotenumChar"/>
          <w:rtl/>
        </w:rPr>
        <w:t>(16)</w:t>
      </w:r>
      <w:r w:rsidRPr="00D50D07">
        <w:rPr>
          <w:rtl/>
        </w:rPr>
        <w:t xml:space="preserve"> غليانا شديدا ، ثم يأخذ صاحبه منه </w:t>
      </w:r>
      <w:r w:rsidRPr="0089525C">
        <w:rPr>
          <w:rStyle w:val="libFootnotenumChar"/>
          <w:rtl/>
        </w:rPr>
        <w:t>(17)</w:t>
      </w:r>
      <w:r w:rsidRPr="00D50D07">
        <w:rPr>
          <w:rtl/>
        </w:rPr>
        <w:t xml:space="preserve"> كلما </w:t>
      </w:r>
      <w:r w:rsidRPr="0089525C">
        <w:rPr>
          <w:rStyle w:val="libFootnotenumChar"/>
          <w:rtl/>
        </w:rPr>
        <w:t>(18)</w:t>
      </w:r>
      <w:r w:rsidRPr="00D50D07">
        <w:rPr>
          <w:rtl/>
        </w:rPr>
        <w:t xml:space="preserve"> احتمل ظفره ، فيدلك به </w:t>
      </w:r>
      <w:r w:rsidRPr="0089525C">
        <w:rPr>
          <w:rStyle w:val="libFootnotenumChar"/>
          <w:rtl/>
        </w:rPr>
        <w:t>(19)</w:t>
      </w:r>
      <w:r w:rsidRPr="00D50D07">
        <w:rPr>
          <w:rtl/>
        </w:rPr>
        <w:t xml:space="preserve"> فيه </w:t>
      </w:r>
      <w:r w:rsidRPr="0089525C">
        <w:rPr>
          <w:rStyle w:val="libFootnotenumChar"/>
          <w:rtl/>
        </w:rPr>
        <w:t>(20)</w:t>
      </w:r>
      <w:r w:rsidRPr="00D50D07">
        <w:rPr>
          <w:rtl/>
        </w:rPr>
        <w:t xml:space="preserve"> ، ويتمضمض بخل ، وإن أحب أن يحول </w:t>
      </w:r>
      <w:r w:rsidRPr="0089525C">
        <w:rPr>
          <w:rStyle w:val="libFootnotenumChar"/>
          <w:rtl/>
        </w:rPr>
        <w:t>(21)</w:t>
      </w:r>
      <w:r w:rsidRPr="00D50D07">
        <w:rPr>
          <w:rtl/>
        </w:rPr>
        <w:t xml:space="preserve"> ما في الحنظلة في زجاجة أو</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الاستلقاء : النوم على القفا. القاموس المحيط ، ج 2 ، ص 1745 </w:t>
      </w:r>
      <w:r>
        <w:rPr>
          <w:rtl/>
        </w:rPr>
        <w:t>(</w:t>
      </w:r>
      <w:r w:rsidRPr="00D50D07">
        <w:rPr>
          <w:rtl/>
        </w:rPr>
        <w:t>لقي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جت» :</w:t>
      </w:r>
      <w:r>
        <w:rPr>
          <w:rtl/>
        </w:rPr>
        <w:t xml:space="preserve"> «</w:t>
      </w:r>
      <w:r w:rsidRPr="00D50D07">
        <w:rPr>
          <w:rtl/>
        </w:rPr>
        <w:t>فقطر»</w:t>
      </w:r>
      <w:r>
        <w:rPr>
          <w:rtl/>
        </w:rPr>
        <w:t>.</w:t>
      </w:r>
      <w:r w:rsidRPr="00D50D07">
        <w:rPr>
          <w:rtl/>
        </w:rPr>
        <w:t xml:space="preserve"> وفي</w:t>
      </w:r>
      <w:r>
        <w:rPr>
          <w:rtl/>
        </w:rPr>
        <w:t xml:space="preserve"> «</w:t>
      </w:r>
      <w:r w:rsidRPr="00D50D07">
        <w:rPr>
          <w:rtl/>
        </w:rPr>
        <w:t>ن» :</w:t>
      </w:r>
      <w:r>
        <w:rPr>
          <w:rtl/>
        </w:rPr>
        <w:t xml:space="preserve"> «</w:t>
      </w:r>
      <w:r w:rsidRPr="00D50D07">
        <w:rPr>
          <w:rtl/>
        </w:rPr>
        <w:t>تقطر»</w:t>
      </w:r>
      <w:r>
        <w:rPr>
          <w:rtl/>
        </w:rPr>
        <w:t>.</w:t>
      </w:r>
      <w:r>
        <w:rPr>
          <w:rFonts w:hint="cs"/>
          <w:rtl/>
        </w:rPr>
        <w:t xml:space="preserve"> </w:t>
      </w:r>
      <w:r>
        <w:rPr>
          <w:rtl/>
        </w:rPr>
        <w:t>(</w:t>
      </w:r>
      <w:r w:rsidRPr="00D50D07">
        <w:rPr>
          <w:rtl/>
        </w:rPr>
        <w:t>3) في الوسائل :</w:t>
      </w:r>
      <w:r>
        <w:rPr>
          <w:rtl/>
        </w:rPr>
        <w:t xml:space="preserve"> «</w:t>
      </w:r>
      <w:r w:rsidRPr="00D50D07">
        <w:rPr>
          <w:rtl/>
        </w:rPr>
        <w:t>تلك»</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ثلاث ليال» بدل</w:t>
      </w:r>
      <w:r>
        <w:rPr>
          <w:rtl/>
        </w:rPr>
        <w:t xml:space="preserve"> «</w:t>
      </w:r>
      <w:r w:rsidRPr="00D50D07">
        <w:rPr>
          <w:rtl/>
        </w:rPr>
        <w:t>ليالي»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تبرأ»</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الضربان» : الاضطراب والتحرك ، ووثوب العرق والجرح وتموجهما. راجع : النهاية ، ج 3 ، ص 80 ؛ لسان العرب ، ج 1 ، ص 543 </w:t>
      </w:r>
      <w:r>
        <w:rPr>
          <w:rtl/>
        </w:rPr>
        <w:t>(</w:t>
      </w:r>
      <w:r w:rsidRPr="00D50D07">
        <w:rPr>
          <w:rtl/>
        </w:rPr>
        <w:t>ضرب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والبحار :</w:t>
      </w:r>
      <w:r>
        <w:rPr>
          <w:rtl/>
        </w:rPr>
        <w:t xml:space="preserve"> «</w:t>
      </w:r>
      <w:r w:rsidRPr="00D50D07">
        <w:rPr>
          <w:rtl/>
        </w:rPr>
        <w:t>يأخذ»</w:t>
      </w:r>
      <w:r>
        <w:rPr>
          <w:rtl/>
        </w:rPr>
        <w:t>.</w:t>
      </w:r>
      <w:r w:rsidRPr="00D50D07">
        <w:rPr>
          <w:rtl/>
        </w:rPr>
        <w:t xml:space="preserve"> وفي الوسائل :</w:t>
      </w:r>
      <w:r>
        <w:rPr>
          <w:rtl/>
        </w:rPr>
        <w:t xml:space="preserve"> «</w:t>
      </w:r>
      <w:r w:rsidRPr="00D50D07">
        <w:rPr>
          <w:rtl/>
        </w:rPr>
        <w:t>أن تأخذ»</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م ، ن» والوافي والبحار :</w:t>
      </w:r>
      <w:r>
        <w:rPr>
          <w:rtl/>
        </w:rPr>
        <w:t xml:space="preserve"> «</w:t>
      </w:r>
      <w:r w:rsidRPr="00D50D07">
        <w:rPr>
          <w:rtl/>
        </w:rPr>
        <w:t>فيجعل»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ن» والبحار :</w:t>
      </w:r>
      <w:r>
        <w:rPr>
          <w:rtl/>
        </w:rPr>
        <w:t xml:space="preserve"> «</w:t>
      </w:r>
      <w:r w:rsidRPr="00D50D07">
        <w:rPr>
          <w:rtl/>
        </w:rPr>
        <w:t>يثقب»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ن ، جت» والبحار :</w:t>
      </w:r>
      <w:r>
        <w:rPr>
          <w:rtl/>
        </w:rPr>
        <w:t xml:space="preserve"> «</w:t>
      </w:r>
      <w:r w:rsidRPr="00D50D07">
        <w:rPr>
          <w:rtl/>
        </w:rPr>
        <w:t>ويدخل»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م ، ن ، بف» :</w:t>
      </w:r>
      <w:r>
        <w:rPr>
          <w:rtl/>
        </w:rPr>
        <w:t xml:space="preserve"> «</w:t>
      </w:r>
      <w:r w:rsidRPr="00D50D07">
        <w:rPr>
          <w:rtl/>
        </w:rPr>
        <w:t>فيحك»</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م ، ن ، بح ، بف» والبحار :</w:t>
      </w:r>
      <w:r>
        <w:rPr>
          <w:rtl/>
        </w:rPr>
        <w:t xml:space="preserve"> «</w:t>
      </w:r>
      <w:r w:rsidRPr="00D50D07">
        <w:rPr>
          <w:rtl/>
        </w:rPr>
        <w:t>يصب»</w:t>
      </w:r>
      <w:r>
        <w:rPr>
          <w:rtl/>
        </w:rPr>
        <w:t>.</w:t>
      </w:r>
    </w:p>
    <w:p w:rsidR="00D60D0D" w:rsidRPr="00D50D07" w:rsidRDefault="00D60D0D" w:rsidP="009C6F23">
      <w:pPr>
        <w:pStyle w:val="libFootnote0"/>
        <w:rPr>
          <w:rtl/>
        </w:rPr>
      </w:pPr>
      <w:r>
        <w:rPr>
          <w:rtl/>
        </w:rPr>
        <w:t>(</w:t>
      </w:r>
      <w:r w:rsidRPr="00D50D07">
        <w:rPr>
          <w:rtl/>
        </w:rPr>
        <w:t>13) هكذا في معظم النسخ التي قوبلت وحاشية</w:t>
      </w:r>
      <w:r>
        <w:rPr>
          <w:rtl/>
        </w:rPr>
        <w:t xml:space="preserve"> «</w:t>
      </w:r>
      <w:r w:rsidRPr="00D50D07">
        <w:rPr>
          <w:rtl/>
        </w:rPr>
        <w:t>جت» والوافي والمرآة والوسائل والبحار. وفي</w:t>
      </w:r>
      <w:r>
        <w:rPr>
          <w:rtl/>
        </w:rPr>
        <w:t xml:space="preserve"> «</w:t>
      </w:r>
      <w:r w:rsidRPr="00D50D07">
        <w:rPr>
          <w:rtl/>
        </w:rPr>
        <w:t>جت» والمطبوع :</w:t>
      </w:r>
      <w:r>
        <w:rPr>
          <w:rtl/>
        </w:rPr>
        <w:t xml:space="preserve"> «</w:t>
      </w:r>
      <w:r w:rsidRPr="00D50D07">
        <w:rPr>
          <w:rtl/>
        </w:rPr>
        <w:t>خل تمر»</w:t>
      </w:r>
      <w:r>
        <w:rPr>
          <w:rtl/>
        </w:rPr>
        <w:t>.</w:t>
      </w:r>
      <w:r w:rsidRPr="00D50D07">
        <w:rPr>
          <w:rtl/>
        </w:rPr>
        <w:t xml:space="preserve"> وفي شرح المازندراني :</w:t>
      </w:r>
      <w:r>
        <w:rPr>
          <w:rtl/>
        </w:rPr>
        <w:t xml:space="preserve"> «</w:t>
      </w:r>
      <w:r w:rsidRPr="00D50D07">
        <w:rPr>
          <w:rtl/>
        </w:rPr>
        <w:t>لعل المراد بخل خمر الخل العنبي ، واحتمال إرادة ما كان أصله خمرا بعيد»</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خل خمر ، أي خمرا صار بالعلاج خلا»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ع ، م ، ن ، بف» والبحار :</w:t>
      </w:r>
      <w:r>
        <w:rPr>
          <w:rtl/>
        </w:rPr>
        <w:t xml:space="preserve"> «</w:t>
      </w:r>
      <w:r w:rsidRPr="00D50D07">
        <w:rPr>
          <w:rtl/>
        </w:rPr>
        <w:t>يضعها»</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د ، ع ، م ، ن ، بف» والبحار :</w:t>
      </w:r>
      <w:r>
        <w:rPr>
          <w:rtl/>
        </w:rPr>
        <w:t xml:space="preserve"> «</w:t>
      </w:r>
      <w:r w:rsidRPr="00D50D07">
        <w:rPr>
          <w:rtl/>
        </w:rPr>
        <w:t>فيغليها»</w:t>
      </w:r>
      <w:r>
        <w:rPr>
          <w:rtl/>
        </w:rPr>
        <w:t>.</w:t>
      </w:r>
      <w:r w:rsidRPr="00D50D07">
        <w:rPr>
          <w:rtl/>
        </w:rPr>
        <w:t xml:space="preserve"> وفي</w:t>
      </w:r>
      <w:r>
        <w:rPr>
          <w:rtl/>
        </w:rPr>
        <w:t xml:space="preserve"> «</w:t>
      </w:r>
      <w:r w:rsidRPr="00D50D07">
        <w:rPr>
          <w:rtl/>
        </w:rPr>
        <w:t>جت» :</w:t>
      </w:r>
      <w:r>
        <w:rPr>
          <w:rtl/>
        </w:rPr>
        <w:t xml:space="preserve"> «</w:t>
      </w:r>
      <w:r w:rsidRPr="00D50D07">
        <w:rPr>
          <w:rtl/>
        </w:rPr>
        <w:t>ثم تقليها»</w:t>
      </w:r>
      <w:r>
        <w:rPr>
          <w:rtl/>
        </w:rPr>
        <w:t>.</w:t>
      </w:r>
    </w:p>
    <w:p w:rsidR="00D60D0D" w:rsidRPr="00D50D07" w:rsidRDefault="00D60D0D" w:rsidP="009C6F23">
      <w:pPr>
        <w:pStyle w:val="libFootnote0"/>
        <w:rPr>
          <w:rtl/>
        </w:rPr>
      </w:pPr>
      <w:r>
        <w:rPr>
          <w:rtl/>
        </w:rPr>
        <w:t>(</w:t>
      </w:r>
      <w:r w:rsidRPr="00D50D07">
        <w:rPr>
          <w:rtl/>
        </w:rPr>
        <w:t xml:space="preserve">17) في البحار : </w:t>
      </w:r>
      <w:r>
        <w:rPr>
          <w:rtl/>
        </w:rPr>
        <w:t>ـ «</w:t>
      </w:r>
      <w:r w:rsidRPr="00D50D07">
        <w:rPr>
          <w:rtl/>
        </w:rPr>
        <w:t>منه»</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بن» :</w:t>
      </w:r>
      <w:r>
        <w:rPr>
          <w:rtl/>
        </w:rPr>
        <w:t xml:space="preserve"> «</w:t>
      </w:r>
      <w:r w:rsidRPr="00D50D07">
        <w:rPr>
          <w:rtl/>
        </w:rPr>
        <w:t>عن كل ما» بدل</w:t>
      </w:r>
      <w:r>
        <w:rPr>
          <w:rtl/>
        </w:rPr>
        <w:t xml:space="preserve"> «</w:t>
      </w:r>
      <w:r w:rsidRPr="00D50D07">
        <w:rPr>
          <w:rtl/>
        </w:rPr>
        <w:t>كلما»</w:t>
      </w:r>
      <w:r>
        <w:rPr>
          <w:rtl/>
        </w:rPr>
        <w:t>.</w:t>
      </w:r>
      <w:r w:rsidRPr="00D50D07">
        <w:rPr>
          <w:rtl/>
        </w:rPr>
        <w:t xml:space="preserve"> وفي</w:t>
      </w:r>
      <w:r>
        <w:rPr>
          <w:rtl/>
        </w:rPr>
        <w:t xml:space="preserve"> «</w:t>
      </w:r>
      <w:r w:rsidRPr="00D50D07">
        <w:rPr>
          <w:rtl/>
        </w:rPr>
        <w:t>د» :</w:t>
      </w:r>
      <w:r>
        <w:rPr>
          <w:rtl/>
        </w:rPr>
        <w:t xml:space="preserve"> «</w:t>
      </w:r>
      <w:r w:rsidRPr="00D50D07">
        <w:rPr>
          <w:rtl/>
        </w:rPr>
        <w:t>من كل ما» بدل</w:t>
      </w:r>
      <w:r>
        <w:rPr>
          <w:rtl/>
        </w:rPr>
        <w:t xml:space="preserve"> «</w:t>
      </w:r>
      <w:r w:rsidRPr="00D50D07">
        <w:rPr>
          <w:rtl/>
        </w:rPr>
        <w:t>منه كلما»</w:t>
      </w:r>
      <w:r>
        <w:rPr>
          <w:rtl/>
        </w:rPr>
        <w:t>.</w:t>
      </w:r>
    </w:p>
    <w:p w:rsidR="00D60D0D" w:rsidRPr="00D50D07" w:rsidRDefault="00D60D0D" w:rsidP="009C6F23">
      <w:pPr>
        <w:pStyle w:val="libFootnote0"/>
        <w:rPr>
          <w:rtl/>
        </w:rPr>
      </w:pPr>
      <w:r>
        <w:rPr>
          <w:rtl/>
        </w:rPr>
        <w:t>(</w:t>
      </w:r>
      <w:r w:rsidRPr="00D50D07">
        <w:rPr>
          <w:rtl/>
        </w:rPr>
        <w:t>19) في</w:t>
      </w:r>
      <w:r>
        <w:rPr>
          <w:rtl/>
        </w:rPr>
        <w:t xml:space="preserve"> «</w:t>
      </w:r>
      <w:r w:rsidRPr="00D50D07">
        <w:rPr>
          <w:rtl/>
        </w:rPr>
        <w:t xml:space="preserve">بن» والوسائل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20) في</w:t>
      </w:r>
      <w:r>
        <w:rPr>
          <w:rtl/>
        </w:rPr>
        <w:t xml:space="preserve"> «</w:t>
      </w:r>
      <w:r w:rsidRPr="00D50D07">
        <w:rPr>
          <w:rtl/>
        </w:rPr>
        <w:t>بن» وحاشية</w:t>
      </w:r>
      <w:r>
        <w:rPr>
          <w:rtl/>
        </w:rPr>
        <w:t xml:space="preserve"> «</w:t>
      </w:r>
      <w:r w:rsidRPr="00D50D07">
        <w:rPr>
          <w:rtl/>
        </w:rPr>
        <w:t>ن ، بح ، جت» والوافي :</w:t>
      </w:r>
      <w:r>
        <w:rPr>
          <w:rtl/>
        </w:rPr>
        <w:t xml:space="preserve"> «</w:t>
      </w:r>
      <w:r w:rsidRPr="00D50D07">
        <w:rPr>
          <w:rtl/>
        </w:rPr>
        <w:t>فمه»</w:t>
      </w:r>
      <w:r>
        <w:rPr>
          <w:rtl/>
        </w:rPr>
        <w:t>.</w:t>
      </w:r>
    </w:p>
    <w:p w:rsidR="00D60D0D" w:rsidRPr="00D50D07" w:rsidRDefault="00D60D0D" w:rsidP="009C6F23">
      <w:pPr>
        <w:pStyle w:val="libFootnote0"/>
        <w:rPr>
          <w:rtl/>
        </w:rPr>
      </w:pPr>
      <w:r>
        <w:rPr>
          <w:rtl/>
        </w:rPr>
        <w:t>(</w:t>
      </w:r>
      <w:r w:rsidRPr="00D50D07">
        <w:rPr>
          <w:rtl/>
        </w:rPr>
        <w:t>21) في</w:t>
      </w:r>
      <w:r>
        <w:rPr>
          <w:rtl/>
        </w:rPr>
        <w:t xml:space="preserve"> «</w:t>
      </w:r>
      <w:r w:rsidRPr="00D50D07">
        <w:rPr>
          <w:rtl/>
        </w:rPr>
        <w:t>بح» :</w:t>
      </w:r>
      <w:r>
        <w:rPr>
          <w:rtl/>
        </w:rPr>
        <w:t xml:space="preserve"> «</w:t>
      </w:r>
      <w:r w:rsidRPr="00D50D07">
        <w:rPr>
          <w:rtl/>
        </w:rPr>
        <w:t>تحول»</w:t>
      </w:r>
      <w:r>
        <w:rPr>
          <w:rtl/>
        </w:rPr>
        <w:t>.</w:t>
      </w:r>
    </w:p>
    <w:p w:rsidR="00D60D0D" w:rsidRPr="00D50D07" w:rsidRDefault="00D60D0D" w:rsidP="00060D07">
      <w:pPr>
        <w:pStyle w:val="libNormal0"/>
        <w:rPr>
          <w:rtl/>
        </w:rPr>
      </w:pPr>
      <w:r>
        <w:rPr>
          <w:rtl/>
        </w:rPr>
        <w:br w:type="page"/>
      </w:r>
      <w:r w:rsidRPr="00D50D07">
        <w:rPr>
          <w:rtl/>
        </w:rPr>
        <w:lastRenderedPageBreak/>
        <w:t xml:space="preserve">بستوقة </w:t>
      </w:r>
      <w:r w:rsidRPr="0089525C">
        <w:rPr>
          <w:rStyle w:val="libFootnotenumChar"/>
          <w:rtl/>
        </w:rPr>
        <w:t>(1)</w:t>
      </w:r>
      <w:r w:rsidRPr="00D50D07">
        <w:rPr>
          <w:rtl/>
        </w:rPr>
        <w:t xml:space="preserve"> فعل ، وكلما فني خله أعاد مكانه ، وكلما عتق كان خيرا له إن شاء الله»</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15049 / 234.</w:t>
      </w:r>
      <w:r w:rsidRPr="00D50D07">
        <w:rPr>
          <w:rtl/>
        </w:rPr>
        <w:t xml:space="preserve"> عدة من أصحابنا ، عن أحمد بن محمد بن خالد ، عن ابن فضال ، عن الحسن بن أسباط ، عن عبد الرحمن بن سيابة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جعلت لك الفداء ، إن </w:t>
      </w:r>
      <w:r w:rsidRPr="0089525C">
        <w:rPr>
          <w:rStyle w:val="libFootnotenumChar"/>
          <w:rtl/>
        </w:rPr>
        <w:t>(3)</w:t>
      </w:r>
      <w:r w:rsidRPr="00D50D07">
        <w:rPr>
          <w:rtl/>
        </w:rPr>
        <w:t xml:space="preserve"> الناس يقولون : إن النجوم لايحل النظر فيها وهي تعجبني ، فإن كانت تضر </w:t>
      </w:r>
      <w:r w:rsidRPr="0089525C">
        <w:rPr>
          <w:rStyle w:val="libFootnotenumChar"/>
          <w:rtl/>
        </w:rPr>
        <w:t>(4)</w:t>
      </w:r>
      <w:r w:rsidRPr="00D50D07">
        <w:rPr>
          <w:rtl/>
        </w:rPr>
        <w:t xml:space="preserve"> بديني ، فلا حاجة لي في شيء يضر بديني ، وإن كانت لاتضر بديني ، فو الله إني لأشتهيها ، وأشتهي النظر فيها.</w:t>
      </w:r>
    </w:p>
    <w:p w:rsidR="00D60D0D" w:rsidRPr="00D50D07" w:rsidRDefault="00D60D0D" w:rsidP="00806E06">
      <w:pPr>
        <w:pStyle w:val="libNormal"/>
        <w:rPr>
          <w:rtl/>
        </w:rPr>
      </w:pPr>
      <w:r w:rsidRPr="00D50D07">
        <w:rPr>
          <w:rtl/>
        </w:rPr>
        <w:t>فقال :</w:t>
      </w:r>
      <w:r>
        <w:rPr>
          <w:rtl/>
        </w:rPr>
        <w:t xml:space="preserve"> «</w:t>
      </w:r>
      <w:r w:rsidRPr="00D50D07">
        <w:rPr>
          <w:rtl/>
        </w:rPr>
        <w:t xml:space="preserve">ليس كما يقولون </w:t>
      </w:r>
      <w:r w:rsidRPr="0089525C">
        <w:rPr>
          <w:rStyle w:val="libFootnotenumChar"/>
          <w:rtl/>
        </w:rPr>
        <w:t>(5)</w:t>
      </w:r>
      <w:r w:rsidRPr="00D50D07">
        <w:rPr>
          <w:rtl/>
        </w:rPr>
        <w:t xml:space="preserve"> ، لاتضر </w:t>
      </w:r>
      <w:r w:rsidRPr="0089525C">
        <w:rPr>
          <w:rStyle w:val="libFootnotenumChar"/>
          <w:rtl/>
        </w:rPr>
        <w:t>(6)</w:t>
      </w:r>
      <w:r w:rsidRPr="00D50D07">
        <w:rPr>
          <w:rtl/>
        </w:rPr>
        <w:t xml:space="preserve"> بدينك»</w:t>
      </w:r>
      <w:r>
        <w:rPr>
          <w:rtl/>
        </w:rPr>
        <w:t>.</w:t>
      </w:r>
    </w:p>
    <w:p w:rsidR="00D60D0D" w:rsidRPr="00D50D07" w:rsidRDefault="00D60D0D" w:rsidP="00806E06">
      <w:pPr>
        <w:pStyle w:val="libNormal"/>
        <w:rPr>
          <w:rtl/>
        </w:rPr>
      </w:pPr>
      <w:r w:rsidRPr="00D50D07">
        <w:rPr>
          <w:rtl/>
        </w:rPr>
        <w:t xml:space="preserve">ثم </w:t>
      </w:r>
      <w:r w:rsidRPr="0089525C">
        <w:rPr>
          <w:rStyle w:val="libFootnotenumChar"/>
          <w:rtl/>
        </w:rPr>
        <w:t>(7)</w:t>
      </w:r>
      <w:r w:rsidRPr="00D50D07">
        <w:rPr>
          <w:rtl/>
        </w:rPr>
        <w:t xml:space="preserve"> قال :</w:t>
      </w:r>
      <w:r>
        <w:rPr>
          <w:rtl/>
        </w:rPr>
        <w:t xml:space="preserve"> «</w:t>
      </w:r>
      <w:r w:rsidRPr="00D50D07">
        <w:rPr>
          <w:rtl/>
        </w:rPr>
        <w:t xml:space="preserve">إنكم تنظرون في شيء منها كثيره لايدرك ، وقليله لاينتفع به ، تحسبون </w:t>
      </w:r>
      <w:r w:rsidRPr="0089525C">
        <w:rPr>
          <w:rStyle w:val="libFootnotenumChar"/>
          <w:rtl/>
        </w:rPr>
        <w:t>(8)</w:t>
      </w:r>
      <w:r w:rsidRPr="00D50D07">
        <w:rPr>
          <w:rtl/>
        </w:rPr>
        <w:t xml:space="preserve"> على طالع القمر»</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أتدري كم بين المشتري والزهرة من دقيقة</w:t>
      </w:r>
      <w:r>
        <w:rPr>
          <w:rtl/>
        </w:rPr>
        <w:t>؟</w:t>
      </w:r>
      <w:r w:rsidRPr="00D50D07">
        <w:rPr>
          <w:rtl/>
        </w:rPr>
        <w:t>»</w:t>
      </w:r>
      <w:r>
        <w:rPr>
          <w:rtl/>
        </w:rPr>
        <w:t>.</w:t>
      </w:r>
    </w:p>
    <w:p w:rsidR="00D60D0D" w:rsidRPr="00D50D07" w:rsidRDefault="00D60D0D" w:rsidP="00806E06">
      <w:pPr>
        <w:pStyle w:val="libNormal"/>
        <w:rPr>
          <w:rtl/>
        </w:rPr>
      </w:pPr>
      <w:r w:rsidRPr="00D50D07">
        <w:rPr>
          <w:rtl/>
        </w:rPr>
        <w:t>قلت : لاوالله.</w:t>
      </w:r>
    </w:p>
    <w:p w:rsidR="00D60D0D" w:rsidRPr="00D50D07" w:rsidRDefault="00D60D0D" w:rsidP="00806E06">
      <w:pPr>
        <w:pStyle w:val="libNormal"/>
        <w:rPr>
          <w:rtl/>
        </w:rPr>
      </w:pPr>
      <w:r w:rsidRPr="00D50D07">
        <w:rPr>
          <w:rtl/>
        </w:rPr>
        <w:t>قال :</w:t>
      </w:r>
      <w:r>
        <w:rPr>
          <w:rtl/>
        </w:rPr>
        <w:t xml:space="preserve"> «أ</w:t>
      </w:r>
      <w:r w:rsidRPr="00D50D07">
        <w:rPr>
          <w:rtl/>
        </w:rPr>
        <w:t xml:space="preserve">فتدري </w:t>
      </w:r>
      <w:r w:rsidRPr="0089525C">
        <w:rPr>
          <w:rStyle w:val="libFootnotenumChar"/>
          <w:rtl/>
        </w:rPr>
        <w:t>(9)</w:t>
      </w:r>
      <w:r w:rsidRPr="00D50D07">
        <w:rPr>
          <w:rtl/>
        </w:rPr>
        <w:t xml:space="preserve"> كم بين الزهرة وبين القمر من دقيقة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لا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البستوقة ، بالضم : من الفخار ، معرب بستو ، بالضم أيضا. راجع : القاموس المحيط ، ج 2 ، ص 1153 ؛ تاج العروس ، ج 13 ، ص 38 </w:t>
      </w:r>
      <w:r>
        <w:rPr>
          <w:rtl/>
        </w:rPr>
        <w:t>(</w:t>
      </w:r>
      <w:r w:rsidRPr="00D50D07">
        <w:rPr>
          <w:rtl/>
        </w:rPr>
        <w:t>بستق</w:t>
      </w:r>
      <w:r>
        <w:rPr>
          <w:rtl/>
        </w:rPr>
        <w:t>).</w:t>
      </w:r>
    </w:p>
    <w:p w:rsidR="00D60D0D" w:rsidRPr="00D50D07" w:rsidRDefault="00D60D0D" w:rsidP="009C6F23">
      <w:pPr>
        <w:pStyle w:val="libFootnote0"/>
        <w:rPr>
          <w:rtl/>
        </w:rPr>
      </w:pPr>
      <w:r>
        <w:rPr>
          <w:rtl/>
        </w:rPr>
        <w:t>(</w:t>
      </w:r>
      <w:r w:rsidRPr="00D50D07">
        <w:rPr>
          <w:rtl/>
        </w:rPr>
        <w:t>2) الوافي ، ج 26 ، ص 532 ، ح 25639 ؛ الوسائل ، ج 25 ، ص 225 ، ح 31749 ؛ البحار ، ج 62 ، ص 163 ، ح 9.</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ل ، ن ، بح ، بف ، بن ، جت ، جد»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يضر»</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والوافي :</w:t>
      </w:r>
      <w:r>
        <w:rPr>
          <w:rtl/>
        </w:rPr>
        <w:t xml:space="preserve"> «</w:t>
      </w:r>
      <w:r w:rsidRPr="00D50D07">
        <w:rPr>
          <w:rtl/>
        </w:rPr>
        <w:t>كما تقولون»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جد» والوافي :</w:t>
      </w:r>
      <w:r>
        <w:rPr>
          <w:rtl/>
        </w:rPr>
        <w:t xml:space="preserve"> «</w:t>
      </w:r>
      <w:r w:rsidRPr="00D50D07">
        <w:rPr>
          <w:rtl/>
        </w:rPr>
        <w:t>لا يضر»</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بح»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 بن» :</w:t>
      </w:r>
      <w:r>
        <w:rPr>
          <w:rtl/>
        </w:rPr>
        <w:t xml:space="preserve"> «</w:t>
      </w:r>
      <w:r w:rsidRPr="00D50D07">
        <w:rPr>
          <w:rtl/>
        </w:rPr>
        <w:t>يحسبون»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وحاشية</w:t>
      </w:r>
      <w:r>
        <w:rPr>
          <w:rtl/>
        </w:rPr>
        <w:t xml:space="preserve"> «</w:t>
      </w:r>
      <w:r w:rsidRPr="00D50D07">
        <w:rPr>
          <w:rtl/>
        </w:rPr>
        <w:t>د» :</w:t>
      </w:r>
      <w:r>
        <w:rPr>
          <w:rtl/>
        </w:rPr>
        <w:t xml:space="preserve"> «</w:t>
      </w:r>
      <w:r w:rsidRPr="00D50D07">
        <w:rPr>
          <w:rtl/>
        </w:rPr>
        <w:t>أتدري»</w:t>
      </w:r>
      <w:r>
        <w:rPr>
          <w:rtl/>
        </w:rPr>
        <w:t>.</w:t>
      </w:r>
    </w:p>
    <w:p w:rsidR="00D60D0D" w:rsidRPr="00D50D07" w:rsidRDefault="00D60D0D" w:rsidP="009C6F23">
      <w:pPr>
        <w:pStyle w:val="libFootnote0"/>
        <w:rPr>
          <w:rtl/>
        </w:rPr>
      </w:pPr>
      <w:r>
        <w:rPr>
          <w:rtl/>
        </w:rPr>
        <w:t>(</w:t>
      </w:r>
      <w:r w:rsidRPr="00D50D07">
        <w:rPr>
          <w:rtl/>
        </w:rPr>
        <w:t xml:space="preserve">10) في البحار : </w:t>
      </w:r>
      <w:r>
        <w:rPr>
          <w:rtl/>
        </w:rPr>
        <w:t>+ «</w:t>
      </w:r>
      <w:r w:rsidRPr="00D50D07">
        <w:rPr>
          <w:rtl/>
        </w:rPr>
        <w:t>والله»</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أفتدري كم بين الشمس وبين السنبلة </w:t>
      </w:r>
      <w:r w:rsidRPr="0089525C">
        <w:rPr>
          <w:rStyle w:val="libFootnotenumChar"/>
          <w:rtl/>
        </w:rPr>
        <w:t>(1)</w:t>
      </w:r>
      <w:r w:rsidRPr="00D50D07">
        <w:rPr>
          <w:rtl/>
        </w:rPr>
        <w:t xml:space="preserve"> من دقيقة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لاوالله ، ما سمعت </w:t>
      </w:r>
      <w:r w:rsidRPr="0089525C">
        <w:rPr>
          <w:rStyle w:val="libFootnotenumChar"/>
          <w:rtl/>
        </w:rPr>
        <w:t>(2)</w:t>
      </w:r>
      <w:r w:rsidRPr="00D50D07">
        <w:rPr>
          <w:rtl/>
        </w:rPr>
        <w:t xml:space="preserve"> من أحد من المنجمين قط.</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w:t>
      </w:r>
      <w:r>
        <w:rPr>
          <w:rtl/>
        </w:rPr>
        <w:t xml:space="preserve"> «</w:t>
      </w:r>
      <w:r w:rsidRPr="00D50D07">
        <w:rPr>
          <w:rtl/>
        </w:rPr>
        <w:t xml:space="preserve">أفتدري كم بين السنبلة </w:t>
      </w:r>
      <w:r w:rsidRPr="0089525C">
        <w:rPr>
          <w:rStyle w:val="libFootnotenumChar"/>
          <w:rtl/>
        </w:rPr>
        <w:t>(4)</w:t>
      </w:r>
      <w:r w:rsidRPr="00D50D07">
        <w:rPr>
          <w:rtl/>
        </w:rPr>
        <w:t xml:space="preserve"> وبين اللوح المحفوظ من دقيقة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لا </w:t>
      </w:r>
      <w:r w:rsidRPr="0089525C">
        <w:rPr>
          <w:rStyle w:val="libFootnotenumChar"/>
          <w:rtl/>
        </w:rPr>
        <w:t>(5)</w:t>
      </w:r>
      <w:r w:rsidRPr="00D50D07">
        <w:rPr>
          <w:rtl/>
        </w:rPr>
        <w:t xml:space="preserve"> والله </w:t>
      </w:r>
      <w:r w:rsidRPr="0089525C">
        <w:rPr>
          <w:rStyle w:val="libFootnotenumChar"/>
          <w:rtl/>
        </w:rPr>
        <w:t>(6)</w:t>
      </w:r>
      <w:r w:rsidRPr="00D50D07">
        <w:rPr>
          <w:rtl/>
        </w:rPr>
        <w:t xml:space="preserve"> ، ما سمعته من منجم قط.</w:t>
      </w:r>
    </w:p>
    <w:p w:rsidR="00D60D0D" w:rsidRPr="00D50D07" w:rsidRDefault="00D60D0D" w:rsidP="00806E06">
      <w:pPr>
        <w:pStyle w:val="libNormal"/>
        <w:rPr>
          <w:rtl/>
        </w:rPr>
      </w:pPr>
      <w:r w:rsidRPr="00D50D07">
        <w:rPr>
          <w:rtl/>
        </w:rPr>
        <w:t>قال :</w:t>
      </w:r>
      <w:r>
        <w:rPr>
          <w:rtl/>
        </w:rPr>
        <w:t xml:space="preserve"> «</w:t>
      </w:r>
      <w:r w:rsidRPr="00D50D07">
        <w:rPr>
          <w:rtl/>
        </w:rPr>
        <w:t xml:space="preserve">ما بين كل واحد منهما </w:t>
      </w:r>
      <w:r w:rsidRPr="0089525C">
        <w:rPr>
          <w:rStyle w:val="libFootnotenumChar"/>
          <w:rtl/>
        </w:rPr>
        <w:t>(7)</w:t>
      </w:r>
      <w:r w:rsidRPr="00D50D07">
        <w:rPr>
          <w:rtl/>
        </w:rPr>
        <w:t xml:space="preserve"> إلى صاحبه ستون </w:t>
      </w:r>
      <w:r w:rsidRPr="0089525C">
        <w:rPr>
          <w:rStyle w:val="libFootnotenumChar"/>
          <w:rtl/>
        </w:rPr>
        <w:t>(8)</w:t>
      </w:r>
      <w:r w:rsidRPr="00D50D07">
        <w:rPr>
          <w:rtl/>
        </w:rPr>
        <w:t xml:space="preserve"> أو تسعون </w:t>
      </w:r>
      <w:r w:rsidRPr="0089525C">
        <w:rPr>
          <w:rStyle w:val="libFootnotenumChar"/>
          <w:rtl/>
        </w:rPr>
        <w:t>(9)</w:t>
      </w:r>
      <w:r w:rsidRPr="00D50D07">
        <w:rPr>
          <w:rtl/>
        </w:rPr>
        <w:t xml:space="preserve"> دقيقة» شك عبد الرحمن.</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يا عبد الرحمن ، هذا حساب إذا حسبه الرجل ووقع عليه ، عرف </w:t>
      </w:r>
      <w:r w:rsidRPr="0089525C">
        <w:rPr>
          <w:rStyle w:val="libFootnotenumChar"/>
          <w:rtl/>
        </w:rPr>
        <w:t>(10)</w:t>
      </w:r>
      <w:r w:rsidRPr="00D50D07">
        <w:rPr>
          <w:rtl/>
        </w:rPr>
        <w:t xml:space="preserve"> القصبة </w:t>
      </w:r>
      <w:r w:rsidRPr="0089525C">
        <w:rPr>
          <w:rStyle w:val="libFootnotenumChar"/>
          <w:rtl/>
        </w:rPr>
        <w:t>(11)</w:t>
      </w:r>
      <w:r w:rsidRPr="00D50D07">
        <w:rPr>
          <w:rtl/>
        </w:rPr>
        <w:t xml:space="preserve"> التي </w:t>
      </w:r>
      <w:r w:rsidRPr="0089525C">
        <w:rPr>
          <w:rStyle w:val="libFootnotenumChar"/>
          <w:rtl/>
        </w:rPr>
        <w:t>(12)</w:t>
      </w:r>
      <w:r w:rsidRPr="00D50D07">
        <w:rPr>
          <w:rtl/>
        </w:rPr>
        <w:t xml:space="preserve"> وسط الأجمة </w:t>
      </w:r>
      <w:r w:rsidRPr="0089525C">
        <w:rPr>
          <w:rStyle w:val="libFootnotenumChar"/>
          <w:rtl/>
        </w:rPr>
        <w:t>(13)</w:t>
      </w:r>
      <w:r w:rsidRPr="00D50D07">
        <w:rPr>
          <w:rtl/>
        </w:rPr>
        <w:t xml:space="preserve"> ، وعدد ما عن يمينها ، وعدد ما </w:t>
      </w:r>
      <w:r w:rsidRPr="0089525C">
        <w:rPr>
          <w:rStyle w:val="libFootnotenumChar"/>
          <w:rtl/>
        </w:rPr>
        <w:t>(14)</w:t>
      </w:r>
      <w:r w:rsidRPr="00D50D07">
        <w:rPr>
          <w:rtl/>
        </w:rPr>
        <w:t xml:space="preserve"> عن يسارها ، وعدد ما خلفها ، وعدد ما أمامها حتى لايخفى عليه من قصب الأجمة واحدة»</w:t>
      </w:r>
      <w:r>
        <w:rPr>
          <w:rtl/>
        </w:rPr>
        <w:t>.</w:t>
      </w:r>
      <w:r w:rsidRPr="00D50D07">
        <w:rPr>
          <w:rtl/>
        </w:rPr>
        <w:t xml:space="preserve">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ن» والبحار :</w:t>
      </w:r>
      <w:r>
        <w:rPr>
          <w:rtl/>
        </w:rPr>
        <w:t xml:space="preserve"> «</w:t>
      </w:r>
      <w:r w:rsidRPr="00D50D07">
        <w:rPr>
          <w:rtl/>
        </w:rPr>
        <w:t>السكينة»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وبين السنبلة ، وفي بعض النسخ : السكينة ، فتكون اسم كوكب غير معروف ، وهذا أنسب بقوله : ما سمعته من منجم»</w:t>
      </w:r>
      <w:r>
        <w:rPr>
          <w:rtl/>
        </w:rPr>
        <w:t>.</w:t>
      </w:r>
    </w:p>
    <w:p w:rsidR="00D60D0D" w:rsidRPr="00D50D07" w:rsidRDefault="00D60D0D" w:rsidP="00B1579B">
      <w:pPr>
        <w:pStyle w:val="libFootnote"/>
        <w:rPr>
          <w:rtl/>
        </w:rPr>
      </w:pPr>
      <w:r w:rsidRPr="00D50D07">
        <w:rPr>
          <w:rtl/>
        </w:rPr>
        <w:t xml:space="preserve">واعلم أن هاهنا تفصيلا مفيدا جدا للمحقق الشعراني في هامش شرح المازندراني ، ج 12 ، ص 244 </w:t>
      </w:r>
      <w:r>
        <w:rPr>
          <w:rtl/>
        </w:rPr>
        <w:t>و 2</w:t>
      </w:r>
      <w:r w:rsidRPr="00D50D07">
        <w:rPr>
          <w:rtl/>
        </w:rPr>
        <w:t xml:space="preserve">45 ، والوافي ، ج 26 ، ص 511 </w:t>
      </w:r>
      <w:r>
        <w:rPr>
          <w:rtl/>
        </w:rPr>
        <w:t>ـ</w:t>
      </w:r>
      <w:r w:rsidRPr="00D50D07">
        <w:rPr>
          <w:rtl/>
        </w:rPr>
        <w:t xml:space="preserve"> 515 ، إن شئت فراجع هناك.</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م ، ن ، بح ، بف ، بن ، جت» والبحار :</w:t>
      </w:r>
      <w:r>
        <w:rPr>
          <w:rtl/>
        </w:rPr>
        <w:t xml:space="preserve"> «</w:t>
      </w:r>
      <w:r w:rsidRPr="00D50D07">
        <w:rPr>
          <w:rtl/>
        </w:rPr>
        <w:t>سمعته»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ن ، بح ، بف ، بن ، جت» والوافي والبحار :</w:t>
      </w:r>
      <w:r>
        <w:rPr>
          <w:rtl/>
        </w:rPr>
        <w:t xml:space="preserve"> «</w:t>
      </w:r>
      <w:r w:rsidRPr="00D50D07">
        <w:rPr>
          <w:rtl/>
        </w:rPr>
        <w:t>السكينة»</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ـ «</w:t>
      </w:r>
      <w:r w:rsidRPr="00D50D07">
        <w:rPr>
          <w:rtl/>
        </w:rPr>
        <w:t>لا»</w:t>
      </w:r>
      <w:r>
        <w:rPr>
          <w:rtl/>
        </w:rPr>
        <w:t>.</w:t>
      </w:r>
    </w:p>
    <w:p w:rsidR="00D60D0D" w:rsidRPr="00D50D07" w:rsidRDefault="00D60D0D" w:rsidP="009C6F23">
      <w:pPr>
        <w:pStyle w:val="libFootnote0"/>
        <w:rPr>
          <w:rtl/>
        </w:rPr>
      </w:pPr>
      <w:r>
        <w:rPr>
          <w:rtl/>
        </w:rPr>
        <w:t>(</w:t>
      </w:r>
      <w:r w:rsidRPr="00D50D07">
        <w:rPr>
          <w:rtl/>
        </w:rPr>
        <w:t xml:space="preserve">6) في البحار : </w:t>
      </w:r>
      <w:r>
        <w:rPr>
          <w:rtl/>
        </w:rPr>
        <w:t>ـ «</w:t>
      </w:r>
      <w:r w:rsidRPr="00D50D07">
        <w:rPr>
          <w:rtl/>
        </w:rPr>
        <w:t>والله»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وحاشية</w:t>
      </w:r>
      <w:r>
        <w:rPr>
          <w:rtl/>
        </w:rPr>
        <w:t xml:space="preserve"> «</w:t>
      </w:r>
      <w:r w:rsidRPr="00D50D07">
        <w:rPr>
          <w:rtl/>
        </w:rPr>
        <w:t>م» :</w:t>
      </w:r>
      <w:r>
        <w:rPr>
          <w:rtl/>
        </w:rPr>
        <w:t xml:space="preserve"> «</w:t>
      </w:r>
      <w:r w:rsidRPr="00D50D07">
        <w:rPr>
          <w:rtl/>
        </w:rPr>
        <w:t>منها»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م ، بح ، بن ، جت» والبحار :</w:t>
      </w:r>
      <w:r>
        <w:rPr>
          <w:rtl/>
        </w:rPr>
        <w:t xml:space="preserve"> «</w:t>
      </w:r>
      <w:r w:rsidRPr="00D50D07">
        <w:rPr>
          <w:rtl/>
        </w:rPr>
        <w:t>وستين»</w:t>
      </w:r>
      <w:r>
        <w:rPr>
          <w:rtl/>
        </w:rPr>
        <w:t>.</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ن ، بف» وحاشية</w:t>
      </w:r>
      <w:r>
        <w:rPr>
          <w:rtl/>
        </w:rPr>
        <w:t xml:space="preserve"> «</w:t>
      </w:r>
      <w:r w:rsidRPr="00D50D07">
        <w:rPr>
          <w:rtl/>
        </w:rPr>
        <w:t>جت»</w:t>
      </w:r>
      <w:r>
        <w:rPr>
          <w:rtl/>
        </w:rPr>
        <w:t>.</w:t>
      </w:r>
      <w:r w:rsidRPr="00D50D07">
        <w:rPr>
          <w:rtl/>
        </w:rPr>
        <w:t xml:space="preserve"> وفي</w:t>
      </w:r>
      <w:r>
        <w:rPr>
          <w:rtl/>
        </w:rPr>
        <w:t xml:space="preserve"> «</w:t>
      </w:r>
      <w:r w:rsidRPr="00D50D07">
        <w:rPr>
          <w:rtl/>
        </w:rPr>
        <w:t>د ، ل ، ع ، م ، بح ، بن ، جد» والبحار :</w:t>
      </w:r>
      <w:r>
        <w:rPr>
          <w:rtl/>
        </w:rPr>
        <w:t xml:space="preserve"> «</w:t>
      </w:r>
      <w:r w:rsidRPr="00D50D07">
        <w:rPr>
          <w:rtl/>
        </w:rPr>
        <w:t>تسعين»</w:t>
      </w:r>
      <w:r>
        <w:rPr>
          <w:rtl/>
        </w:rPr>
        <w:t>.</w:t>
      </w:r>
      <w:r w:rsidRPr="00D50D07">
        <w:rPr>
          <w:rtl/>
        </w:rPr>
        <w:t xml:space="preserve"> وفي</w:t>
      </w:r>
      <w:r>
        <w:rPr>
          <w:rtl/>
        </w:rPr>
        <w:t xml:space="preserve"> «</w:t>
      </w:r>
      <w:r w:rsidRPr="00D50D07">
        <w:rPr>
          <w:rtl/>
        </w:rPr>
        <w:t>جت» وحاشية</w:t>
      </w:r>
      <w:r>
        <w:rPr>
          <w:rtl/>
        </w:rPr>
        <w:t xml:space="preserve"> «</w:t>
      </w:r>
      <w:r w:rsidRPr="00D50D07">
        <w:rPr>
          <w:rtl/>
        </w:rPr>
        <w:t>د ، م» :</w:t>
      </w:r>
      <w:r>
        <w:rPr>
          <w:rtl/>
        </w:rPr>
        <w:t xml:space="preserve"> «</w:t>
      </w:r>
      <w:r w:rsidRPr="00D50D07">
        <w:rPr>
          <w:rtl/>
        </w:rPr>
        <w:t>سبعين»</w:t>
      </w:r>
      <w:r>
        <w:rPr>
          <w:rtl/>
        </w:rPr>
        <w:t>.</w:t>
      </w:r>
      <w:r w:rsidRPr="00D50D07">
        <w:rPr>
          <w:rtl/>
        </w:rPr>
        <w:t xml:space="preserve"> وفي المطبوع والوافي :</w:t>
      </w:r>
      <w:r>
        <w:rPr>
          <w:rtl/>
        </w:rPr>
        <w:t xml:space="preserve"> «</w:t>
      </w:r>
      <w:r w:rsidRPr="00D50D07">
        <w:rPr>
          <w:rtl/>
        </w:rPr>
        <w:t>سبعون»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بح» : </w:t>
      </w:r>
      <w:r>
        <w:rPr>
          <w:rtl/>
        </w:rPr>
        <w:t>+ «</w:t>
      </w:r>
      <w:r w:rsidRPr="00D50D07">
        <w:rPr>
          <w:rtl/>
        </w:rPr>
        <w:t>عدد»</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القصبة» : واحدة القصب ، وهو كل نبات ذي أنابيت ، وكل نبات كان ساقه أنابيب وكعوبا فهو قصب. لسان العرب ، ج 1 ، ص 674 </w:t>
      </w:r>
      <w:r>
        <w:rPr>
          <w:rtl/>
        </w:rPr>
        <w:t>(</w:t>
      </w:r>
      <w:r w:rsidRPr="00D50D07">
        <w:rPr>
          <w:rtl/>
        </w:rPr>
        <w:t>قصب</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والبحار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الأجمة» : الشجر الكثير الملتف. القاموس المحيط ، ج 2 ، ص 1417 </w:t>
      </w:r>
      <w:r>
        <w:rPr>
          <w:rtl/>
        </w:rPr>
        <w:t>(</w:t>
      </w:r>
      <w:r w:rsidRPr="00D50D07">
        <w:rPr>
          <w:rtl/>
        </w:rPr>
        <w:t>أجم</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بف» : </w:t>
      </w:r>
      <w:r>
        <w:rPr>
          <w:rtl/>
        </w:rPr>
        <w:t>ـ «</w:t>
      </w:r>
      <w:r w:rsidRPr="00D50D07">
        <w:rPr>
          <w:rtl/>
        </w:rPr>
        <w:t>وعدد ما»</w:t>
      </w:r>
      <w:r>
        <w:rPr>
          <w:rtl/>
        </w:rPr>
        <w:t>.</w:t>
      </w:r>
    </w:p>
    <w:p w:rsidR="00D60D0D" w:rsidRDefault="00D60D0D" w:rsidP="009C6F23">
      <w:pPr>
        <w:pStyle w:val="libFootnote0"/>
        <w:rPr>
          <w:rtl/>
        </w:rPr>
      </w:pPr>
      <w:r>
        <w:rPr>
          <w:rtl/>
        </w:rPr>
        <w:t>(</w:t>
      </w:r>
      <w:r w:rsidRPr="00D50D07">
        <w:rPr>
          <w:rtl/>
        </w:rPr>
        <w:t>15) الوافي ، ج 26 ، ص 513 ، ح 25609 ؛ الوسائل ، ج 17 ، ص 141 ، ح 22195 ، إلى قوله :</w:t>
      </w:r>
      <w:r>
        <w:rPr>
          <w:rtl/>
        </w:rPr>
        <w:t xml:space="preserve"> «</w:t>
      </w:r>
      <w:r w:rsidRPr="00D50D07">
        <w:rPr>
          <w:rtl/>
        </w:rPr>
        <w:t>وقليله لا ينفع</w:t>
      </w:r>
    </w:p>
    <w:p w:rsidR="00D60D0D" w:rsidRPr="00D50D07" w:rsidRDefault="00D60D0D" w:rsidP="00806E06">
      <w:pPr>
        <w:pStyle w:val="libNormal"/>
        <w:rPr>
          <w:rtl/>
        </w:rPr>
      </w:pPr>
      <w:r>
        <w:rPr>
          <w:rtl/>
        </w:rPr>
        <w:br w:type="page"/>
      </w:r>
      <w:r w:rsidRPr="00727229">
        <w:rPr>
          <w:rStyle w:val="libBold2Char"/>
          <w:rtl/>
        </w:rPr>
        <w:lastRenderedPageBreak/>
        <w:t>15050 / 235.</w:t>
      </w:r>
      <w:r w:rsidRPr="00D50D07">
        <w:rPr>
          <w:rtl/>
        </w:rPr>
        <w:t xml:space="preserve"> محمد بن يحيى ، عن أحمد بن محمد بن عيسى ، عن الحسن بن محبوب ، قال : أخبرنا النضر بن قرواش الجمال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الجمال يكون بها الجرب </w:t>
      </w:r>
      <w:r w:rsidRPr="0089525C">
        <w:rPr>
          <w:rStyle w:val="libFootnotenumChar"/>
          <w:rtl/>
        </w:rPr>
        <w:t>(1)</w:t>
      </w:r>
      <w:r w:rsidRPr="00D50D07">
        <w:rPr>
          <w:rtl/>
        </w:rPr>
        <w:t xml:space="preserve"> : أعزلها من </w:t>
      </w:r>
      <w:r w:rsidRPr="0089525C">
        <w:rPr>
          <w:rStyle w:val="libFootnotenumChar"/>
          <w:rtl/>
        </w:rPr>
        <w:t>(2)</w:t>
      </w:r>
      <w:r w:rsidRPr="00D50D07">
        <w:rPr>
          <w:rtl/>
        </w:rPr>
        <w:t xml:space="preserve"> إبلي مخافة أن يعديها جربها ، والدابة ربما صفرت </w:t>
      </w:r>
      <w:r w:rsidRPr="0089525C">
        <w:rPr>
          <w:rStyle w:val="libFootnotenumChar"/>
          <w:rtl/>
        </w:rPr>
        <w:t>(3)</w:t>
      </w:r>
      <w:r w:rsidRPr="00D50D07">
        <w:rPr>
          <w:rtl/>
        </w:rPr>
        <w:t xml:space="preserve"> لها </w:t>
      </w:r>
      <w:r w:rsidRPr="0089525C">
        <w:rPr>
          <w:rStyle w:val="libFootnotenumChar"/>
          <w:rtl/>
        </w:rPr>
        <w:t>(4)</w:t>
      </w:r>
      <w:r w:rsidRPr="00D50D07">
        <w:rPr>
          <w:rtl/>
        </w:rPr>
        <w:t xml:space="preserve"> حتى تشرب </w:t>
      </w:r>
      <w:r w:rsidRPr="0089525C">
        <w:rPr>
          <w:rStyle w:val="libFootnotenumChar"/>
          <w:rtl/>
        </w:rPr>
        <w:t>(5)</w:t>
      </w:r>
      <w:r w:rsidRPr="00D50D07">
        <w:rPr>
          <w:rtl/>
        </w:rPr>
        <w:t xml:space="preserve"> الماء</w:t>
      </w:r>
      <w:r>
        <w:rPr>
          <w:rtl/>
        </w:rPr>
        <w:t>؟</w:t>
      </w:r>
    </w:p>
    <w:p w:rsidR="00D60D0D" w:rsidRPr="00D50D07" w:rsidRDefault="00D60D0D" w:rsidP="00806E06">
      <w:pPr>
        <w:pStyle w:val="libNormal"/>
        <w:rPr>
          <w:rtl/>
        </w:rPr>
      </w:pP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أعرابيا أتى رسول الله </w:t>
      </w:r>
      <w:r w:rsidRPr="0089525C">
        <w:rPr>
          <w:rStyle w:val="libFootnotenumChar"/>
          <w:rtl/>
        </w:rPr>
        <w:t>(6)</w:t>
      </w:r>
      <w:r w:rsidRPr="00D50D07">
        <w:rPr>
          <w:rtl/>
        </w:rPr>
        <w:t xml:space="preserve"> </w:t>
      </w:r>
      <w:r w:rsidRPr="000575E1">
        <w:rPr>
          <w:rStyle w:val="libAlaemChar"/>
          <w:rtl/>
        </w:rPr>
        <w:t>صلى‌الله‌عليه‌وآله</w:t>
      </w:r>
      <w:r w:rsidRPr="00D50D07">
        <w:rPr>
          <w:rtl/>
        </w:rPr>
        <w:t xml:space="preserve"> ، فقال : يا رسول الله ، إني أصيب الشاة والبقرة والناقة </w:t>
      </w:r>
      <w:r w:rsidRPr="0089525C">
        <w:rPr>
          <w:rStyle w:val="libFootnotenumChar"/>
          <w:rtl/>
        </w:rPr>
        <w:t>(7)</w:t>
      </w:r>
      <w:r w:rsidRPr="00D50D07">
        <w:rPr>
          <w:rtl/>
        </w:rPr>
        <w:t xml:space="preserve"> بالثمن اليسير وبها جرب ، فأكره شراءها مخافة أن يعدي ذلك الجرب إبلي وغنمي</w:t>
      </w:r>
      <w:r>
        <w:rPr>
          <w:rtl/>
        </w:rPr>
        <w:t>؟</w:t>
      </w:r>
      <w:r w:rsidRPr="00D50D07">
        <w:rPr>
          <w:rtl/>
        </w:rPr>
        <w:t xml:space="preserve"> فقال له </w:t>
      </w:r>
      <w:r w:rsidRPr="0089525C">
        <w:rPr>
          <w:rStyle w:val="libFootnotenumChar"/>
          <w:rtl/>
        </w:rPr>
        <w:t>(8)</w:t>
      </w:r>
      <w:r w:rsidRPr="00D50D07">
        <w:rPr>
          <w:rtl/>
        </w:rPr>
        <w:t xml:space="preserve"> رسول الله </w:t>
      </w:r>
      <w:r w:rsidRPr="000575E1">
        <w:rPr>
          <w:rStyle w:val="libAlaemChar"/>
          <w:rtl/>
        </w:rPr>
        <w:t>صلى‌الله‌عليه‌وآله</w:t>
      </w:r>
      <w:r w:rsidRPr="00D50D07">
        <w:rPr>
          <w:rtl/>
        </w:rPr>
        <w:t xml:space="preserve"> : يا أعرابي ، فمن أعدى الأول ، ثم قال </w:t>
      </w:r>
      <w:r w:rsidRPr="0089525C">
        <w:rPr>
          <w:rStyle w:val="libFootnotenumChar"/>
          <w:rtl/>
        </w:rPr>
        <w:t>(9)</w:t>
      </w:r>
      <w:r w:rsidRPr="00D50D07">
        <w:rPr>
          <w:rtl/>
        </w:rPr>
        <w:t xml:space="preserve"> رسول الله </w:t>
      </w:r>
      <w:r w:rsidRPr="000575E1">
        <w:rPr>
          <w:rStyle w:val="libAlaemChar"/>
          <w:rtl/>
        </w:rPr>
        <w:t>صلى‌الله‌عليه‌وآله</w:t>
      </w:r>
      <w:r w:rsidRPr="00D50D07">
        <w:rPr>
          <w:rtl/>
        </w:rPr>
        <w:t xml:space="preserve"> : لاعدوى </w:t>
      </w:r>
      <w:r w:rsidRPr="0089525C">
        <w:rPr>
          <w:rStyle w:val="libFootnotenumChar"/>
          <w:rtl/>
        </w:rPr>
        <w:t>(10)</w:t>
      </w:r>
      <w:r w:rsidRPr="00D50D07">
        <w:rPr>
          <w:rtl/>
        </w:rPr>
        <w:t xml:space="preserve"> ، ولا طيرة </w:t>
      </w:r>
      <w:r w:rsidRPr="0089525C">
        <w:rPr>
          <w:rStyle w:val="libFootnotenumChar"/>
          <w:rtl/>
        </w:rPr>
        <w:t>(11)</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به» ؛ البحار ، ج 58 ، ص 241 ، ح 21.</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الجرب» : بثر يعلو أبدان الناس والإبل. لسان العرب ، ج 1 ، ص 259 </w:t>
      </w:r>
      <w:r>
        <w:rPr>
          <w:rtl/>
        </w:rPr>
        <w:t>(</w:t>
      </w:r>
      <w:r w:rsidRPr="00D50D07">
        <w:rPr>
          <w:rtl/>
        </w:rPr>
        <w:t>جرب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صفرت» : صوت بالشفتين ، من الصفير ، وهو الصوت بالفم والشفتين الخالي من الحروف. راجع : النهاية ، ج 3 ، ص 37 ؛ المصباح المنير ، ص 342 </w:t>
      </w:r>
      <w:r>
        <w:rPr>
          <w:rtl/>
        </w:rPr>
        <w:t>(</w:t>
      </w:r>
      <w:r w:rsidRPr="00D50D07">
        <w:rPr>
          <w:rtl/>
        </w:rPr>
        <w:t>صفر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والوافي : </w:t>
      </w:r>
      <w:r>
        <w:rPr>
          <w:rtl/>
        </w:rPr>
        <w:t>+ «</w:t>
      </w:r>
      <w:r w:rsidRPr="00D50D07">
        <w:rPr>
          <w:rtl/>
        </w:rPr>
        <w:t>شيء»</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تشرب»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النبي»</w:t>
      </w:r>
      <w:r>
        <w:rPr>
          <w:rtl/>
        </w:rPr>
        <w:t>.</w:t>
      </w:r>
    </w:p>
    <w:p w:rsidR="00D60D0D" w:rsidRPr="00D50D07" w:rsidRDefault="00D60D0D" w:rsidP="009C6F23">
      <w:pPr>
        <w:pStyle w:val="libFootnote0"/>
        <w:rPr>
          <w:rtl/>
        </w:rPr>
      </w:pPr>
      <w:r>
        <w:rPr>
          <w:rtl/>
        </w:rPr>
        <w:t>(</w:t>
      </w:r>
      <w:r w:rsidRPr="00D50D07">
        <w:rPr>
          <w:rtl/>
        </w:rPr>
        <w:t xml:space="preserve">7) في الوسائل : </w:t>
      </w:r>
      <w:r>
        <w:rPr>
          <w:rtl/>
        </w:rPr>
        <w:t>ـ «</w:t>
      </w:r>
      <w:r w:rsidRPr="00D50D07">
        <w:rPr>
          <w:rtl/>
        </w:rPr>
        <w:t>والناقة»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م»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م»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10) العدوى : اسم من الإعداء ، يقال : أعداه الداء يعديه إعداء ، وهو أن يصيبه مثل ما بصاحب الداء ، وذلك أن يكون ببعير جرب مثلا فتتقى مخالطته بإبل اخرى حذارا أن يتعدى ما به من الجرب إليها فيصيبها ما أصابه. وقد أبطله الإسلام ؛ لأنهم كانوا يظنون أن المرض بنفسه يتعدى ، فأعلمهم النبي </w:t>
      </w:r>
      <w:r w:rsidRPr="000575E1">
        <w:rPr>
          <w:rStyle w:val="libAlaemChar"/>
          <w:rtl/>
        </w:rPr>
        <w:t>صلى‌الله‌عليه‌وآله</w:t>
      </w:r>
      <w:r w:rsidRPr="00D50D07">
        <w:rPr>
          <w:rtl/>
        </w:rPr>
        <w:t xml:space="preserve"> أنه ليس الأمر كذلك ، وإنما الله هو الذي يمرض وينزل الداء ، ولهذا قال </w:t>
      </w:r>
      <w:r w:rsidRPr="000575E1">
        <w:rPr>
          <w:rStyle w:val="libAlaemChar"/>
          <w:rtl/>
        </w:rPr>
        <w:t>صلى‌الله‌عليه‌وآله</w:t>
      </w:r>
      <w:r w:rsidRPr="00D50D07">
        <w:rPr>
          <w:rtl/>
        </w:rPr>
        <w:t xml:space="preserve"> : فمن أعدى الأول ، أي من أين صارفيه الجرب. النهاية ، ج 3 ، ص 192 </w:t>
      </w:r>
      <w:r>
        <w:rPr>
          <w:rtl/>
        </w:rPr>
        <w:t>(</w:t>
      </w:r>
      <w:r w:rsidRPr="00D50D07">
        <w:rPr>
          <w:rtl/>
        </w:rPr>
        <w:t>عدا</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أقول : يمكن أن يكون المراد نفي استقلال العدوى بدون مدخلية مشيته تعالى ، بل مع الاستعاذة بالله يصرفه عنه ، فلا ينافي بالفرار من المجذوم وأمثاله لعامة الناس الذين لضعف يقينهم لا يستعيذون به تعالى وتتأثر نفوسهم بأمثاله»</w:t>
      </w:r>
      <w:r>
        <w:rPr>
          <w:rtl/>
        </w:rPr>
        <w:t>.</w:t>
      </w:r>
      <w:r w:rsidRPr="00D50D07">
        <w:rPr>
          <w:rtl/>
        </w:rPr>
        <w:t xml:space="preserve"> وللمزيد راجع : شرح المازندراني ، ج 12 ، ص 246 </w:t>
      </w:r>
      <w:r>
        <w:rPr>
          <w:rtl/>
        </w:rPr>
        <w:t>و 2</w:t>
      </w:r>
      <w:r w:rsidRPr="00D50D07">
        <w:rPr>
          <w:rtl/>
        </w:rPr>
        <w:t>47.</w:t>
      </w:r>
    </w:p>
    <w:p w:rsidR="00D60D0D" w:rsidRPr="00D50D07" w:rsidRDefault="00D60D0D" w:rsidP="009C6F23">
      <w:pPr>
        <w:pStyle w:val="libFootnote0"/>
        <w:rPr>
          <w:rtl/>
        </w:rPr>
      </w:pPr>
      <w:r>
        <w:rPr>
          <w:rtl/>
        </w:rPr>
        <w:t>(</w:t>
      </w:r>
      <w:r w:rsidRPr="00D50D07">
        <w:rPr>
          <w:rtl/>
        </w:rPr>
        <w:t xml:space="preserve">11) الطيرة ، بكسر الطاء وفتح الياء ، وقد تسكن ، هي التشاؤم بالشيء ، وهو مصدر تطير ، وأصله في ما يقال : التطير بالسوانح والبوارح من الطير والظباء وغيرهما ، وكان ذلك يصدهم عن مقاصدهم ، فنفاه الشرع وأبطله ونهى عنه وأخبر أنه ليس له تأثير في جلب نفع أو دفع ضر. النهاية ، ج 3 ، ص 152 </w:t>
      </w:r>
      <w:r>
        <w:rPr>
          <w:rtl/>
        </w:rPr>
        <w:t>(</w:t>
      </w:r>
      <w:r w:rsidRPr="00D50D07">
        <w:rPr>
          <w:rtl/>
        </w:rPr>
        <w:t>طير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لا هامة </w:t>
      </w:r>
      <w:r w:rsidRPr="0089525C">
        <w:rPr>
          <w:rStyle w:val="libFootnotenumChar"/>
          <w:rtl/>
        </w:rPr>
        <w:t>(1)</w:t>
      </w:r>
      <w:r w:rsidRPr="00D50D07">
        <w:rPr>
          <w:rtl/>
        </w:rPr>
        <w:t xml:space="preserve"> ، ولا شؤم </w:t>
      </w:r>
      <w:r w:rsidRPr="0089525C">
        <w:rPr>
          <w:rStyle w:val="libFootnotenumChar"/>
          <w:rtl/>
        </w:rPr>
        <w:t>(2)</w:t>
      </w:r>
      <w:r w:rsidRPr="00D50D07">
        <w:rPr>
          <w:rtl/>
        </w:rPr>
        <w:t xml:space="preserve"> ، ولا صفر </w:t>
      </w:r>
      <w:r w:rsidRPr="0089525C">
        <w:rPr>
          <w:rStyle w:val="libFootnotenumChar"/>
          <w:rtl/>
        </w:rPr>
        <w:t>(3)</w:t>
      </w:r>
      <w:r w:rsidRPr="00D50D07">
        <w:rPr>
          <w:rtl/>
        </w:rPr>
        <w:t xml:space="preserve"> ، ولا رضاع بعد فصال </w:t>
      </w:r>
      <w:r w:rsidRPr="0089525C">
        <w:rPr>
          <w:rStyle w:val="libFootnotenumChar"/>
          <w:rtl/>
        </w:rPr>
        <w:t>(4)</w:t>
      </w:r>
      <w:r w:rsidRPr="00D50D07">
        <w:rPr>
          <w:rtl/>
        </w:rPr>
        <w:t xml:space="preserve"> ، ولا تعرب بعد هجرة </w:t>
      </w:r>
      <w:r w:rsidRPr="0089525C">
        <w:rPr>
          <w:rStyle w:val="libFootnotenumChar"/>
          <w:rtl/>
        </w:rPr>
        <w:t>(5)</w:t>
      </w:r>
      <w:r w:rsidRPr="00D50D07">
        <w:rPr>
          <w:rtl/>
        </w:rPr>
        <w:t xml:space="preserve"> ، ولا صمت </w:t>
      </w:r>
      <w:r w:rsidRPr="0089525C">
        <w:rPr>
          <w:rStyle w:val="libFootnotenumChar"/>
          <w:rtl/>
        </w:rPr>
        <w:t>(6)</w:t>
      </w:r>
      <w:r w:rsidRPr="00D50D07">
        <w:rPr>
          <w:rtl/>
        </w:rPr>
        <w:t xml:space="preserve"> يوما </w:t>
      </w:r>
      <w:r w:rsidRPr="0089525C">
        <w:rPr>
          <w:rStyle w:val="libFootnotenumChar"/>
          <w:rtl/>
        </w:rPr>
        <w:t>(7)</w:t>
      </w:r>
      <w:r w:rsidRPr="00D50D07">
        <w:rPr>
          <w:rtl/>
        </w:rPr>
        <w:t xml:space="preserve"> إلى الليل ، ولا طلاق قبل نكاح </w:t>
      </w:r>
      <w:r w:rsidRPr="0089525C">
        <w:rPr>
          <w:rStyle w:val="libFootnotenumChar"/>
          <w:rtl/>
        </w:rPr>
        <w:t>(8)</w:t>
      </w:r>
      <w:r w:rsidRPr="00D50D07">
        <w:rPr>
          <w:rtl/>
        </w:rPr>
        <w:t xml:space="preserve"> ، ولا عتق قبل ملك ، ولا يتم بعد إدراك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15051 / 236.</w:t>
      </w:r>
      <w:r w:rsidRPr="00D50D07">
        <w:rPr>
          <w:rtl/>
        </w:rPr>
        <w:t xml:space="preserve"> علي بن إبراهيم ، عن أبيه ، عن عبد الله بن المغيرة ، عن عمرو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الوسائل :</w:t>
      </w:r>
      <w:r>
        <w:rPr>
          <w:rtl/>
        </w:rPr>
        <w:t xml:space="preserve"> «</w:t>
      </w:r>
      <w:r w:rsidRPr="00D50D07">
        <w:rPr>
          <w:rtl/>
        </w:rPr>
        <w:t>حامة»</w:t>
      </w:r>
      <w:r>
        <w:rPr>
          <w:rtl/>
        </w:rPr>
        <w:t>.</w:t>
      </w:r>
      <w:r w:rsidRPr="00D50D07">
        <w:rPr>
          <w:rtl/>
        </w:rPr>
        <w:t xml:space="preserve"> والهامة : الرأس ، واسم طائر ، وهو المراد في الحديث ، وذلك أنهم كانوا يتشاءمون بها ، وهي من طير الليل ، أو هي من البومة. أو كانت العرب تزعم أن روح القتيل الذي لا يدرك بثأره تصيرهامة ، فتقول : اسقوني ، فإذا ادرك بثأره طارت ، أو كانوا يزعمون أن عظام الميت أو روحه تصيرهامة فتطير ، ويسمونه الصدى ، فنفاهم الإسلام ونهاهم عنه. النهاية ، ج 5 ، ص 283 </w:t>
      </w:r>
      <w:r>
        <w:rPr>
          <w:rtl/>
        </w:rPr>
        <w:t>(</w:t>
      </w:r>
      <w:r w:rsidRPr="00D50D07">
        <w:rPr>
          <w:rtl/>
        </w:rPr>
        <w:t>هوم</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ولا شؤم ، هو كالتأكيد لما مر»</w:t>
      </w:r>
      <w:r>
        <w:rPr>
          <w:rtl/>
        </w:rPr>
        <w:t>.</w:t>
      </w:r>
      <w:r w:rsidRPr="00D50D07">
        <w:rPr>
          <w:rtl/>
        </w:rPr>
        <w:t xml:space="preserve"> وفصل هنا العلامة المازندراني في شرحه ، ج 12 ، ص 248.</w:t>
      </w:r>
    </w:p>
    <w:p w:rsidR="00D60D0D" w:rsidRPr="00D50D07" w:rsidRDefault="00D60D0D" w:rsidP="009C6F23">
      <w:pPr>
        <w:pStyle w:val="libFootnote0"/>
        <w:rPr>
          <w:rtl/>
        </w:rPr>
      </w:pPr>
      <w:r>
        <w:rPr>
          <w:rtl/>
        </w:rPr>
        <w:t>(</w:t>
      </w:r>
      <w:r w:rsidRPr="00D50D07">
        <w:rPr>
          <w:rtl/>
        </w:rPr>
        <w:t xml:space="preserve">3) كانت العرب تزعم أن في البطن حية يقال لها : الصفر ، تصيب الإنسان إذا جاع وتؤذيه ، وأنها تعدي ، فأبطل الإسلام ذلك ، أو أراد به النسيء الذي كانوا يفعلونه في الجاهلية ، وهو تأخير المحرم إلى صفر ، ويجعلون صفر هو الشهر الحرام ، فأبطله. وقيل غير ذلك. راجع : النهاية ، ج 3 ، ص 35 </w:t>
      </w:r>
      <w:r>
        <w:rPr>
          <w:rtl/>
        </w:rPr>
        <w:t>(</w:t>
      </w:r>
      <w:r w:rsidRPr="00D50D07">
        <w:rPr>
          <w:rtl/>
        </w:rPr>
        <w:t>صفر</w:t>
      </w:r>
      <w:r>
        <w:rPr>
          <w:rtl/>
        </w:rPr>
        <w:t>)</w:t>
      </w:r>
      <w:r w:rsidRPr="00D50D07">
        <w:rPr>
          <w:rtl/>
        </w:rPr>
        <w:t xml:space="preserve"> ؛ شرح المازندراني ، ج 12 ، ص 248 ؛ مرآة العقول ، ج 26 ، ص 99.</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ولا رضاع بعد فصال ، أي لا حكم للرضاع بعد الزمان الذي يجب فيه قطع اللبن عن الولد ، أي بعد الحولين ، فلا ينشر الحرمة»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بح» :</w:t>
      </w:r>
      <w:r>
        <w:rPr>
          <w:rtl/>
        </w:rPr>
        <w:t xml:space="preserve"> «</w:t>
      </w:r>
      <w:r w:rsidRPr="00D50D07">
        <w:rPr>
          <w:rtl/>
        </w:rPr>
        <w:t>الهجرة»</w:t>
      </w:r>
      <w:r>
        <w:rPr>
          <w:rtl/>
        </w:rPr>
        <w:t>.</w:t>
      </w:r>
      <w:r w:rsidRPr="00D50D07">
        <w:rPr>
          <w:rtl/>
        </w:rPr>
        <w:t xml:space="preserve"> والتعرب بعد الهجرة : هو أن يعود إلى البادية ويقيم مع الأعراب بعد أن كان مهاجرا : وكان من رجع بعد الهجرة إلى موضعه من غير عذر يعدونه كالمرتد. كذا في النهاية ، ج 3 ، ص 202 </w:t>
      </w:r>
      <w:r>
        <w:rPr>
          <w:rtl/>
        </w:rPr>
        <w:t>(</w:t>
      </w:r>
      <w:r w:rsidRPr="00D50D07">
        <w:rPr>
          <w:rtl/>
        </w:rPr>
        <w:t>عرب</w:t>
      </w:r>
      <w:r>
        <w:rPr>
          <w:rtl/>
        </w:rPr>
        <w:t>).</w:t>
      </w:r>
      <w:r w:rsidRPr="00D50D07">
        <w:rPr>
          <w:rtl/>
        </w:rPr>
        <w:t xml:space="preserve"> وللمزيد والتفصيل راجع : شرح المازندراني ، ج 12 ، ص 249.</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صوم الصمت : هو أن ينوي الصوم ساكتا إلى الليل ، وهو محرم في شرعنا ، وإن كان ترك الكلام في جميع النهار غير محرم مع عدم ضمه إلى الصوم في النية»</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يوم»</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قبل النكاح»</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ولا طلاق قبل نكاح ، كأن يقول : إذا تزوجت فلانة فهي طالق ، فلا يتحقق هذا الطلاق ، وكذا قوله </w:t>
      </w:r>
      <w:r w:rsidRPr="000575E1">
        <w:rPr>
          <w:rStyle w:val="libAlaemChar"/>
          <w:rtl/>
        </w:rPr>
        <w:t>صلى‌الله‌عليه‌وآله</w:t>
      </w:r>
      <w:r w:rsidRPr="00D50D07">
        <w:rPr>
          <w:rtl/>
        </w:rPr>
        <w:t xml:space="preserve"> : لا عتق قبل ملك»</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ولا يتم بعد إدراك ، أي يرفع حكم اليتم من حجره وولاية الولي عليه وحرمة أكل ماله بغير إذنه وغيرها بعد بلوغه»</w:t>
      </w:r>
      <w:r>
        <w:rPr>
          <w:rtl/>
        </w:rPr>
        <w:t>.</w:t>
      </w:r>
    </w:p>
    <w:p w:rsidR="00D60D0D" w:rsidRPr="00D50D07" w:rsidRDefault="00D60D0D" w:rsidP="009C6F23">
      <w:pPr>
        <w:pStyle w:val="libFootnote0"/>
        <w:rPr>
          <w:rtl/>
        </w:rPr>
      </w:pPr>
      <w:r>
        <w:rPr>
          <w:rtl/>
        </w:rPr>
        <w:t>(</w:t>
      </w:r>
      <w:r w:rsidRPr="00D50D07">
        <w:rPr>
          <w:rtl/>
        </w:rPr>
        <w:t>10) الوافي ، ج 26 ، ص 554 ، ح 25689 ؛ الوسائل ، ج 12 ، ص 506 ، ح 15386 ؛ البحار ، ج 55 ، ص 319 ، ح 9.</w:t>
      </w:r>
    </w:p>
    <w:p w:rsidR="00D60D0D" w:rsidRPr="00D50D07" w:rsidRDefault="00D60D0D" w:rsidP="00060D07">
      <w:pPr>
        <w:pStyle w:val="libNormal0"/>
        <w:rPr>
          <w:rtl/>
        </w:rPr>
      </w:pPr>
      <w:r>
        <w:rPr>
          <w:rtl/>
        </w:rPr>
        <w:br w:type="page"/>
      </w:r>
      <w:r w:rsidRPr="00D50D07">
        <w:rPr>
          <w:rtl/>
        </w:rPr>
        <w:lastRenderedPageBreak/>
        <w:t xml:space="preserve">حريث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الطيرة على ما تجعلها ، إن هونتها تهونت ، وإن شددتها تشددت ، وإن لم تجعلها شيئا لم تكن شيئا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15052 / 237.</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كفارة الطيرة </w:t>
      </w:r>
      <w:r w:rsidRPr="0089525C">
        <w:rPr>
          <w:rStyle w:val="libFootnotenumChar"/>
          <w:rtl/>
        </w:rPr>
        <w:t>(4)</w:t>
      </w:r>
      <w:r w:rsidRPr="00D50D07">
        <w:rPr>
          <w:rtl/>
        </w:rPr>
        <w:t xml:space="preserve"> التوكل»</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15053 / 238.</w:t>
      </w:r>
      <w:r w:rsidRPr="00D50D07">
        <w:rPr>
          <w:rtl/>
        </w:rPr>
        <w:t xml:space="preserve"> عدة من أصحابنا ، عن سهل بن زياد ، عن ابن محبوب ، عن عمر بن يزيد وغيره ، عن بعضهم ، عن أبي عبد الله </w:t>
      </w:r>
      <w:r w:rsidRPr="000575E1">
        <w:rPr>
          <w:rStyle w:val="libAlaemChar"/>
          <w:rtl/>
        </w:rPr>
        <w:t>عليه‌السلام</w:t>
      </w:r>
      <w:r w:rsidRPr="00D50D07">
        <w:rPr>
          <w:rtl/>
        </w:rPr>
        <w:t xml:space="preserve"> ؛ وبعضهم ، عن أبي جعفر </w:t>
      </w:r>
      <w:r w:rsidRPr="000575E1">
        <w:rPr>
          <w:rStyle w:val="libAlaemChar"/>
          <w:rtl/>
        </w:rPr>
        <w:t>عليه‌السلام</w:t>
      </w:r>
      <w:r w:rsidRPr="00D50D07">
        <w:rPr>
          <w:rtl/>
        </w:rPr>
        <w:t xml:space="preserve"> :</w:t>
      </w:r>
    </w:p>
    <w:p w:rsidR="00D60D0D" w:rsidRPr="00D50D07" w:rsidRDefault="00D60D0D" w:rsidP="00806E06">
      <w:pPr>
        <w:pStyle w:val="libNormal"/>
        <w:rPr>
          <w:rtl/>
        </w:rPr>
      </w:pPr>
      <w:r w:rsidRPr="00D50D07">
        <w:rPr>
          <w:rtl/>
        </w:rPr>
        <w:t xml:space="preserve">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أَلَمْ تَرَ إِلَى الَّذِينَ خَرَجُوا مِنْ دِيارِهِمْ وَهُمْ أُلُوفٌ حَذَرَ الْمَوْتِ فَقالَ لَهُمُ اللهُ مُوتُوا ثُمَّ أَحْياهُمْ</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فقال :</w:t>
      </w:r>
      <w:r>
        <w:rPr>
          <w:rtl/>
        </w:rPr>
        <w:t xml:space="preserve"> «</w:t>
      </w:r>
      <w:r w:rsidRPr="00D50D07">
        <w:rPr>
          <w:rtl/>
        </w:rPr>
        <w:t xml:space="preserve">إن هؤلاء أهل مدينة من مدائن الشام ، وكانوا سبعين ألف بيت ، وكان </w:t>
      </w:r>
      <w:r w:rsidRPr="0089525C">
        <w:rPr>
          <w:rStyle w:val="libFootnotenumChar"/>
          <w:rtl/>
        </w:rPr>
        <w:t>(7)</w:t>
      </w:r>
      <w:r w:rsidRPr="00D50D07">
        <w:rPr>
          <w:rtl/>
        </w:rPr>
        <w:t xml:space="preserve"> الطاعون يقع فيهم في كل أوان ، فكانوا </w:t>
      </w:r>
      <w:r w:rsidRPr="0089525C">
        <w:rPr>
          <w:rStyle w:val="libFootnotenumChar"/>
          <w:rtl/>
        </w:rPr>
        <w:t>(8)</w:t>
      </w:r>
      <w:r w:rsidRPr="00D50D07">
        <w:rPr>
          <w:rtl/>
        </w:rPr>
        <w:t xml:space="preserve"> إذا أحسوا </w:t>
      </w:r>
      <w:r w:rsidRPr="0089525C">
        <w:rPr>
          <w:rStyle w:val="libFootnotenumChar"/>
          <w:rtl/>
        </w:rPr>
        <w:t>(9)</w:t>
      </w:r>
      <w:r w:rsidRPr="00D50D07">
        <w:rPr>
          <w:rtl/>
        </w:rPr>
        <w:t xml:space="preserve"> به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الوسائل ، ح 28899 :</w:t>
      </w:r>
      <w:r>
        <w:rPr>
          <w:rtl/>
        </w:rPr>
        <w:t xml:space="preserve"> «</w:t>
      </w:r>
      <w:r w:rsidRPr="00D50D07">
        <w:rPr>
          <w:rtl/>
        </w:rPr>
        <w:t>عمرو بن حريز»</w:t>
      </w:r>
      <w:r>
        <w:rPr>
          <w:rtl/>
        </w:rPr>
        <w:t>.</w:t>
      </w:r>
      <w:r w:rsidRPr="00D50D07">
        <w:rPr>
          <w:rtl/>
        </w:rPr>
        <w:t xml:space="preserve"> وعمرو بن حريز غير مذكور في موضع من مصادرنا. وعمرو هذا هو عمرو بن حريث الصيرفي. راجع : رجال النجاشي ، ص 289 ، الرقم 775 ؛ رجال البرقي ، ص 35 ؛ رجال الطوسي ، ص 249 ، الرقم 3482.</w:t>
      </w:r>
    </w:p>
    <w:p w:rsidR="00D60D0D" w:rsidRPr="00D50D07" w:rsidRDefault="00D60D0D" w:rsidP="009C6F23">
      <w:pPr>
        <w:pStyle w:val="libFootnote0"/>
        <w:rPr>
          <w:rtl/>
        </w:rPr>
      </w:pPr>
      <w:r>
        <w:rPr>
          <w:rtl/>
        </w:rPr>
        <w:t>(</w:t>
      </w:r>
      <w:r w:rsidRPr="00D50D07">
        <w:rPr>
          <w:rtl/>
        </w:rPr>
        <w:t>2) يدل على أن الطيرة لا حقيقة لها وأن تأثيرها أمر وهمي ، وأن تأثيرها ينتفي بعدم الاعتناء بالتوكل على الله تعالى ، فمن كانت له نفس قوية لا يتأثر منها أصلا ، ومن كانت له نفس ضعيفة وعدها شيئا قد يتأثر منها. راجع : شرح المازندراني والمرآة.</w:t>
      </w:r>
    </w:p>
    <w:p w:rsidR="00D60D0D" w:rsidRPr="00D50D07" w:rsidRDefault="00D60D0D" w:rsidP="009C6F23">
      <w:pPr>
        <w:pStyle w:val="libFootnote0"/>
        <w:rPr>
          <w:rtl/>
        </w:rPr>
      </w:pPr>
      <w:r>
        <w:rPr>
          <w:rtl/>
        </w:rPr>
        <w:t>(</w:t>
      </w:r>
      <w:r w:rsidRPr="00D50D07">
        <w:rPr>
          <w:rtl/>
        </w:rPr>
        <w:t>3) الوافي ، ج 26 ، ص 556 ، ح 25692 ؛ الوسائل ، ج 11 ، ص 361 ، ح 15020 ؛ وج 22 ، ص 404 ، ح 28899 ؛ البحار ، ج 58 ، ص 322 ، ح 11.</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أي التوكل على الله يرفع ذنب ما خطر بالبال من التشاؤم بالأشياء التي نهي عن التشأؤم بها ، أو أنه يرفع تأثير ذلك ، كما ترفع الكفارة تأثير الذنب»</w:t>
      </w:r>
      <w:r>
        <w:rPr>
          <w:rtl/>
        </w:rPr>
        <w:t>.</w:t>
      </w:r>
      <w:r w:rsidRPr="00D50D07">
        <w:rPr>
          <w:rtl/>
        </w:rPr>
        <w:t xml:space="preserve"> وقيل غير ذلك ، فللمزيد راجع : النهاية ، ج 3 ، ص 152 </w:t>
      </w:r>
      <w:r>
        <w:rPr>
          <w:rtl/>
        </w:rPr>
        <w:t>(</w:t>
      </w:r>
      <w:r w:rsidRPr="00D50D07">
        <w:rPr>
          <w:rtl/>
        </w:rPr>
        <w:t>طير</w:t>
      </w:r>
      <w:r>
        <w:rPr>
          <w:rtl/>
        </w:rPr>
        <w:t>).</w:t>
      </w:r>
    </w:p>
    <w:p w:rsidR="00D60D0D" w:rsidRPr="00D50D07" w:rsidRDefault="00D60D0D" w:rsidP="009C6F23">
      <w:pPr>
        <w:pStyle w:val="libFootnote0"/>
        <w:rPr>
          <w:rtl/>
        </w:rPr>
      </w:pPr>
      <w:r>
        <w:rPr>
          <w:rtl/>
        </w:rPr>
        <w:t>(</w:t>
      </w:r>
      <w:r w:rsidRPr="00D50D07">
        <w:rPr>
          <w:rtl/>
        </w:rPr>
        <w:t>5) الوافي ، ج 26 ، ص 556 ، ح 25693 ؛ الوسائل ، ج 11 ، ص 362 ، ح 15021 ؛ وج 22 ، ص 404 ، ح 28898 ؛ البحار ، ج 58 ، ص 322 ، ح 10.</w:t>
      </w:r>
    </w:p>
    <w:p w:rsidR="00D60D0D" w:rsidRPr="00D50D07" w:rsidRDefault="00D60D0D" w:rsidP="009C6F23">
      <w:pPr>
        <w:pStyle w:val="libFootnote0"/>
        <w:rPr>
          <w:rtl/>
        </w:rPr>
      </w:pPr>
      <w:r>
        <w:rPr>
          <w:rtl/>
        </w:rPr>
        <w:t>(</w:t>
      </w:r>
      <w:r w:rsidRPr="00D50D07">
        <w:rPr>
          <w:rtl/>
        </w:rPr>
        <w:t xml:space="preserve">6) البقرة </w:t>
      </w:r>
      <w:r>
        <w:rPr>
          <w:rtl/>
        </w:rPr>
        <w:t>(</w:t>
      </w:r>
      <w:r w:rsidRPr="00D50D07">
        <w:rPr>
          <w:rtl/>
        </w:rPr>
        <w:t>2) : 243.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كان» بدون الواو.</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وكانوا»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بف» :</w:t>
      </w:r>
      <w:r>
        <w:rPr>
          <w:rtl/>
        </w:rPr>
        <w:t xml:space="preserve"> «</w:t>
      </w:r>
      <w:r w:rsidRPr="00D50D07">
        <w:rPr>
          <w:rtl/>
        </w:rPr>
        <w:t>حسوا»</w:t>
      </w:r>
      <w:r>
        <w:rPr>
          <w:rtl/>
        </w:rPr>
        <w:t>.</w:t>
      </w:r>
    </w:p>
    <w:p w:rsidR="00D60D0D" w:rsidRPr="00D50D07" w:rsidRDefault="00D60D0D" w:rsidP="00060D07">
      <w:pPr>
        <w:pStyle w:val="libNormal0"/>
        <w:rPr>
          <w:rtl/>
        </w:rPr>
      </w:pPr>
      <w:r>
        <w:rPr>
          <w:rtl/>
        </w:rPr>
        <w:br w:type="page"/>
      </w:r>
      <w:r w:rsidRPr="00D50D07">
        <w:rPr>
          <w:rtl/>
        </w:rPr>
        <w:lastRenderedPageBreak/>
        <w:t>خرج من المدينة الأغنياء لقوتهم ، وبقي فيها الفقراء لضعفهم ، فكان الموت يكثر في الذين أقاموا ، ويقل في الذين خرجوا ، فيقول الذين خرجوا : لو كنا أقمنا لكثر فينا الموت ، ويقول الذين أقاموا : لو كنا خرجنا لقل فينا الموت»</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فاجتمع رأيهم جميعا </w:t>
      </w:r>
      <w:r w:rsidRPr="0089525C">
        <w:rPr>
          <w:rStyle w:val="libFootnotenumChar"/>
          <w:rtl/>
        </w:rPr>
        <w:t>(1)</w:t>
      </w:r>
      <w:r w:rsidRPr="00D50D07">
        <w:rPr>
          <w:rtl/>
        </w:rPr>
        <w:t xml:space="preserve"> أنه إذا وقع الطاعون فيهم </w:t>
      </w:r>
      <w:r w:rsidRPr="0089525C">
        <w:rPr>
          <w:rStyle w:val="libFootnotenumChar"/>
          <w:rtl/>
        </w:rPr>
        <w:t>(2)</w:t>
      </w:r>
      <w:r w:rsidRPr="00D50D07">
        <w:rPr>
          <w:rtl/>
        </w:rPr>
        <w:t xml:space="preserve"> وأحسوا به خرجوا كلهم من المدينة ، فلما أحسوا بالطاعون خرجوا جميعا ، وتنحوا عن الطاعون حذر الموت ، فساروا في البلاد ما شاء الله.</w:t>
      </w:r>
    </w:p>
    <w:p w:rsidR="00D60D0D" w:rsidRPr="00D50D07" w:rsidRDefault="00D60D0D" w:rsidP="00806E06">
      <w:pPr>
        <w:pStyle w:val="libNormal"/>
        <w:rPr>
          <w:rtl/>
        </w:rPr>
      </w:pPr>
      <w:r w:rsidRPr="00D50D07">
        <w:rPr>
          <w:rtl/>
        </w:rPr>
        <w:t xml:space="preserve">ثم إنهم مروا بمدينة خربة قد جلا </w:t>
      </w:r>
      <w:r w:rsidRPr="0089525C">
        <w:rPr>
          <w:rStyle w:val="libFootnotenumChar"/>
          <w:rtl/>
        </w:rPr>
        <w:t>(3)</w:t>
      </w:r>
      <w:r w:rsidRPr="00D50D07">
        <w:rPr>
          <w:rtl/>
        </w:rPr>
        <w:t xml:space="preserve"> أهلها عنها ، وأفناهم الطاعون ، فنزلوا بها ، فلما حطوا رحالهم واطمأنوا بها </w:t>
      </w:r>
      <w:r w:rsidRPr="0089525C">
        <w:rPr>
          <w:rStyle w:val="libFootnotenumChar"/>
          <w:rtl/>
        </w:rPr>
        <w:t>(4)</w:t>
      </w:r>
      <w:r w:rsidRPr="00D50D07">
        <w:rPr>
          <w:rtl/>
        </w:rPr>
        <w:t xml:space="preserve"> ، قال لهم </w:t>
      </w:r>
      <w:r w:rsidRPr="0089525C">
        <w:rPr>
          <w:rStyle w:val="libFootnotenumChar"/>
          <w:rtl/>
        </w:rPr>
        <w:t>(5)</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 موتوا جميعا ، فماتوا من ساعتهم ، وصاروا رميما </w:t>
      </w:r>
      <w:r w:rsidRPr="0089525C">
        <w:rPr>
          <w:rStyle w:val="libFootnotenumChar"/>
          <w:rtl/>
        </w:rPr>
        <w:t>(6)</w:t>
      </w:r>
      <w:r w:rsidRPr="00D50D07">
        <w:rPr>
          <w:rtl/>
        </w:rPr>
        <w:t xml:space="preserve"> يلوح </w:t>
      </w:r>
      <w:r w:rsidRPr="0089525C">
        <w:rPr>
          <w:rStyle w:val="libFootnotenumChar"/>
          <w:rtl/>
        </w:rPr>
        <w:t>(7)</w:t>
      </w:r>
      <w:r w:rsidRPr="00D50D07">
        <w:rPr>
          <w:rtl/>
        </w:rPr>
        <w:t xml:space="preserve"> ، وكانوا على طريق المارة ، فكنستهم </w:t>
      </w:r>
      <w:r w:rsidRPr="0089525C">
        <w:rPr>
          <w:rStyle w:val="libFootnotenumChar"/>
          <w:rtl/>
        </w:rPr>
        <w:t>(8)</w:t>
      </w:r>
      <w:r w:rsidRPr="00D50D07">
        <w:rPr>
          <w:rtl/>
        </w:rPr>
        <w:t xml:space="preserve"> المارة ، فنحوهم وجمعوهم في موضع ، فمر بهم نبي من أنبياء بني إسرائيل يقال له : حزقيل </w:t>
      </w:r>
      <w:r w:rsidRPr="0089525C">
        <w:rPr>
          <w:rStyle w:val="libFootnotenumChar"/>
          <w:rtl/>
        </w:rPr>
        <w:t>(9)</w:t>
      </w:r>
      <w:r w:rsidRPr="00D50D07">
        <w:rPr>
          <w:rtl/>
        </w:rPr>
        <w:t xml:space="preserve"> ، فلما رأى تلك العظام بكى واستعبر ، وقال : يا رب ، لو شئت لأحييتهم الساعة كما أمتهم ، فعمروا بلادك ، وولدوا عبادك ، وعبدوك مع من يعبدك من خلقك. فأوحى الله تعالى إليه : أفتحب ذلك</w:t>
      </w:r>
      <w:r>
        <w:rPr>
          <w:rtl/>
        </w:rPr>
        <w:t>؟</w:t>
      </w:r>
      <w:r w:rsidRPr="00D50D07">
        <w:rPr>
          <w:rtl/>
        </w:rPr>
        <w:t xml:space="preserve"> قال : نعم يا رب فأحيهم </w:t>
      </w:r>
      <w:r w:rsidRPr="0089525C">
        <w:rPr>
          <w:rStyle w:val="libFootnotenumChar"/>
          <w:rtl/>
        </w:rPr>
        <w:t>(10)</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(11)</w:t>
      </w:r>
      <w:r w:rsidRPr="00D50D07">
        <w:rPr>
          <w:rtl/>
        </w:rPr>
        <w:t xml:space="preserve"> :</w:t>
      </w:r>
      <w:r>
        <w:rPr>
          <w:rtl/>
        </w:rPr>
        <w:t xml:space="preserve"> «</w:t>
      </w:r>
      <w:r w:rsidRPr="00D50D07">
        <w:rPr>
          <w:rtl/>
        </w:rPr>
        <w:t xml:space="preserve">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w:t>
      </w:r>
      <w:r w:rsidRPr="0089525C">
        <w:rPr>
          <w:rStyle w:val="libFootnotenumChar"/>
          <w:rtl/>
        </w:rPr>
        <w:t>(12)</w:t>
      </w:r>
      <w:r w:rsidRPr="00D50D07">
        <w:rPr>
          <w:rtl/>
        </w:rPr>
        <w:t xml:space="preserve"> : أن </w:t>
      </w:r>
      <w:r w:rsidRPr="0089525C">
        <w:rPr>
          <w:rStyle w:val="libFootnotenumChar"/>
          <w:rtl/>
        </w:rPr>
        <w:t>(13)</w:t>
      </w:r>
      <w:r w:rsidRPr="00D50D07">
        <w:rPr>
          <w:rtl/>
        </w:rPr>
        <w:t xml:space="preserve"> قل كذا وكذا ، فقال الذي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البحار ، ج 13 : </w:t>
      </w:r>
      <w:r>
        <w:rPr>
          <w:rtl/>
        </w:rPr>
        <w:t>+ «</w:t>
      </w:r>
      <w:r w:rsidRPr="00D50D07">
        <w:rPr>
          <w:rtl/>
        </w:rPr>
        <w:t>على»</w:t>
      </w:r>
      <w:r>
        <w:rPr>
          <w:rtl/>
        </w:rPr>
        <w:t>.</w:t>
      </w:r>
    </w:p>
    <w:p w:rsidR="00D60D0D" w:rsidRPr="00D50D07" w:rsidRDefault="00D60D0D" w:rsidP="009C6F23">
      <w:pPr>
        <w:pStyle w:val="libFootnote0"/>
        <w:rPr>
          <w:rtl/>
        </w:rPr>
      </w:pPr>
      <w:r>
        <w:rPr>
          <w:rtl/>
        </w:rPr>
        <w:t>(</w:t>
      </w:r>
      <w:r w:rsidRPr="00D50D07">
        <w:rPr>
          <w:rtl/>
        </w:rPr>
        <w:t xml:space="preserve">2) في البحار : </w:t>
      </w:r>
      <w:r>
        <w:rPr>
          <w:rtl/>
        </w:rPr>
        <w:t>ـ «</w:t>
      </w:r>
      <w:r w:rsidRPr="00D50D07">
        <w:rPr>
          <w:rtl/>
        </w:rPr>
        <w:t>فيهم»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ل ، م ، بن» :</w:t>
      </w:r>
      <w:r>
        <w:rPr>
          <w:rtl/>
        </w:rPr>
        <w:t xml:space="preserve"> «</w:t>
      </w:r>
      <w:r w:rsidRPr="00D50D07">
        <w:rPr>
          <w:rtl/>
        </w:rPr>
        <w:t>قد خلا»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ل ، م ، بن» والبحار ، ج 13 : </w:t>
      </w:r>
      <w:r>
        <w:rPr>
          <w:rtl/>
        </w:rPr>
        <w:t>ـ «</w:t>
      </w:r>
      <w:r w:rsidRPr="00D50D07">
        <w:rPr>
          <w:rtl/>
        </w:rPr>
        <w:t>بها»</w:t>
      </w:r>
      <w:r>
        <w:rPr>
          <w:rtl/>
        </w:rPr>
        <w:t>.</w:t>
      </w:r>
    </w:p>
    <w:p w:rsidR="00D60D0D" w:rsidRPr="00D50D07" w:rsidRDefault="00D60D0D" w:rsidP="009C6F23">
      <w:pPr>
        <w:pStyle w:val="libFootnote0"/>
        <w:rPr>
          <w:rtl/>
        </w:rPr>
      </w:pPr>
      <w:r>
        <w:rPr>
          <w:rtl/>
        </w:rPr>
        <w:t>(</w:t>
      </w:r>
      <w:r w:rsidRPr="00D50D07">
        <w:rPr>
          <w:rtl/>
        </w:rPr>
        <w:t xml:space="preserve">5) في البحار ، ج 6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والبحار ، ج 6 : </w:t>
      </w:r>
      <w:r>
        <w:rPr>
          <w:rtl/>
        </w:rPr>
        <w:t>+ «</w:t>
      </w:r>
      <w:r w:rsidRPr="00D50D07">
        <w:rPr>
          <w:rtl/>
        </w:rPr>
        <w:t>عظاما»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ن ، بف ، بن ، جد» والوافي والبحار ، ج 6 :</w:t>
      </w:r>
      <w:r>
        <w:rPr>
          <w:rtl/>
        </w:rPr>
        <w:t xml:space="preserve"> «</w:t>
      </w:r>
      <w:r w:rsidRPr="00D50D07">
        <w:rPr>
          <w:rtl/>
        </w:rPr>
        <w:t>تلوح»</w:t>
      </w:r>
      <w:r>
        <w:rPr>
          <w:rtl/>
        </w:rPr>
        <w:t>.</w:t>
      </w:r>
      <w:r w:rsidRPr="00D50D07">
        <w:rPr>
          <w:rtl/>
        </w:rPr>
        <w:t xml:space="preserve"> وفي شرح المازندراني :</w:t>
      </w:r>
      <w:r>
        <w:rPr>
          <w:rtl/>
        </w:rPr>
        <w:t xml:space="preserve"> «</w:t>
      </w:r>
      <w:r w:rsidRPr="00D50D07">
        <w:rPr>
          <w:rtl/>
        </w:rPr>
        <w:t>وصاروا رميما يلوح ، أي يظهر ويبرق ، والمراد بالرميم هنا العظم الخالص»</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يلوح ، أي يظهر الناس عظامهم المندوسة من غير جلد ولحم»</w:t>
      </w:r>
      <w:r>
        <w:rPr>
          <w:rtl/>
        </w:rPr>
        <w:t>.</w:t>
      </w:r>
      <w:r w:rsidRPr="00D50D07">
        <w:rPr>
          <w:rtl/>
        </w:rPr>
        <w:t xml:space="preserve"> راجع : النهاية ، ج 2 ، ص 267 </w:t>
      </w:r>
      <w:r>
        <w:rPr>
          <w:rtl/>
        </w:rPr>
        <w:t>(</w:t>
      </w:r>
      <w:r w:rsidRPr="00D50D07">
        <w:rPr>
          <w:rtl/>
        </w:rPr>
        <w:t>رمم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فكبستهم»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بح» :</w:t>
      </w:r>
      <w:r>
        <w:rPr>
          <w:rtl/>
        </w:rPr>
        <w:t xml:space="preserve"> «</w:t>
      </w:r>
      <w:r w:rsidRPr="00D50D07">
        <w:rPr>
          <w:rtl/>
        </w:rPr>
        <w:t>خرقيل»</w:t>
      </w:r>
      <w:r>
        <w:rPr>
          <w:rtl/>
        </w:rPr>
        <w:t>.</w:t>
      </w:r>
      <w:r w:rsidRPr="00D50D07">
        <w:rPr>
          <w:rtl/>
        </w:rPr>
        <w:t xml:space="preserve"> وفي</w:t>
      </w:r>
      <w:r>
        <w:rPr>
          <w:rtl/>
        </w:rPr>
        <w:t xml:space="preserve"> «</w:t>
      </w:r>
      <w:r w:rsidRPr="00D50D07">
        <w:rPr>
          <w:rtl/>
        </w:rPr>
        <w:t>بف» :</w:t>
      </w:r>
      <w:r>
        <w:rPr>
          <w:rtl/>
        </w:rPr>
        <w:t xml:space="preserve"> «</w:t>
      </w:r>
      <w:r w:rsidRPr="00D50D07">
        <w:rPr>
          <w:rtl/>
        </w:rPr>
        <w:t>حرقيل»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م» :</w:t>
      </w:r>
      <w:r>
        <w:rPr>
          <w:rtl/>
        </w:rPr>
        <w:t xml:space="preserve"> «</w:t>
      </w:r>
      <w:r w:rsidRPr="00D50D07">
        <w:rPr>
          <w:rtl/>
        </w:rPr>
        <w:t>فأحياهم الله» بدل فأحيهم. وفي</w:t>
      </w:r>
      <w:r>
        <w:rPr>
          <w:rtl/>
        </w:rPr>
        <w:t xml:space="preserve"> «</w:t>
      </w:r>
      <w:r w:rsidRPr="00D50D07">
        <w:rPr>
          <w:rtl/>
        </w:rPr>
        <w:t xml:space="preserve">د» : </w:t>
      </w:r>
      <w:r>
        <w:rPr>
          <w:rtl/>
        </w:rPr>
        <w:t>+ «</w:t>
      </w:r>
      <w:r w:rsidRPr="00D50D07">
        <w:rPr>
          <w:rtl/>
        </w:rPr>
        <w:t>فأحياهم الله»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ع»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ع ، ل ، بف ، بن ، جت»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 xml:space="preserve">13) في البحار ، ج 6 : </w:t>
      </w:r>
      <w:r>
        <w:rPr>
          <w:rtl/>
        </w:rPr>
        <w:t>ـ «</w:t>
      </w:r>
      <w:r w:rsidRPr="00D50D07">
        <w:rPr>
          <w:rtl/>
        </w:rPr>
        <w:t>أن»</w:t>
      </w:r>
      <w:r>
        <w:rPr>
          <w:rtl/>
        </w:rPr>
        <w:t>.</w:t>
      </w:r>
      <w:r w:rsidRPr="00D50D07">
        <w:rPr>
          <w:rtl/>
        </w:rPr>
        <w:t xml:space="preserve"> وفي البحار ، ج 13 : </w:t>
      </w:r>
      <w:r>
        <w:rPr>
          <w:rtl/>
        </w:rPr>
        <w:t>ـ «</w:t>
      </w:r>
      <w:r w:rsidRPr="00D50D07">
        <w:rPr>
          <w:rtl/>
        </w:rPr>
        <w:t>إليه أن»</w:t>
      </w:r>
      <w:r>
        <w:rPr>
          <w:rtl/>
        </w:rPr>
        <w:t>.</w:t>
      </w:r>
    </w:p>
    <w:p w:rsidR="00D60D0D" w:rsidRPr="00D50D07" w:rsidRDefault="00D60D0D" w:rsidP="00060D07">
      <w:pPr>
        <w:pStyle w:val="libNormal0"/>
        <w:rPr>
          <w:rtl/>
        </w:rPr>
      </w:pPr>
      <w:r>
        <w:rPr>
          <w:rtl/>
        </w:rPr>
        <w:br w:type="page"/>
      </w:r>
      <w:r w:rsidRPr="00D50D07">
        <w:rPr>
          <w:rtl/>
        </w:rPr>
        <w:lastRenderedPageBreak/>
        <w:t xml:space="preserve">أمره </w:t>
      </w:r>
      <w:r w:rsidRPr="0089525C">
        <w:rPr>
          <w:rStyle w:val="libFootnotenumChar"/>
          <w:rtl/>
        </w:rPr>
        <w:t>(1)</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يقوله» 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وهو الاسم الأعظم ، فلما قال حزقيل </w:t>
      </w:r>
      <w:r w:rsidRPr="0089525C">
        <w:rPr>
          <w:rStyle w:val="libFootnotenumChar"/>
          <w:rtl/>
        </w:rPr>
        <w:t>(2)</w:t>
      </w:r>
      <w:r w:rsidRPr="00D50D07">
        <w:rPr>
          <w:rtl/>
        </w:rPr>
        <w:t xml:space="preserve"> ذلك الكلام </w:t>
      </w:r>
      <w:r w:rsidRPr="0089525C">
        <w:rPr>
          <w:rStyle w:val="libFootnotenumChar"/>
          <w:rtl/>
        </w:rPr>
        <w:t>(3)</w:t>
      </w:r>
      <w:r w:rsidRPr="00D50D07">
        <w:rPr>
          <w:rtl/>
        </w:rPr>
        <w:t xml:space="preserve"> ، نظر إلى العظام </w:t>
      </w:r>
      <w:r w:rsidRPr="0089525C">
        <w:rPr>
          <w:rStyle w:val="libFootnotenumChar"/>
          <w:rtl/>
        </w:rPr>
        <w:t>(4)</w:t>
      </w:r>
      <w:r w:rsidRPr="00D50D07">
        <w:rPr>
          <w:rtl/>
        </w:rPr>
        <w:t xml:space="preserve"> يطير </w:t>
      </w:r>
      <w:r w:rsidRPr="0089525C">
        <w:rPr>
          <w:rStyle w:val="libFootnotenumChar"/>
          <w:rtl/>
        </w:rPr>
        <w:t>(5)</w:t>
      </w:r>
      <w:r w:rsidRPr="00D50D07">
        <w:rPr>
          <w:rtl/>
        </w:rPr>
        <w:t xml:space="preserve"> بعضها إلى بعض ، فعادوا أحياء ينظر </w:t>
      </w:r>
      <w:r w:rsidRPr="0089525C">
        <w:rPr>
          <w:rStyle w:val="libFootnotenumChar"/>
          <w:rtl/>
        </w:rPr>
        <w:t>(6)</w:t>
      </w:r>
      <w:r w:rsidRPr="00D50D07">
        <w:rPr>
          <w:rtl/>
        </w:rPr>
        <w:t xml:space="preserve"> بعضهم إلى بعض ، يسبحون الله </w:t>
      </w:r>
      <w:r>
        <w:rPr>
          <w:rtl/>
        </w:rPr>
        <w:t>ـ</w:t>
      </w:r>
      <w:r w:rsidRPr="00D50D07">
        <w:rPr>
          <w:rtl/>
        </w:rPr>
        <w:t xml:space="preserve"> عز ذكره </w:t>
      </w:r>
      <w:r>
        <w:rPr>
          <w:rtl/>
        </w:rPr>
        <w:t>ـ</w:t>
      </w:r>
      <w:r w:rsidRPr="00D50D07">
        <w:rPr>
          <w:rtl/>
        </w:rPr>
        <w:t xml:space="preserve"> ويكبرونه ويهللونه ، فقال حزقيل </w:t>
      </w:r>
      <w:r w:rsidRPr="0089525C">
        <w:rPr>
          <w:rStyle w:val="libFootnotenumChar"/>
          <w:rtl/>
        </w:rPr>
        <w:t>(7)</w:t>
      </w:r>
      <w:r w:rsidRPr="00D50D07">
        <w:rPr>
          <w:rtl/>
        </w:rPr>
        <w:t xml:space="preserve"> عند ذلك : أشهد أن الله على كل شيء قدير»</w:t>
      </w:r>
      <w:r>
        <w:rPr>
          <w:rtl/>
        </w:rPr>
        <w:t>.</w:t>
      </w:r>
    </w:p>
    <w:p w:rsidR="00D60D0D" w:rsidRPr="00D50D07" w:rsidRDefault="00D60D0D" w:rsidP="00806E06">
      <w:pPr>
        <w:pStyle w:val="libNormal"/>
        <w:rPr>
          <w:rtl/>
        </w:rPr>
      </w:pPr>
      <w:r w:rsidRPr="00D50D07">
        <w:rPr>
          <w:rtl/>
        </w:rPr>
        <w:t xml:space="preserve">قال عمر بن يزيد : فقال أبو عبد الله </w:t>
      </w:r>
      <w:r w:rsidRPr="000575E1">
        <w:rPr>
          <w:rStyle w:val="libAlaemChar"/>
          <w:rtl/>
        </w:rPr>
        <w:t>عليه‌السلام</w:t>
      </w:r>
      <w:r w:rsidRPr="00D50D07">
        <w:rPr>
          <w:rtl/>
        </w:rPr>
        <w:t xml:space="preserve"> :</w:t>
      </w:r>
      <w:r>
        <w:rPr>
          <w:rtl/>
        </w:rPr>
        <w:t xml:space="preserve"> «</w:t>
      </w:r>
      <w:r w:rsidRPr="00D50D07">
        <w:rPr>
          <w:rtl/>
        </w:rPr>
        <w:t>فيهم نزلت هذه الآية»</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15054 / 239.</w:t>
      </w:r>
      <w:r w:rsidRPr="00D50D07">
        <w:rPr>
          <w:rtl/>
        </w:rPr>
        <w:t xml:space="preserve"> ابن محبوب </w:t>
      </w:r>
      <w:r w:rsidRPr="0089525C">
        <w:rPr>
          <w:rStyle w:val="libFootnotenumChar"/>
          <w:rtl/>
        </w:rPr>
        <w:t>(9)</w:t>
      </w:r>
      <w:r w:rsidRPr="00D50D07">
        <w:rPr>
          <w:rtl/>
        </w:rPr>
        <w:t xml:space="preserve"> ، عن حنان بن سدير </w:t>
      </w:r>
      <w:r w:rsidRPr="0089525C">
        <w:rPr>
          <w:rStyle w:val="libFootnotenumChar"/>
          <w:rtl/>
        </w:rPr>
        <w:t>(10)</w:t>
      </w:r>
      <w:r w:rsidRPr="00D50D07">
        <w:rPr>
          <w:rtl/>
        </w:rPr>
        <w:t xml:space="preserve">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قلت له : أخبرني عن قول يعقوب </w:t>
      </w:r>
      <w:r w:rsidRPr="000575E1">
        <w:rPr>
          <w:rStyle w:val="libAlaemChar"/>
          <w:rtl/>
        </w:rPr>
        <w:t>عليه‌السلام</w:t>
      </w:r>
      <w:r w:rsidRPr="00D50D07">
        <w:rPr>
          <w:rtl/>
        </w:rPr>
        <w:t xml:space="preserve"> لبنيه </w:t>
      </w:r>
      <w:r w:rsidRPr="0089525C">
        <w:rPr>
          <w:rStyle w:val="libFootnotenumChar"/>
          <w:rtl/>
        </w:rPr>
        <w:t>(11)</w:t>
      </w:r>
      <w:r w:rsidRPr="00D50D07">
        <w:rPr>
          <w:rtl/>
        </w:rPr>
        <w:t xml:space="preserve"> :</w:t>
      </w:r>
      <w:r>
        <w:rPr>
          <w:rtl/>
        </w:rPr>
        <w:t xml:space="preserve"> </w:t>
      </w:r>
      <w:r w:rsidRPr="000575E1">
        <w:rPr>
          <w:rStyle w:val="libAlaemChar"/>
          <w:rtl/>
        </w:rPr>
        <w:t>(</w:t>
      </w:r>
      <w:r w:rsidRPr="00FC3507">
        <w:rPr>
          <w:rStyle w:val="libAieChar"/>
          <w:rtl/>
        </w:rPr>
        <w:t>اذْهَبُوا فَتَحَسَّسُوا مِنْ يُوسُفَ وَأَخِيهِ</w:t>
      </w:r>
      <w:r w:rsidRPr="000575E1">
        <w:rPr>
          <w:rStyle w:val="libAlaemChar"/>
          <w:rtl/>
        </w:rPr>
        <w:t>)</w:t>
      </w:r>
      <w:r w:rsidRPr="00FC3507">
        <w:rPr>
          <w:rStyle w:val="libAieChar"/>
          <w:rtl/>
        </w:rPr>
        <w:t xml:space="preserve"> </w:t>
      </w:r>
      <w:r w:rsidRPr="0089525C">
        <w:rPr>
          <w:rStyle w:val="libFootnotenumChar"/>
          <w:rtl/>
        </w:rPr>
        <w:t>(12)</w:t>
      </w:r>
      <w:r>
        <w:rPr>
          <w:rtl/>
        </w:rPr>
        <w:t xml:space="preserve"> أ</w:t>
      </w:r>
      <w:r w:rsidRPr="00D50D07">
        <w:rPr>
          <w:rtl/>
        </w:rPr>
        <w:t xml:space="preserve">كان </w:t>
      </w:r>
      <w:r w:rsidRPr="0089525C">
        <w:rPr>
          <w:rStyle w:val="libFootnotenumChar"/>
          <w:rtl/>
        </w:rPr>
        <w:t>(13)</w:t>
      </w:r>
      <w:r w:rsidRPr="00D50D07">
        <w:rPr>
          <w:rtl/>
        </w:rPr>
        <w:t xml:space="preserve"> يعلم أنه حي وقد فارقه منذ </w:t>
      </w:r>
      <w:r w:rsidRPr="0089525C">
        <w:rPr>
          <w:rStyle w:val="libFootnotenumChar"/>
          <w:rtl/>
        </w:rPr>
        <w:t>(14)</w:t>
      </w:r>
      <w:r w:rsidRPr="00D50D07">
        <w:rPr>
          <w:rtl/>
        </w:rPr>
        <w:t xml:space="preserve"> عشرين سنة</w:t>
      </w:r>
      <w:r>
        <w:rPr>
          <w:rtl/>
        </w:rPr>
        <w:t>؟</w:t>
      </w:r>
      <w:r w:rsidRPr="00D50D07">
        <w:rPr>
          <w:rtl/>
        </w:rPr>
        <w:t xml:space="preserve"> قال :</w:t>
      </w:r>
      <w:r>
        <w:rPr>
          <w:rFonts w:hint="cs"/>
          <w:rtl/>
        </w:rPr>
        <w:t xml:space="preserve"> «</w:t>
      </w:r>
      <w:r w:rsidRPr="00D50D07">
        <w:rPr>
          <w:rtl/>
        </w:rPr>
        <w:t>نعم»</w:t>
      </w:r>
      <w:r>
        <w:rPr>
          <w:rtl/>
        </w:rPr>
        <w:t>.</w:t>
      </w:r>
    </w:p>
    <w:p w:rsidR="00D60D0D" w:rsidRPr="00D50D07" w:rsidRDefault="00D60D0D" w:rsidP="00806E06">
      <w:pPr>
        <w:pStyle w:val="libNormal"/>
        <w:rPr>
          <w:rtl/>
        </w:rPr>
      </w:pPr>
      <w:r w:rsidRPr="00D50D07">
        <w:rPr>
          <w:rtl/>
        </w:rPr>
        <w:t>قال : قلت : كيف علم</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(15)</w:t>
      </w:r>
      <w:r w:rsidRPr="00D50D07">
        <w:rPr>
          <w:rtl/>
        </w:rPr>
        <w:t xml:space="preserve"> :</w:t>
      </w:r>
      <w:r>
        <w:rPr>
          <w:rtl/>
        </w:rPr>
        <w:t xml:space="preserve"> «</w:t>
      </w:r>
      <w:r w:rsidRPr="00D50D07">
        <w:rPr>
          <w:rtl/>
        </w:rPr>
        <w:t>إنه دعا في السحر ، وسأل الله أن يهبط عليه ملك الموت ، فهبط عليه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بف ، بن ، جد» :</w:t>
      </w:r>
      <w:r>
        <w:rPr>
          <w:rtl/>
        </w:rPr>
        <w:t xml:space="preserve"> «</w:t>
      </w:r>
      <w:r w:rsidRPr="00D50D07">
        <w:rPr>
          <w:rtl/>
        </w:rPr>
        <w:t>أمر»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بح» :</w:t>
      </w:r>
      <w:r>
        <w:rPr>
          <w:rtl/>
        </w:rPr>
        <w:t xml:space="preserve"> «</w:t>
      </w:r>
      <w:r w:rsidRPr="00D50D07">
        <w:rPr>
          <w:rtl/>
        </w:rPr>
        <w:t>خرقيل»</w:t>
      </w:r>
      <w:r>
        <w:rPr>
          <w:rtl/>
        </w:rPr>
        <w:t>.</w:t>
      </w:r>
      <w:r w:rsidRPr="00D50D07">
        <w:rPr>
          <w:rtl/>
        </w:rPr>
        <w:t xml:space="preserve"> وفي</w:t>
      </w:r>
      <w:r>
        <w:rPr>
          <w:rtl/>
        </w:rPr>
        <w:t xml:space="preserve"> «</w:t>
      </w:r>
      <w:r w:rsidRPr="00D50D07">
        <w:rPr>
          <w:rtl/>
        </w:rPr>
        <w:t>بف» :</w:t>
      </w:r>
      <w:r>
        <w:rPr>
          <w:rtl/>
        </w:rPr>
        <w:t xml:space="preserve"> «</w:t>
      </w:r>
      <w:r w:rsidRPr="00D50D07">
        <w:rPr>
          <w:rtl/>
        </w:rPr>
        <w:t>حرقيل»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الاسم»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w:t>
      </w:r>
      <w:r>
        <w:rPr>
          <w:rtl/>
        </w:rPr>
        <w:t>+ «</w:t>
      </w:r>
      <w:r w:rsidRPr="00D50D07">
        <w:rPr>
          <w:rtl/>
        </w:rPr>
        <w:t>إذ العظام»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تطير»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وينظر»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بح» :</w:t>
      </w:r>
      <w:r>
        <w:rPr>
          <w:rtl/>
        </w:rPr>
        <w:t xml:space="preserve"> «</w:t>
      </w:r>
      <w:r w:rsidRPr="00D50D07">
        <w:rPr>
          <w:rtl/>
        </w:rPr>
        <w:t>خرقيل»</w:t>
      </w:r>
      <w:r>
        <w:rPr>
          <w:rtl/>
        </w:rPr>
        <w:t>.</w:t>
      </w:r>
      <w:r w:rsidRPr="00D50D07">
        <w:rPr>
          <w:rtl/>
        </w:rPr>
        <w:t xml:space="preserve"> وفي</w:t>
      </w:r>
      <w:r>
        <w:rPr>
          <w:rtl/>
        </w:rPr>
        <w:t xml:space="preserve"> «</w:t>
      </w:r>
      <w:r w:rsidRPr="00D50D07">
        <w:rPr>
          <w:rtl/>
        </w:rPr>
        <w:t>بف» :</w:t>
      </w:r>
      <w:r>
        <w:rPr>
          <w:rtl/>
        </w:rPr>
        <w:t xml:space="preserve"> «</w:t>
      </w:r>
      <w:r w:rsidRPr="00D50D07">
        <w:rPr>
          <w:rtl/>
        </w:rPr>
        <w:t>حرقيل»</w:t>
      </w:r>
      <w:r>
        <w:rPr>
          <w:rtl/>
        </w:rPr>
        <w:t>.</w:t>
      </w:r>
    </w:p>
    <w:p w:rsidR="00D60D0D" w:rsidRPr="00D50D07" w:rsidRDefault="00D60D0D" w:rsidP="009C6F23">
      <w:pPr>
        <w:pStyle w:val="libFootnote0"/>
        <w:rPr>
          <w:rtl/>
        </w:rPr>
      </w:pPr>
      <w:r>
        <w:rPr>
          <w:rtl/>
        </w:rPr>
        <w:t>(</w:t>
      </w:r>
      <w:r w:rsidRPr="00D50D07">
        <w:rPr>
          <w:rtl/>
        </w:rPr>
        <w:t>8) الوافي ، ج 26 ، ص 429 ، ح 25512 ؛ البحار ، ج 6 ، ص 123 ، ح 9 ؛ وج 13 ، ص 385 ، ح 6.</w:t>
      </w:r>
    </w:p>
    <w:p w:rsidR="00D60D0D" w:rsidRPr="00D50D07" w:rsidRDefault="00D60D0D" w:rsidP="009C6F23">
      <w:pPr>
        <w:pStyle w:val="libFootnote0"/>
        <w:rPr>
          <w:rtl/>
        </w:rPr>
      </w:pPr>
      <w:r>
        <w:rPr>
          <w:rtl/>
        </w:rPr>
        <w:t>(</w:t>
      </w:r>
      <w:r w:rsidRPr="00D50D07">
        <w:rPr>
          <w:rtl/>
        </w:rPr>
        <w:t>9) السند معلق على سابقه. ويروي عن ابن محبوب ، عدة من أصحابنا عن سهل بن زياد.</w:t>
      </w:r>
    </w:p>
    <w:p w:rsidR="00D60D0D" w:rsidRPr="00D50D07" w:rsidRDefault="00D60D0D" w:rsidP="009C6F23">
      <w:pPr>
        <w:pStyle w:val="libFootnote0"/>
        <w:rPr>
          <w:rtl/>
        </w:rPr>
      </w:pPr>
      <w:r>
        <w:rPr>
          <w:rtl/>
        </w:rPr>
        <w:t>(</w:t>
      </w:r>
      <w:r w:rsidRPr="00D50D07">
        <w:rPr>
          <w:rtl/>
        </w:rPr>
        <w:t xml:space="preserve">10) عد النجاشي والشيخ الطوسي والبرقي حنان بن سدير من رواة أبي عبد الله وأبي الحسن </w:t>
      </w:r>
      <w:r w:rsidRPr="000575E1">
        <w:rPr>
          <w:rStyle w:val="libAlaemChar"/>
          <w:rtl/>
        </w:rPr>
        <w:t>عليهما‌السلام</w:t>
      </w:r>
      <w:r w:rsidRPr="00D50D07">
        <w:rPr>
          <w:rtl/>
        </w:rPr>
        <w:t xml:space="preserve">. ولم يثبت روايته عن أبي جعفر </w:t>
      </w:r>
      <w:r w:rsidRPr="000575E1">
        <w:rPr>
          <w:rStyle w:val="libAlaemChar"/>
          <w:rtl/>
        </w:rPr>
        <w:t>عليه‌السلام</w:t>
      </w:r>
      <w:r w:rsidRPr="00D50D07">
        <w:rPr>
          <w:rtl/>
        </w:rPr>
        <w:t xml:space="preserve">. والمتكرر في الأسناد رواية حنان بن سدير عن أبيه عن أبي جعفر </w:t>
      </w:r>
      <w:r w:rsidRPr="000575E1">
        <w:rPr>
          <w:rStyle w:val="libAlaemChar"/>
          <w:rtl/>
        </w:rPr>
        <w:t>عليه‌السلام</w:t>
      </w:r>
      <w:r w:rsidRPr="00D50D07">
        <w:rPr>
          <w:rtl/>
        </w:rPr>
        <w:t xml:space="preserve">. فالمظنون سقوط الواسطة بين حنان بن سدير وبين أبي جعفر </w:t>
      </w:r>
      <w:r w:rsidRPr="000575E1">
        <w:rPr>
          <w:rStyle w:val="libAlaemChar"/>
          <w:rtl/>
        </w:rPr>
        <w:t>عليه‌السلام</w:t>
      </w:r>
      <w:r w:rsidRPr="00D50D07">
        <w:rPr>
          <w:rtl/>
        </w:rPr>
        <w:t>. راجع : رجال النجاشي ، ص 146 ، الرقم 378 ؛ رجال البرقي ، ص 46 وص 48 ؛ رجال الطوسي ، ص 193 ، الرقم 2404 وص 334 ، الرقم 4974 ؛ معجم رجال الحديث ، ج 8 ، ص 382.</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w:t>
      </w:r>
      <w:r>
        <w:rPr>
          <w:rtl/>
        </w:rPr>
        <w:t>+ «</w:t>
      </w:r>
      <w:r w:rsidRPr="00D50D07">
        <w:rPr>
          <w:rtl/>
        </w:rPr>
        <w:t>يا بني»</w:t>
      </w:r>
      <w:r>
        <w:rPr>
          <w:rtl/>
        </w:rPr>
        <w:t>.</w:t>
      </w:r>
    </w:p>
    <w:p w:rsidR="00D60D0D" w:rsidRPr="00D50D07" w:rsidRDefault="00D60D0D" w:rsidP="009C6F23">
      <w:pPr>
        <w:pStyle w:val="libFootnote0"/>
        <w:rPr>
          <w:rtl/>
        </w:rPr>
      </w:pPr>
      <w:r>
        <w:rPr>
          <w:rtl/>
        </w:rPr>
        <w:t>(</w:t>
      </w:r>
      <w:r w:rsidRPr="00D50D07">
        <w:rPr>
          <w:rtl/>
        </w:rPr>
        <w:t xml:space="preserve">12) يوسف </w:t>
      </w:r>
      <w:r>
        <w:rPr>
          <w:rtl/>
        </w:rPr>
        <w:t>(</w:t>
      </w:r>
      <w:r w:rsidRPr="00D50D07">
        <w:rPr>
          <w:rtl/>
        </w:rPr>
        <w:t>12) : 87.</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w:t>
      </w:r>
      <w:r>
        <w:rPr>
          <w:rtl/>
        </w:rPr>
        <w:t xml:space="preserve"> «</w:t>
      </w:r>
      <w:r w:rsidRPr="00D50D07">
        <w:rPr>
          <w:rtl/>
        </w:rPr>
        <w:t>كان» من دون همزة الاستفهام.</w:t>
      </w:r>
    </w:p>
    <w:p w:rsidR="00D60D0D" w:rsidRPr="00D50D07" w:rsidRDefault="00D60D0D" w:rsidP="009C6F23">
      <w:pPr>
        <w:pStyle w:val="libFootnote0"/>
        <w:rPr>
          <w:rtl/>
        </w:rPr>
      </w:pPr>
      <w:r>
        <w:rPr>
          <w:rtl/>
        </w:rPr>
        <w:t>(</w:t>
      </w:r>
      <w:r w:rsidRPr="00D50D07">
        <w:rPr>
          <w:rtl/>
        </w:rPr>
        <w:t>14) في حاشية</w:t>
      </w:r>
      <w:r>
        <w:rPr>
          <w:rtl/>
        </w:rPr>
        <w:t xml:space="preserve"> «</w:t>
      </w:r>
      <w:r w:rsidRPr="00D50D07">
        <w:rPr>
          <w:rtl/>
        </w:rPr>
        <w:t>بف» :</w:t>
      </w:r>
      <w:r>
        <w:rPr>
          <w:rtl/>
        </w:rPr>
        <w:t xml:space="preserve"> «</w:t>
      </w:r>
      <w:r w:rsidRPr="00D50D07">
        <w:rPr>
          <w:rtl/>
        </w:rPr>
        <w:t>مثل»</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بن» :</w:t>
      </w:r>
      <w:r>
        <w:rPr>
          <w:rtl/>
        </w:rPr>
        <w:t xml:space="preserve"> «</w:t>
      </w:r>
      <w:r w:rsidRPr="00D50D07">
        <w:rPr>
          <w:rtl/>
        </w:rPr>
        <w:t>فقال»</w:t>
      </w:r>
      <w:r>
        <w:rPr>
          <w:rtl/>
        </w:rPr>
        <w:t>.</w:t>
      </w:r>
    </w:p>
    <w:p w:rsidR="00D60D0D" w:rsidRPr="00D50D07" w:rsidRDefault="00D60D0D" w:rsidP="00060D07">
      <w:pPr>
        <w:pStyle w:val="libNormal0"/>
        <w:rPr>
          <w:rtl/>
        </w:rPr>
      </w:pPr>
      <w:r>
        <w:rPr>
          <w:rtl/>
        </w:rPr>
        <w:br w:type="page"/>
      </w:r>
      <w:r w:rsidRPr="00D50D07">
        <w:rPr>
          <w:rtl/>
        </w:rPr>
        <w:lastRenderedPageBreak/>
        <w:t>بريال وهو ملك الموت ، فقال له بريال : ما حاجتك يا يعقوب</w:t>
      </w:r>
      <w:r>
        <w:rPr>
          <w:rtl/>
        </w:rPr>
        <w:t>؟</w:t>
      </w:r>
      <w:r w:rsidRPr="00D50D07">
        <w:rPr>
          <w:rtl/>
        </w:rPr>
        <w:t xml:space="preserve"> قال </w:t>
      </w:r>
      <w:r w:rsidRPr="0089525C">
        <w:rPr>
          <w:rStyle w:val="libFootnotenumChar"/>
          <w:rtl/>
        </w:rPr>
        <w:t>(1)</w:t>
      </w:r>
      <w:r w:rsidRPr="00D50D07">
        <w:rPr>
          <w:rtl/>
        </w:rPr>
        <w:t xml:space="preserve"> : أخبرني عن الأرواح </w:t>
      </w:r>
      <w:r w:rsidRPr="0089525C">
        <w:rPr>
          <w:rStyle w:val="libFootnotenumChar"/>
          <w:rtl/>
        </w:rPr>
        <w:t>(2)</w:t>
      </w:r>
      <w:r w:rsidRPr="00D50D07">
        <w:rPr>
          <w:rtl/>
        </w:rPr>
        <w:t xml:space="preserve"> تقبضها مجتمعة أو متفرقة</w:t>
      </w:r>
      <w:r>
        <w:rPr>
          <w:rtl/>
        </w:rPr>
        <w:t>؟</w:t>
      </w:r>
      <w:r w:rsidRPr="00D50D07">
        <w:rPr>
          <w:rtl/>
        </w:rPr>
        <w:t xml:space="preserve"> قال : بل أقبضها متفرقة ، روحا روحا ، قال له </w:t>
      </w:r>
      <w:r w:rsidRPr="0089525C">
        <w:rPr>
          <w:rStyle w:val="libFootnotenumChar"/>
          <w:rtl/>
        </w:rPr>
        <w:t>(3)</w:t>
      </w:r>
      <w:r w:rsidRPr="00D50D07">
        <w:rPr>
          <w:rtl/>
        </w:rPr>
        <w:t xml:space="preserve"> :</w:t>
      </w:r>
    </w:p>
    <w:p w:rsidR="00D60D0D" w:rsidRPr="00D50D07" w:rsidRDefault="00D60D0D" w:rsidP="00806E06">
      <w:pPr>
        <w:pStyle w:val="libNormal"/>
        <w:rPr>
          <w:rtl/>
        </w:rPr>
      </w:pPr>
      <w:r w:rsidRPr="00D50D07">
        <w:rPr>
          <w:rtl/>
        </w:rPr>
        <w:t xml:space="preserve">فأخبرني هل </w:t>
      </w:r>
      <w:r w:rsidRPr="0089525C">
        <w:rPr>
          <w:rStyle w:val="libFootnotenumChar"/>
          <w:rtl/>
        </w:rPr>
        <w:t>(4)</w:t>
      </w:r>
      <w:r w:rsidRPr="00D50D07">
        <w:rPr>
          <w:rtl/>
        </w:rPr>
        <w:t xml:space="preserve"> مر بك روح يوسف فيما مر بك</w:t>
      </w:r>
      <w:r>
        <w:rPr>
          <w:rtl/>
        </w:rPr>
        <w:t>؟</w:t>
      </w:r>
      <w:r w:rsidRPr="00D50D07">
        <w:rPr>
          <w:rtl/>
        </w:rPr>
        <w:t xml:space="preserve"> قال </w:t>
      </w:r>
      <w:r w:rsidRPr="0089525C">
        <w:rPr>
          <w:rStyle w:val="libFootnotenumChar"/>
          <w:rtl/>
        </w:rPr>
        <w:t>(5)</w:t>
      </w:r>
      <w:r w:rsidRPr="00D50D07">
        <w:rPr>
          <w:rtl/>
        </w:rPr>
        <w:t xml:space="preserve"> : لا ، فعلم يعقوب أنه حي ، فعند </w:t>
      </w:r>
      <w:r w:rsidRPr="0089525C">
        <w:rPr>
          <w:rStyle w:val="libFootnotenumChar"/>
          <w:rtl/>
        </w:rPr>
        <w:t>(6)</w:t>
      </w:r>
      <w:r w:rsidRPr="00D50D07">
        <w:rPr>
          <w:rtl/>
        </w:rPr>
        <w:t xml:space="preserve"> ذلك قال لولده :</w:t>
      </w:r>
      <w:r>
        <w:rPr>
          <w:rtl/>
        </w:rPr>
        <w:t xml:space="preserve"> </w:t>
      </w:r>
      <w:r w:rsidRPr="000575E1">
        <w:rPr>
          <w:rStyle w:val="libAlaemChar"/>
          <w:rtl/>
        </w:rPr>
        <w:t>(</w:t>
      </w:r>
      <w:r w:rsidRPr="00FC3507">
        <w:rPr>
          <w:rStyle w:val="libAieChar"/>
          <w:rtl/>
        </w:rPr>
        <w:t>اذْهَبُوا فَتَحَسَّسُوا مِنْ يُوسُفَ وَأَخِيهِ</w:t>
      </w:r>
      <w:r w:rsidRPr="000575E1">
        <w:rPr>
          <w:rStyle w:val="libAlaemChar"/>
          <w:rtl/>
        </w:rPr>
        <w:t>)</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15055 / 240.</w:t>
      </w:r>
      <w:r w:rsidRPr="00D50D07">
        <w:rPr>
          <w:rtl/>
        </w:rPr>
        <w:t xml:space="preserve"> مُحَمَّدُ بْنُ يَحْيى ، عَنْ أَحْمَدَ بْنِ مُحَمَّدِ بْنِ عِيسى ، عَنِ الْحُسَيْنِ بْنِ سَعِيدٍ ، عَنْ مُحَمَّدِ بْنِ الْحُصَيْنِ ، عَنْ خَالِدِ بْنِ يَزِيدَ الْقُمِّيِّ ، عَنْ بَعْضِ أَصْحَابِهِ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عَزَّ وَجَلَّ :</w:t>
      </w:r>
      <w:r>
        <w:rPr>
          <w:rtl/>
        </w:rPr>
        <w:t xml:space="preserve"> </w:t>
      </w:r>
      <w:r w:rsidRPr="000575E1">
        <w:rPr>
          <w:rStyle w:val="libAlaemChar"/>
          <w:rtl/>
        </w:rPr>
        <w:t>(</w:t>
      </w:r>
      <w:r w:rsidRPr="00FC3507">
        <w:rPr>
          <w:rStyle w:val="libAieChar"/>
          <w:rtl/>
        </w:rPr>
        <w:t>وَحَسِبُوا أَلَّا تَكُونَ فِتْنَةٌ</w:t>
      </w:r>
      <w:r w:rsidRPr="000575E1">
        <w:rPr>
          <w:rStyle w:val="libAlaemChar"/>
          <w:rtl/>
        </w:rPr>
        <w:t>)</w:t>
      </w:r>
      <w:r w:rsidRPr="00D50D07">
        <w:rPr>
          <w:rtl/>
        </w:rPr>
        <w:t xml:space="preserve"> قَالَ :</w:t>
      </w:r>
      <w:r>
        <w:rPr>
          <w:rtl/>
        </w:rPr>
        <w:t xml:space="preserve"> «</w:t>
      </w:r>
      <w:r w:rsidRPr="00D50D07">
        <w:rPr>
          <w:rtl/>
        </w:rPr>
        <w:t xml:space="preserve">حَيْثُ كَانَ النَّبِيُّ </w:t>
      </w:r>
      <w:r w:rsidRPr="000575E1">
        <w:rPr>
          <w:rStyle w:val="libAlaemChar"/>
          <w:rtl/>
        </w:rPr>
        <w:t>صلى‌الله‌عليه‌وآله</w:t>
      </w:r>
      <w:r w:rsidRPr="00D50D07">
        <w:rPr>
          <w:rtl/>
        </w:rPr>
        <w:t xml:space="preserve"> بَيْنَ أَظْهُرِهِمْ </w:t>
      </w:r>
      <w:r w:rsidRPr="0089525C">
        <w:rPr>
          <w:rStyle w:val="libFootnotenumChar"/>
          <w:rtl/>
        </w:rPr>
        <w:t>(8)</w:t>
      </w:r>
      <w:r>
        <w:rPr>
          <w:rtl/>
        </w:rPr>
        <w:t xml:space="preserve"> </w:t>
      </w:r>
      <w:r w:rsidRPr="000575E1">
        <w:rPr>
          <w:rStyle w:val="libAlaemChar"/>
          <w:rtl/>
        </w:rPr>
        <w:t>(</w:t>
      </w:r>
      <w:r w:rsidRPr="00FC3507">
        <w:rPr>
          <w:rStyle w:val="libAieChar"/>
          <w:rtl/>
        </w:rPr>
        <w:t>فَعَمُوا وَصَمُّوا</w:t>
      </w:r>
      <w:r w:rsidRPr="000575E1">
        <w:rPr>
          <w:rStyle w:val="libAlaemChar"/>
          <w:rtl/>
        </w:rPr>
        <w:t>)</w:t>
      </w:r>
      <w:r w:rsidRPr="00FC3507">
        <w:rPr>
          <w:rStyle w:val="libAieChar"/>
          <w:rtl/>
        </w:rPr>
        <w:t xml:space="preserve"> </w:t>
      </w:r>
      <w:r w:rsidRPr="00D50D07">
        <w:rPr>
          <w:rtl/>
        </w:rPr>
        <w:t xml:space="preserve">حيث قبض رسول الله </w:t>
      </w:r>
      <w:r w:rsidRPr="0089525C">
        <w:rPr>
          <w:rStyle w:val="libFootnotenumChar"/>
          <w:rtl/>
        </w:rPr>
        <w:t>(9)</w:t>
      </w:r>
      <w:r w:rsidRPr="00D50D07">
        <w:rPr>
          <w:rtl/>
        </w:rPr>
        <w:t xml:space="preserve"> </w:t>
      </w:r>
      <w:r w:rsidRPr="000575E1">
        <w:rPr>
          <w:rStyle w:val="libAlaemChar"/>
          <w:rtl/>
        </w:rPr>
        <w:t>صلى‌الله‌عليه‌وآله</w:t>
      </w:r>
      <w:r>
        <w:rPr>
          <w:rtl/>
        </w:rPr>
        <w:t xml:space="preserve"> </w:t>
      </w:r>
      <w:r w:rsidRPr="000575E1">
        <w:rPr>
          <w:rStyle w:val="libAlaemChar"/>
          <w:rtl/>
        </w:rPr>
        <w:t>(</w:t>
      </w:r>
      <w:r w:rsidRPr="00FC3507">
        <w:rPr>
          <w:rStyle w:val="libAieChar"/>
          <w:rtl/>
        </w:rPr>
        <w:t>ثُمَّ تابَ اللهُ عَلَيْهِمْ</w:t>
      </w:r>
      <w:r w:rsidRPr="000575E1">
        <w:rPr>
          <w:rStyle w:val="libAlaemChar"/>
          <w:rtl/>
        </w:rPr>
        <w:t>)</w:t>
      </w:r>
      <w:r w:rsidRPr="00FC3507">
        <w:rPr>
          <w:rStyle w:val="libAieChar"/>
          <w:rtl/>
        </w:rPr>
        <w:t xml:space="preserve"> </w:t>
      </w:r>
      <w:r w:rsidRPr="00D50D07">
        <w:rPr>
          <w:rtl/>
        </w:rPr>
        <w:t xml:space="preserve">حيث قام أمير المؤمنين </w:t>
      </w:r>
      <w:r w:rsidRPr="000575E1">
        <w:rPr>
          <w:rStyle w:val="libAlaemChar"/>
          <w:rtl/>
        </w:rPr>
        <w:t>عليه‌السلام</w:t>
      </w:r>
      <w:r w:rsidRPr="00D50D07">
        <w:rPr>
          <w:rtl/>
        </w:rPr>
        <w:t xml:space="preserve"> ، قال :</w:t>
      </w:r>
      <w:r>
        <w:rPr>
          <w:rtl/>
        </w:rPr>
        <w:t xml:space="preserve"> </w:t>
      </w:r>
      <w:r w:rsidRPr="000575E1">
        <w:rPr>
          <w:rStyle w:val="libAlaemChar"/>
          <w:rtl/>
        </w:rPr>
        <w:t>(</w:t>
      </w:r>
      <w:r w:rsidRPr="00FC3507">
        <w:rPr>
          <w:rStyle w:val="libAieChar"/>
          <w:rtl/>
        </w:rPr>
        <w:t>ثُمَّ عَمُوا وَصَمُّوا</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إلى الساعة»</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ن ، بف ، جت» والوافي والبحار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2) في البحار : </w:t>
      </w:r>
      <w:r>
        <w:rPr>
          <w:rtl/>
        </w:rPr>
        <w:t>+ «</w:t>
      </w:r>
      <w:r w:rsidRPr="00D50D07">
        <w:rPr>
          <w:rtl/>
        </w:rPr>
        <w:t>التي»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ل» والوافي والبحار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أخبرني فهل»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ن ، بف ، جت»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w:t>
      </w:r>
      <w:r>
        <w:rPr>
          <w:rtl/>
        </w:rPr>
        <w:t xml:space="preserve"> «</w:t>
      </w:r>
      <w:r w:rsidRPr="00D50D07">
        <w:rPr>
          <w:rtl/>
        </w:rPr>
        <w:t>بعد»</w:t>
      </w:r>
      <w:r>
        <w:rPr>
          <w:rtl/>
        </w:rPr>
        <w:t>.</w:t>
      </w:r>
    </w:p>
    <w:p w:rsidR="00D60D0D" w:rsidRPr="00D50D07" w:rsidRDefault="00D60D0D" w:rsidP="009C6F23">
      <w:pPr>
        <w:pStyle w:val="libFootnote0"/>
        <w:rPr>
          <w:rtl/>
        </w:rPr>
      </w:pPr>
      <w:r>
        <w:rPr>
          <w:rtl/>
        </w:rPr>
        <w:t>(</w:t>
      </w:r>
      <w:r w:rsidRPr="00D50D07">
        <w:rPr>
          <w:rtl/>
        </w:rPr>
        <w:t xml:space="preserve">7) تفسير القمي ، ج 1 ، ص 350 ؛ وعلل الشرائع ، ص 52 ، ح 1 ، بسندهما عن حنان بن سدير ، عن أبيه ، عن أبي جعفر </w:t>
      </w:r>
      <w:r w:rsidRPr="000575E1">
        <w:rPr>
          <w:rStyle w:val="libAlaemChar"/>
          <w:rtl/>
        </w:rPr>
        <w:t>عليه‌السلام</w:t>
      </w:r>
      <w:r w:rsidRPr="00D50D07">
        <w:rPr>
          <w:rtl/>
        </w:rPr>
        <w:t xml:space="preserve">. تفسير العياشي ، ج 2 ، ص 189 ، ح 64 ، عن حنان بن سدير ، عن أبيه ، عن أبي جعفر </w:t>
      </w:r>
      <w:r w:rsidRPr="000575E1">
        <w:rPr>
          <w:rStyle w:val="libAlaemChar"/>
          <w:rtl/>
        </w:rPr>
        <w:t>عليه‌السلام</w:t>
      </w:r>
      <w:r w:rsidRPr="00D50D07">
        <w:rPr>
          <w:rtl/>
        </w:rPr>
        <w:t xml:space="preserve">. كمال الدين ، ص 144 ، صدر الحديث ، مرسلا عن الصادق </w:t>
      </w:r>
      <w:r w:rsidRPr="000575E1">
        <w:rPr>
          <w:rStyle w:val="libAlaemChar"/>
          <w:rtl/>
        </w:rPr>
        <w:t>عليه‌السلام</w:t>
      </w:r>
      <w:r w:rsidRPr="00D50D07">
        <w:rPr>
          <w:rtl/>
        </w:rPr>
        <w:t xml:space="preserve"> ، من قوله :</w:t>
      </w:r>
      <w:r>
        <w:rPr>
          <w:rtl/>
        </w:rPr>
        <w:t xml:space="preserve"> «</w:t>
      </w:r>
      <w:r w:rsidRPr="00D50D07">
        <w:rPr>
          <w:rtl/>
        </w:rPr>
        <w:t>أخبرني عن الأرواح» وفي كل المصادر مع اختلاف يسير الوافي ، ج 26 ، ص 436 ، ح 25525 ؛ البحار ، ج 59 ، ص 254 ، ح 17.</w:t>
      </w:r>
    </w:p>
    <w:p w:rsidR="00D60D0D" w:rsidRPr="00D50D07" w:rsidRDefault="00D60D0D" w:rsidP="009C6F23">
      <w:pPr>
        <w:pStyle w:val="libFootnote0"/>
        <w:rPr>
          <w:rtl/>
        </w:rPr>
      </w:pPr>
      <w:r>
        <w:rPr>
          <w:rtl/>
        </w:rPr>
        <w:t>(</w:t>
      </w:r>
      <w:r w:rsidRPr="00D50D07">
        <w:rPr>
          <w:rtl/>
        </w:rPr>
        <w:t xml:space="preserve">8) الأظهر : جمع الظهر ، يقال : فلان أقام بين أظهر قوم ، أي أقام فيهم على سبيل الاستظهار والاستناد إليهم ، ومعناه أن ظهرا منهم قدامه وظهرا منهم وراءه ، فهو مكنوف من جوانبه ، ثم كثر حتى استعمل في الإقامة بين القوم مطلقا. راجع : النهاية ، ج 3 ، ص 166 </w:t>
      </w:r>
      <w:r>
        <w:rPr>
          <w:rtl/>
        </w:rPr>
        <w:t>(</w:t>
      </w:r>
      <w:r w:rsidRPr="00D50D07">
        <w:rPr>
          <w:rtl/>
        </w:rPr>
        <w:t>ظهر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النبي» بدل</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 xml:space="preserve">10) المائدة </w:t>
      </w:r>
      <w:r>
        <w:rPr>
          <w:rtl/>
        </w:rPr>
        <w:t>(</w:t>
      </w:r>
      <w:r w:rsidRPr="00D50D07">
        <w:rPr>
          <w:rtl/>
        </w:rPr>
        <w:t>5) : 71. وفي المرآة :</w:t>
      </w:r>
      <w:r>
        <w:rPr>
          <w:rtl/>
        </w:rPr>
        <w:t xml:space="preserve"> «</w:t>
      </w:r>
      <w:r w:rsidRPr="00D50D07">
        <w:rPr>
          <w:rtl/>
        </w:rPr>
        <w:t xml:space="preserve">المشهور بين المفسرين أن الآية لبيان حال بني اسرائيل ، أي حسبت بنو إسرائيل ألا يصيبهم بلاء وعذاب بقتل الأنبياء وتكذيبهم ، وعلى تفسيره </w:t>
      </w:r>
      <w:r w:rsidRPr="000575E1">
        <w:rPr>
          <w:rStyle w:val="libAlaemChar"/>
          <w:rtl/>
        </w:rPr>
        <w:t>عليه‌السلام</w:t>
      </w:r>
      <w:r w:rsidRPr="00D50D07">
        <w:rPr>
          <w:rtl/>
        </w:rPr>
        <w:t xml:space="preserve"> المراد الفتنة التي حدثت بعد النبي </w:t>
      </w:r>
      <w:r w:rsidRPr="000575E1">
        <w:rPr>
          <w:rStyle w:val="libAlaemChar"/>
          <w:rtl/>
        </w:rPr>
        <w:t>صلى‌الله‌عليه‌وآله</w:t>
      </w:r>
      <w:r w:rsidRPr="00D50D07">
        <w:rPr>
          <w:rtl/>
        </w:rPr>
        <w:t xml:space="preserve"> من غصب الخلافة وعماهم عن دين الحق وصممهم عن استماعه وقبوله»</w:t>
      </w:r>
      <w:r>
        <w:rPr>
          <w:rtl/>
        </w:rPr>
        <w:t>.</w:t>
      </w:r>
    </w:p>
    <w:p w:rsidR="00D60D0D" w:rsidRPr="00D50D07" w:rsidRDefault="00D60D0D" w:rsidP="009C6F23">
      <w:pPr>
        <w:pStyle w:val="libFootnote0"/>
        <w:rPr>
          <w:rtl/>
        </w:rPr>
      </w:pPr>
      <w:r>
        <w:rPr>
          <w:rtl/>
        </w:rPr>
        <w:t>(</w:t>
      </w:r>
      <w:r w:rsidRPr="00D50D07">
        <w:rPr>
          <w:rtl/>
        </w:rPr>
        <w:t xml:space="preserve">11) تفسير العياشي ، ج 1 ، ص 334 ، ح 157 ، عن خالد بن يزيد. تفسير القمي ، ج 1 ، ص 175 ، من دون الإسناد إلى المعصوم </w:t>
      </w:r>
      <w:r w:rsidRPr="000575E1">
        <w:rPr>
          <w:rStyle w:val="libAlaemChar"/>
          <w:rtl/>
        </w:rPr>
        <w:t>عليه‌السلام</w:t>
      </w:r>
      <w:r w:rsidRPr="00D50D07">
        <w:rPr>
          <w:rtl/>
        </w:rPr>
        <w:t xml:space="preserve"> ، مع اختلاف الوافي ، ج 3 ، ص 935 ، ح 1626 ؛ البحار ، ج 28 ، ص 251 ، ح 34.</w:t>
      </w:r>
    </w:p>
    <w:p w:rsidR="00D60D0D" w:rsidRPr="00D50D07" w:rsidRDefault="00D60D0D" w:rsidP="00806E06">
      <w:pPr>
        <w:pStyle w:val="libNormal"/>
        <w:rPr>
          <w:rtl/>
        </w:rPr>
      </w:pPr>
      <w:r>
        <w:rPr>
          <w:rtl/>
        </w:rPr>
        <w:br w:type="page"/>
      </w:r>
      <w:r w:rsidRPr="00727229">
        <w:rPr>
          <w:rStyle w:val="libBold2Char"/>
          <w:rtl/>
        </w:rPr>
        <w:lastRenderedPageBreak/>
        <w:t>15056 / 241.</w:t>
      </w:r>
      <w:r w:rsidRPr="00D50D07">
        <w:rPr>
          <w:rtl/>
        </w:rPr>
        <w:t xml:space="preserve"> عدة من أصحابنا ، عن سهل بن زياد ، عن ابن محبوب ، عن ابن رئاب ، عن أبي عبيدة الحذاء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لُعِنَ الَّذِينَ كَفَرُوا مِنْ بَنِي إِسْرائِيلَ عَلى لِسانِ داوُدَ وَعِيسَى ابْنِ مَرْيَمَ</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قال :</w:t>
      </w:r>
      <w:r>
        <w:rPr>
          <w:rtl/>
        </w:rPr>
        <w:t xml:space="preserve"> «</w:t>
      </w:r>
      <w:r w:rsidRPr="00D50D07">
        <w:rPr>
          <w:rtl/>
        </w:rPr>
        <w:t xml:space="preserve">الخنازير على لسان داود ، والقردة على لسان عيسى بن مريم </w:t>
      </w:r>
      <w:r w:rsidRPr="000575E1">
        <w:rPr>
          <w:rStyle w:val="libAlaemChar"/>
          <w:rtl/>
        </w:rPr>
        <w:t>عليهما‌السلام</w:t>
      </w:r>
      <w:r w:rsidRPr="00D50D07">
        <w:rP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15057 / 242.</w:t>
      </w:r>
      <w:r w:rsidRPr="00D50D07">
        <w:rPr>
          <w:rtl/>
        </w:rPr>
        <w:t xml:space="preserve"> محمد بن يحيى ، عن أحمد بن محمد ، عن الحسين بن سعيد ، عن النضر بن سويد ، عن محمد بن أبي حمزة ، عن يعقوب بن شعيب ، عن عمران بن ميثم </w:t>
      </w:r>
      <w:r w:rsidRPr="0089525C">
        <w:rPr>
          <w:rStyle w:val="libFootnotenumChar"/>
          <w:rtl/>
        </w:rPr>
        <w:t>(4)</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قرأ رجل على </w:t>
      </w:r>
      <w:r w:rsidRPr="0089525C">
        <w:rPr>
          <w:rStyle w:val="libFootnotenumChar"/>
          <w:rtl/>
        </w:rPr>
        <w:t>(5)</w:t>
      </w:r>
      <w:r w:rsidRPr="00D50D07">
        <w:rPr>
          <w:rtl/>
        </w:rPr>
        <w:t xml:space="preserve"> أمير المؤمنين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فَإِنَّهُمْ لا يُكَذِّبُونَكَ وَلكِنَّ الظَّالِمِينَ بِآياتِ اللهِ يَجْحَدُونَ</w:t>
      </w:r>
      <w:r w:rsidRPr="000575E1">
        <w:rPr>
          <w:rStyle w:val="libAlaemChar"/>
          <w:rtl/>
        </w:rPr>
        <w:t>)</w:t>
      </w:r>
      <w:r w:rsidRPr="00FC3507">
        <w:rPr>
          <w:rStyle w:val="libAieChar"/>
          <w:rtl/>
        </w:rPr>
        <w:t xml:space="preserve"> </w:t>
      </w:r>
      <w:r w:rsidRPr="0089525C">
        <w:rPr>
          <w:rStyle w:val="libFootnotenumChar"/>
          <w:rtl/>
        </w:rPr>
        <w:t>(6)</w:t>
      </w:r>
      <w:r w:rsidRPr="00D50D07">
        <w:rPr>
          <w:rtl/>
        </w:rPr>
        <w:t>» فقال :</w:t>
      </w:r>
      <w:r>
        <w:rPr>
          <w:rtl/>
        </w:rPr>
        <w:t xml:space="preserve"> «</w:t>
      </w:r>
      <w:r w:rsidRPr="00D50D07">
        <w:rPr>
          <w:rtl/>
        </w:rPr>
        <w:t xml:space="preserve">بلى </w:t>
      </w:r>
      <w:r w:rsidRPr="0089525C">
        <w:rPr>
          <w:rStyle w:val="libFootnotenumChar"/>
          <w:rtl/>
        </w:rPr>
        <w:t>(7)</w:t>
      </w:r>
      <w:r w:rsidRPr="00D50D07">
        <w:rPr>
          <w:rtl/>
        </w:rPr>
        <w:t xml:space="preserve"> والله لقد </w:t>
      </w:r>
      <w:r w:rsidRPr="0089525C">
        <w:rPr>
          <w:rStyle w:val="libFootnotenumChar"/>
          <w:rtl/>
        </w:rPr>
        <w:t>(8)</w:t>
      </w:r>
      <w:r w:rsidRPr="00D50D07">
        <w:rPr>
          <w:rtl/>
        </w:rPr>
        <w:t xml:space="preserve"> كذبوه أشد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المائدة </w:t>
      </w:r>
      <w:r>
        <w:rPr>
          <w:rtl/>
        </w:rPr>
        <w:t>(</w:t>
      </w:r>
      <w:r w:rsidRPr="00D50D07">
        <w:rPr>
          <w:rtl/>
        </w:rPr>
        <w:t>5) : 78.</w:t>
      </w:r>
    </w:p>
    <w:p w:rsidR="00D60D0D" w:rsidRPr="00D50D07" w:rsidRDefault="00D60D0D" w:rsidP="009C6F23">
      <w:pPr>
        <w:pStyle w:val="libFootnote0"/>
        <w:rPr>
          <w:rtl/>
        </w:rPr>
      </w:pPr>
      <w:r>
        <w:rPr>
          <w:rtl/>
        </w:rPr>
        <w:t>(</w:t>
      </w:r>
      <w:r w:rsidRPr="00D50D07">
        <w:rPr>
          <w:rtl/>
        </w:rPr>
        <w:t>2) في مرآة العقول ، ج 26 ، ص 104 :</w:t>
      </w:r>
      <w:r>
        <w:rPr>
          <w:rtl/>
        </w:rPr>
        <w:t xml:space="preserve"> «</w:t>
      </w:r>
      <w:r w:rsidRPr="00D50D07">
        <w:rPr>
          <w:rtl/>
        </w:rPr>
        <w:t>المشهور بين المفسرين والمؤرخين وظاهر الآية الكريمة ، بل صريحها حيث قال في قصة أصحاب السبت :</w:t>
      </w:r>
      <w:r>
        <w:rPr>
          <w:rtl/>
        </w:rPr>
        <w:t xml:space="preserve"> </w:t>
      </w:r>
      <w:r w:rsidRPr="000575E1">
        <w:rPr>
          <w:rStyle w:val="libAlaemChar"/>
          <w:rtl/>
        </w:rPr>
        <w:t>(</w:t>
      </w:r>
      <w:r w:rsidRPr="000C1ABF">
        <w:rPr>
          <w:rStyle w:val="libFootnoteAieChar"/>
          <w:rtl/>
        </w:rPr>
        <w:t>فَقُلْنا لَهُمْ كُونُوا قِرَدَةً خاسِئِينَ</w:t>
      </w:r>
      <w:r w:rsidRPr="000575E1">
        <w:rPr>
          <w:rStyle w:val="libAlaemChar"/>
          <w:rtl/>
        </w:rPr>
        <w:t>)</w:t>
      </w:r>
      <w:r w:rsidRPr="000C1ABF">
        <w:rPr>
          <w:rStyle w:val="libFootnoteAieChar"/>
          <w:rtl/>
        </w:rPr>
        <w:t xml:space="preserve"> </w:t>
      </w:r>
      <w:r>
        <w:rPr>
          <w:rtl/>
        </w:rPr>
        <w:t>[</w:t>
      </w:r>
      <w:r w:rsidRPr="00D50D07">
        <w:rPr>
          <w:rtl/>
        </w:rPr>
        <w:t xml:space="preserve">البقرة </w:t>
      </w:r>
      <w:r>
        <w:rPr>
          <w:rtl/>
        </w:rPr>
        <w:t>(</w:t>
      </w:r>
      <w:r w:rsidRPr="00D50D07">
        <w:rPr>
          <w:rtl/>
        </w:rPr>
        <w:t>2) : 65</w:t>
      </w:r>
      <w:r>
        <w:rPr>
          <w:rtl/>
        </w:rPr>
        <w:t>]</w:t>
      </w:r>
      <w:r w:rsidRPr="00D50D07">
        <w:rPr>
          <w:rtl/>
        </w:rPr>
        <w:t xml:space="preserve"> عكس ذلك ، وقد ورد في أكثر رواياتنا أيضا كذلك ، أي مسخهم قردة كان في زمان داود ، ومسخهم خنازير في زمان عيسى ، ولعله من النساخ ، لكن في تفسيري العياشي وعلي بن إبراهيم في هذا المقام كما في الكتاب. ويمكن توجيهه بوجهين : الأول : أن لا يكون هذا الخبر إشارة إلى قصة أصحاب السبت ، بل يكون مسخهم في زمان داود </w:t>
      </w:r>
      <w:r w:rsidRPr="000575E1">
        <w:rPr>
          <w:rStyle w:val="libAlaemChar"/>
          <w:rtl/>
        </w:rPr>
        <w:t>عليه‌السلام</w:t>
      </w:r>
      <w:r w:rsidRPr="00D50D07">
        <w:rPr>
          <w:rtl/>
        </w:rPr>
        <w:t xml:space="preserve"> مرتين. والثاني : أن يكونوا مسخوا في زمان النبيين معا قردة وخنازير ، ويكون المراد في الآية جعل بعضهم قردة ، ويؤيده ما قاله البيضاوي : قيل : إن أهل أيلة لما اعتدوا في السبت لعنهم الله على لسان داود </w:t>
      </w:r>
      <w:r w:rsidRPr="000575E1">
        <w:rPr>
          <w:rStyle w:val="libAlaemChar"/>
          <w:rtl/>
        </w:rPr>
        <w:t>عليه‌السلام</w:t>
      </w:r>
      <w:r w:rsidRPr="00D50D07">
        <w:rPr>
          <w:rtl/>
        </w:rPr>
        <w:t xml:space="preserve"> ، فمسخهم الله تعالى قردة ، وأصحاب المائدة لما كفروا دعا عليهم عيسى ولعنهم فأصبحوا خنازير ، وكانوا خمسة آلاف رجل. وقال الشيخ الطبرسي : قيل في معناه أقوال</w:t>
      </w:r>
      <w:r>
        <w:rPr>
          <w:rtl/>
        </w:rPr>
        <w:t xml:space="preserve"> ..</w:t>
      </w:r>
      <w:r w:rsidRPr="00D50D07">
        <w:rPr>
          <w:rtl/>
        </w:rPr>
        <w:t>.»</w:t>
      </w:r>
      <w:r>
        <w:rPr>
          <w:rtl/>
        </w:rPr>
        <w:t>.</w:t>
      </w:r>
      <w:r w:rsidRPr="00D50D07">
        <w:rPr>
          <w:rtl/>
        </w:rPr>
        <w:t xml:space="preserve"> وراجع : مجمع البيان ، ج 3 ، ص 396 ؛ تفسير البيضاوي ، ج 2 ، ص 355 ذيل الآية المذكورة.</w:t>
      </w:r>
    </w:p>
    <w:p w:rsidR="00D60D0D" w:rsidRPr="00D50D07" w:rsidRDefault="00D60D0D" w:rsidP="009C6F23">
      <w:pPr>
        <w:pStyle w:val="libFootnote0"/>
        <w:rPr>
          <w:rtl/>
        </w:rPr>
      </w:pPr>
      <w:r>
        <w:rPr>
          <w:rtl/>
        </w:rPr>
        <w:t>(</w:t>
      </w:r>
      <w:r w:rsidRPr="00D50D07">
        <w:rPr>
          <w:rtl/>
        </w:rPr>
        <w:t>3) تفسير القمي ، ج 1 ، ص 176 ، بسند آخر ، مع زيادة في أوله. تفسير العياشي ، ج 1 ، ص 335 ، ح 160 ، عن أبي عبيدة الوافي ، ج 26 ، ص 431 ، ح 25515 ؛ البحار ، ج 14 ، ص 62 ، ح 14 ؛ وص 235 ، ذيل ح 6.</w:t>
      </w:r>
    </w:p>
    <w:p w:rsidR="00D60D0D" w:rsidRPr="00D50D07" w:rsidRDefault="00D60D0D" w:rsidP="009C6F23">
      <w:pPr>
        <w:pStyle w:val="libFootnote0"/>
        <w:rPr>
          <w:rtl/>
        </w:rPr>
      </w:pPr>
      <w:r>
        <w:rPr>
          <w:rtl/>
        </w:rPr>
        <w:t>(</w:t>
      </w:r>
      <w:r w:rsidRPr="00D50D07">
        <w:rPr>
          <w:rtl/>
        </w:rPr>
        <w:t>4) ورد الخبر في تفسير العياشي ، ج 1 ، ص 359 ، ح 20 ، عن عمار بن ميثم. والمذكور في الأسناد وكتب الرجال هو عمران بن ميثم. راجع : رجال النجاشي ، ص 292 ، الرقم 785 ؛ رجال الطوسي ، ص 256 ، الرقم 3620 ، والرقم 3626.</w:t>
      </w:r>
    </w:p>
    <w:p w:rsidR="00D60D0D" w:rsidRPr="00D50D07" w:rsidRDefault="00D60D0D" w:rsidP="009C6F23">
      <w:pPr>
        <w:pStyle w:val="libFootnote0"/>
        <w:rPr>
          <w:rtl/>
        </w:rPr>
      </w:pPr>
      <w:r>
        <w:rPr>
          <w:rtl/>
        </w:rPr>
        <w:t>(</w:t>
      </w:r>
      <w:r w:rsidRPr="00D50D07">
        <w:rPr>
          <w:rtl/>
        </w:rPr>
        <w:t>5) في تفسير العياشي :</w:t>
      </w:r>
      <w:r>
        <w:rPr>
          <w:rtl/>
        </w:rPr>
        <w:t xml:space="preserve"> «</w:t>
      </w:r>
      <w:r w:rsidRPr="00D50D07">
        <w:rPr>
          <w:rtl/>
        </w:rPr>
        <w:t>عند»</w:t>
      </w:r>
      <w:r>
        <w:rPr>
          <w:rtl/>
        </w:rPr>
        <w:t>.</w:t>
      </w:r>
    </w:p>
    <w:p w:rsidR="00D60D0D" w:rsidRPr="00D50D07" w:rsidRDefault="00D60D0D" w:rsidP="009C6F23">
      <w:pPr>
        <w:pStyle w:val="libFootnote0"/>
        <w:rPr>
          <w:rtl/>
        </w:rPr>
      </w:pPr>
      <w:r>
        <w:rPr>
          <w:rtl/>
        </w:rPr>
        <w:t>(</w:t>
      </w:r>
      <w:r w:rsidRPr="00D50D07">
        <w:rPr>
          <w:rtl/>
        </w:rPr>
        <w:t xml:space="preserve">6) الأنعام </w:t>
      </w:r>
      <w:r>
        <w:rPr>
          <w:rtl/>
        </w:rPr>
        <w:t>(</w:t>
      </w:r>
      <w:r w:rsidRPr="00D50D07">
        <w:rPr>
          <w:rtl/>
        </w:rPr>
        <w:t>6) : 33.</w:t>
      </w:r>
    </w:p>
    <w:p w:rsidR="00D60D0D" w:rsidRPr="00D50D07" w:rsidRDefault="00D60D0D" w:rsidP="009C6F23">
      <w:pPr>
        <w:pStyle w:val="libFootnote0"/>
        <w:rPr>
          <w:rtl/>
        </w:rPr>
      </w:pPr>
      <w:r>
        <w:rPr>
          <w:rtl/>
        </w:rPr>
        <w:t>(</w:t>
      </w:r>
      <w:r w:rsidRPr="00D50D07">
        <w:rPr>
          <w:rtl/>
        </w:rPr>
        <w:t xml:space="preserve">7) في تفسير العياشي : </w:t>
      </w:r>
      <w:r>
        <w:rPr>
          <w:rtl/>
        </w:rPr>
        <w:t>+ «</w:t>
      </w:r>
      <w:r w:rsidRPr="00D50D07">
        <w:rPr>
          <w:rtl/>
        </w:rPr>
        <w:t>فإنهم لا يكذبونك»</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بح» :</w:t>
      </w:r>
      <w:r>
        <w:rPr>
          <w:rtl/>
        </w:rPr>
        <w:t xml:space="preserve"> «</w:t>
      </w:r>
      <w:r w:rsidRPr="00D50D07">
        <w:rPr>
          <w:rtl/>
        </w:rPr>
        <w:t>ولكن»</w:t>
      </w:r>
      <w:r>
        <w:rPr>
          <w:rtl/>
        </w:rPr>
        <w:t>.</w:t>
      </w:r>
    </w:p>
    <w:p w:rsidR="00D60D0D" w:rsidRPr="00D50D07" w:rsidRDefault="00D60D0D" w:rsidP="00060D07">
      <w:pPr>
        <w:pStyle w:val="libNormal0"/>
        <w:rPr>
          <w:rtl/>
        </w:rPr>
      </w:pPr>
      <w:r>
        <w:rPr>
          <w:rtl/>
        </w:rPr>
        <w:br w:type="page"/>
      </w:r>
      <w:r w:rsidRPr="00D50D07">
        <w:rPr>
          <w:rtl/>
        </w:rPr>
        <w:lastRenderedPageBreak/>
        <w:t xml:space="preserve">التكذيب </w:t>
      </w:r>
      <w:r w:rsidRPr="0089525C">
        <w:rPr>
          <w:rStyle w:val="libFootnotenumChar"/>
          <w:rtl/>
        </w:rPr>
        <w:t>(1)</w:t>
      </w:r>
      <w:r w:rsidRPr="00D50D07">
        <w:rPr>
          <w:rtl/>
        </w:rPr>
        <w:t xml:space="preserve"> ، ولكنها مخففة </w:t>
      </w:r>
      <w:r w:rsidRPr="0089525C">
        <w:rPr>
          <w:rStyle w:val="libFootnotenumChar"/>
          <w:rtl/>
        </w:rPr>
        <w:t>(2)</w:t>
      </w:r>
      <w:r>
        <w:rPr>
          <w:rtl/>
        </w:rPr>
        <w:t xml:space="preserve"> «</w:t>
      </w:r>
      <w:r w:rsidRPr="00D50D07">
        <w:rPr>
          <w:rtl/>
        </w:rPr>
        <w:t xml:space="preserve">لا يكذبونك» : لايأتون </w:t>
      </w:r>
      <w:r w:rsidRPr="0089525C">
        <w:rPr>
          <w:rStyle w:val="libFootnotenumChar"/>
          <w:rtl/>
        </w:rPr>
        <w:t>(3)</w:t>
      </w:r>
      <w:r w:rsidRPr="00D50D07">
        <w:rPr>
          <w:rtl/>
        </w:rPr>
        <w:t xml:space="preserve"> بباطل يكذبون به حقك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15058 / 243.</w:t>
      </w:r>
      <w:r w:rsidRPr="00D50D07">
        <w:rPr>
          <w:rtl/>
        </w:rPr>
        <w:t xml:space="preserve"> أبو علي الأشعري ، عن محمد بن عبد الجبار ، عن صفوان بن يحيى ، عن ابن مسكان ، عن أبي بصير :</w:t>
      </w:r>
    </w:p>
    <w:p w:rsidR="00D60D0D" w:rsidRDefault="00D60D0D" w:rsidP="00806E06">
      <w:pPr>
        <w:pStyle w:val="libNormal"/>
        <w:rPr>
          <w:rtl/>
        </w:rPr>
      </w:pPr>
      <w:r w:rsidRPr="00D50D07">
        <w:rPr>
          <w:rtl/>
        </w:rPr>
        <w:t xml:space="preserve">عن أحدهما </w:t>
      </w:r>
      <w:r w:rsidRPr="000575E1">
        <w:rPr>
          <w:rStyle w:val="libAlaemChar"/>
          <w:rtl/>
        </w:rPr>
        <w:t>عليهما‌السلام</w:t>
      </w:r>
      <w:r w:rsidRPr="00D50D07">
        <w:rPr>
          <w:rtl/>
        </w:rPr>
        <w:t xml:space="preserve"> ، قال : سألته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وَمَنْ أَظْلَمُ مِمَّنِ افْتَرى عَلَى اللهِ كَذِباً أَوْ قالَ أُوحِيَ إِلَيَّ وَلَمْ يُوحَ إِلَيْهِ شَيْءٌ</w:t>
      </w:r>
      <w:r w:rsidRPr="000575E1">
        <w:rPr>
          <w:rStyle w:val="libAlaemChar"/>
          <w:rtl/>
        </w:rPr>
        <w:t>)</w:t>
      </w:r>
      <w:r w:rsidRPr="00FC3507">
        <w:rPr>
          <w:rStyle w:val="libAieChar"/>
          <w:rtl/>
        </w:rPr>
        <w:t xml:space="preserve"> </w:t>
      </w:r>
      <w:r w:rsidRPr="0089525C">
        <w:rPr>
          <w:rStyle w:val="libFootnotenumChar"/>
          <w:rtl/>
        </w:rPr>
        <w:t>(6)</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نَزَلَتْ فِي ابْنِ أَبِي سَرْحٍ </w:t>
      </w:r>
      <w:r w:rsidRPr="0089525C">
        <w:rPr>
          <w:rStyle w:val="libFootnotenumChar"/>
          <w:rtl/>
        </w:rPr>
        <w:t>(7)</w:t>
      </w:r>
      <w:r w:rsidRPr="00D50D07">
        <w:rPr>
          <w:rtl/>
        </w:rPr>
        <w:t xml:space="preserve"> الَّذِي كَانَ عُثْمَانُ اسْتَعْمَلَهُ عَلى مِصْرَ ، وَهُوَ مِمَّنْ كَانَ رَسُولُ اللهِ </w:t>
      </w:r>
      <w:r w:rsidRPr="000575E1">
        <w:rPr>
          <w:rStyle w:val="libAlaemChar"/>
          <w:rtl/>
        </w:rPr>
        <w:t>صلى‌الله‌عليه‌وآله</w:t>
      </w:r>
      <w:r w:rsidRPr="00D50D07">
        <w:rPr>
          <w:rtl/>
        </w:rPr>
        <w:t xml:space="preserve"> يَوْمَ فَتْحِ مَكَّةَ هَدَرَ </w:t>
      </w:r>
      <w:r w:rsidRPr="0089525C">
        <w:rPr>
          <w:rStyle w:val="libFootnotenumChar"/>
          <w:rtl/>
        </w:rPr>
        <w:t>(8)</w:t>
      </w:r>
      <w:r w:rsidRPr="00D50D07">
        <w:rPr>
          <w:rtl/>
        </w:rPr>
        <w:t xml:space="preserve"> دَمَهُ ، وَكَانَ يَكْتُبُ لِرَسُولِ اللهِ </w:t>
      </w:r>
      <w:r w:rsidRPr="000575E1">
        <w:rPr>
          <w:rStyle w:val="libAlaemChar"/>
          <w:rtl/>
        </w:rPr>
        <w:t>صلى‌الله‌عليه‌وآله</w:t>
      </w:r>
      <w:r w:rsidRPr="00D50D07">
        <w:rPr>
          <w:rtl/>
        </w:rPr>
        <w:t xml:space="preserve"> ، فَإِذَا أَنْزَلَ اللهُ عَزَّ وَجَلَ </w:t>
      </w:r>
      <w:r w:rsidRPr="0089525C">
        <w:rPr>
          <w:rStyle w:val="libFootnotenumChar"/>
          <w:rtl/>
        </w:rPr>
        <w:t>(9)</w:t>
      </w:r>
      <w:r w:rsidRPr="00D50D07">
        <w:rPr>
          <w:rtl/>
        </w:rPr>
        <w:t xml:space="preserve"> :</w:t>
      </w:r>
      <w:r>
        <w:rPr>
          <w:rtl/>
        </w:rPr>
        <w:t xml:space="preserve"> </w:t>
      </w:r>
      <w:r w:rsidRPr="000575E1">
        <w:rPr>
          <w:rStyle w:val="libAlaemChar"/>
          <w:rtl/>
        </w:rPr>
        <w:t>(</w:t>
      </w:r>
      <w:r w:rsidRPr="00FC3507">
        <w:rPr>
          <w:rStyle w:val="libAieChar"/>
          <w:rtl/>
        </w:rPr>
        <w:t>إِنَّ اللهَ عَزِيزٌ حَكِيمٌ</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كتب : إن </w:t>
      </w:r>
      <w:r w:rsidRPr="0089525C">
        <w:rPr>
          <w:rStyle w:val="libFootnotenumChar"/>
          <w:rtl/>
        </w:rPr>
        <w:t>(11)</w:t>
      </w:r>
      <w:r w:rsidRPr="00D50D07">
        <w:rPr>
          <w:rtl/>
        </w:rPr>
        <w:t xml:space="preserve"> الله عليم حكيم ، فيقول له رسول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 ج 12 ، ص 252 :</w:t>
      </w:r>
      <w:r>
        <w:rPr>
          <w:rtl/>
        </w:rPr>
        <w:t xml:space="preserve"> «</w:t>
      </w:r>
      <w:r w:rsidRPr="00D50D07">
        <w:rPr>
          <w:rtl/>
        </w:rPr>
        <w:t>لقد كذبوه أشد التكذيب ، وهو التكذيب على وجه المبالغة والإصرار عليه ، فلا ينبغي قراءة</w:t>
      </w:r>
      <w:r>
        <w:rPr>
          <w:rtl/>
        </w:rPr>
        <w:t xml:space="preserve"> «</w:t>
      </w:r>
      <w:r w:rsidRPr="00D50D07">
        <w:rPr>
          <w:rtl/>
        </w:rPr>
        <w:t>لايكذبوك» بالتشديد ؛ لأنه خلاف الواقع ؛ لوقوعه فيه ، بل ينبغي أن يقال بالتخفيف ؛ من أكذبه : إذا بين كذبه بدليل ، كما أشار إليه بقوله : ولكنها مخففة ، من أكذبه ، قال بعض المفسرين : قرأ نافع والكسائي بالتخفيف من أكذبه»</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محققة»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لا يأتونك»</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يكذبون به حقك ، إما من أكذبه : إذا وجده كاذبا ، مثل أبخلته ؛ أو من كذبه تكذيبا : إذا نسبه إلى الكذب ، مثل فسقته»</w:t>
      </w:r>
      <w:r>
        <w:rPr>
          <w:rtl/>
        </w:rPr>
        <w:t>.</w:t>
      </w:r>
      <w:r w:rsidRPr="00D50D07">
        <w:rPr>
          <w:rtl/>
        </w:rPr>
        <w:t xml:space="preserve"> قال الجوهري : قد يكون أكذبه بمعنى بين كذبه ، وبمعنى وجده كاذبا. الصحاح ، ج 1 ، ص 210 </w:t>
      </w:r>
      <w:r>
        <w:rPr>
          <w:rtl/>
        </w:rPr>
        <w:t>(</w:t>
      </w:r>
      <w:r w:rsidRPr="00D50D07">
        <w:rPr>
          <w:rtl/>
        </w:rPr>
        <w:t>كذب</w:t>
      </w:r>
      <w:r>
        <w:rPr>
          <w:rtl/>
        </w:rPr>
        <w:t>)</w:t>
      </w:r>
    </w:p>
    <w:p w:rsidR="00D60D0D" w:rsidRPr="00D50D07" w:rsidRDefault="00D60D0D" w:rsidP="009C6F23">
      <w:pPr>
        <w:pStyle w:val="libFootnote0"/>
        <w:rPr>
          <w:rtl/>
        </w:rPr>
      </w:pPr>
      <w:r>
        <w:rPr>
          <w:rtl/>
        </w:rPr>
        <w:t>(</w:t>
      </w:r>
      <w:r w:rsidRPr="00D50D07">
        <w:rPr>
          <w:rtl/>
        </w:rPr>
        <w:t xml:space="preserve">5) تفسير العياشي ، ج 1 ، ص 359 ، ح 20 ، عن عمار بن ميثم ، عن أبي عبد الله </w:t>
      </w:r>
      <w:r w:rsidRPr="000575E1">
        <w:rPr>
          <w:rStyle w:val="libAlaemChar"/>
          <w:rtl/>
        </w:rPr>
        <w:t>عليه‌السلام</w:t>
      </w:r>
      <w:r w:rsidRPr="00D50D07">
        <w:rPr>
          <w:rtl/>
        </w:rPr>
        <w:t xml:space="preserve"> ، مع اختلاف يسير. تفسير القمي ، ج 1 ، ص 196 ، وفيه هكذا :</w:t>
      </w:r>
      <w:r>
        <w:rPr>
          <w:rtl/>
        </w:rPr>
        <w:t xml:space="preserve"> «</w:t>
      </w:r>
      <w:r w:rsidRPr="00D50D07">
        <w:rPr>
          <w:rtl/>
        </w:rPr>
        <w:t xml:space="preserve">قرئت على أبي عبد الله </w:t>
      </w:r>
      <w:r w:rsidRPr="000575E1">
        <w:rPr>
          <w:rStyle w:val="libAlaemChar"/>
          <w:rtl/>
        </w:rPr>
        <w:t>عليه‌السلام</w:t>
      </w:r>
      <w:r w:rsidRPr="00D50D07">
        <w:rPr>
          <w:rtl/>
        </w:rPr>
        <w:t xml:space="preserve"> فقال : بلى والله لقد كذبوه</w:t>
      </w:r>
      <w:r>
        <w:rPr>
          <w:rtl/>
        </w:rPr>
        <w:t xml:space="preserve"> ..</w:t>
      </w:r>
      <w:r w:rsidRPr="00D50D07">
        <w:rPr>
          <w:rtl/>
        </w:rPr>
        <w:t>.» مع اختلاف يسير الوافي ، ج 2 ، ص 321 ؛ وج 26 ، ص 431 ، ح 25513 ؛ البحار ، ج 18 ، ص 231 ، ذيل ح 72.</w:t>
      </w:r>
    </w:p>
    <w:p w:rsidR="00D60D0D" w:rsidRPr="00D50D07" w:rsidRDefault="00D60D0D" w:rsidP="009C6F23">
      <w:pPr>
        <w:pStyle w:val="libFootnote0"/>
        <w:rPr>
          <w:rtl/>
        </w:rPr>
      </w:pPr>
      <w:r>
        <w:rPr>
          <w:rtl/>
        </w:rPr>
        <w:t>(</w:t>
      </w:r>
      <w:r w:rsidRPr="00D50D07">
        <w:rPr>
          <w:rtl/>
        </w:rPr>
        <w:t xml:space="preserve">6) الأنعام </w:t>
      </w:r>
      <w:r>
        <w:rPr>
          <w:rtl/>
        </w:rPr>
        <w:t>(</w:t>
      </w:r>
      <w:r w:rsidRPr="00D50D07">
        <w:rPr>
          <w:rtl/>
        </w:rPr>
        <w:t>6) : 93.</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اسمه عبد الله بن سعد بن أبي سرح الاموي الذي كان استعمله عثمان على مصرلقرابته ، مع أنه كان في عهد الشيخين مطرودا»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w:t>
      </w:r>
      <w:r>
        <w:rPr>
          <w:rtl/>
        </w:rPr>
        <w:t xml:space="preserve"> «</w:t>
      </w:r>
      <w:r w:rsidRPr="00D50D07">
        <w:rPr>
          <w:rtl/>
        </w:rPr>
        <w:t>نذر»</w:t>
      </w:r>
      <w:r>
        <w:rPr>
          <w:rtl/>
        </w:rPr>
        <w:t>.</w:t>
      </w:r>
    </w:p>
    <w:p w:rsidR="00D60D0D" w:rsidRPr="00D50D07" w:rsidRDefault="00D60D0D" w:rsidP="009C6F23">
      <w:pPr>
        <w:pStyle w:val="libFootnote0"/>
        <w:rPr>
          <w:rtl/>
        </w:rPr>
      </w:pPr>
      <w:r>
        <w:rPr>
          <w:rtl/>
        </w:rPr>
        <w:t>(</w:t>
      </w:r>
      <w:r w:rsidRPr="00D50D07">
        <w:rPr>
          <w:rtl/>
        </w:rPr>
        <w:t xml:space="preserve">9) في تفسير العياشي : </w:t>
      </w:r>
      <w:r>
        <w:rPr>
          <w:rtl/>
        </w:rPr>
        <w:t>+ «</w:t>
      </w:r>
      <w:r w:rsidRPr="00D50D07">
        <w:rPr>
          <w:rtl/>
        </w:rPr>
        <w:t>عليه»</w:t>
      </w:r>
      <w:r>
        <w:rPr>
          <w:rtl/>
        </w:rPr>
        <w:t>.</w:t>
      </w:r>
    </w:p>
    <w:p w:rsidR="00D60D0D" w:rsidRPr="00D50D07" w:rsidRDefault="00D60D0D" w:rsidP="009C6F23">
      <w:pPr>
        <w:pStyle w:val="libFootnote0"/>
        <w:rPr>
          <w:rtl/>
        </w:rPr>
      </w:pPr>
      <w:r>
        <w:rPr>
          <w:rtl/>
        </w:rPr>
        <w:t>(</w:t>
      </w:r>
      <w:r w:rsidRPr="00D50D07">
        <w:rPr>
          <w:rtl/>
        </w:rPr>
        <w:t xml:space="preserve">10) البقرة </w:t>
      </w:r>
      <w:r>
        <w:rPr>
          <w:rtl/>
        </w:rPr>
        <w:t>(</w:t>
      </w:r>
      <w:r w:rsidRPr="00D50D07">
        <w:rPr>
          <w:rtl/>
        </w:rPr>
        <w:t xml:space="preserve">2) : 220 ؛ الأنفال </w:t>
      </w:r>
      <w:r>
        <w:rPr>
          <w:rtl/>
        </w:rPr>
        <w:t>(</w:t>
      </w:r>
      <w:r w:rsidRPr="00D50D07">
        <w:rPr>
          <w:rtl/>
        </w:rPr>
        <w:t>8) : 10 ؛ ومواضع اخر.</w:t>
      </w:r>
    </w:p>
    <w:p w:rsidR="00D60D0D" w:rsidRPr="00D50D07" w:rsidRDefault="00D60D0D" w:rsidP="009C6F23">
      <w:pPr>
        <w:pStyle w:val="libFootnote0"/>
        <w:rPr>
          <w:rtl/>
        </w:rPr>
      </w:pPr>
      <w:r>
        <w:rPr>
          <w:rtl/>
        </w:rPr>
        <w:t>(</w:t>
      </w:r>
      <w:r w:rsidRPr="00D50D07">
        <w:rPr>
          <w:rtl/>
        </w:rPr>
        <w:t>11) في الوافي وتفسير العياشي :</w:t>
      </w:r>
      <w:r>
        <w:rPr>
          <w:rtl/>
        </w:rPr>
        <w:t xml:space="preserve"> «</w:t>
      </w:r>
      <w:r w:rsidRPr="00D50D07">
        <w:rPr>
          <w:rtl/>
        </w:rPr>
        <w:t>فإن»</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sidRPr="000575E1">
        <w:rPr>
          <w:rStyle w:val="libAlaemChar"/>
          <w:rtl/>
        </w:rPr>
        <w:t>صلى‌الله‌عليه‌وآله</w:t>
      </w:r>
      <w:r w:rsidRPr="00D50D07">
        <w:rPr>
          <w:rtl/>
        </w:rPr>
        <w:t xml:space="preserve"> : دعها ، فإن الله عليم حكيم </w:t>
      </w:r>
      <w:r w:rsidRPr="0089525C">
        <w:rPr>
          <w:rStyle w:val="libFootnotenumChar"/>
          <w:rtl/>
        </w:rPr>
        <w:t>(1)</w:t>
      </w:r>
      <w:r w:rsidRPr="00D50D07">
        <w:rPr>
          <w:rtl/>
        </w:rPr>
        <w:t xml:space="preserve"> ، وكان ابن أبي سرح يقول للمنافقين : إني لأقول </w:t>
      </w:r>
      <w:r w:rsidRPr="0089525C">
        <w:rPr>
          <w:rStyle w:val="libFootnotenumChar"/>
          <w:rtl/>
        </w:rPr>
        <w:t>(2)</w:t>
      </w:r>
      <w:r w:rsidRPr="00D50D07">
        <w:rPr>
          <w:rtl/>
        </w:rPr>
        <w:t xml:space="preserve"> من نفسي </w:t>
      </w:r>
      <w:r w:rsidRPr="0089525C">
        <w:rPr>
          <w:rStyle w:val="libFootnotenumChar"/>
          <w:rtl/>
        </w:rPr>
        <w:t>(3)</w:t>
      </w:r>
      <w:r w:rsidRPr="00D50D07">
        <w:rPr>
          <w:rtl/>
        </w:rPr>
        <w:t xml:space="preserve"> مثل ما يجيء به </w:t>
      </w:r>
      <w:r w:rsidRPr="0089525C">
        <w:rPr>
          <w:rStyle w:val="libFootnotenumChar"/>
          <w:rtl/>
        </w:rPr>
        <w:t>(4)</w:t>
      </w:r>
      <w:r w:rsidRPr="00D50D07">
        <w:rPr>
          <w:rtl/>
        </w:rPr>
        <w:t xml:space="preserve"> ، فما يغير علي ، فأنزل الله </w:t>
      </w:r>
      <w:r>
        <w:rPr>
          <w:rtl/>
        </w:rPr>
        <w:t>ـ</w:t>
      </w:r>
      <w:r w:rsidRPr="00D50D07">
        <w:rPr>
          <w:rtl/>
        </w:rPr>
        <w:t xml:space="preserve"> تبارك وتعالى </w:t>
      </w:r>
      <w:r>
        <w:rPr>
          <w:rtl/>
        </w:rPr>
        <w:t>ـ</w:t>
      </w:r>
      <w:r w:rsidRPr="00D50D07">
        <w:rPr>
          <w:rtl/>
        </w:rPr>
        <w:t xml:space="preserve"> فيه الذي أنزل»</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15059 / 244.</w:t>
      </w:r>
      <w:r w:rsidRPr="00D50D07">
        <w:rPr>
          <w:rtl/>
        </w:rPr>
        <w:t xml:space="preserve"> علي بن إبراهيم ، عن أبيه ، عن ابن أبي عمير ، عن عمر بن أذينة ، عن محمد بن مسلم ، قال :</w:t>
      </w:r>
    </w:p>
    <w:p w:rsidR="00D60D0D" w:rsidRPr="00D50D07" w:rsidRDefault="00D60D0D" w:rsidP="00806E06">
      <w:pPr>
        <w:pStyle w:val="libNormal"/>
        <w:rPr>
          <w:rtl/>
        </w:rPr>
      </w:pPr>
      <w:r w:rsidRPr="00D50D07">
        <w:rPr>
          <w:rtl/>
        </w:rPr>
        <w:t xml:space="preserve">قلت لأبي جعفر </w:t>
      </w:r>
      <w:r w:rsidRPr="000575E1">
        <w:rPr>
          <w:rStyle w:val="libAlaemChar"/>
          <w:rtl/>
        </w:rPr>
        <w:t>عليه‌السلام</w:t>
      </w:r>
      <w:r w:rsidRPr="00D50D07">
        <w:rPr>
          <w:rtl/>
        </w:rPr>
        <w:t xml:space="preserve"> </w:t>
      </w:r>
      <w:r w:rsidRPr="0089525C">
        <w:rPr>
          <w:rStyle w:val="libFootnotenumChar"/>
          <w:rtl/>
        </w:rPr>
        <w:t>(6)</w:t>
      </w:r>
      <w:r w:rsidRPr="00D50D07">
        <w:rPr>
          <w:rtl/>
        </w:rPr>
        <w:t xml:space="preserve"> :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وَقاتِلُوهُمْ حَتَّى لا تَكُونَ فِتْنَةٌ وَيَكُونَ الدِّينُ كُلُّهُ لِلَّهِ</w:t>
      </w:r>
      <w:r w:rsidRPr="000575E1">
        <w:rPr>
          <w:rStyle w:val="libAlaemChar"/>
          <w:rtl/>
        </w:rPr>
        <w:t>)</w:t>
      </w:r>
      <w:r w:rsidRPr="00FC3507">
        <w:rPr>
          <w:rStyle w:val="libAieChar"/>
          <w:rtl/>
        </w:rPr>
        <w:t xml:space="preserve"> </w:t>
      </w:r>
      <w:r w:rsidRPr="0089525C">
        <w:rPr>
          <w:rStyle w:val="libFootnotenumChar"/>
          <w:rtl/>
        </w:rPr>
        <w:t>(7)</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دعها ، أي اتركها كما نزلت ولا تغيرها ، وأن ما كتبت وإن كان حقا ، لكن لا يجوز تغيير مانزل من القرآن ، فقوله : فما يغير علي ، إما افتراء منه على الرسول </w:t>
      </w:r>
      <w:r w:rsidRPr="000575E1">
        <w:rPr>
          <w:rStyle w:val="libAlaemChar"/>
          <w:rtl/>
        </w:rPr>
        <w:t>صلى‌الله‌عليه‌وآله</w:t>
      </w:r>
      <w:r w:rsidRPr="00D50D07">
        <w:rPr>
          <w:rtl/>
        </w:rPr>
        <w:t xml:space="preserve"> ، أو هو إشارة إلى ما جرى على لسانه ونزول الوحي مطابقا له ، كما مر»</w:t>
      </w:r>
      <w:r>
        <w:rPr>
          <w:rtl/>
        </w:rPr>
        <w:t>.</w:t>
      </w:r>
      <w:r w:rsidRPr="00D50D07">
        <w:rPr>
          <w:rtl/>
        </w:rPr>
        <w:t xml:space="preserve"> وقال المحقق الشعراني في هامش الوافي :</w:t>
      </w:r>
      <w:r>
        <w:rPr>
          <w:rtl/>
        </w:rPr>
        <w:t xml:space="preserve"> «</w:t>
      </w:r>
      <w:r w:rsidRPr="00D50D07">
        <w:rPr>
          <w:rtl/>
        </w:rPr>
        <w:t xml:space="preserve">قوله : دعها ؛ فإن الله عليم حكيم ، كذب الملعون على رسول الله </w:t>
      </w:r>
      <w:r w:rsidRPr="000575E1">
        <w:rPr>
          <w:rStyle w:val="libAlaemChar"/>
          <w:rtl/>
        </w:rPr>
        <w:t>صلى‌الله‌عليه‌وآله</w:t>
      </w:r>
      <w:r w:rsidRPr="00D50D07">
        <w:rPr>
          <w:rtl/>
        </w:rPr>
        <w:t xml:space="preserve"> ؛ لأن الله عليم حكيم وعزيز حكيم ، ولكن لكل واحد من اللفظتين مقام لايصح أحدهما في موضع الآخر ، مثلا في مقام الانتقام يجب أن يقال : عزيز حكيم ، وفي بيان الأحكام : عليم حكيم ، ومخالفة ذلك تخل بالفصاحة ، ولا يجوز للنبي </w:t>
      </w:r>
      <w:r w:rsidRPr="000575E1">
        <w:rPr>
          <w:rStyle w:val="libAlaemChar"/>
          <w:rtl/>
        </w:rPr>
        <w:t>صلى‌الله‌عليه‌وآله</w:t>
      </w:r>
      <w:r w:rsidRPr="00D50D07">
        <w:rPr>
          <w:rtl/>
        </w:rPr>
        <w:t xml:space="preserve"> تغيير ألفاظ القرآن التي اوحيت إليه»</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أقول»</w:t>
      </w:r>
      <w:r>
        <w:rPr>
          <w:rtl/>
        </w:rPr>
        <w:t>.</w:t>
      </w:r>
    </w:p>
    <w:p w:rsidR="00D60D0D" w:rsidRPr="00D50D07" w:rsidRDefault="00D60D0D" w:rsidP="009C6F23">
      <w:pPr>
        <w:pStyle w:val="libFootnote0"/>
        <w:rPr>
          <w:rtl/>
        </w:rPr>
      </w:pPr>
      <w:r>
        <w:rPr>
          <w:rtl/>
        </w:rPr>
        <w:t>(</w:t>
      </w:r>
      <w:r w:rsidRPr="00D50D07">
        <w:rPr>
          <w:rtl/>
        </w:rPr>
        <w:t>3) في تفسير العياشي :</w:t>
      </w:r>
      <w:r>
        <w:rPr>
          <w:rtl/>
        </w:rPr>
        <w:t xml:space="preserve"> «</w:t>
      </w:r>
      <w:r w:rsidRPr="00D50D07">
        <w:rPr>
          <w:rtl/>
        </w:rPr>
        <w:t>الشيء» بدل</w:t>
      </w:r>
      <w:r>
        <w:rPr>
          <w:rtl/>
        </w:rPr>
        <w:t xml:space="preserve"> «</w:t>
      </w:r>
      <w:r w:rsidRPr="00D50D07">
        <w:rPr>
          <w:rtl/>
        </w:rPr>
        <w:t>من نفسي»</w:t>
      </w:r>
      <w:r>
        <w:rPr>
          <w:rtl/>
        </w:rPr>
        <w:t>.</w:t>
      </w:r>
    </w:p>
    <w:p w:rsidR="00D60D0D" w:rsidRPr="00D50D07" w:rsidRDefault="00D60D0D" w:rsidP="009C6F23">
      <w:pPr>
        <w:pStyle w:val="libFootnote0"/>
        <w:rPr>
          <w:rtl/>
        </w:rPr>
      </w:pPr>
      <w:r>
        <w:rPr>
          <w:rtl/>
        </w:rPr>
        <w:t>(</w:t>
      </w:r>
      <w:r w:rsidRPr="00D50D07">
        <w:rPr>
          <w:rtl/>
        </w:rPr>
        <w:t xml:space="preserve">4) في تفسير العياشي : </w:t>
      </w:r>
      <w:r>
        <w:rPr>
          <w:rtl/>
        </w:rPr>
        <w:t>+ «</w:t>
      </w:r>
      <w:r w:rsidRPr="00D50D07">
        <w:rPr>
          <w:rtl/>
        </w:rPr>
        <w:t>هو»</w:t>
      </w:r>
      <w:r>
        <w:rPr>
          <w:rtl/>
        </w:rPr>
        <w:t>.</w:t>
      </w:r>
    </w:p>
    <w:p w:rsidR="00D60D0D" w:rsidRPr="00D50D07" w:rsidRDefault="00D60D0D" w:rsidP="009C6F23">
      <w:pPr>
        <w:pStyle w:val="libFootnote0"/>
        <w:rPr>
          <w:rtl/>
        </w:rPr>
      </w:pPr>
      <w:r>
        <w:rPr>
          <w:rtl/>
        </w:rPr>
        <w:t>(</w:t>
      </w:r>
      <w:r w:rsidRPr="00D50D07">
        <w:rPr>
          <w:rtl/>
        </w:rPr>
        <w:t xml:space="preserve">5) تفسير القمي ، ج 1 ، ص 209 ، بسنده عن صفوان ، عن ابن مسكان ، عن أبي بصير ، عن أبي عبد الله </w:t>
      </w:r>
      <w:r w:rsidRPr="000575E1">
        <w:rPr>
          <w:rStyle w:val="libAlaemChar"/>
          <w:rtl/>
        </w:rPr>
        <w:t>عليه‌السلام</w:t>
      </w:r>
      <w:r w:rsidRPr="00D50D07">
        <w:rPr>
          <w:rtl/>
        </w:rPr>
        <w:t xml:space="preserve"> ، مع اختلاف. تفسير العياشي ، ج 1 ، ص 369 ، ح 60 ، عن الحسين بن سعيد ، عن أحدهما </w:t>
      </w:r>
      <w:r w:rsidRPr="000575E1">
        <w:rPr>
          <w:rStyle w:val="libAlaemChar"/>
          <w:rtl/>
        </w:rPr>
        <w:t>عليهما‌السلام</w:t>
      </w:r>
      <w:r w:rsidRPr="00D50D07">
        <w:rPr>
          <w:rtl/>
        </w:rPr>
        <w:t xml:space="preserve"> ، مع اختلاف يسير. وراجع : تفسير العياشي ، ج 1 ، ص 280 ، ح 287 الوافي ، ج 26 ، ص 431 ، ح 25516 ؛ البحار ، ج 92 ، ص 37 ، ذيل ح 3.</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 xml:space="preserve">7) الأنفال </w:t>
      </w:r>
      <w:r>
        <w:rPr>
          <w:rtl/>
        </w:rPr>
        <w:t>(</w:t>
      </w:r>
      <w:r w:rsidRPr="00D50D07">
        <w:rPr>
          <w:rtl/>
        </w:rPr>
        <w:t>8) : 39. وفي مجمع البيان ، ج 4 ، ص 466 :</w:t>
      </w:r>
      <w:r>
        <w:rPr>
          <w:rtl/>
        </w:rPr>
        <w:t xml:space="preserve"> «</w:t>
      </w:r>
      <w:r w:rsidRPr="00D50D07">
        <w:rPr>
          <w:rtl/>
        </w:rPr>
        <w:t xml:space="preserve">هذا خطاب للنبي </w:t>
      </w:r>
      <w:r w:rsidRPr="000575E1">
        <w:rPr>
          <w:rStyle w:val="libAlaemChar"/>
          <w:rtl/>
        </w:rPr>
        <w:t>صلى‌الله‌عليه‌وآله</w:t>
      </w:r>
      <w:r w:rsidRPr="00D50D07">
        <w:rPr>
          <w:rtl/>
        </w:rPr>
        <w:t xml:space="preserve"> والمؤمنين بأن يقاتلوا الكفار حتي لاتكون فتنة ، أي شرك ؛ عن ابن عباس وحسن ، ومعناه : حتى لايكون كافر بغير عهد ؛ لأن الكافر إذا كان بغير عهد كان عزيزا في قومه ، يدعوا الناس إلى دينه ، فتكون الفتنة في الدين. وقيل : حتى لايفتن مؤمن عن دينه.</w:t>
      </w:r>
      <w:r>
        <w:rPr>
          <w:rtl/>
        </w:rPr>
        <w:t xml:space="preserve"> </w:t>
      </w:r>
      <w:r w:rsidRPr="000575E1">
        <w:rPr>
          <w:rStyle w:val="libAlaemChar"/>
          <w:rtl/>
        </w:rPr>
        <w:t>(</w:t>
      </w:r>
      <w:r w:rsidRPr="000C1ABF">
        <w:rPr>
          <w:rStyle w:val="libFootnoteAieChar"/>
          <w:rtl/>
        </w:rPr>
        <w:t>وَيَكُونَ الدِّينُ كُلُّهُ لِلَّهِ</w:t>
      </w:r>
      <w:r w:rsidRPr="000575E1">
        <w:rPr>
          <w:rStyle w:val="libAlaemChar"/>
          <w:rtl/>
        </w:rPr>
        <w:t>)</w:t>
      </w:r>
      <w:r w:rsidRPr="000C1ABF">
        <w:rPr>
          <w:rStyle w:val="libFootnoteAieChar"/>
          <w:rtl/>
        </w:rPr>
        <w:t xml:space="preserve"> </w:t>
      </w:r>
      <w:r w:rsidRPr="00D50D07">
        <w:rPr>
          <w:rtl/>
        </w:rPr>
        <w:t xml:space="preserve">أي يجتمع أهل الحق وأهل الباطل على الدين الحق في ما يعتقدونه ويعملون به ، أي ويكون الدين حينئذ كله لله باجتماع الناس عليه ، وروى زرارة وغيره عن أبي عبدالله </w:t>
      </w:r>
      <w:r w:rsidRPr="000575E1">
        <w:rPr>
          <w:rStyle w:val="libAlaemChar"/>
          <w:rtl/>
        </w:rPr>
        <w:t>عليه‌السلام</w:t>
      </w:r>
      <w:r w:rsidRPr="00D50D07">
        <w:rPr>
          <w:rtl/>
        </w:rPr>
        <w:t xml:space="preserve"> أنه قال : لم يجىء تأويل هذه الآية ، ولو قام قائمنا بعد سيرى من يدركه ما يكون من تأويل هذه الآية ، وليبلغن دين محمد </w:t>
      </w:r>
      <w:r w:rsidRPr="000575E1">
        <w:rPr>
          <w:rStyle w:val="libAlaemChar"/>
          <w:rtl/>
        </w:rPr>
        <w:t>صلى‌الله‌عليه‌وآله</w:t>
      </w:r>
      <w:r w:rsidRPr="00D50D07">
        <w:rPr>
          <w:rtl/>
        </w:rPr>
        <w:t xml:space="preserve"> ما بلغ الليل حتى لايكون مشرك على ظهر الأرض»</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لم يجئ تأويل هذه الآية بعد ، إن رسول الله </w:t>
      </w:r>
      <w:r w:rsidRPr="000575E1">
        <w:rPr>
          <w:rStyle w:val="libAlaemChar"/>
          <w:rtl/>
        </w:rPr>
        <w:t>صلى‌الله‌عليه‌وآله</w:t>
      </w:r>
      <w:r w:rsidRPr="00D50D07">
        <w:rPr>
          <w:rtl/>
        </w:rPr>
        <w:t xml:space="preserve"> رخص لهم </w:t>
      </w:r>
      <w:r w:rsidRPr="0089525C">
        <w:rPr>
          <w:rStyle w:val="libFootnotenumChar"/>
          <w:rtl/>
        </w:rPr>
        <w:t>(1)</w:t>
      </w:r>
      <w:r w:rsidRPr="00D50D07">
        <w:rPr>
          <w:rtl/>
        </w:rPr>
        <w:t xml:space="preserve"> لحاجته </w:t>
      </w:r>
      <w:r w:rsidRPr="0089525C">
        <w:rPr>
          <w:rStyle w:val="libFootnotenumChar"/>
          <w:rtl/>
        </w:rPr>
        <w:t>(2)</w:t>
      </w:r>
      <w:r w:rsidRPr="00D50D07">
        <w:rPr>
          <w:rtl/>
        </w:rPr>
        <w:t xml:space="preserve"> وحاجة أصحابه ، فلو قد جاء تأويلها لم يقبل منهم ، ولكنهم </w:t>
      </w:r>
      <w:r w:rsidRPr="0089525C">
        <w:rPr>
          <w:rStyle w:val="libFootnotenumChar"/>
          <w:rtl/>
        </w:rPr>
        <w:t>(3)</w:t>
      </w:r>
      <w:r w:rsidRPr="00D50D07">
        <w:rPr>
          <w:rtl/>
        </w:rPr>
        <w:t xml:space="preserve"> يقتلون حتى يوحد الله </w:t>
      </w:r>
      <w:r w:rsidRPr="000575E1">
        <w:rPr>
          <w:rStyle w:val="libAlaemChar"/>
          <w:rtl/>
        </w:rPr>
        <w:t>عزوجل</w:t>
      </w:r>
      <w:r w:rsidRPr="00D50D07">
        <w:rPr>
          <w:rtl/>
        </w:rPr>
        <w:t xml:space="preserve"> ، وحتى لايكون شرك»</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15060 / 245.</w:t>
      </w:r>
      <w:r w:rsidRPr="00D50D07">
        <w:rPr>
          <w:rtl/>
        </w:rPr>
        <w:t xml:space="preserve"> علي بن إبراهيم ، عن أبيه ، عن ابن أبي عمير ، عن معاوية بن عمار :</w:t>
      </w:r>
    </w:p>
    <w:p w:rsidR="00D60D0D"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سمعته يقول في هذه الآية</w:t>
      </w:r>
      <w:r>
        <w:rPr>
          <w:rtl/>
        </w:rPr>
        <w:t xml:space="preserve"> </w:t>
      </w:r>
      <w:r w:rsidRPr="000575E1">
        <w:rPr>
          <w:rStyle w:val="libAlaemChar"/>
          <w:rtl/>
        </w:rPr>
        <w:t>(</w:t>
      </w:r>
      <w:r w:rsidRPr="00FC3507">
        <w:rPr>
          <w:rStyle w:val="libAieChar"/>
          <w:rtl/>
        </w:rPr>
        <w:t>يا أَيُّهَا النَّبِيُّ قُلْ لِمَنْ فِي أَيْدِيكُمْ مِنَ الْأَسْرى إِنْ يَعْلَمِ اللهُ فِي قُلُوبِكُمْ خَيْراً يُؤْتِكُمْ خَيْراً مِمَّا أُخِذَ مِنْكُمْ وَيَغْفِرْ لَكُمْ</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قال :</w:t>
      </w:r>
      <w:r>
        <w:rPr>
          <w:rFonts w:hint="cs"/>
          <w:rtl/>
        </w:rPr>
        <w:t xml:space="preserve"> </w:t>
      </w:r>
      <w:r w:rsidRPr="00D50D07">
        <w:rPr>
          <w:rtl/>
        </w:rPr>
        <w:t>«نزلت في العباس وعقيل ونوفل»</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نهى يوم بدر أن يقتل أحد من بني هاشم وأبو البختري </w:t>
      </w:r>
      <w:r w:rsidRPr="0089525C">
        <w:rPr>
          <w:rStyle w:val="libFootnotenumChar"/>
          <w:rtl/>
        </w:rPr>
        <w:t>(6)</w:t>
      </w:r>
      <w:r w:rsidRPr="00D50D07">
        <w:rPr>
          <w:rtl/>
        </w:rPr>
        <w:t xml:space="preserve"> ، فأسروا ، فأرسل عليا </w:t>
      </w:r>
      <w:r w:rsidRPr="000575E1">
        <w:rPr>
          <w:rStyle w:val="libAlaemChar"/>
          <w:rtl/>
        </w:rPr>
        <w:t>عليه‌السلام</w:t>
      </w:r>
      <w:r w:rsidRPr="00D50D07">
        <w:rPr>
          <w:rtl/>
        </w:rPr>
        <w:t xml:space="preserve"> ، فقال : انظر من هاهنا من بني هاشم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w:t>
      </w:r>
      <w:r>
        <w:rPr>
          <w:rtl/>
        </w:rPr>
        <w:t xml:space="preserve"> «</w:t>
      </w:r>
      <w:r w:rsidRPr="00D50D07">
        <w:rPr>
          <w:rtl/>
        </w:rPr>
        <w:t xml:space="preserve">فمر علي </w:t>
      </w:r>
      <w:r w:rsidRPr="000575E1">
        <w:rPr>
          <w:rStyle w:val="libAlaemChar"/>
          <w:rtl/>
        </w:rPr>
        <w:t>عليه‌السلام</w:t>
      </w:r>
      <w:r w:rsidRPr="00D50D07">
        <w:rPr>
          <w:rtl/>
        </w:rPr>
        <w:t xml:space="preserve"> على عقيل بن أبي طالب </w:t>
      </w:r>
      <w:r>
        <w:rPr>
          <w:rtl/>
        </w:rPr>
        <w:t>ـ</w:t>
      </w:r>
      <w:r w:rsidRPr="00D50D07">
        <w:rPr>
          <w:rtl/>
        </w:rPr>
        <w:t xml:space="preserve"> كرم الله وجهه </w:t>
      </w:r>
      <w:r>
        <w:rPr>
          <w:rtl/>
        </w:rPr>
        <w:t>ـ</w:t>
      </w:r>
      <w:r w:rsidRPr="00D50D07">
        <w:rPr>
          <w:rtl/>
        </w:rPr>
        <w:t xml:space="preserve"> </w:t>
      </w:r>
      <w:r w:rsidRPr="0089525C">
        <w:rPr>
          <w:rStyle w:val="libFootnotenumChar"/>
          <w:rtl/>
        </w:rPr>
        <w:t>(8)</w:t>
      </w:r>
      <w:r w:rsidRPr="00D50D07">
        <w:rPr>
          <w:rtl/>
        </w:rPr>
        <w:t xml:space="preserve"> فحاد عنه </w:t>
      </w:r>
      <w:r w:rsidRPr="0089525C">
        <w:rPr>
          <w:rStyle w:val="libFootnotenumChar"/>
          <w:rtl/>
        </w:rPr>
        <w:t>(9)</w:t>
      </w:r>
      <w:r w:rsidRPr="00D50D07">
        <w:rPr>
          <w:rtl/>
        </w:rPr>
        <w:t xml:space="preserve"> ، فقال له عقيل : يا ابن أم ، علي </w:t>
      </w:r>
      <w:r w:rsidRPr="0089525C">
        <w:rPr>
          <w:rStyle w:val="libFootnotenumChar"/>
          <w:rtl/>
        </w:rPr>
        <w:t>(10)</w:t>
      </w:r>
      <w:r w:rsidRPr="00D50D07">
        <w:rPr>
          <w:rtl/>
        </w:rPr>
        <w:t xml:space="preserve"> ، أما والله لقد رأيت مكاني»</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فرجع إلى رسول الله </w:t>
      </w:r>
      <w:r w:rsidRPr="000575E1">
        <w:rPr>
          <w:rStyle w:val="libAlaemChar"/>
          <w:rtl/>
        </w:rPr>
        <w:t>صلى‌الله‌عليه‌وآله</w:t>
      </w:r>
      <w:r w:rsidRPr="00D50D07">
        <w:rPr>
          <w:rtl/>
        </w:rPr>
        <w:t xml:space="preserve"> ، وقال : هذا أبو الفضل </w:t>
      </w:r>
      <w:r w:rsidRPr="0089525C">
        <w:rPr>
          <w:rStyle w:val="libFootnotenumChar"/>
          <w:rtl/>
        </w:rPr>
        <w:t>(11)</w:t>
      </w:r>
      <w:r w:rsidRPr="00D50D07">
        <w:rPr>
          <w:rtl/>
        </w:rPr>
        <w:t xml:space="preserve"> في يد فلان ، وهذا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أي رخص لهم في بقائهم على دينهم الفاسد بأخذ الجزية. من أهل الكتاب والفداء من المشركين.</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w:t>
      </w:r>
      <w:r>
        <w:rPr>
          <w:rtl/>
        </w:rPr>
        <w:t xml:space="preserve"> «</w:t>
      </w:r>
      <w:r w:rsidRPr="00D50D07">
        <w:rPr>
          <w:rtl/>
        </w:rPr>
        <w:t>بحاجته»</w:t>
      </w:r>
      <w:r>
        <w:rPr>
          <w:rtl/>
        </w:rPr>
        <w:t>.</w:t>
      </w:r>
    </w:p>
    <w:p w:rsidR="00D60D0D" w:rsidRPr="00D50D07" w:rsidRDefault="00D60D0D" w:rsidP="009C6F23">
      <w:pPr>
        <w:pStyle w:val="libFootnote0"/>
        <w:rPr>
          <w:rtl/>
        </w:rPr>
      </w:pPr>
      <w:r>
        <w:rPr>
          <w:rtl/>
        </w:rPr>
        <w:t>(</w:t>
      </w:r>
      <w:r w:rsidRPr="00D50D07">
        <w:rPr>
          <w:rtl/>
        </w:rPr>
        <w:t>3) هكذا في معظم النسخ التي قوبلت والوافي والوسائل والبحار. وفي المطبوع :</w:t>
      </w:r>
      <w:r>
        <w:rPr>
          <w:rtl/>
        </w:rPr>
        <w:t xml:space="preserve"> «</w:t>
      </w:r>
      <w:r w:rsidRPr="00D50D07">
        <w:rPr>
          <w:rtl/>
        </w:rPr>
        <w:t>لكنهم» بدون الواو. وفي الوسائل :</w:t>
      </w:r>
      <w:r>
        <w:rPr>
          <w:rtl/>
        </w:rPr>
        <w:t xml:space="preserve"> «</w:t>
      </w:r>
      <w:r w:rsidRPr="00D50D07">
        <w:rPr>
          <w:rtl/>
        </w:rPr>
        <w:t>لكن»</w:t>
      </w:r>
      <w:r>
        <w:rPr>
          <w:rtl/>
        </w:rPr>
        <w:t>.</w:t>
      </w:r>
    </w:p>
    <w:p w:rsidR="00D60D0D" w:rsidRPr="00D50D07" w:rsidRDefault="00D60D0D" w:rsidP="009C6F23">
      <w:pPr>
        <w:pStyle w:val="libFootnote0"/>
        <w:rPr>
          <w:rtl/>
        </w:rPr>
      </w:pPr>
      <w:r>
        <w:rPr>
          <w:rtl/>
        </w:rPr>
        <w:t>(</w:t>
      </w:r>
      <w:r w:rsidRPr="00D50D07">
        <w:rPr>
          <w:rtl/>
        </w:rPr>
        <w:t>4) الوافي ، ج 26 ، ص 432 ، ح 25517 ؛ الوسائل ، ج 15 ، ص 127 ، ح 20132 ؛ البحار ، ج 52 ، ص 378 ، ح 181.</w:t>
      </w:r>
    </w:p>
    <w:p w:rsidR="00D60D0D" w:rsidRPr="00D50D07" w:rsidRDefault="00D60D0D" w:rsidP="009C6F23">
      <w:pPr>
        <w:pStyle w:val="libFootnote0"/>
        <w:rPr>
          <w:rtl/>
        </w:rPr>
      </w:pPr>
      <w:r>
        <w:rPr>
          <w:rtl/>
        </w:rPr>
        <w:t>(</w:t>
      </w:r>
      <w:r w:rsidRPr="00D50D07">
        <w:rPr>
          <w:rtl/>
        </w:rPr>
        <w:t xml:space="preserve">5) الأنفال </w:t>
      </w:r>
      <w:r>
        <w:rPr>
          <w:rtl/>
        </w:rPr>
        <w:t>(</w:t>
      </w:r>
      <w:r w:rsidRPr="00D50D07">
        <w:rPr>
          <w:rtl/>
        </w:rPr>
        <w:t>8) : 70. في</w:t>
      </w:r>
      <w:r>
        <w:rPr>
          <w:rtl/>
        </w:rPr>
        <w:t xml:space="preserve"> «</w:t>
      </w:r>
      <w:r w:rsidRPr="00D50D07">
        <w:rPr>
          <w:rtl/>
        </w:rPr>
        <w:t xml:space="preserve">ع ، ل ، بف ، بن ، جد» والوافي : </w:t>
      </w:r>
      <w:r>
        <w:rPr>
          <w:rtl/>
        </w:rPr>
        <w:t xml:space="preserve">ـ </w:t>
      </w:r>
      <w:r w:rsidRPr="000575E1">
        <w:rPr>
          <w:rStyle w:val="libAlaemChar"/>
          <w:rtl/>
        </w:rPr>
        <w:t>(</w:t>
      </w:r>
      <w:r w:rsidRPr="000C1ABF">
        <w:rPr>
          <w:rStyle w:val="libFootnoteAieChar"/>
          <w:rtl/>
        </w:rPr>
        <w:t>وَيَغْفِرْ لَكُمْ</w:t>
      </w:r>
      <w:r w:rsidRPr="000575E1">
        <w:rPr>
          <w:rStyle w:val="libAlaemChar"/>
          <w:rtl/>
        </w:rPr>
        <w:t>)</w:t>
      </w:r>
      <w:r w:rsidRPr="004D1670">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أبو البختري هو العاص بن هشام بن الحارث بن أسد ، ولم يقبل أمان النبي </w:t>
      </w:r>
      <w:r w:rsidRPr="000575E1">
        <w:rPr>
          <w:rStyle w:val="libAlaemChar"/>
          <w:rtl/>
        </w:rPr>
        <w:t>صلى‌الله‌عليه‌وآله</w:t>
      </w:r>
      <w:r w:rsidRPr="00D50D07">
        <w:rPr>
          <w:rtl/>
        </w:rPr>
        <w:t xml:space="preserve"> ذلك اليوم وقتل ، فالضمير في قوله : فاسروا ، راجع إلى بني هاشم ، وأبو البختري معطوف على</w:t>
      </w:r>
      <w:r>
        <w:rPr>
          <w:rtl/>
        </w:rPr>
        <w:t xml:space="preserve"> «</w:t>
      </w:r>
      <w:r w:rsidRPr="00D50D07">
        <w:rPr>
          <w:rtl/>
        </w:rPr>
        <w:t>أحد» ؛ لأنه لم يكن من بني هاشم ، وقد كان نهى النبي عن قتله أيضا»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ن ، بف» :</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 xml:space="preserve">8) في الوافي وتفسير العياشي : </w:t>
      </w:r>
      <w:r>
        <w:rPr>
          <w:rtl/>
        </w:rPr>
        <w:t>ـ «</w:t>
      </w:r>
      <w:r w:rsidRPr="00D50D07">
        <w:rPr>
          <w:rtl/>
        </w:rPr>
        <w:t>كرم الله وجهه»</w:t>
      </w:r>
      <w:r>
        <w:rPr>
          <w:rtl/>
        </w:rPr>
        <w:t>.</w:t>
      </w:r>
    </w:p>
    <w:p w:rsidR="00D60D0D" w:rsidRPr="00D50D07" w:rsidRDefault="00D60D0D" w:rsidP="009C6F23">
      <w:pPr>
        <w:pStyle w:val="libFootnote0"/>
        <w:rPr>
          <w:rtl/>
        </w:rPr>
      </w:pPr>
      <w:r>
        <w:rPr>
          <w:rtl/>
        </w:rPr>
        <w:t>(</w:t>
      </w:r>
      <w:r w:rsidRPr="00D50D07">
        <w:rPr>
          <w:rtl/>
        </w:rPr>
        <w:t>9) في تفسير العياشي :</w:t>
      </w:r>
      <w:r>
        <w:rPr>
          <w:rtl/>
        </w:rPr>
        <w:t xml:space="preserve"> «</w:t>
      </w:r>
      <w:r w:rsidRPr="00D50D07">
        <w:rPr>
          <w:rtl/>
        </w:rPr>
        <w:t xml:space="preserve">فجاز عنه» </w:t>
      </w:r>
      <w:r>
        <w:rPr>
          <w:rtl/>
        </w:rPr>
        <w:t>و «</w:t>
      </w:r>
      <w:r w:rsidRPr="00D50D07">
        <w:rPr>
          <w:rtl/>
        </w:rPr>
        <w:t xml:space="preserve">فحاد عنه» أي مال وعدل. راجع : الصحاح ، ج 2 ، ص 467 </w:t>
      </w:r>
      <w:r>
        <w:rPr>
          <w:rtl/>
        </w:rPr>
        <w:t>(</w:t>
      </w:r>
      <w:r w:rsidRPr="00D50D07">
        <w:rPr>
          <w:rtl/>
        </w:rPr>
        <w:t>حيد</w:t>
      </w:r>
      <w:r>
        <w:rPr>
          <w:rtl/>
        </w:rPr>
        <w:t>).</w:t>
      </w:r>
    </w:p>
    <w:p w:rsidR="00D60D0D" w:rsidRPr="00D50D07" w:rsidRDefault="00D60D0D" w:rsidP="009C6F23">
      <w:pPr>
        <w:pStyle w:val="libFootnote0"/>
        <w:rPr>
          <w:rtl/>
        </w:rPr>
      </w:pPr>
      <w:r>
        <w:rPr>
          <w:rtl/>
        </w:rPr>
        <w:t>(</w:t>
      </w:r>
      <w:r w:rsidRPr="00D50D07">
        <w:rPr>
          <w:rtl/>
        </w:rPr>
        <w:t>10) أي ارحم علي ، أو أقبل علي.</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أبو الفضل كنية العباس»</w:t>
      </w:r>
      <w:r>
        <w:rPr>
          <w:rtl/>
        </w:rPr>
        <w:t>.</w:t>
      </w:r>
    </w:p>
    <w:p w:rsidR="00D60D0D" w:rsidRPr="00D50D07" w:rsidRDefault="00D60D0D" w:rsidP="00060D07">
      <w:pPr>
        <w:pStyle w:val="libNormal0"/>
        <w:rPr>
          <w:rtl/>
        </w:rPr>
      </w:pPr>
      <w:r>
        <w:rPr>
          <w:rtl/>
        </w:rPr>
        <w:br w:type="page"/>
      </w:r>
      <w:r w:rsidRPr="00D50D07">
        <w:rPr>
          <w:rtl/>
        </w:rPr>
        <w:lastRenderedPageBreak/>
        <w:t xml:space="preserve">عقيل في يد فلان ، وهذا نوفل بن الحارث في يد فلان </w:t>
      </w:r>
      <w:r w:rsidRPr="0089525C">
        <w:rPr>
          <w:rStyle w:val="libFootnotenumChar"/>
          <w:rtl/>
        </w:rPr>
        <w:t>(1)</w:t>
      </w:r>
      <w:r w:rsidRPr="00D50D07">
        <w:rPr>
          <w:rtl/>
        </w:rPr>
        <w:t xml:space="preserve"> ، فقام رسول الله </w:t>
      </w:r>
      <w:r w:rsidRPr="000575E1">
        <w:rPr>
          <w:rStyle w:val="libAlaemChar"/>
          <w:rtl/>
        </w:rPr>
        <w:t>صلى‌الله‌عليه‌وآله</w:t>
      </w:r>
      <w:r w:rsidRPr="00D50D07">
        <w:rPr>
          <w:rtl/>
        </w:rPr>
        <w:t xml:space="preserve"> حتى انتهى إلى عقيل ، فقال له : يا </w:t>
      </w:r>
      <w:r w:rsidRPr="0089525C">
        <w:rPr>
          <w:rStyle w:val="libFootnotenumChar"/>
          <w:rtl/>
        </w:rPr>
        <w:t>(2)</w:t>
      </w:r>
      <w:r w:rsidRPr="00D50D07">
        <w:rPr>
          <w:rtl/>
        </w:rPr>
        <w:t xml:space="preserve"> أبا يزيد </w:t>
      </w:r>
      <w:r w:rsidRPr="0089525C">
        <w:rPr>
          <w:rStyle w:val="libFootnotenumChar"/>
          <w:rtl/>
        </w:rPr>
        <w:t>(3)</w:t>
      </w:r>
      <w:r w:rsidRPr="00D50D07">
        <w:rPr>
          <w:rtl/>
        </w:rPr>
        <w:t xml:space="preserve"> ، قتل أبو جهل ، فقال </w:t>
      </w:r>
      <w:r w:rsidRPr="0089525C">
        <w:rPr>
          <w:rStyle w:val="libFootnotenumChar"/>
          <w:rtl/>
        </w:rPr>
        <w:t>(4)</w:t>
      </w:r>
      <w:r w:rsidRPr="00D50D07">
        <w:rPr>
          <w:rtl/>
        </w:rPr>
        <w:t xml:space="preserve"> : إذا لاتنازعوني </w:t>
      </w:r>
      <w:r w:rsidRPr="0089525C">
        <w:rPr>
          <w:rStyle w:val="libFootnotenumChar"/>
          <w:rtl/>
        </w:rPr>
        <w:t>(5)</w:t>
      </w:r>
      <w:r w:rsidRPr="00D50D07">
        <w:rPr>
          <w:rtl/>
        </w:rPr>
        <w:t xml:space="preserve"> في تهامة </w:t>
      </w:r>
      <w:r w:rsidRPr="0089525C">
        <w:rPr>
          <w:rStyle w:val="libFootnotenumChar"/>
          <w:rtl/>
        </w:rPr>
        <w:t>(6)</w:t>
      </w:r>
      <w:r w:rsidRPr="00D50D07">
        <w:rPr>
          <w:rtl/>
        </w:rPr>
        <w:t xml:space="preserve"> ، فقال : إن كنتم أثخنتم القوم </w:t>
      </w:r>
      <w:r w:rsidRPr="0089525C">
        <w:rPr>
          <w:rStyle w:val="libFootnotenumChar"/>
          <w:rtl/>
        </w:rPr>
        <w:t>(7)</w:t>
      </w:r>
      <w:r w:rsidRPr="00D50D07">
        <w:rPr>
          <w:rtl/>
        </w:rPr>
        <w:t xml:space="preserve"> ، وإلا فاركبوا أكتافهم </w:t>
      </w:r>
      <w:r w:rsidRPr="0089525C">
        <w:rPr>
          <w:rStyle w:val="libFootnotenumChar"/>
          <w:rtl/>
        </w:rPr>
        <w:t>(8)</w:t>
      </w:r>
      <w:r>
        <w:rPr>
          <w:rtl/>
        </w:rPr>
        <w:t>.</w:t>
      </w:r>
      <w:r w:rsidRPr="00D50D07">
        <w:rPr>
          <w:rtl/>
        </w:rPr>
        <w:t xml:space="preserve"> قال </w:t>
      </w:r>
      <w:r w:rsidRPr="0089525C">
        <w:rPr>
          <w:rStyle w:val="libFootnotenumChar"/>
          <w:rtl/>
        </w:rPr>
        <w:t>(9)</w:t>
      </w:r>
      <w:r w:rsidRPr="00D50D07">
        <w:rPr>
          <w:rtl/>
        </w:rPr>
        <w:t xml:space="preserve"> : فجيء بالعباس ، فقيل له : افد نفسك ، وافد ابن أخيك </w:t>
      </w:r>
      <w:r w:rsidRPr="0089525C">
        <w:rPr>
          <w:rStyle w:val="libFootnotenumChar"/>
          <w:rtl/>
        </w:rPr>
        <w:t>(10)</w:t>
      </w:r>
      <w:r w:rsidRPr="00D50D07">
        <w:rPr>
          <w:rtl/>
        </w:rPr>
        <w:t xml:space="preserve"> ، فقال : يا محمد ، تتركني أسأل قريشا في كفي ، فقال : أعط مما </w:t>
      </w:r>
      <w:r w:rsidRPr="0089525C">
        <w:rPr>
          <w:rStyle w:val="libFootnotenumChar"/>
          <w:rtl/>
        </w:rPr>
        <w:t>(11)</w:t>
      </w:r>
      <w:r w:rsidRPr="00D50D07">
        <w:rPr>
          <w:rtl/>
        </w:rPr>
        <w:t xml:space="preserve"> خلفت عند أم الفضل ، وقلت لها : إن أصابني في وجهي هذا شيء فأنفقيه على ولدك ونفسك ، فقال له </w:t>
      </w:r>
      <w:r w:rsidRPr="0089525C">
        <w:rPr>
          <w:rStyle w:val="libFootnotenumChar"/>
          <w:rtl/>
        </w:rPr>
        <w:t>(12)</w:t>
      </w:r>
      <w:r w:rsidRPr="00D50D07">
        <w:rPr>
          <w:rtl/>
        </w:rPr>
        <w:t xml:space="preserve"> : يا ابن أخي من أخبرك بهذا</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ـ «</w:t>
      </w:r>
      <w:r w:rsidRPr="00D50D07">
        <w:rPr>
          <w:rtl/>
        </w:rPr>
        <w:t>وهذا نوفل بن الحارث في يد فلان»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م» والوافي : </w:t>
      </w:r>
      <w:r>
        <w:rPr>
          <w:rtl/>
        </w:rPr>
        <w:t>ـ «</w:t>
      </w:r>
      <w:r w:rsidRPr="00D50D07">
        <w:rPr>
          <w:rtl/>
        </w:rPr>
        <w:t>يا»</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ن» :</w:t>
      </w:r>
      <w:r>
        <w:rPr>
          <w:rtl/>
        </w:rPr>
        <w:t xml:space="preserve"> «</w:t>
      </w:r>
      <w:r w:rsidRPr="00D50D07">
        <w:rPr>
          <w:rtl/>
        </w:rPr>
        <w:t>أبا زيد»</w:t>
      </w:r>
      <w:r>
        <w:rPr>
          <w:rtl/>
        </w:rPr>
        <w:t>.</w:t>
      </w:r>
      <w:r w:rsidRPr="00D50D07">
        <w:rPr>
          <w:rtl/>
        </w:rPr>
        <w:t xml:space="preserve"> وفي</w:t>
      </w:r>
      <w:r>
        <w:rPr>
          <w:rtl/>
        </w:rPr>
        <w:t xml:space="preserve"> «</w:t>
      </w:r>
      <w:r w:rsidRPr="00D50D07">
        <w:rPr>
          <w:rtl/>
        </w:rPr>
        <w:t xml:space="preserve">بن» : </w:t>
      </w:r>
      <w:r>
        <w:rPr>
          <w:rtl/>
        </w:rPr>
        <w:t>ـ «</w:t>
      </w:r>
      <w:r w:rsidRPr="00D50D07">
        <w:rPr>
          <w:rtl/>
        </w:rPr>
        <w:t>يا أبا يزيد»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ن ، بح» : </w:t>
      </w:r>
      <w:r>
        <w:rPr>
          <w:rtl/>
        </w:rPr>
        <w:t>ـ «</w:t>
      </w:r>
      <w:r w:rsidRPr="00D50D07">
        <w:rPr>
          <w:rtl/>
        </w:rPr>
        <w:t>فقال»</w:t>
      </w:r>
      <w:r>
        <w:rPr>
          <w:rtl/>
        </w:rPr>
        <w:t>.</w:t>
      </w:r>
      <w:r w:rsidRPr="00D50D07">
        <w:rPr>
          <w:rtl/>
        </w:rPr>
        <w:t xml:space="preserve"> وفي شرح المازندراني :</w:t>
      </w:r>
      <w:r>
        <w:rPr>
          <w:rtl/>
        </w:rPr>
        <w:t xml:space="preserve"> «</w:t>
      </w:r>
      <w:r w:rsidRPr="00D50D07">
        <w:rPr>
          <w:rtl/>
        </w:rPr>
        <w:t>الظاهر أن فاعل</w:t>
      </w:r>
      <w:r>
        <w:rPr>
          <w:rtl/>
        </w:rPr>
        <w:t xml:space="preserve"> «</w:t>
      </w:r>
      <w:r w:rsidRPr="00D50D07">
        <w:rPr>
          <w:rtl/>
        </w:rPr>
        <w:t xml:space="preserve">قال» في الثاني كالأول 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5) هكذا في معظم النسخ التي قوبلت وحاشية</w:t>
      </w:r>
      <w:r>
        <w:rPr>
          <w:rtl/>
        </w:rPr>
        <w:t xml:space="preserve"> «</w:t>
      </w:r>
      <w:r w:rsidRPr="00D50D07">
        <w:rPr>
          <w:rtl/>
        </w:rPr>
        <w:t>بف» وشرح المازندراني. وفي</w:t>
      </w:r>
      <w:r>
        <w:rPr>
          <w:rtl/>
        </w:rPr>
        <w:t xml:space="preserve"> «</w:t>
      </w:r>
      <w:r w:rsidRPr="00D50D07">
        <w:rPr>
          <w:rtl/>
        </w:rPr>
        <w:t>بف» والمطبوع والوافي :</w:t>
      </w:r>
      <w:r>
        <w:rPr>
          <w:rtl/>
        </w:rPr>
        <w:t xml:space="preserve"> «</w:t>
      </w:r>
      <w:r w:rsidRPr="00D50D07">
        <w:rPr>
          <w:rtl/>
        </w:rPr>
        <w:t>لا تنازعون»</w:t>
      </w:r>
      <w:r>
        <w:rPr>
          <w:rtl/>
        </w:rPr>
        <w:t>.</w:t>
      </w:r>
    </w:p>
    <w:p w:rsidR="00D60D0D" w:rsidRPr="00D50D07" w:rsidRDefault="00D60D0D" w:rsidP="009C6F23">
      <w:pPr>
        <w:pStyle w:val="libFootnote0"/>
        <w:rPr>
          <w:rtl/>
        </w:rPr>
      </w:pPr>
      <w:r>
        <w:rPr>
          <w:rtl/>
        </w:rPr>
        <w:t>(</w:t>
      </w:r>
      <w:r w:rsidRPr="00D50D07">
        <w:rPr>
          <w:rtl/>
        </w:rPr>
        <w:t>6) قال الفيومي :</w:t>
      </w:r>
      <w:r>
        <w:rPr>
          <w:rtl/>
        </w:rPr>
        <w:t xml:space="preserve"> «</w:t>
      </w:r>
      <w:r w:rsidRPr="00D50D07">
        <w:rPr>
          <w:rtl/>
        </w:rPr>
        <w:t>هي أرض أولها ذات عرق من قبل نجد إلى مكة وما وراءها بمرحلتين أو أكثر ، ثم تتصل بالغوروتأخذ إلى البحر ، ويقال : إن تهامة تتصل بأرض اليمن ، وإن مكة من تهامة اليمن»</w:t>
      </w:r>
      <w:r>
        <w:rPr>
          <w:rtl/>
        </w:rPr>
        <w:t>.</w:t>
      </w:r>
      <w:r w:rsidRPr="00D50D07">
        <w:rPr>
          <w:rtl/>
        </w:rPr>
        <w:t xml:space="preserve"> المصباح المنير ، ص 77 </w:t>
      </w:r>
      <w:r>
        <w:rPr>
          <w:rtl/>
        </w:rPr>
        <w:t>(</w:t>
      </w:r>
      <w:r w:rsidRPr="00D50D07">
        <w:rPr>
          <w:rtl/>
        </w:rPr>
        <w:t>تهم</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فاعل</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والمخاطبون من عندهم الأسرى أو الأعم ، والإثخان : المبالغة في الجرح ، يقال : أثخن في العدو ، إذا بالغ في الجراحة ، وفلانا : أو هنه ، وحتى إذا أثخنتموهم ، أي غلبتموهم وكثر فيهم الجراح. ولعل المراد أنكم إن أثخنتم الاسارى وجرحتموهم حتى أنهم لا يقدرون على الفرار ، فلا حاجة إلى شد وثاقهم ، وإلا فاركبوا أكتافهم وشدوا وثاقهم»</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فقال ، أي عقيل ، وقال الجوهري : أثخنته : أوهنته بالجراحة وأضعفته. قوله </w:t>
      </w:r>
      <w:r w:rsidRPr="000575E1">
        <w:rPr>
          <w:rStyle w:val="libAlaemChar"/>
          <w:rtl/>
        </w:rPr>
        <w:t>عليه‌السلام</w:t>
      </w:r>
      <w:r w:rsidRPr="00B1579B">
        <w:rPr>
          <w:rStyle w:val="libFootnoteChar"/>
          <w:rtl/>
        </w:rPr>
        <w:t xml:space="preserve"> : وإلا فاركبوا أكتافهم ، أي اتبعوهم وشدوا خلفهم ، وإن أثخنتموهم فخلوهم. وقيل : القائل النبي </w:t>
      </w:r>
      <w:r w:rsidRPr="000575E1">
        <w:rPr>
          <w:rStyle w:val="libAlaemChar"/>
          <w:rtl/>
        </w:rPr>
        <w:t>صلى‌الله‌عليه‌وآله</w:t>
      </w:r>
      <w:r w:rsidRPr="00B1579B">
        <w:rPr>
          <w:rStyle w:val="libFootnoteChar"/>
          <w:rtl/>
        </w:rPr>
        <w:t xml:space="preserve"> ، وركوب الأكتاف كناية عن شدة وثاقهم ، أي إن ضعفوا لجراحات فلا يقدرون على الهرب فخلوهم ، وإلا فشدوهم لئلا يهربوا وتكونوا راكبين على أكتافهم ، أي مسلطين عليهم». وما نقله ـ </w:t>
      </w:r>
      <w:r w:rsidRPr="000575E1">
        <w:rPr>
          <w:rStyle w:val="libAlaemChar"/>
          <w:rtl/>
        </w:rPr>
        <w:t>قدس‌سره</w:t>
      </w:r>
      <w:r w:rsidRPr="00B1579B">
        <w:rPr>
          <w:rStyle w:val="libFootnoteChar"/>
          <w:rtl/>
        </w:rPr>
        <w:t xml:space="preserve"> ـ عن الجوهري هو للفيومي لا للجوهري. راجع : المصباح المنير ، ص 80 ؛ القاموس المحيط ، ج 2 ، ص 1556 (ثخن).</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أكنافهم»</w:t>
      </w:r>
      <w:r>
        <w:rPr>
          <w:rtl/>
        </w:rPr>
        <w:t>.</w:t>
      </w:r>
    </w:p>
    <w:p w:rsidR="00D60D0D" w:rsidRPr="00D50D07" w:rsidRDefault="00D60D0D" w:rsidP="009C6F23">
      <w:pPr>
        <w:pStyle w:val="libFootnote0"/>
        <w:rPr>
          <w:rtl/>
        </w:rPr>
      </w:pPr>
      <w:r>
        <w:rPr>
          <w:rtl/>
        </w:rPr>
        <w:t>(</w:t>
      </w:r>
      <w:r w:rsidRPr="00D50D07">
        <w:rPr>
          <w:rtl/>
        </w:rPr>
        <w:t>9) هكذا في معظم النسخ التي قوبلت والوافي والبحار وتفسير العياشي. وفي</w:t>
      </w:r>
      <w:r>
        <w:rPr>
          <w:rtl/>
        </w:rPr>
        <w:t xml:space="preserve"> «</w:t>
      </w:r>
      <w:r w:rsidRPr="00D50D07">
        <w:rPr>
          <w:rtl/>
        </w:rPr>
        <w:t>جد» والمطبوع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د ، ن» :</w:t>
      </w:r>
      <w:r>
        <w:rPr>
          <w:rtl/>
        </w:rPr>
        <w:t xml:space="preserve"> «</w:t>
      </w:r>
      <w:r w:rsidRPr="00D50D07">
        <w:rPr>
          <w:rtl/>
        </w:rPr>
        <w:t>ابني أخيك» أي نوفلا وعقيلا.</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 ن ، بح ، بف ، بن ، جت ، جد» والبحار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وتفسير العياشي : </w:t>
      </w:r>
      <w:r>
        <w:rPr>
          <w:rtl/>
        </w:rPr>
        <w:t>ـ «</w:t>
      </w:r>
      <w:r w:rsidRPr="00D50D07">
        <w:rPr>
          <w:rtl/>
        </w:rPr>
        <w:t>له»</w:t>
      </w:r>
      <w:r>
        <w:rPr>
          <w:rtl/>
        </w:rPr>
        <w:t>.</w:t>
      </w:r>
    </w:p>
    <w:p w:rsidR="00D60D0D" w:rsidRPr="00D50D07" w:rsidRDefault="00D60D0D" w:rsidP="00060D07">
      <w:pPr>
        <w:pStyle w:val="libNormal0"/>
        <w:rPr>
          <w:rtl/>
        </w:rPr>
      </w:pPr>
      <w:r>
        <w:rPr>
          <w:rtl/>
        </w:rPr>
        <w:br w:type="page"/>
      </w:r>
      <w:r w:rsidRPr="00D50D07">
        <w:rPr>
          <w:rtl/>
        </w:rPr>
        <w:lastRenderedPageBreak/>
        <w:t xml:space="preserve">فقال </w:t>
      </w:r>
      <w:r w:rsidRPr="0089525C">
        <w:rPr>
          <w:rStyle w:val="libFootnotenumChar"/>
          <w:rtl/>
        </w:rPr>
        <w:t>(1)</w:t>
      </w:r>
      <w:r w:rsidRPr="00D50D07">
        <w:rPr>
          <w:rtl/>
        </w:rPr>
        <w:t xml:space="preserve"> : أتاني به جبرئيل </w:t>
      </w:r>
      <w:r w:rsidRPr="000575E1">
        <w:rPr>
          <w:rStyle w:val="libAlaemChar"/>
          <w:rtl/>
        </w:rPr>
        <w:t>عليه‌السلام</w:t>
      </w:r>
      <w:r w:rsidRPr="00D50D07">
        <w:rPr>
          <w:rtl/>
        </w:rPr>
        <w:t xml:space="preserve"> من عند الله عز ذكره ، فقال : ومحلوفه </w:t>
      </w:r>
      <w:r w:rsidRPr="0089525C">
        <w:rPr>
          <w:rStyle w:val="libFootnotenumChar"/>
          <w:rtl/>
        </w:rPr>
        <w:t>(2)</w:t>
      </w:r>
      <w:r w:rsidRPr="00D50D07">
        <w:rPr>
          <w:rtl/>
        </w:rPr>
        <w:t xml:space="preserve"> ما علم بهذا </w:t>
      </w:r>
      <w:r w:rsidRPr="0089525C">
        <w:rPr>
          <w:rStyle w:val="libFootnotenumChar"/>
          <w:rtl/>
        </w:rPr>
        <w:t>(3)</w:t>
      </w:r>
      <w:r w:rsidRPr="00D50D07">
        <w:rPr>
          <w:rtl/>
        </w:rPr>
        <w:t xml:space="preserve"> أحد إلا أنا وهي ، أشهد أنك رسول الله»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فرجع الأسرى كلهم مشركين إلا العباس وعقيل ونوفل كرم الله وجوههم </w:t>
      </w:r>
      <w:r w:rsidRPr="0089525C">
        <w:rPr>
          <w:rStyle w:val="libFootnotenumChar"/>
          <w:rtl/>
        </w:rPr>
        <w:t>(4)</w:t>
      </w:r>
      <w:r w:rsidRPr="00D50D07">
        <w:rPr>
          <w:rtl/>
        </w:rPr>
        <w:t xml:space="preserve"> ، وفيهم نزلت هذه الآية</w:t>
      </w:r>
      <w:r>
        <w:rPr>
          <w:rtl/>
        </w:rPr>
        <w:t xml:space="preserve"> </w:t>
      </w:r>
      <w:r w:rsidRPr="000575E1">
        <w:rPr>
          <w:rStyle w:val="libAlaemChar"/>
          <w:rtl/>
        </w:rPr>
        <w:t>(</w:t>
      </w:r>
      <w:r w:rsidRPr="00FC3507">
        <w:rPr>
          <w:rStyle w:val="libAieChar"/>
          <w:rtl/>
        </w:rPr>
        <w:t>قُلْ لِمَنْ فِي أَيْدِيكُمْ مِنَ الْأَسْرى إِنْ يَعْلَمِ اللهُ فِي قُلُوبِكُمْ خَيْراً</w:t>
      </w:r>
      <w:r w:rsidRPr="000575E1">
        <w:rPr>
          <w:rStyle w:val="libAlaemChar"/>
          <w:rtl/>
        </w:rPr>
        <w:t>)</w:t>
      </w:r>
      <w:r w:rsidRPr="00FC3507">
        <w:rPr>
          <w:rStyle w:val="libAieChar"/>
          <w:rtl/>
        </w:rPr>
        <w:t xml:space="preserve"> </w:t>
      </w:r>
      <w:r w:rsidRPr="00D50D07">
        <w:rPr>
          <w:rtl/>
        </w:rPr>
        <w:t>إلى آخر الآية»</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15061 / 246.</w:t>
      </w:r>
      <w:r w:rsidRPr="00D50D07">
        <w:rPr>
          <w:rtl/>
        </w:rPr>
        <w:t xml:space="preserve"> أبو علي الأشعري ، عن محمد بن عبد الجبار ، عن صفوان بن يحيى ، عن ابن مسكان ، عن أبي بصير :</w:t>
      </w:r>
    </w:p>
    <w:p w:rsidR="00D60D0D" w:rsidRPr="00D50D07" w:rsidRDefault="00D60D0D" w:rsidP="00806E06">
      <w:pPr>
        <w:pStyle w:val="libNormal"/>
        <w:rPr>
          <w:rtl/>
        </w:rPr>
      </w:pPr>
      <w:r w:rsidRPr="00D50D07">
        <w:rPr>
          <w:rtl/>
        </w:rPr>
        <w:t xml:space="preserve">عن أحدهما </w:t>
      </w:r>
      <w:r w:rsidRPr="000575E1">
        <w:rPr>
          <w:rStyle w:val="libAlaemChar"/>
          <w:rtl/>
        </w:rPr>
        <w:t>عليهما‌السلام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أَجَعَلْتُمْ سِقايَةَ الْحاجِّ وَعِمارَةَ الْمَسْجِدِ الْحَرامِ كَمَنْ آمَنَ بِاللهِ وَالْيَوْمِ الْآخِرِ</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w:t>
      </w:r>
      <w:r>
        <w:rPr>
          <w:rtl/>
        </w:rPr>
        <w:t xml:space="preserve"> «</w:t>
      </w:r>
      <w:r w:rsidRPr="00D50D07">
        <w:rPr>
          <w:rtl/>
        </w:rPr>
        <w:t xml:space="preserve">نزلت في حمزة وعلي وجعفر والعباس وشيبة ، إنهم فخروا بالسقاية والحجابة </w:t>
      </w:r>
      <w:r w:rsidRPr="0089525C">
        <w:rPr>
          <w:rStyle w:val="libFootnotenumChar"/>
          <w:rtl/>
        </w:rPr>
        <w:t>(7)</w:t>
      </w:r>
      <w:r w:rsidRPr="00D50D07">
        <w:rPr>
          <w:rtl/>
        </w:rPr>
        <w:t xml:space="preserve"> ، فأنزل الله عز ذكره</w:t>
      </w:r>
      <w:r>
        <w:rPr>
          <w:rtl/>
        </w:rPr>
        <w:t xml:space="preserve"> </w:t>
      </w:r>
      <w:r w:rsidRPr="000575E1">
        <w:rPr>
          <w:rStyle w:val="libAlaemChar"/>
          <w:rtl/>
        </w:rPr>
        <w:t>(</w:t>
      </w:r>
      <w:r w:rsidRPr="00FC3507">
        <w:rPr>
          <w:rStyle w:val="libAieChar"/>
          <w:rtl/>
        </w:rPr>
        <w:t>أَجَعَلْتُمْ سِقايَةَ الْحاجِّ وَعِمارَةَ الْمَسْجِدِ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جد» :</w:t>
      </w:r>
      <w:r>
        <w:rPr>
          <w:rtl/>
        </w:rPr>
        <w:t xml:space="preserve"> «</w:t>
      </w:r>
      <w:r w:rsidRPr="00D50D07">
        <w:rPr>
          <w:rtl/>
        </w:rPr>
        <w:t>ومخلوقه»</w:t>
      </w:r>
      <w:r>
        <w:rPr>
          <w:rtl/>
        </w:rPr>
        <w:t>.</w:t>
      </w:r>
      <w:r w:rsidRPr="00D50D07">
        <w:rPr>
          <w:rtl/>
        </w:rPr>
        <w:t xml:space="preserve"> وفي المرآة :</w:t>
      </w:r>
      <w:r>
        <w:rPr>
          <w:rtl/>
        </w:rPr>
        <w:t xml:space="preserve"> «</w:t>
      </w:r>
      <w:r w:rsidRPr="00D50D07">
        <w:rPr>
          <w:rtl/>
        </w:rPr>
        <w:t xml:space="preserve">قوله : ومحلوفه ، الظاهر أنه حلف باللات والعزى ، فكره </w:t>
      </w:r>
      <w:r w:rsidRPr="000575E1">
        <w:rPr>
          <w:rStyle w:val="libAlaemChar"/>
          <w:rtl/>
        </w:rPr>
        <w:t>عليه‌السلام</w:t>
      </w:r>
      <w:r w:rsidRPr="00D50D07">
        <w:rPr>
          <w:rtl/>
        </w:rPr>
        <w:t xml:space="preserve"> التكلم به فعبر عنه بمحلوفه ، أي بالذي حلف به. وفي الكشاف : إنه حلف بالله»</w:t>
      </w:r>
      <w:r>
        <w:rPr>
          <w:rtl/>
        </w:rPr>
        <w:t>.</w:t>
      </w:r>
      <w:r w:rsidRPr="00D50D07">
        <w:rPr>
          <w:rtl/>
        </w:rPr>
        <w:t xml:space="preserve"> وراجع : الكشاف ، ج 2 ، ص 169 ، ذيل الآية المذكورة.</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بهذه»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ن ، جت» والوافي وتفسير العياشي : </w:t>
      </w:r>
      <w:r>
        <w:rPr>
          <w:rtl/>
        </w:rPr>
        <w:t>ـ «</w:t>
      </w:r>
      <w:r w:rsidRPr="00D50D07">
        <w:rPr>
          <w:rtl/>
        </w:rPr>
        <w:t>كرم الله وجوههم»</w:t>
      </w:r>
      <w:r>
        <w:rPr>
          <w:rtl/>
        </w:rPr>
        <w:t>.</w:t>
      </w:r>
    </w:p>
    <w:p w:rsidR="00D60D0D" w:rsidRPr="00D50D07" w:rsidRDefault="00D60D0D" w:rsidP="009C6F23">
      <w:pPr>
        <w:pStyle w:val="libFootnote0"/>
        <w:rPr>
          <w:rtl/>
        </w:rPr>
      </w:pPr>
      <w:r>
        <w:rPr>
          <w:rtl/>
        </w:rPr>
        <w:t>(</w:t>
      </w:r>
      <w:r w:rsidRPr="00D50D07">
        <w:rPr>
          <w:rtl/>
        </w:rPr>
        <w:t>5) تفسير العياشي ، ج 2 ، ص 68 ، ح 79 ، عن معاوية بن عمار الوافي ، ج 26 ، ص 433 ، ح 25518 ؛ البحار ، ج 19 ، ص 301 ، ح 45.</w:t>
      </w:r>
    </w:p>
    <w:p w:rsidR="00D60D0D" w:rsidRPr="00D50D07" w:rsidRDefault="00D60D0D" w:rsidP="009C6F23">
      <w:pPr>
        <w:pStyle w:val="libFootnote0"/>
        <w:rPr>
          <w:rtl/>
        </w:rPr>
      </w:pPr>
      <w:r>
        <w:rPr>
          <w:rtl/>
        </w:rPr>
        <w:t>(</w:t>
      </w:r>
      <w:r w:rsidRPr="00D50D07">
        <w:rPr>
          <w:rtl/>
        </w:rPr>
        <w:t xml:space="preserve">6) التوبة </w:t>
      </w:r>
      <w:r>
        <w:rPr>
          <w:rtl/>
        </w:rPr>
        <w:t>(</w:t>
      </w:r>
      <w:r w:rsidRPr="00D50D07">
        <w:rPr>
          <w:rtl/>
        </w:rPr>
        <w:t>9) : 19. وفي حاشية</w:t>
      </w:r>
      <w:r>
        <w:rPr>
          <w:rtl/>
        </w:rPr>
        <w:t xml:space="preserve"> «</w:t>
      </w:r>
      <w:r w:rsidRPr="00D50D07">
        <w:rPr>
          <w:rtl/>
        </w:rPr>
        <w:t xml:space="preserve">جت» وشرح المازندراني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ضمير</w:t>
      </w:r>
      <w:r>
        <w:rPr>
          <w:rtl/>
        </w:rPr>
        <w:t xml:space="preserve"> «</w:t>
      </w:r>
      <w:r w:rsidRPr="00D50D07">
        <w:rPr>
          <w:rtl/>
        </w:rPr>
        <w:t>إنهم» راجع إلى العباس ومن تبعه ، وكانت له السقاية ، وإلى شيبة ومن تبعه ، وكانت له الحجابة ومفتاح البيت ، فأنزل الله عز ذكره</w:t>
      </w:r>
      <w:r>
        <w:rPr>
          <w:rtl/>
        </w:rPr>
        <w:t xml:space="preserve"> ..</w:t>
      </w:r>
      <w:r w:rsidRPr="00D50D07">
        <w:rPr>
          <w:rtl/>
        </w:rPr>
        <w:t>.»</w:t>
      </w:r>
      <w:r>
        <w:rPr>
          <w:rtl/>
        </w:rPr>
        <w:t>.</w:t>
      </w:r>
      <w:r w:rsidRPr="00D50D07">
        <w:rPr>
          <w:rtl/>
        </w:rPr>
        <w:t xml:space="preserve"> وفي الوافي :</w:t>
      </w:r>
      <w:r>
        <w:rPr>
          <w:rtl/>
        </w:rPr>
        <w:t xml:space="preserve"> «</w:t>
      </w:r>
      <w:r w:rsidRPr="00D50D07">
        <w:rPr>
          <w:rtl/>
        </w:rPr>
        <w:t>كانت السقاية إلى العباس ، يسقي الحاج الماء ، والحجابة إلى شيبة ، كان بيده مفتاح البيت وعمارة المسجد الحرام ، فأخذا يفخران على علي وحمزة وجعفر بذلك ، فنزلت. وفي الآية إلى الرجلين بعدم إيمانهما من صميم القلب وعدم مجاهدتهما في سبيل الله ، وكيف يستوي عند الله من عمل عمل الجوارح ومن عمل عمل القلب ، وبينهما من الفرق ما بين الأرواح والأجساد</w:t>
      </w:r>
      <w:r>
        <w:rPr>
          <w:rtl/>
        </w:rPr>
        <w:t>؟!</w:t>
      </w:r>
      <w:r w:rsidRPr="00D50D07">
        <w:rPr>
          <w:rtl/>
        </w:rPr>
        <w:t>»</w:t>
      </w:r>
      <w:r>
        <w:rPr>
          <w:rtl/>
        </w:rPr>
        <w:t>.</w:t>
      </w:r>
      <w:r w:rsidRPr="00D50D07">
        <w:rPr>
          <w:rtl/>
        </w:rPr>
        <w:t xml:space="preserve"> وراجع : مرآة العقول ، ج 26 ، ص 115 </w:t>
      </w:r>
      <w:r>
        <w:rPr>
          <w:rtl/>
        </w:rPr>
        <w:t>و 1</w:t>
      </w:r>
      <w:r w:rsidRPr="00D50D07">
        <w:rPr>
          <w:rtl/>
        </w:rPr>
        <w:t>16.</w:t>
      </w:r>
    </w:p>
    <w:p w:rsidR="00D60D0D" w:rsidRPr="00D50D07" w:rsidRDefault="00D60D0D" w:rsidP="00060D07">
      <w:pPr>
        <w:pStyle w:val="libNormal0"/>
        <w:rPr>
          <w:rtl/>
        </w:rPr>
      </w:pPr>
      <w:r>
        <w:rPr>
          <w:rtl/>
        </w:rPr>
        <w:br w:type="page"/>
      </w:r>
      <w:r w:rsidRPr="00FC3507">
        <w:rPr>
          <w:rStyle w:val="libAieChar"/>
          <w:rtl/>
        </w:rPr>
        <w:lastRenderedPageBreak/>
        <w:t>الْحَرامِ كَمَنْ آمَنَ بِاللهِ وَالْيَوْمِ الْآخِرِ</w:t>
      </w:r>
      <w:r w:rsidRPr="000575E1">
        <w:rPr>
          <w:rStyle w:val="libAlaemChar"/>
          <w:rtl/>
        </w:rPr>
        <w:t>)</w:t>
      </w:r>
      <w:r w:rsidRPr="00D50D07">
        <w:rPr>
          <w:rtl/>
        </w:rPr>
        <w:t xml:space="preserve"> وَكَانَ عَلِيٌّ وَحَمْزَةُ </w:t>
      </w:r>
      <w:r w:rsidRPr="0089525C">
        <w:rPr>
          <w:rStyle w:val="libFootnotenumChar"/>
          <w:rtl/>
        </w:rPr>
        <w:t>(1)</w:t>
      </w:r>
      <w:r w:rsidRPr="00D50D07">
        <w:rPr>
          <w:rtl/>
        </w:rPr>
        <w:t xml:space="preserve"> وَجَعْفَرٌ </w:t>
      </w:r>
      <w:r>
        <w:rPr>
          <w:rtl/>
        </w:rPr>
        <w:t>ـ</w:t>
      </w:r>
      <w:r w:rsidRPr="00D50D07">
        <w:rPr>
          <w:rtl/>
        </w:rPr>
        <w:t xml:space="preserve"> صَلَوَاتُ اللهِ عَلَيْهِمُ </w:t>
      </w:r>
      <w:r>
        <w:rPr>
          <w:rtl/>
        </w:rPr>
        <w:t>ـ</w:t>
      </w:r>
      <w:r w:rsidRPr="00D50D07">
        <w:rPr>
          <w:rtl/>
        </w:rPr>
        <w:t xml:space="preserve"> الَّذِينَ آمَنُوا بِاللهِ وَالْيَوْمِ الْآخِرِ ، وَجَاهَدُوا فِي سَبِيلِ اللهِ لَايَسْتَوُونَ عِنْدَ اللهِ»</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15062 / 247.</w:t>
      </w:r>
      <w:r w:rsidRPr="00D50D07">
        <w:rPr>
          <w:rtl/>
        </w:rPr>
        <w:t xml:space="preserve"> مُحَمَّدُ بْنُ يَحْيى ، عَنْ أَحْمَدَ بْنِ مُحَمَّدِ بْنِ عِيسى ، عَنِ الْحَسَنِ بْنِ مَحْبُوبٍ ، عَنْ هِشَامِ بْنِ سَالِمٍ ، عَنْ عَمَّارٍ السَّابَاطِيِّ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عَزَّوَجَلَّ :</w:t>
      </w:r>
      <w:r>
        <w:rPr>
          <w:rtl/>
        </w:rPr>
        <w:t xml:space="preserve"> </w:t>
      </w:r>
      <w:r w:rsidRPr="000575E1">
        <w:rPr>
          <w:rStyle w:val="libAlaemChar"/>
          <w:rtl/>
        </w:rPr>
        <w:t>(</w:t>
      </w:r>
      <w:r w:rsidRPr="00FC3507">
        <w:rPr>
          <w:rStyle w:val="libAieChar"/>
          <w:rtl/>
        </w:rPr>
        <w:t>وَإِذا مَسَّ الْإِنْسانَ ضُرٌّ دَعا رَبَّهُ مُنِيباً إِلَيْهِ</w:t>
      </w:r>
      <w:r w:rsidRPr="000575E1">
        <w:rPr>
          <w:rStyle w:val="libAlaemChar"/>
          <w:rtl/>
        </w:rPr>
        <w:t>)</w:t>
      </w:r>
      <w:r w:rsidRPr="00D50D07">
        <w:rPr>
          <w:rtl/>
        </w:rPr>
        <w:t xml:space="preserve"> قَالَ :</w:t>
      </w:r>
      <w:r>
        <w:rPr>
          <w:rtl/>
        </w:rPr>
        <w:t xml:space="preserve"> «</w:t>
      </w:r>
      <w:r w:rsidRPr="00D50D07">
        <w:rPr>
          <w:rtl/>
        </w:rPr>
        <w:t xml:space="preserve">نَزَلَتْ فِي أَبِي الْفَصِيلِ </w:t>
      </w:r>
      <w:r w:rsidRPr="0089525C">
        <w:rPr>
          <w:rStyle w:val="libFootnotenumChar"/>
          <w:rtl/>
        </w:rPr>
        <w:t>(3)</w:t>
      </w:r>
      <w:r w:rsidRPr="00D50D07">
        <w:rPr>
          <w:rtl/>
        </w:rPr>
        <w:t xml:space="preserve"> ، إِنَّهُ كَانَ رَسُولُ اللهِ </w:t>
      </w:r>
      <w:r w:rsidRPr="000575E1">
        <w:rPr>
          <w:rStyle w:val="libAlaemChar"/>
          <w:rtl/>
        </w:rPr>
        <w:t>صلى‌الله‌عليه‌وآله</w:t>
      </w:r>
      <w:r w:rsidRPr="00D50D07">
        <w:rPr>
          <w:rtl/>
        </w:rPr>
        <w:t xml:space="preserve"> عِنْدَهُ سَاحِراً ، فَكَانَ إِذَا مَسَّهُ الضُّرُّ </w:t>
      </w:r>
      <w:r>
        <w:rPr>
          <w:rtl/>
        </w:rPr>
        <w:t>ـ</w:t>
      </w:r>
      <w:r w:rsidRPr="00D50D07">
        <w:rPr>
          <w:rtl/>
        </w:rPr>
        <w:t xml:space="preserve"> يَعْنِي السُّقْمَ </w:t>
      </w:r>
      <w:r>
        <w:rPr>
          <w:rtl/>
        </w:rPr>
        <w:t>ـ</w:t>
      </w:r>
      <w:r w:rsidRPr="00D50D07">
        <w:rPr>
          <w:rtl/>
        </w:rPr>
        <w:t xml:space="preserve"> دَعَا رَبَّهُ مُنِيباً إِلَيْهِ </w:t>
      </w:r>
      <w:r>
        <w:rPr>
          <w:rtl/>
        </w:rPr>
        <w:t>ـ</w:t>
      </w:r>
      <w:r w:rsidRPr="00D50D07">
        <w:rPr>
          <w:rtl/>
        </w:rPr>
        <w:t xml:space="preserve"> يَعْنِي تَائِباً إِلَيْهِ </w:t>
      </w:r>
      <w:r>
        <w:rPr>
          <w:rtl/>
        </w:rPr>
        <w:t>ـ</w:t>
      </w:r>
      <w:r w:rsidRPr="00D50D07">
        <w:rPr>
          <w:rtl/>
        </w:rPr>
        <w:t xml:space="preserve"> مِنْ قَوْلِهِ فِي رَسُولِ اللهِ </w:t>
      </w:r>
      <w:r w:rsidRPr="000575E1">
        <w:rPr>
          <w:rStyle w:val="libAlaemChar"/>
          <w:rtl/>
        </w:rPr>
        <w:t>صلى‌الله‌عليه‌وآله</w:t>
      </w:r>
      <w:r w:rsidRPr="00D50D07">
        <w:rPr>
          <w:rtl/>
        </w:rPr>
        <w:t xml:space="preserve"> مَا يَقُولُ</w:t>
      </w:r>
      <w:r>
        <w:rPr>
          <w:rtl/>
        </w:rPr>
        <w:t xml:space="preserve"> </w:t>
      </w:r>
      <w:r w:rsidRPr="000575E1">
        <w:rPr>
          <w:rStyle w:val="libAlaemChar"/>
          <w:rtl/>
        </w:rPr>
        <w:t>(</w:t>
      </w:r>
      <w:r w:rsidRPr="00FC3507">
        <w:rPr>
          <w:rStyle w:val="libAieChar"/>
          <w:rtl/>
        </w:rPr>
        <w:t>ثُمَّ إِذا خَوَّلَهُ نِعْمَةً مِنْهُ</w:t>
      </w:r>
      <w:r w:rsidRPr="000575E1">
        <w:rPr>
          <w:rStyle w:val="libAlaemChar"/>
          <w:rtl/>
        </w:rPr>
        <w:t>)</w:t>
      </w:r>
      <w:r w:rsidRPr="00FC3507">
        <w:rPr>
          <w:rStyle w:val="libAieChar"/>
          <w:rtl/>
        </w:rPr>
        <w:t xml:space="preserve"> </w:t>
      </w:r>
      <w:r w:rsidRPr="00D50D07">
        <w:rPr>
          <w:rtl/>
        </w:rPr>
        <w:t>يعني العافية</w:t>
      </w:r>
      <w:r>
        <w:rPr>
          <w:rtl/>
        </w:rPr>
        <w:t xml:space="preserve"> </w:t>
      </w:r>
      <w:r w:rsidRPr="000575E1">
        <w:rPr>
          <w:rStyle w:val="libAlaemChar"/>
          <w:rtl/>
        </w:rPr>
        <w:t>(</w:t>
      </w:r>
      <w:r w:rsidRPr="00FC3507">
        <w:rPr>
          <w:rStyle w:val="libAieChar"/>
          <w:rtl/>
        </w:rPr>
        <w:t>نَسِيَ ما كانَ يَدْعُوا إِلَيْهِ مِنْ قَبْلُ</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يعني نسي التوبة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مما كان يقول في رسول الله </w:t>
      </w:r>
      <w:r w:rsidRPr="000575E1">
        <w:rPr>
          <w:rStyle w:val="libAlaemChar"/>
          <w:rtl/>
        </w:rPr>
        <w:t>صلى‌الله‌عليه‌وآله</w:t>
      </w:r>
      <w:r w:rsidRPr="00D50D07">
        <w:rPr>
          <w:rtl/>
        </w:rPr>
        <w:t xml:space="preserve"> : إنه ساحر ، ولذلك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قُلْ تَمَتَّعْ بِكُفْرِكَ قَلِيلاً إِنَّكَ مِنْ أَصْحابِ النَّارِ</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يعني إمرتك على الناس بغير حق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ومن رسوله </w:t>
      </w:r>
      <w:r w:rsidRPr="0089525C">
        <w:rPr>
          <w:rStyle w:val="libFootnotenumChar"/>
          <w:rtl/>
        </w:rPr>
        <w:t>(6)</w:t>
      </w:r>
      <w:r w:rsidRPr="00D50D07">
        <w:rPr>
          <w:rtl/>
        </w:rPr>
        <w:t xml:space="preserve"> </w:t>
      </w:r>
      <w:r w:rsidRPr="000575E1">
        <w:rPr>
          <w:rStyle w:val="libAlaemChar"/>
          <w:rtl/>
        </w:rPr>
        <w:t>صلى‌الله‌عليه‌وآله</w:t>
      </w:r>
      <w:r w:rsidRPr="00D50D07">
        <w:rPr>
          <w:rtl/>
        </w:rPr>
        <w:t>»</w:t>
      </w:r>
      <w:r>
        <w:rPr>
          <w:rtl/>
        </w:rPr>
        <w:t>.</w:t>
      </w:r>
    </w:p>
    <w:p w:rsidR="00D60D0D" w:rsidRPr="00D50D07" w:rsidRDefault="00D60D0D" w:rsidP="00806E06">
      <w:pPr>
        <w:pStyle w:val="libNormal"/>
        <w:rPr>
          <w:rtl/>
        </w:rPr>
      </w:pPr>
      <w:r w:rsidRPr="00D50D07">
        <w:rPr>
          <w:rtl/>
        </w:rPr>
        <w:t xml:space="preserve">قال : ثم 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ثم عطف القول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علي </w:t>
      </w:r>
      <w:r w:rsidRPr="0089525C">
        <w:rPr>
          <w:rStyle w:val="libFootnotenumChar"/>
          <w:rtl/>
        </w:rPr>
        <w:t>(7)</w:t>
      </w:r>
      <w:r w:rsidRPr="00D50D07">
        <w:rPr>
          <w:rtl/>
        </w:rPr>
        <w:t xml:space="preserve"> </w:t>
      </w:r>
      <w:r w:rsidRPr="000575E1">
        <w:rPr>
          <w:rStyle w:val="libAlaemChar"/>
          <w:rtl/>
        </w:rPr>
        <w:t>عليه‌السلام</w:t>
      </w:r>
      <w:r w:rsidRPr="00D50D07">
        <w:rPr>
          <w:rtl/>
        </w:rPr>
        <w:t xml:space="preserve"> يخبر بحاله وفضله عند الله تبارك وتعالى ، فقال :</w:t>
      </w:r>
      <w:r>
        <w:rPr>
          <w:rtl/>
        </w:rPr>
        <w:t xml:space="preserve"> </w:t>
      </w:r>
      <w:r w:rsidRPr="000575E1">
        <w:rPr>
          <w:rStyle w:val="libAlaemChar"/>
          <w:rtl/>
        </w:rPr>
        <w:t>(</w:t>
      </w:r>
      <w:r w:rsidRPr="00FC3507">
        <w:rPr>
          <w:rStyle w:val="libAieChar"/>
          <w:rtl/>
        </w:rPr>
        <w:t>أَمَّنْ هُوَ قانِتٌ آناءَ اللَّيْلِ ساجِداً وَقائِماً يَحْذَرُ الْآخِرَةَ وَيَرْجُوا رَحْمَةَ رَبِّهِ قُلْ هَلْ يَسْتَوِي الَّذِينَ يَعْلَمُونَ</w:t>
      </w:r>
      <w:r w:rsidRPr="000575E1">
        <w:rPr>
          <w:rStyle w:val="libAlaemChar"/>
          <w:rtl/>
        </w:rPr>
        <w:t>)</w:t>
      </w:r>
      <w:r w:rsidRPr="00FC3507">
        <w:rPr>
          <w:rStyle w:val="libAieChar"/>
          <w:rtl/>
        </w:rPr>
        <w:t xml:space="preserve"> </w:t>
      </w:r>
      <w:r w:rsidRPr="00D50D07">
        <w:rPr>
          <w:rtl/>
        </w:rPr>
        <w:t>أن محمدا رسول الله</w:t>
      </w:r>
      <w:r>
        <w:rPr>
          <w:rtl/>
        </w:rPr>
        <w:t xml:space="preserve"> </w:t>
      </w:r>
      <w:r w:rsidRPr="000575E1">
        <w:rPr>
          <w:rStyle w:val="libAlaemChar"/>
          <w:rtl/>
        </w:rPr>
        <w:t>(</w:t>
      </w:r>
      <w:r w:rsidRPr="00FC3507">
        <w:rPr>
          <w:rStyle w:val="libAieChar"/>
          <w:rtl/>
        </w:rPr>
        <w:t>وَالَّذِينَ لا يَعْلَمُونَ</w:t>
      </w:r>
      <w:r w:rsidRPr="000575E1">
        <w:rPr>
          <w:rStyle w:val="libAlaemChar"/>
          <w:rtl/>
        </w:rPr>
        <w:t>)</w:t>
      </w:r>
      <w:r w:rsidRPr="00D50D07">
        <w:rPr>
          <w:rtl/>
        </w:rPr>
        <w:t xml:space="preserve"> أَنْ مُحَمَّداً رَسُولُ اللهِ ، وَأَنَّهُ سَاحِرٌ كَذَّابٌ </w:t>
      </w:r>
      <w:r w:rsidRPr="0089525C">
        <w:rPr>
          <w:rStyle w:val="libFootnotenumChar"/>
          <w:rtl/>
        </w:rPr>
        <w:t>(8)</w:t>
      </w:r>
      <w:r>
        <w:rPr>
          <w:rtl/>
        </w:rPr>
        <w:t xml:space="preserve"> </w:t>
      </w:r>
      <w:r w:rsidRPr="000575E1">
        <w:rPr>
          <w:rStyle w:val="libAlaemChar"/>
          <w:rtl/>
        </w:rPr>
        <w:t>(</w:t>
      </w:r>
      <w:r w:rsidRPr="00FC3507">
        <w:rPr>
          <w:rStyle w:val="libAieChar"/>
          <w:rtl/>
        </w:rPr>
        <w:t>إِنَّما يَتَذَكَّرُ أُولُوا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تفسير العياشي : </w:t>
      </w:r>
      <w:r>
        <w:rPr>
          <w:rtl/>
        </w:rPr>
        <w:t>+ «</w:t>
      </w:r>
      <w:r w:rsidRPr="00D50D07">
        <w:rPr>
          <w:rtl/>
        </w:rPr>
        <w:t>والعباس»</w:t>
      </w:r>
      <w:r>
        <w:rPr>
          <w:rtl/>
        </w:rPr>
        <w:t>.</w:t>
      </w:r>
    </w:p>
    <w:p w:rsidR="00D60D0D" w:rsidRPr="00D50D07" w:rsidRDefault="00D60D0D" w:rsidP="009C6F23">
      <w:pPr>
        <w:pStyle w:val="libFootnote0"/>
        <w:rPr>
          <w:rtl/>
        </w:rPr>
      </w:pPr>
      <w:r>
        <w:rPr>
          <w:rtl/>
        </w:rPr>
        <w:t>(</w:t>
      </w:r>
      <w:r w:rsidRPr="00D50D07">
        <w:rPr>
          <w:rtl/>
        </w:rPr>
        <w:t>2) تفسير العياشي ، ج 2 ، ص 83 ، ح 35 ، عن أبي بصير ، مع اختلاف يسير الوافي ، ج 3 ، ص 903 ، ح 1573 ؛ البحار ، ج 36 ، ص 35 ، ح 3.</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بف» وحاشية»</w:t>
      </w:r>
      <w:r>
        <w:rPr>
          <w:rtl/>
        </w:rPr>
        <w:t xml:space="preserve"> «</w:t>
      </w:r>
      <w:r w:rsidRPr="00D50D07">
        <w:rPr>
          <w:rtl/>
        </w:rPr>
        <w:t>م» :</w:t>
      </w:r>
      <w:r>
        <w:rPr>
          <w:rtl/>
        </w:rPr>
        <w:t xml:space="preserve"> «</w:t>
      </w:r>
      <w:r w:rsidRPr="00D50D07">
        <w:rPr>
          <w:rtl/>
        </w:rPr>
        <w:t>أبي الفضل»</w:t>
      </w:r>
      <w:r>
        <w:rPr>
          <w:rtl/>
        </w:rPr>
        <w:t>.</w:t>
      </w:r>
    </w:p>
    <w:p w:rsidR="00D60D0D" w:rsidRPr="00D50D07" w:rsidRDefault="00D60D0D" w:rsidP="009C6F23">
      <w:pPr>
        <w:pStyle w:val="libFootnote0"/>
        <w:rPr>
          <w:rtl/>
        </w:rPr>
      </w:pPr>
      <w:r>
        <w:rPr>
          <w:rtl/>
        </w:rPr>
        <w:t>(</w:t>
      </w:r>
      <w:r w:rsidRPr="00D50D07">
        <w:rPr>
          <w:rtl/>
        </w:rPr>
        <w:t xml:space="preserve">4) الزمر </w:t>
      </w:r>
      <w:r>
        <w:rPr>
          <w:rtl/>
        </w:rPr>
        <w:t>(</w:t>
      </w:r>
      <w:r w:rsidRPr="00D50D07">
        <w:rPr>
          <w:rtl/>
        </w:rPr>
        <w:t>39) : 8.</w:t>
      </w:r>
    </w:p>
    <w:p w:rsidR="00D60D0D" w:rsidRPr="00D50D07" w:rsidRDefault="00D60D0D" w:rsidP="009C6F23">
      <w:pPr>
        <w:pStyle w:val="libFootnote0"/>
        <w:rPr>
          <w:rtl/>
        </w:rPr>
      </w:pPr>
      <w:r>
        <w:rPr>
          <w:rtl/>
        </w:rPr>
        <w:t>(</w:t>
      </w:r>
      <w:r w:rsidRPr="00D50D07">
        <w:rPr>
          <w:rtl/>
        </w:rPr>
        <w:t>5) تتمة الآية.</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د ، بح ، جت» :</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ثم عطف ، على البناء للمجهول ، ولعل</w:t>
      </w:r>
      <w:r>
        <w:rPr>
          <w:rtl/>
        </w:rPr>
        <w:t xml:space="preserve"> «</w:t>
      </w:r>
      <w:r w:rsidRPr="00D50D07">
        <w:rPr>
          <w:rtl/>
        </w:rPr>
        <w:t>في» في قوله : في علي ، بمعنى إلى»</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وأنه ساحر كذاب ، عطف على</w:t>
      </w:r>
      <w:r>
        <w:rPr>
          <w:rtl/>
        </w:rPr>
        <w:t xml:space="preserve"> «</w:t>
      </w:r>
      <w:r w:rsidRPr="00D50D07">
        <w:rPr>
          <w:rtl/>
        </w:rPr>
        <w:t>لا يعلمون» بتقدير فعل»</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وإنه ساحر ، لعل فيه حذفا ، أي يقولون : إنه ساحر».</w:t>
      </w:r>
    </w:p>
    <w:p w:rsidR="00D60D0D" w:rsidRPr="00D50D07" w:rsidRDefault="00D60D0D" w:rsidP="00060D07">
      <w:pPr>
        <w:pStyle w:val="libNormal0"/>
        <w:rPr>
          <w:rtl/>
        </w:rPr>
      </w:pPr>
      <w:r>
        <w:rPr>
          <w:rtl/>
        </w:rPr>
        <w:br w:type="page"/>
      </w:r>
      <w:r w:rsidRPr="00FC3507">
        <w:rPr>
          <w:rStyle w:val="libAieChar"/>
          <w:rtl/>
        </w:rPr>
        <w:lastRenderedPageBreak/>
        <w:t>الْأَلْبابِ</w:t>
      </w:r>
      <w:r w:rsidRPr="000575E1">
        <w:rPr>
          <w:rStyle w:val="libAlaemChar"/>
          <w:rtl/>
        </w:rPr>
        <w:t>)</w:t>
      </w:r>
      <w:r w:rsidRPr="0089525C">
        <w:rPr>
          <w:rStyle w:val="libFootnotenumChar"/>
          <w:rtl/>
        </w:rPr>
        <w:t>(1)</w:t>
      </w:r>
      <w:r w:rsidRPr="00D50D07">
        <w:rPr>
          <w:rtl/>
        </w:rPr>
        <w:t>»</w:t>
      </w:r>
      <w:r>
        <w:rPr>
          <w:rtl/>
        </w:rPr>
        <w:t>.</w:t>
      </w:r>
    </w:p>
    <w:p w:rsidR="00D60D0D" w:rsidRPr="00D50D07" w:rsidRDefault="00D60D0D" w:rsidP="00806E06">
      <w:pPr>
        <w:pStyle w:val="libNormal"/>
        <w:rPr>
          <w:rtl/>
        </w:rPr>
      </w:pPr>
      <w:r w:rsidRPr="00D50D07">
        <w:rPr>
          <w:rtl/>
        </w:rPr>
        <w:t xml:space="preserve">قَالَ : ثُمَّ 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هذَا تَأْوِيلُهُ </w:t>
      </w:r>
      <w:r w:rsidRPr="0089525C">
        <w:rPr>
          <w:rStyle w:val="libFootnotenumChar"/>
          <w:rtl/>
        </w:rPr>
        <w:t>(2)</w:t>
      </w:r>
      <w:r w:rsidRPr="00D50D07">
        <w:rPr>
          <w:rtl/>
        </w:rPr>
        <w:t xml:space="preserve"> يَا عَمَّارُ»</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15063 / 248.</w:t>
      </w:r>
      <w:r w:rsidRPr="00D50D07">
        <w:rPr>
          <w:rtl/>
        </w:rPr>
        <w:t xml:space="preserve"> عَلِيُّ بْنُ إِبْرَاهِيمَ ، عَنْ أَبِيهِ ، عَنِ ابْنِ أَبِي عُمَيْرٍ :</w:t>
      </w:r>
    </w:p>
    <w:p w:rsidR="00D60D0D" w:rsidRPr="00D50D07" w:rsidRDefault="00D60D0D" w:rsidP="00806E06">
      <w:pPr>
        <w:pStyle w:val="libNormal"/>
        <w:rPr>
          <w:rtl/>
        </w:rPr>
      </w:pPr>
      <w:r w:rsidRPr="00D50D07">
        <w:rPr>
          <w:rtl/>
        </w:rPr>
        <w:t xml:space="preserve">عَنْ حَمَّادِ بْنِ عُثْمَانَ ، قَالَ : تَلَوْتُ عِنْدَ أَبِي عَبْدِ اللهِ </w:t>
      </w:r>
      <w:r w:rsidRPr="000575E1">
        <w:rPr>
          <w:rStyle w:val="libAlaemChar"/>
          <w:rtl/>
        </w:rPr>
        <w:t>عليه‌السلام</w:t>
      </w:r>
      <w:r>
        <w:rPr>
          <w:rtl/>
        </w:rPr>
        <w:t xml:space="preserve"> </w:t>
      </w:r>
      <w:r w:rsidRPr="000575E1">
        <w:rPr>
          <w:rStyle w:val="libAlaemChar"/>
          <w:rtl/>
        </w:rPr>
        <w:t>(</w:t>
      </w:r>
      <w:r w:rsidRPr="00FC3507">
        <w:rPr>
          <w:rStyle w:val="libAieChar"/>
          <w:rtl/>
        </w:rPr>
        <w:t>ذَوا عَدْلٍ مِنْكُمْ</w:t>
      </w:r>
      <w:r w:rsidRPr="000575E1">
        <w:rPr>
          <w:rStyle w:val="libAlaemChar"/>
          <w:rtl/>
        </w:rPr>
        <w:t>)</w:t>
      </w:r>
      <w:r w:rsidRPr="0089525C">
        <w:rPr>
          <w:rStyle w:val="libFootnotenumChar"/>
          <w:rtl/>
        </w:rPr>
        <w:t>(4)</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ذو عدل منكم </w:t>
      </w:r>
      <w:r w:rsidRPr="0089525C">
        <w:rPr>
          <w:rStyle w:val="libFootnotenumChar"/>
          <w:rtl/>
        </w:rPr>
        <w:t>(5)</w:t>
      </w:r>
      <w:r w:rsidRPr="00D50D07">
        <w:rPr>
          <w:rtl/>
        </w:rPr>
        <w:t xml:space="preserve"> ، هذا مما أخطأت فيه </w:t>
      </w:r>
      <w:r w:rsidRPr="0089525C">
        <w:rPr>
          <w:rStyle w:val="libFootnotenumChar"/>
          <w:rtl/>
        </w:rPr>
        <w:t>(6)</w:t>
      </w:r>
      <w:r w:rsidRPr="00D50D07">
        <w:rPr>
          <w:rtl/>
        </w:rPr>
        <w:t xml:space="preserve"> الكتاب»</w:t>
      </w:r>
      <w:r>
        <w:rPr>
          <w:rtl/>
        </w:rPr>
        <w:t>.</w:t>
      </w:r>
      <w:r w:rsidRPr="00D50D07">
        <w:rPr>
          <w:rtl/>
        </w:rPr>
        <w:t xml:space="preserve">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الزمر </w:t>
      </w:r>
      <w:r>
        <w:rPr>
          <w:rtl/>
        </w:rPr>
        <w:t>(</w:t>
      </w:r>
      <w:r w:rsidRPr="00D50D07">
        <w:rPr>
          <w:rtl/>
        </w:rPr>
        <w:t>39) : 9.</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تأويلها»</w:t>
      </w:r>
      <w:r>
        <w:rPr>
          <w:rtl/>
        </w:rPr>
        <w:t>.</w:t>
      </w:r>
    </w:p>
    <w:p w:rsidR="00D60D0D" w:rsidRPr="00D50D07" w:rsidRDefault="00D60D0D" w:rsidP="009C6F23">
      <w:pPr>
        <w:pStyle w:val="libFootnote0"/>
        <w:rPr>
          <w:rtl/>
        </w:rPr>
      </w:pPr>
      <w:r>
        <w:rPr>
          <w:rtl/>
        </w:rPr>
        <w:t>(</w:t>
      </w:r>
      <w:r w:rsidRPr="00D50D07">
        <w:rPr>
          <w:rtl/>
        </w:rPr>
        <w:t>3) الوافي ، ج 2 ، ص 218 ، ح 680 ؛ البحار ، ج 24 ، ص 121 ، ح 8 ؛ وج 30 ، ص 268 ، ح 136 ؛ وفيه ، ج 35 ، ص 375 ، ح 2 ، ملخصا.</w:t>
      </w:r>
    </w:p>
    <w:p w:rsidR="00D60D0D" w:rsidRPr="00D50D07" w:rsidRDefault="00D60D0D" w:rsidP="009C6F23">
      <w:pPr>
        <w:pStyle w:val="libFootnote0"/>
        <w:rPr>
          <w:rtl/>
        </w:rPr>
      </w:pPr>
      <w:r>
        <w:rPr>
          <w:rtl/>
        </w:rPr>
        <w:t>(</w:t>
      </w:r>
      <w:r w:rsidRPr="00D50D07">
        <w:rPr>
          <w:rtl/>
        </w:rPr>
        <w:t xml:space="preserve">4) المائدة </w:t>
      </w:r>
      <w:r>
        <w:rPr>
          <w:rtl/>
        </w:rPr>
        <w:t>(</w:t>
      </w:r>
      <w:r w:rsidRPr="00D50D07">
        <w:rPr>
          <w:rtl/>
        </w:rPr>
        <w:t xml:space="preserve">5) : 95 </w:t>
      </w:r>
      <w:r>
        <w:rPr>
          <w:rtl/>
        </w:rPr>
        <w:t>و 1</w:t>
      </w:r>
      <w:r w:rsidRPr="00D50D07">
        <w:rPr>
          <w:rtl/>
        </w:rPr>
        <w:t>06.</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جت» : </w:t>
      </w:r>
      <w:r>
        <w:rPr>
          <w:rtl/>
        </w:rPr>
        <w:t>ـ «</w:t>
      </w:r>
      <w:r w:rsidRPr="00D50D07">
        <w:rPr>
          <w:rtl/>
        </w:rPr>
        <w:t>منكم»</w:t>
      </w:r>
      <w:r>
        <w:rPr>
          <w:rtl/>
        </w:rPr>
        <w:t>.</w:t>
      </w:r>
      <w:r w:rsidRPr="00D50D07">
        <w:rPr>
          <w:rtl/>
        </w:rPr>
        <w:t xml:space="preserve"> وفي شرح المازندراني :</w:t>
      </w:r>
      <w:r>
        <w:rPr>
          <w:rtl/>
        </w:rPr>
        <w:t xml:space="preserve"> «</w:t>
      </w:r>
      <w:r w:rsidRPr="00D50D07">
        <w:rPr>
          <w:rtl/>
        </w:rPr>
        <w:t xml:space="preserve">أشار إلى أن المنزل : ذو عدل ، بالإفراد ، والمراد به الإمام </w:t>
      </w:r>
      <w:r w:rsidRPr="000575E1">
        <w:rPr>
          <w:rStyle w:val="libAlaemChar"/>
          <w:rtl/>
        </w:rPr>
        <w:t>عليه‌السلام</w:t>
      </w:r>
      <w:r w:rsidRPr="00D50D07">
        <w:rPr>
          <w:rtl/>
        </w:rPr>
        <w:t xml:space="preserve"> ، وقد نقلت القراءة به أيضا ، قال القاضي : وقرئ : ذو عدل ، على إرادة</w:t>
      </w:r>
      <w:r>
        <w:rPr>
          <w:rFonts w:hint="cs"/>
          <w:rtl/>
        </w:rPr>
        <w:t xml:space="preserve"> </w:t>
      </w:r>
      <w:r w:rsidRPr="00D50D07">
        <w:rPr>
          <w:rtl/>
        </w:rPr>
        <w:t>الجنس ، أو الإمام»</w:t>
      </w:r>
      <w:r>
        <w:rPr>
          <w:rtl/>
        </w:rPr>
        <w:t>.</w:t>
      </w:r>
    </w:p>
    <w:p w:rsidR="00D60D0D" w:rsidRDefault="00D60D0D" w:rsidP="00806E06">
      <w:pPr>
        <w:pStyle w:val="libNormal"/>
        <w:rPr>
          <w:rtl/>
        </w:rPr>
      </w:pPr>
      <w:r w:rsidRPr="00B1579B">
        <w:rPr>
          <w:rStyle w:val="libFootnoteChar"/>
          <w:rtl/>
        </w:rPr>
        <w:t xml:space="preserve">في المرآة : «قوله </w:t>
      </w:r>
      <w:r w:rsidRPr="000575E1">
        <w:rPr>
          <w:rStyle w:val="libAlaemChar"/>
          <w:rtl/>
        </w:rPr>
        <w:t>عليه‌السلام</w:t>
      </w:r>
      <w:r w:rsidRPr="00B1579B">
        <w:rPr>
          <w:rStyle w:val="libFootnoteChar"/>
          <w:rtl/>
        </w:rPr>
        <w:t xml:space="preserve"> : ذو عدل منكم ، هذا ورد في جزاء الصيد ، حيث قال تعالى : </w:t>
      </w:r>
      <w:r w:rsidRPr="000575E1">
        <w:rPr>
          <w:rStyle w:val="libAlaemChar"/>
          <w:rtl/>
        </w:rPr>
        <w:t>(</w:t>
      </w:r>
      <w:r w:rsidRPr="000C1ABF">
        <w:rPr>
          <w:rStyle w:val="libFootnoteAieChar"/>
          <w:rtl/>
        </w:rPr>
        <w:t>وَمَنْ قَتَلَهُ مِنْكُمْ مُتَعَمِّداً فَجَزاءٌ مِثْلُ ما قَتَلَ مِنَ النَّعَمِ</w:t>
      </w:r>
      <w:r w:rsidRPr="000575E1">
        <w:rPr>
          <w:rStyle w:val="libAlaemChar"/>
          <w:rtl/>
        </w:rPr>
        <w:t>)</w:t>
      </w:r>
      <w:r w:rsidRPr="000C1ABF">
        <w:rPr>
          <w:rStyle w:val="libFootnoteAieChar"/>
          <w:rtl/>
        </w:rPr>
        <w:t xml:space="preserve"> </w:t>
      </w:r>
      <w:r w:rsidRPr="00B1579B">
        <w:rPr>
          <w:rStyle w:val="libFootnoteChar"/>
          <w:rtl/>
        </w:rPr>
        <w:t xml:space="preserve">والمشهور بين المفسرون وما دلت عليه أخبار أهل البيت </w:t>
      </w:r>
      <w:r w:rsidRPr="000575E1">
        <w:rPr>
          <w:rStyle w:val="libAlaemChar"/>
          <w:rtl/>
        </w:rPr>
        <w:t>عليهم‌السلام</w:t>
      </w:r>
      <w:r w:rsidRPr="00B1579B">
        <w:rPr>
          <w:rStyle w:val="libFootnoteChar"/>
          <w:rtl/>
        </w:rPr>
        <w:t xml:space="preserve"> وانعقد عليه إجماع الأصحاب هو أن المماثلة معتبرة في الخلقة ؛ ففي النعامة بدنة وفي حمار الوحش وشبهه بقرة ، وفي الظبي شاة وقال إبراهيم النخعي : يقوم الصيد قيمة عادلة ، ثم يشتري بثمنه مثله من النعم.</w:t>
      </w:r>
    </w:p>
    <w:p w:rsidR="00D60D0D" w:rsidRPr="00B45DCB" w:rsidRDefault="00D60D0D" w:rsidP="00B1579B">
      <w:pPr>
        <w:pStyle w:val="libFootnote"/>
        <w:rPr>
          <w:rtl/>
        </w:rPr>
      </w:pPr>
      <w:r w:rsidRPr="000575E1">
        <w:rPr>
          <w:rStyle w:val="libAlaemChar"/>
          <w:rtl/>
        </w:rPr>
        <w:t>(</w:t>
      </w:r>
      <w:r w:rsidRPr="000C1ABF">
        <w:rPr>
          <w:rStyle w:val="libFootnoteAieChar"/>
          <w:rtl/>
        </w:rPr>
        <w:t>يَحْكُمُ بِهِ ذَوا عَدْلٍ مِنْكُمْ</w:t>
      </w:r>
      <w:r w:rsidRPr="000575E1">
        <w:rPr>
          <w:rStyle w:val="libAlaemChar"/>
          <w:rtl/>
        </w:rPr>
        <w:t>)</w:t>
      </w:r>
      <w:r w:rsidRPr="00B1579B">
        <w:rPr>
          <w:rtl/>
        </w:rPr>
        <w:t xml:space="preserve"> ذهب المفسرون إلى أن المراد أنه يحكم في التقديم والمماثلة في الخلقة العدلان ؛ لأنهما يحتاجان إلى نظر واجتهاد ، هذا مبني على القراءة المشهورة من لفظ التثنية ، وقد اشتهر بين المفسرين أن قراءة أهل البيت </w:t>
      </w:r>
      <w:r w:rsidRPr="000575E1">
        <w:rPr>
          <w:rStyle w:val="libAlaemChar"/>
          <w:rtl/>
        </w:rPr>
        <w:t>عليهم‌السلام</w:t>
      </w:r>
      <w:r w:rsidRPr="00B1579B">
        <w:rPr>
          <w:rtl/>
        </w:rPr>
        <w:t xml:space="preserve"> بلفظ المفرد. وقال الشيخ الطبرسي </w:t>
      </w:r>
      <w:r w:rsidRPr="000575E1">
        <w:rPr>
          <w:rStyle w:val="libAlaemChar"/>
          <w:rtl/>
        </w:rPr>
        <w:t>رحمه‌الله</w:t>
      </w:r>
      <w:r w:rsidRPr="00B1579B">
        <w:rPr>
          <w:rtl/>
        </w:rPr>
        <w:t xml:space="preserve"> : وقراءة محمد بن علي الباقر </w:t>
      </w:r>
      <w:r w:rsidRPr="000575E1">
        <w:rPr>
          <w:rStyle w:val="libAlaemChar"/>
          <w:rtl/>
        </w:rPr>
        <w:t>عليه‌السلام</w:t>
      </w:r>
      <w:r w:rsidRPr="00B1579B">
        <w:rPr>
          <w:rtl/>
        </w:rPr>
        <w:t xml:space="preserve"> وجعفر بن محمد الصادق </w:t>
      </w:r>
      <w:r w:rsidRPr="000575E1">
        <w:rPr>
          <w:rStyle w:val="libAlaemChar"/>
          <w:rtl/>
        </w:rPr>
        <w:t>عليه‌السلام</w:t>
      </w:r>
      <w:r w:rsidRPr="00B1579B">
        <w:rPr>
          <w:rtl/>
        </w:rPr>
        <w:t xml:space="preserve"> : يحكم به ذو عدل منكم ـ وقال البيضاوي : وقرئ ذو عدل ، على إرادة الجنس. والمعنى على هذه القراءة أنه يحكم بالمماثلة النبي والإمام الموصوفان بالعدل والاستقامة في جميع الأقوال والأفعال ، وقد حكموا بما ورد في أخبارهم من بيان المماثلة ، وعلى قراءة التثنية أيضا يحتمل أن يكون المعنى ذلك بأن يكون المراد النبي </w:t>
      </w:r>
      <w:r w:rsidRPr="000575E1">
        <w:rPr>
          <w:rStyle w:val="libAlaemChar"/>
          <w:rtl/>
        </w:rPr>
        <w:t>صلى‌الله‌عليه‌وآله</w:t>
      </w:r>
      <w:r w:rsidRPr="00B1579B">
        <w:rPr>
          <w:rtl/>
        </w:rPr>
        <w:t xml:space="preserve"> والإمام </w:t>
      </w:r>
      <w:r w:rsidRPr="000575E1">
        <w:rPr>
          <w:rStyle w:val="libAlaemChar"/>
          <w:rtl/>
        </w:rPr>
        <w:t>عليه‌السلام</w:t>
      </w:r>
      <w:r w:rsidRPr="00B45DCB">
        <w:rPr>
          <w:rtl/>
        </w:rPr>
        <w:t>».</w:t>
      </w:r>
    </w:p>
    <w:p w:rsidR="00D60D0D" w:rsidRPr="00D50D07" w:rsidRDefault="00D60D0D" w:rsidP="00B1579B">
      <w:pPr>
        <w:pStyle w:val="libFootnote"/>
        <w:rPr>
          <w:rtl/>
        </w:rPr>
      </w:pPr>
      <w:r w:rsidRPr="00D50D07">
        <w:rPr>
          <w:rtl/>
        </w:rPr>
        <w:t>وللمزيد راجع : مجمع البيان ، ج 3 ، ص 416 ؛ تفسير البيضاوي ، ج 2 ، ص 367 ذيل الآية المذكورة.</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به»</w:t>
      </w:r>
      <w:r>
        <w:rPr>
          <w:rtl/>
        </w:rPr>
        <w:t>.</w:t>
      </w:r>
    </w:p>
    <w:p w:rsidR="00D60D0D" w:rsidRPr="00D50D07" w:rsidRDefault="00D60D0D" w:rsidP="009C6F23">
      <w:pPr>
        <w:pStyle w:val="libFootnote0"/>
        <w:rPr>
          <w:rtl/>
        </w:rPr>
      </w:pPr>
      <w:r>
        <w:rPr>
          <w:rtl/>
        </w:rPr>
        <w:t>(</w:t>
      </w:r>
      <w:r w:rsidRPr="00D50D07">
        <w:rPr>
          <w:rtl/>
        </w:rPr>
        <w:t xml:space="preserve">7) الكافي ، كتاب الحج ، باب نوادر ، ح 7466 ، بسند آخر. وفيه ، ح 7468 ، بسند آخر عن أبي جعفر </w:t>
      </w:r>
      <w:r w:rsidRPr="000575E1">
        <w:rPr>
          <w:rStyle w:val="libAlaemChar"/>
          <w:rtl/>
        </w:rPr>
        <w:t>عليه‌السلام</w:t>
      </w:r>
      <w:r w:rsidRPr="00D50D07">
        <w:rPr>
          <w:rtl/>
        </w:rPr>
        <w:t xml:space="preserve">. تفسير العياشي ، ج 1 ، ص 343 ، ح 197 ، عن حريز ، عن زرارة ، عن أبي جعفر </w:t>
      </w:r>
      <w:r w:rsidRPr="000575E1">
        <w:rPr>
          <w:rStyle w:val="libAlaemChar"/>
          <w:rtl/>
        </w:rPr>
        <w:t>عليه‌السلام</w:t>
      </w:r>
      <w:r w:rsidRPr="00D50D07">
        <w:rPr>
          <w:rtl/>
        </w:rPr>
        <w:t xml:space="preserve"> ، وفي كلها مع اختلاف يسير وزيادة الوافي ، ج 13 ، ص 790 ، ح 13172 ؛ وج 26 ، ص 422 ، ح 25496.</w:t>
      </w:r>
    </w:p>
    <w:p w:rsidR="00D60D0D" w:rsidRPr="00D50D07" w:rsidRDefault="00D60D0D" w:rsidP="00806E06">
      <w:pPr>
        <w:pStyle w:val="libNormal"/>
        <w:rPr>
          <w:rtl/>
        </w:rPr>
      </w:pPr>
      <w:r>
        <w:rPr>
          <w:rtl/>
        </w:rPr>
        <w:br w:type="page"/>
      </w:r>
      <w:r w:rsidRPr="00727229">
        <w:rPr>
          <w:rStyle w:val="libBold2Char"/>
          <w:rtl/>
        </w:rPr>
        <w:lastRenderedPageBreak/>
        <w:t>15064 / 249.</w:t>
      </w:r>
      <w:r w:rsidRPr="00D50D07">
        <w:rPr>
          <w:rtl/>
        </w:rPr>
        <w:t xml:space="preserve"> عدة من أصحابنا ، عن سهل بن زياد ، عن أحمد بن محمد بن أبي نصر ، عن رجل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w:t>
      </w:r>
      <w:r w:rsidRPr="0089525C">
        <w:rPr>
          <w:rStyle w:val="libFootnotenumChar"/>
          <w:rtl/>
        </w:rPr>
        <w:t>(1)</w:t>
      </w:r>
      <w:r w:rsidRPr="00D50D07">
        <w:rPr>
          <w:rtl/>
        </w:rPr>
        <w:t xml:space="preserve"> :</w:t>
      </w:r>
      <w:r>
        <w:rPr>
          <w:rtl/>
        </w:rPr>
        <w:t xml:space="preserve"> «</w:t>
      </w:r>
      <w:r w:rsidRPr="000575E1">
        <w:rPr>
          <w:rStyle w:val="libAlaemChar"/>
          <w:rtl/>
        </w:rPr>
        <w:t>(</w:t>
      </w:r>
      <w:r w:rsidRPr="00FC3507">
        <w:rPr>
          <w:rStyle w:val="libAieChar"/>
          <w:rtl/>
        </w:rPr>
        <w:t>لا تَسْئَلُوا عَنْ أَشْياءَ</w:t>
      </w:r>
      <w:r w:rsidRPr="000575E1">
        <w:rPr>
          <w:rStyle w:val="libAlaemChar"/>
          <w:rtl/>
        </w:rPr>
        <w:t>)</w:t>
      </w:r>
      <w:r w:rsidRPr="00FC3507">
        <w:rPr>
          <w:rStyle w:val="libAieChar"/>
          <w:rtl/>
        </w:rPr>
        <w:t xml:space="preserve"> </w:t>
      </w:r>
      <w:r w:rsidRPr="00D50D07">
        <w:rPr>
          <w:rtl/>
        </w:rPr>
        <w:t>لم تبد لكم</w:t>
      </w:r>
      <w:r>
        <w:rPr>
          <w:rtl/>
        </w:rPr>
        <w:t xml:space="preserve"> </w:t>
      </w:r>
      <w:r w:rsidRPr="000575E1">
        <w:rPr>
          <w:rStyle w:val="libAlaemChar"/>
          <w:rtl/>
        </w:rPr>
        <w:t>(</w:t>
      </w:r>
      <w:r w:rsidRPr="00FC3507">
        <w:rPr>
          <w:rStyle w:val="libAieChar"/>
          <w:rtl/>
        </w:rPr>
        <w:t>إِنْ تُبْدَ لَكُمْ تَسُؤْكُمْ</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15065 / 250.</w:t>
      </w:r>
      <w:r w:rsidRPr="00D50D07">
        <w:rPr>
          <w:rtl/>
        </w:rPr>
        <w:t xml:space="preserve"> علي بن إبراهيم ، عن أحمد بن محمد بن خالد البرقي ، عن أبيه ، عن محمد بن سنان ، عن محمد بن مروان ، قال :</w:t>
      </w:r>
    </w:p>
    <w:p w:rsidR="00D60D0D" w:rsidRPr="00D50D07" w:rsidRDefault="00D60D0D" w:rsidP="00806E06">
      <w:pPr>
        <w:pStyle w:val="libNormal"/>
        <w:rPr>
          <w:rtl/>
        </w:rPr>
      </w:pPr>
      <w:r w:rsidRPr="00D50D07">
        <w:rPr>
          <w:rtl/>
        </w:rPr>
        <w:t xml:space="preserve">تلا أبو عبد الله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وَتَمَّتْ كَلِمَتُ رَبِّكَ</w:t>
      </w:r>
      <w:r w:rsidRPr="000575E1">
        <w:rPr>
          <w:rStyle w:val="libAlaemChar"/>
          <w:rtl/>
        </w:rPr>
        <w:t>)</w:t>
      </w:r>
      <w:r w:rsidRPr="00FC3507">
        <w:rPr>
          <w:rStyle w:val="libAieChar"/>
          <w:rtl/>
        </w:rPr>
        <w:t xml:space="preserve"> </w:t>
      </w:r>
      <w:r w:rsidRPr="00D50D07">
        <w:rPr>
          <w:rtl/>
        </w:rPr>
        <w:t>الحسنى</w:t>
      </w:r>
      <w:r>
        <w:rPr>
          <w:rtl/>
        </w:rPr>
        <w:t xml:space="preserve"> </w:t>
      </w:r>
      <w:r w:rsidRPr="000575E1">
        <w:rPr>
          <w:rStyle w:val="libAlaemChar"/>
          <w:rtl/>
        </w:rPr>
        <w:t>(</w:t>
      </w:r>
      <w:r w:rsidRPr="00FC3507">
        <w:rPr>
          <w:rStyle w:val="libAieChar"/>
          <w:rtl/>
        </w:rPr>
        <w:t>صِدْقاً وَعَدْلاً</w:t>
      </w:r>
      <w:r w:rsidRPr="000575E1">
        <w:rPr>
          <w:rStyle w:val="libAlaemChar"/>
          <w:rtl/>
        </w:rPr>
        <w:t>)</w:t>
      </w:r>
      <w:r w:rsidRPr="00FC3507">
        <w:rPr>
          <w:rStyle w:val="libAieChar"/>
          <w:rtl/>
        </w:rPr>
        <w:t xml:space="preserve"> </w:t>
      </w:r>
      <w:r w:rsidRPr="0089525C">
        <w:rPr>
          <w:rStyle w:val="libFootnotenumChar"/>
          <w:rtl/>
        </w:rPr>
        <w:t>(4)</w:t>
      </w:r>
      <w:r w:rsidRPr="00D50D07">
        <w:rPr>
          <w:rtl/>
        </w:rPr>
        <w:t>» فقلت : جعلت فداك ، إنما نقرؤها</w:t>
      </w:r>
      <w:r>
        <w:rPr>
          <w:rtl/>
        </w:rPr>
        <w:t xml:space="preserve"> </w:t>
      </w:r>
      <w:r w:rsidRPr="000575E1">
        <w:rPr>
          <w:rStyle w:val="libAlaemChar"/>
          <w:rtl/>
        </w:rPr>
        <w:t>(</w:t>
      </w:r>
      <w:r w:rsidRPr="00FC3507">
        <w:rPr>
          <w:rStyle w:val="libAieChar"/>
          <w:rtl/>
        </w:rPr>
        <w:t>وَتَمَّتْ كَلِمَةُ رَبِّكَ صِدْقاً وَعَدْلاً</w:t>
      </w:r>
      <w:r w:rsidRPr="000575E1">
        <w:rPr>
          <w:rStyle w:val="libAlaemChar"/>
          <w:rtl/>
        </w:rPr>
        <w:t>)</w:t>
      </w:r>
      <w:r w:rsidRPr="00FC3507">
        <w:rPr>
          <w:rStyle w:val="libAieChar"/>
          <w:rtl/>
        </w:rPr>
        <w:t xml:space="preserve"> </w:t>
      </w:r>
      <w:r w:rsidRPr="0089525C">
        <w:rPr>
          <w:rStyle w:val="libFootnotenumChar"/>
          <w:rtl/>
        </w:rPr>
        <w:t>(5)</w:t>
      </w:r>
      <w:r>
        <w:rPr>
          <w:rtl/>
        </w:rPr>
        <w:t>؟</w:t>
      </w:r>
      <w:r w:rsidRPr="00D50D07">
        <w:rPr>
          <w:rtl/>
        </w:rPr>
        <w:t xml:space="preserve"> فقال :</w:t>
      </w:r>
      <w:r>
        <w:rPr>
          <w:rtl/>
        </w:rPr>
        <w:t xml:space="preserve"> «</w:t>
      </w:r>
      <w:r w:rsidRPr="00D50D07">
        <w:rPr>
          <w:rtl/>
        </w:rPr>
        <w:t>إن فيها الحسنى»</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15066 / 251.</w:t>
      </w:r>
      <w:r w:rsidRPr="00D50D07">
        <w:rPr>
          <w:rtl/>
        </w:rPr>
        <w:t xml:space="preserve"> عدة من أصحابنا ، عن سهل بن زياد ، عن محمد بن الحسن بن شمون ، عن عبد الله بن عبد الرحمن الأصم </w:t>
      </w:r>
      <w:r w:rsidRPr="0089525C">
        <w:rPr>
          <w:rStyle w:val="libFootnotenumChar"/>
          <w:rtl/>
        </w:rPr>
        <w:t>(7)</w:t>
      </w:r>
      <w:r w:rsidRPr="00D50D07">
        <w:rPr>
          <w:rtl/>
        </w:rPr>
        <w:t xml:space="preserve"> ، عن عبد الله بن القاسم البطل </w:t>
      </w:r>
      <w:r w:rsidRPr="0089525C">
        <w:rPr>
          <w:rStyle w:val="libFootnotenumChar"/>
          <w:rtl/>
        </w:rPr>
        <w:t>(8)</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قوله </w:t>
      </w:r>
      <w:r w:rsidRPr="0089525C">
        <w:rPr>
          <w:rStyle w:val="libFootnotenumChar"/>
          <w:rtl/>
        </w:rPr>
        <w:t>(9)</w:t>
      </w:r>
      <w:r w:rsidRPr="00D50D07">
        <w:rPr>
          <w:rtl/>
        </w:rPr>
        <w:t xml:space="preserve"> تعالى :</w:t>
      </w:r>
      <w:r>
        <w:rPr>
          <w:rtl/>
        </w:rPr>
        <w:t xml:space="preserve"> </w:t>
      </w:r>
      <w:r w:rsidRPr="000575E1">
        <w:rPr>
          <w:rStyle w:val="libAlaemChar"/>
          <w:rtl/>
        </w:rPr>
        <w:t>(</w:t>
      </w:r>
      <w:r w:rsidRPr="00FC3507">
        <w:rPr>
          <w:rStyle w:val="libAieChar"/>
          <w:rtl/>
        </w:rPr>
        <w:t>وَقَضَيْنا إِلى بَنِي إِسْرائِيلَ فِي الْكِتابِ لَتُفْسِدُنَّ فِي الْأَرْضِ مَرَّتَيْنِ</w:t>
      </w:r>
      <w:r w:rsidRPr="000575E1">
        <w:rPr>
          <w:rStyle w:val="libAlaemChar"/>
          <w:rtl/>
        </w:rPr>
        <w:t>)</w:t>
      </w:r>
      <w:r w:rsidRPr="00FC3507">
        <w:rPr>
          <w:rStyle w:val="libAieChar"/>
          <w:rtl/>
        </w:rPr>
        <w:t xml:space="preserve"> </w:t>
      </w:r>
      <w:r w:rsidRPr="00D50D07">
        <w:rPr>
          <w:rtl/>
        </w:rPr>
        <w:t>قال :</w:t>
      </w:r>
      <w:r>
        <w:rPr>
          <w:rtl/>
        </w:rPr>
        <w:t xml:space="preserve"> «</w:t>
      </w:r>
      <w:r w:rsidRPr="00D50D07">
        <w:rPr>
          <w:rtl/>
        </w:rPr>
        <w:t xml:space="preserve">قتل علي بن أبي طالب </w:t>
      </w:r>
      <w:r w:rsidRPr="000575E1">
        <w:rPr>
          <w:rStyle w:val="libAlaemChar"/>
          <w:rtl/>
        </w:rPr>
        <w:t>عليه‌السلام</w:t>
      </w:r>
      <w:r w:rsidRPr="00D50D07">
        <w:rPr>
          <w:rtl/>
        </w:rPr>
        <w:t xml:space="preserve"> وطعن الحسن </w:t>
      </w:r>
      <w:r w:rsidRPr="000575E1">
        <w:rPr>
          <w:rStyle w:val="libAlaemChar"/>
          <w:rtl/>
        </w:rPr>
        <w:t>عليه‌السلام</w:t>
      </w:r>
      <w:r w:rsidRPr="00D50D07">
        <w:rPr>
          <w:rtl/>
        </w:rPr>
        <w:t>.</w:t>
      </w:r>
      <w:r>
        <w:rPr>
          <w:rtl/>
        </w:rPr>
        <w:t xml:space="preserve"> </w:t>
      </w:r>
      <w:r w:rsidRPr="000575E1">
        <w:rPr>
          <w:rStyle w:val="libAlaemChar"/>
          <w:rtl/>
        </w:rPr>
        <w:t>(</w:t>
      </w:r>
      <w:r w:rsidRPr="00FC3507">
        <w:rPr>
          <w:rStyle w:val="libAieChar"/>
          <w:rtl/>
        </w:rPr>
        <w:t>وَلَتَعْلُنَّ عُلُوًّا كَبِيراً</w:t>
      </w:r>
      <w:r w:rsidRPr="000575E1">
        <w:rPr>
          <w:rStyle w:val="libAlaemChar"/>
          <w:rtl/>
        </w:rPr>
        <w:t>)</w:t>
      </w:r>
      <w:r w:rsidRPr="00D50D07">
        <w:rPr>
          <w:rtl/>
        </w:rPr>
        <w:t xml:space="preserve"> قَالَ :</w:t>
      </w:r>
      <w:r>
        <w:rPr>
          <w:rtl/>
        </w:rPr>
        <w:t xml:space="preserve"> «</w:t>
      </w:r>
      <w:r w:rsidRPr="00D50D07">
        <w:rPr>
          <w:rtl/>
        </w:rPr>
        <w:t xml:space="preserve">قَتْلُ الْحُسَيْنِ </w:t>
      </w:r>
      <w:r w:rsidRPr="000575E1">
        <w:rPr>
          <w:rStyle w:val="libAlaemChar"/>
          <w:rtl/>
        </w:rPr>
        <w:t>عليه‌السلام</w:t>
      </w:r>
      <w:r w:rsidRPr="00D50D07">
        <w:rPr>
          <w:rtl/>
        </w:rPr>
        <w:t>.</w:t>
      </w:r>
      <w:r>
        <w:rPr>
          <w:rtl/>
        </w:rPr>
        <w:t xml:space="preserve"> </w:t>
      </w:r>
      <w:r w:rsidRPr="000575E1">
        <w:rPr>
          <w:rStyle w:val="libAlaemChar"/>
          <w:rtl/>
        </w:rPr>
        <w:t>(</w:t>
      </w:r>
      <w:r w:rsidRPr="00FC3507">
        <w:rPr>
          <w:rStyle w:val="libAieChar"/>
          <w:rtl/>
        </w:rPr>
        <w:t>فَإِذا جاءَ وَعْدُ أُولاهُما</w:t>
      </w:r>
      <w:r w:rsidRPr="000575E1">
        <w:rPr>
          <w:rStyle w:val="libAlaemChar"/>
          <w:rtl/>
        </w:rPr>
        <w:t>)</w:t>
      </w:r>
      <w:r w:rsidRPr="00D50D07">
        <w:rPr>
          <w:rtl/>
        </w:rPr>
        <w:t xml:space="preserve"> : فإذا </w:t>
      </w:r>
      <w:r w:rsidRPr="0089525C">
        <w:rPr>
          <w:rStyle w:val="libFootnotenumChar"/>
          <w:rtl/>
        </w:rPr>
        <w:t>(10)</w:t>
      </w:r>
      <w:r w:rsidRPr="00D50D07">
        <w:rPr>
          <w:rtl/>
        </w:rPr>
        <w:t xml:space="preserve"> جاء نصر دم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2) المائدة </w:t>
      </w:r>
      <w:r>
        <w:rPr>
          <w:rtl/>
        </w:rPr>
        <w:t>(</w:t>
      </w:r>
      <w:r w:rsidRPr="00D50D07">
        <w:rPr>
          <w:rtl/>
        </w:rPr>
        <w:t>5) : 101.</w:t>
      </w:r>
    </w:p>
    <w:p w:rsidR="00D60D0D" w:rsidRPr="00D50D07" w:rsidRDefault="00D60D0D" w:rsidP="009C6F23">
      <w:pPr>
        <w:pStyle w:val="libFootnote0"/>
        <w:rPr>
          <w:rtl/>
        </w:rPr>
      </w:pPr>
      <w:r>
        <w:rPr>
          <w:rtl/>
        </w:rPr>
        <w:t>(</w:t>
      </w:r>
      <w:r w:rsidRPr="00D50D07">
        <w:rPr>
          <w:rtl/>
        </w:rPr>
        <w:t>3) الوافي ، ج 26 ، ص 422 ، ح 25497.</w:t>
      </w:r>
    </w:p>
    <w:p w:rsidR="00D60D0D" w:rsidRPr="00D50D07" w:rsidRDefault="00D60D0D" w:rsidP="009C6F23">
      <w:pPr>
        <w:pStyle w:val="libFootnote0"/>
        <w:rPr>
          <w:rtl/>
        </w:rPr>
      </w:pPr>
      <w:r>
        <w:rPr>
          <w:rtl/>
        </w:rPr>
        <w:t>(</w:t>
      </w:r>
      <w:r w:rsidRPr="00D50D07">
        <w:rPr>
          <w:rtl/>
        </w:rPr>
        <w:t xml:space="preserve">4) الأنعام </w:t>
      </w:r>
      <w:r>
        <w:rPr>
          <w:rtl/>
        </w:rPr>
        <w:t>(</w:t>
      </w:r>
      <w:r w:rsidRPr="00D50D07">
        <w:rPr>
          <w:rtl/>
        </w:rPr>
        <w:t xml:space="preserve">6) : 115. وقوله </w:t>
      </w:r>
      <w:r w:rsidRPr="000575E1">
        <w:rPr>
          <w:rStyle w:val="libAlaemChar"/>
          <w:rtl/>
        </w:rPr>
        <w:t>عليه‌السلام</w:t>
      </w:r>
      <w:r w:rsidRPr="00D50D07">
        <w:rPr>
          <w:rtl/>
        </w:rPr>
        <w:t xml:space="preserve"> :</w:t>
      </w:r>
      <w:r>
        <w:rPr>
          <w:rtl/>
        </w:rPr>
        <w:t xml:space="preserve"> «</w:t>
      </w:r>
      <w:r w:rsidRPr="00D50D07">
        <w:rPr>
          <w:rtl/>
        </w:rPr>
        <w:t>الحسنى» بيان للآية.</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ل» : </w:t>
      </w:r>
      <w:r>
        <w:rPr>
          <w:rtl/>
        </w:rPr>
        <w:t>ـ «</w:t>
      </w:r>
      <w:r w:rsidRPr="00D50D07">
        <w:rPr>
          <w:rtl/>
        </w:rPr>
        <w:t>فقلت : جعلت فداك ، إنما نقرؤها ، وتمت كلمة ربك صدقا وعدلا»</w:t>
      </w:r>
      <w:r>
        <w:rPr>
          <w:rtl/>
        </w:rPr>
        <w:t>.</w:t>
      </w:r>
    </w:p>
    <w:p w:rsidR="00D60D0D" w:rsidRPr="00D50D07" w:rsidRDefault="00D60D0D" w:rsidP="009C6F23">
      <w:pPr>
        <w:pStyle w:val="libFootnote0"/>
        <w:rPr>
          <w:rtl/>
        </w:rPr>
      </w:pPr>
      <w:r>
        <w:rPr>
          <w:rtl/>
        </w:rPr>
        <w:t>(</w:t>
      </w:r>
      <w:r w:rsidRPr="00D50D07">
        <w:rPr>
          <w:rtl/>
        </w:rPr>
        <w:t>6) الوافي ، ج 26 ، ص 422 ، ح 25498.</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بن ، جت» وحاشية</w:t>
      </w:r>
      <w:r>
        <w:rPr>
          <w:rtl/>
        </w:rPr>
        <w:t xml:space="preserve"> «</w:t>
      </w:r>
      <w:r w:rsidRPr="00D50D07">
        <w:rPr>
          <w:rtl/>
        </w:rPr>
        <w:t xml:space="preserve">د» : </w:t>
      </w:r>
      <w:r>
        <w:rPr>
          <w:rtl/>
        </w:rPr>
        <w:t>ـ «</w:t>
      </w:r>
      <w:r w:rsidRPr="00D50D07">
        <w:rPr>
          <w:rtl/>
        </w:rPr>
        <w:t>الأصم»</w:t>
      </w:r>
      <w:r>
        <w:rPr>
          <w:rtl/>
        </w:rPr>
        <w:t>.</w:t>
      </w:r>
    </w:p>
    <w:p w:rsidR="00D60D0D" w:rsidRPr="00D50D07" w:rsidRDefault="00D60D0D" w:rsidP="009C6F23">
      <w:pPr>
        <w:pStyle w:val="libFootnote0"/>
        <w:rPr>
          <w:rtl/>
        </w:rPr>
      </w:pPr>
      <w:r>
        <w:rPr>
          <w:rtl/>
        </w:rPr>
        <w:t>(</w:t>
      </w:r>
      <w:r w:rsidRPr="00D50D07">
        <w:rPr>
          <w:rtl/>
        </w:rPr>
        <w:t xml:space="preserve">8) ورد جزء من الخبر في كامل الزيارات ، ص 62 ، ح 1 ، بسنده عن عبد لله بن قاسم الحضرمي عن صالح بن سهل عن أبي عبد الله </w:t>
      </w:r>
      <w:r w:rsidRPr="000575E1">
        <w:rPr>
          <w:rStyle w:val="libAlaemChar"/>
          <w:rtl/>
        </w:rPr>
        <w:t>عليه‌السلام</w:t>
      </w:r>
      <w:r w:rsidRPr="00D50D07">
        <w:rPr>
          <w:rtl/>
        </w:rPr>
        <w:t>. وعبد الله بن القاسم الحضرمي هو المعروف بالبطل كما في رجال النجاشي ، ص 226 ، الرقم 594 ، فاحتمال سقوط ،</w:t>
      </w:r>
      <w:r>
        <w:rPr>
          <w:rtl/>
        </w:rPr>
        <w:t xml:space="preserve"> «</w:t>
      </w:r>
      <w:r w:rsidRPr="00D50D07">
        <w:rPr>
          <w:rtl/>
        </w:rPr>
        <w:t xml:space="preserve">عن صالح بن سهل» من السند غير منفي. ويؤكد ذلك ما ورد في الكافي ، ح 522 ؛ ومعاني الأخبار ، ص 111 ، ح 3 ، من رواية عبد الله بن عبد الرحمن الأصم ، عن عبد الله بن القاسم </w:t>
      </w:r>
      <w:r>
        <w:rPr>
          <w:rtl/>
        </w:rPr>
        <w:t>[</w:t>
      </w:r>
      <w:r w:rsidRPr="00D50D07">
        <w:rPr>
          <w:rtl/>
        </w:rPr>
        <w:t>البطل</w:t>
      </w:r>
      <w:r>
        <w:rPr>
          <w:rtl/>
        </w:rPr>
        <w:t>]</w:t>
      </w:r>
      <w:r w:rsidRPr="00D50D07">
        <w:rPr>
          <w:rtl/>
        </w:rPr>
        <w:t xml:space="preserve"> ، عن صالح بن سهل.</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ل ، ن ، بن» :</w:t>
      </w:r>
      <w:r>
        <w:rPr>
          <w:rtl/>
        </w:rPr>
        <w:t xml:space="preserve"> «</w:t>
      </w:r>
      <w:r w:rsidRPr="00D50D07">
        <w:rPr>
          <w:rtl/>
        </w:rPr>
        <w:t>قول الله» بدل</w:t>
      </w:r>
      <w:r>
        <w:rPr>
          <w:rtl/>
        </w:rPr>
        <w:t xml:space="preserve"> «</w:t>
      </w:r>
      <w:r w:rsidRPr="00D50D07">
        <w:rPr>
          <w:rtl/>
        </w:rPr>
        <w:t>قوله»</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جت» :</w:t>
      </w:r>
      <w:r>
        <w:rPr>
          <w:rtl/>
        </w:rPr>
        <w:t xml:space="preserve"> «</w:t>
      </w:r>
      <w:r w:rsidRPr="00D50D07">
        <w:rPr>
          <w:rtl/>
        </w:rPr>
        <w:t>إذا»</w:t>
      </w:r>
      <w:r>
        <w:rPr>
          <w:rtl/>
        </w:rPr>
        <w:t>.</w:t>
      </w:r>
    </w:p>
    <w:p w:rsidR="00D60D0D" w:rsidRPr="00D50D07" w:rsidRDefault="00D60D0D" w:rsidP="00060D07">
      <w:pPr>
        <w:pStyle w:val="libNormal0"/>
        <w:rPr>
          <w:rtl/>
        </w:rPr>
      </w:pPr>
      <w:r>
        <w:rPr>
          <w:rtl/>
        </w:rPr>
        <w:br w:type="page"/>
      </w:r>
      <w:r w:rsidRPr="00D50D07">
        <w:rPr>
          <w:rtl/>
        </w:rPr>
        <w:lastRenderedPageBreak/>
        <w:t xml:space="preserve">الحسين </w:t>
      </w:r>
      <w:r w:rsidRPr="000575E1">
        <w:rPr>
          <w:rStyle w:val="libAlaemChar"/>
          <w:rtl/>
        </w:rPr>
        <w:t>عليه‌السلام</w:t>
      </w:r>
      <w:r w:rsidRPr="00D50D07">
        <w:rPr>
          <w:rtl/>
        </w:rPr>
        <w:t xml:space="preserve"> </w:t>
      </w:r>
      <w:r w:rsidRPr="0089525C">
        <w:rPr>
          <w:rStyle w:val="libFootnotenumChar"/>
          <w:rtl/>
        </w:rPr>
        <w:t>(1)</w:t>
      </w:r>
      <w:r>
        <w:rPr>
          <w:rtl/>
        </w:rPr>
        <w:t xml:space="preserve"> </w:t>
      </w:r>
      <w:r w:rsidRPr="000575E1">
        <w:rPr>
          <w:rStyle w:val="libAlaemChar"/>
          <w:rtl/>
        </w:rPr>
        <w:t>(</w:t>
      </w:r>
      <w:r w:rsidRPr="00FC3507">
        <w:rPr>
          <w:rStyle w:val="libAieChar"/>
          <w:rtl/>
        </w:rPr>
        <w:t xml:space="preserve">بَعَثْنا عَلَيْكُمْ عِباداً لَنا أُولِي بَأْسٍ شَدِيدٍ فَجاسُوا </w:t>
      </w:r>
      <w:r w:rsidRPr="0089525C">
        <w:rPr>
          <w:rStyle w:val="libFootnotenumChar"/>
          <w:rtl/>
        </w:rPr>
        <w:t>(2)</w:t>
      </w:r>
      <w:r w:rsidRPr="00FC3507">
        <w:rPr>
          <w:rStyle w:val="libAieChar"/>
          <w:rtl/>
        </w:rPr>
        <w:t xml:space="preserve"> خِلالَ الدِّيارِ</w:t>
      </w:r>
      <w:r w:rsidRPr="000575E1">
        <w:rPr>
          <w:rStyle w:val="libAlaemChar"/>
          <w:rtl/>
        </w:rPr>
        <w:t>)</w:t>
      </w:r>
      <w:r w:rsidRPr="00FC3507">
        <w:rPr>
          <w:rStyle w:val="libAieChar"/>
          <w:rtl/>
        </w:rPr>
        <w:t xml:space="preserve"> </w:t>
      </w:r>
      <w:r w:rsidRPr="00D50D07">
        <w:rPr>
          <w:rtl/>
        </w:rPr>
        <w:t xml:space="preserve">؛ قوم يبعثهم الله قبل خروج القائم </w:t>
      </w:r>
      <w:r w:rsidRPr="000575E1">
        <w:rPr>
          <w:rStyle w:val="libAlaemChar"/>
          <w:rtl/>
        </w:rPr>
        <w:t>عليه‌السلام</w:t>
      </w:r>
      <w:r w:rsidRPr="00D50D07">
        <w:rPr>
          <w:rtl/>
        </w:rPr>
        <w:t xml:space="preserve"> ، فلا يدعون وترا </w:t>
      </w:r>
      <w:r w:rsidRPr="0089525C">
        <w:rPr>
          <w:rStyle w:val="libFootnotenumChar"/>
          <w:rtl/>
        </w:rPr>
        <w:t>(3)</w:t>
      </w:r>
      <w:r w:rsidRPr="00D50D07">
        <w:rPr>
          <w:rtl/>
        </w:rPr>
        <w:t xml:space="preserve"> لآل محمد إلا قتلوه.</w:t>
      </w:r>
      <w:r>
        <w:rPr>
          <w:rtl/>
        </w:rPr>
        <w:t xml:space="preserve"> </w:t>
      </w:r>
      <w:r w:rsidRPr="000575E1">
        <w:rPr>
          <w:rStyle w:val="libAlaemChar"/>
          <w:rtl/>
        </w:rPr>
        <w:t>(</w:t>
      </w:r>
      <w:r w:rsidRPr="00FC3507">
        <w:rPr>
          <w:rStyle w:val="libAieChar"/>
          <w:rtl/>
        </w:rPr>
        <w:t>وَكانَ وَعْداً مَفْعُولاً</w:t>
      </w:r>
      <w:r w:rsidRPr="000575E1">
        <w:rPr>
          <w:rStyle w:val="libAlaemChar"/>
          <w:rtl/>
        </w:rPr>
        <w:t>)</w:t>
      </w:r>
      <w:r w:rsidRPr="00D50D07">
        <w:rPr>
          <w:rtl/>
        </w:rPr>
        <w:t xml:space="preserve"> : خُرُوجُ الْقَائِمِ </w:t>
      </w:r>
      <w:r w:rsidRPr="000575E1">
        <w:rPr>
          <w:rStyle w:val="libAlaemChar"/>
          <w:rtl/>
        </w:rPr>
        <w:t>عليه‌السلام</w:t>
      </w:r>
      <w:r w:rsidRPr="00D50D07">
        <w:rPr>
          <w:rtl/>
        </w:rPr>
        <w:t>.</w:t>
      </w:r>
      <w:r>
        <w:rPr>
          <w:rtl/>
        </w:rPr>
        <w:t xml:space="preserve"> </w:t>
      </w:r>
      <w:r w:rsidRPr="000575E1">
        <w:rPr>
          <w:rStyle w:val="libAlaemChar"/>
          <w:rtl/>
        </w:rPr>
        <w:t>(</w:t>
      </w:r>
      <w:r w:rsidRPr="00FC3507">
        <w:rPr>
          <w:rStyle w:val="libAieChar"/>
          <w:rtl/>
        </w:rPr>
        <w:t>ثُمَّ رَدَدْنا لَكُمُ الْكَرَّةَ عَلَيْهِمْ</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 خروج الحسين </w:t>
      </w:r>
      <w:r w:rsidRPr="000575E1">
        <w:rPr>
          <w:rStyle w:val="libAlaemChar"/>
          <w:rtl/>
        </w:rPr>
        <w:t>عليه‌السلام</w:t>
      </w:r>
      <w:r w:rsidRPr="00D50D07">
        <w:rPr>
          <w:rtl/>
        </w:rPr>
        <w:t xml:space="preserve"> في سبعين من أصحابه ، عليهم البيض </w:t>
      </w:r>
      <w:r w:rsidRPr="0089525C">
        <w:rPr>
          <w:rStyle w:val="libFootnotenumChar"/>
          <w:rtl/>
        </w:rPr>
        <w:t>(5)</w:t>
      </w:r>
      <w:r w:rsidRPr="00D50D07">
        <w:rPr>
          <w:rtl/>
        </w:rPr>
        <w:t xml:space="preserve"> المذهب </w:t>
      </w:r>
      <w:r w:rsidRPr="0089525C">
        <w:rPr>
          <w:rStyle w:val="libFootnotenumChar"/>
          <w:rtl/>
        </w:rPr>
        <w:t>(6)</w:t>
      </w:r>
      <w:r w:rsidRPr="00D50D07">
        <w:rPr>
          <w:rtl/>
        </w:rPr>
        <w:t xml:space="preserve"> ، لكل بيضة وجهان </w:t>
      </w:r>
      <w:r w:rsidRPr="0089525C">
        <w:rPr>
          <w:rStyle w:val="libFootnotenumChar"/>
          <w:rtl/>
        </w:rPr>
        <w:t>(7)</w:t>
      </w:r>
      <w:r w:rsidRPr="00D50D07">
        <w:rPr>
          <w:rtl/>
        </w:rPr>
        <w:t xml:space="preserve"> ، المؤدون إلى الناس أن هذا الحسين قد خرج حتى لايشك المؤمنون فيه ، وأنه ليس بدجال ولا شيطان ، والحجة القائم بين أظهرهم </w:t>
      </w:r>
      <w:r w:rsidRPr="0089525C">
        <w:rPr>
          <w:rStyle w:val="libFootnotenumChar"/>
          <w:rtl/>
        </w:rPr>
        <w:t>(8)</w:t>
      </w:r>
      <w:r w:rsidRPr="00D50D07">
        <w:rPr>
          <w:rtl/>
        </w:rPr>
        <w:t xml:space="preserve"> ، فإذا استقرت المعرفة في قلوب المؤمنين أنه الحسين </w:t>
      </w:r>
      <w:r w:rsidRPr="000575E1">
        <w:rPr>
          <w:rStyle w:val="libAlaemChar"/>
          <w:rtl/>
        </w:rPr>
        <w:t>عليه‌السلام</w:t>
      </w:r>
      <w:r w:rsidRPr="00D50D07">
        <w:rPr>
          <w:rtl/>
        </w:rPr>
        <w:t xml:space="preserve"> ، جاء الحجة </w:t>
      </w:r>
      <w:r w:rsidRPr="0089525C">
        <w:rPr>
          <w:rStyle w:val="libFootnotenumChar"/>
          <w:rtl/>
        </w:rPr>
        <w:t>(9)</w:t>
      </w:r>
      <w:r w:rsidRPr="00D50D07">
        <w:rPr>
          <w:rtl/>
        </w:rPr>
        <w:t xml:space="preserve"> الموت ، فيكون الذي يغسله ويكفنه ويحنطه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فإذا جاء وعد اولاهما ، من النصرة وعقوبة الظلمة ، لا من حيث الوقوع ، كما يشعر به قوله : فإذا جاء نصر دم الحسين </w:t>
      </w:r>
      <w:r w:rsidRPr="000575E1">
        <w:rPr>
          <w:rStyle w:val="libAlaemChar"/>
          <w:rtl/>
        </w:rPr>
        <w:t>عليه‌السلام</w:t>
      </w:r>
      <w:r w:rsidRPr="00D50D07">
        <w:rPr>
          <w:rtl/>
        </w:rPr>
        <w:t xml:space="preserve"> بعثنا</w:t>
      </w:r>
      <w:r>
        <w:rPr>
          <w:rtl/>
        </w:rPr>
        <w:t xml:space="preserve"> ..</w:t>
      </w:r>
      <w:r w:rsidRPr="00D50D07">
        <w:rPr>
          <w:rtl/>
        </w:rPr>
        <w:t>.»</w:t>
      </w:r>
      <w:r>
        <w:rPr>
          <w:rtl/>
        </w:rPr>
        <w:t>.</w:t>
      </w:r>
      <w:r w:rsidRPr="00D50D07">
        <w:rPr>
          <w:rtl/>
        </w:rPr>
        <w:t xml:space="preserve"> وفي الوافي :</w:t>
      </w:r>
      <w:r>
        <w:rPr>
          <w:rtl/>
        </w:rPr>
        <w:t xml:space="preserve"> «</w:t>
      </w:r>
      <w:r w:rsidRPr="00D50D07">
        <w:rPr>
          <w:rtl/>
        </w:rPr>
        <w:t xml:space="preserve">لعله إنما سمي دم الحسين </w:t>
      </w:r>
      <w:r w:rsidRPr="000575E1">
        <w:rPr>
          <w:rStyle w:val="libAlaemChar"/>
          <w:rtl/>
        </w:rPr>
        <w:t>عليه‌السلام</w:t>
      </w:r>
      <w:r w:rsidRPr="00D50D07">
        <w:rPr>
          <w:rtl/>
        </w:rPr>
        <w:t xml:space="preserve"> بالاولى مع تأخره عن الاوليين لكونه أعظم منهما ، فكان له التقدم بالرتبة ، فالبارز في</w:t>
      </w:r>
      <w:r>
        <w:rPr>
          <w:rtl/>
        </w:rPr>
        <w:t xml:space="preserve"> «</w:t>
      </w:r>
      <w:r w:rsidRPr="00D50D07">
        <w:rPr>
          <w:rtl/>
        </w:rPr>
        <w:t>أولاهما» يرجع إلى الإفساد والعلو ، والتأنيث باعتبار الفعلتين»</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فإذا جاء نصر دم الحسين </w:t>
      </w:r>
      <w:r w:rsidRPr="000575E1">
        <w:rPr>
          <w:rStyle w:val="libAlaemChar"/>
          <w:rtl/>
        </w:rPr>
        <w:t>عليه‌السلام</w:t>
      </w:r>
      <w:r w:rsidRPr="00D50D07">
        <w:rPr>
          <w:rtl/>
        </w:rPr>
        <w:t xml:space="preserve"> ، لعل المراد على هذا وعد اولى الطائفتين اللتين قضى الله أن تسلطا عليهم بسبب قتلهم الحسين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2) الجوس : طلب الشيء بالاستقصاء ، والتردد خلال الدور والبيوت في الغارة والطوف فيها. القاموس المحيط ، ج 1 ، ص 738 </w:t>
      </w:r>
      <w:r>
        <w:rPr>
          <w:rtl/>
        </w:rPr>
        <w:t>(</w:t>
      </w:r>
      <w:r w:rsidRPr="00D50D07">
        <w:rPr>
          <w:rtl/>
        </w:rPr>
        <w:t>جوس</w:t>
      </w:r>
      <w:r>
        <w:rPr>
          <w:rtl/>
        </w:rPr>
        <w:t>).</w:t>
      </w:r>
    </w:p>
    <w:p w:rsidR="00D60D0D" w:rsidRPr="00D50D07" w:rsidRDefault="00D60D0D" w:rsidP="009C6F23">
      <w:pPr>
        <w:pStyle w:val="libFootnote0"/>
        <w:rPr>
          <w:rtl/>
        </w:rPr>
      </w:pPr>
      <w:r>
        <w:rPr>
          <w:rtl/>
        </w:rPr>
        <w:t>(</w:t>
      </w:r>
      <w:r w:rsidRPr="00D50D07">
        <w:rPr>
          <w:rtl/>
        </w:rPr>
        <w:t>3) الوتر : الجناية التي يجنيها الرجل على غيره من قتل أو نهب أو سبي ، ومنه الموتور لمن قتل له قتيل فلم يدرك بدمه. وقال العلامة المازندراني :</w:t>
      </w:r>
      <w:r>
        <w:rPr>
          <w:rtl/>
        </w:rPr>
        <w:t xml:space="preserve"> «</w:t>
      </w:r>
      <w:r w:rsidRPr="00D50D07">
        <w:rPr>
          <w:rtl/>
        </w:rPr>
        <w:t>ولعل المراد به المتصف بها»</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وترا ، الوتر ، بالكسر : الجناية ، أي صاحب وتر وجناية على آل محمد </w:t>
      </w:r>
      <w:r w:rsidRPr="000575E1">
        <w:rPr>
          <w:rStyle w:val="libAlaemChar"/>
          <w:rtl/>
        </w:rPr>
        <w:t>عليهم‌السلام</w:t>
      </w:r>
      <w:r w:rsidRPr="00D50D07">
        <w:rPr>
          <w:rtl/>
        </w:rPr>
        <w:t>»</w:t>
      </w:r>
      <w:r>
        <w:rPr>
          <w:rtl/>
        </w:rPr>
        <w:t>.</w:t>
      </w:r>
      <w:r w:rsidRPr="00D50D07">
        <w:rPr>
          <w:rtl/>
        </w:rPr>
        <w:t xml:space="preserve"> وقال العلامة الفيض في الوافي :</w:t>
      </w:r>
      <w:r>
        <w:rPr>
          <w:rtl/>
        </w:rPr>
        <w:t xml:space="preserve"> «</w:t>
      </w:r>
      <w:r w:rsidRPr="00D50D07">
        <w:rPr>
          <w:rtl/>
        </w:rPr>
        <w:t xml:space="preserve">وهذا الخبر صريح في وقوع الرجعة التي ذهب إليه أصحابنا </w:t>
      </w:r>
      <w:r w:rsidRPr="000575E1">
        <w:rPr>
          <w:rStyle w:val="libAlaemChar"/>
          <w:rtl/>
        </w:rPr>
        <w:t>رضي‌الله‌عنهم</w:t>
      </w:r>
      <w:r w:rsidRPr="00D50D07">
        <w:rPr>
          <w:rtl/>
        </w:rPr>
        <w:t>»</w:t>
      </w:r>
      <w:r>
        <w:rPr>
          <w:rtl/>
        </w:rPr>
        <w:t>.</w:t>
      </w:r>
      <w:r w:rsidRPr="00D50D07">
        <w:rPr>
          <w:rtl/>
        </w:rPr>
        <w:t xml:space="preserve"> راجع : النهاية ، ج 5 ، ص 148 </w:t>
      </w:r>
      <w:r>
        <w:rPr>
          <w:rtl/>
        </w:rPr>
        <w:t>(</w:t>
      </w:r>
      <w:r w:rsidRPr="00D50D07">
        <w:rPr>
          <w:rtl/>
        </w:rPr>
        <w:t>وتر</w:t>
      </w:r>
      <w:r>
        <w:rPr>
          <w:rtl/>
        </w:rPr>
        <w:t>).</w:t>
      </w:r>
    </w:p>
    <w:p w:rsidR="00D60D0D" w:rsidRPr="00D50D07" w:rsidRDefault="00D60D0D" w:rsidP="009C6F23">
      <w:pPr>
        <w:pStyle w:val="libFootnote0"/>
        <w:rPr>
          <w:rtl/>
        </w:rPr>
      </w:pPr>
      <w:r>
        <w:rPr>
          <w:rtl/>
        </w:rPr>
        <w:t>(</w:t>
      </w:r>
      <w:r w:rsidRPr="00D50D07">
        <w:rPr>
          <w:rtl/>
        </w:rPr>
        <w:t xml:space="preserve">4) الإسراء </w:t>
      </w:r>
      <w:r>
        <w:rPr>
          <w:rtl/>
        </w:rPr>
        <w:t>(</w:t>
      </w:r>
      <w:r w:rsidRPr="00D50D07">
        <w:rPr>
          <w:rtl/>
        </w:rPr>
        <w:t xml:space="preserve">17) : 4 </w:t>
      </w:r>
      <w:r>
        <w:rPr>
          <w:rtl/>
        </w:rPr>
        <w:t>ـ</w:t>
      </w:r>
      <w:r w:rsidRPr="00D50D07">
        <w:rPr>
          <w:rtl/>
        </w:rPr>
        <w:t xml:space="preserve"> 6.</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البيض» بفتح الباء وسكون الياء جمع بيضة : الحديد ، وهي الخوذة ، وهي ما يجعله المحارب على رأسه ليقيه ، سميت بيضة لأنها على شكل بيضة النعام. راجع : النهاية ، ج 1 ، ص 172 ؛ لسان العرب ، ج 7 ، ص 124 </w:t>
      </w:r>
      <w:r>
        <w:rPr>
          <w:rtl/>
        </w:rPr>
        <w:t>و 1</w:t>
      </w:r>
      <w:r w:rsidRPr="00D50D07">
        <w:rPr>
          <w:rtl/>
        </w:rPr>
        <w:t xml:space="preserve">25 </w:t>
      </w:r>
      <w:r>
        <w:rPr>
          <w:rtl/>
        </w:rPr>
        <w:t>(</w:t>
      </w:r>
      <w:r w:rsidRPr="00D50D07">
        <w:rPr>
          <w:rtl/>
        </w:rPr>
        <w:t>بيض</w:t>
      </w:r>
      <w:r>
        <w:rPr>
          <w:rtl/>
        </w:rPr>
        <w:t>).</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المذهبة»</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لعل المراد أنها صقلت وذهبت في موضعين : أمامها وخلفها»</w:t>
      </w:r>
      <w:r>
        <w:rPr>
          <w:rtl/>
        </w:rPr>
        <w:t>.</w:t>
      </w:r>
    </w:p>
    <w:p w:rsidR="00D60D0D" w:rsidRPr="00D50D07" w:rsidRDefault="00D60D0D" w:rsidP="009C6F23">
      <w:pPr>
        <w:pStyle w:val="libFootnote0"/>
        <w:rPr>
          <w:rtl/>
        </w:rPr>
      </w:pPr>
      <w:r>
        <w:rPr>
          <w:rtl/>
        </w:rPr>
        <w:t>(</w:t>
      </w:r>
      <w:r w:rsidRPr="00D50D07">
        <w:rPr>
          <w:rtl/>
        </w:rPr>
        <w:t xml:space="preserve">8) الأظهر : جمع الظهر ، يقال : فلان أقام بين أظهر قوم ، أي أقام فيهم على سبيل الاستظهار والاستناد إليهم ، ومعناه أن ظهرا منهم قدامه وظهرا منهم وراءه ، فهو مكفوف من جوانبه ، ثم كثر حتى استعمل في الإقامة بين القوم مطلقا. راجع : النهاية ، ج 3 ، ص 166 </w:t>
      </w:r>
      <w:r>
        <w:rPr>
          <w:rtl/>
        </w:rPr>
        <w:t>(</w:t>
      </w:r>
      <w:r w:rsidRPr="00D50D07">
        <w:rPr>
          <w:rtl/>
        </w:rPr>
        <w:t>ظهر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w:t>
      </w:r>
      <w:r>
        <w:rPr>
          <w:rtl/>
        </w:rPr>
        <w:t xml:space="preserve"> «</w:t>
      </w:r>
      <w:r w:rsidRPr="00D50D07">
        <w:rPr>
          <w:rtl/>
        </w:rPr>
        <w:t>بالحجة»</w:t>
      </w:r>
      <w:r>
        <w:rPr>
          <w:rtl/>
        </w:rPr>
        <w:t>.</w:t>
      </w:r>
    </w:p>
    <w:p w:rsidR="00D60D0D" w:rsidRPr="00D50D07" w:rsidRDefault="00D60D0D" w:rsidP="00060D07">
      <w:pPr>
        <w:pStyle w:val="libNormal0"/>
        <w:rPr>
          <w:rtl/>
        </w:rPr>
      </w:pPr>
      <w:r>
        <w:rPr>
          <w:rtl/>
        </w:rPr>
        <w:br w:type="page"/>
      </w:r>
      <w:r w:rsidRPr="00D50D07">
        <w:rPr>
          <w:rtl/>
        </w:rPr>
        <w:lastRenderedPageBreak/>
        <w:t xml:space="preserve">ويلحده </w:t>
      </w:r>
      <w:r w:rsidRPr="0089525C">
        <w:rPr>
          <w:rStyle w:val="libFootnotenumChar"/>
          <w:rtl/>
        </w:rPr>
        <w:t>(1)</w:t>
      </w:r>
      <w:r w:rsidRPr="00D50D07">
        <w:rPr>
          <w:rtl/>
        </w:rPr>
        <w:t xml:space="preserve"> في حفرته الحسين بن علي </w:t>
      </w:r>
      <w:r w:rsidRPr="0089525C">
        <w:rPr>
          <w:rStyle w:val="libFootnotenumChar"/>
          <w:rtl/>
        </w:rPr>
        <w:t>(2)</w:t>
      </w:r>
      <w:r w:rsidRPr="00D50D07">
        <w:rPr>
          <w:rtl/>
        </w:rPr>
        <w:t xml:space="preserve"> </w:t>
      </w:r>
      <w:r w:rsidRPr="000575E1">
        <w:rPr>
          <w:rStyle w:val="libAlaemChar"/>
          <w:rtl/>
        </w:rPr>
        <w:t>عليهما‌السلام</w:t>
      </w:r>
      <w:r w:rsidRPr="00D50D07">
        <w:rPr>
          <w:rtl/>
        </w:rPr>
        <w:t xml:space="preserve"> ، ولا يلي الوصي إلا الوصي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15067 / 252.</w:t>
      </w:r>
      <w:r w:rsidRPr="00D50D07">
        <w:rPr>
          <w:rtl/>
        </w:rPr>
        <w:t xml:space="preserve"> سهل </w:t>
      </w:r>
      <w:r w:rsidRPr="0089525C">
        <w:rPr>
          <w:rStyle w:val="libFootnotenumChar"/>
          <w:rtl/>
        </w:rPr>
        <w:t>(5)</w:t>
      </w:r>
      <w:r w:rsidRPr="00D50D07">
        <w:rPr>
          <w:rtl/>
        </w:rPr>
        <w:t xml:space="preserve"> ، عن محمد بن الحسن ، عن محمد بن حفص التميمي ، قال : حدثني أبو جعفر الخثعمي ، قال :</w:t>
      </w:r>
    </w:p>
    <w:p w:rsidR="00D60D0D" w:rsidRPr="00D50D07" w:rsidRDefault="00D60D0D" w:rsidP="00806E06">
      <w:pPr>
        <w:pStyle w:val="libNormal"/>
        <w:rPr>
          <w:rtl/>
        </w:rPr>
      </w:pPr>
      <w:r w:rsidRPr="00D50D07">
        <w:rPr>
          <w:rtl/>
        </w:rPr>
        <w:t>قال :</w:t>
      </w:r>
      <w:r>
        <w:rPr>
          <w:rtl/>
        </w:rPr>
        <w:t xml:space="preserve"> «</w:t>
      </w:r>
      <w:r w:rsidRPr="00D50D07">
        <w:rPr>
          <w:rtl/>
        </w:rPr>
        <w:t xml:space="preserve">لما سير عثمان أبا ذر إلى الربذة ، شيعه أمير المؤمنين وعقيل والحسن والحسين </w:t>
      </w:r>
      <w:r w:rsidRPr="000575E1">
        <w:rPr>
          <w:rStyle w:val="libAlaemChar"/>
          <w:rtl/>
        </w:rPr>
        <w:t>عليهم‌السلام</w:t>
      </w:r>
      <w:r w:rsidRPr="00D50D07">
        <w:rPr>
          <w:rtl/>
        </w:rPr>
        <w:t xml:space="preserve"> وعمار بن ياسر </w:t>
      </w:r>
      <w:r w:rsidRPr="000575E1">
        <w:rPr>
          <w:rStyle w:val="libAlaemChar"/>
          <w:rtl/>
        </w:rPr>
        <w:t>رضي‌الله‌عنه</w:t>
      </w:r>
      <w:r w:rsidRPr="00D50D07">
        <w:rPr>
          <w:rtl/>
        </w:rPr>
        <w:t xml:space="preserve"> ، فلما كان عند الوداع قال أمير المؤمنين </w:t>
      </w:r>
      <w:r w:rsidRPr="000575E1">
        <w:rPr>
          <w:rStyle w:val="libAlaemChar"/>
          <w:rtl/>
        </w:rPr>
        <w:t>عليه‌السلام</w:t>
      </w:r>
      <w:r w:rsidRPr="00D50D07">
        <w:rPr>
          <w:rtl/>
        </w:rPr>
        <w:t xml:space="preserve"> : يا أبا ذر ، إنك </w:t>
      </w:r>
      <w:r w:rsidRPr="0089525C">
        <w:rPr>
          <w:rStyle w:val="libFootnotenumChar"/>
          <w:rtl/>
        </w:rPr>
        <w:t>(6)</w:t>
      </w:r>
      <w:r w:rsidRPr="00D50D07">
        <w:rPr>
          <w:rtl/>
        </w:rPr>
        <w:t xml:space="preserve"> إنما غضبت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فارج من غضبت له ، إن القوم خافوك على دنياهم ، وخفتهم على دينك ، فأرحلوك عن الفناء </w:t>
      </w:r>
      <w:r w:rsidRPr="0089525C">
        <w:rPr>
          <w:rStyle w:val="libFootnotenumChar"/>
          <w:rtl/>
        </w:rPr>
        <w:t>(7)</w:t>
      </w:r>
      <w:r w:rsidRPr="00D50D07">
        <w:rPr>
          <w:rtl/>
        </w:rPr>
        <w:t xml:space="preserve"> ، وامتحنوك </w:t>
      </w:r>
      <w:r w:rsidRPr="0089525C">
        <w:rPr>
          <w:rStyle w:val="libFootnotenumChar"/>
          <w:rtl/>
        </w:rPr>
        <w:t>(8)</w:t>
      </w:r>
      <w:r w:rsidRPr="00D50D07">
        <w:rPr>
          <w:rtl/>
        </w:rPr>
        <w:t xml:space="preserve"> بالبلاء ، وو الله </w:t>
      </w:r>
      <w:r w:rsidRPr="0089525C">
        <w:rPr>
          <w:rStyle w:val="libFootnotenumChar"/>
          <w:rtl/>
        </w:rPr>
        <w:t>(9)</w:t>
      </w:r>
      <w:r w:rsidRPr="00D50D07">
        <w:rPr>
          <w:rtl/>
        </w:rPr>
        <w:t xml:space="preserve"> لو كانت </w:t>
      </w:r>
      <w:r w:rsidRPr="0089525C">
        <w:rPr>
          <w:rStyle w:val="libFootnotenumChar"/>
          <w:rtl/>
        </w:rPr>
        <w:t>(10)</w:t>
      </w:r>
      <w:r w:rsidRPr="00D50D07">
        <w:rPr>
          <w:rtl/>
        </w:rPr>
        <w:t xml:space="preserve"> السماوات والأرض على عبد رتقا ، ثم اتقى الله </w:t>
      </w:r>
      <w:r w:rsidRPr="000575E1">
        <w:rPr>
          <w:rStyle w:val="libAlaemChar"/>
          <w:rtl/>
        </w:rPr>
        <w:t>عزوجل</w:t>
      </w:r>
      <w:r w:rsidRPr="00D50D07">
        <w:rPr>
          <w:rtl/>
        </w:rPr>
        <w:t xml:space="preserve"> ، جعل له منها </w:t>
      </w:r>
      <w:r w:rsidRPr="0089525C">
        <w:rPr>
          <w:rStyle w:val="libFootnotenumChar"/>
          <w:rtl/>
        </w:rPr>
        <w:t>(11)</w:t>
      </w:r>
      <w:r w:rsidRPr="00D50D07">
        <w:rPr>
          <w:rtl/>
        </w:rPr>
        <w:t xml:space="preserve"> مخرجا ، فلا يؤنسك إلا الحق ، ولا يوحشك إلا الباطل.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وحاشية</w:t>
      </w:r>
      <w:r>
        <w:rPr>
          <w:rtl/>
        </w:rPr>
        <w:t xml:space="preserve"> «</w:t>
      </w:r>
      <w:r w:rsidRPr="00D50D07">
        <w:rPr>
          <w:rtl/>
        </w:rPr>
        <w:t xml:space="preserve">جد» : </w:t>
      </w:r>
      <w:r>
        <w:rPr>
          <w:rtl/>
        </w:rPr>
        <w:t>+ «</w:t>
      </w:r>
      <w:r w:rsidRPr="00D50D07">
        <w:rPr>
          <w:rtl/>
        </w:rPr>
        <w:t>ويضعه»</w:t>
      </w:r>
      <w:r>
        <w:rPr>
          <w:rtl/>
        </w:rPr>
        <w:t>.</w:t>
      </w:r>
      <w:r w:rsidRPr="00D50D07">
        <w:rPr>
          <w:rtl/>
        </w:rPr>
        <w:t xml:space="preserve"> </w:t>
      </w:r>
      <w:r>
        <w:rPr>
          <w:rtl/>
        </w:rPr>
        <w:t>و «</w:t>
      </w:r>
      <w:r w:rsidRPr="00D50D07">
        <w:rPr>
          <w:rtl/>
        </w:rPr>
        <w:t xml:space="preserve">يلحده» أي يدفنه ، يقال : لحد القبر ، كمنع ، وألحده ، أي عمل له لحدا ، وهو الشق يكون في عرض القبر ، والميت ، أي دفنه. راجع : القاموس المحيط ، ج 1 ، ص 458 </w:t>
      </w:r>
      <w:r>
        <w:rPr>
          <w:rtl/>
        </w:rPr>
        <w:t>(</w:t>
      </w:r>
      <w:r w:rsidRPr="00D50D07">
        <w:rPr>
          <w:rtl/>
        </w:rPr>
        <w:t>لحد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ل ، بن» : </w:t>
      </w:r>
      <w:r>
        <w:rPr>
          <w:rtl/>
        </w:rPr>
        <w:t>ـ «</w:t>
      </w:r>
      <w:r w:rsidRPr="00D50D07">
        <w:rPr>
          <w:rtl/>
        </w:rPr>
        <w:t>بن علي»</w:t>
      </w:r>
      <w:r>
        <w:rPr>
          <w:rtl/>
        </w:rPr>
        <w:t>.</w:t>
      </w:r>
      <w:r w:rsidRPr="00D50D07">
        <w:rPr>
          <w:rtl/>
        </w:rPr>
        <w:t xml:space="preserve"> وفي المرآة :</w:t>
      </w:r>
      <w:r>
        <w:rPr>
          <w:rtl/>
        </w:rPr>
        <w:t xml:space="preserve"> «</w:t>
      </w:r>
      <w:r w:rsidRPr="00D50D07">
        <w:rPr>
          <w:rtl/>
        </w:rPr>
        <w:t xml:space="preserve">إنما يغسله الحسين </w:t>
      </w:r>
      <w:r w:rsidRPr="000575E1">
        <w:rPr>
          <w:rStyle w:val="libAlaemChar"/>
          <w:rtl/>
        </w:rPr>
        <w:t>عليه‌السلام</w:t>
      </w:r>
      <w:r w:rsidRPr="00D50D07">
        <w:rPr>
          <w:rtl/>
        </w:rPr>
        <w:t xml:space="preserve"> لأنه من بين الأئمة </w:t>
      </w:r>
      <w:r w:rsidRPr="000575E1">
        <w:rPr>
          <w:rStyle w:val="libAlaemChar"/>
          <w:rtl/>
        </w:rPr>
        <w:t>عليهم‌السلام</w:t>
      </w:r>
      <w:r w:rsidRPr="00D50D07">
        <w:rPr>
          <w:rtl/>
        </w:rPr>
        <w:t xml:space="preserve"> شهيد في المعركة لا يجب عليه الغسل وإن مات بعد الرجعة أيضا»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ل ، ن ، بن» وحاشية</w:t>
      </w:r>
      <w:r>
        <w:rPr>
          <w:rtl/>
        </w:rPr>
        <w:t xml:space="preserve"> «</w:t>
      </w:r>
      <w:r w:rsidRPr="00D50D07">
        <w:rPr>
          <w:rtl/>
        </w:rPr>
        <w:t>د ، جت» :</w:t>
      </w:r>
      <w:r>
        <w:rPr>
          <w:rtl/>
        </w:rPr>
        <w:t xml:space="preserve"> «</w:t>
      </w:r>
      <w:r w:rsidRPr="00D50D07">
        <w:rPr>
          <w:rtl/>
        </w:rPr>
        <w:t>وصي»</w:t>
      </w:r>
      <w:r>
        <w:rPr>
          <w:rtl/>
        </w:rPr>
        <w:t>.</w:t>
      </w:r>
    </w:p>
    <w:p w:rsidR="00D60D0D" w:rsidRPr="00D50D07" w:rsidRDefault="00D60D0D" w:rsidP="009C6F23">
      <w:pPr>
        <w:pStyle w:val="libFootnote0"/>
        <w:rPr>
          <w:rtl/>
        </w:rPr>
      </w:pPr>
      <w:r>
        <w:rPr>
          <w:rtl/>
        </w:rPr>
        <w:t>(</w:t>
      </w:r>
      <w:r w:rsidRPr="00D50D07">
        <w:rPr>
          <w:rtl/>
        </w:rPr>
        <w:t>4) كامل الزيارات ، ص 62 ، الباب 18 ، ح 1 ، بسند آخر ، إلى قوله :</w:t>
      </w:r>
      <w:r>
        <w:rPr>
          <w:rtl/>
        </w:rPr>
        <w:t xml:space="preserve"> «</w:t>
      </w:r>
      <w:r w:rsidRPr="00D50D07">
        <w:rPr>
          <w:rtl/>
        </w:rPr>
        <w:t>إلا قتلوه وكان وعدا مفعولا»</w:t>
      </w:r>
      <w:r>
        <w:rPr>
          <w:rtl/>
        </w:rPr>
        <w:t>.</w:t>
      </w:r>
      <w:r w:rsidRPr="00D50D07">
        <w:rPr>
          <w:rtl/>
        </w:rPr>
        <w:t xml:space="preserve"> وفيه ، ص 63 ، نفس الباب ، ح 7 ، بسند آخر ، إلى قوله :</w:t>
      </w:r>
      <w:r>
        <w:rPr>
          <w:rtl/>
        </w:rPr>
        <w:t xml:space="preserve"> «</w:t>
      </w:r>
      <w:r w:rsidRPr="00D50D07">
        <w:rPr>
          <w:rtl/>
        </w:rPr>
        <w:t xml:space="preserve">قال : قتل الحسين </w:t>
      </w:r>
      <w:r w:rsidRPr="000575E1">
        <w:rPr>
          <w:rStyle w:val="libAlaemChar"/>
          <w:rtl/>
        </w:rPr>
        <w:t>عليه‌السلام</w:t>
      </w:r>
      <w:r w:rsidRPr="00D50D07">
        <w:rPr>
          <w:rtl/>
        </w:rPr>
        <w:t>»</w:t>
      </w:r>
      <w:r>
        <w:rPr>
          <w:rtl/>
        </w:rPr>
        <w:t>.</w:t>
      </w:r>
      <w:r w:rsidRPr="00D50D07">
        <w:rPr>
          <w:rtl/>
        </w:rPr>
        <w:t xml:space="preserve"> تفسير العياشي ، ج 2 ، ص 281 ، ح 20 ، عن صالح بن سهل ، عن أبي عبد الله </w:t>
      </w:r>
      <w:r w:rsidRPr="000575E1">
        <w:rPr>
          <w:rStyle w:val="libAlaemChar"/>
          <w:rtl/>
        </w:rPr>
        <w:t>عليه‌السلام</w:t>
      </w:r>
      <w:r w:rsidRPr="00D50D07">
        <w:rPr>
          <w:rtl/>
        </w:rPr>
        <w:t xml:space="preserve"> ، وفي كلها مع اختلاف يسير الوافي ، ج 2 ، ص 459 ، ح 978 ؛ البحار ، ج 53 ، ص 93 ، ح 103.</w:t>
      </w:r>
    </w:p>
    <w:p w:rsidR="00D60D0D" w:rsidRPr="00D50D07" w:rsidRDefault="00D60D0D" w:rsidP="009C6F23">
      <w:pPr>
        <w:pStyle w:val="libFootnote0"/>
        <w:rPr>
          <w:rtl/>
        </w:rPr>
      </w:pPr>
      <w:r>
        <w:rPr>
          <w:rtl/>
        </w:rPr>
        <w:t>(</w:t>
      </w:r>
      <w:r w:rsidRPr="00D50D07">
        <w:rPr>
          <w:rtl/>
        </w:rPr>
        <w:t>5) السند معلق على سابقه. ويروي عن سهل ، عدة من أصحابنا.</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ل ، ن ، بح ، بن ، جت ، جد» والوافي والبحار : </w:t>
      </w:r>
      <w:r>
        <w:rPr>
          <w:rtl/>
        </w:rPr>
        <w:t>ـ «</w:t>
      </w:r>
      <w:r w:rsidRPr="00D50D07">
        <w:rPr>
          <w:rtl/>
        </w:rPr>
        <w:t>إنك»</w:t>
      </w:r>
      <w:r>
        <w:rPr>
          <w:rtl/>
        </w:rPr>
        <w:t>.</w:t>
      </w:r>
    </w:p>
    <w:p w:rsidR="00D60D0D" w:rsidRPr="00D50D07" w:rsidRDefault="00D60D0D" w:rsidP="009C6F23">
      <w:pPr>
        <w:pStyle w:val="libFootnote0"/>
        <w:rPr>
          <w:rtl/>
        </w:rPr>
      </w:pPr>
      <w:r>
        <w:rPr>
          <w:rtl/>
        </w:rPr>
        <w:t>(</w:t>
      </w:r>
      <w:r w:rsidRPr="00D50D07">
        <w:rPr>
          <w:rtl/>
        </w:rPr>
        <w:t>7) قال الجوهري :</w:t>
      </w:r>
      <w:r>
        <w:rPr>
          <w:rtl/>
        </w:rPr>
        <w:t xml:space="preserve"> «</w:t>
      </w:r>
      <w:r w:rsidRPr="00D50D07">
        <w:rPr>
          <w:rtl/>
        </w:rPr>
        <w:t>فناء الدار : ما امتد من جوانبها»</w:t>
      </w:r>
      <w:r>
        <w:rPr>
          <w:rtl/>
        </w:rPr>
        <w:t>.</w:t>
      </w:r>
      <w:r w:rsidRPr="00D50D07">
        <w:rPr>
          <w:rtl/>
        </w:rPr>
        <w:t xml:space="preserve"> وقال ابن الأثير :</w:t>
      </w:r>
      <w:r>
        <w:rPr>
          <w:rtl/>
        </w:rPr>
        <w:t xml:space="preserve"> «</w:t>
      </w:r>
      <w:r w:rsidRPr="00D50D07">
        <w:rPr>
          <w:rtl/>
        </w:rPr>
        <w:t>الفناء : هو المتسع أمام الدار»</w:t>
      </w:r>
      <w:r>
        <w:rPr>
          <w:rtl/>
        </w:rPr>
        <w:t>.</w:t>
      </w:r>
      <w:r w:rsidRPr="00D50D07">
        <w:rPr>
          <w:rtl/>
        </w:rPr>
        <w:t xml:space="preserve"> ولعل المرادبه هنا فناء دارهم ، أو فناء دارك ، أو فناء روضة الرسول </w:t>
      </w:r>
      <w:r w:rsidRPr="000575E1">
        <w:rPr>
          <w:rStyle w:val="libAlaemChar"/>
          <w:rtl/>
        </w:rPr>
        <w:t>صلى‌الله‌عليه‌وآله</w:t>
      </w:r>
      <w:r w:rsidRPr="00D50D07">
        <w:rPr>
          <w:rtl/>
        </w:rPr>
        <w:t xml:space="preserve">. راجع : الصحاح ، ج 6 ، ص 2457 ؛ النهاية ، ج 3 ، ص 477 </w:t>
      </w:r>
      <w:r>
        <w:rPr>
          <w:rtl/>
        </w:rPr>
        <w:t>(</w:t>
      </w:r>
      <w:r w:rsidRPr="00D50D07">
        <w:rPr>
          <w:rtl/>
        </w:rPr>
        <w:t>فني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ومنحوك»</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والله أن» بدل</w:t>
      </w:r>
      <w:r>
        <w:rPr>
          <w:rtl/>
        </w:rPr>
        <w:t xml:space="preserve"> «</w:t>
      </w:r>
      <w:r w:rsidRPr="00D50D07">
        <w:rPr>
          <w:rtl/>
        </w:rPr>
        <w:t>وو الله»</w:t>
      </w:r>
      <w:r>
        <w:rPr>
          <w:rtl/>
        </w:rPr>
        <w:t>.</w:t>
      </w:r>
      <w:r w:rsidRPr="00D50D07">
        <w:rPr>
          <w:rtl/>
        </w:rPr>
        <w:t xml:space="preserve"> وفي شرح المازندراني : </w:t>
      </w:r>
      <w:r>
        <w:rPr>
          <w:rtl/>
        </w:rPr>
        <w:t>ـ «</w:t>
      </w:r>
      <w:r w:rsidRPr="00D50D07">
        <w:rPr>
          <w:rtl/>
        </w:rPr>
        <w:t>والله»</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جت» : </w:t>
      </w:r>
      <w:r>
        <w:rPr>
          <w:rtl/>
        </w:rPr>
        <w:t>ـ «</w:t>
      </w:r>
      <w:r w:rsidRPr="00D50D07">
        <w:rPr>
          <w:rtl/>
        </w:rPr>
        <w:t>منها»</w:t>
      </w:r>
      <w:r>
        <w:rPr>
          <w:rtl/>
        </w:rPr>
        <w:t>.</w:t>
      </w:r>
    </w:p>
    <w:p w:rsidR="00D60D0D" w:rsidRPr="00D50D07" w:rsidRDefault="00D60D0D" w:rsidP="00806E06">
      <w:pPr>
        <w:pStyle w:val="libNormal"/>
        <w:rPr>
          <w:rtl/>
        </w:rPr>
      </w:pPr>
      <w:r>
        <w:rPr>
          <w:rtl/>
        </w:rPr>
        <w:br w:type="page"/>
      </w:r>
      <w:r w:rsidRPr="00D50D07">
        <w:rPr>
          <w:rtl/>
        </w:rPr>
        <w:lastRenderedPageBreak/>
        <w:t xml:space="preserve">ثم تكلم عقيل ، فقال : يا أبا ذر ، أنت تعلم أنا نحبك ، ونحن نعلم أنك تحبنا ، وأنت </w:t>
      </w:r>
      <w:r w:rsidRPr="0089525C">
        <w:rPr>
          <w:rStyle w:val="libFootnotenumChar"/>
          <w:rtl/>
        </w:rPr>
        <w:t>(1)</w:t>
      </w:r>
      <w:r w:rsidRPr="00D50D07">
        <w:rPr>
          <w:rtl/>
        </w:rPr>
        <w:t xml:space="preserve"> قد حفظت فينا ما ضيع الناس إلا القليل ، فثوابك على الله </w:t>
      </w:r>
      <w:r w:rsidRPr="000575E1">
        <w:rPr>
          <w:rStyle w:val="libAlaemChar"/>
          <w:rtl/>
        </w:rPr>
        <w:t>عزوجل</w:t>
      </w:r>
      <w:r w:rsidRPr="00D50D07">
        <w:rPr>
          <w:rtl/>
        </w:rPr>
        <w:t xml:space="preserve"> ، ولذلك أخرجك المخرجون ، وسيرك المسيرون ، فثوابك على الله </w:t>
      </w:r>
      <w:r w:rsidRPr="000575E1">
        <w:rPr>
          <w:rStyle w:val="libAlaemChar"/>
          <w:rtl/>
        </w:rPr>
        <w:t>عزوجل</w:t>
      </w:r>
      <w:r w:rsidRPr="00D50D07">
        <w:rPr>
          <w:rtl/>
        </w:rPr>
        <w:t xml:space="preserve"> ، فاتق الله ، واعلم أن استعفاءك البلاء من الجزع ، واستبطاءك العافية من اليأس </w:t>
      </w:r>
      <w:r w:rsidRPr="0089525C">
        <w:rPr>
          <w:rStyle w:val="libFootnotenumChar"/>
          <w:rtl/>
        </w:rPr>
        <w:t>(2)</w:t>
      </w:r>
      <w:r w:rsidRPr="00D50D07">
        <w:rPr>
          <w:rtl/>
        </w:rPr>
        <w:t xml:space="preserve"> ، فدع اليأس </w:t>
      </w:r>
      <w:r w:rsidRPr="0089525C">
        <w:rPr>
          <w:rStyle w:val="libFootnotenumChar"/>
          <w:rtl/>
        </w:rPr>
        <w:t>(3)</w:t>
      </w:r>
      <w:r w:rsidRPr="00D50D07">
        <w:rPr>
          <w:rtl/>
        </w:rPr>
        <w:t xml:space="preserve"> والجزع ، وقل </w:t>
      </w:r>
      <w:r w:rsidRPr="0089525C">
        <w:rPr>
          <w:rStyle w:val="libFootnotenumChar"/>
          <w:rtl/>
        </w:rPr>
        <w:t>(4)</w:t>
      </w:r>
      <w:r w:rsidRPr="00D50D07">
        <w:rPr>
          <w:rtl/>
        </w:rPr>
        <w:t xml:space="preserve"> : حسبي الله ونعم الوكيل.</w:t>
      </w:r>
    </w:p>
    <w:p w:rsidR="00D60D0D" w:rsidRPr="00D50D07" w:rsidRDefault="00D60D0D" w:rsidP="00806E06">
      <w:pPr>
        <w:pStyle w:val="libNormal"/>
        <w:rPr>
          <w:rtl/>
        </w:rPr>
      </w:pPr>
      <w:r w:rsidRPr="00D50D07">
        <w:rPr>
          <w:rtl/>
        </w:rPr>
        <w:t xml:space="preserve">ثم تكلم الحسن </w:t>
      </w:r>
      <w:r w:rsidRPr="000575E1">
        <w:rPr>
          <w:rStyle w:val="libAlaemChar"/>
          <w:rtl/>
        </w:rPr>
        <w:t>عليه‌السلام</w:t>
      </w:r>
      <w:r w:rsidRPr="00D50D07">
        <w:rPr>
          <w:rtl/>
        </w:rPr>
        <w:t xml:space="preserve"> ، فقال : يا عماه ، إن القوم قد أتوا إليك ما قد ترى ، وإن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بالمنظر الأعلى </w:t>
      </w:r>
      <w:r w:rsidRPr="0089525C">
        <w:rPr>
          <w:rStyle w:val="libFootnotenumChar"/>
          <w:rtl/>
        </w:rPr>
        <w:t>(5)</w:t>
      </w:r>
      <w:r w:rsidRPr="00D50D07">
        <w:rPr>
          <w:rtl/>
        </w:rPr>
        <w:t xml:space="preserve"> ، فدع عنك ذكر الدنيا بذكر فراقها وشدة ما يرد عليك لرخاء </w:t>
      </w:r>
      <w:r w:rsidRPr="0089525C">
        <w:rPr>
          <w:rStyle w:val="libFootnotenumChar"/>
          <w:rtl/>
        </w:rPr>
        <w:t>(6)</w:t>
      </w:r>
      <w:r w:rsidRPr="00D50D07">
        <w:rPr>
          <w:rtl/>
        </w:rPr>
        <w:t xml:space="preserve"> ما بعدها ، واصبر حتى تلقى نبيك </w:t>
      </w:r>
      <w:r>
        <w:rPr>
          <w:rtl/>
        </w:rPr>
        <w:t>ـ</w:t>
      </w:r>
      <w:r w:rsidRPr="00D50D07">
        <w:rPr>
          <w:rtl/>
        </w:rPr>
        <w:t xml:space="preserve"> </w:t>
      </w:r>
      <w:r w:rsidRPr="000575E1">
        <w:rPr>
          <w:rStyle w:val="libAlaemChar"/>
          <w:rtl/>
        </w:rPr>
        <w:t>صلى‌الله‌عليه‌وآله</w:t>
      </w:r>
      <w:r w:rsidRPr="00D50D07">
        <w:rPr>
          <w:rtl/>
        </w:rPr>
        <w:t xml:space="preserve"> </w:t>
      </w:r>
      <w:r>
        <w:rPr>
          <w:rtl/>
        </w:rPr>
        <w:t>ـ</w:t>
      </w:r>
      <w:r w:rsidRPr="00D50D07">
        <w:rPr>
          <w:rtl/>
        </w:rPr>
        <w:t xml:space="preserve"> وهو عنك راض إن شاء الله.</w:t>
      </w:r>
    </w:p>
    <w:p w:rsidR="00D60D0D" w:rsidRPr="00D50D07" w:rsidRDefault="00D60D0D" w:rsidP="00806E06">
      <w:pPr>
        <w:pStyle w:val="libNormal"/>
        <w:rPr>
          <w:rtl/>
        </w:rPr>
      </w:pPr>
      <w:r w:rsidRPr="00D50D07">
        <w:rPr>
          <w:rtl/>
        </w:rPr>
        <w:t xml:space="preserve">ثم تكلم الحسين </w:t>
      </w:r>
      <w:r w:rsidRPr="000575E1">
        <w:rPr>
          <w:rStyle w:val="libAlaemChar"/>
          <w:rtl/>
        </w:rPr>
        <w:t>عليه‌السلام</w:t>
      </w:r>
      <w:r w:rsidRPr="00D50D07">
        <w:rPr>
          <w:rtl/>
        </w:rPr>
        <w:t xml:space="preserve"> ، فقال : يا عماه </w:t>
      </w:r>
      <w:r w:rsidRPr="0089525C">
        <w:rPr>
          <w:rStyle w:val="libFootnotenumChar"/>
          <w:rtl/>
        </w:rPr>
        <w:t>(7)</w:t>
      </w:r>
      <w:r w:rsidRPr="00D50D07">
        <w:rPr>
          <w:rtl/>
        </w:rPr>
        <w:t xml:space="preserve"> ، إن الله </w:t>
      </w:r>
      <w:r>
        <w:rPr>
          <w:rtl/>
        </w:rPr>
        <w:t>ـ</w:t>
      </w:r>
      <w:r w:rsidRPr="00D50D07">
        <w:rPr>
          <w:rtl/>
        </w:rPr>
        <w:t xml:space="preserve"> تبارك وتعالى </w:t>
      </w:r>
      <w:r>
        <w:rPr>
          <w:rtl/>
        </w:rPr>
        <w:t>ـ</w:t>
      </w:r>
      <w:r w:rsidRPr="00D50D07">
        <w:rPr>
          <w:rtl/>
        </w:rPr>
        <w:t xml:space="preserve"> قادر أن يغير ما ترى ، وهو كل يوم في شأن </w:t>
      </w:r>
      <w:r w:rsidRPr="0089525C">
        <w:rPr>
          <w:rStyle w:val="libFootnotenumChar"/>
          <w:rtl/>
        </w:rPr>
        <w:t>(8)</w:t>
      </w:r>
      <w:r w:rsidRPr="00D50D07">
        <w:rPr>
          <w:rtl/>
        </w:rPr>
        <w:t xml:space="preserve"> ، إن القوم منعوك دنياهم ، ومنعتهم دينك ، فما أغناك عما منعوك ، وما </w:t>
      </w:r>
      <w:r w:rsidRPr="0089525C">
        <w:rPr>
          <w:rStyle w:val="libFootnotenumChar"/>
          <w:rtl/>
        </w:rPr>
        <w:t>(9)</w:t>
      </w:r>
      <w:r w:rsidRPr="00D50D07">
        <w:rPr>
          <w:rtl/>
        </w:rPr>
        <w:t xml:space="preserve"> أحوجهم إلى ما منعتهم ، فعليك بالصبر ؛ فإن </w:t>
      </w:r>
      <w:r w:rsidRPr="0089525C">
        <w:rPr>
          <w:rStyle w:val="libFootnotenumChar"/>
          <w:rtl/>
        </w:rPr>
        <w:t>(10)</w:t>
      </w:r>
      <w:r w:rsidRPr="00D50D07">
        <w:rPr>
          <w:rtl/>
        </w:rPr>
        <w:t xml:space="preserve"> الخير في الصبر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وأنك»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بف» وحاشية</w:t>
      </w:r>
      <w:r>
        <w:rPr>
          <w:rtl/>
        </w:rPr>
        <w:t xml:space="preserve"> «</w:t>
      </w:r>
      <w:r w:rsidRPr="00D50D07">
        <w:rPr>
          <w:rtl/>
        </w:rPr>
        <w:t>جد» وشرح المازندراني والوافي :</w:t>
      </w:r>
      <w:r>
        <w:rPr>
          <w:rtl/>
        </w:rPr>
        <w:t xml:space="preserve"> «</w:t>
      </w:r>
      <w:r w:rsidRPr="00D50D07">
        <w:rPr>
          <w:rtl/>
        </w:rPr>
        <w:t>الأياس»</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وشرح المازندراني والوافي :</w:t>
      </w:r>
      <w:r>
        <w:rPr>
          <w:rtl/>
        </w:rPr>
        <w:t xml:space="preserve"> «</w:t>
      </w:r>
      <w:r w:rsidRPr="00D50D07">
        <w:rPr>
          <w:rtl/>
        </w:rPr>
        <w:t>الأياس»</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فقل»</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بالمنظر الأعلى ، أي مشرف على جميع الخلق ، وهو كناية عن علمه بما يصدر عنهم ، وأنه لا يعزب عنه شيء من امورهم»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بن» والوافي والبحار :</w:t>
      </w:r>
      <w:r>
        <w:rPr>
          <w:rtl/>
        </w:rPr>
        <w:t xml:space="preserve"> «</w:t>
      </w:r>
      <w:r w:rsidRPr="00D50D07">
        <w:rPr>
          <w:rtl/>
        </w:rPr>
        <w:t>لرجاء»</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يا أبا ذر»</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وهو كل يوم في شأن ، أي في خلق وتقدير وتغيير وقضاء حاجة ودفع كربة ورفع قوم ووضع آخرين ورزق وتربية وسائر ما يتعلق بقدرته وحكمته تعالي ؛ والغرض تسلية أبي ذر بأنه يمكن أن يتغير الحال»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ن ، بح ، بف ، بن ، جت ، جد» وشرح المازندراني والبحار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 م ، ن ، بن ، جد» وحاشية</w:t>
      </w:r>
      <w:r>
        <w:rPr>
          <w:rtl/>
        </w:rPr>
        <w:t xml:space="preserve"> «</w:t>
      </w:r>
      <w:r w:rsidRPr="00D50D07">
        <w:rPr>
          <w:rtl/>
        </w:rPr>
        <w:t>بح» والوافي والبحار :</w:t>
      </w:r>
      <w:r>
        <w:rPr>
          <w:rtl/>
        </w:rPr>
        <w:t xml:space="preserve"> «</w:t>
      </w:r>
      <w:r w:rsidRPr="00D50D07">
        <w:rPr>
          <w:rtl/>
        </w:rPr>
        <w:t>وإن»</w:t>
      </w:r>
      <w:r>
        <w:rPr>
          <w:rtl/>
        </w:rPr>
        <w:t>.</w:t>
      </w:r>
    </w:p>
    <w:p w:rsidR="00D60D0D" w:rsidRPr="00D50D07" w:rsidRDefault="00D60D0D" w:rsidP="00060D07">
      <w:pPr>
        <w:pStyle w:val="libNormal0"/>
        <w:rPr>
          <w:rtl/>
        </w:rPr>
      </w:pPr>
      <w:r>
        <w:rPr>
          <w:rtl/>
        </w:rPr>
        <w:br w:type="page"/>
      </w:r>
      <w:r>
        <w:rPr>
          <w:rtl/>
        </w:rPr>
        <w:lastRenderedPageBreak/>
        <w:t>و</w:t>
      </w:r>
      <w:r w:rsidRPr="00D50D07">
        <w:rPr>
          <w:rtl/>
        </w:rPr>
        <w:t>الصبر من الكرم ، ودع الجزع ؛ فإن الجزع لايغنيك.</w:t>
      </w:r>
    </w:p>
    <w:p w:rsidR="00D60D0D" w:rsidRPr="00D50D07" w:rsidRDefault="00D60D0D" w:rsidP="00806E06">
      <w:pPr>
        <w:pStyle w:val="libNormal"/>
        <w:rPr>
          <w:rtl/>
        </w:rPr>
      </w:pPr>
      <w:r w:rsidRPr="00D50D07">
        <w:rPr>
          <w:rtl/>
        </w:rPr>
        <w:t xml:space="preserve">ثم تكلم عمار </w:t>
      </w:r>
      <w:r>
        <w:rPr>
          <w:rtl/>
        </w:rPr>
        <w:t>ـ</w:t>
      </w:r>
      <w:r w:rsidRPr="00D50D07">
        <w:rPr>
          <w:rtl/>
        </w:rPr>
        <w:t xml:space="preserve"> </w:t>
      </w:r>
      <w:r w:rsidRPr="000575E1">
        <w:rPr>
          <w:rStyle w:val="libAlaemChar"/>
          <w:rtl/>
        </w:rPr>
        <w:t>رضي‌الله‌عنه</w:t>
      </w:r>
      <w:r w:rsidRPr="00D50D07">
        <w:rPr>
          <w:rtl/>
        </w:rPr>
        <w:t xml:space="preserve"> </w:t>
      </w:r>
      <w:r w:rsidRPr="0089525C">
        <w:rPr>
          <w:rStyle w:val="libFootnotenumChar"/>
          <w:rtl/>
        </w:rPr>
        <w:t>(1)</w:t>
      </w:r>
      <w:r w:rsidRPr="00D50D07">
        <w:rPr>
          <w:rtl/>
        </w:rPr>
        <w:t xml:space="preserve"> </w:t>
      </w:r>
      <w:r>
        <w:rPr>
          <w:rtl/>
        </w:rPr>
        <w:t>ـ</w:t>
      </w:r>
      <w:r w:rsidRPr="00D50D07">
        <w:rPr>
          <w:rtl/>
        </w:rPr>
        <w:t xml:space="preserve"> فقال : يا أبا ذر ، أوحش الله من أوحشك ، وأخاف </w:t>
      </w:r>
      <w:r w:rsidRPr="0089525C">
        <w:rPr>
          <w:rStyle w:val="libFootnotenumChar"/>
          <w:rtl/>
        </w:rPr>
        <w:t>(2)</w:t>
      </w:r>
      <w:r w:rsidRPr="00D50D07">
        <w:rPr>
          <w:rtl/>
        </w:rPr>
        <w:t xml:space="preserve"> من أخافك ، إنه والله ما منع الناس أن يقولوا الحق </w:t>
      </w:r>
      <w:r w:rsidRPr="0089525C">
        <w:rPr>
          <w:rStyle w:val="libFootnotenumChar"/>
          <w:rtl/>
        </w:rPr>
        <w:t>(3)</w:t>
      </w:r>
      <w:r w:rsidRPr="00D50D07">
        <w:rPr>
          <w:rtl/>
        </w:rPr>
        <w:t xml:space="preserve"> إلا الركون إلى الدنيا والحب لها ، ألا إنما الطاعة مع الجماعة </w:t>
      </w:r>
      <w:r w:rsidRPr="0089525C">
        <w:rPr>
          <w:rStyle w:val="libFootnotenumChar"/>
          <w:rtl/>
        </w:rPr>
        <w:t>(4)</w:t>
      </w:r>
      <w:r w:rsidRPr="00D50D07">
        <w:rPr>
          <w:rtl/>
        </w:rPr>
        <w:t xml:space="preserve"> ، والملك لمن غلب عليه ، وإن هؤلاء القوم دعوا الناس إلى دنياهم ، فأجابوهم إليها ، ووهبوا لهم دينهم ، فخسروا الدنيا والآخرة ، وذلك </w:t>
      </w:r>
      <w:r w:rsidRPr="0089525C">
        <w:rPr>
          <w:rStyle w:val="libFootnotenumChar"/>
          <w:rtl/>
        </w:rPr>
        <w:t>(5)</w:t>
      </w:r>
      <w:r w:rsidRPr="00D50D07">
        <w:rPr>
          <w:rtl/>
        </w:rPr>
        <w:t xml:space="preserve"> هو الخسران المبين.</w:t>
      </w:r>
    </w:p>
    <w:p w:rsidR="00D60D0D" w:rsidRPr="00D50D07" w:rsidRDefault="00D60D0D" w:rsidP="00806E06">
      <w:pPr>
        <w:pStyle w:val="libNormal"/>
        <w:rPr>
          <w:rtl/>
        </w:rPr>
      </w:pPr>
      <w:r w:rsidRPr="00D50D07">
        <w:rPr>
          <w:rtl/>
        </w:rPr>
        <w:t xml:space="preserve">ثم تكلم أبو ذر </w:t>
      </w:r>
      <w:r w:rsidRPr="000575E1">
        <w:rPr>
          <w:rStyle w:val="libAlaemChar"/>
          <w:rtl/>
        </w:rPr>
        <w:t>رضي‌الله‌عنه</w:t>
      </w:r>
      <w:r w:rsidRPr="00D50D07">
        <w:rPr>
          <w:rtl/>
        </w:rPr>
        <w:t xml:space="preserve"> </w:t>
      </w:r>
      <w:r w:rsidRPr="0089525C">
        <w:rPr>
          <w:rStyle w:val="libFootnotenumChar"/>
          <w:rtl/>
        </w:rPr>
        <w:t>(6)</w:t>
      </w:r>
      <w:r w:rsidRPr="00D50D07">
        <w:rPr>
          <w:rtl/>
        </w:rPr>
        <w:t xml:space="preserve"> ، فقال : عليكم السلام ورحمة الله وبركاته ، بأبي وأمي هذه الوجوه ، فإني إذا رأيتكم ذكرت رسول الله </w:t>
      </w:r>
      <w:r w:rsidRPr="000575E1">
        <w:rPr>
          <w:rStyle w:val="libAlaemChar"/>
          <w:rtl/>
        </w:rPr>
        <w:t>صلى‌الله‌عليه‌وآله</w:t>
      </w:r>
      <w:r w:rsidRPr="00D50D07">
        <w:rPr>
          <w:rtl/>
        </w:rPr>
        <w:t xml:space="preserve"> بكم ، وما لي بالمدينة شجن </w:t>
      </w:r>
      <w:r w:rsidRPr="0089525C">
        <w:rPr>
          <w:rStyle w:val="libFootnotenumChar"/>
          <w:rtl/>
        </w:rPr>
        <w:t>(7)</w:t>
      </w:r>
      <w:r w:rsidRPr="00D50D07">
        <w:rPr>
          <w:rtl/>
        </w:rPr>
        <w:t xml:space="preserve"> ولا سكن </w:t>
      </w:r>
      <w:r w:rsidRPr="0089525C">
        <w:rPr>
          <w:rStyle w:val="libFootnotenumChar"/>
          <w:rtl/>
        </w:rPr>
        <w:t>(8)</w:t>
      </w:r>
      <w:r w:rsidRPr="00D50D07">
        <w:rPr>
          <w:rtl/>
        </w:rPr>
        <w:t xml:space="preserve"> غيركم ، وإنه ثقل على عثمان جواري بالمدينة ، كما ثقل على معاوية بالشام ، فآلى </w:t>
      </w:r>
      <w:r w:rsidRPr="0089525C">
        <w:rPr>
          <w:rStyle w:val="libFootnotenumChar"/>
          <w:rtl/>
        </w:rPr>
        <w:t>(9)</w:t>
      </w:r>
      <w:r w:rsidRPr="00D50D07">
        <w:rPr>
          <w:rtl/>
        </w:rPr>
        <w:t xml:space="preserve"> أن يسيرني إلى بلدة ، فطلبت </w:t>
      </w:r>
      <w:r w:rsidRPr="0089525C">
        <w:rPr>
          <w:rStyle w:val="libFootnotenumChar"/>
          <w:rtl/>
        </w:rPr>
        <w:t>(10)</w:t>
      </w:r>
      <w:r w:rsidRPr="00D50D07">
        <w:rPr>
          <w:rtl/>
        </w:rPr>
        <w:t xml:space="preserve"> إليه أن يكون ذلك إلى الكوفة ، فزعم أنه يخاف أن أفسد على أخيه الناس </w:t>
      </w:r>
      <w:r w:rsidRPr="0089525C">
        <w:rPr>
          <w:rStyle w:val="libFootnotenumChar"/>
          <w:rtl/>
        </w:rPr>
        <w:t>(11)</w:t>
      </w:r>
      <w:r w:rsidRPr="00D50D07">
        <w:rPr>
          <w:rtl/>
        </w:rPr>
        <w:t xml:space="preserve"> بالكوفة ، وآلى بالله ليسيرني </w:t>
      </w:r>
      <w:r w:rsidRPr="0089525C">
        <w:rPr>
          <w:rStyle w:val="libFootnotenumChar"/>
          <w:rtl/>
        </w:rPr>
        <w:t>(12)</w:t>
      </w:r>
      <w:r w:rsidRPr="00D50D07">
        <w:rPr>
          <w:rtl/>
        </w:rPr>
        <w:t xml:space="preserve"> إلى بلدة لا</w:t>
      </w:r>
      <w:r>
        <w:rPr>
          <w:rFonts w:hint="cs"/>
          <w:rtl/>
        </w:rPr>
        <w:t xml:space="preserve"> </w:t>
      </w:r>
      <w:r w:rsidRPr="00D50D07">
        <w:rPr>
          <w:rtl/>
        </w:rPr>
        <w:t xml:space="preserve">أرى فيها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ن» : </w:t>
      </w:r>
      <w:r>
        <w:rPr>
          <w:rtl/>
        </w:rPr>
        <w:t>ـ «</w:t>
      </w:r>
      <w:r w:rsidRPr="00D50D07">
        <w:rPr>
          <w:rtl/>
        </w:rPr>
        <w:t>رضي‌الله‌عنه»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ل» وشرح المازندراني : </w:t>
      </w:r>
      <w:r>
        <w:rPr>
          <w:rtl/>
        </w:rPr>
        <w:t>ـ «</w:t>
      </w:r>
      <w:r w:rsidRPr="00D50D07">
        <w:rPr>
          <w:rtl/>
        </w:rPr>
        <w:t>الحق»</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ألا إنما الطاعة مع الجماعة ، أي ما طاعة الله وطاعة الرسول إلامع الجماعة ، وهم أهل البيت </w:t>
      </w:r>
      <w:r w:rsidRPr="000575E1">
        <w:rPr>
          <w:rStyle w:val="libAlaemChar"/>
          <w:rtl/>
        </w:rPr>
        <w:t>عليهم‌السلام</w:t>
      </w:r>
      <w:r w:rsidRPr="00D50D07">
        <w:rPr>
          <w:rtl/>
        </w:rPr>
        <w:t>»</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إنما الطاعة مع الجماعة ، أي أكثر الناس يتبعون الجماعات وإن كانوا على الباطل على وفق الفقرة التالية. ويحتمل أن يكون المراد أن طاعة الله إنما يكون مع جماعة أهل الحق والأئمة </w:t>
      </w:r>
      <w:r w:rsidRPr="000575E1">
        <w:rPr>
          <w:rStyle w:val="libAlaemChar"/>
          <w:rtl/>
        </w:rPr>
        <w:t>عليهم‌السلام</w:t>
      </w:r>
      <w:r w:rsidRPr="00D50D07">
        <w:rPr>
          <w:rtl/>
        </w:rPr>
        <w:t xml:space="preserve"> ، والملك والسلطنة الدنيوية لمن غلب عليه من أهل الباطل»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ذلك» بدون الواو.</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ن» : </w:t>
      </w:r>
      <w:r>
        <w:rPr>
          <w:rtl/>
        </w:rPr>
        <w:t>ـ «</w:t>
      </w:r>
      <w:r w:rsidRPr="00D50D07">
        <w:rPr>
          <w:rtl/>
        </w:rPr>
        <w:t>رضي‌الله‌عنه»</w:t>
      </w:r>
      <w:r>
        <w:rPr>
          <w:rtl/>
        </w:rPr>
        <w:t>.</w:t>
      </w:r>
    </w:p>
    <w:p w:rsidR="00D60D0D" w:rsidRPr="00D50D07" w:rsidRDefault="00D60D0D" w:rsidP="009C6F23">
      <w:pPr>
        <w:pStyle w:val="libFootnote0"/>
        <w:rPr>
          <w:rtl/>
        </w:rPr>
      </w:pPr>
      <w:r>
        <w:rPr>
          <w:rtl/>
        </w:rPr>
        <w:t>(</w:t>
      </w:r>
      <w:r w:rsidRPr="00D50D07">
        <w:rPr>
          <w:rtl/>
        </w:rPr>
        <w:t xml:space="preserve">7) الشجن ، بفتحتين : الحاجة ، والجمع : شجون. المصباح المنير ، ص 306 </w:t>
      </w:r>
      <w:r>
        <w:rPr>
          <w:rtl/>
        </w:rPr>
        <w:t>(</w:t>
      </w:r>
      <w:r w:rsidRPr="00D50D07">
        <w:rPr>
          <w:rtl/>
        </w:rPr>
        <w:t>شجن</w:t>
      </w:r>
      <w:r>
        <w:rPr>
          <w:rtl/>
        </w:rPr>
        <w:t>).</w:t>
      </w:r>
    </w:p>
    <w:p w:rsidR="00D60D0D" w:rsidRPr="00D50D07" w:rsidRDefault="00D60D0D" w:rsidP="009C6F23">
      <w:pPr>
        <w:pStyle w:val="libFootnote0"/>
        <w:rPr>
          <w:rtl/>
        </w:rPr>
      </w:pPr>
      <w:r>
        <w:rPr>
          <w:rtl/>
        </w:rPr>
        <w:t>(</w:t>
      </w:r>
      <w:r w:rsidRPr="00D50D07">
        <w:rPr>
          <w:rtl/>
        </w:rPr>
        <w:t>8) هكذا في معظم النسخ التي قوبلت وشرح المازندراني والوافي والمرآة. وفي</w:t>
      </w:r>
      <w:r>
        <w:rPr>
          <w:rtl/>
        </w:rPr>
        <w:t xml:space="preserve"> «</w:t>
      </w:r>
      <w:r w:rsidRPr="00D50D07">
        <w:rPr>
          <w:rtl/>
        </w:rPr>
        <w:t>جت» :</w:t>
      </w:r>
      <w:r>
        <w:rPr>
          <w:rtl/>
        </w:rPr>
        <w:t xml:space="preserve"> «</w:t>
      </w:r>
      <w:r w:rsidRPr="00D50D07">
        <w:rPr>
          <w:rtl/>
        </w:rPr>
        <w:t>وسكن»</w:t>
      </w:r>
      <w:r>
        <w:rPr>
          <w:rtl/>
        </w:rPr>
        <w:t>.</w:t>
      </w:r>
      <w:r w:rsidRPr="00D50D07">
        <w:rPr>
          <w:rtl/>
        </w:rPr>
        <w:t xml:space="preserve"> وفي المطبوع :</w:t>
      </w:r>
      <w:r>
        <w:rPr>
          <w:rtl/>
        </w:rPr>
        <w:t xml:space="preserve"> «</w:t>
      </w:r>
      <w:r w:rsidRPr="00D50D07">
        <w:rPr>
          <w:rtl/>
        </w:rPr>
        <w:t>لأسكن» بدون الواو.</w:t>
      </w:r>
    </w:p>
    <w:p w:rsidR="00D60D0D" w:rsidRPr="00D50D07" w:rsidRDefault="00D60D0D" w:rsidP="009C6F23">
      <w:pPr>
        <w:pStyle w:val="libFootnote0"/>
        <w:rPr>
          <w:rtl/>
        </w:rPr>
      </w:pPr>
      <w:r>
        <w:rPr>
          <w:rtl/>
        </w:rPr>
        <w:t>(</w:t>
      </w:r>
      <w:r w:rsidRPr="00D50D07">
        <w:rPr>
          <w:rtl/>
        </w:rPr>
        <w:t xml:space="preserve">9) الإيلاء : الحلف والقسم ، يقال : آلى إيلاء ، أي حلف وأقسم. راجع : المصباح المنير ، ص 20 </w:t>
      </w:r>
      <w:r>
        <w:rPr>
          <w:rtl/>
        </w:rPr>
        <w:t>(</w:t>
      </w:r>
      <w:r w:rsidRPr="00D50D07">
        <w:rPr>
          <w:rtl/>
        </w:rPr>
        <w:t>ألي</w:t>
      </w:r>
      <w:r>
        <w:rPr>
          <w:rtl/>
        </w:rPr>
        <w:t>)</w:t>
      </w:r>
      <w:r w:rsidRPr="00D50D07">
        <w:rPr>
          <w:rtl/>
        </w:rPr>
        <w:t xml:space="preserve"> ؛ القاموس المحيط ، ج 2 ، ص 1655 </w:t>
      </w:r>
      <w:r>
        <w:rPr>
          <w:rtl/>
        </w:rPr>
        <w:t>(</w:t>
      </w:r>
      <w:r w:rsidRPr="00D50D07">
        <w:rPr>
          <w:rtl/>
        </w:rPr>
        <w:t>ألو</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وطلبت»</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قوله : على أخيه الناس ؛ يعني الوليد بن عقبة أخا عثمان لامه ، وكان عثمان ولاه الكوفة»</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أن يسيرني»</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ع ، بف ، جت» والوافي :</w:t>
      </w:r>
      <w:r>
        <w:rPr>
          <w:rtl/>
        </w:rPr>
        <w:t xml:space="preserve"> «</w:t>
      </w:r>
      <w:r w:rsidRPr="00D50D07">
        <w:rPr>
          <w:rtl/>
        </w:rPr>
        <w:t>بها»</w:t>
      </w:r>
      <w:r>
        <w:rPr>
          <w:rtl/>
        </w:rPr>
        <w:t>.</w:t>
      </w:r>
    </w:p>
    <w:p w:rsidR="00D60D0D" w:rsidRPr="00D50D07" w:rsidRDefault="00D60D0D" w:rsidP="00060D07">
      <w:pPr>
        <w:pStyle w:val="libNormal0"/>
        <w:rPr>
          <w:rtl/>
        </w:rPr>
      </w:pPr>
      <w:r>
        <w:rPr>
          <w:rtl/>
        </w:rPr>
        <w:br w:type="page"/>
      </w:r>
      <w:r w:rsidRPr="00D50D07">
        <w:rPr>
          <w:rtl/>
        </w:rPr>
        <w:lastRenderedPageBreak/>
        <w:t xml:space="preserve">أنيسا ، ولا أسمع </w:t>
      </w:r>
      <w:r w:rsidRPr="0089525C">
        <w:rPr>
          <w:rStyle w:val="libFootnotenumChar"/>
          <w:rtl/>
        </w:rPr>
        <w:t>(1)</w:t>
      </w:r>
      <w:r w:rsidRPr="00D50D07">
        <w:rPr>
          <w:rtl/>
        </w:rPr>
        <w:t xml:space="preserve"> بها </w:t>
      </w:r>
      <w:r w:rsidRPr="0089525C">
        <w:rPr>
          <w:rStyle w:val="libFootnotenumChar"/>
          <w:rtl/>
        </w:rPr>
        <w:t>(2)</w:t>
      </w:r>
      <w:r w:rsidRPr="00D50D07">
        <w:rPr>
          <w:rtl/>
        </w:rPr>
        <w:t xml:space="preserve"> حسيسا </w:t>
      </w:r>
      <w:r w:rsidRPr="0089525C">
        <w:rPr>
          <w:rStyle w:val="libFootnotenumChar"/>
          <w:rtl/>
        </w:rPr>
        <w:t>(3)</w:t>
      </w:r>
      <w:r w:rsidRPr="00D50D07">
        <w:rPr>
          <w:rtl/>
        </w:rPr>
        <w:t xml:space="preserve"> ، وإني والله ما أريد إلا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صاحبا ، وما لي مع الله وحشة ، حسبي الله ، لا</w:t>
      </w:r>
      <w:r>
        <w:rPr>
          <w:rFonts w:hint="cs"/>
          <w:rtl/>
        </w:rPr>
        <w:t xml:space="preserve"> </w:t>
      </w:r>
      <w:r w:rsidRPr="00D50D07">
        <w:rPr>
          <w:rtl/>
        </w:rPr>
        <w:t xml:space="preserve">إله إلا هو ، عليه توكلت ، وهو رب العرش العظيم ، وصلى الله على سيدنا </w:t>
      </w:r>
      <w:r w:rsidRPr="0089525C">
        <w:rPr>
          <w:rStyle w:val="libFootnotenumChar"/>
          <w:rtl/>
        </w:rPr>
        <w:t>(4)</w:t>
      </w:r>
      <w:r w:rsidRPr="00D50D07">
        <w:rPr>
          <w:rtl/>
        </w:rPr>
        <w:t xml:space="preserve"> محمد وآله الطيبين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15068 / 253.</w:t>
      </w:r>
      <w:r w:rsidRPr="00D50D07">
        <w:rPr>
          <w:rtl/>
        </w:rPr>
        <w:t xml:space="preserve"> أبو علي الأشعري ، عن محمد بن عبد الجبار ، عن ابن فضال والحجال جميعا ، عن ثعلبة ، عن عبد الرحمن بن مسلمة </w:t>
      </w:r>
      <w:r w:rsidRPr="0089525C">
        <w:rPr>
          <w:rStyle w:val="libFootnotenumChar"/>
          <w:rtl/>
        </w:rPr>
        <w:t>(7)</w:t>
      </w:r>
      <w:r w:rsidRPr="00D50D07">
        <w:rPr>
          <w:rtl/>
        </w:rPr>
        <w:t xml:space="preserve"> الجريري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w:t>
      </w:r>
      <w:r w:rsidRPr="0089525C">
        <w:rPr>
          <w:rStyle w:val="libFootnotenumChar"/>
          <w:rtl/>
        </w:rPr>
        <w:t>(8)</w:t>
      </w:r>
      <w:r w:rsidRPr="00D50D07">
        <w:rPr>
          <w:rtl/>
        </w:rPr>
        <w:t xml:space="preserve"> : يوبخونا ويكذبونا إنا </w:t>
      </w:r>
      <w:r w:rsidRPr="0089525C">
        <w:rPr>
          <w:rStyle w:val="libFootnotenumChar"/>
          <w:rtl/>
        </w:rPr>
        <w:t>(9)</w:t>
      </w:r>
      <w:r w:rsidRPr="00D50D07">
        <w:rPr>
          <w:rtl/>
        </w:rPr>
        <w:t xml:space="preserve"> نقول : إن صيحتين تكونان </w:t>
      </w:r>
      <w:r w:rsidRPr="0089525C">
        <w:rPr>
          <w:rStyle w:val="libFootnotenumChar"/>
          <w:rtl/>
        </w:rPr>
        <w:t>(10)</w:t>
      </w:r>
      <w:r w:rsidRPr="00D50D07">
        <w:rPr>
          <w:rtl/>
        </w:rPr>
        <w:t xml:space="preserve"> ، يقولون : من أين تعرف </w:t>
      </w:r>
      <w:r w:rsidRPr="0089525C">
        <w:rPr>
          <w:rStyle w:val="libFootnotenumChar"/>
          <w:rtl/>
        </w:rPr>
        <w:t>(11)</w:t>
      </w:r>
      <w:r w:rsidRPr="00D50D07">
        <w:rPr>
          <w:rtl/>
        </w:rPr>
        <w:t xml:space="preserve"> المحقة من المبطلة إذا كانتا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فما ذا تردون عليهم</w:t>
      </w:r>
      <w:r>
        <w:rPr>
          <w:rtl/>
        </w:rPr>
        <w:t>؟</w:t>
      </w:r>
      <w:r w:rsidRPr="00D50D07">
        <w:rPr>
          <w:rtl/>
        </w:rPr>
        <w:t>»</w:t>
      </w:r>
      <w:r>
        <w:rPr>
          <w:rtl/>
        </w:rPr>
        <w:t>.</w:t>
      </w:r>
    </w:p>
    <w:p w:rsidR="00D60D0D" w:rsidRPr="00D50D07" w:rsidRDefault="00D60D0D" w:rsidP="00806E06">
      <w:pPr>
        <w:pStyle w:val="libNormal"/>
        <w:rPr>
          <w:rtl/>
        </w:rPr>
      </w:pPr>
      <w:r w:rsidRPr="00D50D07">
        <w:rPr>
          <w:rtl/>
        </w:rPr>
        <w:t>قلت : ما نرد عليهم شيئا.</w:t>
      </w:r>
    </w:p>
    <w:p w:rsidR="00D60D0D" w:rsidRPr="00D50D07" w:rsidRDefault="00D60D0D" w:rsidP="00806E06">
      <w:pPr>
        <w:pStyle w:val="libNormal"/>
        <w:rPr>
          <w:rtl/>
        </w:rPr>
      </w:pPr>
      <w:r w:rsidRPr="00D50D07">
        <w:rPr>
          <w:rtl/>
        </w:rPr>
        <w:t>قال :</w:t>
      </w:r>
      <w:r>
        <w:rPr>
          <w:rtl/>
        </w:rPr>
        <w:t xml:space="preserve"> «</w:t>
      </w:r>
      <w:r w:rsidRPr="00D50D07">
        <w:rPr>
          <w:rtl/>
        </w:rPr>
        <w:t xml:space="preserve">قولوا : يصدق </w:t>
      </w:r>
      <w:r w:rsidRPr="0089525C">
        <w:rPr>
          <w:rStyle w:val="libFootnotenumChar"/>
          <w:rtl/>
        </w:rPr>
        <w:t>(12)</w:t>
      </w:r>
      <w:r w:rsidRPr="00D50D07">
        <w:rPr>
          <w:rtl/>
        </w:rPr>
        <w:t xml:space="preserve"> بها </w:t>
      </w:r>
      <w:r>
        <w:rPr>
          <w:rtl/>
        </w:rPr>
        <w:t>ـ</w:t>
      </w:r>
      <w:r w:rsidRPr="00D50D07">
        <w:rPr>
          <w:rtl/>
        </w:rPr>
        <w:t xml:space="preserve"> إذا كانت </w:t>
      </w:r>
      <w:r>
        <w:rPr>
          <w:rtl/>
        </w:rPr>
        <w:t>ـ</w:t>
      </w:r>
      <w:r w:rsidRPr="00D50D07">
        <w:rPr>
          <w:rtl/>
        </w:rPr>
        <w:t xml:space="preserve"> من كان </w:t>
      </w:r>
      <w:r w:rsidRPr="0089525C">
        <w:rPr>
          <w:rStyle w:val="libFootnotenumChar"/>
          <w:rtl/>
        </w:rPr>
        <w:t>(13)</w:t>
      </w:r>
      <w:r w:rsidRPr="00D50D07">
        <w:rPr>
          <w:rtl/>
        </w:rPr>
        <w:t xml:space="preserve"> يؤمن بها من قبل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Pr>
          <w:rtl/>
        </w:rPr>
        <w:t xml:space="preserve"> </w:t>
      </w:r>
      <w:r w:rsidRPr="000575E1">
        <w:rPr>
          <w:rStyle w:val="libAlaemChar"/>
          <w:rtl/>
        </w:rPr>
        <w:t>(</w:t>
      </w:r>
      <w:r w:rsidRPr="00FC3507">
        <w:rPr>
          <w:rStyle w:val="libAieChar"/>
          <w:rtl/>
        </w:rPr>
        <w:t>أَفَمَنْ يَهْدِي إِلَى الْحَقِّ أَحَقُّ أَنْ يُتَّبَعَ أَمَّنْ لا يَهِدِّي إِلَّا أَنْ يُهْدى فَما لَكُمْ كَيْفَ</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ولا استمع»</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فيها»</w:t>
      </w:r>
      <w:r>
        <w:rPr>
          <w:rtl/>
        </w:rPr>
        <w:t>.</w:t>
      </w:r>
    </w:p>
    <w:p w:rsidR="00D60D0D" w:rsidRPr="00D50D07" w:rsidRDefault="00D60D0D" w:rsidP="009C6F23">
      <w:pPr>
        <w:pStyle w:val="libFootnote0"/>
        <w:rPr>
          <w:rtl/>
        </w:rPr>
      </w:pPr>
      <w:r>
        <w:rPr>
          <w:rtl/>
        </w:rPr>
        <w:t>(</w:t>
      </w:r>
      <w:r w:rsidRPr="00D50D07">
        <w:rPr>
          <w:rtl/>
        </w:rPr>
        <w:t xml:space="preserve">3) الحسيس : الصوت الخفي. المصباح المنير ، ص 135 </w:t>
      </w:r>
      <w:r>
        <w:rPr>
          <w:rtl/>
        </w:rPr>
        <w:t>(</w:t>
      </w:r>
      <w:r w:rsidRPr="00D50D07">
        <w:rPr>
          <w:rtl/>
        </w:rPr>
        <w:t>حسس</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بف» : </w:t>
      </w:r>
      <w:r>
        <w:rPr>
          <w:rtl/>
        </w:rPr>
        <w:t>ـ «</w:t>
      </w:r>
      <w:r w:rsidRPr="00D50D07">
        <w:rPr>
          <w:rtl/>
        </w:rPr>
        <w:t>سيدنا»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وحاشية</w:t>
      </w:r>
      <w:r>
        <w:rPr>
          <w:rtl/>
        </w:rPr>
        <w:t xml:space="preserve"> «</w:t>
      </w:r>
      <w:r w:rsidRPr="00D50D07">
        <w:rPr>
          <w:rtl/>
        </w:rPr>
        <w:t>د ، جت» :</w:t>
      </w:r>
      <w:r>
        <w:rPr>
          <w:rtl/>
        </w:rPr>
        <w:t xml:space="preserve"> «</w:t>
      </w:r>
      <w:r w:rsidRPr="00D50D07">
        <w:rPr>
          <w:rtl/>
        </w:rPr>
        <w:t>الطاهرين»</w:t>
      </w:r>
      <w:r>
        <w:rPr>
          <w:rtl/>
        </w:rPr>
        <w:t>.</w:t>
      </w:r>
    </w:p>
    <w:p w:rsidR="00D60D0D" w:rsidRPr="00D50D07" w:rsidRDefault="00D60D0D" w:rsidP="009C6F23">
      <w:pPr>
        <w:pStyle w:val="libFootnote0"/>
        <w:rPr>
          <w:rtl/>
        </w:rPr>
      </w:pPr>
      <w:r>
        <w:rPr>
          <w:rtl/>
        </w:rPr>
        <w:t>(</w:t>
      </w:r>
      <w:r w:rsidRPr="00D50D07">
        <w:rPr>
          <w:rtl/>
        </w:rPr>
        <w:t>6) راجع : المحاسن ، ص 353 ، كتاب السفر ، ح 45 ؛ ونهج البلاغة ، ص 188 ، الخطبة 130 الوافي ، ج 26 ، ص 393 ، ح 25481 ؛ البحار ، ج 22 ، ص 435 ، ح 51.</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سلمة»</w:t>
      </w:r>
      <w:r>
        <w:rPr>
          <w:rtl/>
        </w:rPr>
        <w:t>.</w:t>
      </w:r>
      <w:r w:rsidRPr="00D50D07">
        <w:rPr>
          <w:rtl/>
        </w:rPr>
        <w:t xml:space="preserve"> ولم يظهر لنا ما هو الصواب في العنوان ؛ فإن المذكور في رجال البرقي ، ص 24 ، هو عبدالرحمن بن مسلمة الحريري ، والمذكور في رجال الطوسي ، ص 265 ، ح 3803 وهو عبدالرحمن بن سلمة الجريري.</w:t>
      </w:r>
    </w:p>
    <w:p w:rsidR="00D60D0D" w:rsidRPr="00D50D07" w:rsidRDefault="00D60D0D" w:rsidP="009C6F23">
      <w:pPr>
        <w:pStyle w:val="libFootnote0"/>
        <w:rPr>
          <w:rtl/>
        </w:rPr>
      </w:pPr>
      <w:r>
        <w:rPr>
          <w:rtl/>
        </w:rPr>
        <w:t>(</w:t>
      </w:r>
      <w:r w:rsidRPr="00D50D07">
        <w:rPr>
          <w:rtl/>
        </w:rPr>
        <w:t xml:space="preserve">8) في الغيبة للنعماني : </w:t>
      </w:r>
      <w:r>
        <w:rPr>
          <w:rtl/>
        </w:rPr>
        <w:t>+ «</w:t>
      </w:r>
      <w:r w:rsidRPr="00D50D07">
        <w:rPr>
          <w:rtl/>
        </w:rPr>
        <w:t>إن الناس»</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تكونان» أي التي كانت في أول النهار ، وهي الحق ، والتي كانت في آخره ، وهي الباطل ، وذلك عند قيام القائم.</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بف» :</w:t>
      </w:r>
      <w:r>
        <w:rPr>
          <w:rtl/>
        </w:rPr>
        <w:t xml:space="preserve"> «</w:t>
      </w:r>
      <w:r w:rsidRPr="00D50D07">
        <w:rPr>
          <w:rtl/>
        </w:rPr>
        <w:t>يعرف»</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 جد» :</w:t>
      </w:r>
      <w:r>
        <w:rPr>
          <w:rtl/>
        </w:rPr>
        <w:t xml:space="preserve"> «</w:t>
      </w:r>
      <w:r w:rsidRPr="00D50D07">
        <w:rPr>
          <w:rtl/>
        </w:rPr>
        <w:t>تصدق»</w:t>
      </w:r>
      <w:r>
        <w:rPr>
          <w:rtl/>
        </w:rPr>
        <w:t>.</w:t>
      </w:r>
    </w:p>
    <w:p w:rsidR="00D60D0D" w:rsidRPr="00D50D07" w:rsidRDefault="00D60D0D" w:rsidP="009C6F23">
      <w:pPr>
        <w:pStyle w:val="libFootnote0"/>
        <w:rPr>
          <w:rtl/>
        </w:rPr>
      </w:pPr>
      <w:r>
        <w:rPr>
          <w:rtl/>
        </w:rPr>
        <w:t>(</w:t>
      </w:r>
      <w:r w:rsidRPr="00D50D07">
        <w:rPr>
          <w:rtl/>
        </w:rPr>
        <w:t xml:space="preserve">13) في الغيبة للنعماني : </w:t>
      </w:r>
      <w:r>
        <w:rPr>
          <w:rtl/>
        </w:rPr>
        <w:t>+ «</w:t>
      </w:r>
      <w:r w:rsidRPr="00D50D07">
        <w:rPr>
          <w:rtl/>
        </w:rPr>
        <w:t>مؤمنا»</w:t>
      </w:r>
      <w:r>
        <w:rPr>
          <w:rtl/>
        </w:rPr>
        <w:t>.</w:t>
      </w:r>
    </w:p>
    <w:p w:rsidR="00D60D0D" w:rsidRPr="00D50D07" w:rsidRDefault="00D60D0D" w:rsidP="00060D07">
      <w:pPr>
        <w:pStyle w:val="libNormal0"/>
        <w:rPr>
          <w:rtl/>
        </w:rPr>
      </w:pPr>
      <w:r>
        <w:rPr>
          <w:rtl/>
        </w:rPr>
        <w:br w:type="page"/>
      </w:r>
      <w:r w:rsidRPr="00FC3507">
        <w:rPr>
          <w:rStyle w:val="libAieChar"/>
          <w:rtl/>
        </w:rPr>
        <w:lastRenderedPageBreak/>
        <w:t>تَحْكُمُونَ</w:t>
      </w:r>
      <w:r w:rsidRPr="000575E1">
        <w:rPr>
          <w:rStyle w:val="libAlaemChar"/>
          <w:rtl/>
        </w:rPr>
        <w:t>)</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15069 / 254.</w:t>
      </w:r>
      <w:r w:rsidRPr="00D50D07">
        <w:rPr>
          <w:rtl/>
        </w:rPr>
        <w:t xml:space="preserve"> عنه ، عن محمد ، عن ابن فضال والحجال ، عن داود بن فرقد ، قال :</w:t>
      </w:r>
    </w:p>
    <w:p w:rsidR="00D60D0D" w:rsidRPr="00D50D07" w:rsidRDefault="00D60D0D" w:rsidP="00806E06">
      <w:pPr>
        <w:pStyle w:val="libNormal"/>
        <w:rPr>
          <w:rtl/>
        </w:rPr>
      </w:pPr>
      <w:r w:rsidRPr="00D50D07">
        <w:rPr>
          <w:rtl/>
        </w:rPr>
        <w:t xml:space="preserve">سمع رجل من العجلية </w:t>
      </w:r>
      <w:r w:rsidRPr="0089525C">
        <w:rPr>
          <w:rStyle w:val="libFootnotenumChar"/>
          <w:rtl/>
        </w:rPr>
        <w:t>(3)</w:t>
      </w:r>
      <w:r w:rsidRPr="00D50D07">
        <w:rPr>
          <w:rtl/>
        </w:rPr>
        <w:t xml:space="preserve"> هذا الحديث قوله :</w:t>
      </w:r>
      <w:r>
        <w:rPr>
          <w:rtl/>
        </w:rPr>
        <w:t xml:space="preserve"> «</w:t>
      </w:r>
      <w:r w:rsidRPr="00D50D07">
        <w:rPr>
          <w:rtl/>
        </w:rPr>
        <w:t xml:space="preserve">ينادي مناد : ألا إن فلان بن فلان </w:t>
      </w:r>
      <w:r w:rsidRPr="0089525C">
        <w:rPr>
          <w:rStyle w:val="libFootnotenumChar"/>
          <w:rtl/>
        </w:rPr>
        <w:t>(4)</w:t>
      </w:r>
      <w:r w:rsidRPr="00D50D07">
        <w:rPr>
          <w:rtl/>
        </w:rPr>
        <w:t xml:space="preserve"> وشيعته هم الفائزون أول النهار ، وينادي آخر النهار : ألا إن عثمان </w:t>
      </w:r>
      <w:r w:rsidRPr="0089525C">
        <w:rPr>
          <w:rStyle w:val="libFootnotenumChar"/>
          <w:rtl/>
        </w:rPr>
        <w:t>(5)</w:t>
      </w:r>
      <w:r w:rsidRPr="00D50D07">
        <w:rPr>
          <w:rtl/>
        </w:rPr>
        <w:t xml:space="preserve"> وشيعته هم الفائزون»</w:t>
      </w:r>
      <w:r>
        <w:rPr>
          <w:rtl/>
        </w:rPr>
        <w:t>.</w:t>
      </w:r>
      <w:r w:rsidRPr="00D50D07">
        <w:rPr>
          <w:rtl/>
        </w:rPr>
        <w:t xml:space="preserve"> قال :</w:t>
      </w:r>
      <w:r>
        <w:rPr>
          <w:rtl/>
        </w:rPr>
        <w:t xml:space="preserve"> «</w:t>
      </w:r>
      <w:r w:rsidRPr="00D50D07">
        <w:rPr>
          <w:rtl/>
        </w:rPr>
        <w:t xml:space="preserve">وينادي أول النهار </w:t>
      </w:r>
      <w:r w:rsidRPr="0089525C">
        <w:rPr>
          <w:rStyle w:val="libFootnotenumChar"/>
          <w:rtl/>
        </w:rPr>
        <w:t>(6)</w:t>
      </w:r>
      <w:r w:rsidRPr="00D50D07">
        <w:rPr>
          <w:rtl/>
        </w:rPr>
        <w:t xml:space="preserve"> منادي </w:t>
      </w:r>
      <w:r w:rsidRPr="0089525C">
        <w:rPr>
          <w:rStyle w:val="libFootnotenumChar"/>
          <w:rtl/>
        </w:rPr>
        <w:t>(7)</w:t>
      </w:r>
      <w:r w:rsidRPr="00D50D07">
        <w:rPr>
          <w:rtl/>
        </w:rPr>
        <w:t xml:space="preserve"> آخر النهار»</w:t>
      </w:r>
      <w:r>
        <w:rPr>
          <w:rtl/>
        </w:rPr>
        <w:t>.</w:t>
      </w:r>
    </w:p>
    <w:p w:rsidR="00D60D0D" w:rsidRPr="00D50D07" w:rsidRDefault="00D60D0D" w:rsidP="00806E06">
      <w:pPr>
        <w:pStyle w:val="libNormal"/>
        <w:rPr>
          <w:rtl/>
        </w:rPr>
      </w:pPr>
      <w:r w:rsidRPr="00D50D07">
        <w:rPr>
          <w:rtl/>
        </w:rPr>
        <w:t>فقال الرجل : فما يدرينا أيما الصادق من الكاذب</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يصدقه عليها </w:t>
      </w:r>
      <w:r w:rsidRPr="0089525C">
        <w:rPr>
          <w:rStyle w:val="libFootnotenumChar"/>
          <w:rtl/>
        </w:rPr>
        <w:t>(8)</w:t>
      </w:r>
      <w:r w:rsidRPr="00D50D07">
        <w:rPr>
          <w:rtl/>
        </w:rPr>
        <w:t xml:space="preserve"> من كان يؤمن </w:t>
      </w:r>
      <w:r w:rsidRPr="0089525C">
        <w:rPr>
          <w:rStyle w:val="libFootnotenumChar"/>
          <w:rtl/>
        </w:rPr>
        <w:t>(9)</w:t>
      </w:r>
      <w:r w:rsidRPr="00D50D07">
        <w:rPr>
          <w:rtl/>
        </w:rPr>
        <w:t xml:space="preserve"> بها قبل أن ينادي ، إن الله </w:t>
      </w:r>
      <w:r>
        <w:rPr>
          <w:rtl/>
        </w:rPr>
        <w:t>ـ</w:t>
      </w:r>
      <w:r w:rsidRPr="00D50D07">
        <w:rPr>
          <w:rtl/>
        </w:rPr>
        <w:t xml:space="preserve"> </w:t>
      </w:r>
      <w:r w:rsidRPr="000575E1">
        <w:rPr>
          <w:rStyle w:val="libAlaemChar"/>
          <w:rtl/>
        </w:rPr>
        <w:t>عزوجل</w:t>
      </w:r>
      <w:r w:rsidRPr="00D50D07">
        <w:rPr>
          <w:rtl/>
        </w:rPr>
        <w:t xml:space="preserve"> </w:t>
      </w:r>
      <w:r>
        <w:rPr>
          <w:rtl/>
        </w:rPr>
        <w:t>ـ</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يونس </w:t>
      </w:r>
      <w:r>
        <w:rPr>
          <w:rtl/>
        </w:rPr>
        <w:t>(</w:t>
      </w:r>
      <w:r w:rsidRPr="00D50D07">
        <w:rPr>
          <w:rtl/>
        </w:rPr>
        <w:t>10) : 35.</w:t>
      </w:r>
    </w:p>
    <w:p w:rsidR="00D60D0D" w:rsidRPr="00D50D07" w:rsidRDefault="00D60D0D" w:rsidP="009C6F23">
      <w:pPr>
        <w:pStyle w:val="libFootnote0"/>
        <w:rPr>
          <w:rtl/>
        </w:rPr>
      </w:pPr>
      <w:r>
        <w:rPr>
          <w:rtl/>
        </w:rPr>
        <w:t>(</w:t>
      </w:r>
      <w:r w:rsidRPr="00D50D07">
        <w:rPr>
          <w:rtl/>
        </w:rPr>
        <w:t>2) الغيبة للنعماني ، ص 266 ، ح 32 ، بسنده عن ثعلبة بن ميمون ، مع اختلاف يسير الوافي ، ج 2 ، ص 446 ، ح 961 ؛ البحار ، ج 52 ، ص 299 ، ح 64.</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أي رجل منسوب إلى طائفة من بني عجل ، قيل : منهم محمد بن إدريس صاحب السرائر </w:t>
      </w:r>
      <w:r w:rsidRPr="000575E1">
        <w:rPr>
          <w:rStyle w:val="libAlaemChar"/>
          <w:rtl/>
        </w:rPr>
        <w:t>رضي‌الله‌عنه</w:t>
      </w:r>
      <w:r w:rsidRPr="00D50D07">
        <w:rPr>
          <w:rtl/>
        </w:rPr>
        <w:t>»</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وقوله : ينادي مناد ، إلى آخره ، بدل أو بيان لهذا الحديث ، والظاهر أن الضمير راجع إلى أبي عبد الله </w:t>
      </w:r>
      <w:r w:rsidRPr="000575E1">
        <w:rPr>
          <w:rStyle w:val="libAlaemChar"/>
          <w:rtl/>
        </w:rPr>
        <w:t>عليه‌السلام</w:t>
      </w:r>
      <w:r w:rsidRPr="00D50D07">
        <w:rPr>
          <w:rtl/>
        </w:rPr>
        <w:t xml:space="preserve"> ، والمراد بفلان بن فلان صاحب الزمان </w:t>
      </w:r>
      <w:r w:rsidRPr="000575E1">
        <w:rPr>
          <w:rStyle w:val="libAlaemChar"/>
          <w:rtl/>
        </w:rPr>
        <w:t>عليه‌السلام</w:t>
      </w:r>
      <w:r w:rsidRPr="00D50D07">
        <w:rPr>
          <w:rtl/>
        </w:rPr>
        <w:t xml:space="preserve"> ، وهو كناية عن اسمه واسم أبيه </w:t>
      </w:r>
      <w:r w:rsidRPr="000575E1">
        <w:rPr>
          <w:rStyle w:val="libAlaemChar"/>
          <w:rtl/>
        </w:rPr>
        <w:t>عليهما‌السلام</w:t>
      </w:r>
      <w:r w:rsidRPr="00D50D07">
        <w:rPr>
          <w:rtl/>
        </w:rPr>
        <w:t>»</w:t>
      </w:r>
      <w:r>
        <w:rPr>
          <w:rtl/>
        </w:rPr>
        <w:t>.</w:t>
      </w:r>
    </w:p>
    <w:p w:rsidR="00D60D0D" w:rsidRPr="00D50D07" w:rsidRDefault="00D60D0D" w:rsidP="009C6F23">
      <w:pPr>
        <w:pStyle w:val="libFootnote0"/>
        <w:rPr>
          <w:rtl/>
        </w:rPr>
      </w:pPr>
      <w:r>
        <w:rPr>
          <w:rtl/>
        </w:rPr>
        <w:t>(</w:t>
      </w:r>
      <w:r w:rsidRPr="00D50D07">
        <w:rPr>
          <w:rtl/>
        </w:rPr>
        <w:t>5) نقل في الوافي روايتين في المقام ، ثم قال :</w:t>
      </w:r>
      <w:r>
        <w:rPr>
          <w:rtl/>
        </w:rPr>
        <w:t xml:space="preserve"> «</w:t>
      </w:r>
      <w:r w:rsidRPr="00D50D07">
        <w:rPr>
          <w:rtl/>
        </w:rPr>
        <w:t>وعلى هاتين الروايتين وما في معناهما من تسمية القائم يحتمل أن يكون المراد بعثمان السفياني ؛ فإن اسمه عثمان بن عنبسة ، كما يأتي»</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 «</w:t>
      </w:r>
      <w:r w:rsidRPr="00D50D07">
        <w:rPr>
          <w:rtl/>
        </w:rPr>
        <w:t>غير»</w:t>
      </w:r>
      <w:r>
        <w:rPr>
          <w:rtl/>
        </w:rPr>
        <w:t>.</w:t>
      </w:r>
    </w:p>
    <w:p w:rsidR="00D60D0D" w:rsidRPr="00D50D07" w:rsidRDefault="00D60D0D" w:rsidP="009C6F23">
      <w:pPr>
        <w:pStyle w:val="libFootnote0"/>
        <w:rPr>
          <w:rtl/>
        </w:rPr>
      </w:pPr>
      <w:r>
        <w:rPr>
          <w:rtl/>
        </w:rPr>
        <w:t>(</w:t>
      </w:r>
      <w:r w:rsidRPr="00D50D07">
        <w:rPr>
          <w:rtl/>
        </w:rPr>
        <w:t>7) قرأ الشراح</w:t>
      </w:r>
      <w:r>
        <w:rPr>
          <w:rtl/>
        </w:rPr>
        <w:t xml:space="preserve"> «</w:t>
      </w:r>
      <w:r w:rsidRPr="00D50D07">
        <w:rPr>
          <w:rtl/>
        </w:rPr>
        <w:t>المنادي» بصيغة اسم الفاعل ؛ حيث قال العلامة المازندراني :</w:t>
      </w:r>
      <w:r>
        <w:rPr>
          <w:rtl/>
        </w:rPr>
        <w:t xml:space="preserve"> «</w:t>
      </w:r>
      <w:r w:rsidRPr="00D50D07">
        <w:rPr>
          <w:rtl/>
        </w:rPr>
        <w:t>قال : وينادي أول النهار منادي آخر النهار ، دل بظاهره على أن المنادي واحد</w:t>
      </w:r>
      <w:r>
        <w:rPr>
          <w:rtl/>
        </w:rPr>
        <w:t xml:space="preserve"> ..</w:t>
      </w:r>
      <w:r w:rsidRPr="00D50D07">
        <w:rPr>
          <w:rtl/>
        </w:rPr>
        <w:t>.»</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قال : وينادي ، الظاهر أن القائل هو الإمام </w:t>
      </w:r>
      <w:r w:rsidRPr="000575E1">
        <w:rPr>
          <w:rStyle w:val="libAlaemChar"/>
          <w:rtl/>
        </w:rPr>
        <w:t>عليه‌السلام</w:t>
      </w:r>
      <w:r w:rsidRPr="00D50D07">
        <w:rPr>
          <w:rtl/>
        </w:rPr>
        <w:t xml:space="preserve"> ، ولعل المراد أن منادي أول النهار ومنادي آخره شبيهان بحسب الصوت ، أو المراد أن منادي آخر النهار ينادي أول النهار أيضا ، إما موافقا للمنادي الأول ، أو كما ينادي آخر النهار. ويحتمل أن يقرأ على البناء للمجهول ، أي يخبر منادي أول النهار عن منادى آخر النهار ويقول : إنه شيطان فلا تتبعوه ، كما افيد»</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فقال : يصدقه عليها ، أي يصدق الصادق ، أو المنادي على الصيحة الاولى»</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فقال : يصدقه ، أي قال الإمام </w:t>
      </w:r>
      <w:r w:rsidRPr="000575E1">
        <w:rPr>
          <w:rStyle w:val="libAlaemChar"/>
          <w:rtl/>
        </w:rPr>
        <w:t>عليه‌السلام</w:t>
      </w:r>
      <w:r w:rsidRPr="00D50D07">
        <w:rPr>
          <w:rtl/>
        </w:rPr>
        <w:t xml:space="preserve"> ، أو الراوي الذي كان يناظر الرجل العجلي»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آمن»</w:t>
      </w:r>
      <w:r>
        <w:rPr>
          <w:rtl/>
        </w:rPr>
        <w:t>.</w:t>
      </w:r>
    </w:p>
    <w:p w:rsidR="00D60D0D" w:rsidRPr="00D50D07" w:rsidRDefault="00D60D0D" w:rsidP="00060D07">
      <w:pPr>
        <w:pStyle w:val="libNormal0"/>
        <w:rPr>
          <w:rtl/>
        </w:rPr>
      </w:pPr>
      <w:r>
        <w:rPr>
          <w:rtl/>
        </w:rPr>
        <w:br w:type="page"/>
      </w:r>
      <w:r w:rsidRPr="00D50D07">
        <w:rPr>
          <w:rtl/>
        </w:rPr>
        <w:lastRenderedPageBreak/>
        <w:t>يقول :</w:t>
      </w:r>
      <w:r>
        <w:rPr>
          <w:rtl/>
        </w:rPr>
        <w:t xml:space="preserve"> </w:t>
      </w:r>
      <w:r w:rsidRPr="000575E1">
        <w:rPr>
          <w:rStyle w:val="libAlaemChar"/>
          <w:rtl/>
        </w:rPr>
        <w:t>(</w:t>
      </w:r>
      <w:r w:rsidRPr="00FC3507">
        <w:rPr>
          <w:rStyle w:val="libAieChar"/>
          <w:rtl/>
        </w:rPr>
        <w:t>أَفَمَنْ يَهْدِي إِلَى الْحَقِّ أَحَقُّ أَنْ يُتَّبَعَ أَمَّنْ لا يَهِدِّي إِلَّا أَنْ يُهْدى</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الآية»</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15070 / 255.</w:t>
      </w:r>
      <w:r w:rsidRPr="00D50D07">
        <w:rPr>
          <w:rtl/>
        </w:rPr>
        <w:t xml:space="preserve"> علي بن إبراهيم ، عن أبيه ، عن ابن محبوب ، عن إسحاق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لا ترون ما تحبون حتى يختلف بنو فلان </w:t>
      </w:r>
      <w:r w:rsidRPr="0089525C">
        <w:rPr>
          <w:rStyle w:val="libFootnotenumChar"/>
          <w:rtl/>
        </w:rPr>
        <w:t>(3)</w:t>
      </w:r>
      <w:r w:rsidRPr="00D50D07">
        <w:rPr>
          <w:rtl/>
        </w:rPr>
        <w:t xml:space="preserve"> فيما بينهم ، فإذا اختلفوا طمع الناس ، وتفرقت </w:t>
      </w:r>
      <w:r w:rsidRPr="0089525C">
        <w:rPr>
          <w:rStyle w:val="libFootnotenumChar"/>
          <w:rtl/>
        </w:rPr>
        <w:t>(4)</w:t>
      </w:r>
      <w:r w:rsidRPr="00D50D07">
        <w:rPr>
          <w:rtl/>
        </w:rPr>
        <w:t xml:space="preserve"> الكلمة ، وخرج السفياني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3E3ED5">
      <w:pPr>
        <w:pStyle w:val="Heading1Center"/>
        <w:rPr>
          <w:rtl/>
        </w:rPr>
      </w:pPr>
      <w:bookmarkStart w:id="44" w:name="_Toc470785183"/>
      <w:r w:rsidRPr="00D50D07">
        <w:rPr>
          <w:rtl/>
        </w:rPr>
        <w:t xml:space="preserve">حديث الصيحة </w:t>
      </w:r>
      <w:r w:rsidRPr="0089525C">
        <w:rPr>
          <w:rStyle w:val="libFootnotenumChar"/>
          <w:rtl/>
        </w:rPr>
        <w:t>(7)</w:t>
      </w:r>
      <w:bookmarkEnd w:id="44"/>
    </w:p>
    <w:p w:rsidR="00D60D0D" w:rsidRPr="00D50D07" w:rsidRDefault="00D60D0D" w:rsidP="00806E06">
      <w:pPr>
        <w:pStyle w:val="libNormal"/>
        <w:rPr>
          <w:rtl/>
        </w:rPr>
      </w:pPr>
      <w:r w:rsidRPr="00727229">
        <w:rPr>
          <w:rStyle w:val="libBold2Char"/>
          <w:rtl/>
        </w:rPr>
        <w:t>15071 / 256.</w:t>
      </w:r>
      <w:r w:rsidRPr="00D50D07">
        <w:rPr>
          <w:rtl/>
        </w:rPr>
        <w:t xml:space="preserve"> علي بن إبراهيم ، عن أبيه ، عن ابن أبي نجران وغيره ، عن إسماعيل بن الصباح ، قال : سمعت شيخا يذكر عن سيف بن عميرة ، قال :</w:t>
      </w:r>
    </w:p>
    <w:p w:rsidR="00D60D0D" w:rsidRPr="00D50D07" w:rsidRDefault="00D60D0D" w:rsidP="00806E06">
      <w:pPr>
        <w:pStyle w:val="libNormal"/>
        <w:rPr>
          <w:rtl/>
        </w:rPr>
      </w:pPr>
      <w:r w:rsidRPr="00D50D07">
        <w:rPr>
          <w:rtl/>
        </w:rPr>
        <w:t xml:space="preserve">كنت عند أبي الدوانيق ، فسمعته يقول ابتداء من نفسه : يا سيف بن عميرة ، لابد من مناد ينادي باسم رجل من ولد أبي طالب </w:t>
      </w:r>
      <w:r w:rsidRPr="0089525C">
        <w:rPr>
          <w:rStyle w:val="libFootnotenumChar"/>
          <w:rtl/>
        </w:rPr>
        <w:t>(8)</w:t>
      </w:r>
      <w:r>
        <w:rPr>
          <w:rtl/>
        </w:rPr>
        <w:t>.</w:t>
      </w:r>
    </w:p>
    <w:p w:rsidR="00D60D0D" w:rsidRPr="00D50D07" w:rsidRDefault="00D60D0D" w:rsidP="00806E06">
      <w:pPr>
        <w:pStyle w:val="libNormal"/>
        <w:rPr>
          <w:rtl/>
        </w:rPr>
      </w:pPr>
      <w:r w:rsidRPr="00D50D07">
        <w:rPr>
          <w:rtl/>
        </w:rPr>
        <w:t>قلت : يرويه أحد من الناس</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يونس </w:t>
      </w:r>
      <w:r>
        <w:rPr>
          <w:rtl/>
        </w:rPr>
        <w:t>(</w:t>
      </w:r>
      <w:r w:rsidRPr="00D50D07">
        <w:rPr>
          <w:rtl/>
        </w:rPr>
        <w:t>10) : 35.</w:t>
      </w:r>
    </w:p>
    <w:p w:rsidR="00D60D0D" w:rsidRPr="00D50D07" w:rsidRDefault="00D60D0D" w:rsidP="009C6F23">
      <w:pPr>
        <w:pStyle w:val="libFootnote0"/>
        <w:rPr>
          <w:rtl/>
        </w:rPr>
      </w:pPr>
      <w:r>
        <w:rPr>
          <w:rtl/>
        </w:rPr>
        <w:t>(</w:t>
      </w:r>
      <w:r w:rsidRPr="00D50D07">
        <w:rPr>
          <w:rtl/>
        </w:rPr>
        <w:t xml:space="preserve">2) الكافي ، كتاب الروضة ، ذيل ح 15299 ، بسند آخر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إن عثمان وشيعته هم الفائزون» مع اختلاف يسير. وراجع : كمال الدين ، ص 652 ، ح 14 الوافي ، ج 2 ، ص 445 ، ح 960.</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حتى يختلف بني فلان ، أي بنو العباس ، وهذا أحد أسباب خروج القائم </w:t>
      </w:r>
      <w:r w:rsidRPr="000575E1">
        <w:rPr>
          <w:rStyle w:val="libAlaemChar"/>
          <w:rtl/>
        </w:rPr>
        <w:t>عليه‌السلام</w:t>
      </w:r>
      <w:r w:rsidRPr="00D50D07">
        <w:rPr>
          <w:rtl/>
        </w:rPr>
        <w:t xml:space="preserve"> وإن تأخرعنه بكثير. قال الفاضل الأسترآبادي : المراد أن بعد بني العباس لم يتفق الملوك على خليفة ، وهذا معنى تفرق الكلمة ، ثم تمضي بعد ذلك مدة مديدة إلى خروج السفياني ثم إلى ظهور المهدي»</w:t>
      </w:r>
      <w:r>
        <w:rPr>
          <w:rtl/>
        </w:rPr>
        <w:t>.</w:t>
      </w:r>
      <w:r w:rsidRPr="00D50D07">
        <w:rPr>
          <w:rtl/>
        </w:rPr>
        <w:t xml:space="preserve"> وقيل غير ذلك. راجع : شرح المازندراني ، ج 12 ، ص 266.</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بح ، جت» وحاشية</w:t>
      </w:r>
      <w:r>
        <w:rPr>
          <w:rtl/>
        </w:rPr>
        <w:t xml:space="preserve"> «</w:t>
      </w:r>
      <w:r w:rsidRPr="00D50D07">
        <w:rPr>
          <w:rtl/>
        </w:rPr>
        <w:t>د» :</w:t>
      </w:r>
      <w:r>
        <w:rPr>
          <w:rtl/>
        </w:rPr>
        <w:t xml:space="preserve"> «</w:t>
      </w:r>
      <w:r w:rsidRPr="00D50D07">
        <w:rPr>
          <w:rtl/>
        </w:rPr>
        <w:t>وتفرق»</w:t>
      </w:r>
      <w:r>
        <w:rPr>
          <w:rtl/>
        </w:rPr>
        <w:t>.</w:t>
      </w:r>
      <w:r w:rsidRPr="00D50D07">
        <w:rPr>
          <w:rtl/>
        </w:rPr>
        <w:t xml:space="preserve"> وفي الغيبة للنعماني :</w:t>
      </w:r>
      <w:r>
        <w:rPr>
          <w:rtl/>
        </w:rPr>
        <w:t xml:space="preserve"> «</w:t>
      </w:r>
      <w:r w:rsidRPr="00D50D07">
        <w:rPr>
          <w:rtl/>
        </w:rPr>
        <w:t>الناس فيهم واختلفت» بدل</w:t>
      </w:r>
      <w:r>
        <w:rPr>
          <w:rtl/>
        </w:rPr>
        <w:t xml:space="preserve"> «</w:t>
      </w:r>
      <w:r w:rsidRPr="00D50D07">
        <w:rPr>
          <w:rtl/>
        </w:rPr>
        <w:t>الناس وتفرقت»</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فيه دلالة على أن خروجه بعد ما ذكر ، وأما أنه قريب منه ، أو بعيد فلا دلالة فيه عليه»</w:t>
      </w:r>
      <w:r>
        <w:rPr>
          <w:rtl/>
        </w:rPr>
        <w:t>.</w:t>
      </w:r>
    </w:p>
    <w:p w:rsidR="00D60D0D" w:rsidRPr="00D50D07" w:rsidRDefault="00D60D0D" w:rsidP="009C6F23">
      <w:pPr>
        <w:pStyle w:val="libFootnote0"/>
        <w:rPr>
          <w:rtl/>
        </w:rPr>
      </w:pPr>
      <w:r>
        <w:rPr>
          <w:rtl/>
        </w:rPr>
        <w:t>(</w:t>
      </w:r>
      <w:r w:rsidRPr="00D50D07">
        <w:rPr>
          <w:rtl/>
        </w:rPr>
        <w:t xml:space="preserve">6) الغيبة للنعماني ، ص 253 ، ضمن ح 13 ، بسند آخر عن أبي جعفر </w:t>
      </w:r>
      <w:r w:rsidRPr="000575E1">
        <w:rPr>
          <w:rStyle w:val="libAlaemChar"/>
          <w:rtl/>
        </w:rPr>
        <w:t>عليه‌السلام</w:t>
      </w:r>
      <w:r w:rsidRPr="00D50D07">
        <w:rPr>
          <w:rtl/>
        </w:rPr>
        <w:t xml:space="preserve"> الوافي ، ج 2 ، ص 451 ، ح 965 ؛ البحار ، ج 52 ، ص 264 ، ح 149.</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قوله : حديث الصيحة ، الأنسب أن يذكر الحديثين السابقين بعد هذا العنوان»</w:t>
      </w:r>
      <w:r>
        <w:rPr>
          <w:rtl/>
        </w:rPr>
        <w:t>.</w:t>
      </w:r>
    </w:p>
    <w:p w:rsidR="00D60D0D" w:rsidRPr="00D50D07" w:rsidRDefault="00D60D0D" w:rsidP="009C6F23">
      <w:pPr>
        <w:pStyle w:val="libFootnote0"/>
        <w:rPr>
          <w:rtl/>
        </w:rPr>
      </w:pPr>
      <w:r>
        <w:rPr>
          <w:rtl/>
        </w:rPr>
        <w:t>(</w:t>
      </w:r>
      <w:r w:rsidRPr="00D50D07">
        <w:rPr>
          <w:rtl/>
        </w:rPr>
        <w:t xml:space="preserve">8) في الغيبة للطوسي : </w:t>
      </w:r>
      <w:r>
        <w:rPr>
          <w:rtl/>
        </w:rPr>
        <w:t>+ «</w:t>
      </w:r>
      <w:r w:rsidRPr="00D50D07">
        <w:rPr>
          <w:rtl/>
        </w:rPr>
        <w:t>من السماء»</w:t>
      </w:r>
      <w:r>
        <w:rPr>
          <w:rtl/>
        </w:rPr>
        <w:t>.</w:t>
      </w:r>
    </w:p>
    <w:p w:rsidR="00D60D0D" w:rsidRPr="00D50D07" w:rsidRDefault="00D60D0D" w:rsidP="00806E06">
      <w:pPr>
        <w:pStyle w:val="libNormal"/>
        <w:rPr>
          <w:rtl/>
        </w:rPr>
      </w:pPr>
      <w:r>
        <w:rPr>
          <w:rtl/>
        </w:rPr>
        <w:br w:type="page"/>
      </w:r>
      <w:r w:rsidRPr="00D50D07">
        <w:rPr>
          <w:rtl/>
        </w:rPr>
        <w:lastRenderedPageBreak/>
        <w:t xml:space="preserve">قال : والذي نفسي بيده لسمعت أذني </w:t>
      </w:r>
      <w:r w:rsidRPr="0089525C">
        <w:rPr>
          <w:rStyle w:val="libFootnotenumChar"/>
          <w:rtl/>
        </w:rPr>
        <w:t>(1)</w:t>
      </w:r>
      <w:r w:rsidRPr="00D50D07">
        <w:rPr>
          <w:rtl/>
        </w:rPr>
        <w:t xml:space="preserve"> منه </w:t>
      </w:r>
      <w:r w:rsidRPr="0089525C">
        <w:rPr>
          <w:rStyle w:val="libFootnotenumChar"/>
          <w:rtl/>
        </w:rPr>
        <w:t>(2)</w:t>
      </w:r>
      <w:r w:rsidRPr="00D50D07">
        <w:rPr>
          <w:rtl/>
        </w:rPr>
        <w:t xml:space="preserve"> يقول : لابد من مناد ينادي باسم رجل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قلت : يا أمير المؤمنين ، إن هذا الحديث ما سمعت بمثله </w:t>
      </w:r>
      <w:r w:rsidRPr="0089525C">
        <w:rPr>
          <w:rStyle w:val="libFootnotenumChar"/>
          <w:rtl/>
        </w:rPr>
        <w:t>(4)</w:t>
      </w:r>
      <w:r w:rsidRPr="00D50D07">
        <w:rPr>
          <w:rtl/>
        </w:rPr>
        <w:t xml:space="preserve"> قط.</w:t>
      </w:r>
    </w:p>
    <w:p w:rsidR="00D60D0D" w:rsidRPr="00D50D07" w:rsidRDefault="00D60D0D" w:rsidP="00806E06">
      <w:pPr>
        <w:pStyle w:val="libNormal"/>
        <w:rPr>
          <w:rtl/>
        </w:rPr>
      </w:pPr>
      <w:r w:rsidRPr="00D50D07">
        <w:rPr>
          <w:rtl/>
        </w:rPr>
        <w:t xml:space="preserve">فقال لي : يا سيف </w:t>
      </w:r>
      <w:r w:rsidRPr="0089525C">
        <w:rPr>
          <w:rStyle w:val="libFootnotenumChar"/>
          <w:rtl/>
        </w:rPr>
        <w:t>(5)</w:t>
      </w:r>
      <w:r w:rsidRPr="00D50D07">
        <w:rPr>
          <w:rtl/>
        </w:rPr>
        <w:t xml:space="preserve"> ، إذا كان ذلك فنحن أول </w:t>
      </w:r>
      <w:r w:rsidRPr="0089525C">
        <w:rPr>
          <w:rStyle w:val="libFootnotenumChar"/>
          <w:rtl/>
        </w:rPr>
        <w:t>(6)</w:t>
      </w:r>
      <w:r w:rsidRPr="00D50D07">
        <w:rPr>
          <w:rtl/>
        </w:rPr>
        <w:t xml:space="preserve"> من يجيبه </w:t>
      </w:r>
      <w:r w:rsidRPr="0089525C">
        <w:rPr>
          <w:rStyle w:val="libFootnotenumChar"/>
          <w:rtl/>
        </w:rPr>
        <w:t>(7)</w:t>
      </w:r>
      <w:r w:rsidRPr="00D50D07">
        <w:rPr>
          <w:rtl/>
        </w:rPr>
        <w:t xml:space="preserve"> ، أما إنه أحد </w:t>
      </w:r>
      <w:r w:rsidRPr="0089525C">
        <w:rPr>
          <w:rStyle w:val="libFootnotenumChar"/>
          <w:rtl/>
        </w:rPr>
        <w:t>(8)</w:t>
      </w:r>
      <w:r w:rsidRPr="00D50D07">
        <w:rPr>
          <w:rtl/>
        </w:rPr>
        <w:t xml:space="preserve"> بني عمنا.</w:t>
      </w:r>
    </w:p>
    <w:p w:rsidR="00D60D0D" w:rsidRPr="00D50D07" w:rsidRDefault="00D60D0D" w:rsidP="00806E06">
      <w:pPr>
        <w:pStyle w:val="libNormal"/>
        <w:rPr>
          <w:rtl/>
        </w:rPr>
      </w:pPr>
      <w:r w:rsidRPr="00D50D07">
        <w:rPr>
          <w:rtl/>
        </w:rPr>
        <w:t>قلت : أي بني عمكم</w:t>
      </w:r>
      <w:r>
        <w:rPr>
          <w:rtl/>
        </w:rPr>
        <w:t>؟</w:t>
      </w:r>
    </w:p>
    <w:p w:rsidR="00D60D0D" w:rsidRPr="00D50D07" w:rsidRDefault="00D60D0D" w:rsidP="00806E06">
      <w:pPr>
        <w:pStyle w:val="libNormal"/>
        <w:rPr>
          <w:rtl/>
        </w:rPr>
      </w:pPr>
      <w:r w:rsidRPr="00D50D07">
        <w:rPr>
          <w:rtl/>
        </w:rPr>
        <w:t xml:space="preserve">قال : رجل من ولد فاطمة </w:t>
      </w:r>
      <w:r w:rsidRPr="000575E1">
        <w:rPr>
          <w:rStyle w:val="libAlaemChar"/>
          <w:rtl/>
        </w:rPr>
        <w:t>عليها‌السلام</w:t>
      </w:r>
      <w:r w:rsidRPr="00D50D07">
        <w:rPr>
          <w:rtl/>
        </w:rPr>
        <w:t>.</w:t>
      </w:r>
    </w:p>
    <w:p w:rsidR="00D60D0D" w:rsidRPr="00D50D07" w:rsidRDefault="00D60D0D" w:rsidP="00806E06">
      <w:pPr>
        <w:pStyle w:val="libNormal"/>
        <w:rPr>
          <w:rtl/>
        </w:rPr>
      </w:pPr>
      <w:r w:rsidRPr="00D50D07">
        <w:rPr>
          <w:rtl/>
        </w:rPr>
        <w:t xml:space="preserve">ثم قال </w:t>
      </w:r>
      <w:r w:rsidRPr="0089525C">
        <w:rPr>
          <w:rStyle w:val="libFootnotenumChar"/>
          <w:rtl/>
        </w:rPr>
        <w:t>(9)</w:t>
      </w:r>
      <w:r w:rsidRPr="00D50D07">
        <w:rPr>
          <w:rtl/>
        </w:rPr>
        <w:t xml:space="preserve"> : يا سيف </w:t>
      </w:r>
      <w:r w:rsidRPr="0089525C">
        <w:rPr>
          <w:rStyle w:val="libFootnotenumChar"/>
          <w:rtl/>
        </w:rPr>
        <w:t>(10)</w:t>
      </w:r>
      <w:r w:rsidRPr="00D50D07">
        <w:rPr>
          <w:rtl/>
        </w:rPr>
        <w:t xml:space="preserve"> ، لو لا</w:t>
      </w:r>
      <w:r>
        <w:rPr>
          <w:rFonts w:hint="cs"/>
          <w:rtl/>
        </w:rPr>
        <w:t xml:space="preserve"> </w:t>
      </w:r>
      <w:r w:rsidRPr="00D50D07">
        <w:rPr>
          <w:rtl/>
        </w:rPr>
        <w:t xml:space="preserve">أني سمعت أبا جعفر محمد بن علي يقوله </w:t>
      </w:r>
      <w:r w:rsidRPr="0089525C">
        <w:rPr>
          <w:rStyle w:val="libFootnotenumChar"/>
          <w:rtl/>
        </w:rPr>
        <w:t>(11)</w:t>
      </w:r>
      <w:r w:rsidRPr="00D50D07">
        <w:rPr>
          <w:rtl/>
        </w:rPr>
        <w:t xml:space="preserve"> ثم </w:t>
      </w:r>
      <w:r w:rsidRPr="0089525C">
        <w:rPr>
          <w:rStyle w:val="libFootnotenumChar"/>
          <w:rtl/>
        </w:rPr>
        <w:t>(12)</w:t>
      </w:r>
      <w:r w:rsidRPr="00D50D07">
        <w:rPr>
          <w:rtl/>
        </w:rPr>
        <w:t xml:space="preserve"> حدثني به أهل الأرض ما قبلته منهم ، ولكنه محمد بن علي </w:t>
      </w:r>
      <w:r w:rsidRPr="000575E1">
        <w:rPr>
          <w:rStyle w:val="libAlaemChar"/>
          <w:rtl/>
        </w:rPr>
        <w:t>عليهما‌السلام</w:t>
      </w:r>
      <w:r w:rsidRPr="00D50D07">
        <w:rPr>
          <w:rtl/>
        </w:rPr>
        <w:t xml:space="preserve">. </w:t>
      </w:r>
      <w:r w:rsidRPr="0089525C">
        <w:rPr>
          <w:rStyle w:val="libFootnotenumChar"/>
          <w:rtl/>
        </w:rPr>
        <w:t>(13)</w:t>
      </w:r>
    </w:p>
    <w:p w:rsidR="00D60D0D" w:rsidRPr="00D50D07" w:rsidRDefault="00D60D0D" w:rsidP="00806E06">
      <w:pPr>
        <w:pStyle w:val="libNormal"/>
        <w:rPr>
          <w:rtl/>
        </w:rPr>
      </w:pPr>
      <w:r w:rsidRPr="00727229">
        <w:rPr>
          <w:rStyle w:val="libBold2Char"/>
          <w:rtl/>
        </w:rPr>
        <w:t>15072 / 257.</w:t>
      </w:r>
      <w:r w:rsidRPr="00D50D07">
        <w:rPr>
          <w:rtl/>
        </w:rPr>
        <w:t xml:space="preserve"> علي بن إبراهيم ، عن أبيه ، عن ابن محبوب ، عن علي بن أبي حمزة ، عن أبي بصير ، قال :</w:t>
      </w:r>
    </w:p>
    <w:p w:rsidR="00D60D0D" w:rsidRPr="00D50D07" w:rsidRDefault="00D60D0D" w:rsidP="00806E06">
      <w:pPr>
        <w:pStyle w:val="libNormal"/>
        <w:rPr>
          <w:rtl/>
        </w:rPr>
      </w:pPr>
      <w:r w:rsidRPr="00D50D07">
        <w:rPr>
          <w:rtl/>
        </w:rPr>
        <w:t xml:space="preserve">كنت مع </w:t>
      </w:r>
      <w:r w:rsidRPr="0089525C">
        <w:rPr>
          <w:rStyle w:val="libFootnotenumChar"/>
          <w:rtl/>
        </w:rPr>
        <w:t>(14)</w:t>
      </w:r>
      <w:r w:rsidRPr="00D50D07">
        <w:rPr>
          <w:rtl/>
        </w:rPr>
        <w:t xml:space="preserve"> أبي جعفر </w:t>
      </w:r>
      <w:r w:rsidRPr="000575E1">
        <w:rPr>
          <w:rStyle w:val="libAlaemChar"/>
          <w:rtl/>
        </w:rPr>
        <w:t>عليه‌السلام</w:t>
      </w:r>
      <w:r w:rsidRPr="00D50D07">
        <w:rPr>
          <w:rtl/>
        </w:rPr>
        <w:t xml:space="preserve"> جالسا في المسجد إذ أقبل داود بن علي وسليمان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سمعت باذني»</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 xml:space="preserve">الضمير راجع إلى محمد بن علي </w:t>
      </w:r>
      <w:r w:rsidRPr="000575E1">
        <w:rPr>
          <w:rStyle w:val="libAlaemChar"/>
          <w:rtl/>
        </w:rPr>
        <w:t>عليهما‌السلام</w:t>
      </w:r>
      <w:r w:rsidRPr="00D50D07">
        <w:rPr>
          <w:rtl/>
        </w:rPr>
        <w:t xml:space="preserve"> بقرينة المقام ، أو لكونه معهودا ، أو لما سيصرح به. وذكر الاذن للمبالغة في أنه سمع منه بلا واسطة»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م ، بح ، بن ، جد» : </w:t>
      </w:r>
      <w:r>
        <w:rPr>
          <w:rtl/>
        </w:rPr>
        <w:t>ـ «</w:t>
      </w:r>
      <w:r w:rsidRPr="00D50D07">
        <w:rPr>
          <w:rtl/>
        </w:rPr>
        <w:t xml:space="preserve">قلت : يرويه أحد </w:t>
      </w:r>
      <w:r>
        <w:rPr>
          <w:rtl/>
        </w:rPr>
        <w:t>ـ</w:t>
      </w:r>
      <w:r w:rsidRPr="00D50D07">
        <w:rPr>
          <w:rtl/>
        </w:rPr>
        <w:t xml:space="preserve"> إلى </w:t>
      </w:r>
      <w:r>
        <w:rPr>
          <w:rtl/>
        </w:rPr>
        <w:t>ـ</w:t>
      </w:r>
      <w:r w:rsidRPr="00D50D07">
        <w:rPr>
          <w:rtl/>
        </w:rPr>
        <w:t xml:space="preserve"> ينادي باسم رجل»</w:t>
      </w:r>
      <w:r>
        <w:rPr>
          <w:rtl/>
        </w:rPr>
        <w:t>.</w:t>
      </w:r>
      <w:r w:rsidRPr="00D50D07">
        <w:rPr>
          <w:rtl/>
        </w:rPr>
        <w:t xml:space="preserve"> وفي الغيبة للطوسي : </w:t>
      </w:r>
      <w:r>
        <w:rPr>
          <w:rtl/>
        </w:rPr>
        <w:t>+ «</w:t>
      </w:r>
      <w:r w:rsidRPr="00D50D07">
        <w:rPr>
          <w:rtl/>
        </w:rPr>
        <w:t>من السماء»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مثله»</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يا شيخ»</w:t>
      </w:r>
      <w:r>
        <w:rPr>
          <w:rtl/>
        </w:rPr>
        <w:t>.</w:t>
      </w:r>
    </w:p>
    <w:p w:rsidR="00D60D0D" w:rsidRPr="00D50D07" w:rsidRDefault="00D60D0D" w:rsidP="009C6F23">
      <w:pPr>
        <w:pStyle w:val="libFootnote0"/>
        <w:rPr>
          <w:rtl/>
        </w:rPr>
      </w:pPr>
      <w:r>
        <w:rPr>
          <w:rtl/>
        </w:rPr>
        <w:t>(</w:t>
      </w:r>
      <w:r w:rsidRPr="00D50D07">
        <w:rPr>
          <w:rtl/>
        </w:rPr>
        <w:t>6) في الوافي عن بعض النسخ :</w:t>
      </w:r>
      <w:r>
        <w:rPr>
          <w:rtl/>
        </w:rPr>
        <w:t xml:space="preserve"> «</w:t>
      </w:r>
      <w:r w:rsidRPr="00D50D07">
        <w:rPr>
          <w:rtl/>
        </w:rPr>
        <w:t>أولى»</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والغيبة للطوسي :</w:t>
      </w:r>
      <w:r>
        <w:rPr>
          <w:rtl/>
        </w:rPr>
        <w:t xml:space="preserve"> «</w:t>
      </w:r>
      <w:r w:rsidRPr="00D50D07">
        <w:rPr>
          <w:rtl/>
        </w:rPr>
        <w:t>نجيبه»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جت» :</w:t>
      </w:r>
      <w:r>
        <w:rPr>
          <w:rtl/>
        </w:rPr>
        <w:t xml:space="preserve"> «</w:t>
      </w:r>
      <w:r w:rsidRPr="00D50D07">
        <w:rPr>
          <w:rtl/>
        </w:rPr>
        <w:t>ياشيخ»</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 جد» :</w:t>
      </w:r>
      <w:r>
        <w:rPr>
          <w:rtl/>
        </w:rPr>
        <w:t xml:space="preserve"> «</w:t>
      </w:r>
      <w:r w:rsidRPr="00D50D07">
        <w:rPr>
          <w:rtl/>
        </w:rPr>
        <w:t>يقول»</w:t>
      </w:r>
      <w:r>
        <w:rPr>
          <w:rtl/>
        </w:rPr>
        <w:t>.</w:t>
      </w:r>
      <w:r w:rsidRPr="00D50D07">
        <w:rPr>
          <w:rtl/>
        </w:rPr>
        <w:t xml:space="preserve"> وفي الغيبة للطوسي :</w:t>
      </w:r>
      <w:r>
        <w:rPr>
          <w:rtl/>
        </w:rPr>
        <w:t xml:space="preserve"> «</w:t>
      </w:r>
      <w:r w:rsidRPr="00D50D07">
        <w:rPr>
          <w:rtl/>
        </w:rPr>
        <w:t>يحدثني به»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بف» والوافي : </w:t>
      </w:r>
      <w:r>
        <w:rPr>
          <w:rtl/>
        </w:rPr>
        <w:t>+ «</w:t>
      </w:r>
      <w:r w:rsidRPr="00D50D07">
        <w:rPr>
          <w:rtl/>
        </w:rPr>
        <w:t>لو»</w:t>
      </w:r>
      <w:r>
        <w:rPr>
          <w:rtl/>
        </w:rPr>
        <w:t>.</w:t>
      </w:r>
    </w:p>
    <w:p w:rsidR="00D60D0D" w:rsidRPr="00D50D07" w:rsidRDefault="00D60D0D" w:rsidP="009C6F23">
      <w:pPr>
        <w:pStyle w:val="libFootnote0"/>
        <w:rPr>
          <w:rtl/>
        </w:rPr>
      </w:pPr>
      <w:r>
        <w:rPr>
          <w:rtl/>
        </w:rPr>
        <w:t>(</w:t>
      </w:r>
      <w:r w:rsidRPr="00D50D07">
        <w:rPr>
          <w:rtl/>
        </w:rPr>
        <w:t>13) الغيبة للطوسي ، ص 433 ، بسنده عن إسماعيل بن الصباح الوافي ، ج 2 ، ص 447 ، ح 962 ؛ البحار ، ج 52 ، ص 300 ، ح 65.</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وحاشية</w:t>
      </w:r>
      <w:r>
        <w:rPr>
          <w:rtl/>
        </w:rPr>
        <w:t xml:space="preserve"> «</w:t>
      </w:r>
      <w:r w:rsidRPr="00D50D07">
        <w:rPr>
          <w:rtl/>
        </w:rPr>
        <w:t>جد» :</w:t>
      </w:r>
      <w:r>
        <w:rPr>
          <w:rtl/>
        </w:rPr>
        <w:t xml:space="preserve"> «</w:t>
      </w:r>
      <w:r w:rsidRPr="00D50D07">
        <w:rPr>
          <w:rtl/>
        </w:rPr>
        <w:t>عند»</w:t>
      </w:r>
      <w:r>
        <w:rPr>
          <w:rtl/>
        </w:rPr>
        <w:t>.</w:t>
      </w:r>
    </w:p>
    <w:p w:rsidR="00D60D0D" w:rsidRPr="00D50D07" w:rsidRDefault="00D60D0D" w:rsidP="00060D07">
      <w:pPr>
        <w:pStyle w:val="libNormal0"/>
        <w:rPr>
          <w:rtl/>
        </w:rPr>
      </w:pPr>
      <w:r>
        <w:rPr>
          <w:rtl/>
        </w:rPr>
        <w:br w:type="page"/>
      </w:r>
      <w:r w:rsidRPr="00D50D07">
        <w:rPr>
          <w:rtl/>
        </w:rPr>
        <w:lastRenderedPageBreak/>
        <w:t xml:space="preserve">مجالد </w:t>
      </w:r>
      <w:r w:rsidRPr="0089525C">
        <w:rPr>
          <w:rStyle w:val="libFootnotenumChar"/>
          <w:rtl/>
        </w:rPr>
        <w:t>(1)</w:t>
      </w:r>
      <w:r w:rsidRPr="00D50D07">
        <w:rPr>
          <w:rtl/>
        </w:rPr>
        <w:t xml:space="preserve"> وأبو جعفر عبد الله بن محمد أبو الدوانيق ، فقعدوا ناحية من </w:t>
      </w:r>
      <w:r w:rsidRPr="0089525C">
        <w:rPr>
          <w:rStyle w:val="libFootnotenumChar"/>
          <w:rtl/>
        </w:rPr>
        <w:t>(2)</w:t>
      </w:r>
      <w:r w:rsidRPr="00D50D07">
        <w:rPr>
          <w:rtl/>
        </w:rPr>
        <w:t xml:space="preserve"> المسجد ، فقيل لهم : هذا محمد بن علي جالس ، فقام إليه داود بن علي وسليمان بن مجالد ، وقعد أبو الدوانيق مكانه حتى سلموا على أبي جعفر </w:t>
      </w:r>
      <w:r w:rsidRPr="000575E1">
        <w:rPr>
          <w:rStyle w:val="libAlaemChar"/>
          <w:rtl/>
        </w:rPr>
        <w:t>عليه‌السلام</w:t>
      </w:r>
      <w:r w:rsidRPr="00D50D07">
        <w:rPr>
          <w:rtl/>
        </w:rPr>
        <w:t xml:space="preserve"> ، فقال لهم أبو جعفر </w:t>
      </w:r>
      <w:r w:rsidRPr="000575E1">
        <w:rPr>
          <w:rStyle w:val="libAlaemChar"/>
          <w:rtl/>
        </w:rPr>
        <w:t>عليه‌السلام</w:t>
      </w:r>
      <w:r w:rsidRPr="00D50D07">
        <w:rPr>
          <w:rtl/>
        </w:rPr>
        <w:t xml:space="preserve"> :</w:t>
      </w:r>
      <w:r>
        <w:rPr>
          <w:rtl/>
        </w:rPr>
        <w:t xml:space="preserve"> «</w:t>
      </w:r>
      <w:r w:rsidRPr="00D50D07">
        <w:rPr>
          <w:rtl/>
        </w:rPr>
        <w:t xml:space="preserve">ما منع جباركم من </w:t>
      </w:r>
      <w:r w:rsidRPr="0089525C">
        <w:rPr>
          <w:rStyle w:val="libFootnotenumChar"/>
          <w:rtl/>
        </w:rPr>
        <w:t>(3)</w:t>
      </w:r>
      <w:r w:rsidRPr="00D50D07">
        <w:rPr>
          <w:rtl/>
        </w:rPr>
        <w:t xml:space="preserve"> أن يأتيني</w:t>
      </w:r>
      <w:r>
        <w:rPr>
          <w:rtl/>
        </w:rPr>
        <w:t>؟</w:t>
      </w:r>
      <w:r w:rsidRPr="00D50D07">
        <w:rPr>
          <w:rtl/>
        </w:rPr>
        <w:t xml:space="preserve">» فعذروه </w:t>
      </w:r>
      <w:r w:rsidRPr="0089525C">
        <w:rPr>
          <w:rStyle w:val="libFootnotenumChar"/>
          <w:rtl/>
        </w:rPr>
        <w:t>(4)</w:t>
      </w:r>
      <w:r w:rsidRPr="00D50D07">
        <w:rPr>
          <w:rtl/>
        </w:rPr>
        <w:t xml:space="preserve"> عنده.</w:t>
      </w:r>
    </w:p>
    <w:p w:rsidR="00D60D0D" w:rsidRPr="00D50D07" w:rsidRDefault="00D60D0D" w:rsidP="00806E06">
      <w:pPr>
        <w:pStyle w:val="libNormal"/>
        <w:rPr>
          <w:rtl/>
        </w:rPr>
      </w:pPr>
      <w:r w:rsidRPr="00D50D07">
        <w:rPr>
          <w:rtl/>
        </w:rPr>
        <w:t xml:space="preserve">فقال </w:t>
      </w:r>
      <w:r w:rsidRPr="0089525C">
        <w:rPr>
          <w:rStyle w:val="libFootnotenumChar"/>
          <w:rtl/>
        </w:rPr>
        <w:t>(5)</w:t>
      </w:r>
      <w:r w:rsidRPr="00D50D07">
        <w:rPr>
          <w:rtl/>
        </w:rPr>
        <w:t xml:space="preserve"> عند ذلك أبو جعفر محمد بن علي </w:t>
      </w:r>
      <w:r w:rsidRPr="000575E1">
        <w:rPr>
          <w:rStyle w:val="libAlaemChar"/>
          <w:rtl/>
        </w:rPr>
        <w:t>عليهما‌السلام</w:t>
      </w:r>
      <w:r w:rsidRPr="00D50D07">
        <w:rPr>
          <w:rtl/>
        </w:rPr>
        <w:t xml:space="preserve"> :</w:t>
      </w:r>
      <w:r>
        <w:rPr>
          <w:rtl/>
        </w:rPr>
        <w:t xml:space="preserve"> «</w:t>
      </w:r>
      <w:r w:rsidRPr="00D50D07">
        <w:rPr>
          <w:rtl/>
        </w:rPr>
        <w:t xml:space="preserve">أما والله ، لاتذهب </w:t>
      </w:r>
      <w:r w:rsidRPr="0089525C">
        <w:rPr>
          <w:rStyle w:val="libFootnotenumChar"/>
          <w:rtl/>
        </w:rPr>
        <w:t>(6)</w:t>
      </w:r>
      <w:r w:rsidRPr="00D50D07">
        <w:rPr>
          <w:rtl/>
        </w:rPr>
        <w:t xml:space="preserve"> الليالي والأيام حتى يملك ما بين قطريها </w:t>
      </w:r>
      <w:r w:rsidRPr="0089525C">
        <w:rPr>
          <w:rStyle w:val="libFootnotenumChar"/>
          <w:rtl/>
        </w:rPr>
        <w:t>(7)</w:t>
      </w:r>
      <w:r w:rsidRPr="00D50D07">
        <w:rPr>
          <w:rtl/>
        </w:rPr>
        <w:t xml:space="preserve"> ، ثم ليطأن الرجال عقبه ، ثم لتذلن </w:t>
      </w:r>
      <w:r w:rsidRPr="0089525C">
        <w:rPr>
          <w:rStyle w:val="libFootnotenumChar"/>
          <w:rtl/>
        </w:rPr>
        <w:t>(8)</w:t>
      </w:r>
      <w:r w:rsidRPr="00D50D07">
        <w:rPr>
          <w:rtl/>
        </w:rPr>
        <w:t xml:space="preserve"> له رقاب </w:t>
      </w:r>
      <w:r w:rsidRPr="0089525C">
        <w:rPr>
          <w:rStyle w:val="libFootnotenumChar"/>
          <w:rtl/>
        </w:rPr>
        <w:t>(9)</w:t>
      </w:r>
      <w:r w:rsidRPr="00D50D07">
        <w:rPr>
          <w:rtl/>
        </w:rPr>
        <w:t xml:space="preserve"> الرجال ، ثم ليملكن ملكا شديدا» </w:t>
      </w:r>
      <w:r w:rsidRPr="0089525C">
        <w:rPr>
          <w:rStyle w:val="libFootnotenumChar"/>
          <w:rtl/>
        </w:rPr>
        <w:t>(10)</w:t>
      </w:r>
      <w:r>
        <w:rPr>
          <w:rtl/>
        </w:rPr>
        <w:t>.</w:t>
      </w:r>
    </w:p>
    <w:p w:rsidR="00D60D0D" w:rsidRPr="00D50D07" w:rsidRDefault="00D60D0D" w:rsidP="00806E06">
      <w:pPr>
        <w:pStyle w:val="libNormal"/>
        <w:rPr>
          <w:rtl/>
        </w:rPr>
      </w:pPr>
      <w:r w:rsidRPr="00D50D07">
        <w:rPr>
          <w:rtl/>
        </w:rPr>
        <w:t xml:space="preserve">فقال له داود بن علي : وإن </w:t>
      </w:r>
      <w:r w:rsidRPr="0089525C">
        <w:rPr>
          <w:rStyle w:val="libFootnotenumChar"/>
          <w:rtl/>
        </w:rPr>
        <w:t>(11)</w:t>
      </w:r>
      <w:r w:rsidRPr="00D50D07">
        <w:rPr>
          <w:rtl/>
        </w:rPr>
        <w:t xml:space="preserve"> ملكنا قبل ملككم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نعم يا داود ، إن ملككم قبل ملكنا ، وسلطانكم قبل سلطاننا»</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ع ، ن ، بف ، بن» وحاشية</w:t>
      </w:r>
      <w:r>
        <w:rPr>
          <w:rtl/>
        </w:rPr>
        <w:t xml:space="preserve"> «</w:t>
      </w:r>
      <w:r w:rsidRPr="00D50D07">
        <w:rPr>
          <w:rtl/>
        </w:rPr>
        <w:t>د ، جت»</w:t>
      </w:r>
      <w:r>
        <w:rPr>
          <w:rtl/>
        </w:rPr>
        <w:t>.</w:t>
      </w:r>
      <w:r w:rsidRPr="00D50D07">
        <w:rPr>
          <w:rtl/>
        </w:rPr>
        <w:t xml:space="preserve"> وفي سائر النسخ والمطبوع وشرح المازندراني والوافي :</w:t>
      </w:r>
      <w:r>
        <w:rPr>
          <w:rtl/>
        </w:rPr>
        <w:t xml:space="preserve"> «</w:t>
      </w:r>
      <w:r w:rsidRPr="00D50D07">
        <w:rPr>
          <w:rtl/>
        </w:rPr>
        <w:t>سليمان بن خالد» وهكذا فيما بعد. وسليمان هذا ، هو ابن مجالد بن أبي مجالد ، كان أخا أبي جعفر المنصور الدوانيقي من الرضاعة وكان معه بالحميمة ، فلما أفضى الأمر إلى المنصور ولاه الري وكان يلي له الخزائن أيضا. راجع : تاريخ مدينة دمشق ، ج 22 ، ص 365 ، الرقم 2700 ؛ الوافي بالوفيات ، ج 15 ، ص 257.</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جت»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ل ، م ، جت»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قوله : فعذروه ، بالتخفيف ، أي أظهر واعذره ، أو بالتشديد ، أي ذكروا في العذر أشياء لا حقيقة لها ؛ فإن المعذر بالتشديد هو المظهر للعذر اعتلالا من غير حقيقة له في العذر ، كما ذكره الجوهري»</w:t>
      </w:r>
      <w:r>
        <w:rPr>
          <w:rtl/>
        </w:rPr>
        <w:t>.</w:t>
      </w:r>
      <w:r w:rsidRPr="00D50D07">
        <w:rPr>
          <w:rtl/>
        </w:rPr>
        <w:t xml:space="preserve"> وراجع : الصحاح ، ج 2 ، ص 741 </w:t>
      </w:r>
      <w:r>
        <w:rPr>
          <w:rtl/>
        </w:rPr>
        <w:t>(</w:t>
      </w:r>
      <w:r w:rsidRPr="00D50D07">
        <w:rPr>
          <w:rtl/>
        </w:rPr>
        <w:t>عذر</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لا يذهب»</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حتى يملك ، يعني أبا الدوانيق. بين قطريها ، يعني قطري الأرض»</w:t>
      </w:r>
      <w:r>
        <w:rPr>
          <w:rtl/>
        </w:rPr>
        <w:t>.</w:t>
      </w:r>
      <w:r w:rsidRPr="00D50D07">
        <w:rPr>
          <w:rtl/>
        </w:rPr>
        <w:t xml:space="preserve"> وفي المرآة :</w:t>
      </w:r>
      <w:r>
        <w:rPr>
          <w:rtl/>
        </w:rPr>
        <w:t xml:space="preserve"> «</w:t>
      </w:r>
      <w:r w:rsidRPr="00D50D07">
        <w:rPr>
          <w:rtl/>
        </w:rPr>
        <w:t>ما بين قطريها ، أي الأرض المعلومة بقرينة المقام»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ن ، جت» والبحار :</w:t>
      </w:r>
      <w:r>
        <w:rPr>
          <w:rtl/>
        </w:rPr>
        <w:t xml:space="preserve"> «</w:t>
      </w:r>
      <w:r w:rsidRPr="00D50D07">
        <w:rPr>
          <w:rtl/>
        </w:rPr>
        <w:t>ليذلن»</w:t>
      </w:r>
      <w:r>
        <w:rPr>
          <w:rtl/>
        </w:rPr>
        <w:t>.</w:t>
      </w:r>
      <w:r w:rsidRPr="00D50D07">
        <w:rPr>
          <w:rtl/>
        </w:rPr>
        <w:t xml:space="preserve"> وفي</w:t>
      </w:r>
      <w:r>
        <w:rPr>
          <w:rtl/>
        </w:rPr>
        <w:t xml:space="preserve"> «</w:t>
      </w:r>
      <w:r w:rsidRPr="00D50D07">
        <w:rPr>
          <w:rtl/>
        </w:rPr>
        <w:t>بح» :</w:t>
      </w:r>
      <w:r>
        <w:rPr>
          <w:rtl/>
        </w:rPr>
        <w:t xml:space="preserve"> «</w:t>
      </w:r>
      <w:r w:rsidRPr="00D50D07">
        <w:rPr>
          <w:rtl/>
        </w:rPr>
        <w:t>ليتذللن»</w:t>
      </w:r>
      <w:r>
        <w:rPr>
          <w:rtl/>
        </w:rPr>
        <w:t>.</w:t>
      </w:r>
      <w:r w:rsidRPr="00D50D07">
        <w:rPr>
          <w:rtl/>
        </w:rPr>
        <w:t xml:space="preserve"> وفي</w:t>
      </w:r>
      <w:r>
        <w:rPr>
          <w:rtl/>
        </w:rPr>
        <w:t xml:space="preserve"> «</w:t>
      </w:r>
      <w:r w:rsidRPr="00D50D07">
        <w:rPr>
          <w:rtl/>
        </w:rPr>
        <w:t>م» :</w:t>
      </w:r>
      <w:r>
        <w:rPr>
          <w:rtl/>
        </w:rPr>
        <w:t xml:space="preserve"> «</w:t>
      </w:r>
      <w:r w:rsidRPr="00D50D07">
        <w:rPr>
          <w:rtl/>
        </w:rPr>
        <w:t>لتذللن»</w:t>
      </w:r>
      <w:r>
        <w:rPr>
          <w:rtl/>
        </w:rPr>
        <w:t>.</w:t>
      </w:r>
      <w:r w:rsidRPr="00D50D07">
        <w:rPr>
          <w:rtl/>
        </w:rPr>
        <w:t xml:space="preserve"> وفي</w:t>
      </w:r>
      <w:r>
        <w:rPr>
          <w:rtl/>
        </w:rPr>
        <w:t xml:space="preserve"> «</w:t>
      </w:r>
      <w:r w:rsidRPr="00D50D07">
        <w:rPr>
          <w:rtl/>
        </w:rPr>
        <w:t>جد» :</w:t>
      </w:r>
      <w:r>
        <w:rPr>
          <w:rtl/>
        </w:rPr>
        <w:t xml:space="preserve"> «</w:t>
      </w:r>
      <w:r w:rsidRPr="00D50D07">
        <w:rPr>
          <w:rtl/>
        </w:rPr>
        <w:t>تتذللن»</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يتذللن»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 </w:t>
      </w:r>
      <w:r>
        <w:rPr>
          <w:rtl/>
        </w:rPr>
        <w:t>ـ «</w:t>
      </w:r>
      <w:r w:rsidRPr="00D50D07">
        <w:rPr>
          <w:rtl/>
        </w:rPr>
        <w:t>رقاب»</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ملكا شديدا : يبقى في نسله وأقربائه مدة طويلة»</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فإن»</w:t>
      </w:r>
      <w:r>
        <w:rPr>
          <w:rtl/>
        </w:rPr>
        <w:t>.</w:t>
      </w:r>
    </w:p>
    <w:p w:rsidR="00D60D0D" w:rsidRPr="00D50D07" w:rsidRDefault="00D60D0D" w:rsidP="00806E06">
      <w:pPr>
        <w:pStyle w:val="libNormal"/>
        <w:rPr>
          <w:rtl/>
        </w:rPr>
      </w:pPr>
      <w:r>
        <w:rPr>
          <w:rtl/>
        </w:rPr>
        <w:br w:type="page"/>
      </w:r>
      <w:r w:rsidRPr="00D50D07">
        <w:rPr>
          <w:rtl/>
        </w:rPr>
        <w:lastRenderedPageBreak/>
        <w:t xml:space="preserve">فقال له </w:t>
      </w:r>
      <w:r w:rsidRPr="0089525C">
        <w:rPr>
          <w:rStyle w:val="libFootnotenumChar"/>
          <w:rtl/>
        </w:rPr>
        <w:t>(1)</w:t>
      </w:r>
      <w:r w:rsidRPr="00D50D07">
        <w:rPr>
          <w:rtl/>
        </w:rPr>
        <w:t xml:space="preserve"> : أصلحك الله ، فهل </w:t>
      </w:r>
      <w:r w:rsidRPr="0089525C">
        <w:rPr>
          <w:rStyle w:val="libFootnotenumChar"/>
          <w:rtl/>
        </w:rPr>
        <w:t>(2)</w:t>
      </w:r>
      <w:r w:rsidRPr="00D50D07">
        <w:rPr>
          <w:rtl/>
        </w:rPr>
        <w:t xml:space="preserve"> له </w:t>
      </w:r>
      <w:r w:rsidRPr="0089525C">
        <w:rPr>
          <w:rStyle w:val="libFootnotenumChar"/>
          <w:rtl/>
        </w:rPr>
        <w:t>(3)</w:t>
      </w:r>
      <w:r w:rsidRPr="00D50D07">
        <w:rPr>
          <w:rtl/>
        </w:rPr>
        <w:t xml:space="preserve"> من مدة</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(4)</w:t>
      </w:r>
      <w:r w:rsidRPr="00D50D07">
        <w:rPr>
          <w:rtl/>
        </w:rPr>
        <w:t xml:space="preserve"> :</w:t>
      </w:r>
      <w:r>
        <w:rPr>
          <w:rtl/>
        </w:rPr>
        <w:t xml:space="preserve"> «</w:t>
      </w:r>
      <w:r w:rsidRPr="00D50D07">
        <w:rPr>
          <w:rtl/>
        </w:rPr>
        <w:t xml:space="preserve">نعم يا داود ، والله لايملك </w:t>
      </w:r>
      <w:r w:rsidRPr="0089525C">
        <w:rPr>
          <w:rStyle w:val="libFootnotenumChar"/>
          <w:rtl/>
        </w:rPr>
        <w:t>(5)</w:t>
      </w:r>
      <w:r w:rsidRPr="00D50D07">
        <w:rPr>
          <w:rtl/>
        </w:rPr>
        <w:t xml:space="preserve"> بنو أمية يوما إلا ملكتم مثليه </w:t>
      </w:r>
      <w:r w:rsidRPr="0089525C">
        <w:rPr>
          <w:rStyle w:val="libFootnotenumChar"/>
          <w:rtl/>
        </w:rPr>
        <w:t>(6)</w:t>
      </w:r>
      <w:r w:rsidRPr="00D50D07">
        <w:rPr>
          <w:rtl/>
        </w:rPr>
        <w:t xml:space="preserve"> ، ولا سنة إلا ملكتم مثليها ، وليتلقفها </w:t>
      </w:r>
      <w:r w:rsidRPr="0089525C">
        <w:rPr>
          <w:rStyle w:val="libFootnotenumChar"/>
          <w:rtl/>
        </w:rPr>
        <w:t>(7)</w:t>
      </w:r>
      <w:r w:rsidRPr="00D50D07">
        <w:rPr>
          <w:rtl/>
        </w:rPr>
        <w:t xml:space="preserve"> الصبيان منكم كما تلقف </w:t>
      </w:r>
      <w:r w:rsidRPr="0089525C">
        <w:rPr>
          <w:rStyle w:val="libFootnotenumChar"/>
          <w:rtl/>
        </w:rPr>
        <w:t>(8)</w:t>
      </w:r>
      <w:r w:rsidRPr="00D50D07">
        <w:rPr>
          <w:rtl/>
        </w:rPr>
        <w:t xml:space="preserve"> الصبيان الكرة»</w:t>
      </w:r>
      <w:r>
        <w:rPr>
          <w:rtl/>
        </w:rPr>
        <w:t>.</w:t>
      </w:r>
    </w:p>
    <w:p w:rsidR="00D60D0D" w:rsidRPr="00D50D07" w:rsidRDefault="00D60D0D" w:rsidP="00806E06">
      <w:pPr>
        <w:pStyle w:val="libNormal"/>
        <w:rPr>
          <w:rtl/>
        </w:rPr>
      </w:pPr>
      <w:r w:rsidRPr="00D50D07">
        <w:rPr>
          <w:rtl/>
        </w:rPr>
        <w:t xml:space="preserve">فقام داود بن علي من عند أبي جعفر </w:t>
      </w:r>
      <w:r w:rsidRPr="000575E1">
        <w:rPr>
          <w:rStyle w:val="libAlaemChar"/>
          <w:rtl/>
        </w:rPr>
        <w:t>عليه‌السلام</w:t>
      </w:r>
      <w:r w:rsidRPr="00D50D07">
        <w:rPr>
          <w:rtl/>
        </w:rPr>
        <w:t xml:space="preserve"> فرحا يريد أن يخبر أبا الدوانيق بذلك ، فلما نهضا جميعا هو وسليمان بن مجالد ناداه أبو جعفر </w:t>
      </w:r>
      <w:r w:rsidRPr="000575E1">
        <w:rPr>
          <w:rStyle w:val="libAlaemChar"/>
          <w:rtl/>
        </w:rPr>
        <w:t>عليه‌السلام</w:t>
      </w:r>
      <w:r w:rsidRPr="00D50D07">
        <w:rPr>
          <w:rtl/>
        </w:rPr>
        <w:t xml:space="preserve"> من خلفه :</w:t>
      </w:r>
      <w:r>
        <w:rPr>
          <w:rtl/>
        </w:rPr>
        <w:t xml:space="preserve"> «</w:t>
      </w:r>
      <w:r w:rsidRPr="00D50D07">
        <w:rPr>
          <w:rtl/>
        </w:rPr>
        <w:t xml:space="preserve">يا سليمان بن مجالد ، لايزال القوم في فسحة </w:t>
      </w:r>
      <w:r w:rsidRPr="0089525C">
        <w:rPr>
          <w:rStyle w:val="libFootnotenumChar"/>
          <w:rtl/>
        </w:rPr>
        <w:t>(9)</w:t>
      </w:r>
      <w:r w:rsidRPr="00D50D07">
        <w:rPr>
          <w:rtl/>
        </w:rPr>
        <w:t xml:space="preserve"> من ملكهم ما لم يصيبوا </w:t>
      </w:r>
      <w:r w:rsidRPr="0089525C">
        <w:rPr>
          <w:rStyle w:val="libFootnotenumChar"/>
          <w:rtl/>
        </w:rPr>
        <w:t>(10)</w:t>
      </w:r>
      <w:r w:rsidRPr="00D50D07">
        <w:rPr>
          <w:rtl/>
        </w:rPr>
        <w:t xml:space="preserve"> منا دما حراما </w:t>
      </w:r>
      <w:r>
        <w:rPr>
          <w:rtl/>
        </w:rPr>
        <w:t>ـ</w:t>
      </w:r>
      <w:r w:rsidRPr="00D50D07">
        <w:rPr>
          <w:rtl/>
        </w:rPr>
        <w:t xml:space="preserve"> وأومأ بيده إلى صدره </w:t>
      </w:r>
      <w:r>
        <w:rPr>
          <w:rtl/>
        </w:rPr>
        <w:t>ـ</w:t>
      </w:r>
      <w:r w:rsidRPr="00D50D07">
        <w:rPr>
          <w:rtl/>
        </w:rPr>
        <w:t xml:space="preserve"> فإذا </w:t>
      </w:r>
      <w:r w:rsidRPr="0089525C">
        <w:rPr>
          <w:rStyle w:val="libFootnotenumChar"/>
          <w:rtl/>
        </w:rPr>
        <w:t>(11)</w:t>
      </w:r>
      <w:r w:rsidRPr="00D50D07">
        <w:rPr>
          <w:rtl/>
        </w:rPr>
        <w:t xml:space="preserve"> أصابوا ذلك الدم ، فبطن الأرض خير لهم من ظهرها ، فيومئذ لا يكون لهم في الأرض ناصر ، ولا في السماء عاذر»</w:t>
      </w:r>
      <w:r>
        <w:rPr>
          <w:rtl/>
        </w:rPr>
        <w:t>.</w:t>
      </w:r>
    </w:p>
    <w:p w:rsidR="00D60D0D" w:rsidRPr="00D50D07" w:rsidRDefault="00D60D0D" w:rsidP="00806E06">
      <w:pPr>
        <w:pStyle w:val="libNormal"/>
        <w:rPr>
          <w:rtl/>
        </w:rPr>
      </w:pPr>
      <w:r w:rsidRPr="00D50D07">
        <w:rPr>
          <w:rtl/>
        </w:rPr>
        <w:t xml:space="preserve">ثم انطلق سليمان بن مجالد ، فأخبر </w:t>
      </w:r>
      <w:r w:rsidRPr="0089525C">
        <w:rPr>
          <w:rStyle w:val="libFootnotenumChar"/>
          <w:rtl/>
        </w:rPr>
        <w:t>(12)</w:t>
      </w:r>
      <w:r w:rsidRPr="00D50D07">
        <w:rPr>
          <w:rtl/>
        </w:rPr>
        <w:t xml:space="preserve"> أبا الدوانيق ، فجاء أبو الدوانيق إلى أبي جعفر </w:t>
      </w:r>
      <w:r w:rsidRPr="000575E1">
        <w:rPr>
          <w:rStyle w:val="libAlaemChar"/>
          <w:rtl/>
        </w:rPr>
        <w:t>عليه‌السلام</w:t>
      </w:r>
      <w:r w:rsidRPr="00D50D07">
        <w:rPr>
          <w:rtl/>
        </w:rPr>
        <w:t xml:space="preserve"> ، فسلم عليه ، ثم أخبره بما قال له داود بن علي وسليمان بن مجالد.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والوافي. وفي</w:t>
      </w:r>
      <w:r>
        <w:rPr>
          <w:rtl/>
        </w:rPr>
        <w:t xml:space="preserve"> «</w:t>
      </w:r>
      <w:r w:rsidRPr="00D50D07">
        <w:rPr>
          <w:rtl/>
        </w:rPr>
        <w:t xml:space="preserve">بح» والمطبوع : </w:t>
      </w:r>
      <w:r>
        <w:rPr>
          <w:rtl/>
        </w:rPr>
        <w:t>+ «</w:t>
      </w:r>
      <w:r w:rsidRPr="00D50D07">
        <w:rPr>
          <w:rtl/>
        </w:rPr>
        <w:t>داود»</w:t>
      </w:r>
      <w:r>
        <w:rPr>
          <w:rtl/>
        </w:rPr>
        <w:t>.</w:t>
      </w:r>
      <w:r w:rsidRPr="00D50D07">
        <w:rPr>
          <w:rtl/>
        </w:rPr>
        <w:t xml:space="preserve"> وفي</w:t>
      </w:r>
      <w:r>
        <w:rPr>
          <w:rtl/>
        </w:rPr>
        <w:t xml:space="preserve"> «</w:t>
      </w:r>
      <w:r w:rsidRPr="00D50D07">
        <w:rPr>
          <w:rtl/>
        </w:rPr>
        <w:t xml:space="preserve">ل»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2) في البحار :</w:t>
      </w:r>
      <w:r>
        <w:rPr>
          <w:rtl/>
        </w:rPr>
        <w:t xml:space="preserve"> «</w:t>
      </w:r>
      <w:r w:rsidRPr="00D50D07">
        <w:rPr>
          <w:rtl/>
        </w:rPr>
        <w:t>هل»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ن ، بف ، جد» والوافي :</w:t>
      </w:r>
      <w:r>
        <w:rPr>
          <w:rtl/>
        </w:rPr>
        <w:t xml:space="preserve"> «</w:t>
      </w:r>
      <w:r w:rsidRPr="00D50D07">
        <w:rPr>
          <w:rtl/>
        </w:rPr>
        <w:t>قال»</w:t>
      </w:r>
      <w:r>
        <w:rPr>
          <w:rtl/>
        </w:rPr>
        <w:t>.</w:t>
      </w:r>
      <w:r w:rsidRPr="00D50D07">
        <w:rPr>
          <w:rtl/>
        </w:rPr>
        <w:t xml:space="preserve"> وفي</w:t>
      </w:r>
      <w:r>
        <w:rPr>
          <w:rtl/>
        </w:rPr>
        <w:t xml:space="preserve"> «</w:t>
      </w:r>
      <w:r w:rsidRPr="00D50D07">
        <w:rPr>
          <w:rtl/>
        </w:rPr>
        <w:t xml:space="preserve">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ما يملك»</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لعل المراد أصل الكثرة والزيادة ، لا الضعف الحقيقي ، كما يقال : في كرتين ، ولبيك ؛ إذ كان ملكهم أضعاف ملك بني امية ، وفي هذا الإبهام حكم كثيرة ، منها عدم طغيانهم ، ومنها عدم يأس أهل الحق»</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 م ، بح ، جد» :</w:t>
      </w:r>
      <w:r>
        <w:rPr>
          <w:rtl/>
        </w:rPr>
        <w:t xml:space="preserve"> «</w:t>
      </w:r>
      <w:r w:rsidRPr="00D50D07">
        <w:rPr>
          <w:rtl/>
        </w:rPr>
        <w:t>ولتتلقفها»</w:t>
      </w:r>
      <w:r>
        <w:rPr>
          <w:rtl/>
        </w:rPr>
        <w:t>.</w:t>
      </w:r>
      <w:r w:rsidRPr="00D50D07">
        <w:rPr>
          <w:rtl/>
        </w:rPr>
        <w:t xml:space="preserve"> والتلقف : التناول والأخذ بسرعة ، أي يسهل لهم تناول الخلاقة بحيث يتيسر لصبيانهم من غير منازع. راجع : الصحاح ، ج 4 ، ص 1428 </w:t>
      </w:r>
      <w:r>
        <w:rPr>
          <w:rtl/>
        </w:rPr>
        <w:t>(</w:t>
      </w:r>
      <w:r w:rsidRPr="00D50D07">
        <w:rPr>
          <w:rtl/>
        </w:rPr>
        <w:t>لقف</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بح ، بن ، جت» وشرح المازندراني والوافي :</w:t>
      </w:r>
      <w:r>
        <w:rPr>
          <w:rtl/>
        </w:rPr>
        <w:t xml:space="preserve"> «</w:t>
      </w:r>
      <w:r w:rsidRPr="00D50D07">
        <w:rPr>
          <w:rtl/>
        </w:rPr>
        <w:t>يتلقف»</w:t>
      </w:r>
      <w:r>
        <w:rPr>
          <w:rtl/>
        </w:rPr>
        <w:t>.</w:t>
      </w:r>
      <w:r w:rsidRPr="00D50D07">
        <w:rPr>
          <w:rtl/>
        </w:rPr>
        <w:t xml:space="preserve"> وفي</w:t>
      </w:r>
      <w:r>
        <w:rPr>
          <w:rtl/>
        </w:rPr>
        <w:t xml:space="preserve"> «</w:t>
      </w:r>
      <w:r w:rsidRPr="00D50D07">
        <w:rPr>
          <w:rtl/>
        </w:rPr>
        <w:t>د» :</w:t>
      </w:r>
      <w:r>
        <w:rPr>
          <w:rtl/>
        </w:rPr>
        <w:t xml:space="preserve"> «</w:t>
      </w:r>
      <w:r w:rsidRPr="00D50D07">
        <w:rPr>
          <w:rtl/>
        </w:rPr>
        <w:t>تتلقف»</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في فسحة ؛ يعني أن كلا منهم في سعة من ملكه إلى أن يصيب منا دما حراما ، وذلك كما وقع ؛ فإن كل من قتل منهم إماما أو نفسا زكية ذهب ملكه. أو المراد أن ذهاب ملكهم في آخر الزمان إنما يكون بسبب قتلهم النفس الزكية منهم ، وعلى التقديرين فتسليط الله الأعور عليهم إنما يكون في آخر الزمان»</w:t>
      </w:r>
      <w:r>
        <w:rPr>
          <w:rtl/>
        </w:rPr>
        <w:t>.</w:t>
      </w:r>
      <w:r w:rsidRPr="00D50D07">
        <w:rPr>
          <w:rtl/>
        </w:rPr>
        <w:t xml:space="preserve"> وقيل غير ذلك. راجع : شرح المازندراني ، ج 12 ، ص 267 ؛ مرآة العقول ، ج 26 ، ص 130.</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حتى تصيبوا» بدل</w:t>
      </w:r>
      <w:r>
        <w:rPr>
          <w:rtl/>
        </w:rPr>
        <w:t xml:space="preserve"> «</w:t>
      </w:r>
      <w:r w:rsidRPr="00D50D07">
        <w:rPr>
          <w:rtl/>
        </w:rPr>
        <w:t>مالم تصيبوا»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وأخبر»</w:t>
      </w:r>
      <w:r>
        <w:rPr>
          <w:rtl/>
        </w:rPr>
        <w:t>.</w:t>
      </w:r>
    </w:p>
    <w:p w:rsidR="00D60D0D" w:rsidRPr="00D50D07" w:rsidRDefault="00D60D0D" w:rsidP="00806E06">
      <w:pPr>
        <w:pStyle w:val="libNormal"/>
        <w:rPr>
          <w:rtl/>
        </w:rPr>
      </w:pPr>
      <w:r>
        <w:rPr>
          <w:rtl/>
        </w:rPr>
        <w:br w:type="page"/>
      </w:r>
      <w:r w:rsidRPr="00D50D07">
        <w:rPr>
          <w:rtl/>
        </w:rPr>
        <w:lastRenderedPageBreak/>
        <w:t>فقال له :</w:t>
      </w:r>
      <w:r>
        <w:rPr>
          <w:rtl/>
        </w:rPr>
        <w:t xml:space="preserve"> «</w:t>
      </w:r>
      <w:r w:rsidRPr="00D50D07">
        <w:rPr>
          <w:rtl/>
        </w:rPr>
        <w:t xml:space="preserve">نعم يا أبا جعفر ، دولتكم قبل دولتنا ، وسلطانكم قبل سلطاننا ، سلطانكم شديد عسر لايسر فيه </w:t>
      </w:r>
      <w:r w:rsidRPr="0089525C">
        <w:rPr>
          <w:rStyle w:val="libFootnotenumChar"/>
          <w:rtl/>
        </w:rPr>
        <w:t>(1)</w:t>
      </w:r>
      <w:r w:rsidRPr="00D50D07">
        <w:rPr>
          <w:rtl/>
        </w:rPr>
        <w:t xml:space="preserve"> ، وله مدة طويلة ، والله لايملك بنو أمية يوما إلا ملكتم مثليه ، ولا سنة إلا ملكتم مثليها ، وليتلقفها </w:t>
      </w:r>
      <w:r w:rsidRPr="0089525C">
        <w:rPr>
          <w:rStyle w:val="libFootnotenumChar"/>
          <w:rtl/>
        </w:rPr>
        <w:t>(2)</w:t>
      </w:r>
      <w:r w:rsidRPr="00D50D07">
        <w:rPr>
          <w:rtl/>
        </w:rPr>
        <w:t xml:space="preserve"> صبيان منكم فضلا عن رجالكم كما يتلقف </w:t>
      </w:r>
      <w:r w:rsidRPr="0089525C">
        <w:rPr>
          <w:rStyle w:val="libFootnotenumChar"/>
          <w:rtl/>
        </w:rPr>
        <w:t>(3)</w:t>
      </w:r>
      <w:r w:rsidRPr="00D50D07">
        <w:rPr>
          <w:rtl/>
        </w:rPr>
        <w:t xml:space="preserve"> الصبيان الكرة ، أفهمت</w:t>
      </w:r>
      <w:r>
        <w:rPr>
          <w:rtl/>
        </w:rPr>
        <w:t>؟</w:t>
      </w:r>
      <w:r w:rsidRPr="00D50D07">
        <w:rPr>
          <w:rtl/>
        </w:rPr>
        <w:t>»</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لا تزالون </w:t>
      </w:r>
      <w:r w:rsidRPr="0089525C">
        <w:rPr>
          <w:rStyle w:val="libFootnotenumChar"/>
          <w:rtl/>
        </w:rPr>
        <w:t>(4)</w:t>
      </w:r>
      <w:r w:rsidRPr="00D50D07">
        <w:rPr>
          <w:rtl/>
        </w:rPr>
        <w:t xml:space="preserve"> في عنفوان </w:t>
      </w:r>
      <w:r w:rsidRPr="0089525C">
        <w:rPr>
          <w:rStyle w:val="libFootnotenumChar"/>
          <w:rtl/>
        </w:rPr>
        <w:t>(5)</w:t>
      </w:r>
      <w:r w:rsidRPr="00D50D07">
        <w:rPr>
          <w:rtl/>
        </w:rPr>
        <w:t xml:space="preserve"> الملك </w:t>
      </w:r>
      <w:r w:rsidRPr="0089525C">
        <w:rPr>
          <w:rStyle w:val="libFootnotenumChar"/>
          <w:rtl/>
        </w:rPr>
        <w:t>(6)</w:t>
      </w:r>
      <w:r w:rsidRPr="00D50D07">
        <w:rPr>
          <w:rtl/>
        </w:rPr>
        <w:t xml:space="preserve"> ترغدون </w:t>
      </w:r>
      <w:r w:rsidRPr="0089525C">
        <w:rPr>
          <w:rStyle w:val="libFootnotenumChar"/>
          <w:rtl/>
        </w:rPr>
        <w:t>(7)</w:t>
      </w:r>
      <w:r w:rsidRPr="00D50D07">
        <w:rPr>
          <w:rtl/>
        </w:rPr>
        <w:t xml:space="preserve"> فيه ما لم تصيبوا </w:t>
      </w:r>
      <w:r w:rsidRPr="0089525C">
        <w:rPr>
          <w:rStyle w:val="libFootnotenumChar"/>
          <w:rtl/>
        </w:rPr>
        <w:t>(8)</w:t>
      </w:r>
      <w:r w:rsidRPr="00D50D07">
        <w:rPr>
          <w:rtl/>
        </w:rPr>
        <w:t xml:space="preserve"> منا دما حراما ، فإذا أصبتم ذلك الدم غضب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عليكم ، فذهب بملككم وسلطانكم ، وذهب بريحكم </w:t>
      </w:r>
      <w:r w:rsidRPr="0089525C">
        <w:rPr>
          <w:rStyle w:val="libFootnotenumChar"/>
          <w:rtl/>
        </w:rPr>
        <w:t>(9)</w:t>
      </w:r>
      <w:r w:rsidRPr="00D50D07">
        <w:rPr>
          <w:rtl/>
        </w:rPr>
        <w:t xml:space="preserve"> ، وسلط الله عليكم عبدا من عبيده أعور </w:t>
      </w:r>
      <w:r w:rsidRPr="0089525C">
        <w:rPr>
          <w:rStyle w:val="libFootnotenumChar"/>
          <w:rtl/>
        </w:rPr>
        <w:t>(10)</w:t>
      </w:r>
      <w:r w:rsidRPr="00D50D07">
        <w:rPr>
          <w:rtl/>
        </w:rPr>
        <w:t xml:space="preserve"> </w:t>
      </w:r>
      <w:r>
        <w:rPr>
          <w:rtl/>
        </w:rPr>
        <w:t>ـ</w:t>
      </w:r>
      <w:r w:rsidRPr="00D50D07">
        <w:rPr>
          <w:rtl/>
        </w:rPr>
        <w:t xml:space="preserve"> وليس بأعور من آل أبي سفيان </w:t>
      </w:r>
      <w:r w:rsidRPr="0089525C">
        <w:rPr>
          <w:rStyle w:val="libFootnotenumChar"/>
          <w:rtl/>
        </w:rPr>
        <w:t>(11)</w:t>
      </w:r>
      <w:r w:rsidRPr="00D50D07">
        <w:rPr>
          <w:rtl/>
        </w:rPr>
        <w:t xml:space="preserve"> </w:t>
      </w:r>
      <w:r>
        <w:rPr>
          <w:rtl/>
        </w:rPr>
        <w:t>ـ</w:t>
      </w:r>
      <w:r w:rsidRPr="00D50D07">
        <w:rPr>
          <w:rtl/>
        </w:rPr>
        <w:t xml:space="preserve"> يكون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يعني يكون فيه الضيق والشدة والصعوبة على الناس»</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ل ، ن ، بح» والبحار :</w:t>
      </w:r>
      <w:r>
        <w:rPr>
          <w:rtl/>
        </w:rPr>
        <w:t xml:space="preserve"> «</w:t>
      </w:r>
      <w:r w:rsidRPr="00D50D07">
        <w:rPr>
          <w:rtl/>
        </w:rPr>
        <w:t>ولتتلقفها»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ل ، بح ، بن ، جد» :</w:t>
      </w:r>
      <w:r>
        <w:rPr>
          <w:rtl/>
        </w:rPr>
        <w:t xml:space="preserve"> «</w:t>
      </w:r>
      <w:r w:rsidRPr="00D50D07">
        <w:rPr>
          <w:rtl/>
        </w:rPr>
        <w:t>تتلقف»</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بح ، بف» :</w:t>
      </w:r>
      <w:r>
        <w:rPr>
          <w:rtl/>
        </w:rPr>
        <w:t xml:space="preserve"> «</w:t>
      </w:r>
      <w:r w:rsidRPr="00D50D07">
        <w:rPr>
          <w:rtl/>
        </w:rPr>
        <w:t>لا يزالون»</w:t>
      </w:r>
      <w:r>
        <w:rPr>
          <w:rtl/>
        </w:rPr>
        <w:t>.</w:t>
      </w:r>
    </w:p>
    <w:p w:rsidR="00D60D0D" w:rsidRPr="00D50D07" w:rsidRDefault="00D60D0D" w:rsidP="009C6F23">
      <w:pPr>
        <w:pStyle w:val="libFootnote0"/>
        <w:rPr>
          <w:rtl/>
        </w:rPr>
      </w:pPr>
      <w:r>
        <w:rPr>
          <w:rtl/>
        </w:rPr>
        <w:t>(</w:t>
      </w:r>
      <w:r w:rsidRPr="00D50D07">
        <w:rPr>
          <w:rtl/>
        </w:rPr>
        <w:t xml:space="preserve">5) عنفوان كل شيء : أوله ، أو أول بهجته. راجع : النهاية ، ج 3 ، ص 309 </w:t>
      </w:r>
      <w:r>
        <w:rPr>
          <w:rtl/>
        </w:rPr>
        <w:t>(</w:t>
      </w:r>
      <w:r w:rsidRPr="00D50D07">
        <w:rPr>
          <w:rtl/>
        </w:rPr>
        <w:t>عنفوان</w:t>
      </w:r>
      <w:r>
        <w:rPr>
          <w:rtl/>
        </w:rPr>
        <w:t>)</w:t>
      </w:r>
      <w:r w:rsidRPr="00D50D07">
        <w:rPr>
          <w:rtl/>
        </w:rPr>
        <w:t xml:space="preserve"> ؛ القاموس المحيط ، ج 2 ، ص 1118 </w:t>
      </w:r>
      <w:r>
        <w:rPr>
          <w:rtl/>
        </w:rPr>
        <w:t>(</w:t>
      </w:r>
      <w:r w:rsidRPr="00D50D07">
        <w:rPr>
          <w:rtl/>
        </w:rPr>
        <w:t>عنف</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بالملك»</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جت» :</w:t>
      </w:r>
      <w:r>
        <w:rPr>
          <w:rtl/>
        </w:rPr>
        <w:t xml:space="preserve"> «</w:t>
      </w:r>
      <w:r w:rsidRPr="00D50D07">
        <w:rPr>
          <w:rtl/>
        </w:rPr>
        <w:t>وترغدون»</w:t>
      </w:r>
      <w:r>
        <w:rPr>
          <w:rtl/>
        </w:rPr>
        <w:t>.</w:t>
      </w:r>
      <w:r w:rsidRPr="00D50D07">
        <w:rPr>
          <w:rtl/>
        </w:rPr>
        <w:t xml:space="preserve"> ويقال : رغد العيش ، من باب تعب وكرم ، أي اتسع ولان ، وعيشة رغد ورغد ، أي واسعة طيبة. راجع : المصباح المنير ، 231 ؛ القاموس المحيط ، ج 1 ، ص 414 </w:t>
      </w:r>
      <w:r>
        <w:rPr>
          <w:rtl/>
        </w:rPr>
        <w:t>(</w:t>
      </w:r>
      <w:r w:rsidRPr="00D50D07">
        <w:rPr>
          <w:rtl/>
        </w:rPr>
        <w:t>رغد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حتى تصيبوا» بدل</w:t>
      </w:r>
      <w:r>
        <w:rPr>
          <w:rtl/>
        </w:rPr>
        <w:t xml:space="preserve"> «</w:t>
      </w:r>
      <w:r w:rsidRPr="00D50D07">
        <w:rPr>
          <w:rtl/>
        </w:rPr>
        <w:t>ما لم تصيبوا»</w:t>
      </w:r>
      <w:r>
        <w:rPr>
          <w:rtl/>
        </w:rPr>
        <w:t>.</w:t>
      </w:r>
    </w:p>
    <w:p w:rsidR="00D60D0D" w:rsidRPr="00D50D07" w:rsidRDefault="00D60D0D" w:rsidP="009C6F23">
      <w:pPr>
        <w:pStyle w:val="libFootnote0"/>
        <w:rPr>
          <w:rtl/>
        </w:rPr>
      </w:pPr>
      <w:r>
        <w:rPr>
          <w:rtl/>
        </w:rPr>
        <w:t>(</w:t>
      </w:r>
      <w:r w:rsidRPr="00D50D07">
        <w:rPr>
          <w:rtl/>
        </w:rPr>
        <w:t xml:space="preserve">9) الريح : الغلبة ، والقوة ، والنصرة ، والدولة. القاموس المحيط ، ج 1 ، ص 335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10) الأعور : هو الذي ذهب حس إحدى عينيه ، يقال أيضا للرديء الخلق ، وهو المراد هنا ، كما قال العلامة</w:t>
      </w:r>
      <w:r>
        <w:rPr>
          <w:rFonts w:hint="cs"/>
          <w:rtl/>
        </w:rPr>
        <w:t xml:space="preserve"> </w:t>
      </w:r>
      <w:r w:rsidRPr="00D50D07">
        <w:rPr>
          <w:rtl/>
        </w:rPr>
        <w:t>المجلسي :</w:t>
      </w:r>
      <w:r>
        <w:rPr>
          <w:rtl/>
        </w:rPr>
        <w:t xml:space="preserve"> «</w:t>
      </w:r>
      <w:r w:rsidRPr="00D50D07">
        <w:rPr>
          <w:rtl/>
        </w:rPr>
        <w:t xml:space="preserve">قوله </w:t>
      </w:r>
      <w:r w:rsidRPr="000575E1">
        <w:rPr>
          <w:rStyle w:val="libAlaemChar"/>
          <w:rtl/>
        </w:rPr>
        <w:t>عليه‌السلام</w:t>
      </w:r>
      <w:r w:rsidRPr="00D50D07">
        <w:rPr>
          <w:rtl/>
        </w:rPr>
        <w:t xml:space="preserve"> : أعور ، أي الدني الأصل والسيئ الخلق ، وهو إشارة إلى هلاكوخان ، قال الجزري : فيه : لما اعترض أبو لهب على النبي </w:t>
      </w:r>
      <w:r w:rsidRPr="000575E1">
        <w:rPr>
          <w:rStyle w:val="libAlaemChar"/>
          <w:rtl/>
        </w:rPr>
        <w:t>صلى‌الله‌عليه‌وآله</w:t>
      </w:r>
      <w:r w:rsidRPr="00D50D07">
        <w:rPr>
          <w:rtl/>
        </w:rPr>
        <w:t xml:space="preserve"> عند إظهاره الدعوة ، قال له أبو طالب : يا أعور ما أنت وهذا</w:t>
      </w:r>
      <w:r>
        <w:rPr>
          <w:rtl/>
        </w:rPr>
        <w:t>؟!</w:t>
      </w:r>
      <w:r w:rsidRPr="00D50D07">
        <w:rPr>
          <w:rtl/>
        </w:rPr>
        <w:t xml:space="preserve"> لم يكن أبو لهب أعور ، ولكن العرب تقول للذي ليس له أخ من أبيه وامه : أعور ، وقيل : إنهم يقولون للرديء من كل شيء من الامور والأخلاق : أعور ، وللمؤنث : عوراء»</w:t>
      </w:r>
      <w:r>
        <w:rPr>
          <w:rtl/>
        </w:rPr>
        <w:t>.</w:t>
      </w:r>
      <w:r w:rsidRPr="00D50D07">
        <w:rPr>
          <w:rtl/>
        </w:rPr>
        <w:t xml:space="preserve"> راجع : النهاية ، ج 3 ، ص 319 ؛ القاموس المحيط ، ج 1 ، ص 623 </w:t>
      </w:r>
      <w:r>
        <w:rPr>
          <w:rtl/>
        </w:rPr>
        <w:t>(</w:t>
      </w:r>
      <w:r w:rsidRPr="00D50D07">
        <w:rPr>
          <w:rtl/>
        </w:rPr>
        <w:t>عور</w:t>
      </w:r>
      <w:r>
        <w:rPr>
          <w:rtl/>
        </w:rPr>
        <w:t>)</w:t>
      </w:r>
      <w:r w:rsidRPr="00D50D07">
        <w:rPr>
          <w:rtl/>
        </w:rPr>
        <w:t xml:space="preserve"> ؛ شرح المازندراني ، ج 12 ، ص 268.</w:t>
      </w:r>
    </w:p>
    <w:p w:rsidR="00D60D0D" w:rsidRDefault="00D60D0D" w:rsidP="009C6F23">
      <w:pPr>
        <w:pStyle w:val="libFootnote0"/>
        <w:rPr>
          <w:rtl/>
        </w:rPr>
      </w:pPr>
      <w:r>
        <w:rPr>
          <w:rtl/>
        </w:rPr>
        <w:t>(</w:t>
      </w:r>
      <w:r w:rsidRPr="00D50D07">
        <w:rPr>
          <w:rtl/>
        </w:rPr>
        <w:t>11) في شرح المازندراني :</w:t>
      </w:r>
      <w:r>
        <w:rPr>
          <w:rtl/>
        </w:rPr>
        <w:t xml:space="preserve"> «</w:t>
      </w:r>
      <w:r w:rsidRPr="00D50D07">
        <w:rPr>
          <w:rtl/>
        </w:rPr>
        <w:t xml:space="preserve">وليس بأعور من آل سفيان ، بل المراد به أعور من أولاد الترك ، وهو هلاكو ، وقد كان رديا في المذهب والأفعال والأخلاق. وما ذكره </w:t>
      </w:r>
      <w:r w:rsidRPr="000575E1">
        <w:rPr>
          <w:rStyle w:val="libAlaemChar"/>
          <w:rtl/>
        </w:rPr>
        <w:t>عليه‌السلام</w:t>
      </w:r>
      <w:r w:rsidRPr="00D50D07">
        <w:rPr>
          <w:rtl/>
        </w:rPr>
        <w:t xml:space="preserve"> من علامات الإمامة ؛ لأنه أخبر بما سيقع ، وقد وقع»</w:t>
      </w:r>
      <w:r>
        <w:rPr>
          <w:rtl/>
        </w:rPr>
        <w:t>.</w:t>
      </w:r>
      <w:r w:rsidRPr="00D50D07">
        <w:rPr>
          <w:rtl/>
        </w:rPr>
        <w:t xml:space="preserve"> وقد</w:t>
      </w:r>
    </w:p>
    <w:p w:rsidR="00D60D0D" w:rsidRPr="00D50D07" w:rsidRDefault="00D60D0D" w:rsidP="00060D07">
      <w:pPr>
        <w:pStyle w:val="libNormal0"/>
        <w:rPr>
          <w:rtl/>
        </w:rPr>
      </w:pPr>
      <w:r>
        <w:rPr>
          <w:rtl/>
        </w:rPr>
        <w:br w:type="page"/>
      </w:r>
      <w:r w:rsidRPr="00D50D07">
        <w:rPr>
          <w:rtl/>
        </w:rPr>
        <w:lastRenderedPageBreak/>
        <w:t xml:space="preserve">استيصالكم </w:t>
      </w:r>
      <w:r w:rsidRPr="0089525C">
        <w:rPr>
          <w:rStyle w:val="libFootnotenumChar"/>
          <w:rtl/>
        </w:rPr>
        <w:t>(1)</w:t>
      </w:r>
      <w:r w:rsidRPr="00D50D07">
        <w:rPr>
          <w:rtl/>
        </w:rPr>
        <w:t xml:space="preserve"> على يديه </w:t>
      </w:r>
      <w:r w:rsidRPr="0089525C">
        <w:rPr>
          <w:rStyle w:val="libFootnotenumChar"/>
          <w:rtl/>
        </w:rPr>
        <w:t>(2)</w:t>
      </w:r>
      <w:r w:rsidRPr="00D50D07">
        <w:rPr>
          <w:rtl/>
        </w:rPr>
        <w:t xml:space="preserve"> وأيدي أصحابه» ثم قطع الكلام. </w:t>
      </w:r>
      <w:r w:rsidRPr="0089525C">
        <w:rPr>
          <w:rStyle w:val="libFootnotenumChar"/>
          <w:rtl/>
        </w:rPr>
        <w:t>(3)</w:t>
      </w:r>
    </w:p>
    <w:p w:rsidR="00D60D0D" w:rsidRPr="00D50D07" w:rsidRDefault="00D60D0D" w:rsidP="00806E06">
      <w:pPr>
        <w:pStyle w:val="libNormal"/>
        <w:rPr>
          <w:rtl/>
        </w:rPr>
      </w:pPr>
      <w:r w:rsidRPr="00727229">
        <w:rPr>
          <w:rStyle w:val="libBold2Char"/>
          <w:rtl/>
        </w:rPr>
        <w:t>15073 / 258.</w:t>
      </w:r>
      <w:r w:rsidRPr="00D50D07">
        <w:rPr>
          <w:rtl/>
        </w:rPr>
        <w:t xml:space="preserve"> علي بن إبراهيم ، عن أبيه ، عن ابن أبي عمير ، عن المفضل بن مزيد </w:t>
      </w:r>
      <w:r w:rsidRPr="0089525C">
        <w:rPr>
          <w:rStyle w:val="libFootnotenumChar"/>
          <w:rtl/>
        </w:rPr>
        <w:t>(4)</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قلت له أيام عبد الله بن علي </w:t>
      </w:r>
      <w:r w:rsidRPr="0089525C">
        <w:rPr>
          <w:rStyle w:val="libFootnotenumChar"/>
          <w:rtl/>
        </w:rPr>
        <w:t>(5)</w:t>
      </w:r>
      <w:r w:rsidRPr="00D50D07">
        <w:rPr>
          <w:rtl/>
        </w:rPr>
        <w:t xml:space="preserve"> : قد اختلف هؤلاء فيما بينهم.</w:t>
      </w:r>
    </w:p>
    <w:p w:rsidR="00D60D0D" w:rsidRPr="00D50D07" w:rsidRDefault="00D60D0D" w:rsidP="00806E06">
      <w:pPr>
        <w:pStyle w:val="libNormal"/>
        <w:rPr>
          <w:rtl/>
        </w:rPr>
      </w:pPr>
      <w:r w:rsidRPr="00D50D07">
        <w:rPr>
          <w:rtl/>
        </w:rPr>
        <w:t>فقال :</w:t>
      </w:r>
      <w:r>
        <w:rPr>
          <w:rtl/>
        </w:rPr>
        <w:t xml:space="preserve"> «</w:t>
      </w:r>
      <w:r w:rsidRPr="00D50D07">
        <w:rPr>
          <w:rtl/>
        </w:rPr>
        <w:t xml:space="preserve">دع ذا عنك </w:t>
      </w:r>
      <w:r w:rsidRPr="0089525C">
        <w:rPr>
          <w:rStyle w:val="libFootnotenumChar"/>
          <w:rtl/>
        </w:rPr>
        <w:t>(6)</w:t>
      </w:r>
      <w:r w:rsidRPr="00D50D07">
        <w:rPr>
          <w:rtl/>
        </w:rPr>
        <w:t xml:space="preserve"> ، إنما يجيء فساد أمرهم من حيث بدا صلاحهم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15074 / 259.</w:t>
      </w:r>
      <w:r w:rsidRPr="00D50D07">
        <w:rPr>
          <w:rtl/>
        </w:rPr>
        <w:t xml:space="preserve"> عدة من أصحابنا ، عن سهل بن زياد ، عن أحمد بن محمد بن أبي نصر ، عن ثعلبة بن ميمون ، عن بدر بن الخليل الأزدي ، قال :</w:t>
      </w:r>
    </w:p>
    <w:p w:rsidR="00D60D0D" w:rsidRPr="00D50D07" w:rsidRDefault="00D60D0D" w:rsidP="00806E06">
      <w:pPr>
        <w:pStyle w:val="libNormal"/>
        <w:rPr>
          <w:rtl/>
        </w:rPr>
      </w:pPr>
      <w:r w:rsidRPr="00D50D07">
        <w:rPr>
          <w:rtl/>
        </w:rPr>
        <w:t xml:space="preserve">كنت جالسا عند أبي جعفر </w:t>
      </w:r>
      <w:r w:rsidRPr="000575E1">
        <w:rPr>
          <w:rStyle w:val="libAlaemChar"/>
          <w:rtl/>
        </w:rPr>
        <w:t>عليه‌السلام</w:t>
      </w:r>
      <w:r w:rsidRPr="00D50D07">
        <w:rPr>
          <w:rtl/>
        </w:rPr>
        <w:t xml:space="preserve"> ، فقال :</w:t>
      </w:r>
      <w:r>
        <w:rPr>
          <w:rtl/>
        </w:rPr>
        <w:t xml:space="preserve"> «</w:t>
      </w:r>
      <w:r w:rsidRPr="00D50D07">
        <w:rPr>
          <w:rtl/>
        </w:rPr>
        <w:t xml:space="preserve">آيتان تكونان </w:t>
      </w:r>
      <w:r w:rsidRPr="0089525C">
        <w:rPr>
          <w:rStyle w:val="libFootnotenumChar"/>
          <w:rtl/>
        </w:rPr>
        <w:t>(9)</w:t>
      </w:r>
      <w:r w:rsidRPr="00D50D07">
        <w:rPr>
          <w:rtl/>
        </w:rPr>
        <w:t xml:space="preserve"> قبل قيام القائم </w:t>
      </w:r>
      <w:r w:rsidRPr="0089525C">
        <w:rPr>
          <w:rStyle w:val="libFootnotenumChar"/>
          <w:rtl/>
        </w:rPr>
        <w:t>(10)</w:t>
      </w:r>
      <w:r w:rsidRPr="00D50D07">
        <w:rPr>
          <w:rtl/>
        </w:rPr>
        <w:t xml:space="preserve"> </w:t>
      </w:r>
      <w:r w:rsidRPr="000575E1">
        <w:rPr>
          <w:rStyle w:val="libAlaemChar"/>
          <w:rtl/>
        </w:rPr>
        <w:t>عليه‌السلام</w:t>
      </w:r>
      <w:r w:rsidRPr="00D50D07">
        <w:rPr>
          <w:rtl/>
        </w:rPr>
        <w:t xml:space="preserve"> لم تكونا </w:t>
      </w:r>
      <w:r w:rsidRPr="0089525C">
        <w:rPr>
          <w:rStyle w:val="libFootnotenumChar"/>
          <w:rtl/>
        </w:rPr>
        <w:t>(11)</w:t>
      </w:r>
      <w:r w:rsidRPr="00D50D07">
        <w:rPr>
          <w:rtl/>
        </w:rPr>
        <w:t xml:space="preserve"> منذ هبط آدم إلى الأرض : تنكسف الشمس في النصف</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جعل العلامة الفيض قوله </w:t>
      </w:r>
      <w:r w:rsidRPr="000575E1">
        <w:rPr>
          <w:rStyle w:val="libAlaemChar"/>
          <w:rtl/>
        </w:rPr>
        <w:t>عليه‌السلام</w:t>
      </w:r>
      <w:r w:rsidRPr="00D50D07">
        <w:rPr>
          <w:rtl/>
        </w:rPr>
        <w:t xml:space="preserve"> :</w:t>
      </w:r>
      <w:r>
        <w:rPr>
          <w:rtl/>
        </w:rPr>
        <w:t xml:space="preserve"> «</w:t>
      </w:r>
      <w:r w:rsidRPr="00D50D07">
        <w:rPr>
          <w:rtl/>
        </w:rPr>
        <w:t>وليس بأعور» معترضة ؛ حيث قال في الوافي :</w:t>
      </w:r>
      <w:r>
        <w:rPr>
          <w:rtl/>
        </w:rPr>
        <w:t xml:space="preserve"> «</w:t>
      </w:r>
      <w:r w:rsidRPr="00D50D07">
        <w:rPr>
          <w:rtl/>
        </w:rPr>
        <w:t>وليس بأعور ، أي ليس بأعور الدجال المعهود ، بل هو السفياني ، أو ليس بأعور ، ولكنه يتراءى أنه أعور»</w:t>
      </w:r>
      <w:r>
        <w:rPr>
          <w:rtl/>
        </w:rPr>
        <w:t>.</w:t>
      </w:r>
    </w:p>
    <w:p w:rsidR="00D60D0D" w:rsidRPr="00D50D07" w:rsidRDefault="00D60D0D" w:rsidP="009C6F23">
      <w:pPr>
        <w:pStyle w:val="libFootnote0"/>
        <w:rPr>
          <w:rtl/>
        </w:rPr>
      </w:pPr>
      <w:r>
        <w:rPr>
          <w:rtl/>
        </w:rPr>
        <w:t>(</w:t>
      </w:r>
      <w:r w:rsidRPr="00D50D07">
        <w:rPr>
          <w:rtl/>
        </w:rPr>
        <w:t xml:space="preserve">1) يقال : استأصلته : قلعته باصوله ، ومنه قيل : استأصل الله </w:t>
      </w:r>
      <w:r>
        <w:rPr>
          <w:rtl/>
        </w:rPr>
        <w:t>ـ</w:t>
      </w:r>
      <w:r w:rsidRPr="00D50D07">
        <w:rPr>
          <w:rtl/>
        </w:rPr>
        <w:t xml:space="preserve"> تعالى </w:t>
      </w:r>
      <w:r>
        <w:rPr>
          <w:rtl/>
        </w:rPr>
        <w:t>ـ</w:t>
      </w:r>
      <w:r w:rsidRPr="00D50D07">
        <w:rPr>
          <w:rtl/>
        </w:rPr>
        <w:t xml:space="preserve"> الكفار ، أي أهلكهم جميعا. المصباح المنير ، ص 16 </w:t>
      </w:r>
      <w:r>
        <w:rPr>
          <w:rtl/>
        </w:rPr>
        <w:t>(</w:t>
      </w:r>
      <w:r w:rsidRPr="00D50D07">
        <w:rPr>
          <w:rtl/>
        </w:rPr>
        <w:t>أصل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w:t>
      </w:r>
      <w:r>
        <w:rPr>
          <w:rtl/>
        </w:rPr>
        <w:t xml:space="preserve"> «</w:t>
      </w:r>
      <w:r w:rsidRPr="00D50D07">
        <w:rPr>
          <w:rtl/>
        </w:rPr>
        <w:t>يده»</w:t>
      </w:r>
      <w:r>
        <w:rPr>
          <w:rtl/>
        </w:rPr>
        <w:t>.</w:t>
      </w:r>
    </w:p>
    <w:p w:rsidR="00D60D0D" w:rsidRPr="00D50D07" w:rsidRDefault="00D60D0D" w:rsidP="009C6F23">
      <w:pPr>
        <w:pStyle w:val="libFootnote0"/>
        <w:rPr>
          <w:rtl/>
        </w:rPr>
      </w:pPr>
      <w:r>
        <w:rPr>
          <w:rtl/>
        </w:rPr>
        <w:t>(</w:t>
      </w:r>
      <w:r w:rsidRPr="00D50D07">
        <w:rPr>
          <w:rtl/>
        </w:rPr>
        <w:t>3) الوافي ، ج 2 ، ص 447 ، ح 963 ؛ البحار ، ج 46 ، ص 341 ، ح 33.</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بف» وحاشية</w:t>
      </w:r>
      <w:r>
        <w:rPr>
          <w:rtl/>
        </w:rPr>
        <w:t xml:space="preserve"> «</w:t>
      </w:r>
      <w:r w:rsidRPr="00D50D07">
        <w:rPr>
          <w:rtl/>
        </w:rPr>
        <w:t>جد» :</w:t>
      </w:r>
      <w:r>
        <w:rPr>
          <w:rtl/>
        </w:rPr>
        <w:t xml:space="preserve"> «</w:t>
      </w:r>
      <w:r w:rsidRPr="00D50D07">
        <w:rPr>
          <w:rtl/>
        </w:rPr>
        <w:t>المفضل بن يزيد»</w:t>
      </w:r>
      <w:r>
        <w:rPr>
          <w:rtl/>
        </w:rPr>
        <w:t>.</w:t>
      </w:r>
      <w:r w:rsidRPr="00D50D07">
        <w:rPr>
          <w:rtl/>
        </w:rPr>
        <w:t xml:space="preserve"> وفي</w:t>
      </w:r>
      <w:r>
        <w:rPr>
          <w:rtl/>
        </w:rPr>
        <w:t xml:space="preserve"> «</w:t>
      </w:r>
      <w:r w:rsidRPr="00D50D07">
        <w:rPr>
          <w:rtl/>
        </w:rPr>
        <w:t>جت» :</w:t>
      </w:r>
      <w:r>
        <w:rPr>
          <w:rtl/>
        </w:rPr>
        <w:t xml:space="preserve"> «</w:t>
      </w:r>
      <w:r w:rsidRPr="00D50D07">
        <w:rPr>
          <w:rtl/>
        </w:rPr>
        <w:t>المفضل بن زيد»</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قوله : قلت له أيام عبد الله بن علي ، هو أول خليفة من العباسية»</w:t>
      </w:r>
      <w:r>
        <w:rPr>
          <w:rtl/>
        </w:rPr>
        <w:t>.</w:t>
      </w:r>
      <w:r w:rsidRPr="00D50D07">
        <w:rPr>
          <w:rtl/>
        </w:rPr>
        <w:t xml:space="preserve"> وفي المرآة :</w:t>
      </w:r>
      <w:r>
        <w:rPr>
          <w:rtl/>
        </w:rPr>
        <w:t xml:space="preserve"> «</w:t>
      </w:r>
      <w:r w:rsidRPr="00D50D07">
        <w:rPr>
          <w:rtl/>
        </w:rPr>
        <w:t>لعل المراد عبد الله بن محمد بن علي بن عبد الله بن العباس ثاني خلفاء بني العباس ، نسب إلى جده»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عنك»</w:t>
      </w:r>
      <w:r>
        <w:rPr>
          <w:rtl/>
        </w:rPr>
        <w:t>.</w:t>
      </w:r>
    </w:p>
    <w:p w:rsidR="00D60D0D" w:rsidRPr="00D50D07" w:rsidRDefault="00D60D0D" w:rsidP="009C6F23">
      <w:pPr>
        <w:pStyle w:val="libFootnote0"/>
        <w:rPr>
          <w:rtl/>
        </w:rPr>
      </w:pPr>
      <w:r>
        <w:rPr>
          <w:rtl/>
        </w:rPr>
        <w:t>(</w:t>
      </w:r>
      <w:r w:rsidRPr="00D50D07">
        <w:rPr>
          <w:rtl/>
        </w:rPr>
        <w:t>7) في شرح المازندراني : كما جاءت دولتهم من جهة الشرق بيد أبي مسلم المروزي ، كذلك يجيء فسادها من جهة الشرق بيد هلاكو» ، وفي هامشه عن المحقق الشعراني :</w:t>
      </w:r>
      <w:r>
        <w:rPr>
          <w:rtl/>
        </w:rPr>
        <w:t xml:space="preserve"> «</w:t>
      </w:r>
      <w:r w:rsidRPr="00D50D07">
        <w:rPr>
          <w:rtl/>
        </w:rPr>
        <w:t>قوله : من حيث بدا صلاحهم ، أي من حيث بدا دولتهم ، وملكهم كان من شرق خراسان ، هذا من أخبار الغيب التي لا ريب في صحتها ؛ فإن كتاب الكافي صنف في صدر دولة بني العباس ، وليس من الأخبار بعد الوقوع ، وكان زوال ملكهم على يد المغول»</w:t>
      </w:r>
      <w:r>
        <w:rPr>
          <w:rtl/>
        </w:rPr>
        <w:t>.</w:t>
      </w:r>
    </w:p>
    <w:p w:rsidR="00D60D0D" w:rsidRPr="00D50D07" w:rsidRDefault="00D60D0D" w:rsidP="009C6F23">
      <w:pPr>
        <w:pStyle w:val="libFootnote0"/>
        <w:rPr>
          <w:rtl/>
        </w:rPr>
      </w:pPr>
      <w:r>
        <w:rPr>
          <w:rtl/>
        </w:rPr>
        <w:t>(</w:t>
      </w:r>
      <w:r w:rsidRPr="00D50D07">
        <w:rPr>
          <w:rtl/>
        </w:rPr>
        <w:t>8) الوافي ، ج 2 ، ص 248 ، ح 727 ؛ البحار ، ج 47 ، ص 154 ، ح 217.</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ل ، بن ، جت» :</w:t>
      </w:r>
      <w:r>
        <w:rPr>
          <w:rtl/>
        </w:rPr>
        <w:t xml:space="preserve"> «</w:t>
      </w:r>
      <w:r w:rsidRPr="00D50D07">
        <w:rPr>
          <w:rtl/>
        </w:rPr>
        <w:t>يكونان»</w:t>
      </w:r>
      <w:r>
        <w:rPr>
          <w:rtl/>
        </w:rPr>
        <w:t>.</w:t>
      </w:r>
      <w:r w:rsidRPr="00D50D07">
        <w:rPr>
          <w:rtl/>
        </w:rPr>
        <w:t xml:space="preserve"> وفي</w:t>
      </w:r>
      <w:r>
        <w:rPr>
          <w:rtl/>
        </w:rPr>
        <w:t xml:space="preserve"> «</w:t>
      </w:r>
      <w:r w:rsidRPr="00D50D07">
        <w:rPr>
          <w:rtl/>
        </w:rPr>
        <w:t>بف» بالتاء والياء معا.</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ل ، بن ، جت ، جد» والغيبة للطوسي : </w:t>
      </w:r>
      <w:r>
        <w:rPr>
          <w:rtl/>
        </w:rPr>
        <w:t>ـ «</w:t>
      </w:r>
      <w:r w:rsidRPr="00D50D07">
        <w:rPr>
          <w:rtl/>
        </w:rPr>
        <w:t>قيام»</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القيام» بدل</w:t>
      </w:r>
      <w:r>
        <w:rPr>
          <w:rtl/>
        </w:rPr>
        <w:t xml:space="preserve"> «</w:t>
      </w:r>
      <w:r w:rsidRPr="00D50D07">
        <w:rPr>
          <w:rtl/>
        </w:rPr>
        <w:t>قيام القائم»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بح ، بف ، بن ، جت» :</w:t>
      </w:r>
      <w:r>
        <w:rPr>
          <w:rtl/>
        </w:rPr>
        <w:t xml:space="preserve"> «</w:t>
      </w:r>
      <w:r w:rsidRPr="00D50D07">
        <w:rPr>
          <w:rtl/>
        </w:rPr>
        <w:t>لم يكونا»</w:t>
      </w:r>
      <w:r>
        <w:rPr>
          <w:rtl/>
        </w:rPr>
        <w:t>.</w:t>
      </w:r>
      <w:r w:rsidRPr="00D50D07">
        <w:rPr>
          <w:rtl/>
        </w:rPr>
        <w:t xml:space="preserve"> وفي</w:t>
      </w:r>
      <w:r>
        <w:rPr>
          <w:rtl/>
        </w:rPr>
        <w:t xml:space="preserve"> «</w:t>
      </w:r>
      <w:r w:rsidRPr="00D50D07">
        <w:rPr>
          <w:rtl/>
        </w:rPr>
        <w:t>د» بالتاء والياء معا.</w:t>
      </w:r>
    </w:p>
    <w:p w:rsidR="00D60D0D" w:rsidRPr="00D50D07" w:rsidRDefault="00D60D0D" w:rsidP="00060D07">
      <w:pPr>
        <w:pStyle w:val="libNormal0"/>
        <w:rPr>
          <w:rtl/>
        </w:rPr>
      </w:pPr>
      <w:r>
        <w:rPr>
          <w:rtl/>
        </w:rPr>
        <w:br w:type="page"/>
      </w:r>
      <w:r w:rsidRPr="00D50D07">
        <w:rPr>
          <w:rtl/>
        </w:rPr>
        <w:lastRenderedPageBreak/>
        <w:t xml:space="preserve">من </w:t>
      </w:r>
      <w:r w:rsidRPr="0089525C">
        <w:rPr>
          <w:rStyle w:val="libFootnotenumChar"/>
          <w:rtl/>
        </w:rPr>
        <w:t>(1)</w:t>
      </w:r>
      <w:r w:rsidRPr="00D50D07">
        <w:rPr>
          <w:rtl/>
        </w:rPr>
        <w:t xml:space="preserve"> شهر رمضان ، والقمر في آخره»</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(2)</w:t>
      </w:r>
      <w:r w:rsidRPr="00D50D07">
        <w:rPr>
          <w:rtl/>
        </w:rPr>
        <w:t xml:space="preserve"> رجل : يا ابن رسول الله ، تنكسف الشمس في آخر الشهر والقمر في النصف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إني أعلم ما تقول </w:t>
      </w:r>
      <w:r w:rsidRPr="0089525C">
        <w:rPr>
          <w:rStyle w:val="libFootnotenumChar"/>
          <w:rtl/>
        </w:rPr>
        <w:t>(4)</w:t>
      </w:r>
      <w:r w:rsidRPr="00D50D07">
        <w:rPr>
          <w:rtl/>
        </w:rPr>
        <w:t xml:space="preserve"> ، ولكنهما آيتان </w:t>
      </w:r>
      <w:r w:rsidRPr="0089525C">
        <w:rPr>
          <w:rStyle w:val="libFootnotenumChar"/>
          <w:rtl/>
        </w:rPr>
        <w:t>(5)</w:t>
      </w:r>
      <w:r w:rsidRPr="00D50D07">
        <w:rPr>
          <w:rtl/>
        </w:rPr>
        <w:t xml:space="preserve"> لم تكونا </w:t>
      </w:r>
      <w:r w:rsidRPr="0089525C">
        <w:rPr>
          <w:rStyle w:val="libFootnotenumChar"/>
          <w:rtl/>
        </w:rPr>
        <w:t>(6)</w:t>
      </w:r>
      <w:r w:rsidRPr="00D50D07">
        <w:rPr>
          <w:rtl/>
        </w:rPr>
        <w:t xml:space="preserve"> منذ هبط آدم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15075 / 260.</w:t>
      </w:r>
      <w:r w:rsidRPr="00D50D07">
        <w:rPr>
          <w:rtl/>
        </w:rPr>
        <w:t xml:space="preserve"> علي بن إبراهيم ، عن أبيه ، عن ابن أبي عمير ، عن عمرو بن أبي المقدام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خرجت أنا وأبي حتى إذا كنا بين القبر والمنبر إذا </w:t>
      </w:r>
      <w:r w:rsidRPr="0089525C">
        <w:rPr>
          <w:rStyle w:val="libFootnotenumChar"/>
          <w:rtl/>
        </w:rPr>
        <w:t>(8)</w:t>
      </w:r>
      <w:r w:rsidRPr="00D50D07">
        <w:rPr>
          <w:rtl/>
        </w:rPr>
        <w:t xml:space="preserve"> هو بأناس من الشيعة ، فسلم عليهم </w:t>
      </w:r>
      <w:r w:rsidRPr="0089525C">
        <w:rPr>
          <w:rStyle w:val="libFootnotenumChar"/>
          <w:rtl/>
        </w:rPr>
        <w:t>(9)</w:t>
      </w:r>
      <w:r w:rsidRPr="00D50D07">
        <w:rPr>
          <w:rtl/>
        </w:rPr>
        <w:t xml:space="preserve"> ، ثم قال : إني والله لأحب رياحكم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في نصف» بدل</w:t>
      </w:r>
      <w:r>
        <w:rPr>
          <w:rtl/>
        </w:rPr>
        <w:t xml:space="preserve"> «</w:t>
      </w:r>
      <w:r w:rsidRPr="00D50D07">
        <w:rPr>
          <w:rtl/>
        </w:rPr>
        <w:t>في النصف من»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تنكسف الشمس في آخر الشهر والقمر في النصف ، وذلك لأن كسوف الشمس </w:t>
      </w:r>
      <w:r>
        <w:rPr>
          <w:rtl/>
        </w:rPr>
        <w:t>ـ</w:t>
      </w:r>
      <w:r w:rsidRPr="00D50D07">
        <w:rPr>
          <w:rtl/>
        </w:rPr>
        <w:t xml:space="preserve"> على ما هو المعروف </w:t>
      </w:r>
      <w:r>
        <w:rPr>
          <w:rtl/>
        </w:rPr>
        <w:t>ـ</w:t>
      </w:r>
      <w:r w:rsidRPr="00D50D07">
        <w:rPr>
          <w:rtl/>
        </w:rPr>
        <w:t xml:space="preserve"> بتوسط جرم القمر بينها وبين الناظرين ، ولا يتحقق التوسط إلافي آخر الشهر ؛ لأن الشمس والقمر في آخر الشهر يجتمعان في درجة واحدة ، وأما في غيره فهما متفارقان. والقمر ينكسف في النصف لأن نوره مستفاد من الشمس ، وفي النصف قد تقع الأرض واسطة بين مركزيهما ، فتمنع من وصول نور الشمس إليه. وعلى هذا فكسوف الشمس في النصف والقمر في الآخرة علامة من علامات قيام الصاحب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ما يقول»</w:t>
      </w:r>
      <w:r>
        <w:rPr>
          <w:rtl/>
        </w:rPr>
        <w:t>.</w:t>
      </w:r>
    </w:p>
    <w:p w:rsidR="00D60D0D" w:rsidRPr="00D50D07" w:rsidRDefault="00D60D0D" w:rsidP="009C6F23">
      <w:pPr>
        <w:pStyle w:val="libFootnote0"/>
        <w:rPr>
          <w:rtl/>
        </w:rPr>
      </w:pPr>
      <w:r>
        <w:rPr>
          <w:rtl/>
        </w:rPr>
        <w:t>(</w:t>
      </w:r>
      <w:r w:rsidRPr="00D50D07">
        <w:rPr>
          <w:rtl/>
        </w:rPr>
        <w:t>5) في كشف الغمة ، ج 2 ، ص 458 بعد ذكر علامات الظهور :</w:t>
      </w:r>
      <w:r>
        <w:rPr>
          <w:rtl/>
        </w:rPr>
        <w:t xml:space="preserve"> «</w:t>
      </w:r>
      <w:r w:rsidRPr="00D50D07">
        <w:rPr>
          <w:rtl/>
        </w:rPr>
        <w:t xml:space="preserve">لا ريب أن هذه الحوادث فيها ما يحيله العقل ، وفيها ما يحيله المنجمون ، ولهذا اعتذر الشيخ المفيد </w:t>
      </w:r>
      <w:r w:rsidRPr="000575E1">
        <w:rPr>
          <w:rStyle w:val="libAlaemChar"/>
          <w:rtl/>
        </w:rPr>
        <w:t>رحمه‌الله</w:t>
      </w:r>
      <w:r w:rsidRPr="00D50D07">
        <w:rPr>
          <w:rtl/>
        </w:rPr>
        <w:t xml:space="preserve"> في آخر إيراده لها ، والذي أراه أنه إذا صحت طرقات نقلها وكانت منقولة عن النبي أو الإمام </w:t>
      </w:r>
      <w:r w:rsidRPr="000575E1">
        <w:rPr>
          <w:rStyle w:val="libAlaemChar"/>
          <w:rtl/>
        </w:rPr>
        <w:t>عليهما‌السلام</w:t>
      </w:r>
      <w:r w:rsidRPr="00D50D07">
        <w:rPr>
          <w:rtl/>
        </w:rPr>
        <w:t xml:space="preserve"> فحقها أن تتلقى بالقبول ؛ لأنها معجزات ، والمعجزات خوارق للعادات ، كانشقاق القمر وانقلاب العصا ثعبانا ، والله أعلم»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بن» :</w:t>
      </w:r>
      <w:r>
        <w:rPr>
          <w:rtl/>
        </w:rPr>
        <w:t xml:space="preserve"> «</w:t>
      </w:r>
      <w:r w:rsidRPr="00D50D07">
        <w:rPr>
          <w:rtl/>
        </w:rPr>
        <w:t>لم يكونا»</w:t>
      </w:r>
      <w:r>
        <w:rPr>
          <w:rtl/>
        </w:rPr>
        <w:t>.</w:t>
      </w:r>
    </w:p>
    <w:p w:rsidR="00D60D0D" w:rsidRPr="00D50D07" w:rsidRDefault="00D60D0D" w:rsidP="009C6F23">
      <w:pPr>
        <w:pStyle w:val="libFootnote0"/>
        <w:rPr>
          <w:rtl/>
        </w:rPr>
      </w:pPr>
      <w:r>
        <w:rPr>
          <w:rtl/>
        </w:rPr>
        <w:t>(</w:t>
      </w:r>
      <w:r w:rsidRPr="00D50D07">
        <w:rPr>
          <w:rtl/>
        </w:rPr>
        <w:t xml:space="preserve">7) الإرشاد ، ج 2 ، ص 374 ، بسنده عن أحمد بن محمد بن أبي نصر ، عن ثعلبة الأزدي ، عن أبي جعفر </w:t>
      </w:r>
      <w:r w:rsidRPr="000575E1">
        <w:rPr>
          <w:rStyle w:val="libAlaemChar"/>
          <w:rtl/>
        </w:rPr>
        <w:t>عليه‌السلام</w:t>
      </w:r>
      <w:r w:rsidRPr="00D50D07">
        <w:rPr>
          <w:rtl/>
        </w:rPr>
        <w:t xml:space="preserve"> ، مع اختلاف يسير ؛ الغيبة للطوسي ، ص 444 ، بسنده عن أحمد بن محمد بن أبي نصر. الغيبة للنعماني ، ص 271 ، ح 45 ، بسنده عن ثعلبة بن ميمون ، مع اختلاف يسير. وراجع : كمال الدين ، ص 655 ، ح 28 الوافي ، ج 2 ، ص 452 ، ح 968 ؛ البحار ، ج 58 ، ص 153.</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 xml:space="preserve">9) في الأمالي : </w:t>
      </w:r>
      <w:r>
        <w:rPr>
          <w:rtl/>
        </w:rPr>
        <w:t>+ «</w:t>
      </w:r>
      <w:r w:rsidRPr="00D50D07">
        <w:rPr>
          <w:rtl/>
        </w:rPr>
        <w:t xml:space="preserve">فردوا </w:t>
      </w:r>
      <w:r w:rsidRPr="000575E1">
        <w:rPr>
          <w:rStyle w:val="libAlaemChar"/>
          <w:rtl/>
        </w:rPr>
        <w:t>عليه‌السلام</w:t>
      </w:r>
      <w:r w:rsidRPr="00D50D07">
        <w:rPr>
          <w:rtl/>
        </w:rPr>
        <w:t>»</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أرواحكم </w:t>
      </w:r>
      <w:r w:rsidRPr="0089525C">
        <w:rPr>
          <w:rStyle w:val="libFootnotenumChar"/>
          <w:rtl/>
        </w:rPr>
        <w:t>(1)</w:t>
      </w:r>
      <w:r w:rsidRPr="00D50D07">
        <w:rPr>
          <w:rtl/>
        </w:rPr>
        <w:t xml:space="preserve"> ، فأعينوني </w:t>
      </w:r>
      <w:r w:rsidRPr="0089525C">
        <w:rPr>
          <w:rStyle w:val="libFootnotenumChar"/>
          <w:rtl/>
        </w:rPr>
        <w:t>(2)</w:t>
      </w:r>
      <w:r w:rsidRPr="00D50D07">
        <w:rPr>
          <w:rtl/>
        </w:rPr>
        <w:t xml:space="preserve"> على ذلك بورع واجتهاد ، واعلموا أن ولايتنا لاتنال </w:t>
      </w:r>
      <w:r w:rsidRPr="0089525C">
        <w:rPr>
          <w:rStyle w:val="libFootnotenumChar"/>
          <w:rtl/>
        </w:rPr>
        <w:t>(3)</w:t>
      </w:r>
      <w:r w:rsidRPr="00D50D07">
        <w:rPr>
          <w:rtl/>
        </w:rPr>
        <w:t xml:space="preserve"> إلا بالورع </w:t>
      </w:r>
      <w:r w:rsidRPr="0089525C">
        <w:rPr>
          <w:rStyle w:val="libFootnotenumChar"/>
          <w:rtl/>
        </w:rPr>
        <w:t>(4)</w:t>
      </w:r>
      <w:r w:rsidRPr="00D50D07">
        <w:rPr>
          <w:rtl/>
        </w:rPr>
        <w:t xml:space="preserve"> والاجتهاد </w:t>
      </w:r>
      <w:r w:rsidRPr="0089525C">
        <w:rPr>
          <w:rStyle w:val="libFootnotenumChar"/>
          <w:rtl/>
        </w:rPr>
        <w:t>(5)</w:t>
      </w:r>
      <w:r w:rsidRPr="00D50D07">
        <w:rPr>
          <w:rtl/>
        </w:rPr>
        <w:t xml:space="preserve"> ، ومن </w:t>
      </w:r>
      <w:r w:rsidRPr="0089525C">
        <w:rPr>
          <w:rStyle w:val="libFootnotenumChar"/>
          <w:rtl/>
        </w:rPr>
        <w:t>(6)</w:t>
      </w:r>
      <w:r w:rsidRPr="00D50D07">
        <w:rPr>
          <w:rtl/>
        </w:rPr>
        <w:t xml:space="preserve"> ائتم منكم بعبد فليعمل بعمله ، أنتم شيعة الله ، وأنتم أنصار الله ، وأنتم السابقون الأولون ، والسابقون الآخرون ، والسابقون في الدنيا </w:t>
      </w:r>
      <w:r w:rsidRPr="0089525C">
        <w:rPr>
          <w:rStyle w:val="libFootnotenumChar"/>
          <w:rtl/>
        </w:rPr>
        <w:t>(7)</w:t>
      </w:r>
      <w:r w:rsidRPr="00D50D07">
        <w:rPr>
          <w:rtl/>
        </w:rPr>
        <w:t xml:space="preserve"> ، والسابقون في الآخرة إلى الجنة ، قد ضمنا لكم الجنة بضمان الله </w:t>
      </w:r>
      <w:r w:rsidRPr="0089525C">
        <w:rPr>
          <w:rStyle w:val="libFootnotenumChar"/>
          <w:rtl/>
        </w:rPr>
        <w:t>(8)</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وضمان رسول الله </w:t>
      </w:r>
      <w:r w:rsidRPr="0089525C">
        <w:rPr>
          <w:rStyle w:val="libFootnotenumChar"/>
          <w:rtl/>
        </w:rPr>
        <w:t>(9)</w:t>
      </w:r>
      <w:r w:rsidRPr="00D50D07">
        <w:rPr>
          <w:rtl/>
        </w:rPr>
        <w:t xml:space="preserve"> </w:t>
      </w:r>
      <w:r w:rsidRPr="000575E1">
        <w:rPr>
          <w:rStyle w:val="libAlaemChar"/>
          <w:rtl/>
        </w:rPr>
        <w:t>صلى‌الله‌عليه‌وآله</w:t>
      </w:r>
      <w:r w:rsidRPr="00D50D07">
        <w:rPr>
          <w:rtl/>
        </w:rPr>
        <w:t xml:space="preserve"> ، والله </w:t>
      </w:r>
      <w:r w:rsidRPr="0089525C">
        <w:rPr>
          <w:rStyle w:val="libFootnotenumChar"/>
          <w:rtl/>
        </w:rPr>
        <w:t>(10)</w:t>
      </w:r>
      <w:r w:rsidRPr="00D50D07">
        <w:rPr>
          <w:rtl/>
        </w:rPr>
        <w:t xml:space="preserve"> ما على درجة الجنة </w:t>
      </w:r>
      <w:r w:rsidRPr="0089525C">
        <w:rPr>
          <w:rStyle w:val="libFootnotenumChar"/>
          <w:rtl/>
        </w:rPr>
        <w:t>(11)</w:t>
      </w:r>
      <w:r w:rsidRPr="00D50D07">
        <w:rPr>
          <w:rtl/>
        </w:rPr>
        <w:t xml:space="preserve"> أكثر أرواحا </w:t>
      </w:r>
      <w:r w:rsidRPr="0089525C">
        <w:rPr>
          <w:rStyle w:val="libFootnotenumChar"/>
          <w:rtl/>
        </w:rPr>
        <w:t>(12)</w:t>
      </w:r>
      <w:r w:rsidRPr="00D50D07">
        <w:rPr>
          <w:rtl/>
        </w:rPr>
        <w:t xml:space="preserve"> منكم </w:t>
      </w:r>
      <w:r w:rsidRPr="0089525C">
        <w:rPr>
          <w:rStyle w:val="libFootnotenumChar"/>
          <w:rtl/>
        </w:rPr>
        <w:t>(13)</w:t>
      </w:r>
      <w:r w:rsidRPr="00D50D07">
        <w:rPr>
          <w:rtl/>
        </w:rPr>
        <w:t xml:space="preserve"> ، فتنافسوا </w:t>
      </w:r>
      <w:r w:rsidRPr="0089525C">
        <w:rPr>
          <w:rStyle w:val="libFootnotenumChar"/>
          <w:rtl/>
        </w:rPr>
        <w:t>(14)</w:t>
      </w:r>
      <w:r w:rsidRPr="00D50D07">
        <w:rPr>
          <w:rtl/>
        </w:rPr>
        <w:t xml:space="preserve"> في فضائل الدرجات ، أنتم الطيبون ، ونساؤكم الطيبات ، كل مؤمنة حوراء عيناء </w:t>
      </w:r>
      <w:r w:rsidRPr="0089525C">
        <w:rPr>
          <w:rStyle w:val="libFootnotenumChar"/>
          <w:rtl/>
        </w:rPr>
        <w:t>(15)</w:t>
      </w:r>
      <w:r w:rsidRPr="00D50D07">
        <w:rPr>
          <w:rtl/>
        </w:rPr>
        <w:t xml:space="preserve"> ، وكل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في الكنز : ريح : بوى ، ورياح جمع ، وروح : جان وزندگانى»</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الرياح : جمع الريح ، والمراد هنا الريح الطيب ، أو الغلبة ، أو القوة ، أو النصرة ، أو الدولة. والأرواح إما جمع الروح بالضم ، أو بالفتح بمعنى نسيم الريح أو الراحة»</w:t>
      </w:r>
      <w:r>
        <w:rPr>
          <w:rtl/>
        </w:rPr>
        <w:t>.</w:t>
      </w:r>
      <w:r w:rsidRPr="00D50D07">
        <w:rPr>
          <w:rtl/>
        </w:rPr>
        <w:t xml:space="preserve"> وراجع : القاموس المحيط ، ج 1 ، ص 335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بف ، بن ، جد» وحاشية</w:t>
      </w:r>
      <w:r>
        <w:rPr>
          <w:rtl/>
        </w:rPr>
        <w:t xml:space="preserve"> «</w:t>
      </w:r>
      <w:r w:rsidRPr="00D50D07">
        <w:rPr>
          <w:rtl/>
        </w:rPr>
        <w:t>جت» :</w:t>
      </w:r>
      <w:r>
        <w:rPr>
          <w:rtl/>
        </w:rPr>
        <w:t xml:space="preserve"> «</w:t>
      </w:r>
      <w:r w:rsidRPr="00D50D07">
        <w:rPr>
          <w:rtl/>
        </w:rPr>
        <w:t>فأعينوا»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لن تنال»</w:t>
      </w:r>
      <w:r>
        <w:rPr>
          <w:rtl/>
        </w:rPr>
        <w:t>.</w:t>
      </w:r>
    </w:p>
    <w:p w:rsidR="00D60D0D" w:rsidRPr="00D50D07" w:rsidRDefault="00D60D0D" w:rsidP="009C6F23">
      <w:pPr>
        <w:pStyle w:val="libFootnote0"/>
        <w:rPr>
          <w:rtl/>
        </w:rPr>
      </w:pPr>
      <w:r>
        <w:rPr>
          <w:rtl/>
        </w:rPr>
        <w:t>(</w:t>
      </w:r>
      <w:r w:rsidRPr="00D50D07">
        <w:rPr>
          <w:rtl/>
        </w:rPr>
        <w:t>4) في الأمالي :</w:t>
      </w:r>
      <w:r>
        <w:rPr>
          <w:rtl/>
        </w:rPr>
        <w:t xml:space="preserve"> «</w:t>
      </w:r>
      <w:r w:rsidRPr="00D50D07">
        <w:rPr>
          <w:rtl/>
        </w:rPr>
        <w:t>بالعمل»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م» : </w:t>
      </w:r>
      <w:r>
        <w:rPr>
          <w:rtl/>
        </w:rPr>
        <w:t>ـ «</w:t>
      </w:r>
      <w:r w:rsidRPr="00D50D07">
        <w:rPr>
          <w:rtl/>
        </w:rPr>
        <w:t>واعلموا أن ولايتنا لا تنال إلابالورع والاجتهاد»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ن ، بح ، بف ، بن ، جت» والأمالي :</w:t>
      </w:r>
      <w:r>
        <w:rPr>
          <w:rtl/>
        </w:rPr>
        <w:t xml:space="preserve"> «</w:t>
      </w:r>
      <w:r w:rsidRPr="00D50D07">
        <w:rPr>
          <w:rtl/>
        </w:rPr>
        <w:t>من» بدون الواو.</w:t>
      </w:r>
    </w:p>
    <w:p w:rsidR="00D60D0D" w:rsidRPr="00D50D07" w:rsidRDefault="00D60D0D" w:rsidP="009C6F23">
      <w:pPr>
        <w:pStyle w:val="libFootnote0"/>
        <w:rPr>
          <w:rtl/>
        </w:rPr>
      </w:pPr>
      <w:r>
        <w:rPr>
          <w:rtl/>
        </w:rPr>
        <w:t>(</w:t>
      </w:r>
      <w:r w:rsidRPr="00D50D07">
        <w:rPr>
          <w:rtl/>
        </w:rPr>
        <w:t xml:space="preserve">7) في الأمالي : </w:t>
      </w:r>
      <w:r>
        <w:rPr>
          <w:rtl/>
        </w:rPr>
        <w:t>+ «</w:t>
      </w:r>
      <w:r w:rsidRPr="00D50D07">
        <w:rPr>
          <w:rtl/>
        </w:rPr>
        <w:t>إلى ولايتنا»</w:t>
      </w:r>
      <w:r>
        <w:rPr>
          <w:rtl/>
        </w:rPr>
        <w:t>.</w:t>
      </w:r>
      <w:r w:rsidRPr="00D50D07">
        <w:rPr>
          <w:rtl/>
        </w:rPr>
        <w:t xml:space="preserve"> وفي البحار ، ج 68 : </w:t>
      </w:r>
      <w:r>
        <w:rPr>
          <w:rtl/>
        </w:rPr>
        <w:t>+ «</w:t>
      </w:r>
      <w:r w:rsidRPr="00D50D07">
        <w:rPr>
          <w:rtl/>
        </w:rPr>
        <w:t>إلى محبتنا»</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بضمان الله ، أي بسبب أن الله ضمن لكم الجنة ، أو ضمناها لكم من قبل الله وبأمره. ويحتمل أن تكون الباء بمعنى مع»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والأمالي :</w:t>
      </w:r>
      <w:r>
        <w:rPr>
          <w:rtl/>
        </w:rPr>
        <w:t xml:space="preserve"> «</w:t>
      </w:r>
      <w:r w:rsidRPr="00D50D07">
        <w:rPr>
          <w:rtl/>
        </w:rPr>
        <w:t>رسوله»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ل» والأمالي : </w:t>
      </w:r>
      <w:r>
        <w:rPr>
          <w:rtl/>
        </w:rPr>
        <w:t>ـ «</w:t>
      </w:r>
      <w:r w:rsidRPr="00D50D07">
        <w:rPr>
          <w:rtl/>
        </w:rPr>
        <w:t>والله»</w:t>
      </w:r>
      <w:r>
        <w:rPr>
          <w:rtl/>
        </w:rPr>
        <w:t>.</w:t>
      </w:r>
    </w:p>
    <w:p w:rsidR="00D60D0D" w:rsidRPr="00D50D07" w:rsidRDefault="00D60D0D" w:rsidP="009C6F23">
      <w:pPr>
        <w:pStyle w:val="libFootnote0"/>
        <w:rPr>
          <w:rtl/>
        </w:rPr>
      </w:pPr>
      <w:r>
        <w:rPr>
          <w:rtl/>
        </w:rPr>
        <w:t>(</w:t>
      </w:r>
      <w:r w:rsidRPr="00D50D07">
        <w:rPr>
          <w:rtl/>
        </w:rPr>
        <w:t>11) في الأمالي :</w:t>
      </w:r>
      <w:r>
        <w:rPr>
          <w:rtl/>
        </w:rPr>
        <w:t xml:space="preserve"> «</w:t>
      </w:r>
      <w:r w:rsidRPr="00D50D07">
        <w:rPr>
          <w:rtl/>
        </w:rPr>
        <w:t>ما على درجات الجنة أحد»</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 </w:t>
      </w:r>
      <w:r>
        <w:rPr>
          <w:rtl/>
        </w:rPr>
        <w:t>ـ «</w:t>
      </w:r>
      <w:r w:rsidRPr="00D50D07">
        <w:rPr>
          <w:rtl/>
        </w:rPr>
        <w:t>أرواحا»</w:t>
      </w:r>
      <w:r>
        <w:rPr>
          <w:rtl/>
        </w:rPr>
        <w:t>.</w:t>
      </w:r>
      <w:r w:rsidRPr="00D50D07">
        <w:rPr>
          <w:rtl/>
        </w:rPr>
        <w:t xml:space="preserve"> وفي الأمالي :</w:t>
      </w:r>
      <w:r>
        <w:rPr>
          <w:rtl/>
        </w:rPr>
        <w:t xml:space="preserve"> «</w:t>
      </w:r>
      <w:r w:rsidRPr="00D50D07">
        <w:rPr>
          <w:rtl/>
        </w:rPr>
        <w:t>أزواجا»</w:t>
      </w:r>
      <w:r>
        <w:rPr>
          <w:rtl/>
        </w:rPr>
        <w:t>.</w:t>
      </w:r>
    </w:p>
    <w:p w:rsidR="00D60D0D" w:rsidRPr="00D50D07" w:rsidRDefault="00D60D0D" w:rsidP="009C6F23">
      <w:pPr>
        <w:pStyle w:val="libFootnote0"/>
        <w:rPr>
          <w:rtl/>
        </w:rPr>
      </w:pPr>
      <w:r>
        <w:rPr>
          <w:rtl/>
        </w:rPr>
        <w:t>(</w:t>
      </w:r>
      <w:r w:rsidRPr="00D50D07">
        <w:rPr>
          <w:rtl/>
        </w:rPr>
        <w:t>13) في شرح المازندراني :</w:t>
      </w:r>
      <w:r>
        <w:rPr>
          <w:rtl/>
        </w:rPr>
        <w:t xml:space="preserve"> «</w:t>
      </w:r>
      <w:r w:rsidRPr="00D50D07">
        <w:rPr>
          <w:rtl/>
        </w:rPr>
        <w:t>دل على أن الشيعة أكثر من غيرهم في الجنة. ويمكن أن يراد بها الراحة والسعة والفضيلة ، فيدل على أن مرتبتهم أشرف المراتب ، وهذا أنسب بما بعده»</w:t>
      </w:r>
      <w:r>
        <w:rPr>
          <w:rtl/>
        </w:rPr>
        <w:t>.</w:t>
      </w:r>
      <w:r w:rsidRPr="00D50D07">
        <w:rPr>
          <w:rtl/>
        </w:rPr>
        <w:t xml:space="preserve"> وقيل غير ذلك. راجع : مرآة العقول ، ج 26 ، ص 133.</w:t>
      </w:r>
    </w:p>
    <w:p w:rsidR="00D60D0D" w:rsidRDefault="00D60D0D" w:rsidP="009C6F23">
      <w:pPr>
        <w:pStyle w:val="libFootnote0"/>
        <w:rPr>
          <w:rtl/>
        </w:rPr>
      </w:pPr>
      <w:r>
        <w:rPr>
          <w:rtl/>
        </w:rPr>
        <w:t>(</w:t>
      </w:r>
      <w:r w:rsidRPr="00D50D07">
        <w:rPr>
          <w:rtl/>
        </w:rPr>
        <w:t>14) قال ابن الأثير :</w:t>
      </w:r>
      <w:r>
        <w:rPr>
          <w:rtl/>
        </w:rPr>
        <w:t xml:space="preserve"> «</w:t>
      </w:r>
      <w:r w:rsidRPr="00D50D07">
        <w:rPr>
          <w:rtl/>
        </w:rPr>
        <w:t>التنافس من المنافسة ، وهي الرغبة في الشيء والانفراد به»</w:t>
      </w:r>
      <w:r>
        <w:rPr>
          <w:rtl/>
        </w:rPr>
        <w:t>.</w:t>
      </w:r>
      <w:r w:rsidRPr="00D50D07">
        <w:rPr>
          <w:rtl/>
        </w:rPr>
        <w:t xml:space="preserve"> النهاية ، ج 5 ، ص 94 </w:t>
      </w:r>
      <w:r>
        <w:rPr>
          <w:rtl/>
        </w:rPr>
        <w:t>(</w:t>
      </w:r>
      <w:r w:rsidRPr="00D50D07">
        <w:rPr>
          <w:rtl/>
        </w:rPr>
        <w:t>نفس</w:t>
      </w:r>
      <w:r>
        <w:rPr>
          <w:rtl/>
        </w:rPr>
        <w:t>).</w:t>
      </w:r>
    </w:p>
    <w:p w:rsidR="00D60D0D" w:rsidRDefault="00D60D0D" w:rsidP="009C6F23">
      <w:pPr>
        <w:pStyle w:val="libFootnote0"/>
        <w:rPr>
          <w:rtl/>
        </w:rPr>
      </w:pPr>
      <w:r>
        <w:rPr>
          <w:rtl/>
        </w:rPr>
        <w:t>(</w:t>
      </w:r>
      <w:r w:rsidRPr="00D50D07">
        <w:rPr>
          <w:rtl/>
        </w:rPr>
        <w:t>15) الحوراء : هي الشديدة بياض العين ، الشديدة سوادها ، واحدة الحور ، وهن نساء أهل الجنة. والعيناء : هي الواسعة العين ، وجمعها : عين ، بكسر العين ، وأصل جمعها بضم العين ، فكسرت لأجل الياء ، كأبيض وبيض.</w:t>
      </w:r>
    </w:p>
    <w:p w:rsidR="00D60D0D" w:rsidRPr="00D50D07" w:rsidRDefault="00D60D0D" w:rsidP="00060D07">
      <w:pPr>
        <w:pStyle w:val="libNormal0"/>
        <w:rPr>
          <w:rtl/>
        </w:rPr>
      </w:pPr>
      <w:r>
        <w:rPr>
          <w:rtl/>
        </w:rPr>
        <w:br w:type="page"/>
      </w:r>
      <w:r w:rsidRPr="00D50D07">
        <w:rPr>
          <w:rtl/>
        </w:rPr>
        <w:lastRenderedPageBreak/>
        <w:t xml:space="preserve">مؤمن صديق ، ولقد قال أمير المؤمنين </w:t>
      </w:r>
      <w:r w:rsidRPr="000575E1">
        <w:rPr>
          <w:rStyle w:val="libAlaemChar"/>
          <w:rtl/>
        </w:rPr>
        <w:t>عليه‌السلام</w:t>
      </w:r>
      <w:r w:rsidRPr="00D50D07">
        <w:rPr>
          <w:rtl/>
        </w:rPr>
        <w:t xml:space="preserve"> لقنبر : يا قنبر ، أبشر وبشر واستبشر </w:t>
      </w:r>
      <w:r w:rsidRPr="0089525C">
        <w:rPr>
          <w:rStyle w:val="libFootnotenumChar"/>
          <w:rtl/>
        </w:rPr>
        <w:t>(1)</w:t>
      </w:r>
      <w:r w:rsidRPr="00D50D07">
        <w:rPr>
          <w:rtl/>
        </w:rPr>
        <w:t xml:space="preserve"> ، فو الله لقد مات رسول الله </w:t>
      </w:r>
      <w:r w:rsidRPr="000575E1">
        <w:rPr>
          <w:rStyle w:val="libAlaemChar"/>
          <w:rtl/>
        </w:rPr>
        <w:t>صلى‌الله‌عليه‌وآله</w:t>
      </w:r>
      <w:r w:rsidRPr="00D50D07">
        <w:rPr>
          <w:rtl/>
        </w:rPr>
        <w:t xml:space="preserve"> وهو على أمته ساخط إلا الشيعة.</w:t>
      </w:r>
    </w:p>
    <w:p w:rsidR="00D60D0D" w:rsidRPr="00D50D07" w:rsidRDefault="00D60D0D" w:rsidP="00806E06">
      <w:pPr>
        <w:pStyle w:val="libNormal"/>
        <w:rPr>
          <w:rtl/>
        </w:rPr>
      </w:pPr>
      <w:r w:rsidRPr="00D50D07">
        <w:rPr>
          <w:rtl/>
        </w:rPr>
        <w:t xml:space="preserve">ألا وإن </w:t>
      </w:r>
      <w:r w:rsidRPr="0089525C">
        <w:rPr>
          <w:rStyle w:val="libFootnotenumChar"/>
          <w:rtl/>
        </w:rPr>
        <w:t>(2)</w:t>
      </w:r>
      <w:r w:rsidRPr="00D50D07">
        <w:rPr>
          <w:rtl/>
        </w:rPr>
        <w:t xml:space="preserve"> لكل شيء عزا ، وعز </w:t>
      </w:r>
      <w:r w:rsidRPr="0089525C">
        <w:rPr>
          <w:rStyle w:val="libFootnotenumChar"/>
          <w:rtl/>
        </w:rPr>
        <w:t>(3)</w:t>
      </w:r>
      <w:r w:rsidRPr="00D50D07">
        <w:rPr>
          <w:rtl/>
        </w:rPr>
        <w:t xml:space="preserve"> الإسلام الشيعة.</w:t>
      </w:r>
    </w:p>
    <w:p w:rsidR="00D60D0D" w:rsidRPr="00D50D07" w:rsidRDefault="00D60D0D" w:rsidP="00806E06">
      <w:pPr>
        <w:pStyle w:val="libNormal"/>
        <w:rPr>
          <w:rtl/>
        </w:rPr>
      </w:pPr>
      <w:r w:rsidRPr="00D50D07">
        <w:rPr>
          <w:rtl/>
        </w:rPr>
        <w:t xml:space="preserve">ألا وإن لكل شيء دعامة </w:t>
      </w:r>
      <w:r w:rsidRPr="0089525C">
        <w:rPr>
          <w:rStyle w:val="libFootnotenumChar"/>
          <w:rtl/>
        </w:rPr>
        <w:t>(4)</w:t>
      </w:r>
      <w:r w:rsidRPr="00D50D07">
        <w:rPr>
          <w:rtl/>
        </w:rPr>
        <w:t xml:space="preserve"> ، ودعامة الإسلام الشيعة.</w:t>
      </w:r>
    </w:p>
    <w:p w:rsidR="00D60D0D" w:rsidRPr="00D50D07" w:rsidRDefault="00D60D0D" w:rsidP="00806E06">
      <w:pPr>
        <w:pStyle w:val="libNormal"/>
        <w:rPr>
          <w:rtl/>
        </w:rPr>
      </w:pPr>
      <w:r w:rsidRPr="00D50D07">
        <w:rPr>
          <w:rtl/>
        </w:rPr>
        <w:t xml:space="preserve">ألا وإن لكل شيء ذروة </w:t>
      </w:r>
      <w:r w:rsidRPr="0089525C">
        <w:rPr>
          <w:rStyle w:val="libFootnotenumChar"/>
          <w:rtl/>
        </w:rPr>
        <w:t>(5)</w:t>
      </w:r>
      <w:r w:rsidRPr="00D50D07">
        <w:rPr>
          <w:rtl/>
        </w:rPr>
        <w:t xml:space="preserve"> ، وذروة الإسلام الشيعة.</w:t>
      </w:r>
    </w:p>
    <w:p w:rsidR="00D60D0D" w:rsidRPr="00D50D07" w:rsidRDefault="00D60D0D" w:rsidP="00806E06">
      <w:pPr>
        <w:pStyle w:val="libNormal"/>
        <w:rPr>
          <w:rtl/>
        </w:rPr>
      </w:pPr>
      <w:r w:rsidRPr="00D50D07">
        <w:rPr>
          <w:rtl/>
        </w:rPr>
        <w:t xml:space="preserve">ألا وإن لكل شيء شرفا ، وشرف الإسلام الشيعة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ألا وإن لكل شيء سيدا ، وسيد المجالس مجالس الشيعة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ألا وإن لكل شيء إماما ، وإمام الأرض أرض تسكنها الشيعة ، والله لو لاما في الأرض منكم ما رأيت بعين </w:t>
      </w:r>
      <w:r w:rsidRPr="0089525C">
        <w:rPr>
          <w:rStyle w:val="libFootnotenumChar"/>
          <w:rtl/>
        </w:rPr>
        <w:t>(8)</w:t>
      </w:r>
      <w:r w:rsidRPr="00D50D07">
        <w:rPr>
          <w:rtl/>
        </w:rPr>
        <w:t xml:space="preserve"> عشبا </w:t>
      </w:r>
      <w:r w:rsidRPr="0089525C">
        <w:rPr>
          <w:rStyle w:val="libFootnotenumChar"/>
          <w:rtl/>
        </w:rPr>
        <w:t>(9)</w:t>
      </w:r>
      <w:r w:rsidRPr="00D50D07">
        <w:rPr>
          <w:rtl/>
        </w:rPr>
        <w:t xml:space="preserve"> أبدا </w:t>
      </w:r>
      <w:r w:rsidRPr="0089525C">
        <w:rPr>
          <w:rStyle w:val="libFootnotenumChar"/>
          <w:rtl/>
        </w:rPr>
        <w:t>(10)</w:t>
      </w:r>
      <w:r w:rsidRPr="00D50D07">
        <w:rPr>
          <w:rtl/>
        </w:rPr>
        <w:t xml:space="preserve"> ، والله لو لاما في الأرض منكم ما أنعم الله على أهل خلافكم ولا أصابوا الطيبات ، ما لهم في الدنيا ولا لهم في الآخرة من نصيب.</w:t>
      </w:r>
    </w:p>
    <w:p w:rsidR="00D60D0D" w:rsidRPr="00FC3507" w:rsidRDefault="00D60D0D" w:rsidP="00806E06">
      <w:pPr>
        <w:pStyle w:val="libNormal"/>
        <w:rPr>
          <w:rStyle w:val="libAieChar"/>
          <w:rtl/>
        </w:rPr>
      </w:pPr>
      <w:r w:rsidRPr="00D50D07">
        <w:rPr>
          <w:rtl/>
        </w:rPr>
        <w:t xml:space="preserve">كل ناصب </w:t>
      </w:r>
      <w:r w:rsidRPr="0089525C">
        <w:rPr>
          <w:rStyle w:val="libFootnotenumChar"/>
          <w:rtl/>
        </w:rPr>
        <w:t>(11)</w:t>
      </w:r>
      <w:r w:rsidRPr="00D50D07">
        <w:rPr>
          <w:rtl/>
        </w:rPr>
        <w:t xml:space="preserve"> وإن تعبد واجتهد منسوب إلى هذه الآية</w:t>
      </w:r>
      <w:r>
        <w:rPr>
          <w:rtl/>
        </w:rPr>
        <w:t xml:space="preserve"> </w:t>
      </w:r>
      <w:r w:rsidRPr="000575E1">
        <w:rPr>
          <w:rStyle w:val="libAlaemChar"/>
          <w:rtl/>
        </w:rPr>
        <w:t>(</w:t>
      </w:r>
      <w:r w:rsidRPr="00FC3507">
        <w:rPr>
          <w:rStyle w:val="libAieChar"/>
          <w:rtl/>
        </w:rPr>
        <w:t>عامِلَةٌ ناصِبَةٌ تَصْلى ناراً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راجع : النهاية ، ج 1 ، ص 458 </w:t>
      </w:r>
      <w:r>
        <w:rPr>
          <w:rtl/>
        </w:rPr>
        <w:t>(</w:t>
      </w:r>
      <w:r w:rsidRPr="00D50D07">
        <w:rPr>
          <w:rtl/>
        </w:rPr>
        <w:t>حور</w:t>
      </w:r>
      <w:r>
        <w:rPr>
          <w:rtl/>
        </w:rPr>
        <w:t>)</w:t>
      </w:r>
      <w:r w:rsidRPr="00D50D07">
        <w:rPr>
          <w:rtl/>
        </w:rPr>
        <w:t xml:space="preserve"> ؛ وج 3 ، ص 333 </w:t>
      </w:r>
      <w:r>
        <w:rPr>
          <w:rtl/>
        </w:rPr>
        <w:t>(</w:t>
      </w:r>
      <w:r w:rsidRPr="00D50D07">
        <w:rPr>
          <w:rtl/>
        </w:rPr>
        <w:t>عين</w:t>
      </w:r>
      <w:r>
        <w:rPr>
          <w:rtl/>
        </w:rPr>
        <w:t>).</w:t>
      </w:r>
    </w:p>
    <w:p w:rsidR="00D60D0D"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حوراء عيناء ، أي في الجنة على صفة الحورية في الحسن والجمال».</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أبشر ، أي خذ هذه البشارة. وبشر ، أي غيرك. واستبشر ، أي افرح وسر بذلك»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إن» بدون الواو.</w:t>
      </w:r>
    </w:p>
    <w:p w:rsidR="00D60D0D" w:rsidRPr="00D50D07" w:rsidRDefault="00D60D0D" w:rsidP="009C6F23">
      <w:pPr>
        <w:pStyle w:val="libFootnote0"/>
        <w:rPr>
          <w:rtl/>
        </w:rPr>
      </w:pPr>
      <w:r>
        <w:rPr>
          <w:rtl/>
        </w:rPr>
        <w:t>(</w:t>
      </w:r>
      <w:r w:rsidRPr="00D50D07">
        <w:rPr>
          <w:rtl/>
        </w:rPr>
        <w:t>3) في الأمالي :</w:t>
      </w:r>
      <w:r>
        <w:rPr>
          <w:rtl/>
        </w:rPr>
        <w:t xml:space="preserve"> «</w:t>
      </w:r>
      <w:r w:rsidRPr="00D50D07">
        <w:rPr>
          <w:rtl/>
        </w:rPr>
        <w:t>عروة وعروة» بدل</w:t>
      </w:r>
      <w:r>
        <w:rPr>
          <w:rtl/>
        </w:rPr>
        <w:t xml:space="preserve"> «</w:t>
      </w:r>
      <w:r w:rsidRPr="00D50D07">
        <w:rPr>
          <w:rtl/>
        </w:rPr>
        <w:t>عزا وعز»</w:t>
      </w:r>
      <w:r>
        <w:rPr>
          <w:rtl/>
        </w:rPr>
        <w:t>.</w:t>
      </w:r>
    </w:p>
    <w:p w:rsidR="00D60D0D" w:rsidRPr="00D50D07" w:rsidRDefault="00D60D0D" w:rsidP="009C6F23">
      <w:pPr>
        <w:pStyle w:val="libFootnote0"/>
        <w:rPr>
          <w:rtl/>
        </w:rPr>
      </w:pPr>
      <w:r>
        <w:rPr>
          <w:rtl/>
        </w:rPr>
        <w:t>(</w:t>
      </w:r>
      <w:r w:rsidRPr="00D50D07">
        <w:rPr>
          <w:rtl/>
        </w:rPr>
        <w:t xml:space="preserve">4) دعامة البيت : الاسطوان الذي يعتمد عليه السقف ، ودعامة كل شيء هي أصله الذي ينشأ منه فروع أحواله وشعب أو صافه وكمالاته. راجع : لسان العرب ، ج 12 ، ص 201 </w:t>
      </w:r>
      <w:r>
        <w:rPr>
          <w:rtl/>
        </w:rPr>
        <w:t>(</w:t>
      </w:r>
      <w:r w:rsidRPr="00D50D07">
        <w:rPr>
          <w:rtl/>
        </w:rPr>
        <w:t>دعم</w:t>
      </w:r>
      <w:r>
        <w:rPr>
          <w:rtl/>
        </w:rPr>
        <w:t>).</w:t>
      </w:r>
    </w:p>
    <w:p w:rsidR="00D60D0D" w:rsidRPr="00D50D07" w:rsidRDefault="00D60D0D" w:rsidP="009C6F23">
      <w:pPr>
        <w:pStyle w:val="libFootnote0"/>
        <w:rPr>
          <w:rtl/>
        </w:rPr>
      </w:pPr>
      <w:r>
        <w:rPr>
          <w:rtl/>
        </w:rPr>
        <w:t>(</w:t>
      </w:r>
      <w:r w:rsidRPr="00D50D07">
        <w:rPr>
          <w:rtl/>
        </w:rPr>
        <w:t xml:space="preserve">5) الذروة ، بالكسر والضم من كل شيء : أعلاه. المصباح المنير ، ص 208 </w:t>
      </w:r>
      <w:r>
        <w:rPr>
          <w:rtl/>
        </w:rPr>
        <w:t>(</w:t>
      </w:r>
      <w:r w:rsidRPr="00D50D07">
        <w:rPr>
          <w:rtl/>
        </w:rPr>
        <w:t>ذرو</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ل ، ن ، بف ، بن ، جد» : </w:t>
      </w:r>
      <w:r>
        <w:rPr>
          <w:rtl/>
        </w:rPr>
        <w:t>ـ «</w:t>
      </w:r>
      <w:r w:rsidRPr="00D50D07">
        <w:rPr>
          <w:rtl/>
        </w:rPr>
        <w:t>ألا وإن لكل شيء شرفا ، وشرف الإسلام الشيعة»</w:t>
      </w:r>
      <w:r>
        <w:rPr>
          <w:rtl/>
        </w:rPr>
        <w:t>.</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ألا إن ولكل شيء سيدا ، وسيد المجالس مجالس الشيعة ، ألا وإن لكل شيء شرفا وشرف الإسلام الشيعة»</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w:t>
      </w:r>
      <w:r>
        <w:rPr>
          <w:rtl/>
        </w:rPr>
        <w:t xml:space="preserve"> «</w:t>
      </w:r>
      <w:r w:rsidRPr="00D50D07">
        <w:rPr>
          <w:rtl/>
        </w:rPr>
        <w:t>بعيني»</w:t>
      </w:r>
      <w:r>
        <w:rPr>
          <w:rtl/>
        </w:rPr>
        <w:t>.</w:t>
      </w:r>
    </w:p>
    <w:p w:rsidR="00D60D0D" w:rsidRPr="00D50D07" w:rsidRDefault="00D60D0D" w:rsidP="009C6F23">
      <w:pPr>
        <w:pStyle w:val="libFootnote0"/>
        <w:rPr>
          <w:rtl/>
        </w:rPr>
      </w:pPr>
      <w:r>
        <w:rPr>
          <w:rtl/>
        </w:rPr>
        <w:t>(</w:t>
      </w:r>
      <w:r w:rsidRPr="00D50D07">
        <w:rPr>
          <w:rtl/>
        </w:rPr>
        <w:t xml:space="preserve">9) العشب : الكلأ الرطب. الصحاح ، ج 1 ، ص 182 </w:t>
      </w:r>
      <w:r>
        <w:rPr>
          <w:rtl/>
        </w:rPr>
        <w:t>(</w:t>
      </w:r>
      <w:r w:rsidRPr="00D50D07">
        <w:rPr>
          <w:rtl/>
        </w:rPr>
        <w:t>عشب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بن» : </w:t>
      </w:r>
      <w:r>
        <w:rPr>
          <w:rtl/>
        </w:rPr>
        <w:t>ـ «</w:t>
      </w:r>
      <w:r w:rsidRPr="00D50D07">
        <w:rPr>
          <w:rtl/>
        </w:rPr>
        <w:t>أبدا»</w:t>
      </w:r>
      <w:r>
        <w:rPr>
          <w:rtl/>
        </w:rPr>
        <w:t>.</w:t>
      </w:r>
    </w:p>
    <w:p w:rsidR="00D60D0D" w:rsidRDefault="00D60D0D" w:rsidP="009C6F23">
      <w:pPr>
        <w:pStyle w:val="libFootnote0"/>
        <w:rPr>
          <w:rtl/>
        </w:rPr>
      </w:pPr>
      <w:r>
        <w:rPr>
          <w:rtl/>
        </w:rPr>
        <w:t>(</w:t>
      </w:r>
      <w:r w:rsidRPr="00D50D07">
        <w:rPr>
          <w:rtl/>
        </w:rPr>
        <w:t xml:space="preserve">11) النصب : المعاداة ، ومنه الناصب ، وهو الذي يتظاهر بعداوة أهل البيت </w:t>
      </w:r>
      <w:r w:rsidRPr="000575E1">
        <w:rPr>
          <w:rStyle w:val="libAlaemChar"/>
          <w:rtl/>
        </w:rPr>
        <w:t>عليهم‌السلام</w:t>
      </w:r>
      <w:r w:rsidRPr="00D50D07">
        <w:rPr>
          <w:rtl/>
        </w:rPr>
        <w:t xml:space="preserve"> ، أو لمواليهم لأجل متابعتهم لهم.</w:t>
      </w:r>
    </w:p>
    <w:p w:rsidR="00D60D0D" w:rsidRPr="00D50D07" w:rsidRDefault="00D60D0D" w:rsidP="00060D07">
      <w:pPr>
        <w:pStyle w:val="libNormal0"/>
        <w:rPr>
          <w:rtl/>
        </w:rPr>
      </w:pPr>
      <w:r>
        <w:rPr>
          <w:rtl/>
        </w:rPr>
        <w:br w:type="page"/>
      </w:r>
      <w:r w:rsidRPr="00FC3507">
        <w:rPr>
          <w:rStyle w:val="libAieChar"/>
          <w:rtl/>
        </w:rPr>
        <w:lastRenderedPageBreak/>
        <w:t>حامِيَةً</w:t>
      </w:r>
      <w:r w:rsidRPr="000575E1">
        <w:rPr>
          <w:rStyle w:val="libAlaemChar"/>
          <w:rtl/>
        </w:rPr>
        <w:t>)</w:t>
      </w:r>
      <w:r w:rsidRPr="0089525C">
        <w:rPr>
          <w:rStyle w:val="libFootnotenumChar"/>
          <w:rtl/>
        </w:rPr>
        <w:t>(1)</w:t>
      </w:r>
      <w:r w:rsidRPr="00D50D07">
        <w:rPr>
          <w:rtl/>
        </w:rPr>
        <w:t xml:space="preserve"> فكل </w:t>
      </w:r>
      <w:r w:rsidRPr="0089525C">
        <w:rPr>
          <w:rStyle w:val="libFootnotenumChar"/>
          <w:rtl/>
        </w:rPr>
        <w:t>(2)</w:t>
      </w:r>
      <w:r w:rsidRPr="00D50D07">
        <w:rPr>
          <w:rtl/>
        </w:rPr>
        <w:t xml:space="preserve"> ناصب مجتهد فعمله </w:t>
      </w:r>
      <w:r w:rsidRPr="0089525C">
        <w:rPr>
          <w:rStyle w:val="libFootnotenumChar"/>
          <w:rtl/>
        </w:rPr>
        <w:t>(3)</w:t>
      </w:r>
      <w:r w:rsidRPr="00D50D07">
        <w:rPr>
          <w:rtl/>
        </w:rPr>
        <w:t xml:space="preserve"> هباء </w:t>
      </w:r>
      <w:r w:rsidRPr="0089525C">
        <w:rPr>
          <w:rStyle w:val="libFootnotenumChar"/>
          <w:rtl/>
        </w:rPr>
        <w:t>(4)</w:t>
      </w:r>
      <w:r>
        <w:rPr>
          <w:rtl/>
        </w:rPr>
        <w:t>.</w:t>
      </w:r>
    </w:p>
    <w:p w:rsidR="00D60D0D" w:rsidRDefault="00D60D0D" w:rsidP="00806E06">
      <w:pPr>
        <w:pStyle w:val="libNormal"/>
        <w:rPr>
          <w:rtl/>
        </w:rPr>
      </w:pPr>
      <w:r w:rsidRPr="00D50D07">
        <w:rPr>
          <w:rtl/>
        </w:rPr>
        <w:t xml:space="preserve">شيعتنا ينطقون </w:t>
      </w:r>
      <w:r w:rsidRPr="0089525C">
        <w:rPr>
          <w:rStyle w:val="libFootnotenumChar"/>
          <w:rtl/>
        </w:rPr>
        <w:t>(5)</w:t>
      </w:r>
      <w:r w:rsidRPr="00D50D07">
        <w:rPr>
          <w:rtl/>
        </w:rPr>
        <w:t xml:space="preserve"> بنور </w:t>
      </w:r>
      <w:r w:rsidRPr="0089525C">
        <w:rPr>
          <w:rStyle w:val="libFootnotenumChar"/>
          <w:rtl/>
        </w:rPr>
        <w:t>(6)</w:t>
      </w:r>
      <w:r w:rsidRPr="00D50D07">
        <w:rPr>
          <w:rtl/>
        </w:rPr>
        <w:t xml:space="preserve"> الله </w:t>
      </w:r>
      <w:r w:rsidRPr="000575E1">
        <w:rPr>
          <w:rStyle w:val="libAlaemChar"/>
          <w:rtl/>
        </w:rPr>
        <w:t>عزوجل</w:t>
      </w:r>
      <w:r w:rsidRPr="00D50D07">
        <w:rPr>
          <w:rtl/>
        </w:rPr>
        <w:t xml:space="preserve"> ، ومن يخالفهم </w:t>
      </w:r>
      <w:r w:rsidRPr="0089525C">
        <w:rPr>
          <w:rStyle w:val="libFootnotenumChar"/>
          <w:rtl/>
        </w:rPr>
        <w:t>(7)</w:t>
      </w:r>
      <w:r w:rsidRPr="00D50D07">
        <w:rPr>
          <w:rtl/>
        </w:rPr>
        <w:t xml:space="preserve"> ينطقون </w:t>
      </w:r>
      <w:r w:rsidRPr="0089525C">
        <w:rPr>
          <w:rStyle w:val="libFootnotenumChar"/>
          <w:rtl/>
        </w:rPr>
        <w:t>(8)</w:t>
      </w:r>
      <w:r w:rsidRPr="00D50D07">
        <w:rPr>
          <w:rtl/>
        </w:rPr>
        <w:t xml:space="preserve"> بتفلت </w:t>
      </w:r>
      <w:r w:rsidRPr="0089525C">
        <w:rPr>
          <w:rStyle w:val="libFootnotenumChar"/>
          <w:rtl/>
        </w:rPr>
        <w:t>(9)</w:t>
      </w:r>
      <w:r>
        <w:rPr>
          <w:rtl/>
        </w:rPr>
        <w:t>.</w:t>
      </w:r>
    </w:p>
    <w:p w:rsidR="00D60D0D" w:rsidRDefault="00D60D0D" w:rsidP="00806E06">
      <w:pPr>
        <w:pStyle w:val="libNormal"/>
        <w:rPr>
          <w:rtl/>
        </w:rPr>
      </w:pPr>
      <w:r>
        <w:rPr>
          <w:rtl/>
        </w:rPr>
        <w:t>و</w:t>
      </w:r>
      <w:r w:rsidRPr="00D50D07">
        <w:rPr>
          <w:rtl/>
        </w:rPr>
        <w:t xml:space="preserve">الله ما من عبد من شيعتنا ينام إلا أصعد </w:t>
      </w:r>
      <w:r w:rsidRPr="0089525C">
        <w:rPr>
          <w:rStyle w:val="libFootnotenumChar"/>
          <w:rtl/>
        </w:rPr>
        <w:t>(10)</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روحه إلى السماء فيبارك عليها ، فإن </w:t>
      </w:r>
      <w:r w:rsidRPr="0089525C">
        <w:rPr>
          <w:rStyle w:val="libFootnotenumChar"/>
          <w:rtl/>
        </w:rPr>
        <w:t>(11)</w:t>
      </w:r>
      <w:r w:rsidRPr="00D50D07">
        <w:rPr>
          <w:rtl/>
        </w:rPr>
        <w:t xml:space="preserve"> كان قد أتى عليها أجلها ، جعلها في كنوز </w:t>
      </w:r>
      <w:r w:rsidRPr="0089525C">
        <w:rPr>
          <w:rStyle w:val="libFootnotenumChar"/>
          <w:rtl/>
        </w:rPr>
        <w:t>(12)</w:t>
      </w:r>
      <w:r w:rsidRPr="00D50D07">
        <w:rPr>
          <w:rtl/>
        </w:rPr>
        <w:t xml:space="preserve"> رحمته ، وفي رياض جنته </w:t>
      </w:r>
      <w:r w:rsidRPr="0089525C">
        <w:rPr>
          <w:rStyle w:val="libFootnotenumChar"/>
          <w:rtl/>
        </w:rPr>
        <w:t>(13)</w:t>
      </w:r>
      <w:r w:rsidRPr="00D50D07">
        <w:rPr>
          <w:rtl/>
        </w:rPr>
        <w:t xml:space="preserve"> ، وفي ظل عرشه ، وإن كان أجلها متأخرا ، بعث بها </w:t>
      </w:r>
      <w:r w:rsidRPr="0089525C">
        <w:rPr>
          <w:rStyle w:val="libFootnotenumChar"/>
          <w:rtl/>
        </w:rPr>
        <w:t>(14)</w:t>
      </w:r>
      <w:r w:rsidRPr="00D50D07">
        <w:rPr>
          <w:rtl/>
        </w:rPr>
        <w:t xml:space="preserve"> مع أمنته </w:t>
      </w:r>
      <w:r w:rsidRPr="0089525C">
        <w:rPr>
          <w:rStyle w:val="libFootnotenumChar"/>
          <w:rtl/>
        </w:rPr>
        <w:t>(15)</w:t>
      </w:r>
      <w:r w:rsidRPr="00D50D07">
        <w:rPr>
          <w:rtl/>
        </w:rPr>
        <w:t xml:space="preserve"> من الملائكة ليردوها </w:t>
      </w:r>
      <w:r w:rsidRPr="0089525C">
        <w:rPr>
          <w:rStyle w:val="libFootnotenumChar"/>
          <w:rtl/>
        </w:rPr>
        <w:t>(16)</w:t>
      </w:r>
      <w:r w:rsidRPr="00D50D07">
        <w:rPr>
          <w:rtl/>
        </w:rPr>
        <w:t xml:space="preserve"> إلى الجسد الذي خرجت منه لتسكن فيه.</w:t>
      </w:r>
    </w:p>
    <w:p w:rsidR="00D60D0D" w:rsidRPr="00D50D07" w:rsidRDefault="00D60D0D" w:rsidP="00806E06">
      <w:pPr>
        <w:pStyle w:val="libNormal"/>
        <w:rPr>
          <w:rtl/>
        </w:rPr>
      </w:pPr>
      <w:r>
        <w:rPr>
          <w:rtl/>
        </w:rPr>
        <w:t>و</w:t>
      </w:r>
      <w:r w:rsidRPr="00D50D07">
        <w:rPr>
          <w:rtl/>
        </w:rPr>
        <w:t xml:space="preserve">الله إن حاجكم </w:t>
      </w:r>
      <w:r w:rsidRPr="0089525C">
        <w:rPr>
          <w:rStyle w:val="libFootnotenumChar"/>
          <w:rtl/>
        </w:rPr>
        <w:t>(17)</w:t>
      </w:r>
      <w:r w:rsidRPr="00D50D07">
        <w:rPr>
          <w:rtl/>
        </w:rPr>
        <w:t xml:space="preserve"> وعماركم لخاصة الله </w:t>
      </w:r>
      <w:r w:rsidRPr="000575E1">
        <w:rPr>
          <w:rStyle w:val="libAlaemChar"/>
          <w:rtl/>
        </w:rPr>
        <w:t>عزوجل</w:t>
      </w:r>
      <w:r w:rsidRPr="00D50D07">
        <w:rPr>
          <w:rtl/>
        </w:rPr>
        <w:t xml:space="preserve"> ، وإن فقراءكم لأهل الغنى </w:t>
      </w:r>
      <w:r w:rsidRPr="0089525C">
        <w:rPr>
          <w:rStyle w:val="libFootnotenumChar"/>
          <w:rtl/>
        </w:rPr>
        <w:t>(18)</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قال الفيروزآبادي :</w:t>
      </w:r>
      <w:r>
        <w:rPr>
          <w:rtl/>
        </w:rPr>
        <w:t xml:space="preserve"> «</w:t>
      </w:r>
      <w:r w:rsidRPr="00D50D07">
        <w:rPr>
          <w:rtl/>
        </w:rPr>
        <w:t xml:space="preserve">النواصب والناصبية وأهل النصب : المتدينون ببغضة علي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 لأنهم نصبوا له ، أي عادوه»</w:t>
      </w:r>
      <w:r>
        <w:rPr>
          <w:rtl/>
        </w:rPr>
        <w:t>.</w:t>
      </w:r>
      <w:r w:rsidRPr="00D50D07">
        <w:rPr>
          <w:rtl/>
        </w:rPr>
        <w:t xml:space="preserve"> راجع : القاموس المحيط ، ج 1 ، ص 230 ؛ مجمع البحرين ، ج 2 ، ص 173 </w:t>
      </w:r>
      <w:r>
        <w:rPr>
          <w:rtl/>
        </w:rPr>
        <w:t>(</w:t>
      </w:r>
      <w:r w:rsidRPr="00D50D07">
        <w:rPr>
          <w:rtl/>
        </w:rPr>
        <w:t>نصب</w:t>
      </w:r>
      <w:r>
        <w:rPr>
          <w:rtl/>
        </w:rPr>
        <w:t>).</w:t>
      </w:r>
    </w:p>
    <w:p w:rsidR="00D60D0D" w:rsidRPr="00D50D07" w:rsidRDefault="00D60D0D" w:rsidP="009C6F23">
      <w:pPr>
        <w:pStyle w:val="libFootnote0"/>
        <w:rPr>
          <w:rtl/>
        </w:rPr>
      </w:pPr>
      <w:r>
        <w:rPr>
          <w:rtl/>
        </w:rPr>
        <w:t>(</w:t>
      </w:r>
      <w:r w:rsidRPr="00D50D07">
        <w:rPr>
          <w:rtl/>
        </w:rPr>
        <w:t xml:space="preserve">1) الغاشية </w:t>
      </w:r>
      <w:r>
        <w:rPr>
          <w:rtl/>
        </w:rPr>
        <w:t>(</w:t>
      </w:r>
      <w:r w:rsidRPr="00D50D07">
        <w:rPr>
          <w:rtl/>
        </w:rPr>
        <w:t xml:space="preserve">88) : 3 </w:t>
      </w:r>
      <w:r>
        <w:rPr>
          <w:rtl/>
        </w:rPr>
        <w:t>و 4</w:t>
      </w:r>
      <w:r w:rsidRPr="00D50D07">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وشرح المازندراني والوافي والأمالي :</w:t>
      </w:r>
      <w:r>
        <w:rPr>
          <w:rtl/>
        </w:rPr>
        <w:t xml:space="preserve"> «</w:t>
      </w:r>
      <w:r w:rsidRPr="00D50D07">
        <w:rPr>
          <w:rtl/>
        </w:rPr>
        <w:t>كل»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فعله»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الهباء : التراب ، وهو في الأصل : ما ارتفع من تحت سنابك الخيل ، والشيء المنبث الذي تراه في ضوء الشمس ؛ شبه به أعمالهم في انتشارها وعدم تصور النفع فيها»</w:t>
      </w:r>
      <w:r>
        <w:rPr>
          <w:rtl/>
        </w:rPr>
        <w:t>.</w:t>
      </w:r>
      <w:r w:rsidRPr="00D50D07">
        <w:rPr>
          <w:rtl/>
        </w:rPr>
        <w:t xml:space="preserve"> وراجع : النهاية ، ج 5 ، ص 242 </w:t>
      </w:r>
      <w:r>
        <w:rPr>
          <w:rtl/>
        </w:rPr>
        <w:t>(</w:t>
      </w:r>
      <w:r w:rsidRPr="00D50D07">
        <w:rPr>
          <w:rtl/>
        </w:rPr>
        <w:t>هبا</w:t>
      </w:r>
      <w:r>
        <w:rPr>
          <w:rtl/>
        </w:rPr>
        <w:t>).</w:t>
      </w:r>
    </w:p>
    <w:p w:rsidR="00D60D0D" w:rsidRPr="00D50D07" w:rsidRDefault="00D60D0D" w:rsidP="009C6F23">
      <w:pPr>
        <w:pStyle w:val="libFootnote0"/>
        <w:rPr>
          <w:rtl/>
        </w:rPr>
      </w:pPr>
      <w:r>
        <w:rPr>
          <w:rtl/>
        </w:rPr>
        <w:t>(</w:t>
      </w:r>
      <w:r w:rsidRPr="00D50D07">
        <w:rPr>
          <w:rtl/>
        </w:rPr>
        <w:t>5) في الأمالي :</w:t>
      </w:r>
      <w:r>
        <w:rPr>
          <w:rtl/>
        </w:rPr>
        <w:t xml:space="preserve"> «</w:t>
      </w:r>
      <w:r w:rsidRPr="00D50D07">
        <w:rPr>
          <w:rtl/>
        </w:rPr>
        <w:t>ينظرون»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جت» وحاشية</w:t>
      </w:r>
      <w:r>
        <w:rPr>
          <w:rtl/>
        </w:rPr>
        <w:t xml:space="preserve"> «</w:t>
      </w:r>
      <w:r w:rsidRPr="00D50D07">
        <w:rPr>
          <w:rtl/>
        </w:rPr>
        <w:t>ن ، بح» :</w:t>
      </w:r>
      <w:r>
        <w:rPr>
          <w:rtl/>
        </w:rPr>
        <w:t xml:space="preserve"> «</w:t>
      </w:r>
      <w:r w:rsidRPr="00D50D07">
        <w:rPr>
          <w:rtl/>
        </w:rPr>
        <w:t>بأمر»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وشرح المازندراني :</w:t>
      </w:r>
      <w:r>
        <w:rPr>
          <w:rtl/>
        </w:rPr>
        <w:t xml:space="preserve"> «</w:t>
      </w:r>
      <w:r w:rsidRPr="00D50D07">
        <w:rPr>
          <w:rtl/>
        </w:rPr>
        <w:t>خالفهم»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ن ، بف ، جت ، جد» وحاشية</w:t>
      </w:r>
      <w:r>
        <w:rPr>
          <w:rtl/>
        </w:rPr>
        <w:t xml:space="preserve"> «</w:t>
      </w:r>
      <w:r w:rsidRPr="00D50D07">
        <w:rPr>
          <w:rtl/>
        </w:rPr>
        <w:t>د» وشرح المازندراني والوافي :</w:t>
      </w:r>
      <w:r>
        <w:rPr>
          <w:rtl/>
        </w:rPr>
        <w:t xml:space="preserve"> «</w:t>
      </w:r>
      <w:r w:rsidRPr="00D50D07">
        <w:rPr>
          <w:rtl/>
        </w:rPr>
        <w:t>ينطق»</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تقلب مقلب» بدل</w:t>
      </w:r>
      <w:r>
        <w:rPr>
          <w:rtl/>
        </w:rPr>
        <w:t xml:space="preserve"> «</w:t>
      </w:r>
      <w:r w:rsidRPr="00D50D07">
        <w:rPr>
          <w:rtl/>
        </w:rPr>
        <w:t>بتفلت»</w:t>
      </w:r>
      <w:r>
        <w:rPr>
          <w:rtl/>
        </w:rPr>
        <w:t>.</w:t>
      </w:r>
      <w:r w:rsidRPr="00D50D07">
        <w:rPr>
          <w:rtl/>
        </w:rPr>
        <w:t xml:space="preserve"> وفي الوافي :</w:t>
      </w:r>
      <w:r>
        <w:rPr>
          <w:rtl/>
        </w:rPr>
        <w:t xml:space="preserve"> «</w:t>
      </w:r>
      <w:r w:rsidRPr="00D50D07">
        <w:rPr>
          <w:rtl/>
        </w:rPr>
        <w:t>بتفله»</w:t>
      </w:r>
      <w:r>
        <w:rPr>
          <w:rtl/>
        </w:rPr>
        <w:t>.</w:t>
      </w:r>
      <w:r w:rsidRPr="00D50D07">
        <w:rPr>
          <w:rtl/>
        </w:rPr>
        <w:t xml:space="preserve"> وفي الأمالي :</w:t>
      </w:r>
      <w:r>
        <w:rPr>
          <w:rtl/>
        </w:rPr>
        <w:t xml:space="preserve"> «</w:t>
      </w:r>
      <w:r w:rsidRPr="00D50D07">
        <w:rPr>
          <w:rtl/>
        </w:rPr>
        <w:t xml:space="preserve">ومن خالفهم يتقلب </w:t>
      </w:r>
      <w:r>
        <w:rPr>
          <w:rtl/>
        </w:rPr>
        <w:t>(</w:t>
      </w:r>
      <w:r w:rsidRPr="00D50D07">
        <w:rPr>
          <w:rtl/>
        </w:rPr>
        <w:t>ينقلب</w:t>
      </w:r>
      <w:r>
        <w:rPr>
          <w:rtl/>
        </w:rPr>
        <w:t>)</w:t>
      </w:r>
      <w:r w:rsidRPr="00D50D07">
        <w:rPr>
          <w:rtl/>
        </w:rPr>
        <w:t xml:space="preserve"> بسخط الله»</w:t>
      </w:r>
      <w:r>
        <w:rPr>
          <w:rtl/>
        </w:rPr>
        <w:t>.</w:t>
      </w:r>
      <w:r w:rsidRPr="00D50D07">
        <w:rPr>
          <w:rtl/>
        </w:rPr>
        <w:t xml:space="preserve"> والتفلت : التعرض للشيء فجأة ، وكل شيء فعل من غير روية فلتة. والمعنى : يصدر عنهم فلتة وفجأة من عند أنفسهم بلا روية وتفكر وأخذ من صادق واستناد إلى أصل متحقق. راجع : النهاية ، ج 3 ، ص 467 </w:t>
      </w:r>
      <w:r>
        <w:rPr>
          <w:rtl/>
        </w:rPr>
        <w:t>(</w:t>
      </w:r>
      <w:r w:rsidRPr="00D50D07">
        <w:rPr>
          <w:rtl/>
        </w:rPr>
        <w:t>فلت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w:t>
      </w:r>
      <w:r>
        <w:rPr>
          <w:rtl/>
        </w:rPr>
        <w:t xml:space="preserve"> «</w:t>
      </w:r>
      <w:r w:rsidRPr="00D50D07">
        <w:rPr>
          <w:rtl/>
        </w:rPr>
        <w:t>صعد»</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د ، ن» والبحار ج 68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13) هكذا في</w:t>
      </w:r>
      <w:r>
        <w:rPr>
          <w:rtl/>
        </w:rPr>
        <w:t xml:space="preserve"> «</w:t>
      </w:r>
      <w:r w:rsidRPr="00D50D07">
        <w:rPr>
          <w:rtl/>
        </w:rPr>
        <w:t>د ، ل ، م ، ن ، بح ، بف ، جت» وشرح المازندراني والوافي والبحار ، ج 61. وفي سائر النسخ والمطبوع :</w:t>
      </w:r>
      <w:r>
        <w:rPr>
          <w:rtl/>
        </w:rPr>
        <w:t xml:space="preserve"> «</w:t>
      </w:r>
      <w:r w:rsidRPr="00D50D07">
        <w:rPr>
          <w:rtl/>
        </w:rPr>
        <w:t>جنة»</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لها»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بف» :</w:t>
      </w:r>
      <w:r>
        <w:rPr>
          <w:rtl/>
        </w:rPr>
        <w:t xml:space="preserve"> «</w:t>
      </w:r>
      <w:r w:rsidRPr="00D50D07">
        <w:rPr>
          <w:rtl/>
        </w:rPr>
        <w:t>امته»</w:t>
      </w:r>
      <w:r>
        <w:rPr>
          <w:rtl/>
        </w:rPr>
        <w:t>.</w:t>
      </w:r>
      <w:r w:rsidRPr="00D50D07">
        <w:rPr>
          <w:rtl/>
        </w:rPr>
        <w:t xml:space="preserve"> وفي الأمالي :</w:t>
      </w:r>
      <w:r>
        <w:rPr>
          <w:rtl/>
        </w:rPr>
        <w:t xml:space="preserve"> «</w:t>
      </w:r>
      <w:r w:rsidRPr="00D50D07">
        <w:rPr>
          <w:rtl/>
        </w:rPr>
        <w:t>أمينه»</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ع ، ل ، بف» وشرح المازندراني والبحار ، ج 61 :</w:t>
      </w:r>
      <w:r>
        <w:rPr>
          <w:rtl/>
        </w:rPr>
        <w:t xml:space="preserve"> «</w:t>
      </w:r>
      <w:r w:rsidRPr="00D50D07">
        <w:rPr>
          <w:rtl/>
        </w:rPr>
        <w:t>ليردها»</w:t>
      </w:r>
      <w:r>
        <w:rPr>
          <w:rtl/>
        </w:rPr>
        <w:t>.</w:t>
      </w:r>
      <w:r w:rsidRPr="00D50D07">
        <w:rPr>
          <w:rtl/>
        </w:rPr>
        <w:t xml:space="preserve"> وفي الأمالي :</w:t>
      </w:r>
      <w:r>
        <w:rPr>
          <w:rtl/>
        </w:rPr>
        <w:t xml:space="preserve"> «</w:t>
      </w:r>
      <w:r w:rsidRPr="00D50D07">
        <w:rPr>
          <w:rtl/>
        </w:rPr>
        <w:t>ليؤديه»</w:t>
      </w:r>
      <w:r>
        <w:rPr>
          <w:rtl/>
        </w:rPr>
        <w:t>.</w:t>
      </w:r>
    </w:p>
    <w:p w:rsidR="00D60D0D" w:rsidRPr="00D50D07" w:rsidRDefault="00D60D0D" w:rsidP="009C6F23">
      <w:pPr>
        <w:pStyle w:val="libFootnote0"/>
        <w:rPr>
          <w:rtl/>
        </w:rPr>
      </w:pPr>
      <w:r>
        <w:rPr>
          <w:rtl/>
        </w:rPr>
        <w:t>(</w:t>
      </w:r>
      <w:r w:rsidRPr="00D50D07">
        <w:rPr>
          <w:rtl/>
        </w:rPr>
        <w:t>17) في الأمالي :</w:t>
      </w:r>
      <w:r>
        <w:rPr>
          <w:rtl/>
        </w:rPr>
        <w:t xml:space="preserve"> «</w:t>
      </w:r>
      <w:r w:rsidRPr="00D50D07">
        <w:rPr>
          <w:rtl/>
        </w:rPr>
        <w:t>حجاجكم»</w:t>
      </w:r>
      <w:r>
        <w:rPr>
          <w:rtl/>
        </w:rPr>
        <w:t>.</w:t>
      </w:r>
    </w:p>
    <w:p w:rsidR="00D60D0D" w:rsidRDefault="00D60D0D" w:rsidP="009C6F23">
      <w:pPr>
        <w:pStyle w:val="libFootnote0"/>
        <w:rPr>
          <w:rtl/>
        </w:rPr>
      </w:pPr>
      <w:r>
        <w:rPr>
          <w:rtl/>
        </w:rPr>
        <w:t>(</w:t>
      </w:r>
      <w:r w:rsidRPr="00D50D07">
        <w:rPr>
          <w:rtl/>
        </w:rPr>
        <w:t>18) في شرح المازندراني :</w:t>
      </w:r>
      <w:r>
        <w:rPr>
          <w:rtl/>
        </w:rPr>
        <w:t xml:space="preserve"> «</w:t>
      </w:r>
      <w:r w:rsidRPr="00D50D07">
        <w:rPr>
          <w:rtl/>
        </w:rPr>
        <w:t>وإن فقراء كم لأهل الغنى ، يحسبهم الناس أغنياء من التعفف ؛ لغناء نفوسهم</w:t>
      </w:r>
    </w:p>
    <w:p w:rsidR="00D60D0D" w:rsidRPr="00D50D07" w:rsidRDefault="00D60D0D" w:rsidP="00060D07">
      <w:pPr>
        <w:pStyle w:val="libNormal0"/>
        <w:rPr>
          <w:rtl/>
        </w:rPr>
      </w:pPr>
      <w:r>
        <w:rPr>
          <w:rtl/>
        </w:rPr>
        <w:br w:type="page"/>
      </w:r>
      <w:r>
        <w:rPr>
          <w:rtl/>
        </w:rPr>
        <w:lastRenderedPageBreak/>
        <w:t>و</w:t>
      </w:r>
      <w:r w:rsidRPr="00D50D07">
        <w:rPr>
          <w:rtl/>
        </w:rPr>
        <w:t xml:space="preserve">إن أغنياءكم لأهل القناعة ، وإنكم كلكم لأهل دعوته </w:t>
      </w:r>
      <w:r w:rsidRPr="0089525C">
        <w:rPr>
          <w:rStyle w:val="libFootnotenumChar"/>
          <w:rtl/>
        </w:rPr>
        <w:t>(1)</w:t>
      </w:r>
      <w:r w:rsidRPr="00D50D07">
        <w:rPr>
          <w:rtl/>
        </w:rPr>
        <w:t xml:space="preserve"> وأهل </w:t>
      </w:r>
      <w:r w:rsidRPr="0089525C">
        <w:rPr>
          <w:rStyle w:val="libFootnotenumChar"/>
          <w:rtl/>
        </w:rPr>
        <w:t>(2)</w:t>
      </w:r>
      <w:r w:rsidRPr="00D50D07">
        <w:rPr>
          <w:rtl/>
        </w:rPr>
        <w:t xml:space="preserve"> إجابته»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15076 / 261.</w:t>
      </w:r>
      <w:r w:rsidRPr="00D50D07">
        <w:rPr>
          <w:rtl/>
        </w:rPr>
        <w:t xml:space="preserve"> عدة من أصحابنا ، عن سهل بن زياد ، عن محمد بن الحسن بن شمون ، عن عبد الله بن عبد الرحمن ، عن عبد الله بن القاسم ، عن عمرو بن أبي المقدام ، عن أبي عبد الله </w:t>
      </w:r>
      <w:r w:rsidRPr="000575E1">
        <w:rPr>
          <w:rStyle w:val="libAlaemChar"/>
          <w:rtl/>
        </w:rPr>
        <w:t>عليه‌السلام</w:t>
      </w:r>
      <w:r w:rsidRPr="00D50D07">
        <w:rPr>
          <w:rtl/>
        </w:rPr>
        <w:t xml:space="preserve"> مثله ، وزاد فيه :</w:t>
      </w:r>
    </w:p>
    <w:p w:rsidR="00D60D0D" w:rsidRDefault="00D60D0D" w:rsidP="00806E06">
      <w:pPr>
        <w:pStyle w:val="libNormal"/>
        <w:rPr>
          <w:rtl/>
        </w:rPr>
      </w:pPr>
      <w:r w:rsidRPr="00D50D07">
        <w:rPr>
          <w:rtl/>
        </w:rPr>
        <w:t xml:space="preserve">«ألا وإن لكل شيء جوهرا </w:t>
      </w:r>
      <w:r w:rsidRPr="0089525C">
        <w:rPr>
          <w:rStyle w:val="libFootnotenumChar"/>
          <w:rtl/>
        </w:rPr>
        <w:t>(4)</w:t>
      </w:r>
      <w:r w:rsidRPr="00D50D07">
        <w:rPr>
          <w:rtl/>
        </w:rPr>
        <w:t xml:space="preserve"> ، وجوهر ولد </w:t>
      </w:r>
      <w:r w:rsidRPr="0089525C">
        <w:rPr>
          <w:rStyle w:val="libFootnotenumChar"/>
          <w:rtl/>
        </w:rPr>
        <w:t>(5)</w:t>
      </w:r>
      <w:r w:rsidRPr="00D50D07">
        <w:rPr>
          <w:rtl/>
        </w:rPr>
        <w:t xml:space="preserve"> آدم محمد </w:t>
      </w:r>
      <w:r w:rsidRPr="000575E1">
        <w:rPr>
          <w:rStyle w:val="libAlaemChar"/>
          <w:rtl/>
        </w:rPr>
        <w:t>صلى‌الله‌عليه‌وآله</w:t>
      </w:r>
      <w:r w:rsidRPr="00D50D07">
        <w:rPr>
          <w:rtl/>
        </w:rPr>
        <w:t xml:space="preserve"> ونحن وشيعتنا بعدنا ، حبذا شيعتنا ما أقربهم من عرش الله </w:t>
      </w:r>
      <w:r w:rsidRPr="000575E1">
        <w:rPr>
          <w:rStyle w:val="libAlaemChar"/>
          <w:rtl/>
        </w:rPr>
        <w:t>عزوجل</w:t>
      </w:r>
      <w:r w:rsidRPr="00D50D07">
        <w:rPr>
          <w:rtl/>
        </w:rPr>
        <w:t xml:space="preserve"> ، وأحسن صنع الله إليهم يوم القيامة ، والله لو لا</w:t>
      </w:r>
      <w:r>
        <w:rPr>
          <w:rFonts w:hint="cs"/>
          <w:rtl/>
        </w:rPr>
        <w:t xml:space="preserve"> </w:t>
      </w:r>
      <w:r w:rsidRPr="00D50D07">
        <w:rPr>
          <w:rtl/>
        </w:rPr>
        <w:t xml:space="preserve">أن يتعاظم </w:t>
      </w:r>
      <w:r w:rsidRPr="0089525C">
        <w:rPr>
          <w:rStyle w:val="libFootnotenumChar"/>
          <w:rtl/>
        </w:rPr>
        <w:t>(6)</w:t>
      </w:r>
      <w:r w:rsidRPr="00D50D07">
        <w:rPr>
          <w:rtl/>
        </w:rPr>
        <w:t xml:space="preserve"> الناس ذلك </w:t>
      </w:r>
      <w:r w:rsidRPr="0089525C">
        <w:rPr>
          <w:rStyle w:val="libFootnotenumChar"/>
          <w:rtl/>
        </w:rPr>
        <w:t>(7)</w:t>
      </w:r>
      <w:r w:rsidRPr="00D50D07">
        <w:rPr>
          <w:rtl/>
        </w:rPr>
        <w:t xml:space="preserve"> أو يدخلهم </w:t>
      </w:r>
      <w:r w:rsidRPr="0089525C">
        <w:rPr>
          <w:rStyle w:val="libFootnotenumChar"/>
          <w:rtl/>
        </w:rPr>
        <w:t>(8)</w:t>
      </w:r>
      <w:r w:rsidRPr="00D50D07">
        <w:rPr>
          <w:rtl/>
        </w:rPr>
        <w:t xml:space="preserve"> زهو </w:t>
      </w:r>
      <w:r w:rsidRPr="0089525C">
        <w:rPr>
          <w:rStyle w:val="libFootnotenumChar"/>
          <w:rtl/>
        </w:rPr>
        <w:t>(9)</w:t>
      </w:r>
      <w:r w:rsidRPr="00D50D07">
        <w:rPr>
          <w:rtl/>
        </w:rPr>
        <w:t xml:space="preserve"> لسلمت عليهم الملائكة قبلا </w:t>
      </w:r>
      <w:r w:rsidRPr="0089525C">
        <w:rPr>
          <w:rStyle w:val="libFootnotenumChar"/>
          <w:rtl/>
        </w:rPr>
        <w:t>(10)</w:t>
      </w:r>
      <w:r>
        <w:rPr>
          <w:rtl/>
        </w:rPr>
        <w:t>.</w:t>
      </w:r>
    </w:p>
    <w:p w:rsidR="00D60D0D" w:rsidRPr="00D50D07" w:rsidRDefault="00D60D0D" w:rsidP="00806E06">
      <w:pPr>
        <w:pStyle w:val="libNormal"/>
        <w:rPr>
          <w:rtl/>
        </w:rPr>
      </w:pPr>
      <w:r>
        <w:rPr>
          <w:rtl/>
        </w:rPr>
        <w:t>و</w:t>
      </w:r>
      <w:r w:rsidRPr="00D50D07">
        <w:rPr>
          <w:rtl/>
        </w:rPr>
        <w:t>الله ما من عبد من شيعتنا يتلو القرآن في صلاته قائما إلا وله بكل حرف</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الشريفة عن السؤال. أو المراد به الغناء الاخروي ؛ لتحصيلهم أسباب الآخرة»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لأهل الغنى ، أي غنى النفس والاستغناء عن الخلق بتوكلهم على ربهم»</w:t>
      </w:r>
      <w:r>
        <w:rPr>
          <w:rtl/>
        </w:rPr>
        <w:t>.</w:t>
      </w:r>
    </w:p>
    <w:p w:rsidR="00D60D0D" w:rsidRPr="00D50D07" w:rsidRDefault="00D60D0D" w:rsidP="009C6F23">
      <w:pPr>
        <w:pStyle w:val="libFootnote0"/>
        <w:rPr>
          <w:rtl/>
        </w:rPr>
      </w:pPr>
      <w:r>
        <w:rPr>
          <w:rtl/>
        </w:rPr>
        <w:t>(</w:t>
      </w:r>
      <w:r w:rsidRPr="00D50D07">
        <w:rPr>
          <w:rtl/>
        </w:rPr>
        <w:t>1) في الأمالي :</w:t>
      </w:r>
      <w:r>
        <w:rPr>
          <w:rtl/>
        </w:rPr>
        <w:t xml:space="preserve"> «</w:t>
      </w:r>
      <w:r w:rsidRPr="00D50D07">
        <w:rPr>
          <w:rtl/>
        </w:rPr>
        <w:t>لأهل دعوة الله»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لأهل دعوته ، أي دعاكم الله إلى دينه وطاعته فأجبتموه إليهما»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w:t>
      </w:r>
      <w:r>
        <w:rPr>
          <w:rtl/>
        </w:rPr>
        <w:t xml:space="preserve"> «</w:t>
      </w:r>
      <w:r w:rsidRPr="00D50D07">
        <w:rPr>
          <w:rtl/>
        </w:rPr>
        <w:t>ولأهل»</w:t>
      </w:r>
      <w:r>
        <w:rPr>
          <w:rtl/>
        </w:rPr>
        <w:t>.</w:t>
      </w:r>
    </w:p>
    <w:p w:rsidR="00D60D0D" w:rsidRPr="00D50D07" w:rsidRDefault="00D60D0D" w:rsidP="009C6F23">
      <w:pPr>
        <w:pStyle w:val="libFootnote0"/>
        <w:rPr>
          <w:rtl/>
        </w:rPr>
      </w:pPr>
      <w:r>
        <w:rPr>
          <w:rtl/>
        </w:rPr>
        <w:t>(</w:t>
      </w:r>
      <w:r w:rsidRPr="00D50D07">
        <w:rPr>
          <w:rtl/>
        </w:rPr>
        <w:t>3) تفسير فرات الكوفي ، ص 549 ، ح 705 ، بسند آخر ، مع اختلاف يسير. الأمالي للصدوق ، ص 626 ، المجلس 91 ، ح 4 ، بسند آخر. فضائل الشيعة ، ص 9 ، ح 8 ، بسند آخر ، مع اختلاف يسير الوافي ، ج 5 ، ص 805 ، ح 3071 ؛ البحار ، ج 68 ، ص 80 ، ح 141 ؛ وفيه ، ج 61 ، ص 54 ، ح 42 ، قطعة منه.</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الجوهر من كل شيء : ماله فضيلة كاملة ومزية واضحة وخصلة ظاهرة بها يصطفى ويمتاز عن غيره من أفراد ذلك الشيء ، كالياقوت في الأحجار مثلا ، وبذلك يظهر وجه ما ذكر»</w:t>
      </w:r>
      <w:r>
        <w:rPr>
          <w:rtl/>
        </w:rPr>
        <w:t>.</w:t>
      </w:r>
    </w:p>
    <w:p w:rsidR="00D60D0D" w:rsidRPr="00D50D07" w:rsidRDefault="00D60D0D" w:rsidP="00806E06">
      <w:pPr>
        <w:pStyle w:val="libNormal"/>
        <w:rPr>
          <w:rtl/>
        </w:rPr>
      </w:pPr>
      <w:r w:rsidRPr="00B1579B">
        <w:rPr>
          <w:rStyle w:val="libFootnoteChar"/>
          <w:rtl/>
        </w:rPr>
        <w:t xml:space="preserve">وفي المرآة : «أي كما أن الجواهر ممتازة من سائر اجزاء الأرض بالحسن والبهاء والنفاسة والندرة ، فكذا هم بالنسبة إلى سائر ولد آدم </w:t>
      </w:r>
      <w:r w:rsidRPr="000575E1">
        <w:rPr>
          <w:rStyle w:val="libAlaemChar"/>
          <w:rtl/>
        </w:rPr>
        <w:t>عليه‌السلام</w:t>
      </w:r>
      <w:r w:rsidRPr="00B1579B">
        <w:rPr>
          <w:rStyle w:val="libFootnoteCha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بني»</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أن يتداخلهم»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يداخلهم»</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الزهو : الكبر والفخر ؛ يعني لولا كراهة استعظام الناس ذلك ، أو كراهة أن يدخل الشيعة كبر وفخر ، لسلمت الملائكة على الشيعة مقابلاوعيانا»</w:t>
      </w:r>
      <w:r>
        <w:rPr>
          <w:rtl/>
        </w:rPr>
        <w:t>.</w:t>
      </w:r>
      <w:r w:rsidRPr="00D50D07">
        <w:rPr>
          <w:rtl/>
        </w:rPr>
        <w:t xml:space="preserve"> وراجع : النهاية ، ج 2 ، ص 323 </w:t>
      </w:r>
      <w:r>
        <w:rPr>
          <w:rtl/>
        </w:rPr>
        <w:t>(</w:t>
      </w:r>
      <w:r w:rsidRPr="00D50D07">
        <w:rPr>
          <w:rtl/>
        </w:rPr>
        <w:t>زها</w:t>
      </w:r>
      <w:r>
        <w:rPr>
          <w:rtl/>
        </w:rPr>
        <w:t>).</w:t>
      </w:r>
    </w:p>
    <w:p w:rsidR="00D60D0D" w:rsidRPr="00D50D07" w:rsidRDefault="00D60D0D" w:rsidP="009C6F23">
      <w:pPr>
        <w:pStyle w:val="libFootnote0"/>
        <w:rPr>
          <w:rtl/>
        </w:rPr>
      </w:pPr>
      <w:r>
        <w:rPr>
          <w:rtl/>
        </w:rPr>
        <w:t>(</w:t>
      </w:r>
      <w:r w:rsidRPr="00D50D07">
        <w:rPr>
          <w:rtl/>
        </w:rPr>
        <w:t xml:space="preserve">10) يقال : رأيته قبلا ، محركة ، وبضمتين ، وكصرد وكعنب ، وقبليا ، محركة ، وقبيلا ، كأمير ، أي عيانا ومقابلة. القاموس المحيط ، ج 2 ، ص 1381 </w:t>
      </w:r>
      <w:r>
        <w:rPr>
          <w:rtl/>
        </w:rPr>
        <w:t>(</w:t>
      </w:r>
      <w:r w:rsidRPr="00D50D07">
        <w:rPr>
          <w:rtl/>
        </w:rPr>
        <w:t>قبل</w:t>
      </w:r>
      <w:r>
        <w:rPr>
          <w:rtl/>
        </w:rPr>
        <w:t>).</w:t>
      </w:r>
    </w:p>
    <w:p w:rsidR="00D60D0D" w:rsidRPr="00D50D07" w:rsidRDefault="00D60D0D" w:rsidP="00060D07">
      <w:pPr>
        <w:pStyle w:val="libNormal0"/>
        <w:rPr>
          <w:rtl/>
        </w:rPr>
      </w:pPr>
      <w:r>
        <w:rPr>
          <w:rtl/>
        </w:rPr>
        <w:br w:type="page"/>
      </w:r>
      <w:r w:rsidRPr="00D50D07">
        <w:rPr>
          <w:rtl/>
        </w:rPr>
        <w:lastRenderedPageBreak/>
        <w:t xml:space="preserve">مائة حسنة ، ولا قرأ في صلاته </w:t>
      </w:r>
      <w:r w:rsidRPr="0089525C">
        <w:rPr>
          <w:rStyle w:val="libFootnotenumChar"/>
          <w:rtl/>
        </w:rPr>
        <w:t>(1)</w:t>
      </w:r>
      <w:r w:rsidRPr="00D50D07">
        <w:rPr>
          <w:rtl/>
        </w:rPr>
        <w:t xml:space="preserve"> جالسا إلا وله بكل حرف خمسون حسنة ، ولا في غير صلاة </w:t>
      </w:r>
      <w:r w:rsidRPr="0089525C">
        <w:rPr>
          <w:rStyle w:val="libFootnotenumChar"/>
          <w:rtl/>
        </w:rPr>
        <w:t>(2)</w:t>
      </w:r>
      <w:r w:rsidRPr="00D50D07">
        <w:rPr>
          <w:rtl/>
        </w:rPr>
        <w:t xml:space="preserve"> إلا وله بكل حرف عشر حسنات ، وإن للصامت من شيعتنا لأجر من قرأ القرآن ممن خالفه </w:t>
      </w:r>
      <w:r w:rsidRPr="0089525C">
        <w:rPr>
          <w:rStyle w:val="libFootnotenumChar"/>
          <w:rtl/>
        </w:rPr>
        <w:t>(3)</w:t>
      </w:r>
      <w:r w:rsidRPr="00D50D07">
        <w:rPr>
          <w:rtl/>
        </w:rPr>
        <w:t xml:space="preserve"> ، أنتم والله على فرشكم نيام لكم أجر المجاهدين ، وأنتم والله في صلاتكم لكم أجر الصافين </w:t>
      </w:r>
      <w:r w:rsidRPr="0089525C">
        <w:rPr>
          <w:rStyle w:val="libFootnotenumChar"/>
          <w:rtl/>
        </w:rPr>
        <w:t>(4)</w:t>
      </w:r>
      <w:r w:rsidRPr="00D50D07">
        <w:rPr>
          <w:rtl/>
        </w:rPr>
        <w:t xml:space="preserve"> في سبيله ، أنتم والله الذين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وَنَزَعْنا ما فِي صُدُورِهِمْ مِنْ غِلٍّ إِخْواناً عَلى سُرُرٍ مُتَقابِلِينَ</w:t>
      </w:r>
      <w:r w:rsidRPr="000575E1">
        <w:rPr>
          <w:rStyle w:val="libAlaemChar"/>
          <w:rtl/>
        </w:rPr>
        <w:t>)</w:t>
      </w:r>
      <w:r w:rsidRPr="006D64A4">
        <w:rPr>
          <w:rtl/>
        </w:rPr>
        <w:t>.</w:t>
      </w:r>
      <w:r w:rsidRPr="0089525C">
        <w:rPr>
          <w:rStyle w:val="libFootnotenumChar"/>
          <w:rtl/>
        </w:rPr>
        <w:t xml:space="preserve"> (5)</w:t>
      </w:r>
    </w:p>
    <w:p w:rsidR="00D60D0D" w:rsidRPr="00D50D07" w:rsidRDefault="00D60D0D" w:rsidP="00806E06">
      <w:pPr>
        <w:pStyle w:val="libNormal"/>
        <w:rPr>
          <w:rtl/>
        </w:rPr>
      </w:pPr>
      <w:r w:rsidRPr="00D50D07">
        <w:rPr>
          <w:rtl/>
        </w:rPr>
        <w:t xml:space="preserve">إنما شيعتنا أصحاب الأربعة الأعين : عينان في الرأس ، وعينان في القلب ، ألا والخلائق كلهم كذلك إلا 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فتح أبصاركم وأعمى أبصارهم»</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15077 / 262.</w:t>
      </w:r>
      <w:r w:rsidRPr="00D50D07">
        <w:rPr>
          <w:rtl/>
        </w:rPr>
        <w:t xml:space="preserve"> محمد بن يحيى ، عن أحمد بن محمد بن عيسى ، عن علي بن الحكم ، عن منصور بن يونس ، عن عنبسة بن مصعب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أشكو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وحدتي وتقلقلي </w:t>
      </w:r>
      <w:r w:rsidRPr="0089525C">
        <w:rPr>
          <w:rStyle w:val="libFootnotenumChar"/>
          <w:rtl/>
        </w:rPr>
        <w:t>(7)</w:t>
      </w:r>
      <w:r w:rsidRPr="00D50D07">
        <w:rPr>
          <w:rtl/>
        </w:rPr>
        <w:t xml:space="preserve"> بين </w:t>
      </w:r>
      <w:r w:rsidRPr="0089525C">
        <w:rPr>
          <w:rStyle w:val="libFootnotenumChar"/>
          <w:rtl/>
        </w:rPr>
        <w:t>(8)</w:t>
      </w:r>
      <w:r w:rsidRPr="00D50D07">
        <w:rPr>
          <w:rtl/>
        </w:rPr>
        <w:t xml:space="preserve"> أهل المدينة حتى تقدموا ، وأراكم </w:t>
      </w:r>
      <w:r w:rsidRPr="0089525C">
        <w:rPr>
          <w:rStyle w:val="libFootnotenumChar"/>
          <w:rtl/>
        </w:rPr>
        <w:t>(9)</w:t>
      </w:r>
      <w:r w:rsidRPr="00D50D07">
        <w:rPr>
          <w:rtl/>
        </w:rPr>
        <w:t xml:space="preserve"> وآنس </w:t>
      </w:r>
      <w:r w:rsidRPr="0089525C">
        <w:rPr>
          <w:rStyle w:val="libFootnotenumChar"/>
          <w:rtl/>
        </w:rPr>
        <w:t>(10)</w:t>
      </w:r>
      <w:r w:rsidRPr="00D50D07">
        <w:rPr>
          <w:rtl/>
        </w:rPr>
        <w:t xml:space="preserve"> بكم ، فليت هذه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والوافي. وفي المطبوع :</w:t>
      </w:r>
      <w:r>
        <w:rPr>
          <w:rtl/>
        </w:rPr>
        <w:t xml:space="preserve"> «</w:t>
      </w:r>
      <w:r w:rsidRPr="00D50D07">
        <w:rPr>
          <w:rtl/>
        </w:rPr>
        <w:t>صلواته»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بن» وحاشية</w:t>
      </w:r>
      <w:r>
        <w:rPr>
          <w:rtl/>
        </w:rPr>
        <w:t xml:space="preserve"> «</w:t>
      </w:r>
      <w:r w:rsidRPr="00D50D07">
        <w:rPr>
          <w:rtl/>
        </w:rPr>
        <w:t>جت» :</w:t>
      </w:r>
      <w:r>
        <w:rPr>
          <w:rtl/>
        </w:rPr>
        <w:t xml:space="preserve"> «</w:t>
      </w:r>
      <w:r w:rsidRPr="00D50D07">
        <w:rPr>
          <w:rtl/>
        </w:rPr>
        <w:t>صلاته»</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أي أجره التقديري ، أي لو كان له أجر مع قطع النظر عما يتفضل به على الشيعة ، كأنه له أجر واحد ، فهذا ثابت للساكت من الشيعة»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بف» :</w:t>
      </w:r>
      <w:r>
        <w:rPr>
          <w:rtl/>
        </w:rPr>
        <w:t xml:space="preserve"> «</w:t>
      </w:r>
      <w:r w:rsidRPr="00D50D07">
        <w:rPr>
          <w:rtl/>
        </w:rPr>
        <w:t>الصادقين»</w:t>
      </w:r>
      <w:r>
        <w:rPr>
          <w:rtl/>
        </w:rPr>
        <w:t>.</w:t>
      </w:r>
    </w:p>
    <w:p w:rsidR="00D60D0D" w:rsidRPr="00D50D07" w:rsidRDefault="00D60D0D" w:rsidP="009C6F23">
      <w:pPr>
        <w:pStyle w:val="libFootnote0"/>
        <w:rPr>
          <w:rtl/>
        </w:rPr>
      </w:pPr>
      <w:r>
        <w:rPr>
          <w:rtl/>
        </w:rPr>
        <w:t>(</w:t>
      </w:r>
      <w:r w:rsidRPr="00D50D07">
        <w:rPr>
          <w:rtl/>
        </w:rPr>
        <w:t xml:space="preserve">5) الحجر </w:t>
      </w:r>
      <w:r>
        <w:rPr>
          <w:rtl/>
        </w:rPr>
        <w:t>(</w:t>
      </w:r>
      <w:r w:rsidRPr="00D50D07">
        <w:rPr>
          <w:rtl/>
        </w:rPr>
        <w:t>15) : 47.</w:t>
      </w:r>
    </w:p>
    <w:p w:rsidR="00D60D0D" w:rsidRPr="00D50D07" w:rsidRDefault="00D60D0D" w:rsidP="009C6F23">
      <w:pPr>
        <w:pStyle w:val="libFootnote0"/>
        <w:rPr>
          <w:rtl/>
        </w:rPr>
      </w:pPr>
      <w:r>
        <w:rPr>
          <w:rtl/>
        </w:rPr>
        <w:t>(</w:t>
      </w:r>
      <w:r w:rsidRPr="00D50D07">
        <w:rPr>
          <w:rtl/>
        </w:rPr>
        <w:t>6) تفسير فرات الكوفي ، ص 549 ، ذيل ح 705 ؛ والمحاسن ، ص 143 ، كتاب الصفوة ، ح 39 ؛ والأمالي للطوسي ، ص 722 ، المجلس 43 ، ضمن ح 6 ، بسند آخر ، إلى قوله :</w:t>
      </w:r>
      <w:r>
        <w:rPr>
          <w:rtl/>
        </w:rPr>
        <w:t xml:space="preserve"> «</w:t>
      </w:r>
      <w:r w:rsidRPr="00D50D07">
        <w:rPr>
          <w:rtl/>
        </w:rPr>
        <w:t xml:space="preserve">ونحن وشيعتنا» مع اختلاف يسير. الكافي ، كتاب فضل القرآن ، باب ثواب قراءة القرآن ، ح 3512 ، بسند آخر عن أبي جعفر </w:t>
      </w:r>
      <w:r w:rsidRPr="000575E1">
        <w:rPr>
          <w:rStyle w:val="libAlaemChar"/>
          <w:rtl/>
        </w:rPr>
        <w:t>عليه‌السلام</w:t>
      </w:r>
      <w:r w:rsidRPr="00D50D07">
        <w:rPr>
          <w:rtl/>
        </w:rPr>
        <w:t xml:space="preserve"> ، من قوله :</w:t>
      </w:r>
      <w:r>
        <w:rPr>
          <w:rtl/>
        </w:rPr>
        <w:t xml:space="preserve"> «</w:t>
      </w:r>
      <w:r w:rsidRPr="00D50D07">
        <w:rPr>
          <w:rtl/>
        </w:rPr>
        <w:t>ما من عبد من شيعتنا» إلى قوله :</w:t>
      </w:r>
      <w:r>
        <w:rPr>
          <w:rtl/>
        </w:rPr>
        <w:t xml:space="preserve"> «</w:t>
      </w:r>
      <w:r w:rsidRPr="00D50D07">
        <w:rPr>
          <w:rtl/>
        </w:rPr>
        <w:t>وله بكل حرف عشر حسنات»</w:t>
      </w:r>
      <w:r>
        <w:rPr>
          <w:rtl/>
        </w:rPr>
        <w:t>.</w:t>
      </w:r>
      <w:r w:rsidRPr="00D50D07">
        <w:rPr>
          <w:rtl/>
        </w:rPr>
        <w:t xml:space="preserve"> تفسير العياشي ، ج 2 ، ص 244 ، ح 23 ، عن عمرو بن أبي المقدام ، من قوله :</w:t>
      </w:r>
      <w:r>
        <w:rPr>
          <w:rtl/>
        </w:rPr>
        <w:t xml:space="preserve"> «</w:t>
      </w:r>
      <w:r w:rsidRPr="00D50D07">
        <w:rPr>
          <w:rtl/>
        </w:rPr>
        <w:t xml:space="preserve">أنتم والله الذين قال الله </w:t>
      </w:r>
      <w:r w:rsidRPr="000575E1">
        <w:rPr>
          <w:rStyle w:val="libAlaemChar"/>
          <w:rtl/>
        </w:rPr>
        <w:t>عزوجل</w:t>
      </w:r>
      <w:r w:rsidRPr="00D50D07">
        <w:rPr>
          <w:rtl/>
        </w:rPr>
        <w:t xml:space="preserve"> : ونزعنا» الوافي ، ج 5 ، ص 807 ، ح 3072.</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ن ، جت ، جد» :</w:t>
      </w:r>
      <w:r>
        <w:rPr>
          <w:rtl/>
        </w:rPr>
        <w:t xml:space="preserve"> «</w:t>
      </w:r>
      <w:r w:rsidRPr="00D50D07">
        <w:rPr>
          <w:rtl/>
        </w:rPr>
        <w:t>تقلقي» والقلق : الانزعاج. وفي شرح المازندراني :</w:t>
      </w:r>
      <w:r>
        <w:rPr>
          <w:rtl/>
        </w:rPr>
        <w:t xml:space="preserve"> «</w:t>
      </w:r>
      <w:r w:rsidRPr="00D50D07">
        <w:rPr>
          <w:rtl/>
        </w:rPr>
        <w:t>قلقي»</w:t>
      </w:r>
      <w:r>
        <w:rPr>
          <w:rtl/>
        </w:rPr>
        <w:t>.</w:t>
      </w:r>
      <w:r w:rsidRPr="00D50D07">
        <w:rPr>
          <w:rtl/>
        </w:rPr>
        <w:t xml:space="preserve"> والقلقل : التحرك والاضطرب. راجع : الصحاح ، ج 5 ، ص 1805 </w:t>
      </w:r>
      <w:r>
        <w:rPr>
          <w:rtl/>
        </w:rPr>
        <w:t>(</w:t>
      </w:r>
      <w:r w:rsidRPr="00D50D07">
        <w:rPr>
          <w:rtl/>
        </w:rPr>
        <w:t>قلل</w:t>
      </w:r>
      <w:r>
        <w:rPr>
          <w:rtl/>
        </w:rPr>
        <w:t>).</w:t>
      </w:r>
    </w:p>
    <w:p w:rsidR="00D60D0D" w:rsidRPr="00D50D07" w:rsidRDefault="00D60D0D" w:rsidP="009C6F23">
      <w:pPr>
        <w:pStyle w:val="libFootnote0"/>
        <w:rPr>
          <w:rtl/>
        </w:rPr>
      </w:pPr>
      <w:r>
        <w:rPr>
          <w:rtl/>
        </w:rPr>
        <w:t>(</w:t>
      </w:r>
      <w:r w:rsidRPr="00D50D07">
        <w:rPr>
          <w:rtl/>
        </w:rPr>
        <w:t>8) في رجال الكشي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جت» :</w:t>
      </w:r>
      <w:r>
        <w:rPr>
          <w:rtl/>
        </w:rPr>
        <w:t xml:space="preserve"> «</w:t>
      </w:r>
      <w:r w:rsidRPr="00D50D07">
        <w:rPr>
          <w:rtl/>
        </w:rPr>
        <w:t>فأراكم»</w:t>
      </w:r>
      <w:r>
        <w:rPr>
          <w:rtl/>
        </w:rPr>
        <w:t>.</w:t>
      </w:r>
    </w:p>
    <w:p w:rsidR="00D60D0D" w:rsidRPr="00D50D07" w:rsidRDefault="00D60D0D" w:rsidP="009C6F23">
      <w:pPr>
        <w:pStyle w:val="libFootnote0"/>
        <w:rPr>
          <w:rtl/>
        </w:rPr>
      </w:pPr>
      <w:r>
        <w:rPr>
          <w:rtl/>
        </w:rPr>
        <w:t>(</w:t>
      </w:r>
      <w:r w:rsidRPr="00D50D07">
        <w:rPr>
          <w:rtl/>
        </w:rPr>
        <w:t>10) في رجال الكشي :</w:t>
      </w:r>
      <w:r>
        <w:rPr>
          <w:rtl/>
        </w:rPr>
        <w:t xml:space="preserve"> «</w:t>
      </w:r>
      <w:r w:rsidRPr="00D50D07">
        <w:rPr>
          <w:rtl/>
        </w:rPr>
        <w:t>وأسر»</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ل ، بح ، بن» :</w:t>
      </w:r>
      <w:r>
        <w:rPr>
          <w:rtl/>
        </w:rPr>
        <w:t xml:space="preserve"> «</w:t>
      </w:r>
      <w:r w:rsidRPr="00D50D07">
        <w:rPr>
          <w:rtl/>
        </w:rPr>
        <w:t>هذا»</w:t>
      </w:r>
      <w:r>
        <w:rPr>
          <w:rtl/>
        </w:rPr>
        <w:t>.</w:t>
      </w:r>
    </w:p>
    <w:p w:rsidR="00D60D0D" w:rsidRPr="00D50D07" w:rsidRDefault="00D60D0D" w:rsidP="00060D07">
      <w:pPr>
        <w:pStyle w:val="libNormal0"/>
        <w:rPr>
          <w:rtl/>
        </w:rPr>
      </w:pPr>
      <w:r>
        <w:rPr>
          <w:rtl/>
        </w:rPr>
        <w:br w:type="page"/>
      </w:r>
      <w:r w:rsidRPr="00D50D07">
        <w:rPr>
          <w:rtl/>
        </w:rPr>
        <w:lastRenderedPageBreak/>
        <w:t xml:space="preserve">الطاغية </w:t>
      </w:r>
      <w:r w:rsidRPr="0089525C">
        <w:rPr>
          <w:rStyle w:val="libFootnotenumChar"/>
          <w:rtl/>
        </w:rPr>
        <w:t>(1)</w:t>
      </w:r>
      <w:r w:rsidRPr="00D50D07">
        <w:rPr>
          <w:rtl/>
        </w:rPr>
        <w:t xml:space="preserve"> أذن لي ، فأتخذ </w:t>
      </w:r>
      <w:r w:rsidRPr="0089525C">
        <w:rPr>
          <w:rStyle w:val="libFootnotenumChar"/>
          <w:rtl/>
        </w:rPr>
        <w:t>(2)</w:t>
      </w:r>
      <w:r w:rsidRPr="00D50D07">
        <w:rPr>
          <w:rtl/>
        </w:rPr>
        <w:t xml:space="preserve"> قصرا في الطائف </w:t>
      </w:r>
      <w:r w:rsidRPr="0089525C">
        <w:rPr>
          <w:rStyle w:val="libFootnotenumChar"/>
          <w:rtl/>
        </w:rPr>
        <w:t>(3)</w:t>
      </w:r>
      <w:r w:rsidRPr="00D50D07">
        <w:rPr>
          <w:rtl/>
        </w:rPr>
        <w:t xml:space="preserve"> ، فسكنته وأسكنتكم معي ، وأضمن له أن لا يجيء من ناحيتنا مكروه أبدا»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15078 / 263.</w:t>
      </w:r>
      <w:r w:rsidRPr="00D50D07">
        <w:rPr>
          <w:rtl/>
        </w:rPr>
        <w:t xml:space="preserve"> عدة من أصحابنا ، عن سهل بن زياد ، عن محمد بن الوليد ، عن يونس بن يعقوب ، قال :</w:t>
      </w:r>
    </w:p>
    <w:p w:rsidR="00D60D0D" w:rsidRPr="00D50D07" w:rsidRDefault="00D60D0D" w:rsidP="00806E06">
      <w:pPr>
        <w:pStyle w:val="libNormal"/>
        <w:rPr>
          <w:rtl/>
        </w:rPr>
      </w:pPr>
      <w:r w:rsidRPr="00D50D07">
        <w:rPr>
          <w:rtl/>
        </w:rPr>
        <w:t xml:space="preserve">أنشد الكميت أبا عبد الله </w:t>
      </w:r>
      <w:r w:rsidRPr="000575E1">
        <w:rPr>
          <w:rStyle w:val="libAlaemChar"/>
          <w:rtl/>
        </w:rPr>
        <w:t>عليه‌السلام</w:t>
      </w:r>
      <w:r w:rsidRPr="00D50D07">
        <w:rPr>
          <w:rtl/>
        </w:rPr>
        <w:t xml:space="preserve"> شعرا ، فقال :</w:t>
      </w:r>
    </w:p>
    <w:tbl>
      <w:tblPr>
        <w:bidiVisual/>
        <w:tblW w:w="5000" w:type="pct"/>
        <w:jc w:val="center"/>
        <w:tblCellSpacing w:w="15" w:type="dxa"/>
        <w:tblCellMar>
          <w:top w:w="15" w:type="dxa"/>
          <w:left w:w="15" w:type="dxa"/>
          <w:bottom w:w="15" w:type="dxa"/>
          <w:right w:w="15" w:type="dxa"/>
        </w:tblCellMar>
        <w:tblLook w:val="04A0"/>
      </w:tblPr>
      <w:tblGrid>
        <w:gridCol w:w="4806"/>
        <w:gridCol w:w="427"/>
        <w:gridCol w:w="4806"/>
      </w:tblGrid>
      <w:tr w:rsidR="00D60D0D" w:rsidRPr="00D50D07" w:rsidTr="00806E06">
        <w:trPr>
          <w:tblCellSpacing w:w="15" w:type="dxa"/>
          <w:jc w:val="center"/>
        </w:trPr>
        <w:tc>
          <w:tcPr>
            <w:tcW w:w="2400" w:type="pct"/>
            <w:vAlign w:val="center"/>
          </w:tcPr>
          <w:p w:rsidR="00D60D0D" w:rsidRPr="00D50D07" w:rsidRDefault="00D60D0D" w:rsidP="00806E06">
            <w:pPr>
              <w:rPr>
                <w:rtl/>
                <w:lang w:bidi="ar-SA"/>
              </w:rPr>
            </w:pPr>
            <w:r w:rsidRPr="00D50D07">
              <w:rPr>
                <w:rtl/>
                <w:lang w:bidi="ar-SA"/>
              </w:rPr>
              <w:t xml:space="preserve">أخلص الله لي </w:t>
            </w:r>
            <w:r w:rsidRPr="0089525C">
              <w:rPr>
                <w:rStyle w:val="libFootnotenumChar"/>
                <w:rtl/>
              </w:rPr>
              <w:t>(5)</w:t>
            </w:r>
            <w:r w:rsidRPr="00D50D07">
              <w:rPr>
                <w:rtl/>
                <w:lang w:bidi="ar-SA"/>
              </w:rPr>
              <w:t xml:space="preserve"> هواي فما</w:t>
            </w:r>
            <w:r w:rsidRPr="00DE4A9C">
              <w:rPr>
                <w:rtl/>
              </w:rPr>
              <w:br/>
              <w:t> </w:t>
            </w:r>
          </w:p>
        </w:tc>
        <w:tc>
          <w:tcPr>
            <w:tcW w:w="200" w:type="pct"/>
            <w:vAlign w:val="center"/>
          </w:tcPr>
          <w:p w:rsidR="00D60D0D" w:rsidRPr="00D50D07" w:rsidRDefault="00D60D0D" w:rsidP="00806E06"/>
        </w:tc>
        <w:tc>
          <w:tcPr>
            <w:tcW w:w="2400" w:type="pct"/>
            <w:vAlign w:val="center"/>
          </w:tcPr>
          <w:p w:rsidR="00D60D0D" w:rsidRPr="00D50D07" w:rsidRDefault="00D60D0D" w:rsidP="00806E06">
            <w:r w:rsidRPr="00D50D07">
              <w:rPr>
                <w:rtl/>
                <w:lang w:bidi="ar-SA"/>
              </w:rPr>
              <w:t xml:space="preserve">أغرق نزعا ولا تطيش سهامي </w:t>
            </w:r>
            <w:r w:rsidRPr="0089525C">
              <w:rPr>
                <w:rStyle w:val="libFootnotenumChar"/>
                <w:rtl/>
              </w:rPr>
              <w:t>(6)</w:t>
            </w:r>
            <w:r w:rsidRPr="00DE4A9C">
              <w:rPr>
                <w:rtl/>
              </w:rPr>
              <w:br/>
              <w:t> </w:t>
            </w:r>
          </w:p>
        </w:tc>
      </w:tr>
    </w:tbl>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الطاغي»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وأتخذ»</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w:t>
      </w:r>
      <w:r>
        <w:rPr>
          <w:rtl/>
        </w:rPr>
        <w:t xml:space="preserve"> «</w:t>
      </w:r>
      <w:r w:rsidRPr="00D50D07">
        <w:rPr>
          <w:rtl/>
        </w:rPr>
        <w:t>بالطائف»</w:t>
      </w:r>
      <w:r>
        <w:rPr>
          <w:rtl/>
        </w:rPr>
        <w:t>.</w:t>
      </w:r>
      <w:r w:rsidRPr="00D50D07">
        <w:rPr>
          <w:rtl/>
        </w:rPr>
        <w:t xml:space="preserve"> وفي رجال الكشي : </w:t>
      </w:r>
      <w:r>
        <w:rPr>
          <w:rtl/>
        </w:rPr>
        <w:t>ـ «</w:t>
      </w:r>
      <w:r w:rsidRPr="00D50D07">
        <w:rPr>
          <w:rtl/>
        </w:rPr>
        <w:t>في الطائف»</w:t>
      </w:r>
      <w:r>
        <w:rPr>
          <w:rtl/>
        </w:rPr>
        <w:t>.</w:t>
      </w:r>
    </w:p>
    <w:p w:rsidR="00D60D0D" w:rsidRPr="00D50D07" w:rsidRDefault="00D60D0D" w:rsidP="009C6F23">
      <w:pPr>
        <w:pStyle w:val="libFootnote0"/>
        <w:rPr>
          <w:rtl/>
        </w:rPr>
      </w:pPr>
      <w:r>
        <w:rPr>
          <w:rtl/>
        </w:rPr>
        <w:t>(</w:t>
      </w:r>
      <w:r w:rsidRPr="00D50D07">
        <w:rPr>
          <w:rtl/>
        </w:rPr>
        <w:t>4) رجال الكشي ، ص 365 ، ح 677 ، بسنده عن علي بن الحكم الوافي ، ج 5 ، ص 742 ، ح 2961 ؛ البحار ، ج 47 ، ص 185 ، ح 32.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ـ «</w:t>
      </w:r>
      <w:r w:rsidRPr="00D50D07">
        <w:rPr>
          <w:rtl/>
        </w:rPr>
        <w:t>لي»</w:t>
      </w:r>
      <w:r>
        <w:rPr>
          <w:rtl/>
        </w:rPr>
        <w:t>.</w:t>
      </w:r>
      <w:r w:rsidRPr="00D50D07">
        <w:rPr>
          <w:rtl/>
        </w:rPr>
        <w:t xml:space="preserve"> وفي</w:t>
      </w:r>
      <w:r>
        <w:rPr>
          <w:rtl/>
        </w:rPr>
        <w:t xml:space="preserve"> «</w:t>
      </w:r>
      <w:r w:rsidRPr="00D50D07">
        <w:rPr>
          <w:rtl/>
        </w:rPr>
        <w:t>ع» :</w:t>
      </w:r>
      <w:r>
        <w:rPr>
          <w:rtl/>
        </w:rPr>
        <w:t xml:space="preserve"> «</w:t>
      </w:r>
      <w:r w:rsidRPr="00D50D07">
        <w:rPr>
          <w:rtl/>
        </w:rPr>
        <w:t>لله» بدل</w:t>
      </w:r>
      <w:r>
        <w:rPr>
          <w:rtl/>
        </w:rPr>
        <w:t xml:space="preserve"> «</w:t>
      </w:r>
      <w:r w:rsidRPr="00D50D07">
        <w:rPr>
          <w:rtl/>
        </w:rPr>
        <w:t>الله لي»</w:t>
      </w:r>
      <w:r>
        <w:rPr>
          <w:rtl/>
        </w:rPr>
        <w:t>.</w:t>
      </w:r>
    </w:p>
    <w:p w:rsidR="00D60D0D" w:rsidRPr="00D50D07" w:rsidRDefault="00D60D0D" w:rsidP="009C6F23">
      <w:pPr>
        <w:pStyle w:val="libFootnote0"/>
        <w:rPr>
          <w:rtl/>
        </w:rPr>
      </w:pPr>
      <w:r>
        <w:rPr>
          <w:rtl/>
        </w:rPr>
        <w:t>(</w:t>
      </w:r>
      <w:r w:rsidRPr="00D50D07">
        <w:rPr>
          <w:rtl/>
        </w:rPr>
        <w:t xml:space="preserve">6) القائل : الكميت بن زيد بن خنيس الأسدي ، أبو المستهل ، شاعر من أهل الكوفة ، كان عالما بآداب العرب ولغاتها وأخبارها وأنسابها ، ثقة في علمه ، كثير المدح لأهل البيت </w:t>
      </w:r>
      <w:r w:rsidRPr="000575E1">
        <w:rPr>
          <w:rStyle w:val="libAlaemChar"/>
          <w:rtl/>
        </w:rPr>
        <w:t>عليهم‌السلام</w:t>
      </w:r>
      <w:r w:rsidRPr="00D50D07">
        <w:rPr>
          <w:rtl/>
        </w:rPr>
        <w:t xml:space="preserve"> ، فقد صحب الامام الباقر </w:t>
      </w:r>
      <w:r w:rsidRPr="000575E1">
        <w:rPr>
          <w:rStyle w:val="libAlaemChar"/>
          <w:rtl/>
        </w:rPr>
        <w:t>عليه‌السلام</w:t>
      </w:r>
      <w:r w:rsidRPr="00D50D07">
        <w:rPr>
          <w:rtl/>
        </w:rPr>
        <w:t xml:space="preserve"> ومات في حياة الامام الصادق </w:t>
      </w:r>
      <w:r w:rsidRPr="000575E1">
        <w:rPr>
          <w:rStyle w:val="libAlaemChar"/>
          <w:rtl/>
        </w:rPr>
        <w:t>عليه‌السلام</w:t>
      </w:r>
      <w:r w:rsidRPr="00D50D07">
        <w:rPr>
          <w:rtl/>
        </w:rPr>
        <w:t>.</w:t>
      </w:r>
    </w:p>
    <w:p w:rsidR="00D60D0D" w:rsidRPr="00D50D07" w:rsidRDefault="00D60D0D" w:rsidP="00806E06">
      <w:pPr>
        <w:pStyle w:val="libNormal"/>
        <w:rPr>
          <w:rtl/>
        </w:rPr>
      </w:pPr>
      <w:r w:rsidRPr="00B1579B">
        <w:rPr>
          <w:rStyle w:val="libFootnoteChar"/>
          <w:rtl/>
        </w:rPr>
        <w:t xml:space="preserve">روى الكشي عن حمدويه ، عن حسان بن عبيد بن زرارة ، عن أبيه ، عن أبي جعفر </w:t>
      </w:r>
      <w:r w:rsidRPr="000575E1">
        <w:rPr>
          <w:rStyle w:val="libAlaemChar"/>
          <w:rtl/>
        </w:rPr>
        <w:t>عليه‌السلام</w:t>
      </w:r>
      <w:r w:rsidRPr="00B1579B">
        <w:rPr>
          <w:rStyle w:val="libFootnoteChar"/>
          <w:rtl/>
        </w:rPr>
        <w:t xml:space="preserve"> أنه قال للكميت : «لا تزال مؤيدا بروح القدس مادمت تقول فينا» وأشهر شعره الهاشميات ، وهي عدة فصائد في مدح بني هاشم.</w:t>
      </w:r>
    </w:p>
    <w:p w:rsidR="00D60D0D" w:rsidRPr="00D50D07" w:rsidRDefault="00D60D0D" w:rsidP="00B1579B">
      <w:pPr>
        <w:pStyle w:val="libFootnote"/>
        <w:rPr>
          <w:rtl/>
        </w:rPr>
      </w:pPr>
      <w:r w:rsidRPr="00D50D07">
        <w:rPr>
          <w:rtl/>
        </w:rPr>
        <w:t>وقيل : إن مجموع شعره أكثر من خمسة آلاف بيت.</w:t>
      </w:r>
    </w:p>
    <w:p w:rsidR="00D60D0D" w:rsidRPr="00D50D07" w:rsidRDefault="00D60D0D" w:rsidP="00B1579B">
      <w:pPr>
        <w:pStyle w:val="libFootnote"/>
        <w:rPr>
          <w:rtl/>
        </w:rPr>
      </w:pPr>
      <w:r w:rsidRPr="00D50D07">
        <w:rPr>
          <w:rtl/>
        </w:rPr>
        <w:t xml:space="preserve">قال أبو عبيدة : لو لم تكن لبني أسد منقبة غير الكميت لكفاهم. وقال أبو عكرمة الضبي : لولا شعر الكميت لم يكن للغة ترجمان. </w:t>
      </w:r>
      <w:r>
        <w:rPr>
          <w:rtl/>
        </w:rPr>
        <w:t>(</w:t>
      </w:r>
      <w:r w:rsidRPr="00D50D07">
        <w:rPr>
          <w:rtl/>
        </w:rPr>
        <w:t>انظر : الشعر والشعراء ، ص 390 ؛ شرح شواهد المغني ، ج 1 ، ص 37 ؛ الكني والألقاب ، ج 1 ، ص 156 ؛ رجال الكشي ، ص 208 ، ح 366 ؛ الغدير ، ج 2 ، ص 195</w:t>
      </w:r>
      <w:r>
        <w:rPr>
          <w:rtl/>
        </w:rPr>
        <w:t>).</w:t>
      </w:r>
    </w:p>
    <w:p w:rsidR="00D60D0D" w:rsidRDefault="00D60D0D" w:rsidP="00B1579B">
      <w:pPr>
        <w:pStyle w:val="libFootnote"/>
        <w:rPr>
          <w:rtl/>
        </w:rPr>
      </w:pPr>
      <w:r w:rsidRPr="00D50D07">
        <w:rPr>
          <w:rtl/>
        </w:rPr>
        <w:t>والبيت من أول قصيدة في الهاشميات ، وتقع في (103) أبيات ومطلعها :</w:t>
      </w:r>
    </w:p>
    <w:tbl>
      <w:tblPr>
        <w:bidiVisual/>
        <w:tblW w:w="5000" w:type="pct"/>
        <w:jc w:val="center"/>
        <w:tblCellSpacing w:w="15" w:type="dxa"/>
        <w:tblCellMar>
          <w:top w:w="15" w:type="dxa"/>
          <w:left w:w="15" w:type="dxa"/>
          <w:bottom w:w="15" w:type="dxa"/>
          <w:right w:w="15" w:type="dxa"/>
        </w:tblCellMar>
        <w:tblLook w:val="04A0"/>
      </w:tblPr>
      <w:tblGrid>
        <w:gridCol w:w="4806"/>
        <w:gridCol w:w="427"/>
        <w:gridCol w:w="4806"/>
      </w:tblGrid>
      <w:tr w:rsidR="00D60D0D" w:rsidRPr="00D50D07" w:rsidTr="00806E06">
        <w:trPr>
          <w:tblCellSpacing w:w="15" w:type="dxa"/>
          <w:jc w:val="center"/>
        </w:trPr>
        <w:tc>
          <w:tcPr>
            <w:tcW w:w="2400" w:type="pct"/>
            <w:vAlign w:val="center"/>
          </w:tcPr>
          <w:p w:rsidR="00D60D0D" w:rsidRPr="00D50D07" w:rsidRDefault="00D60D0D" w:rsidP="00806E06">
            <w:pPr>
              <w:rPr>
                <w:rtl/>
                <w:lang w:bidi="ar-SA"/>
              </w:rPr>
            </w:pPr>
            <w:r w:rsidRPr="00226E00">
              <w:rPr>
                <w:rtl/>
              </w:rPr>
              <w:t>مَن لقَلبٍ مُتيّمٍ مُستهامِ</w:t>
            </w:r>
            <w:r w:rsidRPr="00DE4A9C">
              <w:rPr>
                <w:rtl/>
              </w:rPr>
              <w:br/>
              <w:t> </w:t>
            </w:r>
          </w:p>
        </w:tc>
        <w:tc>
          <w:tcPr>
            <w:tcW w:w="200" w:type="pct"/>
            <w:vAlign w:val="center"/>
          </w:tcPr>
          <w:p w:rsidR="00D60D0D" w:rsidRPr="00D50D07" w:rsidRDefault="00D60D0D" w:rsidP="00806E06"/>
        </w:tc>
        <w:tc>
          <w:tcPr>
            <w:tcW w:w="2400" w:type="pct"/>
            <w:vAlign w:val="center"/>
          </w:tcPr>
          <w:p w:rsidR="00D60D0D" w:rsidRPr="00D50D07" w:rsidRDefault="00D60D0D" w:rsidP="00806E06">
            <w:r w:rsidRPr="00226E00">
              <w:rPr>
                <w:rtl/>
              </w:rPr>
              <w:t>غير ما صبوة ولا أحلام</w:t>
            </w:r>
            <w:r w:rsidRPr="00DE4A9C">
              <w:rPr>
                <w:rtl/>
              </w:rPr>
              <w:br/>
              <w:t> </w:t>
            </w:r>
          </w:p>
        </w:tc>
      </w:tr>
    </w:tbl>
    <w:p w:rsidR="00D60D0D" w:rsidRDefault="00D60D0D" w:rsidP="00B1579B">
      <w:pPr>
        <w:pStyle w:val="libFootnote"/>
        <w:rPr>
          <w:rtl/>
        </w:rPr>
      </w:pPr>
      <w:r w:rsidRPr="00D50D07">
        <w:rPr>
          <w:rtl/>
        </w:rPr>
        <w:t xml:space="preserve">وأورد البيت أبو رياش القيس في شرح الهاشميات ، والكشي في الرجال ، وابن شهر آشوب في المناقب ، وأبو الفرج الأصفهاني في الأغاني والطبرسى في إعلام الورى وغيرهم. </w:t>
      </w:r>
      <w:r>
        <w:rPr>
          <w:rtl/>
        </w:rPr>
        <w:t>(</w:t>
      </w:r>
      <w:r w:rsidRPr="00D50D07">
        <w:rPr>
          <w:rtl/>
        </w:rPr>
        <w:t>شرح الهاشميات ، ص 37 ؛ رجال الكشي ، ص 206 ، ح 362 ؛ المناقب ، ج 4 ، ص 207 ؛ الأغاني ، ج 17 ، ص 24 ؛ إعلام الورى ، ج 1 ، ص 510. وانظر :</w:t>
      </w:r>
    </w:p>
    <w:p w:rsidR="00D60D0D" w:rsidRPr="00D50D07" w:rsidRDefault="00D60D0D" w:rsidP="00806E06">
      <w:pPr>
        <w:pStyle w:val="libNormal"/>
        <w:rPr>
          <w:rtl/>
        </w:rPr>
      </w:pPr>
      <w:r>
        <w:rPr>
          <w:rtl/>
        </w:rPr>
        <w:br w:type="page"/>
      </w:r>
      <w:r w:rsidRPr="00D50D07">
        <w:rPr>
          <w:rtl/>
        </w:rPr>
        <w:lastRenderedPageBreak/>
        <w:t xml:space="preserve">فقال </w:t>
      </w:r>
      <w:r w:rsidRPr="0089525C">
        <w:rPr>
          <w:rStyle w:val="libFootnotenumChar"/>
          <w:rtl/>
        </w:rPr>
        <w:t>(1)</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لا تقل هكذا : فما أغرق نزعا </w:t>
      </w:r>
      <w:r w:rsidRPr="0089525C">
        <w:rPr>
          <w:rStyle w:val="libFootnotenumChar"/>
          <w:rtl/>
        </w:rPr>
        <w:t>(2)</w:t>
      </w:r>
      <w:r w:rsidRPr="00D50D07">
        <w:rPr>
          <w:rtl/>
        </w:rPr>
        <w:t xml:space="preserve"> ، ولكن قل : فقد </w:t>
      </w:r>
      <w:r w:rsidRPr="0089525C">
        <w:rPr>
          <w:rStyle w:val="libFootnotenumChar"/>
          <w:rtl/>
        </w:rPr>
        <w:t>(3)</w:t>
      </w:r>
      <w:r w:rsidRPr="00D50D07">
        <w:rPr>
          <w:rtl/>
        </w:rPr>
        <w:t xml:space="preserve"> أغرق نزعا ولا تطيش </w:t>
      </w:r>
      <w:r w:rsidRPr="0089525C">
        <w:rPr>
          <w:rStyle w:val="libFootnotenumChar"/>
          <w:rtl/>
        </w:rPr>
        <w:t>(4)</w:t>
      </w:r>
      <w:r w:rsidRPr="00D50D07">
        <w:rPr>
          <w:rtl/>
        </w:rPr>
        <w:t xml:space="preserve"> سهامي»</w:t>
      </w:r>
      <w:r>
        <w:rPr>
          <w:rtl/>
        </w:rPr>
        <w:t>.</w:t>
      </w:r>
      <w:r w:rsidRPr="00D50D07">
        <w:rPr>
          <w:rtl/>
        </w:rPr>
        <w:t xml:space="preserve"> </w:t>
      </w:r>
      <w:r w:rsidRPr="0089525C">
        <w:rPr>
          <w:rStyle w:val="libFootnotenumChar"/>
          <w:rtl/>
        </w:rPr>
        <w:t>(5)</w:t>
      </w:r>
    </w:p>
    <w:p w:rsidR="00D60D0D" w:rsidRPr="00D50D07" w:rsidRDefault="00D60D0D" w:rsidP="00586E8D">
      <w:pPr>
        <w:pStyle w:val="libLine"/>
        <w:rPr>
          <w:rtl/>
        </w:rPr>
      </w:pPr>
      <w:r w:rsidRPr="00D50D07">
        <w:rPr>
          <w:rtl/>
        </w:rPr>
        <w:t>__________________</w:t>
      </w:r>
    </w:p>
    <w:p w:rsidR="00D60D0D" w:rsidRPr="005C42CB" w:rsidRDefault="00D60D0D" w:rsidP="009C6F23">
      <w:pPr>
        <w:pStyle w:val="libFootnote0"/>
        <w:rPr>
          <w:rtl/>
        </w:rPr>
      </w:pPr>
      <w:r w:rsidRPr="005C42CB">
        <w:rPr>
          <w:rtl/>
        </w:rPr>
        <w:t>الهاشميات ، ص 23</w:t>
      </w:r>
      <w:r>
        <w:rPr>
          <w:rtl/>
        </w:rPr>
        <w:t>)</w:t>
      </w:r>
      <w:r w:rsidRPr="005C42CB">
        <w:rPr>
          <w:rtl/>
        </w:rPr>
        <w:t>.</w:t>
      </w:r>
    </w:p>
    <w:p w:rsidR="00D60D0D" w:rsidRPr="00D50D07" w:rsidRDefault="00D60D0D" w:rsidP="00B1579B">
      <w:pPr>
        <w:pStyle w:val="libFootnote"/>
        <w:rPr>
          <w:rtl/>
        </w:rPr>
      </w:pPr>
      <w:r w:rsidRPr="00D50D07">
        <w:rPr>
          <w:rtl/>
        </w:rPr>
        <w:t>شرح الغريب :</w:t>
      </w:r>
      <w:r>
        <w:rPr>
          <w:rtl/>
        </w:rPr>
        <w:t xml:space="preserve"> «</w:t>
      </w:r>
      <w:r w:rsidRPr="00D50D07">
        <w:rPr>
          <w:rtl/>
        </w:rPr>
        <w:t xml:space="preserve">أخلص الله لي هواي» أي : جعل الله تعالى صبي لكم أهل البيت خالصا. وأغرق في النزع ، أي بالغ في مد القوس وجذب وترمى إلى أقصاه ، ثم استعير لمن بالغ في كل شيء </w:t>
      </w:r>
      <w:r>
        <w:rPr>
          <w:rtl/>
        </w:rPr>
        <w:t>(</w:t>
      </w:r>
      <w:r w:rsidRPr="00D50D07">
        <w:rPr>
          <w:rtl/>
        </w:rPr>
        <w:t>النهاية ، ج 3 ، ص 361</w:t>
      </w:r>
      <w:r>
        <w:rPr>
          <w:rtl/>
        </w:rPr>
        <w:t xml:space="preserve"> «</w:t>
      </w:r>
      <w:r w:rsidRPr="00D50D07">
        <w:rPr>
          <w:rtl/>
        </w:rPr>
        <w:t>غرق»</w:t>
      </w:r>
      <w:r>
        <w:rPr>
          <w:rtl/>
        </w:rPr>
        <w:t>).</w:t>
      </w:r>
      <w:r w:rsidRPr="00D50D07">
        <w:rPr>
          <w:rtl/>
        </w:rPr>
        <w:t xml:space="preserve"> وطاش السهم يطيش طيشا : إذا عدل عن الرمية ولم يصب الهدف </w:t>
      </w:r>
      <w:r>
        <w:rPr>
          <w:rtl/>
        </w:rPr>
        <w:t>(</w:t>
      </w:r>
      <w:r w:rsidRPr="00D50D07">
        <w:rPr>
          <w:rtl/>
        </w:rPr>
        <w:t>المصباح المنير ، ص 383</w:t>
      </w:r>
      <w:r>
        <w:rPr>
          <w:rtl/>
        </w:rPr>
        <w:t xml:space="preserve"> «</w:t>
      </w:r>
      <w:r w:rsidRPr="00D50D07">
        <w:rPr>
          <w:rtl/>
        </w:rPr>
        <w:t>طيش»</w:t>
      </w:r>
      <w:r>
        <w:rPr>
          <w:rtl/>
        </w:rPr>
        <w:t>).</w:t>
      </w:r>
    </w:p>
    <w:p w:rsidR="00D60D0D" w:rsidRPr="00D50D07" w:rsidRDefault="00D60D0D" w:rsidP="00806E06">
      <w:pPr>
        <w:pStyle w:val="libNormal"/>
        <w:rPr>
          <w:rtl/>
        </w:rPr>
      </w:pPr>
      <w:r w:rsidRPr="00B1579B">
        <w:rPr>
          <w:rStyle w:val="libFootnoteChar"/>
          <w:rtl/>
        </w:rPr>
        <w:t xml:space="preserve">والمراد أن تأييده تعالى جعله لا يخطىء هدف المودة ، بل يصيب كل ما أراد من مدحهم </w:t>
      </w:r>
      <w:r w:rsidRPr="000575E1">
        <w:rPr>
          <w:rStyle w:val="libAlaemChar"/>
          <w:rtl/>
        </w:rPr>
        <w:t>عليهم‌السلام</w:t>
      </w:r>
      <w:r w:rsidRPr="00B1579B">
        <w:rPr>
          <w:rStyle w:val="libFootnoteChar"/>
          <w:rtl/>
        </w:rPr>
        <w:t xml:space="preserve"> والثناء عليهم ، وإن لم يبالغ في نزع قوس المحبة.</w:t>
      </w:r>
    </w:p>
    <w:p w:rsidR="00D60D0D" w:rsidRPr="00D50D07" w:rsidRDefault="00D60D0D" w:rsidP="00806E06">
      <w:pPr>
        <w:pStyle w:val="libNormal"/>
        <w:rPr>
          <w:rtl/>
        </w:rPr>
      </w:pPr>
      <w:r w:rsidRPr="00B1579B">
        <w:rPr>
          <w:rStyle w:val="libFootnoteChar"/>
          <w:rtl/>
        </w:rPr>
        <w:t xml:space="preserve">روي أن الكميت أنشد هذه القصيدة الامام الباقر </w:t>
      </w:r>
      <w:r w:rsidRPr="000575E1">
        <w:rPr>
          <w:rStyle w:val="libAlaemChar"/>
          <w:rtl/>
        </w:rPr>
        <w:t>عليه‌السلام</w:t>
      </w:r>
      <w:r w:rsidRPr="00B1579B">
        <w:rPr>
          <w:rStyle w:val="libFootnoteChar"/>
          <w:rtl/>
        </w:rPr>
        <w:t xml:space="preserve"> أيضا ، ودعا له فقال : «اللهم اغفر للكميت». (الأغاني ، ج 17 ، ص 24). وفي رواية : «لاتزال مؤيدا بروح القدس ما نصرتنا بلسانك وقلت فينا». (إعلام الورى ، ج 1 ، ص 509. وفي رجال الكشي ، ص 208 ، ح 366 نحوه).</w:t>
      </w:r>
    </w:p>
    <w:p w:rsidR="00D60D0D" w:rsidRPr="00D50D07" w:rsidRDefault="00D60D0D" w:rsidP="00806E06">
      <w:pPr>
        <w:pStyle w:val="libNormal"/>
        <w:rPr>
          <w:rtl/>
        </w:rPr>
      </w:pPr>
      <w:r w:rsidRPr="00B1579B">
        <w:rPr>
          <w:rStyle w:val="libFootnoteChar"/>
          <w:rtl/>
        </w:rPr>
        <w:t xml:space="preserve">وقال أبو رياش القيسي شارح الهاشميات : بلغنا أن الكميت أنشد محمد بن علي بن الحسين </w:t>
      </w:r>
      <w:r w:rsidRPr="000575E1">
        <w:rPr>
          <w:rStyle w:val="libAlaemChar"/>
          <w:rtl/>
        </w:rPr>
        <w:t>عليه‌السلام</w:t>
      </w:r>
      <w:r w:rsidRPr="00B1579B">
        <w:rPr>
          <w:rStyle w:val="libFootnoteChar"/>
          <w:rtl/>
        </w:rPr>
        <w:t xml:space="preserve"> هذا الشعر ، فلما انتهى إلى قوله : «فما اغرق نزعا ولا تطيش سهامي» قال له محمد بن علي </w:t>
      </w:r>
      <w:r w:rsidRPr="000575E1">
        <w:rPr>
          <w:rStyle w:val="libAlaemChar"/>
          <w:rtl/>
        </w:rPr>
        <w:t>عليه‌السلام</w:t>
      </w:r>
      <w:r w:rsidRPr="00B1579B">
        <w:rPr>
          <w:rStyle w:val="libFootnoteChar"/>
          <w:rtl/>
        </w:rPr>
        <w:t xml:space="preserve"> : «من لم يغرق النزع لم يبلغ غايته بسهمه ، ولكن لو قلت : فقد أغرق نزعا ولا تطيش سهامي». (شرح الهاشميات ، ص 37 ـ 38).</w:t>
      </w:r>
    </w:p>
    <w:p w:rsidR="00D60D0D" w:rsidRPr="00D50D07" w:rsidRDefault="00D60D0D" w:rsidP="00806E06">
      <w:pPr>
        <w:pStyle w:val="libNormal"/>
        <w:rPr>
          <w:rtl/>
        </w:rPr>
      </w:pPr>
      <w:r w:rsidRPr="00B1579B">
        <w:rPr>
          <w:rStyle w:val="libFootnoteChar"/>
          <w:rtl/>
        </w:rPr>
        <w:t xml:space="preserve">وفي رواية ابن شهر آشوب : أن الكميت قال موافقا الامام الباقر </w:t>
      </w:r>
      <w:r w:rsidRPr="000575E1">
        <w:rPr>
          <w:rStyle w:val="libAlaemChar"/>
          <w:rtl/>
        </w:rPr>
        <w:t>عليه‌السلام</w:t>
      </w:r>
      <w:r w:rsidRPr="00B1579B">
        <w:rPr>
          <w:rStyle w:val="libFootnoteChar"/>
          <w:rtl/>
        </w:rPr>
        <w:t xml:space="preserve"> على تصحيحه : يا مولاي أنت أشعر مني في هذا المعنى. (المناقب ، ج 4 ، ص 207).</w:t>
      </w:r>
    </w:p>
    <w:p w:rsidR="00D60D0D" w:rsidRDefault="00D60D0D" w:rsidP="00806E06">
      <w:pPr>
        <w:pStyle w:val="libNormal"/>
        <w:rPr>
          <w:rtl/>
        </w:rPr>
      </w:pPr>
      <w:r w:rsidRPr="00B1579B">
        <w:rPr>
          <w:rStyle w:val="libFootnoteChar"/>
          <w:rtl/>
        </w:rPr>
        <w:t xml:space="preserve">ويبدو أن الإمام الصادق </w:t>
      </w:r>
      <w:r w:rsidRPr="000575E1">
        <w:rPr>
          <w:rStyle w:val="libAlaemChar"/>
          <w:rtl/>
        </w:rPr>
        <w:t>عليه‌السلام</w:t>
      </w:r>
      <w:r w:rsidRPr="00B1579B">
        <w:rPr>
          <w:rStyle w:val="libFootnoteChar"/>
          <w:rtl/>
        </w:rPr>
        <w:t xml:space="preserve"> قد نهاه عن أن يقول : «فما اغرق نزعا» لما يستبطن هذا القول من معنى التقصير في مدحهم وعدم الاعتناء في مودتهم ، ولذلك غير </w:t>
      </w:r>
      <w:r w:rsidRPr="000575E1">
        <w:rPr>
          <w:rStyle w:val="libAlaemChar"/>
          <w:rtl/>
        </w:rPr>
        <w:t>عليه‌السلام</w:t>
      </w:r>
      <w:r w:rsidRPr="00B1579B">
        <w:rPr>
          <w:rStyle w:val="libFootnoteChar"/>
          <w:rtl/>
        </w:rPr>
        <w:t xml:space="preserve"> العبارة بقوله : «فقد اغرق نزعا ولا تطيش سهامي» وهي أبلغ وأكمل في مقام إظهار المحبة ؛ وذلك لأن الشاعر إذا بالغ في الثناء على ممدوحه خرج عن الحق ، وقد يلجأ إلى الكذب في ما يثبته للمدوح ، كما أن الرامي إذا أغرق نزعا أخطأ الهدف ، لكن المادح لأهل البيت </w:t>
      </w:r>
      <w:r w:rsidRPr="000575E1">
        <w:rPr>
          <w:rStyle w:val="libAlaemChar"/>
          <w:rtl/>
        </w:rPr>
        <w:t>عليهم‌السلام</w:t>
      </w:r>
      <w:r w:rsidRPr="00B1579B">
        <w:rPr>
          <w:rStyle w:val="libFootnoteChar"/>
          <w:rtl/>
        </w:rPr>
        <w:t xml:space="preserve"> لا يطيش سهم مودته عن إصابة الغرض وإن بالغ في مد قوسها إلى حد الكمال ، لأنه يصيب هدف الحق والصدق ، ويكون مطابقا لواقع الحال.</w:t>
      </w:r>
    </w:p>
    <w:p w:rsidR="00D60D0D" w:rsidRDefault="00D60D0D" w:rsidP="00806E06">
      <w:pPr>
        <w:pStyle w:val="libNormal"/>
        <w:rPr>
          <w:rtl/>
        </w:rPr>
      </w:pPr>
      <w:r w:rsidRPr="00B1579B">
        <w:rPr>
          <w:rStyle w:val="libFootnoteChar"/>
          <w:rtl/>
        </w:rPr>
        <w:t xml:space="preserve">ويحتمل أن يكون غرضه </w:t>
      </w:r>
      <w:r w:rsidRPr="000575E1">
        <w:rPr>
          <w:rStyle w:val="libAlaemChar"/>
          <w:rtl/>
        </w:rPr>
        <w:t>عليه‌السلام</w:t>
      </w:r>
      <w:r w:rsidRPr="00B1579B">
        <w:rPr>
          <w:rStyle w:val="libFootnoteChar"/>
          <w:rtl/>
        </w:rPr>
        <w:t xml:space="preserve"> من التصحيح هو مدح الكميت والثناء عليه ، فكأنه قال : إنك لم تقصر في مدحنا وإظهار مودتنا ، بل تبذل منتهى جهدك وغاية وسعك. وللمزيد راجع : شرح المازندراني ، ج 12 ، ص 274 ؛ الوافي ، ج 26 ، ص 559 ؛ مرآة العقول ، ج 26 ، ص 137.</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ورجال الكشي : </w:t>
      </w:r>
      <w:r>
        <w:rPr>
          <w:rtl/>
        </w:rPr>
        <w:t>ـ «</w:t>
      </w:r>
      <w:r w:rsidRPr="00D50D07">
        <w:rPr>
          <w:rtl/>
        </w:rPr>
        <w:t>فما أغرق نزعا»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وقد»</w:t>
      </w:r>
      <w:r>
        <w:rPr>
          <w:rtl/>
        </w:rPr>
        <w:t>.</w:t>
      </w:r>
    </w:p>
    <w:p w:rsidR="00D60D0D" w:rsidRDefault="00D60D0D" w:rsidP="009C6F23">
      <w:pPr>
        <w:pStyle w:val="libFootnote0"/>
        <w:rPr>
          <w:rtl/>
        </w:rPr>
      </w:pPr>
      <w:r>
        <w:rPr>
          <w:rtl/>
        </w:rPr>
        <w:t>(</w:t>
      </w:r>
      <w:r w:rsidRPr="00D50D07">
        <w:rPr>
          <w:rtl/>
        </w:rPr>
        <w:t>4) في</w:t>
      </w:r>
      <w:r>
        <w:rPr>
          <w:rtl/>
        </w:rPr>
        <w:t xml:space="preserve"> «</w:t>
      </w:r>
      <w:r w:rsidRPr="00D50D07">
        <w:rPr>
          <w:rtl/>
        </w:rPr>
        <w:t>ع ، ل ، م ، جد» وحاشية</w:t>
      </w:r>
      <w:r>
        <w:rPr>
          <w:rtl/>
        </w:rPr>
        <w:t xml:space="preserve"> «</w:t>
      </w:r>
      <w:r w:rsidRPr="00D50D07">
        <w:rPr>
          <w:rtl/>
        </w:rPr>
        <w:t>بن» :</w:t>
      </w:r>
      <w:r>
        <w:rPr>
          <w:rtl/>
        </w:rPr>
        <w:t xml:space="preserve"> «</w:t>
      </w:r>
      <w:r w:rsidRPr="00D50D07">
        <w:rPr>
          <w:rtl/>
        </w:rPr>
        <w:t>فلا تطيش»</w:t>
      </w:r>
      <w:r>
        <w:rPr>
          <w:rtl/>
        </w:rPr>
        <w:t>.</w:t>
      </w:r>
      <w:r w:rsidRPr="00D50D07">
        <w:rPr>
          <w:rtl/>
        </w:rPr>
        <w:t xml:space="preserve"> وفي</w:t>
      </w:r>
      <w:r>
        <w:rPr>
          <w:rtl/>
        </w:rPr>
        <w:t xml:space="preserve"> «</w:t>
      </w:r>
      <w:r w:rsidRPr="00D50D07">
        <w:rPr>
          <w:rtl/>
        </w:rPr>
        <w:t>بن» :</w:t>
      </w:r>
      <w:r>
        <w:rPr>
          <w:rtl/>
        </w:rPr>
        <w:t xml:space="preserve"> «</w:t>
      </w:r>
      <w:r w:rsidRPr="00D50D07">
        <w:rPr>
          <w:rtl/>
        </w:rPr>
        <w:t>فما تطيش»</w:t>
      </w:r>
      <w:r>
        <w:rPr>
          <w:rtl/>
        </w:rPr>
        <w:t>.</w:t>
      </w:r>
    </w:p>
    <w:p w:rsidR="00D60D0D" w:rsidRPr="00D50D07" w:rsidRDefault="00D60D0D" w:rsidP="00806E06">
      <w:pPr>
        <w:pStyle w:val="libNormal"/>
        <w:rPr>
          <w:rtl/>
        </w:rPr>
      </w:pPr>
      <w:r>
        <w:rPr>
          <w:rtl/>
        </w:rPr>
        <w:br w:type="page"/>
      </w:r>
      <w:r w:rsidRPr="00727229">
        <w:rPr>
          <w:rStyle w:val="libBold2Char"/>
          <w:rtl/>
        </w:rPr>
        <w:lastRenderedPageBreak/>
        <w:t>15079 / 264.</w:t>
      </w:r>
      <w:r w:rsidRPr="00D50D07">
        <w:rPr>
          <w:rtl/>
        </w:rPr>
        <w:t xml:space="preserve"> سهل بن زياد </w:t>
      </w:r>
      <w:r w:rsidRPr="0089525C">
        <w:rPr>
          <w:rStyle w:val="libFootnotenumChar"/>
          <w:rtl/>
        </w:rPr>
        <w:t>(1)</w:t>
      </w:r>
      <w:r w:rsidRPr="00D50D07">
        <w:rPr>
          <w:rtl/>
        </w:rPr>
        <w:t xml:space="preserve"> ، عن محمد بن الحسين ، عن أبي داود المسترق ، عن سفيان بن مصعب العبدي ، قال :</w:t>
      </w:r>
    </w:p>
    <w:p w:rsidR="00D60D0D" w:rsidRPr="00D50D07" w:rsidRDefault="00D60D0D" w:rsidP="00806E06">
      <w:pPr>
        <w:pStyle w:val="libNormal"/>
        <w:rPr>
          <w:rtl/>
        </w:rPr>
      </w:pPr>
      <w:r w:rsidRPr="00D50D07">
        <w:rPr>
          <w:rtl/>
        </w:rPr>
        <w:t xml:space="preserve">دخلت على أبي عبد الله </w:t>
      </w:r>
      <w:r w:rsidRPr="000575E1">
        <w:rPr>
          <w:rStyle w:val="libAlaemChar"/>
          <w:rtl/>
        </w:rPr>
        <w:t>عليه‌السلام</w:t>
      </w:r>
      <w:r w:rsidRPr="00D50D07">
        <w:rPr>
          <w:rtl/>
        </w:rPr>
        <w:t xml:space="preserve"> ، فقال :</w:t>
      </w:r>
      <w:r>
        <w:rPr>
          <w:rtl/>
        </w:rPr>
        <w:t xml:space="preserve"> «</w:t>
      </w:r>
      <w:r w:rsidRPr="00D50D07">
        <w:rPr>
          <w:rtl/>
        </w:rPr>
        <w:t xml:space="preserve">قولوا لأم فروة : تجيء فتسمع </w:t>
      </w:r>
      <w:r w:rsidRPr="0089525C">
        <w:rPr>
          <w:rStyle w:val="libFootnotenumChar"/>
          <w:rtl/>
        </w:rPr>
        <w:t>(2)</w:t>
      </w:r>
      <w:r w:rsidRPr="00D50D07">
        <w:rPr>
          <w:rtl/>
        </w:rPr>
        <w:t xml:space="preserve"> ما صنع بجدها»</w:t>
      </w:r>
      <w:r>
        <w:rPr>
          <w:rtl/>
        </w:rPr>
        <w:t>.</w:t>
      </w:r>
    </w:p>
    <w:p w:rsidR="00D60D0D" w:rsidRPr="00D50D07" w:rsidRDefault="00D60D0D" w:rsidP="00806E06">
      <w:pPr>
        <w:pStyle w:val="libNormal"/>
        <w:rPr>
          <w:rtl/>
        </w:rPr>
      </w:pPr>
      <w:r w:rsidRPr="00D50D07">
        <w:rPr>
          <w:rtl/>
        </w:rPr>
        <w:t>قال : فجاءت فقعدت خلف الستر ، ثم قال :</w:t>
      </w:r>
      <w:r>
        <w:rPr>
          <w:rtl/>
        </w:rPr>
        <w:t xml:space="preserve"> «</w:t>
      </w:r>
      <w:r w:rsidRPr="00D50D07">
        <w:rPr>
          <w:rtl/>
        </w:rPr>
        <w:t xml:space="preserve">أنشدنا </w:t>
      </w:r>
      <w:r w:rsidRPr="0089525C">
        <w:rPr>
          <w:rStyle w:val="libFootnotenumChar"/>
          <w:rtl/>
        </w:rPr>
        <w:t>(3)</w:t>
      </w:r>
      <w:r w:rsidRPr="00D50D07">
        <w:rPr>
          <w:rtl/>
        </w:rPr>
        <w:t>» ، قال : فقلت :</w:t>
      </w:r>
    </w:p>
    <w:tbl>
      <w:tblPr>
        <w:bidiVisual/>
        <w:tblW w:w="4983" w:type="pct"/>
        <w:jc w:val="center"/>
        <w:tblCellSpacing w:w="15" w:type="dxa"/>
        <w:tblInd w:w="15" w:type="dxa"/>
        <w:tblCellMar>
          <w:top w:w="15" w:type="dxa"/>
          <w:left w:w="15" w:type="dxa"/>
          <w:bottom w:w="15" w:type="dxa"/>
          <w:right w:w="15" w:type="dxa"/>
        </w:tblCellMar>
        <w:tblLook w:val="04A0"/>
      </w:tblPr>
      <w:tblGrid>
        <w:gridCol w:w="4789"/>
        <w:gridCol w:w="424"/>
        <w:gridCol w:w="4792"/>
      </w:tblGrid>
      <w:tr w:rsidR="00D60D0D" w:rsidRPr="00D50D07" w:rsidTr="00806E06">
        <w:trPr>
          <w:tblCellSpacing w:w="15" w:type="dxa"/>
          <w:jc w:val="center"/>
        </w:trPr>
        <w:tc>
          <w:tcPr>
            <w:tcW w:w="2366" w:type="pct"/>
            <w:vAlign w:val="center"/>
          </w:tcPr>
          <w:p w:rsidR="00D60D0D" w:rsidRPr="00D50D07" w:rsidRDefault="00D60D0D" w:rsidP="00806E06">
            <w:pPr>
              <w:rPr>
                <w:rtl/>
                <w:lang w:bidi="ar-SA"/>
              </w:rPr>
            </w:pPr>
            <w:r w:rsidRPr="00D50D07">
              <w:rPr>
                <w:rtl/>
                <w:lang w:bidi="ar-SA"/>
              </w:rPr>
              <w:t xml:space="preserve">فرو جودي بدمعك المسكوب </w:t>
            </w:r>
            <w:r w:rsidRPr="0089525C">
              <w:rPr>
                <w:rStyle w:val="libFootnotenumChar"/>
                <w:rtl/>
              </w:rPr>
              <w:t>(4)</w:t>
            </w:r>
            <w:r w:rsidRPr="00D50D07">
              <w:rPr>
                <w:rtl/>
                <w:lang w:bidi="ar-SA"/>
              </w:rPr>
              <w:t xml:space="preserve"> </w:t>
            </w:r>
            <w:r w:rsidRPr="00DE4A9C">
              <w:rPr>
                <w:rtl/>
              </w:rPr>
              <w:br/>
              <w:t> </w:t>
            </w:r>
          </w:p>
        </w:tc>
        <w:tc>
          <w:tcPr>
            <w:tcW w:w="197" w:type="pct"/>
            <w:vAlign w:val="center"/>
          </w:tcPr>
          <w:p w:rsidR="00D60D0D" w:rsidRPr="00D50D07" w:rsidRDefault="00D60D0D" w:rsidP="00806E06"/>
        </w:tc>
        <w:tc>
          <w:tcPr>
            <w:tcW w:w="2367" w:type="pct"/>
            <w:vAlign w:val="center"/>
          </w:tcPr>
          <w:p w:rsidR="00D60D0D" w:rsidRPr="00D50D07" w:rsidRDefault="00D60D0D" w:rsidP="00806E06">
            <w:r>
              <w:rPr>
                <w:rtl/>
              </w:rPr>
              <w:t>..................</w:t>
            </w:r>
            <w:r w:rsidRPr="00D50D07">
              <w:rPr>
                <w:rtl/>
              </w:rPr>
              <w:t>.</w:t>
            </w:r>
            <w:r w:rsidRPr="00DE4A9C">
              <w:rPr>
                <w:rtl/>
              </w:rPr>
              <w:br/>
              <w:t> </w:t>
            </w:r>
          </w:p>
        </w:tc>
      </w:tr>
    </w:tbl>
    <w:p w:rsidR="00D60D0D" w:rsidRPr="00D50D07" w:rsidRDefault="00D60D0D" w:rsidP="00806E06">
      <w:pPr>
        <w:pStyle w:val="libNormal"/>
        <w:rPr>
          <w:rtl/>
        </w:rPr>
      </w:pPr>
      <w:r w:rsidRPr="00D50D07">
        <w:rPr>
          <w:rtl/>
        </w:rPr>
        <w:t xml:space="preserve">قال : فصاحت وصحن النساء </w:t>
      </w:r>
      <w:r w:rsidRPr="0089525C">
        <w:rPr>
          <w:rStyle w:val="libFootnotenumChar"/>
          <w:rtl/>
        </w:rPr>
        <w:t>(5)</w:t>
      </w:r>
      <w:r w:rsidRPr="00D50D07">
        <w:rPr>
          <w:rtl/>
        </w:rPr>
        <w:t xml:space="preserve"> ، 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الباب الباب» فاجتمع أهل المدينة على الباب ، قال : فبعث إليهم أبو عبد الله </w:t>
      </w:r>
      <w:r w:rsidRPr="000575E1">
        <w:rPr>
          <w:rStyle w:val="libAlaemChar"/>
          <w:rtl/>
        </w:rPr>
        <w:t>عليه‌السلام</w:t>
      </w:r>
      <w:r w:rsidRPr="00D50D07">
        <w:rPr>
          <w:rtl/>
        </w:rPr>
        <w:t xml:space="preserve"> :</w:t>
      </w:r>
      <w:r>
        <w:rPr>
          <w:rtl/>
        </w:rPr>
        <w:t xml:space="preserve"> «</w:t>
      </w:r>
      <w:r w:rsidRPr="00D50D07">
        <w:rPr>
          <w:rtl/>
        </w:rPr>
        <w:t xml:space="preserve">صبي لنا غشي عليه </w:t>
      </w:r>
      <w:r w:rsidRPr="0089525C">
        <w:rPr>
          <w:rStyle w:val="libFootnotenumChar"/>
          <w:rtl/>
        </w:rPr>
        <w:t>(6)</w:t>
      </w:r>
      <w:r w:rsidRPr="00D50D07">
        <w:rPr>
          <w:rtl/>
        </w:rPr>
        <w:t xml:space="preserve"> ،</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Pr>
          <w:rtl/>
        </w:rPr>
        <w:t>(</w:t>
      </w:r>
      <w:r w:rsidRPr="00D50D07">
        <w:rPr>
          <w:rtl/>
        </w:rPr>
        <w:t>5) رجال الكشي ، ص 206 ، ح 362 ، بسنده عن محمد بن الوليد الخراز الوافي ، ج 26 ، ص 559 ، ح 25703 ؛ البحار ، ج 47 ، ص 322 ، ح 16.</w:t>
      </w:r>
    </w:p>
    <w:p w:rsidR="00D60D0D" w:rsidRPr="00D50D07" w:rsidRDefault="00D60D0D" w:rsidP="009C6F23">
      <w:pPr>
        <w:pStyle w:val="libFootnote0"/>
        <w:rPr>
          <w:rtl/>
        </w:rPr>
      </w:pPr>
      <w:r>
        <w:rPr>
          <w:rtl/>
        </w:rPr>
        <w:t>(</w:t>
      </w:r>
      <w:r w:rsidRPr="00D50D07">
        <w:rPr>
          <w:rtl/>
        </w:rPr>
        <w:t>1)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تسمع»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فأنشدنا»</w:t>
      </w:r>
      <w:r>
        <w:rPr>
          <w:rtl/>
        </w:rPr>
        <w:t>.</w:t>
      </w:r>
    </w:p>
    <w:p w:rsidR="00D60D0D" w:rsidRPr="00D50D07" w:rsidRDefault="00D60D0D" w:rsidP="009C6F23">
      <w:pPr>
        <w:pStyle w:val="libFootnote0"/>
        <w:rPr>
          <w:rtl/>
        </w:rPr>
      </w:pPr>
      <w:r>
        <w:rPr>
          <w:rtl/>
        </w:rPr>
        <w:t>(</w:t>
      </w:r>
      <w:r w:rsidRPr="00D50D07">
        <w:rPr>
          <w:rtl/>
        </w:rPr>
        <w:t xml:space="preserve">4) القائل : سفيان بن مصعب العبدي ، شاعر كوفي من أصحاب الإمام الصادق </w:t>
      </w:r>
      <w:r w:rsidRPr="000575E1">
        <w:rPr>
          <w:rStyle w:val="libAlaemChar"/>
          <w:rtl/>
        </w:rPr>
        <w:t>عليه‌السلام</w:t>
      </w:r>
      <w:r w:rsidRPr="00D50D07">
        <w:rPr>
          <w:rtl/>
        </w:rPr>
        <w:t xml:space="preserve"> ، وهو من شعراء أهل البيت المتقدمين ، وقد وردت عدة روايات في استنشاد الإمام الصادق </w:t>
      </w:r>
      <w:r w:rsidRPr="000575E1">
        <w:rPr>
          <w:rStyle w:val="libAlaemChar"/>
          <w:rtl/>
        </w:rPr>
        <w:t>عليه‌السلام</w:t>
      </w:r>
      <w:r w:rsidRPr="00D50D07">
        <w:rPr>
          <w:rtl/>
        </w:rPr>
        <w:t xml:space="preserve"> إياه ، وأمر شيعته بتعليم شعره لأولادهم ، حيث قال :</w:t>
      </w:r>
      <w:r>
        <w:rPr>
          <w:rtl/>
        </w:rPr>
        <w:t xml:space="preserve"> «</w:t>
      </w:r>
      <w:r w:rsidRPr="00D50D07">
        <w:rPr>
          <w:rtl/>
        </w:rPr>
        <w:t>يا معشر الشيعة ، علموا أولادكم شعر العبدي ، فإنه على دين الله»</w:t>
      </w:r>
      <w:r>
        <w:rPr>
          <w:rtl/>
        </w:rPr>
        <w:t>.</w:t>
      </w:r>
      <w:r w:rsidRPr="00D50D07">
        <w:rPr>
          <w:rtl/>
        </w:rPr>
        <w:t xml:space="preserve"> وهو يدل على صدق لهجته واستقامة طريقته في شعره. وكان العبدي معاصرا للسيد الحميري </w:t>
      </w:r>
      <w:r>
        <w:rPr>
          <w:rtl/>
        </w:rPr>
        <w:t>(</w:t>
      </w:r>
      <w:r w:rsidRPr="00D50D07">
        <w:rPr>
          <w:rtl/>
        </w:rPr>
        <w:t xml:space="preserve">المتوفى </w:t>
      </w:r>
      <w:r>
        <w:rPr>
          <w:rtl/>
        </w:rPr>
        <w:t>(</w:t>
      </w:r>
      <w:r w:rsidRPr="00D50D07">
        <w:rPr>
          <w:rtl/>
        </w:rPr>
        <w:t>178 ه‍</w:t>
      </w:r>
      <w:r>
        <w:rPr>
          <w:rtl/>
        </w:rPr>
        <w:t>)</w:t>
      </w:r>
      <w:r w:rsidRPr="00D50D07">
        <w:rPr>
          <w:rtl/>
        </w:rPr>
        <w:t xml:space="preserve"> وأدرك أبا داود المسترق المتوفى </w:t>
      </w:r>
      <w:r>
        <w:rPr>
          <w:rtl/>
        </w:rPr>
        <w:t>(</w:t>
      </w:r>
      <w:r w:rsidRPr="00D50D07">
        <w:rPr>
          <w:rtl/>
        </w:rPr>
        <w:t>231 ه‍</w:t>
      </w:r>
      <w:r>
        <w:rPr>
          <w:rtl/>
        </w:rPr>
        <w:t>).</w:t>
      </w:r>
      <w:r w:rsidRPr="00D50D07">
        <w:rPr>
          <w:rtl/>
        </w:rPr>
        <w:t xml:space="preserve"> انظر : الغدير ، ج 2 ، ص 294.</w:t>
      </w:r>
    </w:p>
    <w:p w:rsidR="00D60D0D" w:rsidRPr="00D50D07" w:rsidRDefault="00D60D0D" w:rsidP="00806E06">
      <w:pPr>
        <w:pStyle w:val="libNormal"/>
        <w:rPr>
          <w:rtl/>
        </w:rPr>
      </w:pPr>
      <w:r w:rsidRPr="00B1579B">
        <w:rPr>
          <w:rStyle w:val="libFootnoteChar"/>
          <w:rtl/>
        </w:rPr>
        <w:t xml:space="preserve">وقوله «فرو» أي : يا ام فروة ، فحذف أوله ضرورة ، وحذف آخر الكلمة ترخيما ، ويجوز في «فرو» النصب على لغة من ينتظر الحرف المحذوف ، والرفع على لغة من لا ينتظر الحرف المحذوف ، والمراد بام فروة ابنة الإمام الصادق </w:t>
      </w:r>
      <w:r w:rsidRPr="000575E1">
        <w:rPr>
          <w:rStyle w:val="libAlaemChar"/>
          <w:rtl/>
        </w:rPr>
        <w:t>عليه‌السلام</w:t>
      </w:r>
      <w:r w:rsidRPr="00B1579B">
        <w:rPr>
          <w:rStyle w:val="libFootnoteChar"/>
          <w:rtl/>
        </w:rPr>
        <w:t xml:space="preserve"> عدها الشيخ المفيد والزبيري في أولاده </w:t>
      </w:r>
      <w:r w:rsidRPr="000575E1">
        <w:rPr>
          <w:rStyle w:val="libAlaemChar"/>
          <w:rtl/>
        </w:rPr>
        <w:t>عليه‌السلام</w:t>
      </w:r>
      <w:r w:rsidRPr="00B1579B">
        <w:rPr>
          <w:rStyle w:val="libFootnoteChar"/>
          <w:rtl/>
        </w:rPr>
        <w:t xml:space="preserve"> ، وامها فاطمة بنت الحسين بن الحسن بن علي بن أبي طالب </w:t>
      </w:r>
      <w:r w:rsidRPr="000575E1">
        <w:rPr>
          <w:rStyle w:val="libAlaemChar"/>
          <w:rtl/>
        </w:rPr>
        <w:t>عليه‌السلام</w:t>
      </w:r>
      <w:r w:rsidRPr="00B1579B">
        <w:rPr>
          <w:rStyle w:val="libFootnoteChar"/>
          <w:rtl/>
        </w:rPr>
        <w:t>. راجع : الإرشاد ، ج 2 ، ص 209 ؛ إعلام الورى ، ص 291 ؛ نسب قريش ، ص 63 ؛ عمدة الطالب ، ص 233 ؛ شرح المازندراني ، ج 12 ، ص 275 ؛ مرآة العقول ، ج 26 ، ص 137.</w:t>
      </w:r>
    </w:p>
    <w:p w:rsidR="00D60D0D"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 «</w:t>
      </w:r>
      <w:r w:rsidRPr="00D50D07">
        <w:rPr>
          <w:rtl/>
        </w:rPr>
        <w:t>قال»</w:t>
      </w:r>
      <w:r>
        <w:rPr>
          <w:rtl/>
        </w:rPr>
        <w:t>.</w:t>
      </w:r>
    </w:p>
    <w:p w:rsidR="00D60D0D" w:rsidRDefault="00D60D0D" w:rsidP="009C6F23">
      <w:pPr>
        <w:pStyle w:val="libFootnote0"/>
        <w:rPr>
          <w:rtl/>
        </w:rPr>
      </w:pPr>
      <w:r>
        <w:rPr>
          <w:rtl/>
        </w:rPr>
        <w:t>(</w:t>
      </w:r>
      <w:r w:rsidRPr="00D50D07">
        <w:rPr>
          <w:rtl/>
        </w:rPr>
        <w:t>6) في الوافي :</w:t>
      </w:r>
      <w:r>
        <w:rPr>
          <w:rtl/>
        </w:rPr>
        <w:t xml:space="preserve"> «</w:t>
      </w:r>
      <w:r w:rsidRPr="00D50D07">
        <w:rPr>
          <w:rtl/>
        </w:rPr>
        <w:t xml:space="preserve">لعل الراوي كان شاعرا ، وكان ممن يرثي الحسين </w:t>
      </w:r>
      <w:r w:rsidRPr="000575E1">
        <w:rPr>
          <w:rStyle w:val="libAlaemChar"/>
          <w:rtl/>
        </w:rPr>
        <w:t>عليه‌السلام</w:t>
      </w:r>
      <w:r w:rsidRPr="00D50D07">
        <w:rPr>
          <w:rtl/>
        </w:rPr>
        <w:t xml:space="preserve"> ، فلما دخل على أبي عبد الله </w:t>
      </w:r>
      <w:r w:rsidRPr="000575E1">
        <w:rPr>
          <w:rStyle w:val="libAlaemChar"/>
          <w:rtl/>
        </w:rPr>
        <w:t>عليه‌السلام</w:t>
      </w:r>
      <w:r w:rsidRPr="00D50D07">
        <w:rPr>
          <w:rtl/>
        </w:rPr>
        <w:t xml:space="preserve"> أراد </w:t>
      </w:r>
      <w:r w:rsidRPr="000575E1">
        <w:rPr>
          <w:rStyle w:val="libAlaemChar"/>
          <w:rtl/>
        </w:rPr>
        <w:t>عليه‌السلام</w:t>
      </w:r>
    </w:p>
    <w:p w:rsidR="00D60D0D" w:rsidRPr="00D50D07" w:rsidRDefault="00D60D0D" w:rsidP="00060D07">
      <w:pPr>
        <w:pStyle w:val="libNormal0"/>
        <w:rPr>
          <w:rtl/>
        </w:rPr>
      </w:pPr>
      <w:r>
        <w:rPr>
          <w:rtl/>
        </w:rPr>
        <w:br w:type="page"/>
      </w:r>
      <w:r w:rsidRPr="00D50D07">
        <w:rPr>
          <w:rtl/>
        </w:rPr>
        <w:lastRenderedPageBreak/>
        <w:t xml:space="preserve">فصحن </w:t>
      </w:r>
      <w:r w:rsidRPr="0089525C">
        <w:rPr>
          <w:rStyle w:val="libFootnotenumChar"/>
          <w:rtl/>
        </w:rPr>
        <w:t>(1)</w:t>
      </w:r>
      <w:r w:rsidRPr="00D50D07">
        <w:rPr>
          <w:rtl/>
        </w:rPr>
        <w:t xml:space="preserve"> النساء»</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15080 / 265.</w:t>
      </w:r>
      <w:r w:rsidRPr="00D50D07">
        <w:rPr>
          <w:rtl/>
        </w:rPr>
        <w:t xml:space="preserve"> سهل بن زياد </w:t>
      </w:r>
      <w:r w:rsidRPr="0089525C">
        <w:rPr>
          <w:rStyle w:val="libFootnotenumChar"/>
          <w:rtl/>
        </w:rPr>
        <w:t>(3)</w:t>
      </w:r>
      <w:r w:rsidRPr="00D50D07">
        <w:rPr>
          <w:rtl/>
        </w:rPr>
        <w:t xml:space="preserve"> ، عن أحمد بن محمد بن أبي نصر ، عن أبان بن عثمان ، عن بعض رجاله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حفر رسول الله </w:t>
      </w:r>
      <w:r w:rsidRPr="000575E1">
        <w:rPr>
          <w:rStyle w:val="libAlaemChar"/>
          <w:rtl/>
        </w:rPr>
        <w:t>صلى‌الله‌عليه‌وآله</w:t>
      </w:r>
      <w:r w:rsidRPr="00D50D07">
        <w:rPr>
          <w:rtl/>
        </w:rPr>
        <w:t xml:space="preserve"> الخندق مروا بكدية </w:t>
      </w:r>
      <w:r w:rsidRPr="0089525C">
        <w:rPr>
          <w:rStyle w:val="libFootnotenumChar"/>
          <w:rtl/>
        </w:rPr>
        <w:t>(4)</w:t>
      </w:r>
      <w:r w:rsidRPr="00D50D07">
        <w:rPr>
          <w:rtl/>
        </w:rPr>
        <w:t xml:space="preserve"> ، فتناول رسول الله </w:t>
      </w:r>
      <w:r w:rsidRPr="000575E1">
        <w:rPr>
          <w:rStyle w:val="libAlaemChar"/>
          <w:rtl/>
        </w:rPr>
        <w:t>صلى‌الله‌عليه‌وآله</w:t>
      </w:r>
      <w:r w:rsidRPr="00D50D07">
        <w:rPr>
          <w:rtl/>
        </w:rPr>
        <w:t xml:space="preserve"> المعول </w:t>
      </w:r>
      <w:r w:rsidRPr="0089525C">
        <w:rPr>
          <w:rStyle w:val="libFootnotenumChar"/>
          <w:rtl/>
        </w:rPr>
        <w:t>(5)</w:t>
      </w:r>
      <w:r w:rsidRPr="00D50D07">
        <w:rPr>
          <w:rtl/>
        </w:rPr>
        <w:t xml:space="preserve"> من يد أمير المؤمنين </w:t>
      </w:r>
      <w:r w:rsidRPr="000575E1">
        <w:rPr>
          <w:rStyle w:val="libAlaemChar"/>
          <w:rtl/>
        </w:rPr>
        <w:t>عليه‌السلام</w:t>
      </w:r>
      <w:r w:rsidRPr="00D50D07">
        <w:rPr>
          <w:rtl/>
        </w:rPr>
        <w:t xml:space="preserve"> ، أو من يد سلمان </w:t>
      </w:r>
      <w:r w:rsidRPr="0089525C">
        <w:rPr>
          <w:rStyle w:val="libFootnotenumChar"/>
          <w:rtl/>
        </w:rPr>
        <w:t>(6)</w:t>
      </w:r>
      <w:r w:rsidRPr="00D50D07">
        <w:rPr>
          <w:rtl/>
        </w:rPr>
        <w:t xml:space="preserve">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فضرب بها ضربة ، فتفرقت </w:t>
      </w:r>
      <w:r w:rsidRPr="0089525C">
        <w:rPr>
          <w:rStyle w:val="libFootnotenumChar"/>
          <w:rtl/>
        </w:rPr>
        <w:t>(7)</w:t>
      </w:r>
      <w:r w:rsidRPr="00D50D07">
        <w:rPr>
          <w:rtl/>
        </w:rPr>
        <w:t xml:space="preserve"> بثلاث فرق ، فقال رسول الله </w:t>
      </w:r>
      <w:r w:rsidRPr="000575E1">
        <w:rPr>
          <w:rStyle w:val="libAlaemChar"/>
          <w:rtl/>
        </w:rPr>
        <w:t>صلى‌الله‌عليه‌وآله</w:t>
      </w:r>
      <w:r w:rsidRPr="00D50D07">
        <w:rPr>
          <w:rtl/>
        </w:rPr>
        <w:t xml:space="preserve"> : لقد فتح علي في ضربتي هذه كنوز كسرى وقيصر ، فقال أحدهما لصاحبه : يعدنا بكنوز </w:t>
      </w:r>
      <w:r w:rsidRPr="0089525C">
        <w:rPr>
          <w:rStyle w:val="libFootnotenumChar"/>
          <w:rtl/>
        </w:rPr>
        <w:t>(8)</w:t>
      </w:r>
      <w:r w:rsidRPr="00D50D07">
        <w:rPr>
          <w:rtl/>
        </w:rPr>
        <w:t xml:space="preserve"> كسرى وقيصر وما يقدر أحدنا أن </w:t>
      </w:r>
      <w:r w:rsidRPr="0089525C">
        <w:rPr>
          <w:rStyle w:val="libFootnotenumChar"/>
          <w:rtl/>
        </w:rPr>
        <w:t>(9)</w:t>
      </w:r>
      <w:r w:rsidRPr="00D50D07">
        <w:rPr>
          <w:rtl/>
        </w:rPr>
        <w:t xml:space="preserve"> يخرج يتخلى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منه أن ينشد له مرثية جده </w:t>
      </w:r>
      <w:r>
        <w:rPr>
          <w:rtl/>
        </w:rPr>
        <w:t>ـ</w:t>
      </w:r>
      <w:r w:rsidRPr="00D50D07">
        <w:rPr>
          <w:rtl/>
        </w:rPr>
        <w:t xml:space="preserve"> صلوات الله عليه </w:t>
      </w:r>
      <w:r>
        <w:rPr>
          <w:rtl/>
        </w:rPr>
        <w:t>ـ</w:t>
      </w:r>
      <w:r w:rsidRPr="00D50D07">
        <w:rPr>
          <w:rtl/>
        </w:rPr>
        <w:t xml:space="preserve"> وأصحابه ، وأراد أن تسمع ام فروة امه لتبكي ، فتنال ثواب البكاء ، فطلب مجيئها وقعودها خلف الستر ، فلما صاحت النساء سمع الناس الصياح من داره </w:t>
      </w:r>
      <w:r w:rsidRPr="000575E1">
        <w:rPr>
          <w:rStyle w:val="libAlaemChar"/>
          <w:rtl/>
        </w:rPr>
        <w:t>عليه‌السلام</w:t>
      </w:r>
      <w:r w:rsidRPr="00D50D07">
        <w:rPr>
          <w:rtl/>
        </w:rPr>
        <w:t xml:space="preserve"> ، فاجتمعوا على الباب ، فلما أحس </w:t>
      </w:r>
      <w:r w:rsidRPr="000575E1">
        <w:rPr>
          <w:rStyle w:val="libAlaemChar"/>
          <w:rtl/>
        </w:rPr>
        <w:t>عليه‌السلام</w:t>
      </w:r>
      <w:r w:rsidRPr="00D50D07">
        <w:rPr>
          <w:rtl/>
        </w:rPr>
        <w:t xml:space="preserve"> بذلك نادى أهل مجلسه : الباب الباب ؛ يعني الزموه ، ثم ورى للناس لئلايطعنوا فيه»</w:t>
      </w:r>
      <w:r>
        <w:rPr>
          <w:rtl/>
        </w:rPr>
        <w:t>.</w:t>
      </w:r>
    </w:p>
    <w:p w:rsidR="00D60D0D" w:rsidRDefault="00D60D0D" w:rsidP="00806E06">
      <w:pPr>
        <w:pStyle w:val="libNormal"/>
        <w:rPr>
          <w:rtl/>
        </w:rPr>
      </w:pPr>
      <w:r w:rsidRPr="00B1579B">
        <w:rPr>
          <w:rStyle w:val="libFootnoteChar"/>
          <w:rtl/>
        </w:rPr>
        <w:t xml:space="preserve">وفي المرآة : «يدل ... على جواز التورية عند التقية ، ولعله غشي على بعض صبيانه </w:t>
      </w:r>
      <w:r w:rsidRPr="000575E1">
        <w:rPr>
          <w:rStyle w:val="libAlaemChar"/>
          <w:rtl/>
        </w:rPr>
        <w:t>عليه‌السلام</w:t>
      </w:r>
      <w:r w:rsidRPr="00B1579B">
        <w:rPr>
          <w:rStyle w:val="libFootnoteChar"/>
          <w:rtl/>
        </w:rPr>
        <w:t xml:space="preserve"> في ذلك اليوم ، أو غيره ، فورى </w:t>
      </w:r>
      <w:r w:rsidRPr="000575E1">
        <w:rPr>
          <w:rStyle w:val="libAlaemChar"/>
          <w:rtl/>
        </w:rPr>
        <w:t>عليه‌السلام</w:t>
      </w:r>
      <w:r w:rsidRPr="00B1579B">
        <w:rPr>
          <w:rStyle w:val="libFootnoteChar"/>
          <w:rtl/>
        </w:rPr>
        <w:t xml:space="preserve"> بذكر ذلك في هذا المقام». وقيل غير ذلك. راجع : شرح المازندراني ، ج 12 ، ص 275.</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w:t>
      </w:r>
      <w:r>
        <w:rPr>
          <w:rtl/>
        </w:rPr>
        <w:t xml:space="preserve"> «</w:t>
      </w:r>
      <w:r w:rsidRPr="00D50D07">
        <w:rPr>
          <w:rtl/>
        </w:rPr>
        <w:t>فصحت وصحن» بدل</w:t>
      </w:r>
      <w:r>
        <w:rPr>
          <w:rtl/>
        </w:rPr>
        <w:t xml:space="preserve"> «</w:t>
      </w:r>
      <w:r w:rsidRPr="00D50D07">
        <w:rPr>
          <w:rtl/>
        </w:rPr>
        <w:t>فصحن»</w:t>
      </w:r>
      <w:r>
        <w:rPr>
          <w:rtl/>
        </w:rPr>
        <w:t>.</w:t>
      </w:r>
    </w:p>
    <w:p w:rsidR="00D60D0D" w:rsidRPr="00D50D07" w:rsidRDefault="00D60D0D" w:rsidP="009C6F23">
      <w:pPr>
        <w:pStyle w:val="libFootnote0"/>
        <w:rPr>
          <w:rtl/>
        </w:rPr>
      </w:pPr>
      <w:r>
        <w:rPr>
          <w:rtl/>
        </w:rPr>
        <w:t>(</w:t>
      </w:r>
      <w:r w:rsidRPr="00D50D07">
        <w:rPr>
          <w:rtl/>
        </w:rPr>
        <w:t>2) الوافي ، ج 26 ، ص 413 ، ح 25487.</w:t>
      </w:r>
    </w:p>
    <w:p w:rsidR="00D60D0D" w:rsidRPr="00D50D07" w:rsidRDefault="00D60D0D" w:rsidP="009C6F23">
      <w:pPr>
        <w:pStyle w:val="libFootnote0"/>
        <w:rPr>
          <w:rtl/>
        </w:rPr>
      </w:pPr>
      <w:r>
        <w:rPr>
          <w:rtl/>
        </w:rPr>
        <w:t>(</w:t>
      </w:r>
      <w:r w:rsidRPr="00D50D07">
        <w:rPr>
          <w:rtl/>
        </w:rPr>
        <w:t>3) السند معلق كسابقه.</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الكدية : قطعة غليظة صلبة لا تعمل فيها الفأس»</w:t>
      </w:r>
      <w:r>
        <w:rPr>
          <w:rtl/>
        </w:rPr>
        <w:t>.</w:t>
      </w:r>
      <w:r w:rsidRPr="00D50D07">
        <w:rPr>
          <w:rtl/>
        </w:rPr>
        <w:t xml:space="preserve"> وقال الفيروزآبادي :</w:t>
      </w:r>
      <w:r>
        <w:rPr>
          <w:rtl/>
        </w:rPr>
        <w:t xml:space="preserve"> «</w:t>
      </w:r>
      <w:r w:rsidRPr="00D50D07">
        <w:rPr>
          <w:rtl/>
        </w:rPr>
        <w:t>الكدية ، بالضم :</w:t>
      </w:r>
      <w:r>
        <w:rPr>
          <w:rtl/>
        </w:rPr>
        <w:t xml:space="preserve"> ..</w:t>
      </w:r>
      <w:r w:rsidRPr="00D50D07">
        <w:rPr>
          <w:rtl/>
        </w:rPr>
        <w:t xml:space="preserve"> الأرض الغليظة ، والصفاة العظيمة الشديدة ، والشيء الصلب بين الحجارة والطين»</w:t>
      </w:r>
      <w:r>
        <w:rPr>
          <w:rtl/>
        </w:rPr>
        <w:t>.</w:t>
      </w:r>
      <w:r w:rsidRPr="00D50D07">
        <w:rPr>
          <w:rtl/>
        </w:rPr>
        <w:t xml:space="preserve"> النهاية ، ج 4 ، ص 156 </w:t>
      </w:r>
      <w:r>
        <w:rPr>
          <w:rtl/>
        </w:rPr>
        <w:t>(</w:t>
      </w:r>
      <w:r w:rsidRPr="00D50D07">
        <w:rPr>
          <w:rtl/>
        </w:rPr>
        <w:t>كدا</w:t>
      </w:r>
      <w:r>
        <w:rPr>
          <w:rtl/>
        </w:rPr>
        <w:t>)</w:t>
      </w:r>
      <w:r w:rsidRPr="00D50D07">
        <w:rPr>
          <w:rtl/>
        </w:rPr>
        <w:t xml:space="preserve"> ؛ القاموس المحيط ، ج 2 ، ص 1739 </w:t>
      </w:r>
      <w:r>
        <w:rPr>
          <w:rtl/>
        </w:rPr>
        <w:t>(</w:t>
      </w:r>
      <w:r w:rsidRPr="00D50D07">
        <w:rPr>
          <w:rtl/>
        </w:rPr>
        <w:t>كدي</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المعول» : الفأس العظيمة</w:t>
      </w:r>
      <w:r>
        <w:rPr>
          <w:rFonts w:hint="cs"/>
          <w:rtl/>
        </w:rPr>
        <w:t xml:space="preserve"> </w:t>
      </w:r>
      <w:r w:rsidRPr="00D50D07">
        <w:rPr>
          <w:rtl/>
        </w:rPr>
        <w:t xml:space="preserve">التي ينقر بها الصخر. الصحاح ، ج 5 ، ص 1778 </w:t>
      </w:r>
      <w:r>
        <w:rPr>
          <w:rtl/>
        </w:rPr>
        <w:t>(</w:t>
      </w:r>
      <w:r w:rsidRPr="00D50D07">
        <w:rPr>
          <w:rtl/>
        </w:rPr>
        <w:t>عول</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أو من يد سلمان ، الترديد من الراوي. ويحتمل أن يكون من الإمام </w:t>
      </w:r>
      <w:r w:rsidRPr="000575E1">
        <w:rPr>
          <w:rStyle w:val="libAlaemChar"/>
          <w:rtl/>
        </w:rPr>
        <w:t>عليه‌السلام</w:t>
      </w:r>
      <w:r w:rsidRPr="00D50D07">
        <w:rPr>
          <w:rtl/>
        </w:rPr>
        <w:t xml:space="preserve"> إشارة إلى اختلاف روايات العامة ، وهو بعيد»</w:t>
      </w:r>
      <w:r>
        <w:rPr>
          <w:rtl/>
        </w:rPr>
        <w:t>.</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فتفرق»</w:t>
      </w:r>
      <w:r>
        <w:rPr>
          <w:rtl/>
        </w:rPr>
        <w:t>.</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كنوز»</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ع ، ل ، م ، ن ، بف ، بن ، جد» والبحار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 xml:space="preserve">خبر الصخرة من المتواترات ، قد رواه الخاصة والعامة بأسانيد كثيرة ، فقد روى الصدوق بإسناده إلى البراء بن عازب قال : لما أمر رسول الله </w:t>
      </w:r>
      <w:r w:rsidRPr="000575E1">
        <w:rPr>
          <w:rStyle w:val="libAlaemChar"/>
          <w:rtl/>
        </w:rPr>
        <w:t>عليه‌السلام</w:t>
      </w:r>
      <w:r w:rsidRPr="00D50D07">
        <w:rPr>
          <w:rtl/>
        </w:rPr>
        <w:t xml:space="preserve"> بحفر الخندق عرض له صخرة عظيمة شديدة في عرض الخندق ، لاتأخذ منها المعاول ، فجاء رسول الله </w:t>
      </w:r>
      <w:r w:rsidRPr="000575E1">
        <w:rPr>
          <w:rStyle w:val="libAlaemChar"/>
          <w:rtl/>
        </w:rPr>
        <w:t>صلى‌الله‌عليه‌وآله</w:t>
      </w:r>
      <w:r w:rsidRPr="00D50D07">
        <w:rPr>
          <w:rtl/>
        </w:rPr>
        <w:t xml:space="preserve"> ، فلما رآها وضع ثوبه وأخذ المعول وقال : بسم الله ، و</w:t>
      </w:r>
    </w:p>
    <w:p w:rsidR="00D60D0D" w:rsidRPr="00D50D07" w:rsidRDefault="00D60D0D" w:rsidP="00806E06">
      <w:pPr>
        <w:pStyle w:val="libNormal"/>
        <w:rPr>
          <w:rtl/>
        </w:rPr>
      </w:pPr>
      <w:r>
        <w:rPr>
          <w:rtl/>
        </w:rPr>
        <w:br w:type="page"/>
      </w:r>
      <w:r w:rsidRPr="00727229">
        <w:rPr>
          <w:rStyle w:val="libBold2Char"/>
          <w:rtl/>
        </w:rPr>
        <w:lastRenderedPageBreak/>
        <w:t>15081 / 266.</w:t>
      </w:r>
      <w:r w:rsidRPr="00D50D07">
        <w:rPr>
          <w:rtl/>
        </w:rPr>
        <w:t xml:space="preserve"> محمد بن يحيى ، عن أحمد بن محمد بن عيسى ، عن أبي يحيى الواسطي ، عن بعض أصحابنا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لله </w:t>
      </w:r>
      <w:r>
        <w:rPr>
          <w:rtl/>
        </w:rPr>
        <w:t>ـ</w:t>
      </w:r>
      <w:r w:rsidRPr="00D50D07">
        <w:rPr>
          <w:rtl/>
        </w:rPr>
        <w:t xml:space="preserve"> تبارك وتعالى </w:t>
      </w:r>
      <w:r>
        <w:rPr>
          <w:rtl/>
        </w:rPr>
        <w:t>ـ</w:t>
      </w:r>
      <w:r w:rsidRPr="00D50D07">
        <w:rPr>
          <w:rtl/>
        </w:rPr>
        <w:t xml:space="preserve"> ريحا يقال لها : الأزيب </w:t>
      </w:r>
      <w:r w:rsidRPr="0089525C">
        <w:rPr>
          <w:rStyle w:val="libFootnotenumChar"/>
          <w:rtl/>
        </w:rPr>
        <w:t>(1)</w:t>
      </w:r>
      <w:r w:rsidRPr="00D50D07">
        <w:rPr>
          <w:rtl/>
        </w:rPr>
        <w:t xml:space="preserve"> ، لو أرسل منها مقدار منخر </w:t>
      </w:r>
      <w:r w:rsidRPr="0089525C">
        <w:rPr>
          <w:rStyle w:val="libFootnotenumChar"/>
          <w:rtl/>
        </w:rPr>
        <w:t>(2)</w:t>
      </w:r>
      <w:r w:rsidRPr="00D50D07">
        <w:rPr>
          <w:rtl/>
        </w:rPr>
        <w:t xml:space="preserve"> ثور لأثارت ما بين السماء والأرض ، وهي الجنوب»</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15082 / 267.</w:t>
      </w:r>
      <w:r w:rsidRPr="00D50D07">
        <w:rPr>
          <w:rtl/>
        </w:rPr>
        <w:t xml:space="preserve"> علي بن إبراهيم ، عن صالح بن السندي ، عن جعفر بن بشير ،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ضرب ضربة انكسر ثلثها ، وقال : الله أكبر</w:t>
      </w:r>
      <w:r>
        <w:rPr>
          <w:rtl/>
        </w:rPr>
        <w:t>!</w:t>
      </w:r>
      <w:r w:rsidRPr="00D50D07">
        <w:rPr>
          <w:rtl/>
        </w:rPr>
        <w:t xml:space="preserve"> اعطيت مفاتيح الشام ، والله إني لأبصر قصورها الحمراء الساعة ، ثم ضرب الثانية فقال : بسم الله ، ففلق ثلثا آخر ، فقال : ألله أكبر</w:t>
      </w:r>
      <w:r>
        <w:rPr>
          <w:rtl/>
        </w:rPr>
        <w:t>!</w:t>
      </w:r>
      <w:r w:rsidRPr="00D50D07">
        <w:rPr>
          <w:rtl/>
        </w:rPr>
        <w:t xml:space="preserve"> اعطيت مفاتيح فارس ، والله إني لأبصر قصر المدائن الابيض ، ثم ضرب الثالثة ففلق بقية الحجر وقال : ألله أكبر</w:t>
      </w:r>
      <w:r>
        <w:rPr>
          <w:rtl/>
        </w:rPr>
        <w:t>!</w:t>
      </w:r>
      <w:r w:rsidRPr="00D50D07">
        <w:rPr>
          <w:rtl/>
        </w:rPr>
        <w:t xml:space="preserve"> اعطيت مفاتيح اليمن ، والله لأبصر أبواب الصنعاء مكاني هذا.</w:t>
      </w:r>
    </w:p>
    <w:p w:rsidR="00D60D0D" w:rsidRPr="00D50D07" w:rsidRDefault="00D60D0D" w:rsidP="00806E06">
      <w:pPr>
        <w:pStyle w:val="libNormal"/>
        <w:rPr>
          <w:rtl/>
        </w:rPr>
      </w:pPr>
      <w:r w:rsidRPr="00B1579B">
        <w:rPr>
          <w:rStyle w:val="libFootnoteChar"/>
          <w:rtl/>
        </w:rPr>
        <w:t xml:space="preserve">وقال علي بن إبراهيم : فلما كان في اليوم الثاني بكروا إلى الحفر وقعد رسول الله في مسجد الفتح ، فبينا المهاجرين يحفرون إذ عرض لهم جبل لهم يعمل المعاول فيه ، فبعثوا جابر بن عبدالله الأنصاري إلى رسول الله يعلمه ذلك ، قال جابر : فجئت إلى المسجد ورسول الله مستلق على قفاه ورداؤه تحت رأسه ، وقد شد على بطنه حجرا ، فقلت : يا رسول الله إنه قد عرض لنا جبل لايعمل المعاول فيه ، فقام مسرعا حتى جاءه ، ثم دعا بماء في إناء وغسل وجهه وذراعية ومسح على رأسه ورجليه ، ثم شرب ومج ذلك الماء في فيه ، ثم صبه على ذلك الحجر ، ثم أخذ معولا فضرب ضربة ، فبرقت برقة نظرنا فيها إلى قصور الشام ، ثم ضرب اخرى ، فبرقت برقة نظرنا فيها إلى قصور المدائن ، ثم ضرب اخرى فبرقت برقة نظرنا فيها إلى قصور اليمن ، فقال : رسول الله </w:t>
      </w:r>
      <w:r w:rsidRPr="000575E1">
        <w:rPr>
          <w:rStyle w:val="libAlaemChar"/>
          <w:rtl/>
        </w:rPr>
        <w:t>صلى‌الله‌عليه‌وآله</w:t>
      </w:r>
      <w:r w:rsidRPr="00B1579B">
        <w:rPr>
          <w:rStyle w:val="libFootnoteChar"/>
          <w:rtl/>
        </w:rPr>
        <w:t xml:space="preserve"> أما إنه سيفتح عليكم هذه المواطن التي برقت فيها البرق ، ثم انهال علينا كما ينهال الرمل». وراجع : الأمالي للصدوق ، ص 313 ، المجلس 51 ، ح 13 ؛ الخصال ، ص 162 ، باب الثلاثة ، ح 212 ؛ تسير القمي ، ج 2 ، ص 178 ، ذيل الآية 9 من سورة الأحزاب (33).</w:t>
      </w:r>
    </w:p>
    <w:p w:rsidR="00D60D0D" w:rsidRDefault="00D60D0D" w:rsidP="009C6F23">
      <w:pPr>
        <w:pStyle w:val="libFootnote0"/>
        <w:rPr>
          <w:rtl/>
        </w:rPr>
      </w:pPr>
      <w:r>
        <w:rPr>
          <w:rtl/>
        </w:rPr>
        <w:t>(</w:t>
      </w:r>
      <w:r w:rsidRPr="00D50D07">
        <w:rPr>
          <w:rtl/>
        </w:rPr>
        <w:t>11) الوافي ، ج 2 ، ص 194 ، ح 657 ؛ البحار ، ج 20 ، ص 270 ، ح 24</w:t>
      </w:r>
      <w:r>
        <w:rPr>
          <w:rFonts w:hint="cs"/>
          <w:rtl/>
        </w:rPr>
        <w:t>.</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الأزيب : من أسماء ريح الجنوب ، وأهل مكة يستعملون هذا الاسم كثيرا»</w:t>
      </w:r>
      <w:r>
        <w:rPr>
          <w:rtl/>
        </w:rPr>
        <w:t>.</w:t>
      </w:r>
      <w:r w:rsidRPr="00D50D07">
        <w:rPr>
          <w:rtl/>
        </w:rPr>
        <w:t xml:space="preserve"> وقال الفيروزآبادي :</w:t>
      </w:r>
      <w:r>
        <w:rPr>
          <w:rtl/>
        </w:rPr>
        <w:t xml:space="preserve"> «</w:t>
      </w:r>
      <w:r w:rsidRPr="00D50D07">
        <w:rPr>
          <w:rtl/>
        </w:rPr>
        <w:t>الأزيب ، كالأحمر : الجنوب ، أو النكباء تجري بينها وبين الصبا»</w:t>
      </w:r>
      <w:r>
        <w:rPr>
          <w:rtl/>
        </w:rPr>
        <w:t>.</w:t>
      </w:r>
      <w:r w:rsidRPr="00D50D07">
        <w:rPr>
          <w:rtl/>
        </w:rPr>
        <w:t xml:space="preserve"> النهاية ، ج 2 ، ص 324 ؛ القاموس المحيط ، ج 1 ، ص 176 </w:t>
      </w:r>
      <w:r>
        <w:rPr>
          <w:rtl/>
        </w:rPr>
        <w:t>(</w:t>
      </w:r>
      <w:r w:rsidRPr="00D50D07">
        <w:rPr>
          <w:rtl/>
        </w:rPr>
        <w:t>زيب</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نخرتا الأنف : ثقباه ، والنخرة ، بالتحريك : مقدم الأنف ، والمنخر والمنخران أيضا : ثقبا الأنف»</w:t>
      </w:r>
      <w:r>
        <w:rPr>
          <w:rtl/>
        </w:rPr>
        <w:t>.</w:t>
      </w:r>
      <w:r w:rsidRPr="00D50D07">
        <w:rPr>
          <w:rtl/>
        </w:rPr>
        <w:t xml:space="preserve"> وقال الفيروزآبادي :</w:t>
      </w:r>
      <w:r>
        <w:rPr>
          <w:rtl/>
        </w:rPr>
        <w:t xml:space="preserve"> «</w:t>
      </w:r>
      <w:r w:rsidRPr="00D50D07">
        <w:rPr>
          <w:rtl/>
        </w:rPr>
        <w:t>المنخر ، بفتح الميم والخاء ، وبكسرهما وضمهما ، وكمجلس وملمول : الأنف»</w:t>
      </w:r>
      <w:r>
        <w:rPr>
          <w:rtl/>
        </w:rPr>
        <w:t>.</w:t>
      </w:r>
      <w:r w:rsidRPr="00D50D07">
        <w:rPr>
          <w:rtl/>
        </w:rPr>
        <w:t xml:space="preserve"> النهاية ، ج 5 ، ص 32 ؛ القاموس المحيط ، ج 1 ، ص 666 </w:t>
      </w:r>
      <w:r>
        <w:rPr>
          <w:rtl/>
        </w:rPr>
        <w:t>(</w:t>
      </w:r>
      <w:r w:rsidRPr="00D50D07">
        <w:rPr>
          <w:rtl/>
        </w:rPr>
        <w:t>نخر</w:t>
      </w:r>
      <w:r>
        <w:rPr>
          <w:rtl/>
        </w:rPr>
        <w:t>).</w:t>
      </w:r>
    </w:p>
    <w:p w:rsidR="00D60D0D" w:rsidRPr="00D50D07" w:rsidRDefault="00D60D0D" w:rsidP="009C6F23">
      <w:pPr>
        <w:pStyle w:val="libFootnote0"/>
        <w:rPr>
          <w:rtl/>
        </w:rPr>
      </w:pPr>
      <w:r>
        <w:rPr>
          <w:rtl/>
        </w:rPr>
        <w:t>(</w:t>
      </w:r>
      <w:r w:rsidRPr="00D50D07">
        <w:rPr>
          <w:rtl/>
        </w:rPr>
        <w:t xml:space="preserve">3) الجعفريات ، ص 237 ، بسند آخر عن جعفر بن محمد ، عن آبائه ، عن علي بن أبي طالب </w:t>
      </w:r>
      <w:r w:rsidRPr="000575E1">
        <w:rPr>
          <w:rStyle w:val="libAlaemChar"/>
          <w:rtl/>
        </w:rPr>
        <w:t>عليهم‌السلام</w:t>
      </w:r>
      <w:r w:rsidRPr="00D50D07">
        <w:rPr>
          <w:rtl/>
        </w:rPr>
        <w:t xml:space="preserve"> ، مع اختلاف يسير الوافي ، ج 26 ، ص 497 ، ح 25580 ؛ البحار ، ج 60 ، ص 15 ، ح 17.</w:t>
      </w:r>
    </w:p>
    <w:p w:rsidR="00D60D0D" w:rsidRPr="00D50D07" w:rsidRDefault="00D60D0D" w:rsidP="00060D07">
      <w:pPr>
        <w:pStyle w:val="libNormal0"/>
        <w:rPr>
          <w:rtl/>
        </w:rPr>
      </w:pPr>
      <w:r>
        <w:rPr>
          <w:rtl/>
        </w:rPr>
        <w:br w:type="page"/>
      </w:r>
      <w:r w:rsidRPr="00D50D07">
        <w:rPr>
          <w:rtl/>
        </w:rPr>
        <w:lastRenderedPageBreak/>
        <w:t xml:space="preserve">رزيق </w:t>
      </w:r>
      <w:r w:rsidRPr="0089525C">
        <w:rPr>
          <w:rStyle w:val="libFootnotenumChar"/>
          <w:rtl/>
        </w:rPr>
        <w:t>(1)</w:t>
      </w:r>
      <w:r w:rsidRPr="00D50D07">
        <w:rPr>
          <w:rtl/>
        </w:rPr>
        <w:t xml:space="preserve"> أبي العباس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أتى قوم رسول الله </w:t>
      </w:r>
      <w:r w:rsidRPr="0089525C">
        <w:rPr>
          <w:rStyle w:val="libFootnotenumChar"/>
          <w:rtl/>
        </w:rPr>
        <w:t>(2)</w:t>
      </w:r>
      <w:r w:rsidRPr="00D50D07">
        <w:rPr>
          <w:rtl/>
        </w:rPr>
        <w:t xml:space="preserve"> </w:t>
      </w:r>
      <w:r w:rsidRPr="000575E1">
        <w:rPr>
          <w:rStyle w:val="libAlaemChar"/>
          <w:rtl/>
        </w:rPr>
        <w:t>صلى‌الله‌عليه‌وآله</w:t>
      </w:r>
      <w:r w:rsidRPr="00D50D07">
        <w:rPr>
          <w:rtl/>
        </w:rPr>
        <w:t xml:space="preserve"> ، فقالوا : يا رسول الله ، إن بلادنا قد قحطت </w:t>
      </w:r>
      <w:r w:rsidRPr="0089525C">
        <w:rPr>
          <w:rStyle w:val="libFootnotenumChar"/>
          <w:rtl/>
        </w:rPr>
        <w:t>(3)</w:t>
      </w:r>
      <w:r w:rsidRPr="00D50D07">
        <w:rPr>
          <w:rtl/>
        </w:rPr>
        <w:t xml:space="preserve"> ، وتوالت السنون </w:t>
      </w:r>
      <w:r w:rsidRPr="0089525C">
        <w:rPr>
          <w:rStyle w:val="libFootnotenumChar"/>
          <w:rtl/>
        </w:rPr>
        <w:t>(4)</w:t>
      </w:r>
      <w:r w:rsidRPr="00D50D07">
        <w:rPr>
          <w:rtl/>
        </w:rPr>
        <w:t xml:space="preserve"> علينا </w:t>
      </w:r>
      <w:r w:rsidRPr="0089525C">
        <w:rPr>
          <w:rStyle w:val="libFootnotenumChar"/>
          <w:rtl/>
        </w:rPr>
        <w:t>(5)</w:t>
      </w:r>
      <w:r w:rsidRPr="00D50D07">
        <w:rPr>
          <w:rtl/>
        </w:rPr>
        <w:t xml:space="preserve"> ، فادع الله </w:t>
      </w:r>
      <w:r>
        <w:rPr>
          <w:rtl/>
        </w:rPr>
        <w:t>ـ</w:t>
      </w:r>
      <w:r w:rsidRPr="00D50D07">
        <w:rPr>
          <w:rtl/>
        </w:rPr>
        <w:t xml:space="preserve"> تبارك وتعالى </w:t>
      </w:r>
      <w:r>
        <w:rPr>
          <w:rtl/>
        </w:rPr>
        <w:t>ـ</w:t>
      </w:r>
      <w:r w:rsidRPr="00D50D07">
        <w:rPr>
          <w:rtl/>
        </w:rPr>
        <w:t xml:space="preserve"> يرسل السماء علينا ، فأمر رسول الله </w:t>
      </w:r>
      <w:r w:rsidRPr="000575E1">
        <w:rPr>
          <w:rStyle w:val="libAlaemChar"/>
          <w:rtl/>
        </w:rPr>
        <w:t>صلى‌الله‌عليه‌وآله</w:t>
      </w:r>
      <w:r w:rsidRPr="00D50D07">
        <w:rPr>
          <w:rtl/>
        </w:rPr>
        <w:t xml:space="preserve"> بالمنبر ، فأخرج واجتمع الناس ، فصعد رسول الله </w:t>
      </w:r>
      <w:r w:rsidRPr="000575E1">
        <w:rPr>
          <w:rStyle w:val="libAlaemChar"/>
          <w:rtl/>
        </w:rPr>
        <w:t>صلى‌الله‌عليه‌وآله</w:t>
      </w:r>
      <w:r w:rsidRPr="00D50D07">
        <w:rPr>
          <w:rtl/>
        </w:rPr>
        <w:t xml:space="preserve"> ودعا ، وأمر الناس أن يؤمنوا ، فلم يلبث أن </w:t>
      </w:r>
      <w:r w:rsidRPr="0089525C">
        <w:rPr>
          <w:rStyle w:val="libFootnotenumChar"/>
          <w:rtl/>
        </w:rPr>
        <w:t>(6)</w:t>
      </w:r>
      <w:r w:rsidRPr="00D50D07">
        <w:rPr>
          <w:rtl/>
        </w:rPr>
        <w:t xml:space="preserve"> هبط جبرئيل ، فقال : يا محمد ، أخبر الناس أن ربك قد وعدهم أن يمطروا </w:t>
      </w:r>
      <w:r w:rsidRPr="0089525C">
        <w:rPr>
          <w:rStyle w:val="libFootnotenumChar"/>
          <w:rtl/>
        </w:rPr>
        <w:t>(7)</w:t>
      </w:r>
      <w:r w:rsidRPr="00D50D07">
        <w:rPr>
          <w:rtl/>
        </w:rPr>
        <w:t xml:space="preserve"> يوم كذا وكذا ، وساعة كذا وكذا ، فلم يزل الناس ينتظرون </w:t>
      </w:r>
      <w:r w:rsidRPr="0089525C">
        <w:rPr>
          <w:rStyle w:val="libFootnotenumChar"/>
          <w:rtl/>
        </w:rPr>
        <w:t>(8)</w:t>
      </w:r>
      <w:r w:rsidRPr="00D50D07">
        <w:rPr>
          <w:rtl/>
        </w:rPr>
        <w:t xml:space="preserve"> ذلك اليوم وتلك الساعة حتى إذا كانت تلك الساعة ، أهاج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ريحا ، فأثارت سحابا ، وجللت </w:t>
      </w:r>
      <w:r w:rsidRPr="0089525C">
        <w:rPr>
          <w:rStyle w:val="libFootnotenumChar"/>
          <w:rtl/>
        </w:rPr>
        <w:t>(9)</w:t>
      </w:r>
      <w:r w:rsidRPr="00D50D07">
        <w:rPr>
          <w:rtl/>
        </w:rPr>
        <w:t xml:space="preserve"> السماء ، وأرخت </w:t>
      </w:r>
      <w:r w:rsidRPr="0089525C">
        <w:rPr>
          <w:rStyle w:val="libFootnotenumChar"/>
          <w:rtl/>
        </w:rPr>
        <w:t>(10)</w:t>
      </w:r>
      <w:r w:rsidRPr="00D50D07">
        <w:rPr>
          <w:rtl/>
        </w:rPr>
        <w:t xml:space="preserve"> عزاليها </w:t>
      </w:r>
      <w:r w:rsidRPr="0089525C">
        <w:rPr>
          <w:rStyle w:val="libFootnotenumChar"/>
          <w:rtl/>
        </w:rPr>
        <w:t>(11)</w:t>
      </w:r>
      <w:r w:rsidRPr="00D50D07">
        <w:rPr>
          <w:rtl/>
        </w:rPr>
        <w:t xml:space="preserve"> ، فجاء أولئك النفر بأعيانهم إلى النبي </w:t>
      </w:r>
      <w:r w:rsidRPr="000575E1">
        <w:rPr>
          <w:rStyle w:val="libAlaemChar"/>
          <w:rtl/>
        </w:rPr>
        <w:t>صلى‌الله‌عليه‌وآله</w:t>
      </w:r>
      <w:r w:rsidRPr="00D50D07">
        <w:rPr>
          <w:rtl/>
        </w:rPr>
        <w:t xml:space="preserve"> ، فقالوا : يا رسول الله ، ادع الله </w:t>
      </w:r>
      <w:r w:rsidRPr="0089525C">
        <w:rPr>
          <w:rStyle w:val="libFootnotenumChar"/>
          <w:rtl/>
        </w:rPr>
        <w:t>(12)</w:t>
      </w:r>
      <w:r w:rsidRPr="00D50D07">
        <w:rPr>
          <w:rtl/>
        </w:rPr>
        <w:t xml:space="preserve"> أن يكف </w:t>
      </w:r>
      <w:r w:rsidRPr="0089525C">
        <w:rPr>
          <w:rStyle w:val="libFootnotenumChar"/>
          <w:rtl/>
        </w:rPr>
        <w:t>(13)</w:t>
      </w:r>
      <w:r w:rsidRPr="00D50D07">
        <w:rPr>
          <w:rtl/>
        </w:rPr>
        <w:t xml:space="preserve"> السماء عنا ، فإنا </w:t>
      </w:r>
      <w:r w:rsidRPr="0089525C">
        <w:rPr>
          <w:rStyle w:val="libFootnotenumChar"/>
          <w:rtl/>
        </w:rPr>
        <w:t>(14)</w:t>
      </w:r>
      <w:r w:rsidRPr="00D50D07">
        <w:rPr>
          <w:rtl/>
        </w:rPr>
        <w:t xml:space="preserve"> كدنا أن نغرق ، فاجتمع الناس ودعا النبي </w:t>
      </w:r>
      <w:r w:rsidRPr="000575E1">
        <w:rPr>
          <w:rStyle w:val="libAlaemChar"/>
          <w:rtl/>
        </w:rPr>
        <w:t>صلى‌الله‌عليه‌وآله</w:t>
      </w:r>
      <w:r w:rsidRPr="00D50D07">
        <w:rPr>
          <w:rtl/>
        </w:rPr>
        <w:t xml:space="preserve"> ، وأمر الناس أن يؤمنوا على دعائه ، فقال 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م ، ن ، بف ، جت ، جد» :</w:t>
      </w:r>
      <w:r>
        <w:rPr>
          <w:rtl/>
        </w:rPr>
        <w:t xml:space="preserve"> «</w:t>
      </w:r>
      <w:r w:rsidRPr="00D50D07">
        <w:rPr>
          <w:rtl/>
        </w:rPr>
        <w:t>زريق»</w:t>
      </w:r>
      <w:r>
        <w:rPr>
          <w:rtl/>
        </w:rPr>
        <w:t>.</w:t>
      </w:r>
      <w:r w:rsidRPr="00D50D07">
        <w:rPr>
          <w:rtl/>
        </w:rPr>
        <w:t xml:space="preserve"> وأبو العباس هذا ، هو رزيق بن الزبير أبو العباس الخلقاني المذكور في رجال النجاشي ، ص 168 ، الرقم 442 ورجال الطوسي ، ص 205 ، الرقم 2636 </w:t>
      </w:r>
      <w:r>
        <w:rPr>
          <w:rtl/>
        </w:rPr>
        <w:t>و 2</w:t>
      </w:r>
      <w:r w:rsidRPr="00D50D07">
        <w:rPr>
          <w:rtl/>
        </w:rPr>
        <w:t>638. وهذا هو المشهور ، لكن المذكور في الفهرست للطوسي ، ص 208 ، الرقم 310 ورجال البرقي ، ص 43 :</w:t>
      </w:r>
      <w:r>
        <w:rPr>
          <w:rtl/>
        </w:rPr>
        <w:t xml:space="preserve"> «</w:t>
      </w:r>
      <w:r w:rsidRPr="00D50D07">
        <w:rPr>
          <w:rtl/>
        </w:rPr>
        <w:t>زريق»</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جت» :</w:t>
      </w:r>
      <w:r>
        <w:rPr>
          <w:rtl/>
        </w:rPr>
        <w:t xml:space="preserve"> «</w:t>
      </w:r>
      <w:r w:rsidRPr="00D50D07">
        <w:rPr>
          <w:rtl/>
        </w:rPr>
        <w:t>النبي»</w:t>
      </w:r>
      <w:r>
        <w:rPr>
          <w:rtl/>
        </w:rPr>
        <w:t>.</w:t>
      </w:r>
    </w:p>
    <w:p w:rsidR="00D60D0D" w:rsidRPr="00D50D07" w:rsidRDefault="00D60D0D" w:rsidP="009C6F23">
      <w:pPr>
        <w:pStyle w:val="libFootnote0"/>
        <w:rPr>
          <w:rtl/>
        </w:rPr>
      </w:pPr>
      <w:r>
        <w:rPr>
          <w:rtl/>
        </w:rPr>
        <w:t>(</w:t>
      </w:r>
      <w:r w:rsidRPr="00D50D07">
        <w:rPr>
          <w:rtl/>
        </w:rPr>
        <w:t xml:space="preserve">3) في الأمالي : </w:t>
      </w:r>
      <w:r>
        <w:rPr>
          <w:rtl/>
        </w:rPr>
        <w:t>+ «</w:t>
      </w:r>
      <w:r w:rsidRPr="00D50D07">
        <w:rPr>
          <w:rtl/>
        </w:rPr>
        <w:t>تأخر عنا المطر»</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السنون» : جمع السنة. بمعنى الجدب والقحط. راجع : النهاية ، ج 2 ، ص 413 ؛ القاموس المحيط ، ج 2 ، ص 1638 </w:t>
      </w:r>
      <w:r>
        <w:rPr>
          <w:rtl/>
        </w:rPr>
        <w:t>(</w:t>
      </w:r>
      <w:r w:rsidRPr="00D50D07">
        <w:rPr>
          <w:rtl/>
        </w:rPr>
        <w:t>سنه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عليها»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 بف» وحاشية</w:t>
      </w:r>
      <w:r>
        <w:rPr>
          <w:rtl/>
        </w:rPr>
        <w:t xml:space="preserve"> «</w:t>
      </w:r>
      <w:r w:rsidRPr="00D50D07">
        <w:rPr>
          <w:rtl/>
        </w:rPr>
        <w:t>د ، جد» :</w:t>
      </w:r>
      <w:r>
        <w:rPr>
          <w:rtl/>
        </w:rPr>
        <w:t xml:space="preserve"> «</w:t>
      </w:r>
      <w:r w:rsidRPr="00D50D07">
        <w:rPr>
          <w:rtl/>
        </w:rPr>
        <w:t>إذ»</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أن يمطر»</w:t>
      </w:r>
      <w:r>
        <w:rPr>
          <w:rtl/>
        </w:rPr>
        <w:t>.</w:t>
      </w:r>
    </w:p>
    <w:p w:rsidR="00D60D0D" w:rsidRPr="00D50D07" w:rsidRDefault="00D60D0D" w:rsidP="009C6F23">
      <w:pPr>
        <w:pStyle w:val="libFootnote0"/>
        <w:rPr>
          <w:rtl/>
        </w:rPr>
      </w:pPr>
      <w:r>
        <w:rPr>
          <w:rtl/>
        </w:rPr>
        <w:t>(</w:t>
      </w:r>
      <w:r w:rsidRPr="00D50D07">
        <w:rPr>
          <w:rtl/>
        </w:rPr>
        <w:t>8) في الأمالي :</w:t>
      </w:r>
      <w:r>
        <w:rPr>
          <w:rtl/>
        </w:rPr>
        <w:t xml:space="preserve"> «</w:t>
      </w:r>
      <w:r w:rsidRPr="00D50D07">
        <w:rPr>
          <w:rtl/>
        </w:rPr>
        <w:t>يتتبعون»</w:t>
      </w:r>
      <w:r>
        <w:rPr>
          <w:rtl/>
        </w:rPr>
        <w:t>.</w:t>
      </w:r>
    </w:p>
    <w:p w:rsidR="00D60D0D" w:rsidRPr="00D50D07" w:rsidRDefault="00D60D0D" w:rsidP="009C6F23">
      <w:pPr>
        <w:pStyle w:val="libFootnote0"/>
        <w:rPr>
          <w:rtl/>
        </w:rPr>
      </w:pPr>
      <w:r>
        <w:rPr>
          <w:rtl/>
        </w:rPr>
        <w:t>(</w:t>
      </w:r>
      <w:r w:rsidRPr="00D50D07">
        <w:rPr>
          <w:rtl/>
        </w:rPr>
        <w:t xml:space="preserve">9) التجليل : التغطية ، يقال : جلل المطر الأرض ، أي عمها وطبقها فلم يدع شيئا إلاغطى عليه ، ومنه يقال : جللت الشيء ، إذا غطيته. راجع : المصباح المنير ، ص 106 </w:t>
      </w:r>
      <w:r>
        <w:rPr>
          <w:rtl/>
        </w:rPr>
        <w:t>(</w:t>
      </w:r>
      <w:r w:rsidRPr="00D50D07">
        <w:rPr>
          <w:rtl/>
        </w:rPr>
        <w:t>جلل</w:t>
      </w:r>
      <w:r>
        <w:rPr>
          <w:rtl/>
        </w:rPr>
        <w:t>).</w:t>
      </w:r>
    </w:p>
    <w:p w:rsidR="00D60D0D" w:rsidRPr="00D50D07" w:rsidRDefault="00D60D0D" w:rsidP="009C6F23">
      <w:pPr>
        <w:pStyle w:val="libFootnote0"/>
        <w:rPr>
          <w:rtl/>
        </w:rPr>
      </w:pPr>
      <w:r>
        <w:rPr>
          <w:rtl/>
        </w:rPr>
        <w:t>(</w:t>
      </w:r>
      <w:r w:rsidRPr="00D50D07">
        <w:rPr>
          <w:rtl/>
        </w:rPr>
        <w:t xml:space="preserve">10) الإرخاء : الإرسال والإسدال. راجع : الصحاح ، ج 6 ، ص 2354 ؛ القاموس المحيط ، ج 2 ، ص 1689 </w:t>
      </w:r>
      <w:r>
        <w:rPr>
          <w:rtl/>
        </w:rPr>
        <w:t>(</w:t>
      </w:r>
      <w:r w:rsidRPr="00D50D07">
        <w:rPr>
          <w:rtl/>
        </w:rPr>
        <w:t>رخا</w:t>
      </w:r>
      <w:r>
        <w:rPr>
          <w:rtl/>
        </w:rPr>
        <w:t>).</w:t>
      </w:r>
    </w:p>
    <w:p w:rsidR="00D60D0D" w:rsidRPr="00D50D07" w:rsidRDefault="00D60D0D" w:rsidP="009C6F23">
      <w:pPr>
        <w:pStyle w:val="libFootnote0"/>
        <w:rPr>
          <w:rtl/>
        </w:rPr>
      </w:pPr>
      <w:r>
        <w:rPr>
          <w:rtl/>
        </w:rPr>
        <w:t>(</w:t>
      </w:r>
      <w:r w:rsidRPr="00D50D07">
        <w:rPr>
          <w:rtl/>
        </w:rPr>
        <w:t xml:space="preserve">11) العزالي : جمع العزلاء ، وهو فم المزادة الأسفل ، فشبه اتساع المطر واندفاقه بالذي يخرج من فم المزادة. النهاية ، ج 3 ، ص 231 </w:t>
      </w:r>
      <w:r>
        <w:rPr>
          <w:rtl/>
        </w:rPr>
        <w:t>(</w:t>
      </w:r>
      <w:r w:rsidRPr="00D50D07">
        <w:rPr>
          <w:rtl/>
        </w:rPr>
        <w:t>عزل</w:t>
      </w:r>
      <w:r>
        <w:rPr>
          <w:rtl/>
        </w:rPr>
        <w:t>).</w:t>
      </w:r>
    </w:p>
    <w:p w:rsidR="00D60D0D" w:rsidRPr="00D50D07" w:rsidRDefault="00D60D0D" w:rsidP="009C6F23">
      <w:pPr>
        <w:pStyle w:val="libFootnote0"/>
        <w:rPr>
          <w:rtl/>
        </w:rPr>
      </w:pPr>
      <w:r>
        <w:rPr>
          <w:rtl/>
        </w:rPr>
        <w:t>(</w:t>
      </w:r>
      <w:r w:rsidRPr="00D50D07">
        <w:rPr>
          <w:rtl/>
        </w:rPr>
        <w:t xml:space="preserve">12) هكذا في جميع النسخ التي قوبلت والوافي والأمالي. وفي المطبوع : </w:t>
      </w:r>
      <w:r>
        <w:rPr>
          <w:rtl/>
        </w:rPr>
        <w:t>+ «</w:t>
      </w:r>
      <w:r w:rsidRPr="00D50D07">
        <w:rPr>
          <w:rtl/>
        </w:rPr>
        <w:t>لنا»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w:t>
      </w:r>
      <w:r>
        <w:rPr>
          <w:rtl/>
        </w:rPr>
        <w:t xml:space="preserve"> «</w:t>
      </w:r>
      <w:r w:rsidRPr="00D50D07">
        <w:rPr>
          <w:rtl/>
        </w:rPr>
        <w:t>أن تكف»</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د ، ع ، ل ، ن ، بف ، بن ، جت ، جد» والأمالي : </w:t>
      </w:r>
      <w:r>
        <w:rPr>
          <w:rtl/>
        </w:rPr>
        <w:t>+ «</w:t>
      </w:r>
      <w:r w:rsidRPr="00D50D07">
        <w:rPr>
          <w:rtl/>
        </w:rPr>
        <w:t>قد»</w:t>
      </w:r>
      <w:r>
        <w:rPr>
          <w:rtl/>
        </w:rPr>
        <w:t>.</w:t>
      </w:r>
    </w:p>
    <w:p w:rsidR="00D60D0D" w:rsidRPr="00D50D07" w:rsidRDefault="00D60D0D" w:rsidP="00060D07">
      <w:pPr>
        <w:pStyle w:val="libNormal0"/>
        <w:rPr>
          <w:rtl/>
        </w:rPr>
      </w:pPr>
      <w:r>
        <w:rPr>
          <w:rtl/>
        </w:rPr>
        <w:br w:type="page"/>
      </w:r>
      <w:r w:rsidRPr="00D50D07">
        <w:rPr>
          <w:rtl/>
        </w:rPr>
        <w:lastRenderedPageBreak/>
        <w:t>رجل من الناس : يا رسول الله ، أسمعنا ، فإن كل ما تقول ليس نسمع ، فقال : قولوا :</w:t>
      </w:r>
      <w:r>
        <w:rPr>
          <w:rFonts w:hint="cs"/>
          <w:rtl/>
        </w:rPr>
        <w:t xml:space="preserve"> </w:t>
      </w:r>
      <w:r w:rsidRPr="00D50D07">
        <w:rPr>
          <w:rtl/>
        </w:rPr>
        <w:t xml:space="preserve">اللهم حوالينا </w:t>
      </w:r>
      <w:r w:rsidRPr="0089525C">
        <w:rPr>
          <w:rStyle w:val="libFootnotenumChar"/>
          <w:rtl/>
        </w:rPr>
        <w:t>(1)</w:t>
      </w:r>
      <w:r w:rsidRPr="00D50D07">
        <w:rPr>
          <w:rtl/>
        </w:rPr>
        <w:t xml:space="preserve"> ولا علينا ، اللهم صبها في بطون الأودية ، وفي نبات </w:t>
      </w:r>
      <w:r w:rsidRPr="0089525C">
        <w:rPr>
          <w:rStyle w:val="libFootnotenumChar"/>
          <w:rtl/>
        </w:rPr>
        <w:t>(2)</w:t>
      </w:r>
      <w:r w:rsidRPr="00D50D07">
        <w:rPr>
          <w:rtl/>
        </w:rPr>
        <w:t xml:space="preserve"> الشجر </w:t>
      </w:r>
      <w:r w:rsidRPr="0089525C">
        <w:rPr>
          <w:rStyle w:val="libFootnotenumChar"/>
          <w:rtl/>
        </w:rPr>
        <w:t>(3)</w:t>
      </w:r>
      <w:r w:rsidRPr="00D50D07">
        <w:rPr>
          <w:rtl/>
        </w:rPr>
        <w:t xml:space="preserve"> ، وحيث يرعى أهل الوبر </w:t>
      </w:r>
      <w:r w:rsidRPr="0089525C">
        <w:rPr>
          <w:rStyle w:val="libFootnotenumChar"/>
          <w:rtl/>
        </w:rPr>
        <w:t>(4)</w:t>
      </w:r>
      <w:r w:rsidRPr="00D50D07">
        <w:rPr>
          <w:rtl/>
        </w:rPr>
        <w:t xml:space="preserve"> ، اللهم اجعلها رحمة ، ولا تجعلها عذابا»</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15083 / 268.</w:t>
      </w:r>
      <w:r w:rsidRPr="00D50D07">
        <w:rPr>
          <w:rtl/>
        </w:rPr>
        <w:t xml:space="preserve"> جعفر بن بشير </w:t>
      </w:r>
      <w:r w:rsidRPr="0089525C">
        <w:rPr>
          <w:rStyle w:val="libFootnotenumChar"/>
          <w:rtl/>
        </w:rPr>
        <w:t>(6)</w:t>
      </w:r>
      <w:r w:rsidRPr="00D50D07">
        <w:rPr>
          <w:rtl/>
        </w:rPr>
        <w:t xml:space="preserve"> ، عن رزيق </w:t>
      </w:r>
      <w:r w:rsidRPr="0089525C">
        <w:rPr>
          <w:rStyle w:val="libFootnotenumChar"/>
          <w:rtl/>
        </w:rPr>
        <w:t>(7)</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أبرقت </w:t>
      </w:r>
      <w:r w:rsidRPr="0089525C">
        <w:rPr>
          <w:rStyle w:val="libFootnotenumChar"/>
          <w:rtl/>
        </w:rPr>
        <w:t>(8)</w:t>
      </w:r>
      <w:r w:rsidRPr="00D50D07">
        <w:rPr>
          <w:rtl/>
        </w:rPr>
        <w:t xml:space="preserve"> قط في ظلمة ليل ولا </w:t>
      </w:r>
      <w:r w:rsidRPr="0089525C">
        <w:rPr>
          <w:rStyle w:val="libFootnotenumChar"/>
          <w:rtl/>
        </w:rPr>
        <w:t>(9)</w:t>
      </w:r>
      <w:r w:rsidRPr="00D50D07">
        <w:rPr>
          <w:rtl/>
        </w:rPr>
        <w:t xml:space="preserve"> ضوء نهار إلا وهي ماطرة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15084 / 269.</w:t>
      </w:r>
      <w:r w:rsidRPr="00D50D07">
        <w:rPr>
          <w:rtl/>
        </w:rPr>
        <w:t xml:space="preserve"> محمد بن يحيى ، عن أحمد بن محمد بن عيسى ، عن الحسين بن سعيد ، عن ابن العرزمي </w:t>
      </w:r>
      <w:r w:rsidRPr="0089525C">
        <w:rPr>
          <w:rStyle w:val="libFootnotenumChar"/>
          <w:rtl/>
        </w:rPr>
        <w:t>(12)</w:t>
      </w:r>
      <w:r w:rsidRPr="00D50D07">
        <w:rPr>
          <w:rtl/>
        </w:rPr>
        <w:t xml:space="preserve"> رفعه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في حديث الاستسقاء : اللهم حوالينا ولا علينا ، يقال : رأيت الناس حوله وحواليه ، أي مطيفين به من جوانبه ، يريد اللهم أنزل الغيث في مواضع النبات لا في مواضع الأبنية»</w:t>
      </w:r>
      <w:r>
        <w:rPr>
          <w:rtl/>
        </w:rPr>
        <w:t>.</w:t>
      </w:r>
      <w:r w:rsidRPr="00D50D07">
        <w:rPr>
          <w:rtl/>
        </w:rPr>
        <w:t xml:space="preserve"> النهاية ، ج 1 ، ص 464 </w:t>
      </w:r>
      <w:r>
        <w:rPr>
          <w:rtl/>
        </w:rPr>
        <w:t>(</w:t>
      </w:r>
      <w:r w:rsidRPr="00D50D07">
        <w:rPr>
          <w:rtl/>
        </w:rPr>
        <w:t>حول</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بف ، جت» والوافي والأمالي :</w:t>
      </w:r>
      <w:r>
        <w:rPr>
          <w:rtl/>
        </w:rPr>
        <w:t xml:space="preserve"> «</w:t>
      </w:r>
      <w:r w:rsidRPr="00D50D07">
        <w:rPr>
          <w:rtl/>
        </w:rPr>
        <w:t>منابت»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الشجرة»</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أهل الوبر» : أهل البوادي وسكان البادية ، وهو من وبر الإبل ؛ لأن بيوتهم يتخذونها منه ، والوبر للإبل كالصوف للغنم. راجع : النهاية ، ج 5 ، ص 145 ؛ المصباح المنير ، ص 646 </w:t>
      </w:r>
      <w:r>
        <w:rPr>
          <w:rtl/>
        </w:rPr>
        <w:t>(</w:t>
      </w:r>
      <w:r w:rsidRPr="00D50D07">
        <w:rPr>
          <w:rtl/>
        </w:rPr>
        <w:t>وبر</w:t>
      </w:r>
      <w:r>
        <w:rPr>
          <w:rtl/>
        </w:rPr>
        <w:t>).</w:t>
      </w:r>
    </w:p>
    <w:p w:rsidR="00D60D0D" w:rsidRPr="00D50D07" w:rsidRDefault="00D60D0D" w:rsidP="009C6F23">
      <w:pPr>
        <w:pStyle w:val="libFootnote0"/>
        <w:rPr>
          <w:rtl/>
        </w:rPr>
      </w:pPr>
      <w:r>
        <w:rPr>
          <w:rtl/>
        </w:rPr>
        <w:t>(</w:t>
      </w:r>
      <w:r w:rsidRPr="00D50D07">
        <w:rPr>
          <w:rtl/>
        </w:rPr>
        <w:t>5) الأمالي للطوسي ، ص 697 ، المجلس 39 ، ح 31 ، بسنده عن أبي العباس رزيق بن الزبير الخلقاني ، مع اختلاف يسير الوافي ، ح 9 ، ص 1361 ، ح 8371 ؛ الوسائل ، ج 8 ، ص 15 ، ح 10010 ، من قوله :</w:t>
      </w:r>
      <w:r>
        <w:rPr>
          <w:rtl/>
        </w:rPr>
        <w:t xml:space="preserve"> «</w:t>
      </w:r>
      <w:r w:rsidRPr="00D50D07">
        <w:rPr>
          <w:rtl/>
        </w:rPr>
        <w:t>فجاء اولئك النفر بأعيانهم» ملخصا ؛ البحار ، ج 18 ، ص 21 ، ح 49.</w:t>
      </w:r>
    </w:p>
    <w:p w:rsidR="00D60D0D" w:rsidRPr="00D50D07" w:rsidRDefault="00D60D0D" w:rsidP="009C6F23">
      <w:pPr>
        <w:pStyle w:val="libFootnote0"/>
        <w:rPr>
          <w:rtl/>
        </w:rPr>
      </w:pPr>
      <w:r>
        <w:rPr>
          <w:rtl/>
        </w:rPr>
        <w:t>(</w:t>
      </w:r>
      <w:r w:rsidRPr="00D50D07">
        <w:rPr>
          <w:rtl/>
        </w:rPr>
        <w:t>6) السند معلق على سابقه. ويروي عن جعفر بن بشير ، علي بن إبراهيم عن صالح بن السندي.</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 م ، بف ، بن ، جت ، جد» :</w:t>
      </w:r>
      <w:r>
        <w:rPr>
          <w:rtl/>
        </w:rPr>
        <w:t xml:space="preserve"> «</w:t>
      </w:r>
      <w:r w:rsidRPr="00D50D07">
        <w:rPr>
          <w:rtl/>
        </w:rPr>
        <w:t>زريق»</w:t>
      </w:r>
      <w:r>
        <w:rPr>
          <w:rtl/>
        </w:rPr>
        <w:t>.</w:t>
      </w:r>
      <w:r w:rsidRPr="00D50D07">
        <w:rPr>
          <w:rtl/>
        </w:rPr>
        <w:t xml:space="preserve"> وفي</w:t>
      </w:r>
      <w:r>
        <w:rPr>
          <w:rtl/>
        </w:rPr>
        <w:t xml:space="preserve"> «</w:t>
      </w:r>
      <w:r w:rsidRPr="00D50D07">
        <w:rPr>
          <w:rtl/>
        </w:rPr>
        <w:t>بح» :</w:t>
      </w:r>
      <w:r>
        <w:rPr>
          <w:rtl/>
        </w:rPr>
        <w:t xml:space="preserve"> «</w:t>
      </w:r>
      <w:r w:rsidRPr="00D50D07">
        <w:rPr>
          <w:rtl/>
        </w:rPr>
        <w:t>ذريق»</w:t>
      </w:r>
      <w:r>
        <w:rPr>
          <w:rtl/>
        </w:rPr>
        <w:t>.</w:t>
      </w:r>
      <w:r w:rsidRPr="00D50D07">
        <w:rPr>
          <w:rtl/>
        </w:rPr>
        <w:t xml:space="preserve"> وتقدم آنفا في ذيل السند السابق ما يرتبط بهذا العنوان.</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w:t>
      </w:r>
      <w:r>
        <w:rPr>
          <w:rtl/>
        </w:rPr>
        <w:t xml:space="preserve"> «</w:t>
      </w:r>
      <w:r w:rsidRPr="00D50D07">
        <w:rPr>
          <w:rtl/>
        </w:rPr>
        <w:t>ما أبرق»</w:t>
      </w:r>
      <w:r>
        <w:rPr>
          <w:rtl/>
        </w:rPr>
        <w:t>.</w:t>
      </w:r>
      <w:r w:rsidRPr="00D50D07">
        <w:rPr>
          <w:rtl/>
        </w:rPr>
        <w:t xml:space="preserve"> وفي الأمالي :</w:t>
      </w:r>
      <w:r>
        <w:rPr>
          <w:rtl/>
        </w:rPr>
        <w:t xml:space="preserve"> «</w:t>
      </w:r>
      <w:r w:rsidRPr="00D50D07">
        <w:rPr>
          <w:rtl/>
        </w:rPr>
        <w:t>ما برقت»</w:t>
      </w:r>
      <w:r>
        <w:rPr>
          <w:rtl/>
        </w:rPr>
        <w:t>.</w:t>
      </w:r>
      <w:r w:rsidRPr="00D50D07">
        <w:rPr>
          <w:rtl/>
        </w:rPr>
        <w:t xml:space="preserve"> </w:t>
      </w:r>
      <w:r>
        <w:rPr>
          <w:rtl/>
        </w:rPr>
        <w:t>و «</w:t>
      </w:r>
      <w:r w:rsidRPr="00D50D07">
        <w:rPr>
          <w:rtl/>
        </w:rPr>
        <w:t>ما أبرقت» أي السماء.</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جد»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والحاصل أن البرق يلزمه المطر وإن لم يمطر في كل موضع يظهر فيه البرق»</w:t>
      </w:r>
      <w:r>
        <w:rPr>
          <w:rtl/>
        </w:rPr>
        <w:t>.</w:t>
      </w:r>
    </w:p>
    <w:p w:rsidR="00D60D0D" w:rsidRPr="00D50D07" w:rsidRDefault="00D60D0D" w:rsidP="009C6F23">
      <w:pPr>
        <w:pStyle w:val="libFootnote0"/>
        <w:rPr>
          <w:rtl/>
        </w:rPr>
      </w:pPr>
      <w:r>
        <w:rPr>
          <w:rtl/>
        </w:rPr>
        <w:t>(</w:t>
      </w:r>
      <w:r w:rsidRPr="00D50D07">
        <w:rPr>
          <w:rtl/>
        </w:rPr>
        <w:t>11) الأمالي للطوسي ، ص 697 ، المجلس 39 ، ح 32 ، بسنده عن رزيق الوافي ، ج 26 ، ص 500 ، ح 25583 ؛ البحار ، ج 59 ، ص 383 ، ذيل ح 28.</w:t>
      </w:r>
    </w:p>
    <w:p w:rsidR="00D60D0D" w:rsidRDefault="00D60D0D" w:rsidP="009C6F23">
      <w:pPr>
        <w:pStyle w:val="libFootnote0"/>
        <w:rPr>
          <w:rtl/>
        </w:rPr>
      </w:pPr>
      <w:r>
        <w:rPr>
          <w:rtl/>
        </w:rPr>
        <w:t>(</w:t>
      </w:r>
      <w:r w:rsidRPr="00D50D07">
        <w:rPr>
          <w:rtl/>
        </w:rPr>
        <w:t>12) هكذا في</w:t>
      </w:r>
      <w:r>
        <w:rPr>
          <w:rtl/>
        </w:rPr>
        <w:t xml:space="preserve"> «</w:t>
      </w:r>
      <w:r w:rsidRPr="00D50D07">
        <w:rPr>
          <w:rtl/>
        </w:rPr>
        <w:t>د ، ع ، ل ، ن ، بن ، جت ، جد» والبحار. وفي</w:t>
      </w:r>
      <w:r>
        <w:rPr>
          <w:rtl/>
        </w:rPr>
        <w:t xml:space="preserve"> «</w:t>
      </w:r>
      <w:r w:rsidRPr="00D50D07">
        <w:rPr>
          <w:rtl/>
        </w:rPr>
        <w:t>م ، بح ، بف» والمطبوع :</w:t>
      </w:r>
      <w:r>
        <w:rPr>
          <w:rtl/>
        </w:rPr>
        <w:t xml:space="preserve"> «</w:t>
      </w:r>
      <w:r w:rsidRPr="00D50D07">
        <w:rPr>
          <w:rtl/>
        </w:rPr>
        <w:t>ابن العزرمي»</w:t>
      </w:r>
      <w:r>
        <w:rPr>
          <w:rtl/>
        </w:rPr>
        <w:t>.</w:t>
      </w:r>
      <w:r w:rsidRPr="00D50D07">
        <w:rPr>
          <w:rtl/>
        </w:rPr>
        <w:t xml:space="preserve"> والصواب</w:t>
      </w:r>
    </w:p>
    <w:p w:rsidR="00D60D0D" w:rsidRPr="00D50D07" w:rsidRDefault="00D60D0D" w:rsidP="00806E06">
      <w:pPr>
        <w:pStyle w:val="libNormal"/>
        <w:rPr>
          <w:rtl/>
        </w:rPr>
      </w:pPr>
      <w:r>
        <w:rPr>
          <w:rtl/>
        </w:rPr>
        <w:br w:type="page"/>
      </w:r>
      <w:r w:rsidRPr="00D50D07">
        <w:rPr>
          <w:rtl/>
        </w:rPr>
        <w:lastRenderedPageBreak/>
        <w:t xml:space="preserve">قال أمير المؤمنين </w:t>
      </w:r>
      <w:r w:rsidRPr="000575E1">
        <w:rPr>
          <w:rStyle w:val="libAlaemChar"/>
          <w:rtl/>
        </w:rPr>
        <w:t>عليه‌السلام</w:t>
      </w:r>
      <w:r w:rsidRPr="00D50D07">
        <w:rPr>
          <w:rtl/>
        </w:rPr>
        <w:t xml:space="preserve"> وسئل عن السحاب : أين يكون </w:t>
      </w:r>
      <w:r w:rsidRPr="0089525C">
        <w:rPr>
          <w:rStyle w:val="libFootnotenumChar"/>
          <w:rtl/>
        </w:rPr>
        <w:t>(1)</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يكون على شجر </w:t>
      </w:r>
      <w:r w:rsidRPr="0089525C">
        <w:rPr>
          <w:rStyle w:val="libFootnotenumChar"/>
          <w:rtl/>
        </w:rPr>
        <w:t>(2)</w:t>
      </w:r>
      <w:r w:rsidRPr="00D50D07">
        <w:rPr>
          <w:rtl/>
        </w:rPr>
        <w:t xml:space="preserve"> على كثيب </w:t>
      </w:r>
      <w:r w:rsidRPr="0089525C">
        <w:rPr>
          <w:rStyle w:val="libFootnotenumChar"/>
          <w:rtl/>
        </w:rPr>
        <w:t>(3)</w:t>
      </w:r>
      <w:r w:rsidRPr="00D50D07">
        <w:rPr>
          <w:rtl/>
        </w:rPr>
        <w:t xml:space="preserve"> على شاطئ البحر </w:t>
      </w:r>
      <w:r w:rsidRPr="0089525C">
        <w:rPr>
          <w:rStyle w:val="libFootnotenumChar"/>
          <w:rtl/>
        </w:rPr>
        <w:t>(4)</w:t>
      </w:r>
      <w:r w:rsidRPr="00D50D07">
        <w:rPr>
          <w:rtl/>
        </w:rPr>
        <w:t xml:space="preserve"> يأوي إليه ، فإذا 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يرسله أرسل ريحا ، فأثارته ، ووكل به ملائكة </w:t>
      </w:r>
      <w:r w:rsidRPr="0089525C">
        <w:rPr>
          <w:rStyle w:val="libFootnotenumChar"/>
          <w:rtl/>
        </w:rPr>
        <w:t>(5)</w:t>
      </w:r>
      <w:r w:rsidRPr="00D50D07">
        <w:rPr>
          <w:rtl/>
        </w:rPr>
        <w:t xml:space="preserve"> يضربونه </w:t>
      </w:r>
      <w:r w:rsidRPr="0089525C">
        <w:rPr>
          <w:rStyle w:val="libFootnotenumChar"/>
          <w:rtl/>
        </w:rPr>
        <w:t>(6)</w:t>
      </w:r>
      <w:r w:rsidRPr="00D50D07">
        <w:rPr>
          <w:rtl/>
        </w:rPr>
        <w:t xml:space="preserve"> بالمخاريق </w:t>
      </w:r>
      <w:r w:rsidRPr="0089525C">
        <w:rPr>
          <w:rStyle w:val="libFootnotenumChar"/>
          <w:rtl/>
        </w:rPr>
        <w:t>(7)</w:t>
      </w:r>
      <w:r w:rsidRPr="00D50D07">
        <w:rPr>
          <w:rtl/>
        </w:rPr>
        <w:t xml:space="preserve"> ، وهو </w:t>
      </w:r>
      <w:r w:rsidRPr="0089525C">
        <w:rPr>
          <w:rStyle w:val="libFootnotenumChar"/>
          <w:rtl/>
        </w:rPr>
        <w:t>(8)</w:t>
      </w:r>
      <w:r w:rsidRPr="00D50D07">
        <w:rPr>
          <w:rtl/>
        </w:rPr>
        <w:t xml:space="preserve"> البرق ، فيرتفع» ثم قرأ هذه الآية</w:t>
      </w:r>
      <w:r>
        <w:rPr>
          <w:rtl/>
        </w:rPr>
        <w:t xml:space="preserve"> «</w:t>
      </w:r>
      <w:r w:rsidRPr="000575E1">
        <w:rPr>
          <w:rStyle w:val="libAlaemChar"/>
          <w:rtl/>
        </w:rPr>
        <w:t>(</w:t>
      </w:r>
      <w:r w:rsidRPr="00FC3507">
        <w:rPr>
          <w:rStyle w:val="libAieChar"/>
          <w:rtl/>
        </w:rPr>
        <w:t xml:space="preserve">وَاللهُ </w:t>
      </w:r>
      <w:r w:rsidRPr="0089525C">
        <w:rPr>
          <w:rStyle w:val="libFootnotenumChar"/>
          <w:rtl/>
        </w:rPr>
        <w:t>(9)</w:t>
      </w:r>
      <w:r w:rsidRPr="00FC3507">
        <w:rPr>
          <w:rStyle w:val="libAieChar"/>
          <w:rtl/>
        </w:rPr>
        <w:t xml:space="preserve"> الَّذِي أَرْسَلَ الرِّياحَ فَتُثِيرُ سَحاباً فَسُقْناهُ إِلى بَلَدٍ مَيِّتٍ</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الآية </w:t>
      </w:r>
      <w:r w:rsidRPr="0089525C">
        <w:rPr>
          <w:rStyle w:val="libFootnotenumChar"/>
          <w:rtl/>
        </w:rPr>
        <w:t>(11)</w:t>
      </w:r>
      <w:r w:rsidRPr="00D50D07">
        <w:rPr>
          <w:rtl/>
        </w:rPr>
        <w:t xml:space="preserve"> ، والملك اسمه الرعد»</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15085 / 270.</w:t>
      </w:r>
      <w:r w:rsidRPr="00D50D07">
        <w:rPr>
          <w:rtl/>
        </w:rPr>
        <w:t xml:space="preserve"> عدة من أصحابنا ، عن سهل بن زياد ، عن أحمد بن محمد بن أبي نصر </w:t>
      </w:r>
      <w:r w:rsidRPr="0089525C">
        <w:rPr>
          <w:rStyle w:val="libFootnotenumChar"/>
          <w:rtl/>
        </w:rPr>
        <w:t>(13)</w:t>
      </w:r>
      <w:r w:rsidRPr="00D50D07">
        <w:rPr>
          <w:rtl/>
        </w:rPr>
        <w:t xml:space="preserve"> ، عن مثنى الحناط ومحمد بن مسلم </w:t>
      </w:r>
      <w:r w:rsidRPr="0089525C">
        <w:rPr>
          <w:rStyle w:val="libFootnotenumChar"/>
          <w:rtl/>
        </w:rPr>
        <w:t>(14)</w:t>
      </w:r>
      <w:r w:rsidRPr="00D50D07">
        <w:rPr>
          <w:rtl/>
        </w:rPr>
        <w:t xml:space="preserve"> ، قالا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ما أثبتناه ، كما تقدم في الكافي ، ذيل ح 4265.</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والبحار :</w:t>
      </w:r>
      <w:r>
        <w:rPr>
          <w:rtl/>
        </w:rPr>
        <w:t xml:space="preserve"> «</w:t>
      </w:r>
      <w:r w:rsidRPr="00D50D07">
        <w:rPr>
          <w:rtl/>
        </w:rPr>
        <w:t>تكون»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تكون على شجرة»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تكون على شجرة ، يحتمل أن يكون نوع من السحاب كذلك ، وأن يكون كناية عن انبعاثه عن البحر وحواليه»</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الكثيب : الرمل المستطيل المحدودب»</w:t>
      </w:r>
      <w:r>
        <w:rPr>
          <w:rtl/>
        </w:rPr>
        <w:t>.</w:t>
      </w:r>
      <w:r w:rsidRPr="00D50D07">
        <w:rPr>
          <w:rtl/>
        </w:rPr>
        <w:t xml:space="preserve"> وقال الفيروزآبادي :</w:t>
      </w:r>
      <w:r>
        <w:rPr>
          <w:rtl/>
        </w:rPr>
        <w:t xml:space="preserve"> «</w:t>
      </w:r>
      <w:r w:rsidRPr="00D50D07">
        <w:rPr>
          <w:rtl/>
        </w:rPr>
        <w:t>الكثيب : التل من الرمل»</w:t>
      </w:r>
      <w:r>
        <w:rPr>
          <w:rtl/>
        </w:rPr>
        <w:t>.</w:t>
      </w:r>
      <w:r w:rsidRPr="00D50D07">
        <w:rPr>
          <w:rtl/>
        </w:rPr>
        <w:t xml:space="preserve"> النهاية ، ج 4 ، ص 152 ؛ القاموس المحيط ، ج 1 ، ص 218 </w:t>
      </w:r>
      <w:r>
        <w:rPr>
          <w:rtl/>
        </w:rPr>
        <w:t>(</w:t>
      </w:r>
      <w:r w:rsidRPr="00D50D07">
        <w:rPr>
          <w:rtl/>
        </w:rPr>
        <w:t>كثب</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شاطئ البحر» : جانبه وطرفه. النهاية ، ج 2 ، ص 472 </w:t>
      </w:r>
      <w:r>
        <w:rPr>
          <w:rtl/>
        </w:rPr>
        <w:t>(</w:t>
      </w:r>
      <w:r w:rsidRPr="00D50D07">
        <w:rPr>
          <w:rtl/>
        </w:rPr>
        <w:t>شطأ</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جد» والوافي :</w:t>
      </w:r>
      <w:r>
        <w:rPr>
          <w:rtl/>
        </w:rPr>
        <w:t xml:space="preserve"> «</w:t>
      </w:r>
      <w:r w:rsidRPr="00D50D07">
        <w:rPr>
          <w:rtl/>
        </w:rPr>
        <w:t>ملائكته»</w:t>
      </w:r>
      <w:r>
        <w:rPr>
          <w:rtl/>
        </w:rPr>
        <w:t>.</w:t>
      </w:r>
    </w:p>
    <w:p w:rsidR="00D60D0D" w:rsidRPr="00D50D07" w:rsidRDefault="00D60D0D" w:rsidP="009C6F23">
      <w:pPr>
        <w:pStyle w:val="libFootnote0"/>
        <w:rPr>
          <w:rtl/>
        </w:rPr>
      </w:pPr>
      <w:r>
        <w:rPr>
          <w:rtl/>
        </w:rPr>
        <w:t>(</w:t>
      </w:r>
      <w:r w:rsidRPr="00D50D07">
        <w:rPr>
          <w:rtl/>
        </w:rPr>
        <w:t>6) هكذا في معظم النسخ التي قوبلت والوافي والبحار. وفي</w:t>
      </w:r>
      <w:r>
        <w:rPr>
          <w:rtl/>
        </w:rPr>
        <w:t xml:space="preserve"> «</w:t>
      </w:r>
      <w:r w:rsidRPr="00D50D07">
        <w:rPr>
          <w:rtl/>
        </w:rPr>
        <w:t>ن» :</w:t>
      </w:r>
      <w:r>
        <w:rPr>
          <w:rtl/>
        </w:rPr>
        <w:t xml:space="preserve"> «</w:t>
      </w:r>
      <w:r w:rsidRPr="00D50D07">
        <w:rPr>
          <w:rtl/>
        </w:rPr>
        <w:t>تضربونه»</w:t>
      </w:r>
      <w:r>
        <w:rPr>
          <w:rtl/>
        </w:rPr>
        <w:t>.</w:t>
      </w:r>
      <w:r w:rsidRPr="00D50D07">
        <w:rPr>
          <w:rtl/>
        </w:rPr>
        <w:t xml:space="preserve"> وفي المطبوع :</w:t>
      </w:r>
      <w:r>
        <w:rPr>
          <w:rtl/>
        </w:rPr>
        <w:t xml:space="preserve"> «</w:t>
      </w:r>
      <w:r w:rsidRPr="00D50D07">
        <w:rPr>
          <w:rtl/>
        </w:rPr>
        <w:t>يضربوه»</w:t>
      </w:r>
      <w:r>
        <w:rPr>
          <w:rtl/>
        </w:rPr>
        <w:t>.</w:t>
      </w:r>
    </w:p>
    <w:p w:rsidR="00D60D0D" w:rsidRPr="00D50D07" w:rsidRDefault="00D60D0D" w:rsidP="009C6F23">
      <w:pPr>
        <w:pStyle w:val="libFootnote0"/>
        <w:rPr>
          <w:rtl/>
        </w:rPr>
      </w:pPr>
      <w:r>
        <w:rPr>
          <w:rtl/>
        </w:rPr>
        <w:t>(</w:t>
      </w:r>
      <w:r w:rsidRPr="00D50D07">
        <w:rPr>
          <w:rtl/>
        </w:rPr>
        <w:t>7) قال ابن الأثير :</w:t>
      </w:r>
      <w:r>
        <w:rPr>
          <w:rtl/>
        </w:rPr>
        <w:t xml:space="preserve"> «</w:t>
      </w:r>
      <w:r w:rsidRPr="00D50D07">
        <w:rPr>
          <w:rtl/>
        </w:rPr>
        <w:t xml:space="preserve">في حديث علي </w:t>
      </w:r>
      <w:r w:rsidRPr="000575E1">
        <w:rPr>
          <w:rStyle w:val="libAlaemChar"/>
          <w:rtl/>
        </w:rPr>
        <w:t>عليه‌السلام</w:t>
      </w:r>
      <w:r w:rsidRPr="00D50D07">
        <w:rPr>
          <w:rtl/>
        </w:rPr>
        <w:t xml:space="preserve"> : البرق مخاريق الملائكة ، هي جمع مخراق ، وهو في الأصل : ثوب يلف ويضرب به الصبيان بعضهم بعضا ، أراد أنه آلة تزجر بها الملائكة السحاب وتسوقه»</w:t>
      </w:r>
      <w:r>
        <w:rPr>
          <w:rtl/>
        </w:rPr>
        <w:t>.</w:t>
      </w:r>
      <w:r w:rsidRPr="00D50D07">
        <w:rPr>
          <w:rtl/>
        </w:rPr>
        <w:t xml:space="preserve"> النهاية ، ج 2 ، ص 26 </w:t>
      </w:r>
      <w:r>
        <w:rPr>
          <w:rtl/>
        </w:rPr>
        <w:t>(</w:t>
      </w:r>
      <w:r w:rsidRPr="00D50D07">
        <w:rPr>
          <w:rtl/>
        </w:rPr>
        <w:t>خرق</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وهز»</w:t>
      </w:r>
      <w:r>
        <w:rPr>
          <w:rtl/>
        </w:rPr>
        <w:t>.</w:t>
      </w:r>
    </w:p>
    <w:p w:rsidR="00D60D0D" w:rsidRPr="00D50D07" w:rsidRDefault="00D60D0D" w:rsidP="009C6F23">
      <w:pPr>
        <w:pStyle w:val="libFootnote0"/>
        <w:rPr>
          <w:rtl/>
        </w:rPr>
      </w:pPr>
      <w:r>
        <w:rPr>
          <w:rtl/>
        </w:rPr>
        <w:t>(</w:t>
      </w:r>
      <w:r w:rsidRPr="00D50D07">
        <w:rPr>
          <w:rtl/>
        </w:rPr>
        <w:t xml:space="preserve">9) هكذا في المصحف الشريف </w:t>
      </w:r>
      <w:r>
        <w:rPr>
          <w:rtl/>
        </w:rPr>
        <w:t>و «</w:t>
      </w:r>
      <w:r w:rsidRPr="00D50D07">
        <w:rPr>
          <w:rtl/>
        </w:rPr>
        <w:t>ل ، جت» والبحار. وفي سائر النسخ والمطبوع :</w:t>
      </w:r>
      <w:r>
        <w:rPr>
          <w:rtl/>
        </w:rPr>
        <w:t xml:space="preserve"> «</w:t>
      </w:r>
      <w:r w:rsidRPr="00D50D07">
        <w:rPr>
          <w:rtl/>
        </w:rPr>
        <w:t>الله» بدون الواو.</w:t>
      </w:r>
    </w:p>
    <w:p w:rsidR="00D60D0D" w:rsidRPr="00D50D07" w:rsidRDefault="00D60D0D" w:rsidP="009C6F23">
      <w:pPr>
        <w:pStyle w:val="libFootnote0"/>
        <w:rPr>
          <w:rtl/>
        </w:rPr>
      </w:pPr>
      <w:r>
        <w:rPr>
          <w:rtl/>
        </w:rPr>
        <w:t>(</w:t>
      </w:r>
      <w:r w:rsidRPr="00D50D07">
        <w:rPr>
          <w:rtl/>
        </w:rPr>
        <w:t xml:space="preserve">10) فاطر </w:t>
      </w:r>
      <w:r>
        <w:rPr>
          <w:rtl/>
        </w:rPr>
        <w:t>(</w:t>
      </w:r>
      <w:r w:rsidRPr="00D50D07">
        <w:rPr>
          <w:rtl/>
        </w:rPr>
        <w:t>35) : 9.</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ـ «</w:t>
      </w:r>
      <w:r w:rsidRPr="00D50D07">
        <w:rPr>
          <w:rtl/>
        </w:rPr>
        <w:t>الآية»</w:t>
      </w:r>
      <w:r>
        <w:rPr>
          <w:rtl/>
        </w:rPr>
        <w:t>.</w:t>
      </w:r>
    </w:p>
    <w:p w:rsidR="00D60D0D" w:rsidRPr="00D50D07" w:rsidRDefault="00D60D0D" w:rsidP="009C6F23">
      <w:pPr>
        <w:pStyle w:val="libFootnote0"/>
        <w:rPr>
          <w:rtl/>
        </w:rPr>
      </w:pPr>
      <w:r>
        <w:rPr>
          <w:rtl/>
        </w:rPr>
        <w:t>(</w:t>
      </w:r>
      <w:r w:rsidRPr="00D50D07">
        <w:rPr>
          <w:rtl/>
        </w:rPr>
        <w:t>12) الوافي ، ج 26 ، ص 501 ، ح 25584 ، البحار ، ج 59 ، ص 382 ، ح 26.</w:t>
      </w:r>
    </w:p>
    <w:p w:rsidR="00D60D0D" w:rsidRPr="00D50D07" w:rsidRDefault="00D60D0D" w:rsidP="009C6F23">
      <w:pPr>
        <w:pStyle w:val="libFootnote0"/>
        <w:rPr>
          <w:rtl/>
        </w:rPr>
      </w:pPr>
      <w:r>
        <w:rPr>
          <w:rtl/>
        </w:rPr>
        <w:t>(</w:t>
      </w:r>
      <w:r w:rsidRPr="00D50D07">
        <w:rPr>
          <w:rtl/>
        </w:rPr>
        <w:t>13) في الكافي ، ح 1771 :</w:t>
      </w:r>
      <w:r>
        <w:rPr>
          <w:rtl/>
        </w:rPr>
        <w:t xml:space="preserve"> «</w:t>
      </w:r>
      <w:r w:rsidRPr="00D50D07">
        <w:rPr>
          <w:rtl/>
        </w:rPr>
        <w:t>ابن أبي نجران» بدل</w:t>
      </w:r>
      <w:r>
        <w:rPr>
          <w:rtl/>
        </w:rPr>
        <w:t xml:space="preserve"> «</w:t>
      </w:r>
      <w:r w:rsidRPr="00D50D07">
        <w:rPr>
          <w:rtl/>
        </w:rPr>
        <w:t>أحمد بن محمد بن أبي نصر»</w:t>
      </w:r>
      <w:r>
        <w:rPr>
          <w:rtl/>
        </w:rPr>
        <w:t>.</w:t>
      </w:r>
    </w:p>
    <w:p w:rsidR="00D60D0D" w:rsidRPr="00D50D07" w:rsidRDefault="00D60D0D" w:rsidP="009C6F23">
      <w:pPr>
        <w:pStyle w:val="libFootnote0"/>
        <w:rPr>
          <w:rtl/>
        </w:rPr>
      </w:pPr>
      <w:r>
        <w:rPr>
          <w:rtl/>
        </w:rPr>
        <w:t>(</w:t>
      </w:r>
      <w:r w:rsidRPr="00D50D07">
        <w:rPr>
          <w:rtl/>
        </w:rPr>
        <w:t>14) الظاهر وقوع التحريف في السند. والصواب</w:t>
      </w:r>
      <w:r>
        <w:rPr>
          <w:rtl/>
        </w:rPr>
        <w:t xml:space="preserve"> «</w:t>
      </w:r>
      <w:r w:rsidRPr="00D50D07">
        <w:rPr>
          <w:rtl/>
        </w:rPr>
        <w:t>مثنى الحناط عن محمد بن مسلم قال : قال» ؛ فقد ورد جزء من الخبر في الكافي ، ح 1771 ، عن مثنى الحناط عن محمد بن مسلم ، وورد جزء آخر منه في المحاسن ، ص 261 ، ح 318 عن المثنى الحناط عن محمد بن مسلم.</w:t>
      </w:r>
    </w:p>
    <w:p w:rsidR="00D60D0D" w:rsidRPr="00D50D07" w:rsidRDefault="00D60D0D" w:rsidP="00B1579B">
      <w:pPr>
        <w:pStyle w:val="libFootnote"/>
        <w:rPr>
          <w:rtl/>
        </w:rPr>
      </w:pPr>
      <w:r w:rsidRPr="00D50D07">
        <w:rPr>
          <w:rtl/>
        </w:rPr>
        <w:t>ويؤكد ذلك عدم ثبوت رواية أحمد بن محمد بن أبي نصر عن محمد بن مسلم.</w:t>
      </w:r>
    </w:p>
    <w:p w:rsidR="00D60D0D" w:rsidRPr="00D50D07" w:rsidRDefault="00D60D0D" w:rsidP="00806E06">
      <w:pPr>
        <w:pStyle w:val="libNormal"/>
        <w:rPr>
          <w:rtl/>
        </w:rPr>
      </w:pPr>
      <w:r>
        <w:rPr>
          <w:rtl/>
        </w:rPr>
        <w:br w:type="page"/>
      </w:r>
      <w:r w:rsidRPr="00D50D07">
        <w:rPr>
          <w:rtl/>
        </w:rPr>
        <w:lastRenderedPageBreak/>
        <w:t xml:space="preserve">قال أبو عبد الله </w:t>
      </w:r>
      <w:r w:rsidRPr="000575E1">
        <w:rPr>
          <w:rStyle w:val="libAlaemChar"/>
          <w:rtl/>
        </w:rPr>
        <w:t>عليه‌السلام</w:t>
      </w:r>
      <w:r w:rsidRPr="00D50D07">
        <w:rPr>
          <w:rtl/>
        </w:rPr>
        <w:t xml:space="preserve"> </w:t>
      </w:r>
      <w:r w:rsidRPr="0089525C">
        <w:rPr>
          <w:rStyle w:val="libFootnotenumChar"/>
          <w:rtl/>
        </w:rPr>
        <w:t>(1)</w:t>
      </w:r>
      <w:r w:rsidRPr="00D50D07">
        <w:rPr>
          <w:rtl/>
        </w:rPr>
        <w:t xml:space="preserve"> :</w:t>
      </w:r>
      <w:r>
        <w:rPr>
          <w:rtl/>
        </w:rPr>
        <w:t xml:space="preserve"> «</w:t>
      </w:r>
      <w:r w:rsidRPr="00D50D07">
        <w:rPr>
          <w:rtl/>
        </w:rPr>
        <w:t xml:space="preserve">من صدق لسانه زكا عمله </w:t>
      </w:r>
      <w:r w:rsidRPr="0089525C">
        <w:rPr>
          <w:rStyle w:val="libFootnotenumChar"/>
          <w:rtl/>
        </w:rPr>
        <w:t>(2)</w:t>
      </w:r>
      <w:r w:rsidRPr="00D50D07">
        <w:rPr>
          <w:rtl/>
        </w:rPr>
        <w:t xml:space="preserve"> ، ومن حسنت </w:t>
      </w:r>
      <w:r w:rsidRPr="0089525C">
        <w:rPr>
          <w:rStyle w:val="libFootnotenumChar"/>
          <w:rtl/>
        </w:rPr>
        <w:t>(3)</w:t>
      </w:r>
      <w:r w:rsidRPr="00D50D07">
        <w:rPr>
          <w:rtl/>
        </w:rPr>
        <w:t xml:space="preserve"> نيته زاد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رزقه ، ومن حسن بره بأهله </w:t>
      </w:r>
      <w:r w:rsidRPr="0089525C">
        <w:rPr>
          <w:rStyle w:val="libFootnotenumChar"/>
          <w:rtl/>
        </w:rPr>
        <w:t>(4)</w:t>
      </w:r>
      <w:r w:rsidRPr="00D50D07">
        <w:rPr>
          <w:rtl/>
        </w:rPr>
        <w:t xml:space="preserve"> زاد الله </w:t>
      </w:r>
      <w:r w:rsidRPr="0089525C">
        <w:rPr>
          <w:rStyle w:val="libFootnotenumChar"/>
          <w:rtl/>
        </w:rPr>
        <w:t>(5)</w:t>
      </w:r>
      <w:r w:rsidRPr="00D50D07">
        <w:rPr>
          <w:rtl/>
        </w:rPr>
        <w:t xml:space="preserve"> في عمره»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15086 / 271.</w:t>
      </w:r>
      <w:r w:rsidRPr="00D50D07">
        <w:rPr>
          <w:rtl/>
        </w:rPr>
        <w:t xml:space="preserve"> الحسين بن محمد الأشعري ، عن معلى بن محمد ، عن أحمد بن محمد بن أبي نصر </w:t>
      </w:r>
      <w:r w:rsidRPr="0089525C">
        <w:rPr>
          <w:rStyle w:val="libFootnotenumChar"/>
          <w:rtl/>
        </w:rPr>
        <w:t>(7)</w:t>
      </w:r>
      <w:r w:rsidRPr="00D50D07">
        <w:rPr>
          <w:rtl/>
        </w:rPr>
        <w:t xml:space="preserve"> ، عن الحسن بن محمد الهاشمي ، قال : حدثني أبي ، عن أحمد بن محمد بن عيسى ، قال : حدثني جعفر بن محمد ، عن أبيه ، عن جده :</w:t>
      </w:r>
    </w:p>
    <w:p w:rsidR="00D60D0D" w:rsidRPr="00D50D07" w:rsidRDefault="00D60D0D" w:rsidP="00806E06">
      <w:pPr>
        <w:pStyle w:val="libNormal"/>
        <w:rPr>
          <w:rtl/>
        </w:rPr>
      </w:pPr>
      <w:r w:rsidRPr="00D50D07">
        <w:rPr>
          <w:rtl/>
        </w:rPr>
        <w:t xml:space="preserve">عن علي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يقول الله </w:t>
      </w:r>
      <w:r>
        <w:rPr>
          <w:rtl/>
        </w:rPr>
        <w:t>ـ</w:t>
      </w:r>
      <w:r w:rsidRPr="00D50D07">
        <w:rPr>
          <w:rtl/>
        </w:rPr>
        <w:t xml:space="preserve"> تبارك وتعالى </w:t>
      </w:r>
      <w:r>
        <w:rPr>
          <w:rtl/>
        </w:rPr>
        <w:t>ـ</w:t>
      </w:r>
      <w:r w:rsidRPr="00D50D07">
        <w:rPr>
          <w:rtl/>
        </w:rPr>
        <w:t xml:space="preserve"> لابن آدم : إن نازعك بصرك إلى بعض </w:t>
      </w:r>
      <w:r w:rsidRPr="0089525C">
        <w:rPr>
          <w:rStyle w:val="libFootnotenumChar"/>
          <w:rtl/>
        </w:rPr>
        <w:t>(8)</w:t>
      </w:r>
      <w:r w:rsidRPr="00D50D07">
        <w:rPr>
          <w:rtl/>
        </w:rPr>
        <w:t xml:space="preserve"> ما حرمت عليك ، فقد أعنتك عليه بطبقين </w:t>
      </w:r>
      <w:r w:rsidRPr="0089525C">
        <w:rPr>
          <w:rStyle w:val="libFootnotenumChar"/>
          <w:rtl/>
        </w:rPr>
        <w:t>(9)</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الكافي ، ح 1771 والخصال :</w:t>
      </w:r>
      <w:r>
        <w:rPr>
          <w:rtl/>
        </w:rPr>
        <w:t xml:space="preserve"> «</w:t>
      </w:r>
      <w:r w:rsidRPr="00D50D07">
        <w:rPr>
          <w:rtl/>
        </w:rPr>
        <w:t xml:space="preserve">عن أبي عبد الله </w:t>
      </w:r>
      <w:r w:rsidRPr="000575E1">
        <w:rPr>
          <w:rStyle w:val="libAlaemChar"/>
          <w:rtl/>
        </w:rPr>
        <w:t>عليه‌السلام</w:t>
      </w:r>
      <w:r w:rsidRPr="00D50D07">
        <w:rPr>
          <w:rtl/>
        </w:rPr>
        <w:t xml:space="preserve"> قال» بدل</w:t>
      </w:r>
      <w:r>
        <w:rPr>
          <w:rtl/>
        </w:rPr>
        <w:t xml:space="preserve"> «</w:t>
      </w:r>
      <w:r w:rsidRPr="00D50D07">
        <w:rPr>
          <w:rtl/>
        </w:rPr>
        <w:t xml:space="preserve">قالا : قال أبو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زكا عمله ، على البناء للفاعل من المجرد ، أي طهر عمله من الرياء والعجب وسائر الآفات ؛ فإن كلا منها نوع من الكذب ويستلزمه ، أو مما عمله وزيد في ثوابه ؛ أو على البناء للمجهول على وزن التفعيل ، أي مدح الله عمله وقبله»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حسن»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في أهله»</w:t>
      </w:r>
      <w:r>
        <w:rPr>
          <w:rtl/>
        </w:rPr>
        <w:t>.</w:t>
      </w:r>
    </w:p>
    <w:p w:rsidR="00D60D0D" w:rsidRPr="00D50D07" w:rsidRDefault="00D60D0D" w:rsidP="009C6F23">
      <w:pPr>
        <w:pStyle w:val="libFootnote0"/>
        <w:rPr>
          <w:rtl/>
        </w:rPr>
      </w:pPr>
      <w:r>
        <w:rPr>
          <w:rtl/>
        </w:rPr>
        <w:t>(</w:t>
      </w:r>
      <w:r w:rsidRPr="00D50D07">
        <w:rPr>
          <w:rtl/>
        </w:rPr>
        <w:t>5) في الكافي ، ح 1779 :</w:t>
      </w:r>
      <w:r>
        <w:rPr>
          <w:rtl/>
        </w:rPr>
        <w:t xml:space="preserve"> «</w:t>
      </w:r>
      <w:r w:rsidRPr="00D50D07">
        <w:rPr>
          <w:rtl/>
        </w:rPr>
        <w:t>بأهل بيته مد له» بدل</w:t>
      </w:r>
      <w:r>
        <w:rPr>
          <w:rtl/>
        </w:rPr>
        <w:t xml:space="preserve"> «</w:t>
      </w:r>
      <w:r w:rsidRPr="00D50D07">
        <w:rPr>
          <w:rtl/>
        </w:rPr>
        <w:t>بأهله زاد الله»</w:t>
      </w:r>
      <w:r>
        <w:rPr>
          <w:rtl/>
        </w:rPr>
        <w:t>.</w:t>
      </w:r>
      <w:r w:rsidRPr="00D50D07">
        <w:rPr>
          <w:rtl/>
        </w:rPr>
        <w:t xml:space="preserve"> وفي الأمالي للطوسي :</w:t>
      </w:r>
      <w:r>
        <w:rPr>
          <w:rtl/>
        </w:rPr>
        <w:t xml:space="preserve"> «</w:t>
      </w:r>
      <w:r w:rsidRPr="00D50D07">
        <w:rPr>
          <w:rtl/>
        </w:rPr>
        <w:t>بأهل بيته زيد» بدلها. وفي تحف العقول ، ص 387 :</w:t>
      </w:r>
      <w:r>
        <w:rPr>
          <w:rtl/>
        </w:rPr>
        <w:t xml:space="preserve"> «</w:t>
      </w:r>
      <w:r w:rsidRPr="00D50D07">
        <w:rPr>
          <w:rtl/>
        </w:rPr>
        <w:t>بإخوانه وأهله مد» بدلها.</w:t>
      </w:r>
    </w:p>
    <w:p w:rsidR="00D60D0D" w:rsidRPr="00D50D07" w:rsidRDefault="00D60D0D" w:rsidP="009C6F23">
      <w:pPr>
        <w:pStyle w:val="libFootnote0"/>
        <w:rPr>
          <w:rtl/>
        </w:rPr>
      </w:pPr>
      <w:r>
        <w:rPr>
          <w:rtl/>
        </w:rPr>
        <w:t>(</w:t>
      </w:r>
      <w:r w:rsidRPr="00D50D07">
        <w:rPr>
          <w:rtl/>
        </w:rPr>
        <w:t>6) الكافي ، كتاب الإيمان والكفر ، باب الصدق وأداء الأمانة ، ح 1771 ، إلى قوله :</w:t>
      </w:r>
      <w:r>
        <w:rPr>
          <w:rtl/>
        </w:rPr>
        <w:t xml:space="preserve"> «</w:t>
      </w:r>
      <w:r w:rsidRPr="00D50D07">
        <w:rPr>
          <w:rtl/>
        </w:rPr>
        <w:t>زكا عمله»</w:t>
      </w:r>
      <w:r>
        <w:rPr>
          <w:rtl/>
        </w:rPr>
        <w:t>.</w:t>
      </w:r>
      <w:r w:rsidRPr="00D50D07">
        <w:rPr>
          <w:rtl/>
        </w:rPr>
        <w:t xml:space="preserve"> المحاسن ، ص 261 ، كتاب مصابيح الظلم ، ح 318 ، بسنده عن المثنى الحناط ، عن محمد بن مسلم ، وتمام الرواية فيه :</w:t>
      </w:r>
      <w:r>
        <w:rPr>
          <w:rtl/>
        </w:rPr>
        <w:t xml:space="preserve"> «</w:t>
      </w:r>
      <w:r w:rsidRPr="00D50D07">
        <w:rPr>
          <w:rtl/>
        </w:rPr>
        <w:t>من حسنت نيته زاد الله في رزقه»</w:t>
      </w:r>
      <w:r>
        <w:rPr>
          <w:rtl/>
        </w:rPr>
        <w:t>.</w:t>
      </w:r>
      <w:r w:rsidRPr="00D50D07">
        <w:rPr>
          <w:rtl/>
        </w:rPr>
        <w:t xml:space="preserve"> الخصال ، ص 87 ، باب الثلاثة ، ح 21 ، بسنده عن محمد بن مسلم. وفي الكافي ، كتاب الإيمان والكفر ، باب الصدق وأداء الأمانة ، ح 1779 ؛ والأمالي للطوسي ، ص 245 ، المجلس 9 ، ح 17 ، بسند آخر. تحف العقول ، ص 295 ، عن الباقر </w:t>
      </w:r>
      <w:r w:rsidRPr="000575E1">
        <w:rPr>
          <w:rStyle w:val="libAlaemChar"/>
          <w:rtl/>
        </w:rPr>
        <w:t>عليه‌السلام</w:t>
      </w:r>
      <w:r w:rsidRPr="00D50D07">
        <w:rPr>
          <w:rtl/>
        </w:rPr>
        <w:t xml:space="preserve"> ؛ وفيه ، ص 387 ، عن موسى بن جعفر </w:t>
      </w:r>
      <w:r w:rsidRPr="000575E1">
        <w:rPr>
          <w:rStyle w:val="libAlaemChar"/>
          <w:rtl/>
        </w:rPr>
        <w:t>عليه‌السلام</w:t>
      </w:r>
      <w:r w:rsidRPr="00D50D07">
        <w:rPr>
          <w:rtl/>
        </w:rPr>
        <w:t xml:space="preserve">. فقه الرضا </w:t>
      </w:r>
      <w:r w:rsidRPr="000575E1">
        <w:rPr>
          <w:rStyle w:val="libAlaemChar"/>
          <w:rtl/>
        </w:rPr>
        <w:t>عليه‌السلام</w:t>
      </w:r>
      <w:r w:rsidRPr="00D50D07">
        <w:rPr>
          <w:rtl/>
        </w:rPr>
        <w:t xml:space="preserve"> ، ص 378 ، وتمام الرواية فيه :</w:t>
      </w:r>
      <w:r>
        <w:rPr>
          <w:rtl/>
        </w:rPr>
        <w:t xml:space="preserve"> «</w:t>
      </w:r>
      <w:r w:rsidRPr="00D50D07">
        <w:rPr>
          <w:rtl/>
        </w:rPr>
        <w:t>من حسنت نيته زاد الله في رزقه» الوافي ، ج 4 ، ص 432 ، ح 2267.</w:t>
      </w:r>
    </w:p>
    <w:p w:rsidR="00D60D0D" w:rsidRPr="00D50D07" w:rsidRDefault="00D60D0D" w:rsidP="009C6F23">
      <w:pPr>
        <w:pStyle w:val="libFootnote0"/>
        <w:rPr>
          <w:rtl/>
        </w:rPr>
      </w:pPr>
      <w:r>
        <w:rPr>
          <w:rtl/>
        </w:rPr>
        <w:t>(</w:t>
      </w:r>
      <w:r w:rsidRPr="00D50D07">
        <w:rPr>
          <w:rtl/>
        </w:rPr>
        <w:t xml:space="preserve">7) تقدم في الكافي ، ح 761 </w:t>
      </w:r>
      <w:r>
        <w:rPr>
          <w:rtl/>
        </w:rPr>
        <w:t>و 1</w:t>
      </w:r>
      <w:r w:rsidRPr="00D50D07">
        <w:rPr>
          <w:rtl/>
        </w:rPr>
        <w:t>164 ، رواية الحسين بن محمد ، عن معلى بن محمد ، عن أحمد بن محمد ، عن الحسن بن محمد الهاشمي. وأحمد بن محمد في مشايخ معلى بن محمد منصرف إلى أحمد بن محمد بن عبد الله. ولم يثبت رواية معلى بن محمد عن أحمد بن محمد بن أبي نصر. فلا يبعد زيادة</w:t>
      </w:r>
      <w:r>
        <w:rPr>
          <w:rtl/>
        </w:rPr>
        <w:t xml:space="preserve"> «</w:t>
      </w:r>
      <w:r w:rsidRPr="00D50D07">
        <w:rPr>
          <w:rtl/>
        </w:rPr>
        <w:t>بن أبي نصر» في ما نحن فيه. راجع : معجم رجال الحديث ، ج 18 ، ص 460.</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w:t>
      </w:r>
      <w:r>
        <w:rPr>
          <w:rtl/>
        </w:rPr>
        <w:t xml:space="preserve"> «</w:t>
      </w:r>
      <w:r w:rsidRPr="00D50D07">
        <w:rPr>
          <w:rtl/>
        </w:rPr>
        <w:t>لبعض»</w:t>
      </w:r>
      <w:r>
        <w:rPr>
          <w:rtl/>
        </w:rPr>
        <w:t>.</w:t>
      </w:r>
    </w:p>
    <w:p w:rsidR="00D60D0D" w:rsidRDefault="00D60D0D" w:rsidP="009C6F23">
      <w:pPr>
        <w:pStyle w:val="libFootnote0"/>
        <w:rPr>
          <w:rtl/>
        </w:rPr>
      </w:pPr>
      <w:r>
        <w:rPr>
          <w:rtl/>
        </w:rPr>
        <w:t>(</w:t>
      </w:r>
      <w:r w:rsidRPr="00D50D07">
        <w:rPr>
          <w:rtl/>
        </w:rPr>
        <w:t>9) في</w:t>
      </w:r>
      <w:r>
        <w:rPr>
          <w:rtl/>
        </w:rPr>
        <w:t xml:space="preserve"> «</w:t>
      </w:r>
      <w:r w:rsidRPr="00D50D07">
        <w:rPr>
          <w:rtl/>
        </w:rPr>
        <w:t>د» :</w:t>
      </w:r>
      <w:r>
        <w:rPr>
          <w:rtl/>
        </w:rPr>
        <w:t xml:space="preserve"> «</w:t>
      </w:r>
      <w:r w:rsidRPr="00D50D07">
        <w:rPr>
          <w:rtl/>
        </w:rPr>
        <w:t>بطبقتين»</w:t>
      </w:r>
      <w:r>
        <w:rPr>
          <w:rtl/>
        </w:rPr>
        <w:t>.</w:t>
      </w:r>
      <w:r w:rsidRPr="00D50D07">
        <w:rPr>
          <w:rtl/>
        </w:rPr>
        <w:t xml:space="preserve"> والطبق : كل غطاء لازم على الشيء. وقال العلامة المجلسي :</w:t>
      </w:r>
      <w:r>
        <w:rPr>
          <w:rtl/>
        </w:rPr>
        <w:t xml:space="preserve"> «</w:t>
      </w:r>
      <w:r w:rsidRPr="00D50D07">
        <w:rPr>
          <w:rtl/>
        </w:rPr>
        <w:t xml:space="preserve">حاصل الفقرات أن الله </w:t>
      </w:r>
      <w:r>
        <w:rPr>
          <w:rtl/>
        </w:rPr>
        <w:t>ـ</w:t>
      </w:r>
    </w:p>
    <w:p w:rsidR="00D60D0D" w:rsidRPr="00D50D07" w:rsidRDefault="00D60D0D" w:rsidP="00060D07">
      <w:pPr>
        <w:pStyle w:val="libNormal0"/>
        <w:rPr>
          <w:rtl/>
        </w:rPr>
      </w:pPr>
      <w:r>
        <w:rPr>
          <w:rtl/>
        </w:rPr>
        <w:br w:type="page"/>
      </w:r>
      <w:r w:rsidRPr="00D50D07">
        <w:rPr>
          <w:rtl/>
        </w:rPr>
        <w:lastRenderedPageBreak/>
        <w:t xml:space="preserve">فأطبق </w:t>
      </w:r>
      <w:r w:rsidRPr="0089525C">
        <w:rPr>
          <w:rStyle w:val="libFootnotenumChar"/>
          <w:rtl/>
        </w:rPr>
        <w:t>(1)</w:t>
      </w:r>
      <w:r w:rsidRPr="00D50D07">
        <w:rPr>
          <w:rtl/>
        </w:rPr>
        <w:t xml:space="preserve"> ولا تنظر </w:t>
      </w:r>
      <w:r w:rsidRPr="0089525C">
        <w:rPr>
          <w:rStyle w:val="libFootnotenumChar"/>
          <w:rtl/>
        </w:rPr>
        <w:t>(2)</w:t>
      </w:r>
      <w:r w:rsidRPr="00D50D07">
        <w:rPr>
          <w:rtl/>
        </w:rPr>
        <w:t xml:space="preserve"> ، وإن نازعك لسانك إلى بعض ما حرمت عليك ، فقد أعنتك عليه بطبقين </w:t>
      </w:r>
      <w:r w:rsidRPr="0089525C">
        <w:rPr>
          <w:rStyle w:val="libFootnotenumChar"/>
          <w:rtl/>
        </w:rPr>
        <w:t>(3)</w:t>
      </w:r>
      <w:r w:rsidRPr="00D50D07">
        <w:rPr>
          <w:rtl/>
        </w:rPr>
        <w:t xml:space="preserve"> ، فأطبق ولا تكلم </w:t>
      </w:r>
      <w:r w:rsidRPr="0089525C">
        <w:rPr>
          <w:rStyle w:val="libFootnotenumChar"/>
          <w:rtl/>
        </w:rPr>
        <w:t>(4)</w:t>
      </w:r>
      <w:r w:rsidRPr="00D50D07">
        <w:rPr>
          <w:rtl/>
        </w:rPr>
        <w:t xml:space="preserve"> ، وإن نازعك فرجك إلى بعض ما حرمت عليك ، فقد أعنتك عليه بطبقين </w:t>
      </w:r>
      <w:r w:rsidRPr="0089525C">
        <w:rPr>
          <w:rStyle w:val="libFootnotenumChar"/>
          <w:rtl/>
        </w:rPr>
        <w:t>(5)</w:t>
      </w:r>
      <w:r w:rsidRPr="00D50D07">
        <w:rPr>
          <w:rtl/>
        </w:rPr>
        <w:t xml:space="preserve"> ، فأطبق </w:t>
      </w:r>
      <w:r w:rsidRPr="0089525C">
        <w:rPr>
          <w:rStyle w:val="libFootnotenumChar"/>
          <w:rtl/>
        </w:rPr>
        <w:t>(6)</w:t>
      </w:r>
      <w:r w:rsidRPr="00D50D07">
        <w:rPr>
          <w:rtl/>
        </w:rPr>
        <w:t xml:space="preserve"> ولا تأت حراما»</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15087 / 272.</w:t>
      </w:r>
      <w:r w:rsidRPr="00D50D07">
        <w:rPr>
          <w:rtl/>
        </w:rPr>
        <w:t xml:space="preserve"> علي بن إبراهيم ، عن أبيه ، عن علي بن أسباط ، عن مولى لبني هاشم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ثلاث من كن فيه فلا يرج </w:t>
      </w:r>
      <w:r w:rsidRPr="0089525C">
        <w:rPr>
          <w:rStyle w:val="libFootnotenumChar"/>
          <w:rtl/>
        </w:rPr>
        <w:t>(8)</w:t>
      </w:r>
      <w:r w:rsidRPr="00D50D07">
        <w:rPr>
          <w:rtl/>
        </w:rPr>
        <w:t xml:space="preserve"> خيره </w:t>
      </w:r>
      <w:r w:rsidRPr="0089525C">
        <w:rPr>
          <w:rStyle w:val="libFootnotenumChar"/>
          <w:rtl/>
        </w:rPr>
        <w:t>(9)</w:t>
      </w:r>
      <w:r w:rsidRPr="00D50D07">
        <w:rPr>
          <w:rtl/>
        </w:rPr>
        <w:t xml:space="preserve"> : من لم يستح من العيب ، ويخش </w:t>
      </w:r>
      <w:r w:rsidRPr="0089525C">
        <w:rPr>
          <w:rStyle w:val="libFootnotenumChar"/>
          <w:rtl/>
        </w:rPr>
        <w:t>(10)</w:t>
      </w:r>
      <w:r w:rsidRPr="00D50D07">
        <w:rPr>
          <w:rtl/>
        </w:rPr>
        <w:t xml:space="preserve"> الله بالغيب ، ويرعو </w:t>
      </w:r>
      <w:r w:rsidRPr="0089525C">
        <w:rPr>
          <w:rStyle w:val="libFootnotenumChar"/>
          <w:rtl/>
        </w:rPr>
        <w:t>(11)</w:t>
      </w:r>
      <w:r w:rsidRPr="00D50D07">
        <w:rPr>
          <w:rtl/>
        </w:rPr>
        <w:t xml:space="preserve"> عند الشيب»</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15088 / 273.</w:t>
      </w:r>
      <w:r w:rsidRPr="00D50D07">
        <w:rPr>
          <w:rtl/>
        </w:rPr>
        <w:t xml:space="preserve"> أبو علي الأشعري ، عن محمد بن عبد الجبار ، عن الحجال ، قال :</w:t>
      </w:r>
    </w:p>
    <w:p w:rsidR="00D60D0D" w:rsidRPr="00D50D07" w:rsidRDefault="00D60D0D" w:rsidP="00806E06">
      <w:pPr>
        <w:pStyle w:val="libNormal"/>
        <w:rPr>
          <w:rtl/>
        </w:rPr>
      </w:pPr>
      <w:r w:rsidRPr="00D50D07">
        <w:rPr>
          <w:rtl/>
        </w:rPr>
        <w:t xml:space="preserve">قلت لجميل بن دراج : قال رسول الله </w:t>
      </w:r>
      <w:r w:rsidRPr="000575E1">
        <w:rPr>
          <w:rStyle w:val="libAlaemChar"/>
          <w:rtl/>
        </w:rPr>
        <w:t>صلى‌الله‌عليه‌وآله</w:t>
      </w:r>
      <w:r w:rsidRPr="00D50D07">
        <w:rPr>
          <w:rtl/>
        </w:rPr>
        <w:t xml:space="preserve"> :</w:t>
      </w:r>
      <w:r>
        <w:rPr>
          <w:rtl/>
        </w:rPr>
        <w:t xml:space="preserve"> «</w:t>
      </w:r>
      <w:r w:rsidRPr="00D50D07">
        <w:rPr>
          <w:rtl/>
        </w:rPr>
        <w:t>إذا أتاكم شريف قوم ، فأكرموه»</w:t>
      </w:r>
      <w:r>
        <w:rPr>
          <w:rtl/>
        </w:rPr>
        <w:t>.</w:t>
      </w:r>
    </w:p>
    <w:p w:rsidR="00D60D0D" w:rsidRPr="00D50D07" w:rsidRDefault="00D60D0D" w:rsidP="00806E06">
      <w:pPr>
        <w:pStyle w:val="libNormal"/>
        <w:rPr>
          <w:rtl/>
        </w:rPr>
      </w:pPr>
      <w:r w:rsidRPr="00D50D07">
        <w:rPr>
          <w:rtl/>
        </w:rPr>
        <w:t>قال : نعم.</w:t>
      </w:r>
    </w:p>
    <w:p w:rsidR="00D60D0D" w:rsidRPr="00D50D07" w:rsidRDefault="00D60D0D" w:rsidP="00806E06">
      <w:pPr>
        <w:pStyle w:val="libNormal"/>
        <w:rPr>
          <w:rtl/>
        </w:rPr>
      </w:pPr>
      <w:r w:rsidRPr="00D50D07">
        <w:rPr>
          <w:rtl/>
        </w:rPr>
        <w:t>قلت له : وما الشريف</w:t>
      </w:r>
      <w:r>
        <w:rPr>
          <w:rtl/>
        </w:rPr>
        <w:t>؟</w:t>
      </w:r>
    </w:p>
    <w:p w:rsidR="00D60D0D" w:rsidRPr="00D50D07" w:rsidRDefault="00D60D0D" w:rsidP="00806E06">
      <w:pPr>
        <w:pStyle w:val="libNormal"/>
        <w:rPr>
          <w:rtl/>
        </w:rPr>
      </w:pPr>
      <w:r w:rsidRPr="00D50D07">
        <w:rPr>
          <w:rtl/>
        </w:rPr>
        <w:t xml:space="preserve">قال : قد سألت أبا عبد الله </w:t>
      </w:r>
      <w:r w:rsidRPr="000575E1">
        <w:rPr>
          <w:rStyle w:val="libAlaemChar"/>
          <w:rtl/>
        </w:rPr>
        <w:t>عليه‌السلام</w:t>
      </w:r>
      <w:r w:rsidRPr="00D50D07">
        <w:rPr>
          <w:rtl/>
        </w:rPr>
        <w:t xml:space="preserve"> عن ذلك </w:t>
      </w:r>
      <w:r w:rsidRPr="0089525C">
        <w:rPr>
          <w:rStyle w:val="libFootnotenumChar"/>
          <w:rtl/>
        </w:rPr>
        <w:t>(13)</w:t>
      </w:r>
      <w:r w:rsidRPr="00D50D07">
        <w:rPr>
          <w:rtl/>
        </w:rPr>
        <w:t xml:space="preserve"> ، فقال :</w:t>
      </w:r>
      <w:r>
        <w:rPr>
          <w:rtl/>
        </w:rPr>
        <w:t xml:space="preserve"> «</w:t>
      </w:r>
      <w:r w:rsidRPr="00D50D07">
        <w:rPr>
          <w:rtl/>
        </w:rPr>
        <w:t xml:space="preserve">الشريف من كان له مال </w:t>
      </w:r>
      <w:r w:rsidRPr="0089525C">
        <w:rPr>
          <w:rStyle w:val="libFootnotenumChar"/>
          <w:rtl/>
        </w:rPr>
        <w:t>(14)</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تعالى </w:t>
      </w:r>
      <w:r>
        <w:rPr>
          <w:rtl/>
        </w:rPr>
        <w:t>ـ</w:t>
      </w:r>
      <w:r w:rsidRPr="00D50D07">
        <w:rPr>
          <w:rtl/>
        </w:rPr>
        <w:t xml:space="preserve"> مكن الإنسان من ترك المحرمات بالاحتراز عما يؤدي إليها ، وليس بمجبور على فعلها حتى يكون له عذر في ذلك»</w:t>
      </w:r>
      <w:r>
        <w:rPr>
          <w:rtl/>
        </w:rPr>
        <w:t>.</w:t>
      </w:r>
      <w:r w:rsidRPr="00D50D07">
        <w:rPr>
          <w:rtl/>
        </w:rPr>
        <w:t xml:space="preserve"> راجع : النهاية ، ج 3 ، ص 113 </w:t>
      </w:r>
      <w:r>
        <w:rPr>
          <w:rtl/>
        </w:rPr>
        <w:t>(</w:t>
      </w:r>
      <w:r w:rsidRPr="00D50D07">
        <w:rPr>
          <w:rtl/>
        </w:rPr>
        <w:t>طبق</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فأطبق»</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فلا تنظر»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بطبقتين»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 جت ، جد» والوسائل :</w:t>
      </w:r>
      <w:r>
        <w:rPr>
          <w:rtl/>
        </w:rPr>
        <w:t xml:space="preserve"> «</w:t>
      </w:r>
      <w:r w:rsidRPr="00D50D07">
        <w:rPr>
          <w:rtl/>
        </w:rPr>
        <w:t>ولا تتكلم»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w:t>
      </w:r>
      <w:r>
        <w:rPr>
          <w:rtl/>
        </w:rPr>
        <w:t xml:space="preserve"> «</w:t>
      </w:r>
      <w:r w:rsidRPr="00D50D07">
        <w:rPr>
          <w:rtl/>
        </w:rPr>
        <w:t>بطبقتين»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w:t>
      </w:r>
      <w:r>
        <w:rPr>
          <w:rtl/>
        </w:rPr>
        <w:t>+ «</w:t>
      </w:r>
      <w:r w:rsidRPr="00D50D07">
        <w:rPr>
          <w:rtl/>
        </w:rPr>
        <w:t>عليه»</w:t>
      </w:r>
      <w:r>
        <w:rPr>
          <w:rtl/>
        </w:rPr>
        <w:t>.</w:t>
      </w:r>
    </w:p>
    <w:p w:rsidR="00D60D0D" w:rsidRPr="00D50D07" w:rsidRDefault="00D60D0D" w:rsidP="009C6F23">
      <w:pPr>
        <w:pStyle w:val="libFootnote0"/>
        <w:rPr>
          <w:rtl/>
        </w:rPr>
      </w:pPr>
      <w:r>
        <w:rPr>
          <w:rtl/>
        </w:rPr>
        <w:t>(</w:t>
      </w:r>
      <w:r w:rsidRPr="00D50D07">
        <w:rPr>
          <w:rtl/>
        </w:rPr>
        <w:t>7) الوافي ، ج 26 ، ص 119 ، ح 25379 ؛ الوسائل ، ج 15 ، ص 253 ، ح 20432.</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 بن» وحاشية</w:t>
      </w:r>
      <w:r>
        <w:rPr>
          <w:rtl/>
        </w:rPr>
        <w:t xml:space="preserve"> «</w:t>
      </w:r>
      <w:r w:rsidRPr="00D50D07">
        <w:rPr>
          <w:rtl/>
        </w:rPr>
        <w:t>م» والوافي :</w:t>
      </w:r>
      <w:r>
        <w:rPr>
          <w:rtl/>
        </w:rPr>
        <w:t xml:space="preserve"> «</w:t>
      </w:r>
      <w:r w:rsidRPr="00D50D07">
        <w:rPr>
          <w:rtl/>
        </w:rPr>
        <w:t>فلا ترج»</w:t>
      </w:r>
      <w:r>
        <w:rPr>
          <w:rtl/>
        </w:rPr>
        <w:t>.</w:t>
      </w:r>
      <w:r w:rsidRPr="00D50D07">
        <w:rPr>
          <w:rtl/>
        </w:rPr>
        <w:t xml:space="preserve"> وفي</w:t>
      </w:r>
      <w:r>
        <w:rPr>
          <w:rtl/>
        </w:rPr>
        <w:t xml:space="preserve"> «</w:t>
      </w:r>
      <w:r w:rsidRPr="00D50D07">
        <w:rPr>
          <w:rtl/>
        </w:rPr>
        <w:t>م ، جت» والفقيه :</w:t>
      </w:r>
      <w:r>
        <w:rPr>
          <w:rtl/>
        </w:rPr>
        <w:t xml:space="preserve"> «</w:t>
      </w:r>
      <w:r w:rsidRPr="00D50D07">
        <w:rPr>
          <w:rtl/>
        </w:rPr>
        <w:t>فلا يرجى»</w:t>
      </w:r>
      <w:r>
        <w:rPr>
          <w:rtl/>
        </w:rPr>
        <w:t>.</w:t>
      </w:r>
    </w:p>
    <w:p w:rsidR="00D60D0D" w:rsidRPr="00D50D07" w:rsidRDefault="00D60D0D" w:rsidP="009C6F23">
      <w:pPr>
        <w:pStyle w:val="libFootnote0"/>
        <w:rPr>
          <w:rtl/>
        </w:rPr>
      </w:pPr>
      <w:r>
        <w:rPr>
          <w:rtl/>
        </w:rPr>
        <w:t>(</w:t>
      </w:r>
      <w:r w:rsidRPr="00D50D07">
        <w:rPr>
          <w:rtl/>
        </w:rPr>
        <w:t xml:space="preserve">9) في الفقيه : </w:t>
      </w:r>
      <w:r>
        <w:rPr>
          <w:rtl/>
        </w:rPr>
        <w:t>+ «</w:t>
      </w:r>
      <w:r w:rsidRPr="00D50D07">
        <w:rPr>
          <w:rtl/>
        </w:rPr>
        <w:t>أبدا»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ولم يخش»</w:t>
      </w:r>
      <w:r>
        <w:rPr>
          <w:rtl/>
        </w:rPr>
        <w:t>.</w:t>
      </w:r>
      <w:r w:rsidRPr="00D50D07">
        <w:rPr>
          <w:rtl/>
        </w:rPr>
        <w:t xml:space="preserve"> وفي الوافي :</w:t>
      </w:r>
      <w:r>
        <w:rPr>
          <w:rtl/>
        </w:rPr>
        <w:t xml:space="preserve"> «</w:t>
      </w:r>
      <w:r w:rsidRPr="00D50D07">
        <w:rPr>
          <w:rtl/>
        </w:rPr>
        <w:t>ويخشى»</w:t>
      </w:r>
      <w:r>
        <w:rPr>
          <w:rtl/>
        </w:rPr>
        <w:t>.</w:t>
      </w:r>
    </w:p>
    <w:p w:rsidR="00D60D0D" w:rsidRPr="00D50D07" w:rsidRDefault="00D60D0D" w:rsidP="009C6F23">
      <w:pPr>
        <w:pStyle w:val="libFootnote0"/>
        <w:rPr>
          <w:rtl/>
        </w:rPr>
      </w:pPr>
      <w:r>
        <w:rPr>
          <w:rtl/>
        </w:rPr>
        <w:t>(</w:t>
      </w:r>
      <w:r w:rsidRPr="00D50D07">
        <w:rPr>
          <w:rtl/>
        </w:rPr>
        <w:t xml:space="preserve">11) الارعواء : الكف عن الشيء ، أو الندم على الشيء والانصراف عنه وتركه ، أو النزوع عن الجهل وحسن النزوع عنه. راجع : النهاية ، ج 2 ، ص 236 </w:t>
      </w:r>
      <w:r>
        <w:rPr>
          <w:rtl/>
        </w:rPr>
        <w:t>(</w:t>
      </w:r>
      <w:r w:rsidRPr="00D50D07">
        <w:rPr>
          <w:rtl/>
        </w:rPr>
        <w:t>رعي</w:t>
      </w:r>
      <w:r>
        <w:rPr>
          <w:rtl/>
        </w:rPr>
        <w:t>)</w:t>
      </w:r>
      <w:r w:rsidRPr="00D50D07">
        <w:rPr>
          <w:rtl/>
        </w:rPr>
        <w:t xml:space="preserve"> ؛ القاموس المحيط ، ج 2 ، ص 1691 </w:t>
      </w:r>
      <w:r>
        <w:rPr>
          <w:rtl/>
        </w:rPr>
        <w:t>(</w:t>
      </w:r>
      <w:r w:rsidRPr="00D50D07">
        <w:rPr>
          <w:rtl/>
        </w:rPr>
        <w:t>رعو</w:t>
      </w:r>
      <w:r>
        <w:rPr>
          <w:rtl/>
        </w:rPr>
        <w:t>).</w:t>
      </w:r>
    </w:p>
    <w:p w:rsidR="00D60D0D" w:rsidRPr="00D50D07" w:rsidRDefault="00D60D0D" w:rsidP="009C6F23">
      <w:pPr>
        <w:pStyle w:val="libFootnote0"/>
        <w:rPr>
          <w:rtl/>
        </w:rPr>
      </w:pPr>
      <w:r>
        <w:rPr>
          <w:rtl/>
        </w:rPr>
        <w:t>(</w:t>
      </w:r>
      <w:r w:rsidRPr="00D50D07">
        <w:rPr>
          <w:rtl/>
        </w:rPr>
        <w:t xml:space="preserve">12) الأمالي للصدوق ، ص 412 ، المجلس 64 ، ح 8 ، بسنده عن علي بن أسباط ، عن عمه يعقوب بن سالم ، عن أبي عبد الله </w:t>
      </w:r>
      <w:r w:rsidRPr="000575E1">
        <w:rPr>
          <w:rStyle w:val="libAlaemChar"/>
          <w:rtl/>
        </w:rPr>
        <w:t>عليه‌السلام</w:t>
      </w:r>
      <w:r w:rsidRPr="00D50D07">
        <w:rPr>
          <w:rtl/>
        </w:rPr>
        <w:t>. الفقيه ، ج 3 ، ص 558 ، ح 4918 ، مرسلا ، وفيهما مع اختلاف يسير الوافي ، ج 4 ، ص 320 ، ح 2013.</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w:t>
      </w:r>
      <w:r>
        <w:rPr>
          <w:rtl/>
        </w:rPr>
        <w:t xml:space="preserve"> «</w:t>
      </w:r>
      <w:r w:rsidRPr="00D50D07">
        <w:rPr>
          <w:rtl/>
        </w:rPr>
        <w:t>ذاك»</w:t>
      </w:r>
      <w:r>
        <w:rPr>
          <w:rtl/>
        </w:rPr>
        <w:t>.</w:t>
      </w:r>
    </w:p>
    <w:p w:rsidR="00D60D0D" w:rsidRDefault="00D60D0D" w:rsidP="009C6F23">
      <w:pPr>
        <w:pStyle w:val="libFootnote0"/>
        <w:rPr>
          <w:rtl/>
        </w:rPr>
      </w:pPr>
      <w:r>
        <w:rPr>
          <w:rtl/>
        </w:rPr>
        <w:t>(</w:t>
      </w:r>
      <w:r w:rsidRPr="00D50D07">
        <w:rPr>
          <w:rtl/>
        </w:rPr>
        <w:t>14) في شرح المازندراني :</w:t>
      </w:r>
      <w:r>
        <w:rPr>
          <w:rtl/>
        </w:rPr>
        <w:t xml:space="preserve"> «</w:t>
      </w:r>
      <w:r w:rsidRPr="00D50D07">
        <w:rPr>
          <w:rtl/>
        </w:rPr>
        <w:t xml:space="preserve">قوله : الشريف من كان له مال ، بين ما هو المراد من قوله </w:t>
      </w:r>
      <w:r w:rsidRPr="000575E1">
        <w:rPr>
          <w:rStyle w:val="libAlaemChar"/>
          <w:rtl/>
        </w:rPr>
        <w:t>صلى‌الله‌عليه‌وآله</w:t>
      </w:r>
      <w:r w:rsidRPr="00D50D07">
        <w:rPr>
          <w:rtl/>
        </w:rPr>
        <w:t xml:space="preserve"> : إذا أتاكم شريف</w:t>
      </w:r>
    </w:p>
    <w:p w:rsidR="00D60D0D" w:rsidRPr="00D50D07" w:rsidRDefault="00D60D0D" w:rsidP="00806E06">
      <w:pPr>
        <w:pStyle w:val="libNormal"/>
        <w:rPr>
          <w:rtl/>
        </w:rPr>
      </w:pPr>
      <w:r>
        <w:rPr>
          <w:rtl/>
        </w:rPr>
        <w:br w:type="page"/>
      </w:r>
      <w:r w:rsidRPr="00D50D07">
        <w:rPr>
          <w:rtl/>
        </w:rPr>
        <w:lastRenderedPageBreak/>
        <w:t xml:space="preserve">قلت </w:t>
      </w:r>
      <w:r w:rsidRPr="0089525C">
        <w:rPr>
          <w:rStyle w:val="libFootnotenumChar"/>
          <w:rtl/>
        </w:rPr>
        <w:t>(1)</w:t>
      </w:r>
      <w:r w:rsidRPr="00D50D07">
        <w:rPr>
          <w:rtl/>
        </w:rPr>
        <w:t xml:space="preserve"> : فما الحسيب </w:t>
      </w:r>
      <w:r w:rsidRPr="0089525C">
        <w:rPr>
          <w:rStyle w:val="libFootnotenumChar"/>
          <w:rtl/>
        </w:rPr>
        <w:t>(2)</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الذي يفعل الأفعال الحسنة بماله وغير ماله»</w:t>
      </w:r>
      <w:r>
        <w:rPr>
          <w:rtl/>
        </w:rPr>
        <w:t>.</w:t>
      </w:r>
    </w:p>
    <w:p w:rsidR="00D60D0D" w:rsidRPr="00D50D07" w:rsidRDefault="00D60D0D" w:rsidP="00806E06">
      <w:pPr>
        <w:pStyle w:val="libNormal"/>
        <w:rPr>
          <w:rtl/>
        </w:rPr>
      </w:pPr>
      <w:r w:rsidRPr="00D50D07">
        <w:rPr>
          <w:rtl/>
        </w:rPr>
        <w:t>قلت : فما الكرم</w:t>
      </w:r>
      <w:r>
        <w:rPr>
          <w:rtl/>
        </w:rPr>
        <w:t>؟</w:t>
      </w:r>
      <w:r w:rsidRPr="00D50D07">
        <w:rPr>
          <w:rtl/>
        </w:rPr>
        <w:t xml:space="preserve"> قال :</w:t>
      </w:r>
      <w:r>
        <w:rPr>
          <w:rtl/>
        </w:rPr>
        <w:t xml:space="preserve"> «</w:t>
      </w:r>
      <w:r w:rsidRPr="00D50D07">
        <w:rPr>
          <w:rtl/>
        </w:rPr>
        <w:t xml:space="preserve">التقوى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15089 / 274.</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ما أشد حزن </w:t>
      </w:r>
      <w:r w:rsidRPr="0089525C">
        <w:rPr>
          <w:rStyle w:val="libFootnotenumChar"/>
          <w:rtl/>
        </w:rPr>
        <w:t>(5)</w:t>
      </w:r>
      <w:r w:rsidRPr="00D50D07">
        <w:rPr>
          <w:rtl/>
        </w:rPr>
        <w:t xml:space="preserve"> النساء ، وأبعد فراق الموت </w:t>
      </w:r>
      <w:r w:rsidRPr="0089525C">
        <w:rPr>
          <w:rStyle w:val="libFootnotenumChar"/>
          <w:rtl/>
        </w:rPr>
        <w:t>(6)</w:t>
      </w:r>
      <w:r w:rsidRPr="00D50D07">
        <w:rPr>
          <w:rtl/>
        </w:rPr>
        <w:t xml:space="preserve"> ، وأشد من ذلك كله </w:t>
      </w:r>
      <w:r w:rsidRPr="0089525C">
        <w:rPr>
          <w:rStyle w:val="libFootnotenumChar"/>
          <w:rtl/>
        </w:rPr>
        <w:t>(7)</w:t>
      </w:r>
      <w:r w:rsidRPr="00D50D07">
        <w:rPr>
          <w:rtl/>
        </w:rPr>
        <w:t xml:space="preserve"> فقر </w:t>
      </w:r>
      <w:r w:rsidRPr="0089525C">
        <w:rPr>
          <w:rStyle w:val="libFootnotenumChar"/>
          <w:rtl/>
        </w:rPr>
        <w:t>(8)</w:t>
      </w:r>
      <w:r w:rsidRPr="00D50D07">
        <w:rPr>
          <w:rtl/>
        </w:rPr>
        <w:t xml:space="preserve"> يتملق صاحبه ، ثم </w:t>
      </w:r>
      <w:r w:rsidRPr="0089525C">
        <w:rPr>
          <w:rStyle w:val="libFootnotenumChar"/>
          <w:rtl/>
        </w:rPr>
        <w:t>(9)</w:t>
      </w:r>
      <w:r w:rsidRPr="00D50D07">
        <w:rPr>
          <w:rtl/>
        </w:rPr>
        <w:t xml:space="preserve"> لايعطى شيئا»</w:t>
      </w:r>
      <w:r>
        <w:rPr>
          <w:rtl/>
        </w:rPr>
        <w:t>.</w:t>
      </w:r>
      <w:r w:rsidRPr="00D50D07">
        <w:rPr>
          <w:rtl/>
        </w:rPr>
        <w:t xml:space="preserve"> </w:t>
      </w:r>
      <w:r w:rsidRPr="0089525C">
        <w:rPr>
          <w:rStyle w:val="libFootnotenumChar"/>
          <w:rtl/>
        </w:rPr>
        <w:t>(10)</w:t>
      </w:r>
    </w:p>
    <w:p w:rsidR="00D60D0D" w:rsidRPr="00D50D07" w:rsidRDefault="00D60D0D" w:rsidP="003E3ED5">
      <w:pPr>
        <w:pStyle w:val="Heading1Center"/>
        <w:rPr>
          <w:rtl/>
        </w:rPr>
      </w:pPr>
      <w:bookmarkStart w:id="45" w:name="_Toc470785184"/>
      <w:r w:rsidRPr="00D50D07">
        <w:rPr>
          <w:rtl/>
        </w:rPr>
        <w:t>حديث يأجوج ومأجوج</w:t>
      </w:r>
      <w:bookmarkEnd w:id="45"/>
    </w:p>
    <w:p w:rsidR="00D60D0D" w:rsidRPr="00D50D07" w:rsidRDefault="00D60D0D" w:rsidP="00806E06">
      <w:pPr>
        <w:pStyle w:val="libNormal"/>
        <w:rPr>
          <w:rtl/>
        </w:rPr>
      </w:pPr>
      <w:r w:rsidRPr="00727229">
        <w:rPr>
          <w:rStyle w:val="libBold2Char"/>
          <w:rtl/>
        </w:rPr>
        <w:t>15090 / 275.</w:t>
      </w:r>
      <w:r w:rsidRPr="00D50D07">
        <w:rPr>
          <w:rtl/>
        </w:rPr>
        <w:t xml:space="preserve"> الحسين بن محمد الأشعري ، عن معلى بن محمد </w:t>
      </w:r>
      <w:r w:rsidRPr="0089525C">
        <w:rPr>
          <w:rStyle w:val="libFootnotenumChar"/>
          <w:rtl/>
        </w:rPr>
        <w:t>(11)</w:t>
      </w:r>
      <w:r w:rsidRPr="00D50D07">
        <w:rPr>
          <w:rtl/>
        </w:rPr>
        <w:t xml:space="preserve"> ، عن أحمد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قوم فأكرموه ، وليس المراد بيان حقيقة الشريف بدليل أن الشريف يطلق أيضا على من هو شريف في الدين. وفي القاموس : شرف : ككرم شرفا ، محركة : علا في دين أو دنيا»</w:t>
      </w:r>
      <w:r>
        <w:rPr>
          <w:rtl/>
        </w:rPr>
        <w:t>.</w:t>
      </w:r>
      <w:r w:rsidRPr="00D50D07">
        <w:rPr>
          <w:rtl/>
        </w:rPr>
        <w:t xml:space="preserve"> وفي المرآة :</w:t>
      </w:r>
      <w:r>
        <w:rPr>
          <w:rtl/>
        </w:rPr>
        <w:t xml:space="preserve"> «</w:t>
      </w:r>
      <w:r w:rsidRPr="00D50D07">
        <w:rPr>
          <w:rtl/>
        </w:rPr>
        <w:t>قوله : وما الشريف ، أي بحسب الدنيا»</w:t>
      </w:r>
      <w:r>
        <w:rPr>
          <w:rtl/>
        </w:rPr>
        <w:t>.</w:t>
      </w:r>
      <w:r w:rsidRPr="00D50D07">
        <w:rPr>
          <w:rtl/>
        </w:rPr>
        <w:t xml:space="preserve"> وراجع : القاموس المحيط ، ج 2 ، ص 1098 </w:t>
      </w:r>
      <w:r>
        <w:rPr>
          <w:rtl/>
        </w:rPr>
        <w:t>(</w:t>
      </w:r>
      <w:r w:rsidRPr="00D50D07">
        <w:rPr>
          <w:rtl/>
        </w:rPr>
        <w:t>شرف</w:t>
      </w:r>
      <w:r>
        <w:rPr>
          <w:rtl/>
        </w:rPr>
        <w:t>).</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ل ، م ، ن ، بح ، بن ، جت ، جد»</w:t>
      </w:r>
      <w:r>
        <w:rPr>
          <w:rtl/>
        </w:rPr>
        <w:t>.</w:t>
      </w:r>
      <w:r w:rsidRPr="00D50D07">
        <w:rPr>
          <w:rtl/>
        </w:rPr>
        <w:t xml:space="preserve"> وفي سائر النسخ والمطبوع :</w:t>
      </w:r>
      <w:r>
        <w:rPr>
          <w:rtl/>
        </w:rPr>
        <w:t xml:space="preserve"> «</w:t>
      </w:r>
      <w:r w:rsidRPr="00D50D07">
        <w:rPr>
          <w:rtl/>
        </w:rPr>
        <w:t>قال : قلت»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 م ، بف ، بن ، جد» وحاشية</w:t>
      </w:r>
      <w:r>
        <w:rPr>
          <w:rtl/>
        </w:rPr>
        <w:t xml:space="preserve"> «</w:t>
      </w:r>
      <w:r w:rsidRPr="00D50D07">
        <w:rPr>
          <w:rtl/>
        </w:rPr>
        <w:t>ن» والمحاسن :</w:t>
      </w:r>
      <w:r>
        <w:rPr>
          <w:rtl/>
        </w:rPr>
        <w:t xml:space="preserve"> «</w:t>
      </w:r>
      <w:r w:rsidRPr="00D50D07">
        <w:rPr>
          <w:rtl/>
        </w:rPr>
        <w:t>الحسب»</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ليس الغرض بيان حقيقة الكرم وأنه التقوى فقط بدليل أن الكرم يطلق على الجود»</w:t>
      </w:r>
      <w:r>
        <w:rPr>
          <w:rtl/>
        </w:rPr>
        <w:t>.</w:t>
      </w:r>
    </w:p>
    <w:p w:rsidR="00D60D0D" w:rsidRPr="00D50D07" w:rsidRDefault="00D60D0D" w:rsidP="009C6F23">
      <w:pPr>
        <w:pStyle w:val="libFootnote0"/>
        <w:rPr>
          <w:rtl/>
        </w:rPr>
      </w:pPr>
      <w:r>
        <w:rPr>
          <w:rtl/>
        </w:rPr>
        <w:t>(</w:t>
      </w:r>
      <w:r w:rsidRPr="00D50D07">
        <w:rPr>
          <w:rtl/>
        </w:rPr>
        <w:t xml:space="preserve">4) المحاسن ، ص 228 ، كتاب العلل ، ح 84 ، بسنده عن عبد الله بن محمد صاحب الحجال ، عن جميل بن دراج ، مع اختلاف يسير. الكافي ، كتاب العشرة ، باب إكرام الكريم ، ح 3713 ، بسند آخر عن أبي عبد الله </w:t>
      </w:r>
      <w:r w:rsidRPr="000575E1">
        <w:rPr>
          <w:rStyle w:val="libAlaemChar"/>
          <w:rtl/>
        </w:rPr>
        <w:t>عليه‌السلام</w:t>
      </w:r>
      <w:r w:rsidRPr="00D50D07">
        <w:rPr>
          <w:rtl/>
        </w:rPr>
        <w:t xml:space="preserve"> عن رسول الله </w:t>
      </w:r>
      <w:r w:rsidRPr="000575E1">
        <w:rPr>
          <w:rStyle w:val="libAlaemChar"/>
          <w:rtl/>
        </w:rPr>
        <w:t>صلى‌الله‌عليه‌وآله</w:t>
      </w:r>
      <w:r w:rsidRPr="00D50D07">
        <w:rPr>
          <w:rtl/>
        </w:rPr>
        <w:t xml:space="preserve"> ، وتمام الرواية فيه :</w:t>
      </w:r>
      <w:r>
        <w:rPr>
          <w:rtl/>
        </w:rPr>
        <w:t xml:space="preserve"> «</w:t>
      </w:r>
      <w:r w:rsidRPr="00D50D07">
        <w:rPr>
          <w:rtl/>
        </w:rPr>
        <w:t>إذا أتاكم كريم قوم فأكرموه» الوافي ، ج 5 ، ص 722 ، ح 2936 ؛ الوسائل ، ج 12 ، ص 100 ، ح 15753 ؛ وفيه ، ص 64 ، ح 15654 ، إلى قوله :</w:t>
      </w:r>
      <w:r>
        <w:rPr>
          <w:rtl/>
        </w:rPr>
        <w:t xml:space="preserve"> «</w:t>
      </w:r>
      <w:r w:rsidRPr="00D50D07">
        <w:rPr>
          <w:rtl/>
        </w:rPr>
        <w:t>الشريف من كان له مال»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صب»</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لعل المراد أن الفراق عن الموت بعيد ، والفرار منه صعب شديد ؛ لكونه قريبا ضروري الوقوع»</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وأبعد فراق الموت ، أي المفارقة الواقعة بالموت بعيدة عن المواصلة»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جت» : </w:t>
      </w:r>
      <w:r>
        <w:rPr>
          <w:rtl/>
        </w:rPr>
        <w:t>ـ «</w:t>
      </w:r>
      <w:r w:rsidRPr="00D50D07">
        <w:rPr>
          <w:rtl/>
        </w:rPr>
        <w:t>كله»</w:t>
      </w:r>
      <w:r>
        <w:rPr>
          <w:rtl/>
        </w:rPr>
        <w:t>.</w:t>
      </w:r>
    </w:p>
    <w:p w:rsidR="00D60D0D" w:rsidRPr="00D50D07" w:rsidRDefault="00D60D0D" w:rsidP="009C6F23">
      <w:pPr>
        <w:pStyle w:val="libFootnote0"/>
        <w:rPr>
          <w:rtl/>
        </w:rPr>
      </w:pPr>
      <w:r>
        <w:rPr>
          <w:rtl/>
        </w:rPr>
        <w:t>(</w:t>
      </w:r>
      <w:r w:rsidRPr="00D50D07">
        <w:rPr>
          <w:rtl/>
        </w:rPr>
        <w:t>8) في الجعفريات :</w:t>
      </w:r>
      <w:r>
        <w:rPr>
          <w:rtl/>
        </w:rPr>
        <w:t xml:space="preserve"> «</w:t>
      </w:r>
      <w:r w:rsidRPr="00D50D07">
        <w:rPr>
          <w:rtl/>
        </w:rPr>
        <w:t>فقير»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 xml:space="preserve">10) الجعفريات ، ص 201 ، بسند آخر عن جعفر بن محمد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الوافي ، ج 5 ، ص 787 ، ح 3043.</w:t>
      </w:r>
    </w:p>
    <w:p w:rsidR="00D60D0D" w:rsidRPr="00D50D07" w:rsidRDefault="00D60D0D" w:rsidP="009C6F23">
      <w:pPr>
        <w:pStyle w:val="libFootnote0"/>
        <w:rPr>
          <w:rtl/>
        </w:rPr>
      </w:pPr>
      <w:r>
        <w:rPr>
          <w:rtl/>
        </w:rPr>
        <w:t>(</w:t>
      </w:r>
      <w:r w:rsidRPr="00D50D07">
        <w:rPr>
          <w:rtl/>
        </w:rPr>
        <w:t xml:space="preserve">11) في البحار ، ج 6 : </w:t>
      </w:r>
      <w:r>
        <w:rPr>
          <w:rtl/>
        </w:rPr>
        <w:t>ـ «</w:t>
      </w:r>
      <w:r w:rsidRPr="00D50D07">
        <w:rPr>
          <w:rtl/>
        </w:rPr>
        <w:t>الأشعري ، عن معلى بن محمد»</w:t>
      </w:r>
      <w:r>
        <w:rPr>
          <w:rtl/>
        </w:rPr>
        <w:t>.</w:t>
      </w:r>
      <w:r w:rsidRPr="00D50D07">
        <w:rPr>
          <w:rtl/>
        </w:rPr>
        <w:t xml:space="preserve"> وهو سهو واضح.</w:t>
      </w:r>
    </w:p>
    <w:p w:rsidR="00D60D0D" w:rsidRPr="00D50D07" w:rsidRDefault="00D60D0D" w:rsidP="00060D07">
      <w:pPr>
        <w:pStyle w:val="libNormal0"/>
        <w:rPr>
          <w:rtl/>
        </w:rPr>
      </w:pPr>
      <w:r>
        <w:rPr>
          <w:rtl/>
        </w:rPr>
        <w:br w:type="page"/>
      </w:r>
      <w:r w:rsidRPr="00D50D07">
        <w:rPr>
          <w:rtl/>
        </w:rPr>
        <w:lastRenderedPageBreak/>
        <w:t>محمد بن عبد الله ، عن العباس بن العلاء ، عن مجاهد ، عن ابن عباس ، قال :</w:t>
      </w:r>
    </w:p>
    <w:p w:rsidR="00D60D0D" w:rsidRPr="00D50D07" w:rsidRDefault="00D60D0D" w:rsidP="00806E06">
      <w:pPr>
        <w:pStyle w:val="libNormal"/>
        <w:rPr>
          <w:rtl/>
        </w:rPr>
      </w:pPr>
      <w:r w:rsidRPr="00D50D07">
        <w:rPr>
          <w:rtl/>
        </w:rPr>
        <w:t xml:space="preserve">سئل أمير المؤمنين </w:t>
      </w:r>
      <w:r w:rsidRPr="000575E1">
        <w:rPr>
          <w:rStyle w:val="libAlaemChar"/>
          <w:rtl/>
        </w:rPr>
        <w:t>عليه‌السلام</w:t>
      </w:r>
      <w:r w:rsidRPr="00D50D07">
        <w:rPr>
          <w:rtl/>
        </w:rPr>
        <w:t xml:space="preserve"> عن الخلق ، فقال :</w:t>
      </w:r>
      <w:r>
        <w:rPr>
          <w:rtl/>
        </w:rPr>
        <w:t xml:space="preserve"> «</w:t>
      </w:r>
      <w:r w:rsidRPr="00D50D07">
        <w:rPr>
          <w:rtl/>
        </w:rPr>
        <w:t xml:space="preserve">خلق الله ألفا ومائتين في البر ، وألفا ومائتين في البحر ، وأجناس بني آدم سبعون جنسا ، والناس ولد آدم ما خلا يأجوج ومأجوج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15091 / 276.</w:t>
      </w:r>
      <w:r w:rsidRPr="00D50D07">
        <w:rPr>
          <w:rtl/>
        </w:rPr>
        <w:t xml:space="preserve"> الحسين بن محمد </w:t>
      </w:r>
      <w:r w:rsidRPr="0089525C">
        <w:rPr>
          <w:rStyle w:val="libFootnotenumChar"/>
          <w:rtl/>
        </w:rPr>
        <w:t>(3)</w:t>
      </w:r>
      <w:r w:rsidRPr="00D50D07">
        <w:rPr>
          <w:rtl/>
        </w:rPr>
        <w:t xml:space="preserve"> ، عن معلى بن محمد ، عن الحسن بن علي الوشاء ، عن مثنى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w:t>
      </w:r>
      <w:r w:rsidRPr="0089525C">
        <w:rPr>
          <w:rStyle w:val="libFootnotenumChar"/>
          <w:rtl/>
        </w:rPr>
        <w:t>(4)</w:t>
      </w:r>
      <w:r w:rsidRPr="00D50D07">
        <w:rPr>
          <w:rtl/>
        </w:rPr>
        <w:t xml:space="preserve"> الناس طبقات ثلاث </w:t>
      </w:r>
      <w:r w:rsidRPr="0089525C">
        <w:rPr>
          <w:rStyle w:val="libFootnotenumChar"/>
          <w:rtl/>
        </w:rPr>
        <w:t>(5)</w:t>
      </w:r>
      <w:r w:rsidRPr="00D50D07">
        <w:rPr>
          <w:rtl/>
        </w:rPr>
        <w:t xml:space="preserve"> : طبقة هم منا ونحن منهم ، وطبقة يتزينون بنا </w:t>
      </w:r>
      <w:r w:rsidRPr="0089525C">
        <w:rPr>
          <w:rStyle w:val="libFootnotenumChar"/>
          <w:rtl/>
        </w:rPr>
        <w:t>(6)</w:t>
      </w:r>
      <w:r w:rsidRPr="00D50D07">
        <w:rPr>
          <w:rtl/>
        </w:rPr>
        <w:t xml:space="preserve"> ، وطبقة يأكل بعضهم بعضا بنا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15092 / 277.</w:t>
      </w:r>
      <w:r w:rsidRPr="00D50D07">
        <w:rPr>
          <w:rtl/>
        </w:rPr>
        <w:t xml:space="preserve"> عنه ، عن معلى ، عن الوشاء ، عن عبد الكريم بن عمرو ، عن عمار بن مروان </w:t>
      </w:r>
      <w:r w:rsidRPr="0089525C">
        <w:rPr>
          <w:rStyle w:val="libFootnotenumChar"/>
          <w:rtl/>
        </w:rPr>
        <w:t>(9)</w:t>
      </w:r>
      <w:r w:rsidRPr="00D50D07">
        <w:rPr>
          <w:rtl/>
        </w:rPr>
        <w:t xml:space="preserve"> ، عن الفضيل بن يسار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مرآة العقول ، ج 26 ، ص 145 :</w:t>
      </w:r>
      <w:r>
        <w:rPr>
          <w:rtl/>
        </w:rPr>
        <w:t xml:space="preserve"> «</w:t>
      </w:r>
      <w:r w:rsidRPr="00D50D07">
        <w:rPr>
          <w:rtl/>
        </w:rPr>
        <w:t xml:space="preserve">يدل على أن يأجوج ومأجوج ليسوا من ولد آدم ، وروى الصدوق بإسناده عن عبد العظيم الحسني ، عن علي بن محمد العسكري أن جميع الترك والصقالبة ويأجوج ومأجوج والصين من ولد يافث ، والحديث طويل أوردته في الكتاب الكبير ، وهذا الخبر عندي أقوى سندا من خبر المتن ، فيمكن حمله على أن المراد أنهم ليسوا من الناس وإن كانوا من ولد آدم </w:t>
      </w:r>
      <w:r w:rsidRPr="000575E1">
        <w:rPr>
          <w:rStyle w:val="libAlaemChar"/>
          <w:rtl/>
        </w:rPr>
        <w:t>عليه‌السلام</w:t>
      </w:r>
      <w:r w:rsidRPr="00D50D07">
        <w:rPr>
          <w:rtl/>
        </w:rPr>
        <w:t>»</w:t>
      </w:r>
      <w:r>
        <w:rPr>
          <w:rtl/>
        </w:rPr>
        <w:t>.</w:t>
      </w:r>
      <w:r w:rsidRPr="00D50D07">
        <w:rPr>
          <w:rtl/>
        </w:rPr>
        <w:t xml:space="preserve"> وراجع : علل الشرائع ، ص 31 ، الباب 28 ، ح 1 ؛ البحار ، ج 11 ، ص 288 ، ح 10 ، وللمزيد. راجع : شرح المازندراني ، ج 12 ، ص 279 </w:t>
      </w:r>
      <w:r>
        <w:rPr>
          <w:rtl/>
        </w:rPr>
        <w:t>و 2</w:t>
      </w:r>
      <w:r w:rsidRPr="00D50D07">
        <w:rPr>
          <w:rtl/>
        </w:rPr>
        <w:t>80.</w:t>
      </w:r>
    </w:p>
    <w:p w:rsidR="00D60D0D" w:rsidRPr="00D50D07" w:rsidRDefault="00D60D0D" w:rsidP="009C6F23">
      <w:pPr>
        <w:pStyle w:val="libFootnote0"/>
        <w:rPr>
          <w:rtl/>
        </w:rPr>
      </w:pPr>
      <w:r>
        <w:rPr>
          <w:rtl/>
        </w:rPr>
        <w:t>(</w:t>
      </w:r>
      <w:r w:rsidRPr="00D50D07">
        <w:rPr>
          <w:rtl/>
        </w:rPr>
        <w:t>2) الوافي ، ج 26 ، ص 509 ، ح 25604 ؛ البحار ، ج 6 ، ص 314 ، ح 23 ؛ وج 57 ، ص 334 ، ح 20.</w:t>
      </w:r>
    </w:p>
    <w:p w:rsidR="00D60D0D" w:rsidRPr="00D50D07" w:rsidRDefault="00D60D0D" w:rsidP="009C6F23">
      <w:pPr>
        <w:pStyle w:val="libFootnote0"/>
        <w:rPr>
          <w:rtl/>
        </w:rPr>
      </w:pPr>
      <w:r>
        <w:rPr>
          <w:rtl/>
        </w:rPr>
        <w:t>(</w:t>
      </w:r>
      <w:r w:rsidRPr="00D50D07">
        <w:rPr>
          <w:rtl/>
        </w:rPr>
        <w:t>3) هكذا في</w:t>
      </w:r>
      <w:r>
        <w:rPr>
          <w:rtl/>
        </w:rPr>
        <w:t xml:space="preserve"> «</w:t>
      </w:r>
      <w:r w:rsidRPr="00D50D07">
        <w:rPr>
          <w:rtl/>
        </w:rPr>
        <w:t>د ، ع ، ل ، م ، ن ، بح ، بف ، جت ، جد»</w:t>
      </w:r>
      <w:r>
        <w:rPr>
          <w:rtl/>
        </w:rPr>
        <w:t>.</w:t>
      </w:r>
      <w:r w:rsidRPr="00D50D07">
        <w:rPr>
          <w:rtl/>
        </w:rPr>
        <w:t xml:space="preserve"> وفي المطبوع :</w:t>
      </w:r>
      <w:r>
        <w:rPr>
          <w:rtl/>
        </w:rPr>
        <w:t xml:space="preserve"> «</w:t>
      </w:r>
      <w:r w:rsidRPr="00D50D07">
        <w:rPr>
          <w:rtl/>
        </w:rPr>
        <w:t>الحسين بن محمد الأشعري»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ل ، م ، ن ، بح ، بف ، بن» والوافي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ثلاثة»</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وطبقة يتزينون بنا ، أي يجعلون حبنا وما وصل إليهم من علومنا زينة لهم عند الناس ووسيلة لتحصيل الجاه ، وليس توسلهم بالأئمة </w:t>
      </w:r>
      <w:r w:rsidRPr="000575E1">
        <w:rPr>
          <w:rStyle w:val="libAlaemChar"/>
          <w:rtl/>
        </w:rPr>
        <w:t>عليهم‌السلام</w:t>
      </w:r>
      <w:r w:rsidRPr="00D50D07">
        <w:rPr>
          <w:rtl/>
        </w:rPr>
        <w:t xml:space="preserve"> خالصا لوجه الله»</w:t>
      </w:r>
      <w:r>
        <w:rPr>
          <w:rtl/>
        </w:rPr>
        <w:t>.</w:t>
      </w:r>
    </w:p>
    <w:p w:rsidR="00D60D0D" w:rsidRPr="00D50D07" w:rsidRDefault="00D60D0D" w:rsidP="009C6F23">
      <w:pPr>
        <w:pStyle w:val="libFootnote0"/>
        <w:rPr>
          <w:rtl/>
        </w:rPr>
      </w:pPr>
      <w:r>
        <w:rPr>
          <w:rtl/>
        </w:rPr>
        <w:t>(</w:t>
      </w:r>
      <w:r w:rsidRPr="00D50D07">
        <w:rPr>
          <w:rtl/>
        </w:rPr>
        <w:t xml:space="preserve">7) شرح المازندراني : </w:t>
      </w:r>
      <w:r>
        <w:rPr>
          <w:rtl/>
        </w:rPr>
        <w:t>ـ «</w:t>
      </w:r>
      <w:r w:rsidRPr="00D50D07">
        <w:rPr>
          <w:rtl/>
        </w:rPr>
        <w:t>بنا»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يأكل بعضهم بعضا بنا ، أي يأخذ بعضهم أموال بعضهم ، ويأكلونها بإظهار مودتنا ومدحنا وعلومنا أو ينازع بعضهم بعضا فيها ؛ لأن غرضهم التوسل بها إلى الدنيا ، أو يسعى بعضهم في قتل بعضهم بذكر محبتهم وولايتهم لنا عند حكام الجور ، والأول أظهر»</w:t>
      </w:r>
      <w:r>
        <w:rPr>
          <w:rtl/>
        </w:rPr>
        <w:t>.</w:t>
      </w:r>
    </w:p>
    <w:p w:rsidR="00D60D0D" w:rsidRPr="00D50D07" w:rsidRDefault="00D60D0D" w:rsidP="009C6F23">
      <w:pPr>
        <w:pStyle w:val="libFootnote0"/>
        <w:rPr>
          <w:rtl/>
        </w:rPr>
      </w:pPr>
      <w:r>
        <w:rPr>
          <w:rtl/>
        </w:rPr>
        <w:t>(</w:t>
      </w:r>
      <w:r w:rsidRPr="00D50D07">
        <w:rPr>
          <w:rtl/>
        </w:rPr>
        <w:t>8) الوافي ، ج 26 ، ص 510 ، ح 25606.</w:t>
      </w:r>
    </w:p>
    <w:p w:rsidR="00D60D0D" w:rsidRDefault="00D60D0D" w:rsidP="009C6F23">
      <w:pPr>
        <w:pStyle w:val="libFootnote0"/>
        <w:rPr>
          <w:rtl/>
        </w:rPr>
      </w:pPr>
      <w:r>
        <w:rPr>
          <w:rtl/>
        </w:rPr>
        <w:t>(</w:t>
      </w:r>
      <w:r w:rsidRPr="00D50D07">
        <w:rPr>
          <w:rtl/>
        </w:rPr>
        <w:t>9) لم نجد رواية عمار بن مروان عن الفضيل بن يسار في موضع. والمتكرر في الأسناد رواية محمد بن</w:t>
      </w:r>
    </w:p>
    <w:p w:rsidR="00D60D0D" w:rsidRPr="00D50D07" w:rsidRDefault="00D60D0D" w:rsidP="00806E06">
      <w:pPr>
        <w:pStyle w:val="libNormal"/>
        <w:rPr>
          <w:rtl/>
        </w:rPr>
      </w:pPr>
      <w:r>
        <w:rPr>
          <w:rtl/>
        </w:rPr>
        <w:br w:type="page"/>
      </w:r>
      <w:r w:rsidRPr="00D50D07">
        <w:rPr>
          <w:rtl/>
        </w:rPr>
        <w:lastRenderedPageBreak/>
        <w:t xml:space="preserve">قال </w:t>
      </w:r>
      <w:r w:rsidRPr="0089525C">
        <w:rPr>
          <w:rStyle w:val="libFootnotenumChar"/>
          <w:rtl/>
        </w:rPr>
        <w:t>(1)</w:t>
      </w:r>
      <w:r w:rsidRPr="00D50D07">
        <w:rPr>
          <w:rtl/>
        </w:rPr>
        <w:t xml:space="preserve"> أبو جعفر </w:t>
      </w:r>
      <w:r w:rsidRPr="0089525C">
        <w:rPr>
          <w:rStyle w:val="libFootnotenumChar"/>
          <w:rtl/>
        </w:rPr>
        <w:t>(2)</w:t>
      </w:r>
      <w:r w:rsidRPr="00D50D07">
        <w:rPr>
          <w:rtl/>
        </w:rPr>
        <w:t xml:space="preserve"> </w:t>
      </w:r>
      <w:r w:rsidRPr="000575E1">
        <w:rPr>
          <w:rStyle w:val="libAlaemChar"/>
          <w:rtl/>
        </w:rPr>
        <w:t>عليه‌السلام</w:t>
      </w:r>
      <w:r w:rsidRPr="00D50D07">
        <w:rPr>
          <w:rtl/>
        </w:rPr>
        <w:t xml:space="preserve"> :</w:t>
      </w:r>
      <w:r>
        <w:rPr>
          <w:rtl/>
        </w:rPr>
        <w:t xml:space="preserve"> «</w:t>
      </w:r>
      <w:r w:rsidRPr="00D50D07">
        <w:rPr>
          <w:rtl/>
        </w:rPr>
        <w:t xml:space="preserve">إذا رأيت الفاقة والحاجة قد كثرت ، وأنكر </w:t>
      </w:r>
      <w:r w:rsidRPr="0089525C">
        <w:rPr>
          <w:rStyle w:val="libFootnotenumChar"/>
          <w:rtl/>
        </w:rPr>
        <w:t>(3)</w:t>
      </w:r>
      <w:r w:rsidRPr="00D50D07">
        <w:rPr>
          <w:rtl/>
        </w:rPr>
        <w:t xml:space="preserve"> الناس بعضهم بعضا </w:t>
      </w:r>
      <w:r w:rsidRPr="0089525C">
        <w:rPr>
          <w:rStyle w:val="libFootnotenumChar"/>
          <w:rtl/>
        </w:rPr>
        <w:t>(4)</w:t>
      </w:r>
      <w:r w:rsidRPr="00D50D07">
        <w:rPr>
          <w:rtl/>
        </w:rPr>
        <w:t xml:space="preserve"> ، فانتظر أمر الله </w:t>
      </w:r>
      <w:r w:rsidRPr="000575E1">
        <w:rPr>
          <w:rStyle w:val="libAlaemChar"/>
          <w:rtl/>
        </w:rPr>
        <w:t>عزوجل</w:t>
      </w:r>
      <w:r w:rsidRPr="00D50D07">
        <w:rPr>
          <w:rtl/>
        </w:rPr>
        <w:t>»</w:t>
      </w:r>
      <w:r>
        <w:rPr>
          <w:rtl/>
        </w:rPr>
        <w:t>.</w:t>
      </w:r>
    </w:p>
    <w:p w:rsidR="00D60D0D" w:rsidRPr="00D50D07" w:rsidRDefault="00D60D0D" w:rsidP="00806E06">
      <w:pPr>
        <w:pStyle w:val="libNormal"/>
        <w:rPr>
          <w:rtl/>
        </w:rPr>
      </w:pPr>
      <w:r w:rsidRPr="00D50D07">
        <w:rPr>
          <w:rtl/>
        </w:rPr>
        <w:t xml:space="preserve">قلت : جعلت فداك ، هذه الفاقة والحاجة </w:t>
      </w:r>
      <w:r w:rsidRPr="0089525C">
        <w:rPr>
          <w:rStyle w:val="libFootnotenumChar"/>
          <w:rtl/>
        </w:rPr>
        <w:t>(5)</w:t>
      </w:r>
      <w:r w:rsidRPr="00D50D07">
        <w:rPr>
          <w:rtl/>
        </w:rPr>
        <w:t xml:space="preserve"> قد عرفتهما ، فما إنكار الناس بعضهم بعضا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يأتي الرجل منكم أخاه ، فيسأله الحاجة </w:t>
      </w:r>
      <w:r w:rsidRPr="0089525C">
        <w:rPr>
          <w:rStyle w:val="libFootnotenumChar"/>
          <w:rtl/>
        </w:rPr>
        <w:t>(6)</w:t>
      </w:r>
      <w:r w:rsidRPr="00D50D07">
        <w:rPr>
          <w:rtl/>
        </w:rPr>
        <w:t xml:space="preserve"> ، فينظر إليه بغير الوجه الذي كان ينظر إليه ، ويكلمه بغير اللسان الذي كان يكلمه به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15093 / 278.</w:t>
      </w:r>
      <w:r w:rsidRPr="00D50D07">
        <w:rPr>
          <w:rtl/>
        </w:rPr>
        <w:t xml:space="preserve"> عدة من أصحابنا ، عن سهل بن زياد ، عن أحمد بن محمد بن خالد </w:t>
      </w:r>
      <w:r w:rsidRPr="0089525C">
        <w:rPr>
          <w:rStyle w:val="libFootnotenumChar"/>
          <w:rtl/>
        </w:rPr>
        <w:t>(9)</w:t>
      </w:r>
      <w:r w:rsidRPr="00D50D07">
        <w:rPr>
          <w:rtl/>
        </w:rPr>
        <w:t xml:space="preserve"> ، عن محمد بن علي ، عن عبيد بن يحيى ، عن محمد بن الحسين ، عن علي بن الحسين </w:t>
      </w:r>
      <w:r w:rsidRPr="0089525C">
        <w:rPr>
          <w:rStyle w:val="libFootnotenumChar"/>
          <w:rtl/>
        </w:rPr>
        <w:t>(10)</w:t>
      </w:r>
      <w:r w:rsidRPr="00D50D07">
        <w:rPr>
          <w:rtl/>
        </w:rPr>
        <w:t xml:space="preserve"> ،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مروان عن الفضيل بن يسار. فلا يبعد احتمال وقوع التحريف في العنوان وأن الصواب هو</w:t>
      </w:r>
      <w:r>
        <w:rPr>
          <w:rtl/>
        </w:rPr>
        <w:t xml:space="preserve"> «</w:t>
      </w:r>
      <w:r w:rsidRPr="00D50D07">
        <w:rPr>
          <w:rtl/>
        </w:rPr>
        <w:t>محمد بن مروان»</w:t>
      </w:r>
      <w:r>
        <w:rPr>
          <w:rtl/>
        </w:rPr>
        <w:t>.</w:t>
      </w:r>
      <w:r w:rsidRPr="00D50D07">
        <w:rPr>
          <w:rtl/>
        </w:rPr>
        <w:t xml:space="preserve"> انظر على سبيل المثال : الكافي ، ح 955 </w:t>
      </w:r>
      <w:r>
        <w:rPr>
          <w:rtl/>
        </w:rPr>
        <w:t>و 2</w:t>
      </w:r>
      <w:r w:rsidRPr="00D50D07">
        <w:rPr>
          <w:rtl/>
        </w:rPr>
        <w:t xml:space="preserve">228 </w:t>
      </w:r>
      <w:r>
        <w:rPr>
          <w:rtl/>
        </w:rPr>
        <w:t>و 1</w:t>
      </w:r>
      <w:r w:rsidRPr="00D50D07">
        <w:rPr>
          <w:rtl/>
        </w:rPr>
        <w:t xml:space="preserve">2255 </w:t>
      </w:r>
      <w:r>
        <w:rPr>
          <w:rtl/>
        </w:rPr>
        <w:t>و 1</w:t>
      </w:r>
      <w:r w:rsidRPr="00D50D07">
        <w:rPr>
          <w:rtl/>
        </w:rPr>
        <w:t>2290 ؛ التهذيب ، ج 9 ، ص 169 ، ح 691 ؛ المحاسن ، ص 155 ، ح 85 ؛ معاني الأخبار ، ص 15 ، ح 7.</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 جت» وحاشية</w:t>
      </w:r>
      <w:r>
        <w:rPr>
          <w:rtl/>
        </w:rPr>
        <w:t xml:space="preserve"> «</w:t>
      </w:r>
      <w:r w:rsidRPr="00D50D07">
        <w:rPr>
          <w:rtl/>
        </w:rPr>
        <w:t xml:space="preserve">م»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أبو عبد الله»</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الظاهر أن الإنكار استعمل هنا مقابل المعرفة»</w:t>
      </w:r>
      <w:r>
        <w:rPr>
          <w:rtl/>
        </w:rPr>
        <w:t>.</w:t>
      </w:r>
    </w:p>
    <w:p w:rsidR="00D60D0D" w:rsidRPr="00D50D07" w:rsidRDefault="00D60D0D" w:rsidP="009C6F23">
      <w:pPr>
        <w:pStyle w:val="libFootnote0"/>
        <w:rPr>
          <w:rtl/>
        </w:rPr>
      </w:pPr>
      <w:r>
        <w:rPr>
          <w:rtl/>
        </w:rPr>
        <w:t>(</w:t>
      </w:r>
      <w:r w:rsidRPr="00D50D07">
        <w:rPr>
          <w:rtl/>
        </w:rPr>
        <w:t>4) هكذا في جميع النسخ التي قوبلت. وفي حاشية</w:t>
      </w:r>
      <w:r>
        <w:rPr>
          <w:rtl/>
        </w:rPr>
        <w:t xml:space="preserve"> «</w:t>
      </w:r>
      <w:r w:rsidRPr="00D50D07">
        <w:rPr>
          <w:rtl/>
        </w:rPr>
        <w:t xml:space="preserve">جت» والمطبوع والوافي : </w:t>
      </w:r>
      <w:r>
        <w:rPr>
          <w:rtl/>
        </w:rPr>
        <w:t>+ «</w:t>
      </w:r>
      <w:r w:rsidRPr="00D50D07">
        <w:rPr>
          <w:rtl/>
        </w:rPr>
        <w:t>فعند ذلك»</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 بن» :</w:t>
      </w:r>
      <w:r>
        <w:rPr>
          <w:rtl/>
        </w:rPr>
        <w:t xml:space="preserve"> «</w:t>
      </w:r>
      <w:r w:rsidRPr="00D50D07">
        <w:rPr>
          <w:rtl/>
        </w:rPr>
        <w:t>الحاجة والفاقة»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فيسأله الحاجة»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 xml:space="preserve">8) تفسير القمي ، ج 1 ، ص 310 ، ذيل الحديث ، بسند آخر. الغيبة للطوسي ، ص 427 ، ضمن الحديث ، بسند آخر من دون التصريح باسم المعصوم </w:t>
      </w:r>
      <w:r w:rsidRPr="000575E1">
        <w:rPr>
          <w:rStyle w:val="libAlaemChar"/>
          <w:rtl/>
        </w:rPr>
        <w:t>عليه‌السلام</w:t>
      </w:r>
      <w:r w:rsidRPr="00D50D07">
        <w:rPr>
          <w:rtl/>
        </w:rPr>
        <w:t xml:space="preserve"> ، إلى قوله :</w:t>
      </w:r>
      <w:r>
        <w:rPr>
          <w:rtl/>
        </w:rPr>
        <w:t xml:space="preserve"> «</w:t>
      </w:r>
      <w:r w:rsidRPr="00D50D07">
        <w:rPr>
          <w:rtl/>
        </w:rPr>
        <w:t xml:space="preserve">فانتظر أمر الله </w:t>
      </w:r>
      <w:r w:rsidRPr="000575E1">
        <w:rPr>
          <w:rStyle w:val="libAlaemChar"/>
          <w:rtl/>
        </w:rPr>
        <w:t>عزوجل</w:t>
      </w:r>
      <w:r w:rsidRPr="00D50D07">
        <w:rPr>
          <w:rtl/>
        </w:rPr>
        <w:t>» وفيهما مع اختلاف يسير الوافي ، ج 26 ، ص 459 ، ح 25546.</w:t>
      </w:r>
    </w:p>
    <w:p w:rsidR="00D60D0D" w:rsidRDefault="00D60D0D" w:rsidP="009C6F23">
      <w:pPr>
        <w:pStyle w:val="libFootnote0"/>
        <w:rPr>
          <w:rtl/>
        </w:rPr>
      </w:pPr>
      <w:r>
        <w:rPr>
          <w:rtl/>
        </w:rPr>
        <w:t>(</w:t>
      </w:r>
      <w:r w:rsidRPr="00D50D07">
        <w:rPr>
          <w:rtl/>
        </w:rPr>
        <w:t xml:space="preserve">9) لم يتوسط أحمد بن محمد بن خالد </w:t>
      </w:r>
      <w:r>
        <w:rPr>
          <w:rtl/>
        </w:rPr>
        <w:t>ـ</w:t>
      </w:r>
      <w:r w:rsidRPr="00D50D07">
        <w:rPr>
          <w:rtl/>
        </w:rPr>
        <w:t xml:space="preserve"> بهذا العنوان أو بعناوينه الاخرى </w:t>
      </w:r>
      <w:r>
        <w:rPr>
          <w:rtl/>
        </w:rPr>
        <w:t>ـ</w:t>
      </w:r>
      <w:r w:rsidRPr="00D50D07">
        <w:rPr>
          <w:rtl/>
        </w:rPr>
        <w:t xml:space="preserve"> بين سهل بن زياد وبين محمد بن علي في موضع. فلا يبعد وقوع التحريف في السند وأن يكون الصواب فيه هكذا :</w:t>
      </w:r>
      <w:r>
        <w:rPr>
          <w:rtl/>
        </w:rPr>
        <w:t xml:space="preserve"> «</w:t>
      </w:r>
      <w:r w:rsidRPr="00D50D07">
        <w:rPr>
          <w:rtl/>
        </w:rPr>
        <w:t xml:space="preserve">سهل بن زياد وأحمد بن محمد بن خالد» ؛ فإن أحمد بن محمد هذا وسهل بن زياد كلاهما من تلامذة محمد بن علي. راجع : معجم رجال الحديث ، ج 2 ، ص 404 </w:t>
      </w:r>
      <w:r>
        <w:rPr>
          <w:rtl/>
        </w:rPr>
        <w:t>ـ</w:t>
      </w:r>
      <w:r w:rsidRPr="00D50D07">
        <w:rPr>
          <w:rtl/>
        </w:rPr>
        <w:t xml:space="preserve"> 405 وص 642 </w:t>
      </w:r>
      <w:r>
        <w:rPr>
          <w:rtl/>
        </w:rPr>
        <w:t>ـ</w:t>
      </w:r>
      <w:r w:rsidRPr="00D50D07">
        <w:rPr>
          <w:rtl/>
        </w:rPr>
        <w:t xml:space="preserve"> 643 ؛ وج 8 ، ص 528.</w:t>
      </w:r>
    </w:p>
    <w:p w:rsidR="00D60D0D" w:rsidRDefault="00D60D0D" w:rsidP="009C6F23">
      <w:pPr>
        <w:pStyle w:val="libFootnote0"/>
        <w:rPr>
          <w:rtl/>
        </w:rPr>
      </w:pPr>
      <w:r>
        <w:rPr>
          <w:rtl/>
        </w:rPr>
        <w:t>(</w:t>
      </w:r>
      <w:r w:rsidRPr="00D50D07">
        <w:rPr>
          <w:rtl/>
        </w:rPr>
        <w:t>10) روى عبيد بن يحيى ، وهو عبيد بن يحيى الثوري العطار ، عن محمد بن الحسين بن علي بن الحسين</w:t>
      </w:r>
    </w:p>
    <w:p w:rsidR="00D60D0D" w:rsidRPr="00D50D07" w:rsidRDefault="00D60D0D" w:rsidP="00060D07">
      <w:pPr>
        <w:pStyle w:val="libNormal0"/>
        <w:rPr>
          <w:rtl/>
        </w:rPr>
      </w:pPr>
      <w:r>
        <w:rPr>
          <w:rtl/>
        </w:rPr>
        <w:br w:type="page"/>
      </w:r>
      <w:r w:rsidRPr="00D50D07">
        <w:rPr>
          <w:rtl/>
        </w:rPr>
        <w:lastRenderedPageBreak/>
        <w:t>أبيه ، عن جده ، قال :</w:t>
      </w:r>
    </w:p>
    <w:p w:rsidR="00D60D0D" w:rsidRPr="00D50D07" w:rsidRDefault="00D60D0D" w:rsidP="00806E06">
      <w:pPr>
        <w:pStyle w:val="libNormal"/>
        <w:rPr>
          <w:rtl/>
        </w:rPr>
      </w:pPr>
      <w:r w:rsidRPr="00D50D07">
        <w:rPr>
          <w:rtl/>
        </w:rPr>
        <w:t xml:space="preserve">«قال أمير المؤمنين </w:t>
      </w:r>
      <w:r w:rsidRPr="000575E1">
        <w:rPr>
          <w:rStyle w:val="libAlaemChar"/>
          <w:rtl/>
        </w:rPr>
        <w:t>عليه‌السلام</w:t>
      </w:r>
      <w:r w:rsidRPr="00D50D07">
        <w:rPr>
          <w:rtl/>
        </w:rPr>
        <w:t xml:space="preserve"> : وكل الرزق بالحمق ، ووكل الحرمان بالعقل </w:t>
      </w:r>
      <w:r w:rsidRPr="0089525C">
        <w:rPr>
          <w:rStyle w:val="libFootnotenumChar"/>
          <w:rtl/>
        </w:rPr>
        <w:t>(1)</w:t>
      </w:r>
      <w:r w:rsidRPr="00D50D07">
        <w:rPr>
          <w:rtl/>
        </w:rPr>
        <w:t xml:space="preserve"> ، ووكل البلاء بالصبر»</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15094 / 279.</w:t>
      </w:r>
      <w:r w:rsidRPr="00D50D07">
        <w:rPr>
          <w:rtl/>
        </w:rPr>
        <w:t xml:space="preserve"> عدة من أصحابنا ، عن سهل بن زياد ، عن محمد بن عبد الحميد العطار ، عن يونس بن يعقوب ، عن عمر أخي عذافر ، قال :</w:t>
      </w:r>
    </w:p>
    <w:p w:rsidR="00D60D0D" w:rsidRPr="00D50D07" w:rsidRDefault="00D60D0D" w:rsidP="00806E06">
      <w:pPr>
        <w:pStyle w:val="libNormal"/>
        <w:rPr>
          <w:rtl/>
        </w:rPr>
      </w:pPr>
      <w:r w:rsidRPr="00D50D07">
        <w:rPr>
          <w:rtl/>
        </w:rPr>
        <w:t xml:space="preserve">دفع إلي إنسان ستمائة درهم </w:t>
      </w:r>
      <w:r w:rsidRPr="0089525C">
        <w:rPr>
          <w:rStyle w:val="libFootnotenumChar"/>
          <w:rtl/>
        </w:rPr>
        <w:t>(3)</w:t>
      </w:r>
      <w:r w:rsidRPr="00D50D07">
        <w:rPr>
          <w:rtl/>
        </w:rPr>
        <w:t xml:space="preserve"> أو سبعمائة درهم لأبي عبد الله </w:t>
      </w:r>
      <w:r w:rsidRPr="000575E1">
        <w:rPr>
          <w:rStyle w:val="libAlaemChar"/>
          <w:rtl/>
        </w:rPr>
        <w:t>عليه‌السلام</w:t>
      </w:r>
      <w:r w:rsidRPr="00D50D07">
        <w:rPr>
          <w:rtl/>
        </w:rPr>
        <w:t xml:space="preserve"> ، فكانت في جوالقي </w:t>
      </w:r>
      <w:r w:rsidRPr="0089525C">
        <w:rPr>
          <w:rStyle w:val="libFootnotenumChar"/>
          <w:rtl/>
        </w:rPr>
        <w:t>(4)</w:t>
      </w:r>
      <w:r w:rsidRPr="00D50D07">
        <w:rPr>
          <w:rtl/>
        </w:rPr>
        <w:t xml:space="preserve"> ، فلما انتهيت إلى الحفيرة </w:t>
      </w:r>
      <w:r w:rsidRPr="0089525C">
        <w:rPr>
          <w:rStyle w:val="libFootnotenumChar"/>
          <w:rtl/>
        </w:rPr>
        <w:t>(5)</w:t>
      </w:r>
      <w:r w:rsidRPr="00D50D07">
        <w:rPr>
          <w:rtl/>
        </w:rPr>
        <w:t xml:space="preserve"> شق جوالقي ، وذهب بجميع ما فيه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ـ</w:t>
      </w:r>
      <w:r w:rsidRPr="00D50D07">
        <w:rPr>
          <w:rtl/>
        </w:rPr>
        <w:t xml:space="preserve"> بهذا العنوان وبعنوان محمد بن الحسين العلوي ومحمد بن الحسين </w:t>
      </w:r>
      <w:r>
        <w:rPr>
          <w:rtl/>
        </w:rPr>
        <w:t>ـ</w:t>
      </w:r>
      <w:r w:rsidRPr="00D50D07">
        <w:rPr>
          <w:rtl/>
        </w:rPr>
        <w:t xml:space="preserve"> في الأسناد. ومحمد بن الحسين يروي في تلك الأسناد عن أبيه عن جده ، فالظاهر أن لفظة</w:t>
      </w:r>
      <w:r>
        <w:rPr>
          <w:rtl/>
        </w:rPr>
        <w:t xml:space="preserve"> «</w:t>
      </w:r>
      <w:r w:rsidRPr="00D50D07">
        <w:rPr>
          <w:rtl/>
        </w:rPr>
        <w:t>عن» بعد</w:t>
      </w:r>
      <w:r>
        <w:rPr>
          <w:rtl/>
        </w:rPr>
        <w:t xml:space="preserve"> «</w:t>
      </w:r>
      <w:r w:rsidRPr="00D50D07">
        <w:rPr>
          <w:rtl/>
        </w:rPr>
        <w:t>محمد بن الحسين» محرفة من لفظة</w:t>
      </w:r>
      <w:r>
        <w:rPr>
          <w:rtl/>
        </w:rPr>
        <w:t xml:space="preserve"> «</w:t>
      </w:r>
      <w:r w:rsidRPr="00D50D07">
        <w:rPr>
          <w:rtl/>
        </w:rPr>
        <w:t>بن»</w:t>
      </w:r>
      <w:r>
        <w:rPr>
          <w:rtl/>
        </w:rPr>
        <w:t>.</w:t>
      </w:r>
      <w:r w:rsidRPr="00D50D07">
        <w:rPr>
          <w:rtl/>
        </w:rPr>
        <w:t xml:space="preserve"> ومحمد بن الحسين هو محمد بن الحسين بن علي بن الحسين بن علي بن أبي طالب المذكور في رجال الطوسي ، ص 276 ، الرقم 3984. راجع : الكافي ، ح 12615 </w:t>
      </w:r>
      <w:r>
        <w:rPr>
          <w:rtl/>
        </w:rPr>
        <w:t>و 1</w:t>
      </w:r>
      <w:r w:rsidRPr="00D50D07">
        <w:rPr>
          <w:rtl/>
        </w:rPr>
        <w:t>2808 ؛ معاني الأخبار ، ص 36 ، ح 8 ؛ كامل الزيارات ، ص 58 ، ح 7 ؛ الغيبة للطوسي ، ص 184 ؛ شواهد التنزيل ، ج 2 ، ص 265 ، ح 897.</w:t>
      </w:r>
    </w:p>
    <w:p w:rsidR="00D60D0D" w:rsidRDefault="00D60D0D" w:rsidP="00B1579B">
      <w:pPr>
        <w:pStyle w:val="libFootnote"/>
        <w:rPr>
          <w:rtl/>
        </w:rPr>
      </w:pPr>
      <w:r w:rsidRPr="00D50D07">
        <w:rPr>
          <w:rtl/>
        </w:rPr>
        <w:t>هذا ، وظهر مما تقدم أن ما ورد في</w:t>
      </w:r>
      <w:r>
        <w:rPr>
          <w:rtl/>
        </w:rPr>
        <w:t xml:space="preserve"> «</w:t>
      </w:r>
      <w:r w:rsidRPr="00D50D07">
        <w:rPr>
          <w:rtl/>
        </w:rPr>
        <w:t>ع ، بف ، بن ، جد» وحاشية</w:t>
      </w:r>
      <w:r>
        <w:rPr>
          <w:rtl/>
        </w:rPr>
        <w:t xml:space="preserve"> «</w:t>
      </w:r>
      <w:r w:rsidRPr="00D50D07">
        <w:rPr>
          <w:rtl/>
        </w:rPr>
        <w:t>د» من</w:t>
      </w:r>
      <w:r>
        <w:rPr>
          <w:rtl/>
        </w:rPr>
        <w:t xml:space="preserve"> «</w:t>
      </w:r>
      <w:r w:rsidRPr="00D50D07">
        <w:rPr>
          <w:rtl/>
        </w:rPr>
        <w:t>علي بن الحسن» بدل</w:t>
      </w:r>
      <w:r>
        <w:rPr>
          <w:rtl/>
        </w:rPr>
        <w:t xml:space="preserve"> «</w:t>
      </w:r>
      <w:r w:rsidRPr="00D50D07">
        <w:rPr>
          <w:rtl/>
        </w:rPr>
        <w:t>علي بن الحسين» تحريف في التحريف.</w:t>
      </w:r>
    </w:p>
    <w:p w:rsidR="00D60D0D" w:rsidRPr="00D50D07" w:rsidRDefault="00D60D0D" w:rsidP="009C6F23">
      <w:pPr>
        <w:pStyle w:val="libFootnote0"/>
        <w:rPr>
          <w:rtl/>
        </w:rPr>
      </w:pPr>
      <w:r>
        <w:rPr>
          <w:rtl/>
        </w:rPr>
        <w:t>(</w:t>
      </w:r>
      <w:r w:rsidRPr="00D50D07">
        <w:rPr>
          <w:rtl/>
        </w:rPr>
        <w:t>1) 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وكل الرزق بالحمق ، أي الأحمق في غالب الأحوال مرزوق موسع عليه ، والعاقل محروم مقتر عليه»</w:t>
      </w:r>
      <w:r>
        <w:rPr>
          <w:rtl/>
        </w:rPr>
        <w:t>.</w:t>
      </w:r>
      <w:r w:rsidRPr="00D50D07">
        <w:rPr>
          <w:rtl/>
        </w:rPr>
        <w:t xml:space="preserve"> وقال العلامة المازندراني :</w:t>
      </w:r>
      <w:r>
        <w:rPr>
          <w:rtl/>
        </w:rPr>
        <w:t xml:space="preserve"> «</w:t>
      </w:r>
      <w:r w:rsidRPr="00D50D07">
        <w:rPr>
          <w:rtl/>
        </w:rPr>
        <w:t xml:space="preserve">ولعل السر فيه أن الأحمق يطلب الدنيا فيجدها ، كما قال الله تعالى : </w:t>
      </w:r>
      <w:r w:rsidRPr="000575E1">
        <w:rPr>
          <w:rStyle w:val="libAlaemChar"/>
          <w:rtl/>
        </w:rPr>
        <w:t>(</w:t>
      </w:r>
      <w:r w:rsidRPr="000C1ABF">
        <w:rPr>
          <w:rStyle w:val="libFootnoteAieChar"/>
          <w:rtl/>
        </w:rPr>
        <w:t>مَنْ كانَ يُرِيدُ حَرْثَ الْآخِرَةِ نَزِدْ لَهُ فِي حَرْثِهِ</w:t>
      </w:r>
      <w:r w:rsidRPr="000575E1">
        <w:rPr>
          <w:rStyle w:val="libAlaemChar"/>
          <w:rtl/>
        </w:rPr>
        <w:t>)</w:t>
      </w:r>
      <w:r w:rsidRPr="00D50D07">
        <w:rPr>
          <w:rtl/>
        </w:rPr>
        <w:t xml:space="preserve"> </w:t>
      </w:r>
      <w:r>
        <w:rPr>
          <w:rtl/>
        </w:rPr>
        <w:t>[</w:t>
      </w:r>
      <w:r w:rsidRPr="00D50D07">
        <w:rPr>
          <w:rtl/>
        </w:rPr>
        <w:t xml:space="preserve">الشورى </w:t>
      </w:r>
      <w:r>
        <w:rPr>
          <w:rtl/>
        </w:rPr>
        <w:t>(</w:t>
      </w:r>
      <w:r w:rsidRPr="00D50D07">
        <w:rPr>
          <w:rtl/>
        </w:rPr>
        <w:t>42) : 20</w:t>
      </w:r>
      <w:r>
        <w:rPr>
          <w:rtl/>
        </w:rPr>
        <w:t>]</w:t>
      </w:r>
      <w:r w:rsidRPr="00D50D07">
        <w:rPr>
          <w:rtl/>
        </w:rPr>
        <w:t xml:space="preserve"> ، والعاقل يترك الدنيا ويطلب الآخرة فيصيبه قليل في الدنيا. أو الوجه فيه أن يعلم العاقل أن الرزق بيد غيره لا يناله بالتدبير ، فيحصل له بذلك زيادة معرفة»</w:t>
      </w:r>
      <w:r>
        <w:rPr>
          <w:rtl/>
        </w:rPr>
        <w:t>.</w:t>
      </w:r>
      <w:r w:rsidRPr="00D50D07">
        <w:rPr>
          <w:rtl/>
        </w:rPr>
        <w:t xml:space="preserve"> شرح المازندراني ، ج 12 ، ص 281 ؛ مرآة العقول ، ج 26 ، ص 146.</w:t>
      </w:r>
    </w:p>
    <w:p w:rsidR="00D60D0D" w:rsidRPr="00D50D07" w:rsidRDefault="00D60D0D" w:rsidP="009C6F23">
      <w:pPr>
        <w:pStyle w:val="libFootnote0"/>
        <w:rPr>
          <w:rtl/>
        </w:rPr>
      </w:pPr>
      <w:r>
        <w:rPr>
          <w:rtl/>
        </w:rPr>
        <w:t>(</w:t>
      </w:r>
      <w:r w:rsidRPr="00D50D07">
        <w:rPr>
          <w:rtl/>
        </w:rPr>
        <w:t xml:space="preserve">2) تحف العقول ، ص 209 ، عن أمير المؤمنين </w:t>
      </w:r>
      <w:r w:rsidRPr="000575E1">
        <w:rPr>
          <w:rStyle w:val="libAlaemChar"/>
          <w:rtl/>
        </w:rPr>
        <w:t>عليه‌السلام</w:t>
      </w:r>
      <w:r w:rsidRPr="00D50D07">
        <w:rPr>
          <w:rtl/>
        </w:rPr>
        <w:t xml:space="preserve"> الوافي ، ج 5 ، ص 788 ، ح 3042.</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وشرح المازندراني : </w:t>
      </w:r>
      <w:r>
        <w:rPr>
          <w:rtl/>
        </w:rPr>
        <w:t>ـ «</w:t>
      </w:r>
      <w:r w:rsidRPr="00D50D07">
        <w:rPr>
          <w:rtl/>
        </w:rPr>
        <w:t>درهم»</w:t>
      </w:r>
      <w:r>
        <w:rPr>
          <w:rtl/>
        </w:rPr>
        <w:t>.</w:t>
      </w:r>
    </w:p>
    <w:p w:rsidR="00D60D0D" w:rsidRPr="00D50D07" w:rsidRDefault="00D60D0D" w:rsidP="009C6F23">
      <w:pPr>
        <w:pStyle w:val="libFootnote0"/>
        <w:rPr>
          <w:rtl/>
        </w:rPr>
      </w:pPr>
      <w:r>
        <w:rPr>
          <w:rtl/>
        </w:rPr>
        <w:t>(</w:t>
      </w:r>
      <w:r w:rsidRPr="00D50D07">
        <w:rPr>
          <w:rtl/>
        </w:rPr>
        <w:t>4) قال الفيروزآبادي :</w:t>
      </w:r>
      <w:r>
        <w:rPr>
          <w:rtl/>
        </w:rPr>
        <w:t xml:space="preserve"> «</w:t>
      </w:r>
      <w:r w:rsidRPr="00D50D07">
        <w:rPr>
          <w:rtl/>
        </w:rPr>
        <w:t>الجوالق ، بكسر الجيم واللام ، وبضم الجيم وفتح اللام وكسرها : وعاء معروف»</w:t>
      </w:r>
      <w:r>
        <w:rPr>
          <w:rtl/>
        </w:rPr>
        <w:t>.</w:t>
      </w:r>
      <w:r w:rsidRPr="00D50D07">
        <w:rPr>
          <w:rtl/>
        </w:rPr>
        <w:t xml:space="preserve"> وفي شرح المازندراني :</w:t>
      </w:r>
      <w:r>
        <w:rPr>
          <w:rtl/>
        </w:rPr>
        <w:t xml:space="preserve"> «</w:t>
      </w:r>
      <w:r w:rsidRPr="00D50D07">
        <w:rPr>
          <w:rtl/>
        </w:rPr>
        <w:t>وفي الكنز أنه فارسي معرب ، يقال له بالفارسية : خورجين»</w:t>
      </w:r>
      <w:r>
        <w:rPr>
          <w:rtl/>
        </w:rPr>
        <w:t>.</w:t>
      </w:r>
      <w:r w:rsidRPr="00D50D07">
        <w:rPr>
          <w:rtl/>
        </w:rPr>
        <w:t xml:space="preserve"> القاموس المحيط ، ج 2 ، ص 1159 </w:t>
      </w:r>
      <w:r>
        <w:rPr>
          <w:rtl/>
        </w:rPr>
        <w:t>(</w:t>
      </w:r>
      <w:r w:rsidRPr="00D50D07">
        <w:rPr>
          <w:rtl/>
        </w:rPr>
        <w:t>جلق</w:t>
      </w:r>
      <w:r>
        <w:rPr>
          <w:rtl/>
        </w:rPr>
        <w:t>).</w:t>
      </w:r>
    </w:p>
    <w:p w:rsidR="00D60D0D" w:rsidRPr="00D50D07" w:rsidRDefault="00D60D0D" w:rsidP="009C6F23">
      <w:pPr>
        <w:pStyle w:val="libFootnote0"/>
        <w:rPr>
          <w:rtl/>
        </w:rPr>
      </w:pPr>
      <w:r>
        <w:rPr>
          <w:rtl/>
        </w:rPr>
        <w:t>(</w:t>
      </w:r>
      <w:r w:rsidRPr="00D50D07">
        <w:rPr>
          <w:rtl/>
        </w:rPr>
        <w:t xml:space="preserve">5) الحفيرة ، بفتح الحاء وكسر الفاء : موضع على طريق اليمامة ، وموضع بين مكة والبصرة ، والحفيرة مصغرة : موضع بالعراق. راجع : معجم البلدان ، ج 2 ، ص 277 ؛ القاموس المحيط ، ج 1 ، ص 536 ؛ تاج العروس ، ج 6 ، ص 298 </w:t>
      </w:r>
      <w:r>
        <w:rPr>
          <w:rtl/>
        </w:rPr>
        <w:t>(</w:t>
      </w:r>
      <w:r w:rsidRPr="00D50D07">
        <w:rPr>
          <w:rtl/>
        </w:rPr>
        <w:t>حفر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وافقت </w:t>
      </w:r>
      <w:r w:rsidRPr="0089525C">
        <w:rPr>
          <w:rStyle w:val="libFootnotenumChar"/>
          <w:rtl/>
        </w:rPr>
        <w:t>(1)</w:t>
      </w:r>
      <w:r w:rsidRPr="00D50D07">
        <w:rPr>
          <w:rtl/>
        </w:rPr>
        <w:t xml:space="preserve"> عامل المدينة بها ، فقال : أنت الذي شقت زاملتك </w:t>
      </w:r>
      <w:r w:rsidRPr="0089525C">
        <w:rPr>
          <w:rStyle w:val="libFootnotenumChar"/>
          <w:rtl/>
        </w:rPr>
        <w:t>(2)</w:t>
      </w:r>
      <w:r w:rsidRPr="00D50D07">
        <w:rPr>
          <w:rtl/>
        </w:rPr>
        <w:t xml:space="preserve"> ، وذهب </w:t>
      </w:r>
      <w:r w:rsidRPr="0089525C">
        <w:rPr>
          <w:rStyle w:val="libFootnotenumChar"/>
          <w:rtl/>
        </w:rPr>
        <w:t>(3)</w:t>
      </w:r>
      <w:r w:rsidRPr="00D50D07">
        <w:rPr>
          <w:rtl/>
        </w:rPr>
        <w:t xml:space="preserve"> بمتاعك</w:t>
      </w:r>
      <w:r>
        <w:rPr>
          <w:rtl/>
        </w:rPr>
        <w:t>؟</w:t>
      </w:r>
      <w:r w:rsidRPr="00D50D07">
        <w:rPr>
          <w:rtl/>
        </w:rPr>
        <w:t xml:space="preserve"> فقلت :</w:t>
      </w:r>
      <w:r>
        <w:rPr>
          <w:rFonts w:hint="cs"/>
          <w:rtl/>
        </w:rPr>
        <w:t xml:space="preserve"> </w:t>
      </w:r>
      <w:r w:rsidRPr="00D50D07">
        <w:rPr>
          <w:rtl/>
        </w:rPr>
        <w:t xml:space="preserve">نعم ، فقال </w:t>
      </w:r>
      <w:r w:rsidRPr="0089525C">
        <w:rPr>
          <w:rStyle w:val="libFootnotenumChar"/>
          <w:rtl/>
        </w:rPr>
        <w:t>(4)</w:t>
      </w:r>
      <w:r w:rsidRPr="00D50D07">
        <w:rPr>
          <w:rtl/>
        </w:rPr>
        <w:t xml:space="preserve"> : إذا قدمنا المدينة فأتنا حتى أعوضك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قال : فلما انتهيت </w:t>
      </w:r>
      <w:r w:rsidRPr="0089525C">
        <w:rPr>
          <w:rStyle w:val="libFootnotenumChar"/>
          <w:rtl/>
        </w:rPr>
        <w:t>(6)</w:t>
      </w:r>
      <w:r w:rsidRPr="00D50D07">
        <w:rPr>
          <w:rtl/>
        </w:rPr>
        <w:t xml:space="preserve"> إلى المدينة ، دخلت على أبي عبد الله </w:t>
      </w:r>
      <w:r w:rsidRPr="000575E1">
        <w:rPr>
          <w:rStyle w:val="libAlaemChar"/>
          <w:rtl/>
        </w:rPr>
        <w:t>عليه‌السلام</w:t>
      </w:r>
      <w:r w:rsidRPr="00D50D07">
        <w:rPr>
          <w:rtl/>
        </w:rPr>
        <w:t xml:space="preserve"> ، فقال :</w:t>
      </w:r>
      <w:r>
        <w:rPr>
          <w:rtl/>
        </w:rPr>
        <w:t xml:space="preserve"> «</w:t>
      </w:r>
      <w:r w:rsidRPr="00D50D07">
        <w:rPr>
          <w:rtl/>
        </w:rPr>
        <w:t>يا عمر ، شقت زاملتك ، وذهب بمتاعك</w:t>
      </w:r>
      <w:r>
        <w:rPr>
          <w:rtl/>
        </w:rPr>
        <w:t>؟</w:t>
      </w:r>
      <w:r w:rsidRPr="00D50D07">
        <w:rPr>
          <w:rtl/>
        </w:rPr>
        <w:t xml:space="preserve">» فقلت </w:t>
      </w:r>
      <w:r w:rsidRPr="0089525C">
        <w:rPr>
          <w:rStyle w:val="libFootnotenumChar"/>
          <w:rtl/>
        </w:rPr>
        <w:t>(7)</w:t>
      </w:r>
      <w:r w:rsidRPr="00D50D07">
        <w:rPr>
          <w:rtl/>
        </w:rPr>
        <w:t xml:space="preserve"> : نعم ، فقال :</w:t>
      </w:r>
      <w:r>
        <w:rPr>
          <w:rtl/>
        </w:rPr>
        <w:t xml:space="preserve"> «</w:t>
      </w:r>
      <w:r w:rsidRPr="00D50D07">
        <w:rPr>
          <w:rtl/>
        </w:rPr>
        <w:t xml:space="preserve">ما أعطاك الله </w:t>
      </w:r>
      <w:r w:rsidRPr="0089525C">
        <w:rPr>
          <w:rStyle w:val="libFootnotenumChar"/>
          <w:rtl/>
        </w:rPr>
        <w:t>(8)</w:t>
      </w:r>
      <w:r w:rsidRPr="00D50D07">
        <w:rPr>
          <w:rtl/>
        </w:rPr>
        <w:t xml:space="preserve"> خير مما أخذ منك ، إن رسول الله </w:t>
      </w:r>
      <w:r w:rsidRPr="000575E1">
        <w:rPr>
          <w:rStyle w:val="libAlaemChar"/>
          <w:rtl/>
        </w:rPr>
        <w:t>صلى‌الله‌عليه‌وآله</w:t>
      </w:r>
      <w:r w:rsidRPr="00D50D07">
        <w:rPr>
          <w:rtl/>
        </w:rPr>
        <w:t xml:space="preserve"> ضلت ناقته ، فقال الناس فيها : يخبرنا عن السماء ، ولا يخبرنا عن ناقته ، فهبط عليه </w:t>
      </w:r>
      <w:r w:rsidRPr="0089525C">
        <w:rPr>
          <w:rStyle w:val="libFootnotenumChar"/>
          <w:rtl/>
        </w:rPr>
        <w:t>(9)</w:t>
      </w:r>
      <w:r w:rsidRPr="00D50D07">
        <w:rPr>
          <w:rtl/>
        </w:rPr>
        <w:t xml:space="preserve"> جبرئيل </w:t>
      </w:r>
      <w:r w:rsidRPr="000575E1">
        <w:rPr>
          <w:rStyle w:val="libAlaemChar"/>
          <w:rtl/>
        </w:rPr>
        <w:t>عليه‌السلام</w:t>
      </w:r>
      <w:r w:rsidRPr="00D50D07">
        <w:rPr>
          <w:rtl/>
        </w:rPr>
        <w:t xml:space="preserve"> ، فقال : يا محمد ، ناقتك في وادي كذا وكذا ، ملفوف خطامها </w:t>
      </w:r>
      <w:r w:rsidRPr="0089525C">
        <w:rPr>
          <w:rStyle w:val="libFootnotenumChar"/>
          <w:rtl/>
        </w:rPr>
        <w:t>(10)</w:t>
      </w:r>
      <w:r w:rsidRPr="00D50D07">
        <w:rPr>
          <w:rtl/>
        </w:rPr>
        <w:t xml:space="preserve"> بشجرة كذا وكذا»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فصعد المنبر ، فحمد </w:t>
      </w:r>
      <w:r w:rsidRPr="0089525C">
        <w:rPr>
          <w:rStyle w:val="libFootnotenumChar"/>
          <w:rtl/>
        </w:rPr>
        <w:t>(11)</w:t>
      </w:r>
      <w:r w:rsidRPr="00D50D07">
        <w:rPr>
          <w:rtl/>
        </w:rPr>
        <w:t xml:space="preserve"> الله وأثنى عليه ، وقال : يا </w:t>
      </w:r>
      <w:r w:rsidRPr="0089525C">
        <w:rPr>
          <w:rStyle w:val="libFootnotenumChar"/>
          <w:rtl/>
        </w:rPr>
        <w:t>(12)</w:t>
      </w:r>
      <w:r w:rsidRPr="00D50D07">
        <w:rPr>
          <w:rtl/>
        </w:rPr>
        <w:t xml:space="preserve"> أيها الناس ، أكثرتم علي في ناقتي ، ألا وما أعطاني الله </w:t>
      </w:r>
      <w:r w:rsidRPr="0089525C">
        <w:rPr>
          <w:rStyle w:val="libFootnotenumChar"/>
          <w:rtl/>
        </w:rPr>
        <w:t>(13)</w:t>
      </w:r>
      <w:r w:rsidRPr="00D50D07">
        <w:rPr>
          <w:rtl/>
        </w:rPr>
        <w:t xml:space="preserve"> خير مما أخذ مني ، ألا وإن ناقتي في وادي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وحاشية</w:t>
      </w:r>
      <w:r>
        <w:rPr>
          <w:rtl/>
        </w:rPr>
        <w:t xml:space="preserve"> «</w:t>
      </w:r>
      <w:r w:rsidRPr="00D50D07">
        <w:rPr>
          <w:rtl/>
        </w:rPr>
        <w:t>د ، جد» :</w:t>
      </w:r>
      <w:r>
        <w:rPr>
          <w:rtl/>
        </w:rPr>
        <w:t xml:space="preserve"> «</w:t>
      </w:r>
      <w:r w:rsidRPr="00D50D07">
        <w:rPr>
          <w:rtl/>
        </w:rPr>
        <w:t>وواقفت»</w:t>
      </w:r>
      <w:r>
        <w:rPr>
          <w:rtl/>
        </w:rPr>
        <w:t>.</w:t>
      </w:r>
      <w:r w:rsidRPr="00D50D07">
        <w:rPr>
          <w:rtl/>
        </w:rPr>
        <w:t xml:space="preserve"> وفي المرآة :</w:t>
      </w:r>
      <w:r>
        <w:rPr>
          <w:rtl/>
        </w:rPr>
        <w:t xml:space="preserve"> «</w:t>
      </w:r>
      <w:r w:rsidRPr="00D50D07">
        <w:rPr>
          <w:rtl/>
        </w:rPr>
        <w:t>قوله : ووافقت ، أي صادفت»</w:t>
      </w:r>
      <w:r>
        <w:rPr>
          <w:rtl/>
        </w:rPr>
        <w:t>.</w:t>
      </w:r>
      <w:r w:rsidRPr="00D50D07">
        <w:rPr>
          <w:rtl/>
        </w:rPr>
        <w:t xml:space="preserve"> وراجع : القاموس المحيط ، ج 2 ، ص 1231 </w:t>
      </w:r>
      <w:r>
        <w:rPr>
          <w:rtl/>
        </w:rPr>
        <w:t>(</w:t>
      </w:r>
      <w:r w:rsidRPr="00D50D07">
        <w:rPr>
          <w:rtl/>
        </w:rPr>
        <w:t>وفق</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جوالقك»</w:t>
      </w:r>
      <w:r>
        <w:rPr>
          <w:rtl/>
        </w:rPr>
        <w:t>.</w:t>
      </w:r>
      <w:r w:rsidRPr="00D50D07">
        <w:rPr>
          <w:rtl/>
        </w:rPr>
        <w:t xml:space="preserve"> وقال ابن الأثير :</w:t>
      </w:r>
      <w:r>
        <w:rPr>
          <w:rtl/>
        </w:rPr>
        <w:t xml:space="preserve"> «</w:t>
      </w:r>
      <w:r w:rsidRPr="00D50D07">
        <w:rPr>
          <w:rtl/>
        </w:rPr>
        <w:t>الزاملة : البعير الذي يحمل عليه الطعام والمتاع ، كأنها فاعلة من الزمل : الحمل»</w:t>
      </w:r>
      <w:r>
        <w:rPr>
          <w:rtl/>
        </w:rPr>
        <w:t>.</w:t>
      </w:r>
      <w:r w:rsidRPr="00D50D07">
        <w:rPr>
          <w:rtl/>
        </w:rPr>
        <w:t xml:space="preserve"> وقال الفيروزآبادي :</w:t>
      </w:r>
      <w:r>
        <w:rPr>
          <w:rtl/>
        </w:rPr>
        <w:t xml:space="preserve"> «</w:t>
      </w:r>
      <w:r w:rsidRPr="00D50D07">
        <w:rPr>
          <w:rtl/>
        </w:rPr>
        <w:t>الزاملة : التي يحمل عليها من الإبل وغيرها»</w:t>
      </w:r>
      <w:r>
        <w:rPr>
          <w:rtl/>
        </w:rPr>
        <w:t>.</w:t>
      </w:r>
      <w:r w:rsidRPr="00D50D07">
        <w:rPr>
          <w:rtl/>
        </w:rPr>
        <w:t xml:space="preserve"> النهاية ، ج 2 ، ص 313 ؛ القاموس المحيط ، ج 2 ، ص 1336 </w:t>
      </w:r>
      <w:r>
        <w:rPr>
          <w:rtl/>
        </w:rPr>
        <w:t>(</w:t>
      </w:r>
      <w:r w:rsidRPr="00D50D07">
        <w:rPr>
          <w:rtl/>
        </w:rPr>
        <w:t>زمل</w:t>
      </w:r>
      <w:r>
        <w:rPr>
          <w:rtl/>
        </w:rPr>
        <w:t>).</w:t>
      </w:r>
    </w:p>
    <w:p w:rsidR="00D60D0D" w:rsidRPr="00D50D07" w:rsidRDefault="00D60D0D" w:rsidP="00B1579B">
      <w:pPr>
        <w:pStyle w:val="libFootnote"/>
        <w:rPr>
          <w:rtl/>
        </w:rPr>
      </w:pPr>
      <w:r w:rsidRPr="00D50D07">
        <w:rPr>
          <w:rtl/>
        </w:rPr>
        <w:t>هذا ، وفي شرح المازندراني :</w:t>
      </w:r>
      <w:r>
        <w:rPr>
          <w:rtl/>
        </w:rPr>
        <w:t xml:space="preserve"> «</w:t>
      </w:r>
      <w:r w:rsidRPr="00D50D07">
        <w:rPr>
          <w:rtl/>
        </w:rPr>
        <w:t>والمراد بهاهنا الجوالق مجازا من باب إطلاق المحل على الحال»</w:t>
      </w:r>
      <w:r>
        <w:rPr>
          <w:rtl/>
        </w:rPr>
        <w:t>.</w:t>
      </w:r>
    </w:p>
    <w:p w:rsidR="00D60D0D" w:rsidRPr="00D50D07" w:rsidRDefault="00D60D0D" w:rsidP="009C6F23">
      <w:pPr>
        <w:pStyle w:val="libFootnote0"/>
        <w:rPr>
          <w:rtl/>
        </w:rPr>
      </w:pPr>
      <w:r>
        <w:rPr>
          <w:rtl/>
        </w:rPr>
        <w:t>(</w:t>
      </w:r>
      <w:r w:rsidRPr="00D50D07">
        <w:rPr>
          <w:rtl/>
        </w:rPr>
        <w:t>3) في الوسائل :</w:t>
      </w:r>
      <w:r>
        <w:rPr>
          <w:rtl/>
        </w:rPr>
        <w:t xml:space="preserve"> «</w:t>
      </w:r>
      <w:r w:rsidRPr="00D50D07">
        <w:rPr>
          <w:rtl/>
        </w:rPr>
        <w:t>شق جوالقك فذهب» بدل</w:t>
      </w:r>
      <w:r>
        <w:rPr>
          <w:rtl/>
        </w:rPr>
        <w:t xml:space="preserve"> «</w:t>
      </w:r>
      <w:r w:rsidRPr="00D50D07">
        <w:rPr>
          <w:rtl/>
        </w:rPr>
        <w:t>شقت زاملتك وذهب»</w:t>
      </w:r>
      <w:r>
        <w:rPr>
          <w:rtl/>
        </w:rPr>
        <w:t>.</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5) في الوسائل :</w:t>
      </w:r>
      <w:r>
        <w:rPr>
          <w:rtl/>
        </w:rPr>
        <w:t xml:space="preserve"> «</w:t>
      </w:r>
      <w:r w:rsidRPr="00D50D07">
        <w:rPr>
          <w:rtl/>
        </w:rPr>
        <w:t>نعوضك»</w:t>
      </w:r>
      <w:r>
        <w:rPr>
          <w:rtl/>
        </w:rPr>
        <w:t>.</w:t>
      </w:r>
    </w:p>
    <w:p w:rsidR="00D60D0D" w:rsidRPr="00D50D07" w:rsidRDefault="00D60D0D" w:rsidP="009C6F23">
      <w:pPr>
        <w:pStyle w:val="libFootnote0"/>
        <w:rPr>
          <w:rtl/>
        </w:rPr>
      </w:pPr>
      <w:r>
        <w:rPr>
          <w:rtl/>
        </w:rPr>
        <w:t>(</w:t>
      </w:r>
      <w:r w:rsidRPr="00D50D07">
        <w:rPr>
          <w:rtl/>
        </w:rPr>
        <w:t>6) في الوسائل :</w:t>
      </w:r>
      <w:r>
        <w:rPr>
          <w:rtl/>
        </w:rPr>
        <w:t xml:space="preserve"> «</w:t>
      </w:r>
      <w:r w:rsidRPr="00D50D07">
        <w:rPr>
          <w:rtl/>
        </w:rPr>
        <w:t>انتهينا»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بح» :</w:t>
      </w:r>
      <w:r>
        <w:rPr>
          <w:rtl/>
        </w:rPr>
        <w:t xml:space="preserve"> «</w:t>
      </w:r>
      <w:r w:rsidRPr="00D50D07">
        <w:rPr>
          <w:rtl/>
        </w:rPr>
        <w:t>قلت»</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ما أعطاك الله» ، هو دين الحق وولاية علي وأهل البيت </w:t>
      </w:r>
      <w:r w:rsidRPr="000575E1">
        <w:rPr>
          <w:rStyle w:val="libAlaemChar"/>
          <w:rtl/>
        </w:rPr>
        <w:t>عليهم‌السلام</w:t>
      </w:r>
      <w:r w:rsidRPr="00D50D07">
        <w:rPr>
          <w:rtl/>
        </w:rPr>
        <w:t xml:space="preserve"> ، أو الثواب في الآخرة. هذا في شرح المازندراني والمرآة. وفي الوافي :</w:t>
      </w:r>
      <w:r>
        <w:rPr>
          <w:rtl/>
        </w:rPr>
        <w:t xml:space="preserve"> «</w:t>
      </w:r>
      <w:r w:rsidRPr="00D50D07">
        <w:rPr>
          <w:rtl/>
        </w:rPr>
        <w:t>ما أعطاك الله ؛ يعني المعرفة والهداية»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 xml:space="preserve">10) الخطام : هو الحبل الذي يقاد به البعير ، أو هو الزمام ، أو هو كل حبل يعلق في حلق البعير ثم يعقد على أنفه ، كان من جلد أو صوف أو ليف أو قنب ، أو حبل يجعل في طرفه حلقة ، ثم يقلد البعير ، ثم ينثى على مخطمه. لسان العرب ، ج 12 ، ص 186 </w:t>
      </w:r>
      <w:r>
        <w:rPr>
          <w:rtl/>
        </w:rPr>
        <w:t>(</w:t>
      </w:r>
      <w:r w:rsidRPr="00D50D07">
        <w:rPr>
          <w:rtl/>
        </w:rPr>
        <w:t>خطم</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وحمد»</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م ، بح ، بف ، جت» والوافي : </w:t>
      </w:r>
      <w:r>
        <w:rPr>
          <w:rtl/>
        </w:rPr>
        <w:t>ـ «</w:t>
      </w:r>
      <w:r w:rsidRPr="00D50D07">
        <w:rPr>
          <w:rtl/>
        </w:rPr>
        <w:t>يا»</w:t>
      </w:r>
      <w:r>
        <w:rPr>
          <w:rtl/>
        </w:rPr>
        <w:t>.</w:t>
      </w:r>
    </w:p>
    <w:p w:rsidR="00D60D0D" w:rsidRDefault="00D60D0D" w:rsidP="009C6F23">
      <w:pPr>
        <w:pStyle w:val="libFootnote0"/>
        <w:rPr>
          <w:rtl/>
        </w:rPr>
      </w:pPr>
      <w:r>
        <w:rPr>
          <w:rtl/>
        </w:rPr>
        <w:t>(</w:t>
      </w:r>
      <w:r w:rsidRPr="00D50D07">
        <w:rPr>
          <w:rtl/>
        </w:rPr>
        <w:t>13) في الوافي :</w:t>
      </w:r>
      <w:r>
        <w:rPr>
          <w:rtl/>
        </w:rPr>
        <w:t xml:space="preserve"> «</w:t>
      </w:r>
      <w:r w:rsidRPr="00D50D07">
        <w:rPr>
          <w:rtl/>
        </w:rPr>
        <w:t>وما أعطاني الله ؛ يعني به النبوة»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ما أعطاني الله ، أي من النبوة والقرب</w:t>
      </w:r>
    </w:p>
    <w:p w:rsidR="00D60D0D" w:rsidRPr="00D50D07" w:rsidRDefault="00D60D0D" w:rsidP="00060D07">
      <w:pPr>
        <w:pStyle w:val="libNormal0"/>
        <w:rPr>
          <w:rtl/>
        </w:rPr>
      </w:pPr>
      <w:r>
        <w:rPr>
          <w:rtl/>
        </w:rPr>
        <w:br w:type="page"/>
      </w:r>
      <w:r w:rsidRPr="00D50D07">
        <w:rPr>
          <w:rtl/>
        </w:rPr>
        <w:lastRenderedPageBreak/>
        <w:t xml:space="preserve">كذا وكذا ، ملفوف خطامها بشجرة كذا وكذا ، فابتدرها الناس </w:t>
      </w:r>
      <w:r w:rsidRPr="0089525C">
        <w:rPr>
          <w:rStyle w:val="libFootnotenumChar"/>
          <w:rtl/>
        </w:rPr>
        <w:t>(1)</w:t>
      </w:r>
      <w:r w:rsidRPr="00D50D07">
        <w:rPr>
          <w:rtl/>
        </w:rPr>
        <w:t xml:space="preserve"> فوجدوها كما قال رسول الله </w:t>
      </w:r>
      <w:r w:rsidRPr="000575E1">
        <w:rPr>
          <w:rStyle w:val="libAlaemChar"/>
          <w:rtl/>
        </w:rPr>
        <w:t>صلى‌الله‌عليه‌وآله</w:t>
      </w:r>
      <w:r w:rsidRPr="00D50D07">
        <w:rPr>
          <w:rtl/>
        </w:rPr>
        <w:t>»</w:t>
      </w:r>
      <w:r>
        <w:rPr>
          <w:rtl/>
        </w:rPr>
        <w:t>.</w:t>
      </w:r>
    </w:p>
    <w:p w:rsidR="00D60D0D" w:rsidRPr="00D50D07" w:rsidRDefault="00D60D0D" w:rsidP="00806E06">
      <w:pPr>
        <w:pStyle w:val="libNormal"/>
        <w:rPr>
          <w:rtl/>
        </w:rPr>
      </w:pPr>
      <w:r w:rsidRPr="00D50D07">
        <w:rPr>
          <w:rtl/>
        </w:rPr>
        <w:t>قال : ثم قال :</w:t>
      </w:r>
      <w:r>
        <w:rPr>
          <w:rtl/>
        </w:rPr>
        <w:t xml:space="preserve"> «</w:t>
      </w:r>
      <w:r w:rsidRPr="00D50D07">
        <w:rPr>
          <w:rtl/>
        </w:rPr>
        <w:t xml:space="preserve">ائت عامل المدينة ، فتنجز </w:t>
      </w:r>
      <w:r w:rsidRPr="0089525C">
        <w:rPr>
          <w:rStyle w:val="libFootnotenumChar"/>
          <w:rtl/>
        </w:rPr>
        <w:t>(2)</w:t>
      </w:r>
      <w:r w:rsidRPr="00D50D07">
        <w:rPr>
          <w:rtl/>
        </w:rPr>
        <w:t xml:space="preserve"> منه ما وعدك ، فإنما هو شيء دعاك الله إليه لم تطلبه منه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15095 / 280.</w:t>
      </w:r>
      <w:r w:rsidRPr="00D50D07">
        <w:rPr>
          <w:rtl/>
        </w:rPr>
        <w:t xml:space="preserve"> سهل </w:t>
      </w:r>
      <w:r w:rsidRPr="0089525C">
        <w:rPr>
          <w:rStyle w:val="libFootnotenumChar"/>
          <w:rtl/>
        </w:rPr>
        <w:t>(5)</w:t>
      </w:r>
      <w:r w:rsidRPr="00D50D07">
        <w:rPr>
          <w:rtl/>
        </w:rPr>
        <w:t xml:space="preserve"> ، عن محمد بن عبد الحميد ، عن يونس ، عن شعيب العقرقوفي </w:t>
      </w:r>
      <w:r w:rsidRPr="0089525C">
        <w:rPr>
          <w:rStyle w:val="libFootnotenumChar"/>
          <w:rtl/>
        </w:rPr>
        <w:t>(6)</w:t>
      </w:r>
      <w:r w:rsidRPr="00D50D07">
        <w:rPr>
          <w:rtl/>
        </w:rPr>
        <w:t xml:space="preserve">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شيء يروى عن أبي ذر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أنه كان يقول :</w:t>
      </w:r>
    </w:p>
    <w:p w:rsidR="00D60D0D" w:rsidRPr="00D50D07" w:rsidRDefault="00D60D0D" w:rsidP="00806E06">
      <w:pPr>
        <w:pStyle w:val="libNormal"/>
        <w:rPr>
          <w:rtl/>
        </w:rPr>
      </w:pPr>
      <w:r w:rsidRPr="00D50D07">
        <w:rPr>
          <w:rtl/>
        </w:rPr>
        <w:t xml:space="preserve">ثلاث </w:t>
      </w:r>
      <w:r w:rsidRPr="0089525C">
        <w:rPr>
          <w:rStyle w:val="libFootnotenumChar"/>
          <w:rtl/>
        </w:rPr>
        <w:t>(7)</w:t>
      </w:r>
      <w:r w:rsidRPr="00D50D07">
        <w:rPr>
          <w:rtl/>
        </w:rPr>
        <w:t xml:space="preserve"> يبغضها الناس وأنا أحبها : أحب الموت ، وأحب الفقر ، وأحب البلاء.</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هذا ليس على ما يروون </w:t>
      </w:r>
      <w:r w:rsidRPr="0089525C">
        <w:rPr>
          <w:rStyle w:val="libFootnotenumChar"/>
          <w:rtl/>
        </w:rPr>
        <w:t>(8)</w:t>
      </w:r>
      <w:r w:rsidRPr="00D50D07">
        <w:rPr>
          <w:rtl/>
        </w:rPr>
        <w:t xml:space="preserve"> ، إنما عنى </w:t>
      </w:r>
      <w:r w:rsidRPr="0089525C">
        <w:rPr>
          <w:rStyle w:val="libFootnotenumChar"/>
          <w:rtl/>
        </w:rPr>
        <w:t>(9)</w:t>
      </w:r>
      <w:r w:rsidRPr="00D50D07">
        <w:rPr>
          <w:rtl/>
        </w:rPr>
        <w:t xml:space="preserve"> الموت في طاعة الله أحب إلي من الحياة في معصية الله ، والبلاء في طاعة الله أحب إلي من الصحة في معصية الله ، والفقر في طاعة الله أحب إلي من الغنى في معصية الله»</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والكمال»</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فابتدرها الناس» أي عاجلوه واستبقوا إليه وتسارعوا إلى أخذه. راجع : الصحاح ، ج 2 ، ص 586 ؛ القاموس المحيط ، ج 1 ، ص 496 </w:t>
      </w:r>
      <w:r>
        <w:rPr>
          <w:rtl/>
        </w:rPr>
        <w:t>(</w:t>
      </w:r>
      <w:r w:rsidRPr="00D50D07">
        <w:rPr>
          <w:rtl/>
        </w:rPr>
        <w:t>بدر</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تنجز ، أمر من تتنجز ، يقال : تنجز الرجل حاجته ، إذا استنجحها وظفر بها»</w:t>
      </w:r>
      <w:r>
        <w:rPr>
          <w:rtl/>
        </w:rPr>
        <w:t>.</w:t>
      </w:r>
      <w:r w:rsidRPr="00D50D07">
        <w:rPr>
          <w:rtl/>
        </w:rPr>
        <w:t xml:space="preserve"> وراجع : القاموس المحيط ، ج 1 ، ص 724 </w:t>
      </w:r>
      <w:r>
        <w:rPr>
          <w:rtl/>
        </w:rPr>
        <w:t>(</w:t>
      </w:r>
      <w:r w:rsidRPr="00D50D07">
        <w:rPr>
          <w:rtl/>
        </w:rPr>
        <w:t>نجز</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أي يسره الله لك من غير طلب»</w:t>
      </w:r>
      <w:r>
        <w:rPr>
          <w:rtl/>
        </w:rPr>
        <w:t>.</w:t>
      </w:r>
    </w:p>
    <w:p w:rsidR="00D60D0D" w:rsidRPr="00D50D07" w:rsidRDefault="00D60D0D" w:rsidP="009C6F23">
      <w:pPr>
        <w:pStyle w:val="libFootnote0"/>
        <w:rPr>
          <w:rtl/>
        </w:rPr>
      </w:pPr>
      <w:r>
        <w:rPr>
          <w:rtl/>
        </w:rPr>
        <w:t>(</w:t>
      </w:r>
      <w:r w:rsidRPr="00D50D07">
        <w:rPr>
          <w:rtl/>
        </w:rPr>
        <w:t>4) الوافي ، ج 26 ، ص 413 ، ح 25488 ؛ الوسائل ، ج 17 ، ص 215 ، ح 22363.</w:t>
      </w:r>
    </w:p>
    <w:p w:rsidR="00D60D0D" w:rsidRPr="00D50D07" w:rsidRDefault="00D60D0D" w:rsidP="009C6F23">
      <w:pPr>
        <w:pStyle w:val="libFootnote0"/>
        <w:rPr>
          <w:rtl/>
        </w:rPr>
      </w:pPr>
      <w:r>
        <w:rPr>
          <w:rtl/>
        </w:rPr>
        <w:t>(</w:t>
      </w:r>
      <w:r w:rsidRPr="00D50D07">
        <w:rPr>
          <w:rtl/>
        </w:rPr>
        <w:t>5) السند معلق على سابقه. ويروي عن سهل ، عدة من أصحابنا.</w:t>
      </w:r>
    </w:p>
    <w:p w:rsidR="00D60D0D" w:rsidRPr="00D50D07" w:rsidRDefault="00D60D0D" w:rsidP="009C6F23">
      <w:pPr>
        <w:pStyle w:val="libFootnote0"/>
        <w:rPr>
          <w:rtl/>
        </w:rPr>
      </w:pPr>
      <w:r>
        <w:rPr>
          <w:rtl/>
        </w:rPr>
        <w:t>(</w:t>
      </w:r>
      <w:r w:rsidRPr="00D50D07">
        <w:rPr>
          <w:rtl/>
        </w:rPr>
        <w:t>6) هكذا في</w:t>
      </w:r>
      <w:r>
        <w:rPr>
          <w:rtl/>
        </w:rPr>
        <w:t xml:space="preserve"> «</w:t>
      </w:r>
      <w:r w:rsidRPr="00D50D07">
        <w:rPr>
          <w:rtl/>
        </w:rPr>
        <w:t>د ، ع ، ل ، م ، ن ، بح ، بف ، بن ، جت ، جد»</w:t>
      </w:r>
      <w:r>
        <w:rPr>
          <w:rtl/>
        </w:rPr>
        <w:t>.</w:t>
      </w:r>
      <w:r w:rsidRPr="00D50D07">
        <w:rPr>
          <w:rtl/>
        </w:rPr>
        <w:t xml:space="preserve"> وفي المطبوع :</w:t>
      </w:r>
      <w:r>
        <w:rPr>
          <w:rtl/>
        </w:rPr>
        <w:t xml:space="preserve"> «</w:t>
      </w:r>
      <w:r w:rsidRPr="00D50D07">
        <w:rPr>
          <w:rtl/>
        </w:rPr>
        <w:t>العقرقوقي»</w:t>
      </w:r>
      <w:r>
        <w:rPr>
          <w:rtl/>
        </w:rPr>
        <w:t>.</w:t>
      </w:r>
      <w:r w:rsidRPr="00D50D07">
        <w:rPr>
          <w:rtl/>
        </w:rPr>
        <w:t xml:space="preserve"> وشعيب هذا ، شعيب بن يعقوب العقرقوفي. راجع : رجال البرقي ، ص 29 ؛ رجال النجاشي ، ص 195 ، الرقم 520 ؛ الفهرست للطوسي ، ص 234 ، الرقم 351 ؛ رجال الطوسي ، ص 224 ، الرقم 3005.</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والأمالي :</w:t>
      </w:r>
      <w:r>
        <w:rPr>
          <w:rtl/>
        </w:rPr>
        <w:t xml:space="preserve"> «</w:t>
      </w:r>
      <w:r w:rsidRPr="00D50D07">
        <w:rPr>
          <w:rtl/>
        </w:rPr>
        <w:t>ثلاثة»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ل ، م ، بح ، بن ، جد» والوافي :</w:t>
      </w:r>
      <w:r>
        <w:rPr>
          <w:rtl/>
        </w:rPr>
        <w:t xml:space="preserve"> «</w:t>
      </w:r>
      <w:r w:rsidRPr="00D50D07">
        <w:rPr>
          <w:rtl/>
        </w:rPr>
        <w:t>ما تروون»</w:t>
      </w:r>
      <w:r>
        <w:rPr>
          <w:rtl/>
        </w:rPr>
        <w:t>.</w:t>
      </w:r>
      <w:r w:rsidRPr="00D50D07">
        <w:rPr>
          <w:rtl/>
        </w:rPr>
        <w:t xml:space="preserve"> في الأمالي :</w:t>
      </w:r>
      <w:r>
        <w:rPr>
          <w:rtl/>
        </w:rPr>
        <w:t xml:space="preserve"> «</w:t>
      </w:r>
      <w:r w:rsidRPr="00D50D07">
        <w:rPr>
          <w:rtl/>
        </w:rPr>
        <w:t>ما يذهب»</w:t>
      </w:r>
      <w:r>
        <w:rPr>
          <w:rtl/>
        </w:rPr>
        <w:t>.</w:t>
      </w:r>
    </w:p>
    <w:p w:rsidR="00D60D0D" w:rsidRPr="00D50D07" w:rsidRDefault="00D60D0D" w:rsidP="009C6F23">
      <w:pPr>
        <w:pStyle w:val="libFootnote0"/>
        <w:rPr>
          <w:rtl/>
        </w:rPr>
      </w:pPr>
      <w:r>
        <w:rPr>
          <w:rtl/>
        </w:rPr>
        <w:t>(</w:t>
      </w:r>
      <w:r w:rsidRPr="00D50D07">
        <w:rPr>
          <w:rtl/>
        </w:rPr>
        <w:t xml:space="preserve">9) في الأمالي : </w:t>
      </w:r>
      <w:r>
        <w:rPr>
          <w:rtl/>
        </w:rPr>
        <w:t>+ «</w:t>
      </w:r>
      <w:r w:rsidRPr="00D50D07">
        <w:rPr>
          <w:rtl/>
        </w:rPr>
        <w:t>بقوله : احب الموت أن»</w:t>
      </w:r>
      <w:r>
        <w:rPr>
          <w:rtl/>
        </w:rPr>
        <w:t>.</w:t>
      </w:r>
    </w:p>
    <w:p w:rsidR="00D60D0D" w:rsidRDefault="00D60D0D" w:rsidP="009C6F23">
      <w:pPr>
        <w:pStyle w:val="libFootnote0"/>
        <w:rPr>
          <w:rtl/>
        </w:rPr>
      </w:pPr>
      <w:r>
        <w:rPr>
          <w:rtl/>
        </w:rPr>
        <w:t>(</w:t>
      </w:r>
      <w:r w:rsidRPr="00D50D07">
        <w:rPr>
          <w:rtl/>
        </w:rPr>
        <w:t>10) معاني الأخبار ، ص 165 ، ح 1 ؛ والأمالي للمفيد ، ص 190 ، المجلس 23 ، ح 17 ، بسندهما عن يونس بن</w:t>
      </w:r>
    </w:p>
    <w:p w:rsidR="00D60D0D" w:rsidRPr="00D50D07" w:rsidRDefault="00D60D0D" w:rsidP="00806E06">
      <w:pPr>
        <w:pStyle w:val="libNormal"/>
        <w:rPr>
          <w:rtl/>
        </w:rPr>
      </w:pPr>
      <w:r>
        <w:rPr>
          <w:rtl/>
        </w:rPr>
        <w:br w:type="page"/>
      </w:r>
      <w:r w:rsidRPr="00727229">
        <w:rPr>
          <w:rStyle w:val="libBold2Char"/>
          <w:rtl/>
        </w:rPr>
        <w:lastRenderedPageBreak/>
        <w:t>15096 / 281.</w:t>
      </w:r>
      <w:r w:rsidRPr="00D50D07">
        <w:rPr>
          <w:rtl/>
        </w:rPr>
        <w:t xml:space="preserve"> سهل بن زياد </w:t>
      </w:r>
      <w:r w:rsidRPr="0089525C">
        <w:rPr>
          <w:rStyle w:val="libFootnotenumChar"/>
          <w:rtl/>
        </w:rPr>
        <w:t>(1)</w:t>
      </w:r>
      <w:r w:rsidRPr="00D50D07">
        <w:rPr>
          <w:rtl/>
        </w:rPr>
        <w:t xml:space="preserve"> ، عن محمد بن عبد الحميد ، عن يونس ، عن علي بن عيسى القماط ، عن عمه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هبط جبرئيل </w:t>
      </w:r>
      <w:r w:rsidRPr="000575E1">
        <w:rPr>
          <w:rStyle w:val="libAlaemChar"/>
          <w:rtl/>
        </w:rPr>
        <w:t>عليه‌السلام</w:t>
      </w:r>
      <w:r w:rsidRPr="00D50D07">
        <w:rPr>
          <w:rtl/>
        </w:rPr>
        <w:t xml:space="preserve"> على رسول الله </w:t>
      </w:r>
      <w:r w:rsidRPr="000575E1">
        <w:rPr>
          <w:rStyle w:val="libAlaemChar"/>
          <w:rtl/>
        </w:rPr>
        <w:t>صلى‌الله‌عليه‌وآله</w:t>
      </w:r>
      <w:r w:rsidRPr="00D50D07">
        <w:rPr>
          <w:rtl/>
        </w:rPr>
        <w:t xml:space="preserve"> ورسول الله </w:t>
      </w:r>
      <w:r w:rsidRPr="000575E1">
        <w:rPr>
          <w:rStyle w:val="libAlaemChar"/>
          <w:rtl/>
        </w:rPr>
        <w:t>صلى‌الله‌عليه‌وآله</w:t>
      </w:r>
      <w:r w:rsidRPr="00D50D07">
        <w:rPr>
          <w:rtl/>
        </w:rPr>
        <w:t xml:space="preserve"> كئيب </w:t>
      </w:r>
      <w:r w:rsidRPr="0089525C">
        <w:rPr>
          <w:rStyle w:val="libFootnotenumChar"/>
          <w:rtl/>
        </w:rPr>
        <w:t>(2)</w:t>
      </w:r>
      <w:r w:rsidRPr="00D50D07">
        <w:rPr>
          <w:rtl/>
        </w:rPr>
        <w:t xml:space="preserve"> حزين ، فقال : يا رسول الله ، ما لي أراك كئيبا حزينا</w:t>
      </w:r>
      <w:r>
        <w:rPr>
          <w:rtl/>
        </w:rPr>
        <w:t>؟</w:t>
      </w:r>
    </w:p>
    <w:p w:rsidR="00D60D0D" w:rsidRPr="00D50D07" w:rsidRDefault="00D60D0D" w:rsidP="00806E06">
      <w:pPr>
        <w:pStyle w:val="libNormal"/>
        <w:rPr>
          <w:rtl/>
        </w:rPr>
      </w:pPr>
      <w:r w:rsidRPr="00D50D07">
        <w:rPr>
          <w:rtl/>
        </w:rPr>
        <w:t>فقال : إني رأيت الليلة رؤيا.</w:t>
      </w:r>
    </w:p>
    <w:p w:rsidR="00D60D0D" w:rsidRPr="00D50D07" w:rsidRDefault="00D60D0D" w:rsidP="00806E06">
      <w:pPr>
        <w:pStyle w:val="libNormal"/>
        <w:rPr>
          <w:rtl/>
        </w:rPr>
      </w:pPr>
      <w:r w:rsidRPr="00D50D07">
        <w:rPr>
          <w:rtl/>
        </w:rPr>
        <w:t>قال : وما الذي رأيت</w:t>
      </w:r>
      <w:r>
        <w:rPr>
          <w:rtl/>
        </w:rPr>
        <w:t>؟</w:t>
      </w:r>
    </w:p>
    <w:p w:rsidR="00D60D0D" w:rsidRPr="00D50D07" w:rsidRDefault="00D60D0D" w:rsidP="00806E06">
      <w:pPr>
        <w:pStyle w:val="libNormal"/>
        <w:rPr>
          <w:rtl/>
        </w:rPr>
      </w:pPr>
      <w:r w:rsidRPr="00D50D07">
        <w:rPr>
          <w:rtl/>
        </w:rPr>
        <w:t>قال : رأيت بني أمية يصعدون المنابر ، وينزلون منها.</w:t>
      </w:r>
    </w:p>
    <w:p w:rsidR="00D60D0D"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 والذي بعثك بالحق نبيا </w:t>
      </w:r>
      <w:r w:rsidRPr="0089525C">
        <w:rPr>
          <w:rStyle w:val="libFootnotenumChar"/>
          <w:rtl/>
        </w:rPr>
        <w:t>(4)</w:t>
      </w:r>
      <w:r w:rsidRPr="00D50D07">
        <w:rPr>
          <w:rtl/>
        </w:rPr>
        <w:t xml:space="preserve"> ما علمت بشيء من هذا.</w:t>
      </w:r>
    </w:p>
    <w:p w:rsidR="00D60D0D" w:rsidRPr="00D50D07" w:rsidRDefault="00D60D0D" w:rsidP="00806E06">
      <w:pPr>
        <w:pStyle w:val="libNormal"/>
        <w:rPr>
          <w:rtl/>
        </w:rPr>
      </w:pPr>
      <w:r>
        <w:rPr>
          <w:rtl/>
        </w:rPr>
        <w:t>و</w:t>
      </w:r>
      <w:r w:rsidRPr="00D50D07">
        <w:rPr>
          <w:rtl/>
        </w:rPr>
        <w:t xml:space="preserve">صعد جبرئيل </w:t>
      </w:r>
      <w:r w:rsidRPr="000575E1">
        <w:rPr>
          <w:rStyle w:val="libAlaemChar"/>
          <w:rtl/>
        </w:rPr>
        <w:t>عليه‌السلام</w:t>
      </w:r>
      <w:r w:rsidRPr="00D50D07">
        <w:rPr>
          <w:rtl/>
        </w:rPr>
        <w:t xml:space="preserve"> إلى السماء ، ثم أهبطه الله </w:t>
      </w:r>
      <w:r>
        <w:rPr>
          <w:rtl/>
        </w:rPr>
        <w:t>ـ</w:t>
      </w:r>
      <w:r w:rsidRPr="00D50D07">
        <w:rPr>
          <w:rtl/>
        </w:rPr>
        <w:t xml:space="preserve"> جل ذكره </w:t>
      </w:r>
      <w:r>
        <w:rPr>
          <w:rtl/>
        </w:rPr>
        <w:t>ـ</w:t>
      </w:r>
      <w:r w:rsidRPr="00D50D07">
        <w:rPr>
          <w:rtl/>
        </w:rPr>
        <w:t xml:space="preserve"> بآي من القرآن يعزيه </w:t>
      </w:r>
      <w:r w:rsidRPr="0089525C">
        <w:rPr>
          <w:rStyle w:val="libFootnotenumChar"/>
          <w:rtl/>
        </w:rPr>
        <w:t>(5)</w:t>
      </w:r>
      <w:r w:rsidRPr="00D50D07">
        <w:rPr>
          <w:rtl/>
        </w:rPr>
        <w:t xml:space="preserve"> بها : قوله :</w:t>
      </w:r>
      <w:r>
        <w:rPr>
          <w:rtl/>
        </w:rPr>
        <w:t xml:space="preserve"> </w:t>
      </w:r>
      <w:r w:rsidRPr="000575E1">
        <w:rPr>
          <w:rStyle w:val="libAlaemChar"/>
          <w:rtl/>
        </w:rPr>
        <w:t>(</w:t>
      </w:r>
      <w:r w:rsidRPr="00FC3507">
        <w:rPr>
          <w:rStyle w:val="libAieChar"/>
          <w:rtl/>
        </w:rPr>
        <w:t>أَفَرَأَيْتَ إِنْ مَتَّعْناهُمْ سِنِينَ ثُمَّ جاءَهُمْ ما كانُوا يُوعَدُونَ ما أَغْنى عَنْهُمْ ما كانُوا يُمَتَّعُونَ</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وأنزل </w:t>
      </w:r>
      <w:r w:rsidRPr="0089525C">
        <w:rPr>
          <w:rStyle w:val="libFootnotenumChar"/>
          <w:rtl/>
        </w:rPr>
        <w:t>(7)</w:t>
      </w:r>
      <w:r w:rsidRPr="00D50D07">
        <w:rPr>
          <w:rtl/>
        </w:rPr>
        <w:t xml:space="preserve"> الله جل ذكره :</w:t>
      </w:r>
      <w:r>
        <w:rPr>
          <w:rtl/>
        </w:rPr>
        <w:t xml:space="preserve"> </w:t>
      </w:r>
      <w:r w:rsidRPr="000575E1">
        <w:rPr>
          <w:rStyle w:val="libAlaemChar"/>
          <w:rtl/>
        </w:rPr>
        <w:t>(</w:t>
      </w:r>
      <w:r w:rsidRPr="00FC3507">
        <w:rPr>
          <w:rStyle w:val="libAieChar"/>
          <w:rtl/>
        </w:rPr>
        <w:t>إِنَّا أَنْزَلْناهُ فِي لَيْلَةِ الْقَدْرِ وَما أَدْراكَ ما لَيْلَةُ الْقَدْرِ لَيْلَةُ الْقَدْرِ خَيْرٌ مِنْ أَلْفِ شَهْرٍ</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للقوم </w:t>
      </w:r>
      <w:r w:rsidRPr="0089525C">
        <w:rPr>
          <w:rStyle w:val="libFootnotenumChar"/>
          <w:rtl/>
        </w:rPr>
        <w:t>(9)</w:t>
      </w:r>
      <w:r w:rsidRPr="00D50D07">
        <w:rPr>
          <w:rtl/>
        </w:rPr>
        <w:t xml:space="preserve"> ، فجعل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ليلة القدر لرسوله </w:t>
      </w:r>
      <w:r w:rsidRPr="0089525C">
        <w:rPr>
          <w:rStyle w:val="libFootnotenumChar"/>
          <w:rtl/>
        </w:rPr>
        <w:t>(10)</w:t>
      </w:r>
      <w:r w:rsidRPr="00D50D07">
        <w:rPr>
          <w:rtl/>
        </w:rPr>
        <w:t xml:space="preserve"> خيرا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يعقوب ، عن شعيب العقرقوفي الوافي ، ج 4 ، ص 306 ، ح 1986.</w:t>
      </w:r>
    </w:p>
    <w:p w:rsidR="00D60D0D" w:rsidRPr="00D50D07" w:rsidRDefault="00D60D0D" w:rsidP="009C6F23">
      <w:pPr>
        <w:pStyle w:val="libFootnote0"/>
        <w:rPr>
          <w:rtl/>
        </w:rPr>
      </w:pPr>
      <w:r>
        <w:rPr>
          <w:rtl/>
        </w:rPr>
        <w:t>(</w:t>
      </w:r>
      <w:r w:rsidRPr="00D50D07">
        <w:rPr>
          <w:rtl/>
        </w:rPr>
        <w:t>1) السند معلق كسابقه.</w:t>
      </w:r>
    </w:p>
    <w:p w:rsidR="00D60D0D" w:rsidRPr="00D50D07" w:rsidRDefault="00D60D0D" w:rsidP="009C6F23">
      <w:pPr>
        <w:pStyle w:val="libFootnote0"/>
        <w:rPr>
          <w:rtl/>
        </w:rPr>
      </w:pPr>
      <w:r>
        <w:rPr>
          <w:rtl/>
        </w:rPr>
        <w:t>(</w:t>
      </w:r>
      <w:r w:rsidRPr="00D50D07">
        <w:rPr>
          <w:rtl/>
        </w:rPr>
        <w:t xml:space="preserve">2) الكئيب : فعيل من الكآبة والكأبة ، وهو سوء الحال وتغير النفس بالانكسار من شدة الهم والحزن. راجع : لسان العرب ، ج 1 ، ص 694 </w:t>
      </w:r>
      <w:r>
        <w:rPr>
          <w:rtl/>
        </w:rPr>
        <w:t>(</w:t>
      </w:r>
      <w:r w:rsidRPr="00D50D07">
        <w:rPr>
          <w:rtl/>
        </w:rPr>
        <w:t>كأب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بف ، بن»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ل ، بف» : </w:t>
      </w:r>
      <w:r>
        <w:rPr>
          <w:rtl/>
        </w:rPr>
        <w:t>ـ «</w:t>
      </w:r>
      <w:r w:rsidRPr="00D50D07">
        <w:rPr>
          <w:rtl/>
        </w:rPr>
        <w:t>نبيا»</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يعزيه» أي يسليه. راجع : المصباح المنير ، ص 408 </w:t>
      </w:r>
      <w:r>
        <w:rPr>
          <w:rtl/>
        </w:rPr>
        <w:t>(</w:t>
      </w:r>
      <w:r w:rsidRPr="00D50D07">
        <w:rPr>
          <w:rtl/>
        </w:rPr>
        <w:t>عزا</w:t>
      </w:r>
      <w:r>
        <w:rPr>
          <w:rtl/>
        </w:rPr>
        <w:t>).</w:t>
      </w:r>
    </w:p>
    <w:p w:rsidR="00D60D0D" w:rsidRPr="00D50D07" w:rsidRDefault="00D60D0D" w:rsidP="009C6F23">
      <w:pPr>
        <w:pStyle w:val="libFootnote0"/>
        <w:rPr>
          <w:rtl/>
        </w:rPr>
      </w:pPr>
      <w:r>
        <w:rPr>
          <w:rtl/>
        </w:rPr>
        <w:t>(</w:t>
      </w:r>
      <w:r w:rsidRPr="00D50D07">
        <w:rPr>
          <w:rtl/>
        </w:rPr>
        <w:t xml:space="preserve">6) الشعراء </w:t>
      </w:r>
      <w:r>
        <w:rPr>
          <w:rtl/>
        </w:rPr>
        <w:t>(</w:t>
      </w:r>
      <w:r w:rsidRPr="00D50D07">
        <w:rPr>
          <w:rtl/>
        </w:rPr>
        <w:t xml:space="preserve">26) : 205 </w:t>
      </w:r>
      <w:r>
        <w:rPr>
          <w:rtl/>
        </w:rPr>
        <w:t>ـ</w:t>
      </w:r>
      <w:r w:rsidRPr="00D50D07">
        <w:rPr>
          <w:rtl/>
        </w:rPr>
        <w:t xml:space="preserve"> 207. وفي المرآة :</w:t>
      </w:r>
      <w:r>
        <w:rPr>
          <w:rtl/>
        </w:rPr>
        <w:t xml:space="preserve"> «</w:t>
      </w:r>
      <w:r w:rsidRPr="00D50D07">
        <w:rPr>
          <w:rtl/>
        </w:rPr>
        <w:t xml:space="preserve">قوله : </w:t>
      </w:r>
      <w:r w:rsidRPr="000575E1">
        <w:rPr>
          <w:rStyle w:val="libAlaemChar"/>
          <w:rtl/>
        </w:rPr>
        <w:t>(</w:t>
      </w:r>
      <w:r w:rsidRPr="000C1ABF">
        <w:rPr>
          <w:rStyle w:val="libFootnoteAieChar"/>
          <w:rtl/>
        </w:rPr>
        <w:t>ما كانُوا يُوعَدُونَ</w:t>
      </w:r>
      <w:r w:rsidRPr="000575E1">
        <w:rPr>
          <w:rStyle w:val="libAlaemChar"/>
          <w:rtl/>
        </w:rPr>
        <w:t>)</w:t>
      </w:r>
      <w:r w:rsidRPr="00D50D07">
        <w:rPr>
          <w:rtl/>
        </w:rPr>
        <w:t xml:space="preserve"> فسره الأكثر بقيام الساعة ، وفسر في أكثرأخبارنا بقيام القائم </w:t>
      </w:r>
      <w:r w:rsidRPr="000575E1">
        <w:rPr>
          <w:rStyle w:val="libAlaemChar"/>
          <w:rtl/>
        </w:rPr>
        <w:t>عليه‌السلام</w:t>
      </w:r>
      <w:r w:rsidRPr="00D50D07">
        <w:rPr>
          <w:rtl/>
        </w:rPr>
        <w:t xml:space="preserve"> ، وهذا أنسب بالتسلية»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فأنزل»</w:t>
      </w:r>
      <w:r>
        <w:rPr>
          <w:rtl/>
        </w:rPr>
        <w:t>.</w:t>
      </w:r>
    </w:p>
    <w:p w:rsidR="00D60D0D" w:rsidRPr="00D50D07" w:rsidRDefault="00D60D0D" w:rsidP="009C6F23">
      <w:pPr>
        <w:pStyle w:val="libFootnote0"/>
        <w:rPr>
          <w:rtl/>
        </w:rPr>
      </w:pPr>
      <w:r>
        <w:rPr>
          <w:rtl/>
        </w:rPr>
        <w:t>(</w:t>
      </w:r>
      <w:r w:rsidRPr="00D50D07">
        <w:rPr>
          <w:rtl/>
        </w:rPr>
        <w:t xml:space="preserve">8) القدر </w:t>
      </w:r>
      <w:r>
        <w:rPr>
          <w:rtl/>
        </w:rPr>
        <w:t>(</w:t>
      </w:r>
      <w:r w:rsidRPr="00D50D07">
        <w:rPr>
          <w:rtl/>
        </w:rPr>
        <w:t xml:space="preserve">97) : 1 </w:t>
      </w:r>
      <w:r>
        <w:rPr>
          <w:rtl/>
        </w:rPr>
        <w:t>ـ</w:t>
      </w:r>
      <w:r w:rsidRPr="00D50D07">
        <w:rPr>
          <w:rtl/>
        </w:rPr>
        <w:t xml:space="preserve"> 3.</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 </w:t>
      </w:r>
      <w:r>
        <w:rPr>
          <w:rtl/>
        </w:rPr>
        <w:t>ـ «</w:t>
      </w:r>
      <w:r w:rsidRPr="00D50D07">
        <w:rPr>
          <w:rtl/>
        </w:rPr>
        <w:t>للقوم»</w:t>
      </w:r>
      <w:r>
        <w:rPr>
          <w:rtl/>
        </w:rPr>
        <w:t>.</w:t>
      </w:r>
      <w:r w:rsidRPr="00D50D07">
        <w:rPr>
          <w:rtl/>
        </w:rPr>
        <w:t xml:space="preserve"> وفي شرح المازندراني :</w:t>
      </w:r>
      <w:r>
        <w:rPr>
          <w:rtl/>
        </w:rPr>
        <w:t xml:space="preserve"> «</w:t>
      </w:r>
      <w:r w:rsidRPr="00D50D07">
        <w:rPr>
          <w:rtl/>
        </w:rPr>
        <w:t>قوله : للقوم ، صفة لألف شهر ، والمراد بهم بنو امية ، وتعلقه بخير وحمل القوم على المؤمنين بعيد»</w:t>
      </w:r>
      <w:r>
        <w:rPr>
          <w:rtl/>
        </w:rPr>
        <w:t>.</w:t>
      </w:r>
      <w:r w:rsidRPr="00D50D07">
        <w:rPr>
          <w:rtl/>
        </w:rPr>
        <w:t xml:space="preserve"> وفي الوافي :</w:t>
      </w:r>
      <w:r>
        <w:rPr>
          <w:rtl/>
        </w:rPr>
        <w:t xml:space="preserve"> «</w:t>
      </w:r>
      <w:r w:rsidRPr="00D50D07">
        <w:rPr>
          <w:rtl/>
        </w:rPr>
        <w:t xml:space="preserve">حوسب ملك بني امية ، فكان ألف شهر من دون زيادة يوم ونقصان يوم ، وهذا من جملة إخباره </w:t>
      </w:r>
      <w:r w:rsidRPr="000575E1">
        <w:rPr>
          <w:rStyle w:val="libAlaemChar"/>
          <w:rtl/>
        </w:rPr>
        <w:t>صلى‌الله‌عليه‌وآله</w:t>
      </w:r>
      <w:r w:rsidRPr="00D50D07">
        <w:rPr>
          <w:rtl/>
        </w:rPr>
        <w:t xml:space="preserve"> بالغيب»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ل ، م ، ن ، بن ، جد» : </w:t>
      </w:r>
      <w:r>
        <w:rPr>
          <w:rtl/>
        </w:rPr>
        <w:t>ـ «</w:t>
      </w:r>
      <w:r w:rsidRPr="00D50D07">
        <w:rPr>
          <w:rtl/>
        </w:rPr>
        <w:t>لرسوله»</w:t>
      </w:r>
      <w:r>
        <w:rPr>
          <w:rtl/>
        </w:rPr>
        <w:t>.</w:t>
      </w:r>
    </w:p>
    <w:p w:rsidR="00D60D0D" w:rsidRPr="00D50D07" w:rsidRDefault="00D60D0D" w:rsidP="00060D07">
      <w:pPr>
        <w:pStyle w:val="libNormal0"/>
        <w:rPr>
          <w:rtl/>
        </w:rPr>
      </w:pPr>
      <w:r>
        <w:rPr>
          <w:rtl/>
        </w:rPr>
        <w:br w:type="page"/>
      </w:r>
      <w:r w:rsidRPr="00D50D07">
        <w:rPr>
          <w:rtl/>
        </w:rPr>
        <w:lastRenderedPageBreak/>
        <w:t>ألف شهر»</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15097 / 282.</w:t>
      </w:r>
      <w:r w:rsidRPr="00D50D07">
        <w:rPr>
          <w:rtl/>
        </w:rPr>
        <w:t xml:space="preserve"> سهل </w:t>
      </w:r>
      <w:r w:rsidRPr="0089525C">
        <w:rPr>
          <w:rStyle w:val="libFootnotenumChar"/>
          <w:rtl/>
        </w:rPr>
        <w:t>(2)</w:t>
      </w:r>
      <w:r w:rsidRPr="00D50D07">
        <w:rPr>
          <w:rtl/>
        </w:rPr>
        <w:t xml:space="preserve"> ، عن محمد بن عبد الحميد ، عن يونس ، عن عبد الأعلى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فَلْيَحْذَرِ الَّذِينَ يُخالِفُونَ عَنْ أَمْرِهِ أَنْ تُصِيبَهُمْ فِتْنَةٌ أَوْ يُصِيبَهُمْ عَذابٌ أَلِيمٌ</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قال :</w:t>
      </w:r>
      <w:r>
        <w:rPr>
          <w:rtl/>
        </w:rPr>
        <w:t xml:space="preserve"> «</w:t>
      </w:r>
      <w:r w:rsidRPr="00D50D07">
        <w:rPr>
          <w:rtl/>
        </w:rPr>
        <w:t xml:space="preserve">فتنة في دينه ، أو جراحة </w:t>
      </w:r>
      <w:r w:rsidRPr="0089525C">
        <w:rPr>
          <w:rStyle w:val="libFootnotenumChar"/>
          <w:rtl/>
        </w:rPr>
        <w:t>(4)</w:t>
      </w:r>
      <w:r w:rsidRPr="00D50D07">
        <w:rPr>
          <w:rtl/>
        </w:rPr>
        <w:t xml:space="preserve"> لايأجره الله عليها»</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15098 / 283.</w:t>
      </w:r>
      <w:r w:rsidRPr="00D50D07">
        <w:rPr>
          <w:rtl/>
        </w:rPr>
        <w:t xml:space="preserve"> سهل بن زياد ، عن محمد ، عن يونس ، عن عبد الأعلى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إن شيعتك قد تباغضوا وشنئ </w:t>
      </w:r>
      <w:r w:rsidRPr="0089525C">
        <w:rPr>
          <w:rStyle w:val="libFootnotenumChar"/>
          <w:rtl/>
        </w:rPr>
        <w:t>(6)</w:t>
      </w:r>
      <w:r w:rsidRPr="00D50D07">
        <w:rPr>
          <w:rtl/>
        </w:rPr>
        <w:t xml:space="preserve"> بعضهم بعضا ، فلو نظرت </w:t>
      </w:r>
      <w:r>
        <w:rPr>
          <w:rtl/>
        </w:rPr>
        <w:t>ـ</w:t>
      </w:r>
      <w:r w:rsidRPr="00D50D07">
        <w:rPr>
          <w:rtl/>
        </w:rPr>
        <w:t xml:space="preserve"> جعلت فداك </w:t>
      </w:r>
      <w:r>
        <w:rPr>
          <w:rtl/>
        </w:rPr>
        <w:t>ـ</w:t>
      </w:r>
      <w:r w:rsidRPr="00D50D07">
        <w:rPr>
          <w:rtl/>
        </w:rPr>
        <w:t xml:space="preserve"> في أمرهم.</w:t>
      </w:r>
    </w:p>
    <w:p w:rsidR="00D60D0D" w:rsidRPr="00D50D07" w:rsidRDefault="00D60D0D" w:rsidP="00806E06">
      <w:pPr>
        <w:pStyle w:val="libNormal"/>
        <w:rPr>
          <w:rtl/>
        </w:rPr>
      </w:pPr>
      <w:r w:rsidRPr="00D50D07">
        <w:rPr>
          <w:rtl/>
        </w:rPr>
        <w:t>فقال :</w:t>
      </w:r>
      <w:r>
        <w:rPr>
          <w:rtl/>
        </w:rPr>
        <w:t xml:space="preserve"> «</w:t>
      </w:r>
      <w:r w:rsidRPr="00D50D07">
        <w:rPr>
          <w:rtl/>
        </w:rPr>
        <w:t xml:space="preserve">لقد </w:t>
      </w:r>
      <w:r w:rsidRPr="0089525C">
        <w:rPr>
          <w:rStyle w:val="libFootnotenumChar"/>
          <w:rtl/>
        </w:rPr>
        <w:t>(7)</w:t>
      </w:r>
      <w:r w:rsidRPr="00D50D07">
        <w:rPr>
          <w:rtl/>
        </w:rPr>
        <w:t xml:space="preserve"> هممت أن أكتب </w:t>
      </w:r>
      <w:r w:rsidRPr="0089525C">
        <w:rPr>
          <w:rStyle w:val="libFootnotenumChar"/>
          <w:rtl/>
        </w:rPr>
        <w:t>(8)</w:t>
      </w:r>
      <w:r w:rsidRPr="00D50D07">
        <w:rPr>
          <w:rtl/>
        </w:rPr>
        <w:t xml:space="preserve"> كتابا </w:t>
      </w:r>
      <w:r w:rsidRPr="0089525C">
        <w:rPr>
          <w:rStyle w:val="libFootnotenumChar"/>
          <w:rtl/>
        </w:rPr>
        <w:t>(9)</w:t>
      </w:r>
      <w:r w:rsidRPr="00D50D07">
        <w:rPr>
          <w:rtl/>
        </w:rPr>
        <w:t xml:space="preserve"> لايختلف علي منهم اثنان»</w:t>
      </w:r>
      <w:r>
        <w:rPr>
          <w:rtl/>
        </w:rPr>
        <w:t>.</w:t>
      </w:r>
    </w:p>
    <w:p w:rsidR="00D60D0D" w:rsidRPr="00D50D07" w:rsidRDefault="00D60D0D" w:rsidP="00806E06">
      <w:pPr>
        <w:pStyle w:val="libNormal"/>
        <w:rPr>
          <w:rtl/>
        </w:rPr>
      </w:pPr>
      <w:r w:rsidRPr="00D50D07">
        <w:rPr>
          <w:rtl/>
        </w:rPr>
        <w:t xml:space="preserve">قال : فقلت : ما كنا قط أحوج إلى ذلك </w:t>
      </w:r>
      <w:r w:rsidRPr="0089525C">
        <w:rPr>
          <w:rStyle w:val="libFootnotenumChar"/>
          <w:rtl/>
        </w:rPr>
        <w:t>(10)</w:t>
      </w:r>
      <w:r w:rsidRPr="00D50D07">
        <w:rPr>
          <w:rtl/>
        </w:rPr>
        <w:t xml:space="preserve"> منا اليوم.</w:t>
      </w:r>
    </w:p>
    <w:p w:rsidR="00D60D0D" w:rsidRPr="00D50D07" w:rsidRDefault="00D60D0D" w:rsidP="00806E06">
      <w:pPr>
        <w:pStyle w:val="libNormal"/>
        <w:rPr>
          <w:rtl/>
        </w:rPr>
      </w:pPr>
      <w:r w:rsidRPr="00D50D07">
        <w:rPr>
          <w:rtl/>
        </w:rPr>
        <w:t>قال : ثم قال :</w:t>
      </w:r>
      <w:r>
        <w:rPr>
          <w:rtl/>
        </w:rPr>
        <w:t xml:space="preserve"> «</w:t>
      </w:r>
      <w:r w:rsidRPr="00D50D07">
        <w:rPr>
          <w:rtl/>
        </w:rPr>
        <w:t xml:space="preserve">أنى </w:t>
      </w:r>
      <w:r w:rsidRPr="0089525C">
        <w:rPr>
          <w:rStyle w:val="libFootnotenumChar"/>
          <w:rtl/>
        </w:rPr>
        <w:t>(11)</w:t>
      </w:r>
      <w:r w:rsidRPr="00D50D07">
        <w:rPr>
          <w:rtl/>
        </w:rPr>
        <w:t xml:space="preserve"> هذا ومروان وابن ذر» </w:t>
      </w:r>
      <w:r w:rsidRPr="0089525C">
        <w:rPr>
          <w:rStyle w:val="libFootnotenumChar"/>
          <w:rtl/>
        </w:rPr>
        <w:t>(12)</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الكافي ، كتاب الصيام ، باب في ليلة القدر ، ح 6628 ؛ والتهذيب ، ج 3 ، ص 59 ، ح 202 ، بسندهما عن يونس بن يعقوب ، عن علي بن عيسى القماط. الأمالي للطوسي ، ص 688 ، المجلس 39 ، ح 7 ، وفيه هكذا :</w:t>
      </w:r>
      <w:r>
        <w:rPr>
          <w:rtl/>
        </w:rPr>
        <w:t xml:space="preserve"> «</w:t>
      </w:r>
      <w:r w:rsidRPr="00D50D07">
        <w:rPr>
          <w:rtl/>
        </w:rPr>
        <w:t xml:space="preserve">وعنه ، عن أبي عبد الله </w:t>
      </w:r>
      <w:r w:rsidRPr="000575E1">
        <w:rPr>
          <w:rStyle w:val="libAlaemChar"/>
          <w:rtl/>
        </w:rPr>
        <w:t>عليه‌السلام</w:t>
      </w:r>
      <w:r>
        <w:rPr>
          <w:rtl/>
        </w:rPr>
        <w:t xml:space="preserve"> ..</w:t>
      </w:r>
      <w:r w:rsidRPr="00D50D07">
        <w:rPr>
          <w:rtl/>
        </w:rPr>
        <w:t>.»</w:t>
      </w:r>
      <w:r>
        <w:rPr>
          <w:rtl/>
        </w:rPr>
        <w:t>.</w:t>
      </w:r>
      <w:r w:rsidRPr="00D50D07">
        <w:rPr>
          <w:rtl/>
        </w:rPr>
        <w:t xml:space="preserve"> الفقيه ، ج 2 ، ص 157 ، ح 2022 ، مرسلا وفيهما مع اختلاف يسير. وراجع : الكافي ، كتاب الروضة ، ح 15358 الوافي ، ج 2 ، ص 189 ، ح 651 ؛ البحار ، ج 28 ، ص 77 ، ح 37.</w:t>
      </w:r>
    </w:p>
    <w:p w:rsidR="00D60D0D" w:rsidRPr="00D50D07" w:rsidRDefault="00D60D0D" w:rsidP="009C6F23">
      <w:pPr>
        <w:pStyle w:val="libFootnote0"/>
        <w:rPr>
          <w:rtl/>
        </w:rPr>
      </w:pPr>
      <w:r>
        <w:rPr>
          <w:rtl/>
        </w:rPr>
        <w:t>(</w:t>
      </w:r>
      <w:r w:rsidRPr="00D50D07">
        <w:rPr>
          <w:rtl/>
        </w:rPr>
        <w:t>2) السند والسند الآتي بعده معلقان ، كالسندين السابقين.</w:t>
      </w:r>
    </w:p>
    <w:p w:rsidR="00D60D0D" w:rsidRPr="00D50D07" w:rsidRDefault="00D60D0D" w:rsidP="009C6F23">
      <w:pPr>
        <w:pStyle w:val="libFootnote0"/>
        <w:rPr>
          <w:rtl/>
        </w:rPr>
      </w:pPr>
      <w:r>
        <w:rPr>
          <w:rtl/>
        </w:rPr>
        <w:t>(</w:t>
      </w:r>
      <w:r w:rsidRPr="00D50D07">
        <w:rPr>
          <w:rtl/>
        </w:rPr>
        <w:t xml:space="preserve">3) النور </w:t>
      </w:r>
      <w:r>
        <w:rPr>
          <w:rtl/>
        </w:rPr>
        <w:t>(</w:t>
      </w:r>
      <w:r w:rsidRPr="00D50D07">
        <w:rPr>
          <w:rtl/>
        </w:rPr>
        <w:t>24) : 63.</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وجراحة»</w:t>
      </w:r>
      <w:r>
        <w:rPr>
          <w:rtl/>
        </w:rPr>
        <w:t>.</w:t>
      </w:r>
      <w:r w:rsidRPr="00D50D07">
        <w:rPr>
          <w:rtl/>
        </w:rPr>
        <w:t xml:space="preserve"> وفي شرح المازندراني :</w:t>
      </w:r>
      <w:r>
        <w:rPr>
          <w:rtl/>
        </w:rPr>
        <w:t xml:space="preserve"> «</w:t>
      </w:r>
      <w:r w:rsidRPr="00D50D07">
        <w:rPr>
          <w:rtl/>
        </w:rPr>
        <w:t>العذاب أعم من الجراحة وغيرها ، ولعل ذكر الفتنة في الدين والجراحة من باب التمثيل»</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أو جراحة ، إما تفسير للفتنة أيضا ، أو للعذاب»</w:t>
      </w:r>
      <w:r>
        <w:rPr>
          <w:rtl/>
        </w:rPr>
        <w:t>.</w:t>
      </w:r>
    </w:p>
    <w:p w:rsidR="00D60D0D" w:rsidRPr="00D50D07" w:rsidRDefault="00D60D0D" w:rsidP="009C6F23">
      <w:pPr>
        <w:pStyle w:val="libFootnote0"/>
        <w:rPr>
          <w:rtl/>
        </w:rPr>
      </w:pPr>
      <w:r>
        <w:rPr>
          <w:rtl/>
        </w:rPr>
        <w:t>(</w:t>
      </w:r>
      <w:r w:rsidRPr="00D50D07">
        <w:rPr>
          <w:rtl/>
        </w:rPr>
        <w:t>5) الوافي ، ج 26 ، ص 436 ، ح 25526.</w:t>
      </w:r>
    </w:p>
    <w:p w:rsidR="00D60D0D" w:rsidRPr="00D50D07" w:rsidRDefault="00D60D0D" w:rsidP="009C6F23">
      <w:pPr>
        <w:pStyle w:val="libFootnote0"/>
        <w:rPr>
          <w:rtl/>
        </w:rPr>
      </w:pPr>
      <w:r>
        <w:rPr>
          <w:rtl/>
        </w:rPr>
        <w:t>(</w:t>
      </w:r>
      <w:r w:rsidRPr="00D50D07">
        <w:rPr>
          <w:rtl/>
        </w:rPr>
        <w:t xml:space="preserve">6) يقال : شنئه ، من باب تعب ومنع ، أي أبغضه. المصباح المنير ، ص 324 </w:t>
      </w:r>
      <w:r>
        <w:rPr>
          <w:rtl/>
        </w:rPr>
        <w:t>(</w:t>
      </w:r>
      <w:r w:rsidRPr="00D50D07">
        <w:rPr>
          <w:rtl/>
        </w:rPr>
        <w:t>شنأ</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وحاشية</w:t>
      </w:r>
      <w:r>
        <w:rPr>
          <w:rtl/>
        </w:rPr>
        <w:t xml:space="preserve"> «</w:t>
      </w:r>
      <w:r w:rsidRPr="00D50D07">
        <w:rPr>
          <w:rtl/>
        </w:rPr>
        <w:t>م» :</w:t>
      </w:r>
      <w:r>
        <w:rPr>
          <w:rtl/>
        </w:rPr>
        <w:t xml:space="preserve"> «</w:t>
      </w:r>
      <w:r w:rsidRPr="00D50D07">
        <w:rPr>
          <w:rtl/>
        </w:rPr>
        <w:t>لو قد» بدل</w:t>
      </w:r>
      <w:r>
        <w:rPr>
          <w:rtl/>
        </w:rPr>
        <w:t xml:space="preserve"> «</w:t>
      </w:r>
      <w:r w:rsidRPr="00D50D07">
        <w:rPr>
          <w:rtl/>
        </w:rPr>
        <w:t>لقد»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 «</w:t>
      </w:r>
      <w:r w:rsidRPr="00D50D07">
        <w:rPr>
          <w:rtl/>
        </w:rPr>
        <w:t>لهم»</w:t>
      </w:r>
      <w:r>
        <w:rPr>
          <w:rtl/>
        </w:rPr>
        <w:t>.</w:t>
      </w:r>
    </w:p>
    <w:p w:rsidR="00D60D0D" w:rsidRPr="00D50D07" w:rsidRDefault="00D60D0D" w:rsidP="009C6F23">
      <w:pPr>
        <w:pStyle w:val="libFootnote0"/>
        <w:rPr>
          <w:rtl/>
        </w:rPr>
      </w:pPr>
      <w:r>
        <w:rPr>
          <w:rtl/>
        </w:rPr>
        <w:t>(</w:t>
      </w:r>
      <w:r w:rsidRPr="00D50D07">
        <w:rPr>
          <w:rtl/>
        </w:rPr>
        <w:t xml:space="preserve">9) في شرح المازندراني : </w:t>
      </w:r>
      <w:r>
        <w:rPr>
          <w:rtl/>
        </w:rPr>
        <w:t>+ «</w:t>
      </w:r>
      <w:r w:rsidRPr="00D50D07">
        <w:rPr>
          <w:rtl/>
        </w:rPr>
        <w:t>إليهم»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ن ، بح ، بف ، بن ، جد» وحاشية</w:t>
      </w:r>
      <w:r>
        <w:rPr>
          <w:rtl/>
        </w:rPr>
        <w:t xml:space="preserve"> «</w:t>
      </w:r>
      <w:r w:rsidRPr="00D50D07">
        <w:rPr>
          <w:rtl/>
        </w:rPr>
        <w:t>جت» :</w:t>
      </w:r>
      <w:r>
        <w:rPr>
          <w:rtl/>
        </w:rPr>
        <w:t xml:space="preserve"> «</w:t>
      </w:r>
      <w:r w:rsidRPr="00D50D07">
        <w:rPr>
          <w:rtl/>
        </w:rPr>
        <w:t>أي»</w:t>
      </w:r>
      <w:r>
        <w:rPr>
          <w:rtl/>
        </w:rPr>
        <w:t>.</w:t>
      </w:r>
      <w:r w:rsidRPr="00D50D07">
        <w:rPr>
          <w:rtl/>
        </w:rPr>
        <w:t xml:space="preserve"> وفي</w:t>
      </w:r>
      <w:r>
        <w:rPr>
          <w:rtl/>
        </w:rPr>
        <w:t xml:space="preserve"> «</w:t>
      </w:r>
      <w:r w:rsidRPr="00D50D07">
        <w:rPr>
          <w:rtl/>
        </w:rPr>
        <w:t>ل» :</w:t>
      </w:r>
      <w:r>
        <w:rPr>
          <w:rtl/>
        </w:rPr>
        <w:t xml:space="preserve"> «</w:t>
      </w:r>
      <w:r w:rsidRPr="00D50D07">
        <w:rPr>
          <w:rtl/>
        </w:rPr>
        <w:t>بأي»</w:t>
      </w:r>
      <w:r>
        <w:rPr>
          <w:rtl/>
        </w:rPr>
        <w:t>.</w:t>
      </w:r>
    </w:p>
    <w:p w:rsidR="00D60D0D" w:rsidRDefault="00D60D0D" w:rsidP="009C6F23">
      <w:pPr>
        <w:pStyle w:val="libFootnote0"/>
        <w:rPr>
          <w:rtl/>
        </w:rPr>
      </w:pPr>
      <w:r>
        <w:rPr>
          <w:rtl/>
        </w:rPr>
        <w:t>(</w:t>
      </w:r>
      <w:r w:rsidRPr="00D50D07">
        <w:rPr>
          <w:rtl/>
        </w:rPr>
        <w:t>12) في حاشية</w:t>
      </w:r>
      <w:r>
        <w:rPr>
          <w:rtl/>
        </w:rPr>
        <w:t xml:space="preserve"> «</w:t>
      </w:r>
      <w:r w:rsidRPr="00D50D07">
        <w:rPr>
          <w:rtl/>
        </w:rPr>
        <w:t>د ، جد» :</w:t>
      </w:r>
      <w:r>
        <w:rPr>
          <w:rtl/>
        </w:rPr>
        <w:t xml:space="preserve"> «</w:t>
      </w:r>
      <w:r w:rsidRPr="00D50D07">
        <w:rPr>
          <w:rtl/>
        </w:rPr>
        <w:t>وأبي ذر»</w:t>
      </w:r>
      <w:r>
        <w:rPr>
          <w:rtl/>
        </w:rPr>
        <w:t>.</w:t>
      </w:r>
      <w:r w:rsidRPr="00D50D07">
        <w:rPr>
          <w:rtl/>
        </w:rPr>
        <w:t xml:space="preserve"> وفي مرآة العقول ، ج 26 ، ص 150 :</w:t>
      </w:r>
      <w:r>
        <w:rPr>
          <w:rtl/>
        </w:rPr>
        <w:t xml:space="preserve"> «</w:t>
      </w:r>
      <w:r w:rsidRPr="00D50D07">
        <w:rPr>
          <w:rtl/>
        </w:rPr>
        <w:t>أي لاينفع هذا في رفع منازعة</w:t>
      </w:r>
    </w:p>
    <w:p w:rsidR="00D60D0D" w:rsidRPr="00D50D07" w:rsidRDefault="00D60D0D" w:rsidP="00806E06">
      <w:pPr>
        <w:pStyle w:val="libNormal"/>
        <w:rPr>
          <w:rtl/>
        </w:rPr>
      </w:pPr>
      <w:r>
        <w:rPr>
          <w:rtl/>
        </w:rPr>
        <w:br w:type="page"/>
      </w:r>
      <w:r w:rsidRPr="00D50D07">
        <w:rPr>
          <w:rtl/>
        </w:rPr>
        <w:lastRenderedPageBreak/>
        <w:t xml:space="preserve">قال : فظننت </w:t>
      </w:r>
      <w:r w:rsidRPr="0089525C">
        <w:rPr>
          <w:rStyle w:val="libFootnotenumChar"/>
          <w:rtl/>
        </w:rPr>
        <w:t>(1)</w:t>
      </w:r>
      <w:r w:rsidRPr="00D50D07">
        <w:rPr>
          <w:rtl/>
        </w:rPr>
        <w:t xml:space="preserve"> أنه قد منعني </w:t>
      </w:r>
      <w:r w:rsidRPr="0089525C">
        <w:rPr>
          <w:rStyle w:val="libFootnotenumChar"/>
          <w:rtl/>
        </w:rPr>
        <w:t>(2)</w:t>
      </w:r>
      <w:r w:rsidRPr="00D50D07">
        <w:rPr>
          <w:rtl/>
        </w:rPr>
        <w:t xml:space="preserve"> ذلك ، قال : فقمت من عنده ، فدخلت على إسماعيل ، فقلت : يا أبا محمد ، إني ذكرت لأبيك اختلاف شيعته وتباغضهم ، فقال :</w:t>
      </w:r>
      <w:r>
        <w:rPr>
          <w:rFonts w:hint="cs"/>
          <w:rtl/>
        </w:rPr>
        <w:t xml:space="preserve"> «</w:t>
      </w:r>
      <w:r w:rsidRPr="00D50D07">
        <w:rPr>
          <w:rtl/>
        </w:rPr>
        <w:t xml:space="preserve">لقد هممت أن أكتب كتابا لايختلف علي منهم اثنان» قال : فقال </w:t>
      </w:r>
      <w:r w:rsidRPr="0089525C">
        <w:rPr>
          <w:rStyle w:val="libFootnotenumChar"/>
          <w:rtl/>
        </w:rPr>
        <w:t>(3)</w:t>
      </w:r>
      <w:r w:rsidRPr="00D50D07">
        <w:rPr>
          <w:rtl/>
        </w:rPr>
        <w:t xml:space="preserve"> ما قال مروان وابن ذر </w:t>
      </w:r>
      <w:r w:rsidRPr="0089525C">
        <w:rPr>
          <w:rStyle w:val="libFootnotenumChar"/>
          <w:rtl/>
        </w:rPr>
        <w:t>(4)</w:t>
      </w:r>
      <w:r>
        <w:rPr>
          <w:rtl/>
        </w:rPr>
        <w:t>؟</w:t>
      </w:r>
      <w:r w:rsidRPr="00D50D07">
        <w:rPr>
          <w:rtl/>
        </w:rPr>
        <w:t xml:space="preserve"> قلت : بلى ، قال : يا عبد</w:t>
      </w:r>
      <w:r>
        <w:rPr>
          <w:rtl/>
        </w:rPr>
        <w:t>؟؟</w:t>
      </w:r>
      <w:r w:rsidRPr="00D50D07">
        <w:rPr>
          <w:rtl/>
        </w:rPr>
        <w:t xml:space="preserve"> الأعلى ، إن لكم علينا لحقا كحقنا عليكم ، والله ما أنتم إلينا بحقوقنا أسرع منا إليكم </w:t>
      </w:r>
      <w:r w:rsidRPr="0089525C">
        <w:rPr>
          <w:rStyle w:val="libFootnotenumChar"/>
          <w:rtl/>
        </w:rPr>
        <w:t>(5)</w:t>
      </w:r>
      <w:r w:rsidRPr="00D50D07">
        <w:rPr>
          <w:rtl/>
        </w:rPr>
        <w:t xml:space="preserve"> ، ثم قال : سأنظر ، ثم قال : يا عبد الأعلى ، ما على قوم إذا كان أمرهم أمرا واحدا متوجهين إلى رجل واحد يأخذون عنه ألا يختلفوا عليه ، ويسندوا أمرهم إليه ، يا عبد الأعلى ، إنه </w:t>
      </w:r>
      <w:r w:rsidRPr="0089525C">
        <w:rPr>
          <w:rStyle w:val="libFootnotenumChar"/>
          <w:rtl/>
        </w:rPr>
        <w:t>(6)</w:t>
      </w:r>
      <w:r w:rsidRPr="00D50D07">
        <w:rPr>
          <w:rtl/>
        </w:rPr>
        <w:t xml:space="preserve"> ليس ينبغي للمؤمن </w:t>
      </w:r>
      <w:r>
        <w:rPr>
          <w:rtl/>
        </w:rPr>
        <w:t>ـ</w:t>
      </w:r>
      <w:r w:rsidRPr="00D50D07">
        <w:rPr>
          <w:rtl/>
        </w:rPr>
        <w:t xml:space="preserve"> وقد </w:t>
      </w:r>
      <w:r w:rsidRPr="0089525C">
        <w:rPr>
          <w:rStyle w:val="libFootnotenumChar"/>
          <w:rtl/>
        </w:rPr>
        <w:t>(7)</w:t>
      </w:r>
      <w:r w:rsidRPr="00D50D07">
        <w:rPr>
          <w:rtl/>
        </w:rPr>
        <w:t xml:space="preserve"> سبقه أخوه إلى درجة من درجات الجنة </w:t>
      </w:r>
      <w:r>
        <w:rPr>
          <w:rtl/>
        </w:rPr>
        <w:t>ـ</w:t>
      </w:r>
      <w:r w:rsidRPr="00D50D07">
        <w:rPr>
          <w:rtl/>
        </w:rPr>
        <w:t xml:space="preserve"> أن يجذبه عن </w:t>
      </w:r>
      <w:r w:rsidRPr="0089525C">
        <w:rPr>
          <w:rStyle w:val="libFootnotenumChar"/>
          <w:rtl/>
        </w:rPr>
        <w:t>(8)</w:t>
      </w:r>
      <w:r w:rsidRPr="00D50D07">
        <w:rPr>
          <w:rtl/>
        </w:rPr>
        <w:t xml:space="preserve"> مكانه الذي هو به ، ولا ينبغي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مروان ، والمراد به أحد أصحابه </w:t>
      </w:r>
      <w:r w:rsidRPr="000575E1">
        <w:rPr>
          <w:rStyle w:val="libAlaemChar"/>
          <w:rtl/>
        </w:rPr>
        <w:t>عليه‌السلام</w:t>
      </w:r>
      <w:r w:rsidRPr="00D50D07">
        <w:rPr>
          <w:rtl/>
        </w:rPr>
        <w:t xml:space="preserve"> ، وأبن ذر رجل آخر من أصحابه ، ولعله كان بينهما منازعة شديدة لتفاوت درجتهما واختلاف فهمهما ، فأفاد </w:t>
      </w:r>
      <w:r w:rsidRPr="000575E1">
        <w:rPr>
          <w:rStyle w:val="libAlaemChar"/>
          <w:rtl/>
        </w:rPr>
        <w:t>عليه‌السلام</w:t>
      </w:r>
      <w:r w:rsidRPr="00D50D07">
        <w:rPr>
          <w:rtl/>
        </w:rPr>
        <w:t xml:space="preserve"> أن الكتاب لايرفع النزاع الذي منشأه سوء الفهم واختلاف مراتب الفضل. ويحتمل أن يكن المراد بابن ذر ، عمر بن ذر القاضي العامي ، وقد روي أنه دخل على الصادق </w:t>
      </w:r>
      <w:r w:rsidRPr="000575E1">
        <w:rPr>
          <w:rStyle w:val="libAlaemChar"/>
          <w:rtl/>
        </w:rPr>
        <w:t>عليه‌السلام</w:t>
      </w:r>
      <w:r w:rsidRPr="00D50D07">
        <w:rPr>
          <w:rtl/>
        </w:rPr>
        <w:t xml:space="preserve"> وناظره ، فالمراد أن هذا لايرفع النزاع بين الأصحاب والمخالفين ، بل يصير النزاع بذلك أشد ويصير سببا لتضرر الشيعة بذلك ، كما ورد في كثير من الأخبار ذلك لبيان سبب اختلاف الأخبار ، فظن عبدالأعلى عند سماع هذا الكلام أنه </w:t>
      </w:r>
      <w:r w:rsidRPr="000575E1">
        <w:rPr>
          <w:rStyle w:val="libAlaemChar"/>
          <w:rtl/>
        </w:rPr>
        <w:t>عليه‌السلام</w:t>
      </w:r>
      <w:r w:rsidRPr="00D50D07">
        <w:rPr>
          <w:rtl/>
        </w:rPr>
        <w:t xml:space="preserve"> لايجيبه إلى كتابة هذا الكتاب ، فآيس وقام ودخل على إسماعيل ابنه </w:t>
      </w:r>
      <w:r w:rsidRPr="000575E1">
        <w:rPr>
          <w:rStyle w:val="libAlaemChar"/>
          <w:rtl/>
        </w:rPr>
        <w:t>عليه‌السلام</w:t>
      </w:r>
      <w:r w:rsidRPr="00D50D07">
        <w:rPr>
          <w:rtl/>
        </w:rPr>
        <w:t xml:space="preserve"> وذكر ماجرى بينه وبين أبيه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وظننت»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 xml:space="preserve">م» : </w:t>
      </w:r>
      <w:r>
        <w:rPr>
          <w:rtl/>
        </w:rPr>
        <w:t>+ «</w:t>
      </w:r>
      <w:r w:rsidRPr="00D50D07">
        <w:rPr>
          <w:rtl/>
        </w:rPr>
        <w:t>أبي»</w:t>
      </w:r>
      <w:r>
        <w:rPr>
          <w:rtl/>
        </w:rPr>
        <w:t>.</w:t>
      </w:r>
      <w:r w:rsidRPr="00D50D07">
        <w:rPr>
          <w:rtl/>
        </w:rPr>
        <w:t xml:space="preserve"> وفي المرآة :</w:t>
      </w:r>
      <w:r>
        <w:rPr>
          <w:rtl/>
        </w:rPr>
        <w:t xml:space="preserve"> «</w:t>
      </w:r>
      <w:r w:rsidRPr="00D50D07">
        <w:rPr>
          <w:rtl/>
        </w:rPr>
        <w:t xml:space="preserve">قوله : قال : فقال ، أي قال عبدالأعلى : فقال الصادق ، وذكر ماجرى بين مروان وابن ذر من المخاصمة فصدقه الراوي على ذلك وقال : بل جرى بينهم ذلك. وهذا يحتمل أن يكون في وقت آخر أتاه </w:t>
      </w:r>
      <w:r w:rsidRPr="000575E1">
        <w:rPr>
          <w:rStyle w:val="libAlaemChar"/>
          <w:rtl/>
        </w:rPr>
        <w:t>عليه‌السلام</w:t>
      </w:r>
      <w:r w:rsidRPr="00D50D07">
        <w:rPr>
          <w:rtl/>
        </w:rPr>
        <w:t xml:space="preserve"> أو في هذا الوقت كان يكلم إسماعيل سمع </w:t>
      </w:r>
      <w:r w:rsidRPr="000575E1">
        <w:rPr>
          <w:rStyle w:val="libAlaemChar"/>
          <w:rtl/>
        </w:rPr>
        <w:t>عليه‌السلام</w:t>
      </w:r>
      <w:r w:rsidRPr="00D50D07">
        <w:rPr>
          <w:rtl/>
        </w:rPr>
        <w:t xml:space="preserve"> كلامه فأجابه. ويحتمل أن يكون فاعل</w:t>
      </w:r>
      <w:r>
        <w:rPr>
          <w:rtl/>
        </w:rPr>
        <w:t xml:space="preserve"> «</w:t>
      </w:r>
      <w:r w:rsidRPr="00D50D07">
        <w:rPr>
          <w:rtl/>
        </w:rPr>
        <w:t xml:space="preserve">قال» إسماعيل ، أي قال عبدالأعلى : قال إسماعيل </w:t>
      </w:r>
      <w:r>
        <w:rPr>
          <w:rtl/>
        </w:rPr>
        <w:t>ـ</w:t>
      </w:r>
      <w:r w:rsidRPr="00D50D07">
        <w:rPr>
          <w:rtl/>
        </w:rPr>
        <w:t xml:space="preserve"> عند ما ذكرت بعض كلام أبيه </w:t>
      </w:r>
      <w:r w:rsidRPr="000575E1">
        <w:rPr>
          <w:rStyle w:val="libAlaemChar"/>
          <w:rtl/>
        </w:rPr>
        <w:t>عليه‌السلام</w:t>
      </w:r>
      <w:r w:rsidRPr="00D50D07">
        <w:rPr>
          <w:rtl/>
        </w:rPr>
        <w:t xml:space="preserve"> </w:t>
      </w:r>
      <w:r>
        <w:rPr>
          <w:rtl/>
        </w:rPr>
        <w:t>ـ</w:t>
      </w:r>
      <w:r w:rsidRPr="00D50D07">
        <w:rPr>
          <w:rtl/>
        </w:rPr>
        <w:t xml:space="preserve"> مبادرا : ما قال أبي في جوابك قصة مروان وابن ذر</w:t>
      </w:r>
      <w:r>
        <w:rPr>
          <w:rtl/>
        </w:rPr>
        <w:t>؟</w:t>
      </w:r>
      <w:r w:rsidRPr="00D50D07">
        <w:rPr>
          <w:rtl/>
        </w:rPr>
        <w:t xml:space="preserve"> قال عبدالأعلى : بلى قال أبوك ذلك ، فيكون إلى آخر الخبر كلام إسماعيل ، حيث كان سمع من أبيه </w:t>
      </w:r>
      <w:r w:rsidRPr="000575E1">
        <w:rPr>
          <w:rStyle w:val="libAlaemChar"/>
          <w:rtl/>
        </w:rPr>
        <w:t>عليه‌السلام</w:t>
      </w:r>
      <w:r w:rsidRPr="00D50D07">
        <w:rPr>
          <w:rtl/>
        </w:rPr>
        <w:t xml:space="preserve"> علة ذلك فأفاده ، وهذا أظهر لفظا ، والأول معنى. وعلى الاحتمال الأخير يحتمل أن يكون</w:t>
      </w:r>
      <w:r>
        <w:rPr>
          <w:rtl/>
        </w:rPr>
        <w:t xml:space="preserve"> «</w:t>
      </w:r>
      <w:r w:rsidRPr="00D50D07">
        <w:rPr>
          <w:rtl/>
        </w:rPr>
        <w:t xml:space="preserve">يا عبدالأعلى» من كلام الصادق </w:t>
      </w:r>
      <w:r w:rsidRPr="000575E1">
        <w:rPr>
          <w:rStyle w:val="libAlaemChar"/>
          <w:rtl/>
        </w:rPr>
        <w:t>عليه‌السلام</w:t>
      </w:r>
      <w:r w:rsidRPr="00D50D07">
        <w:rPr>
          <w:rtl/>
        </w:rPr>
        <w:t xml:space="preserve"> ، لكنه بعيد»</w:t>
      </w:r>
      <w:r>
        <w:rPr>
          <w:rtl/>
        </w:rPr>
        <w:t>.</w:t>
      </w:r>
    </w:p>
    <w:p w:rsidR="00D60D0D" w:rsidRPr="00D50D07" w:rsidRDefault="00D60D0D" w:rsidP="009C6F23">
      <w:pPr>
        <w:pStyle w:val="libFootnote0"/>
        <w:rPr>
          <w:rtl/>
        </w:rPr>
      </w:pPr>
      <w:r>
        <w:rPr>
          <w:rtl/>
        </w:rPr>
        <w:t>(</w:t>
      </w:r>
      <w:r w:rsidRPr="00D50D07">
        <w:rPr>
          <w:rtl/>
        </w:rPr>
        <w:t xml:space="preserve">4) في 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5) في شرح المازندراني : </w:t>
      </w:r>
      <w:r>
        <w:rPr>
          <w:rtl/>
        </w:rPr>
        <w:t>+ «</w:t>
      </w:r>
      <w:r w:rsidRPr="00D50D07">
        <w:rPr>
          <w:rtl/>
        </w:rPr>
        <w:t>بحقوقكم»</w:t>
      </w:r>
      <w:r>
        <w:rPr>
          <w:rtl/>
        </w:rPr>
        <w:t>.</w:t>
      </w:r>
    </w:p>
    <w:p w:rsidR="00D60D0D" w:rsidRPr="00D50D07" w:rsidRDefault="00D60D0D" w:rsidP="009C6F23">
      <w:pPr>
        <w:pStyle w:val="libFootnote0"/>
        <w:rPr>
          <w:rtl/>
        </w:rPr>
      </w:pPr>
      <w:r>
        <w:rPr>
          <w:rtl/>
        </w:rPr>
        <w:t>(</w:t>
      </w:r>
      <w:r w:rsidRPr="00D50D07">
        <w:rPr>
          <w:rtl/>
        </w:rPr>
        <w:t xml:space="preserve">6) في شرح المازندراني : </w:t>
      </w:r>
      <w:r>
        <w:rPr>
          <w:rtl/>
        </w:rPr>
        <w:t>ـ «</w:t>
      </w:r>
      <w:r w:rsidRPr="00D50D07">
        <w:rPr>
          <w:rtl/>
        </w:rPr>
        <w:t>إنه»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بن» :</w:t>
      </w:r>
      <w:r>
        <w:rPr>
          <w:rtl/>
        </w:rPr>
        <w:t xml:space="preserve"> «</w:t>
      </w:r>
      <w:r w:rsidRPr="00D50D07">
        <w:rPr>
          <w:rtl/>
        </w:rPr>
        <w:t>قد» بدون الواو.</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من»</w:t>
      </w:r>
      <w:r>
        <w:rPr>
          <w:rtl/>
        </w:rPr>
        <w:t>.</w:t>
      </w:r>
    </w:p>
    <w:p w:rsidR="00D60D0D" w:rsidRPr="00D50D07" w:rsidRDefault="00D60D0D" w:rsidP="00060D07">
      <w:pPr>
        <w:pStyle w:val="libNormal0"/>
        <w:rPr>
          <w:rtl/>
        </w:rPr>
      </w:pPr>
      <w:r>
        <w:rPr>
          <w:rtl/>
        </w:rPr>
        <w:br w:type="page"/>
      </w:r>
      <w:r w:rsidRPr="00D50D07">
        <w:rPr>
          <w:rtl/>
        </w:rPr>
        <w:lastRenderedPageBreak/>
        <w:t xml:space="preserve">لهذا الآخر الذي لم يبلغ </w:t>
      </w:r>
      <w:r w:rsidRPr="0089525C">
        <w:rPr>
          <w:rStyle w:val="libFootnotenumChar"/>
          <w:rtl/>
        </w:rPr>
        <w:t>(1)</w:t>
      </w:r>
      <w:r w:rsidRPr="00D50D07">
        <w:rPr>
          <w:rtl/>
        </w:rPr>
        <w:t xml:space="preserve"> أن يدفع في صدر الذي لم يلحق به ، ولكن يستلحق إليه ويستغفر الله. </w:t>
      </w:r>
      <w:r w:rsidRPr="0089525C">
        <w:rPr>
          <w:rStyle w:val="libFootnotenumChar"/>
          <w:rtl/>
        </w:rPr>
        <w:t>(2)</w:t>
      </w:r>
    </w:p>
    <w:p w:rsidR="00D60D0D" w:rsidRPr="00D50D07" w:rsidRDefault="00D60D0D" w:rsidP="00806E06">
      <w:pPr>
        <w:pStyle w:val="libNormal"/>
        <w:rPr>
          <w:rtl/>
        </w:rPr>
      </w:pPr>
      <w:r w:rsidRPr="00727229">
        <w:rPr>
          <w:rStyle w:val="libBold2Char"/>
          <w:rtl/>
        </w:rPr>
        <w:t>15099 / 284.</w:t>
      </w:r>
      <w:r w:rsidRPr="00D50D07">
        <w:rPr>
          <w:rtl/>
        </w:rPr>
        <w:t xml:space="preserve"> محمد بن يحيى ، عن أحمد بن محمد بن عيسى ، عن ابن محبوب ، عن جميل بن صالح ، عن أبي خالد الكابلي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0575E1">
        <w:rPr>
          <w:rStyle w:val="libAlaemChar"/>
          <w:rtl/>
        </w:rPr>
        <w:t>(</w:t>
      </w:r>
      <w:r w:rsidRPr="00FC3507">
        <w:rPr>
          <w:rStyle w:val="libAieChar"/>
          <w:rtl/>
        </w:rPr>
        <w:t>ضَرَبَ اللهُ مَثَلاً رَجُلاً فِيهِ شُرَكاءُ مُتَشاكِسُونَ وَرَجُلاً سَلَماً لِرَجُلٍ هَلْ يَسْتَوِيانِ مَثَلاً</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قال </w:t>
      </w:r>
      <w:r w:rsidRPr="0089525C">
        <w:rPr>
          <w:rStyle w:val="libFootnotenumChar"/>
          <w:rtl/>
        </w:rPr>
        <w:t>(4)</w:t>
      </w:r>
      <w:r w:rsidRPr="00D50D07">
        <w:rPr>
          <w:rtl/>
        </w:rPr>
        <w:t xml:space="preserve"> :</w:t>
      </w:r>
      <w:r>
        <w:rPr>
          <w:rtl/>
        </w:rPr>
        <w:t xml:space="preserve"> «</w:t>
      </w:r>
      <w:r w:rsidRPr="00D50D07">
        <w:rPr>
          <w:rtl/>
        </w:rPr>
        <w:t xml:space="preserve">أما الذي فيه شركاء متشاكسون </w:t>
      </w:r>
      <w:r w:rsidRPr="0089525C">
        <w:rPr>
          <w:rStyle w:val="libFootnotenumChar"/>
          <w:rtl/>
        </w:rPr>
        <w:t>(5)</w:t>
      </w:r>
      <w:r w:rsidRPr="00D50D07">
        <w:rPr>
          <w:rtl/>
        </w:rPr>
        <w:t xml:space="preserve"> ، فلأن الأول </w:t>
      </w:r>
      <w:r w:rsidRPr="0089525C">
        <w:rPr>
          <w:rStyle w:val="libFootnotenumChar"/>
          <w:rtl/>
        </w:rPr>
        <w:t>(6)</w:t>
      </w:r>
      <w:r w:rsidRPr="00D50D07">
        <w:rPr>
          <w:rtl/>
        </w:rPr>
        <w:t xml:space="preserve"> يجمع المتفرقون ولايته </w:t>
      </w:r>
      <w:r w:rsidRPr="0089525C">
        <w:rPr>
          <w:rStyle w:val="libFootnotenumChar"/>
          <w:rtl/>
        </w:rPr>
        <w:t>(7)</w:t>
      </w:r>
      <w:r w:rsidRPr="00D50D07">
        <w:rPr>
          <w:rtl/>
        </w:rPr>
        <w:t xml:space="preserve"> ، وهم في ذلك يلعن بعضهم بعضا ، ويبرأ بعضهم من بعض ، فأما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الظاهر أن</w:t>
      </w:r>
      <w:r>
        <w:rPr>
          <w:rtl/>
        </w:rPr>
        <w:t xml:space="preserve"> «</w:t>
      </w:r>
      <w:r w:rsidRPr="00D50D07">
        <w:rPr>
          <w:rtl/>
        </w:rPr>
        <w:t>لم يبلغ» مبني للمفعول ، أي الذي لم يبلغه الأول المسبوق أن يدفع في صدرالذي لم يلحق به بأن يذمه ويلومه ويعيره ويحقره ولا يعينه ، ولكن يستلحق إليه ويستغفر الله له ولنفسه ، والغرض أنه ينبغي لكل واحد أن يعرف حق آخر ، فالمفضول يقر بفضل الأفضل ، والأفضل يعين المفضول ويسعى في ترقيه حتى يستقر بالهم وينتظم حالهم وينزلوا منزلة الأبرار ومرتبة الأخيار»</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ولا ينبغي لهذا الآخر الذي لم يبلغ ، على البناء للمجهول ، أي لم يبلغ إلى أخيه بعد التيه ؛ أو على البناء للمعلوم ، أي هذا السابق الذي لم يبلغ إلى أعلى درجات الكمال ، ولكن قد سبق الآخر ، ففيه إشعار بأنه أيضا ناقص بالنسبة إلى من سبقه ، فينبغي أن لا يزاحم الناقص عن الوصول إليه ؛ ليوفق للوصول إلى من هو فوقه</w:t>
      </w:r>
      <w:r>
        <w:rPr>
          <w:rtl/>
        </w:rPr>
        <w:t xml:space="preserve"> ..</w:t>
      </w:r>
      <w:r w:rsidRPr="00D50D07">
        <w:rPr>
          <w:rtl/>
        </w:rPr>
        <w:t>.»</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 xml:space="preserve">اريد بالآخر </w:t>
      </w:r>
      <w:r>
        <w:rPr>
          <w:rtl/>
        </w:rPr>
        <w:t>ـ</w:t>
      </w:r>
      <w:r w:rsidRPr="00D50D07">
        <w:rPr>
          <w:rtl/>
        </w:rPr>
        <w:t xml:space="preserve"> الذي لم يبلغ </w:t>
      </w:r>
      <w:r>
        <w:rPr>
          <w:rtl/>
        </w:rPr>
        <w:t>ـ</w:t>
      </w:r>
      <w:r w:rsidRPr="00D50D07">
        <w:rPr>
          <w:rtl/>
        </w:rPr>
        <w:t xml:space="preserve"> السابق ؛ فإنه وإن سبق إلا</w:t>
      </w:r>
      <w:r>
        <w:rPr>
          <w:rFonts w:hint="cs"/>
          <w:rtl/>
        </w:rPr>
        <w:t xml:space="preserve"> </w:t>
      </w:r>
      <w:r w:rsidRPr="00D50D07">
        <w:rPr>
          <w:rtl/>
        </w:rPr>
        <w:t>أنه لم يبلغ غايته بعد ، أشار بذلك إلى أن الاختلاف والتباغض يمنعان من الترقي في الكمال الموجب للوصول»</w:t>
      </w:r>
      <w:r>
        <w:rPr>
          <w:rtl/>
        </w:rPr>
        <w:t>.</w:t>
      </w:r>
    </w:p>
    <w:p w:rsidR="00D60D0D" w:rsidRPr="00D50D07" w:rsidRDefault="00D60D0D" w:rsidP="009C6F23">
      <w:pPr>
        <w:pStyle w:val="libFootnote0"/>
        <w:rPr>
          <w:rtl/>
        </w:rPr>
      </w:pPr>
      <w:r>
        <w:rPr>
          <w:rtl/>
        </w:rPr>
        <w:t>(</w:t>
      </w:r>
      <w:r w:rsidRPr="00D50D07">
        <w:rPr>
          <w:rtl/>
        </w:rPr>
        <w:t>2) الوافي ، ج 5 ، ص 721 ، ح 2934.</w:t>
      </w:r>
    </w:p>
    <w:p w:rsidR="00D60D0D" w:rsidRPr="00D50D07" w:rsidRDefault="00D60D0D" w:rsidP="009C6F23">
      <w:pPr>
        <w:pStyle w:val="libFootnote0"/>
        <w:rPr>
          <w:rtl/>
        </w:rPr>
      </w:pPr>
      <w:r>
        <w:rPr>
          <w:rtl/>
        </w:rPr>
        <w:t>(</w:t>
      </w:r>
      <w:r w:rsidRPr="00D50D07">
        <w:rPr>
          <w:rtl/>
        </w:rPr>
        <w:t xml:space="preserve">3) الزمر </w:t>
      </w:r>
      <w:r>
        <w:rPr>
          <w:rtl/>
        </w:rPr>
        <w:t>(</w:t>
      </w:r>
      <w:r w:rsidRPr="00D50D07">
        <w:rPr>
          <w:rtl/>
        </w:rPr>
        <w:t>39) : 29.</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 xml:space="preserve">5) المتشاكسون : العسرون المختلفون الذين لا يتفقون. وتشاكسوا : تخالفوا. راجع : لسان العرب ، ج 6 ، ص 112 ؛ القاموس المحيط ، ج 1 ، ص 757 </w:t>
      </w:r>
      <w:r>
        <w:rPr>
          <w:rtl/>
        </w:rPr>
        <w:t>(</w:t>
      </w:r>
      <w:r w:rsidRPr="00D50D07">
        <w:rPr>
          <w:rtl/>
        </w:rPr>
        <w:t>شكس</w:t>
      </w:r>
      <w:r>
        <w:rPr>
          <w:rtl/>
        </w:rPr>
        <w:t>).</w:t>
      </w:r>
    </w:p>
    <w:p w:rsidR="00D60D0D" w:rsidRPr="00D50D07" w:rsidRDefault="00D60D0D" w:rsidP="009C6F23">
      <w:pPr>
        <w:pStyle w:val="libFootnote0"/>
        <w:rPr>
          <w:rtl/>
        </w:rPr>
      </w:pPr>
      <w:r>
        <w:rPr>
          <w:rtl/>
        </w:rPr>
        <w:t>(</w:t>
      </w:r>
      <w:r w:rsidRPr="00D50D07">
        <w:rPr>
          <w:rtl/>
        </w:rPr>
        <w:t>6) قرأ العلامة الفيض : فلان الأول ؛ حيث قال في الوافي :</w:t>
      </w:r>
      <w:r>
        <w:rPr>
          <w:rtl/>
        </w:rPr>
        <w:t xml:space="preserve"> «</w:t>
      </w:r>
      <w:r w:rsidRPr="00D50D07">
        <w:rPr>
          <w:rtl/>
        </w:rPr>
        <w:t xml:space="preserve">أراد بفلان الأول </w:t>
      </w:r>
      <w:r>
        <w:rPr>
          <w:rtl/>
        </w:rPr>
        <w:t>ـ</w:t>
      </w:r>
      <w:r w:rsidRPr="00D50D07">
        <w:rPr>
          <w:rtl/>
        </w:rPr>
        <w:t xml:space="preserve"> في أول ما قال </w:t>
      </w:r>
      <w:r>
        <w:rPr>
          <w:rtl/>
        </w:rPr>
        <w:t>ـ</w:t>
      </w:r>
      <w:r w:rsidRPr="00D50D07">
        <w:rPr>
          <w:rtl/>
        </w:rPr>
        <w:t xml:space="preserve"> أبابكر ؛ فإنه كان أول الخلفاء باطلا ، وفي ما قاله ثانيا أميرالمؤمنين </w:t>
      </w:r>
      <w:r w:rsidRPr="000575E1">
        <w:rPr>
          <w:rStyle w:val="libAlaemChar"/>
          <w:rtl/>
        </w:rPr>
        <w:t>عليه‌السلام</w:t>
      </w:r>
      <w:r w:rsidRPr="00D50D07">
        <w:rPr>
          <w:rtl/>
        </w:rPr>
        <w:t xml:space="preserve"> ؛ فانه كان أول الخلفاء حقا</w:t>
      </w:r>
      <w:r>
        <w:rPr>
          <w:rtl/>
        </w:rPr>
        <w:t xml:space="preserve"> ..</w:t>
      </w:r>
      <w:r w:rsidRPr="00D50D07">
        <w:rPr>
          <w:rtl/>
        </w:rPr>
        <w:t>.»</w:t>
      </w:r>
      <w:r>
        <w:rPr>
          <w:rtl/>
        </w:rPr>
        <w:t>.</w:t>
      </w:r>
      <w:r w:rsidRPr="00D50D07">
        <w:rPr>
          <w:rtl/>
        </w:rPr>
        <w:t xml:space="preserve"> ولتوضيح الحديث الشريف راجع أيضا : مرآة العقول ، ج 26 ، ص 153 </w:t>
      </w:r>
      <w:r>
        <w:rPr>
          <w:rtl/>
        </w:rPr>
        <w:t>ـ</w:t>
      </w:r>
      <w:r w:rsidRPr="00D50D07">
        <w:rPr>
          <w:rtl/>
        </w:rPr>
        <w:t xml:space="preserve"> 155.</w:t>
      </w:r>
    </w:p>
    <w:p w:rsidR="00D60D0D" w:rsidRPr="00D50D07" w:rsidRDefault="00D60D0D" w:rsidP="009C6F23">
      <w:pPr>
        <w:pStyle w:val="libFootnote0"/>
        <w:rPr>
          <w:rtl/>
        </w:rPr>
      </w:pPr>
      <w:r>
        <w:rPr>
          <w:rtl/>
        </w:rPr>
        <w:t>(</w:t>
      </w:r>
      <w:r w:rsidRPr="00D50D07">
        <w:rPr>
          <w:rtl/>
        </w:rPr>
        <w:t>7) قال ابن العلامة الفيض في هامش الوافي :</w:t>
      </w:r>
      <w:r>
        <w:rPr>
          <w:rtl/>
        </w:rPr>
        <w:t xml:space="preserve"> «</w:t>
      </w:r>
      <w:r w:rsidRPr="00D50D07">
        <w:rPr>
          <w:rtl/>
        </w:rPr>
        <w:t>في طائفة من نسخ الكافي الموثوق بها : يجمع المتفرقين ولايته ، ولعله أجود»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والوافي :</w:t>
      </w:r>
      <w:r>
        <w:rPr>
          <w:rtl/>
        </w:rPr>
        <w:t xml:space="preserve"> «</w:t>
      </w:r>
      <w:r w:rsidRPr="00D50D07">
        <w:rPr>
          <w:rtl/>
        </w:rPr>
        <w:t>وأما»</w:t>
      </w:r>
      <w:r>
        <w:rPr>
          <w:rtl/>
        </w:rPr>
        <w:t>.</w:t>
      </w:r>
    </w:p>
    <w:p w:rsidR="00D60D0D" w:rsidRPr="00D50D07" w:rsidRDefault="00D60D0D" w:rsidP="00060D07">
      <w:pPr>
        <w:pStyle w:val="libNormal0"/>
        <w:rPr>
          <w:rtl/>
        </w:rPr>
      </w:pPr>
      <w:r>
        <w:rPr>
          <w:rtl/>
        </w:rPr>
        <w:br w:type="page"/>
      </w:r>
      <w:r w:rsidRPr="00D50D07">
        <w:rPr>
          <w:rtl/>
        </w:rPr>
        <w:lastRenderedPageBreak/>
        <w:t xml:space="preserve">رجل سلم </w:t>
      </w:r>
      <w:r w:rsidRPr="0089525C">
        <w:rPr>
          <w:rStyle w:val="libFootnotenumChar"/>
          <w:rtl/>
        </w:rPr>
        <w:t>(1)</w:t>
      </w:r>
      <w:r w:rsidRPr="00D50D07">
        <w:rPr>
          <w:rtl/>
        </w:rPr>
        <w:t xml:space="preserve"> لرجل </w:t>
      </w:r>
      <w:r w:rsidRPr="0089525C">
        <w:rPr>
          <w:rStyle w:val="libFootnotenumChar"/>
          <w:rtl/>
        </w:rPr>
        <w:t>(2)</w:t>
      </w:r>
      <w:r w:rsidRPr="00D50D07">
        <w:rPr>
          <w:rtl/>
        </w:rPr>
        <w:t xml:space="preserve"> ، فإنه </w:t>
      </w:r>
      <w:r w:rsidRPr="0089525C">
        <w:rPr>
          <w:rStyle w:val="libFootnotenumChar"/>
          <w:rtl/>
        </w:rPr>
        <w:t>(3)</w:t>
      </w:r>
      <w:r w:rsidRPr="00D50D07">
        <w:rPr>
          <w:rtl/>
        </w:rPr>
        <w:t xml:space="preserve"> الأول حقا وشيعته»</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إن اليهود تفرقوا من </w:t>
      </w:r>
      <w:r w:rsidRPr="0089525C">
        <w:rPr>
          <w:rStyle w:val="libFootnotenumChar"/>
          <w:rtl/>
        </w:rPr>
        <w:t>(4)</w:t>
      </w:r>
      <w:r w:rsidRPr="00D50D07">
        <w:rPr>
          <w:rtl/>
        </w:rPr>
        <w:t xml:space="preserve"> بعد موسى </w:t>
      </w:r>
      <w:r w:rsidRPr="000575E1">
        <w:rPr>
          <w:rStyle w:val="libAlaemChar"/>
          <w:rtl/>
        </w:rPr>
        <w:t>عليه‌السلام</w:t>
      </w:r>
      <w:r w:rsidRPr="00D50D07">
        <w:rPr>
          <w:rtl/>
        </w:rPr>
        <w:t xml:space="preserve"> على إحدى وسبعين فرقة ، منها فرقة </w:t>
      </w:r>
      <w:r w:rsidRPr="0089525C">
        <w:rPr>
          <w:rStyle w:val="libFootnotenumChar"/>
          <w:rtl/>
        </w:rPr>
        <w:t>(5)</w:t>
      </w:r>
      <w:r w:rsidRPr="00D50D07">
        <w:rPr>
          <w:rtl/>
        </w:rPr>
        <w:t xml:space="preserve"> في الجنة ، وسبعون فرقة </w:t>
      </w:r>
      <w:r w:rsidRPr="0089525C">
        <w:rPr>
          <w:rStyle w:val="libFootnotenumChar"/>
          <w:rtl/>
        </w:rPr>
        <w:t>(6)</w:t>
      </w:r>
      <w:r w:rsidRPr="00D50D07">
        <w:rPr>
          <w:rtl/>
        </w:rPr>
        <w:t xml:space="preserve"> في النار ، وتفرقت النصارى بعد عيسى </w:t>
      </w:r>
      <w:r w:rsidRPr="000575E1">
        <w:rPr>
          <w:rStyle w:val="libAlaemChar"/>
          <w:rtl/>
        </w:rPr>
        <w:t>عليه‌السلام</w:t>
      </w:r>
      <w:r w:rsidRPr="00D50D07">
        <w:rPr>
          <w:rtl/>
        </w:rPr>
        <w:t xml:space="preserve"> على </w:t>
      </w:r>
      <w:r w:rsidRPr="0089525C">
        <w:rPr>
          <w:rStyle w:val="libFootnotenumChar"/>
          <w:rtl/>
        </w:rPr>
        <w:t>(7)</w:t>
      </w:r>
      <w:r w:rsidRPr="00D50D07">
        <w:rPr>
          <w:rtl/>
        </w:rPr>
        <w:t xml:space="preserve"> اثنتين </w:t>
      </w:r>
      <w:r w:rsidRPr="0089525C">
        <w:rPr>
          <w:rStyle w:val="libFootnotenumChar"/>
          <w:rtl/>
        </w:rPr>
        <w:t>(8)</w:t>
      </w:r>
      <w:r w:rsidRPr="00D50D07">
        <w:rPr>
          <w:rtl/>
        </w:rPr>
        <w:t xml:space="preserve"> وسبعين فرقة ، فرقة منها </w:t>
      </w:r>
      <w:r w:rsidRPr="0089525C">
        <w:rPr>
          <w:rStyle w:val="libFootnotenumChar"/>
          <w:rtl/>
        </w:rPr>
        <w:t>(9)</w:t>
      </w:r>
      <w:r w:rsidRPr="00D50D07">
        <w:rPr>
          <w:rtl/>
        </w:rPr>
        <w:t xml:space="preserve"> في الجنة ، وإحدى وسبعون </w:t>
      </w:r>
      <w:r w:rsidRPr="0089525C">
        <w:rPr>
          <w:rStyle w:val="libFootnotenumChar"/>
          <w:rtl/>
        </w:rPr>
        <w:t>(10)</w:t>
      </w:r>
      <w:r w:rsidRPr="00D50D07">
        <w:rPr>
          <w:rtl/>
        </w:rPr>
        <w:t xml:space="preserve"> في النار ، وتفرقت هذه الأمة بعد نبيها </w:t>
      </w:r>
      <w:r w:rsidRPr="0089525C">
        <w:rPr>
          <w:rStyle w:val="libFootnotenumChar"/>
          <w:rtl/>
        </w:rPr>
        <w:t>(11)</w:t>
      </w:r>
      <w:r w:rsidRPr="00D50D07">
        <w:rPr>
          <w:rtl/>
        </w:rPr>
        <w:t xml:space="preserve"> </w:t>
      </w:r>
      <w:r w:rsidRPr="000575E1">
        <w:rPr>
          <w:rStyle w:val="libAlaemChar"/>
          <w:rtl/>
        </w:rPr>
        <w:t>صلى‌الله‌عليه‌وآله</w:t>
      </w:r>
      <w:r w:rsidRPr="00D50D07">
        <w:rPr>
          <w:rtl/>
        </w:rPr>
        <w:t xml:space="preserve"> على ثلاث </w:t>
      </w:r>
      <w:r w:rsidRPr="0089525C">
        <w:rPr>
          <w:rStyle w:val="libFootnotenumChar"/>
          <w:rtl/>
        </w:rPr>
        <w:t>(12)</w:t>
      </w:r>
      <w:r w:rsidRPr="00D50D07">
        <w:rPr>
          <w:rtl/>
        </w:rPr>
        <w:t xml:space="preserve"> وسبعين فرقة ، اثنتان </w:t>
      </w:r>
      <w:r w:rsidRPr="0089525C">
        <w:rPr>
          <w:rStyle w:val="libFootnotenumChar"/>
          <w:rtl/>
        </w:rPr>
        <w:t>(13)</w:t>
      </w:r>
      <w:r w:rsidRPr="00D50D07">
        <w:rPr>
          <w:rtl/>
        </w:rPr>
        <w:t xml:space="preserve"> وسبعون فرقة </w:t>
      </w:r>
      <w:r w:rsidRPr="0089525C">
        <w:rPr>
          <w:rStyle w:val="libFootnotenumChar"/>
          <w:rtl/>
        </w:rPr>
        <w:t>(14)</w:t>
      </w:r>
      <w:r w:rsidRPr="00D50D07">
        <w:rPr>
          <w:rtl/>
        </w:rPr>
        <w:t xml:space="preserve"> في النار ، وفرقة في الجنة ، ومن الثلاث وسبعين فرقة ثلاث عشرة فرقة تنتحل </w:t>
      </w:r>
      <w:r w:rsidRPr="0089525C">
        <w:rPr>
          <w:rStyle w:val="libFootnotenumChar"/>
          <w:rtl/>
        </w:rPr>
        <w:t>(15)</w:t>
      </w:r>
      <w:r w:rsidRPr="00D50D07">
        <w:rPr>
          <w:rtl/>
        </w:rPr>
        <w:t xml:space="preserve"> ولايتنا ومودتنا ، اثنتا عشرة فرقة منها في النار ، وفرقة في الجنة ، وستون فرقة من سائر الناس في النار»</w:t>
      </w:r>
      <w:r>
        <w:rPr>
          <w:rtl/>
        </w:rPr>
        <w:t>.</w:t>
      </w:r>
      <w:r w:rsidRPr="00D50D07">
        <w:rPr>
          <w:rtl/>
        </w:rPr>
        <w:t xml:space="preserve"> </w:t>
      </w:r>
      <w:r w:rsidRPr="0089525C">
        <w:rPr>
          <w:rStyle w:val="libFootnotenumChar"/>
          <w:rtl/>
        </w:rPr>
        <w:t>(16)</w:t>
      </w:r>
    </w:p>
    <w:p w:rsidR="00D60D0D" w:rsidRPr="00D50D07" w:rsidRDefault="00D60D0D" w:rsidP="00806E06">
      <w:pPr>
        <w:pStyle w:val="libNormal"/>
        <w:rPr>
          <w:rtl/>
        </w:rPr>
      </w:pPr>
      <w:r w:rsidRPr="00727229">
        <w:rPr>
          <w:rStyle w:val="libBold2Char"/>
          <w:rtl/>
        </w:rPr>
        <w:t>15100 / 285.</w:t>
      </w:r>
      <w:r w:rsidRPr="00D50D07">
        <w:rPr>
          <w:rtl/>
        </w:rPr>
        <w:t xml:space="preserve"> وعنه ، عن أحمد بن محمد ، عن ابن محبوب ، عن عبد الله بن سنان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وحاشية</w:t>
      </w:r>
      <w:r>
        <w:rPr>
          <w:rtl/>
        </w:rPr>
        <w:t xml:space="preserve"> «</w:t>
      </w:r>
      <w:r w:rsidRPr="00D50D07">
        <w:rPr>
          <w:rtl/>
        </w:rPr>
        <w:t>جت» :</w:t>
      </w:r>
      <w:r>
        <w:rPr>
          <w:rtl/>
        </w:rPr>
        <w:t xml:space="preserve"> «</w:t>
      </w:r>
      <w:r w:rsidRPr="00D50D07">
        <w:rPr>
          <w:rtl/>
        </w:rPr>
        <w:t>سالم»</w:t>
      </w:r>
      <w:r>
        <w:rPr>
          <w:rtl/>
        </w:rPr>
        <w:t>.</w:t>
      </w:r>
      <w:r w:rsidRPr="00D50D07">
        <w:rPr>
          <w:rtl/>
        </w:rPr>
        <w:t xml:space="preserve"> وفي شرح المازندراني :</w:t>
      </w:r>
      <w:r>
        <w:rPr>
          <w:rtl/>
        </w:rPr>
        <w:t xml:space="preserve"> «</w:t>
      </w:r>
      <w:r w:rsidRPr="00D50D07">
        <w:rPr>
          <w:rtl/>
        </w:rPr>
        <w:t>السلم ، بالتحريك : الصلح والاستسلام والإذعان والانقياد ، قال الله تعالى :</w:t>
      </w:r>
      <w:r>
        <w:rPr>
          <w:rtl/>
        </w:rPr>
        <w:t xml:space="preserve"> </w:t>
      </w:r>
      <w:r w:rsidRPr="000575E1">
        <w:rPr>
          <w:rStyle w:val="libAlaemChar"/>
          <w:rtl/>
        </w:rPr>
        <w:t>(</w:t>
      </w:r>
      <w:r w:rsidRPr="000C1ABF">
        <w:rPr>
          <w:rStyle w:val="libFootnoteAieChar"/>
          <w:rtl/>
        </w:rPr>
        <w:t>وَأَلْقَوْا إِلَيْكُمُ السَّلَمَ</w:t>
      </w:r>
      <w:r w:rsidRPr="000575E1">
        <w:rPr>
          <w:rStyle w:val="libAlaemChar"/>
          <w:rtl/>
        </w:rPr>
        <w:t>)</w:t>
      </w:r>
      <w:r w:rsidRPr="000C1ABF">
        <w:rPr>
          <w:rStyle w:val="libFootnoteAieChar"/>
          <w:rtl/>
        </w:rPr>
        <w:t xml:space="preserve"> </w:t>
      </w:r>
      <w:r>
        <w:rPr>
          <w:rtl/>
        </w:rPr>
        <w:t>[</w:t>
      </w:r>
      <w:r w:rsidRPr="00D50D07">
        <w:rPr>
          <w:rtl/>
        </w:rPr>
        <w:t xml:space="preserve">النساء </w:t>
      </w:r>
      <w:r>
        <w:rPr>
          <w:rtl/>
        </w:rPr>
        <w:t>(</w:t>
      </w:r>
      <w:r w:rsidRPr="00D50D07">
        <w:rPr>
          <w:rtl/>
        </w:rPr>
        <w:t>4) : 90</w:t>
      </w:r>
      <w:r>
        <w:rPr>
          <w:rtl/>
        </w:rPr>
        <w:t>]</w:t>
      </w:r>
      <w:r w:rsidRPr="00D50D07">
        <w:rPr>
          <w:rtl/>
        </w:rPr>
        <w:t xml:space="preserve"> ، أي الانقياد ، وهو مصدر يقع على الواحد والاثنين والجمع ، وهم علي </w:t>
      </w:r>
      <w:r w:rsidRPr="000575E1">
        <w:rPr>
          <w:rStyle w:val="libAlaemChar"/>
          <w:rtl/>
        </w:rPr>
        <w:t>عليه‌السلام</w:t>
      </w:r>
      <w:r w:rsidRPr="00D50D07">
        <w:rPr>
          <w:rtl/>
        </w:rPr>
        <w:t xml:space="preserve"> وشيعته ، كما ذكره </w:t>
      </w:r>
      <w:r w:rsidRPr="000575E1">
        <w:rPr>
          <w:rStyle w:val="libAlaemChar"/>
          <w:rtl/>
        </w:rPr>
        <w:t>عليه‌السلام</w:t>
      </w:r>
      <w:r w:rsidRPr="00D50D07">
        <w:rPr>
          <w:rtl/>
        </w:rPr>
        <w:t xml:space="preserve"> ؛ حيث إنه </w:t>
      </w:r>
      <w:r w:rsidRPr="000575E1">
        <w:rPr>
          <w:rStyle w:val="libAlaemChar"/>
          <w:rtl/>
        </w:rPr>
        <w:t>عليه‌السلام</w:t>
      </w:r>
      <w:r w:rsidRPr="00D50D07">
        <w:rPr>
          <w:rtl/>
        </w:rPr>
        <w:t xml:space="preserve"> راض عنهم ، وهم راضون عنه ، وبينهم الاستسلام في الدنيا والآخرة»</w:t>
      </w:r>
      <w:r>
        <w:rPr>
          <w:rtl/>
        </w:rPr>
        <w:t>.</w:t>
      </w:r>
      <w:r w:rsidRPr="00D50D07">
        <w:rPr>
          <w:rtl/>
        </w:rPr>
        <w:t xml:space="preserve"> وراجع : المفردات للراغب ، ص 423 ؛ النهاية ، ج 2 ، ص 394 </w:t>
      </w:r>
      <w:r>
        <w:rPr>
          <w:rtl/>
        </w:rPr>
        <w:t>(</w:t>
      </w:r>
      <w:r w:rsidRPr="00D50D07">
        <w:rPr>
          <w:rtl/>
        </w:rPr>
        <w:t>سلم</w:t>
      </w:r>
      <w:r>
        <w:rPr>
          <w:rtl/>
        </w:rPr>
        <w:t>).</w:t>
      </w:r>
    </w:p>
    <w:p w:rsidR="00D60D0D" w:rsidRPr="00D50D07" w:rsidRDefault="00D60D0D" w:rsidP="009C6F23">
      <w:pPr>
        <w:pStyle w:val="libFootnote0"/>
        <w:rPr>
          <w:rtl/>
        </w:rPr>
      </w:pPr>
      <w:r>
        <w:rPr>
          <w:rtl/>
        </w:rPr>
        <w:t>(</w:t>
      </w:r>
      <w:r w:rsidRPr="00D50D07">
        <w:rPr>
          <w:rtl/>
        </w:rPr>
        <w:t>2) هكذا في جميع النسخ التي قوبلت والوافي والبحار. وفي المطبوع :</w:t>
      </w:r>
      <w:r>
        <w:rPr>
          <w:rtl/>
        </w:rPr>
        <w:t xml:space="preserve"> «</w:t>
      </w:r>
      <w:r w:rsidRPr="00D50D07">
        <w:rPr>
          <w:rtl/>
        </w:rPr>
        <w:t>رجل»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والوافي : </w:t>
      </w:r>
      <w:r>
        <w:rPr>
          <w:rtl/>
        </w:rPr>
        <w:t>+ «</w:t>
      </w:r>
      <w:r w:rsidRPr="00D50D07">
        <w:rPr>
          <w:rtl/>
        </w:rPr>
        <w:t>فلان»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ن» :</w:t>
      </w:r>
      <w:r>
        <w:rPr>
          <w:rtl/>
        </w:rPr>
        <w:t xml:space="preserve"> «</w:t>
      </w:r>
      <w:r w:rsidRPr="00D50D07">
        <w:rPr>
          <w:rtl/>
        </w:rPr>
        <w:t>فرقة منها»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 </w:t>
      </w:r>
      <w:r>
        <w:rPr>
          <w:rtl/>
        </w:rPr>
        <w:t>ـ «</w:t>
      </w:r>
      <w:r w:rsidRPr="00D50D07">
        <w:rPr>
          <w:rtl/>
        </w:rPr>
        <w:t>فرقة»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بن ، جد» : </w:t>
      </w:r>
      <w:r>
        <w:rPr>
          <w:rtl/>
        </w:rPr>
        <w:t>ـ «</w:t>
      </w:r>
      <w:r w:rsidRPr="00D50D07">
        <w:rPr>
          <w:rtl/>
        </w:rPr>
        <w:t>على»</w:t>
      </w:r>
      <w:r>
        <w:rPr>
          <w:rtl/>
        </w:rPr>
        <w:t>.</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بن»</w:t>
      </w:r>
      <w:r>
        <w:rPr>
          <w:rtl/>
        </w:rPr>
        <w:t>.</w:t>
      </w:r>
      <w:r w:rsidRPr="00D50D07">
        <w:rPr>
          <w:rtl/>
        </w:rPr>
        <w:t xml:space="preserve"> وفي</w:t>
      </w:r>
      <w:r>
        <w:rPr>
          <w:rtl/>
        </w:rPr>
        <w:t xml:space="preserve"> «</w:t>
      </w:r>
      <w:r w:rsidRPr="00D50D07">
        <w:rPr>
          <w:rtl/>
        </w:rPr>
        <w:t>د ، ع ، م ، ن ، بح ، بف ، جد» والمطبوع والوافي :</w:t>
      </w:r>
      <w:r>
        <w:rPr>
          <w:rtl/>
        </w:rPr>
        <w:t xml:space="preserve"> «</w:t>
      </w:r>
      <w:r w:rsidRPr="00D50D07">
        <w:rPr>
          <w:rtl/>
        </w:rPr>
        <w:t>اثنين»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منها فرقة»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م» : </w:t>
      </w:r>
      <w:r>
        <w:rPr>
          <w:rtl/>
        </w:rPr>
        <w:t>+ «</w:t>
      </w:r>
      <w:r w:rsidRPr="00D50D07">
        <w:rPr>
          <w:rtl/>
        </w:rPr>
        <w:t>فرقة»</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نبينا»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w:t>
      </w:r>
      <w:r>
        <w:rPr>
          <w:rtl/>
        </w:rPr>
        <w:t xml:space="preserve"> «</w:t>
      </w:r>
      <w:r w:rsidRPr="00D50D07">
        <w:rPr>
          <w:rtl/>
        </w:rPr>
        <w:t>ثلاثة»</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ن ، بن ، جت» :</w:t>
      </w:r>
      <w:r>
        <w:rPr>
          <w:rtl/>
        </w:rPr>
        <w:t xml:space="preserve"> «</w:t>
      </w:r>
      <w:r w:rsidRPr="00D50D07">
        <w:rPr>
          <w:rtl/>
        </w:rPr>
        <w:t>اثنان»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جد» : </w:t>
      </w:r>
      <w:r>
        <w:rPr>
          <w:rtl/>
        </w:rPr>
        <w:t>ـ «</w:t>
      </w:r>
      <w:r w:rsidRPr="00D50D07">
        <w:rPr>
          <w:rtl/>
        </w:rPr>
        <w:t>فرقة»</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بح» والوافي :</w:t>
      </w:r>
      <w:r>
        <w:rPr>
          <w:rtl/>
        </w:rPr>
        <w:t xml:space="preserve"> «</w:t>
      </w:r>
      <w:r w:rsidRPr="00D50D07">
        <w:rPr>
          <w:rtl/>
        </w:rPr>
        <w:t>ينتحل»</w:t>
      </w:r>
      <w:r>
        <w:rPr>
          <w:rtl/>
        </w:rPr>
        <w:t>.</w:t>
      </w:r>
      <w:r w:rsidRPr="00D50D07">
        <w:rPr>
          <w:rtl/>
        </w:rPr>
        <w:t xml:space="preserve"> والانتحال : ادعاء الرجل لنفسه ما ليس له ، يقال : انتحله وتنحله ، أي ادعاه لنفسه وهو لغيره. راجع : الصحاح ، ج 5 ، ص 1827 ؛ القاموس المحيط ، ج 2 ، ص 1400 </w:t>
      </w:r>
      <w:r>
        <w:rPr>
          <w:rtl/>
        </w:rPr>
        <w:t>(</w:t>
      </w:r>
      <w:r w:rsidRPr="00D50D07">
        <w:rPr>
          <w:rtl/>
        </w:rPr>
        <w:t>نحل</w:t>
      </w:r>
      <w:r>
        <w:rPr>
          <w:rtl/>
        </w:rPr>
        <w:t>).</w:t>
      </w:r>
    </w:p>
    <w:p w:rsidR="00D60D0D" w:rsidRPr="00D50D07" w:rsidRDefault="00D60D0D" w:rsidP="009C6F23">
      <w:pPr>
        <w:pStyle w:val="libFootnote0"/>
        <w:rPr>
          <w:rtl/>
        </w:rPr>
      </w:pPr>
      <w:r>
        <w:rPr>
          <w:rtl/>
        </w:rPr>
        <w:t>(</w:t>
      </w:r>
      <w:r w:rsidRPr="00D50D07">
        <w:rPr>
          <w:rtl/>
        </w:rPr>
        <w:t>16) الوافي ، ج 2 ، ص 202 ، ح 670 ؛ البحار ، ج 28 ، ص 13 ، ح 21 ؛ وفيه ، ج 24 ، ص 160 ، ح 9 ، إلى قوله :</w:t>
      </w:r>
      <w:r>
        <w:rPr>
          <w:rtl/>
        </w:rPr>
        <w:t xml:space="preserve"> «</w:t>
      </w:r>
      <w:r w:rsidRPr="00D50D07">
        <w:rPr>
          <w:rtl/>
        </w:rPr>
        <w:t>فإنه الأول حقا وشيعته»</w:t>
      </w:r>
      <w:r>
        <w:rPr>
          <w:rtl/>
        </w:rPr>
        <w:t>.</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 تزل دولة </w:t>
      </w:r>
      <w:r w:rsidRPr="0089525C">
        <w:rPr>
          <w:rStyle w:val="libFootnotenumChar"/>
          <w:rtl/>
        </w:rPr>
        <w:t>(1)</w:t>
      </w:r>
      <w:r w:rsidRPr="00D50D07">
        <w:rPr>
          <w:rtl/>
        </w:rPr>
        <w:t xml:space="preserve"> الباطل طويلة ، ودولة الحق قصيرة»</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15101 / 286.</w:t>
      </w:r>
      <w:r w:rsidRPr="00D50D07">
        <w:rPr>
          <w:rtl/>
        </w:rPr>
        <w:t xml:space="preserve"> وعنه ، عن أحمد بن محمد ، عن ابن محبوب ، عن يعقوب السراج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متى فرج شيعتكم</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 فقال :</w:t>
      </w:r>
      <w:r>
        <w:rPr>
          <w:rtl/>
        </w:rPr>
        <w:t xml:space="preserve"> «</w:t>
      </w:r>
      <w:r w:rsidRPr="00D50D07">
        <w:rPr>
          <w:rtl/>
        </w:rPr>
        <w:t xml:space="preserve">إذا اختلف ولد العباس </w:t>
      </w:r>
      <w:r w:rsidRPr="0089525C">
        <w:rPr>
          <w:rStyle w:val="libFootnotenumChar"/>
          <w:rtl/>
        </w:rPr>
        <w:t>(4)</w:t>
      </w:r>
      <w:r w:rsidRPr="00D50D07">
        <w:rPr>
          <w:rtl/>
        </w:rPr>
        <w:t xml:space="preserve"> ، ووهى </w:t>
      </w:r>
      <w:r w:rsidRPr="0089525C">
        <w:rPr>
          <w:rStyle w:val="libFootnotenumChar"/>
          <w:rtl/>
        </w:rPr>
        <w:t>(5)</w:t>
      </w:r>
      <w:r w:rsidRPr="00D50D07">
        <w:rPr>
          <w:rtl/>
        </w:rPr>
        <w:t xml:space="preserve"> سلطانهم ، وطمع فيهم من لم يكن يطمع فيهم ، وخلعت العرب أعنتها </w:t>
      </w:r>
      <w:r w:rsidRPr="0089525C">
        <w:rPr>
          <w:rStyle w:val="libFootnotenumChar"/>
          <w:rtl/>
        </w:rPr>
        <w:t>(6)</w:t>
      </w:r>
      <w:r w:rsidRPr="00D50D07">
        <w:rPr>
          <w:rtl/>
        </w:rPr>
        <w:t xml:space="preserve"> ، ورفع </w:t>
      </w:r>
      <w:r w:rsidRPr="0089525C">
        <w:rPr>
          <w:rStyle w:val="libFootnotenumChar"/>
          <w:rtl/>
        </w:rPr>
        <w:t>(7)</w:t>
      </w:r>
      <w:r w:rsidRPr="00D50D07">
        <w:rPr>
          <w:rtl/>
        </w:rPr>
        <w:t xml:space="preserve"> كل ذي صيصية </w:t>
      </w:r>
      <w:r w:rsidRPr="0089525C">
        <w:rPr>
          <w:rStyle w:val="libFootnotenumChar"/>
          <w:rtl/>
        </w:rPr>
        <w:t>(8)</w:t>
      </w:r>
      <w:r w:rsidRPr="00D50D07">
        <w:rPr>
          <w:rtl/>
        </w:rPr>
        <w:t xml:space="preserve"> صيصيته ، وظهر الشامي </w:t>
      </w:r>
      <w:r w:rsidRPr="0089525C">
        <w:rPr>
          <w:rStyle w:val="libFootnotenumChar"/>
          <w:rtl/>
        </w:rPr>
        <w:t>(9)</w:t>
      </w:r>
      <w:r w:rsidRPr="00D50D07">
        <w:rPr>
          <w:rtl/>
        </w:rPr>
        <w:t xml:space="preserve"> ، وأقبل اليماني ، وتحرك الحسني ، وخرج </w:t>
      </w:r>
      <w:r w:rsidRPr="0089525C">
        <w:rPr>
          <w:rStyle w:val="libFootnotenumChar"/>
          <w:rtl/>
        </w:rPr>
        <w:t>(10)</w:t>
      </w:r>
      <w:r w:rsidRPr="00D50D07">
        <w:rPr>
          <w:rtl/>
        </w:rPr>
        <w:t xml:space="preserve"> صاحب هذا الأمر من المدينة إلى مكة بتراث رسول الله </w:t>
      </w:r>
      <w:r w:rsidRPr="000575E1">
        <w:rPr>
          <w:rStyle w:val="libAlaemChar"/>
          <w:rtl/>
        </w:rPr>
        <w:t>صلى‌الله‌عليه‌وآله</w:t>
      </w:r>
      <w:r w:rsidRPr="00D50D07">
        <w:rPr>
          <w:rtl/>
        </w:rPr>
        <w:t>»</w:t>
      </w:r>
      <w:r>
        <w:rPr>
          <w:rtl/>
        </w:rPr>
        <w:t>.</w:t>
      </w:r>
    </w:p>
    <w:p w:rsidR="00D60D0D" w:rsidRPr="00D50D07" w:rsidRDefault="00D60D0D" w:rsidP="00806E06">
      <w:pPr>
        <w:pStyle w:val="libNormal"/>
        <w:rPr>
          <w:rtl/>
        </w:rPr>
      </w:pPr>
      <w:r w:rsidRPr="00D50D07">
        <w:rPr>
          <w:rtl/>
        </w:rPr>
        <w:t xml:space="preserve">فقلت : ما تراث رسول الله </w:t>
      </w:r>
      <w:r w:rsidRPr="000575E1">
        <w:rPr>
          <w:rStyle w:val="libAlaemChar"/>
          <w:rtl/>
        </w:rPr>
        <w:t>صلى‌الله‌عليه‌وآله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سيف رسول الله ودرعه وعمامته وبرده </w:t>
      </w:r>
      <w:r w:rsidRPr="0089525C">
        <w:rPr>
          <w:rStyle w:val="libFootnotenumChar"/>
          <w:rtl/>
        </w:rPr>
        <w:t>(11)</w:t>
      </w:r>
      <w:r w:rsidRPr="00D50D07">
        <w:rPr>
          <w:rtl/>
        </w:rPr>
        <w:t xml:space="preserve"> وقضيبه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الدولة : الغلبة ، والفعل والانتقال من حال إلى حال. راجع : النهاية ، ج 2 ، ص 141 ؛ لسان العرب ، ج 11 ، ص 252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2) الوافي ، ج 2 ، ص 248 ، ح 726.</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الاختلاف : هو مجيء كل واحد خلف الآخر وتعاقبهم ، قال العلامة المازندراني :</w:t>
      </w:r>
      <w:r>
        <w:rPr>
          <w:rtl/>
        </w:rPr>
        <w:t xml:space="preserve"> «</w:t>
      </w:r>
      <w:r w:rsidRPr="00D50D07">
        <w:rPr>
          <w:rtl/>
        </w:rPr>
        <w:t>أي جاء بعضهم بعد بعض وقام بأمر الإماراة والسلطنة»</w:t>
      </w:r>
      <w:r>
        <w:rPr>
          <w:rtl/>
        </w:rPr>
        <w:t>.</w:t>
      </w:r>
      <w:r w:rsidRPr="00D50D07">
        <w:rPr>
          <w:rtl/>
        </w:rPr>
        <w:t xml:space="preserve"> راجع : المفردات للراغب ، ص 295 </w:t>
      </w:r>
      <w:r>
        <w:rPr>
          <w:rtl/>
        </w:rPr>
        <w:t>(</w:t>
      </w:r>
      <w:r w:rsidRPr="00D50D07">
        <w:rPr>
          <w:rtl/>
        </w:rPr>
        <w:t>خلف</w:t>
      </w:r>
      <w:r>
        <w:rPr>
          <w:rtl/>
        </w:rPr>
        <w:t>).</w:t>
      </w:r>
    </w:p>
    <w:p w:rsidR="00D60D0D" w:rsidRPr="00D50D07" w:rsidRDefault="00D60D0D" w:rsidP="009C6F23">
      <w:pPr>
        <w:pStyle w:val="libFootnote0"/>
        <w:rPr>
          <w:rtl/>
        </w:rPr>
      </w:pPr>
      <w:r>
        <w:rPr>
          <w:rtl/>
        </w:rPr>
        <w:t>(</w:t>
      </w:r>
      <w:r w:rsidRPr="00D50D07">
        <w:rPr>
          <w:rtl/>
        </w:rPr>
        <w:t xml:space="preserve">5) الوهي : الشق في الشيء والخرق فيه ، واسترخاء الرباط ، والضعف ، والسقوط. راجع : المصباح المنير ، ص 674 ؛ القاموس المحيط ، ج 2 ، ص 1761 </w:t>
      </w:r>
      <w:r>
        <w:rPr>
          <w:rtl/>
        </w:rPr>
        <w:t>(</w:t>
      </w:r>
      <w:r w:rsidRPr="00D50D07">
        <w:rPr>
          <w:rtl/>
        </w:rPr>
        <w:t>وهي</w:t>
      </w:r>
      <w:r>
        <w:rPr>
          <w:rtl/>
        </w:rPr>
        <w:t>).</w:t>
      </w:r>
    </w:p>
    <w:p w:rsidR="00D60D0D" w:rsidRPr="00D50D07" w:rsidRDefault="00D60D0D" w:rsidP="009C6F23">
      <w:pPr>
        <w:pStyle w:val="libFootnote0"/>
        <w:rPr>
          <w:rtl/>
        </w:rPr>
      </w:pPr>
      <w:r>
        <w:rPr>
          <w:rtl/>
        </w:rPr>
        <w:t>(</w:t>
      </w:r>
      <w:r w:rsidRPr="00D50D07">
        <w:rPr>
          <w:rtl/>
        </w:rPr>
        <w:t xml:space="preserve">6) الأعنة : جمع العنان ، وهو سير اللجام الذي تمسك به الدابة. لسان العرب ، ج 13 ، ص 291 </w:t>
      </w:r>
      <w:r>
        <w:rPr>
          <w:rtl/>
        </w:rPr>
        <w:t>(</w:t>
      </w:r>
      <w:r w:rsidRPr="00D50D07">
        <w:rPr>
          <w:rtl/>
        </w:rPr>
        <w:t>عنن</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جت» :</w:t>
      </w:r>
      <w:r>
        <w:rPr>
          <w:rtl/>
        </w:rPr>
        <w:t xml:space="preserve"> «</w:t>
      </w:r>
      <w:r w:rsidRPr="00D50D07">
        <w:rPr>
          <w:rtl/>
        </w:rPr>
        <w:t>ودفع»</w:t>
      </w:r>
      <w:r>
        <w:rPr>
          <w:rtl/>
        </w:rPr>
        <w:t>.</w:t>
      </w:r>
    </w:p>
    <w:p w:rsidR="00D60D0D" w:rsidRPr="00D50D07" w:rsidRDefault="00D60D0D" w:rsidP="009C6F23">
      <w:pPr>
        <w:pStyle w:val="libFootnote0"/>
        <w:rPr>
          <w:rtl/>
        </w:rPr>
      </w:pPr>
      <w:r>
        <w:rPr>
          <w:rtl/>
        </w:rPr>
        <w:t>(</w:t>
      </w:r>
      <w:r w:rsidRPr="00D50D07">
        <w:rPr>
          <w:rtl/>
        </w:rPr>
        <w:t xml:space="preserve">8) كل شيء امتنع به وتحصن به فهو صيصية ، أي أظهر كل ذي قدرة قدرته وقوته. راجع : النهاية ، ج 3 ، ص 67 </w:t>
      </w:r>
      <w:r>
        <w:rPr>
          <w:rtl/>
        </w:rPr>
        <w:t>(</w:t>
      </w:r>
      <w:r w:rsidRPr="00D50D07">
        <w:rPr>
          <w:rtl/>
        </w:rPr>
        <w:t>صيص</w:t>
      </w:r>
      <w:r>
        <w:rPr>
          <w:rtl/>
        </w:rPr>
        <w:t>).</w:t>
      </w:r>
    </w:p>
    <w:p w:rsidR="00D60D0D" w:rsidRPr="00D50D07" w:rsidRDefault="00D60D0D" w:rsidP="009C6F23">
      <w:pPr>
        <w:pStyle w:val="libFootnote0"/>
        <w:rPr>
          <w:rtl/>
        </w:rPr>
      </w:pPr>
      <w:r>
        <w:rPr>
          <w:rtl/>
        </w:rPr>
        <w:t>(</w:t>
      </w:r>
      <w:r w:rsidRPr="00D50D07">
        <w:rPr>
          <w:rtl/>
        </w:rPr>
        <w:t>9) في الغيبة للنعماني ، ح 42 :</w:t>
      </w:r>
      <w:r>
        <w:rPr>
          <w:rtl/>
        </w:rPr>
        <w:t xml:space="preserve"> «</w:t>
      </w:r>
      <w:r w:rsidRPr="00D50D07">
        <w:rPr>
          <w:rtl/>
        </w:rPr>
        <w:t>السفياني»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فقد خرج»</w:t>
      </w:r>
      <w:r>
        <w:rPr>
          <w:rtl/>
        </w:rPr>
        <w:t>.</w:t>
      </w:r>
      <w:r w:rsidRPr="00D50D07">
        <w:rPr>
          <w:rtl/>
        </w:rPr>
        <w:t xml:space="preserve"> وفي</w:t>
      </w:r>
      <w:r>
        <w:rPr>
          <w:rtl/>
        </w:rPr>
        <w:t xml:space="preserve"> «</w:t>
      </w:r>
      <w:r w:rsidRPr="00D50D07">
        <w:rPr>
          <w:rtl/>
        </w:rPr>
        <w:t>بف» والوافي والغيبة للنعماني ، ح 42 :</w:t>
      </w:r>
      <w:r>
        <w:rPr>
          <w:rtl/>
        </w:rPr>
        <w:t xml:space="preserve"> «</w:t>
      </w:r>
      <w:r w:rsidRPr="00D50D07">
        <w:rPr>
          <w:rtl/>
        </w:rPr>
        <w:t>خرج» بدون الواو.</w:t>
      </w:r>
    </w:p>
    <w:p w:rsidR="00D60D0D" w:rsidRPr="00D50D07" w:rsidRDefault="00D60D0D" w:rsidP="009C6F23">
      <w:pPr>
        <w:pStyle w:val="libFootnote0"/>
        <w:rPr>
          <w:rtl/>
        </w:rPr>
      </w:pPr>
      <w:r>
        <w:rPr>
          <w:rtl/>
        </w:rPr>
        <w:t>(</w:t>
      </w:r>
      <w:r w:rsidRPr="00D50D07">
        <w:rPr>
          <w:rtl/>
        </w:rPr>
        <w:t xml:space="preserve">11) البرد : ثوب فيه خطوط ، أو هو معروف من برود العصب والوشي ، وأما البردة فهي الشملة المخططة ، أو كساءمربع فيه صفر تلبسه العرب. راجع : النهاية ، ج 1 ، ص 116 ؛ لسان العرب ، ج 3 ، ص 87 </w:t>
      </w:r>
      <w:r>
        <w:rPr>
          <w:rtl/>
        </w:rPr>
        <w:t>(</w:t>
      </w:r>
      <w:r w:rsidRPr="00D50D07">
        <w:rPr>
          <w:rtl/>
        </w:rPr>
        <w:t>برد</w:t>
      </w:r>
      <w:r>
        <w:rPr>
          <w:rtl/>
        </w:rPr>
        <w:t>).</w:t>
      </w:r>
    </w:p>
    <w:p w:rsidR="00D60D0D" w:rsidRPr="00D50D07" w:rsidRDefault="00D60D0D" w:rsidP="009C6F23">
      <w:pPr>
        <w:pStyle w:val="libFootnote0"/>
        <w:rPr>
          <w:rtl/>
        </w:rPr>
      </w:pPr>
      <w:r>
        <w:rPr>
          <w:rtl/>
        </w:rPr>
        <w:t>(</w:t>
      </w:r>
      <w:r w:rsidRPr="00D50D07">
        <w:rPr>
          <w:rtl/>
        </w:rPr>
        <w:t xml:space="preserve">12) القضيب : الغصن المقضوب ، أي المقطوع ، فعيل بمعنى مفعول ، والناقة التي لم ترض ، أو لم تمهر الرياضة ، والقوس الذي عملت من قضيب أو من غصن غير مشقوق. وقيل غير ذلك. راجع : لسان العرب ، ج 1 ، ص 679 ؛ القاموس المحيط ، ج 1 ، ص 214 </w:t>
      </w:r>
      <w:r>
        <w:rPr>
          <w:rtl/>
        </w:rPr>
        <w:t>(</w:t>
      </w:r>
      <w:r w:rsidRPr="00D50D07">
        <w:rPr>
          <w:rtl/>
        </w:rPr>
        <w:t>قضب</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رايته </w:t>
      </w:r>
      <w:r w:rsidRPr="0089525C">
        <w:rPr>
          <w:rStyle w:val="libFootnotenumChar"/>
          <w:rtl/>
        </w:rPr>
        <w:t>(1)</w:t>
      </w:r>
      <w:r w:rsidRPr="00D50D07">
        <w:rPr>
          <w:rtl/>
        </w:rPr>
        <w:t xml:space="preserve"> ولامته </w:t>
      </w:r>
      <w:r w:rsidRPr="0089525C">
        <w:rPr>
          <w:rStyle w:val="libFootnotenumChar"/>
          <w:rtl/>
        </w:rPr>
        <w:t>(2)</w:t>
      </w:r>
      <w:r w:rsidRPr="00D50D07">
        <w:rPr>
          <w:rtl/>
        </w:rPr>
        <w:t xml:space="preserve"> وسرجه حتى ينزل </w:t>
      </w:r>
      <w:r w:rsidRPr="0089525C">
        <w:rPr>
          <w:rStyle w:val="libFootnotenumChar"/>
          <w:rtl/>
        </w:rPr>
        <w:t>(3)</w:t>
      </w:r>
      <w:r w:rsidRPr="00D50D07">
        <w:rPr>
          <w:rtl/>
        </w:rPr>
        <w:t xml:space="preserve"> مكة ، فيخرج </w:t>
      </w:r>
      <w:r w:rsidRPr="0089525C">
        <w:rPr>
          <w:rStyle w:val="libFootnotenumChar"/>
          <w:rtl/>
        </w:rPr>
        <w:t>(4)</w:t>
      </w:r>
      <w:r w:rsidRPr="00D50D07">
        <w:rPr>
          <w:rtl/>
        </w:rPr>
        <w:t xml:space="preserve"> السيف من غمده </w:t>
      </w:r>
      <w:r w:rsidRPr="0089525C">
        <w:rPr>
          <w:rStyle w:val="libFootnotenumChar"/>
          <w:rtl/>
        </w:rPr>
        <w:t>(5)</w:t>
      </w:r>
      <w:r w:rsidRPr="00D50D07">
        <w:rPr>
          <w:rtl/>
        </w:rPr>
        <w:t xml:space="preserve"> ، ويلبس الدرع ، وينشر الراية والبردة والعمامة </w:t>
      </w:r>
      <w:r w:rsidRPr="0089525C">
        <w:rPr>
          <w:rStyle w:val="libFootnotenumChar"/>
          <w:rtl/>
        </w:rPr>
        <w:t>(6)</w:t>
      </w:r>
      <w:r w:rsidRPr="00D50D07">
        <w:rPr>
          <w:rtl/>
        </w:rPr>
        <w:t xml:space="preserve"> ، ويتناول القضيب </w:t>
      </w:r>
      <w:r w:rsidRPr="0089525C">
        <w:rPr>
          <w:rStyle w:val="libFootnotenumChar"/>
          <w:rtl/>
        </w:rPr>
        <w:t>(7)</w:t>
      </w:r>
      <w:r w:rsidRPr="00D50D07">
        <w:rPr>
          <w:rtl/>
        </w:rPr>
        <w:t xml:space="preserve"> بيده ، ويستأذن الله في ظهوره ، فيطلع على ذلك بعض مواليه </w:t>
      </w:r>
      <w:r w:rsidRPr="0089525C">
        <w:rPr>
          <w:rStyle w:val="libFootnotenumChar"/>
          <w:rtl/>
        </w:rPr>
        <w:t>(8)</w:t>
      </w:r>
      <w:r w:rsidRPr="00D50D07">
        <w:rPr>
          <w:rtl/>
        </w:rPr>
        <w:t xml:space="preserve"> ، فيأتي الحسني ، فيخبره الخبر ، فيبتدر </w:t>
      </w:r>
      <w:r w:rsidRPr="0089525C">
        <w:rPr>
          <w:rStyle w:val="libFootnotenumChar"/>
          <w:rtl/>
        </w:rPr>
        <w:t>(9)</w:t>
      </w:r>
      <w:r w:rsidRPr="00D50D07">
        <w:rPr>
          <w:rtl/>
        </w:rPr>
        <w:t xml:space="preserve"> الحسني إلى الخروج ، فيثب عليه أهل مكة ، فيقتلونه ويبعثون برأسه </w:t>
      </w:r>
      <w:r w:rsidRPr="0089525C">
        <w:rPr>
          <w:rStyle w:val="libFootnotenumChar"/>
          <w:rtl/>
        </w:rPr>
        <w:t>(10)</w:t>
      </w:r>
      <w:r w:rsidRPr="00D50D07">
        <w:rPr>
          <w:rtl/>
        </w:rPr>
        <w:t xml:space="preserve"> إلى الشامي </w:t>
      </w:r>
      <w:r w:rsidRPr="0089525C">
        <w:rPr>
          <w:rStyle w:val="libFootnotenumChar"/>
          <w:rtl/>
        </w:rPr>
        <w:t>(11)</w:t>
      </w:r>
      <w:r w:rsidRPr="00D50D07">
        <w:rPr>
          <w:rtl/>
        </w:rPr>
        <w:t xml:space="preserve"> ، فيظهر عند ذلك صاحب هذا الأمر ، فيبايعه الناس ويتبعونه ، ويبعث الشامي عند ذلك جيشا إلى المدينة ، فيهلكهم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دونها </w:t>
      </w:r>
      <w:r w:rsidRPr="0089525C">
        <w:rPr>
          <w:rStyle w:val="libFootnotenumChar"/>
          <w:rtl/>
        </w:rPr>
        <w:t>(12)</w:t>
      </w:r>
      <w:r w:rsidRPr="00D50D07">
        <w:rPr>
          <w:rtl/>
        </w:rPr>
        <w:t xml:space="preserve"> ، ويهرب </w:t>
      </w:r>
      <w:r w:rsidRPr="0089525C">
        <w:rPr>
          <w:rStyle w:val="libFootnotenumChar"/>
          <w:rtl/>
        </w:rPr>
        <w:t>(13)</w:t>
      </w:r>
      <w:r w:rsidRPr="00D50D07">
        <w:rPr>
          <w:rtl/>
        </w:rPr>
        <w:t xml:space="preserve"> يومئذ من كان بالمدينة من ولد علي </w:t>
      </w:r>
      <w:r w:rsidRPr="000575E1">
        <w:rPr>
          <w:rStyle w:val="libAlaemChar"/>
          <w:rtl/>
        </w:rPr>
        <w:t>عليه‌السلام</w:t>
      </w:r>
      <w:r w:rsidRPr="00D50D07">
        <w:rPr>
          <w:rtl/>
        </w:rPr>
        <w:t xml:space="preserve"> إلى مكة ، فيلحقون بصاحب هذا الأمر ، ويقبل صاحب هذا الأمر نحو العراق ، ويبعث جيشا إلى المدينة ، فيأمن </w:t>
      </w:r>
      <w:r w:rsidRPr="0089525C">
        <w:rPr>
          <w:rStyle w:val="libFootnotenumChar"/>
          <w:rtl/>
        </w:rPr>
        <w:t>(14)</w:t>
      </w:r>
      <w:r w:rsidRPr="00D50D07">
        <w:rPr>
          <w:rtl/>
        </w:rPr>
        <w:t xml:space="preserve"> أهلها </w:t>
      </w:r>
      <w:r w:rsidRPr="0089525C">
        <w:rPr>
          <w:rStyle w:val="libFootnotenumChar"/>
          <w:rtl/>
        </w:rPr>
        <w:t>(15)</w:t>
      </w:r>
      <w:r w:rsidRPr="00D50D07">
        <w:rPr>
          <w:rtl/>
        </w:rPr>
        <w:t xml:space="preserve"> ويرجعون إليها»</w:t>
      </w:r>
      <w:r>
        <w:rPr>
          <w:rtl/>
        </w:rPr>
        <w:t>.</w:t>
      </w:r>
      <w:r w:rsidRPr="00D50D07">
        <w:rPr>
          <w:rtl/>
        </w:rPr>
        <w:t xml:space="preserve"> </w:t>
      </w:r>
      <w:r w:rsidRPr="0089525C">
        <w:rPr>
          <w:rStyle w:val="libFootnotenumChar"/>
          <w:rtl/>
        </w:rPr>
        <w:t>(16)</w:t>
      </w:r>
    </w:p>
    <w:p w:rsidR="00D60D0D" w:rsidRPr="00D50D07" w:rsidRDefault="00D60D0D" w:rsidP="00806E06">
      <w:pPr>
        <w:pStyle w:val="libNormal"/>
        <w:rPr>
          <w:rtl/>
        </w:rPr>
      </w:pPr>
      <w:r w:rsidRPr="00727229">
        <w:rPr>
          <w:rStyle w:val="libBold2Char"/>
          <w:rtl/>
        </w:rPr>
        <w:t>15102 / 287.</w:t>
      </w:r>
      <w:r w:rsidRPr="00D50D07">
        <w:rPr>
          <w:rtl/>
        </w:rPr>
        <w:t xml:space="preserve"> عدة من أصحابنا ، عن أحمد بن محمد ، عن ابن محبوب ، عن مالك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الغيبة للنعماني ، ح 42 :</w:t>
      </w:r>
      <w:r>
        <w:rPr>
          <w:rtl/>
        </w:rPr>
        <w:t xml:space="preserve"> «</w:t>
      </w:r>
      <w:r w:rsidRPr="00D50D07">
        <w:rPr>
          <w:rtl/>
        </w:rPr>
        <w:t>رايته وقضيبه وفرسه» بدل</w:t>
      </w:r>
      <w:r>
        <w:rPr>
          <w:rtl/>
        </w:rPr>
        <w:t xml:space="preserve"> «</w:t>
      </w:r>
      <w:r w:rsidRPr="00D50D07">
        <w:rPr>
          <w:rtl/>
        </w:rPr>
        <w:t>قضيبه ورايته»</w:t>
      </w:r>
      <w:r>
        <w:rPr>
          <w:rtl/>
        </w:rPr>
        <w:t>.</w:t>
      </w:r>
    </w:p>
    <w:p w:rsidR="00D60D0D" w:rsidRPr="00D50D07" w:rsidRDefault="00D60D0D" w:rsidP="009C6F23">
      <w:pPr>
        <w:pStyle w:val="libFootnote0"/>
        <w:rPr>
          <w:rtl/>
        </w:rPr>
      </w:pPr>
      <w:r>
        <w:rPr>
          <w:rtl/>
        </w:rPr>
        <w:t>(</w:t>
      </w:r>
      <w:r w:rsidRPr="00D50D07">
        <w:rPr>
          <w:rtl/>
        </w:rPr>
        <w:t>2) قال ابن الأثير :</w:t>
      </w:r>
      <w:r>
        <w:rPr>
          <w:rtl/>
        </w:rPr>
        <w:t xml:space="preserve"> «</w:t>
      </w:r>
      <w:r w:rsidRPr="00D50D07">
        <w:rPr>
          <w:rtl/>
        </w:rPr>
        <w:t>اللأمة مهموزة : الدرع. وقيل : السلاح. ولأمة الحرب : أداته ، وقد يترك الهمزة تخفيفا»</w:t>
      </w:r>
      <w:r>
        <w:rPr>
          <w:rtl/>
        </w:rPr>
        <w:t>.</w:t>
      </w:r>
      <w:r w:rsidRPr="00D50D07">
        <w:rPr>
          <w:rtl/>
        </w:rPr>
        <w:t xml:space="preserve"> النهاية ، ج 4 ، ص 220 </w:t>
      </w:r>
      <w:r>
        <w:rPr>
          <w:rtl/>
        </w:rPr>
        <w:t>(</w:t>
      </w:r>
      <w:r w:rsidRPr="00D50D07">
        <w:rPr>
          <w:rtl/>
        </w:rPr>
        <w:t>لأم</w:t>
      </w:r>
      <w:r>
        <w:rPr>
          <w:rtl/>
        </w:rPr>
        <w:t>).</w:t>
      </w:r>
    </w:p>
    <w:p w:rsidR="00D60D0D" w:rsidRPr="00D50D07" w:rsidRDefault="00D60D0D" w:rsidP="009C6F23">
      <w:pPr>
        <w:pStyle w:val="libFootnote0"/>
        <w:rPr>
          <w:rtl/>
        </w:rPr>
      </w:pPr>
      <w:r>
        <w:rPr>
          <w:rtl/>
        </w:rPr>
        <w:t>(</w:t>
      </w:r>
      <w:r w:rsidRPr="00D50D07">
        <w:rPr>
          <w:rtl/>
        </w:rPr>
        <w:t xml:space="preserve">3) في الغيبة للنعماني ، ح 43 : </w:t>
      </w:r>
      <w:r>
        <w:rPr>
          <w:rtl/>
        </w:rPr>
        <w:t>+ «</w:t>
      </w:r>
      <w:r w:rsidRPr="00D50D07">
        <w:rPr>
          <w:rtl/>
        </w:rPr>
        <w:t>بأعلى»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w:t>
      </w:r>
      <w:r>
        <w:rPr>
          <w:rtl/>
        </w:rPr>
        <w:t xml:space="preserve"> «</w:t>
      </w:r>
      <w:r w:rsidRPr="00D50D07">
        <w:rPr>
          <w:rtl/>
        </w:rPr>
        <w:t>يخرج»</w:t>
      </w:r>
      <w:r>
        <w:rPr>
          <w:rtl/>
        </w:rPr>
        <w:t>.</w:t>
      </w:r>
    </w:p>
    <w:p w:rsidR="00D60D0D" w:rsidRPr="00D50D07" w:rsidRDefault="00D60D0D" w:rsidP="009C6F23">
      <w:pPr>
        <w:pStyle w:val="libFootnote0"/>
        <w:rPr>
          <w:rtl/>
        </w:rPr>
      </w:pPr>
      <w:r>
        <w:rPr>
          <w:rtl/>
        </w:rPr>
        <w:t>(</w:t>
      </w:r>
      <w:r w:rsidRPr="00D50D07">
        <w:rPr>
          <w:rtl/>
        </w:rPr>
        <w:t>5) غمد السيف : غلافه ، قال العلامة المازندراني :</w:t>
      </w:r>
      <w:r>
        <w:rPr>
          <w:rtl/>
        </w:rPr>
        <w:t xml:space="preserve"> «</w:t>
      </w:r>
      <w:r w:rsidRPr="00D50D07">
        <w:rPr>
          <w:rtl/>
        </w:rPr>
        <w:t xml:space="preserve">يخرج ، إمامن الإخراج ، وفاعله ضمير الصاحب </w:t>
      </w:r>
      <w:r w:rsidRPr="000575E1">
        <w:rPr>
          <w:rStyle w:val="libAlaemChar"/>
          <w:rtl/>
        </w:rPr>
        <w:t>عليه‌السلام</w:t>
      </w:r>
      <w:r w:rsidRPr="00D50D07">
        <w:rPr>
          <w:rtl/>
        </w:rPr>
        <w:t xml:space="preserve"> ، أو من الخروج والسيف فاعله ، فيكون ذلك علامة لظهوره </w:t>
      </w:r>
      <w:r w:rsidRPr="000575E1">
        <w:rPr>
          <w:rStyle w:val="libAlaemChar"/>
          <w:rtl/>
        </w:rPr>
        <w:t>عليه‌السلام</w:t>
      </w:r>
      <w:r w:rsidRPr="00D50D07">
        <w:rPr>
          <w:rtl/>
        </w:rPr>
        <w:t>»</w:t>
      </w:r>
      <w:r>
        <w:rPr>
          <w:rtl/>
        </w:rPr>
        <w:t>.</w:t>
      </w:r>
      <w:r w:rsidRPr="00D50D07">
        <w:rPr>
          <w:rtl/>
        </w:rPr>
        <w:t xml:space="preserve"> راجع : النهاية ، ج 3 ، ص 383 </w:t>
      </w:r>
      <w:r>
        <w:rPr>
          <w:rtl/>
        </w:rPr>
        <w:t>(</w:t>
      </w:r>
      <w:r w:rsidRPr="00D50D07">
        <w:rPr>
          <w:rtl/>
        </w:rPr>
        <w:t>غمد</w:t>
      </w:r>
      <w:r>
        <w:rPr>
          <w:rtl/>
        </w:rPr>
        <w:t>).</w:t>
      </w:r>
    </w:p>
    <w:p w:rsidR="00D60D0D" w:rsidRPr="00D50D07" w:rsidRDefault="00D60D0D" w:rsidP="009C6F23">
      <w:pPr>
        <w:pStyle w:val="libFootnote0"/>
        <w:rPr>
          <w:rtl/>
        </w:rPr>
      </w:pPr>
      <w:r>
        <w:rPr>
          <w:rtl/>
        </w:rPr>
        <w:t>(</w:t>
      </w:r>
      <w:r w:rsidRPr="00D50D07">
        <w:rPr>
          <w:rtl/>
        </w:rPr>
        <w:t>6) في الغيبة للنعماني ، ح 43 :</w:t>
      </w:r>
      <w:r>
        <w:rPr>
          <w:rtl/>
        </w:rPr>
        <w:t xml:space="preserve"> «</w:t>
      </w:r>
      <w:r w:rsidRPr="00D50D07">
        <w:rPr>
          <w:rtl/>
        </w:rPr>
        <w:t>ويعتم بالعمامة»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 «</w:t>
      </w:r>
      <w:r w:rsidRPr="00D50D07">
        <w:rPr>
          <w:rtl/>
        </w:rPr>
        <w:t>هو»</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الأنسب أن ضمير مواليه عائد إلى الحسني المذكور سابقا ، وعوده إلى الصاحب بعيدجدا»</w:t>
      </w:r>
      <w:r>
        <w:rPr>
          <w:rtl/>
        </w:rPr>
        <w:t>.</w:t>
      </w:r>
    </w:p>
    <w:p w:rsidR="00D60D0D" w:rsidRPr="00D50D07" w:rsidRDefault="00D60D0D" w:rsidP="009C6F23">
      <w:pPr>
        <w:pStyle w:val="libFootnote0"/>
        <w:rPr>
          <w:rtl/>
        </w:rPr>
      </w:pPr>
      <w:r>
        <w:rPr>
          <w:rtl/>
        </w:rPr>
        <w:t>(</w:t>
      </w:r>
      <w:r w:rsidRPr="00D50D07">
        <w:rPr>
          <w:rtl/>
        </w:rPr>
        <w:t xml:space="preserve">9) يقال : ابتدر إليه : عجل إليه واستبق. راجع : القاموس المحيط ، ج 1 ، ص 496 </w:t>
      </w:r>
      <w:r>
        <w:rPr>
          <w:rtl/>
        </w:rPr>
        <w:t>(</w:t>
      </w:r>
      <w:r w:rsidRPr="00D50D07">
        <w:rPr>
          <w:rtl/>
        </w:rPr>
        <w:t>بدر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رأسه»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وحاشية</w:t>
      </w:r>
      <w:r>
        <w:rPr>
          <w:rtl/>
        </w:rPr>
        <w:t xml:space="preserve"> «</w:t>
      </w:r>
      <w:r w:rsidRPr="00D50D07">
        <w:rPr>
          <w:rtl/>
        </w:rPr>
        <w:t>م» :</w:t>
      </w:r>
      <w:r>
        <w:rPr>
          <w:rtl/>
        </w:rPr>
        <w:t xml:space="preserve"> «</w:t>
      </w:r>
      <w:r w:rsidRPr="00D50D07">
        <w:rPr>
          <w:rtl/>
        </w:rPr>
        <w:t>الشام»</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فيهلكهم الله دونها ، أي قبل الوصول إلى المدينة بالبيداء ، يخسف الله به وبجيشه الأرض ، كما وردت به الأخبار المتظافرة»</w:t>
      </w:r>
      <w:r>
        <w:rPr>
          <w:rtl/>
        </w:rPr>
        <w:t>.</w:t>
      </w:r>
    </w:p>
    <w:p w:rsidR="00D60D0D" w:rsidRPr="00D50D07" w:rsidRDefault="00D60D0D" w:rsidP="009C6F23">
      <w:pPr>
        <w:pStyle w:val="libFootnote0"/>
        <w:rPr>
          <w:rtl/>
        </w:rPr>
      </w:pPr>
      <w:r>
        <w:rPr>
          <w:rtl/>
        </w:rPr>
        <w:t>(</w:t>
      </w:r>
      <w:r w:rsidRPr="00D50D07">
        <w:rPr>
          <w:rtl/>
        </w:rPr>
        <w:t>13) في الوافي :</w:t>
      </w:r>
      <w:r>
        <w:rPr>
          <w:rtl/>
        </w:rPr>
        <w:t xml:space="preserve"> «</w:t>
      </w:r>
      <w:r w:rsidRPr="00D50D07">
        <w:rPr>
          <w:rtl/>
        </w:rPr>
        <w:t>فيهرب»</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ع ، ل ، بح ، بف ، بن» :</w:t>
      </w:r>
      <w:r>
        <w:rPr>
          <w:rtl/>
        </w:rPr>
        <w:t xml:space="preserve"> «</w:t>
      </w:r>
      <w:r w:rsidRPr="00D50D07">
        <w:rPr>
          <w:rtl/>
        </w:rPr>
        <w:t>فتأمن»</w:t>
      </w:r>
      <w:r>
        <w:rPr>
          <w:rtl/>
        </w:rPr>
        <w:t>.</w:t>
      </w:r>
      <w:r w:rsidRPr="00D50D07">
        <w:rPr>
          <w:rtl/>
        </w:rPr>
        <w:t xml:space="preserve"> وفي الغيبة للنعماني ، ح 43 :</w:t>
      </w:r>
      <w:r>
        <w:rPr>
          <w:rtl/>
        </w:rPr>
        <w:t xml:space="preserve"> «</w:t>
      </w:r>
      <w:r w:rsidRPr="00D50D07">
        <w:rPr>
          <w:rtl/>
        </w:rPr>
        <w:t>فيأمر»</w:t>
      </w:r>
      <w:r>
        <w:rPr>
          <w:rtl/>
        </w:rPr>
        <w:t>.</w:t>
      </w:r>
    </w:p>
    <w:p w:rsidR="00D60D0D" w:rsidRPr="00D50D07" w:rsidRDefault="00D60D0D" w:rsidP="009C6F23">
      <w:pPr>
        <w:pStyle w:val="libFootnote0"/>
        <w:rPr>
          <w:rtl/>
        </w:rPr>
      </w:pPr>
      <w:r>
        <w:rPr>
          <w:rtl/>
        </w:rPr>
        <w:t>(</w:t>
      </w:r>
      <w:r w:rsidRPr="00D50D07">
        <w:rPr>
          <w:rtl/>
        </w:rPr>
        <w:t>15)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فيأمن أهلها ، أي يبذل القائم </w:t>
      </w:r>
      <w:r w:rsidRPr="000575E1">
        <w:rPr>
          <w:rStyle w:val="libAlaemChar"/>
          <w:rtl/>
        </w:rPr>
        <w:t>عليه‌السلام</w:t>
      </w:r>
      <w:r w:rsidRPr="00D50D07">
        <w:rPr>
          <w:rtl/>
        </w:rPr>
        <w:t xml:space="preserve"> لأهل المدينة الأمان ، فيرجعون إلى المدينة مستأمنين»</w:t>
      </w:r>
      <w:r>
        <w:rPr>
          <w:rtl/>
        </w:rPr>
        <w:t>.</w:t>
      </w:r>
    </w:p>
    <w:p w:rsidR="00D60D0D" w:rsidRPr="00D50D07" w:rsidRDefault="00D60D0D" w:rsidP="009C6F23">
      <w:pPr>
        <w:pStyle w:val="libFootnote0"/>
        <w:rPr>
          <w:rtl/>
        </w:rPr>
      </w:pPr>
      <w:r>
        <w:rPr>
          <w:rtl/>
        </w:rPr>
        <w:t>(</w:t>
      </w:r>
      <w:r w:rsidRPr="00D50D07">
        <w:rPr>
          <w:rtl/>
        </w:rPr>
        <w:t>16) الغيبة للنعماني ، ص 270 ، ح 43 ، بسنده عن الحسن بن محبوب. وفيه ، ح 42 ، بسنده عن يعقوب بن السراج ، إلى قوله :</w:t>
      </w:r>
      <w:r>
        <w:rPr>
          <w:rtl/>
        </w:rPr>
        <w:t xml:space="preserve"> «</w:t>
      </w:r>
      <w:r w:rsidRPr="00D50D07">
        <w:rPr>
          <w:rtl/>
        </w:rPr>
        <w:t>رايته ولامته وسرجه» الوافي ، ج 2 ، ص 450 ، ح 964 ؛ البحار ، ج 52 ، ص 301 ، ح 66.</w:t>
      </w:r>
    </w:p>
    <w:p w:rsidR="00D60D0D" w:rsidRPr="00D50D07" w:rsidRDefault="00D60D0D" w:rsidP="00060D07">
      <w:pPr>
        <w:pStyle w:val="libNormal0"/>
        <w:rPr>
          <w:rtl/>
        </w:rPr>
      </w:pPr>
      <w:r>
        <w:rPr>
          <w:rtl/>
        </w:rPr>
        <w:br w:type="page"/>
      </w:r>
      <w:r w:rsidRPr="00D50D07">
        <w:rPr>
          <w:rtl/>
        </w:rPr>
        <w:lastRenderedPageBreak/>
        <w:t>عطية :</w:t>
      </w:r>
    </w:p>
    <w:p w:rsidR="00D60D0D" w:rsidRPr="00D50D07" w:rsidRDefault="00D60D0D" w:rsidP="00806E06">
      <w:pPr>
        <w:pStyle w:val="libNormal"/>
        <w:rPr>
          <w:rtl/>
        </w:rPr>
      </w:pPr>
      <w:r w:rsidRPr="00D50D07">
        <w:rPr>
          <w:rtl/>
        </w:rPr>
        <w:t xml:space="preserve">عن بعض أصحاب أبي عبد الله </w:t>
      </w:r>
      <w:r w:rsidRPr="000575E1">
        <w:rPr>
          <w:rStyle w:val="libAlaemChar"/>
          <w:rtl/>
        </w:rPr>
        <w:t>عليه‌السلام</w:t>
      </w:r>
      <w:r w:rsidRPr="00D50D07">
        <w:rPr>
          <w:rtl/>
        </w:rPr>
        <w:t xml:space="preserve"> ، قال : خرج إلينا أبو عبد الله </w:t>
      </w:r>
      <w:r w:rsidRPr="000575E1">
        <w:rPr>
          <w:rStyle w:val="libAlaemChar"/>
          <w:rtl/>
        </w:rPr>
        <w:t>عليه‌السلام</w:t>
      </w:r>
      <w:r w:rsidRPr="00D50D07">
        <w:rPr>
          <w:rtl/>
        </w:rPr>
        <w:t xml:space="preserve"> وهو مغضب ، فقال :</w:t>
      </w:r>
      <w:r>
        <w:rPr>
          <w:rtl/>
        </w:rPr>
        <w:t xml:space="preserve"> «</w:t>
      </w:r>
      <w:r w:rsidRPr="00D50D07">
        <w:rPr>
          <w:rtl/>
        </w:rPr>
        <w:t xml:space="preserve">إني خرجت آنفا في حاجة </w:t>
      </w:r>
      <w:r w:rsidRPr="0089525C">
        <w:rPr>
          <w:rStyle w:val="libFootnotenumChar"/>
          <w:rtl/>
        </w:rPr>
        <w:t>(1)</w:t>
      </w:r>
      <w:r w:rsidRPr="00D50D07">
        <w:rPr>
          <w:rtl/>
        </w:rPr>
        <w:t xml:space="preserve"> ، فتعرض لي بعض سودان المدينة ، فهتف </w:t>
      </w:r>
      <w:r w:rsidRPr="0089525C">
        <w:rPr>
          <w:rStyle w:val="libFootnotenumChar"/>
          <w:rtl/>
        </w:rPr>
        <w:t>(2)</w:t>
      </w:r>
      <w:r w:rsidRPr="00D50D07">
        <w:rPr>
          <w:rtl/>
        </w:rPr>
        <w:t xml:space="preserve"> بي :</w:t>
      </w:r>
      <w:r>
        <w:rPr>
          <w:rFonts w:hint="cs"/>
          <w:rtl/>
        </w:rPr>
        <w:t xml:space="preserve"> </w:t>
      </w:r>
      <w:r w:rsidRPr="00D50D07">
        <w:rPr>
          <w:rtl/>
        </w:rPr>
        <w:t xml:space="preserve">لبيك يا </w:t>
      </w:r>
      <w:r w:rsidRPr="0089525C">
        <w:rPr>
          <w:rStyle w:val="libFootnotenumChar"/>
          <w:rtl/>
        </w:rPr>
        <w:t>(3)</w:t>
      </w:r>
      <w:r w:rsidRPr="00D50D07">
        <w:rPr>
          <w:rtl/>
        </w:rPr>
        <w:t xml:space="preserve"> جعفر بن محمد لبيك </w:t>
      </w:r>
      <w:r w:rsidRPr="0089525C">
        <w:rPr>
          <w:rStyle w:val="libFootnotenumChar"/>
          <w:rtl/>
        </w:rPr>
        <w:t>(4)</w:t>
      </w:r>
      <w:r w:rsidRPr="00D50D07">
        <w:rPr>
          <w:rtl/>
        </w:rPr>
        <w:t xml:space="preserve"> ، فرجعت عودي على بدئي </w:t>
      </w:r>
      <w:r w:rsidRPr="0089525C">
        <w:rPr>
          <w:rStyle w:val="libFootnotenumChar"/>
          <w:rtl/>
        </w:rPr>
        <w:t>(5)</w:t>
      </w:r>
      <w:r w:rsidRPr="00D50D07">
        <w:rPr>
          <w:rtl/>
        </w:rPr>
        <w:t xml:space="preserve"> إلى منزلي خائفا ذعرا </w:t>
      </w:r>
      <w:r w:rsidRPr="0089525C">
        <w:rPr>
          <w:rStyle w:val="libFootnotenumChar"/>
          <w:rtl/>
        </w:rPr>
        <w:t>(6)</w:t>
      </w:r>
      <w:r w:rsidRPr="00D50D07">
        <w:rPr>
          <w:rtl/>
        </w:rPr>
        <w:t xml:space="preserve"> مما قال حتى سجدت في مسجدي لربي ، وعفرت له </w:t>
      </w:r>
      <w:r w:rsidRPr="0089525C">
        <w:rPr>
          <w:rStyle w:val="libFootnotenumChar"/>
          <w:rtl/>
        </w:rPr>
        <w:t>(7)</w:t>
      </w:r>
      <w:r w:rsidRPr="00D50D07">
        <w:rPr>
          <w:rtl/>
        </w:rPr>
        <w:t xml:space="preserve"> وجهي ، وذللت له نفسي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2) الهتف : الصوت ، أو الصوت الشديد ، تقول : سمعت هاتفا يهتف ، إذا كنت تسمع الصوت ولا تبصر أحدا. راجع : الصحاح ، ج 4 ، ص 1442 ؛ المغرب ، ص 499 </w:t>
      </w:r>
      <w:r>
        <w:rPr>
          <w:rtl/>
        </w:rPr>
        <w:t>(</w:t>
      </w:r>
      <w:r w:rsidRPr="00D50D07">
        <w:rPr>
          <w:rtl/>
        </w:rPr>
        <w:t>هتف</w:t>
      </w:r>
      <w:r>
        <w:rPr>
          <w:rtl/>
        </w:rPr>
        <w:t>).</w:t>
      </w:r>
    </w:p>
    <w:p w:rsidR="00D60D0D" w:rsidRPr="00D50D07" w:rsidRDefault="00D60D0D" w:rsidP="009C6F23">
      <w:pPr>
        <w:pStyle w:val="libFootnote0"/>
        <w:rPr>
          <w:rtl/>
        </w:rPr>
      </w:pPr>
      <w:r>
        <w:rPr>
          <w:rtl/>
        </w:rPr>
        <w:t>(</w:t>
      </w:r>
      <w:r w:rsidRPr="00D50D07">
        <w:rPr>
          <w:rtl/>
        </w:rPr>
        <w:t xml:space="preserve">3) في البحار ، ج 25 : </w:t>
      </w:r>
      <w:r>
        <w:rPr>
          <w:rtl/>
        </w:rPr>
        <w:t>ـ «</w:t>
      </w:r>
      <w:r w:rsidRPr="00D50D07">
        <w:rPr>
          <w:rtl/>
        </w:rPr>
        <w:t>يا»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فهتف به : لبيك يا جعفر بن محمد لبيك ، كأنه قصد ربوبيته </w:t>
      </w:r>
      <w:r w:rsidRPr="000575E1">
        <w:rPr>
          <w:rStyle w:val="libAlaemChar"/>
          <w:rtl/>
        </w:rPr>
        <w:t>عليه‌السلام</w:t>
      </w:r>
      <w:r w:rsidRPr="00D50D07">
        <w:rPr>
          <w:rtl/>
        </w:rPr>
        <w:t xml:space="preserve"> ، أو قال : لبيك اللهم يا جعفر بن محمد لبيك ، فحذف </w:t>
      </w:r>
      <w:r w:rsidRPr="000575E1">
        <w:rPr>
          <w:rStyle w:val="libAlaemChar"/>
          <w:rtl/>
        </w:rPr>
        <w:t>عليه‌السلام</w:t>
      </w:r>
      <w:r>
        <w:rPr>
          <w:rtl/>
        </w:rPr>
        <w:t xml:space="preserve"> «</w:t>
      </w:r>
      <w:r w:rsidRPr="00D50D07">
        <w:rPr>
          <w:rtl/>
        </w:rPr>
        <w:t>اللهم» لكراهته ذكره في الحكاية</w:t>
      </w:r>
      <w:r>
        <w:rPr>
          <w:rtl/>
        </w:rPr>
        <w:t xml:space="preserve"> ..</w:t>
      </w:r>
      <w:r w:rsidRPr="00D50D07">
        <w:rPr>
          <w:rtl/>
        </w:rPr>
        <w:t>. فلا يرد أن مثل هذا الكلام قد يقال لقصد تعظيم المخاطب ، لا لقصد ربوبيته»</w:t>
      </w:r>
      <w:r>
        <w:rPr>
          <w:rtl/>
        </w:rPr>
        <w:t>.</w:t>
      </w:r>
    </w:p>
    <w:p w:rsidR="00D60D0D" w:rsidRPr="00D50D07" w:rsidRDefault="00D60D0D" w:rsidP="00806E06">
      <w:pPr>
        <w:pStyle w:val="libNormal"/>
        <w:rPr>
          <w:rtl/>
        </w:rPr>
      </w:pPr>
      <w:r w:rsidRPr="00B1579B">
        <w:rPr>
          <w:rStyle w:val="libFootnoteChar"/>
          <w:rtl/>
        </w:rPr>
        <w:t xml:space="preserve">وفي المرآة : «الظاهر أن هذا الكافر كان من أصحاب أبي الخطاب ، وكان يعتقد ربوبيته </w:t>
      </w:r>
      <w:r w:rsidRPr="000575E1">
        <w:rPr>
          <w:rStyle w:val="libAlaemChar"/>
          <w:rtl/>
        </w:rPr>
        <w:t>عليه‌السلام</w:t>
      </w:r>
      <w:r w:rsidRPr="00B1579B">
        <w:rPr>
          <w:rStyle w:val="libFootnoteChar"/>
          <w:rtl/>
        </w:rPr>
        <w:t xml:space="preserve"> ، كاعتقاد أبي الخطاب ؛ فإنه كان أثبت ذلك له </w:t>
      </w:r>
      <w:r w:rsidRPr="000575E1">
        <w:rPr>
          <w:rStyle w:val="libAlaemChar"/>
          <w:rtl/>
        </w:rPr>
        <w:t>عليه‌السلام</w:t>
      </w:r>
      <w:r w:rsidRPr="00B1579B">
        <w:rPr>
          <w:rStyle w:val="libFootnoteChar"/>
          <w:rtl/>
        </w:rPr>
        <w:t xml:space="preserve"> وادعى النبوة من قبله </w:t>
      </w:r>
      <w:r w:rsidRPr="000575E1">
        <w:rPr>
          <w:rStyle w:val="libAlaemChar"/>
          <w:rtl/>
        </w:rPr>
        <w:t>عليه‌السلام</w:t>
      </w:r>
      <w:r w:rsidRPr="00B1579B">
        <w:rPr>
          <w:rStyle w:val="libFootnoteChar"/>
          <w:rtl/>
        </w:rPr>
        <w:t xml:space="preserve"> على أهل الكوفة ، فناداه </w:t>
      </w:r>
      <w:r w:rsidRPr="000575E1">
        <w:rPr>
          <w:rStyle w:val="libAlaemChar"/>
          <w:rtl/>
        </w:rPr>
        <w:t>عليه‌السلام</w:t>
      </w:r>
      <w:r w:rsidRPr="00B1579B">
        <w:rPr>
          <w:rStyle w:val="libFootnoteChar"/>
          <w:rtl/>
        </w:rPr>
        <w:t xml:space="preserve"> هذا الكافر بما ينادى به الله في الحج وقال ذلك على هذا الوجه ، فذعر من ذلك لعظيم ما نسب إليه ، وسجد لربه وبرأ نفسه عند الله مما قال ، ولعن أبا الخطاب ؛ لأنه كان مخترع هذا المذهب الفاسد».</w:t>
      </w:r>
    </w:p>
    <w:p w:rsidR="00D60D0D" w:rsidRPr="00D50D07" w:rsidRDefault="00D60D0D" w:rsidP="00806E06">
      <w:pPr>
        <w:pStyle w:val="libNormal"/>
        <w:rPr>
          <w:rtl/>
        </w:rPr>
      </w:pPr>
      <w:r w:rsidRPr="00B1579B">
        <w:rPr>
          <w:rStyle w:val="libFootnoteChar"/>
          <w:rtl/>
        </w:rPr>
        <w:t xml:space="preserve">وفي الوافي : «إنما خاف الله </w:t>
      </w:r>
      <w:r w:rsidRPr="000575E1">
        <w:rPr>
          <w:rStyle w:val="libAlaemChar"/>
          <w:rtl/>
        </w:rPr>
        <w:t>عزوجل</w:t>
      </w:r>
      <w:r w:rsidRPr="00B1579B">
        <w:rPr>
          <w:rStyle w:val="libFootnoteChar"/>
          <w:rtl/>
        </w:rPr>
        <w:t xml:space="preserve"> عن قول الأسود : لبيك ؛ لدلالة قوله ذلك على أنه اعتقد فيه الربوبية».</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بف ، جد» وحاشية</w:t>
      </w:r>
      <w:r>
        <w:rPr>
          <w:rtl/>
        </w:rPr>
        <w:t xml:space="preserve"> «</w:t>
      </w:r>
      <w:r w:rsidRPr="00D50D07">
        <w:rPr>
          <w:rtl/>
        </w:rPr>
        <w:t>د» :</w:t>
      </w:r>
      <w:r>
        <w:rPr>
          <w:rtl/>
        </w:rPr>
        <w:t xml:space="preserve"> «</w:t>
      </w:r>
      <w:r w:rsidRPr="00D50D07">
        <w:rPr>
          <w:rtl/>
        </w:rPr>
        <w:t>يدي»</w:t>
      </w:r>
      <w:r>
        <w:rPr>
          <w:rtl/>
        </w:rPr>
        <w:t>.</w:t>
      </w:r>
      <w:r w:rsidRPr="00D50D07">
        <w:rPr>
          <w:rtl/>
        </w:rPr>
        <w:t xml:space="preserve"> وقال الجوهري :</w:t>
      </w:r>
      <w:r>
        <w:rPr>
          <w:rtl/>
        </w:rPr>
        <w:t xml:space="preserve"> «</w:t>
      </w:r>
      <w:r w:rsidRPr="00D50D07">
        <w:rPr>
          <w:rtl/>
        </w:rPr>
        <w:t>يقال : رجع عوده على بدئه ، إذا رجع في الطريق الذي جاء منه»</w:t>
      </w:r>
      <w:r>
        <w:rPr>
          <w:rtl/>
        </w:rPr>
        <w:t>.</w:t>
      </w:r>
      <w:r w:rsidRPr="00D50D07">
        <w:rPr>
          <w:rtl/>
        </w:rPr>
        <w:t xml:space="preserve"> وقال الفيروزآبادي :</w:t>
      </w:r>
      <w:r>
        <w:rPr>
          <w:rtl/>
        </w:rPr>
        <w:t xml:space="preserve"> «</w:t>
      </w:r>
      <w:r w:rsidRPr="00D50D07">
        <w:rPr>
          <w:rtl/>
        </w:rPr>
        <w:t>رجع عودا على بدء ، وعوده على بدئه ، أي لم يقطع ذهابه حتى وصله برجوعه»</w:t>
      </w:r>
      <w:r>
        <w:rPr>
          <w:rtl/>
        </w:rPr>
        <w:t>.</w:t>
      </w:r>
      <w:r w:rsidRPr="00D50D07">
        <w:rPr>
          <w:rtl/>
        </w:rPr>
        <w:t xml:space="preserve"> وقال العلامة المازندراني :</w:t>
      </w:r>
      <w:r>
        <w:rPr>
          <w:rtl/>
        </w:rPr>
        <w:t xml:space="preserve"> «</w:t>
      </w:r>
      <w:r w:rsidRPr="00D50D07">
        <w:rPr>
          <w:rtl/>
        </w:rPr>
        <w:t xml:space="preserve">قال السيد رضي الدين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 عودي ، حال مؤكدة ، </w:t>
      </w:r>
      <w:r>
        <w:rPr>
          <w:rtl/>
        </w:rPr>
        <w:t>و «</w:t>
      </w:r>
      <w:r w:rsidRPr="00D50D07">
        <w:rPr>
          <w:rtl/>
        </w:rPr>
        <w:t>على» متعلق به ، أو ب</w:t>
      </w:r>
      <w:r>
        <w:rPr>
          <w:rtl/>
        </w:rPr>
        <w:t xml:space="preserve"> «</w:t>
      </w:r>
      <w:r w:rsidRPr="00D50D07">
        <w:rPr>
          <w:rtl/>
        </w:rPr>
        <w:t>رجعت» ، والبدء : مصدر بمعنى الابتداء جعل بمعنى المفعول ، أي رجعت عائدا على ما ابتدأه ، أقول : المقصود منه هو المبالغة في عدم الاستقرار وكون عوده من السير متصلا بابتدائه ، ثم قال : ويجوز أن يكون</w:t>
      </w:r>
      <w:r>
        <w:rPr>
          <w:rtl/>
        </w:rPr>
        <w:t xml:space="preserve"> «</w:t>
      </w:r>
      <w:r w:rsidRPr="00D50D07">
        <w:rPr>
          <w:rtl/>
        </w:rPr>
        <w:t>عودي» مفعولا مطلقا ل</w:t>
      </w:r>
      <w:r>
        <w:rPr>
          <w:rtl/>
        </w:rPr>
        <w:t xml:space="preserve"> «</w:t>
      </w:r>
      <w:r w:rsidRPr="00D50D07">
        <w:rPr>
          <w:rtl/>
        </w:rPr>
        <w:t>رجع» أي رجع على يديه عودا معهودا ، وكأنه عهد منه أن لا يستقر على ما ينتقل إليه ، بل يرجع إلى ما كان عليه قبل»</w:t>
      </w:r>
      <w:r>
        <w:rPr>
          <w:rtl/>
        </w:rPr>
        <w:t>.</w:t>
      </w:r>
      <w:r w:rsidRPr="00D50D07">
        <w:rPr>
          <w:rtl/>
        </w:rPr>
        <w:t xml:space="preserve"> وفي الوافي :</w:t>
      </w:r>
      <w:r>
        <w:rPr>
          <w:rtl/>
        </w:rPr>
        <w:t xml:space="preserve"> «</w:t>
      </w:r>
      <w:r w:rsidRPr="00D50D07">
        <w:rPr>
          <w:rtl/>
        </w:rPr>
        <w:t xml:space="preserve">عودي على بدئي ، أي عودا مني واقعا على بدئي ، أي عدت إلى منزلي من غير مكث. راجع : الصحاح ، ج 1 ، ص 35 </w:t>
      </w:r>
      <w:r>
        <w:rPr>
          <w:rtl/>
        </w:rPr>
        <w:t>(</w:t>
      </w:r>
      <w:r w:rsidRPr="00D50D07">
        <w:rPr>
          <w:rtl/>
        </w:rPr>
        <w:t>بدأ</w:t>
      </w:r>
      <w:r>
        <w:rPr>
          <w:rtl/>
        </w:rPr>
        <w:t>)</w:t>
      </w:r>
      <w:r w:rsidRPr="00D50D07">
        <w:rPr>
          <w:rtl/>
        </w:rPr>
        <w:t xml:space="preserve"> ؛ القاموس المحيط ، ج 1 ، ص 440 </w:t>
      </w:r>
      <w:r>
        <w:rPr>
          <w:rtl/>
        </w:rPr>
        <w:t>(</w:t>
      </w:r>
      <w:r w:rsidRPr="00D50D07">
        <w:rPr>
          <w:rtl/>
        </w:rPr>
        <w:t>عود</w:t>
      </w:r>
      <w:r>
        <w:rPr>
          <w:rtl/>
        </w:rPr>
        <w:t>)</w:t>
      </w:r>
      <w:r w:rsidRPr="00D50D07">
        <w:rPr>
          <w:rtl/>
        </w:rPr>
        <w:t xml:space="preserve"> ؛ شرح المازندراني ، ج 12 ، ص 287.</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ذعرا» أي فزعا ؛ من الذعر ، وهو الخوف والفزع. راجع : لسان العرب ، ج 4 ، ص 306 </w:t>
      </w:r>
      <w:r>
        <w:rPr>
          <w:rtl/>
        </w:rPr>
        <w:t>(</w:t>
      </w:r>
      <w:r w:rsidRPr="00D50D07">
        <w:rPr>
          <w:rtl/>
        </w:rPr>
        <w:t>ذعر</w:t>
      </w:r>
      <w:r>
        <w:rPr>
          <w:rtl/>
        </w:rPr>
        <w:t>).</w:t>
      </w:r>
    </w:p>
    <w:p w:rsidR="00D60D0D"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له»</w:t>
      </w:r>
      <w:r>
        <w:rPr>
          <w:rtl/>
        </w:rPr>
        <w:t>.</w:t>
      </w:r>
      <w:r w:rsidRPr="00D50D07">
        <w:rPr>
          <w:rtl/>
        </w:rPr>
        <w:t xml:space="preserve"> وتعفير الوجه : تمريغه وتعليبه في التراب ، والعفر : التراب. راجع : الصحاح ،</w:t>
      </w:r>
    </w:p>
    <w:p w:rsidR="00D60D0D" w:rsidRPr="00D50D07" w:rsidRDefault="00D60D0D" w:rsidP="00060D07">
      <w:pPr>
        <w:pStyle w:val="libNormal0"/>
        <w:rPr>
          <w:rtl/>
        </w:rPr>
      </w:pPr>
      <w:r>
        <w:rPr>
          <w:rtl/>
        </w:rPr>
        <w:br w:type="page"/>
      </w:r>
      <w:r>
        <w:rPr>
          <w:rtl/>
        </w:rPr>
        <w:lastRenderedPageBreak/>
        <w:t>و</w:t>
      </w:r>
      <w:r w:rsidRPr="00D50D07">
        <w:rPr>
          <w:rtl/>
        </w:rPr>
        <w:t xml:space="preserve">برئت إليه مما هتف بي ، ولو </w:t>
      </w:r>
      <w:r w:rsidRPr="0089525C">
        <w:rPr>
          <w:rStyle w:val="libFootnotenumChar"/>
          <w:rtl/>
        </w:rPr>
        <w:t>(1)</w:t>
      </w:r>
      <w:r w:rsidRPr="00D50D07">
        <w:rPr>
          <w:rtl/>
        </w:rPr>
        <w:t xml:space="preserve"> أن عيسى بن مريم عدا ما قال الله فيه </w:t>
      </w:r>
      <w:r w:rsidRPr="0089525C">
        <w:rPr>
          <w:rStyle w:val="libFootnotenumChar"/>
          <w:rtl/>
        </w:rPr>
        <w:t>(2)</w:t>
      </w:r>
      <w:r w:rsidRPr="00D50D07">
        <w:rPr>
          <w:rtl/>
        </w:rPr>
        <w:t xml:space="preserve"> ، إذا لصم صما </w:t>
      </w:r>
      <w:r w:rsidRPr="0089525C">
        <w:rPr>
          <w:rStyle w:val="libFootnotenumChar"/>
          <w:rtl/>
        </w:rPr>
        <w:t>(3)</w:t>
      </w:r>
      <w:r w:rsidRPr="00D50D07">
        <w:rPr>
          <w:rtl/>
        </w:rPr>
        <w:t xml:space="preserve"> لا يسمع بعده أبدا ، وعمي عمى </w:t>
      </w:r>
      <w:r w:rsidRPr="0089525C">
        <w:rPr>
          <w:rStyle w:val="libFootnotenumChar"/>
          <w:rtl/>
        </w:rPr>
        <w:t>(4)</w:t>
      </w:r>
      <w:r w:rsidRPr="00D50D07">
        <w:rPr>
          <w:rtl/>
        </w:rPr>
        <w:t xml:space="preserve"> لايبصر بعده أبدا ، وخرس خرسا لايتكلم بعده أبدا» ثم قال :</w:t>
      </w:r>
      <w:r>
        <w:rPr>
          <w:rtl/>
        </w:rPr>
        <w:t xml:space="preserve"> «</w:t>
      </w:r>
      <w:r w:rsidRPr="00D50D07">
        <w:rPr>
          <w:rtl/>
        </w:rPr>
        <w:t xml:space="preserve">لعن الله أبا الخطاب </w:t>
      </w:r>
      <w:r w:rsidRPr="0089525C">
        <w:rPr>
          <w:rStyle w:val="libFootnotenumChar"/>
          <w:rtl/>
        </w:rPr>
        <w:t>(5)</w:t>
      </w:r>
      <w:r w:rsidRPr="00D50D07">
        <w:rPr>
          <w:rtl/>
        </w:rPr>
        <w:t xml:space="preserve"> ، وقتله بالحديد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15103 / 288.</w:t>
      </w:r>
      <w:r w:rsidRPr="00D50D07">
        <w:rPr>
          <w:rtl/>
        </w:rPr>
        <w:t xml:space="preserve"> عنه ، عن أحمد بن محمد ، عن ابن محبوب ، عن جهم بن أبي جهيمة </w:t>
      </w:r>
      <w:r w:rsidRPr="0089525C">
        <w:rPr>
          <w:rStyle w:val="libFootnotenumChar"/>
          <w:rtl/>
        </w:rPr>
        <w:t>(8)</w:t>
      </w:r>
      <w:r w:rsidRPr="00D50D07">
        <w:rPr>
          <w:rtl/>
        </w:rPr>
        <w:t xml:space="preserve"> :</w:t>
      </w:r>
    </w:p>
    <w:p w:rsidR="00D60D0D" w:rsidRPr="00D50D07" w:rsidRDefault="00D60D0D" w:rsidP="00806E06">
      <w:pPr>
        <w:pStyle w:val="libNormal"/>
        <w:rPr>
          <w:rtl/>
        </w:rPr>
      </w:pPr>
      <w:r w:rsidRPr="00D50D07">
        <w:rPr>
          <w:rtl/>
        </w:rPr>
        <w:t xml:space="preserve">عن بعض موالي أبي الحسن </w:t>
      </w:r>
      <w:r w:rsidRPr="000575E1">
        <w:rPr>
          <w:rStyle w:val="libAlaemChar"/>
          <w:rtl/>
        </w:rPr>
        <w:t>عليه‌السلام</w:t>
      </w:r>
      <w:r w:rsidRPr="00D50D07">
        <w:rPr>
          <w:rtl/>
        </w:rPr>
        <w:t xml:space="preserve"> ، قال : كان عند أبي الحسن موسى </w:t>
      </w:r>
      <w:r w:rsidRPr="000575E1">
        <w:rPr>
          <w:rStyle w:val="libAlaemChar"/>
          <w:rtl/>
        </w:rPr>
        <w:t>عليه‌السلام</w:t>
      </w:r>
      <w:r w:rsidRPr="00D50D07">
        <w:rPr>
          <w:rtl/>
        </w:rPr>
        <w:t xml:space="preserve"> رجل من قريش ، فجعل يذكر قريشا والعرب </w:t>
      </w:r>
      <w:r w:rsidRPr="0089525C">
        <w:rPr>
          <w:rStyle w:val="libFootnotenumChar"/>
          <w:rtl/>
        </w:rPr>
        <w:t>(9)</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ج 2 ، ص 751 </w:t>
      </w:r>
      <w:r>
        <w:rPr>
          <w:rtl/>
        </w:rPr>
        <w:t>(</w:t>
      </w:r>
      <w:r w:rsidRPr="00D50D07">
        <w:rPr>
          <w:rtl/>
        </w:rPr>
        <w:t>عفر</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فلو»</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عدا ما قال الله فيه ، أي جاوز عما قال الله في وصفه من أنه رسوله وكلمته إلى ما عداه من الربوبية والصفات المختصة بالرب»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ل ، ن ، بف ، بن ، جت ، جد» وحاشية</w:t>
      </w:r>
      <w:r>
        <w:rPr>
          <w:rtl/>
        </w:rPr>
        <w:t xml:space="preserve"> «</w:t>
      </w:r>
      <w:r w:rsidRPr="00D50D07">
        <w:rPr>
          <w:rtl/>
        </w:rPr>
        <w:t>د» وشرح المازندراني والوافي :</w:t>
      </w:r>
      <w:r>
        <w:rPr>
          <w:rtl/>
        </w:rPr>
        <w:t xml:space="preserve"> «</w:t>
      </w:r>
      <w:r w:rsidRPr="00D50D07">
        <w:rPr>
          <w:rtl/>
        </w:rPr>
        <w:t>صمما»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جت» :</w:t>
      </w:r>
      <w:r>
        <w:rPr>
          <w:rtl/>
        </w:rPr>
        <w:t xml:space="preserve"> «</w:t>
      </w:r>
      <w:r w:rsidRPr="00D50D07">
        <w:rPr>
          <w:rtl/>
        </w:rPr>
        <w:t>عميا»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ثم قال : لعن الله أبا الخطاب ، اسمه محمد بن مقلاص ، وكان غاليا ملعونا يعتقد بأن جعفر بن محمد إله ، وكان يدعو من تبعه إليه وأمره مشهور»</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وقتله بالحديد ، استجيب دعاؤه </w:t>
      </w:r>
      <w:r w:rsidRPr="000575E1">
        <w:rPr>
          <w:rStyle w:val="libAlaemChar"/>
          <w:rtl/>
        </w:rPr>
        <w:t>عليه‌السلام</w:t>
      </w:r>
      <w:r w:rsidRPr="00D50D07">
        <w:rPr>
          <w:rtl/>
        </w:rPr>
        <w:t xml:space="preserve"> فيه ، وذكر الكشي أنه بعث عيسى بن موسى بن علي بن عبد الله بن العباس </w:t>
      </w:r>
      <w:r>
        <w:rPr>
          <w:rtl/>
        </w:rPr>
        <w:t>ـ</w:t>
      </w:r>
      <w:r w:rsidRPr="00D50D07">
        <w:rPr>
          <w:rtl/>
        </w:rPr>
        <w:t xml:space="preserve"> وكان عامل المنصور على الكوفة </w:t>
      </w:r>
      <w:r>
        <w:rPr>
          <w:rtl/>
        </w:rPr>
        <w:t>ـ</w:t>
      </w:r>
      <w:r w:rsidRPr="00D50D07">
        <w:rPr>
          <w:rtl/>
        </w:rPr>
        <w:t xml:space="preserve"> إلى أبي الخطاب وأصحابه لما بلغه أنهم قد أظهروا الإباحات ودعوا الناس إلى نبوة أبي الخطاب وأنهم يجتمعون في المسجد ولزموا الأساطين ، يورون الناس أنهم قد لزموها للعبادة ، وبعث إليهم رجلا فقتلهم جميعا فلم يفلت منهم إلارجل واحد ، أصابته جراحات فسقط بين القتلى يعد فيهم ، فلما جنه الليل خرج من بينهم فتخلص ، وهو أبو سلمة سالم بن مكرم الجمال ، وروي أنهم كانوا سبعين رجلا»</w:t>
      </w:r>
      <w:r>
        <w:rPr>
          <w:rtl/>
        </w:rPr>
        <w:t>.</w:t>
      </w:r>
      <w:r w:rsidRPr="00D50D07">
        <w:rPr>
          <w:rtl/>
        </w:rPr>
        <w:t xml:space="preserve"> وراجع : رجال الكشي ، ص 353 ، ح 661.</w:t>
      </w:r>
    </w:p>
    <w:p w:rsidR="00D60D0D" w:rsidRPr="00D50D07" w:rsidRDefault="00D60D0D" w:rsidP="009C6F23">
      <w:pPr>
        <w:pStyle w:val="libFootnote0"/>
        <w:rPr>
          <w:rtl/>
        </w:rPr>
      </w:pPr>
      <w:r>
        <w:rPr>
          <w:rtl/>
        </w:rPr>
        <w:t>(</w:t>
      </w:r>
      <w:r w:rsidRPr="00D50D07">
        <w:rPr>
          <w:rtl/>
        </w:rPr>
        <w:t>7) راجع : رجال الكشي ، ص 295 ، ح 521 الوافي ، ج 3 ، ص 670 ، ح 1275 ؛ البحار ، ج 25 ، ص 320 ، ح 90 ؛ وج 47 ، ص 43 ، ح 57.</w:t>
      </w:r>
    </w:p>
    <w:p w:rsidR="00D60D0D" w:rsidRDefault="00D60D0D" w:rsidP="009C6F23">
      <w:pPr>
        <w:pStyle w:val="libFootnote0"/>
        <w:rPr>
          <w:rtl/>
        </w:rPr>
      </w:pPr>
      <w:r>
        <w:rPr>
          <w:rtl/>
        </w:rPr>
        <w:t>(</w:t>
      </w:r>
      <w:r w:rsidRPr="00D50D07">
        <w:rPr>
          <w:rtl/>
        </w:rPr>
        <w:t>8) في</w:t>
      </w:r>
      <w:r>
        <w:rPr>
          <w:rtl/>
        </w:rPr>
        <w:t xml:space="preserve"> «</w:t>
      </w:r>
      <w:r w:rsidRPr="00D50D07">
        <w:rPr>
          <w:rtl/>
        </w:rPr>
        <w:t>م ، جت» وحاشية</w:t>
      </w:r>
      <w:r>
        <w:rPr>
          <w:rtl/>
        </w:rPr>
        <w:t xml:space="preserve"> «</w:t>
      </w:r>
      <w:r w:rsidRPr="00D50D07">
        <w:rPr>
          <w:rtl/>
        </w:rPr>
        <w:t>د ، ن» :</w:t>
      </w:r>
      <w:r>
        <w:rPr>
          <w:rtl/>
        </w:rPr>
        <w:t xml:space="preserve"> «</w:t>
      </w:r>
      <w:r w:rsidRPr="00D50D07">
        <w:rPr>
          <w:rtl/>
        </w:rPr>
        <w:t>جهم بن أبي جهمة»</w:t>
      </w:r>
      <w:r>
        <w:rPr>
          <w:rtl/>
        </w:rPr>
        <w:t>.</w:t>
      </w:r>
      <w:r w:rsidRPr="00D50D07">
        <w:rPr>
          <w:rtl/>
        </w:rPr>
        <w:t xml:space="preserve"> وفي</w:t>
      </w:r>
      <w:r>
        <w:rPr>
          <w:rtl/>
        </w:rPr>
        <w:t xml:space="preserve"> «</w:t>
      </w:r>
      <w:r w:rsidRPr="00D50D07">
        <w:rPr>
          <w:rtl/>
        </w:rPr>
        <w:t>بف» :</w:t>
      </w:r>
      <w:r>
        <w:rPr>
          <w:rtl/>
        </w:rPr>
        <w:t xml:space="preserve"> «</w:t>
      </w:r>
      <w:r w:rsidRPr="00D50D07">
        <w:rPr>
          <w:rtl/>
        </w:rPr>
        <w:t>جهم بن أبي جهيم»</w:t>
      </w:r>
      <w:r>
        <w:rPr>
          <w:rtl/>
        </w:rPr>
        <w:t>.</w:t>
      </w:r>
      <w:r w:rsidRPr="00D50D07">
        <w:rPr>
          <w:rtl/>
        </w:rPr>
        <w:t xml:space="preserve"> والظاهر أن المراد من جهم هذا ، هو جهيم أو جهم بن أبي جهم المذكور في مصادرنا الرجالية. راجع : رجال النجاشي ، ص 131 ، الرقم 338 ؛ رجال البرقي ، ص 50 ؛ رجال الطوسي ، ص 333 ، الرقم 4963.</w:t>
      </w:r>
    </w:p>
    <w:p w:rsidR="00D60D0D" w:rsidRDefault="00D60D0D" w:rsidP="009C6F23">
      <w:pPr>
        <w:pStyle w:val="libFootnote0"/>
        <w:rPr>
          <w:rtl/>
        </w:rPr>
      </w:pPr>
      <w:r>
        <w:rPr>
          <w:rtl/>
        </w:rPr>
        <w:t>(</w:t>
      </w:r>
      <w:r w:rsidRPr="00D50D07">
        <w:rPr>
          <w:rtl/>
        </w:rPr>
        <w:t>9) في شرح المازندراني :</w:t>
      </w:r>
      <w:r>
        <w:rPr>
          <w:rtl/>
        </w:rPr>
        <w:t xml:space="preserve"> «</w:t>
      </w:r>
      <w:r w:rsidRPr="00D50D07">
        <w:rPr>
          <w:rtl/>
        </w:rPr>
        <w:t>تفاخر الرجل بشرافة الآباء والأنساب والقبائل باعتبار الشهرة أو بنوع من المزية</w:t>
      </w:r>
    </w:p>
    <w:p w:rsidR="00D60D0D" w:rsidRPr="00D50D07" w:rsidRDefault="00D60D0D" w:rsidP="00806E06">
      <w:pPr>
        <w:pStyle w:val="libNormal"/>
        <w:rPr>
          <w:rtl/>
        </w:rPr>
      </w:pPr>
      <w:r>
        <w:rPr>
          <w:rtl/>
        </w:rPr>
        <w:br w:type="page"/>
      </w:r>
      <w:r w:rsidRPr="00D50D07">
        <w:rPr>
          <w:rtl/>
        </w:rPr>
        <w:lastRenderedPageBreak/>
        <w:t xml:space="preserve">فقال له أبو الحسن </w:t>
      </w:r>
      <w:r w:rsidRPr="000575E1">
        <w:rPr>
          <w:rStyle w:val="libAlaemChar"/>
          <w:rtl/>
        </w:rPr>
        <w:t>عليه‌السلام</w:t>
      </w:r>
      <w:r w:rsidRPr="00D50D07">
        <w:rPr>
          <w:rtl/>
        </w:rPr>
        <w:t xml:space="preserve"> عند ذلك :</w:t>
      </w:r>
      <w:r>
        <w:rPr>
          <w:rtl/>
        </w:rPr>
        <w:t xml:space="preserve"> «</w:t>
      </w:r>
      <w:r w:rsidRPr="00D50D07">
        <w:rPr>
          <w:rtl/>
        </w:rPr>
        <w:t xml:space="preserve">دع هذا ، الناس ثلاثة : عربي ، ومولى </w:t>
      </w:r>
      <w:r w:rsidRPr="0089525C">
        <w:rPr>
          <w:rStyle w:val="libFootnotenumChar"/>
          <w:rtl/>
        </w:rPr>
        <w:t>(1)</w:t>
      </w:r>
      <w:r w:rsidRPr="00D50D07">
        <w:rPr>
          <w:rtl/>
        </w:rPr>
        <w:t xml:space="preserve"> ، وعلج </w:t>
      </w:r>
      <w:r w:rsidRPr="0089525C">
        <w:rPr>
          <w:rStyle w:val="libFootnotenumChar"/>
          <w:rtl/>
        </w:rPr>
        <w:t>(2)</w:t>
      </w:r>
      <w:r w:rsidRPr="00D50D07">
        <w:rPr>
          <w:rtl/>
        </w:rPr>
        <w:t xml:space="preserve"> ؛ فنحن العرب ، وشيعتنا الموالي ، ومن لم يكن على مثل ما نحن عليه </w:t>
      </w:r>
      <w:r w:rsidRPr="0089525C">
        <w:rPr>
          <w:rStyle w:val="libFootnotenumChar"/>
          <w:rtl/>
        </w:rPr>
        <w:t>(3)</w:t>
      </w:r>
      <w:r w:rsidRPr="00D50D07">
        <w:rPr>
          <w:rtl/>
        </w:rPr>
        <w:t xml:space="preserve"> فهو علج </w:t>
      </w:r>
      <w:r w:rsidRPr="0089525C">
        <w:rPr>
          <w:rStyle w:val="libFootnotenumChar"/>
          <w:rtl/>
        </w:rPr>
        <w:t>(4)</w:t>
      </w:r>
      <w:r w:rsidRPr="00D50D07">
        <w:rPr>
          <w:rtl/>
        </w:rPr>
        <w:t>»</w:t>
      </w:r>
      <w:r>
        <w:rPr>
          <w:rtl/>
        </w:rPr>
        <w:t>.</w:t>
      </w:r>
    </w:p>
    <w:p w:rsidR="00D60D0D" w:rsidRPr="00D50D07" w:rsidRDefault="00D60D0D" w:rsidP="00806E06">
      <w:pPr>
        <w:pStyle w:val="libNormal"/>
        <w:rPr>
          <w:rtl/>
        </w:rPr>
      </w:pPr>
      <w:r w:rsidRPr="00D50D07">
        <w:rPr>
          <w:rtl/>
        </w:rPr>
        <w:t xml:space="preserve">فقال القرشي : تقول هذا يا أبا الحسن ، فأين </w:t>
      </w:r>
      <w:r w:rsidRPr="0089525C">
        <w:rPr>
          <w:rStyle w:val="libFootnotenumChar"/>
          <w:rtl/>
        </w:rPr>
        <w:t>(5)</w:t>
      </w:r>
      <w:r w:rsidRPr="00D50D07">
        <w:rPr>
          <w:rtl/>
        </w:rPr>
        <w:t xml:space="preserve"> أفخاذ </w:t>
      </w:r>
      <w:r w:rsidRPr="0089525C">
        <w:rPr>
          <w:rStyle w:val="libFootnotenumChar"/>
          <w:rtl/>
        </w:rPr>
        <w:t>(6)</w:t>
      </w:r>
      <w:r w:rsidRPr="00D50D07">
        <w:rPr>
          <w:rtl/>
        </w:rPr>
        <w:t xml:space="preserve"> قريش والعرب</w:t>
      </w:r>
      <w:r>
        <w:rPr>
          <w:rtl/>
        </w:rPr>
        <w:t>؟</w:t>
      </w:r>
    </w:p>
    <w:p w:rsidR="00D60D0D" w:rsidRPr="00D50D07" w:rsidRDefault="00D60D0D" w:rsidP="00806E06">
      <w:pPr>
        <w:pStyle w:val="libNormal"/>
        <w:rPr>
          <w:rtl/>
        </w:rPr>
      </w:pPr>
      <w:r w:rsidRPr="00D50D07">
        <w:rPr>
          <w:rtl/>
        </w:rPr>
        <w:t xml:space="preserve">فقال أبو الحسن </w:t>
      </w:r>
      <w:r w:rsidRPr="000575E1">
        <w:rPr>
          <w:rStyle w:val="libAlaemChar"/>
          <w:rtl/>
        </w:rPr>
        <w:t>عليه‌السلام</w:t>
      </w:r>
      <w:r w:rsidRPr="00D50D07">
        <w:rPr>
          <w:rtl/>
        </w:rPr>
        <w:t xml:space="preserve"> :</w:t>
      </w:r>
      <w:r>
        <w:rPr>
          <w:rtl/>
        </w:rPr>
        <w:t xml:space="preserve"> «</w:t>
      </w:r>
      <w:r w:rsidRPr="00D50D07">
        <w:rPr>
          <w:rtl/>
        </w:rPr>
        <w:t>هو ما قلت لك»</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15104 / 289.</w:t>
      </w:r>
      <w:r w:rsidRPr="00D50D07">
        <w:rPr>
          <w:rtl/>
        </w:rPr>
        <w:t xml:space="preserve"> عنه ، عن أحمد بن محمد ، عن ابن محبوب ، عن الأحول ، عن سلام بن المستنير ، قال :</w:t>
      </w:r>
    </w:p>
    <w:p w:rsidR="00D60D0D" w:rsidRPr="00D50D07" w:rsidRDefault="00D60D0D" w:rsidP="00806E06">
      <w:pPr>
        <w:pStyle w:val="libNormal"/>
        <w:rPr>
          <w:rtl/>
        </w:rPr>
      </w:pPr>
      <w:r w:rsidRPr="00D50D07">
        <w:rPr>
          <w:rtl/>
        </w:rPr>
        <w:t xml:space="preserve">سمعت أبا جعفر </w:t>
      </w:r>
      <w:r w:rsidRPr="000575E1">
        <w:rPr>
          <w:rStyle w:val="libAlaemChar"/>
          <w:rtl/>
        </w:rPr>
        <w:t>عليه‌السلام</w:t>
      </w:r>
      <w:r w:rsidRPr="00D50D07">
        <w:rPr>
          <w:rtl/>
        </w:rPr>
        <w:t xml:space="preserve"> يحدث :</w:t>
      </w:r>
      <w:r>
        <w:rPr>
          <w:rtl/>
        </w:rPr>
        <w:t xml:space="preserve"> «</w:t>
      </w:r>
      <w:r w:rsidRPr="00D50D07">
        <w:rPr>
          <w:rtl/>
        </w:rPr>
        <w:t xml:space="preserve">إذا قام القائم عرض الإيمان على كل ناصب </w:t>
      </w:r>
      <w:r w:rsidRPr="0089525C">
        <w:rPr>
          <w:rStyle w:val="libFootnotenumChar"/>
          <w:rtl/>
        </w:rPr>
        <w:t>(8)</w:t>
      </w:r>
      <w:r w:rsidRPr="00D50D07">
        <w:rPr>
          <w:rtl/>
        </w:rPr>
        <w:t xml:space="preserve"> ، فإن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الدنيوية ، وهذه مفاخر جاهلية مذمومة في القرآن والأخبار ، ولذلك أمره </w:t>
      </w:r>
      <w:r w:rsidRPr="000575E1">
        <w:rPr>
          <w:rStyle w:val="libAlaemChar"/>
          <w:rtl/>
        </w:rPr>
        <w:t>عليه‌السلام</w:t>
      </w:r>
      <w:r w:rsidRPr="00D50D07">
        <w:rPr>
          <w:rtl/>
        </w:rPr>
        <w:t xml:space="preserve"> بتركها وزجره عنها»</w:t>
      </w:r>
      <w:r>
        <w:rPr>
          <w:rtl/>
        </w:rPr>
        <w:t>.</w:t>
      </w:r>
    </w:p>
    <w:p w:rsidR="00D60D0D" w:rsidRDefault="00D60D0D" w:rsidP="00B1579B">
      <w:pPr>
        <w:pStyle w:val="libFootnote"/>
        <w:rPr>
          <w:rtl/>
        </w:rPr>
      </w:pPr>
      <w:r w:rsidRPr="00D50D07">
        <w:rPr>
          <w:rtl/>
        </w:rPr>
        <w:t>وفي المرآة :</w:t>
      </w:r>
      <w:r>
        <w:rPr>
          <w:rtl/>
        </w:rPr>
        <w:t xml:space="preserve"> «</w:t>
      </w:r>
      <w:r w:rsidRPr="00D50D07">
        <w:rPr>
          <w:rtl/>
        </w:rPr>
        <w:t>قوله : يذكر قريشا والعرب ، أي كان يذكر فضائلهم ويفتخر بالانتساب بهم»</w:t>
      </w:r>
      <w:r>
        <w:rPr>
          <w:rtl/>
        </w:rPr>
        <w:t>.</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المراد بالمولى هنا غير العربي الصليب الذي صار حليفا لهم ودخل بينهم وصار في حكمهم وليس منهم»</w:t>
      </w:r>
      <w:r>
        <w:rPr>
          <w:rtl/>
        </w:rPr>
        <w:t>.</w:t>
      </w:r>
      <w:r w:rsidRPr="00D50D07">
        <w:rPr>
          <w:rtl/>
        </w:rPr>
        <w:t xml:space="preserve"> وراجع : لسان العرب ، ج 15 ، ص 408 </w:t>
      </w:r>
      <w:r>
        <w:rPr>
          <w:rtl/>
        </w:rPr>
        <w:t>(</w:t>
      </w:r>
      <w:r w:rsidRPr="00D50D07">
        <w:rPr>
          <w:rtl/>
        </w:rPr>
        <w:t>ولي</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وعلجا»</w:t>
      </w:r>
      <w:r>
        <w:rPr>
          <w:rtl/>
        </w:rPr>
        <w:t>.</w:t>
      </w:r>
      <w:r w:rsidRPr="00D50D07">
        <w:rPr>
          <w:rtl/>
        </w:rPr>
        <w:t xml:space="preserve"> والعلج : الرجل من كفار العجم. راجع : الصحاح ، ج 1 ، ص 330 ؛ النهاية ، ج 3 ، ص 286 </w:t>
      </w:r>
      <w:r>
        <w:rPr>
          <w:rtl/>
        </w:rPr>
        <w:t>(</w:t>
      </w:r>
      <w:r w:rsidRPr="00D50D07">
        <w:rPr>
          <w:rtl/>
        </w:rPr>
        <w:t>علج</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ن ، بح» :</w:t>
      </w:r>
      <w:r>
        <w:rPr>
          <w:rtl/>
        </w:rPr>
        <w:t xml:space="preserve"> «</w:t>
      </w:r>
      <w:r w:rsidRPr="00D50D07">
        <w:rPr>
          <w:rtl/>
        </w:rPr>
        <w:t>فيه»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 xml:space="preserve">أشار بتقسيم الناس إلى ثلاثة أقسام إلى أن المزية والكمال والشرافة المعتبرة شرعا وعقلا إنما هي دينية ، وأراد بالعرب من قنن القوانين الشرعية وأوضحها وبين الامور الدينية وأفصحها ، وهو محمد </w:t>
      </w:r>
      <w:r w:rsidRPr="000575E1">
        <w:rPr>
          <w:rStyle w:val="libAlaemChar"/>
          <w:rtl/>
        </w:rPr>
        <w:t>صلى‌الله‌عليه‌وآله</w:t>
      </w:r>
      <w:r w:rsidRPr="00D50D07">
        <w:rPr>
          <w:rtl/>
        </w:rPr>
        <w:t xml:space="preserve"> وأوصياؤه </w:t>
      </w:r>
      <w:r w:rsidRPr="000575E1">
        <w:rPr>
          <w:rStyle w:val="libAlaemChar"/>
          <w:rtl/>
        </w:rPr>
        <w:t>عليهم‌السلام</w:t>
      </w:r>
      <w:r w:rsidRPr="00D50D07">
        <w:rPr>
          <w:rtl/>
        </w:rPr>
        <w:t xml:space="preserve"> ، وبالموالي من تبعهم ونصرهم وأحبهم ووفى بعهدهم ، وهم الشيعة ، وبالعلج الحمار الوحشي والكافر العجمي الذي لا يفهم المقاصد ولا يعرف المراشد من سواهم»</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فهو علج ، أي فرجل من كفار العجم وإن كان عربيا صلبيا ، كما مر»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م ، ن ، بف ، بن ، جت» :</w:t>
      </w:r>
      <w:r>
        <w:rPr>
          <w:rtl/>
        </w:rPr>
        <w:t xml:space="preserve"> «</w:t>
      </w:r>
      <w:r w:rsidRPr="00D50D07">
        <w:rPr>
          <w:rtl/>
        </w:rPr>
        <w:t>وأين»</w:t>
      </w:r>
      <w:r>
        <w:rPr>
          <w:rtl/>
        </w:rPr>
        <w:t>.</w:t>
      </w:r>
    </w:p>
    <w:p w:rsidR="00D60D0D" w:rsidRPr="00D50D07" w:rsidRDefault="00D60D0D" w:rsidP="009C6F23">
      <w:pPr>
        <w:pStyle w:val="libFootnote0"/>
        <w:rPr>
          <w:rtl/>
        </w:rPr>
      </w:pPr>
      <w:r>
        <w:rPr>
          <w:rtl/>
        </w:rPr>
        <w:t>(</w:t>
      </w:r>
      <w:r w:rsidRPr="00D50D07">
        <w:rPr>
          <w:rtl/>
        </w:rPr>
        <w:t xml:space="preserve">6) الأفخاذ : جمع الفخذ ، ككتف ، وهو في العشائر : أقل من البطن ، أولها الشعب ، ثم القبيلة ، ثم الفصيلة ، ثم العمارة ، ثم البطن ، ثم الفخذ. راجع : الصحاح ، ج 2 ، ص 568 ؛ لسان العرب ، ج 3 ، ص 502 </w:t>
      </w:r>
      <w:r>
        <w:rPr>
          <w:rtl/>
        </w:rPr>
        <w:t>(</w:t>
      </w:r>
      <w:r w:rsidRPr="00D50D07">
        <w:rPr>
          <w:rtl/>
        </w:rPr>
        <w:t>فخذ</w:t>
      </w:r>
      <w:r>
        <w:rPr>
          <w:rtl/>
        </w:rPr>
        <w:t>).</w:t>
      </w:r>
    </w:p>
    <w:p w:rsidR="00D60D0D" w:rsidRPr="00D50D07" w:rsidRDefault="00D60D0D" w:rsidP="009C6F23">
      <w:pPr>
        <w:pStyle w:val="libFootnote0"/>
        <w:rPr>
          <w:rtl/>
        </w:rPr>
      </w:pPr>
      <w:r>
        <w:rPr>
          <w:rtl/>
        </w:rPr>
        <w:t>(</w:t>
      </w:r>
      <w:r w:rsidRPr="00D50D07">
        <w:rPr>
          <w:rtl/>
        </w:rPr>
        <w:t>7) الخصال ، ص 123 ، باب الثلاثة ، ح 116 ؛ ومعاني الأخبار ، ص 403 ، ح 70 ، بسند آخر ، من قوله :</w:t>
      </w:r>
      <w:r>
        <w:rPr>
          <w:rtl/>
        </w:rPr>
        <w:t xml:space="preserve"> «</w:t>
      </w:r>
      <w:r w:rsidRPr="00D50D07">
        <w:rPr>
          <w:rtl/>
        </w:rPr>
        <w:t>الناس ثلاثة» إلى قوله :</w:t>
      </w:r>
      <w:r>
        <w:rPr>
          <w:rtl/>
        </w:rPr>
        <w:t xml:space="preserve"> «</w:t>
      </w:r>
      <w:r w:rsidRPr="00D50D07">
        <w:rPr>
          <w:rtl/>
        </w:rPr>
        <w:t>مثل ما نحن فيه فهو علج» مع اختلاف يسير الوافي ، ج 5 ، ص 829 ، ح 3103.</w:t>
      </w:r>
    </w:p>
    <w:p w:rsidR="00D60D0D" w:rsidRPr="00D50D07" w:rsidRDefault="00D60D0D" w:rsidP="009C6F23">
      <w:pPr>
        <w:pStyle w:val="libFootnote0"/>
        <w:rPr>
          <w:rtl/>
        </w:rPr>
      </w:pPr>
      <w:r>
        <w:rPr>
          <w:rtl/>
        </w:rPr>
        <w:t>(</w:t>
      </w:r>
      <w:r w:rsidRPr="00D50D07">
        <w:rPr>
          <w:rtl/>
        </w:rPr>
        <w:t xml:space="preserve">8) النصب : المعاداة ، ومنه الناصب ، وهو الذي يتظاهر بعداوة أهل البيت </w:t>
      </w:r>
      <w:r w:rsidRPr="000575E1">
        <w:rPr>
          <w:rStyle w:val="libAlaemChar"/>
          <w:rtl/>
        </w:rPr>
        <w:t>عليهم‌السلام</w:t>
      </w:r>
      <w:r w:rsidRPr="00D50D07">
        <w:rPr>
          <w:rtl/>
        </w:rPr>
        <w:t xml:space="preserve"> ، أو لمواليهم لأجل متابعتهم لهم. وقال الفيروزآبادي :</w:t>
      </w:r>
      <w:r>
        <w:rPr>
          <w:rtl/>
        </w:rPr>
        <w:t xml:space="preserve"> «</w:t>
      </w:r>
      <w:r w:rsidRPr="00D50D07">
        <w:rPr>
          <w:rtl/>
        </w:rPr>
        <w:t xml:space="preserve">النواصب والناصبية وأهل النصب : المتدينون ببغضة علي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 لأنهم نصبوا له ، أي عادوه»</w:t>
      </w:r>
      <w:r>
        <w:rPr>
          <w:rtl/>
        </w:rPr>
        <w:t>.</w:t>
      </w:r>
      <w:r w:rsidRPr="00D50D07">
        <w:rPr>
          <w:rtl/>
        </w:rPr>
        <w:t xml:space="preserve"> راجع : القاموس المحيط ، ج 1 ، ص 230 ؛ مجمع البحرين ، ج 2 ، ص 173 </w:t>
      </w:r>
      <w:r>
        <w:rPr>
          <w:rtl/>
        </w:rPr>
        <w:t>(</w:t>
      </w:r>
      <w:r w:rsidRPr="00D50D07">
        <w:rPr>
          <w:rtl/>
        </w:rPr>
        <w:t>نصب</w:t>
      </w:r>
      <w:r>
        <w:rPr>
          <w:rtl/>
        </w:rPr>
        <w:t>).</w:t>
      </w:r>
    </w:p>
    <w:p w:rsidR="00D60D0D" w:rsidRPr="00D50D07" w:rsidRDefault="00D60D0D" w:rsidP="00060D07">
      <w:pPr>
        <w:pStyle w:val="libNormal0"/>
        <w:rPr>
          <w:rtl/>
        </w:rPr>
      </w:pPr>
      <w:r>
        <w:rPr>
          <w:rtl/>
        </w:rPr>
        <w:br w:type="page"/>
      </w:r>
      <w:r w:rsidRPr="00D50D07">
        <w:rPr>
          <w:rtl/>
        </w:rPr>
        <w:lastRenderedPageBreak/>
        <w:t xml:space="preserve">دخل فيه بحقيقة </w:t>
      </w:r>
      <w:r w:rsidRPr="0089525C">
        <w:rPr>
          <w:rStyle w:val="libFootnotenumChar"/>
          <w:rtl/>
        </w:rPr>
        <w:t>(1)</w:t>
      </w:r>
      <w:r w:rsidRPr="00D50D07">
        <w:rPr>
          <w:rtl/>
        </w:rPr>
        <w:t xml:space="preserve"> ، وإلا ضرب عنقه ، أو يؤدي الجزية </w:t>
      </w:r>
      <w:r w:rsidRPr="0089525C">
        <w:rPr>
          <w:rStyle w:val="libFootnotenumChar"/>
          <w:rtl/>
        </w:rPr>
        <w:t>(2)</w:t>
      </w:r>
      <w:r w:rsidRPr="00D50D07">
        <w:rPr>
          <w:rtl/>
        </w:rPr>
        <w:t xml:space="preserve"> كما يؤديها اليوم أهل الذمة ، ويشد على وسطه الهميان </w:t>
      </w:r>
      <w:r w:rsidRPr="0089525C">
        <w:rPr>
          <w:rStyle w:val="libFootnotenumChar"/>
          <w:rtl/>
        </w:rPr>
        <w:t>(3)</w:t>
      </w:r>
      <w:r w:rsidRPr="00D50D07">
        <w:rPr>
          <w:rtl/>
        </w:rPr>
        <w:t xml:space="preserve"> ، ويخرجهم من الأمصار إلى السواد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15105 / 290.</w:t>
      </w:r>
      <w:r w:rsidRPr="00D50D07">
        <w:rPr>
          <w:rtl/>
        </w:rPr>
        <w:t xml:space="preserve"> الحسين بن محمد الأشعري ، عن علي بن محمد بن سعد </w:t>
      </w:r>
      <w:r w:rsidRPr="0089525C">
        <w:rPr>
          <w:rStyle w:val="libFootnotenumChar"/>
          <w:rtl/>
        </w:rPr>
        <w:t>(6)</w:t>
      </w:r>
      <w:r w:rsidRPr="00D50D07">
        <w:rPr>
          <w:rtl/>
        </w:rPr>
        <w:t xml:space="preserve"> ، عن محمد بن سالم بن أبي سلمة </w:t>
      </w:r>
      <w:r w:rsidRPr="0089525C">
        <w:rPr>
          <w:rStyle w:val="libFootnotenumChar"/>
          <w:rtl/>
        </w:rPr>
        <w:t>(7)</w:t>
      </w:r>
      <w:r w:rsidRPr="00D50D07">
        <w:rPr>
          <w:rtl/>
        </w:rPr>
        <w:t xml:space="preserve"> ، عن محمد بن سعيد بن غزوان ، عن محمد بن بنان ، عن أبي مريم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أبي يوما وعنده أصحابه : من منكم </w:t>
      </w:r>
      <w:r w:rsidRPr="0089525C">
        <w:rPr>
          <w:rStyle w:val="libFootnotenumChar"/>
          <w:rtl/>
        </w:rPr>
        <w:t>(8)</w:t>
      </w:r>
      <w:r w:rsidRPr="00D50D07">
        <w:rPr>
          <w:rtl/>
        </w:rPr>
        <w:t xml:space="preserve"> تطيب </w:t>
      </w:r>
      <w:r w:rsidRPr="0089525C">
        <w:rPr>
          <w:rStyle w:val="libFootnotenumChar"/>
          <w:rtl/>
        </w:rPr>
        <w:t>(9)</w:t>
      </w:r>
      <w:r w:rsidRPr="00D50D07">
        <w:rPr>
          <w:rtl/>
        </w:rPr>
        <w:t xml:space="preserve"> نفسه أن يأخذ جمرة </w:t>
      </w:r>
      <w:r w:rsidRPr="0089525C">
        <w:rPr>
          <w:rStyle w:val="libFootnotenumChar"/>
          <w:rtl/>
        </w:rPr>
        <w:t>(10)</w:t>
      </w:r>
      <w:r w:rsidRPr="00D50D07">
        <w:rPr>
          <w:rtl/>
        </w:rPr>
        <w:t xml:space="preserve"> في كفه فيمسكها حتى تطفأ</w:t>
      </w:r>
      <w:r>
        <w:rPr>
          <w:rtl/>
        </w:rPr>
        <w:t>؟</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فكاع الناس </w:t>
      </w:r>
      <w:r w:rsidRPr="0089525C">
        <w:rPr>
          <w:rStyle w:val="libFootnotenumChar"/>
          <w:rtl/>
        </w:rPr>
        <w:t>(11)</w:t>
      </w:r>
      <w:r w:rsidRPr="00D50D07">
        <w:rPr>
          <w:rtl/>
        </w:rPr>
        <w:t xml:space="preserve"> كلهم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م ، جت» والوافي :</w:t>
      </w:r>
      <w:r>
        <w:rPr>
          <w:rtl/>
        </w:rPr>
        <w:t xml:space="preserve"> «</w:t>
      </w:r>
      <w:r w:rsidRPr="00D50D07">
        <w:rPr>
          <w:rtl/>
        </w:rPr>
        <w:t>بحقيقته»</w:t>
      </w:r>
      <w:r>
        <w:rPr>
          <w:rtl/>
        </w:rPr>
        <w:t>.</w:t>
      </w:r>
    </w:p>
    <w:p w:rsidR="00D60D0D" w:rsidRPr="00D50D07" w:rsidRDefault="00D60D0D" w:rsidP="009C6F23">
      <w:pPr>
        <w:pStyle w:val="libFootnote0"/>
        <w:rPr>
          <w:rtl/>
        </w:rPr>
      </w:pPr>
      <w:r>
        <w:rPr>
          <w:rtl/>
        </w:rPr>
        <w:t>(</w:t>
      </w:r>
      <w:r w:rsidRPr="00D50D07">
        <w:rPr>
          <w:rtl/>
        </w:rPr>
        <w:t>2) قال العلامة المازندراني :</w:t>
      </w:r>
      <w:r>
        <w:rPr>
          <w:rtl/>
        </w:rPr>
        <w:t xml:space="preserve"> «</w:t>
      </w:r>
      <w:r w:rsidRPr="00D50D07">
        <w:rPr>
          <w:rtl/>
        </w:rPr>
        <w:t xml:space="preserve">في هذا الخبر دلالة على أنه </w:t>
      </w:r>
      <w:r w:rsidRPr="000575E1">
        <w:rPr>
          <w:rStyle w:val="libAlaemChar"/>
          <w:rtl/>
        </w:rPr>
        <w:t>عليه‌السلام</w:t>
      </w:r>
      <w:r w:rsidRPr="00D50D07">
        <w:rPr>
          <w:rtl/>
        </w:rPr>
        <w:t xml:space="preserve"> يقبل الجزية منهم إن لم يؤمنوا إيمانا خالصا ، إلا</w:t>
      </w:r>
      <w:r>
        <w:rPr>
          <w:rFonts w:hint="cs"/>
          <w:rtl/>
        </w:rPr>
        <w:t xml:space="preserve"> </w:t>
      </w:r>
      <w:r w:rsidRPr="00D50D07">
        <w:rPr>
          <w:rtl/>
        </w:rPr>
        <w:t>أنه ضعيف ، وعلى تقدير العمل به فلعل الجمع بينه وبين ما روي من أنه يضع الجزية عند ظهوره ، أنه يضعها عن أهل الكتاب ؛ فإنهم حينئذ بمنزلة الحربي لا يرفع عنهم السيف حتى يؤمنوا ، أو يقتلوا ، والله يعلم»</w:t>
      </w:r>
      <w:r>
        <w:rPr>
          <w:rtl/>
        </w:rPr>
        <w:t>.</w:t>
      </w:r>
    </w:p>
    <w:p w:rsidR="00D60D0D" w:rsidRPr="00D50D07" w:rsidRDefault="00D60D0D" w:rsidP="00806E06">
      <w:pPr>
        <w:pStyle w:val="libNormal"/>
        <w:rPr>
          <w:rtl/>
        </w:rPr>
      </w:pPr>
      <w:r w:rsidRPr="00B1579B">
        <w:rPr>
          <w:rStyle w:val="libFootnoteChar"/>
          <w:rtl/>
        </w:rPr>
        <w:t xml:space="preserve">وقال العلامة المجلسي : «لعل هذا في أوائل زمانه </w:t>
      </w:r>
      <w:r w:rsidRPr="000575E1">
        <w:rPr>
          <w:rStyle w:val="libAlaemChar"/>
          <w:rtl/>
        </w:rPr>
        <w:t>عليه‌السلام</w:t>
      </w:r>
      <w:r w:rsidRPr="00B1579B">
        <w:rPr>
          <w:rStyle w:val="libFootnoteChar"/>
          <w:rtl/>
        </w:rPr>
        <w:t xml:space="preserve"> ، وإلا فالظاهر من الأخبار أنه لا يقبل منهم إلا</w:t>
      </w:r>
      <w:r w:rsidRPr="00B1579B">
        <w:rPr>
          <w:rStyle w:val="libFootnoteChar"/>
          <w:rFonts w:hint="cs"/>
          <w:rtl/>
        </w:rPr>
        <w:t xml:space="preserve"> </w:t>
      </w:r>
      <w:r w:rsidRPr="00B1579B">
        <w:rPr>
          <w:rStyle w:val="libFootnoteChar"/>
          <w:rtl/>
        </w:rPr>
        <w:t>الإيمان أو القتل ، كما مر».</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الهميان» : المنطقة ، وتكة السراويل ، وكيس للدراهم الذي تجعل فيه النفقة ، وشداد السراويل. وقال العلامة المجلسي :</w:t>
      </w:r>
      <w:r>
        <w:rPr>
          <w:rtl/>
        </w:rPr>
        <w:t xml:space="preserve"> «</w:t>
      </w:r>
      <w:r w:rsidRPr="00D50D07">
        <w:rPr>
          <w:rtl/>
        </w:rPr>
        <w:t>والظاهر أن المراد به أنه يعطيهم النفقة ليخرجوا من الأمصار ، يكون زادهم في الطريق ، وقيل : هو كناية عن الزنار»</w:t>
      </w:r>
      <w:r>
        <w:rPr>
          <w:rtl/>
        </w:rPr>
        <w:t>.</w:t>
      </w:r>
      <w:r w:rsidRPr="00D50D07">
        <w:rPr>
          <w:rtl/>
        </w:rPr>
        <w:t xml:space="preserve"> راجع : النهاية ، ج 5 ، ص 276 </w:t>
      </w:r>
      <w:r>
        <w:rPr>
          <w:rtl/>
        </w:rPr>
        <w:t>(</w:t>
      </w:r>
      <w:r w:rsidRPr="00D50D07">
        <w:rPr>
          <w:rtl/>
        </w:rPr>
        <w:t>هيمن</w:t>
      </w:r>
      <w:r>
        <w:rPr>
          <w:rtl/>
        </w:rPr>
        <w:t>)</w:t>
      </w:r>
      <w:r w:rsidRPr="00D50D07">
        <w:rPr>
          <w:rtl/>
        </w:rPr>
        <w:t xml:space="preserve"> ؛ لسان العرب ، ج 15 ، ص 364 </w:t>
      </w:r>
      <w:r>
        <w:rPr>
          <w:rtl/>
        </w:rPr>
        <w:t>و 3</w:t>
      </w:r>
      <w:r w:rsidRPr="00D50D07">
        <w:rPr>
          <w:rtl/>
        </w:rPr>
        <w:t xml:space="preserve">65 </w:t>
      </w:r>
      <w:r>
        <w:rPr>
          <w:rtl/>
        </w:rPr>
        <w:t>(</w:t>
      </w:r>
      <w:r w:rsidRPr="00D50D07">
        <w:rPr>
          <w:rtl/>
        </w:rPr>
        <w:t>همي</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السواد من البلد : قراها»</w:t>
      </w:r>
      <w:r>
        <w:rPr>
          <w:rtl/>
        </w:rPr>
        <w:t>.</w:t>
      </w:r>
    </w:p>
    <w:p w:rsidR="00D60D0D" w:rsidRPr="00D50D07" w:rsidRDefault="00D60D0D" w:rsidP="009C6F23">
      <w:pPr>
        <w:pStyle w:val="libFootnote0"/>
        <w:rPr>
          <w:rtl/>
        </w:rPr>
      </w:pPr>
      <w:r>
        <w:rPr>
          <w:rtl/>
        </w:rPr>
        <w:t>(</w:t>
      </w:r>
      <w:r w:rsidRPr="00D50D07">
        <w:rPr>
          <w:rtl/>
        </w:rPr>
        <w:t>5) الوافي ، ج 2 ، ص 455 ، ح 969 ؛ البحار ، ج 52 ، ص 375 ، ح 175.</w:t>
      </w:r>
    </w:p>
    <w:p w:rsidR="00D60D0D" w:rsidRPr="00D50D07" w:rsidRDefault="00D60D0D" w:rsidP="009C6F23">
      <w:pPr>
        <w:pStyle w:val="libFootnote0"/>
        <w:rPr>
          <w:rtl/>
        </w:rPr>
      </w:pPr>
      <w:r>
        <w:rPr>
          <w:rtl/>
        </w:rPr>
        <w:t>(</w:t>
      </w:r>
      <w:r w:rsidRPr="00D50D07">
        <w:rPr>
          <w:rtl/>
        </w:rPr>
        <w:t>6) هكذا في</w:t>
      </w:r>
      <w:r>
        <w:rPr>
          <w:rtl/>
        </w:rPr>
        <w:t xml:space="preserve"> «</w:t>
      </w:r>
      <w:r w:rsidRPr="00D50D07">
        <w:rPr>
          <w:rtl/>
        </w:rPr>
        <w:t>د ، ع ، ل ، م ، ن ، بف ، بن» وحاشية</w:t>
      </w:r>
      <w:r>
        <w:rPr>
          <w:rtl/>
        </w:rPr>
        <w:t xml:space="preserve"> «</w:t>
      </w:r>
      <w:r w:rsidRPr="00D50D07">
        <w:rPr>
          <w:rtl/>
        </w:rPr>
        <w:t>جت»</w:t>
      </w:r>
      <w:r>
        <w:rPr>
          <w:rtl/>
        </w:rPr>
        <w:t>.</w:t>
      </w:r>
      <w:r w:rsidRPr="00D50D07">
        <w:rPr>
          <w:rtl/>
        </w:rPr>
        <w:t xml:space="preserve"> وفي</w:t>
      </w:r>
      <w:r>
        <w:rPr>
          <w:rtl/>
        </w:rPr>
        <w:t xml:space="preserve"> «</w:t>
      </w:r>
      <w:r w:rsidRPr="00D50D07">
        <w:rPr>
          <w:rtl/>
        </w:rPr>
        <w:t>بح ، جت ، جد» والمطبوع :</w:t>
      </w:r>
      <w:r>
        <w:rPr>
          <w:rtl/>
        </w:rPr>
        <w:t xml:space="preserve"> «</w:t>
      </w:r>
      <w:r w:rsidRPr="00D50D07">
        <w:rPr>
          <w:rtl/>
        </w:rPr>
        <w:t>علي بن محمد بن سعيد»</w:t>
      </w:r>
      <w:r>
        <w:rPr>
          <w:rtl/>
        </w:rPr>
        <w:t>.</w:t>
      </w:r>
      <w:r w:rsidRPr="00D50D07">
        <w:rPr>
          <w:rtl/>
        </w:rPr>
        <w:t xml:space="preserve"> وتقدم في الكافي ، ذيل ح 1642 </w:t>
      </w:r>
      <w:r>
        <w:rPr>
          <w:rtl/>
        </w:rPr>
        <w:t>و 2</w:t>
      </w:r>
      <w:r w:rsidRPr="00D50D07">
        <w:rPr>
          <w:rtl/>
        </w:rPr>
        <w:t>126 وبعض مواضع اخر ، أن علي بن محمد هذا ، هو علي بن محمد بن سعد الأشعري الراوي عن محمد بن سالم بن أبي سلمة الكندي ، فراجع.</w:t>
      </w:r>
    </w:p>
    <w:p w:rsidR="00D60D0D" w:rsidRPr="00D50D07" w:rsidRDefault="00D60D0D" w:rsidP="009C6F23">
      <w:pPr>
        <w:pStyle w:val="libFootnote0"/>
        <w:rPr>
          <w:rtl/>
        </w:rPr>
      </w:pPr>
      <w:r>
        <w:rPr>
          <w:rtl/>
        </w:rPr>
        <w:t>(</w:t>
      </w:r>
      <w:r w:rsidRPr="00D50D07">
        <w:rPr>
          <w:rtl/>
        </w:rPr>
        <w:t>7) هكذا في حاشية</w:t>
      </w:r>
      <w:r>
        <w:rPr>
          <w:rtl/>
        </w:rPr>
        <w:t xml:space="preserve"> «</w:t>
      </w:r>
      <w:r w:rsidRPr="00D50D07">
        <w:rPr>
          <w:rtl/>
        </w:rPr>
        <w:t>ن ، جت»</w:t>
      </w:r>
      <w:r>
        <w:rPr>
          <w:rtl/>
        </w:rPr>
        <w:t>.</w:t>
      </w:r>
      <w:r w:rsidRPr="00D50D07">
        <w:rPr>
          <w:rtl/>
        </w:rPr>
        <w:t xml:space="preserve"> وفي</w:t>
      </w:r>
      <w:r>
        <w:rPr>
          <w:rtl/>
        </w:rPr>
        <w:t xml:space="preserve"> «</w:t>
      </w:r>
      <w:r w:rsidRPr="00D50D07">
        <w:rPr>
          <w:rtl/>
        </w:rPr>
        <w:t>ع ، ل» :</w:t>
      </w:r>
      <w:r>
        <w:rPr>
          <w:rtl/>
        </w:rPr>
        <w:t xml:space="preserve"> «</w:t>
      </w:r>
      <w:r w:rsidRPr="00D50D07">
        <w:rPr>
          <w:rtl/>
        </w:rPr>
        <w:t>محمد بن سلم بن أبي سلمة»</w:t>
      </w:r>
      <w:r>
        <w:rPr>
          <w:rtl/>
        </w:rPr>
        <w:t>.</w:t>
      </w:r>
      <w:r w:rsidRPr="00D50D07">
        <w:rPr>
          <w:rtl/>
        </w:rPr>
        <w:t xml:space="preserve"> وفي</w:t>
      </w:r>
      <w:r>
        <w:rPr>
          <w:rtl/>
        </w:rPr>
        <w:t xml:space="preserve"> «</w:t>
      </w:r>
      <w:r w:rsidRPr="00D50D07">
        <w:rPr>
          <w:rtl/>
        </w:rPr>
        <w:t>د ، م ، ن ، بف ، بن ، جت ، جد» والمطبوع :</w:t>
      </w:r>
      <w:r>
        <w:rPr>
          <w:rtl/>
        </w:rPr>
        <w:t xml:space="preserve"> «</w:t>
      </w:r>
      <w:r w:rsidRPr="00D50D07">
        <w:rPr>
          <w:rtl/>
        </w:rPr>
        <w:t>محمد بن مسلم بن أبي سلمة»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جت» :</w:t>
      </w:r>
      <w:r>
        <w:rPr>
          <w:rtl/>
        </w:rPr>
        <w:t xml:space="preserve"> «</w:t>
      </w:r>
      <w:r w:rsidRPr="00D50D07">
        <w:rPr>
          <w:rtl/>
        </w:rPr>
        <w:t>فيكم»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جد» :</w:t>
      </w:r>
      <w:r>
        <w:rPr>
          <w:rtl/>
        </w:rPr>
        <w:t xml:space="preserve"> «</w:t>
      </w:r>
      <w:r w:rsidRPr="00D50D07">
        <w:rPr>
          <w:rtl/>
        </w:rPr>
        <w:t>يطيب»</w:t>
      </w:r>
      <w:r>
        <w:rPr>
          <w:rtl/>
        </w:rPr>
        <w:t>.</w:t>
      </w:r>
    </w:p>
    <w:p w:rsidR="00D60D0D" w:rsidRPr="00D50D07" w:rsidRDefault="00D60D0D" w:rsidP="009C6F23">
      <w:pPr>
        <w:pStyle w:val="libFootnote0"/>
        <w:rPr>
          <w:rtl/>
        </w:rPr>
      </w:pPr>
      <w:r>
        <w:rPr>
          <w:rtl/>
        </w:rPr>
        <w:t>(</w:t>
      </w:r>
      <w:r w:rsidRPr="00D50D07">
        <w:rPr>
          <w:rtl/>
        </w:rPr>
        <w:t xml:space="preserve">10) الجمرة : القطعة الملتهبة من النار ، واحدة الجمر ، وهي النار المتقدة. راجع : لسان العرب ، ج 4 ، ص 144 ؛ المصباح المنير ، ص 108 </w:t>
      </w:r>
      <w:r>
        <w:rPr>
          <w:rtl/>
        </w:rPr>
        <w:t>(</w:t>
      </w:r>
      <w:r w:rsidRPr="00D50D07">
        <w:rPr>
          <w:rtl/>
        </w:rPr>
        <w:t>جمر</w:t>
      </w:r>
      <w:r>
        <w:rPr>
          <w:rtl/>
        </w:rPr>
        <w:t>).</w:t>
      </w:r>
    </w:p>
    <w:p w:rsidR="00D60D0D" w:rsidRDefault="00D60D0D" w:rsidP="009C6F23">
      <w:pPr>
        <w:pStyle w:val="libFootnote0"/>
        <w:rPr>
          <w:rtl/>
        </w:rPr>
      </w:pPr>
      <w:r>
        <w:rPr>
          <w:rtl/>
        </w:rPr>
        <w:t>(</w:t>
      </w:r>
      <w:r w:rsidRPr="00D50D07">
        <w:rPr>
          <w:rtl/>
        </w:rPr>
        <w:t>11)</w:t>
      </w:r>
      <w:r>
        <w:rPr>
          <w:rtl/>
        </w:rPr>
        <w:t xml:space="preserve"> «</w:t>
      </w:r>
      <w:r w:rsidRPr="00D50D07">
        <w:rPr>
          <w:rtl/>
        </w:rPr>
        <w:t>فكاع الناس» أي هابوا وجبنوا ، من الكيع ، وهو الجبن. راجع : لسان العرب ، ج 8 ، ص 318 ؛ مجمع</w:t>
      </w:r>
    </w:p>
    <w:p w:rsidR="00D60D0D" w:rsidRPr="00D50D07" w:rsidRDefault="00D60D0D" w:rsidP="00060D07">
      <w:pPr>
        <w:pStyle w:val="libNormal0"/>
        <w:rPr>
          <w:rtl/>
        </w:rPr>
      </w:pPr>
      <w:r>
        <w:rPr>
          <w:rtl/>
        </w:rPr>
        <w:br w:type="page"/>
      </w:r>
      <w:r>
        <w:rPr>
          <w:rtl/>
        </w:rPr>
        <w:lastRenderedPageBreak/>
        <w:t>و</w:t>
      </w:r>
      <w:r w:rsidRPr="00D50D07">
        <w:rPr>
          <w:rtl/>
        </w:rPr>
        <w:t xml:space="preserve">نكلوا </w:t>
      </w:r>
      <w:r w:rsidRPr="0089525C">
        <w:rPr>
          <w:rStyle w:val="libFootnotenumChar"/>
          <w:rtl/>
        </w:rPr>
        <w:t>(1)</w:t>
      </w:r>
      <w:r w:rsidRPr="00D50D07">
        <w:rPr>
          <w:rtl/>
        </w:rPr>
        <w:t xml:space="preserve"> ، فقمت وقلت </w:t>
      </w:r>
      <w:r w:rsidRPr="0089525C">
        <w:rPr>
          <w:rStyle w:val="libFootnotenumChar"/>
          <w:rtl/>
        </w:rPr>
        <w:t>(2)</w:t>
      </w:r>
      <w:r w:rsidRPr="00D50D07">
        <w:rPr>
          <w:rtl/>
        </w:rPr>
        <w:t xml:space="preserve"> : يا أبة ،</w:t>
      </w:r>
      <w:r>
        <w:rPr>
          <w:rtl/>
        </w:rPr>
        <w:t xml:space="preserve"> أ</w:t>
      </w:r>
      <w:r w:rsidRPr="00D50D07">
        <w:rPr>
          <w:rtl/>
        </w:rPr>
        <w:t>تأمر أن أفعل</w:t>
      </w:r>
      <w:r>
        <w:rPr>
          <w:rtl/>
        </w:rPr>
        <w:t>؟</w:t>
      </w:r>
      <w:r w:rsidRPr="00D50D07">
        <w:rPr>
          <w:rtl/>
        </w:rPr>
        <w:t xml:space="preserve"> فقال : ليس إياك عنيت ، إنما أنت مني وأنا منك بل إياهم أردت </w:t>
      </w:r>
      <w:r w:rsidRPr="0089525C">
        <w:rPr>
          <w:rStyle w:val="libFootnotenumChar"/>
          <w:rtl/>
        </w:rPr>
        <w:t>(3)</w:t>
      </w:r>
      <w:r w:rsidRPr="00D50D07">
        <w:rPr>
          <w:rtl/>
        </w:rPr>
        <w:t xml:space="preserve"> ، وكررها </w:t>
      </w:r>
      <w:r w:rsidRPr="0089525C">
        <w:rPr>
          <w:rStyle w:val="libFootnotenumChar"/>
          <w:rtl/>
        </w:rPr>
        <w:t>(4)</w:t>
      </w:r>
      <w:r w:rsidRPr="00D50D07">
        <w:rPr>
          <w:rtl/>
        </w:rPr>
        <w:t xml:space="preserve"> ثلاثا ، ثم قال : ما أكثر الوصف وأقل الفعل ، </w:t>
      </w:r>
      <w:r w:rsidRPr="0089525C">
        <w:rPr>
          <w:rStyle w:val="libFootnotenumChar"/>
          <w:rtl/>
        </w:rPr>
        <w:t>(5)</w:t>
      </w:r>
      <w:r w:rsidRPr="00D50D07">
        <w:rPr>
          <w:rtl/>
        </w:rPr>
        <w:t xml:space="preserve"> إن أهل الفعل قليل ، إن أهل الفعل قليل ، ألا وإنا لنعرف أهل الفعل والوصف معا ، وما كان </w:t>
      </w:r>
      <w:r w:rsidRPr="0089525C">
        <w:rPr>
          <w:rStyle w:val="libFootnotenumChar"/>
          <w:rtl/>
        </w:rPr>
        <w:t>(6)</w:t>
      </w:r>
      <w:r w:rsidRPr="00D50D07">
        <w:rPr>
          <w:rtl/>
        </w:rPr>
        <w:t xml:space="preserve"> هذا منا تعاميا </w:t>
      </w:r>
      <w:r w:rsidRPr="0089525C">
        <w:rPr>
          <w:rStyle w:val="libFootnotenumChar"/>
          <w:rtl/>
        </w:rPr>
        <w:t>(7)</w:t>
      </w:r>
      <w:r w:rsidRPr="00D50D07">
        <w:rPr>
          <w:rtl/>
        </w:rPr>
        <w:t xml:space="preserve"> عليكم بل لنبلو أخباركم ، ونكتب آثاركم»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والله لكأنما </w:t>
      </w:r>
      <w:r w:rsidRPr="0089525C">
        <w:rPr>
          <w:rStyle w:val="libFootnotenumChar"/>
          <w:rtl/>
        </w:rPr>
        <w:t>(8)</w:t>
      </w:r>
      <w:r w:rsidRPr="00D50D07">
        <w:rPr>
          <w:rtl/>
        </w:rPr>
        <w:t xml:space="preserve"> مادت </w:t>
      </w:r>
      <w:r w:rsidRPr="0089525C">
        <w:rPr>
          <w:rStyle w:val="libFootnotenumChar"/>
          <w:rtl/>
        </w:rPr>
        <w:t>(9)</w:t>
      </w:r>
      <w:r w:rsidRPr="00D50D07">
        <w:rPr>
          <w:rtl/>
        </w:rPr>
        <w:t xml:space="preserve"> بهم الأرض </w:t>
      </w:r>
      <w:r w:rsidRPr="0089525C">
        <w:rPr>
          <w:rStyle w:val="libFootnotenumChar"/>
          <w:rtl/>
        </w:rPr>
        <w:t>(10)</w:t>
      </w:r>
      <w:r w:rsidRPr="00D50D07">
        <w:rPr>
          <w:rtl/>
        </w:rPr>
        <w:t xml:space="preserve"> حياء مما قال حتى إني لأنظر إلى الرجل منهم يرفض عرقا </w:t>
      </w:r>
      <w:r w:rsidRPr="0089525C">
        <w:rPr>
          <w:rStyle w:val="libFootnotenumChar"/>
          <w:rtl/>
        </w:rPr>
        <w:t>(11)</w:t>
      </w:r>
      <w:r w:rsidRPr="00D50D07">
        <w:rPr>
          <w:rtl/>
        </w:rPr>
        <w:t xml:space="preserve"> ما يرفع </w:t>
      </w:r>
      <w:r w:rsidRPr="0089525C">
        <w:rPr>
          <w:rStyle w:val="libFootnotenumChar"/>
          <w:rtl/>
        </w:rPr>
        <w:t>(12)</w:t>
      </w:r>
      <w:r w:rsidRPr="00D50D07">
        <w:rPr>
          <w:rtl/>
        </w:rPr>
        <w:t xml:space="preserve"> عينيه من الأرض ، فلما رأى ذلك منهم ، قال :</w:t>
      </w:r>
      <w:r>
        <w:rPr>
          <w:rFonts w:hint="cs"/>
          <w:rtl/>
        </w:rPr>
        <w:t xml:space="preserve"> </w:t>
      </w:r>
      <w:r w:rsidRPr="00D50D07">
        <w:rPr>
          <w:rtl/>
        </w:rPr>
        <w:t xml:space="preserve">رحمكم الله ، فما </w:t>
      </w:r>
      <w:r w:rsidRPr="0089525C">
        <w:rPr>
          <w:rStyle w:val="libFootnotenumChar"/>
          <w:rtl/>
        </w:rPr>
        <w:t>(13)</w:t>
      </w:r>
      <w:r w:rsidRPr="00D50D07">
        <w:rPr>
          <w:rtl/>
        </w:rPr>
        <w:t xml:space="preserve"> أردت </w:t>
      </w:r>
      <w:r w:rsidRPr="0089525C">
        <w:rPr>
          <w:rStyle w:val="libFootnotenumChar"/>
          <w:rtl/>
        </w:rPr>
        <w:t>(14)</w:t>
      </w:r>
      <w:r w:rsidRPr="00D50D07">
        <w:rPr>
          <w:rtl/>
        </w:rPr>
        <w:t xml:space="preserve"> إلا خيرا ، إن الجنة درجات ، فدرجة أهل الفعل لايدركها أحد من أهل القول ، ودرجة أهل القول لايدركها </w:t>
      </w:r>
      <w:r w:rsidRPr="0089525C">
        <w:rPr>
          <w:rStyle w:val="libFootnotenumChar"/>
          <w:rtl/>
        </w:rPr>
        <w:t>(15)</w:t>
      </w:r>
      <w:r w:rsidRPr="00D50D07">
        <w:rPr>
          <w:rtl/>
        </w:rPr>
        <w:t xml:space="preserve"> غيرهم»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فو الله لكأنما نشطوا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البحرين ، ج 4 ، ص 387 </w:t>
      </w:r>
      <w:r>
        <w:rPr>
          <w:rtl/>
        </w:rPr>
        <w:t>(</w:t>
      </w:r>
      <w:r w:rsidRPr="00D50D07">
        <w:rPr>
          <w:rtl/>
        </w:rPr>
        <w:t>كيع</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w:t>
      </w:r>
      <w:r>
        <w:rPr>
          <w:rtl/>
        </w:rPr>
        <w:t xml:space="preserve"> «</w:t>
      </w:r>
      <w:r w:rsidRPr="00D50D07">
        <w:rPr>
          <w:rtl/>
        </w:rPr>
        <w:t>وتكلموا»</w:t>
      </w:r>
      <w:r>
        <w:rPr>
          <w:rtl/>
        </w:rPr>
        <w:t>.</w:t>
      </w:r>
      <w:r w:rsidRPr="00D50D07">
        <w:rPr>
          <w:rtl/>
        </w:rPr>
        <w:t xml:space="preserve"> وقال العلامة المازندراني :</w:t>
      </w:r>
      <w:r>
        <w:rPr>
          <w:rtl/>
        </w:rPr>
        <w:t xml:space="preserve"> «</w:t>
      </w:r>
      <w:r w:rsidRPr="00D50D07">
        <w:rPr>
          <w:rtl/>
        </w:rPr>
        <w:t>النكول عن الشيء : الامتناع منه وترك الإقدام عليه»</w:t>
      </w:r>
      <w:r>
        <w:rPr>
          <w:rtl/>
        </w:rPr>
        <w:t>.</w:t>
      </w:r>
      <w:r w:rsidRPr="00D50D07">
        <w:rPr>
          <w:rtl/>
        </w:rPr>
        <w:t xml:space="preserve"> وفي الوافي :</w:t>
      </w:r>
      <w:r>
        <w:rPr>
          <w:rtl/>
        </w:rPr>
        <w:t xml:space="preserve"> «</w:t>
      </w:r>
      <w:r w:rsidRPr="00D50D07">
        <w:rPr>
          <w:rtl/>
        </w:rPr>
        <w:t>نكلوا ، بالنون : ضعفوا»</w:t>
      </w:r>
      <w:r>
        <w:rPr>
          <w:rtl/>
        </w:rPr>
        <w:t>.</w:t>
      </w:r>
      <w:r w:rsidRPr="00D50D07">
        <w:rPr>
          <w:rtl/>
        </w:rPr>
        <w:t xml:space="preserve"> راجع : النهاية ، ج 5 ، ص 116 ؛ لسان العرب ، ج 11 ، ص 677 </w:t>
      </w:r>
      <w:r>
        <w:rPr>
          <w:rtl/>
        </w:rPr>
        <w:t>(</w:t>
      </w:r>
      <w:r w:rsidRPr="00D50D07">
        <w:rPr>
          <w:rtl/>
        </w:rPr>
        <w:t>نكل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بف ، بن ، جد» والوافي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3) هكذا في معظم النسخ التي قوبلت. وفي</w:t>
      </w:r>
      <w:r>
        <w:rPr>
          <w:rtl/>
        </w:rPr>
        <w:t xml:space="preserve"> «</w:t>
      </w:r>
      <w:r w:rsidRPr="00D50D07">
        <w:rPr>
          <w:rtl/>
        </w:rPr>
        <w:t xml:space="preserve">جت» والمطبوع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فكررها»</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 xml:space="preserve">د ، ن» : </w:t>
      </w:r>
      <w:r>
        <w:rPr>
          <w:rtl/>
        </w:rPr>
        <w:t>+ «</w:t>
      </w:r>
      <w:r w:rsidRPr="00D50D07">
        <w:rPr>
          <w:rtl/>
        </w:rPr>
        <w:t>ألا»</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وليس ذلك»</w:t>
      </w:r>
      <w:r>
        <w:rPr>
          <w:rtl/>
        </w:rPr>
        <w:t>.</w:t>
      </w:r>
    </w:p>
    <w:p w:rsidR="00D60D0D" w:rsidRPr="00D50D07" w:rsidRDefault="00D60D0D" w:rsidP="009C6F23">
      <w:pPr>
        <w:pStyle w:val="libFootnote0"/>
        <w:rPr>
          <w:rtl/>
        </w:rPr>
      </w:pPr>
      <w:r>
        <w:rPr>
          <w:rtl/>
        </w:rPr>
        <w:t>(</w:t>
      </w:r>
      <w:r w:rsidRPr="00D50D07">
        <w:rPr>
          <w:rtl/>
        </w:rPr>
        <w:t xml:space="preserve">7) التعامي : إظهار العمى ، يكون في القلب والعين. لسان العرب ، ج 15 ، ص 97 </w:t>
      </w:r>
      <w:r>
        <w:rPr>
          <w:rtl/>
        </w:rPr>
        <w:t>(</w:t>
      </w:r>
      <w:r w:rsidRPr="00D50D07">
        <w:rPr>
          <w:rtl/>
        </w:rPr>
        <w:t>عمي</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فكأنما»</w:t>
      </w:r>
      <w:r>
        <w:rPr>
          <w:rtl/>
        </w:rPr>
        <w:t>.</w:t>
      </w:r>
    </w:p>
    <w:p w:rsidR="00D60D0D" w:rsidRPr="00D50D07" w:rsidRDefault="00D60D0D" w:rsidP="009C6F23">
      <w:pPr>
        <w:pStyle w:val="libFootnote0"/>
        <w:rPr>
          <w:rtl/>
        </w:rPr>
      </w:pPr>
      <w:r>
        <w:rPr>
          <w:rtl/>
        </w:rPr>
        <w:t>(</w:t>
      </w:r>
      <w:r w:rsidRPr="00D50D07">
        <w:rPr>
          <w:rtl/>
        </w:rPr>
        <w:t xml:space="preserve">9) الميد : التحرك والميل والاضطراب. راجع : النهاية ، ج 4 ، ص 379 ؛ لسان العرب ، ج 3 ، ص 412 </w:t>
      </w:r>
      <w:r>
        <w:rPr>
          <w:rtl/>
        </w:rPr>
        <w:t>(</w:t>
      </w:r>
      <w:r w:rsidRPr="00D50D07">
        <w:rPr>
          <w:rtl/>
        </w:rPr>
        <w:t>ميد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الأرض بهم»</w:t>
      </w:r>
      <w:r>
        <w:rPr>
          <w:rtl/>
        </w:rPr>
        <w:t>.</w:t>
      </w:r>
      <w:r w:rsidRPr="00D50D07">
        <w:rPr>
          <w:rtl/>
        </w:rPr>
        <w:t xml:space="preserve"> وفي</w:t>
      </w:r>
      <w:r>
        <w:rPr>
          <w:rtl/>
        </w:rPr>
        <w:t xml:space="preserve"> «</w:t>
      </w:r>
      <w:r w:rsidRPr="00D50D07">
        <w:rPr>
          <w:rtl/>
        </w:rPr>
        <w:t>د ، ن» وحاشية</w:t>
      </w:r>
      <w:r>
        <w:rPr>
          <w:rtl/>
        </w:rPr>
        <w:t xml:space="preserve"> «</w:t>
      </w:r>
      <w:r w:rsidRPr="00D50D07">
        <w:rPr>
          <w:rtl/>
        </w:rPr>
        <w:t xml:space="preserve">م» : </w:t>
      </w:r>
      <w:r>
        <w:rPr>
          <w:rtl/>
        </w:rPr>
        <w:t>+ «</w:t>
      </w:r>
      <w:r w:rsidRPr="00D50D07">
        <w:rPr>
          <w:rtl/>
        </w:rPr>
        <w:t>جميعا»</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يرفض عرقا» أي جرى عرقه وسال. راجع : النهاية ، ج 2 ، ص 243 </w:t>
      </w:r>
      <w:r>
        <w:rPr>
          <w:rtl/>
        </w:rPr>
        <w:t>(</w:t>
      </w:r>
      <w:r w:rsidRPr="00D50D07">
        <w:rPr>
          <w:rtl/>
        </w:rPr>
        <w:t>رفض</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لما يرفع»</w:t>
      </w:r>
      <w:r>
        <w:rPr>
          <w:rtl/>
        </w:rPr>
        <w:t>.</w:t>
      </w:r>
      <w:r w:rsidRPr="00D50D07">
        <w:rPr>
          <w:rtl/>
        </w:rPr>
        <w:t xml:space="preserve"> وفي شرح المازندراني :</w:t>
      </w:r>
      <w:r>
        <w:rPr>
          <w:rtl/>
        </w:rPr>
        <w:t xml:space="preserve"> «</w:t>
      </w:r>
      <w:r w:rsidRPr="00D50D07">
        <w:rPr>
          <w:rtl/>
        </w:rPr>
        <w:t>لايرفع»</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جد» :</w:t>
      </w:r>
      <w:r>
        <w:rPr>
          <w:rtl/>
        </w:rPr>
        <w:t xml:space="preserve"> «</w:t>
      </w:r>
      <w:r w:rsidRPr="00D50D07">
        <w:rPr>
          <w:rtl/>
        </w:rPr>
        <w:t>ما»</w:t>
      </w:r>
      <w:r>
        <w:rPr>
          <w:rtl/>
        </w:rPr>
        <w:t>.</w:t>
      </w:r>
      <w:r w:rsidRPr="00D50D07">
        <w:rPr>
          <w:rtl/>
        </w:rPr>
        <w:t xml:space="preserve"> وفي</w:t>
      </w:r>
      <w:r>
        <w:rPr>
          <w:rtl/>
        </w:rPr>
        <w:t xml:space="preserve"> «</w:t>
      </w:r>
      <w:r w:rsidRPr="00D50D07">
        <w:rPr>
          <w:rtl/>
        </w:rPr>
        <w:t>بن» :</w:t>
      </w:r>
      <w:r>
        <w:rPr>
          <w:rtl/>
        </w:rPr>
        <w:t xml:space="preserve"> «</w:t>
      </w:r>
      <w:r w:rsidRPr="00D50D07">
        <w:rPr>
          <w:rtl/>
        </w:rPr>
        <w:t>والله ما» بدل</w:t>
      </w:r>
      <w:r>
        <w:rPr>
          <w:rtl/>
        </w:rPr>
        <w:t xml:space="preserve"> «</w:t>
      </w:r>
      <w:r w:rsidRPr="00D50D07">
        <w:rPr>
          <w:rtl/>
        </w:rPr>
        <w:t>فما»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بن» : </w:t>
      </w:r>
      <w:r>
        <w:rPr>
          <w:rtl/>
        </w:rPr>
        <w:t>+ «</w:t>
      </w:r>
      <w:r w:rsidRPr="00D50D07">
        <w:rPr>
          <w:rtl/>
        </w:rPr>
        <w:t>بكم»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جت» : </w:t>
      </w:r>
      <w:r>
        <w:rPr>
          <w:rtl/>
        </w:rPr>
        <w:t>+ «</w:t>
      </w:r>
      <w:r w:rsidRPr="00D50D07">
        <w:rPr>
          <w:rtl/>
        </w:rPr>
        <w:t>أحد»</w:t>
      </w:r>
      <w:r>
        <w:rPr>
          <w:rtl/>
        </w:rPr>
        <w:t>.</w:t>
      </w:r>
    </w:p>
    <w:p w:rsidR="00D60D0D" w:rsidRDefault="00D60D0D" w:rsidP="009C6F23">
      <w:pPr>
        <w:pStyle w:val="libFootnote0"/>
        <w:rPr>
          <w:rtl/>
        </w:rPr>
      </w:pPr>
      <w:r>
        <w:rPr>
          <w:rtl/>
        </w:rPr>
        <w:t>(</w:t>
      </w:r>
      <w:r w:rsidRPr="00D50D07">
        <w:rPr>
          <w:rtl/>
        </w:rPr>
        <w:t>16) في شرح المازندراني :</w:t>
      </w:r>
      <w:r>
        <w:rPr>
          <w:rtl/>
        </w:rPr>
        <w:t xml:space="preserve"> «</w:t>
      </w:r>
      <w:r w:rsidRPr="00D50D07">
        <w:rPr>
          <w:rtl/>
        </w:rPr>
        <w:t>انشطوا»</w:t>
      </w:r>
      <w:r>
        <w:rPr>
          <w:rtl/>
        </w:rPr>
        <w:t>.</w:t>
      </w:r>
      <w:r w:rsidRPr="00D50D07">
        <w:rPr>
          <w:rtl/>
        </w:rPr>
        <w:t xml:space="preserve"> وفي اللغة : نشط الحبل : عقده وشده ، وإنشاطه : حله. وقال ابن الأثير :</w:t>
      </w:r>
      <w:r>
        <w:rPr>
          <w:rtl/>
        </w:rPr>
        <w:t xml:space="preserve"> «</w:t>
      </w:r>
      <w:r w:rsidRPr="00D50D07">
        <w:rPr>
          <w:rtl/>
        </w:rPr>
        <w:t>في</w:t>
      </w:r>
    </w:p>
    <w:p w:rsidR="00D60D0D" w:rsidRPr="00D50D07" w:rsidRDefault="00D60D0D" w:rsidP="00060D07">
      <w:pPr>
        <w:pStyle w:val="libNormal0"/>
        <w:rPr>
          <w:rtl/>
        </w:rPr>
      </w:pPr>
      <w:r>
        <w:rPr>
          <w:rtl/>
        </w:rPr>
        <w:br w:type="page"/>
      </w:r>
      <w:r w:rsidRPr="00D50D07">
        <w:rPr>
          <w:rtl/>
        </w:rPr>
        <w:lastRenderedPageBreak/>
        <w:t xml:space="preserve">من عقال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15106 / 291.</w:t>
      </w:r>
      <w:r w:rsidRPr="00D50D07">
        <w:rPr>
          <w:rtl/>
        </w:rPr>
        <w:t xml:space="preserve"> وبهذا الإسناد ، عن محمد بن سليمان </w:t>
      </w:r>
      <w:r w:rsidRPr="0089525C">
        <w:rPr>
          <w:rStyle w:val="libFootnotenumChar"/>
          <w:rtl/>
        </w:rPr>
        <w:t>(3)</w:t>
      </w:r>
      <w:r w:rsidRPr="00D50D07">
        <w:rPr>
          <w:rtl/>
        </w:rPr>
        <w:t xml:space="preserve"> ، عن إبراهيم بن عبد الله الصوفي ، قال : حدثني موسى بن بكر الواسطي ، قال :</w:t>
      </w:r>
    </w:p>
    <w:p w:rsidR="00D60D0D" w:rsidRPr="00D50D07" w:rsidRDefault="00D60D0D" w:rsidP="00806E06">
      <w:pPr>
        <w:pStyle w:val="libNormal"/>
        <w:rPr>
          <w:rtl/>
        </w:rPr>
      </w:pPr>
      <w:r w:rsidRPr="00D50D07">
        <w:rPr>
          <w:rtl/>
        </w:rPr>
        <w:t xml:space="preserve">قال لي أبو الحسن </w:t>
      </w:r>
      <w:r w:rsidRPr="000575E1">
        <w:rPr>
          <w:rStyle w:val="libAlaemChar"/>
          <w:rtl/>
        </w:rPr>
        <w:t>عليه‌السلام</w:t>
      </w:r>
      <w:r w:rsidRPr="00D50D07">
        <w:rPr>
          <w:rtl/>
        </w:rPr>
        <w:t xml:space="preserve"> :</w:t>
      </w:r>
      <w:r>
        <w:rPr>
          <w:rtl/>
        </w:rPr>
        <w:t xml:space="preserve"> «</w:t>
      </w:r>
      <w:r w:rsidRPr="00D50D07">
        <w:rPr>
          <w:rtl/>
        </w:rPr>
        <w:t xml:space="preserve">لو ميزت شيعتي ماوجدتهم </w:t>
      </w:r>
      <w:r w:rsidRPr="0089525C">
        <w:rPr>
          <w:rStyle w:val="libFootnotenumChar"/>
          <w:rtl/>
        </w:rPr>
        <w:t>(4)</w:t>
      </w:r>
      <w:r w:rsidRPr="00D50D07">
        <w:rPr>
          <w:rtl/>
        </w:rPr>
        <w:t xml:space="preserve"> إلا واصفة ، ولو امتحنتهم لما وجدتهم إلا مرتدين </w:t>
      </w:r>
      <w:r w:rsidRPr="0089525C">
        <w:rPr>
          <w:rStyle w:val="libFootnotenumChar"/>
          <w:rtl/>
        </w:rPr>
        <w:t>(5)</w:t>
      </w:r>
      <w:r w:rsidRPr="00D50D07">
        <w:rPr>
          <w:rtl/>
        </w:rPr>
        <w:t xml:space="preserve"> ، ولو تمحصتهم </w:t>
      </w:r>
      <w:r w:rsidRPr="0089525C">
        <w:rPr>
          <w:rStyle w:val="libFootnotenumChar"/>
          <w:rtl/>
        </w:rPr>
        <w:t>(6)</w:t>
      </w:r>
      <w:r w:rsidRPr="00D50D07">
        <w:rPr>
          <w:rtl/>
        </w:rPr>
        <w:t xml:space="preserve"> لما خلص من الألف واحد ، ولو غربلتهم غربلة لم يبق منهم إلا ما كان لي ، إنهم طالما اتكوا على الأرائك </w:t>
      </w:r>
      <w:r w:rsidRPr="0089525C">
        <w:rPr>
          <w:rStyle w:val="libFootnotenumChar"/>
          <w:rtl/>
        </w:rPr>
        <w:t>(7)</w:t>
      </w:r>
      <w:r w:rsidRPr="00D50D07">
        <w:rPr>
          <w:rtl/>
        </w:rPr>
        <w:t xml:space="preserve"> ، فقالوا : نحن شيعة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حديث السحر : فكأنما انشط من عقال ، أي حل ، وقد تكرر في الحديث ، وكثيرا ما يجيء في الرواية : كأنما نشط من عقال ، وليس بصحيح»</w:t>
      </w:r>
      <w:r>
        <w:rPr>
          <w:rtl/>
        </w:rPr>
        <w:t>.</w:t>
      </w:r>
      <w:r w:rsidRPr="00D50D07">
        <w:rPr>
          <w:rtl/>
        </w:rPr>
        <w:t xml:space="preserve"> وقرأ العلامة المازندراني بصيغة المعلوم ؛ حيث قال : «</w:t>
      </w:r>
      <w:r>
        <w:rPr>
          <w:rtl/>
        </w:rPr>
        <w:t xml:space="preserve"> ..</w:t>
      </w:r>
      <w:r w:rsidRPr="00D50D07">
        <w:rPr>
          <w:rtl/>
        </w:rPr>
        <w:t>. نشطوا من عقال ، أي خرجوا منه ، من قولهم : نشط من المكان ، أي خرج»</w:t>
      </w:r>
      <w:r>
        <w:rPr>
          <w:rtl/>
        </w:rPr>
        <w:t>.</w:t>
      </w:r>
      <w:r w:rsidRPr="00D50D07">
        <w:rPr>
          <w:rtl/>
        </w:rPr>
        <w:t xml:space="preserve"> وفي الوافي :</w:t>
      </w:r>
      <w:r>
        <w:rPr>
          <w:rtl/>
        </w:rPr>
        <w:t xml:space="preserve"> «</w:t>
      </w:r>
      <w:r w:rsidRPr="00D50D07">
        <w:rPr>
          <w:rtl/>
        </w:rPr>
        <w:t>نشطوا من عقال : انحلوا من قيد»</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كأنما انشطوا من عقال ، أي حلت عقالهم»</w:t>
      </w:r>
      <w:r>
        <w:rPr>
          <w:rtl/>
        </w:rPr>
        <w:t>.</w:t>
      </w:r>
      <w:r w:rsidRPr="00D50D07">
        <w:rPr>
          <w:rtl/>
        </w:rPr>
        <w:t xml:space="preserve"> راجع : النهاية ، ج 5 ، ص 57 ؛ لسان العرب ، ج 7 ، ص 413 </w:t>
      </w:r>
      <w:r>
        <w:rPr>
          <w:rtl/>
        </w:rPr>
        <w:t>(</w:t>
      </w:r>
      <w:r w:rsidRPr="00D50D07">
        <w:rPr>
          <w:rtl/>
        </w:rPr>
        <w:t>نشط</w:t>
      </w:r>
      <w:r>
        <w:rPr>
          <w:rtl/>
        </w:rPr>
        <w:t>).</w:t>
      </w:r>
    </w:p>
    <w:p w:rsidR="00D60D0D" w:rsidRPr="00D50D07" w:rsidRDefault="00D60D0D" w:rsidP="009C6F23">
      <w:pPr>
        <w:pStyle w:val="libFootnote0"/>
        <w:rPr>
          <w:rtl/>
        </w:rPr>
      </w:pPr>
      <w:r>
        <w:rPr>
          <w:rtl/>
        </w:rPr>
        <w:t>(</w:t>
      </w:r>
      <w:r w:rsidRPr="00D50D07">
        <w:rPr>
          <w:rtl/>
        </w:rPr>
        <w:t xml:space="preserve">1) العقال : الرباط الذي يعقل ويشد به ، وجمعه : عقل. لسان العرب ، ج 11 ، ص 459 </w:t>
      </w:r>
      <w:r>
        <w:rPr>
          <w:rtl/>
        </w:rPr>
        <w:t>(</w:t>
      </w:r>
      <w:r w:rsidRPr="00D50D07">
        <w:rPr>
          <w:rtl/>
        </w:rPr>
        <w:t>عقل</w:t>
      </w:r>
      <w:r>
        <w:rPr>
          <w:rtl/>
        </w:rPr>
        <w:t>).</w:t>
      </w:r>
    </w:p>
    <w:p w:rsidR="00D60D0D" w:rsidRPr="00D50D07" w:rsidRDefault="00D60D0D" w:rsidP="009C6F23">
      <w:pPr>
        <w:pStyle w:val="libFootnote0"/>
        <w:rPr>
          <w:rtl/>
        </w:rPr>
      </w:pPr>
      <w:r>
        <w:rPr>
          <w:rtl/>
        </w:rPr>
        <w:t>(</w:t>
      </w:r>
      <w:r w:rsidRPr="00D50D07">
        <w:rPr>
          <w:rtl/>
        </w:rPr>
        <w:t>2) الوافي ، ج 5 ، ص 850 ، ح 3130.</w:t>
      </w:r>
    </w:p>
    <w:p w:rsidR="00D60D0D" w:rsidRPr="00D50D07" w:rsidRDefault="00D60D0D" w:rsidP="009C6F23">
      <w:pPr>
        <w:pStyle w:val="libFootnote0"/>
        <w:rPr>
          <w:rtl/>
        </w:rPr>
      </w:pPr>
      <w:r>
        <w:rPr>
          <w:rtl/>
        </w:rPr>
        <w:t>(</w:t>
      </w:r>
      <w:r w:rsidRPr="00D50D07">
        <w:rPr>
          <w:rtl/>
        </w:rPr>
        <w:t>3) لم نعرف محمد بن سليمان هذا حتى يتبين مفاد</w:t>
      </w:r>
      <w:r>
        <w:rPr>
          <w:rtl/>
        </w:rPr>
        <w:t xml:space="preserve"> «</w:t>
      </w:r>
      <w:r w:rsidRPr="00D50D07">
        <w:rPr>
          <w:rtl/>
        </w:rPr>
        <w:t>بهذا الإسناد»</w:t>
      </w:r>
      <w:r>
        <w:rPr>
          <w:rtl/>
        </w:rPr>
        <w:t>.</w:t>
      </w:r>
      <w:r w:rsidRPr="00D50D07">
        <w:rPr>
          <w:rtl/>
        </w:rPr>
        <w:t xml:space="preserve"> والمظنون قويا أن هذا العنوان محرف من محمد بن سالم ، والمراد منه هو محمد بن سالم بن أبي سلمة المذكور في السند السابق ، فيكون هذا السند نظير ما تقدم في الكافي ، ح 2127.</w:t>
      </w:r>
    </w:p>
    <w:p w:rsidR="00D60D0D" w:rsidRPr="00D50D07" w:rsidRDefault="00D60D0D" w:rsidP="00B1579B">
      <w:pPr>
        <w:pStyle w:val="libFootnote"/>
        <w:rPr>
          <w:rtl/>
        </w:rPr>
      </w:pPr>
      <w:r w:rsidRPr="00D50D07">
        <w:rPr>
          <w:rtl/>
        </w:rPr>
        <w:t>ويؤكد ذلك ما ورد في مرآة العقول ، ج 26 ، ص 161 ، من وجود نسخة</w:t>
      </w:r>
      <w:r>
        <w:rPr>
          <w:rtl/>
        </w:rPr>
        <w:t xml:space="preserve"> «</w:t>
      </w:r>
      <w:r w:rsidRPr="00D50D07">
        <w:rPr>
          <w:rtl/>
        </w:rPr>
        <w:t>محمد بن مسلم» بدل</w:t>
      </w:r>
      <w:r>
        <w:rPr>
          <w:rtl/>
        </w:rPr>
        <w:t xml:space="preserve"> «</w:t>
      </w:r>
      <w:r w:rsidRPr="00D50D07">
        <w:rPr>
          <w:rtl/>
        </w:rPr>
        <w:t>محمد بن سليمان»</w:t>
      </w:r>
      <w:r>
        <w:rPr>
          <w:rtl/>
        </w:rPr>
        <w:t>.</w:t>
      </w:r>
    </w:p>
    <w:p w:rsidR="00D60D0D" w:rsidRPr="00D50D07" w:rsidRDefault="00D60D0D" w:rsidP="009C6F23">
      <w:pPr>
        <w:pStyle w:val="libFootnote0"/>
        <w:rPr>
          <w:rtl/>
        </w:rPr>
      </w:pPr>
      <w:r>
        <w:rPr>
          <w:rtl/>
        </w:rPr>
        <w:t>(</w:t>
      </w:r>
      <w:r w:rsidRPr="00D50D07">
        <w:rPr>
          <w:rtl/>
        </w:rPr>
        <w:t>4) هكذا في جميع النسخ التي قوبلت وشرح المازندراني والوافي. وفي المطبوع :</w:t>
      </w:r>
      <w:r>
        <w:rPr>
          <w:rtl/>
        </w:rPr>
        <w:t xml:space="preserve"> «</w:t>
      </w:r>
      <w:r w:rsidRPr="00D50D07">
        <w:rPr>
          <w:rtl/>
        </w:rPr>
        <w:t>لم أجدهم»</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أي ما وجدت أكثرهم إلامرتدين صارفين عن سيرتي غير آخذين بأمري ولا عاملين بما هو خير لهم»</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تمحصتهم ، كذا في أكثر النسخ ، والظاهر : محصتهم ، والمحص : التصفية والتخليص من الغش والكدورات ، والتمحيص : الاختبار والابتلاء»</w:t>
      </w:r>
      <w:r>
        <w:rPr>
          <w:rtl/>
        </w:rPr>
        <w:t>.</w:t>
      </w:r>
      <w:r w:rsidRPr="00D50D07">
        <w:rPr>
          <w:rtl/>
        </w:rPr>
        <w:t xml:space="preserve"> وراجع : الصحاح ، ج 3 ، ص 1056 ؛ لسان العرب ، ج 7 ، ص 90 </w:t>
      </w:r>
      <w:r>
        <w:rPr>
          <w:rtl/>
        </w:rPr>
        <w:t>(</w:t>
      </w:r>
      <w:r w:rsidRPr="00D50D07">
        <w:rPr>
          <w:rtl/>
        </w:rPr>
        <w:t>محض</w:t>
      </w:r>
      <w:r>
        <w:rPr>
          <w:rtl/>
        </w:rPr>
        <w:t>).</w:t>
      </w:r>
    </w:p>
    <w:p w:rsidR="00D60D0D" w:rsidRPr="00D50D07" w:rsidRDefault="00D60D0D" w:rsidP="009C6F23">
      <w:pPr>
        <w:pStyle w:val="libFootnote0"/>
        <w:rPr>
          <w:rtl/>
        </w:rPr>
      </w:pPr>
      <w:r>
        <w:rPr>
          <w:rtl/>
        </w:rPr>
        <w:t>(</w:t>
      </w:r>
      <w:r w:rsidRPr="00D50D07">
        <w:rPr>
          <w:rtl/>
        </w:rPr>
        <w:t>7) قال الجوهري :</w:t>
      </w:r>
      <w:r>
        <w:rPr>
          <w:rtl/>
        </w:rPr>
        <w:t xml:space="preserve"> «</w:t>
      </w:r>
      <w:r w:rsidRPr="00D50D07">
        <w:rPr>
          <w:rtl/>
        </w:rPr>
        <w:t>الأريكة : سرير منجد مزين في قبة أو بيت ، فإذا لم يكن فيه سرير فهو حجلة ، والجمع : الأرائك»</w:t>
      </w:r>
      <w:r>
        <w:rPr>
          <w:rtl/>
        </w:rPr>
        <w:t>.</w:t>
      </w:r>
      <w:r w:rsidRPr="00D50D07">
        <w:rPr>
          <w:rtl/>
        </w:rPr>
        <w:t xml:space="preserve"> وقال ابن الأثير :</w:t>
      </w:r>
      <w:r>
        <w:rPr>
          <w:rtl/>
        </w:rPr>
        <w:t xml:space="preserve"> «</w:t>
      </w:r>
      <w:r w:rsidRPr="00D50D07">
        <w:rPr>
          <w:rtl/>
        </w:rPr>
        <w:t>الأريكة : السرير في الحجلة من دونه ستر ، ولا يسمى منفردا أريكة. وقيل : هو كل ما اتكئ عليه من سرير أو فراش أو منصة»</w:t>
      </w:r>
      <w:r>
        <w:rPr>
          <w:rtl/>
        </w:rPr>
        <w:t>.</w:t>
      </w:r>
      <w:r w:rsidRPr="00D50D07">
        <w:rPr>
          <w:rtl/>
        </w:rPr>
        <w:t xml:space="preserve"> الصحاح ، ج 4 ، ص 1572 ؛ النهاية ، ج 1 ، ص 40 </w:t>
      </w:r>
      <w:r>
        <w:rPr>
          <w:rtl/>
        </w:rPr>
        <w:t>(</w:t>
      </w:r>
      <w:r w:rsidRPr="00D50D07">
        <w:rPr>
          <w:rtl/>
        </w:rPr>
        <w:t>أرك</w:t>
      </w:r>
      <w:r>
        <w:rPr>
          <w:rtl/>
        </w:rPr>
        <w:t>).</w:t>
      </w:r>
    </w:p>
    <w:p w:rsidR="00D60D0D" w:rsidRPr="00D50D07" w:rsidRDefault="00D60D0D" w:rsidP="00060D07">
      <w:pPr>
        <w:pStyle w:val="libNormal0"/>
        <w:rPr>
          <w:rtl/>
        </w:rPr>
      </w:pPr>
      <w:r>
        <w:rPr>
          <w:rtl/>
        </w:rPr>
        <w:br w:type="page"/>
      </w:r>
      <w:r w:rsidRPr="00D50D07">
        <w:rPr>
          <w:rtl/>
        </w:rPr>
        <w:lastRenderedPageBreak/>
        <w:t xml:space="preserve">علي ، إنما </w:t>
      </w:r>
      <w:r w:rsidRPr="0089525C">
        <w:rPr>
          <w:rStyle w:val="libFootnotenumChar"/>
          <w:rtl/>
        </w:rPr>
        <w:t>(1)</w:t>
      </w:r>
      <w:r w:rsidRPr="00D50D07">
        <w:rPr>
          <w:rtl/>
        </w:rPr>
        <w:t xml:space="preserve"> شيعة علي من صدق قوله </w:t>
      </w:r>
      <w:r w:rsidRPr="0089525C">
        <w:rPr>
          <w:rStyle w:val="libFootnotenumChar"/>
          <w:rtl/>
        </w:rPr>
        <w:t>(2)</w:t>
      </w:r>
      <w:r w:rsidRPr="00D50D07">
        <w:rPr>
          <w:rtl/>
        </w:rPr>
        <w:t xml:space="preserve"> فعله»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15107 / 292.</w:t>
      </w:r>
      <w:r w:rsidRPr="00D50D07">
        <w:rPr>
          <w:rtl/>
        </w:rPr>
        <w:t xml:space="preserve"> حميد بن زياد ، عن الحسن بن محمد الكندي ، عن أحمد بن الحسن الميثمي ، عن أبان بن عثمان ، عن عبد الأعلى مولى آل سام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يؤتى </w:t>
      </w:r>
      <w:r w:rsidRPr="0089525C">
        <w:rPr>
          <w:rStyle w:val="libFootnotenumChar"/>
          <w:rtl/>
        </w:rPr>
        <w:t>(4)</w:t>
      </w:r>
      <w:r w:rsidRPr="00D50D07">
        <w:rPr>
          <w:rtl/>
        </w:rPr>
        <w:t xml:space="preserve"> بالمرأة الحسناء يوم القيامة التي قد افتتنت في حسنها ، فتقول : يا رب ، حسنت خلقي حتى لقيت ما لقيت ، فيجاء </w:t>
      </w:r>
      <w:r w:rsidRPr="0089525C">
        <w:rPr>
          <w:rStyle w:val="libFootnotenumChar"/>
          <w:rtl/>
        </w:rPr>
        <w:t>(5)</w:t>
      </w:r>
      <w:r w:rsidRPr="00D50D07">
        <w:rPr>
          <w:rtl/>
        </w:rPr>
        <w:t xml:space="preserve"> بمريم </w:t>
      </w:r>
      <w:r w:rsidRPr="000575E1">
        <w:rPr>
          <w:rStyle w:val="libAlaemChar"/>
          <w:rtl/>
        </w:rPr>
        <w:t>عليه‌السلام</w:t>
      </w:r>
      <w:r w:rsidRPr="00D50D07">
        <w:rPr>
          <w:rtl/>
        </w:rPr>
        <w:t xml:space="preserve"> ، فيقال : أنت أحسن أو </w:t>
      </w:r>
      <w:r w:rsidRPr="0089525C">
        <w:rPr>
          <w:rStyle w:val="libFootnotenumChar"/>
          <w:rtl/>
        </w:rPr>
        <w:t>(6)</w:t>
      </w:r>
      <w:r w:rsidRPr="00D50D07">
        <w:rPr>
          <w:rtl/>
        </w:rPr>
        <w:t xml:space="preserve"> هذه</w:t>
      </w:r>
      <w:r>
        <w:rPr>
          <w:rtl/>
        </w:rPr>
        <w:t>؟</w:t>
      </w:r>
      <w:r w:rsidRPr="00D50D07">
        <w:rPr>
          <w:rtl/>
        </w:rPr>
        <w:t xml:space="preserve"> قد حسناها فلم تفتتن ، ويجاء بالرجل الحسن الذي قد افتتن في حسنه ، فيقول : يا رب ، حسنت </w:t>
      </w:r>
      <w:r w:rsidRPr="0089525C">
        <w:rPr>
          <w:rStyle w:val="libFootnotenumChar"/>
          <w:rtl/>
        </w:rPr>
        <w:t>(7)</w:t>
      </w:r>
      <w:r w:rsidRPr="00D50D07">
        <w:rPr>
          <w:rtl/>
        </w:rPr>
        <w:t xml:space="preserve"> خلقي حتى </w:t>
      </w:r>
      <w:r w:rsidRPr="0089525C">
        <w:rPr>
          <w:rStyle w:val="libFootnotenumChar"/>
          <w:rtl/>
        </w:rPr>
        <w:t>(8)</w:t>
      </w:r>
      <w:r w:rsidRPr="00D50D07">
        <w:rPr>
          <w:rtl/>
        </w:rPr>
        <w:t xml:space="preserve"> لقيت من النساء ما لقيت ، فيجاء بيوسف </w:t>
      </w:r>
      <w:r w:rsidRPr="000575E1">
        <w:rPr>
          <w:rStyle w:val="libAlaemChar"/>
          <w:rtl/>
        </w:rPr>
        <w:t>عليه‌السلام</w:t>
      </w:r>
      <w:r w:rsidRPr="00D50D07">
        <w:rPr>
          <w:rtl/>
        </w:rPr>
        <w:t xml:space="preserve"> ، فيقال : أنت أحسن أو </w:t>
      </w:r>
      <w:r w:rsidRPr="0089525C">
        <w:rPr>
          <w:rStyle w:val="libFootnotenumChar"/>
          <w:rtl/>
        </w:rPr>
        <w:t>(9)</w:t>
      </w:r>
      <w:r w:rsidRPr="00D50D07">
        <w:rPr>
          <w:rtl/>
        </w:rPr>
        <w:t xml:space="preserve"> هذا</w:t>
      </w:r>
      <w:r>
        <w:rPr>
          <w:rtl/>
        </w:rPr>
        <w:t>؟</w:t>
      </w:r>
      <w:r w:rsidRPr="00D50D07">
        <w:rPr>
          <w:rtl/>
        </w:rPr>
        <w:t xml:space="preserve"> قد حسناه فلم يفتتن ، ويجاء بصاحب البلاء الذي قد أصابته الفتنة في بلائه ، فيقول : يا رب ، شددت </w:t>
      </w:r>
      <w:r w:rsidRPr="0089525C">
        <w:rPr>
          <w:rStyle w:val="libFootnotenumChar"/>
          <w:rtl/>
        </w:rPr>
        <w:t>(10)</w:t>
      </w:r>
      <w:r w:rsidRPr="00D50D07">
        <w:rPr>
          <w:rtl/>
        </w:rPr>
        <w:t xml:space="preserve"> علي البلاء </w:t>
      </w:r>
      <w:r w:rsidRPr="0089525C">
        <w:rPr>
          <w:rStyle w:val="libFootnotenumChar"/>
          <w:rtl/>
        </w:rPr>
        <w:t>(11)</w:t>
      </w:r>
      <w:r w:rsidRPr="00D50D07">
        <w:rPr>
          <w:rtl/>
        </w:rPr>
        <w:t xml:space="preserve"> حتى افتتنت ، فيؤتى </w:t>
      </w:r>
      <w:r w:rsidRPr="0089525C">
        <w:rPr>
          <w:rStyle w:val="libFootnotenumChar"/>
          <w:rtl/>
        </w:rPr>
        <w:t>(12)</w:t>
      </w:r>
      <w:r w:rsidRPr="00D50D07">
        <w:rPr>
          <w:rtl/>
        </w:rPr>
        <w:t xml:space="preserve"> بأيوب </w:t>
      </w:r>
      <w:r w:rsidRPr="000575E1">
        <w:rPr>
          <w:rStyle w:val="libAlaemChar"/>
          <w:rtl/>
        </w:rPr>
        <w:t>عليه‌السلام</w:t>
      </w:r>
      <w:r w:rsidRPr="00D50D07">
        <w:rPr>
          <w:rtl/>
        </w:rPr>
        <w:t xml:space="preserve"> ، فيقال :</w:t>
      </w:r>
      <w:r>
        <w:rPr>
          <w:rtl/>
        </w:rPr>
        <w:t xml:space="preserve"> أ</w:t>
      </w:r>
      <w:r w:rsidRPr="00D50D07">
        <w:rPr>
          <w:rtl/>
        </w:rPr>
        <w:t>بليتك أشد ، أو بلية هذا</w:t>
      </w:r>
      <w:r>
        <w:rPr>
          <w:rtl/>
        </w:rPr>
        <w:t>؟</w:t>
      </w:r>
      <w:r w:rsidRPr="00D50D07">
        <w:rPr>
          <w:rtl/>
        </w:rPr>
        <w:t xml:space="preserve"> فقد ابتلي فلم يفتتن»</w:t>
      </w:r>
      <w:r>
        <w:rPr>
          <w:rtl/>
        </w:rPr>
        <w:t>.</w:t>
      </w:r>
      <w:r w:rsidRPr="00D50D07">
        <w:rPr>
          <w:rtl/>
        </w:rPr>
        <w:t xml:space="preserve"> </w:t>
      </w:r>
      <w:r w:rsidRPr="0089525C">
        <w:rPr>
          <w:rStyle w:val="libFootnotenumChar"/>
          <w:rtl/>
        </w:rPr>
        <w:t>(13)</w:t>
      </w:r>
    </w:p>
    <w:p w:rsidR="00D60D0D" w:rsidRPr="00D50D07" w:rsidRDefault="00D60D0D" w:rsidP="00806E06">
      <w:pPr>
        <w:pStyle w:val="libNormal"/>
        <w:rPr>
          <w:rtl/>
        </w:rPr>
      </w:pPr>
      <w:r w:rsidRPr="00727229">
        <w:rPr>
          <w:rStyle w:val="libBold2Char"/>
          <w:rtl/>
        </w:rPr>
        <w:t>15108 / 293.</w:t>
      </w:r>
      <w:r w:rsidRPr="00D50D07">
        <w:rPr>
          <w:rtl/>
        </w:rPr>
        <w:t xml:space="preserve"> وبهذا الإسناد ، عن أبان بن عثمان ، عن إسماعيل البصري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تقعدون في المكان ، فتحدثون وتقولون ما شئتم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وإنما»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صدق قوله ، بالنصب ، فعله ، بالرفع ، ويحتمل العكس أيضا على سبيل المبالغة ، أي كان فعله أصلا ، وقوله فرع ذلك»</w:t>
      </w:r>
      <w:r>
        <w:rPr>
          <w:rtl/>
        </w:rPr>
        <w:t>.</w:t>
      </w:r>
    </w:p>
    <w:p w:rsidR="00D60D0D" w:rsidRPr="00D50D07" w:rsidRDefault="00D60D0D" w:rsidP="009C6F23">
      <w:pPr>
        <w:pStyle w:val="libFootnote0"/>
        <w:rPr>
          <w:rtl/>
        </w:rPr>
      </w:pPr>
      <w:r>
        <w:rPr>
          <w:rtl/>
        </w:rPr>
        <w:t>(</w:t>
      </w:r>
      <w:r w:rsidRPr="00D50D07">
        <w:rPr>
          <w:rtl/>
        </w:rPr>
        <w:t>3) الوافي ، ج 5 ، ص 851 ، ح 3131.</w:t>
      </w:r>
    </w:p>
    <w:p w:rsidR="00D60D0D" w:rsidRPr="00D50D07" w:rsidRDefault="00D60D0D" w:rsidP="009C6F23">
      <w:pPr>
        <w:pStyle w:val="libFootnote0"/>
        <w:rPr>
          <w:rtl/>
        </w:rPr>
      </w:pPr>
      <w:r>
        <w:rPr>
          <w:rtl/>
        </w:rPr>
        <w:t>(</w:t>
      </w:r>
      <w:r w:rsidRPr="00D50D07">
        <w:rPr>
          <w:rtl/>
        </w:rPr>
        <w:t>4) هكذا في معظم النسخ التي قوبلت والوافي. وفي</w:t>
      </w:r>
      <w:r>
        <w:rPr>
          <w:rtl/>
        </w:rPr>
        <w:t xml:space="preserve"> «</w:t>
      </w:r>
      <w:r w:rsidRPr="00D50D07">
        <w:rPr>
          <w:rtl/>
        </w:rPr>
        <w:t>ن» والمطبوع :</w:t>
      </w:r>
      <w:r>
        <w:rPr>
          <w:rtl/>
        </w:rPr>
        <w:t xml:space="preserve"> «</w:t>
      </w:r>
      <w:r w:rsidRPr="00D50D07">
        <w:rPr>
          <w:rtl/>
        </w:rPr>
        <w:t>تؤتى»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ويجاء»</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بن» :</w:t>
      </w:r>
      <w:r>
        <w:rPr>
          <w:rtl/>
        </w:rPr>
        <w:t xml:space="preserve"> «</w:t>
      </w:r>
      <w:r w:rsidRPr="00D50D07">
        <w:rPr>
          <w:rtl/>
        </w:rPr>
        <w:t>أم»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قد حسنت»</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 «</w:t>
      </w:r>
      <w:r w:rsidRPr="00D50D07">
        <w:rPr>
          <w:rtl/>
        </w:rPr>
        <w:t>لقد»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w:t>
      </w:r>
      <w:r>
        <w:rPr>
          <w:rtl/>
        </w:rPr>
        <w:t xml:space="preserve"> «</w:t>
      </w:r>
      <w:r w:rsidRPr="00D50D07">
        <w:rPr>
          <w:rtl/>
        </w:rPr>
        <w:t>أم»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قد شددت»</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بالبلاء»</w:t>
      </w:r>
      <w:r>
        <w:rPr>
          <w:rtl/>
        </w:rPr>
        <w:t>.</w:t>
      </w:r>
    </w:p>
    <w:p w:rsidR="00D60D0D" w:rsidRPr="00D50D07" w:rsidRDefault="00D60D0D" w:rsidP="009C6F23">
      <w:pPr>
        <w:pStyle w:val="libFootnote0"/>
        <w:rPr>
          <w:rtl/>
        </w:rPr>
      </w:pPr>
      <w:r>
        <w:rPr>
          <w:rtl/>
        </w:rPr>
        <w:t>(</w:t>
      </w:r>
      <w:r w:rsidRPr="00D50D07">
        <w:rPr>
          <w:rtl/>
        </w:rPr>
        <w:t>12) في البحار ، ج 7 :</w:t>
      </w:r>
      <w:r>
        <w:rPr>
          <w:rtl/>
        </w:rPr>
        <w:t xml:space="preserve"> «</w:t>
      </w:r>
      <w:r w:rsidRPr="00D50D07">
        <w:rPr>
          <w:rtl/>
        </w:rPr>
        <w:t>فيجاء»</w:t>
      </w:r>
      <w:r>
        <w:rPr>
          <w:rtl/>
        </w:rPr>
        <w:t>.</w:t>
      </w:r>
    </w:p>
    <w:p w:rsidR="00D60D0D" w:rsidRPr="00D50D07" w:rsidRDefault="00D60D0D" w:rsidP="009C6F23">
      <w:pPr>
        <w:pStyle w:val="libFootnote0"/>
        <w:rPr>
          <w:rtl/>
        </w:rPr>
      </w:pPr>
      <w:r>
        <w:rPr>
          <w:rtl/>
        </w:rPr>
        <w:t>(</w:t>
      </w:r>
      <w:r w:rsidRPr="00D50D07">
        <w:rPr>
          <w:rtl/>
        </w:rPr>
        <w:t>13) الوافي ، ج 5 ، ص 486 ، ح 2413 ؛ البحار ، ج 7 ، ص 285 ، ح 3 ؛ وج 12 ، ص 341 ، ح 2 ؛ وفيه ، ج 14 ، ص 192 ، ح 1 ، إلى قوله :</w:t>
      </w:r>
      <w:r>
        <w:rPr>
          <w:rtl/>
        </w:rPr>
        <w:t xml:space="preserve"> «</w:t>
      </w:r>
      <w:r w:rsidRPr="00D50D07">
        <w:rPr>
          <w:rtl/>
        </w:rPr>
        <w:t>قد حسناه فلم تفتتن»</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تتبرءون </w:t>
      </w:r>
      <w:r w:rsidRPr="0089525C">
        <w:rPr>
          <w:rStyle w:val="libFootnotenumChar"/>
          <w:rtl/>
        </w:rPr>
        <w:t>(1)</w:t>
      </w:r>
      <w:r w:rsidRPr="00D50D07">
        <w:rPr>
          <w:rtl/>
        </w:rPr>
        <w:t xml:space="preserve"> ممن </w:t>
      </w:r>
      <w:r w:rsidRPr="0089525C">
        <w:rPr>
          <w:rStyle w:val="libFootnotenumChar"/>
          <w:rtl/>
        </w:rPr>
        <w:t>(2)</w:t>
      </w:r>
      <w:r w:rsidRPr="00D50D07">
        <w:rPr>
          <w:rtl/>
        </w:rPr>
        <w:t xml:space="preserve"> شئتم ، وتولون من شئتم</w:t>
      </w:r>
      <w:r>
        <w:rPr>
          <w:rtl/>
        </w:rPr>
        <w:t>؟</w:t>
      </w:r>
      <w:r w:rsidRPr="00D50D07">
        <w:rPr>
          <w:rtl/>
        </w:rPr>
        <w:t>» قلت : نعم ، قال :</w:t>
      </w:r>
      <w:r>
        <w:rPr>
          <w:rtl/>
        </w:rPr>
        <w:t xml:space="preserve"> «</w:t>
      </w:r>
      <w:r w:rsidRPr="00D50D07">
        <w:rPr>
          <w:rtl/>
        </w:rPr>
        <w:t xml:space="preserve">وهل </w:t>
      </w:r>
      <w:r w:rsidRPr="0089525C">
        <w:rPr>
          <w:rStyle w:val="libFootnotenumChar"/>
          <w:rtl/>
        </w:rPr>
        <w:t>(3)</w:t>
      </w:r>
      <w:r w:rsidRPr="00D50D07">
        <w:rPr>
          <w:rtl/>
        </w:rPr>
        <w:t xml:space="preserve"> العيش إلا هكذا»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15109 / 294.</w:t>
      </w:r>
      <w:r w:rsidRPr="00D50D07">
        <w:rPr>
          <w:rtl/>
        </w:rPr>
        <w:t xml:space="preserve"> حميد بن زياد ، عن الحسن بن محمد ، عن وهيب بن حفص ، عن أبي بصير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رحم الله عبدا حببنا إلى الناس ولم يبغضنا إليهم ، أما والله لو يروون </w:t>
      </w:r>
      <w:r w:rsidRPr="0089525C">
        <w:rPr>
          <w:rStyle w:val="libFootnotenumChar"/>
          <w:rtl/>
        </w:rPr>
        <w:t>(5)</w:t>
      </w:r>
      <w:r w:rsidRPr="00D50D07">
        <w:rPr>
          <w:rtl/>
        </w:rPr>
        <w:t xml:space="preserve"> محاسن كلامنا لكانوا به أعز ، وما استطاع أحد أن يتعلق عليهم بشيء ، ولكن أحدهم يسمع الكلمة ، فيحط إليها </w:t>
      </w:r>
      <w:r w:rsidRPr="0089525C">
        <w:rPr>
          <w:rStyle w:val="libFootnotenumChar"/>
          <w:rtl/>
        </w:rPr>
        <w:t>(6)</w:t>
      </w:r>
      <w:r w:rsidRPr="00D50D07">
        <w:rPr>
          <w:rtl/>
        </w:rPr>
        <w:t xml:space="preserve"> عشرا»</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15110 / 295.</w:t>
      </w:r>
      <w:r w:rsidRPr="00D50D07">
        <w:rPr>
          <w:rtl/>
        </w:rPr>
        <w:t xml:space="preserve"> وهيب </w:t>
      </w:r>
      <w:r w:rsidRPr="0089525C">
        <w:rPr>
          <w:rStyle w:val="libFootnotenumChar"/>
          <w:rtl/>
        </w:rPr>
        <w:t>(8)</w:t>
      </w:r>
      <w:r w:rsidRPr="00D50D07">
        <w:rPr>
          <w:rtl/>
        </w:rPr>
        <w:t xml:space="preserve">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سألته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وَالَّذِينَ يُؤْتُونَ ما آتَوْا وَقُلُوبُهُمْ وَجِلَةٌ</w:t>
      </w:r>
      <w:r w:rsidRPr="000575E1">
        <w:rPr>
          <w:rStyle w:val="libAlaemChar"/>
          <w:rtl/>
        </w:rPr>
        <w:t>)</w:t>
      </w:r>
      <w:r w:rsidRPr="0089525C">
        <w:rPr>
          <w:rStyle w:val="libFootnotenumChar"/>
          <w:rtl/>
        </w:rPr>
        <w:t>(9)</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هي شفاعتهم </w:t>
      </w:r>
      <w:r w:rsidRPr="0089525C">
        <w:rPr>
          <w:rStyle w:val="libFootnotenumChar"/>
          <w:rtl/>
        </w:rPr>
        <w:t>(10)</w:t>
      </w:r>
      <w:r w:rsidRPr="00D50D07">
        <w:rPr>
          <w:rtl/>
        </w:rPr>
        <w:t xml:space="preserve"> ورجاؤهم ، يخافون أن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 ن ، بح ، بن» والوافي :</w:t>
      </w:r>
      <w:r>
        <w:rPr>
          <w:rtl/>
        </w:rPr>
        <w:t xml:space="preserve"> «</w:t>
      </w:r>
      <w:r w:rsidRPr="00D50D07">
        <w:rPr>
          <w:rtl/>
        </w:rPr>
        <w:t>وتبرءون»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مما»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فهل»</w:t>
      </w:r>
      <w:r>
        <w:rPr>
          <w:rtl/>
        </w:rPr>
        <w:t>.</w:t>
      </w:r>
    </w:p>
    <w:p w:rsidR="00D60D0D" w:rsidRPr="00D50D07" w:rsidRDefault="00D60D0D" w:rsidP="009C6F23">
      <w:pPr>
        <w:pStyle w:val="libFootnote0"/>
        <w:rPr>
          <w:rtl/>
        </w:rPr>
      </w:pPr>
      <w:r>
        <w:rPr>
          <w:rtl/>
        </w:rPr>
        <w:t>(</w:t>
      </w:r>
      <w:r w:rsidRPr="00D50D07">
        <w:rPr>
          <w:rtl/>
        </w:rPr>
        <w:t>4) الوافي ، ج 5 ، ص 650 ، ح 2793.</w:t>
      </w:r>
    </w:p>
    <w:p w:rsidR="00D60D0D" w:rsidRPr="00D50D07" w:rsidRDefault="00D60D0D" w:rsidP="009C6F23">
      <w:pPr>
        <w:pStyle w:val="libFootnote0"/>
        <w:rPr>
          <w:rtl/>
        </w:rPr>
      </w:pPr>
      <w:r>
        <w:rPr>
          <w:rtl/>
        </w:rPr>
        <w:t>(</w:t>
      </w:r>
      <w:r w:rsidRPr="00D50D07">
        <w:rPr>
          <w:rtl/>
        </w:rPr>
        <w:t>5) في فقه الرضا :</w:t>
      </w:r>
      <w:r>
        <w:rPr>
          <w:rtl/>
        </w:rPr>
        <w:t xml:space="preserve"> «</w:t>
      </w:r>
      <w:r w:rsidRPr="00D50D07">
        <w:rPr>
          <w:rtl/>
        </w:rPr>
        <w:t>لو يرون»</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لو يروون ، هذا على مذهب من لا يجزم ب</w:t>
      </w:r>
      <w:r>
        <w:rPr>
          <w:rtl/>
        </w:rPr>
        <w:t xml:space="preserve"> «</w:t>
      </w:r>
      <w:r w:rsidRPr="00D50D07">
        <w:rPr>
          <w:rtl/>
        </w:rPr>
        <w:t>لو» وإن دخلت على المضارع ؛ لغلبة دخولها على الماضي ، أي لولم يغيروا كلامنا ولم يزيدوا فيها لكانوا بذلك أعز عند الناس ؛ إما لأنهم كانوا يؤدون الكلام على وجه لايترتب عليه فساد ، أو لأن كلامهم لبلاغته يوجب حب الناس لهم وعلم الناس بفضلهم إذا لم يغير ، فيكون قوله :</w:t>
      </w:r>
      <w:r>
        <w:rPr>
          <w:rtl/>
        </w:rPr>
        <w:t xml:space="preserve"> «</w:t>
      </w:r>
      <w:r w:rsidRPr="00D50D07">
        <w:rPr>
          <w:rtl/>
        </w:rPr>
        <w:t>وما استطاع» بيان فائدة اخرى لعدم التغيير ، يرجع إلى المعنى الأول ، وعلى الأول يكون تفسيرا للسابق»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بح» وحاشية</w:t>
      </w:r>
      <w:r>
        <w:rPr>
          <w:rtl/>
        </w:rPr>
        <w:t xml:space="preserve"> «</w:t>
      </w:r>
      <w:r w:rsidRPr="00D50D07">
        <w:rPr>
          <w:rtl/>
        </w:rPr>
        <w:t>جد» :</w:t>
      </w:r>
      <w:r>
        <w:rPr>
          <w:rtl/>
        </w:rPr>
        <w:t xml:space="preserve"> «</w:t>
      </w:r>
      <w:r w:rsidRPr="00D50D07">
        <w:rPr>
          <w:rtl/>
        </w:rPr>
        <w:t>لها»</w:t>
      </w:r>
      <w:r>
        <w:rPr>
          <w:rtl/>
        </w:rPr>
        <w:t>.</w:t>
      </w:r>
      <w:r w:rsidRPr="00D50D07">
        <w:rPr>
          <w:rtl/>
        </w:rPr>
        <w:t xml:space="preserve"> وفي</w:t>
      </w:r>
      <w:r>
        <w:rPr>
          <w:rtl/>
        </w:rPr>
        <w:t xml:space="preserve"> «</w:t>
      </w:r>
      <w:r w:rsidRPr="00D50D07">
        <w:rPr>
          <w:rtl/>
        </w:rPr>
        <w:t>ن» :</w:t>
      </w:r>
      <w:r>
        <w:rPr>
          <w:rtl/>
        </w:rPr>
        <w:t xml:space="preserve"> «</w:t>
      </w:r>
      <w:r w:rsidRPr="00D50D07">
        <w:rPr>
          <w:rtl/>
        </w:rPr>
        <w:t>بها»</w:t>
      </w:r>
      <w:r>
        <w:rPr>
          <w:rtl/>
        </w:rPr>
        <w:t>.</w:t>
      </w:r>
      <w:r w:rsidRPr="00D50D07">
        <w:rPr>
          <w:rtl/>
        </w:rPr>
        <w:t xml:space="preserve"> وفي</w:t>
      </w:r>
      <w:r>
        <w:rPr>
          <w:rtl/>
        </w:rPr>
        <w:t xml:space="preserve"> «</w:t>
      </w:r>
      <w:r w:rsidRPr="00D50D07">
        <w:rPr>
          <w:rtl/>
        </w:rPr>
        <w:t>جد» :</w:t>
      </w:r>
      <w:r>
        <w:rPr>
          <w:rtl/>
        </w:rPr>
        <w:t xml:space="preserve"> «</w:t>
      </w:r>
      <w:r w:rsidRPr="00D50D07">
        <w:rPr>
          <w:rtl/>
        </w:rPr>
        <w:t>عليها»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فيحط إليها ، أي ينزل عليها ويضم بعضها معها عشرا من عند نفسه ، فيفسد كلامنا ويصير ذلك سببا لإضرار الناس لهم»</w:t>
      </w:r>
      <w:r>
        <w:rPr>
          <w:rtl/>
        </w:rPr>
        <w:t>.</w:t>
      </w:r>
      <w:r w:rsidRPr="00D50D07">
        <w:rPr>
          <w:rtl/>
        </w:rPr>
        <w:t xml:space="preserve"> وراجع : لسان العرب ، ج 7 ، ص 272 </w:t>
      </w:r>
      <w:r>
        <w:rPr>
          <w:rtl/>
        </w:rPr>
        <w:t>(</w:t>
      </w:r>
      <w:r w:rsidRPr="00D50D07">
        <w:rPr>
          <w:rtl/>
        </w:rPr>
        <w:t>حطط</w:t>
      </w:r>
      <w:r>
        <w:rPr>
          <w:rtl/>
        </w:rPr>
        <w:t>).</w:t>
      </w:r>
    </w:p>
    <w:p w:rsidR="00D60D0D" w:rsidRPr="00D50D07" w:rsidRDefault="00D60D0D" w:rsidP="009C6F23">
      <w:pPr>
        <w:pStyle w:val="libFootnote0"/>
        <w:rPr>
          <w:rtl/>
        </w:rPr>
      </w:pPr>
      <w:r>
        <w:rPr>
          <w:rtl/>
        </w:rPr>
        <w:t>(</w:t>
      </w:r>
      <w:r w:rsidRPr="00D50D07">
        <w:rPr>
          <w:rtl/>
        </w:rPr>
        <w:t xml:space="preserve">7) فقه الرضا </w:t>
      </w:r>
      <w:r w:rsidRPr="000575E1">
        <w:rPr>
          <w:rStyle w:val="libAlaemChar"/>
          <w:rtl/>
        </w:rPr>
        <w:t>عليه‌السلام</w:t>
      </w:r>
      <w:r w:rsidRPr="00D50D07">
        <w:rPr>
          <w:rtl/>
        </w:rPr>
        <w:t xml:space="preserve"> ، ص 356 ، إلى قوله :</w:t>
      </w:r>
      <w:r>
        <w:rPr>
          <w:rtl/>
        </w:rPr>
        <w:t xml:space="preserve"> «</w:t>
      </w:r>
      <w:r w:rsidRPr="00D50D07">
        <w:rPr>
          <w:rtl/>
        </w:rPr>
        <w:t>يتعلق عليهم بشيء» الوافي ، ج 2 ، ص 244 ، ح 719.</w:t>
      </w:r>
    </w:p>
    <w:p w:rsidR="00D60D0D" w:rsidRPr="00D50D07" w:rsidRDefault="00D60D0D" w:rsidP="009C6F23">
      <w:pPr>
        <w:pStyle w:val="libFootnote0"/>
        <w:rPr>
          <w:rtl/>
        </w:rPr>
      </w:pPr>
      <w:r>
        <w:rPr>
          <w:rtl/>
        </w:rPr>
        <w:t>(</w:t>
      </w:r>
      <w:r w:rsidRPr="00D50D07">
        <w:rPr>
          <w:rtl/>
        </w:rPr>
        <w:t>8) السند معلق على سابقه. ويروي عن وهيب ، حميد بن زياد عن الحسن بن محمد.</w:t>
      </w:r>
    </w:p>
    <w:p w:rsidR="00D60D0D" w:rsidRPr="00D50D07" w:rsidRDefault="00D60D0D" w:rsidP="009C6F23">
      <w:pPr>
        <w:pStyle w:val="libFootnote0"/>
        <w:rPr>
          <w:rtl/>
        </w:rPr>
      </w:pPr>
      <w:r>
        <w:rPr>
          <w:rtl/>
        </w:rPr>
        <w:t>(</w:t>
      </w:r>
      <w:r w:rsidRPr="00D50D07">
        <w:rPr>
          <w:rtl/>
        </w:rPr>
        <w:t xml:space="preserve">9) المؤمنون </w:t>
      </w:r>
      <w:r>
        <w:rPr>
          <w:rtl/>
        </w:rPr>
        <w:t>(</w:t>
      </w:r>
      <w:r w:rsidRPr="00D50D07">
        <w:rPr>
          <w:rtl/>
        </w:rPr>
        <w:t>23) : 60.</w:t>
      </w:r>
    </w:p>
    <w:p w:rsidR="00D60D0D" w:rsidRDefault="00D60D0D" w:rsidP="009C6F23">
      <w:pPr>
        <w:pStyle w:val="libFootnote0"/>
        <w:rPr>
          <w:rtl/>
        </w:rPr>
      </w:pPr>
      <w:r>
        <w:rPr>
          <w:rtl/>
        </w:rPr>
        <w:t>(</w:t>
      </w:r>
      <w:r w:rsidRPr="00D50D07">
        <w:rPr>
          <w:rtl/>
        </w:rPr>
        <w:t>10) في شرح المازندراني :</w:t>
      </w:r>
      <w:r>
        <w:rPr>
          <w:rtl/>
        </w:rPr>
        <w:t xml:space="preserve"> «</w:t>
      </w:r>
      <w:r w:rsidRPr="00D50D07">
        <w:rPr>
          <w:rtl/>
        </w:rPr>
        <w:t>المراد بشفاعتهم ورجائهم شفاعة الأئمة لهم ورجاؤهم لها ولقبول الأعمال</w:t>
      </w:r>
    </w:p>
    <w:p w:rsidR="00D60D0D" w:rsidRPr="00D50D07" w:rsidRDefault="00D60D0D" w:rsidP="00060D07">
      <w:pPr>
        <w:pStyle w:val="libNormal0"/>
        <w:rPr>
          <w:rtl/>
        </w:rPr>
      </w:pPr>
      <w:r>
        <w:rPr>
          <w:rtl/>
        </w:rPr>
        <w:br w:type="page"/>
      </w:r>
      <w:r w:rsidRPr="00D50D07">
        <w:rPr>
          <w:rtl/>
        </w:rPr>
        <w:lastRenderedPageBreak/>
        <w:t xml:space="preserve">ترد </w:t>
      </w:r>
      <w:r w:rsidRPr="0089525C">
        <w:rPr>
          <w:rStyle w:val="libFootnotenumChar"/>
          <w:rtl/>
        </w:rPr>
        <w:t>(1)</w:t>
      </w:r>
      <w:r w:rsidRPr="00D50D07">
        <w:rPr>
          <w:rtl/>
        </w:rPr>
        <w:t xml:space="preserve"> عليهم أعمالهم أن لم يطيعوا الله </w:t>
      </w:r>
      <w:r w:rsidRPr="0089525C">
        <w:rPr>
          <w:rStyle w:val="libFootnotenumChar"/>
          <w:rtl/>
        </w:rPr>
        <w:t>(2)</w:t>
      </w:r>
      <w:r w:rsidRPr="00D50D07">
        <w:rPr>
          <w:rtl/>
        </w:rPr>
        <w:t xml:space="preserve"> </w:t>
      </w:r>
      <w:r>
        <w:rPr>
          <w:rtl/>
        </w:rPr>
        <w:t>ـ</w:t>
      </w:r>
      <w:r w:rsidRPr="00D50D07">
        <w:rPr>
          <w:rtl/>
        </w:rPr>
        <w:t xml:space="preserve"> عز ذكره </w:t>
      </w:r>
      <w:r>
        <w:rPr>
          <w:rtl/>
        </w:rPr>
        <w:t>ـ</w:t>
      </w:r>
      <w:r w:rsidRPr="00D50D07">
        <w:rPr>
          <w:rtl/>
        </w:rPr>
        <w:t xml:space="preserve"> ويرجون أن يقبل </w:t>
      </w:r>
      <w:r w:rsidRPr="0089525C">
        <w:rPr>
          <w:rStyle w:val="libFootnotenumChar"/>
          <w:rtl/>
        </w:rPr>
        <w:t>(3)</w:t>
      </w:r>
      <w:r w:rsidRPr="00D50D07">
        <w:rPr>
          <w:rtl/>
        </w:rPr>
        <w:t xml:space="preserve"> منهم»</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15111 / 296.</w:t>
      </w:r>
      <w:r w:rsidRPr="00D50D07">
        <w:rPr>
          <w:rtl/>
        </w:rPr>
        <w:t xml:space="preserve"> وهيب بن حفص </w:t>
      </w:r>
      <w:r w:rsidRPr="0089525C">
        <w:rPr>
          <w:rStyle w:val="libFootnotenumChar"/>
          <w:rtl/>
        </w:rPr>
        <w:t>(5)</w:t>
      </w:r>
      <w:r w:rsidRPr="00D50D07">
        <w:rPr>
          <w:rtl/>
        </w:rPr>
        <w:t xml:space="preserve"> ، عن أبي بصير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ما من عبد يدعو إلى ضلالة إلا وجد من يتابعه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15112 / 297.</w:t>
      </w:r>
      <w:r w:rsidRPr="00D50D07">
        <w:rPr>
          <w:rtl/>
        </w:rPr>
        <w:t xml:space="preserve"> عدة من أصحابنا ، عن أحمد بن محمد ، عن عبد الله بن الصلت ، عن رجل من أهل بلخ ، قال :</w:t>
      </w:r>
    </w:p>
    <w:p w:rsidR="00D60D0D" w:rsidRPr="00D50D07" w:rsidRDefault="00D60D0D" w:rsidP="00806E06">
      <w:pPr>
        <w:pStyle w:val="libNormal"/>
        <w:rPr>
          <w:rtl/>
        </w:rPr>
      </w:pPr>
      <w:r w:rsidRPr="00D50D07">
        <w:rPr>
          <w:rtl/>
        </w:rPr>
        <w:t xml:space="preserve">كنت مع الرضا </w:t>
      </w:r>
      <w:r w:rsidRPr="000575E1">
        <w:rPr>
          <w:rStyle w:val="libAlaemChar"/>
          <w:rtl/>
        </w:rPr>
        <w:t>عليه‌السلام</w:t>
      </w:r>
      <w:r w:rsidRPr="00D50D07">
        <w:rPr>
          <w:rtl/>
        </w:rPr>
        <w:t xml:space="preserve"> في سفره إلى خراسان ، فدعا يوما بمائدة له ، فجمع عليها مواليه من السودان وغيرهم ، فقلت : جعلت فداك ، لو عزلت لهؤلاء مائدة ، فقال :</w:t>
      </w:r>
      <w:r>
        <w:rPr>
          <w:rtl/>
        </w:rPr>
        <w:t xml:space="preserve"> «</w:t>
      </w:r>
      <w:r w:rsidRPr="00D50D07">
        <w:rPr>
          <w:rtl/>
        </w:rPr>
        <w:t xml:space="preserve">مه ؛ إن الرب </w:t>
      </w:r>
      <w:r w:rsidRPr="0089525C">
        <w:rPr>
          <w:rStyle w:val="libFootnotenumChar"/>
          <w:rtl/>
        </w:rPr>
        <w:t>(8)</w:t>
      </w:r>
      <w:r w:rsidRPr="00D50D07">
        <w:rPr>
          <w:rtl/>
        </w:rPr>
        <w:t xml:space="preserve"> </w:t>
      </w:r>
      <w:r>
        <w:rPr>
          <w:rtl/>
        </w:rPr>
        <w:t>ـ</w:t>
      </w:r>
      <w:r w:rsidRPr="00D50D07">
        <w:rPr>
          <w:rtl/>
        </w:rPr>
        <w:t xml:space="preserve"> تبارك وتعالى </w:t>
      </w:r>
      <w:r>
        <w:rPr>
          <w:rtl/>
        </w:rPr>
        <w:t>ـ</w:t>
      </w:r>
      <w:r w:rsidRPr="00D50D07">
        <w:rPr>
          <w:rtl/>
        </w:rPr>
        <w:t xml:space="preserve"> واحد </w:t>
      </w:r>
      <w:r w:rsidRPr="0089525C">
        <w:rPr>
          <w:rStyle w:val="libFootnotenumChar"/>
          <w:rtl/>
        </w:rPr>
        <w:t>(9)</w:t>
      </w:r>
      <w:r w:rsidRPr="00D50D07">
        <w:rPr>
          <w:rtl/>
        </w:rPr>
        <w:t xml:space="preserve"> ، والأم واحدة ، والأب واحد ، والجزاء بالأعمال»</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15113 / 298.</w:t>
      </w:r>
      <w:r w:rsidRPr="00D50D07">
        <w:rPr>
          <w:rtl/>
        </w:rPr>
        <w:t xml:space="preserve"> محمد بن يحيى ، عن أحمد بن محمد ، عن ابن سنان ، قال :</w:t>
      </w:r>
    </w:p>
    <w:p w:rsidR="00D60D0D" w:rsidRPr="00D50D07" w:rsidRDefault="00D60D0D" w:rsidP="00806E06">
      <w:pPr>
        <w:pStyle w:val="libNormal"/>
        <w:rPr>
          <w:rtl/>
        </w:rPr>
      </w:pPr>
      <w:r w:rsidRPr="00D50D07">
        <w:rPr>
          <w:rtl/>
        </w:rPr>
        <w:t xml:space="preserve">سمعت أبا الحسن </w:t>
      </w:r>
      <w:r w:rsidRPr="000575E1">
        <w:rPr>
          <w:rStyle w:val="libAlaemChar"/>
          <w:rtl/>
        </w:rPr>
        <w:t>عليه‌السلام</w:t>
      </w:r>
      <w:r w:rsidRPr="00D50D07">
        <w:rPr>
          <w:rtl/>
        </w:rPr>
        <w:t xml:space="preserve"> يقول :</w:t>
      </w:r>
      <w:r>
        <w:rPr>
          <w:rtl/>
        </w:rPr>
        <w:t xml:space="preserve"> «</w:t>
      </w:r>
      <w:r w:rsidRPr="00D50D07">
        <w:rPr>
          <w:rtl/>
        </w:rPr>
        <w:t xml:space="preserve">طبائع الجسم </w:t>
      </w:r>
      <w:r w:rsidRPr="0089525C">
        <w:rPr>
          <w:rStyle w:val="libFootnotenumChar"/>
          <w:rtl/>
        </w:rPr>
        <w:t>(11)</w:t>
      </w:r>
      <w:r w:rsidRPr="00D50D07">
        <w:rPr>
          <w:rtl/>
        </w:rPr>
        <w:t xml:space="preserve"> على أربعة : فمنها الهواء الذي لاتحيا </w:t>
      </w:r>
      <w:r w:rsidRPr="0089525C">
        <w:rPr>
          <w:rStyle w:val="libFootnotenumChar"/>
          <w:rtl/>
        </w:rPr>
        <w:t>(12)</w:t>
      </w:r>
      <w:r w:rsidRPr="00D50D07">
        <w:rPr>
          <w:rtl/>
        </w:rPr>
        <w:t xml:space="preserve"> النفس إلا به وبنسيمه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لمحبتهم»</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هي شفاعتهم ، لعل المراد دعاؤهم وتضرعهم ، كأنهم شفعوا لأنفسهم ، أو طلب الشفاعة من غيرهم فيقدر فيه مضاف. ويحتمل أن يكون المراد بالشفاعة مضاعفة أعمالهم</w:t>
      </w:r>
      <w:r>
        <w:rPr>
          <w:rtl/>
        </w:rPr>
        <w:t xml:space="preserve"> ..</w:t>
      </w:r>
      <w:r w:rsidRPr="00D50D07">
        <w:rPr>
          <w:rtl/>
        </w:rPr>
        <w:t xml:space="preserve">. والظاهر أنه كان : شفقتهم ، أي خوفهم ، فصحف ، وقد روي عنه </w:t>
      </w:r>
      <w:r w:rsidRPr="000575E1">
        <w:rPr>
          <w:rStyle w:val="libAlaemChar"/>
          <w:rtl/>
        </w:rPr>
        <w:t>عليه‌السلام</w:t>
      </w:r>
      <w:r w:rsidRPr="00D50D07">
        <w:rPr>
          <w:rtl/>
        </w:rPr>
        <w:t xml:space="preserve"> أن المراد أنه خائف راج»</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بح ، بف» والوافي :</w:t>
      </w:r>
      <w:r>
        <w:rPr>
          <w:rtl/>
        </w:rPr>
        <w:t xml:space="preserve"> «</w:t>
      </w:r>
      <w:r w:rsidRPr="00D50D07">
        <w:rPr>
          <w:rtl/>
        </w:rPr>
        <w:t>أن يرد»</w:t>
      </w:r>
      <w:r>
        <w:rPr>
          <w:rtl/>
        </w:rPr>
        <w:t>.</w:t>
      </w:r>
      <w:r w:rsidRPr="00D50D07">
        <w:rPr>
          <w:rtl/>
        </w:rPr>
        <w:t xml:space="preserve"> وفي</w:t>
      </w:r>
      <w:r>
        <w:rPr>
          <w:rtl/>
        </w:rPr>
        <w:t xml:space="preserve"> «</w:t>
      </w:r>
      <w:r w:rsidRPr="00D50D07">
        <w:rPr>
          <w:rtl/>
        </w:rPr>
        <w:t>د» بالتاء والياء معا.</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أن لم يطيعوالله عز ذكره ، بفتح الهمزة علة للخوف»</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أن لم يطيعوا ، بالفتح ، أي لأن ، ويحتمل الكسر»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بح ، بن ، جت» والبحار :</w:t>
      </w:r>
      <w:r>
        <w:rPr>
          <w:rtl/>
        </w:rPr>
        <w:t xml:space="preserve"> «</w:t>
      </w:r>
      <w:r w:rsidRPr="00D50D07">
        <w:rPr>
          <w:rtl/>
        </w:rPr>
        <w:t>أن تقبل»</w:t>
      </w:r>
      <w:r>
        <w:rPr>
          <w:rtl/>
        </w:rPr>
        <w:t>.</w:t>
      </w:r>
    </w:p>
    <w:p w:rsidR="00D60D0D" w:rsidRPr="00D50D07" w:rsidRDefault="00D60D0D" w:rsidP="009C6F23">
      <w:pPr>
        <w:pStyle w:val="libFootnote0"/>
        <w:rPr>
          <w:rtl/>
        </w:rPr>
      </w:pPr>
      <w:r>
        <w:rPr>
          <w:rtl/>
        </w:rPr>
        <w:t>(</w:t>
      </w:r>
      <w:r w:rsidRPr="00D50D07">
        <w:rPr>
          <w:rtl/>
        </w:rPr>
        <w:t>4) الوافي ، ج 26 ، ص 437 ، ح 25527 ؛ البحار ، ج 70 ، ص 341.</w:t>
      </w:r>
    </w:p>
    <w:p w:rsidR="00D60D0D" w:rsidRPr="00D50D07" w:rsidRDefault="00D60D0D" w:rsidP="009C6F23">
      <w:pPr>
        <w:pStyle w:val="libFootnote0"/>
        <w:rPr>
          <w:rtl/>
        </w:rPr>
      </w:pPr>
      <w:r>
        <w:rPr>
          <w:rtl/>
        </w:rPr>
        <w:t>(</w:t>
      </w:r>
      <w:r w:rsidRPr="00D50D07">
        <w:rPr>
          <w:rtl/>
        </w:rPr>
        <w:t>5) السند معلق كسابقه.</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يبايعه»</w:t>
      </w:r>
      <w:r>
        <w:rPr>
          <w:rtl/>
        </w:rPr>
        <w:t>.</w:t>
      </w:r>
    </w:p>
    <w:p w:rsidR="00D60D0D" w:rsidRPr="00D50D07" w:rsidRDefault="00D60D0D" w:rsidP="009C6F23">
      <w:pPr>
        <w:pStyle w:val="libFootnote0"/>
        <w:rPr>
          <w:rtl/>
        </w:rPr>
      </w:pPr>
      <w:r>
        <w:rPr>
          <w:rtl/>
        </w:rPr>
        <w:t>(</w:t>
      </w:r>
      <w:r w:rsidRPr="00D50D07">
        <w:rPr>
          <w:rtl/>
        </w:rPr>
        <w:t>7) الوافي ، ج 2 ، ص 238 ، ح 708.</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 بن» وحاشية</w:t>
      </w:r>
      <w:r>
        <w:rPr>
          <w:rtl/>
        </w:rPr>
        <w:t xml:space="preserve"> «</w:t>
      </w:r>
      <w:r w:rsidRPr="00D50D07">
        <w:rPr>
          <w:rtl/>
        </w:rPr>
        <w:t>جت» :</w:t>
      </w:r>
      <w:r>
        <w:rPr>
          <w:rtl/>
        </w:rPr>
        <w:t xml:space="preserve"> «</w:t>
      </w:r>
      <w:r w:rsidRPr="00D50D07">
        <w:rPr>
          <w:rtl/>
        </w:rPr>
        <w:t>إن 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جت» وحاشية</w:t>
      </w:r>
      <w:r>
        <w:rPr>
          <w:rtl/>
        </w:rPr>
        <w:t xml:space="preserve"> «</w:t>
      </w:r>
      <w:r w:rsidRPr="00D50D07">
        <w:rPr>
          <w:rtl/>
        </w:rPr>
        <w:t xml:space="preserve">د» وشرح المازندراني والوافي : </w:t>
      </w:r>
      <w:r>
        <w:rPr>
          <w:rtl/>
        </w:rPr>
        <w:t>+ «</w:t>
      </w:r>
      <w:r w:rsidRPr="00D50D07">
        <w:rPr>
          <w:rtl/>
        </w:rPr>
        <w:t>والدين واحد»</w:t>
      </w:r>
      <w:r>
        <w:rPr>
          <w:rtl/>
        </w:rPr>
        <w:t>.</w:t>
      </w:r>
    </w:p>
    <w:p w:rsidR="00D60D0D" w:rsidRPr="00D50D07" w:rsidRDefault="00D60D0D" w:rsidP="009C6F23">
      <w:pPr>
        <w:pStyle w:val="libFootnote0"/>
        <w:rPr>
          <w:rtl/>
        </w:rPr>
      </w:pPr>
      <w:r>
        <w:rPr>
          <w:rtl/>
        </w:rPr>
        <w:t>(</w:t>
      </w:r>
      <w:r w:rsidRPr="00D50D07">
        <w:rPr>
          <w:rtl/>
        </w:rPr>
        <w:t>10) الوافي ، ج 4 ، ص 470 ، ح 2369 ؛ الوسائل ، ج 24 ، ص 264 ، ح 30504.</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كأنه اشير بطبائع الجسم إلى الأخلاط ؛ أعني المواد الأربع المشهورة ، إلا</w:t>
      </w:r>
      <w:r>
        <w:rPr>
          <w:rFonts w:hint="cs"/>
          <w:rtl/>
        </w:rPr>
        <w:t xml:space="preserve"> </w:t>
      </w:r>
      <w:r w:rsidRPr="00D50D07">
        <w:rPr>
          <w:rtl/>
        </w:rPr>
        <w:t xml:space="preserve">أنه </w:t>
      </w:r>
      <w:r w:rsidRPr="000575E1">
        <w:rPr>
          <w:rStyle w:val="libAlaemChar"/>
          <w:rtl/>
        </w:rPr>
        <w:t>عليه‌السلام</w:t>
      </w:r>
      <w:r w:rsidRPr="00D50D07">
        <w:rPr>
          <w:rtl/>
        </w:rPr>
        <w:t xml:space="preserve"> عبر عن السوداءوالصفراء بما يلزمهما وجعل اليبس والحرارة من مولدات الأرض ؛ لأن من جملة أسبابها انعكاس الشعاع من الأرض»</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يجيء»</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يخرج </w:t>
      </w:r>
      <w:r w:rsidRPr="0089525C">
        <w:rPr>
          <w:rStyle w:val="libFootnotenumChar"/>
          <w:rtl/>
        </w:rPr>
        <w:t>(1)</w:t>
      </w:r>
      <w:r w:rsidRPr="00D50D07">
        <w:rPr>
          <w:rtl/>
        </w:rPr>
        <w:t xml:space="preserve"> ما في الجسم من داء وعفونة ؛ والأرض التي قد تولد اليبس والحرارة ؛ والطعام ومنه يتولد الدم ،</w:t>
      </w:r>
      <w:r>
        <w:rPr>
          <w:rtl/>
        </w:rPr>
        <w:t xml:space="preserve"> أ</w:t>
      </w:r>
      <w:r w:rsidRPr="00D50D07">
        <w:rPr>
          <w:rtl/>
        </w:rPr>
        <w:t xml:space="preserve">لاترى أنه يصير إلى المعدة ، فتغذيه حتى يلين ، ثم يصفو فتأخذ </w:t>
      </w:r>
      <w:r w:rsidRPr="0089525C">
        <w:rPr>
          <w:rStyle w:val="libFootnotenumChar"/>
          <w:rtl/>
        </w:rPr>
        <w:t>(2)</w:t>
      </w:r>
      <w:r w:rsidRPr="00D50D07">
        <w:rPr>
          <w:rtl/>
        </w:rPr>
        <w:t xml:space="preserve"> الطبيعة صفوه دما ، ثم ينحدر الثفل ؛ والماء وهو يولد البلغم»</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15114 / 299.</w:t>
      </w:r>
      <w:r w:rsidRPr="00D50D07">
        <w:rPr>
          <w:rtl/>
        </w:rPr>
        <w:t xml:space="preserve"> محمد بن يحيى ، عن أحمد بن محمد ، عن الحسين بن يزيد النوفلي ، عن الحسين بن أعين أخو </w:t>
      </w:r>
      <w:r w:rsidRPr="0089525C">
        <w:rPr>
          <w:rStyle w:val="libFootnotenumChar"/>
          <w:rtl/>
        </w:rPr>
        <w:t>(4)</w:t>
      </w:r>
      <w:r w:rsidRPr="00D50D07">
        <w:rPr>
          <w:rtl/>
        </w:rPr>
        <w:t xml:space="preserve"> مالك بن أعين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الرجل للرجل : جزاك الله خيرا : ما يعني به</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(5)</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خيرا نهر في الجنة </w:t>
      </w:r>
      <w:r w:rsidRPr="0089525C">
        <w:rPr>
          <w:rStyle w:val="libFootnotenumChar"/>
          <w:rtl/>
        </w:rPr>
        <w:t>(6)</w:t>
      </w:r>
      <w:r w:rsidRPr="00D50D07">
        <w:rPr>
          <w:rtl/>
        </w:rPr>
        <w:t xml:space="preserve"> ، مخرجه من الكوثر ، والكوثر مخرجه من ساق العرش ، عليه منازل الأوصياء وشيعتهم ، على </w:t>
      </w:r>
      <w:r w:rsidRPr="0089525C">
        <w:rPr>
          <w:rStyle w:val="libFootnotenumChar"/>
          <w:rtl/>
        </w:rPr>
        <w:t>(7)</w:t>
      </w:r>
      <w:r w:rsidRPr="00D50D07">
        <w:rPr>
          <w:rtl/>
        </w:rPr>
        <w:t xml:space="preserve"> حافتي ذلك </w:t>
      </w:r>
      <w:r w:rsidRPr="0089525C">
        <w:rPr>
          <w:rStyle w:val="libFootnotenumChar"/>
          <w:rtl/>
        </w:rPr>
        <w:t>(8)</w:t>
      </w:r>
      <w:r w:rsidRPr="00D50D07">
        <w:rPr>
          <w:rtl/>
        </w:rPr>
        <w:t xml:space="preserve"> النهر جواري </w:t>
      </w:r>
      <w:r w:rsidRPr="0089525C">
        <w:rPr>
          <w:rStyle w:val="libFootnotenumChar"/>
          <w:rtl/>
        </w:rPr>
        <w:t>(9)</w:t>
      </w:r>
      <w:r w:rsidRPr="00D50D07">
        <w:rPr>
          <w:rtl/>
        </w:rPr>
        <w:t xml:space="preserve"> نابتات ، كلما قلعت واحدة نبتت أخرى </w:t>
      </w:r>
      <w:r w:rsidRPr="0089525C">
        <w:rPr>
          <w:rStyle w:val="libFootnotenumChar"/>
          <w:rtl/>
        </w:rPr>
        <w:t>(10)</w:t>
      </w:r>
      <w:r w:rsidRPr="00D50D07">
        <w:rPr>
          <w:rtl/>
        </w:rPr>
        <w:t xml:space="preserve"> ، سمي </w:t>
      </w:r>
      <w:r w:rsidRPr="0089525C">
        <w:rPr>
          <w:rStyle w:val="libFootnotenumChar"/>
          <w:rtl/>
        </w:rPr>
        <w:t>(11)</w:t>
      </w:r>
      <w:r w:rsidRPr="00D50D07">
        <w:rPr>
          <w:rtl/>
        </w:rPr>
        <w:t xml:space="preserve"> بذلك </w:t>
      </w:r>
      <w:r w:rsidRPr="0089525C">
        <w:rPr>
          <w:rStyle w:val="libFootnotenumChar"/>
          <w:rtl/>
        </w:rPr>
        <w:t>(12)</w:t>
      </w:r>
      <w:r w:rsidRPr="00D50D07">
        <w:rPr>
          <w:rtl/>
        </w:rPr>
        <w:t xml:space="preserve"> النهر ، وذلك قوله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وتخرج»</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فيأخذ»</w:t>
      </w:r>
      <w:r>
        <w:rPr>
          <w:rtl/>
        </w:rPr>
        <w:t>.</w:t>
      </w:r>
    </w:p>
    <w:p w:rsidR="00D60D0D" w:rsidRPr="00D50D07" w:rsidRDefault="00D60D0D" w:rsidP="009C6F23">
      <w:pPr>
        <w:pStyle w:val="libFootnote0"/>
        <w:rPr>
          <w:rtl/>
        </w:rPr>
      </w:pPr>
      <w:r>
        <w:rPr>
          <w:rtl/>
        </w:rPr>
        <w:t>(</w:t>
      </w:r>
      <w:r w:rsidRPr="00D50D07">
        <w:rPr>
          <w:rtl/>
        </w:rPr>
        <w:t>3) راجع : علل الشرائع ، ص 108 ، ح 6 ؛ وتحف العقول ، ص 354 الوافي ، ج 26 ، ص 526 ، ح 25619 ؛ البحار ، ج 61 ، ص 305 ، ح 14.</w:t>
      </w:r>
    </w:p>
    <w:p w:rsidR="00D60D0D" w:rsidRPr="00D50D07" w:rsidRDefault="00D60D0D" w:rsidP="009C6F23">
      <w:pPr>
        <w:pStyle w:val="libFootnote0"/>
        <w:rPr>
          <w:rtl/>
        </w:rPr>
      </w:pPr>
      <w:r>
        <w:rPr>
          <w:rtl/>
        </w:rPr>
        <w:t>(</w:t>
      </w:r>
      <w:r w:rsidRPr="00D50D07">
        <w:rPr>
          <w:rtl/>
        </w:rPr>
        <w:t>4) في البحار ومعاني الأخبار :</w:t>
      </w:r>
      <w:r>
        <w:rPr>
          <w:rtl/>
        </w:rPr>
        <w:t xml:space="preserve"> «</w:t>
      </w:r>
      <w:r w:rsidRPr="00D50D07">
        <w:rPr>
          <w:rtl/>
        </w:rPr>
        <w:t>أخي»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م ، ن ، بف ، بن ، جد» والبحار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قوله : إن خيرا نهر في الجنة ، إلى آخره ، هذا هو الفرد الخفي للخير ، والجلي بحسب الرتبة والشرف»</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إن خيرا نهر في الجنة ، يحتمل أن يكون أصل استعمال هذه الكلمة كان ممن عرف هذا المعنى ، وإرادة من لا يعرف غيره لاينافيه ، على أنه يحتمل أن يكون المراد أن الجزاء الخير هو هذا ، وينصرف واقعا إليه وإن لم يعرف ذلك من يتكلم بهذه الكلمة».</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وعلى»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ذلك»</w:t>
      </w:r>
      <w:r>
        <w:rPr>
          <w:rtl/>
        </w:rPr>
        <w:t>.</w:t>
      </w:r>
    </w:p>
    <w:p w:rsidR="00D60D0D" w:rsidRPr="00D50D07" w:rsidRDefault="00D60D0D" w:rsidP="009C6F23">
      <w:pPr>
        <w:pStyle w:val="libFootnote0"/>
        <w:rPr>
          <w:rtl/>
        </w:rPr>
      </w:pPr>
      <w:r>
        <w:rPr>
          <w:rtl/>
        </w:rPr>
        <w:t>(</w:t>
      </w:r>
      <w:r w:rsidRPr="00D50D07">
        <w:rPr>
          <w:rtl/>
        </w:rPr>
        <w:t>9) في شرح المازندراني عن بعض النسخ :</w:t>
      </w:r>
      <w:r>
        <w:rPr>
          <w:rtl/>
        </w:rPr>
        <w:t xml:space="preserve"> «</w:t>
      </w:r>
      <w:r w:rsidRPr="00D50D07">
        <w:rPr>
          <w:rtl/>
        </w:rPr>
        <w:t>حواري» بالحاء المهملة.</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الاخرى»</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سمي ، كذا في أكثر النسخ ، والظاهر : سمين ، ويمكن أن يقرأ على البناء للمعلوم ، أي سماهن الله بها في قوله :</w:t>
      </w:r>
      <w:r>
        <w:rPr>
          <w:rtl/>
        </w:rPr>
        <w:t xml:space="preserve"> «</w:t>
      </w:r>
      <w:r w:rsidRPr="00D50D07">
        <w:rPr>
          <w:rtl/>
        </w:rPr>
        <w:t>خيرات» ، ويحتمل أن يكون المشار إليه النابت ، أي سمي النهر باسم ذلك النابت ، أي الجواري ؛ لأن الله سماهن خيرات»</w:t>
      </w:r>
      <w:r>
        <w:rPr>
          <w:rtl/>
        </w:rPr>
        <w:t>.</w:t>
      </w:r>
    </w:p>
    <w:p w:rsidR="00D60D0D" w:rsidRPr="00D50D07" w:rsidRDefault="00D60D0D" w:rsidP="009C6F23">
      <w:pPr>
        <w:pStyle w:val="libFootnote0"/>
        <w:rPr>
          <w:rtl/>
        </w:rPr>
      </w:pPr>
      <w:r>
        <w:rPr>
          <w:rtl/>
        </w:rPr>
        <w:t>(</w:t>
      </w:r>
      <w:r w:rsidRPr="00D50D07">
        <w:rPr>
          <w:rtl/>
        </w:rPr>
        <w:t>12) في الوافي ومعاني الأخبار :</w:t>
      </w:r>
      <w:r>
        <w:rPr>
          <w:rtl/>
        </w:rPr>
        <w:t xml:space="preserve"> «</w:t>
      </w:r>
      <w:r w:rsidRPr="00D50D07">
        <w:rPr>
          <w:rtl/>
        </w:rPr>
        <w:t>باسم ذلك»</w:t>
      </w:r>
      <w:r>
        <w:rPr>
          <w:rtl/>
        </w:rPr>
        <w:t>.</w:t>
      </w:r>
    </w:p>
    <w:p w:rsidR="00D60D0D" w:rsidRPr="00D50D07" w:rsidRDefault="00D60D0D" w:rsidP="00060D07">
      <w:pPr>
        <w:pStyle w:val="libNormal0"/>
        <w:rPr>
          <w:rtl/>
        </w:rPr>
      </w:pPr>
      <w:r>
        <w:rPr>
          <w:rtl/>
        </w:rPr>
        <w:br w:type="page"/>
      </w:r>
      <w:r w:rsidRPr="000575E1">
        <w:rPr>
          <w:rStyle w:val="libAlaemChar"/>
          <w:rtl/>
        </w:rPr>
        <w:lastRenderedPageBreak/>
        <w:t>عزوجل</w:t>
      </w:r>
      <w:r w:rsidRPr="00D50D07">
        <w:rPr>
          <w:rtl/>
        </w:rPr>
        <w:t xml:space="preserve"> :</w:t>
      </w:r>
      <w:r>
        <w:rPr>
          <w:rtl/>
        </w:rPr>
        <w:t xml:space="preserve"> </w:t>
      </w:r>
      <w:r w:rsidRPr="000575E1">
        <w:rPr>
          <w:rStyle w:val="libAlaemChar"/>
          <w:rtl/>
        </w:rPr>
        <w:t>(</w:t>
      </w:r>
      <w:r w:rsidRPr="00FC3507">
        <w:rPr>
          <w:rStyle w:val="libAieChar"/>
          <w:rtl/>
        </w:rPr>
        <w:t>فِيهِنَّ خَيْراتٌ حِسانٌ</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فإذا قال الرجل لصاحبه : جزاك الله خيرا ، فإنما يعني بذلك تلك المنازل التي </w:t>
      </w:r>
      <w:r w:rsidRPr="0089525C">
        <w:rPr>
          <w:rStyle w:val="libFootnotenumChar"/>
          <w:rtl/>
        </w:rPr>
        <w:t>(2)</w:t>
      </w:r>
      <w:r w:rsidRPr="00D50D07">
        <w:rPr>
          <w:rtl/>
        </w:rPr>
        <w:t xml:space="preserve"> أعدها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لصفوته وخيرته من خلقه»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15115 / 300.</w:t>
      </w:r>
      <w:r w:rsidRPr="00D50D07">
        <w:rPr>
          <w:rtl/>
        </w:rPr>
        <w:t xml:space="preserve"> وعنه ، عن أحمد بن محمد ، عن ابن أبي عمير ، عن الحسين بن عثمان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في الجنة نهرا حافتاه حور نابتات ، فإذا مر </w:t>
      </w:r>
      <w:r w:rsidRPr="0089525C">
        <w:rPr>
          <w:rStyle w:val="libFootnotenumChar"/>
          <w:rtl/>
        </w:rPr>
        <w:t>(4)</w:t>
      </w:r>
      <w:r w:rsidRPr="00D50D07">
        <w:rPr>
          <w:rtl/>
        </w:rPr>
        <w:t xml:space="preserve"> المؤمن بإحداهن فأعجبته اقتلعها ، فأنبت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مكانها»</w:t>
      </w:r>
      <w:r>
        <w:rPr>
          <w:rtl/>
        </w:rPr>
        <w:t>.</w:t>
      </w:r>
      <w:r w:rsidRPr="00D50D07">
        <w:rPr>
          <w:rtl/>
        </w:rPr>
        <w:t xml:space="preserve"> </w:t>
      </w:r>
      <w:r w:rsidRPr="0089525C">
        <w:rPr>
          <w:rStyle w:val="libFootnotenumChar"/>
          <w:rtl/>
        </w:rPr>
        <w:t>(5)</w:t>
      </w:r>
    </w:p>
    <w:p w:rsidR="00D60D0D" w:rsidRPr="00D50D07" w:rsidRDefault="00D60D0D" w:rsidP="003E3ED5">
      <w:pPr>
        <w:pStyle w:val="Heading1Center"/>
        <w:rPr>
          <w:rtl/>
        </w:rPr>
      </w:pPr>
      <w:bookmarkStart w:id="46" w:name="_Toc470785185"/>
      <w:r w:rsidRPr="00D50D07">
        <w:rPr>
          <w:rtl/>
        </w:rPr>
        <w:t>حديث القباب</w:t>
      </w:r>
      <w:bookmarkEnd w:id="46"/>
    </w:p>
    <w:p w:rsidR="00D60D0D" w:rsidRPr="00D50D07" w:rsidRDefault="00D60D0D" w:rsidP="00806E06">
      <w:pPr>
        <w:pStyle w:val="libNormal"/>
        <w:rPr>
          <w:rtl/>
        </w:rPr>
      </w:pPr>
      <w:r w:rsidRPr="00727229">
        <w:rPr>
          <w:rStyle w:val="libBold2Char"/>
          <w:rtl/>
        </w:rPr>
        <w:t>15116 / 301.</w:t>
      </w:r>
      <w:r w:rsidRPr="00D50D07">
        <w:rPr>
          <w:rtl/>
        </w:rPr>
        <w:t xml:space="preserve"> محمد بن يحيى ، عن أحمد بن محمد ، عن الوشاء ، عن عبد الله بن سنان ، عن أبي حمزة ، قال :</w:t>
      </w:r>
    </w:p>
    <w:p w:rsidR="00D60D0D" w:rsidRPr="00D50D07" w:rsidRDefault="00D60D0D" w:rsidP="00806E06">
      <w:pPr>
        <w:pStyle w:val="libNormal"/>
        <w:rPr>
          <w:rtl/>
        </w:rPr>
      </w:pPr>
      <w:r w:rsidRPr="00D50D07">
        <w:rPr>
          <w:rtl/>
        </w:rPr>
        <w:t xml:space="preserve">قال لي أبو جعفر </w:t>
      </w:r>
      <w:r w:rsidRPr="000575E1">
        <w:rPr>
          <w:rStyle w:val="libAlaemChar"/>
          <w:rtl/>
        </w:rPr>
        <w:t>عليه‌السلام</w:t>
      </w:r>
      <w:r w:rsidRPr="00D50D07">
        <w:rPr>
          <w:rtl/>
        </w:rPr>
        <w:t xml:space="preserve"> ليلة </w:t>
      </w:r>
      <w:r w:rsidRPr="0089525C">
        <w:rPr>
          <w:rStyle w:val="libFootnotenumChar"/>
          <w:rtl/>
        </w:rPr>
        <w:t>(6)</w:t>
      </w:r>
      <w:r w:rsidRPr="00D50D07">
        <w:rPr>
          <w:rtl/>
        </w:rPr>
        <w:t xml:space="preserve"> وأنا عنده ، ونظر </w:t>
      </w:r>
      <w:r w:rsidRPr="0089525C">
        <w:rPr>
          <w:rStyle w:val="libFootnotenumChar"/>
          <w:rtl/>
        </w:rPr>
        <w:t>(7)</w:t>
      </w:r>
      <w:r w:rsidRPr="00D50D07">
        <w:rPr>
          <w:rtl/>
        </w:rPr>
        <w:t xml:space="preserve"> إلى السماء ، فقال </w:t>
      </w:r>
      <w:r w:rsidRPr="0089525C">
        <w:rPr>
          <w:rStyle w:val="libFootnotenumChar"/>
          <w:rtl/>
        </w:rPr>
        <w:t>(8)</w:t>
      </w:r>
      <w:r w:rsidRPr="00D50D07">
        <w:rPr>
          <w:rtl/>
        </w:rPr>
        <w:t xml:space="preserve"> :</w:t>
      </w:r>
      <w:r>
        <w:rPr>
          <w:rtl/>
        </w:rPr>
        <w:t xml:space="preserve"> «</w:t>
      </w:r>
      <w:r w:rsidRPr="00D50D07">
        <w:rPr>
          <w:rtl/>
        </w:rPr>
        <w:t xml:space="preserve">يا أبا حمزة </w:t>
      </w:r>
      <w:r w:rsidRPr="0089525C">
        <w:rPr>
          <w:rStyle w:val="libFootnotenumChar"/>
          <w:rtl/>
        </w:rPr>
        <w:t>(9)</w:t>
      </w:r>
      <w:r w:rsidRPr="00D50D07">
        <w:rPr>
          <w:rtl/>
        </w:rPr>
        <w:t xml:space="preserve"> ، هذه قبة أبينا آدم </w:t>
      </w:r>
      <w:r w:rsidRPr="000575E1">
        <w:rPr>
          <w:rStyle w:val="libAlaemChar"/>
          <w:rtl/>
        </w:rPr>
        <w:t>عليه‌السلام</w:t>
      </w:r>
      <w:r w:rsidRPr="00D50D07">
        <w:rPr>
          <w:rtl/>
        </w:rPr>
        <w:t xml:space="preserve"> ، وإن </w:t>
      </w:r>
      <w:r w:rsidRPr="0089525C">
        <w:rPr>
          <w:rStyle w:val="libFootnotenumChar"/>
          <w:rtl/>
        </w:rPr>
        <w:t>(10)</w:t>
      </w:r>
      <w:r w:rsidRPr="00D50D07">
        <w:rPr>
          <w:rtl/>
        </w:rPr>
        <w:t xml:space="preserve">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سواها تسعة وثلاثين قبة ، فيها خلق ما عصوا الله طرفة عين»</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الرحمن </w:t>
      </w:r>
      <w:r>
        <w:rPr>
          <w:rtl/>
        </w:rPr>
        <w:t>(</w:t>
      </w:r>
      <w:r w:rsidRPr="00D50D07">
        <w:rPr>
          <w:rtl/>
        </w:rPr>
        <w:t>55) : 70.</w:t>
      </w:r>
    </w:p>
    <w:p w:rsidR="00D60D0D" w:rsidRPr="00D50D07" w:rsidRDefault="00D60D0D" w:rsidP="009C6F23">
      <w:pPr>
        <w:pStyle w:val="libFootnote0"/>
        <w:rPr>
          <w:rtl/>
        </w:rPr>
      </w:pPr>
      <w:r>
        <w:rPr>
          <w:rtl/>
        </w:rPr>
        <w:t>(</w:t>
      </w:r>
      <w:r w:rsidRPr="00D50D07">
        <w:rPr>
          <w:rtl/>
        </w:rPr>
        <w:t>2) هكذا في معظم النسخ التي قوبلت ومعاني الأخبار. وفي</w:t>
      </w:r>
      <w:r>
        <w:rPr>
          <w:rtl/>
        </w:rPr>
        <w:t xml:space="preserve"> «</w:t>
      </w:r>
      <w:r w:rsidRPr="00D50D07">
        <w:rPr>
          <w:rtl/>
        </w:rPr>
        <w:t xml:space="preserve">جت» والمطبوع والوافي : </w:t>
      </w:r>
      <w:r>
        <w:rPr>
          <w:rtl/>
        </w:rPr>
        <w:t>+ «</w:t>
      </w:r>
      <w:r w:rsidRPr="00D50D07">
        <w:rPr>
          <w:rtl/>
        </w:rPr>
        <w:t>قد»</w:t>
      </w:r>
      <w:r>
        <w:rPr>
          <w:rtl/>
        </w:rPr>
        <w:t>.</w:t>
      </w:r>
    </w:p>
    <w:p w:rsidR="00D60D0D" w:rsidRPr="00D50D07" w:rsidRDefault="00D60D0D" w:rsidP="009C6F23">
      <w:pPr>
        <w:pStyle w:val="libFootnote0"/>
        <w:rPr>
          <w:rtl/>
        </w:rPr>
      </w:pPr>
      <w:r>
        <w:rPr>
          <w:rtl/>
        </w:rPr>
        <w:t>(</w:t>
      </w:r>
      <w:r w:rsidRPr="00D50D07">
        <w:rPr>
          <w:rtl/>
        </w:rPr>
        <w:t>3) معاني الأخبار ، ص 182 ، ح 1 ، عن أبيه ، عن محمد بن يحيى العطار ، عن أحمد بن محمد الوافي ، ج 25 ، ص 684 ، ح 24818 ؛ البحار ، ج 8 ، ص 162 ، ح 101.</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w:t>
      </w:r>
      <w:r>
        <w:rPr>
          <w:rtl/>
        </w:rPr>
        <w:t xml:space="preserve"> «</w:t>
      </w:r>
      <w:r w:rsidRPr="00D50D07">
        <w:rPr>
          <w:rtl/>
        </w:rPr>
        <w:t>أمر»</w:t>
      </w:r>
      <w:r>
        <w:rPr>
          <w:rtl/>
        </w:rPr>
        <w:t>.</w:t>
      </w:r>
    </w:p>
    <w:p w:rsidR="00D60D0D" w:rsidRPr="00D50D07" w:rsidRDefault="00D60D0D" w:rsidP="009C6F23">
      <w:pPr>
        <w:pStyle w:val="libFootnote0"/>
        <w:rPr>
          <w:rtl/>
        </w:rPr>
      </w:pPr>
      <w:r>
        <w:rPr>
          <w:rtl/>
        </w:rPr>
        <w:t>(</w:t>
      </w:r>
      <w:r w:rsidRPr="00D50D07">
        <w:rPr>
          <w:rtl/>
        </w:rPr>
        <w:t>5) تفسير القمي ، ج 2 ، ص 81 ، ضمن الحديث ، عن أبيه ، عن ابن أبي عمير ، عن أبي بصير ، مع اختلاف يسير الوافي ، ج 25 ، ص 685 ، ح 24819 ؛ البحار ، ج 8 ، ص 162 ، ح 102.</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ليلة»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فنظر»</w:t>
      </w:r>
      <w:r>
        <w:rPr>
          <w:rtl/>
        </w:rPr>
        <w:t>.</w:t>
      </w:r>
    </w:p>
    <w:p w:rsidR="00D60D0D" w:rsidRPr="00D50D07" w:rsidRDefault="00D60D0D" w:rsidP="009C6F23">
      <w:pPr>
        <w:pStyle w:val="libFootnote0"/>
        <w:rPr>
          <w:rtl/>
        </w:rPr>
      </w:pPr>
      <w:r>
        <w:rPr>
          <w:rtl/>
        </w:rPr>
        <w:t>(</w:t>
      </w:r>
      <w:r w:rsidRPr="00D50D07">
        <w:rPr>
          <w:rtl/>
        </w:rPr>
        <w:t>8) هكذا في جميع النسخ التي قوبلت. وفي المطبوع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يا باحمزة»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إن» بدون الواو.</w:t>
      </w:r>
    </w:p>
    <w:p w:rsidR="00D60D0D" w:rsidRPr="00D50D07" w:rsidRDefault="00D60D0D" w:rsidP="009C6F23">
      <w:pPr>
        <w:pStyle w:val="libFootnote0"/>
        <w:rPr>
          <w:rtl/>
        </w:rPr>
      </w:pPr>
      <w:r>
        <w:rPr>
          <w:rtl/>
        </w:rPr>
        <w:t>(</w:t>
      </w:r>
      <w:r w:rsidRPr="00D50D07">
        <w:rPr>
          <w:rtl/>
        </w:rPr>
        <w:t>11) الوافي ، ج 26 ، ص 479 ، ح 25557 ؛ البحار ، ج 57 ، ص 335 ، ح 21.</w:t>
      </w:r>
    </w:p>
    <w:p w:rsidR="00D60D0D" w:rsidRPr="00D50D07" w:rsidRDefault="00D60D0D" w:rsidP="00806E06">
      <w:pPr>
        <w:pStyle w:val="libNormal"/>
        <w:rPr>
          <w:rtl/>
        </w:rPr>
      </w:pPr>
      <w:r>
        <w:rPr>
          <w:rtl/>
        </w:rPr>
        <w:br w:type="page"/>
      </w:r>
      <w:r w:rsidRPr="00727229">
        <w:rPr>
          <w:rStyle w:val="libBold2Char"/>
          <w:rtl/>
        </w:rPr>
        <w:lastRenderedPageBreak/>
        <w:t>15117 / 302.</w:t>
      </w:r>
      <w:r w:rsidRPr="00D50D07">
        <w:rPr>
          <w:rtl/>
        </w:rPr>
        <w:t xml:space="preserve"> عنه ، عن أحمد بن محمد ، عن أبي يحيى الواسطي ، عن عجلان أبي صالح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دخل رجل على أبي عبد الله </w:t>
      </w:r>
      <w:r w:rsidRPr="000575E1">
        <w:rPr>
          <w:rStyle w:val="libAlaemChar"/>
          <w:rtl/>
        </w:rPr>
        <w:t>عليه‌السلام</w:t>
      </w:r>
      <w:r w:rsidRPr="00D50D07">
        <w:rPr>
          <w:rtl/>
        </w:rPr>
        <w:t xml:space="preserve"> ، فقال له : جعلت فداك ، هذه قبة آدم </w:t>
      </w:r>
      <w:r w:rsidRPr="000575E1">
        <w:rPr>
          <w:rStyle w:val="libAlaemChar"/>
          <w:rtl/>
        </w:rPr>
        <w:t>عليه‌السلام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نعم ، ولله </w:t>
      </w:r>
      <w:r w:rsidRPr="0089525C">
        <w:rPr>
          <w:rStyle w:val="libFootnotenumChar"/>
          <w:rtl/>
        </w:rPr>
        <w:t>(2)</w:t>
      </w:r>
      <w:r w:rsidRPr="00D50D07">
        <w:rPr>
          <w:rtl/>
        </w:rPr>
        <w:t xml:space="preserve"> قباب كثيرة ، ألا إن خلف مغربكم هذا </w:t>
      </w:r>
      <w:r w:rsidRPr="0089525C">
        <w:rPr>
          <w:rStyle w:val="libFootnotenumChar"/>
          <w:rtl/>
        </w:rPr>
        <w:t>(3)</w:t>
      </w:r>
      <w:r w:rsidRPr="00D50D07">
        <w:rPr>
          <w:rtl/>
        </w:rPr>
        <w:t xml:space="preserve"> تسعة وثلاثين </w:t>
      </w:r>
      <w:r w:rsidRPr="0089525C">
        <w:rPr>
          <w:rStyle w:val="libFootnotenumChar"/>
          <w:rtl/>
        </w:rPr>
        <w:t>(4)</w:t>
      </w:r>
      <w:r w:rsidRPr="00D50D07">
        <w:rPr>
          <w:rtl/>
        </w:rPr>
        <w:t xml:space="preserve"> مغربا أرضا بيضاء مملوة خلقا ، يستضيئون بنوره </w:t>
      </w:r>
      <w:r w:rsidRPr="0089525C">
        <w:rPr>
          <w:rStyle w:val="libFootnotenumChar"/>
          <w:rtl/>
        </w:rPr>
        <w:t>(5)</w:t>
      </w:r>
      <w:r w:rsidRPr="00D50D07">
        <w:rPr>
          <w:rtl/>
        </w:rPr>
        <w:t xml:space="preserve"> ، لم يعصوا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طرفة عين ، ما يدرون خلق آدم أم لم يخلق ، يبرؤون من فلان وفلان»</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15118 / 303.</w:t>
      </w:r>
      <w:r w:rsidRPr="00D50D07">
        <w:rPr>
          <w:rtl/>
        </w:rPr>
        <w:t xml:space="preserve"> علي بن محمد ، عن صالح بن أبي حماد ، عن يحيى بن المبارك ، عن عبد الله بن جبلة ، عن إسحاق بن عمار </w:t>
      </w:r>
      <w:r w:rsidRPr="0089525C">
        <w:rPr>
          <w:rStyle w:val="libFootnotenumChar"/>
          <w:rtl/>
        </w:rPr>
        <w:t>(7)</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ن ، بح ، بن ، جت ، جد» :</w:t>
      </w:r>
      <w:r>
        <w:rPr>
          <w:rtl/>
        </w:rPr>
        <w:t xml:space="preserve"> «</w:t>
      </w:r>
      <w:r w:rsidRPr="00D50D07">
        <w:rPr>
          <w:rtl/>
        </w:rPr>
        <w:t>عجلان بن صالح»</w:t>
      </w:r>
      <w:r>
        <w:rPr>
          <w:rtl/>
        </w:rPr>
        <w:t>.</w:t>
      </w:r>
      <w:r w:rsidRPr="00D50D07">
        <w:rPr>
          <w:rtl/>
        </w:rPr>
        <w:t xml:space="preserve"> وما ورد في</w:t>
      </w:r>
      <w:r>
        <w:rPr>
          <w:rtl/>
        </w:rPr>
        <w:t xml:space="preserve"> «</w:t>
      </w:r>
      <w:r w:rsidRPr="00D50D07">
        <w:rPr>
          <w:rtl/>
        </w:rPr>
        <w:t>ص» والمطبوع من</w:t>
      </w:r>
      <w:r>
        <w:rPr>
          <w:rtl/>
        </w:rPr>
        <w:t xml:space="preserve"> «</w:t>
      </w:r>
      <w:r w:rsidRPr="00D50D07">
        <w:rPr>
          <w:rtl/>
        </w:rPr>
        <w:t>عجلان أبي صالح» هو الظاهر. راجع : رجال البرقي ، ص 43 ؛ رجال الكشي ، ص 411 ، الرقم 772.</w:t>
      </w:r>
    </w:p>
    <w:p w:rsidR="00D60D0D" w:rsidRPr="00D50D07" w:rsidRDefault="00D60D0D" w:rsidP="009C6F23">
      <w:pPr>
        <w:pStyle w:val="libFootnote0"/>
        <w:rPr>
          <w:rtl/>
        </w:rPr>
      </w:pPr>
      <w:r>
        <w:rPr>
          <w:rtl/>
        </w:rPr>
        <w:t>(</w:t>
      </w:r>
      <w:r w:rsidRPr="00D50D07">
        <w:rPr>
          <w:rtl/>
        </w:rPr>
        <w:t>2) في بصائر الدرجات ، ح 10 :</w:t>
      </w:r>
      <w:r>
        <w:rPr>
          <w:rtl/>
        </w:rPr>
        <w:t xml:space="preserve"> «</w:t>
      </w:r>
      <w:r w:rsidRPr="00D50D07">
        <w:rPr>
          <w:rtl/>
        </w:rPr>
        <w:t>وفيه»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هذه»</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بف ، جم» والوافي والبصائر. وفي سائر النسخ والمطبوع :</w:t>
      </w:r>
      <w:r>
        <w:rPr>
          <w:rtl/>
        </w:rPr>
        <w:t xml:space="preserve"> «</w:t>
      </w:r>
      <w:r w:rsidRPr="00D50D07">
        <w:rPr>
          <w:rtl/>
        </w:rPr>
        <w:t>تسعة وثلاثون»</w:t>
      </w:r>
      <w:r>
        <w:rPr>
          <w:rtl/>
        </w:rPr>
        <w:t>.</w:t>
      </w:r>
    </w:p>
    <w:p w:rsidR="00D60D0D" w:rsidRPr="00D50D07" w:rsidRDefault="00D60D0D" w:rsidP="009C6F23">
      <w:pPr>
        <w:pStyle w:val="libFootnote0"/>
        <w:rPr>
          <w:rtl/>
        </w:rPr>
      </w:pPr>
      <w:r>
        <w:rPr>
          <w:rtl/>
        </w:rPr>
        <w:t>(</w:t>
      </w:r>
      <w:r w:rsidRPr="00D50D07">
        <w:rPr>
          <w:rtl/>
        </w:rPr>
        <w:t>5) في البصائر ، ح 8 :</w:t>
      </w:r>
      <w:r>
        <w:rPr>
          <w:rtl/>
        </w:rPr>
        <w:t xml:space="preserve"> «</w:t>
      </w:r>
      <w:r w:rsidRPr="00D50D07">
        <w:rPr>
          <w:rtl/>
        </w:rPr>
        <w:t>بنورنا»</w:t>
      </w:r>
      <w:r>
        <w:rPr>
          <w:rtl/>
        </w:rPr>
        <w:t>.</w:t>
      </w:r>
      <w:r w:rsidRPr="00D50D07">
        <w:rPr>
          <w:rtl/>
        </w:rPr>
        <w:t xml:space="preserve"> وفي البصائر ، ح 10 :</w:t>
      </w:r>
      <w:r>
        <w:rPr>
          <w:rtl/>
        </w:rPr>
        <w:t xml:space="preserve"> «</w:t>
      </w:r>
      <w:r w:rsidRPr="00D50D07">
        <w:rPr>
          <w:rtl/>
        </w:rPr>
        <w:t>بنورها»</w:t>
      </w:r>
      <w:r>
        <w:rPr>
          <w:rtl/>
        </w:rPr>
        <w:t>.</w:t>
      </w:r>
      <w:r w:rsidRPr="00D50D07">
        <w:rPr>
          <w:rtl/>
        </w:rPr>
        <w:t xml:space="preserve"> وفي الوافي :</w:t>
      </w:r>
      <w:r>
        <w:rPr>
          <w:rtl/>
        </w:rPr>
        <w:t xml:space="preserve"> «</w:t>
      </w:r>
      <w:r w:rsidRPr="00D50D07">
        <w:rPr>
          <w:rtl/>
        </w:rPr>
        <w:t>كأن ذلك إشارة إلى عالم المثال ؛ فإنه عالم نوراني ، نوره من نور نفسه ، ولذا قال : يستضيئون بنوره ، أي بنور ذلك العالم ، وفي حديث آخر : أرضا بيضاء ضوؤها منها ، كما يأتي»</w:t>
      </w:r>
      <w:r>
        <w:rPr>
          <w:rtl/>
        </w:rPr>
        <w:t>.</w:t>
      </w:r>
    </w:p>
    <w:p w:rsidR="00D60D0D" w:rsidRPr="00D50D07" w:rsidRDefault="00D60D0D" w:rsidP="009C6F23">
      <w:pPr>
        <w:pStyle w:val="libFootnote0"/>
        <w:rPr>
          <w:rtl/>
        </w:rPr>
      </w:pPr>
      <w:r>
        <w:rPr>
          <w:rtl/>
        </w:rPr>
        <w:t>(</w:t>
      </w:r>
      <w:r w:rsidRPr="00D50D07">
        <w:rPr>
          <w:rtl/>
        </w:rPr>
        <w:t>6) بصائر الدرجات ، ص 493 ، ح 10 ، عن أحمد بن محمد ، عن أبي يحيى الواسطي ، عن درست ، عن عجلان أبي صالح. وفيه ، ص 493 ، ح 8 ، عن أبي يحيى الواسطي ، عن سهل بن زياد ، عن عجلان أبي صالح. وفيه ، ص 490 ، ح 2 ، بسند آخر ، مع اختلاف الوافي ، ج 26 ، ص 479 ، ح 25556.</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ع ، ل ، م ، ن ، بح ، بف ، بن ، جت ، جد» والوسائل : </w:t>
      </w:r>
      <w:r>
        <w:rPr>
          <w:rtl/>
        </w:rPr>
        <w:t>ـ «</w:t>
      </w:r>
      <w:r w:rsidRPr="00D50D07">
        <w:rPr>
          <w:rtl/>
        </w:rPr>
        <w:t>عن إسحاق بن عمار»</w:t>
      </w:r>
      <w:r>
        <w:rPr>
          <w:rtl/>
        </w:rPr>
        <w:t>.</w:t>
      </w:r>
      <w:r w:rsidRPr="00D50D07">
        <w:rPr>
          <w:rtl/>
        </w:rPr>
        <w:t xml:space="preserve"> وما ورد في</w:t>
      </w:r>
      <w:r>
        <w:rPr>
          <w:rtl/>
        </w:rPr>
        <w:t xml:space="preserve"> «</w:t>
      </w:r>
      <w:r w:rsidRPr="00D50D07">
        <w:rPr>
          <w:rtl/>
        </w:rPr>
        <w:t xml:space="preserve">ص ، بم» المطبوع والوافي هو الظاهر ؛ فإن المتكرر في غير واحد من الأسناد رواية يحيى بن المبارك ، عن عبد الله بن جبلة ، عن إسحاق بن عمار ، عن أبي عبد الله </w:t>
      </w:r>
      <w:r w:rsidRPr="000575E1">
        <w:rPr>
          <w:rStyle w:val="libAlaemChar"/>
          <w:rtl/>
        </w:rPr>
        <w:t>عليه‌السلام</w:t>
      </w:r>
      <w:r w:rsidRPr="00D50D07">
        <w:rPr>
          <w:rtl/>
        </w:rPr>
        <w:t>.</w:t>
      </w:r>
    </w:p>
    <w:p w:rsidR="00D60D0D" w:rsidRPr="00D50D07" w:rsidRDefault="00D60D0D" w:rsidP="00806E06">
      <w:pPr>
        <w:pStyle w:val="libNormal"/>
        <w:rPr>
          <w:rtl/>
        </w:rPr>
      </w:pPr>
      <w:r w:rsidRPr="00B1579B">
        <w:rPr>
          <w:rStyle w:val="libFootnoteChar"/>
          <w:rtl/>
        </w:rPr>
        <w:t xml:space="preserve">هذا ، وقد عد البرقي والشيخ الطوسي : عبد الله بن جبلة من أصحاب أبي الحسن موسى </w:t>
      </w:r>
      <w:r w:rsidRPr="000575E1">
        <w:rPr>
          <w:rStyle w:val="libAlaemChar"/>
          <w:rtl/>
        </w:rPr>
        <w:t>عليه‌السلام</w:t>
      </w:r>
      <w:r w:rsidRPr="00B1579B">
        <w:rPr>
          <w:rStyle w:val="libFootnoteChar"/>
          <w:rtl/>
        </w:rPr>
        <w:t xml:space="preserve">. وإثبات روايته عن أبي عبد الله </w:t>
      </w:r>
      <w:r w:rsidRPr="000575E1">
        <w:rPr>
          <w:rStyle w:val="libAlaemChar"/>
          <w:rtl/>
        </w:rPr>
        <w:t>عليه‌السلام</w:t>
      </w:r>
      <w:r w:rsidRPr="00B1579B">
        <w:rPr>
          <w:rStyle w:val="libFootnoteChar"/>
          <w:rtl/>
        </w:rPr>
        <w:t xml:space="preserve"> لا يخلو من بعد ؛ فقد قال النجاشي في ترجمة جعفر بن عبد الله رأس المذري : «روى عن جعفر جلة أصحابنا مثل الحسن بن محبوب ومحمد بن أبي عمير والحسن بن علي بن فضال وعبيس بن هشام وصفوان وابن جبلة» وعمدة مشايخ هؤلاء المذكورين ، أصحاب أبي عبد الله </w:t>
      </w:r>
      <w:r w:rsidRPr="000575E1">
        <w:rPr>
          <w:rStyle w:val="libAlaemChar"/>
          <w:rtl/>
        </w:rPr>
        <w:t>عليه‌السلام</w:t>
      </w:r>
      <w:r w:rsidRPr="00B1579B">
        <w:rPr>
          <w:rStyle w:val="libFootnoteChar"/>
          <w:rtl/>
        </w:rPr>
        <w:t>. راجع : رجال البرقي ، ص 49 ؛ رجال الطوسي ، ص 341 ، الرقم 5072 ؛ رجال النجاشي ، ص 120 ، الرقم 306.</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من خصف نعله </w:t>
      </w:r>
      <w:r w:rsidRPr="0089525C">
        <w:rPr>
          <w:rStyle w:val="libFootnotenumChar"/>
          <w:rtl/>
        </w:rPr>
        <w:t>(1)</w:t>
      </w:r>
      <w:r w:rsidRPr="00D50D07">
        <w:rPr>
          <w:rtl/>
        </w:rPr>
        <w:t xml:space="preserve"> ورقع ثوبه </w:t>
      </w:r>
      <w:r w:rsidRPr="0089525C">
        <w:rPr>
          <w:rStyle w:val="libFootnotenumChar"/>
          <w:rtl/>
        </w:rPr>
        <w:t>(2)</w:t>
      </w:r>
      <w:r w:rsidRPr="00D50D07">
        <w:rPr>
          <w:rtl/>
        </w:rPr>
        <w:t xml:space="preserve"> وحمل سلعته </w:t>
      </w:r>
      <w:r w:rsidRPr="0089525C">
        <w:rPr>
          <w:rStyle w:val="libFootnotenumChar"/>
          <w:rtl/>
        </w:rPr>
        <w:t>(3)</w:t>
      </w:r>
      <w:r w:rsidRPr="00D50D07">
        <w:rPr>
          <w:rtl/>
        </w:rPr>
        <w:t xml:space="preserve"> ، فقد برئ </w:t>
      </w:r>
      <w:r w:rsidRPr="0089525C">
        <w:rPr>
          <w:rStyle w:val="libFootnotenumChar"/>
          <w:rtl/>
        </w:rPr>
        <w:t>(4)</w:t>
      </w:r>
      <w:r w:rsidRPr="00D50D07">
        <w:rPr>
          <w:rtl/>
        </w:rPr>
        <w:t xml:space="preserve"> من الكبر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15119 / 304.</w:t>
      </w:r>
      <w:r w:rsidRPr="00D50D07">
        <w:rPr>
          <w:rtl/>
        </w:rPr>
        <w:t xml:space="preserve"> عنه ، عن صالح ، عن محمد بن أورمة ، عن ابن سنان ، عن المفضل </w:t>
      </w:r>
      <w:r w:rsidRPr="0089525C">
        <w:rPr>
          <w:rStyle w:val="libFootnotenumChar"/>
          <w:rtl/>
        </w:rPr>
        <w:t>(7)</w:t>
      </w:r>
      <w:r w:rsidRPr="00D50D07">
        <w:rPr>
          <w:rtl/>
        </w:rPr>
        <w:t xml:space="preserve"> ، قال :</w:t>
      </w:r>
    </w:p>
    <w:p w:rsidR="00D60D0D" w:rsidRPr="00D50D07" w:rsidRDefault="00D60D0D" w:rsidP="00806E06">
      <w:pPr>
        <w:pStyle w:val="libNormal"/>
        <w:rPr>
          <w:rtl/>
        </w:rPr>
      </w:pPr>
      <w:r w:rsidRPr="00D50D07">
        <w:rPr>
          <w:rtl/>
        </w:rPr>
        <w:t xml:space="preserve">كنت أنا والقاسم شريكي ونجم بن حطيم وصالح بن سهل بالمدينة </w:t>
      </w:r>
      <w:r w:rsidRPr="0089525C">
        <w:rPr>
          <w:rStyle w:val="libFootnotenumChar"/>
          <w:rtl/>
        </w:rPr>
        <w:t>(8)</w:t>
      </w:r>
      <w:r w:rsidRPr="00D50D07">
        <w:rPr>
          <w:rtl/>
        </w:rPr>
        <w:t xml:space="preserve"> ، فتناظرنا في الربوبية </w:t>
      </w:r>
      <w:r w:rsidRPr="0089525C">
        <w:rPr>
          <w:rStyle w:val="libFootnotenumChar"/>
          <w:rtl/>
        </w:rPr>
        <w:t>(9)</w:t>
      </w:r>
      <w:r w:rsidRPr="00D50D07">
        <w:rPr>
          <w:rtl/>
        </w:rPr>
        <w:t xml:space="preserve"> ، قال : فقال بعضنا لبعض : ما تصنعون بهذا</w:t>
      </w:r>
      <w:r>
        <w:rPr>
          <w:rtl/>
        </w:rPr>
        <w:t>؟</w:t>
      </w:r>
      <w:r w:rsidRPr="00D50D07">
        <w:rPr>
          <w:rtl/>
        </w:rPr>
        <w:t xml:space="preserve"> نحن </w:t>
      </w:r>
      <w:r w:rsidRPr="0089525C">
        <w:rPr>
          <w:rStyle w:val="libFootnotenumChar"/>
          <w:rtl/>
        </w:rPr>
        <w:t>(10)</w:t>
      </w:r>
      <w:r w:rsidRPr="00D50D07">
        <w:rPr>
          <w:rtl/>
        </w:rPr>
        <w:t xml:space="preserve"> بالقرب </w:t>
      </w:r>
      <w:r w:rsidRPr="0089525C">
        <w:rPr>
          <w:rStyle w:val="libFootnotenumChar"/>
          <w:rtl/>
        </w:rPr>
        <w:t>(11)</w:t>
      </w:r>
      <w:r w:rsidRPr="00D50D07">
        <w:rPr>
          <w:rtl/>
        </w:rPr>
        <w:t xml:space="preserve"> منه ، وليس منا في تقية ، قوموا بنا إليه.</w:t>
      </w:r>
    </w:p>
    <w:p w:rsidR="00D60D0D" w:rsidRPr="00D50D07" w:rsidRDefault="00D60D0D" w:rsidP="00806E06">
      <w:pPr>
        <w:pStyle w:val="libNormal"/>
        <w:rPr>
          <w:rtl/>
        </w:rPr>
      </w:pPr>
      <w:r w:rsidRPr="00D50D07">
        <w:rPr>
          <w:rtl/>
        </w:rPr>
        <w:t>قال : فقمنا ، فو الله ما بلغنا الباب إلا وقد خرج علينا بلا حذاء ولا رداء ، قد قام كل شعرة من رأسه منه ، وهو يقول :</w:t>
      </w:r>
      <w:r>
        <w:rPr>
          <w:rtl/>
        </w:rPr>
        <w:t xml:space="preserve"> «</w:t>
      </w:r>
      <w:r w:rsidRPr="00D50D07">
        <w:rPr>
          <w:rtl/>
        </w:rPr>
        <w:t xml:space="preserve">لا ، لا </w:t>
      </w:r>
      <w:r w:rsidRPr="0089525C">
        <w:rPr>
          <w:rStyle w:val="libFootnotenumChar"/>
          <w:rtl/>
        </w:rPr>
        <w:t>(12)</w:t>
      </w:r>
      <w:r w:rsidRPr="00D50D07">
        <w:rPr>
          <w:rtl/>
        </w:rPr>
        <w:t xml:space="preserve"> ، يا مفضل ويا قاسم ويا نجم ، لا ، 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الخصف : ضم الشيء إلى الشيء ، يقال : خصف النعل يخصفها خصفا ، أي ظاهر بعضها على بعض وخرزها. راجع : النهاية ، ج 2 ، ص 37 ؛ لسان العرب ، ج 9 ، ص 71 </w:t>
      </w:r>
      <w:r>
        <w:rPr>
          <w:rtl/>
        </w:rPr>
        <w:t>(</w:t>
      </w:r>
      <w:r w:rsidRPr="00D50D07">
        <w:rPr>
          <w:rtl/>
        </w:rPr>
        <w:t>خصف</w:t>
      </w:r>
      <w:r>
        <w:rPr>
          <w:rtl/>
        </w:rPr>
        <w:t>).</w:t>
      </w:r>
    </w:p>
    <w:p w:rsidR="00D60D0D" w:rsidRPr="00D50D07" w:rsidRDefault="00D60D0D" w:rsidP="009C6F23">
      <w:pPr>
        <w:pStyle w:val="libFootnote0"/>
        <w:rPr>
          <w:rtl/>
        </w:rPr>
      </w:pPr>
      <w:r>
        <w:rPr>
          <w:rtl/>
        </w:rPr>
        <w:t>(</w:t>
      </w:r>
      <w:r w:rsidRPr="00D50D07">
        <w:rPr>
          <w:rtl/>
        </w:rPr>
        <w:t>2) في ثواب الأعمال :</w:t>
      </w:r>
      <w:r>
        <w:rPr>
          <w:rtl/>
        </w:rPr>
        <w:t xml:space="preserve"> «</w:t>
      </w:r>
      <w:r w:rsidRPr="00D50D07">
        <w:rPr>
          <w:rtl/>
        </w:rPr>
        <w:t>من رقع جيبه وخصف نعله»</w:t>
      </w:r>
      <w:r>
        <w:rPr>
          <w:rtl/>
        </w:rPr>
        <w:t>.</w:t>
      </w:r>
      <w:r w:rsidRPr="00D50D07">
        <w:rPr>
          <w:rtl/>
        </w:rPr>
        <w:t xml:space="preserve"> وفي الخصال :</w:t>
      </w:r>
      <w:r>
        <w:rPr>
          <w:rtl/>
        </w:rPr>
        <w:t xml:space="preserve"> «</w:t>
      </w:r>
      <w:r w:rsidRPr="00D50D07">
        <w:rPr>
          <w:rtl/>
        </w:rPr>
        <w:t>من رقع جيبه هكذا وخصف نعله»</w:t>
      </w:r>
      <w:r>
        <w:rPr>
          <w:rtl/>
        </w:rPr>
        <w:t>.</w:t>
      </w:r>
      <w:r w:rsidRPr="00D50D07">
        <w:rPr>
          <w:rtl/>
        </w:rPr>
        <w:t xml:space="preserve"> </w:t>
      </w:r>
      <w:r>
        <w:rPr>
          <w:rtl/>
        </w:rPr>
        <w:t>و «</w:t>
      </w:r>
      <w:r w:rsidRPr="00D50D07">
        <w:rPr>
          <w:rtl/>
        </w:rPr>
        <w:t xml:space="preserve">رقع ثوبه» أي رممه وأصلحه بالرقعة ، وهي خرقة تجعل مكان القطع. راجع : النهاية ، ج 2 ، ص 251 ؛ المصباح المنير ، ص 235 </w:t>
      </w:r>
      <w:r>
        <w:rPr>
          <w:rtl/>
        </w:rPr>
        <w:t>(</w:t>
      </w:r>
      <w:r w:rsidRPr="00D50D07">
        <w:rPr>
          <w:rtl/>
        </w:rPr>
        <w:t>رقع</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متاعه»</w:t>
      </w:r>
      <w:r>
        <w:rPr>
          <w:rtl/>
        </w:rPr>
        <w:t>.</w:t>
      </w:r>
      <w:r w:rsidRPr="00D50D07">
        <w:rPr>
          <w:rtl/>
        </w:rPr>
        <w:t xml:space="preserve"> والسلعة : المتاع ، وما يشتري الإنسان لأهله ، وما تجر به. راجع : الصحاح ، ج 3 ، ص 1231 ؛ لسان العرب ، ج 8 ، ص 160 </w:t>
      </w:r>
      <w:r>
        <w:rPr>
          <w:rtl/>
        </w:rPr>
        <w:t>(</w:t>
      </w:r>
      <w:r w:rsidRPr="00D50D07">
        <w:rPr>
          <w:rtl/>
        </w:rPr>
        <w:t>سلع</w:t>
      </w:r>
      <w:r>
        <w:rPr>
          <w:rtl/>
        </w:rPr>
        <w:t>).</w:t>
      </w:r>
    </w:p>
    <w:p w:rsidR="00D60D0D" w:rsidRPr="00D50D07" w:rsidRDefault="00D60D0D" w:rsidP="009C6F23">
      <w:pPr>
        <w:pStyle w:val="libFootnote0"/>
        <w:rPr>
          <w:rtl/>
        </w:rPr>
      </w:pPr>
      <w:r>
        <w:rPr>
          <w:rtl/>
        </w:rPr>
        <w:t>(</w:t>
      </w:r>
      <w:r w:rsidRPr="00D50D07">
        <w:rPr>
          <w:rtl/>
        </w:rPr>
        <w:t>4) في الخصال :</w:t>
      </w:r>
      <w:r>
        <w:rPr>
          <w:rtl/>
        </w:rPr>
        <w:t xml:space="preserve"> «</w:t>
      </w:r>
      <w:r w:rsidRPr="00D50D07">
        <w:rPr>
          <w:rtl/>
        </w:rPr>
        <w:t>فقد أمن»</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هذا إذا كان من باب القناعة والخلوص لله ، وأما إذا كان لصرف وجوه الناس إليه فهو من أسباب الكبر ، كالمال والجاه ونحوهما»</w:t>
      </w:r>
      <w:r>
        <w:rPr>
          <w:rtl/>
        </w:rPr>
        <w:t>.</w:t>
      </w:r>
    </w:p>
    <w:p w:rsidR="00D60D0D" w:rsidRPr="00D50D07" w:rsidRDefault="00D60D0D" w:rsidP="009C6F23">
      <w:pPr>
        <w:pStyle w:val="libFootnote0"/>
        <w:rPr>
          <w:rtl/>
        </w:rPr>
      </w:pPr>
      <w:r>
        <w:rPr>
          <w:rtl/>
        </w:rPr>
        <w:t>(</w:t>
      </w:r>
      <w:r w:rsidRPr="00D50D07">
        <w:rPr>
          <w:rtl/>
        </w:rPr>
        <w:t xml:space="preserve">6) ثواب الأعمال ، ص 213 ، ح 1 ؛ والخصال ، ص 109 ، باب الثلاثة ، ح 78 ، بسند آخر ، الأمالي للطوسي ، ص 537 ، المجلس 19 ، ضمن الحديث الطويل 1 ، بسند آخر عن رسول الله </w:t>
      </w:r>
      <w:r w:rsidRPr="000575E1">
        <w:rPr>
          <w:rStyle w:val="libAlaemChar"/>
          <w:rtl/>
        </w:rPr>
        <w:t>صلى‌الله‌عليه‌وآله</w:t>
      </w:r>
      <w:r w:rsidRPr="00D50D07">
        <w:rPr>
          <w:rtl/>
        </w:rPr>
        <w:t xml:space="preserve"> ، مع اختلاف الوافي ، ج 5 ، ص 872 ، ح 3193.</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د ، ع ، ل ، م ، ن ، بح ، بف ، بن ، جت ، جد»</w:t>
      </w:r>
      <w:r>
        <w:rPr>
          <w:rtl/>
        </w:rPr>
        <w:t>.</w:t>
      </w:r>
      <w:r w:rsidRPr="00D50D07">
        <w:rPr>
          <w:rtl/>
        </w:rPr>
        <w:t xml:space="preserve"> وفي المطبوع :</w:t>
      </w:r>
      <w:r>
        <w:rPr>
          <w:rtl/>
        </w:rPr>
        <w:t xml:space="preserve"> «</w:t>
      </w:r>
      <w:r w:rsidRPr="00D50D07">
        <w:rPr>
          <w:rtl/>
        </w:rPr>
        <w:t>المفضل بن عمر»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في المدينة»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بالربوبية»</w:t>
      </w:r>
      <w:r>
        <w:rPr>
          <w:rtl/>
        </w:rPr>
        <w:t>.</w:t>
      </w:r>
      <w:r w:rsidRPr="00D50D07">
        <w:rPr>
          <w:rtl/>
        </w:rPr>
        <w:t xml:space="preserve"> وفي الوافي :</w:t>
      </w:r>
      <w:r>
        <w:rPr>
          <w:rtl/>
        </w:rPr>
        <w:t xml:space="preserve"> «</w:t>
      </w:r>
      <w:r w:rsidRPr="00D50D07">
        <w:rPr>
          <w:rtl/>
        </w:rPr>
        <w:t xml:space="preserve">كأنهم كانوا يتناظرون في أن الأئمة </w:t>
      </w:r>
      <w:r w:rsidRPr="000575E1">
        <w:rPr>
          <w:rStyle w:val="libAlaemChar"/>
          <w:rtl/>
        </w:rPr>
        <w:t>عليهم‌السلام</w:t>
      </w:r>
      <w:r w:rsidRPr="00D50D07">
        <w:rPr>
          <w:rtl/>
        </w:rPr>
        <w:t xml:space="preserve"> هل بلغوا في كمالهم مرتبة الربوبية</w:t>
      </w:r>
      <w:r>
        <w:rPr>
          <w:rFonts w:hint="cs"/>
          <w:rtl/>
        </w:rPr>
        <w:t xml:space="preserve"> </w:t>
      </w:r>
      <w:r w:rsidRPr="00D50D07">
        <w:rPr>
          <w:rtl/>
        </w:rPr>
        <w:t>أم لا</w:t>
      </w:r>
      <w:r>
        <w:rPr>
          <w:rtl/>
        </w:rPr>
        <w:t>؟!</w:t>
      </w:r>
      <w:r w:rsidRPr="00D50D07">
        <w:rPr>
          <w:rtl/>
        </w:rPr>
        <w:t xml:space="preserve"> وضمائر الغيبة تعود إلى 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ونحن»</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في قرب»</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ـ «</w:t>
      </w:r>
      <w:r w:rsidRPr="00D50D07">
        <w:rPr>
          <w:rtl/>
        </w:rPr>
        <w:t>لا»</w:t>
      </w:r>
      <w:r>
        <w:rPr>
          <w:rtl/>
        </w:rPr>
        <w:t>.</w:t>
      </w:r>
    </w:p>
    <w:p w:rsidR="00D60D0D" w:rsidRPr="00D50D07" w:rsidRDefault="00D60D0D" w:rsidP="00060D07">
      <w:pPr>
        <w:pStyle w:val="libNormal0"/>
        <w:rPr>
          <w:rtl/>
        </w:rPr>
      </w:pPr>
      <w:r>
        <w:rPr>
          <w:rtl/>
        </w:rPr>
        <w:br w:type="page"/>
      </w:r>
      <w:r w:rsidRPr="000575E1">
        <w:rPr>
          <w:rStyle w:val="libAlaemChar"/>
          <w:rtl/>
        </w:rPr>
        <w:lastRenderedPageBreak/>
        <w:t>(</w:t>
      </w:r>
      <w:r w:rsidRPr="00FC3507">
        <w:rPr>
          <w:rStyle w:val="libAieChar"/>
          <w:rtl/>
        </w:rPr>
        <w:t>بَلْ عِبادٌ مُكْرَمُونَ لا يَسْبِقُونَهُ بِالْقَوْلِ وَهُمْ بِأَمْرِهِ يَعْمَلُونَ</w:t>
      </w:r>
      <w:r w:rsidRPr="000575E1">
        <w:rPr>
          <w:rStyle w:val="libAlaemChar"/>
          <w:rtl/>
        </w:rPr>
        <w:t>)</w:t>
      </w:r>
      <w:r w:rsidRPr="00FC3507">
        <w:rPr>
          <w:rStyle w:val="libAieChar"/>
          <w:rtl/>
        </w:rPr>
        <w:t xml:space="preserve">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15120 / 305.</w:t>
      </w:r>
      <w:r w:rsidRPr="00D50D07">
        <w:rPr>
          <w:rtl/>
        </w:rPr>
        <w:t xml:space="preserve"> عنه ، عن صالح ، عن علي بن الحكم ، عن أبان بن عثمان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لإبليس عونا يقال له : تمريح </w:t>
      </w:r>
      <w:r w:rsidRPr="0089525C">
        <w:rPr>
          <w:rStyle w:val="libFootnotenumChar"/>
          <w:rtl/>
        </w:rPr>
        <w:t>(3)</w:t>
      </w:r>
      <w:r w:rsidRPr="00D50D07">
        <w:rPr>
          <w:rtl/>
        </w:rPr>
        <w:t xml:space="preserve"> ، إذا جاء الليل ملأ ما بين الخافقين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15121 / 306.</w:t>
      </w:r>
      <w:r w:rsidRPr="00D50D07">
        <w:rPr>
          <w:rtl/>
        </w:rPr>
        <w:t xml:space="preserve"> عنه ، عن صالح ، عن الوشاء ، عن كرام ، عن عبد الله بن طلحة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الوزغ </w:t>
      </w:r>
      <w:r w:rsidRPr="0089525C">
        <w:rPr>
          <w:rStyle w:val="libFootnotenumChar"/>
          <w:rtl/>
        </w:rPr>
        <w:t>(6)</w:t>
      </w:r>
      <w:r>
        <w:rPr>
          <w:rtl/>
        </w:rPr>
        <w:t>؟</w:t>
      </w:r>
    </w:p>
    <w:p w:rsidR="00D60D0D" w:rsidRDefault="00D60D0D" w:rsidP="00806E06">
      <w:pPr>
        <w:pStyle w:val="libNormal"/>
        <w:rPr>
          <w:rtl/>
        </w:rPr>
      </w:pPr>
      <w:r w:rsidRPr="00D50D07">
        <w:rPr>
          <w:rtl/>
        </w:rPr>
        <w:t>فقال :</w:t>
      </w:r>
      <w:r>
        <w:rPr>
          <w:rtl/>
        </w:rPr>
        <w:t xml:space="preserve"> «</w:t>
      </w:r>
      <w:r w:rsidRPr="00D50D07">
        <w:rPr>
          <w:rtl/>
        </w:rPr>
        <w:t xml:space="preserve">رجس </w:t>
      </w:r>
      <w:r w:rsidRPr="0089525C">
        <w:rPr>
          <w:rStyle w:val="libFootnotenumChar"/>
          <w:rtl/>
        </w:rPr>
        <w:t>(7)</w:t>
      </w:r>
      <w:r w:rsidRPr="00D50D07">
        <w:rPr>
          <w:rtl/>
        </w:rPr>
        <w:t xml:space="preserve"> وهو مسخ كله ، فإذا قتلته فاغتسل» </w:t>
      </w:r>
      <w:r w:rsidRPr="0089525C">
        <w:rPr>
          <w:rStyle w:val="libFootnotenumChar"/>
          <w:rtl/>
        </w:rPr>
        <w:t>(8)</w:t>
      </w:r>
      <w:r>
        <w:rPr>
          <w:rtl/>
        </w:rPr>
        <w:t>.</w:t>
      </w:r>
    </w:p>
    <w:p w:rsidR="00D60D0D" w:rsidRPr="00D50D07" w:rsidRDefault="00D60D0D" w:rsidP="00806E06">
      <w:pPr>
        <w:pStyle w:val="libNormal"/>
        <w:rPr>
          <w:rtl/>
        </w:rPr>
      </w:pPr>
      <w:r>
        <w:rPr>
          <w:rtl/>
        </w:rPr>
        <w:t>و</w:t>
      </w:r>
      <w:r w:rsidRPr="00D50D07">
        <w:rPr>
          <w:rtl/>
        </w:rPr>
        <w:t xml:space="preserve">قال </w:t>
      </w:r>
      <w:r w:rsidRPr="0089525C">
        <w:rPr>
          <w:rStyle w:val="libFootnotenumChar"/>
          <w:rtl/>
        </w:rPr>
        <w:t>(9)</w:t>
      </w:r>
      <w:r w:rsidRPr="00D50D07">
        <w:rPr>
          <w:rtl/>
        </w:rPr>
        <w:t xml:space="preserve"> :</w:t>
      </w:r>
      <w:r>
        <w:rPr>
          <w:rtl/>
        </w:rPr>
        <w:t xml:space="preserve"> «</w:t>
      </w:r>
      <w:r w:rsidRPr="00D50D07">
        <w:rPr>
          <w:rtl/>
        </w:rPr>
        <w:t>إن أبي كان قاعدا في الحجر ومعه رجل يحدثه ، فإذا هو بوزغ يولول بلسانه ، فقال أبي للرجل : أتدري ما يقول هذا الوزغ</w:t>
      </w:r>
      <w:r>
        <w:rPr>
          <w:rtl/>
        </w:rPr>
        <w:t>؟</w:t>
      </w:r>
      <w:r w:rsidRPr="00D50D07">
        <w:rPr>
          <w:rtl/>
        </w:rPr>
        <w:t xml:space="preserve"> قال </w:t>
      </w:r>
      <w:r w:rsidRPr="0089525C">
        <w:rPr>
          <w:rStyle w:val="libFootnotenumChar"/>
          <w:rtl/>
        </w:rPr>
        <w:t>(10)</w:t>
      </w:r>
      <w:r w:rsidRPr="00D50D07">
        <w:rPr>
          <w:rtl/>
        </w:rPr>
        <w:t xml:space="preserve"> : لاعلم لي بما يقول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الأنبياء </w:t>
      </w:r>
      <w:r>
        <w:rPr>
          <w:rtl/>
        </w:rPr>
        <w:t>(</w:t>
      </w:r>
      <w:r w:rsidRPr="00D50D07">
        <w:rPr>
          <w:rtl/>
        </w:rPr>
        <w:t xml:space="preserve">21) : 25 </w:t>
      </w:r>
      <w:r>
        <w:rPr>
          <w:rtl/>
        </w:rPr>
        <w:t>و 2</w:t>
      </w:r>
      <w:r w:rsidRPr="00D50D07">
        <w:rPr>
          <w:rtl/>
        </w:rPr>
        <w:t>6.</w:t>
      </w:r>
    </w:p>
    <w:p w:rsidR="00D60D0D" w:rsidRPr="00D50D07" w:rsidRDefault="00D60D0D" w:rsidP="009C6F23">
      <w:pPr>
        <w:pStyle w:val="libFootnote0"/>
        <w:rPr>
          <w:rtl/>
        </w:rPr>
      </w:pPr>
      <w:r>
        <w:rPr>
          <w:rtl/>
        </w:rPr>
        <w:t>(</w:t>
      </w:r>
      <w:r w:rsidRPr="00D50D07">
        <w:rPr>
          <w:rtl/>
        </w:rPr>
        <w:t>2) الوافي ، ج 3 ، ص 671 ، ح 1276.</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جد» وشرح المازندراني والوافي :</w:t>
      </w:r>
      <w:r>
        <w:rPr>
          <w:rtl/>
        </w:rPr>
        <w:t xml:space="preserve"> «</w:t>
      </w:r>
      <w:r w:rsidRPr="00D50D07">
        <w:rPr>
          <w:rtl/>
        </w:rPr>
        <w:t>تمريج»</w:t>
      </w:r>
      <w:r>
        <w:rPr>
          <w:rtl/>
        </w:rPr>
        <w:t>.</w:t>
      </w:r>
      <w:r w:rsidRPr="00D50D07">
        <w:rPr>
          <w:rtl/>
        </w:rPr>
        <w:t xml:space="preserve"> وفي</w:t>
      </w:r>
      <w:r>
        <w:rPr>
          <w:rtl/>
        </w:rPr>
        <w:t xml:space="preserve"> «</w:t>
      </w:r>
      <w:r w:rsidRPr="00D50D07">
        <w:rPr>
          <w:rtl/>
        </w:rPr>
        <w:t>بن ، جت» :</w:t>
      </w:r>
      <w:r>
        <w:rPr>
          <w:rtl/>
        </w:rPr>
        <w:t xml:space="preserve"> «</w:t>
      </w:r>
      <w:r w:rsidRPr="00D50D07">
        <w:rPr>
          <w:rtl/>
        </w:rPr>
        <w:t>تمريخ»</w:t>
      </w:r>
      <w:r>
        <w:rPr>
          <w:rtl/>
        </w:rPr>
        <w:t>.</w:t>
      </w:r>
    </w:p>
    <w:p w:rsidR="00D60D0D" w:rsidRPr="00D50D07" w:rsidRDefault="00D60D0D" w:rsidP="009C6F23">
      <w:pPr>
        <w:pStyle w:val="libFootnote0"/>
        <w:rPr>
          <w:rtl/>
        </w:rPr>
      </w:pPr>
      <w:r>
        <w:rPr>
          <w:rtl/>
        </w:rPr>
        <w:t>(</w:t>
      </w:r>
      <w:r w:rsidRPr="00D50D07">
        <w:rPr>
          <w:rtl/>
        </w:rPr>
        <w:t>4) قال الجوهري :</w:t>
      </w:r>
      <w:r>
        <w:rPr>
          <w:rtl/>
        </w:rPr>
        <w:t xml:space="preserve"> «</w:t>
      </w:r>
      <w:r w:rsidRPr="00D50D07">
        <w:rPr>
          <w:rtl/>
        </w:rPr>
        <w:t>الخافقان : افقا المشرق والمغرب»</w:t>
      </w:r>
      <w:r>
        <w:rPr>
          <w:rtl/>
        </w:rPr>
        <w:t>.</w:t>
      </w:r>
      <w:r w:rsidRPr="00D50D07">
        <w:rPr>
          <w:rtl/>
        </w:rPr>
        <w:t xml:space="preserve"> وقال ابن الأثير :</w:t>
      </w:r>
      <w:r>
        <w:rPr>
          <w:rtl/>
        </w:rPr>
        <w:t xml:space="preserve"> «</w:t>
      </w:r>
      <w:r w:rsidRPr="00D50D07">
        <w:rPr>
          <w:rtl/>
        </w:rPr>
        <w:t>هما طرفا السماء والأرض ، وقيل : المغرب والمشرق»</w:t>
      </w:r>
      <w:r>
        <w:rPr>
          <w:rtl/>
        </w:rPr>
        <w:t>.</w:t>
      </w:r>
      <w:r w:rsidRPr="00D50D07">
        <w:rPr>
          <w:rtl/>
        </w:rPr>
        <w:t xml:space="preserve"> الصحاح ، ج 4 ، ص 1469 ؛ النهاية ، ج 2 ، ص 55 </w:t>
      </w:r>
      <w:r>
        <w:rPr>
          <w:rtl/>
        </w:rPr>
        <w:t>(</w:t>
      </w:r>
      <w:r w:rsidRPr="00D50D07">
        <w:rPr>
          <w:rtl/>
        </w:rPr>
        <w:t>خفق</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ملأ ما بين الخافقين ، لإضلال الناس وإضرارهم ، أو للوساوس في المنام ، كما رواه الصدوق في أماليه عن أبيه بإسناده</w:t>
      </w:r>
      <w:r>
        <w:rPr>
          <w:rtl/>
        </w:rPr>
        <w:t xml:space="preserve"> ..</w:t>
      </w:r>
      <w:r w:rsidRPr="00D50D07">
        <w:rPr>
          <w:rtl/>
        </w:rPr>
        <w:t xml:space="preserve">. عن أبي بصير ، عن أبي جعفر </w:t>
      </w:r>
      <w:r w:rsidRPr="000575E1">
        <w:rPr>
          <w:rStyle w:val="libAlaemChar"/>
          <w:rtl/>
        </w:rPr>
        <w:t>عليه‌السلام</w:t>
      </w:r>
      <w:r w:rsidRPr="00D50D07">
        <w:rPr>
          <w:rtl/>
        </w:rPr>
        <w:t xml:space="preserve"> قال سمعته يقول : إن لإبليس شيطانا يقال له : هزع ، يملأ المشرق والمغرب في كل ليلة يأتي الناس في المنام. ولعله هذا الخبر ، فسقط عنه بعض الكلمات في المتن والسند ووقع فيه بعض التصحيف»</w:t>
      </w:r>
      <w:r>
        <w:rPr>
          <w:rtl/>
        </w:rPr>
        <w:t>.</w:t>
      </w:r>
      <w:r w:rsidRPr="00D50D07">
        <w:rPr>
          <w:rtl/>
        </w:rPr>
        <w:t xml:space="preserve"> وراجع : الأمالي للصدوق ، ص 146 ، المجلس 29 ، ح 17.</w:t>
      </w:r>
    </w:p>
    <w:p w:rsidR="00D60D0D" w:rsidRPr="00D50D07" w:rsidRDefault="00D60D0D" w:rsidP="009C6F23">
      <w:pPr>
        <w:pStyle w:val="libFootnote0"/>
        <w:rPr>
          <w:rtl/>
        </w:rPr>
      </w:pPr>
      <w:r>
        <w:rPr>
          <w:rtl/>
        </w:rPr>
        <w:t>(</w:t>
      </w:r>
      <w:r w:rsidRPr="00D50D07">
        <w:rPr>
          <w:rtl/>
        </w:rPr>
        <w:t>5) الوافي ، ج 5 ، ص 780 ، ح 3033 ؛ وج 9 ، ص 1546 ، ح 8729 ؛ البحار ، ج 63 ، ص 263 ، ح 145.</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الوزغ» : جمع الوزغة ، وهي التي يقال لها : سام أبرص ، وسميت بها لخفتها وسرعة حركتها. وقال العلامة المازندراني :</w:t>
      </w:r>
      <w:r>
        <w:rPr>
          <w:rtl/>
        </w:rPr>
        <w:t xml:space="preserve"> «</w:t>
      </w:r>
      <w:r w:rsidRPr="00D50D07">
        <w:rPr>
          <w:rtl/>
        </w:rPr>
        <w:t>وفي الكنز : سوسمار»</w:t>
      </w:r>
      <w:r>
        <w:rPr>
          <w:rtl/>
        </w:rPr>
        <w:t>.</w:t>
      </w:r>
      <w:r w:rsidRPr="00D50D07">
        <w:rPr>
          <w:rtl/>
        </w:rPr>
        <w:t xml:space="preserve"> وقال العلامة الفيض في الوافي :</w:t>
      </w:r>
      <w:r>
        <w:rPr>
          <w:rtl/>
        </w:rPr>
        <w:t xml:space="preserve"> «</w:t>
      </w:r>
      <w:r w:rsidRPr="00D50D07">
        <w:rPr>
          <w:rtl/>
        </w:rPr>
        <w:t>وكأن الوزغ اطلق على المفرد باعتبار إرادة الجنس منه»</w:t>
      </w:r>
      <w:r>
        <w:rPr>
          <w:rtl/>
        </w:rPr>
        <w:t>.</w:t>
      </w:r>
      <w:r w:rsidRPr="00D50D07">
        <w:rPr>
          <w:rtl/>
        </w:rPr>
        <w:t xml:space="preserve"> وراجع : القاموس المحيط ، ج 12 ، ص 1055 </w:t>
      </w:r>
      <w:r>
        <w:rPr>
          <w:rtl/>
        </w:rPr>
        <w:t>(</w:t>
      </w:r>
      <w:r w:rsidRPr="00D50D07">
        <w:rPr>
          <w:rtl/>
        </w:rPr>
        <w:t>وزغ</w:t>
      </w:r>
      <w:r>
        <w:rPr>
          <w:rtl/>
        </w:rPr>
        <w:t>).</w:t>
      </w:r>
    </w:p>
    <w:p w:rsidR="00D60D0D" w:rsidRPr="00D50D07" w:rsidRDefault="00D60D0D" w:rsidP="009C6F23">
      <w:pPr>
        <w:pStyle w:val="libFootnote0"/>
        <w:rPr>
          <w:rtl/>
        </w:rPr>
      </w:pPr>
      <w:r>
        <w:rPr>
          <w:rtl/>
        </w:rPr>
        <w:t>(</w:t>
      </w:r>
      <w:r w:rsidRPr="00D50D07">
        <w:rPr>
          <w:rtl/>
        </w:rPr>
        <w:t>7) في الوسائل والبصائر والاختصاص :</w:t>
      </w:r>
      <w:r>
        <w:rPr>
          <w:rtl/>
        </w:rPr>
        <w:t xml:space="preserve"> «</w:t>
      </w:r>
      <w:r w:rsidRPr="00D50D07">
        <w:rPr>
          <w:rtl/>
        </w:rPr>
        <w:t>هو رجس»</w:t>
      </w:r>
      <w:r>
        <w:rPr>
          <w:rtl/>
        </w:rPr>
        <w:t>.</w:t>
      </w:r>
      <w:r w:rsidRPr="00D50D07">
        <w:rPr>
          <w:rtl/>
        </w:rPr>
        <w:t xml:space="preserve"> والرجس : القذر ، وكل شيء مستقذر ، والنجس. المصباح المنير ، ص 219 </w:t>
      </w:r>
      <w:r>
        <w:rPr>
          <w:rtl/>
        </w:rPr>
        <w:t>(</w:t>
      </w:r>
      <w:r w:rsidRPr="00D50D07">
        <w:rPr>
          <w:rtl/>
        </w:rPr>
        <w:t>رجس</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المشهور بين الأصحاب استحباب ذلك الغسل»</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وفي المطبوع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ن ، بح ، بن ، جت» والبحار ، ج 61 :</w:t>
      </w:r>
      <w:r>
        <w:rPr>
          <w:rtl/>
        </w:rPr>
        <w:t xml:space="preserve"> «</w:t>
      </w:r>
      <w:r w:rsidRPr="00D50D07">
        <w:rPr>
          <w:rtl/>
        </w:rPr>
        <w:t>فقال»</w:t>
      </w:r>
      <w:r>
        <w:rPr>
          <w:rtl/>
        </w:rPr>
        <w:t>.</w:t>
      </w:r>
    </w:p>
    <w:p w:rsidR="00D60D0D" w:rsidRPr="00D50D07" w:rsidRDefault="00D60D0D" w:rsidP="00060D07">
      <w:pPr>
        <w:pStyle w:val="libNormal0"/>
        <w:rPr>
          <w:rtl/>
        </w:rPr>
      </w:pPr>
      <w:r>
        <w:rPr>
          <w:rtl/>
        </w:rPr>
        <w:br w:type="page"/>
      </w:r>
      <w:r w:rsidRPr="00D50D07">
        <w:rPr>
          <w:rtl/>
        </w:rPr>
        <w:lastRenderedPageBreak/>
        <w:t xml:space="preserve">قال : فإنه يقول ، والله لئن ذكرتم </w:t>
      </w:r>
      <w:r w:rsidRPr="0089525C">
        <w:rPr>
          <w:rStyle w:val="libFootnotenumChar"/>
          <w:rtl/>
        </w:rPr>
        <w:t>(1)</w:t>
      </w:r>
      <w:r w:rsidRPr="00D50D07">
        <w:rPr>
          <w:rtl/>
        </w:rPr>
        <w:t xml:space="preserve"> عثمان بشتيمة </w:t>
      </w:r>
      <w:r w:rsidRPr="0089525C">
        <w:rPr>
          <w:rStyle w:val="libFootnotenumChar"/>
          <w:rtl/>
        </w:rPr>
        <w:t>(2)</w:t>
      </w:r>
      <w:r w:rsidRPr="00D50D07">
        <w:rPr>
          <w:rtl/>
        </w:rPr>
        <w:t xml:space="preserve"> لأشتمن </w:t>
      </w:r>
      <w:r w:rsidRPr="0089525C">
        <w:rPr>
          <w:rStyle w:val="libFootnotenumChar"/>
          <w:rtl/>
        </w:rPr>
        <w:t>(3)</w:t>
      </w:r>
      <w:r w:rsidRPr="00D50D07">
        <w:rPr>
          <w:rtl/>
        </w:rPr>
        <w:t xml:space="preserve"> عليا حتى يقوم </w:t>
      </w:r>
      <w:r w:rsidRPr="0089525C">
        <w:rPr>
          <w:rStyle w:val="libFootnotenumChar"/>
          <w:rtl/>
        </w:rPr>
        <w:t>(4)</w:t>
      </w:r>
      <w:r w:rsidRPr="00D50D07">
        <w:rPr>
          <w:rtl/>
        </w:rPr>
        <w:t xml:space="preserve"> من هاهنا»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وقال أبي : ليس يموت من بني أمية ميت إلا مسخ وزغا»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وقال : إن عبد الملك بن مروان لما نزل به الموت مسخ وزغا </w:t>
      </w:r>
      <w:r w:rsidRPr="0089525C">
        <w:rPr>
          <w:rStyle w:val="libFootnotenumChar"/>
          <w:rtl/>
        </w:rPr>
        <w:t>(5)</w:t>
      </w:r>
      <w:r w:rsidRPr="00D50D07">
        <w:rPr>
          <w:rtl/>
        </w:rPr>
        <w:t xml:space="preserve"> ، فذهب من بين يدي من كان عنده ، وكان عنده ولده ، فلما أن فقدوه عظم ذلك عليهم </w:t>
      </w:r>
      <w:r w:rsidRPr="0089525C">
        <w:rPr>
          <w:rStyle w:val="libFootnotenumChar"/>
          <w:rtl/>
        </w:rPr>
        <w:t>(6)</w:t>
      </w:r>
      <w:r w:rsidRPr="00D50D07">
        <w:rPr>
          <w:rtl/>
        </w:rPr>
        <w:t xml:space="preserve"> ، فلم يدروا كيف يصنعون ، ثم اجتمع أمرهم على أن يأخذوا جذعا ، فيصنعوه كهيئة الرجل» قال :</w:t>
      </w:r>
      <w:r>
        <w:rPr>
          <w:rtl/>
        </w:rPr>
        <w:t xml:space="preserve"> «</w:t>
      </w:r>
      <w:r w:rsidRPr="00D50D07">
        <w:rPr>
          <w:rtl/>
        </w:rPr>
        <w:t xml:space="preserve">ففعلوا ذلك ، وألبسوا الجذع </w:t>
      </w:r>
      <w:r w:rsidRPr="0089525C">
        <w:rPr>
          <w:rStyle w:val="libFootnotenumChar"/>
          <w:rtl/>
        </w:rPr>
        <w:t>(7)</w:t>
      </w:r>
      <w:r w:rsidRPr="00D50D07">
        <w:rPr>
          <w:rtl/>
        </w:rPr>
        <w:t xml:space="preserve"> درع حديد </w:t>
      </w:r>
      <w:r w:rsidRPr="0089525C">
        <w:rPr>
          <w:rStyle w:val="libFootnotenumChar"/>
          <w:rtl/>
        </w:rPr>
        <w:t>(8)</w:t>
      </w:r>
      <w:r w:rsidRPr="00D50D07">
        <w:rPr>
          <w:rtl/>
        </w:rPr>
        <w:t xml:space="preserve"> ، ثم ألقوه </w:t>
      </w:r>
      <w:r w:rsidRPr="0089525C">
        <w:rPr>
          <w:rStyle w:val="libFootnotenumChar"/>
          <w:rtl/>
        </w:rPr>
        <w:t>(9)</w:t>
      </w:r>
      <w:r w:rsidRPr="00D50D07">
        <w:rPr>
          <w:rtl/>
        </w:rPr>
        <w:t xml:space="preserve"> في الأكفان ، فلم يطلع عليه أحد من الناس إلا أنا وولده»</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15122 / 307.</w:t>
      </w:r>
      <w:r w:rsidRPr="00D50D07">
        <w:rPr>
          <w:rtl/>
        </w:rPr>
        <w:t xml:space="preserve"> عنه ، عن صالح ، عن محمد بن عبد الله بن مهران ، عن عبد الملك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البصائر والاختصاص :</w:t>
      </w:r>
      <w:r>
        <w:rPr>
          <w:rtl/>
        </w:rPr>
        <w:t xml:space="preserve"> «</w:t>
      </w:r>
      <w:r w:rsidRPr="00D50D07">
        <w:rPr>
          <w:rtl/>
        </w:rPr>
        <w:t>ذكرت»</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بشتمة»</w:t>
      </w:r>
      <w:r>
        <w:rPr>
          <w:rtl/>
        </w:rPr>
        <w:t>.</w:t>
      </w:r>
    </w:p>
    <w:p w:rsidR="00D60D0D" w:rsidRPr="00D50D07" w:rsidRDefault="00D60D0D" w:rsidP="009C6F23">
      <w:pPr>
        <w:pStyle w:val="libFootnote0"/>
        <w:rPr>
          <w:rtl/>
        </w:rPr>
      </w:pPr>
      <w:r>
        <w:rPr>
          <w:rtl/>
        </w:rPr>
        <w:t>(</w:t>
      </w:r>
      <w:r w:rsidRPr="00D50D07">
        <w:rPr>
          <w:rtl/>
        </w:rPr>
        <w:t>3) في البصائر والاختصاص :</w:t>
      </w:r>
      <w:r>
        <w:rPr>
          <w:rtl/>
        </w:rPr>
        <w:t xml:space="preserve"> «</w:t>
      </w:r>
      <w:r w:rsidRPr="00D50D07">
        <w:rPr>
          <w:rtl/>
        </w:rPr>
        <w:t>لأسبن» بدل</w:t>
      </w:r>
      <w:r>
        <w:rPr>
          <w:rtl/>
        </w:rPr>
        <w:t xml:space="preserve"> «</w:t>
      </w:r>
      <w:r w:rsidRPr="00D50D07">
        <w:rPr>
          <w:rtl/>
        </w:rPr>
        <w:t>بشتيمة لأشتمن»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 ن» والبصائر والاختصاص :</w:t>
      </w:r>
      <w:r>
        <w:rPr>
          <w:rtl/>
        </w:rPr>
        <w:t xml:space="preserve"> «</w:t>
      </w:r>
      <w:r w:rsidRPr="00D50D07">
        <w:rPr>
          <w:rtl/>
        </w:rPr>
        <w:t>تقوم»</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في فقدهم بدنه العنصري عند الموت بمسخ روحه الخبيثة دلالة على أن المسخ كما يكون للأرواح بظهورها بالأبدان المثالية ، كذلك يكون لها ببروزها في أبدانها العنصرية بتبديل صورها. وفي هذا سر الحشر الجسماني في النشأة الاخروية»</w:t>
      </w:r>
      <w:r>
        <w:rPr>
          <w:rtl/>
        </w:rPr>
        <w:t>.</w:t>
      </w:r>
      <w:r w:rsidRPr="00D50D07">
        <w:rPr>
          <w:rtl/>
        </w:rPr>
        <w:t xml:space="preserve"> وقد فصل في المسألة المحقق المازندراني في شرحه وقال المحقق الشعراني في هامشه :</w:t>
      </w:r>
      <w:r>
        <w:rPr>
          <w:rtl/>
        </w:rPr>
        <w:t xml:space="preserve"> «</w:t>
      </w:r>
      <w:r w:rsidRPr="00D50D07">
        <w:rPr>
          <w:rtl/>
        </w:rPr>
        <w:t xml:space="preserve">الفرق بين التناسخ </w:t>
      </w:r>
      <w:r>
        <w:rPr>
          <w:rtl/>
        </w:rPr>
        <w:t>ـ</w:t>
      </w:r>
      <w:r w:rsidRPr="00D50D07">
        <w:rPr>
          <w:rtl/>
        </w:rPr>
        <w:t xml:space="preserve"> وهو تعلق الروح بالبدن المادي </w:t>
      </w:r>
      <w:r>
        <w:rPr>
          <w:rtl/>
        </w:rPr>
        <w:t>ـ</w:t>
      </w:r>
      <w:r w:rsidRPr="00D50D07">
        <w:rPr>
          <w:rtl/>
        </w:rPr>
        <w:t xml:space="preserve"> وهذا المسخ </w:t>
      </w:r>
      <w:r>
        <w:rPr>
          <w:rtl/>
        </w:rPr>
        <w:t>ـ</w:t>
      </w:r>
      <w:r w:rsidRPr="00D50D07">
        <w:rPr>
          <w:rtl/>
        </w:rPr>
        <w:t xml:space="preserve"> وهو تعلق الروح بالبدن البرزخي </w:t>
      </w:r>
      <w:r>
        <w:rPr>
          <w:rtl/>
        </w:rPr>
        <w:t>ـ</w:t>
      </w:r>
      <w:r w:rsidRPr="00D50D07">
        <w:rPr>
          <w:rtl/>
        </w:rPr>
        <w:t xml:space="preserve"> مما لا ريب فيه ، وقد بين ذلك في غير موضع ، لكن لا يراه غير الأولياء ، أو غيرهم بتصرفهم»</w:t>
      </w:r>
      <w:r>
        <w:rPr>
          <w:rtl/>
        </w:rPr>
        <w:t>.</w:t>
      </w:r>
      <w:r w:rsidRPr="00D50D07">
        <w:rPr>
          <w:rtl/>
        </w:rPr>
        <w:t xml:space="preserve"> راجع : شرح المازندراني ، ج 12 ، ص 299 ؛ مرآة العقول ، ج 26 ، ص 170.</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الجذع» : ساق النخلة ، ويسمى سهم السقف جذعا. وألبسوه الحديد ليثقل على الحامل ، أو لأنه إن مسه أحدفوق الكفن لا يحس بأنه خشب.</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جديد»</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وفي المطبوع :</w:t>
      </w:r>
      <w:r>
        <w:rPr>
          <w:rtl/>
        </w:rPr>
        <w:t xml:space="preserve"> «</w:t>
      </w:r>
      <w:r w:rsidRPr="00D50D07">
        <w:rPr>
          <w:rtl/>
        </w:rPr>
        <w:t>لفوه»</w:t>
      </w:r>
      <w:r>
        <w:rPr>
          <w:rtl/>
        </w:rPr>
        <w:t>.</w:t>
      </w:r>
    </w:p>
    <w:p w:rsidR="00D60D0D" w:rsidRPr="00D50D07" w:rsidRDefault="00D60D0D" w:rsidP="009C6F23">
      <w:pPr>
        <w:pStyle w:val="libFootnote0"/>
        <w:rPr>
          <w:rtl/>
        </w:rPr>
      </w:pPr>
      <w:r>
        <w:rPr>
          <w:rtl/>
        </w:rPr>
        <w:t>(</w:t>
      </w:r>
      <w:r w:rsidRPr="00D50D07">
        <w:rPr>
          <w:rtl/>
        </w:rPr>
        <w:t>10) بصائر الدرجات ، ص 353 ، ح 1 ، بسنده عن الحسين بن علي ، عن كرام بن كرام ، عن عبد الله بن طلحة. الاختصاص ، ص 301 ، مرسلا عن الحسن بن علي الوشاء ، وفيهما إلى قوله :</w:t>
      </w:r>
      <w:r>
        <w:rPr>
          <w:rtl/>
        </w:rPr>
        <w:t xml:space="preserve"> «</w:t>
      </w:r>
      <w:r w:rsidRPr="00D50D07">
        <w:rPr>
          <w:rtl/>
        </w:rPr>
        <w:t>حتى يقوم من هاهنا» الوافي ، ج 2 ، ص 219 ، ح 681 ؛ الوسائل ، ج 3 ، ص 332 ، ح 3796 ، إلى قوله : فإذا قتلته فاغتسل» ؛ البحار ، ج 61 ، ص 53 ، ح 41 ؛ وج 65 ، ص 225 ، ذيل ح 7.</w:t>
      </w:r>
    </w:p>
    <w:p w:rsidR="00D60D0D" w:rsidRPr="00D50D07" w:rsidRDefault="00D60D0D" w:rsidP="00060D07">
      <w:pPr>
        <w:pStyle w:val="libNormal0"/>
        <w:rPr>
          <w:rtl/>
        </w:rPr>
      </w:pPr>
      <w:r>
        <w:rPr>
          <w:rtl/>
        </w:rPr>
        <w:br w:type="page"/>
      </w:r>
      <w:r w:rsidRPr="00D50D07">
        <w:rPr>
          <w:rtl/>
        </w:rPr>
        <w:lastRenderedPageBreak/>
        <w:t>بشير ، عن عثيم بن سليمان ، عن معاوية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إذا تمنى أحدكم القائم فليتمنه في عافية ؛ فإن الله بعث محمدا </w:t>
      </w:r>
      <w:r w:rsidRPr="000575E1">
        <w:rPr>
          <w:rStyle w:val="libAlaemChar"/>
          <w:rtl/>
        </w:rPr>
        <w:t>صلى‌الله‌عليه‌وآله</w:t>
      </w:r>
      <w:r w:rsidRPr="00D50D07">
        <w:rPr>
          <w:rtl/>
        </w:rPr>
        <w:t xml:space="preserve"> رحمة ، ويبعث القائم نقمة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15123 / 308.</w:t>
      </w:r>
      <w:r w:rsidRPr="00D50D07">
        <w:rPr>
          <w:rtl/>
        </w:rPr>
        <w:t xml:space="preserve"> عنه ، عن صالح ، عن محمد بن عبد الله </w:t>
      </w:r>
      <w:r w:rsidRPr="0089525C">
        <w:rPr>
          <w:rStyle w:val="libFootnotenumChar"/>
          <w:rtl/>
        </w:rPr>
        <w:t>(3)</w:t>
      </w:r>
      <w:r w:rsidRPr="00D50D07">
        <w:rPr>
          <w:rtl/>
        </w:rPr>
        <w:t xml:space="preserve"> ، عن عبد الملك بن بشير :</w:t>
      </w:r>
    </w:p>
    <w:p w:rsidR="00D60D0D" w:rsidRPr="00D50D07" w:rsidRDefault="00D60D0D" w:rsidP="00806E06">
      <w:pPr>
        <w:pStyle w:val="libNormal"/>
        <w:rPr>
          <w:rtl/>
        </w:rPr>
      </w:pPr>
      <w:r w:rsidRPr="00D50D07">
        <w:rPr>
          <w:rtl/>
        </w:rPr>
        <w:t xml:space="preserve">عن أبي الحسن الأول </w:t>
      </w:r>
      <w:r w:rsidRPr="0089525C">
        <w:rPr>
          <w:rStyle w:val="libFootnotenumChar"/>
          <w:rtl/>
        </w:rPr>
        <w:t>(4)</w:t>
      </w:r>
      <w:r w:rsidRPr="00D50D07">
        <w:rPr>
          <w:rtl/>
        </w:rPr>
        <w:t xml:space="preserve"> </w:t>
      </w:r>
      <w:r w:rsidRPr="000575E1">
        <w:rPr>
          <w:rStyle w:val="libAlaemChar"/>
          <w:rtl/>
        </w:rPr>
        <w:t>عليه‌السلام</w:t>
      </w:r>
      <w:r w:rsidRPr="00D50D07">
        <w:rPr>
          <w:rtl/>
        </w:rPr>
        <w:t xml:space="preserve"> ، قال :</w:t>
      </w:r>
      <w:r>
        <w:rPr>
          <w:rtl/>
        </w:rPr>
        <w:t xml:space="preserve"> «</w:t>
      </w:r>
      <w:r w:rsidRPr="00D50D07">
        <w:rPr>
          <w:rtl/>
        </w:rPr>
        <w:t xml:space="preserve">كان الحسن </w:t>
      </w:r>
      <w:r w:rsidRPr="0089525C">
        <w:rPr>
          <w:rStyle w:val="libFootnotenumChar"/>
          <w:rtl/>
        </w:rPr>
        <w:t>(5)</w:t>
      </w:r>
      <w:r w:rsidRPr="00D50D07">
        <w:rPr>
          <w:rtl/>
        </w:rPr>
        <w:t xml:space="preserve"> </w:t>
      </w:r>
      <w:r w:rsidRPr="000575E1">
        <w:rPr>
          <w:rStyle w:val="libAlaemChar"/>
          <w:rtl/>
        </w:rPr>
        <w:t>عليه‌السلام</w:t>
      </w:r>
      <w:r w:rsidRPr="00D50D07">
        <w:rPr>
          <w:rtl/>
        </w:rPr>
        <w:t xml:space="preserve"> أشبه الناس بموسى بن عمران ما بين رأسه إلى سرته ، وإن </w:t>
      </w:r>
      <w:r w:rsidRPr="0089525C">
        <w:rPr>
          <w:rStyle w:val="libFootnotenumChar"/>
          <w:rtl/>
        </w:rPr>
        <w:t>(6)</w:t>
      </w:r>
      <w:r w:rsidRPr="00D50D07">
        <w:rPr>
          <w:rtl/>
        </w:rPr>
        <w:t xml:space="preserve"> الحسين </w:t>
      </w:r>
      <w:r w:rsidRPr="0089525C">
        <w:rPr>
          <w:rStyle w:val="libFootnotenumChar"/>
          <w:rtl/>
        </w:rPr>
        <w:t>(7)</w:t>
      </w:r>
      <w:r w:rsidRPr="00D50D07">
        <w:rPr>
          <w:rtl/>
        </w:rPr>
        <w:t xml:space="preserve"> </w:t>
      </w:r>
      <w:r w:rsidRPr="000575E1">
        <w:rPr>
          <w:rStyle w:val="libAlaemChar"/>
          <w:rtl/>
        </w:rPr>
        <w:t>عليه‌السلام</w:t>
      </w:r>
      <w:r w:rsidRPr="00D50D07">
        <w:rPr>
          <w:rtl/>
        </w:rPr>
        <w:t xml:space="preserve"> أشبه الناس </w:t>
      </w:r>
      <w:r w:rsidRPr="0089525C">
        <w:rPr>
          <w:rStyle w:val="libFootnotenumChar"/>
          <w:rtl/>
        </w:rPr>
        <w:t>(8)</w:t>
      </w:r>
      <w:r w:rsidRPr="00D50D07">
        <w:rPr>
          <w:rtl/>
        </w:rPr>
        <w:t xml:space="preserve"> بموسى بن عمران ما بين سرته إلى قدمه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15124 / 309.</w:t>
      </w:r>
      <w:r w:rsidRPr="00D50D07">
        <w:rPr>
          <w:rtl/>
        </w:rPr>
        <w:t xml:space="preserve"> علي بن إبراهيم ، عن أبيه ، عن الحسن بن محبوب ، عن مقاتل بن سليمان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 كم كان طول آدم </w:t>
      </w:r>
      <w:r w:rsidRPr="000575E1">
        <w:rPr>
          <w:rStyle w:val="libAlaemChar"/>
          <w:rtl/>
        </w:rPr>
        <w:t>عليه‌السلام</w:t>
      </w:r>
      <w:r w:rsidRPr="00D50D07">
        <w:rPr>
          <w:rtl/>
        </w:rPr>
        <w:t xml:space="preserve"> حين هبط </w:t>
      </w:r>
      <w:r w:rsidRPr="0089525C">
        <w:rPr>
          <w:rStyle w:val="libFootnotenumChar"/>
          <w:rtl/>
        </w:rPr>
        <w:t>(11)</w:t>
      </w:r>
      <w:r w:rsidRPr="00D50D07">
        <w:rPr>
          <w:rtl/>
        </w:rPr>
        <w:t xml:space="preserve"> به إلى الأرض</w:t>
      </w:r>
      <w:r>
        <w:rPr>
          <w:rtl/>
        </w:rPr>
        <w:t>؟</w:t>
      </w:r>
      <w:r w:rsidRPr="00D50D07">
        <w:rPr>
          <w:rtl/>
        </w:rPr>
        <w:t xml:space="preserve"> وكم كان طول حواء</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وجدنا في كتاب علي بن أبي طالب </w:t>
      </w:r>
      <w:r w:rsidRPr="0089525C">
        <w:rPr>
          <w:rStyle w:val="libFootnotenumChar"/>
          <w:rtl/>
        </w:rPr>
        <w:t>(12)</w:t>
      </w:r>
      <w:r w:rsidRPr="00D50D07">
        <w:rPr>
          <w:rtl/>
        </w:rPr>
        <w:t xml:space="preserve"> </w:t>
      </w:r>
      <w:r w:rsidRPr="000575E1">
        <w:rPr>
          <w:rStyle w:val="libAlaemChar"/>
          <w:rtl/>
        </w:rPr>
        <w:t>عليه‌السلام</w:t>
      </w:r>
      <w:r w:rsidRPr="00D50D07">
        <w:rPr>
          <w:rtl/>
        </w:rPr>
        <w:t xml:space="preserve"> 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لما أهبط</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قوله </w:t>
      </w:r>
      <w:r w:rsidRPr="000575E1">
        <w:rPr>
          <w:rStyle w:val="libAlaemChar"/>
          <w:rtl/>
        </w:rPr>
        <w:t>عليه‌السلام</w:t>
      </w:r>
      <w:r w:rsidRPr="00D50D07">
        <w:rPr>
          <w:rtl/>
        </w:rPr>
        <w:t xml:space="preserve"> :</w:t>
      </w:r>
      <w:r>
        <w:rPr>
          <w:rtl/>
        </w:rPr>
        <w:t xml:space="preserve"> «</w:t>
      </w:r>
      <w:r w:rsidRPr="00D50D07">
        <w:rPr>
          <w:rtl/>
        </w:rPr>
        <w:t>نقمة» أي نقمة على أهل النفاق والكفرة.</w:t>
      </w:r>
    </w:p>
    <w:p w:rsidR="00D60D0D" w:rsidRPr="00D50D07" w:rsidRDefault="00D60D0D" w:rsidP="009C6F23">
      <w:pPr>
        <w:pStyle w:val="libFootnote0"/>
        <w:rPr>
          <w:rtl/>
        </w:rPr>
      </w:pPr>
      <w:r>
        <w:rPr>
          <w:rtl/>
        </w:rPr>
        <w:t>(</w:t>
      </w:r>
      <w:r w:rsidRPr="00D50D07">
        <w:rPr>
          <w:rtl/>
        </w:rPr>
        <w:t xml:space="preserve">2) المحاسن ، ص 339 ، ذيل ح 126 ، بسند آخر عن أبي جعفر </w:t>
      </w:r>
      <w:r w:rsidRPr="000575E1">
        <w:rPr>
          <w:rStyle w:val="libAlaemChar"/>
          <w:rtl/>
        </w:rPr>
        <w:t>عليه‌السلام</w:t>
      </w:r>
      <w:r w:rsidRPr="00D50D07">
        <w:rPr>
          <w:rtl/>
        </w:rPr>
        <w:t xml:space="preserve"> ، من قوله :</w:t>
      </w:r>
      <w:r>
        <w:rPr>
          <w:rtl/>
        </w:rPr>
        <w:t xml:space="preserve"> «</w:t>
      </w:r>
      <w:r w:rsidRPr="00D50D07">
        <w:rPr>
          <w:rtl/>
        </w:rPr>
        <w:t>فإن الله بعث» الوافي ، ج 2 ، ص 455 ، ح 970 ؛ البحار ، ج 52 ، ص 375 ، ح 176.</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محمد بن عبد الله بن مهران»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ل ، جت» : </w:t>
      </w:r>
      <w:r>
        <w:rPr>
          <w:rtl/>
        </w:rPr>
        <w:t>ـ «</w:t>
      </w:r>
      <w:r w:rsidRPr="00D50D07">
        <w:rPr>
          <w:rtl/>
        </w:rPr>
        <w:t>الأول»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 بف ، جت» والوافي ، ج 2 :</w:t>
      </w:r>
      <w:r>
        <w:rPr>
          <w:rtl/>
        </w:rPr>
        <w:t xml:space="preserve"> «</w:t>
      </w:r>
      <w:r w:rsidRPr="00D50D07">
        <w:rPr>
          <w:rtl/>
        </w:rPr>
        <w:t>الحسين»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وكان»</w:t>
      </w:r>
      <w:r>
        <w:rPr>
          <w:rtl/>
        </w:rPr>
        <w:t>.</w:t>
      </w:r>
      <w:r w:rsidRPr="00D50D07">
        <w:rPr>
          <w:rtl/>
        </w:rPr>
        <w:t xml:space="preserve"> وفي</w:t>
      </w:r>
      <w:r>
        <w:rPr>
          <w:rtl/>
        </w:rPr>
        <w:t xml:space="preserve"> «</w:t>
      </w:r>
      <w:r w:rsidRPr="00D50D07">
        <w:rPr>
          <w:rtl/>
        </w:rPr>
        <w:t xml:space="preserve">ع» : </w:t>
      </w:r>
      <w:r>
        <w:rPr>
          <w:rtl/>
        </w:rPr>
        <w:t>ـ «</w:t>
      </w:r>
      <w:r w:rsidRPr="00D50D07">
        <w:rPr>
          <w:rtl/>
        </w:rPr>
        <w:t xml:space="preserve">الحسن </w:t>
      </w:r>
      <w:r w:rsidRPr="000575E1">
        <w:rPr>
          <w:rStyle w:val="libAlaemChar"/>
          <w:rtl/>
        </w:rPr>
        <w:t>عليه‌السلام</w:t>
      </w:r>
      <w:r w:rsidRPr="00D50D07">
        <w:rPr>
          <w:rtl/>
        </w:rPr>
        <w:t xml:space="preserve"> أشبه </w:t>
      </w:r>
      <w:r>
        <w:rPr>
          <w:rtl/>
        </w:rPr>
        <w:t>ـ</w:t>
      </w:r>
      <w:r w:rsidRPr="00D50D07">
        <w:rPr>
          <w:rtl/>
        </w:rPr>
        <w:t xml:space="preserve"> إلى </w:t>
      </w:r>
      <w:r>
        <w:rPr>
          <w:rtl/>
        </w:rPr>
        <w:t>ـ</w:t>
      </w:r>
      <w:r w:rsidRPr="00D50D07">
        <w:rPr>
          <w:rtl/>
        </w:rPr>
        <w:t xml:space="preserve"> إلى سرته وإن»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 بف ، جت» والوافي ، ج 2 :</w:t>
      </w:r>
      <w:r>
        <w:rPr>
          <w:rtl/>
        </w:rPr>
        <w:t xml:space="preserve"> «</w:t>
      </w:r>
      <w:r w:rsidRPr="00D50D07">
        <w:rPr>
          <w:rtl/>
        </w:rPr>
        <w:t>الحسن»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م ، بف» والوافي : </w:t>
      </w:r>
      <w:r>
        <w:rPr>
          <w:rtl/>
        </w:rPr>
        <w:t>ـ «</w:t>
      </w:r>
      <w:r w:rsidRPr="00D50D07">
        <w:rPr>
          <w:rtl/>
        </w:rPr>
        <w:t>الناس»</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 xml:space="preserve">في كثير من النسخ : عن أبي الحسن </w:t>
      </w:r>
      <w:r w:rsidRPr="000575E1">
        <w:rPr>
          <w:rStyle w:val="libAlaemChar"/>
          <w:rtl/>
        </w:rPr>
        <w:t>عليه‌السلام</w:t>
      </w:r>
      <w:r w:rsidRPr="00D50D07">
        <w:rPr>
          <w:rtl/>
        </w:rPr>
        <w:t xml:space="preserve"> قال : كان الحسين </w:t>
      </w:r>
      <w:r w:rsidRPr="000575E1">
        <w:rPr>
          <w:rStyle w:val="libAlaemChar"/>
          <w:rtl/>
        </w:rPr>
        <w:t>عليه‌السلام</w:t>
      </w:r>
      <w:r w:rsidRPr="00D50D07">
        <w:rPr>
          <w:rtl/>
        </w:rPr>
        <w:t xml:space="preserve"> أشبه الناس بموسى بن عمران ما بين سرته إلى قدمه. وليس فيه ذكر الحسن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10) الوافي ، ج 2 ، ص 328 ، ح 788 ؛ وج 3 ، ص 754 ، ح 1373.</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اهبط»</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جت» والوافي : </w:t>
      </w:r>
      <w:r>
        <w:rPr>
          <w:rtl/>
        </w:rPr>
        <w:t>ـ «</w:t>
      </w:r>
      <w:r w:rsidRPr="00D50D07">
        <w:rPr>
          <w:rtl/>
        </w:rPr>
        <w:t>بن أبي طالب»</w:t>
      </w:r>
      <w:r>
        <w:rPr>
          <w:rtl/>
        </w:rPr>
        <w:t>.</w:t>
      </w:r>
    </w:p>
    <w:p w:rsidR="00D60D0D" w:rsidRPr="00D50D07" w:rsidRDefault="00D60D0D" w:rsidP="00060D07">
      <w:pPr>
        <w:pStyle w:val="libNormal0"/>
        <w:rPr>
          <w:rtl/>
        </w:rPr>
      </w:pPr>
      <w:r>
        <w:rPr>
          <w:rtl/>
        </w:rPr>
        <w:br w:type="page"/>
      </w:r>
      <w:r w:rsidRPr="00D50D07">
        <w:rPr>
          <w:rtl/>
        </w:rPr>
        <w:lastRenderedPageBreak/>
        <w:t xml:space="preserve">آدم وزوجته </w:t>
      </w:r>
      <w:r w:rsidRPr="0089525C">
        <w:rPr>
          <w:rStyle w:val="libFootnotenumChar"/>
          <w:rtl/>
        </w:rPr>
        <w:t>(1)</w:t>
      </w:r>
      <w:r w:rsidRPr="00D50D07">
        <w:rPr>
          <w:rtl/>
        </w:rPr>
        <w:t xml:space="preserve"> حواء </w:t>
      </w:r>
      <w:r w:rsidRPr="000575E1">
        <w:rPr>
          <w:rStyle w:val="libAlaemChar"/>
          <w:rtl/>
        </w:rPr>
        <w:t>عليهما‌السلام</w:t>
      </w:r>
      <w:r w:rsidRPr="00D50D07">
        <w:rPr>
          <w:rtl/>
        </w:rPr>
        <w:t xml:space="preserve"> إلى الأرض ، كانت رجلاه بثنية </w:t>
      </w:r>
      <w:r w:rsidRPr="0089525C">
        <w:rPr>
          <w:rStyle w:val="libFootnotenumChar"/>
          <w:rtl/>
        </w:rPr>
        <w:t>(2)</w:t>
      </w:r>
      <w:r w:rsidRPr="00D50D07">
        <w:rPr>
          <w:rtl/>
        </w:rPr>
        <w:t xml:space="preserve"> الصفا ، ورأسه دون أفق السماء </w:t>
      </w:r>
      <w:r w:rsidRPr="0089525C">
        <w:rPr>
          <w:rStyle w:val="libFootnotenumChar"/>
          <w:rtl/>
        </w:rPr>
        <w:t>(3)</w:t>
      </w:r>
      <w:r w:rsidRPr="00D50D07">
        <w:rPr>
          <w:rtl/>
        </w:rPr>
        <w:t xml:space="preserve"> ، وأنه شكا إلى الله </w:t>
      </w:r>
      <w:r w:rsidRPr="000575E1">
        <w:rPr>
          <w:rStyle w:val="libAlaemChar"/>
          <w:rtl/>
        </w:rPr>
        <w:t>عزوجل</w:t>
      </w:r>
      <w:r w:rsidRPr="00D50D07">
        <w:rPr>
          <w:rtl/>
        </w:rPr>
        <w:t xml:space="preserve"> ما يصيبه من حر الشمس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جبرئيل </w:t>
      </w:r>
      <w:r w:rsidRPr="000575E1">
        <w:rPr>
          <w:rStyle w:val="libAlaemChar"/>
          <w:rtl/>
        </w:rPr>
        <w:t>عليه‌السلام</w:t>
      </w:r>
      <w:r w:rsidRPr="00D50D07">
        <w:rPr>
          <w:rtl/>
        </w:rPr>
        <w:t xml:space="preserve"> أن آدم قد شكا ما يصيبه من حر الشمس ، فاغمزه غمزة ، وصير طوله سبعين ذراعا بذراعه ، واغمز حواء غمزة ، فيصير </w:t>
      </w:r>
      <w:r w:rsidRPr="0089525C">
        <w:rPr>
          <w:rStyle w:val="libFootnotenumChar"/>
          <w:rtl/>
        </w:rPr>
        <w:t>(4)</w:t>
      </w:r>
      <w:r w:rsidRPr="00D50D07">
        <w:rPr>
          <w:rtl/>
        </w:rPr>
        <w:t xml:space="preserve"> طولها خمسة وثلاثين ذراعا بذراعها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15125 / 310.</w:t>
      </w:r>
      <w:r w:rsidRPr="00D50D07">
        <w:rPr>
          <w:rtl/>
        </w:rPr>
        <w:t xml:space="preserve"> عنه ، عن أبيه ، عن ابن محبوب ، عن أبي أيوب ، عن الحارث بن المغيرة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رجل أصاب أباه سبي </w:t>
      </w:r>
      <w:r w:rsidRPr="0089525C">
        <w:rPr>
          <w:rStyle w:val="libFootnotenumChar"/>
          <w:rtl/>
        </w:rPr>
        <w:t>(7)</w:t>
      </w:r>
      <w:r w:rsidRPr="00D50D07">
        <w:rPr>
          <w:rtl/>
        </w:rPr>
        <w:t xml:space="preserve"> في الجاهلية ، فلم يعلم أنه كان أصاب أباه سبي في الجاهلية إلا بعد ما توالدته العبيد في الإسلام وأعتق</w:t>
      </w:r>
      <w:r>
        <w:rPr>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فلينسب </w:t>
      </w:r>
      <w:r w:rsidRPr="0089525C">
        <w:rPr>
          <w:rStyle w:val="libFootnotenumChar"/>
          <w:rtl/>
        </w:rPr>
        <w:t>(8)</w:t>
      </w:r>
      <w:r w:rsidRPr="00D50D07">
        <w:rPr>
          <w:rtl/>
        </w:rPr>
        <w:t xml:space="preserve"> إلى آبائه العبيد في الإسلام ، ثم هو يعد </w:t>
      </w:r>
      <w:r w:rsidRPr="0089525C">
        <w:rPr>
          <w:rStyle w:val="libFootnotenumChar"/>
          <w:rtl/>
        </w:rPr>
        <w:t>(9)</w:t>
      </w:r>
      <w:r w:rsidRPr="00D50D07">
        <w:rPr>
          <w:rtl/>
        </w:rPr>
        <w:t xml:space="preserve"> من القبيلة التي كان أبوه سبي فيها </w:t>
      </w:r>
      <w:r w:rsidRPr="0089525C">
        <w:rPr>
          <w:rStyle w:val="libFootnotenumChar"/>
          <w:rtl/>
        </w:rPr>
        <w:t>(10)</w:t>
      </w:r>
      <w:r w:rsidRPr="00D50D07">
        <w:rPr>
          <w:rtl/>
        </w:rPr>
        <w:t xml:space="preserve"> إن كان أبوه </w:t>
      </w:r>
      <w:r w:rsidRPr="0089525C">
        <w:rPr>
          <w:rStyle w:val="libFootnotenumChar"/>
          <w:rtl/>
        </w:rPr>
        <w:t>(11)</w:t>
      </w:r>
      <w:r w:rsidRPr="00D50D07">
        <w:rPr>
          <w:rtl/>
        </w:rPr>
        <w:t xml:space="preserve"> معروفا فيهم ، ويرثهم </w:t>
      </w:r>
      <w:r w:rsidRPr="0089525C">
        <w:rPr>
          <w:rStyle w:val="libFootnotenumChar"/>
          <w:rtl/>
        </w:rPr>
        <w:t>(12)</w:t>
      </w:r>
      <w:r w:rsidRPr="00D50D07">
        <w:rPr>
          <w:rtl/>
        </w:rPr>
        <w:t xml:space="preserve"> ويرثونه»</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ل ، ن ، بح» :</w:t>
      </w:r>
      <w:r>
        <w:rPr>
          <w:rtl/>
        </w:rPr>
        <w:t xml:space="preserve"> «</w:t>
      </w:r>
      <w:r w:rsidRPr="00D50D07">
        <w:rPr>
          <w:rtl/>
        </w:rPr>
        <w:t>وزوجه»</w:t>
      </w:r>
      <w:r>
        <w:rPr>
          <w:rtl/>
        </w:rPr>
        <w:t>.</w:t>
      </w:r>
    </w:p>
    <w:p w:rsidR="00D60D0D" w:rsidRPr="00D50D07" w:rsidRDefault="00D60D0D" w:rsidP="009C6F23">
      <w:pPr>
        <w:pStyle w:val="libFootnote0"/>
        <w:rPr>
          <w:rtl/>
        </w:rPr>
      </w:pPr>
      <w:r>
        <w:rPr>
          <w:rtl/>
        </w:rPr>
        <w:t>(</w:t>
      </w:r>
      <w:r w:rsidRPr="00D50D07">
        <w:rPr>
          <w:rtl/>
        </w:rPr>
        <w:t xml:space="preserve">2) الثنية في الجبل كالعقبة فيه ، أو هو الطريق العالي فيه ، أو أعلى المسيل في رأسه. النهاية ، ج 1 ، ص 226 </w:t>
      </w:r>
      <w:r>
        <w:rPr>
          <w:rtl/>
        </w:rPr>
        <w:t>(</w:t>
      </w:r>
      <w:r w:rsidRPr="00D50D07">
        <w:rPr>
          <w:rtl/>
        </w:rPr>
        <w:t>ثنا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الصفا»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بف ، بن ، جد» والوافي والبحار :</w:t>
      </w:r>
      <w:r>
        <w:rPr>
          <w:rtl/>
        </w:rPr>
        <w:t xml:space="preserve"> «</w:t>
      </w:r>
      <w:r w:rsidRPr="00D50D07">
        <w:rPr>
          <w:rtl/>
        </w:rPr>
        <w:t>فصير»</w:t>
      </w:r>
      <w:r>
        <w:rPr>
          <w:rtl/>
        </w:rPr>
        <w:t>.</w:t>
      </w:r>
    </w:p>
    <w:p w:rsidR="00D60D0D" w:rsidRPr="00D50D07" w:rsidRDefault="00D60D0D" w:rsidP="009C6F23">
      <w:pPr>
        <w:pStyle w:val="libFootnote0"/>
        <w:rPr>
          <w:rtl/>
        </w:rPr>
      </w:pPr>
      <w:r>
        <w:rPr>
          <w:rtl/>
        </w:rPr>
        <w:t>(</w:t>
      </w:r>
      <w:r w:rsidRPr="00D50D07">
        <w:rPr>
          <w:rtl/>
        </w:rPr>
        <w:t xml:space="preserve">5) اعلم أن هذا الحديث من معضلات الأحاديث وفيه وجوه من الإشكالات ، ولكن ذكرها والأجوبة عنها لا يسعه المقام ، فإن شئت فراجع : شرح المازندراني ، ج 12 ، ص 300 ؛ الوافي ، ج 26 ، ص 314 </w:t>
      </w:r>
      <w:r>
        <w:rPr>
          <w:rtl/>
        </w:rPr>
        <w:t>و 3</w:t>
      </w:r>
      <w:r w:rsidRPr="00D50D07">
        <w:rPr>
          <w:rtl/>
        </w:rPr>
        <w:t xml:space="preserve">15 ؛ مرآة العقول ، ج 26 ، ص 171 </w:t>
      </w:r>
      <w:r>
        <w:rPr>
          <w:rtl/>
        </w:rPr>
        <w:t>ـ</w:t>
      </w:r>
      <w:r w:rsidRPr="00D50D07">
        <w:rPr>
          <w:rtl/>
        </w:rPr>
        <w:t xml:space="preserve"> 177.</w:t>
      </w:r>
    </w:p>
    <w:p w:rsidR="00D60D0D" w:rsidRPr="00D50D07" w:rsidRDefault="00D60D0D" w:rsidP="00B1579B">
      <w:pPr>
        <w:pStyle w:val="libFootnote"/>
        <w:rPr>
          <w:rtl/>
        </w:rPr>
      </w:pPr>
      <w:r w:rsidRPr="00D50D07">
        <w:rPr>
          <w:rtl/>
        </w:rPr>
        <w:t>وأضف إلى ذلك أن مقاتل بن سليمان لم يثبت وثاقته. راجع : رجال البرقي ، ص 46 ؛ رجال الكشي ، ص 390 ، الرقم 733 ؛ رجال الطوسي ، ص 146 ، الرقم 1618.</w:t>
      </w:r>
    </w:p>
    <w:p w:rsidR="00D60D0D" w:rsidRPr="00D50D07" w:rsidRDefault="00D60D0D" w:rsidP="009C6F23">
      <w:pPr>
        <w:pStyle w:val="libFootnote0"/>
        <w:rPr>
          <w:rtl/>
        </w:rPr>
      </w:pPr>
      <w:r>
        <w:rPr>
          <w:rtl/>
        </w:rPr>
        <w:t>(</w:t>
      </w:r>
      <w:r w:rsidRPr="00D50D07">
        <w:rPr>
          <w:rtl/>
        </w:rPr>
        <w:t>6) الوافي ، ج 26 ، ص 313 ، ح 25426 ؛ البحار ، ج 11 ، ص 126 ، ذيل ح 57.</w:t>
      </w:r>
    </w:p>
    <w:p w:rsidR="00D60D0D" w:rsidRPr="00D50D07" w:rsidRDefault="00D60D0D" w:rsidP="009C6F23">
      <w:pPr>
        <w:pStyle w:val="libFootnote0"/>
        <w:rPr>
          <w:rtl/>
        </w:rPr>
      </w:pPr>
      <w:r>
        <w:rPr>
          <w:rtl/>
        </w:rPr>
        <w:t>(</w:t>
      </w:r>
      <w:r w:rsidRPr="00D50D07">
        <w:rPr>
          <w:rtl/>
        </w:rPr>
        <w:t xml:space="preserve">7) السبي : النهب وأخذ الناس عبيدا وإماء. النهاية ، ج 2 ، ص 340 </w:t>
      </w:r>
      <w:r>
        <w:rPr>
          <w:rtl/>
        </w:rPr>
        <w:t>(</w:t>
      </w:r>
      <w:r w:rsidRPr="00D50D07">
        <w:rPr>
          <w:rtl/>
        </w:rPr>
        <w:t>سبا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والوسائل :</w:t>
      </w:r>
      <w:r>
        <w:rPr>
          <w:rtl/>
        </w:rPr>
        <w:t xml:space="preserve"> «</w:t>
      </w:r>
      <w:r w:rsidRPr="00D50D07">
        <w:rPr>
          <w:rtl/>
        </w:rPr>
        <w:t>فلينتسب»</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ل ، بن» والوسائل :</w:t>
      </w:r>
      <w:r>
        <w:rPr>
          <w:rtl/>
        </w:rPr>
        <w:t xml:space="preserve"> «</w:t>
      </w:r>
      <w:r w:rsidRPr="00D50D07">
        <w:rPr>
          <w:rtl/>
        </w:rPr>
        <w:t>بعد»</w:t>
      </w:r>
      <w:r>
        <w:rPr>
          <w:rtl/>
        </w:rPr>
        <w:t>.</w:t>
      </w:r>
      <w:r w:rsidRPr="00D50D07">
        <w:rPr>
          <w:rtl/>
        </w:rPr>
        <w:t xml:space="preserve"> وفي الوافي :</w:t>
      </w:r>
      <w:r>
        <w:rPr>
          <w:rtl/>
        </w:rPr>
        <w:t xml:space="preserve"> «</w:t>
      </w:r>
      <w:r w:rsidRPr="00D50D07">
        <w:rPr>
          <w:rtl/>
        </w:rPr>
        <w:t>يعد هو»</w:t>
      </w:r>
      <w:r>
        <w:rPr>
          <w:rtl/>
        </w:rPr>
        <w:t>.</w:t>
      </w:r>
    </w:p>
    <w:p w:rsidR="00D60D0D" w:rsidRPr="00D50D07" w:rsidRDefault="00D60D0D" w:rsidP="009C6F23">
      <w:pPr>
        <w:pStyle w:val="libFootnote0"/>
        <w:rPr>
          <w:rtl/>
        </w:rPr>
      </w:pPr>
      <w:r>
        <w:rPr>
          <w:rtl/>
        </w:rPr>
        <w:t>(</w:t>
      </w:r>
      <w:r w:rsidRPr="00D50D07">
        <w:rPr>
          <w:rtl/>
        </w:rPr>
        <w:t>10) في الوسائل :</w:t>
      </w:r>
      <w:r>
        <w:rPr>
          <w:rtl/>
        </w:rPr>
        <w:t xml:space="preserve"> «</w:t>
      </w:r>
      <w:r w:rsidRPr="00D50D07">
        <w:rPr>
          <w:rtl/>
        </w:rPr>
        <w:t>منها»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ع ، ل ، م ، ن ، بف ، بن ، جت» والوافي والوسائل : </w:t>
      </w:r>
      <w:r>
        <w:rPr>
          <w:rtl/>
        </w:rPr>
        <w:t>ـ «</w:t>
      </w:r>
      <w:r w:rsidRPr="00D50D07">
        <w:rPr>
          <w:rtl/>
        </w:rPr>
        <w:t>أبوه»</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فيرثهم»</w:t>
      </w:r>
      <w:r>
        <w:rPr>
          <w:rtl/>
        </w:rPr>
        <w:t>.</w:t>
      </w:r>
    </w:p>
    <w:p w:rsidR="00D60D0D" w:rsidRPr="00D50D07" w:rsidRDefault="00D60D0D" w:rsidP="009C6F23">
      <w:pPr>
        <w:pStyle w:val="libFootnote0"/>
        <w:rPr>
          <w:rtl/>
        </w:rPr>
      </w:pPr>
      <w:r>
        <w:rPr>
          <w:rtl/>
        </w:rPr>
        <w:t>(</w:t>
      </w:r>
      <w:r w:rsidRPr="00D50D07">
        <w:rPr>
          <w:rtl/>
        </w:rPr>
        <w:t>13) الوافي ، ج 25 ، ص 940 ، ح 25332 ؛ الوسائل ، ج 26 ، ص 281 ، ح 33006.</w:t>
      </w:r>
    </w:p>
    <w:p w:rsidR="00D60D0D" w:rsidRPr="00D50D07" w:rsidRDefault="00D60D0D" w:rsidP="00806E06">
      <w:pPr>
        <w:pStyle w:val="libNormal"/>
        <w:rPr>
          <w:rtl/>
        </w:rPr>
      </w:pPr>
      <w:r>
        <w:rPr>
          <w:rtl/>
        </w:rPr>
        <w:br w:type="page"/>
      </w:r>
      <w:r w:rsidRPr="00727229">
        <w:rPr>
          <w:rStyle w:val="libBold2Char"/>
          <w:rtl/>
        </w:rPr>
        <w:lastRenderedPageBreak/>
        <w:t>15126 / 311.</w:t>
      </w:r>
      <w:r w:rsidRPr="00D50D07">
        <w:rPr>
          <w:rtl/>
        </w:rPr>
        <w:t xml:space="preserve"> ابن محبوب </w:t>
      </w:r>
      <w:r w:rsidRPr="0089525C">
        <w:rPr>
          <w:rStyle w:val="libFootnotenumChar"/>
          <w:rtl/>
        </w:rPr>
        <w:t>(1)</w:t>
      </w:r>
      <w:r w:rsidRPr="00D50D07">
        <w:rPr>
          <w:rtl/>
        </w:rPr>
        <w:t xml:space="preserve"> ، عن أبي أيوب ، عن عبد المؤمن الأنصاري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تبارك وتعالى </w:t>
      </w:r>
      <w:r>
        <w:rPr>
          <w:rtl/>
        </w:rPr>
        <w:t>ـ</w:t>
      </w:r>
      <w:r w:rsidRPr="00D50D07">
        <w:rPr>
          <w:rtl/>
        </w:rPr>
        <w:t xml:space="preserve"> أعطى المؤمن ثلاث خصال :</w:t>
      </w:r>
    </w:p>
    <w:p w:rsidR="00D60D0D" w:rsidRPr="00D50D07" w:rsidRDefault="00D60D0D" w:rsidP="00806E06">
      <w:pPr>
        <w:pStyle w:val="libNormal"/>
        <w:rPr>
          <w:rtl/>
        </w:rPr>
      </w:pPr>
      <w:r w:rsidRPr="00D50D07">
        <w:rPr>
          <w:rtl/>
        </w:rPr>
        <w:t xml:space="preserve">العز </w:t>
      </w:r>
      <w:r w:rsidRPr="0089525C">
        <w:rPr>
          <w:rStyle w:val="libFootnotenumChar"/>
          <w:rtl/>
        </w:rPr>
        <w:t>(2)</w:t>
      </w:r>
      <w:r w:rsidRPr="00D50D07">
        <w:rPr>
          <w:rtl/>
        </w:rPr>
        <w:t xml:space="preserve"> في الدنيا والآخرة </w:t>
      </w:r>
      <w:r w:rsidRPr="0089525C">
        <w:rPr>
          <w:rStyle w:val="libFootnotenumChar"/>
          <w:rtl/>
        </w:rPr>
        <w:t>(3)</w:t>
      </w:r>
      <w:r w:rsidRPr="00D50D07">
        <w:rPr>
          <w:rtl/>
        </w:rPr>
        <w:t xml:space="preserve"> ، والفلج </w:t>
      </w:r>
      <w:r w:rsidRPr="0089525C">
        <w:rPr>
          <w:rStyle w:val="libFootnotenumChar"/>
          <w:rtl/>
        </w:rPr>
        <w:t>(4)</w:t>
      </w:r>
      <w:r w:rsidRPr="00D50D07">
        <w:rPr>
          <w:rtl/>
        </w:rPr>
        <w:t xml:space="preserve"> في الدنيا و</w:t>
      </w:r>
      <w:r>
        <w:rPr>
          <w:rFonts w:hint="cs"/>
          <w:rtl/>
        </w:rPr>
        <w:t xml:space="preserve"> </w:t>
      </w:r>
      <w:r w:rsidRPr="0089525C">
        <w:rPr>
          <w:rStyle w:val="libFootnotenumChar"/>
          <w:rtl/>
        </w:rPr>
        <w:t>(5)</w:t>
      </w:r>
      <w:r w:rsidRPr="00D50D07">
        <w:rPr>
          <w:rtl/>
        </w:rPr>
        <w:t xml:space="preserve"> الآخرة ، والمهابة </w:t>
      </w:r>
      <w:r w:rsidRPr="0089525C">
        <w:rPr>
          <w:rStyle w:val="libFootnotenumChar"/>
          <w:rtl/>
        </w:rPr>
        <w:t>(6)</w:t>
      </w:r>
      <w:r w:rsidRPr="00D50D07">
        <w:rPr>
          <w:rtl/>
        </w:rPr>
        <w:t xml:space="preserve"> في صدور الظالمين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15127 / 312.</w:t>
      </w:r>
      <w:r w:rsidRPr="00D50D07">
        <w:rPr>
          <w:rtl/>
        </w:rPr>
        <w:t xml:space="preserve"> ابن محبوب ، عن عبد الله بن سنان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ثلاث هن فخر المؤمن وزينه </w:t>
      </w:r>
      <w:r w:rsidRPr="0089525C">
        <w:rPr>
          <w:rStyle w:val="libFootnotenumChar"/>
          <w:rtl/>
        </w:rPr>
        <w:t>(9)</w:t>
      </w:r>
      <w:r w:rsidRPr="00D50D07">
        <w:rPr>
          <w:rtl/>
        </w:rPr>
        <w:t xml:space="preserve"> في الدنيا والآخرة :</w:t>
      </w:r>
    </w:p>
    <w:p w:rsidR="00D60D0D" w:rsidRPr="00D50D07" w:rsidRDefault="00D60D0D" w:rsidP="00806E06">
      <w:pPr>
        <w:pStyle w:val="libNormal"/>
        <w:rPr>
          <w:rtl/>
        </w:rPr>
      </w:pPr>
      <w:r w:rsidRPr="00D50D07">
        <w:rPr>
          <w:rtl/>
        </w:rPr>
        <w:t xml:space="preserve">الصلاة في آخر الليل ، ويأسه مما في أيدي الناس ، وولايته </w:t>
      </w:r>
      <w:r w:rsidRPr="0089525C">
        <w:rPr>
          <w:rStyle w:val="libFootnotenumChar"/>
          <w:rtl/>
        </w:rPr>
        <w:t>(10)</w:t>
      </w:r>
      <w:r w:rsidRPr="00D50D07">
        <w:rPr>
          <w:rtl/>
        </w:rPr>
        <w:t xml:space="preserve"> الإمام </w:t>
      </w:r>
      <w:r w:rsidRPr="0089525C">
        <w:rPr>
          <w:rStyle w:val="libFootnotenumChar"/>
          <w:rtl/>
        </w:rPr>
        <w:t>(11)</w:t>
      </w:r>
      <w:r w:rsidRPr="00D50D07">
        <w:rPr>
          <w:rtl/>
        </w:rPr>
        <w:t xml:space="preserve"> من آل محمد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D50D07">
        <w:rPr>
          <w:rtl/>
        </w:rPr>
        <w:t xml:space="preserve">قال </w:t>
      </w:r>
      <w:r w:rsidRPr="0089525C">
        <w:rPr>
          <w:rStyle w:val="libFootnotenumChar"/>
          <w:rtl/>
        </w:rPr>
        <w:t>(13)</w:t>
      </w:r>
      <w:r w:rsidRPr="00D50D07">
        <w:rPr>
          <w:rtl/>
        </w:rPr>
        <w:t xml:space="preserve"> :</w:t>
      </w:r>
      <w:r>
        <w:rPr>
          <w:rtl/>
        </w:rPr>
        <w:t xml:space="preserve"> «</w:t>
      </w:r>
      <w:r w:rsidRPr="00D50D07">
        <w:rPr>
          <w:rtl/>
        </w:rPr>
        <w:t xml:space="preserve">وثلاثة هم شرار الخلق ابتلي بهم خيار الخلق : أبو سفيان </w:t>
      </w:r>
      <w:r w:rsidRPr="0089525C">
        <w:rPr>
          <w:rStyle w:val="libFootnotenumChar"/>
          <w:rtl/>
        </w:rPr>
        <w:t>(14)</w:t>
      </w:r>
      <w:r w:rsidRPr="00D50D07">
        <w:rPr>
          <w:rtl/>
        </w:rPr>
        <w:t xml:space="preserve"> أحدهم قاتل رسول الله </w:t>
      </w:r>
      <w:r w:rsidRPr="000575E1">
        <w:rPr>
          <w:rStyle w:val="libAlaemChar"/>
          <w:rtl/>
        </w:rPr>
        <w:t>صلى‌الله‌عليه‌وآله</w:t>
      </w:r>
      <w:r w:rsidRPr="00D50D07">
        <w:rPr>
          <w:rtl/>
        </w:rPr>
        <w:t xml:space="preserve"> وعاداه ، ومعاوية قاتل عليا </w:t>
      </w:r>
      <w:r w:rsidRPr="0089525C">
        <w:rPr>
          <w:rStyle w:val="libFootnotenumChar"/>
          <w:rtl/>
        </w:rPr>
        <w:t>(15)</w:t>
      </w:r>
      <w:r w:rsidRPr="00D50D07">
        <w:rPr>
          <w:rtl/>
        </w:rPr>
        <w:t xml:space="preserve"> </w:t>
      </w:r>
      <w:r w:rsidRPr="000575E1">
        <w:rPr>
          <w:rStyle w:val="libAlaemChar"/>
          <w:rtl/>
        </w:rPr>
        <w:t>عليه‌السلام</w:t>
      </w:r>
      <w:r w:rsidRPr="00D50D07">
        <w:rPr>
          <w:rtl/>
        </w:rPr>
        <w:t xml:space="preserve"> وعاداه ، ويزيد بن معاوية </w:t>
      </w:r>
      <w:r>
        <w:rPr>
          <w:rtl/>
        </w:rPr>
        <w:t>ـ</w:t>
      </w:r>
      <w:r w:rsidRPr="00D50D07">
        <w:rPr>
          <w:rtl/>
        </w:rPr>
        <w:t xml:space="preserve"> لعنه الله </w:t>
      </w:r>
      <w:r w:rsidRPr="0089525C">
        <w:rPr>
          <w:rStyle w:val="libFootnotenumChar"/>
          <w:rtl/>
        </w:rPr>
        <w:t>(16)</w:t>
      </w:r>
      <w:r w:rsidRPr="00D50D07">
        <w:rPr>
          <w:rtl/>
        </w:rPr>
        <w:t xml:space="preserve"> </w:t>
      </w:r>
      <w:r>
        <w:rPr>
          <w:rtl/>
        </w:rPr>
        <w:t>ـ</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على سابقه. ويروي عن ابن محبوب ، علي بن إبراهيم عن أبيه.</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العزة»</w:t>
      </w:r>
      <w:r>
        <w:rPr>
          <w:rtl/>
        </w:rPr>
        <w:t>.</w:t>
      </w:r>
    </w:p>
    <w:p w:rsidR="00D60D0D" w:rsidRPr="00D50D07" w:rsidRDefault="00D60D0D" w:rsidP="009C6F23">
      <w:pPr>
        <w:pStyle w:val="libFootnote0"/>
        <w:rPr>
          <w:rtl/>
        </w:rPr>
      </w:pPr>
      <w:r>
        <w:rPr>
          <w:rtl/>
        </w:rPr>
        <w:t>(</w:t>
      </w:r>
      <w:r w:rsidRPr="00D50D07">
        <w:rPr>
          <w:rtl/>
        </w:rPr>
        <w:t>3) في الخصال ، ص 138 :</w:t>
      </w:r>
      <w:r>
        <w:rPr>
          <w:rtl/>
        </w:rPr>
        <w:t xml:space="preserve"> «</w:t>
      </w:r>
      <w:r w:rsidRPr="00D50D07">
        <w:rPr>
          <w:rtl/>
        </w:rPr>
        <w:t>في دينه» بدل</w:t>
      </w:r>
      <w:r>
        <w:rPr>
          <w:rtl/>
        </w:rPr>
        <w:t xml:space="preserve"> «</w:t>
      </w:r>
      <w:r w:rsidRPr="00D50D07">
        <w:rPr>
          <w:rtl/>
        </w:rPr>
        <w:t>والآخرة»</w:t>
      </w:r>
      <w:r>
        <w:rPr>
          <w:rtl/>
        </w:rPr>
        <w:t>.</w:t>
      </w:r>
      <w:r w:rsidRPr="00D50D07">
        <w:rPr>
          <w:rtl/>
        </w:rPr>
        <w:t xml:space="preserve"> وفيه ، ص 152 : </w:t>
      </w:r>
      <w:r>
        <w:rPr>
          <w:rtl/>
        </w:rPr>
        <w:t>ـ «</w:t>
      </w:r>
      <w:r w:rsidRPr="00D50D07">
        <w:rPr>
          <w:rtl/>
        </w:rPr>
        <w:t>والآخرة»</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الفلج» : الظفر والفوز. القاموس المحيط ، ج 1 ، ص 311 </w:t>
      </w:r>
      <w:r>
        <w:rPr>
          <w:rtl/>
        </w:rPr>
        <w:t>(</w:t>
      </w:r>
      <w:r w:rsidRPr="00D50D07">
        <w:rPr>
          <w:rtl/>
        </w:rPr>
        <w:t>فلج</w:t>
      </w:r>
      <w:r>
        <w:rPr>
          <w:rtl/>
        </w:rPr>
        <w:t>).</w:t>
      </w:r>
    </w:p>
    <w:p w:rsidR="00D60D0D" w:rsidRPr="00D50D07" w:rsidRDefault="00D60D0D" w:rsidP="009C6F23">
      <w:pPr>
        <w:pStyle w:val="libFootnote0"/>
        <w:rPr>
          <w:rtl/>
        </w:rPr>
      </w:pPr>
      <w:r>
        <w:rPr>
          <w:rtl/>
        </w:rPr>
        <w:t>(</w:t>
      </w:r>
      <w:r w:rsidRPr="00D50D07">
        <w:rPr>
          <w:rtl/>
        </w:rPr>
        <w:t xml:space="preserve">5) في الخصال : </w:t>
      </w:r>
      <w:r>
        <w:rPr>
          <w:rtl/>
        </w:rPr>
        <w:t>ـ «</w:t>
      </w:r>
      <w:r w:rsidRPr="00D50D07">
        <w:rPr>
          <w:rtl/>
        </w:rPr>
        <w:t>الدنيا و»</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المهابة» : مصدر بمعنى المخافة والإجلال. لسان العرب ، ج 1 ، ص 789 </w:t>
      </w:r>
      <w:r>
        <w:rPr>
          <w:rtl/>
        </w:rPr>
        <w:t>(</w:t>
      </w:r>
      <w:r w:rsidRPr="00D50D07">
        <w:rPr>
          <w:rtl/>
        </w:rPr>
        <w:t>هيب</w:t>
      </w:r>
      <w:r>
        <w:rPr>
          <w:rtl/>
        </w:rPr>
        <w:t>).</w:t>
      </w:r>
    </w:p>
    <w:p w:rsidR="00D60D0D" w:rsidRPr="00D50D07" w:rsidRDefault="00D60D0D" w:rsidP="009C6F23">
      <w:pPr>
        <w:pStyle w:val="libFootnote0"/>
        <w:rPr>
          <w:rtl/>
        </w:rPr>
      </w:pPr>
      <w:r>
        <w:rPr>
          <w:rtl/>
        </w:rPr>
        <w:t>(</w:t>
      </w:r>
      <w:r w:rsidRPr="00D50D07">
        <w:rPr>
          <w:rtl/>
        </w:rPr>
        <w:t>7) في الخصال ، ص 138 :</w:t>
      </w:r>
      <w:r>
        <w:rPr>
          <w:rtl/>
        </w:rPr>
        <w:t xml:space="preserve"> «</w:t>
      </w:r>
      <w:r w:rsidRPr="00D50D07">
        <w:rPr>
          <w:rtl/>
        </w:rPr>
        <w:t>العالمين»</w:t>
      </w:r>
      <w:r>
        <w:rPr>
          <w:rtl/>
        </w:rPr>
        <w:t>.</w:t>
      </w:r>
    </w:p>
    <w:p w:rsidR="00D60D0D" w:rsidRPr="00D50D07" w:rsidRDefault="00D60D0D" w:rsidP="009C6F23">
      <w:pPr>
        <w:pStyle w:val="libFootnote0"/>
        <w:rPr>
          <w:rtl/>
        </w:rPr>
      </w:pPr>
      <w:r>
        <w:rPr>
          <w:rtl/>
        </w:rPr>
        <w:t>(</w:t>
      </w:r>
      <w:r w:rsidRPr="00D50D07">
        <w:rPr>
          <w:rtl/>
        </w:rPr>
        <w:t>8) الخصال ، ص 138 ، باب الثلاثة ، ح 157 ؛ وص 152 ، نفس الباب ، صدر ح 187 ، بسندهما عن الحسن بن محبوب. وراجع : الجعفريات ، ص 177 الوافي ، ج 5 ، ص 733 ، ح 2947.</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w:t>
      </w:r>
      <w:r>
        <w:rPr>
          <w:rtl/>
        </w:rPr>
        <w:t xml:space="preserve"> «</w:t>
      </w:r>
      <w:r w:rsidRPr="00D50D07">
        <w:rPr>
          <w:rtl/>
        </w:rPr>
        <w:t>وزينة»</w:t>
      </w:r>
      <w:r>
        <w:rPr>
          <w:rtl/>
        </w:rPr>
        <w:t>.</w:t>
      </w:r>
      <w:r w:rsidRPr="00D50D07">
        <w:rPr>
          <w:rtl/>
        </w:rPr>
        <w:t xml:space="preserve"> وفي الوافي :</w:t>
      </w:r>
      <w:r>
        <w:rPr>
          <w:rtl/>
        </w:rPr>
        <w:t xml:space="preserve"> «</w:t>
      </w:r>
      <w:r w:rsidRPr="00D50D07">
        <w:rPr>
          <w:rtl/>
        </w:rPr>
        <w:t>وزينته»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والأمالي للصدوق :</w:t>
      </w:r>
      <w:r>
        <w:rPr>
          <w:rtl/>
        </w:rPr>
        <w:t xml:space="preserve"> «</w:t>
      </w:r>
      <w:r w:rsidRPr="00D50D07">
        <w:rPr>
          <w:rtl/>
        </w:rPr>
        <w:t>ولاية»</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للإمام»</w:t>
      </w:r>
      <w:r>
        <w:rPr>
          <w:rtl/>
        </w:rPr>
        <w:t>.</w:t>
      </w:r>
    </w:p>
    <w:p w:rsidR="00D60D0D" w:rsidRPr="00D50D07" w:rsidRDefault="00D60D0D" w:rsidP="009C6F23">
      <w:pPr>
        <w:pStyle w:val="libFootnote0"/>
        <w:rPr>
          <w:rtl/>
        </w:rPr>
      </w:pPr>
      <w:r>
        <w:rPr>
          <w:rtl/>
        </w:rPr>
        <w:t>(</w:t>
      </w:r>
      <w:r w:rsidRPr="00D50D07">
        <w:rPr>
          <w:rtl/>
        </w:rPr>
        <w:t>12) الأمالي للصدوق ، ص 544 ، المجلس 81 ، ح 8 ، بسنده عن الحسن بن محبوب الوافي ، ج 4 ، ص 415 ، ح 2220 ؛ وج 7 ، ص 101 ، ح 5540 ؛ الوسائل ، ج 9 ، ص 450 ، ذيل ح 12473.</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جت» :</w:t>
      </w:r>
      <w:r>
        <w:rPr>
          <w:rtl/>
        </w:rPr>
        <w:t xml:space="preserve"> «</w:t>
      </w:r>
      <w:r w:rsidRPr="00D50D07">
        <w:rPr>
          <w:rtl/>
        </w:rPr>
        <w:t xml:space="preserve">وقال </w:t>
      </w:r>
      <w:r w:rsidRPr="000575E1">
        <w:rPr>
          <w:rStyle w:val="libAlaemChar"/>
          <w:rtl/>
        </w:rPr>
        <w:t>عليه‌السلام</w:t>
      </w:r>
      <w:r w:rsidRPr="00D50D07">
        <w:rPr>
          <w:rtl/>
        </w:rPr>
        <w:t>» بدل</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14) في حاشية</w:t>
      </w:r>
      <w:r>
        <w:rPr>
          <w:rtl/>
        </w:rPr>
        <w:t xml:space="preserve"> «</w:t>
      </w:r>
      <w:r w:rsidRPr="00D50D07">
        <w:rPr>
          <w:rtl/>
        </w:rPr>
        <w:t xml:space="preserve">بح ، جت» : </w:t>
      </w:r>
      <w:r>
        <w:rPr>
          <w:rtl/>
        </w:rPr>
        <w:t>+ «</w:t>
      </w:r>
      <w:r w:rsidRPr="00D50D07">
        <w:rPr>
          <w:rtl/>
        </w:rPr>
        <w:t>بن حرب»</w:t>
      </w:r>
      <w:r>
        <w:rPr>
          <w:rtl/>
        </w:rPr>
        <w:t>.</w:t>
      </w:r>
    </w:p>
    <w:p w:rsidR="00D60D0D" w:rsidRPr="00D50D07" w:rsidRDefault="00D60D0D" w:rsidP="009C6F23">
      <w:pPr>
        <w:pStyle w:val="libFootnote0"/>
        <w:rPr>
          <w:rtl/>
        </w:rPr>
      </w:pPr>
      <w:r>
        <w:rPr>
          <w:rtl/>
        </w:rPr>
        <w:t>(</w:t>
      </w:r>
      <w:r w:rsidRPr="00D50D07">
        <w:rPr>
          <w:rtl/>
        </w:rPr>
        <w:t>15) في حاشية</w:t>
      </w:r>
      <w:r>
        <w:rPr>
          <w:rtl/>
        </w:rPr>
        <w:t xml:space="preserve"> «</w:t>
      </w:r>
      <w:r w:rsidRPr="00D50D07">
        <w:rPr>
          <w:rtl/>
        </w:rPr>
        <w:t>د» :</w:t>
      </w:r>
      <w:r>
        <w:rPr>
          <w:rtl/>
        </w:rPr>
        <w:t xml:space="preserve"> «</w:t>
      </w:r>
      <w:r w:rsidRPr="00D50D07">
        <w:rPr>
          <w:rtl/>
        </w:rPr>
        <w:t>أمير المؤمنين»</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بف» :</w:t>
      </w:r>
      <w:r>
        <w:rPr>
          <w:rtl/>
        </w:rPr>
        <w:t xml:space="preserve"> «</w:t>
      </w:r>
      <w:r w:rsidRPr="00D50D07">
        <w:rPr>
          <w:rtl/>
        </w:rPr>
        <w:t>لعنة الله عليه» بدل</w:t>
      </w:r>
      <w:r>
        <w:rPr>
          <w:rtl/>
        </w:rPr>
        <w:t xml:space="preserve"> «</w:t>
      </w:r>
      <w:r w:rsidRPr="00D50D07">
        <w:rPr>
          <w:rtl/>
        </w:rPr>
        <w:t>لعنه الله»</w:t>
      </w:r>
      <w:r>
        <w:rPr>
          <w:rtl/>
        </w:rPr>
        <w:t>.</w:t>
      </w:r>
    </w:p>
    <w:p w:rsidR="00D60D0D" w:rsidRPr="00D50D07" w:rsidRDefault="00D60D0D" w:rsidP="00060D07">
      <w:pPr>
        <w:pStyle w:val="libNormal0"/>
        <w:rPr>
          <w:rtl/>
        </w:rPr>
      </w:pPr>
      <w:r>
        <w:rPr>
          <w:rtl/>
        </w:rPr>
        <w:br w:type="page"/>
      </w:r>
      <w:r w:rsidRPr="00D50D07">
        <w:rPr>
          <w:rtl/>
        </w:rPr>
        <w:lastRenderedPageBreak/>
        <w:t xml:space="preserve">قاتل الحسين بن علي </w:t>
      </w:r>
      <w:r w:rsidRPr="0089525C">
        <w:rPr>
          <w:rStyle w:val="libFootnotenumChar"/>
          <w:rtl/>
        </w:rPr>
        <w:t>(1)</w:t>
      </w:r>
      <w:r w:rsidRPr="00D50D07">
        <w:rPr>
          <w:rtl/>
        </w:rPr>
        <w:t xml:space="preserve"> </w:t>
      </w:r>
      <w:r w:rsidRPr="000575E1">
        <w:rPr>
          <w:rStyle w:val="libAlaemChar"/>
          <w:rtl/>
        </w:rPr>
        <w:t>عليه‌السلام</w:t>
      </w:r>
      <w:r w:rsidRPr="00D50D07">
        <w:rPr>
          <w:rtl/>
        </w:rPr>
        <w:t xml:space="preserve"> وعاداه حتى قتله»</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15128 / 313.</w:t>
      </w:r>
      <w:r w:rsidRPr="00D50D07">
        <w:rPr>
          <w:rtl/>
        </w:rPr>
        <w:t xml:space="preserve"> ابن محبوب </w:t>
      </w:r>
      <w:r w:rsidRPr="0089525C">
        <w:rPr>
          <w:rStyle w:val="libFootnotenumChar"/>
          <w:rtl/>
        </w:rPr>
        <w:t>(3)</w:t>
      </w:r>
      <w:r w:rsidRPr="00D50D07">
        <w:rPr>
          <w:rtl/>
        </w:rPr>
        <w:t xml:space="preserve"> ، عن مالك بن عطية ، عن أبي حمزة الثمالي :</w:t>
      </w:r>
    </w:p>
    <w:p w:rsidR="00D60D0D" w:rsidRPr="00D50D07" w:rsidRDefault="00D60D0D" w:rsidP="00806E06">
      <w:pPr>
        <w:pStyle w:val="libNormal"/>
        <w:rPr>
          <w:rtl/>
        </w:rPr>
      </w:pPr>
      <w:r w:rsidRPr="00D50D07">
        <w:rPr>
          <w:rtl/>
        </w:rPr>
        <w:t xml:space="preserve">عن علي بن الحسين </w:t>
      </w:r>
      <w:r w:rsidRPr="000575E1">
        <w:rPr>
          <w:rStyle w:val="libAlaemChar"/>
          <w:rtl/>
        </w:rPr>
        <w:t>عليه</w:t>
      </w:r>
      <w:r w:rsidRPr="000575E1">
        <w:rPr>
          <w:rStyle w:val="libAlaemChar"/>
          <w:rFonts w:hint="cs"/>
          <w:rtl/>
        </w:rPr>
        <w:t>ما</w:t>
      </w:r>
      <w:r w:rsidRPr="000575E1">
        <w:rPr>
          <w:rStyle w:val="libAlaemChar"/>
          <w:rtl/>
        </w:rPr>
        <w:t>‌السلام</w:t>
      </w:r>
      <w:r w:rsidRPr="00D50D07">
        <w:rPr>
          <w:rtl/>
        </w:rPr>
        <w:t xml:space="preserve"> ، قال :</w:t>
      </w:r>
      <w:r>
        <w:rPr>
          <w:rtl/>
        </w:rPr>
        <w:t xml:space="preserve"> «</w:t>
      </w:r>
      <w:r w:rsidRPr="00D50D07">
        <w:rPr>
          <w:rtl/>
        </w:rPr>
        <w:t xml:space="preserve">لا حسب </w:t>
      </w:r>
      <w:r w:rsidRPr="0089525C">
        <w:rPr>
          <w:rStyle w:val="libFootnotenumChar"/>
          <w:rtl/>
        </w:rPr>
        <w:t>(4)</w:t>
      </w:r>
      <w:r w:rsidRPr="00D50D07">
        <w:rPr>
          <w:rtl/>
        </w:rPr>
        <w:t xml:space="preserve"> لقرشي ولا لعربي إلا بتواضع ، ولا كرم إلا بتقوى </w:t>
      </w:r>
      <w:r w:rsidRPr="0089525C">
        <w:rPr>
          <w:rStyle w:val="libFootnotenumChar"/>
          <w:rtl/>
        </w:rPr>
        <w:t>(5)</w:t>
      </w:r>
      <w:r w:rsidRPr="00D50D07">
        <w:rPr>
          <w:rtl/>
        </w:rPr>
        <w:t xml:space="preserve"> ، ولا عمل إلا بالنية </w:t>
      </w:r>
      <w:r w:rsidRPr="0089525C">
        <w:rPr>
          <w:rStyle w:val="libFootnotenumChar"/>
          <w:rtl/>
        </w:rPr>
        <w:t>(6)</w:t>
      </w:r>
      <w:r w:rsidRPr="00D50D07">
        <w:rPr>
          <w:rtl/>
        </w:rPr>
        <w:t xml:space="preserve"> ، ولا عبادة </w:t>
      </w:r>
      <w:r w:rsidRPr="0089525C">
        <w:rPr>
          <w:rStyle w:val="libFootnotenumChar"/>
          <w:rtl/>
        </w:rPr>
        <w:t>(7)</w:t>
      </w:r>
      <w:r w:rsidRPr="00D50D07">
        <w:rPr>
          <w:rtl/>
        </w:rPr>
        <w:t xml:space="preserve"> إلا بالتفقه </w:t>
      </w:r>
      <w:r w:rsidRPr="0089525C">
        <w:rPr>
          <w:rStyle w:val="libFootnotenumChar"/>
          <w:rtl/>
        </w:rPr>
        <w:t>(8)</w:t>
      </w:r>
      <w:r w:rsidRPr="00D50D07">
        <w:rPr>
          <w:rtl/>
        </w:rPr>
        <w:t xml:space="preserve"> ، ألا وإن أبغض الناس إلى الله من يقتدي بسنة إمام ولا يقتدي بأعماله»</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15129 / 314.</w:t>
      </w:r>
      <w:r w:rsidRPr="00D50D07">
        <w:rPr>
          <w:rtl/>
        </w:rPr>
        <w:t xml:space="preserve"> ابن محبوب </w:t>
      </w:r>
      <w:r w:rsidRPr="0089525C">
        <w:rPr>
          <w:rStyle w:val="libFootnotenumChar"/>
          <w:rtl/>
        </w:rPr>
        <w:t>(10)</w:t>
      </w:r>
      <w:r w:rsidRPr="00D50D07">
        <w:rPr>
          <w:rtl/>
        </w:rPr>
        <w:t xml:space="preserve"> ، عن أبي أيوب ، عن بريد بن معاوية ، قال :</w:t>
      </w:r>
    </w:p>
    <w:p w:rsidR="00D60D0D" w:rsidRPr="00D50D07" w:rsidRDefault="00D60D0D" w:rsidP="00806E06">
      <w:pPr>
        <w:pStyle w:val="libNormal"/>
        <w:rPr>
          <w:rtl/>
        </w:rPr>
      </w:pPr>
      <w:r w:rsidRPr="00D50D07">
        <w:rPr>
          <w:rtl/>
        </w:rPr>
        <w:t xml:space="preserve">سمعت أبا جعفر </w:t>
      </w:r>
      <w:r w:rsidRPr="000575E1">
        <w:rPr>
          <w:rStyle w:val="libAlaemChar"/>
          <w:rtl/>
        </w:rPr>
        <w:t>عليه‌السلام</w:t>
      </w:r>
      <w:r w:rsidRPr="00D50D07">
        <w:rPr>
          <w:rtl/>
        </w:rPr>
        <w:t xml:space="preserve"> يقول :</w:t>
      </w:r>
      <w:r>
        <w:rPr>
          <w:rtl/>
        </w:rPr>
        <w:t xml:space="preserve"> «</w:t>
      </w:r>
      <w:r w:rsidRPr="00D50D07">
        <w:rPr>
          <w:rtl/>
        </w:rPr>
        <w:t xml:space="preserve">إن يزيد بن معاوية دخل المدينة وهو يريد الحج </w:t>
      </w:r>
      <w:r w:rsidRPr="0089525C">
        <w:rPr>
          <w:rStyle w:val="libFootnotenumChar"/>
          <w:rtl/>
        </w:rPr>
        <w:t>(11)</w:t>
      </w:r>
      <w:r w:rsidRPr="00D50D07">
        <w:rPr>
          <w:rtl/>
        </w:rPr>
        <w:t xml:space="preserve"> ، فبعث إلى رجل من قريش ، فأتاه ، فقال له يزيد :</w:t>
      </w:r>
      <w:r>
        <w:rPr>
          <w:rtl/>
        </w:rPr>
        <w:t xml:space="preserve"> أ</w:t>
      </w:r>
      <w:r w:rsidRPr="00D50D07">
        <w:rPr>
          <w:rtl/>
        </w:rPr>
        <w:t xml:space="preserve">تقر لي أنك عبد لي إن شئت بعتك ، وإن شئت استرقيتك </w:t>
      </w:r>
      <w:r w:rsidRPr="0089525C">
        <w:rPr>
          <w:rStyle w:val="libFootnotenumChar"/>
          <w:rtl/>
        </w:rPr>
        <w:t>(12)</w:t>
      </w:r>
      <w:r>
        <w:rPr>
          <w:rtl/>
        </w:rPr>
        <w:t>؟</w:t>
      </w:r>
      <w:r w:rsidRPr="00D50D07">
        <w:rPr>
          <w:rtl/>
        </w:rPr>
        <w:t xml:space="preserve"> فقال له الرجل : والله يا يزيد ما أنت بأكرم مني في قريش</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ن ، بن» : </w:t>
      </w:r>
      <w:r>
        <w:rPr>
          <w:rtl/>
        </w:rPr>
        <w:t>ـ «</w:t>
      </w:r>
      <w:r w:rsidRPr="00D50D07">
        <w:rPr>
          <w:rtl/>
        </w:rPr>
        <w:t>بن علي»</w:t>
      </w:r>
      <w:r>
        <w:rPr>
          <w:rtl/>
        </w:rPr>
        <w:t>.</w:t>
      </w:r>
    </w:p>
    <w:p w:rsidR="00D60D0D" w:rsidRPr="00D50D07" w:rsidRDefault="00D60D0D" w:rsidP="009C6F23">
      <w:pPr>
        <w:pStyle w:val="libFootnote0"/>
        <w:rPr>
          <w:rtl/>
        </w:rPr>
      </w:pPr>
      <w:r>
        <w:rPr>
          <w:rtl/>
        </w:rPr>
        <w:t>(</w:t>
      </w:r>
      <w:r w:rsidRPr="00D50D07">
        <w:rPr>
          <w:rtl/>
        </w:rPr>
        <w:t>2) الوافي ، ج 2 ، ص 239 ، ح 711.</w:t>
      </w:r>
    </w:p>
    <w:p w:rsidR="00D60D0D" w:rsidRPr="00D50D07" w:rsidRDefault="00D60D0D" w:rsidP="009C6F23">
      <w:pPr>
        <w:pStyle w:val="libFootnote0"/>
        <w:rPr>
          <w:rtl/>
        </w:rPr>
      </w:pPr>
      <w:r>
        <w:rPr>
          <w:rtl/>
        </w:rPr>
        <w:t>(</w:t>
      </w:r>
      <w:r w:rsidRPr="00D50D07">
        <w:rPr>
          <w:rtl/>
        </w:rPr>
        <w:t>3) السند معلق كسابقه.</w:t>
      </w:r>
    </w:p>
    <w:p w:rsidR="00D60D0D" w:rsidRPr="00D50D07" w:rsidRDefault="00D60D0D" w:rsidP="009C6F23">
      <w:pPr>
        <w:pStyle w:val="libFootnote0"/>
        <w:rPr>
          <w:rtl/>
        </w:rPr>
      </w:pPr>
      <w:r>
        <w:rPr>
          <w:rtl/>
        </w:rPr>
        <w:t>(</w:t>
      </w:r>
      <w:r w:rsidRPr="00D50D07">
        <w:rPr>
          <w:rtl/>
        </w:rPr>
        <w:t>4) اريد بالحسب الشرف والمجد والكمال.</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وحاشية</w:t>
      </w:r>
      <w:r>
        <w:rPr>
          <w:rtl/>
        </w:rPr>
        <w:t xml:space="preserve"> «</w:t>
      </w:r>
      <w:r w:rsidRPr="00D50D07">
        <w:rPr>
          <w:rtl/>
        </w:rPr>
        <w:t xml:space="preserve">ن»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أي لا يكون العمل مقبولا إلامع الإخلاص في النية وترك شوائب الرياء والأغراض الفاسدة»</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ولا عمل»</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 م» :</w:t>
      </w:r>
      <w:r>
        <w:rPr>
          <w:rtl/>
        </w:rPr>
        <w:t xml:space="preserve"> «</w:t>
      </w:r>
      <w:r w:rsidRPr="00D50D07">
        <w:rPr>
          <w:rtl/>
        </w:rPr>
        <w:t>بالتقية»</w:t>
      </w:r>
      <w:r>
        <w:rPr>
          <w:rtl/>
        </w:rPr>
        <w:t>.</w:t>
      </w:r>
    </w:p>
    <w:p w:rsidR="00D60D0D" w:rsidRPr="00D50D07" w:rsidRDefault="00D60D0D" w:rsidP="009C6F23">
      <w:pPr>
        <w:pStyle w:val="libFootnote0"/>
        <w:rPr>
          <w:rtl/>
        </w:rPr>
      </w:pPr>
      <w:r>
        <w:rPr>
          <w:rtl/>
        </w:rPr>
        <w:t>(</w:t>
      </w:r>
      <w:r w:rsidRPr="00D50D07">
        <w:rPr>
          <w:rtl/>
        </w:rPr>
        <w:t>9) الكافي ، كتاب الإيمان والكفر ، باب النية ، ح 1675 ، وتمام الرواية فيه :</w:t>
      </w:r>
      <w:r>
        <w:rPr>
          <w:rtl/>
        </w:rPr>
        <w:t xml:space="preserve"> «</w:t>
      </w:r>
      <w:r w:rsidRPr="00D50D07">
        <w:rPr>
          <w:rtl/>
        </w:rPr>
        <w:t>لا عمل إلابنية»</w:t>
      </w:r>
      <w:r>
        <w:rPr>
          <w:rtl/>
        </w:rPr>
        <w:t>.</w:t>
      </w:r>
      <w:r w:rsidRPr="00D50D07">
        <w:rPr>
          <w:rtl/>
        </w:rPr>
        <w:t xml:space="preserve"> الخصال ، ص 18 ، باب الواحد ، ح 62 ، بسنده عن الحسن بن محبوب ، مع اختلاف يسير. تحف العقول ، ص 280. معدن الجواهر للكراجكي ، ص 39 ، مرسلا عن رسول الله </w:t>
      </w:r>
      <w:r w:rsidRPr="000575E1">
        <w:rPr>
          <w:rStyle w:val="libAlaemChar"/>
          <w:rtl/>
        </w:rPr>
        <w:t>صلى‌الله‌عليه‌وآله</w:t>
      </w:r>
      <w:r w:rsidRPr="00D50D07">
        <w:rPr>
          <w:rtl/>
        </w:rPr>
        <w:t xml:space="preserve"> ، إلى قوله :</w:t>
      </w:r>
      <w:r>
        <w:rPr>
          <w:rtl/>
        </w:rPr>
        <w:t xml:space="preserve"> «</w:t>
      </w:r>
      <w:r w:rsidRPr="00D50D07">
        <w:rPr>
          <w:rtl/>
        </w:rPr>
        <w:t>ولا عبادة إلابالتفقه» مع اختلاف. وراجع : الجعفريات ، ص 197 الوافي ، ج 4 ، ص 305 ، ح 1983.</w:t>
      </w:r>
    </w:p>
    <w:p w:rsidR="00D60D0D" w:rsidRPr="00D50D07" w:rsidRDefault="00D60D0D" w:rsidP="009C6F23">
      <w:pPr>
        <w:pStyle w:val="libFootnote0"/>
        <w:rPr>
          <w:rtl/>
        </w:rPr>
      </w:pPr>
      <w:r>
        <w:rPr>
          <w:rtl/>
        </w:rPr>
        <w:t>(</w:t>
      </w:r>
      <w:r w:rsidRPr="00D50D07">
        <w:rPr>
          <w:rtl/>
        </w:rPr>
        <w:t>10) السند معلق كسابقيه.</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دخل المدينة وهو يريد الحج ، هذا غريب ؛ إذ المعروف بين أهل السير أن هذا الملعون لم يأت المدينة ، بل لم يخرج من الشام حتى مات ودخل النار ، ولعل هذا كان من مسلم بن عقبة والي هذا الملعون ، حيث بعثه لقتل أهل المدينة ، فجرى فيه في قتل الحرة ما جرى ، وقد نقل أنه اجري بينه وبين علي بن الحسين </w:t>
      </w:r>
      <w:r w:rsidRPr="000575E1">
        <w:rPr>
          <w:rStyle w:val="libAlaemChar"/>
          <w:rtl/>
        </w:rPr>
        <w:t>عليهما‌السلام</w:t>
      </w:r>
      <w:r w:rsidRPr="00D50D07">
        <w:rPr>
          <w:rtl/>
        </w:rPr>
        <w:t xml:space="preserve"> قريب من ذلك ، فاشتبه على بعض الرواة»</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 بف ، جت» وحاشية</w:t>
      </w:r>
      <w:r>
        <w:rPr>
          <w:rtl/>
        </w:rPr>
        <w:t xml:space="preserve"> «</w:t>
      </w:r>
      <w:r w:rsidRPr="00D50D07">
        <w:rPr>
          <w:rtl/>
        </w:rPr>
        <w:t>د ، بح» والوافي والوسائل والبحار :</w:t>
      </w:r>
      <w:r>
        <w:rPr>
          <w:rtl/>
        </w:rPr>
        <w:t xml:space="preserve"> «</w:t>
      </w:r>
      <w:r w:rsidRPr="00D50D07">
        <w:rPr>
          <w:rtl/>
        </w:rPr>
        <w:t>استرققتك»</w:t>
      </w:r>
      <w:r>
        <w:rPr>
          <w:rtl/>
        </w:rPr>
        <w:t>.</w:t>
      </w:r>
    </w:p>
    <w:p w:rsidR="00D60D0D" w:rsidRPr="00D50D07" w:rsidRDefault="00D60D0D" w:rsidP="00060D07">
      <w:pPr>
        <w:pStyle w:val="libNormal0"/>
        <w:rPr>
          <w:rtl/>
        </w:rPr>
      </w:pPr>
      <w:r>
        <w:rPr>
          <w:rtl/>
        </w:rPr>
        <w:br w:type="page"/>
      </w:r>
      <w:r w:rsidRPr="00D50D07">
        <w:rPr>
          <w:rtl/>
        </w:rPr>
        <w:lastRenderedPageBreak/>
        <w:t xml:space="preserve">حسبا ، ولا كان أبوك أفضل من أبي في الجاهلية والإسلام ، وما أنت بأفضل </w:t>
      </w:r>
      <w:r w:rsidRPr="0089525C">
        <w:rPr>
          <w:rStyle w:val="libFootnotenumChar"/>
          <w:rtl/>
        </w:rPr>
        <w:t>(1)</w:t>
      </w:r>
      <w:r w:rsidRPr="00D50D07">
        <w:rPr>
          <w:rtl/>
        </w:rPr>
        <w:t xml:space="preserve"> مني في الدين ، ولا بخير مني ، فكيف أقر لك بما سألت</w:t>
      </w:r>
      <w:r>
        <w:rPr>
          <w:rtl/>
        </w:rPr>
        <w:t>؟</w:t>
      </w:r>
      <w:r w:rsidRPr="00D50D07">
        <w:rPr>
          <w:rtl/>
        </w:rPr>
        <w:t xml:space="preserve"> فقال له يزيد : إن لم تقر لي والله </w:t>
      </w:r>
      <w:r w:rsidRPr="0089525C">
        <w:rPr>
          <w:rStyle w:val="libFootnotenumChar"/>
          <w:rtl/>
        </w:rPr>
        <w:t>(2)</w:t>
      </w:r>
      <w:r w:rsidRPr="00D50D07">
        <w:rPr>
          <w:rtl/>
        </w:rPr>
        <w:t xml:space="preserve"> قتلتك ، فقال له الرجل : ليس قتلك إياي بأعظم من قتلك الحسين بن علي </w:t>
      </w:r>
      <w:r w:rsidRPr="000575E1">
        <w:rPr>
          <w:rStyle w:val="libAlaemChar"/>
          <w:rtl/>
        </w:rPr>
        <w:t>عليهما‌السلام</w:t>
      </w:r>
      <w:r w:rsidRPr="00D50D07">
        <w:rPr>
          <w:rtl/>
        </w:rPr>
        <w:t xml:space="preserve"> ابن رسول الله </w:t>
      </w:r>
      <w:r w:rsidRPr="000575E1">
        <w:rPr>
          <w:rStyle w:val="libAlaemChar"/>
          <w:rtl/>
        </w:rPr>
        <w:t>صلى‌الله‌عليه‌وآله</w:t>
      </w:r>
      <w:r w:rsidRPr="00D50D07">
        <w:rPr>
          <w:rtl/>
        </w:rPr>
        <w:t xml:space="preserve"> </w:t>
      </w:r>
      <w:r w:rsidRPr="0089525C">
        <w:rPr>
          <w:rStyle w:val="libFootnotenumChar"/>
          <w:rtl/>
        </w:rPr>
        <w:t>(3)</w:t>
      </w:r>
      <w:r w:rsidRPr="00D50D07">
        <w:rPr>
          <w:rtl/>
        </w:rPr>
        <w:t xml:space="preserve"> ، فأمر به فقتل»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«ثم أرسل إلى علي بن الحسين </w:t>
      </w:r>
      <w:r w:rsidRPr="000575E1">
        <w:rPr>
          <w:rStyle w:val="libAlaemChar"/>
          <w:rtl/>
        </w:rPr>
        <w:t>عليهما‌السلام</w:t>
      </w:r>
      <w:r w:rsidRPr="00D50D07">
        <w:rPr>
          <w:rtl/>
        </w:rPr>
        <w:t xml:space="preserve"> ، فقال له مثل مقالته للقرشي ، فقال له علي بن الحسين </w:t>
      </w:r>
      <w:r w:rsidRPr="000575E1">
        <w:rPr>
          <w:rStyle w:val="libAlaemChar"/>
          <w:rtl/>
        </w:rPr>
        <w:t>عليهما‌السلام</w:t>
      </w:r>
      <w:r w:rsidRPr="00D50D07">
        <w:rPr>
          <w:rtl/>
        </w:rPr>
        <w:t xml:space="preserve"> :</w:t>
      </w:r>
      <w:r>
        <w:rPr>
          <w:rtl/>
        </w:rPr>
        <w:t xml:space="preserve"> «أ</w:t>
      </w:r>
      <w:r w:rsidRPr="00D50D07">
        <w:rPr>
          <w:rtl/>
        </w:rPr>
        <w:t>رأيت إن لم أقر لك ،</w:t>
      </w:r>
      <w:r>
        <w:rPr>
          <w:rtl/>
        </w:rPr>
        <w:t xml:space="preserve"> أ</w:t>
      </w:r>
      <w:r w:rsidRPr="00D50D07">
        <w:rPr>
          <w:rtl/>
        </w:rPr>
        <w:t>ليس تقتلني كما قتلت الرجل بالأمس</w:t>
      </w:r>
      <w:r>
        <w:rPr>
          <w:rtl/>
        </w:rPr>
        <w:t>؟</w:t>
      </w:r>
      <w:r w:rsidRPr="00D50D07">
        <w:rPr>
          <w:rtl/>
        </w:rPr>
        <w:t xml:space="preserve"> فقال له </w:t>
      </w:r>
      <w:r w:rsidRPr="0089525C">
        <w:rPr>
          <w:rStyle w:val="libFootnotenumChar"/>
          <w:rtl/>
        </w:rPr>
        <w:t>(5)</w:t>
      </w:r>
      <w:r w:rsidRPr="00D50D07">
        <w:rPr>
          <w:rtl/>
        </w:rPr>
        <w:t xml:space="preserve"> يزيد </w:t>
      </w:r>
      <w:r>
        <w:rPr>
          <w:rtl/>
        </w:rPr>
        <w:t>ـ</w:t>
      </w:r>
      <w:r w:rsidRPr="00D50D07">
        <w:rPr>
          <w:rtl/>
        </w:rPr>
        <w:t xml:space="preserve"> لعنه الله </w:t>
      </w:r>
      <w:r>
        <w:rPr>
          <w:rtl/>
        </w:rPr>
        <w:t>ـ</w:t>
      </w:r>
      <w:r w:rsidRPr="00D50D07">
        <w:rPr>
          <w:rtl/>
        </w:rPr>
        <w:t xml:space="preserve"> : بلى ، فقال له علي بن الحسين </w:t>
      </w:r>
      <w:r w:rsidRPr="000575E1">
        <w:rPr>
          <w:rStyle w:val="libAlaemChar"/>
          <w:rtl/>
        </w:rPr>
        <w:t>عليهما‌السلام</w:t>
      </w:r>
      <w:r w:rsidRPr="00D50D07">
        <w:rPr>
          <w:rtl/>
        </w:rPr>
        <w:t xml:space="preserve"> : قد </w:t>
      </w:r>
      <w:r w:rsidRPr="0089525C">
        <w:rPr>
          <w:rStyle w:val="libFootnotenumChar"/>
          <w:rtl/>
        </w:rPr>
        <w:t>(6)</w:t>
      </w:r>
      <w:r w:rsidRPr="00D50D07">
        <w:rPr>
          <w:rtl/>
        </w:rPr>
        <w:t xml:space="preserve"> أقررت لك بما سألت ، أنا عبد </w:t>
      </w:r>
      <w:r w:rsidRPr="0089525C">
        <w:rPr>
          <w:rStyle w:val="libFootnotenumChar"/>
          <w:rtl/>
        </w:rPr>
        <w:t>(7)</w:t>
      </w:r>
      <w:r w:rsidRPr="00D50D07">
        <w:rPr>
          <w:rtl/>
        </w:rPr>
        <w:t xml:space="preserve"> مكره </w:t>
      </w:r>
      <w:r w:rsidRPr="0089525C">
        <w:rPr>
          <w:rStyle w:val="libFootnotenumChar"/>
          <w:rtl/>
        </w:rPr>
        <w:t>(8)</w:t>
      </w:r>
      <w:r w:rsidRPr="00D50D07">
        <w:rPr>
          <w:rtl/>
        </w:rPr>
        <w:t xml:space="preserve"> ، فإن شئت فأمسك ، وإن شئت </w:t>
      </w:r>
      <w:r w:rsidRPr="0089525C">
        <w:rPr>
          <w:rStyle w:val="libFootnotenumChar"/>
          <w:rtl/>
        </w:rPr>
        <w:t>(9)</w:t>
      </w:r>
      <w:r w:rsidRPr="00D50D07">
        <w:rPr>
          <w:rtl/>
        </w:rPr>
        <w:t xml:space="preserve"> فبع ، فقال له يزيد </w:t>
      </w:r>
      <w:r>
        <w:rPr>
          <w:rtl/>
        </w:rPr>
        <w:t>ـ</w:t>
      </w:r>
      <w:r w:rsidRPr="00D50D07">
        <w:rPr>
          <w:rtl/>
        </w:rPr>
        <w:t xml:space="preserve"> لعنه الله </w:t>
      </w:r>
      <w:r>
        <w:rPr>
          <w:rtl/>
        </w:rPr>
        <w:t>ـ</w:t>
      </w:r>
      <w:r w:rsidRPr="00D50D07">
        <w:rPr>
          <w:rtl/>
        </w:rPr>
        <w:t xml:space="preserve"> : أولى لك </w:t>
      </w:r>
      <w:r w:rsidRPr="0089525C">
        <w:rPr>
          <w:rStyle w:val="libFootnotenumChar"/>
          <w:rtl/>
        </w:rPr>
        <w:t>(10)</w:t>
      </w:r>
      <w:r w:rsidRPr="00D50D07">
        <w:rPr>
          <w:rtl/>
        </w:rPr>
        <w:t xml:space="preserve"> ؛ حقنت دمك ، ولم ينقصك ذلك من شرفك»</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15130 / 315.</w:t>
      </w:r>
      <w:r w:rsidRPr="00D50D07">
        <w:rPr>
          <w:rtl/>
        </w:rPr>
        <w:t xml:space="preserve"> الحسين بن محمد الأشعري ، عن علي بن محمد بن سعيد </w:t>
      </w:r>
      <w:r w:rsidRPr="0089525C">
        <w:rPr>
          <w:rStyle w:val="libFootnotenumChar"/>
          <w:rtl/>
        </w:rPr>
        <w:t>(12)</w:t>
      </w:r>
      <w:r w:rsidRPr="00D50D07">
        <w:rPr>
          <w:rtl/>
        </w:rPr>
        <w:t xml:space="preserve"> ، عن محمد بن سالم بن أبي سلمة ، عن محمد بن سعيد بن غزوان </w:t>
      </w:r>
      <w:r w:rsidRPr="0089525C">
        <w:rPr>
          <w:rStyle w:val="libFootnotenumChar"/>
          <w:rtl/>
        </w:rPr>
        <w:t>(13)</w:t>
      </w:r>
      <w:r w:rsidRPr="00D50D07">
        <w:rPr>
          <w:rtl/>
        </w:rPr>
        <w:t xml:space="preserve"> ، قال : حدثني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 جت» :</w:t>
      </w:r>
      <w:r>
        <w:rPr>
          <w:rtl/>
        </w:rPr>
        <w:t xml:space="preserve"> «</w:t>
      </w:r>
      <w:r w:rsidRPr="00D50D07">
        <w:rPr>
          <w:rtl/>
        </w:rPr>
        <w:t>أفضل»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والله»</w:t>
      </w:r>
      <w:r>
        <w:rPr>
          <w:rtl/>
        </w:rPr>
        <w:t>.</w:t>
      </w:r>
      <w:r w:rsidRPr="00D50D07">
        <w:rPr>
          <w:rtl/>
        </w:rPr>
        <w:t xml:space="preserve"> وفي حا شية</w:t>
      </w:r>
      <w:r>
        <w:rPr>
          <w:rtl/>
        </w:rPr>
        <w:t xml:space="preserve"> «</w:t>
      </w:r>
      <w:r w:rsidRPr="00D50D07">
        <w:rPr>
          <w:rtl/>
        </w:rPr>
        <w:t>جت» :</w:t>
      </w:r>
      <w:r>
        <w:rPr>
          <w:rtl/>
        </w:rPr>
        <w:t xml:space="preserve"> «</w:t>
      </w:r>
      <w:r w:rsidRPr="00D50D07">
        <w:rPr>
          <w:rtl/>
        </w:rPr>
        <w:t>وإلا»</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ـ «</w:t>
      </w:r>
      <w:r w:rsidRPr="00D50D07">
        <w:rPr>
          <w:rtl/>
        </w:rPr>
        <w:t xml:space="preserve">ابن رسول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ص ، ن ، بم»</w:t>
      </w:r>
      <w:r>
        <w:rPr>
          <w:rtl/>
        </w:rPr>
        <w:t>.</w:t>
      </w:r>
      <w:r w:rsidRPr="00D50D07">
        <w:rPr>
          <w:rtl/>
        </w:rPr>
        <w:t xml:space="preserve"> وفي سائر النسخ والمطبوع : </w:t>
      </w:r>
      <w:r>
        <w:rPr>
          <w:rtl/>
        </w:rPr>
        <w:t>+ «</w:t>
      </w:r>
      <w:r w:rsidRPr="00D50D07">
        <w:rPr>
          <w:rtl/>
        </w:rPr>
        <w:t xml:space="preserve">حديث علي بن الحسين </w:t>
      </w:r>
      <w:r w:rsidRPr="000575E1">
        <w:rPr>
          <w:rStyle w:val="libAlaemChar"/>
          <w:rtl/>
        </w:rPr>
        <w:t>عليهما‌السلام</w:t>
      </w:r>
      <w:r w:rsidRPr="00D50D07">
        <w:rPr>
          <w:rtl/>
        </w:rPr>
        <w:t xml:space="preserve"> مع يزيد لعنه الله»</w:t>
      </w:r>
      <w:r>
        <w:rPr>
          <w:rtl/>
        </w:rPr>
        <w:t>.</w:t>
      </w:r>
      <w:r w:rsidRPr="00D50D07">
        <w:rPr>
          <w:rtl/>
        </w:rPr>
        <w:t xml:space="preserve"> ووجودها لايقتضى السياق.</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والوسائل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جد»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 xml:space="preserve">7) في الوافي : </w:t>
      </w:r>
      <w:r>
        <w:rPr>
          <w:rtl/>
        </w:rPr>
        <w:t>+ «</w:t>
      </w:r>
      <w:r w:rsidRPr="00D50D07">
        <w:rPr>
          <w:rtl/>
        </w:rPr>
        <w:t>لك»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وحاشية</w:t>
      </w:r>
      <w:r>
        <w:rPr>
          <w:rtl/>
        </w:rPr>
        <w:t xml:space="preserve"> «</w:t>
      </w:r>
      <w:r w:rsidRPr="00D50D07">
        <w:rPr>
          <w:rtl/>
        </w:rPr>
        <w:t>جت» :</w:t>
      </w:r>
      <w:r>
        <w:rPr>
          <w:rtl/>
        </w:rPr>
        <w:t xml:space="preserve"> «</w:t>
      </w:r>
      <w:r w:rsidRPr="00D50D07">
        <w:rPr>
          <w:rtl/>
        </w:rPr>
        <w:t>مكرها»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w:t>
      </w:r>
      <w:r>
        <w:rPr>
          <w:rtl/>
        </w:rPr>
        <w:t>ـ «</w:t>
      </w:r>
      <w:r w:rsidRPr="00D50D07">
        <w:rPr>
          <w:rtl/>
        </w:rPr>
        <w:t>فأمسك وإن شئت»</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لعنه الله : أولى لك ، قال الجوهري : قولهم : أولى لك ، تهدد ووعيد ، وقال الأصمعي : معناه : قاربه ما يهلكه ، أي نزل به ، انتهى. وهذا لا يناسب المقام ، وإن احتمل أن يكون الملعون بعد في مقام التهديد ، ولم يرض بذلك عنه </w:t>
      </w:r>
      <w:r w:rsidRPr="000575E1">
        <w:rPr>
          <w:rStyle w:val="libAlaemChar"/>
          <w:rtl/>
        </w:rPr>
        <w:t>عليه‌السلام</w:t>
      </w:r>
      <w:r w:rsidRPr="00D50D07">
        <w:rPr>
          <w:rtl/>
        </w:rPr>
        <w:t>. ويحتمل أن يكون مراده أن هذا أولى لك وأحرى مما صنع القرشي»</w:t>
      </w:r>
      <w:r>
        <w:rPr>
          <w:rtl/>
        </w:rPr>
        <w:t>.</w:t>
      </w:r>
      <w:r w:rsidRPr="00D50D07">
        <w:rPr>
          <w:rtl/>
        </w:rPr>
        <w:t xml:space="preserve"> وراجع : الصحاح ، ج 6 ، ص 2530 </w:t>
      </w:r>
      <w:r>
        <w:rPr>
          <w:rtl/>
        </w:rPr>
        <w:t>(</w:t>
      </w:r>
      <w:r w:rsidRPr="00D50D07">
        <w:rPr>
          <w:rtl/>
        </w:rPr>
        <w:t>ولى</w:t>
      </w:r>
      <w:r>
        <w:rPr>
          <w:rtl/>
        </w:rPr>
        <w:t>).</w:t>
      </w:r>
    </w:p>
    <w:p w:rsidR="00D60D0D" w:rsidRPr="00D50D07" w:rsidRDefault="00D60D0D" w:rsidP="009C6F23">
      <w:pPr>
        <w:pStyle w:val="libFootnote0"/>
        <w:rPr>
          <w:rtl/>
        </w:rPr>
      </w:pPr>
      <w:r>
        <w:rPr>
          <w:rtl/>
        </w:rPr>
        <w:t>(</w:t>
      </w:r>
      <w:r w:rsidRPr="00D50D07">
        <w:rPr>
          <w:rtl/>
        </w:rPr>
        <w:t>11) الوافي ، ج 2 ، ص 217 ، ح 679 ؛ الوسائل ، ج 16 ، ص 253 ، ح 21498 ؛ البحار ، ج 46 ، ص 137 ، ح 29.</w:t>
      </w:r>
    </w:p>
    <w:p w:rsidR="00D60D0D" w:rsidRPr="00D50D07" w:rsidRDefault="00D60D0D" w:rsidP="009C6F23">
      <w:pPr>
        <w:pStyle w:val="libFootnote0"/>
        <w:rPr>
          <w:rtl/>
        </w:rPr>
      </w:pPr>
      <w:r>
        <w:rPr>
          <w:rtl/>
        </w:rPr>
        <w:t>(</w:t>
      </w:r>
      <w:r w:rsidRPr="00D50D07">
        <w:rPr>
          <w:rtl/>
        </w:rPr>
        <w:t>12) العنوان محرف ، والصواب</w:t>
      </w:r>
      <w:r>
        <w:rPr>
          <w:rtl/>
        </w:rPr>
        <w:t xml:space="preserve"> «</w:t>
      </w:r>
      <w:r w:rsidRPr="00D50D07">
        <w:rPr>
          <w:rtl/>
        </w:rPr>
        <w:t>علي بن محمد بن سعد» كما تقدم في ذيل ح 15105 ، فراجع.</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 ع ، ل ، ن ، بف ، جت ، جد» :</w:t>
      </w:r>
      <w:r>
        <w:rPr>
          <w:rtl/>
        </w:rPr>
        <w:t xml:space="preserve"> «</w:t>
      </w:r>
      <w:r w:rsidRPr="00D50D07">
        <w:rPr>
          <w:rtl/>
        </w:rPr>
        <w:t xml:space="preserve">محمد بن سعيد عن غزوان» ، وهو سهو كما يعلم من الكافي ، ح 2279 </w:t>
      </w:r>
      <w:r>
        <w:rPr>
          <w:rtl/>
        </w:rPr>
        <w:t>و 2</w:t>
      </w:r>
      <w:r w:rsidRPr="00D50D07">
        <w:rPr>
          <w:rtl/>
        </w:rPr>
        <w:t xml:space="preserve">410 </w:t>
      </w:r>
      <w:r>
        <w:rPr>
          <w:rtl/>
        </w:rPr>
        <w:t>و 1</w:t>
      </w:r>
      <w:r w:rsidRPr="00D50D07">
        <w:rPr>
          <w:rtl/>
        </w:rPr>
        <w:t>5105 ورجال النجاشي ، ص 372 ، الرقم 1017.</w:t>
      </w:r>
    </w:p>
    <w:p w:rsidR="00D60D0D" w:rsidRPr="00D50D07" w:rsidRDefault="00D60D0D" w:rsidP="00060D07">
      <w:pPr>
        <w:pStyle w:val="libNormal0"/>
        <w:rPr>
          <w:rtl/>
        </w:rPr>
      </w:pPr>
      <w:r>
        <w:rPr>
          <w:rtl/>
        </w:rPr>
        <w:br w:type="page"/>
      </w:r>
      <w:r w:rsidRPr="00D50D07">
        <w:rPr>
          <w:rtl/>
        </w:rPr>
        <w:lastRenderedPageBreak/>
        <w:t>عبد الله بن المغيرة ، قال :</w:t>
      </w:r>
    </w:p>
    <w:p w:rsidR="00D60D0D" w:rsidRPr="00D50D07" w:rsidRDefault="00D60D0D" w:rsidP="00806E06">
      <w:pPr>
        <w:pStyle w:val="libNormal"/>
        <w:rPr>
          <w:rtl/>
        </w:rPr>
      </w:pPr>
      <w:r w:rsidRPr="00D50D07">
        <w:rPr>
          <w:rtl/>
        </w:rPr>
        <w:t xml:space="preserve">قلت لأبي الحسن </w:t>
      </w:r>
      <w:r w:rsidRPr="0089525C">
        <w:rPr>
          <w:rStyle w:val="libFootnotenumChar"/>
          <w:rtl/>
        </w:rPr>
        <w:t>(1)</w:t>
      </w:r>
      <w:r w:rsidRPr="00D50D07">
        <w:rPr>
          <w:rtl/>
        </w:rPr>
        <w:t xml:space="preserve"> </w:t>
      </w:r>
      <w:r w:rsidRPr="000575E1">
        <w:rPr>
          <w:rStyle w:val="libAlaemChar"/>
          <w:rtl/>
        </w:rPr>
        <w:t>عليه‌السلام</w:t>
      </w:r>
      <w:r w:rsidRPr="00D50D07">
        <w:rPr>
          <w:rtl/>
        </w:rPr>
        <w:t xml:space="preserve"> : إن لي جارين : أحدهما ناصب </w:t>
      </w:r>
      <w:r w:rsidRPr="0089525C">
        <w:rPr>
          <w:rStyle w:val="libFootnotenumChar"/>
          <w:rtl/>
        </w:rPr>
        <w:t>(2)</w:t>
      </w:r>
      <w:r w:rsidRPr="00D50D07">
        <w:rPr>
          <w:rtl/>
        </w:rPr>
        <w:t xml:space="preserve"> ، والآخر زيدي ، ولا بد من معاشرتهما </w:t>
      </w:r>
      <w:r w:rsidRPr="0089525C">
        <w:rPr>
          <w:rStyle w:val="libFootnotenumChar"/>
          <w:rtl/>
        </w:rPr>
        <w:t>(3)</w:t>
      </w:r>
      <w:r w:rsidRPr="00D50D07">
        <w:rPr>
          <w:rtl/>
        </w:rPr>
        <w:t xml:space="preserve"> ، فمن أعاشر</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هما سيان ، من كذب بآية من كتاب الله ، فقد نبذ الإسلام وراء ظهره ، وهو المكذب بجميع القرآن والأنبياء والمرسلين»</w:t>
      </w:r>
      <w:r>
        <w:rPr>
          <w:rtl/>
        </w:rPr>
        <w:t>.</w:t>
      </w:r>
    </w:p>
    <w:p w:rsidR="00D60D0D" w:rsidRPr="00D50D07" w:rsidRDefault="00D60D0D" w:rsidP="00806E06">
      <w:pPr>
        <w:pStyle w:val="libNormal"/>
        <w:rPr>
          <w:rtl/>
        </w:rPr>
      </w:pPr>
      <w:r w:rsidRPr="00D50D07">
        <w:rPr>
          <w:rtl/>
        </w:rPr>
        <w:t>قال : ثم قال :</w:t>
      </w:r>
      <w:r>
        <w:rPr>
          <w:rtl/>
        </w:rPr>
        <w:t xml:space="preserve"> «</w:t>
      </w:r>
      <w:r w:rsidRPr="00D50D07">
        <w:rPr>
          <w:rtl/>
        </w:rPr>
        <w:t xml:space="preserve">إن </w:t>
      </w:r>
      <w:r w:rsidRPr="0089525C">
        <w:rPr>
          <w:rStyle w:val="libFootnotenumChar"/>
          <w:rtl/>
        </w:rPr>
        <w:t>(4)</w:t>
      </w:r>
      <w:r w:rsidRPr="00D50D07">
        <w:rPr>
          <w:rtl/>
        </w:rPr>
        <w:t xml:space="preserve"> هذا نصب لك ، وهذا الزيدي نصب لنا»</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15131 / 316.</w:t>
      </w:r>
      <w:r w:rsidRPr="00D50D07">
        <w:rPr>
          <w:rtl/>
        </w:rPr>
        <w:t xml:space="preserve"> محمد بن سعيد </w:t>
      </w:r>
      <w:r w:rsidRPr="0089525C">
        <w:rPr>
          <w:rStyle w:val="libFootnotenumChar"/>
          <w:rtl/>
        </w:rPr>
        <w:t>(6)</w:t>
      </w:r>
      <w:r w:rsidRPr="00D50D07">
        <w:rPr>
          <w:rtl/>
        </w:rPr>
        <w:t xml:space="preserve"> ، قال : حدثني القاسم بن عروة ، عن عبيد بن زرارة ، عن أبيه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من قعد في مجلس يسب فيه إمام من الأئمة يقدر على الانتصاف </w:t>
      </w:r>
      <w:r w:rsidRPr="0089525C">
        <w:rPr>
          <w:rStyle w:val="libFootnotenumChar"/>
          <w:rtl/>
        </w:rPr>
        <w:t>(7)</w:t>
      </w:r>
      <w:r w:rsidRPr="00D50D07">
        <w:rPr>
          <w:rtl/>
        </w:rPr>
        <w:t xml:space="preserve"> ، فلم يفعل ، ألبسه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الذل في الدنيا ، وعذبه في الآخرة ، وسلبه صالح ما من به عليه من معرفتنا»</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 «</w:t>
      </w:r>
      <w:r w:rsidRPr="00D50D07">
        <w:rPr>
          <w:rtl/>
        </w:rPr>
        <w:t>الأول»</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إن هذا نصب لك ، لعل مراد الراوي بالناصب المخالف ، كما هو المصطلح في الأخبار ، وأنهم لا يبغضون أهل البيت ، ولكنهم يبغضون من قال بإمامتهم ، بخلاف الزيدية ؛ فإنهم كانوا يعاندون أهل البيت ويحكمون بفسقهم ؛ لعدم خروجهم بالسيف»</w:t>
      </w:r>
      <w:r>
        <w:rPr>
          <w:rtl/>
        </w:rPr>
        <w:t>.</w:t>
      </w:r>
      <w:r w:rsidRPr="00D50D07">
        <w:rPr>
          <w:rtl/>
        </w:rPr>
        <w:t xml:space="preserve"> وللمزيد راجع : الوافي ، ج 2 ، ص 229 ؛ شرح المازندراني ، ج 12 ، ص 304.</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ولا بد من معاشرتهما ؛ يعني معاشرة أحدهما»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5) الوافي ، ج 2 ، ص 229 ، ح 691 ؛ الوسائل ، ج 16 ، ص 256 ، ح 21503.</w:t>
      </w:r>
    </w:p>
    <w:p w:rsidR="00D60D0D" w:rsidRPr="00D50D07" w:rsidRDefault="00D60D0D" w:rsidP="009C6F23">
      <w:pPr>
        <w:pStyle w:val="libFootnote0"/>
        <w:rPr>
          <w:rtl/>
        </w:rPr>
      </w:pPr>
      <w:r>
        <w:rPr>
          <w:rtl/>
        </w:rPr>
        <w:t>(</w:t>
      </w:r>
      <w:r w:rsidRPr="00D50D07">
        <w:rPr>
          <w:rtl/>
        </w:rPr>
        <w:t>6) المراد من محمد بن سعيد ، محمد بن سعيد بن غزوان ، فيكون السند معلقا على سابقه.</w:t>
      </w:r>
    </w:p>
    <w:p w:rsidR="00D60D0D" w:rsidRPr="00D50D07" w:rsidRDefault="00D60D0D" w:rsidP="009C6F23">
      <w:pPr>
        <w:pStyle w:val="libFootnote0"/>
        <w:rPr>
          <w:rtl/>
        </w:rPr>
      </w:pPr>
      <w:r>
        <w:rPr>
          <w:rtl/>
        </w:rPr>
        <w:t>(</w:t>
      </w:r>
      <w:r w:rsidRPr="00D50D07">
        <w:rPr>
          <w:rtl/>
        </w:rPr>
        <w:t>7) في الكافي ، ح 2839 :</w:t>
      </w:r>
      <w:r>
        <w:rPr>
          <w:rtl/>
        </w:rPr>
        <w:t xml:space="preserve"> «</w:t>
      </w:r>
      <w:r w:rsidRPr="00D50D07">
        <w:rPr>
          <w:rtl/>
        </w:rPr>
        <w:t>الانتصاب»</w:t>
      </w:r>
      <w:r>
        <w:rPr>
          <w:rtl/>
        </w:rPr>
        <w:t>.</w:t>
      </w:r>
      <w:r w:rsidRPr="00D50D07">
        <w:rPr>
          <w:rtl/>
        </w:rPr>
        <w:t xml:space="preserve"> وفي الوافي :</w:t>
      </w:r>
      <w:r>
        <w:rPr>
          <w:rtl/>
        </w:rPr>
        <w:t xml:space="preserve"> «</w:t>
      </w:r>
      <w:r w:rsidRPr="00D50D07">
        <w:rPr>
          <w:rtl/>
        </w:rPr>
        <w:t>الانتصار»</w:t>
      </w:r>
      <w:r>
        <w:rPr>
          <w:rtl/>
        </w:rPr>
        <w:t>.</w:t>
      </w:r>
      <w:r w:rsidRPr="00D50D07">
        <w:rPr>
          <w:rtl/>
        </w:rPr>
        <w:t xml:space="preserve"> والانتصاف : أخذ الحق واستيفاؤه كاملا ، والمراد هنا الانتقام ، قال العلامة المازندراني :</w:t>
      </w:r>
      <w:r>
        <w:rPr>
          <w:rtl/>
        </w:rPr>
        <w:t xml:space="preserve"> «</w:t>
      </w:r>
      <w:r w:rsidRPr="00D50D07">
        <w:rPr>
          <w:rtl/>
        </w:rPr>
        <w:t>في الكنز : انتصاف : داد ستاندن»</w:t>
      </w:r>
      <w:r>
        <w:rPr>
          <w:rtl/>
        </w:rPr>
        <w:t>.</w:t>
      </w:r>
      <w:r w:rsidRPr="00D50D07">
        <w:rPr>
          <w:rtl/>
        </w:rPr>
        <w:t xml:space="preserve"> راجع : القاموس المحيط ، ج 2 ، ص 1140 </w:t>
      </w:r>
      <w:r>
        <w:rPr>
          <w:rtl/>
        </w:rPr>
        <w:t>(</w:t>
      </w:r>
      <w:r w:rsidRPr="00D50D07">
        <w:rPr>
          <w:rtl/>
        </w:rPr>
        <w:t>نصف</w:t>
      </w:r>
      <w:r>
        <w:rPr>
          <w:rtl/>
        </w:rPr>
        <w:t>).</w:t>
      </w:r>
    </w:p>
    <w:p w:rsidR="00D60D0D" w:rsidRPr="00D50D07" w:rsidRDefault="00D60D0D" w:rsidP="009C6F23">
      <w:pPr>
        <w:pStyle w:val="libFootnote0"/>
        <w:rPr>
          <w:rtl/>
        </w:rPr>
      </w:pPr>
      <w:r>
        <w:rPr>
          <w:rtl/>
        </w:rPr>
        <w:t>(</w:t>
      </w:r>
      <w:r w:rsidRPr="00D50D07">
        <w:rPr>
          <w:rtl/>
        </w:rPr>
        <w:t>8) الكافي ، كتاب الإيمان والكفر ، باب مجالسة أهل المعاصي ، ح 2839 ، بسنده عن القاسم بن عروة. وراجع : تفسير القمي ، ج 1 ، ص 204 الوافي ، ج 2 ، ص 232 ، ح 694.</w:t>
      </w:r>
    </w:p>
    <w:p w:rsidR="00D60D0D" w:rsidRPr="00D50D07" w:rsidRDefault="00D60D0D" w:rsidP="00806E06">
      <w:pPr>
        <w:pStyle w:val="libNormal"/>
        <w:rPr>
          <w:rtl/>
        </w:rPr>
      </w:pPr>
      <w:r>
        <w:rPr>
          <w:rtl/>
        </w:rPr>
        <w:br w:type="page"/>
      </w:r>
      <w:r w:rsidRPr="00727229">
        <w:rPr>
          <w:rStyle w:val="libBold2Char"/>
          <w:rtl/>
        </w:rPr>
        <w:lastRenderedPageBreak/>
        <w:t>15132 / 317.</w:t>
      </w:r>
      <w:r w:rsidRPr="00D50D07">
        <w:rPr>
          <w:rtl/>
        </w:rPr>
        <w:t xml:space="preserve"> أبو علي الأشعري ، عن محمد بن عبد الجبار ، عن ابن فضال ، عن إبراهيم ابن أخي أبي شبل ، عن أبي شبل ، قال :</w:t>
      </w:r>
    </w:p>
    <w:p w:rsidR="00D60D0D" w:rsidRPr="00D50D07" w:rsidRDefault="00D60D0D" w:rsidP="00806E06">
      <w:pPr>
        <w:pStyle w:val="libNormal"/>
        <w:rPr>
          <w:rtl/>
        </w:rPr>
      </w:pPr>
      <w:r w:rsidRPr="00D50D07">
        <w:rPr>
          <w:rtl/>
        </w:rPr>
        <w:t xml:space="preserve">قال لي أبو عبد الله </w:t>
      </w:r>
      <w:r w:rsidRPr="000575E1">
        <w:rPr>
          <w:rStyle w:val="libAlaemChar"/>
          <w:rtl/>
        </w:rPr>
        <w:t>عليه‌السلام</w:t>
      </w:r>
      <w:r w:rsidRPr="00D50D07">
        <w:rPr>
          <w:rtl/>
        </w:rPr>
        <w:t xml:space="preserve"> ابتداء منه :</w:t>
      </w:r>
      <w:r>
        <w:rPr>
          <w:rtl/>
        </w:rPr>
        <w:t xml:space="preserve"> «</w:t>
      </w:r>
      <w:r w:rsidRPr="00D50D07">
        <w:rPr>
          <w:rtl/>
        </w:rPr>
        <w:t xml:space="preserve">أحببتمونا وأبغضنا الناس ، وصدقتمونا وكذبنا الناس ، ووصلتمونا وجفانا الناس ، فجعل الله محياكم محيانا ، ومماتكم مماتنا ، أما والله ما بين الرجل </w:t>
      </w:r>
      <w:r w:rsidRPr="0089525C">
        <w:rPr>
          <w:rStyle w:val="libFootnotenumChar"/>
          <w:rtl/>
        </w:rPr>
        <w:t>(1)</w:t>
      </w:r>
      <w:r w:rsidRPr="00D50D07">
        <w:rPr>
          <w:rtl/>
        </w:rPr>
        <w:t xml:space="preserve"> وبين أن يقر الله عينه </w:t>
      </w:r>
      <w:r w:rsidRPr="0089525C">
        <w:rPr>
          <w:rStyle w:val="libFootnotenumChar"/>
          <w:rtl/>
        </w:rPr>
        <w:t>(2)</w:t>
      </w:r>
      <w:r w:rsidRPr="00D50D07">
        <w:rPr>
          <w:rtl/>
        </w:rPr>
        <w:t xml:space="preserve"> إلا أن تبلغ </w:t>
      </w:r>
      <w:r w:rsidRPr="0089525C">
        <w:rPr>
          <w:rStyle w:val="libFootnotenumChar"/>
          <w:rtl/>
        </w:rPr>
        <w:t>(3)</w:t>
      </w:r>
      <w:r w:rsidRPr="00D50D07">
        <w:rPr>
          <w:rtl/>
        </w:rPr>
        <w:t xml:space="preserve"> نفسه هذا المكان» وأومأ بيده إلى حلقه ، فمد الجلدة </w:t>
      </w:r>
      <w:r w:rsidRPr="0089525C">
        <w:rPr>
          <w:rStyle w:val="libFootnotenumChar"/>
          <w:rtl/>
        </w:rPr>
        <w:t>(4)</w:t>
      </w:r>
      <w:r w:rsidRPr="00D50D07">
        <w:rPr>
          <w:rtl/>
        </w:rPr>
        <w:t xml:space="preserve"> ، ثم أعاد ذلك ، فو الله ما رضي حتى حلف لي ، فقال :</w:t>
      </w:r>
      <w:r>
        <w:rPr>
          <w:rtl/>
        </w:rPr>
        <w:t xml:space="preserve"> «</w:t>
      </w:r>
      <w:r w:rsidRPr="00D50D07">
        <w:rPr>
          <w:rtl/>
        </w:rPr>
        <w:t>والله الذي لا</w:t>
      </w:r>
      <w:r>
        <w:rPr>
          <w:rFonts w:hint="cs"/>
          <w:rtl/>
        </w:rPr>
        <w:t xml:space="preserve"> </w:t>
      </w:r>
      <w:r w:rsidRPr="00D50D07">
        <w:rPr>
          <w:rtl/>
        </w:rPr>
        <w:t xml:space="preserve">إله إلا هو لحدثني أبي محمد بن علي </w:t>
      </w:r>
      <w:r w:rsidRPr="000575E1">
        <w:rPr>
          <w:rStyle w:val="libAlaemChar"/>
          <w:rtl/>
        </w:rPr>
        <w:t>عليهما‌السلام</w:t>
      </w:r>
      <w:r w:rsidRPr="00D50D07">
        <w:rPr>
          <w:rtl/>
        </w:rPr>
        <w:t xml:space="preserve"> بذلك ؛ يا أبا شبل ،</w:t>
      </w:r>
      <w:r>
        <w:rPr>
          <w:rtl/>
        </w:rPr>
        <w:t xml:space="preserve"> أ</w:t>
      </w:r>
      <w:r w:rsidRPr="00D50D07">
        <w:rPr>
          <w:rtl/>
        </w:rPr>
        <w:t xml:space="preserve">ما ترضون أن تصلوا ويصلوا ، فيقبل منكم ولا يقبل </w:t>
      </w:r>
      <w:r w:rsidRPr="0089525C">
        <w:rPr>
          <w:rStyle w:val="libFootnotenumChar"/>
          <w:rtl/>
        </w:rPr>
        <w:t>(5)</w:t>
      </w:r>
      <w:r w:rsidRPr="00D50D07">
        <w:rPr>
          <w:rtl/>
        </w:rPr>
        <w:t xml:space="preserve"> منهم</w:t>
      </w:r>
      <w:r>
        <w:rPr>
          <w:rtl/>
        </w:rPr>
        <w:t>؟ أ</w:t>
      </w:r>
      <w:r w:rsidRPr="00D50D07">
        <w:rPr>
          <w:rtl/>
        </w:rPr>
        <w:t xml:space="preserve">ما ترضون أن تزكوا ويزكوا ، فيقبل </w:t>
      </w:r>
      <w:r w:rsidRPr="0089525C">
        <w:rPr>
          <w:rStyle w:val="libFootnotenumChar"/>
          <w:rtl/>
        </w:rPr>
        <w:t>(6)</w:t>
      </w:r>
      <w:r w:rsidRPr="00D50D07">
        <w:rPr>
          <w:rtl/>
        </w:rPr>
        <w:t xml:space="preserve"> منكم ولا يقبل </w:t>
      </w:r>
      <w:r w:rsidRPr="0089525C">
        <w:rPr>
          <w:rStyle w:val="libFootnotenumChar"/>
          <w:rtl/>
        </w:rPr>
        <w:t>(7)</w:t>
      </w:r>
      <w:r w:rsidRPr="00D50D07">
        <w:rPr>
          <w:rtl/>
        </w:rPr>
        <w:t xml:space="preserve"> منهم</w:t>
      </w:r>
      <w:r>
        <w:rPr>
          <w:rtl/>
        </w:rPr>
        <w:t>؟ أ</w:t>
      </w:r>
      <w:r w:rsidRPr="00D50D07">
        <w:rPr>
          <w:rtl/>
        </w:rPr>
        <w:t xml:space="preserve">ما ترضون أن تحجوا ويحجوا ، فيقبل الله </w:t>
      </w:r>
      <w:r>
        <w:rPr>
          <w:rtl/>
        </w:rPr>
        <w:t>ـ</w:t>
      </w:r>
      <w:r w:rsidRPr="00D50D07">
        <w:rPr>
          <w:rtl/>
        </w:rPr>
        <w:t xml:space="preserve"> جل ذكره </w:t>
      </w:r>
      <w:r>
        <w:rPr>
          <w:rtl/>
        </w:rPr>
        <w:t>ـ</w:t>
      </w:r>
      <w:r w:rsidRPr="00D50D07">
        <w:rPr>
          <w:rtl/>
        </w:rPr>
        <w:t xml:space="preserve"> منكم ولا يقبل منهم</w:t>
      </w:r>
      <w:r>
        <w:rPr>
          <w:rtl/>
        </w:rPr>
        <w:t>؟</w:t>
      </w:r>
      <w:r w:rsidRPr="00D50D07">
        <w:rPr>
          <w:rtl/>
        </w:rPr>
        <w:t xml:space="preserve"> والله ما تقبل </w:t>
      </w:r>
      <w:r w:rsidRPr="0089525C">
        <w:rPr>
          <w:rStyle w:val="libFootnotenumChar"/>
          <w:rtl/>
        </w:rPr>
        <w:t>(8)</w:t>
      </w:r>
      <w:r w:rsidRPr="00D50D07">
        <w:rPr>
          <w:rtl/>
        </w:rPr>
        <w:t xml:space="preserve"> الصلاة إلا منكم ، ولا الزكاة إلا منكم ، ولا الحج إلا منكم ، فاتقوا الله </w:t>
      </w:r>
      <w:r w:rsidRPr="000575E1">
        <w:rPr>
          <w:rStyle w:val="libAlaemChar"/>
          <w:rtl/>
        </w:rPr>
        <w:t>عزوجل</w:t>
      </w:r>
      <w:r w:rsidRPr="00D50D07">
        <w:rPr>
          <w:rtl/>
        </w:rPr>
        <w:t xml:space="preserve"> ، فإنكم في هدنة </w:t>
      </w:r>
      <w:r w:rsidRPr="0089525C">
        <w:rPr>
          <w:rStyle w:val="libFootnotenumChar"/>
          <w:rtl/>
        </w:rPr>
        <w:t>(9)</w:t>
      </w:r>
      <w:r w:rsidRPr="00D50D07">
        <w:rPr>
          <w:rtl/>
        </w:rPr>
        <w:t xml:space="preserve"> ، وأدوا الأمانة </w:t>
      </w:r>
      <w:r w:rsidRPr="0089525C">
        <w:rPr>
          <w:rStyle w:val="libFootnotenumChar"/>
          <w:rtl/>
        </w:rPr>
        <w:t>(10)</w:t>
      </w:r>
      <w:r w:rsidRPr="00D50D07">
        <w:rPr>
          <w:rtl/>
        </w:rPr>
        <w:t xml:space="preserve"> ، فإذا تميز الناس فعند ذلك ذهب كل قوم بهواهم ، وذهبتم بالحق ما أطعتمونا ،</w:t>
      </w:r>
      <w:r>
        <w:rPr>
          <w:rtl/>
        </w:rPr>
        <w:t xml:space="preserve"> أ</w:t>
      </w:r>
      <w:r w:rsidRPr="00D50D07">
        <w:rPr>
          <w:rtl/>
        </w:rPr>
        <w:t>ليس القضاة والأمراء وأصحاب المسائل منهم</w:t>
      </w:r>
      <w:r>
        <w:rPr>
          <w:rtl/>
        </w:rPr>
        <w:t>؟</w:t>
      </w:r>
      <w:r w:rsidRPr="00D50D07">
        <w:rPr>
          <w:rtl/>
        </w:rPr>
        <w:t>»</w:t>
      </w:r>
      <w:r>
        <w:rPr>
          <w:rtl/>
        </w:rPr>
        <w:t>.</w:t>
      </w:r>
    </w:p>
    <w:p w:rsidR="00D60D0D" w:rsidRPr="00D50D07" w:rsidRDefault="00D60D0D" w:rsidP="00806E06">
      <w:pPr>
        <w:pStyle w:val="libNormal"/>
        <w:rPr>
          <w:rtl/>
        </w:rPr>
      </w:pPr>
      <w:r w:rsidRPr="00D50D07">
        <w:rPr>
          <w:rtl/>
        </w:rPr>
        <w:t>قلت : بلى</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شرح المازندراني : </w:t>
      </w:r>
      <w:r>
        <w:rPr>
          <w:rtl/>
        </w:rPr>
        <w:t>+ «</w:t>
      </w:r>
      <w:r w:rsidRPr="00D50D07">
        <w:rPr>
          <w:rtl/>
        </w:rPr>
        <w:t>منكم»</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أن يقر الله عينه ، أي يسره برؤية مكانه في الجنة ومشاهدة النبي والأئمة </w:t>
      </w:r>
      <w:r>
        <w:rPr>
          <w:rtl/>
        </w:rPr>
        <w:t>ـ</w:t>
      </w:r>
      <w:r w:rsidRPr="00D50D07">
        <w:rPr>
          <w:rtl/>
        </w:rPr>
        <w:t xml:space="preserve"> صلوات الله عليهم </w:t>
      </w:r>
      <w:r>
        <w:rPr>
          <w:rtl/>
        </w:rPr>
        <w:t>ـ</w:t>
      </w:r>
      <w:r w:rsidRPr="00D50D07">
        <w:rPr>
          <w:rtl/>
        </w:rPr>
        <w:t xml:space="preserve"> وسماع البشارات منهم ، رزقنا الله وسائر المؤمنين ذلك»</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أن يبلغ»</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قوله : فمد الجلدة ، أي جلدة الحلق»</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والوافي :</w:t>
      </w:r>
      <w:r>
        <w:rPr>
          <w:rtl/>
        </w:rPr>
        <w:t xml:space="preserve"> «</w:t>
      </w:r>
      <w:r w:rsidRPr="00D50D07">
        <w:rPr>
          <w:rtl/>
        </w:rPr>
        <w:t>ولا تقبل»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ويقبل»</w:t>
      </w:r>
      <w:r>
        <w:rPr>
          <w:rtl/>
        </w:rPr>
        <w:t>.</w:t>
      </w:r>
      <w:r w:rsidRPr="00D50D07">
        <w:rPr>
          <w:rtl/>
        </w:rPr>
        <w:t xml:space="preserve"> وفي الوافي :</w:t>
      </w:r>
      <w:r>
        <w:rPr>
          <w:rtl/>
        </w:rPr>
        <w:t xml:space="preserve"> «</w:t>
      </w:r>
      <w:r w:rsidRPr="00D50D07">
        <w:rPr>
          <w:rtl/>
        </w:rPr>
        <w:t>فتقبل»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بح» والوافي :</w:t>
      </w:r>
      <w:r>
        <w:rPr>
          <w:rtl/>
        </w:rPr>
        <w:t xml:space="preserve"> «</w:t>
      </w:r>
      <w:r w:rsidRPr="00D50D07">
        <w:rPr>
          <w:rtl/>
        </w:rPr>
        <w:t>ولا تقبل»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 جت» والوافي :</w:t>
      </w:r>
      <w:r>
        <w:rPr>
          <w:rtl/>
        </w:rPr>
        <w:t xml:space="preserve"> «</w:t>
      </w:r>
      <w:r w:rsidRPr="00D50D07">
        <w:rPr>
          <w:rtl/>
        </w:rPr>
        <w:t>ما يقبل»</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فإنكم في هدنة» أي مصالحة ومسالمة مع المخالفين والمنافقين ، لا حرب بينكم وبينهم ولا قتال ، ولا يجوزلكم الآن منازعتهم ، وكأنه أمر بالتقية في دولتهم بقرينة التعليل ، والتقية من تقوى الله تعالى وطاعته.</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الأمانات»</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فاتقوا الله </w:t>
      </w:r>
      <w:r w:rsidRPr="000575E1">
        <w:rPr>
          <w:rStyle w:val="libAlaemChar"/>
          <w:rtl/>
        </w:rPr>
        <w:t>عزوجل</w:t>
      </w:r>
      <w:r w:rsidRPr="00D50D07">
        <w:rPr>
          <w:rtl/>
        </w:rPr>
        <w:t xml:space="preserve"> ، فإنكم لاتطيقون الناس كلهم ، إن الناس أخذوا هاهنا وهاهنا ، وإنكم أخذتم حيث أخذ الله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اختار من عباده محمدا </w:t>
      </w:r>
      <w:r w:rsidRPr="000575E1">
        <w:rPr>
          <w:rStyle w:val="libAlaemChar"/>
          <w:rtl/>
        </w:rPr>
        <w:t>صلى‌الله‌عليه‌وآله</w:t>
      </w:r>
      <w:r w:rsidRPr="00D50D07">
        <w:rPr>
          <w:rtl/>
        </w:rPr>
        <w:t xml:space="preserve"> ، فاخترتم خيرة الله ، فاتقوا الله ، وأدوا الأمانات إلى الأسود والأبيض ، وإن كان حروريا ، وإن كان شاميا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D50D07">
        <w:rPr>
          <w:rtl/>
        </w:rPr>
        <w:t xml:space="preserve">عدة من أصحابنا ، عن سهل بن زياد ، عن ابن فضال ، عن إبراهيم ابن أخي أبي شبل ، عن أبي شبل ، عن أبي عبد الله </w:t>
      </w:r>
      <w:r w:rsidRPr="000575E1">
        <w:rPr>
          <w:rStyle w:val="libAlaemChar"/>
          <w:rtl/>
        </w:rPr>
        <w:t>عليه‌السلام</w:t>
      </w:r>
      <w:r w:rsidRPr="00D50D07">
        <w:rPr>
          <w:rtl/>
        </w:rPr>
        <w:t xml:space="preserve"> مثله. </w:t>
      </w:r>
      <w:r w:rsidRPr="0089525C">
        <w:rPr>
          <w:rStyle w:val="libFootnotenumChar"/>
          <w:rtl/>
        </w:rPr>
        <w:t>(3)</w:t>
      </w:r>
    </w:p>
    <w:p w:rsidR="00D60D0D" w:rsidRPr="00D50D07" w:rsidRDefault="00D60D0D" w:rsidP="00806E06">
      <w:pPr>
        <w:pStyle w:val="libNormal"/>
        <w:rPr>
          <w:rtl/>
        </w:rPr>
      </w:pPr>
      <w:r w:rsidRPr="00727229">
        <w:rPr>
          <w:rStyle w:val="libBold2Char"/>
          <w:rtl/>
        </w:rPr>
        <w:t>15133 / 318.</w:t>
      </w:r>
      <w:r w:rsidRPr="00D50D07">
        <w:rPr>
          <w:rtl/>
        </w:rPr>
        <w:t xml:space="preserve"> سهل بن زياد </w:t>
      </w:r>
      <w:r w:rsidRPr="0089525C">
        <w:rPr>
          <w:rStyle w:val="libFootnotenumChar"/>
          <w:rtl/>
        </w:rPr>
        <w:t>(4)</w:t>
      </w:r>
      <w:r w:rsidRPr="00D50D07">
        <w:rPr>
          <w:rtl/>
        </w:rPr>
        <w:t xml:space="preserve"> ، عن محمد بن سنان ، عن حماد بن أبي طلحة ، عن معاذ بن كثير ، قال :</w:t>
      </w:r>
    </w:p>
    <w:p w:rsidR="00D60D0D" w:rsidRPr="00D50D07" w:rsidRDefault="00D60D0D" w:rsidP="00806E06">
      <w:pPr>
        <w:pStyle w:val="libNormal"/>
        <w:rPr>
          <w:rtl/>
        </w:rPr>
      </w:pPr>
      <w:r w:rsidRPr="00D50D07">
        <w:rPr>
          <w:rtl/>
        </w:rPr>
        <w:t xml:space="preserve">نظرت إلى الموقف والناس فيه كثير ، فدنوت إلى أبي عبد الله </w:t>
      </w:r>
      <w:r w:rsidRPr="000575E1">
        <w:rPr>
          <w:rStyle w:val="libAlaemChar"/>
          <w:rtl/>
        </w:rPr>
        <w:t>عليه‌السلام</w:t>
      </w:r>
      <w:r w:rsidRPr="00D50D07">
        <w:rPr>
          <w:rtl/>
        </w:rPr>
        <w:t xml:space="preserve"> فقلت له : إن أهل الموقف لكثير.</w:t>
      </w:r>
    </w:p>
    <w:p w:rsidR="00D60D0D" w:rsidRPr="00D50D07" w:rsidRDefault="00D60D0D" w:rsidP="00806E06">
      <w:pPr>
        <w:pStyle w:val="libNormal"/>
        <w:rPr>
          <w:rtl/>
        </w:rPr>
      </w:pPr>
      <w:r w:rsidRPr="00D50D07">
        <w:rPr>
          <w:rtl/>
        </w:rPr>
        <w:t xml:space="preserve">قال : فصرف </w:t>
      </w:r>
      <w:r w:rsidRPr="0089525C">
        <w:rPr>
          <w:rStyle w:val="libFootnotenumChar"/>
          <w:rtl/>
        </w:rPr>
        <w:t>(5)</w:t>
      </w:r>
      <w:r w:rsidRPr="00D50D07">
        <w:rPr>
          <w:rtl/>
        </w:rPr>
        <w:t xml:space="preserve"> ببصره ، فأداره فيهم ، ثم قال :</w:t>
      </w:r>
      <w:r>
        <w:rPr>
          <w:rtl/>
        </w:rPr>
        <w:t xml:space="preserve"> «</w:t>
      </w:r>
      <w:r w:rsidRPr="00D50D07">
        <w:rPr>
          <w:rtl/>
        </w:rPr>
        <w:t xml:space="preserve">ادن مني ، يا أبا </w:t>
      </w:r>
      <w:r w:rsidRPr="0089525C">
        <w:rPr>
          <w:rStyle w:val="libFootnotenumChar"/>
          <w:rtl/>
        </w:rPr>
        <w:t>(6)</w:t>
      </w:r>
      <w:r w:rsidRPr="00D50D07">
        <w:rPr>
          <w:rtl/>
        </w:rPr>
        <w:t xml:space="preserve"> عبد الله </w:t>
      </w:r>
      <w:r w:rsidRPr="0089525C">
        <w:rPr>
          <w:rStyle w:val="libFootnotenumChar"/>
          <w:rtl/>
        </w:rPr>
        <w:t>(7)</w:t>
      </w:r>
      <w:r w:rsidRPr="00D50D07">
        <w:rPr>
          <w:rtl/>
        </w:rPr>
        <w:t xml:space="preserve"> ، غثاء </w:t>
      </w:r>
      <w:r w:rsidRPr="0089525C">
        <w:rPr>
          <w:rStyle w:val="libFootnotenumChar"/>
          <w:rtl/>
        </w:rPr>
        <w:t>(8)</w:t>
      </w:r>
      <w:r w:rsidRPr="00D50D07">
        <w:rPr>
          <w:rtl/>
        </w:rPr>
        <w:t xml:space="preserve"> يأتي به الموج من كل مكان ، لاوالله ما الحج إلا لكم ، لا </w:t>
      </w:r>
      <w:r w:rsidRPr="0089525C">
        <w:rPr>
          <w:rStyle w:val="libFootnotenumChar"/>
          <w:rtl/>
        </w:rPr>
        <w:t>(9)</w:t>
      </w:r>
      <w:r w:rsidRPr="00D50D07">
        <w:rPr>
          <w:rtl/>
        </w:rPr>
        <w:t xml:space="preserve"> والله 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الحروري : الخارجي ، منسوب إلى حروراء مدا وقصرا ، هي قرية كان أول اجتماعهم بها. والمراد بالشامي بنو امية ، أو أهل الشام مطلقا ، وهم كانوا مرتدين معاونين للمرتد»</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إن كان حروريا ، أي خوارج العراق ، وإن كان شاميا ، أي نواصب الشام».</w:t>
      </w:r>
    </w:p>
    <w:p w:rsidR="00D60D0D" w:rsidRPr="00D50D07" w:rsidRDefault="00D60D0D" w:rsidP="009C6F23">
      <w:pPr>
        <w:pStyle w:val="libFootnote0"/>
        <w:rPr>
          <w:rtl/>
        </w:rPr>
      </w:pPr>
      <w:r>
        <w:rPr>
          <w:rtl/>
        </w:rPr>
        <w:t>(</w:t>
      </w:r>
      <w:r w:rsidRPr="00D50D07">
        <w:rPr>
          <w:rtl/>
        </w:rPr>
        <w:t>2) الكافي ، كتاب الروضة ، ضمن ح 14853 ؛ وتفسير فرات ، ص 216 ، ضمن ح 291 ؛ والأمالي للطوسي ، ص 144 ، المجلس 5 ، ضمن ح 47 ؛ وص 678 ، ضمن ح 19 ، بسند آخر ، إلى قوله :</w:t>
      </w:r>
      <w:r>
        <w:rPr>
          <w:rtl/>
        </w:rPr>
        <w:t xml:space="preserve"> «</w:t>
      </w:r>
      <w:r w:rsidRPr="00D50D07">
        <w:rPr>
          <w:rtl/>
        </w:rPr>
        <w:t>وأومأ بيده إلى حلقه» مع اختلاف يسير. راجع : المحاسن ، ص 161 ، كتاب الصفوة ، ح 107 ؛ وتفسير العياشي ، ج 2 ، ص 48 ، ح 19 الوافي ، ج 5 ، ص 815 ، ح 3083 ؛ الوسائل ، ج 19 ، ص 72 ، ذيل ح 24178 ، ملخصا.</w:t>
      </w:r>
    </w:p>
    <w:p w:rsidR="00D60D0D" w:rsidRPr="00D50D07" w:rsidRDefault="00D60D0D" w:rsidP="009C6F23">
      <w:pPr>
        <w:pStyle w:val="libFootnote0"/>
        <w:rPr>
          <w:rtl/>
        </w:rPr>
      </w:pPr>
      <w:r>
        <w:rPr>
          <w:rtl/>
        </w:rPr>
        <w:t>(</w:t>
      </w:r>
      <w:r w:rsidRPr="00D50D07">
        <w:rPr>
          <w:rtl/>
        </w:rPr>
        <w:t>3) الوافي ، ج 5 ، ص 815 ، ح 3083 ؛ الوسائل ، ج 19 ، ص 72 ، ح 24178 ، ملخصا.</w:t>
      </w:r>
    </w:p>
    <w:p w:rsidR="00D60D0D" w:rsidRPr="00D50D07" w:rsidRDefault="00D60D0D" w:rsidP="009C6F23">
      <w:pPr>
        <w:pStyle w:val="libFootnote0"/>
        <w:rPr>
          <w:rtl/>
        </w:rPr>
      </w:pPr>
      <w:r>
        <w:rPr>
          <w:rtl/>
        </w:rPr>
        <w:t>(</w:t>
      </w:r>
      <w:r w:rsidRPr="00D50D07">
        <w:rPr>
          <w:rtl/>
        </w:rPr>
        <w:t>4)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ن ، بن ، جت» :</w:t>
      </w:r>
      <w:r>
        <w:rPr>
          <w:rtl/>
        </w:rPr>
        <w:t xml:space="preserve"> «</w:t>
      </w:r>
      <w:r w:rsidRPr="00D50D07">
        <w:rPr>
          <w:rtl/>
        </w:rPr>
        <w:t>فضرب»</w:t>
      </w:r>
      <w:r>
        <w:rPr>
          <w:rtl/>
        </w:rPr>
        <w:t>.</w:t>
      </w:r>
      <w:r w:rsidRPr="00D50D07">
        <w:rPr>
          <w:rtl/>
        </w:rPr>
        <w:t xml:space="preserve"> وفي الأمالي للطوسي :</w:t>
      </w:r>
      <w:r>
        <w:rPr>
          <w:rtl/>
        </w:rPr>
        <w:t xml:space="preserve"> «</w:t>
      </w:r>
      <w:r w:rsidRPr="00D50D07">
        <w:rPr>
          <w:rtl/>
        </w:rPr>
        <w:t>فصوب»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أبا»</w:t>
      </w:r>
      <w:r>
        <w:rPr>
          <w:rtl/>
        </w:rPr>
        <w:t>.</w:t>
      </w:r>
    </w:p>
    <w:p w:rsidR="00D60D0D" w:rsidRPr="00D50D07" w:rsidRDefault="00D60D0D" w:rsidP="009C6F23">
      <w:pPr>
        <w:pStyle w:val="libFootnote0"/>
        <w:rPr>
          <w:rtl/>
        </w:rPr>
      </w:pPr>
      <w:r>
        <w:rPr>
          <w:rtl/>
        </w:rPr>
        <w:t>(</w:t>
      </w:r>
      <w:r w:rsidRPr="00D50D07">
        <w:rPr>
          <w:rtl/>
        </w:rPr>
        <w:t xml:space="preserve">7) في الأمالي : </w:t>
      </w:r>
      <w:r>
        <w:rPr>
          <w:rtl/>
        </w:rPr>
        <w:t>+ «</w:t>
      </w:r>
      <w:r w:rsidRPr="00D50D07">
        <w:rPr>
          <w:rtl/>
        </w:rPr>
        <w:t>فدنوت منه ، فقال»</w:t>
      </w:r>
      <w:r>
        <w:rPr>
          <w:rtl/>
        </w:rPr>
        <w:t>.</w:t>
      </w:r>
    </w:p>
    <w:p w:rsidR="00D60D0D" w:rsidRPr="00D50D07" w:rsidRDefault="00D60D0D" w:rsidP="009C6F23">
      <w:pPr>
        <w:pStyle w:val="libFootnote0"/>
        <w:rPr>
          <w:rtl/>
        </w:rPr>
      </w:pPr>
      <w:r>
        <w:rPr>
          <w:rtl/>
        </w:rPr>
        <w:t>(</w:t>
      </w:r>
      <w:r w:rsidRPr="00D50D07">
        <w:rPr>
          <w:rtl/>
        </w:rPr>
        <w:t xml:space="preserve">8) الغثاء </w:t>
      </w:r>
      <w:r>
        <w:rPr>
          <w:rtl/>
        </w:rPr>
        <w:t>ـ</w:t>
      </w:r>
      <w:r w:rsidRPr="00D50D07">
        <w:rPr>
          <w:rtl/>
        </w:rPr>
        <w:t xml:space="preserve"> بالضم والمد </w:t>
      </w:r>
      <w:r>
        <w:rPr>
          <w:rtl/>
        </w:rPr>
        <w:t>ـ</w:t>
      </w:r>
      <w:r w:rsidRPr="00D50D07">
        <w:rPr>
          <w:rtl/>
        </w:rPr>
        <w:t xml:space="preserve"> : ما يجيء فوق السيل مما يحمله من الزبد والوسخ وغيره. النهاية ، ج 3 ، ص 343 </w:t>
      </w:r>
      <w:r>
        <w:rPr>
          <w:rtl/>
        </w:rPr>
        <w:t>(</w:t>
      </w:r>
      <w:r w:rsidRPr="00D50D07">
        <w:rPr>
          <w:rtl/>
        </w:rPr>
        <w:t>غثا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w:t>
      </w:r>
      <w:r>
        <w:rPr>
          <w:rtl/>
        </w:rPr>
        <w:t>ـ «</w:t>
      </w:r>
      <w:r w:rsidRPr="00D50D07">
        <w:rPr>
          <w:rtl/>
        </w:rPr>
        <w:t>لا»</w:t>
      </w:r>
      <w:r>
        <w:rPr>
          <w:rtl/>
        </w:rPr>
        <w:t>.</w:t>
      </w:r>
      <w:r w:rsidRPr="00D50D07">
        <w:rPr>
          <w:rtl/>
        </w:rPr>
        <w:t xml:space="preserve"> وفي الأمالي للطوسي :</w:t>
      </w:r>
      <w:r>
        <w:rPr>
          <w:rtl/>
        </w:rPr>
        <w:t xml:space="preserve"> «</w:t>
      </w:r>
      <w:r w:rsidRPr="00D50D07">
        <w:rPr>
          <w:rtl/>
        </w:rPr>
        <w:t>ولا»</w:t>
      </w:r>
      <w:r>
        <w:rPr>
          <w:rtl/>
        </w:rPr>
        <w:t>.</w:t>
      </w:r>
    </w:p>
    <w:p w:rsidR="00D60D0D" w:rsidRPr="00D50D07" w:rsidRDefault="00D60D0D" w:rsidP="00060D07">
      <w:pPr>
        <w:pStyle w:val="libNormal0"/>
        <w:rPr>
          <w:rtl/>
        </w:rPr>
      </w:pPr>
      <w:r>
        <w:rPr>
          <w:rtl/>
        </w:rPr>
        <w:br w:type="page"/>
      </w:r>
      <w:r w:rsidRPr="00D50D07">
        <w:rPr>
          <w:rtl/>
        </w:rPr>
        <w:lastRenderedPageBreak/>
        <w:t xml:space="preserve">يتقبل </w:t>
      </w:r>
      <w:r w:rsidRPr="0089525C">
        <w:rPr>
          <w:rStyle w:val="libFootnotenumChar"/>
          <w:rtl/>
        </w:rPr>
        <w:t>(1)</w:t>
      </w:r>
      <w:r w:rsidRPr="00D50D07">
        <w:rPr>
          <w:rtl/>
        </w:rPr>
        <w:t xml:space="preserve"> الله </w:t>
      </w:r>
      <w:r w:rsidRPr="0089525C">
        <w:rPr>
          <w:rStyle w:val="libFootnotenumChar"/>
          <w:rtl/>
        </w:rPr>
        <w:t>(2)</w:t>
      </w:r>
      <w:r w:rsidRPr="00D50D07">
        <w:rPr>
          <w:rtl/>
        </w:rPr>
        <w:t xml:space="preserve"> إلا منكم»</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15134 / 319.</w:t>
      </w:r>
      <w:r w:rsidRPr="00D50D07">
        <w:rPr>
          <w:rtl/>
        </w:rPr>
        <w:t xml:space="preserve"> الحسين بن محمد الأشعري ، عن معلى بن محمد ، عن الحسن بن علي الوشاء ، عن أبان بن عثمان ، عن أبي بصير ، قال :</w:t>
      </w:r>
    </w:p>
    <w:p w:rsidR="00D60D0D" w:rsidRPr="00D50D07" w:rsidRDefault="00D60D0D" w:rsidP="00806E06">
      <w:pPr>
        <w:pStyle w:val="libNormal"/>
        <w:rPr>
          <w:rtl/>
        </w:rPr>
      </w:pPr>
      <w:r w:rsidRPr="00D50D07">
        <w:rPr>
          <w:rtl/>
        </w:rPr>
        <w:t xml:space="preserve">كنت جالسا عند أبي عبد الله </w:t>
      </w:r>
      <w:r w:rsidRPr="000575E1">
        <w:rPr>
          <w:rStyle w:val="libAlaemChar"/>
          <w:rtl/>
        </w:rPr>
        <w:t>عليه‌السلام</w:t>
      </w:r>
      <w:r w:rsidRPr="00D50D07">
        <w:rPr>
          <w:rtl/>
        </w:rPr>
        <w:t xml:space="preserve"> إذ </w:t>
      </w:r>
      <w:r w:rsidRPr="0089525C">
        <w:rPr>
          <w:rStyle w:val="libFootnotenumChar"/>
          <w:rtl/>
        </w:rPr>
        <w:t>(4)</w:t>
      </w:r>
      <w:r w:rsidRPr="00D50D07">
        <w:rPr>
          <w:rtl/>
        </w:rPr>
        <w:t xml:space="preserve"> دخلت عليه </w:t>
      </w:r>
      <w:r w:rsidRPr="0089525C">
        <w:rPr>
          <w:rStyle w:val="libFootnotenumChar"/>
          <w:rtl/>
        </w:rPr>
        <w:t>(5)</w:t>
      </w:r>
      <w:r w:rsidRPr="00D50D07">
        <w:rPr>
          <w:rtl/>
        </w:rPr>
        <w:t xml:space="preserve"> أم خالد </w:t>
      </w:r>
      <w:r>
        <w:rPr>
          <w:rtl/>
        </w:rPr>
        <w:t>ـ</w:t>
      </w:r>
      <w:r w:rsidRPr="00D50D07">
        <w:rPr>
          <w:rtl/>
        </w:rPr>
        <w:t xml:space="preserve"> التي كان قطعها </w:t>
      </w:r>
      <w:r w:rsidRPr="0089525C">
        <w:rPr>
          <w:rStyle w:val="libFootnotenumChar"/>
          <w:rtl/>
        </w:rPr>
        <w:t>(6)</w:t>
      </w:r>
      <w:r w:rsidRPr="00D50D07">
        <w:rPr>
          <w:rtl/>
        </w:rPr>
        <w:t xml:space="preserve"> يوسف بن عمر </w:t>
      </w:r>
      <w:r>
        <w:rPr>
          <w:rtl/>
        </w:rPr>
        <w:t>ـ</w:t>
      </w:r>
      <w:r w:rsidRPr="00D50D07">
        <w:rPr>
          <w:rtl/>
        </w:rPr>
        <w:t xml:space="preserve"> تستأذن عليه ، فقال أبو عبد الله </w:t>
      </w:r>
      <w:r w:rsidRPr="000575E1">
        <w:rPr>
          <w:rStyle w:val="libAlaemChar"/>
          <w:rtl/>
        </w:rPr>
        <w:t>عليه‌السلام</w:t>
      </w:r>
      <w:r w:rsidRPr="00D50D07">
        <w:rPr>
          <w:rtl/>
        </w:rPr>
        <w:t xml:space="preserve"> :</w:t>
      </w:r>
      <w:r>
        <w:rPr>
          <w:rtl/>
        </w:rPr>
        <w:t xml:space="preserve"> «أ</w:t>
      </w:r>
      <w:r w:rsidRPr="00D50D07">
        <w:rPr>
          <w:rtl/>
        </w:rPr>
        <w:t>يسرك أن تسمع كلامها</w:t>
      </w:r>
      <w:r>
        <w:rPr>
          <w:rtl/>
        </w:rPr>
        <w:t>؟</w:t>
      </w:r>
      <w:r w:rsidRPr="00D50D07">
        <w:rPr>
          <w:rtl/>
        </w:rPr>
        <w:t>» فقلت : نعم ، فقال :</w:t>
      </w:r>
      <w:r>
        <w:rPr>
          <w:rtl/>
        </w:rPr>
        <w:t xml:space="preserve"> «</w:t>
      </w:r>
      <w:r w:rsidRPr="00D50D07">
        <w:rPr>
          <w:rtl/>
        </w:rPr>
        <w:t xml:space="preserve">أما الآن </w:t>
      </w:r>
      <w:r w:rsidRPr="0089525C">
        <w:rPr>
          <w:rStyle w:val="libFootnotenumChar"/>
          <w:rtl/>
        </w:rPr>
        <w:t>(7)</w:t>
      </w:r>
      <w:r w:rsidRPr="00D50D07">
        <w:rPr>
          <w:rtl/>
        </w:rPr>
        <w:t xml:space="preserve">» فأذن لها </w:t>
      </w:r>
      <w:r w:rsidRPr="0089525C">
        <w:rPr>
          <w:rStyle w:val="libFootnotenumChar"/>
          <w:rtl/>
        </w:rPr>
        <w:t>(8)</w:t>
      </w:r>
      <w:r w:rsidRPr="00D50D07">
        <w:rPr>
          <w:rtl/>
        </w:rPr>
        <w:t xml:space="preserve"> ، قال </w:t>
      </w:r>
      <w:r w:rsidRPr="0089525C">
        <w:rPr>
          <w:rStyle w:val="libFootnotenumChar"/>
          <w:rtl/>
        </w:rPr>
        <w:t>(9)</w:t>
      </w:r>
      <w:r w:rsidRPr="00D50D07">
        <w:rPr>
          <w:rtl/>
        </w:rPr>
        <w:t xml:space="preserve"> : وأجلسني معه على الطنفسة </w:t>
      </w:r>
      <w:r w:rsidRPr="0089525C">
        <w:rPr>
          <w:rStyle w:val="libFootnotenumChar"/>
          <w:rtl/>
        </w:rPr>
        <w:t>(10)</w:t>
      </w:r>
      <w:r w:rsidRPr="00D50D07">
        <w:rPr>
          <w:rtl/>
        </w:rPr>
        <w:t xml:space="preserve"> ، ثم دخلت </w:t>
      </w:r>
      <w:r w:rsidRPr="0089525C">
        <w:rPr>
          <w:rStyle w:val="libFootnotenumChar"/>
          <w:rtl/>
        </w:rPr>
        <w:t>(11)</w:t>
      </w:r>
      <w:r w:rsidRPr="00D50D07">
        <w:rPr>
          <w:rtl/>
        </w:rPr>
        <w:t xml:space="preserve"> فتكلمت ، فإذا </w:t>
      </w:r>
      <w:r w:rsidRPr="0089525C">
        <w:rPr>
          <w:rStyle w:val="libFootnotenumChar"/>
          <w:rtl/>
        </w:rPr>
        <w:t>(12)</w:t>
      </w:r>
      <w:r w:rsidRPr="00D50D07">
        <w:rPr>
          <w:rtl/>
        </w:rPr>
        <w:t xml:space="preserve"> امرأة بليغة ، فسألته </w:t>
      </w:r>
      <w:r w:rsidRPr="0089525C">
        <w:rPr>
          <w:rStyle w:val="libFootnotenumChar"/>
          <w:rtl/>
        </w:rPr>
        <w:t>(13)</w:t>
      </w:r>
      <w:r w:rsidRPr="00D50D07">
        <w:rPr>
          <w:rtl/>
        </w:rPr>
        <w:t xml:space="preserve"> عنهما ، فقال لها :</w:t>
      </w:r>
      <w:r>
        <w:rPr>
          <w:rtl/>
        </w:rPr>
        <w:t xml:space="preserve"> «</w:t>
      </w:r>
      <w:r w:rsidRPr="00D50D07">
        <w:rPr>
          <w:rtl/>
        </w:rPr>
        <w:t xml:space="preserve">توليهما» </w:t>
      </w:r>
      <w:r w:rsidRPr="0089525C">
        <w:rPr>
          <w:rStyle w:val="libFootnotenumChar"/>
          <w:rtl/>
        </w:rPr>
        <w:t>(14)</w:t>
      </w:r>
      <w:r w:rsidRPr="00D50D07">
        <w:rPr>
          <w:rtl/>
        </w:rPr>
        <w:t xml:space="preserve"> قالت :</w:t>
      </w:r>
    </w:p>
    <w:p w:rsidR="00D60D0D" w:rsidRPr="00D50D07" w:rsidRDefault="00D60D0D" w:rsidP="00806E06">
      <w:pPr>
        <w:pStyle w:val="libNormal"/>
        <w:rPr>
          <w:rtl/>
        </w:rPr>
      </w:pPr>
      <w:r w:rsidRPr="00D50D07">
        <w:rPr>
          <w:rtl/>
        </w:rPr>
        <w:t>فأقول لربي إذا لقيته : إنك أمرتني بولايتهما ، قال :</w:t>
      </w:r>
      <w:r>
        <w:rPr>
          <w:rtl/>
        </w:rPr>
        <w:t xml:space="preserve"> «</w:t>
      </w:r>
      <w:r w:rsidRPr="00D50D07">
        <w:rPr>
          <w:rtl/>
        </w:rPr>
        <w:t>نعم» قالت : فإن هذا الذي معك على الطنفسة يأمرني بالبراءة منهما ، وكثير النواء يأمرني بولايتهما ، فأيهما خير وأحب إليك</w:t>
      </w:r>
      <w:r>
        <w:rPr>
          <w:rtl/>
        </w:rPr>
        <w:t>؟</w:t>
      </w:r>
      <w:r w:rsidRPr="00D50D07">
        <w:rPr>
          <w:rtl/>
        </w:rPr>
        <w:t xml:space="preserve"> قال </w:t>
      </w:r>
      <w:r w:rsidRPr="0089525C">
        <w:rPr>
          <w:rStyle w:val="libFootnotenumChar"/>
          <w:rtl/>
        </w:rPr>
        <w:t>(15)</w:t>
      </w:r>
      <w:r w:rsidRPr="00D50D07">
        <w:rPr>
          <w:rtl/>
        </w:rPr>
        <w:t xml:space="preserve"> :</w:t>
      </w:r>
      <w:r>
        <w:rPr>
          <w:rtl/>
        </w:rPr>
        <w:t xml:space="preserve"> «</w:t>
      </w:r>
      <w:r w:rsidRPr="00D50D07">
        <w:rPr>
          <w:rtl/>
        </w:rPr>
        <w:t xml:space="preserve">هذا والله </w:t>
      </w:r>
      <w:r w:rsidRPr="0089525C">
        <w:rPr>
          <w:rStyle w:val="libFootnotenumChar"/>
          <w:rtl/>
        </w:rPr>
        <w:t>(16)</w:t>
      </w:r>
      <w:r w:rsidRPr="00D50D07">
        <w:rPr>
          <w:rtl/>
        </w:rPr>
        <w:t xml:space="preserve"> أحب إلي من كثير النواء وأصحابه ؛ إن هذا يخاصم ، فيقول :</w:t>
      </w:r>
      <w:r>
        <w:rPr>
          <w:rtl/>
        </w:rPr>
        <w:t xml:space="preserve"> </w:t>
      </w:r>
      <w:r w:rsidRPr="000575E1">
        <w:rPr>
          <w:rStyle w:val="libAlaemChar"/>
          <w:rtl/>
        </w:rPr>
        <w:t>(</w:t>
      </w:r>
      <w:r w:rsidRPr="00FC3507">
        <w:rPr>
          <w:rStyle w:val="libAieChar"/>
          <w:rtl/>
        </w:rPr>
        <w:t>وَمَنْ لَمْ يَحْكُمْ بِما أَنْزَلَ اللهُ فَأُولئِكَ هُمُ الظَّالِمُونَ</w:t>
      </w:r>
      <w:r w:rsidRPr="000575E1">
        <w:rPr>
          <w:rStyle w:val="libAlaemChar"/>
          <w:rtl/>
        </w:rPr>
        <w:t>)</w:t>
      </w:r>
      <w:r w:rsidRPr="0089525C">
        <w:rPr>
          <w:rStyle w:val="libFootnotenumChar"/>
          <w:rtl/>
        </w:rPr>
        <w:t>(17)</w:t>
      </w:r>
      <w:r w:rsidRPr="00D50D07">
        <w:rPr>
          <w:rtl/>
        </w:rPr>
        <w:t xml:space="preserve"> ،</w:t>
      </w:r>
      <w:r>
        <w:rPr>
          <w:rtl/>
        </w:rPr>
        <w:t xml:space="preserve"> </w:t>
      </w:r>
      <w:r w:rsidRPr="000575E1">
        <w:rPr>
          <w:rStyle w:val="libAlaemChar"/>
          <w:rtl/>
        </w:rPr>
        <w:t>(</w:t>
      </w:r>
      <w:r w:rsidRPr="00FC3507">
        <w:rPr>
          <w:rStyle w:val="libAieChar"/>
          <w:rtl/>
        </w:rPr>
        <w:t>وَمَنْ لَمْ يَحْكُمْ بِما أَنْزَلَ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ل ، بن» :</w:t>
      </w:r>
      <w:r>
        <w:rPr>
          <w:rtl/>
        </w:rPr>
        <w:t xml:space="preserve"> «</w:t>
      </w:r>
      <w:r w:rsidRPr="00D50D07">
        <w:rPr>
          <w:rtl/>
        </w:rPr>
        <w:t>يقبل»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3) الأمالي للطوسي ، ص 185 ، المجلس 7 ، ح 12 ، بسنده عن الكليني الوافي ، ج 5 ، ص 816 ، ح 3084 ؛ الوسائل ، ج 1 ، ص 121 ، ح 305 ، ملخصا.</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بف» : </w:t>
      </w:r>
      <w:r>
        <w:rPr>
          <w:rtl/>
        </w:rPr>
        <w:t>ـ «</w:t>
      </w:r>
      <w:r w:rsidRPr="00D50D07">
        <w:rPr>
          <w:rtl/>
        </w:rPr>
        <w:t>عليه»</w:t>
      </w:r>
      <w:r>
        <w:rPr>
          <w:rtl/>
        </w:rPr>
        <w:t>.</w:t>
      </w:r>
      <w:r w:rsidRPr="00D50D07">
        <w:rPr>
          <w:rtl/>
        </w:rPr>
        <w:t xml:space="preserve"> وفي الوسائل والكافي ، ح 14886 وهامش الوافي عن بعض النسخ :</w:t>
      </w:r>
      <w:r>
        <w:rPr>
          <w:rtl/>
        </w:rPr>
        <w:t xml:space="preserve"> «</w:t>
      </w:r>
      <w:r w:rsidRPr="00D50D07">
        <w:rPr>
          <w:rtl/>
        </w:rPr>
        <w:t>علينا»</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قطعها ، كأنه اريد به أنه اصطفاها من الغنيمة»</w:t>
      </w:r>
      <w:r>
        <w:rPr>
          <w:rtl/>
        </w:rPr>
        <w:t>.</w:t>
      </w:r>
    </w:p>
    <w:p w:rsidR="00D60D0D" w:rsidRPr="00D50D07" w:rsidRDefault="00D60D0D" w:rsidP="009C6F23">
      <w:pPr>
        <w:pStyle w:val="libFootnote0"/>
        <w:rPr>
          <w:rtl/>
        </w:rPr>
      </w:pPr>
      <w:r>
        <w:rPr>
          <w:rtl/>
        </w:rPr>
        <w:t>(</w:t>
      </w:r>
      <w:r w:rsidRPr="00D50D07">
        <w:rPr>
          <w:rtl/>
        </w:rPr>
        <w:t xml:space="preserve">7) في الوسائل والكافي : </w:t>
      </w:r>
      <w:r>
        <w:rPr>
          <w:rtl/>
        </w:rPr>
        <w:t>ـ «</w:t>
      </w:r>
      <w:r w:rsidRPr="00D50D07">
        <w:rPr>
          <w:rtl/>
        </w:rPr>
        <w:t>أما الآن»</w:t>
      </w:r>
      <w:r>
        <w:rPr>
          <w:rtl/>
        </w:rPr>
        <w:t>.</w:t>
      </w:r>
    </w:p>
    <w:p w:rsidR="00D60D0D" w:rsidRPr="00D50D07" w:rsidRDefault="00D60D0D" w:rsidP="009C6F23">
      <w:pPr>
        <w:pStyle w:val="libFootnote0"/>
        <w:rPr>
          <w:rtl/>
        </w:rPr>
      </w:pPr>
      <w:r>
        <w:rPr>
          <w:rtl/>
        </w:rPr>
        <w:t>(</w:t>
      </w:r>
      <w:r w:rsidRPr="00D50D07">
        <w:rPr>
          <w:rtl/>
        </w:rPr>
        <w:t>8) في رجال الكشي :</w:t>
      </w:r>
      <w:r>
        <w:rPr>
          <w:rtl/>
        </w:rPr>
        <w:t xml:space="preserve"> «</w:t>
      </w:r>
      <w:r w:rsidRPr="00D50D07">
        <w:rPr>
          <w:rtl/>
        </w:rPr>
        <w:t>أما لا فأذن» بدل</w:t>
      </w:r>
      <w:r>
        <w:rPr>
          <w:rtl/>
        </w:rPr>
        <w:t xml:space="preserve"> «</w:t>
      </w:r>
      <w:r w:rsidRPr="00D50D07">
        <w:rPr>
          <w:rtl/>
        </w:rPr>
        <w:t>أما الان فأذن لها»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الطنفسة» بكسر الطاء والفاء وبضمهما ، وبكسر الطاء وفتح الفاء : البساط الذي له خمل رقيق ، وجمعه : طنافس. النهاية ، ج 3 ، ص 140 </w:t>
      </w:r>
      <w:r>
        <w:rPr>
          <w:rtl/>
        </w:rPr>
        <w:t>(</w:t>
      </w:r>
      <w:r w:rsidRPr="00D50D07">
        <w:rPr>
          <w:rtl/>
        </w:rPr>
        <w:t>طنفس</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 xml:space="preserve">بح» : </w:t>
      </w:r>
      <w:r>
        <w:rPr>
          <w:rtl/>
        </w:rPr>
        <w:t>+ «</w:t>
      </w:r>
      <w:r w:rsidRPr="00D50D07">
        <w:rPr>
          <w:rtl/>
        </w:rPr>
        <w:t>عليه»</w:t>
      </w:r>
      <w:r>
        <w:rPr>
          <w:rtl/>
        </w:rPr>
        <w:t>.</w:t>
      </w:r>
    </w:p>
    <w:p w:rsidR="00D60D0D" w:rsidRPr="00D50D07" w:rsidRDefault="00D60D0D" w:rsidP="009C6F23">
      <w:pPr>
        <w:pStyle w:val="libFootnote0"/>
        <w:rPr>
          <w:rtl/>
        </w:rPr>
      </w:pPr>
      <w:r>
        <w:rPr>
          <w:rtl/>
        </w:rPr>
        <w:t>(</w:t>
      </w:r>
      <w:r w:rsidRPr="00D50D07">
        <w:rPr>
          <w:rtl/>
        </w:rPr>
        <w:t xml:space="preserve">12) في الوسائل ورجال الكشي : </w:t>
      </w:r>
      <w:r>
        <w:rPr>
          <w:rtl/>
        </w:rPr>
        <w:t>+ «</w:t>
      </w:r>
      <w:r w:rsidRPr="00D50D07">
        <w:rPr>
          <w:rtl/>
        </w:rPr>
        <w:t>هي»</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وحاشية</w:t>
      </w:r>
      <w:r>
        <w:rPr>
          <w:rtl/>
        </w:rPr>
        <w:t xml:space="preserve"> «</w:t>
      </w:r>
      <w:r w:rsidRPr="00D50D07">
        <w:rPr>
          <w:rtl/>
        </w:rPr>
        <w:t>د» :</w:t>
      </w:r>
      <w:r>
        <w:rPr>
          <w:rtl/>
        </w:rPr>
        <w:t xml:space="preserve"> «</w:t>
      </w:r>
      <w:r w:rsidRPr="00D50D07">
        <w:rPr>
          <w:rtl/>
        </w:rPr>
        <w:t>سألت»</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تولهما»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م ، بف» :</w:t>
      </w:r>
      <w:r>
        <w:rPr>
          <w:rtl/>
        </w:rPr>
        <w:t xml:space="preserve"> «</w:t>
      </w:r>
      <w:r w:rsidRPr="00D50D07">
        <w:rPr>
          <w:rtl/>
        </w:rPr>
        <w:t>قالت»</w:t>
      </w:r>
      <w:r>
        <w:rPr>
          <w:rtl/>
        </w:rPr>
        <w:t>.</w:t>
      </w:r>
    </w:p>
    <w:p w:rsidR="00D60D0D" w:rsidRPr="00D50D07" w:rsidRDefault="00D60D0D" w:rsidP="009C6F23">
      <w:pPr>
        <w:pStyle w:val="libFootnote0"/>
        <w:rPr>
          <w:rtl/>
        </w:rPr>
      </w:pPr>
      <w:r>
        <w:rPr>
          <w:rtl/>
        </w:rPr>
        <w:t>(</w:t>
      </w:r>
      <w:r w:rsidRPr="00D50D07">
        <w:rPr>
          <w:rtl/>
        </w:rPr>
        <w:t xml:space="preserve">16) في رجال الكشي : </w:t>
      </w:r>
      <w:r>
        <w:rPr>
          <w:rtl/>
        </w:rPr>
        <w:t>+ «</w:t>
      </w:r>
      <w:r w:rsidRPr="00D50D07">
        <w:rPr>
          <w:rtl/>
        </w:rPr>
        <w:t>وأصحابه»</w:t>
      </w:r>
      <w:r>
        <w:rPr>
          <w:rtl/>
        </w:rPr>
        <w:t>.</w:t>
      </w:r>
    </w:p>
    <w:p w:rsidR="00D60D0D" w:rsidRPr="00D50D07" w:rsidRDefault="00D60D0D" w:rsidP="009C6F23">
      <w:pPr>
        <w:pStyle w:val="libFootnote0"/>
        <w:rPr>
          <w:rtl/>
        </w:rPr>
      </w:pPr>
      <w:r>
        <w:rPr>
          <w:rtl/>
        </w:rPr>
        <w:t>(</w:t>
      </w:r>
      <w:r w:rsidRPr="00D50D07">
        <w:rPr>
          <w:rtl/>
        </w:rPr>
        <w:t xml:space="preserve">17) هكذا في المصحف الشريف سورة المائدة </w:t>
      </w:r>
      <w:r>
        <w:rPr>
          <w:rtl/>
        </w:rPr>
        <w:t>(</w:t>
      </w:r>
      <w:r w:rsidRPr="00D50D07">
        <w:rPr>
          <w:rtl/>
        </w:rPr>
        <w:t>5) الآية 45 وجميع النسخ التي قوبلت. وفي المطبوع :</w:t>
      </w:r>
      <w:r>
        <w:rPr>
          <w:rtl/>
        </w:rPr>
        <w:t xml:space="preserve"> «</w:t>
      </w:r>
      <w:r w:rsidRPr="00D50D07">
        <w:rPr>
          <w:rtl/>
        </w:rPr>
        <w:t>الكافرون»</w:t>
      </w:r>
      <w:r>
        <w:rPr>
          <w:rtl/>
        </w:rPr>
        <w:t>.</w:t>
      </w:r>
    </w:p>
    <w:p w:rsidR="00D60D0D" w:rsidRPr="00D50D07" w:rsidRDefault="00D60D0D" w:rsidP="00060D07">
      <w:pPr>
        <w:pStyle w:val="libNormal0"/>
        <w:rPr>
          <w:rtl/>
        </w:rPr>
      </w:pPr>
      <w:r>
        <w:rPr>
          <w:rtl/>
        </w:rPr>
        <w:br w:type="page"/>
      </w:r>
      <w:r w:rsidRPr="00FC3507">
        <w:rPr>
          <w:rStyle w:val="libAieChar"/>
          <w:rtl/>
        </w:rPr>
        <w:lastRenderedPageBreak/>
        <w:t>فَأُولئِكَ هُمُ الْكافِرُونَ</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w:t>
      </w:r>
      <w:r>
        <w:rPr>
          <w:rtl/>
        </w:rPr>
        <w:t xml:space="preserve"> </w:t>
      </w:r>
      <w:r w:rsidRPr="000575E1">
        <w:rPr>
          <w:rStyle w:val="libAlaemChar"/>
          <w:rtl/>
        </w:rPr>
        <w:t>(</w:t>
      </w:r>
      <w:r w:rsidRPr="00FC3507">
        <w:rPr>
          <w:rStyle w:val="libAieChar"/>
          <w:rtl/>
        </w:rPr>
        <w:t>وَمَنْ لَمْ يَحْكُمْ بِما أَنْزَلَ اللهُ فَأُولئِكَ هُمُ الْفاسِقُونَ</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15135 / 320.</w:t>
      </w:r>
      <w:r w:rsidRPr="00D50D07">
        <w:rPr>
          <w:rtl/>
        </w:rPr>
        <w:t xml:space="preserve"> عنه ، عن المعلى </w:t>
      </w:r>
      <w:r w:rsidRPr="0089525C">
        <w:rPr>
          <w:rStyle w:val="libFootnotenumChar"/>
          <w:rtl/>
        </w:rPr>
        <w:t>(4)</w:t>
      </w:r>
      <w:r w:rsidRPr="00D50D07">
        <w:rPr>
          <w:rtl/>
        </w:rPr>
        <w:t xml:space="preserve"> ، عن الحسن ، عن أبان ، عن أبي هاشم ، قال :</w:t>
      </w:r>
    </w:p>
    <w:p w:rsidR="00D60D0D" w:rsidRPr="00D50D07" w:rsidRDefault="00D60D0D" w:rsidP="00806E06">
      <w:pPr>
        <w:pStyle w:val="libNormal"/>
        <w:rPr>
          <w:rtl/>
        </w:rPr>
      </w:pPr>
      <w:r w:rsidRPr="00D50D07">
        <w:rPr>
          <w:rtl/>
        </w:rPr>
        <w:t xml:space="preserve">لما أخرج بعلي </w:t>
      </w:r>
      <w:r w:rsidRPr="000575E1">
        <w:rPr>
          <w:rStyle w:val="libAlaemChar"/>
          <w:rtl/>
        </w:rPr>
        <w:t>عليه‌السلام</w:t>
      </w:r>
      <w:r w:rsidRPr="00D50D07">
        <w:rPr>
          <w:rtl/>
        </w:rPr>
        <w:t xml:space="preserve"> خرجت فاطمة </w:t>
      </w:r>
      <w:r w:rsidRPr="000575E1">
        <w:rPr>
          <w:rStyle w:val="libAlaemChar"/>
          <w:rtl/>
        </w:rPr>
        <w:t>عليها‌السلام</w:t>
      </w:r>
      <w:r w:rsidRPr="00D50D07">
        <w:rPr>
          <w:rtl/>
        </w:rPr>
        <w:t xml:space="preserve"> واضعة قميص رسول الله </w:t>
      </w:r>
      <w:r w:rsidRPr="000575E1">
        <w:rPr>
          <w:rStyle w:val="libAlaemChar"/>
          <w:rtl/>
        </w:rPr>
        <w:t>صلى‌الله‌عليه‌وآله</w:t>
      </w:r>
      <w:r w:rsidRPr="00D50D07">
        <w:rPr>
          <w:rtl/>
        </w:rPr>
        <w:t xml:space="preserve"> على رأسها ، آخذة بيدي </w:t>
      </w:r>
      <w:r w:rsidRPr="0089525C">
        <w:rPr>
          <w:rStyle w:val="libFootnotenumChar"/>
          <w:rtl/>
        </w:rPr>
        <w:t>(5)</w:t>
      </w:r>
      <w:r w:rsidRPr="00D50D07">
        <w:rPr>
          <w:rtl/>
        </w:rPr>
        <w:t xml:space="preserve"> ابنيها ، فقالت :</w:t>
      </w:r>
      <w:r>
        <w:rPr>
          <w:rtl/>
        </w:rPr>
        <w:t xml:space="preserve"> «</w:t>
      </w:r>
      <w:r w:rsidRPr="00D50D07">
        <w:rPr>
          <w:rtl/>
        </w:rPr>
        <w:t xml:space="preserve">ما لي وما </w:t>
      </w:r>
      <w:r w:rsidRPr="0089525C">
        <w:rPr>
          <w:rStyle w:val="libFootnotenumChar"/>
          <w:rtl/>
        </w:rPr>
        <w:t>(6)</w:t>
      </w:r>
      <w:r w:rsidRPr="00D50D07">
        <w:rPr>
          <w:rtl/>
        </w:rPr>
        <w:t xml:space="preserve"> لك يا أبا بكر</w:t>
      </w:r>
      <w:r>
        <w:rPr>
          <w:rtl/>
        </w:rPr>
        <w:t>؟</w:t>
      </w:r>
      <w:r w:rsidRPr="00D50D07">
        <w:rPr>
          <w:rtl/>
        </w:rPr>
        <w:t xml:space="preserve"> تريد أن تؤتم ابني ، وترملني </w:t>
      </w:r>
      <w:r w:rsidRPr="0089525C">
        <w:rPr>
          <w:rStyle w:val="libFootnotenumChar"/>
          <w:rtl/>
        </w:rPr>
        <w:t>(7)</w:t>
      </w:r>
      <w:r w:rsidRPr="00D50D07">
        <w:rPr>
          <w:rtl/>
        </w:rPr>
        <w:t xml:space="preserve"> من زوجي ، والله لو لا</w:t>
      </w:r>
      <w:r>
        <w:rPr>
          <w:rFonts w:hint="cs"/>
          <w:rtl/>
        </w:rPr>
        <w:t xml:space="preserve"> </w:t>
      </w:r>
      <w:r w:rsidRPr="00D50D07">
        <w:rPr>
          <w:rtl/>
        </w:rPr>
        <w:t xml:space="preserve">أن تكون </w:t>
      </w:r>
      <w:r w:rsidRPr="0089525C">
        <w:rPr>
          <w:rStyle w:val="libFootnotenumChar"/>
          <w:rtl/>
        </w:rPr>
        <w:t>(8)</w:t>
      </w:r>
      <w:r w:rsidRPr="00D50D07">
        <w:rPr>
          <w:rtl/>
        </w:rPr>
        <w:t xml:space="preserve"> سيئة </w:t>
      </w:r>
      <w:r w:rsidRPr="0089525C">
        <w:rPr>
          <w:rStyle w:val="libFootnotenumChar"/>
          <w:rtl/>
        </w:rPr>
        <w:t>(9)</w:t>
      </w:r>
      <w:r w:rsidRPr="00D50D07">
        <w:rPr>
          <w:rtl/>
        </w:rPr>
        <w:t xml:space="preserve"> ، لنشرت شعري ، ولصرخت إلى ربي»</w:t>
      </w:r>
      <w:r>
        <w:rPr>
          <w:rtl/>
        </w:rPr>
        <w:t>.</w:t>
      </w:r>
    </w:p>
    <w:p w:rsidR="00D60D0D" w:rsidRPr="00D50D07" w:rsidRDefault="00D60D0D" w:rsidP="00806E06">
      <w:pPr>
        <w:pStyle w:val="libNormal"/>
        <w:rPr>
          <w:rtl/>
        </w:rPr>
      </w:pPr>
      <w:r w:rsidRPr="00D50D07">
        <w:rPr>
          <w:rtl/>
        </w:rPr>
        <w:t xml:space="preserve">فقال رجل من القوم : ما تريد </w:t>
      </w:r>
      <w:r w:rsidRPr="0089525C">
        <w:rPr>
          <w:rStyle w:val="libFootnotenumChar"/>
          <w:rtl/>
        </w:rPr>
        <w:t>(10)</w:t>
      </w:r>
      <w:r w:rsidRPr="00D50D07">
        <w:rPr>
          <w:rtl/>
        </w:rPr>
        <w:t xml:space="preserve"> إلى </w:t>
      </w:r>
      <w:r w:rsidRPr="0089525C">
        <w:rPr>
          <w:rStyle w:val="libFootnotenumChar"/>
          <w:rtl/>
        </w:rPr>
        <w:t>(11)</w:t>
      </w:r>
      <w:r w:rsidRPr="00D50D07">
        <w:rPr>
          <w:rtl/>
        </w:rPr>
        <w:t xml:space="preserve"> هذا</w:t>
      </w:r>
      <w:r>
        <w:rPr>
          <w:rtl/>
        </w:rPr>
        <w:t>؟</w:t>
      </w:r>
      <w:r w:rsidRPr="00D50D07">
        <w:rPr>
          <w:rtl/>
        </w:rPr>
        <w:t xml:space="preserve"> </w:t>
      </w:r>
      <w:r w:rsidRPr="0089525C">
        <w:rPr>
          <w:rStyle w:val="libFootnotenumChar"/>
          <w:rtl/>
        </w:rPr>
        <w:t>(12)</w:t>
      </w:r>
      <w:r w:rsidRPr="00D50D07">
        <w:rPr>
          <w:rtl/>
        </w:rPr>
        <w:t xml:space="preserve"> ثم أخذت بيده ، فانطلقت </w:t>
      </w:r>
      <w:r w:rsidRPr="0089525C">
        <w:rPr>
          <w:rStyle w:val="libFootnotenumChar"/>
          <w:rtl/>
        </w:rPr>
        <w:t>(13)</w:t>
      </w:r>
      <w:r w:rsidRPr="00D50D07">
        <w:rPr>
          <w:rtl/>
        </w:rPr>
        <w:t xml:space="preserve"> به. </w:t>
      </w:r>
      <w:r w:rsidRPr="0089525C">
        <w:rPr>
          <w:rStyle w:val="libFootnotenumChar"/>
          <w:rtl/>
        </w:rPr>
        <w:t>(14)</w:t>
      </w:r>
    </w:p>
    <w:p w:rsidR="00D60D0D" w:rsidRPr="00D50D07" w:rsidRDefault="00D60D0D" w:rsidP="00806E06">
      <w:pPr>
        <w:pStyle w:val="libNormal"/>
        <w:rPr>
          <w:rtl/>
        </w:rPr>
      </w:pPr>
      <w:r w:rsidRPr="00727229">
        <w:rPr>
          <w:rStyle w:val="libBold2Char"/>
          <w:rtl/>
        </w:rPr>
        <w:t>15136 / 321.</w:t>
      </w:r>
      <w:r w:rsidRPr="00D50D07">
        <w:rPr>
          <w:rtl/>
        </w:rPr>
        <w:t xml:space="preserve"> أبان </w:t>
      </w:r>
      <w:r w:rsidRPr="0089525C">
        <w:rPr>
          <w:rStyle w:val="libFootnotenumChar"/>
          <w:rtl/>
        </w:rPr>
        <w:t>(15)</w:t>
      </w:r>
      <w:r w:rsidRPr="00D50D07">
        <w:rPr>
          <w:rtl/>
        </w:rPr>
        <w:t xml:space="preserve"> ، عن علي بن عبد العزيز ، عن عبد الحميد الطائي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هكذا في المصحف الشريف سورة المائدة </w:t>
      </w:r>
      <w:r>
        <w:rPr>
          <w:rtl/>
        </w:rPr>
        <w:t>(</w:t>
      </w:r>
      <w:r w:rsidRPr="00D50D07">
        <w:rPr>
          <w:rtl/>
        </w:rPr>
        <w:t>5) الآية 44 وجميع النسخ التي قوبلت. وفي المطبوع :</w:t>
      </w:r>
      <w:r>
        <w:rPr>
          <w:rtl/>
        </w:rPr>
        <w:t xml:space="preserve"> «</w:t>
      </w:r>
      <w:r w:rsidRPr="00D50D07">
        <w:rPr>
          <w:rtl/>
        </w:rPr>
        <w:t>الظالمون»</w:t>
      </w:r>
      <w:r>
        <w:rPr>
          <w:rtl/>
        </w:rPr>
        <w:t>.</w:t>
      </w:r>
    </w:p>
    <w:p w:rsidR="00D60D0D" w:rsidRPr="00D50D07" w:rsidRDefault="00D60D0D" w:rsidP="009C6F23">
      <w:pPr>
        <w:pStyle w:val="libFootnote0"/>
        <w:rPr>
          <w:rtl/>
        </w:rPr>
      </w:pPr>
      <w:r>
        <w:rPr>
          <w:rtl/>
        </w:rPr>
        <w:t>(</w:t>
      </w:r>
      <w:r w:rsidRPr="00D50D07">
        <w:rPr>
          <w:rtl/>
        </w:rPr>
        <w:t xml:space="preserve">2) المائدة </w:t>
      </w:r>
      <w:r>
        <w:rPr>
          <w:rtl/>
        </w:rPr>
        <w:t>(</w:t>
      </w:r>
      <w:r w:rsidRPr="00D50D07">
        <w:rPr>
          <w:rtl/>
        </w:rPr>
        <w:t>5) : 47.</w:t>
      </w:r>
    </w:p>
    <w:p w:rsidR="00D60D0D" w:rsidRPr="00D50D07" w:rsidRDefault="00D60D0D" w:rsidP="009C6F23">
      <w:pPr>
        <w:pStyle w:val="libFootnote0"/>
        <w:rPr>
          <w:rtl/>
        </w:rPr>
      </w:pPr>
      <w:r>
        <w:rPr>
          <w:rtl/>
        </w:rPr>
        <w:t>(</w:t>
      </w:r>
      <w:r w:rsidRPr="00D50D07">
        <w:rPr>
          <w:rtl/>
        </w:rPr>
        <w:t>3) الكافي ، كتاب الروضة ، ح 14886. وفي رجال الكشي ، ص 241 ، ح 441 ، بسنده عن أبان بن عثمان الأحمر ، مع اختلاف يسير وزيادة في آخره الوافي ، ج 2 ، ص 202 ، ح 669 ؛ الوسائل ، ج 20 ، ص 197 ، ح 25415 ، إلى قوله :</w:t>
      </w:r>
      <w:r>
        <w:rPr>
          <w:rtl/>
        </w:rPr>
        <w:t xml:space="preserve"> «</w:t>
      </w:r>
      <w:r w:rsidRPr="00D50D07">
        <w:rPr>
          <w:rtl/>
        </w:rPr>
        <w:t>امرأة بليغة فسألته عنهما»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ن ، بف ، جت ، جد» :</w:t>
      </w:r>
      <w:r>
        <w:rPr>
          <w:rtl/>
        </w:rPr>
        <w:t xml:space="preserve"> «</w:t>
      </w:r>
      <w:r w:rsidRPr="00D50D07">
        <w:rPr>
          <w:rtl/>
        </w:rPr>
        <w:t>عن معلى»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جد» والوافي :</w:t>
      </w:r>
      <w:r>
        <w:rPr>
          <w:rtl/>
        </w:rPr>
        <w:t xml:space="preserve"> «</w:t>
      </w:r>
      <w:r w:rsidRPr="00D50D07">
        <w:rPr>
          <w:rtl/>
        </w:rPr>
        <w:t>بيد»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ل ، م ، بف» والوافي والبحار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ترملني» أي تجعلني أرملة ، وهي التي مات زوجها. راجع : النهاية ، ج 2 ، ص 266 </w:t>
      </w:r>
      <w:r>
        <w:rPr>
          <w:rtl/>
        </w:rPr>
        <w:t>(</w:t>
      </w:r>
      <w:r w:rsidRPr="00D50D07">
        <w:rPr>
          <w:rtl/>
        </w:rPr>
        <w:t>رمل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ن ، بف» :</w:t>
      </w:r>
      <w:r>
        <w:rPr>
          <w:rtl/>
        </w:rPr>
        <w:t xml:space="preserve"> «</w:t>
      </w:r>
      <w:r w:rsidRPr="00D50D07">
        <w:rPr>
          <w:rtl/>
        </w:rPr>
        <w:t>أن يكون»</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تكون ، تامة ، والمراد بالسيئة هلاكهم ونزول البلاء عليهم ، أو نشر الشعر»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ما يريد»</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د» والوافي :</w:t>
      </w:r>
      <w:r>
        <w:rPr>
          <w:rtl/>
        </w:rPr>
        <w:t xml:space="preserve"> «</w:t>
      </w:r>
      <w:r w:rsidRPr="00D50D07">
        <w:rPr>
          <w:rtl/>
        </w:rPr>
        <w:t>إلا»</w:t>
      </w:r>
      <w:r>
        <w:rPr>
          <w:rtl/>
        </w:rPr>
        <w:t>.</w:t>
      </w:r>
      <w:r w:rsidRPr="00D50D07">
        <w:rPr>
          <w:rtl/>
        </w:rPr>
        <w:t xml:space="preserve"> وفي المرآة :</w:t>
      </w:r>
      <w:r>
        <w:rPr>
          <w:rtl/>
        </w:rPr>
        <w:t xml:space="preserve"> «</w:t>
      </w:r>
      <w:r w:rsidRPr="00D50D07">
        <w:rPr>
          <w:rtl/>
        </w:rPr>
        <w:t>لعل فيه تضمين معنى القصد ، أي قال مخاطبا لأبي بكر أو عمر : ما تريد بقصدك إلى هذا الفعل</w:t>
      </w:r>
      <w:r>
        <w:rPr>
          <w:rtl/>
        </w:rPr>
        <w:t>؟</w:t>
      </w:r>
      <w:r w:rsidRPr="00D50D07">
        <w:rPr>
          <w:rtl/>
        </w:rPr>
        <w:t xml:space="preserve"> أتريد أن تنزل عذاب الله على هذه الامة</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جد» والوافي :</w:t>
      </w:r>
      <w:r>
        <w:rPr>
          <w:rtl/>
        </w:rPr>
        <w:t xml:space="preserve"> «</w:t>
      </w:r>
      <w:r w:rsidRPr="00D50D07">
        <w:rPr>
          <w:rtl/>
        </w:rPr>
        <w:t>وانطلقت»</w:t>
      </w:r>
      <w:r>
        <w:rPr>
          <w:rtl/>
        </w:rPr>
        <w:t>.</w:t>
      </w:r>
    </w:p>
    <w:p w:rsidR="00D60D0D" w:rsidRPr="00D50D07" w:rsidRDefault="00D60D0D" w:rsidP="009C6F23">
      <w:pPr>
        <w:pStyle w:val="libFootnote0"/>
        <w:rPr>
          <w:rtl/>
        </w:rPr>
      </w:pPr>
      <w:r>
        <w:rPr>
          <w:rtl/>
        </w:rPr>
        <w:t>(</w:t>
      </w:r>
      <w:r w:rsidRPr="00D50D07">
        <w:rPr>
          <w:rtl/>
        </w:rPr>
        <w:t>14) تفسير العياشي ، ج 2 ، ص 66 ، ضمن ح 66 ، عن عمرو بن أبي المقدام ، عن أبيه ، عن جده ؛ الاختصاص ، ص 185 ، ضمن الحديث ، مرسلا عن أبي محمد ، عن عمرو بن أبي المقدام ، عن أبيه ، عن جده ، وفيهما مع اختلاف يسير الوافي ، ج 2 ، ص 187 ، ح 646 ؛ البحار ، ج 28 ، ص 252 ، ح 35.</w:t>
      </w:r>
    </w:p>
    <w:p w:rsidR="00D60D0D" w:rsidRPr="00D50D07" w:rsidRDefault="00D60D0D" w:rsidP="009C6F23">
      <w:pPr>
        <w:pStyle w:val="libFootnote0"/>
        <w:rPr>
          <w:rtl/>
        </w:rPr>
      </w:pPr>
      <w:r>
        <w:rPr>
          <w:rtl/>
        </w:rPr>
        <w:t>(</w:t>
      </w:r>
      <w:r w:rsidRPr="00D50D07">
        <w:rPr>
          <w:rtl/>
        </w:rPr>
        <w:t>15) السند معلق على سابقه. ويروي عن أبان ، الحسين بن محمد الأشعري عن معلى عن الحسن.</w:t>
      </w:r>
    </w:p>
    <w:p w:rsidR="00D60D0D" w:rsidRPr="00D50D07" w:rsidRDefault="00D60D0D" w:rsidP="00806E06">
      <w:pPr>
        <w:pStyle w:val="libNormal"/>
        <w:rPr>
          <w:rtl/>
        </w:rPr>
      </w:pPr>
      <w:r>
        <w:rPr>
          <w:rtl/>
        </w:rPr>
        <w:br w:type="page"/>
      </w:r>
      <w:r w:rsidRPr="00D50D07">
        <w:rPr>
          <w:rtl/>
        </w:rPr>
        <w:lastRenderedPageBreak/>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والله لو نشرت شعرها ماتوا </w:t>
      </w:r>
      <w:r w:rsidRPr="0089525C">
        <w:rPr>
          <w:rStyle w:val="libFootnotenumChar"/>
          <w:rtl/>
        </w:rPr>
        <w:t>(1)</w:t>
      </w:r>
      <w:r w:rsidRPr="00D50D07">
        <w:rPr>
          <w:rtl/>
        </w:rPr>
        <w:t xml:space="preserve"> طرا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15137 / 322.</w:t>
      </w:r>
      <w:r w:rsidRPr="00D50D07">
        <w:rPr>
          <w:rtl/>
        </w:rPr>
        <w:t xml:space="preserve"> أبان </w:t>
      </w:r>
      <w:r w:rsidRPr="0089525C">
        <w:rPr>
          <w:rStyle w:val="libFootnotenumChar"/>
          <w:rtl/>
        </w:rPr>
        <w:t>(4)</w:t>
      </w:r>
      <w:r w:rsidRPr="00D50D07">
        <w:rPr>
          <w:rtl/>
        </w:rPr>
        <w:t xml:space="preserve"> ، عن ابن أبي يعفور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إن ولد الزنى يستعمل ، إن عمل خيرا جزئ به ، وإن عمل شرا جزئ به»</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15138 / 323.</w:t>
      </w:r>
      <w:r w:rsidRPr="00D50D07">
        <w:rPr>
          <w:rtl/>
        </w:rPr>
        <w:t xml:space="preserve"> أبان </w:t>
      </w:r>
      <w:r w:rsidRPr="0089525C">
        <w:rPr>
          <w:rStyle w:val="libFootnotenumChar"/>
          <w:rtl/>
        </w:rPr>
        <w:t>(6)</w:t>
      </w:r>
      <w:r w:rsidRPr="00D50D07">
        <w:rPr>
          <w:rtl/>
        </w:rPr>
        <w:t xml:space="preserve"> ، عن عبد الرحمن بن أبي عبد الله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خرج رسول الله </w:t>
      </w:r>
      <w:r w:rsidRPr="000575E1">
        <w:rPr>
          <w:rStyle w:val="libAlaemChar"/>
          <w:rtl/>
        </w:rPr>
        <w:t>صلى‌الله‌عليه‌وآله</w:t>
      </w:r>
      <w:r w:rsidRPr="00D50D07">
        <w:rPr>
          <w:rtl/>
        </w:rPr>
        <w:t xml:space="preserve"> من حجرته ومروان وأبوه </w:t>
      </w:r>
      <w:r w:rsidRPr="0089525C">
        <w:rPr>
          <w:rStyle w:val="libFootnotenumChar"/>
          <w:rtl/>
        </w:rPr>
        <w:t>(7)</w:t>
      </w:r>
      <w:r w:rsidRPr="00D50D07">
        <w:rPr>
          <w:rtl/>
        </w:rPr>
        <w:t xml:space="preserve"> يستمعان إلى حديثه </w:t>
      </w:r>
      <w:r w:rsidRPr="0089525C">
        <w:rPr>
          <w:rStyle w:val="libFootnotenumChar"/>
          <w:rtl/>
        </w:rPr>
        <w:t>(8)</w:t>
      </w:r>
      <w:r w:rsidRPr="00D50D07">
        <w:rPr>
          <w:rtl/>
        </w:rPr>
        <w:t xml:space="preserve"> ، فقال له : الوزغ ابن الوزغ.</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فمن يومئذ يرون </w:t>
      </w:r>
      <w:r w:rsidRPr="0089525C">
        <w:rPr>
          <w:rStyle w:val="libFootnotenumChar"/>
          <w:rtl/>
        </w:rPr>
        <w:t>(9)</w:t>
      </w:r>
      <w:r w:rsidRPr="00D50D07">
        <w:rPr>
          <w:rtl/>
        </w:rPr>
        <w:t xml:space="preserve"> أن الوزغ يسمع </w:t>
      </w:r>
      <w:r w:rsidRPr="0089525C">
        <w:rPr>
          <w:rStyle w:val="libFootnotenumChar"/>
          <w:rtl/>
        </w:rPr>
        <w:t>(10)</w:t>
      </w:r>
      <w:r w:rsidRPr="00D50D07">
        <w:rPr>
          <w:rtl/>
        </w:rPr>
        <w:t xml:space="preserve"> الحديث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لما توا»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ماتوا طرا ، أي جميعا ، وهو منصوب على المصدر ، أو على الحال»</w:t>
      </w:r>
      <w:r>
        <w:rPr>
          <w:rtl/>
        </w:rPr>
        <w:t>.</w:t>
      </w:r>
    </w:p>
    <w:p w:rsidR="00D60D0D" w:rsidRPr="00D50D07" w:rsidRDefault="00D60D0D" w:rsidP="009C6F23">
      <w:pPr>
        <w:pStyle w:val="libFootnote0"/>
        <w:rPr>
          <w:rtl/>
        </w:rPr>
      </w:pPr>
      <w:r>
        <w:rPr>
          <w:rtl/>
        </w:rPr>
        <w:t>(</w:t>
      </w:r>
      <w:r w:rsidRPr="00D50D07">
        <w:rPr>
          <w:rtl/>
        </w:rPr>
        <w:t>3) الوافي ، ج 2 ، ص 187 ، ح 647 ؛ البحار ، ج 28 ، ص 252.</w:t>
      </w:r>
    </w:p>
    <w:p w:rsidR="00D60D0D" w:rsidRPr="00D50D07" w:rsidRDefault="00D60D0D" w:rsidP="009C6F23">
      <w:pPr>
        <w:pStyle w:val="libFootnote0"/>
        <w:rPr>
          <w:rtl/>
        </w:rPr>
      </w:pPr>
      <w:r>
        <w:rPr>
          <w:rtl/>
        </w:rPr>
        <w:t>(</w:t>
      </w:r>
      <w:r w:rsidRPr="00D50D07">
        <w:rPr>
          <w:rtl/>
        </w:rPr>
        <w:t>4) السند معلق كسابقه.</w:t>
      </w:r>
    </w:p>
    <w:p w:rsidR="00D60D0D" w:rsidRPr="00D50D07" w:rsidRDefault="00D60D0D" w:rsidP="009C6F23">
      <w:pPr>
        <w:pStyle w:val="libFootnote0"/>
        <w:rPr>
          <w:rtl/>
        </w:rPr>
      </w:pPr>
      <w:r>
        <w:rPr>
          <w:rtl/>
        </w:rPr>
        <w:t>(</w:t>
      </w:r>
      <w:r w:rsidRPr="00D50D07">
        <w:rPr>
          <w:rtl/>
        </w:rPr>
        <w:t>5) الوافي ، ج 5 ، ص 1104 ، ح 3654 ؛ الوسائل ، ج 20 ، ص 442 ، ح 26044 ؛ البحار ، ج 5 ، ص 287 ، ح 14.</w:t>
      </w:r>
    </w:p>
    <w:p w:rsidR="00D60D0D" w:rsidRPr="00D50D07" w:rsidRDefault="00D60D0D" w:rsidP="009C6F23">
      <w:pPr>
        <w:pStyle w:val="libFootnote0"/>
        <w:rPr>
          <w:rtl/>
        </w:rPr>
      </w:pPr>
      <w:r>
        <w:rPr>
          <w:rtl/>
        </w:rPr>
        <w:t>(</w:t>
      </w:r>
      <w:r w:rsidRPr="00D50D07">
        <w:rPr>
          <w:rtl/>
        </w:rPr>
        <w:t>6) السند معلق كسابقيه.</w:t>
      </w:r>
    </w:p>
    <w:p w:rsidR="00D60D0D" w:rsidRPr="00D50D07" w:rsidRDefault="00D60D0D" w:rsidP="009C6F23">
      <w:pPr>
        <w:pStyle w:val="libFootnote0"/>
        <w:rPr>
          <w:rtl/>
        </w:rPr>
      </w:pPr>
      <w:r>
        <w:rPr>
          <w:rtl/>
        </w:rPr>
        <w:t>(</w:t>
      </w:r>
      <w:r w:rsidRPr="00D50D07">
        <w:rPr>
          <w:rtl/>
        </w:rPr>
        <w:t>7) في شرح المازندراني ، ج 12 ، ص 308 :</w:t>
      </w:r>
      <w:r>
        <w:rPr>
          <w:rtl/>
        </w:rPr>
        <w:t xml:space="preserve"> «</w:t>
      </w:r>
      <w:r w:rsidRPr="00D50D07">
        <w:rPr>
          <w:rtl/>
        </w:rPr>
        <w:t xml:space="preserve">مروان وأبوه الحكم بن العاص كانا مطرودين ملعونين بلسان النبي </w:t>
      </w:r>
      <w:r w:rsidRPr="000575E1">
        <w:rPr>
          <w:rStyle w:val="libAlaemChar"/>
          <w:rtl/>
        </w:rPr>
        <w:t>صلى‌الله‌عليه‌وآله</w:t>
      </w:r>
      <w:r w:rsidRPr="00D50D07">
        <w:rPr>
          <w:rtl/>
        </w:rPr>
        <w:t xml:space="preserve"> ، وتقلد مروان أمر الخلافة بعد معاوية بن يزيد بن معاوية سنة وتسعة أشهر ، وبعده ابنه عبد الملك ، وبعد عبد الملك بنوه : وليد وسليمان ويزيد وهشام على الترتيب ، وفعلوا في الدين ما فعلوا ، وقتلوا من أولاد الرسول وشيعتهم ما قتلوا»</w:t>
      </w:r>
      <w:r>
        <w:rPr>
          <w:rtl/>
        </w:rPr>
        <w:t>.</w:t>
      </w:r>
    </w:p>
    <w:p w:rsidR="00D60D0D" w:rsidRPr="00D50D07" w:rsidRDefault="00D60D0D" w:rsidP="009C6F23">
      <w:pPr>
        <w:pStyle w:val="libFootnote0"/>
        <w:rPr>
          <w:rtl/>
        </w:rPr>
      </w:pPr>
      <w:r>
        <w:rPr>
          <w:rtl/>
        </w:rPr>
        <w:t>(</w:t>
      </w:r>
      <w:r w:rsidRPr="00D50D07">
        <w:rPr>
          <w:rtl/>
        </w:rPr>
        <w:t>8) في مرآة العقول ، ج 26 ، ص 194 :</w:t>
      </w:r>
      <w:r>
        <w:rPr>
          <w:rtl/>
        </w:rPr>
        <w:t xml:space="preserve"> «</w:t>
      </w:r>
      <w:r w:rsidRPr="00D50D07">
        <w:rPr>
          <w:rtl/>
        </w:rPr>
        <w:t xml:space="preserve">قوله </w:t>
      </w:r>
      <w:r w:rsidRPr="000575E1">
        <w:rPr>
          <w:rStyle w:val="libAlaemChar"/>
          <w:rtl/>
        </w:rPr>
        <w:t>عليه‌السلام</w:t>
      </w:r>
      <w:r w:rsidRPr="00D50D07">
        <w:rPr>
          <w:rtl/>
        </w:rPr>
        <w:t xml:space="preserve"> : يستمعان إلى حديثه ، أي كانا يسترقان السمع ليسمعا ما يخبربه ويحكيه النبي مع أهل بيته وأزواجه ، ويخبرا به المنافقين. وإنما سماهما وزغا لما مر من أن بني امية يمسخون بعد الموت وزغا ؛ لأن الوزغ يستمع الحديث ، فشبههما لذلك به ، وهذا أظهر للتعليل»</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ترون»</w:t>
      </w:r>
      <w:r>
        <w:rPr>
          <w:rtl/>
        </w:rPr>
        <w:t>.</w:t>
      </w:r>
      <w:r w:rsidRPr="00D50D07">
        <w:rPr>
          <w:rtl/>
        </w:rPr>
        <w:t xml:space="preserve"> وفي شرح المازندراني عن بعض النسخ :</w:t>
      </w:r>
      <w:r>
        <w:rPr>
          <w:rtl/>
        </w:rPr>
        <w:t xml:space="preserve"> «</w:t>
      </w:r>
      <w:r w:rsidRPr="00D50D07">
        <w:rPr>
          <w:rtl/>
        </w:rPr>
        <w:t>يروون» بالواوين.</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والوافي :</w:t>
      </w:r>
      <w:r>
        <w:rPr>
          <w:rtl/>
        </w:rPr>
        <w:t xml:space="preserve"> «</w:t>
      </w:r>
      <w:r w:rsidRPr="00D50D07">
        <w:rPr>
          <w:rtl/>
        </w:rPr>
        <w:t>يستمع»</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 xml:space="preserve">لعل المراد بالحديث أن سجية الوزغ وخلقه استماع حديث الناس واستراق السمع عند مكالمتهم ، ولهذا سماهما رسول الله </w:t>
      </w:r>
      <w:r w:rsidRPr="000575E1">
        <w:rPr>
          <w:rStyle w:val="libAlaemChar"/>
          <w:rtl/>
        </w:rPr>
        <w:t>صلى‌الله‌عليه‌وآله</w:t>
      </w:r>
      <w:r w:rsidRPr="00D50D07">
        <w:rPr>
          <w:rtl/>
        </w:rPr>
        <w:t xml:space="preserve"> بالوزغ حين استمعا إلى حديثه من خارج حجرته ، إلا</w:t>
      </w:r>
      <w:r>
        <w:rPr>
          <w:rFonts w:hint="cs"/>
          <w:rtl/>
        </w:rPr>
        <w:t xml:space="preserve"> </w:t>
      </w:r>
      <w:r w:rsidRPr="00D50D07">
        <w:rPr>
          <w:rtl/>
        </w:rPr>
        <w:t>أن الناس كانوا لا يعرفون هذا الخلق من الوزغ قبل ذلك اليوم ، فلا يرون ذلك منه إلامن يومئذ ، أي بعد معرفتهم به»</w:t>
      </w:r>
      <w:r>
        <w:rPr>
          <w:rtl/>
        </w:rPr>
        <w:t>.</w:t>
      </w:r>
    </w:p>
    <w:p w:rsidR="00D60D0D" w:rsidRPr="00D50D07" w:rsidRDefault="00D60D0D" w:rsidP="00806E06">
      <w:pPr>
        <w:pStyle w:val="libNormal"/>
        <w:rPr>
          <w:rtl/>
        </w:rPr>
      </w:pPr>
      <w:r>
        <w:rPr>
          <w:rtl/>
        </w:rPr>
        <w:br w:type="page"/>
      </w:r>
      <w:r w:rsidRPr="00727229">
        <w:rPr>
          <w:rStyle w:val="libBold2Char"/>
          <w:rtl/>
        </w:rPr>
        <w:lastRenderedPageBreak/>
        <w:t>15139 / 324.</w:t>
      </w:r>
      <w:r w:rsidRPr="00D50D07">
        <w:rPr>
          <w:rtl/>
        </w:rPr>
        <w:t xml:space="preserve"> أبان </w:t>
      </w:r>
      <w:r w:rsidRPr="0089525C">
        <w:rPr>
          <w:rStyle w:val="libFootnotenumChar"/>
          <w:rtl/>
        </w:rPr>
        <w:t>(1)</w:t>
      </w:r>
      <w:r w:rsidRPr="00D50D07">
        <w:rPr>
          <w:rtl/>
        </w:rPr>
        <w:t xml:space="preserve"> ، عن زرارة ، قال :</w:t>
      </w:r>
    </w:p>
    <w:p w:rsidR="00D60D0D" w:rsidRPr="00D50D07" w:rsidRDefault="00D60D0D" w:rsidP="00806E06">
      <w:pPr>
        <w:pStyle w:val="libNormal"/>
        <w:rPr>
          <w:rtl/>
        </w:rPr>
      </w:pPr>
      <w:r w:rsidRPr="00D50D07">
        <w:rPr>
          <w:rtl/>
        </w:rPr>
        <w:t xml:space="preserve">سمعت أبا جعفر </w:t>
      </w:r>
      <w:r w:rsidRPr="0089525C">
        <w:rPr>
          <w:rStyle w:val="libFootnotenumChar"/>
          <w:rtl/>
        </w:rPr>
        <w:t>(2)</w:t>
      </w:r>
      <w:r w:rsidRPr="00D50D07">
        <w:rPr>
          <w:rtl/>
        </w:rPr>
        <w:t xml:space="preserve"> </w:t>
      </w:r>
      <w:r w:rsidRPr="000575E1">
        <w:rPr>
          <w:rStyle w:val="libAlaemChar"/>
          <w:rtl/>
        </w:rPr>
        <w:t>عليه‌السلام</w:t>
      </w:r>
      <w:r w:rsidRPr="00D50D07">
        <w:rPr>
          <w:rtl/>
        </w:rPr>
        <w:t xml:space="preserve"> يقول :</w:t>
      </w:r>
      <w:r>
        <w:rPr>
          <w:rtl/>
        </w:rPr>
        <w:t xml:space="preserve"> «</w:t>
      </w:r>
      <w:r w:rsidRPr="00D50D07">
        <w:rPr>
          <w:rtl/>
        </w:rPr>
        <w:t xml:space="preserve">لما ولد مروان عرضوا به لرسول الله </w:t>
      </w:r>
      <w:r w:rsidRPr="000575E1">
        <w:rPr>
          <w:rStyle w:val="libAlaemChar"/>
          <w:rtl/>
        </w:rPr>
        <w:t>صلى‌الله‌عليه‌وآله</w:t>
      </w:r>
      <w:r w:rsidRPr="00D50D07">
        <w:rPr>
          <w:rtl/>
        </w:rPr>
        <w:t xml:space="preserve"> أن يدعو له ، فأرسلوا به إلى عائشة ليدعو له ، فلما قربته منه </w:t>
      </w:r>
      <w:r w:rsidRPr="0089525C">
        <w:rPr>
          <w:rStyle w:val="libFootnotenumChar"/>
          <w:rtl/>
        </w:rPr>
        <w:t>(3)</w:t>
      </w:r>
      <w:r w:rsidRPr="00D50D07">
        <w:rPr>
          <w:rtl/>
        </w:rPr>
        <w:t xml:space="preserve"> قال : أخرجوا عني </w:t>
      </w:r>
      <w:r w:rsidRPr="0089525C">
        <w:rPr>
          <w:rStyle w:val="libFootnotenumChar"/>
          <w:rtl/>
        </w:rPr>
        <w:t>(4)</w:t>
      </w:r>
      <w:r w:rsidRPr="00D50D07">
        <w:rPr>
          <w:rtl/>
        </w:rPr>
        <w:t xml:space="preserve"> الوزغ ابن الوزغ»</w:t>
      </w:r>
      <w:r>
        <w:rPr>
          <w:rtl/>
        </w:rPr>
        <w:t>.</w:t>
      </w:r>
    </w:p>
    <w:p w:rsidR="00D60D0D" w:rsidRPr="00D50D07" w:rsidRDefault="00D60D0D" w:rsidP="00806E06">
      <w:pPr>
        <w:pStyle w:val="libNormal"/>
        <w:rPr>
          <w:rtl/>
        </w:rPr>
      </w:pPr>
      <w:r w:rsidRPr="00D50D07">
        <w:rPr>
          <w:rtl/>
        </w:rPr>
        <w:t xml:space="preserve">قال زرارة : ولا أعلم </w:t>
      </w:r>
      <w:r w:rsidRPr="0089525C">
        <w:rPr>
          <w:rStyle w:val="libFootnotenumChar"/>
          <w:rtl/>
        </w:rPr>
        <w:t>(5)</w:t>
      </w:r>
      <w:r w:rsidRPr="00D50D07">
        <w:rPr>
          <w:rtl/>
        </w:rPr>
        <w:t xml:space="preserve"> إلا </w:t>
      </w:r>
      <w:r w:rsidRPr="0089525C">
        <w:rPr>
          <w:rStyle w:val="libFootnotenumChar"/>
          <w:rtl/>
        </w:rPr>
        <w:t>(6)</w:t>
      </w:r>
      <w:r w:rsidRPr="00D50D07">
        <w:rPr>
          <w:rtl/>
        </w:rPr>
        <w:t xml:space="preserve"> أنه قال ولعنه </w:t>
      </w:r>
      <w:r w:rsidRPr="0089525C">
        <w:rPr>
          <w:rStyle w:val="libFootnotenumChar"/>
          <w:rtl/>
        </w:rPr>
        <w:t>(7)</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15140 / 325.</w:t>
      </w:r>
      <w:r w:rsidRPr="00D50D07">
        <w:rPr>
          <w:rtl/>
        </w:rPr>
        <w:t xml:space="preserve"> أبان ، عن عبد الرحمن بن أبي عبد الله ، عن أبي العباس المكي ، قال :</w:t>
      </w:r>
    </w:p>
    <w:p w:rsidR="00D60D0D" w:rsidRPr="00D50D07" w:rsidRDefault="00D60D0D" w:rsidP="00806E06">
      <w:pPr>
        <w:pStyle w:val="libNormal"/>
        <w:rPr>
          <w:rtl/>
        </w:rPr>
      </w:pPr>
      <w:r w:rsidRPr="00D50D07">
        <w:rPr>
          <w:rtl/>
        </w:rPr>
        <w:t xml:space="preserve">سمعت أبا جعفر </w:t>
      </w:r>
      <w:r w:rsidRPr="000575E1">
        <w:rPr>
          <w:rStyle w:val="libAlaemChar"/>
          <w:rtl/>
        </w:rPr>
        <w:t>عليه‌السلام</w:t>
      </w:r>
      <w:r w:rsidRPr="00D50D07">
        <w:rPr>
          <w:rtl/>
        </w:rPr>
        <w:t xml:space="preserve"> يقول :</w:t>
      </w:r>
      <w:r>
        <w:rPr>
          <w:rtl/>
        </w:rPr>
        <w:t xml:space="preserve"> «</w:t>
      </w:r>
      <w:r w:rsidRPr="00D50D07">
        <w:rPr>
          <w:rtl/>
        </w:rPr>
        <w:t xml:space="preserve">إن عمر لقي أمير المؤمنين </w:t>
      </w:r>
      <w:r w:rsidRPr="000575E1">
        <w:rPr>
          <w:rStyle w:val="libAlaemChar"/>
          <w:rtl/>
        </w:rPr>
        <w:t>عليه‌السلام</w:t>
      </w:r>
      <w:r w:rsidRPr="00D50D07">
        <w:rPr>
          <w:rtl/>
        </w:rPr>
        <w:t xml:space="preserve"> ، فقال </w:t>
      </w:r>
      <w:r w:rsidRPr="0089525C">
        <w:rPr>
          <w:rStyle w:val="libFootnotenumChar"/>
          <w:rtl/>
        </w:rPr>
        <w:t>(9)</w:t>
      </w:r>
      <w:r w:rsidRPr="00D50D07">
        <w:rPr>
          <w:rtl/>
        </w:rPr>
        <w:t xml:space="preserve"> : أنت الذي تقرأ هذه الآية</w:t>
      </w:r>
      <w:r>
        <w:rPr>
          <w:rtl/>
        </w:rPr>
        <w:t xml:space="preserve"> </w:t>
      </w:r>
      <w:r w:rsidRPr="000575E1">
        <w:rPr>
          <w:rStyle w:val="libAlaemChar"/>
          <w:rtl/>
        </w:rPr>
        <w:t>(</w:t>
      </w:r>
      <w:r w:rsidRPr="00FC3507">
        <w:rPr>
          <w:rStyle w:val="libAieChar"/>
          <w:rtl/>
        </w:rPr>
        <w:t>بِأَيِّكُمُ الْمَفْتُونُ</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تعرضا </w:t>
      </w:r>
      <w:r w:rsidRPr="0089525C">
        <w:rPr>
          <w:rStyle w:val="libFootnotenumChar"/>
          <w:rtl/>
        </w:rPr>
        <w:t>(11)</w:t>
      </w:r>
      <w:r w:rsidRPr="00D50D07">
        <w:rPr>
          <w:rtl/>
        </w:rPr>
        <w:t xml:space="preserve"> بي وبصاحبي</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(12)</w:t>
      </w:r>
      <w:r w:rsidRPr="00D50D07">
        <w:rPr>
          <w:rtl/>
        </w:rPr>
        <w:t xml:space="preserve"> :</w:t>
      </w:r>
      <w:r>
        <w:rPr>
          <w:rtl/>
        </w:rPr>
        <w:t xml:space="preserve"> أ</w:t>
      </w:r>
      <w:r w:rsidRPr="00D50D07">
        <w:rPr>
          <w:rtl/>
        </w:rPr>
        <w:t>فلا أخبرك بآية نزلت في بني أمية</w:t>
      </w:r>
      <w:r>
        <w:rPr>
          <w:rtl/>
        </w:rPr>
        <w:t xml:space="preserve">؟ </w:t>
      </w:r>
      <w:r w:rsidRPr="000575E1">
        <w:rPr>
          <w:rStyle w:val="libAlaemChar"/>
          <w:rtl/>
        </w:rPr>
        <w:t>(</w:t>
      </w:r>
      <w:r w:rsidRPr="00FC3507">
        <w:rPr>
          <w:rStyle w:val="libAieChar"/>
          <w:rtl/>
        </w:rPr>
        <w:t>فَهَلْ عَسَيْتُمْ إِنْ تَوَلَّيْتُمْ أَنْ تُفْسِدُوا فِي الْأَرْضِ وَتُقَطِّعُوا أَرْحامَكُمْ</w:t>
      </w:r>
      <w:r w:rsidRPr="000575E1">
        <w:rPr>
          <w:rStyle w:val="libAlaemChar"/>
          <w:rtl/>
        </w:rPr>
        <w:t>)</w:t>
      </w:r>
      <w:r w:rsidRPr="00FC3507">
        <w:rPr>
          <w:rStyle w:val="libAieChar"/>
          <w:rtl/>
        </w:rPr>
        <w:t xml:space="preserve"> </w:t>
      </w:r>
      <w:r w:rsidRPr="0089525C">
        <w:rPr>
          <w:rStyle w:val="libFootnotenumChar"/>
          <w:rtl/>
        </w:rPr>
        <w:t>(13)</w:t>
      </w:r>
      <w:r>
        <w:rPr>
          <w:rtl/>
        </w:rPr>
        <w:t>.</w:t>
      </w:r>
    </w:p>
    <w:p w:rsidR="00D60D0D" w:rsidRPr="00D50D07" w:rsidRDefault="00D60D0D" w:rsidP="00806E06">
      <w:pPr>
        <w:pStyle w:val="libNormal"/>
        <w:rPr>
          <w:rtl/>
        </w:rPr>
      </w:pPr>
      <w:r w:rsidRPr="00D50D07">
        <w:rPr>
          <w:rtl/>
        </w:rPr>
        <w:t xml:space="preserve">فقال : كذبت ، بنو أمية أوصل للرحم منك ، ولكنك أبيت إلا عداوة </w:t>
      </w:r>
      <w:r w:rsidRPr="0089525C">
        <w:rPr>
          <w:rStyle w:val="libFootnotenumChar"/>
          <w:rtl/>
        </w:rPr>
        <w:t>(14)</w:t>
      </w:r>
      <w:r w:rsidRPr="00D50D07">
        <w:rPr>
          <w:rtl/>
        </w:rPr>
        <w:t xml:space="preserve"> لبني تيم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12) الوافي ، ج 2 ، ص 220 ، ح 682 ؛ البحار ، ج 31 ، ص 532 ؛ وج 65 ، ص 228 ، ح 12.</w:t>
      </w:r>
    </w:p>
    <w:p w:rsidR="00D60D0D" w:rsidRPr="00D50D07" w:rsidRDefault="00D60D0D" w:rsidP="009C6F23">
      <w:pPr>
        <w:pStyle w:val="libFootnote0"/>
        <w:rPr>
          <w:rtl/>
        </w:rPr>
      </w:pPr>
      <w:r>
        <w:rPr>
          <w:rtl/>
        </w:rPr>
        <w:t>(</w:t>
      </w:r>
      <w:r w:rsidRPr="00D50D07">
        <w:rPr>
          <w:rtl/>
        </w:rPr>
        <w:t>1) هذا السند والسند الآتي بعده أيضا معلقان ، كالأسناد الثلاثة المتقدمة.</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أبا عبد 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ـ «</w:t>
      </w:r>
      <w:r w:rsidRPr="00D50D07">
        <w:rPr>
          <w:rtl/>
        </w:rPr>
        <w:t>منه»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w:t>
      </w:r>
      <w:r>
        <w:rPr>
          <w:rtl/>
        </w:rPr>
        <w:t xml:space="preserve"> «</w:t>
      </w:r>
      <w:r w:rsidRPr="00D50D07">
        <w:rPr>
          <w:rtl/>
        </w:rPr>
        <w:t>مني»</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 ولا أعلم ، أي أظن أنه </w:t>
      </w:r>
      <w:r w:rsidRPr="000575E1">
        <w:rPr>
          <w:rStyle w:val="libAlaemChar"/>
          <w:rtl/>
        </w:rPr>
        <w:t>عليه‌السلام</w:t>
      </w:r>
      <w:r w:rsidRPr="00D50D07">
        <w:rPr>
          <w:rtl/>
        </w:rPr>
        <w:t xml:space="preserve"> قال : ولعن رسول الله </w:t>
      </w:r>
      <w:r w:rsidRPr="000575E1">
        <w:rPr>
          <w:rStyle w:val="libAlaemChar"/>
          <w:rtl/>
        </w:rPr>
        <w:t>صلى‌الله‌عليه‌وآله</w:t>
      </w:r>
      <w:r w:rsidRPr="00D50D07">
        <w:rPr>
          <w:rtl/>
        </w:rPr>
        <w:t xml:space="preserve"> عند ذلك مروان ، وهذا هو مروان بن الحكم الذي طرده وأباه رسول الله </w:t>
      </w:r>
      <w:r w:rsidRPr="000575E1">
        <w:rPr>
          <w:rStyle w:val="libAlaemChar"/>
          <w:rtl/>
        </w:rPr>
        <w:t>صلى‌الله‌عليه‌وآله</w:t>
      </w:r>
      <w:r w:rsidRPr="00D50D07">
        <w:rPr>
          <w:rtl/>
        </w:rPr>
        <w:t xml:space="preserve"> من المدينة ، فآواهما عثمان»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ن» : </w:t>
      </w:r>
      <w:r>
        <w:rPr>
          <w:rtl/>
        </w:rPr>
        <w:t>ـ «</w:t>
      </w:r>
      <w:r w:rsidRPr="00D50D07">
        <w:rPr>
          <w:rtl/>
        </w:rPr>
        <w:t>إلا»</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هذا الحديث روته العامة هكذا : الوزغ بن الوزع والملعون بن الملعون ، ولعله إلى هذا اشير بقوله : ولعنه»</w:t>
      </w:r>
      <w:r>
        <w:rPr>
          <w:rtl/>
        </w:rPr>
        <w:t>.</w:t>
      </w:r>
      <w:r w:rsidRPr="00D50D07">
        <w:rPr>
          <w:rtl/>
        </w:rPr>
        <w:t xml:space="preserve"> وراجع : كتاب الفتن ، ص 73 ؛ المستدرك للحاكم ، ج 4 ، ص 479.</w:t>
      </w:r>
    </w:p>
    <w:p w:rsidR="00D60D0D" w:rsidRPr="00D50D07" w:rsidRDefault="00D60D0D" w:rsidP="009C6F23">
      <w:pPr>
        <w:pStyle w:val="libFootnote0"/>
        <w:rPr>
          <w:rtl/>
        </w:rPr>
      </w:pPr>
      <w:r>
        <w:rPr>
          <w:rtl/>
        </w:rPr>
        <w:t>(</w:t>
      </w:r>
      <w:r w:rsidRPr="00D50D07">
        <w:rPr>
          <w:rtl/>
        </w:rPr>
        <w:t>8) الوافي ، ج 2 ، ص 220 ، ح 683 ؛ البحار ، ج 31 ، ص 533.</w:t>
      </w:r>
    </w:p>
    <w:p w:rsidR="00D60D0D" w:rsidRPr="00D50D07" w:rsidRDefault="00D60D0D" w:rsidP="009C6F23">
      <w:pPr>
        <w:pStyle w:val="libFootnote0"/>
        <w:rPr>
          <w:rtl/>
        </w:rPr>
      </w:pPr>
      <w:r>
        <w:rPr>
          <w:rtl/>
        </w:rPr>
        <w:t>(</w:t>
      </w:r>
      <w:r w:rsidRPr="00D50D07">
        <w:rPr>
          <w:rtl/>
        </w:rPr>
        <w:t xml:space="preserve">9) في الوافي والكافي ، ح 14891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10) القلم </w:t>
      </w:r>
      <w:r>
        <w:rPr>
          <w:rtl/>
        </w:rPr>
        <w:t>(</w:t>
      </w:r>
      <w:r w:rsidRPr="00D50D07">
        <w:rPr>
          <w:rtl/>
        </w:rPr>
        <w:t>68) : 6.</w:t>
      </w:r>
    </w:p>
    <w:p w:rsidR="00D60D0D" w:rsidRPr="00D50D07" w:rsidRDefault="00D60D0D" w:rsidP="009C6F23">
      <w:pPr>
        <w:pStyle w:val="libFootnote0"/>
        <w:rPr>
          <w:rtl/>
        </w:rPr>
      </w:pPr>
      <w:r>
        <w:rPr>
          <w:rtl/>
        </w:rPr>
        <w:t>(</w:t>
      </w:r>
      <w:r w:rsidRPr="00D50D07">
        <w:rPr>
          <w:rtl/>
        </w:rPr>
        <w:t>11) في الكافي ، ح 14891 :</w:t>
      </w:r>
      <w:r>
        <w:rPr>
          <w:rtl/>
        </w:rPr>
        <w:t xml:space="preserve"> «</w:t>
      </w:r>
      <w:r w:rsidRPr="00D50D07">
        <w:rPr>
          <w:rtl/>
        </w:rPr>
        <w:t>وتعرض»</w:t>
      </w:r>
      <w:r>
        <w:rPr>
          <w:rtl/>
        </w:rPr>
        <w:t>.</w:t>
      </w:r>
    </w:p>
    <w:p w:rsidR="00D60D0D" w:rsidRPr="00D50D07" w:rsidRDefault="00D60D0D" w:rsidP="009C6F23">
      <w:pPr>
        <w:pStyle w:val="libFootnote0"/>
        <w:rPr>
          <w:rtl/>
        </w:rPr>
      </w:pPr>
      <w:r>
        <w:rPr>
          <w:rtl/>
        </w:rPr>
        <w:t>(</w:t>
      </w:r>
      <w:r w:rsidRPr="00D50D07">
        <w:rPr>
          <w:rtl/>
        </w:rPr>
        <w:t xml:space="preserve">12) في الوافي : </w:t>
      </w:r>
      <w:r>
        <w:rPr>
          <w:rtl/>
        </w:rPr>
        <w:t>+ «</w:t>
      </w:r>
      <w:r w:rsidRPr="00D50D07">
        <w:rPr>
          <w:rtl/>
        </w:rPr>
        <w:t>فقال»</w:t>
      </w:r>
      <w:r>
        <w:rPr>
          <w:rtl/>
        </w:rPr>
        <w:t>.</w:t>
      </w:r>
      <w:r w:rsidRPr="00D50D07">
        <w:rPr>
          <w:rtl/>
        </w:rPr>
        <w:t xml:space="preserve"> وفي الكافي ، ح 14891 : </w:t>
      </w:r>
      <w:r>
        <w:rPr>
          <w:rtl/>
        </w:rPr>
        <w:t>+ «</w:t>
      </w:r>
      <w:r w:rsidRPr="00D50D07">
        <w:rPr>
          <w:rtl/>
        </w:rPr>
        <w:t>فقال له»</w:t>
      </w:r>
      <w:r>
        <w:rPr>
          <w:rtl/>
        </w:rPr>
        <w:t>.</w:t>
      </w:r>
    </w:p>
    <w:p w:rsidR="00D60D0D" w:rsidRPr="00D50D07" w:rsidRDefault="00D60D0D" w:rsidP="009C6F23">
      <w:pPr>
        <w:pStyle w:val="libFootnote0"/>
        <w:rPr>
          <w:rtl/>
        </w:rPr>
      </w:pPr>
      <w:r>
        <w:rPr>
          <w:rtl/>
        </w:rPr>
        <w:t>(</w:t>
      </w:r>
      <w:r w:rsidRPr="00D50D07">
        <w:rPr>
          <w:rtl/>
        </w:rPr>
        <w:t xml:space="preserve">13) محمد </w:t>
      </w:r>
      <w:r>
        <w:rPr>
          <w:rtl/>
        </w:rPr>
        <w:t>(</w:t>
      </w:r>
      <w:r w:rsidRPr="00D50D07">
        <w:rPr>
          <w:rtl/>
        </w:rPr>
        <w:t>47) : 22.</w:t>
      </w:r>
    </w:p>
    <w:p w:rsidR="00D60D0D" w:rsidRPr="00D50D07" w:rsidRDefault="00D60D0D" w:rsidP="009C6F23">
      <w:pPr>
        <w:pStyle w:val="libFootnote0"/>
        <w:rPr>
          <w:rtl/>
        </w:rPr>
      </w:pPr>
      <w:r>
        <w:rPr>
          <w:rtl/>
        </w:rPr>
        <w:t>(</w:t>
      </w:r>
      <w:r w:rsidRPr="00D50D07">
        <w:rPr>
          <w:rtl/>
        </w:rPr>
        <w:t>14) في تفسير القمى :</w:t>
      </w:r>
      <w:r>
        <w:rPr>
          <w:rtl/>
        </w:rPr>
        <w:t xml:space="preserve"> «</w:t>
      </w:r>
      <w:r w:rsidRPr="00D50D07">
        <w:rPr>
          <w:rtl/>
        </w:rPr>
        <w:t>ولكنك أثبت العداوة»</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عدي </w:t>
      </w:r>
      <w:r w:rsidRPr="0089525C">
        <w:rPr>
          <w:rStyle w:val="libFootnotenumChar"/>
          <w:rtl/>
        </w:rPr>
        <w:t>(1)</w:t>
      </w:r>
      <w:r w:rsidRPr="00D50D07">
        <w:rPr>
          <w:rtl/>
        </w:rPr>
        <w:t xml:space="preserve"> وبني أمية»</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15141 / 326.</w:t>
      </w:r>
      <w:r w:rsidRPr="00D50D07">
        <w:rPr>
          <w:rtl/>
        </w:rPr>
        <w:t xml:space="preserve"> علي بن إبراهيم ، عن هارون بن مسلم ، عن مسعدة بن صدقة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علي </w:t>
      </w:r>
      <w:r w:rsidRPr="000575E1">
        <w:rPr>
          <w:rStyle w:val="libAlaemChar"/>
          <w:rtl/>
        </w:rPr>
        <w:t>عليه‌السلام</w:t>
      </w:r>
      <w:r w:rsidRPr="00D50D07">
        <w:rPr>
          <w:rtl/>
        </w:rPr>
        <w:t xml:space="preserve"> يقوم في المطر أول ما يمطر </w:t>
      </w:r>
      <w:r w:rsidRPr="0089525C">
        <w:rPr>
          <w:rStyle w:val="libFootnotenumChar"/>
          <w:rtl/>
        </w:rPr>
        <w:t>(3)</w:t>
      </w:r>
      <w:r w:rsidRPr="00D50D07">
        <w:rPr>
          <w:rtl/>
        </w:rPr>
        <w:t xml:space="preserve"> حتى يبتل رأسه ولحيته وثيابه ، فقيل له : يا أمير المؤمنين ، الكن الكن </w:t>
      </w:r>
      <w:r w:rsidRPr="0089525C">
        <w:rPr>
          <w:rStyle w:val="libFootnotenumChar"/>
          <w:rtl/>
        </w:rPr>
        <w:t>(4)</w:t>
      </w:r>
      <w:r w:rsidRPr="00D50D07">
        <w:rPr>
          <w:rtl/>
        </w:rPr>
        <w:t xml:space="preserve"> ، فقال : إن هذا ماء قريب العهد </w:t>
      </w:r>
      <w:r w:rsidRPr="0089525C">
        <w:rPr>
          <w:rStyle w:val="libFootnotenumChar"/>
          <w:rtl/>
        </w:rPr>
        <w:t>(5)</w:t>
      </w:r>
      <w:r w:rsidRPr="00D50D07">
        <w:rPr>
          <w:rtl/>
        </w:rPr>
        <w:t xml:space="preserve"> بالعرش ، ثم أنشأ يحدث ، فقال : إن تحت العرش بحرا فيه ماء ينبت </w:t>
      </w:r>
      <w:r w:rsidRPr="0089525C">
        <w:rPr>
          <w:rStyle w:val="libFootnotenumChar"/>
          <w:rtl/>
        </w:rPr>
        <w:t>(6)</w:t>
      </w:r>
      <w:r w:rsidRPr="00D50D07">
        <w:rPr>
          <w:rtl/>
        </w:rPr>
        <w:t xml:space="preserve"> أرزاق الحيوانات ، فإذا أراد الله </w:t>
      </w:r>
      <w:r w:rsidRPr="0089525C">
        <w:rPr>
          <w:rStyle w:val="libFootnotenumChar"/>
          <w:rtl/>
        </w:rPr>
        <w:t>(7)</w:t>
      </w:r>
      <w:r w:rsidRPr="00D50D07">
        <w:rPr>
          <w:rtl/>
        </w:rPr>
        <w:t xml:space="preserve"> </w:t>
      </w:r>
      <w:r>
        <w:rPr>
          <w:rtl/>
        </w:rPr>
        <w:t>ـ</w:t>
      </w:r>
      <w:r w:rsidRPr="00D50D07">
        <w:rPr>
          <w:rtl/>
        </w:rPr>
        <w:t xml:space="preserve"> عز ذكره </w:t>
      </w:r>
      <w:r>
        <w:rPr>
          <w:rtl/>
        </w:rPr>
        <w:t>ـ</w:t>
      </w:r>
      <w:r w:rsidRPr="00D50D07">
        <w:rPr>
          <w:rtl/>
        </w:rPr>
        <w:t xml:space="preserve"> أن ينبت به ما يشاء لهم رحمة منه لهم أوحى الله </w:t>
      </w:r>
      <w:r w:rsidRPr="0089525C">
        <w:rPr>
          <w:rStyle w:val="libFootnotenumChar"/>
          <w:rtl/>
        </w:rPr>
        <w:t>(8)</w:t>
      </w:r>
      <w:r w:rsidRPr="00D50D07">
        <w:rPr>
          <w:rtl/>
        </w:rPr>
        <w:t xml:space="preserve"> إليه ، فمطر </w:t>
      </w:r>
      <w:r w:rsidRPr="0089525C">
        <w:rPr>
          <w:rStyle w:val="libFootnotenumChar"/>
          <w:rtl/>
        </w:rPr>
        <w:t>(9)</w:t>
      </w:r>
      <w:r w:rsidRPr="00D50D07">
        <w:rPr>
          <w:rtl/>
        </w:rPr>
        <w:t xml:space="preserve"> ما شاء </w:t>
      </w:r>
      <w:r w:rsidRPr="0089525C">
        <w:rPr>
          <w:rStyle w:val="libFootnotenumChar"/>
          <w:rtl/>
        </w:rPr>
        <w:t>(10)</w:t>
      </w:r>
      <w:r w:rsidRPr="00D50D07">
        <w:rPr>
          <w:rtl/>
        </w:rPr>
        <w:t xml:space="preserve"> من سماء إلى سماء حتى يصير </w:t>
      </w:r>
      <w:r w:rsidRPr="0089525C">
        <w:rPr>
          <w:rStyle w:val="libFootnotenumChar"/>
          <w:rtl/>
        </w:rPr>
        <w:t>(11)</w:t>
      </w:r>
      <w:r w:rsidRPr="00D50D07">
        <w:rPr>
          <w:rtl/>
        </w:rPr>
        <w:t xml:space="preserve"> إلى سماء الدنيا </w:t>
      </w:r>
      <w:r>
        <w:rPr>
          <w:rtl/>
        </w:rPr>
        <w:t>ـ</w:t>
      </w:r>
      <w:r w:rsidRPr="00D50D07">
        <w:rPr>
          <w:rtl/>
        </w:rPr>
        <w:t xml:space="preserve"> فيما أظن </w:t>
      </w:r>
      <w:r w:rsidRPr="0089525C">
        <w:rPr>
          <w:rStyle w:val="libFootnotenumChar"/>
          <w:rtl/>
        </w:rPr>
        <w:t>(12)</w:t>
      </w:r>
      <w:r w:rsidRPr="00D50D07">
        <w:rPr>
          <w:rtl/>
        </w:rPr>
        <w:t xml:space="preserve"> </w:t>
      </w:r>
      <w:r>
        <w:rPr>
          <w:rtl/>
        </w:rPr>
        <w:t>ـ</w:t>
      </w:r>
      <w:r w:rsidRPr="00D50D07">
        <w:rPr>
          <w:rtl/>
        </w:rPr>
        <w:t xml:space="preserve"> فيلقيه </w:t>
      </w:r>
      <w:r w:rsidRPr="0089525C">
        <w:rPr>
          <w:rStyle w:val="libFootnotenumChar"/>
          <w:rtl/>
        </w:rPr>
        <w:t>(13)</w:t>
      </w:r>
      <w:r w:rsidRPr="00D50D07">
        <w:rPr>
          <w:rtl/>
        </w:rPr>
        <w:t xml:space="preserve"> إلى السحاب ، والسحاب بمنزلة الغربال ، ثم يوحي </w:t>
      </w:r>
      <w:r w:rsidRPr="0089525C">
        <w:rPr>
          <w:rStyle w:val="libFootnotenumChar"/>
          <w:rtl/>
        </w:rPr>
        <w:t>(14)</w:t>
      </w:r>
      <w:r w:rsidRPr="00D50D07">
        <w:rPr>
          <w:rtl/>
        </w:rPr>
        <w:t xml:space="preserve"> إلى الريح أن اطحنيه ، وأذيبيه ذوبان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والوافي والكافي ، ح 14891 :</w:t>
      </w:r>
      <w:r>
        <w:rPr>
          <w:rtl/>
        </w:rPr>
        <w:t xml:space="preserve"> «</w:t>
      </w:r>
      <w:r w:rsidRPr="00D50D07">
        <w:rPr>
          <w:rtl/>
        </w:rPr>
        <w:t>وبني عدي» بدل</w:t>
      </w:r>
      <w:r>
        <w:rPr>
          <w:rtl/>
        </w:rPr>
        <w:t xml:space="preserve"> «</w:t>
      </w:r>
      <w:r w:rsidRPr="00D50D07">
        <w:rPr>
          <w:rtl/>
        </w:rPr>
        <w:t>وعدي»</w:t>
      </w:r>
      <w:r>
        <w:rPr>
          <w:rtl/>
        </w:rPr>
        <w:t>.</w:t>
      </w:r>
    </w:p>
    <w:p w:rsidR="00D60D0D" w:rsidRPr="00D50D07" w:rsidRDefault="00D60D0D" w:rsidP="009C6F23">
      <w:pPr>
        <w:pStyle w:val="libFootnote0"/>
        <w:rPr>
          <w:rtl/>
        </w:rPr>
      </w:pPr>
      <w:r>
        <w:rPr>
          <w:rtl/>
        </w:rPr>
        <w:t>(</w:t>
      </w:r>
      <w:r w:rsidRPr="00D50D07">
        <w:rPr>
          <w:rtl/>
        </w:rPr>
        <w:t xml:space="preserve">2) الكافي ، كتاب الروضة ، ح 14891. وفي تفسير القمي ، ج 2 ، ص 308 ، بسنده عن الحسن بن علي الخزاز ، عن أبان بن عثمان. وفيه ، ص 380 ، مرسلا عن الصادق </w:t>
      </w:r>
      <w:r w:rsidRPr="000575E1">
        <w:rPr>
          <w:rStyle w:val="libAlaemChar"/>
          <w:rtl/>
        </w:rPr>
        <w:t>عليه‌السلام</w:t>
      </w:r>
      <w:r w:rsidRPr="00D50D07">
        <w:rPr>
          <w:rtl/>
        </w:rPr>
        <w:t xml:space="preserve"> عن النبي </w:t>
      </w:r>
      <w:r w:rsidRPr="000575E1">
        <w:rPr>
          <w:rStyle w:val="libAlaemChar"/>
          <w:rtl/>
        </w:rPr>
        <w:t>صلى‌الله‌عليه‌وآله</w:t>
      </w:r>
      <w:r w:rsidRPr="00D50D07">
        <w:rPr>
          <w:rtl/>
        </w:rPr>
        <w:t xml:space="preserve"> ، مع اختلاف يسير. وراجع : تفسير العياشي ، ج 2 ، ص 297 ، ح 94 الوافي ، ج 3 ، ص 934 ، ح 1623 ؛ البحار ، ج 31 ، ص 533 ؛ وج 30 ، ص 161 ، ح 21.</w:t>
      </w:r>
    </w:p>
    <w:p w:rsidR="00D60D0D" w:rsidRPr="00D50D07" w:rsidRDefault="00D60D0D" w:rsidP="009C6F23">
      <w:pPr>
        <w:pStyle w:val="libFootnote0"/>
        <w:rPr>
          <w:rtl/>
        </w:rPr>
      </w:pPr>
      <w:r>
        <w:rPr>
          <w:rtl/>
        </w:rPr>
        <w:t>(</w:t>
      </w:r>
      <w:r w:rsidRPr="00D50D07">
        <w:rPr>
          <w:rtl/>
        </w:rPr>
        <w:t>3) في العلل وقرب الإسناد :</w:t>
      </w:r>
      <w:r>
        <w:rPr>
          <w:rtl/>
        </w:rPr>
        <w:t xml:space="preserve"> «</w:t>
      </w:r>
      <w:r w:rsidRPr="00D50D07">
        <w:rPr>
          <w:rtl/>
        </w:rPr>
        <w:t>أول مطر يمطر»</w:t>
      </w:r>
      <w:r>
        <w:rPr>
          <w:rtl/>
        </w:rPr>
        <w:t>.</w:t>
      </w:r>
    </w:p>
    <w:p w:rsidR="00D60D0D" w:rsidRPr="00D50D07" w:rsidRDefault="00D60D0D" w:rsidP="009C6F23">
      <w:pPr>
        <w:pStyle w:val="libFootnote0"/>
        <w:rPr>
          <w:rtl/>
        </w:rPr>
      </w:pPr>
      <w:r>
        <w:rPr>
          <w:rtl/>
        </w:rPr>
        <w:t>(</w:t>
      </w:r>
      <w:r w:rsidRPr="00D50D07">
        <w:rPr>
          <w:rtl/>
        </w:rPr>
        <w:t>4) أي</w:t>
      </w:r>
      <w:r>
        <w:rPr>
          <w:rtl/>
        </w:rPr>
        <w:t xml:space="preserve"> أدخل الكلن أو اطلبه. وقال ابن </w:t>
      </w:r>
      <w:r w:rsidRPr="00D50D07">
        <w:rPr>
          <w:rtl/>
        </w:rPr>
        <w:t>الأثير :</w:t>
      </w:r>
      <w:r>
        <w:rPr>
          <w:rtl/>
        </w:rPr>
        <w:t xml:space="preserve"> «</w:t>
      </w:r>
      <w:r w:rsidRPr="00D50D07">
        <w:rPr>
          <w:rtl/>
        </w:rPr>
        <w:t>الكن : ما يرد الحر والبرد من الأبنية والمساكن»</w:t>
      </w:r>
      <w:r>
        <w:rPr>
          <w:rtl/>
        </w:rPr>
        <w:t>.</w:t>
      </w:r>
      <w:r w:rsidRPr="00D50D07">
        <w:rPr>
          <w:rtl/>
        </w:rPr>
        <w:t xml:space="preserve"> وقال الفيروزآبادي :</w:t>
      </w:r>
      <w:r>
        <w:rPr>
          <w:rtl/>
        </w:rPr>
        <w:t xml:space="preserve"> «</w:t>
      </w:r>
      <w:r w:rsidRPr="00D50D07">
        <w:rPr>
          <w:rtl/>
        </w:rPr>
        <w:t>الكن ، بالكسر : وقاء كل شيء وستره»</w:t>
      </w:r>
      <w:r>
        <w:rPr>
          <w:rtl/>
        </w:rPr>
        <w:t>.</w:t>
      </w:r>
      <w:r w:rsidRPr="00D50D07">
        <w:rPr>
          <w:rtl/>
        </w:rPr>
        <w:t xml:space="preserve"> النهاية ، ج 4 ، ص 206 ؛ القاموس المحيط ، ج 2 ، ص 1613 </w:t>
      </w:r>
      <w:r>
        <w:rPr>
          <w:rtl/>
        </w:rPr>
        <w:t>(</w:t>
      </w:r>
      <w:r w:rsidRPr="00D50D07">
        <w:rPr>
          <w:rtl/>
        </w:rPr>
        <w:t>كنن</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ع ، ل ، م ، ن ، بح ، بن ، جت» والوسائل والبحار وقرب الإسناد. وفي سائرالنسخ والمطبوع والوافي :</w:t>
      </w:r>
      <w:r>
        <w:rPr>
          <w:rtl/>
        </w:rPr>
        <w:t xml:space="preserve"> «</w:t>
      </w:r>
      <w:r w:rsidRPr="00D50D07">
        <w:rPr>
          <w:rtl/>
        </w:rPr>
        <w:t>قريب عهد»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تنبت»</w:t>
      </w:r>
      <w:r>
        <w:rPr>
          <w:rtl/>
        </w:rPr>
        <w:t>.</w:t>
      </w:r>
      <w:r w:rsidRPr="00D50D07">
        <w:rPr>
          <w:rtl/>
        </w:rPr>
        <w:t xml:space="preserve"> وفي قرب الإسناد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 xml:space="preserve">م» وعلل الشرائع وقرب الإسناد : </w:t>
      </w:r>
      <w:r>
        <w:rPr>
          <w:rtl/>
        </w:rPr>
        <w:t>+ «</w:t>
      </w:r>
      <w:r w:rsidRPr="00D50D07">
        <w:rPr>
          <w:rtl/>
        </w:rPr>
        <w:t>منه»</w:t>
      </w:r>
      <w:r>
        <w:rPr>
          <w:rtl/>
        </w:rPr>
        <w:t>.</w:t>
      </w:r>
      <w:r w:rsidRPr="00D50D07">
        <w:rPr>
          <w:rtl/>
        </w:rPr>
        <w:t xml:space="preserve"> وفي الوسائل :</w:t>
      </w:r>
      <w:r>
        <w:rPr>
          <w:rtl/>
        </w:rPr>
        <w:t xml:space="preserve"> «</w:t>
      </w:r>
      <w:r w:rsidRPr="00D50D07">
        <w:rPr>
          <w:rtl/>
        </w:rPr>
        <w:t>فمطره»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بح» : </w:t>
      </w:r>
      <w:r>
        <w:rPr>
          <w:rtl/>
        </w:rPr>
        <w:t>+ «</w:t>
      </w:r>
      <w:r w:rsidRPr="00D50D07">
        <w:rPr>
          <w:rtl/>
        </w:rPr>
        <w:t>لهم»</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جت» :</w:t>
      </w:r>
      <w:r>
        <w:rPr>
          <w:rtl/>
        </w:rPr>
        <w:t xml:space="preserve"> «</w:t>
      </w:r>
      <w:r w:rsidRPr="00D50D07">
        <w:rPr>
          <w:rtl/>
        </w:rPr>
        <w:t>تصير»</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 فما أظن ، هذا كلام الراوي ، أي أظن أن الصادق </w:t>
      </w:r>
      <w:r w:rsidRPr="000575E1">
        <w:rPr>
          <w:rStyle w:val="libAlaemChar"/>
          <w:rtl/>
        </w:rPr>
        <w:t>عليه‌السلام</w:t>
      </w:r>
      <w:r w:rsidRPr="00D50D07">
        <w:rPr>
          <w:rtl/>
        </w:rPr>
        <w:t xml:space="preserve"> ذكر السماء الدنيا»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ل» وقرب الإسناد :</w:t>
      </w:r>
      <w:r>
        <w:rPr>
          <w:rtl/>
        </w:rPr>
        <w:t xml:space="preserve"> «</w:t>
      </w:r>
      <w:r w:rsidRPr="00D50D07">
        <w:rPr>
          <w:rtl/>
        </w:rPr>
        <w:t>فتلقيه»</w:t>
      </w:r>
      <w:r>
        <w:rPr>
          <w:rtl/>
        </w:rPr>
        <w:t>.</w:t>
      </w:r>
    </w:p>
    <w:p w:rsidR="00D60D0D" w:rsidRPr="00D50D07" w:rsidRDefault="00D60D0D" w:rsidP="009C6F23">
      <w:pPr>
        <w:pStyle w:val="libFootnote0"/>
        <w:rPr>
          <w:rtl/>
        </w:rPr>
      </w:pPr>
      <w:r>
        <w:rPr>
          <w:rtl/>
        </w:rPr>
        <w:t>(</w:t>
      </w:r>
      <w:r w:rsidRPr="00D50D07">
        <w:rPr>
          <w:rtl/>
        </w:rPr>
        <w:t xml:space="preserve">14) هكذا في جميع النسخ التي قوبلت والبحار وقرب الإسناد. وفي المطبوع وشرح المازندراني والوافي والمرآة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 xml:space="preserve">15) في علل الشرائع : </w:t>
      </w:r>
      <w:r>
        <w:rPr>
          <w:rtl/>
        </w:rPr>
        <w:t>+ «</w:t>
      </w:r>
      <w:r w:rsidRPr="00D50D07">
        <w:rPr>
          <w:rtl/>
        </w:rPr>
        <w:t>الملح في»</w:t>
      </w:r>
      <w:r>
        <w:rPr>
          <w:rtl/>
        </w:rPr>
        <w:t>.</w:t>
      </w:r>
    </w:p>
    <w:p w:rsidR="00D60D0D" w:rsidRPr="00D50D07" w:rsidRDefault="00D60D0D" w:rsidP="00060D07">
      <w:pPr>
        <w:pStyle w:val="libNormal0"/>
        <w:rPr>
          <w:rtl/>
        </w:rPr>
      </w:pPr>
      <w:r>
        <w:rPr>
          <w:rtl/>
        </w:rPr>
        <w:br w:type="page"/>
      </w:r>
      <w:r w:rsidRPr="00D50D07">
        <w:rPr>
          <w:rtl/>
        </w:rPr>
        <w:lastRenderedPageBreak/>
        <w:t xml:space="preserve">الماء </w:t>
      </w:r>
      <w:r w:rsidRPr="0089525C">
        <w:rPr>
          <w:rStyle w:val="libFootnotenumChar"/>
          <w:rtl/>
        </w:rPr>
        <w:t>(1)</w:t>
      </w:r>
      <w:r w:rsidRPr="00D50D07">
        <w:rPr>
          <w:rtl/>
        </w:rPr>
        <w:t xml:space="preserve"> ، ثم انطلقي </w:t>
      </w:r>
      <w:r w:rsidRPr="0089525C">
        <w:rPr>
          <w:rStyle w:val="libFootnotenumChar"/>
          <w:rtl/>
        </w:rPr>
        <w:t>(2)</w:t>
      </w:r>
      <w:r w:rsidRPr="00D50D07">
        <w:rPr>
          <w:rtl/>
        </w:rPr>
        <w:t xml:space="preserve"> به إلى موضع كذا وكذا ، فامطري عليهم ، فيكون كذا وكذا </w:t>
      </w:r>
      <w:r w:rsidRPr="0089525C">
        <w:rPr>
          <w:rStyle w:val="libFootnotenumChar"/>
          <w:rtl/>
        </w:rPr>
        <w:t>(3)</w:t>
      </w:r>
      <w:r w:rsidRPr="00D50D07">
        <w:rPr>
          <w:rtl/>
        </w:rPr>
        <w:t xml:space="preserve"> عبابا </w:t>
      </w:r>
      <w:r w:rsidRPr="0089525C">
        <w:rPr>
          <w:rStyle w:val="libFootnotenumChar"/>
          <w:rtl/>
        </w:rPr>
        <w:t>(4)</w:t>
      </w:r>
      <w:r w:rsidRPr="00D50D07">
        <w:rPr>
          <w:rtl/>
        </w:rPr>
        <w:t xml:space="preserve"> وغير ذلك ، فتقطر </w:t>
      </w:r>
      <w:r w:rsidRPr="0089525C">
        <w:rPr>
          <w:rStyle w:val="libFootnotenumChar"/>
          <w:rtl/>
        </w:rPr>
        <w:t>(5)</w:t>
      </w:r>
      <w:r w:rsidRPr="00D50D07">
        <w:rPr>
          <w:rtl/>
        </w:rPr>
        <w:t xml:space="preserve"> عليهم على النحو الذي يأمرها به ، فليس </w:t>
      </w:r>
      <w:r w:rsidRPr="0089525C">
        <w:rPr>
          <w:rStyle w:val="libFootnotenumChar"/>
          <w:rtl/>
        </w:rPr>
        <w:t>(6)</w:t>
      </w:r>
      <w:r w:rsidRPr="00D50D07">
        <w:rPr>
          <w:rtl/>
        </w:rPr>
        <w:t xml:space="preserve"> من قطرة تقطر إلا ومعها ملك حتى يضعها موضعها ، ولم ينزل </w:t>
      </w:r>
      <w:r w:rsidRPr="0089525C">
        <w:rPr>
          <w:rStyle w:val="libFootnotenumChar"/>
          <w:rtl/>
        </w:rPr>
        <w:t>(7)</w:t>
      </w:r>
      <w:r w:rsidRPr="00D50D07">
        <w:rPr>
          <w:rtl/>
        </w:rPr>
        <w:t xml:space="preserve"> من السماء </w:t>
      </w:r>
      <w:r w:rsidRPr="0089525C">
        <w:rPr>
          <w:rStyle w:val="libFootnotenumChar"/>
          <w:rtl/>
        </w:rPr>
        <w:t>(8)</w:t>
      </w:r>
      <w:r w:rsidRPr="00D50D07">
        <w:rPr>
          <w:rtl/>
        </w:rPr>
        <w:t xml:space="preserve"> قطرة من مطر إلا بعدد معدود </w:t>
      </w:r>
      <w:r w:rsidRPr="0089525C">
        <w:rPr>
          <w:rStyle w:val="libFootnotenumChar"/>
          <w:rtl/>
        </w:rPr>
        <w:t>(9)</w:t>
      </w:r>
      <w:r w:rsidRPr="00D50D07">
        <w:rPr>
          <w:rtl/>
        </w:rPr>
        <w:t xml:space="preserve"> ، ووزن معلوم إلا ما كان من </w:t>
      </w:r>
      <w:r w:rsidRPr="0089525C">
        <w:rPr>
          <w:rStyle w:val="libFootnotenumChar"/>
          <w:rtl/>
        </w:rPr>
        <w:t>(10)</w:t>
      </w:r>
      <w:r w:rsidRPr="00D50D07">
        <w:rPr>
          <w:rtl/>
        </w:rPr>
        <w:t xml:space="preserve"> يوم الطوفان على عهد نوح </w:t>
      </w:r>
      <w:r w:rsidRPr="000575E1">
        <w:rPr>
          <w:rStyle w:val="libAlaemChar"/>
          <w:rtl/>
        </w:rPr>
        <w:t>عليه‌السلام</w:t>
      </w:r>
      <w:r w:rsidRPr="00D50D07">
        <w:rPr>
          <w:rtl/>
        </w:rPr>
        <w:t xml:space="preserve"> ؛ فإنه نزل </w:t>
      </w:r>
      <w:r w:rsidRPr="0089525C">
        <w:rPr>
          <w:rStyle w:val="libFootnotenumChar"/>
          <w:rtl/>
        </w:rPr>
        <w:t>(11)</w:t>
      </w:r>
      <w:r w:rsidRPr="00D50D07">
        <w:rPr>
          <w:rtl/>
        </w:rPr>
        <w:t xml:space="preserve"> ماء منهمر </w:t>
      </w:r>
      <w:r w:rsidRPr="0089525C">
        <w:rPr>
          <w:rStyle w:val="libFootnotenumChar"/>
          <w:rtl/>
        </w:rPr>
        <w:t>(12)</w:t>
      </w:r>
      <w:r w:rsidRPr="00D50D07">
        <w:rPr>
          <w:rtl/>
        </w:rPr>
        <w:t xml:space="preserve"> بلا وزن ولا عدد» </w:t>
      </w:r>
      <w:r w:rsidRPr="0089525C">
        <w:rPr>
          <w:rStyle w:val="libFootnotenumChar"/>
          <w:rtl/>
        </w:rPr>
        <w:t>(13)</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(14)</w:t>
      </w:r>
      <w:r w:rsidRPr="00D50D07">
        <w:rPr>
          <w:rtl/>
        </w:rPr>
        <w:t xml:space="preserve"> : وحدثني أبو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لي </w:t>
      </w:r>
      <w:r w:rsidRPr="0089525C">
        <w:rPr>
          <w:rStyle w:val="libFootnotenumChar"/>
          <w:rtl/>
        </w:rPr>
        <w:t>(15)</w:t>
      </w:r>
      <w:r w:rsidRPr="00D50D07">
        <w:rPr>
          <w:rtl/>
        </w:rPr>
        <w:t xml:space="preserve"> أبي </w:t>
      </w:r>
      <w:r w:rsidRPr="000575E1">
        <w:rPr>
          <w:rStyle w:val="libAlaemChar"/>
          <w:rtl/>
        </w:rPr>
        <w:t>عليه‌السلام</w:t>
      </w:r>
      <w:r w:rsidRPr="00D50D07">
        <w:rPr>
          <w:rtl/>
        </w:rPr>
        <w:t xml:space="preserve"> : قال أمير المؤمنين </w:t>
      </w:r>
      <w:r w:rsidRPr="000575E1">
        <w:rPr>
          <w:rStyle w:val="libAlaemChar"/>
          <w:rtl/>
        </w:rPr>
        <w:t>عليه‌السلام</w:t>
      </w:r>
      <w:r w:rsidRPr="00D50D07">
        <w:rPr>
          <w:rtl/>
        </w:rPr>
        <w:t xml:space="preserve"> : قال رسول الله </w:t>
      </w:r>
      <w:r w:rsidRPr="000575E1">
        <w:rPr>
          <w:rStyle w:val="libAlaemChar"/>
          <w:rtl/>
        </w:rPr>
        <w:t>صلى‌الله‌عليه‌وآله</w:t>
      </w:r>
      <w:r w:rsidRPr="00D50D07">
        <w:rPr>
          <w:rtl/>
        </w:rPr>
        <w:t xml:space="preserve">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جعل السحاب غرابيل للمطر هي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ذوبان الماء : سيلانه ، يقال : ذاب الشيء يذوب ، أي سال ، فهو ذائب ، وهو خلاف الجامد المتصلب. راجع : المصباح المنير ، ص 211 </w:t>
      </w:r>
      <w:r>
        <w:rPr>
          <w:rtl/>
        </w:rPr>
        <w:t>(</w:t>
      </w:r>
      <w:r w:rsidRPr="00D50D07">
        <w:rPr>
          <w:rtl/>
        </w:rPr>
        <w:t>ذوب</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انطلقي به» أي اذهبي به ؛ من الانطلاق ، وهو الذهاب. راجع : الصحاح ، ج 4 ، ص 1518 </w:t>
      </w:r>
      <w:r>
        <w:rPr>
          <w:rtl/>
        </w:rPr>
        <w:t>(</w:t>
      </w:r>
      <w:r w:rsidRPr="00D50D07">
        <w:rPr>
          <w:rtl/>
        </w:rPr>
        <w:t>طلق</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فامطري عليهم ، فيكون كذا وكذا»</w:t>
      </w:r>
      <w:r>
        <w:rPr>
          <w:rtl/>
        </w:rPr>
        <w:t>.</w:t>
      </w:r>
    </w:p>
    <w:p w:rsidR="00D60D0D" w:rsidRPr="00D50D07" w:rsidRDefault="00D60D0D" w:rsidP="009C6F23">
      <w:pPr>
        <w:pStyle w:val="libFootnote0"/>
        <w:rPr>
          <w:rtl/>
        </w:rPr>
      </w:pPr>
      <w:r>
        <w:rPr>
          <w:rtl/>
        </w:rPr>
        <w:t>(</w:t>
      </w:r>
      <w:r w:rsidRPr="00D50D07">
        <w:rPr>
          <w:rtl/>
        </w:rPr>
        <w:t xml:space="preserve">4) العباب ، كغراب : معظم السيل ، وارتفاعه ، وكثرته أو موجه ، وأول الشيء. القاموس المحيط ، ج 1 ، ص 196 </w:t>
      </w:r>
      <w:r>
        <w:rPr>
          <w:rtl/>
        </w:rPr>
        <w:t>(</w:t>
      </w:r>
      <w:r w:rsidRPr="00D50D07">
        <w:rPr>
          <w:rtl/>
        </w:rPr>
        <w:t>عبب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فيقطر»</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فما»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والوافي وقرب الإسناد :</w:t>
      </w:r>
      <w:r>
        <w:rPr>
          <w:rtl/>
        </w:rPr>
        <w:t xml:space="preserve"> «</w:t>
      </w:r>
      <w:r w:rsidRPr="00D50D07">
        <w:rPr>
          <w:rtl/>
        </w:rPr>
        <w:t>ولم تنزل»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ـ «</w:t>
      </w:r>
      <w:r w:rsidRPr="00D50D07">
        <w:rPr>
          <w:rtl/>
        </w:rPr>
        <w:t>من السماء»</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w:t>
      </w:r>
      <w:r>
        <w:rPr>
          <w:rtl/>
        </w:rPr>
        <w:t xml:space="preserve"> «</w:t>
      </w:r>
      <w:r w:rsidRPr="00D50D07">
        <w:rPr>
          <w:rtl/>
        </w:rPr>
        <w:t>معلوم»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وقرب الإسناد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 «</w:t>
      </w:r>
      <w:r w:rsidRPr="00D50D07">
        <w:rPr>
          <w:rtl/>
        </w:rPr>
        <w:t>من السماء»</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ماء منهمر» أي منصب في كثرة ، وسائل من غير تقاطر ، وكثير سريع الانصباب ، فإنه لم ينقطع أربعين يوما ، يقال : همر الرجل ، إذا أكثر الكلام وأسرع ، وانهمر الماء ، أي انسكب وسال. راجع : القاموس المحيط ، ج 1 ، ص 690 ؛ مجمع البحرين ، ج 3 ، ص 569 </w:t>
      </w:r>
      <w:r>
        <w:rPr>
          <w:rtl/>
        </w:rPr>
        <w:t>(</w:t>
      </w:r>
      <w:r w:rsidRPr="00D50D07">
        <w:rPr>
          <w:rtl/>
        </w:rPr>
        <w:t>همر</w:t>
      </w:r>
      <w:r>
        <w:rPr>
          <w:rtl/>
        </w:rPr>
        <w:t>).</w:t>
      </w:r>
    </w:p>
    <w:p w:rsidR="00D60D0D" w:rsidRPr="00D50D07" w:rsidRDefault="00D60D0D" w:rsidP="009C6F23">
      <w:pPr>
        <w:pStyle w:val="libFootnote0"/>
        <w:rPr>
          <w:rtl/>
        </w:rPr>
      </w:pPr>
      <w:r>
        <w:rPr>
          <w:rtl/>
        </w:rPr>
        <w:t>(</w:t>
      </w:r>
      <w:r w:rsidRPr="00D50D07">
        <w:rPr>
          <w:rtl/>
        </w:rPr>
        <w:t xml:space="preserve">13) قرب الإسناد ، ص 73 ، ح 235 ، عن هارون بن مسلم ؛ علل الشرائع ، ص 463 ، ح 8 ، بسنده عن هارون بن مسلم ، عن مسعدة بن صدقة ، عن جعفر بن محمد ، عن أبيه </w:t>
      </w:r>
      <w:r w:rsidRPr="000575E1">
        <w:rPr>
          <w:rStyle w:val="libAlaemChar"/>
          <w:rtl/>
        </w:rPr>
        <w:t>عليهما‌السلام</w:t>
      </w:r>
      <w:r w:rsidRPr="00D50D07">
        <w:rPr>
          <w:rtl/>
        </w:rPr>
        <w:t xml:space="preserve"> ، وفيهما مع اختلاف يسير. الجعفريات ، ص 241 ، بسند آخر عن جعفر بن محمد ، عن آبائه ، عن أمير المؤمنين </w:t>
      </w:r>
      <w:r w:rsidRPr="000575E1">
        <w:rPr>
          <w:rStyle w:val="libAlaemChar"/>
          <w:rtl/>
        </w:rPr>
        <w:t>عليهم‌السلام</w:t>
      </w:r>
      <w:r w:rsidRPr="00D50D07">
        <w:rPr>
          <w:rtl/>
        </w:rPr>
        <w:t xml:space="preserve"> ، إلى قوله :</w:t>
      </w:r>
      <w:r>
        <w:rPr>
          <w:rtl/>
        </w:rPr>
        <w:t xml:space="preserve"> «</w:t>
      </w:r>
      <w:r w:rsidRPr="00D50D07">
        <w:rPr>
          <w:rtl/>
        </w:rPr>
        <w:t>ومعها ملك حتى يضعها موضعها» مع اختلاف الوافي ، ج 26 ، ص 499 ، ح 25582 ؛ الوسائل ، ج 8 ، ص 14 ، ح 10009 ، إلى قوله :</w:t>
      </w:r>
      <w:r>
        <w:rPr>
          <w:rtl/>
        </w:rPr>
        <w:t xml:space="preserve"> «</w:t>
      </w:r>
      <w:r w:rsidRPr="00D50D07">
        <w:rPr>
          <w:rtl/>
        </w:rPr>
        <w:t>فيلقيه إلى السحاب» ؛ البحار ، ج 59 ، ص 380 ، ح 24.</w:t>
      </w:r>
    </w:p>
    <w:p w:rsidR="00D60D0D" w:rsidRPr="00D50D07" w:rsidRDefault="00D60D0D" w:rsidP="009C6F23">
      <w:pPr>
        <w:pStyle w:val="libFootnote0"/>
        <w:rPr>
          <w:rtl/>
        </w:rPr>
      </w:pPr>
      <w:r>
        <w:rPr>
          <w:rtl/>
        </w:rPr>
        <w:t>(</w:t>
      </w:r>
      <w:r w:rsidRPr="00D50D07">
        <w:rPr>
          <w:rtl/>
        </w:rPr>
        <w:t>14) الضمير المستتر في</w:t>
      </w:r>
      <w:r>
        <w:rPr>
          <w:rtl/>
        </w:rPr>
        <w:t xml:space="preserve"> «</w:t>
      </w:r>
      <w:r w:rsidRPr="00D50D07">
        <w:rPr>
          <w:rtl/>
        </w:rPr>
        <w:t>قال» راجع إلى مسعدة بن صدقة.</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بح» : </w:t>
      </w:r>
      <w:r>
        <w:rPr>
          <w:rtl/>
        </w:rPr>
        <w:t>ـ «</w:t>
      </w:r>
      <w:r w:rsidRPr="00D50D07">
        <w:rPr>
          <w:rtl/>
        </w:rPr>
        <w:t>لي»</w:t>
      </w:r>
      <w:r>
        <w:rPr>
          <w:rtl/>
        </w:rPr>
        <w:t>.</w:t>
      </w:r>
    </w:p>
    <w:p w:rsidR="00D60D0D" w:rsidRPr="00D50D07" w:rsidRDefault="00D60D0D" w:rsidP="00060D07">
      <w:pPr>
        <w:pStyle w:val="libNormal0"/>
        <w:rPr>
          <w:rtl/>
        </w:rPr>
      </w:pPr>
      <w:r>
        <w:rPr>
          <w:rtl/>
        </w:rPr>
        <w:br w:type="page"/>
      </w:r>
      <w:r w:rsidRPr="00D50D07">
        <w:rPr>
          <w:rtl/>
        </w:rPr>
        <w:lastRenderedPageBreak/>
        <w:t xml:space="preserve">تذيب </w:t>
      </w:r>
      <w:r w:rsidRPr="0089525C">
        <w:rPr>
          <w:rStyle w:val="libFootnotenumChar"/>
          <w:rtl/>
        </w:rPr>
        <w:t>(1)</w:t>
      </w:r>
      <w:r w:rsidRPr="00D50D07">
        <w:rPr>
          <w:rtl/>
        </w:rPr>
        <w:t xml:space="preserve"> البرد حتى يصير ماء لكي لايضر به </w:t>
      </w:r>
      <w:r w:rsidRPr="0089525C">
        <w:rPr>
          <w:rStyle w:val="libFootnotenumChar"/>
          <w:rtl/>
        </w:rPr>
        <w:t>(2)</w:t>
      </w:r>
      <w:r w:rsidRPr="00D50D07">
        <w:rPr>
          <w:rtl/>
        </w:rPr>
        <w:t xml:space="preserve"> شيئا يصيبه ، والذي </w:t>
      </w:r>
      <w:r w:rsidRPr="0089525C">
        <w:rPr>
          <w:rStyle w:val="libFootnotenumChar"/>
          <w:rtl/>
        </w:rPr>
        <w:t>(3)</w:t>
      </w:r>
      <w:r w:rsidRPr="00D50D07">
        <w:rPr>
          <w:rtl/>
        </w:rPr>
        <w:t xml:space="preserve"> ترون فيه من البرد والصواعق نقمة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يصيب بها من يشاء من عباده»</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لاتشيروا </w:t>
      </w:r>
      <w:r w:rsidRPr="0089525C">
        <w:rPr>
          <w:rStyle w:val="libFootnotenumChar"/>
          <w:rtl/>
        </w:rPr>
        <w:t>(4)</w:t>
      </w:r>
      <w:r w:rsidRPr="00D50D07">
        <w:rPr>
          <w:rtl/>
        </w:rPr>
        <w:t xml:space="preserve"> إلى المطر ولا إلى الهلال ؛ فإن الله يكره ذلك»</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15142 / 327.</w:t>
      </w:r>
      <w:r w:rsidRPr="00D50D07">
        <w:rPr>
          <w:rtl/>
        </w:rPr>
        <w:t xml:space="preserve"> عدة من أصحابنا ، عن سهل بن زياد ، عن علي بن أسباط رفعه ، قال :</w:t>
      </w:r>
    </w:p>
    <w:p w:rsidR="00D60D0D" w:rsidRPr="00D50D07" w:rsidRDefault="00D60D0D" w:rsidP="00806E06">
      <w:pPr>
        <w:pStyle w:val="libNormal"/>
        <w:rPr>
          <w:rtl/>
        </w:rPr>
      </w:pPr>
      <w:r w:rsidRPr="00D50D07">
        <w:rPr>
          <w:rtl/>
        </w:rPr>
        <w:t xml:space="preserve">كتب أمير المؤمنين </w:t>
      </w:r>
      <w:r w:rsidRPr="000575E1">
        <w:rPr>
          <w:rStyle w:val="libAlaemChar"/>
          <w:rtl/>
        </w:rPr>
        <w:t>عليه‌السلام</w:t>
      </w:r>
      <w:r w:rsidRPr="00D50D07">
        <w:rPr>
          <w:rtl/>
        </w:rPr>
        <w:t xml:space="preserve"> إلى </w:t>
      </w:r>
      <w:r w:rsidRPr="0089525C">
        <w:rPr>
          <w:rStyle w:val="libFootnotenumChar"/>
          <w:rtl/>
        </w:rPr>
        <w:t>(6)</w:t>
      </w:r>
      <w:r w:rsidRPr="00D50D07">
        <w:rPr>
          <w:rtl/>
        </w:rPr>
        <w:t xml:space="preserve"> ابن عباس :</w:t>
      </w:r>
      <w:r>
        <w:rPr>
          <w:rtl/>
        </w:rPr>
        <w:t xml:space="preserve"> «</w:t>
      </w:r>
      <w:r w:rsidRPr="00D50D07">
        <w:rPr>
          <w:rtl/>
        </w:rPr>
        <w:t xml:space="preserve">أما بعد ، فقد يسر المرء </w:t>
      </w:r>
      <w:r w:rsidRPr="0089525C">
        <w:rPr>
          <w:rStyle w:val="libFootnotenumChar"/>
          <w:rtl/>
        </w:rPr>
        <w:t>(7)</w:t>
      </w:r>
      <w:r w:rsidRPr="00D50D07">
        <w:rPr>
          <w:rtl/>
        </w:rPr>
        <w:t xml:space="preserve"> ما لم يكن ليفوته ، ويحزنه ما لم يكن ليصيبه أبدا وإن جهد ، فليكن سرورك بما قدمت من عمل صالح أو حكم أو قول </w:t>
      </w:r>
      <w:r w:rsidRPr="0089525C">
        <w:rPr>
          <w:rStyle w:val="libFootnotenumChar"/>
          <w:rtl/>
        </w:rPr>
        <w:t>(8)</w:t>
      </w:r>
      <w:r w:rsidRPr="00D50D07">
        <w:rPr>
          <w:rtl/>
        </w:rPr>
        <w:t xml:space="preserve"> ، وليكن أسفك فيما فرطت فيه من ذلك ، ودع ما فاتك من الدنيا ، فلا تكثر عليه </w:t>
      </w:r>
      <w:r w:rsidRPr="0089525C">
        <w:rPr>
          <w:rStyle w:val="libFootnotenumChar"/>
          <w:rtl/>
        </w:rPr>
        <w:t>(9)</w:t>
      </w:r>
      <w:r w:rsidRPr="00D50D07">
        <w:rPr>
          <w:rtl/>
        </w:rPr>
        <w:t xml:space="preserve"> حزنا ، وما أصابك منها فلا تنعم به سرورا </w:t>
      </w:r>
      <w:r w:rsidRPr="0089525C">
        <w:rPr>
          <w:rStyle w:val="libFootnotenumChar"/>
          <w:rtl/>
        </w:rPr>
        <w:t>(10)</w:t>
      </w:r>
      <w:r w:rsidRPr="00D50D07">
        <w:rPr>
          <w:rtl/>
        </w:rPr>
        <w:t xml:space="preserve"> ، وليكن همك فيما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حتى يذيب»</w:t>
      </w:r>
      <w:r>
        <w:rPr>
          <w:rtl/>
        </w:rPr>
        <w:t>.</w:t>
      </w:r>
      <w:r w:rsidRPr="00D50D07">
        <w:rPr>
          <w:rtl/>
        </w:rPr>
        <w:t xml:space="preserve"> وفي قرب الإسناد :</w:t>
      </w:r>
      <w:r>
        <w:rPr>
          <w:rtl/>
        </w:rPr>
        <w:t xml:space="preserve"> «</w:t>
      </w:r>
      <w:r w:rsidRPr="00D50D07">
        <w:rPr>
          <w:rtl/>
        </w:rPr>
        <w:t>تدير»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ل ، بف ، بن ، جت ، جد» والبحار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3) هكذا في جميع النسخ التي قوبلت والبحار. وفي المطبوع :</w:t>
      </w:r>
      <w:r>
        <w:rPr>
          <w:rtl/>
        </w:rPr>
        <w:t xml:space="preserve"> «</w:t>
      </w:r>
      <w:r w:rsidRPr="00D50D07">
        <w:rPr>
          <w:rtl/>
        </w:rPr>
        <w:t>الذي» بدون الواو. وفي الوافي :</w:t>
      </w:r>
      <w:r>
        <w:rPr>
          <w:rtl/>
        </w:rPr>
        <w:t xml:space="preserve"> «</w:t>
      </w:r>
      <w:r w:rsidRPr="00D50D07">
        <w:rPr>
          <w:rtl/>
        </w:rPr>
        <w:t>فالذي»</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لعل المراد الإشارة إليهما على سبيل المدح ، كأن يقول : ما أحسن هذا الهلال ، وما أحسن هذا</w:t>
      </w:r>
      <w:r>
        <w:rPr>
          <w:rFonts w:hint="cs"/>
          <w:rtl/>
        </w:rPr>
        <w:t xml:space="preserve"> </w:t>
      </w:r>
      <w:r w:rsidRPr="00D50D07">
        <w:rPr>
          <w:rtl/>
        </w:rPr>
        <w:t xml:space="preserve">المطر ، أو أنه ينبغي عند رؤية الهلال ونزول المطر الاشتغال بالدعاء لا الإشارة إليهما ، كما هو عادة السفهاء ، أو أنه لاينبغي عند رؤيتهما التوجه إليهما عند الدعاء والتوسل بهما ، كما أن بعض الناس يظنون أن الهلال له مدخلية في نظام العالم ، فيتوسلون به ويتوجهون إليه ، وهذا أظهر بالنسبة إلى الهلال. ويؤيده ما رواه الصدوق في الفقيه عن الصادق </w:t>
      </w:r>
      <w:r w:rsidRPr="000575E1">
        <w:rPr>
          <w:rStyle w:val="libAlaemChar"/>
          <w:rtl/>
        </w:rPr>
        <w:t>عليه‌السلام</w:t>
      </w:r>
      <w:r w:rsidRPr="00D50D07">
        <w:rPr>
          <w:rtl/>
        </w:rPr>
        <w:t xml:space="preserve"> أنه قال : إذا رأيت هلال شهر رمضان فلا تشر إليه ، لكن استقبل القبلة وارفع يديك إلى الله تعالي وخاطب الهلال ، الخبر»</w:t>
      </w:r>
      <w:r>
        <w:rPr>
          <w:rtl/>
        </w:rPr>
        <w:t>.</w:t>
      </w:r>
      <w:r w:rsidRPr="00D50D07">
        <w:rPr>
          <w:rtl/>
        </w:rPr>
        <w:t xml:space="preserve"> وفي الفقيه ، ج 2 ، ص 100 ، ذيل ح 1846 نقله عن أبيه </w:t>
      </w:r>
      <w:r w:rsidRPr="000575E1">
        <w:rPr>
          <w:rStyle w:val="libAlaemChar"/>
          <w:rtl/>
        </w:rPr>
        <w:t>قدس‌سره</w:t>
      </w:r>
      <w:r w:rsidRPr="00D50D07">
        <w:rPr>
          <w:rtl/>
        </w:rPr>
        <w:t xml:space="preserve">. راجع : القاموس المحيط ، ج 1 ، ص 581 </w:t>
      </w:r>
      <w:r>
        <w:rPr>
          <w:rtl/>
        </w:rPr>
        <w:t>(</w:t>
      </w:r>
      <w:r w:rsidRPr="00D50D07">
        <w:rPr>
          <w:rtl/>
        </w:rPr>
        <w:t>شتر</w:t>
      </w:r>
      <w:r>
        <w:rPr>
          <w:rtl/>
        </w:rPr>
        <w:t>)</w:t>
      </w:r>
      <w:r w:rsidRPr="00D50D07">
        <w:rPr>
          <w:rtl/>
        </w:rPr>
        <w:t xml:space="preserve"> ؛ الوافي ، ج 26 ، ص 500 ؛ شرح المازندراني ، ج 12 ، ص 310.</w:t>
      </w:r>
    </w:p>
    <w:p w:rsidR="00D60D0D" w:rsidRPr="00D50D07" w:rsidRDefault="00D60D0D" w:rsidP="009C6F23">
      <w:pPr>
        <w:pStyle w:val="libFootnote0"/>
        <w:rPr>
          <w:rtl/>
        </w:rPr>
      </w:pPr>
      <w:r>
        <w:rPr>
          <w:rtl/>
        </w:rPr>
        <w:t>(</w:t>
      </w:r>
      <w:r w:rsidRPr="00D50D07">
        <w:rPr>
          <w:rtl/>
        </w:rPr>
        <w:t xml:space="preserve">5) قرب الإسناد ، ص 73 ، ح 236 ، عن هارون بن مسلم. الجعفريات ، ص 31 ، بسند آخر عن جعفر بن محمد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 وتمام الرواية فيه :</w:t>
      </w:r>
      <w:r>
        <w:rPr>
          <w:rtl/>
        </w:rPr>
        <w:t xml:space="preserve"> «</w:t>
      </w:r>
      <w:r w:rsidRPr="00D50D07">
        <w:rPr>
          <w:rtl/>
        </w:rPr>
        <w:t>لا تشيروا إلى الهلال بالأصابع ولا إلى المطر بالأصابع» الوافي ، ج 26 ، ص 499 ، ح 25582 ؛ الوسائل ، ج 8 ، ص 12 ، ح 10006 ، من قوله :</w:t>
      </w:r>
      <w:r>
        <w:rPr>
          <w:rtl/>
        </w:rPr>
        <w:t xml:space="preserve"> «</w:t>
      </w:r>
      <w:r w:rsidRPr="00D50D07">
        <w:rPr>
          <w:rtl/>
        </w:rPr>
        <w:t>لا تشيروا» ؛ البحار ، ج 59 ، ص 381 ، ح 25.</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 «</w:t>
      </w:r>
      <w:r w:rsidRPr="00D50D07">
        <w:rPr>
          <w:rtl/>
        </w:rPr>
        <w:t>عبد 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 «</w:t>
      </w:r>
      <w:r w:rsidRPr="00D50D07">
        <w:rPr>
          <w:rtl/>
        </w:rPr>
        <w:t>درك»</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م» :</w:t>
      </w:r>
      <w:r>
        <w:rPr>
          <w:rtl/>
        </w:rPr>
        <w:t xml:space="preserve"> «</w:t>
      </w:r>
      <w:r w:rsidRPr="00D50D07">
        <w:rPr>
          <w:rtl/>
        </w:rPr>
        <w:t>فعل»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فيه»</w:t>
      </w:r>
      <w:r>
        <w:rPr>
          <w:rtl/>
        </w:rPr>
        <w:t>.</w:t>
      </w:r>
    </w:p>
    <w:p w:rsidR="00D60D0D"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فلا تنعم به سرورا ، أي لا تزد في السرور ولا تبالغ فيه ، أو لاتكن مرفه الحال بسبب</w:t>
      </w:r>
    </w:p>
    <w:p w:rsidR="00D60D0D" w:rsidRPr="00D50D07" w:rsidRDefault="00D60D0D" w:rsidP="00060D07">
      <w:pPr>
        <w:pStyle w:val="libNormal0"/>
        <w:rPr>
          <w:rtl/>
        </w:rPr>
      </w:pPr>
      <w:r>
        <w:rPr>
          <w:rtl/>
        </w:rPr>
        <w:br w:type="page"/>
      </w:r>
      <w:r w:rsidRPr="00D50D07">
        <w:rPr>
          <w:rtl/>
        </w:rPr>
        <w:lastRenderedPageBreak/>
        <w:t>بعد الموت ، والسلام»</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15143 / 328.</w:t>
      </w:r>
      <w:r w:rsidRPr="00D50D07">
        <w:rPr>
          <w:rtl/>
        </w:rPr>
        <w:t xml:space="preserve"> سهل بن زياد </w:t>
      </w:r>
      <w:r w:rsidRPr="0089525C">
        <w:rPr>
          <w:rStyle w:val="libFootnotenumChar"/>
          <w:rtl/>
        </w:rPr>
        <w:t>(2)</w:t>
      </w:r>
      <w:r w:rsidRPr="00D50D07">
        <w:rPr>
          <w:rtl/>
        </w:rPr>
        <w:t xml:space="preserve"> ، عن الحسن بن علي ، عن كرام ، عن أبي الصامت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مررت أنا وأبو جعفر </w:t>
      </w:r>
      <w:r w:rsidRPr="000575E1">
        <w:rPr>
          <w:rStyle w:val="libAlaemChar"/>
          <w:rtl/>
        </w:rPr>
        <w:t>عليه‌السلام</w:t>
      </w:r>
      <w:r w:rsidRPr="00D50D07">
        <w:rPr>
          <w:rtl/>
        </w:rPr>
        <w:t xml:space="preserve"> على الشيعة وهم ما </w:t>
      </w:r>
      <w:r w:rsidRPr="0089525C">
        <w:rPr>
          <w:rStyle w:val="libFootnotenumChar"/>
          <w:rtl/>
        </w:rPr>
        <w:t>(3)</w:t>
      </w:r>
      <w:r w:rsidRPr="00D50D07">
        <w:rPr>
          <w:rtl/>
        </w:rPr>
        <w:t xml:space="preserve"> بين القبر والمنبر ، فقلت لأبي جعفر </w:t>
      </w:r>
      <w:r w:rsidRPr="000575E1">
        <w:rPr>
          <w:rStyle w:val="libAlaemChar"/>
          <w:rtl/>
        </w:rPr>
        <w:t>عليه‌السلام</w:t>
      </w:r>
      <w:r w:rsidRPr="00D50D07">
        <w:rPr>
          <w:rtl/>
        </w:rPr>
        <w:t xml:space="preserve"> : شيعتك ومواليك جعلني الله فداك</w:t>
      </w:r>
      <w:r>
        <w:rPr>
          <w:rtl/>
        </w:rPr>
        <w:t>؟</w:t>
      </w:r>
      <w:r w:rsidRPr="00D50D07">
        <w:rPr>
          <w:rtl/>
        </w:rPr>
        <w:t xml:space="preserve"> قال </w:t>
      </w:r>
      <w:r w:rsidRPr="0089525C">
        <w:rPr>
          <w:rStyle w:val="libFootnotenumChar"/>
          <w:rtl/>
        </w:rPr>
        <w:t>(4)</w:t>
      </w:r>
      <w:r w:rsidRPr="00D50D07">
        <w:rPr>
          <w:rtl/>
        </w:rPr>
        <w:t xml:space="preserve"> : أين هم</w:t>
      </w:r>
      <w:r>
        <w:rPr>
          <w:rtl/>
        </w:rPr>
        <w:t>؟</w:t>
      </w:r>
    </w:p>
    <w:p w:rsidR="00D60D0D" w:rsidRPr="00D50D07" w:rsidRDefault="00D60D0D" w:rsidP="00806E06">
      <w:pPr>
        <w:pStyle w:val="libNormal"/>
        <w:rPr>
          <w:rtl/>
        </w:rPr>
      </w:pPr>
      <w:r w:rsidRPr="00D50D07">
        <w:rPr>
          <w:rtl/>
        </w:rPr>
        <w:t xml:space="preserve">فقلت : أراهم ما بين القبر والمنبر ، فقال : اذهب بي إليهم ، فذهب فسلم </w:t>
      </w:r>
      <w:r w:rsidRPr="0089525C">
        <w:rPr>
          <w:rStyle w:val="libFootnotenumChar"/>
          <w:rtl/>
        </w:rPr>
        <w:t>(5)</w:t>
      </w:r>
      <w:r w:rsidRPr="00D50D07">
        <w:rPr>
          <w:rtl/>
        </w:rPr>
        <w:t xml:space="preserve"> عليهم ، ثم قال : والله إني لأحب ريحكم وأرواحكم ، فأعينوا </w:t>
      </w:r>
      <w:r w:rsidRPr="0089525C">
        <w:rPr>
          <w:rStyle w:val="libFootnotenumChar"/>
          <w:rtl/>
        </w:rPr>
        <w:t>(6)</w:t>
      </w:r>
      <w:r w:rsidRPr="00D50D07">
        <w:rPr>
          <w:rtl/>
        </w:rPr>
        <w:t xml:space="preserve"> مع هذا بورع واجتهاد ، إنه </w:t>
      </w:r>
      <w:r w:rsidRPr="0089525C">
        <w:rPr>
          <w:rStyle w:val="libFootnotenumChar"/>
          <w:rtl/>
        </w:rPr>
        <w:t>(7)</w:t>
      </w:r>
      <w:r w:rsidRPr="00D50D07">
        <w:rPr>
          <w:rtl/>
        </w:rPr>
        <w:t xml:space="preserve"> لاينال ما عند الله إلا بورع واجتهاد ، وإذا </w:t>
      </w:r>
      <w:r w:rsidRPr="0089525C">
        <w:rPr>
          <w:rStyle w:val="libFootnotenumChar"/>
          <w:rtl/>
        </w:rPr>
        <w:t>(8)</w:t>
      </w:r>
      <w:r w:rsidRPr="00D50D07">
        <w:rPr>
          <w:rtl/>
        </w:rPr>
        <w:t xml:space="preserve"> ائتممتم بعبد </w:t>
      </w:r>
      <w:r w:rsidRPr="0089525C">
        <w:rPr>
          <w:rStyle w:val="libFootnotenumChar"/>
          <w:rtl/>
        </w:rPr>
        <w:t>(9)</w:t>
      </w:r>
      <w:r w:rsidRPr="00D50D07">
        <w:rPr>
          <w:rtl/>
        </w:rPr>
        <w:t xml:space="preserve"> فاقتدوا به ، أما والله إنكم لعلى ديني ودين آبائي إبراهيم وإسماعيل ، وإن كان هؤلاء على دين أولئك ، فأعينوا على هذا بورع واجتهاد»</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السرور به. قال الفيروزآبادي : التنعم : الترفه ، والاسم : النعمة ، بالفتح. نعم ، كسمع ونصر وضرب ، والنعمة بالكسر : المسرة ، ونعم الله بك ، كسمع ، ونعمك وأنعم بك عينا : أقر بك عين من تحبه ، أو أقر عينك بمن تحبه ، وأنعم الله صباحك ، من النعومة»</w:t>
      </w:r>
      <w:r>
        <w:rPr>
          <w:rtl/>
        </w:rPr>
        <w:t>.</w:t>
      </w:r>
      <w:r w:rsidRPr="00D50D07">
        <w:rPr>
          <w:rtl/>
        </w:rPr>
        <w:t xml:space="preserve"> وراجع : القاموس المحيط ، ج 2 ، ص 1530 </w:t>
      </w:r>
      <w:r>
        <w:rPr>
          <w:rtl/>
        </w:rPr>
        <w:t>و 1</w:t>
      </w:r>
      <w:r w:rsidRPr="00D50D07">
        <w:rPr>
          <w:rtl/>
        </w:rPr>
        <w:t xml:space="preserve">531 </w:t>
      </w:r>
      <w:r>
        <w:rPr>
          <w:rtl/>
        </w:rPr>
        <w:t>(</w:t>
      </w:r>
      <w:r w:rsidRPr="00D50D07">
        <w:rPr>
          <w:rtl/>
        </w:rPr>
        <w:t>نعم</w:t>
      </w:r>
      <w:r>
        <w:rPr>
          <w:rtl/>
        </w:rPr>
        <w:t>).</w:t>
      </w:r>
    </w:p>
    <w:p w:rsidR="00D60D0D" w:rsidRPr="00D50D07" w:rsidRDefault="00D60D0D" w:rsidP="009C6F23">
      <w:pPr>
        <w:pStyle w:val="libFootnote0"/>
        <w:rPr>
          <w:rtl/>
        </w:rPr>
      </w:pPr>
      <w:r>
        <w:rPr>
          <w:rtl/>
        </w:rPr>
        <w:t>(</w:t>
      </w:r>
      <w:r w:rsidRPr="00D50D07">
        <w:rPr>
          <w:rtl/>
        </w:rPr>
        <w:t xml:space="preserve">1) خصائص الأئمة </w:t>
      </w:r>
      <w:r w:rsidRPr="000575E1">
        <w:rPr>
          <w:rStyle w:val="libAlaemChar"/>
          <w:rtl/>
        </w:rPr>
        <w:t>عليهم‌السلام</w:t>
      </w:r>
      <w:r w:rsidRPr="00D50D07">
        <w:rPr>
          <w:rtl/>
        </w:rPr>
        <w:t xml:space="preserve"> ، ص 95 ، مرسلا عن ابن عباس ؛ نهج البلاغة ، ص 378 ، الرسالة 22 ؛ تحف العقول ، ص 200 ، عن أمير المؤمنين </w:t>
      </w:r>
      <w:r w:rsidRPr="000575E1">
        <w:rPr>
          <w:rStyle w:val="libAlaemChar"/>
          <w:rtl/>
        </w:rPr>
        <w:t>عليه‌السلام</w:t>
      </w:r>
      <w:r w:rsidRPr="00D50D07">
        <w:rPr>
          <w:rtl/>
        </w:rPr>
        <w:t>. وفي كلها مع اختلاف يسير الوافي ، ج 26 ، ص 225 ، ح 25397.</w:t>
      </w:r>
    </w:p>
    <w:p w:rsidR="00D60D0D" w:rsidRPr="00D50D07" w:rsidRDefault="00D60D0D" w:rsidP="009C6F23">
      <w:pPr>
        <w:pStyle w:val="libFootnote0"/>
        <w:rPr>
          <w:rtl/>
        </w:rPr>
      </w:pPr>
      <w:r>
        <w:rPr>
          <w:rtl/>
        </w:rPr>
        <w:t>(</w:t>
      </w:r>
      <w:r w:rsidRPr="00D50D07">
        <w:rPr>
          <w:rtl/>
        </w:rPr>
        <w:t>2) السند معلق على سابقه. ويروي عن سهل بن زياد ، عدة من أصحابنا.</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جد» :</w:t>
      </w:r>
      <w:r>
        <w:rPr>
          <w:rtl/>
        </w:rPr>
        <w:t xml:space="preserve"> «</w:t>
      </w:r>
      <w:r w:rsidRPr="00D50D07">
        <w:rPr>
          <w:rtl/>
        </w:rPr>
        <w:t>وسلم»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فأعينوني»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وإنه»</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بف»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 xml:space="preserve">وإذا ائتممتم بعبد ، يعني به إذا جعلتموه إماما لأنفسهم ، أراد </w:t>
      </w:r>
      <w:r w:rsidRPr="000575E1">
        <w:rPr>
          <w:rStyle w:val="libAlaemChar"/>
          <w:rtl/>
        </w:rPr>
        <w:t>عليه‌السلام</w:t>
      </w:r>
      <w:r w:rsidRPr="00D50D07">
        <w:rPr>
          <w:rtl/>
        </w:rPr>
        <w:t xml:space="preserve"> أنكم لما قلتم بإمامتنا فلابد لكم أن تقتدوا بنا لتصح دعواكم. أراد </w:t>
      </w:r>
      <w:r w:rsidRPr="000575E1">
        <w:rPr>
          <w:rStyle w:val="libAlaemChar"/>
          <w:rtl/>
        </w:rPr>
        <w:t>عليه‌السلام</w:t>
      </w:r>
      <w:r w:rsidRPr="00D50D07">
        <w:rPr>
          <w:rtl/>
        </w:rPr>
        <w:t xml:space="preserve"> بهؤلاء آباءه الأقربين وبأولئك الأبعدين وإن لم يجر للأقربين ذكر إلا</w:t>
      </w:r>
      <w:r>
        <w:rPr>
          <w:rFonts w:hint="cs"/>
          <w:rtl/>
        </w:rPr>
        <w:t xml:space="preserve"> </w:t>
      </w:r>
      <w:r w:rsidRPr="00D50D07">
        <w:rPr>
          <w:rtl/>
        </w:rPr>
        <w:t xml:space="preserve">أنه اكتفى بقرينة المقام ، والظاهر أن يكون قد سقط من قلم النساخ ذكرهم </w:t>
      </w:r>
      <w:r w:rsidRPr="000575E1">
        <w:rPr>
          <w:rStyle w:val="libAlaemChar"/>
          <w:rtl/>
        </w:rPr>
        <w:t>عليهم‌السلام</w:t>
      </w:r>
      <w:r w:rsidRPr="00D50D07">
        <w:rPr>
          <w:rtl/>
        </w:rPr>
        <w:t xml:space="preserve"> ، كما يظهر مما يأتي في باب اصطفاء المؤمن»</w:t>
      </w:r>
      <w:r>
        <w:rPr>
          <w:rtl/>
        </w:rPr>
        <w:t>.</w:t>
      </w:r>
      <w:r w:rsidRPr="00D50D07">
        <w:rPr>
          <w:rtl/>
        </w:rPr>
        <w:t xml:space="preserve"> وقيل غير ذلك. راجع : شرح المازندراني ، ج 12 ، ص 311 ؛ مرآة العقول ، ج 26 ، ص 200. واعلم أن مثل هذا الحديث الشريف مر تحت الرقم 15075 وشرحنا بعض المفردات هناك ، إن شئت فراجع.</w:t>
      </w:r>
    </w:p>
    <w:p w:rsidR="00D60D0D" w:rsidRPr="00D50D07" w:rsidRDefault="00D60D0D" w:rsidP="009C6F23">
      <w:pPr>
        <w:pStyle w:val="libFootnote0"/>
        <w:rPr>
          <w:rtl/>
        </w:rPr>
      </w:pPr>
      <w:r>
        <w:rPr>
          <w:rtl/>
        </w:rPr>
        <w:t>(</w:t>
      </w:r>
      <w:r w:rsidRPr="00D50D07">
        <w:rPr>
          <w:rtl/>
        </w:rPr>
        <w:t>10) تفسير فرات الكوفي ، ص 549 ، ح 705 ؛ والأمالي للصدوق ، ص 626 ، المجلس 91 ، ح 4 ؛ وفضائل الشيعة ، ص 9 ، ح 8 ، بسند آخر ، إلى قوله :</w:t>
      </w:r>
      <w:r>
        <w:rPr>
          <w:rtl/>
        </w:rPr>
        <w:t xml:space="preserve"> «</w:t>
      </w:r>
      <w:r w:rsidRPr="00D50D07">
        <w:rPr>
          <w:rtl/>
        </w:rPr>
        <w:t>وأرواحكم فأعينوا مع هذا بورع واجتهاد» مع اختلاف يسير الوافي ، ج 4 ، ص 328 ، ح 2039.</w:t>
      </w:r>
    </w:p>
    <w:p w:rsidR="00D60D0D" w:rsidRPr="00D50D07" w:rsidRDefault="00D60D0D" w:rsidP="00806E06">
      <w:pPr>
        <w:pStyle w:val="libNormal"/>
        <w:rPr>
          <w:rtl/>
        </w:rPr>
      </w:pPr>
      <w:r>
        <w:rPr>
          <w:rtl/>
        </w:rPr>
        <w:br w:type="page"/>
      </w:r>
      <w:r w:rsidRPr="00727229">
        <w:rPr>
          <w:rStyle w:val="libBold2Char"/>
          <w:rtl/>
        </w:rPr>
        <w:lastRenderedPageBreak/>
        <w:t>15144 / 329.</w:t>
      </w:r>
      <w:r w:rsidRPr="00D50D07">
        <w:rPr>
          <w:rtl/>
        </w:rPr>
        <w:t xml:space="preserve"> أبو علي الأشعري ، عن الحسن بن علي الكوفي ، عن العباس بن عامر ، عن الربيع بن محمد المسلي ، عن أبي الربيع الشامي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قائمنا إذا قام مد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لشيعتنا في أسماعهم وأبصارهم حتى لايكون </w:t>
      </w:r>
      <w:r w:rsidRPr="0089525C">
        <w:rPr>
          <w:rStyle w:val="libFootnotenumChar"/>
          <w:rtl/>
        </w:rPr>
        <w:t>(1)</w:t>
      </w:r>
      <w:r w:rsidRPr="00D50D07">
        <w:rPr>
          <w:rtl/>
        </w:rPr>
        <w:t xml:space="preserve"> بينهم وبين القائم بريد </w:t>
      </w:r>
      <w:r w:rsidRPr="0089525C">
        <w:rPr>
          <w:rStyle w:val="libFootnotenumChar"/>
          <w:rtl/>
        </w:rPr>
        <w:t>(2)</w:t>
      </w:r>
      <w:r w:rsidRPr="00D50D07">
        <w:rPr>
          <w:rtl/>
        </w:rPr>
        <w:t xml:space="preserve"> يكلمهم ، فيسمعون وينظرون إليه وهو في مكانه»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15145 / 330.</w:t>
      </w:r>
      <w:r w:rsidRPr="00D50D07">
        <w:rPr>
          <w:rtl/>
        </w:rPr>
        <w:t xml:space="preserve"> عدة من أصحابنا ، عن سهل بن زياد ، عن عثمان بن عيسى ، عن هارون بن خارجة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من استخار الله راضيا </w:t>
      </w:r>
      <w:r w:rsidRPr="0089525C">
        <w:rPr>
          <w:rStyle w:val="libFootnotenumChar"/>
          <w:rtl/>
        </w:rPr>
        <w:t>(4)</w:t>
      </w:r>
      <w:r w:rsidRPr="00D50D07">
        <w:rPr>
          <w:rtl/>
        </w:rPr>
        <w:t xml:space="preserve"> بما صنع الله له ، خار الله له حتما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عن بعض النسخ ومرآة العقول :</w:t>
      </w:r>
      <w:r>
        <w:rPr>
          <w:rtl/>
        </w:rPr>
        <w:t xml:space="preserve"> «</w:t>
      </w:r>
      <w:r w:rsidRPr="00D50D07">
        <w:rPr>
          <w:rtl/>
        </w:rPr>
        <w:t>حتى يكون»</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البريد : الرسول ، وفي قليل من النسخ : حتى يكون ، بدون لا. والمراد فيه بالبريد فرسخان ، أو اثني عشر ميلا ، أو ما بين المنزلين»</w:t>
      </w:r>
      <w:r>
        <w:rPr>
          <w:rtl/>
        </w:rPr>
        <w:t>.</w:t>
      </w:r>
      <w:r w:rsidRPr="00D50D07">
        <w:rPr>
          <w:rtl/>
        </w:rPr>
        <w:t xml:space="preserve"> وقال المحقق الشعراني في هامشه :</w:t>
      </w:r>
      <w:r>
        <w:rPr>
          <w:rtl/>
        </w:rPr>
        <w:t xml:space="preserve"> «</w:t>
      </w:r>
      <w:r w:rsidRPr="00D50D07">
        <w:rPr>
          <w:rtl/>
        </w:rPr>
        <w:t>أراد بالبريد هنا الإنسان الحامل للمكتوب والرسالة لا المسافة ، ويمكن أن يكون إشارة إلى صنعة تقرب الصوت والنظر ، كما في عهدنا ، لكن ظاهر الخبر أنه يختص بالشيعة ، وما بالصنعة يعم الناس أجمعين»</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حتى يكون بينهم وبين القائم </w:t>
      </w:r>
      <w:r w:rsidRPr="000575E1">
        <w:rPr>
          <w:rStyle w:val="libAlaemChar"/>
          <w:rtl/>
        </w:rPr>
        <w:t>عليه‌السلام</w:t>
      </w:r>
      <w:r w:rsidRPr="00B1579B">
        <w:rPr>
          <w:rStyle w:val="libFootnoteChar"/>
          <w:rtl/>
        </w:rPr>
        <w:t xml:space="preserve"> بريد ، أي أربعة فراسخ. وفي بعض النسخ : لا يكون ، فالمراد بالبريد الرسول ، أي يكلمهم في المسافات البعيدة بلا رسول وبريد». وراجع : النهاية ، ج 1 ، ص 116 ؛ القاموس المحيط ، ج 1 ، ص 394 (برد).</w:t>
      </w:r>
    </w:p>
    <w:p w:rsidR="00D60D0D" w:rsidRPr="00D50D07" w:rsidRDefault="00D60D0D" w:rsidP="009C6F23">
      <w:pPr>
        <w:pStyle w:val="libFootnote0"/>
        <w:rPr>
          <w:rtl/>
        </w:rPr>
      </w:pPr>
      <w:r>
        <w:rPr>
          <w:rtl/>
        </w:rPr>
        <w:t>(</w:t>
      </w:r>
      <w:r w:rsidRPr="00D50D07">
        <w:rPr>
          <w:rtl/>
        </w:rPr>
        <w:t>3) الوافي ، ج 2 ، ص 455 ، ح 971.</w:t>
      </w:r>
    </w:p>
    <w:p w:rsidR="00D60D0D" w:rsidRPr="00D50D07" w:rsidRDefault="00D60D0D" w:rsidP="009C6F23">
      <w:pPr>
        <w:pStyle w:val="libFootnote0"/>
        <w:rPr>
          <w:rtl/>
        </w:rPr>
      </w:pPr>
      <w:r>
        <w:rPr>
          <w:rtl/>
        </w:rPr>
        <w:t>(</w:t>
      </w:r>
      <w:r w:rsidRPr="00D50D07">
        <w:rPr>
          <w:rtl/>
        </w:rPr>
        <w:t>4) في المحاسن :</w:t>
      </w:r>
      <w:r>
        <w:rPr>
          <w:rtl/>
        </w:rPr>
        <w:t xml:space="preserve"> «</w:t>
      </w:r>
      <w:r w:rsidRPr="00D50D07">
        <w:rPr>
          <w:rtl/>
        </w:rPr>
        <w:t>مرة واحدة وهو راض» بدل</w:t>
      </w:r>
      <w:r>
        <w:rPr>
          <w:rtl/>
        </w:rPr>
        <w:t xml:space="preserve"> «</w:t>
      </w:r>
      <w:r w:rsidRPr="00D50D07">
        <w:rPr>
          <w:rtl/>
        </w:rPr>
        <w:t>راضيا»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استخاره : طلب منه الخيرة ، وخار الله له في الأمر : جعل له فيه الخير ، وهذا أمر ضروري ؛ لأن الله تعالى يريد خير العباد كلهم ، فإذا توجه إليه العبد العاجز عن معرفة صلاح أمره وفساده يهديه إلى الخير قطعا»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من استخار الله ، أي طلب في كل أمر يريده ويأخذه فيه أن ييسر الله له ما هو خير له في دنياه وآخرته ، ثم يكون راضيا بما صنع الله له ، يأت الله بخيره البتة. وهذه الاستخاره غير الاستخارة بالرقاع والقرآن والسبحة وغيرها وإن احتمل شمولها لها». وراجع : النهاية ، ج 2 ، ص 91 (خير).</w:t>
      </w:r>
    </w:p>
    <w:p w:rsidR="00D60D0D" w:rsidRPr="00D50D07" w:rsidRDefault="00D60D0D" w:rsidP="00B1579B">
      <w:pPr>
        <w:pStyle w:val="libFootnote"/>
        <w:rPr>
          <w:rtl/>
        </w:rPr>
      </w:pPr>
      <w:r w:rsidRPr="00D50D07">
        <w:rPr>
          <w:rtl/>
        </w:rPr>
        <w:t>واعلم أنه للمحقق الشعراني هاهنا كلام قاله في هامش شرح المازندراني مفيد جدا ، ونحن طوينا عن ذكره مخافة الإطناب ، إن شئت فراجع هناك.</w:t>
      </w:r>
    </w:p>
    <w:p w:rsidR="00D60D0D" w:rsidRPr="00D50D07" w:rsidRDefault="00D60D0D" w:rsidP="00806E06">
      <w:pPr>
        <w:pStyle w:val="libNormal"/>
        <w:rPr>
          <w:rtl/>
        </w:rPr>
      </w:pPr>
      <w:r>
        <w:rPr>
          <w:rtl/>
        </w:rPr>
        <w:br w:type="page"/>
      </w:r>
      <w:r w:rsidRPr="00727229">
        <w:rPr>
          <w:rStyle w:val="libBold2Char"/>
          <w:rtl/>
        </w:rPr>
        <w:lastRenderedPageBreak/>
        <w:t>15146 / 331.</w:t>
      </w:r>
      <w:r w:rsidRPr="00D50D07">
        <w:rPr>
          <w:rtl/>
        </w:rPr>
        <w:t xml:space="preserve"> سهل بن زياد </w:t>
      </w:r>
      <w:r w:rsidRPr="0089525C">
        <w:rPr>
          <w:rStyle w:val="libFootnotenumChar"/>
          <w:rtl/>
        </w:rPr>
        <w:t>(1)</w:t>
      </w:r>
      <w:r w:rsidRPr="00D50D07">
        <w:rPr>
          <w:rtl/>
        </w:rPr>
        <w:t xml:space="preserve"> ، عن داود بن مهران </w:t>
      </w:r>
      <w:r w:rsidRPr="0089525C">
        <w:rPr>
          <w:rStyle w:val="libFootnotenumChar"/>
          <w:rtl/>
        </w:rPr>
        <w:t>(2)</w:t>
      </w:r>
      <w:r w:rsidRPr="00D50D07">
        <w:rPr>
          <w:rtl/>
        </w:rPr>
        <w:t xml:space="preserve"> ، عن علي بن إسماعيل الميثمي ، عن رجل ، عن جويرية بن مسهر ، قال :</w:t>
      </w:r>
    </w:p>
    <w:p w:rsidR="00D60D0D" w:rsidRPr="00D50D07" w:rsidRDefault="00D60D0D" w:rsidP="00806E06">
      <w:pPr>
        <w:pStyle w:val="libNormal"/>
        <w:rPr>
          <w:rtl/>
        </w:rPr>
      </w:pPr>
      <w:r w:rsidRPr="00D50D07">
        <w:rPr>
          <w:rtl/>
        </w:rPr>
        <w:t xml:space="preserve">اشتددت </w:t>
      </w:r>
      <w:r w:rsidRPr="0089525C">
        <w:rPr>
          <w:rStyle w:val="libFootnotenumChar"/>
          <w:rtl/>
        </w:rPr>
        <w:t>(3)</w:t>
      </w:r>
      <w:r w:rsidRPr="00D50D07">
        <w:rPr>
          <w:rtl/>
        </w:rPr>
        <w:t xml:space="preserve"> خلف أمير المؤمنين </w:t>
      </w:r>
      <w:r w:rsidRPr="000575E1">
        <w:rPr>
          <w:rStyle w:val="libAlaemChar"/>
          <w:rtl/>
        </w:rPr>
        <w:t>عليه‌السلام</w:t>
      </w:r>
      <w:r w:rsidRPr="00D50D07">
        <w:rPr>
          <w:rtl/>
        </w:rPr>
        <w:t xml:space="preserve"> ، فقال لي </w:t>
      </w:r>
      <w:r w:rsidRPr="0089525C">
        <w:rPr>
          <w:rStyle w:val="libFootnotenumChar"/>
          <w:rtl/>
        </w:rPr>
        <w:t>(4)</w:t>
      </w:r>
      <w:r w:rsidRPr="00D50D07">
        <w:rPr>
          <w:rtl/>
        </w:rPr>
        <w:t xml:space="preserve"> :</w:t>
      </w:r>
      <w:r>
        <w:rPr>
          <w:rtl/>
        </w:rPr>
        <w:t xml:space="preserve"> «</w:t>
      </w:r>
      <w:r w:rsidRPr="00D50D07">
        <w:rPr>
          <w:rtl/>
        </w:rPr>
        <w:t xml:space="preserve">يا جويرية ، إنه لم يهلك </w:t>
      </w:r>
      <w:r w:rsidRPr="0089525C">
        <w:rPr>
          <w:rStyle w:val="libFootnotenumChar"/>
          <w:rtl/>
        </w:rPr>
        <w:t>(5)</w:t>
      </w:r>
      <w:r w:rsidRPr="00D50D07">
        <w:rPr>
          <w:rtl/>
        </w:rPr>
        <w:t xml:space="preserve"> هؤلاء الحمقى </w:t>
      </w:r>
      <w:r w:rsidRPr="0089525C">
        <w:rPr>
          <w:rStyle w:val="libFootnotenumChar"/>
          <w:rtl/>
        </w:rPr>
        <w:t>(6)</w:t>
      </w:r>
      <w:r w:rsidRPr="00D50D07">
        <w:rPr>
          <w:rtl/>
        </w:rPr>
        <w:t xml:space="preserve"> إلا بخفق النعال </w:t>
      </w:r>
      <w:r w:rsidRPr="0089525C">
        <w:rPr>
          <w:rStyle w:val="libFootnotenumChar"/>
          <w:rtl/>
        </w:rPr>
        <w:t>(7)</w:t>
      </w:r>
      <w:r w:rsidRPr="00D50D07">
        <w:rPr>
          <w:rtl/>
        </w:rPr>
        <w:t xml:space="preserve"> خلفهم ، ما جاء بك</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جئت أسألك عن ثلاث </w:t>
      </w:r>
      <w:r w:rsidRPr="0089525C">
        <w:rPr>
          <w:rStyle w:val="libFootnotenumChar"/>
          <w:rtl/>
        </w:rPr>
        <w:t>(8)</w:t>
      </w:r>
      <w:r w:rsidRPr="00D50D07">
        <w:rPr>
          <w:rtl/>
        </w:rPr>
        <w:t xml:space="preserve"> : عن الشرف ، وعن المروءة </w:t>
      </w:r>
      <w:r w:rsidRPr="0089525C">
        <w:rPr>
          <w:rStyle w:val="libFootnotenumChar"/>
          <w:rtl/>
        </w:rPr>
        <w:t>(9)</w:t>
      </w:r>
      <w:r w:rsidRPr="00D50D07">
        <w:rPr>
          <w:rtl/>
        </w:rPr>
        <w:t xml:space="preserve"> ، وعن العقل</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(10)</w:t>
      </w:r>
      <w:r w:rsidRPr="00D50D07">
        <w:rPr>
          <w:rtl/>
        </w:rPr>
        <w:t xml:space="preserve"> :</w:t>
      </w:r>
      <w:r>
        <w:rPr>
          <w:rtl/>
        </w:rPr>
        <w:t xml:space="preserve"> «</w:t>
      </w:r>
      <w:r w:rsidRPr="00D50D07">
        <w:rPr>
          <w:rtl/>
        </w:rPr>
        <w:t>أما الشرف ، فمن شرفه السلطان شرف ؛ وأما المروءة ، فإصلاح المعيشة ؛ وأما العقل ، فمن اتقى الله عقل»</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6) المحاسن ، ص 598 ، كتاب المنافع ، ح 1 ، عن عثمان بن عيسى. راجع : الكافي ، كتاب الصلاة ، باب صلاة الاستخارة ، ح 5656 ؛ والتهذيب ، ج 3 ، ص 179 ، ح 407 الوافي ، ج 9 ، ص 1414 ، ح 8457 ؛ الوسائل ، ج 8 ، ص 63 ، ح 10094.</w:t>
      </w:r>
    </w:p>
    <w:p w:rsidR="00D60D0D" w:rsidRPr="00D50D07" w:rsidRDefault="00D60D0D" w:rsidP="009C6F23">
      <w:pPr>
        <w:pStyle w:val="libFootnote0"/>
        <w:rPr>
          <w:rtl/>
        </w:rPr>
      </w:pPr>
      <w:r>
        <w:rPr>
          <w:rtl/>
        </w:rPr>
        <w:t>(</w:t>
      </w:r>
      <w:r w:rsidRPr="00D50D07">
        <w:rPr>
          <w:rtl/>
        </w:rPr>
        <w:t>1) السند معلق على سابقه ، كما هو واضح.</w:t>
      </w:r>
    </w:p>
    <w:p w:rsidR="00D60D0D" w:rsidRPr="00D50D07" w:rsidRDefault="00D60D0D" w:rsidP="009C6F23">
      <w:pPr>
        <w:pStyle w:val="libFootnote0"/>
        <w:rPr>
          <w:rtl/>
        </w:rPr>
      </w:pPr>
      <w:r>
        <w:rPr>
          <w:rtl/>
        </w:rPr>
        <w:t>(</w:t>
      </w:r>
      <w:r w:rsidRPr="00D50D07">
        <w:rPr>
          <w:rtl/>
        </w:rPr>
        <w:t>2) لم نجد هذا العنوان في غير سند هذا الخبر. والمظنون قويا كونه محرفا من</w:t>
      </w:r>
      <w:r>
        <w:rPr>
          <w:rtl/>
        </w:rPr>
        <w:t xml:space="preserve"> «</w:t>
      </w:r>
      <w:r w:rsidRPr="00D50D07">
        <w:rPr>
          <w:rtl/>
        </w:rPr>
        <w:t>داود بن مهزيار» ؛ فقد روى داود بن مهزيار عن علي بن إسماعيل في رجال الكشي ، ص 81 ، الرقم 137 ؛ والتهذيب ، ج 1 ، ص 369 ، ح 1125. وداود بن مهزيار ، هو أخو علي بن مهزيار مذكور في رجال الطوسي ، ص 375 ، الرقم 5554.</w:t>
      </w:r>
    </w:p>
    <w:p w:rsidR="00D60D0D" w:rsidRPr="00D50D07" w:rsidRDefault="00D60D0D" w:rsidP="009C6F23">
      <w:pPr>
        <w:pStyle w:val="libFootnote0"/>
        <w:rPr>
          <w:rtl/>
        </w:rPr>
      </w:pPr>
      <w:r>
        <w:rPr>
          <w:rtl/>
        </w:rPr>
        <w:t>(</w:t>
      </w:r>
      <w:r w:rsidRPr="00D50D07">
        <w:rPr>
          <w:rtl/>
        </w:rPr>
        <w:t xml:space="preserve">3) الشد والاشتداد : العدو. الصحاح ، ج 2 ، ص 493 </w:t>
      </w:r>
      <w:r>
        <w:rPr>
          <w:rtl/>
        </w:rPr>
        <w:t>(</w:t>
      </w:r>
      <w:r w:rsidRPr="00D50D07">
        <w:rPr>
          <w:rtl/>
        </w:rPr>
        <w:t>شدد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جت»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د» :</w:t>
      </w:r>
      <w:r>
        <w:rPr>
          <w:rtl/>
        </w:rPr>
        <w:t xml:space="preserve"> «</w:t>
      </w:r>
      <w:r w:rsidRPr="00D50D07">
        <w:rPr>
          <w:rtl/>
        </w:rPr>
        <w:t>لايهلك»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الحمقاء»</w:t>
      </w:r>
      <w:r>
        <w:rPr>
          <w:rtl/>
        </w:rPr>
        <w:t>.</w:t>
      </w:r>
    </w:p>
    <w:p w:rsidR="00D60D0D" w:rsidRPr="00D50D07" w:rsidRDefault="00D60D0D" w:rsidP="009C6F23">
      <w:pPr>
        <w:pStyle w:val="libFootnote0"/>
        <w:rPr>
          <w:rtl/>
        </w:rPr>
      </w:pPr>
      <w:r>
        <w:rPr>
          <w:rtl/>
        </w:rPr>
        <w:t>(</w:t>
      </w:r>
      <w:r w:rsidRPr="00D50D07">
        <w:rPr>
          <w:rtl/>
        </w:rPr>
        <w:t xml:space="preserve">7) خفق النعال : صوتها عند المشي على الأرض. راجع : النهاية ، ج 2 ، ص 56 </w:t>
      </w:r>
      <w:r>
        <w:rPr>
          <w:rtl/>
        </w:rPr>
        <w:t>(</w:t>
      </w:r>
      <w:r w:rsidRPr="00D50D07">
        <w:rPr>
          <w:rtl/>
        </w:rPr>
        <w:t>خفق</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 xml:space="preserve">جد» : </w:t>
      </w:r>
      <w:r>
        <w:rPr>
          <w:rtl/>
        </w:rPr>
        <w:t>+ «</w:t>
      </w:r>
      <w:r w:rsidRPr="00D50D07">
        <w:rPr>
          <w:rtl/>
        </w:rPr>
        <w:t>خصال»</w:t>
      </w:r>
      <w:r>
        <w:rPr>
          <w:rtl/>
        </w:rPr>
        <w:t>.</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المروءة : الإنسانية ، ولك أن تشدد»</w:t>
      </w:r>
      <w:r>
        <w:rPr>
          <w:rtl/>
        </w:rPr>
        <w:t>.</w:t>
      </w:r>
      <w:r w:rsidRPr="00D50D07">
        <w:rPr>
          <w:rtl/>
        </w:rPr>
        <w:t xml:space="preserve"> وقال الفيومي :</w:t>
      </w:r>
      <w:r>
        <w:rPr>
          <w:rtl/>
        </w:rPr>
        <w:t xml:space="preserve"> «</w:t>
      </w:r>
      <w:r w:rsidRPr="00D50D07">
        <w:rPr>
          <w:rtl/>
        </w:rPr>
        <w:t>المروءة : آداب نفسانية تحمل مراعاتها الإنسان على الوقوف عند محاسن الأخلاق وجميل العادات»</w:t>
      </w:r>
      <w:r>
        <w:rPr>
          <w:rtl/>
        </w:rPr>
        <w:t>.</w:t>
      </w:r>
      <w:r w:rsidRPr="00D50D07">
        <w:rPr>
          <w:rtl/>
        </w:rPr>
        <w:t xml:space="preserve"> وقال العلامة الفيض في الوافي :</w:t>
      </w:r>
      <w:r>
        <w:rPr>
          <w:rtl/>
        </w:rPr>
        <w:t xml:space="preserve"> «</w:t>
      </w:r>
      <w:r w:rsidRPr="00D50D07">
        <w:rPr>
          <w:rtl/>
        </w:rPr>
        <w:t>المروة : هي الإنسانية باصطناع المعروف ، من المرء ، تهمز وتشدد ، ولا يتم إلابإصلاح المعيشة ؛ إذ بدونه لا يتمكن من ذلك»</w:t>
      </w:r>
      <w:r>
        <w:rPr>
          <w:rtl/>
        </w:rPr>
        <w:t>.</w:t>
      </w:r>
      <w:r w:rsidRPr="00D50D07">
        <w:rPr>
          <w:rtl/>
        </w:rPr>
        <w:t xml:space="preserve"> وراجع : الصحاح ، ج 1 ، ص 72 ؛ المصباح المنير ، ص 569 </w:t>
      </w:r>
      <w:r>
        <w:rPr>
          <w:rtl/>
        </w:rPr>
        <w:t>(</w:t>
      </w:r>
      <w:r w:rsidRPr="00D50D07">
        <w:rPr>
          <w:rtl/>
        </w:rPr>
        <w:t>مرأ</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11) راجع : معاني الأخبار ، ص 258 ، ح 5 الوافي ، ج 1 ، ص 80 ، ح 6 ؛ الوسائل ، ج 15 ، ص 351 ، ح 20711 ، إلى قوله :</w:t>
      </w:r>
      <w:r>
        <w:rPr>
          <w:rtl/>
        </w:rPr>
        <w:t xml:space="preserve"> «</w:t>
      </w:r>
      <w:r w:rsidRPr="00D50D07">
        <w:rPr>
          <w:rtl/>
        </w:rPr>
        <w:t>بخفق النعال خلفهم» ؛ البحار ، ج 41 ، ص 58 ، ح 11.</w:t>
      </w:r>
    </w:p>
    <w:p w:rsidR="00D60D0D" w:rsidRPr="00D50D07" w:rsidRDefault="00D60D0D" w:rsidP="00806E06">
      <w:pPr>
        <w:pStyle w:val="libNormal"/>
        <w:rPr>
          <w:rtl/>
        </w:rPr>
      </w:pPr>
      <w:r>
        <w:rPr>
          <w:rtl/>
        </w:rPr>
        <w:br w:type="page"/>
      </w:r>
      <w:r w:rsidRPr="00727229">
        <w:rPr>
          <w:rStyle w:val="libBold2Char"/>
          <w:rtl/>
        </w:rPr>
        <w:lastRenderedPageBreak/>
        <w:t>15147 / 332.</w:t>
      </w:r>
      <w:r w:rsidRPr="00D50D07">
        <w:rPr>
          <w:rtl/>
        </w:rPr>
        <w:t xml:space="preserve"> سهل بن زياد </w:t>
      </w:r>
      <w:r w:rsidRPr="0089525C">
        <w:rPr>
          <w:rStyle w:val="libFootnotenumChar"/>
          <w:rtl/>
        </w:rPr>
        <w:t>(1)</w:t>
      </w:r>
      <w:r w:rsidRPr="00D50D07">
        <w:rPr>
          <w:rtl/>
        </w:rPr>
        <w:t xml:space="preserve"> ، عن علي بن حسان ، عن علي بن أبي النوار ، عن محمد بن مسلم ، قال :</w:t>
      </w:r>
    </w:p>
    <w:p w:rsidR="00D60D0D" w:rsidRPr="00D50D07" w:rsidRDefault="00D60D0D" w:rsidP="00806E06">
      <w:pPr>
        <w:pStyle w:val="libNormal"/>
        <w:rPr>
          <w:rtl/>
        </w:rPr>
      </w:pPr>
      <w:r w:rsidRPr="00D50D07">
        <w:rPr>
          <w:rtl/>
        </w:rPr>
        <w:t xml:space="preserve">قلت لأبي جعفر </w:t>
      </w:r>
      <w:r w:rsidRPr="000575E1">
        <w:rPr>
          <w:rStyle w:val="libAlaemChar"/>
          <w:rtl/>
        </w:rPr>
        <w:t>عليه‌السلام</w:t>
      </w:r>
      <w:r w:rsidRPr="00D50D07">
        <w:rPr>
          <w:rtl/>
        </w:rPr>
        <w:t xml:space="preserve"> : جعلت فداك ، لأي شيء صارت الشمس أشد حرارة من القمر</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(2)</w:t>
      </w:r>
      <w:r w:rsidRPr="00D50D07">
        <w:rPr>
          <w:rtl/>
        </w:rPr>
        <w:t xml:space="preserve"> :</w:t>
      </w:r>
      <w:r>
        <w:rPr>
          <w:rtl/>
        </w:rPr>
        <w:t xml:space="preserve"> «</w:t>
      </w:r>
      <w:r w:rsidRPr="00D50D07">
        <w:rPr>
          <w:rtl/>
        </w:rPr>
        <w:t xml:space="preserve">إن </w:t>
      </w:r>
      <w:r w:rsidRPr="0089525C">
        <w:rPr>
          <w:rStyle w:val="libFootnotenumChar"/>
          <w:rtl/>
        </w:rPr>
        <w:t>(3)</w:t>
      </w:r>
      <w:r w:rsidRPr="00D50D07">
        <w:rPr>
          <w:rtl/>
        </w:rPr>
        <w:t xml:space="preserve"> الله خلق الشمس من نور النار وصفو الماء ، طبقا من هذا وطبقا من هذا ، حتى إذا كانت </w:t>
      </w:r>
      <w:r w:rsidRPr="0089525C">
        <w:rPr>
          <w:rStyle w:val="libFootnotenumChar"/>
          <w:rtl/>
        </w:rPr>
        <w:t>(4)</w:t>
      </w:r>
      <w:r w:rsidRPr="00D50D07">
        <w:rPr>
          <w:rtl/>
        </w:rPr>
        <w:t xml:space="preserve"> سبعة أطباق ألبسها لباسا من نار ، فمن ثم صارت أشد حرارة من القمر»</w:t>
      </w:r>
      <w:r>
        <w:rPr>
          <w:rtl/>
        </w:rPr>
        <w:t>.</w:t>
      </w:r>
    </w:p>
    <w:p w:rsidR="00D60D0D" w:rsidRPr="00D50D07" w:rsidRDefault="00D60D0D" w:rsidP="00806E06">
      <w:pPr>
        <w:pStyle w:val="libNormal"/>
        <w:rPr>
          <w:rtl/>
        </w:rPr>
      </w:pPr>
      <w:r w:rsidRPr="00D50D07">
        <w:rPr>
          <w:rtl/>
        </w:rPr>
        <w:t xml:space="preserve">قلت : جعلت فداك ، والقمر </w:t>
      </w:r>
      <w:r w:rsidRPr="0089525C">
        <w:rPr>
          <w:rStyle w:val="libFootnotenumChar"/>
          <w:rtl/>
        </w:rPr>
        <w:t>(5)</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إن الله </w:t>
      </w:r>
      <w:r>
        <w:rPr>
          <w:rtl/>
        </w:rPr>
        <w:t>ـ</w:t>
      </w:r>
      <w:r w:rsidRPr="00D50D07">
        <w:rPr>
          <w:rtl/>
        </w:rPr>
        <w:t xml:space="preserve"> تعالى ذكره </w:t>
      </w:r>
      <w:r>
        <w:rPr>
          <w:rtl/>
        </w:rPr>
        <w:t>ـ</w:t>
      </w:r>
      <w:r w:rsidRPr="00D50D07">
        <w:rPr>
          <w:rtl/>
        </w:rPr>
        <w:t xml:space="preserve"> خلق القمر من ضوء نور النار وصفو الماء ، طبقا من هذا وطبقا من هذا ، حتى إذا كانت </w:t>
      </w:r>
      <w:r w:rsidRPr="0089525C">
        <w:rPr>
          <w:rStyle w:val="libFootnotenumChar"/>
          <w:rtl/>
        </w:rPr>
        <w:t>(6)</w:t>
      </w:r>
      <w:r w:rsidRPr="00D50D07">
        <w:rPr>
          <w:rtl/>
        </w:rPr>
        <w:t xml:space="preserve"> سبعة أطباق ألبسها لباسا من ماء ، فمن ثم صار القمر أبرد من الشمس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كسابقه.</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بف»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لأن»</w:t>
      </w:r>
      <w:r>
        <w:rPr>
          <w:rtl/>
        </w:rPr>
        <w:t>.</w:t>
      </w:r>
    </w:p>
    <w:p w:rsidR="00D60D0D" w:rsidRPr="00D50D07" w:rsidRDefault="00D60D0D" w:rsidP="009C6F23">
      <w:pPr>
        <w:pStyle w:val="libFootnote0"/>
        <w:rPr>
          <w:rtl/>
        </w:rPr>
      </w:pPr>
      <w:r>
        <w:rPr>
          <w:rtl/>
        </w:rPr>
        <w:t>(</w:t>
      </w:r>
      <w:r w:rsidRPr="00D50D07">
        <w:rPr>
          <w:rtl/>
        </w:rPr>
        <w:t>4) في تفسير القمي :</w:t>
      </w:r>
      <w:r>
        <w:rPr>
          <w:rtl/>
        </w:rPr>
        <w:t xml:space="preserve"> «</w:t>
      </w:r>
      <w:r w:rsidRPr="00D50D07">
        <w:rPr>
          <w:rtl/>
        </w:rPr>
        <w:t>إذا صارت»</w:t>
      </w:r>
      <w:r>
        <w:rPr>
          <w:rtl/>
        </w:rPr>
        <w:t>.</w:t>
      </w:r>
      <w:r w:rsidRPr="00D50D07">
        <w:rPr>
          <w:rtl/>
        </w:rPr>
        <w:t xml:space="preserve"> وفي علل الشرائع :</w:t>
      </w:r>
      <w:r>
        <w:rPr>
          <w:rtl/>
        </w:rPr>
        <w:t xml:space="preserve"> «</w:t>
      </w:r>
      <w:r w:rsidRPr="00D50D07">
        <w:rPr>
          <w:rtl/>
        </w:rPr>
        <w:t>إذا صار»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وتفسير القمي والخصال :</w:t>
      </w:r>
      <w:r>
        <w:rPr>
          <w:rtl/>
        </w:rPr>
        <w:t xml:space="preserve"> «</w:t>
      </w:r>
      <w:r w:rsidRPr="00D50D07">
        <w:rPr>
          <w:rtl/>
        </w:rPr>
        <w:t>فالقمر»</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 «</w:t>
      </w:r>
      <w:r w:rsidRPr="00D50D07">
        <w:rPr>
          <w:rtl/>
        </w:rPr>
        <w:t>به»</w:t>
      </w:r>
      <w:r>
        <w:rPr>
          <w:rtl/>
        </w:rPr>
        <w:t>.</w:t>
      </w:r>
      <w:r w:rsidRPr="00D50D07">
        <w:rPr>
          <w:rtl/>
        </w:rPr>
        <w:t xml:space="preserve"> وفي تفسير القمي والخصال وعلل الشرائع :</w:t>
      </w:r>
      <w:r>
        <w:rPr>
          <w:rtl/>
        </w:rPr>
        <w:t xml:space="preserve"> «</w:t>
      </w:r>
      <w:r w:rsidRPr="00D50D07">
        <w:rPr>
          <w:rtl/>
        </w:rPr>
        <w:t>إذا صارت»</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شبه الصورة النوعية الشمسية بالنار ، حيث قال : ألبسها لباسا من نار ؛ لإضاءتها ، وشبه مادتها بالماء لما مر بيانه ، وعبر عن صفاء صورتها بنور النار ، وعن صفاء مادتها بصفو الماء ، وعن شدة نورها وكونه أضعاف نور النار بالطبقات السبع ، وشبه الصورة النوعية القمرية بالماء ، حيث قال : ألبسها لباسا من ماء ؛ لصقالتها ، وشبه مادته بالماء لما مر ، وعبر عن صفاء صورته بضوء نور النار لأن نوره مستفاد من الشمس ، وعن شدته بالطبقات ، ولما كانت الكيفيات تابعة للصور فرع كلا من الحرارة والبرودة على ما شبه الصورة به ، هذا ما خطر بالبال في توجيه الحديث على قانون الحكمة ، والعلم عند الله سبحانه وتعالى»</w:t>
      </w:r>
      <w:r>
        <w:rPr>
          <w:rtl/>
        </w:rPr>
        <w:t>.</w:t>
      </w:r>
      <w:r w:rsidRPr="00D50D07">
        <w:rPr>
          <w:rtl/>
        </w:rPr>
        <w:t xml:space="preserve"> وقيل غير ذلك. راجع : شرح المازندراني ، ج 12 ، ص 313 </w:t>
      </w:r>
      <w:r>
        <w:rPr>
          <w:rtl/>
        </w:rPr>
        <w:t>و 3</w:t>
      </w:r>
      <w:r w:rsidRPr="00D50D07">
        <w:rPr>
          <w:rtl/>
        </w:rPr>
        <w:t xml:space="preserve">14 ؛ مرآة العقول ، ج 26 ، ص 202 </w:t>
      </w:r>
      <w:r>
        <w:rPr>
          <w:rtl/>
        </w:rPr>
        <w:t>و 2</w:t>
      </w:r>
      <w:r w:rsidRPr="00D50D07">
        <w:rPr>
          <w:rtl/>
        </w:rPr>
        <w:t>03.</w:t>
      </w:r>
    </w:p>
    <w:p w:rsidR="00D60D0D" w:rsidRDefault="00D60D0D" w:rsidP="009C6F23">
      <w:pPr>
        <w:pStyle w:val="libFootnote0"/>
        <w:rPr>
          <w:rtl/>
        </w:rPr>
      </w:pPr>
      <w:r>
        <w:rPr>
          <w:rtl/>
        </w:rPr>
        <w:t>(</w:t>
      </w:r>
      <w:r w:rsidRPr="00D50D07">
        <w:rPr>
          <w:rtl/>
        </w:rPr>
        <w:t>8) الخصال ، ص 356 ، باب السبعة ، ح 39 ، بسنده عن علي بن حسان ، عن أبي أيوب ، عن محمد بن مسلم ؛</w:t>
      </w:r>
    </w:p>
    <w:p w:rsidR="00D60D0D" w:rsidRPr="00D50D07" w:rsidRDefault="00D60D0D" w:rsidP="00806E06">
      <w:pPr>
        <w:pStyle w:val="libNormal"/>
        <w:rPr>
          <w:rtl/>
        </w:rPr>
      </w:pPr>
      <w:r>
        <w:rPr>
          <w:rtl/>
        </w:rPr>
        <w:br w:type="page"/>
      </w:r>
      <w:r w:rsidRPr="00727229">
        <w:rPr>
          <w:rStyle w:val="libBold2Char"/>
          <w:rtl/>
        </w:rPr>
        <w:lastRenderedPageBreak/>
        <w:t>15148 / 333.</w:t>
      </w:r>
      <w:r w:rsidRPr="00D50D07">
        <w:rPr>
          <w:rtl/>
        </w:rPr>
        <w:t xml:space="preserve"> عدة من أصحابنا ، عن أحمد بن محمد بن خالد ، عن بعض أصحابنا ، عن محمد بن الهيثم ، عن زيد أبي الحسن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من كانت له حقيقة ثابتة </w:t>
      </w:r>
      <w:r w:rsidRPr="0089525C">
        <w:rPr>
          <w:rStyle w:val="libFootnotenumChar"/>
          <w:rtl/>
        </w:rPr>
        <w:t>(2)</w:t>
      </w:r>
      <w:r w:rsidRPr="00D50D07">
        <w:rPr>
          <w:rtl/>
        </w:rPr>
        <w:t xml:space="preserve"> ، لم يقم على شبهة هامدة </w:t>
      </w:r>
      <w:r w:rsidRPr="0089525C">
        <w:rPr>
          <w:rStyle w:val="libFootnotenumChar"/>
          <w:rtl/>
        </w:rPr>
        <w:t>(3)</w:t>
      </w:r>
      <w:r w:rsidRPr="00D50D07">
        <w:rPr>
          <w:rtl/>
        </w:rPr>
        <w:t xml:space="preserve"> حتى يعلم منتهى الغاية ، ويطلب الحادث من الناطق عن الوارث ، وبأي شيء جهلتم ما أنكرتم </w:t>
      </w:r>
      <w:r w:rsidRPr="0089525C">
        <w:rPr>
          <w:rStyle w:val="libFootnotenumChar"/>
          <w:rtl/>
        </w:rPr>
        <w:t>(4)</w:t>
      </w:r>
      <w:r w:rsidRPr="00D50D07">
        <w:rPr>
          <w:rtl/>
        </w:rPr>
        <w:t xml:space="preserve"> ، وبأي شيء عرفتم ما أبصرتم إن كنتم مؤمنين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15149 / 334.</w:t>
      </w:r>
      <w:r w:rsidRPr="00D50D07">
        <w:rPr>
          <w:rtl/>
        </w:rPr>
        <w:t xml:space="preserve"> عنه </w:t>
      </w:r>
      <w:r w:rsidRPr="0089525C">
        <w:rPr>
          <w:rStyle w:val="libFootnotenumChar"/>
          <w:rtl/>
        </w:rPr>
        <w:t>(7)</w:t>
      </w:r>
      <w:r w:rsidRPr="00D50D07">
        <w:rPr>
          <w:rtl/>
        </w:rPr>
        <w:t xml:space="preserve"> ، عن أبيه ، عن يونس بن عبد الرحمن رفعه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علل الشرائع ، ص 576 ، ح 1 ، بسنده عن علي بن حسان ، عن ابن أبي نوار. تفسير القمي ، ج 2 ، ص 17 ، بسند آخر ، وفيهما مع اختلاف يسير الوافي ، ج 26 ، ص 484 ، ح 25559 ؛ البحار ، ج 58 ، ص 155 ، ح 5.</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وحاشية</w:t>
      </w:r>
      <w:r>
        <w:rPr>
          <w:rtl/>
        </w:rPr>
        <w:t xml:space="preserve"> «</w:t>
      </w:r>
      <w:r w:rsidRPr="00D50D07">
        <w:rPr>
          <w:rtl/>
        </w:rPr>
        <w:t>د ، بح» :</w:t>
      </w:r>
      <w:r>
        <w:rPr>
          <w:rtl/>
        </w:rPr>
        <w:t xml:space="preserve"> «</w:t>
      </w:r>
      <w:r w:rsidRPr="00D50D07">
        <w:rPr>
          <w:rtl/>
        </w:rPr>
        <w:t>زيد بن الحسن»</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ومن كانت له حقيقة ثابتة ، أي حقيقة من الإيمان ، وهي خالصة ومحضة وما يحق أن يقال : إنه إيمان ثابت لا يتغير من الفتن والشبهات. قال الجزري : فيه : لا يبلغ المؤمن حقيقة الإيمان حتى لايعيب مسلما بعيب هو فيه ؛ يعني خالص الإيمان ومحضه وكنهه»</w:t>
      </w:r>
      <w:r>
        <w:rPr>
          <w:rtl/>
        </w:rPr>
        <w:t>.</w:t>
      </w:r>
      <w:r w:rsidRPr="00D50D07">
        <w:rPr>
          <w:rtl/>
        </w:rPr>
        <w:t xml:space="preserve"> وراجع : النهاية ، ج 1 ، ص 415 </w:t>
      </w:r>
      <w:r>
        <w:rPr>
          <w:rtl/>
        </w:rPr>
        <w:t>(</w:t>
      </w:r>
      <w:r w:rsidRPr="00D50D07">
        <w:rPr>
          <w:rtl/>
        </w:rPr>
        <w:t>حقق</w:t>
      </w:r>
      <w:r>
        <w:rPr>
          <w:rtl/>
        </w:rPr>
        <w:t>).</w:t>
      </w:r>
    </w:p>
    <w:p w:rsidR="00D60D0D" w:rsidRPr="00D50D07" w:rsidRDefault="00D60D0D" w:rsidP="009C6F23">
      <w:pPr>
        <w:pStyle w:val="libFootnote0"/>
        <w:rPr>
          <w:rtl/>
        </w:rPr>
      </w:pPr>
      <w:r>
        <w:rPr>
          <w:rtl/>
        </w:rPr>
        <w:t>(</w:t>
      </w:r>
      <w:r w:rsidRPr="00D50D07">
        <w:rPr>
          <w:rtl/>
        </w:rPr>
        <w:t>3) قال العلامة المازندراني :</w:t>
      </w:r>
      <w:r>
        <w:rPr>
          <w:rtl/>
        </w:rPr>
        <w:t xml:space="preserve"> «</w:t>
      </w:r>
      <w:r w:rsidRPr="00D50D07">
        <w:rPr>
          <w:rtl/>
        </w:rPr>
        <w:t>لم يقم على شبهة هامدة ، أي بالية زائلة باطلة ، من همدت النار ، إذا خمدت»</w:t>
      </w:r>
      <w:r>
        <w:rPr>
          <w:rtl/>
        </w:rPr>
        <w:t>.</w:t>
      </w:r>
      <w:r w:rsidRPr="00D50D07">
        <w:rPr>
          <w:rtl/>
        </w:rPr>
        <w:t xml:space="preserve"> وقال العلامة الفيض :</w:t>
      </w:r>
      <w:r>
        <w:rPr>
          <w:rtl/>
        </w:rPr>
        <w:t xml:space="preserve"> «</w:t>
      </w:r>
      <w:r w:rsidRPr="00D50D07">
        <w:rPr>
          <w:rtl/>
        </w:rPr>
        <w:t>الهمود : السكون والتسكين ؛ يعني من كان له قدم راسخ في الدين وهمة عالية في طلب اليقين ، لم يصبر على الوقوع في شبهة دينية ساكنة فيه ، أو مسكنة له ، دون أن يطلب الخروج منها والتخلص عنها حتى يعلم منتهى غاية كل شيء</w:t>
      </w:r>
      <w:r>
        <w:rPr>
          <w:rtl/>
        </w:rPr>
        <w:t xml:space="preserve"> ..</w:t>
      </w:r>
      <w:r w:rsidRPr="00D50D07">
        <w:rPr>
          <w:rtl/>
        </w:rPr>
        <w:t>.»</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لم يقم على شبهة هامدة ، أي على أمر مشتبه باطل ثم في دينه لم يعلم حقيقته ، بل يطلب اليقين حتى يصل إلى غاية ذلك الأمر ، أو غاية امتداد ذلك الأمر</w:t>
      </w:r>
      <w:r>
        <w:rPr>
          <w:rtl/>
        </w:rPr>
        <w:t xml:space="preserve"> ..</w:t>
      </w:r>
      <w:r w:rsidRPr="00D50D07">
        <w:rPr>
          <w:rtl/>
        </w:rPr>
        <w:t>.»</w:t>
      </w:r>
      <w:r>
        <w:rPr>
          <w:rtl/>
        </w:rPr>
        <w:t>.</w:t>
      </w:r>
      <w:r w:rsidRPr="00D50D07">
        <w:rPr>
          <w:rtl/>
        </w:rPr>
        <w:t xml:space="preserve"> وراجع : النهاية ، ج 5 ، ص 273 ؛ القاموس المحيط ، ج 1 ، ص 473 </w:t>
      </w:r>
      <w:r>
        <w:rPr>
          <w:rtl/>
        </w:rPr>
        <w:t>(</w:t>
      </w:r>
      <w:r w:rsidRPr="00D50D07">
        <w:rPr>
          <w:rtl/>
        </w:rPr>
        <w:t>همد</w:t>
      </w:r>
      <w:r>
        <w:rPr>
          <w:rtl/>
        </w:rPr>
        <w:t>).</w:t>
      </w:r>
    </w:p>
    <w:p w:rsidR="00D60D0D" w:rsidRPr="00D50D07" w:rsidRDefault="00D60D0D" w:rsidP="009C6F23">
      <w:pPr>
        <w:pStyle w:val="libFootnote0"/>
        <w:rPr>
          <w:rtl/>
        </w:rPr>
      </w:pPr>
      <w:r>
        <w:rPr>
          <w:rtl/>
        </w:rPr>
        <w:t>(</w:t>
      </w:r>
      <w:r w:rsidRPr="00D50D07">
        <w:rPr>
          <w:rtl/>
        </w:rPr>
        <w:t>4) في مرآة العقول ، ج 26 ، ص 204 :</w:t>
      </w:r>
      <w:r>
        <w:rPr>
          <w:rtl/>
        </w:rPr>
        <w:t xml:space="preserve"> «</w:t>
      </w:r>
      <w:r w:rsidRPr="00D50D07">
        <w:rPr>
          <w:rtl/>
        </w:rPr>
        <w:t xml:space="preserve">يحتمل أن يكون المراد بالإنكار النفي والإبطال ، أي بهداية الأئمة </w:t>
      </w:r>
      <w:r w:rsidRPr="000575E1">
        <w:rPr>
          <w:rStyle w:val="libAlaemChar"/>
          <w:rtl/>
        </w:rPr>
        <w:t>عليهم‌السلام</w:t>
      </w:r>
      <w:r w:rsidRPr="00D50D07">
        <w:rPr>
          <w:rtl/>
        </w:rPr>
        <w:t xml:space="preserve"> أنكرتم طرق الضلال والغواية وعرفتم سبيل الرشد والهداية ، فتمسكوا بعروة اتباعهم إن أحببتم أن تكونوا من المؤمنين. ويحتمل أن يكون المراد بالإنكار عدم المعرفة ، أي فارجعوا إلى أنفسكم وتفكروا في أن ما جهلتموه لأي شيء جهلتموه</w:t>
      </w:r>
      <w:r>
        <w:rPr>
          <w:rtl/>
        </w:rPr>
        <w:t>؟</w:t>
      </w:r>
      <w:r w:rsidRPr="00D50D07">
        <w:rPr>
          <w:rtl/>
        </w:rPr>
        <w:t xml:space="preserve"> ليس جهلكم إلامن تقصيركم في الرجوع إلى أئمتكم ، وفي أن ما عرفتموه لأي شيء عرفتموه</w:t>
      </w:r>
      <w:r>
        <w:rPr>
          <w:rtl/>
        </w:rPr>
        <w:t>؟</w:t>
      </w:r>
      <w:r w:rsidRPr="00D50D07">
        <w:rPr>
          <w:rtl/>
        </w:rPr>
        <w:t xml:space="preserve"> لم تعرفوه إلا بما وصل إليكم من علومهم ، إن كنتم مؤمنين بهم عرفتم ذلك»</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إن كنتم مؤمنين ، يجوز فتح الهمزة ليكون تعليلا لقوله : أنكرتم ، وعرفتهم ؛ ويجوز كسرها على حذف الجزاء ، أي إن كنتم مؤمنين تعرفون أن ما ذكرناه لا ريب فيه ، والله يعلم»</w:t>
      </w:r>
      <w:r>
        <w:rPr>
          <w:rtl/>
        </w:rPr>
        <w:t>.</w:t>
      </w:r>
    </w:p>
    <w:p w:rsidR="00D60D0D" w:rsidRPr="00D50D07" w:rsidRDefault="00D60D0D" w:rsidP="009C6F23">
      <w:pPr>
        <w:pStyle w:val="libFootnote0"/>
        <w:rPr>
          <w:rtl/>
        </w:rPr>
      </w:pPr>
      <w:r>
        <w:rPr>
          <w:rtl/>
        </w:rPr>
        <w:t>(</w:t>
      </w:r>
      <w:r w:rsidRPr="00D50D07">
        <w:rPr>
          <w:rtl/>
        </w:rPr>
        <w:t>6) الوافي ، ج 1 ، ص 130 ، ح 47.</w:t>
      </w:r>
    </w:p>
    <w:p w:rsidR="00D60D0D" w:rsidRPr="00D50D07" w:rsidRDefault="00D60D0D" w:rsidP="009C6F23">
      <w:pPr>
        <w:pStyle w:val="libFootnote0"/>
        <w:rPr>
          <w:rtl/>
        </w:rPr>
      </w:pPr>
      <w:r>
        <w:rPr>
          <w:rtl/>
        </w:rPr>
        <w:t>(</w:t>
      </w:r>
      <w:r w:rsidRPr="00D50D07">
        <w:rPr>
          <w:rtl/>
        </w:rPr>
        <w:t>7) الضمير راجع إلى أحمد بن محمد بن خالد المذكور في السند السابق.</w:t>
      </w:r>
    </w:p>
    <w:p w:rsidR="00D60D0D" w:rsidRPr="00D50D07" w:rsidRDefault="00D60D0D" w:rsidP="00806E06">
      <w:pPr>
        <w:pStyle w:val="libNormal"/>
        <w:rPr>
          <w:rtl/>
        </w:rPr>
      </w:pPr>
      <w:r>
        <w:rPr>
          <w:rtl/>
        </w:rPr>
        <w:br w:type="page"/>
      </w:r>
      <w:r w:rsidRPr="00D50D07">
        <w:rPr>
          <w:rtl/>
        </w:rPr>
        <w:lastRenderedPageBreak/>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ليس من باطل يقوم بإزاء الحق إلا غلب الحق الباطل </w:t>
      </w:r>
      <w:r w:rsidRPr="0089525C">
        <w:rPr>
          <w:rStyle w:val="libFootnotenumChar"/>
          <w:rtl/>
        </w:rPr>
        <w:t>(1)</w:t>
      </w:r>
      <w:r w:rsidRPr="00D50D07">
        <w:rPr>
          <w:rtl/>
        </w:rPr>
        <w:t xml:space="preserve"> ، وذلك قوله تعالى :</w:t>
      </w:r>
      <w:r>
        <w:rPr>
          <w:rtl/>
        </w:rPr>
        <w:t xml:space="preserve"> </w:t>
      </w:r>
      <w:r w:rsidRPr="000575E1">
        <w:rPr>
          <w:rStyle w:val="libAlaemChar"/>
          <w:rtl/>
        </w:rPr>
        <w:t>(</w:t>
      </w:r>
      <w:r w:rsidRPr="00FC3507">
        <w:rPr>
          <w:rStyle w:val="libAieChar"/>
          <w:rtl/>
        </w:rPr>
        <w:t>بَلْ نَقْذِفُ بِالْحَقِّ عَلَى الْباطِلِ فَيَدْمَغُهُ فَإِذا هُوَ زاهِقٌ</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15150 / 335.</w:t>
      </w:r>
      <w:r w:rsidRPr="00D50D07">
        <w:rPr>
          <w:rtl/>
        </w:rPr>
        <w:t xml:space="preserve"> عنه </w:t>
      </w:r>
      <w:r w:rsidRPr="0089525C">
        <w:rPr>
          <w:rStyle w:val="libFootnotenumChar"/>
          <w:rtl/>
        </w:rPr>
        <w:t>(4)</w:t>
      </w:r>
      <w:r w:rsidRPr="00D50D07">
        <w:rPr>
          <w:rtl/>
        </w:rPr>
        <w:t xml:space="preserve"> ، عن أبيه </w:t>
      </w:r>
      <w:r w:rsidRPr="0089525C">
        <w:rPr>
          <w:rStyle w:val="libFootnotenumChar"/>
          <w:rtl/>
        </w:rPr>
        <w:t>(5)</w:t>
      </w:r>
      <w:r w:rsidRPr="00D50D07">
        <w:rPr>
          <w:rtl/>
        </w:rPr>
        <w:t xml:space="preserve"> مرسلا ، قال :</w:t>
      </w:r>
    </w:p>
    <w:p w:rsidR="00D60D0D" w:rsidRPr="00D50D07" w:rsidRDefault="00D60D0D" w:rsidP="00806E06">
      <w:pPr>
        <w:pStyle w:val="libNormal"/>
        <w:rPr>
          <w:rtl/>
        </w:rPr>
      </w:pPr>
      <w:r w:rsidRPr="00D50D07">
        <w:rPr>
          <w:rtl/>
        </w:rPr>
        <w:t xml:space="preserve">قال أبو جعفر </w:t>
      </w:r>
      <w:r w:rsidRPr="000575E1">
        <w:rPr>
          <w:rStyle w:val="libAlaemChar"/>
          <w:rtl/>
        </w:rPr>
        <w:t>عليه‌السلام</w:t>
      </w:r>
      <w:r w:rsidRPr="00D50D07">
        <w:rPr>
          <w:rtl/>
        </w:rPr>
        <w:t xml:space="preserve"> :</w:t>
      </w:r>
      <w:r>
        <w:rPr>
          <w:rtl/>
        </w:rPr>
        <w:t xml:space="preserve"> «</w:t>
      </w:r>
      <w:r w:rsidRPr="00D50D07">
        <w:rPr>
          <w:rtl/>
        </w:rPr>
        <w:t xml:space="preserve">لا تتخذوا من دون الله وليجة </w:t>
      </w:r>
      <w:r w:rsidRPr="0089525C">
        <w:rPr>
          <w:rStyle w:val="libFootnotenumChar"/>
          <w:rtl/>
        </w:rPr>
        <w:t>(6)</w:t>
      </w:r>
      <w:r w:rsidRPr="00D50D07">
        <w:rPr>
          <w:rtl/>
        </w:rPr>
        <w:t xml:space="preserve"> ، فلا تكونوا مؤمنين ؛ فإن كل سبب ونسب وقرابة ووليجة وبدعة وشبهة منقطع </w:t>
      </w:r>
      <w:r w:rsidRPr="0089525C">
        <w:rPr>
          <w:rStyle w:val="libFootnotenumChar"/>
          <w:rtl/>
        </w:rPr>
        <w:t>(7)</w:t>
      </w:r>
      <w:r w:rsidRPr="00D50D07">
        <w:rPr>
          <w:rtl/>
        </w:rPr>
        <w:t xml:space="preserve"> مضمحل كالغبار </w:t>
      </w:r>
      <w:r w:rsidRPr="0089525C">
        <w:rPr>
          <w:rStyle w:val="libFootnotenumChar"/>
          <w:rtl/>
        </w:rPr>
        <w:t>(8)</w:t>
      </w:r>
      <w:r w:rsidRPr="00D50D07">
        <w:rPr>
          <w:rtl/>
        </w:rPr>
        <w:t xml:space="preserve"> الذي يكون على الحجر الصلد </w:t>
      </w:r>
      <w:r w:rsidRPr="0089525C">
        <w:rPr>
          <w:rStyle w:val="libFootnotenumChar"/>
          <w:rtl/>
        </w:rPr>
        <w:t>(9)</w:t>
      </w:r>
      <w:r w:rsidRPr="00D50D07">
        <w:rPr>
          <w:rtl/>
        </w:rPr>
        <w:t xml:space="preserve"> إذا أصابه المطر الجود </w:t>
      </w:r>
      <w:r w:rsidRPr="0089525C">
        <w:rPr>
          <w:rStyle w:val="libFootnotenumChar"/>
          <w:rtl/>
        </w:rPr>
        <w:t>(10)</w:t>
      </w:r>
      <w:r w:rsidRPr="00D50D07">
        <w:rPr>
          <w:rtl/>
        </w:rPr>
        <w:t xml:space="preserve"> إلا ما أثبته القرآن»</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15151 / 336.</w:t>
      </w:r>
      <w:r w:rsidRPr="00D50D07">
        <w:rPr>
          <w:rtl/>
        </w:rPr>
        <w:t xml:space="preserve"> علي بن محمد بن عبد الله ، عن إبراهيم بن إسحاق ، عن عبد الله بن حماد ، عن ابن مسكان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إلاغلب الحق الباطل ، أي يكون الحق أظهر وأبين وأقوى دليلا ، وبذلك يتم الحجة في كل حق على الخلق»</w:t>
      </w:r>
      <w:r>
        <w:rPr>
          <w:rtl/>
        </w:rPr>
        <w:t>.</w:t>
      </w:r>
    </w:p>
    <w:p w:rsidR="00D60D0D" w:rsidRPr="00D50D07" w:rsidRDefault="00D60D0D" w:rsidP="009C6F23">
      <w:pPr>
        <w:pStyle w:val="libFootnote0"/>
        <w:rPr>
          <w:rtl/>
        </w:rPr>
      </w:pPr>
      <w:r>
        <w:rPr>
          <w:rtl/>
        </w:rPr>
        <w:t>(</w:t>
      </w:r>
      <w:r w:rsidRPr="00D50D07">
        <w:rPr>
          <w:rtl/>
        </w:rPr>
        <w:t xml:space="preserve">2) الأنبياء </w:t>
      </w:r>
      <w:r>
        <w:rPr>
          <w:rtl/>
        </w:rPr>
        <w:t>(</w:t>
      </w:r>
      <w:r w:rsidRPr="00D50D07">
        <w:rPr>
          <w:rtl/>
        </w:rPr>
        <w:t>21) : 18.</w:t>
      </w:r>
    </w:p>
    <w:p w:rsidR="00D60D0D" w:rsidRPr="00D50D07" w:rsidRDefault="00D60D0D" w:rsidP="009C6F23">
      <w:pPr>
        <w:pStyle w:val="libFootnote0"/>
        <w:rPr>
          <w:rtl/>
        </w:rPr>
      </w:pPr>
      <w:r>
        <w:rPr>
          <w:rtl/>
        </w:rPr>
        <w:t>(</w:t>
      </w:r>
      <w:r w:rsidRPr="00D50D07">
        <w:rPr>
          <w:rtl/>
        </w:rPr>
        <w:t>3) المحاسن ، ص 226 ، كتاب مصابيح الظلم ، ح 152 ؛ وص 277 ، نفس الكتاب ، ح 395 ، عن أبيه ، عن يونس بن عبد الرحمن الوافي ، ج 15 ، ص 171 ، ح 14850.</w:t>
      </w:r>
    </w:p>
    <w:p w:rsidR="00D60D0D" w:rsidRPr="00D50D07" w:rsidRDefault="00D60D0D" w:rsidP="009C6F23">
      <w:pPr>
        <w:pStyle w:val="libFootnote0"/>
        <w:rPr>
          <w:rtl/>
        </w:rPr>
      </w:pPr>
      <w:r>
        <w:rPr>
          <w:rtl/>
        </w:rPr>
        <w:t>(</w:t>
      </w:r>
      <w:r w:rsidRPr="00D50D07">
        <w:rPr>
          <w:rtl/>
        </w:rPr>
        <w:t>4) الضمير راجع إلى أحمد بن محمد بن خالد.</w:t>
      </w:r>
    </w:p>
    <w:p w:rsidR="00D60D0D" w:rsidRPr="00D50D07" w:rsidRDefault="00D60D0D" w:rsidP="009C6F23">
      <w:pPr>
        <w:pStyle w:val="libFootnote0"/>
        <w:rPr>
          <w:rtl/>
        </w:rPr>
      </w:pPr>
      <w:r>
        <w:rPr>
          <w:rtl/>
        </w:rPr>
        <w:t>(</w:t>
      </w:r>
      <w:r w:rsidRPr="00D50D07">
        <w:rPr>
          <w:rtl/>
        </w:rPr>
        <w:t xml:space="preserve">5) في الوسائل : </w:t>
      </w:r>
      <w:r>
        <w:rPr>
          <w:rtl/>
        </w:rPr>
        <w:t>ـ «</w:t>
      </w:r>
      <w:r w:rsidRPr="00D50D07">
        <w:rPr>
          <w:rtl/>
        </w:rPr>
        <w:t>عن أبيه»</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وليجة الرجل : بطانته ، ودخيلته ، وخاصته ، ومن يعتمد عليه ويفشي إليه سره ، والمعنى : لاتتخذوا من دون الله معتمدا تعتمدون عليه فلم تكونوا مؤمنين بالله وآياته ؛ إذ المؤمن الحقيقي من لا اعتماد ولا توكل إلاعلى الله ولا استعانة له إلابه ، ومن استعان بغير الله ذل</w:t>
      </w:r>
      <w:r>
        <w:rPr>
          <w:rtl/>
        </w:rPr>
        <w:t xml:space="preserve"> ..</w:t>
      </w:r>
      <w:r w:rsidRPr="00D50D07">
        <w:rPr>
          <w:rtl/>
        </w:rPr>
        <w:t xml:space="preserve">. ويحتمل تخصيص الوليجة بالوليجة في الدين ، أي لا تعتمدوا في دينكم إلاعلى الله ، ولا تأخذوه إلامن الله من جهة الرسول وأوصيائه </w:t>
      </w:r>
      <w:r w:rsidRPr="000575E1">
        <w:rPr>
          <w:rStyle w:val="libAlaemChar"/>
          <w:rtl/>
        </w:rPr>
        <w:t>عليهم‌السلام</w:t>
      </w:r>
      <w:r w:rsidRPr="00D50D07">
        <w:rPr>
          <w:rtl/>
        </w:rPr>
        <w:t xml:space="preserve"> ، وهذا أوفق بالاستثناء ، كما أن التعميم أوفق بذكر السبب والنسب والقرابة»</w:t>
      </w:r>
      <w:r>
        <w:rPr>
          <w:rtl/>
        </w:rPr>
        <w:t>.</w:t>
      </w:r>
      <w:r w:rsidRPr="00D50D07">
        <w:rPr>
          <w:rtl/>
        </w:rPr>
        <w:t xml:space="preserve"> وقيل غير ذلك. راجع : الصحاح ، ج 1 ، ص 348 ؛ القاموس المحيط ، ج 1 ، ص 320 </w:t>
      </w:r>
      <w:r>
        <w:rPr>
          <w:rtl/>
        </w:rPr>
        <w:t>(</w:t>
      </w:r>
      <w:r w:rsidRPr="00D50D07">
        <w:rPr>
          <w:rtl/>
        </w:rPr>
        <w:t>ولج</w:t>
      </w:r>
      <w:r>
        <w:rPr>
          <w:rtl/>
        </w:rPr>
        <w:t>)</w:t>
      </w:r>
      <w:r w:rsidRPr="00D50D07">
        <w:rPr>
          <w:rtl/>
        </w:rPr>
        <w:t xml:space="preserve"> ؛ شرح المازندراني ، ج 12 ، ص 315 ؛ مرآة العقول ، ج 26 ، ص 205.</w:t>
      </w:r>
    </w:p>
    <w:p w:rsidR="00D60D0D" w:rsidRPr="00D50D07" w:rsidRDefault="00D60D0D" w:rsidP="009C6F23">
      <w:pPr>
        <w:pStyle w:val="libFootnote0"/>
        <w:rPr>
          <w:rtl/>
        </w:rPr>
      </w:pPr>
      <w:r>
        <w:rPr>
          <w:rtl/>
        </w:rPr>
        <w:t>(</w:t>
      </w:r>
      <w:r w:rsidRPr="00D50D07">
        <w:rPr>
          <w:rtl/>
        </w:rPr>
        <w:t>7) في الوسائل :</w:t>
      </w:r>
      <w:r>
        <w:rPr>
          <w:rtl/>
        </w:rPr>
        <w:t xml:space="preserve"> «</w:t>
      </w:r>
      <w:r w:rsidRPr="00D50D07">
        <w:rPr>
          <w:rtl/>
        </w:rPr>
        <w:t>باطل مضمحل» بدل</w:t>
      </w:r>
      <w:r>
        <w:rPr>
          <w:rtl/>
        </w:rPr>
        <w:t xml:space="preserve"> «</w:t>
      </w:r>
      <w:r w:rsidRPr="00D50D07">
        <w:rPr>
          <w:rtl/>
        </w:rPr>
        <w:t>منقطع»</w:t>
      </w:r>
      <w:r>
        <w:rPr>
          <w:rtl/>
        </w:rPr>
        <w:t>.</w:t>
      </w:r>
    </w:p>
    <w:p w:rsidR="00D60D0D" w:rsidRPr="00D50D07" w:rsidRDefault="00D60D0D" w:rsidP="009C6F23">
      <w:pPr>
        <w:pStyle w:val="libFootnote0"/>
        <w:rPr>
          <w:rtl/>
        </w:rPr>
      </w:pPr>
      <w:r>
        <w:rPr>
          <w:rtl/>
        </w:rPr>
        <w:t>(</w:t>
      </w:r>
      <w:r w:rsidRPr="00D50D07">
        <w:rPr>
          <w:rtl/>
        </w:rPr>
        <w:t>8) هكذا في جميع النسخ التي قوبلت والوافي. وفي المطبوع :</w:t>
      </w:r>
      <w:r>
        <w:rPr>
          <w:rtl/>
        </w:rPr>
        <w:t xml:space="preserve"> «</w:t>
      </w:r>
      <w:r w:rsidRPr="00D50D07">
        <w:rPr>
          <w:rtl/>
        </w:rPr>
        <w:t>كما يضمحل الغبار» بدل</w:t>
      </w:r>
      <w:r>
        <w:rPr>
          <w:rtl/>
        </w:rPr>
        <w:t xml:space="preserve"> «</w:t>
      </w:r>
      <w:r w:rsidRPr="00D50D07">
        <w:rPr>
          <w:rtl/>
        </w:rPr>
        <w:t>كالغبار»</w:t>
      </w:r>
      <w:r>
        <w:rPr>
          <w:rtl/>
        </w:rPr>
        <w:t>.</w:t>
      </w:r>
    </w:p>
    <w:p w:rsidR="00D60D0D" w:rsidRPr="00D50D07" w:rsidRDefault="00D60D0D" w:rsidP="009C6F23">
      <w:pPr>
        <w:pStyle w:val="libFootnote0"/>
        <w:rPr>
          <w:rtl/>
        </w:rPr>
      </w:pPr>
      <w:r>
        <w:rPr>
          <w:rtl/>
        </w:rPr>
        <w:t>(</w:t>
      </w:r>
      <w:r w:rsidRPr="00D50D07">
        <w:rPr>
          <w:rtl/>
        </w:rPr>
        <w:t xml:space="preserve">9) الصلد </w:t>
      </w:r>
      <w:r>
        <w:rPr>
          <w:rtl/>
        </w:rPr>
        <w:t>ـ</w:t>
      </w:r>
      <w:r w:rsidRPr="00D50D07">
        <w:rPr>
          <w:rtl/>
        </w:rPr>
        <w:t xml:space="preserve"> بالفتح والكسر </w:t>
      </w:r>
      <w:r>
        <w:rPr>
          <w:rtl/>
        </w:rPr>
        <w:t>ـ</w:t>
      </w:r>
      <w:r w:rsidRPr="00D50D07">
        <w:rPr>
          <w:rtl/>
        </w:rPr>
        <w:t xml:space="preserve"> : الصلب الأملس ، أي غير الخشن. راجع : القاموس المحيط ، ج 1 ، ص 428 </w:t>
      </w:r>
      <w:r>
        <w:rPr>
          <w:rtl/>
        </w:rPr>
        <w:t>(</w:t>
      </w:r>
      <w:r w:rsidRPr="00D50D07">
        <w:rPr>
          <w:rtl/>
        </w:rPr>
        <w:t>صلد</w:t>
      </w:r>
      <w:r>
        <w:rPr>
          <w:rtl/>
        </w:rPr>
        <w:t>).</w:t>
      </w:r>
    </w:p>
    <w:p w:rsidR="00D60D0D" w:rsidRPr="00D50D07" w:rsidRDefault="00D60D0D" w:rsidP="009C6F23">
      <w:pPr>
        <w:pStyle w:val="libFootnote0"/>
        <w:rPr>
          <w:rtl/>
        </w:rPr>
      </w:pPr>
      <w:r>
        <w:rPr>
          <w:rtl/>
        </w:rPr>
        <w:t>(</w:t>
      </w:r>
      <w:r w:rsidRPr="00D50D07">
        <w:rPr>
          <w:rtl/>
        </w:rPr>
        <w:t xml:space="preserve">10) في الوافي : </w:t>
      </w:r>
      <w:r>
        <w:rPr>
          <w:rtl/>
        </w:rPr>
        <w:t>ـ «</w:t>
      </w:r>
      <w:r w:rsidRPr="00D50D07">
        <w:rPr>
          <w:rtl/>
        </w:rPr>
        <w:t>الجود»</w:t>
      </w:r>
      <w:r>
        <w:rPr>
          <w:rtl/>
        </w:rPr>
        <w:t>.</w:t>
      </w:r>
      <w:r w:rsidRPr="00D50D07">
        <w:rPr>
          <w:rtl/>
        </w:rPr>
        <w:t xml:space="preserve"> وفي الوسائل والكافي ، ح 182 : </w:t>
      </w:r>
      <w:r>
        <w:rPr>
          <w:rtl/>
        </w:rPr>
        <w:t>ـ «</w:t>
      </w:r>
      <w:r w:rsidRPr="00D50D07">
        <w:rPr>
          <w:rtl/>
        </w:rPr>
        <w:t xml:space="preserve">مضمحل كما يضمحل </w:t>
      </w:r>
      <w:r>
        <w:rPr>
          <w:rtl/>
        </w:rPr>
        <w:t>ـ</w:t>
      </w:r>
      <w:r w:rsidRPr="00D50D07">
        <w:rPr>
          <w:rtl/>
        </w:rPr>
        <w:t xml:space="preserve"> إلى أصابه المطر الجود»</w:t>
      </w:r>
      <w:r>
        <w:rPr>
          <w:rtl/>
        </w:rPr>
        <w:t>.</w:t>
      </w:r>
      <w:r w:rsidRPr="00D50D07">
        <w:rPr>
          <w:rtl/>
        </w:rPr>
        <w:t xml:space="preserve"> والجود : المطر الواسع الغزير. النهاية ، ج 1 ، ص 312 </w:t>
      </w:r>
      <w:r>
        <w:rPr>
          <w:rtl/>
        </w:rPr>
        <w:t>(</w:t>
      </w:r>
      <w:r w:rsidRPr="00D50D07">
        <w:rPr>
          <w:rtl/>
        </w:rPr>
        <w:t>جود</w:t>
      </w:r>
      <w:r>
        <w:rPr>
          <w:rtl/>
        </w:rPr>
        <w:t>).</w:t>
      </w:r>
    </w:p>
    <w:p w:rsidR="00D60D0D" w:rsidRPr="00D50D07" w:rsidRDefault="00D60D0D" w:rsidP="009C6F23">
      <w:pPr>
        <w:pStyle w:val="libFootnote0"/>
        <w:rPr>
          <w:rtl/>
        </w:rPr>
      </w:pPr>
      <w:r>
        <w:rPr>
          <w:rtl/>
        </w:rPr>
        <w:t>(</w:t>
      </w:r>
      <w:r w:rsidRPr="00D50D07">
        <w:rPr>
          <w:rtl/>
        </w:rPr>
        <w:t>11) الكافي ، كتاب فضل العلم ، باب البدع والرأي والمقاييس ، ح 182 الوافي ، ج 1 ، ص 261 ، ح 203 ؛ الوسائل ، ج 27 ، ص 156 ، ح 33469 ؛ البحار ، ج 24 ، ص 245 ، ح 3.</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نحن أصل كل خير ، ومن فروعنا كل بر ، فمن البر التوحيد والصلاة والصيام </w:t>
      </w:r>
      <w:r w:rsidRPr="0089525C">
        <w:rPr>
          <w:rStyle w:val="libFootnotenumChar"/>
          <w:rtl/>
        </w:rPr>
        <w:t>(1)</w:t>
      </w:r>
      <w:r w:rsidRPr="00D50D07">
        <w:rPr>
          <w:rtl/>
        </w:rPr>
        <w:t xml:space="preserve"> وكظم الغيظ والعفو عن المسيء ورحمة الفقير وتعهد </w:t>
      </w:r>
      <w:r w:rsidRPr="0089525C">
        <w:rPr>
          <w:rStyle w:val="libFootnotenumChar"/>
          <w:rtl/>
        </w:rPr>
        <w:t>(2)</w:t>
      </w:r>
      <w:r w:rsidRPr="00D50D07">
        <w:rPr>
          <w:rtl/>
        </w:rPr>
        <w:t xml:space="preserve"> الجار والإقرار بالفضل لأهله ؛ وعدونا أصل كل شر ، ومن فروعهم كل قبيح وفاحشة ، فمنهم الكذب والبخل والنميمة والقطيعة وأكل الربى وأكل مال اليتيم بغير حقه </w:t>
      </w:r>
      <w:r w:rsidRPr="0089525C">
        <w:rPr>
          <w:rStyle w:val="libFootnotenumChar"/>
          <w:rtl/>
        </w:rPr>
        <w:t>(3)</w:t>
      </w:r>
      <w:r w:rsidRPr="00D50D07">
        <w:rPr>
          <w:rtl/>
        </w:rPr>
        <w:t xml:space="preserve"> وتعدي الحدود التي </w:t>
      </w:r>
      <w:r w:rsidRPr="0089525C">
        <w:rPr>
          <w:rStyle w:val="libFootnotenumChar"/>
          <w:rtl/>
        </w:rPr>
        <w:t>(4)</w:t>
      </w:r>
      <w:r w:rsidRPr="00D50D07">
        <w:rPr>
          <w:rtl/>
        </w:rPr>
        <w:t xml:space="preserve"> أمر الله وركوب الفواحش ما ظهر منها وما بطن والزنى والسرقة </w:t>
      </w:r>
      <w:r w:rsidRPr="0089525C">
        <w:rPr>
          <w:rStyle w:val="libFootnotenumChar"/>
          <w:rtl/>
        </w:rPr>
        <w:t>(5)</w:t>
      </w:r>
      <w:r w:rsidRPr="00D50D07">
        <w:rPr>
          <w:rtl/>
        </w:rPr>
        <w:t xml:space="preserve"> وكل ما وافق ذلك من القبيح ، فكذب من زعم أنه معنا وهو متعلق بفروع غيرنا»</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15152 / 337.</w:t>
      </w:r>
      <w:r w:rsidRPr="00D50D07">
        <w:rPr>
          <w:rtl/>
        </w:rPr>
        <w:t xml:space="preserve"> عنه ، وعن غيره ، عن أحمد بن محمد بن خالد ، عن عثمان بن عيسى ، عن خالد بن نجيح :</w:t>
      </w:r>
    </w:p>
    <w:p w:rsidR="00D60D0D"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قال لرجل :</w:t>
      </w:r>
      <w:r>
        <w:rPr>
          <w:rtl/>
        </w:rPr>
        <w:t xml:space="preserve"> «</w:t>
      </w:r>
      <w:r w:rsidRPr="00D50D07">
        <w:rPr>
          <w:rtl/>
        </w:rPr>
        <w:t xml:space="preserve">اقنع بما قسم الله لك ، ولا تنظر إلى ما عند غيرك ، ولا تتمن ما لست نائله ، فإنه </w:t>
      </w:r>
      <w:r w:rsidRPr="0089525C">
        <w:rPr>
          <w:rStyle w:val="libFootnotenumChar"/>
          <w:rtl/>
        </w:rPr>
        <w:t>(7)</w:t>
      </w:r>
      <w:r w:rsidRPr="00D50D07">
        <w:rPr>
          <w:rtl/>
        </w:rPr>
        <w:t xml:space="preserve"> من قنع شبع ، ومن لم يقنع لم يشبع ، وخذ حظك من آخرتك»</w:t>
      </w:r>
      <w:r>
        <w:rPr>
          <w:rtl/>
        </w:rPr>
        <w:t>.</w:t>
      </w:r>
    </w:p>
    <w:p w:rsidR="00D60D0D" w:rsidRPr="00D50D07" w:rsidRDefault="00D60D0D" w:rsidP="00806E06">
      <w:pPr>
        <w:pStyle w:val="libNormal"/>
        <w:rPr>
          <w:rtl/>
        </w:rPr>
      </w:pPr>
      <w:r>
        <w:rPr>
          <w:rtl/>
        </w:rPr>
        <w:t>و</w:t>
      </w:r>
      <w:r w:rsidRPr="00D50D07">
        <w:rPr>
          <w:rtl/>
        </w:rPr>
        <w:t xml:space="preserve">قال </w:t>
      </w:r>
      <w:r w:rsidRPr="0089525C">
        <w:rPr>
          <w:rStyle w:val="libFootnotenumChar"/>
          <w:rtl/>
        </w:rPr>
        <w:t>(8)</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أنفع الأشياء للمرء سبقه الناس إلى عيب نفسه </w:t>
      </w:r>
      <w:r w:rsidRPr="0089525C">
        <w:rPr>
          <w:rStyle w:val="libFootnotenumChar"/>
          <w:rtl/>
        </w:rPr>
        <w:t>(9)</w:t>
      </w:r>
      <w:r w:rsidRPr="00D50D07">
        <w:rPr>
          <w:rtl/>
        </w:rPr>
        <w:t xml:space="preserve"> ، وأشد شيء مؤونة إخفاء الفاقة </w:t>
      </w:r>
      <w:r w:rsidRPr="0089525C">
        <w:rPr>
          <w:rStyle w:val="libFootnotenumChar"/>
          <w:rtl/>
        </w:rPr>
        <w:t>(10)</w:t>
      </w:r>
      <w:r w:rsidRPr="00D50D07">
        <w:rPr>
          <w:rtl/>
        </w:rPr>
        <w:t xml:space="preserve"> ، وأقل الأشياء غناء </w:t>
      </w:r>
      <w:r w:rsidRPr="0089525C">
        <w:rPr>
          <w:rStyle w:val="libFootnotenumChar"/>
          <w:rtl/>
        </w:rPr>
        <w:t>(11)</w:t>
      </w:r>
      <w:r w:rsidRPr="00D50D07">
        <w:rPr>
          <w:rtl/>
        </w:rPr>
        <w:t xml:space="preserve"> النصيحة لمن لايقبلها ومجاورة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والصوم»</w:t>
      </w:r>
      <w:r>
        <w:rPr>
          <w:rtl/>
        </w:rPr>
        <w:t>.</w:t>
      </w:r>
    </w:p>
    <w:p w:rsidR="00D60D0D" w:rsidRPr="00D50D07" w:rsidRDefault="00D60D0D" w:rsidP="009C6F23">
      <w:pPr>
        <w:pStyle w:val="libFootnote0"/>
        <w:rPr>
          <w:rtl/>
        </w:rPr>
      </w:pPr>
      <w:r>
        <w:rPr>
          <w:rtl/>
        </w:rPr>
        <w:t>(</w:t>
      </w:r>
      <w:r w:rsidRPr="00D50D07">
        <w:rPr>
          <w:rtl/>
        </w:rPr>
        <w:t xml:space="preserve">2) التعهد : التخفظ بالشيء. الصحاح ، ج 2 ، ص 516 </w:t>
      </w:r>
      <w:r>
        <w:rPr>
          <w:rtl/>
        </w:rPr>
        <w:t>(</w:t>
      </w:r>
      <w:r w:rsidRPr="00D50D07">
        <w:rPr>
          <w:rtl/>
        </w:rPr>
        <w:t>عهد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جد» :</w:t>
      </w:r>
      <w:r>
        <w:rPr>
          <w:rtl/>
        </w:rPr>
        <w:t xml:space="preserve"> «</w:t>
      </w:r>
      <w:r w:rsidRPr="00D50D07">
        <w:rPr>
          <w:rtl/>
        </w:rPr>
        <w:t>حق»</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السرقة والزنى»</w:t>
      </w:r>
      <w:r>
        <w:rPr>
          <w:rtl/>
        </w:rPr>
        <w:t>.</w:t>
      </w:r>
    </w:p>
    <w:p w:rsidR="00D60D0D" w:rsidRPr="00D50D07" w:rsidRDefault="00D60D0D" w:rsidP="009C6F23">
      <w:pPr>
        <w:pStyle w:val="libFootnote0"/>
        <w:rPr>
          <w:rtl/>
        </w:rPr>
      </w:pPr>
      <w:r>
        <w:rPr>
          <w:rtl/>
        </w:rPr>
        <w:t>(</w:t>
      </w:r>
      <w:r w:rsidRPr="00D50D07">
        <w:rPr>
          <w:rtl/>
        </w:rPr>
        <w:t>6) راجع : بصائر الدرجات ، ص 536 ، ح 2 الوافي ، ج 5 ، ص 1067 ، ح 3591 ؛ الوسائل ، ج 27 ، ص 70 ، ح 33226 ، إلى قوله :</w:t>
      </w:r>
      <w:r>
        <w:rPr>
          <w:rtl/>
        </w:rPr>
        <w:t xml:space="preserve"> «</w:t>
      </w:r>
      <w:r w:rsidRPr="00D50D07">
        <w:rPr>
          <w:rtl/>
        </w:rPr>
        <w:t>ومن فروعهم كل قبيح وفاحشة» ملخصا.</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بح»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أي يطلع على عيب نفسه قبل أن يطلع غيره عليه»</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الفاقة» : الفقر والحاجة. القاموس المحيط ، ج 2 ، ص 1219 </w:t>
      </w:r>
      <w:r>
        <w:rPr>
          <w:rtl/>
        </w:rPr>
        <w:t>(</w:t>
      </w:r>
      <w:r w:rsidRPr="00D50D07">
        <w:rPr>
          <w:rtl/>
        </w:rPr>
        <w:t>فوق</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غنى»</w:t>
      </w:r>
      <w:r>
        <w:rPr>
          <w:rtl/>
        </w:rPr>
        <w:t>.</w:t>
      </w:r>
      <w:r w:rsidRPr="00D50D07">
        <w:rPr>
          <w:rtl/>
        </w:rPr>
        <w:t xml:space="preserve"> والغناء </w:t>
      </w:r>
      <w:r>
        <w:rPr>
          <w:rtl/>
        </w:rPr>
        <w:t>ـ</w:t>
      </w:r>
      <w:r w:rsidRPr="00D50D07">
        <w:rPr>
          <w:rtl/>
        </w:rPr>
        <w:t xml:space="preserve"> بالفتح والمد </w:t>
      </w:r>
      <w:r>
        <w:rPr>
          <w:rtl/>
        </w:rPr>
        <w:t>ـ</w:t>
      </w:r>
      <w:r w:rsidRPr="00D50D07">
        <w:rPr>
          <w:rtl/>
        </w:rPr>
        <w:t xml:space="preserve"> : النفع. لسان العرب ، ج 15 ، ص 136 </w:t>
      </w:r>
      <w:r>
        <w:rPr>
          <w:rtl/>
        </w:rPr>
        <w:t>(</w:t>
      </w:r>
      <w:r w:rsidRPr="00D50D07">
        <w:rPr>
          <w:rtl/>
        </w:rPr>
        <w:t>غنا</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محاورة» بالحاء المهملة.</w:t>
      </w:r>
    </w:p>
    <w:p w:rsidR="00D60D0D" w:rsidRDefault="00D60D0D" w:rsidP="00060D07">
      <w:pPr>
        <w:pStyle w:val="libNormal0"/>
        <w:rPr>
          <w:rtl/>
        </w:rPr>
      </w:pPr>
      <w:r>
        <w:rPr>
          <w:rtl/>
        </w:rPr>
        <w:br w:type="page"/>
      </w:r>
      <w:r w:rsidRPr="00D50D07">
        <w:rPr>
          <w:rtl/>
        </w:rPr>
        <w:lastRenderedPageBreak/>
        <w:t xml:space="preserve">الحريص ، وأروح الروح </w:t>
      </w:r>
      <w:r w:rsidRPr="0089525C">
        <w:rPr>
          <w:rStyle w:val="libFootnotenumChar"/>
          <w:rtl/>
        </w:rPr>
        <w:t>(1)</w:t>
      </w:r>
      <w:r w:rsidRPr="00D50D07">
        <w:rPr>
          <w:rtl/>
        </w:rPr>
        <w:t xml:space="preserve"> اليأس من الناس»</w:t>
      </w:r>
      <w:r>
        <w:rPr>
          <w:rtl/>
        </w:rPr>
        <w:t>.</w:t>
      </w:r>
    </w:p>
    <w:p w:rsidR="00D60D0D" w:rsidRDefault="00D60D0D" w:rsidP="00806E06">
      <w:pPr>
        <w:pStyle w:val="libNormal"/>
        <w:rPr>
          <w:rtl/>
        </w:rPr>
      </w:pPr>
      <w:r>
        <w:rPr>
          <w:rtl/>
        </w:rPr>
        <w:t>و</w:t>
      </w:r>
      <w:r w:rsidRPr="00D50D07">
        <w:rPr>
          <w:rtl/>
        </w:rPr>
        <w:t>قال :</w:t>
      </w:r>
      <w:r>
        <w:rPr>
          <w:rtl/>
        </w:rPr>
        <w:t xml:space="preserve"> «</w:t>
      </w:r>
      <w:r w:rsidRPr="00D50D07">
        <w:rPr>
          <w:rtl/>
        </w:rPr>
        <w:t xml:space="preserve">لا تكن ضجرا </w:t>
      </w:r>
      <w:r w:rsidRPr="0089525C">
        <w:rPr>
          <w:rStyle w:val="libFootnotenumChar"/>
          <w:rtl/>
        </w:rPr>
        <w:t>(2)</w:t>
      </w:r>
      <w:r w:rsidRPr="00D50D07">
        <w:rPr>
          <w:rtl/>
        </w:rPr>
        <w:t xml:space="preserve"> ولا غلقا </w:t>
      </w:r>
      <w:r w:rsidRPr="0089525C">
        <w:rPr>
          <w:rStyle w:val="libFootnotenumChar"/>
          <w:rtl/>
        </w:rPr>
        <w:t>(3)</w:t>
      </w:r>
      <w:r w:rsidRPr="00D50D07">
        <w:rPr>
          <w:rtl/>
        </w:rPr>
        <w:t xml:space="preserve"> ، وذلل نفسك باحتمال من خالفك </w:t>
      </w:r>
      <w:r w:rsidRPr="0089525C">
        <w:rPr>
          <w:rStyle w:val="libFootnotenumChar"/>
          <w:rtl/>
        </w:rPr>
        <w:t>(4)</w:t>
      </w:r>
      <w:r w:rsidRPr="00D50D07">
        <w:rPr>
          <w:rtl/>
        </w:rPr>
        <w:t xml:space="preserve"> ممن </w:t>
      </w:r>
      <w:r w:rsidRPr="0089525C">
        <w:rPr>
          <w:rStyle w:val="libFootnotenumChar"/>
          <w:rtl/>
        </w:rPr>
        <w:t>(5)</w:t>
      </w:r>
      <w:r w:rsidRPr="00D50D07">
        <w:rPr>
          <w:rtl/>
        </w:rPr>
        <w:t xml:space="preserve"> هو فوقك ومن له الفضل عليك ، فإنما أقررت بفضله لئلا تخالفه ، ومن لايعرف لأحد الفضل فهو المعجب برأيه </w:t>
      </w:r>
      <w:r w:rsidRPr="0089525C">
        <w:rPr>
          <w:rStyle w:val="libFootnotenumChar"/>
          <w:rtl/>
        </w:rPr>
        <w:t>(6)</w:t>
      </w:r>
      <w:r w:rsidRPr="00D50D07">
        <w:rPr>
          <w:rtl/>
        </w:rPr>
        <w:t>»</w:t>
      </w:r>
      <w:r>
        <w:rPr>
          <w:rtl/>
        </w:rPr>
        <w:t>.</w:t>
      </w:r>
    </w:p>
    <w:p w:rsidR="00D60D0D" w:rsidRDefault="00D60D0D" w:rsidP="00806E06">
      <w:pPr>
        <w:pStyle w:val="libNormal"/>
        <w:rPr>
          <w:rtl/>
        </w:rPr>
      </w:pPr>
      <w:r>
        <w:rPr>
          <w:rtl/>
        </w:rPr>
        <w:t>و</w:t>
      </w:r>
      <w:r w:rsidRPr="00D50D07">
        <w:rPr>
          <w:rtl/>
        </w:rPr>
        <w:t>قال لرجل :</w:t>
      </w:r>
      <w:r>
        <w:rPr>
          <w:rtl/>
        </w:rPr>
        <w:t xml:space="preserve"> «</w:t>
      </w:r>
      <w:r w:rsidRPr="00D50D07">
        <w:rPr>
          <w:rtl/>
        </w:rPr>
        <w:t xml:space="preserve">اعلم أنه لاعز لمن لايتذلل لله تبارك وتعالى ، ولا رفعة لمن لم يتواضع </w:t>
      </w:r>
      <w:r w:rsidRPr="0089525C">
        <w:rPr>
          <w:rStyle w:val="libFootnotenumChar"/>
          <w:rtl/>
        </w:rPr>
        <w:t>(7)</w:t>
      </w:r>
      <w:r w:rsidRPr="00D50D07">
        <w:rPr>
          <w:rtl/>
        </w:rPr>
        <w:t xml:space="preserve"> لله </w:t>
      </w:r>
      <w:r w:rsidRPr="000575E1">
        <w:rPr>
          <w:rStyle w:val="libAlaemChar"/>
          <w:rtl/>
        </w:rPr>
        <w:t>عزوجل</w:t>
      </w:r>
      <w:r w:rsidRPr="00D50D07">
        <w:rPr>
          <w:rtl/>
        </w:rPr>
        <w:t>»</w:t>
      </w:r>
      <w:r>
        <w:rPr>
          <w:rtl/>
        </w:rPr>
        <w:t>.</w:t>
      </w:r>
    </w:p>
    <w:p w:rsidR="00D60D0D" w:rsidRPr="00D50D07" w:rsidRDefault="00D60D0D" w:rsidP="00806E06">
      <w:pPr>
        <w:pStyle w:val="libNormal"/>
        <w:rPr>
          <w:rtl/>
        </w:rPr>
      </w:pPr>
      <w:r>
        <w:rPr>
          <w:rtl/>
        </w:rPr>
        <w:t>و</w:t>
      </w:r>
      <w:r w:rsidRPr="00D50D07">
        <w:rPr>
          <w:rtl/>
        </w:rPr>
        <w:t>قال لرجل :</w:t>
      </w:r>
      <w:r>
        <w:rPr>
          <w:rtl/>
        </w:rPr>
        <w:t xml:space="preserve"> «</w:t>
      </w:r>
      <w:r w:rsidRPr="00D50D07">
        <w:rPr>
          <w:rtl/>
        </w:rPr>
        <w:t xml:space="preserve">أحكم أمر دينك </w:t>
      </w:r>
      <w:r w:rsidRPr="0089525C">
        <w:rPr>
          <w:rStyle w:val="libFootnotenumChar"/>
          <w:rtl/>
        </w:rPr>
        <w:t>(8)</w:t>
      </w:r>
      <w:r w:rsidRPr="00D50D07">
        <w:rPr>
          <w:rtl/>
        </w:rPr>
        <w:t xml:space="preserve"> كما أحكم أهل الدنيا أمر </w:t>
      </w:r>
      <w:r w:rsidRPr="0089525C">
        <w:rPr>
          <w:rStyle w:val="libFootnotenumChar"/>
          <w:rtl/>
        </w:rPr>
        <w:t>(9)</w:t>
      </w:r>
      <w:r w:rsidRPr="00D50D07">
        <w:rPr>
          <w:rtl/>
        </w:rPr>
        <w:t xml:space="preserve"> دنياهم ، فإنما </w:t>
      </w:r>
      <w:r w:rsidRPr="0089525C">
        <w:rPr>
          <w:rStyle w:val="libFootnotenumChar"/>
          <w:rtl/>
        </w:rPr>
        <w:t>(10)</w:t>
      </w:r>
      <w:r w:rsidRPr="00D50D07">
        <w:rPr>
          <w:rtl/>
        </w:rPr>
        <w:t xml:space="preserve"> جعلت</w:t>
      </w:r>
      <w:r w:rsidRPr="001F7FF2">
        <w:rPr>
          <w:rtl/>
        </w:rPr>
        <w:t xml:space="preserve"> </w:t>
      </w:r>
      <w:r w:rsidRPr="00D50D07">
        <w:rPr>
          <w:rtl/>
        </w:rPr>
        <w:t>الدنيا شاهدا يعرف بها ما غاب عنها من الآخرة ، فاعرف الآخرة بها ، ولا تنظر إلى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الروح» : الراحة ، والسرور ، والفرح ، والرحمة ، ونسيم الريح. والمعنى : أكثر الأشياء راحة. راجع : القاموس المحيط ، ج 1 ، ص 335 ؛ تاج العروس ، ج 2 ، ص 148 </w:t>
      </w:r>
      <w:r>
        <w:rPr>
          <w:rtl/>
        </w:rPr>
        <w:t>(</w:t>
      </w:r>
      <w:r w:rsidRPr="00D50D07">
        <w:rPr>
          <w:rtl/>
        </w:rPr>
        <w:t>روح</w:t>
      </w:r>
      <w:r>
        <w:rPr>
          <w:rtl/>
        </w:rPr>
        <w:t>).</w:t>
      </w:r>
    </w:p>
    <w:p w:rsidR="00D60D0D" w:rsidRPr="00D50D07" w:rsidRDefault="00D60D0D" w:rsidP="009C6F23">
      <w:pPr>
        <w:pStyle w:val="libFootnote0"/>
        <w:rPr>
          <w:rtl/>
        </w:rPr>
      </w:pPr>
      <w:r>
        <w:rPr>
          <w:rtl/>
        </w:rPr>
        <w:t>(</w:t>
      </w:r>
      <w:r w:rsidRPr="00D50D07">
        <w:rPr>
          <w:rtl/>
        </w:rPr>
        <w:t xml:space="preserve">2) الضجر : الذي اضطرب واغتم وتضيق نفسه عن التكلم ؛ من الضجر ، وهو ضيق النفس مع كلام ، والقلق والاضطراب من الغم ، أي هو اضطراب النفس وتغيرها من فوات المقصود ، أو لحوق الضرر. راجع : الصحاح ، ج 2 ، ص 719 ؛ المغرب ، ص 270 </w:t>
      </w:r>
      <w:r>
        <w:rPr>
          <w:rtl/>
        </w:rPr>
        <w:t>(</w:t>
      </w:r>
      <w:r w:rsidRPr="00D50D07">
        <w:rPr>
          <w:rtl/>
        </w:rPr>
        <w:t>ضجر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والوافي :</w:t>
      </w:r>
      <w:r>
        <w:rPr>
          <w:rtl/>
        </w:rPr>
        <w:t xml:space="preserve"> «</w:t>
      </w:r>
      <w:r w:rsidRPr="00D50D07">
        <w:rPr>
          <w:rtl/>
        </w:rPr>
        <w:t>قلقا»</w:t>
      </w:r>
      <w:r>
        <w:rPr>
          <w:rtl/>
        </w:rPr>
        <w:t>.</w:t>
      </w:r>
      <w:r w:rsidRPr="00D50D07">
        <w:rPr>
          <w:rtl/>
        </w:rPr>
        <w:t xml:space="preserve"> وقال ابن الأثير : الغلق ، بالتحريك : ضيق الصدر وقلة الصبر ، ورجل غلق : سيء الخلق»</w:t>
      </w:r>
      <w:r>
        <w:rPr>
          <w:rtl/>
        </w:rPr>
        <w:t>.</w:t>
      </w:r>
      <w:r w:rsidRPr="00D50D07">
        <w:rPr>
          <w:rtl/>
        </w:rPr>
        <w:t xml:space="preserve"> النهاية ، ج 3 ، ص 380 </w:t>
      </w:r>
      <w:r>
        <w:rPr>
          <w:rtl/>
        </w:rPr>
        <w:t>(</w:t>
      </w:r>
      <w:r w:rsidRPr="00D50D07">
        <w:rPr>
          <w:rtl/>
        </w:rPr>
        <w:t>غلق</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الظاهر أن المراد بمن خالفه من كان فوقه في العلم والكمال من الأئمة </w:t>
      </w:r>
      <w:r w:rsidRPr="000575E1">
        <w:rPr>
          <w:rStyle w:val="libAlaemChar"/>
          <w:rtl/>
        </w:rPr>
        <w:t>عليهم‌السلام</w:t>
      </w:r>
      <w:r w:rsidRPr="00D50D07">
        <w:rPr>
          <w:rtl/>
        </w:rPr>
        <w:t xml:space="preserve"> والعلماء من أتباعهم ، وما يأمرون به غالبا مخالف لشهوات الخلق ، فالمراد بالاحتمال قبول قولهم وترك الإنكار لهم وإن خالف عقله وهواه. ويحتمل أن يكون المراد بمن خالفه سلاطين الجور وبمن له الفضل أئمة العدل ، فالمراد احتمال أذاهم ومخالفتهم»</w:t>
      </w:r>
      <w:r>
        <w:rPr>
          <w:rtl/>
        </w:rPr>
        <w:t>.</w:t>
      </w:r>
      <w:r w:rsidRPr="00D50D07">
        <w:rPr>
          <w:rtl/>
        </w:rPr>
        <w:t xml:space="preserve"> وراجع : شرح المازندراني ، ج 12 ، ص 317.</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المعجب» ، من الإعجاب ، وهو مصدر اعجب فلان بنفسه ، أي ترفع وتكبر واستكبر ، وبرأيه ، أي عجب وسر.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فهو المعجب برأيه ، بفتح الجيم ، أي عد رأيه حسنا ونفسه كاملا ، وهذا من أخبث الصفات الذميمة»</w:t>
      </w:r>
      <w:r>
        <w:rPr>
          <w:rtl/>
        </w:rPr>
        <w:t>.</w:t>
      </w:r>
      <w:r w:rsidRPr="00D50D07">
        <w:rPr>
          <w:rtl/>
        </w:rPr>
        <w:t xml:space="preserve"> راجع : المصباح المنير ، ص 393 ؛ القاموس المحيط ، ج 1 ، ص 197 </w:t>
      </w:r>
      <w:r>
        <w:rPr>
          <w:rtl/>
        </w:rPr>
        <w:t>(</w:t>
      </w:r>
      <w:r w:rsidRPr="00D50D07">
        <w:rPr>
          <w:rtl/>
        </w:rPr>
        <w:t>عجب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 جت» وحاشية</w:t>
      </w:r>
      <w:r>
        <w:rPr>
          <w:rtl/>
        </w:rPr>
        <w:t xml:space="preserve"> «</w:t>
      </w:r>
      <w:r w:rsidRPr="00D50D07">
        <w:rPr>
          <w:rtl/>
        </w:rPr>
        <w:t>د» :</w:t>
      </w:r>
      <w:r>
        <w:rPr>
          <w:rtl/>
        </w:rPr>
        <w:t xml:space="preserve"> «</w:t>
      </w:r>
      <w:r w:rsidRPr="00D50D07">
        <w:rPr>
          <w:rtl/>
        </w:rPr>
        <w:t>لا يتواضع»</w:t>
      </w:r>
      <w:r>
        <w:rPr>
          <w:rtl/>
        </w:rPr>
        <w:t>.</w:t>
      </w:r>
    </w:p>
    <w:p w:rsidR="00D60D0D" w:rsidRPr="00D50D07" w:rsidRDefault="00D60D0D" w:rsidP="009C6F23">
      <w:pPr>
        <w:pStyle w:val="libFootnote0"/>
        <w:rPr>
          <w:rtl/>
        </w:rPr>
      </w:pPr>
      <w:r>
        <w:rPr>
          <w:rtl/>
        </w:rPr>
        <w:t>(</w:t>
      </w:r>
      <w:r w:rsidRPr="00D50D07">
        <w:rPr>
          <w:rtl/>
        </w:rPr>
        <w:t>8) في المحاسن :</w:t>
      </w:r>
      <w:r>
        <w:rPr>
          <w:rtl/>
        </w:rPr>
        <w:t xml:space="preserve"> «</w:t>
      </w:r>
      <w:r w:rsidRPr="00D50D07">
        <w:rPr>
          <w:rtl/>
        </w:rPr>
        <w:t>أمر الآخرة»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w:t>
      </w:r>
      <w:r>
        <w:rPr>
          <w:rtl/>
        </w:rPr>
        <w:t>ـ «</w:t>
      </w:r>
      <w:r w:rsidRPr="00D50D07">
        <w:rPr>
          <w:rtl/>
        </w:rPr>
        <w:t>أمر»</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وإنما»</w:t>
      </w:r>
      <w:r>
        <w:rPr>
          <w:rtl/>
        </w:rPr>
        <w:t>.</w:t>
      </w:r>
    </w:p>
    <w:p w:rsidR="00D60D0D" w:rsidRPr="00D50D07" w:rsidRDefault="00D60D0D" w:rsidP="00060D07">
      <w:pPr>
        <w:pStyle w:val="libNormal0"/>
        <w:rPr>
          <w:rtl/>
        </w:rPr>
      </w:pPr>
      <w:r>
        <w:rPr>
          <w:rtl/>
        </w:rPr>
        <w:br w:type="page"/>
      </w:r>
      <w:r w:rsidRPr="00D50D07">
        <w:rPr>
          <w:rtl/>
        </w:rPr>
        <w:lastRenderedPageBreak/>
        <w:t xml:space="preserve">الدنيا إلا بالاعتبار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15153 / 338.</w:t>
      </w:r>
      <w:r w:rsidRPr="00D50D07">
        <w:rPr>
          <w:rtl/>
        </w:rPr>
        <w:t xml:space="preserve"> عدة من أصحابنا ، عن سهل بن زياد ؛ وعلي بن إبراهيم ، عن أبيه جميعا ، عن ابن محبوب ، عن هشام بن سالم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لحمران بن أعين :</w:t>
      </w:r>
      <w:r>
        <w:rPr>
          <w:rtl/>
        </w:rPr>
        <w:t xml:space="preserve"> «</w:t>
      </w:r>
      <w:r w:rsidRPr="00D50D07">
        <w:rPr>
          <w:rtl/>
        </w:rPr>
        <w:t xml:space="preserve">يا حمران ، انظر إلى من هو دونك في المقدرة </w:t>
      </w:r>
      <w:r w:rsidRPr="0089525C">
        <w:rPr>
          <w:rStyle w:val="libFootnotenumChar"/>
          <w:rtl/>
        </w:rPr>
        <w:t>(3)</w:t>
      </w:r>
      <w:r w:rsidRPr="00D50D07">
        <w:rPr>
          <w:rtl/>
        </w:rPr>
        <w:t xml:space="preserve"> ، ولا تنظر إلى من هو فوقك في المقدرة ؛ فإن ذلك أقنع لك بما قسم لك ، وأحرى أن تستوجب الزيادة من ربك ، واعلم أن العمل الدائم القليل على اليقين </w:t>
      </w:r>
      <w:r w:rsidRPr="0089525C">
        <w:rPr>
          <w:rStyle w:val="libFootnotenumChar"/>
          <w:rtl/>
        </w:rPr>
        <w:t>(4)</w:t>
      </w:r>
      <w:r w:rsidRPr="00D50D07">
        <w:rPr>
          <w:rtl/>
        </w:rPr>
        <w:t xml:space="preserve"> أفضل عند الله </w:t>
      </w:r>
      <w:r>
        <w:rPr>
          <w:rtl/>
        </w:rPr>
        <w:t>ـ</w:t>
      </w:r>
      <w:r w:rsidRPr="00D50D07">
        <w:rPr>
          <w:rtl/>
        </w:rPr>
        <w:t xml:space="preserve"> جل ذكره </w:t>
      </w:r>
      <w:r>
        <w:rPr>
          <w:rtl/>
        </w:rPr>
        <w:t>ـ</w:t>
      </w:r>
      <w:r w:rsidRPr="00D50D07">
        <w:rPr>
          <w:rtl/>
        </w:rPr>
        <w:t xml:space="preserve"> من العمل الكثير على غير يقين </w:t>
      </w:r>
      <w:r w:rsidRPr="0089525C">
        <w:rPr>
          <w:rStyle w:val="libFootnotenumChar"/>
          <w:rtl/>
        </w:rPr>
        <w:t>(5)</w:t>
      </w:r>
      <w:r w:rsidRPr="00D50D07">
        <w:rPr>
          <w:rtl/>
        </w:rPr>
        <w:t xml:space="preserve"> ، واعلم أنه لاورع أنفع من تجنب </w:t>
      </w:r>
      <w:r w:rsidRPr="0089525C">
        <w:rPr>
          <w:rStyle w:val="libFootnotenumChar"/>
          <w:rtl/>
        </w:rPr>
        <w:t>(6)</w:t>
      </w:r>
      <w:r w:rsidRPr="00D50D07">
        <w:rPr>
          <w:rtl/>
        </w:rPr>
        <w:t xml:space="preserve"> محارم الله </w:t>
      </w:r>
      <w:r w:rsidRPr="0089525C">
        <w:rPr>
          <w:rStyle w:val="libFootnotenumChar"/>
          <w:rtl/>
        </w:rPr>
        <w:t>(7)</w:t>
      </w:r>
      <w:r w:rsidRPr="00D50D07">
        <w:rPr>
          <w:rtl/>
        </w:rPr>
        <w:t xml:space="preserve"> ، والكف عن أذى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ن ، بح ، بف ، جت» وشرح المازندراني :</w:t>
      </w:r>
      <w:r>
        <w:rPr>
          <w:rtl/>
        </w:rPr>
        <w:t xml:space="preserve"> «</w:t>
      </w:r>
      <w:r w:rsidRPr="00D50D07">
        <w:rPr>
          <w:rtl/>
        </w:rPr>
        <w:t>باعتبار»</w:t>
      </w:r>
      <w:r>
        <w:rPr>
          <w:rtl/>
        </w:rPr>
        <w:t>.</w:t>
      </w:r>
    </w:p>
    <w:p w:rsidR="00D60D0D" w:rsidRPr="00D50D07" w:rsidRDefault="00D60D0D" w:rsidP="009C6F23">
      <w:pPr>
        <w:pStyle w:val="libFootnote0"/>
        <w:rPr>
          <w:rtl/>
        </w:rPr>
      </w:pPr>
      <w:r>
        <w:rPr>
          <w:rtl/>
        </w:rPr>
        <w:t>(</w:t>
      </w:r>
      <w:r w:rsidRPr="00D50D07">
        <w:rPr>
          <w:rtl/>
        </w:rPr>
        <w:t>2) المحاسن ، ص 299 ، كتاب العلل ، ح 2 ، بسند آخر ، من قوله :</w:t>
      </w:r>
      <w:r>
        <w:rPr>
          <w:rtl/>
        </w:rPr>
        <w:t xml:space="preserve"> «</w:t>
      </w:r>
      <w:r w:rsidRPr="00D50D07">
        <w:rPr>
          <w:rtl/>
        </w:rPr>
        <w:t>وقال لرجل أحكم أمر دينك»</w:t>
      </w:r>
      <w:r>
        <w:rPr>
          <w:rtl/>
        </w:rPr>
        <w:t>.</w:t>
      </w:r>
      <w:r w:rsidRPr="00D50D07">
        <w:rPr>
          <w:rtl/>
        </w:rPr>
        <w:t xml:space="preserve"> معاني الأخبار ، ص 244 ، ح 2 ، بسند آخر ، وتمام الرواية فيه :</w:t>
      </w:r>
      <w:r>
        <w:rPr>
          <w:rtl/>
        </w:rPr>
        <w:t xml:space="preserve"> «</w:t>
      </w:r>
      <w:r w:rsidRPr="00D50D07">
        <w:rPr>
          <w:rtl/>
        </w:rPr>
        <w:t>من لا يعرف لأحد الفضل فهو المعجب برأيه»</w:t>
      </w:r>
      <w:r>
        <w:rPr>
          <w:rtl/>
        </w:rPr>
        <w:t>.</w:t>
      </w:r>
      <w:r w:rsidRPr="00D50D07">
        <w:rPr>
          <w:rtl/>
        </w:rPr>
        <w:t xml:space="preserve"> تحف العقول ، ص 303 ، إلى قوله :</w:t>
      </w:r>
      <w:r>
        <w:rPr>
          <w:rtl/>
        </w:rPr>
        <w:t xml:space="preserve"> «</w:t>
      </w:r>
      <w:r w:rsidRPr="00D50D07">
        <w:rPr>
          <w:rtl/>
        </w:rPr>
        <w:t>وخذ حظك من الآخرة» ؛ وفيه ، ص 366 ، من قوله :</w:t>
      </w:r>
      <w:r>
        <w:rPr>
          <w:rtl/>
        </w:rPr>
        <w:t xml:space="preserve"> «</w:t>
      </w:r>
      <w:r w:rsidRPr="00D50D07">
        <w:rPr>
          <w:rtl/>
        </w:rPr>
        <w:t>أنفع الأشياء للمرء» إلى قوله :</w:t>
      </w:r>
      <w:r>
        <w:rPr>
          <w:rtl/>
        </w:rPr>
        <w:t xml:space="preserve"> «</w:t>
      </w:r>
      <w:r w:rsidRPr="00D50D07">
        <w:rPr>
          <w:rtl/>
        </w:rPr>
        <w:t xml:space="preserve">ولا رفعة لمن لم يتواضع لله </w:t>
      </w:r>
      <w:r w:rsidRPr="000575E1">
        <w:rPr>
          <w:rStyle w:val="libAlaemChar"/>
          <w:rtl/>
        </w:rPr>
        <w:t>عزوجل</w:t>
      </w:r>
      <w:r w:rsidRPr="00D50D07">
        <w:rPr>
          <w:rtl/>
        </w:rPr>
        <w:t>»</w:t>
      </w:r>
      <w:r>
        <w:rPr>
          <w:rtl/>
        </w:rPr>
        <w:t>.</w:t>
      </w:r>
      <w:r w:rsidRPr="00D50D07">
        <w:rPr>
          <w:rtl/>
        </w:rPr>
        <w:t xml:space="preserve"> فقه الرضا </w:t>
      </w:r>
      <w:r w:rsidRPr="000575E1">
        <w:rPr>
          <w:rStyle w:val="libAlaemChar"/>
          <w:rtl/>
        </w:rPr>
        <w:t>عليه‌السلام</w:t>
      </w:r>
      <w:r w:rsidRPr="00D50D07">
        <w:rPr>
          <w:rtl/>
        </w:rPr>
        <w:t xml:space="preserve"> ، ص 364 ، وتمام الرواية فيه :</w:t>
      </w:r>
      <w:r>
        <w:rPr>
          <w:rtl/>
        </w:rPr>
        <w:t xml:space="preserve"> «</w:t>
      </w:r>
      <w:r w:rsidRPr="00D50D07">
        <w:rPr>
          <w:rtl/>
        </w:rPr>
        <w:t>من قنع شبع ومن لم يقنع لم يشبع» الوافي ، ج 26 ، ص 267 ، ح 25411.</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المقدرة» : الغنى ، واليسار ، والقوة. القاموس المحيط ، ج 1 ، ص 641 </w:t>
      </w:r>
      <w:r>
        <w:rPr>
          <w:rtl/>
        </w:rPr>
        <w:t>(</w:t>
      </w:r>
      <w:r w:rsidRPr="00D50D07">
        <w:rPr>
          <w:rtl/>
        </w:rPr>
        <w:t>قدر</w:t>
      </w:r>
      <w:r>
        <w:rPr>
          <w:rtl/>
        </w:rPr>
        <w:t>).</w:t>
      </w:r>
    </w:p>
    <w:p w:rsidR="00D60D0D" w:rsidRPr="00D50D07" w:rsidRDefault="00D60D0D" w:rsidP="009C6F23">
      <w:pPr>
        <w:pStyle w:val="libFootnote0"/>
        <w:rPr>
          <w:rtl/>
        </w:rPr>
      </w:pPr>
      <w:r>
        <w:rPr>
          <w:rtl/>
        </w:rPr>
        <w:t>(</w:t>
      </w:r>
      <w:r w:rsidRPr="00D50D07">
        <w:rPr>
          <w:rtl/>
        </w:rPr>
        <w:t xml:space="preserve">4) في فقه الرضا : </w:t>
      </w:r>
      <w:r>
        <w:rPr>
          <w:rtl/>
        </w:rPr>
        <w:t>+ «</w:t>
      </w:r>
      <w:r w:rsidRPr="00D50D07">
        <w:rPr>
          <w:rtl/>
        </w:rPr>
        <w:t>والبصيرة»</w:t>
      </w:r>
      <w:r>
        <w:rPr>
          <w:rtl/>
        </w:rPr>
        <w:t>.</w:t>
      </w:r>
    </w:p>
    <w:p w:rsidR="00D60D0D" w:rsidRPr="00D50D07" w:rsidRDefault="00D60D0D" w:rsidP="009C6F23">
      <w:pPr>
        <w:pStyle w:val="libFootnote0"/>
        <w:rPr>
          <w:rtl/>
        </w:rPr>
      </w:pPr>
      <w:r>
        <w:rPr>
          <w:rtl/>
        </w:rPr>
        <w:t>(</w:t>
      </w:r>
      <w:r w:rsidRPr="00D50D07">
        <w:rPr>
          <w:rtl/>
        </w:rPr>
        <w:t xml:space="preserve">5) في فقه الرضا : </w:t>
      </w:r>
      <w:r>
        <w:rPr>
          <w:rtl/>
        </w:rPr>
        <w:t>+ «</w:t>
      </w:r>
      <w:r w:rsidRPr="00D50D07">
        <w:rPr>
          <w:rtl/>
        </w:rPr>
        <w:t>والجهل»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 </w:t>
      </w:r>
      <w:r>
        <w:rPr>
          <w:rtl/>
        </w:rPr>
        <w:t>+ «</w:t>
      </w:r>
      <w:r w:rsidRPr="00D50D07">
        <w:rPr>
          <w:rtl/>
        </w:rPr>
        <w:t>عن»</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الورع في الأصل : الكف عن محارم الله </w:t>
      </w:r>
      <w:r>
        <w:rPr>
          <w:rtl/>
        </w:rPr>
        <w:t>ـ</w:t>
      </w:r>
      <w:r w:rsidRPr="00D50D07">
        <w:rPr>
          <w:rtl/>
        </w:rPr>
        <w:t xml:space="preserve"> تعالى </w:t>
      </w:r>
      <w:r>
        <w:rPr>
          <w:rtl/>
        </w:rPr>
        <w:t>ـ</w:t>
      </w:r>
      <w:r w:rsidRPr="00D50D07">
        <w:rPr>
          <w:rtl/>
        </w:rPr>
        <w:t xml:space="preserve"> والتحرج منه ، ثم استعير للكف عن المباح ، كالشبهات ، وعن الحلال الذي يتخوف منه أن ينجر إلى الحرام ، كالتحدث بأحوال الناس لمخافة أن ينجر إلى الغيبة ، وعما سوى الله للتحرز عن صرف العمر ساعة في ما لايفيد زيادة القرب ، والأول </w:t>
      </w:r>
      <w:r>
        <w:rPr>
          <w:rtl/>
        </w:rPr>
        <w:t>ـ</w:t>
      </w:r>
      <w:r w:rsidRPr="00D50D07">
        <w:rPr>
          <w:rtl/>
        </w:rPr>
        <w:t xml:space="preserve"> وهو الكف عن المحارم </w:t>
      </w:r>
      <w:r>
        <w:rPr>
          <w:rtl/>
        </w:rPr>
        <w:t>ـ</w:t>
      </w:r>
      <w:r w:rsidRPr="00D50D07">
        <w:rPr>
          <w:rtl/>
        </w:rPr>
        <w:t xml:space="preserve"> أنفع ؛ لشدة العقوبة على ارتكابها بخلاف البواقي. ثم الأذى والاغتياب داخلان في المحارم ، ومن أفردهما وذكرهما بعدها من باب ذكر الخاص بعد العام للاهتمام ؛ لأنهما أشد قبحا وأقوى فسادا وأبعد عفوا وأصعب توبة»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من تجنب محارم الله ، أي هذا الورع أنفع من ورع من يجتنب المكروهات والشبهات ولا يبالي بارتكاب المحرمات». وراجع : النهاية ، ج 5 ، ص 174 (ورع).</w:t>
      </w:r>
    </w:p>
    <w:p w:rsidR="00D60D0D" w:rsidRPr="00D50D07" w:rsidRDefault="00D60D0D" w:rsidP="00060D07">
      <w:pPr>
        <w:pStyle w:val="libNormal0"/>
        <w:rPr>
          <w:rtl/>
        </w:rPr>
      </w:pPr>
      <w:r>
        <w:rPr>
          <w:rtl/>
        </w:rPr>
        <w:br w:type="page"/>
      </w:r>
      <w:r w:rsidRPr="00D50D07">
        <w:rPr>
          <w:rtl/>
        </w:rPr>
        <w:lastRenderedPageBreak/>
        <w:t xml:space="preserve">المؤمنين </w:t>
      </w:r>
      <w:r w:rsidRPr="0089525C">
        <w:rPr>
          <w:rStyle w:val="libFootnotenumChar"/>
          <w:rtl/>
        </w:rPr>
        <w:t>(1)</w:t>
      </w:r>
      <w:r w:rsidRPr="00D50D07">
        <w:rPr>
          <w:rtl/>
        </w:rPr>
        <w:t xml:space="preserve"> واغتيابهم ، ولا عيش أهنأ من حسن الخلق ، ولا مال أنفع من القنوع باليسير المجزي ، ولا جهل أضر من العجب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15154 / 339.</w:t>
      </w:r>
      <w:r w:rsidRPr="00D50D07">
        <w:rPr>
          <w:rtl/>
        </w:rPr>
        <w:t xml:space="preserve"> ابن محبوب </w:t>
      </w:r>
      <w:r w:rsidRPr="0089525C">
        <w:rPr>
          <w:rStyle w:val="libFootnotenumChar"/>
          <w:rtl/>
        </w:rPr>
        <w:t>(4)</w:t>
      </w:r>
      <w:r w:rsidRPr="00D50D07">
        <w:rPr>
          <w:rtl/>
        </w:rPr>
        <w:t xml:space="preserve"> ، عن عبد الله بن غالب ، عن أبيه ، عن سعيد بن المسيب ، قال :</w:t>
      </w:r>
    </w:p>
    <w:p w:rsidR="00D60D0D" w:rsidRPr="00D50D07" w:rsidRDefault="00D60D0D" w:rsidP="00806E06">
      <w:pPr>
        <w:pStyle w:val="libNormal"/>
        <w:rPr>
          <w:rtl/>
        </w:rPr>
      </w:pPr>
      <w:r w:rsidRPr="00D50D07">
        <w:rPr>
          <w:rtl/>
        </w:rPr>
        <w:t xml:space="preserve">سمعت علي بن الحسين </w:t>
      </w:r>
      <w:r w:rsidRPr="000575E1">
        <w:rPr>
          <w:rStyle w:val="libAlaemChar"/>
          <w:rtl/>
        </w:rPr>
        <w:t>عليه‌السلام</w:t>
      </w:r>
      <w:r w:rsidRPr="00D50D07">
        <w:rPr>
          <w:rtl/>
        </w:rPr>
        <w:t xml:space="preserve"> يقول :</w:t>
      </w:r>
      <w:r>
        <w:rPr>
          <w:rtl/>
        </w:rPr>
        <w:t xml:space="preserve"> «</w:t>
      </w:r>
      <w:r w:rsidRPr="00D50D07">
        <w:rPr>
          <w:rtl/>
        </w:rPr>
        <w:t xml:space="preserve">إن رجلا جاء إلى أمير المؤمنين </w:t>
      </w:r>
      <w:r w:rsidRPr="000575E1">
        <w:rPr>
          <w:rStyle w:val="libAlaemChar"/>
          <w:rtl/>
        </w:rPr>
        <w:t>عليه‌السلام</w:t>
      </w:r>
      <w:r w:rsidRPr="00D50D07">
        <w:rPr>
          <w:rtl/>
        </w:rPr>
        <w:t xml:space="preserve"> ، فقال :</w:t>
      </w:r>
      <w:r>
        <w:rPr>
          <w:rFonts w:hint="cs"/>
          <w:rtl/>
        </w:rPr>
        <w:t xml:space="preserve"> </w:t>
      </w:r>
      <w:r w:rsidRPr="00D50D07">
        <w:rPr>
          <w:rtl/>
        </w:rPr>
        <w:t xml:space="preserve">أخبرني </w:t>
      </w:r>
      <w:r>
        <w:rPr>
          <w:rtl/>
        </w:rPr>
        <w:t>ـ</w:t>
      </w:r>
      <w:r w:rsidRPr="00D50D07">
        <w:rPr>
          <w:rtl/>
        </w:rPr>
        <w:t xml:space="preserve"> إن كنت عالما </w:t>
      </w:r>
      <w:r>
        <w:rPr>
          <w:rtl/>
        </w:rPr>
        <w:t>ـ</w:t>
      </w:r>
      <w:r w:rsidRPr="00D50D07">
        <w:rPr>
          <w:rtl/>
        </w:rPr>
        <w:t xml:space="preserve"> عن الناس ، وعن أشباه الناس ، وعن النسناس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فقال أمير المؤمنين </w:t>
      </w:r>
      <w:r w:rsidRPr="000575E1">
        <w:rPr>
          <w:rStyle w:val="libAlaemChar"/>
          <w:rtl/>
        </w:rPr>
        <w:t>عليه‌السلام</w:t>
      </w:r>
      <w:r w:rsidRPr="00D50D07">
        <w:rPr>
          <w:rtl/>
        </w:rPr>
        <w:t xml:space="preserve"> : يا حسين ، أجب الرجل.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العلل :</w:t>
      </w:r>
      <w:r>
        <w:rPr>
          <w:rtl/>
        </w:rPr>
        <w:t xml:space="preserve"> «</w:t>
      </w:r>
      <w:r w:rsidRPr="00D50D07">
        <w:rPr>
          <w:rtl/>
        </w:rPr>
        <w:t>المسلمين»</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العجب» : الزهو والكبر ، قال العلامة المازندراني :</w:t>
      </w:r>
      <w:r>
        <w:rPr>
          <w:rtl/>
        </w:rPr>
        <w:t xml:space="preserve"> «</w:t>
      </w:r>
      <w:r w:rsidRPr="00D50D07">
        <w:rPr>
          <w:rtl/>
        </w:rPr>
        <w:t>العجب : حالة نفسانية تنشأ من تصور الكمال واستعظامه وإخراج النفس عن حد النقص والتقصير ، يتعلق بجميع الخصال</w:t>
      </w:r>
      <w:r>
        <w:rPr>
          <w:rtl/>
        </w:rPr>
        <w:t xml:space="preserve"> ..</w:t>
      </w:r>
      <w:r w:rsidRPr="00D50D07">
        <w:rPr>
          <w:rtl/>
        </w:rPr>
        <w:t>. ثم هو والجهل سواء في أصل الإضرار والإهلاك وإفساد القلب إلا</w:t>
      </w:r>
      <w:r>
        <w:rPr>
          <w:rFonts w:hint="cs"/>
          <w:rtl/>
        </w:rPr>
        <w:t xml:space="preserve"> </w:t>
      </w:r>
      <w:r w:rsidRPr="00D50D07">
        <w:rPr>
          <w:rtl/>
        </w:rPr>
        <w:t xml:space="preserve">أنه أقوى في ذلك وأضر من الجهل ؛ لأن تفويت المنافع الحاصلة أشد وأصعب وأدخل في الحزن مع عدم تحصيلها ابتداء ، ولأن ذكر الجاهل في التندم من الجهل ، وفكر المعجب في التبختر والتعاظم ادعاء الشركة بالباري ، ومن ثم روي أن الذنب خير من العجب ؛ لأنه لو لا العجب لما خلا الله </w:t>
      </w:r>
      <w:r>
        <w:rPr>
          <w:rtl/>
        </w:rPr>
        <w:t>ـ</w:t>
      </w:r>
      <w:r w:rsidRPr="00D50D07">
        <w:rPr>
          <w:rtl/>
        </w:rPr>
        <w:t xml:space="preserve"> تعالى </w:t>
      </w:r>
      <w:r>
        <w:rPr>
          <w:rtl/>
        </w:rPr>
        <w:t>ـ</w:t>
      </w:r>
      <w:r w:rsidRPr="00D50D07">
        <w:rPr>
          <w:rtl/>
        </w:rPr>
        <w:t xml:space="preserve"> بين عبده وبين ذنب أبدا ، فجعل الذنب فداء من العجب ؛ لكونه أشد منه»</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ولا جهل أضر من العجب ؛ فإنه ينشأ من الجهل بعيوب النفس وجهالاتها ونقائصها»</w:t>
      </w:r>
      <w:r>
        <w:rPr>
          <w:rtl/>
        </w:rPr>
        <w:t>.</w:t>
      </w:r>
      <w:r w:rsidRPr="00D50D07">
        <w:rPr>
          <w:rtl/>
        </w:rPr>
        <w:t xml:space="preserve"> راجع : القاموس المحيط ، ج 1 ، ص 197 </w:t>
      </w:r>
      <w:r>
        <w:rPr>
          <w:rtl/>
        </w:rPr>
        <w:t>(</w:t>
      </w:r>
      <w:r w:rsidRPr="00D50D07">
        <w:rPr>
          <w:rtl/>
        </w:rPr>
        <w:t>عجب</w:t>
      </w:r>
      <w:r>
        <w:rPr>
          <w:rtl/>
        </w:rPr>
        <w:t>).</w:t>
      </w:r>
    </w:p>
    <w:p w:rsidR="00D60D0D" w:rsidRPr="00D50D07" w:rsidRDefault="00D60D0D" w:rsidP="009C6F23">
      <w:pPr>
        <w:pStyle w:val="libFootnote0"/>
        <w:rPr>
          <w:rtl/>
        </w:rPr>
      </w:pPr>
      <w:r>
        <w:rPr>
          <w:rtl/>
        </w:rPr>
        <w:t>(</w:t>
      </w:r>
      <w:r w:rsidRPr="00D50D07">
        <w:rPr>
          <w:rtl/>
        </w:rPr>
        <w:t>3) الكافي ، كتاب الإيمان والكفر ، باب فضل اليقين ، ح 1569 ، بسنده عن ابن محبوب ، من قوله :</w:t>
      </w:r>
      <w:r>
        <w:rPr>
          <w:rtl/>
        </w:rPr>
        <w:t xml:space="preserve"> «</w:t>
      </w:r>
      <w:r w:rsidRPr="00D50D07">
        <w:rPr>
          <w:rtl/>
        </w:rPr>
        <w:t>إن العمل الدائم» إلى قوله :</w:t>
      </w:r>
      <w:r>
        <w:rPr>
          <w:rtl/>
        </w:rPr>
        <w:t xml:space="preserve"> «</w:t>
      </w:r>
      <w:r w:rsidRPr="00D50D07">
        <w:rPr>
          <w:rtl/>
        </w:rPr>
        <w:t xml:space="preserve">على غير يقين» ؛ علل الشرائع ، ص 559 ، ح 1 ، بسنده عن ابن محبوب. الاختصاص ، ص 227 ، مرسلا عن هشام بن سالم. تحف العقول ، ص 360 ؛ فقه الرضا </w:t>
      </w:r>
      <w:r w:rsidRPr="000575E1">
        <w:rPr>
          <w:rStyle w:val="libAlaemChar"/>
          <w:rtl/>
        </w:rPr>
        <w:t>عليه‌السلام</w:t>
      </w:r>
      <w:r w:rsidRPr="00D50D07">
        <w:rPr>
          <w:rtl/>
        </w:rPr>
        <w:t xml:space="preserve"> ، ص 356 الوافي ، ج 26 ، ص 268 ، ح 25412.</w:t>
      </w:r>
    </w:p>
    <w:p w:rsidR="00D60D0D" w:rsidRPr="00D50D07" w:rsidRDefault="00D60D0D" w:rsidP="009C6F23">
      <w:pPr>
        <w:pStyle w:val="libFootnote0"/>
        <w:rPr>
          <w:rtl/>
        </w:rPr>
      </w:pPr>
      <w:r>
        <w:rPr>
          <w:rtl/>
        </w:rPr>
        <w:t>(</w:t>
      </w:r>
      <w:r w:rsidRPr="00D50D07">
        <w:rPr>
          <w:rtl/>
        </w:rPr>
        <w:t>4) السند معلق على سابقه ، فيجري عليه كلا الطريقين المتقدمين.</w:t>
      </w:r>
    </w:p>
    <w:p w:rsidR="00D60D0D" w:rsidRPr="00D50D07" w:rsidRDefault="00D60D0D" w:rsidP="009C6F23">
      <w:pPr>
        <w:pStyle w:val="libFootnote0"/>
        <w:rPr>
          <w:rtl/>
        </w:rPr>
      </w:pPr>
      <w:r>
        <w:rPr>
          <w:rtl/>
        </w:rPr>
        <w:t>(</w:t>
      </w:r>
      <w:r w:rsidRPr="00D50D07">
        <w:rPr>
          <w:rtl/>
        </w:rPr>
        <w:t>5) في اللغة : النسناس : هم يأجوج ومأجوج ، أو هم قوم من بني آدم ، أو خلق على صورة الناس ، أشبهوهم في شيء وخالفوهم في شيء ، وليسوا من بني آدم. قال ابن الأثير :</w:t>
      </w:r>
      <w:r>
        <w:rPr>
          <w:rtl/>
        </w:rPr>
        <w:t xml:space="preserve"> «</w:t>
      </w:r>
      <w:r w:rsidRPr="00D50D07">
        <w:rPr>
          <w:rtl/>
        </w:rPr>
        <w:t>ومنه الحديث : إن حيا من عاد عصوا رسولهم فمسخهم الله نسناسا ، لكل رجل منهم يد ورجل من شق واحد ، ينقرون كما ينقر الطائر ويرعون كما ترعى البهائم. ونونها مكسورة ، وقد تفتح»</w:t>
      </w:r>
      <w:r>
        <w:rPr>
          <w:rtl/>
        </w:rPr>
        <w:t>.</w:t>
      </w:r>
      <w:r w:rsidRPr="00D50D07">
        <w:rPr>
          <w:rtl/>
        </w:rPr>
        <w:t xml:space="preserve"> راجع : النهاية ، ج 5 ، ص 50 </w:t>
      </w:r>
      <w:r>
        <w:rPr>
          <w:rtl/>
        </w:rPr>
        <w:t>(</w:t>
      </w:r>
      <w:r w:rsidRPr="00D50D07">
        <w:rPr>
          <w:rtl/>
        </w:rPr>
        <w:t>نسنس</w:t>
      </w:r>
      <w:r>
        <w:rPr>
          <w:rtl/>
        </w:rPr>
        <w:t>)</w:t>
      </w:r>
      <w:r w:rsidRPr="00D50D07">
        <w:rPr>
          <w:rtl/>
        </w:rPr>
        <w:t xml:space="preserve"> ؛ القاموس المحيط ، ج 1 ، ص 789 </w:t>
      </w:r>
      <w:r>
        <w:rPr>
          <w:rtl/>
        </w:rPr>
        <w:t>(</w:t>
      </w:r>
      <w:r w:rsidRPr="00D50D07">
        <w:rPr>
          <w:rtl/>
        </w:rPr>
        <w:t>نسس</w:t>
      </w:r>
      <w:r>
        <w:rPr>
          <w:rtl/>
        </w:rPr>
        <w:t>).</w:t>
      </w:r>
    </w:p>
    <w:p w:rsidR="00D60D0D" w:rsidRPr="00D50D07" w:rsidRDefault="00D60D0D" w:rsidP="00060D07">
      <w:pPr>
        <w:pStyle w:val="libNormal0"/>
        <w:rPr>
          <w:rtl/>
        </w:rPr>
      </w:pPr>
      <w:r>
        <w:rPr>
          <w:rtl/>
        </w:rPr>
        <w:br w:type="page"/>
      </w:r>
      <w:r w:rsidRPr="00D50D07">
        <w:rPr>
          <w:rtl/>
        </w:rPr>
        <w:lastRenderedPageBreak/>
        <w:t xml:space="preserve">فقال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الحسين </w:t>
      </w:r>
      <w:r w:rsidRPr="000575E1">
        <w:rPr>
          <w:rStyle w:val="libAlaemChar"/>
          <w:rtl/>
        </w:rPr>
        <w:t>عليه‌السلام</w:t>
      </w:r>
      <w:r w:rsidRPr="00D50D07">
        <w:rPr>
          <w:rtl/>
        </w:rPr>
        <w:t xml:space="preserve"> : أما قولك : أخبرني عن الناس ، فنحن الناس ، ولذلك قال الله </w:t>
      </w:r>
      <w:r>
        <w:rPr>
          <w:rtl/>
        </w:rPr>
        <w:t>ـ</w:t>
      </w:r>
      <w:r>
        <w:rPr>
          <w:rFonts w:hint="cs"/>
          <w:rtl/>
        </w:rPr>
        <w:t xml:space="preserve"> </w:t>
      </w:r>
      <w:r w:rsidRPr="00D50D07">
        <w:rPr>
          <w:rtl/>
        </w:rPr>
        <w:t xml:space="preserve">تعالى ذكره </w:t>
      </w:r>
      <w:r>
        <w:rPr>
          <w:rtl/>
        </w:rPr>
        <w:t>ـ</w:t>
      </w:r>
      <w:r w:rsidRPr="00D50D07">
        <w:rPr>
          <w:rtl/>
        </w:rPr>
        <w:t xml:space="preserve"> في كتابه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w:t>
      </w:r>
      <w:r>
        <w:rPr>
          <w:rtl/>
        </w:rPr>
        <w:t xml:space="preserve"> </w:t>
      </w:r>
      <w:r w:rsidRPr="000575E1">
        <w:rPr>
          <w:rStyle w:val="libAlaemChar"/>
          <w:rtl/>
        </w:rPr>
        <w:t>(</w:t>
      </w:r>
      <w:r w:rsidRPr="00FC3507">
        <w:rPr>
          <w:rStyle w:val="libAieChar"/>
          <w:rtl/>
        </w:rPr>
        <w:t>ثُمَّ أَفِيضُوا مِنْ حَيْثُ أَفاضَ النَّاسُ</w:t>
      </w:r>
      <w:r w:rsidRPr="000575E1">
        <w:rPr>
          <w:rStyle w:val="libAlaemChar"/>
          <w:rtl/>
        </w:rPr>
        <w:t>)</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فَرَسُولُ اللهِ </w:t>
      </w:r>
      <w:r w:rsidRPr="000575E1">
        <w:rPr>
          <w:rStyle w:val="libAlaemChar"/>
          <w:rtl/>
        </w:rPr>
        <w:t>صلى‌الله‌عليه‌وآله</w:t>
      </w:r>
      <w:r w:rsidRPr="00D50D07">
        <w:rPr>
          <w:rtl/>
        </w:rPr>
        <w:t xml:space="preserve"> الَّذِي أَفَاضَ بِالنَّاسِ.</w:t>
      </w:r>
    </w:p>
    <w:p w:rsidR="00D60D0D" w:rsidRPr="00D50D07" w:rsidRDefault="00D60D0D" w:rsidP="00806E06">
      <w:pPr>
        <w:pStyle w:val="libNormal"/>
        <w:rPr>
          <w:rtl/>
        </w:rPr>
      </w:pPr>
      <w:r>
        <w:rPr>
          <w:rtl/>
        </w:rPr>
        <w:t>وَ</w:t>
      </w:r>
      <w:r w:rsidRPr="00D50D07">
        <w:rPr>
          <w:rtl/>
        </w:rPr>
        <w:t xml:space="preserve">أَمَّا قَوْلُكَ : أَشْبَاهُ النَّاسِ ، فَهُمْ شِيعَتُنَا وَهُمْ مَوَالِينَا وَهُمْ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مِنَّا ، وَلِذلِكَ قَالَ إِبْرَاهِيمُ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فَمَنْ تَبِعَنِي فَإِنَّهُ مِنِّي</w:t>
      </w:r>
      <w:r w:rsidRPr="000575E1">
        <w:rPr>
          <w:rStyle w:val="libAlaemChar"/>
          <w:rtl/>
        </w:rPr>
        <w:t>)</w:t>
      </w:r>
      <w:r w:rsidRPr="00FC3507">
        <w:rPr>
          <w:rStyle w:val="libAieChar"/>
          <w:rtl/>
        </w:rPr>
        <w:t xml:space="preserve"> </w:t>
      </w:r>
      <w:r w:rsidRPr="0089525C">
        <w:rPr>
          <w:rStyle w:val="libFootnotenumChar"/>
          <w:rtl/>
        </w:rPr>
        <w:t>(</w:t>
      </w:r>
      <w:r w:rsidRPr="0089525C">
        <w:rPr>
          <w:rStyle w:val="libFootnotenumChar"/>
          <w:rFonts w:hint="cs"/>
          <w:rtl/>
        </w:rPr>
        <w:t>5</w:t>
      </w:r>
      <w:r w:rsidRPr="0089525C">
        <w:rPr>
          <w:rStyle w:val="libFootnotenumChar"/>
          <w:rtl/>
        </w:rPr>
        <w:t>)</w:t>
      </w:r>
      <w:r>
        <w:rPr>
          <w:rFonts w:hint="cs"/>
          <w:rtl/>
        </w:rPr>
        <w:t>.</w:t>
      </w:r>
    </w:p>
    <w:p w:rsidR="00D60D0D" w:rsidRPr="00D50D07" w:rsidRDefault="00D60D0D" w:rsidP="00806E06">
      <w:pPr>
        <w:pStyle w:val="libNormal"/>
        <w:rPr>
          <w:rtl/>
        </w:rPr>
      </w:pPr>
      <w:r>
        <w:rPr>
          <w:rtl/>
        </w:rPr>
        <w:t>وَ</w:t>
      </w:r>
      <w:r w:rsidRPr="00D50D07">
        <w:rPr>
          <w:rtl/>
        </w:rPr>
        <w:t xml:space="preserve">أَمَّا قَوْلُكَ : النَّسْنَاسُ ، فَهُمُ السَّوَادُ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الْأَعْظَمُ ، وَأَشَارَ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بِيَدِهِ إِلى جَمَاعَةِ النَّاسِ ، ثُمَّ قَالَ :</w:t>
      </w:r>
      <w:r>
        <w:rPr>
          <w:rtl/>
        </w:rPr>
        <w:t xml:space="preserve"> </w:t>
      </w:r>
      <w:r w:rsidRPr="000575E1">
        <w:rPr>
          <w:rStyle w:val="libAlaemChar"/>
          <w:rtl/>
        </w:rPr>
        <w:t>(</w:t>
      </w:r>
      <w:r w:rsidRPr="00FC3507">
        <w:rPr>
          <w:rStyle w:val="libAieChar"/>
          <w:rtl/>
        </w:rPr>
        <w:t>إِنْ هُمْ إِلَّا كَالْأَنْعامِ بَلْ هُمْ أَضَلُّ سَبِيلاً</w:t>
      </w:r>
      <w:r w:rsidRPr="000575E1">
        <w:rPr>
          <w:rStyle w:val="libAlaemChar"/>
          <w:rtl/>
        </w:rPr>
        <w:t>)</w:t>
      </w:r>
      <w:r w:rsidRPr="0089525C">
        <w:rPr>
          <w:rStyle w:val="libFootnotenumChar"/>
          <w:rtl/>
        </w:rPr>
        <w:t>(</w:t>
      </w:r>
      <w:r w:rsidRPr="0089525C">
        <w:rPr>
          <w:rStyle w:val="libFootnotenumChar"/>
          <w:rFonts w:hint="cs"/>
          <w:rtl/>
        </w:rPr>
        <w:t>8</w:t>
      </w:r>
      <w:r w:rsidRPr="0089525C">
        <w:rPr>
          <w:rStyle w:val="libFootnotenumChar"/>
          <w:rtl/>
        </w:rPr>
        <w:t>)</w:t>
      </w:r>
      <w:r w:rsidRPr="00D50D07">
        <w:rPr>
          <w:rtl/>
        </w:rPr>
        <w:t>»</w:t>
      </w:r>
      <w:r>
        <w:rPr>
          <w:rtl/>
        </w:rPr>
        <w:t>.</w:t>
      </w:r>
      <w:r w:rsidRPr="00D50D07">
        <w:rPr>
          <w:rtl/>
        </w:rPr>
        <w:t xml:space="preserve"> </w:t>
      </w:r>
      <w:r w:rsidRPr="0089525C">
        <w:rPr>
          <w:rStyle w:val="libFootnotenumChar"/>
          <w:rtl/>
        </w:rPr>
        <w:t>(</w:t>
      </w:r>
      <w:r w:rsidRPr="0089525C">
        <w:rPr>
          <w:rStyle w:val="libFootnotenumChar"/>
          <w:rFonts w:hint="cs"/>
          <w:rtl/>
        </w:rPr>
        <w:t>9</w:t>
      </w:r>
      <w:r w:rsidRPr="0089525C">
        <w:rPr>
          <w:rStyle w:val="libFootnotenumChar"/>
          <w:rtl/>
        </w:rPr>
        <w:t>)</w:t>
      </w:r>
    </w:p>
    <w:p w:rsidR="00D60D0D" w:rsidRPr="00D50D07" w:rsidRDefault="00D60D0D" w:rsidP="00806E06">
      <w:pPr>
        <w:pStyle w:val="libNormal"/>
        <w:rPr>
          <w:rtl/>
        </w:rPr>
      </w:pPr>
      <w:r w:rsidRPr="00727229">
        <w:rPr>
          <w:rStyle w:val="libBold2Char"/>
          <w:rtl/>
        </w:rPr>
        <w:t>15155 / 340.</w:t>
      </w:r>
      <w:r w:rsidRPr="00D50D07">
        <w:rPr>
          <w:rtl/>
        </w:rPr>
        <w:t xml:space="preserve"> علي بن إبراهيم ، عن أبيه ، عن حنان بن سدير ؛ ومحمد بن يحيى ، عن أحمد بن محمد ، عن محمد بن إسماعيل ، عن حنان بن سدير </w:t>
      </w:r>
      <w:r w:rsidRPr="0089525C">
        <w:rPr>
          <w:rStyle w:val="libFootnotenumChar"/>
          <w:rtl/>
        </w:rPr>
        <w:t>(</w:t>
      </w:r>
      <w:r w:rsidRPr="0089525C">
        <w:rPr>
          <w:rStyle w:val="libFootnotenumChar"/>
          <w:rFonts w:hint="cs"/>
          <w:rtl/>
        </w:rPr>
        <w:t>10</w:t>
      </w:r>
      <w:r w:rsidRPr="0089525C">
        <w:rPr>
          <w:rStyle w:val="libFootnotenumChar"/>
          <w:rtl/>
        </w:rPr>
        <w:t>)</w:t>
      </w:r>
      <w:r w:rsidRPr="00D50D07">
        <w:rPr>
          <w:rtl/>
        </w:rPr>
        <w:t xml:space="preserve"> ، عن أبيه ، قال :</w:t>
      </w:r>
    </w:p>
    <w:p w:rsidR="00D60D0D" w:rsidRDefault="00D60D0D" w:rsidP="00806E06">
      <w:pPr>
        <w:pStyle w:val="libNormal"/>
        <w:rPr>
          <w:rtl/>
        </w:rPr>
      </w:pPr>
      <w:r w:rsidRPr="00D50D07">
        <w:rPr>
          <w:rtl/>
        </w:rPr>
        <w:t xml:space="preserve">سألت أبا جعفر </w:t>
      </w:r>
      <w:r w:rsidRPr="000575E1">
        <w:rPr>
          <w:rStyle w:val="libAlaemChar"/>
          <w:rtl/>
        </w:rPr>
        <w:t>عليه‌السلام</w:t>
      </w:r>
      <w:r w:rsidRPr="00D50D07">
        <w:rPr>
          <w:rtl/>
        </w:rPr>
        <w:t xml:space="preserve"> عنهما ، فقال :</w:t>
      </w:r>
      <w:r>
        <w:rPr>
          <w:rtl/>
        </w:rPr>
        <w:t xml:space="preserve"> «</w:t>
      </w:r>
      <w:r w:rsidRPr="00D50D07">
        <w:rPr>
          <w:rtl/>
        </w:rPr>
        <w:t xml:space="preserve">يا أبا الفضل ، ما تسألني عنهما ، فو الله ما مات منا ميت قط إلا ساخطا عليهما ، وما منا اليوم إلا ساخطا </w:t>
      </w:r>
      <w:r w:rsidRPr="0089525C">
        <w:rPr>
          <w:rStyle w:val="libFootnotenumChar"/>
          <w:rtl/>
        </w:rPr>
        <w:t>(</w:t>
      </w:r>
      <w:r w:rsidRPr="0089525C">
        <w:rPr>
          <w:rStyle w:val="libFootnotenumChar"/>
          <w:rFonts w:hint="cs"/>
          <w:rtl/>
        </w:rPr>
        <w:t>11</w:t>
      </w:r>
      <w:r w:rsidRPr="0089525C">
        <w:rPr>
          <w:rStyle w:val="libFootnotenumChar"/>
          <w:rtl/>
        </w:rPr>
        <w:t>)</w:t>
      </w:r>
      <w:r w:rsidRPr="00D50D07">
        <w:rPr>
          <w:rtl/>
        </w:rPr>
        <w:t xml:space="preserve"> عليهما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 xml:space="preserve">جت» والوافي : </w:t>
      </w:r>
      <w:r>
        <w:rPr>
          <w:rtl/>
        </w:rPr>
        <w:t>+ «</w:t>
      </w:r>
      <w:r w:rsidRPr="00D50D07">
        <w:rPr>
          <w:rtl/>
        </w:rPr>
        <w:t>له»</w:t>
      </w:r>
      <w:r>
        <w:rPr>
          <w:rtl/>
        </w:rPr>
        <w:t>.</w:t>
      </w:r>
    </w:p>
    <w:p w:rsidR="00D60D0D" w:rsidRPr="00D50D07" w:rsidRDefault="00D60D0D" w:rsidP="009C6F23">
      <w:pPr>
        <w:pStyle w:val="libFootnote0"/>
        <w:rPr>
          <w:rtl/>
        </w:rPr>
      </w:pPr>
      <w:r>
        <w:rPr>
          <w:rtl/>
        </w:rPr>
        <w:t>(</w:t>
      </w:r>
      <w:r>
        <w:rPr>
          <w:rFonts w:hint="cs"/>
          <w:rtl/>
        </w:rPr>
        <w:t>2</w:t>
      </w:r>
      <w:r w:rsidRPr="00D50D07">
        <w:rPr>
          <w:rtl/>
        </w:rPr>
        <w:t>) في</w:t>
      </w:r>
      <w:r>
        <w:rPr>
          <w:rtl/>
        </w:rPr>
        <w:t xml:space="preserve"> «</w:t>
      </w:r>
      <w:r w:rsidRPr="00D50D07">
        <w:rPr>
          <w:rtl/>
        </w:rPr>
        <w:t>جت» :</w:t>
      </w:r>
      <w:r>
        <w:rPr>
          <w:rtl/>
        </w:rPr>
        <w:t xml:space="preserve"> «</w:t>
      </w:r>
      <w:r w:rsidRPr="00D50D07">
        <w:rPr>
          <w:rtl/>
        </w:rPr>
        <w:t>في الكتاب»</w:t>
      </w:r>
      <w:r>
        <w:rPr>
          <w:rtl/>
        </w:rPr>
        <w:t>.</w:t>
      </w:r>
    </w:p>
    <w:p w:rsidR="00D60D0D" w:rsidRPr="00D50D07" w:rsidRDefault="00D60D0D" w:rsidP="009C6F23">
      <w:pPr>
        <w:pStyle w:val="libFootnote0"/>
        <w:rPr>
          <w:rtl/>
        </w:rPr>
      </w:pPr>
      <w:r>
        <w:rPr>
          <w:rtl/>
        </w:rPr>
        <w:t>(</w:t>
      </w:r>
      <w:r>
        <w:rPr>
          <w:rFonts w:hint="cs"/>
          <w:rtl/>
        </w:rPr>
        <w:t>3</w:t>
      </w:r>
      <w:r w:rsidRPr="00D50D07">
        <w:rPr>
          <w:rtl/>
        </w:rPr>
        <w:t xml:space="preserve">) البقرة </w:t>
      </w:r>
      <w:r>
        <w:rPr>
          <w:rtl/>
        </w:rPr>
        <w:t>(</w:t>
      </w:r>
      <w:r w:rsidRPr="00D50D07">
        <w:rPr>
          <w:rtl/>
        </w:rPr>
        <w:t>2) : 199.</w:t>
      </w:r>
    </w:p>
    <w:p w:rsidR="00D60D0D" w:rsidRPr="00D50D07" w:rsidRDefault="00D60D0D" w:rsidP="009C6F23">
      <w:pPr>
        <w:pStyle w:val="libFootnote0"/>
        <w:rPr>
          <w:rtl/>
        </w:rPr>
      </w:pPr>
      <w:r>
        <w:rPr>
          <w:rtl/>
        </w:rPr>
        <w:t>(</w:t>
      </w:r>
      <w:r>
        <w:rPr>
          <w:rFonts w:hint="cs"/>
          <w:rtl/>
        </w:rPr>
        <w:t>4</w:t>
      </w:r>
      <w:r w:rsidRPr="00D50D07">
        <w:rPr>
          <w:rtl/>
        </w:rPr>
        <w:t>) في</w:t>
      </w:r>
      <w:r>
        <w:rPr>
          <w:rtl/>
        </w:rPr>
        <w:t xml:space="preserve"> «</w:t>
      </w:r>
      <w:r w:rsidRPr="00D50D07">
        <w:rPr>
          <w:rtl/>
        </w:rPr>
        <w:t>بف» :</w:t>
      </w:r>
      <w:r>
        <w:rPr>
          <w:rtl/>
        </w:rPr>
        <w:t xml:space="preserve"> «</w:t>
      </w:r>
      <w:r w:rsidRPr="00D50D07">
        <w:rPr>
          <w:rtl/>
        </w:rPr>
        <w:t>فهم»</w:t>
      </w:r>
      <w:r>
        <w:rPr>
          <w:rtl/>
        </w:rPr>
        <w:t>.</w:t>
      </w:r>
    </w:p>
    <w:p w:rsidR="00D60D0D" w:rsidRPr="00D50D07" w:rsidRDefault="00D60D0D" w:rsidP="009C6F23">
      <w:pPr>
        <w:pStyle w:val="libFootnote0"/>
        <w:rPr>
          <w:rtl/>
        </w:rPr>
      </w:pPr>
      <w:r>
        <w:rPr>
          <w:rtl/>
        </w:rPr>
        <w:t>(</w:t>
      </w:r>
      <w:r>
        <w:rPr>
          <w:rFonts w:hint="cs"/>
          <w:rtl/>
        </w:rPr>
        <w:t>5</w:t>
      </w:r>
      <w:r w:rsidRPr="00D50D07">
        <w:rPr>
          <w:rtl/>
        </w:rPr>
        <w:t xml:space="preserve">) إبراهيم </w:t>
      </w:r>
      <w:r>
        <w:rPr>
          <w:rtl/>
        </w:rPr>
        <w:t>(</w:t>
      </w:r>
      <w:r w:rsidRPr="00D50D07">
        <w:rPr>
          <w:rtl/>
        </w:rPr>
        <w:t>14) : 36.</w:t>
      </w:r>
    </w:p>
    <w:p w:rsidR="00D60D0D" w:rsidRPr="00D50D07" w:rsidRDefault="00D60D0D" w:rsidP="009C6F23">
      <w:pPr>
        <w:pStyle w:val="libFootnote0"/>
        <w:rPr>
          <w:rtl/>
        </w:rPr>
      </w:pPr>
      <w:r>
        <w:rPr>
          <w:rtl/>
        </w:rPr>
        <w:t>(</w:t>
      </w:r>
      <w:r>
        <w:rPr>
          <w:rFonts w:hint="cs"/>
          <w:rtl/>
        </w:rPr>
        <w:t>6</w:t>
      </w:r>
      <w:r w:rsidRPr="00D50D07">
        <w:rPr>
          <w:rtl/>
        </w:rPr>
        <w:t xml:space="preserve">) السواد من الناس : عامتهم. القاموس المحيط ، ج 1 ، ص 424 </w:t>
      </w:r>
      <w:r>
        <w:rPr>
          <w:rtl/>
        </w:rPr>
        <w:t>(</w:t>
      </w:r>
      <w:r w:rsidRPr="00D50D07">
        <w:rPr>
          <w:rtl/>
        </w:rPr>
        <w:t>سود</w:t>
      </w:r>
      <w:r>
        <w:rPr>
          <w:rtl/>
        </w:rPr>
        <w:t>).</w:t>
      </w:r>
    </w:p>
    <w:p w:rsidR="00D60D0D" w:rsidRPr="00D50D07" w:rsidRDefault="00D60D0D" w:rsidP="009C6F23">
      <w:pPr>
        <w:pStyle w:val="libFootnote0"/>
        <w:rPr>
          <w:rtl/>
        </w:rPr>
      </w:pPr>
      <w:r>
        <w:rPr>
          <w:rtl/>
        </w:rPr>
        <w:t>(</w:t>
      </w:r>
      <w:r>
        <w:rPr>
          <w:rFonts w:hint="cs"/>
          <w:rtl/>
        </w:rPr>
        <w:t>7</w:t>
      </w:r>
      <w:r w:rsidRPr="00D50D07">
        <w:rPr>
          <w:rtl/>
        </w:rPr>
        <w:t>) في حاشية</w:t>
      </w:r>
      <w:r>
        <w:rPr>
          <w:rtl/>
        </w:rPr>
        <w:t xml:space="preserve"> «</w:t>
      </w:r>
      <w:r w:rsidRPr="00D50D07">
        <w:rPr>
          <w:rtl/>
        </w:rPr>
        <w:t>جت» :</w:t>
      </w:r>
      <w:r>
        <w:rPr>
          <w:rtl/>
        </w:rPr>
        <w:t xml:space="preserve"> «</w:t>
      </w:r>
      <w:r w:rsidRPr="00D50D07">
        <w:rPr>
          <w:rtl/>
        </w:rPr>
        <w:t>ثم أشار»</w:t>
      </w:r>
      <w:r>
        <w:rPr>
          <w:rtl/>
        </w:rPr>
        <w:t>.</w:t>
      </w:r>
    </w:p>
    <w:p w:rsidR="00D60D0D" w:rsidRPr="00D50D07" w:rsidRDefault="00D60D0D" w:rsidP="009C6F23">
      <w:pPr>
        <w:pStyle w:val="libFootnote0"/>
        <w:rPr>
          <w:rtl/>
        </w:rPr>
      </w:pPr>
      <w:r>
        <w:rPr>
          <w:rtl/>
        </w:rPr>
        <w:t>(</w:t>
      </w:r>
      <w:r>
        <w:rPr>
          <w:rFonts w:hint="cs"/>
          <w:rtl/>
        </w:rPr>
        <w:t>8</w:t>
      </w:r>
      <w:r w:rsidRPr="00D50D07">
        <w:rPr>
          <w:rtl/>
        </w:rPr>
        <w:t xml:space="preserve">) الفرقان </w:t>
      </w:r>
      <w:r>
        <w:rPr>
          <w:rtl/>
        </w:rPr>
        <w:t>(</w:t>
      </w:r>
      <w:r w:rsidRPr="00D50D07">
        <w:rPr>
          <w:rtl/>
        </w:rPr>
        <w:t>25) : 44.</w:t>
      </w:r>
    </w:p>
    <w:p w:rsidR="00D60D0D" w:rsidRPr="00D50D07" w:rsidRDefault="00D60D0D" w:rsidP="009C6F23">
      <w:pPr>
        <w:pStyle w:val="libFootnote0"/>
        <w:rPr>
          <w:rtl/>
        </w:rPr>
      </w:pPr>
      <w:r>
        <w:rPr>
          <w:rtl/>
        </w:rPr>
        <w:t>(</w:t>
      </w:r>
      <w:r>
        <w:rPr>
          <w:rFonts w:hint="cs"/>
          <w:rtl/>
        </w:rPr>
        <w:t>9</w:t>
      </w:r>
      <w:r w:rsidRPr="00D50D07">
        <w:rPr>
          <w:rtl/>
        </w:rPr>
        <w:t xml:space="preserve">) تفسير فرات الكوفي ، ص 64 ، ح 30 ، بسند آخر عن جعفر ، عن أبيه ، عن جده </w:t>
      </w:r>
      <w:r w:rsidRPr="000575E1">
        <w:rPr>
          <w:rStyle w:val="libAlaemChar"/>
          <w:rtl/>
        </w:rPr>
        <w:t>عليهم‌السلام</w:t>
      </w:r>
      <w:r w:rsidRPr="00D50D07">
        <w:rPr>
          <w:rtl/>
        </w:rPr>
        <w:t xml:space="preserve"> ، مع اختلاف يسير الوافي ، ج 5 ، ص 831 ، ح 3105 ؛ البحار ، ج 24 ، ص 95 ، ح 2.</w:t>
      </w:r>
    </w:p>
    <w:p w:rsidR="00D60D0D" w:rsidRPr="00D50D07" w:rsidRDefault="00D60D0D" w:rsidP="009C6F23">
      <w:pPr>
        <w:pStyle w:val="libFootnote0"/>
        <w:rPr>
          <w:rtl/>
        </w:rPr>
      </w:pPr>
      <w:r>
        <w:rPr>
          <w:rtl/>
        </w:rPr>
        <w:t>(</w:t>
      </w:r>
      <w:r>
        <w:rPr>
          <w:rFonts w:hint="cs"/>
          <w:rtl/>
        </w:rPr>
        <w:t>10</w:t>
      </w:r>
      <w:r w:rsidRPr="00D50D07">
        <w:rPr>
          <w:rtl/>
        </w:rPr>
        <w:t>) في</w:t>
      </w:r>
      <w:r>
        <w:rPr>
          <w:rtl/>
        </w:rPr>
        <w:t xml:space="preserve"> «</w:t>
      </w:r>
      <w:r w:rsidRPr="00D50D07">
        <w:rPr>
          <w:rtl/>
        </w:rPr>
        <w:t>د ، ع ، ل ، م ، ن ، بن ، جت» وحاشية</w:t>
      </w:r>
      <w:r>
        <w:rPr>
          <w:rtl/>
        </w:rPr>
        <w:t xml:space="preserve"> «</w:t>
      </w:r>
      <w:r w:rsidRPr="00D50D07">
        <w:rPr>
          <w:rtl/>
        </w:rPr>
        <w:t xml:space="preserve">جد» وظاهر البحار : </w:t>
      </w:r>
      <w:r>
        <w:rPr>
          <w:rtl/>
        </w:rPr>
        <w:t>ـ «</w:t>
      </w:r>
      <w:r w:rsidRPr="00D50D07">
        <w:rPr>
          <w:rtl/>
        </w:rPr>
        <w:t>ومحمد بن يحيى ، عن أحمد بن محمد ، عن محمد بن إسماعيل ، عن حنان بن سدير»</w:t>
      </w:r>
      <w:r>
        <w:rPr>
          <w:rtl/>
        </w:rPr>
        <w:t>.</w:t>
      </w:r>
    </w:p>
    <w:p w:rsidR="00D60D0D" w:rsidRPr="00D50D07" w:rsidRDefault="00D60D0D" w:rsidP="00B1579B">
      <w:pPr>
        <w:pStyle w:val="libFootnote"/>
        <w:rPr>
          <w:rtl/>
        </w:rPr>
      </w:pPr>
      <w:r w:rsidRPr="00D50D07">
        <w:rPr>
          <w:rtl/>
        </w:rPr>
        <w:t>هذا ، وإن كان ما قررناه ثابتا في أصل السند ، وكان خلو أكثر النسخ عنه لجواز النظر من</w:t>
      </w:r>
      <w:r>
        <w:rPr>
          <w:rtl/>
        </w:rPr>
        <w:t xml:space="preserve"> «</w:t>
      </w:r>
      <w:r w:rsidRPr="00D50D07">
        <w:rPr>
          <w:rtl/>
        </w:rPr>
        <w:t>حنان بن سدير» إلى</w:t>
      </w:r>
      <w:r>
        <w:rPr>
          <w:rtl/>
        </w:rPr>
        <w:t xml:space="preserve"> «</w:t>
      </w:r>
      <w:r w:rsidRPr="00D50D07">
        <w:rPr>
          <w:rtl/>
        </w:rPr>
        <w:t>حنان بن سدير» المستتبع للسقط ، فيكون في السند تحويل بعطف أربع طبقات على ثلاث.</w:t>
      </w:r>
    </w:p>
    <w:p w:rsidR="00D60D0D" w:rsidRPr="00D50D07" w:rsidRDefault="00D60D0D" w:rsidP="009C6F23">
      <w:pPr>
        <w:pStyle w:val="libFootnote0"/>
        <w:rPr>
          <w:rtl/>
        </w:rPr>
      </w:pPr>
      <w:r>
        <w:rPr>
          <w:rtl/>
        </w:rPr>
        <w:t>(</w:t>
      </w:r>
      <w:r>
        <w:rPr>
          <w:rFonts w:hint="cs"/>
          <w:rtl/>
        </w:rPr>
        <w:t>11</w:t>
      </w:r>
      <w:r w:rsidRPr="00D50D07">
        <w:rPr>
          <w:rtl/>
        </w:rPr>
        <w:t>) في</w:t>
      </w:r>
      <w:r>
        <w:rPr>
          <w:rtl/>
        </w:rPr>
        <w:t xml:space="preserve"> «</w:t>
      </w:r>
      <w:r w:rsidRPr="00D50D07">
        <w:rPr>
          <w:rtl/>
        </w:rPr>
        <w:t>جد» وحاشية</w:t>
      </w:r>
      <w:r>
        <w:rPr>
          <w:rtl/>
        </w:rPr>
        <w:t xml:space="preserve"> «</w:t>
      </w:r>
      <w:r w:rsidRPr="00D50D07">
        <w:rPr>
          <w:rtl/>
        </w:rPr>
        <w:t>م ، جت» :</w:t>
      </w:r>
      <w:r>
        <w:rPr>
          <w:rtl/>
        </w:rPr>
        <w:t xml:space="preserve"> «</w:t>
      </w:r>
      <w:r w:rsidRPr="00D50D07">
        <w:rPr>
          <w:rtl/>
        </w:rPr>
        <w:t>ساخط»</w:t>
      </w:r>
      <w:r>
        <w:rPr>
          <w:rtl/>
        </w:rPr>
        <w:t>.</w:t>
      </w:r>
    </w:p>
    <w:p w:rsidR="00D60D0D" w:rsidRPr="00D50D07" w:rsidRDefault="00D60D0D" w:rsidP="00060D07">
      <w:pPr>
        <w:pStyle w:val="libNormal0"/>
        <w:rPr>
          <w:rtl/>
        </w:rPr>
      </w:pPr>
      <w:r>
        <w:rPr>
          <w:rtl/>
        </w:rPr>
        <w:br w:type="page"/>
      </w:r>
      <w:r w:rsidRPr="00D50D07">
        <w:rPr>
          <w:rtl/>
        </w:rPr>
        <w:lastRenderedPageBreak/>
        <w:t xml:space="preserve">يوصي بذلك الكبير منا الصغير ، إنهما ظلمانا حقنا ، ومنعانا فيئنا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 وكانا أول من</w:t>
      </w:r>
      <w:r>
        <w:rPr>
          <w:rFonts w:hint="cs"/>
          <w:rtl/>
        </w:rPr>
        <w:t xml:space="preserve"> </w:t>
      </w:r>
      <w:r w:rsidRPr="00D50D07">
        <w:rPr>
          <w:rtl/>
        </w:rPr>
        <w:t xml:space="preserve">ركب أعناقنا ، وبثقا علينا بثقا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في الإسلام ، لايسكر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أبدا حتى يقوم قائمنا ، أو يتكلم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متكلمنا»</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أما والله لو قد قام قائمنا ، وتكلم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 xml:space="preserve"> متكلمنا ، لأبدى من أمورهما ما كان يكتم ، ولكتم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من أمورهما ما كان يظهر ، والله ما أسست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من بلية ولا قضية تجري علينا أهل البيت إلا هما أسسا أولها </w:t>
      </w:r>
      <w:r w:rsidRPr="0089525C">
        <w:rPr>
          <w:rStyle w:val="libFootnotenumChar"/>
          <w:rtl/>
        </w:rPr>
        <w:t>(</w:t>
      </w:r>
      <w:r w:rsidRPr="0089525C">
        <w:rPr>
          <w:rStyle w:val="libFootnotenumChar"/>
          <w:rFonts w:hint="cs"/>
          <w:rtl/>
        </w:rPr>
        <w:t>8</w:t>
      </w:r>
      <w:r w:rsidRPr="0089525C">
        <w:rPr>
          <w:rStyle w:val="libFootnotenumChar"/>
          <w:rtl/>
        </w:rPr>
        <w:t>)</w:t>
      </w:r>
      <w:r w:rsidRPr="00D50D07">
        <w:rPr>
          <w:rtl/>
        </w:rPr>
        <w:t xml:space="preserve"> ، فعليهما لعنة الله والملائكة والناس أجمعين»</w:t>
      </w:r>
      <w:r>
        <w:rPr>
          <w:rtl/>
        </w:rPr>
        <w:t>.</w:t>
      </w:r>
      <w:r w:rsidRPr="00D50D07">
        <w:rPr>
          <w:rtl/>
        </w:rPr>
        <w:t xml:space="preserve"> </w:t>
      </w:r>
      <w:r w:rsidRPr="0089525C">
        <w:rPr>
          <w:rStyle w:val="libFootnotenumChar"/>
          <w:rtl/>
        </w:rPr>
        <w:t>(</w:t>
      </w:r>
      <w:r w:rsidRPr="0089525C">
        <w:rPr>
          <w:rStyle w:val="libFootnotenumChar"/>
          <w:rFonts w:hint="cs"/>
          <w:rtl/>
        </w:rPr>
        <w:t>9</w:t>
      </w:r>
      <w:r w:rsidRPr="0089525C">
        <w:rPr>
          <w:rStyle w:val="libFootnotenumChar"/>
          <w:rtl/>
        </w:rPr>
        <w:t>)</w:t>
      </w:r>
    </w:p>
    <w:p w:rsidR="00D60D0D" w:rsidRPr="00D50D07" w:rsidRDefault="00D60D0D" w:rsidP="00806E06">
      <w:pPr>
        <w:pStyle w:val="libNormal"/>
        <w:rPr>
          <w:rtl/>
        </w:rPr>
      </w:pPr>
      <w:r w:rsidRPr="00727229">
        <w:rPr>
          <w:rStyle w:val="libBold2Char"/>
          <w:rtl/>
        </w:rPr>
        <w:t>15156 / 341.</w:t>
      </w:r>
      <w:r w:rsidRPr="00D50D07">
        <w:rPr>
          <w:rtl/>
        </w:rPr>
        <w:t xml:space="preserve"> حنان </w:t>
      </w:r>
      <w:r w:rsidRPr="0089525C">
        <w:rPr>
          <w:rStyle w:val="libFootnotenumChar"/>
          <w:rtl/>
        </w:rPr>
        <w:t>(</w:t>
      </w:r>
      <w:r w:rsidRPr="0089525C">
        <w:rPr>
          <w:rStyle w:val="libFootnotenumChar"/>
          <w:rFonts w:hint="cs"/>
          <w:rtl/>
        </w:rPr>
        <w:t>10</w:t>
      </w:r>
      <w:r w:rsidRPr="0089525C">
        <w:rPr>
          <w:rStyle w:val="libFootnotenumChar"/>
          <w:rtl/>
        </w:rPr>
        <w:t>)</w:t>
      </w:r>
      <w:r w:rsidRPr="00D50D07">
        <w:rPr>
          <w:rtl/>
        </w:rPr>
        <w:t xml:space="preserve"> ، عن أبيه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كان الناس أهل ردة </w:t>
      </w:r>
      <w:r w:rsidRPr="0089525C">
        <w:rPr>
          <w:rStyle w:val="libFootnotenumChar"/>
          <w:rtl/>
        </w:rPr>
        <w:t>(</w:t>
      </w:r>
      <w:r w:rsidRPr="0089525C">
        <w:rPr>
          <w:rStyle w:val="libFootnotenumChar"/>
          <w:rFonts w:hint="cs"/>
          <w:rtl/>
        </w:rPr>
        <w:t>11</w:t>
      </w:r>
      <w:r w:rsidRPr="0089525C">
        <w:rPr>
          <w:rStyle w:val="libFootnotenumChar"/>
          <w:rtl/>
        </w:rPr>
        <w:t>)</w:t>
      </w:r>
      <w:r w:rsidRPr="00D50D07">
        <w:rPr>
          <w:rtl/>
        </w:rPr>
        <w:t xml:space="preserve"> بعد النبي </w:t>
      </w:r>
      <w:r w:rsidRPr="000575E1">
        <w:rPr>
          <w:rStyle w:val="libAlaemChar"/>
          <w:rtl/>
        </w:rPr>
        <w:t>صلى‌الله‌عليه‌وآله</w:t>
      </w:r>
      <w:r w:rsidRPr="00D50D07">
        <w:rPr>
          <w:rtl/>
        </w:rPr>
        <w:t xml:space="preserve"> إلا ثلاثة»</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Pr>
          <w:rFonts w:hint="cs"/>
          <w:rtl/>
        </w:rPr>
        <w:t>1</w:t>
      </w:r>
      <w:r w:rsidRPr="00D50D07">
        <w:rPr>
          <w:rtl/>
        </w:rPr>
        <w:t>) في شرح المازندراني ، ج 12 ، ص 321 :</w:t>
      </w:r>
      <w:r>
        <w:rPr>
          <w:rtl/>
        </w:rPr>
        <w:t xml:space="preserve"> «</w:t>
      </w:r>
      <w:r w:rsidRPr="00D50D07">
        <w:rPr>
          <w:rtl/>
        </w:rPr>
        <w:t>لعل المراد بالحق الخلافة ، وبالفيء الغنيمة والخمس والأنفال ؛ لأن الفيء في الأصل : الرجوع ، والأموال كلها للإمام ، وما كان منها في يد غيره إذا رجع إليه بقتال فهو غنيمة ، وما رجع إليه بغير قتال فهو أنفال»</w:t>
      </w:r>
      <w:r>
        <w:rPr>
          <w:rtl/>
        </w:rPr>
        <w:t>.</w:t>
      </w:r>
    </w:p>
    <w:p w:rsidR="00D60D0D" w:rsidRPr="00D50D07" w:rsidRDefault="00D60D0D" w:rsidP="009C6F23">
      <w:pPr>
        <w:pStyle w:val="libFootnote0"/>
        <w:rPr>
          <w:rtl/>
        </w:rPr>
      </w:pPr>
      <w:r>
        <w:rPr>
          <w:rtl/>
        </w:rPr>
        <w:t>(</w:t>
      </w:r>
      <w:r>
        <w:rPr>
          <w:rFonts w:hint="cs"/>
          <w:rtl/>
        </w:rPr>
        <w:t>2</w:t>
      </w:r>
      <w:r w:rsidRPr="00D50D07">
        <w:rPr>
          <w:rtl/>
        </w:rPr>
        <w:t xml:space="preserve">) يقال : بثق السيل موضع كذا يبثق بثقا ، أي خرقه وشقه ، فانبثق ، أي انفجر. الصحاح ، ج 4 ، ص 1448 </w:t>
      </w:r>
      <w:r>
        <w:rPr>
          <w:rtl/>
        </w:rPr>
        <w:t>(</w:t>
      </w:r>
      <w:r w:rsidRPr="00D50D07">
        <w:rPr>
          <w:rtl/>
        </w:rPr>
        <w:t>بثق</w:t>
      </w:r>
      <w:r>
        <w:rPr>
          <w:rtl/>
        </w:rPr>
        <w:t>).</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د» وحاشية</w:t>
      </w:r>
      <w:r>
        <w:rPr>
          <w:rtl/>
        </w:rPr>
        <w:t xml:space="preserve"> «</w:t>
      </w:r>
      <w:r w:rsidRPr="00D50D07">
        <w:rPr>
          <w:rtl/>
        </w:rPr>
        <w:t>م» والوافي :</w:t>
      </w:r>
      <w:r>
        <w:rPr>
          <w:rtl/>
        </w:rPr>
        <w:t xml:space="preserve"> «</w:t>
      </w:r>
      <w:r w:rsidRPr="00D50D07">
        <w:rPr>
          <w:rtl/>
        </w:rPr>
        <w:t>لايسكن»</w:t>
      </w:r>
      <w:r>
        <w:rPr>
          <w:rtl/>
        </w:rPr>
        <w:t>.</w:t>
      </w:r>
      <w:r w:rsidRPr="00D50D07">
        <w:rPr>
          <w:rtl/>
        </w:rPr>
        <w:t xml:space="preserve"> وفي شرح المازندراني :</w:t>
      </w:r>
      <w:r>
        <w:rPr>
          <w:rtl/>
        </w:rPr>
        <w:t xml:space="preserve"> «</w:t>
      </w:r>
      <w:r w:rsidRPr="00D50D07">
        <w:rPr>
          <w:rtl/>
        </w:rPr>
        <w:t>سكرت النهر سكرا ، إذا سددته ، وسكرت الريح سكورا ، إذا سكنت ، وقوله :</w:t>
      </w:r>
      <w:r>
        <w:rPr>
          <w:rtl/>
        </w:rPr>
        <w:t xml:space="preserve"> «</w:t>
      </w:r>
      <w:r w:rsidRPr="00D50D07">
        <w:rPr>
          <w:rtl/>
        </w:rPr>
        <w:t>لايسكر» على الأول مجهول ، وعلى الثاني معلوم»</w:t>
      </w:r>
      <w:r>
        <w:rPr>
          <w:rtl/>
        </w:rPr>
        <w:t>.</w:t>
      </w:r>
      <w:r w:rsidRPr="00D50D07">
        <w:rPr>
          <w:rtl/>
        </w:rPr>
        <w:t xml:space="preserve"> وراجع : القاموس المحيط ، ج 1 ، ص 577 </w:t>
      </w:r>
      <w:r>
        <w:rPr>
          <w:rtl/>
        </w:rPr>
        <w:t>(</w:t>
      </w:r>
      <w:r w:rsidRPr="00D50D07">
        <w:rPr>
          <w:rtl/>
        </w:rPr>
        <w:t>سكر</w:t>
      </w:r>
      <w:r>
        <w:rPr>
          <w:rtl/>
        </w:rPr>
        <w:t>).</w:t>
      </w:r>
    </w:p>
    <w:p w:rsidR="00D60D0D" w:rsidRPr="00D50D07" w:rsidRDefault="00D60D0D" w:rsidP="009C6F23">
      <w:pPr>
        <w:pStyle w:val="libFootnote0"/>
        <w:rPr>
          <w:rtl/>
        </w:rPr>
      </w:pPr>
      <w:r>
        <w:rPr>
          <w:rtl/>
        </w:rPr>
        <w:t>(</w:t>
      </w:r>
      <w:r>
        <w:rPr>
          <w:rFonts w:hint="cs"/>
          <w:rtl/>
        </w:rPr>
        <w:t>4</w:t>
      </w:r>
      <w:r w:rsidRPr="00D50D07">
        <w:rPr>
          <w:rtl/>
        </w:rPr>
        <w:t>) في مرآة العقول ، ج 26 ، ص 212 :</w:t>
      </w:r>
      <w:r>
        <w:rPr>
          <w:rtl/>
        </w:rPr>
        <w:t xml:space="preserve"> «</w:t>
      </w:r>
      <w:r w:rsidRPr="00D50D07">
        <w:rPr>
          <w:rtl/>
        </w:rPr>
        <w:t xml:space="preserve">قوله </w:t>
      </w:r>
      <w:r w:rsidRPr="000575E1">
        <w:rPr>
          <w:rStyle w:val="libAlaemChar"/>
          <w:rtl/>
        </w:rPr>
        <w:t>عليه‌السلام</w:t>
      </w:r>
      <w:r w:rsidRPr="00D50D07">
        <w:rPr>
          <w:rtl/>
        </w:rPr>
        <w:t xml:space="preserve"> : أويتكلم ، لعل كلمة</w:t>
      </w:r>
      <w:r>
        <w:rPr>
          <w:rtl/>
        </w:rPr>
        <w:t xml:space="preserve"> «</w:t>
      </w:r>
      <w:r w:rsidRPr="00D50D07">
        <w:rPr>
          <w:rtl/>
        </w:rPr>
        <w:t xml:space="preserve">أو» بمعنى الواو ، كما يدل عليه ذكره ثانيا بالواو ، ويحتمل أن يكون الترديد من الراوي ، أو يكون المراد بالقائم الإمام الثاني عشر </w:t>
      </w:r>
      <w:r w:rsidRPr="000575E1">
        <w:rPr>
          <w:rStyle w:val="libAlaemChar"/>
          <w:rtl/>
        </w:rPr>
        <w:t>عليه‌السلام</w:t>
      </w:r>
      <w:r w:rsidRPr="00D50D07">
        <w:rPr>
          <w:rtl/>
        </w:rPr>
        <w:t xml:space="preserve"> ، كما هو المتبادر ، وبالمتكلم من تصدى لذلك قبله </w:t>
      </w:r>
      <w:r w:rsidRPr="000575E1">
        <w:rPr>
          <w:rStyle w:val="libAlaemChar"/>
          <w:rtl/>
        </w:rPr>
        <w:t>عليه‌السلام</w:t>
      </w:r>
      <w:r w:rsidRPr="00D50D07">
        <w:rPr>
          <w:rtl/>
        </w:rPr>
        <w:t xml:space="preserve"> منهم </w:t>
      </w:r>
      <w:r w:rsidRPr="000575E1">
        <w:rPr>
          <w:rStyle w:val="libAlaemChar"/>
          <w:rtl/>
        </w:rPr>
        <w:t>عليهم‌السلام</w:t>
      </w:r>
      <w:r w:rsidRPr="00D50D07">
        <w:rPr>
          <w:rtl/>
        </w:rPr>
        <w:t>»</w:t>
      </w:r>
      <w:r>
        <w:rPr>
          <w:rtl/>
        </w:rPr>
        <w:t>.</w:t>
      </w:r>
    </w:p>
    <w:p w:rsidR="00D60D0D" w:rsidRPr="00D50D07" w:rsidRDefault="00D60D0D" w:rsidP="009C6F23">
      <w:pPr>
        <w:pStyle w:val="libFootnote0"/>
        <w:rPr>
          <w:rtl/>
        </w:rPr>
      </w:pPr>
      <w:r>
        <w:rPr>
          <w:rtl/>
        </w:rPr>
        <w:t>(</w:t>
      </w:r>
      <w:r>
        <w:rPr>
          <w:rFonts w:hint="cs"/>
          <w:rtl/>
        </w:rPr>
        <w:t>5</w:t>
      </w:r>
      <w:r w:rsidRPr="00D50D07">
        <w:rPr>
          <w:rtl/>
        </w:rPr>
        <w:t>) هكذا في جميع النسخ التي قوبلت والبحار. وفي المطبوع والوافي :</w:t>
      </w:r>
      <w:r>
        <w:rPr>
          <w:rtl/>
        </w:rPr>
        <w:t xml:space="preserve"> «</w:t>
      </w:r>
      <w:r w:rsidRPr="00D50D07">
        <w:rPr>
          <w:rtl/>
        </w:rPr>
        <w:t>أو تكلم»</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بف» :</w:t>
      </w:r>
      <w:r>
        <w:rPr>
          <w:rtl/>
        </w:rPr>
        <w:t xml:space="preserve"> «</w:t>
      </w:r>
      <w:r w:rsidRPr="00D50D07">
        <w:rPr>
          <w:rtl/>
        </w:rPr>
        <w:t>وكتم»</w:t>
      </w:r>
      <w:r>
        <w:rPr>
          <w:rtl/>
        </w:rPr>
        <w:t>.</w:t>
      </w:r>
      <w:r w:rsidRPr="00D50D07">
        <w:rPr>
          <w:rtl/>
        </w:rPr>
        <w:t xml:space="preserve"> وفي هامش الوافي :</w:t>
      </w:r>
      <w:r>
        <w:rPr>
          <w:rtl/>
        </w:rPr>
        <w:t xml:space="preserve"> «</w:t>
      </w:r>
      <w:r w:rsidRPr="00D50D07">
        <w:rPr>
          <w:rtl/>
        </w:rPr>
        <w:t xml:space="preserve">يكتم </w:t>
      </w:r>
      <w:r>
        <w:rPr>
          <w:rtl/>
        </w:rPr>
        <w:t>ـ</w:t>
      </w:r>
      <w:r w:rsidRPr="00D50D07">
        <w:rPr>
          <w:rtl/>
        </w:rPr>
        <w:t xml:space="preserve"> خ ل»</w:t>
      </w:r>
      <w:r>
        <w:rPr>
          <w:rtl/>
        </w:rPr>
        <w:t>.</w:t>
      </w:r>
    </w:p>
    <w:p w:rsidR="00D60D0D" w:rsidRPr="00D50D07" w:rsidRDefault="00D60D0D" w:rsidP="009C6F23">
      <w:pPr>
        <w:pStyle w:val="libFootnote0"/>
        <w:rPr>
          <w:rtl/>
        </w:rPr>
      </w:pPr>
      <w:r>
        <w:rPr>
          <w:rtl/>
        </w:rPr>
        <w:t>(</w:t>
      </w:r>
      <w:r>
        <w:rPr>
          <w:rFonts w:hint="cs"/>
          <w:rtl/>
        </w:rPr>
        <w:t>7</w:t>
      </w:r>
      <w:r w:rsidRPr="00D50D07">
        <w:rPr>
          <w:rtl/>
        </w:rPr>
        <w:t>) في</w:t>
      </w:r>
      <w:r>
        <w:rPr>
          <w:rtl/>
        </w:rPr>
        <w:t xml:space="preserve"> «</w:t>
      </w:r>
      <w:r w:rsidRPr="00D50D07">
        <w:rPr>
          <w:rtl/>
        </w:rPr>
        <w:t>بن» وحاشية</w:t>
      </w:r>
      <w:r>
        <w:rPr>
          <w:rtl/>
        </w:rPr>
        <w:t xml:space="preserve"> «</w:t>
      </w:r>
      <w:r w:rsidRPr="00D50D07">
        <w:rPr>
          <w:rtl/>
        </w:rPr>
        <w:t>د ، جت» :</w:t>
      </w:r>
      <w:r>
        <w:rPr>
          <w:rtl/>
        </w:rPr>
        <w:t xml:space="preserve"> «</w:t>
      </w:r>
      <w:r w:rsidRPr="00D50D07">
        <w:rPr>
          <w:rtl/>
        </w:rPr>
        <w:t>امسست»</w:t>
      </w:r>
      <w:r>
        <w:rPr>
          <w:rtl/>
        </w:rPr>
        <w:t>.</w:t>
      </w:r>
      <w:r w:rsidRPr="00D50D07">
        <w:rPr>
          <w:rtl/>
        </w:rPr>
        <w:t xml:space="preserve"> وفي</w:t>
      </w:r>
      <w:r>
        <w:rPr>
          <w:rtl/>
        </w:rPr>
        <w:t xml:space="preserve"> «</w:t>
      </w:r>
      <w:r w:rsidRPr="00D50D07">
        <w:rPr>
          <w:rtl/>
        </w:rPr>
        <w:t>ع» والوافي :</w:t>
      </w:r>
      <w:r>
        <w:rPr>
          <w:rtl/>
        </w:rPr>
        <w:t xml:space="preserve"> «</w:t>
      </w:r>
      <w:r w:rsidRPr="00D50D07">
        <w:rPr>
          <w:rtl/>
        </w:rPr>
        <w:t>أمست»</w:t>
      </w:r>
      <w:r>
        <w:rPr>
          <w:rtl/>
        </w:rPr>
        <w:t>.</w:t>
      </w:r>
    </w:p>
    <w:p w:rsidR="00D60D0D" w:rsidRPr="00D50D07" w:rsidRDefault="00D60D0D" w:rsidP="009C6F23">
      <w:pPr>
        <w:pStyle w:val="libFootnote0"/>
        <w:rPr>
          <w:rtl/>
        </w:rPr>
      </w:pPr>
      <w:r>
        <w:rPr>
          <w:rtl/>
        </w:rPr>
        <w:t>(</w:t>
      </w:r>
      <w:r>
        <w:rPr>
          <w:rFonts w:hint="cs"/>
          <w:rtl/>
        </w:rPr>
        <w:t>8</w:t>
      </w:r>
      <w:r w:rsidRPr="00D50D07">
        <w:rPr>
          <w:rtl/>
        </w:rPr>
        <w:t>) في</w:t>
      </w:r>
      <w:r>
        <w:rPr>
          <w:rtl/>
        </w:rPr>
        <w:t xml:space="preserve"> «</w:t>
      </w:r>
      <w:r w:rsidRPr="00D50D07">
        <w:rPr>
          <w:rtl/>
        </w:rPr>
        <w:t>م ، ن ، بح» :</w:t>
      </w:r>
      <w:r>
        <w:rPr>
          <w:rtl/>
        </w:rPr>
        <w:t xml:space="preserve"> «</w:t>
      </w:r>
      <w:r w:rsidRPr="00D50D07">
        <w:rPr>
          <w:rtl/>
        </w:rPr>
        <w:t>أولهما»</w:t>
      </w:r>
      <w:r>
        <w:rPr>
          <w:rtl/>
        </w:rPr>
        <w:t>.</w:t>
      </w:r>
    </w:p>
    <w:p w:rsidR="00D60D0D" w:rsidRPr="00D50D07" w:rsidRDefault="00D60D0D" w:rsidP="009C6F23">
      <w:pPr>
        <w:pStyle w:val="libFootnote0"/>
        <w:rPr>
          <w:rtl/>
        </w:rPr>
      </w:pPr>
      <w:r>
        <w:rPr>
          <w:rtl/>
        </w:rPr>
        <w:t>(</w:t>
      </w:r>
      <w:r>
        <w:rPr>
          <w:rFonts w:hint="cs"/>
          <w:rtl/>
        </w:rPr>
        <w:t>9</w:t>
      </w:r>
      <w:r w:rsidRPr="00D50D07">
        <w:rPr>
          <w:rtl/>
        </w:rPr>
        <w:t>) الوافي ، ج 2 ، ص 200 ، ح 666 ؛ البحار ، ج 30 ، ص 269 ، ح 138.</w:t>
      </w:r>
    </w:p>
    <w:p w:rsidR="00D60D0D" w:rsidRPr="00D50D07" w:rsidRDefault="00D60D0D" w:rsidP="009C6F23">
      <w:pPr>
        <w:pStyle w:val="libFootnote0"/>
        <w:rPr>
          <w:rtl/>
        </w:rPr>
      </w:pPr>
      <w:r>
        <w:rPr>
          <w:rtl/>
        </w:rPr>
        <w:t>(</w:t>
      </w:r>
      <w:r>
        <w:rPr>
          <w:rFonts w:hint="cs"/>
          <w:rtl/>
        </w:rPr>
        <w:t>10</w:t>
      </w:r>
      <w:r w:rsidRPr="00D50D07">
        <w:rPr>
          <w:rtl/>
        </w:rPr>
        <w:t>) السند والأسناد الثلاثة الآتية معلقة على السند السابق ، فعليه رواية علي بن إبراهيم عن أبيه عن حنان ثابتة ، وما زاد على ذلك مردد ، كما مر.</w:t>
      </w:r>
    </w:p>
    <w:p w:rsidR="00D60D0D" w:rsidRDefault="00D60D0D" w:rsidP="009C6F23">
      <w:pPr>
        <w:pStyle w:val="libFootnote0"/>
        <w:rPr>
          <w:rtl/>
        </w:rPr>
      </w:pPr>
      <w:r>
        <w:rPr>
          <w:rtl/>
        </w:rPr>
        <w:t>(</w:t>
      </w:r>
      <w:r>
        <w:rPr>
          <w:rFonts w:hint="cs"/>
          <w:rtl/>
        </w:rPr>
        <w:t>11</w:t>
      </w:r>
      <w:r w:rsidRPr="00D50D07">
        <w:rPr>
          <w:rtl/>
        </w:rPr>
        <w:t>) قال الراغب :</w:t>
      </w:r>
      <w:r>
        <w:rPr>
          <w:rtl/>
        </w:rPr>
        <w:t xml:space="preserve"> «</w:t>
      </w:r>
      <w:r w:rsidRPr="00D50D07">
        <w:rPr>
          <w:rtl/>
        </w:rPr>
        <w:t>الرد : صرف الشيء بذاته أو بحالة من أحواله ، يقال : رددته فارتد</w:t>
      </w:r>
      <w:r>
        <w:rPr>
          <w:rtl/>
        </w:rPr>
        <w:t xml:space="preserve"> ..</w:t>
      </w:r>
      <w:r w:rsidRPr="00D50D07">
        <w:rPr>
          <w:rtl/>
        </w:rPr>
        <w:t>. والارتداد والردة :</w:t>
      </w:r>
    </w:p>
    <w:p w:rsidR="00D60D0D" w:rsidRPr="00D50D07" w:rsidRDefault="00D60D0D" w:rsidP="00806E06">
      <w:pPr>
        <w:pStyle w:val="libNormal"/>
        <w:rPr>
          <w:rtl/>
        </w:rPr>
      </w:pPr>
      <w:r>
        <w:rPr>
          <w:rtl/>
        </w:rPr>
        <w:br w:type="page"/>
      </w:r>
      <w:r w:rsidRPr="00D50D07">
        <w:rPr>
          <w:rtl/>
        </w:rPr>
        <w:lastRenderedPageBreak/>
        <w:t>فقلت : ومن الثلاثة</w:t>
      </w:r>
      <w:r>
        <w:rPr>
          <w:rtl/>
        </w:rPr>
        <w:t>؟</w:t>
      </w:r>
    </w:p>
    <w:p w:rsidR="00D60D0D" w:rsidRDefault="00D60D0D" w:rsidP="00806E06">
      <w:pPr>
        <w:pStyle w:val="libNormal"/>
        <w:rPr>
          <w:rtl/>
        </w:rPr>
      </w:pPr>
      <w:r w:rsidRPr="00D50D07">
        <w:rPr>
          <w:rtl/>
        </w:rPr>
        <w:t xml:space="preserve">فقال </w:t>
      </w:r>
      <w:r w:rsidRPr="0089525C">
        <w:rPr>
          <w:rStyle w:val="libFootnotenumChar"/>
          <w:rtl/>
        </w:rPr>
        <w:t>(1)</w:t>
      </w:r>
      <w:r w:rsidRPr="00D50D07">
        <w:rPr>
          <w:rtl/>
        </w:rPr>
        <w:t xml:space="preserve"> :</w:t>
      </w:r>
      <w:r>
        <w:rPr>
          <w:rtl/>
        </w:rPr>
        <w:t xml:space="preserve"> «</w:t>
      </w:r>
      <w:r w:rsidRPr="00D50D07">
        <w:rPr>
          <w:rtl/>
        </w:rPr>
        <w:t xml:space="preserve">المقداد بن الأسود وأبو ذر الغفاري وسلمان الفارسي رحمة الله وبركاته عليهم </w:t>
      </w:r>
      <w:r w:rsidRPr="0089525C">
        <w:rPr>
          <w:rStyle w:val="libFootnotenumChar"/>
          <w:rtl/>
        </w:rPr>
        <w:t>(2)</w:t>
      </w:r>
      <w:r w:rsidRPr="00D50D07">
        <w:rPr>
          <w:rtl/>
        </w:rPr>
        <w:t xml:space="preserve"> ، ثم عرف أناس بعد يسير» </w:t>
      </w:r>
      <w:r w:rsidRPr="0089525C">
        <w:rPr>
          <w:rStyle w:val="libFootnotenumChar"/>
          <w:rtl/>
        </w:rPr>
        <w:t>(3)</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هؤلاء الذين دارت عليهم الرحى </w:t>
      </w:r>
      <w:r w:rsidRPr="0089525C">
        <w:rPr>
          <w:rStyle w:val="libFootnotenumChar"/>
          <w:rtl/>
        </w:rPr>
        <w:t>(4)</w:t>
      </w:r>
      <w:r w:rsidRPr="00D50D07">
        <w:rPr>
          <w:rtl/>
        </w:rPr>
        <w:t xml:space="preserve"> ، وأبوا أن يبايعوا حتى جاؤوا بأمير المؤمنين </w:t>
      </w:r>
      <w:r w:rsidRPr="000575E1">
        <w:rPr>
          <w:rStyle w:val="libAlaemChar"/>
          <w:rtl/>
        </w:rPr>
        <w:t>عليه‌السلام</w:t>
      </w:r>
      <w:r w:rsidRPr="00D50D07">
        <w:rPr>
          <w:rtl/>
        </w:rPr>
        <w:t xml:space="preserve"> مكرها فبايع ، وذلك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575E1">
        <w:rPr>
          <w:rStyle w:val="libAlaemChar"/>
          <w:rtl/>
        </w:rPr>
        <w:t>)</w:t>
      </w:r>
      <w:r w:rsidRPr="00FC3507">
        <w:rPr>
          <w:rStyle w:val="libAieChar"/>
          <w:rtl/>
        </w:rPr>
        <w:t xml:space="preserve">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15157 / 342.</w:t>
      </w:r>
      <w:r w:rsidRPr="00D50D07">
        <w:rPr>
          <w:rtl/>
        </w:rPr>
        <w:t xml:space="preserve"> حنان ، عن أبيه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صعد رسول الله </w:t>
      </w:r>
      <w:r w:rsidRPr="000575E1">
        <w:rPr>
          <w:rStyle w:val="libAlaemChar"/>
          <w:rtl/>
        </w:rPr>
        <w:t>صلى‌الله‌عليه‌وآله</w:t>
      </w:r>
      <w:r w:rsidRPr="00D50D07">
        <w:rPr>
          <w:rtl/>
        </w:rPr>
        <w:t xml:space="preserve"> المنبر يوم فتح مكة ، فقال : أيها الناس ، إن الله قد أذهب عنكم نخوة </w:t>
      </w:r>
      <w:r w:rsidRPr="0089525C">
        <w:rPr>
          <w:rStyle w:val="libFootnotenumChar"/>
          <w:rtl/>
        </w:rPr>
        <w:t>(7)</w:t>
      </w:r>
      <w:r w:rsidRPr="00D50D07">
        <w:rPr>
          <w:rtl/>
        </w:rPr>
        <w:t xml:space="preserve"> الجاهلية وتفاخرها بآبائها ، ألا إنكم من آدم </w:t>
      </w:r>
      <w:r w:rsidRPr="000575E1">
        <w:rPr>
          <w:rStyle w:val="libAlaemChar"/>
          <w:rtl/>
        </w:rPr>
        <w:t>عليه‌السلام</w:t>
      </w:r>
      <w:r w:rsidRPr="00D50D07">
        <w:rPr>
          <w:rtl/>
        </w:rPr>
        <w:t xml:space="preserve"> وآدم من طين ، ألا إن خير عباد الله عبد اتقاه ، إن العربية ليست بأب والد </w:t>
      </w:r>
      <w:r w:rsidRPr="0089525C">
        <w:rPr>
          <w:rStyle w:val="libFootnotenumChar"/>
          <w:rtl/>
        </w:rPr>
        <w:t>(8)</w:t>
      </w:r>
      <w:r w:rsidRPr="00D50D07">
        <w:rPr>
          <w:rtl/>
        </w:rPr>
        <w:t xml:space="preserve"> ، ولكنها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الرجوع في الطريق الذي جاء منه ، لكن الردة تختص بالكفر ، والارتداد يستعمل فيه وفي غيره»</w:t>
      </w:r>
      <w:r>
        <w:rPr>
          <w:rtl/>
        </w:rPr>
        <w:t>.</w:t>
      </w:r>
      <w:r w:rsidRPr="00D50D07">
        <w:rPr>
          <w:rtl/>
        </w:rPr>
        <w:t xml:space="preserve"> المفردات للراغب ، ص 348 </w:t>
      </w:r>
      <w:r>
        <w:rPr>
          <w:rtl/>
        </w:rPr>
        <w:t>(</w:t>
      </w:r>
      <w:r w:rsidRPr="00D50D07">
        <w:rPr>
          <w:rtl/>
        </w:rPr>
        <w:t>ردد</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بف ، بن ، جد» :</w:t>
      </w:r>
      <w:r>
        <w:rPr>
          <w:rtl/>
        </w:rPr>
        <w:t xml:space="preserve"> «</w:t>
      </w:r>
      <w:r w:rsidRPr="00D50D07">
        <w:rPr>
          <w:rtl/>
        </w:rPr>
        <w:t>عليهم وبركاته»</w:t>
      </w:r>
      <w:r>
        <w:rPr>
          <w:rtl/>
        </w:rPr>
        <w:t>.</w:t>
      </w:r>
      <w:r w:rsidRPr="00D50D07">
        <w:rPr>
          <w:rtl/>
        </w:rPr>
        <w:t xml:space="preserve"> وفي</w:t>
      </w:r>
      <w:r>
        <w:rPr>
          <w:rtl/>
        </w:rPr>
        <w:t xml:space="preserve"> «</w:t>
      </w:r>
      <w:r w:rsidRPr="00D50D07">
        <w:rPr>
          <w:rtl/>
        </w:rPr>
        <w:t>ن» :</w:t>
      </w:r>
      <w:r>
        <w:rPr>
          <w:rtl/>
        </w:rPr>
        <w:t xml:space="preserve"> «</w:t>
      </w:r>
      <w:r w:rsidRPr="00D50D07">
        <w:rPr>
          <w:rtl/>
        </w:rPr>
        <w:t>رحمهم‌الله» بدل</w:t>
      </w:r>
      <w:r>
        <w:rPr>
          <w:rtl/>
        </w:rPr>
        <w:t xml:space="preserve"> «</w:t>
      </w:r>
      <w:r w:rsidRPr="00D50D07">
        <w:rPr>
          <w:rtl/>
        </w:rPr>
        <w:t>رحمة الله وبركاته عليهم»</w:t>
      </w:r>
      <w:r>
        <w:rPr>
          <w:rtl/>
        </w:rPr>
        <w:t>.</w:t>
      </w:r>
      <w:r w:rsidRPr="00D50D07">
        <w:rPr>
          <w:rtl/>
        </w:rPr>
        <w:t xml:space="preserve"> وفي شرح المازندراني والوافي :</w:t>
      </w:r>
      <w:r>
        <w:rPr>
          <w:rtl/>
        </w:rPr>
        <w:t xml:space="preserve"> «</w:t>
      </w:r>
      <w:r w:rsidRPr="00D50D07">
        <w:rPr>
          <w:rtl/>
        </w:rPr>
        <w:t>رضي‌الله‌عنهم» بدلها.</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يسير ، بالجر على الإضافة ، أي بعد زمان قليل ، أو بالرفع صفة ل</w:t>
      </w:r>
      <w:r>
        <w:rPr>
          <w:rtl/>
        </w:rPr>
        <w:t xml:space="preserve"> «</w:t>
      </w:r>
      <w:r w:rsidRPr="00D50D07">
        <w:rPr>
          <w:rtl/>
        </w:rPr>
        <w:t>اناس» ، ولفظة</w:t>
      </w:r>
      <w:r>
        <w:rPr>
          <w:rtl/>
        </w:rPr>
        <w:t xml:space="preserve"> «</w:t>
      </w:r>
      <w:r w:rsidRPr="00D50D07">
        <w:rPr>
          <w:rtl/>
        </w:rPr>
        <w:t>بعد» على الأول للتقييد ، وعلى الثاني للتأكيد»</w:t>
      </w:r>
      <w:r>
        <w:rPr>
          <w:rtl/>
        </w:rPr>
        <w:t>.</w:t>
      </w:r>
      <w:r w:rsidRPr="00D50D07">
        <w:rPr>
          <w:rtl/>
        </w:rPr>
        <w:t xml:space="preserve"> وراجع : مرآة العقول ، ج 26 ، ص 213.</w:t>
      </w:r>
    </w:p>
    <w:p w:rsidR="00D60D0D" w:rsidRPr="00D50D07" w:rsidRDefault="00D60D0D" w:rsidP="009C6F23">
      <w:pPr>
        <w:pStyle w:val="libFootnote0"/>
        <w:rPr>
          <w:rtl/>
        </w:rPr>
      </w:pPr>
      <w:r>
        <w:rPr>
          <w:rtl/>
        </w:rPr>
        <w:t>(</w:t>
      </w:r>
      <w:r w:rsidRPr="00D50D07">
        <w:rPr>
          <w:rtl/>
        </w:rPr>
        <w:t>4) أي رحى الإسلام والإيمان ونصرة الحق.</w:t>
      </w:r>
    </w:p>
    <w:p w:rsidR="00D60D0D" w:rsidRPr="00D50D07" w:rsidRDefault="00D60D0D" w:rsidP="009C6F23">
      <w:pPr>
        <w:pStyle w:val="libFootnote0"/>
        <w:rPr>
          <w:rtl/>
        </w:rPr>
      </w:pPr>
      <w:r>
        <w:rPr>
          <w:rtl/>
        </w:rPr>
        <w:t>(</w:t>
      </w:r>
      <w:r w:rsidRPr="00D50D07">
        <w:rPr>
          <w:rtl/>
        </w:rPr>
        <w:t xml:space="preserve">5) آل عمران </w:t>
      </w:r>
      <w:r>
        <w:rPr>
          <w:rtl/>
        </w:rPr>
        <w:t>(</w:t>
      </w:r>
      <w:r w:rsidRPr="00D50D07">
        <w:rPr>
          <w:rtl/>
        </w:rPr>
        <w:t>3) : 144.</w:t>
      </w:r>
    </w:p>
    <w:p w:rsidR="00D60D0D" w:rsidRPr="00D50D07" w:rsidRDefault="00D60D0D" w:rsidP="009C6F23">
      <w:pPr>
        <w:pStyle w:val="libFootnote0"/>
        <w:rPr>
          <w:rtl/>
        </w:rPr>
      </w:pPr>
      <w:r>
        <w:rPr>
          <w:rtl/>
        </w:rPr>
        <w:t>(</w:t>
      </w:r>
      <w:r w:rsidRPr="00D50D07">
        <w:rPr>
          <w:rtl/>
        </w:rPr>
        <w:t>6) رجال الكشي ، ص 6 ، ح 12 ، بسنده عن حنان بن سدير ، عن أبيه. تفسير العياشي ، ج 1 ، ص 199 ، ح 148 ، عن حنان بن سدير الوافي ، ج 2 ، ص 198 ، ح 664 ؛ البحار ، ج 28 ، ص 236 ، ذيل ح 22.</w:t>
      </w:r>
    </w:p>
    <w:p w:rsidR="00D60D0D" w:rsidRPr="00D50D07" w:rsidRDefault="00D60D0D" w:rsidP="009C6F23">
      <w:pPr>
        <w:pStyle w:val="libFootnote0"/>
        <w:rPr>
          <w:rtl/>
        </w:rPr>
      </w:pPr>
      <w:r>
        <w:rPr>
          <w:rtl/>
        </w:rPr>
        <w:t>(</w:t>
      </w:r>
      <w:r w:rsidRPr="00D50D07">
        <w:rPr>
          <w:rtl/>
        </w:rPr>
        <w:t xml:space="preserve">7) النخوة : الكبر ، والعجب ، والأنفة ، والحمية. النهاية ، ج 5 ، ص 34 </w:t>
      </w:r>
      <w:r>
        <w:rPr>
          <w:rtl/>
        </w:rPr>
        <w:t>(</w:t>
      </w:r>
      <w:r w:rsidRPr="00D50D07">
        <w:rPr>
          <w:rtl/>
        </w:rPr>
        <w:t>نخا</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ليست بأب والد ، أي ليست العربية التي هي فخر وكمال بالنسب ، ولكنها لسان ناطق بالشهادتين وبدين الحق ، فالعرب من كان على الدين القويم وإن كان من العجم»</w:t>
      </w:r>
      <w:r>
        <w:rPr>
          <w:rtl/>
        </w:rPr>
        <w:t>.</w:t>
      </w:r>
      <w:r w:rsidRPr="00D50D07">
        <w:rPr>
          <w:rtl/>
        </w:rPr>
        <w:t xml:space="preserve"> وقيل غير ذلك. راجع : شرح المازندراني ، ج 12 ، ص 322 ؛ الوافي ، ج 5 ، ص 877.</w:t>
      </w:r>
    </w:p>
    <w:p w:rsidR="00D60D0D" w:rsidRPr="00D50D07" w:rsidRDefault="00D60D0D" w:rsidP="00060D07">
      <w:pPr>
        <w:pStyle w:val="libNormal0"/>
        <w:rPr>
          <w:rtl/>
        </w:rPr>
      </w:pPr>
      <w:r>
        <w:rPr>
          <w:rtl/>
        </w:rPr>
        <w:br w:type="page"/>
      </w:r>
      <w:r w:rsidRPr="00D50D07">
        <w:rPr>
          <w:rtl/>
        </w:rPr>
        <w:lastRenderedPageBreak/>
        <w:t xml:space="preserve">لسان ناطق ، فمن قصر به عمله لم يبلغه </w:t>
      </w:r>
      <w:r w:rsidRPr="0089525C">
        <w:rPr>
          <w:rStyle w:val="libFootnotenumChar"/>
          <w:rtl/>
        </w:rPr>
        <w:t>(1)</w:t>
      </w:r>
      <w:r w:rsidRPr="00D50D07">
        <w:rPr>
          <w:rtl/>
        </w:rPr>
        <w:t xml:space="preserve"> حسبه </w:t>
      </w:r>
      <w:r w:rsidRPr="0089525C">
        <w:rPr>
          <w:rStyle w:val="libFootnotenumChar"/>
          <w:rtl/>
        </w:rPr>
        <w:t>(2)</w:t>
      </w:r>
      <w:r w:rsidRPr="00D50D07">
        <w:rPr>
          <w:rtl/>
        </w:rPr>
        <w:t xml:space="preserve"> ، ألا إن كل دم كان في الجاهلية أو إحنة </w:t>
      </w:r>
      <w:r w:rsidRPr="0089525C">
        <w:rPr>
          <w:rStyle w:val="libFootnotenumChar"/>
          <w:rtl/>
        </w:rPr>
        <w:t>(3)</w:t>
      </w:r>
      <w:r w:rsidRPr="00D50D07">
        <w:rPr>
          <w:rtl/>
        </w:rPr>
        <w:t xml:space="preserve"> </w:t>
      </w:r>
      <w:r>
        <w:rPr>
          <w:rtl/>
        </w:rPr>
        <w:t>ـ</w:t>
      </w:r>
      <w:r w:rsidRPr="00D50D07">
        <w:rPr>
          <w:rtl/>
        </w:rPr>
        <w:t xml:space="preserve"> والإحنة الشحناء </w:t>
      </w:r>
      <w:r w:rsidRPr="0089525C">
        <w:rPr>
          <w:rStyle w:val="libFootnotenumChar"/>
          <w:rtl/>
        </w:rPr>
        <w:t>(4)</w:t>
      </w:r>
      <w:r w:rsidRPr="00D50D07">
        <w:rPr>
          <w:rtl/>
        </w:rPr>
        <w:t xml:space="preserve"> </w:t>
      </w:r>
      <w:r>
        <w:rPr>
          <w:rtl/>
        </w:rPr>
        <w:t>ـ</w:t>
      </w:r>
      <w:r w:rsidRPr="00D50D07">
        <w:rPr>
          <w:rtl/>
        </w:rPr>
        <w:t xml:space="preserve"> فهي تحت قدمي هذه إلى يوم القيامة»</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15158 / 343.</w:t>
      </w:r>
      <w:r w:rsidRPr="00D50D07">
        <w:rPr>
          <w:rtl/>
        </w:rPr>
        <w:t xml:space="preserve"> حنان ، عن أبيه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قلت له : ما كان ولد يعقوب أنبياء</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لا ، ولكنهم كانوا أسباط </w:t>
      </w:r>
      <w:r w:rsidRPr="0089525C">
        <w:rPr>
          <w:rStyle w:val="libFootnotenumChar"/>
          <w:rtl/>
        </w:rPr>
        <w:t>(6)</w:t>
      </w:r>
      <w:r w:rsidRPr="00D50D07">
        <w:rPr>
          <w:rtl/>
        </w:rPr>
        <w:t xml:space="preserve"> أولاد الأنبياء ، ولم يكن </w:t>
      </w:r>
      <w:r w:rsidRPr="0089525C">
        <w:rPr>
          <w:rStyle w:val="libFootnotenumChar"/>
          <w:rtl/>
        </w:rPr>
        <w:t>(7)</w:t>
      </w:r>
      <w:r w:rsidRPr="00D50D07">
        <w:rPr>
          <w:rtl/>
        </w:rPr>
        <w:t xml:space="preserve"> يفارقوا </w:t>
      </w:r>
      <w:r w:rsidRPr="0089525C">
        <w:rPr>
          <w:rStyle w:val="libFootnotenumChar"/>
          <w:rtl/>
        </w:rPr>
        <w:t>(8)</w:t>
      </w:r>
      <w:r w:rsidRPr="00D50D07">
        <w:rPr>
          <w:rtl/>
        </w:rPr>
        <w:t xml:space="preserve"> الدنيا إلا سعداء ، تابوا </w:t>
      </w:r>
      <w:r w:rsidRPr="0089525C">
        <w:rPr>
          <w:rStyle w:val="libFootnotenumChar"/>
          <w:rtl/>
        </w:rPr>
        <w:t>(9)</w:t>
      </w:r>
      <w:r w:rsidRPr="00D50D07">
        <w:rPr>
          <w:rtl/>
        </w:rPr>
        <w:t xml:space="preserve"> وتذكروا ما صنعوا ، وإن </w:t>
      </w:r>
      <w:r w:rsidRPr="0089525C">
        <w:rPr>
          <w:rStyle w:val="libFootnotenumChar"/>
          <w:rtl/>
        </w:rPr>
        <w:t>(10)</w:t>
      </w:r>
      <w:r w:rsidRPr="00D50D07">
        <w:rPr>
          <w:rtl/>
        </w:rPr>
        <w:t xml:space="preserve"> الشيخين فارقا الدنيا ولم يتوبا ولم يتذكرا </w:t>
      </w:r>
      <w:r w:rsidRPr="0089525C">
        <w:rPr>
          <w:rStyle w:val="libFootnotenumChar"/>
          <w:rtl/>
        </w:rPr>
        <w:t>(11)</w:t>
      </w:r>
      <w:r w:rsidRPr="00D50D07">
        <w:rPr>
          <w:rtl/>
        </w:rPr>
        <w:t xml:space="preserve"> ما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والمرآة والبحار ، ج 21 :</w:t>
      </w:r>
      <w:r>
        <w:rPr>
          <w:rtl/>
        </w:rPr>
        <w:t xml:space="preserve"> «</w:t>
      </w:r>
      <w:r w:rsidRPr="00D50D07">
        <w:rPr>
          <w:rtl/>
        </w:rPr>
        <w:t>لم يبلغ»</w:t>
      </w:r>
      <w:r>
        <w:rPr>
          <w:rtl/>
        </w:rPr>
        <w:t>.</w:t>
      </w:r>
      <w:r w:rsidRPr="00D50D07">
        <w:rPr>
          <w:rtl/>
        </w:rPr>
        <w:t xml:space="preserve"> وفي معاني الأخبار : </w:t>
      </w:r>
      <w:r>
        <w:rPr>
          <w:rtl/>
        </w:rPr>
        <w:t>+ «</w:t>
      </w:r>
      <w:r w:rsidRPr="00D50D07">
        <w:rPr>
          <w:rtl/>
        </w:rPr>
        <w:t>رضوان الله»</w:t>
      </w:r>
      <w:r>
        <w:rPr>
          <w:rtl/>
        </w:rPr>
        <w:t>.</w:t>
      </w:r>
    </w:p>
    <w:p w:rsidR="00D60D0D" w:rsidRPr="00D50D07" w:rsidRDefault="00D60D0D" w:rsidP="009C6F23">
      <w:pPr>
        <w:pStyle w:val="libFootnote0"/>
        <w:rPr>
          <w:rtl/>
        </w:rPr>
      </w:pPr>
      <w:r>
        <w:rPr>
          <w:rtl/>
        </w:rPr>
        <w:t>(</w:t>
      </w:r>
      <w:r w:rsidRPr="00D50D07">
        <w:rPr>
          <w:rtl/>
        </w:rPr>
        <w:t>2) الحسب في الأصل : الشرف بالآباء وما يعده الناس من مفاخرهم ، وعن ابن السكيت :</w:t>
      </w:r>
      <w:r>
        <w:rPr>
          <w:rtl/>
        </w:rPr>
        <w:t xml:space="preserve"> «</w:t>
      </w:r>
      <w:r w:rsidRPr="00D50D07">
        <w:rPr>
          <w:rtl/>
        </w:rPr>
        <w:t>الحسب والكرم يكونان في الرجل وإن يكن له آباء لهم شرف ، والشرف والمجد لايكونان إلا</w:t>
      </w:r>
      <w:r>
        <w:rPr>
          <w:rFonts w:hint="cs"/>
          <w:rtl/>
        </w:rPr>
        <w:t xml:space="preserve"> </w:t>
      </w:r>
      <w:r w:rsidRPr="00D50D07">
        <w:rPr>
          <w:rtl/>
        </w:rPr>
        <w:t>آباء»</w:t>
      </w:r>
      <w:r>
        <w:rPr>
          <w:rtl/>
        </w:rPr>
        <w:t>.</w:t>
      </w:r>
      <w:r w:rsidRPr="00D50D07">
        <w:rPr>
          <w:rtl/>
        </w:rPr>
        <w:t xml:space="preserve"> راجع : الصحاح ، ج 1 ، ص 110 ؛ النهاية ، ج 1 ، ص 381 </w:t>
      </w:r>
      <w:r>
        <w:rPr>
          <w:rtl/>
        </w:rPr>
        <w:t>(</w:t>
      </w:r>
      <w:r w:rsidRPr="00D50D07">
        <w:rPr>
          <w:rtl/>
        </w:rPr>
        <w:t>حسب</w:t>
      </w:r>
      <w:r>
        <w:rPr>
          <w:rtl/>
        </w:rPr>
        <w:t>).</w:t>
      </w:r>
    </w:p>
    <w:p w:rsidR="00D60D0D" w:rsidRPr="00D50D07" w:rsidRDefault="00D60D0D" w:rsidP="009C6F23">
      <w:pPr>
        <w:pStyle w:val="libFootnote0"/>
        <w:rPr>
          <w:rtl/>
        </w:rPr>
      </w:pPr>
      <w:r>
        <w:rPr>
          <w:rtl/>
        </w:rPr>
        <w:t>(</w:t>
      </w:r>
      <w:r w:rsidRPr="00D50D07">
        <w:rPr>
          <w:rtl/>
        </w:rPr>
        <w:t>3) قال الفيومي :</w:t>
      </w:r>
      <w:r>
        <w:rPr>
          <w:rtl/>
        </w:rPr>
        <w:t xml:space="preserve"> «</w:t>
      </w:r>
      <w:r w:rsidRPr="00D50D07">
        <w:rPr>
          <w:rtl/>
        </w:rPr>
        <w:t>أحن الرجل يأحن ، من باب تعب : حقد وأظهر العداوة ، والإحنة : اسم منه ، والجمع : إحن ، مثل سدرة وسدر»</w:t>
      </w:r>
      <w:r>
        <w:rPr>
          <w:rtl/>
        </w:rPr>
        <w:t>.</w:t>
      </w:r>
      <w:r w:rsidRPr="00D50D07">
        <w:rPr>
          <w:rtl/>
        </w:rPr>
        <w:t xml:space="preserve"> وقال الزبيدي :</w:t>
      </w:r>
      <w:r>
        <w:rPr>
          <w:rtl/>
        </w:rPr>
        <w:t xml:space="preserve"> «</w:t>
      </w:r>
      <w:r w:rsidRPr="00D50D07">
        <w:rPr>
          <w:rtl/>
        </w:rPr>
        <w:t>الإحنة ، بالكسر : الحقد في الصدر</w:t>
      </w:r>
      <w:r>
        <w:rPr>
          <w:rtl/>
        </w:rPr>
        <w:t xml:space="preserve"> ..</w:t>
      </w:r>
      <w:r w:rsidRPr="00D50D07">
        <w:rPr>
          <w:rtl/>
        </w:rPr>
        <w:t>. والإحنة : الغضب الطارئ من الحقد ، الجمع : إحن ، كعنب ، وقد أحن عليه ، كسمع فيهما أحنا وإحنة ، والمؤاحنة : المعاداة»</w:t>
      </w:r>
      <w:r>
        <w:rPr>
          <w:rtl/>
        </w:rPr>
        <w:t>.</w:t>
      </w:r>
      <w:r w:rsidRPr="00D50D07">
        <w:rPr>
          <w:rtl/>
        </w:rPr>
        <w:t xml:space="preserve"> المصباح المنير ، ص 6 ؛ تاج العروس ، ج 18 ، ص 10 </w:t>
      </w:r>
      <w:r>
        <w:rPr>
          <w:rtl/>
        </w:rPr>
        <w:t>(</w:t>
      </w:r>
      <w:r w:rsidRPr="00D50D07">
        <w:rPr>
          <w:rtl/>
        </w:rPr>
        <w:t>أحن</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الشحناء» : العداوة والبغضاء ، وشحنت عليه شحنا ، من باب تعب : حقدت وأظهرت العداوة ، ومن باب نفع لغة. المصباح المنير ، ص 306 </w:t>
      </w:r>
      <w:r>
        <w:rPr>
          <w:rtl/>
        </w:rPr>
        <w:t>(</w:t>
      </w:r>
      <w:r w:rsidRPr="00D50D07">
        <w:rPr>
          <w:rtl/>
        </w:rPr>
        <w:t>شحن</w:t>
      </w:r>
      <w:r>
        <w:rPr>
          <w:rtl/>
        </w:rPr>
        <w:t>).</w:t>
      </w:r>
    </w:p>
    <w:p w:rsidR="00D60D0D" w:rsidRPr="00D50D07" w:rsidRDefault="00D60D0D" w:rsidP="009C6F23">
      <w:pPr>
        <w:pStyle w:val="libFootnote0"/>
        <w:rPr>
          <w:rtl/>
        </w:rPr>
      </w:pPr>
      <w:r>
        <w:rPr>
          <w:rtl/>
        </w:rPr>
        <w:t>(</w:t>
      </w:r>
      <w:r w:rsidRPr="00D50D07">
        <w:rPr>
          <w:rtl/>
        </w:rPr>
        <w:t xml:space="preserve">5) معاني الأخبار ، ص 207 ، ح 1 ، بسنده عن حنان بن سدير. الزهد ، ص 56 ، ح 150 ، بسند آخر. الفقيه ، ج 4 ، ص 362 ، ضمن الحديث الطويل 5762 ، بسند آخر عن جعفر بن محمد ، عن آبائه </w:t>
      </w:r>
      <w:r w:rsidRPr="000575E1">
        <w:rPr>
          <w:rStyle w:val="libAlaemChar"/>
          <w:rtl/>
        </w:rPr>
        <w:t>عليهم‌السلام</w:t>
      </w:r>
      <w:r w:rsidRPr="00D50D07">
        <w:rPr>
          <w:rtl/>
        </w:rPr>
        <w:t xml:space="preserve"> عن النبي </w:t>
      </w:r>
      <w:r w:rsidRPr="000575E1">
        <w:rPr>
          <w:rStyle w:val="libAlaemChar"/>
          <w:rtl/>
        </w:rPr>
        <w:t>صلى‌الله‌عليه‌وآله</w:t>
      </w:r>
      <w:r w:rsidRPr="00D50D07">
        <w:rPr>
          <w:rtl/>
        </w:rPr>
        <w:t xml:space="preserve"> ، من قوله :</w:t>
      </w:r>
      <w:r>
        <w:rPr>
          <w:rtl/>
        </w:rPr>
        <w:t xml:space="preserve"> «</w:t>
      </w:r>
      <w:r w:rsidRPr="00D50D07">
        <w:rPr>
          <w:rtl/>
        </w:rPr>
        <w:t>إن الله قد أذهب» إلى قوله :</w:t>
      </w:r>
      <w:r>
        <w:rPr>
          <w:rtl/>
        </w:rPr>
        <w:t xml:space="preserve"> «</w:t>
      </w:r>
      <w:r w:rsidRPr="00D50D07">
        <w:rPr>
          <w:rtl/>
        </w:rPr>
        <w:t>خير عباد الله عبد اتقاه»</w:t>
      </w:r>
      <w:r>
        <w:rPr>
          <w:rtl/>
        </w:rPr>
        <w:t>.</w:t>
      </w:r>
      <w:r w:rsidRPr="00D50D07">
        <w:rPr>
          <w:rtl/>
        </w:rPr>
        <w:t xml:space="preserve"> تفسير القمي ، ج 2 ، ص 322 ، مرسلا عن رسول الله </w:t>
      </w:r>
      <w:r w:rsidRPr="000575E1">
        <w:rPr>
          <w:rStyle w:val="libAlaemChar"/>
          <w:rtl/>
        </w:rPr>
        <w:t>صلى‌الله‌عليه‌وآله</w:t>
      </w:r>
      <w:r w:rsidRPr="00D50D07">
        <w:rPr>
          <w:rtl/>
        </w:rPr>
        <w:t xml:space="preserve"> ، إلى قوله :</w:t>
      </w:r>
      <w:r>
        <w:rPr>
          <w:rtl/>
        </w:rPr>
        <w:t xml:space="preserve"> «</w:t>
      </w:r>
      <w:r w:rsidRPr="00D50D07">
        <w:rPr>
          <w:rtl/>
        </w:rPr>
        <w:t>ولكنها لسان ناطق» وفي كل المصادر مع اختلاف يسير الوافي ، ج 5 ، ص 876 ، ح 3204 ؛ البحار ، ج 21 ، ص 137 ، ح 31.</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أسباطا»</w:t>
      </w:r>
      <w:r>
        <w:rPr>
          <w:rtl/>
        </w:rPr>
        <w:t>.</w:t>
      </w:r>
      <w:r w:rsidRPr="00D50D07">
        <w:rPr>
          <w:rtl/>
        </w:rPr>
        <w:t xml:space="preserve"> والأسباط : جمع السبط ، وهو الولد ، أو ولد الولد ، أو ولد البنت. والسبط أيضا : الامة ، والأسباط في أولاد إسحاق بن إبراهيم الخليل بمنزلة القبائل في ولد إسماعيل. وقال العلامة المازندراني :</w:t>
      </w:r>
      <w:r>
        <w:rPr>
          <w:rtl/>
        </w:rPr>
        <w:t xml:space="preserve"> «</w:t>
      </w:r>
      <w:r w:rsidRPr="00D50D07">
        <w:rPr>
          <w:rtl/>
        </w:rPr>
        <w:t>قيل : المراد بالأسباط هنا الأشراف من الأولاد»</w:t>
      </w:r>
      <w:r>
        <w:rPr>
          <w:rtl/>
        </w:rPr>
        <w:t>.</w:t>
      </w:r>
      <w:r w:rsidRPr="00D50D07">
        <w:rPr>
          <w:rtl/>
        </w:rPr>
        <w:t xml:space="preserve"> راجع : النهاية ، ج 2 ، ص 334 </w:t>
      </w:r>
      <w:r>
        <w:rPr>
          <w:rtl/>
        </w:rPr>
        <w:t>(</w:t>
      </w:r>
      <w:r w:rsidRPr="00D50D07">
        <w:rPr>
          <w:rtl/>
        </w:rPr>
        <w:t>سبط</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ولم تكن»</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فارقوا»</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 xml:space="preserve">بف»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11) في البحار :</w:t>
      </w:r>
      <w:r>
        <w:rPr>
          <w:rtl/>
        </w:rPr>
        <w:t xml:space="preserve"> «</w:t>
      </w:r>
      <w:r w:rsidRPr="00D50D07">
        <w:rPr>
          <w:rtl/>
        </w:rPr>
        <w:t>ولم يذكرا»</w:t>
      </w:r>
      <w:r>
        <w:rPr>
          <w:rtl/>
        </w:rPr>
        <w:t>.</w:t>
      </w:r>
    </w:p>
    <w:p w:rsidR="00D60D0D" w:rsidRPr="00D50D07" w:rsidRDefault="00D60D0D" w:rsidP="00060D07">
      <w:pPr>
        <w:pStyle w:val="libNormal0"/>
        <w:rPr>
          <w:rtl/>
        </w:rPr>
      </w:pPr>
      <w:r>
        <w:rPr>
          <w:rtl/>
        </w:rPr>
        <w:br w:type="page"/>
      </w:r>
      <w:r w:rsidRPr="00D50D07">
        <w:rPr>
          <w:rtl/>
        </w:rPr>
        <w:lastRenderedPageBreak/>
        <w:t xml:space="preserve">صنعا بأمير المؤمنين </w:t>
      </w:r>
      <w:r w:rsidRPr="000575E1">
        <w:rPr>
          <w:rStyle w:val="libAlaemChar"/>
          <w:rtl/>
        </w:rPr>
        <w:t>عليه‌السلام</w:t>
      </w:r>
      <w:r w:rsidRPr="00D50D07">
        <w:rPr>
          <w:rtl/>
        </w:rPr>
        <w:t xml:space="preserve"> ، فعليهما لعنة الله والملائكة والناس أجمعين»</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15159 / 344.</w:t>
      </w:r>
      <w:r w:rsidRPr="00D50D07">
        <w:rPr>
          <w:rtl/>
        </w:rPr>
        <w:t xml:space="preserve"> حنان ، عن أبي الخطاب :</w:t>
      </w:r>
    </w:p>
    <w:p w:rsidR="00D60D0D" w:rsidRPr="00D50D07" w:rsidRDefault="00D60D0D" w:rsidP="00806E06">
      <w:pPr>
        <w:pStyle w:val="libNormal"/>
        <w:rPr>
          <w:rtl/>
        </w:rPr>
      </w:pPr>
      <w:r w:rsidRPr="00D50D07">
        <w:rPr>
          <w:rtl/>
        </w:rPr>
        <w:t xml:space="preserve">عن عبد صالح </w:t>
      </w:r>
      <w:r w:rsidRPr="000575E1">
        <w:rPr>
          <w:rStyle w:val="libAlaemChar"/>
          <w:rtl/>
        </w:rPr>
        <w:t>عليه‌السلام</w:t>
      </w:r>
      <w:r w:rsidRPr="00D50D07">
        <w:rPr>
          <w:rtl/>
        </w:rPr>
        <w:t xml:space="preserve"> ، قال :</w:t>
      </w:r>
      <w:r>
        <w:rPr>
          <w:rtl/>
        </w:rPr>
        <w:t xml:space="preserve"> «</w:t>
      </w:r>
      <w:r w:rsidRPr="00D50D07">
        <w:rPr>
          <w:rtl/>
        </w:rPr>
        <w:t xml:space="preserve">إن الناس أصابهم قحط شديد على عهد سليمان بن داود </w:t>
      </w:r>
      <w:r w:rsidRPr="000575E1">
        <w:rPr>
          <w:rStyle w:val="libAlaemChar"/>
          <w:rtl/>
        </w:rPr>
        <w:t>عليه‌السلام</w:t>
      </w:r>
      <w:r w:rsidRPr="00D50D07">
        <w:rPr>
          <w:rtl/>
        </w:rPr>
        <w:t xml:space="preserve"> ، فشكوا ذلك إليه ، وطلبوا إليه أن يستسقي لهم»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فقال لهم : إذا صليت الغداة مضيت ، فلما صلى الغداة مضى ومضوا ، فلما أن كان في بعض </w:t>
      </w:r>
      <w:r w:rsidRPr="0089525C">
        <w:rPr>
          <w:rStyle w:val="libFootnotenumChar"/>
          <w:rtl/>
        </w:rPr>
        <w:t>(2)</w:t>
      </w:r>
      <w:r w:rsidRPr="00D50D07">
        <w:rPr>
          <w:rtl/>
        </w:rPr>
        <w:t xml:space="preserve"> الطريق إذا هو </w:t>
      </w:r>
      <w:r w:rsidRPr="0089525C">
        <w:rPr>
          <w:rStyle w:val="libFootnotenumChar"/>
          <w:rtl/>
        </w:rPr>
        <w:t>(3)</w:t>
      </w:r>
      <w:r w:rsidRPr="00D50D07">
        <w:rPr>
          <w:rtl/>
        </w:rPr>
        <w:t xml:space="preserve"> بنملة رافعة يدها </w:t>
      </w:r>
      <w:r w:rsidRPr="0089525C">
        <w:rPr>
          <w:rStyle w:val="libFootnotenumChar"/>
          <w:rtl/>
        </w:rPr>
        <w:t>(4)</w:t>
      </w:r>
      <w:r w:rsidRPr="00D50D07">
        <w:rPr>
          <w:rtl/>
        </w:rPr>
        <w:t xml:space="preserve"> إلى السماء واضعة قدميها إلى </w:t>
      </w:r>
      <w:r w:rsidRPr="0089525C">
        <w:rPr>
          <w:rStyle w:val="libFootnotenumChar"/>
          <w:rtl/>
        </w:rPr>
        <w:t>(5)</w:t>
      </w:r>
      <w:r w:rsidRPr="00D50D07">
        <w:rPr>
          <w:rtl/>
        </w:rPr>
        <w:t xml:space="preserve"> الأرض وهي تقول : اللهم إنا خلق من خلقك ، ولا غنى بنا عن رزقك ، فلا تهلكنا بذنوب بني آدم»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فقال سليمان </w:t>
      </w:r>
      <w:r w:rsidRPr="0089525C">
        <w:rPr>
          <w:rStyle w:val="libFootnotenumChar"/>
          <w:rtl/>
        </w:rPr>
        <w:t>(6)</w:t>
      </w:r>
      <w:r w:rsidRPr="00D50D07">
        <w:rPr>
          <w:rtl/>
        </w:rPr>
        <w:t xml:space="preserve"> </w:t>
      </w:r>
      <w:r w:rsidRPr="000575E1">
        <w:rPr>
          <w:rStyle w:val="libAlaemChar"/>
          <w:rtl/>
        </w:rPr>
        <w:t>عليه‌السلام</w:t>
      </w:r>
      <w:r w:rsidRPr="00D50D07">
        <w:rPr>
          <w:rtl/>
        </w:rPr>
        <w:t xml:space="preserve"> : ارجعوا فقد سقيتم بغيركم» قال :</w:t>
      </w:r>
      <w:r>
        <w:rPr>
          <w:rtl/>
        </w:rPr>
        <w:t xml:space="preserve"> «</w:t>
      </w:r>
      <w:r w:rsidRPr="00D50D07">
        <w:rPr>
          <w:rtl/>
        </w:rPr>
        <w:t xml:space="preserve">فسقوا في ذلك العام ولم يسقوا </w:t>
      </w:r>
      <w:r w:rsidRPr="0089525C">
        <w:rPr>
          <w:rStyle w:val="libFootnotenumChar"/>
          <w:rtl/>
        </w:rPr>
        <w:t>(7)</w:t>
      </w:r>
      <w:r w:rsidRPr="00D50D07">
        <w:rPr>
          <w:rtl/>
        </w:rPr>
        <w:t xml:space="preserve"> مثله قط»</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15160 / 345.</w:t>
      </w:r>
      <w:r w:rsidRPr="00D50D07">
        <w:rPr>
          <w:rtl/>
        </w:rPr>
        <w:t xml:space="preserve"> عدة من أصحابنا ، عن سهل بن زياد ، عن موسى بن جعفر ، عن عمرو بن سعيد ، عن خلف بن عيسى ، عن أبي عبيد المدائني </w:t>
      </w:r>
      <w:r w:rsidRPr="0089525C">
        <w:rPr>
          <w:rStyle w:val="libFootnotenumChar"/>
          <w:rtl/>
        </w:rPr>
        <w:t>(9)</w:t>
      </w:r>
      <w:r w:rsidRPr="00D50D07">
        <w:rPr>
          <w:rtl/>
        </w:rPr>
        <w:t xml:space="preserve">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لله </w:t>
      </w:r>
      <w:r>
        <w:rPr>
          <w:rtl/>
        </w:rPr>
        <w:t>ـ</w:t>
      </w:r>
      <w:r w:rsidRPr="00D50D07">
        <w:rPr>
          <w:rtl/>
        </w:rPr>
        <w:t xml:space="preserve"> تعالى ذكره </w:t>
      </w:r>
      <w:r>
        <w:rPr>
          <w:rtl/>
        </w:rPr>
        <w:t>ـ</w:t>
      </w:r>
      <w:r w:rsidRPr="00D50D07">
        <w:rPr>
          <w:rtl/>
        </w:rPr>
        <w:t xml:space="preserve"> عبادا ميامين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تفسير العياشي ، ج 1 ، ص 62 ، ح 106 ؛ وص 184 ، ح 83 ، عن حنان بن سدير ، إلى قوله :</w:t>
      </w:r>
      <w:r>
        <w:rPr>
          <w:rtl/>
        </w:rPr>
        <w:t xml:space="preserve"> «</w:t>
      </w:r>
      <w:r w:rsidRPr="00D50D07">
        <w:rPr>
          <w:rtl/>
        </w:rPr>
        <w:t>وتذكروا ماصنعوا» الوافي ، ج 2 ، ص 199 ، ح 665 ؛ البحار ، ج 30 ، ص 269 ، ح 137 ، من قوله :</w:t>
      </w:r>
      <w:r>
        <w:rPr>
          <w:rtl/>
        </w:rPr>
        <w:t xml:space="preserve"> «</w:t>
      </w:r>
      <w:r w:rsidRPr="00D50D07">
        <w:rPr>
          <w:rtl/>
        </w:rPr>
        <w:t>إن الشيخين فارقا الدنيا»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كانوا ببعض» بدل</w:t>
      </w:r>
      <w:r>
        <w:rPr>
          <w:rtl/>
        </w:rPr>
        <w:t xml:space="preserve"> «</w:t>
      </w:r>
      <w:r w:rsidRPr="00D50D07">
        <w:rPr>
          <w:rtl/>
        </w:rPr>
        <w:t>كان في بعض»</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بف» :</w:t>
      </w:r>
      <w:r>
        <w:rPr>
          <w:rtl/>
        </w:rPr>
        <w:t xml:space="preserve"> «</w:t>
      </w:r>
      <w:r w:rsidRPr="00D50D07">
        <w:rPr>
          <w:rtl/>
        </w:rPr>
        <w:t>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يديها»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وحاشية</w:t>
      </w:r>
      <w:r>
        <w:rPr>
          <w:rtl/>
        </w:rPr>
        <w:t xml:space="preserve"> «</w:t>
      </w:r>
      <w:r w:rsidRPr="00D50D07">
        <w:rPr>
          <w:rtl/>
        </w:rPr>
        <w:t>د» :</w:t>
      </w:r>
      <w:r>
        <w:rPr>
          <w:rtl/>
        </w:rPr>
        <w:t xml:space="preserve"> «</w:t>
      </w:r>
      <w:r w:rsidRPr="00D50D07">
        <w:rPr>
          <w:rtl/>
        </w:rPr>
        <w:t>في»</w:t>
      </w:r>
      <w:r>
        <w:rPr>
          <w:rtl/>
        </w:rPr>
        <w:t>.</w:t>
      </w:r>
      <w:r w:rsidRPr="00D50D07">
        <w:rPr>
          <w:rtl/>
        </w:rPr>
        <w:t xml:space="preserve"> وفي</w:t>
      </w:r>
      <w:r>
        <w:rPr>
          <w:rtl/>
        </w:rPr>
        <w:t xml:space="preserve"> «</w:t>
      </w:r>
      <w:r w:rsidRPr="00D50D07">
        <w:rPr>
          <w:rtl/>
        </w:rPr>
        <w:t>م» وحاشية</w:t>
      </w:r>
      <w:r>
        <w:rPr>
          <w:rtl/>
        </w:rPr>
        <w:t xml:space="preserve"> «</w:t>
      </w:r>
      <w:r w:rsidRPr="00D50D07">
        <w:rPr>
          <w:rtl/>
        </w:rPr>
        <w:t>بح» والبحار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 </w:t>
      </w:r>
      <w:r>
        <w:rPr>
          <w:rtl/>
        </w:rPr>
        <w:t>+ «</w:t>
      </w:r>
      <w:r w:rsidRPr="00D50D07">
        <w:rPr>
          <w:rtl/>
        </w:rPr>
        <w:t>بن داود»</w:t>
      </w:r>
      <w:r>
        <w:rPr>
          <w:rtl/>
        </w:rPr>
        <w:t>.</w:t>
      </w:r>
    </w:p>
    <w:p w:rsidR="00D60D0D" w:rsidRPr="00D50D07" w:rsidRDefault="00D60D0D" w:rsidP="009C6F23">
      <w:pPr>
        <w:pStyle w:val="libFootnote0"/>
        <w:rPr>
          <w:rtl/>
        </w:rPr>
      </w:pPr>
      <w:r>
        <w:rPr>
          <w:rtl/>
        </w:rPr>
        <w:t>(</w:t>
      </w:r>
      <w:r w:rsidRPr="00D50D07">
        <w:rPr>
          <w:rtl/>
        </w:rPr>
        <w:t>7) هكذا في معظم النسخ التي قوبلت والبحار. وفي</w:t>
      </w:r>
      <w:r>
        <w:rPr>
          <w:rtl/>
        </w:rPr>
        <w:t xml:space="preserve"> «</w:t>
      </w:r>
      <w:r w:rsidRPr="00D50D07">
        <w:rPr>
          <w:rtl/>
        </w:rPr>
        <w:t>بح» والمطبوع :</w:t>
      </w:r>
      <w:r>
        <w:rPr>
          <w:rtl/>
        </w:rPr>
        <w:t xml:space="preserve"> «</w:t>
      </w:r>
      <w:r w:rsidRPr="00D50D07">
        <w:rPr>
          <w:rtl/>
        </w:rPr>
        <w:t>ما لم يسقوا» بدل</w:t>
      </w:r>
      <w:r>
        <w:rPr>
          <w:rtl/>
        </w:rPr>
        <w:t xml:space="preserve"> «</w:t>
      </w:r>
      <w:r w:rsidRPr="00D50D07">
        <w:rPr>
          <w:rtl/>
        </w:rPr>
        <w:t>ولم يسقوا»</w:t>
      </w:r>
      <w:r>
        <w:rPr>
          <w:rtl/>
        </w:rPr>
        <w:t>.</w:t>
      </w:r>
    </w:p>
    <w:p w:rsidR="00D60D0D" w:rsidRPr="00D50D07" w:rsidRDefault="00D60D0D" w:rsidP="009C6F23">
      <w:pPr>
        <w:pStyle w:val="libFootnote0"/>
        <w:rPr>
          <w:rtl/>
        </w:rPr>
      </w:pPr>
      <w:r>
        <w:rPr>
          <w:rtl/>
        </w:rPr>
        <w:t>(</w:t>
      </w:r>
      <w:r w:rsidRPr="00D50D07">
        <w:rPr>
          <w:rtl/>
        </w:rPr>
        <w:t xml:space="preserve">8) الفقيه ، ج 1 ، ص 524 ، ح 1490 ؛ والخصال ، ص 326 ، باب الستة ، ضمن ح 18 ، بسند آخر عن أبي عبد الله </w:t>
      </w:r>
      <w:r w:rsidRPr="000575E1">
        <w:rPr>
          <w:rStyle w:val="libAlaemChar"/>
          <w:rtl/>
        </w:rPr>
        <w:t>عليه‌السلام</w:t>
      </w:r>
      <w:r w:rsidRPr="00D50D07">
        <w:rPr>
          <w:rtl/>
        </w:rPr>
        <w:t xml:space="preserve"> ، مع اختلاف يسير الوافي ، ج 5 ، ص 1002 ، ح 3471 ؛ البحار ، ج 64 ، ص 260 ، ح 9.</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أبي عبيدة المدائني»</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ميامين» : جمع ميمون ، وهو ذويمن ، وهو البركة. القاموس المحيط ، ج 2 ، ص 1630 </w:t>
      </w:r>
      <w:r>
        <w:rPr>
          <w:rtl/>
        </w:rPr>
        <w:t>(</w:t>
      </w:r>
      <w:r w:rsidRPr="00D50D07">
        <w:rPr>
          <w:rtl/>
        </w:rPr>
        <w:t>يمن</w:t>
      </w:r>
      <w:r>
        <w:rPr>
          <w:rtl/>
        </w:rPr>
        <w:t>).</w:t>
      </w:r>
    </w:p>
    <w:p w:rsidR="00D60D0D" w:rsidRPr="00D50D07" w:rsidRDefault="00D60D0D" w:rsidP="00060D07">
      <w:pPr>
        <w:pStyle w:val="libNormal0"/>
        <w:rPr>
          <w:rtl/>
        </w:rPr>
      </w:pPr>
      <w:r>
        <w:rPr>
          <w:rtl/>
        </w:rPr>
        <w:br w:type="page"/>
      </w:r>
      <w:r w:rsidRPr="00D50D07">
        <w:rPr>
          <w:rtl/>
        </w:rPr>
        <w:lastRenderedPageBreak/>
        <w:t xml:space="preserve">مياسير </w:t>
      </w:r>
      <w:r w:rsidRPr="0089525C">
        <w:rPr>
          <w:rStyle w:val="libFootnotenumChar"/>
          <w:rtl/>
        </w:rPr>
        <w:t>(1)</w:t>
      </w:r>
      <w:r w:rsidRPr="00D50D07">
        <w:rPr>
          <w:rtl/>
        </w:rPr>
        <w:t xml:space="preserve"> يعيشون ويعيش الناس في أكنافهم </w:t>
      </w:r>
      <w:r w:rsidRPr="0089525C">
        <w:rPr>
          <w:rStyle w:val="libFootnotenumChar"/>
          <w:rtl/>
        </w:rPr>
        <w:t>(2)</w:t>
      </w:r>
      <w:r w:rsidRPr="00D50D07">
        <w:rPr>
          <w:rtl/>
        </w:rPr>
        <w:t xml:space="preserve"> ، وهم في عباده بمنزلة القطر </w:t>
      </w:r>
      <w:r w:rsidRPr="0089525C">
        <w:rPr>
          <w:rStyle w:val="libFootnotenumChar"/>
          <w:rtl/>
        </w:rPr>
        <w:t>(3)</w:t>
      </w:r>
      <w:r w:rsidRPr="00D50D07">
        <w:rPr>
          <w:rtl/>
        </w:rPr>
        <w:t xml:space="preserve"> ، ولله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عباد ملاعين </w:t>
      </w:r>
      <w:r w:rsidRPr="0089525C">
        <w:rPr>
          <w:rStyle w:val="libFootnotenumChar"/>
          <w:rtl/>
        </w:rPr>
        <w:t>(4)</w:t>
      </w:r>
      <w:r w:rsidRPr="00D50D07">
        <w:rPr>
          <w:rtl/>
        </w:rPr>
        <w:t xml:space="preserve"> مناكير </w:t>
      </w:r>
      <w:r w:rsidRPr="0089525C">
        <w:rPr>
          <w:rStyle w:val="libFootnotenumChar"/>
          <w:rtl/>
        </w:rPr>
        <w:t>(5)</w:t>
      </w:r>
      <w:r w:rsidRPr="00D50D07">
        <w:rPr>
          <w:rtl/>
        </w:rPr>
        <w:t xml:space="preserve"> لايعيشون ولا يعيش الناس في أكنافهم ، وهم في عباده بمنزلة الجراد لايقعون على شيء إلا أتوا عليه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15161 / 346.</w:t>
      </w:r>
      <w:r w:rsidRPr="00D50D07">
        <w:rPr>
          <w:rtl/>
        </w:rPr>
        <w:t xml:space="preserve"> الحسين بن محمد ومحمد بن يحيى </w:t>
      </w:r>
      <w:r w:rsidRPr="0089525C">
        <w:rPr>
          <w:rStyle w:val="libFootnotenumChar"/>
          <w:rtl/>
        </w:rPr>
        <w:t>(8)</w:t>
      </w:r>
      <w:r w:rsidRPr="00D50D07">
        <w:rPr>
          <w:rtl/>
        </w:rPr>
        <w:t xml:space="preserve"> ، عن محمد بن سالم بن أبي سلمة </w:t>
      </w:r>
      <w:r w:rsidRPr="0089525C">
        <w:rPr>
          <w:rStyle w:val="libFootnotenumChar"/>
          <w:rtl/>
        </w:rPr>
        <w:t>(9)</w:t>
      </w:r>
      <w:r w:rsidRPr="00D50D07">
        <w:rPr>
          <w:rtl/>
        </w:rPr>
        <w:t xml:space="preserve"> ، عن الحسن </w:t>
      </w:r>
      <w:r w:rsidRPr="0089525C">
        <w:rPr>
          <w:rStyle w:val="libFootnotenumChar"/>
          <w:rtl/>
        </w:rPr>
        <w:t>(10)</w:t>
      </w:r>
      <w:r w:rsidRPr="00D50D07">
        <w:rPr>
          <w:rtl/>
        </w:rPr>
        <w:t xml:space="preserve"> بن شاذان الواسطي ، قال :</w:t>
      </w:r>
    </w:p>
    <w:p w:rsidR="00D60D0D" w:rsidRPr="00D50D07" w:rsidRDefault="00D60D0D" w:rsidP="00806E06">
      <w:pPr>
        <w:pStyle w:val="libNormal"/>
        <w:rPr>
          <w:rtl/>
        </w:rPr>
      </w:pPr>
      <w:r w:rsidRPr="00D50D07">
        <w:rPr>
          <w:rtl/>
        </w:rPr>
        <w:t xml:space="preserve">كتبت إلى أبي الحسن الرضا </w:t>
      </w:r>
      <w:r w:rsidRPr="000575E1">
        <w:rPr>
          <w:rStyle w:val="libAlaemChar"/>
          <w:rtl/>
        </w:rPr>
        <w:t>عليه‌السلام</w:t>
      </w:r>
      <w:r w:rsidRPr="00D50D07">
        <w:rPr>
          <w:rtl/>
        </w:rPr>
        <w:t xml:space="preserve"> أشكو جفاء </w:t>
      </w:r>
      <w:r w:rsidRPr="0089525C">
        <w:rPr>
          <w:rStyle w:val="libFootnotenumChar"/>
          <w:rtl/>
        </w:rPr>
        <w:t>(11)</w:t>
      </w:r>
      <w:r w:rsidRPr="00D50D07">
        <w:rPr>
          <w:rtl/>
        </w:rPr>
        <w:t xml:space="preserve"> أهل واسط وحملهم علي ، وكانت عصابة </w:t>
      </w:r>
      <w:r w:rsidRPr="0089525C">
        <w:rPr>
          <w:rStyle w:val="libFootnotenumChar"/>
          <w:rtl/>
        </w:rPr>
        <w:t>(12)</w:t>
      </w:r>
      <w:r w:rsidRPr="00D50D07">
        <w:rPr>
          <w:rtl/>
        </w:rPr>
        <w:t xml:space="preserve"> من العثمانية تؤذيني.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مياسر»</w:t>
      </w:r>
      <w:r>
        <w:rPr>
          <w:rtl/>
        </w:rPr>
        <w:t>.</w:t>
      </w:r>
      <w:r w:rsidRPr="00D50D07">
        <w:rPr>
          <w:rtl/>
        </w:rPr>
        <w:t xml:space="preserve"> ومياسير : جمع موسر ، وهو الغني ، من اليسر ، وهو الغنى ، يقال : أيسر إيسارا ويسرا ، أي صار ذا غنى. القاموس المحيط ، ج 1 ، ص 691 </w:t>
      </w:r>
      <w:r>
        <w:rPr>
          <w:rtl/>
        </w:rPr>
        <w:t>(</w:t>
      </w:r>
      <w:r w:rsidRPr="00D50D07">
        <w:rPr>
          <w:rtl/>
        </w:rPr>
        <w:t>يسر</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الأكناف» : جمع الكنف بالتحريك ، وهو الجانب والناحية. لسان العرب ، ج 9 ، ص 308 </w:t>
      </w:r>
      <w:r>
        <w:rPr>
          <w:rtl/>
        </w:rPr>
        <w:t>(</w:t>
      </w:r>
      <w:r w:rsidRPr="00D50D07">
        <w:rPr>
          <w:rtl/>
        </w:rPr>
        <w:t>كنف</w:t>
      </w:r>
      <w:r>
        <w:rPr>
          <w:rtl/>
        </w:rPr>
        <w:t>).</w:t>
      </w:r>
    </w:p>
    <w:p w:rsidR="00D60D0D" w:rsidRPr="00D50D07" w:rsidRDefault="00D60D0D" w:rsidP="009C6F23">
      <w:pPr>
        <w:pStyle w:val="libFootnote0"/>
        <w:rPr>
          <w:rtl/>
        </w:rPr>
      </w:pPr>
      <w:r>
        <w:rPr>
          <w:rtl/>
        </w:rPr>
        <w:t>(</w:t>
      </w:r>
      <w:r w:rsidRPr="00D50D07">
        <w:rPr>
          <w:rtl/>
        </w:rPr>
        <w:t>3) قال الجوهري :</w:t>
      </w:r>
      <w:r>
        <w:rPr>
          <w:rtl/>
        </w:rPr>
        <w:t xml:space="preserve"> «</w:t>
      </w:r>
      <w:r w:rsidRPr="00D50D07">
        <w:rPr>
          <w:rtl/>
        </w:rPr>
        <w:t>القطر : المطر ، والقطر : جمع قطرة»</w:t>
      </w:r>
      <w:r>
        <w:rPr>
          <w:rtl/>
        </w:rPr>
        <w:t>.</w:t>
      </w:r>
      <w:r w:rsidRPr="00D50D07">
        <w:rPr>
          <w:rtl/>
        </w:rPr>
        <w:t xml:space="preserve"> الصحاح ، ج 2 ، ص 795 </w:t>
      </w:r>
      <w:r>
        <w:rPr>
          <w:rtl/>
        </w:rPr>
        <w:t>(</w:t>
      </w:r>
      <w:r w:rsidRPr="00D50D07">
        <w:rPr>
          <w:rtl/>
        </w:rPr>
        <w:t>قطر</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ملاعين» : جمع ملعون ، وهو البعيد عن رحمة الله ؛ من اللعن ، وهو الطرد والإبعاد. راجع : النهاية ، ج 4 ، ص 255 ؛ القاموس المحيط ، ج 2 ، ص 1617 </w:t>
      </w:r>
      <w:r>
        <w:rPr>
          <w:rtl/>
        </w:rPr>
        <w:t>(</w:t>
      </w:r>
      <w:r w:rsidRPr="00D50D07">
        <w:rPr>
          <w:rtl/>
        </w:rPr>
        <w:t>لعن</w:t>
      </w:r>
      <w:r>
        <w:rPr>
          <w:rtl/>
        </w:rPr>
        <w:t>).</w:t>
      </w:r>
    </w:p>
    <w:p w:rsidR="00D60D0D" w:rsidRPr="00D50D07" w:rsidRDefault="00D60D0D" w:rsidP="009C6F23">
      <w:pPr>
        <w:pStyle w:val="libFootnote0"/>
        <w:rPr>
          <w:rtl/>
        </w:rPr>
      </w:pPr>
      <w:r>
        <w:rPr>
          <w:rtl/>
        </w:rPr>
        <w:t>(</w:t>
      </w:r>
      <w:r w:rsidRPr="00D50D07">
        <w:rPr>
          <w:rtl/>
        </w:rPr>
        <w:t>5) في التحف :</w:t>
      </w:r>
      <w:r>
        <w:rPr>
          <w:rtl/>
        </w:rPr>
        <w:t xml:space="preserve"> «</w:t>
      </w:r>
      <w:r w:rsidRPr="00D50D07">
        <w:rPr>
          <w:rtl/>
        </w:rPr>
        <w:t>مناكيد»</w:t>
      </w:r>
      <w:r>
        <w:rPr>
          <w:rtl/>
        </w:rPr>
        <w:t>.</w:t>
      </w:r>
      <w:r w:rsidRPr="00D50D07">
        <w:rPr>
          <w:rtl/>
        </w:rPr>
        <w:t xml:space="preserve"> وفي شرح المازندراني :</w:t>
      </w:r>
      <w:r>
        <w:rPr>
          <w:rtl/>
        </w:rPr>
        <w:t xml:space="preserve"> «</w:t>
      </w:r>
      <w:r w:rsidRPr="00D50D07">
        <w:rPr>
          <w:rtl/>
        </w:rPr>
        <w:t>مناكير : جمع منكر ، وهو الشديد الغيظ الذي يتفزع عنه الناس»</w:t>
      </w:r>
      <w:r>
        <w:rPr>
          <w:rtl/>
        </w:rPr>
        <w:t>.</w:t>
      </w:r>
      <w:r w:rsidRPr="00D50D07">
        <w:rPr>
          <w:rtl/>
        </w:rPr>
        <w:t xml:space="preserve"> وفي المرآة :</w:t>
      </w:r>
      <w:r>
        <w:rPr>
          <w:rtl/>
        </w:rPr>
        <w:t xml:space="preserve"> «</w:t>
      </w:r>
      <w:r w:rsidRPr="00D50D07">
        <w:rPr>
          <w:rtl/>
        </w:rPr>
        <w:t>مناكير : جمع منكر ، أي لا يتأتى منهم المعروف»</w:t>
      </w:r>
      <w:r>
        <w:rPr>
          <w:rtl/>
        </w:rPr>
        <w:t>.</w:t>
      </w:r>
      <w:r w:rsidRPr="00D50D07">
        <w:rPr>
          <w:rtl/>
        </w:rPr>
        <w:t xml:space="preserve"> وراجع : لسان العرب ، ج 5 ، ص 232 </w:t>
      </w:r>
      <w:r>
        <w:rPr>
          <w:rtl/>
        </w:rPr>
        <w:t>و 2</w:t>
      </w:r>
      <w:r w:rsidRPr="00D50D07">
        <w:rPr>
          <w:rtl/>
        </w:rPr>
        <w:t xml:space="preserve">33 </w:t>
      </w:r>
      <w:r>
        <w:rPr>
          <w:rtl/>
        </w:rPr>
        <w:t>(</w:t>
      </w:r>
      <w:r w:rsidRPr="00D50D07">
        <w:rPr>
          <w:rtl/>
        </w:rPr>
        <w:t>نكر</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أتوا عليه» أي أهلكوه وأفسدوه ، يقال : أتى عليه الدهر ، أي أهلكه. راجع : المصباح المنير ، ص 4 </w:t>
      </w:r>
      <w:r>
        <w:rPr>
          <w:rtl/>
        </w:rPr>
        <w:t>(</w:t>
      </w:r>
      <w:r w:rsidRPr="00D50D07">
        <w:rPr>
          <w:rtl/>
        </w:rPr>
        <w:t>أتي</w:t>
      </w:r>
      <w:r>
        <w:rPr>
          <w:rtl/>
        </w:rPr>
        <w:t>).</w:t>
      </w:r>
    </w:p>
    <w:p w:rsidR="00D60D0D" w:rsidRPr="00D50D07" w:rsidRDefault="00D60D0D" w:rsidP="009C6F23">
      <w:pPr>
        <w:pStyle w:val="libFootnote0"/>
        <w:rPr>
          <w:rtl/>
        </w:rPr>
      </w:pPr>
      <w:r>
        <w:rPr>
          <w:rtl/>
        </w:rPr>
        <w:t>(</w:t>
      </w:r>
      <w:r w:rsidRPr="00D50D07">
        <w:rPr>
          <w:rtl/>
        </w:rPr>
        <w:t>7) تحف العقول ، ص 300 الوافي ، ج 26 ، ص 510 ، ح 25608.</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د ، ع ، م ، ن ، بح ، بف ، بن ، جت»</w:t>
      </w:r>
      <w:r>
        <w:rPr>
          <w:rtl/>
        </w:rPr>
        <w:t>.</w:t>
      </w:r>
      <w:r w:rsidRPr="00D50D07">
        <w:rPr>
          <w:rtl/>
        </w:rPr>
        <w:t xml:space="preserve"> وفي المطبوع : </w:t>
      </w:r>
      <w:r>
        <w:rPr>
          <w:rtl/>
        </w:rPr>
        <w:t>+ «</w:t>
      </w:r>
      <w:r w:rsidRPr="00D50D07">
        <w:rPr>
          <w:rtl/>
        </w:rPr>
        <w:t>جميعا»</w:t>
      </w:r>
      <w:r>
        <w:rPr>
          <w:rtl/>
        </w:rPr>
        <w:t>.</w:t>
      </w:r>
    </w:p>
    <w:p w:rsidR="00D60D0D" w:rsidRPr="00D50D07" w:rsidRDefault="00D60D0D" w:rsidP="00B1579B">
      <w:pPr>
        <w:pStyle w:val="libFootnote"/>
        <w:rPr>
          <w:rtl/>
        </w:rPr>
      </w:pPr>
      <w:r w:rsidRPr="00D50D07">
        <w:rPr>
          <w:rtl/>
        </w:rPr>
        <w:t xml:space="preserve">ثم إن المتكرر في الأسناد رواية الحسين بن محمد ومحمد بن يحيى عن علي بن محمد بن سعد عن محمد بن سالم بن أبي سلمة ، كما تقدم في الكافي ، ح 2126 </w:t>
      </w:r>
      <w:r>
        <w:rPr>
          <w:rtl/>
        </w:rPr>
        <w:t>و 2</w:t>
      </w:r>
      <w:r w:rsidRPr="00D50D07">
        <w:rPr>
          <w:rtl/>
        </w:rPr>
        <w:t xml:space="preserve">207 </w:t>
      </w:r>
      <w:r>
        <w:rPr>
          <w:rtl/>
        </w:rPr>
        <w:t>و 2</w:t>
      </w:r>
      <w:r w:rsidRPr="00D50D07">
        <w:rPr>
          <w:rtl/>
        </w:rPr>
        <w:t xml:space="preserve">410 </w:t>
      </w:r>
      <w:r>
        <w:rPr>
          <w:rtl/>
        </w:rPr>
        <w:t>و 1</w:t>
      </w:r>
      <w:r w:rsidRPr="00D50D07">
        <w:rPr>
          <w:rtl/>
        </w:rPr>
        <w:t xml:space="preserve">2801 </w:t>
      </w:r>
      <w:r>
        <w:rPr>
          <w:rtl/>
        </w:rPr>
        <w:t>و 1</w:t>
      </w:r>
      <w:r w:rsidRPr="00D50D07">
        <w:rPr>
          <w:rtl/>
        </w:rPr>
        <w:t>5105 ، فالظاهر سقوط</w:t>
      </w:r>
      <w:r>
        <w:rPr>
          <w:rtl/>
        </w:rPr>
        <w:t xml:space="preserve"> «</w:t>
      </w:r>
      <w:r w:rsidRPr="00D50D07">
        <w:rPr>
          <w:rtl/>
        </w:rPr>
        <w:t>عن علي بن محمد بن سعد» من السند.</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وحاشية</w:t>
      </w:r>
      <w:r>
        <w:rPr>
          <w:rtl/>
        </w:rPr>
        <w:t xml:space="preserve"> «</w:t>
      </w:r>
      <w:r w:rsidRPr="00D50D07">
        <w:rPr>
          <w:rtl/>
        </w:rPr>
        <w:t>د» :</w:t>
      </w:r>
      <w:r>
        <w:rPr>
          <w:rtl/>
        </w:rPr>
        <w:t xml:space="preserve"> «</w:t>
      </w:r>
      <w:r w:rsidRPr="00D50D07">
        <w:rPr>
          <w:rtl/>
        </w:rPr>
        <w:t>محمد بن مسلم بن أبي سلمة»</w:t>
      </w:r>
      <w:r>
        <w:rPr>
          <w:rtl/>
        </w:rPr>
        <w:t>.</w:t>
      </w:r>
      <w:r w:rsidRPr="00D50D07">
        <w:rPr>
          <w:rtl/>
        </w:rPr>
        <w:t xml:space="preserve"> وفي تأويل الآيات :</w:t>
      </w:r>
      <w:r>
        <w:rPr>
          <w:rtl/>
        </w:rPr>
        <w:t xml:space="preserve"> «</w:t>
      </w:r>
      <w:r w:rsidRPr="00D50D07">
        <w:rPr>
          <w:rtl/>
        </w:rPr>
        <w:t>محمد بن مسلم عن أبي سلمة»</w:t>
      </w:r>
      <w:r>
        <w:rPr>
          <w:rtl/>
        </w:rPr>
        <w:t>.</w:t>
      </w:r>
      <w:r w:rsidRPr="00D50D07">
        <w:rPr>
          <w:rtl/>
        </w:rPr>
        <w:t xml:space="preserve"> وكلاهما سهو ، كما تقدم غير مرة. وفي</w:t>
      </w:r>
      <w:r>
        <w:rPr>
          <w:rtl/>
        </w:rPr>
        <w:t xml:space="preserve"> «</w:t>
      </w:r>
      <w:r w:rsidRPr="00D50D07">
        <w:rPr>
          <w:rtl/>
        </w:rPr>
        <w:t>ل ، بف ، بن» وحاشية</w:t>
      </w:r>
      <w:r>
        <w:rPr>
          <w:rtl/>
        </w:rPr>
        <w:t xml:space="preserve"> «</w:t>
      </w:r>
      <w:r w:rsidRPr="00D50D07">
        <w:rPr>
          <w:rtl/>
        </w:rPr>
        <w:t>ن» :</w:t>
      </w:r>
      <w:r>
        <w:rPr>
          <w:rtl/>
        </w:rPr>
        <w:t xml:space="preserve"> «</w:t>
      </w:r>
      <w:r w:rsidRPr="00D50D07">
        <w:rPr>
          <w:rtl/>
        </w:rPr>
        <w:t>محمد بن سلم بن أبي سلمة»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 جد» وحاشية</w:t>
      </w:r>
      <w:r>
        <w:rPr>
          <w:rtl/>
        </w:rPr>
        <w:t xml:space="preserve"> «</w:t>
      </w:r>
      <w:r w:rsidRPr="00D50D07">
        <w:rPr>
          <w:rtl/>
        </w:rPr>
        <w:t>د» وهامش المطبوع :</w:t>
      </w:r>
      <w:r>
        <w:rPr>
          <w:rtl/>
        </w:rPr>
        <w:t xml:space="preserve"> «</w:t>
      </w:r>
      <w:r w:rsidRPr="00D50D07">
        <w:rPr>
          <w:rtl/>
        </w:rPr>
        <w:t>الحسين»</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 xml:space="preserve">11) الجفاء : البعد عن الشيء ، وترك الصلة والبر ، وغلظ الطبع. النهاية ، ج 1 ، ص 280 </w:t>
      </w:r>
      <w:r>
        <w:rPr>
          <w:rtl/>
        </w:rPr>
        <w:t>و 2</w:t>
      </w:r>
      <w:r w:rsidRPr="00D50D07">
        <w:rPr>
          <w:rtl/>
        </w:rPr>
        <w:t xml:space="preserve">81 </w:t>
      </w:r>
      <w:r>
        <w:rPr>
          <w:rtl/>
        </w:rPr>
        <w:t>(</w:t>
      </w:r>
      <w:r w:rsidRPr="00D50D07">
        <w:rPr>
          <w:rtl/>
        </w:rPr>
        <w:t>جفا</w:t>
      </w:r>
      <w:r>
        <w:rPr>
          <w:rtl/>
        </w:rPr>
        <w:t>).</w:t>
      </w:r>
    </w:p>
    <w:p w:rsidR="00D60D0D" w:rsidRPr="00D50D07" w:rsidRDefault="00D60D0D" w:rsidP="009C6F23">
      <w:pPr>
        <w:pStyle w:val="libFootnote0"/>
        <w:rPr>
          <w:rtl/>
        </w:rPr>
      </w:pPr>
      <w:r>
        <w:rPr>
          <w:rtl/>
        </w:rPr>
        <w:t>(</w:t>
      </w:r>
      <w:r w:rsidRPr="00D50D07">
        <w:rPr>
          <w:rtl/>
        </w:rPr>
        <w:t xml:space="preserve">12) العصابة : هم الجماعة من الناس من العشرة إلى الأربعين ، ولا واحد لها من لفظها. النهاية ، ج 3 ، ص 243 ف </w:t>
      </w:r>
      <w:r>
        <w:rPr>
          <w:rtl/>
        </w:rPr>
        <w:t>(</w:t>
      </w:r>
      <w:r w:rsidRPr="00D50D07">
        <w:rPr>
          <w:rtl/>
        </w:rPr>
        <w:t>عصب</w:t>
      </w:r>
      <w:r>
        <w:rPr>
          <w:rtl/>
        </w:rPr>
        <w:t>).</w:t>
      </w:r>
    </w:p>
    <w:p w:rsidR="00D60D0D" w:rsidRPr="00D50D07" w:rsidRDefault="00D60D0D" w:rsidP="00806E06">
      <w:pPr>
        <w:pStyle w:val="libNormal"/>
        <w:rPr>
          <w:rtl/>
        </w:rPr>
      </w:pPr>
      <w:r>
        <w:rPr>
          <w:rtl/>
        </w:rPr>
        <w:br w:type="page"/>
      </w:r>
      <w:r w:rsidRPr="00D50D07">
        <w:rPr>
          <w:rtl/>
        </w:rPr>
        <w:lastRenderedPageBreak/>
        <w:t>فوقع بخطه :</w:t>
      </w:r>
      <w:r>
        <w:rPr>
          <w:rtl/>
        </w:rPr>
        <w:t xml:space="preserve"> «</w:t>
      </w:r>
      <w:r w:rsidRPr="00D50D07">
        <w:rPr>
          <w:rtl/>
        </w:rPr>
        <w:t xml:space="preserve">إن الله </w:t>
      </w:r>
      <w:r>
        <w:rPr>
          <w:rtl/>
        </w:rPr>
        <w:t>ـ</w:t>
      </w:r>
      <w:r w:rsidRPr="00D50D07">
        <w:rPr>
          <w:rtl/>
        </w:rPr>
        <w:t xml:space="preserve"> تبارك وتعالى </w:t>
      </w:r>
      <w:r>
        <w:rPr>
          <w:rtl/>
        </w:rPr>
        <w:t>ـ</w:t>
      </w:r>
      <w:r w:rsidRPr="00D50D07">
        <w:rPr>
          <w:rtl/>
        </w:rPr>
        <w:t xml:space="preserve"> أخذ ميثاق أوليائنا على الصبر في دولة الباطل ، فاصبر لحكم ربك ، فلو قد قام سيد الخلق </w:t>
      </w:r>
      <w:r w:rsidRPr="0089525C">
        <w:rPr>
          <w:rStyle w:val="libFootnotenumChar"/>
          <w:rtl/>
        </w:rPr>
        <w:t>(1)</w:t>
      </w:r>
      <w:r w:rsidRPr="00D50D07">
        <w:rPr>
          <w:rtl/>
        </w:rPr>
        <w:t xml:space="preserve"> لقالوا :</w:t>
      </w:r>
      <w:r>
        <w:rPr>
          <w:rtl/>
        </w:rPr>
        <w:t xml:space="preserve"> </w:t>
      </w:r>
      <w:r w:rsidRPr="000575E1">
        <w:rPr>
          <w:rStyle w:val="libAlaemChar"/>
          <w:rtl/>
        </w:rPr>
        <w:t>(</w:t>
      </w:r>
      <w:r w:rsidRPr="00FC3507">
        <w:rPr>
          <w:rStyle w:val="libAieChar"/>
          <w:rtl/>
        </w:rPr>
        <w:t>يا وَيْلَنا مَنْ بَعَثَنا مِنْ مَرْقَدِنا هذا ما وَعَدَ الرَّحْمنُ وَصَدَقَ الْمُرْسَلُونَ</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15162 / 347.</w:t>
      </w:r>
      <w:r w:rsidRPr="00D50D07">
        <w:rPr>
          <w:rtl/>
        </w:rPr>
        <w:t xml:space="preserve"> محمد بن سالم بن أبي سلمة </w:t>
      </w:r>
      <w:r w:rsidRPr="0089525C">
        <w:rPr>
          <w:rStyle w:val="libFootnotenumChar"/>
          <w:rtl/>
        </w:rPr>
        <w:t>(4)</w:t>
      </w:r>
      <w:r w:rsidRPr="00D50D07">
        <w:rPr>
          <w:rtl/>
        </w:rPr>
        <w:t xml:space="preserve"> ، عن أحمد بن الريان ، عن أبيه ، عن جميل بن دراج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لو يعلم الناس ما في فضل معرفة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ما مدوا أعينهم إلى ما متع الله </w:t>
      </w:r>
      <w:r w:rsidRPr="0089525C">
        <w:rPr>
          <w:rStyle w:val="libFootnotenumChar"/>
          <w:rtl/>
        </w:rPr>
        <w:t>(5)</w:t>
      </w:r>
      <w:r w:rsidRPr="00D50D07">
        <w:rPr>
          <w:rtl/>
        </w:rPr>
        <w:t xml:space="preserve"> به الأعداء من زهرة الحياة الدنيا </w:t>
      </w:r>
      <w:r w:rsidRPr="0089525C">
        <w:rPr>
          <w:rStyle w:val="libFootnotenumChar"/>
          <w:rtl/>
        </w:rPr>
        <w:t>(6)</w:t>
      </w:r>
      <w:r w:rsidRPr="00D50D07">
        <w:rPr>
          <w:rtl/>
        </w:rPr>
        <w:t xml:space="preserve"> ونعيمها ، وكانت دنياهم أقل عندهم مما يطؤونه بأرجلهم ، ولنعموا </w:t>
      </w:r>
      <w:r w:rsidRPr="0089525C">
        <w:rPr>
          <w:rStyle w:val="libFootnotenumChar"/>
          <w:rtl/>
        </w:rPr>
        <w:t>(7)</w:t>
      </w:r>
      <w:r w:rsidRPr="00D50D07">
        <w:rPr>
          <w:rtl/>
        </w:rPr>
        <w:t xml:space="preserve"> بمعرفة الله </w:t>
      </w:r>
      <w:r>
        <w:rPr>
          <w:rtl/>
        </w:rPr>
        <w:t>ـ</w:t>
      </w:r>
      <w:r w:rsidRPr="00D50D07">
        <w:rPr>
          <w:rtl/>
        </w:rPr>
        <w:t xml:space="preserve"> جل وعز </w:t>
      </w:r>
      <w:r>
        <w:rPr>
          <w:rtl/>
        </w:rPr>
        <w:t>ـ</w:t>
      </w:r>
      <w:r w:rsidRPr="00D50D07">
        <w:rPr>
          <w:rtl/>
        </w:rPr>
        <w:t xml:space="preserve"> وتلذذوا بها تلذذ من لم يزل في روضات الجنان </w:t>
      </w:r>
      <w:r w:rsidRPr="0089525C">
        <w:rPr>
          <w:rStyle w:val="libFootnotenumChar"/>
          <w:rtl/>
        </w:rPr>
        <w:t>(8)</w:t>
      </w:r>
      <w:r w:rsidRPr="00D50D07">
        <w:rPr>
          <w:rtl/>
        </w:rPr>
        <w:t xml:space="preserve"> مع أولياء الله.</w:t>
      </w:r>
    </w:p>
    <w:p w:rsidR="00D60D0D" w:rsidRPr="00D50D07" w:rsidRDefault="00D60D0D" w:rsidP="00806E06">
      <w:pPr>
        <w:pStyle w:val="libNormal"/>
        <w:rPr>
          <w:rtl/>
        </w:rPr>
      </w:pPr>
      <w:r w:rsidRPr="00D50D07">
        <w:rPr>
          <w:rtl/>
        </w:rPr>
        <w:t xml:space="preserve">إن معرفة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آنس من كل وحشة ، وصاحب من كل وحدة ، ونور من كل ظلمة ، وقوة من كل ضعف ، وشفاء من كل سقم»</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والظاهر أن المراد بسيد الخلق الصاحب </w:t>
      </w:r>
      <w:r w:rsidRPr="000575E1">
        <w:rPr>
          <w:rStyle w:val="libAlaemChar"/>
          <w:rtl/>
        </w:rPr>
        <w:t>عليه‌السلام</w:t>
      </w:r>
      <w:r w:rsidRPr="00D50D07">
        <w:rPr>
          <w:rtl/>
        </w:rPr>
        <w:t xml:space="preserve"> ، وفيه دلالة على الرجعة. ويحتمل أن يرادبه الله تعالى ، والمراد بقيامه قيامه لحشر الخلائق وإرادته إياه»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سيد الخلق ، أي القائم فيرجعون في الرجعة ؛ لينتقم منهم المؤمنون ، فيقولون : يا ويلنا ، وقيل : المراد هو الله تعالى ، أو النبي في القيامة ، ولا يخفى بعدهما»</w:t>
      </w:r>
      <w:r>
        <w:rPr>
          <w:rtl/>
        </w:rPr>
        <w:t>.</w:t>
      </w:r>
    </w:p>
    <w:p w:rsidR="00D60D0D" w:rsidRPr="00D50D07" w:rsidRDefault="00D60D0D" w:rsidP="009C6F23">
      <w:pPr>
        <w:pStyle w:val="libFootnote0"/>
        <w:rPr>
          <w:rtl/>
        </w:rPr>
      </w:pPr>
      <w:r>
        <w:rPr>
          <w:rtl/>
        </w:rPr>
        <w:t>(</w:t>
      </w:r>
      <w:r w:rsidRPr="00D50D07">
        <w:rPr>
          <w:rtl/>
        </w:rPr>
        <w:t xml:space="preserve">2) يس </w:t>
      </w:r>
      <w:r>
        <w:rPr>
          <w:rtl/>
        </w:rPr>
        <w:t>(</w:t>
      </w:r>
      <w:r w:rsidRPr="00D50D07">
        <w:rPr>
          <w:rtl/>
        </w:rPr>
        <w:t>36) : 52.</w:t>
      </w:r>
    </w:p>
    <w:p w:rsidR="00D60D0D" w:rsidRPr="00D50D07" w:rsidRDefault="00D60D0D" w:rsidP="009C6F23">
      <w:pPr>
        <w:pStyle w:val="libFootnote0"/>
        <w:rPr>
          <w:rtl/>
        </w:rPr>
      </w:pPr>
      <w:r>
        <w:rPr>
          <w:rtl/>
        </w:rPr>
        <w:t>(</w:t>
      </w:r>
      <w:r w:rsidRPr="00D50D07">
        <w:rPr>
          <w:rtl/>
        </w:rPr>
        <w:t>3) الوافي ، ج 5 ، ص 762 ، ح 2998 ؛ البحار ، ج 53 ، ص 89 ، ح 87.</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ن ، جت» :</w:t>
      </w:r>
      <w:r>
        <w:rPr>
          <w:rtl/>
        </w:rPr>
        <w:t xml:space="preserve"> «</w:t>
      </w:r>
      <w:r w:rsidRPr="00D50D07">
        <w:rPr>
          <w:rtl/>
        </w:rPr>
        <w:t>محمد بن مسلم بن أبي سلمة»</w:t>
      </w:r>
      <w:r>
        <w:rPr>
          <w:rtl/>
        </w:rPr>
        <w:t>.</w:t>
      </w:r>
      <w:r w:rsidRPr="00D50D07">
        <w:rPr>
          <w:rtl/>
        </w:rPr>
        <w:t xml:space="preserve"> وفي</w:t>
      </w:r>
      <w:r>
        <w:rPr>
          <w:rtl/>
        </w:rPr>
        <w:t xml:space="preserve"> «</w:t>
      </w:r>
      <w:r w:rsidRPr="00D50D07">
        <w:rPr>
          <w:rtl/>
        </w:rPr>
        <w:t>ع ، ل ، بف ، بن» :</w:t>
      </w:r>
      <w:r>
        <w:rPr>
          <w:rtl/>
        </w:rPr>
        <w:t xml:space="preserve"> «</w:t>
      </w:r>
      <w:r w:rsidRPr="00D50D07">
        <w:rPr>
          <w:rtl/>
        </w:rPr>
        <w:t>محمد بن سلم بن أبي سلمة»</w:t>
      </w:r>
      <w:r>
        <w:rPr>
          <w:rtl/>
        </w:rPr>
        <w:t>.</w:t>
      </w:r>
      <w:r w:rsidRPr="00D50D07">
        <w:rPr>
          <w:rtl/>
        </w:rPr>
        <w:t xml:space="preserve"> والسند معلق على سابقه ، كما لا يخفى.</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ل ، بف ، بن» والوافي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زهرة الحياة الدنيا» : بهجتها ونضارتها وحسنها. القاموس المحيط ، ج 1 ، ص 568 </w:t>
      </w:r>
      <w:r>
        <w:rPr>
          <w:rtl/>
        </w:rPr>
        <w:t>(</w:t>
      </w:r>
      <w:r w:rsidRPr="00D50D07">
        <w:rPr>
          <w:rtl/>
        </w:rPr>
        <w:t>زهر</w:t>
      </w:r>
      <w:r>
        <w:rPr>
          <w:rtl/>
        </w:rPr>
        <w:t>).</w:t>
      </w:r>
    </w:p>
    <w:p w:rsidR="00D60D0D" w:rsidRPr="00D50D07" w:rsidRDefault="00D60D0D" w:rsidP="009C6F23">
      <w:pPr>
        <w:pStyle w:val="libFootnote0"/>
        <w:rPr>
          <w:rtl/>
        </w:rPr>
      </w:pPr>
      <w:r>
        <w:rPr>
          <w:rtl/>
        </w:rPr>
        <w:t>(</w:t>
      </w:r>
      <w:r w:rsidRPr="00D50D07">
        <w:rPr>
          <w:rtl/>
        </w:rPr>
        <w:t>7) قرأها العلامة المازندراني من باب المجرد ، حيث قال في شرحه :</w:t>
      </w:r>
      <w:r>
        <w:rPr>
          <w:rtl/>
        </w:rPr>
        <w:t xml:space="preserve"> «</w:t>
      </w:r>
      <w:r w:rsidRPr="00D50D07">
        <w:rPr>
          <w:rtl/>
        </w:rPr>
        <w:t>النعم : توانگر شدن ، وفعله من باب سمع ونصر وضرب ، وفي بعض النسخ : وتنعموا ، من التنعم ، وهو الترفه»</w:t>
      </w:r>
      <w:r>
        <w:rPr>
          <w:rtl/>
        </w:rPr>
        <w:t>.</w:t>
      </w:r>
      <w:r w:rsidRPr="00D50D07">
        <w:rPr>
          <w:rtl/>
        </w:rPr>
        <w:t xml:space="preserve"> وراجع : القاموس المحيط ، ج 2 ، ص 1530 </w:t>
      </w:r>
      <w:r>
        <w:rPr>
          <w:rtl/>
        </w:rPr>
        <w:t>(</w:t>
      </w:r>
      <w:r w:rsidRPr="00D50D07">
        <w:rPr>
          <w:rtl/>
        </w:rPr>
        <w:t>نعم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الجنات»</w:t>
      </w:r>
      <w:r>
        <w:rPr>
          <w:rtl/>
        </w:rPr>
        <w:t>.</w:t>
      </w:r>
    </w:p>
    <w:p w:rsidR="00D60D0D" w:rsidRPr="00D50D07" w:rsidRDefault="00D60D0D" w:rsidP="00806E06">
      <w:pPr>
        <w:pStyle w:val="libNormal"/>
        <w:rPr>
          <w:rtl/>
        </w:rPr>
      </w:pPr>
      <w:r>
        <w:rPr>
          <w:rtl/>
        </w:rPr>
        <w:br w:type="page"/>
      </w:r>
      <w:r w:rsidRPr="00D50D07">
        <w:rPr>
          <w:rtl/>
        </w:rPr>
        <w:lastRenderedPageBreak/>
        <w:t>ثم قال :</w:t>
      </w:r>
      <w:r>
        <w:rPr>
          <w:rtl/>
        </w:rPr>
        <w:t xml:space="preserve"> «</w:t>
      </w:r>
      <w:r w:rsidRPr="00D50D07">
        <w:rPr>
          <w:rtl/>
        </w:rPr>
        <w:t xml:space="preserve">وقد كان </w:t>
      </w:r>
      <w:r w:rsidRPr="0089525C">
        <w:rPr>
          <w:rStyle w:val="libFootnotenumChar"/>
          <w:rtl/>
        </w:rPr>
        <w:t>(1)</w:t>
      </w:r>
      <w:r w:rsidRPr="00D50D07">
        <w:rPr>
          <w:rtl/>
        </w:rPr>
        <w:t xml:space="preserve"> قبلكم قوم يقتلون ويحرقون </w:t>
      </w:r>
      <w:r w:rsidRPr="0089525C">
        <w:rPr>
          <w:rStyle w:val="libFootnotenumChar"/>
          <w:rtl/>
        </w:rPr>
        <w:t>(2)</w:t>
      </w:r>
      <w:r w:rsidRPr="00D50D07">
        <w:rPr>
          <w:rtl/>
        </w:rPr>
        <w:t xml:space="preserve"> وينشرون بالمناشير </w:t>
      </w:r>
      <w:r w:rsidRPr="0089525C">
        <w:rPr>
          <w:rStyle w:val="libFootnotenumChar"/>
          <w:rtl/>
        </w:rPr>
        <w:t>(3)</w:t>
      </w:r>
      <w:r w:rsidRPr="00D50D07">
        <w:rPr>
          <w:rtl/>
        </w:rPr>
        <w:t xml:space="preserve"> ، وتضيق عليهم الأرض برحبها </w:t>
      </w:r>
      <w:r w:rsidRPr="0089525C">
        <w:rPr>
          <w:rStyle w:val="libFootnotenumChar"/>
          <w:rtl/>
        </w:rPr>
        <w:t>(4)</w:t>
      </w:r>
      <w:r w:rsidRPr="00D50D07">
        <w:rPr>
          <w:rtl/>
        </w:rPr>
        <w:t xml:space="preserve"> ، فما يردهم عما هم عليه شيء مما هم فيه من غير ترة </w:t>
      </w:r>
      <w:r w:rsidRPr="0089525C">
        <w:rPr>
          <w:rStyle w:val="libFootnotenumChar"/>
          <w:rtl/>
        </w:rPr>
        <w:t>(5)</w:t>
      </w:r>
      <w:r w:rsidRPr="00D50D07">
        <w:rPr>
          <w:rtl/>
        </w:rPr>
        <w:t xml:space="preserve"> وتروا من فعل ذلك بهم ولا أذى ، بل </w:t>
      </w:r>
      <w:r w:rsidRPr="0089525C">
        <w:rPr>
          <w:rStyle w:val="libFootnotenumChar"/>
          <w:rtl/>
        </w:rPr>
        <w:t>(6)</w:t>
      </w:r>
      <w:r w:rsidRPr="00D50D07">
        <w:rPr>
          <w:rtl/>
        </w:rPr>
        <w:t xml:space="preserve"> ما نقموا </w:t>
      </w:r>
      <w:r w:rsidRPr="0089525C">
        <w:rPr>
          <w:rStyle w:val="libFootnotenumChar"/>
          <w:rtl/>
        </w:rPr>
        <w:t>(7)</w:t>
      </w:r>
      <w:r w:rsidRPr="00D50D07">
        <w:rPr>
          <w:rtl/>
        </w:rPr>
        <w:t xml:space="preserve"> منهم إلا أن يؤمنوا بالله العزيز الحميد ، فاسألوا ربكم درجاتهم ، واصبروا على نوائب </w:t>
      </w:r>
      <w:r w:rsidRPr="0089525C">
        <w:rPr>
          <w:rStyle w:val="libFootnotenumChar"/>
          <w:rtl/>
        </w:rPr>
        <w:t>(8)</w:t>
      </w:r>
      <w:r w:rsidRPr="00D50D07">
        <w:rPr>
          <w:rtl/>
        </w:rPr>
        <w:t xml:space="preserve"> دهركم تدركوا سعيهم»</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15163 / 348.</w:t>
      </w:r>
      <w:r w:rsidRPr="00D50D07">
        <w:rPr>
          <w:rtl/>
        </w:rPr>
        <w:t xml:space="preserve"> محمد بن يحيى ، عن أحمد بن محمد بن عيسى ، عن سعيد بن جناح ، عن بعض أصحابنا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خلق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خلقا أصغر </w:t>
      </w:r>
      <w:r w:rsidRPr="0089525C">
        <w:rPr>
          <w:rStyle w:val="libFootnotenumChar"/>
          <w:rtl/>
        </w:rPr>
        <w:t>(10)</w:t>
      </w:r>
      <w:r w:rsidRPr="00D50D07">
        <w:rPr>
          <w:rtl/>
        </w:rPr>
        <w:t xml:space="preserve"> من البعوض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قد كان» بدون الواو.</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ثم يحرقون»</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المناشير» : جمع المنشار ، وهو ما نشر به </w:t>
      </w:r>
      <w:r>
        <w:rPr>
          <w:rtl/>
        </w:rPr>
        <w:t>ـ</w:t>
      </w:r>
      <w:r w:rsidRPr="00D50D07">
        <w:rPr>
          <w:rtl/>
        </w:rPr>
        <w:t xml:space="preserve"> وبعبارة أخرى : هي آلة ذات أسنان ينشر به الخشب ونحوه </w:t>
      </w:r>
      <w:r>
        <w:rPr>
          <w:rtl/>
        </w:rPr>
        <w:t>ـ</w:t>
      </w:r>
      <w:r w:rsidRPr="00D50D07">
        <w:rPr>
          <w:rtl/>
        </w:rPr>
        <w:t xml:space="preserve"> من النشر بمعنى النحت. راجع : القاموس المحيط ، ج 1 ، ص 669 </w:t>
      </w:r>
      <w:r>
        <w:rPr>
          <w:rtl/>
        </w:rPr>
        <w:t>(</w:t>
      </w:r>
      <w:r w:rsidRPr="00D50D07">
        <w:rPr>
          <w:rtl/>
        </w:rPr>
        <w:t>نشر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w:t>
      </w:r>
      <w:r>
        <w:rPr>
          <w:rtl/>
        </w:rPr>
        <w:t xml:space="preserve"> «</w:t>
      </w:r>
      <w:r w:rsidRPr="00D50D07">
        <w:rPr>
          <w:rtl/>
        </w:rPr>
        <w:t>بما رحبت»</w:t>
      </w:r>
      <w:r>
        <w:rPr>
          <w:rtl/>
        </w:rPr>
        <w:t>.</w:t>
      </w:r>
      <w:r w:rsidRPr="00D50D07">
        <w:rPr>
          <w:rtl/>
        </w:rPr>
        <w:t xml:space="preserve"> والرحب ، بالضم : الاتساع ، وفعله من باب كرم وسمع. القاموس المحيط ، ج 1 ، ص 167 </w:t>
      </w:r>
      <w:r>
        <w:rPr>
          <w:rtl/>
        </w:rPr>
        <w:t>(</w:t>
      </w:r>
      <w:r w:rsidRPr="00D50D07">
        <w:rPr>
          <w:rtl/>
        </w:rPr>
        <w:t>رحب</w:t>
      </w:r>
      <w:r>
        <w:rPr>
          <w:rtl/>
        </w:rPr>
        <w:t>).</w:t>
      </w:r>
    </w:p>
    <w:p w:rsidR="00D60D0D" w:rsidRPr="00D50D07" w:rsidRDefault="00D60D0D" w:rsidP="009C6F23">
      <w:pPr>
        <w:pStyle w:val="libFootnote0"/>
        <w:rPr>
          <w:rtl/>
        </w:rPr>
      </w:pPr>
      <w:r>
        <w:rPr>
          <w:rtl/>
        </w:rPr>
        <w:t>(</w:t>
      </w:r>
      <w:r w:rsidRPr="00D50D07">
        <w:rPr>
          <w:rtl/>
        </w:rPr>
        <w:t>5) الترة : النقص ، أو التبعة ، والتاء فيه عوض عن الواو المحذوفة ، من الوتر بمعنى الجناية التي يجنيها الرجل على غيره من قتل أو نهب أو سبي أو نحوها ، يقال : وتر الرجل : أفزعه وأدركه بمكروه. ووتره ماله ، أي نقصه إياه. وفي الوافي :</w:t>
      </w:r>
      <w:r>
        <w:rPr>
          <w:rtl/>
        </w:rPr>
        <w:t xml:space="preserve"> «</w:t>
      </w:r>
      <w:r w:rsidRPr="00D50D07">
        <w:rPr>
          <w:rtl/>
        </w:rPr>
        <w:t>الترة : الحقد»</w:t>
      </w:r>
      <w:r>
        <w:rPr>
          <w:rtl/>
        </w:rPr>
        <w:t>.</w:t>
      </w:r>
      <w:r w:rsidRPr="00D50D07">
        <w:rPr>
          <w:rtl/>
        </w:rPr>
        <w:t xml:space="preserve"> وقال العلامة المازندراني :</w:t>
      </w:r>
      <w:r>
        <w:rPr>
          <w:rtl/>
        </w:rPr>
        <w:t xml:space="preserve"> «</w:t>
      </w:r>
      <w:r w:rsidRPr="00D50D07">
        <w:rPr>
          <w:rtl/>
        </w:rPr>
        <w:t>من ، متعلق ب</w:t>
      </w:r>
      <w:r>
        <w:rPr>
          <w:rtl/>
        </w:rPr>
        <w:t xml:space="preserve"> «</w:t>
      </w:r>
      <w:r w:rsidRPr="00D50D07">
        <w:rPr>
          <w:rtl/>
        </w:rPr>
        <w:t xml:space="preserve">يقتلون» وما عطف عليه ، </w:t>
      </w:r>
      <w:r>
        <w:rPr>
          <w:rtl/>
        </w:rPr>
        <w:t>[</w:t>
      </w:r>
      <w:r w:rsidRPr="00D50D07">
        <w:rPr>
          <w:rtl/>
        </w:rPr>
        <w:t>أي</w:t>
      </w:r>
      <w:r>
        <w:rPr>
          <w:rtl/>
        </w:rPr>
        <w:t>]</w:t>
      </w:r>
      <w:r w:rsidRPr="00D50D07">
        <w:rPr>
          <w:rtl/>
        </w:rPr>
        <w:t xml:space="preserve"> من غير جناية جنوا على من فعل ذلك المذكور من قتل وغيره بهم ، ومن غير أذى صدر منهم»</w:t>
      </w:r>
      <w:r>
        <w:rPr>
          <w:rtl/>
        </w:rPr>
        <w:t>.</w:t>
      </w:r>
      <w:r w:rsidRPr="00D50D07">
        <w:rPr>
          <w:rtl/>
        </w:rPr>
        <w:t xml:space="preserve"> راجع : النهاية ، ج 1 ، ص 189 </w:t>
      </w:r>
      <w:r>
        <w:rPr>
          <w:rtl/>
        </w:rPr>
        <w:t>(</w:t>
      </w:r>
      <w:r w:rsidRPr="00D50D07">
        <w:rPr>
          <w:rtl/>
        </w:rPr>
        <w:t>تره</w:t>
      </w:r>
      <w:r>
        <w:rPr>
          <w:rtl/>
        </w:rPr>
        <w:t>)</w:t>
      </w:r>
      <w:r w:rsidRPr="00D50D07">
        <w:rPr>
          <w:rtl/>
        </w:rPr>
        <w:t xml:space="preserve"> ؛ وج 5 ، ص 149 ؛ القاموس المحيط ، ج 1 ، ص 679 </w:t>
      </w:r>
      <w:r>
        <w:rPr>
          <w:rtl/>
        </w:rPr>
        <w:t>(</w:t>
      </w:r>
      <w:r w:rsidRPr="00D50D07">
        <w:rPr>
          <w:rtl/>
        </w:rPr>
        <w:t>وتر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والوافي : </w:t>
      </w:r>
      <w:r>
        <w:rPr>
          <w:rtl/>
        </w:rPr>
        <w:t>ـ «</w:t>
      </w:r>
      <w:r w:rsidRPr="00D50D07">
        <w:rPr>
          <w:rtl/>
        </w:rPr>
        <w:t>بل»</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بما نقموا منهم : بما أنكروا منهم ، والمستثنى منه محذوف ، أي وما سبب ذلك إلا</w:t>
      </w:r>
      <w:r>
        <w:rPr>
          <w:rFonts w:hint="cs"/>
          <w:rtl/>
        </w:rPr>
        <w:t xml:space="preserve"> </w:t>
      </w:r>
      <w:r w:rsidRPr="00D50D07">
        <w:rPr>
          <w:rtl/>
        </w:rPr>
        <w:t>أن يؤمنوا ؛ أو الاستثناء منقطع ، أي من غير ترة ولا أذى إلازيادة الإيمان»</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بل ما نقموا ، إما من الانتقام ، أي لم يكن انتقامهم لجناية ومكروه ، بل لأنهم آمنوا بالله ؛ أو من الكراهة ، أي ما كرهوا وعابوا وأنكروا من أطوارهم شيئا إلا</w:t>
      </w:r>
      <w:r>
        <w:rPr>
          <w:rFonts w:hint="cs"/>
          <w:rtl/>
        </w:rPr>
        <w:t xml:space="preserve"> </w:t>
      </w:r>
      <w:r w:rsidRPr="00D50D07">
        <w:rPr>
          <w:rtl/>
        </w:rPr>
        <w:t>الإيمان ؛ لأنهم كانوا يكرهون الإيمان ؛ أو لم يكن فيهم عيب غير الإيمان الذي هو كمال</w:t>
      </w:r>
      <w:r>
        <w:rPr>
          <w:rtl/>
        </w:rPr>
        <w:t xml:space="preserve"> ..</w:t>
      </w:r>
      <w:r w:rsidRPr="00D50D07">
        <w:rPr>
          <w:rtl/>
        </w:rPr>
        <w:t xml:space="preserve">. وهو إشارة إلى ما ذكره تعالى في قصة أصحاب الاخدود : </w:t>
      </w:r>
      <w:r w:rsidRPr="000575E1">
        <w:rPr>
          <w:rStyle w:val="libAlaemChar"/>
          <w:rtl/>
        </w:rPr>
        <w:t>(</w:t>
      </w:r>
      <w:r w:rsidRPr="000C1ABF">
        <w:rPr>
          <w:rStyle w:val="libFootnoteAieChar"/>
          <w:rtl/>
        </w:rPr>
        <w:t>وَما نَقَمُوا مِنْهُمْ إِلَّا أَنْ يُؤْمِنُوا بِاللهِ الْعَزِيزِ الْحَمِيدِ</w:t>
      </w:r>
      <w:r w:rsidRPr="000575E1">
        <w:rPr>
          <w:rStyle w:val="libAlaemChar"/>
          <w:rtl/>
        </w:rPr>
        <w:t>)</w:t>
      </w:r>
      <w:r w:rsidRPr="00D50D07">
        <w:rPr>
          <w:rtl/>
        </w:rPr>
        <w:t xml:space="preserve"> </w:t>
      </w:r>
      <w:r>
        <w:rPr>
          <w:rtl/>
        </w:rPr>
        <w:t>[</w:t>
      </w:r>
      <w:r w:rsidRPr="00D50D07">
        <w:rPr>
          <w:rtl/>
        </w:rPr>
        <w:t xml:space="preserve">البروج </w:t>
      </w:r>
      <w:r>
        <w:rPr>
          <w:rtl/>
        </w:rPr>
        <w:t>(</w:t>
      </w:r>
      <w:r w:rsidRPr="00D50D07">
        <w:rPr>
          <w:rtl/>
        </w:rPr>
        <w:t>85) : 8</w:t>
      </w:r>
      <w:r>
        <w:rPr>
          <w:rtl/>
        </w:rPr>
        <w:t>]</w:t>
      </w:r>
      <w:r w:rsidRPr="00D50D07">
        <w:rPr>
          <w:rtl/>
        </w:rPr>
        <w:t>»</w:t>
      </w:r>
      <w:r>
        <w:rPr>
          <w:rtl/>
        </w:rPr>
        <w:t>.</w:t>
      </w:r>
      <w:r w:rsidRPr="00D50D07">
        <w:rPr>
          <w:rtl/>
        </w:rPr>
        <w:t xml:space="preserve"> وراجع : الصحاح ، ج 5 ، ص 2045 ؛ القاموس المحيط ، ج 2 ، ص 1532 </w:t>
      </w:r>
      <w:r>
        <w:rPr>
          <w:rtl/>
        </w:rPr>
        <w:t>(</w:t>
      </w:r>
      <w:r w:rsidRPr="00D50D07">
        <w:rPr>
          <w:rtl/>
        </w:rPr>
        <w:t>نقم</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النوائب» : جمع نائبة ، وهي ما ينوب الإنسان </w:t>
      </w:r>
      <w:r>
        <w:rPr>
          <w:rtl/>
        </w:rPr>
        <w:t>ـ</w:t>
      </w:r>
      <w:r w:rsidRPr="00D50D07">
        <w:rPr>
          <w:rtl/>
        </w:rPr>
        <w:t xml:space="preserve"> أي ينزل به </w:t>
      </w:r>
      <w:r>
        <w:rPr>
          <w:rtl/>
        </w:rPr>
        <w:t>ـ</w:t>
      </w:r>
      <w:r w:rsidRPr="00D50D07">
        <w:rPr>
          <w:rtl/>
        </w:rPr>
        <w:t xml:space="preserve"> من</w:t>
      </w:r>
      <w:r>
        <w:rPr>
          <w:rtl/>
        </w:rPr>
        <w:t xml:space="preserve"> ا</w:t>
      </w:r>
      <w:r w:rsidRPr="00D50D07">
        <w:rPr>
          <w:rtl/>
        </w:rPr>
        <w:t xml:space="preserve">لمهمات والحوادث. النهاية ، ج 5 ، ص 123 </w:t>
      </w:r>
      <w:r>
        <w:rPr>
          <w:rtl/>
        </w:rPr>
        <w:t>(</w:t>
      </w:r>
      <w:r w:rsidRPr="00D50D07">
        <w:rPr>
          <w:rtl/>
        </w:rPr>
        <w:t>نوب</w:t>
      </w:r>
      <w:r>
        <w:rPr>
          <w:rtl/>
        </w:rPr>
        <w:t>).</w:t>
      </w:r>
    </w:p>
    <w:p w:rsidR="00D60D0D" w:rsidRPr="00D50D07" w:rsidRDefault="00D60D0D" w:rsidP="009C6F23">
      <w:pPr>
        <w:pStyle w:val="libFootnote0"/>
        <w:rPr>
          <w:rtl/>
        </w:rPr>
      </w:pPr>
      <w:r>
        <w:rPr>
          <w:rtl/>
        </w:rPr>
        <w:t>(</w:t>
      </w:r>
      <w:r w:rsidRPr="00D50D07">
        <w:rPr>
          <w:rtl/>
        </w:rPr>
        <w:t>9) الوافي ، ج 1 ، ص 159 ، ح 78.</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وحاشية</w:t>
      </w:r>
      <w:r>
        <w:rPr>
          <w:rtl/>
        </w:rPr>
        <w:t xml:space="preserve"> «</w:t>
      </w:r>
      <w:r w:rsidRPr="00D50D07">
        <w:rPr>
          <w:rtl/>
        </w:rPr>
        <w:t>د ، جت» :</w:t>
      </w:r>
      <w:r>
        <w:rPr>
          <w:rtl/>
        </w:rPr>
        <w:t xml:space="preserve"> «</w:t>
      </w:r>
      <w:r w:rsidRPr="00D50D07">
        <w:rPr>
          <w:rtl/>
        </w:rPr>
        <w:t>أضعف»</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الجرجس أصغر من البعوض </w:t>
      </w:r>
      <w:r w:rsidRPr="0089525C">
        <w:rPr>
          <w:rStyle w:val="libFootnotenumChar"/>
          <w:rtl/>
        </w:rPr>
        <w:t>(1)</w:t>
      </w:r>
      <w:r w:rsidRPr="00D50D07">
        <w:rPr>
          <w:rtl/>
        </w:rPr>
        <w:t xml:space="preserve"> ، والذي نسميه نحن الولع </w:t>
      </w:r>
      <w:r w:rsidRPr="0089525C">
        <w:rPr>
          <w:rStyle w:val="libFootnotenumChar"/>
          <w:rtl/>
        </w:rPr>
        <w:t>(2)</w:t>
      </w:r>
      <w:r w:rsidRPr="00D50D07">
        <w:rPr>
          <w:rtl/>
        </w:rPr>
        <w:t xml:space="preserve"> أصغر من الجرجس ، وما في الفيل شيء إلا وفيه مثله ، وفضل على الفيل بالجناحين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15164 / 349.</w:t>
      </w:r>
      <w:r w:rsidRPr="00D50D07">
        <w:rPr>
          <w:rtl/>
        </w:rPr>
        <w:t xml:space="preserve"> محمد بن يحيى ، عن أحمد بن محمد بن عيسى ، عن محمد بن خالد والحسين بن سعيد جميعا ، عن النضر بن سويد ، عن يحيى الحلبي ، عن عبد الله بن مسكان ، عن زيد بن الوليد الخثعمي </w:t>
      </w:r>
      <w:r w:rsidRPr="0089525C">
        <w:rPr>
          <w:rStyle w:val="libFootnotenumChar"/>
          <w:rtl/>
        </w:rPr>
        <w:t>(5)</w:t>
      </w:r>
      <w:r w:rsidRPr="00D50D07">
        <w:rPr>
          <w:rtl/>
        </w:rPr>
        <w:t xml:space="preserve"> ، عن أبي الربيع الشامي ، قال :</w:t>
      </w:r>
    </w:p>
    <w:p w:rsidR="00D60D0D" w:rsidRPr="00FC3507" w:rsidRDefault="00D60D0D" w:rsidP="00806E06">
      <w:pPr>
        <w:pStyle w:val="libNormal"/>
        <w:rPr>
          <w:rStyle w:val="libAieChar"/>
          <w:rtl/>
        </w:rPr>
      </w:pPr>
      <w:r w:rsidRPr="00D50D07">
        <w:rPr>
          <w:rtl/>
        </w:rPr>
        <w:t xml:space="preserve">سألت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يا أَيُّهَا الَّذِينَ آمَنُوا اسْتَجِيبُوا 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البعوض» : البق ، كبار البعوض ، أو هي دويبة مثل القملة ، حمراء ، منتنة الريح ، تكون في السرر والجدر ، وهي التي يقال لها : نبات الحصير ، إذا قتلتها شممت لها رائحة اللوز المر ، وقيل غير ذلك. والجرجس : لغة في القرقس ، وهو البعوض الصغار. وقال العلامة المازندراني :</w:t>
      </w:r>
      <w:r>
        <w:rPr>
          <w:rtl/>
        </w:rPr>
        <w:t xml:space="preserve"> «</w:t>
      </w:r>
      <w:r w:rsidRPr="00D50D07">
        <w:rPr>
          <w:rtl/>
        </w:rPr>
        <w:t>البعوض : جمع بعوضة ، وهي البقة ، والجرجس ، بالكسر : البعوض الصغار ، والمراد ب</w:t>
      </w:r>
      <w:r>
        <w:rPr>
          <w:rtl/>
        </w:rPr>
        <w:t xml:space="preserve"> «</w:t>
      </w:r>
      <w:r w:rsidRPr="00D50D07">
        <w:rPr>
          <w:rtl/>
        </w:rPr>
        <w:t>خلقا» النوع منه ، ومن البعوض في قوله :</w:t>
      </w:r>
      <w:r>
        <w:rPr>
          <w:rtl/>
        </w:rPr>
        <w:t xml:space="preserve"> «</w:t>
      </w:r>
      <w:r w:rsidRPr="00D50D07">
        <w:rPr>
          <w:rtl/>
        </w:rPr>
        <w:t>أصغر من البعوض» الكبار ، فلا ينافي أول الكلام آخره ، وفيه تحريك إلى التفكر في أمثال هذا الخلق والانتقال منه إلى عظمة الخالق وقدرته وعلمه المحيط بكل شيء»</w:t>
      </w:r>
      <w:r>
        <w:rPr>
          <w:rtl/>
        </w:rPr>
        <w:t>.</w:t>
      </w:r>
    </w:p>
    <w:p w:rsidR="00D60D0D" w:rsidRPr="00D50D07" w:rsidRDefault="00D60D0D" w:rsidP="00806E06">
      <w:pPr>
        <w:pStyle w:val="libNormal"/>
        <w:rPr>
          <w:rtl/>
        </w:rPr>
      </w:pPr>
      <w:r w:rsidRPr="00B1579B">
        <w:rPr>
          <w:rStyle w:val="libFootnoteChar"/>
          <w:rtl/>
        </w:rPr>
        <w:t xml:space="preserve">وقال العلامة المجلسي : «قال الجوهري : الجرجس : لغة في القرقس ، وهو البعوض الصغار ، أقول : لعل مراده </w:t>
      </w:r>
      <w:r w:rsidRPr="000575E1">
        <w:rPr>
          <w:rStyle w:val="libAlaemChar"/>
          <w:rtl/>
        </w:rPr>
        <w:t>عليه‌السلام</w:t>
      </w:r>
      <w:r w:rsidRPr="00B1579B">
        <w:rPr>
          <w:rStyle w:val="libFootnoteChar"/>
          <w:rtl/>
        </w:rPr>
        <w:t xml:space="preserve"> بقوله : أصغر من البعوض ، أي من سائر أنواعه ؛ ليستقيم قوله </w:t>
      </w:r>
      <w:r w:rsidRPr="000575E1">
        <w:rPr>
          <w:rStyle w:val="libAlaemChar"/>
          <w:rtl/>
        </w:rPr>
        <w:t>عليه‌السلام</w:t>
      </w:r>
      <w:r w:rsidRPr="00B1579B">
        <w:rPr>
          <w:rStyle w:val="libFootnoteChar"/>
          <w:rtl/>
        </w:rPr>
        <w:t xml:space="preserve"> : ما خلق الله خلقا أصغر من البعوض ، ويوافق كلام أهل اللغة ؛ على أنه يحتمل أن يكون الحصر في الأول إضافيا ، كما أن الظاهر أنه لابد من تخصيصه بالطيور ؛ إذ قد يحس من الحيوانات ما هو أصغر من البعوض ، إلا</w:t>
      </w:r>
      <w:r w:rsidRPr="00B1579B">
        <w:rPr>
          <w:rStyle w:val="libFootnoteChar"/>
          <w:rFonts w:hint="cs"/>
          <w:rtl/>
        </w:rPr>
        <w:t xml:space="preserve"> </w:t>
      </w:r>
      <w:r w:rsidRPr="00B1579B">
        <w:rPr>
          <w:rStyle w:val="libFootnoteChar"/>
          <w:rtl/>
        </w:rPr>
        <w:t>أن يقال : يمكن أن يكون للبعوض أنواع صغار ولا يكون شيء من الحيوان أصغر منها. والولع غير مذكور في كتب اللغة ، والظاهر أنه أيضا صنف من البعوض. والغرض بيان كمال قدرته تعالى ؛ فإن القدرة في خلق الأشياء الصغار أكثر وأظهر منها في الكبار ، كما هو المعروف بين الصناع من المخلوقين ، فتبارك الله أحسن الخالقين». راجع : الصحاح ، ج 3 ، ص 913 (جرجس) ، وص 1066 (بعض) ؛ لسان العرب ، ج 10 ، ص 23 (بقق).</w:t>
      </w:r>
    </w:p>
    <w:p w:rsidR="00D60D0D" w:rsidRPr="00D50D07" w:rsidRDefault="00D60D0D" w:rsidP="009C6F23">
      <w:pPr>
        <w:pStyle w:val="libFootnote0"/>
        <w:rPr>
          <w:rtl/>
        </w:rPr>
      </w:pPr>
      <w:r>
        <w:rPr>
          <w:rtl/>
        </w:rPr>
        <w:t>(</w:t>
      </w:r>
      <w:r w:rsidRPr="00D50D07">
        <w:rPr>
          <w:rtl/>
        </w:rPr>
        <w:t>2) في التوحيد :</w:t>
      </w:r>
      <w:r>
        <w:rPr>
          <w:rtl/>
        </w:rPr>
        <w:t xml:space="preserve"> «</w:t>
      </w:r>
      <w:r w:rsidRPr="00D50D07">
        <w:rPr>
          <w:rtl/>
        </w:rPr>
        <w:t>تسمونه الولغ» بدل</w:t>
      </w:r>
      <w:r>
        <w:rPr>
          <w:rtl/>
        </w:rPr>
        <w:t xml:space="preserve"> «</w:t>
      </w:r>
      <w:r w:rsidRPr="00D50D07">
        <w:rPr>
          <w:rtl/>
        </w:rPr>
        <w:t>نسميه نحن الولع»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بجناحين»</w:t>
      </w:r>
      <w:r>
        <w:rPr>
          <w:rtl/>
        </w:rPr>
        <w:t>.</w:t>
      </w:r>
    </w:p>
    <w:p w:rsidR="00D60D0D" w:rsidRPr="00D50D07" w:rsidRDefault="00D60D0D" w:rsidP="009C6F23">
      <w:pPr>
        <w:pStyle w:val="libFootnote0"/>
        <w:rPr>
          <w:rtl/>
        </w:rPr>
      </w:pPr>
      <w:r>
        <w:rPr>
          <w:rtl/>
        </w:rPr>
        <w:t>(</w:t>
      </w:r>
      <w:r w:rsidRPr="00D50D07">
        <w:rPr>
          <w:rtl/>
        </w:rPr>
        <w:t>4) التوحيد ، ص 283 ، ح 1 ، بسنده عن أحمد بن محمد بن عيسى ، عن أبيه ، عن سعيد بن جناح الوافي ، ج 26 ، ص 509 ، ح 25605 ؛ البحار ، ج 64 ، ص 319 ، ح 10.</w:t>
      </w:r>
    </w:p>
    <w:p w:rsidR="00D60D0D" w:rsidRPr="00D50D07" w:rsidRDefault="00D60D0D" w:rsidP="009C6F23">
      <w:pPr>
        <w:pStyle w:val="libFootnote0"/>
        <w:rPr>
          <w:rtl/>
        </w:rPr>
      </w:pPr>
      <w:r>
        <w:rPr>
          <w:rtl/>
        </w:rPr>
        <w:t>(</w:t>
      </w:r>
      <w:r w:rsidRPr="00D50D07">
        <w:rPr>
          <w:rtl/>
        </w:rPr>
        <w:t xml:space="preserve">5) لم نجد عنوان زيد بن الوليد في موضع. وتقدم في الكافي ، ح 669 </w:t>
      </w:r>
      <w:r>
        <w:rPr>
          <w:rtl/>
        </w:rPr>
        <w:t>و 1</w:t>
      </w:r>
      <w:r w:rsidRPr="00D50D07">
        <w:rPr>
          <w:rtl/>
        </w:rPr>
        <w:t xml:space="preserve">4934 رواية </w:t>
      </w:r>
      <w:r>
        <w:rPr>
          <w:rtl/>
        </w:rPr>
        <w:t>[</w:t>
      </w:r>
      <w:r w:rsidRPr="00D50D07">
        <w:rPr>
          <w:rtl/>
        </w:rPr>
        <w:t>عبد الله</w:t>
      </w:r>
      <w:r>
        <w:rPr>
          <w:rtl/>
        </w:rPr>
        <w:t>]</w:t>
      </w:r>
      <w:r w:rsidRPr="00D50D07">
        <w:rPr>
          <w:rtl/>
        </w:rPr>
        <w:t xml:space="preserve"> بن مسكان عن بدر بن الوليد </w:t>
      </w:r>
      <w:r>
        <w:rPr>
          <w:rtl/>
        </w:rPr>
        <w:t>[</w:t>
      </w:r>
      <w:r w:rsidRPr="00D50D07">
        <w:rPr>
          <w:rtl/>
        </w:rPr>
        <w:t>الخثعمي</w:t>
      </w:r>
      <w:r>
        <w:rPr>
          <w:rtl/>
        </w:rPr>
        <w:t>]</w:t>
      </w:r>
      <w:r w:rsidRPr="00D50D07">
        <w:rPr>
          <w:rtl/>
        </w:rPr>
        <w:t xml:space="preserve"> ، وبدر بن الوليد هو المذكور في رجال البرقي ، ص 45 ؛ ورجال الطوسي ، ص 172 ، الرقم 220. والمظنون قويا أن هذا العنوان محرف من</w:t>
      </w:r>
      <w:r>
        <w:rPr>
          <w:rtl/>
        </w:rPr>
        <w:t xml:space="preserve"> «</w:t>
      </w:r>
      <w:r w:rsidRPr="00D50D07">
        <w:rPr>
          <w:rtl/>
        </w:rPr>
        <w:t>بدر بن الوليد الخثعمي»</w:t>
      </w:r>
      <w:r>
        <w:rPr>
          <w:rtl/>
        </w:rPr>
        <w:t>.</w:t>
      </w:r>
    </w:p>
    <w:p w:rsidR="00D60D0D" w:rsidRDefault="00D60D0D" w:rsidP="00060D07">
      <w:pPr>
        <w:pStyle w:val="libNormal0"/>
        <w:rPr>
          <w:rtl/>
        </w:rPr>
      </w:pPr>
      <w:r>
        <w:rPr>
          <w:rtl/>
        </w:rPr>
        <w:br w:type="page"/>
      </w:r>
      <w:r w:rsidRPr="00FC3507">
        <w:rPr>
          <w:rStyle w:val="libAieChar"/>
          <w:rtl/>
        </w:rPr>
        <w:lastRenderedPageBreak/>
        <w:t>وَلِلرَّسُولِ إِذا دَعاكُمْ لِما يُحْيِيكُمْ</w:t>
      </w:r>
      <w:r w:rsidRPr="000575E1">
        <w:rPr>
          <w:rStyle w:val="libAlaemChar"/>
          <w:rtl/>
        </w:rPr>
        <w:t>)</w:t>
      </w:r>
      <w:r w:rsidRPr="00FC3507">
        <w:rPr>
          <w:rStyle w:val="libAieChar"/>
          <w:rtl/>
        </w:rPr>
        <w:t xml:space="preserve"> </w:t>
      </w:r>
      <w:r w:rsidRPr="0089525C">
        <w:rPr>
          <w:rStyle w:val="libFootnotenumChar"/>
          <w:rtl/>
        </w:rPr>
        <w:t>(1)</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نَزَلَتْ فِي وَلَايَةِ عَلِيٍّ </w:t>
      </w:r>
      <w:r w:rsidRPr="000575E1">
        <w:rPr>
          <w:rStyle w:val="libAlaemChar"/>
          <w:rtl/>
        </w:rPr>
        <w:t>عليه‌السلام</w:t>
      </w:r>
      <w:r w:rsidRPr="00D50D07">
        <w:rPr>
          <w:rtl/>
        </w:rPr>
        <w:t>»</w:t>
      </w:r>
      <w:r>
        <w:rPr>
          <w:rtl/>
        </w:rPr>
        <w:t>.</w:t>
      </w:r>
    </w:p>
    <w:p w:rsidR="00D60D0D" w:rsidRDefault="00D60D0D" w:rsidP="00806E06">
      <w:pPr>
        <w:pStyle w:val="libNormal"/>
        <w:rPr>
          <w:rtl/>
        </w:rPr>
      </w:pPr>
      <w:r w:rsidRPr="00D50D07">
        <w:rPr>
          <w:rtl/>
        </w:rPr>
        <w:t>قَالَ : وَسَأَلْتُهُ عَنْ قَوْلِ اللهِ عَزَّ وَجَلَّ :</w:t>
      </w:r>
      <w:r>
        <w:rPr>
          <w:rtl/>
        </w:rPr>
        <w:t xml:space="preserve"> </w:t>
      </w:r>
      <w:r w:rsidRPr="000575E1">
        <w:rPr>
          <w:rStyle w:val="libAlaemChar"/>
          <w:rtl/>
        </w:rPr>
        <w:t>(</w:t>
      </w:r>
      <w:r w:rsidRPr="00FC3507">
        <w:rPr>
          <w:rStyle w:val="libAieChar"/>
          <w:rtl/>
        </w:rPr>
        <w:t>وَما تَسْقُطُ مِنْ وَرَقَةٍ إِلَّا يَعْلَمُها وَلا حَبَّةٍ فِي ظُلُماتِ الْأَرْضِ وَلا رَطْبٍ وَلا يابِسٍ إِلَّا فِي كِتابٍ مُبِينٍ</w:t>
      </w:r>
      <w:r w:rsidRPr="000575E1">
        <w:rPr>
          <w:rStyle w:val="libAlaemChar"/>
          <w:rtl/>
        </w:rPr>
        <w:t>)</w:t>
      </w:r>
      <w:r w:rsidRPr="00FC3507">
        <w:rPr>
          <w:rStyle w:val="libAieChar"/>
          <w:rtl/>
        </w:rPr>
        <w:t xml:space="preserve"> </w:t>
      </w:r>
      <w:r w:rsidRPr="0089525C">
        <w:rPr>
          <w:rStyle w:val="libFootnotenumChar"/>
          <w:rtl/>
        </w:rPr>
        <w:t>(2)</w:t>
      </w:r>
      <w:r>
        <w:rPr>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الْوَرَقَةُ السِّقْطُ ، وَالْحَبَّةُ الْوَلَدُ ، وَظُلُمَاتُ الْأَرْضِ الْأَرْحَامُ ، وَالرَّطْبُ مَا يَحْيى مِنَ النَّاسِ ، وَالْيَابِسُ مَا يُقْبَضُ ، وَكُلُّ ذلِكَ فِي إِمَامٍ مُبِينٍ» </w:t>
      </w:r>
      <w:r w:rsidRPr="0089525C">
        <w:rPr>
          <w:rStyle w:val="libFootnotenumChar"/>
          <w:rtl/>
        </w:rPr>
        <w:t>(3)</w:t>
      </w:r>
      <w:r>
        <w:rPr>
          <w:rtl/>
        </w:rPr>
        <w:t>.</w:t>
      </w:r>
    </w:p>
    <w:p w:rsidR="00D60D0D" w:rsidRPr="00D50D07" w:rsidRDefault="00D60D0D" w:rsidP="00806E06">
      <w:pPr>
        <w:pStyle w:val="libNormal"/>
        <w:rPr>
          <w:rtl/>
        </w:rPr>
      </w:pPr>
      <w:r w:rsidRPr="00D50D07">
        <w:rPr>
          <w:rtl/>
        </w:rPr>
        <w:t>قَالَ : وَسَأَلْتُهُ عَنْ قَوْلِ اللهِ عَزَّ وَجَلَّ :</w:t>
      </w:r>
      <w:r>
        <w:rPr>
          <w:rtl/>
        </w:rPr>
        <w:t xml:space="preserve"> </w:t>
      </w:r>
      <w:r w:rsidRPr="000575E1">
        <w:rPr>
          <w:rStyle w:val="libAlaemChar"/>
          <w:rtl/>
        </w:rPr>
        <w:t>(</w:t>
      </w:r>
      <w:r w:rsidRPr="00FC3507">
        <w:rPr>
          <w:rStyle w:val="libAieChar"/>
          <w:rtl/>
        </w:rPr>
        <w:t>قُلْ سِيرُوا فِي الْأَرْضِ فَانْظُرُوا كَيْفَ كانَ عاقِبَةُ الَّذِينَ مِنْ قَبْلُ</w:t>
      </w:r>
      <w:r w:rsidRPr="000575E1">
        <w:rPr>
          <w:rStyle w:val="libAlaemChar"/>
          <w:rtl/>
        </w:rPr>
        <w:t>)</w:t>
      </w:r>
      <w:r w:rsidRPr="00FC3507">
        <w:rPr>
          <w:rStyle w:val="libAieChar"/>
          <w:rtl/>
        </w:rPr>
        <w:t xml:space="preserve"> </w:t>
      </w:r>
      <w:r w:rsidRPr="0089525C">
        <w:rPr>
          <w:rStyle w:val="libFootnotenumChar"/>
          <w:rtl/>
        </w:rPr>
        <w:t>(4)</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عَنى بِذلِكَ أَيِ انْظُرُوا فِي الْقُرْآنِ </w:t>
      </w:r>
      <w:r w:rsidRPr="0089525C">
        <w:rPr>
          <w:rStyle w:val="libFootnotenumChar"/>
          <w:rtl/>
        </w:rPr>
        <w:t>(5)</w:t>
      </w:r>
      <w:r w:rsidRPr="00D50D07">
        <w:rPr>
          <w:rtl/>
        </w:rPr>
        <w:t xml:space="preserve"> ، فَاعْلَمُوا </w:t>
      </w:r>
      <w:r w:rsidRPr="0089525C">
        <w:rPr>
          <w:rStyle w:val="libFootnotenumChar"/>
          <w:rtl/>
        </w:rPr>
        <w:t>(6)</w:t>
      </w:r>
      <w:r w:rsidRPr="00D50D07">
        <w:rPr>
          <w:rtl/>
        </w:rPr>
        <w:t xml:space="preserve"> كَيْفَ كَانَ عَاقِبَةُ الَّذِينَ مِنْ قَبْلِكُمْ وَمَا أَخْبَرَكُمْ عَنْهُ»</w:t>
      </w:r>
      <w:r>
        <w:rPr>
          <w:rtl/>
        </w:rPr>
        <w:t>.</w:t>
      </w:r>
    </w:p>
    <w:p w:rsidR="00D60D0D" w:rsidRPr="003745FE" w:rsidRDefault="00D60D0D" w:rsidP="00806E06">
      <w:pPr>
        <w:pStyle w:val="libNormal"/>
        <w:rPr>
          <w:rtl/>
        </w:rPr>
      </w:pPr>
      <w:r w:rsidRPr="00D50D07">
        <w:rPr>
          <w:rtl/>
        </w:rPr>
        <w:t>قَالَ : فَقُلْتُ : فَقَوْلُهُ عَزَّ وَجَلَّ :</w:t>
      </w:r>
      <w:r>
        <w:rPr>
          <w:rtl/>
        </w:rPr>
        <w:t xml:space="preserve"> </w:t>
      </w:r>
      <w:r w:rsidRPr="000575E1">
        <w:rPr>
          <w:rStyle w:val="libAlaemChar"/>
          <w:rtl/>
        </w:rPr>
        <w:t>(</w:t>
      </w:r>
      <w:r w:rsidRPr="00FC3507">
        <w:rPr>
          <w:rStyle w:val="libAieChar"/>
          <w:rtl/>
        </w:rPr>
        <w:t>وَإِنَّكُمْ لَتَمُرُّونَ عَلَيْهِمْ مُصْبِحِينَ وَبِاللَّيْلِ أَفَلا تَعْقِلُونَ</w:t>
      </w:r>
      <w:r w:rsidRPr="000575E1">
        <w:rPr>
          <w:rStyle w:val="libAlaemChar"/>
          <w:rtl/>
        </w:rPr>
        <w:t>)</w:t>
      </w:r>
      <w:r w:rsidRPr="00FC3507">
        <w:rPr>
          <w:rStyle w:val="libAieChar"/>
          <w:rtl/>
        </w:rPr>
        <w:t xml:space="preserve"> </w:t>
      </w:r>
      <w:r w:rsidRPr="0089525C">
        <w:rPr>
          <w:rStyle w:val="libFootnotenumChar"/>
          <w:rtl/>
        </w:rPr>
        <w:t>(7)</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تمرون عليهم في القرآن ، إذا قرأتم القرآن تقرأ </w:t>
      </w:r>
      <w:r w:rsidRPr="0089525C">
        <w:rPr>
          <w:rStyle w:val="libFootnotenumChar"/>
          <w:rtl/>
        </w:rPr>
        <w:t>(8)</w:t>
      </w:r>
      <w:r w:rsidRPr="00D50D07">
        <w:rPr>
          <w:rtl/>
        </w:rPr>
        <w:t xml:space="preserve"> ما قص الله عليكم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الأنفال </w:t>
      </w:r>
      <w:r>
        <w:rPr>
          <w:rtl/>
        </w:rPr>
        <w:t>(</w:t>
      </w:r>
      <w:r w:rsidRPr="00D50D07">
        <w:rPr>
          <w:rtl/>
        </w:rPr>
        <w:t>8) : 24.</w:t>
      </w:r>
    </w:p>
    <w:p w:rsidR="00D60D0D" w:rsidRPr="00D50D07" w:rsidRDefault="00D60D0D" w:rsidP="009C6F23">
      <w:pPr>
        <w:pStyle w:val="libFootnote0"/>
        <w:rPr>
          <w:rtl/>
        </w:rPr>
      </w:pPr>
      <w:r>
        <w:rPr>
          <w:rtl/>
        </w:rPr>
        <w:t>(</w:t>
      </w:r>
      <w:r w:rsidRPr="00D50D07">
        <w:rPr>
          <w:rtl/>
        </w:rPr>
        <w:t xml:space="preserve">2) الأنعام </w:t>
      </w:r>
      <w:r>
        <w:rPr>
          <w:rtl/>
        </w:rPr>
        <w:t>(</w:t>
      </w:r>
      <w:r w:rsidRPr="00D50D07">
        <w:rPr>
          <w:rtl/>
        </w:rPr>
        <w:t>6) : 59.</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 xml:space="preserve">في إمام مبين ؛ يعني في اللوح المحفوظ ، وهذا كقوله سبحانه : </w:t>
      </w:r>
      <w:r w:rsidRPr="000575E1">
        <w:rPr>
          <w:rStyle w:val="libAlaemChar"/>
          <w:rtl/>
        </w:rPr>
        <w:t>(</w:t>
      </w:r>
      <w:r w:rsidRPr="000C1ABF">
        <w:rPr>
          <w:rStyle w:val="libFootnoteAieChar"/>
          <w:rtl/>
        </w:rPr>
        <w:t>وَكُلَّ شَيْءٍ أَحْصَيْناهُ فِي إِمامٍ مُبِينٍ</w:t>
      </w:r>
      <w:r w:rsidRPr="000575E1">
        <w:rPr>
          <w:rStyle w:val="libAlaemChar"/>
          <w:rtl/>
        </w:rPr>
        <w:t>)</w:t>
      </w:r>
      <w:r w:rsidRPr="00D50D07">
        <w:rPr>
          <w:rtl/>
        </w:rPr>
        <w:t xml:space="preserve"> </w:t>
      </w:r>
      <w:r>
        <w:rPr>
          <w:rtl/>
        </w:rPr>
        <w:t>[</w:t>
      </w:r>
      <w:r w:rsidRPr="00D50D07">
        <w:rPr>
          <w:rtl/>
        </w:rPr>
        <w:t xml:space="preserve">يس </w:t>
      </w:r>
      <w:r>
        <w:rPr>
          <w:rtl/>
        </w:rPr>
        <w:t>(</w:t>
      </w:r>
      <w:r w:rsidRPr="00D50D07">
        <w:rPr>
          <w:rtl/>
        </w:rPr>
        <w:t>36) : 12</w:t>
      </w:r>
      <w:r>
        <w:rPr>
          <w:rtl/>
        </w:rPr>
        <w:t>]</w:t>
      </w:r>
      <w:r w:rsidRPr="00D50D07">
        <w:rPr>
          <w:rtl/>
        </w:rPr>
        <w:t xml:space="preserve"> وهو تفسير الكتاب المبين ، ولعله إنما سمي بالإمام لتقدمه على سائر الكتب»</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في إمام مبين ... الظاهر أنه </w:t>
      </w:r>
      <w:r w:rsidRPr="000575E1">
        <w:rPr>
          <w:rStyle w:val="libAlaemChar"/>
          <w:rtl/>
        </w:rPr>
        <w:t>عليه‌السلام</w:t>
      </w:r>
      <w:r w:rsidRPr="00B1579B">
        <w:rPr>
          <w:rStyle w:val="libFootnoteChar"/>
          <w:rtl/>
        </w:rPr>
        <w:t xml:space="preserve"> ذكر ذلك تفسيرا للكتاب المبين بأن يكون المراد بالكتاب المبين أمير المؤمنين وأولاده المعصومين </w:t>
      </w:r>
      <w:r w:rsidRPr="000575E1">
        <w:rPr>
          <w:rStyle w:val="libAlaemChar"/>
          <w:rtl/>
        </w:rPr>
        <w:t>عليهم‌السلام</w:t>
      </w:r>
      <w:r w:rsidRPr="00B1579B">
        <w:rPr>
          <w:rStyle w:val="libFootnoteChar"/>
          <w:rtl/>
        </w:rPr>
        <w:t xml:space="preserve"> ، كما رواه العامة والخاصة في تفسير قوله تعالى : </w:t>
      </w:r>
      <w:r w:rsidRPr="000575E1">
        <w:rPr>
          <w:rStyle w:val="libAlaemChar"/>
          <w:rtl/>
        </w:rPr>
        <w:t>(</w:t>
      </w:r>
      <w:r w:rsidRPr="000C1ABF">
        <w:rPr>
          <w:rStyle w:val="libFootnoteAieChar"/>
          <w:rtl/>
        </w:rPr>
        <w:t>وَكُلَّ شَيْءٍ أَحْصَيْناهُ فِي إِمامٍ مُبِينٍ</w:t>
      </w:r>
      <w:r w:rsidRPr="000575E1">
        <w:rPr>
          <w:rStyle w:val="libAlaemChar"/>
          <w:rtl/>
        </w:rPr>
        <w:t>)</w:t>
      </w:r>
      <w:r w:rsidRPr="00B1579B">
        <w:rPr>
          <w:rStyle w:val="libFootnoteChar"/>
          <w:rtl/>
        </w:rPr>
        <w:t xml:space="preserve"> أن النبي </w:t>
      </w:r>
      <w:r w:rsidRPr="000575E1">
        <w:rPr>
          <w:rStyle w:val="libAlaemChar"/>
          <w:rtl/>
        </w:rPr>
        <w:t>صلى‌الله‌عليه‌وآله</w:t>
      </w:r>
      <w:r w:rsidRPr="00B1579B">
        <w:rPr>
          <w:rStyle w:val="libFootnoteChar"/>
          <w:rtl/>
        </w:rPr>
        <w:t xml:space="preserve"> أشار إلى أمير المؤمنين </w:t>
      </w:r>
      <w:r w:rsidRPr="000575E1">
        <w:rPr>
          <w:rStyle w:val="libAlaemChar"/>
          <w:rtl/>
        </w:rPr>
        <w:t>عليه‌السلام</w:t>
      </w:r>
      <w:r w:rsidRPr="00B1579B">
        <w:rPr>
          <w:rStyle w:val="libFootnoteChar"/>
          <w:rtl/>
        </w:rPr>
        <w:t xml:space="preserve"> بعد نزولها وقال : هذا هو الإمام المبين».</w:t>
      </w:r>
    </w:p>
    <w:p w:rsidR="00D60D0D" w:rsidRPr="00D50D07" w:rsidRDefault="00D60D0D" w:rsidP="009C6F23">
      <w:pPr>
        <w:pStyle w:val="libFootnote0"/>
        <w:rPr>
          <w:rtl/>
        </w:rPr>
      </w:pPr>
      <w:r>
        <w:rPr>
          <w:rtl/>
        </w:rPr>
        <w:t>(</w:t>
      </w:r>
      <w:r w:rsidRPr="00D50D07">
        <w:rPr>
          <w:rtl/>
        </w:rPr>
        <w:t xml:space="preserve">4) هكذا في سورة الروم </w:t>
      </w:r>
      <w:r>
        <w:rPr>
          <w:rtl/>
        </w:rPr>
        <w:t>(</w:t>
      </w:r>
      <w:r w:rsidRPr="00D50D07">
        <w:rPr>
          <w:rtl/>
        </w:rPr>
        <w:t>30) : 42 والوافي. وفي معظم النسخ والمطبوع :</w:t>
      </w:r>
      <w:r>
        <w:rPr>
          <w:rtl/>
        </w:rPr>
        <w:t xml:space="preserve"> «</w:t>
      </w:r>
      <w:r w:rsidRPr="00D50D07">
        <w:rPr>
          <w:rtl/>
        </w:rPr>
        <w:t>من قبلكم»</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إنما فسر السير في الأرض بالنظر في القرآن لمشاركتهما في كونهما طريقا إلى معرفة أحوالهم»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w:t>
      </w:r>
      <w:r>
        <w:rPr>
          <w:rtl/>
        </w:rPr>
        <w:t xml:space="preserve"> «</w:t>
      </w:r>
      <w:r w:rsidRPr="00D50D07">
        <w:rPr>
          <w:rtl/>
        </w:rPr>
        <w:t>واعلموا»</w:t>
      </w:r>
      <w:r>
        <w:rPr>
          <w:rtl/>
        </w:rPr>
        <w:t>.</w:t>
      </w:r>
    </w:p>
    <w:p w:rsidR="00D60D0D" w:rsidRPr="00D50D07" w:rsidRDefault="00D60D0D" w:rsidP="009C6F23">
      <w:pPr>
        <w:pStyle w:val="libFootnote0"/>
        <w:rPr>
          <w:rtl/>
        </w:rPr>
      </w:pPr>
      <w:r>
        <w:rPr>
          <w:rtl/>
        </w:rPr>
        <w:t>(</w:t>
      </w:r>
      <w:r w:rsidRPr="00D50D07">
        <w:rPr>
          <w:rtl/>
        </w:rPr>
        <w:t xml:space="preserve">7) الصافات </w:t>
      </w:r>
      <w:r>
        <w:rPr>
          <w:rtl/>
        </w:rPr>
        <w:t>(</w:t>
      </w:r>
      <w:r w:rsidRPr="00D50D07">
        <w:rPr>
          <w:rtl/>
        </w:rPr>
        <w:t xml:space="preserve">37) : 137 </w:t>
      </w:r>
      <w:r>
        <w:rPr>
          <w:rtl/>
        </w:rPr>
        <w:t>و 1</w:t>
      </w:r>
      <w:r w:rsidRPr="00D50D07">
        <w:rPr>
          <w:rtl/>
        </w:rPr>
        <w:t>38.</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 جت ، جد» وشرح المازندراني والوافي :</w:t>
      </w:r>
      <w:r>
        <w:rPr>
          <w:rtl/>
        </w:rPr>
        <w:t xml:space="preserve"> «</w:t>
      </w:r>
      <w:r w:rsidRPr="00D50D07">
        <w:rPr>
          <w:rtl/>
        </w:rPr>
        <w:t>فقرأ»</w:t>
      </w:r>
      <w:r>
        <w:rPr>
          <w:rtl/>
        </w:rPr>
        <w:t>.</w:t>
      </w:r>
      <w:r w:rsidRPr="00D50D07">
        <w:rPr>
          <w:rtl/>
        </w:rPr>
        <w:t xml:space="preserve"> وفي حاشية</w:t>
      </w:r>
      <w:r>
        <w:rPr>
          <w:rtl/>
        </w:rPr>
        <w:t xml:space="preserve"> «</w:t>
      </w:r>
      <w:r w:rsidRPr="00D50D07">
        <w:rPr>
          <w:rtl/>
        </w:rPr>
        <w:t>د ، ل» :</w:t>
      </w:r>
      <w:r>
        <w:rPr>
          <w:rtl/>
        </w:rPr>
        <w:t xml:space="preserve"> «</w:t>
      </w:r>
      <w:r w:rsidRPr="00D50D07">
        <w:rPr>
          <w:rtl/>
        </w:rPr>
        <w:t>فاقرؤوا»</w:t>
      </w:r>
      <w:r>
        <w:rPr>
          <w:rtl/>
        </w:rPr>
        <w:t>.</w:t>
      </w:r>
      <w:r w:rsidRPr="00D50D07">
        <w:rPr>
          <w:rtl/>
        </w:rPr>
        <w:t xml:space="preserve"> وفي المرآة :</w:t>
      </w:r>
      <w:r>
        <w:rPr>
          <w:rtl/>
        </w:rPr>
        <w:t xml:space="preserve"> «</w:t>
      </w:r>
      <w:r w:rsidRPr="00D50D07">
        <w:rPr>
          <w:rtl/>
        </w:rPr>
        <w:t>فقرئ»</w:t>
      </w:r>
      <w:r>
        <w:rPr>
          <w:rtl/>
        </w:rPr>
        <w:t>.</w:t>
      </w:r>
    </w:p>
    <w:p w:rsidR="00D60D0D" w:rsidRPr="00D50D07" w:rsidRDefault="00D60D0D" w:rsidP="00060D07">
      <w:pPr>
        <w:pStyle w:val="libNormal0"/>
        <w:rPr>
          <w:rtl/>
        </w:rPr>
      </w:pPr>
      <w:r>
        <w:rPr>
          <w:rtl/>
        </w:rPr>
        <w:br w:type="page"/>
      </w:r>
      <w:r w:rsidRPr="00D50D07">
        <w:rPr>
          <w:rtl/>
        </w:rPr>
        <w:lastRenderedPageBreak/>
        <w:t>خبرهم»</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15165 / 350.</w:t>
      </w:r>
      <w:r w:rsidRPr="00D50D07">
        <w:rPr>
          <w:rtl/>
        </w:rPr>
        <w:t xml:space="preserve"> عنه </w:t>
      </w:r>
      <w:r w:rsidRPr="0089525C">
        <w:rPr>
          <w:rStyle w:val="libFootnotenumChar"/>
          <w:rtl/>
        </w:rPr>
        <w:t>(2)</w:t>
      </w:r>
      <w:r w:rsidRPr="00D50D07">
        <w:rPr>
          <w:rtl/>
        </w:rPr>
        <w:t xml:space="preserve"> ، عن ابن مسكان ، عن رجل من أهل الجبل لم يسمه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عليك </w:t>
      </w:r>
      <w:r w:rsidRPr="0089525C">
        <w:rPr>
          <w:rStyle w:val="libFootnotenumChar"/>
          <w:rtl/>
        </w:rPr>
        <w:t>(3)</w:t>
      </w:r>
      <w:r w:rsidRPr="00D50D07">
        <w:rPr>
          <w:rtl/>
        </w:rPr>
        <w:t xml:space="preserve"> بالتلاد </w:t>
      </w:r>
      <w:r w:rsidRPr="0089525C">
        <w:rPr>
          <w:rStyle w:val="libFootnotenumChar"/>
          <w:rtl/>
        </w:rPr>
        <w:t>(4)</w:t>
      </w:r>
      <w:r w:rsidRPr="00D50D07">
        <w:rPr>
          <w:rtl/>
        </w:rPr>
        <w:t xml:space="preserve"> ، وإياك وكل محدث لاعهد له ولا أمانة </w:t>
      </w:r>
      <w:r w:rsidRPr="0089525C">
        <w:rPr>
          <w:rStyle w:val="libFootnotenumChar"/>
          <w:rtl/>
        </w:rPr>
        <w:t>(5)</w:t>
      </w:r>
      <w:r w:rsidRPr="00D50D07">
        <w:rPr>
          <w:rtl/>
        </w:rPr>
        <w:t xml:space="preserve"> ولا ذمة ولا ميثاق ، وكن على حذر من أوثق الناس في </w:t>
      </w:r>
      <w:r w:rsidRPr="0089525C">
        <w:rPr>
          <w:rStyle w:val="libFootnotenumChar"/>
          <w:rtl/>
        </w:rPr>
        <w:t>(6)</w:t>
      </w:r>
      <w:r w:rsidRPr="00D50D07">
        <w:rPr>
          <w:rtl/>
        </w:rPr>
        <w:t xml:space="preserve"> نفسك ؛ فإن الناس أعداء النعم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معاني الأخبار ، ص 215 ، ح 1 ، بسند آخر من دون التصريح باسم المعصوم </w:t>
      </w:r>
      <w:r w:rsidRPr="000575E1">
        <w:rPr>
          <w:rStyle w:val="libAlaemChar"/>
          <w:rtl/>
        </w:rPr>
        <w:t>عليه‌السلام</w:t>
      </w:r>
      <w:r w:rsidRPr="00D50D07">
        <w:rPr>
          <w:rtl/>
        </w:rPr>
        <w:t xml:space="preserve"> ، مع اختلاف يسير. تفسير العياشي ، ج 1 ، ص 361 ، ح 29 ، عن الحسين بن خالد ، عن أبي الحسن </w:t>
      </w:r>
      <w:r w:rsidRPr="000575E1">
        <w:rPr>
          <w:rStyle w:val="libAlaemChar"/>
          <w:rtl/>
        </w:rPr>
        <w:t>عليه‌السلام</w:t>
      </w:r>
      <w:r w:rsidRPr="00D50D07">
        <w:rPr>
          <w:rtl/>
        </w:rPr>
        <w:t xml:space="preserve"> ، مع اختلاف. تفسير القمي ، ج 1 ، ص 203 ، من دون الإسناد إلى المعصوم </w:t>
      </w:r>
      <w:r w:rsidRPr="000575E1">
        <w:rPr>
          <w:rStyle w:val="libAlaemChar"/>
          <w:rtl/>
        </w:rPr>
        <w:t>عليه‌السلام</w:t>
      </w:r>
      <w:r w:rsidRPr="00D50D07">
        <w:rPr>
          <w:rtl/>
        </w:rPr>
        <w:t xml:space="preserve"> ، مع اختلاف يسير ، وفي كلها من قوله :</w:t>
      </w:r>
      <w:r>
        <w:rPr>
          <w:rtl/>
        </w:rPr>
        <w:t xml:space="preserve"> «</w:t>
      </w:r>
      <w:r w:rsidRPr="00D50D07">
        <w:rPr>
          <w:rtl/>
        </w:rPr>
        <w:t xml:space="preserve">وسألته عن قول الله </w:t>
      </w:r>
      <w:r w:rsidRPr="000575E1">
        <w:rPr>
          <w:rStyle w:val="libAlaemChar"/>
          <w:rtl/>
        </w:rPr>
        <w:t>عزوجل</w:t>
      </w:r>
      <w:r w:rsidRPr="00D50D07">
        <w:rPr>
          <w:rtl/>
        </w:rPr>
        <w:t xml:space="preserve"> : </w:t>
      </w:r>
      <w:r w:rsidRPr="000575E1">
        <w:rPr>
          <w:rStyle w:val="libAlaemChar"/>
          <w:rtl/>
        </w:rPr>
        <w:t>(</w:t>
      </w:r>
      <w:r w:rsidRPr="000C1ABF">
        <w:rPr>
          <w:rStyle w:val="libFootnoteAieChar"/>
          <w:rtl/>
        </w:rPr>
        <w:t>وَما تَسْقُطُ مِنْ وَرَقَةٍ</w:t>
      </w:r>
      <w:r w:rsidRPr="000575E1">
        <w:rPr>
          <w:rStyle w:val="libAlaemChar"/>
          <w:rtl/>
        </w:rPr>
        <w:t>)</w:t>
      </w:r>
      <w:r w:rsidRPr="00D50D07">
        <w:rPr>
          <w:rtl/>
        </w:rPr>
        <w:t>» إلى قوله :</w:t>
      </w:r>
      <w:r>
        <w:rPr>
          <w:rtl/>
        </w:rPr>
        <w:t xml:space="preserve"> «</w:t>
      </w:r>
      <w:r w:rsidRPr="00D50D07">
        <w:rPr>
          <w:rtl/>
        </w:rPr>
        <w:t>وكل ذلك في إمام مبين»</w:t>
      </w:r>
      <w:r>
        <w:rPr>
          <w:rtl/>
        </w:rPr>
        <w:t>.</w:t>
      </w:r>
      <w:r w:rsidRPr="00D50D07">
        <w:rPr>
          <w:rtl/>
        </w:rPr>
        <w:t xml:space="preserve"> وفي تفسير القمي ، ج 1 ، ص 271 ، بسند آخر عن أبي جعفر </w:t>
      </w:r>
      <w:r w:rsidRPr="000575E1">
        <w:rPr>
          <w:rStyle w:val="libAlaemChar"/>
          <w:rtl/>
        </w:rPr>
        <w:t>عليه‌السلام</w:t>
      </w:r>
      <w:r w:rsidRPr="00D50D07">
        <w:rPr>
          <w:rtl/>
        </w:rPr>
        <w:t xml:space="preserve"> ، إلى قوله :</w:t>
      </w:r>
      <w:r>
        <w:rPr>
          <w:rtl/>
        </w:rPr>
        <w:t xml:space="preserve"> «</w:t>
      </w:r>
      <w:r w:rsidRPr="00D50D07">
        <w:rPr>
          <w:rtl/>
        </w:rPr>
        <w:t xml:space="preserve">نزلت في ولاية علي </w:t>
      </w:r>
      <w:r w:rsidRPr="000575E1">
        <w:rPr>
          <w:rStyle w:val="libAlaemChar"/>
          <w:rtl/>
        </w:rPr>
        <w:t>عليه‌السلام</w:t>
      </w:r>
      <w:r w:rsidRPr="00D50D07">
        <w:rPr>
          <w:rtl/>
        </w:rPr>
        <w:t>» الوافي ، ج 26 ، ص 437 ، ح 25528 ؛ وفيه ، ج 3 ، ص 904 ، ح 1571 ، إلى قوله :</w:t>
      </w:r>
      <w:r>
        <w:rPr>
          <w:rtl/>
        </w:rPr>
        <w:t xml:space="preserve"> «</w:t>
      </w:r>
      <w:r w:rsidRPr="00D50D07">
        <w:rPr>
          <w:rtl/>
        </w:rPr>
        <w:t xml:space="preserve">نزلت في ولاية علي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2) الضمير راجع إلى يحيى الحلبي المذكور في السند السابق.</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عليكم»</w:t>
      </w:r>
      <w:r>
        <w:rPr>
          <w:rtl/>
        </w:rPr>
        <w:t>.</w:t>
      </w:r>
    </w:p>
    <w:p w:rsidR="00D60D0D" w:rsidRPr="00D50D07" w:rsidRDefault="00D60D0D" w:rsidP="009C6F23">
      <w:pPr>
        <w:pStyle w:val="libFootnote0"/>
        <w:rPr>
          <w:rtl/>
        </w:rPr>
      </w:pPr>
      <w:r>
        <w:rPr>
          <w:rtl/>
        </w:rPr>
        <w:t>(</w:t>
      </w:r>
      <w:r w:rsidRPr="00D50D07">
        <w:rPr>
          <w:rtl/>
        </w:rPr>
        <w:t>4) في مرآة العقول ، ج 26 ، ص 224 :</w:t>
      </w:r>
      <w:r>
        <w:rPr>
          <w:rtl/>
        </w:rPr>
        <w:t xml:space="preserve"> «</w:t>
      </w:r>
      <w:r w:rsidRPr="00D50D07">
        <w:rPr>
          <w:rtl/>
        </w:rPr>
        <w:t xml:space="preserve">قوله </w:t>
      </w:r>
      <w:r w:rsidRPr="000575E1">
        <w:rPr>
          <w:rStyle w:val="libAlaemChar"/>
          <w:rtl/>
        </w:rPr>
        <w:t>عليه‌السلام</w:t>
      </w:r>
      <w:r w:rsidRPr="00D50D07">
        <w:rPr>
          <w:rtl/>
        </w:rPr>
        <w:t xml:space="preserve"> : عليك بالتلاد ، بكسر التاء. قال الجوهري : التالد : المال القديم الأصلي الذي ولد عندك ، وهو نقيض الطارف ، وكذلك التلاد والإتلاد ، وأصل التاء فيه واو. أقول : الأظهر أن المراد : عليك بمصاحبة الصاحب القديم الذي جربته وبينك وبينه ذمم وعهود ، واحذر عن مصاحبة كل صاحب محدث جديد عهد له معك ولم تعرف له أمانة ، ولم يحصل بينك وبينه ذمة وعهد وميثاق. ويحتمل وجهين آخرين</w:t>
      </w:r>
      <w:r>
        <w:rPr>
          <w:rtl/>
        </w:rPr>
        <w:t xml:space="preserve"> ..</w:t>
      </w:r>
      <w:r w:rsidRPr="00D50D07">
        <w:rPr>
          <w:rtl/>
        </w:rPr>
        <w:t>.»</w:t>
      </w:r>
      <w:r>
        <w:rPr>
          <w:rtl/>
        </w:rPr>
        <w:t>.</w:t>
      </w:r>
      <w:r w:rsidRPr="00D50D07">
        <w:rPr>
          <w:rtl/>
        </w:rPr>
        <w:t xml:space="preserve"> وراجع : الصحاح ، ج 2 ، ص 450 </w:t>
      </w:r>
      <w:r>
        <w:rPr>
          <w:rtl/>
        </w:rPr>
        <w:t>(</w:t>
      </w:r>
      <w:r w:rsidRPr="00D50D07">
        <w:rPr>
          <w:rtl/>
        </w:rPr>
        <w:t>تلد</w:t>
      </w:r>
      <w:r>
        <w:rPr>
          <w:rtl/>
        </w:rPr>
        <w:t>).</w:t>
      </w:r>
      <w:r w:rsidRPr="00D50D07">
        <w:rPr>
          <w:rtl/>
        </w:rPr>
        <w:t xml:space="preserve"> وللمحقق الشعراني بيان آخر هنا ذكره في هامش شرح المازندراني ، ج 12 ، ص 327.</w:t>
      </w:r>
    </w:p>
    <w:p w:rsidR="00D60D0D" w:rsidRPr="00D50D07" w:rsidRDefault="00D60D0D" w:rsidP="009C6F23">
      <w:pPr>
        <w:pStyle w:val="libFootnote0"/>
        <w:rPr>
          <w:rtl/>
        </w:rPr>
      </w:pPr>
      <w:r>
        <w:rPr>
          <w:rtl/>
        </w:rPr>
        <w:t>(</w:t>
      </w:r>
      <w:r w:rsidRPr="00D50D07">
        <w:rPr>
          <w:rtl/>
        </w:rPr>
        <w:t>5) في الكافي ، ح 3611 :</w:t>
      </w:r>
      <w:r>
        <w:rPr>
          <w:rtl/>
        </w:rPr>
        <w:t xml:space="preserve"> «</w:t>
      </w:r>
      <w:r w:rsidRPr="00D50D07">
        <w:rPr>
          <w:rtl/>
        </w:rPr>
        <w:t>ولا أمان»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7) في الكافي ، ح 3611 :</w:t>
      </w:r>
      <w:r>
        <w:rPr>
          <w:rtl/>
        </w:rPr>
        <w:t xml:space="preserve"> «</w:t>
      </w:r>
      <w:r w:rsidRPr="00D50D07">
        <w:rPr>
          <w:rtl/>
        </w:rPr>
        <w:t>من أوثق الناس عندك» بدل</w:t>
      </w:r>
      <w:r>
        <w:rPr>
          <w:rtl/>
        </w:rPr>
        <w:t xml:space="preserve"> «</w:t>
      </w:r>
      <w:r w:rsidRPr="00D50D07">
        <w:rPr>
          <w:rtl/>
        </w:rPr>
        <w:t>من أوثق الناس في نفسك ؛ فإن الناس أعداء النعم»</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فإن الناس أعداء النعم ، أي يريدون زوالها عن صاحبها حسدا ، أو يفعلون ما يوجب زوال النعمة وكان بجهالتهم ، فلذلك ينبغي أن يكون الإنسان على حذر من أوثق الناس عنده ؛ إذ لعله تكون هذه السجية الغالبة فيه فيخدعك ويدلك على ما يوجب زوال نعمتك ، أو يغويك بجهالته عما يوجب رشدك وصلاحك».</w:t>
      </w:r>
    </w:p>
    <w:p w:rsidR="00D60D0D" w:rsidRPr="00D50D07" w:rsidRDefault="00D60D0D" w:rsidP="009C6F23">
      <w:pPr>
        <w:pStyle w:val="libFootnote0"/>
        <w:rPr>
          <w:rtl/>
        </w:rPr>
      </w:pPr>
      <w:r>
        <w:rPr>
          <w:rtl/>
        </w:rPr>
        <w:t>(</w:t>
      </w:r>
      <w:r w:rsidRPr="00D50D07">
        <w:rPr>
          <w:rtl/>
        </w:rPr>
        <w:t>8) الكافي ، كتاب العشرة ، باب من يجب مصادقته ومصاحبته ، ح 3611 ، بسنده عن بعض الحلبيين ، عن عبد الله بن مسكان الوافي ، ج 5 ، ص 572 ، ح 2595.</w:t>
      </w:r>
    </w:p>
    <w:p w:rsidR="00D60D0D" w:rsidRPr="00D50D07" w:rsidRDefault="00D60D0D" w:rsidP="00806E06">
      <w:pPr>
        <w:pStyle w:val="libNormal"/>
        <w:rPr>
          <w:rtl/>
        </w:rPr>
      </w:pPr>
      <w:r>
        <w:rPr>
          <w:rtl/>
        </w:rPr>
        <w:br w:type="page"/>
      </w:r>
      <w:r w:rsidRPr="00727229">
        <w:rPr>
          <w:rStyle w:val="libBold2Char"/>
          <w:rtl/>
        </w:rPr>
        <w:lastRenderedPageBreak/>
        <w:t>15166 / 351.</w:t>
      </w:r>
      <w:r w:rsidRPr="00D50D07">
        <w:rPr>
          <w:rtl/>
        </w:rPr>
        <w:t xml:space="preserve"> يحيى الحلبي </w:t>
      </w:r>
      <w:r w:rsidRPr="0089525C">
        <w:rPr>
          <w:rStyle w:val="libFootnotenumChar"/>
          <w:rtl/>
        </w:rPr>
        <w:t>(1)</w:t>
      </w:r>
      <w:r w:rsidRPr="00D50D07">
        <w:rPr>
          <w:rtl/>
        </w:rPr>
        <w:t xml:space="preserve"> ، عن أبي المستهل ، عن سليمان بن خالد ، قال :</w:t>
      </w:r>
    </w:p>
    <w:p w:rsidR="00D60D0D" w:rsidRPr="00D50D07" w:rsidRDefault="00D60D0D" w:rsidP="00806E06">
      <w:pPr>
        <w:pStyle w:val="libNormal"/>
        <w:rPr>
          <w:rtl/>
        </w:rPr>
      </w:pPr>
      <w:r w:rsidRPr="00D50D07">
        <w:rPr>
          <w:rtl/>
        </w:rPr>
        <w:t xml:space="preserve">سألني أبو عبد الله </w:t>
      </w:r>
      <w:r w:rsidRPr="000575E1">
        <w:rPr>
          <w:rStyle w:val="libAlaemChar"/>
          <w:rtl/>
        </w:rPr>
        <w:t>عليه‌السلام</w:t>
      </w:r>
      <w:r w:rsidRPr="00D50D07">
        <w:rPr>
          <w:rtl/>
        </w:rPr>
        <w:t xml:space="preserve"> ، فقال :</w:t>
      </w:r>
      <w:r>
        <w:rPr>
          <w:rtl/>
        </w:rPr>
        <w:t xml:space="preserve"> «</w:t>
      </w:r>
      <w:r w:rsidRPr="00D50D07">
        <w:rPr>
          <w:rtl/>
        </w:rPr>
        <w:t>ما دعاكم إلى الموضع الذي وضعتم فيه زيدا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خصال ثلاث ، أما إحداهن فقلة </w:t>
      </w:r>
      <w:r w:rsidRPr="0089525C">
        <w:rPr>
          <w:rStyle w:val="libFootnotenumChar"/>
          <w:rtl/>
        </w:rPr>
        <w:t>(2)</w:t>
      </w:r>
      <w:r w:rsidRPr="00D50D07">
        <w:rPr>
          <w:rtl/>
        </w:rPr>
        <w:t xml:space="preserve"> من تخلف معنا ، </w:t>
      </w:r>
      <w:r w:rsidRPr="0089525C">
        <w:rPr>
          <w:rStyle w:val="libFootnotenumChar"/>
          <w:rtl/>
        </w:rPr>
        <w:t>(3)</w:t>
      </w:r>
      <w:r w:rsidRPr="00D50D07">
        <w:rPr>
          <w:rtl/>
        </w:rPr>
        <w:t xml:space="preserve"> إنما كنا ثمانية نفر ، وأما الأخرى فالذي تخوفنا من الصبح أن يفضحنا ، وأما الثالثة فإنه كان مضجعه الذي كان </w:t>
      </w:r>
      <w:r w:rsidRPr="0089525C">
        <w:rPr>
          <w:rStyle w:val="libFootnotenumChar"/>
          <w:rtl/>
        </w:rPr>
        <w:t>(4)</w:t>
      </w:r>
      <w:r w:rsidRPr="00D50D07">
        <w:rPr>
          <w:rtl/>
        </w:rPr>
        <w:t xml:space="preserve"> سبق إليه.</w:t>
      </w:r>
    </w:p>
    <w:p w:rsidR="00D60D0D" w:rsidRPr="00D50D07" w:rsidRDefault="00D60D0D" w:rsidP="00806E06">
      <w:pPr>
        <w:pStyle w:val="libNormal"/>
        <w:rPr>
          <w:rtl/>
        </w:rPr>
      </w:pPr>
      <w:r w:rsidRPr="00D50D07">
        <w:rPr>
          <w:rtl/>
        </w:rPr>
        <w:t>فقال :</w:t>
      </w:r>
      <w:r>
        <w:rPr>
          <w:rtl/>
        </w:rPr>
        <w:t xml:space="preserve"> «</w:t>
      </w:r>
      <w:r w:rsidRPr="00D50D07">
        <w:rPr>
          <w:rtl/>
        </w:rPr>
        <w:t xml:space="preserve">كم </w:t>
      </w:r>
      <w:r w:rsidRPr="0089525C">
        <w:rPr>
          <w:rStyle w:val="libFootnotenumChar"/>
          <w:rtl/>
        </w:rPr>
        <w:t>(5)</w:t>
      </w:r>
      <w:r w:rsidRPr="00D50D07">
        <w:rPr>
          <w:rtl/>
        </w:rPr>
        <w:t xml:space="preserve"> إلى الفرات من الموضع الذي وضعتموه فيه</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w:t>
      </w:r>
      <w:r w:rsidRPr="0089525C">
        <w:rPr>
          <w:rStyle w:val="libFootnotenumChar"/>
          <w:rtl/>
        </w:rPr>
        <w:t>(6)</w:t>
      </w:r>
      <w:r w:rsidRPr="00D50D07">
        <w:rPr>
          <w:rtl/>
        </w:rPr>
        <w:t xml:space="preserve"> : قذفة حجر.</w:t>
      </w:r>
    </w:p>
    <w:p w:rsidR="00D60D0D" w:rsidRPr="00D50D07" w:rsidRDefault="00D60D0D" w:rsidP="00806E06">
      <w:pPr>
        <w:pStyle w:val="libNormal"/>
        <w:rPr>
          <w:rtl/>
        </w:rPr>
      </w:pPr>
      <w:r w:rsidRPr="00D50D07">
        <w:rPr>
          <w:rtl/>
        </w:rPr>
        <w:t>فقال :</w:t>
      </w:r>
      <w:r>
        <w:rPr>
          <w:rtl/>
        </w:rPr>
        <w:t xml:space="preserve"> «</w:t>
      </w:r>
      <w:r w:rsidRPr="00D50D07">
        <w:rPr>
          <w:rtl/>
        </w:rPr>
        <w:t xml:space="preserve">سبحان الله ، أفلا كنتم أوقرتموه حديدا </w:t>
      </w:r>
      <w:r w:rsidRPr="0089525C">
        <w:rPr>
          <w:rStyle w:val="libFootnotenumChar"/>
          <w:rtl/>
        </w:rPr>
        <w:t>(7)</w:t>
      </w:r>
      <w:r w:rsidRPr="00D50D07">
        <w:rPr>
          <w:rtl/>
        </w:rPr>
        <w:t xml:space="preserve"> وقذفتموه </w:t>
      </w:r>
      <w:r w:rsidRPr="0089525C">
        <w:rPr>
          <w:rStyle w:val="libFootnotenumChar"/>
          <w:rtl/>
        </w:rPr>
        <w:t>(8)</w:t>
      </w:r>
      <w:r w:rsidRPr="00D50D07">
        <w:rPr>
          <w:rtl/>
        </w:rPr>
        <w:t xml:space="preserve"> في الفرات وكان أفضل</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فقلت : جعلت فداك ، لاو الله ما طقنا </w:t>
      </w:r>
      <w:r w:rsidRPr="0089525C">
        <w:rPr>
          <w:rStyle w:val="libFootnotenumChar"/>
          <w:rtl/>
        </w:rPr>
        <w:t>(9)</w:t>
      </w:r>
      <w:r w:rsidRPr="00D50D07">
        <w:rPr>
          <w:rtl/>
        </w:rPr>
        <w:t xml:space="preserve"> لهذا.</w:t>
      </w:r>
    </w:p>
    <w:p w:rsidR="00D60D0D" w:rsidRPr="00D50D07" w:rsidRDefault="00D60D0D" w:rsidP="00806E06">
      <w:pPr>
        <w:pStyle w:val="libNormal"/>
        <w:rPr>
          <w:rtl/>
        </w:rPr>
      </w:pPr>
      <w:r w:rsidRPr="00D50D07">
        <w:rPr>
          <w:rtl/>
        </w:rPr>
        <w:t>فقال :</w:t>
      </w:r>
      <w:r>
        <w:rPr>
          <w:rtl/>
        </w:rPr>
        <w:t xml:space="preserve"> «</w:t>
      </w:r>
      <w:r w:rsidRPr="00D50D07">
        <w:rPr>
          <w:rtl/>
        </w:rPr>
        <w:t>أي شيء كنتم يوم خرجتم مع زيد</w:t>
      </w:r>
      <w:r>
        <w:rPr>
          <w:rtl/>
        </w:rPr>
        <w:t>؟</w:t>
      </w:r>
      <w:r w:rsidRPr="00D50D07">
        <w:rPr>
          <w:rtl/>
        </w:rPr>
        <w:t xml:space="preserve">» قلت </w:t>
      </w:r>
      <w:r w:rsidRPr="0089525C">
        <w:rPr>
          <w:rStyle w:val="libFootnotenumChar"/>
          <w:rtl/>
        </w:rPr>
        <w:t>(10)</w:t>
      </w:r>
      <w:r w:rsidRPr="00D50D07">
        <w:rPr>
          <w:rtl/>
        </w:rPr>
        <w:t xml:space="preserve"> : مؤمنين.</w:t>
      </w:r>
    </w:p>
    <w:p w:rsidR="00D60D0D" w:rsidRPr="00D50D07" w:rsidRDefault="00D60D0D" w:rsidP="00806E06">
      <w:pPr>
        <w:pStyle w:val="libNormal"/>
        <w:rPr>
          <w:rtl/>
        </w:rPr>
      </w:pPr>
      <w:r w:rsidRPr="00D50D07">
        <w:rPr>
          <w:rtl/>
        </w:rPr>
        <w:t xml:space="preserve">قال </w:t>
      </w:r>
      <w:r w:rsidRPr="0089525C">
        <w:rPr>
          <w:rStyle w:val="libFootnotenumChar"/>
          <w:rtl/>
        </w:rPr>
        <w:t>(11)</w:t>
      </w:r>
      <w:r w:rsidRPr="00D50D07">
        <w:rPr>
          <w:rtl/>
        </w:rPr>
        <w:t xml:space="preserve"> :</w:t>
      </w:r>
      <w:r>
        <w:rPr>
          <w:rtl/>
        </w:rPr>
        <w:t xml:space="preserve"> «</w:t>
      </w:r>
      <w:r w:rsidRPr="00D50D07">
        <w:rPr>
          <w:rtl/>
        </w:rPr>
        <w:t>فما كان عدوكم</w:t>
      </w:r>
      <w:r>
        <w:rPr>
          <w:rtl/>
        </w:rPr>
        <w:t>؟</w:t>
      </w:r>
      <w:r w:rsidRPr="00D50D07">
        <w:rPr>
          <w:rtl/>
        </w:rPr>
        <w:t>» قلت : كفارا ، قال :</w:t>
      </w:r>
      <w:r>
        <w:rPr>
          <w:rtl/>
        </w:rPr>
        <w:t xml:space="preserve"> «</w:t>
      </w:r>
      <w:r w:rsidRPr="00D50D07">
        <w:rPr>
          <w:rtl/>
        </w:rPr>
        <w:t xml:space="preserve">فإني أجد في كتاب الله </w:t>
      </w:r>
      <w:r>
        <w:rPr>
          <w:rtl/>
        </w:rPr>
        <w:t>ـ</w:t>
      </w:r>
      <w:r w:rsidRPr="00D50D07">
        <w:rPr>
          <w:rtl/>
        </w:rPr>
        <w:t xml:space="preserve"> </w:t>
      </w:r>
      <w:r w:rsidRPr="000575E1">
        <w:rPr>
          <w:rStyle w:val="libAlaemChar"/>
          <w:rtl/>
        </w:rPr>
        <w:t>عزوجل</w:t>
      </w:r>
      <w:r w:rsidRPr="00D50D07">
        <w:rPr>
          <w:rtl/>
        </w:rPr>
        <w:t xml:space="preserve"> </w:t>
      </w:r>
      <w:r>
        <w:rPr>
          <w:rtl/>
        </w:rPr>
        <w:t>ـ</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ويروي عن يحيى الحلبي ، محمد بن يحيى عن أحمد بن محمد بن عيسى عن محمد بن خالد والحسين بن سعيد جميعا عن النضر بن سويد.</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لقلة»</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من تخلف معنا ، أي من أتباع زيد ، فإن بعضهم قتل وبعضهم هرب»</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ع ، بف ، بن ، جت» وشرح المازندراني والوافي : </w:t>
      </w:r>
      <w:r>
        <w:rPr>
          <w:rtl/>
        </w:rPr>
        <w:t>ـ «</w:t>
      </w:r>
      <w:r w:rsidRPr="00D50D07">
        <w:rPr>
          <w:rtl/>
        </w:rPr>
        <w:t>كان»</w:t>
      </w:r>
      <w:r>
        <w:rPr>
          <w:rtl/>
        </w:rPr>
        <w:t>.</w:t>
      </w:r>
      <w:r w:rsidRPr="00D50D07">
        <w:rPr>
          <w:rtl/>
        </w:rPr>
        <w:t xml:space="preserve"> وفي المرآة :</w:t>
      </w:r>
      <w:r>
        <w:rPr>
          <w:rtl/>
        </w:rPr>
        <w:t xml:space="preserve"> «</w:t>
      </w:r>
      <w:r w:rsidRPr="00D50D07">
        <w:rPr>
          <w:rtl/>
        </w:rPr>
        <w:t>كان سبق إليه ، أي كان نزل فيه أولا ، أو كان سبق في علم الله»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w:t>
      </w:r>
      <w:r>
        <w:rPr>
          <w:rtl/>
        </w:rPr>
        <w:t>+ «</w:t>
      </w:r>
      <w:r w:rsidRPr="00D50D07">
        <w:rPr>
          <w:rtl/>
        </w:rPr>
        <w:t>كان»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أو قرتموه حديدا» أي حملتموه حديدا. راجع : تاج العروس ، ج 7 ، ص 596 </w:t>
      </w:r>
      <w:r>
        <w:rPr>
          <w:rtl/>
        </w:rPr>
        <w:t>(</w:t>
      </w:r>
      <w:r w:rsidRPr="00D50D07">
        <w:rPr>
          <w:rtl/>
        </w:rPr>
        <w:t>وقر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w:t>
      </w:r>
      <w:r>
        <w:rPr>
          <w:rtl/>
        </w:rPr>
        <w:t xml:space="preserve"> «</w:t>
      </w:r>
      <w:r w:rsidRPr="00D50D07">
        <w:rPr>
          <w:rtl/>
        </w:rPr>
        <w:t>أو قذفتموه»</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قوله : ما طقنا ، كذا في أكثر النسخ ، والظاهر : أطقنا»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ن ، بح ، جت»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w:t>
      </w:r>
      <w:r>
        <w:rPr>
          <w:rtl/>
        </w:rPr>
        <w:t xml:space="preserve"> «</w:t>
      </w:r>
      <w:r w:rsidRPr="00D50D07">
        <w:rPr>
          <w:rtl/>
        </w:rPr>
        <w:t>فقال»</w:t>
      </w:r>
      <w:r>
        <w:rPr>
          <w:rtl/>
        </w:rPr>
        <w:t>.</w:t>
      </w:r>
    </w:p>
    <w:p w:rsidR="00D60D0D" w:rsidRPr="00D50D07" w:rsidRDefault="00D60D0D" w:rsidP="00060D07">
      <w:pPr>
        <w:pStyle w:val="libNormal0"/>
        <w:rPr>
          <w:rtl/>
        </w:rPr>
      </w:pPr>
      <w:r>
        <w:rPr>
          <w:rtl/>
        </w:rPr>
        <w:br w:type="page"/>
      </w:r>
      <w:r w:rsidRPr="00D50D07">
        <w:rPr>
          <w:rtl/>
        </w:rPr>
        <w:lastRenderedPageBreak/>
        <w:t>يا أيها الذين آمنوا</w:t>
      </w:r>
      <w:r>
        <w:rPr>
          <w:rtl/>
        </w:rPr>
        <w:t xml:space="preserve"> </w:t>
      </w:r>
      <w:r w:rsidRPr="000575E1">
        <w:rPr>
          <w:rStyle w:val="libAlaemChar"/>
          <w:rtl/>
        </w:rPr>
        <w:t>(</w:t>
      </w:r>
      <w:r w:rsidRPr="00FC3507">
        <w:rPr>
          <w:rStyle w:val="libAieChar"/>
          <w:rtl/>
        </w:rPr>
        <w:t>فَإِذا لَقِيتُمُ الَّذِينَ كَفَرُوا فَضَرْبَ الرِّقابِ حَتَّى إِذا أَثْخَنْتُمُوهُمْ فَشُدُّوا الْوَثاقَ فَإِمَّا مَنًّا بَعْدُ وَإِمَّا فِداءً حَتَّى تَضَعَ الْحَرْبُ أَوْزارَها</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فابتدأتم أنتم بتخلية من أسرتم ، سبحان الله ، ما استطعتم أن تسيروا بالعدل ساعة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15167 / 352.</w:t>
      </w:r>
      <w:r w:rsidRPr="00D50D07">
        <w:rPr>
          <w:rtl/>
        </w:rPr>
        <w:t xml:space="preserve"> يحيى الحلبي </w:t>
      </w:r>
      <w:r w:rsidRPr="0089525C">
        <w:rPr>
          <w:rStyle w:val="libFootnotenumChar"/>
          <w:rtl/>
        </w:rPr>
        <w:t>(4)</w:t>
      </w:r>
      <w:r w:rsidRPr="00D50D07">
        <w:rPr>
          <w:rtl/>
        </w:rPr>
        <w:t xml:space="preserve"> ، عن هارون بن خارجة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أعفى نبيكم </w:t>
      </w:r>
      <w:r w:rsidRPr="0089525C">
        <w:rPr>
          <w:rStyle w:val="libFootnotenumChar"/>
          <w:rtl/>
        </w:rPr>
        <w:t>(5)</w:t>
      </w:r>
      <w:r w:rsidRPr="00D50D07">
        <w:rPr>
          <w:rtl/>
        </w:rPr>
        <w:t xml:space="preserve"> أن يلقى من أمته ما لقيت الأنبياء من أممها </w:t>
      </w:r>
      <w:r w:rsidRPr="0089525C">
        <w:rPr>
          <w:rStyle w:val="libFootnotenumChar"/>
          <w:rtl/>
        </w:rPr>
        <w:t>(6)</w:t>
      </w:r>
      <w:r w:rsidRPr="00D50D07">
        <w:rPr>
          <w:rtl/>
        </w:rPr>
        <w:t xml:space="preserve"> ، وجعل ذلك علينا»</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15168 / 353.</w:t>
      </w:r>
      <w:r w:rsidRPr="00D50D07">
        <w:rPr>
          <w:rtl/>
        </w:rPr>
        <w:t xml:space="preserve"> يحيى </w:t>
      </w:r>
      <w:r w:rsidRPr="0089525C">
        <w:rPr>
          <w:rStyle w:val="libFootnotenumChar"/>
          <w:rtl/>
        </w:rPr>
        <w:t>(8)</w:t>
      </w:r>
      <w:r w:rsidRPr="00D50D07">
        <w:rPr>
          <w:rtl/>
        </w:rPr>
        <w:t xml:space="preserve"> ، عن عبد الله بن مسكان ، عن ضريس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محمد </w:t>
      </w:r>
      <w:r>
        <w:rPr>
          <w:rtl/>
        </w:rPr>
        <w:t>(</w:t>
      </w:r>
      <w:r w:rsidRPr="00D50D07">
        <w:rPr>
          <w:rtl/>
        </w:rPr>
        <w:t>47) : 4.</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w:t>
      </w:r>
      <w:r>
        <w:rPr>
          <w:rtl/>
        </w:rPr>
        <w:t>ـ «</w:t>
      </w:r>
      <w:r w:rsidRPr="00D50D07">
        <w:rPr>
          <w:rtl/>
        </w:rPr>
        <w:t>ساعة»</w:t>
      </w:r>
      <w:r>
        <w:rPr>
          <w:rtl/>
        </w:rPr>
        <w:t>.</w:t>
      </w:r>
      <w:r w:rsidRPr="00D50D07">
        <w:rPr>
          <w:rtl/>
        </w:rPr>
        <w:t xml:space="preserve"> وفي حاشية</w:t>
      </w:r>
      <w:r>
        <w:rPr>
          <w:rtl/>
        </w:rPr>
        <w:t xml:space="preserve"> «</w:t>
      </w:r>
      <w:r w:rsidRPr="00D50D07">
        <w:rPr>
          <w:rtl/>
        </w:rPr>
        <w:t xml:space="preserve">د» والوافي : </w:t>
      </w:r>
      <w:r>
        <w:rPr>
          <w:rtl/>
        </w:rPr>
        <w:t>+ «</w:t>
      </w:r>
      <w:r w:rsidRPr="00D50D07">
        <w:rPr>
          <w:rtl/>
        </w:rPr>
        <w:t>واحدة»</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أي كان الحكم أن تقتلوا من أسرتم في أثناء الحرب ، فخليتموهم ولم تقتلوهم ، فإذا ظفرا عليكم فما استطعتم أن تسيروا بالعدل أي بالحق ساعة. ويحتمل أن يكون غرضه بيان أنهم لم يكونوا مستأهلين لجهلهم ، كما ورد في أخبار اخر»</w:t>
      </w:r>
      <w:r>
        <w:rPr>
          <w:rtl/>
        </w:rPr>
        <w:t>.</w:t>
      </w:r>
    </w:p>
    <w:p w:rsidR="00D60D0D" w:rsidRPr="00D50D07" w:rsidRDefault="00D60D0D" w:rsidP="009C6F23">
      <w:pPr>
        <w:pStyle w:val="libFootnote0"/>
        <w:rPr>
          <w:rtl/>
        </w:rPr>
      </w:pPr>
      <w:r>
        <w:rPr>
          <w:rtl/>
        </w:rPr>
        <w:t>(</w:t>
      </w:r>
      <w:r w:rsidRPr="00D50D07">
        <w:rPr>
          <w:rtl/>
        </w:rPr>
        <w:t>3) الوافي ، ج 2 ، ص 224 ، ح 687 ؛ الوسائل ، ج 3 ، ص 207 ، ح 3421 ، إلى قوله :</w:t>
      </w:r>
      <w:r>
        <w:rPr>
          <w:rtl/>
        </w:rPr>
        <w:t xml:space="preserve"> «</w:t>
      </w:r>
      <w:r w:rsidRPr="00D50D07">
        <w:rPr>
          <w:rtl/>
        </w:rPr>
        <w:t>وقذ فتموه في الفرات وكان أفضل» ملخصا.</w:t>
      </w:r>
    </w:p>
    <w:p w:rsidR="00D60D0D" w:rsidRPr="00D50D07" w:rsidRDefault="00D60D0D" w:rsidP="009C6F23">
      <w:pPr>
        <w:pStyle w:val="libFootnote0"/>
        <w:rPr>
          <w:rtl/>
        </w:rPr>
      </w:pPr>
      <w:r>
        <w:rPr>
          <w:rtl/>
        </w:rPr>
        <w:t>(</w:t>
      </w:r>
      <w:r w:rsidRPr="00D50D07">
        <w:rPr>
          <w:rtl/>
        </w:rPr>
        <w:t>4) السند معلق كسابقه.</w:t>
      </w:r>
    </w:p>
    <w:p w:rsidR="00D60D0D" w:rsidRPr="00D50D07" w:rsidRDefault="00D60D0D" w:rsidP="009C6F23">
      <w:pPr>
        <w:pStyle w:val="libFootnote0"/>
        <w:rPr>
          <w:rtl/>
        </w:rPr>
      </w:pPr>
      <w:r>
        <w:rPr>
          <w:rtl/>
        </w:rPr>
        <w:t>(</w:t>
      </w:r>
      <w:r w:rsidRPr="00D50D07">
        <w:rPr>
          <w:rtl/>
        </w:rPr>
        <w:t>5) أي وهب الله له العافية. وقال الجوهري :</w:t>
      </w:r>
      <w:r>
        <w:rPr>
          <w:rtl/>
        </w:rPr>
        <w:t xml:space="preserve"> «</w:t>
      </w:r>
      <w:r w:rsidRPr="00D50D07">
        <w:rPr>
          <w:rtl/>
        </w:rPr>
        <w:t>عافاه الله وأعفاه بمعنى ، والاسم : العافية ، وهي دفاع الله عن العبد»</w:t>
      </w:r>
      <w:r>
        <w:rPr>
          <w:rtl/>
        </w:rPr>
        <w:t>.</w:t>
      </w:r>
      <w:r w:rsidRPr="00D50D07">
        <w:rPr>
          <w:rtl/>
        </w:rPr>
        <w:t xml:space="preserve"> وقال الفيروزآبادي :</w:t>
      </w:r>
      <w:r>
        <w:rPr>
          <w:rtl/>
        </w:rPr>
        <w:t xml:space="preserve"> «</w:t>
      </w:r>
      <w:r w:rsidRPr="00D50D07">
        <w:rPr>
          <w:rtl/>
        </w:rPr>
        <w:t>أعفاه من الأمر : برأه</w:t>
      </w:r>
      <w:r>
        <w:rPr>
          <w:rtl/>
        </w:rPr>
        <w:t xml:space="preserve"> ..</w:t>
      </w:r>
      <w:r w:rsidRPr="00D50D07">
        <w:rPr>
          <w:rtl/>
        </w:rPr>
        <w:t>. والعافية : دفاع الله عن العبد ، عافاه الله تعالى من المكروه عفاء ومعافاة وعافية : وهب له العافية من العلل والبلاء ، كأعفاه»</w:t>
      </w:r>
      <w:r>
        <w:rPr>
          <w:rtl/>
        </w:rPr>
        <w:t>.</w:t>
      </w:r>
      <w:r w:rsidRPr="00D50D07">
        <w:rPr>
          <w:rtl/>
        </w:rPr>
        <w:t xml:space="preserve"> الصحاح ، ج 6 ، ص 2432 ؛ القاموس المحيط ، ج 2 ، ص 1721 </w:t>
      </w:r>
      <w:r>
        <w:rPr>
          <w:rtl/>
        </w:rPr>
        <w:t>(</w:t>
      </w:r>
      <w:r w:rsidRPr="00D50D07">
        <w:rPr>
          <w:rtl/>
        </w:rPr>
        <w:t>عفا</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 xml:space="preserve">يعني أعفاه عن أذى امته إياه قدر ما آذت الامم الاخر أنبياءهم ، وجعل أذى هذه الامة علينا دونه </w:t>
      </w:r>
      <w:r w:rsidRPr="000575E1">
        <w:rPr>
          <w:rStyle w:val="libAlaemChar"/>
          <w:rtl/>
        </w:rPr>
        <w:t>صلى‌الله‌عليه‌وآله</w:t>
      </w:r>
      <w:r w:rsidRPr="00D50D07">
        <w:rPr>
          <w:rtl/>
        </w:rPr>
        <w:t xml:space="preserve"> ، وكأنه </w:t>
      </w:r>
      <w:r w:rsidRPr="000575E1">
        <w:rPr>
          <w:rStyle w:val="libAlaemChar"/>
          <w:rtl/>
        </w:rPr>
        <w:t>عليه‌السلام</w:t>
      </w:r>
      <w:r w:rsidRPr="00D50D07">
        <w:rPr>
          <w:rtl/>
        </w:rPr>
        <w:t xml:space="preserve"> أراد بذلك الأذى الجسماني ؛ لأنه </w:t>
      </w:r>
      <w:r w:rsidRPr="000575E1">
        <w:rPr>
          <w:rStyle w:val="libAlaemChar"/>
          <w:rtl/>
        </w:rPr>
        <w:t>صلى‌الله‌عليه‌وآله</w:t>
      </w:r>
      <w:r w:rsidRPr="00D50D07">
        <w:rPr>
          <w:rtl/>
        </w:rPr>
        <w:t xml:space="preserve"> قد اوذي من قبل منافقي هذه الامة من الأذى الروحاني أكثر مما اوذيت الأنبياء قبله</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7) الوافي ، ج 2 ، ص 235 ، ح 699 ؛ البحار ، ج 27 ، ص 204 ، ح 8.</w:t>
      </w:r>
    </w:p>
    <w:p w:rsidR="00D60D0D" w:rsidRPr="00D50D07" w:rsidRDefault="00D60D0D" w:rsidP="009C6F23">
      <w:pPr>
        <w:pStyle w:val="libFootnote0"/>
        <w:rPr>
          <w:rtl/>
        </w:rPr>
      </w:pPr>
      <w:r>
        <w:rPr>
          <w:rtl/>
        </w:rPr>
        <w:t>(</w:t>
      </w:r>
      <w:r w:rsidRPr="00D50D07">
        <w:rPr>
          <w:rtl/>
        </w:rPr>
        <w:t>8) يحيى هو يحيى الحلبي ، وعنوانه الكامل هو يحيى بن عمران بن علي بن أبي شعبة الحلبي ، فيكون هذا السند أيضا معلقا ، كما أن السندين الآتيين بعده معلقان. راجع : رجال النجاشي ، ص 444 ، الرقم 1199.</w:t>
      </w:r>
    </w:p>
    <w:p w:rsidR="00D60D0D" w:rsidRPr="00D50D07" w:rsidRDefault="00D60D0D" w:rsidP="00806E06">
      <w:pPr>
        <w:pStyle w:val="libNormal"/>
        <w:rPr>
          <w:rtl/>
        </w:rPr>
      </w:pPr>
      <w:r>
        <w:rPr>
          <w:rtl/>
        </w:rPr>
        <w:br w:type="page"/>
      </w:r>
      <w:r w:rsidRPr="00D50D07">
        <w:rPr>
          <w:rtl/>
        </w:rPr>
        <w:lastRenderedPageBreak/>
        <w:t xml:space="preserve">تمارى </w:t>
      </w:r>
      <w:r w:rsidRPr="0089525C">
        <w:rPr>
          <w:rStyle w:val="libFootnotenumChar"/>
          <w:rtl/>
        </w:rPr>
        <w:t>(1)</w:t>
      </w:r>
      <w:r w:rsidRPr="00D50D07">
        <w:rPr>
          <w:rtl/>
        </w:rPr>
        <w:t xml:space="preserve"> الناس </w:t>
      </w:r>
      <w:r w:rsidRPr="0089525C">
        <w:rPr>
          <w:rStyle w:val="libFootnotenumChar"/>
          <w:rtl/>
        </w:rPr>
        <w:t>(2)</w:t>
      </w:r>
      <w:r w:rsidRPr="00D50D07">
        <w:rPr>
          <w:rtl/>
        </w:rPr>
        <w:t xml:space="preserve"> عند أبي جعفر </w:t>
      </w:r>
      <w:r w:rsidRPr="000575E1">
        <w:rPr>
          <w:rStyle w:val="libAlaemChar"/>
          <w:rtl/>
        </w:rPr>
        <w:t>عليه‌السلام</w:t>
      </w:r>
      <w:r w:rsidRPr="00D50D07">
        <w:rPr>
          <w:rtl/>
        </w:rPr>
        <w:t xml:space="preserve"> ، فقال </w:t>
      </w:r>
      <w:r w:rsidRPr="0089525C">
        <w:rPr>
          <w:rStyle w:val="libFootnotenumChar"/>
          <w:rtl/>
        </w:rPr>
        <w:t>(3)</w:t>
      </w:r>
      <w:r w:rsidRPr="00D50D07">
        <w:rPr>
          <w:rtl/>
        </w:rPr>
        <w:t xml:space="preserve"> بعضهم : حرب </w:t>
      </w:r>
      <w:r w:rsidRPr="0089525C">
        <w:rPr>
          <w:rStyle w:val="libFootnotenumChar"/>
          <w:rtl/>
        </w:rPr>
        <w:t>(4)</w:t>
      </w:r>
      <w:r w:rsidRPr="00D50D07">
        <w:rPr>
          <w:rtl/>
        </w:rPr>
        <w:t xml:space="preserve"> علي شر من حرب رسول الله </w:t>
      </w:r>
      <w:r w:rsidRPr="000575E1">
        <w:rPr>
          <w:rStyle w:val="libAlaemChar"/>
          <w:rtl/>
        </w:rPr>
        <w:t>صلى‌الله‌عليه‌وآله</w:t>
      </w:r>
      <w:r w:rsidRPr="00D50D07">
        <w:rPr>
          <w:rtl/>
        </w:rPr>
        <w:t xml:space="preserve"> ، وقال بعضهم : حرب رسول الله </w:t>
      </w:r>
      <w:r w:rsidRPr="000575E1">
        <w:rPr>
          <w:rStyle w:val="libAlaemChar"/>
          <w:rtl/>
        </w:rPr>
        <w:t>صلى‌الله‌عليه‌وآله</w:t>
      </w:r>
      <w:r w:rsidRPr="00D50D07">
        <w:rPr>
          <w:rtl/>
        </w:rPr>
        <w:t xml:space="preserve"> شر من حرب علي </w:t>
      </w:r>
      <w:r w:rsidRPr="000575E1">
        <w:rPr>
          <w:rStyle w:val="libAlaemChar"/>
          <w:rtl/>
        </w:rPr>
        <w:t>عليه‌السلام</w:t>
      </w:r>
      <w:r w:rsidRPr="00D50D07">
        <w:rPr>
          <w:rtl/>
        </w:rPr>
        <w:t>.</w:t>
      </w:r>
    </w:p>
    <w:p w:rsidR="00D60D0D" w:rsidRPr="00D50D07" w:rsidRDefault="00D60D0D" w:rsidP="00806E06">
      <w:pPr>
        <w:pStyle w:val="libNormal"/>
        <w:rPr>
          <w:rtl/>
        </w:rPr>
      </w:pPr>
      <w:r w:rsidRPr="00D50D07">
        <w:rPr>
          <w:rtl/>
        </w:rPr>
        <w:t xml:space="preserve">قال : فسمعهم أبو جعفر </w:t>
      </w:r>
      <w:r w:rsidRPr="000575E1">
        <w:rPr>
          <w:rStyle w:val="libAlaemChar"/>
          <w:rtl/>
        </w:rPr>
        <w:t>عليه‌السلام</w:t>
      </w:r>
      <w:r w:rsidRPr="00D50D07">
        <w:rPr>
          <w:rtl/>
        </w:rPr>
        <w:t xml:space="preserve"> ، فقال :</w:t>
      </w:r>
      <w:r>
        <w:rPr>
          <w:rtl/>
        </w:rPr>
        <w:t xml:space="preserve"> «</w:t>
      </w:r>
      <w:r w:rsidRPr="00D50D07">
        <w:rPr>
          <w:rtl/>
        </w:rPr>
        <w:t>ما تقولون</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فقالوا : أصلحك الله ، تمارينا في حرب رسول الله </w:t>
      </w:r>
      <w:r w:rsidRPr="000575E1">
        <w:rPr>
          <w:rStyle w:val="libAlaemChar"/>
          <w:rtl/>
        </w:rPr>
        <w:t>صلى‌الله‌عليه‌وآله</w:t>
      </w:r>
      <w:r w:rsidRPr="00D50D07">
        <w:rPr>
          <w:rtl/>
        </w:rPr>
        <w:t xml:space="preserve"> ، وفي حرب علي </w:t>
      </w:r>
      <w:r w:rsidRPr="000575E1">
        <w:rPr>
          <w:rStyle w:val="libAlaemChar"/>
          <w:rtl/>
        </w:rPr>
        <w:t>عليه‌السلام</w:t>
      </w:r>
      <w:r w:rsidRPr="00D50D07">
        <w:rPr>
          <w:rtl/>
        </w:rPr>
        <w:t xml:space="preserve"> ، فقال بعضنا : حرب علي </w:t>
      </w:r>
      <w:r w:rsidRPr="000575E1">
        <w:rPr>
          <w:rStyle w:val="libAlaemChar"/>
          <w:rtl/>
        </w:rPr>
        <w:t>عليه‌السلام</w:t>
      </w:r>
      <w:r w:rsidRPr="00D50D07">
        <w:rPr>
          <w:rtl/>
        </w:rPr>
        <w:t xml:space="preserve"> شر من حرب رسول الله </w:t>
      </w:r>
      <w:r w:rsidRPr="000575E1">
        <w:rPr>
          <w:rStyle w:val="libAlaemChar"/>
          <w:rtl/>
        </w:rPr>
        <w:t>صلى‌الله‌عليه‌وآله</w:t>
      </w:r>
      <w:r w:rsidRPr="00D50D07">
        <w:rPr>
          <w:rtl/>
        </w:rPr>
        <w:t xml:space="preserve"> ، وقال بعضنا : حرب رسول الله </w:t>
      </w:r>
      <w:r w:rsidRPr="000575E1">
        <w:rPr>
          <w:rStyle w:val="libAlaemChar"/>
          <w:rtl/>
        </w:rPr>
        <w:t>صلى‌الله‌عليه‌وآله</w:t>
      </w:r>
      <w:r w:rsidRPr="00D50D07">
        <w:rPr>
          <w:rtl/>
        </w:rPr>
        <w:t xml:space="preserve"> شر من حرب علي </w:t>
      </w:r>
      <w:r w:rsidRPr="000575E1">
        <w:rPr>
          <w:rStyle w:val="libAlaemChar"/>
          <w:rtl/>
        </w:rPr>
        <w:t>عليه‌السلام</w:t>
      </w:r>
      <w:r w:rsidRPr="00D50D07">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لا ، بل حرب علي </w:t>
      </w:r>
      <w:r w:rsidRPr="000575E1">
        <w:rPr>
          <w:rStyle w:val="libAlaemChar"/>
          <w:rtl/>
        </w:rPr>
        <w:t>عليه‌السلام</w:t>
      </w:r>
      <w:r w:rsidRPr="00D50D07">
        <w:rPr>
          <w:rtl/>
        </w:rPr>
        <w:t xml:space="preserve"> شر من حرب رسول الله </w:t>
      </w:r>
      <w:r w:rsidRPr="000575E1">
        <w:rPr>
          <w:rStyle w:val="libAlaemChar"/>
          <w:rtl/>
        </w:rPr>
        <w:t>صلى‌الله‌عليه‌وآله</w:t>
      </w:r>
      <w:r w:rsidRPr="00D50D07">
        <w:rPr>
          <w:rtl/>
        </w:rPr>
        <w:t>»</w:t>
      </w:r>
      <w:r>
        <w:rPr>
          <w:rtl/>
        </w:rPr>
        <w:t>.</w:t>
      </w:r>
    </w:p>
    <w:p w:rsidR="00D60D0D" w:rsidRPr="00D50D07" w:rsidRDefault="00D60D0D" w:rsidP="00806E06">
      <w:pPr>
        <w:pStyle w:val="libNormal"/>
        <w:rPr>
          <w:rtl/>
        </w:rPr>
      </w:pPr>
      <w:r w:rsidRPr="00D50D07">
        <w:rPr>
          <w:rtl/>
        </w:rPr>
        <w:t xml:space="preserve">فقلت له </w:t>
      </w:r>
      <w:r w:rsidRPr="0089525C">
        <w:rPr>
          <w:rStyle w:val="libFootnotenumChar"/>
          <w:rtl/>
        </w:rPr>
        <w:t>(5)</w:t>
      </w:r>
      <w:r w:rsidRPr="00D50D07">
        <w:rPr>
          <w:rtl/>
        </w:rPr>
        <w:t xml:space="preserve"> : جعلت فداك ، أحرب علي </w:t>
      </w:r>
      <w:r w:rsidRPr="000575E1">
        <w:rPr>
          <w:rStyle w:val="libAlaemChar"/>
          <w:rtl/>
        </w:rPr>
        <w:t>عليه‌السلام</w:t>
      </w:r>
      <w:r w:rsidRPr="00D50D07">
        <w:rPr>
          <w:rtl/>
        </w:rPr>
        <w:t xml:space="preserve"> شر من حرب رسول الله </w:t>
      </w:r>
      <w:r w:rsidRPr="000575E1">
        <w:rPr>
          <w:rStyle w:val="libAlaemChar"/>
          <w:rtl/>
        </w:rPr>
        <w:t>صلى‌الله‌عليه‌وآله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نعم ، وسأخبرك عن ذلك ؛ إن حرب رسول الله </w:t>
      </w:r>
      <w:r w:rsidRPr="000575E1">
        <w:rPr>
          <w:rStyle w:val="libAlaemChar"/>
          <w:rtl/>
        </w:rPr>
        <w:t>صلى‌الله‌عليه‌وآله</w:t>
      </w:r>
      <w:r w:rsidRPr="00D50D07">
        <w:rPr>
          <w:rtl/>
        </w:rPr>
        <w:t xml:space="preserve"> لم يقروا بالإسلام ، وإن حرب علي </w:t>
      </w:r>
      <w:r w:rsidRPr="000575E1">
        <w:rPr>
          <w:rStyle w:val="libAlaemChar"/>
          <w:rtl/>
        </w:rPr>
        <w:t>عليه‌السلام</w:t>
      </w:r>
      <w:r w:rsidRPr="00D50D07">
        <w:rPr>
          <w:rtl/>
        </w:rPr>
        <w:t xml:space="preserve"> أقروا </w:t>
      </w:r>
      <w:r w:rsidRPr="0089525C">
        <w:rPr>
          <w:rStyle w:val="libFootnotenumChar"/>
          <w:rtl/>
        </w:rPr>
        <w:t>(6)</w:t>
      </w:r>
      <w:r w:rsidRPr="00D50D07">
        <w:rPr>
          <w:rtl/>
        </w:rPr>
        <w:t xml:space="preserve"> بالإسلام </w:t>
      </w:r>
      <w:r w:rsidRPr="0089525C">
        <w:rPr>
          <w:rStyle w:val="libFootnotenumChar"/>
          <w:rtl/>
        </w:rPr>
        <w:t>(7)</w:t>
      </w:r>
      <w:r w:rsidRPr="00D50D07">
        <w:rPr>
          <w:rtl/>
        </w:rPr>
        <w:t xml:space="preserve"> ، ثم جحدوه»</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15169 / 354.</w:t>
      </w:r>
      <w:r w:rsidRPr="00D50D07">
        <w:rPr>
          <w:rtl/>
        </w:rPr>
        <w:t xml:space="preserve"> يحيى بن عمران ، عن هارون بن خارجة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وَآتَيْناهُ أَهْلَهُ وَمِثْلَهُمْ مَعَهُمْ</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قلت :</w:t>
      </w:r>
      <w:r>
        <w:rPr>
          <w:rFonts w:hint="cs"/>
          <w:rtl/>
        </w:rPr>
        <w:t xml:space="preserve"> </w:t>
      </w:r>
      <w:r w:rsidRPr="00D50D07">
        <w:rPr>
          <w:rtl/>
        </w:rPr>
        <w:t xml:space="preserve">ولده </w:t>
      </w:r>
      <w:r w:rsidRPr="0089525C">
        <w:rPr>
          <w:rStyle w:val="libFootnotenumChar"/>
          <w:rtl/>
        </w:rPr>
        <w:t>(10)</w:t>
      </w:r>
      <w:r w:rsidRPr="00D50D07">
        <w:rPr>
          <w:rtl/>
        </w:rPr>
        <w:t xml:space="preserve"> كيف أوتي مثلهم معهم</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المراء : الجدال ، والتماري والمماراة : المجادلة على مذهب الشك والريبة ، ويقال للمناظرة : مماراة ؛ لأن كل واحد منهما يستخرج ما عند صاحبه ويمتريه ، كما يمتري الحالب اللبن من الضرع»</w:t>
      </w:r>
      <w:r>
        <w:rPr>
          <w:rtl/>
        </w:rPr>
        <w:t>.</w:t>
      </w:r>
      <w:r w:rsidRPr="00D50D07">
        <w:rPr>
          <w:rtl/>
        </w:rPr>
        <w:t xml:space="preserve"> النهاية ، ج 4 ، ص 322 </w:t>
      </w:r>
      <w:r>
        <w:rPr>
          <w:rtl/>
        </w:rPr>
        <w:t>(</w:t>
      </w:r>
      <w:r w:rsidRPr="00D50D07">
        <w:rPr>
          <w:rtl/>
        </w:rPr>
        <w:t>مرا</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اناس»</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حرب علي ، أي محاربوه </w:t>
      </w:r>
      <w:r w:rsidRPr="000575E1">
        <w:rPr>
          <w:rStyle w:val="libAlaemChar"/>
          <w:rtl/>
        </w:rPr>
        <w:t>عليه‌السلام</w:t>
      </w:r>
      <w:r w:rsidRPr="00D50D07">
        <w:rPr>
          <w:rtl/>
        </w:rPr>
        <w:t xml:space="preserve"> ، قال الفيروزآبادي : رجل حرب ، أي عدو محارب ، وإن لم يكن محاربا ، للذكر والانثى والجمع والواحد»</w:t>
      </w:r>
      <w:r>
        <w:rPr>
          <w:rtl/>
        </w:rPr>
        <w:t>.</w:t>
      </w:r>
      <w:r w:rsidRPr="00D50D07">
        <w:rPr>
          <w:rtl/>
        </w:rPr>
        <w:t xml:space="preserve"> وراجع : القاموس المحيط ، ج 1 ، ص 147 </w:t>
      </w:r>
      <w:r>
        <w:rPr>
          <w:rtl/>
        </w:rPr>
        <w:t>(</w:t>
      </w:r>
      <w:r w:rsidRPr="00D50D07">
        <w:rPr>
          <w:rtl/>
        </w:rPr>
        <w:t>حرب</w:t>
      </w:r>
      <w:r>
        <w:rPr>
          <w:rtl/>
        </w:rPr>
        <w:t>).</w:t>
      </w:r>
    </w:p>
    <w:p w:rsidR="00D60D0D" w:rsidRPr="00D50D07" w:rsidRDefault="00D60D0D" w:rsidP="009C6F23">
      <w:pPr>
        <w:pStyle w:val="libFootnote0"/>
        <w:rPr>
          <w:rtl/>
        </w:rPr>
      </w:pPr>
      <w:r>
        <w:rPr>
          <w:rtl/>
        </w:rPr>
        <w:t>(</w:t>
      </w:r>
      <w:r w:rsidRPr="00D50D07">
        <w:rPr>
          <w:rtl/>
        </w:rPr>
        <w:t xml:space="preserve">5) في الوافي والبحار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قد أقروا»</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أقروا بالإسلام ، أي النبي </w:t>
      </w:r>
      <w:r w:rsidRPr="000575E1">
        <w:rPr>
          <w:rStyle w:val="libAlaemChar"/>
          <w:rtl/>
        </w:rPr>
        <w:t>صلى‌الله‌عليه‌وآله</w:t>
      </w:r>
      <w:r w:rsidRPr="00D50D07">
        <w:rPr>
          <w:rtl/>
        </w:rPr>
        <w:t xml:space="preserve"> ، وأنكروا ما قاله في وصيه وخالفوه ، فهم عاندوا الحق مع العلم ، وهذا أشد ممن خالف وحارب جهلا وضلالا»</w:t>
      </w:r>
      <w:r>
        <w:rPr>
          <w:rtl/>
        </w:rPr>
        <w:t>.</w:t>
      </w:r>
    </w:p>
    <w:p w:rsidR="00D60D0D" w:rsidRPr="00D50D07" w:rsidRDefault="00D60D0D" w:rsidP="009C6F23">
      <w:pPr>
        <w:pStyle w:val="libFootnote0"/>
        <w:rPr>
          <w:rtl/>
        </w:rPr>
      </w:pPr>
      <w:r>
        <w:rPr>
          <w:rtl/>
        </w:rPr>
        <w:t>(</w:t>
      </w:r>
      <w:r w:rsidRPr="00D50D07">
        <w:rPr>
          <w:rtl/>
        </w:rPr>
        <w:t>8) الوافي ، ج 2 ، ص 216 ، ح 677 ؛ البحار ، ج 32 ، ص 323 ، ح 296.</w:t>
      </w:r>
    </w:p>
    <w:p w:rsidR="00D60D0D" w:rsidRPr="00D50D07" w:rsidRDefault="00D60D0D" w:rsidP="009C6F23">
      <w:pPr>
        <w:pStyle w:val="libFootnote0"/>
        <w:rPr>
          <w:rtl/>
        </w:rPr>
      </w:pPr>
      <w:r>
        <w:rPr>
          <w:rtl/>
        </w:rPr>
        <w:t>(</w:t>
      </w:r>
      <w:r w:rsidRPr="00D50D07">
        <w:rPr>
          <w:rtl/>
        </w:rPr>
        <w:t xml:space="preserve">9) الأنبياء </w:t>
      </w:r>
      <w:r>
        <w:rPr>
          <w:rtl/>
        </w:rPr>
        <w:t>(</w:t>
      </w:r>
      <w:r w:rsidRPr="00D50D07">
        <w:rPr>
          <w:rtl/>
        </w:rPr>
        <w:t xml:space="preserve">21) : 84. والضمير راجع إلى أيوب </w:t>
      </w:r>
      <w:r w:rsidRPr="000575E1">
        <w:rPr>
          <w:rStyle w:val="libAlaemChar"/>
          <w:rtl/>
        </w:rPr>
        <w:t>عليه‌السلام</w:t>
      </w:r>
      <w:r w:rsidRPr="00D50D07">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 </w:t>
      </w:r>
      <w:r>
        <w:rPr>
          <w:rtl/>
        </w:rPr>
        <w:t>ـ «</w:t>
      </w:r>
      <w:r w:rsidRPr="00D50D07">
        <w:rPr>
          <w:rtl/>
        </w:rPr>
        <w:t>ولده»</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أحيا له من ولده الذين كانوا ماتوا قبل ذلك بآجالهم مثل الذين هلكوا يومئذ»</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15170 / 355.</w:t>
      </w:r>
      <w:r w:rsidRPr="00D50D07">
        <w:rPr>
          <w:rtl/>
        </w:rPr>
        <w:t xml:space="preserve"> يحيى الحلبي ، عن المثنى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قوله </w:t>
      </w:r>
      <w:r w:rsidRPr="0089525C">
        <w:rPr>
          <w:rStyle w:val="libFootnotenumChar"/>
          <w:rtl/>
        </w:rPr>
        <w:t>(2)</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كَأَنَّما أُغْشِيَتْ وُجُوهُهُمْ قِطَعاً مِنَ اللَّيْلِ مُظْلِماً</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قال :</w:t>
      </w:r>
      <w:r>
        <w:rPr>
          <w:rtl/>
        </w:rPr>
        <w:t xml:space="preserve"> «أ</w:t>
      </w:r>
      <w:r w:rsidRPr="00D50D07">
        <w:rPr>
          <w:rtl/>
        </w:rPr>
        <w:t xml:space="preserve">ما ترى البيت إذا كان الليل كان أشد سوادا من خارج ، فكذلك </w:t>
      </w:r>
      <w:r w:rsidRPr="0089525C">
        <w:rPr>
          <w:rStyle w:val="libFootnotenumChar"/>
          <w:rtl/>
        </w:rPr>
        <w:t>(4)</w:t>
      </w:r>
      <w:r w:rsidRPr="00D50D07">
        <w:rPr>
          <w:rtl/>
        </w:rPr>
        <w:t xml:space="preserve"> هم يزدادون </w:t>
      </w:r>
      <w:r w:rsidRPr="0089525C">
        <w:rPr>
          <w:rStyle w:val="libFootnotenumChar"/>
          <w:rtl/>
        </w:rPr>
        <w:t>(5)</w:t>
      </w:r>
      <w:r w:rsidRPr="00D50D07">
        <w:rPr>
          <w:rtl/>
        </w:rPr>
        <w:t xml:space="preserve"> سوادا»</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15171 / 356.</w:t>
      </w:r>
      <w:r w:rsidRPr="00D50D07">
        <w:rPr>
          <w:rtl/>
        </w:rPr>
        <w:t xml:space="preserve"> الحسين بن محمد ، عن المعلى </w:t>
      </w:r>
      <w:r w:rsidRPr="0089525C">
        <w:rPr>
          <w:rStyle w:val="libFootnotenumChar"/>
          <w:rtl/>
        </w:rPr>
        <w:t>(7)</w:t>
      </w:r>
      <w:r w:rsidRPr="00D50D07">
        <w:rPr>
          <w:rtl/>
        </w:rPr>
        <w:t xml:space="preserve"> بن محمد ، عن الوشاء ، عن أبان بن عثمان ، عن الحارث بن المغيرة ، قال :</w:t>
      </w:r>
    </w:p>
    <w:p w:rsidR="00D60D0D" w:rsidRPr="00D50D07" w:rsidRDefault="00D60D0D" w:rsidP="00806E06">
      <w:pPr>
        <w:pStyle w:val="libNormal"/>
        <w:rPr>
          <w:rtl/>
        </w:rPr>
      </w:pPr>
      <w:r w:rsidRPr="00D50D07">
        <w:rPr>
          <w:rtl/>
        </w:rPr>
        <w:t xml:space="preserve">سمعت عبد الملك بن أعين يسأل أبا عبد الله </w:t>
      </w:r>
      <w:r w:rsidRPr="000575E1">
        <w:rPr>
          <w:rStyle w:val="libAlaemChar"/>
          <w:rtl/>
        </w:rPr>
        <w:t>عليه‌السلام</w:t>
      </w:r>
      <w:r w:rsidRPr="00D50D07">
        <w:rPr>
          <w:rtl/>
        </w:rPr>
        <w:t xml:space="preserve"> ، فلم يزل يسائله </w:t>
      </w:r>
      <w:r w:rsidRPr="0089525C">
        <w:rPr>
          <w:rStyle w:val="libFootnotenumChar"/>
          <w:rtl/>
        </w:rPr>
        <w:t>(8)</w:t>
      </w:r>
      <w:r w:rsidRPr="00D50D07">
        <w:rPr>
          <w:rtl/>
        </w:rPr>
        <w:t xml:space="preserve"> حتى قال :</w:t>
      </w:r>
    </w:p>
    <w:p w:rsidR="00D60D0D" w:rsidRPr="00D50D07" w:rsidRDefault="00D60D0D" w:rsidP="00806E06">
      <w:pPr>
        <w:pStyle w:val="libNormal"/>
        <w:rPr>
          <w:rtl/>
        </w:rPr>
      </w:pPr>
      <w:r w:rsidRPr="00D50D07">
        <w:rPr>
          <w:rtl/>
        </w:rPr>
        <w:t>فهلك الناس إذا ، قال :</w:t>
      </w:r>
      <w:r>
        <w:rPr>
          <w:rtl/>
        </w:rPr>
        <w:t xml:space="preserve"> «</w:t>
      </w:r>
      <w:r w:rsidRPr="00D50D07">
        <w:rPr>
          <w:rtl/>
        </w:rPr>
        <w:t xml:space="preserve">إي والله يا ابن أعين ، فهلك الناس أجمعون» </w:t>
      </w:r>
      <w:r w:rsidRPr="0089525C">
        <w:rPr>
          <w:rStyle w:val="libFootnotenumChar"/>
          <w:rtl/>
        </w:rPr>
        <w:t>(9)</w:t>
      </w:r>
      <w:r>
        <w:rPr>
          <w:rtl/>
        </w:rPr>
        <w:t>.</w:t>
      </w:r>
    </w:p>
    <w:p w:rsidR="00D60D0D" w:rsidRPr="00D50D07" w:rsidRDefault="00D60D0D" w:rsidP="00806E06">
      <w:pPr>
        <w:pStyle w:val="libNormal"/>
        <w:rPr>
          <w:rtl/>
        </w:rPr>
      </w:pPr>
      <w:r w:rsidRPr="00D50D07">
        <w:rPr>
          <w:rtl/>
        </w:rPr>
        <w:t>قلت : من في المشرق ، ومن في المغرب</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إنها فتحت بضلال </w:t>
      </w:r>
      <w:r w:rsidRPr="0089525C">
        <w:rPr>
          <w:rStyle w:val="libFootnotenumChar"/>
          <w:rtl/>
        </w:rPr>
        <w:t>(10)</w:t>
      </w:r>
      <w:r w:rsidRPr="00D50D07">
        <w:rPr>
          <w:rtl/>
        </w:rPr>
        <w:t xml:space="preserve"> ، إي والله ، لهلكوا إلا ثلاثة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26 ، ص 438 ، ح 25529 ؛ البحار ، ج 12 ، ص 347 ، ح 7.</w:t>
      </w:r>
    </w:p>
    <w:p w:rsidR="00D60D0D" w:rsidRPr="00D50D07" w:rsidRDefault="00D60D0D" w:rsidP="009C6F23">
      <w:pPr>
        <w:pStyle w:val="libFootnote0"/>
        <w:rPr>
          <w:rtl/>
        </w:rPr>
      </w:pPr>
      <w:r>
        <w:rPr>
          <w:rtl/>
        </w:rPr>
        <w:t>(</w:t>
      </w:r>
      <w:r w:rsidRPr="00D50D07">
        <w:rPr>
          <w:rtl/>
        </w:rPr>
        <w:t>2) هكذا في معظم النسخ التي قوبلت والوافي والبحار. وفي</w:t>
      </w:r>
      <w:r>
        <w:rPr>
          <w:rtl/>
        </w:rPr>
        <w:t xml:space="preserve"> «</w:t>
      </w:r>
      <w:r w:rsidRPr="00D50D07">
        <w:rPr>
          <w:rtl/>
        </w:rPr>
        <w:t>جت» والمطبوع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 xml:space="preserve">3) يونس </w:t>
      </w:r>
      <w:r>
        <w:rPr>
          <w:rtl/>
        </w:rPr>
        <w:t>(</w:t>
      </w:r>
      <w:r w:rsidRPr="00D50D07">
        <w:rPr>
          <w:rtl/>
        </w:rPr>
        <w:t>10) : 27.</w:t>
      </w:r>
    </w:p>
    <w:p w:rsidR="00D60D0D" w:rsidRPr="00D50D07" w:rsidRDefault="00D60D0D" w:rsidP="009C6F23">
      <w:pPr>
        <w:pStyle w:val="libFootnote0"/>
        <w:rPr>
          <w:rtl/>
        </w:rPr>
      </w:pPr>
      <w:r>
        <w:rPr>
          <w:rtl/>
        </w:rPr>
        <w:t>(</w:t>
      </w:r>
      <w:r w:rsidRPr="00D50D07">
        <w:rPr>
          <w:rtl/>
        </w:rPr>
        <w:t>4) هكذا في جميع النسخ التي قوبلت والوافي والبحار وتفسير العياشي. وفي المطبوع :</w:t>
      </w:r>
      <w:r>
        <w:rPr>
          <w:rtl/>
        </w:rPr>
        <w:t xml:space="preserve"> «</w:t>
      </w:r>
      <w:r w:rsidRPr="00D50D07">
        <w:rPr>
          <w:rtl/>
        </w:rPr>
        <w:t>فلذلك»</w:t>
      </w:r>
      <w:r>
        <w:rPr>
          <w:rtl/>
        </w:rPr>
        <w:t>.</w:t>
      </w:r>
    </w:p>
    <w:p w:rsidR="00D60D0D" w:rsidRPr="00D50D07" w:rsidRDefault="00D60D0D" w:rsidP="009C6F23">
      <w:pPr>
        <w:pStyle w:val="libFootnote0"/>
        <w:rPr>
          <w:rtl/>
        </w:rPr>
      </w:pPr>
      <w:r>
        <w:rPr>
          <w:rtl/>
        </w:rPr>
        <w:t>(</w:t>
      </w:r>
      <w:r w:rsidRPr="00D50D07">
        <w:rPr>
          <w:rtl/>
        </w:rPr>
        <w:t>5) في تفسير العياشي :</w:t>
      </w:r>
      <w:r>
        <w:rPr>
          <w:rtl/>
        </w:rPr>
        <w:t xml:space="preserve"> «</w:t>
      </w:r>
      <w:r w:rsidRPr="00D50D07">
        <w:rPr>
          <w:rtl/>
        </w:rPr>
        <w:t>وجوههم تزداد» بدل</w:t>
      </w:r>
      <w:r>
        <w:rPr>
          <w:rtl/>
        </w:rPr>
        <w:t xml:space="preserve"> «</w:t>
      </w:r>
      <w:r w:rsidRPr="00D50D07">
        <w:rPr>
          <w:rtl/>
        </w:rPr>
        <w:t>هم يزدادون»</w:t>
      </w:r>
      <w:r>
        <w:rPr>
          <w:rtl/>
        </w:rPr>
        <w:t>.</w:t>
      </w:r>
    </w:p>
    <w:p w:rsidR="00D60D0D" w:rsidRPr="00D50D07" w:rsidRDefault="00D60D0D" w:rsidP="009C6F23">
      <w:pPr>
        <w:pStyle w:val="libFootnote0"/>
        <w:rPr>
          <w:rtl/>
        </w:rPr>
      </w:pPr>
      <w:r>
        <w:rPr>
          <w:rtl/>
        </w:rPr>
        <w:t>(</w:t>
      </w:r>
      <w:r w:rsidRPr="00D50D07">
        <w:rPr>
          <w:rtl/>
        </w:rPr>
        <w:t>6) تفسير العياشي ، ج 2 ، ص 122 ، ح 17 ، عن أبي بصير الوافي ، ج 26 ، ص 438 ، ح 25530 ؛ البحار ، ج 59 ، ص 18 ، ح 12.</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بن ، جت» :</w:t>
      </w:r>
      <w:r>
        <w:rPr>
          <w:rtl/>
        </w:rPr>
        <w:t xml:space="preserve"> «</w:t>
      </w:r>
      <w:r w:rsidRPr="00D50D07">
        <w:rPr>
          <w:rtl/>
        </w:rPr>
        <w:t>معلى» بدل</w:t>
      </w:r>
      <w:r>
        <w:rPr>
          <w:rtl/>
        </w:rPr>
        <w:t xml:space="preserve"> «</w:t>
      </w:r>
      <w:r w:rsidRPr="00D50D07">
        <w:rPr>
          <w:rtl/>
        </w:rPr>
        <w:t>المعلى»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يسأله»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م ، بح ، جت» :</w:t>
      </w:r>
      <w:r>
        <w:rPr>
          <w:rtl/>
        </w:rPr>
        <w:t xml:space="preserve"> «</w:t>
      </w:r>
      <w:r w:rsidRPr="00D50D07">
        <w:rPr>
          <w:rtl/>
        </w:rPr>
        <w:t>أجمعين»</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البارز في أنها يرجع إلى البلاد الشرقية والغربية ، وإنما فتحت في زمن أهل الضلال بمساعيهم ومساعي تابعيهم»</w:t>
      </w:r>
      <w:r>
        <w:rPr>
          <w:rtl/>
        </w:rPr>
        <w:t>.</w:t>
      </w:r>
      <w:r w:rsidRPr="00D50D07">
        <w:rPr>
          <w:rtl/>
        </w:rPr>
        <w:t xml:space="preserve"> وقيل غير ذلك. راجع : شرح المازندراني ، ج 12 ، ص 330 ؛ مرآة العقول ، ج 26 ، ص 233.</w:t>
      </w:r>
    </w:p>
    <w:p w:rsidR="00D60D0D" w:rsidRPr="00D50D07" w:rsidRDefault="00D60D0D" w:rsidP="009C6F23">
      <w:pPr>
        <w:pStyle w:val="libFootnote0"/>
        <w:rPr>
          <w:rtl/>
        </w:rPr>
      </w:pPr>
      <w:r>
        <w:rPr>
          <w:rtl/>
        </w:rPr>
        <w:t>(</w:t>
      </w:r>
      <w:r w:rsidRPr="00D50D07">
        <w:rPr>
          <w:rtl/>
        </w:rPr>
        <w:t xml:space="preserve">11) في رجال الكشي : </w:t>
      </w:r>
      <w:r>
        <w:rPr>
          <w:rtl/>
        </w:rPr>
        <w:t>+ «</w:t>
      </w:r>
      <w:r w:rsidRPr="00D50D07">
        <w:rPr>
          <w:rtl/>
        </w:rPr>
        <w:t>ثم لحق أبو ساسان وعمار وشتيرة وأبو عمرة ، فصاروا سبعة»</w:t>
      </w:r>
      <w:r>
        <w:rPr>
          <w:rtl/>
        </w:rPr>
        <w:t>.</w:t>
      </w:r>
      <w:r w:rsidRPr="00D50D07">
        <w:rPr>
          <w:rtl/>
        </w:rPr>
        <w:t xml:space="preserve"> وفي الاختصاص : </w:t>
      </w:r>
      <w:r>
        <w:rPr>
          <w:rtl/>
        </w:rPr>
        <w:t>+ «</w:t>
      </w:r>
      <w:r w:rsidRPr="00D50D07">
        <w:rPr>
          <w:rtl/>
        </w:rPr>
        <w:t>نفر سلمان الفارسي وأبو ذر والمقداد ، ولحقهم عمار وأبو ساسان الأنصاري وحذيفة وأبو عمرة ، فصاروا سبعة»</w:t>
      </w:r>
      <w:r>
        <w:rPr>
          <w:rtl/>
        </w:rPr>
        <w:t>.</w:t>
      </w:r>
    </w:p>
    <w:p w:rsidR="00D60D0D" w:rsidRPr="00D50D07" w:rsidRDefault="00D60D0D" w:rsidP="009C6F23">
      <w:pPr>
        <w:pStyle w:val="libFootnote0"/>
        <w:rPr>
          <w:rtl/>
        </w:rPr>
      </w:pPr>
      <w:r>
        <w:rPr>
          <w:rtl/>
        </w:rPr>
        <w:t>(</w:t>
      </w:r>
      <w:r w:rsidRPr="00D50D07">
        <w:rPr>
          <w:rtl/>
        </w:rPr>
        <w:t>12) رجال الكشي ، ص 7 ، ح 14 ، بسنده عن أبان بن عثمان. الاختصاص ، ص 5 ، بسنده عن الحارث ، مع زيادة في آخره ، وفيهما مع اختلاف يسير الوافي ، ج 2 ، ص 198 ، ح 663.</w:t>
      </w:r>
    </w:p>
    <w:p w:rsidR="00D60D0D" w:rsidRPr="00D50D07" w:rsidRDefault="00D60D0D" w:rsidP="00806E06">
      <w:pPr>
        <w:pStyle w:val="libNormal"/>
        <w:rPr>
          <w:rtl/>
        </w:rPr>
      </w:pPr>
      <w:r>
        <w:rPr>
          <w:rtl/>
        </w:rPr>
        <w:br w:type="page"/>
      </w:r>
      <w:r w:rsidRPr="00727229">
        <w:rPr>
          <w:rStyle w:val="libBold2Char"/>
          <w:rtl/>
        </w:rPr>
        <w:lastRenderedPageBreak/>
        <w:t>15172 / 357.</w:t>
      </w:r>
      <w:r w:rsidRPr="00D50D07">
        <w:rPr>
          <w:rtl/>
        </w:rPr>
        <w:t xml:space="preserve"> محمد بن يحيى ، عن محمد بن الحسين ، عن إسحاق بن يزيد </w:t>
      </w:r>
      <w:r w:rsidRPr="0089525C">
        <w:rPr>
          <w:rStyle w:val="libFootnotenumChar"/>
          <w:rtl/>
        </w:rPr>
        <w:t>(1)</w:t>
      </w:r>
      <w:r w:rsidRPr="00D50D07">
        <w:rPr>
          <w:rtl/>
        </w:rPr>
        <w:t xml:space="preserve"> ، عن مهران ، عن أبان بن تغلب وعدة </w:t>
      </w:r>
      <w:r w:rsidRPr="0089525C">
        <w:rPr>
          <w:rStyle w:val="libFootnotenumChar"/>
          <w:rtl/>
        </w:rPr>
        <w:t>(2)</w:t>
      </w:r>
      <w:r w:rsidRPr="00D50D07">
        <w:rPr>
          <w:rtl/>
        </w:rPr>
        <w:t xml:space="preserve"> قالوا :</w:t>
      </w:r>
    </w:p>
    <w:p w:rsidR="00D60D0D" w:rsidRPr="00D50D07" w:rsidRDefault="00D60D0D" w:rsidP="00806E06">
      <w:pPr>
        <w:pStyle w:val="libNormal"/>
        <w:rPr>
          <w:rtl/>
        </w:rPr>
      </w:pPr>
      <w:r w:rsidRPr="00D50D07">
        <w:rPr>
          <w:rtl/>
        </w:rPr>
        <w:t xml:space="preserve">كنا عند أبي عبد الله </w:t>
      </w:r>
      <w:r w:rsidRPr="000575E1">
        <w:rPr>
          <w:rStyle w:val="libAlaemChar"/>
          <w:rtl/>
        </w:rPr>
        <w:t>عليه‌السلام</w:t>
      </w:r>
      <w:r w:rsidRPr="00D50D07">
        <w:rPr>
          <w:rtl/>
        </w:rPr>
        <w:t xml:space="preserve"> جلوسا ، فقال </w:t>
      </w:r>
      <w:r w:rsidRPr="000575E1">
        <w:rPr>
          <w:rStyle w:val="libAlaemChar"/>
          <w:rtl/>
        </w:rPr>
        <w:t>عليه‌السلام</w:t>
      </w:r>
      <w:r w:rsidRPr="00D50D07">
        <w:rPr>
          <w:rtl/>
        </w:rPr>
        <w:t xml:space="preserve"> :</w:t>
      </w:r>
      <w:r>
        <w:rPr>
          <w:rtl/>
        </w:rPr>
        <w:t xml:space="preserve"> «</w:t>
      </w:r>
      <w:r w:rsidRPr="00D50D07">
        <w:rPr>
          <w:rtl/>
        </w:rPr>
        <w:t>لا يستحق عبد حقيقة الإيمان حتى يكون الموت أحب إليه من الحياة ، ويكون المرض أحب إليه من الصحة ، ويكون الفقر أحب إليه من الغنى ، فأنتم كذا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فقالوا : لاوالله ، جعلنا الله فداك. وسقط </w:t>
      </w:r>
      <w:r w:rsidRPr="0089525C">
        <w:rPr>
          <w:rStyle w:val="libFootnotenumChar"/>
          <w:rtl/>
        </w:rPr>
        <w:t>(3)</w:t>
      </w:r>
      <w:r w:rsidRPr="00D50D07">
        <w:rPr>
          <w:rtl/>
        </w:rPr>
        <w:t xml:space="preserve"> في أيديهم </w:t>
      </w:r>
      <w:r w:rsidRPr="0089525C">
        <w:rPr>
          <w:rStyle w:val="libFootnotenumChar"/>
          <w:rtl/>
        </w:rPr>
        <w:t>(4)</w:t>
      </w:r>
      <w:r w:rsidRPr="00D50D07">
        <w:rPr>
          <w:rtl/>
        </w:rPr>
        <w:t xml:space="preserve"> ، ووقع اليأس في قلوبهم.</w:t>
      </w:r>
    </w:p>
    <w:p w:rsidR="00D60D0D" w:rsidRPr="00D50D07" w:rsidRDefault="00D60D0D" w:rsidP="00806E06">
      <w:pPr>
        <w:pStyle w:val="libNormal"/>
        <w:rPr>
          <w:rtl/>
        </w:rPr>
      </w:pPr>
      <w:r w:rsidRPr="00D50D07">
        <w:rPr>
          <w:rtl/>
        </w:rPr>
        <w:t xml:space="preserve">فلما رأى ما داخلهم </w:t>
      </w:r>
      <w:r w:rsidRPr="0089525C">
        <w:rPr>
          <w:rStyle w:val="libFootnotenumChar"/>
          <w:rtl/>
        </w:rPr>
        <w:t>(5)</w:t>
      </w:r>
      <w:r w:rsidRPr="00D50D07">
        <w:rPr>
          <w:rtl/>
        </w:rPr>
        <w:t xml:space="preserve"> من ذلك ، قال :</w:t>
      </w:r>
      <w:r>
        <w:rPr>
          <w:rtl/>
        </w:rPr>
        <w:t xml:space="preserve"> «أ</w:t>
      </w:r>
      <w:r w:rsidRPr="00D50D07">
        <w:rPr>
          <w:rtl/>
        </w:rPr>
        <w:t xml:space="preserve">يسر أحدكم أنه </w:t>
      </w:r>
      <w:r w:rsidRPr="0089525C">
        <w:rPr>
          <w:rStyle w:val="libFootnotenumChar"/>
          <w:rtl/>
        </w:rPr>
        <w:t>(6)</w:t>
      </w:r>
      <w:r w:rsidRPr="00D50D07">
        <w:rPr>
          <w:rtl/>
        </w:rPr>
        <w:t xml:space="preserve"> عمر ما عمر </w:t>
      </w:r>
      <w:r w:rsidRPr="0089525C">
        <w:rPr>
          <w:rStyle w:val="libFootnotenumChar"/>
          <w:rtl/>
        </w:rPr>
        <w:t>(7)</w:t>
      </w:r>
      <w:r w:rsidRPr="00D50D07">
        <w:rPr>
          <w:rtl/>
        </w:rPr>
        <w:t xml:space="preserve"> ، ثم </w:t>
      </w:r>
      <w:r w:rsidRPr="0089525C">
        <w:rPr>
          <w:rStyle w:val="libFootnotenumChar"/>
          <w:rtl/>
        </w:rPr>
        <w:t>(8)</w:t>
      </w:r>
      <w:r w:rsidRPr="00D50D07">
        <w:rPr>
          <w:rtl/>
        </w:rPr>
        <w:t xml:space="preserve"> يموت على غير هذا الأمر ، أو يموت على ما هو عليه</w:t>
      </w:r>
      <w:r>
        <w:rPr>
          <w:rtl/>
        </w:rPr>
        <w:t>؟</w:t>
      </w:r>
      <w:r w:rsidRPr="00D50D07">
        <w:rPr>
          <w:rtl/>
        </w:rPr>
        <w:t>»</w:t>
      </w:r>
      <w:r>
        <w:rPr>
          <w:rtl/>
        </w:rPr>
        <w:t>.</w:t>
      </w:r>
    </w:p>
    <w:p w:rsidR="00D60D0D" w:rsidRPr="00D50D07" w:rsidRDefault="00D60D0D" w:rsidP="00806E06">
      <w:pPr>
        <w:pStyle w:val="libNormal"/>
        <w:rPr>
          <w:rtl/>
        </w:rPr>
      </w:pPr>
      <w:r w:rsidRPr="00D50D07">
        <w:rPr>
          <w:rtl/>
        </w:rPr>
        <w:t>قالوا : بل يموت على ما هو عليه الساعة.</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فأرى </w:t>
      </w:r>
      <w:r w:rsidRPr="0089525C">
        <w:rPr>
          <w:rStyle w:val="libFootnotenumChar"/>
          <w:rtl/>
        </w:rPr>
        <w:t>(9)</w:t>
      </w:r>
      <w:r w:rsidRPr="00D50D07">
        <w:rPr>
          <w:rtl/>
        </w:rPr>
        <w:t xml:space="preserve"> الموت أحب إليكم من الحياة»</w:t>
      </w:r>
      <w:r>
        <w:rPr>
          <w:rtl/>
        </w:rPr>
        <w:t>.</w:t>
      </w:r>
    </w:p>
    <w:p w:rsidR="00D60D0D" w:rsidRPr="00D50D07" w:rsidRDefault="00D60D0D" w:rsidP="00806E06">
      <w:pPr>
        <w:pStyle w:val="libNormal"/>
        <w:rPr>
          <w:rtl/>
        </w:rPr>
      </w:pPr>
      <w:r w:rsidRPr="00D50D07">
        <w:rPr>
          <w:rtl/>
        </w:rPr>
        <w:t>ثم قال :</w:t>
      </w:r>
      <w:r>
        <w:rPr>
          <w:rtl/>
        </w:rPr>
        <w:t xml:space="preserve"> «أ</w:t>
      </w:r>
      <w:r w:rsidRPr="00D50D07">
        <w:rPr>
          <w:rtl/>
        </w:rPr>
        <w:t>يسر أحدكم أن بقي ما بقي لايصيبه شيء من هذه الأمراض والأوجاع حتى يموت على غير هذا الأمر</w:t>
      </w:r>
      <w:r>
        <w:rPr>
          <w:rtl/>
        </w:rPr>
        <w:t>؟</w:t>
      </w:r>
      <w:r w:rsidRPr="00D50D07">
        <w:rPr>
          <w:rtl/>
        </w:rPr>
        <w:t>»</w:t>
      </w:r>
      <w:r>
        <w:rPr>
          <w:rtl/>
        </w:rPr>
        <w:t>.</w:t>
      </w:r>
    </w:p>
    <w:p w:rsidR="00D60D0D" w:rsidRPr="00D50D07" w:rsidRDefault="00D60D0D" w:rsidP="00806E06">
      <w:pPr>
        <w:pStyle w:val="libNormal"/>
        <w:rPr>
          <w:rtl/>
        </w:rPr>
      </w:pPr>
      <w:r w:rsidRPr="00D50D07">
        <w:rPr>
          <w:rtl/>
        </w:rPr>
        <w:t>قالوا : لا ، يا ابن رسول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بف» :</w:t>
      </w:r>
      <w:r>
        <w:rPr>
          <w:rtl/>
        </w:rPr>
        <w:t xml:space="preserve"> «</w:t>
      </w:r>
      <w:r w:rsidRPr="00D50D07">
        <w:rPr>
          <w:rtl/>
        </w:rPr>
        <w:t>إسحاق بن زيد»</w:t>
      </w:r>
      <w:r>
        <w:rPr>
          <w:rtl/>
        </w:rPr>
        <w:t>.</w:t>
      </w:r>
      <w:r w:rsidRPr="00D50D07">
        <w:rPr>
          <w:rtl/>
        </w:rPr>
        <w:t xml:space="preserve"> وإسحاق هذا مجهول لم نعرفه.</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 «</w:t>
      </w:r>
      <w:r w:rsidRPr="00D50D07">
        <w:rPr>
          <w:rtl/>
        </w:rPr>
        <w:t>من أصحابنا»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جد» :</w:t>
      </w:r>
      <w:r>
        <w:rPr>
          <w:rtl/>
        </w:rPr>
        <w:t xml:space="preserve"> «</w:t>
      </w:r>
      <w:r w:rsidRPr="00D50D07">
        <w:rPr>
          <w:rtl/>
        </w:rPr>
        <w:t>فسقط»</w:t>
      </w:r>
      <w:r>
        <w:rPr>
          <w:rtl/>
        </w:rPr>
        <w:t>.</w:t>
      </w:r>
    </w:p>
    <w:p w:rsidR="00D60D0D" w:rsidRPr="00D50D07" w:rsidRDefault="00D60D0D" w:rsidP="009C6F23">
      <w:pPr>
        <w:pStyle w:val="libFootnote0"/>
        <w:rPr>
          <w:rtl/>
        </w:rPr>
      </w:pPr>
      <w:r>
        <w:rPr>
          <w:rtl/>
        </w:rPr>
        <w:t>(</w:t>
      </w:r>
      <w:r w:rsidRPr="00D50D07">
        <w:rPr>
          <w:rtl/>
        </w:rPr>
        <w:t xml:space="preserve">4) قال الزمخشري في تفسير قوله تعالى : </w:t>
      </w:r>
      <w:r w:rsidRPr="000575E1">
        <w:rPr>
          <w:rStyle w:val="libAlaemChar"/>
          <w:rtl/>
        </w:rPr>
        <w:t>(</w:t>
      </w:r>
      <w:r w:rsidRPr="000C1ABF">
        <w:rPr>
          <w:rStyle w:val="libFootnoteAieChar"/>
          <w:rtl/>
        </w:rPr>
        <w:t>وَلَمَّا سُقِطَ فِي أَيْدِيهِمْ</w:t>
      </w:r>
      <w:r w:rsidRPr="000575E1">
        <w:rPr>
          <w:rStyle w:val="libAlaemChar"/>
          <w:rtl/>
        </w:rPr>
        <w:t>)</w:t>
      </w:r>
      <w:r w:rsidRPr="00D50D07">
        <w:rPr>
          <w:rtl/>
        </w:rPr>
        <w:t xml:space="preserve"> </w:t>
      </w:r>
      <w:r>
        <w:rPr>
          <w:rtl/>
        </w:rPr>
        <w:t>[</w:t>
      </w:r>
      <w:r w:rsidRPr="00D50D07">
        <w:rPr>
          <w:rtl/>
        </w:rPr>
        <w:t xml:space="preserve">الأعراف </w:t>
      </w:r>
      <w:r>
        <w:rPr>
          <w:rtl/>
        </w:rPr>
        <w:t>(</w:t>
      </w:r>
      <w:r w:rsidRPr="00D50D07">
        <w:rPr>
          <w:rtl/>
        </w:rPr>
        <w:t>7) : 149</w:t>
      </w:r>
      <w:r>
        <w:rPr>
          <w:rtl/>
        </w:rPr>
        <w:t>]</w:t>
      </w:r>
      <w:r w:rsidRPr="00D50D07">
        <w:rPr>
          <w:rtl/>
        </w:rPr>
        <w:t xml:space="preserve"> :</w:t>
      </w:r>
      <w:r>
        <w:rPr>
          <w:rtl/>
        </w:rPr>
        <w:t xml:space="preserve"> «</w:t>
      </w:r>
      <w:r w:rsidRPr="00D50D07">
        <w:rPr>
          <w:rtl/>
        </w:rPr>
        <w:t>ولما اشتد ندمهم وحسرتهم على عبادة العجل ؛ لأن من شأن من اشتد ندمه وحسرته أن يعض يده غما فتصير يده مسقوطا فيها ؛ لأن فاه قدوقع فيها ، و</w:t>
      </w:r>
      <w:r>
        <w:rPr>
          <w:rFonts w:hint="cs"/>
          <w:rtl/>
        </w:rPr>
        <w:t xml:space="preserve"> </w:t>
      </w:r>
      <w:r w:rsidRPr="000575E1">
        <w:rPr>
          <w:rStyle w:val="libAlaemChar"/>
          <w:rtl/>
        </w:rPr>
        <w:t>(</w:t>
      </w:r>
      <w:r w:rsidRPr="000C1ABF">
        <w:rPr>
          <w:rStyle w:val="libFootnoteAieChar"/>
          <w:rtl/>
        </w:rPr>
        <w:t>سُقِطَ</w:t>
      </w:r>
      <w:r w:rsidRPr="000575E1">
        <w:rPr>
          <w:rStyle w:val="libAlaemChar"/>
          <w:rtl/>
        </w:rPr>
        <w:t>)</w:t>
      </w:r>
      <w:r w:rsidRPr="00D50D07">
        <w:rPr>
          <w:rtl/>
        </w:rPr>
        <w:t xml:space="preserve"> مسند إلى </w:t>
      </w:r>
      <w:r w:rsidRPr="000575E1">
        <w:rPr>
          <w:rStyle w:val="libAlaemChar"/>
          <w:rtl/>
        </w:rPr>
        <w:t>(</w:t>
      </w:r>
      <w:r w:rsidRPr="000C1ABF">
        <w:rPr>
          <w:rStyle w:val="libFootnoteAieChar"/>
          <w:rtl/>
        </w:rPr>
        <w:t>فِي أَيْدِيهِمْ</w:t>
      </w:r>
      <w:r w:rsidRPr="000575E1">
        <w:rPr>
          <w:rStyle w:val="libAlaemChar"/>
          <w:rtl/>
        </w:rPr>
        <w:t>)</w:t>
      </w:r>
      <w:r w:rsidRPr="00D50D07">
        <w:rPr>
          <w:rtl/>
        </w:rPr>
        <w:t xml:space="preserve"> وهو من باب الكناية»</w:t>
      </w:r>
      <w:r>
        <w:rPr>
          <w:rtl/>
        </w:rPr>
        <w:t>.</w:t>
      </w:r>
      <w:r w:rsidRPr="00D50D07">
        <w:rPr>
          <w:rtl/>
        </w:rPr>
        <w:t xml:space="preserve"> وقال الفيروزآبادي :</w:t>
      </w:r>
      <w:r>
        <w:rPr>
          <w:rtl/>
        </w:rPr>
        <w:t xml:space="preserve"> «</w:t>
      </w:r>
      <w:r w:rsidRPr="00D50D07">
        <w:rPr>
          <w:rtl/>
        </w:rPr>
        <w:t>سقط في يده ، واسقط ، مضمومتين : زل ، وأخطأ ، وندم ، وتحير»</w:t>
      </w:r>
      <w:r>
        <w:rPr>
          <w:rtl/>
        </w:rPr>
        <w:t>.</w:t>
      </w:r>
      <w:r w:rsidRPr="00D50D07">
        <w:rPr>
          <w:rtl/>
        </w:rPr>
        <w:t xml:space="preserve"> الكشاف ، ج 2 ، ص 160 ؛ القاموس المحيط ، ج 1 ، ص 905 </w:t>
      </w:r>
      <w:r>
        <w:rPr>
          <w:rtl/>
        </w:rPr>
        <w:t>(</w:t>
      </w:r>
      <w:r w:rsidRPr="00D50D07">
        <w:rPr>
          <w:rtl/>
        </w:rPr>
        <w:t>سقط</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ما دخلهم»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بح» :</w:t>
      </w:r>
      <w:r>
        <w:rPr>
          <w:rtl/>
        </w:rPr>
        <w:t xml:space="preserve"> «</w:t>
      </w:r>
      <w:r w:rsidRPr="00D50D07">
        <w:rPr>
          <w:rtl/>
        </w:rPr>
        <w:t>عمرتم»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 م» :</w:t>
      </w:r>
      <w:r>
        <w:rPr>
          <w:rtl/>
        </w:rPr>
        <w:t xml:space="preserve"> «</w:t>
      </w:r>
      <w:r w:rsidRPr="00D50D07">
        <w:rPr>
          <w:rtl/>
        </w:rPr>
        <w:t>فإذا»</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فأرى المرض أحب إليكم من الصحة»</w:t>
      </w:r>
      <w:r>
        <w:rPr>
          <w:rtl/>
        </w:rPr>
        <w:t>.</w:t>
      </w:r>
    </w:p>
    <w:p w:rsidR="00D60D0D" w:rsidRPr="00D50D07" w:rsidRDefault="00D60D0D" w:rsidP="00806E06">
      <w:pPr>
        <w:pStyle w:val="libNormal"/>
        <w:rPr>
          <w:rtl/>
        </w:rPr>
      </w:pPr>
      <w:r w:rsidRPr="00D50D07">
        <w:rPr>
          <w:rtl/>
        </w:rPr>
        <w:t>ثم قال :</w:t>
      </w:r>
      <w:r>
        <w:rPr>
          <w:rtl/>
        </w:rPr>
        <w:t xml:space="preserve"> «أ</w:t>
      </w:r>
      <w:r w:rsidRPr="00D50D07">
        <w:rPr>
          <w:rtl/>
        </w:rPr>
        <w:t>يسر أحدكم أن له ما طلعت عليه الشمس وهو على غير هذا الأمر</w:t>
      </w:r>
      <w:r>
        <w:rPr>
          <w:rtl/>
        </w:rPr>
        <w:t>؟</w:t>
      </w:r>
      <w:r w:rsidRPr="00D50D07">
        <w:rPr>
          <w:rtl/>
        </w:rPr>
        <w:t>»</w:t>
      </w:r>
      <w:r>
        <w:rPr>
          <w:rtl/>
        </w:rPr>
        <w:t>.</w:t>
      </w:r>
    </w:p>
    <w:p w:rsidR="00D60D0D" w:rsidRPr="00D50D07" w:rsidRDefault="00D60D0D" w:rsidP="00806E06">
      <w:pPr>
        <w:pStyle w:val="libNormal"/>
        <w:rPr>
          <w:rtl/>
        </w:rPr>
      </w:pPr>
      <w:r w:rsidRPr="00D50D07">
        <w:rPr>
          <w:rtl/>
        </w:rPr>
        <w:t>قالوا : لا ، يا ابن رسول الله.</w:t>
      </w:r>
    </w:p>
    <w:p w:rsidR="00D60D0D" w:rsidRPr="00D50D07" w:rsidRDefault="00D60D0D" w:rsidP="00806E06">
      <w:pPr>
        <w:pStyle w:val="libNormal"/>
        <w:rPr>
          <w:rtl/>
        </w:rPr>
      </w:pPr>
      <w:r w:rsidRPr="00D50D07">
        <w:rPr>
          <w:rtl/>
        </w:rPr>
        <w:t>قال :</w:t>
      </w:r>
      <w:r>
        <w:rPr>
          <w:rtl/>
        </w:rPr>
        <w:t xml:space="preserve"> «</w:t>
      </w:r>
      <w:r w:rsidRPr="00D50D07">
        <w:rPr>
          <w:rtl/>
        </w:rPr>
        <w:t>فأرى الفقر أحب إليكم من الغنى»</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15173 / 358.</w:t>
      </w:r>
      <w:r w:rsidRPr="00D50D07">
        <w:rPr>
          <w:rtl/>
        </w:rPr>
        <w:t xml:space="preserve"> محمد بن يحيى ، عن أحمد بن محمد ، عن الحسن بن علي ، عن حماد اللحام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 أباه قال :</w:t>
      </w:r>
      <w:r>
        <w:rPr>
          <w:rtl/>
        </w:rPr>
        <w:t xml:space="preserve"> «</w:t>
      </w:r>
      <w:r w:rsidRPr="00D50D07">
        <w:rPr>
          <w:rtl/>
        </w:rPr>
        <w:t xml:space="preserve">يا بني ، إنك إن خالفتني في العمل ، لم تنزل معي غدا في المنزل» </w:t>
      </w:r>
      <w:r w:rsidRPr="0089525C">
        <w:rPr>
          <w:rStyle w:val="libFootnotenumChar"/>
          <w:rtl/>
        </w:rPr>
        <w:t>(2)</w:t>
      </w:r>
      <w:r w:rsidRPr="00D50D07">
        <w:rPr>
          <w:rtl/>
        </w:rPr>
        <w:t xml:space="preserve"> ثم قال :</w:t>
      </w:r>
      <w:r>
        <w:rPr>
          <w:rtl/>
        </w:rPr>
        <w:t xml:space="preserve"> «</w:t>
      </w:r>
      <w:r w:rsidRPr="00D50D07">
        <w:rPr>
          <w:rtl/>
        </w:rPr>
        <w:t xml:space="preserve">أبى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يتولى قوم قوما يخالفونهم في أعمالهم ينزلون معهم يوم القيامة ، كلا ورب الكعبة»</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15174 / 359.</w:t>
      </w:r>
      <w:r w:rsidRPr="00D50D07">
        <w:rPr>
          <w:rtl/>
        </w:rPr>
        <w:t xml:space="preserve"> الحسين بن محمد الأشعري ، عن معلى بن محمد ، عن الوشاء ، عن محمد بن الفضيل ، عن أبي حمزة </w:t>
      </w:r>
      <w:r w:rsidRPr="0089525C">
        <w:rPr>
          <w:rStyle w:val="libFootnotenumChar"/>
          <w:rtl/>
        </w:rPr>
        <w:t>(4)</w:t>
      </w:r>
      <w:r w:rsidRPr="00D50D07">
        <w:rPr>
          <w:rtl/>
        </w:rPr>
        <w:t xml:space="preserve"> ، قال :</w:t>
      </w:r>
    </w:p>
    <w:p w:rsidR="00D60D0D" w:rsidRPr="00D50D07" w:rsidRDefault="00D60D0D" w:rsidP="00806E06">
      <w:pPr>
        <w:pStyle w:val="libNormal"/>
        <w:rPr>
          <w:rtl/>
        </w:rPr>
      </w:pPr>
      <w:r w:rsidRPr="00D50D07">
        <w:rPr>
          <w:rtl/>
        </w:rPr>
        <w:t xml:space="preserve">سمعت أبا جعفر </w:t>
      </w:r>
      <w:r w:rsidRPr="000575E1">
        <w:rPr>
          <w:rStyle w:val="libAlaemChar"/>
          <w:rtl/>
        </w:rPr>
        <w:t>عليه‌السلام</w:t>
      </w:r>
      <w:r w:rsidRPr="00D50D07">
        <w:rPr>
          <w:rtl/>
        </w:rPr>
        <w:t xml:space="preserve"> يقول :</w:t>
      </w:r>
      <w:r>
        <w:rPr>
          <w:rtl/>
        </w:rPr>
        <w:t xml:space="preserve"> «</w:t>
      </w:r>
      <w:r w:rsidRPr="00D50D07">
        <w:rPr>
          <w:rtl/>
        </w:rPr>
        <w:t xml:space="preserve">ما أحد من هذه الأمة يدين بدين إبراهيم </w:t>
      </w:r>
      <w:r w:rsidRPr="000575E1">
        <w:rPr>
          <w:rStyle w:val="libAlaemChar"/>
          <w:rtl/>
        </w:rPr>
        <w:t>عليه‌السلام</w:t>
      </w:r>
      <w:r w:rsidRPr="00D50D07">
        <w:rPr>
          <w:rtl/>
        </w:rPr>
        <w:t xml:space="preserve"> </w:t>
      </w:r>
      <w:r w:rsidRPr="0089525C">
        <w:rPr>
          <w:rStyle w:val="libFootnotenumChar"/>
          <w:rtl/>
        </w:rPr>
        <w:t>(5)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معاني الأخبار ، ص 189 ، ح 1 ، بسند آخر عن أبي جعفر </w:t>
      </w:r>
      <w:r w:rsidRPr="000575E1">
        <w:rPr>
          <w:rStyle w:val="libAlaemChar"/>
          <w:rtl/>
        </w:rPr>
        <w:t>عليه‌السلام</w:t>
      </w:r>
      <w:r w:rsidRPr="00D50D07">
        <w:rPr>
          <w:rtl/>
        </w:rPr>
        <w:t xml:space="preserve"> ، مع اختلاف يسير الوافي ، ج 5 ، ص 820 ، ح 3091.</w:t>
      </w:r>
    </w:p>
    <w:p w:rsidR="00D60D0D" w:rsidRPr="00D50D07" w:rsidRDefault="00D60D0D" w:rsidP="009C6F23">
      <w:pPr>
        <w:pStyle w:val="libFootnote0"/>
        <w:rPr>
          <w:rtl/>
        </w:rPr>
      </w:pPr>
      <w:r>
        <w:rPr>
          <w:rtl/>
        </w:rPr>
        <w:t>(</w:t>
      </w:r>
      <w:r w:rsidRPr="00D50D07">
        <w:rPr>
          <w:rtl/>
        </w:rPr>
        <w:t>2) في شرح المازندراني ، ج 12 ، ص 331 :</w:t>
      </w:r>
      <w:r>
        <w:rPr>
          <w:rtl/>
        </w:rPr>
        <w:t xml:space="preserve"> «</w:t>
      </w:r>
      <w:r w:rsidRPr="00D50D07">
        <w:rPr>
          <w:rtl/>
        </w:rPr>
        <w:t>لم تنزل معي في المنزل ، أي الجنة في منزلي ودرجتي ، وهذا ممالاريب فيه ؛ لأن قليل العمل لا يبلغ درجة كثيره ، وليس المراد أنك لم تنزل في الجنة إلا</w:t>
      </w:r>
      <w:r>
        <w:rPr>
          <w:rFonts w:hint="cs"/>
          <w:rtl/>
        </w:rPr>
        <w:t xml:space="preserve"> </w:t>
      </w:r>
      <w:r w:rsidRPr="00D50D07">
        <w:rPr>
          <w:rtl/>
        </w:rPr>
        <w:t xml:space="preserve">أن يراد بالمخالفة الإنكار ؛ لدلالة روايات متكثرة على أن أهل الإيمان يدخلون الجنة وإن قل عملهم ، وقد مر بعضها ، وكذا قوله : أبى الله </w:t>
      </w:r>
      <w:r w:rsidRPr="000575E1">
        <w:rPr>
          <w:rStyle w:val="libAlaemChar"/>
          <w:rtl/>
        </w:rPr>
        <w:t>عزوجل</w:t>
      </w:r>
      <w:r w:rsidRPr="00D50D07">
        <w:rPr>
          <w:rtl/>
        </w:rPr>
        <w:t xml:space="preserve"> ، إلى آخره ، دل على أن الشيعة المقصرين في العمل لا ينزلون معهم ، ولا يدل على أنهم لا يدخلون الجنة ، ويمكن أن يراد أنهم لا ينزلون معهم ابتداء قبل الخروج عن عهدة التقصير ، أو قبل الشفاعة»</w:t>
      </w:r>
      <w:r>
        <w:rPr>
          <w:rtl/>
        </w:rPr>
        <w:t>.</w:t>
      </w:r>
      <w:r w:rsidRPr="00D50D07">
        <w:rPr>
          <w:rtl/>
        </w:rPr>
        <w:t xml:space="preserve"> وراجع : مرآة العقول ، ج 26 ، ص 235.</w:t>
      </w:r>
    </w:p>
    <w:p w:rsidR="00D60D0D" w:rsidRPr="00D50D07" w:rsidRDefault="00D60D0D" w:rsidP="009C6F23">
      <w:pPr>
        <w:pStyle w:val="libFootnote0"/>
        <w:rPr>
          <w:rtl/>
        </w:rPr>
      </w:pPr>
      <w:r>
        <w:rPr>
          <w:rtl/>
        </w:rPr>
        <w:t>(</w:t>
      </w:r>
      <w:r w:rsidRPr="00D50D07">
        <w:rPr>
          <w:rtl/>
        </w:rPr>
        <w:t>3) الوافي ، ج 5 ، ص 852 ، ح 3132.</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وحاشية</w:t>
      </w:r>
      <w:r>
        <w:rPr>
          <w:rtl/>
        </w:rPr>
        <w:t xml:space="preserve"> «</w:t>
      </w:r>
      <w:r w:rsidRPr="00D50D07">
        <w:rPr>
          <w:rtl/>
        </w:rPr>
        <w:t xml:space="preserve">جت» : </w:t>
      </w:r>
      <w:r>
        <w:rPr>
          <w:rtl/>
        </w:rPr>
        <w:t>+ «</w:t>
      </w:r>
      <w:r w:rsidRPr="00D50D07">
        <w:rPr>
          <w:rtl/>
        </w:rPr>
        <w:t>الثمالي»</w:t>
      </w:r>
      <w:r>
        <w:rPr>
          <w:rtl/>
        </w:rPr>
        <w:t>.</w:t>
      </w:r>
    </w:p>
    <w:p w:rsidR="00D60D0D" w:rsidRDefault="00D60D0D" w:rsidP="009C6F23">
      <w:pPr>
        <w:pStyle w:val="libFootnote0"/>
        <w:rPr>
          <w:rtl/>
        </w:rPr>
      </w:pPr>
      <w:r>
        <w:rPr>
          <w:rtl/>
        </w:rPr>
        <w:t>(</w:t>
      </w:r>
      <w:r w:rsidRPr="00D50D07">
        <w:rPr>
          <w:rtl/>
        </w:rPr>
        <w:t>5) في شرح المازندراني :</w:t>
      </w:r>
      <w:r>
        <w:rPr>
          <w:rtl/>
        </w:rPr>
        <w:t xml:space="preserve"> «</w:t>
      </w:r>
      <w:r w:rsidRPr="00D50D07">
        <w:rPr>
          <w:rtl/>
        </w:rPr>
        <w:t>أي باصول دينه التي لا تنسخ أبدا ، كالتوحيد ، وتنزيه الحق عما لا يليق به ، والقول بأن</w:t>
      </w:r>
    </w:p>
    <w:p w:rsidR="00D60D0D" w:rsidRPr="00D50D07" w:rsidRDefault="00D60D0D" w:rsidP="00060D07">
      <w:pPr>
        <w:pStyle w:val="libNormal0"/>
        <w:rPr>
          <w:rtl/>
        </w:rPr>
      </w:pPr>
      <w:r>
        <w:rPr>
          <w:rtl/>
        </w:rPr>
        <w:br w:type="page"/>
      </w:r>
      <w:r w:rsidRPr="00D50D07">
        <w:rPr>
          <w:rtl/>
        </w:rPr>
        <w:lastRenderedPageBreak/>
        <w:t xml:space="preserve">إلا نحن وشيعتنا </w:t>
      </w:r>
      <w:r w:rsidRPr="0089525C">
        <w:rPr>
          <w:rStyle w:val="libFootnotenumChar"/>
          <w:rtl/>
        </w:rPr>
        <w:t>(1)</w:t>
      </w:r>
      <w:r w:rsidRPr="00D50D07">
        <w:rPr>
          <w:rtl/>
        </w:rPr>
        <w:t xml:space="preserve"> ، ولا هدي من هدي من هذه الأمة إلا بنا ، ولا ضل من ضل من هذه الأمة إلا بنا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15175 / 360.</w:t>
      </w:r>
      <w:r w:rsidRPr="00D50D07">
        <w:rPr>
          <w:rtl/>
        </w:rPr>
        <w:t xml:space="preserve"> علي بن إبراهيم ، عن أبيه ، عن ابن أبي عمير ، عن علي بن عطية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كنت عنده وسأله رجل عن رجل يجيء منه الشيء على حد الغضب </w:t>
      </w:r>
      <w:r w:rsidRPr="0089525C">
        <w:rPr>
          <w:rStyle w:val="libFootnotenumChar"/>
          <w:rtl/>
        </w:rPr>
        <w:t>(4)</w:t>
      </w:r>
      <w:r w:rsidRPr="00D50D07">
        <w:rPr>
          <w:rtl/>
        </w:rPr>
        <w:t xml:space="preserve"> يؤاخذه الله به</w:t>
      </w:r>
      <w:r>
        <w:rPr>
          <w:rtl/>
        </w:rPr>
        <w:t>؟</w:t>
      </w:r>
    </w:p>
    <w:p w:rsidR="00D60D0D" w:rsidRDefault="00D60D0D" w:rsidP="00806E06">
      <w:pPr>
        <w:pStyle w:val="libNormal"/>
        <w:rPr>
          <w:rtl/>
        </w:rPr>
      </w:pPr>
      <w:r w:rsidRPr="00D50D07">
        <w:rPr>
          <w:rtl/>
        </w:rPr>
        <w:t>فقال :</w:t>
      </w:r>
      <w:r>
        <w:rPr>
          <w:rtl/>
        </w:rPr>
        <w:t xml:space="preserve"> «</w:t>
      </w:r>
      <w:r w:rsidRPr="00D50D07">
        <w:rPr>
          <w:rtl/>
        </w:rPr>
        <w:t xml:space="preserve">الله أكرم من أن يستغلق </w:t>
      </w:r>
      <w:r w:rsidRPr="0089525C">
        <w:rPr>
          <w:rStyle w:val="libFootnotenumChar"/>
          <w:rtl/>
        </w:rPr>
        <w:t>(5)</w:t>
      </w:r>
      <w:r w:rsidRPr="00D50D07">
        <w:rPr>
          <w:rtl/>
        </w:rPr>
        <w:t xml:space="preserve"> عبده»</w:t>
      </w:r>
      <w:r>
        <w:rPr>
          <w:rtl/>
        </w:rPr>
        <w:t>.</w:t>
      </w:r>
    </w:p>
    <w:p w:rsidR="00D60D0D" w:rsidRPr="00D50D07" w:rsidRDefault="00D60D0D" w:rsidP="00806E06">
      <w:pPr>
        <w:pStyle w:val="libNormal"/>
        <w:rPr>
          <w:rtl/>
        </w:rPr>
      </w:pPr>
      <w:r>
        <w:rPr>
          <w:rtl/>
        </w:rPr>
        <w:t>و</w:t>
      </w:r>
      <w:r w:rsidRPr="00D50D07">
        <w:rPr>
          <w:rtl/>
        </w:rPr>
        <w:t>في نسخة :</w:t>
      </w:r>
      <w:r>
        <w:rPr>
          <w:rtl/>
        </w:rPr>
        <w:t xml:space="preserve"> «</w:t>
      </w:r>
      <w:r w:rsidRPr="00D50D07">
        <w:rPr>
          <w:rtl/>
        </w:rPr>
        <w:t xml:space="preserve">أبي الحسن الأول </w:t>
      </w:r>
      <w:r w:rsidRPr="000575E1">
        <w:rPr>
          <w:rStyle w:val="libAlaemChar"/>
          <w:rtl/>
        </w:rPr>
        <w:t>عليه‌السلام</w:t>
      </w:r>
      <w:r w:rsidRPr="00D50D07">
        <w:rPr>
          <w:rtl/>
        </w:rPr>
        <w:t>» ؛</w:t>
      </w:r>
      <w:r>
        <w:rPr>
          <w:rtl/>
        </w:rPr>
        <w:t xml:space="preserve"> «</w:t>
      </w:r>
      <w:r w:rsidRPr="00D50D07">
        <w:rPr>
          <w:rtl/>
        </w:rPr>
        <w:t xml:space="preserve">يستقلق </w:t>
      </w:r>
      <w:r w:rsidRPr="0089525C">
        <w:rPr>
          <w:rStyle w:val="libFootnotenumChar"/>
          <w:rtl/>
        </w:rPr>
        <w:t>(6)</w:t>
      </w:r>
      <w:r w:rsidRPr="00D50D07">
        <w:rPr>
          <w:rtl/>
        </w:rPr>
        <w:t xml:space="preserve"> عبده»</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15176 / 361.</w:t>
      </w:r>
      <w:r w:rsidRPr="00D50D07">
        <w:rPr>
          <w:rtl/>
        </w:rPr>
        <w:t xml:space="preserve"> علي ، عن أبيه ، عن ابن أبي عمير ، عن محمد بن أبي حمزة وغير واحد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إن لكم في حياتي خيرا ، وفي مماتي خيرا»</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العصر لا يخلو من رسول أو وصي وأنهما بالنص ، إلى غير ذلك من الامور التي لا تتغير بتواتر الأنبياء والرسل»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w:t>
      </w:r>
      <w:r>
        <w:rPr>
          <w:rtl/>
        </w:rPr>
        <w:t xml:space="preserve"> «</w:t>
      </w:r>
      <w:r w:rsidRPr="00D50D07">
        <w:rPr>
          <w:rtl/>
        </w:rPr>
        <w:t>وشيعته»</w:t>
      </w:r>
      <w:r>
        <w:rPr>
          <w:rtl/>
        </w:rPr>
        <w:t>.</w:t>
      </w:r>
    </w:p>
    <w:p w:rsidR="00D60D0D" w:rsidRPr="00D50D07" w:rsidRDefault="00D60D0D" w:rsidP="009C6F23">
      <w:pPr>
        <w:pStyle w:val="libFootnote0"/>
        <w:rPr>
          <w:rtl/>
        </w:rPr>
      </w:pPr>
      <w:r>
        <w:rPr>
          <w:rtl/>
        </w:rPr>
        <w:t>(</w:t>
      </w:r>
      <w:r w:rsidRPr="00D50D07">
        <w:rPr>
          <w:rtl/>
        </w:rPr>
        <w:t xml:space="preserve">2) قوله </w:t>
      </w:r>
      <w:r w:rsidRPr="000575E1">
        <w:rPr>
          <w:rStyle w:val="libAlaemChar"/>
          <w:rtl/>
        </w:rPr>
        <w:t>عليه‌السلام</w:t>
      </w:r>
      <w:r w:rsidRPr="00D50D07">
        <w:rPr>
          <w:rtl/>
        </w:rPr>
        <w:t xml:space="preserve"> :</w:t>
      </w:r>
      <w:r>
        <w:rPr>
          <w:rtl/>
        </w:rPr>
        <w:t xml:space="preserve"> «</w:t>
      </w:r>
      <w:r w:rsidRPr="00D50D07">
        <w:rPr>
          <w:rtl/>
        </w:rPr>
        <w:t>ولا هدي</w:t>
      </w:r>
      <w:r>
        <w:rPr>
          <w:rtl/>
        </w:rPr>
        <w:t xml:space="preserve"> ..</w:t>
      </w:r>
      <w:r w:rsidRPr="00D50D07">
        <w:rPr>
          <w:rtl/>
        </w:rPr>
        <w:t xml:space="preserve">. إلابنا» أي بسبب متابعتنا ، </w:t>
      </w:r>
      <w:r>
        <w:rPr>
          <w:rtl/>
        </w:rPr>
        <w:t>و «</w:t>
      </w:r>
      <w:r w:rsidRPr="00D50D07">
        <w:rPr>
          <w:rtl/>
        </w:rPr>
        <w:t>ولا ضل</w:t>
      </w:r>
      <w:r>
        <w:rPr>
          <w:rtl/>
        </w:rPr>
        <w:t xml:space="preserve"> ..</w:t>
      </w:r>
      <w:r w:rsidRPr="00D50D07">
        <w:rPr>
          <w:rtl/>
        </w:rPr>
        <w:t>. إلابنا» أي بسبب مخالفتنا.</w:t>
      </w:r>
    </w:p>
    <w:p w:rsidR="00D60D0D" w:rsidRPr="00D50D07" w:rsidRDefault="00D60D0D" w:rsidP="009C6F23">
      <w:pPr>
        <w:pStyle w:val="libFootnote0"/>
        <w:rPr>
          <w:rtl/>
        </w:rPr>
      </w:pPr>
      <w:r>
        <w:rPr>
          <w:rtl/>
        </w:rPr>
        <w:t>(</w:t>
      </w:r>
      <w:r w:rsidRPr="00D50D07">
        <w:rPr>
          <w:rtl/>
        </w:rPr>
        <w:t xml:space="preserve">3) تفسير العياشي ، ج 1 ، ص 388 ، ح 144 ، عن جابر الجعفي ، عن محمد بن علي </w:t>
      </w:r>
      <w:r w:rsidRPr="000575E1">
        <w:rPr>
          <w:rStyle w:val="libAlaemChar"/>
          <w:rtl/>
        </w:rPr>
        <w:t>عليه‌السلام</w:t>
      </w:r>
      <w:r w:rsidRPr="00D50D07">
        <w:rPr>
          <w:rtl/>
        </w:rPr>
        <w:t xml:space="preserve"> ، إلى قوله :</w:t>
      </w:r>
      <w:r>
        <w:rPr>
          <w:rtl/>
        </w:rPr>
        <w:t xml:space="preserve"> «</w:t>
      </w:r>
      <w:r w:rsidRPr="00D50D07">
        <w:rPr>
          <w:rtl/>
        </w:rPr>
        <w:t>إلا نحن وشيعتنا» الوافي ، ج 2 ، ص 250 ، ح 730.</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جهة غضب» بدل</w:t>
      </w:r>
      <w:r>
        <w:rPr>
          <w:rtl/>
        </w:rPr>
        <w:t xml:space="preserve"> «</w:t>
      </w:r>
      <w:r w:rsidRPr="00D50D07">
        <w:rPr>
          <w:rtl/>
        </w:rPr>
        <w:t>حد الغضب»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ن ، جت» وحاشية</w:t>
      </w:r>
      <w:r>
        <w:rPr>
          <w:rtl/>
        </w:rPr>
        <w:t xml:space="preserve"> «</w:t>
      </w:r>
      <w:r w:rsidRPr="00D50D07">
        <w:rPr>
          <w:rtl/>
        </w:rPr>
        <w:t>بن» وشرح المازندراني :</w:t>
      </w:r>
      <w:r>
        <w:rPr>
          <w:rtl/>
        </w:rPr>
        <w:t xml:space="preserve"> «</w:t>
      </w:r>
      <w:r w:rsidRPr="00D50D07">
        <w:rPr>
          <w:rtl/>
        </w:rPr>
        <w:t>يستعلق»</w:t>
      </w:r>
      <w:r>
        <w:rPr>
          <w:rtl/>
        </w:rPr>
        <w:t>.</w:t>
      </w:r>
      <w:r w:rsidRPr="00D50D07">
        <w:rPr>
          <w:rtl/>
        </w:rPr>
        <w:t xml:space="preserve"> وفي</w:t>
      </w:r>
      <w:r>
        <w:rPr>
          <w:rtl/>
        </w:rPr>
        <w:t xml:space="preserve"> «</w:t>
      </w:r>
      <w:r w:rsidRPr="00D50D07">
        <w:rPr>
          <w:rtl/>
        </w:rPr>
        <w:t>بح» :</w:t>
      </w:r>
      <w:r>
        <w:rPr>
          <w:rtl/>
        </w:rPr>
        <w:t xml:space="preserve"> «</w:t>
      </w:r>
      <w:r w:rsidRPr="00D50D07">
        <w:rPr>
          <w:rtl/>
        </w:rPr>
        <w:t>يستقلق»</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من أن يستغلق عبده ، أي يكلفه ويجبره في مالم يكن له فيه اختيار. قال الفيروزآبادي : استغلقني في بيعته : لم يجعل لي خيارا في رده». وراجع : القاموس المحيط ، ج 2 ، ص 1214 (غلق).</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يتغلق»</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يستغلق»</w:t>
      </w:r>
      <w:r>
        <w:rPr>
          <w:rtl/>
        </w:rPr>
        <w:t>.</w:t>
      </w:r>
      <w:r w:rsidRPr="00D50D07">
        <w:rPr>
          <w:rtl/>
        </w:rPr>
        <w:t xml:space="preserve"> وفي الوافي :</w:t>
      </w:r>
      <w:r>
        <w:rPr>
          <w:rtl/>
        </w:rPr>
        <w:t xml:space="preserve"> «</w:t>
      </w:r>
      <w:r w:rsidRPr="00D50D07">
        <w:rPr>
          <w:rtl/>
        </w:rPr>
        <w:t>يستعلن»</w:t>
      </w:r>
      <w:r>
        <w:rPr>
          <w:rtl/>
        </w:rPr>
        <w:t>.</w:t>
      </w:r>
    </w:p>
    <w:p w:rsidR="00D60D0D" w:rsidRPr="00D50D07" w:rsidRDefault="00D60D0D" w:rsidP="00806E06">
      <w:pPr>
        <w:pStyle w:val="libNormal"/>
        <w:rPr>
          <w:rtl/>
        </w:rPr>
      </w:pPr>
      <w:r w:rsidRPr="00B1579B">
        <w:rPr>
          <w:rStyle w:val="libFootnoteChar"/>
          <w:rtl/>
        </w:rPr>
        <w:t xml:space="preserve">وفي المرآة : «لعله كان الحديث في بعض كتب الاصول مرويا عن أبي الحسن </w:t>
      </w:r>
      <w:r w:rsidRPr="000575E1">
        <w:rPr>
          <w:rStyle w:val="libAlaemChar"/>
          <w:rtl/>
        </w:rPr>
        <w:t>عليه‌السلام</w:t>
      </w:r>
      <w:r w:rsidRPr="00B1579B">
        <w:rPr>
          <w:rStyle w:val="libFootnoteChar"/>
          <w:rtl/>
        </w:rPr>
        <w:t xml:space="preserve"> ، وفيه كان : يستقلق ، بالقافين ؛ من القلق بمعنى الانزعاج والاضطراب ، ويرجع إلى الأول بتكلف». وراجع : لسان العرب ، ج 10 ، ص 323 و 3240 (قلق).</w:t>
      </w:r>
    </w:p>
    <w:p w:rsidR="00D60D0D" w:rsidRPr="00D50D07" w:rsidRDefault="00D60D0D" w:rsidP="009C6F23">
      <w:pPr>
        <w:pStyle w:val="libFootnote0"/>
        <w:rPr>
          <w:rtl/>
        </w:rPr>
      </w:pPr>
      <w:r>
        <w:rPr>
          <w:rtl/>
        </w:rPr>
        <w:t>(</w:t>
      </w:r>
      <w:r w:rsidRPr="00D50D07">
        <w:rPr>
          <w:rtl/>
        </w:rPr>
        <w:t>7) الوافي ، ج 5 ، ص 1086 ، ح 3606 ؛ الوسائل ، ج 28 ، ص 218 ، ح 34599 ؛ البحار ، ج 5 ، ص 306 ، ح 29.</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فقيل : يا رسول الله ، أما حياتك فقد علمنا ، فما لنا في وفاتك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فقال : أما في حياتي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قال :</w:t>
      </w:r>
      <w:r>
        <w:rPr>
          <w:rtl/>
        </w:rPr>
        <w:t xml:space="preserve"> </w:t>
      </w:r>
      <w:r w:rsidRPr="000575E1">
        <w:rPr>
          <w:rStyle w:val="libAlaemChar"/>
          <w:rtl/>
        </w:rPr>
        <w:t>(</w:t>
      </w:r>
      <w:r w:rsidRPr="00FC3507">
        <w:rPr>
          <w:rStyle w:val="libAieChar"/>
          <w:rtl/>
        </w:rPr>
        <w:t>وَما كانَ اللهُ لِيُعَذِّبَهُمْ وَأَنْتَ فِيهِمْ</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وأما في مماتي ، فتعرض علي أعمالكم ، فأستغفر لكم»</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15177 / 362.</w:t>
      </w:r>
      <w:r w:rsidRPr="00D50D07">
        <w:rPr>
          <w:rtl/>
        </w:rPr>
        <w:t xml:space="preserve"> علي بن إبراهيم ، عن أبيه ، عن ابن أبي عمير ، عن هشام بن سالم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ممن ينتحل </w:t>
      </w:r>
      <w:r w:rsidRPr="0089525C">
        <w:rPr>
          <w:rStyle w:val="libFootnotenumChar"/>
          <w:rtl/>
        </w:rPr>
        <w:t>(4)</w:t>
      </w:r>
      <w:r w:rsidRPr="00D50D07">
        <w:rPr>
          <w:rtl/>
        </w:rPr>
        <w:t xml:space="preserve"> هذا الأمر ليكذب حتى إن الشيطان ليحتاج إلى كذبه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15178 / 363.</w:t>
      </w:r>
      <w:r w:rsidRPr="00D50D07">
        <w:rPr>
          <w:rtl/>
        </w:rPr>
        <w:t xml:space="preserve"> علي بن محمد ، عن صالح بن أبي حماد ، عن علي بن الحكم ، عن مالك بن عطية ، عن أبي حمزة ، قال :</w:t>
      </w:r>
    </w:p>
    <w:p w:rsidR="00D60D0D" w:rsidRPr="00D50D07" w:rsidRDefault="00D60D0D" w:rsidP="00806E06">
      <w:pPr>
        <w:pStyle w:val="libNormal"/>
        <w:rPr>
          <w:rtl/>
        </w:rPr>
      </w:pPr>
      <w:r w:rsidRPr="00D50D07">
        <w:rPr>
          <w:rtl/>
        </w:rPr>
        <w:t xml:space="preserve">إن أول ما عرفت </w:t>
      </w:r>
      <w:r w:rsidRPr="0089525C">
        <w:rPr>
          <w:rStyle w:val="libFootnotenumChar"/>
          <w:rtl/>
        </w:rPr>
        <w:t>(7)</w:t>
      </w:r>
      <w:r w:rsidRPr="00D50D07">
        <w:rPr>
          <w:rtl/>
        </w:rPr>
        <w:t xml:space="preserve"> علي بن الحسين </w:t>
      </w:r>
      <w:r w:rsidRPr="000575E1">
        <w:rPr>
          <w:rStyle w:val="libAlaemChar"/>
          <w:rtl/>
        </w:rPr>
        <w:t>عليه‌السلام</w:t>
      </w:r>
      <w:r w:rsidRPr="00D50D07">
        <w:rPr>
          <w:rtl/>
        </w:rPr>
        <w:t xml:space="preserve"> أني رأيت رجلا دخل من باب الفيل </w:t>
      </w:r>
      <w:r w:rsidRPr="0089525C">
        <w:rPr>
          <w:rStyle w:val="libFootnotenumChar"/>
          <w:rtl/>
        </w:rPr>
        <w:t>(8)</w:t>
      </w:r>
      <w:r w:rsidRPr="00D50D07">
        <w:rPr>
          <w:rtl/>
        </w:rPr>
        <w:t xml:space="preserve"> ، فصلى أربع ركعات ، فتبعته حتى أتى بئر الزكاة </w:t>
      </w:r>
      <w:r w:rsidRPr="0089525C">
        <w:rPr>
          <w:rStyle w:val="libFootnotenumChar"/>
          <w:rtl/>
        </w:rPr>
        <w:t>(9)</w:t>
      </w:r>
      <w:r w:rsidRPr="00D50D07">
        <w:rPr>
          <w:rtl/>
        </w:rPr>
        <w:t xml:space="preserve"> وهي عند دار صالح بن علي </w:t>
      </w:r>
      <w:r w:rsidRPr="0089525C">
        <w:rPr>
          <w:rStyle w:val="libFootnotenumChar"/>
          <w:rtl/>
        </w:rPr>
        <w:t>(10)</w:t>
      </w:r>
      <w:r w:rsidRPr="00D50D07">
        <w:rPr>
          <w:rtl/>
        </w:rPr>
        <w:t xml:space="preserve"> ، وإذا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w:t>
      </w:r>
      <w:r>
        <w:rPr>
          <w:rtl/>
        </w:rPr>
        <w:t xml:space="preserve"> «</w:t>
      </w:r>
      <w:r w:rsidRPr="00D50D07">
        <w:rPr>
          <w:rtl/>
        </w:rPr>
        <w:t>مماتك»</w:t>
      </w:r>
      <w:r>
        <w:rPr>
          <w:rtl/>
        </w:rPr>
        <w:t>.</w:t>
      </w:r>
    </w:p>
    <w:p w:rsidR="00D60D0D" w:rsidRPr="00D50D07" w:rsidRDefault="00D60D0D" w:rsidP="009C6F23">
      <w:pPr>
        <w:pStyle w:val="libFootnote0"/>
        <w:rPr>
          <w:rtl/>
        </w:rPr>
      </w:pPr>
      <w:r>
        <w:rPr>
          <w:rtl/>
        </w:rPr>
        <w:t>(</w:t>
      </w:r>
      <w:r w:rsidRPr="00D50D07">
        <w:rPr>
          <w:rtl/>
        </w:rPr>
        <w:t xml:space="preserve">2) الأنفال </w:t>
      </w:r>
      <w:r>
        <w:rPr>
          <w:rtl/>
        </w:rPr>
        <w:t>(</w:t>
      </w:r>
      <w:r w:rsidRPr="00D50D07">
        <w:rPr>
          <w:rtl/>
        </w:rPr>
        <w:t>8) : 33.</w:t>
      </w:r>
    </w:p>
    <w:p w:rsidR="00D60D0D" w:rsidRPr="00D50D07" w:rsidRDefault="00D60D0D" w:rsidP="009C6F23">
      <w:pPr>
        <w:pStyle w:val="libFootnote0"/>
        <w:rPr>
          <w:rtl/>
        </w:rPr>
      </w:pPr>
      <w:r>
        <w:rPr>
          <w:rtl/>
        </w:rPr>
        <w:t>(</w:t>
      </w:r>
      <w:r w:rsidRPr="00D50D07">
        <w:rPr>
          <w:rtl/>
        </w:rPr>
        <w:t xml:space="preserve">3) بصائر الدرجات ، ص 444 ، ح 7 ، بسنده عن ابن أبي عمير ، عن غير واحد من أصحابنا ، عن أبي عبد الله </w:t>
      </w:r>
      <w:r w:rsidRPr="000575E1">
        <w:rPr>
          <w:rStyle w:val="libAlaemChar"/>
          <w:rtl/>
        </w:rPr>
        <w:t>عليه‌السلام</w:t>
      </w:r>
      <w:r w:rsidRPr="00D50D07">
        <w:rPr>
          <w:rtl/>
        </w:rPr>
        <w:t xml:space="preserve"> ، مع اختلاف يسير الوافي ، ج 3 ، ص 546 ، ح 1087.</w:t>
      </w:r>
    </w:p>
    <w:p w:rsidR="00D60D0D" w:rsidRPr="00D50D07" w:rsidRDefault="00D60D0D" w:rsidP="009C6F23">
      <w:pPr>
        <w:pStyle w:val="libFootnote0"/>
        <w:rPr>
          <w:rtl/>
        </w:rPr>
      </w:pPr>
      <w:r>
        <w:rPr>
          <w:rtl/>
        </w:rPr>
        <w:t>(</w:t>
      </w:r>
      <w:r w:rsidRPr="00D50D07">
        <w:rPr>
          <w:rtl/>
        </w:rPr>
        <w:t>4) الانتحال : ادعاء الرجل لنفسه ما ليس له ، وكذا التنحل. وقال العلامة المازندراني :</w:t>
      </w:r>
      <w:r>
        <w:rPr>
          <w:rtl/>
        </w:rPr>
        <w:t xml:space="preserve"> «</w:t>
      </w:r>
      <w:r w:rsidRPr="00D50D07">
        <w:rPr>
          <w:rtl/>
        </w:rPr>
        <w:t>الانتحال : چيزى برخودبستن ، وفيه دلالة على أن الفاسقين المكذبين من الشيعة من أهل النفاق ليس لهم حقيقة التشيع»</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ممن ينتحل هذا الأمر ، أي التشيع ، أي يدعيه من غير أن يتصف به واقعا ، أو من يدعي الإمامة بغير حق»</w:t>
      </w:r>
      <w:r>
        <w:rPr>
          <w:rtl/>
        </w:rPr>
        <w:t>.</w:t>
      </w:r>
      <w:r w:rsidRPr="00D50D07">
        <w:rPr>
          <w:rtl/>
        </w:rPr>
        <w:t xml:space="preserve"> راجع : الصحاح ، ج 5 ، ص 1827 </w:t>
      </w:r>
      <w:r>
        <w:rPr>
          <w:rtl/>
        </w:rPr>
        <w:t>(</w:t>
      </w:r>
      <w:r w:rsidRPr="00D50D07">
        <w:rPr>
          <w:rtl/>
        </w:rPr>
        <w:t>نحل</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ليحتاج إلى كذبه ، أي هم أعوان الشيطان ، بل هم أشد إضلالا منه»</w:t>
      </w:r>
      <w:r>
        <w:rPr>
          <w:rtl/>
        </w:rPr>
        <w:t>.</w:t>
      </w:r>
    </w:p>
    <w:p w:rsidR="00D60D0D" w:rsidRPr="00D50D07" w:rsidRDefault="00D60D0D" w:rsidP="009C6F23">
      <w:pPr>
        <w:pStyle w:val="libFootnote0"/>
        <w:rPr>
          <w:rtl/>
        </w:rPr>
      </w:pPr>
      <w:r>
        <w:rPr>
          <w:rtl/>
        </w:rPr>
        <w:t>(</w:t>
      </w:r>
      <w:r w:rsidRPr="00D50D07">
        <w:rPr>
          <w:rtl/>
        </w:rPr>
        <w:t>6) رجال الكشي ، ص 297 ، ح 526 ؛ والأمالي للطوسي ، ص 414 ، المجلس 14 ، ح 81 ، بسندهما عن ابن أبي عمير ، مع اختلاف يسير الوافي ، ج 5 ، ص 931 ، ح 3304.</w:t>
      </w:r>
    </w:p>
    <w:p w:rsidR="00D60D0D" w:rsidRPr="00D50D07" w:rsidRDefault="00D60D0D" w:rsidP="009C6F23">
      <w:pPr>
        <w:pStyle w:val="libFootnote0"/>
        <w:rPr>
          <w:rtl/>
        </w:rPr>
      </w:pPr>
      <w:r>
        <w:rPr>
          <w:rtl/>
        </w:rPr>
        <w:t>(</w:t>
      </w:r>
      <w:r w:rsidRPr="00D50D07">
        <w:rPr>
          <w:rtl/>
        </w:rPr>
        <w:t xml:space="preserve">7) في الوسائل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باب الفيل ، كان هذا الباب مشتهرا بباب الثعبان ؛ لدخول الثعبان الذي كلم أميرالمؤمنين </w:t>
      </w:r>
      <w:r w:rsidRPr="000575E1">
        <w:rPr>
          <w:rStyle w:val="libAlaemChar"/>
          <w:rtl/>
        </w:rPr>
        <w:t>عليه‌السلام</w:t>
      </w:r>
      <w:r w:rsidRPr="00D50D07">
        <w:rPr>
          <w:rtl/>
        </w:rPr>
        <w:t xml:space="preserve"> منه ، وحكايته مشهورة بين الخاصة والعامة مسطورة في كتب الفريقين ، ثم إن بني امية </w:t>
      </w:r>
      <w:r>
        <w:rPr>
          <w:rtl/>
        </w:rPr>
        <w:t>ـ</w:t>
      </w:r>
      <w:r w:rsidRPr="00D50D07">
        <w:rPr>
          <w:rtl/>
        </w:rPr>
        <w:t xml:space="preserve"> لعنهم الله </w:t>
      </w:r>
      <w:r>
        <w:rPr>
          <w:rtl/>
        </w:rPr>
        <w:t>ـ</w:t>
      </w:r>
      <w:r w:rsidRPr="00D50D07">
        <w:rPr>
          <w:rtl/>
        </w:rPr>
        <w:t xml:space="preserve"> لإخفاء معجزته </w:t>
      </w:r>
      <w:r w:rsidRPr="000575E1">
        <w:rPr>
          <w:rStyle w:val="libAlaemChar"/>
          <w:rtl/>
        </w:rPr>
        <w:t>عليه‌السلام</w:t>
      </w:r>
      <w:r w:rsidRPr="00D50D07">
        <w:rPr>
          <w:rtl/>
        </w:rPr>
        <w:t xml:space="preserve"> ربطوا هناك فيلا فاشتهر بذلك»</w:t>
      </w:r>
      <w:r>
        <w:rPr>
          <w:rtl/>
        </w:rPr>
        <w:t>.</w:t>
      </w:r>
    </w:p>
    <w:p w:rsidR="00D60D0D" w:rsidRPr="00D50D07" w:rsidRDefault="00D60D0D" w:rsidP="009C6F23">
      <w:pPr>
        <w:pStyle w:val="libFootnote0"/>
        <w:rPr>
          <w:rtl/>
        </w:rPr>
      </w:pPr>
      <w:r>
        <w:rPr>
          <w:rtl/>
        </w:rPr>
        <w:t>(</w:t>
      </w:r>
      <w:r w:rsidRPr="00D50D07">
        <w:rPr>
          <w:rtl/>
        </w:rPr>
        <w:t>9) في الوسائل :</w:t>
      </w:r>
      <w:r>
        <w:rPr>
          <w:rtl/>
        </w:rPr>
        <w:t xml:space="preserve"> «</w:t>
      </w:r>
      <w:r w:rsidRPr="00D50D07">
        <w:rPr>
          <w:rtl/>
        </w:rPr>
        <w:t>بئر الركوة»</w:t>
      </w:r>
      <w:r>
        <w:rPr>
          <w:rtl/>
        </w:rPr>
        <w:t>.</w:t>
      </w:r>
    </w:p>
    <w:p w:rsidR="00D60D0D" w:rsidRPr="00D50D07" w:rsidRDefault="00D60D0D" w:rsidP="009C6F23">
      <w:pPr>
        <w:pStyle w:val="libFootnote0"/>
        <w:rPr>
          <w:rtl/>
        </w:rPr>
      </w:pPr>
      <w:r>
        <w:rPr>
          <w:rtl/>
        </w:rPr>
        <w:t>(</w:t>
      </w:r>
      <w:r w:rsidRPr="00D50D07">
        <w:rPr>
          <w:rtl/>
        </w:rPr>
        <w:t xml:space="preserve">10) في الوسائل : </w:t>
      </w:r>
      <w:r>
        <w:rPr>
          <w:rtl/>
        </w:rPr>
        <w:t>ـ «</w:t>
      </w:r>
      <w:r w:rsidRPr="00D50D07">
        <w:rPr>
          <w:rtl/>
        </w:rPr>
        <w:t>وهي عند دار صالح بن علي»</w:t>
      </w:r>
      <w:r>
        <w:rPr>
          <w:rtl/>
        </w:rPr>
        <w:t>.</w:t>
      </w:r>
    </w:p>
    <w:p w:rsidR="00D60D0D" w:rsidRPr="00D50D07" w:rsidRDefault="00D60D0D" w:rsidP="00060D07">
      <w:pPr>
        <w:pStyle w:val="libNormal0"/>
        <w:rPr>
          <w:rtl/>
        </w:rPr>
      </w:pPr>
      <w:r>
        <w:rPr>
          <w:rtl/>
        </w:rPr>
        <w:br w:type="page"/>
      </w:r>
      <w:r w:rsidRPr="00D50D07">
        <w:rPr>
          <w:rtl/>
        </w:rPr>
        <w:lastRenderedPageBreak/>
        <w:t>بناقتين معقولتين ومعهما غلام أسود ، فقلت له : من هذا</w:t>
      </w:r>
      <w:r>
        <w:rPr>
          <w:rtl/>
        </w:rPr>
        <w:t>؟</w:t>
      </w:r>
      <w:r w:rsidRPr="00D50D07">
        <w:rPr>
          <w:rtl/>
        </w:rPr>
        <w:t xml:space="preserve"> فقال </w:t>
      </w:r>
      <w:r w:rsidRPr="0089525C">
        <w:rPr>
          <w:rStyle w:val="libFootnotenumChar"/>
          <w:rtl/>
        </w:rPr>
        <w:t>(1)</w:t>
      </w:r>
      <w:r w:rsidRPr="00D50D07">
        <w:rPr>
          <w:rtl/>
        </w:rPr>
        <w:t xml:space="preserve"> : هذا علي بن الحسين </w:t>
      </w:r>
      <w:r w:rsidRPr="000575E1">
        <w:rPr>
          <w:rStyle w:val="libAlaemChar"/>
          <w:rtl/>
        </w:rPr>
        <w:t>عليه‌السلام</w:t>
      </w:r>
      <w:r w:rsidRPr="00D50D07">
        <w:rPr>
          <w:rtl/>
        </w:rPr>
        <w:t xml:space="preserve"> ، فدنوت إليه </w:t>
      </w:r>
      <w:r w:rsidRPr="0089525C">
        <w:rPr>
          <w:rStyle w:val="libFootnotenumChar"/>
          <w:rtl/>
        </w:rPr>
        <w:t>(2)</w:t>
      </w:r>
      <w:r w:rsidRPr="00D50D07">
        <w:rPr>
          <w:rtl/>
        </w:rPr>
        <w:t xml:space="preserve"> ، فسلمت عليه ، وقلت له : ما أقدمك بلادا قتل فيها أبوك وجدك</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زرت أبي ، وصليت في هذا المسجد» ثم قال :</w:t>
      </w:r>
      <w:r>
        <w:rPr>
          <w:rtl/>
        </w:rPr>
        <w:t xml:space="preserve"> «</w:t>
      </w:r>
      <w:r w:rsidRPr="00D50D07">
        <w:rPr>
          <w:rtl/>
        </w:rPr>
        <w:t xml:space="preserve">ها </w:t>
      </w:r>
      <w:r w:rsidRPr="0089525C">
        <w:rPr>
          <w:rStyle w:val="libFootnotenumChar"/>
          <w:rtl/>
        </w:rPr>
        <w:t>(3)</w:t>
      </w:r>
      <w:r w:rsidRPr="00D50D07">
        <w:rPr>
          <w:rtl/>
        </w:rPr>
        <w:t xml:space="preserve"> هو ذا وجهي ، صلى الله عليه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15179 / 364.</w:t>
      </w:r>
      <w:r w:rsidRPr="00D50D07">
        <w:rPr>
          <w:rtl/>
        </w:rPr>
        <w:t xml:space="preserve"> عنه ، عن صالح ، عن الحجال ، عن بعض أصحابه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سألته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وَمَنْ قُتِلَ مَظْلُوماً فَقَدْ جَعَلْنا لِوَلِيِّهِ سُلْطاناً فَلا يُسْرِفْ فِي الْقَتْلِ</w:t>
      </w:r>
      <w:r w:rsidRPr="000575E1">
        <w:rPr>
          <w:rStyle w:val="libAlaemChar"/>
          <w:rtl/>
        </w:rPr>
        <w:t>)</w:t>
      </w:r>
      <w:r w:rsidRPr="00FC3507">
        <w:rPr>
          <w:rStyle w:val="libAieChar"/>
          <w:rtl/>
        </w:rPr>
        <w:t xml:space="preserve"> </w:t>
      </w:r>
      <w:r w:rsidRPr="0089525C">
        <w:rPr>
          <w:rStyle w:val="libFootnotenumChar"/>
          <w:rtl/>
        </w:rPr>
        <w:t>(6)</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نزلت في الحسين </w:t>
      </w:r>
      <w:r w:rsidRPr="000575E1">
        <w:rPr>
          <w:rStyle w:val="libAlaemChar"/>
          <w:rtl/>
        </w:rPr>
        <w:t>عليه‌السلام</w:t>
      </w:r>
      <w:r w:rsidRPr="00D50D07">
        <w:rPr>
          <w:rtl/>
        </w:rPr>
        <w:t xml:space="preserve"> ، لو قتل أهل الأرض به </w:t>
      </w:r>
      <w:r w:rsidRPr="0089525C">
        <w:rPr>
          <w:rStyle w:val="libFootnotenumChar"/>
          <w:rtl/>
        </w:rPr>
        <w:t>(7)</w:t>
      </w:r>
      <w:r w:rsidRPr="00D50D07">
        <w:rPr>
          <w:rtl/>
        </w:rPr>
        <w:t xml:space="preserve"> ما كان سرفا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بن»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جت» والوافي :</w:t>
      </w:r>
      <w:r>
        <w:rPr>
          <w:rtl/>
        </w:rPr>
        <w:t xml:space="preserve"> «</w:t>
      </w:r>
      <w:r w:rsidRPr="00D50D07">
        <w:rPr>
          <w:rtl/>
        </w:rPr>
        <w:t>منه»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جد» والوافي والمرآة : </w:t>
      </w:r>
      <w:r>
        <w:rPr>
          <w:rtl/>
        </w:rPr>
        <w:t>ـ «</w:t>
      </w:r>
      <w:r w:rsidRPr="00D50D07">
        <w:rPr>
          <w:rtl/>
        </w:rPr>
        <w:t>ها»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قوله : ثم قال : ها هوذا وجهي ،</w:t>
      </w:r>
      <w:r>
        <w:rPr>
          <w:rtl/>
        </w:rPr>
        <w:t xml:space="preserve"> «</w:t>
      </w:r>
      <w:r w:rsidRPr="00D50D07">
        <w:rPr>
          <w:rtl/>
        </w:rPr>
        <w:t xml:space="preserve">ها» للتنبيه ، </w:t>
      </w:r>
      <w:r>
        <w:rPr>
          <w:rtl/>
        </w:rPr>
        <w:t>و «</w:t>
      </w:r>
      <w:r w:rsidRPr="00D50D07">
        <w:rPr>
          <w:rtl/>
        </w:rPr>
        <w:t xml:space="preserve">هو» مبتدأ مبهم ، والجملة بعده خبر مفسر له ، كما قيل في </w:t>
      </w:r>
      <w:r w:rsidRPr="000575E1">
        <w:rPr>
          <w:rStyle w:val="libAlaemChar"/>
          <w:rtl/>
        </w:rPr>
        <w:t>(</w:t>
      </w:r>
      <w:r w:rsidRPr="000C1ABF">
        <w:rPr>
          <w:rStyle w:val="libFootnoteAieChar"/>
          <w:rtl/>
        </w:rPr>
        <w:t>قُلْ هُوَ اللهُ أَحَدٌ</w:t>
      </w:r>
      <w:r w:rsidRPr="000575E1">
        <w:rPr>
          <w:rStyle w:val="libAlaemChar"/>
          <w:rtl/>
        </w:rPr>
        <w:t>)</w:t>
      </w:r>
      <w:r w:rsidRPr="00D50D07">
        <w:rPr>
          <w:rtl/>
        </w:rPr>
        <w:t xml:space="preserve"> </w:t>
      </w:r>
      <w:r>
        <w:rPr>
          <w:rtl/>
        </w:rPr>
        <w:t>[</w:t>
      </w:r>
      <w:r w:rsidRPr="00D50D07">
        <w:rPr>
          <w:rtl/>
        </w:rPr>
        <w:t xml:space="preserve">الإخلاص </w:t>
      </w:r>
      <w:r>
        <w:rPr>
          <w:rtl/>
        </w:rPr>
        <w:t>(</w:t>
      </w:r>
      <w:r w:rsidRPr="00D50D07">
        <w:rPr>
          <w:rtl/>
        </w:rPr>
        <w:t>112) : 1</w:t>
      </w:r>
      <w:r>
        <w:rPr>
          <w:rtl/>
        </w:rPr>
        <w:t>]</w:t>
      </w:r>
      <w:r w:rsidRPr="00D50D07">
        <w:rPr>
          <w:rtl/>
        </w:rPr>
        <w:t xml:space="preserve"> ، </w:t>
      </w:r>
      <w:r>
        <w:rPr>
          <w:rtl/>
        </w:rPr>
        <w:t>و «</w:t>
      </w:r>
      <w:r w:rsidRPr="00D50D07">
        <w:rPr>
          <w:rtl/>
        </w:rPr>
        <w:t xml:space="preserve">ذا» إشارة إلى طريق المدينة ، ووجه كل شيء : مستقبله ، وهو ما يستقبل ويتوجه إليه. والظاهر أن قوله صلى الله عليه ، من كلام الراوي ، وقيل : يحتمل أن يكون من كلامه </w:t>
      </w:r>
      <w:r w:rsidRPr="000575E1">
        <w:rPr>
          <w:rStyle w:val="libAlaemChar"/>
          <w:rtl/>
        </w:rPr>
        <w:t>عليه‌السلام</w:t>
      </w:r>
      <w:r w:rsidRPr="00D50D07">
        <w:rPr>
          <w:rtl/>
        </w:rPr>
        <w:t xml:space="preserve"> ؛ حيث أشار إلى طريق المدينة فصلى على النبي»</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هوذا وجهي ، الوجه : مستقبل كل شيء ، أي أتوجه الساعة إلى المدينة ولا أقف هناك ، فلا تخف علي». وراجع : القاموس المحيط ، ج 2 ، ص 1648 (وجه).</w:t>
      </w:r>
    </w:p>
    <w:p w:rsidR="00D60D0D" w:rsidRPr="00D50D07" w:rsidRDefault="00D60D0D" w:rsidP="009C6F23">
      <w:pPr>
        <w:pStyle w:val="libFootnote0"/>
        <w:rPr>
          <w:rtl/>
        </w:rPr>
      </w:pPr>
      <w:r>
        <w:rPr>
          <w:rtl/>
        </w:rPr>
        <w:t>(</w:t>
      </w:r>
      <w:r w:rsidRPr="00D50D07">
        <w:rPr>
          <w:rtl/>
        </w:rPr>
        <w:t>5) الوافي ، ج 14 ، ص 1440 ، ح 14487 ؛ الوسائل ، ج 5 ، ص 254 ، ح 6471.</w:t>
      </w:r>
    </w:p>
    <w:p w:rsidR="00D60D0D" w:rsidRPr="00D50D07" w:rsidRDefault="00D60D0D" w:rsidP="009C6F23">
      <w:pPr>
        <w:pStyle w:val="libFootnote0"/>
        <w:rPr>
          <w:rtl/>
        </w:rPr>
      </w:pPr>
      <w:r>
        <w:rPr>
          <w:rtl/>
        </w:rPr>
        <w:t>(</w:t>
      </w:r>
      <w:r w:rsidRPr="00D50D07">
        <w:rPr>
          <w:rtl/>
        </w:rPr>
        <w:t xml:space="preserve">6) الإسراء </w:t>
      </w:r>
      <w:r>
        <w:rPr>
          <w:rtl/>
        </w:rPr>
        <w:t>(</w:t>
      </w:r>
      <w:r w:rsidRPr="00D50D07">
        <w:rPr>
          <w:rtl/>
        </w:rPr>
        <w:t>17) : 33.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لو قتل به أهل الأرض» بدل</w:t>
      </w:r>
      <w:r>
        <w:rPr>
          <w:rtl/>
        </w:rPr>
        <w:t xml:space="preserve"> «</w:t>
      </w:r>
      <w:r w:rsidRPr="00D50D07">
        <w:rPr>
          <w:rtl/>
        </w:rPr>
        <w:t>لو قتل أهل الأرض به»</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 xml:space="preserve">لعل المراد من أهل الأرض من اجتمعوا واتفقوا على قتله </w:t>
      </w:r>
      <w:r w:rsidRPr="000575E1">
        <w:rPr>
          <w:rStyle w:val="libAlaemChar"/>
          <w:rtl/>
        </w:rPr>
        <w:t>عليه‌السلام</w:t>
      </w:r>
      <w:r w:rsidRPr="00D50D07">
        <w:rPr>
          <w:rtl/>
        </w:rPr>
        <w:t xml:space="preserve"> ورضوا به إلى يوم القيامة. وهذا التفسير يدل على أن</w:t>
      </w:r>
      <w:r>
        <w:rPr>
          <w:rtl/>
        </w:rPr>
        <w:t xml:space="preserve"> «</w:t>
      </w:r>
      <w:r w:rsidRPr="00D50D07">
        <w:rPr>
          <w:rtl/>
        </w:rPr>
        <w:t>لا يسرف» خبر ، والثابت في القرآن نهي ، ولا يبعد أن يحمل النهي هنا على الخبر ، كما يحمل الخبر على النهي في كثير من المواضع ، والله يعلم»</w:t>
      </w:r>
      <w:r>
        <w:rPr>
          <w:rtl/>
        </w:rPr>
        <w:t>.</w:t>
      </w:r>
      <w:r w:rsidRPr="00D50D07">
        <w:rPr>
          <w:rtl/>
        </w:rPr>
        <w:t xml:space="preserve"> وللمزيد راجع : مرآة العقول ، ج 26 ، ص 238.</w:t>
      </w:r>
    </w:p>
    <w:p w:rsidR="00D60D0D" w:rsidRPr="00D50D07" w:rsidRDefault="00D60D0D" w:rsidP="009C6F23">
      <w:pPr>
        <w:pStyle w:val="libFootnote0"/>
        <w:rPr>
          <w:rtl/>
        </w:rPr>
      </w:pPr>
      <w:r>
        <w:rPr>
          <w:rtl/>
        </w:rPr>
        <w:t>(</w:t>
      </w:r>
      <w:r w:rsidRPr="00D50D07">
        <w:rPr>
          <w:rtl/>
        </w:rPr>
        <w:t xml:space="preserve">9) تفسير العياشي ، ج 2 ، ص 290 ، ح 65 ، عن جابر ، عن أبي جعفر </w:t>
      </w:r>
      <w:r w:rsidRPr="000575E1">
        <w:rPr>
          <w:rStyle w:val="libAlaemChar"/>
          <w:rtl/>
        </w:rPr>
        <w:t>عليه‌السلام</w:t>
      </w:r>
      <w:r w:rsidRPr="00D50D07">
        <w:rPr>
          <w:rtl/>
        </w:rPr>
        <w:t xml:space="preserve"> ؛ وفيه ، ص 290 ، صدر ح 67 ، عن سلام بن المستنير ، عن أبي جعفر </w:t>
      </w:r>
      <w:r w:rsidRPr="000575E1">
        <w:rPr>
          <w:rStyle w:val="libAlaemChar"/>
          <w:rtl/>
        </w:rPr>
        <w:t>عليه‌السلام</w:t>
      </w:r>
      <w:r w:rsidRPr="00D50D07">
        <w:rPr>
          <w:rtl/>
        </w:rPr>
        <w:t xml:space="preserve"> ، وفيهما إلى قوله :</w:t>
      </w:r>
      <w:r>
        <w:rPr>
          <w:rtl/>
        </w:rPr>
        <w:t xml:space="preserve"> «</w:t>
      </w:r>
      <w:r w:rsidRPr="00D50D07">
        <w:rPr>
          <w:rtl/>
        </w:rPr>
        <w:t xml:space="preserve">نزلت في الحسين </w:t>
      </w:r>
      <w:r w:rsidRPr="000575E1">
        <w:rPr>
          <w:rStyle w:val="libAlaemChar"/>
          <w:rtl/>
        </w:rPr>
        <w:t>عليه‌السلام</w:t>
      </w:r>
      <w:r w:rsidRPr="00D50D07">
        <w:rPr>
          <w:rtl/>
        </w:rPr>
        <w:t>» مع اختلاف يسير الوافي ، ج 3 ، ص 904 ، ح 1574 ؛ البحار ، ج 44 ، ص 219 ، ح 10.</w:t>
      </w:r>
    </w:p>
    <w:p w:rsidR="00D60D0D" w:rsidRPr="00D50D07" w:rsidRDefault="00D60D0D" w:rsidP="00806E06">
      <w:pPr>
        <w:pStyle w:val="libNormal"/>
        <w:rPr>
          <w:rtl/>
        </w:rPr>
      </w:pPr>
      <w:r>
        <w:rPr>
          <w:rtl/>
        </w:rPr>
        <w:br w:type="page"/>
      </w:r>
      <w:r w:rsidRPr="00727229">
        <w:rPr>
          <w:rStyle w:val="libBold2Char"/>
          <w:rtl/>
        </w:rPr>
        <w:lastRenderedPageBreak/>
        <w:t>15180 / 365.</w:t>
      </w:r>
      <w:r w:rsidRPr="00D50D07">
        <w:rPr>
          <w:rtl/>
        </w:rPr>
        <w:t xml:space="preserve"> عنه ، عن صالح ، عن بعض أصحابه ، عن عبد الصمد بن بشير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الحوت الذي يحمل الأرض أسر في نفسه أنه إنما </w:t>
      </w:r>
      <w:r w:rsidRPr="0089525C">
        <w:rPr>
          <w:rStyle w:val="libFootnotenumChar"/>
          <w:rtl/>
        </w:rPr>
        <w:t>(1)</w:t>
      </w:r>
      <w:r w:rsidRPr="00D50D07">
        <w:rPr>
          <w:rtl/>
        </w:rPr>
        <w:t xml:space="preserve"> يحمل الأرض بقوته </w:t>
      </w:r>
      <w:r w:rsidRPr="0089525C">
        <w:rPr>
          <w:rStyle w:val="libFootnotenumChar"/>
          <w:rtl/>
        </w:rPr>
        <w:t>(2)</w:t>
      </w:r>
      <w:r w:rsidRPr="00D50D07">
        <w:rPr>
          <w:rtl/>
        </w:rPr>
        <w:t xml:space="preserve"> ، فأرسل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حوتا أصغر من شبر وأكبر من فتر </w:t>
      </w:r>
      <w:r w:rsidRPr="0089525C">
        <w:rPr>
          <w:rStyle w:val="libFootnotenumChar"/>
          <w:rtl/>
        </w:rPr>
        <w:t>(3)</w:t>
      </w:r>
      <w:r w:rsidRPr="00D50D07">
        <w:rPr>
          <w:rtl/>
        </w:rPr>
        <w:t xml:space="preserve"> ، فدخلت </w:t>
      </w:r>
      <w:r w:rsidRPr="0089525C">
        <w:rPr>
          <w:rStyle w:val="libFootnotenumChar"/>
          <w:rtl/>
        </w:rPr>
        <w:t>(4)</w:t>
      </w:r>
      <w:r w:rsidRPr="00D50D07">
        <w:rPr>
          <w:rtl/>
        </w:rPr>
        <w:t xml:space="preserve"> في خياشيمه </w:t>
      </w:r>
      <w:r w:rsidRPr="0089525C">
        <w:rPr>
          <w:rStyle w:val="libFootnotenumChar"/>
          <w:rtl/>
        </w:rPr>
        <w:t>(5)</w:t>
      </w:r>
      <w:r w:rsidRPr="00D50D07">
        <w:rPr>
          <w:rtl/>
        </w:rPr>
        <w:t xml:space="preserve"> ، فصعق </w:t>
      </w:r>
      <w:r w:rsidRPr="0089525C">
        <w:rPr>
          <w:rStyle w:val="libFootnotenumChar"/>
          <w:rtl/>
        </w:rPr>
        <w:t>(6)</w:t>
      </w:r>
      <w:r w:rsidRPr="00D50D07">
        <w:rPr>
          <w:rtl/>
        </w:rPr>
        <w:t xml:space="preserve"> ، فمكث بذلك أربعين يوما ، ثم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رأف به ورحمه وخرج </w:t>
      </w:r>
      <w:r w:rsidRPr="0089525C">
        <w:rPr>
          <w:rStyle w:val="libFootnotenumChar"/>
          <w:rtl/>
        </w:rPr>
        <w:t>(7)</w:t>
      </w:r>
      <w:r w:rsidRPr="00D50D07">
        <w:rPr>
          <w:rtl/>
        </w:rPr>
        <w:t xml:space="preserve"> ، فإذا أراد الله </w:t>
      </w:r>
      <w:r>
        <w:rPr>
          <w:rtl/>
        </w:rPr>
        <w:t>ـ</w:t>
      </w:r>
      <w:r w:rsidRPr="00D50D07">
        <w:rPr>
          <w:rtl/>
        </w:rPr>
        <w:t xml:space="preserve"> جل وعز </w:t>
      </w:r>
      <w:r>
        <w:rPr>
          <w:rtl/>
        </w:rPr>
        <w:t>ـ</w:t>
      </w:r>
      <w:r w:rsidRPr="00D50D07">
        <w:rPr>
          <w:rtl/>
        </w:rPr>
        <w:t xml:space="preserve"> بأرض زلزلة ، بعث ذلك الحوت إلى ذلك الحوت ، فإذا رآه اضطرب ، فتزلزلت الأرض»</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15181 / 366.</w:t>
      </w:r>
      <w:r w:rsidRPr="00D50D07">
        <w:rPr>
          <w:rtl/>
        </w:rPr>
        <w:t xml:space="preserve"> عنه ، عن صالح ، عن محمد بن سنان ، عن ابن مسكان ، عن أبي بكر الحضرمي ، عن تميم بن حاتم </w:t>
      </w:r>
      <w:r w:rsidRPr="0089525C">
        <w:rPr>
          <w:rStyle w:val="libFootnotenumChar"/>
          <w:rtl/>
        </w:rPr>
        <w:t>(9)</w:t>
      </w:r>
      <w:r w:rsidRPr="00D50D07">
        <w:rPr>
          <w:rtl/>
        </w:rPr>
        <w:t xml:space="preserve"> ، قال :</w:t>
      </w:r>
    </w:p>
    <w:p w:rsidR="00D60D0D" w:rsidRPr="00D50D07" w:rsidRDefault="00D60D0D" w:rsidP="00806E06">
      <w:pPr>
        <w:pStyle w:val="libNormal"/>
        <w:rPr>
          <w:rtl/>
        </w:rPr>
      </w:pPr>
      <w:r w:rsidRPr="00D50D07">
        <w:rPr>
          <w:rtl/>
        </w:rPr>
        <w:t xml:space="preserve">كنا مع أمير المؤمنين </w:t>
      </w:r>
      <w:r w:rsidRPr="000575E1">
        <w:rPr>
          <w:rStyle w:val="libAlaemChar"/>
          <w:rtl/>
        </w:rPr>
        <w:t>عليه‌السلام</w:t>
      </w:r>
      <w:r w:rsidRPr="00D50D07">
        <w:rPr>
          <w:rtl/>
        </w:rPr>
        <w:t xml:space="preserve"> ، فاضطربت الأرض ، فوحاها </w:t>
      </w:r>
      <w:r w:rsidRPr="0089525C">
        <w:rPr>
          <w:rStyle w:val="libFootnotenumChar"/>
          <w:rtl/>
        </w:rPr>
        <w:t>(10)</w:t>
      </w:r>
      <w:r w:rsidRPr="00D50D07">
        <w:rPr>
          <w:rtl/>
        </w:rPr>
        <w:t xml:space="preserve"> بيده ، ثم قال لها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إنما»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بن» :</w:t>
      </w:r>
      <w:r>
        <w:rPr>
          <w:rtl/>
        </w:rPr>
        <w:t xml:space="preserve"> «</w:t>
      </w:r>
      <w:r w:rsidRPr="00D50D07">
        <w:rPr>
          <w:rtl/>
        </w:rPr>
        <w:t>بقرنه»</w:t>
      </w:r>
      <w:r>
        <w:rPr>
          <w:rtl/>
        </w:rPr>
        <w:t>.</w:t>
      </w:r>
    </w:p>
    <w:p w:rsidR="00D60D0D" w:rsidRPr="00D50D07" w:rsidRDefault="00D60D0D" w:rsidP="009C6F23">
      <w:pPr>
        <w:pStyle w:val="libFootnote0"/>
        <w:rPr>
          <w:rtl/>
        </w:rPr>
      </w:pPr>
      <w:r>
        <w:rPr>
          <w:rtl/>
        </w:rPr>
        <w:t>(</w:t>
      </w:r>
      <w:r w:rsidRPr="00D50D07">
        <w:rPr>
          <w:rtl/>
        </w:rPr>
        <w:t xml:space="preserve">3) الفتر : ما بين طرف السبابة والإبهام إذا فتحتهما. الصحاح ، ج 2 ، ص 777 </w:t>
      </w:r>
      <w:r>
        <w:rPr>
          <w:rtl/>
        </w:rPr>
        <w:t>(</w:t>
      </w:r>
      <w:r w:rsidRPr="00D50D07">
        <w:rPr>
          <w:rtl/>
        </w:rPr>
        <w:t>فتر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م ، ن ، بف ، بن» والوافي :</w:t>
      </w:r>
      <w:r>
        <w:rPr>
          <w:rtl/>
        </w:rPr>
        <w:t xml:space="preserve"> «</w:t>
      </w:r>
      <w:r w:rsidRPr="00D50D07">
        <w:rPr>
          <w:rtl/>
        </w:rPr>
        <w:t>فدخل»</w:t>
      </w:r>
      <w:r>
        <w:rPr>
          <w:rtl/>
        </w:rPr>
        <w:t>.</w:t>
      </w:r>
      <w:r w:rsidRPr="00D50D07">
        <w:rPr>
          <w:rtl/>
        </w:rPr>
        <w:t xml:space="preserve"> وفي</w:t>
      </w:r>
      <w:r>
        <w:rPr>
          <w:rtl/>
        </w:rPr>
        <w:t xml:space="preserve"> «</w:t>
      </w:r>
      <w:r w:rsidRPr="00D50D07">
        <w:rPr>
          <w:rtl/>
        </w:rPr>
        <w:t>بح» :</w:t>
      </w:r>
      <w:r>
        <w:rPr>
          <w:rtl/>
        </w:rPr>
        <w:t xml:space="preserve"> «</w:t>
      </w:r>
      <w:r w:rsidRPr="00D50D07">
        <w:rPr>
          <w:rtl/>
        </w:rPr>
        <w:t>فتدخل»</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الخيشوم» : أقصى الأنف. الصحاح ، ج 5 ، ص 1912 </w:t>
      </w:r>
      <w:r>
        <w:rPr>
          <w:rtl/>
        </w:rPr>
        <w:t>(</w:t>
      </w:r>
      <w:r w:rsidRPr="00D50D07">
        <w:rPr>
          <w:rtl/>
        </w:rPr>
        <w:t>خشم</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فصعق» أي غشي عليه. راجع : الصحاح ، ج 4 ، ص 1507 </w:t>
      </w:r>
      <w:r>
        <w:rPr>
          <w:rtl/>
        </w:rPr>
        <w:t>(</w:t>
      </w:r>
      <w:r w:rsidRPr="00D50D07">
        <w:rPr>
          <w:rtl/>
        </w:rPr>
        <w:t>صعق</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فخرج»</w:t>
      </w:r>
      <w:r>
        <w:rPr>
          <w:rtl/>
        </w:rPr>
        <w:t>.</w:t>
      </w:r>
    </w:p>
    <w:p w:rsidR="00D60D0D" w:rsidRPr="00D50D07" w:rsidRDefault="00D60D0D" w:rsidP="009C6F23">
      <w:pPr>
        <w:pStyle w:val="libFootnote0"/>
        <w:rPr>
          <w:rtl/>
        </w:rPr>
      </w:pPr>
      <w:r>
        <w:rPr>
          <w:rtl/>
        </w:rPr>
        <w:t>(</w:t>
      </w:r>
      <w:r w:rsidRPr="00D50D07">
        <w:rPr>
          <w:rtl/>
        </w:rPr>
        <w:t>8) علل الشرائع ، ص 554 ، ح 1 ، بسند آخر ، مع اختلاف يسير الوافي ، ج 26 ، ص 489 ، ح 25561 ؛ البحار ، ج 60 ، ص 130 ، ح 25.</w:t>
      </w:r>
    </w:p>
    <w:p w:rsidR="00D60D0D" w:rsidRPr="00D50D07" w:rsidRDefault="00D60D0D" w:rsidP="009C6F23">
      <w:pPr>
        <w:pStyle w:val="libFootnote0"/>
        <w:rPr>
          <w:rtl/>
        </w:rPr>
      </w:pPr>
      <w:r>
        <w:rPr>
          <w:rtl/>
        </w:rPr>
        <w:t>(</w:t>
      </w:r>
      <w:r w:rsidRPr="00D50D07">
        <w:rPr>
          <w:rtl/>
        </w:rPr>
        <w:t xml:space="preserve">9) لم نجد عنوان تميم بن حاتم في موضع. وورد مضمون الخبر في علل الشرائع ، ص 555 ، ح 5 ، بسنده عن تميم بن جذيم ، لكن المذكور في البحار ، ج 57 ، ص 129 ، ح 23 ، نقلا من العلل : تميم بن حذيم. وهو الظاهر ؛ فقد عد البرقي في رجاله ، ص 4 ، تميم بن حذيم الناجي من خواص أمير المؤمنين </w:t>
      </w:r>
      <w:r w:rsidRPr="000575E1">
        <w:rPr>
          <w:rStyle w:val="libAlaemChar"/>
          <w:rtl/>
        </w:rPr>
        <w:t>عليه‌السلام</w:t>
      </w:r>
      <w:r w:rsidRPr="00D50D07">
        <w:rPr>
          <w:rtl/>
        </w:rPr>
        <w:t xml:space="preserve"> ، وذكره الشيخ الطوسي في الرواة عنه </w:t>
      </w:r>
      <w:r w:rsidRPr="000575E1">
        <w:rPr>
          <w:rStyle w:val="libAlaemChar"/>
          <w:rtl/>
        </w:rPr>
        <w:t>عليه‌السلام</w:t>
      </w:r>
      <w:r w:rsidRPr="00D50D07">
        <w:rPr>
          <w:rtl/>
        </w:rPr>
        <w:t>. راجع : رجال الطوسي ، ص 58 ، الرقم 491.</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والبحار ، ج 60 :</w:t>
      </w:r>
      <w:r>
        <w:rPr>
          <w:rtl/>
        </w:rPr>
        <w:t xml:space="preserve"> «</w:t>
      </w:r>
      <w:r w:rsidRPr="00D50D07">
        <w:rPr>
          <w:rtl/>
        </w:rPr>
        <w:t>فوجاها»</w:t>
      </w:r>
      <w:r>
        <w:rPr>
          <w:rtl/>
        </w:rPr>
        <w:t>.</w:t>
      </w:r>
      <w:r w:rsidRPr="00D50D07">
        <w:rPr>
          <w:rtl/>
        </w:rPr>
        <w:t xml:space="preserve"> وفي الوافي :</w:t>
      </w:r>
      <w:r>
        <w:rPr>
          <w:rtl/>
        </w:rPr>
        <w:t xml:space="preserve"> «</w:t>
      </w:r>
      <w:r w:rsidRPr="00D50D07">
        <w:rPr>
          <w:rtl/>
        </w:rPr>
        <w:t>فدحاها»</w:t>
      </w:r>
      <w:r>
        <w:rPr>
          <w:rtl/>
        </w:rPr>
        <w:t>.</w:t>
      </w:r>
      <w:r w:rsidRPr="00D50D07">
        <w:rPr>
          <w:rtl/>
        </w:rPr>
        <w:t xml:space="preserve"> </w:t>
      </w:r>
      <w:r>
        <w:rPr>
          <w:rtl/>
        </w:rPr>
        <w:t>و «</w:t>
      </w:r>
      <w:r w:rsidRPr="00D50D07">
        <w:rPr>
          <w:rtl/>
        </w:rPr>
        <w:t xml:space="preserve">فوحاها» أي أشار إليها ؛ من الوحي ، وهو الإشارة ، وكل ما ألقيته إلى غيرك ؛ ليعلمه وحي كيف كان. راجع : المصباح المنير ، ص 652 ؛ القاموس المحيط ، ج 2 ، ص 1758 </w:t>
      </w:r>
      <w:r>
        <w:rPr>
          <w:rtl/>
        </w:rPr>
        <w:t>(</w:t>
      </w:r>
      <w:r w:rsidRPr="00D50D07">
        <w:rPr>
          <w:rtl/>
        </w:rPr>
        <w:t>وحي</w:t>
      </w:r>
      <w:r>
        <w:rPr>
          <w:rtl/>
        </w:rPr>
        <w:t>).</w:t>
      </w:r>
    </w:p>
    <w:p w:rsidR="00D60D0D" w:rsidRPr="00D50D07" w:rsidRDefault="00D60D0D" w:rsidP="00060D07">
      <w:pPr>
        <w:pStyle w:val="libNormal0"/>
        <w:rPr>
          <w:rtl/>
        </w:rPr>
      </w:pPr>
      <w:r>
        <w:rPr>
          <w:rtl/>
        </w:rPr>
        <w:br w:type="page"/>
      </w:r>
      <w:r w:rsidRPr="00D50D07">
        <w:rPr>
          <w:rtl/>
        </w:rPr>
        <w:lastRenderedPageBreak/>
        <w:t>«اسكني ، ما لك</w:t>
      </w:r>
      <w:r>
        <w:rPr>
          <w:rtl/>
        </w:rPr>
        <w:t>؟</w:t>
      </w:r>
      <w:r w:rsidRPr="00D50D07">
        <w:rPr>
          <w:rtl/>
        </w:rPr>
        <w:t xml:space="preserve">» ثم التفت إلينا ، وقال </w:t>
      </w:r>
      <w:r w:rsidRPr="0089525C">
        <w:rPr>
          <w:rStyle w:val="libFootnotenumChar"/>
          <w:rtl/>
        </w:rPr>
        <w:t>(1)</w:t>
      </w:r>
      <w:r w:rsidRPr="00D50D07">
        <w:rPr>
          <w:rtl/>
        </w:rPr>
        <w:t xml:space="preserve"> :</w:t>
      </w:r>
      <w:r>
        <w:rPr>
          <w:rtl/>
        </w:rPr>
        <w:t xml:space="preserve"> «</w:t>
      </w:r>
      <w:r w:rsidRPr="00D50D07">
        <w:rPr>
          <w:rtl/>
        </w:rPr>
        <w:t xml:space="preserve">أما إنها </w:t>
      </w:r>
      <w:r w:rsidRPr="0089525C">
        <w:rPr>
          <w:rStyle w:val="libFootnotenumChar"/>
          <w:rtl/>
        </w:rPr>
        <w:t>(2)</w:t>
      </w:r>
      <w:r w:rsidRPr="00D50D07">
        <w:rPr>
          <w:rtl/>
        </w:rPr>
        <w:t xml:space="preserve"> لو كانت التي قال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لأجابتني ، ولكن </w:t>
      </w:r>
      <w:r w:rsidRPr="0089525C">
        <w:rPr>
          <w:rStyle w:val="libFootnotenumChar"/>
          <w:rtl/>
        </w:rPr>
        <w:t>(3)</w:t>
      </w:r>
      <w:r w:rsidRPr="00D50D07">
        <w:rPr>
          <w:rtl/>
        </w:rPr>
        <w:t xml:space="preserve"> ليست بتلك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15182 / 367.</w:t>
      </w:r>
      <w:r w:rsidRPr="00D50D07">
        <w:rPr>
          <w:rtl/>
        </w:rPr>
        <w:t xml:space="preserve"> أبو علي الأشعري ، عن محمد بن عبد الجبار ، عن صفوان بن يحيى ، عن أبي اليسع ، عن أبي شبل ، قال صفوان </w:t>
      </w:r>
      <w:r w:rsidRPr="0089525C">
        <w:rPr>
          <w:rStyle w:val="libFootnotenumChar"/>
          <w:rtl/>
        </w:rPr>
        <w:t>(6)</w:t>
      </w:r>
      <w:r w:rsidRPr="00D50D07">
        <w:rPr>
          <w:rtl/>
        </w:rPr>
        <w:t xml:space="preserve"> : ولا أعلم إلا أني قد سمعت من أبي شبل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من أحبكم على ما أنتم عليه </w:t>
      </w:r>
      <w:r w:rsidRPr="0089525C">
        <w:rPr>
          <w:rStyle w:val="libFootnotenumChar"/>
          <w:rtl/>
        </w:rPr>
        <w:t>(7)</w:t>
      </w:r>
      <w:r w:rsidRPr="00D50D07">
        <w:rPr>
          <w:rtl/>
        </w:rPr>
        <w:t xml:space="preserve"> دخل الجنة ، وإن لم يقل كما تقولون»</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15183 / 368.</w:t>
      </w:r>
      <w:r w:rsidRPr="00D50D07">
        <w:rPr>
          <w:rtl/>
        </w:rPr>
        <w:t xml:space="preserve"> محمد بن يحيى ، عن أحمد بن محمد بن عيسى ، عن الحسن بن محبوب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والبحار ، ج 60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ـ «</w:t>
      </w:r>
      <w:r w:rsidRPr="00D50D07">
        <w:rPr>
          <w:rtl/>
        </w:rPr>
        <w:t>إنها»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وحاشية</w:t>
      </w:r>
      <w:r>
        <w:rPr>
          <w:rtl/>
        </w:rPr>
        <w:t xml:space="preserve"> «</w:t>
      </w:r>
      <w:r w:rsidRPr="00D50D07">
        <w:rPr>
          <w:rtl/>
        </w:rPr>
        <w:t>د» والوافي والبحار ، ج 60 :</w:t>
      </w:r>
      <w:r>
        <w:rPr>
          <w:rtl/>
        </w:rPr>
        <w:t xml:space="preserve"> «</w:t>
      </w:r>
      <w:r w:rsidRPr="00D50D07">
        <w:rPr>
          <w:rtl/>
        </w:rPr>
        <w:t>ولكنها»</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هذا الحديث رواه في العلل أيضا بإسناده إلى تميم بن حاتم على اختلاف في بعض ألفاظه ، قال :</w:t>
      </w:r>
      <w:r>
        <w:rPr>
          <w:rtl/>
        </w:rPr>
        <w:t xml:space="preserve"> «</w:t>
      </w:r>
      <w:r w:rsidRPr="00D50D07">
        <w:rPr>
          <w:rtl/>
        </w:rPr>
        <w:t>فضر بها بيده» مكان :</w:t>
      </w:r>
      <w:r>
        <w:rPr>
          <w:rtl/>
        </w:rPr>
        <w:t xml:space="preserve"> «</w:t>
      </w:r>
      <w:r w:rsidRPr="00D50D07">
        <w:rPr>
          <w:rtl/>
        </w:rPr>
        <w:t xml:space="preserve">فدحاها بيده» وهو الصواب. وقال : أما إنها لو كانت الزلزلة التي ذكرها الله في كتابه لأجابتني. أراد </w:t>
      </w:r>
      <w:r w:rsidRPr="000575E1">
        <w:rPr>
          <w:rStyle w:val="libAlaemChar"/>
          <w:rtl/>
        </w:rPr>
        <w:t>عليه‌السلام</w:t>
      </w:r>
      <w:r w:rsidRPr="00D50D07">
        <w:rPr>
          <w:rtl/>
        </w:rPr>
        <w:t xml:space="preserve"> قوله : </w:t>
      </w:r>
      <w:r w:rsidRPr="000575E1">
        <w:rPr>
          <w:rStyle w:val="libAlaemChar"/>
          <w:rtl/>
        </w:rPr>
        <w:t>(</w:t>
      </w:r>
      <w:r w:rsidRPr="000C1ABF">
        <w:rPr>
          <w:rStyle w:val="libFootnoteAieChar"/>
          <w:rtl/>
        </w:rPr>
        <w:t>إِذا زُلْزِلَتِ الْأَرْضُ زِلْزالَها</w:t>
      </w:r>
      <w:r w:rsidRPr="000575E1">
        <w:rPr>
          <w:rStyle w:val="libAlaemChar"/>
          <w:rtl/>
        </w:rPr>
        <w:t>)</w:t>
      </w:r>
      <w:r w:rsidRPr="00D50D07">
        <w:rPr>
          <w:rtl/>
        </w:rPr>
        <w:t xml:space="preserve"> </w:t>
      </w:r>
      <w:r>
        <w:rPr>
          <w:rtl/>
        </w:rPr>
        <w:t>[</w:t>
      </w:r>
      <w:r w:rsidRPr="00D50D07">
        <w:rPr>
          <w:rtl/>
        </w:rPr>
        <w:t xml:space="preserve">الزلزلة </w:t>
      </w:r>
      <w:r>
        <w:rPr>
          <w:rtl/>
        </w:rPr>
        <w:t>(</w:t>
      </w:r>
      <w:r w:rsidRPr="00D50D07">
        <w:rPr>
          <w:rtl/>
        </w:rPr>
        <w:t>99) : 1</w:t>
      </w:r>
      <w:r>
        <w:rPr>
          <w:rtl/>
        </w:rPr>
        <w:t>]</w:t>
      </w:r>
      <w:r w:rsidRPr="00D50D07">
        <w:rPr>
          <w:rtl/>
        </w:rPr>
        <w:t xml:space="preserve"> ، وإنما كانت غيرها لأن زلزلة القيامة بخلاف زلزلة الدنيا ، وإنما كانت أجابته لو كانت زلزلة القيامة ؛ لأنه صاحب القيامة ، وهو المراد بالإنسان في قوله سبحانه : </w:t>
      </w:r>
      <w:r w:rsidRPr="000575E1">
        <w:rPr>
          <w:rStyle w:val="libAlaemChar"/>
          <w:rtl/>
        </w:rPr>
        <w:t>(</w:t>
      </w:r>
      <w:r w:rsidRPr="000C1ABF">
        <w:rPr>
          <w:rStyle w:val="libFootnoteAieChar"/>
          <w:rtl/>
        </w:rPr>
        <w:t>وَقالَ الْإِنْسانُ ما لَها</w:t>
      </w:r>
      <w:r w:rsidRPr="000575E1">
        <w:rPr>
          <w:rStyle w:val="libAlaemChar"/>
          <w:rtl/>
        </w:rPr>
        <w:t>)</w:t>
      </w:r>
      <w:r w:rsidRPr="00D50D07">
        <w:rPr>
          <w:rtl/>
        </w:rPr>
        <w:t xml:space="preserve"> كما رواه علي بن إبراهيم في تفسيره ، وفي العلل والخرائج عنه </w:t>
      </w:r>
      <w:r w:rsidRPr="000575E1">
        <w:rPr>
          <w:rStyle w:val="libAlaemChar"/>
          <w:rtl/>
        </w:rPr>
        <w:t>عليه‌السلام</w:t>
      </w:r>
      <w:r w:rsidRPr="00D50D07">
        <w:rPr>
          <w:rtl/>
        </w:rPr>
        <w:t xml:space="preserve"> قال : أنا الإنسان وإياي تحدث أخبارها»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لأجابتني ، أي لو كانت زلزلة القيامة التي ذكرها الله في سورة لأجابتني ، أي لو كانت زلزلة القيامة التي ذكرها الله في سورة لأجابتني عند ما سألت عنها : ما لك؟ لقوله تعالى : </w:t>
      </w:r>
      <w:r w:rsidRPr="000575E1">
        <w:rPr>
          <w:rStyle w:val="libAlaemChar"/>
          <w:rtl/>
        </w:rPr>
        <w:t>(</w:t>
      </w:r>
      <w:r w:rsidRPr="000C1ABF">
        <w:rPr>
          <w:rStyle w:val="libFootnoteAieChar"/>
          <w:rtl/>
        </w:rPr>
        <w:t>يَوْمَئِذٍ تُحَدِّثُ أَخْبارَها</w:t>
      </w:r>
      <w:r w:rsidRPr="000575E1">
        <w:rPr>
          <w:rStyle w:val="libAlaemChar"/>
          <w:rtl/>
        </w:rPr>
        <w:t>)</w:t>
      </w:r>
      <w:r w:rsidRPr="00B1579B">
        <w:rPr>
          <w:rStyle w:val="libFootnoteChar"/>
          <w:rtl/>
        </w:rPr>
        <w:t>». وراجع : تفسير القمي ، ج 2 ، ص 433 ، ذيل الآية المذكورة ؛ علل الشرائع ، ج 2 ، ص 556 ، الباب 343 ، ح 8 ؛ الخرائج والجرائح ، ج 1 ، ص 177.</w:t>
      </w:r>
    </w:p>
    <w:p w:rsidR="00D60D0D" w:rsidRPr="00D50D07" w:rsidRDefault="00D60D0D" w:rsidP="009C6F23">
      <w:pPr>
        <w:pStyle w:val="libFootnote0"/>
        <w:rPr>
          <w:rtl/>
        </w:rPr>
      </w:pPr>
      <w:r>
        <w:rPr>
          <w:rtl/>
        </w:rPr>
        <w:t>(</w:t>
      </w:r>
      <w:r w:rsidRPr="00D50D07">
        <w:rPr>
          <w:rtl/>
        </w:rPr>
        <w:t xml:space="preserve">5) علل الشرائع ، ص 555 ، ح 5 ، بسنده عن تميم بن جذيم ، عن أمير المؤمنين </w:t>
      </w:r>
      <w:r w:rsidRPr="000575E1">
        <w:rPr>
          <w:rStyle w:val="libAlaemChar"/>
          <w:rtl/>
        </w:rPr>
        <w:t>عليه‌السلام</w:t>
      </w:r>
      <w:r w:rsidRPr="00D50D07">
        <w:rPr>
          <w:rtl/>
        </w:rPr>
        <w:t xml:space="preserve"> ، مع اختلاف يسير الوافي ، ج 26 ، ص 492 ، ح 25568 ؛ البحار ، ج 7 ، ص 111 ، ح 44 ؛ وج 60 ، ص 128 ، ح 22.</w:t>
      </w:r>
    </w:p>
    <w:p w:rsidR="00D60D0D" w:rsidRPr="00D50D07" w:rsidRDefault="00D60D0D" w:rsidP="009C6F23">
      <w:pPr>
        <w:pStyle w:val="libFootnote0"/>
        <w:rPr>
          <w:rtl/>
        </w:rPr>
      </w:pPr>
      <w:r>
        <w:rPr>
          <w:rtl/>
        </w:rPr>
        <w:t>(</w:t>
      </w:r>
      <w:r w:rsidRPr="00D50D07">
        <w:rPr>
          <w:rtl/>
        </w:rPr>
        <w:t>6) صفوان هذا ، هو صفوان بن يحيى ، والمراد من قوله :</w:t>
      </w:r>
      <w:r>
        <w:rPr>
          <w:rtl/>
        </w:rPr>
        <w:t xml:space="preserve"> «</w:t>
      </w:r>
      <w:r w:rsidRPr="00D50D07">
        <w:rPr>
          <w:rtl/>
        </w:rPr>
        <w:t>ولا أعلم</w:t>
      </w:r>
      <w:r>
        <w:rPr>
          <w:rtl/>
        </w:rPr>
        <w:t xml:space="preserve"> ..</w:t>
      </w:r>
      <w:r w:rsidRPr="00D50D07">
        <w:rPr>
          <w:rtl/>
        </w:rPr>
        <w:t>.» أي أظن أني قد سمعت الخبر من أبي شبل كما رويته عنه بتوسط أبي اليسع ، فيكون في السند نوع من التحويل.</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أراد بما أنتم عليه ، الصلاح والورع ، دون التشيع ؛ لأن القول هنا بمعنى الاعتقاد ، كما هو ظاهر»</w:t>
      </w:r>
      <w:r>
        <w:rPr>
          <w:rtl/>
        </w:rPr>
        <w:t>.</w:t>
      </w:r>
      <w:r w:rsidRPr="00D50D07">
        <w:rPr>
          <w:rtl/>
        </w:rPr>
        <w:t xml:space="preserve"> وقيل غير ذلك. راجع : شرح المازندراني ، ج 12 ، ص 334 ؛ مرآة العقول ، ج 12 ، ص 240.</w:t>
      </w:r>
    </w:p>
    <w:p w:rsidR="00D60D0D" w:rsidRPr="00D50D07" w:rsidRDefault="00D60D0D" w:rsidP="009C6F23">
      <w:pPr>
        <w:pStyle w:val="libFootnote0"/>
        <w:rPr>
          <w:rtl/>
        </w:rPr>
      </w:pPr>
      <w:r>
        <w:rPr>
          <w:rtl/>
        </w:rPr>
        <w:t>(</w:t>
      </w:r>
      <w:r w:rsidRPr="00D50D07">
        <w:rPr>
          <w:rtl/>
        </w:rPr>
        <w:t>8) التهذيب ، ج 1 ، ص 468 ، ح 1536 ، بسنده عن صفوان ، عن أبي شبل ، من قوله :</w:t>
      </w:r>
      <w:r>
        <w:rPr>
          <w:rtl/>
        </w:rPr>
        <w:t xml:space="preserve"> «</w:t>
      </w:r>
      <w:r w:rsidRPr="00D50D07">
        <w:rPr>
          <w:rtl/>
        </w:rPr>
        <w:t>من أحبكم» الوافي ، ج 4 ، ص 483 ، ح 2405.</w:t>
      </w:r>
    </w:p>
    <w:p w:rsidR="00D60D0D" w:rsidRPr="00D50D07" w:rsidRDefault="00D60D0D" w:rsidP="00060D07">
      <w:pPr>
        <w:pStyle w:val="libNormal0"/>
        <w:rPr>
          <w:rtl/>
        </w:rPr>
      </w:pPr>
      <w:r>
        <w:rPr>
          <w:rtl/>
        </w:rPr>
        <w:br w:type="page"/>
      </w:r>
      <w:r w:rsidRPr="00D50D07">
        <w:rPr>
          <w:rtl/>
        </w:rPr>
        <w:lastRenderedPageBreak/>
        <w:t xml:space="preserve">عن محمد بن النعمان </w:t>
      </w:r>
      <w:r w:rsidRPr="0089525C">
        <w:rPr>
          <w:rStyle w:val="libFootnotenumChar"/>
          <w:rtl/>
        </w:rPr>
        <w:t>(1)</w:t>
      </w:r>
      <w:r w:rsidRPr="00D50D07">
        <w:rPr>
          <w:rtl/>
        </w:rPr>
        <w:t xml:space="preserve"> أبي جعفر الأحول ، عن سلام بن المستنير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قال :</w:t>
      </w:r>
      <w:r>
        <w:rPr>
          <w:rtl/>
        </w:rPr>
        <w:t xml:space="preserve"> «</w:t>
      </w:r>
      <w:r w:rsidRPr="00D50D07">
        <w:rPr>
          <w:rtl/>
        </w:rPr>
        <w:t xml:space="preserve">إن </w:t>
      </w:r>
      <w:r w:rsidRPr="0089525C">
        <w:rPr>
          <w:rStyle w:val="libFootnotenumChar"/>
          <w:rtl/>
        </w:rPr>
        <w:t>(2)</w:t>
      </w:r>
      <w:r w:rsidRPr="00D50D07">
        <w:rPr>
          <w:rtl/>
        </w:rPr>
        <w:t xml:space="preserve"> أمير المؤمنين </w:t>
      </w:r>
      <w:r w:rsidRPr="000575E1">
        <w:rPr>
          <w:rStyle w:val="libAlaemChar"/>
          <w:rtl/>
        </w:rPr>
        <w:t>عليه‌السلام</w:t>
      </w:r>
      <w:r w:rsidRPr="00D50D07">
        <w:rPr>
          <w:rtl/>
        </w:rPr>
        <w:t xml:space="preserve"> لما انقضت القصة </w:t>
      </w:r>
      <w:r w:rsidRPr="0089525C">
        <w:rPr>
          <w:rStyle w:val="libFootnotenumChar"/>
          <w:rtl/>
        </w:rPr>
        <w:t>(3)</w:t>
      </w:r>
      <w:r w:rsidRPr="00D50D07">
        <w:rPr>
          <w:rtl/>
        </w:rPr>
        <w:t xml:space="preserve"> فيما بينه وبين طلحة والزبير وعائشة بالبصرة ، صعد المنبر ، فحمد الله وأثنى عليه ، وصلى على رسول الله </w:t>
      </w:r>
      <w:r w:rsidRPr="0089525C">
        <w:rPr>
          <w:rStyle w:val="libFootnotenumChar"/>
          <w:rtl/>
        </w:rPr>
        <w:t>(4)</w:t>
      </w:r>
      <w:r w:rsidRPr="00D50D07">
        <w:rPr>
          <w:rtl/>
        </w:rPr>
        <w:t xml:space="preserve"> </w:t>
      </w:r>
      <w:r w:rsidRPr="000575E1">
        <w:rPr>
          <w:rStyle w:val="libAlaemChar"/>
          <w:rtl/>
        </w:rPr>
        <w:t>عليه‌السلام</w:t>
      </w:r>
      <w:r w:rsidRPr="00D50D07">
        <w:rPr>
          <w:rtl/>
        </w:rPr>
        <w:t xml:space="preserve"> ، ثم قال :</w:t>
      </w:r>
    </w:p>
    <w:p w:rsidR="00D60D0D" w:rsidRPr="00D50D07" w:rsidRDefault="00D60D0D" w:rsidP="00806E06">
      <w:pPr>
        <w:pStyle w:val="libNormal"/>
        <w:rPr>
          <w:rtl/>
        </w:rPr>
      </w:pPr>
      <w:r w:rsidRPr="00D50D07">
        <w:rPr>
          <w:rtl/>
        </w:rPr>
        <w:t xml:space="preserve">يا </w:t>
      </w:r>
      <w:r w:rsidRPr="0089525C">
        <w:rPr>
          <w:rStyle w:val="libFootnotenumChar"/>
          <w:rtl/>
        </w:rPr>
        <w:t>(5)</w:t>
      </w:r>
      <w:r w:rsidRPr="00D50D07">
        <w:rPr>
          <w:rtl/>
        </w:rPr>
        <w:t xml:space="preserve"> أيها الناس ، إن الدنيا حلوة خضرة تفتن الناس بالشهوات </w:t>
      </w:r>
      <w:r w:rsidRPr="0089525C">
        <w:rPr>
          <w:rStyle w:val="libFootnotenumChar"/>
          <w:rtl/>
        </w:rPr>
        <w:t>(6)</w:t>
      </w:r>
      <w:r w:rsidRPr="00D50D07">
        <w:rPr>
          <w:rtl/>
        </w:rPr>
        <w:t xml:space="preserve"> ، وتزين لهم بعاجلها </w:t>
      </w:r>
      <w:r w:rsidRPr="0089525C">
        <w:rPr>
          <w:rStyle w:val="libFootnotenumChar"/>
          <w:rtl/>
        </w:rPr>
        <w:t>(7)</w:t>
      </w:r>
      <w:r w:rsidRPr="00D50D07">
        <w:rPr>
          <w:rtl/>
        </w:rPr>
        <w:t xml:space="preserve"> ، وايم الله إنها لتغر </w:t>
      </w:r>
      <w:r w:rsidRPr="0089525C">
        <w:rPr>
          <w:rStyle w:val="libFootnotenumChar"/>
          <w:rtl/>
        </w:rPr>
        <w:t>(8)</w:t>
      </w:r>
      <w:r w:rsidRPr="00D50D07">
        <w:rPr>
          <w:rtl/>
        </w:rPr>
        <w:t xml:space="preserve"> من أملها ، وتخلف من رجاها ، وستورث </w:t>
      </w:r>
      <w:r w:rsidRPr="0089525C">
        <w:rPr>
          <w:rStyle w:val="libFootnotenumChar"/>
          <w:rtl/>
        </w:rPr>
        <w:t>(9)</w:t>
      </w:r>
      <w:r w:rsidRPr="00D50D07">
        <w:rPr>
          <w:rtl/>
        </w:rPr>
        <w:t xml:space="preserve"> أقواما الندامة والحسرة بإقبالهم عليها ، وتنافسهم </w:t>
      </w:r>
      <w:r w:rsidRPr="0089525C">
        <w:rPr>
          <w:rStyle w:val="libFootnotenumChar"/>
          <w:rtl/>
        </w:rPr>
        <w:t>(10)</w:t>
      </w:r>
      <w:r w:rsidRPr="00D50D07">
        <w:rPr>
          <w:rtl/>
        </w:rPr>
        <w:t xml:space="preserve"> فيها ، وحسدهم وبغيهم على أهل الدين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م ، بح ، بف ، جت ، جد» والبحار :</w:t>
      </w:r>
      <w:r>
        <w:rPr>
          <w:rtl/>
        </w:rPr>
        <w:t xml:space="preserve"> «</w:t>
      </w:r>
      <w:r w:rsidRPr="00D50D07">
        <w:rPr>
          <w:rtl/>
        </w:rPr>
        <w:t>نعمان» بدل</w:t>
      </w:r>
      <w:r>
        <w:rPr>
          <w:rtl/>
        </w:rPr>
        <w:t xml:space="preserve"> «</w:t>
      </w:r>
      <w:r w:rsidRPr="00D50D07">
        <w:rPr>
          <w:rtl/>
        </w:rPr>
        <w:t>النعمان»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م ، بف»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w:t>
      </w:r>
      <w:r>
        <w:rPr>
          <w:rtl/>
        </w:rPr>
        <w:t xml:space="preserve"> «</w:t>
      </w:r>
      <w:r w:rsidRPr="00D50D07">
        <w:rPr>
          <w:rtl/>
        </w:rPr>
        <w:t>القضية»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w:t>
      </w:r>
      <w:r>
        <w:rPr>
          <w:rtl/>
        </w:rPr>
        <w:t>+ «</w:t>
      </w:r>
      <w:r w:rsidRPr="00D50D07">
        <w:rPr>
          <w:rtl/>
        </w:rPr>
        <w:t>محمد»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ل ، بف ، جد» وشرح المازندراني والوافي : </w:t>
      </w:r>
      <w:r>
        <w:rPr>
          <w:rtl/>
        </w:rPr>
        <w:t>ـ «</w:t>
      </w:r>
      <w:r w:rsidRPr="00D50D07">
        <w:rPr>
          <w:rtl/>
        </w:rPr>
        <w:t>يا»</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تفتن الناس بالشهوات ، أي تعجبهم ، أو تضلهم ، يقال : فتنه يفتنه وفتنه وأفتنه : أوقعه في الفتنة ، ولها معان ، منها الإعجاب والإضلال»</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تفتن الناس ، بكسر التاء على بناء المجرد ، أو على بناء التفعيل أو الإفعال ، قال الفيروزآبادي : فتنه يفتنه : أوقعه في الفتنة ، كفتنه وأفتنه»</w:t>
      </w:r>
      <w:r>
        <w:rPr>
          <w:rtl/>
        </w:rPr>
        <w:t>.</w:t>
      </w:r>
      <w:r w:rsidRPr="00D50D07">
        <w:rPr>
          <w:rtl/>
        </w:rPr>
        <w:t xml:space="preserve"> وراجع : القاموس المحيط ، ج 2 ، ص 1604 </w:t>
      </w:r>
      <w:r>
        <w:rPr>
          <w:rtl/>
        </w:rPr>
        <w:t>(</w:t>
      </w:r>
      <w:r w:rsidRPr="00D50D07">
        <w:rPr>
          <w:rtl/>
        </w:rPr>
        <w:t>فتن</w:t>
      </w:r>
      <w:r>
        <w:rPr>
          <w:rtl/>
        </w:rPr>
        <w:t>).</w:t>
      </w:r>
    </w:p>
    <w:p w:rsidR="00D60D0D" w:rsidRPr="00D50D07" w:rsidRDefault="00D60D0D" w:rsidP="009C6F23">
      <w:pPr>
        <w:pStyle w:val="libFootnote0"/>
        <w:rPr>
          <w:rtl/>
        </w:rPr>
      </w:pPr>
      <w:r>
        <w:rPr>
          <w:rtl/>
        </w:rPr>
        <w:t>(</w:t>
      </w:r>
      <w:r w:rsidRPr="00D50D07">
        <w:rPr>
          <w:rtl/>
        </w:rPr>
        <w:t>7) في مرآة العقول ، ج 26 ، ص 241 :</w:t>
      </w:r>
      <w:r>
        <w:rPr>
          <w:rtl/>
        </w:rPr>
        <w:t xml:space="preserve"> «</w:t>
      </w:r>
      <w:r w:rsidRPr="00D50D07">
        <w:rPr>
          <w:rtl/>
        </w:rPr>
        <w:t xml:space="preserve">قوله </w:t>
      </w:r>
      <w:r w:rsidRPr="000575E1">
        <w:rPr>
          <w:rStyle w:val="libAlaemChar"/>
          <w:rtl/>
        </w:rPr>
        <w:t>صلى‌الله‌عليه‌وآله</w:t>
      </w:r>
      <w:r w:rsidRPr="00D50D07">
        <w:rPr>
          <w:rtl/>
        </w:rPr>
        <w:t xml:space="preserve"> : وتزين لهم بعاجلها ، على بناء التفعيل إما للمعلوم ، أي تزين نفسها لهم بعاجل نعيمها المنقطع الفاني ، ويحتمل أن يكون الباء زائدة ، أي تزين عاجلها للناس ؛ أو للمجهول ، أي تزين النفس والشيطان للإنسان سعيها العاجل الذي يؤدي إلى الخسران. ويمكن أن يقرأ على بناء المجرد ، ويحتمل أن يقرأ : تزين من باب التفعل بحذف إحدى التاءين ، أو بتشديد الزاء مضارع ازينت ، أو من باب الإفعال ، وعلى التقادير الثلاثة لايحتاج إلى تكلف في الباء. قال الفيروزآبادي : الزين : ضد الشين ، وزانه ، وأزانه ، وزينه فتزين هو ، وازدان ، وازيان ، وازين»</w:t>
      </w:r>
      <w:r>
        <w:rPr>
          <w:rtl/>
        </w:rPr>
        <w:t>.</w:t>
      </w:r>
      <w:r w:rsidRPr="00D50D07">
        <w:rPr>
          <w:rtl/>
        </w:rPr>
        <w:t xml:space="preserve"> وراجع : القاموس المحيط ، ج 2 ، ص 1582 </w:t>
      </w:r>
      <w:r>
        <w:rPr>
          <w:rtl/>
        </w:rPr>
        <w:t>(</w:t>
      </w:r>
      <w:r w:rsidRPr="00D50D07">
        <w:rPr>
          <w:rtl/>
        </w:rPr>
        <w:t>زين</w:t>
      </w:r>
      <w:r>
        <w:rPr>
          <w:rtl/>
        </w:rPr>
        <w:t>).</w:t>
      </w:r>
    </w:p>
    <w:p w:rsidR="00D60D0D" w:rsidRPr="00D50D07" w:rsidRDefault="00D60D0D" w:rsidP="009C6F23">
      <w:pPr>
        <w:pStyle w:val="libFootnote0"/>
        <w:rPr>
          <w:rtl/>
        </w:rPr>
      </w:pPr>
      <w:r>
        <w:rPr>
          <w:rtl/>
        </w:rPr>
        <w:t>(</w:t>
      </w:r>
      <w:r w:rsidRPr="00D50D07">
        <w:rPr>
          <w:rtl/>
        </w:rPr>
        <w:t xml:space="preserve">8) يقال : غره غرورا ، أي خدعه وأطعمه بالباطل. القاموس المحيط ، ج 1 ، ص 627 </w:t>
      </w:r>
      <w:r>
        <w:rPr>
          <w:rtl/>
        </w:rPr>
        <w:t>(</w:t>
      </w:r>
      <w:r w:rsidRPr="00D50D07">
        <w:rPr>
          <w:rtl/>
        </w:rPr>
        <w:t>غرر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 بح ، بف ، بن» وحاشية</w:t>
      </w:r>
      <w:r>
        <w:rPr>
          <w:rtl/>
        </w:rPr>
        <w:t xml:space="preserve"> «</w:t>
      </w:r>
      <w:r w:rsidRPr="00D50D07">
        <w:rPr>
          <w:rtl/>
        </w:rPr>
        <w:t xml:space="preserve">م» والوافي والبحار : </w:t>
      </w:r>
      <w:r>
        <w:rPr>
          <w:rtl/>
        </w:rPr>
        <w:t>+ «</w:t>
      </w:r>
      <w:r w:rsidRPr="00D50D07">
        <w:rPr>
          <w:rtl/>
        </w:rPr>
        <w:t>غدا»</w:t>
      </w:r>
      <w:r>
        <w:rPr>
          <w:rtl/>
        </w:rPr>
        <w:t>.</w:t>
      </w:r>
    </w:p>
    <w:p w:rsidR="00D60D0D" w:rsidRPr="00D50D07" w:rsidRDefault="00D60D0D" w:rsidP="009C6F23">
      <w:pPr>
        <w:pStyle w:val="libFootnote0"/>
        <w:rPr>
          <w:rtl/>
        </w:rPr>
      </w:pPr>
      <w:r>
        <w:rPr>
          <w:rtl/>
        </w:rPr>
        <w:t>(</w:t>
      </w:r>
      <w:r w:rsidRPr="00D50D07">
        <w:rPr>
          <w:rtl/>
        </w:rPr>
        <w:t>10) قال الجوهري :</w:t>
      </w:r>
      <w:r>
        <w:rPr>
          <w:rtl/>
        </w:rPr>
        <w:t xml:space="preserve"> «</w:t>
      </w:r>
      <w:r w:rsidRPr="00D50D07">
        <w:rPr>
          <w:rtl/>
        </w:rPr>
        <w:t>نافست في الشيء منافسة ونفاسا ، إذا رغبت فيه على وجه المباراة في الكرم. وتنافسوا فيه ، أي رغبوا»</w:t>
      </w:r>
      <w:r>
        <w:rPr>
          <w:rtl/>
        </w:rPr>
        <w:t>.</w:t>
      </w:r>
      <w:r w:rsidRPr="00D50D07">
        <w:rPr>
          <w:rtl/>
        </w:rPr>
        <w:t xml:space="preserve"> وقال ابن الأثير :</w:t>
      </w:r>
      <w:r>
        <w:rPr>
          <w:rtl/>
        </w:rPr>
        <w:t xml:space="preserve"> «</w:t>
      </w:r>
      <w:r w:rsidRPr="00D50D07">
        <w:rPr>
          <w:rtl/>
        </w:rPr>
        <w:t>التنافس من المنافسة ، وهي الرغبة في الشيء والانفراد به»</w:t>
      </w:r>
      <w:r>
        <w:rPr>
          <w:rtl/>
        </w:rPr>
        <w:t>.</w:t>
      </w:r>
      <w:r w:rsidRPr="00D50D07">
        <w:rPr>
          <w:rtl/>
        </w:rPr>
        <w:t xml:space="preserve"> وقال ابن منظور :</w:t>
      </w:r>
      <w:r>
        <w:rPr>
          <w:rtl/>
        </w:rPr>
        <w:t xml:space="preserve"> «</w:t>
      </w:r>
      <w:r w:rsidRPr="00D50D07">
        <w:rPr>
          <w:rtl/>
        </w:rPr>
        <w:t>تنافسنا ذلك الأمر ، وتنافسنا فيه : تحاسدنا وتسابقنا»</w:t>
      </w:r>
      <w:r>
        <w:rPr>
          <w:rtl/>
        </w:rPr>
        <w:t>.</w:t>
      </w:r>
      <w:r w:rsidRPr="00D50D07">
        <w:rPr>
          <w:rtl/>
        </w:rPr>
        <w:t xml:space="preserve"> وقال العلامة المازندراني :</w:t>
      </w:r>
      <w:r>
        <w:rPr>
          <w:rtl/>
        </w:rPr>
        <w:t xml:space="preserve"> «</w:t>
      </w:r>
      <w:r w:rsidRPr="00D50D07">
        <w:rPr>
          <w:rtl/>
        </w:rPr>
        <w:t>التنافس : التسابق إلى الشيء أيهم يأخذه أولا ، ومنشؤه كثرة الرغبة ، وهو أول التحاسد»</w:t>
      </w:r>
      <w:r>
        <w:rPr>
          <w:rtl/>
        </w:rPr>
        <w:t>.</w:t>
      </w:r>
      <w:r w:rsidRPr="00D50D07">
        <w:rPr>
          <w:rtl/>
        </w:rPr>
        <w:t xml:space="preserve"> الصحاح ، ج 3 ، ص 985 ؛ النهاية ، ج 5 ، ص 95 ؛ لسان العرب ، ج 6 ، ص 238 </w:t>
      </w:r>
      <w:r>
        <w:rPr>
          <w:rtl/>
        </w:rPr>
        <w:t>(</w:t>
      </w:r>
      <w:r w:rsidRPr="00D50D07">
        <w:rPr>
          <w:rtl/>
        </w:rPr>
        <w:t>نفس</w:t>
      </w:r>
      <w:r>
        <w:rPr>
          <w:rtl/>
        </w:rPr>
        <w:t>).</w:t>
      </w:r>
    </w:p>
    <w:p w:rsidR="00D60D0D" w:rsidRDefault="00D60D0D" w:rsidP="00060D07">
      <w:pPr>
        <w:pStyle w:val="libNormal0"/>
        <w:rPr>
          <w:rtl/>
        </w:rPr>
      </w:pPr>
      <w:r>
        <w:rPr>
          <w:rtl/>
        </w:rPr>
        <w:br w:type="page"/>
      </w:r>
      <w:r w:rsidRPr="00D50D07">
        <w:rPr>
          <w:rtl/>
        </w:rPr>
        <w:lastRenderedPageBreak/>
        <w:t xml:space="preserve">والفضل فيها ظلما وعدوانا وبغيا وأشرا وبطرا </w:t>
      </w:r>
      <w:r w:rsidRPr="0089525C">
        <w:rPr>
          <w:rStyle w:val="libFootnotenumChar"/>
          <w:rtl/>
        </w:rPr>
        <w:t>(1)</w:t>
      </w:r>
      <w:r w:rsidRPr="00D50D07">
        <w:rPr>
          <w:rtl/>
        </w:rPr>
        <w:t xml:space="preserve"> ، وبالله إنه ما عاش قوم قط في غضارة </w:t>
      </w:r>
      <w:r w:rsidRPr="0089525C">
        <w:rPr>
          <w:rStyle w:val="libFootnotenumChar"/>
          <w:rtl/>
        </w:rPr>
        <w:t>(2)</w:t>
      </w:r>
      <w:r w:rsidRPr="00D50D07">
        <w:rPr>
          <w:rtl/>
        </w:rPr>
        <w:t xml:space="preserve"> من كرامة </w:t>
      </w:r>
      <w:r w:rsidRPr="0089525C">
        <w:rPr>
          <w:rStyle w:val="libFootnotenumChar"/>
          <w:rtl/>
        </w:rPr>
        <w:t>(3)</w:t>
      </w:r>
      <w:r w:rsidRPr="00D50D07">
        <w:rPr>
          <w:rtl/>
        </w:rPr>
        <w:t xml:space="preserve"> نعم الله في معاش </w:t>
      </w:r>
      <w:r w:rsidRPr="0089525C">
        <w:rPr>
          <w:rStyle w:val="libFootnotenumChar"/>
          <w:rtl/>
        </w:rPr>
        <w:t>(4)</w:t>
      </w:r>
      <w:r w:rsidRPr="00D50D07">
        <w:rPr>
          <w:rtl/>
        </w:rPr>
        <w:t xml:space="preserve"> دنيا ، ولا دائم تقوى في طاعة الله والشكر لنعمه ، فأزال </w:t>
      </w:r>
      <w:r w:rsidRPr="0089525C">
        <w:rPr>
          <w:rStyle w:val="libFootnotenumChar"/>
          <w:rtl/>
        </w:rPr>
        <w:t>(5)</w:t>
      </w:r>
      <w:r w:rsidRPr="00D50D07">
        <w:rPr>
          <w:rtl/>
        </w:rPr>
        <w:t xml:space="preserve"> ذلك عنهم ، إلا من بعد تغيير من أنفسهم ، وتحويل عن طاعة الله </w:t>
      </w:r>
      <w:r w:rsidRPr="0089525C">
        <w:rPr>
          <w:rStyle w:val="libFootnotenumChar"/>
          <w:rtl/>
        </w:rPr>
        <w:t>(6)</w:t>
      </w:r>
      <w:r w:rsidRPr="00D50D07">
        <w:rPr>
          <w:rtl/>
        </w:rPr>
        <w:t xml:space="preserve"> ، والحادث من ذنوبهم </w:t>
      </w:r>
      <w:r w:rsidRPr="0089525C">
        <w:rPr>
          <w:rStyle w:val="libFootnotenumChar"/>
          <w:rtl/>
        </w:rPr>
        <w:t>(7)</w:t>
      </w:r>
      <w:r w:rsidRPr="00D50D07">
        <w:rPr>
          <w:rtl/>
        </w:rPr>
        <w:t xml:space="preserve"> ، وقلة محافظة </w:t>
      </w:r>
      <w:r w:rsidRPr="0089525C">
        <w:rPr>
          <w:rStyle w:val="libFootnotenumChar"/>
          <w:rtl/>
        </w:rPr>
        <w:t>(8)</w:t>
      </w:r>
      <w:r w:rsidRPr="00D50D07">
        <w:rPr>
          <w:rtl/>
        </w:rPr>
        <w:t xml:space="preserve"> ، وترك مراقبة الله </w:t>
      </w:r>
      <w:r>
        <w:rPr>
          <w:rtl/>
        </w:rPr>
        <w:t>ـ</w:t>
      </w:r>
      <w:r w:rsidRPr="00D50D07">
        <w:rPr>
          <w:rtl/>
        </w:rPr>
        <w:t xml:space="preserve"> جل وعز </w:t>
      </w:r>
      <w:r>
        <w:rPr>
          <w:rtl/>
        </w:rPr>
        <w:t>ـ</w:t>
      </w:r>
      <w:r w:rsidRPr="00D50D07">
        <w:rPr>
          <w:rtl/>
        </w:rPr>
        <w:t xml:space="preserve"> وتهاون بشكر نعمة </w:t>
      </w:r>
      <w:r w:rsidRPr="0089525C">
        <w:rPr>
          <w:rStyle w:val="libFootnotenumChar"/>
          <w:rtl/>
        </w:rPr>
        <w:t>(9)</w:t>
      </w:r>
      <w:r w:rsidRPr="00D50D07">
        <w:rPr>
          <w:rtl/>
        </w:rPr>
        <w:t xml:space="preserve"> الله ؛ لأن </w:t>
      </w:r>
      <w:r w:rsidRPr="0089525C">
        <w:rPr>
          <w:rStyle w:val="libFootnotenumChar"/>
          <w:rtl/>
        </w:rPr>
        <w:t>(10)</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في محكم كتابه :</w:t>
      </w:r>
      <w:r>
        <w:rPr>
          <w:rtl/>
        </w:rPr>
        <w:t xml:space="preserve"> </w:t>
      </w:r>
      <w:r w:rsidRPr="000575E1">
        <w:rPr>
          <w:rStyle w:val="libAlaemChar"/>
          <w:rtl/>
        </w:rPr>
        <w:t>(</w:t>
      </w:r>
      <w:r w:rsidRPr="00FC3507">
        <w:rPr>
          <w:rStyle w:val="libAieChar"/>
          <w:rtl/>
        </w:rPr>
        <w:t>إِنَّ اللهَ لا يُغَيِّرُ ما بِقَوْمٍ حَتَّى يُغَيِّرُوا ما بِأَنْفُسِهِمْ وَإِذا أَرادَ اللهُ بِقَوْمٍ سُوْءاً فَلا مَرَدَّ لَهُ وَما لَهُمْ مِنْ دُونِهِ مِنْ والٍ</w:t>
      </w:r>
      <w:r w:rsidRPr="000575E1">
        <w:rPr>
          <w:rStyle w:val="libAlaemChar"/>
          <w:rtl/>
        </w:rPr>
        <w:t>)</w:t>
      </w:r>
      <w:r w:rsidRPr="00FC3507">
        <w:rPr>
          <w:rStyle w:val="libAieChar"/>
          <w:rtl/>
        </w:rPr>
        <w:t xml:space="preserve"> </w:t>
      </w:r>
      <w:r w:rsidRPr="0089525C">
        <w:rPr>
          <w:rStyle w:val="libFootnotenumChar"/>
          <w:rtl/>
        </w:rPr>
        <w:t>(11)</w:t>
      </w:r>
      <w:r>
        <w:rPr>
          <w:rFonts w:hint="cs"/>
          <w:rtl/>
        </w:rPr>
        <w:t>.</w:t>
      </w:r>
    </w:p>
    <w:p w:rsidR="00D60D0D" w:rsidRPr="00D50D07" w:rsidRDefault="00D60D0D" w:rsidP="00806E06">
      <w:pPr>
        <w:pStyle w:val="libNormal"/>
        <w:rPr>
          <w:rtl/>
        </w:rPr>
      </w:pPr>
      <w:r>
        <w:rPr>
          <w:rFonts w:hint="cs"/>
          <w:rtl/>
        </w:rPr>
        <w:t>و</w:t>
      </w:r>
      <w:r w:rsidRPr="00D50D07">
        <w:rPr>
          <w:rtl/>
        </w:rPr>
        <w:t xml:space="preserve">لو أن أهل المعاصي وكسبة الذنوب إذا هم حذروا زوال نعم </w:t>
      </w:r>
      <w:r w:rsidRPr="0089525C">
        <w:rPr>
          <w:rStyle w:val="libFootnotenumChar"/>
          <w:rtl/>
        </w:rPr>
        <w:t>(12)</w:t>
      </w:r>
      <w:r w:rsidRPr="00D50D07">
        <w:rPr>
          <w:rtl/>
        </w:rPr>
        <w:t xml:space="preserve"> الله وحلول نقمته وتحويل عافيته </w:t>
      </w:r>
      <w:r w:rsidRPr="0089525C">
        <w:rPr>
          <w:rStyle w:val="libFootnotenumChar"/>
          <w:rtl/>
        </w:rPr>
        <w:t>(13)</w:t>
      </w:r>
      <w:r w:rsidRPr="00D50D07">
        <w:rPr>
          <w:rtl/>
        </w:rPr>
        <w:t xml:space="preserve"> ، أيقنوا أن ذلك من الله </w:t>
      </w:r>
      <w:r>
        <w:rPr>
          <w:rtl/>
        </w:rPr>
        <w:t>ـ</w:t>
      </w:r>
      <w:r w:rsidRPr="00D50D07">
        <w:rPr>
          <w:rtl/>
        </w:rPr>
        <w:t xml:space="preserve"> جل ذكره </w:t>
      </w:r>
      <w:r>
        <w:rPr>
          <w:rtl/>
        </w:rPr>
        <w:t>ـ</w:t>
      </w:r>
      <w:r w:rsidRPr="00D50D07">
        <w:rPr>
          <w:rtl/>
        </w:rPr>
        <w:t xml:space="preserve"> بما كسبت أيديهم ، فأقلعوا </w:t>
      </w:r>
      <w:r w:rsidRPr="0089525C">
        <w:rPr>
          <w:rStyle w:val="libFootnotenumChar"/>
          <w:rtl/>
        </w:rPr>
        <w:t>(14)</w:t>
      </w:r>
      <w:r w:rsidRPr="00D50D07">
        <w:rPr>
          <w:rtl/>
        </w:rPr>
        <w:t xml:space="preserve"> وتابوا وفزعوا إلى الله </w:t>
      </w:r>
      <w:r>
        <w:rPr>
          <w:rtl/>
        </w:rPr>
        <w:t>ـ</w:t>
      </w:r>
      <w:r w:rsidRPr="00D50D07">
        <w:rPr>
          <w:rtl/>
        </w:rPr>
        <w:t xml:space="preserve"> جل ذكره </w:t>
      </w:r>
      <w:r>
        <w:rPr>
          <w:rtl/>
        </w:rPr>
        <w:t>ـ</w:t>
      </w:r>
      <w:r w:rsidRPr="00D50D07">
        <w:rPr>
          <w:rtl/>
        </w:rPr>
        <w:t xml:space="preserve"> بصدق من </w:t>
      </w:r>
      <w:r w:rsidRPr="0089525C">
        <w:rPr>
          <w:rStyle w:val="libFootnotenumChar"/>
          <w:rtl/>
        </w:rPr>
        <w:t>(15)</w:t>
      </w:r>
      <w:r w:rsidRPr="00D50D07">
        <w:rPr>
          <w:rtl/>
        </w:rPr>
        <w:t xml:space="preserve"> نياتهم ، وإقرار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الأشر : المرح </w:t>
      </w:r>
      <w:r>
        <w:rPr>
          <w:rtl/>
        </w:rPr>
        <w:t>ـ</w:t>
      </w:r>
      <w:r w:rsidRPr="00D50D07">
        <w:rPr>
          <w:rtl/>
        </w:rPr>
        <w:t xml:space="preserve"> وهو شدة الفرح والنشاط حتى يجاوز قدره </w:t>
      </w:r>
      <w:r>
        <w:rPr>
          <w:rtl/>
        </w:rPr>
        <w:t>ـ</w:t>
      </w:r>
      <w:r w:rsidRPr="00D50D07">
        <w:rPr>
          <w:rtl/>
        </w:rPr>
        <w:t xml:space="preserve"> أو البطر ، أو أشد البطر. والبطر : النشاط ، أوالتبختر ، أو قلة احتمال النعمة ، أو كفر النعمة وعدم شكرها ، أو الدهش والحيرة ، أو الطغيان عند النعمة وطول الغنى ، أو كراهة الشيء من غير أن يستحق الكراهية. راجع : النهاية ، ج 1 ، ص 51 </w:t>
      </w:r>
      <w:r>
        <w:rPr>
          <w:rtl/>
        </w:rPr>
        <w:t>و 1</w:t>
      </w:r>
      <w:r w:rsidRPr="00D50D07">
        <w:rPr>
          <w:rtl/>
        </w:rPr>
        <w:t xml:space="preserve">35 ؛ لسان العرب ، ج 4 ، ص 20 </w:t>
      </w:r>
      <w:r>
        <w:rPr>
          <w:rtl/>
        </w:rPr>
        <w:t>و 6</w:t>
      </w:r>
      <w:r w:rsidRPr="00D50D07">
        <w:rPr>
          <w:rtl/>
        </w:rPr>
        <w:t xml:space="preserve">8 ؛ المصباح المنير ، ص 15 </w:t>
      </w:r>
      <w:r>
        <w:rPr>
          <w:rtl/>
        </w:rPr>
        <w:t>و 5</w:t>
      </w:r>
      <w:r w:rsidRPr="00D50D07">
        <w:rPr>
          <w:rtl/>
        </w:rPr>
        <w:t xml:space="preserve">1 </w:t>
      </w:r>
      <w:r>
        <w:rPr>
          <w:rtl/>
        </w:rPr>
        <w:t>(</w:t>
      </w:r>
      <w:r w:rsidRPr="00D50D07">
        <w:rPr>
          <w:rtl/>
        </w:rPr>
        <w:t>أشر</w:t>
      </w:r>
      <w:r>
        <w:rPr>
          <w:rtl/>
        </w:rPr>
        <w:t>)</w:t>
      </w:r>
      <w:r w:rsidRPr="00D50D07">
        <w:rPr>
          <w:rtl/>
        </w:rPr>
        <w:t xml:space="preserve"> و</w:t>
      </w:r>
      <w:r>
        <w:rPr>
          <w:rFonts w:hint="cs"/>
          <w:rtl/>
        </w:rPr>
        <w:t xml:space="preserve"> </w:t>
      </w:r>
      <w:r>
        <w:rPr>
          <w:rtl/>
        </w:rPr>
        <w:t>(</w:t>
      </w:r>
      <w:r w:rsidRPr="00D50D07">
        <w:rPr>
          <w:rtl/>
        </w:rPr>
        <w:t>بطر</w:t>
      </w:r>
      <w:r>
        <w:rPr>
          <w:rtl/>
        </w:rPr>
        <w:t>).</w:t>
      </w:r>
    </w:p>
    <w:p w:rsidR="00D60D0D" w:rsidRPr="00D50D07" w:rsidRDefault="00D60D0D" w:rsidP="009C6F23">
      <w:pPr>
        <w:pStyle w:val="libFootnote0"/>
        <w:rPr>
          <w:rtl/>
        </w:rPr>
      </w:pPr>
      <w:r>
        <w:rPr>
          <w:rtl/>
        </w:rPr>
        <w:t>(</w:t>
      </w:r>
      <w:r w:rsidRPr="00D50D07">
        <w:rPr>
          <w:rtl/>
        </w:rPr>
        <w:t xml:space="preserve">2) الغضارة : النعمة ، والسعة في العيش ، والخصب ، وهو كثرة العشب ورغد العيش. راجع : لسان العرب ، ج 5 ، ص 23 ؛ القاموس المحيط ، ج 1 ، ص 629 </w:t>
      </w:r>
      <w:r>
        <w:rPr>
          <w:rtl/>
        </w:rPr>
        <w:t>(</w:t>
      </w:r>
      <w:r w:rsidRPr="00D50D07">
        <w:rPr>
          <w:rtl/>
        </w:rPr>
        <w:t>غضر</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w:t>
      </w:r>
      <w:r>
        <w:rPr>
          <w:rtl/>
        </w:rPr>
        <w:t xml:space="preserve"> «</w:t>
      </w:r>
      <w:r w:rsidRPr="00D50D07">
        <w:rPr>
          <w:rtl/>
        </w:rPr>
        <w:t>كرام»</w:t>
      </w:r>
      <w:r>
        <w:rPr>
          <w:rtl/>
        </w:rPr>
        <w:t>.</w:t>
      </w:r>
      <w:r w:rsidRPr="00D50D07">
        <w:rPr>
          <w:rtl/>
        </w:rPr>
        <w:t xml:space="preserve"> والكرامة : اسم من الإكرام والتكريم ، وهما أن يوصل إلى الإنسان إكرام ، أي نفع لايلحقه فيه غضاضة ، أو أن يجعل ما يوصل إليه شيئا كريما ، أي شريفا. راجع : الصحاح ، ج 5 ، ص 2021 ؛ المفردات للراغب ، ص 707 </w:t>
      </w:r>
      <w:r>
        <w:rPr>
          <w:rtl/>
        </w:rPr>
        <w:t>(</w:t>
      </w:r>
      <w:r w:rsidRPr="00D50D07">
        <w:rPr>
          <w:rtl/>
        </w:rPr>
        <w:t>كرم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معائش»</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فما زال»</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وتحويل عن طاعة الله ، أي تحويل أنفسهم عنها. والأظهر : وتحول»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دونهم»</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محافظته»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 جت» وحاشية</w:t>
      </w:r>
      <w:r>
        <w:rPr>
          <w:rtl/>
        </w:rPr>
        <w:t xml:space="preserve"> «</w:t>
      </w:r>
      <w:r w:rsidRPr="00D50D07">
        <w:rPr>
          <w:rtl/>
        </w:rPr>
        <w:t>د» والبحار :</w:t>
      </w:r>
      <w:r>
        <w:rPr>
          <w:rtl/>
        </w:rPr>
        <w:t xml:space="preserve"> «</w:t>
      </w:r>
      <w:r w:rsidRPr="00D50D07">
        <w:rPr>
          <w:rtl/>
        </w:rPr>
        <w:t>نعم»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 xml:space="preserve">11) الرعد </w:t>
      </w:r>
      <w:r>
        <w:rPr>
          <w:rtl/>
        </w:rPr>
        <w:t>(</w:t>
      </w:r>
      <w:r w:rsidRPr="00D50D07">
        <w:rPr>
          <w:rtl/>
        </w:rPr>
        <w:t>13) : 11.</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بن ، جد» وحاشية</w:t>
      </w:r>
      <w:r>
        <w:rPr>
          <w:rtl/>
        </w:rPr>
        <w:t xml:space="preserve"> «</w:t>
      </w:r>
      <w:r w:rsidRPr="00D50D07">
        <w:rPr>
          <w:rtl/>
        </w:rPr>
        <w:t>جت» وشرح المازندراني والوافي :</w:t>
      </w:r>
      <w:r>
        <w:rPr>
          <w:rtl/>
        </w:rPr>
        <w:t xml:space="preserve"> «</w:t>
      </w:r>
      <w:r w:rsidRPr="00D50D07">
        <w:rPr>
          <w:rtl/>
        </w:rPr>
        <w:t>نعمة»</w:t>
      </w:r>
      <w:r>
        <w:rPr>
          <w:rtl/>
        </w:rPr>
        <w:t>.</w:t>
      </w:r>
    </w:p>
    <w:p w:rsidR="00D60D0D" w:rsidRPr="00D50D07" w:rsidRDefault="00D60D0D" w:rsidP="009C6F23">
      <w:pPr>
        <w:pStyle w:val="libFootnote0"/>
        <w:rPr>
          <w:rtl/>
        </w:rPr>
      </w:pPr>
      <w:r>
        <w:rPr>
          <w:rtl/>
        </w:rPr>
        <w:t>(</w:t>
      </w:r>
      <w:r w:rsidRPr="00D50D07">
        <w:rPr>
          <w:rtl/>
        </w:rPr>
        <w:t xml:space="preserve">13) العافية : دفاع الله تعالى عن العبد. الصحاح ، ج 6 ، ص 2432 </w:t>
      </w:r>
      <w:r>
        <w:rPr>
          <w:rtl/>
        </w:rPr>
        <w:t>(</w:t>
      </w:r>
      <w:r w:rsidRPr="00D50D07">
        <w:rPr>
          <w:rtl/>
        </w:rPr>
        <w:t>عفا</w:t>
      </w:r>
      <w:r>
        <w:rPr>
          <w:rtl/>
        </w:rPr>
        <w:t>).</w:t>
      </w:r>
    </w:p>
    <w:p w:rsidR="00D60D0D" w:rsidRPr="00D50D07" w:rsidRDefault="00D60D0D" w:rsidP="009C6F23">
      <w:pPr>
        <w:pStyle w:val="libFootnote0"/>
        <w:rPr>
          <w:rtl/>
        </w:rPr>
      </w:pPr>
      <w:r>
        <w:rPr>
          <w:rtl/>
        </w:rPr>
        <w:t>(</w:t>
      </w:r>
      <w:r w:rsidRPr="00D50D07">
        <w:rPr>
          <w:rtl/>
        </w:rPr>
        <w:t>14) وفي</w:t>
      </w:r>
      <w:r>
        <w:rPr>
          <w:rtl/>
        </w:rPr>
        <w:t xml:space="preserve"> «</w:t>
      </w:r>
      <w:r w:rsidRPr="00D50D07">
        <w:rPr>
          <w:rtl/>
        </w:rPr>
        <w:t>بح» :</w:t>
      </w:r>
      <w:r>
        <w:rPr>
          <w:rtl/>
        </w:rPr>
        <w:t xml:space="preserve"> «</w:t>
      </w:r>
      <w:r w:rsidRPr="00D50D07">
        <w:rPr>
          <w:rtl/>
        </w:rPr>
        <w:t>فاقدموا»</w:t>
      </w:r>
      <w:r>
        <w:rPr>
          <w:rtl/>
        </w:rPr>
        <w:t>.</w:t>
      </w:r>
    </w:p>
    <w:p w:rsidR="00D60D0D" w:rsidRPr="00D50D07" w:rsidRDefault="00D60D0D" w:rsidP="009C6F23">
      <w:pPr>
        <w:pStyle w:val="libFootnote0"/>
        <w:rPr>
          <w:rtl/>
        </w:rPr>
      </w:pPr>
      <w:r>
        <w:rPr>
          <w:rtl/>
        </w:rPr>
        <w:t>(</w:t>
      </w:r>
      <w:r w:rsidRPr="00D50D07">
        <w:rPr>
          <w:rtl/>
        </w:rPr>
        <w:t xml:space="preserve">15) في شرح المازندراني : </w:t>
      </w:r>
      <w:r>
        <w:rPr>
          <w:rtl/>
        </w:rPr>
        <w:t>ـ «</w:t>
      </w:r>
      <w:r w:rsidRPr="00D50D07">
        <w:rPr>
          <w:rtl/>
        </w:rPr>
        <w:t>من»</w:t>
      </w:r>
      <w:r>
        <w:rPr>
          <w:rtl/>
        </w:rPr>
        <w:t>.</w:t>
      </w:r>
    </w:p>
    <w:p w:rsidR="00D60D0D" w:rsidRPr="00D50D07" w:rsidRDefault="00D60D0D" w:rsidP="00060D07">
      <w:pPr>
        <w:pStyle w:val="libNormal0"/>
        <w:rPr>
          <w:rtl/>
        </w:rPr>
      </w:pPr>
      <w:r>
        <w:rPr>
          <w:rtl/>
        </w:rPr>
        <w:br w:type="page"/>
      </w:r>
      <w:r w:rsidRPr="00D50D07">
        <w:rPr>
          <w:rtl/>
        </w:rPr>
        <w:lastRenderedPageBreak/>
        <w:t xml:space="preserve">منهم </w:t>
      </w:r>
      <w:r w:rsidRPr="0089525C">
        <w:rPr>
          <w:rStyle w:val="libFootnotenumChar"/>
          <w:rtl/>
        </w:rPr>
        <w:t>(1)</w:t>
      </w:r>
      <w:r w:rsidRPr="00D50D07">
        <w:rPr>
          <w:rtl/>
        </w:rPr>
        <w:t xml:space="preserve"> بذنوبهم وإساءتهم ، لصفح </w:t>
      </w:r>
      <w:r w:rsidRPr="0089525C">
        <w:rPr>
          <w:rStyle w:val="libFootnotenumChar"/>
          <w:rtl/>
        </w:rPr>
        <w:t>(2)</w:t>
      </w:r>
      <w:r w:rsidRPr="00D50D07">
        <w:rPr>
          <w:rtl/>
        </w:rPr>
        <w:t xml:space="preserve"> لهم </w:t>
      </w:r>
      <w:r w:rsidRPr="0089525C">
        <w:rPr>
          <w:rStyle w:val="libFootnotenumChar"/>
          <w:rtl/>
        </w:rPr>
        <w:t>(3)</w:t>
      </w:r>
      <w:r w:rsidRPr="00D50D07">
        <w:rPr>
          <w:rtl/>
        </w:rPr>
        <w:t xml:space="preserve"> عن كل ذنب ، وإذا لأقالهم كل عثرة </w:t>
      </w:r>
      <w:r w:rsidRPr="0089525C">
        <w:rPr>
          <w:rStyle w:val="libFootnotenumChar"/>
          <w:rtl/>
        </w:rPr>
        <w:t>(4)</w:t>
      </w:r>
      <w:r w:rsidRPr="00D50D07">
        <w:rPr>
          <w:rtl/>
        </w:rPr>
        <w:t xml:space="preserve"> ، ولرد عليهم كل كرامة نعمة ، ثم أعاد لهم من صلاح </w:t>
      </w:r>
      <w:r w:rsidRPr="0089525C">
        <w:rPr>
          <w:rStyle w:val="libFootnotenumChar"/>
          <w:rtl/>
        </w:rPr>
        <w:t>(5)</w:t>
      </w:r>
      <w:r w:rsidRPr="00D50D07">
        <w:rPr>
          <w:rtl/>
        </w:rPr>
        <w:t xml:space="preserve"> أمرهم ، ومما كان أنعم به عليهم كل ما زال عنهم وفسد </w:t>
      </w:r>
      <w:r w:rsidRPr="0089525C">
        <w:rPr>
          <w:rStyle w:val="libFootnotenumChar"/>
          <w:rtl/>
        </w:rPr>
        <w:t>(6)</w:t>
      </w:r>
      <w:r w:rsidRPr="00D50D07">
        <w:rPr>
          <w:rtl/>
        </w:rPr>
        <w:t xml:space="preserve"> عليهم ؛ فاتقوا الله أيها الناس حق تقاته ، واستشعروا خوف الله جل ذكره </w:t>
      </w:r>
      <w:r w:rsidRPr="0089525C">
        <w:rPr>
          <w:rStyle w:val="libFootnotenumChar"/>
          <w:rtl/>
        </w:rPr>
        <w:t>(7)</w:t>
      </w:r>
      <w:r w:rsidRPr="00D50D07">
        <w:rPr>
          <w:rtl/>
        </w:rPr>
        <w:t xml:space="preserve"> ، وأخلصوا </w:t>
      </w:r>
      <w:r w:rsidRPr="0089525C">
        <w:rPr>
          <w:rStyle w:val="libFootnotenumChar"/>
          <w:rtl/>
        </w:rPr>
        <w:t>(8)</w:t>
      </w:r>
      <w:r w:rsidRPr="00D50D07">
        <w:rPr>
          <w:rtl/>
        </w:rPr>
        <w:t xml:space="preserve"> اليقين </w:t>
      </w:r>
      <w:r w:rsidRPr="0089525C">
        <w:rPr>
          <w:rStyle w:val="libFootnotenumChar"/>
          <w:rtl/>
        </w:rPr>
        <w:t>(9)</w:t>
      </w:r>
      <w:r w:rsidRPr="00D50D07">
        <w:rPr>
          <w:rtl/>
        </w:rPr>
        <w:t xml:space="preserve"> ، وتوبوا إليه </w:t>
      </w:r>
      <w:r w:rsidRPr="0089525C">
        <w:rPr>
          <w:rStyle w:val="libFootnotenumChar"/>
          <w:rtl/>
        </w:rPr>
        <w:t>(10)</w:t>
      </w:r>
      <w:r w:rsidRPr="00D50D07">
        <w:rPr>
          <w:rtl/>
        </w:rPr>
        <w:t xml:space="preserve"> من قبيح ما استفزكم الشيطان </w:t>
      </w:r>
      <w:r w:rsidRPr="0089525C">
        <w:rPr>
          <w:rStyle w:val="libFootnotenumChar"/>
          <w:rtl/>
        </w:rPr>
        <w:t>(11)</w:t>
      </w:r>
      <w:r w:rsidRPr="00D50D07">
        <w:rPr>
          <w:rtl/>
        </w:rPr>
        <w:t xml:space="preserve"> من قتال ولي الأمر وأهل العلم بعد رسول الله </w:t>
      </w:r>
      <w:r w:rsidRPr="000575E1">
        <w:rPr>
          <w:rStyle w:val="libAlaemChar"/>
          <w:rtl/>
        </w:rPr>
        <w:t>صلى‌الله‌عليه‌وآله</w:t>
      </w:r>
      <w:r w:rsidRPr="00D50D07">
        <w:rPr>
          <w:rtl/>
        </w:rPr>
        <w:t xml:space="preserve"> وما تعاونتم عليه من تفريق الجماعة وتشتت </w:t>
      </w:r>
      <w:r w:rsidRPr="0089525C">
        <w:rPr>
          <w:rStyle w:val="libFootnotenumChar"/>
          <w:rtl/>
        </w:rPr>
        <w:t>(12)</w:t>
      </w:r>
      <w:r w:rsidRPr="00D50D07">
        <w:rPr>
          <w:rtl/>
        </w:rPr>
        <w:t xml:space="preserve"> الأمر وفساد صلاح ذات البين </w:t>
      </w:r>
      <w:r w:rsidRPr="0089525C">
        <w:rPr>
          <w:rStyle w:val="libFootnotenumChar"/>
          <w:rtl/>
        </w:rPr>
        <w:t>(13)</w:t>
      </w:r>
      <w:r w:rsidRPr="00D50D07">
        <w:rPr>
          <w:rtl/>
        </w:rPr>
        <w:t xml:space="preserve">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w:t>
      </w:r>
      <w:r w:rsidRPr="001E150B">
        <w:rPr>
          <w:rtl/>
        </w:rPr>
        <w:t>يَقْبَلُ التَّوْبَةَ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يصفح»</w:t>
      </w:r>
      <w:r>
        <w:rPr>
          <w:rtl/>
        </w:rPr>
        <w:t>.</w:t>
      </w:r>
      <w:r w:rsidRPr="00D50D07">
        <w:rPr>
          <w:rtl/>
        </w:rPr>
        <w:t xml:space="preserve"> والصفح : العفو والتجاوز والإعراض عن الذنب ، وأصله من الإعراض بصفحة الوجه ، كأنه أعرض بوجهه عن ذنبه. راجع : الصحاح ، ج 1 ، ص 383 ؛ النهاية ، ج 3 ، ص 34 </w:t>
      </w:r>
      <w:r>
        <w:rPr>
          <w:rtl/>
        </w:rPr>
        <w:t>(</w:t>
      </w:r>
      <w:r w:rsidRPr="00D50D07">
        <w:rPr>
          <w:rtl/>
        </w:rPr>
        <w:t>صفح</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بهم»</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إذا ، جواب وجزاء ، تأويلها : إن كان الأمر كما ذكرت ، والإقالة : نقض البيع ، والمراد هنا نقض العثرات والتجاوز عنها ، وهذا كالتأكيد أو التعميم بعد التخصيص ؛ لأن العثرة أعم من الذنب»</w:t>
      </w:r>
      <w:r>
        <w:rPr>
          <w:rtl/>
        </w:rPr>
        <w:t>.</w:t>
      </w:r>
      <w:r w:rsidRPr="00D50D07">
        <w:rPr>
          <w:rtl/>
        </w:rPr>
        <w:t xml:space="preserve"> وراجع : النهاية ، ج 4 ، ص 134 ؛ القاموس المحيط ، ج 2 ، ص 1388 </w:t>
      </w:r>
      <w:r>
        <w:rPr>
          <w:rtl/>
        </w:rPr>
        <w:t>(</w:t>
      </w:r>
      <w:r w:rsidRPr="00D50D07">
        <w:rPr>
          <w:rtl/>
        </w:rPr>
        <w:t>قيل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م ، ن ، بح» وحاشية</w:t>
      </w:r>
      <w:r>
        <w:rPr>
          <w:rtl/>
        </w:rPr>
        <w:t xml:space="preserve"> «</w:t>
      </w:r>
      <w:r w:rsidRPr="00D50D07">
        <w:rPr>
          <w:rtl/>
        </w:rPr>
        <w:t>جد» :</w:t>
      </w:r>
      <w:r>
        <w:rPr>
          <w:rtl/>
        </w:rPr>
        <w:t xml:space="preserve"> «</w:t>
      </w:r>
      <w:r w:rsidRPr="00D50D07">
        <w:rPr>
          <w:rtl/>
        </w:rPr>
        <w:t>صالح»</w:t>
      </w:r>
      <w:r>
        <w:rPr>
          <w:rtl/>
        </w:rPr>
        <w:t>.</w:t>
      </w:r>
    </w:p>
    <w:p w:rsidR="00D60D0D" w:rsidRPr="00D50D07" w:rsidRDefault="00D60D0D" w:rsidP="009C6F23">
      <w:pPr>
        <w:pStyle w:val="libFootnote0"/>
        <w:rPr>
          <w:rtl/>
        </w:rPr>
      </w:pPr>
      <w:r>
        <w:rPr>
          <w:rtl/>
        </w:rPr>
        <w:t>(</w:t>
      </w:r>
      <w:r w:rsidRPr="00D50D07">
        <w:rPr>
          <w:rtl/>
        </w:rPr>
        <w:t>6) هكذا في جميع النسخ التي قوبلت وشرح المازندراني والوافي. وفي</w:t>
      </w:r>
      <w:r>
        <w:rPr>
          <w:rtl/>
        </w:rPr>
        <w:t xml:space="preserve"> «</w:t>
      </w:r>
      <w:r w:rsidRPr="00D50D07">
        <w:rPr>
          <w:rtl/>
        </w:rPr>
        <w:t>د» والمطبوع :</w:t>
      </w:r>
      <w:r>
        <w:rPr>
          <w:rtl/>
        </w:rPr>
        <w:t xml:space="preserve"> «</w:t>
      </w:r>
      <w:r w:rsidRPr="00D50D07">
        <w:rPr>
          <w:rtl/>
        </w:rPr>
        <w:t>وأفسد»</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واستشعروا خوف الله جل ذكره ، أي جعلوه علامة لكم تعرفون بها ، أو محيطابقلوبكم إحاطة الشعار بالبدن ، أو في ذكركم ؛ من الشعور ، وهو العلم»</w:t>
      </w:r>
      <w:r>
        <w:rPr>
          <w:rtl/>
        </w:rPr>
        <w:t>.</w:t>
      </w:r>
      <w:r w:rsidRPr="00D50D07">
        <w:rPr>
          <w:rtl/>
        </w:rPr>
        <w:t xml:space="preserve"> وراجع : القاموس المحيط ، ج 1 ، ص 585 </w:t>
      </w:r>
      <w:r>
        <w:rPr>
          <w:rtl/>
        </w:rPr>
        <w:t>(</w:t>
      </w:r>
      <w:r w:rsidRPr="00D50D07">
        <w:rPr>
          <w:rtl/>
        </w:rPr>
        <w:t>شعر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فأخلصوا»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م ، ن ، بح ، بن ، جت ، جد» والبحار :</w:t>
      </w:r>
      <w:r>
        <w:rPr>
          <w:rtl/>
        </w:rPr>
        <w:t xml:space="preserve"> «</w:t>
      </w:r>
      <w:r w:rsidRPr="00D50D07">
        <w:rPr>
          <w:rtl/>
        </w:rPr>
        <w:t>النفس»</w:t>
      </w:r>
      <w:r>
        <w:rPr>
          <w:rtl/>
        </w:rPr>
        <w:t>.</w:t>
      </w:r>
      <w:r w:rsidRPr="00D50D07">
        <w:rPr>
          <w:rtl/>
        </w:rPr>
        <w:t xml:space="preserve"> وفي شرح المازندراني : </w:t>
      </w:r>
      <w:r>
        <w:rPr>
          <w:rtl/>
        </w:rPr>
        <w:t>+ «</w:t>
      </w:r>
      <w:r w:rsidRPr="00D50D07">
        <w:rPr>
          <w:rtl/>
        </w:rPr>
        <w:t>بالله»</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إلى الله»</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استفزكم الشيطان» أي استخفكم ، وأخرجكم عن مقركم ، وخدعكم عن غفلة حتى ألقاكم في مهلكة ، وأزعجكم إزعاجا يحملكم على الاستخفاف.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ما استفزكم الشيطان ، أي استخفكم ووجدكم مسرعين إلى ما دعاكم إليه»</w:t>
      </w:r>
      <w:r>
        <w:rPr>
          <w:rtl/>
        </w:rPr>
        <w:t>.</w:t>
      </w:r>
      <w:r w:rsidRPr="00D50D07">
        <w:rPr>
          <w:rtl/>
        </w:rPr>
        <w:t xml:space="preserve"> راجع : القاموس المحيط ، ج 1 ، ص 716 ؛ تاج العروس ، ج 8 ، ص 123 </w:t>
      </w:r>
      <w:r>
        <w:rPr>
          <w:rtl/>
        </w:rPr>
        <w:t>(</w:t>
      </w:r>
      <w:r w:rsidRPr="00D50D07">
        <w:rPr>
          <w:rtl/>
        </w:rPr>
        <w:t>فزز</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ل ، بف ، بن» وحاشية</w:t>
      </w:r>
      <w:r>
        <w:rPr>
          <w:rtl/>
        </w:rPr>
        <w:t xml:space="preserve"> «</w:t>
      </w:r>
      <w:r w:rsidRPr="00D50D07">
        <w:rPr>
          <w:rtl/>
        </w:rPr>
        <w:t>جت» وشرح المازندراني والوافي :</w:t>
      </w:r>
      <w:r>
        <w:rPr>
          <w:rtl/>
        </w:rPr>
        <w:t xml:space="preserve"> «</w:t>
      </w:r>
      <w:r w:rsidRPr="00D50D07">
        <w:rPr>
          <w:rtl/>
        </w:rPr>
        <w:t>وتشتيت»</w:t>
      </w:r>
      <w:r>
        <w:rPr>
          <w:rtl/>
        </w:rPr>
        <w:t>.</w:t>
      </w:r>
    </w:p>
    <w:p w:rsidR="00D60D0D" w:rsidRPr="00D50D07" w:rsidRDefault="00D60D0D" w:rsidP="009C6F23">
      <w:pPr>
        <w:pStyle w:val="libFootnote0"/>
        <w:rPr>
          <w:rtl/>
        </w:rPr>
      </w:pPr>
      <w:r>
        <w:rPr>
          <w:rtl/>
        </w:rPr>
        <w:t>(</w:t>
      </w:r>
      <w:r w:rsidRPr="00D50D07">
        <w:rPr>
          <w:rtl/>
        </w:rPr>
        <w:t>13) في شرح المازندراني :</w:t>
      </w:r>
      <w:r>
        <w:rPr>
          <w:rtl/>
        </w:rPr>
        <w:t xml:space="preserve"> «</w:t>
      </w:r>
      <w:r w:rsidRPr="00D50D07">
        <w:rPr>
          <w:rtl/>
        </w:rPr>
        <w:t xml:space="preserve">في القاموس : </w:t>
      </w:r>
      <w:r w:rsidRPr="000575E1">
        <w:rPr>
          <w:rStyle w:val="libAlaemChar"/>
          <w:rtl/>
        </w:rPr>
        <w:t>(</w:t>
      </w:r>
      <w:r w:rsidRPr="000C1ABF">
        <w:rPr>
          <w:rStyle w:val="libFootnoteAieChar"/>
          <w:rtl/>
        </w:rPr>
        <w:t>ذاتَ بَيْنِكُمْ</w:t>
      </w:r>
      <w:r w:rsidRPr="000575E1">
        <w:rPr>
          <w:rStyle w:val="libAlaemChar"/>
          <w:rtl/>
        </w:rPr>
        <w:t>)</w:t>
      </w:r>
      <w:r w:rsidRPr="00D50D07">
        <w:rPr>
          <w:rtl/>
        </w:rPr>
        <w:t xml:space="preserve"> </w:t>
      </w:r>
      <w:r>
        <w:rPr>
          <w:rtl/>
        </w:rPr>
        <w:t>[</w:t>
      </w:r>
      <w:r w:rsidRPr="00D50D07">
        <w:rPr>
          <w:rtl/>
        </w:rPr>
        <w:t xml:space="preserve">الأنفال </w:t>
      </w:r>
      <w:r>
        <w:rPr>
          <w:rtl/>
        </w:rPr>
        <w:t>(</w:t>
      </w:r>
      <w:r w:rsidRPr="00D50D07">
        <w:rPr>
          <w:rtl/>
        </w:rPr>
        <w:t>8) : 1</w:t>
      </w:r>
      <w:r>
        <w:rPr>
          <w:rtl/>
        </w:rPr>
        <w:t>]</w:t>
      </w:r>
      <w:r w:rsidRPr="00D50D07">
        <w:rPr>
          <w:rtl/>
        </w:rPr>
        <w:t xml:space="preserve"> ، أي حقيقة وصلكم ، أو ذات الحال التي يجتمع بها المسلمون ، وفي الكنز : ذات البين عبارة عن نفس البين ، أي صلاح بينكم»</w:t>
      </w:r>
      <w:r>
        <w:rPr>
          <w:rtl/>
        </w:rPr>
        <w:t>.</w:t>
      </w:r>
      <w:r w:rsidRPr="00D50D07">
        <w:rPr>
          <w:rtl/>
        </w:rPr>
        <w:t xml:space="preserve"> راجع : القاموس المحيط ، ج 2 ، ص 1769 </w:t>
      </w:r>
      <w:r>
        <w:rPr>
          <w:rtl/>
        </w:rPr>
        <w:t>(</w:t>
      </w:r>
      <w:r w:rsidRPr="00D50D07">
        <w:rPr>
          <w:rtl/>
        </w:rPr>
        <w:t>ذو</w:t>
      </w:r>
      <w:r>
        <w:rPr>
          <w:rtl/>
        </w:rPr>
        <w:t>).</w:t>
      </w:r>
    </w:p>
    <w:p w:rsidR="00D60D0D" w:rsidRPr="00D50D07" w:rsidRDefault="00D60D0D" w:rsidP="00060D07">
      <w:pPr>
        <w:pStyle w:val="libNormal0"/>
        <w:rPr>
          <w:rtl/>
        </w:rPr>
      </w:pPr>
      <w:r>
        <w:rPr>
          <w:rtl/>
        </w:rPr>
        <w:br w:type="page"/>
      </w:r>
      <w:r w:rsidRPr="001E150B">
        <w:rPr>
          <w:rtl/>
        </w:rPr>
        <w:lastRenderedPageBreak/>
        <w:t xml:space="preserve">وَيَعْفُوا عَنِ السَّيِّئاتِ </w:t>
      </w:r>
      <w:r w:rsidRPr="0089525C">
        <w:rPr>
          <w:rStyle w:val="libFootnotenumChar"/>
          <w:rtl/>
        </w:rPr>
        <w:t>(1)</w:t>
      </w:r>
      <w:r w:rsidRPr="001E150B">
        <w:rPr>
          <w:rtl/>
        </w:rPr>
        <w:t xml:space="preserve"> ، وَيَعْلَمُ ما تَفْعَلُونَ</w:t>
      </w:r>
      <w:r>
        <w:rPr>
          <w:rtl/>
        </w:rPr>
        <w:t>)</w:t>
      </w:r>
      <w:r w:rsidRPr="001E150B">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15184 / 369.</w:t>
      </w:r>
      <w:r w:rsidRPr="00D50D07">
        <w:rPr>
          <w:rtl/>
        </w:rPr>
        <w:t xml:space="preserve"> عدة من أصحابنا ، عن سهل بن زياد ، عن الحسن بن علي بن عثمان ، قال :</w:t>
      </w:r>
    </w:p>
    <w:p w:rsidR="00D60D0D" w:rsidRPr="00D50D07" w:rsidRDefault="00D60D0D" w:rsidP="00806E06">
      <w:pPr>
        <w:pStyle w:val="libNormal"/>
        <w:rPr>
          <w:rtl/>
        </w:rPr>
      </w:pPr>
      <w:r w:rsidRPr="00D50D07">
        <w:rPr>
          <w:rtl/>
        </w:rPr>
        <w:t>حدثني أبو عبد الله المدائني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خلق نجما </w:t>
      </w:r>
      <w:r w:rsidRPr="0089525C">
        <w:rPr>
          <w:rStyle w:val="libFootnotenumChar"/>
          <w:rtl/>
        </w:rPr>
        <w:t>(3)</w:t>
      </w:r>
      <w:r w:rsidRPr="00D50D07">
        <w:rPr>
          <w:rtl/>
        </w:rPr>
        <w:t xml:space="preserve"> في الفلك السابع ، فخلقه من ماء بارد ، وسائر النجوم الستة الجاريات من ماء حار ، وهو نجم </w:t>
      </w:r>
      <w:r w:rsidRPr="0089525C">
        <w:rPr>
          <w:rStyle w:val="libFootnotenumChar"/>
          <w:rtl/>
        </w:rPr>
        <w:t>(4)</w:t>
      </w:r>
      <w:r w:rsidRPr="00D50D07">
        <w:rPr>
          <w:rtl/>
        </w:rPr>
        <w:t xml:space="preserve"> الأنبياء والأوصياء ، وهو نجم أمير المؤمنين </w:t>
      </w:r>
      <w:r w:rsidRPr="000575E1">
        <w:rPr>
          <w:rStyle w:val="libAlaemChar"/>
          <w:rtl/>
        </w:rPr>
        <w:t>عليه‌السلام</w:t>
      </w:r>
      <w:r w:rsidRPr="00D50D07">
        <w:rPr>
          <w:rtl/>
        </w:rPr>
        <w:t xml:space="preserve"> ، يأمر بالخروج من </w:t>
      </w:r>
      <w:r w:rsidRPr="0089525C">
        <w:rPr>
          <w:rStyle w:val="libFootnotenumChar"/>
          <w:rtl/>
        </w:rPr>
        <w:t>(5)</w:t>
      </w:r>
      <w:r w:rsidRPr="00D50D07">
        <w:rPr>
          <w:rtl/>
        </w:rPr>
        <w:t xml:space="preserve"> الدنيا والزهد فيها ، ويأمر بافتراش التراب </w:t>
      </w:r>
      <w:r w:rsidRPr="0089525C">
        <w:rPr>
          <w:rStyle w:val="libFootnotenumChar"/>
          <w:rtl/>
        </w:rPr>
        <w:t>(6)</w:t>
      </w:r>
      <w:r w:rsidRPr="00D50D07">
        <w:rPr>
          <w:rtl/>
        </w:rPr>
        <w:t xml:space="preserve"> وتوسد اللبن </w:t>
      </w:r>
      <w:r w:rsidRPr="0089525C">
        <w:rPr>
          <w:rStyle w:val="libFootnotenumChar"/>
          <w:rtl/>
        </w:rPr>
        <w:t>(7)</w:t>
      </w:r>
      <w:r w:rsidRPr="00D50D07">
        <w:rPr>
          <w:rtl/>
        </w:rPr>
        <w:t xml:space="preserve"> ولباس </w:t>
      </w:r>
      <w:r w:rsidRPr="0089525C">
        <w:rPr>
          <w:rStyle w:val="libFootnotenumChar"/>
          <w:rtl/>
        </w:rPr>
        <w:t>(8)</w:t>
      </w:r>
      <w:r w:rsidRPr="00D50D07">
        <w:rPr>
          <w:rtl/>
        </w:rPr>
        <w:t xml:space="preserve"> الخشن وأكل الجشب </w:t>
      </w:r>
      <w:r w:rsidRPr="0089525C">
        <w:rPr>
          <w:rStyle w:val="libFootnotenumChar"/>
          <w:rtl/>
        </w:rPr>
        <w:t>(9)</w:t>
      </w:r>
      <w:r w:rsidRPr="00D50D07">
        <w:rPr>
          <w:rtl/>
        </w:rPr>
        <w:t xml:space="preserve"> ، وما خلق الله نجما أقرب إلى الله منه»</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15185 / 370.</w:t>
      </w:r>
      <w:r w:rsidRPr="00D50D07">
        <w:rPr>
          <w:rtl/>
        </w:rPr>
        <w:t xml:space="preserve"> الحسين بن أحمد ، عن أحمد بن هلال </w:t>
      </w:r>
      <w:r w:rsidRPr="0089525C">
        <w:rPr>
          <w:rStyle w:val="libFootnotenumChar"/>
          <w:rtl/>
        </w:rPr>
        <w:t>(11)</w:t>
      </w:r>
      <w:r w:rsidRPr="00D50D07">
        <w:rPr>
          <w:rtl/>
        </w:rPr>
        <w:t xml:space="preserve"> ، عن ياسر الخادم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ن ، بف ، بن ، جد» وحاشية</w:t>
      </w:r>
      <w:r>
        <w:rPr>
          <w:rtl/>
        </w:rPr>
        <w:t xml:space="preserve"> «</w:t>
      </w:r>
      <w:r w:rsidRPr="00D50D07">
        <w:rPr>
          <w:rtl/>
        </w:rPr>
        <w:t>د» :</w:t>
      </w:r>
      <w:r>
        <w:rPr>
          <w:rtl/>
        </w:rPr>
        <w:t xml:space="preserve"> «</w:t>
      </w:r>
      <w:r w:rsidRPr="00D50D07">
        <w:rPr>
          <w:rtl/>
        </w:rPr>
        <w:t>السيئة»</w:t>
      </w:r>
      <w:r>
        <w:rPr>
          <w:rtl/>
        </w:rPr>
        <w:t>.</w:t>
      </w:r>
    </w:p>
    <w:p w:rsidR="00D60D0D" w:rsidRPr="00D50D07" w:rsidRDefault="00D60D0D" w:rsidP="009C6F23">
      <w:pPr>
        <w:pStyle w:val="libFootnote0"/>
        <w:rPr>
          <w:rtl/>
        </w:rPr>
      </w:pPr>
      <w:r>
        <w:rPr>
          <w:rtl/>
        </w:rPr>
        <w:t>(</w:t>
      </w:r>
      <w:r w:rsidRPr="00D50D07">
        <w:rPr>
          <w:rtl/>
        </w:rPr>
        <w:t>2) الوافي ، ج 26 ، ص 65 ، ح 25370 ؛ البحار ، ج 32 ، ص 233 ، ح 186.</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 xml:space="preserve">أشار </w:t>
      </w:r>
      <w:r w:rsidRPr="000575E1">
        <w:rPr>
          <w:rStyle w:val="libAlaemChar"/>
          <w:rtl/>
        </w:rPr>
        <w:t>عليه‌السلام</w:t>
      </w:r>
      <w:r w:rsidRPr="00D50D07">
        <w:rPr>
          <w:rtl/>
        </w:rPr>
        <w:t xml:space="preserve"> بهذا النجم إلى زحل ، وهو مطابق لما يراه المنجمون من نحوسة زحل ، وذلك لأن نظرهم مقصور على النشأ الفانية ، والدنيا والآخرة ضرتان لاتجتمعان»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د» :</w:t>
      </w:r>
      <w:r>
        <w:rPr>
          <w:rtl/>
        </w:rPr>
        <w:t xml:space="preserve"> «</w:t>
      </w:r>
      <w:r w:rsidRPr="00D50D07">
        <w:rPr>
          <w:rtl/>
        </w:rPr>
        <w:t>الثرى»</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توسد اللبن» : جعلها وسادة ، وهي المخدة </w:t>
      </w:r>
      <w:r>
        <w:rPr>
          <w:rtl/>
        </w:rPr>
        <w:t>ـ</w:t>
      </w:r>
      <w:r w:rsidRPr="00D50D07">
        <w:rPr>
          <w:rtl/>
        </w:rPr>
        <w:t xml:space="preserve"> وهو ما يوضع عليه </w:t>
      </w:r>
      <w:r>
        <w:rPr>
          <w:rtl/>
        </w:rPr>
        <w:t>ـ</w:t>
      </w:r>
      <w:r w:rsidRPr="00D50D07">
        <w:rPr>
          <w:rtl/>
        </w:rPr>
        <w:t xml:space="preserve"> والمتكأ ، وهو الذي يوضع تحت الرأس. راجع : لسان العرب ، ج 3 ، ص 459 </w:t>
      </w:r>
      <w:r>
        <w:rPr>
          <w:rtl/>
        </w:rPr>
        <w:t>(</w:t>
      </w:r>
      <w:r w:rsidRPr="00D50D07">
        <w:rPr>
          <w:rtl/>
        </w:rPr>
        <w:t>وسد</w:t>
      </w:r>
      <w:r>
        <w:rPr>
          <w:rtl/>
        </w:rPr>
        <w:t>).</w:t>
      </w:r>
      <w:r w:rsidRPr="00D50D07">
        <w:rPr>
          <w:rtl/>
        </w:rPr>
        <w:t xml:space="preserve"> واللبن ، بفتح اللام وكسر الباء : هي التي يبنى بها الجدار. النهاية ، ج 4 ، ص 229 </w:t>
      </w:r>
      <w:r>
        <w:rPr>
          <w:rtl/>
        </w:rPr>
        <w:t>(</w:t>
      </w:r>
      <w:r w:rsidRPr="00D50D07">
        <w:rPr>
          <w:rtl/>
        </w:rPr>
        <w:t>لبن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ولبس»</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الجشب» : الغليظ الخشن من الطعام ، أو هو غير المأدوم. وكل بشع الطعم </w:t>
      </w:r>
      <w:r>
        <w:rPr>
          <w:rtl/>
        </w:rPr>
        <w:t>ـ</w:t>
      </w:r>
      <w:r w:rsidRPr="00D50D07">
        <w:rPr>
          <w:rtl/>
        </w:rPr>
        <w:t xml:space="preserve"> أي غير ملائم الطعم </w:t>
      </w:r>
      <w:r>
        <w:rPr>
          <w:rtl/>
        </w:rPr>
        <w:t>ـ</w:t>
      </w:r>
      <w:r w:rsidRPr="00D50D07">
        <w:rPr>
          <w:rtl/>
        </w:rPr>
        <w:t xml:space="preserve"> جشب. النهاية ، ج 1 ، ص 272 </w:t>
      </w:r>
      <w:r>
        <w:rPr>
          <w:rtl/>
        </w:rPr>
        <w:t>(</w:t>
      </w:r>
      <w:r w:rsidRPr="00D50D07">
        <w:rPr>
          <w:rtl/>
        </w:rPr>
        <w:t>جشب</w:t>
      </w:r>
      <w:r>
        <w:rPr>
          <w:rtl/>
        </w:rPr>
        <w:t>).</w:t>
      </w:r>
    </w:p>
    <w:p w:rsidR="00D60D0D" w:rsidRPr="00D50D07" w:rsidRDefault="00D60D0D" w:rsidP="009C6F23">
      <w:pPr>
        <w:pStyle w:val="libFootnote0"/>
        <w:rPr>
          <w:rtl/>
        </w:rPr>
      </w:pPr>
      <w:r>
        <w:rPr>
          <w:rtl/>
        </w:rPr>
        <w:t>(</w:t>
      </w:r>
      <w:r w:rsidRPr="00D50D07">
        <w:rPr>
          <w:rtl/>
        </w:rPr>
        <w:t>10) الوافي ، ج 26 ، ص 523 ، ح 25615 ؛ البحار ، ج 58 ، ص 248 ، ح 29.</w:t>
      </w:r>
    </w:p>
    <w:p w:rsidR="00D60D0D" w:rsidRPr="00D50D07" w:rsidRDefault="00D60D0D" w:rsidP="009C6F23">
      <w:pPr>
        <w:pStyle w:val="libFootnote0"/>
        <w:rPr>
          <w:rtl/>
        </w:rPr>
      </w:pPr>
      <w:r>
        <w:rPr>
          <w:rtl/>
        </w:rPr>
        <w:t>(</w:t>
      </w:r>
      <w:r w:rsidRPr="00D50D07">
        <w:rPr>
          <w:rtl/>
        </w:rPr>
        <w:t>11) هكذا في البحار. وفي</w:t>
      </w:r>
      <w:r>
        <w:rPr>
          <w:rtl/>
        </w:rPr>
        <w:t xml:space="preserve"> «</w:t>
      </w:r>
      <w:r w:rsidRPr="00D50D07">
        <w:rPr>
          <w:rtl/>
        </w:rPr>
        <w:t>بف» وحاشية</w:t>
      </w:r>
      <w:r>
        <w:rPr>
          <w:rtl/>
        </w:rPr>
        <w:t xml:space="preserve"> «</w:t>
      </w:r>
      <w:r w:rsidRPr="00D50D07">
        <w:rPr>
          <w:rtl/>
        </w:rPr>
        <w:t>بن ، جد» :</w:t>
      </w:r>
      <w:r>
        <w:rPr>
          <w:rtl/>
        </w:rPr>
        <w:t xml:space="preserve"> «</w:t>
      </w:r>
      <w:r w:rsidRPr="00D50D07">
        <w:rPr>
          <w:rtl/>
        </w:rPr>
        <w:t>الحسين عن أحمد بن هلال»</w:t>
      </w:r>
      <w:r>
        <w:rPr>
          <w:rtl/>
        </w:rPr>
        <w:t>.</w:t>
      </w:r>
      <w:r w:rsidRPr="00D50D07">
        <w:rPr>
          <w:rtl/>
        </w:rPr>
        <w:t xml:space="preserve"> وفي</w:t>
      </w:r>
      <w:r>
        <w:rPr>
          <w:rtl/>
        </w:rPr>
        <w:t xml:space="preserve"> «</w:t>
      </w:r>
      <w:r w:rsidRPr="00D50D07">
        <w:rPr>
          <w:rtl/>
        </w:rPr>
        <w:t>د ، ع ، ل ، م ، ن ، بح ، بن ، جت ، جد» والمطبوع :</w:t>
      </w:r>
      <w:r>
        <w:rPr>
          <w:rtl/>
        </w:rPr>
        <w:t xml:space="preserve"> «</w:t>
      </w:r>
      <w:r w:rsidRPr="00D50D07">
        <w:rPr>
          <w:rtl/>
        </w:rPr>
        <w:t>الحسين بن أحمد بن هلال»</w:t>
      </w:r>
      <w:r>
        <w:rPr>
          <w:rtl/>
        </w:rPr>
        <w:t>.</w:t>
      </w:r>
    </w:p>
    <w:p w:rsidR="00D60D0D" w:rsidRDefault="00D60D0D" w:rsidP="00B1579B">
      <w:pPr>
        <w:pStyle w:val="libFootnote"/>
        <w:rPr>
          <w:rtl/>
        </w:rPr>
      </w:pPr>
      <w:r w:rsidRPr="00D50D07">
        <w:rPr>
          <w:rtl/>
        </w:rPr>
        <w:t>«وما أثبتناه هو الظاهر. والحسين بن أحمد هو الحسين بن أحمد بن عبد الله بن وهب المالكي ، روى بعنوان الحسين بن أحمد عن أحمد بن هلال ، في الكافي ، ح 919 ؛ وفي تفسير القمي ، ج 2 ، ص 112. وروى بعنوان</w:t>
      </w:r>
    </w:p>
    <w:p w:rsidR="00D60D0D" w:rsidRPr="00D50D07" w:rsidRDefault="00D60D0D" w:rsidP="00806E06">
      <w:pPr>
        <w:pStyle w:val="libNormal"/>
        <w:rPr>
          <w:rtl/>
        </w:rPr>
      </w:pPr>
      <w:r>
        <w:rPr>
          <w:rtl/>
        </w:rPr>
        <w:br w:type="page"/>
      </w:r>
      <w:r w:rsidRPr="00D50D07">
        <w:rPr>
          <w:rtl/>
        </w:rPr>
        <w:lastRenderedPageBreak/>
        <w:t xml:space="preserve">قلت لأبي الحسن الرضا </w:t>
      </w:r>
      <w:r w:rsidRPr="000575E1">
        <w:rPr>
          <w:rStyle w:val="libAlaemChar"/>
          <w:rtl/>
        </w:rPr>
        <w:t>عليه‌السلام</w:t>
      </w:r>
      <w:r w:rsidRPr="00D50D07">
        <w:rPr>
          <w:rtl/>
        </w:rPr>
        <w:t xml:space="preserve"> : رأيت في النوم كأن قفصا فيه سبعة عشر قارورة </w:t>
      </w:r>
      <w:r w:rsidRPr="0089525C">
        <w:rPr>
          <w:rStyle w:val="libFootnotenumChar"/>
          <w:rtl/>
        </w:rPr>
        <w:t>(1)</w:t>
      </w:r>
      <w:r w:rsidRPr="00D50D07">
        <w:rPr>
          <w:rtl/>
        </w:rPr>
        <w:t xml:space="preserve"> ، إذ وقع القفص ، فتكسرت </w:t>
      </w:r>
      <w:r w:rsidRPr="0089525C">
        <w:rPr>
          <w:rStyle w:val="libFootnotenumChar"/>
          <w:rtl/>
        </w:rPr>
        <w:t>(2)</w:t>
      </w:r>
      <w:r w:rsidRPr="00D50D07">
        <w:rPr>
          <w:rtl/>
        </w:rPr>
        <w:t xml:space="preserve"> القوارير.</w:t>
      </w:r>
    </w:p>
    <w:p w:rsidR="00D60D0D" w:rsidRPr="00D50D07" w:rsidRDefault="00D60D0D" w:rsidP="00806E06">
      <w:pPr>
        <w:pStyle w:val="libNormal"/>
        <w:rPr>
          <w:rtl/>
        </w:rPr>
      </w:pPr>
      <w:r w:rsidRPr="00D50D07">
        <w:rPr>
          <w:rtl/>
        </w:rPr>
        <w:t>فقال :</w:t>
      </w:r>
      <w:r>
        <w:rPr>
          <w:rtl/>
        </w:rPr>
        <w:t xml:space="preserve"> «</w:t>
      </w:r>
      <w:r w:rsidRPr="00D50D07">
        <w:rPr>
          <w:rtl/>
        </w:rPr>
        <w:t>إن صدقت رؤياك ، يخرج رجل من أهل بيتي يملك سبعة عشر يوما ، ثم يموت»</w:t>
      </w:r>
      <w:r>
        <w:rPr>
          <w:rtl/>
        </w:rPr>
        <w:t>.</w:t>
      </w:r>
      <w:r w:rsidRPr="00D50D07">
        <w:rPr>
          <w:rtl/>
        </w:rPr>
        <w:t xml:space="preserve"> فخرج محمد بن إبراهيم بالكوفة مع أبي السرايا </w:t>
      </w:r>
      <w:r w:rsidRPr="0089525C">
        <w:rPr>
          <w:rStyle w:val="libFootnotenumChar"/>
          <w:rtl/>
        </w:rPr>
        <w:t>(3)</w:t>
      </w:r>
      <w:r w:rsidRPr="00D50D07">
        <w:rPr>
          <w:rtl/>
        </w:rPr>
        <w:t xml:space="preserve"> ، فمكث سبعة عشر يوما ، ثم مات. </w:t>
      </w:r>
      <w:r w:rsidRPr="0089525C">
        <w:rPr>
          <w:rStyle w:val="libFootnotenumChar"/>
          <w:rtl/>
        </w:rPr>
        <w:t>(4)</w:t>
      </w:r>
    </w:p>
    <w:p w:rsidR="00D60D0D" w:rsidRPr="00D50D07" w:rsidRDefault="00D60D0D" w:rsidP="00806E06">
      <w:pPr>
        <w:pStyle w:val="libNormal"/>
        <w:rPr>
          <w:rtl/>
        </w:rPr>
      </w:pPr>
      <w:r w:rsidRPr="00727229">
        <w:rPr>
          <w:rStyle w:val="libBold2Char"/>
          <w:rtl/>
        </w:rPr>
        <w:t>15186 / 371.</w:t>
      </w:r>
      <w:r w:rsidRPr="00D50D07">
        <w:rPr>
          <w:rtl/>
        </w:rPr>
        <w:t xml:space="preserve"> عنه ، عن أحمد بن هلال ، عن محمد بن سنان </w:t>
      </w:r>
      <w:r w:rsidRPr="0089525C">
        <w:rPr>
          <w:rStyle w:val="libFootnotenumChar"/>
          <w:rtl/>
        </w:rPr>
        <w:t>(5)</w:t>
      </w:r>
      <w:r w:rsidRPr="00D50D07">
        <w:rPr>
          <w:rtl/>
        </w:rPr>
        <w:t xml:space="preserve"> ، قال :</w:t>
      </w:r>
    </w:p>
    <w:p w:rsidR="00D60D0D" w:rsidRPr="00D50D07" w:rsidRDefault="00D60D0D" w:rsidP="00586E8D">
      <w:pPr>
        <w:pStyle w:val="libLine"/>
        <w:rPr>
          <w:rtl/>
        </w:rPr>
      </w:pPr>
      <w:r w:rsidRPr="00D50D07">
        <w:rPr>
          <w:rtl/>
        </w:rPr>
        <w:t>__________________</w:t>
      </w:r>
    </w:p>
    <w:p w:rsidR="00D60D0D" w:rsidRPr="00CA0390" w:rsidRDefault="00D60D0D" w:rsidP="009C6F23">
      <w:pPr>
        <w:pStyle w:val="libFootnote0"/>
        <w:rPr>
          <w:rtl/>
        </w:rPr>
      </w:pPr>
      <w:r w:rsidRPr="00CA0390">
        <w:rPr>
          <w:rtl/>
        </w:rPr>
        <w:t>الحسين بن أحمد المالكي عن أحمد بن هلال في رجال النجاشي ، ص 371 ، الرقم 1014 ، في طريق النجاشي إلى كتاب محمد بن فرج الرخجي وفي كتاب إيمان أبي طالب ، ص 50 وص 83 ؛ وفي الفهرست للطوسي ، ص 271 ، الرقم 389 ، في طريق الشيخ الطوسي إلى كتب علي بن يقطين. وروى بعنوان الحسين بن أحمد بن عبد الله بن وهب المالكي عن أحمد بن هلال ، في رجال النجاشي ، ص 419 ، الرقم 1120 ، في طريقه إلى كتاب مروان بن مسلم. وروى بعنوان الحسين بن أحمد بن عبد الله بن وهب أبو علي المالكي عن أحمد بن هلال الكرخي ، في الأمالي للطوسي ، ص 458 ، المجلس 16 ، ح 1023.</w:t>
      </w:r>
    </w:p>
    <w:p w:rsidR="00D60D0D" w:rsidRPr="00D50D07" w:rsidRDefault="00D60D0D" w:rsidP="00B1579B">
      <w:pPr>
        <w:pStyle w:val="libFootnote"/>
        <w:rPr>
          <w:rtl/>
        </w:rPr>
      </w:pPr>
      <w:r w:rsidRPr="00D50D07">
        <w:rPr>
          <w:rtl/>
        </w:rPr>
        <w:t>هذا ، ولم نجد في شيء من الأسناد والطرق رواية الحسين بن محمد شيخ الكليني عن أحمد بن هلال ، فلا يتوهم أن المراد من الحسين هو الحسين بن محمد الأشعري.</w:t>
      </w:r>
    </w:p>
    <w:p w:rsidR="00D60D0D" w:rsidRDefault="00D60D0D" w:rsidP="00B1579B">
      <w:pPr>
        <w:pStyle w:val="libFootnote"/>
        <w:rPr>
          <w:rtl/>
        </w:rPr>
      </w:pPr>
      <w:r w:rsidRPr="00D50D07">
        <w:rPr>
          <w:rtl/>
        </w:rPr>
        <w:t>ثم إن المظنون قويا أن الموجب للسقط في السند هو جواز النظر من</w:t>
      </w:r>
      <w:r>
        <w:rPr>
          <w:rtl/>
        </w:rPr>
        <w:t xml:space="preserve"> «</w:t>
      </w:r>
      <w:r w:rsidRPr="00D50D07">
        <w:rPr>
          <w:rtl/>
        </w:rPr>
        <w:t>أحمد» في</w:t>
      </w:r>
      <w:r>
        <w:rPr>
          <w:rtl/>
        </w:rPr>
        <w:t xml:space="preserve"> «</w:t>
      </w:r>
      <w:r w:rsidRPr="00D50D07">
        <w:rPr>
          <w:rtl/>
        </w:rPr>
        <w:t>الحسين بن أحمد» إلى</w:t>
      </w:r>
      <w:r>
        <w:rPr>
          <w:rtl/>
        </w:rPr>
        <w:t xml:space="preserve"> «</w:t>
      </w:r>
      <w:r w:rsidRPr="00D50D07">
        <w:rPr>
          <w:rtl/>
        </w:rPr>
        <w:t>أحمد» في</w:t>
      </w:r>
      <w:r>
        <w:rPr>
          <w:rtl/>
        </w:rPr>
        <w:t xml:space="preserve"> «</w:t>
      </w:r>
      <w:r w:rsidRPr="00D50D07">
        <w:rPr>
          <w:rtl/>
        </w:rPr>
        <w:t>أحمد بن هلال» وهذا يوجب ترجيح نسخة البحار.</w:t>
      </w:r>
    </w:p>
    <w:p w:rsidR="00D60D0D" w:rsidRPr="00D50D07" w:rsidRDefault="00D60D0D" w:rsidP="009C6F23">
      <w:pPr>
        <w:pStyle w:val="libFootnote0"/>
        <w:rPr>
          <w:rtl/>
        </w:rPr>
      </w:pPr>
      <w:r>
        <w:rPr>
          <w:rtl/>
        </w:rPr>
        <w:t>(</w:t>
      </w:r>
      <w:r w:rsidRPr="00D50D07">
        <w:rPr>
          <w:rtl/>
        </w:rPr>
        <w:t xml:space="preserve">1) القارورة : ما قر فيه الشراب ونحوه ، أو يخص بالزجاج ، سميت بها لاستقرار الشراب ونحوه فيها. راجع : النهاية ، ج 4 ، ص 39 ؛ القاموس المحيط ، ج 1 ، ص 642 </w:t>
      </w:r>
      <w:r>
        <w:rPr>
          <w:rtl/>
        </w:rPr>
        <w:t>(</w:t>
      </w:r>
      <w:r w:rsidRPr="00D50D07">
        <w:rPr>
          <w:rtl/>
        </w:rPr>
        <w:t>قرر</w:t>
      </w:r>
      <w:r>
        <w:rPr>
          <w:rtl/>
        </w:rPr>
        <w:t>).</w:t>
      </w:r>
    </w:p>
    <w:p w:rsidR="00D60D0D" w:rsidRPr="00D50D07" w:rsidRDefault="00D60D0D" w:rsidP="009C6F23">
      <w:pPr>
        <w:pStyle w:val="libFootnote0"/>
        <w:rPr>
          <w:rtl/>
        </w:rPr>
      </w:pPr>
      <w:r>
        <w:rPr>
          <w:rtl/>
        </w:rPr>
        <w:t>(</w:t>
      </w:r>
      <w:r w:rsidRPr="00D50D07">
        <w:rPr>
          <w:rtl/>
        </w:rPr>
        <w:t>2) في البحار :</w:t>
      </w:r>
      <w:r>
        <w:rPr>
          <w:rtl/>
        </w:rPr>
        <w:t xml:space="preserve"> «</w:t>
      </w:r>
      <w:r w:rsidRPr="00D50D07">
        <w:rPr>
          <w:rtl/>
        </w:rPr>
        <w:t>وتكسرت»</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قوله : فخرج محمد بن إبراهيم ، هو محمد بن إبراهيم طباطبا ، بايعه أولا أبو السرايا وخرج ، ولما مات بايع محمد بن زيد</w:t>
      </w:r>
      <w:r>
        <w:rPr>
          <w:rtl/>
        </w:rPr>
        <w:t xml:space="preserve"> ..</w:t>
      </w:r>
      <w:r w:rsidRPr="00D50D07">
        <w:rPr>
          <w:rtl/>
        </w:rPr>
        <w:t>. وقال الطبري في تاريخه : كان اسم أبي السرايا سري بن منصور ، وكان من أولاد هاني بن قبيصة الذي عصى على كسرى أبرويز ، وكان أبو السرايا من امراء المأمون ، ثم عصى في الكوفة على أمير العراق وبايع محمد بن محمد بن زيد بن علي بن الحسين ، ثم أرسل إليه حسن بن سهل أمير العراق جندا فقاتلوه واسر وقتل»</w:t>
      </w:r>
      <w:r>
        <w:rPr>
          <w:rtl/>
        </w:rPr>
        <w:t>.</w:t>
      </w:r>
      <w:r w:rsidRPr="00D50D07">
        <w:rPr>
          <w:rtl/>
        </w:rPr>
        <w:t xml:space="preserve"> وراجع : تاريخ الطبري ، ج 7 ، ص 117.</w:t>
      </w:r>
    </w:p>
    <w:p w:rsidR="00D60D0D" w:rsidRPr="00D50D07" w:rsidRDefault="00D60D0D" w:rsidP="009C6F23">
      <w:pPr>
        <w:pStyle w:val="libFootnote0"/>
        <w:rPr>
          <w:rtl/>
        </w:rPr>
      </w:pPr>
      <w:r>
        <w:rPr>
          <w:rtl/>
        </w:rPr>
        <w:t>(</w:t>
      </w:r>
      <w:r w:rsidRPr="00D50D07">
        <w:rPr>
          <w:rtl/>
        </w:rPr>
        <w:t>4) الوافي ، ج 2 ، ص 177 ، ح 630 ؛ وج 26 ، ص 553 ، ح 25688 ؛ البحار ، ج 49 ، ص 223 ، ح 16.</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الحسين بن أحمد بن هلال ، عن أبيه ، عن محمد بن سنان» ، وهو سهو في السهو.</w:t>
      </w:r>
    </w:p>
    <w:p w:rsidR="00D60D0D" w:rsidRPr="00D50D07" w:rsidRDefault="00D60D0D" w:rsidP="00806E06">
      <w:pPr>
        <w:pStyle w:val="libNormal"/>
        <w:rPr>
          <w:rtl/>
        </w:rPr>
      </w:pPr>
      <w:r>
        <w:rPr>
          <w:rtl/>
        </w:rPr>
        <w:br w:type="page"/>
      </w:r>
      <w:r w:rsidRPr="00D50D07">
        <w:rPr>
          <w:rtl/>
        </w:rPr>
        <w:lastRenderedPageBreak/>
        <w:t xml:space="preserve">قلت لأبي الحسن الرضا </w:t>
      </w:r>
      <w:r w:rsidRPr="000575E1">
        <w:rPr>
          <w:rStyle w:val="libAlaemChar"/>
          <w:rtl/>
        </w:rPr>
        <w:t>عليه‌السلام</w:t>
      </w:r>
      <w:r w:rsidRPr="00D50D07">
        <w:rPr>
          <w:rtl/>
        </w:rPr>
        <w:t xml:space="preserve"> في أيام هارون : إنك قد شهرت نفسك </w:t>
      </w:r>
      <w:r w:rsidRPr="0089525C">
        <w:rPr>
          <w:rStyle w:val="libFootnotenumChar"/>
          <w:rtl/>
        </w:rPr>
        <w:t>(1)</w:t>
      </w:r>
      <w:r w:rsidRPr="00D50D07">
        <w:rPr>
          <w:rtl/>
        </w:rPr>
        <w:t xml:space="preserve"> بهذا الأمر ، وجلست مجلس أبيك ، وسيف هارون يقطر </w:t>
      </w:r>
      <w:r w:rsidRPr="0089525C">
        <w:rPr>
          <w:rStyle w:val="libFootnotenumChar"/>
          <w:rtl/>
        </w:rPr>
        <w:t>(2)</w:t>
      </w:r>
      <w:r w:rsidRPr="00D50D07">
        <w:rPr>
          <w:rtl/>
        </w:rPr>
        <w:t xml:space="preserve"> الدم.</w:t>
      </w:r>
    </w:p>
    <w:p w:rsidR="00D60D0D" w:rsidRPr="00D50D07" w:rsidRDefault="00D60D0D" w:rsidP="00806E06">
      <w:pPr>
        <w:pStyle w:val="libNormal"/>
        <w:rPr>
          <w:rtl/>
        </w:rPr>
      </w:pPr>
      <w:r w:rsidRPr="00D50D07">
        <w:rPr>
          <w:rtl/>
        </w:rPr>
        <w:t>فقال :</w:t>
      </w:r>
      <w:r>
        <w:rPr>
          <w:rtl/>
        </w:rPr>
        <w:t xml:space="preserve"> «</w:t>
      </w:r>
      <w:r w:rsidRPr="00D50D07">
        <w:rPr>
          <w:rtl/>
        </w:rPr>
        <w:t xml:space="preserve">جرأني على هذا </w:t>
      </w:r>
      <w:r w:rsidRPr="0089525C">
        <w:rPr>
          <w:rStyle w:val="libFootnotenumChar"/>
          <w:rtl/>
        </w:rPr>
        <w:t>(3)</w:t>
      </w:r>
      <w:r w:rsidRPr="00D50D07">
        <w:rPr>
          <w:rtl/>
        </w:rPr>
        <w:t xml:space="preserve"> ما قال رسول الله </w:t>
      </w:r>
      <w:r w:rsidRPr="000575E1">
        <w:rPr>
          <w:rStyle w:val="libAlaemChar"/>
          <w:rtl/>
        </w:rPr>
        <w:t>صلى‌الله‌عليه‌وآله</w:t>
      </w:r>
      <w:r w:rsidRPr="00D50D07">
        <w:rPr>
          <w:rtl/>
        </w:rPr>
        <w:t xml:space="preserve"> : إن أخذ أبو جهل من رأسي شعرة ، فاشهدوا أني لست بنبي. وأنا أقول لكم : إن أخذ هارون من رأسي شعرة ، فاشهدوا أني لست بإمام»</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15187 / 372.</w:t>
      </w:r>
      <w:r w:rsidRPr="00D50D07">
        <w:rPr>
          <w:rtl/>
        </w:rPr>
        <w:t xml:space="preserve"> عنه ، عن أحمد ، عن زرعة </w:t>
      </w:r>
      <w:r w:rsidRPr="0089525C">
        <w:rPr>
          <w:rStyle w:val="libFootnotenumChar"/>
          <w:rtl/>
        </w:rPr>
        <w:t>(5)</w:t>
      </w:r>
      <w:r w:rsidRPr="00D50D07">
        <w:rPr>
          <w:rtl/>
        </w:rPr>
        <w:t xml:space="preserve"> ، عن سماعة ، قال :</w:t>
      </w:r>
    </w:p>
    <w:p w:rsidR="00D60D0D" w:rsidRPr="00D50D07" w:rsidRDefault="00D60D0D" w:rsidP="00806E06">
      <w:pPr>
        <w:pStyle w:val="libNormal"/>
        <w:rPr>
          <w:rtl/>
        </w:rPr>
      </w:pPr>
      <w:r w:rsidRPr="00D50D07">
        <w:rPr>
          <w:rtl/>
        </w:rPr>
        <w:t xml:space="preserve">تعرض رجل من ولد عمر بن الخطاب بجارية رجل عقيلي </w:t>
      </w:r>
      <w:r w:rsidRPr="0089525C">
        <w:rPr>
          <w:rStyle w:val="libFootnotenumChar"/>
          <w:rtl/>
        </w:rPr>
        <w:t>(6)</w:t>
      </w:r>
      <w:r w:rsidRPr="00D50D07">
        <w:rPr>
          <w:rtl/>
        </w:rPr>
        <w:t xml:space="preserve"> ، فقالت له : إن هذا العمري قد آذاني ، فقال لها : عديه وأدخليه الدهليز </w:t>
      </w:r>
      <w:r w:rsidRPr="0089525C">
        <w:rPr>
          <w:rStyle w:val="libFootnotenumChar"/>
          <w:rtl/>
        </w:rPr>
        <w:t>(7)</w:t>
      </w:r>
      <w:r w:rsidRPr="00D50D07">
        <w:rPr>
          <w:rtl/>
        </w:rPr>
        <w:t xml:space="preserve"> ، فأدخلته فشد عليه </w:t>
      </w:r>
      <w:r w:rsidRPr="0089525C">
        <w:rPr>
          <w:rStyle w:val="libFootnotenumChar"/>
          <w:rtl/>
        </w:rPr>
        <w:t>(8)</w:t>
      </w:r>
      <w:r w:rsidRPr="00D50D07">
        <w:rPr>
          <w:rtl/>
        </w:rPr>
        <w:t xml:space="preserve"> فقتله وألقاه في الطريق ، فاجتمع البكريون والعمريون والعثمانيون ، وقالوا : ما لصاحبنا كفو ، لن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شهرت نفسك» أي أوضحتها وأظهرتها ؛ من الشهرة ، وهو وضوح الأمر. راجع : الصحاح ، ج 2 ، ص 705 </w:t>
      </w:r>
      <w:r>
        <w:rPr>
          <w:rtl/>
        </w:rPr>
        <w:t>(</w:t>
      </w:r>
      <w:r w:rsidRPr="00D50D07">
        <w:rPr>
          <w:rtl/>
        </w:rPr>
        <w:t>شهر</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بح» :</w:t>
      </w:r>
      <w:r>
        <w:rPr>
          <w:rtl/>
        </w:rPr>
        <w:t xml:space="preserve"> «</w:t>
      </w:r>
      <w:r w:rsidRPr="00D50D07">
        <w:rPr>
          <w:rtl/>
        </w:rPr>
        <w:t>مقطر»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هذه»</w:t>
      </w:r>
      <w:r>
        <w:rPr>
          <w:rtl/>
        </w:rPr>
        <w:t>.</w:t>
      </w:r>
    </w:p>
    <w:p w:rsidR="00D60D0D" w:rsidRPr="00D50D07" w:rsidRDefault="00D60D0D" w:rsidP="009C6F23">
      <w:pPr>
        <w:pStyle w:val="libFootnote0"/>
        <w:rPr>
          <w:rtl/>
        </w:rPr>
      </w:pPr>
      <w:r>
        <w:rPr>
          <w:rtl/>
        </w:rPr>
        <w:t>(</w:t>
      </w:r>
      <w:r w:rsidRPr="00D50D07">
        <w:rPr>
          <w:rtl/>
        </w:rPr>
        <w:t>4) الوافي ، ج 2 ، ص 178 ، ح 631 ؛ البحار ، ج 49 ، ص 115 ، ح 7.</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بح ، بف ، جد» وحاشية</w:t>
      </w:r>
      <w:r>
        <w:rPr>
          <w:rtl/>
        </w:rPr>
        <w:t xml:space="preserve"> «</w:t>
      </w:r>
      <w:r w:rsidRPr="00D50D07">
        <w:rPr>
          <w:rtl/>
        </w:rPr>
        <w:t>جت» :</w:t>
      </w:r>
      <w:r>
        <w:rPr>
          <w:rtl/>
        </w:rPr>
        <w:t xml:space="preserve"> «</w:t>
      </w:r>
      <w:r w:rsidRPr="00D50D07">
        <w:rPr>
          <w:rtl/>
        </w:rPr>
        <w:t>عنه ، عن أحمد بن زرعة»</w:t>
      </w:r>
      <w:r>
        <w:rPr>
          <w:rtl/>
        </w:rPr>
        <w:t>.</w:t>
      </w:r>
      <w:r w:rsidRPr="00D50D07">
        <w:rPr>
          <w:rtl/>
        </w:rPr>
        <w:t xml:space="preserve"> وهو سهو ؛ فإن هذا العنوان غريب لم نجده في موضع. وزرعة هو زرعة بن محمد الحضرمي الراوي عن سماعة </w:t>
      </w:r>
      <w:r>
        <w:rPr>
          <w:rtl/>
        </w:rPr>
        <w:t>[</w:t>
      </w:r>
      <w:r w:rsidRPr="00D50D07">
        <w:rPr>
          <w:rtl/>
        </w:rPr>
        <w:t>بن مهران</w:t>
      </w:r>
      <w:r>
        <w:rPr>
          <w:rtl/>
        </w:rPr>
        <w:t>]</w:t>
      </w:r>
      <w:r w:rsidRPr="00D50D07">
        <w:rPr>
          <w:rtl/>
        </w:rPr>
        <w:t xml:space="preserve"> كثيرا. راجع : رجال النجاشي ، ص 176 ، الرقم 466 ؛ معجم رجال الحديث ، ج 7 ، ص 474 </w:t>
      </w:r>
      <w:r>
        <w:rPr>
          <w:rtl/>
        </w:rPr>
        <w:t>ـ</w:t>
      </w:r>
      <w:r w:rsidRPr="00D50D07">
        <w:rPr>
          <w:rtl/>
        </w:rPr>
        <w:t xml:space="preserve"> 480.</w:t>
      </w:r>
    </w:p>
    <w:p w:rsidR="00D60D0D" w:rsidRPr="00D50D07" w:rsidRDefault="00D60D0D" w:rsidP="009C6F23">
      <w:pPr>
        <w:pStyle w:val="libFootnote0"/>
        <w:rPr>
          <w:rtl/>
        </w:rPr>
      </w:pPr>
      <w:r>
        <w:rPr>
          <w:rtl/>
        </w:rPr>
        <w:t>(</w:t>
      </w:r>
      <w:r w:rsidRPr="00D50D07">
        <w:rPr>
          <w:rtl/>
        </w:rPr>
        <w:t>6) قال المحقق الشعراني في هامش الوافي :</w:t>
      </w:r>
      <w:r>
        <w:rPr>
          <w:rtl/>
        </w:rPr>
        <w:t xml:space="preserve"> «</w:t>
      </w:r>
      <w:r w:rsidRPr="00D50D07">
        <w:rPr>
          <w:rtl/>
        </w:rPr>
        <w:t xml:space="preserve">الخبر مشتمل على قصتين متشابهتين في نسب عمر والعباس ، وصاحب الدعوى فيهما زبير بن عبد المطلب عم النبي </w:t>
      </w:r>
      <w:r w:rsidRPr="000575E1">
        <w:rPr>
          <w:rStyle w:val="libAlaemChar"/>
          <w:rtl/>
        </w:rPr>
        <w:t>صلى‌الله‌عليه‌وآله</w:t>
      </w:r>
      <w:r w:rsidRPr="00D50D07">
        <w:rPr>
          <w:rtl/>
        </w:rPr>
        <w:t xml:space="preserve"> وادعى مالكية الخطاب والعباس ، ثم بعد مباحثات ومناقشات رضي بإخراجهما من مزايا قريش ونسبهم ، ونسب فيه عبد المطلب إلى الزنى ، نعوذ بالله للقدح في العباس ، والحديث موضوع لا محالة ، وفيه شواهد بينة ، والمتهم به أحمد بن هلال الملعون على لسان العسكري </w:t>
      </w:r>
      <w:r w:rsidRPr="000575E1">
        <w:rPr>
          <w:rStyle w:val="libAlaemChar"/>
          <w:rtl/>
        </w:rPr>
        <w:t>عليه‌السلام</w:t>
      </w:r>
      <w:r w:rsidRPr="00D50D07">
        <w:rPr>
          <w:rtl/>
        </w:rPr>
        <w:t xml:space="preserve"> ، وكان مطعونا في دينه غاليا ، ولم يكن داعيه في وضع الخبر إلاكونه شعوبيا كارها لدولة العرب ، ورضي بالقدح في خلفاء بني العباس بنسبة الزنى إلى عبد المطلب ولا يرضى به المسلم البتة»</w:t>
      </w:r>
      <w:r>
        <w:rPr>
          <w:rtl/>
        </w:rPr>
        <w:t>.</w:t>
      </w:r>
    </w:p>
    <w:p w:rsidR="00D60D0D" w:rsidRPr="00D50D07" w:rsidRDefault="00D60D0D" w:rsidP="009C6F23">
      <w:pPr>
        <w:pStyle w:val="libFootnote0"/>
        <w:rPr>
          <w:rtl/>
        </w:rPr>
      </w:pPr>
      <w:r>
        <w:rPr>
          <w:rtl/>
        </w:rPr>
        <w:t>(</w:t>
      </w:r>
      <w:r w:rsidRPr="00D50D07">
        <w:rPr>
          <w:rtl/>
        </w:rPr>
        <w:t>7) قال الجوهري :</w:t>
      </w:r>
      <w:r>
        <w:rPr>
          <w:rtl/>
        </w:rPr>
        <w:t xml:space="preserve"> «</w:t>
      </w:r>
      <w:r w:rsidRPr="00D50D07">
        <w:rPr>
          <w:rtl/>
        </w:rPr>
        <w:t>الدهليز ، بالكسر : ما بين الباب والدار ، فارسي معرب ، والجمع : الدهاليز»</w:t>
      </w:r>
      <w:r>
        <w:rPr>
          <w:rtl/>
        </w:rPr>
        <w:t>.</w:t>
      </w:r>
      <w:r w:rsidRPr="00D50D07">
        <w:rPr>
          <w:rtl/>
        </w:rPr>
        <w:t xml:space="preserve"> الصحاح ، ج 3 ، ص 787 </w:t>
      </w:r>
      <w:r>
        <w:rPr>
          <w:rtl/>
        </w:rPr>
        <w:t>(</w:t>
      </w:r>
      <w:r w:rsidRPr="00D50D07">
        <w:rPr>
          <w:rtl/>
        </w:rPr>
        <w:t>دهلز</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قوله : فشد عليه ، أي حمل عليه ، وقد كان كمن له في الدهليز»</w:t>
      </w:r>
      <w:r>
        <w:rPr>
          <w:rtl/>
        </w:rPr>
        <w:t>.</w:t>
      </w:r>
      <w:r w:rsidRPr="00D50D07">
        <w:rPr>
          <w:rtl/>
        </w:rPr>
        <w:t xml:space="preserve"> وراجع : القاموس المحيط ، ج 1 ، ص 425 </w:t>
      </w:r>
      <w:r>
        <w:rPr>
          <w:rtl/>
        </w:rPr>
        <w:t>(</w:t>
      </w:r>
      <w:r w:rsidRPr="00D50D07">
        <w:rPr>
          <w:rtl/>
        </w:rPr>
        <w:t>شدد</w:t>
      </w:r>
      <w:r>
        <w:rPr>
          <w:rtl/>
        </w:rPr>
        <w:t>).</w:t>
      </w:r>
    </w:p>
    <w:p w:rsidR="00D60D0D" w:rsidRPr="00D50D07" w:rsidRDefault="00D60D0D" w:rsidP="00060D07">
      <w:pPr>
        <w:pStyle w:val="libNormal0"/>
        <w:rPr>
          <w:rtl/>
        </w:rPr>
      </w:pPr>
      <w:r>
        <w:rPr>
          <w:rtl/>
        </w:rPr>
        <w:br w:type="page"/>
      </w:r>
      <w:r w:rsidRPr="00D50D07">
        <w:rPr>
          <w:rtl/>
        </w:rPr>
        <w:lastRenderedPageBreak/>
        <w:t xml:space="preserve">نقتل </w:t>
      </w:r>
      <w:r w:rsidRPr="0089525C">
        <w:rPr>
          <w:rStyle w:val="libFootnotenumChar"/>
          <w:rtl/>
        </w:rPr>
        <w:t>(1)</w:t>
      </w:r>
      <w:r w:rsidRPr="00D50D07">
        <w:rPr>
          <w:rtl/>
        </w:rPr>
        <w:t xml:space="preserve"> به إلا جعفر بن محمد ، وما قتل صاحبنا غيره ، وكان أبو عبد الله </w:t>
      </w:r>
      <w:r w:rsidRPr="000575E1">
        <w:rPr>
          <w:rStyle w:val="libAlaemChar"/>
          <w:rtl/>
        </w:rPr>
        <w:t>عليه‌السلام</w:t>
      </w:r>
      <w:r w:rsidRPr="00D50D07">
        <w:rPr>
          <w:rtl/>
        </w:rPr>
        <w:t xml:space="preserve"> قد مضى نحو قبا ، فلقيته بما اجتمع القوم عليه </w:t>
      </w:r>
      <w:r w:rsidRPr="0089525C">
        <w:rPr>
          <w:rStyle w:val="libFootnotenumChar"/>
          <w:rtl/>
        </w:rPr>
        <w:t>(2)</w:t>
      </w:r>
      <w:r w:rsidRPr="00D50D07">
        <w:rPr>
          <w:rtl/>
        </w:rPr>
        <w:t xml:space="preserve"> ، فقال :</w:t>
      </w:r>
      <w:r>
        <w:rPr>
          <w:rtl/>
        </w:rPr>
        <w:t xml:space="preserve"> «</w:t>
      </w:r>
      <w:r w:rsidRPr="00D50D07">
        <w:rPr>
          <w:rtl/>
        </w:rPr>
        <w:t>دعهم»</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 فلما جاء ورأوه </w:t>
      </w:r>
      <w:r w:rsidRPr="0089525C">
        <w:rPr>
          <w:rStyle w:val="libFootnotenumChar"/>
          <w:rtl/>
        </w:rPr>
        <w:t>(4)</w:t>
      </w:r>
      <w:r w:rsidRPr="00D50D07">
        <w:rPr>
          <w:rtl/>
        </w:rPr>
        <w:t xml:space="preserve"> وثبوا </w:t>
      </w:r>
      <w:r w:rsidRPr="0089525C">
        <w:rPr>
          <w:rStyle w:val="libFootnotenumChar"/>
          <w:rtl/>
        </w:rPr>
        <w:t>(5)</w:t>
      </w:r>
      <w:r w:rsidRPr="00D50D07">
        <w:rPr>
          <w:rtl/>
        </w:rPr>
        <w:t xml:space="preserve"> عليه وقالوا : ما قتل صاحبنا أحد غيرك ، وما نقتل </w:t>
      </w:r>
      <w:r w:rsidRPr="0089525C">
        <w:rPr>
          <w:rStyle w:val="libFootnotenumChar"/>
          <w:rtl/>
        </w:rPr>
        <w:t>(6)</w:t>
      </w:r>
      <w:r w:rsidRPr="00D50D07">
        <w:rPr>
          <w:rtl/>
        </w:rPr>
        <w:t xml:space="preserve"> به أحدا غيرك ، فقال :</w:t>
      </w:r>
      <w:r>
        <w:rPr>
          <w:rtl/>
        </w:rPr>
        <w:t xml:space="preserve"> «</w:t>
      </w:r>
      <w:r w:rsidRPr="00D50D07">
        <w:rPr>
          <w:rtl/>
        </w:rPr>
        <w:t xml:space="preserve">ليكلمني </w:t>
      </w:r>
      <w:r w:rsidRPr="0089525C">
        <w:rPr>
          <w:rStyle w:val="libFootnotenumChar"/>
          <w:rtl/>
        </w:rPr>
        <w:t>(7)</w:t>
      </w:r>
      <w:r w:rsidRPr="00D50D07">
        <w:rPr>
          <w:rtl/>
        </w:rPr>
        <w:t xml:space="preserve"> منكم جماعة» فاعتزل قوم منهم ، فأخذ بأيديهم ، فأدخلهم </w:t>
      </w:r>
      <w:r w:rsidRPr="0089525C">
        <w:rPr>
          <w:rStyle w:val="libFootnotenumChar"/>
          <w:rtl/>
        </w:rPr>
        <w:t>(8)</w:t>
      </w:r>
      <w:r w:rsidRPr="00D50D07">
        <w:rPr>
          <w:rtl/>
        </w:rPr>
        <w:t xml:space="preserve"> المسجد ، فخرجوا وهم يقولون : شيخنا أبو عبد الله جعفر بن محمد ، معاذ الله أن يكون مثله يفعل هذا ولا يأمر به ، انصرفوا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قال : فمضيت معه ، فقلت </w:t>
      </w:r>
      <w:r w:rsidRPr="0089525C">
        <w:rPr>
          <w:rStyle w:val="libFootnotenumChar"/>
          <w:rtl/>
        </w:rPr>
        <w:t>(10)</w:t>
      </w:r>
      <w:r w:rsidRPr="00D50D07">
        <w:rPr>
          <w:rtl/>
        </w:rPr>
        <w:t xml:space="preserve"> : جعلت فداك ، ما كان أقرب رضاهم من سخطهم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نعم ، دعوتهم ، فقلت : أمسكوا ، وإلا أخرجت الصحيفة»</w:t>
      </w:r>
      <w:r>
        <w:rPr>
          <w:rtl/>
        </w:rPr>
        <w:t>.</w:t>
      </w:r>
    </w:p>
    <w:p w:rsidR="00D60D0D" w:rsidRPr="00D50D07" w:rsidRDefault="00D60D0D" w:rsidP="00806E06">
      <w:pPr>
        <w:pStyle w:val="libNormal"/>
        <w:rPr>
          <w:rtl/>
        </w:rPr>
      </w:pPr>
      <w:r w:rsidRPr="00D50D07">
        <w:rPr>
          <w:rtl/>
        </w:rPr>
        <w:t xml:space="preserve">فقلت </w:t>
      </w:r>
      <w:r w:rsidRPr="0089525C">
        <w:rPr>
          <w:rStyle w:val="libFootnotenumChar"/>
          <w:rtl/>
        </w:rPr>
        <w:t>(11)</w:t>
      </w:r>
      <w:r w:rsidRPr="00D50D07">
        <w:rPr>
          <w:rtl/>
        </w:rPr>
        <w:t xml:space="preserve"> : وما هذه الصحيفة ، جعلني الله فداك</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w:t>
      </w:r>
      <w:r w:rsidRPr="0089525C">
        <w:rPr>
          <w:rStyle w:val="libFootnotenumChar"/>
          <w:rtl/>
        </w:rPr>
        <w:t>(12)</w:t>
      </w:r>
      <w:r w:rsidRPr="00D50D07">
        <w:rPr>
          <w:rtl/>
        </w:rPr>
        <w:t xml:space="preserve"> أم الخطاب كانت أمة للزبير بن عبد المطلب ، فسطر </w:t>
      </w:r>
      <w:r w:rsidRPr="0089525C">
        <w:rPr>
          <w:rStyle w:val="libFootnotenumChar"/>
          <w:rtl/>
        </w:rPr>
        <w:t>(13)</w:t>
      </w:r>
      <w:r w:rsidRPr="00D50D07">
        <w:rPr>
          <w:rtl/>
        </w:rPr>
        <w:t xml:space="preserve"> بها نفيل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w:t>
      </w:r>
      <w:r>
        <w:rPr>
          <w:rtl/>
        </w:rPr>
        <w:t xml:space="preserve"> «</w:t>
      </w:r>
      <w:r w:rsidRPr="00D50D07">
        <w:rPr>
          <w:rtl/>
        </w:rPr>
        <w:t>لن يقتل»</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فلقيته بما اجتمع القوم عليه ، فيه اختصار فطلبته فلقيته وأخبرته»</w:t>
      </w:r>
      <w:r>
        <w:rPr>
          <w:rtl/>
        </w:rPr>
        <w:t>.</w:t>
      </w:r>
      <w:r w:rsidRPr="00D50D07">
        <w:rPr>
          <w:rtl/>
        </w:rPr>
        <w:t xml:space="preserve"> وفي المرآة :</w:t>
      </w:r>
      <w:r>
        <w:rPr>
          <w:rtl/>
        </w:rPr>
        <w:t xml:space="preserve"> «</w:t>
      </w:r>
      <w:r w:rsidRPr="00D50D07">
        <w:rPr>
          <w:rtl/>
        </w:rPr>
        <w:t xml:space="preserve">قوله : فلقيته ، أي قال سماعة : ذهبت إليه </w:t>
      </w:r>
      <w:r w:rsidRPr="000575E1">
        <w:rPr>
          <w:rStyle w:val="libAlaemChar"/>
          <w:rtl/>
        </w:rPr>
        <w:t>عليه‌السلام</w:t>
      </w:r>
      <w:r w:rsidRPr="00D50D07">
        <w:rPr>
          <w:rtl/>
        </w:rPr>
        <w:t xml:space="preserve"> وأخبرته بالواقعة»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بح ، جت» والوافي والبحار ، ج 22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وحاشية</w:t>
      </w:r>
      <w:r>
        <w:rPr>
          <w:rtl/>
        </w:rPr>
        <w:t xml:space="preserve"> «</w:t>
      </w:r>
      <w:r w:rsidRPr="00D50D07">
        <w:rPr>
          <w:rtl/>
        </w:rPr>
        <w:t>د» :</w:t>
      </w:r>
      <w:r>
        <w:rPr>
          <w:rtl/>
        </w:rPr>
        <w:t xml:space="preserve"> «</w:t>
      </w:r>
      <w:r w:rsidRPr="00D50D07">
        <w:rPr>
          <w:rtl/>
        </w:rPr>
        <w:t>جاؤوا رأوه»</w:t>
      </w:r>
      <w:r>
        <w:rPr>
          <w:rtl/>
        </w:rPr>
        <w:t>.</w:t>
      </w:r>
      <w:r w:rsidRPr="00D50D07">
        <w:rPr>
          <w:rtl/>
        </w:rPr>
        <w:t xml:space="preserve"> وفي</w:t>
      </w:r>
      <w:r>
        <w:rPr>
          <w:rtl/>
        </w:rPr>
        <w:t xml:space="preserve"> «</w:t>
      </w:r>
      <w:r w:rsidRPr="00D50D07">
        <w:rPr>
          <w:rtl/>
        </w:rPr>
        <w:t>بف» :</w:t>
      </w:r>
      <w:r>
        <w:rPr>
          <w:rtl/>
        </w:rPr>
        <w:t xml:space="preserve"> «</w:t>
      </w:r>
      <w:r w:rsidRPr="00D50D07">
        <w:rPr>
          <w:rtl/>
        </w:rPr>
        <w:t>جاؤوه» بدل</w:t>
      </w:r>
      <w:r>
        <w:rPr>
          <w:rtl/>
        </w:rPr>
        <w:t xml:space="preserve"> «</w:t>
      </w:r>
      <w:r w:rsidRPr="00D50D07">
        <w:rPr>
          <w:rtl/>
        </w:rPr>
        <w:t>جاء ورأوه»</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وثبوا» من الوثوب ، وهو الطفر ، والنهوض والقيام. وفي لغة حمير بمعنى القعود والاستقرار ، وقال الفيومي :</w:t>
      </w:r>
      <w:r>
        <w:rPr>
          <w:rtl/>
        </w:rPr>
        <w:t xml:space="preserve"> «</w:t>
      </w:r>
      <w:r w:rsidRPr="00D50D07">
        <w:rPr>
          <w:rtl/>
        </w:rPr>
        <w:t xml:space="preserve">والعامة تستعمله </w:t>
      </w:r>
      <w:r>
        <w:rPr>
          <w:rtl/>
        </w:rPr>
        <w:t>ـ</w:t>
      </w:r>
      <w:r w:rsidRPr="00D50D07">
        <w:rPr>
          <w:rtl/>
        </w:rPr>
        <w:t xml:space="preserve"> أي الوثوب </w:t>
      </w:r>
      <w:r>
        <w:rPr>
          <w:rtl/>
        </w:rPr>
        <w:t>ـ</w:t>
      </w:r>
      <w:r w:rsidRPr="00D50D07">
        <w:rPr>
          <w:rtl/>
        </w:rPr>
        <w:t xml:space="preserve"> بمعنى المبادرة والمسارعة»</w:t>
      </w:r>
      <w:r>
        <w:rPr>
          <w:rtl/>
        </w:rPr>
        <w:t>.</w:t>
      </w:r>
      <w:r w:rsidRPr="00D50D07">
        <w:rPr>
          <w:rtl/>
        </w:rPr>
        <w:t xml:space="preserve"> راجع : لسان العرب ، ج 1 ، ص 792 ؛ المصباح المنير ، ص 647 </w:t>
      </w:r>
      <w:r>
        <w:rPr>
          <w:rtl/>
        </w:rPr>
        <w:t>(</w:t>
      </w:r>
      <w:r w:rsidRPr="00D50D07">
        <w:rPr>
          <w:rtl/>
        </w:rPr>
        <w:t>وثب</w:t>
      </w:r>
      <w:r>
        <w:rPr>
          <w:rtl/>
        </w:rPr>
        <w:t>).</w:t>
      </w:r>
    </w:p>
    <w:p w:rsidR="00D60D0D" w:rsidRPr="00D50D07" w:rsidRDefault="00D60D0D" w:rsidP="009C6F23">
      <w:pPr>
        <w:pStyle w:val="libFootnote0"/>
        <w:rPr>
          <w:rtl/>
        </w:rPr>
      </w:pPr>
      <w:r>
        <w:rPr>
          <w:rtl/>
        </w:rPr>
        <w:t>(</w:t>
      </w:r>
      <w:r w:rsidRPr="00D50D07">
        <w:rPr>
          <w:rtl/>
        </w:rPr>
        <w:t>6) في البحار ، ج 22 :</w:t>
      </w:r>
      <w:r>
        <w:rPr>
          <w:rtl/>
        </w:rPr>
        <w:t xml:space="preserve"> «</w:t>
      </w:r>
      <w:r w:rsidRPr="00D50D07">
        <w:rPr>
          <w:rtl/>
        </w:rPr>
        <w:t>ولا نقتل»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بح ، بف ، بن ، جت ، جد» والبحار ، ج 31 :</w:t>
      </w:r>
      <w:r>
        <w:rPr>
          <w:rtl/>
        </w:rPr>
        <w:t xml:space="preserve"> «</w:t>
      </w:r>
      <w:r w:rsidRPr="00D50D07">
        <w:rPr>
          <w:rtl/>
        </w:rPr>
        <w:t>لتكلمني»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 جد» والبحار ، ج 22 :</w:t>
      </w:r>
      <w:r>
        <w:rPr>
          <w:rtl/>
        </w:rPr>
        <w:t xml:space="preserve"> «</w:t>
      </w:r>
      <w:r w:rsidRPr="00D50D07">
        <w:rPr>
          <w:rtl/>
        </w:rPr>
        <w:t>وأدخلهم»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 جت» والبحار : ج 22 :</w:t>
      </w:r>
      <w:r>
        <w:rPr>
          <w:rtl/>
        </w:rPr>
        <w:t xml:space="preserve"> «</w:t>
      </w:r>
      <w:r w:rsidRPr="00D50D07">
        <w:rPr>
          <w:rtl/>
        </w:rPr>
        <w:t>فانصرفوا»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وقلت»</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م»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ع ، بح ، بن ، جد»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والوافي :</w:t>
      </w:r>
      <w:r>
        <w:rPr>
          <w:rtl/>
        </w:rPr>
        <w:t xml:space="preserve"> «</w:t>
      </w:r>
      <w:r w:rsidRPr="00D50D07">
        <w:rPr>
          <w:rtl/>
        </w:rPr>
        <w:t>فشطر»</w:t>
      </w:r>
      <w:r>
        <w:rPr>
          <w:rtl/>
        </w:rPr>
        <w:t>.</w:t>
      </w:r>
      <w:r w:rsidRPr="00D50D07">
        <w:rPr>
          <w:rtl/>
        </w:rPr>
        <w:t xml:space="preserve"> وفي المرآة :</w:t>
      </w:r>
      <w:r>
        <w:rPr>
          <w:rtl/>
        </w:rPr>
        <w:t xml:space="preserve"> «</w:t>
      </w:r>
      <w:r w:rsidRPr="00D50D07">
        <w:rPr>
          <w:rtl/>
        </w:rPr>
        <w:t>قوله : فسطر ، بالسين المهملة ، أي زخرف لها الكلام وخدعها. قال الجزري : سطر فلان على فلان ، إذا زخرف له الأقاويل ونمقها ، وتلك الأقاويل : الأساطير والسطر»</w:t>
      </w:r>
      <w:r>
        <w:rPr>
          <w:rtl/>
        </w:rPr>
        <w:t>.</w:t>
      </w:r>
      <w:r w:rsidRPr="00D50D07">
        <w:rPr>
          <w:rtl/>
        </w:rPr>
        <w:t xml:space="preserve"> وراجع : النهاية ، ج 2 ، ص 365 </w:t>
      </w:r>
      <w:r>
        <w:rPr>
          <w:rtl/>
        </w:rPr>
        <w:t>(</w:t>
      </w:r>
      <w:r w:rsidRPr="00D50D07">
        <w:rPr>
          <w:rtl/>
        </w:rPr>
        <w:t>سطر</w:t>
      </w:r>
      <w:r>
        <w:rPr>
          <w:rtl/>
        </w:rPr>
        <w:t>).</w:t>
      </w:r>
    </w:p>
    <w:p w:rsidR="00D60D0D" w:rsidRPr="00D50D07" w:rsidRDefault="00D60D0D" w:rsidP="00060D07">
      <w:pPr>
        <w:pStyle w:val="libNormal0"/>
        <w:rPr>
          <w:rtl/>
        </w:rPr>
      </w:pPr>
      <w:r>
        <w:rPr>
          <w:rtl/>
        </w:rPr>
        <w:br w:type="page"/>
      </w:r>
      <w:r w:rsidRPr="00D50D07">
        <w:rPr>
          <w:rtl/>
        </w:rPr>
        <w:lastRenderedPageBreak/>
        <w:t xml:space="preserve">فأحبلها ، فطلبه الزبير ، فخرج هاربا إلى الطائف ، فخرج الزبير خلفه ، فبصرت به ثقيف </w:t>
      </w:r>
      <w:r w:rsidRPr="0089525C">
        <w:rPr>
          <w:rStyle w:val="libFootnotenumChar"/>
          <w:rtl/>
        </w:rPr>
        <w:t>(1)</w:t>
      </w:r>
      <w:r w:rsidRPr="00D50D07">
        <w:rPr>
          <w:rtl/>
        </w:rPr>
        <w:t xml:space="preserve"> ، فقالوا </w:t>
      </w:r>
      <w:r w:rsidRPr="0089525C">
        <w:rPr>
          <w:rStyle w:val="libFootnotenumChar"/>
          <w:rtl/>
        </w:rPr>
        <w:t>(2)</w:t>
      </w:r>
      <w:r w:rsidRPr="00D50D07">
        <w:rPr>
          <w:rtl/>
        </w:rPr>
        <w:t xml:space="preserve"> : يا أبا عبد الله </w:t>
      </w:r>
      <w:r w:rsidRPr="0089525C">
        <w:rPr>
          <w:rStyle w:val="libFootnotenumChar"/>
          <w:rtl/>
        </w:rPr>
        <w:t>(3)</w:t>
      </w:r>
      <w:r w:rsidRPr="00D50D07">
        <w:rPr>
          <w:rtl/>
        </w:rPr>
        <w:t xml:space="preserve"> ، ما تعمل هاهنا</w:t>
      </w:r>
      <w:r>
        <w:rPr>
          <w:rtl/>
        </w:rPr>
        <w:t>؟</w:t>
      </w:r>
      <w:r w:rsidRPr="00D50D07">
        <w:rPr>
          <w:rtl/>
        </w:rPr>
        <w:t xml:space="preserve"> قال : جاريتي سطر </w:t>
      </w:r>
      <w:r w:rsidRPr="0089525C">
        <w:rPr>
          <w:rStyle w:val="libFootnotenumChar"/>
          <w:rtl/>
        </w:rPr>
        <w:t>(4)</w:t>
      </w:r>
      <w:r w:rsidRPr="00D50D07">
        <w:rPr>
          <w:rtl/>
        </w:rPr>
        <w:t xml:space="preserve"> بها نفيلكم ، فهرب </w:t>
      </w:r>
      <w:r w:rsidRPr="0089525C">
        <w:rPr>
          <w:rStyle w:val="libFootnotenumChar"/>
          <w:rtl/>
        </w:rPr>
        <w:t>(5)</w:t>
      </w:r>
      <w:r w:rsidRPr="00D50D07">
        <w:rPr>
          <w:rtl/>
        </w:rPr>
        <w:t xml:space="preserve"> منه </w:t>
      </w:r>
      <w:r w:rsidRPr="0089525C">
        <w:rPr>
          <w:rStyle w:val="libFootnotenumChar"/>
          <w:rtl/>
        </w:rPr>
        <w:t>(6)</w:t>
      </w:r>
      <w:r w:rsidRPr="00D50D07">
        <w:rPr>
          <w:rtl/>
        </w:rPr>
        <w:t xml:space="preserve"> إلى الشام ، وخرج الزبير في تجارة له إلى الشام ، فدخل على ملك الدومة </w:t>
      </w:r>
      <w:r w:rsidRPr="0089525C">
        <w:rPr>
          <w:rStyle w:val="libFootnotenumChar"/>
          <w:rtl/>
        </w:rPr>
        <w:t>(7)</w:t>
      </w:r>
      <w:r w:rsidRPr="00D50D07">
        <w:rPr>
          <w:rtl/>
        </w:rPr>
        <w:t xml:space="preserve"> ، فقال له : يا أبا عبد الله </w:t>
      </w:r>
      <w:r w:rsidRPr="0089525C">
        <w:rPr>
          <w:rStyle w:val="libFootnotenumChar"/>
          <w:rtl/>
        </w:rPr>
        <w:t>(8)</w:t>
      </w:r>
      <w:r w:rsidRPr="00D50D07">
        <w:rPr>
          <w:rtl/>
        </w:rPr>
        <w:t xml:space="preserve"> ، لي إليك حاجة ، قال : وما حاجتك أيها الملك</w:t>
      </w:r>
      <w:r>
        <w:rPr>
          <w:rtl/>
        </w:rPr>
        <w:t>؟</w:t>
      </w:r>
      <w:r>
        <w:rPr>
          <w:rFonts w:hint="cs"/>
          <w:rtl/>
        </w:rPr>
        <w:t xml:space="preserve"> </w:t>
      </w:r>
      <w:r w:rsidRPr="00D50D07">
        <w:rPr>
          <w:rtl/>
        </w:rPr>
        <w:t xml:space="preserve">فقال : رجل من أهلك قد أخذت ولده فأحب أن ترده عليه ، قال </w:t>
      </w:r>
      <w:r w:rsidRPr="0089525C">
        <w:rPr>
          <w:rStyle w:val="libFootnotenumChar"/>
          <w:rtl/>
        </w:rPr>
        <w:t>(9)</w:t>
      </w:r>
      <w:r w:rsidRPr="00D50D07">
        <w:rPr>
          <w:rtl/>
        </w:rPr>
        <w:t xml:space="preserve"> : ليظهر لي حتى أعرفه ، فلما أن كان من الغد دخل إلى </w:t>
      </w:r>
      <w:r w:rsidRPr="0089525C">
        <w:rPr>
          <w:rStyle w:val="libFootnotenumChar"/>
          <w:rtl/>
        </w:rPr>
        <w:t>(10)</w:t>
      </w:r>
      <w:r w:rsidRPr="00D50D07">
        <w:rPr>
          <w:rtl/>
        </w:rPr>
        <w:t xml:space="preserve"> الملك ، فلما رآه الملك ضحك </w:t>
      </w:r>
      <w:r w:rsidRPr="0089525C">
        <w:rPr>
          <w:rStyle w:val="libFootnotenumChar"/>
          <w:rtl/>
        </w:rPr>
        <w:t>(11)</w:t>
      </w:r>
      <w:r w:rsidRPr="00D50D07">
        <w:rPr>
          <w:rtl/>
        </w:rPr>
        <w:t xml:space="preserve"> ، فقال : ما يضحكك أيها الملك</w:t>
      </w:r>
      <w:r>
        <w:rPr>
          <w:rtl/>
        </w:rPr>
        <w:t>؟</w:t>
      </w:r>
      <w:r w:rsidRPr="00D50D07">
        <w:rPr>
          <w:rtl/>
        </w:rPr>
        <w:t xml:space="preserve"> قال : ما أظن هذا الرجل ولدته عربية ، لما رآك قد دخلت لم يملك استه أن جعل يضرط ، فقال : أيها الملك ، إذا صرت إلى مكة قضيت حاجتك ، فلما قدم الزبير تحمل عليه ببطون قريش كلها </w:t>
      </w:r>
      <w:r w:rsidRPr="0089525C">
        <w:rPr>
          <w:rStyle w:val="libFootnotenumChar"/>
          <w:rtl/>
        </w:rPr>
        <w:t>(12)</w:t>
      </w:r>
      <w:r w:rsidRPr="00D50D07">
        <w:rPr>
          <w:rtl/>
        </w:rPr>
        <w:t xml:space="preserve"> أن يدفع إليه ابنه فأبى ، ثم تحمل عليه بعبد المطلب ، فقال : ما بيني وبينه عمل </w:t>
      </w:r>
      <w:r w:rsidRPr="0089525C">
        <w:rPr>
          <w:rStyle w:val="libFootnotenumChar"/>
          <w:rtl/>
        </w:rPr>
        <w:t>(13)</w:t>
      </w:r>
      <w:r w:rsidRPr="00D50D07">
        <w:rPr>
          <w:rtl/>
        </w:rPr>
        <w:t xml:space="preserve"> ،</w:t>
      </w:r>
      <w:r>
        <w:rPr>
          <w:rtl/>
        </w:rPr>
        <w:t xml:space="preserve"> أ</w:t>
      </w:r>
      <w:r w:rsidRPr="00D50D07">
        <w:rPr>
          <w:rtl/>
        </w:rPr>
        <w:t>ما علمتم ما فعل في ابني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ثقيف» ، كأمير : أبو قبيلة من هوازن ، واسمه : قسي بن منبه بن بكر بن هوازن ، وهو ثقفي ، محركة. القاموس المحيط ، ج 2 ، ص 1061 </w:t>
      </w:r>
      <w:r>
        <w:rPr>
          <w:rtl/>
        </w:rPr>
        <w:t>(</w:t>
      </w:r>
      <w:r w:rsidRPr="00D50D07">
        <w:rPr>
          <w:rtl/>
        </w:rPr>
        <w:t>ثقف</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قالوا»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 جت» :</w:t>
      </w:r>
      <w:r>
        <w:rPr>
          <w:rtl/>
        </w:rPr>
        <w:t xml:space="preserve"> «</w:t>
      </w:r>
      <w:r w:rsidRPr="00D50D07">
        <w:rPr>
          <w:rtl/>
        </w:rPr>
        <w:t>يا عبد الله»</w:t>
      </w:r>
      <w:r>
        <w:rPr>
          <w:rtl/>
        </w:rPr>
        <w:t>.</w:t>
      </w:r>
      <w:r w:rsidRPr="00D50D07">
        <w:rPr>
          <w:rtl/>
        </w:rPr>
        <w:t xml:space="preserve"> وفي الوافي :</w:t>
      </w:r>
      <w:r>
        <w:rPr>
          <w:rtl/>
        </w:rPr>
        <w:t xml:space="preserve"> «</w:t>
      </w:r>
      <w:r w:rsidRPr="00D50D07">
        <w:rPr>
          <w:rtl/>
        </w:rPr>
        <w:t>يا با عبد 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شطر»</w:t>
      </w:r>
      <w:r>
        <w:rPr>
          <w:rtl/>
        </w:rPr>
        <w:t>.</w:t>
      </w:r>
    </w:p>
    <w:p w:rsidR="00D60D0D" w:rsidRPr="00D50D07" w:rsidRDefault="00D60D0D" w:rsidP="009C6F23">
      <w:pPr>
        <w:pStyle w:val="libFootnote0"/>
        <w:rPr>
          <w:rtl/>
        </w:rPr>
      </w:pPr>
      <w:r>
        <w:rPr>
          <w:rtl/>
        </w:rPr>
        <w:t>(</w:t>
      </w:r>
      <w:r w:rsidRPr="00D50D07">
        <w:rPr>
          <w:rtl/>
        </w:rPr>
        <w:t>5) في البحار ، ج 47 :</w:t>
      </w:r>
      <w:r>
        <w:rPr>
          <w:rtl/>
        </w:rPr>
        <w:t xml:space="preserve"> «</w:t>
      </w:r>
      <w:r w:rsidRPr="00D50D07">
        <w:rPr>
          <w:rtl/>
        </w:rPr>
        <w:t>فخرج»</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م» : </w:t>
      </w:r>
      <w:r>
        <w:rPr>
          <w:rtl/>
        </w:rPr>
        <w:t>ـ «</w:t>
      </w:r>
      <w:r w:rsidRPr="00D50D07">
        <w:rPr>
          <w:rtl/>
        </w:rPr>
        <w:t>منه»</w:t>
      </w:r>
      <w:r>
        <w:rPr>
          <w:rtl/>
        </w:rPr>
        <w:t>.</w:t>
      </w:r>
      <w:r w:rsidRPr="00D50D07">
        <w:rPr>
          <w:rtl/>
        </w:rPr>
        <w:t xml:space="preserve"> وفي شرح المازندراني :</w:t>
      </w:r>
      <w:r>
        <w:rPr>
          <w:rtl/>
        </w:rPr>
        <w:t xml:space="preserve"> «</w:t>
      </w:r>
      <w:r w:rsidRPr="00D50D07">
        <w:rPr>
          <w:rtl/>
        </w:rPr>
        <w:t>منها»</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الدومة» : هي دومة الجندل ، وهي اسم حصن بين المدينة والشام على خمسة عشر ليلة من المدينة ، ومن الكوفة على عشرة مراحل. قال الجوهري :</w:t>
      </w:r>
      <w:r>
        <w:rPr>
          <w:rtl/>
        </w:rPr>
        <w:t xml:space="preserve"> «</w:t>
      </w:r>
      <w:r w:rsidRPr="00D50D07">
        <w:rPr>
          <w:rtl/>
        </w:rPr>
        <w:t>دومة الجندل : اسم حصن ، وأصحاب اللغة يقولونه بضم الدال ، وأصحاب الحديث يفتحونها»</w:t>
      </w:r>
      <w:r>
        <w:rPr>
          <w:rtl/>
        </w:rPr>
        <w:t>.</w:t>
      </w:r>
      <w:r w:rsidRPr="00D50D07">
        <w:rPr>
          <w:rtl/>
        </w:rPr>
        <w:t xml:space="preserve"> راجع : الصحاح ، ج 5 ، ص 1923 </w:t>
      </w:r>
      <w:r>
        <w:rPr>
          <w:rtl/>
        </w:rPr>
        <w:t>(</w:t>
      </w:r>
      <w:r w:rsidRPr="00D50D07">
        <w:rPr>
          <w:rtl/>
        </w:rPr>
        <w:t>دوم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يا عبد الله»</w:t>
      </w:r>
      <w:r>
        <w:rPr>
          <w:rtl/>
        </w:rPr>
        <w:t>.</w:t>
      </w:r>
      <w:r w:rsidRPr="00D50D07">
        <w:rPr>
          <w:rtl/>
        </w:rPr>
        <w:t xml:space="preserve"> وفي الوافي :</w:t>
      </w:r>
      <w:r>
        <w:rPr>
          <w:rtl/>
        </w:rPr>
        <w:t xml:space="preserve"> «</w:t>
      </w:r>
      <w:r w:rsidRPr="00D50D07">
        <w:rPr>
          <w:rtl/>
        </w:rPr>
        <w:t>يا با عبد 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 جت» والوافي والبحار ، ج 22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هكذا في جميع النسخ التي قوبلت. وفي المطبوع والوافي :</w:t>
      </w:r>
      <w:r>
        <w:rPr>
          <w:rtl/>
        </w:rPr>
        <w:t xml:space="preserve"> «</w:t>
      </w:r>
      <w:r w:rsidRPr="00D50D07">
        <w:rPr>
          <w:rtl/>
        </w:rPr>
        <w:t>على»</w:t>
      </w:r>
      <w:r>
        <w:rPr>
          <w:rtl/>
        </w:rPr>
        <w:t>.</w:t>
      </w:r>
      <w:r w:rsidRPr="00D50D07">
        <w:rPr>
          <w:rtl/>
        </w:rPr>
        <w:t xml:space="preserve"> وفي البحار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فرآه الملك وضحك»</w:t>
      </w:r>
      <w:r>
        <w:rPr>
          <w:rtl/>
        </w:rPr>
        <w:t>.</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تحمل عليه ببطون قريش كلها» أي استشفع بهم عليه ، أي جعلهم النفيل شفعاء لنفسه وكلفهم الشفاعة عندالزبير ، ليدفع إليه الخطاب. راجع : النهاية ، ج 1 ، ص 443 </w:t>
      </w:r>
      <w:r>
        <w:rPr>
          <w:rtl/>
        </w:rPr>
        <w:t>(</w:t>
      </w:r>
      <w:r w:rsidRPr="00D50D07">
        <w:rPr>
          <w:rtl/>
        </w:rPr>
        <w:t>حمل</w:t>
      </w:r>
      <w:r>
        <w:rPr>
          <w:rtl/>
        </w:rPr>
        <w:t>)</w:t>
      </w:r>
      <w:r w:rsidRPr="00D50D07">
        <w:rPr>
          <w:rtl/>
        </w:rPr>
        <w:t xml:space="preserve"> ؛ شرح المازندراني ، ج 12 ، ص 340 ؛ مرآة العقول ، ج 26 ، ص 246.</w:t>
      </w:r>
    </w:p>
    <w:p w:rsidR="00D60D0D" w:rsidRDefault="00D60D0D" w:rsidP="009C6F23">
      <w:pPr>
        <w:pStyle w:val="libFootnote0"/>
        <w:rPr>
          <w:rtl/>
        </w:rPr>
      </w:pPr>
      <w:r>
        <w:rPr>
          <w:rtl/>
        </w:rPr>
        <w:t>(</w:t>
      </w:r>
      <w:r w:rsidRPr="00D50D07">
        <w:rPr>
          <w:rtl/>
        </w:rPr>
        <w:t>13)</w:t>
      </w:r>
      <w:r>
        <w:rPr>
          <w:rtl/>
        </w:rPr>
        <w:t xml:space="preserve"> «</w:t>
      </w:r>
      <w:r w:rsidRPr="00D50D07">
        <w:rPr>
          <w:rtl/>
        </w:rPr>
        <w:t>فقال : ما بيني وبينه عمل» أي قال عبد المطلب أبو الزبير لنفيل : ما بيني وبينه عمل ، أي معاملة والفة ، فلا</w:t>
      </w:r>
    </w:p>
    <w:p w:rsidR="00D60D0D" w:rsidRDefault="00D60D0D" w:rsidP="00060D07">
      <w:pPr>
        <w:pStyle w:val="libNormal0"/>
        <w:rPr>
          <w:rtl/>
        </w:rPr>
      </w:pPr>
      <w:r>
        <w:rPr>
          <w:rtl/>
        </w:rPr>
        <w:br w:type="page"/>
      </w:r>
      <w:r w:rsidRPr="00D50D07">
        <w:rPr>
          <w:rtl/>
        </w:rPr>
        <w:lastRenderedPageBreak/>
        <w:t xml:space="preserve">فلان </w:t>
      </w:r>
      <w:r w:rsidRPr="0089525C">
        <w:rPr>
          <w:rStyle w:val="libFootnotenumChar"/>
          <w:rtl/>
        </w:rPr>
        <w:t>(1)</w:t>
      </w:r>
      <w:r>
        <w:rPr>
          <w:rtl/>
        </w:rPr>
        <w:t>؟</w:t>
      </w:r>
      <w:r w:rsidRPr="00D50D07">
        <w:rPr>
          <w:rtl/>
        </w:rPr>
        <w:t xml:space="preserve"> ولكن امضوا أنتم إليه </w:t>
      </w:r>
      <w:r w:rsidRPr="0089525C">
        <w:rPr>
          <w:rStyle w:val="libFootnotenumChar"/>
          <w:rtl/>
        </w:rPr>
        <w:t>(2)</w:t>
      </w:r>
      <w:r w:rsidRPr="00D50D07">
        <w:rPr>
          <w:rtl/>
        </w:rPr>
        <w:t xml:space="preserve"> ، فقصدوه وكلموه </w:t>
      </w:r>
      <w:r w:rsidRPr="0089525C">
        <w:rPr>
          <w:rStyle w:val="libFootnotenumChar"/>
          <w:rtl/>
        </w:rPr>
        <w:t>(3)</w:t>
      </w:r>
      <w:r w:rsidRPr="00D50D07">
        <w:rPr>
          <w:rtl/>
        </w:rPr>
        <w:t xml:space="preserve"> ، فقال لهم الزبير : إن الشيطان له دولة </w:t>
      </w:r>
      <w:r w:rsidRPr="0089525C">
        <w:rPr>
          <w:rStyle w:val="libFootnotenumChar"/>
          <w:rtl/>
        </w:rPr>
        <w:t>(4)</w:t>
      </w:r>
      <w:r w:rsidRPr="00D50D07">
        <w:rPr>
          <w:rtl/>
        </w:rPr>
        <w:t xml:space="preserve"> ، وإن ابن هذا ابن الشيطان ، ولست آمن أن يترأس علينا </w:t>
      </w:r>
      <w:r w:rsidRPr="0089525C">
        <w:rPr>
          <w:rStyle w:val="libFootnotenumChar"/>
          <w:rtl/>
        </w:rPr>
        <w:t>(5)</w:t>
      </w:r>
      <w:r w:rsidRPr="00D50D07">
        <w:rPr>
          <w:rtl/>
        </w:rPr>
        <w:t xml:space="preserve"> ، ولكن أدخلوه من باب المسجد علي على أن أحمي </w:t>
      </w:r>
      <w:r w:rsidRPr="0089525C">
        <w:rPr>
          <w:rStyle w:val="libFootnotenumChar"/>
          <w:rtl/>
        </w:rPr>
        <w:t>(6)</w:t>
      </w:r>
      <w:r w:rsidRPr="00D50D07">
        <w:rPr>
          <w:rtl/>
        </w:rPr>
        <w:t xml:space="preserve"> له حديدة ، وأخط في وجهه خطوطا ، وأكتب عليه وعلى ابنه </w:t>
      </w:r>
      <w:r w:rsidRPr="0089525C">
        <w:rPr>
          <w:rStyle w:val="libFootnotenumChar"/>
          <w:rtl/>
        </w:rPr>
        <w:t>(7)</w:t>
      </w:r>
      <w:r w:rsidRPr="00D50D07">
        <w:rPr>
          <w:rtl/>
        </w:rPr>
        <w:t xml:space="preserve"> : ألا يتصدر </w:t>
      </w:r>
      <w:r w:rsidRPr="0089525C">
        <w:rPr>
          <w:rStyle w:val="libFootnotenumChar"/>
          <w:rtl/>
        </w:rPr>
        <w:t>(8)</w:t>
      </w:r>
      <w:r w:rsidRPr="00D50D07">
        <w:rPr>
          <w:rtl/>
        </w:rPr>
        <w:t xml:space="preserve"> في مجلس ، ولا يتأمر على أولادنا ، ولا يضرب معنا بسهم. </w:t>
      </w:r>
      <w:r w:rsidRPr="0089525C">
        <w:rPr>
          <w:rStyle w:val="libFootnotenumChar"/>
          <w:rtl/>
        </w:rPr>
        <w:t>(9)</w:t>
      </w:r>
      <w:r w:rsidRPr="0089525C">
        <w:rPr>
          <w:rStyle w:val="libFootnotenumChar"/>
          <w:rFonts w:hint="cs"/>
          <w:rtl/>
        </w:rPr>
        <w:t xml:space="preserve"> </w:t>
      </w:r>
      <w:r w:rsidRPr="00D50D07">
        <w:rPr>
          <w:rtl/>
        </w:rPr>
        <w:t>قال : ففعلوا ، وخط وجهه بالحديدة ، وكتب عليه الكتاب وذلك الكتاب عندنا ، فقلت لهم : إن أمسكتم ، وإلا أخرجت الكتاب ، ففيه فضيحتكم ، فأمسكوا»</w:t>
      </w:r>
      <w:r>
        <w:rPr>
          <w:rtl/>
        </w:rPr>
        <w:t>.</w:t>
      </w:r>
    </w:p>
    <w:p w:rsidR="00D60D0D" w:rsidRPr="00D50D07" w:rsidRDefault="00D60D0D" w:rsidP="00806E06">
      <w:pPr>
        <w:pStyle w:val="libNormal"/>
        <w:rPr>
          <w:rtl/>
        </w:rPr>
      </w:pPr>
      <w:r>
        <w:rPr>
          <w:rtl/>
        </w:rPr>
        <w:t>و</w:t>
      </w:r>
      <w:r w:rsidRPr="00D50D07">
        <w:rPr>
          <w:rtl/>
        </w:rPr>
        <w:t xml:space="preserve">توفي مولى </w:t>
      </w:r>
      <w:r w:rsidRPr="0089525C">
        <w:rPr>
          <w:rStyle w:val="libFootnotenumChar"/>
          <w:rtl/>
        </w:rPr>
        <w:t>(10)</w:t>
      </w:r>
      <w:r w:rsidRPr="00D50D07">
        <w:rPr>
          <w:rtl/>
        </w:rPr>
        <w:t xml:space="preserve"> لرسول الله </w:t>
      </w:r>
      <w:r w:rsidRPr="000575E1">
        <w:rPr>
          <w:rStyle w:val="libAlaemChar"/>
          <w:rtl/>
        </w:rPr>
        <w:t>صلى‌الله‌عليه‌وآله</w:t>
      </w:r>
      <w:r w:rsidRPr="00D50D07">
        <w:rPr>
          <w:rtl/>
        </w:rPr>
        <w:t xml:space="preserve"> لم يخلف وارثا ، فخاصم فيه ولد العباس أبا عبد الله </w:t>
      </w:r>
      <w:r w:rsidRPr="000575E1">
        <w:rPr>
          <w:rStyle w:val="libAlaemChar"/>
          <w:rtl/>
        </w:rPr>
        <w:t>عليه‌السلام</w:t>
      </w:r>
      <w:r w:rsidRPr="00D50D07">
        <w:rPr>
          <w:rtl/>
        </w:rPr>
        <w:t xml:space="preserve"> ، وكان هشام بن عبد الملك قد حج في تلك السنة </w:t>
      </w:r>
      <w:r w:rsidRPr="0089525C">
        <w:rPr>
          <w:rStyle w:val="libFootnotenumChar"/>
          <w:rtl/>
        </w:rPr>
        <w:t>(11)</w:t>
      </w:r>
      <w:r w:rsidRPr="00D50D07">
        <w:rPr>
          <w:rtl/>
        </w:rPr>
        <w:t xml:space="preserve"> ، فجلس لهم ، فقال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أتكلم معه.</w:t>
      </w:r>
    </w:p>
    <w:p w:rsidR="00D60D0D" w:rsidRPr="00D50D07" w:rsidRDefault="00D60D0D" w:rsidP="009C6F23">
      <w:pPr>
        <w:pStyle w:val="libFootnote0"/>
        <w:rPr>
          <w:rtl/>
        </w:rPr>
      </w:pPr>
      <w:r>
        <w:rPr>
          <w:rtl/>
        </w:rPr>
        <w:t>(</w:t>
      </w:r>
      <w:r w:rsidRPr="00D50D07">
        <w:rPr>
          <w:rtl/>
        </w:rPr>
        <w:t>1) أي أما علمتم ما فعل في ابني فلان ، وهو العباس. أشار بذلك إلى ما سيأتي من قصة العباس وحكايته في آخر الخبر. قال المحقق الشعراني في هامش الوافي :</w:t>
      </w:r>
      <w:r>
        <w:rPr>
          <w:rtl/>
        </w:rPr>
        <w:t xml:space="preserve"> «</w:t>
      </w:r>
      <w:r w:rsidRPr="00D50D07">
        <w:rPr>
          <w:rtl/>
        </w:rPr>
        <w:t>أي في العباس ، ويدل على أن القضية الثانية مثل الاولى»</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 xml:space="preserve">جت» والوافي والبحار ، ج 22 : </w:t>
      </w:r>
      <w:r>
        <w:rPr>
          <w:rtl/>
        </w:rPr>
        <w:t>+ «</w:t>
      </w:r>
      <w:r w:rsidRPr="00D50D07">
        <w:rPr>
          <w:rtl/>
        </w:rPr>
        <w:t>فكلموه»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فكلموه»</w:t>
      </w:r>
      <w:r>
        <w:rPr>
          <w:rtl/>
        </w:rPr>
        <w:t>.</w:t>
      </w:r>
    </w:p>
    <w:p w:rsidR="00D60D0D" w:rsidRPr="00D50D07" w:rsidRDefault="00D60D0D" w:rsidP="009C6F23">
      <w:pPr>
        <w:pStyle w:val="libFootnote0"/>
        <w:rPr>
          <w:rtl/>
        </w:rPr>
      </w:pPr>
      <w:r>
        <w:rPr>
          <w:rtl/>
        </w:rPr>
        <w:t>(</w:t>
      </w:r>
      <w:r w:rsidRPr="00D50D07">
        <w:rPr>
          <w:rtl/>
        </w:rPr>
        <w:t xml:space="preserve">4) الدولة : الغلبة. النهاية ، ج 2 ، ص 141 </w:t>
      </w:r>
      <w:r>
        <w:rPr>
          <w:rtl/>
        </w:rPr>
        <w:t>(</w:t>
      </w:r>
      <w:r w:rsidRPr="00D50D07">
        <w:rPr>
          <w:rtl/>
        </w:rPr>
        <w:t>دول</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أن يترأس علينا» أي يصير رئيسا علينا.</w:t>
      </w:r>
    </w:p>
    <w:p w:rsidR="00D60D0D" w:rsidRPr="00D50D07" w:rsidRDefault="00D60D0D" w:rsidP="009C6F23">
      <w:pPr>
        <w:pStyle w:val="libFootnote0"/>
        <w:rPr>
          <w:rtl/>
        </w:rPr>
      </w:pPr>
      <w:r>
        <w:rPr>
          <w:rtl/>
        </w:rPr>
        <w:t>(</w:t>
      </w:r>
      <w:r w:rsidRPr="00D50D07">
        <w:rPr>
          <w:rtl/>
        </w:rPr>
        <w:t xml:space="preserve">6) يقال : حميت الحديدة تحمى ، من باب تعب فهي حامية ، إذا اشتد حرها بالنار ، ويعدى بالهمزة فيقال : أحميتها فهي محماة. ولا يقال : حميتها بغير ألف. المصباح المنير ، ص 153 </w:t>
      </w:r>
      <w:r>
        <w:rPr>
          <w:rtl/>
        </w:rPr>
        <w:t>(</w:t>
      </w:r>
      <w:r w:rsidRPr="00D50D07">
        <w:rPr>
          <w:rtl/>
        </w:rPr>
        <w:t>حمي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أبيه»</w:t>
      </w:r>
      <w:r>
        <w:rPr>
          <w:rtl/>
        </w:rPr>
        <w:t>.</w:t>
      </w:r>
    </w:p>
    <w:p w:rsidR="00D60D0D" w:rsidRPr="00D50D07" w:rsidRDefault="00D60D0D" w:rsidP="009C6F23">
      <w:pPr>
        <w:pStyle w:val="libFootnote0"/>
        <w:rPr>
          <w:rtl/>
        </w:rPr>
      </w:pPr>
      <w:r>
        <w:rPr>
          <w:rtl/>
        </w:rPr>
        <w:t>(</w:t>
      </w:r>
      <w:r w:rsidRPr="00D50D07">
        <w:rPr>
          <w:rtl/>
        </w:rPr>
        <w:t xml:space="preserve">8) التصدر في المجلس : الجلوس في صدره ، والتصدر أيضا : نصب الصدر في الجلوس. راجع : القاموس المحيط ، ج 1 ، ص 594 </w:t>
      </w:r>
      <w:r>
        <w:rPr>
          <w:rtl/>
        </w:rPr>
        <w:t>(</w:t>
      </w:r>
      <w:r w:rsidRPr="00D50D07">
        <w:rPr>
          <w:rtl/>
        </w:rPr>
        <w:t>صدر</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أي لا يشرك معنا في قسمة شيء ، لا ميراث ولا غيره»</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المراد بالمولى هنا العبد المعتق»</w:t>
      </w:r>
      <w:r>
        <w:rPr>
          <w:rtl/>
        </w:rPr>
        <w:t>.</w:t>
      </w:r>
    </w:p>
    <w:p w:rsidR="00D60D0D" w:rsidRDefault="00D60D0D" w:rsidP="009C6F23">
      <w:pPr>
        <w:pStyle w:val="libFootnote0"/>
        <w:rPr>
          <w:rtl/>
        </w:rPr>
      </w:pPr>
      <w:r>
        <w:rPr>
          <w:rtl/>
        </w:rPr>
        <w:t>(</w:t>
      </w:r>
      <w:r w:rsidRPr="00D50D07">
        <w:rPr>
          <w:rtl/>
        </w:rPr>
        <w:t>11) قال المحقق الشعراني في هامش الوافي :</w:t>
      </w:r>
      <w:r>
        <w:rPr>
          <w:rtl/>
        </w:rPr>
        <w:t xml:space="preserve"> «</w:t>
      </w:r>
      <w:r w:rsidRPr="00D50D07">
        <w:rPr>
          <w:rtl/>
        </w:rPr>
        <w:t xml:space="preserve">قوله : وكان هشام بن عبد الملك قد حج في تلك السنة ، هذا الكلام يوهن الخبر ويؤيد كونه موضوعا ، وأحمد بن هلال متهم بوضع الأحاديث ، وكان داود بن علي من بني العباس عم السفاح والمنصور ، وصار أميرا على الحجاز في صدر الدولة العباسية سنة اثنين وثلاثين ومائة ، ومات سنة بعده ، وأما هشام فقد حج سنة ست ومائة وكان أبو جعفر محمد بن علي الباقر </w:t>
      </w:r>
      <w:r w:rsidRPr="000575E1">
        <w:rPr>
          <w:rStyle w:val="libAlaemChar"/>
          <w:rtl/>
        </w:rPr>
        <w:t>عليه‌السلام</w:t>
      </w:r>
      <w:r w:rsidRPr="00D50D07">
        <w:rPr>
          <w:rtl/>
        </w:rPr>
        <w:t xml:space="preserve"> حيا والإمام أبو عبد الله الصادق </w:t>
      </w:r>
      <w:r w:rsidRPr="000575E1">
        <w:rPr>
          <w:rStyle w:val="libAlaemChar"/>
          <w:rtl/>
        </w:rPr>
        <w:t>عليه‌السلام</w:t>
      </w:r>
      <w:r w:rsidRPr="00D50D07">
        <w:rPr>
          <w:rtl/>
        </w:rPr>
        <w:t xml:space="preserve"> ، وكذلك داود في تلك السنة من أبناء خمس وعشرين سنة ، وامراء مكة مذكورون في التواريخ من</w:t>
      </w:r>
    </w:p>
    <w:p w:rsidR="00D60D0D" w:rsidRPr="00D50D07" w:rsidRDefault="00D60D0D" w:rsidP="00060D07">
      <w:pPr>
        <w:pStyle w:val="libNormal0"/>
        <w:rPr>
          <w:rtl/>
        </w:rPr>
      </w:pPr>
      <w:r>
        <w:rPr>
          <w:rtl/>
        </w:rPr>
        <w:br w:type="page"/>
      </w:r>
      <w:r w:rsidRPr="00D50D07">
        <w:rPr>
          <w:rtl/>
        </w:rPr>
        <w:lastRenderedPageBreak/>
        <w:t xml:space="preserve">داود بن علي : الولاء لنا ، وقال أبو عبد الله </w:t>
      </w:r>
      <w:r w:rsidRPr="000575E1">
        <w:rPr>
          <w:rStyle w:val="libAlaemChar"/>
          <w:rtl/>
        </w:rPr>
        <w:t>عليه‌السلام</w:t>
      </w:r>
      <w:r w:rsidRPr="00D50D07">
        <w:rPr>
          <w:rtl/>
        </w:rPr>
        <w:t xml:space="preserve"> :</w:t>
      </w:r>
      <w:r>
        <w:rPr>
          <w:rtl/>
        </w:rPr>
        <w:t xml:space="preserve"> «</w:t>
      </w:r>
      <w:r w:rsidRPr="00D50D07">
        <w:rPr>
          <w:rtl/>
        </w:rPr>
        <w:t>بل الولاء لي»</w:t>
      </w:r>
      <w:r>
        <w:rPr>
          <w:rtl/>
        </w:rPr>
        <w:t>.</w:t>
      </w:r>
    </w:p>
    <w:p w:rsidR="00D60D0D" w:rsidRPr="00D50D07" w:rsidRDefault="00D60D0D" w:rsidP="00806E06">
      <w:pPr>
        <w:pStyle w:val="libNormal"/>
        <w:rPr>
          <w:rtl/>
        </w:rPr>
      </w:pPr>
      <w:r w:rsidRPr="00D50D07">
        <w:rPr>
          <w:rtl/>
        </w:rPr>
        <w:t>فقال داود بن علي : إن أباك قاتل معاوية.</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كان أبي قاتل معاوية ، فقد كان حظ أبيك فيه الأوفر ، ثم فر بجنايته </w:t>
      </w:r>
      <w:r w:rsidRPr="0089525C">
        <w:rPr>
          <w:rStyle w:val="libFootnotenumChar"/>
          <w:rtl/>
        </w:rPr>
        <w:t>(1)</w:t>
      </w:r>
      <w:r w:rsidRPr="00D50D07">
        <w:rPr>
          <w:rtl/>
        </w:rPr>
        <w:t xml:space="preserve">» وقال </w:t>
      </w:r>
      <w:r w:rsidRPr="0089525C">
        <w:rPr>
          <w:rStyle w:val="libFootnotenumChar"/>
          <w:rtl/>
        </w:rPr>
        <w:t>(2)</w:t>
      </w:r>
      <w:r w:rsidRPr="00D50D07">
        <w:rPr>
          <w:rtl/>
        </w:rPr>
        <w:t xml:space="preserve"> :</w:t>
      </w:r>
      <w:r>
        <w:rPr>
          <w:rtl/>
        </w:rPr>
        <w:t xml:space="preserve"> «</w:t>
      </w:r>
      <w:r w:rsidRPr="00D50D07">
        <w:rPr>
          <w:rtl/>
        </w:rPr>
        <w:t xml:space="preserve">والله لأطوقنك غدا طوق الحمامة </w:t>
      </w:r>
      <w:r w:rsidRPr="0089525C">
        <w:rPr>
          <w:rStyle w:val="libFootnotenumChar"/>
          <w:rtl/>
        </w:rPr>
        <w:t>(3)</w:t>
      </w:r>
      <w:r w:rsidRPr="00D50D07">
        <w:rPr>
          <w:rtl/>
        </w:rPr>
        <w:t>»</w:t>
      </w:r>
      <w:r>
        <w:rPr>
          <w:rtl/>
        </w:rPr>
        <w:t>.</w:t>
      </w:r>
    </w:p>
    <w:p w:rsidR="00D60D0D" w:rsidRPr="00D50D07" w:rsidRDefault="00D60D0D" w:rsidP="00806E06">
      <w:pPr>
        <w:pStyle w:val="libNormal"/>
        <w:rPr>
          <w:rtl/>
        </w:rPr>
      </w:pPr>
      <w:r w:rsidRPr="00D50D07">
        <w:rPr>
          <w:rtl/>
        </w:rPr>
        <w:t xml:space="preserve">فقال له </w:t>
      </w:r>
      <w:r w:rsidRPr="0089525C">
        <w:rPr>
          <w:rStyle w:val="libFootnotenumChar"/>
          <w:rtl/>
        </w:rPr>
        <w:t>(4)</w:t>
      </w:r>
      <w:r w:rsidRPr="00D50D07">
        <w:rPr>
          <w:rtl/>
        </w:rPr>
        <w:t xml:space="preserve"> داود بن علي : كلامك هذا أهون علي من بعرة </w:t>
      </w:r>
      <w:r w:rsidRPr="0089525C">
        <w:rPr>
          <w:rStyle w:val="libFootnotenumChar"/>
          <w:rtl/>
        </w:rPr>
        <w:t>(5)</w:t>
      </w:r>
      <w:r w:rsidRPr="00D50D07">
        <w:rPr>
          <w:rtl/>
        </w:rPr>
        <w:t xml:space="preserve"> في وادي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سنة الفتح إلى عصرنا ، وكان والي مكة في عهد هشام بن عبد الملك إبراهيم بن هشام بن إسماعيل المخزومي وأخوه محمد بن هشام ونافع بن عبد الله الكناني ، ولم تكن إمارة داود في زمن هشام ، وبنو امية ما كانوا يشاركون أحدا من بني عباس في ولايتهم ، وعلى كل حال ففي حياة الباقر </w:t>
      </w:r>
      <w:r w:rsidRPr="000575E1">
        <w:rPr>
          <w:rStyle w:val="libAlaemChar"/>
          <w:rtl/>
        </w:rPr>
        <w:t>عليه‌السلام</w:t>
      </w:r>
      <w:r w:rsidRPr="00D50D07">
        <w:rPr>
          <w:rtl/>
        </w:rPr>
        <w:t xml:space="preserve"> كان المناسب أن يكون دعوى الولاية عليه ، وهذا المولى الذي كان لرسول الله </w:t>
      </w:r>
      <w:r w:rsidRPr="000575E1">
        <w:rPr>
          <w:rStyle w:val="libAlaemChar"/>
          <w:rtl/>
        </w:rPr>
        <w:t>صلى‌الله‌عليه‌وآله</w:t>
      </w:r>
      <w:r w:rsidRPr="00D50D07">
        <w:rPr>
          <w:rtl/>
        </w:rPr>
        <w:t xml:space="preserve"> وبقي إلى عهد هشام وعمر أكثر من مائة سنة لا نعرفه في مواليه </w:t>
      </w:r>
      <w:r w:rsidRPr="000575E1">
        <w:rPr>
          <w:rStyle w:val="libAlaemChar"/>
          <w:rtl/>
        </w:rPr>
        <w:t>صلى‌الله‌عليه‌وآله</w:t>
      </w:r>
      <w:r w:rsidRPr="00D50D07">
        <w:rPr>
          <w:rtl/>
        </w:rPr>
        <w:t xml:space="preserve"> ، والرجلان اللذان أدركا الجاهلية وعرفا خط العاص بن امية وبقيا إلى عهد هشام بن عبد الملك لا بد أن يكون عمرهما أكثر من مائة وخمسين سنة مع بقاء بصرهما وعقلهما وقدرتهما على تميز الخطوط ، وكل ذلك مستبعد لا يمكن أن يذهب اليه بهذا الخبر ، وقال المجلسي </w:t>
      </w:r>
      <w:r w:rsidRPr="000575E1">
        <w:rPr>
          <w:rStyle w:val="libAlaemChar"/>
          <w:rtl/>
        </w:rPr>
        <w:t>رحمه‌الله</w:t>
      </w:r>
      <w:r w:rsidRPr="00D50D07">
        <w:rPr>
          <w:rtl/>
        </w:rPr>
        <w:t xml:space="preserve"> : إنه ضعيف. وبالجملة أحمد بن هلال لا يعتد به إلا</w:t>
      </w:r>
      <w:r>
        <w:rPr>
          <w:rFonts w:hint="cs"/>
          <w:rtl/>
        </w:rPr>
        <w:t xml:space="preserve"> </w:t>
      </w:r>
      <w:r w:rsidRPr="00D50D07">
        <w:rPr>
          <w:rtl/>
        </w:rPr>
        <w:t>أن يروي من بعض الكتب المشهورة التي رواها غيره ويذكر أحمد في السند من غير احتياج إليه»</w:t>
      </w:r>
      <w:r>
        <w:rPr>
          <w:rtl/>
        </w:rPr>
        <w:t>.</w:t>
      </w:r>
    </w:p>
    <w:p w:rsidR="00D60D0D" w:rsidRPr="00D50D07" w:rsidRDefault="00D60D0D" w:rsidP="009C6F23">
      <w:pPr>
        <w:pStyle w:val="libFootnote0"/>
        <w:rPr>
          <w:rtl/>
        </w:rPr>
      </w:pPr>
      <w:r>
        <w:rPr>
          <w:rtl/>
        </w:rPr>
        <w:t>(</w:t>
      </w:r>
      <w:r w:rsidRPr="00D50D07">
        <w:rPr>
          <w:rtl/>
        </w:rPr>
        <w:t xml:space="preserve">1) هكذا في جميع النسخ التي قوبلت والوافي والبحار ، ج 22 </w:t>
      </w:r>
      <w:r>
        <w:rPr>
          <w:rtl/>
        </w:rPr>
        <w:t>و 4</w:t>
      </w:r>
      <w:r w:rsidRPr="00D50D07">
        <w:rPr>
          <w:rtl/>
        </w:rPr>
        <w:t>7. وفي المطبوع والمرآة :</w:t>
      </w:r>
      <w:r>
        <w:rPr>
          <w:rtl/>
        </w:rPr>
        <w:t xml:space="preserve"> «</w:t>
      </w:r>
      <w:r w:rsidRPr="00D50D07">
        <w:rPr>
          <w:rtl/>
        </w:rPr>
        <w:t>بخيانته»</w:t>
      </w:r>
      <w:r>
        <w:rPr>
          <w:rtl/>
        </w:rPr>
        <w:t>.</w:t>
      </w:r>
      <w:r w:rsidRPr="00D50D07">
        <w:rPr>
          <w:rtl/>
        </w:rPr>
        <w:t xml:space="preserve"> وفي البحار ، ج 31 وشرح المازندراني عن بعض النسخ :</w:t>
      </w:r>
      <w:r>
        <w:rPr>
          <w:rtl/>
        </w:rPr>
        <w:t xml:space="preserve"> «</w:t>
      </w:r>
      <w:r w:rsidRPr="00D50D07">
        <w:rPr>
          <w:rtl/>
        </w:rPr>
        <w:t>بجناحيه»</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فقد كان حظ أبيك ـ أي جدك عبد الله بن العباس ـ فيه الأوفر ، أي أخذ حظا وافرا من غنائم تلك الغزوة ، وكان من شركائنا وأعوانه </w:t>
      </w:r>
      <w:r w:rsidRPr="000575E1">
        <w:rPr>
          <w:rStyle w:val="libAlaemChar"/>
          <w:rtl/>
        </w:rPr>
        <w:t>عليهم‌السلام</w:t>
      </w:r>
      <w:r w:rsidRPr="00B1579B">
        <w:rPr>
          <w:rStyle w:val="libFootnoteChar"/>
          <w:rtl/>
        </w:rPr>
        <w:t xml:space="preserve"> عليها. قوله </w:t>
      </w:r>
      <w:r w:rsidRPr="000575E1">
        <w:rPr>
          <w:rStyle w:val="libAlaemChar"/>
          <w:rtl/>
        </w:rPr>
        <w:t>عليه‌السلام</w:t>
      </w:r>
      <w:r w:rsidRPr="00B1579B">
        <w:rPr>
          <w:rStyle w:val="libFootnoteChar"/>
          <w:rtl/>
        </w:rPr>
        <w:t xml:space="preserve"> : ثم خر بخيانته ، إشارة إلى خيانة عبد الله في بيت مال البصرة ، كما رواه الكشي بإسناده عن الزهري قال : سمعت الحرث يقول : استعمل علي </w:t>
      </w:r>
      <w:r w:rsidRPr="000575E1">
        <w:rPr>
          <w:rStyle w:val="libAlaemChar"/>
          <w:rtl/>
        </w:rPr>
        <w:t>عليه‌السلام</w:t>
      </w:r>
      <w:r w:rsidRPr="00B1579B">
        <w:rPr>
          <w:rStyle w:val="libFootnoteChar"/>
          <w:rtl/>
        </w:rPr>
        <w:t xml:space="preserve"> على البصرة عبد الله بن عباس ، فحمل كل مال في بيت المال بالبصرة ولحق بمكة وترك عليا </w:t>
      </w:r>
      <w:r w:rsidRPr="000575E1">
        <w:rPr>
          <w:rStyle w:val="libAlaemChar"/>
          <w:rtl/>
        </w:rPr>
        <w:t>عليه‌السلام</w:t>
      </w:r>
      <w:r w:rsidRPr="00B1579B">
        <w:rPr>
          <w:rStyle w:val="libFootnoteChar"/>
          <w:rtl/>
        </w:rPr>
        <w:t xml:space="preserve"> وكان مبلغه ألفي ألف درهم ، فصعد علي </w:t>
      </w:r>
      <w:r w:rsidRPr="000575E1">
        <w:rPr>
          <w:rStyle w:val="libAlaemChar"/>
          <w:rtl/>
        </w:rPr>
        <w:t>عليه‌السلام</w:t>
      </w:r>
      <w:r w:rsidRPr="00B1579B">
        <w:rPr>
          <w:rStyle w:val="libFootnoteChar"/>
          <w:rtl/>
        </w:rPr>
        <w:t xml:space="preserve"> على المنبر حين بلغه ذلك ، فبكى فقال : هذا ابن عم رسول الله </w:t>
      </w:r>
      <w:r w:rsidRPr="000575E1">
        <w:rPr>
          <w:rStyle w:val="libAlaemChar"/>
          <w:rtl/>
        </w:rPr>
        <w:t>صلى‌الله‌عليه‌وآله</w:t>
      </w:r>
      <w:r w:rsidRPr="00B1579B">
        <w:rPr>
          <w:rStyle w:val="libFootnoteChar"/>
          <w:rtl/>
        </w:rPr>
        <w:t xml:space="preserve"> في علمه وقدره يفعل مثل هذا فكيف يؤمن من كان دونه؟! اللهم إني قد مللتهم فأرحني منهم واقبضني إليك غير عاجز ولا ملول. وقد روى رواية اخرى عن الشعبي فيها طول تشتمل على مراسلاته </w:t>
      </w:r>
      <w:r w:rsidRPr="000575E1">
        <w:rPr>
          <w:rStyle w:val="libAlaemChar"/>
          <w:rtl/>
        </w:rPr>
        <w:t>عليه‌السلام</w:t>
      </w:r>
      <w:r w:rsidRPr="00B1579B">
        <w:rPr>
          <w:rStyle w:val="libFootnoteChar"/>
          <w:rtl/>
        </w:rPr>
        <w:t xml:space="preserve"> في ذلك وما أجاب ابن عباس عنها ، وهي تشتمل على قدح عظيم فيه ، والأخبار الدالة على ذمه كثيرة». وراجع : إختيار معرفة الرجال ، ص 60 ـ 63 ، ح 109 و 110.</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فقال»</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فاعل</w:t>
      </w:r>
      <w:r>
        <w:rPr>
          <w:rtl/>
        </w:rPr>
        <w:t xml:space="preserve"> «</w:t>
      </w:r>
      <w:r w:rsidRPr="00D50D07">
        <w:rPr>
          <w:rtl/>
        </w:rPr>
        <w:t xml:space="preserve">قال» أبو عبد الله </w:t>
      </w:r>
      <w:r w:rsidRPr="000575E1">
        <w:rPr>
          <w:rStyle w:val="libAlaemChar"/>
          <w:rtl/>
        </w:rPr>
        <w:t>عليه‌السلام</w:t>
      </w:r>
      <w:r w:rsidRPr="00D50D07">
        <w:rPr>
          <w:rtl/>
        </w:rPr>
        <w:t xml:space="preserve"> ، وهذا مثل لإيصال المكروه إلى أحد من حيث لايعلم»</w:t>
      </w:r>
      <w:r>
        <w:rPr>
          <w:rtl/>
        </w:rPr>
        <w:t>.</w:t>
      </w:r>
      <w:r w:rsidRPr="00D50D07">
        <w:rPr>
          <w:rtl/>
        </w:rPr>
        <w:t xml:space="preserve"> وفي المرآة :</w:t>
      </w:r>
      <w:r>
        <w:rPr>
          <w:rtl/>
        </w:rPr>
        <w:t xml:space="preserve"> «</w:t>
      </w:r>
      <w:r w:rsidRPr="00D50D07">
        <w:rPr>
          <w:rtl/>
        </w:rPr>
        <w:t>أي طوقا لازما لايفارقك عاره وشناره ، كما لايفارق عنق الحمامة طوقها»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بف» : </w:t>
      </w:r>
      <w:r>
        <w:rPr>
          <w:rtl/>
        </w:rPr>
        <w:t>ـ «</w:t>
      </w:r>
      <w:r w:rsidRPr="00D50D07">
        <w:rPr>
          <w:rtl/>
        </w:rPr>
        <w:t>له»</w:t>
      </w:r>
      <w:r>
        <w:rPr>
          <w:rtl/>
        </w:rPr>
        <w:t>.</w:t>
      </w:r>
    </w:p>
    <w:p w:rsidR="00D60D0D" w:rsidRDefault="00D60D0D" w:rsidP="009C6F23">
      <w:pPr>
        <w:pStyle w:val="libFootnote0"/>
        <w:rPr>
          <w:rtl/>
        </w:rPr>
      </w:pPr>
      <w:r>
        <w:rPr>
          <w:rtl/>
        </w:rPr>
        <w:t>(</w:t>
      </w:r>
      <w:r w:rsidRPr="00D50D07">
        <w:rPr>
          <w:rtl/>
        </w:rPr>
        <w:t>5) البعرة : واحدة البعر ، وهو رجيع الخف والظلف ، وهو الروث ، وهو من البعير والغنم بمنزلة العذرة من</w:t>
      </w:r>
    </w:p>
    <w:p w:rsidR="00D60D0D" w:rsidRPr="00D50D07" w:rsidRDefault="00D60D0D" w:rsidP="00060D07">
      <w:pPr>
        <w:pStyle w:val="libNormal0"/>
        <w:rPr>
          <w:rtl/>
        </w:rPr>
      </w:pPr>
      <w:r>
        <w:rPr>
          <w:rtl/>
        </w:rPr>
        <w:br w:type="page"/>
      </w:r>
      <w:r w:rsidRPr="00D50D07">
        <w:rPr>
          <w:rtl/>
        </w:rPr>
        <w:lastRenderedPageBreak/>
        <w:t xml:space="preserve">الأزرق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(2)</w:t>
      </w:r>
      <w:r w:rsidRPr="00D50D07">
        <w:rPr>
          <w:rtl/>
        </w:rPr>
        <w:t xml:space="preserve"> :</w:t>
      </w:r>
      <w:r>
        <w:rPr>
          <w:rtl/>
        </w:rPr>
        <w:t xml:space="preserve"> «</w:t>
      </w:r>
      <w:r w:rsidRPr="00D50D07">
        <w:rPr>
          <w:rtl/>
        </w:rPr>
        <w:t xml:space="preserve">أما إنه واد ليس لك ولا لأبيك فيه حق </w:t>
      </w:r>
      <w:r w:rsidRPr="0089525C">
        <w:rPr>
          <w:rStyle w:val="libFootnotenumChar"/>
          <w:rtl/>
        </w:rPr>
        <w:t>(3)</w:t>
      </w:r>
      <w:r w:rsidRPr="00D50D07">
        <w:rPr>
          <w:rtl/>
        </w:rPr>
        <w:t>»</w:t>
      </w:r>
      <w:r>
        <w:rPr>
          <w:rtl/>
        </w:rPr>
        <w:t>.</w:t>
      </w:r>
    </w:p>
    <w:p w:rsidR="00D60D0D" w:rsidRPr="00D50D07" w:rsidRDefault="00D60D0D" w:rsidP="00806E06">
      <w:pPr>
        <w:pStyle w:val="libNormal"/>
        <w:rPr>
          <w:rtl/>
        </w:rPr>
      </w:pPr>
      <w:r w:rsidRPr="00D50D07">
        <w:rPr>
          <w:rtl/>
        </w:rPr>
        <w:t xml:space="preserve">قال : فقال هشام : إذا كان غدا جلست لكم ، فلما أن كان من الغد خرج أبو عبد الله </w:t>
      </w:r>
      <w:r w:rsidRPr="000575E1">
        <w:rPr>
          <w:rStyle w:val="libAlaemChar"/>
          <w:rtl/>
        </w:rPr>
        <w:t>عليه‌السلام</w:t>
      </w:r>
      <w:r w:rsidRPr="00D50D07">
        <w:rPr>
          <w:rtl/>
        </w:rPr>
        <w:t xml:space="preserve"> ومعه كتاب في كرباسة ، وجلس لهم هشام ، فوضع أبو عبد الله </w:t>
      </w:r>
      <w:r w:rsidRPr="000575E1">
        <w:rPr>
          <w:rStyle w:val="libAlaemChar"/>
          <w:rtl/>
        </w:rPr>
        <w:t>عليه‌السلام</w:t>
      </w:r>
      <w:r w:rsidRPr="00D50D07">
        <w:rPr>
          <w:rtl/>
        </w:rPr>
        <w:t xml:space="preserve"> الكتاب بين يديه ، فلما أن قرأه قال : ادعوا لي </w:t>
      </w:r>
      <w:r w:rsidRPr="0089525C">
        <w:rPr>
          <w:rStyle w:val="libFootnotenumChar"/>
          <w:rtl/>
        </w:rPr>
        <w:t>(4)</w:t>
      </w:r>
      <w:r w:rsidRPr="00D50D07">
        <w:rPr>
          <w:rtl/>
        </w:rPr>
        <w:t xml:space="preserve"> جندل الخزاعي وعكاشة الضمري </w:t>
      </w:r>
      <w:r w:rsidRPr="0089525C">
        <w:rPr>
          <w:rStyle w:val="libFootnotenumChar"/>
          <w:rtl/>
        </w:rPr>
        <w:t>(5)</w:t>
      </w:r>
      <w:r w:rsidRPr="00D50D07">
        <w:rPr>
          <w:rtl/>
        </w:rPr>
        <w:t xml:space="preserve"> </w:t>
      </w:r>
      <w:r>
        <w:rPr>
          <w:rtl/>
        </w:rPr>
        <w:t>ـ</w:t>
      </w:r>
      <w:r w:rsidRPr="00D50D07">
        <w:rPr>
          <w:rtl/>
        </w:rPr>
        <w:t xml:space="preserve"> وكانا شيخين قد أدركا الجاهلية </w:t>
      </w:r>
      <w:r>
        <w:rPr>
          <w:rtl/>
        </w:rPr>
        <w:t>ـ</w:t>
      </w:r>
      <w:r w:rsidRPr="00D50D07">
        <w:rPr>
          <w:rtl/>
        </w:rPr>
        <w:t xml:space="preserve"> فرمى بالكتاب إليهما ، فقال : تعرفان هذه الخطوط</w:t>
      </w:r>
      <w:r>
        <w:rPr>
          <w:rtl/>
        </w:rPr>
        <w:t>؟</w:t>
      </w:r>
      <w:r w:rsidRPr="00D50D07">
        <w:rPr>
          <w:rtl/>
        </w:rPr>
        <w:t xml:space="preserve"> قالا : نعم ، هذا خط العاص بن أمية ، وهذا خط فلان وفلان لفلان </w:t>
      </w:r>
      <w:r w:rsidRPr="0089525C">
        <w:rPr>
          <w:rStyle w:val="libFootnotenumChar"/>
          <w:rtl/>
        </w:rPr>
        <w:t>(6)</w:t>
      </w:r>
      <w:r w:rsidRPr="00D50D07">
        <w:rPr>
          <w:rtl/>
        </w:rPr>
        <w:t xml:space="preserve"> من قريش ، وهذا خط حرب بن أمية.</w:t>
      </w:r>
    </w:p>
    <w:p w:rsidR="00D60D0D" w:rsidRPr="00D50D07" w:rsidRDefault="00D60D0D" w:rsidP="00806E06">
      <w:pPr>
        <w:pStyle w:val="libNormal"/>
        <w:rPr>
          <w:rtl/>
        </w:rPr>
      </w:pPr>
      <w:r w:rsidRPr="00D50D07">
        <w:rPr>
          <w:rtl/>
        </w:rPr>
        <w:t xml:space="preserve">فقال هشام : يا أبا عبد الله ، </w:t>
      </w:r>
      <w:r w:rsidRPr="0089525C">
        <w:rPr>
          <w:rStyle w:val="libFootnotenumChar"/>
          <w:rtl/>
        </w:rPr>
        <w:t>(7)</w:t>
      </w:r>
      <w:r w:rsidRPr="00D50D07">
        <w:rPr>
          <w:rtl/>
        </w:rPr>
        <w:t xml:space="preserve"> أرى خطوط أجدادي عندكم</w:t>
      </w:r>
      <w:r>
        <w:rPr>
          <w:rtl/>
        </w:rPr>
        <w:t>؟</w:t>
      </w:r>
      <w:r w:rsidRPr="00D50D07">
        <w:rPr>
          <w:rtl/>
        </w:rPr>
        <w:t xml:space="preserve"> فقال :</w:t>
      </w:r>
      <w:r>
        <w:rPr>
          <w:rtl/>
        </w:rPr>
        <w:t xml:space="preserve"> «</w:t>
      </w:r>
      <w:r w:rsidRPr="00D50D07">
        <w:rPr>
          <w:rtl/>
        </w:rPr>
        <w:t>نعم»</w:t>
      </w:r>
      <w:r>
        <w:rPr>
          <w:rtl/>
        </w:rPr>
        <w:t>.</w:t>
      </w:r>
      <w:r w:rsidRPr="00D50D07">
        <w:rPr>
          <w:rtl/>
        </w:rPr>
        <w:t xml:space="preserve"> قال :</w:t>
      </w:r>
    </w:p>
    <w:p w:rsidR="00D60D0D" w:rsidRPr="00D50D07" w:rsidRDefault="00D60D0D" w:rsidP="00806E06">
      <w:pPr>
        <w:pStyle w:val="libNormal"/>
        <w:rPr>
          <w:rtl/>
        </w:rPr>
      </w:pPr>
      <w:r w:rsidRPr="00D50D07">
        <w:rPr>
          <w:rtl/>
        </w:rPr>
        <w:t xml:space="preserve">فقد </w:t>
      </w:r>
      <w:r w:rsidRPr="0089525C">
        <w:rPr>
          <w:rStyle w:val="libFootnotenumChar"/>
          <w:rtl/>
        </w:rPr>
        <w:t>(8)</w:t>
      </w:r>
      <w:r w:rsidRPr="00D50D07">
        <w:rPr>
          <w:rtl/>
        </w:rPr>
        <w:t xml:space="preserve"> قضيت بالولاء لك.</w:t>
      </w:r>
    </w:p>
    <w:p w:rsidR="00D60D0D" w:rsidRPr="00D50D07" w:rsidRDefault="00D60D0D" w:rsidP="00806E06">
      <w:pPr>
        <w:pStyle w:val="libNormal"/>
        <w:rPr>
          <w:rtl/>
        </w:rPr>
      </w:pPr>
      <w:r w:rsidRPr="00D50D07">
        <w:rPr>
          <w:rtl/>
        </w:rPr>
        <w:t>قال : فخرج وهو يقول :</w:t>
      </w:r>
    </w:p>
    <w:tbl>
      <w:tblPr>
        <w:bidiVisual/>
        <w:tblW w:w="5000" w:type="pct"/>
        <w:jc w:val="center"/>
        <w:tblCellSpacing w:w="15" w:type="dxa"/>
        <w:tblCellMar>
          <w:top w:w="15" w:type="dxa"/>
          <w:left w:w="15" w:type="dxa"/>
          <w:bottom w:w="15" w:type="dxa"/>
          <w:right w:w="15" w:type="dxa"/>
        </w:tblCellMar>
        <w:tblLook w:val="04A0"/>
      </w:tblPr>
      <w:tblGrid>
        <w:gridCol w:w="4806"/>
        <w:gridCol w:w="427"/>
        <w:gridCol w:w="4806"/>
      </w:tblGrid>
      <w:tr w:rsidR="00D60D0D" w:rsidRPr="00D50D07" w:rsidTr="00806E06">
        <w:trPr>
          <w:tblCellSpacing w:w="15" w:type="dxa"/>
          <w:jc w:val="center"/>
        </w:trPr>
        <w:tc>
          <w:tcPr>
            <w:tcW w:w="2400" w:type="pct"/>
            <w:vAlign w:val="center"/>
          </w:tcPr>
          <w:p w:rsidR="00D60D0D" w:rsidRPr="00D50D07" w:rsidRDefault="00D60D0D" w:rsidP="00806E06">
            <w:pPr>
              <w:rPr>
                <w:rtl/>
                <w:lang w:bidi="ar-SA"/>
              </w:rPr>
            </w:pPr>
            <w:r w:rsidRPr="00D50D07">
              <w:rPr>
                <w:rtl/>
                <w:lang w:bidi="ar-SA"/>
              </w:rPr>
              <w:t>إن عادت العقرب عدنا لها</w:t>
            </w:r>
            <w:r w:rsidRPr="00DE4A9C">
              <w:rPr>
                <w:rtl/>
              </w:rPr>
              <w:br/>
              <w:t> </w:t>
            </w:r>
          </w:p>
        </w:tc>
        <w:tc>
          <w:tcPr>
            <w:tcW w:w="200" w:type="pct"/>
            <w:vAlign w:val="center"/>
          </w:tcPr>
          <w:p w:rsidR="00D60D0D" w:rsidRPr="00D50D07" w:rsidRDefault="00D60D0D" w:rsidP="00806E06"/>
        </w:tc>
        <w:tc>
          <w:tcPr>
            <w:tcW w:w="2400" w:type="pct"/>
            <w:vAlign w:val="center"/>
          </w:tcPr>
          <w:p w:rsidR="00D60D0D" w:rsidRPr="00D50D07" w:rsidRDefault="00D60D0D" w:rsidP="00806E06">
            <w:r>
              <w:rPr>
                <w:rtl/>
                <w:lang w:bidi="ar-SA"/>
              </w:rPr>
              <w:t>و</w:t>
            </w:r>
            <w:r w:rsidRPr="00D50D07">
              <w:rPr>
                <w:rtl/>
                <w:lang w:bidi="ar-SA"/>
              </w:rPr>
              <w:t xml:space="preserve">كانت النعل لها حاضرة </w:t>
            </w:r>
            <w:r w:rsidRPr="0089525C">
              <w:rPr>
                <w:rStyle w:val="libFootnotenumChar"/>
                <w:rtl/>
              </w:rPr>
              <w:t>(9)</w:t>
            </w:r>
            <w:r w:rsidRPr="00DE4A9C">
              <w:rPr>
                <w:rtl/>
              </w:rPr>
              <w:br/>
              <w:t> </w:t>
            </w:r>
          </w:p>
        </w:tc>
      </w:tr>
    </w:tbl>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 xml:space="preserve">الإنسان. راجع : القاموس المحيط ، ج 1 ، ص 503 ؛ مجمع البحرين ، ج 3 ، ص 227 </w:t>
      </w:r>
      <w:r>
        <w:rPr>
          <w:rtl/>
        </w:rPr>
        <w:t>(</w:t>
      </w:r>
      <w:r w:rsidRPr="00D50D07">
        <w:rPr>
          <w:rtl/>
        </w:rPr>
        <w:t>بعر</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وادي الأزرق» : هو واد بالحجاز خلف أمج إلى مكة بميل ، وهو أفعل من الزرقة من الألوان. وقال العلامة المازندراني :</w:t>
      </w:r>
      <w:r>
        <w:rPr>
          <w:rtl/>
        </w:rPr>
        <w:t xml:space="preserve"> «</w:t>
      </w:r>
      <w:r w:rsidRPr="00D50D07">
        <w:rPr>
          <w:rtl/>
        </w:rPr>
        <w:t>واد وسيع كانت ترعى فيه الأنعام والأباعر»</w:t>
      </w:r>
      <w:r>
        <w:rPr>
          <w:rtl/>
        </w:rPr>
        <w:t>.</w:t>
      </w:r>
      <w:r w:rsidRPr="00D50D07">
        <w:rPr>
          <w:rtl/>
        </w:rPr>
        <w:t xml:space="preserve"> راجع : معجم البلدان ، ج 1 ، ص 168 ؛ معجم ما استعجم ، ج 1 ، ص 146.</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م»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أما إنه واد ليس لك ولا لأبيك فيه حق ، أي وإلا ادعيت بعرة ذلك الوادي وأخذتها ولم تتركها. ويحتمل أن يكون اسما لواد كان بينه </w:t>
      </w:r>
      <w:r w:rsidRPr="000575E1">
        <w:rPr>
          <w:rStyle w:val="libAlaemChar"/>
          <w:rtl/>
        </w:rPr>
        <w:t>عليه‌السلام</w:t>
      </w:r>
      <w:r w:rsidRPr="00D50D07">
        <w:rPr>
          <w:rtl/>
        </w:rPr>
        <w:t xml:space="preserve"> وبينه فيه أيضا منازعة ، فأجاب </w:t>
      </w:r>
      <w:r w:rsidRPr="000575E1">
        <w:rPr>
          <w:rStyle w:val="libAlaemChar"/>
          <w:rtl/>
        </w:rPr>
        <w:t>عليه‌السلام</w:t>
      </w:r>
      <w:r w:rsidRPr="00D50D07">
        <w:rPr>
          <w:rtl/>
        </w:rPr>
        <w:t xml:space="preserve"> عن سفهه بكلام حق مفيد في الحجاج»</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إلي»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ن ، بح ، جت ، جد» :</w:t>
      </w:r>
      <w:r>
        <w:rPr>
          <w:rtl/>
        </w:rPr>
        <w:t xml:space="preserve"> «</w:t>
      </w:r>
      <w:r w:rsidRPr="00D50D07">
        <w:rPr>
          <w:rtl/>
        </w:rPr>
        <w:t>الضميري»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جت» : </w:t>
      </w:r>
      <w:r>
        <w:rPr>
          <w:rtl/>
        </w:rPr>
        <w:t>ـ «</w:t>
      </w:r>
      <w:r w:rsidRPr="00D50D07">
        <w:rPr>
          <w:rtl/>
        </w:rPr>
        <w:t>وفلان لفلان»</w:t>
      </w:r>
      <w:r>
        <w:rPr>
          <w:rtl/>
        </w:rPr>
        <w:t>.</w:t>
      </w:r>
      <w:r w:rsidRPr="00D50D07">
        <w:rPr>
          <w:rtl/>
        </w:rPr>
        <w:t xml:space="preserve"> وفي البحار ، ج 22 :</w:t>
      </w:r>
      <w:r>
        <w:rPr>
          <w:rtl/>
        </w:rPr>
        <w:t xml:space="preserve"> «</w:t>
      </w:r>
      <w:r w:rsidRPr="00D50D07">
        <w:rPr>
          <w:rtl/>
        </w:rPr>
        <w:t>لقوم فلان» بدل</w:t>
      </w:r>
      <w:r>
        <w:rPr>
          <w:rtl/>
        </w:rPr>
        <w:t xml:space="preserve"> «</w:t>
      </w:r>
      <w:r w:rsidRPr="00D50D07">
        <w:rPr>
          <w:rtl/>
        </w:rPr>
        <w:t>لفلان»</w:t>
      </w:r>
      <w:r>
        <w:rPr>
          <w:rtl/>
        </w:rPr>
        <w:t>.</w:t>
      </w:r>
      <w:r w:rsidRPr="00D50D07">
        <w:rPr>
          <w:rtl/>
        </w:rPr>
        <w:t xml:space="preserve"> وفي الوافي :</w:t>
      </w:r>
      <w:r>
        <w:rPr>
          <w:rtl/>
        </w:rPr>
        <w:t xml:space="preserve"> «</w:t>
      </w:r>
      <w:r w:rsidRPr="00D50D07">
        <w:rPr>
          <w:rtl/>
        </w:rPr>
        <w:t>لقوم»</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يا با عبد الله»</w:t>
      </w:r>
      <w:r>
        <w:rPr>
          <w:rtl/>
        </w:rPr>
        <w:t>.</w:t>
      </w:r>
    </w:p>
    <w:p w:rsidR="00D60D0D" w:rsidRDefault="00D60D0D" w:rsidP="009C6F23">
      <w:pPr>
        <w:pStyle w:val="libFootnote0"/>
        <w:rPr>
          <w:rtl/>
        </w:rPr>
      </w:pPr>
      <w:r>
        <w:rPr>
          <w:rtl/>
        </w:rPr>
        <w:t>(</w:t>
      </w:r>
      <w:r w:rsidRPr="00D50D07">
        <w:rPr>
          <w:rtl/>
        </w:rPr>
        <w:t>8) في</w:t>
      </w:r>
      <w:r>
        <w:rPr>
          <w:rtl/>
        </w:rPr>
        <w:t xml:space="preserve"> «</w:t>
      </w:r>
      <w:r w:rsidRPr="00D50D07">
        <w:rPr>
          <w:rtl/>
        </w:rPr>
        <w:t>بن ، جد» والبحار ، ج 31 :</w:t>
      </w:r>
      <w:r>
        <w:rPr>
          <w:rtl/>
        </w:rPr>
        <w:t xml:space="preserve"> «</w:t>
      </w:r>
      <w:r w:rsidRPr="00D50D07">
        <w:rPr>
          <w:rtl/>
        </w:rPr>
        <w:t>قد»</w:t>
      </w:r>
      <w:r>
        <w:rPr>
          <w:rtl/>
        </w:rPr>
        <w:t>.</w:t>
      </w:r>
    </w:p>
    <w:p w:rsidR="00D60D0D" w:rsidRDefault="00D60D0D" w:rsidP="009C6F23">
      <w:pPr>
        <w:pStyle w:val="libFootnote0"/>
        <w:rPr>
          <w:rtl/>
        </w:rPr>
      </w:pPr>
      <w:r>
        <w:rPr>
          <w:rtl/>
        </w:rPr>
        <w:t>(</w:t>
      </w:r>
      <w:r w:rsidRPr="00D50D07">
        <w:rPr>
          <w:rtl/>
        </w:rPr>
        <w:t>9) القائل : الفضل بن العباس بن عتبة بن أبي لهب ، من شعراء بني هاشم وفصحائهم المشهود لهم ، عاصر الفرزدق والأحوص والحزين الكناني وعمر بن أبي ربيعة ، وله معهم مساجلات شعرية مشهورة ، مدح عبد</w:t>
      </w:r>
    </w:p>
    <w:p w:rsidR="00D60D0D" w:rsidRPr="00D50D07" w:rsidRDefault="00D60D0D" w:rsidP="00806E06">
      <w:pPr>
        <w:pStyle w:val="libNormal"/>
        <w:rPr>
          <w:rtl/>
        </w:rPr>
      </w:pPr>
      <w:r>
        <w:rPr>
          <w:rtl/>
        </w:rPr>
        <w:br w:type="page"/>
      </w:r>
      <w:r w:rsidRPr="00D50D07">
        <w:rPr>
          <w:rtl/>
        </w:rPr>
        <w:lastRenderedPageBreak/>
        <w:t>قال : فقلت : ما هذا الكتاب جعلت فداك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فإن </w:t>
      </w:r>
      <w:r w:rsidRPr="0089525C">
        <w:rPr>
          <w:rStyle w:val="libFootnotenumChar"/>
          <w:rtl/>
        </w:rPr>
        <w:t>(1)</w:t>
      </w:r>
      <w:r w:rsidRPr="00D50D07">
        <w:rPr>
          <w:rtl/>
        </w:rPr>
        <w:t xml:space="preserve"> نتيلة </w:t>
      </w:r>
      <w:r w:rsidRPr="0089525C">
        <w:rPr>
          <w:rStyle w:val="libFootnotenumChar"/>
          <w:rtl/>
        </w:rPr>
        <w:t>(2)</w:t>
      </w:r>
      <w:r w:rsidRPr="00D50D07">
        <w:rPr>
          <w:rtl/>
        </w:rPr>
        <w:t xml:space="preserve"> كانت أمة لأم الزبير ولأبي طالب وعبد الله </w:t>
      </w:r>
      <w:r w:rsidRPr="0089525C">
        <w:rPr>
          <w:rStyle w:val="libFootnotenumChar"/>
          <w:rtl/>
        </w:rPr>
        <w:t>(3)</w:t>
      </w:r>
      <w:r w:rsidRPr="00D50D07">
        <w:rPr>
          <w:rtl/>
        </w:rPr>
        <w:t xml:space="preserve"> ، فأخذها عبد المطلب ، فأولدها فلانا </w:t>
      </w:r>
      <w:r w:rsidRPr="0089525C">
        <w:rPr>
          <w:rStyle w:val="libFootnotenumChar"/>
          <w:rtl/>
        </w:rPr>
        <w:t>(4)</w:t>
      </w:r>
      <w:r w:rsidRPr="00D50D07">
        <w:rPr>
          <w:rtl/>
        </w:rPr>
        <w:t xml:space="preserve"> ، فقال له الزبير : هذه الجارية ورثناها من أمنا ، وابنك هذا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الملك بن مروان ، وهو أول هاشمي يمدح امويا ، ويسمى الفضل اللهبي نسبة إلى أبي لهب ، توفي نحو سنة 95 ه‍</w:t>
      </w:r>
      <w:r>
        <w:rPr>
          <w:rtl/>
        </w:rPr>
        <w:t>.</w:t>
      </w:r>
      <w:r w:rsidRPr="00D50D07">
        <w:rPr>
          <w:rtl/>
        </w:rPr>
        <w:t xml:space="preserve"> </w:t>
      </w:r>
      <w:r>
        <w:rPr>
          <w:rtl/>
        </w:rPr>
        <w:t>(</w:t>
      </w:r>
      <w:r w:rsidRPr="00D50D07">
        <w:rPr>
          <w:rtl/>
        </w:rPr>
        <w:t xml:space="preserve">الأغاني ، ج 16 ، ص 175 </w:t>
      </w:r>
      <w:r>
        <w:rPr>
          <w:rtl/>
        </w:rPr>
        <w:t>ـ</w:t>
      </w:r>
      <w:r w:rsidRPr="00D50D07">
        <w:rPr>
          <w:rtl/>
        </w:rPr>
        <w:t xml:space="preserve"> 193 ؛ الأعلام للزركلي ، ج 5 ، ص 150 ؛ أعيان الشيعة ، ج 8 ، ص 406</w:t>
      </w:r>
      <w:r>
        <w:rPr>
          <w:rtl/>
        </w:rPr>
        <w:t>).</w:t>
      </w:r>
    </w:p>
    <w:p w:rsidR="00D60D0D" w:rsidRPr="00D50D07" w:rsidRDefault="00D60D0D" w:rsidP="00B1579B">
      <w:pPr>
        <w:pStyle w:val="libFootnote"/>
        <w:rPr>
          <w:rtl/>
        </w:rPr>
      </w:pPr>
      <w:r w:rsidRPr="00D50D07">
        <w:rPr>
          <w:rtl/>
        </w:rPr>
        <w:t xml:space="preserve">أورده المدائني والزمخشرى والعسكري وابن منظور وأبو الفرج الأصفهاني. </w:t>
      </w:r>
      <w:r>
        <w:rPr>
          <w:rtl/>
        </w:rPr>
        <w:t>(</w:t>
      </w:r>
      <w:r w:rsidRPr="00D50D07">
        <w:rPr>
          <w:rtl/>
        </w:rPr>
        <w:t>مجمع الأمثال ، ج 1 ، ص 148 ؛ المستقصى ، ج 1 ، ص 34 ؛ جمهرة الأمثال ، ج 1 ، ص 281 ؛ لسان العرب ، ج 1 ، ص 625 ؛ الأغاني ، ج 16 ، ص 185</w:t>
      </w:r>
      <w:r>
        <w:rPr>
          <w:rtl/>
        </w:rPr>
        <w:t>).</w:t>
      </w:r>
    </w:p>
    <w:p w:rsidR="00D60D0D" w:rsidRDefault="00D60D0D" w:rsidP="00B1579B">
      <w:pPr>
        <w:pStyle w:val="libFootnote"/>
        <w:rPr>
          <w:rtl/>
        </w:rPr>
      </w:pPr>
      <w:r w:rsidRPr="00D50D07">
        <w:rPr>
          <w:rtl/>
        </w:rPr>
        <w:t>شرح الغريب : عقرب : اسم رجل كان من أكثر تجار المدينة مالا وأنفقهم تجارة ، وأشدهم تسويفا ومطلا ، حتى قيل في المثل : أمطل من عقرب ، وقد عامل الفضل بن عباس ، فركبه من الفضل دين ، وكان الفضل من ألزم الناس وأشدهم اقتضاء ، فلما حل أجل الدين مطله عقرب ، فلزم الفضل بيت عقرب زمانا يقرأ القرآن ، وأقام عقرب على مطله ، فقال الفضل قصيدة في هجائه منها هذا البيت ، ومنها أيضا :</w:t>
      </w:r>
    </w:p>
    <w:tbl>
      <w:tblPr>
        <w:bidiVisual/>
        <w:tblW w:w="5084" w:type="pct"/>
        <w:tblLook w:val="01E0"/>
      </w:tblPr>
      <w:tblGrid>
        <w:gridCol w:w="5029"/>
        <w:gridCol w:w="308"/>
        <w:gridCol w:w="5029"/>
      </w:tblGrid>
      <w:tr w:rsidR="00D60D0D" w:rsidTr="00806E06">
        <w:tc>
          <w:tcPr>
            <w:tcW w:w="4135" w:type="dxa"/>
            <w:shd w:val="clear" w:color="auto" w:fill="auto"/>
          </w:tcPr>
          <w:p w:rsidR="00D60D0D" w:rsidRDefault="00D60D0D" w:rsidP="00806E06">
            <w:pPr>
              <w:rPr>
                <w:rtl/>
              </w:rPr>
            </w:pPr>
            <w:r w:rsidRPr="005111A8">
              <w:rPr>
                <w:rtl/>
              </w:rPr>
              <w:t>قد تجرت في سوقنا عقرب</w:t>
            </w:r>
            <w:r w:rsidRPr="00DE4A9C">
              <w:rPr>
                <w:rtl/>
              </w:rPr>
              <w:br/>
              <w:t> </w:t>
            </w:r>
          </w:p>
        </w:tc>
        <w:tc>
          <w:tcPr>
            <w:tcW w:w="253" w:type="dxa"/>
            <w:shd w:val="clear" w:color="auto" w:fill="auto"/>
          </w:tcPr>
          <w:p w:rsidR="00D60D0D" w:rsidRDefault="00D60D0D" w:rsidP="00806E06">
            <w:pPr>
              <w:rPr>
                <w:rtl/>
              </w:rPr>
            </w:pPr>
          </w:p>
        </w:tc>
        <w:tc>
          <w:tcPr>
            <w:tcW w:w="4134" w:type="dxa"/>
            <w:shd w:val="clear" w:color="auto" w:fill="auto"/>
          </w:tcPr>
          <w:p w:rsidR="00D60D0D" w:rsidRDefault="00D60D0D" w:rsidP="00806E06">
            <w:pPr>
              <w:rPr>
                <w:rtl/>
              </w:rPr>
            </w:pPr>
            <w:r w:rsidRPr="005111A8">
              <w:rPr>
                <w:rtl/>
              </w:rPr>
              <w:t>لا مرحبا بالعقرب التاجرة</w:t>
            </w:r>
            <w:r w:rsidRPr="00DE4A9C">
              <w:rPr>
                <w:rtl/>
              </w:rPr>
              <w:br/>
              <w:t> </w:t>
            </w:r>
          </w:p>
        </w:tc>
      </w:tr>
      <w:tr w:rsidR="00D60D0D" w:rsidTr="00806E06">
        <w:tblPrEx>
          <w:tblLook w:val="04A0"/>
        </w:tblPrEx>
        <w:tc>
          <w:tcPr>
            <w:tcW w:w="4135" w:type="dxa"/>
            <w:shd w:val="clear" w:color="auto" w:fill="auto"/>
          </w:tcPr>
          <w:p w:rsidR="00D60D0D" w:rsidRDefault="00D60D0D" w:rsidP="00806E06">
            <w:pPr>
              <w:rPr>
                <w:rtl/>
              </w:rPr>
            </w:pPr>
            <w:r w:rsidRPr="005111A8">
              <w:rPr>
                <w:rtl/>
              </w:rPr>
              <w:t>كل عدو يتقى مقبلا</w:t>
            </w:r>
            <w:r w:rsidRPr="00DE4A9C">
              <w:rPr>
                <w:rtl/>
              </w:rPr>
              <w:br/>
              <w:t> </w:t>
            </w:r>
          </w:p>
        </w:tc>
        <w:tc>
          <w:tcPr>
            <w:tcW w:w="253" w:type="dxa"/>
            <w:shd w:val="clear" w:color="auto" w:fill="auto"/>
          </w:tcPr>
          <w:p w:rsidR="00D60D0D" w:rsidRDefault="00D60D0D" w:rsidP="00806E06">
            <w:pPr>
              <w:rPr>
                <w:rtl/>
              </w:rPr>
            </w:pPr>
          </w:p>
        </w:tc>
        <w:tc>
          <w:tcPr>
            <w:tcW w:w="4134" w:type="dxa"/>
            <w:shd w:val="clear" w:color="auto" w:fill="auto"/>
          </w:tcPr>
          <w:p w:rsidR="00D60D0D" w:rsidRDefault="00D60D0D" w:rsidP="00806E06">
            <w:pPr>
              <w:rPr>
                <w:rtl/>
              </w:rPr>
            </w:pPr>
            <w:r w:rsidRPr="005111A8">
              <w:rPr>
                <w:rtl/>
              </w:rPr>
              <w:t>وعقرب تخشى من الدابرة</w:t>
            </w:r>
            <w:r w:rsidRPr="00DE4A9C">
              <w:rPr>
                <w:rtl/>
              </w:rPr>
              <w:br/>
              <w:t> </w:t>
            </w:r>
          </w:p>
        </w:tc>
      </w:tr>
      <w:tr w:rsidR="00D60D0D" w:rsidTr="00806E06">
        <w:tblPrEx>
          <w:tblLook w:val="04A0"/>
        </w:tblPrEx>
        <w:tc>
          <w:tcPr>
            <w:tcW w:w="4135" w:type="dxa"/>
            <w:shd w:val="clear" w:color="auto" w:fill="auto"/>
          </w:tcPr>
          <w:p w:rsidR="00D60D0D" w:rsidRDefault="00D60D0D" w:rsidP="00806E06">
            <w:pPr>
              <w:rPr>
                <w:rtl/>
              </w:rPr>
            </w:pPr>
            <w:r w:rsidRPr="005111A8">
              <w:rPr>
                <w:rtl/>
              </w:rPr>
              <w:t>كل عدو كيده في استه</w:t>
            </w:r>
            <w:r w:rsidRPr="00DE4A9C">
              <w:rPr>
                <w:rtl/>
              </w:rPr>
              <w:br/>
              <w:t> </w:t>
            </w:r>
          </w:p>
        </w:tc>
        <w:tc>
          <w:tcPr>
            <w:tcW w:w="253" w:type="dxa"/>
            <w:shd w:val="clear" w:color="auto" w:fill="auto"/>
          </w:tcPr>
          <w:p w:rsidR="00D60D0D" w:rsidRDefault="00D60D0D" w:rsidP="00806E06">
            <w:pPr>
              <w:rPr>
                <w:rtl/>
              </w:rPr>
            </w:pPr>
          </w:p>
        </w:tc>
        <w:tc>
          <w:tcPr>
            <w:tcW w:w="4134" w:type="dxa"/>
            <w:shd w:val="clear" w:color="auto" w:fill="auto"/>
          </w:tcPr>
          <w:p w:rsidR="00D60D0D" w:rsidRDefault="00D60D0D" w:rsidP="00806E06">
            <w:pPr>
              <w:rPr>
                <w:rtl/>
              </w:rPr>
            </w:pPr>
            <w:r w:rsidRPr="005111A8">
              <w:rPr>
                <w:rtl/>
              </w:rPr>
              <w:t>فغير مخشي ولا ضائرة</w:t>
            </w:r>
            <w:r w:rsidRPr="00DE4A9C">
              <w:rPr>
                <w:rtl/>
              </w:rPr>
              <w:br/>
              <w:t> </w:t>
            </w:r>
          </w:p>
        </w:tc>
      </w:tr>
    </w:tbl>
    <w:p w:rsidR="00D60D0D" w:rsidRPr="00B1579B" w:rsidRDefault="00D60D0D" w:rsidP="00806E06">
      <w:pPr>
        <w:pStyle w:val="libNormal"/>
        <w:rPr>
          <w:rStyle w:val="libFootnoteChar"/>
          <w:rtl/>
        </w:rPr>
      </w:pPr>
      <w:r w:rsidRPr="00B1579B">
        <w:rPr>
          <w:rStyle w:val="libFootnoteChar"/>
          <w:rtl/>
        </w:rPr>
        <w:t xml:space="preserve">المناسبة : أنشده الإمام الصادق </w:t>
      </w:r>
      <w:r w:rsidRPr="000575E1">
        <w:rPr>
          <w:rStyle w:val="libAlaemChar"/>
          <w:rtl/>
        </w:rPr>
        <w:t>عليه‌السلام</w:t>
      </w:r>
      <w:r w:rsidRPr="00B1579B">
        <w:rPr>
          <w:rStyle w:val="libFootnoteChar"/>
          <w:rtl/>
        </w:rPr>
        <w:t xml:space="preserve"> في احتجاجه على داود بن علي العباسي الذي خاصم الامام </w:t>
      </w:r>
      <w:r w:rsidRPr="000575E1">
        <w:rPr>
          <w:rStyle w:val="libAlaemChar"/>
          <w:rtl/>
        </w:rPr>
        <w:t>عليه‌السلام</w:t>
      </w:r>
      <w:r w:rsidRPr="00B1579B">
        <w:rPr>
          <w:rStyle w:val="libFootnoteChar"/>
          <w:rtl/>
        </w:rPr>
        <w:t xml:space="preserve"> مع بني العباس في ولاء مولى لرسول الله </w:t>
      </w:r>
      <w:r w:rsidRPr="000575E1">
        <w:rPr>
          <w:rStyle w:val="libAlaemChar"/>
          <w:rtl/>
        </w:rPr>
        <w:t>صلى‌الله‌عليه‌وآله</w:t>
      </w:r>
      <w:r w:rsidRPr="00B1579B">
        <w:rPr>
          <w:rStyle w:val="libFootnoteChar"/>
          <w:rtl/>
        </w:rPr>
        <w:t xml:space="preserve"> توفي وليس له وارث ، فأفحمهم الامام </w:t>
      </w:r>
      <w:r w:rsidRPr="000575E1">
        <w:rPr>
          <w:rStyle w:val="libAlaemChar"/>
          <w:rtl/>
        </w:rPr>
        <w:t>عليه‌السلام</w:t>
      </w:r>
      <w:r w:rsidRPr="00B1579B">
        <w:rPr>
          <w:rStyle w:val="libFootnoteChar"/>
          <w:rtl/>
        </w:rPr>
        <w:t xml:space="preserve"> في الاحتجاج ، وحكم له هشام بن عبد الملك بالولاء ، فخرج الإمام </w:t>
      </w:r>
      <w:r w:rsidRPr="000575E1">
        <w:rPr>
          <w:rStyle w:val="libAlaemChar"/>
          <w:rtl/>
        </w:rPr>
        <w:t>عليه‌السلام</w:t>
      </w:r>
      <w:r w:rsidRPr="00B1579B">
        <w:rPr>
          <w:rStyle w:val="libFootnoteChar"/>
          <w:rtl/>
        </w:rPr>
        <w:t xml:space="preserve"> وهو يردد هذا البيت ، لأن داود كان قد أغلظ له في الكلام وتعسف في المقال.</w:t>
      </w:r>
    </w:p>
    <w:p w:rsidR="00D60D0D" w:rsidRPr="00D50D07" w:rsidRDefault="00D60D0D" w:rsidP="009C6F23">
      <w:pPr>
        <w:pStyle w:val="libFootnote0"/>
        <w:rPr>
          <w:rtl/>
        </w:rPr>
      </w:pPr>
      <w:r>
        <w:rPr>
          <w:rtl/>
        </w:rPr>
        <w:t>(</w:t>
      </w:r>
      <w:r w:rsidRPr="00D50D07">
        <w:rPr>
          <w:rtl/>
        </w:rPr>
        <w:t>1) في الوافي والبحار ، ج 22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2) هكذا في أكثر النسخ. وفي</w:t>
      </w:r>
      <w:r>
        <w:rPr>
          <w:rtl/>
        </w:rPr>
        <w:t xml:space="preserve"> «</w:t>
      </w:r>
      <w:r w:rsidRPr="00D50D07">
        <w:rPr>
          <w:rtl/>
        </w:rPr>
        <w:t>بن ، جت» :</w:t>
      </w:r>
      <w:r>
        <w:rPr>
          <w:rtl/>
        </w:rPr>
        <w:t xml:space="preserve"> «</w:t>
      </w:r>
      <w:r w:rsidRPr="00D50D07">
        <w:rPr>
          <w:rtl/>
        </w:rPr>
        <w:t>نفيلة»</w:t>
      </w:r>
      <w:r>
        <w:rPr>
          <w:rtl/>
        </w:rPr>
        <w:t>.</w:t>
      </w:r>
      <w:r w:rsidRPr="00D50D07">
        <w:rPr>
          <w:rtl/>
        </w:rPr>
        <w:t xml:space="preserve"> وفي</w:t>
      </w:r>
      <w:r>
        <w:rPr>
          <w:rtl/>
        </w:rPr>
        <w:t xml:space="preserve"> «</w:t>
      </w:r>
      <w:r w:rsidRPr="00D50D07">
        <w:rPr>
          <w:rtl/>
        </w:rPr>
        <w:t>بف» والمطبوع :</w:t>
      </w:r>
      <w:r>
        <w:rPr>
          <w:rtl/>
        </w:rPr>
        <w:t xml:space="preserve"> «</w:t>
      </w:r>
      <w:r w:rsidRPr="00D50D07">
        <w:rPr>
          <w:rtl/>
        </w:rPr>
        <w:t>نثيلة»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وعبيد الله»</w:t>
      </w:r>
      <w:r>
        <w:rPr>
          <w:rtl/>
        </w:rPr>
        <w:t>.</w:t>
      </w:r>
      <w:r w:rsidRPr="00D50D07">
        <w:rPr>
          <w:rtl/>
        </w:rPr>
        <w:t xml:space="preserve"> وفي</w:t>
      </w:r>
      <w:r>
        <w:rPr>
          <w:rtl/>
        </w:rPr>
        <w:t xml:space="preserve"> «</w:t>
      </w:r>
      <w:r w:rsidRPr="00D50D07">
        <w:rPr>
          <w:rtl/>
        </w:rPr>
        <w:t>بن» :</w:t>
      </w:r>
      <w:r>
        <w:rPr>
          <w:rtl/>
        </w:rPr>
        <w:t xml:space="preserve"> «</w:t>
      </w:r>
      <w:r w:rsidRPr="00D50D07">
        <w:rPr>
          <w:rtl/>
        </w:rPr>
        <w:t>ولعبد الله»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فأولدها فلانا ؛ يعني به العباس ، وكأنه كان مأذونا من قبل ورود الشريعة المطهرة ، فلا تثريب على عبد المطلب في ذلك ، وهذا لاينافي دعوى عبودية العباس من الزبير ؛ لأنه حديث آخر ، على أن من الفقهاء من كان يلحق ولد الأمة إلى امه في الملك»</w:t>
      </w:r>
      <w:r>
        <w:rPr>
          <w:rtl/>
        </w:rPr>
        <w:t>.</w:t>
      </w:r>
    </w:p>
    <w:p w:rsidR="00D60D0D" w:rsidRPr="00B1579B" w:rsidRDefault="00D60D0D" w:rsidP="00806E06">
      <w:pPr>
        <w:pStyle w:val="libNormal"/>
        <w:rPr>
          <w:rStyle w:val="libFootnoteChar"/>
          <w:rtl/>
        </w:rPr>
      </w:pPr>
      <w:r w:rsidRPr="00B1579B">
        <w:rPr>
          <w:rStyle w:val="libFootnoteChar"/>
          <w:rtl/>
        </w:rPr>
        <w:t xml:space="preserve">وقال المحقق الشعراني في هامش الوافي : «قوله : لأنه حديث آخر ، تكلف عجيب ، وهذا شيء صوبه الصادق </w:t>
      </w:r>
      <w:r w:rsidRPr="000575E1">
        <w:rPr>
          <w:rStyle w:val="libAlaemChar"/>
          <w:rtl/>
        </w:rPr>
        <w:t>عليه‌السلام</w:t>
      </w:r>
      <w:r w:rsidRPr="00B1579B">
        <w:rPr>
          <w:rStyle w:val="libFootnoteChar"/>
          <w:rtl/>
        </w:rPr>
        <w:t xml:space="preserve"> واعتمد عليه في دعواه ، وإخراج بعض الأولاد من الإرث غير جائز إلا</w:t>
      </w:r>
      <w:r w:rsidRPr="00B1579B">
        <w:rPr>
          <w:rStyle w:val="libFootnoteChar"/>
          <w:rFonts w:hint="cs"/>
          <w:rtl/>
        </w:rPr>
        <w:t xml:space="preserve"> </w:t>
      </w:r>
      <w:r w:rsidRPr="00B1579B">
        <w:rPr>
          <w:rStyle w:val="libFootnoteChar"/>
          <w:rtl/>
        </w:rPr>
        <w:t xml:space="preserve">أن يكون ولد زنى ، وهذا هو الذي يريد أحمد بن هلال ؛ للقدح في العباس ولا يبالي بنسبة الزنى إلى عبد المطلب ـ نعوذ بالله ـ وغرضه الطعن في خلفاء بني العباس بأي وجه حصل ، لا لحب علي </w:t>
      </w:r>
      <w:r w:rsidRPr="000575E1">
        <w:rPr>
          <w:rStyle w:val="libAlaemChar"/>
          <w:rtl/>
        </w:rPr>
        <w:t>عليه‌السلام</w:t>
      </w:r>
      <w:r w:rsidRPr="00B1579B">
        <w:rPr>
          <w:rStyle w:val="libFootnoteChar"/>
          <w:rtl/>
        </w:rPr>
        <w:t xml:space="preserve"> والإسلام ، بل لبغض العرب ودولتهم ؛ لكونه شعوبيا ، وما ذكره المصنف من تصحيح فعل عبد المطلب صحيح البتة ، ويوجب كون نسب العباس كسائر</w:t>
      </w:r>
    </w:p>
    <w:p w:rsidR="00D60D0D" w:rsidRPr="00D50D07" w:rsidRDefault="00D60D0D" w:rsidP="00060D07">
      <w:pPr>
        <w:pStyle w:val="libNormal0"/>
        <w:rPr>
          <w:rtl/>
        </w:rPr>
      </w:pPr>
      <w:r>
        <w:rPr>
          <w:rtl/>
        </w:rPr>
        <w:br w:type="page"/>
      </w:r>
      <w:r w:rsidRPr="00D50D07">
        <w:rPr>
          <w:rtl/>
        </w:rPr>
        <w:lastRenderedPageBreak/>
        <w:t xml:space="preserve">عبد لنا ، فتحمل عليه ببطون قريش ، قال : فقال </w:t>
      </w:r>
      <w:r w:rsidRPr="0089525C">
        <w:rPr>
          <w:rStyle w:val="libFootnotenumChar"/>
          <w:rtl/>
        </w:rPr>
        <w:t>(1)</w:t>
      </w:r>
      <w:r w:rsidRPr="00D50D07">
        <w:rPr>
          <w:rtl/>
        </w:rPr>
        <w:t xml:space="preserve"> : قد أجبتك على خلة </w:t>
      </w:r>
      <w:r w:rsidRPr="0089525C">
        <w:rPr>
          <w:rStyle w:val="libFootnotenumChar"/>
          <w:rtl/>
        </w:rPr>
        <w:t>(2)</w:t>
      </w:r>
      <w:r w:rsidRPr="00D50D07">
        <w:rPr>
          <w:rtl/>
        </w:rPr>
        <w:t xml:space="preserve"> على أن لا يتصدر ابنك هذا في مجلس ، ولا يضرب معنا بسهم ، فكتب عليه كتابا ، وأشهد عليه ، فهو </w:t>
      </w:r>
      <w:r w:rsidRPr="0089525C">
        <w:rPr>
          <w:rStyle w:val="libFootnotenumChar"/>
          <w:rtl/>
        </w:rPr>
        <w:t>(3)</w:t>
      </w:r>
      <w:r w:rsidRPr="00D50D07">
        <w:rPr>
          <w:rtl/>
        </w:rPr>
        <w:t xml:space="preserve"> هذا الكتاب»</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15188 / 373.</w:t>
      </w:r>
      <w:r w:rsidRPr="00D50D07">
        <w:rPr>
          <w:rtl/>
        </w:rPr>
        <w:t xml:space="preserve"> الحسين بن محمد ، عن محمد بن أحمد النهدي ، عن معاوية بن حكيم ، عن بعض رجاله ، عن عنبسة بن بجاد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وَأَمَّا إِنْ كانَ مِنْ أَصْحابِ الْيَمِينِ فَسَلامٌ لَكَ مِنْ أَصْحابِ الْيَمِينِ</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فقال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لعلي </w:t>
      </w:r>
      <w:r w:rsidRPr="000575E1">
        <w:rPr>
          <w:rStyle w:val="libAlaemChar"/>
          <w:rtl/>
        </w:rPr>
        <w:t>عليه‌السلام</w:t>
      </w:r>
      <w:r w:rsidRPr="00D50D07">
        <w:rPr>
          <w:rtl/>
        </w:rPr>
        <w:t xml:space="preserve"> </w:t>
      </w:r>
      <w:r w:rsidRPr="0089525C">
        <w:rPr>
          <w:rStyle w:val="libFootnotenumChar"/>
          <w:rtl/>
        </w:rPr>
        <w:t>(6)</w:t>
      </w:r>
      <w:r w:rsidRPr="00D50D07">
        <w:rPr>
          <w:rtl/>
        </w:rPr>
        <w:t xml:space="preserve"> : هم شيعتك ، فسلم ولدك منهم أن يقتلوهم»</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15189 / 374.</w:t>
      </w:r>
      <w:r w:rsidRPr="00D50D07">
        <w:rPr>
          <w:rtl/>
        </w:rPr>
        <w:t xml:space="preserve"> حدثنا محمد بن يحيى ، عن أحمد بن محمد بن عيسى ، عن الحسن بن علي ، عن صفوان ، عن محمد بن زياد بن عيسى ، عن الحسين بن مصعب :</w:t>
      </w:r>
    </w:p>
    <w:p w:rsidR="00D60D0D" w:rsidRPr="00D50D07" w:rsidRDefault="00D60D0D" w:rsidP="00586E8D">
      <w:pPr>
        <w:pStyle w:val="libLine"/>
        <w:rPr>
          <w:rtl/>
        </w:rPr>
      </w:pPr>
      <w:r w:rsidRPr="00D50D07">
        <w:rPr>
          <w:rtl/>
        </w:rPr>
        <w:t>__________________</w:t>
      </w:r>
    </w:p>
    <w:p w:rsidR="00D60D0D" w:rsidRPr="0096171E" w:rsidRDefault="00D60D0D" w:rsidP="009C6F23">
      <w:pPr>
        <w:pStyle w:val="libFootnote0"/>
        <w:rPr>
          <w:rtl/>
        </w:rPr>
      </w:pPr>
      <w:r w:rsidRPr="0096171E">
        <w:rPr>
          <w:rtl/>
        </w:rPr>
        <w:t xml:space="preserve">بنيه من النكاح المشروع ، ويستوي حكم العباس وسائر البنين في النسب الصحيح ، فلا يكون بينه وبينهم فرق أصلا ، وقد كانوا في الجاهلية يتخذون السرايا ويولدونهن ولم يكونوا خارجين من النسب ، وهذا معلوم من تواريخهم ولم يكن الأولاد أرقاء. وبالجملة الكلام في عدم جواز اعتماد الصادق </w:t>
      </w:r>
      <w:r w:rsidRPr="000575E1">
        <w:rPr>
          <w:rStyle w:val="libAlaemChar"/>
          <w:rtl/>
        </w:rPr>
        <w:t>عليه‌السلام</w:t>
      </w:r>
      <w:r w:rsidRPr="00B1579B">
        <w:rPr>
          <w:rStyle w:val="libFootnoteChar"/>
          <w:rtl/>
        </w:rPr>
        <w:t xml:space="preserve"> </w:t>
      </w:r>
      <w:r w:rsidRPr="0096171E">
        <w:rPr>
          <w:rtl/>
        </w:rPr>
        <w:t>في عهد الإسلام على حكم التزموا به في الجاهلية ولم يقرره الإسلام ، وهو إخراج من ثبت نسبه صحيحا من الميراث إلا</w:t>
      </w:r>
      <w:r>
        <w:rPr>
          <w:rFonts w:hint="cs"/>
          <w:rtl/>
        </w:rPr>
        <w:t xml:space="preserve"> </w:t>
      </w:r>
      <w:r w:rsidRPr="0096171E">
        <w:rPr>
          <w:rtl/>
        </w:rPr>
        <w:t xml:space="preserve">أن يقال : اعتماده </w:t>
      </w:r>
      <w:r w:rsidRPr="000575E1">
        <w:rPr>
          <w:rStyle w:val="libAlaemChar"/>
          <w:rtl/>
        </w:rPr>
        <w:t>عليه‌السلام</w:t>
      </w:r>
      <w:r w:rsidRPr="00B1579B">
        <w:rPr>
          <w:rStyle w:val="libFootnoteChar"/>
          <w:rtl/>
        </w:rPr>
        <w:t xml:space="preserve"> </w:t>
      </w:r>
      <w:r w:rsidRPr="0096171E">
        <w:rPr>
          <w:rtl/>
        </w:rPr>
        <w:t>واقعا على تقديم ابن العم على العم وتمسكه بالصحيفة ظاهري ، وهذا كله تكلف ، وغرض واضع الحديث القدح في النسب ، كما ذكر أولا ، والله العالم».</w:t>
      </w:r>
    </w:p>
    <w:p w:rsidR="00D60D0D"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فأولدها فلانا ؛ يعني العباس ... قوله </w:t>
      </w:r>
      <w:r w:rsidRPr="000575E1">
        <w:rPr>
          <w:rStyle w:val="libAlaemChar"/>
          <w:rtl/>
        </w:rPr>
        <w:t>عليه‌السلام</w:t>
      </w:r>
      <w:r w:rsidRPr="00B1579B">
        <w:rPr>
          <w:rStyle w:val="libFootnoteChar"/>
          <w:rtl/>
        </w:rPr>
        <w:t xml:space="preserve"> : فأخذها عبد المطلب ، الظاهر أنه كان أخذها برضا مولاتها وكان نزاع الزبير معه على سبيل الجهل ؛ لأن جلالة عبد المطلب تمنع أن ينسب إليه غير ذلك. قوله : فتحمل عليه ، أي عبد المطلب على الزبير».</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والوافي والبحار ، ج 22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2) الخلة : الخصلة وزنا ومعنى ، والجمع : خلال. والخلة أيضا : الصداقة. المصباح المنير ، ص 180 </w:t>
      </w:r>
      <w:r>
        <w:rPr>
          <w:rtl/>
        </w:rPr>
        <w:t>(</w:t>
      </w:r>
      <w:r w:rsidRPr="00D50D07">
        <w:rPr>
          <w:rtl/>
        </w:rPr>
        <w:t>خلل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وهو»</w:t>
      </w:r>
      <w:r>
        <w:rPr>
          <w:rtl/>
        </w:rPr>
        <w:t>.</w:t>
      </w:r>
    </w:p>
    <w:p w:rsidR="00D60D0D" w:rsidRPr="00D50D07" w:rsidRDefault="00D60D0D" w:rsidP="009C6F23">
      <w:pPr>
        <w:pStyle w:val="libFootnote0"/>
        <w:rPr>
          <w:rtl/>
        </w:rPr>
      </w:pPr>
      <w:r>
        <w:rPr>
          <w:rtl/>
        </w:rPr>
        <w:t>(</w:t>
      </w:r>
      <w:r w:rsidRPr="00D50D07">
        <w:rPr>
          <w:rtl/>
        </w:rPr>
        <w:t>4) الوافي ، ج 26 ، ص 405 ، ح 25484 ؛ البحار ، ج 22 ، ص 268 ، ح 13 ؛ وج 31 ، ص 102 ؛ وج 47 ، ص 386 ، ح 109.</w:t>
      </w:r>
    </w:p>
    <w:p w:rsidR="00D60D0D" w:rsidRPr="00D50D07" w:rsidRDefault="00D60D0D" w:rsidP="009C6F23">
      <w:pPr>
        <w:pStyle w:val="libFootnote0"/>
        <w:rPr>
          <w:rtl/>
        </w:rPr>
      </w:pPr>
      <w:r>
        <w:rPr>
          <w:rtl/>
        </w:rPr>
        <w:t>(</w:t>
      </w:r>
      <w:r w:rsidRPr="00D50D07">
        <w:rPr>
          <w:rtl/>
        </w:rPr>
        <w:t xml:space="preserve">5) الواقعة </w:t>
      </w:r>
      <w:r>
        <w:rPr>
          <w:rtl/>
        </w:rPr>
        <w:t>(</w:t>
      </w:r>
      <w:r w:rsidRPr="00D50D07">
        <w:rPr>
          <w:rtl/>
        </w:rPr>
        <w:t xml:space="preserve">56) : 90 </w:t>
      </w:r>
      <w:r>
        <w:rPr>
          <w:rtl/>
        </w:rPr>
        <w:t>و 9</w:t>
      </w:r>
      <w:r w:rsidRPr="00D50D07">
        <w:rPr>
          <w:rtl/>
        </w:rPr>
        <w:t>1.</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يا علي»</w:t>
      </w:r>
      <w:r>
        <w:rPr>
          <w:rtl/>
        </w:rPr>
        <w:t>.</w:t>
      </w:r>
    </w:p>
    <w:p w:rsidR="00D60D0D" w:rsidRPr="00D50D07" w:rsidRDefault="00D60D0D" w:rsidP="009C6F23">
      <w:pPr>
        <w:pStyle w:val="libFootnote0"/>
        <w:rPr>
          <w:rtl/>
        </w:rPr>
      </w:pPr>
      <w:r>
        <w:rPr>
          <w:rtl/>
        </w:rPr>
        <w:t>(</w:t>
      </w:r>
      <w:r w:rsidRPr="00D50D07">
        <w:rPr>
          <w:rtl/>
        </w:rPr>
        <w:t>7) الوافي ، ج 3 ، ص 904 ، ح 1575.</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أمير المؤمنين </w:t>
      </w:r>
      <w:r w:rsidRPr="000575E1">
        <w:rPr>
          <w:rStyle w:val="libAlaemChar"/>
          <w:rtl/>
        </w:rPr>
        <w:t>عليه‌السلام</w:t>
      </w:r>
      <w:r w:rsidRPr="00D50D07">
        <w:rPr>
          <w:rtl/>
        </w:rPr>
        <w:t xml:space="preserve"> : كنت أبايع </w:t>
      </w:r>
      <w:r w:rsidRPr="0089525C">
        <w:rPr>
          <w:rStyle w:val="libFootnotenumChar"/>
          <w:rtl/>
        </w:rPr>
        <w:t>(1)</w:t>
      </w:r>
      <w:r w:rsidRPr="00D50D07">
        <w:rPr>
          <w:rtl/>
        </w:rPr>
        <w:t xml:space="preserve"> لرسول </w:t>
      </w:r>
      <w:r w:rsidRPr="0089525C">
        <w:rPr>
          <w:rStyle w:val="libFootnotenumChar"/>
          <w:rtl/>
        </w:rPr>
        <w:t>(2)</w:t>
      </w:r>
      <w:r w:rsidRPr="00D50D07">
        <w:rPr>
          <w:rtl/>
        </w:rPr>
        <w:t xml:space="preserve"> الله </w:t>
      </w:r>
      <w:r w:rsidRPr="000575E1">
        <w:rPr>
          <w:rStyle w:val="libAlaemChar"/>
          <w:rtl/>
        </w:rPr>
        <w:t>صلى‌الله‌عليه‌وآله</w:t>
      </w:r>
      <w:r w:rsidRPr="00D50D07">
        <w:rPr>
          <w:rtl/>
        </w:rPr>
        <w:t xml:space="preserve"> على العسر واليسر ، والبسط والكره </w:t>
      </w:r>
      <w:r w:rsidRPr="0089525C">
        <w:rPr>
          <w:rStyle w:val="libFootnotenumChar"/>
          <w:rtl/>
        </w:rPr>
        <w:t>(3)</w:t>
      </w:r>
      <w:r w:rsidRPr="00D50D07">
        <w:rPr>
          <w:rtl/>
        </w:rPr>
        <w:t xml:space="preserve"> إلى أن كثر الإسلام وكثف </w:t>
      </w:r>
      <w:r w:rsidRPr="0089525C">
        <w:rPr>
          <w:rStyle w:val="libFootnotenumChar"/>
          <w:rtl/>
        </w:rPr>
        <w:t>(4)</w:t>
      </w:r>
      <w:r w:rsidRPr="00D50D07">
        <w:rPr>
          <w:rtl/>
        </w:rPr>
        <w:t>» قال :</w:t>
      </w:r>
      <w:r>
        <w:rPr>
          <w:rtl/>
        </w:rPr>
        <w:t xml:space="preserve"> «</w:t>
      </w:r>
      <w:r w:rsidRPr="00D50D07">
        <w:rPr>
          <w:rtl/>
        </w:rPr>
        <w:t xml:space="preserve">وأخذ عليهم علي </w:t>
      </w:r>
      <w:r w:rsidRPr="000575E1">
        <w:rPr>
          <w:rStyle w:val="libAlaemChar"/>
          <w:rtl/>
        </w:rPr>
        <w:t>عليه‌السلام</w:t>
      </w:r>
      <w:r w:rsidRPr="00D50D07">
        <w:rPr>
          <w:rtl/>
        </w:rPr>
        <w:t xml:space="preserve"> أن يمنعوا محمدا وذريته مما يمنعون منه أنفسهم وذراريهم ، فأخذتها </w:t>
      </w:r>
      <w:r w:rsidRPr="0089525C">
        <w:rPr>
          <w:rStyle w:val="libFootnotenumChar"/>
          <w:rtl/>
        </w:rPr>
        <w:t>(5)</w:t>
      </w:r>
      <w:r w:rsidRPr="00D50D07">
        <w:rPr>
          <w:rtl/>
        </w:rPr>
        <w:t xml:space="preserve"> عليهم </w:t>
      </w:r>
      <w:r w:rsidRPr="0089525C">
        <w:rPr>
          <w:rStyle w:val="libFootnotenumChar"/>
          <w:rtl/>
        </w:rPr>
        <w:t>(6)</w:t>
      </w:r>
      <w:r w:rsidRPr="00D50D07">
        <w:rPr>
          <w:rtl/>
        </w:rPr>
        <w:t xml:space="preserve"> ؛ نجا من نجا ، وهلك من هلك»</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15190 / 375.</w:t>
      </w:r>
      <w:r w:rsidRPr="00D50D07">
        <w:rPr>
          <w:rtl/>
        </w:rPr>
        <w:t xml:space="preserve"> عنه ، عن أحمد بن محمد ، عن أبي يحيى الواسطي ، عن بعض أصحابنا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من وراء اليمن واديا يقال له : وادي برهوت ، ولا يجاوز </w:t>
      </w:r>
      <w:r w:rsidRPr="0089525C">
        <w:rPr>
          <w:rStyle w:val="libFootnotenumChar"/>
          <w:rtl/>
        </w:rPr>
        <w:t>(8)</w:t>
      </w:r>
      <w:r w:rsidRPr="00D50D07">
        <w:rPr>
          <w:rtl/>
        </w:rPr>
        <w:t xml:space="preserve"> ذلك الوادي إلا الحيات السود </w:t>
      </w:r>
      <w:r w:rsidRPr="0089525C">
        <w:rPr>
          <w:rStyle w:val="libFootnotenumChar"/>
          <w:rtl/>
        </w:rPr>
        <w:t>(9)</w:t>
      </w:r>
      <w:r w:rsidRPr="00D50D07">
        <w:rPr>
          <w:rtl/>
        </w:rPr>
        <w:t xml:space="preserve"> ، والبوم من الطير </w:t>
      </w:r>
      <w:r w:rsidRPr="0089525C">
        <w:rPr>
          <w:rStyle w:val="libFootnotenumChar"/>
          <w:rtl/>
        </w:rPr>
        <w:t>(10)</w:t>
      </w:r>
      <w:r w:rsidRPr="00D50D07">
        <w:rPr>
          <w:rtl/>
        </w:rPr>
        <w:t xml:space="preserve"> ، في ذلك الوادي بئر يقال لها </w:t>
      </w:r>
      <w:r w:rsidRPr="0089525C">
        <w:rPr>
          <w:rStyle w:val="libFootnotenumChar"/>
          <w:rtl/>
        </w:rPr>
        <w:t>(11)</w:t>
      </w:r>
      <w:r w:rsidRPr="00D50D07">
        <w:rPr>
          <w:rtl/>
        </w:rPr>
        <w:t xml:space="preserve"> : بلهوت ، يغدى ويراح إليها بأرواح المشركين ، يسقون من ماء الصديد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أنا مع» بدل</w:t>
      </w:r>
      <w:r>
        <w:rPr>
          <w:rtl/>
        </w:rPr>
        <w:t xml:space="preserve"> «</w:t>
      </w:r>
      <w:r w:rsidRPr="00D50D07">
        <w:rPr>
          <w:rtl/>
        </w:rPr>
        <w:t>ابايع»</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جت ، جد» :</w:t>
      </w:r>
      <w:r>
        <w:rPr>
          <w:rtl/>
        </w:rPr>
        <w:t xml:space="preserve"> «</w:t>
      </w:r>
      <w:r w:rsidRPr="00D50D07">
        <w:rPr>
          <w:rtl/>
        </w:rPr>
        <w:t>رسول»</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أي بالمتابعة على حال العسر في المعيشة واليسر فيها ، وفي حال السرور والحزن ، من بسطت فلانا ، إذا سررته ؛ أو في حال سعة البلاء وضيقها ، من بسط المكان القوم ، إذا وسعهم ؛ أو في حال عدم الحاجة إلى المحاربة وحال الحاجة إليها. والكره </w:t>
      </w:r>
      <w:r>
        <w:rPr>
          <w:rtl/>
        </w:rPr>
        <w:t>ـ</w:t>
      </w:r>
      <w:r w:rsidRPr="00D50D07">
        <w:rPr>
          <w:rtl/>
        </w:rPr>
        <w:t xml:space="preserve"> بالضم والفتح </w:t>
      </w:r>
      <w:r>
        <w:rPr>
          <w:rtl/>
        </w:rPr>
        <w:t>ـ</w:t>
      </w:r>
      <w:r w:rsidRPr="00D50D07">
        <w:rPr>
          <w:rtl/>
        </w:rPr>
        <w:t xml:space="preserve"> : المشقة ، أو بالضم : ما أكرهت نفسك عليه ، وبالفتح : ما أكرهك غيرك عليه»</w:t>
      </w:r>
      <w:r>
        <w:rPr>
          <w:rtl/>
        </w:rPr>
        <w:t>.</w:t>
      </w:r>
      <w:r w:rsidRPr="00D50D07">
        <w:rPr>
          <w:rtl/>
        </w:rPr>
        <w:t xml:space="preserve"> وراجع : القاموس المحيط ، ج 1 ، ص 890 </w:t>
      </w:r>
      <w:r>
        <w:rPr>
          <w:rtl/>
        </w:rPr>
        <w:t>(</w:t>
      </w:r>
      <w:r w:rsidRPr="00D50D07">
        <w:rPr>
          <w:rtl/>
        </w:rPr>
        <w:t>بسط</w:t>
      </w:r>
      <w:r>
        <w:rPr>
          <w:rtl/>
        </w:rPr>
        <w:t>)</w:t>
      </w:r>
      <w:r w:rsidRPr="00D50D07">
        <w:rPr>
          <w:rtl/>
        </w:rPr>
        <w:t xml:space="preserve"> ؛ وج 2 ، ص 1644 </w:t>
      </w:r>
      <w:r>
        <w:rPr>
          <w:rtl/>
        </w:rPr>
        <w:t>(</w:t>
      </w:r>
      <w:r w:rsidRPr="00D50D07">
        <w:rPr>
          <w:rtl/>
        </w:rPr>
        <w:t>كره</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كثف» أي كثرت جماعته ؛ من الكثف والكثافة بمعنى الجماعة والكثرة ، وفعله من باب كرم. راجع : القاموس المحيط ، ج 2 ، ص 1129 </w:t>
      </w:r>
      <w:r>
        <w:rPr>
          <w:rtl/>
        </w:rPr>
        <w:t>(</w:t>
      </w:r>
      <w:r w:rsidRPr="00D50D07">
        <w:rPr>
          <w:rtl/>
        </w:rPr>
        <w:t>كثف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w:t>
      </w:r>
      <w:r>
        <w:rPr>
          <w:rtl/>
        </w:rPr>
        <w:t xml:space="preserve"> «</w:t>
      </w:r>
      <w:r w:rsidRPr="00D50D07">
        <w:rPr>
          <w:rtl/>
        </w:rPr>
        <w:t>فأخذته ما» بدل</w:t>
      </w:r>
      <w:r>
        <w:rPr>
          <w:rtl/>
        </w:rPr>
        <w:t xml:space="preserve"> «</w:t>
      </w:r>
      <w:r w:rsidRPr="00D50D07">
        <w:rPr>
          <w:rtl/>
        </w:rPr>
        <w:t>فأخذتها»</w:t>
      </w:r>
      <w:r>
        <w:rPr>
          <w:rtl/>
        </w:rPr>
        <w:t>.</w:t>
      </w:r>
      <w:r w:rsidRPr="00D50D07">
        <w:rPr>
          <w:rtl/>
        </w:rPr>
        <w:t xml:space="preserve"> وفي شرح المازندراني عن بعض النسخ :</w:t>
      </w:r>
      <w:r>
        <w:rPr>
          <w:rtl/>
        </w:rPr>
        <w:t xml:space="preserve"> «</w:t>
      </w:r>
      <w:r w:rsidRPr="00D50D07">
        <w:rPr>
          <w:rtl/>
        </w:rPr>
        <w:t>فأخذ بها»</w:t>
      </w:r>
      <w:r>
        <w:rPr>
          <w:rtl/>
        </w:rPr>
        <w:t>.</w:t>
      </w:r>
    </w:p>
    <w:p w:rsidR="00D60D0D" w:rsidRPr="00D50D07" w:rsidRDefault="00D60D0D" w:rsidP="009C6F23">
      <w:pPr>
        <w:pStyle w:val="libFootnote0"/>
        <w:rPr>
          <w:rtl/>
        </w:rPr>
      </w:pPr>
      <w:r>
        <w:rPr>
          <w:rtl/>
        </w:rPr>
        <w:t>(</w:t>
      </w:r>
      <w:r w:rsidRPr="00D50D07">
        <w:rPr>
          <w:rtl/>
        </w:rPr>
        <w:t>6)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وأخذ عليهم علي </w:t>
      </w:r>
      <w:r w:rsidRPr="000575E1">
        <w:rPr>
          <w:rStyle w:val="libAlaemChar"/>
          <w:rtl/>
        </w:rPr>
        <w:t>عليه‌السلام</w:t>
      </w:r>
      <w:r w:rsidRPr="00D50D07">
        <w:rPr>
          <w:rtl/>
        </w:rPr>
        <w:t xml:space="preserve"> ، أي على الشيعة عند بيعتهم له ، فقوله : فأخذتها عليهم ، كلام الصادق </w:t>
      </w:r>
      <w:r w:rsidRPr="000575E1">
        <w:rPr>
          <w:rStyle w:val="libAlaemChar"/>
          <w:rtl/>
        </w:rPr>
        <w:t>عليه‌السلام</w:t>
      </w:r>
      <w:r w:rsidRPr="00D50D07">
        <w:rPr>
          <w:rtl/>
        </w:rPr>
        <w:t xml:space="preserve"> ، أي أنا أيضا أخذت على شيعتي هذا العهد. ولعله كان في الأصل : قال : خذ عليهم أن يمنعوا ، فصحف إلى ماترى ، فقوله : فأخذتها ، من كلام أمير المؤمنين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7) الوافي ، ج 3 ، ص 944 ، ح 1640.</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ن ، بح» والبحار ، ج 6 </w:t>
      </w:r>
      <w:r>
        <w:rPr>
          <w:rtl/>
        </w:rPr>
        <w:t>و 1</w:t>
      </w:r>
      <w:r w:rsidRPr="00D50D07">
        <w:rPr>
          <w:rtl/>
        </w:rPr>
        <w:t>7 :</w:t>
      </w:r>
      <w:r>
        <w:rPr>
          <w:rtl/>
        </w:rPr>
        <w:t xml:space="preserve"> «</w:t>
      </w:r>
      <w:r w:rsidRPr="00D50D07">
        <w:rPr>
          <w:rtl/>
        </w:rPr>
        <w:t>ولا يجاور»</w:t>
      </w:r>
      <w:r>
        <w:rPr>
          <w:rtl/>
        </w:rPr>
        <w:t>.</w:t>
      </w:r>
      <w:r w:rsidRPr="00D50D07">
        <w:rPr>
          <w:rtl/>
        </w:rPr>
        <w:t xml:space="preserve"> وفي</w:t>
      </w:r>
      <w:r>
        <w:rPr>
          <w:rtl/>
        </w:rPr>
        <w:t xml:space="preserve"> «</w:t>
      </w:r>
      <w:r w:rsidRPr="00D50D07">
        <w:rPr>
          <w:rtl/>
        </w:rPr>
        <w:t>جد» :</w:t>
      </w:r>
      <w:r>
        <w:rPr>
          <w:rtl/>
        </w:rPr>
        <w:t xml:space="preserve"> «</w:t>
      </w:r>
      <w:r w:rsidRPr="00D50D07">
        <w:rPr>
          <w:rtl/>
        </w:rPr>
        <w:t>ولا تجاوز»</w:t>
      </w:r>
      <w:r>
        <w:rPr>
          <w:rtl/>
        </w:rPr>
        <w:t>.</w:t>
      </w:r>
      <w:r w:rsidRPr="00D50D07">
        <w:rPr>
          <w:rtl/>
        </w:rPr>
        <w:t xml:space="preserve"> وفي الوافي :</w:t>
      </w:r>
      <w:r>
        <w:rPr>
          <w:rtl/>
        </w:rPr>
        <w:t xml:space="preserve"> «</w:t>
      </w:r>
      <w:r w:rsidRPr="00D50D07">
        <w:rPr>
          <w:rtl/>
        </w:rPr>
        <w:t>لا يجاوز» بدون الواو.</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 xml:space="preserve">جت» : </w:t>
      </w:r>
      <w:r>
        <w:rPr>
          <w:rtl/>
        </w:rPr>
        <w:t>+ «</w:t>
      </w:r>
      <w:r w:rsidRPr="00D50D07">
        <w:rPr>
          <w:rtl/>
        </w:rPr>
        <w:t>والأقارب»</w:t>
      </w:r>
      <w:r>
        <w:rPr>
          <w:rtl/>
        </w:rPr>
        <w:t>.</w:t>
      </w:r>
    </w:p>
    <w:p w:rsidR="00D60D0D" w:rsidRPr="00D50D07" w:rsidRDefault="00D60D0D" w:rsidP="009C6F23">
      <w:pPr>
        <w:pStyle w:val="libFootnote0"/>
        <w:rPr>
          <w:rtl/>
        </w:rPr>
      </w:pPr>
      <w:r>
        <w:rPr>
          <w:rtl/>
        </w:rPr>
        <w:t>(</w:t>
      </w:r>
      <w:r w:rsidRPr="00D50D07">
        <w:rPr>
          <w:rtl/>
        </w:rPr>
        <w:t>10) هكذا في معظم النسخ التي قوبلت والوافي والبحار. وفي</w:t>
      </w:r>
      <w:r>
        <w:rPr>
          <w:rtl/>
        </w:rPr>
        <w:t xml:space="preserve"> «</w:t>
      </w:r>
      <w:r w:rsidRPr="00D50D07">
        <w:rPr>
          <w:rtl/>
        </w:rPr>
        <w:t>جت» والمطبوع :</w:t>
      </w:r>
      <w:r>
        <w:rPr>
          <w:rtl/>
        </w:rPr>
        <w:t xml:space="preserve"> «</w:t>
      </w:r>
      <w:r w:rsidRPr="00D50D07">
        <w:rPr>
          <w:rtl/>
        </w:rPr>
        <w:t>من الطيور»</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 جد» :</w:t>
      </w:r>
      <w:r>
        <w:rPr>
          <w:rtl/>
        </w:rPr>
        <w:t xml:space="preserve"> «</w:t>
      </w:r>
      <w:r w:rsidRPr="00D50D07">
        <w:rPr>
          <w:rtl/>
        </w:rPr>
        <w:t>له»</w:t>
      </w:r>
      <w:r>
        <w:rPr>
          <w:rtl/>
        </w:rPr>
        <w:t>.</w:t>
      </w:r>
    </w:p>
    <w:p w:rsidR="00D60D0D" w:rsidRDefault="00D60D0D" w:rsidP="009C6F23">
      <w:pPr>
        <w:pStyle w:val="libFootnote0"/>
        <w:rPr>
          <w:rtl/>
        </w:rPr>
      </w:pPr>
      <w:r>
        <w:rPr>
          <w:rtl/>
        </w:rPr>
        <w:t>(</w:t>
      </w:r>
      <w:r w:rsidRPr="00D50D07">
        <w:rPr>
          <w:rtl/>
        </w:rPr>
        <w:t>12) في حاشية</w:t>
      </w:r>
      <w:r>
        <w:rPr>
          <w:rtl/>
        </w:rPr>
        <w:t xml:space="preserve"> «</w:t>
      </w:r>
      <w:r w:rsidRPr="00D50D07">
        <w:rPr>
          <w:rtl/>
        </w:rPr>
        <w:t>جت» :</w:t>
      </w:r>
      <w:r>
        <w:rPr>
          <w:rtl/>
        </w:rPr>
        <w:t xml:space="preserve"> «</w:t>
      </w:r>
      <w:r w:rsidRPr="00D50D07">
        <w:rPr>
          <w:rtl/>
        </w:rPr>
        <w:t>صديد»</w:t>
      </w:r>
      <w:r>
        <w:rPr>
          <w:rtl/>
        </w:rPr>
        <w:t>.</w:t>
      </w:r>
      <w:r w:rsidRPr="00D50D07">
        <w:rPr>
          <w:rtl/>
        </w:rPr>
        <w:t xml:space="preserve"> والصديد : الدم والقيح الذي يسيل من الجسد ، أو هو الحميم إذا اغلي حتى خثر ،</w:t>
      </w:r>
    </w:p>
    <w:p w:rsidR="00D60D0D" w:rsidRPr="00D50D07" w:rsidRDefault="00D60D0D" w:rsidP="00060D07">
      <w:pPr>
        <w:pStyle w:val="libNormal0"/>
        <w:rPr>
          <w:rtl/>
        </w:rPr>
      </w:pPr>
      <w:r>
        <w:rPr>
          <w:rtl/>
        </w:rPr>
        <w:br w:type="page"/>
      </w:r>
      <w:r w:rsidRPr="00D50D07">
        <w:rPr>
          <w:rtl/>
        </w:rPr>
        <w:lastRenderedPageBreak/>
        <w:t xml:space="preserve">خلف ذلك الوادي قوم يقال لهم : الذريح </w:t>
      </w:r>
      <w:r w:rsidRPr="0089525C">
        <w:rPr>
          <w:rStyle w:val="libFootnotenumChar"/>
          <w:rtl/>
        </w:rPr>
        <w:t>(1)</w:t>
      </w:r>
      <w:r w:rsidRPr="00D50D07">
        <w:rPr>
          <w:rtl/>
        </w:rPr>
        <w:t xml:space="preserve"> ، لما أن 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محمدا </w:t>
      </w:r>
      <w:r w:rsidRPr="000575E1">
        <w:rPr>
          <w:rStyle w:val="libAlaemChar"/>
          <w:rtl/>
        </w:rPr>
        <w:t>صلى‌الله‌عليه‌وآله</w:t>
      </w:r>
      <w:r w:rsidRPr="00D50D07">
        <w:rPr>
          <w:rtl/>
        </w:rPr>
        <w:t xml:space="preserve"> صاح عجل لهم فيهم </w:t>
      </w:r>
      <w:r w:rsidRPr="0089525C">
        <w:rPr>
          <w:rStyle w:val="libFootnotenumChar"/>
          <w:rtl/>
        </w:rPr>
        <w:t>(2)</w:t>
      </w:r>
      <w:r w:rsidRPr="00D50D07">
        <w:rPr>
          <w:rtl/>
        </w:rPr>
        <w:t xml:space="preserve"> ، وضرب </w:t>
      </w:r>
      <w:r w:rsidRPr="0089525C">
        <w:rPr>
          <w:rStyle w:val="libFootnotenumChar"/>
          <w:rtl/>
        </w:rPr>
        <w:t>(3)</w:t>
      </w:r>
      <w:r w:rsidRPr="00D50D07">
        <w:rPr>
          <w:rtl/>
        </w:rPr>
        <w:t xml:space="preserve"> بذنبه </w:t>
      </w:r>
      <w:r w:rsidRPr="0089525C">
        <w:rPr>
          <w:rStyle w:val="libFootnotenumChar"/>
          <w:rtl/>
        </w:rPr>
        <w:t>(4)</w:t>
      </w:r>
      <w:r w:rsidRPr="00D50D07">
        <w:rPr>
          <w:rtl/>
        </w:rPr>
        <w:t xml:space="preserve"> ، فنادى فيهم : يا آل الذريح </w:t>
      </w:r>
      <w:r w:rsidRPr="0089525C">
        <w:rPr>
          <w:rStyle w:val="libFootnotenumChar"/>
          <w:rtl/>
        </w:rPr>
        <w:t>(5)</w:t>
      </w:r>
      <w:r w:rsidRPr="00D50D07">
        <w:rPr>
          <w:rtl/>
        </w:rPr>
        <w:t xml:space="preserve"> </w:t>
      </w:r>
      <w:r>
        <w:rPr>
          <w:rtl/>
        </w:rPr>
        <w:t>ـ</w:t>
      </w:r>
      <w:r w:rsidRPr="00D50D07">
        <w:rPr>
          <w:rtl/>
        </w:rPr>
        <w:t xml:space="preserve"> بصوت فصيح </w:t>
      </w:r>
      <w:r>
        <w:rPr>
          <w:rtl/>
        </w:rPr>
        <w:t>ـ</w:t>
      </w:r>
      <w:r w:rsidRPr="00D50D07">
        <w:rPr>
          <w:rtl/>
        </w:rPr>
        <w:t xml:space="preserve"> أتى رجل بتهامة </w:t>
      </w:r>
      <w:r w:rsidRPr="0089525C">
        <w:rPr>
          <w:rStyle w:val="libFootnotenumChar"/>
          <w:rtl/>
        </w:rPr>
        <w:t>(6)</w:t>
      </w:r>
      <w:r w:rsidRPr="00D50D07">
        <w:rPr>
          <w:rtl/>
        </w:rPr>
        <w:t xml:space="preserve"> يدعو إلى شهادة أن لا</w:t>
      </w:r>
      <w:r>
        <w:rPr>
          <w:rFonts w:hint="cs"/>
          <w:rtl/>
        </w:rPr>
        <w:t xml:space="preserve"> </w:t>
      </w:r>
      <w:r w:rsidRPr="00D50D07">
        <w:rPr>
          <w:rtl/>
        </w:rPr>
        <w:t>إله إلا الله. قالوا : لأمر ما أنطق الله هذا العجل</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فنادى فيهم ثانية ، فعزموا على أن يبنوا سفينة ، فبنوها ونزل فيها سبعة منهم ، وحملوا من الزاد ما قذف الله في قلوبهم ، ثم رفعوا شراعها </w:t>
      </w:r>
      <w:r w:rsidRPr="0089525C">
        <w:rPr>
          <w:rStyle w:val="libFootnotenumChar"/>
          <w:rtl/>
        </w:rPr>
        <w:t>(7)</w:t>
      </w:r>
      <w:r w:rsidRPr="00D50D07">
        <w:rPr>
          <w:rtl/>
        </w:rPr>
        <w:t xml:space="preserve"> ، وسيبوها </w:t>
      </w:r>
      <w:r w:rsidRPr="0089525C">
        <w:rPr>
          <w:rStyle w:val="libFootnotenumChar"/>
          <w:rtl/>
        </w:rPr>
        <w:t>(8)</w:t>
      </w:r>
      <w:r w:rsidRPr="00D50D07">
        <w:rPr>
          <w:rtl/>
        </w:rPr>
        <w:t xml:space="preserve"> في البحر ، فما زالت تسير بهم حتى رمت </w:t>
      </w:r>
      <w:r w:rsidRPr="0089525C">
        <w:rPr>
          <w:rStyle w:val="libFootnotenumChar"/>
          <w:rtl/>
        </w:rPr>
        <w:t>(9)</w:t>
      </w:r>
      <w:r w:rsidRPr="00D50D07">
        <w:rPr>
          <w:rtl/>
        </w:rPr>
        <w:t xml:space="preserve"> بهم بجدة ، فأتوا النبي </w:t>
      </w:r>
      <w:r w:rsidRPr="000575E1">
        <w:rPr>
          <w:rStyle w:val="libAlaemChar"/>
          <w:rtl/>
        </w:rPr>
        <w:t>صلى‌الله‌عليه‌وآله</w:t>
      </w:r>
      <w:r w:rsidRPr="00D50D07">
        <w:rPr>
          <w:rtl/>
        </w:rPr>
        <w:t xml:space="preserve"> ، فقال لهم النبي </w:t>
      </w:r>
      <w:r w:rsidRPr="000575E1">
        <w:rPr>
          <w:rStyle w:val="libAlaemChar"/>
          <w:rtl/>
        </w:rPr>
        <w:t>صلى‌الله‌عليه‌وآله</w:t>
      </w:r>
      <w:r w:rsidRPr="00D50D07">
        <w:rPr>
          <w:rtl/>
        </w:rPr>
        <w:t xml:space="preserve"> :</w:t>
      </w:r>
      <w:r>
        <w:rPr>
          <w:rFonts w:hint="cs"/>
          <w:rtl/>
        </w:rPr>
        <w:t xml:space="preserve"> </w:t>
      </w:r>
      <w:r w:rsidRPr="00D50D07">
        <w:rPr>
          <w:rtl/>
        </w:rPr>
        <w:t xml:space="preserve">أنتم أهل </w:t>
      </w:r>
      <w:r w:rsidRPr="0089525C">
        <w:rPr>
          <w:rStyle w:val="libFootnotenumChar"/>
          <w:rtl/>
        </w:rPr>
        <w:t>(10)</w:t>
      </w:r>
      <w:r w:rsidRPr="00D50D07">
        <w:rPr>
          <w:rtl/>
        </w:rPr>
        <w:t xml:space="preserve"> الذريح </w:t>
      </w:r>
      <w:r w:rsidRPr="0089525C">
        <w:rPr>
          <w:rStyle w:val="libFootnotenumChar"/>
          <w:rtl/>
        </w:rPr>
        <w:t>(11)</w:t>
      </w:r>
      <w:r w:rsidRPr="00D50D07">
        <w:rPr>
          <w:rtl/>
        </w:rPr>
        <w:t xml:space="preserve"> ، نادى فيكم العجل</w:t>
      </w:r>
      <w:r>
        <w:rPr>
          <w:rtl/>
        </w:rPr>
        <w:t>؟</w:t>
      </w:r>
      <w:r w:rsidRPr="00D50D07">
        <w:rPr>
          <w:rtl/>
        </w:rPr>
        <w:t xml:space="preserve"> قالوا : نعم ، قالوا : اعرض علينا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أي غلظ.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من ماء الصديد ، أي من صديد أهل النار ، وهو ماء الجرح الرقيق ، أو ماء تلك البئر الشبيه بالصديد ، والأول أظهر»</w:t>
      </w:r>
      <w:r>
        <w:rPr>
          <w:rtl/>
        </w:rPr>
        <w:t>.</w:t>
      </w:r>
      <w:r w:rsidRPr="00D50D07">
        <w:rPr>
          <w:rtl/>
        </w:rPr>
        <w:t xml:space="preserve"> راجع : النهاية ، ج 3 ، ص 15 ؛ لسان العرب ، ج 3 ، ص 246 </w:t>
      </w:r>
      <w:r>
        <w:rPr>
          <w:rtl/>
        </w:rPr>
        <w:t>(</w:t>
      </w:r>
      <w:r w:rsidRPr="00D50D07">
        <w:rPr>
          <w:rtl/>
        </w:rPr>
        <w:t>صدد</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بف» وحاشية</w:t>
      </w:r>
      <w:r>
        <w:rPr>
          <w:rtl/>
        </w:rPr>
        <w:t xml:space="preserve"> «</w:t>
      </w:r>
      <w:r w:rsidRPr="00D50D07">
        <w:rPr>
          <w:rtl/>
        </w:rPr>
        <w:t>جت» والوافي :</w:t>
      </w:r>
      <w:r>
        <w:rPr>
          <w:rtl/>
        </w:rPr>
        <w:t xml:space="preserve"> «</w:t>
      </w:r>
      <w:r w:rsidRPr="00D50D07">
        <w:rPr>
          <w:rtl/>
        </w:rPr>
        <w:t>الدريج»</w:t>
      </w:r>
      <w:r>
        <w:rPr>
          <w:rtl/>
        </w:rPr>
        <w:t>.</w:t>
      </w:r>
      <w:r w:rsidRPr="00D50D07">
        <w:rPr>
          <w:rtl/>
        </w:rPr>
        <w:t xml:space="preserve"> والذريح : أبو حي. القاموس المحيط ، ج 1 ، ص 331 </w:t>
      </w:r>
      <w:r>
        <w:rPr>
          <w:rtl/>
        </w:rPr>
        <w:t>(</w:t>
      </w:r>
      <w:r w:rsidRPr="00D50D07">
        <w:rPr>
          <w:rtl/>
        </w:rPr>
        <w:t>ذرح</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فيه»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فضرب»</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يمكن أن يراد بالضرب معناه الظاهري ، وأن يراد به الإشارة إلى تهامة ، وأن يراد به المشي إليها ليريهم سمتها ، يقال : ضرب فلان بذنبه ، إذا أسرع الذهاب في الأرض ، كما صرح به في النهاية»</w:t>
      </w:r>
      <w:r>
        <w:rPr>
          <w:rtl/>
        </w:rPr>
        <w:t>.</w:t>
      </w:r>
      <w:r w:rsidRPr="00D50D07">
        <w:rPr>
          <w:rtl/>
        </w:rPr>
        <w:t xml:space="preserve"> راجع : النهاية ، ج 3 ، ص 79 </w:t>
      </w:r>
      <w:r>
        <w:rPr>
          <w:rtl/>
        </w:rPr>
        <w:t>(</w:t>
      </w:r>
      <w:r w:rsidRPr="00D50D07">
        <w:rPr>
          <w:rtl/>
        </w:rPr>
        <w:t>ضرب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ل ، بف» وحاشية</w:t>
      </w:r>
      <w:r>
        <w:rPr>
          <w:rtl/>
        </w:rPr>
        <w:t xml:space="preserve"> «</w:t>
      </w:r>
      <w:r w:rsidRPr="00D50D07">
        <w:rPr>
          <w:rtl/>
        </w:rPr>
        <w:t>جت» :</w:t>
      </w:r>
      <w:r>
        <w:rPr>
          <w:rtl/>
        </w:rPr>
        <w:t xml:space="preserve"> «</w:t>
      </w:r>
      <w:r w:rsidRPr="00D50D07">
        <w:rPr>
          <w:rtl/>
        </w:rPr>
        <w:t>الدريج»</w:t>
      </w:r>
      <w:r>
        <w:rPr>
          <w:rtl/>
        </w:rPr>
        <w:t>.</w:t>
      </w:r>
      <w:r w:rsidRPr="00D50D07">
        <w:rPr>
          <w:rtl/>
        </w:rPr>
        <w:t xml:space="preserve"> وفي</w:t>
      </w:r>
      <w:r>
        <w:rPr>
          <w:rtl/>
        </w:rPr>
        <w:t xml:space="preserve"> «</w:t>
      </w:r>
      <w:r w:rsidRPr="00D50D07">
        <w:rPr>
          <w:rtl/>
        </w:rPr>
        <w:t>د» :</w:t>
      </w:r>
      <w:r>
        <w:rPr>
          <w:rtl/>
        </w:rPr>
        <w:t xml:space="preserve"> «</w:t>
      </w:r>
      <w:r w:rsidRPr="00D50D07">
        <w:rPr>
          <w:rtl/>
        </w:rPr>
        <w:t>الذريج»</w:t>
      </w:r>
      <w:r>
        <w:rPr>
          <w:rtl/>
        </w:rPr>
        <w:t>.</w:t>
      </w:r>
      <w:r w:rsidRPr="00D50D07">
        <w:rPr>
          <w:rtl/>
        </w:rPr>
        <w:t xml:space="preserve"> وفي الوافي :</w:t>
      </w:r>
      <w:r>
        <w:rPr>
          <w:rtl/>
        </w:rPr>
        <w:t xml:space="preserve"> «</w:t>
      </w:r>
      <w:r w:rsidRPr="00D50D07">
        <w:rPr>
          <w:rtl/>
        </w:rPr>
        <w:t>دريح»</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تهامة»</w:t>
      </w:r>
      <w:r>
        <w:rPr>
          <w:rtl/>
        </w:rPr>
        <w:t>.</w:t>
      </w:r>
      <w:r w:rsidRPr="00D50D07">
        <w:rPr>
          <w:rtl/>
        </w:rPr>
        <w:t xml:space="preserve"> وقال الفيومي :</w:t>
      </w:r>
      <w:r>
        <w:rPr>
          <w:rtl/>
        </w:rPr>
        <w:t xml:space="preserve"> «</w:t>
      </w:r>
      <w:r w:rsidRPr="00D50D07">
        <w:rPr>
          <w:rtl/>
        </w:rPr>
        <w:t>هي أرض أولها ذات عرق من قبل نجد إلى مكة وما وراءها بمرحلتين ، أو أكثر ، ثم تتصل ، ويقال : إن تهامة تتصل بأرض اليمن ، وإن مكة من تهامة اليمن»</w:t>
      </w:r>
      <w:r>
        <w:rPr>
          <w:rtl/>
        </w:rPr>
        <w:t>.</w:t>
      </w:r>
      <w:r w:rsidRPr="00D50D07">
        <w:rPr>
          <w:rtl/>
        </w:rPr>
        <w:t xml:space="preserve"> وقال الفيروزآبادي :</w:t>
      </w:r>
      <w:r>
        <w:rPr>
          <w:rtl/>
        </w:rPr>
        <w:t xml:space="preserve"> «</w:t>
      </w:r>
      <w:r w:rsidRPr="00D50D07">
        <w:rPr>
          <w:rtl/>
        </w:rPr>
        <w:t>تهامة ، بالكسر : مكة ، شرفها الله تعالى ، وأرض معروف ، لابلد»</w:t>
      </w:r>
      <w:r>
        <w:rPr>
          <w:rtl/>
        </w:rPr>
        <w:t>.</w:t>
      </w:r>
      <w:r w:rsidRPr="00D50D07">
        <w:rPr>
          <w:rtl/>
        </w:rPr>
        <w:t xml:space="preserve"> المصباح المنير ، ص 77 ؛ القاموس المحيط ، ج 2 ، ص 1429 </w:t>
      </w:r>
      <w:r>
        <w:rPr>
          <w:rtl/>
        </w:rPr>
        <w:t>(</w:t>
      </w:r>
      <w:r w:rsidRPr="00D50D07">
        <w:rPr>
          <w:rtl/>
        </w:rPr>
        <w:t>تهم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بح ، بن ، جت» والبحار ، ج 17 </w:t>
      </w:r>
      <w:r>
        <w:rPr>
          <w:rtl/>
        </w:rPr>
        <w:t>و 6</w:t>
      </w:r>
      <w:r w:rsidRPr="00D50D07">
        <w:rPr>
          <w:rtl/>
        </w:rPr>
        <w:t>0 :</w:t>
      </w:r>
      <w:r>
        <w:rPr>
          <w:rtl/>
        </w:rPr>
        <w:t xml:space="preserve"> «</w:t>
      </w:r>
      <w:r w:rsidRPr="00D50D07">
        <w:rPr>
          <w:rtl/>
        </w:rPr>
        <w:t>شراعا»</w:t>
      </w:r>
      <w:r>
        <w:rPr>
          <w:rtl/>
        </w:rPr>
        <w:t>.</w:t>
      </w:r>
      <w:r w:rsidRPr="00D50D07">
        <w:rPr>
          <w:rtl/>
        </w:rPr>
        <w:t xml:space="preserve"> وشراع السفينة : ما يرفع فوقها من ثوب ، لتدخل فيه الريح ، فتجريها. النهاية ، ج 2 ، ص 421 </w:t>
      </w:r>
      <w:r>
        <w:rPr>
          <w:rtl/>
        </w:rPr>
        <w:t>(</w:t>
      </w:r>
      <w:r w:rsidRPr="00D50D07">
        <w:rPr>
          <w:rtl/>
        </w:rPr>
        <w:t>شرع</w:t>
      </w:r>
      <w:r>
        <w:rPr>
          <w:rtl/>
        </w:rPr>
        <w:t>).</w:t>
      </w:r>
    </w:p>
    <w:p w:rsidR="00D60D0D" w:rsidRPr="00D50D07" w:rsidRDefault="00D60D0D" w:rsidP="009C6F23">
      <w:pPr>
        <w:pStyle w:val="libFootnote0"/>
        <w:rPr>
          <w:rtl/>
        </w:rPr>
      </w:pPr>
      <w:r>
        <w:rPr>
          <w:rtl/>
        </w:rPr>
        <w:t>(</w:t>
      </w:r>
      <w:r w:rsidRPr="00D50D07">
        <w:rPr>
          <w:rtl/>
        </w:rPr>
        <w:t xml:space="preserve">8) تسييب السفينة : إطلاقها وإرسالها ، من تسييب الدابة ، وهو إرسالها وتركها تذهب وتجيء كيف شاءت ، وتسيب وتجري حيث شاءت ؛ من السيب بمعنى الجري. راجع : الصحاح ، ج 1 ، ص 150 ؛ النهاية ، ج 2 ، ص 431 </w:t>
      </w:r>
      <w:r>
        <w:rPr>
          <w:rtl/>
        </w:rPr>
        <w:t>(</w:t>
      </w:r>
      <w:r w:rsidRPr="00D50D07">
        <w:rPr>
          <w:rtl/>
        </w:rPr>
        <w:t>سيب</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w:t>
      </w:r>
      <w:r>
        <w:rPr>
          <w:rtl/>
        </w:rPr>
        <w:t xml:space="preserve"> «</w:t>
      </w:r>
      <w:r w:rsidRPr="00D50D07">
        <w:rPr>
          <w:rtl/>
        </w:rPr>
        <w:t>رميت»</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آل»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بف» وحاشية</w:t>
      </w:r>
      <w:r>
        <w:rPr>
          <w:rtl/>
        </w:rPr>
        <w:t xml:space="preserve"> «</w:t>
      </w:r>
      <w:r w:rsidRPr="00D50D07">
        <w:rPr>
          <w:rtl/>
        </w:rPr>
        <w:t>جت» والوافي :</w:t>
      </w:r>
      <w:r>
        <w:rPr>
          <w:rtl/>
        </w:rPr>
        <w:t xml:space="preserve"> «</w:t>
      </w:r>
      <w:r w:rsidRPr="00D50D07">
        <w:rPr>
          <w:rtl/>
        </w:rPr>
        <w:t>الدريج»</w:t>
      </w:r>
      <w:r>
        <w:rPr>
          <w:rtl/>
        </w:rPr>
        <w:t>.</w:t>
      </w:r>
      <w:r w:rsidRPr="00D50D07">
        <w:rPr>
          <w:rtl/>
        </w:rPr>
        <w:t xml:space="preserve"> وفي</w:t>
      </w:r>
      <w:r>
        <w:rPr>
          <w:rtl/>
        </w:rPr>
        <w:t xml:space="preserve"> «</w:t>
      </w:r>
      <w:r w:rsidRPr="00D50D07">
        <w:rPr>
          <w:rtl/>
        </w:rPr>
        <w:t>د» :</w:t>
      </w:r>
      <w:r>
        <w:rPr>
          <w:rtl/>
        </w:rPr>
        <w:t xml:space="preserve"> «</w:t>
      </w:r>
      <w:r w:rsidRPr="00D50D07">
        <w:rPr>
          <w:rtl/>
        </w:rPr>
        <w:t>الذريج»</w:t>
      </w:r>
      <w:r>
        <w:rPr>
          <w:rtl/>
        </w:rPr>
        <w:t>.</w:t>
      </w:r>
    </w:p>
    <w:p w:rsidR="00D60D0D" w:rsidRPr="00D50D07" w:rsidRDefault="00D60D0D" w:rsidP="00060D07">
      <w:pPr>
        <w:pStyle w:val="libNormal0"/>
        <w:rPr>
          <w:rtl/>
        </w:rPr>
      </w:pPr>
      <w:r>
        <w:rPr>
          <w:rtl/>
        </w:rPr>
        <w:br w:type="page"/>
      </w:r>
      <w:r w:rsidRPr="00D50D07">
        <w:rPr>
          <w:rtl/>
        </w:rPr>
        <w:lastRenderedPageBreak/>
        <w:t xml:space="preserve">يا رسول الله الدين والكتاب ، فعرض عليهم رسول الله </w:t>
      </w:r>
      <w:r w:rsidRPr="000575E1">
        <w:rPr>
          <w:rStyle w:val="libAlaemChar"/>
          <w:rtl/>
        </w:rPr>
        <w:t>صلى‌الله‌عليه‌وآله</w:t>
      </w:r>
      <w:r w:rsidRPr="00D50D07">
        <w:rPr>
          <w:rtl/>
        </w:rPr>
        <w:t xml:space="preserve"> الدين والكتاب والسنن والفرائض والشرائع كما جاء من عند الله عز ذكره ، وولى عليهم رجلا من بني هاشم سيره معهم ، فما بينهم اختلاف حتى الساعة»</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15191 / 376.</w:t>
      </w:r>
      <w:r w:rsidRPr="00D50D07">
        <w:rPr>
          <w:rtl/>
        </w:rPr>
        <w:t xml:space="preserve"> علي بن إبراهيم ، عن أبيه ، عن أحمد بن محمد بن أبي نصر ، عن أبان بن عثمان ، عن حديد </w:t>
      </w:r>
      <w:r w:rsidRPr="0089525C">
        <w:rPr>
          <w:rStyle w:val="libFootnotenumChar"/>
          <w:rtl/>
        </w:rPr>
        <w:t>(2)</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أسري برسول الله </w:t>
      </w:r>
      <w:r w:rsidRPr="000575E1">
        <w:rPr>
          <w:rStyle w:val="libAlaemChar"/>
          <w:rtl/>
        </w:rPr>
        <w:t>صلى‌الله‌عليه‌وآله</w:t>
      </w:r>
      <w:r w:rsidRPr="00D50D07">
        <w:rPr>
          <w:rtl/>
        </w:rPr>
        <w:t xml:space="preserve"> </w:t>
      </w:r>
      <w:r w:rsidRPr="0089525C">
        <w:rPr>
          <w:rStyle w:val="libFootnotenumChar"/>
          <w:rtl/>
        </w:rPr>
        <w:t>(3)</w:t>
      </w:r>
      <w:r w:rsidRPr="00D50D07">
        <w:rPr>
          <w:rtl/>
        </w:rPr>
        <w:t xml:space="preserve"> أصبح فقعد فحدثهم بذلك ، فقالوا له : صف لنا بيت المقدس»</w:t>
      </w:r>
      <w:r>
        <w:rPr>
          <w:rtl/>
        </w:rPr>
        <w:t>.</w:t>
      </w:r>
    </w:p>
    <w:p w:rsidR="00D60D0D" w:rsidRDefault="00D60D0D" w:rsidP="00806E06">
      <w:pPr>
        <w:pStyle w:val="libNormal"/>
        <w:rPr>
          <w:rtl/>
        </w:rPr>
      </w:pPr>
      <w:r w:rsidRPr="00D50D07">
        <w:rPr>
          <w:rtl/>
        </w:rPr>
        <w:t>قال :</w:t>
      </w:r>
      <w:r>
        <w:rPr>
          <w:rtl/>
        </w:rPr>
        <w:t xml:space="preserve"> «</w:t>
      </w:r>
      <w:r w:rsidRPr="00D50D07">
        <w:rPr>
          <w:rtl/>
        </w:rPr>
        <w:t xml:space="preserve">فوصف </w:t>
      </w:r>
      <w:r w:rsidRPr="0089525C">
        <w:rPr>
          <w:rStyle w:val="libFootnotenumChar"/>
          <w:rtl/>
        </w:rPr>
        <w:t>(4)</w:t>
      </w:r>
      <w:r w:rsidRPr="00D50D07">
        <w:rPr>
          <w:rtl/>
        </w:rPr>
        <w:t xml:space="preserve"> لهم ، وإنما دخله ليلا فاشتبه عليه النعت ، فأتاه جبرئيل </w:t>
      </w:r>
      <w:r w:rsidRPr="000575E1">
        <w:rPr>
          <w:rStyle w:val="libAlaemChar"/>
          <w:rtl/>
        </w:rPr>
        <w:t>عليه‌السلام</w:t>
      </w:r>
      <w:r w:rsidRPr="00D50D07">
        <w:rPr>
          <w:rtl/>
        </w:rPr>
        <w:t xml:space="preserve"> ، فقال :</w:t>
      </w:r>
      <w:r>
        <w:rPr>
          <w:rFonts w:hint="cs"/>
          <w:rtl/>
        </w:rPr>
        <w:t xml:space="preserve"> </w:t>
      </w:r>
      <w:r w:rsidRPr="00D50D07">
        <w:rPr>
          <w:rtl/>
        </w:rPr>
        <w:t xml:space="preserve">انظر هاهنا ، فنظر إلى البيت ، فوصفه وهو ينظر إليه ، ثم نعت لهم ما كان من عير </w:t>
      </w:r>
      <w:r w:rsidRPr="0089525C">
        <w:rPr>
          <w:rStyle w:val="libFootnotenumChar"/>
          <w:rtl/>
        </w:rPr>
        <w:t>(5)</w:t>
      </w:r>
      <w:r w:rsidRPr="00D50D07">
        <w:rPr>
          <w:rtl/>
        </w:rPr>
        <w:t xml:space="preserve"> لهم فيما بينهم وبين الشام ، ثم قال : هذه </w:t>
      </w:r>
      <w:r w:rsidRPr="0089525C">
        <w:rPr>
          <w:rStyle w:val="libFootnotenumChar"/>
          <w:rtl/>
        </w:rPr>
        <w:t>(6)</w:t>
      </w:r>
      <w:r w:rsidRPr="00D50D07">
        <w:rPr>
          <w:rtl/>
        </w:rPr>
        <w:t xml:space="preserve"> عير بني فلان تقدم مع طلوع الشمس ، يتقدمها </w:t>
      </w:r>
      <w:r w:rsidRPr="0089525C">
        <w:rPr>
          <w:rStyle w:val="libFootnotenumChar"/>
          <w:rtl/>
        </w:rPr>
        <w:t>(7)</w:t>
      </w:r>
      <w:r w:rsidRPr="00D50D07">
        <w:rPr>
          <w:rtl/>
        </w:rPr>
        <w:t xml:space="preserve"> جمل أورق </w:t>
      </w:r>
      <w:r w:rsidRPr="0089525C">
        <w:rPr>
          <w:rStyle w:val="libFootnotenumChar"/>
          <w:rtl/>
        </w:rPr>
        <w:t>(8)</w:t>
      </w:r>
      <w:r w:rsidRPr="00D50D07">
        <w:rPr>
          <w:rtl/>
        </w:rPr>
        <w:t xml:space="preserve"> أو أحمر </w:t>
      </w:r>
      <w:r w:rsidRPr="0089525C">
        <w:rPr>
          <w:rStyle w:val="libFootnotenumChar"/>
          <w:rtl/>
        </w:rPr>
        <w:t>(9)</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وبعث </w:t>
      </w:r>
      <w:r w:rsidRPr="0089525C">
        <w:rPr>
          <w:rStyle w:val="libFootnotenumChar"/>
          <w:rtl/>
        </w:rPr>
        <w:t>(</w:t>
      </w:r>
      <w:r w:rsidRPr="0089525C">
        <w:rPr>
          <w:rStyle w:val="libFootnotenumChar"/>
          <w:rFonts w:hint="cs"/>
          <w:rtl/>
        </w:rPr>
        <w:t>10</w:t>
      </w:r>
      <w:r w:rsidRPr="0089525C">
        <w:rPr>
          <w:rStyle w:val="libFootnotenumChar"/>
          <w:rtl/>
        </w:rPr>
        <w:t>)</w:t>
      </w:r>
      <w:r w:rsidRPr="00D50D07">
        <w:rPr>
          <w:rtl/>
        </w:rPr>
        <w:t xml:space="preserve"> قريش رجلا على فرس ليردها» قال :</w:t>
      </w:r>
      <w:r>
        <w:rPr>
          <w:rtl/>
        </w:rPr>
        <w:t xml:space="preserve"> «</w:t>
      </w:r>
      <w:r w:rsidRPr="00D50D07">
        <w:rPr>
          <w:rtl/>
        </w:rPr>
        <w:t xml:space="preserve">وبلغ مع طلوع </w:t>
      </w:r>
      <w:r w:rsidRPr="0089525C">
        <w:rPr>
          <w:rStyle w:val="libFootnotenumChar"/>
          <w:rtl/>
        </w:rPr>
        <w:t>(</w:t>
      </w:r>
      <w:r w:rsidRPr="0089525C">
        <w:rPr>
          <w:rStyle w:val="libFootnotenumChar"/>
          <w:rFonts w:hint="cs"/>
          <w:rtl/>
        </w:rPr>
        <w:t>11</w:t>
      </w:r>
      <w:r w:rsidRPr="0089525C">
        <w:rPr>
          <w:rStyle w:val="libFootnotenumChar"/>
          <w:rtl/>
        </w:rPr>
        <w:t>)</w:t>
      </w:r>
      <w:r w:rsidRPr="00D50D07">
        <w:rPr>
          <w:rtl/>
        </w:rPr>
        <w:t xml:space="preserve"> الشمس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26 ، ص 361 ، ح 25458 ؛ البحار ، ج 17 ، ص 393 ، ح 4 ؛ وج 60 ، ص 239 ، ح 79 ؛ وفيه ، ج 6 ، ص 291 ، ح 15 ، إلى قوله :</w:t>
      </w:r>
      <w:r>
        <w:rPr>
          <w:rtl/>
        </w:rPr>
        <w:t xml:space="preserve"> «</w:t>
      </w:r>
      <w:r w:rsidRPr="00D50D07">
        <w:rPr>
          <w:rtl/>
        </w:rPr>
        <w:t>ويستقون من ماء الصديد»</w:t>
      </w:r>
      <w:r>
        <w:rPr>
          <w:rtl/>
        </w:rPr>
        <w:t>.</w:t>
      </w:r>
    </w:p>
    <w:p w:rsidR="00D60D0D" w:rsidRPr="00D50D07" w:rsidRDefault="00D60D0D" w:rsidP="009C6F23">
      <w:pPr>
        <w:pStyle w:val="libFootnote0"/>
        <w:rPr>
          <w:rtl/>
        </w:rPr>
      </w:pPr>
      <w:r>
        <w:rPr>
          <w:rtl/>
        </w:rPr>
        <w:t>(</w:t>
      </w:r>
      <w:r w:rsidRPr="00D50D07">
        <w:rPr>
          <w:rtl/>
        </w:rPr>
        <w:t xml:space="preserve">2) في البحار : </w:t>
      </w:r>
      <w:r>
        <w:rPr>
          <w:rtl/>
        </w:rPr>
        <w:t>ـ «</w:t>
      </w:r>
      <w:r w:rsidRPr="00D50D07">
        <w:rPr>
          <w:rtl/>
        </w:rPr>
        <w:t>عن حديد»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عليه‌السلام»</w:t>
      </w:r>
      <w:r>
        <w:rPr>
          <w:rtl/>
        </w:rPr>
        <w:t>.</w:t>
      </w:r>
      <w:r w:rsidRPr="00D50D07">
        <w:rPr>
          <w:rtl/>
        </w:rPr>
        <w:t xml:space="preserve"> وفي</w:t>
      </w:r>
      <w:r>
        <w:rPr>
          <w:rtl/>
        </w:rPr>
        <w:t xml:space="preserve"> «</w:t>
      </w:r>
      <w:r w:rsidRPr="00D50D07">
        <w:rPr>
          <w:rtl/>
        </w:rPr>
        <w:t xml:space="preserve">بح» : </w:t>
      </w:r>
      <w:r>
        <w:rPr>
          <w:rtl/>
        </w:rPr>
        <w:t>+ «</w:t>
      </w:r>
      <w:r w:rsidRPr="00D50D07">
        <w:rPr>
          <w:rtl/>
        </w:rPr>
        <w:t>إلى السماء»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فوصفه»</w:t>
      </w:r>
      <w:r>
        <w:rPr>
          <w:rtl/>
        </w:rPr>
        <w:t>.</w:t>
      </w:r>
    </w:p>
    <w:p w:rsidR="00D60D0D" w:rsidRPr="00D50D07" w:rsidRDefault="00D60D0D" w:rsidP="009C6F23">
      <w:pPr>
        <w:pStyle w:val="libFootnote0"/>
        <w:rPr>
          <w:rtl/>
        </w:rPr>
      </w:pPr>
      <w:r>
        <w:rPr>
          <w:rtl/>
        </w:rPr>
        <w:t>(</w:t>
      </w:r>
      <w:r w:rsidRPr="00D50D07">
        <w:rPr>
          <w:rtl/>
        </w:rPr>
        <w:t>5) العير : الإبل بأحمالها ، فعل من عار يعير ، إذا سار ، أو هي قافلة الحمير ، فكثرت حتى سميت بها كل قافلة ، كأنها جمع عير ، وكان قياسها أن تكون فعلا ، بالضم ، كسقف في سقف إلا</w:t>
      </w:r>
      <w:r>
        <w:rPr>
          <w:rFonts w:hint="cs"/>
          <w:rtl/>
        </w:rPr>
        <w:t xml:space="preserve"> </w:t>
      </w:r>
      <w:r w:rsidRPr="00D50D07">
        <w:rPr>
          <w:rtl/>
        </w:rPr>
        <w:t xml:space="preserve">أنه حوفظ على الياء بالكسرة ، نحو عين. النهاية ، ج 3 ، ص 329 </w:t>
      </w:r>
      <w:r>
        <w:rPr>
          <w:rtl/>
        </w:rPr>
        <w:t>(</w:t>
      </w:r>
      <w:r w:rsidRPr="00D50D07">
        <w:rPr>
          <w:rtl/>
        </w:rPr>
        <w:t>عير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w:t>
      </w:r>
      <w:r>
        <w:rPr>
          <w:rtl/>
        </w:rPr>
        <w:t xml:space="preserve"> «</w:t>
      </w:r>
      <w:r w:rsidRPr="00D50D07">
        <w:rPr>
          <w:rtl/>
        </w:rPr>
        <w:t>هذا»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فقدمها»</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w:t>
      </w:r>
      <w:r>
        <w:rPr>
          <w:rtl/>
        </w:rPr>
        <w:t xml:space="preserve"> «</w:t>
      </w:r>
      <w:r w:rsidRPr="00D50D07">
        <w:rPr>
          <w:rtl/>
        </w:rPr>
        <w:t>أزرق»</w:t>
      </w:r>
      <w:r>
        <w:rPr>
          <w:rtl/>
        </w:rPr>
        <w:t>.</w:t>
      </w:r>
      <w:r w:rsidRPr="00D50D07">
        <w:rPr>
          <w:rtl/>
        </w:rPr>
        <w:t xml:space="preserve"> وقال الجوهري : الأورق من الإبل : الذي في لونه بياض إلى سواد ، وهو أطيب الإبل لحما ، وليس بمحمود عندهم في عمله وسيرته»</w:t>
      </w:r>
      <w:r>
        <w:rPr>
          <w:rtl/>
        </w:rPr>
        <w:t>.</w:t>
      </w:r>
      <w:r w:rsidRPr="00D50D07">
        <w:rPr>
          <w:rtl/>
        </w:rPr>
        <w:t xml:space="preserve"> الصحاح ، ج 4 ، ص 1565 </w:t>
      </w:r>
      <w:r>
        <w:rPr>
          <w:rtl/>
        </w:rPr>
        <w:t>(</w:t>
      </w:r>
      <w:r w:rsidRPr="00D50D07">
        <w:rPr>
          <w:rtl/>
        </w:rPr>
        <w:t>ورق</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الترديد من الراوي»</w:t>
      </w:r>
      <w:r>
        <w:rPr>
          <w:rtl/>
        </w:rPr>
        <w:t>.</w:t>
      </w:r>
    </w:p>
    <w:p w:rsidR="00D60D0D" w:rsidRPr="00D50D07" w:rsidRDefault="00D60D0D" w:rsidP="009C6F23">
      <w:pPr>
        <w:pStyle w:val="libFootnote0"/>
        <w:rPr>
          <w:rtl/>
        </w:rPr>
      </w:pPr>
      <w:r>
        <w:rPr>
          <w:rtl/>
        </w:rPr>
        <w:t>(</w:t>
      </w:r>
      <w:r>
        <w:rPr>
          <w:rFonts w:hint="cs"/>
          <w:rtl/>
        </w:rPr>
        <w:t>10</w:t>
      </w:r>
      <w:r w:rsidRPr="00D50D07">
        <w:rPr>
          <w:rtl/>
        </w:rPr>
        <w:t>) في الوافي والبحار :</w:t>
      </w:r>
      <w:r>
        <w:rPr>
          <w:rtl/>
        </w:rPr>
        <w:t xml:space="preserve"> «</w:t>
      </w:r>
      <w:r w:rsidRPr="00D50D07">
        <w:rPr>
          <w:rtl/>
        </w:rPr>
        <w:t>وبعثت»</w:t>
      </w:r>
      <w:r>
        <w:rPr>
          <w:rtl/>
        </w:rPr>
        <w:t>.</w:t>
      </w:r>
    </w:p>
    <w:p w:rsidR="00D60D0D" w:rsidRPr="00D50D07" w:rsidRDefault="00D60D0D" w:rsidP="009C6F23">
      <w:pPr>
        <w:pStyle w:val="libFootnote0"/>
        <w:rPr>
          <w:rtl/>
        </w:rPr>
      </w:pPr>
      <w:r>
        <w:rPr>
          <w:rtl/>
        </w:rPr>
        <w:t>(</w:t>
      </w:r>
      <w:r>
        <w:rPr>
          <w:rFonts w:hint="cs"/>
          <w:rtl/>
        </w:rPr>
        <w:t>11</w:t>
      </w:r>
      <w:r w:rsidRPr="00D50D07">
        <w:rPr>
          <w:rtl/>
        </w:rPr>
        <w:t>) في</w:t>
      </w:r>
      <w:r>
        <w:rPr>
          <w:rtl/>
        </w:rPr>
        <w:t xml:space="preserve"> «</w:t>
      </w:r>
      <w:r w:rsidRPr="00D50D07">
        <w:rPr>
          <w:rtl/>
        </w:rPr>
        <w:t>بف» :</w:t>
      </w:r>
      <w:r>
        <w:rPr>
          <w:rtl/>
        </w:rPr>
        <w:t xml:space="preserve"> «</w:t>
      </w:r>
      <w:r w:rsidRPr="00D50D07">
        <w:rPr>
          <w:rtl/>
        </w:rPr>
        <w:t>مطلع»</w:t>
      </w:r>
      <w:r>
        <w:rPr>
          <w:rtl/>
        </w:rPr>
        <w:t>.</w:t>
      </w:r>
    </w:p>
    <w:p w:rsidR="00D60D0D" w:rsidRPr="00D50D07" w:rsidRDefault="00D60D0D" w:rsidP="00060D07">
      <w:pPr>
        <w:pStyle w:val="libNormal0"/>
        <w:rPr>
          <w:rtl/>
        </w:rPr>
      </w:pPr>
      <w:r>
        <w:rPr>
          <w:rtl/>
        </w:rPr>
        <w:br w:type="page"/>
      </w:r>
      <w:r w:rsidRPr="00D50D07">
        <w:rPr>
          <w:rtl/>
        </w:rPr>
        <w:lastRenderedPageBreak/>
        <w:t xml:space="preserve">قال قرطة بن عبد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عمرو : يا لهفا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ألا أكون لك جذعا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حين تزعم أنك أتيت بيت المقدس ، ورجعت من ليلتك»</w:t>
      </w:r>
      <w:r>
        <w:rPr>
          <w:rtl/>
        </w:rPr>
        <w:t>.</w:t>
      </w:r>
      <w:r w:rsidRPr="00D50D07">
        <w:rPr>
          <w:rtl/>
        </w:rPr>
        <w:t xml:space="preserve"> </w:t>
      </w:r>
      <w:r w:rsidRPr="0089525C">
        <w:rPr>
          <w:rStyle w:val="libFootnotenumChar"/>
          <w:rtl/>
        </w:rPr>
        <w:t>(</w:t>
      </w:r>
      <w:r w:rsidRPr="0089525C">
        <w:rPr>
          <w:rStyle w:val="libFootnotenumChar"/>
          <w:rFonts w:hint="cs"/>
          <w:rtl/>
        </w:rPr>
        <w:t>4</w:t>
      </w:r>
      <w:r w:rsidRPr="0089525C">
        <w:rPr>
          <w:rStyle w:val="libFootnotenumChar"/>
          <w:rtl/>
        </w:rPr>
        <w:t>)</w:t>
      </w:r>
    </w:p>
    <w:p w:rsidR="00D60D0D" w:rsidRPr="00D50D07" w:rsidRDefault="00D60D0D" w:rsidP="00806E06">
      <w:pPr>
        <w:pStyle w:val="libNormal"/>
        <w:rPr>
          <w:rtl/>
        </w:rPr>
      </w:pPr>
      <w:r w:rsidRPr="00727229">
        <w:rPr>
          <w:rStyle w:val="libBold2Char"/>
          <w:rtl/>
        </w:rPr>
        <w:t>15192 / 377.</w:t>
      </w:r>
      <w:r w:rsidRPr="00D50D07">
        <w:rPr>
          <w:rtl/>
        </w:rPr>
        <w:t xml:space="preserve"> حميد بن زياد ، عن محمد بن أيوب ، عن علي بن أسباط ، عن الحكم بن مسكين ، عن يوسف بن صهيب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سمعت أبا جعفر </w:t>
      </w:r>
      <w:r w:rsidRPr="000575E1">
        <w:rPr>
          <w:rStyle w:val="libAlaemChar"/>
          <w:rtl/>
        </w:rPr>
        <w:t>عليه‌السلام</w:t>
      </w:r>
      <w:r w:rsidRPr="00D50D07">
        <w:rPr>
          <w:rtl/>
        </w:rPr>
        <w:t xml:space="preserve"> يقول : إن رسول الله </w:t>
      </w:r>
      <w:r w:rsidRPr="000575E1">
        <w:rPr>
          <w:rStyle w:val="libAlaemChar"/>
          <w:rtl/>
        </w:rPr>
        <w:t>صلى‌الله‌عليه‌وآله</w:t>
      </w:r>
      <w:r w:rsidRPr="00D50D07">
        <w:rPr>
          <w:rtl/>
        </w:rPr>
        <w:t xml:space="preserve"> أقبل يقول لأبي بكر في الغار : اسكن فإن الله معنا ، وقد أخذته الرعدة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 xml:space="preserve"> وهو لايسكن ، فلما رأى رسول الله </w:t>
      </w:r>
      <w:r w:rsidRPr="000575E1">
        <w:rPr>
          <w:rStyle w:val="libAlaemChar"/>
          <w:rtl/>
        </w:rPr>
        <w:t>صلى‌الله‌عليه‌وآله</w:t>
      </w:r>
      <w:r w:rsidRPr="00D50D07">
        <w:rPr>
          <w:rtl/>
        </w:rPr>
        <w:t xml:space="preserve"> حاله قال له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 تريد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أن أريك أصحابي من الأنصار في مجالسهم يتحدثون ، فأريك </w:t>
      </w:r>
      <w:r w:rsidRPr="0089525C">
        <w:rPr>
          <w:rStyle w:val="libFootnotenumChar"/>
          <w:rtl/>
        </w:rPr>
        <w:t>(</w:t>
      </w:r>
      <w:r w:rsidRPr="0089525C">
        <w:rPr>
          <w:rStyle w:val="libFootnotenumChar"/>
          <w:rFonts w:hint="cs"/>
          <w:rtl/>
        </w:rPr>
        <w:t>8</w:t>
      </w:r>
      <w:r w:rsidRPr="0089525C">
        <w:rPr>
          <w:rStyle w:val="libFootnotenumChar"/>
          <w:rtl/>
        </w:rPr>
        <w:t>)</w:t>
      </w:r>
      <w:r w:rsidRPr="00D50D07">
        <w:rPr>
          <w:rtl/>
        </w:rPr>
        <w:t xml:space="preserve"> جعفرا وأصحابه في البحر يغوصون</w:t>
      </w:r>
      <w:r>
        <w:rPr>
          <w:rtl/>
        </w:rPr>
        <w:t>؟</w:t>
      </w:r>
      <w:r w:rsidRPr="00D50D07">
        <w:rPr>
          <w:rtl/>
        </w:rPr>
        <w:t xml:space="preserve"> قال : نعم ، فمسح رسول الله </w:t>
      </w:r>
      <w:r w:rsidRPr="000575E1">
        <w:rPr>
          <w:rStyle w:val="libAlaemChar"/>
          <w:rtl/>
        </w:rPr>
        <w:t>صلى‌الله‌عليه‌وآله</w:t>
      </w:r>
      <w:r w:rsidRPr="00D50D07">
        <w:rPr>
          <w:rtl/>
        </w:rPr>
        <w:t xml:space="preserve"> بيده على وجهه ، فنظر إلى الأنصار يتحدثون ، ونظر إلى جعفر </w:t>
      </w:r>
      <w:r w:rsidRPr="000575E1">
        <w:rPr>
          <w:rStyle w:val="libAlaemChar"/>
          <w:rtl/>
        </w:rPr>
        <w:t>عليه‌السلام</w:t>
      </w:r>
      <w:r w:rsidRPr="00D50D07">
        <w:rPr>
          <w:rtl/>
        </w:rPr>
        <w:t xml:space="preserve"> وأصحابه في البحر يغوصون ، فأضمر تلك الساعة أنه ساحر»</w:t>
      </w:r>
      <w:r>
        <w:rPr>
          <w:rtl/>
        </w:rPr>
        <w:t>.</w:t>
      </w:r>
      <w:r w:rsidRPr="00D50D07">
        <w:rPr>
          <w:rtl/>
        </w:rPr>
        <w:t xml:space="preserve"> </w:t>
      </w:r>
      <w:r w:rsidRPr="0089525C">
        <w:rPr>
          <w:rStyle w:val="libFootnotenumChar"/>
          <w:rtl/>
        </w:rPr>
        <w:t>(</w:t>
      </w:r>
      <w:r w:rsidRPr="0089525C">
        <w:rPr>
          <w:rStyle w:val="libFootnotenumChar"/>
          <w:rFonts w:hint="cs"/>
          <w:rtl/>
        </w:rPr>
        <w:t>9</w:t>
      </w:r>
      <w:r w:rsidRPr="0089525C">
        <w:rPr>
          <w:rStyle w:val="libFootnotenumCha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 xml:space="preserve">بح ، بف» : </w:t>
      </w:r>
      <w:r>
        <w:rPr>
          <w:rtl/>
        </w:rPr>
        <w:t>ـ «</w:t>
      </w:r>
      <w:r w:rsidRPr="00D50D07">
        <w:rPr>
          <w:rtl/>
        </w:rPr>
        <w:t>عبد»</w:t>
      </w:r>
      <w:r>
        <w:rPr>
          <w:rtl/>
        </w:rPr>
        <w:t>.</w:t>
      </w:r>
    </w:p>
    <w:p w:rsidR="00D60D0D" w:rsidRPr="00D50D07" w:rsidRDefault="00D60D0D" w:rsidP="009C6F23">
      <w:pPr>
        <w:pStyle w:val="libFootnote0"/>
        <w:rPr>
          <w:rtl/>
        </w:rPr>
      </w:pPr>
      <w:r>
        <w:rPr>
          <w:rtl/>
        </w:rPr>
        <w:t>(</w:t>
      </w:r>
      <w:r>
        <w:rPr>
          <w:rFonts w:hint="cs"/>
          <w:rtl/>
        </w:rPr>
        <w:t>2</w:t>
      </w:r>
      <w:r w:rsidRPr="00D50D07">
        <w:rPr>
          <w:rtl/>
        </w:rPr>
        <w:t>) في</w:t>
      </w:r>
      <w:r>
        <w:rPr>
          <w:rtl/>
        </w:rPr>
        <w:t xml:space="preserve"> «</w:t>
      </w:r>
      <w:r w:rsidRPr="00D50D07">
        <w:rPr>
          <w:rtl/>
        </w:rPr>
        <w:t xml:space="preserve">بف ، جد» والوافي : </w:t>
      </w:r>
      <w:r>
        <w:rPr>
          <w:rtl/>
        </w:rPr>
        <w:t>+ «</w:t>
      </w:r>
      <w:r w:rsidRPr="00D50D07">
        <w:rPr>
          <w:rtl/>
        </w:rPr>
        <w:t>من»</w:t>
      </w:r>
      <w:r>
        <w:rPr>
          <w:rtl/>
        </w:rPr>
        <w:t>.</w:t>
      </w:r>
      <w:r w:rsidRPr="00D50D07">
        <w:rPr>
          <w:rtl/>
        </w:rPr>
        <w:t xml:space="preserve"> </w:t>
      </w:r>
      <w:r>
        <w:rPr>
          <w:rtl/>
        </w:rPr>
        <w:t>و «</w:t>
      </w:r>
      <w:r w:rsidRPr="00D50D07">
        <w:rPr>
          <w:rtl/>
        </w:rPr>
        <w:t xml:space="preserve">يا لهفا» : كلمة يتحسر بها على مافات ، واللهف : التحسر والحزن. راجع : الصحاح ، ج 4 ، ص 1428 ؛ القاموس المحيط ، ج 2 ، ص 1137 </w:t>
      </w:r>
      <w:r>
        <w:rPr>
          <w:rtl/>
        </w:rPr>
        <w:t>(</w:t>
      </w:r>
      <w:r w:rsidRPr="00D50D07">
        <w:rPr>
          <w:rtl/>
        </w:rPr>
        <w:t>لهف</w:t>
      </w:r>
      <w:r>
        <w:rPr>
          <w:rtl/>
        </w:rPr>
        <w:t>).</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م» وشرح المازندراني والوافي :</w:t>
      </w:r>
      <w:r>
        <w:rPr>
          <w:rtl/>
        </w:rPr>
        <w:t xml:space="preserve"> «</w:t>
      </w:r>
      <w:r w:rsidRPr="00D50D07">
        <w:rPr>
          <w:rtl/>
        </w:rPr>
        <w:t xml:space="preserve">جدعا» بالدال المهملة. </w:t>
      </w:r>
      <w:r>
        <w:rPr>
          <w:rtl/>
        </w:rPr>
        <w:t>و «</w:t>
      </w:r>
      <w:r w:rsidRPr="00D50D07">
        <w:rPr>
          <w:rtl/>
        </w:rPr>
        <w:t>جذعا» أي شابا ، وأصل الجذع من أسنان الدواب ، وهو ما كان منها شابا فتيا ، ويختلف تقديره. قال العلامة المجلسي :</w:t>
      </w:r>
      <w:r>
        <w:rPr>
          <w:rtl/>
        </w:rPr>
        <w:t xml:space="preserve"> «</w:t>
      </w:r>
      <w:r w:rsidRPr="00D50D07">
        <w:rPr>
          <w:rtl/>
        </w:rPr>
        <w:t xml:space="preserve">أقول : يحتمل أن يكون كلامه </w:t>
      </w:r>
      <w:r>
        <w:rPr>
          <w:rtl/>
        </w:rPr>
        <w:t>ـ</w:t>
      </w:r>
      <w:r w:rsidRPr="00D50D07">
        <w:rPr>
          <w:rtl/>
        </w:rPr>
        <w:t xml:space="preserve"> لعنه الله </w:t>
      </w:r>
      <w:r>
        <w:rPr>
          <w:rtl/>
        </w:rPr>
        <w:t>ـ</w:t>
      </w:r>
      <w:r w:rsidRPr="00D50D07">
        <w:rPr>
          <w:rtl/>
        </w:rPr>
        <w:t xml:space="preserve"> جاريا على سبيل الاستهزاء ، ويكون مراده : ليتني كنت شابا قويا على نصرتك حين ظهر لي أنك أتيت بيت المقدس ورجعت من ليلتك. ويحتمل أن يكون مراده : يا لهفا على أن كبرت وضعفت ولا أقدر على إضرارك حين سمعتك تقول هذا»</w:t>
      </w:r>
      <w:r>
        <w:rPr>
          <w:rtl/>
        </w:rPr>
        <w:t>.</w:t>
      </w:r>
      <w:r w:rsidRPr="00D50D07">
        <w:rPr>
          <w:rtl/>
        </w:rPr>
        <w:t xml:space="preserve"> وقوله :</w:t>
      </w:r>
      <w:r>
        <w:rPr>
          <w:rtl/>
        </w:rPr>
        <w:t xml:space="preserve"> «</w:t>
      </w:r>
      <w:r w:rsidRPr="00D50D07">
        <w:rPr>
          <w:rtl/>
        </w:rPr>
        <w:t>ألا أكون» أي لأن ، أو على أن ، وحذف الجار مع</w:t>
      </w:r>
      <w:r>
        <w:rPr>
          <w:rtl/>
        </w:rPr>
        <w:t xml:space="preserve"> «</w:t>
      </w:r>
      <w:r w:rsidRPr="00D50D07">
        <w:rPr>
          <w:rtl/>
        </w:rPr>
        <w:t xml:space="preserve">أن» قياس ، قاله العلامة المازندراني. راجع : النهاية ، ج 1 ، ص 250 </w:t>
      </w:r>
      <w:r>
        <w:rPr>
          <w:rtl/>
        </w:rPr>
        <w:t>(</w:t>
      </w:r>
      <w:r w:rsidRPr="00D50D07">
        <w:rPr>
          <w:rtl/>
        </w:rPr>
        <w:t>جذع</w:t>
      </w:r>
      <w:r>
        <w:rPr>
          <w:rtl/>
        </w:rPr>
        <w:t>)</w:t>
      </w:r>
      <w:r w:rsidRPr="00D50D07">
        <w:rPr>
          <w:rtl/>
        </w:rPr>
        <w:t xml:space="preserve"> ؛ شرح المازندراني ، ج 12 ، ص 345 ؛ مرآة العقول ، ج 26 ، ص 253.</w:t>
      </w:r>
    </w:p>
    <w:p w:rsidR="00D60D0D" w:rsidRPr="00D50D07" w:rsidRDefault="00D60D0D" w:rsidP="009C6F23">
      <w:pPr>
        <w:pStyle w:val="libFootnote0"/>
        <w:rPr>
          <w:rtl/>
        </w:rPr>
      </w:pPr>
      <w:r>
        <w:rPr>
          <w:rtl/>
        </w:rPr>
        <w:t>(</w:t>
      </w:r>
      <w:r>
        <w:rPr>
          <w:rFonts w:hint="cs"/>
          <w:rtl/>
        </w:rPr>
        <w:t>4</w:t>
      </w:r>
      <w:r w:rsidRPr="00D50D07">
        <w:rPr>
          <w:rtl/>
        </w:rPr>
        <w:t>) الوافي ، ج 26 ، ص 362 ، ح 25459 ؛ البحار ، ج 18 ، ص 309 ، ح 18.</w:t>
      </w:r>
    </w:p>
    <w:p w:rsidR="00D60D0D" w:rsidRPr="00D50D07" w:rsidRDefault="00D60D0D" w:rsidP="009C6F23">
      <w:pPr>
        <w:pStyle w:val="libFootnote0"/>
        <w:rPr>
          <w:rtl/>
        </w:rPr>
      </w:pPr>
      <w:r>
        <w:rPr>
          <w:rtl/>
        </w:rPr>
        <w:t>(</w:t>
      </w:r>
      <w:r>
        <w:rPr>
          <w:rFonts w:hint="cs"/>
          <w:rtl/>
        </w:rPr>
        <w:t>5</w:t>
      </w:r>
      <w:r w:rsidRPr="00D50D07">
        <w:rPr>
          <w:rtl/>
        </w:rPr>
        <w:t>)</w:t>
      </w:r>
      <w:r>
        <w:rPr>
          <w:rtl/>
        </w:rPr>
        <w:t xml:space="preserve"> «</w:t>
      </w:r>
      <w:r w:rsidRPr="00D50D07">
        <w:rPr>
          <w:rtl/>
        </w:rPr>
        <w:t xml:space="preserve">الرعدة» : اسم من الارتعاد ، وهو الاضطراب. راجع : الصحاح ، ج 2 ، ص 475 </w:t>
      </w:r>
      <w:r>
        <w:rPr>
          <w:rtl/>
        </w:rPr>
        <w:t>(</w:t>
      </w:r>
      <w:r w:rsidRPr="00D50D07">
        <w:rPr>
          <w:rtl/>
        </w:rPr>
        <w:t>رعد</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9C6F23">
      <w:pPr>
        <w:pStyle w:val="libFootnote0"/>
        <w:rPr>
          <w:rtl/>
        </w:rPr>
      </w:pPr>
      <w:r>
        <w:rPr>
          <w:rtl/>
        </w:rPr>
        <w:t>(</w:t>
      </w:r>
      <w:r>
        <w:rPr>
          <w:rFonts w:hint="cs"/>
          <w:rtl/>
        </w:rPr>
        <w:t>7</w:t>
      </w:r>
      <w:r w:rsidRPr="00D50D07">
        <w:rPr>
          <w:rtl/>
        </w:rPr>
        <w:t>) في</w:t>
      </w:r>
      <w:r>
        <w:rPr>
          <w:rtl/>
        </w:rPr>
        <w:t xml:space="preserve"> «</w:t>
      </w:r>
      <w:r w:rsidRPr="00D50D07">
        <w:rPr>
          <w:rtl/>
        </w:rPr>
        <w:t>جت» :</w:t>
      </w:r>
      <w:r>
        <w:rPr>
          <w:rtl/>
        </w:rPr>
        <w:t xml:space="preserve"> «</w:t>
      </w:r>
      <w:r w:rsidRPr="00D50D07">
        <w:rPr>
          <w:rtl/>
        </w:rPr>
        <w:t>أتريد»</w:t>
      </w:r>
      <w:r>
        <w:rPr>
          <w:rtl/>
        </w:rPr>
        <w:t>.</w:t>
      </w:r>
    </w:p>
    <w:p w:rsidR="00D60D0D" w:rsidRPr="00D50D07" w:rsidRDefault="00D60D0D" w:rsidP="009C6F23">
      <w:pPr>
        <w:pStyle w:val="libFootnote0"/>
        <w:rPr>
          <w:rtl/>
        </w:rPr>
      </w:pPr>
      <w:r>
        <w:rPr>
          <w:rtl/>
        </w:rPr>
        <w:t>(</w:t>
      </w:r>
      <w:r>
        <w:rPr>
          <w:rFonts w:hint="cs"/>
          <w:rtl/>
        </w:rPr>
        <w:t>8</w:t>
      </w:r>
      <w:r w:rsidRPr="00D50D07">
        <w:rPr>
          <w:rtl/>
        </w:rPr>
        <w:t>) في</w:t>
      </w:r>
      <w:r>
        <w:rPr>
          <w:rtl/>
        </w:rPr>
        <w:t xml:space="preserve"> «</w:t>
      </w:r>
      <w:r w:rsidRPr="00D50D07">
        <w:rPr>
          <w:rtl/>
        </w:rPr>
        <w:t>بح ، بف ، بن ، جد» وحاشية</w:t>
      </w:r>
      <w:r>
        <w:rPr>
          <w:rtl/>
        </w:rPr>
        <w:t xml:space="preserve"> «</w:t>
      </w:r>
      <w:r w:rsidRPr="00D50D07">
        <w:rPr>
          <w:rtl/>
        </w:rPr>
        <w:t>جت» والوافي :</w:t>
      </w:r>
      <w:r>
        <w:rPr>
          <w:rtl/>
        </w:rPr>
        <w:t xml:space="preserve"> «</w:t>
      </w:r>
      <w:r w:rsidRPr="00D50D07">
        <w:rPr>
          <w:rtl/>
        </w:rPr>
        <w:t>واريك»</w:t>
      </w:r>
      <w:r>
        <w:rPr>
          <w:rtl/>
        </w:rPr>
        <w:t>.</w:t>
      </w:r>
    </w:p>
    <w:p w:rsidR="00D60D0D" w:rsidRPr="00D50D07" w:rsidRDefault="00D60D0D" w:rsidP="009C6F23">
      <w:pPr>
        <w:pStyle w:val="libFootnote0"/>
        <w:rPr>
          <w:rtl/>
        </w:rPr>
      </w:pPr>
      <w:r>
        <w:rPr>
          <w:rtl/>
        </w:rPr>
        <w:t>(</w:t>
      </w:r>
      <w:r>
        <w:rPr>
          <w:rFonts w:hint="cs"/>
          <w:rtl/>
        </w:rPr>
        <w:t>9</w:t>
      </w:r>
      <w:r w:rsidRPr="00D50D07">
        <w:rPr>
          <w:rtl/>
        </w:rPr>
        <w:t>) الوافي ، ج 2 ، ص 208 ، ح 672 ؛ البحار ، ج 19 ، ص 88 ، ح 40.</w:t>
      </w:r>
    </w:p>
    <w:p w:rsidR="00D60D0D" w:rsidRPr="00D50D07" w:rsidRDefault="00D60D0D" w:rsidP="00806E06">
      <w:pPr>
        <w:pStyle w:val="libNormal"/>
        <w:rPr>
          <w:rtl/>
        </w:rPr>
      </w:pPr>
      <w:r>
        <w:rPr>
          <w:rtl/>
        </w:rPr>
        <w:br w:type="page"/>
      </w:r>
      <w:r w:rsidRPr="00727229">
        <w:rPr>
          <w:rStyle w:val="libBold2Char"/>
          <w:rtl/>
        </w:rPr>
        <w:lastRenderedPageBreak/>
        <w:t>15193 / 378.</w:t>
      </w:r>
      <w:r w:rsidRPr="00D50D07">
        <w:rPr>
          <w:rtl/>
        </w:rPr>
        <w:t xml:space="preserve"> علي بن إبراهيم ، عن أبيه ، عن ابن أبي عمير ، عن معاوية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D50D07">
        <w:rPr>
          <w:rtl/>
        </w:rPr>
        <w:t xml:space="preserve">أن رسول الله </w:t>
      </w:r>
      <w:r w:rsidRPr="000575E1">
        <w:rPr>
          <w:rStyle w:val="libAlaemChar"/>
          <w:rtl/>
        </w:rPr>
        <w:t>صلى‌الله‌عليه‌وآله</w:t>
      </w:r>
      <w:r w:rsidRPr="00D50D07">
        <w:rPr>
          <w:rtl/>
        </w:rPr>
        <w:t xml:space="preserve"> لما خرج من الغار متوجها إلى المدينة ، وقد كانت قريش جعلت لمن أخذه مائة من الإبل ، فخرج سراقة بن مالك بن جعشم </w:t>
      </w:r>
      <w:r w:rsidRPr="0089525C">
        <w:rPr>
          <w:rStyle w:val="libFootnotenumChar"/>
          <w:rtl/>
        </w:rPr>
        <w:t>(1)</w:t>
      </w:r>
      <w:r w:rsidRPr="00D50D07">
        <w:rPr>
          <w:rtl/>
        </w:rPr>
        <w:t xml:space="preserve"> فيمن يطلب ، فلحق برسول الله </w:t>
      </w:r>
      <w:r w:rsidRPr="000575E1">
        <w:rPr>
          <w:rStyle w:val="libAlaemChar"/>
          <w:rtl/>
        </w:rPr>
        <w:t>صلى‌الله‌عليه‌وآله</w:t>
      </w:r>
      <w:r w:rsidRPr="00D50D07">
        <w:rPr>
          <w:rtl/>
        </w:rPr>
        <w:t xml:space="preserve"> ، فقال </w:t>
      </w:r>
      <w:r w:rsidRPr="0089525C">
        <w:rPr>
          <w:rStyle w:val="libFootnotenumChar"/>
          <w:rtl/>
        </w:rPr>
        <w:t>(2)</w:t>
      </w:r>
      <w:r w:rsidRPr="00D50D07">
        <w:rPr>
          <w:rtl/>
        </w:rPr>
        <w:t xml:space="preserve"> رسول الله </w:t>
      </w:r>
      <w:r w:rsidRPr="000575E1">
        <w:rPr>
          <w:rStyle w:val="libAlaemChar"/>
          <w:rtl/>
        </w:rPr>
        <w:t>صلى‌الله‌عليه‌وآله</w:t>
      </w:r>
      <w:r w:rsidRPr="00D50D07">
        <w:rPr>
          <w:rtl/>
        </w:rPr>
        <w:t xml:space="preserve"> : اللهم اكفني شر سراقة بما شئت ، فساخت </w:t>
      </w:r>
      <w:r w:rsidRPr="0089525C">
        <w:rPr>
          <w:rStyle w:val="libFootnotenumChar"/>
          <w:rtl/>
        </w:rPr>
        <w:t>(3)</w:t>
      </w:r>
      <w:r w:rsidRPr="00D50D07">
        <w:rPr>
          <w:rtl/>
        </w:rPr>
        <w:t xml:space="preserve"> قوائم فرسه ، فثنى رجله ، ثم اشتد </w:t>
      </w:r>
      <w:r w:rsidRPr="0089525C">
        <w:rPr>
          <w:rStyle w:val="libFootnotenumChar"/>
          <w:rtl/>
        </w:rPr>
        <w:t>(4)</w:t>
      </w:r>
      <w:r w:rsidRPr="00D50D07">
        <w:rPr>
          <w:rtl/>
        </w:rPr>
        <w:t xml:space="preserve"> ، فقال : يا محمد ، إني علمت أن الذي أصاب قوائم فرسي إنما هو من قبلك ، فادع الله </w:t>
      </w:r>
      <w:r w:rsidRPr="0089525C">
        <w:rPr>
          <w:rStyle w:val="libFootnotenumChar"/>
          <w:rtl/>
        </w:rPr>
        <w:t>(5)</w:t>
      </w:r>
      <w:r w:rsidRPr="00D50D07">
        <w:rPr>
          <w:rtl/>
        </w:rPr>
        <w:t xml:space="preserve"> أن يطلق لي فرسي ، فلعمري إن لم يصبكم </w:t>
      </w:r>
      <w:r w:rsidRPr="0089525C">
        <w:rPr>
          <w:rStyle w:val="libFootnotenumChar"/>
          <w:rtl/>
        </w:rPr>
        <w:t>(6)</w:t>
      </w:r>
      <w:r w:rsidRPr="00D50D07">
        <w:rPr>
          <w:rtl/>
        </w:rPr>
        <w:t xml:space="preserve"> مني خير </w:t>
      </w:r>
      <w:r w:rsidRPr="0089525C">
        <w:rPr>
          <w:rStyle w:val="libFootnotenumChar"/>
          <w:rtl/>
        </w:rPr>
        <w:t>(7)</w:t>
      </w:r>
      <w:r w:rsidRPr="00D50D07">
        <w:rPr>
          <w:rtl/>
        </w:rPr>
        <w:t xml:space="preserve"> ، لم يصبكم مني شر ، فدعا رسول الله </w:t>
      </w:r>
      <w:r w:rsidRPr="000575E1">
        <w:rPr>
          <w:rStyle w:val="libAlaemChar"/>
          <w:rtl/>
        </w:rPr>
        <w:t>صلى‌الله‌عليه‌وآله</w:t>
      </w:r>
      <w:r w:rsidRPr="00D50D07">
        <w:rPr>
          <w:rtl/>
        </w:rPr>
        <w:t xml:space="preserve"> ، فأطلق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فرسه ، فعاد في طلب رسول الله </w:t>
      </w:r>
      <w:r w:rsidRPr="000575E1">
        <w:rPr>
          <w:rStyle w:val="libAlaemChar"/>
          <w:rtl/>
        </w:rPr>
        <w:t>صلى‌الله‌عليه‌وآله</w:t>
      </w:r>
      <w:r w:rsidRPr="00D50D07">
        <w:rPr>
          <w:rtl/>
        </w:rPr>
        <w:t xml:space="preserve"> حتى فعل ذلك ثلاث مرات ، كل ذلك يدعو رسول الله </w:t>
      </w:r>
      <w:r w:rsidRPr="000575E1">
        <w:rPr>
          <w:rStyle w:val="libAlaemChar"/>
          <w:rtl/>
        </w:rPr>
        <w:t>صلى‌الله‌عليه‌وآله</w:t>
      </w:r>
      <w:r w:rsidRPr="00D50D07">
        <w:rPr>
          <w:rtl/>
        </w:rPr>
        <w:t xml:space="preserve"> ، فتأخذ الأرض قوائم فرسه ، فلما أطلقه في الثالثة قال : يا محمد ، هذه إبلي بين يديك ، فيها غلامي ، فإن </w:t>
      </w:r>
      <w:r w:rsidRPr="0089525C">
        <w:rPr>
          <w:rStyle w:val="libFootnotenumChar"/>
          <w:rtl/>
        </w:rPr>
        <w:t>(8)</w:t>
      </w:r>
      <w:r w:rsidRPr="00D50D07">
        <w:rPr>
          <w:rtl/>
        </w:rPr>
        <w:t xml:space="preserve"> احتجت إلى ظهر أو لبن </w:t>
      </w:r>
      <w:r w:rsidRPr="0089525C">
        <w:rPr>
          <w:rStyle w:val="libFootnotenumChar"/>
          <w:rtl/>
        </w:rPr>
        <w:t>(9)</w:t>
      </w:r>
      <w:r w:rsidRPr="00D50D07">
        <w:rPr>
          <w:rtl/>
        </w:rPr>
        <w:t xml:space="preserve"> فخذ منه </w:t>
      </w:r>
      <w:r w:rsidRPr="0089525C">
        <w:rPr>
          <w:rStyle w:val="libFootnotenumChar"/>
          <w:rtl/>
        </w:rPr>
        <w:t>(10)</w:t>
      </w:r>
      <w:r w:rsidRPr="00D50D07">
        <w:rPr>
          <w:rtl/>
        </w:rPr>
        <w:t xml:space="preserve"> ، وهذا سهم من </w:t>
      </w:r>
      <w:r w:rsidRPr="0089525C">
        <w:rPr>
          <w:rStyle w:val="libFootnotenumChar"/>
          <w:rtl/>
        </w:rPr>
        <w:t>(11)</w:t>
      </w:r>
      <w:r w:rsidRPr="00D50D07">
        <w:rPr>
          <w:rtl/>
        </w:rPr>
        <w:t xml:space="preserve"> كنانتي علامة ، وأنا أرجع فأرد عنك الطلب ، فقال </w:t>
      </w:r>
      <w:r w:rsidRPr="0089525C">
        <w:rPr>
          <w:rStyle w:val="libFootnotenumChar"/>
          <w:rtl/>
        </w:rPr>
        <w:t>(12)</w:t>
      </w:r>
      <w:r w:rsidRPr="00D50D07">
        <w:rPr>
          <w:rtl/>
        </w:rPr>
        <w:t xml:space="preserve"> : لاحاجة لنا </w:t>
      </w:r>
      <w:r w:rsidRPr="0089525C">
        <w:rPr>
          <w:rStyle w:val="libFootnotenumChar"/>
          <w:rtl/>
        </w:rPr>
        <w:t>(13)</w:t>
      </w:r>
      <w:r w:rsidRPr="00D50D07">
        <w:rPr>
          <w:rtl/>
        </w:rPr>
        <w:t xml:space="preserve"> فيما عندك»</w:t>
      </w:r>
      <w:r>
        <w:rPr>
          <w:rtl/>
        </w:rPr>
        <w:t>.</w:t>
      </w:r>
      <w:r w:rsidRPr="00D50D07">
        <w:rPr>
          <w:rtl/>
        </w:rPr>
        <w:t xml:space="preserve">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بف ، بن ، جد» وحاشية</w:t>
      </w:r>
      <w:r>
        <w:rPr>
          <w:rtl/>
        </w:rPr>
        <w:t xml:space="preserve"> «</w:t>
      </w:r>
      <w:r w:rsidRPr="00D50D07">
        <w:rPr>
          <w:rtl/>
        </w:rPr>
        <w:t>م» والوافي :</w:t>
      </w:r>
      <w:r>
        <w:rPr>
          <w:rtl/>
        </w:rPr>
        <w:t xml:space="preserve"> «</w:t>
      </w:r>
      <w:r w:rsidRPr="00D50D07">
        <w:rPr>
          <w:rtl/>
        </w:rPr>
        <w:t>جشعم»</w:t>
      </w:r>
      <w:r>
        <w:rPr>
          <w:rtl/>
        </w:rPr>
        <w:t>.</w:t>
      </w:r>
      <w:r w:rsidRPr="00D50D07">
        <w:rPr>
          <w:rtl/>
        </w:rPr>
        <w:t xml:space="preserve"> وفي</w:t>
      </w:r>
      <w:r>
        <w:rPr>
          <w:rtl/>
        </w:rPr>
        <w:t xml:space="preserve"> «</w:t>
      </w:r>
      <w:r w:rsidRPr="00D50D07">
        <w:rPr>
          <w:rtl/>
        </w:rPr>
        <w:t>د ، م» :</w:t>
      </w:r>
      <w:r>
        <w:rPr>
          <w:rtl/>
        </w:rPr>
        <w:t xml:space="preserve"> «</w:t>
      </w:r>
      <w:r w:rsidRPr="00D50D07">
        <w:rPr>
          <w:rtl/>
        </w:rPr>
        <w:t>خثعم»</w:t>
      </w:r>
      <w:r>
        <w:rPr>
          <w:rtl/>
        </w:rPr>
        <w:t>.</w:t>
      </w:r>
      <w:r w:rsidRPr="00D50D07">
        <w:rPr>
          <w:rtl/>
        </w:rPr>
        <w:t xml:space="preserve"> وسراقة هذا ، هو سراقة بن مالك بن جعشم الكناني. راجع : الاستعياب في معرفة الأصحاب ، ج 2 ، ص 148 ، الرقم 921 ؛ اسد الغابة في معرفة الصحابة ، ج 2 ، ص 412 ، الرقم 1955.</w:t>
      </w:r>
    </w:p>
    <w:p w:rsidR="00D60D0D" w:rsidRPr="00D50D07" w:rsidRDefault="00D60D0D" w:rsidP="009C6F23">
      <w:pPr>
        <w:pStyle w:val="libFootnote0"/>
        <w:rPr>
          <w:rtl/>
        </w:rPr>
      </w:pPr>
      <w:r>
        <w:rPr>
          <w:rtl/>
        </w:rPr>
        <w:t>(</w:t>
      </w:r>
      <w:r w:rsidRPr="00D50D07">
        <w:rPr>
          <w:rtl/>
        </w:rPr>
        <w:t xml:space="preserve">2) في 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في حديث سراقة والهجرة : فساخت يد فرسي ، أي غاصت في الأرض»</w:t>
      </w:r>
      <w:r>
        <w:rPr>
          <w:rtl/>
        </w:rPr>
        <w:t>.</w:t>
      </w:r>
      <w:r w:rsidRPr="00D50D07">
        <w:rPr>
          <w:rtl/>
        </w:rPr>
        <w:t xml:space="preserve"> النهاية ، ج 2 ، ص 416 </w:t>
      </w:r>
      <w:r>
        <w:rPr>
          <w:rtl/>
        </w:rPr>
        <w:t>(</w:t>
      </w:r>
      <w:r w:rsidRPr="00D50D07">
        <w:rPr>
          <w:rtl/>
        </w:rPr>
        <w:t>سوخ</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ثنى رجله ، كسعى : عطف ورد بعضه على بعض وهو هنا كناية عن النزول عن الفرس. واشتد : عدا ، من الشد بمعنى العدو»</w:t>
      </w:r>
      <w:r>
        <w:rPr>
          <w:rtl/>
        </w:rPr>
        <w:t>.</w:t>
      </w:r>
      <w:r w:rsidRPr="00D50D07">
        <w:rPr>
          <w:rtl/>
        </w:rPr>
        <w:t xml:space="preserve"> وراجع : القاموس المحيط ، ج 2 ، ص 1664 </w:t>
      </w:r>
      <w:r>
        <w:rPr>
          <w:rtl/>
        </w:rPr>
        <w:t>(</w:t>
      </w:r>
      <w:r w:rsidRPr="00D50D07">
        <w:rPr>
          <w:rtl/>
        </w:rPr>
        <w:t>ثني</w:t>
      </w:r>
      <w:r>
        <w:rPr>
          <w:rtl/>
        </w:rPr>
        <w:t>)</w:t>
      </w:r>
      <w:r w:rsidRPr="00D50D07">
        <w:rPr>
          <w:rtl/>
        </w:rPr>
        <w:t xml:space="preserve"> ؛ وج 1 ، ص 425 </w:t>
      </w:r>
      <w:r>
        <w:rPr>
          <w:rtl/>
        </w:rPr>
        <w:t>(</w:t>
      </w:r>
      <w:r w:rsidRPr="00D50D07">
        <w:rPr>
          <w:rtl/>
        </w:rPr>
        <w:t>شدد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د» والوافي :</w:t>
      </w:r>
      <w:r>
        <w:rPr>
          <w:rtl/>
        </w:rPr>
        <w:t xml:space="preserve"> «</w:t>
      </w:r>
      <w:r w:rsidRPr="00D50D07">
        <w:rPr>
          <w:rtl/>
        </w:rPr>
        <w:t>لم يصبك» في الموضعين.</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خير مني» بدل</w:t>
      </w:r>
      <w:r>
        <w:rPr>
          <w:rtl/>
        </w:rPr>
        <w:t xml:space="preserve"> «</w:t>
      </w:r>
      <w:r w:rsidRPr="00D50D07">
        <w:rPr>
          <w:rtl/>
        </w:rPr>
        <w:t>مني خير»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 بن ، جد» وحاشية</w:t>
      </w:r>
      <w:r>
        <w:rPr>
          <w:rtl/>
        </w:rPr>
        <w:t xml:space="preserve"> «</w:t>
      </w:r>
      <w:r w:rsidRPr="00D50D07">
        <w:rPr>
          <w:rtl/>
        </w:rPr>
        <w:t>بح» والوافي :</w:t>
      </w:r>
      <w:r>
        <w:rPr>
          <w:rtl/>
        </w:rPr>
        <w:t xml:space="preserve"> «</w:t>
      </w:r>
      <w:r w:rsidRPr="00D50D07">
        <w:rPr>
          <w:rtl/>
        </w:rPr>
        <w:t>وإن»</w:t>
      </w:r>
      <w:r>
        <w:rPr>
          <w:rtl/>
        </w:rPr>
        <w:t>.</w:t>
      </w:r>
      <w:r w:rsidRPr="00D50D07">
        <w:rPr>
          <w:rtl/>
        </w:rPr>
        <w:t xml:space="preserve"> وفي</w:t>
      </w:r>
      <w:r>
        <w:rPr>
          <w:rtl/>
        </w:rPr>
        <w:t xml:space="preserve"> «</w:t>
      </w:r>
      <w:r w:rsidRPr="00D50D07">
        <w:rPr>
          <w:rtl/>
        </w:rPr>
        <w:t>ن»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ولبن»</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م» :</w:t>
      </w:r>
      <w:r>
        <w:rPr>
          <w:rtl/>
        </w:rPr>
        <w:t xml:space="preserve"> «</w:t>
      </w:r>
      <w:r w:rsidRPr="00D50D07">
        <w:rPr>
          <w:rtl/>
        </w:rPr>
        <w:t>فخذه»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جت»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12) في الوافي : </w:t>
      </w:r>
      <w:r>
        <w:rPr>
          <w:rtl/>
        </w:rPr>
        <w:t>+ «</w:t>
      </w:r>
      <w:r w:rsidRPr="00D50D07">
        <w:rPr>
          <w:rtl/>
        </w:rPr>
        <w:t xml:space="preserve">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13) في البحار :</w:t>
      </w:r>
      <w:r>
        <w:rPr>
          <w:rtl/>
        </w:rPr>
        <w:t xml:space="preserve"> «</w:t>
      </w:r>
      <w:r w:rsidRPr="00D50D07">
        <w:rPr>
          <w:rtl/>
        </w:rPr>
        <w:t>لي»</w:t>
      </w:r>
      <w:r>
        <w:rPr>
          <w:rtl/>
        </w:rPr>
        <w:t>.</w:t>
      </w:r>
    </w:p>
    <w:p w:rsidR="00D60D0D" w:rsidRPr="00D50D07" w:rsidRDefault="00D60D0D" w:rsidP="009C6F23">
      <w:pPr>
        <w:pStyle w:val="libFootnote0"/>
        <w:rPr>
          <w:rtl/>
        </w:rPr>
      </w:pPr>
      <w:r>
        <w:rPr>
          <w:rtl/>
        </w:rPr>
        <w:t>(</w:t>
      </w:r>
      <w:r w:rsidRPr="00D50D07">
        <w:rPr>
          <w:rtl/>
        </w:rPr>
        <w:t>14) الوافي ، ج 26 ، ص 380 ، ح 25472 ؛ البحار ، ج 19 ، ص 88 ، ح 41.</w:t>
      </w:r>
    </w:p>
    <w:p w:rsidR="00D60D0D" w:rsidRPr="00D50D07" w:rsidRDefault="00D60D0D" w:rsidP="00806E06">
      <w:pPr>
        <w:pStyle w:val="libNormal"/>
        <w:rPr>
          <w:rtl/>
        </w:rPr>
      </w:pPr>
      <w:r>
        <w:rPr>
          <w:rtl/>
        </w:rPr>
        <w:br w:type="page"/>
      </w:r>
      <w:r w:rsidRPr="00727229">
        <w:rPr>
          <w:rStyle w:val="libBold2Char"/>
          <w:rtl/>
        </w:rPr>
        <w:lastRenderedPageBreak/>
        <w:t>15194 / 379.</w:t>
      </w:r>
      <w:r w:rsidRPr="00D50D07">
        <w:rPr>
          <w:rtl/>
        </w:rPr>
        <w:t xml:space="preserve"> عدة من أصحابنا ، عن أحمد بن محمد ، عن ابن أبي نجران ، عن محمد بن سنان ، عن أبي الجارود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لا ترون الذي تنتظرون حتى تكونوا كالمعزى </w:t>
      </w:r>
      <w:r w:rsidRPr="0089525C">
        <w:rPr>
          <w:rStyle w:val="libFootnotenumChar"/>
          <w:rtl/>
        </w:rPr>
        <w:t>(1)</w:t>
      </w:r>
      <w:r w:rsidRPr="00D50D07">
        <w:rPr>
          <w:rtl/>
        </w:rPr>
        <w:t xml:space="preserve"> الموات </w:t>
      </w:r>
      <w:r w:rsidRPr="0089525C">
        <w:rPr>
          <w:rStyle w:val="libFootnotenumChar"/>
          <w:rtl/>
        </w:rPr>
        <w:t>(2)</w:t>
      </w:r>
      <w:r w:rsidRPr="00D50D07">
        <w:rPr>
          <w:rtl/>
        </w:rPr>
        <w:t xml:space="preserve"> التي لايبالي الخابس </w:t>
      </w:r>
      <w:r w:rsidRPr="0089525C">
        <w:rPr>
          <w:rStyle w:val="libFootnotenumChar"/>
          <w:rtl/>
        </w:rPr>
        <w:t>(3)</w:t>
      </w:r>
      <w:r w:rsidRPr="00D50D07">
        <w:rPr>
          <w:rtl/>
        </w:rPr>
        <w:t xml:space="preserve"> أين </w:t>
      </w:r>
      <w:r w:rsidRPr="0089525C">
        <w:rPr>
          <w:rStyle w:val="libFootnotenumChar"/>
          <w:rtl/>
        </w:rPr>
        <w:t>(4)</w:t>
      </w:r>
      <w:r w:rsidRPr="00D50D07">
        <w:rPr>
          <w:rtl/>
        </w:rPr>
        <w:t xml:space="preserve"> يضع يده فيها </w:t>
      </w:r>
      <w:r w:rsidRPr="0089525C">
        <w:rPr>
          <w:rStyle w:val="libFootnotenumChar"/>
          <w:rtl/>
        </w:rPr>
        <w:t>(5)</w:t>
      </w:r>
      <w:r w:rsidRPr="00D50D07">
        <w:rPr>
          <w:rtl/>
        </w:rPr>
        <w:t xml:space="preserve"> ، ليس لكم شرف </w:t>
      </w:r>
      <w:r w:rsidRPr="0089525C">
        <w:rPr>
          <w:rStyle w:val="libFootnotenumChar"/>
          <w:rtl/>
        </w:rPr>
        <w:t>(6)</w:t>
      </w:r>
      <w:r w:rsidRPr="00D50D07">
        <w:rPr>
          <w:rtl/>
        </w:rPr>
        <w:t xml:space="preserve"> ترقونه ، ولا سناد </w:t>
      </w:r>
      <w:r w:rsidRPr="0089525C">
        <w:rPr>
          <w:rStyle w:val="libFootnotenumChar"/>
          <w:rtl/>
        </w:rPr>
        <w:t>(7)</w:t>
      </w:r>
      <w:r w:rsidRPr="00D50D07">
        <w:rPr>
          <w:rtl/>
        </w:rPr>
        <w:t xml:space="preserve"> تسندون إليه أمركم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15195 / 380.</w:t>
      </w:r>
      <w:r w:rsidRPr="00D50D07">
        <w:rPr>
          <w:rtl/>
        </w:rPr>
        <w:t xml:space="preserve"> وعنه </w:t>
      </w:r>
      <w:r w:rsidRPr="0089525C">
        <w:rPr>
          <w:rStyle w:val="libFootnotenumChar"/>
          <w:rtl/>
        </w:rPr>
        <w:t>(10)</w:t>
      </w:r>
      <w:r w:rsidRPr="00D50D07">
        <w:rPr>
          <w:rtl/>
        </w:rPr>
        <w:t xml:space="preserve"> ، عن علي بن الحكم ، عن ابن سنان ، عن أبي الجارود مثله.</w:t>
      </w:r>
    </w:p>
    <w:p w:rsidR="00D60D0D" w:rsidRPr="00D50D07" w:rsidRDefault="00D60D0D" w:rsidP="00806E06">
      <w:pPr>
        <w:pStyle w:val="libNormal"/>
        <w:rPr>
          <w:rtl/>
        </w:rPr>
      </w:pPr>
      <w:r w:rsidRPr="00D50D07">
        <w:rPr>
          <w:rtl/>
        </w:rPr>
        <w:t>قال : قلت لعلي بن الحكم : ما الموات من المعز</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المعزى والمعز : خلاف الضأن من الشاة. لسان العرب ، ج 5 ، ص 410 </w:t>
      </w:r>
      <w:r>
        <w:rPr>
          <w:rtl/>
        </w:rPr>
        <w:t>(</w:t>
      </w:r>
      <w:r w:rsidRPr="00D50D07">
        <w:rPr>
          <w:rtl/>
        </w:rPr>
        <w:t>معز</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الموات» ، كسحاب : هو ما لا روح فيه ، هكذا قرأه وترجمه العلامة الفيض في الوافي والعلامة المجلسي ، وأما الموات ، كغراب فهو الموت مطلقا ، أو هو مخصوص بالموت يقع في الماشية ، وهو الظاهر من كلام العلامة المازندراني. راجع : القاموس المحيط ، ج 1 ، ص 259 ؛ تاج العروس ، ج 3 ، ص 139 </w:t>
      </w:r>
      <w:r>
        <w:rPr>
          <w:rtl/>
        </w:rPr>
        <w:t>(</w:t>
      </w:r>
      <w:r w:rsidRPr="00D50D07">
        <w:rPr>
          <w:rtl/>
        </w:rPr>
        <w:t>موت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ن ، بن ، جد» :</w:t>
      </w:r>
      <w:r>
        <w:rPr>
          <w:rtl/>
        </w:rPr>
        <w:t xml:space="preserve"> «</w:t>
      </w:r>
      <w:r w:rsidRPr="00D50D07">
        <w:rPr>
          <w:rtl/>
        </w:rPr>
        <w:t>الخاسر»</w:t>
      </w:r>
      <w:r>
        <w:rPr>
          <w:rtl/>
        </w:rPr>
        <w:t>.</w:t>
      </w:r>
      <w:r w:rsidRPr="00D50D07">
        <w:rPr>
          <w:rtl/>
        </w:rPr>
        <w:t xml:space="preserve"> وفي</w:t>
      </w:r>
      <w:r>
        <w:rPr>
          <w:rtl/>
        </w:rPr>
        <w:t xml:space="preserve"> «</w:t>
      </w:r>
      <w:r w:rsidRPr="00D50D07">
        <w:rPr>
          <w:rtl/>
        </w:rPr>
        <w:t>ل ، م» وحاشية</w:t>
      </w:r>
      <w:r>
        <w:rPr>
          <w:rtl/>
        </w:rPr>
        <w:t xml:space="preserve"> «</w:t>
      </w:r>
      <w:r w:rsidRPr="00D50D07">
        <w:rPr>
          <w:rtl/>
        </w:rPr>
        <w:t>د» :</w:t>
      </w:r>
      <w:r>
        <w:rPr>
          <w:rtl/>
        </w:rPr>
        <w:t xml:space="preserve"> «</w:t>
      </w:r>
      <w:r w:rsidRPr="00D50D07">
        <w:rPr>
          <w:rtl/>
        </w:rPr>
        <w:t>الجاس»</w:t>
      </w:r>
      <w:r>
        <w:rPr>
          <w:rtl/>
        </w:rPr>
        <w:t>.</w:t>
      </w:r>
      <w:r w:rsidRPr="00D50D07">
        <w:rPr>
          <w:rtl/>
        </w:rPr>
        <w:t xml:space="preserve"> وفي حاشية</w:t>
      </w:r>
      <w:r>
        <w:rPr>
          <w:rtl/>
        </w:rPr>
        <w:t xml:space="preserve"> «</w:t>
      </w:r>
      <w:r w:rsidRPr="00D50D07">
        <w:rPr>
          <w:rtl/>
        </w:rPr>
        <w:t>د ، ن ، بن» :</w:t>
      </w:r>
      <w:r>
        <w:rPr>
          <w:rtl/>
        </w:rPr>
        <w:t xml:space="preserve"> «</w:t>
      </w:r>
      <w:r w:rsidRPr="00D50D07">
        <w:rPr>
          <w:rtl/>
        </w:rPr>
        <w:t>الخائن»</w:t>
      </w:r>
      <w:r>
        <w:rPr>
          <w:rtl/>
        </w:rPr>
        <w:t>.</w:t>
      </w:r>
      <w:r w:rsidRPr="00D50D07">
        <w:rPr>
          <w:rtl/>
        </w:rPr>
        <w:t xml:space="preserve"> وفي شرح المازندراني :</w:t>
      </w:r>
      <w:r>
        <w:rPr>
          <w:rtl/>
        </w:rPr>
        <w:t xml:space="preserve"> «</w:t>
      </w:r>
      <w:r w:rsidRPr="00D50D07">
        <w:rPr>
          <w:rtl/>
        </w:rPr>
        <w:t>الحابس»</w:t>
      </w:r>
      <w:r>
        <w:rPr>
          <w:rtl/>
        </w:rPr>
        <w:t>.</w:t>
      </w:r>
      <w:r w:rsidRPr="00D50D07">
        <w:rPr>
          <w:rtl/>
        </w:rPr>
        <w:t xml:space="preserve"> والخابس : الآخذ ظلما. راجع : القاموس المحيط ، ج 1 ، ص 742 </w:t>
      </w:r>
      <w:r>
        <w:rPr>
          <w:rtl/>
        </w:rPr>
        <w:t>(</w:t>
      </w:r>
      <w:r w:rsidRPr="00D50D07">
        <w:rPr>
          <w:rtl/>
        </w:rPr>
        <w:t>خبس</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ن ، بح ، جت ، جد» :</w:t>
      </w:r>
      <w:r>
        <w:rPr>
          <w:rtl/>
        </w:rPr>
        <w:t xml:space="preserve"> «</w:t>
      </w:r>
      <w:r w:rsidRPr="00D50D07">
        <w:rPr>
          <w:rtl/>
        </w:rPr>
        <w:t>أن»</w:t>
      </w:r>
      <w:r>
        <w:rPr>
          <w:rtl/>
        </w:rPr>
        <w:t>.</w:t>
      </w:r>
    </w:p>
    <w:p w:rsidR="00D60D0D" w:rsidRPr="00D50D07" w:rsidRDefault="00D60D0D" w:rsidP="009C6F23">
      <w:pPr>
        <w:pStyle w:val="libFootnote0"/>
        <w:rPr>
          <w:rtl/>
        </w:rPr>
      </w:pPr>
      <w:r>
        <w:rPr>
          <w:rtl/>
        </w:rPr>
        <w:t>(</w:t>
      </w:r>
      <w:r w:rsidRPr="00D50D07">
        <w:rPr>
          <w:rtl/>
        </w:rPr>
        <w:t>5) في الوافي والبحار :</w:t>
      </w:r>
      <w:r>
        <w:rPr>
          <w:rtl/>
        </w:rPr>
        <w:t xml:space="preserve"> «</w:t>
      </w:r>
      <w:r w:rsidRPr="00D50D07">
        <w:rPr>
          <w:rtl/>
        </w:rPr>
        <w:t>منها»</w:t>
      </w:r>
      <w:r>
        <w:rPr>
          <w:rtl/>
        </w:rPr>
        <w:t>.</w:t>
      </w:r>
    </w:p>
    <w:p w:rsidR="00D60D0D" w:rsidRPr="00D50D07" w:rsidRDefault="00D60D0D" w:rsidP="009C6F23">
      <w:pPr>
        <w:pStyle w:val="libFootnote0"/>
        <w:rPr>
          <w:rtl/>
        </w:rPr>
      </w:pPr>
      <w:r>
        <w:rPr>
          <w:rtl/>
        </w:rPr>
        <w:t>(</w:t>
      </w:r>
      <w:r w:rsidRPr="00D50D07">
        <w:rPr>
          <w:rtl/>
        </w:rPr>
        <w:t xml:space="preserve">6) الشرف : العلو ، والمكان العالي. الصحاح ، ج 4 ، ص 1379 </w:t>
      </w:r>
      <w:r>
        <w:rPr>
          <w:rtl/>
        </w:rPr>
        <w:t>(</w:t>
      </w:r>
      <w:r w:rsidRPr="00D50D07">
        <w:rPr>
          <w:rtl/>
        </w:rPr>
        <w:t>شرف</w:t>
      </w:r>
      <w:r>
        <w:rPr>
          <w:rtl/>
        </w:rPr>
        <w:t>).</w:t>
      </w:r>
    </w:p>
    <w:p w:rsidR="00D60D0D" w:rsidRPr="00D50D07" w:rsidRDefault="00D60D0D" w:rsidP="009C6F23">
      <w:pPr>
        <w:pStyle w:val="libFootnote0"/>
        <w:rPr>
          <w:rtl/>
        </w:rPr>
      </w:pPr>
      <w:r>
        <w:rPr>
          <w:rtl/>
        </w:rPr>
        <w:t>(</w:t>
      </w:r>
      <w:r w:rsidRPr="00D50D07">
        <w:rPr>
          <w:rtl/>
        </w:rPr>
        <w:t>7) السناد : النافة القوية ، الشديدة الخلق ، قال العلامة المازندراني :</w:t>
      </w:r>
      <w:r>
        <w:rPr>
          <w:rtl/>
        </w:rPr>
        <w:t xml:space="preserve"> «</w:t>
      </w:r>
      <w:r w:rsidRPr="00D50D07">
        <w:rPr>
          <w:rtl/>
        </w:rPr>
        <w:t>لعل المراد به الأمير العادل القوي على دفع الأعداء ، وهذا من أعظم أسباب ضعفهم ونزول البلاء والنكال من الأعداء إليهم»</w:t>
      </w:r>
      <w:r>
        <w:rPr>
          <w:rtl/>
        </w:rPr>
        <w:t>.</w:t>
      </w:r>
      <w:r w:rsidRPr="00D50D07">
        <w:rPr>
          <w:rtl/>
        </w:rPr>
        <w:t xml:space="preserve"> راجع : الصحاح ، ج 2 ، ص 490 ؛ القاموس المحيط ، ج 1 ، ص 423 </w:t>
      </w:r>
      <w:r>
        <w:rPr>
          <w:rtl/>
        </w:rPr>
        <w:t>(</w:t>
      </w:r>
      <w:r w:rsidRPr="00D50D07">
        <w:rPr>
          <w:rtl/>
        </w:rPr>
        <w:t>سند</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 xml:space="preserve">وكأن المعنى : لا ترون </w:t>
      </w:r>
      <w:r>
        <w:rPr>
          <w:rtl/>
        </w:rPr>
        <w:t>ـ</w:t>
      </w:r>
      <w:r w:rsidRPr="00D50D07">
        <w:rPr>
          <w:rtl/>
        </w:rPr>
        <w:t xml:space="preserve"> معاشر الشيعة </w:t>
      </w:r>
      <w:r>
        <w:rPr>
          <w:rtl/>
        </w:rPr>
        <w:t>ـ</w:t>
      </w:r>
      <w:r w:rsidRPr="00D50D07">
        <w:rPr>
          <w:rtl/>
        </w:rPr>
        <w:t xml:space="preserve"> ما تنتظرونه من ظهور القائم </w:t>
      </w:r>
      <w:r w:rsidRPr="000575E1">
        <w:rPr>
          <w:rStyle w:val="libAlaemChar"/>
          <w:rtl/>
        </w:rPr>
        <w:t>عليه‌السلام</w:t>
      </w:r>
      <w:r w:rsidRPr="00D50D07">
        <w:rPr>
          <w:rtl/>
        </w:rPr>
        <w:t xml:space="preserve"> حتى ينتهي حالكم إلى أن تصيروا كالمعزى المتساوي أعضاؤها في الضعف والهزال ، لا يبالي آخذها أين يضع يده منها ؛ لعدم نفورها عنه ولا امتناعها عليه ؛ لضعفها وفقد الحامي لها ، وذلك لذهاب أكابركم بحيث لايبقى لكم حصن وملجأ ، لا مكان عال ترقونه ، تمتنعون به من عدوكم ، ولا عظيم من رؤسائكم تسندون إليه أمركم فيحميكم من عدوكم. وللمزيد راجع : شرح المازندراني ، ج 12 ، ص 347 ؛ مرآة العقول ، ج 256 </w:t>
      </w:r>
      <w:r>
        <w:rPr>
          <w:rtl/>
        </w:rPr>
        <w:t>و 2</w:t>
      </w:r>
      <w:r w:rsidRPr="00D50D07">
        <w:rPr>
          <w:rtl/>
        </w:rPr>
        <w:t>57.</w:t>
      </w:r>
    </w:p>
    <w:p w:rsidR="00D60D0D" w:rsidRPr="00D50D07" w:rsidRDefault="00D60D0D" w:rsidP="009C6F23">
      <w:pPr>
        <w:pStyle w:val="libFootnote0"/>
        <w:rPr>
          <w:rtl/>
        </w:rPr>
      </w:pPr>
      <w:r>
        <w:rPr>
          <w:rtl/>
        </w:rPr>
        <w:t>(</w:t>
      </w:r>
      <w:r w:rsidRPr="00D50D07">
        <w:rPr>
          <w:rtl/>
        </w:rPr>
        <w:t>9) الوافي ، ج 2 ، ص 472 ، ح 981 ؛ البحار ، ج 52 ، ص 264 ، ح 150.</w:t>
      </w:r>
    </w:p>
    <w:p w:rsidR="00D60D0D" w:rsidRPr="00D50D07" w:rsidRDefault="00D60D0D" w:rsidP="009C6F23">
      <w:pPr>
        <w:pStyle w:val="libFootnote0"/>
        <w:rPr>
          <w:rtl/>
        </w:rPr>
      </w:pPr>
      <w:r>
        <w:rPr>
          <w:rtl/>
        </w:rPr>
        <w:t>(</w:t>
      </w:r>
      <w:r w:rsidRPr="00D50D07">
        <w:rPr>
          <w:rtl/>
        </w:rPr>
        <w:t>10) الضمير راجع إلى أحمد بن محمد المذكور في السند السابق.</w:t>
      </w:r>
    </w:p>
    <w:p w:rsidR="00D60D0D" w:rsidRPr="00D50D07" w:rsidRDefault="00D60D0D" w:rsidP="00806E06">
      <w:pPr>
        <w:pStyle w:val="libNormal"/>
        <w:rPr>
          <w:rtl/>
        </w:rPr>
      </w:pPr>
      <w:r>
        <w:rPr>
          <w:rtl/>
        </w:rPr>
        <w:br w:type="page"/>
      </w:r>
      <w:r w:rsidRPr="00D50D07">
        <w:rPr>
          <w:rtl/>
        </w:rPr>
        <w:lastRenderedPageBreak/>
        <w:t xml:space="preserve">قال : التي قد استوت لايفضل بعضها </w:t>
      </w:r>
      <w:r w:rsidRPr="0089525C">
        <w:rPr>
          <w:rStyle w:val="libFootnotenumChar"/>
          <w:rtl/>
        </w:rPr>
        <w:t>(1)</w:t>
      </w:r>
      <w:r w:rsidRPr="00D50D07">
        <w:rPr>
          <w:rtl/>
        </w:rPr>
        <w:t xml:space="preserve"> على بعض </w:t>
      </w:r>
      <w:r w:rsidRPr="0089525C">
        <w:rPr>
          <w:rStyle w:val="libFootnotenumChar"/>
          <w:rtl/>
        </w:rPr>
        <w:t>(2)</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15196 / 381.</w:t>
      </w:r>
      <w:r w:rsidRPr="00D50D07">
        <w:rPr>
          <w:rtl/>
        </w:rPr>
        <w:t xml:space="preserve"> علي بن إبراهيم ، عن أبيه ، عن صفوان بن يحيى ، عن عيص بن القاسم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عليكم بتقوى الله وحده لاشريك له ، وانظروا لأنفسكم ، فو الله إن الرجل ليكون له الغنم فيها الراعي ، فإذا وجد رجلا هو أعلم بغنمه من الذي هو فيها يخرجه ، ويجيء بذلك الرجل </w:t>
      </w:r>
      <w:r w:rsidRPr="0089525C">
        <w:rPr>
          <w:rStyle w:val="libFootnotenumChar"/>
          <w:rtl/>
        </w:rPr>
        <w:t>(4)</w:t>
      </w:r>
      <w:r w:rsidRPr="00D50D07">
        <w:rPr>
          <w:rtl/>
        </w:rPr>
        <w:t xml:space="preserve"> الذي هو أعلم بغنمه </w:t>
      </w:r>
      <w:r w:rsidRPr="0089525C">
        <w:rPr>
          <w:rStyle w:val="libFootnotenumChar"/>
          <w:rtl/>
        </w:rPr>
        <w:t>(5)</w:t>
      </w:r>
      <w:r w:rsidRPr="00D50D07">
        <w:rPr>
          <w:rtl/>
        </w:rPr>
        <w:t xml:space="preserve"> من </w:t>
      </w:r>
      <w:r w:rsidRPr="0089525C">
        <w:rPr>
          <w:rStyle w:val="libFootnotenumChar"/>
          <w:rtl/>
        </w:rPr>
        <w:t>(6)</w:t>
      </w:r>
      <w:r w:rsidRPr="00D50D07">
        <w:rPr>
          <w:rtl/>
        </w:rPr>
        <w:t xml:space="preserve"> الذي كان فيها ، والله لو كانت </w:t>
      </w:r>
      <w:r w:rsidRPr="0089525C">
        <w:rPr>
          <w:rStyle w:val="libFootnotenumChar"/>
          <w:rtl/>
        </w:rPr>
        <w:t>(7)</w:t>
      </w:r>
      <w:r w:rsidRPr="00D50D07">
        <w:rPr>
          <w:rtl/>
        </w:rPr>
        <w:t xml:space="preserve"> لأحدكم نفسان يقاتل </w:t>
      </w:r>
      <w:r w:rsidRPr="0089525C">
        <w:rPr>
          <w:rStyle w:val="libFootnotenumChar"/>
          <w:rtl/>
        </w:rPr>
        <w:t>(8)</w:t>
      </w:r>
      <w:r w:rsidRPr="00D50D07">
        <w:rPr>
          <w:rtl/>
        </w:rPr>
        <w:t xml:space="preserve"> بواحدة يجرب </w:t>
      </w:r>
      <w:r w:rsidRPr="0089525C">
        <w:rPr>
          <w:rStyle w:val="libFootnotenumChar"/>
          <w:rtl/>
        </w:rPr>
        <w:t>(9)</w:t>
      </w:r>
      <w:r w:rsidRPr="00D50D07">
        <w:rPr>
          <w:rtl/>
        </w:rPr>
        <w:t xml:space="preserve"> بها ، ثم كانت الأخرى باقية ، فعمل </w:t>
      </w:r>
      <w:r w:rsidRPr="0089525C">
        <w:rPr>
          <w:rStyle w:val="libFootnotenumChar"/>
          <w:rtl/>
        </w:rPr>
        <w:t>(10)</w:t>
      </w:r>
      <w:r w:rsidRPr="00D50D07">
        <w:rPr>
          <w:rtl/>
        </w:rPr>
        <w:t xml:space="preserve"> على ما قد استبان لها </w:t>
      </w:r>
      <w:r w:rsidRPr="0089525C">
        <w:rPr>
          <w:rStyle w:val="libFootnotenumChar"/>
          <w:rtl/>
        </w:rPr>
        <w:t>(11)</w:t>
      </w:r>
      <w:r w:rsidRPr="00D50D07">
        <w:rPr>
          <w:rtl/>
        </w:rPr>
        <w:t xml:space="preserve"> ، ولكن له نفس واحدة إذا ذهبت فقد والله ذهبت التوبة </w:t>
      </w:r>
      <w:r w:rsidRPr="0089525C">
        <w:rPr>
          <w:rStyle w:val="libFootnotenumChar"/>
          <w:rtl/>
        </w:rPr>
        <w:t>(12)</w:t>
      </w:r>
      <w:r w:rsidRPr="00D50D07">
        <w:rPr>
          <w:rtl/>
        </w:rPr>
        <w:t xml:space="preserve"> ، فأنتم </w:t>
      </w:r>
      <w:r w:rsidRPr="0089525C">
        <w:rPr>
          <w:rStyle w:val="libFootnotenumChar"/>
          <w:rtl/>
        </w:rPr>
        <w:t>(13)</w:t>
      </w:r>
      <w:r w:rsidRPr="00D50D07">
        <w:rPr>
          <w:rtl/>
        </w:rPr>
        <w:t xml:space="preserve"> أحق أن تختاروا لأنفسكم ، إن أتاكم آت منا </w:t>
      </w:r>
      <w:r w:rsidRPr="0089525C">
        <w:rPr>
          <w:rStyle w:val="libFootnotenumChar"/>
          <w:rtl/>
        </w:rPr>
        <w:t>(14)</w:t>
      </w:r>
      <w:r w:rsidRPr="00D50D07">
        <w:rPr>
          <w:rtl/>
        </w:rPr>
        <w:t xml:space="preserve"> ، فانظروا على أي شيء تخرجون ، ولا تقولوا : خرج زيد ؛ فإن زيدا كان عالما وكان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بعضا»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قوله : التي قد استوت لا يفضل بعضها على بعض ، أي استوت في الضعف والهزال حتى بلغت إلى حد لايلتفت إليها أحد ؛ لغاية الاحتقار ، كالميتة»</w:t>
      </w:r>
      <w:r>
        <w:rPr>
          <w:rtl/>
        </w:rPr>
        <w:t>.</w:t>
      </w:r>
    </w:p>
    <w:p w:rsidR="00D60D0D" w:rsidRPr="00D50D07" w:rsidRDefault="00D60D0D" w:rsidP="00806E06">
      <w:pPr>
        <w:pStyle w:val="libNormal"/>
        <w:rPr>
          <w:rtl/>
        </w:rPr>
      </w:pPr>
      <w:r w:rsidRPr="00B1579B">
        <w:rPr>
          <w:rStyle w:val="libFootnoteChar"/>
          <w:rtl/>
        </w:rPr>
        <w:t xml:space="preserve">وفي المرآة : «المعروف في كتب اللغة أن الموات ، كسحاب : ما لاروح فيه ، ولعل الراوي بين حاصل المعنى ، أي التشبيه بالميت إنما هو في أنه لايتحرك ولا يتأثر إذا وضعت يدك على أي جزء منه ، ويحتمل على تفسيره أن يكون التشبيه لمجموع الشيعة بقطيع معز ضعفاء ، أو بمعز ميت ، فالمراد أن يكون كلهم متساوين في الضعف والعجز فيكون قوله </w:t>
      </w:r>
      <w:r w:rsidRPr="000575E1">
        <w:rPr>
          <w:rStyle w:val="libAlaemChar"/>
          <w:rtl/>
        </w:rPr>
        <w:t>عليه‌السلام</w:t>
      </w:r>
      <w:r w:rsidRPr="00B1579B">
        <w:rPr>
          <w:rStyle w:val="libFootnoteChar"/>
          <w:rtl/>
        </w:rPr>
        <w:t xml:space="preserve"> : «ليس لكم شرف» كالتفسير لوجه التشبيه ، فلا تغفل».</w:t>
      </w:r>
    </w:p>
    <w:p w:rsidR="00D60D0D" w:rsidRPr="00D50D07" w:rsidRDefault="00D60D0D" w:rsidP="009C6F23">
      <w:pPr>
        <w:pStyle w:val="libFootnote0"/>
        <w:rPr>
          <w:rtl/>
        </w:rPr>
      </w:pPr>
      <w:r>
        <w:rPr>
          <w:rtl/>
        </w:rPr>
        <w:t>(</w:t>
      </w:r>
      <w:r w:rsidRPr="00D50D07">
        <w:rPr>
          <w:rtl/>
        </w:rPr>
        <w:t>3) الوافي ، ج 2 ، ص 472 ، ح 981 ؛ البحار ، ج 52 ، ص 265.</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ن» والبحار : </w:t>
      </w:r>
      <w:r>
        <w:rPr>
          <w:rtl/>
        </w:rPr>
        <w:t>ـ «</w:t>
      </w:r>
      <w:r w:rsidRPr="00D50D07">
        <w:rPr>
          <w:rtl/>
        </w:rPr>
        <w:t>الرجل»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لغنمه»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هو»</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فيقاتل»</w:t>
      </w:r>
      <w:r>
        <w:rPr>
          <w:rtl/>
        </w:rPr>
        <w:t>.</w:t>
      </w:r>
      <w:r w:rsidRPr="00D50D07">
        <w:rPr>
          <w:rtl/>
        </w:rPr>
        <w:t xml:space="preserve"> وفي</w:t>
      </w:r>
      <w:r>
        <w:rPr>
          <w:rtl/>
        </w:rPr>
        <w:t xml:space="preserve"> «</w:t>
      </w:r>
      <w:r w:rsidRPr="00D50D07">
        <w:rPr>
          <w:rtl/>
        </w:rPr>
        <w:t>بف» والوافي :</w:t>
      </w:r>
      <w:r>
        <w:rPr>
          <w:rtl/>
        </w:rPr>
        <w:t xml:space="preserve"> «</w:t>
      </w:r>
      <w:r w:rsidRPr="00D50D07">
        <w:rPr>
          <w:rtl/>
        </w:rPr>
        <w:t>فقاتل»</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فجرب»</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بن» والوسائل :</w:t>
      </w:r>
      <w:r>
        <w:rPr>
          <w:rtl/>
        </w:rPr>
        <w:t xml:space="preserve"> «</w:t>
      </w:r>
      <w:r w:rsidRPr="00D50D07">
        <w:rPr>
          <w:rtl/>
        </w:rPr>
        <w:t>تعمل»</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يعمل»</w:t>
      </w:r>
      <w:r>
        <w:rPr>
          <w:rtl/>
        </w:rPr>
        <w:t>.</w:t>
      </w:r>
      <w:r w:rsidRPr="00D50D07">
        <w:rPr>
          <w:rtl/>
        </w:rPr>
        <w:t xml:space="preserve"> وفي</w:t>
      </w:r>
      <w:r>
        <w:rPr>
          <w:rtl/>
        </w:rPr>
        <w:t xml:space="preserve"> «</w:t>
      </w:r>
      <w:r w:rsidRPr="00D50D07">
        <w:rPr>
          <w:rtl/>
        </w:rPr>
        <w:t>ن» وحاشية</w:t>
      </w:r>
      <w:r>
        <w:rPr>
          <w:rtl/>
        </w:rPr>
        <w:t xml:space="preserve"> «</w:t>
      </w:r>
      <w:r w:rsidRPr="00D50D07">
        <w:rPr>
          <w:rtl/>
        </w:rPr>
        <w:t xml:space="preserve">م» : </w:t>
      </w:r>
      <w:r>
        <w:rPr>
          <w:rtl/>
        </w:rPr>
        <w:t>+ «</w:t>
      </w:r>
      <w:r w:rsidRPr="00D50D07">
        <w:rPr>
          <w:rtl/>
        </w:rPr>
        <w:t>بها»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بها»</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النوبة»</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ل ، بن ، جت» :</w:t>
      </w:r>
      <w:r>
        <w:rPr>
          <w:rtl/>
        </w:rPr>
        <w:t xml:space="preserve"> «</w:t>
      </w:r>
      <w:r w:rsidRPr="00D50D07">
        <w:rPr>
          <w:rtl/>
        </w:rPr>
        <w:t>وأنتم»</w:t>
      </w:r>
      <w:r>
        <w:rPr>
          <w:rtl/>
        </w:rPr>
        <w:t>.</w:t>
      </w:r>
    </w:p>
    <w:p w:rsidR="00D60D0D" w:rsidRPr="00D50D07" w:rsidRDefault="00D60D0D" w:rsidP="009C6F23">
      <w:pPr>
        <w:pStyle w:val="libFootnote0"/>
        <w:rPr>
          <w:rtl/>
        </w:rPr>
      </w:pPr>
      <w:r>
        <w:rPr>
          <w:rtl/>
        </w:rPr>
        <w:t>(</w:t>
      </w:r>
      <w:r w:rsidRPr="00D50D07">
        <w:rPr>
          <w:rtl/>
        </w:rPr>
        <w:t>14) في المرآة :</w:t>
      </w:r>
      <w:r>
        <w:rPr>
          <w:rtl/>
        </w:rPr>
        <w:t xml:space="preserve"> «</w:t>
      </w:r>
      <w:r w:rsidRPr="00D50D07">
        <w:rPr>
          <w:rtl/>
        </w:rPr>
        <w:t>أي خرج أحد من الهاشمين أو العلويين»</w:t>
      </w:r>
      <w:r>
        <w:rPr>
          <w:rtl/>
        </w:rPr>
        <w:t>.</w:t>
      </w:r>
    </w:p>
    <w:p w:rsidR="00D60D0D" w:rsidRPr="00D50D07" w:rsidRDefault="00D60D0D" w:rsidP="00060D07">
      <w:pPr>
        <w:pStyle w:val="libNormal0"/>
        <w:rPr>
          <w:rtl/>
        </w:rPr>
      </w:pPr>
      <w:r>
        <w:rPr>
          <w:rtl/>
        </w:rPr>
        <w:br w:type="page"/>
      </w:r>
      <w:r w:rsidRPr="00D50D07">
        <w:rPr>
          <w:rtl/>
        </w:rPr>
        <w:lastRenderedPageBreak/>
        <w:t xml:space="preserve">صدوقا ، ولم يدعكم إلى نفسه ، إنما </w:t>
      </w:r>
      <w:r w:rsidRPr="0089525C">
        <w:rPr>
          <w:rStyle w:val="libFootnotenumChar"/>
          <w:rtl/>
        </w:rPr>
        <w:t>(1)</w:t>
      </w:r>
      <w:r w:rsidRPr="00D50D07">
        <w:rPr>
          <w:rtl/>
        </w:rPr>
        <w:t xml:space="preserve"> دعاكم إلى الرضا من آل محمد </w:t>
      </w:r>
      <w:r w:rsidRPr="000575E1">
        <w:rPr>
          <w:rStyle w:val="libAlaemChar"/>
          <w:rtl/>
        </w:rPr>
        <w:t>عليهم‌السلام</w:t>
      </w:r>
      <w:r w:rsidRPr="00D50D07">
        <w:rPr>
          <w:rtl/>
        </w:rPr>
        <w:t xml:space="preserve"> ، ولو ظهر </w:t>
      </w:r>
      <w:r w:rsidRPr="0089525C">
        <w:rPr>
          <w:rStyle w:val="libFootnotenumChar"/>
          <w:rtl/>
        </w:rPr>
        <w:t>(2)</w:t>
      </w:r>
      <w:r w:rsidRPr="00D50D07">
        <w:rPr>
          <w:rtl/>
        </w:rPr>
        <w:t xml:space="preserve"> لوفى بما دعاكم إليه ، إنما خرج إلى سلطان مجتمع لينقضه ، فالخارج منا اليوم إلى أي شيء يدعوكم</w:t>
      </w:r>
      <w:r>
        <w:rPr>
          <w:rtl/>
        </w:rPr>
        <w:t>؟</w:t>
      </w:r>
      <w:r w:rsidRPr="00D50D07">
        <w:rPr>
          <w:rtl/>
        </w:rPr>
        <w:t xml:space="preserve"> إلى الرضا من آل محمد </w:t>
      </w:r>
      <w:r w:rsidRPr="000575E1">
        <w:rPr>
          <w:rStyle w:val="libAlaemChar"/>
          <w:rtl/>
        </w:rPr>
        <w:t>عليهم‌السلام</w:t>
      </w:r>
      <w:r w:rsidRPr="00D50D07">
        <w:rPr>
          <w:rtl/>
        </w:rPr>
        <w:t xml:space="preserve"> ، فنحن نشهدكم أنا لسنا نرضى به </w:t>
      </w:r>
      <w:r w:rsidRPr="0089525C">
        <w:rPr>
          <w:rStyle w:val="libFootnotenumChar"/>
          <w:rtl/>
        </w:rPr>
        <w:t>(3)</w:t>
      </w:r>
      <w:r w:rsidRPr="00D50D07">
        <w:rPr>
          <w:rtl/>
        </w:rPr>
        <w:t xml:space="preserve"> ، وهو يعصينا اليوم وليس معه أحد ، وهو </w:t>
      </w:r>
      <w:r w:rsidRPr="0089525C">
        <w:rPr>
          <w:rStyle w:val="libFootnotenumChar"/>
          <w:rtl/>
        </w:rPr>
        <w:t>(4)</w:t>
      </w:r>
      <w:r w:rsidRPr="00D50D07">
        <w:rPr>
          <w:rtl/>
        </w:rPr>
        <w:t xml:space="preserve"> إذا كانت الرايات والألوية أجدر أن لايسمع منا </w:t>
      </w:r>
      <w:r w:rsidRPr="0089525C">
        <w:rPr>
          <w:rStyle w:val="libFootnotenumChar"/>
          <w:rtl/>
        </w:rPr>
        <w:t>(5)</w:t>
      </w:r>
      <w:r w:rsidRPr="00D50D07">
        <w:rPr>
          <w:rtl/>
        </w:rPr>
        <w:t xml:space="preserve"> إلا مع </w:t>
      </w:r>
      <w:r w:rsidRPr="0089525C">
        <w:rPr>
          <w:rStyle w:val="libFootnotenumChar"/>
          <w:rtl/>
        </w:rPr>
        <w:t>(6)</w:t>
      </w:r>
      <w:r w:rsidRPr="00D50D07">
        <w:rPr>
          <w:rtl/>
        </w:rPr>
        <w:t xml:space="preserve"> من اجتمعت بنو فاطمة معه ، فو الله ما صاحبكم إلا من اجتمعوا عليه إذا كان رجب </w:t>
      </w:r>
      <w:r w:rsidRPr="0089525C">
        <w:rPr>
          <w:rStyle w:val="libFootnotenumChar"/>
          <w:rtl/>
        </w:rPr>
        <w:t>(7)</w:t>
      </w:r>
      <w:r w:rsidRPr="00D50D07">
        <w:rPr>
          <w:rtl/>
        </w:rPr>
        <w:t xml:space="preserve"> ، فأقبلوا على اسم الله </w:t>
      </w:r>
      <w:r w:rsidRPr="000575E1">
        <w:rPr>
          <w:rStyle w:val="libAlaemChar"/>
          <w:rtl/>
        </w:rPr>
        <w:t>عزوجل</w:t>
      </w:r>
      <w:r w:rsidRPr="00D50D07">
        <w:rPr>
          <w:rtl/>
        </w:rPr>
        <w:t xml:space="preserve"> ، وإن أحببتم أن تتأخروا إلى شعبان فلا ضير ، وإن أحببتم أن تصوموا في أهاليكم فلعل ذلك أن يكون أقوى لكم ، وكفاكم بالسفياني </w:t>
      </w:r>
      <w:r w:rsidRPr="0089525C">
        <w:rPr>
          <w:rStyle w:val="libFootnotenumChar"/>
          <w:rtl/>
        </w:rPr>
        <w:t>(8)</w:t>
      </w:r>
      <w:r w:rsidRPr="00D50D07">
        <w:rPr>
          <w:rtl/>
        </w:rPr>
        <w:t xml:space="preserve"> علامة»</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15197 / 382.</w:t>
      </w:r>
      <w:r w:rsidRPr="00D50D07">
        <w:rPr>
          <w:rtl/>
        </w:rPr>
        <w:t xml:space="preserve"> علي بن إبراهيم ، عن أبيه ، عن حماد بن عيسى ، عن ربعي :</w:t>
      </w:r>
    </w:p>
    <w:p w:rsidR="00D60D0D" w:rsidRPr="00D50D07" w:rsidRDefault="00D60D0D" w:rsidP="00806E06">
      <w:pPr>
        <w:pStyle w:val="libNormal"/>
        <w:rPr>
          <w:rtl/>
        </w:rPr>
      </w:pPr>
      <w:r w:rsidRPr="00D50D07">
        <w:rPr>
          <w:rtl/>
        </w:rPr>
        <w:t xml:space="preserve">رفعه عن علي بن الحسين </w:t>
      </w:r>
      <w:r w:rsidRPr="000575E1">
        <w:rPr>
          <w:rStyle w:val="libAlaemChar"/>
          <w:rtl/>
        </w:rPr>
        <w:t>عليهما‌السلام</w:t>
      </w:r>
      <w:r w:rsidRPr="00D50D07">
        <w:rPr>
          <w:rtl/>
        </w:rPr>
        <w:t xml:space="preserve"> ، قال :</w:t>
      </w:r>
      <w:r>
        <w:rPr>
          <w:rtl/>
        </w:rPr>
        <w:t xml:space="preserve"> «</w:t>
      </w:r>
      <w:r w:rsidRPr="00D50D07">
        <w:rPr>
          <w:rtl/>
        </w:rPr>
        <w:t xml:space="preserve">والله لايخرج واحد منا قبل خروج القائم </w:t>
      </w:r>
      <w:r w:rsidRPr="000575E1">
        <w:rPr>
          <w:rStyle w:val="libAlaemChar"/>
          <w:rtl/>
        </w:rPr>
        <w:t>عليه‌السلام</w:t>
      </w:r>
      <w:r w:rsidRPr="00D50D07">
        <w:rPr>
          <w:rtl/>
        </w:rPr>
        <w:t xml:space="preserve"> إلا كان مثله مثل </w:t>
      </w:r>
      <w:r w:rsidRPr="0089525C">
        <w:rPr>
          <w:rStyle w:val="libFootnotenumChar"/>
          <w:rtl/>
        </w:rPr>
        <w:t>(10)</w:t>
      </w:r>
      <w:r w:rsidRPr="00D50D07">
        <w:rPr>
          <w:rtl/>
        </w:rPr>
        <w:t xml:space="preserve"> فرخ طار من وكره </w:t>
      </w:r>
      <w:r w:rsidRPr="0089525C">
        <w:rPr>
          <w:rStyle w:val="libFootnotenumChar"/>
          <w:rtl/>
        </w:rPr>
        <w:t>(11)</w:t>
      </w:r>
      <w:r w:rsidRPr="00D50D07">
        <w:rPr>
          <w:rtl/>
        </w:rPr>
        <w:t xml:space="preserve"> قبل أن يستوي </w:t>
      </w:r>
      <w:r w:rsidRPr="0089525C">
        <w:rPr>
          <w:rStyle w:val="libFootnotenumChar"/>
          <w:rtl/>
        </w:rPr>
        <w:t>(12)</w:t>
      </w:r>
      <w:r w:rsidRPr="00D50D07">
        <w:rPr>
          <w:rtl/>
        </w:rPr>
        <w:t xml:space="preserve"> جناحاه ، فأخذه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الوسائل :</w:t>
      </w:r>
      <w:r>
        <w:rPr>
          <w:rtl/>
        </w:rPr>
        <w:t xml:space="preserve"> «</w:t>
      </w:r>
      <w:r w:rsidRPr="00D50D07">
        <w:rPr>
          <w:rtl/>
        </w:rPr>
        <w:t>وإنما»</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 «</w:t>
      </w:r>
      <w:r w:rsidRPr="00D50D07">
        <w:rPr>
          <w:rtl/>
        </w:rPr>
        <w:t>في ظفر»</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لا نرضى به»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فهو»</w:t>
      </w:r>
      <w:r>
        <w:rPr>
          <w:rtl/>
        </w:rPr>
        <w:t>.</w:t>
      </w:r>
    </w:p>
    <w:p w:rsidR="00D60D0D" w:rsidRPr="00D50D07" w:rsidRDefault="00D60D0D" w:rsidP="009C6F23">
      <w:pPr>
        <w:pStyle w:val="libFootnote0"/>
        <w:rPr>
          <w:rtl/>
        </w:rPr>
      </w:pPr>
      <w:r>
        <w:rPr>
          <w:rtl/>
        </w:rPr>
        <w:t>(</w:t>
      </w:r>
      <w:r w:rsidRPr="00D50D07">
        <w:rPr>
          <w:rtl/>
        </w:rPr>
        <w:t xml:space="preserve">5) في الوافي وشرح المازندراني عن بعض النسخ : </w:t>
      </w:r>
      <w:r>
        <w:rPr>
          <w:rtl/>
        </w:rPr>
        <w:t>+ «</w:t>
      </w:r>
      <w:r w:rsidRPr="00D50D07">
        <w:rPr>
          <w:rtl/>
        </w:rPr>
        <w:t>لا تخرج»</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جت» وشرح المازندراني والمرآة : </w:t>
      </w:r>
      <w:r>
        <w:rPr>
          <w:rtl/>
        </w:rPr>
        <w:t>ـ «</w:t>
      </w:r>
      <w:r w:rsidRPr="00D50D07">
        <w:rPr>
          <w:rtl/>
        </w:rPr>
        <w:t>مع»</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لم يرد أن ظهوره </w:t>
      </w:r>
      <w:r w:rsidRPr="000575E1">
        <w:rPr>
          <w:rStyle w:val="libAlaemChar"/>
          <w:rtl/>
        </w:rPr>
        <w:t>عليه‌السلام</w:t>
      </w:r>
      <w:r w:rsidRPr="00D50D07">
        <w:rPr>
          <w:rtl/>
        </w:rPr>
        <w:t xml:space="preserve"> في رجب ، بل أراد أن فيه بعض علامات ظهوره ، كخروج السفياني ونحوه من الامور الدالة على قرب ظهوره ، ومن ثم قيل : عش رجبا ترى عجبا»</w:t>
      </w:r>
      <w:r>
        <w:rPr>
          <w:rtl/>
        </w:rPr>
        <w:t>.</w:t>
      </w:r>
      <w:r w:rsidRPr="00D50D07">
        <w:rPr>
          <w:rtl/>
        </w:rPr>
        <w:t xml:space="preserve"> وفي الوافي :</w:t>
      </w:r>
      <w:r>
        <w:rPr>
          <w:rtl/>
        </w:rPr>
        <w:t xml:space="preserve"> «</w:t>
      </w:r>
      <w:r w:rsidRPr="00D50D07">
        <w:rPr>
          <w:rtl/>
        </w:rPr>
        <w:t xml:space="preserve">أشار بمن اجتمعت عليه بنو فاطمة إلى القائم </w:t>
      </w:r>
      <w:r w:rsidRPr="000575E1">
        <w:rPr>
          <w:rStyle w:val="libAlaemChar"/>
          <w:rtl/>
        </w:rPr>
        <w:t>عليه‌السلام</w:t>
      </w:r>
      <w:r w:rsidRPr="00D50D07">
        <w:rPr>
          <w:rtl/>
        </w:rPr>
        <w:t xml:space="preserve"> ، وبالأشهر الثلاثة إلى أوان ظهوره»</w:t>
      </w:r>
      <w:r>
        <w:rPr>
          <w:rtl/>
        </w:rPr>
        <w:t>.</w:t>
      </w:r>
      <w:r w:rsidRPr="00D50D07">
        <w:rPr>
          <w:rtl/>
        </w:rPr>
        <w:t xml:space="preserve"> وقيل غير ذلك. راجع : مرآة العقول ، ج 26 ، ص 258 </w:t>
      </w:r>
      <w:r>
        <w:rPr>
          <w:rtl/>
        </w:rPr>
        <w:t>و 2</w:t>
      </w:r>
      <w:r w:rsidRPr="00D50D07">
        <w:rPr>
          <w:rtl/>
        </w:rPr>
        <w:t>59.</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 xml:space="preserve">السفياني رجل من نسل أبي سفيان ، يخرج قبل خروج القائم </w:t>
      </w:r>
      <w:r w:rsidRPr="000575E1">
        <w:rPr>
          <w:rStyle w:val="libAlaemChar"/>
          <w:rtl/>
        </w:rPr>
        <w:t>عليه‌السلام</w:t>
      </w:r>
      <w:r w:rsidRPr="00D50D07">
        <w:rPr>
          <w:rtl/>
        </w:rPr>
        <w:t xml:space="preserve"> بالباطل»</w:t>
      </w:r>
      <w:r>
        <w:rPr>
          <w:rtl/>
        </w:rPr>
        <w:t>.</w:t>
      </w:r>
    </w:p>
    <w:p w:rsidR="00D60D0D" w:rsidRPr="00D50D07" w:rsidRDefault="00D60D0D" w:rsidP="009C6F23">
      <w:pPr>
        <w:pStyle w:val="libFootnote0"/>
        <w:rPr>
          <w:rtl/>
        </w:rPr>
      </w:pPr>
      <w:r>
        <w:rPr>
          <w:rtl/>
        </w:rPr>
        <w:t>(</w:t>
      </w:r>
      <w:r w:rsidRPr="00D50D07">
        <w:rPr>
          <w:rtl/>
        </w:rPr>
        <w:t>9) الوافي ، ج 2 ، ص 222 ، ح 685 ؛ الوسائل ، ج 15 ، ص 50 ، ح 19964 ؛ البحار ، 52 ، ص 301 ، ح 67.</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ل ، بن» والوسائل :</w:t>
      </w:r>
      <w:r>
        <w:rPr>
          <w:rtl/>
        </w:rPr>
        <w:t xml:space="preserve"> «</w:t>
      </w:r>
      <w:r w:rsidRPr="00D50D07">
        <w:rPr>
          <w:rtl/>
        </w:rPr>
        <w:t>كمثل»</w:t>
      </w:r>
      <w:r>
        <w:rPr>
          <w:rtl/>
        </w:rPr>
        <w:t>.</w:t>
      </w:r>
    </w:p>
    <w:p w:rsidR="00D60D0D" w:rsidRPr="00D50D07" w:rsidRDefault="00D60D0D" w:rsidP="009C6F23">
      <w:pPr>
        <w:pStyle w:val="libFootnote0"/>
        <w:rPr>
          <w:rtl/>
        </w:rPr>
      </w:pPr>
      <w:r>
        <w:rPr>
          <w:rtl/>
        </w:rPr>
        <w:t>(</w:t>
      </w:r>
      <w:r w:rsidRPr="00D50D07">
        <w:rPr>
          <w:rtl/>
        </w:rPr>
        <w:t xml:space="preserve">11) الوكر : عش الطائر ، وهو موضعه الذي يبيض فيه. لسان العرب ، ج 5 ، ص 292 </w:t>
      </w:r>
      <w:r>
        <w:rPr>
          <w:rtl/>
        </w:rPr>
        <w:t>(</w:t>
      </w:r>
      <w:r w:rsidRPr="00D50D07">
        <w:rPr>
          <w:rtl/>
        </w:rPr>
        <w:t>وكر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ل» :</w:t>
      </w:r>
      <w:r>
        <w:rPr>
          <w:rtl/>
        </w:rPr>
        <w:t xml:space="preserve"> «</w:t>
      </w:r>
      <w:r w:rsidRPr="00D50D07">
        <w:rPr>
          <w:rtl/>
        </w:rPr>
        <w:t>أن تستوي»</w:t>
      </w:r>
      <w:r>
        <w:rPr>
          <w:rtl/>
        </w:rPr>
        <w:t>.</w:t>
      </w:r>
    </w:p>
    <w:p w:rsidR="00D60D0D" w:rsidRPr="00D50D07" w:rsidRDefault="00D60D0D" w:rsidP="00060D07">
      <w:pPr>
        <w:pStyle w:val="libNormal0"/>
        <w:rPr>
          <w:rtl/>
        </w:rPr>
      </w:pPr>
      <w:r>
        <w:rPr>
          <w:rtl/>
        </w:rPr>
        <w:br w:type="page"/>
      </w:r>
      <w:r w:rsidRPr="00D50D07">
        <w:rPr>
          <w:rtl/>
        </w:rPr>
        <w:lastRenderedPageBreak/>
        <w:t xml:space="preserve">الصبيان ، فعبثوا </w:t>
      </w:r>
      <w:r w:rsidRPr="0089525C">
        <w:rPr>
          <w:rStyle w:val="libFootnotenumChar"/>
          <w:rtl/>
        </w:rPr>
        <w:t>(1)</w:t>
      </w:r>
      <w:r w:rsidRPr="00D50D07">
        <w:rPr>
          <w:rtl/>
        </w:rPr>
        <w:t xml:space="preserve"> به»</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15198 / 383.</w:t>
      </w:r>
      <w:r w:rsidRPr="00D50D07">
        <w:rPr>
          <w:rtl/>
        </w:rPr>
        <w:t xml:space="preserve"> عدة من أصحابنا ، عن أحمد بن محمد ، عن عثمان بن عيسى ، عن بكر بن محمد ، عن سدير ، قال :</w:t>
      </w:r>
    </w:p>
    <w:p w:rsidR="00D60D0D" w:rsidRPr="00D50D07" w:rsidRDefault="00D60D0D" w:rsidP="00806E06">
      <w:pPr>
        <w:pStyle w:val="libNormal"/>
        <w:rPr>
          <w:rtl/>
        </w:rPr>
      </w:pPr>
      <w:r w:rsidRPr="00D50D07">
        <w:rPr>
          <w:rtl/>
        </w:rPr>
        <w:t xml:space="preserve">قال </w:t>
      </w:r>
      <w:r w:rsidRPr="0089525C">
        <w:rPr>
          <w:rStyle w:val="libFootnotenumChar"/>
          <w:rtl/>
        </w:rPr>
        <w:t>(3)</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يا سدير ، الزم بيتك ، وكن حلسا </w:t>
      </w:r>
      <w:r w:rsidRPr="0089525C">
        <w:rPr>
          <w:rStyle w:val="libFootnotenumChar"/>
          <w:rtl/>
        </w:rPr>
        <w:t>(4)</w:t>
      </w:r>
      <w:r w:rsidRPr="00D50D07">
        <w:rPr>
          <w:rtl/>
        </w:rPr>
        <w:t xml:space="preserve"> من أحلاسه ، واسكن ما سكن الليل والنهار ، فإذا بلغك أن السفياني قد خرج ، فارحل إلينا ولو على رجلك»</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15199 / 384.</w:t>
      </w:r>
      <w:r w:rsidRPr="00D50D07">
        <w:rPr>
          <w:rtl/>
        </w:rPr>
        <w:t xml:space="preserve"> محمد بن يحيى ، عن أحمد بن محمد بن عيسى ، عن علي بن الحكم ، عن كامل بن محمد ، عن محمد بن إبراهيم الجعفي ، قال : حدثني أبي ، قال :</w:t>
      </w:r>
    </w:p>
    <w:p w:rsidR="00D60D0D" w:rsidRPr="00D50D07" w:rsidRDefault="00D60D0D" w:rsidP="00806E06">
      <w:pPr>
        <w:pStyle w:val="libNormal"/>
        <w:rPr>
          <w:rtl/>
        </w:rPr>
      </w:pPr>
      <w:r w:rsidRPr="00D50D07">
        <w:rPr>
          <w:rtl/>
        </w:rPr>
        <w:t xml:space="preserve">دخلت على أبي عبد الله </w:t>
      </w:r>
      <w:r w:rsidRPr="000575E1">
        <w:rPr>
          <w:rStyle w:val="libAlaemChar"/>
          <w:rtl/>
        </w:rPr>
        <w:t>عليه‌السلام</w:t>
      </w:r>
      <w:r w:rsidRPr="00D50D07">
        <w:rPr>
          <w:rtl/>
        </w:rPr>
        <w:t xml:space="preserve"> ، فقال لي </w:t>
      </w:r>
      <w:r w:rsidRPr="0089525C">
        <w:rPr>
          <w:rStyle w:val="libFootnotenumChar"/>
          <w:rtl/>
        </w:rPr>
        <w:t>(6)</w:t>
      </w:r>
      <w:r w:rsidRPr="00D50D07">
        <w:rPr>
          <w:rtl/>
        </w:rPr>
        <w:t xml:space="preserve"> :</w:t>
      </w:r>
      <w:r>
        <w:rPr>
          <w:rtl/>
        </w:rPr>
        <w:t xml:space="preserve"> «</w:t>
      </w:r>
      <w:r w:rsidRPr="00D50D07">
        <w:rPr>
          <w:rtl/>
        </w:rPr>
        <w:t xml:space="preserve">ما لي أراك ساهم الوجه </w:t>
      </w:r>
      <w:r w:rsidRPr="0089525C">
        <w:rPr>
          <w:rStyle w:val="libFootnotenumChar"/>
          <w:rtl/>
        </w:rPr>
        <w:t>(7)</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فقلت : إن بي حمى الربع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(9)</w:t>
      </w:r>
      <w:r w:rsidRPr="00D50D07">
        <w:rPr>
          <w:rtl/>
        </w:rPr>
        <w:t xml:space="preserve"> :</w:t>
      </w:r>
      <w:r>
        <w:rPr>
          <w:rtl/>
        </w:rPr>
        <w:t xml:space="preserve"> «</w:t>
      </w:r>
      <w:r w:rsidRPr="00D50D07">
        <w:rPr>
          <w:rtl/>
        </w:rPr>
        <w:t xml:space="preserve">ما </w:t>
      </w:r>
      <w:r w:rsidRPr="0089525C">
        <w:rPr>
          <w:rStyle w:val="libFootnotenumChar"/>
          <w:rtl/>
        </w:rPr>
        <w:t>(10)</w:t>
      </w:r>
      <w:r w:rsidRPr="00D50D07">
        <w:rPr>
          <w:rtl/>
        </w:rPr>
        <w:t xml:space="preserve"> يمنعك من المبارك الطيب</w:t>
      </w:r>
      <w:r>
        <w:rPr>
          <w:rtl/>
        </w:rPr>
        <w:t>؟</w:t>
      </w:r>
      <w:r w:rsidRPr="00D50D07">
        <w:rPr>
          <w:rtl/>
        </w:rPr>
        <w:t xml:space="preserve"> اسحق السكر ، ثم امخضه </w:t>
      </w:r>
      <w:r w:rsidRPr="0089525C">
        <w:rPr>
          <w:rStyle w:val="libFootnotenumChar"/>
          <w:rtl/>
        </w:rPr>
        <w:t>(11)</w:t>
      </w:r>
      <w:r w:rsidRPr="00D50D07">
        <w:rPr>
          <w:rtl/>
        </w:rPr>
        <w:t xml:space="preserve"> بالماء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فيعبثوا»</w:t>
      </w:r>
      <w:r>
        <w:rPr>
          <w:rtl/>
        </w:rPr>
        <w:t>.</w:t>
      </w:r>
    </w:p>
    <w:p w:rsidR="00D60D0D" w:rsidRPr="00D50D07" w:rsidRDefault="00D60D0D" w:rsidP="009C6F23">
      <w:pPr>
        <w:pStyle w:val="libFootnote0"/>
        <w:rPr>
          <w:rtl/>
        </w:rPr>
      </w:pPr>
      <w:r>
        <w:rPr>
          <w:rtl/>
        </w:rPr>
        <w:t>(</w:t>
      </w:r>
      <w:r w:rsidRPr="00D50D07">
        <w:rPr>
          <w:rtl/>
        </w:rPr>
        <w:t xml:space="preserve">2) الغيبة للنعماني ، ص 199 ، ح 14 ، بسند آخر عن أبي جعفر </w:t>
      </w:r>
      <w:r w:rsidRPr="000575E1">
        <w:rPr>
          <w:rStyle w:val="libAlaemChar"/>
          <w:rtl/>
        </w:rPr>
        <w:t>عليه‌السلام</w:t>
      </w:r>
      <w:r w:rsidRPr="00D50D07">
        <w:rPr>
          <w:rtl/>
        </w:rPr>
        <w:t xml:space="preserve"> ، مع اختلاف يسير الوافي ، ج 2 ، ص 238 ، ح 707 ؛ الوسائل ، ج 15 ، ص 51 ، ح 19965 ؛ البحار ، ج 52 ، ص 302 ، ح 68.</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جت» والوافي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4) الحلس : ما يبسط تحت الحر </w:t>
      </w:r>
      <w:r>
        <w:rPr>
          <w:rtl/>
        </w:rPr>
        <w:t>ـ</w:t>
      </w:r>
      <w:r w:rsidRPr="00D50D07">
        <w:rPr>
          <w:rtl/>
        </w:rPr>
        <w:t xml:space="preserve"> أي الأطيب والفاخر </w:t>
      </w:r>
      <w:r>
        <w:rPr>
          <w:rtl/>
        </w:rPr>
        <w:t>ـ</w:t>
      </w:r>
      <w:r w:rsidRPr="00D50D07">
        <w:rPr>
          <w:rtl/>
        </w:rPr>
        <w:t xml:space="preserve"> من الثياب ، والحلس أيضا : هو الكساء الذي يلي ظهر البعير تحت القتب ، والتشبيه للزوم والدوام ، والمعنى الزم بيتك ولا تبرح. راجع : الصحاح ، ج 3 ، ص 919 ؛ النهاية ، ج 1 ، ص 423 </w:t>
      </w:r>
      <w:r>
        <w:rPr>
          <w:rtl/>
        </w:rPr>
        <w:t>(</w:t>
      </w:r>
      <w:r w:rsidRPr="00D50D07">
        <w:rPr>
          <w:rtl/>
        </w:rPr>
        <w:t>حلس</w:t>
      </w:r>
      <w:r>
        <w:rPr>
          <w:rtl/>
        </w:rPr>
        <w:t>).</w:t>
      </w:r>
    </w:p>
    <w:p w:rsidR="00D60D0D" w:rsidRPr="00D50D07" w:rsidRDefault="00D60D0D" w:rsidP="009C6F23">
      <w:pPr>
        <w:pStyle w:val="libFootnote0"/>
        <w:rPr>
          <w:rtl/>
        </w:rPr>
      </w:pPr>
      <w:r>
        <w:rPr>
          <w:rtl/>
        </w:rPr>
        <w:t>(</w:t>
      </w:r>
      <w:r w:rsidRPr="00D50D07">
        <w:rPr>
          <w:rtl/>
        </w:rPr>
        <w:t>5) الوافي ، ج 2 ، ص 451 ، ح 966 ؛ الوسائل ، ج 15 ، ص 51 ، ح 19966 ؛ البحار ، ج 52 ، ص 303 ، ح 69.</w:t>
      </w:r>
    </w:p>
    <w:p w:rsidR="00D60D0D" w:rsidRPr="00D50D07" w:rsidRDefault="00D60D0D" w:rsidP="009C6F23">
      <w:pPr>
        <w:pStyle w:val="libFootnote0"/>
        <w:rPr>
          <w:rtl/>
        </w:rPr>
      </w:pPr>
      <w:r>
        <w:rPr>
          <w:rtl/>
        </w:rPr>
        <w:t>(</w:t>
      </w:r>
      <w:r w:rsidRPr="00D50D07">
        <w:rPr>
          <w:rtl/>
        </w:rPr>
        <w:t xml:space="preserve">6) هكذا في جميع النسخ التي قوبلت. وفي المطبوع والوافي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ساهم الوجه» أي متغيره ، يقال : سهم لونه يسهم ، إذا تغير عن حاله لعارض. النهاية ، ج 2 ، ص 429 </w:t>
      </w:r>
      <w:r>
        <w:rPr>
          <w:rtl/>
        </w:rPr>
        <w:t>(</w:t>
      </w:r>
      <w:r w:rsidRPr="00D50D07">
        <w:rPr>
          <w:rtl/>
        </w:rPr>
        <w:t>سهم</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حمى الربع» : هي أن تأخذ يوما وتدع يومين ، ثم تجيء في اليوم الرابع. القاموس المحيط ، ج 2 ، ص 965 </w:t>
      </w:r>
      <w:r>
        <w:rPr>
          <w:rtl/>
        </w:rPr>
        <w:t>(</w:t>
      </w:r>
      <w:r w:rsidRPr="00D50D07">
        <w:rPr>
          <w:rtl/>
        </w:rPr>
        <w:t>ربع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 ن ، بح ، جت»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ع ، ل ، بف ، بن ، جد» وحاشية</w:t>
      </w:r>
      <w:r>
        <w:rPr>
          <w:rtl/>
        </w:rPr>
        <w:t xml:space="preserve"> «</w:t>
      </w:r>
      <w:r w:rsidRPr="00D50D07">
        <w:rPr>
          <w:rtl/>
        </w:rPr>
        <w:t>د» والوافي والوسائل والبحار. وفي</w:t>
      </w:r>
      <w:r>
        <w:rPr>
          <w:rtl/>
        </w:rPr>
        <w:t xml:space="preserve"> «</w:t>
      </w:r>
      <w:r w:rsidRPr="00D50D07">
        <w:rPr>
          <w:rtl/>
        </w:rPr>
        <w:t>د ، م ، ن ، بح ، جت» :</w:t>
      </w:r>
      <w:r>
        <w:rPr>
          <w:rtl/>
        </w:rPr>
        <w:t xml:space="preserve"> «</w:t>
      </w:r>
      <w:r w:rsidRPr="00D50D07">
        <w:rPr>
          <w:rtl/>
        </w:rPr>
        <w:t>فما»</w:t>
      </w:r>
      <w:r>
        <w:rPr>
          <w:rtl/>
        </w:rPr>
        <w:t>.</w:t>
      </w:r>
      <w:r w:rsidRPr="00D50D07">
        <w:rPr>
          <w:rtl/>
        </w:rPr>
        <w:t xml:space="preserve"> وفي المطبوع :</w:t>
      </w:r>
      <w:r>
        <w:rPr>
          <w:rtl/>
        </w:rPr>
        <w:t xml:space="preserve"> «</w:t>
      </w:r>
      <w:r w:rsidRPr="00D50D07">
        <w:rPr>
          <w:rtl/>
        </w:rPr>
        <w:t>ماذا»</w:t>
      </w:r>
      <w:r>
        <w:rPr>
          <w:rtl/>
        </w:rPr>
        <w:t>.</w:t>
      </w:r>
    </w:p>
    <w:p w:rsidR="00D60D0D" w:rsidRDefault="00D60D0D" w:rsidP="009C6F23">
      <w:pPr>
        <w:pStyle w:val="libFootnote0"/>
        <w:rPr>
          <w:rtl/>
        </w:rPr>
      </w:pPr>
      <w:r>
        <w:rPr>
          <w:rtl/>
        </w:rPr>
        <w:t>(</w:t>
      </w:r>
      <w:r w:rsidRPr="00D50D07">
        <w:rPr>
          <w:rtl/>
        </w:rPr>
        <w:t>11) المخض : التحريك السريع ، أو الشديد. راجع : النهاية ، ج 4 ، ص 307 ؛ القاموس المحيط ، ج 1 ،</w:t>
      </w:r>
    </w:p>
    <w:p w:rsidR="00D60D0D" w:rsidRPr="00D50D07" w:rsidRDefault="00D60D0D" w:rsidP="00060D07">
      <w:pPr>
        <w:pStyle w:val="libNormal0"/>
        <w:rPr>
          <w:rtl/>
        </w:rPr>
      </w:pPr>
      <w:r>
        <w:rPr>
          <w:rtl/>
        </w:rPr>
        <w:br w:type="page"/>
      </w:r>
      <w:r>
        <w:rPr>
          <w:rtl/>
        </w:rPr>
        <w:lastRenderedPageBreak/>
        <w:t>و</w:t>
      </w:r>
      <w:r w:rsidRPr="00D50D07">
        <w:rPr>
          <w:rtl/>
        </w:rPr>
        <w:t xml:space="preserve">اشربه على الريق </w:t>
      </w:r>
      <w:r w:rsidRPr="0089525C">
        <w:rPr>
          <w:rStyle w:val="libFootnotenumChar"/>
          <w:rtl/>
        </w:rPr>
        <w:t>(1)</w:t>
      </w:r>
      <w:r w:rsidRPr="00D50D07">
        <w:rPr>
          <w:rtl/>
        </w:rPr>
        <w:t xml:space="preserve"> وعند المساء»</w:t>
      </w:r>
      <w:r>
        <w:rPr>
          <w:rtl/>
        </w:rPr>
        <w:t>.</w:t>
      </w:r>
    </w:p>
    <w:p w:rsidR="00D60D0D" w:rsidRPr="00D50D07" w:rsidRDefault="00D60D0D" w:rsidP="00806E06">
      <w:pPr>
        <w:pStyle w:val="libNormal"/>
        <w:rPr>
          <w:rtl/>
        </w:rPr>
      </w:pPr>
      <w:r w:rsidRPr="00D50D07">
        <w:rPr>
          <w:rtl/>
        </w:rPr>
        <w:t xml:space="preserve">قال : ففعلت ، فما عادت إلي. </w:t>
      </w:r>
      <w:r w:rsidRPr="0089525C">
        <w:rPr>
          <w:rStyle w:val="libFootnotenumChar"/>
          <w:rtl/>
        </w:rPr>
        <w:t>(2)</w:t>
      </w:r>
    </w:p>
    <w:p w:rsidR="00D60D0D" w:rsidRPr="00D50D07" w:rsidRDefault="00D60D0D" w:rsidP="00806E06">
      <w:pPr>
        <w:pStyle w:val="libNormal"/>
        <w:rPr>
          <w:rtl/>
        </w:rPr>
      </w:pPr>
      <w:r w:rsidRPr="00727229">
        <w:rPr>
          <w:rStyle w:val="libBold2Char"/>
          <w:rtl/>
        </w:rPr>
        <w:t>15200 / 385.</w:t>
      </w:r>
      <w:r w:rsidRPr="00D50D07">
        <w:rPr>
          <w:rtl/>
        </w:rPr>
        <w:t xml:space="preserve"> عنه ، عن أحمد بن محمد ، عن الحسن بن علي بن النعمان ، عن بعض أصحابنا ، قال :</w:t>
      </w:r>
    </w:p>
    <w:p w:rsidR="00D60D0D" w:rsidRPr="00D50D07" w:rsidRDefault="00D60D0D" w:rsidP="00806E06">
      <w:pPr>
        <w:pStyle w:val="libNormal"/>
        <w:rPr>
          <w:rtl/>
        </w:rPr>
      </w:pPr>
      <w:r w:rsidRPr="00D50D07">
        <w:rPr>
          <w:rtl/>
        </w:rPr>
        <w:t xml:space="preserve">شكوت إلى أبي عبد الله </w:t>
      </w:r>
      <w:r w:rsidRPr="000575E1">
        <w:rPr>
          <w:rStyle w:val="libAlaemChar"/>
          <w:rtl/>
        </w:rPr>
        <w:t>عليه‌السلام</w:t>
      </w:r>
      <w:r w:rsidRPr="00D50D07">
        <w:rPr>
          <w:rtl/>
        </w:rPr>
        <w:t xml:space="preserve"> الوجع.</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w:t>
      </w:r>
      <w:r>
        <w:rPr>
          <w:rtl/>
        </w:rPr>
        <w:t xml:space="preserve"> «</w:t>
      </w:r>
      <w:r w:rsidRPr="00D50D07">
        <w:rPr>
          <w:rtl/>
        </w:rPr>
        <w:t xml:space="preserve">إذا أويت </w:t>
      </w:r>
      <w:r w:rsidRPr="0089525C">
        <w:rPr>
          <w:rStyle w:val="libFootnotenumChar"/>
          <w:rtl/>
        </w:rPr>
        <w:t>(4)</w:t>
      </w:r>
      <w:r w:rsidRPr="00D50D07">
        <w:rPr>
          <w:rtl/>
        </w:rPr>
        <w:t xml:space="preserve"> إلى فراشك ، فكل سكرتين </w:t>
      </w:r>
      <w:r w:rsidRPr="0089525C">
        <w:rPr>
          <w:rStyle w:val="libFootnotenumChar"/>
          <w:rtl/>
        </w:rPr>
        <w:t>(5)</w:t>
      </w:r>
      <w:r w:rsidRPr="00D50D07">
        <w:rPr>
          <w:rtl/>
        </w:rPr>
        <w:t>»</w:t>
      </w:r>
      <w:r>
        <w:rPr>
          <w:rtl/>
        </w:rPr>
        <w:t>.</w:t>
      </w:r>
    </w:p>
    <w:p w:rsidR="00D60D0D" w:rsidRPr="00D50D07" w:rsidRDefault="00D60D0D" w:rsidP="00806E06">
      <w:pPr>
        <w:pStyle w:val="libNormal"/>
        <w:rPr>
          <w:rtl/>
        </w:rPr>
      </w:pPr>
      <w:r w:rsidRPr="00D50D07">
        <w:rPr>
          <w:rtl/>
        </w:rPr>
        <w:t xml:space="preserve">قال : ففعلت </w:t>
      </w:r>
      <w:r w:rsidRPr="0089525C">
        <w:rPr>
          <w:rStyle w:val="libFootnotenumChar"/>
          <w:rtl/>
        </w:rPr>
        <w:t>(6)</w:t>
      </w:r>
      <w:r w:rsidRPr="00D50D07">
        <w:rPr>
          <w:rtl/>
        </w:rPr>
        <w:t xml:space="preserve"> فبرأت ، وأخبرت </w:t>
      </w:r>
      <w:r w:rsidRPr="0089525C">
        <w:rPr>
          <w:rStyle w:val="libFootnotenumChar"/>
          <w:rtl/>
        </w:rPr>
        <w:t>(7)</w:t>
      </w:r>
      <w:r w:rsidRPr="00D50D07">
        <w:rPr>
          <w:rtl/>
        </w:rPr>
        <w:t xml:space="preserve"> به </w:t>
      </w:r>
      <w:r w:rsidRPr="0089525C">
        <w:rPr>
          <w:rStyle w:val="libFootnotenumChar"/>
          <w:rtl/>
        </w:rPr>
        <w:t>(8)</w:t>
      </w:r>
      <w:r w:rsidRPr="00D50D07">
        <w:rPr>
          <w:rtl/>
        </w:rPr>
        <w:t xml:space="preserve"> بعض المتطببين </w:t>
      </w:r>
      <w:r>
        <w:rPr>
          <w:rtl/>
        </w:rPr>
        <w:t>ـ</w:t>
      </w:r>
      <w:r w:rsidRPr="00D50D07">
        <w:rPr>
          <w:rtl/>
        </w:rPr>
        <w:t xml:space="preserve"> وكان أفره </w:t>
      </w:r>
      <w:r w:rsidRPr="0089525C">
        <w:rPr>
          <w:rStyle w:val="libFootnotenumChar"/>
          <w:rtl/>
        </w:rPr>
        <w:t>(9)</w:t>
      </w:r>
      <w:r w:rsidRPr="00D50D07">
        <w:rPr>
          <w:rtl/>
        </w:rPr>
        <w:t xml:space="preserve"> أهل بلادنا </w:t>
      </w:r>
      <w:r>
        <w:rPr>
          <w:rtl/>
        </w:rPr>
        <w:t>ـ</w:t>
      </w:r>
      <w:r w:rsidRPr="00D50D07">
        <w:rPr>
          <w:rtl/>
        </w:rPr>
        <w:t xml:space="preserve"> فقال : من أين عرف </w:t>
      </w:r>
      <w:r w:rsidRPr="0089525C">
        <w:rPr>
          <w:rStyle w:val="libFootnotenumChar"/>
          <w:rtl/>
        </w:rPr>
        <w:t>(10)</w:t>
      </w:r>
      <w:r w:rsidRPr="00D50D07">
        <w:rPr>
          <w:rtl/>
        </w:rPr>
        <w:t xml:space="preserve"> أبو عبد الله </w:t>
      </w:r>
      <w:r w:rsidRPr="000575E1">
        <w:rPr>
          <w:rStyle w:val="libAlaemChar"/>
          <w:rtl/>
        </w:rPr>
        <w:t>عليه‌السلام</w:t>
      </w:r>
      <w:r w:rsidRPr="00D50D07">
        <w:rPr>
          <w:rtl/>
        </w:rPr>
        <w:t xml:space="preserve"> هذا</w:t>
      </w:r>
      <w:r>
        <w:rPr>
          <w:rtl/>
        </w:rPr>
        <w:t>؟</w:t>
      </w:r>
      <w:r w:rsidRPr="00D50D07">
        <w:rPr>
          <w:rtl/>
        </w:rPr>
        <w:t xml:space="preserve"> هذا </w:t>
      </w:r>
      <w:r w:rsidRPr="0089525C">
        <w:rPr>
          <w:rStyle w:val="libFootnotenumChar"/>
          <w:rtl/>
        </w:rPr>
        <w:t>(11)</w:t>
      </w:r>
      <w:r w:rsidRPr="00D50D07">
        <w:rPr>
          <w:rtl/>
        </w:rPr>
        <w:t xml:space="preserve"> من مخزون علمنا ، أما إنه صاحب كتب ينبغي </w:t>
      </w:r>
      <w:r w:rsidRPr="0089525C">
        <w:rPr>
          <w:rStyle w:val="libFootnotenumChar"/>
          <w:rtl/>
        </w:rPr>
        <w:t>(12)</w:t>
      </w:r>
      <w:r w:rsidRPr="00D50D07">
        <w:rPr>
          <w:rtl/>
        </w:rPr>
        <w:t xml:space="preserve"> أن يكون أصابه في بعض كتبه. </w:t>
      </w:r>
      <w:r w:rsidRPr="0089525C">
        <w:rPr>
          <w:rStyle w:val="libFootnotenumChar"/>
          <w:rtl/>
        </w:rPr>
        <w:t>(13)</w:t>
      </w:r>
    </w:p>
    <w:p w:rsidR="00D60D0D" w:rsidRPr="00D50D07" w:rsidRDefault="00D60D0D" w:rsidP="00806E06">
      <w:pPr>
        <w:pStyle w:val="libNormal"/>
        <w:rPr>
          <w:rtl/>
        </w:rPr>
      </w:pPr>
      <w:r w:rsidRPr="00727229">
        <w:rPr>
          <w:rStyle w:val="libBold2Char"/>
          <w:rtl/>
        </w:rPr>
        <w:t>15201 / 386.</w:t>
      </w:r>
      <w:r w:rsidRPr="00D50D07">
        <w:rPr>
          <w:rtl/>
        </w:rPr>
        <w:t xml:space="preserve"> عنه ، عن أحمد بن محمد ، عن جعفر بن يحيى الخزاعي ، عن الحسين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ص 883 </w:t>
      </w:r>
      <w:r>
        <w:rPr>
          <w:rtl/>
        </w:rPr>
        <w:t>(</w:t>
      </w:r>
      <w:r w:rsidRPr="00D50D07">
        <w:rPr>
          <w:rtl/>
        </w:rPr>
        <w:t>مخض</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الريق» : ماء الفم غدوة قبل الأكل. لسان العرب ، ج 10 ، ص 135 </w:t>
      </w:r>
      <w:r>
        <w:rPr>
          <w:rtl/>
        </w:rPr>
        <w:t>(</w:t>
      </w:r>
      <w:r w:rsidRPr="00D50D07">
        <w:rPr>
          <w:rtl/>
        </w:rPr>
        <w:t>ريق</w:t>
      </w:r>
      <w:r>
        <w:rPr>
          <w:rtl/>
        </w:rPr>
        <w:t>).</w:t>
      </w:r>
    </w:p>
    <w:p w:rsidR="00D60D0D" w:rsidRPr="00D50D07" w:rsidRDefault="00D60D0D" w:rsidP="009C6F23">
      <w:pPr>
        <w:pStyle w:val="libFootnote0"/>
        <w:rPr>
          <w:rtl/>
        </w:rPr>
      </w:pPr>
      <w:r>
        <w:rPr>
          <w:rtl/>
        </w:rPr>
        <w:t>(</w:t>
      </w:r>
      <w:r w:rsidRPr="00D50D07">
        <w:rPr>
          <w:rtl/>
        </w:rPr>
        <w:t>2) الوافي ، ج 26 ، ص 538 ، ح 25655 ؛ الوسائل ، ج 25 ، ص 103 ، ح 31327 ؛ البحار ، ج 62 ، ص 103 ، ح 33.</w:t>
      </w:r>
    </w:p>
    <w:p w:rsidR="00D60D0D" w:rsidRPr="00D50D07" w:rsidRDefault="00D60D0D" w:rsidP="009C6F23">
      <w:pPr>
        <w:pStyle w:val="libFootnote0"/>
        <w:rPr>
          <w:rtl/>
        </w:rPr>
      </w:pPr>
      <w:r>
        <w:rPr>
          <w:rtl/>
        </w:rPr>
        <w:t>(</w:t>
      </w:r>
      <w:r w:rsidRPr="00D50D07">
        <w:rPr>
          <w:rtl/>
        </w:rPr>
        <w:t xml:space="preserve">3) في الكافي ، ح 11912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 بح ، جد» :</w:t>
      </w:r>
      <w:r>
        <w:rPr>
          <w:rtl/>
        </w:rPr>
        <w:t xml:space="preserve"> «</w:t>
      </w:r>
      <w:r w:rsidRPr="00D50D07">
        <w:rPr>
          <w:rtl/>
        </w:rPr>
        <w:t>آويت»</w:t>
      </w:r>
      <w:r>
        <w:rPr>
          <w:rtl/>
        </w:rPr>
        <w:t>.</w:t>
      </w:r>
    </w:p>
    <w:p w:rsidR="00D60D0D" w:rsidRPr="00D50D07" w:rsidRDefault="00D60D0D" w:rsidP="009C6F23">
      <w:pPr>
        <w:pStyle w:val="libFootnote0"/>
        <w:rPr>
          <w:rtl/>
        </w:rPr>
      </w:pPr>
      <w:r>
        <w:rPr>
          <w:rtl/>
        </w:rPr>
        <w:t>(</w:t>
      </w:r>
      <w:r w:rsidRPr="00D50D07">
        <w:rPr>
          <w:rtl/>
        </w:rPr>
        <w:t>5) في شرح المازندراني ، ج 12 ، ص 350 :</w:t>
      </w:r>
      <w:r>
        <w:rPr>
          <w:rtl/>
        </w:rPr>
        <w:t xml:space="preserve"> «</w:t>
      </w:r>
      <w:r w:rsidRPr="00D50D07">
        <w:rPr>
          <w:rtl/>
        </w:rPr>
        <w:t>فكل سكرتين ، قيل : دو حب نبات»</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فكل سكرتين ، يدل على أنه كان لمعموله في ذلك الزمان مقدار صغير معلوم»</w:t>
      </w:r>
      <w:r>
        <w:rPr>
          <w:rtl/>
        </w:rPr>
        <w:t>.</w:t>
      </w:r>
    </w:p>
    <w:p w:rsidR="00D60D0D" w:rsidRPr="00D50D07" w:rsidRDefault="00D60D0D" w:rsidP="009C6F23">
      <w:pPr>
        <w:pStyle w:val="libFootnote0"/>
        <w:rPr>
          <w:rtl/>
        </w:rPr>
      </w:pPr>
      <w:r>
        <w:rPr>
          <w:rtl/>
        </w:rPr>
        <w:t>(</w:t>
      </w:r>
      <w:r w:rsidRPr="00D50D07">
        <w:rPr>
          <w:rtl/>
        </w:rPr>
        <w:t xml:space="preserve">6) في الكافي ، ح 11912 والبحار ، ج 47 : </w:t>
      </w:r>
      <w:r>
        <w:rPr>
          <w:rtl/>
        </w:rPr>
        <w:t>+ «</w:t>
      </w:r>
      <w:r w:rsidRPr="00D50D07">
        <w:rPr>
          <w:rtl/>
        </w:rPr>
        <w:t>ذلك»</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فأخبرت»</w:t>
      </w:r>
      <w:r>
        <w:rPr>
          <w:rtl/>
        </w:rPr>
        <w:t>.</w:t>
      </w:r>
    </w:p>
    <w:p w:rsidR="00D60D0D" w:rsidRPr="00D50D07" w:rsidRDefault="00D60D0D" w:rsidP="009C6F23">
      <w:pPr>
        <w:pStyle w:val="libFootnote0"/>
        <w:rPr>
          <w:rtl/>
        </w:rPr>
      </w:pPr>
      <w:r>
        <w:rPr>
          <w:rtl/>
        </w:rPr>
        <w:t>(</w:t>
      </w:r>
      <w:r w:rsidRPr="00D50D07">
        <w:rPr>
          <w:rtl/>
        </w:rPr>
        <w:t>8) في الكافي ، ح 11912 والبحار ، ج 47 :</w:t>
      </w:r>
      <w:r>
        <w:rPr>
          <w:rtl/>
        </w:rPr>
        <w:t xml:space="preserve"> «</w:t>
      </w:r>
      <w:r w:rsidRPr="00D50D07">
        <w:rPr>
          <w:rtl/>
        </w:rPr>
        <w:t>فخبرت»</w:t>
      </w:r>
      <w:r>
        <w:rPr>
          <w:rtl/>
        </w:rPr>
        <w:t>.</w:t>
      </w:r>
      <w:r w:rsidRPr="00D50D07">
        <w:rPr>
          <w:rtl/>
        </w:rPr>
        <w:t xml:space="preserve"> وفي الوسائل :</w:t>
      </w:r>
      <w:r>
        <w:rPr>
          <w:rtl/>
        </w:rPr>
        <w:t xml:space="preserve"> «</w:t>
      </w:r>
      <w:r w:rsidRPr="00D50D07">
        <w:rPr>
          <w:rtl/>
        </w:rPr>
        <w:t>وخبرت» بدل</w:t>
      </w:r>
      <w:r>
        <w:rPr>
          <w:rtl/>
        </w:rPr>
        <w:t xml:space="preserve"> «</w:t>
      </w:r>
      <w:r w:rsidRPr="00D50D07">
        <w:rPr>
          <w:rtl/>
        </w:rPr>
        <w:t>وأخبرت به»</w:t>
      </w:r>
      <w:r>
        <w:rPr>
          <w:rtl/>
        </w:rPr>
        <w:t>.</w:t>
      </w:r>
    </w:p>
    <w:p w:rsidR="00D60D0D" w:rsidRPr="00D50D07" w:rsidRDefault="00D60D0D" w:rsidP="009C6F23">
      <w:pPr>
        <w:pStyle w:val="libFootnote0"/>
        <w:rPr>
          <w:rtl/>
        </w:rPr>
      </w:pPr>
      <w:r>
        <w:rPr>
          <w:rtl/>
        </w:rPr>
        <w:t>(</w:t>
      </w:r>
      <w:r w:rsidRPr="00D50D07">
        <w:rPr>
          <w:rtl/>
        </w:rPr>
        <w:t xml:space="preserve">9) الأفره : بين الفراهة ، وهي الحذاقة. وهو الفاره ، أي الحاذق بالشيء. راجع : المصباح المنير ، ص 471 </w:t>
      </w:r>
      <w:r>
        <w:rPr>
          <w:rtl/>
        </w:rPr>
        <w:t>(</w:t>
      </w:r>
      <w:r w:rsidRPr="00D50D07">
        <w:rPr>
          <w:rtl/>
        </w:rPr>
        <w:t>فره</w:t>
      </w:r>
      <w:r>
        <w:rPr>
          <w:rtl/>
        </w:rPr>
        <w:t>).</w:t>
      </w:r>
    </w:p>
    <w:p w:rsidR="00D60D0D" w:rsidRPr="00D50D07" w:rsidRDefault="00D60D0D" w:rsidP="009C6F23">
      <w:pPr>
        <w:pStyle w:val="libFootnote0"/>
        <w:rPr>
          <w:rtl/>
        </w:rPr>
      </w:pPr>
      <w:r>
        <w:rPr>
          <w:rtl/>
        </w:rPr>
        <w:t>(</w:t>
      </w:r>
      <w:r w:rsidRPr="00D50D07">
        <w:rPr>
          <w:rtl/>
        </w:rPr>
        <w:t>10) في الوسائل :</w:t>
      </w:r>
      <w:r>
        <w:rPr>
          <w:rtl/>
        </w:rPr>
        <w:t xml:space="preserve"> «</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11) في الوسائل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12) في الوسائل والبحار ، ج 47 والكافي ، ح 11912 :</w:t>
      </w:r>
      <w:r>
        <w:rPr>
          <w:rtl/>
        </w:rPr>
        <w:t xml:space="preserve"> «</w:t>
      </w:r>
      <w:r w:rsidRPr="00D50D07">
        <w:rPr>
          <w:rtl/>
        </w:rPr>
        <w:t>فينبغي»</w:t>
      </w:r>
      <w:r>
        <w:rPr>
          <w:rtl/>
        </w:rPr>
        <w:t>.</w:t>
      </w:r>
    </w:p>
    <w:p w:rsidR="00D60D0D" w:rsidRPr="00D50D07" w:rsidRDefault="00D60D0D" w:rsidP="009C6F23">
      <w:pPr>
        <w:pStyle w:val="libFootnote0"/>
        <w:rPr>
          <w:rtl/>
        </w:rPr>
      </w:pPr>
      <w:r>
        <w:rPr>
          <w:rtl/>
        </w:rPr>
        <w:t>(</w:t>
      </w:r>
      <w:r w:rsidRPr="00D50D07">
        <w:rPr>
          <w:rtl/>
        </w:rPr>
        <w:t>13) الكافي ، كتاب الأطعمة ، باب السكر ، ح 11912 الوافي ، ج 26 ، ص 538 ، ح 25656 ؛ الوسائل ، ج 25 ، ص 104 ، ح 31332 ؛ البحار ، ج 47 ، ص 41 ، ح 52 ؛ وج 66 ، ص 300 ، ح 13.</w:t>
      </w:r>
    </w:p>
    <w:p w:rsidR="00D60D0D" w:rsidRPr="00D50D07" w:rsidRDefault="00D60D0D" w:rsidP="00060D07">
      <w:pPr>
        <w:pStyle w:val="libNormal0"/>
        <w:rPr>
          <w:rtl/>
        </w:rPr>
      </w:pPr>
      <w:r>
        <w:rPr>
          <w:rtl/>
        </w:rPr>
        <w:br w:type="page"/>
      </w:r>
      <w:r w:rsidRPr="00D50D07">
        <w:rPr>
          <w:rtl/>
        </w:rPr>
        <w:lastRenderedPageBreak/>
        <w:t xml:space="preserve">الحسن ، عن عاصم بن يونس </w:t>
      </w:r>
      <w:r w:rsidRPr="0089525C">
        <w:rPr>
          <w:rStyle w:val="libFootnotenumChar"/>
          <w:rtl/>
        </w:rPr>
        <w:t>(1)</w:t>
      </w:r>
      <w:r w:rsidRPr="00D50D07">
        <w:rPr>
          <w:rtl/>
        </w:rPr>
        <w:t xml:space="preserve">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قال لرجل :</w:t>
      </w:r>
      <w:r>
        <w:rPr>
          <w:rtl/>
        </w:rPr>
        <w:t xml:space="preserve"> «</w:t>
      </w:r>
      <w:r w:rsidRPr="00D50D07">
        <w:rPr>
          <w:rtl/>
        </w:rPr>
        <w:t xml:space="preserve">بأي شيء تعالجون محمومكم </w:t>
      </w:r>
      <w:r w:rsidRPr="0089525C">
        <w:rPr>
          <w:rStyle w:val="libFootnotenumChar"/>
          <w:rtl/>
        </w:rPr>
        <w:t>(2)</w:t>
      </w:r>
      <w:r w:rsidRPr="00D50D07">
        <w:rPr>
          <w:rtl/>
        </w:rPr>
        <w:t xml:space="preserve"> إذا حم </w:t>
      </w:r>
      <w:r w:rsidRPr="0089525C">
        <w:rPr>
          <w:rStyle w:val="libFootnotenumChar"/>
          <w:rtl/>
        </w:rPr>
        <w:t>(3)</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أصلحك الله ، بهذه الأدوية المرة : بسفايج </w:t>
      </w:r>
      <w:r w:rsidRPr="0089525C">
        <w:rPr>
          <w:rStyle w:val="libFootnotenumChar"/>
          <w:rtl/>
        </w:rPr>
        <w:t>(4)</w:t>
      </w:r>
      <w:r w:rsidRPr="00D50D07">
        <w:rPr>
          <w:rtl/>
        </w:rPr>
        <w:t xml:space="preserve"> ، والغافث </w:t>
      </w:r>
      <w:r w:rsidRPr="0089525C">
        <w:rPr>
          <w:rStyle w:val="libFootnotenumChar"/>
          <w:rtl/>
        </w:rPr>
        <w:t>(5)</w:t>
      </w:r>
      <w:r w:rsidRPr="00D50D07">
        <w:rPr>
          <w:rtl/>
        </w:rPr>
        <w:t xml:space="preserve"> ، وما أشبهه.</w:t>
      </w:r>
    </w:p>
    <w:p w:rsidR="00D60D0D" w:rsidRPr="00D50D07" w:rsidRDefault="00D60D0D" w:rsidP="00806E06">
      <w:pPr>
        <w:pStyle w:val="libNormal"/>
        <w:rPr>
          <w:rtl/>
        </w:rPr>
      </w:pPr>
      <w:r w:rsidRPr="00D50D07">
        <w:rPr>
          <w:rtl/>
        </w:rPr>
        <w:t>فقال :</w:t>
      </w:r>
      <w:r>
        <w:rPr>
          <w:rtl/>
        </w:rPr>
        <w:t xml:space="preserve"> «</w:t>
      </w:r>
      <w:r w:rsidRPr="00D50D07">
        <w:rPr>
          <w:rtl/>
        </w:rPr>
        <w:t>سبحان الله ، الذي يقدر أن يبرئ بالمر يقدر أن يبرئ بالحلو»</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تقدم في الكافي ، ح 12709 </w:t>
      </w:r>
      <w:r>
        <w:rPr>
          <w:rtl/>
        </w:rPr>
        <w:t>و 1</w:t>
      </w:r>
      <w:r w:rsidRPr="00D50D07">
        <w:rPr>
          <w:rtl/>
        </w:rPr>
        <w:t xml:space="preserve">2750 ، رواية الحسين بن الحسن بن عاصم عن أبيه. وورد في المحاسن ، ص 500 ، ح 623 رواية الحسين بن الحسن بن عاصم عن يونس عن بعض أصحابنا عن أبي عبد الله </w:t>
      </w:r>
      <w:r w:rsidRPr="000575E1">
        <w:rPr>
          <w:rStyle w:val="libAlaemChar"/>
          <w:rtl/>
        </w:rPr>
        <w:t>عليه‌السلام</w:t>
      </w:r>
      <w:r w:rsidRPr="00D50D07">
        <w:rPr>
          <w:rtl/>
        </w:rPr>
        <w:t>. فلا يبعد وقوع التحريف في العنوانين ، وأن الصواب فيهما</w:t>
      </w:r>
      <w:r>
        <w:rPr>
          <w:rtl/>
        </w:rPr>
        <w:t xml:space="preserve"> «</w:t>
      </w:r>
      <w:r w:rsidRPr="00D50D07">
        <w:rPr>
          <w:rtl/>
        </w:rPr>
        <w:t>الحسين بن الحسن بن عاصم ، عن يونس»</w:t>
      </w:r>
      <w:r>
        <w:rPr>
          <w:rtl/>
        </w:rPr>
        <w:t>.</w:t>
      </w:r>
    </w:p>
    <w:p w:rsidR="00D60D0D" w:rsidRPr="00D50D07" w:rsidRDefault="00D60D0D" w:rsidP="009C6F23">
      <w:pPr>
        <w:pStyle w:val="libFootnote0"/>
        <w:rPr>
          <w:rtl/>
        </w:rPr>
      </w:pPr>
      <w:r>
        <w:rPr>
          <w:rtl/>
        </w:rPr>
        <w:t>(</w:t>
      </w:r>
      <w:r w:rsidRPr="00D50D07">
        <w:rPr>
          <w:rtl/>
        </w:rPr>
        <w:t>2) في البحار :</w:t>
      </w:r>
      <w:r>
        <w:rPr>
          <w:rtl/>
        </w:rPr>
        <w:t xml:space="preserve"> «</w:t>
      </w:r>
      <w:r w:rsidRPr="00D50D07">
        <w:rPr>
          <w:rtl/>
        </w:rPr>
        <w:t>محموميكم»</w:t>
      </w:r>
      <w:r>
        <w:rPr>
          <w:rtl/>
        </w:rPr>
        <w:t>.</w:t>
      </w:r>
    </w:p>
    <w:p w:rsidR="00D60D0D" w:rsidRPr="00D50D07" w:rsidRDefault="00D60D0D" w:rsidP="009C6F23">
      <w:pPr>
        <w:pStyle w:val="libFootnote0"/>
        <w:rPr>
          <w:rtl/>
        </w:rPr>
      </w:pPr>
      <w:r>
        <w:rPr>
          <w:rtl/>
        </w:rPr>
        <w:t>(</w:t>
      </w:r>
      <w:r w:rsidRPr="00D50D07">
        <w:rPr>
          <w:rtl/>
        </w:rPr>
        <w:t xml:space="preserve">3) في البحار : </w:t>
      </w:r>
      <w:r>
        <w:rPr>
          <w:rtl/>
        </w:rPr>
        <w:t>ـ «</w:t>
      </w:r>
      <w:r w:rsidRPr="00D50D07">
        <w:rPr>
          <w:rtl/>
        </w:rPr>
        <w:t>إذا حم»</w:t>
      </w:r>
      <w:r>
        <w:rPr>
          <w:rtl/>
        </w:rPr>
        <w:t>.</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المرار السفائج» بدل</w:t>
      </w:r>
      <w:r>
        <w:rPr>
          <w:rtl/>
        </w:rPr>
        <w:t xml:space="preserve"> «</w:t>
      </w:r>
      <w:r w:rsidRPr="00D50D07">
        <w:rPr>
          <w:rtl/>
        </w:rPr>
        <w:t>المرة بسفايج»</w:t>
      </w:r>
      <w:r>
        <w:rPr>
          <w:rtl/>
        </w:rPr>
        <w:t>.</w:t>
      </w:r>
    </w:p>
    <w:p w:rsidR="00D60D0D" w:rsidRPr="00D50D07" w:rsidRDefault="00D60D0D" w:rsidP="00B1579B">
      <w:pPr>
        <w:pStyle w:val="libFootnote"/>
        <w:rPr>
          <w:rtl/>
        </w:rPr>
      </w:pPr>
      <w:r w:rsidRPr="00D50D07">
        <w:rPr>
          <w:rtl/>
        </w:rPr>
        <w:t>وبسفايج : عروق في داخلها شيء ، كالفستق عقوصة وحلاوة ، نافع للماليخوليا والجذام ، هذا في اللغة ، وقال ابن سينا :</w:t>
      </w:r>
      <w:r>
        <w:rPr>
          <w:rtl/>
        </w:rPr>
        <w:t xml:space="preserve"> «</w:t>
      </w:r>
      <w:r w:rsidRPr="00D50D07">
        <w:rPr>
          <w:rtl/>
        </w:rPr>
        <w:t>بسفايج : عود دقيق أغبر ، ذو عقد إلى السواد والحمرة اليسيرة ، أو إلى الخضرة ، ذو شعب كالدودة الكثيرة الأرجل ، وفي مذاقه حلاوة مع قبض ، قال بعضهم : إنه ينبت على شجرة في الغياض ، وقيل : ينبت على الأحجار»</w:t>
      </w:r>
      <w:r>
        <w:rPr>
          <w:rtl/>
        </w:rPr>
        <w:t>.</w:t>
      </w:r>
    </w:p>
    <w:p w:rsidR="00D60D0D" w:rsidRPr="00D50D07" w:rsidRDefault="00D60D0D" w:rsidP="00B1579B">
      <w:pPr>
        <w:pStyle w:val="libFootnote"/>
        <w:rPr>
          <w:rtl/>
        </w:rPr>
      </w:pPr>
      <w:r w:rsidRPr="00D50D07">
        <w:rPr>
          <w:rtl/>
        </w:rPr>
        <w:t>وقال العلامة المازندراني :</w:t>
      </w:r>
      <w:r>
        <w:rPr>
          <w:rtl/>
        </w:rPr>
        <w:t xml:space="preserve"> «</w:t>
      </w:r>
      <w:r w:rsidRPr="00D50D07">
        <w:rPr>
          <w:rtl/>
        </w:rPr>
        <w:t>قيل : في منهاج الأدوية : البسفايج : عود لونه يميل إلى السواد القليل مع الحمرة القليلة ، وله طعم كطعم القرنفل ، ولما يكسر فلون وسطه أخضر ، كالفستق وبالفارسية : پسته ، ولذا سمي ببسفايج الفستقي ، حار مسهل للسوداء»</w:t>
      </w:r>
      <w:r>
        <w:rPr>
          <w:rtl/>
        </w:rPr>
        <w:t>.</w:t>
      </w:r>
      <w:r w:rsidRPr="00D50D07">
        <w:rPr>
          <w:rtl/>
        </w:rPr>
        <w:t xml:space="preserve"> راجع : القانون ، ج 1 ، ص 276 ؛ القاموس المحيط ، ج 1 ، ص 284 ؛ تاج العروس ، ج 3 ، ص 296 </w:t>
      </w:r>
      <w:r>
        <w:rPr>
          <w:rtl/>
        </w:rPr>
        <w:t>(</w:t>
      </w:r>
      <w:r w:rsidRPr="00D50D07">
        <w:rPr>
          <w:rtl/>
        </w:rPr>
        <w:t>بسفج</w:t>
      </w:r>
      <w:r>
        <w:rPr>
          <w:rtl/>
        </w:rPr>
        <w:t>)</w:t>
      </w:r>
      <w:r w:rsidRPr="00D50D07">
        <w:rPr>
          <w:rtl/>
        </w:rPr>
        <w:t xml:space="preserve"> ؛ شرح المازندراني ، ج 12 ، ص 350.</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م ، جد» وشرح المازندراني :</w:t>
      </w:r>
      <w:r>
        <w:rPr>
          <w:rtl/>
        </w:rPr>
        <w:t xml:space="preserve"> «</w:t>
      </w:r>
      <w:r w:rsidRPr="00D50D07">
        <w:rPr>
          <w:rtl/>
        </w:rPr>
        <w:t>والغافت»</w:t>
      </w:r>
      <w:r>
        <w:rPr>
          <w:rtl/>
        </w:rPr>
        <w:t>.</w:t>
      </w:r>
      <w:r w:rsidRPr="00D50D07">
        <w:rPr>
          <w:rtl/>
        </w:rPr>
        <w:t xml:space="preserve"> وفي</w:t>
      </w:r>
      <w:r>
        <w:rPr>
          <w:rtl/>
        </w:rPr>
        <w:t xml:space="preserve"> «</w:t>
      </w:r>
      <w:r w:rsidRPr="00D50D07">
        <w:rPr>
          <w:rtl/>
        </w:rPr>
        <w:t>د ، بف» :</w:t>
      </w:r>
      <w:r>
        <w:rPr>
          <w:rtl/>
        </w:rPr>
        <w:t xml:space="preserve"> «</w:t>
      </w:r>
      <w:r w:rsidRPr="00D50D07">
        <w:rPr>
          <w:rtl/>
        </w:rPr>
        <w:t>والقافث»</w:t>
      </w:r>
      <w:r>
        <w:rPr>
          <w:rtl/>
        </w:rPr>
        <w:t>.</w:t>
      </w:r>
    </w:p>
    <w:p w:rsidR="00D60D0D" w:rsidRPr="00D50D07" w:rsidRDefault="00D60D0D" w:rsidP="00B1579B">
      <w:pPr>
        <w:pStyle w:val="libFootnote"/>
        <w:rPr>
          <w:rtl/>
        </w:rPr>
      </w:pPr>
      <w:r w:rsidRPr="00D50D07">
        <w:rPr>
          <w:rtl/>
        </w:rPr>
        <w:t>والمضبوط في كتب الطب :</w:t>
      </w:r>
      <w:r>
        <w:rPr>
          <w:rtl/>
        </w:rPr>
        <w:t xml:space="preserve"> «</w:t>
      </w:r>
      <w:r w:rsidRPr="00D50D07">
        <w:rPr>
          <w:rtl/>
        </w:rPr>
        <w:t xml:space="preserve">غافت» ، بالتاء المنقوطة المثناة من فوق ، وهو </w:t>
      </w:r>
      <w:r>
        <w:rPr>
          <w:rtl/>
        </w:rPr>
        <w:t>ـ</w:t>
      </w:r>
      <w:r w:rsidRPr="00D50D07">
        <w:rPr>
          <w:rtl/>
        </w:rPr>
        <w:t xml:space="preserve"> على ما قال ابن سينا </w:t>
      </w:r>
      <w:r>
        <w:rPr>
          <w:rtl/>
        </w:rPr>
        <w:t>ـ</w:t>
      </w:r>
      <w:r w:rsidRPr="00D50D07">
        <w:rPr>
          <w:rtl/>
        </w:rPr>
        <w:t xml:space="preserve"> من الحشائش الشائكة ، وله ورق كورق الشهدانج ، أو ورق القنطافلون ، وزهره كالنيلوفر ، وهو المستعمل أو عصارته ، حار في الاولى ، يابس في الثانية ، لطيف قطاع جلاء بلا جذب ولا حرارة ظاهرة ، وفيه قبض يسير وعفوصة ، ومرارته شديدة كمرارة الصبر. وهكذا قرأه العلامة المازندراني وعرفه بما يقرب من التعريف المذكور ، حيث قال :</w:t>
      </w:r>
      <w:r>
        <w:rPr>
          <w:rtl/>
        </w:rPr>
        <w:t xml:space="preserve"> «</w:t>
      </w:r>
      <w:r w:rsidRPr="00D50D07">
        <w:rPr>
          <w:rtl/>
        </w:rPr>
        <w:t>الغافت : نبت يشبه ورقه بورق حبة الخضراء ؛ يعني شاهدانج ، له قبوضة ومرارة كمرارة الصبر ، لونه يميل بالسواد ، يجاء به من نواحي الروم ومن جبال الفارس أيضا ، حار يابس ، وقيل : معتدل لطيف»</w:t>
      </w:r>
      <w:r>
        <w:rPr>
          <w:rtl/>
        </w:rPr>
        <w:t>.</w:t>
      </w:r>
      <w:r w:rsidRPr="00D50D07">
        <w:rPr>
          <w:rtl/>
        </w:rPr>
        <w:t xml:space="preserve"> وهكذا قرأه أيضا الشيخ الطريحي وجعله المعروف من النسخ ، ثم قال :</w:t>
      </w:r>
      <w:r>
        <w:rPr>
          <w:rtl/>
        </w:rPr>
        <w:t xml:space="preserve"> «</w:t>
      </w:r>
      <w:r w:rsidRPr="00D50D07">
        <w:rPr>
          <w:rtl/>
        </w:rPr>
        <w:t>وسمعنا من بعضهم أنه الغافث ، بالثاء المثلثة ، ولعله الصواب»</w:t>
      </w:r>
      <w:r>
        <w:rPr>
          <w:rtl/>
        </w:rPr>
        <w:t>.</w:t>
      </w:r>
      <w:r w:rsidRPr="00D50D07">
        <w:rPr>
          <w:rtl/>
        </w:rPr>
        <w:t xml:space="preserve"> راجع : الأغذية والأدوية ، ص 362 ؛ القانون ، ج 1 ، ص 468 ؛ تذكرة اولي الألباب ، ج 1 ، ص 38 ؛ مجمع البحرين ، ج 2 ، ص 212 </w:t>
      </w:r>
      <w:r>
        <w:rPr>
          <w:rtl/>
        </w:rPr>
        <w:t>(</w:t>
      </w:r>
      <w:r w:rsidRPr="00D50D07">
        <w:rPr>
          <w:rtl/>
        </w:rPr>
        <w:t>غفت</w:t>
      </w:r>
      <w:r>
        <w:rPr>
          <w:rtl/>
        </w:rPr>
        <w:t>).</w:t>
      </w:r>
    </w:p>
    <w:p w:rsidR="00D60D0D" w:rsidRPr="00D50D07" w:rsidRDefault="00D60D0D" w:rsidP="00806E06">
      <w:pPr>
        <w:pStyle w:val="libNormal"/>
        <w:rPr>
          <w:rtl/>
        </w:rPr>
      </w:pPr>
      <w:r>
        <w:rPr>
          <w:rtl/>
        </w:rPr>
        <w:br w:type="page"/>
      </w:r>
      <w:r w:rsidRPr="00D50D07">
        <w:rPr>
          <w:rtl/>
        </w:rPr>
        <w:lastRenderedPageBreak/>
        <w:t>ثم قال :</w:t>
      </w:r>
      <w:r>
        <w:rPr>
          <w:rtl/>
        </w:rPr>
        <w:t xml:space="preserve"> «</w:t>
      </w:r>
      <w:r w:rsidRPr="00D50D07">
        <w:rPr>
          <w:rtl/>
        </w:rPr>
        <w:t xml:space="preserve">إذا حم أحدكم فليأخذ إناء نظيفا </w:t>
      </w:r>
      <w:r w:rsidRPr="0089525C">
        <w:rPr>
          <w:rStyle w:val="libFootnotenumChar"/>
          <w:rtl/>
        </w:rPr>
        <w:t>(1)</w:t>
      </w:r>
      <w:r w:rsidRPr="00D50D07">
        <w:rPr>
          <w:rtl/>
        </w:rPr>
        <w:t xml:space="preserve"> ، فيجعل فيه سكرة ونصفا ، ثم يقرأ عليه ما حضر من القرآن ، ثم يضعها </w:t>
      </w:r>
      <w:r w:rsidRPr="0089525C">
        <w:rPr>
          <w:rStyle w:val="libFootnotenumChar"/>
          <w:rtl/>
        </w:rPr>
        <w:t>(2)</w:t>
      </w:r>
      <w:r w:rsidRPr="00D50D07">
        <w:rPr>
          <w:rtl/>
        </w:rPr>
        <w:t xml:space="preserve"> تحت النجوم ، ويجعل عليها حديدة ، فإذا كان في </w:t>
      </w:r>
      <w:r w:rsidRPr="0089525C">
        <w:rPr>
          <w:rStyle w:val="libFootnotenumChar"/>
          <w:rtl/>
        </w:rPr>
        <w:t>(3)</w:t>
      </w:r>
      <w:r w:rsidRPr="00D50D07">
        <w:rPr>
          <w:rtl/>
        </w:rPr>
        <w:t xml:space="preserve"> الغداة </w:t>
      </w:r>
      <w:r w:rsidRPr="0089525C">
        <w:rPr>
          <w:rStyle w:val="libFootnotenumChar"/>
          <w:rtl/>
        </w:rPr>
        <w:t>(4)</w:t>
      </w:r>
      <w:r w:rsidRPr="00D50D07">
        <w:rPr>
          <w:rtl/>
        </w:rPr>
        <w:t xml:space="preserve"> صب عليها </w:t>
      </w:r>
      <w:r w:rsidRPr="0089525C">
        <w:rPr>
          <w:rStyle w:val="libFootnotenumChar"/>
          <w:rtl/>
        </w:rPr>
        <w:t>(5)</w:t>
      </w:r>
      <w:r w:rsidRPr="00D50D07">
        <w:rPr>
          <w:rtl/>
        </w:rPr>
        <w:t xml:space="preserve"> الماء ، ومرسه بيده </w:t>
      </w:r>
      <w:r w:rsidRPr="0089525C">
        <w:rPr>
          <w:rStyle w:val="libFootnotenumChar"/>
          <w:rtl/>
        </w:rPr>
        <w:t>(6)</w:t>
      </w:r>
      <w:r w:rsidRPr="00D50D07">
        <w:rPr>
          <w:rtl/>
        </w:rPr>
        <w:t xml:space="preserve"> ، ثم شربه ، فإذا كانت </w:t>
      </w:r>
      <w:r w:rsidRPr="0089525C">
        <w:rPr>
          <w:rStyle w:val="libFootnotenumChar"/>
          <w:rtl/>
        </w:rPr>
        <w:t>(7)</w:t>
      </w:r>
      <w:r w:rsidRPr="00D50D07">
        <w:rPr>
          <w:rtl/>
        </w:rPr>
        <w:t xml:space="preserve"> الليلة </w:t>
      </w:r>
      <w:r w:rsidRPr="0089525C">
        <w:rPr>
          <w:rStyle w:val="libFootnotenumChar"/>
          <w:rtl/>
        </w:rPr>
        <w:t>(8)</w:t>
      </w:r>
      <w:r w:rsidRPr="00D50D07">
        <w:rPr>
          <w:rtl/>
        </w:rPr>
        <w:t xml:space="preserve"> الثانية زاده </w:t>
      </w:r>
      <w:r w:rsidRPr="0089525C">
        <w:rPr>
          <w:rStyle w:val="libFootnotenumChar"/>
          <w:rtl/>
        </w:rPr>
        <w:t>(9)</w:t>
      </w:r>
      <w:r w:rsidRPr="00D50D07">
        <w:rPr>
          <w:rtl/>
        </w:rPr>
        <w:t xml:space="preserve"> سكرة أخرى ، فصارت سكرتين ونصفا ، فإذا كانت </w:t>
      </w:r>
      <w:r w:rsidRPr="0089525C">
        <w:rPr>
          <w:rStyle w:val="libFootnotenumChar"/>
          <w:rtl/>
        </w:rPr>
        <w:t>(10)</w:t>
      </w:r>
      <w:r w:rsidRPr="00D50D07">
        <w:rPr>
          <w:rtl/>
        </w:rPr>
        <w:t xml:space="preserve"> الليلة </w:t>
      </w:r>
      <w:r w:rsidRPr="0089525C">
        <w:rPr>
          <w:rStyle w:val="libFootnotenumChar"/>
          <w:rtl/>
        </w:rPr>
        <w:t>(11)</w:t>
      </w:r>
      <w:r w:rsidRPr="00D50D07">
        <w:rPr>
          <w:rtl/>
        </w:rPr>
        <w:t xml:space="preserve"> الثالثة زاده سكرة أخرى ، فصارت ثلاث سكرات ونصفا»</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15202 / 387.</w:t>
      </w:r>
      <w:r w:rsidRPr="00D50D07">
        <w:rPr>
          <w:rtl/>
        </w:rPr>
        <w:t xml:space="preserve"> أحمد بن محمد الكوفي ، عن علي بن الحسن بن علي </w:t>
      </w:r>
      <w:r w:rsidRPr="0089525C">
        <w:rPr>
          <w:rStyle w:val="libFootnotenumChar"/>
          <w:rtl/>
        </w:rPr>
        <w:t>(13)</w:t>
      </w:r>
      <w:r w:rsidRPr="00D50D07">
        <w:rPr>
          <w:rtl/>
        </w:rPr>
        <w:t xml:space="preserve"> ، عن عبد الرحمن بن أبي نجران ، عن هارون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قال لي </w:t>
      </w:r>
      <w:r w:rsidRPr="0089525C">
        <w:rPr>
          <w:rStyle w:val="libFootnotenumChar"/>
          <w:rtl/>
        </w:rPr>
        <w:t>(14)</w:t>
      </w:r>
      <w:r w:rsidRPr="00D50D07">
        <w:rPr>
          <w:rtl/>
        </w:rPr>
        <w:t xml:space="preserve"> :</w:t>
      </w:r>
      <w:r>
        <w:rPr>
          <w:rtl/>
        </w:rPr>
        <w:t xml:space="preserve"> «</w:t>
      </w:r>
      <w:r w:rsidRPr="00D50D07">
        <w:rPr>
          <w:rtl/>
        </w:rPr>
        <w:t xml:space="preserve">كتموا </w:t>
      </w:r>
      <w:r w:rsidRPr="0089525C">
        <w:rPr>
          <w:rStyle w:val="libFootnotenumChar"/>
          <w:rtl/>
        </w:rPr>
        <w:t>(15)</w:t>
      </w:r>
      <w:r w:rsidRPr="00D50D07">
        <w:rPr>
          <w:rtl/>
        </w:rPr>
        <w:t xml:space="preserve"> بسم الله الرحمن الرحيم ، فنعم والله الأسماء كتموها ، كان رسول الله </w:t>
      </w:r>
      <w:r w:rsidRPr="000575E1">
        <w:rPr>
          <w:rStyle w:val="libAlaemChar"/>
          <w:rtl/>
        </w:rPr>
        <w:t>صلى‌الله‌عليه‌وآله</w:t>
      </w:r>
      <w:r w:rsidRPr="00D50D07">
        <w:rPr>
          <w:rtl/>
        </w:rPr>
        <w:t xml:space="preserve"> إذا دخل إلى </w:t>
      </w:r>
      <w:r w:rsidRPr="0089525C">
        <w:rPr>
          <w:rStyle w:val="libFootnotenumChar"/>
          <w:rtl/>
        </w:rPr>
        <w:t>(16)</w:t>
      </w:r>
      <w:r w:rsidRPr="00D50D07">
        <w:rPr>
          <w:rtl/>
        </w:rPr>
        <w:t xml:space="preserve"> منزله ، واجتمعت عليه قريش ، يجهر ببسم الله الرحمن الرحيم ، ويرفع بها صوته ، فتولي قريش فرارا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w:t>
      </w:r>
      <w:r>
        <w:rPr>
          <w:rtl/>
        </w:rPr>
        <w:t>ـ «</w:t>
      </w:r>
      <w:r w:rsidRPr="00D50D07">
        <w:rPr>
          <w:rtl/>
        </w:rPr>
        <w:t>نظيفا»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w:t>
      </w:r>
      <w:r>
        <w:rPr>
          <w:rtl/>
        </w:rPr>
        <w:t xml:space="preserve"> «</w:t>
      </w:r>
      <w:r w:rsidRPr="00D50D07">
        <w:rPr>
          <w:rtl/>
        </w:rPr>
        <w:t>يضعه»</w:t>
      </w:r>
      <w:r>
        <w:rPr>
          <w:rtl/>
        </w:rPr>
        <w:t>.</w:t>
      </w:r>
    </w:p>
    <w:p w:rsidR="00D60D0D" w:rsidRPr="00D50D07" w:rsidRDefault="00D60D0D" w:rsidP="009C6F23">
      <w:pPr>
        <w:pStyle w:val="libFootnote0"/>
        <w:rPr>
          <w:rtl/>
        </w:rPr>
      </w:pPr>
      <w:r>
        <w:rPr>
          <w:rtl/>
        </w:rPr>
        <w:t>(</w:t>
      </w:r>
      <w:r w:rsidRPr="00D50D07">
        <w:rPr>
          <w:rtl/>
        </w:rPr>
        <w:t xml:space="preserve">3) في الوسائل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م ، ن ، بف ، بن ، جد» والوافي :</w:t>
      </w:r>
      <w:r>
        <w:rPr>
          <w:rtl/>
        </w:rPr>
        <w:t xml:space="preserve"> «</w:t>
      </w:r>
      <w:r w:rsidRPr="00D50D07">
        <w:rPr>
          <w:rtl/>
        </w:rPr>
        <w:t>بالغداة»</w:t>
      </w:r>
      <w:r>
        <w:rPr>
          <w:rtl/>
        </w:rPr>
        <w:t>.</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في كنز اللغة : مرس : به دست ماليدن ودر آب جنبانيدن چيزى رابه چنگال»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م ، بح ، بف ، جت» والوافي والوسائل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ل ، م ، ن ، بف» :</w:t>
      </w:r>
      <w:r>
        <w:rPr>
          <w:rtl/>
        </w:rPr>
        <w:t xml:space="preserve"> «</w:t>
      </w:r>
      <w:r w:rsidRPr="00D50D07">
        <w:rPr>
          <w:rtl/>
        </w:rPr>
        <w:t>ليلة»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والوسائل :</w:t>
      </w:r>
      <w:r>
        <w:rPr>
          <w:rtl/>
        </w:rPr>
        <w:t xml:space="preserve"> «</w:t>
      </w:r>
      <w:r w:rsidRPr="00D50D07">
        <w:rPr>
          <w:rtl/>
        </w:rPr>
        <w:t>زاد»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ل ، م ، ن ، بح ، بف ، جت» والوافي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ل ، م ، ن» :</w:t>
      </w:r>
      <w:r>
        <w:rPr>
          <w:rtl/>
        </w:rPr>
        <w:t xml:space="preserve"> «</w:t>
      </w:r>
      <w:r w:rsidRPr="00D50D07">
        <w:rPr>
          <w:rtl/>
        </w:rPr>
        <w:t>ليلة»</w:t>
      </w:r>
      <w:r>
        <w:rPr>
          <w:rtl/>
        </w:rPr>
        <w:t>.</w:t>
      </w:r>
    </w:p>
    <w:p w:rsidR="00D60D0D" w:rsidRPr="00D50D07" w:rsidRDefault="00D60D0D" w:rsidP="009C6F23">
      <w:pPr>
        <w:pStyle w:val="libFootnote0"/>
        <w:rPr>
          <w:rtl/>
        </w:rPr>
      </w:pPr>
      <w:r>
        <w:rPr>
          <w:rtl/>
        </w:rPr>
        <w:t>(</w:t>
      </w:r>
      <w:r w:rsidRPr="00D50D07">
        <w:rPr>
          <w:rtl/>
        </w:rPr>
        <w:t>12) الكافي ، كتاب الأطعمة ، باب السكر ، ح 11918 ، بسند آخر ، مع اختلاف الوافي ، ج 26 ، ص 539 ، ح 25657 ؛ الوسائل ، ج 25 ، ص 103 ، ح 31328 ؛ البحار ، ج 62 ، ص 106 ، ح 36.</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 جت» ومرآة العقول :</w:t>
      </w:r>
      <w:r>
        <w:rPr>
          <w:rtl/>
        </w:rPr>
        <w:t xml:space="preserve"> «</w:t>
      </w:r>
      <w:r w:rsidRPr="00D50D07">
        <w:rPr>
          <w:rtl/>
        </w:rPr>
        <w:t>علي بن الحسين بن علي»</w:t>
      </w:r>
      <w:r>
        <w:rPr>
          <w:rtl/>
        </w:rPr>
        <w:t>.</w:t>
      </w:r>
      <w:r w:rsidRPr="00D50D07">
        <w:rPr>
          <w:rtl/>
        </w:rPr>
        <w:t xml:space="preserve"> وقد تقدم غير مرة أن عليا في مشايخ أحمد بن محمد الكوفي ، هو علي بن الحسن بن علي بن فضال. لاحظ ما قدمناه ذيل ح 2333 </w:t>
      </w:r>
      <w:r>
        <w:rPr>
          <w:rtl/>
        </w:rPr>
        <w:t>و 2</w:t>
      </w:r>
      <w:r w:rsidRPr="00D50D07">
        <w:rPr>
          <w:rtl/>
        </w:rPr>
        <w:t>439.</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ع»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15) في مرآة العقول :</w:t>
      </w:r>
      <w:r>
        <w:rPr>
          <w:rtl/>
        </w:rPr>
        <w:t xml:space="preserve"> «</w:t>
      </w:r>
      <w:r w:rsidRPr="00D50D07">
        <w:rPr>
          <w:rtl/>
        </w:rPr>
        <w:t xml:space="preserve">قوله </w:t>
      </w:r>
      <w:r w:rsidRPr="000575E1">
        <w:rPr>
          <w:rStyle w:val="libAlaemChar"/>
          <w:rtl/>
        </w:rPr>
        <w:t>عليه‌السلام</w:t>
      </w:r>
      <w:r w:rsidRPr="00D50D07">
        <w:rPr>
          <w:rtl/>
        </w:rPr>
        <w:t xml:space="preserve"> : كتموا ، استفهام على التقريع والتوبيخ ، أو إخبار ، والمراد بكتمانها تركها في السور والقول بعدم جزئيتها»</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م ، جت» : </w:t>
      </w:r>
      <w:r>
        <w:rPr>
          <w:rtl/>
        </w:rPr>
        <w:t>ـ «</w:t>
      </w:r>
      <w:r w:rsidRPr="00D50D07">
        <w:rPr>
          <w:rtl/>
        </w:rPr>
        <w:t>إلى»</w:t>
      </w:r>
      <w:r>
        <w:rPr>
          <w:rtl/>
        </w:rPr>
        <w:t>.</w:t>
      </w:r>
    </w:p>
    <w:p w:rsidR="00D60D0D" w:rsidRPr="00D50D07" w:rsidRDefault="00D60D0D" w:rsidP="00060D07">
      <w:pPr>
        <w:pStyle w:val="libNormal0"/>
        <w:rPr>
          <w:rtl/>
        </w:rPr>
      </w:pPr>
      <w:r>
        <w:rPr>
          <w:rtl/>
        </w:rPr>
        <w:br w:type="page"/>
      </w:r>
      <w:r w:rsidRPr="00D50D07">
        <w:rPr>
          <w:rtl/>
        </w:rPr>
        <w:lastRenderedPageBreak/>
        <w:t xml:space="preserve">فأنزل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ذلك :</w:t>
      </w:r>
      <w:r>
        <w:rPr>
          <w:rtl/>
        </w:rPr>
        <w:t xml:space="preserve"> </w:t>
      </w:r>
      <w:r w:rsidRPr="000575E1">
        <w:rPr>
          <w:rStyle w:val="libAlaemChar"/>
          <w:rtl/>
        </w:rPr>
        <w:t>(</w:t>
      </w:r>
      <w:r w:rsidRPr="00FC3507">
        <w:rPr>
          <w:rStyle w:val="libAieChar"/>
          <w:rtl/>
        </w:rPr>
        <w:t>وَإِذا ذَكَرْتَ رَبَّكَ فِي الْقُرْآنِ وَحْدَهُ وَلَّوْا عَلى أَدْبارِهِمْ نُفُوراً</w:t>
      </w:r>
      <w:r w:rsidRPr="000575E1">
        <w:rPr>
          <w:rStyle w:val="libAlaemChar"/>
          <w:rtl/>
        </w:rPr>
        <w:t>)</w:t>
      </w:r>
      <w:r w:rsidRPr="00FC3507">
        <w:rPr>
          <w:rStyle w:val="libAieChar"/>
          <w:rtl/>
        </w:rPr>
        <w:t xml:space="preserve">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15203 / 388.</w:t>
      </w:r>
      <w:r w:rsidRPr="00D50D07">
        <w:rPr>
          <w:rtl/>
        </w:rPr>
        <w:t xml:space="preserve"> عنه </w:t>
      </w:r>
      <w:r w:rsidRPr="0089525C">
        <w:rPr>
          <w:rStyle w:val="libFootnotenumChar"/>
          <w:rtl/>
        </w:rPr>
        <w:t>(3)</w:t>
      </w:r>
      <w:r w:rsidRPr="00D50D07">
        <w:rPr>
          <w:rtl/>
        </w:rPr>
        <w:t xml:space="preserve"> ، عن عبد الرحمن بن أبي نجران ، عن أبي هارون المكفوف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sidRPr="0089525C">
        <w:rPr>
          <w:rStyle w:val="libFootnotenumChar"/>
          <w:rtl/>
        </w:rPr>
        <w:t>(4)</w:t>
      </w:r>
      <w:r w:rsidRPr="00D50D07">
        <w:rPr>
          <w:rtl/>
        </w:rPr>
        <w:t xml:space="preserve"> ، قال : كان أبو عبد الله </w:t>
      </w:r>
      <w:r w:rsidRPr="000575E1">
        <w:rPr>
          <w:rStyle w:val="libAlaemChar"/>
          <w:rtl/>
        </w:rPr>
        <w:t>عليه‌السلام</w:t>
      </w:r>
      <w:r w:rsidRPr="00D50D07">
        <w:rPr>
          <w:rtl/>
        </w:rPr>
        <w:t xml:space="preserve"> إذا ذكر رسول الله </w:t>
      </w:r>
      <w:r w:rsidRPr="000575E1">
        <w:rPr>
          <w:rStyle w:val="libAlaemChar"/>
          <w:rtl/>
        </w:rPr>
        <w:t>صلى‌الله‌عليه‌وآله</w:t>
      </w:r>
      <w:r w:rsidRPr="00D50D07">
        <w:rPr>
          <w:rtl/>
        </w:rPr>
        <w:t xml:space="preserve"> ، قال :</w:t>
      </w:r>
      <w:r>
        <w:rPr>
          <w:rtl/>
        </w:rPr>
        <w:t xml:space="preserve"> «</w:t>
      </w:r>
      <w:r w:rsidRPr="00D50D07">
        <w:rPr>
          <w:rtl/>
        </w:rPr>
        <w:t xml:space="preserve">بأبي وأمي </w:t>
      </w:r>
      <w:r w:rsidRPr="0089525C">
        <w:rPr>
          <w:rStyle w:val="libFootnotenumChar"/>
          <w:rtl/>
        </w:rPr>
        <w:t>(5)</w:t>
      </w:r>
      <w:r w:rsidRPr="00D50D07">
        <w:rPr>
          <w:rtl/>
        </w:rPr>
        <w:t xml:space="preserve"> وقومي وعشيرتي </w:t>
      </w:r>
      <w:r w:rsidRPr="0089525C">
        <w:rPr>
          <w:rStyle w:val="libFootnotenumChar"/>
          <w:rtl/>
        </w:rPr>
        <w:t>(6)</w:t>
      </w:r>
      <w:r w:rsidRPr="00D50D07">
        <w:rPr>
          <w:rtl/>
        </w:rPr>
        <w:t xml:space="preserve"> ، عجب </w:t>
      </w:r>
      <w:r w:rsidRPr="0089525C">
        <w:rPr>
          <w:rStyle w:val="libFootnotenumChar"/>
          <w:rtl/>
        </w:rPr>
        <w:t>(7)</w:t>
      </w:r>
      <w:r w:rsidRPr="00D50D07">
        <w:rPr>
          <w:rtl/>
        </w:rPr>
        <w:t xml:space="preserve"> للعرب كيف لاتحملنا على رؤوسها والله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في كتابه :</w:t>
      </w:r>
      <w:r>
        <w:rPr>
          <w:rtl/>
        </w:rPr>
        <w:t xml:space="preserve"> </w:t>
      </w:r>
      <w:r w:rsidRPr="000575E1">
        <w:rPr>
          <w:rStyle w:val="libAlaemChar"/>
          <w:rtl/>
        </w:rPr>
        <w:t>(</w:t>
      </w:r>
      <w:r w:rsidRPr="00FC3507">
        <w:rPr>
          <w:rStyle w:val="libAieChar"/>
          <w:rtl/>
        </w:rPr>
        <w:t>وَكُنْتُمْ عَلى شَفا حُفْرَةٍ مِنَ النَّارِ فَأَنْقَذَكُمْ مِنْها</w:t>
      </w:r>
      <w:r w:rsidRPr="000575E1">
        <w:rPr>
          <w:rStyle w:val="libAlaemChar"/>
          <w:rtl/>
        </w:rPr>
        <w:t>)</w:t>
      </w:r>
      <w:r w:rsidRPr="00FC3507">
        <w:rPr>
          <w:rStyle w:val="libAieChar"/>
          <w:rtl/>
        </w:rPr>
        <w:t xml:space="preserve"> </w:t>
      </w:r>
      <w:r w:rsidRPr="0089525C">
        <w:rPr>
          <w:rStyle w:val="libFootnotenumChar"/>
          <w:rtl/>
        </w:rPr>
        <w:t>(8)</w:t>
      </w:r>
      <w:r>
        <w:rPr>
          <w:rtl/>
        </w:rPr>
        <w:t>؟</w:t>
      </w:r>
      <w:r w:rsidRPr="00D50D07">
        <w:rPr>
          <w:rtl/>
        </w:rPr>
        <w:t xml:space="preserve"> فبرسول الله </w:t>
      </w:r>
      <w:r w:rsidRPr="000575E1">
        <w:rPr>
          <w:rStyle w:val="libAlaemChar"/>
          <w:rtl/>
        </w:rPr>
        <w:t>صلى‌الله‌عليه‌وآله</w:t>
      </w:r>
      <w:r w:rsidRPr="00D50D07">
        <w:rPr>
          <w:rtl/>
        </w:rPr>
        <w:t xml:space="preserve"> </w:t>
      </w:r>
      <w:r w:rsidRPr="0089525C">
        <w:rPr>
          <w:rStyle w:val="libFootnotenumChar"/>
          <w:rtl/>
        </w:rPr>
        <w:t>(9)</w:t>
      </w:r>
      <w:r w:rsidRPr="00D50D07">
        <w:rPr>
          <w:rtl/>
        </w:rPr>
        <w:t xml:space="preserve"> أنقذوا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15204 / 389.</w:t>
      </w:r>
      <w:r w:rsidRPr="00D50D07">
        <w:rPr>
          <w:rtl/>
        </w:rPr>
        <w:t xml:space="preserve"> عنه </w:t>
      </w:r>
      <w:r w:rsidRPr="0089525C">
        <w:rPr>
          <w:rStyle w:val="libFootnotenumChar"/>
          <w:rtl/>
        </w:rPr>
        <w:t>(12)</w:t>
      </w:r>
      <w:r w:rsidRPr="00D50D07">
        <w:rPr>
          <w:rtl/>
        </w:rPr>
        <w:t xml:space="preserve"> ، عن إبراهيم بن أبي بكر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الإسراء </w:t>
      </w:r>
      <w:r>
        <w:rPr>
          <w:rtl/>
        </w:rPr>
        <w:t>(</w:t>
      </w:r>
      <w:r w:rsidRPr="00D50D07">
        <w:rPr>
          <w:rtl/>
        </w:rPr>
        <w:t>17) : 46.</w:t>
      </w:r>
    </w:p>
    <w:p w:rsidR="00D60D0D" w:rsidRPr="00D50D07" w:rsidRDefault="00D60D0D" w:rsidP="009C6F23">
      <w:pPr>
        <w:pStyle w:val="libFootnote0"/>
        <w:rPr>
          <w:rtl/>
        </w:rPr>
      </w:pPr>
      <w:r>
        <w:rPr>
          <w:rtl/>
        </w:rPr>
        <w:t>(</w:t>
      </w:r>
      <w:r w:rsidRPr="00D50D07">
        <w:rPr>
          <w:rtl/>
        </w:rPr>
        <w:t xml:space="preserve">2) تفسير العياشي ، ج 1 ، ص 20 ، ح 6 ، عن أبي حمزة ، عن أبي جعفر </w:t>
      </w:r>
      <w:r w:rsidRPr="000575E1">
        <w:rPr>
          <w:rStyle w:val="libAlaemChar"/>
          <w:rtl/>
        </w:rPr>
        <w:t>عليه‌السلام</w:t>
      </w:r>
      <w:r w:rsidRPr="00D50D07">
        <w:rPr>
          <w:rtl/>
        </w:rPr>
        <w:t xml:space="preserve"> ؛ وفيه ، ج 2 ، ص 295 ، ح 86 ، عن زرارة ، عن أحدهما </w:t>
      </w:r>
      <w:r w:rsidRPr="000575E1">
        <w:rPr>
          <w:rStyle w:val="libAlaemChar"/>
          <w:rtl/>
        </w:rPr>
        <w:t>عليهما‌السلام</w:t>
      </w:r>
      <w:r w:rsidRPr="00D50D07">
        <w:rPr>
          <w:rtl/>
        </w:rPr>
        <w:t xml:space="preserve"> ، وفيهما من قوله :</w:t>
      </w:r>
      <w:r>
        <w:rPr>
          <w:rtl/>
        </w:rPr>
        <w:t xml:space="preserve"> «</w:t>
      </w:r>
      <w:r w:rsidRPr="00D50D07">
        <w:rPr>
          <w:rtl/>
        </w:rPr>
        <w:t xml:space="preserve">كان رسول الله </w:t>
      </w:r>
      <w:r w:rsidRPr="000575E1">
        <w:rPr>
          <w:rStyle w:val="libAlaemChar"/>
          <w:rtl/>
        </w:rPr>
        <w:t>صلى‌الله‌عليه‌وآله</w:t>
      </w:r>
      <w:r w:rsidRPr="00D50D07">
        <w:rPr>
          <w:rtl/>
        </w:rPr>
        <w:t xml:space="preserve"> إذا دخل إلى منزله» مع اختلاف. وراجع : تفسير القمي ، ج 1 ، ص 28 الوافي ، ج 26 ، ص 425 ، ح 25504 ؛ الوسائل ، ج 6 ، ص 74 ، ح 7385 ؛ وفيه ، ص 58 ، ح 7342 ، إلى قوله :</w:t>
      </w:r>
      <w:r>
        <w:rPr>
          <w:rtl/>
        </w:rPr>
        <w:t xml:space="preserve"> «</w:t>
      </w:r>
      <w:r w:rsidRPr="00D50D07">
        <w:rPr>
          <w:rtl/>
        </w:rPr>
        <w:t>الأسماء كتموها»</w:t>
      </w:r>
      <w:r>
        <w:rPr>
          <w:rtl/>
        </w:rPr>
        <w:t>.</w:t>
      </w:r>
    </w:p>
    <w:p w:rsidR="00D60D0D" w:rsidRPr="00D50D07" w:rsidRDefault="00D60D0D" w:rsidP="009C6F23">
      <w:pPr>
        <w:pStyle w:val="libFootnote0"/>
        <w:rPr>
          <w:rtl/>
        </w:rPr>
      </w:pPr>
      <w:r>
        <w:rPr>
          <w:rtl/>
        </w:rPr>
        <w:t>(</w:t>
      </w:r>
      <w:r w:rsidRPr="00D50D07">
        <w:rPr>
          <w:rtl/>
        </w:rPr>
        <w:t>3) الضمير راجع إلى علي بن الحسن بن علي المذكور في السند السابق.</w:t>
      </w:r>
    </w:p>
    <w:p w:rsidR="00D60D0D" w:rsidRPr="00D50D07" w:rsidRDefault="00D60D0D" w:rsidP="009C6F23">
      <w:pPr>
        <w:pStyle w:val="libFootnote0"/>
        <w:rPr>
          <w:rtl/>
        </w:rPr>
      </w:pPr>
      <w:r>
        <w:rPr>
          <w:rtl/>
        </w:rPr>
        <w:t>(</w:t>
      </w:r>
      <w:r w:rsidRPr="00D50D07">
        <w:rPr>
          <w:rtl/>
        </w:rPr>
        <w:t xml:space="preserve">4) في الوافي : </w:t>
      </w:r>
      <w:r>
        <w:rPr>
          <w:rtl/>
        </w:rPr>
        <w:t>ـ «</w:t>
      </w:r>
      <w:r w:rsidRPr="00D50D07">
        <w:rPr>
          <w:rtl/>
        </w:rPr>
        <w:t xml:space="preserve">عن 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5) في تفسير العياشي : </w:t>
      </w:r>
      <w:r>
        <w:rPr>
          <w:rtl/>
        </w:rPr>
        <w:t>+ «</w:t>
      </w:r>
      <w:r w:rsidRPr="00D50D07">
        <w:rPr>
          <w:rtl/>
        </w:rPr>
        <w:t>ونفسي»</w:t>
      </w:r>
      <w:r>
        <w:rPr>
          <w:rtl/>
        </w:rPr>
        <w:t>.</w:t>
      </w:r>
    </w:p>
    <w:p w:rsidR="00D60D0D" w:rsidRPr="00D50D07" w:rsidRDefault="00D60D0D" w:rsidP="009C6F23">
      <w:pPr>
        <w:pStyle w:val="libFootnote0"/>
        <w:rPr>
          <w:rtl/>
        </w:rPr>
      </w:pPr>
      <w:r>
        <w:rPr>
          <w:rtl/>
        </w:rPr>
        <w:t>(</w:t>
      </w:r>
      <w:r w:rsidRPr="00D50D07">
        <w:rPr>
          <w:rtl/>
        </w:rPr>
        <w:t>6) في تفسير العياشي :</w:t>
      </w:r>
      <w:r>
        <w:rPr>
          <w:rtl/>
        </w:rPr>
        <w:t xml:space="preserve"> «</w:t>
      </w:r>
      <w:r w:rsidRPr="00D50D07">
        <w:rPr>
          <w:rtl/>
        </w:rPr>
        <w:t>وعترتي»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جد» وحاشية</w:t>
      </w:r>
      <w:r>
        <w:rPr>
          <w:rtl/>
        </w:rPr>
        <w:t xml:space="preserve"> «</w:t>
      </w:r>
      <w:r w:rsidRPr="00D50D07">
        <w:rPr>
          <w:rtl/>
        </w:rPr>
        <w:t>بح ، جت» :</w:t>
      </w:r>
      <w:r>
        <w:rPr>
          <w:rtl/>
        </w:rPr>
        <w:t xml:space="preserve"> «</w:t>
      </w:r>
      <w:r w:rsidRPr="00D50D07">
        <w:rPr>
          <w:rtl/>
        </w:rPr>
        <w:t>عجبا»</w:t>
      </w:r>
      <w:r>
        <w:rPr>
          <w:rtl/>
        </w:rPr>
        <w:t>.</w:t>
      </w:r>
      <w:r w:rsidRPr="00D50D07">
        <w:rPr>
          <w:rtl/>
        </w:rPr>
        <w:t xml:space="preserve"> وفي شرح المازندراني :</w:t>
      </w:r>
      <w:r>
        <w:rPr>
          <w:rtl/>
        </w:rPr>
        <w:t xml:space="preserve"> «</w:t>
      </w:r>
      <w:r w:rsidRPr="00D50D07">
        <w:rPr>
          <w:rtl/>
        </w:rPr>
        <w:t>عجب ، في بعض النسخ بالنصب على حذف الناصب ، أي عجبت عجبا ، وفي بعضها بالرفع ، على الابتداء ، واللام بمعنى</w:t>
      </w:r>
      <w:r>
        <w:rPr>
          <w:rtl/>
        </w:rPr>
        <w:t xml:space="preserve"> «</w:t>
      </w:r>
      <w:r w:rsidRPr="00D50D07">
        <w:rPr>
          <w:rtl/>
        </w:rPr>
        <w:t>من» أي لي عجب من العرب»</w:t>
      </w:r>
      <w:r>
        <w:rPr>
          <w:rtl/>
        </w:rPr>
        <w:t>.</w:t>
      </w:r>
    </w:p>
    <w:p w:rsidR="00D60D0D" w:rsidRPr="00D50D07" w:rsidRDefault="00D60D0D" w:rsidP="009C6F23">
      <w:pPr>
        <w:pStyle w:val="libFootnote0"/>
        <w:rPr>
          <w:rtl/>
        </w:rPr>
      </w:pPr>
      <w:r>
        <w:rPr>
          <w:rtl/>
        </w:rPr>
        <w:t>(</w:t>
      </w:r>
      <w:r w:rsidRPr="00D50D07">
        <w:rPr>
          <w:rtl/>
        </w:rPr>
        <w:t xml:space="preserve">8) آل عمران </w:t>
      </w:r>
      <w:r>
        <w:rPr>
          <w:rtl/>
        </w:rPr>
        <w:t>(</w:t>
      </w:r>
      <w:r w:rsidRPr="00D50D07">
        <w:rPr>
          <w:rtl/>
        </w:rPr>
        <w:t>3) : 103.</w:t>
      </w:r>
    </w:p>
    <w:p w:rsidR="00D60D0D" w:rsidRPr="00D50D07" w:rsidRDefault="00D60D0D" w:rsidP="009C6F23">
      <w:pPr>
        <w:pStyle w:val="libFootnote0"/>
        <w:rPr>
          <w:rtl/>
        </w:rPr>
      </w:pPr>
      <w:r>
        <w:rPr>
          <w:rtl/>
        </w:rPr>
        <w:t>(</w:t>
      </w:r>
      <w:r w:rsidRPr="00D50D07">
        <w:rPr>
          <w:rtl/>
        </w:rPr>
        <w:t xml:space="preserve">9) في تفسير العياشي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جت» :</w:t>
      </w:r>
      <w:r>
        <w:rPr>
          <w:rtl/>
        </w:rPr>
        <w:t xml:space="preserve"> «</w:t>
      </w:r>
      <w:r w:rsidRPr="00D50D07">
        <w:rPr>
          <w:rtl/>
        </w:rPr>
        <w:t>ينقذون»</w:t>
      </w:r>
      <w:r>
        <w:rPr>
          <w:rtl/>
        </w:rPr>
        <w:t>.</w:t>
      </w:r>
      <w:r w:rsidRPr="00D50D07">
        <w:rPr>
          <w:rtl/>
        </w:rPr>
        <w:t xml:space="preserve"> وفي</w:t>
      </w:r>
      <w:r>
        <w:rPr>
          <w:rtl/>
        </w:rPr>
        <w:t xml:space="preserve"> «</w:t>
      </w:r>
      <w:r w:rsidRPr="00D50D07">
        <w:rPr>
          <w:rtl/>
        </w:rPr>
        <w:t>د» وحاشية</w:t>
      </w:r>
      <w:r>
        <w:rPr>
          <w:rtl/>
        </w:rPr>
        <w:t xml:space="preserve"> «</w:t>
      </w:r>
      <w:r w:rsidRPr="00D50D07">
        <w:rPr>
          <w:rtl/>
        </w:rPr>
        <w:t>م» :</w:t>
      </w:r>
      <w:r>
        <w:rPr>
          <w:rtl/>
        </w:rPr>
        <w:t xml:space="preserve"> «</w:t>
      </w:r>
      <w:r w:rsidRPr="00D50D07">
        <w:rPr>
          <w:rtl/>
        </w:rPr>
        <w:t>تنقذون»</w:t>
      </w:r>
      <w:r>
        <w:rPr>
          <w:rtl/>
        </w:rPr>
        <w:t>.</w:t>
      </w:r>
    </w:p>
    <w:p w:rsidR="00D60D0D" w:rsidRDefault="00D60D0D" w:rsidP="009C6F23">
      <w:pPr>
        <w:pStyle w:val="libFootnote0"/>
        <w:rPr>
          <w:rtl/>
        </w:rPr>
      </w:pPr>
      <w:r>
        <w:rPr>
          <w:rtl/>
        </w:rPr>
        <w:t>(</w:t>
      </w:r>
      <w:r w:rsidRPr="00D50D07">
        <w:rPr>
          <w:rtl/>
        </w:rPr>
        <w:t xml:space="preserve">11) تفسير العياشي ، ج 1 ، ص 194 ، ح 126 ، عن ابن هارون ، عن أبي عبد الله </w:t>
      </w:r>
      <w:r w:rsidRPr="000575E1">
        <w:rPr>
          <w:rStyle w:val="libAlaemChar"/>
          <w:rtl/>
        </w:rPr>
        <w:t>عليه‌السلام</w:t>
      </w:r>
      <w:r w:rsidRPr="00D50D07">
        <w:rPr>
          <w:rtl/>
        </w:rPr>
        <w:t>. راجع : الكافي ، كتاب الروضة ، ح 15023 ؛ وتفسير العياشي ، ج 1 ، ص 194 ، ح 124 الوافي ، ج 2 ، ص 236 ، ح 702.</w:t>
      </w:r>
    </w:p>
    <w:p w:rsidR="00D60D0D" w:rsidRDefault="00D60D0D" w:rsidP="009C6F23">
      <w:pPr>
        <w:pStyle w:val="libFootnote0"/>
        <w:rPr>
          <w:rtl/>
        </w:rPr>
      </w:pPr>
      <w:r>
        <w:rPr>
          <w:rtl/>
        </w:rPr>
        <w:t>(</w:t>
      </w:r>
      <w:r w:rsidRPr="00D50D07">
        <w:rPr>
          <w:rtl/>
        </w:rPr>
        <w:t xml:space="preserve">12) هذا الضمير أيضا راجع إلى علي بن الحسن بن علي </w:t>
      </w:r>
      <w:r>
        <w:rPr>
          <w:rtl/>
        </w:rPr>
        <w:t>ـ</w:t>
      </w:r>
      <w:r w:rsidRPr="00D50D07">
        <w:rPr>
          <w:rtl/>
        </w:rPr>
        <w:t xml:space="preserve"> وهو ابن فضال ، كما تقدم آنفا </w:t>
      </w:r>
      <w:r>
        <w:rPr>
          <w:rtl/>
        </w:rPr>
        <w:t>ـ</w:t>
      </w:r>
      <w:r w:rsidRPr="00D50D07">
        <w:rPr>
          <w:rtl/>
        </w:rPr>
        <w:t xml:space="preserve"> ؛ فقد روى الكليني في الكافي ، ح 13111 ، عن أحمد بن محمد عن علي بن الحسن عن إبراهيم بن أبي بكر بن أبي السمال الأسدي ، وورد في التهذيب ، ج 4 ، ص 267 ، ح 805 ، رواية علي بن الحسن بن فضال عن إبراهيم بن أبي بكر ، وفي</w:t>
      </w:r>
    </w:p>
    <w:p w:rsidR="00D60D0D" w:rsidRPr="00D50D07" w:rsidRDefault="00D60D0D" w:rsidP="00060D07">
      <w:pPr>
        <w:pStyle w:val="libNormal0"/>
        <w:rPr>
          <w:rtl/>
        </w:rPr>
      </w:pPr>
      <w:r>
        <w:rPr>
          <w:rtl/>
        </w:rPr>
        <w:br w:type="page"/>
      </w:r>
      <w:r w:rsidRPr="00D50D07">
        <w:rPr>
          <w:rtl/>
        </w:rPr>
        <w:lastRenderedPageBreak/>
        <w:t xml:space="preserve">أبي سمال </w:t>
      </w:r>
      <w:r w:rsidRPr="0089525C">
        <w:rPr>
          <w:rStyle w:val="libFootnotenumChar"/>
          <w:rtl/>
        </w:rPr>
        <w:t>(1)</w:t>
      </w:r>
      <w:r w:rsidRPr="00D50D07">
        <w:rPr>
          <w:rtl/>
        </w:rPr>
        <w:t xml:space="preserve"> ، عن داود بن فرقد ، عن عبد الأعلى مولى آل سام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قلت له :</w:t>
      </w:r>
      <w:r>
        <w:rPr>
          <w:rtl/>
        </w:rPr>
        <w:t xml:space="preserve"> </w:t>
      </w:r>
      <w:r w:rsidRPr="000575E1">
        <w:rPr>
          <w:rStyle w:val="libAlaemChar"/>
          <w:rtl/>
        </w:rPr>
        <w:t>(</w:t>
      </w:r>
      <w:r w:rsidRPr="00FC3507">
        <w:rPr>
          <w:rStyle w:val="libAieChar"/>
          <w:rtl/>
        </w:rPr>
        <w:t>قُلِ اللهُمَّ مالِكَ الْمُلْكِ تُؤْتِي الْمُلْكَ مَنْ تَشاءُ وَتَنْزِعُ الْمُلْكَ مِمَّنْ تَشاءُ</w:t>
      </w:r>
      <w:r w:rsidRPr="000575E1">
        <w:rPr>
          <w:rStyle w:val="libAlaemChar"/>
          <w:rtl/>
        </w:rPr>
        <w:t>)</w:t>
      </w:r>
      <w:r w:rsidRPr="00FC3507">
        <w:rPr>
          <w:rStyle w:val="libAieChar"/>
          <w:rtl/>
        </w:rPr>
        <w:t xml:space="preserve"> </w:t>
      </w:r>
      <w:r w:rsidRPr="0089525C">
        <w:rPr>
          <w:rStyle w:val="libFootnotenumChar"/>
          <w:rtl/>
        </w:rPr>
        <w:t>(2)</w:t>
      </w:r>
      <w:r>
        <w:rPr>
          <w:rtl/>
        </w:rPr>
        <w:t xml:space="preserve"> أ</w:t>
      </w:r>
      <w:r w:rsidRPr="00D50D07">
        <w:rPr>
          <w:rtl/>
        </w:rPr>
        <w:t xml:space="preserve">ليس قد آتى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بني أمية الملك</w:t>
      </w:r>
      <w:r>
        <w:rPr>
          <w:rtl/>
        </w:rPr>
        <w:t>؟</w:t>
      </w:r>
      <w:r w:rsidRPr="00D50D07">
        <w:rPr>
          <w:rtl/>
        </w:rPr>
        <w:t xml:space="preserve"> قال :</w:t>
      </w:r>
      <w:r>
        <w:rPr>
          <w:rtl/>
        </w:rPr>
        <w:t xml:space="preserve"> «</w:t>
      </w:r>
      <w:r w:rsidRPr="00D50D07">
        <w:rPr>
          <w:rtl/>
        </w:rPr>
        <w:t xml:space="preserve">ليس حيث تذهب </w:t>
      </w:r>
      <w:r w:rsidRPr="0089525C">
        <w:rPr>
          <w:rStyle w:val="libFootnotenumChar"/>
          <w:rtl/>
        </w:rPr>
        <w:t>(3)</w:t>
      </w:r>
      <w:r w:rsidRPr="00D50D07">
        <w:rPr>
          <w:rtl/>
        </w:rPr>
        <w:t xml:space="preserve"> إليه </w:t>
      </w:r>
      <w:r w:rsidRPr="0089525C">
        <w:rPr>
          <w:rStyle w:val="libFootnotenumChar"/>
          <w:rtl/>
        </w:rPr>
        <w:t>(4)</w:t>
      </w:r>
      <w:r w:rsidRPr="00D50D07">
        <w:rPr>
          <w:rtl/>
        </w:rPr>
        <w:t xml:space="preserve">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آتانا الملك ، وأخذته بنو أمية ؛ بمنزلة الرجل </w:t>
      </w:r>
      <w:r w:rsidRPr="0089525C">
        <w:rPr>
          <w:rStyle w:val="libFootnotenumChar"/>
          <w:rtl/>
        </w:rPr>
        <w:t>(5)</w:t>
      </w:r>
      <w:r w:rsidRPr="00D50D07">
        <w:rPr>
          <w:rtl/>
        </w:rPr>
        <w:t xml:space="preserve"> يكون له الثوب </w:t>
      </w:r>
      <w:r w:rsidRPr="0089525C">
        <w:rPr>
          <w:rStyle w:val="libFootnotenumChar"/>
          <w:rtl/>
        </w:rPr>
        <w:t>(6)</w:t>
      </w:r>
      <w:r w:rsidRPr="00D50D07">
        <w:rPr>
          <w:rtl/>
        </w:rPr>
        <w:t xml:space="preserve"> ، فيأخذه الآخر ، فليس هو للذي أخذه»</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15205 / 390.</w:t>
      </w:r>
      <w:r w:rsidRPr="00D50D07">
        <w:rPr>
          <w:rtl/>
        </w:rPr>
        <w:t xml:space="preserve"> محمد بن أحمد بن الصلت ، عن عبد الله بن الصلت ، عن يونس ، عن المفضل بن صالح ، عن محمد الحلبي :</w:t>
      </w:r>
    </w:p>
    <w:p w:rsidR="00D60D0D" w:rsidRPr="00D50D07" w:rsidRDefault="00D60D0D" w:rsidP="00806E06">
      <w:pPr>
        <w:pStyle w:val="libNormal"/>
        <w:rPr>
          <w:rtl/>
        </w:rPr>
      </w:pPr>
      <w:r w:rsidRPr="00D50D07">
        <w:rPr>
          <w:rtl/>
        </w:rPr>
        <w:t xml:space="preserve">أنه سأل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اعْلَمُوا أَنَّ اللهَ يُحْيِ الْأَرْضَ بَعْدَ مَوْتِها</w:t>
      </w:r>
      <w:r w:rsidRPr="000575E1">
        <w:rPr>
          <w:rStyle w:val="libAlaemChar"/>
          <w:rtl/>
        </w:rPr>
        <w:t>)</w:t>
      </w:r>
      <w:r w:rsidRPr="00FC3507">
        <w:rPr>
          <w:rStyle w:val="libAieChar"/>
          <w:rtl/>
        </w:rPr>
        <w:t xml:space="preserve"> </w:t>
      </w:r>
      <w:r w:rsidRPr="0089525C">
        <w:rPr>
          <w:rStyle w:val="libFootnotenumChar"/>
          <w:rtl/>
        </w:rPr>
        <w:t>(8)</w:t>
      </w:r>
      <w:r>
        <w:rPr>
          <w:rFonts w:hint="cs"/>
          <w:rtl/>
        </w:rPr>
        <w:t>؟</w:t>
      </w:r>
    </w:p>
    <w:p w:rsidR="00D60D0D" w:rsidRPr="00D50D07" w:rsidRDefault="00D60D0D" w:rsidP="00806E06">
      <w:pPr>
        <w:pStyle w:val="libNormal"/>
        <w:rPr>
          <w:rtl/>
        </w:rPr>
      </w:pPr>
      <w:r w:rsidRPr="00D50D07">
        <w:rPr>
          <w:rtl/>
        </w:rPr>
        <w:t xml:space="preserve">قال </w:t>
      </w:r>
      <w:r w:rsidRPr="0089525C">
        <w:rPr>
          <w:rStyle w:val="libFootnotenumChar"/>
          <w:rtl/>
        </w:rPr>
        <w:t>(9)</w:t>
      </w:r>
      <w:r w:rsidRPr="00D50D07">
        <w:rPr>
          <w:rtl/>
        </w:rPr>
        <w:t xml:space="preserve"> :</w:t>
      </w:r>
      <w:r>
        <w:rPr>
          <w:rtl/>
        </w:rPr>
        <w:t xml:space="preserve"> «</w:t>
      </w:r>
      <w:r w:rsidRPr="00D50D07">
        <w:rPr>
          <w:rtl/>
        </w:rPr>
        <w:t>العدل بعد الجور»</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15206 / 391.</w:t>
      </w:r>
      <w:r w:rsidRPr="00D50D07">
        <w:rPr>
          <w:rtl/>
        </w:rPr>
        <w:t xml:space="preserve"> محمد بن يحيى ، عن أحمد بن محمد بن عيسى ، عن علي بن أحمد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ص 280 ، ح 848 ، رواية علي بن الحسن بن فضال عن إبراهيم بن أبي بكر بن أبي سماك وكذا في التهذيب ، ج 8 ، ص 97 ، ح 329 إلا</w:t>
      </w:r>
      <w:r>
        <w:rPr>
          <w:rFonts w:hint="cs"/>
          <w:rtl/>
        </w:rPr>
        <w:t xml:space="preserve"> </w:t>
      </w:r>
      <w:r w:rsidRPr="00D50D07">
        <w:rPr>
          <w:rtl/>
        </w:rPr>
        <w:t>أن فيه :</w:t>
      </w:r>
      <w:r>
        <w:rPr>
          <w:rtl/>
        </w:rPr>
        <w:t xml:space="preserve"> «</w:t>
      </w:r>
      <w:r w:rsidRPr="00D50D07">
        <w:rPr>
          <w:rtl/>
        </w:rPr>
        <w:t>سمال» بدل</w:t>
      </w:r>
      <w:r>
        <w:rPr>
          <w:rtl/>
        </w:rPr>
        <w:t xml:space="preserve"> «</w:t>
      </w:r>
      <w:r w:rsidRPr="00D50D07">
        <w:rPr>
          <w:rtl/>
        </w:rPr>
        <w:t>سماك» ، وهو الصواب.</w:t>
      </w:r>
    </w:p>
    <w:p w:rsidR="00D60D0D" w:rsidRDefault="00D60D0D" w:rsidP="00B1579B">
      <w:pPr>
        <w:pStyle w:val="libFootnote"/>
        <w:rPr>
          <w:rtl/>
        </w:rPr>
      </w:pPr>
      <w:r w:rsidRPr="00D50D07">
        <w:rPr>
          <w:rtl/>
        </w:rPr>
        <w:t>فعليه ما ورد في البحار ، ج 72 ، ص 353 ، ح 66 ، من إرجاع الضمير إلى أحمد بن محمد الكوفي ، لايخلو من تأمل.</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م ، ن ، بف ، بن ، جد» وحاشية</w:t>
      </w:r>
      <w:r>
        <w:rPr>
          <w:rtl/>
        </w:rPr>
        <w:t xml:space="preserve"> «</w:t>
      </w:r>
      <w:r w:rsidRPr="00D50D07">
        <w:rPr>
          <w:rtl/>
        </w:rPr>
        <w:t>جت» والبحار. وفي</w:t>
      </w:r>
      <w:r>
        <w:rPr>
          <w:rtl/>
        </w:rPr>
        <w:t xml:space="preserve"> «</w:t>
      </w:r>
      <w:r w:rsidRPr="00D50D07">
        <w:rPr>
          <w:rtl/>
        </w:rPr>
        <w:t>ل ، بح ، جت» والمطبوع :</w:t>
      </w:r>
      <w:r>
        <w:rPr>
          <w:rtl/>
        </w:rPr>
        <w:t xml:space="preserve"> «</w:t>
      </w:r>
      <w:r w:rsidRPr="00D50D07">
        <w:rPr>
          <w:rtl/>
        </w:rPr>
        <w:t>أبي سماك»</w:t>
      </w:r>
      <w:r>
        <w:rPr>
          <w:rtl/>
        </w:rPr>
        <w:t>.</w:t>
      </w:r>
      <w:r w:rsidRPr="00D50D07">
        <w:rPr>
          <w:rtl/>
        </w:rPr>
        <w:t xml:space="preserve"> والصواب ما أثبتناه ، كما تقدم في الكافي ، ذيل ح 3917 فلاحظ.</w:t>
      </w:r>
    </w:p>
    <w:p w:rsidR="00D60D0D" w:rsidRPr="00D50D07" w:rsidRDefault="00D60D0D" w:rsidP="009C6F23">
      <w:pPr>
        <w:pStyle w:val="libFootnote0"/>
        <w:rPr>
          <w:rtl/>
        </w:rPr>
      </w:pPr>
      <w:r>
        <w:rPr>
          <w:rtl/>
        </w:rPr>
        <w:t>(</w:t>
      </w:r>
      <w:r w:rsidRPr="00D50D07">
        <w:rPr>
          <w:rtl/>
        </w:rPr>
        <w:t xml:space="preserve">2) آل عمران </w:t>
      </w:r>
      <w:r>
        <w:rPr>
          <w:rtl/>
        </w:rPr>
        <w:t>(</w:t>
      </w:r>
      <w:r w:rsidRPr="00D50D07">
        <w:rPr>
          <w:rtl/>
        </w:rPr>
        <w:t>3) : 26. وفي</w:t>
      </w:r>
      <w:r>
        <w:rPr>
          <w:rtl/>
        </w:rPr>
        <w:t xml:space="preserve"> «</w:t>
      </w:r>
      <w:r w:rsidRPr="00D50D07">
        <w:rPr>
          <w:rtl/>
        </w:rPr>
        <w:t xml:space="preserve">م ، بح» والبحار : </w:t>
      </w:r>
      <w:r>
        <w:rPr>
          <w:rtl/>
        </w:rPr>
        <w:t>+</w:t>
      </w:r>
      <w:r w:rsidRPr="00D50D07">
        <w:rPr>
          <w:rtl/>
        </w:rPr>
        <w:t xml:space="preserve"> </w:t>
      </w:r>
      <w:r w:rsidRPr="000575E1">
        <w:rPr>
          <w:rStyle w:val="libAlaemChar"/>
          <w:rtl/>
        </w:rPr>
        <w:t>(</w:t>
      </w:r>
      <w:r w:rsidRPr="000C1ABF">
        <w:rPr>
          <w:rStyle w:val="libFootnoteAieChar"/>
          <w:rtl/>
        </w:rPr>
        <w:t>وَتُعِزُّ مَنْ تَشاءُ</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 xml:space="preserve">3) في تفسير العياشي : </w:t>
      </w:r>
      <w:r>
        <w:rPr>
          <w:rtl/>
        </w:rPr>
        <w:t>+ «</w:t>
      </w:r>
      <w:r w:rsidRPr="00D50D07">
        <w:rPr>
          <w:rtl/>
        </w:rPr>
        <w:t>الناس»</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بح ، بن» والبحار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م» : </w:t>
      </w:r>
      <w:r>
        <w:rPr>
          <w:rtl/>
        </w:rPr>
        <w:t>+ «</w:t>
      </w:r>
      <w:r w:rsidRPr="00D50D07">
        <w:rPr>
          <w:rtl/>
        </w:rPr>
        <w:t>الذي»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 جد» وحاشية</w:t>
      </w:r>
      <w:r>
        <w:rPr>
          <w:rtl/>
        </w:rPr>
        <w:t xml:space="preserve"> «</w:t>
      </w:r>
      <w:r w:rsidRPr="00D50D07">
        <w:rPr>
          <w:rtl/>
        </w:rPr>
        <w:t>م ، جت» :</w:t>
      </w:r>
      <w:r>
        <w:rPr>
          <w:rtl/>
        </w:rPr>
        <w:t xml:space="preserve"> «</w:t>
      </w:r>
      <w:r w:rsidRPr="00D50D07">
        <w:rPr>
          <w:rtl/>
        </w:rPr>
        <w:t>التور»</w:t>
      </w:r>
      <w:r>
        <w:rPr>
          <w:rtl/>
        </w:rPr>
        <w:t>.</w:t>
      </w:r>
      <w:r w:rsidRPr="00D50D07">
        <w:rPr>
          <w:rtl/>
        </w:rPr>
        <w:t xml:space="preserve"> والتور : إناء يشرب فيه. وفي</w:t>
      </w:r>
      <w:r>
        <w:rPr>
          <w:rtl/>
        </w:rPr>
        <w:t xml:space="preserve"> «</w:t>
      </w:r>
      <w:r w:rsidRPr="00D50D07">
        <w:rPr>
          <w:rtl/>
        </w:rPr>
        <w:t>ع» :</w:t>
      </w:r>
      <w:r>
        <w:rPr>
          <w:rtl/>
        </w:rPr>
        <w:t xml:space="preserve"> «</w:t>
      </w:r>
      <w:r w:rsidRPr="00D50D07">
        <w:rPr>
          <w:rtl/>
        </w:rPr>
        <w:t>النور»</w:t>
      </w:r>
      <w:r>
        <w:rPr>
          <w:rtl/>
        </w:rPr>
        <w:t>.</w:t>
      </w:r>
    </w:p>
    <w:p w:rsidR="00D60D0D" w:rsidRPr="00D50D07" w:rsidRDefault="00D60D0D" w:rsidP="009C6F23">
      <w:pPr>
        <w:pStyle w:val="libFootnote0"/>
        <w:rPr>
          <w:rtl/>
        </w:rPr>
      </w:pPr>
      <w:r>
        <w:rPr>
          <w:rtl/>
        </w:rPr>
        <w:t>(</w:t>
      </w:r>
      <w:r w:rsidRPr="00D50D07">
        <w:rPr>
          <w:rtl/>
        </w:rPr>
        <w:t xml:space="preserve">7) تفسير العياشي ، ج 1 ، ص 166 ، ح 23 ، عن داود بن فرقد ، عن أبي عبد الله </w:t>
      </w:r>
      <w:r w:rsidRPr="000575E1">
        <w:rPr>
          <w:rStyle w:val="libAlaemChar"/>
          <w:rtl/>
        </w:rPr>
        <w:t>عليه‌السلام</w:t>
      </w:r>
      <w:r w:rsidRPr="00D50D07">
        <w:rPr>
          <w:rtl/>
        </w:rPr>
        <w:t xml:space="preserve"> الوافي ، ج 2 ، ص 239 ، ح 710.</w:t>
      </w:r>
    </w:p>
    <w:p w:rsidR="00D60D0D" w:rsidRPr="00D50D07" w:rsidRDefault="00D60D0D" w:rsidP="009C6F23">
      <w:pPr>
        <w:pStyle w:val="libFootnote0"/>
        <w:rPr>
          <w:rtl/>
        </w:rPr>
      </w:pPr>
      <w:r>
        <w:rPr>
          <w:rtl/>
        </w:rPr>
        <w:t>(</w:t>
      </w:r>
      <w:r w:rsidRPr="00D50D07">
        <w:rPr>
          <w:rtl/>
        </w:rPr>
        <w:t xml:space="preserve">8) الحديد </w:t>
      </w:r>
      <w:r>
        <w:rPr>
          <w:rtl/>
        </w:rPr>
        <w:t>(</w:t>
      </w:r>
      <w:r w:rsidRPr="00D50D07">
        <w:rPr>
          <w:rtl/>
        </w:rPr>
        <w:t>57) : 17.</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الوافي ، ج 26 ، ص 439 ، ح 25531 ؛ البحار ، ج 75 ، ص 353 ، ح 64.</w:t>
      </w:r>
    </w:p>
    <w:p w:rsidR="00D60D0D" w:rsidRPr="00D50D07" w:rsidRDefault="00D60D0D" w:rsidP="00060D07">
      <w:pPr>
        <w:pStyle w:val="libNormal0"/>
        <w:rPr>
          <w:rtl/>
        </w:rPr>
      </w:pPr>
      <w:r>
        <w:rPr>
          <w:rtl/>
        </w:rPr>
        <w:br w:type="page"/>
      </w:r>
      <w:r w:rsidRPr="00D50D07">
        <w:rPr>
          <w:rtl/>
        </w:rPr>
        <w:lastRenderedPageBreak/>
        <w:t xml:space="preserve">أشيم </w:t>
      </w:r>
      <w:r w:rsidRPr="0089525C">
        <w:rPr>
          <w:rStyle w:val="libFootnotenumChar"/>
          <w:rtl/>
        </w:rPr>
        <w:t>(1)</w:t>
      </w:r>
      <w:r w:rsidRPr="00D50D07">
        <w:rPr>
          <w:rtl/>
        </w:rPr>
        <w:t xml:space="preserve"> ، عن صفوان بن يحيى ، قال :</w:t>
      </w:r>
    </w:p>
    <w:p w:rsidR="00D60D0D" w:rsidRPr="00D50D07" w:rsidRDefault="00D60D0D" w:rsidP="00806E06">
      <w:pPr>
        <w:pStyle w:val="libNormal"/>
        <w:rPr>
          <w:rtl/>
        </w:rPr>
      </w:pPr>
      <w:r w:rsidRPr="00D50D07">
        <w:rPr>
          <w:rtl/>
        </w:rPr>
        <w:t xml:space="preserve">سألت أبا الحسن الرضا </w:t>
      </w:r>
      <w:r w:rsidRPr="000575E1">
        <w:rPr>
          <w:rStyle w:val="libAlaemChar"/>
          <w:rtl/>
        </w:rPr>
        <w:t>عليه‌السلام</w:t>
      </w:r>
      <w:r w:rsidRPr="00D50D07">
        <w:rPr>
          <w:rtl/>
        </w:rPr>
        <w:t xml:space="preserve"> عن ذي الفقار سيف رسول الله </w:t>
      </w:r>
      <w:r w:rsidRPr="000575E1">
        <w:rPr>
          <w:rStyle w:val="libAlaemChar"/>
          <w:rtl/>
        </w:rPr>
        <w:t>صلى‌الله‌عليه‌وآله</w:t>
      </w:r>
      <w:r>
        <w:rPr>
          <w:rtl/>
        </w:rPr>
        <w:t>؟</w:t>
      </w:r>
    </w:p>
    <w:p w:rsidR="00D60D0D" w:rsidRPr="00D50D07" w:rsidRDefault="00D60D0D" w:rsidP="00806E06">
      <w:pPr>
        <w:pStyle w:val="libNormal"/>
        <w:rPr>
          <w:rtl/>
        </w:rPr>
      </w:pPr>
      <w:r w:rsidRPr="00D50D07">
        <w:rPr>
          <w:rtl/>
        </w:rPr>
        <w:t xml:space="preserve">فقال : </w:t>
      </w:r>
      <w:r w:rsidRPr="0089525C">
        <w:rPr>
          <w:rStyle w:val="libFootnotenumChar"/>
          <w:rtl/>
        </w:rPr>
        <w:t>(2)</w:t>
      </w:r>
      <w:r>
        <w:rPr>
          <w:rtl/>
        </w:rPr>
        <w:t xml:space="preserve"> «</w:t>
      </w:r>
      <w:r w:rsidRPr="00D50D07">
        <w:rPr>
          <w:rtl/>
        </w:rPr>
        <w:t xml:space="preserve">نزل به جبرئيل </w:t>
      </w:r>
      <w:r w:rsidRPr="000575E1">
        <w:rPr>
          <w:rStyle w:val="libAlaemChar"/>
          <w:rtl/>
        </w:rPr>
        <w:t>عليه‌السلام</w:t>
      </w:r>
      <w:r w:rsidRPr="00D50D07">
        <w:rPr>
          <w:rtl/>
        </w:rPr>
        <w:t xml:space="preserve"> من السماء </w:t>
      </w:r>
      <w:r w:rsidRPr="0089525C">
        <w:rPr>
          <w:rStyle w:val="libFootnotenumChar"/>
          <w:rtl/>
        </w:rPr>
        <w:t>(3)</w:t>
      </w:r>
      <w:r w:rsidRPr="00D50D07">
        <w:rPr>
          <w:rtl/>
        </w:rPr>
        <w:t xml:space="preserve"> ، وكانت </w:t>
      </w:r>
      <w:r w:rsidRPr="0089525C">
        <w:rPr>
          <w:rStyle w:val="libFootnotenumChar"/>
          <w:rtl/>
        </w:rPr>
        <w:t>(4)</w:t>
      </w:r>
      <w:r w:rsidRPr="00D50D07">
        <w:rPr>
          <w:rtl/>
        </w:rPr>
        <w:t xml:space="preserve"> حلقته فضة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3E3ED5">
      <w:pPr>
        <w:pStyle w:val="Heading1Center"/>
        <w:rPr>
          <w:rtl/>
        </w:rPr>
      </w:pPr>
      <w:bookmarkStart w:id="47" w:name="_Toc470785186"/>
      <w:r w:rsidRPr="00D50D07">
        <w:rPr>
          <w:rtl/>
        </w:rPr>
        <w:t xml:space="preserve">حديث نوح </w:t>
      </w:r>
      <w:r w:rsidRPr="000575E1">
        <w:rPr>
          <w:rStyle w:val="libAlaemChar"/>
          <w:rtl/>
        </w:rPr>
        <w:t>عليه‌السلام</w:t>
      </w:r>
      <w:r w:rsidRPr="00D50D07">
        <w:rPr>
          <w:rtl/>
        </w:rPr>
        <w:t xml:space="preserve"> يوم القيامة</w:t>
      </w:r>
      <w:bookmarkEnd w:id="47"/>
    </w:p>
    <w:p w:rsidR="00D60D0D" w:rsidRPr="00D50D07" w:rsidRDefault="00D60D0D" w:rsidP="00806E06">
      <w:pPr>
        <w:pStyle w:val="libNormal"/>
        <w:rPr>
          <w:rtl/>
        </w:rPr>
      </w:pPr>
      <w:r w:rsidRPr="00727229">
        <w:rPr>
          <w:rStyle w:val="libBold2Char"/>
          <w:rtl/>
        </w:rPr>
        <w:t>15207 / 392.</w:t>
      </w:r>
      <w:r w:rsidRPr="00D50D07">
        <w:rPr>
          <w:rtl/>
        </w:rPr>
        <w:t xml:space="preserve"> محمد بن يحيى ، عن أحمد بن محمد ، عن محمد بن خالد ، عن القاسم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جت»</w:t>
      </w:r>
      <w:r>
        <w:rPr>
          <w:rtl/>
        </w:rPr>
        <w:t>.</w:t>
      </w:r>
      <w:r w:rsidRPr="00D50D07">
        <w:rPr>
          <w:rtl/>
        </w:rPr>
        <w:t xml:space="preserve"> وفي</w:t>
      </w:r>
      <w:r>
        <w:rPr>
          <w:rtl/>
        </w:rPr>
        <w:t xml:space="preserve"> «</w:t>
      </w:r>
      <w:r w:rsidRPr="00D50D07">
        <w:rPr>
          <w:rtl/>
        </w:rPr>
        <w:t>د ، ع ، ل ، م ، ن ، بح ، بف ، بن ، جد» والمطبوع والبحار :</w:t>
      </w:r>
      <w:r>
        <w:rPr>
          <w:rtl/>
        </w:rPr>
        <w:t xml:space="preserve"> «</w:t>
      </w:r>
      <w:r w:rsidRPr="00D50D07">
        <w:rPr>
          <w:rtl/>
        </w:rPr>
        <w:t>علي بن محمد بن أشيم»</w:t>
      </w:r>
      <w:r>
        <w:rPr>
          <w:rtl/>
        </w:rPr>
        <w:t>.</w:t>
      </w:r>
      <w:r w:rsidRPr="00D50D07">
        <w:rPr>
          <w:rtl/>
        </w:rPr>
        <w:t xml:space="preserve"> ولم نجد عنوان علي بن محمد بن أشيم في غير سند هذا الخبر. والمتكرر في الأسناد رواية أحمد بن محمد </w:t>
      </w:r>
      <w:r>
        <w:rPr>
          <w:rtl/>
        </w:rPr>
        <w:t>[</w:t>
      </w:r>
      <w:r w:rsidRPr="00D50D07">
        <w:rPr>
          <w:rtl/>
        </w:rPr>
        <w:t>بن عيسى</w:t>
      </w:r>
      <w:r>
        <w:rPr>
          <w:rtl/>
        </w:rPr>
        <w:t>]</w:t>
      </w:r>
      <w:r w:rsidRPr="00D50D07">
        <w:rPr>
          <w:rtl/>
        </w:rPr>
        <w:t xml:space="preserve"> عن علي بن أحمد بن أشيم. راجع : معجم رجال الحديث ، ج 11 ، ص 501 </w:t>
      </w:r>
      <w:r>
        <w:rPr>
          <w:rtl/>
        </w:rPr>
        <w:t>ـ</w:t>
      </w:r>
      <w:r w:rsidRPr="00D50D07">
        <w:rPr>
          <w:rtl/>
        </w:rPr>
        <w:t xml:space="preserve"> 503.</w:t>
      </w:r>
    </w:p>
    <w:p w:rsidR="00D60D0D" w:rsidRPr="00D50D07" w:rsidRDefault="00D60D0D" w:rsidP="009C6F23">
      <w:pPr>
        <w:pStyle w:val="libFootnote0"/>
        <w:rPr>
          <w:rtl/>
        </w:rPr>
      </w:pPr>
      <w:r>
        <w:rPr>
          <w:rtl/>
        </w:rPr>
        <w:t>(</w:t>
      </w:r>
      <w:r w:rsidRPr="00D50D07">
        <w:rPr>
          <w:rtl/>
        </w:rPr>
        <w:t xml:space="preserve">2) في الكافي ، ح 628. والأمالي للصدوق وبصائر الدرجات ، ص 180 وعيون الأخبار : </w:t>
      </w:r>
      <w:r>
        <w:rPr>
          <w:rtl/>
        </w:rPr>
        <w:t>+ «</w:t>
      </w:r>
      <w:r w:rsidRPr="00D50D07">
        <w:rPr>
          <w:rtl/>
        </w:rPr>
        <w:t>من أين هو»</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سمي به لأنه كان فيه حفر صغار حسان ، وما ذكره أصحاب السير من أنه كان سيف منبه الحجاج ، أو سيف عاص بن منبه ، أخذ يوم بدر ، اصطفاء رسول الله </w:t>
      </w:r>
      <w:r w:rsidRPr="000575E1">
        <w:rPr>
          <w:rStyle w:val="libAlaemChar"/>
          <w:rtl/>
        </w:rPr>
        <w:t>صلى‌الله‌عليه‌وآله</w:t>
      </w:r>
      <w:r w:rsidRPr="00D50D07">
        <w:rPr>
          <w:rtl/>
        </w:rPr>
        <w:t xml:space="preserve"> ، ثم أعطاه عليا </w:t>
      </w:r>
      <w:r w:rsidRPr="000575E1">
        <w:rPr>
          <w:rStyle w:val="libAlaemChar"/>
          <w:rtl/>
        </w:rPr>
        <w:t>عليه‌السلام</w:t>
      </w:r>
      <w:r w:rsidRPr="00D50D07">
        <w:rPr>
          <w:rtl/>
        </w:rPr>
        <w:t xml:space="preserve"> ، ليس له أصل»</w:t>
      </w:r>
      <w:r>
        <w:rPr>
          <w:rtl/>
        </w:rPr>
        <w:t>.</w:t>
      </w:r>
    </w:p>
    <w:p w:rsidR="00D60D0D" w:rsidRPr="00D50D07" w:rsidRDefault="00D60D0D" w:rsidP="00806E06">
      <w:pPr>
        <w:pStyle w:val="libNormal"/>
        <w:rPr>
          <w:rtl/>
        </w:rPr>
      </w:pPr>
      <w:r w:rsidRPr="00B1579B">
        <w:rPr>
          <w:rStyle w:val="libFootnoteChar"/>
          <w:rtl/>
        </w:rPr>
        <w:t xml:space="preserve">وقال المحقق الشعراني في هامشه : «ذوالفقار بفتح الفاء : سيف العاص بن منبه ، قتل يوم بدر فصار إلى النبي </w:t>
      </w:r>
      <w:r w:rsidRPr="000575E1">
        <w:rPr>
          <w:rStyle w:val="libAlaemChar"/>
          <w:rtl/>
        </w:rPr>
        <w:t>صلى‌الله‌عليه‌وآله</w:t>
      </w:r>
      <w:r w:rsidRPr="00B1579B">
        <w:rPr>
          <w:rStyle w:val="libFootnoteChar"/>
          <w:rtl/>
        </w:rPr>
        <w:t xml:space="preserve"> ، ثم صار إلى علي </w:t>
      </w:r>
      <w:r w:rsidRPr="000575E1">
        <w:rPr>
          <w:rStyle w:val="libAlaemChar"/>
          <w:rtl/>
        </w:rPr>
        <w:t>عليه‌السلام</w:t>
      </w:r>
      <w:r w:rsidRPr="00B1579B">
        <w:rPr>
          <w:rStyle w:val="libFootnoteChar"/>
          <w:rtl/>
        </w:rPr>
        <w:t xml:space="preserve">. كذا في القاموس ، واتفق على ذلك أصحاب السير والتواريخ ، وأما هذا الخبر وأمثاله إن صح فيجب أن يحمل [على] أن وصول السيف إلى علي </w:t>
      </w:r>
      <w:r w:rsidRPr="000575E1">
        <w:rPr>
          <w:rStyle w:val="libAlaemChar"/>
          <w:rtl/>
        </w:rPr>
        <w:t>عليه‌السلام</w:t>
      </w:r>
      <w:r w:rsidRPr="00B1579B">
        <w:rPr>
          <w:rStyle w:val="libFootnoteChar"/>
          <w:rtl/>
        </w:rPr>
        <w:t xml:space="preserve"> بحكم الله وتقديره ، كما يقال في من وجد مالا يحل له تملكه : هذا رزق ساقه الله تعالى إليه ، وربما كان حمل عبارة الرواية على هذا المعنى تكلفا ، والعهدة في التعبير على الراوي ؛ حيث نقل كلام الإمام على مافهمه». وراجع : القاموس المحيط ، ج 1 ، ص 638 (فقر).</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والوافي :</w:t>
      </w:r>
      <w:r>
        <w:rPr>
          <w:rtl/>
        </w:rPr>
        <w:t xml:space="preserve"> «</w:t>
      </w:r>
      <w:r w:rsidRPr="00D50D07">
        <w:rPr>
          <w:rtl/>
        </w:rPr>
        <w:t>حليته من فضة»</w:t>
      </w:r>
      <w:r>
        <w:rPr>
          <w:rtl/>
        </w:rPr>
        <w:t>.</w:t>
      </w:r>
      <w:r w:rsidRPr="00D50D07">
        <w:rPr>
          <w:rtl/>
        </w:rPr>
        <w:t xml:space="preserve"> وفي الكافي ، ح 628 والأمالي للصدوق :</w:t>
      </w:r>
      <w:r>
        <w:rPr>
          <w:rtl/>
        </w:rPr>
        <w:t xml:space="preserve"> «</w:t>
      </w:r>
      <w:r w:rsidRPr="00D50D07">
        <w:rPr>
          <w:rtl/>
        </w:rPr>
        <w:t>حليته من فضة وهو عندي»</w:t>
      </w:r>
      <w:r>
        <w:rPr>
          <w:rtl/>
        </w:rPr>
        <w:t>.</w:t>
      </w:r>
      <w:r w:rsidRPr="00D50D07">
        <w:rPr>
          <w:rtl/>
        </w:rPr>
        <w:t xml:space="preserve"> وفي بصائر الدرجات ، ص 189 :</w:t>
      </w:r>
      <w:r>
        <w:rPr>
          <w:rtl/>
        </w:rPr>
        <w:t xml:space="preserve"> «</w:t>
      </w:r>
      <w:r w:rsidRPr="00D50D07">
        <w:rPr>
          <w:rtl/>
        </w:rPr>
        <w:t>حليته فضة وهو عندي»</w:t>
      </w:r>
      <w:r>
        <w:rPr>
          <w:rtl/>
        </w:rPr>
        <w:t>.</w:t>
      </w:r>
      <w:r w:rsidRPr="00D50D07">
        <w:rPr>
          <w:rtl/>
        </w:rPr>
        <w:t xml:space="preserve"> وفي عيون الأخبار :</w:t>
      </w:r>
      <w:r>
        <w:rPr>
          <w:rtl/>
        </w:rPr>
        <w:t xml:space="preserve"> «</w:t>
      </w:r>
      <w:r w:rsidRPr="00D50D07">
        <w:rPr>
          <w:rtl/>
        </w:rPr>
        <w:t>كان عليه حلية من فضة وهو عندي»</w:t>
      </w:r>
      <w:r>
        <w:rPr>
          <w:rtl/>
        </w:rPr>
        <w:t>.</w:t>
      </w:r>
      <w:r w:rsidRPr="00D50D07">
        <w:rPr>
          <w:rtl/>
        </w:rPr>
        <w:t xml:space="preserve"> وفي بصائر الدرجات ، ص 180 :</w:t>
      </w:r>
      <w:r>
        <w:rPr>
          <w:rtl/>
        </w:rPr>
        <w:t xml:space="preserve"> «</w:t>
      </w:r>
      <w:r w:rsidRPr="00D50D07">
        <w:rPr>
          <w:rtl/>
        </w:rPr>
        <w:t>حلقته من فضة وهو عندي» كلها بدل</w:t>
      </w:r>
      <w:r>
        <w:rPr>
          <w:rtl/>
        </w:rPr>
        <w:t xml:space="preserve"> «</w:t>
      </w:r>
      <w:r w:rsidRPr="00D50D07">
        <w:rPr>
          <w:rtl/>
        </w:rPr>
        <w:t>حلقته فضة»</w:t>
      </w:r>
      <w:r>
        <w:rPr>
          <w:rtl/>
        </w:rPr>
        <w:t>.</w:t>
      </w:r>
    </w:p>
    <w:p w:rsidR="00D60D0D" w:rsidRPr="00D50D07" w:rsidRDefault="00D60D0D" w:rsidP="009C6F23">
      <w:pPr>
        <w:pStyle w:val="libFootnote0"/>
        <w:rPr>
          <w:rtl/>
        </w:rPr>
      </w:pPr>
      <w:r>
        <w:rPr>
          <w:rtl/>
        </w:rPr>
        <w:t>(</w:t>
      </w:r>
      <w:r w:rsidRPr="00D50D07">
        <w:rPr>
          <w:rtl/>
        </w:rPr>
        <w:t xml:space="preserve">6) بصائر الدرجات ، ص 189 ، ذيل ح 57 ، بسنده عن صفوان. وفي الكافي ، كتاب الحجة ، باب ما عند الأئمة من سلاح رسول الله </w:t>
      </w:r>
      <w:r w:rsidRPr="000575E1">
        <w:rPr>
          <w:rStyle w:val="libAlaemChar"/>
          <w:rtl/>
        </w:rPr>
        <w:t>صلى‌الله‌عليه‌وآله</w:t>
      </w:r>
      <w:r w:rsidRPr="00D50D07">
        <w:rPr>
          <w:rtl/>
        </w:rPr>
        <w:t xml:space="preserve"> ومتاعه ، ح 628 ؛ وبصائر الدرجات ، ص 180 ، ح 21 ؛ والأمالي للصدوق ، ص 289 ، المجلس 84 ، ح 10 ؛ وعيون الأخبار ، ج 2 ، ص 50 ، ح 195 ، بسند آخر. راجع : علل الشرائع ، ص 160 ، ح 2 ؛ ومعاني الأخبار ، ص 63 ، ح 12 الوافي ، ج 3 ، ص 573 ، ح 1128 ؛ الوسائل ، ج 3 ، ص 511 ، ح 4319 ؛ البحار ، ج 16 ، ص 124 ، ح 60 ؛ وج 66 ، ص 537 ، ح 38.</w:t>
      </w:r>
    </w:p>
    <w:p w:rsidR="00D60D0D" w:rsidRPr="00D50D07" w:rsidRDefault="00D60D0D" w:rsidP="00060D07">
      <w:pPr>
        <w:pStyle w:val="libNormal0"/>
        <w:rPr>
          <w:rtl/>
        </w:rPr>
      </w:pPr>
      <w:r>
        <w:rPr>
          <w:rtl/>
        </w:rPr>
        <w:br w:type="page"/>
      </w:r>
      <w:r w:rsidRPr="00D50D07">
        <w:rPr>
          <w:rtl/>
        </w:rPr>
        <w:lastRenderedPageBreak/>
        <w:t xml:space="preserve">محمد ، عن جميل بن صالح ، عن يوسف بن أبي سعيد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كنت عند أبي عبد الله </w:t>
      </w:r>
      <w:r w:rsidRPr="000575E1">
        <w:rPr>
          <w:rStyle w:val="libAlaemChar"/>
          <w:rtl/>
        </w:rPr>
        <w:t>عليه‌السلام</w:t>
      </w:r>
      <w:r w:rsidRPr="00D50D07">
        <w:rPr>
          <w:rtl/>
        </w:rPr>
        <w:t xml:space="preserve"> ذات يوم ، فقال لي :</w:t>
      </w:r>
      <w:r>
        <w:rPr>
          <w:rtl/>
        </w:rPr>
        <w:t xml:space="preserve"> «</w:t>
      </w:r>
      <w:r w:rsidRPr="00D50D07">
        <w:rPr>
          <w:rtl/>
        </w:rPr>
        <w:t xml:space="preserve">إذا كان يوم القيامة وجمع الله </w:t>
      </w:r>
      <w:r>
        <w:rPr>
          <w:rtl/>
        </w:rPr>
        <w:t>ـ</w:t>
      </w:r>
      <w:r w:rsidRPr="00D50D07">
        <w:rPr>
          <w:rtl/>
        </w:rPr>
        <w:t xml:space="preserve"> تبارك وتعالى </w:t>
      </w:r>
      <w:r>
        <w:rPr>
          <w:rtl/>
        </w:rPr>
        <w:t>ـ</w:t>
      </w:r>
      <w:r w:rsidRPr="00D50D07">
        <w:rPr>
          <w:rtl/>
        </w:rPr>
        <w:t xml:space="preserve"> الخلائق ، كان نوح </w:t>
      </w:r>
      <w:r>
        <w:rPr>
          <w:rtl/>
        </w:rPr>
        <w:t>ـ</w:t>
      </w:r>
      <w:r w:rsidRPr="00D50D07">
        <w:rPr>
          <w:rtl/>
        </w:rPr>
        <w:t xml:space="preserve"> صلى الله عليه </w:t>
      </w:r>
      <w:r>
        <w:rPr>
          <w:rtl/>
        </w:rPr>
        <w:t>ـ</w:t>
      </w:r>
      <w:r w:rsidRPr="00D50D07">
        <w:rPr>
          <w:rtl/>
        </w:rPr>
        <w:t xml:space="preserve"> أول من يدعى به ، فيقال له : هل بلغت</w:t>
      </w:r>
      <w:r>
        <w:rPr>
          <w:rtl/>
        </w:rPr>
        <w:t>؟</w:t>
      </w:r>
      <w:r w:rsidRPr="00D50D07">
        <w:rPr>
          <w:rtl/>
        </w:rPr>
        <w:t xml:space="preserve"> فيقول : نعم ، فيقال له : من يشهد لك</w:t>
      </w:r>
      <w:r>
        <w:rPr>
          <w:rtl/>
        </w:rPr>
        <w:t>؟</w:t>
      </w:r>
      <w:r w:rsidRPr="00D50D07">
        <w:rPr>
          <w:rtl/>
        </w:rPr>
        <w:t xml:space="preserve"> فيقول : محمد بن عبد الله </w:t>
      </w:r>
      <w:r w:rsidRPr="000575E1">
        <w:rPr>
          <w:rStyle w:val="libAlaemChar"/>
          <w:rtl/>
        </w:rPr>
        <w:t>صلى‌الله‌عليه‌وآله</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فيخرج نوح </w:t>
      </w:r>
      <w:r w:rsidRPr="000575E1">
        <w:rPr>
          <w:rStyle w:val="libAlaemChar"/>
          <w:rtl/>
        </w:rPr>
        <w:t>عليه‌السلام</w:t>
      </w:r>
      <w:r w:rsidRPr="00D50D07">
        <w:rPr>
          <w:rtl/>
        </w:rPr>
        <w:t xml:space="preserve"> ، فيتخطى الناس </w:t>
      </w:r>
      <w:r w:rsidRPr="0089525C">
        <w:rPr>
          <w:rStyle w:val="libFootnotenumChar"/>
          <w:rtl/>
        </w:rPr>
        <w:t>(2)</w:t>
      </w:r>
      <w:r w:rsidRPr="00D50D07">
        <w:rPr>
          <w:rtl/>
        </w:rPr>
        <w:t xml:space="preserve"> حتى يجيء إلى محمد </w:t>
      </w:r>
      <w:r w:rsidRPr="000575E1">
        <w:rPr>
          <w:rStyle w:val="libAlaemChar"/>
          <w:rtl/>
        </w:rPr>
        <w:t>صلى‌الله‌عليه‌وآله</w:t>
      </w:r>
      <w:r w:rsidRPr="00D50D07">
        <w:rPr>
          <w:rtl/>
        </w:rPr>
        <w:t xml:space="preserve"> وهو على كثيب </w:t>
      </w:r>
      <w:r w:rsidRPr="0089525C">
        <w:rPr>
          <w:rStyle w:val="libFootnotenumChar"/>
          <w:rtl/>
        </w:rPr>
        <w:t>(3)</w:t>
      </w:r>
      <w:r w:rsidRPr="00D50D07">
        <w:rPr>
          <w:rtl/>
        </w:rPr>
        <w:t xml:space="preserve"> المسك ومعه علي </w:t>
      </w:r>
      <w:r w:rsidRPr="000575E1">
        <w:rPr>
          <w:rStyle w:val="libAlaemChar"/>
          <w:rtl/>
        </w:rPr>
        <w:t>عليه‌السلام</w:t>
      </w:r>
      <w:r w:rsidRPr="00D50D07">
        <w:rPr>
          <w:rtl/>
        </w:rPr>
        <w:t xml:space="preserve">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فَلَمَّا رَأَوْهُ زُلْفَةً سِيئَتْ وُجُوهُ الَّذِينَ كَفَرُوا</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فيقول نوح لمحمد </w:t>
      </w:r>
      <w:r w:rsidRPr="000575E1">
        <w:rPr>
          <w:rStyle w:val="libAlaemChar"/>
          <w:rtl/>
        </w:rPr>
        <w:t>صلى‌الله‌عليه‌وآله</w:t>
      </w:r>
      <w:r w:rsidRPr="00D50D07">
        <w:rPr>
          <w:rtl/>
        </w:rPr>
        <w:t xml:space="preserve"> : يا محمد </w:t>
      </w:r>
      <w:r w:rsidRPr="0089525C">
        <w:rPr>
          <w:rStyle w:val="libFootnotenumChar"/>
          <w:rtl/>
        </w:rPr>
        <w:t>(5)</w:t>
      </w:r>
      <w:r w:rsidRPr="00D50D07">
        <w:rPr>
          <w:rtl/>
        </w:rPr>
        <w:t xml:space="preserve"> ، إن الله </w:t>
      </w:r>
      <w:r>
        <w:rPr>
          <w:rtl/>
        </w:rPr>
        <w:t>ـ</w:t>
      </w:r>
      <w:r w:rsidRPr="00D50D07">
        <w:rPr>
          <w:rtl/>
        </w:rPr>
        <w:t xml:space="preserve"> تبارك وتعالى </w:t>
      </w:r>
      <w:r>
        <w:rPr>
          <w:rtl/>
        </w:rPr>
        <w:t>ـ</w:t>
      </w:r>
      <w:r w:rsidRPr="00D50D07">
        <w:rPr>
          <w:rtl/>
        </w:rPr>
        <w:t xml:space="preserve"> سألني : هل بلغت</w:t>
      </w:r>
      <w:r>
        <w:rPr>
          <w:rtl/>
        </w:rPr>
        <w:t>؟</w:t>
      </w:r>
      <w:r w:rsidRPr="00D50D07">
        <w:rPr>
          <w:rtl/>
        </w:rPr>
        <w:t xml:space="preserve"> فقلت : نعم ، فقال : من يشهد لك</w:t>
      </w:r>
      <w:r>
        <w:rPr>
          <w:rtl/>
        </w:rPr>
        <w:t>؟</w:t>
      </w:r>
      <w:r w:rsidRPr="00D50D07">
        <w:rPr>
          <w:rtl/>
        </w:rPr>
        <w:t xml:space="preserve"> فقلت : محمد ، فيقول : يا جعفر ، ويا حمزة </w:t>
      </w:r>
      <w:r w:rsidRPr="0089525C">
        <w:rPr>
          <w:rStyle w:val="libFootnotenumChar"/>
          <w:rtl/>
        </w:rPr>
        <w:t>(6)</w:t>
      </w:r>
      <w:r w:rsidRPr="00D50D07">
        <w:rPr>
          <w:rtl/>
        </w:rPr>
        <w:t xml:space="preserve"> ، اذهبا واشهدا </w:t>
      </w:r>
      <w:r w:rsidRPr="0089525C">
        <w:rPr>
          <w:rStyle w:val="libFootnotenumChar"/>
          <w:rtl/>
        </w:rPr>
        <w:t>(7)</w:t>
      </w:r>
      <w:r w:rsidRPr="00D50D07">
        <w:rPr>
          <w:rtl/>
        </w:rPr>
        <w:t xml:space="preserve"> له أنه قد بلغ»</w:t>
      </w:r>
      <w:r>
        <w:rPr>
          <w:rtl/>
        </w:rPr>
        <w:t>.</w:t>
      </w:r>
    </w:p>
    <w:p w:rsidR="00D60D0D" w:rsidRPr="00D50D07" w:rsidRDefault="00D60D0D" w:rsidP="00806E06">
      <w:pPr>
        <w:pStyle w:val="libNormal"/>
        <w:rPr>
          <w:rtl/>
        </w:rPr>
      </w:pP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فجعفر وحمزة هما الشاهدان للأنبياء </w:t>
      </w:r>
      <w:r w:rsidRPr="000575E1">
        <w:rPr>
          <w:rStyle w:val="libAlaemChar"/>
          <w:rtl/>
        </w:rPr>
        <w:t>عليهم‌السلام</w:t>
      </w:r>
      <w:r w:rsidRPr="00D50D07">
        <w:rPr>
          <w:rtl/>
        </w:rPr>
        <w:t xml:space="preserve"> بما بلغوا»</w:t>
      </w:r>
      <w:r>
        <w:rPr>
          <w:rtl/>
        </w:rPr>
        <w:t>.</w:t>
      </w:r>
    </w:p>
    <w:p w:rsidR="00D60D0D" w:rsidRPr="00D50D07" w:rsidRDefault="00D60D0D" w:rsidP="00806E06">
      <w:pPr>
        <w:pStyle w:val="libNormal"/>
        <w:rPr>
          <w:rtl/>
        </w:rPr>
      </w:pPr>
      <w:r w:rsidRPr="00D50D07">
        <w:rPr>
          <w:rtl/>
        </w:rPr>
        <w:t xml:space="preserve">فقلت : جعلت فداك ، فعلي </w:t>
      </w:r>
      <w:r w:rsidRPr="000575E1">
        <w:rPr>
          <w:rStyle w:val="libAlaemChar"/>
          <w:rtl/>
        </w:rPr>
        <w:t>عليه‌السلام</w:t>
      </w:r>
      <w:r w:rsidRPr="00D50D07">
        <w:rPr>
          <w:rtl/>
        </w:rPr>
        <w:t xml:space="preserve"> أين هو</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هو أعظم منزلة من ذلك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15208 / 393.</w:t>
      </w:r>
      <w:r w:rsidRPr="00D50D07">
        <w:rPr>
          <w:rtl/>
        </w:rPr>
        <w:t xml:space="preserve"> حدثني محمد بن يحيى ، عن أحمد بن محمد ، عن عمر بن عبد العزيز </w:t>
      </w:r>
      <w:r w:rsidRPr="0089525C">
        <w:rPr>
          <w:rStyle w:val="libFootnotenumChar"/>
          <w:rtl/>
        </w:rPr>
        <w:t>(10)</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جت ، جد» :</w:t>
      </w:r>
      <w:r>
        <w:rPr>
          <w:rtl/>
        </w:rPr>
        <w:t xml:space="preserve"> «</w:t>
      </w:r>
      <w:r w:rsidRPr="00D50D07">
        <w:rPr>
          <w:rtl/>
        </w:rPr>
        <w:t>يوسف بن أبي سعيدة»</w:t>
      </w:r>
      <w:r>
        <w:rPr>
          <w:rtl/>
        </w:rPr>
        <w:t>.</w:t>
      </w:r>
      <w:r w:rsidRPr="00D50D07">
        <w:rPr>
          <w:rtl/>
        </w:rPr>
        <w:t xml:space="preserve"> وهذان العنوانان مجهولان لم نعرفهما. ولا يبعد وقوع التحريف فيهما وأن الصواب فيه يوسف بن أبي سعدة. والمراد به يوسف بن ثابت بن أبي سعدة المذكور في رجال النجاشي ، ص 452 ، الرقم 1222 ؛ رجال البرقي ، ص 29 ؛ ورجال الطوسي ، ص 324 ، الرقم 4845.</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يتخطى الناس» أي يخطو ويمشي فيهم خطوة خطوة ، وهو ما بين القدمين ، أو يجاوزهم ويتجاوزهم. راجع : الصحاح ، ج 6 ، ص 2328 ؛ لسان العرب ، ج 14 ، ص 232 </w:t>
      </w:r>
      <w:r>
        <w:rPr>
          <w:rtl/>
        </w:rPr>
        <w:t>(</w:t>
      </w:r>
      <w:r w:rsidRPr="00D50D07">
        <w:rPr>
          <w:rtl/>
        </w:rPr>
        <w:t>خطا</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الكثيب» : التل من الرمل. القاموس المحيط ، ج 1 ، ص 218 </w:t>
      </w:r>
      <w:r>
        <w:rPr>
          <w:rtl/>
        </w:rPr>
        <w:t>(</w:t>
      </w:r>
      <w:r w:rsidRPr="00D50D07">
        <w:rPr>
          <w:rtl/>
        </w:rPr>
        <w:t>كثب</w:t>
      </w:r>
      <w:r>
        <w:rPr>
          <w:rtl/>
        </w:rPr>
        <w:t>).</w:t>
      </w:r>
    </w:p>
    <w:p w:rsidR="00D60D0D" w:rsidRPr="00D50D07" w:rsidRDefault="00D60D0D" w:rsidP="009C6F23">
      <w:pPr>
        <w:pStyle w:val="libFootnote0"/>
        <w:rPr>
          <w:rtl/>
        </w:rPr>
      </w:pPr>
      <w:r>
        <w:rPr>
          <w:rtl/>
        </w:rPr>
        <w:t>(</w:t>
      </w:r>
      <w:r w:rsidRPr="00D50D07">
        <w:rPr>
          <w:rtl/>
        </w:rPr>
        <w:t xml:space="preserve">4) الملك </w:t>
      </w:r>
      <w:r>
        <w:rPr>
          <w:rtl/>
        </w:rPr>
        <w:t>(</w:t>
      </w:r>
      <w:r w:rsidRPr="00D50D07">
        <w:rPr>
          <w:rtl/>
        </w:rPr>
        <w:t>67) : 27.</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يا محمد»</w:t>
      </w:r>
      <w:r>
        <w:rPr>
          <w:rtl/>
        </w:rPr>
        <w:t>.</w:t>
      </w:r>
    </w:p>
    <w:p w:rsidR="00D60D0D" w:rsidRPr="00D50D07" w:rsidRDefault="00D60D0D" w:rsidP="009C6F23">
      <w:pPr>
        <w:pStyle w:val="libFootnote0"/>
        <w:rPr>
          <w:rtl/>
        </w:rPr>
      </w:pPr>
      <w:r>
        <w:rPr>
          <w:rtl/>
        </w:rPr>
        <w:t>(</w:t>
      </w:r>
      <w:r w:rsidRPr="00D50D07">
        <w:rPr>
          <w:rtl/>
        </w:rPr>
        <w:t>6) هكذا في معظم النسخ التي قوبلت والوافي. وفي</w:t>
      </w:r>
      <w:r>
        <w:rPr>
          <w:rtl/>
        </w:rPr>
        <w:t xml:space="preserve"> «</w:t>
      </w:r>
      <w:r w:rsidRPr="00D50D07">
        <w:rPr>
          <w:rtl/>
        </w:rPr>
        <w:t>بح» والمطبوع :</w:t>
      </w:r>
      <w:r>
        <w:rPr>
          <w:rtl/>
        </w:rPr>
        <w:t xml:space="preserve"> «</w:t>
      </w:r>
      <w:r w:rsidRPr="00D50D07">
        <w:rPr>
          <w:rtl/>
        </w:rPr>
        <w:t>يا حمزة» بدون الواو.</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فاشهدا»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9) الوافي ، ج 3 ، ص 730 ، ح 1341 ؛ البحار ، ج 7 ، ص 282 ، ح 4.</w:t>
      </w:r>
    </w:p>
    <w:p w:rsidR="00D60D0D" w:rsidRPr="00D50D07" w:rsidRDefault="00D60D0D" w:rsidP="009C6F23">
      <w:pPr>
        <w:pStyle w:val="libFootnote0"/>
        <w:rPr>
          <w:rtl/>
        </w:rPr>
      </w:pPr>
      <w:r>
        <w:rPr>
          <w:rtl/>
        </w:rPr>
        <w:t>(</w:t>
      </w:r>
      <w:r w:rsidRPr="00D50D07">
        <w:rPr>
          <w:rtl/>
        </w:rPr>
        <w:t>10) في الكافي ، ح 3781 :</w:t>
      </w:r>
      <w:r>
        <w:rPr>
          <w:rtl/>
        </w:rPr>
        <w:t xml:space="preserve"> «</w:t>
      </w:r>
      <w:r w:rsidRPr="00D50D07">
        <w:rPr>
          <w:rtl/>
        </w:rPr>
        <w:t>الوشاء» بدل</w:t>
      </w:r>
      <w:r>
        <w:rPr>
          <w:rtl/>
        </w:rPr>
        <w:t xml:space="preserve"> «</w:t>
      </w:r>
      <w:r w:rsidRPr="00D50D07">
        <w:rPr>
          <w:rtl/>
        </w:rPr>
        <w:t>عمر بن عبد العزيز»</w:t>
      </w:r>
      <w:r>
        <w:rPr>
          <w:rtl/>
        </w:rPr>
        <w:t>.</w:t>
      </w:r>
    </w:p>
    <w:p w:rsidR="00D60D0D" w:rsidRPr="00D50D07" w:rsidRDefault="00D60D0D" w:rsidP="00060D07">
      <w:pPr>
        <w:pStyle w:val="libNormal0"/>
        <w:rPr>
          <w:rtl/>
        </w:rPr>
      </w:pPr>
      <w:r>
        <w:rPr>
          <w:rtl/>
        </w:rPr>
        <w:br w:type="page"/>
      </w:r>
      <w:r w:rsidRPr="00D50D07">
        <w:rPr>
          <w:rtl/>
        </w:rPr>
        <w:lastRenderedPageBreak/>
        <w:t>عن جميل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رسول الله </w:t>
      </w:r>
      <w:r w:rsidRPr="000575E1">
        <w:rPr>
          <w:rStyle w:val="libAlaemChar"/>
          <w:rtl/>
        </w:rPr>
        <w:t>صلى‌الله‌عليه‌وآله</w:t>
      </w:r>
      <w:r w:rsidRPr="00D50D07">
        <w:rPr>
          <w:rtl/>
        </w:rPr>
        <w:t xml:space="preserve"> يقسم لحظاته بين أصحابه : ينظر </w:t>
      </w:r>
      <w:r w:rsidRPr="0089525C">
        <w:rPr>
          <w:rStyle w:val="libFootnotenumChar"/>
          <w:rtl/>
        </w:rPr>
        <w:t>(1)</w:t>
      </w:r>
      <w:r w:rsidRPr="00D50D07">
        <w:rPr>
          <w:rtl/>
        </w:rPr>
        <w:t xml:space="preserve"> إلى ذا وينظر إلى ذا بالسوية»</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15209 / 394.</w:t>
      </w:r>
      <w:r w:rsidRPr="00D50D07">
        <w:rPr>
          <w:rtl/>
        </w:rPr>
        <w:t xml:space="preserve"> عنه ، عن أحمد بن محمد ، عن ابن فضال ، عن بعض أصحابنا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ما كلم رسول الله </w:t>
      </w:r>
      <w:r w:rsidRPr="000575E1">
        <w:rPr>
          <w:rStyle w:val="libAlaemChar"/>
          <w:rtl/>
        </w:rPr>
        <w:t>صلى‌الله‌عليه‌وآله</w:t>
      </w:r>
      <w:r w:rsidRPr="00D50D07">
        <w:rPr>
          <w:rtl/>
        </w:rPr>
        <w:t xml:space="preserve"> العباد </w:t>
      </w:r>
      <w:r w:rsidRPr="0089525C">
        <w:rPr>
          <w:rStyle w:val="libFootnotenumChar"/>
          <w:rtl/>
        </w:rPr>
        <w:t>(3)</w:t>
      </w:r>
      <w:r w:rsidRPr="00D50D07">
        <w:rPr>
          <w:rtl/>
        </w:rPr>
        <w:t xml:space="preserve"> بكنه عقله قط ، </w:t>
      </w:r>
      <w:r w:rsidRPr="0089525C">
        <w:rPr>
          <w:rStyle w:val="libFootnotenumChar"/>
          <w:rtl/>
        </w:rPr>
        <w:t>(4)</w:t>
      </w:r>
      <w:r w:rsidRPr="00D50D07">
        <w:rPr>
          <w:rtl/>
        </w:rPr>
        <w:t xml:space="preserve"> قال رسول الله </w:t>
      </w:r>
      <w:r w:rsidRPr="000575E1">
        <w:rPr>
          <w:rStyle w:val="libAlaemChar"/>
          <w:rtl/>
        </w:rPr>
        <w:t>صلى‌الله‌عليه‌وآله</w:t>
      </w:r>
      <w:r w:rsidRPr="00D50D07">
        <w:rPr>
          <w:rtl/>
        </w:rPr>
        <w:t xml:space="preserve"> : إنا معاشر </w:t>
      </w:r>
      <w:r w:rsidRPr="0089525C">
        <w:rPr>
          <w:rStyle w:val="libFootnotenumChar"/>
          <w:rtl/>
        </w:rPr>
        <w:t>(5)</w:t>
      </w:r>
      <w:r w:rsidRPr="00D50D07">
        <w:rPr>
          <w:rtl/>
        </w:rPr>
        <w:t xml:space="preserve"> الأنبياء أمرنا أن نكلم الناس على قدر عقولهم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15210 / 395.</w:t>
      </w:r>
      <w:r w:rsidRPr="00D50D07">
        <w:rPr>
          <w:rtl/>
        </w:rPr>
        <w:t xml:space="preserve"> محمد بن يحيى ، عن أحمد بن محمد ؛ وعدة من أصحابنا ، عن سهل بن زياد جميعا ، عن ابن محبوب ، عن مالك بن عطية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الكافي ، ح 3781 :</w:t>
      </w:r>
      <w:r>
        <w:rPr>
          <w:rtl/>
        </w:rPr>
        <w:t xml:space="preserve"> «</w:t>
      </w:r>
      <w:r w:rsidRPr="00D50D07">
        <w:rPr>
          <w:rtl/>
        </w:rPr>
        <w:t>فينظر»</w:t>
      </w:r>
      <w:r>
        <w:rPr>
          <w:rtl/>
        </w:rPr>
        <w:t>.</w:t>
      </w:r>
    </w:p>
    <w:p w:rsidR="00D60D0D" w:rsidRPr="00D50D07" w:rsidRDefault="00D60D0D" w:rsidP="009C6F23">
      <w:pPr>
        <w:pStyle w:val="libFootnote0"/>
        <w:rPr>
          <w:rtl/>
        </w:rPr>
      </w:pPr>
      <w:r>
        <w:rPr>
          <w:rtl/>
        </w:rPr>
        <w:t>(</w:t>
      </w:r>
      <w:r w:rsidRPr="00D50D07">
        <w:rPr>
          <w:rtl/>
        </w:rPr>
        <w:t xml:space="preserve">2) الكافي ، كتاب العشرة ، باب النوادر ، صدر ح 3781. فقه الرضا </w:t>
      </w:r>
      <w:r w:rsidRPr="000575E1">
        <w:rPr>
          <w:rStyle w:val="libAlaemChar"/>
          <w:rtl/>
        </w:rPr>
        <w:t>عليه‌السلام</w:t>
      </w:r>
      <w:r w:rsidRPr="00D50D07">
        <w:rPr>
          <w:rtl/>
        </w:rPr>
        <w:t xml:space="preserve"> ، ص 355 ، مع اختلاف يسير الوافي ، ج 3 ، ص 707 ، ح 1320 ؛ الوسائل ، ج 12 ، ص 142 ، ذيل ح 15887 ؛ البحار ، ج 16 ، ص 280 ، ح 121.</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 xml:space="preserve">المراد بالعباد جمهور الناس لا جميعهم ؛ لعدم دخول أمير المؤمنين </w:t>
      </w:r>
      <w:r w:rsidRPr="000575E1">
        <w:rPr>
          <w:rStyle w:val="libAlaemChar"/>
          <w:rtl/>
        </w:rPr>
        <w:t>عليه‌السلام</w:t>
      </w:r>
      <w:r w:rsidRPr="00D50D07">
        <w:rPr>
          <w:rtl/>
        </w:rPr>
        <w:t xml:space="preserve"> في هذا العموم ؛ لأنه كان بمنزلة نفسه وصاحب سره ونجواه. وفي هذا الحديث دلالة على المنع من بث العلوم والحقائق إلى غير أهلها»</w:t>
      </w:r>
      <w:r>
        <w:rPr>
          <w:rtl/>
        </w:rPr>
        <w:t>.</w:t>
      </w:r>
    </w:p>
    <w:p w:rsidR="00D60D0D" w:rsidRPr="00D50D07" w:rsidRDefault="00D60D0D" w:rsidP="009C6F23">
      <w:pPr>
        <w:pStyle w:val="libFootnote0"/>
        <w:rPr>
          <w:rtl/>
        </w:rPr>
      </w:pPr>
      <w:r>
        <w:rPr>
          <w:rtl/>
        </w:rPr>
        <w:t>(</w:t>
      </w:r>
      <w:r w:rsidRPr="00D50D07">
        <w:rPr>
          <w:rtl/>
        </w:rPr>
        <w:t xml:space="preserve">4) في الوافي والكافي ، ح 15 والأمالي للصدوق : </w:t>
      </w:r>
      <w:r>
        <w:rPr>
          <w:rtl/>
        </w:rPr>
        <w:t>+ «</w:t>
      </w:r>
      <w:r w:rsidRPr="00D50D07">
        <w:rPr>
          <w:rtl/>
        </w:rPr>
        <w:t>وقال»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وحاشية</w:t>
      </w:r>
      <w:r>
        <w:rPr>
          <w:rtl/>
        </w:rPr>
        <w:t xml:space="preserve"> «</w:t>
      </w:r>
      <w:r w:rsidRPr="00D50D07">
        <w:rPr>
          <w:rtl/>
        </w:rPr>
        <w:t>ن» :</w:t>
      </w:r>
      <w:r>
        <w:rPr>
          <w:rtl/>
        </w:rPr>
        <w:t xml:space="preserve"> «</w:t>
      </w:r>
      <w:r w:rsidRPr="00D50D07">
        <w:rPr>
          <w:rtl/>
        </w:rPr>
        <w:t>معشر»</w:t>
      </w:r>
      <w:r>
        <w:rPr>
          <w:rtl/>
        </w:rPr>
        <w:t>.</w:t>
      </w:r>
    </w:p>
    <w:p w:rsidR="00D60D0D" w:rsidRPr="00D50D07" w:rsidRDefault="00D60D0D" w:rsidP="009C6F23">
      <w:pPr>
        <w:pStyle w:val="libFootnote0"/>
        <w:rPr>
          <w:rtl/>
        </w:rPr>
      </w:pPr>
      <w:r>
        <w:rPr>
          <w:rtl/>
        </w:rPr>
        <w:t>(</w:t>
      </w:r>
      <w:r w:rsidRPr="00D50D07">
        <w:rPr>
          <w:rtl/>
        </w:rPr>
        <w:t>6) قال المحقق الشعراني في هامش شرح المازندراني :</w:t>
      </w:r>
      <w:r>
        <w:rPr>
          <w:rtl/>
        </w:rPr>
        <w:t xml:space="preserve"> «</w:t>
      </w:r>
      <w:r w:rsidRPr="00D50D07">
        <w:rPr>
          <w:rtl/>
        </w:rPr>
        <w:t>معاشر الأنبياء بعثوا على عامة البشر ، بخلاف الحكماء ؛ فإن مخاطبهم الخاصة من الناس ، وقد جربنا ذلك كثيرا ، فربما ينقل معنى واحد عن الأنبياء بعبارة ، وعن الحكماء بعبارة اخرى ، فيقبل الناس عبارة الأنبياء ولا يقبلون عبارة الحكماء مع أن المعنى واحد ، وتراه العامة متناقضا» ، ثم ذكر أمثلة في ذلك.</w:t>
      </w:r>
    </w:p>
    <w:p w:rsidR="00D60D0D" w:rsidRPr="00D50D07" w:rsidRDefault="00D60D0D" w:rsidP="009C6F23">
      <w:pPr>
        <w:pStyle w:val="libFootnote0"/>
        <w:rPr>
          <w:rtl/>
        </w:rPr>
      </w:pPr>
      <w:r>
        <w:rPr>
          <w:rtl/>
        </w:rPr>
        <w:t>(</w:t>
      </w:r>
      <w:r w:rsidRPr="00D50D07">
        <w:rPr>
          <w:rtl/>
        </w:rPr>
        <w:t>7) الكافي ، كتاب العقل والجهل ، ح 15 ، عن جماعة من أصحابنا ، عن أحمد بن محمد بن عيسى ، عن الحسن بن علي بن فضال. المحاسن ، ص 195 ، كتاب مصابيح الظلم ، ح 17 ، بسند آخر ، من قوله :</w:t>
      </w:r>
      <w:r>
        <w:rPr>
          <w:rtl/>
        </w:rPr>
        <w:t xml:space="preserve"> «</w:t>
      </w:r>
      <w:r w:rsidRPr="00D50D07">
        <w:rPr>
          <w:rtl/>
        </w:rPr>
        <w:t>إنا معاشر الأنبياء»</w:t>
      </w:r>
      <w:r>
        <w:rPr>
          <w:rtl/>
        </w:rPr>
        <w:t>.</w:t>
      </w:r>
      <w:r w:rsidRPr="00D50D07">
        <w:rPr>
          <w:rtl/>
        </w:rPr>
        <w:t xml:space="preserve"> الأمالي للصدوق ، ص 418 ، المجلس 65 ، ذيل ح 6 ، بسند آخر. الأمالي للطوسي ، ص 481 ، المجلس 17 ، صدر ح 19 ، بسند آخر عن الرضا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تحف العقول ، ص 37 ، عن النبي </w:t>
      </w:r>
      <w:r w:rsidRPr="000575E1">
        <w:rPr>
          <w:rStyle w:val="libAlaemChar"/>
          <w:rtl/>
        </w:rPr>
        <w:t>صلى‌الله‌عليه‌وآله</w:t>
      </w:r>
      <w:r w:rsidRPr="00D50D07">
        <w:rPr>
          <w:rtl/>
        </w:rPr>
        <w:t xml:space="preserve"> ، وفيهما من قوله :</w:t>
      </w:r>
      <w:r>
        <w:rPr>
          <w:rtl/>
        </w:rPr>
        <w:t xml:space="preserve"> «</w:t>
      </w:r>
      <w:r w:rsidRPr="00D50D07">
        <w:rPr>
          <w:rtl/>
        </w:rPr>
        <w:t>إنا معاشر الأنبياء» الوافي ، ج 1 ، ص 107 ، ح 18 ؛ البحار ، ج 16 ، ص 280 ، ح 122.</w:t>
      </w:r>
    </w:p>
    <w:p w:rsidR="00D60D0D" w:rsidRPr="00D50D07" w:rsidRDefault="00D60D0D" w:rsidP="00806E06">
      <w:pPr>
        <w:pStyle w:val="libNormal"/>
        <w:rPr>
          <w:rtl/>
        </w:rPr>
      </w:pPr>
      <w:r>
        <w:rPr>
          <w:rtl/>
        </w:rPr>
        <w:br w:type="page"/>
      </w:r>
      <w:r w:rsidRPr="00D50D07">
        <w:rPr>
          <w:rtl/>
        </w:rPr>
        <w:lastRenderedPageBreak/>
        <w:t xml:space="preserve">قلت لأبي عبد الله </w:t>
      </w:r>
      <w:r w:rsidRPr="000575E1">
        <w:rPr>
          <w:rStyle w:val="libAlaemChar"/>
          <w:rtl/>
        </w:rPr>
        <w:t>عليه‌السلام</w:t>
      </w:r>
      <w:r w:rsidRPr="00D50D07">
        <w:rPr>
          <w:rtl/>
        </w:rPr>
        <w:t xml:space="preserve"> : إني رجل </w:t>
      </w:r>
      <w:r w:rsidRPr="0089525C">
        <w:rPr>
          <w:rStyle w:val="libFootnotenumChar"/>
          <w:rtl/>
        </w:rPr>
        <w:t>(1)</w:t>
      </w:r>
      <w:r w:rsidRPr="00D50D07">
        <w:rPr>
          <w:rtl/>
        </w:rPr>
        <w:t xml:space="preserve"> من بجيلة ، وأنا أدين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بأنكم موالي ، وقد يسألني بعض من لايعرفني ، فيقول لي </w:t>
      </w:r>
      <w:r w:rsidRPr="0089525C">
        <w:rPr>
          <w:rStyle w:val="libFootnotenumChar"/>
          <w:rtl/>
        </w:rPr>
        <w:t>(2)</w:t>
      </w:r>
      <w:r w:rsidRPr="00D50D07">
        <w:rPr>
          <w:rtl/>
        </w:rPr>
        <w:t xml:space="preserve"> : ممن الرجل</w:t>
      </w:r>
      <w:r>
        <w:rPr>
          <w:rtl/>
        </w:rPr>
        <w:t>؟</w:t>
      </w:r>
      <w:r w:rsidRPr="00D50D07">
        <w:rPr>
          <w:rtl/>
        </w:rPr>
        <w:t xml:space="preserve"> فأقول له : أنا رجل من العرب ، ثم من بجيلة ، فعلي </w:t>
      </w:r>
      <w:r w:rsidRPr="0089525C">
        <w:rPr>
          <w:rStyle w:val="libFootnotenumChar"/>
          <w:rtl/>
        </w:rPr>
        <w:t>(3)</w:t>
      </w:r>
      <w:r w:rsidRPr="00D50D07">
        <w:rPr>
          <w:rtl/>
        </w:rPr>
        <w:t xml:space="preserve"> في هذا </w:t>
      </w:r>
      <w:r w:rsidRPr="0089525C">
        <w:rPr>
          <w:rStyle w:val="libFootnotenumChar"/>
          <w:rtl/>
        </w:rPr>
        <w:t>(4)</w:t>
      </w:r>
      <w:r w:rsidRPr="00D50D07">
        <w:rPr>
          <w:rtl/>
        </w:rPr>
        <w:t xml:space="preserve"> إثم حيث </w:t>
      </w:r>
      <w:r w:rsidRPr="0089525C">
        <w:rPr>
          <w:rStyle w:val="libFootnotenumChar"/>
          <w:rtl/>
        </w:rPr>
        <w:t>(5)</w:t>
      </w:r>
      <w:r w:rsidRPr="00D50D07">
        <w:rPr>
          <w:rtl/>
        </w:rPr>
        <w:t xml:space="preserve"> لم أقل : إني </w:t>
      </w:r>
      <w:r w:rsidRPr="0089525C">
        <w:rPr>
          <w:rStyle w:val="libFootnotenumChar"/>
          <w:rtl/>
        </w:rPr>
        <w:t>(6)</w:t>
      </w:r>
      <w:r w:rsidRPr="00D50D07">
        <w:rPr>
          <w:rtl/>
        </w:rPr>
        <w:t xml:space="preserve"> مولى لبني هاشم </w:t>
      </w:r>
      <w:r w:rsidRPr="0089525C">
        <w:rPr>
          <w:rStyle w:val="libFootnotenumChar"/>
          <w:rtl/>
        </w:rPr>
        <w:t>(7)</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لا ، أليس قلبك وهواك </w:t>
      </w:r>
      <w:r w:rsidRPr="0089525C">
        <w:rPr>
          <w:rStyle w:val="libFootnotenumChar"/>
          <w:rtl/>
        </w:rPr>
        <w:t>(8)</w:t>
      </w:r>
      <w:r w:rsidRPr="00D50D07">
        <w:rPr>
          <w:rtl/>
        </w:rPr>
        <w:t xml:space="preserve"> منعقدا </w:t>
      </w:r>
      <w:r w:rsidRPr="0089525C">
        <w:rPr>
          <w:rStyle w:val="libFootnotenumChar"/>
          <w:rtl/>
        </w:rPr>
        <w:t>(9)</w:t>
      </w:r>
      <w:r w:rsidRPr="00D50D07">
        <w:rPr>
          <w:rtl/>
        </w:rPr>
        <w:t xml:space="preserve"> على أنك من موالينا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فقلت : بلى </w:t>
      </w:r>
      <w:r w:rsidRPr="0089525C">
        <w:rPr>
          <w:rStyle w:val="libFootnotenumChar"/>
          <w:rtl/>
        </w:rPr>
        <w:t>(10)</w:t>
      </w:r>
      <w:r w:rsidRPr="00D50D07">
        <w:rPr>
          <w:rtl/>
        </w:rPr>
        <w:t xml:space="preserve"> والله.</w:t>
      </w:r>
    </w:p>
    <w:p w:rsidR="00D60D0D" w:rsidRPr="00D50D07" w:rsidRDefault="00D60D0D" w:rsidP="00806E06">
      <w:pPr>
        <w:pStyle w:val="libNormal"/>
        <w:rPr>
          <w:rtl/>
        </w:rPr>
      </w:pPr>
      <w:r w:rsidRPr="00D50D07">
        <w:rPr>
          <w:rtl/>
        </w:rPr>
        <w:t>فقال :</w:t>
      </w:r>
      <w:r>
        <w:rPr>
          <w:rtl/>
        </w:rPr>
        <w:t xml:space="preserve"> «</w:t>
      </w:r>
      <w:r w:rsidRPr="00D50D07">
        <w:rPr>
          <w:rtl/>
        </w:rPr>
        <w:t xml:space="preserve">ليس عليك في أن تقول : أنا من العرب ، إنما أنت من العرب في النسب والعطاء والعدد </w:t>
      </w:r>
      <w:r w:rsidRPr="0089525C">
        <w:rPr>
          <w:rStyle w:val="libFootnotenumChar"/>
          <w:rtl/>
        </w:rPr>
        <w:t>(11)</w:t>
      </w:r>
      <w:r w:rsidRPr="00D50D07">
        <w:rPr>
          <w:rtl/>
        </w:rPr>
        <w:t xml:space="preserve"> والحسب ، وأنت </w:t>
      </w:r>
      <w:r w:rsidRPr="0089525C">
        <w:rPr>
          <w:rStyle w:val="libFootnotenumChar"/>
          <w:rtl/>
        </w:rPr>
        <w:t>(12)</w:t>
      </w:r>
      <w:r w:rsidRPr="00D50D07">
        <w:rPr>
          <w:rtl/>
        </w:rPr>
        <w:t xml:space="preserve"> في الدين وما حوى الدين بما تدين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به </w:t>
      </w:r>
      <w:r w:rsidRPr="0089525C">
        <w:rPr>
          <w:rStyle w:val="libFootnotenumChar"/>
          <w:rtl/>
        </w:rPr>
        <w:t>(13)</w:t>
      </w:r>
      <w:r w:rsidRPr="00D50D07">
        <w:rPr>
          <w:rtl/>
        </w:rPr>
        <w:t xml:space="preserve"> من طاعتنا ، والأخذ به منا من موالينا ومنا وإلينا»</w:t>
      </w:r>
      <w:r>
        <w:rPr>
          <w:rtl/>
        </w:rPr>
        <w:t>.</w:t>
      </w:r>
      <w:r w:rsidRPr="00D50D07">
        <w:rPr>
          <w:rtl/>
        </w:rPr>
        <w:t xml:space="preserve"> </w:t>
      </w:r>
      <w:r w:rsidRPr="0089525C">
        <w:rPr>
          <w:rStyle w:val="libFootnotenumChar"/>
          <w:rtl/>
        </w:rPr>
        <w:t>(14)</w:t>
      </w:r>
    </w:p>
    <w:p w:rsidR="00D60D0D" w:rsidRPr="00D50D07" w:rsidRDefault="00D60D0D" w:rsidP="00806E06">
      <w:pPr>
        <w:pStyle w:val="libNormal"/>
        <w:rPr>
          <w:rtl/>
        </w:rPr>
      </w:pPr>
      <w:r w:rsidRPr="00727229">
        <w:rPr>
          <w:rStyle w:val="libBold2Char"/>
          <w:rtl/>
        </w:rPr>
        <w:t>15211 / 396.</w:t>
      </w:r>
      <w:r w:rsidRPr="00D50D07">
        <w:rPr>
          <w:rtl/>
        </w:rPr>
        <w:t xml:space="preserve"> حدثنا ابن محبوب </w:t>
      </w:r>
      <w:r w:rsidRPr="0089525C">
        <w:rPr>
          <w:rStyle w:val="libFootnotenumChar"/>
          <w:rtl/>
        </w:rPr>
        <w:t>(15)</w:t>
      </w:r>
      <w:r w:rsidRPr="00D50D07">
        <w:rPr>
          <w:rtl/>
        </w:rPr>
        <w:t xml:space="preserve"> ، عن أبي يحيى كوكب الدم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حواري </w:t>
      </w:r>
      <w:r w:rsidRPr="0089525C">
        <w:rPr>
          <w:rStyle w:val="libFootnotenumChar"/>
          <w:rtl/>
        </w:rPr>
        <w:t>(16)</w:t>
      </w:r>
      <w:r w:rsidRPr="00D50D07">
        <w:rPr>
          <w:rtl/>
        </w:rPr>
        <w:t xml:space="preserve"> عيسى </w:t>
      </w:r>
      <w:r w:rsidRPr="000575E1">
        <w:rPr>
          <w:rStyle w:val="libAlaemChar"/>
          <w:rtl/>
        </w:rPr>
        <w:t>عليه‌السلام</w:t>
      </w:r>
      <w:r w:rsidRPr="00D50D07">
        <w:rPr>
          <w:rtl/>
        </w:rPr>
        <w:t xml:space="preserve"> كانوا شيعته ، وإن شيعتنا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 «</w:t>
      </w:r>
      <w:r w:rsidRPr="00D50D07">
        <w:rPr>
          <w:rtl/>
        </w:rPr>
        <w:t>من العرب»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فهل علي»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بهذا» بدل</w:t>
      </w:r>
      <w:r>
        <w:rPr>
          <w:rtl/>
        </w:rPr>
        <w:t xml:space="preserve"> «</w:t>
      </w:r>
      <w:r w:rsidRPr="00D50D07">
        <w:rPr>
          <w:rtl/>
        </w:rPr>
        <w:t>في هذا»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بن ، جد» وشرح المازندراني والوافي : </w:t>
      </w:r>
      <w:r>
        <w:rPr>
          <w:rtl/>
        </w:rPr>
        <w:t>+ «</w:t>
      </w:r>
      <w:r w:rsidRPr="00D50D07">
        <w:rPr>
          <w:rtl/>
        </w:rPr>
        <w:t>إني»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إني»</w:t>
      </w:r>
      <w:r>
        <w:rPr>
          <w:rtl/>
        </w:rPr>
        <w:t>.</w:t>
      </w:r>
      <w:r w:rsidRPr="00D50D07">
        <w:rPr>
          <w:rtl/>
        </w:rPr>
        <w:t xml:space="preserve"> وفي</w:t>
      </w:r>
      <w:r>
        <w:rPr>
          <w:rtl/>
        </w:rPr>
        <w:t xml:space="preserve"> «</w:t>
      </w:r>
      <w:r w:rsidRPr="00D50D07">
        <w:rPr>
          <w:rtl/>
        </w:rPr>
        <w:t xml:space="preserve">بح»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 xml:space="preserve">كأن وجه السؤال أن العرب وبجيلة كانوا مخالفين لأهل البيت </w:t>
      </w:r>
      <w:r w:rsidRPr="000575E1">
        <w:rPr>
          <w:rStyle w:val="libAlaemChar"/>
          <w:rtl/>
        </w:rPr>
        <w:t>عليهم‌السلام</w:t>
      </w:r>
      <w:r w:rsidRPr="00D50D07">
        <w:rPr>
          <w:rtl/>
        </w:rPr>
        <w:t xml:space="preserve"> ، معاندين لهم ، فتوهم أن نسبته إليهم يوجب التحرب والإثم»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بح ، جت» :</w:t>
      </w:r>
      <w:r>
        <w:rPr>
          <w:rtl/>
        </w:rPr>
        <w:t xml:space="preserve"> «</w:t>
      </w:r>
      <w:r w:rsidRPr="00D50D07">
        <w:rPr>
          <w:rtl/>
        </w:rPr>
        <w:t>هواك وقلبك»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ل ، بن» وشرح المازندراني :</w:t>
      </w:r>
      <w:r>
        <w:rPr>
          <w:rtl/>
        </w:rPr>
        <w:t xml:space="preserve"> «</w:t>
      </w:r>
      <w:r w:rsidRPr="00D50D07">
        <w:rPr>
          <w:rtl/>
        </w:rPr>
        <w:t>منعقد»</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د ، جت» :</w:t>
      </w:r>
      <w:r>
        <w:rPr>
          <w:rtl/>
        </w:rPr>
        <w:t xml:space="preserve"> «</w:t>
      </w:r>
      <w:r w:rsidRPr="00D50D07">
        <w:rPr>
          <w:rtl/>
        </w:rPr>
        <w:t>أي»</w:t>
      </w:r>
      <w:r>
        <w:rPr>
          <w:rtl/>
        </w:rPr>
        <w:t>.</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والعدد ، أي أنت من عدادهم ، أو في الأعوان والأتباع»</w:t>
      </w:r>
      <w:r>
        <w:rPr>
          <w:rtl/>
        </w:rPr>
        <w:t>.</w:t>
      </w:r>
    </w:p>
    <w:p w:rsidR="00D60D0D" w:rsidRPr="00D50D07" w:rsidRDefault="00D60D0D" w:rsidP="009C6F23">
      <w:pPr>
        <w:pStyle w:val="libFootnote0"/>
        <w:rPr>
          <w:rtl/>
        </w:rPr>
      </w:pPr>
      <w:r>
        <w:rPr>
          <w:rtl/>
        </w:rPr>
        <w:t>(</w:t>
      </w:r>
      <w:r w:rsidRPr="00D50D07">
        <w:rPr>
          <w:rtl/>
        </w:rPr>
        <w:t>12) هكذا في</w:t>
      </w:r>
      <w:r>
        <w:rPr>
          <w:rtl/>
        </w:rPr>
        <w:t xml:space="preserve"> «</w:t>
      </w:r>
      <w:r w:rsidRPr="00D50D07">
        <w:rPr>
          <w:rtl/>
        </w:rPr>
        <w:t>د ، ع ، ل ، ن ، بف ، بن» وشرح المازندراني والوافي. وفي سائر النسخ والمطبوع :</w:t>
      </w:r>
      <w:r>
        <w:rPr>
          <w:rtl/>
        </w:rPr>
        <w:t xml:space="preserve"> «</w:t>
      </w:r>
      <w:r w:rsidRPr="00D50D07">
        <w:rPr>
          <w:rtl/>
        </w:rPr>
        <w:t>فأنت»</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بح»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14) الوافي ، ج 10 ، ص 677 ، ح 10337.</w:t>
      </w:r>
    </w:p>
    <w:p w:rsidR="00D60D0D" w:rsidRPr="00D50D07" w:rsidRDefault="00D60D0D" w:rsidP="009C6F23">
      <w:pPr>
        <w:pStyle w:val="libFootnote0"/>
        <w:rPr>
          <w:rtl/>
        </w:rPr>
      </w:pPr>
      <w:r>
        <w:rPr>
          <w:rtl/>
        </w:rPr>
        <w:t>(</w:t>
      </w:r>
      <w:r w:rsidRPr="00D50D07">
        <w:rPr>
          <w:rtl/>
        </w:rPr>
        <w:t>15) السند معلق على سابقه ، فيجري عليه كلا الطريقين المتقدمين.</w:t>
      </w:r>
    </w:p>
    <w:p w:rsidR="00D60D0D" w:rsidRDefault="00D60D0D" w:rsidP="009C6F23">
      <w:pPr>
        <w:pStyle w:val="libFootnote0"/>
        <w:rPr>
          <w:rtl/>
        </w:rPr>
      </w:pPr>
      <w:r>
        <w:rPr>
          <w:rtl/>
        </w:rPr>
        <w:t>(</w:t>
      </w:r>
      <w:r w:rsidRPr="00D50D07">
        <w:rPr>
          <w:rtl/>
        </w:rPr>
        <w:t xml:space="preserve">16) الحواريون : جمع الحواري ، وهم خلصان المسيح </w:t>
      </w:r>
      <w:r w:rsidRPr="000575E1">
        <w:rPr>
          <w:rStyle w:val="libAlaemChar"/>
          <w:rtl/>
        </w:rPr>
        <w:t>عليه‌السلام</w:t>
      </w:r>
      <w:r w:rsidRPr="00D50D07">
        <w:rPr>
          <w:rtl/>
        </w:rPr>
        <w:t xml:space="preserve"> وأنصاره ، وأصله من التحوير بمعنى التبييض. إنما</w:t>
      </w:r>
    </w:p>
    <w:p w:rsidR="00D60D0D" w:rsidRPr="00D50D07" w:rsidRDefault="00D60D0D" w:rsidP="00060D07">
      <w:pPr>
        <w:pStyle w:val="libNormal0"/>
        <w:rPr>
          <w:rtl/>
        </w:rPr>
      </w:pPr>
      <w:r>
        <w:rPr>
          <w:rtl/>
        </w:rPr>
        <w:br w:type="page"/>
      </w:r>
      <w:r w:rsidRPr="00D50D07">
        <w:rPr>
          <w:rtl/>
        </w:rPr>
        <w:lastRenderedPageBreak/>
        <w:t xml:space="preserve">حواريونا ، وما كان حواري عيسى بأطوع له من حوارينا لنا ، وإنما قال عيسى </w:t>
      </w:r>
      <w:r w:rsidRPr="000575E1">
        <w:rPr>
          <w:rStyle w:val="libAlaemChar"/>
          <w:rtl/>
        </w:rPr>
        <w:t>عليه‌السلام</w:t>
      </w:r>
      <w:r w:rsidRPr="00D50D07">
        <w:rPr>
          <w:rtl/>
        </w:rPr>
        <w:t xml:space="preserve"> للحواريين :</w:t>
      </w:r>
      <w:r>
        <w:rPr>
          <w:rtl/>
        </w:rPr>
        <w:t xml:space="preserve"> </w:t>
      </w:r>
      <w:r w:rsidRPr="000575E1">
        <w:rPr>
          <w:rStyle w:val="libAlaemChar"/>
          <w:rtl/>
        </w:rPr>
        <w:t>(</w:t>
      </w:r>
      <w:r w:rsidRPr="00FC3507">
        <w:rPr>
          <w:rStyle w:val="libAieChar"/>
          <w:rtl/>
        </w:rPr>
        <w:t>مَنْ أَنْصارِي إِلَى اللهِ</w:t>
      </w:r>
      <w:r w:rsidRPr="000575E1">
        <w:rPr>
          <w:rStyle w:val="libAlaemChar"/>
          <w:rtl/>
        </w:rPr>
        <w:t>)</w:t>
      </w:r>
      <w:r w:rsidRPr="00FC3507">
        <w:rPr>
          <w:rStyle w:val="libAieChar"/>
          <w:rtl/>
        </w:rPr>
        <w:t xml:space="preserve"> </w:t>
      </w:r>
      <w:r w:rsidRPr="0089525C">
        <w:rPr>
          <w:rStyle w:val="libFootnotenumChar"/>
          <w:rtl/>
        </w:rPr>
        <w:t>(1)</w:t>
      </w:r>
      <w:r>
        <w:rPr>
          <w:rtl/>
        </w:rPr>
        <w:t>؟</w:t>
      </w:r>
      <w:r w:rsidRPr="00D50D07">
        <w:rPr>
          <w:rtl/>
        </w:rPr>
        <w:t xml:space="preserve"> قالَ الْحَوارِيُّونَ : نَحْنُ أَنْصارُ اللهِ ، فَلَا وَاللهِ مَا نَصَرُوهُ مِنَ الْيَهُودِ ، وَلَا قَاتَلُوهُمْ </w:t>
      </w:r>
      <w:r w:rsidRPr="0089525C">
        <w:rPr>
          <w:rStyle w:val="libFootnotenumChar"/>
          <w:rtl/>
        </w:rPr>
        <w:t>(2)</w:t>
      </w:r>
      <w:r w:rsidRPr="00D50D07">
        <w:rPr>
          <w:rtl/>
        </w:rPr>
        <w:t xml:space="preserve"> دُونَهُ ، وَشِيعَتُنَا وَاللهِ لَمْ يَزَالُوا مُنْذُ قَبَضَ اللهُ </w:t>
      </w:r>
      <w:r>
        <w:rPr>
          <w:rtl/>
        </w:rPr>
        <w:t>ـ</w:t>
      </w:r>
      <w:r w:rsidRPr="00D50D07">
        <w:rPr>
          <w:rtl/>
        </w:rPr>
        <w:t xml:space="preserve"> عَزَّ ذِكْرُهُ </w:t>
      </w:r>
      <w:r>
        <w:rPr>
          <w:rtl/>
        </w:rPr>
        <w:t>ـ</w:t>
      </w:r>
      <w:r w:rsidRPr="00D50D07">
        <w:rPr>
          <w:rtl/>
        </w:rPr>
        <w:t xml:space="preserve"> رَسُولَهُ </w:t>
      </w:r>
      <w:r w:rsidRPr="0089525C">
        <w:rPr>
          <w:rStyle w:val="libFootnotenumChar"/>
          <w:rtl/>
        </w:rPr>
        <w:t>(3)</w:t>
      </w:r>
      <w:r w:rsidRPr="00D50D07">
        <w:rPr>
          <w:rtl/>
        </w:rPr>
        <w:t xml:space="preserve"> </w:t>
      </w:r>
      <w:r w:rsidRPr="000575E1">
        <w:rPr>
          <w:rStyle w:val="libAlaemChar"/>
          <w:rtl/>
        </w:rPr>
        <w:t>صلى‌الله‌عليه‌وآله</w:t>
      </w:r>
      <w:r w:rsidRPr="00D50D07">
        <w:rPr>
          <w:rtl/>
        </w:rPr>
        <w:t xml:space="preserve"> يَنْصُرُونَّا ، وَيُقَاتِلُونَ دُونَنَا ، وَيُحْرَقُونَ وَيُعَذَّبُونَ </w:t>
      </w:r>
      <w:r w:rsidRPr="0089525C">
        <w:rPr>
          <w:rStyle w:val="libFootnotenumChar"/>
          <w:rtl/>
        </w:rPr>
        <w:t>(4)</w:t>
      </w:r>
      <w:r w:rsidRPr="00D50D07">
        <w:rPr>
          <w:rtl/>
        </w:rPr>
        <w:t xml:space="preserve"> ، وَيُشَرَّدُونَ </w:t>
      </w:r>
      <w:r w:rsidRPr="0089525C">
        <w:rPr>
          <w:rStyle w:val="libFootnotenumChar"/>
          <w:rtl/>
        </w:rPr>
        <w:t>(5)</w:t>
      </w:r>
      <w:r w:rsidRPr="00D50D07">
        <w:rPr>
          <w:rtl/>
        </w:rPr>
        <w:t xml:space="preserve"> فِي الْبُلْدَانِ ، جَزَاهُمُ اللهُ عَنَّا خَيْراً ، وَقَدْ قَالَ أَمِيرُ الْمُؤْمِنِينَ </w:t>
      </w:r>
      <w:r w:rsidRPr="000575E1">
        <w:rPr>
          <w:rStyle w:val="libAlaemChar"/>
          <w:rtl/>
        </w:rPr>
        <w:t>عليه‌السلام</w:t>
      </w:r>
      <w:r w:rsidRPr="00D50D07">
        <w:rPr>
          <w:rtl/>
        </w:rPr>
        <w:t xml:space="preserve"> : وَاللهِ لَوْ ضَرَبْتُ خَيْشُومَ </w:t>
      </w:r>
      <w:r w:rsidRPr="0089525C">
        <w:rPr>
          <w:rStyle w:val="libFootnotenumChar"/>
          <w:rtl/>
        </w:rPr>
        <w:t>(6)</w:t>
      </w:r>
      <w:r w:rsidRPr="00D50D07">
        <w:rPr>
          <w:rtl/>
        </w:rPr>
        <w:t xml:space="preserve"> مُحِبِّينَا بِالسَّيْفِ مَا أَبْغَضُونَا ، وَوَ اللهِ لَوْ أَدْنَيْتُ إِلى مُبْغِضِينَا وَحَثَوْتُ لَهُمْ </w:t>
      </w:r>
      <w:r w:rsidRPr="0089525C">
        <w:rPr>
          <w:rStyle w:val="libFootnotenumChar"/>
          <w:rtl/>
        </w:rPr>
        <w:t>(7)</w:t>
      </w:r>
      <w:r w:rsidRPr="00D50D07">
        <w:rPr>
          <w:rtl/>
        </w:rPr>
        <w:t xml:space="preserve"> مِنَ الْمَالِ مَا أَحَبُّونَا»</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15212 / 397.</w:t>
      </w:r>
      <w:r w:rsidRPr="00D50D07">
        <w:rPr>
          <w:rtl/>
        </w:rPr>
        <w:t xml:space="preserve"> ابْنُ مَحْبُوبٍ </w:t>
      </w:r>
      <w:r w:rsidRPr="0089525C">
        <w:rPr>
          <w:rStyle w:val="libFootnotenumChar"/>
          <w:rtl/>
        </w:rPr>
        <w:t>(9)</w:t>
      </w:r>
      <w:r w:rsidRPr="00D50D07">
        <w:rPr>
          <w:rtl/>
        </w:rPr>
        <w:t xml:space="preserve"> ، عَنْ جَمِيلِ بْنِ صَالِحٍ ، عَنْ أَبِي عُبَيْدَةَ ، قَالَ :</w:t>
      </w:r>
    </w:p>
    <w:p w:rsidR="00D60D0D" w:rsidRPr="00FD50CF" w:rsidRDefault="00D60D0D" w:rsidP="00806E06">
      <w:pPr>
        <w:pStyle w:val="libNormal"/>
        <w:rPr>
          <w:rtl/>
        </w:rPr>
      </w:pPr>
      <w:r w:rsidRPr="00D50D07">
        <w:rPr>
          <w:rtl/>
        </w:rPr>
        <w:t xml:space="preserve">سَأَلْتُ أَبَا جَعْفَرٍ </w:t>
      </w:r>
      <w:r w:rsidRPr="000575E1">
        <w:rPr>
          <w:rStyle w:val="libAlaemChar"/>
          <w:rtl/>
        </w:rPr>
        <w:t>عليه‌السلام</w:t>
      </w:r>
      <w:r w:rsidRPr="00D50D07">
        <w:rPr>
          <w:rtl/>
        </w:rPr>
        <w:t xml:space="preserve"> عَنْ قَوْلِ اللهِ عَزَّ وَجَلَّ :</w:t>
      </w:r>
      <w:r>
        <w:rPr>
          <w:rtl/>
        </w:rPr>
        <w:t xml:space="preserve"> </w:t>
      </w:r>
      <w:r w:rsidRPr="000575E1">
        <w:rPr>
          <w:rStyle w:val="libAlaemChar"/>
          <w:rtl/>
        </w:rPr>
        <w:t>(</w:t>
      </w:r>
      <w:r w:rsidRPr="00FC3507">
        <w:rPr>
          <w:rStyle w:val="libAieChar"/>
          <w:rtl/>
        </w:rPr>
        <w:t>الم غُلِبَتِ الرُّومُ فِي أَدْنَى الْأَرْضِ</w:t>
      </w:r>
      <w:r w:rsidRPr="000575E1">
        <w:rPr>
          <w:rStyle w:val="libAlaemChar"/>
          <w:rtl/>
        </w:rPr>
        <w:t>)</w:t>
      </w:r>
      <w:r w:rsidRPr="0089525C">
        <w:rPr>
          <w:rStyle w:val="libFootnotenumChar"/>
          <w:rtl/>
        </w:rPr>
        <w:t>(10)</w:t>
      </w:r>
      <w:r w:rsidRPr="00FD20E8">
        <w:rPr>
          <w:rtl/>
        </w:rPr>
        <w:t>؟</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يا أبا عبيدة ، إن لهذا تأويلا لايعلمه إلا الله والراسخون في العلم من آل محمد صلوات الله عليهم ، إن رسول الله </w:t>
      </w:r>
      <w:r w:rsidRPr="000575E1">
        <w:rPr>
          <w:rStyle w:val="libAlaemChar"/>
          <w:rtl/>
        </w:rPr>
        <w:t>صلى‌الله‌عليه‌وآله</w:t>
      </w:r>
      <w:r w:rsidRPr="00D50D07">
        <w:rPr>
          <w:rtl/>
        </w:rPr>
        <w:t xml:space="preserve"> لما هاجر إلى المدينة ، وأظهر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آل عمران </w:t>
      </w:r>
      <w:r>
        <w:rPr>
          <w:rtl/>
        </w:rPr>
        <w:t>(</w:t>
      </w:r>
      <w:r w:rsidRPr="00D50D07">
        <w:rPr>
          <w:rtl/>
        </w:rPr>
        <w:t xml:space="preserve">3) : 52 ؛ الصف </w:t>
      </w:r>
      <w:r>
        <w:rPr>
          <w:rtl/>
        </w:rPr>
        <w:t>(</w:t>
      </w:r>
      <w:r w:rsidRPr="00D50D07">
        <w:rPr>
          <w:rtl/>
        </w:rPr>
        <w:t>61) : 14.</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w:t>
      </w:r>
      <w:r>
        <w:rPr>
          <w:rtl/>
        </w:rPr>
        <w:t xml:space="preserve"> «</w:t>
      </w:r>
      <w:r w:rsidRPr="00D50D07">
        <w:rPr>
          <w:rtl/>
        </w:rPr>
        <w:t>وما قاتلوهم»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جت» :</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ويحرفون ويقذفون»</w:t>
      </w:r>
      <w:r>
        <w:rPr>
          <w:rtl/>
        </w:rPr>
        <w:t>.</w:t>
      </w:r>
    </w:p>
    <w:p w:rsidR="00D60D0D" w:rsidRPr="00D50D07" w:rsidRDefault="00D60D0D" w:rsidP="009C6F23">
      <w:pPr>
        <w:pStyle w:val="libFootnote0"/>
        <w:rPr>
          <w:rtl/>
        </w:rPr>
      </w:pPr>
      <w:r>
        <w:rPr>
          <w:rtl/>
        </w:rPr>
        <w:t>(</w:t>
      </w:r>
      <w:r w:rsidRPr="00D50D07">
        <w:rPr>
          <w:rtl/>
        </w:rPr>
        <w:t xml:space="preserve">5) التشريد : الطرد والتفريق. القاموس الميحط ، ج 1 ، ص 425 </w:t>
      </w:r>
      <w:r>
        <w:rPr>
          <w:rtl/>
        </w:rPr>
        <w:t>(</w:t>
      </w:r>
      <w:r w:rsidRPr="00D50D07">
        <w:rPr>
          <w:rtl/>
        </w:rPr>
        <w:t>شرد</w:t>
      </w:r>
      <w:r>
        <w:rPr>
          <w:rtl/>
        </w:rPr>
        <w:t>).</w:t>
      </w:r>
    </w:p>
    <w:p w:rsidR="00D60D0D" w:rsidRPr="00D50D07" w:rsidRDefault="00D60D0D" w:rsidP="009C6F23">
      <w:pPr>
        <w:pStyle w:val="libFootnote0"/>
        <w:rPr>
          <w:rtl/>
        </w:rPr>
      </w:pPr>
      <w:r>
        <w:rPr>
          <w:rtl/>
        </w:rPr>
        <w:t>(</w:t>
      </w:r>
      <w:r w:rsidRPr="00D50D07">
        <w:rPr>
          <w:rtl/>
        </w:rPr>
        <w:t>6) قال الفيومي :</w:t>
      </w:r>
      <w:r>
        <w:rPr>
          <w:rtl/>
        </w:rPr>
        <w:t xml:space="preserve"> «</w:t>
      </w:r>
      <w:r w:rsidRPr="00D50D07">
        <w:rPr>
          <w:rtl/>
        </w:rPr>
        <w:t>الخيشوم : أقصى الأنف ، ومنهم من يطلقه على الأنف»</w:t>
      </w:r>
      <w:r>
        <w:rPr>
          <w:rtl/>
        </w:rPr>
        <w:t>.</w:t>
      </w:r>
      <w:r w:rsidRPr="00D50D07">
        <w:rPr>
          <w:rtl/>
        </w:rPr>
        <w:t xml:space="preserve"> وقال الفيروزآبادي :</w:t>
      </w:r>
      <w:r>
        <w:rPr>
          <w:rtl/>
        </w:rPr>
        <w:t xml:space="preserve"> «</w:t>
      </w:r>
      <w:r w:rsidRPr="00D50D07">
        <w:rPr>
          <w:rtl/>
        </w:rPr>
        <w:t>الخيشوم من الأنف : ما فوق نخرته من القصبة ، وما تحتها من خشارم الرأس»</w:t>
      </w:r>
      <w:r>
        <w:rPr>
          <w:rtl/>
        </w:rPr>
        <w:t>.</w:t>
      </w:r>
      <w:r w:rsidRPr="00D50D07">
        <w:rPr>
          <w:rtl/>
        </w:rPr>
        <w:t xml:space="preserve"> المصباح المنير ، ص 170 ؛ القاموس المحيط ، ج 2 ، ص 1453 </w:t>
      </w:r>
      <w:r>
        <w:rPr>
          <w:rtl/>
        </w:rPr>
        <w:t>(</w:t>
      </w:r>
      <w:r w:rsidRPr="00D50D07">
        <w:rPr>
          <w:rtl/>
        </w:rPr>
        <w:t>خشم</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حثوت لهم» أي أعطيتهم. راجع : الصحاح ، ج 6 ، ص 2308 </w:t>
      </w:r>
      <w:r>
        <w:rPr>
          <w:rtl/>
        </w:rPr>
        <w:t>(</w:t>
      </w:r>
      <w:r w:rsidRPr="00D50D07">
        <w:rPr>
          <w:rtl/>
        </w:rPr>
        <w:t>حثا</w:t>
      </w:r>
      <w:r>
        <w:rPr>
          <w:rtl/>
        </w:rPr>
        <w:t>).</w:t>
      </w:r>
    </w:p>
    <w:p w:rsidR="00D60D0D" w:rsidRPr="00D50D07" w:rsidRDefault="00D60D0D" w:rsidP="009C6F23">
      <w:pPr>
        <w:pStyle w:val="libFootnote0"/>
        <w:rPr>
          <w:rtl/>
        </w:rPr>
      </w:pPr>
      <w:r>
        <w:rPr>
          <w:rtl/>
        </w:rPr>
        <w:t>(</w:t>
      </w:r>
      <w:r w:rsidRPr="00D50D07">
        <w:rPr>
          <w:rtl/>
        </w:rPr>
        <w:t>8) تفسير فرات الكوفي ، ص 482 ، ح 628 ، بسند آخر ، مع اختلاف يسير. وراجع : نهج البلاغة ، ص 477 ، الحكمة 45 الوافي ، ج 5 ، ص 819 ، ح 3089 ؛ البحار ، ج 14 ، ص 274 ، ح 7 ، إلى قوله :</w:t>
      </w:r>
      <w:r>
        <w:rPr>
          <w:rtl/>
        </w:rPr>
        <w:t xml:space="preserve"> «</w:t>
      </w:r>
      <w:r w:rsidRPr="00D50D07">
        <w:rPr>
          <w:rtl/>
        </w:rPr>
        <w:t>جزاهم الله عنا خيرا»</w:t>
      </w:r>
      <w:r>
        <w:rPr>
          <w:rtl/>
        </w:rPr>
        <w:t>.</w:t>
      </w:r>
    </w:p>
    <w:p w:rsidR="00D60D0D" w:rsidRPr="00D50D07" w:rsidRDefault="00D60D0D" w:rsidP="009C6F23">
      <w:pPr>
        <w:pStyle w:val="libFootnote0"/>
        <w:rPr>
          <w:rtl/>
        </w:rPr>
      </w:pPr>
      <w:r>
        <w:rPr>
          <w:rtl/>
        </w:rPr>
        <w:t>(</w:t>
      </w:r>
      <w:r w:rsidRPr="00D50D07">
        <w:rPr>
          <w:rtl/>
        </w:rPr>
        <w:t>9) السند والسند الآتي بعده أيضا معلقان على سند الحديث 395.</w:t>
      </w:r>
    </w:p>
    <w:p w:rsidR="00D60D0D" w:rsidRPr="00D50D07" w:rsidRDefault="00D60D0D" w:rsidP="009C6F23">
      <w:pPr>
        <w:pStyle w:val="libFootnote0"/>
        <w:rPr>
          <w:rtl/>
        </w:rPr>
      </w:pPr>
      <w:r>
        <w:rPr>
          <w:rtl/>
        </w:rPr>
        <w:t>(</w:t>
      </w:r>
      <w:r w:rsidRPr="00D50D07">
        <w:rPr>
          <w:rtl/>
        </w:rPr>
        <w:t xml:space="preserve">10) الروم </w:t>
      </w:r>
      <w:r>
        <w:rPr>
          <w:rtl/>
        </w:rPr>
        <w:t>(</w:t>
      </w:r>
      <w:r w:rsidRPr="00D50D07">
        <w:rPr>
          <w:rtl/>
        </w:rPr>
        <w:t xml:space="preserve">30) : 1 </w:t>
      </w:r>
      <w:r>
        <w:rPr>
          <w:rtl/>
        </w:rPr>
        <w:t>ـ</w:t>
      </w:r>
      <w:r w:rsidRPr="00D50D07">
        <w:rPr>
          <w:rtl/>
        </w:rPr>
        <w:t xml:space="preserve"> 3.</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بن ، جد» والوافي :</w:t>
      </w:r>
      <w:r>
        <w:rPr>
          <w:rtl/>
        </w:rPr>
        <w:t xml:space="preserve"> «</w:t>
      </w:r>
      <w:r w:rsidRPr="00D50D07">
        <w:rPr>
          <w:rtl/>
        </w:rPr>
        <w:t>وظهر»</w:t>
      </w:r>
      <w:r>
        <w:rPr>
          <w:rtl/>
        </w:rPr>
        <w:t>.</w:t>
      </w:r>
      <w:r w:rsidRPr="00D50D07">
        <w:rPr>
          <w:rtl/>
        </w:rPr>
        <w:t xml:space="preserve"> وفي تفسير القمي :</w:t>
      </w:r>
      <w:r>
        <w:rPr>
          <w:rtl/>
        </w:rPr>
        <w:t xml:space="preserve"> «</w:t>
      </w:r>
      <w:r w:rsidRPr="00D50D07">
        <w:rPr>
          <w:rtl/>
        </w:rPr>
        <w:t>قد ظهر»</w:t>
      </w:r>
      <w:r>
        <w:rPr>
          <w:rtl/>
        </w:rPr>
        <w:t>.</w:t>
      </w:r>
    </w:p>
    <w:p w:rsidR="00D60D0D" w:rsidRPr="00FC3507" w:rsidRDefault="00D60D0D" w:rsidP="00060D07">
      <w:pPr>
        <w:pStyle w:val="libNormal0"/>
        <w:rPr>
          <w:rStyle w:val="libAieChar"/>
          <w:rtl/>
        </w:rPr>
      </w:pPr>
      <w:r>
        <w:rPr>
          <w:rtl/>
        </w:rPr>
        <w:br w:type="page"/>
      </w:r>
      <w:r w:rsidRPr="00D50D07">
        <w:rPr>
          <w:rtl/>
        </w:rPr>
        <w:lastRenderedPageBreak/>
        <w:t xml:space="preserve">الإسلام ، كتب إلى ملك الروم كتابا ، وبعث به مع رسول يدعوه إلى الإسلام ، وكتب </w:t>
      </w:r>
      <w:r w:rsidRPr="0089525C">
        <w:rPr>
          <w:rStyle w:val="libFootnotenumChar"/>
          <w:rtl/>
        </w:rPr>
        <w:t>(1)</w:t>
      </w:r>
      <w:r w:rsidRPr="00D50D07">
        <w:rPr>
          <w:rtl/>
        </w:rPr>
        <w:t xml:space="preserve"> إلى ملك فارس كتابا يدعوه إلى الإسلام ، وبعثه إليه مع رسوله </w:t>
      </w:r>
      <w:r w:rsidRPr="0089525C">
        <w:rPr>
          <w:rStyle w:val="libFootnotenumChar"/>
          <w:rtl/>
        </w:rPr>
        <w:t>(2)</w:t>
      </w:r>
      <w:r w:rsidRPr="00D50D07">
        <w:rPr>
          <w:rtl/>
        </w:rPr>
        <w:t xml:space="preserve"> ، فأما ملك الروم ، فعظم كتاب رسول الله </w:t>
      </w:r>
      <w:r w:rsidRPr="000575E1">
        <w:rPr>
          <w:rStyle w:val="libAlaemChar"/>
          <w:rtl/>
        </w:rPr>
        <w:t>صلى‌الله‌عليه‌وآله</w:t>
      </w:r>
      <w:r w:rsidRPr="00D50D07">
        <w:rPr>
          <w:rtl/>
        </w:rPr>
        <w:t xml:space="preserve"> ، وأكرم رسوله ، وأما ملك فارس ، فإنه استخف بكتاب رسول الله </w:t>
      </w:r>
      <w:r w:rsidRPr="000575E1">
        <w:rPr>
          <w:rStyle w:val="libAlaemChar"/>
          <w:rtl/>
        </w:rPr>
        <w:t>صلى‌الله‌عليه‌وآله</w:t>
      </w:r>
      <w:r w:rsidRPr="00D50D07">
        <w:rPr>
          <w:rtl/>
        </w:rPr>
        <w:t xml:space="preserve"> ، ومزقه </w:t>
      </w:r>
      <w:r w:rsidRPr="0089525C">
        <w:rPr>
          <w:rStyle w:val="libFootnotenumChar"/>
          <w:rtl/>
        </w:rPr>
        <w:t>(3)</w:t>
      </w:r>
      <w:r w:rsidRPr="00D50D07">
        <w:rPr>
          <w:rtl/>
        </w:rPr>
        <w:t xml:space="preserve"> واستخف برسوله ، وكان ملك فارس يومئذ يقاتل ملك الروم ، وكان المسلمون يهوون </w:t>
      </w:r>
      <w:r w:rsidRPr="0089525C">
        <w:rPr>
          <w:rStyle w:val="libFootnotenumChar"/>
          <w:rtl/>
        </w:rPr>
        <w:t>(4)</w:t>
      </w:r>
      <w:r w:rsidRPr="00D50D07">
        <w:rPr>
          <w:rtl/>
        </w:rPr>
        <w:t xml:space="preserve"> أن يغلب ملك الروم ملك </w:t>
      </w:r>
      <w:r w:rsidRPr="0089525C">
        <w:rPr>
          <w:rStyle w:val="libFootnotenumChar"/>
          <w:rtl/>
        </w:rPr>
        <w:t>(5)</w:t>
      </w:r>
      <w:r w:rsidRPr="00D50D07">
        <w:rPr>
          <w:rtl/>
        </w:rPr>
        <w:t xml:space="preserve"> فارس ، وكانوا لناحيته أرجى منهم لملك فارس ، فلما غلب ملك فارس ملك الروم ، كره ذلك المسلمون </w:t>
      </w:r>
      <w:r w:rsidRPr="0089525C">
        <w:rPr>
          <w:rStyle w:val="libFootnotenumChar"/>
          <w:rtl/>
        </w:rPr>
        <w:t>(6)</w:t>
      </w:r>
      <w:r w:rsidRPr="00D50D07">
        <w:rPr>
          <w:rtl/>
        </w:rPr>
        <w:t xml:space="preserve"> واغتموا به ، فأنزل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بذلك كتابا </w:t>
      </w:r>
      <w:r w:rsidRPr="0089525C">
        <w:rPr>
          <w:rStyle w:val="libFootnotenumChar"/>
          <w:rtl/>
        </w:rPr>
        <w:t>(7)</w:t>
      </w:r>
      <w:r w:rsidRPr="00D50D07">
        <w:rPr>
          <w:rtl/>
        </w:rPr>
        <w:t xml:space="preserve"> قرآنا </w:t>
      </w:r>
      <w:r w:rsidRPr="0089525C">
        <w:rPr>
          <w:rStyle w:val="libFootnotenumChar"/>
          <w:rtl/>
        </w:rPr>
        <w:t>(8)</w:t>
      </w:r>
      <w:r>
        <w:rPr>
          <w:rtl/>
        </w:rPr>
        <w:t xml:space="preserve"> </w:t>
      </w:r>
      <w:r w:rsidRPr="000575E1">
        <w:rPr>
          <w:rStyle w:val="libAlaemChar"/>
          <w:rtl/>
        </w:rPr>
        <w:t>(</w:t>
      </w:r>
      <w:r w:rsidRPr="00FC3507">
        <w:rPr>
          <w:rStyle w:val="libAieChar"/>
          <w:rtl/>
        </w:rPr>
        <w:t>الم غُلِبَتِ الرُّومُ فِي أَدْنَى الْأَرْضِ</w:t>
      </w:r>
      <w:r w:rsidRPr="000575E1">
        <w:rPr>
          <w:rStyle w:val="libAlaemCha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فكتب»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بف ، جت» :</w:t>
      </w:r>
      <w:r>
        <w:rPr>
          <w:rtl/>
        </w:rPr>
        <w:t xml:space="preserve"> «</w:t>
      </w:r>
      <w:r w:rsidRPr="00D50D07">
        <w:rPr>
          <w:rtl/>
        </w:rPr>
        <w:t>رسول»</w:t>
      </w:r>
      <w:r>
        <w:rPr>
          <w:rtl/>
        </w:rPr>
        <w:t>.</w:t>
      </w:r>
    </w:p>
    <w:p w:rsidR="00D60D0D" w:rsidRPr="00D50D07" w:rsidRDefault="00D60D0D" w:rsidP="009C6F23">
      <w:pPr>
        <w:pStyle w:val="libFootnote0"/>
        <w:rPr>
          <w:rtl/>
        </w:rPr>
      </w:pPr>
      <w:r>
        <w:rPr>
          <w:rtl/>
        </w:rPr>
        <w:t>(</w:t>
      </w:r>
      <w:r w:rsidRPr="00D50D07">
        <w:rPr>
          <w:rtl/>
        </w:rPr>
        <w:t xml:space="preserve">3) التمزيق : التخريق والتقطيع. النهاية ، ج 4 ، ص 325 </w:t>
      </w:r>
      <w:r>
        <w:rPr>
          <w:rtl/>
        </w:rPr>
        <w:t>(</w:t>
      </w:r>
      <w:r w:rsidRPr="00D50D07">
        <w:rPr>
          <w:rtl/>
        </w:rPr>
        <w:t>مزق</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يهوون» أي يحبون ؛ من الهوى ، وهو مصدر هويته ، من باب تعب : إذا أحببته وعلقت به ، ثم اطلق على ميل النفس وانحرافها نحو الشيء ، ثم استعمل في ميل مذموم. راجع : المصباح المنير ، ص 643 </w:t>
      </w:r>
      <w:r>
        <w:rPr>
          <w:rtl/>
        </w:rPr>
        <w:t>(</w:t>
      </w:r>
      <w:r w:rsidRPr="00D50D07">
        <w:rPr>
          <w:rtl/>
        </w:rPr>
        <w:t>هوي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م ، ن ، بح» وحاشية</w:t>
      </w:r>
      <w:r>
        <w:rPr>
          <w:rtl/>
        </w:rPr>
        <w:t xml:space="preserve"> «</w:t>
      </w:r>
      <w:r w:rsidRPr="00D50D07">
        <w:rPr>
          <w:rtl/>
        </w:rPr>
        <w:t>جت» :</w:t>
      </w:r>
      <w:r>
        <w:rPr>
          <w:rtl/>
        </w:rPr>
        <w:t xml:space="preserve"> «</w:t>
      </w:r>
      <w:r w:rsidRPr="00D50D07">
        <w:rPr>
          <w:rtl/>
        </w:rPr>
        <w:t>لملك»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المسلمون ذلك»</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w:t>
      </w:r>
      <w:r>
        <w:rPr>
          <w:rtl/>
        </w:rPr>
        <w:t>ـ «</w:t>
      </w:r>
      <w:r w:rsidRPr="00D50D07">
        <w:rPr>
          <w:rtl/>
        </w:rPr>
        <w:t>كتابا»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قرآنا»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قرآنا ، إما صفة للكتاب ، أي كتابا مقروا ، أو بدل منه ليظهر منه أن المراد بعض الكتاب»</w:t>
      </w:r>
      <w:r>
        <w:rPr>
          <w:rtl/>
        </w:rPr>
        <w:t>.</w:t>
      </w:r>
    </w:p>
    <w:p w:rsidR="00D60D0D" w:rsidRPr="00D50D07" w:rsidRDefault="00D60D0D" w:rsidP="00B1579B">
      <w:pPr>
        <w:pStyle w:val="libFootnote"/>
        <w:rPr>
          <w:rtl/>
        </w:rPr>
      </w:pPr>
      <w:r w:rsidRPr="00D50D07">
        <w:rPr>
          <w:rtl/>
        </w:rPr>
        <w:t>وقال المحقق الشعراني في هامش شرح المازندراني :</w:t>
      </w:r>
      <w:r>
        <w:rPr>
          <w:rtl/>
        </w:rPr>
        <w:t xml:space="preserve"> «</w:t>
      </w:r>
      <w:r w:rsidRPr="00D50D07">
        <w:rPr>
          <w:rtl/>
        </w:rPr>
        <w:t xml:space="preserve">لم يختلف أهل العلم في أن نزول سورة الروم والإخبار عما سيقع من غلبتهم على فارس كان بمكة قبل الهجرة ، وهذا دليل ضعف الخبر وإن كان بحسب الإسناد صحيحا ، وعلى أن الإسناد الصحيح باصطلاح الرواة أيضا لاينافي كذب المضمون ، وأما الداعي على استعجاب الراوي والتكلف لتأويل آية القرآن عن معناه الصحيح استنكار ذكر الله تعالى الروم ونصره </w:t>
      </w:r>
      <w:r>
        <w:rPr>
          <w:rtl/>
        </w:rPr>
        <w:t>ـ</w:t>
      </w:r>
      <w:r w:rsidRPr="00D50D07">
        <w:rPr>
          <w:rtl/>
        </w:rPr>
        <w:t xml:space="preserve"> تعالى </w:t>
      </w:r>
      <w:r>
        <w:rPr>
          <w:rtl/>
        </w:rPr>
        <w:t>ـ</w:t>
      </w:r>
      <w:r w:rsidRPr="00D50D07">
        <w:rPr>
          <w:rtl/>
        </w:rPr>
        <w:t xml:space="preserve"> إياهم وتعبيره عنهم وعن تأييدهم بما يدل على رضاه عنهم وترجيحهم على فارس مع كونهم كفارا ، وهذا نظير ما يرى الشيعي من بعض مصنفيهم يذكرون محاسن أفعال بعض الخلفاء ، كرغبة المأمون في العلم ، وترويج الهادي للدين وقمعه الملاحدة وأمثال ذلك ، فيحملهم ذلك على أن ناقل هذه المطالب لم يكن من الشيعة ، كما يقال : إن المسعودي صاحب مروج الذهب لم يكن شيعيا ؛ لأنه ينقل عن الخلفاء بدون ذكر اللعن ، ويذكر محاسن أفعالهم دون مساويهم ، ولو كان شيعيا اقتصر على المساوي ، وهكذا غلبة الروم بنصر الله بعبارة يدل على رضا الله بفعلهم كان منكرا عند الراوي ، فطلب المخلص وحمله على غلبة المسلمين على فارس ، لا على غلبة الروم ؛ ليسكن هيجان قلبه ، وإلا فلايتلائم هذا التأويل مع ظاهر القرآن وصريحه ، بل يلزم كذبه ، أو غلطه في استعمال اللغة </w:t>
      </w:r>
      <w:r>
        <w:rPr>
          <w:rtl/>
        </w:rPr>
        <w:t>ـ</w:t>
      </w:r>
      <w:r w:rsidRPr="00D50D07">
        <w:rPr>
          <w:rtl/>
        </w:rPr>
        <w:t xml:space="preserve"> نعوذ بالله </w:t>
      </w:r>
      <w:r>
        <w:rPr>
          <w:rtl/>
        </w:rPr>
        <w:t>ـ</w:t>
      </w:r>
      <w:r w:rsidRPr="00D50D07">
        <w:rPr>
          <w:rtl/>
        </w:rPr>
        <w:t xml:space="preserve"> ولا يوافق ما تواتر من وقائع عصره»</w:t>
      </w:r>
      <w:r>
        <w:rPr>
          <w:rtl/>
        </w:rPr>
        <w:t>.</w:t>
      </w:r>
    </w:p>
    <w:p w:rsidR="00D60D0D" w:rsidRPr="00D50D07" w:rsidRDefault="00D60D0D" w:rsidP="00060D07">
      <w:pPr>
        <w:pStyle w:val="libNormal0"/>
        <w:rPr>
          <w:rtl/>
        </w:rPr>
      </w:pPr>
      <w:r>
        <w:rPr>
          <w:rtl/>
        </w:rPr>
        <w:br w:type="page"/>
      </w:r>
      <w:r w:rsidRPr="00D50D07">
        <w:rPr>
          <w:rtl/>
        </w:rPr>
        <w:lastRenderedPageBreak/>
        <w:t xml:space="preserve">يعني غلبتها </w:t>
      </w:r>
      <w:r w:rsidRPr="0089525C">
        <w:rPr>
          <w:rStyle w:val="libFootnotenumChar"/>
          <w:rtl/>
        </w:rPr>
        <w:t>(1)</w:t>
      </w:r>
      <w:r w:rsidRPr="00D50D07">
        <w:rPr>
          <w:rtl/>
        </w:rPr>
        <w:t xml:space="preserve"> فارس في أدنى الأرض وهي </w:t>
      </w:r>
      <w:r w:rsidRPr="0089525C">
        <w:rPr>
          <w:rStyle w:val="libFootnotenumChar"/>
          <w:rtl/>
        </w:rPr>
        <w:t>(2)</w:t>
      </w:r>
      <w:r w:rsidRPr="00D50D07">
        <w:rPr>
          <w:rtl/>
        </w:rPr>
        <w:t xml:space="preserve"> الشامات وما حولها ،</w:t>
      </w:r>
      <w:r>
        <w:rPr>
          <w:rtl/>
        </w:rPr>
        <w:t xml:space="preserve"> </w:t>
      </w:r>
      <w:r w:rsidRPr="000575E1">
        <w:rPr>
          <w:rStyle w:val="libAlaemChar"/>
          <w:rtl/>
        </w:rPr>
        <w:t>(</w:t>
      </w:r>
      <w:r w:rsidRPr="00FC3507">
        <w:rPr>
          <w:rStyle w:val="libAieChar"/>
          <w:rtl/>
        </w:rPr>
        <w:t>وَهُمْ</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يعني وفارس</w:t>
      </w:r>
      <w:r>
        <w:rPr>
          <w:rtl/>
        </w:rPr>
        <w:t xml:space="preserve"> </w:t>
      </w:r>
      <w:r w:rsidRPr="000575E1">
        <w:rPr>
          <w:rStyle w:val="libAlaemChar"/>
          <w:rtl/>
        </w:rPr>
        <w:t>(</w:t>
      </w:r>
      <w:r w:rsidRPr="00FC3507">
        <w:rPr>
          <w:rStyle w:val="libAieChar"/>
          <w:rtl/>
        </w:rPr>
        <w:t>مِنْ بَعْدِ غَلَبِهِمْ</w:t>
      </w:r>
      <w:r w:rsidRPr="000575E1">
        <w:rPr>
          <w:rStyle w:val="libAlaemChar"/>
          <w:rtl/>
        </w:rPr>
        <w:t>)</w:t>
      </w:r>
      <w:r w:rsidRPr="00D50D07">
        <w:rPr>
          <w:rtl/>
        </w:rPr>
        <w:t xml:space="preserve"> الرُّومَ</w:t>
      </w:r>
      <w:r>
        <w:rPr>
          <w:rtl/>
        </w:rPr>
        <w:t xml:space="preserve"> </w:t>
      </w:r>
      <w:r w:rsidRPr="000575E1">
        <w:rPr>
          <w:rStyle w:val="libAlaemChar"/>
          <w:rtl/>
        </w:rPr>
        <w:t>(</w:t>
      </w:r>
      <w:r w:rsidRPr="00FC3507">
        <w:rPr>
          <w:rStyle w:val="libAieChar"/>
          <w:rtl/>
        </w:rPr>
        <w:t>سَيَغْلِبُونَ</w:t>
      </w:r>
      <w:r w:rsidRPr="000575E1">
        <w:rPr>
          <w:rStyle w:val="libAlaemChar"/>
          <w:rtl/>
        </w:rPr>
        <w:t>)</w:t>
      </w:r>
      <w:r w:rsidRPr="00D50D07">
        <w:rPr>
          <w:rtl/>
        </w:rPr>
        <w:t xml:space="preserve"> يَعْنِي يَغْلِبُهُمُ الْمُسْلِمُونَ</w:t>
      </w:r>
      <w:r>
        <w:rPr>
          <w:rtl/>
        </w:rPr>
        <w:t xml:space="preserve"> </w:t>
      </w:r>
      <w:r w:rsidRPr="000575E1">
        <w:rPr>
          <w:rStyle w:val="libAlaemChar"/>
          <w:rtl/>
        </w:rPr>
        <w:t>(</w:t>
      </w:r>
      <w:r w:rsidRPr="00FC3507">
        <w:rPr>
          <w:rStyle w:val="libAieChar"/>
          <w:rtl/>
        </w:rPr>
        <w:t>فِي بِضْعِ سِنِينَ لِلَّهِ الْأَمْرُ مِنْ قَبْلُ وَمِنْ بَعْدُ وَيَوْمَئِذٍ يَفْرَحُ الْمُؤْمِنُونَ بِنَصْرِ اللهِ يَنْصُرُ مَنْ يَشاءُ</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w:t>
      </w:r>
      <w:r w:rsidRPr="000575E1">
        <w:rPr>
          <w:rStyle w:val="libAlaemChar"/>
          <w:rtl/>
        </w:rPr>
        <w:t>عزوجل</w:t>
      </w:r>
      <w:r w:rsidRPr="00D50D07">
        <w:rPr>
          <w:rtl/>
        </w:rPr>
        <w:t xml:space="preserve"> </w:t>
      </w:r>
      <w:r w:rsidRPr="0089525C">
        <w:rPr>
          <w:rStyle w:val="libFootnotenumChar"/>
          <w:rtl/>
        </w:rPr>
        <w:t>(5)</w:t>
      </w:r>
      <w:r w:rsidRPr="00D50D07">
        <w:rPr>
          <w:rtl/>
        </w:rPr>
        <w:t xml:space="preserve"> ، فلما غزا المسلمون فارس وافتتحوها ، فرح المسلمون بنصر الله </w:t>
      </w:r>
      <w:r w:rsidRPr="000575E1">
        <w:rPr>
          <w:rStyle w:val="libAlaemChar"/>
          <w:rtl/>
        </w:rPr>
        <w:t>عزوجل</w:t>
      </w:r>
      <w:r w:rsidRPr="00D50D07">
        <w:rPr>
          <w:rtl/>
        </w:rPr>
        <w:t>»</w:t>
      </w:r>
      <w:r>
        <w:rPr>
          <w:rtl/>
        </w:rPr>
        <w:t>.</w:t>
      </w:r>
    </w:p>
    <w:p w:rsidR="00D60D0D" w:rsidRPr="00D50D07" w:rsidRDefault="00D60D0D" w:rsidP="00806E06">
      <w:pPr>
        <w:pStyle w:val="libNormal"/>
        <w:rPr>
          <w:rtl/>
        </w:rPr>
      </w:pPr>
      <w:r w:rsidRPr="00D50D07">
        <w:rPr>
          <w:rtl/>
        </w:rPr>
        <w:t>قال : قلت :</w:t>
      </w:r>
      <w:r>
        <w:rPr>
          <w:rtl/>
        </w:rPr>
        <w:t xml:space="preserve"> أ</w:t>
      </w:r>
      <w:r w:rsidRPr="00D50D07">
        <w:rPr>
          <w:rtl/>
        </w:rPr>
        <w:t xml:space="preserve">ليس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Pr>
          <w:rtl/>
        </w:rPr>
        <w:t xml:space="preserve"> </w:t>
      </w:r>
      <w:r w:rsidRPr="000575E1">
        <w:rPr>
          <w:rStyle w:val="libAlaemChar"/>
          <w:rtl/>
        </w:rPr>
        <w:t>(</w:t>
      </w:r>
      <w:r w:rsidRPr="00FC3507">
        <w:rPr>
          <w:rStyle w:val="libAieChar"/>
          <w:rtl/>
        </w:rPr>
        <w:t>فِي بِضْعِ سِنِينَ</w:t>
      </w:r>
      <w:r w:rsidRPr="000575E1">
        <w:rPr>
          <w:rStyle w:val="libAlaemChar"/>
          <w:rtl/>
        </w:rPr>
        <w:t>)</w:t>
      </w:r>
      <w:r w:rsidRPr="00D50D07">
        <w:rPr>
          <w:rtl/>
        </w:rPr>
        <w:t xml:space="preserve"> وَقَدْ مَضى لِلْمُؤْمِنِينَ </w:t>
      </w:r>
      <w:r w:rsidRPr="0089525C">
        <w:rPr>
          <w:rStyle w:val="libFootnotenumChar"/>
          <w:rtl/>
        </w:rPr>
        <w:t>(6)</w:t>
      </w:r>
      <w:r w:rsidRPr="00D50D07">
        <w:rPr>
          <w:rtl/>
        </w:rPr>
        <w:t xml:space="preserve"> سِنُونَ كَثِيرَةٌ مَعَ رَسُولِ اللهِ </w:t>
      </w:r>
      <w:r w:rsidRPr="000575E1">
        <w:rPr>
          <w:rStyle w:val="libAlaemChar"/>
          <w:rtl/>
        </w:rPr>
        <w:t>صلى‌الله‌عليه‌وآله</w:t>
      </w:r>
      <w:r w:rsidRPr="00D50D07">
        <w:rPr>
          <w:rtl/>
        </w:rPr>
        <w:t xml:space="preserve"> ، وَفِي إِمَارَةِ أَبِي بَكْرٍ ، وَإِنَّمَا غَلَبَ الْمُؤْمِنُونَ فَارِسَ فِي إِمَارَةِ عُمَرَ</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أَلَمْ أَقُلْ لَكُمْ </w:t>
      </w:r>
      <w:r w:rsidRPr="0089525C">
        <w:rPr>
          <w:rStyle w:val="libFootnotenumChar"/>
          <w:rtl/>
        </w:rPr>
        <w:t>(7)</w:t>
      </w:r>
      <w:r w:rsidRPr="00D50D07">
        <w:rPr>
          <w:rtl/>
        </w:rPr>
        <w:t xml:space="preserve"> : إِنَّ لِهذَا تَأْوِيلاً وَتَفْسِيراً ، وَالْقُرْآنُ </w:t>
      </w:r>
      <w:r>
        <w:rPr>
          <w:rtl/>
        </w:rPr>
        <w:t>ـ</w:t>
      </w:r>
      <w:r w:rsidRPr="00D50D07">
        <w:rPr>
          <w:rtl/>
        </w:rPr>
        <w:t xml:space="preserve"> يَا أَبَا عُبَيْدَةَ </w:t>
      </w:r>
      <w:r>
        <w:rPr>
          <w:rtl/>
        </w:rPr>
        <w:t>ـ</w:t>
      </w:r>
      <w:r w:rsidRPr="00D50D07">
        <w:rPr>
          <w:rtl/>
        </w:rPr>
        <w:t xml:space="preserve"> نَاسِخٌ وَمَنْسُوخٌ ، أَمَا تَسْمَعُ لِقَوْلِ اللهِ عَزَّ وَجَلَّ :</w:t>
      </w:r>
      <w:r>
        <w:rPr>
          <w:rtl/>
        </w:rPr>
        <w:t xml:space="preserve"> </w:t>
      </w:r>
      <w:r w:rsidRPr="000575E1">
        <w:rPr>
          <w:rStyle w:val="libAlaemChar"/>
          <w:rtl/>
        </w:rPr>
        <w:t>(</w:t>
      </w:r>
      <w:r w:rsidRPr="00FC3507">
        <w:rPr>
          <w:rStyle w:val="libAieChar"/>
          <w:rtl/>
        </w:rPr>
        <w:t>لِلَّهِ الْأَمْرُ مِنْ قَبْلُ وَمِنْ بَعْدُ</w:t>
      </w:r>
      <w:r w:rsidRPr="000575E1">
        <w:rPr>
          <w:rStyle w:val="libAlaemChar"/>
          <w:rtl/>
        </w:rPr>
        <w:t>)</w:t>
      </w:r>
      <w:r w:rsidRPr="00FC3507">
        <w:rPr>
          <w:rStyle w:val="libAieChar"/>
          <w:rtl/>
        </w:rPr>
        <w:t xml:space="preserve"> </w:t>
      </w:r>
      <w:r w:rsidRPr="00D50D07">
        <w:rPr>
          <w:rtl/>
        </w:rPr>
        <w:t xml:space="preserve">يعني إليه المشيئة في القول أن يؤخر ما قدم ، ويقدم ما أخر </w:t>
      </w:r>
      <w:r w:rsidRPr="0089525C">
        <w:rPr>
          <w:rStyle w:val="libFootnotenumChar"/>
          <w:rtl/>
        </w:rPr>
        <w:t>(8)</w:t>
      </w:r>
      <w:r w:rsidRPr="00D50D07">
        <w:rPr>
          <w:rtl/>
        </w:rPr>
        <w:t xml:space="preserve"> في القول إلى يوم يحتم </w:t>
      </w:r>
      <w:r w:rsidRPr="0089525C">
        <w:rPr>
          <w:rStyle w:val="libFootnotenumChar"/>
          <w:rtl/>
        </w:rPr>
        <w:t>(9)</w:t>
      </w:r>
      <w:r w:rsidRPr="00D50D07">
        <w:rPr>
          <w:rtl/>
        </w:rPr>
        <w:t xml:space="preserve"> القضاء </w:t>
      </w:r>
      <w:r w:rsidRPr="0089525C">
        <w:rPr>
          <w:rStyle w:val="libFootnotenumChar"/>
          <w:rtl/>
        </w:rPr>
        <w:t>(10)</w:t>
      </w:r>
      <w:r w:rsidRPr="00D50D07">
        <w:rPr>
          <w:rtl/>
        </w:rPr>
        <w:t xml:space="preserve"> بنزول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يعني غلبتها فارس ، الظاهر أن إضافة الغلبة إلى الضمير إضافة إلى المفعول ، أي مغلوبيةروم من فارس. ويمكن أن يقرأ على فعل الماضي»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يعني» بدل</w:t>
      </w:r>
      <w:r>
        <w:rPr>
          <w:rtl/>
        </w:rPr>
        <w:t xml:space="preserve"> «</w:t>
      </w:r>
      <w:r w:rsidRPr="00D50D07">
        <w:rPr>
          <w:rtl/>
        </w:rPr>
        <w:t>وهي»</w:t>
      </w:r>
      <w:r>
        <w:rPr>
          <w:rtl/>
        </w:rPr>
        <w:t>.</w:t>
      </w:r>
    </w:p>
    <w:p w:rsidR="00D60D0D" w:rsidRPr="00D50D07" w:rsidRDefault="00D60D0D" w:rsidP="009C6F23">
      <w:pPr>
        <w:pStyle w:val="libFootnote0"/>
        <w:rPr>
          <w:rtl/>
        </w:rPr>
      </w:pPr>
      <w:r>
        <w:rPr>
          <w:rtl/>
        </w:rPr>
        <w:t>(</w:t>
      </w:r>
      <w:r w:rsidRPr="00D50D07">
        <w:rPr>
          <w:rtl/>
        </w:rPr>
        <w:t xml:space="preserve">3) في معظم النسخ التي قوبلت والبحار وتفسير القمي : </w:t>
      </w:r>
      <w:r>
        <w:rPr>
          <w:rtl/>
        </w:rPr>
        <w:t>ـ</w:t>
      </w:r>
      <w:r w:rsidRPr="00D50D07">
        <w:rPr>
          <w:rtl/>
        </w:rPr>
        <w:t xml:space="preserve"> </w:t>
      </w:r>
      <w:r w:rsidRPr="000575E1">
        <w:rPr>
          <w:rStyle w:val="libAlaemChar"/>
          <w:rtl/>
        </w:rPr>
        <w:t>(</w:t>
      </w:r>
      <w:r w:rsidRPr="000C1ABF">
        <w:rPr>
          <w:rStyle w:val="libFootnoteAieChar"/>
          <w:rtl/>
        </w:rPr>
        <w:t>وَهُمْ</w:t>
      </w:r>
      <w:r w:rsidRPr="000575E1">
        <w:rPr>
          <w:rStyle w:val="libAlaemChar"/>
          <w:rtl/>
        </w:rPr>
        <w:t>)</w:t>
      </w:r>
      <w:r w:rsidRPr="00D50D07">
        <w:rPr>
          <w:rtl/>
        </w:rPr>
        <w:t>. وما أثبتناه مطابق لنسخة</w:t>
      </w:r>
      <w:r>
        <w:rPr>
          <w:rtl/>
        </w:rPr>
        <w:t xml:space="preserve"> «</w:t>
      </w:r>
      <w:r w:rsidRPr="00D50D07">
        <w:rPr>
          <w:rtl/>
        </w:rPr>
        <w:t>ن» والمطبوع والوافي.</w:t>
      </w:r>
    </w:p>
    <w:p w:rsidR="00D60D0D" w:rsidRPr="00D50D07" w:rsidRDefault="00D60D0D" w:rsidP="009C6F23">
      <w:pPr>
        <w:pStyle w:val="libFootnote0"/>
        <w:rPr>
          <w:rtl/>
        </w:rPr>
      </w:pPr>
      <w:r>
        <w:rPr>
          <w:rtl/>
        </w:rPr>
        <w:t>(</w:t>
      </w:r>
      <w:r w:rsidRPr="00D50D07">
        <w:rPr>
          <w:rtl/>
        </w:rPr>
        <w:t xml:space="preserve">4) الروم </w:t>
      </w:r>
      <w:r>
        <w:rPr>
          <w:rtl/>
        </w:rPr>
        <w:t>(</w:t>
      </w:r>
      <w:r w:rsidRPr="00D50D07">
        <w:rPr>
          <w:rtl/>
        </w:rPr>
        <w:t xml:space="preserve">30) : 1 </w:t>
      </w:r>
      <w:r>
        <w:rPr>
          <w:rtl/>
        </w:rPr>
        <w:t>ـ</w:t>
      </w:r>
      <w:r w:rsidRPr="00D50D07">
        <w:rPr>
          <w:rtl/>
        </w:rPr>
        <w:t xml:space="preserve"> 5.</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ل» : </w:t>
      </w:r>
      <w:r>
        <w:rPr>
          <w:rtl/>
        </w:rPr>
        <w:t>ـ «</w:t>
      </w:r>
      <w:r w:rsidRPr="00D50D07">
        <w:rPr>
          <w:rtl/>
        </w:rPr>
        <w:t xml:space="preserve">ينصر من يشاء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للمسلمين»</w:t>
      </w:r>
      <w:r>
        <w:rPr>
          <w:rtl/>
        </w:rPr>
        <w:t>.</w:t>
      </w:r>
    </w:p>
    <w:p w:rsidR="00D60D0D" w:rsidRPr="00D50D07" w:rsidRDefault="00D60D0D" w:rsidP="009C6F23">
      <w:pPr>
        <w:pStyle w:val="libFootnote0"/>
        <w:rPr>
          <w:rtl/>
        </w:rPr>
      </w:pPr>
      <w:r>
        <w:rPr>
          <w:rtl/>
        </w:rPr>
        <w:t>(</w:t>
      </w:r>
      <w:r w:rsidRPr="00D50D07">
        <w:rPr>
          <w:rtl/>
        </w:rPr>
        <w:t>7) في شرح المازندراني والوافي وتفسير القمي :</w:t>
      </w:r>
      <w:r>
        <w:rPr>
          <w:rtl/>
        </w:rPr>
        <w:t xml:space="preserve"> «</w:t>
      </w:r>
      <w:r w:rsidRPr="00D50D07">
        <w:rPr>
          <w:rtl/>
        </w:rPr>
        <w:t>لك»</w:t>
      </w:r>
      <w:r>
        <w:rPr>
          <w:rtl/>
        </w:rPr>
        <w:t>.</w:t>
      </w:r>
    </w:p>
    <w:p w:rsidR="00D60D0D" w:rsidRPr="00D50D07" w:rsidRDefault="00D60D0D" w:rsidP="009C6F23">
      <w:pPr>
        <w:pStyle w:val="libFootnote0"/>
        <w:rPr>
          <w:rtl/>
        </w:rPr>
      </w:pPr>
      <w:r>
        <w:rPr>
          <w:rtl/>
        </w:rPr>
        <w:t>(</w:t>
      </w:r>
      <w:r w:rsidRPr="00D50D07">
        <w:rPr>
          <w:rtl/>
        </w:rPr>
        <w:t>8) قال المحقق الشعراني في هامش شرح المازندراني :</w:t>
      </w:r>
      <w:r>
        <w:rPr>
          <w:rtl/>
        </w:rPr>
        <w:t xml:space="preserve"> «</w:t>
      </w:r>
      <w:r w:rsidRPr="00D50D07">
        <w:rPr>
          <w:rtl/>
        </w:rPr>
        <w:t xml:space="preserve">يقدم ما أخر ، مخالف صريح للآية الكريمة ودلالة العقول ؛ قال تعالى : </w:t>
      </w:r>
      <w:r w:rsidRPr="000575E1">
        <w:rPr>
          <w:rStyle w:val="libAlaemChar"/>
          <w:rtl/>
        </w:rPr>
        <w:t>(</w:t>
      </w:r>
      <w:r w:rsidRPr="000C1ABF">
        <w:rPr>
          <w:rStyle w:val="libFootnoteAieChar"/>
          <w:rtl/>
        </w:rPr>
        <w:t>وَعْدَ اللهِ لا يُخْلِفُ اللهُ وَعْدَهُ</w:t>
      </w:r>
      <w:r w:rsidRPr="000575E1">
        <w:rPr>
          <w:rStyle w:val="libAlaemChar"/>
          <w:rtl/>
        </w:rPr>
        <w:t>)</w:t>
      </w:r>
      <w:r w:rsidRPr="00D50D07">
        <w:rPr>
          <w:rtl/>
        </w:rPr>
        <w:t xml:space="preserve"> </w:t>
      </w:r>
      <w:r>
        <w:rPr>
          <w:rtl/>
        </w:rPr>
        <w:t>[</w:t>
      </w:r>
      <w:r w:rsidRPr="00D50D07">
        <w:rPr>
          <w:rtl/>
        </w:rPr>
        <w:t xml:space="preserve">الروم </w:t>
      </w:r>
      <w:r>
        <w:rPr>
          <w:rtl/>
        </w:rPr>
        <w:t>(</w:t>
      </w:r>
      <w:r w:rsidRPr="00D50D07">
        <w:rPr>
          <w:rtl/>
        </w:rPr>
        <w:t>30) : 6</w:t>
      </w:r>
      <w:r>
        <w:rPr>
          <w:rtl/>
        </w:rPr>
        <w:t>]</w:t>
      </w:r>
      <w:r w:rsidRPr="00D50D07">
        <w:rPr>
          <w:rtl/>
        </w:rPr>
        <w:t xml:space="preserve"> ، ولم يزل يحتج بهذه الآية على إعجاز القرآن بإخبار الغيب ، وليس النسخ إلافي الأحكام ، فلو جاز تقديم ما أخر وتأخير ما قدم فقد كذب القرآن ، وأخلف الله وعده ، ولم يكن هذا إخبارا بالغيب ، وطال لسان الملاحدة على المسلمين ، ولكن المعتمدين على هذه الأخبار التاركين لنص القرآن من أكثر الناس ؛ حيث قال بعد ذكر الروم : </w:t>
      </w:r>
      <w:r w:rsidRPr="000575E1">
        <w:rPr>
          <w:rStyle w:val="libAlaemChar"/>
          <w:rtl/>
        </w:rPr>
        <w:t>(</w:t>
      </w:r>
      <w:r w:rsidRPr="000C1ABF">
        <w:rPr>
          <w:rStyle w:val="libFootnoteAieChar"/>
          <w:rtl/>
        </w:rPr>
        <w:t>وَعْدَ اللهِ لا يُخْلِفُ اللهُ وَعْدَهُ وَلكِنَّ أَكْثَرَ النَّاسِ لا يَعْلَمُونَ</w:t>
      </w:r>
      <w:r w:rsidRPr="000575E1">
        <w:rPr>
          <w:rStyle w:val="libAlaemChar"/>
          <w:rtl/>
        </w:rPr>
        <w:t>)</w:t>
      </w:r>
      <w:r w:rsidRPr="00D50D07">
        <w:rPr>
          <w:rtl/>
        </w:rPr>
        <w:t>»</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 بف ، جد» وشرح المازندراني والوافي :</w:t>
      </w:r>
      <w:r>
        <w:rPr>
          <w:rtl/>
        </w:rPr>
        <w:t xml:space="preserve"> «</w:t>
      </w:r>
      <w:r w:rsidRPr="00D50D07">
        <w:rPr>
          <w:rtl/>
        </w:rPr>
        <w:t>تحتم»</w:t>
      </w:r>
      <w:r>
        <w:rPr>
          <w:rtl/>
        </w:rPr>
        <w:t>.</w:t>
      </w:r>
      <w:r w:rsidRPr="00D50D07">
        <w:rPr>
          <w:rtl/>
        </w:rPr>
        <w:t xml:space="preserve"> وفي</w:t>
      </w:r>
      <w:r>
        <w:rPr>
          <w:rtl/>
        </w:rPr>
        <w:t xml:space="preserve"> «</w:t>
      </w:r>
      <w:r w:rsidRPr="00D50D07">
        <w:rPr>
          <w:rtl/>
        </w:rPr>
        <w:t>م ، جت» :</w:t>
      </w:r>
      <w:r>
        <w:rPr>
          <w:rtl/>
        </w:rPr>
        <w:t xml:space="preserve"> «</w:t>
      </w:r>
      <w:r w:rsidRPr="00D50D07">
        <w:rPr>
          <w:rtl/>
        </w:rPr>
        <w:t>يختم»</w:t>
      </w:r>
      <w:r>
        <w:rPr>
          <w:rtl/>
        </w:rPr>
        <w:t>.</w:t>
      </w:r>
      <w:r w:rsidRPr="00D50D07">
        <w:rPr>
          <w:rtl/>
        </w:rPr>
        <w:t xml:space="preserve"> وفي</w:t>
      </w:r>
      <w:r>
        <w:rPr>
          <w:rtl/>
        </w:rPr>
        <w:t xml:space="preserve"> «</w:t>
      </w:r>
      <w:r w:rsidRPr="00D50D07">
        <w:rPr>
          <w:rtl/>
        </w:rPr>
        <w:t>ن» بالتاء والياء معا. وفي</w:t>
      </w:r>
      <w:r>
        <w:rPr>
          <w:rtl/>
        </w:rPr>
        <w:t xml:space="preserve"> «</w:t>
      </w:r>
      <w:r w:rsidRPr="00D50D07">
        <w:rPr>
          <w:rtl/>
        </w:rPr>
        <w:t xml:space="preserve">د» : </w:t>
      </w:r>
      <w:r>
        <w:rPr>
          <w:rtl/>
        </w:rPr>
        <w:t>+ «</w:t>
      </w:r>
      <w:r w:rsidRPr="00D50D07">
        <w:rPr>
          <w:rtl/>
        </w:rPr>
        <w:t>فيه»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القضايا»</w:t>
      </w:r>
      <w:r>
        <w:rPr>
          <w:rtl/>
        </w:rPr>
        <w:t>.</w:t>
      </w:r>
    </w:p>
    <w:p w:rsidR="00D60D0D" w:rsidRPr="00D50D07" w:rsidRDefault="00D60D0D" w:rsidP="00060D07">
      <w:pPr>
        <w:pStyle w:val="libNormal0"/>
        <w:rPr>
          <w:rtl/>
        </w:rPr>
      </w:pPr>
      <w:r>
        <w:rPr>
          <w:rtl/>
        </w:rPr>
        <w:br w:type="page"/>
      </w:r>
      <w:r w:rsidRPr="00D50D07">
        <w:rPr>
          <w:rtl/>
        </w:rPr>
        <w:lastRenderedPageBreak/>
        <w:t xml:space="preserve">النصر فيه على المؤمنين ، فذلك قوله </w:t>
      </w:r>
      <w:r w:rsidRPr="0089525C">
        <w:rPr>
          <w:rStyle w:val="libFootnotenumChar"/>
          <w:rtl/>
        </w:rPr>
        <w:t>(1)</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وَيَوْمَئِذٍ يَفْرَحُ الْمُؤْمِنُونَ بِنَصْرِ اللهِ</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أي </w:t>
      </w:r>
      <w:r w:rsidRPr="0089525C">
        <w:rPr>
          <w:rStyle w:val="libFootnotenumChar"/>
          <w:rtl/>
        </w:rPr>
        <w:t>(3)</w:t>
      </w:r>
      <w:r w:rsidRPr="00D50D07">
        <w:rPr>
          <w:rtl/>
        </w:rPr>
        <w:t xml:space="preserve"> يوم يحتم </w:t>
      </w:r>
      <w:r w:rsidRPr="0089525C">
        <w:rPr>
          <w:rStyle w:val="libFootnotenumChar"/>
          <w:rtl/>
        </w:rPr>
        <w:t>(4)</w:t>
      </w:r>
      <w:r w:rsidRPr="00D50D07">
        <w:rPr>
          <w:rtl/>
        </w:rPr>
        <w:t xml:space="preserve"> القضاء بالنصر»</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15213 / 398.</w:t>
      </w:r>
      <w:r w:rsidRPr="00D50D07">
        <w:rPr>
          <w:rtl/>
        </w:rPr>
        <w:t xml:space="preserve"> ابن محبوب ، عن عمرو بن أبي المقدام ، عن أبيه ، قال :</w:t>
      </w:r>
    </w:p>
    <w:p w:rsidR="00D60D0D" w:rsidRPr="00D50D07" w:rsidRDefault="00D60D0D" w:rsidP="00806E06">
      <w:pPr>
        <w:pStyle w:val="libNormal"/>
        <w:rPr>
          <w:rtl/>
        </w:rPr>
      </w:pPr>
      <w:r w:rsidRPr="00D50D07">
        <w:rPr>
          <w:rtl/>
        </w:rPr>
        <w:t xml:space="preserve">قلت لأبي جعفر </w:t>
      </w:r>
      <w:r w:rsidRPr="000575E1">
        <w:rPr>
          <w:rStyle w:val="libAlaemChar"/>
          <w:rtl/>
        </w:rPr>
        <w:t>عليه‌السلام</w:t>
      </w:r>
      <w:r w:rsidRPr="00D50D07">
        <w:rPr>
          <w:rtl/>
        </w:rPr>
        <w:t xml:space="preserve"> : إن العامة يزعمون أن بيعة أبي بكر حيث اجتمع الناس كانت </w:t>
      </w:r>
      <w:r w:rsidRPr="0089525C">
        <w:rPr>
          <w:rStyle w:val="libFootnotenumChar"/>
          <w:rtl/>
        </w:rPr>
        <w:t>(6)</w:t>
      </w:r>
      <w:r w:rsidRPr="00D50D07">
        <w:rPr>
          <w:rtl/>
        </w:rPr>
        <w:t xml:space="preserve"> رضا لله جل ذكره ، وما كان الله ليفتن </w:t>
      </w:r>
      <w:r w:rsidRPr="0089525C">
        <w:rPr>
          <w:rStyle w:val="libFootnotenumChar"/>
          <w:rtl/>
        </w:rPr>
        <w:t>(7)</w:t>
      </w:r>
      <w:r w:rsidRPr="00D50D07">
        <w:rPr>
          <w:rtl/>
        </w:rPr>
        <w:t xml:space="preserve"> أمة محمد </w:t>
      </w:r>
      <w:r w:rsidRPr="000575E1">
        <w:rPr>
          <w:rStyle w:val="libAlaemChar"/>
          <w:rtl/>
        </w:rPr>
        <w:t>صلى‌الله‌عليه‌وآله</w:t>
      </w:r>
      <w:r w:rsidRPr="00D50D07">
        <w:rPr>
          <w:rtl/>
        </w:rPr>
        <w:t xml:space="preserve"> من </w:t>
      </w:r>
      <w:r w:rsidRPr="0089525C">
        <w:rPr>
          <w:rStyle w:val="libFootnotenumChar"/>
          <w:rtl/>
        </w:rPr>
        <w:t>(8)</w:t>
      </w:r>
      <w:r w:rsidRPr="00D50D07">
        <w:rPr>
          <w:rtl/>
        </w:rPr>
        <w:t xml:space="preserve"> بعده</w:t>
      </w:r>
      <w:r>
        <w:rPr>
          <w:rtl/>
        </w:rPr>
        <w:t>؟</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«أ</w:t>
      </w:r>
      <w:r w:rsidRPr="00D50D07">
        <w:rPr>
          <w:rtl/>
        </w:rPr>
        <w:t>وما يقرؤون كتاب الله</w:t>
      </w:r>
      <w:r>
        <w:rPr>
          <w:rtl/>
        </w:rPr>
        <w:t>؟ أ</w:t>
      </w:r>
      <w:r w:rsidRPr="00D50D07">
        <w:rPr>
          <w:rtl/>
        </w:rPr>
        <w:t>وليس الله يقول :</w:t>
      </w:r>
      <w:r>
        <w:rPr>
          <w:rtl/>
        </w:rPr>
        <w:t xml:space="preserve"> </w:t>
      </w:r>
      <w:r w:rsidRPr="000575E1">
        <w:rPr>
          <w:rStyle w:val="libAlaemChar"/>
          <w:rtl/>
        </w:rPr>
        <w:t>(</w:t>
      </w:r>
      <w:r w:rsidRPr="00FC3507">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575E1">
        <w:rPr>
          <w:rStyle w:val="libAlaemChar"/>
          <w:rtl/>
        </w:rPr>
        <w:t>)</w:t>
      </w:r>
      <w:r w:rsidRPr="00FC3507">
        <w:rPr>
          <w:rStyle w:val="libAieChar"/>
          <w:rtl/>
        </w:rPr>
        <w:t xml:space="preserve"> </w:t>
      </w:r>
      <w:r w:rsidRPr="0089525C">
        <w:rPr>
          <w:rStyle w:val="libFootnotenumChar"/>
          <w:rtl/>
        </w:rPr>
        <w:t>(9)</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فقلت له : إنهم يفسرون </w:t>
      </w:r>
      <w:r w:rsidRPr="0089525C">
        <w:rPr>
          <w:rStyle w:val="libFootnotenumChar"/>
          <w:rtl/>
        </w:rPr>
        <w:t>(10)</w:t>
      </w:r>
      <w:r w:rsidRPr="00D50D07">
        <w:rPr>
          <w:rtl/>
        </w:rPr>
        <w:t xml:space="preserve"> على وجه آخر </w:t>
      </w:r>
      <w:r w:rsidRPr="0089525C">
        <w:rPr>
          <w:rStyle w:val="libFootnotenumChar"/>
          <w:rtl/>
        </w:rPr>
        <w:t>(11)</w:t>
      </w:r>
      <w:r>
        <w:rPr>
          <w:rtl/>
        </w:rPr>
        <w:t>.</w:t>
      </w:r>
    </w:p>
    <w:p w:rsidR="00D60D0D" w:rsidRPr="00D50D07" w:rsidRDefault="00D60D0D" w:rsidP="00806E06">
      <w:pPr>
        <w:pStyle w:val="libNormal"/>
        <w:rPr>
          <w:rtl/>
        </w:rPr>
      </w:pPr>
      <w:r w:rsidRPr="00D50D07">
        <w:rPr>
          <w:rtl/>
        </w:rPr>
        <w:t>فقال :</w:t>
      </w:r>
      <w:r>
        <w:rPr>
          <w:rtl/>
        </w:rPr>
        <w:t xml:space="preserve"> «أ</w:t>
      </w:r>
      <w:r w:rsidRPr="00D50D07">
        <w:rPr>
          <w:rtl/>
        </w:rPr>
        <w:t xml:space="preserve">وليس قد أخبر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عن الذين من قبلهم من الأمم أنهم قد اختلفوا من بعد ما جاءتهم البينات حيث قال :</w:t>
      </w:r>
      <w:r>
        <w:rPr>
          <w:rtl/>
        </w:rPr>
        <w:t xml:space="preserve"> </w:t>
      </w:r>
      <w:r w:rsidRPr="000575E1">
        <w:rPr>
          <w:rStyle w:val="libAlaemChar"/>
          <w:rtl/>
        </w:rPr>
        <w:t>(</w:t>
      </w:r>
      <w:r w:rsidRPr="00FC3507">
        <w:rPr>
          <w:rStyle w:val="libAieChar"/>
          <w:rtl/>
        </w:rPr>
        <w:t>وَآتَيْنا عِيسَى ابْنَ مَرْيَمَ الْبَيِّناتِ وَأَيَّدْناهُ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قول الله» بدل</w:t>
      </w:r>
      <w:r>
        <w:rPr>
          <w:rtl/>
        </w:rPr>
        <w:t xml:space="preserve"> «</w:t>
      </w:r>
      <w:r w:rsidRPr="00D50D07">
        <w:rPr>
          <w:rtl/>
        </w:rPr>
        <w:t>قوله»</w:t>
      </w:r>
      <w:r>
        <w:rPr>
          <w:rtl/>
        </w:rPr>
        <w:t>.</w:t>
      </w:r>
    </w:p>
    <w:p w:rsidR="00D60D0D" w:rsidRPr="00D50D07" w:rsidRDefault="00D60D0D" w:rsidP="009C6F23">
      <w:pPr>
        <w:pStyle w:val="libFootnote0"/>
        <w:rPr>
          <w:rtl/>
        </w:rPr>
      </w:pPr>
      <w:r>
        <w:rPr>
          <w:rtl/>
        </w:rPr>
        <w:t>(</w:t>
      </w:r>
      <w:r w:rsidRPr="00D50D07">
        <w:rPr>
          <w:rtl/>
        </w:rPr>
        <w:t xml:space="preserve">2) هكذا في جميع النسخ التي قوبلت والوافي والبحار. وفي المطبوع : </w:t>
      </w:r>
      <w:r>
        <w:rPr>
          <w:rtl/>
        </w:rPr>
        <w:t>+</w:t>
      </w:r>
      <w:r w:rsidRPr="00D50D07">
        <w:rPr>
          <w:rtl/>
        </w:rPr>
        <w:t xml:space="preserve"> </w:t>
      </w:r>
      <w:r w:rsidRPr="000575E1">
        <w:rPr>
          <w:rStyle w:val="libAlaemChar"/>
          <w:rtl/>
        </w:rPr>
        <w:t>(</w:t>
      </w:r>
      <w:r w:rsidRPr="000C1ABF">
        <w:rPr>
          <w:rStyle w:val="libFootnoteAieChar"/>
          <w:rtl/>
        </w:rPr>
        <w:t>يَنْصُرُ مَنْ يَشاءُ</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 جد» وحاشية</w:t>
      </w:r>
      <w:r>
        <w:rPr>
          <w:rtl/>
        </w:rPr>
        <w:t xml:space="preserve"> «</w:t>
      </w:r>
      <w:r w:rsidRPr="00D50D07">
        <w:rPr>
          <w:rtl/>
        </w:rPr>
        <w:t>د» والوافي :</w:t>
      </w:r>
      <w:r>
        <w:rPr>
          <w:rtl/>
        </w:rPr>
        <w:t xml:space="preserve"> «</w:t>
      </w:r>
      <w:r w:rsidRPr="00D50D07">
        <w:rPr>
          <w:rtl/>
        </w:rPr>
        <w:t>تحتم»</w:t>
      </w:r>
      <w:r>
        <w:rPr>
          <w:rtl/>
        </w:rPr>
        <w:t>.</w:t>
      </w:r>
    </w:p>
    <w:p w:rsidR="00D60D0D" w:rsidRPr="00D50D07" w:rsidRDefault="00D60D0D" w:rsidP="009C6F23">
      <w:pPr>
        <w:pStyle w:val="libFootnote0"/>
        <w:rPr>
          <w:rtl/>
        </w:rPr>
      </w:pPr>
      <w:r>
        <w:rPr>
          <w:rtl/>
        </w:rPr>
        <w:t>(</w:t>
      </w:r>
      <w:r w:rsidRPr="00D50D07">
        <w:rPr>
          <w:rtl/>
        </w:rPr>
        <w:t>5) تفسير القمي ، ج 2 ، ص 152 ، بسند عن جميل ، عن أبي عبيدة ، مع اختلاف يسير الوافي ، ج 26 ، ص 441 ، ح 25535 ؛ الوسائل ، ج 27 ، ص 184 ، ح 33555 ، ملخصا ؛ البحار ، ج 17 ، ص 207 ، ذيل ح 11.</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قوله : ليفتن ، أي يمتحن ويضل»</w:t>
      </w:r>
      <w:r>
        <w:rPr>
          <w:rtl/>
        </w:rPr>
        <w:t>.</w:t>
      </w:r>
      <w:r w:rsidRPr="00D50D07">
        <w:rPr>
          <w:rtl/>
        </w:rPr>
        <w:t xml:space="preserve"> وراجع : لسان العرب ، ج 13 ، ص 318 </w:t>
      </w:r>
      <w:r>
        <w:rPr>
          <w:rtl/>
        </w:rPr>
        <w:t>(</w:t>
      </w:r>
      <w:r w:rsidRPr="00D50D07">
        <w:rPr>
          <w:rtl/>
        </w:rPr>
        <w:t>فتن</w:t>
      </w:r>
      <w:r>
        <w:rPr>
          <w:rtl/>
        </w:rPr>
        <w:t>).</w:t>
      </w:r>
    </w:p>
    <w:p w:rsidR="00D60D0D" w:rsidRPr="00D50D07" w:rsidRDefault="00D60D0D" w:rsidP="009C6F23">
      <w:pPr>
        <w:pStyle w:val="libFootnote0"/>
        <w:rPr>
          <w:rtl/>
        </w:rPr>
      </w:pPr>
      <w:r>
        <w:rPr>
          <w:rtl/>
        </w:rPr>
        <w:t>(</w:t>
      </w:r>
      <w:r w:rsidRPr="00D50D07">
        <w:rPr>
          <w:rtl/>
        </w:rPr>
        <w:t xml:space="preserve">8) في شرح المازندراني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9) آل عمران </w:t>
      </w:r>
      <w:r>
        <w:rPr>
          <w:rtl/>
        </w:rPr>
        <w:t>(</w:t>
      </w:r>
      <w:r w:rsidRPr="00D50D07">
        <w:rPr>
          <w:rtl/>
        </w:rPr>
        <w:t>3) : 144.</w:t>
      </w:r>
    </w:p>
    <w:p w:rsidR="00D60D0D" w:rsidRPr="00D50D07" w:rsidRDefault="00D60D0D" w:rsidP="009C6F23">
      <w:pPr>
        <w:pStyle w:val="libFootnote0"/>
        <w:rPr>
          <w:rtl/>
        </w:rPr>
      </w:pPr>
      <w:r>
        <w:rPr>
          <w:rtl/>
        </w:rPr>
        <w:t>(</w:t>
      </w:r>
      <w:r w:rsidRPr="00D50D07">
        <w:rPr>
          <w:rtl/>
        </w:rPr>
        <w:t xml:space="preserve">10) في تفسير العياشي : </w:t>
      </w:r>
      <w:r>
        <w:rPr>
          <w:rtl/>
        </w:rPr>
        <w:t>+ «</w:t>
      </w:r>
      <w:r w:rsidRPr="00D50D07">
        <w:rPr>
          <w:rtl/>
        </w:rPr>
        <w:t>هذا»</w:t>
      </w:r>
      <w:r>
        <w:rPr>
          <w:rtl/>
        </w:rPr>
        <w:t>.</w:t>
      </w:r>
    </w:p>
    <w:p w:rsidR="00D60D0D" w:rsidRPr="00D50D07" w:rsidRDefault="00D60D0D" w:rsidP="009C6F23">
      <w:pPr>
        <w:pStyle w:val="libFootnote0"/>
        <w:rPr>
          <w:rtl/>
        </w:rPr>
      </w:pPr>
      <w:r>
        <w:rPr>
          <w:rtl/>
        </w:rPr>
        <w:t>(</w:t>
      </w:r>
      <w:r w:rsidRPr="00D50D07">
        <w:rPr>
          <w:rtl/>
        </w:rPr>
        <w:t>11) في شرح المازندراني ، ج 12 ، ص 361 : «</w:t>
      </w:r>
      <w:r>
        <w:rPr>
          <w:rtl/>
        </w:rPr>
        <w:t xml:space="preserve"> ..</w:t>
      </w:r>
      <w:r w:rsidRPr="00D50D07">
        <w:rPr>
          <w:rtl/>
        </w:rPr>
        <w:t xml:space="preserve">. على وجه آخر ، وهو أنه شرط أو نهي عن ارتدادهم ، وشيء منهما لايستلزم وقوعه. والجواب أنه إنكار لارتدادهم وتوبيخ لهم ، وهو تابع لوقوعه ، على أن النهي عن الشيء يستلزم إمكان وقوعه في نفس الأمر ، وهم يزعمون أن وقوعه ممتنع بالغير ؛ لأنه تعالى حفظهم عنه ، ولم يتعرض له </w:t>
      </w:r>
      <w:r w:rsidRPr="000575E1">
        <w:rPr>
          <w:rStyle w:val="libAlaemChar"/>
          <w:rtl/>
        </w:rPr>
        <w:t>عليه‌السلام</w:t>
      </w:r>
      <w:r w:rsidRPr="00D50D07">
        <w:rPr>
          <w:rtl/>
        </w:rPr>
        <w:t xml:space="preserve"> إما لظهوره ، أو لأن الخصم مباهت مكابر ، وأشار إلى الأوضح منه فقال : أو ليس</w:t>
      </w:r>
      <w:r>
        <w:rPr>
          <w:rtl/>
        </w:rPr>
        <w:t xml:space="preserve"> ..</w:t>
      </w:r>
      <w:r w:rsidRPr="00D50D07">
        <w:rPr>
          <w:rtl/>
        </w:rPr>
        <w:t>.»</w:t>
      </w:r>
      <w:r>
        <w:rPr>
          <w:rtl/>
        </w:rPr>
        <w:t>.</w:t>
      </w:r>
      <w:r w:rsidRPr="00D50D07">
        <w:rPr>
          <w:rtl/>
        </w:rPr>
        <w:t xml:space="preserve"> وللمزيد راجع : مرآة العقول ، ج 26 ، ص 274 </w:t>
      </w:r>
      <w:r>
        <w:rPr>
          <w:rtl/>
        </w:rPr>
        <w:t>و 2</w:t>
      </w:r>
      <w:r w:rsidRPr="00D50D07">
        <w:rPr>
          <w:rtl/>
        </w:rPr>
        <w:t>75.</w:t>
      </w:r>
    </w:p>
    <w:p w:rsidR="00D60D0D" w:rsidRPr="00D50D07" w:rsidRDefault="00D60D0D" w:rsidP="00060D07">
      <w:pPr>
        <w:pStyle w:val="libNormal0"/>
        <w:rPr>
          <w:rtl/>
        </w:rPr>
      </w:pPr>
      <w:r>
        <w:rPr>
          <w:rtl/>
        </w:rPr>
        <w:br w:type="page"/>
      </w:r>
      <w:r w:rsidRPr="00FC3507">
        <w:rPr>
          <w:rStyle w:val="libAieChar"/>
          <w:rtl/>
        </w:rPr>
        <w:lastRenderedPageBreak/>
        <w:t>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وفي هذا ما </w:t>
      </w:r>
      <w:r w:rsidRPr="0089525C">
        <w:rPr>
          <w:rStyle w:val="libFootnotenumChar"/>
          <w:rtl/>
        </w:rPr>
        <w:t>(2)</w:t>
      </w:r>
      <w:r w:rsidRPr="00D50D07">
        <w:rPr>
          <w:rtl/>
        </w:rPr>
        <w:t xml:space="preserve"> يستدل به على أن أصحاب محمد </w:t>
      </w:r>
      <w:r w:rsidRPr="000575E1">
        <w:rPr>
          <w:rStyle w:val="libAlaemChar"/>
          <w:rtl/>
        </w:rPr>
        <w:t>صلى‌الله‌عليه‌وآله</w:t>
      </w:r>
      <w:r w:rsidRPr="00D50D07">
        <w:rPr>
          <w:rtl/>
        </w:rPr>
        <w:t xml:space="preserve"> قد اختلفوا من بعده ، فمنهم من آمن ، ومنهم من كفر»</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15214 / 399.</w:t>
      </w:r>
      <w:r w:rsidRPr="00D50D07">
        <w:rPr>
          <w:rtl/>
        </w:rPr>
        <w:t xml:space="preserve"> عنه </w:t>
      </w:r>
      <w:r w:rsidRPr="0089525C">
        <w:rPr>
          <w:rStyle w:val="libFootnotenumChar"/>
          <w:rtl/>
        </w:rPr>
        <w:t>(4)</w:t>
      </w:r>
      <w:r w:rsidRPr="00D50D07">
        <w:rPr>
          <w:rtl/>
        </w:rPr>
        <w:t xml:space="preserve"> ، عن هشام بن سالم ، عن عبد الحميد بن أبي العلاء ، قال :</w:t>
      </w:r>
    </w:p>
    <w:p w:rsidR="00D60D0D" w:rsidRPr="00D50D07" w:rsidRDefault="00D60D0D" w:rsidP="00806E06">
      <w:pPr>
        <w:pStyle w:val="libNormal"/>
        <w:rPr>
          <w:rtl/>
        </w:rPr>
      </w:pPr>
      <w:r w:rsidRPr="00D50D07">
        <w:rPr>
          <w:rtl/>
        </w:rPr>
        <w:t xml:space="preserve">دخلت المسجد الحرام ، فرأيت مولى لأبي عبد الله </w:t>
      </w:r>
      <w:r w:rsidRPr="000575E1">
        <w:rPr>
          <w:rStyle w:val="libAlaemChar"/>
          <w:rtl/>
        </w:rPr>
        <w:t>عليه‌السلام</w:t>
      </w:r>
      <w:r w:rsidRPr="00D50D07">
        <w:rPr>
          <w:rtl/>
        </w:rPr>
        <w:t xml:space="preserve"> ، فملت إليه لأسأله عن أبي عبد الله </w:t>
      </w:r>
      <w:r w:rsidRPr="000575E1">
        <w:rPr>
          <w:rStyle w:val="libAlaemChar"/>
          <w:rtl/>
        </w:rPr>
        <w:t>عليه‌السلام</w:t>
      </w:r>
      <w:r w:rsidRPr="00D50D07">
        <w:rPr>
          <w:rtl/>
        </w:rPr>
        <w:t xml:space="preserve"> ، فإذا أنا بأبي عبد الله </w:t>
      </w:r>
      <w:r w:rsidRPr="000575E1">
        <w:rPr>
          <w:rStyle w:val="libAlaemChar"/>
          <w:rtl/>
        </w:rPr>
        <w:t>عليه‌السلام</w:t>
      </w:r>
      <w:r w:rsidRPr="00D50D07">
        <w:rPr>
          <w:rtl/>
        </w:rPr>
        <w:t xml:space="preserve"> ساجد </w:t>
      </w:r>
      <w:r w:rsidRPr="0089525C">
        <w:rPr>
          <w:rStyle w:val="libFootnotenumChar"/>
          <w:rtl/>
        </w:rPr>
        <w:t>(5)</w:t>
      </w:r>
      <w:r w:rsidRPr="00D50D07">
        <w:rPr>
          <w:rtl/>
        </w:rPr>
        <w:t xml:space="preserve"> ، فانتظرته طويلا ، فطال سجوده علي ، فقمت وصليت </w:t>
      </w:r>
      <w:r w:rsidRPr="0089525C">
        <w:rPr>
          <w:rStyle w:val="libFootnotenumChar"/>
          <w:rtl/>
        </w:rPr>
        <w:t>(6)</w:t>
      </w:r>
      <w:r w:rsidRPr="00D50D07">
        <w:rPr>
          <w:rtl/>
        </w:rPr>
        <w:t xml:space="preserve"> ركعات </w:t>
      </w:r>
      <w:r w:rsidRPr="0089525C">
        <w:rPr>
          <w:rStyle w:val="libFootnotenumChar"/>
          <w:rtl/>
        </w:rPr>
        <w:t>(7)</w:t>
      </w:r>
      <w:r w:rsidRPr="00D50D07">
        <w:rPr>
          <w:rtl/>
        </w:rPr>
        <w:t xml:space="preserve"> وانصرفت وهو بعد ساجد ، فسألت مولاه : متى سجد</w:t>
      </w:r>
      <w:r>
        <w:rPr>
          <w:rtl/>
        </w:rPr>
        <w:t>؟</w:t>
      </w:r>
      <w:r w:rsidRPr="00D50D07">
        <w:rPr>
          <w:rtl/>
        </w:rPr>
        <w:t xml:space="preserve"> فقال :</w:t>
      </w:r>
      <w:r>
        <w:rPr>
          <w:rFonts w:hint="cs"/>
          <w:rtl/>
        </w:rPr>
        <w:t xml:space="preserve"> </w:t>
      </w:r>
      <w:r w:rsidRPr="00D50D07">
        <w:rPr>
          <w:rtl/>
        </w:rPr>
        <w:t>من قبل أن تأتينا.</w:t>
      </w:r>
    </w:p>
    <w:p w:rsidR="00D60D0D" w:rsidRPr="00D50D07" w:rsidRDefault="00D60D0D" w:rsidP="00806E06">
      <w:pPr>
        <w:pStyle w:val="libNormal"/>
        <w:rPr>
          <w:rtl/>
        </w:rPr>
      </w:pPr>
      <w:r w:rsidRPr="00D50D07">
        <w:rPr>
          <w:rtl/>
        </w:rPr>
        <w:t>فلما سمع كلامي رفع رأسه ، ثم قال :</w:t>
      </w:r>
      <w:r>
        <w:rPr>
          <w:rtl/>
        </w:rPr>
        <w:t xml:space="preserve"> «</w:t>
      </w:r>
      <w:r w:rsidRPr="00D50D07">
        <w:rPr>
          <w:rtl/>
        </w:rPr>
        <w:t xml:space="preserve">أبا محمد </w:t>
      </w:r>
      <w:r w:rsidRPr="0089525C">
        <w:rPr>
          <w:rStyle w:val="libFootnotenumChar"/>
          <w:rtl/>
        </w:rPr>
        <w:t>(8)</w:t>
      </w:r>
      <w:r w:rsidRPr="00D50D07">
        <w:rPr>
          <w:rtl/>
        </w:rPr>
        <w:t xml:space="preserve"> ، ادن مني» فدنوت منه ، فسلمت عليه ، فسمع صوتا </w:t>
      </w:r>
      <w:r w:rsidRPr="0089525C">
        <w:rPr>
          <w:rStyle w:val="libFootnotenumChar"/>
          <w:rtl/>
        </w:rPr>
        <w:t>(9)</w:t>
      </w:r>
      <w:r w:rsidRPr="00D50D07">
        <w:rPr>
          <w:rtl/>
        </w:rPr>
        <w:t xml:space="preserve"> خلفه ، فقال :</w:t>
      </w:r>
      <w:r>
        <w:rPr>
          <w:rtl/>
        </w:rPr>
        <w:t xml:space="preserve"> «</w:t>
      </w:r>
      <w:r w:rsidRPr="00D50D07">
        <w:rPr>
          <w:rtl/>
        </w:rPr>
        <w:t>ما هذه الأصوات المرتفعة</w:t>
      </w:r>
      <w:r>
        <w:rPr>
          <w:rtl/>
        </w:rPr>
        <w:t>؟</w:t>
      </w:r>
      <w:r w:rsidRPr="00D50D07">
        <w:rPr>
          <w:rtl/>
        </w:rPr>
        <w:t>» فقلت :</w:t>
      </w:r>
      <w:r>
        <w:rPr>
          <w:rFonts w:hint="cs"/>
          <w:rtl/>
        </w:rPr>
        <w:t xml:space="preserve"> </w:t>
      </w:r>
      <w:r w:rsidRPr="00D50D07">
        <w:rPr>
          <w:rtl/>
        </w:rPr>
        <w:t xml:space="preserve">هؤلاء قوم من المرجئة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البقرة </w:t>
      </w:r>
      <w:r>
        <w:rPr>
          <w:rtl/>
        </w:rPr>
        <w:t>(</w:t>
      </w:r>
      <w:r w:rsidRPr="00D50D07">
        <w:rPr>
          <w:rtl/>
        </w:rPr>
        <w:t>2) : 253.</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3) تفسير العياشي ، ج 1 ، ص 200 ، ح 151 ، بسنده عن عمرو بن أبي المقدام ، مع اختلاف يسير الوافي ، ج 2 ، ص 197 ، ح 661 ؛ البحار ، ج 28 ، ص 253 ، ح 36.</w:t>
      </w:r>
    </w:p>
    <w:p w:rsidR="00D60D0D" w:rsidRPr="00D50D07" w:rsidRDefault="00D60D0D" w:rsidP="009C6F23">
      <w:pPr>
        <w:pStyle w:val="libFootnote0"/>
        <w:rPr>
          <w:rtl/>
        </w:rPr>
      </w:pPr>
      <w:r>
        <w:rPr>
          <w:rtl/>
        </w:rPr>
        <w:t>(</w:t>
      </w:r>
      <w:r w:rsidRPr="00D50D07">
        <w:rPr>
          <w:rtl/>
        </w:rPr>
        <w:t>4) الضمير راجع إلى ابن محبوب المذكور في السند السابق. ويكون هذا السند أيضا معلقا.</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ل ، ن ، بف ، بن ، جت» والوافي. وفي سائر النسخ والمطبوع :</w:t>
      </w:r>
      <w:r>
        <w:rPr>
          <w:rtl/>
        </w:rPr>
        <w:t xml:space="preserve"> «</w:t>
      </w:r>
      <w:r w:rsidRPr="00D50D07">
        <w:rPr>
          <w:rtl/>
        </w:rPr>
        <w:t>ساجدا»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والوسائل ، ج 6 :</w:t>
      </w:r>
      <w:r>
        <w:rPr>
          <w:rtl/>
        </w:rPr>
        <w:t xml:space="preserve"> «</w:t>
      </w:r>
      <w:r w:rsidRPr="00D50D07">
        <w:rPr>
          <w:rtl/>
        </w:rPr>
        <w:t>فصليت»</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بح ، جت» وحاشية</w:t>
      </w:r>
      <w:r>
        <w:rPr>
          <w:rtl/>
        </w:rPr>
        <w:t xml:space="preserve"> «</w:t>
      </w:r>
      <w:r w:rsidRPr="00D50D07">
        <w:rPr>
          <w:rtl/>
        </w:rPr>
        <w:t>م» :</w:t>
      </w:r>
      <w:r>
        <w:rPr>
          <w:rtl/>
        </w:rPr>
        <w:t xml:space="preserve"> «</w:t>
      </w:r>
      <w:r w:rsidRPr="00D50D07">
        <w:rPr>
          <w:rtl/>
        </w:rPr>
        <w:t>ركعتين»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ل ، م ، بن ، جت ، جد» وحاشية</w:t>
      </w:r>
      <w:r>
        <w:rPr>
          <w:rtl/>
        </w:rPr>
        <w:t xml:space="preserve"> «</w:t>
      </w:r>
      <w:r w:rsidRPr="00D50D07">
        <w:rPr>
          <w:rtl/>
        </w:rPr>
        <w:t>ن» :</w:t>
      </w:r>
      <w:r>
        <w:rPr>
          <w:rtl/>
        </w:rPr>
        <w:t xml:space="preserve"> «</w:t>
      </w:r>
      <w:r w:rsidRPr="00D50D07">
        <w:rPr>
          <w:rtl/>
        </w:rPr>
        <w:t>أبو محمد»</w:t>
      </w:r>
      <w:r>
        <w:rPr>
          <w:rtl/>
        </w:rPr>
        <w:t>.</w:t>
      </w:r>
      <w:r w:rsidRPr="00D50D07">
        <w:rPr>
          <w:rtl/>
        </w:rPr>
        <w:t xml:space="preserve"> وفي</w:t>
      </w:r>
      <w:r>
        <w:rPr>
          <w:rtl/>
        </w:rPr>
        <w:t xml:space="preserve"> «</w:t>
      </w:r>
      <w:r w:rsidRPr="00D50D07">
        <w:rPr>
          <w:rtl/>
        </w:rPr>
        <w:t>ن ، بف» :</w:t>
      </w:r>
      <w:r>
        <w:rPr>
          <w:rtl/>
        </w:rPr>
        <w:t xml:space="preserve"> «</w:t>
      </w:r>
      <w:r w:rsidRPr="00D50D07">
        <w:rPr>
          <w:rtl/>
        </w:rPr>
        <w:t>يا أبا محمد»</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 xml:space="preserve">جت» : </w:t>
      </w:r>
      <w:r>
        <w:rPr>
          <w:rtl/>
        </w:rPr>
        <w:t>+ «</w:t>
      </w:r>
      <w:r w:rsidRPr="00D50D07">
        <w:rPr>
          <w:rtl/>
        </w:rPr>
        <w:t>من»</w:t>
      </w:r>
      <w:r>
        <w:rPr>
          <w:rtl/>
        </w:rPr>
        <w:t>.</w:t>
      </w:r>
    </w:p>
    <w:p w:rsidR="00D60D0D" w:rsidRDefault="00D60D0D" w:rsidP="009C6F23">
      <w:pPr>
        <w:pStyle w:val="libFootnote0"/>
        <w:rPr>
          <w:rtl/>
        </w:rPr>
      </w:pPr>
      <w:r>
        <w:rPr>
          <w:rtl/>
        </w:rPr>
        <w:t>(</w:t>
      </w:r>
      <w:r w:rsidRPr="00D50D07">
        <w:rPr>
          <w:rtl/>
        </w:rPr>
        <w:t>10)</w:t>
      </w:r>
      <w:r>
        <w:rPr>
          <w:rtl/>
        </w:rPr>
        <w:t xml:space="preserve"> «</w:t>
      </w:r>
      <w:r w:rsidRPr="00D50D07">
        <w:rPr>
          <w:rtl/>
        </w:rPr>
        <w:t xml:space="preserve">المرجئة» : هم فرقة من فرق الإسلام يعتقدون أنه لايضر مع الإيمان معصية ، كما أنه لاينفع مع الكفر طاعة ، سموا به لاعتقادهم أن الله أرجأ تعذيبهم على المعاصي ، أي أخره عنهم. وقد تطلق على من أخر أمير المؤمنين </w:t>
      </w:r>
      <w:r w:rsidRPr="000575E1">
        <w:rPr>
          <w:rStyle w:val="libAlaemChar"/>
          <w:rtl/>
        </w:rPr>
        <w:t>عليه‌السلام</w:t>
      </w:r>
      <w:r w:rsidRPr="00D50D07">
        <w:rPr>
          <w:rtl/>
        </w:rPr>
        <w:t xml:space="preserve"> عن مرتبته. وقيل غير ذلك. راجع : النهاية ، ج 2 ، ص 206 </w:t>
      </w:r>
      <w:r>
        <w:rPr>
          <w:rtl/>
        </w:rPr>
        <w:t>(</w:t>
      </w:r>
      <w:r w:rsidRPr="00D50D07">
        <w:rPr>
          <w:rtl/>
        </w:rPr>
        <w:t>رجا</w:t>
      </w:r>
      <w:r>
        <w:rPr>
          <w:rtl/>
        </w:rPr>
        <w:t>)</w:t>
      </w:r>
      <w:r w:rsidRPr="00D50D07">
        <w:rPr>
          <w:rtl/>
        </w:rPr>
        <w:t xml:space="preserve"> ؛ لسان العرب ، ج 1 ، ص</w:t>
      </w:r>
    </w:p>
    <w:p w:rsidR="00D60D0D" w:rsidRPr="00D50D07" w:rsidRDefault="00D60D0D" w:rsidP="00060D07">
      <w:pPr>
        <w:pStyle w:val="libNormal0"/>
        <w:rPr>
          <w:rtl/>
        </w:rPr>
      </w:pPr>
      <w:r>
        <w:rPr>
          <w:rtl/>
        </w:rPr>
        <w:br w:type="page"/>
      </w:r>
      <w:r>
        <w:rPr>
          <w:rtl/>
        </w:rPr>
        <w:lastRenderedPageBreak/>
        <w:t>و</w:t>
      </w:r>
      <w:r w:rsidRPr="00D50D07">
        <w:rPr>
          <w:rtl/>
        </w:rPr>
        <w:t xml:space="preserve">القدرية </w:t>
      </w:r>
      <w:r w:rsidRPr="0089525C">
        <w:rPr>
          <w:rStyle w:val="libFootnotenumChar"/>
          <w:rtl/>
        </w:rPr>
        <w:t>(1)</w:t>
      </w:r>
      <w:r w:rsidRPr="00D50D07">
        <w:rPr>
          <w:rtl/>
        </w:rPr>
        <w:t xml:space="preserve"> والمعتزلة ، فقال :</w:t>
      </w:r>
      <w:r>
        <w:rPr>
          <w:rtl/>
        </w:rPr>
        <w:t xml:space="preserve"> «</w:t>
      </w:r>
      <w:r w:rsidRPr="00D50D07">
        <w:rPr>
          <w:rtl/>
        </w:rPr>
        <w:t xml:space="preserve">إن القوم يريدوني ، فقم بنا» فقمت معه ، فلما أن رأوه نهضوا </w:t>
      </w:r>
      <w:r w:rsidRPr="0089525C">
        <w:rPr>
          <w:rStyle w:val="libFootnotenumChar"/>
          <w:rtl/>
        </w:rPr>
        <w:t>(2)</w:t>
      </w:r>
      <w:r w:rsidRPr="00D50D07">
        <w:rPr>
          <w:rtl/>
        </w:rPr>
        <w:t xml:space="preserve"> نحوه ، فقال لهم </w:t>
      </w:r>
      <w:r w:rsidRPr="0089525C">
        <w:rPr>
          <w:rStyle w:val="libFootnotenumChar"/>
          <w:rtl/>
        </w:rPr>
        <w:t>(3)</w:t>
      </w:r>
      <w:r w:rsidRPr="00D50D07">
        <w:rPr>
          <w:rtl/>
        </w:rPr>
        <w:t xml:space="preserve"> :</w:t>
      </w:r>
      <w:r>
        <w:rPr>
          <w:rtl/>
        </w:rPr>
        <w:t xml:space="preserve"> «</w:t>
      </w:r>
      <w:r w:rsidRPr="00D50D07">
        <w:rPr>
          <w:rtl/>
        </w:rPr>
        <w:t xml:space="preserve">كفوا أنفسكم عني ، ولا تؤذوني </w:t>
      </w:r>
      <w:r w:rsidRPr="0089525C">
        <w:rPr>
          <w:rStyle w:val="libFootnotenumChar"/>
          <w:rtl/>
        </w:rPr>
        <w:t>(4)</w:t>
      </w:r>
      <w:r w:rsidRPr="00D50D07">
        <w:rPr>
          <w:rtl/>
        </w:rPr>
        <w:t xml:space="preserve"> وتعرضوني </w:t>
      </w:r>
      <w:r w:rsidRPr="0089525C">
        <w:rPr>
          <w:rStyle w:val="libFootnotenumChar"/>
          <w:rtl/>
        </w:rPr>
        <w:t>(5)</w:t>
      </w:r>
      <w:r w:rsidRPr="00D50D07">
        <w:rPr>
          <w:rtl/>
        </w:rPr>
        <w:t xml:space="preserve"> للسلطان </w:t>
      </w:r>
      <w:r w:rsidRPr="0089525C">
        <w:rPr>
          <w:rStyle w:val="libFootnotenumChar"/>
          <w:rtl/>
        </w:rPr>
        <w:t>(6)</w:t>
      </w:r>
      <w:r w:rsidRPr="00D50D07">
        <w:rPr>
          <w:rtl/>
        </w:rPr>
        <w:t xml:space="preserve"> ؛ فإني لست بمفت لكم» ثم أخذ بيدي وتركهم ومضى</w:t>
      </w:r>
      <w:r>
        <w:rPr>
          <w:rtl/>
        </w:rPr>
        <w:t>.</w:t>
      </w:r>
    </w:p>
    <w:p w:rsidR="00D60D0D" w:rsidRPr="00D50D07" w:rsidRDefault="00D60D0D" w:rsidP="00806E06">
      <w:pPr>
        <w:pStyle w:val="libNormal"/>
        <w:rPr>
          <w:rtl/>
        </w:rPr>
      </w:pPr>
      <w:r w:rsidRPr="00D50D07">
        <w:rPr>
          <w:rtl/>
        </w:rPr>
        <w:t>فلما خرج من المسجد قال لي :</w:t>
      </w:r>
      <w:r>
        <w:rPr>
          <w:rtl/>
        </w:rPr>
        <w:t xml:space="preserve"> «</w:t>
      </w:r>
      <w:r w:rsidRPr="00D50D07">
        <w:rPr>
          <w:rtl/>
        </w:rPr>
        <w:t xml:space="preserve">يا أبا محمد ، والله لو أن إبليس سجد لله </w:t>
      </w:r>
      <w:r>
        <w:rPr>
          <w:rtl/>
        </w:rPr>
        <w:t>ـ</w:t>
      </w:r>
      <w:r w:rsidRPr="00D50D07">
        <w:rPr>
          <w:rtl/>
        </w:rPr>
        <w:t xml:space="preserve"> عز ذكره </w:t>
      </w:r>
      <w:r>
        <w:rPr>
          <w:rtl/>
        </w:rPr>
        <w:t>ـ</w:t>
      </w:r>
      <w:r w:rsidRPr="00D50D07">
        <w:rPr>
          <w:rtl/>
        </w:rPr>
        <w:t xml:space="preserve"> بعد المعصية والتكبر عمر الدنيا ، ما نفعه ذلك ولا قبله الله </w:t>
      </w:r>
      <w:r>
        <w:rPr>
          <w:rtl/>
        </w:rPr>
        <w:t>ـ</w:t>
      </w:r>
      <w:r w:rsidRPr="00D50D07">
        <w:rPr>
          <w:rtl/>
        </w:rPr>
        <w:t xml:space="preserve"> عز ذكره </w:t>
      </w:r>
      <w:r>
        <w:rPr>
          <w:rtl/>
        </w:rPr>
        <w:t>ـ</w:t>
      </w:r>
      <w:r w:rsidRPr="00D50D07">
        <w:rPr>
          <w:rtl/>
        </w:rPr>
        <w:t xml:space="preserve"> ما لم يسجد لآدم كما أمره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يسجد له ، وكذلك هذه الأمة العاصية المفتونة بعد نبيها </w:t>
      </w:r>
      <w:r w:rsidRPr="000575E1">
        <w:rPr>
          <w:rStyle w:val="libAlaemChar"/>
          <w:rtl/>
        </w:rPr>
        <w:t>صلى‌الله‌عليه‌وآله</w:t>
      </w:r>
      <w:r w:rsidRPr="00D50D07">
        <w:rPr>
          <w:rtl/>
        </w:rPr>
        <w:t xml:space="preserve"> ، وبعد تركهم الإمام </w:t>
      </w:r>
      <w:r w:rsidRPr="0089525C">
        <w:rPr>
          <w:rStyle w:val="libFootnotenumChar"/>
          <w:rtl/>
        </w:rPr>
        <w:t>(7)</w:t>
      </w:r>
      <w:r w:rsidRPr="00D50D07">
        <w:rPr>
          <w:rtl/>
        </w:rPr>
        <w:t xml:space="preserve"> الذي نصبه نبيهم </w:t>
      </w:r>
      <w:r w:rsidRPr="000575E1">
        <w:rPr>
          <w:rStyle w:val="libAlaemChar"/>
          <w:rtl/>
        </w:rPr>
        <w:t>صلى‌الله‌عليه‌وآله</w:t>
      </w:r>
      <w:r w:rsidRPr="00D50D07">
        <w:rPr>
          <w:rtl/>
        </w:rPr>
        <w:t xml:space="preserve"> لهم </w:t>
      </w:r>
      <w:r w:rsidRPr="0089525C">
        <w:rPr>
          <w:rStyle w:val="libFootnotenumChar"/>
          <w:rtl/>
        </w:rPr>
        <w:t>(8)</w:t>
      </w:r>
      <w:r w:rsidRPr="00D50D07">
        <w:rPr>
          <w:rtl/>
        </w:rPr>
        <w:t xml:space="preserve"> ، فلن يقبل </w:t>
      </w:r>
      <w:r w:rsidRPr="0089525C">
        <w:rPr>
          <w:rStyle w:val="libFootnotenumChar"/>
          <w:rtl/>
        </w:rPr>
        <w:t>(9)</w:t>
      </w:r>
      <w:r w:rsidRPr="00D50D07">
        <w:rPr>
          <w:rtl/>
        </w:rPr>
        <w:t xml:space="preserve"> الله </w:t>
      </w:r>
      <w:r>
        <w:rPr>
          <w:rtl/>
        </w:rPr>
        <w:t>ـ</w:t>
      </w:r>
      <w:r w:rsidRPr="00D50D07">
        <w:rPr>
          <w:rtl/>
        </w:rPr>
        <w:t xml:space="preserve"> تبارك وتعالى </w:t>
      </w:r>
      <w:r>
        <w:rPr>
          <w:rtl/>
        </w:rPr>
        <w:t>ـ</w:t>
      </w:r>
      <w:r w:rsidRPr="00D50D07">
        <w:rPr>
          <w:rtl/>
        </w:rPr>
        <w:t xml:space="preserve"> لهم عملا ولن يرفع </w:t>
      </w:r>
      <w:r w:rsidRPr="0089525C">
        <w:rPr>
          <w:rStyle w:val="libFootnotenumChar"/>
          <w:rtl/>
        </w:rPr>
        <w:t>(10)</w:t>
      </w:r>
      <w:r w:rsidRPr="00D50D07">
        <w:rPr>
          <w:rtl/>
        </w:rPr>
        <w:t xml:space="preserve"> لهم حسنة حتى يأتوا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حيث أمرهم ، ويتولوا </w:t>
      </w:r>
      <w:r w:rsidRPr="0089525C">
        <w:rPr>
          <w:rStyle w:val="libFootnotenumChar"/>
          <w:rtl/>
        </w:rPr>
        <w:t>(11)</w:t>
      </w:r>
      <w:r w:rsidRPr="00D50D07">
        <w:rPr>
          <w:rtl/>
        </w:rPr>
        <w:t xml:space="preserve"> الإمام الذي أمروا بولايته ، ويدخلوا من الباب الذي فتحه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ورسوله لهم.</w:t>
      </w:r>
    </w:p>
    <w:p w:rsidR="00D60D0D" w:rsidRPr="00D50D07" w:rsidRDefault="00D60D0D" w:rsidP="00806E06">
      <w:pPr>
        <w:pStyle w:val="libNormal"/>
        <w:rPr>
          <w:rtl/>
        </w:rPr>
      </w:pPr>
      <w:r w:rsidRPr="00D50D07">
        <w:rPr>
          <w:rtl/>
        </w:rPr>
        <w:t xml:space="preserve">يا أبا محمد ، إن الله افترض على أمة محمد </w:t>
      </w:r>
      <w:r w:rsidRPr="000575E1">
        <w:rPr>
          <w:rStyle w:val="libAlaemChar"/>
          <w:rtl/>
        </w:rPr>
        <w:t>صلى‌الله‌عليه‌وآله</w:t>
      </w:r>
      <w:r w:rsidRPr="00D50D07">
        <w:rPr>
          <w:rtl/>
        </w:rPr>
        <w:t xml:space="preserve"> خمس فرائض : الصلاة ، والزكاة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84 </w:t>
      </w:r>
      <w:r>
        <w:rPr>
          <w:rtl/>
        </w:rPr>
        <w:t>(</w:t>
      </w:r>
      <w:r w:rsidRPr="00D50D07">
        <w:rPr>
          <w:rtl/>
        </w:rPr>
        <w:t>رجأ</w:t>
      </w:r>
      <w:r>
        <w:rPr>
          <w:rtl/>
        </w:rPr>
        <w:t>)</w:t>
      </w:r>
      <w:r w:rsidRPr="00D50D07">
        <w:rPr>
          <w:rtl/>
        </w:rPr>
        <w:t xml:space="preserve"> ؛ مجمع البحرين ، ج 1 ، ص 176 </w:t>
      </w:r>
      <w:r>
        <w:rPr>
          <w:rtl/>
        </w:rPr>
        <w:t>(</w:t>
      </w:r>
      <w:r w:rsidRPr="00D50D07">
        <w:rPr>
          <w:rtl/>
        </w:rPr>
        <w:t>رجا</w:t>
      </w:r>
      <w:r>
        <w:rPr>
          <w:rtl/>
        </w:rPr>
        <w:t>).</w:t>
      </w:r>
      <w:r w:rsidRPr="00D50D07">
        <w:rPr>
          <w:rtl/>
        </w:rPr>
        <w:t xml:space="preserve"> وللمزيد راجع : الملل والنحل للشهرستاني ، ج 1 ، ص 139 </w:t>
      </w:r>
      <w:r>
        <w:rPr>
          <w:rtl/>
        </w:rPr>
        <w:t>ـ</w:t>
      </w:r>
      <w:r w:rsidRPr="00D50D07">
        <w:rPr>
          <w:rtl/>
        </w:rPr>
        <w:t xml:space="preserve"> 146.</w:t>
      </w:r>
    </w:p>
    <w:p w:rsidR="00D60D0D" w:rsidRPr="00D50D07" w:rsidRDefault="00D60D0D" w:rsidP="009C6F23">
      <w:pPr>
        <w:pStyle w:val="libFootnote0"/>
        <w:rPr>
          <w:rtl/>
        </w:rPr>
      </w:pPr>
      <w:r>
        <w:rPr>
          <w:rtl/>
        </w:rPr>
        <w:t>(</w:t>
      </w:r>
      <w:r w:rsidRPr="00D50D07">
        <w:rPr>
          <w:rtl/>
        </w:rPr>
        <w:t>1) قال الشيخ الطريحي :</w:t>
      </w:r>
      <w:r>
        <w:rPr>
          <w:rtl/>
        </w:rPr>
        <w:t xml:space="preserve"> «</w:t>
      </w:r>
      <w:r w:rsidRPr="00D50D07">
        <w:rPr>
          <w:rtl/>
        </w:rPr>
        <w:t>وفي الحديث ذكر القدرية ، وهم المنسوبون إلى القدر ويزعمون أن كل عبد خالق فعله ، ولا يرون المعاصي والكفر بتقدير الله ومشيته ، فنسبوا إلى القدر لأنه بدعتهم وضلالتهم»</w:t>
      </w:r>
      <w:r>
        <w:rPr>
          <w:rtl/>
        </w:rPr>
        <w:t>.</w:t>
      </w:r>
      <w:r w:rsidRPr="00D50D07">
        <w:rPr>
          <w:rtl/>
        </w:rPr>
        <w:t xml:space="preserve"> وقيل غير ذلك. راجع : لسان العرب ، ج 5 ، ص 75 ؛ مجمع البحرين ، ج 3 ، ص 451 </w:t>
      </w:r>
      <w:r>
        <w:rPr>
          <w:rtl/>
        </w:rPr>
        <w:t>(</w:t>
      </w:r>
      <w:r w:rsidRPr="00D50D07">
        <w:rPr>
          <w:rtl/>
        </w:rPr>
        <w:t>قدر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مضوا»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w:t>
      </w:r>
      <w:r>
        <w:rPr>
          <w:rtl/>
        </w:rPr>
        <w:t xml:space="preserve"> «</w:t>
      </w:r>
      <w:r w:rsidRPr="00D50D07">
        <w:rPr>
          <w:rtl/>
        </w:rPr>
        <w:t>ولا تؤذونني»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بن ، جت» وحاشية</w:t>
      </w:r>
      <w:r>
        <w:rPr>
          <w:rtl/>
        </w:rPr>
        <w:t xml:space="preserve"> «</w:t>
      </w:r>
      <w:r w:rsidRPr="00D50D07">
        <w:rPr>
          <w:rtl/>
        </w:rPr>
        <w:t>بح ، جد» والمرآة :</w:t>
      </w:r>
      <w:r>
        <w:rPr>
          <w:rtl/>
        </w:rPr>
        <w:t xml:space="preserve"> «</w:t>
      </w:r>
      <w:r w:rsidRPr="00D50D07">
        <w:rPr>
          <w:rtl/>
        </w:rPr>
        <w:t>ولا تعرضوني»</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وتعرضوني للسلطان» أي ولا تظهروني له ، يقال : عرضت له الشيء ، أي أظهرته له وأبرزته إليه.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ولا تعرضوني للسلطان ، أي لاتجعلوني عرضة لإيذاء الخليفة وإضراره باجتماعكم علي وسؤالكم عني»</w:t>
      </w:r>
      <w:r>
        <w:rPr>
          <w:rtl/>
        </w:rPr>
        <w:t>.</w:t>
      </w:r>
      <w:r w:rsidRPr="00D50D07">
        <w:rPr>
          <w:rtl/>
        </w:rPr>
        <w:t xml:space="preserve"> راجع : الصحاح ، ج 3 ، ص 1082 </w:t>
      </w:r>
      <w:r>
        <w:rPr>
          <w:rtl/>
        </w:rPr>
        <w:t>(</w:t>
      </w:r>
      <w:r w:rsidRPr="00D50D07">
        <w:rPr>
          <w:rtl/>
        </w:rPr>
        <w:t>عرض</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وحاشية</w:t>
      </w:r>
      <w:r>
        <w:rPr>
          <w:rtl/>
        </w:rPr>
        <w:t xml:space="preserve"> «</w:t>
      </w:r>
      <w:r w:rsidRPr="00D50D07">
        <w:rPr>
          <w:rtl/>
        </w:rPr>
        <w:t>د» :</w:t>
      </w:r>
      <w:r>
        <w:rPr>
          <w:rtl/>
        </w:rPr>
        <w:t xml:space="preserve"> «</w:t>
      </w:r>
      <w:r w:rsidRPr="00D50D07">
        <w:rPr>
          <w:rtl/>
        </w:rPr>
        <w:t>للإمام»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 xml:space="preserve">نصبه لهم نبيهم </w:t>
      </w:r>
      <w:r w:rsidRPr="000575E1">
        <w:rPr>
          <w:rStyle w:val="libAlaemChar"/>
          <w:rtl/>
        </w:rPr>
        <w:t>صلى‌الله‌عليه‌وآله</w:t>
      </w:r>
      <w:r w:rsidRPr="00D50D07">
        <w:rPr>
          <w:rtl/>
        </w:rPr>
        <w:t>»</w:t>
      </w:r>
      <w:r>
        <w:rPr>
          <w:rtl/>
        </w:rPr>
        <w:t>.</w:t>
      </w:r>
      <w:r w:rsidRPr="00D50D07">
        <w:rPr>
          <w:rtl/>
        </w:rPr>
        <w:t xml:space="preserve"> وفي الوافي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w:t>
      </w:r>
      <w:r>
        <w:rPr>
          <w:rtl/>
        </w:rPr>
        <w:t xml:space="preserve"> «</w:t>
      </w:r>
      <w:r w:rsidRPr="00D50D07">
        <w:rPr>
          <w:rtl/>
        </w:rPr>
        <w:t>فلن يتقبل»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ولن ترفع»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ويتوالوا»</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الصيام ، والحج ، وولايتنا ؛ فرخص </w:t>
      </w:r>
      <w:r w:rsidRPr="0089525C">
        <w:rPr>
          <w:rStyle w:val="libFootnotenumChar"/>
          <w:rtl/>
        </w:rPr>
        <w:t>(1)</w:t>
      </w:r>
      <w:r w:rsidRPr="00D50D07">
        <w:rPr>
          <w:rtl/>
        </w:rPr>
        <w:t xml:space="preserve"> لهم في أشياء من الفرائض الأربعة ، ولم يرخص لأحد من المسلمين في ترك ولايتنا ، لا </w:t>
      </w:r>
      <w:r w:rsidRPr="0089525C">
        <w:rPr>
          <w:rStyle w:val="libFootnotenumChar"/>
          <w:rtl/>
        </w:rPr>
        <w:t>(2)</w:t>
      </w:r>
      <w:r w:rsidRPr="00D50D07">
        <w:rPr>
          <w:rtl/>
        </w:rPr>
        <w:t xml:space="preserve"> والله ما فيها رخصة»</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15215 / 400.</w:t>
      </w:r>
      <w:r w:rsidRPr="00D50D07">
        <w:rPr>
          <w:rtl/>
        </w:rPr>
        <w:t xml:space="preserve"> عدة من أصحابنا ، عن أحمد بن محمد بن خالد ، عن عثمان بن عيسى ، عن أبي إسحاق الجرجاني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جعل لمن جعل له سلطانا أجلا ومدة من ليال </w:t>
      </w:r>
      <w:r w:rsidRPr="0089525C">
        <w:rPr>
          <w:rStyle w:val="libFootnotenumChar"/>
          <w:rtl/>
        </w:rPr>
        <w:t>(4)</w:t>
      </w:r>
      <w:r w:rsidRPr="00D50D07">
        <w:rPr>
          <w:rtl/>
        </w:rPr>
        <w:t xml:space="preserve"> وأيام وسنين وشهور ، فإن عدلوا في الناس أمر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صاحب الفلك </w:t>
      </w:r>
      <w:r w:rsidRPr="0089525C">
        <w:rPr>
          <w:rStyle w:val="libFootnotenumChar"/>
          <w:rtl/>
        </w:rPr>
        <w:t>(5)</w:t>
      </w:r>
      <w:r w:rsidRPr="00D50D07">
        <w:rPr>
          <w:rtl/>
        </w:rPr>
        <w:t xml:space="preserve"> أن يبطئ بإدارته ، فطالت أيامهم ولياليهم وسنينهم </w:t>
      </w:r>
      <w:r w:rsidRPr="0089525C">
        <w:rPr>
          <w:rStyle w:val="libFootnotenumChar"/>
          <w:rtl/>
        </w:rPr>
        <w:t>(6)</w:t>
      </w:r>
      <w:r w:rsidRPr="00D50D07">
        <w:rPr>
          <w:rtl/>
        </w:rPr>
        <w:t xml:space="preserve"> وشهورهم ، وإن جاروا في الناس ولم يعدلوا </w:t>
      </w:r>
      <w:r w:rsidRPr="0089525C">
        <w:rPr>
          <w:rStyle w:val="libFootnotenumChar"/>
          <w:rtl/>
        </w:rPr>
        <w:t>(7)</w:t>
      </w:r>
      <w:r w:rsidRPr="00D50D07">
        <w:rPr>
          <w:rtl/>
        </w:rPr>
        <w:t xml:space="preserve"> أمر الله </w:t>
      </w:r>
      <w:r>
        <w:rPr>
          <w:rtl/>
        </w:rPr>
        <w:t>ـ</w:t>
      </w:r>
      <w:r w:rsidRPr="00D50D07">
        <w:rPr>
          <w:rtl/>
        </w:rPr>
        <w:t xml:space="preserve"> تبارك وتعالى </w:t>
      </w:r>
      <w:r>
        <w:rPr>
          <w:rtl/>
        </w:rPr>
        <w:t>ـ</w:t>
      </w:r>
      <w:r w:rsidRPr="00D50D07">
        <w:rPr>
          <w:rtl/>
        </w:rPr>
        <w:t xml:space="preserve"> صاحب الفلك ، فأسرع بإدارته </w:t>
      </w:r>
      <w:r w:rsidRPr="0089525C">
        <w:rPr>
          <w:rStyle w:val="libFootnotenumChar"/>
          <w:rtl/>
        </w:rPr>
        <w:t>(8)</w:t>
      </w:r>
      <w:r w:rsidRPr="00D50D07">
        <w:rPr>
          <w:rtl/>
        </w:rPr>
        <w:t xml:space="preserve"> ، فقصرت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لعل المراد بالرخصة فيها تجويز تركها عند الأعذار ، كفوات الطهارة والنصاب والقدرة والاستطاعة وأمثال ذلك مما هو شرط لوجوبها ، بخلاف الولاية ؛ فإنه لايجوز تركها في حال من الأحوال. ويمكن أن يكون كناية عن عدم العقوبة بتركها بالعفو أو الشفاعة ونحوهما ، بخلاف الولاية ؛ فإن تاركها معاقب أبدا»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ألا»</w:t>
      </w:r>
      <w:r>
        <w:rPr>
          <w:rtl/>
        </w:rPr>
        <w:t>.</w:t>
      </w:r>
    </w:p>
    <w:p w:rsidR="00D60D0D" w:rsidRPr="00D50D07" w:rsidRDefault="00D60D0D" w:rsidP="009C6F23">
      <w:pPr>
        <w:pStyle w:val="libFootnote0"/>
        <w:rPr>
          <w:rtl/>
        </w:rPr>
      </w:pPr>
      <w:r>
        <w:rPr>
          <w:rtl/>
        </w:rPr>
        <w:t>(</w:t>
      </w:r>
      <w:r w:rsidRPr="00D50D07">
        <w:rPr>
          <w:rtl/>
        </w:rPr>
        <w:t>3) الوافي ، ج 2 ، ص 95 ، ح 547 ؛ وفي الوسائل ، ج 1 ، ص 119 ، ح 301 ؛ وج 6 ، ص 379 ، ح 8231 ؛ والبحار ، ج 63 ، ص 198 ، ح 10 ، قطعة منه.</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ليالي»</w:t>
      </w:r>
      <w:r>
        <w:rPr>
          <w:rtl/>
        </w:rPr>
        <w:t>.</w:t>
      </w:r>
    </w:p>
    <w:p w:rsidR="00D60D0D" w:rsidRPr="00D50D07" w:rsidRDefault="00D60D0D" w:rsidP="009C6F23">
      <w:pPr>
        <w:pStyle w:val="libFootnote0"/>
        <w:rPr>
          <w:rtl/>
        </w:rPr>
      </w:pPr>
      <w:r>
        <w:rPr>
          <w:rtl/>
        </w:rPr>
        <w:t>(</w:t>
      </w:r>
      <w:r w:rsidRPr="00D50D07">
        <w:rPr>
          <w:rtl/>
        </w:rPr>
        <w:t>5) قال المحقق الشعراني في هامش شرح المازندراني :</w:t>
      </w:r>
      <w:r>
        <w:rPr>
          <w:rtl/>
        </w:rPr>
        <w:t xml:space="preserve"> «</w:t>
      </w:r>
      <w:r w:rsidRPr="00D50D07">
        <w:rPr>
          <w:rtl/>
        </w:rPr>
        <w:t>قوله : صاحب الفلك ؛ يعني به الملك الموكل بإدارة</w:t>
      </w:r>
      <w:r>
        <w:rPr>
          <w:rFonts w:hint="cs"/>
          <w:rtl/>
        </w:rPr>
        <w:t xml:space="preserve"> </w:t>
      </w:r>
      <w:r w:rsidRPr="00D50D07">
        <w:rPr>
          <w:rtl/>
        </w:rPr>
        <w:t>الفلك ويعبر عنه الفلاسفة بالنفس الفلكية ، أو العقل المجرد الذي يتعلق الفلك ونفسه به ؛ إذ ثبت عندهم أن الحركات الدورية لاتكون طبيعية حتى يلزم أن يكون الطبع طالبا للوضع الذي إذا حصل عليه فر عنه ، وبين ذلك في ما سلف. وأما طول أيامهم إذا عدلوا وقصرها إذا ظلموا فلعلها أمر نفساني ، كقصر المدة للنائم إذا مضى عليه زمان كثير. واعلم أن أهل الحديث يؤولون أمثال هذه الروايات على غير ظاهرها ، فهم معترفون بأن الحديث إذا كان ظاهره مخالفا للواقع يجب تأويله ، وإنما يقفون عن التأويل إذا لم يعلموا مخالفته ، وعلى فرض العلم بالمخالفة لا يتأبون من التأويل ، فليس خلافهم مع غيرهم في أصل التأويل ، بل في مخالفة المضمون للواقع»</w:t>
      </w:r>
      <w:r>
        <w:rPr>
          <w:rtl/>
        </w:rPr>
        <w:t>.</w:t>
      </w:r>
      <w:r w:rsidRPr="00D50D07">
        <w:rPr>
          <w:rtl/>
        </w:rPr>
        <w:t xml:space="preserve"> وقد مر نحو هذا الحديث الشريف تحت الرقم 157 ونقلنا هناك كلاما من العلامة المجلسي.</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وسنونهم»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فلم يعدلوا»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والوافي :</w:t>
      </w:r>
      <w:r>
        <w:rPr>
          <w:rtl/>
        </w:rPr>
        <w:t xml:space="preserve"> «</w:t>
      </w:r>
      <w:r w:rsidRPr="00D50D07">
        <w:rPr>
          <w:rtl/>
        </w:rPr>
        <w:t>في إدارته»</w:t>
      </w:r>
      <w:r>
        <w:rPr>
          <w:rtl/>
        </w:rPr>
        <w:t>.</w:t>
      </w:r>
      <w:r w:rsidRPr="00D50D07">
        <w:rPr>
          <w:rtl/>
        </w:rPr>
        <w:t xml:space="preserve"> وفي علل الشرائع :</w:t>
      </w:r>
      <w:r>
        <w:rPr>
          <w:rtl/>
        </w:rPr>
        <w:t xml:space="preserve"> «</w:t>
      </w:r>
      <w:r w:rsidRPr="00D50D07">
        <w:rPr>
          <w:rtl/>
        </w:rPr>
        <w:t>إدارته»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والوافي :</w:t>
      </w:r>
      <w:r>
        <w:rPr>
          <w:rtl/>
        </w:rPr>
        <w:t xml:space="preserve"> «</w:t>
      </w:r>
      <w:r w:rsidRPr="00D50D07">
        <w:rPr>
          <w:rtl/>
        </w:rPr>
        <w:t>فأسرع»</w:t>
      </w:r>
      <w:r>
        <w:rPr>
          <w:rtl/>
        </w:rPr>
        <w:t>.</w:t>
      </w:r>
      <w:r w:rsidRPr="00D50D07">
        <w:rPr>
          <w:rtl/>
        </w:rPr>
        <w:t xml:space="preserve"> في علل الشرائع :</w:t>
      </w:r>
      <w:r>
        <w:rPr>
          <w:rtl/>
        </w:rPr>
        <w:t xml:space="preserve"> «</w:t>
      </w:r>
      <w:r w:rsidRPr="00D50D07">
        <w:rPr>
          <w:rtl/>
        </w:rPr>
        <w:t>أسرع فناء»</w:t>
      </w:r>
      <w:r>
        <w:rPr>
          <w:rtl/>
        </w:rPr>
        <w:t>.</w:t>
      </w:r>
    </w:p>
    <w:p w:rsidR="00D60D0D" w:rsidRPr="00D50D07" w:rsidRDefault="00D60D0D" w:rsidP="00060D07">
      <w:pPr>
        <w:pStyle w:val="libNormal0"/>
        <w:rPr>
          <w:rtl/>
        </w:rPr>
      </w:pPr>
      <w:r>
        <w:rPr>
          <w:rtl/>
        </w:rPr>
        <w:br w:type="page"/>
      </w:r>
      <w:r w:rsidRPr="00D50D07">
        <w:rPr>
          <w:rtl/>
        </w:rPr>
        <w:lastRenderedPageBreak/>
        <w:t xml:space="preserve">لياليهم وأيامهم وسنينهم </w:t>
      </w:r>
      <w:r w:rsidRPr="0089525C">
        <w:rPr>
          <w:rStyle w:val="libFootnotenumChar"/>
          <w:rtl/>
        </w:rPr>
        <w:t>(1)</w:t>
      </w:r>
      <w:r w:rsidRPr="00D50D07">
        <w:rPr>
          <w:rtl/>
        </w:rPr>
        <w:t xml:space="preserve"> وشهورهم ، وقد وفى لهم </w:t>
      </w:r>
      <w:r w:rsidRPr="0089525C">
        <w:rPr>
          <w:rStyle w:val="libFootnotenumChar"/>
          <w:rtl/>
        </w:rPr>
        <w:t>(2)</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بعدد الليالي والشهور»</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15216 / 401.</w:t>
      </w:r>
      <w:r w:rsidRPr="00D50D07">
        <w:rPr>
          <w:rtl/>
        </w:rPr>
        <w:t xml:space="preserve"> أبو علي الأشعري ، عن بعض أصحابه ، عن محمد بن الفضيل ، عن العرزمي ، قال :</w:t>
      </w:r>
    </w:p>
    <w:p w:rsidR="00D60D0D" w:rsidRPr="00D50D07" w:rsidRDefault="00D60D0D" w:rsidP="00806E06">
      <w:pPr>
        <w:pStyle w:val="libNormal"/>
        <w:rPr>
          <w:rtl/>
        </w:rPr>
      </w:pPr>
      <w:r w:rsidRPr="00D50D07">
        <w:rPr>
          <w:rtl/>
        </w:rPr>
        <w:t xml:space="preserve">كنت مع </w:t>
      </w:r>
      <w:r w:rsidRPr="0089525C">
        <w:rPr>
          <w:rStyle w:val="libFootnotenumChar"/>
          <w:rtl/>
        </w:rPr>
        <w:t>(4)</w:t>
      </w:r>
      <w:r w:rsidRPr="00D50D07">
        <w:rPr>
          <w:rtl/>
        </w:rPr>
        <w:t xml:space="preserve"> أبي عبد الله </w:t>
      </w:r>
      <w:r w:rsidRPr="000575E1">
        <w:rPr>
          <w:rStyle w:val="libAlaemChar"/>
          <w:rtl/>
        </w:rPr>
        <w:t>عليه‌السلام</w:t>
      </w:r>
      <w:r w:rsidRPr="00D50D07">
        <w:rPr>
          <w:rtl/>
        </w:rPr>
        <w:t xml:space="preserve"> جالسا في الحجر تحت الميزاب ورجل يخاصم رجلا ، وأحدهما يقول لصاحبه : والله ما تدري من أين تهب </w:t>
      </w:r>
      <w:r w:rsidRPr="0089525C">
        <w:rPr>
          <w:rStyle w:val="libFootnotenumChar"/>
          <w:rtl/>
        </w:rPr>
        <w:t>(5)</w:t>
      </w:r>
      <w:r w:rsidRPr="00D50D07">
        <w:rPr>
          <w:rtl/>
        </w:rPr>
        <w:t xml:space="preserve"> الريح ، فلما أكثر </w:t>
      </w:r>
      <w:r w:rsidRPr="0089525C">
        <w:rPr>
          <w:rStyle w:val="libFootnotenumChar"/>
          <w:rtl/>
        </w:rPr>
        <w:t>(6)</w:t>
      </w:r>
      <w:r w:rsidRPr="00D50D07">
        <w:rPr>
          <w:rtl/>
        </w:rPr>
        <w:t xml:space="preserve"> عليه ، قال </w:t>
      </w:r>
      <w:r w:rsidRPr="0089525C">
        <w:rPr>
          <w:rStyle w:val="libFootnotenumChar"/>
          <w:rtl/>
        </w:rPr>
        <w:t>(7)</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فهل تدري أنت</w:t>
      </w:r>
      <w:r>
        <w:rPr>
          <w:rtl/>
        </w:rPr>
        <w:t>؟</w:t>
      </w:r>
      <w:r w:rsidRPr="00D50D07">
        <w:rPr>
          <w:rtl/>
        </w:rPr>
        <w:t xml:space="preserve">» قال : لا ، ولكني أسمع الناس </w:t>
      </w:r>
      <w:r w:rsidRPr="0089525C">
        <w:rPr>
          <w:rStyle w:val="libFootnotenumChar"/>
          <w:rtl/>
        </w:rPr>
        <w:t>(8)</w:t>
      </w:r>
      <w:r w:rsidRPr="00D50D07">
        <w:rPr>
          <w:rtl/>
        </w:rPr>
        <w:t xml:space="preserve"> يقولون.</w:t>
      </w:r>
    </w:p>
    <w:p w:rsidR="00D60D0D" w:rsidRPr="00D50D07" w:rsidRDefault="00D60D0D" w:rsidP="00806E06">
      <w:pPr>
        <w:pStyle w:val="libNormal"/>
        <w:rPr>
          <w:rtl/>
        </w:rPr>
      </w:pPr>
      <w:r w:rsidRPr="00D50D07">
        <w:rPr>
          <w:rtl/>
        </w:rPr>
        <w:t xml:space="preserve">فقلت أنا </w:t>
      </w:r>
      <w:r w:rsidRPr="0089525C">
        <w:rPr>
          <w:rStyle w:val="libFootnotenumChar"/>
          <w:rtl/>
        </w:rPr>
        <w:t>(9)</w:t>
      </w:r>
      <w:r w:rsidRPr="00D50D07">
        <w:rPr>
          <w:rtl/>
        </w:rPr>
        <w:t xml:space="preserve"> لأبي عبد الله </w:t>
      </w:r>
      <w:r w:rsidRPr="000575E1">
        <w:rPr>
          <w:rStyle w:val="libAlaemChar"/>
          <w:rtl/>
        </w:rPr>
        <w:t>عليه‌السلام</w:t>
      </w:r>
      <w:r w:rsidRPr="00D50D07">
        <w:rPr>
          <w:rtl/>
        </w:rPr>
        <w:t xml:space="preserve"> : جعلت فداك ، من أين تهب </w:t>
      </w:r>
      <w:r w:rsidRPr="0089525C">
        <w:rPr>
          <w:rStyle w:val="libFootnotenumChar"/>
          <w:rtl/>
        </w:rPr>
        <w:t>(10)</w:t>
      </w:r>
      <w:r w:rsidRPr="00D50D07">
        <w:rPr>
          <w:rtl/>
        </w:rPr>
        <w:t xml:space="preserve"> الريح</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الريح مسجونة تحت هذا الركن الشامي </w:t>
      </w:r>
      <w:r w:rsidRPr="0089525C">
        <w:rPr>
          <w:rStyle w:val="libFootnotenumChar"/>
          <w:rtl/>
        </w:rPr>
        <w:t>(11)</w:t>
      </w:r>
      <w:r w:rsidRPr="00D50D07">
        <w:rPr>
          <w:rtl/>
        </w:rPr>
        <w:t xml:space="preserve"> ، فإذا 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يخرج منها شيئا ، أخرجه إما جنوب فجنوب ، وإما شمال فشمال ، و</w:t>
      </w:r>
      <w:r>
        <w:rPr>
          <w:rFonts w:hint="cs"/>
          <w:rtl/>
        </w:rPr>
        <w:t xml:space="preserve"> </w:t>
      </w:r>
      <w:r w:rsidRPr="0089525C">
        <w:rPr>
          <w:rStyle w:val="libFootnotenumChar"/>
          <w:rtl/>
        </w:rPr>
        <w:t>(12)</w:t>
      </w:r>
      <w:r w:rsidRPr="00D50D07">
        <w:rPr>
          <w:rtl/>
        </w:rPr>
        <w:t xml:space="preserve"> صبا فصبا ، ودبور فدبور» </w:t>
      </w:r>
      <w:r w:rsidRPr="0089525C">
        <w:rPr>
          <w:rStyle w:val="libFootnotenumChar"/>
          <w:rtl/>
        </w:rPr>
        <w:t>(13)</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من آية ذلك أنك لاتزال ترى هذا الركن متحركا أبدا </w:t>
      </w:r>
      <w:r w:rsidRPr="0089525C">
        <w:rPr>
          <w:rStyle w:val="libFootnotenumChar"/>
          <w:rtl/>
        </w:rPr>
        <w:t>(14)</w:t>
      </w:r>
      <w:r w:rsidRPr="00D50D07">
        <w:rPr>
          <w:rtl/>
        </w:rPr>
        <w:t xml:space="preserve"> في الشتاء</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وسنيهم»</w:t>
      </w:r>
      <w:r>
        <w:rPr>
          <w:rtl/>
        </w:rPr>
        <w:t>.</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الله»</w:t>
      </w:r>
      <w:r>
        <w:rPr>
          <w:rtl/>
        </w:rPr>
        <w:t>.</w:t>
      </w:r>
      <w:r w:rsidRPr="00D50D07">
        <w:rPr>
          <w:rtl/>
        </w:rPr>
        <w:t xml:space="preserve"> وفي البحار :</w:t>
      </w:r>
      <w:r>
        <w:rPr>
          <w:rtl/>
        </w:rPr>
        <w:t xml:space="preserve"> «</w:t>
      </w:r>
      <w:r w:rsidRPr="00D50D07">
        <w:rPr>
          <w:rtl/>
        </w:rPr>
        <w:t>له»</w:t>
      </w:r>
      <w:r>
        <w:rPr>
          <w:rtl/>
        </w:rPr>
        <w:t>.</w:t>
      </w:r>
    </w:p>
    <w:p w:rsidR="00D60D0D" w:rsidRPr="00D50D07" w:rsidRDefault="00D60D0D" w:rsidP="009C6F23">
      <w:pPr>
        <w:pStyle w:val="libFootnote0"/>
        <w:rPr>
          <w:rtl/>
        </w:rPr>
      </w:pPr>
      <w:r>
        <w:rPr>
          <w:rtl/>
        </w:rPr>
        <w:t>(</w:t>
      </w:r>
      <w:r w:rsidRPr="00D50D07">
        <w:rPr>
          <w:rtl/>
        </w:rPr>
        <w:t>3) علل الشرائع ، ص 566 ، ح 1 ، بسنده عن عثمان بن عيسى الوافي ، ج 2 ، ص 248 ، ح 725 ؛ الوسائل ، ج 15 ، ص 294 ، ح 20552 ؛ البحار ، ج 58 ، ص 270 ، ح 57.</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عند»</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د» :</w:t>
      </w:r>
      <w:r>
        <w:rPr>
          <w:rtl/>
        </w:rPr>
        <w:t xml:space="preserve"> «</w:t>
      </w:r>
      <w:r w:rsidRPr="00D50D07">
        <w:rPr>
          <w:rtl/>
        </w:rPr>
        <w:t>هبت»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أن كثر»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 جت» وحاشية</w:t>
      </w:r>
      <w:r>
        <w:rPr>
          <w:rtl/>
        </w:rPr>
        <w:t xml:space="preserve"> «</w:t>
      </w:r>
      <w:r w:rsidRPr="00D50D07">
        <w:rPr>
          <w:rtl/>
        </w:rPr>
        <w:t xml:space="preserve">بح»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للناس»</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أنا»</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د» :</w:t>
      </w:r>
      <w:r>
        <w:rPr>
          <w:rtl/>
        </w:rPr>
        <w:t xml:space="preserve"> «</w:t>
      </w:r>
      <w:r w:rsidRPr="00D50D07">
        <w:rPr>
          <w:rtl/>
        </w:rPr>
        <w:t>هبت»</w:t>
      </w:r>
      <w:r>
        <w:rPr>
          <w:rtl/>
        </w:rPr>
        <w:t>.</w:t>
      </w:r>
    </w:p>
    <w:p w:rsidR="00D60D0D" w:rsidRPr="00D50D07" w:rsidRDefault="00D60D0D" w:rsidP="009C6F23">
      <w:pPr>
        <w:pStyle w:val="libFootnote0"/>
        <w:rPr>
          <w:rtl/>
        </w:rPr>
      </w:pPr>
      <w:r>
        <w:rPr>
          <w:rtl/>
        </w:rPr>
        <w:t>(</w:t>
      </w:r>
      <w:r w:rsidRPr="00D50D07">
        <w:rPr>
          <w:rtl/>
        </w:rPr>
        <w:t>11) في المرآة العقول :</w:t>
      </w:r>
      <w:r>
        <w:rPr>
          <w:rtl/>
        </w:rPr>
        <w:t xml:space="preserve"> «</w:t>
      </w:r>
      <w:r w:rsidRPr="00D50D07">
        <w:rPr>
          <w:rtl/>
        </w:rPr>
        <w:t>يحتمل أن يكون كناية عن قيام الملائكة الذين بهم تهب تلك الرياح فوقه عند إرادة ذلك كما مر»</w:t>
      </w:r>
      <w:r>
        <w:rPr>
          <w:rtl/>
        </w:rPr>
        <w:t>.</w:t>
      </w:r>
    </w:p>
    <w:p w:rsidR="00D60D0D" w:rsidRPr="00D50D07" w:rsidRDefault="00D60D0D" w:rsidP="009C6F23">
      <w:pPr>
        <w:pStyle w:val="libFootnote0"/>
        <w:rPr>
          <w:rtl/>
        </w:rPr>
      </w:pPr>
      <w:r>
        <w:rPr>
          <w:rtl/>
        </w:rPr>
        <w:t>(</w:t>
      </w:r>
      <w:r w:rsidRPr="00D50D07">
        <w:rPr>
          <w:rtl/>
        </w:rPr>
        <w:t>12) في العلل والمعاني :</w:t>
      </w:r>
      <w:r>
        <w:rPr>
          <w:rtl/>
        </w:rPr>
        <w:t xml:space="preserve"> «</w:t>
      </w:r>
      <w:r w:rsidRPr="00D50D07">
        <w:rPr>
          <w:rtl/>
        </w:rPr>
        <w:t>وأما»</w:t>
      </w:r>
      <w:r>
        <w:rPr>
          <w:rtl/>
        </w:rPr>
        <w:t>.</w:t>
      </w:r>
    </w:p>
    <w:p w:rsidR="00D60D0D" w:rsidRPr="00D50D07" w:rsidRDefault="00D60D0D" w:rsidP="009C6F23">
      <w:pPr>
        <w:pStyle w:val="libFootnote0"/>
        <w:rPr>
          <w:rtl/>
        </w:rPr>
      </w:pPr>
      <w:r>
        <w:rPr>
          <w:rtl/>
        </w:rPr>
        <w:t>(</w:t>
      </w:r>
      <w:r w:rsidRPr="00D50D07">
        <w:rPr>
          <w:rtl/>
        </w:rPr>
        <w:t>13) قد مر نظير هذا الحديث الشريف مع شرحه والتعليق عليه وتوضيح غرائب الكلمات في حديث الرياح تحت الرقم 63 ، إن شئت فراجع هناك.</w:t>
      </w:r>
    </w:p>
    <w:p w:rsidR="00D60D0D" w:rsidRPr="00D50D07" w:rsidRDefault="00D60D0D" w:rsidP="009C6F23">
      <w:pPr>
        <w:pStyle w:val="libFootnote0"/>
        <w:rPr>
          <w:rtl/>
        </w:rPr>
      </w:pPr>
      <w:r>
        <w:rPr>
          <w:rtl/>
        </w:rPr>
        <w:t>(</w:t>
      </w:r>
      <w:r w:rsidRPr="00D50D07">
        <w:rPr>
          <w:rtl/>
        </w:rPr>
        <w:t>14) في الوافي :</w:t>
      </w:r>
      <w:r>
        <w:rPr>
          <w:rtl/>
        </w:rPr>
        <w:t xml:space="preserve"> «</w:t>
      </w:r>
      <w:r w:rsidRPr="00D50D07">
        <w:rPr>
          <w:rtl/>
        </w:rPr>
        <w:t>لعل المراد بتحرك الركن تحرك الهواء المطيف به»</w:t>
      </w:r>
      <w:r>
        <w:rPr>
          <w:rtl/>
        </w:rPr>
        <w:t>.</w:t>
      </w:r>
      <w:r w:rsidRPr="00D50D07">
        <w:rPr>
          <w:rtl/>
        </w:rPr>
        <w:t xml:space="preserve"> وفي المرآة :</w:t>
      </w:r>
      <w:r>
        <w:rPr>
          <w:rtl/>
        </w:rPr>
        <w:t xml:space="preserve"> «</w:t>
      </w:r>
      <w:r w:rsidRPr="00D50D07">
        <w:rPr>
          <w:rtl/>
        </w:rPr>
        <w:t>لعل المراد حركة الثوب المعلق عليه»</w:t>
      </w:r>
      <w:r>
        <w:rPr>
          <w:rtl/>
        </w:rPr>
        <w:t>.</w:t>
      </w:r>
    </w:p>
    <w:p w:rsidR="00D60D0D" w:rsidRPr="00D50D07" w:rsidRDefault="00D60D0D" w:rsidP="00060D07">
      <w:pPr>
        <w:pStyle w:val="libNormal0"/>
        <w:rPr>
          <w:rtl/>
        </w:rPr>
      </w:pPr>
      <w:r>
        <w:rPr>
          <w:rtl/>
        </w:rPr>
        <w:br w:type="page"/>
      </w:r>
      <w:r>
        <w:rPr>
          <w:rtl/>
        </w:rPr>
        <w:lastRenderedPageBreak/>
        <w:t>و</w:t>
      </w:r>
      <w:r w:rsidRPr="00D50D07">
        <w:rPr>
          <w:rtl/>
        </w:rPr>
        <w:t>الصيف ، والليل والنهار»</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15217 / 402.</w:t>
      </w:r>
      <w:r w:rsidRPr="00D50D07">
        <w:rPr>
          <w:rtl/>
        </w:rPr>
        <w:t xml:space="preserve"> عدة من أصحابنا ، عن سهل بن زياد ؛ وعلي بن إبراهيم ، عن أبيه </w:t>
      </w:r>
      <w:r w:rsidRPr="0089525C">
        <w:rPr>
          <w:rStyle w:val="libFootnotenumChar"/>
          <w:rtl/>
        </w:rPr>
        <w:t>(2)</w:t>
      </w:r>
      <w:r w:rsidRPr="00D50D07">
        <w:rPr>
          <w:rtl/>
        </w:rPr>
        <w:t xml:space="preserve"> جميعا ، عن ابن محبوب ، عن داود الرقي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ليس خلق أكثر من الملائكة ، إنه لينزل كل ليلة من السماء </w:t>
      </w:r>
      <w:r w:rsidRPr="0089525C">
        <w:rPr>
          <w:rStyle w:val="libFootnotenumChar"/>
          <w:rtl/>
        </w:rPr>
        <w:t>(3)</w:t>
      </w:r>
      <w:r w:rsidRPr="00D50D07">
        <w:rPr>
          <w:rtl/>
        </w:rPr>
        <w:t xml:space="preserve"> سبعون ألف ملك ، فيطوفون بالبيت </w:t>
      </w:r>
      <w:r w:rsidRPr="0089525C">
        <w:rPr>
          <w:rStyle w:val="libFootnotenumChar"/>
          <w:rtl/>
        </w:rPr>
        <w:t>(4)</w:t>
      </w:r>
      <w:r w:rsidRPr="00D50D07">
        <w:rPr>
          <w:rtl/>
        </w:rPr>
        <w:t xml:space="preserve"> الحرام ليلتهم ، وكذلك في كل يوم»</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15218 / 403.</w:t>
      </w:r>
      <w:r w:rsidRPr="00D50D07">
        <w:rPr>
          <w:rtl/>
        </w:rPr>
        <w:t xml:space="preserve"> حدثنا ابن محبوب </w:t>
      </w:r>
      <w:r w:rsidRPr="0089525C">
        <w:rPr>
          <w:rStyle w:val="libFootnotenumChar"/>
          <w:rtl/>
        </w:rPr>
        <w:t>(6)</w:t>
      </w:r>
      <w:r w:rsidRPr="00D50D07">
        <w:rPr>
          <w:rtl/>
        </w:rPr>
        <w:t xml:space="preserve"> ، عن عبد الله بن طلحة رفعه ، قال :</w:t>
      </w:r>
    </w:p>
    <w:p w:rsidR="00D60D0D" w:rsidRPr="00D50D07" w:rsidRDefault="00D60D0D" w:rsidP="00806E06">
      <w:pPr>
        <w:pStyle w:val="libNormal"/>
        <w:rPr>
          <w:rtl/>
        </w:rPr>
      </w:pPr>
      <w:r w:rsidRPr="00D50D07">
        <w:rPr>
          <w:rtl/>
        </w:rPr>
        <w:t xml:space="preserve">قال النبي </w:t>
      </w:r>
      <w:r w:rsidRPr="000575E1">
        <w:rPr>
          <w:rStyle w:val="libAlaemChar"/>
          <w:rtl/>
        </w:rPr>
        <w:t>صلى‌الله‌عليه‌وآله</w:t>
      </w:r>
      <w:r w:rsidRPr="00D50D07">
        <w:rPr>
          <w:rtl/>
        </w:rPr>
        <w:t xml:space="preserve"> :</w:t>
      </w:r>
      <w:r>
        <w:rPr>
          <w:rtl/>
        </w:rPr>
        <w:t xml:space="preserve"> «</w:t>
      </w:r>
      <w:r w:rsidRPr="00D50D07">
        <w:rPr>
          <w:rtl/>
        </w:rPr>
        <w:t xml:space="preserve">الملائكة </w:t>
      </w:r>
      <w:r w:rsidRPr="0089525C">
        <w:rPr>
          <w:rStyle w:val="libFootnotenumChar"/>
          <w:rtl/>
        </w:rPr>
        <w:t>(7)</w:t>
      </w:r>
      <w:r w:rsidRPr="00D50D07">
        <w:rPr>
          <w:rtl/>
        </w:rPr>
        <w:t xml:space="preserve"> على ثلاثة أجزاء </w:t>
      </w:r>
      <w:r w:rsidRPr="0089525C">
        <w:rPr>
          <w:rStyle w:val="libFootnotenumChar"/>
          <w:rtl/>
        </w:rPr>
        <w:t>(8)</w:t>
      </w:r>
      <w:r w:rsidRPr="00D50D07">
        <w:rPr>
          <w:rtl/>
        </w:rPr>
        <w:t xml:space="preserve"> : جزء له جناحان ، وجزء له ثلاثة أجنحة ، وجزء له أربعة أجنحة»</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15219 / 404.</w:t>
      </w:r>
      <w:r w:rsidRPr="00D50D07">
        <w:rPr>
          <w:rtl/>
        </w:rPr>
        <w:t xml:space="preserve"> عدة من أصحابنا ، عن أحمد بن محمد ، عن علي بن الحكم ، عن معاوية بن ميسرة ، عن الحكم بن عتيبة </w:t>
      </w:r>
      <w:r w:rsidRPr="0089525C">
        <w:rPr>
          <w:rStyle w:val="libFootnotenumChar"/>
          <w:rtl/>
        </w:rPr>
        <w:t>(10)</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علل الشرائع ، ص 448 ، ح 1 ؛ ومعاني الأخبار ، ص 384 ، ح 16 ، بسندهما عن محمد بن الفضيل ، مع اختلاف يسير الوافي ، ج 26 ، ص 498 ، ح 25581 ؛ البحار ، ج 60 ، ص 8 ، ذيل ح 7.</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ع ، جت ، جد» : </w:t>
      </w:r>
      <w:r>
        <w:rPr>
          <w:rtl/>
        </w:rPr>
        <w:t>ـ «</w:t>
      </w:r>
      <w:r w:rsidRPr="00D50D07">
        <w:rPr>
          <w:rtl/>
        </w:rPr>
        <w:t>عن أبيه»</w:t>
      </w:r>
      <w:r>
        <w:rPr>
          <w:rtl/>
        </w:rPr>
        <w:t>.</w:t>
      </w:r>
      <w:r w:rsidRPr="00D50D07">
        <w:rPr>
          <w:rtl/>
        </w:rPr>
        <w:t xml:space="preserve"> وهو سهو واضح.</w:t>
      </w:r>
    </w:p>
    <w:p w:rsidR="00D60D0D" w:rsidRPr="00D50D07" w:rsidRDefault="00D60D0D" w:rsidP="009C6F23">
      <w:pPr>
        <w:pStyle w:val="libFootnote0"/>
        <w:rPr>
          <w:rtl/>
        </w:rPr>
      </w:pPr>
      <w:r>
        <w:rPr>
          <w:rtl/>
        </w:rPr>
        <w:t>(</w:t>
      </w:r>
      <w:r w:rsidRPr="00D50D07">
        <w:rPr>
          <w:rtl/>
        </w:rPr>
        <w:t xml:space="preserve">3) في شرح المازندراني : </w:t>
      </w:r>
      <w:r>
        <w:rPr>
          <w:rtl/>
        </w:rPr>
        <w:t>ـ «</w:t>
      </w:r>
      <w:r w:rsidRPr="00D50D07">
        <w:rPr>
          <w:rtl/>
        </w:rPr>
        <w:t>من السماء»</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البيت»</w:t>
      </w:r>
      <w:r>
        <w:rPr>
          <w:rtl/>
        </w:rPr>
        <w:t>.</w:t>
      </w:r>
    </w:p>
    <w:p w:rsidR="00D60D0D" w:rsidRPr="00D50D07" w:rsidRDefault="00D60D0D" w:rsidP="009C6F23">
      <w:pPr>
        <w:pStyle w:val="libFootnote0"/>
        <w:rPr>
          <w:rtl/>
        </w:rPr>
      </w:pPr>
      <w:r>
        <w:rPr>
          <w:rtl/>
        </w:rPr>
        <w:t>(</w:t>
      </w:r>
      <w:r w:rsidRPr="00D50D07">
        <w:rPr>
          <w:rtl/>
        </w:rPr>
        <w:t>5) الوافي ، ج 26 ، ص 504 ، ح 25594 ؛ البحار ، ج 59 ، ص 191 ، ح 47.</w:t>
      </w:r>
    </w:p>
    <w:p w:rsidR="00D60D0D" w:rsidRPr="00D50D07" w:rsidRDefault="00D60D0D" w:rsidP="009C6F23">
      <w:pPr>
        <w:pStyle w:val="libFootnote0"/>
        <w:rPr>
          <w:rtl/>
        </w:rPr>
      </w:pPr>
      <w:r>
        <w:rPr>
          <w:rtl/>
        </w:rPr>
        <w:t>(</w:t>
      </w:r>
      <w:r w:rsidRPr="00D50D07">
        <w:rPr>
          <w:rtl/>
        </w:rPr>
        <w:t>6) السند معلق على سابقه ، فيجري عليه كلا الطريقين المتقدمين.</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الملك»</w:t>
      </w:r>
      <w:r>
        <w:rPr>
          <w:rtl/>
        </w:rPr>
        <w:t>.</w:t>
      </w:r>
    </w:p>
    <w:p w:rsidR="00D60D0D" w:rsidRPr="00D50D07" w:rsidRDefault="00D60D0D" w:rsidP="009C6F23">
      <w:pPr>
        <w:pStyle w:val="libFootnote0"/>
        <w:rPr>
          <w:rtl/>
        </w:rPr>
      </w:pPr>
      <w:r>
        <w:rPr>
          <w:rtl/>
        </w:rPr>
        <w:t>(</w:t>
      </w:r>
      <w:r w:rsidRPr="00D50D07">
        <w:rPr>
          <w:rtl/>
        </w:rPr>
        <w:t>8) لم يرد خصوصية العدد ، بل المراد تفاوت مراتبهم. وللمزيد في المسألة راجع : تفسير البيضاوي ، ج 4 ، ص 409 ، ذيل الآية</w:t>
      </w:r>
      <w:r>
        <w:rPr>
          <w:rFonts w:hint="cs"/>
          <w:rtl/>
        </w:rPr>
        <w:t xml:space="preserve"> </w:t>
      </w:r>
      <w:r w:rsidRPr="00D50D07">
        <w:rPr>
          <w:rtl/>
        </w:rPr>
        <w:t xml:space="preserve">من سورة فاطر </w:t>
      </w:r>
      <w:r>
        <w:rPr>
          <w:rtl/>
        </w:rPr>
        <w:t>(</w:t>
      </w:r>
      <w:r w:rsidRPr="00D50D07">
        <w:rPr>
          <w:rtl/>
        </w:rPr>
        <w:t xml:space="preserve">35) ؛ شرح نهج البلاغة لابن ميثم ، ج 1 ، ص 111 </w:t>
      </w:r>
      <w:r>
        <w:rPr>
          <w:rtl/>
        </w:rPr>
        <w:t>و 1</w:t>
      </w:r>
      <w:r w:rsidRPr="00D50D07">
        <w:rPr>
          <w:rtl/>
        </w:rPr>
        <w:t>55 ؛ شرح المازندراني ، ج 12 ، ص 365.</w:t>
      </w:r>
    </w:p>
    <w:p w:rsidR="00D60D0D" w:rsidRPr="00D50D07" w:rsidRDefault="00D60D0D" w:rsidP="009C6F23">
      <w:pPr>
        <w:pStyle w:val="libFootnote0"/>
        <w:rPr>
          <w:rtl/>
        </w:rPr>
      </w:pPr>
      <w:r>
        <w:rPr>
          <w:rtl/>
        </w:rPr>
        <w:t>(</w:t>
      </w:r>
      <w:r w:rsidRPr="00D50D07">
        <w:rPr>
          <w:rtl/>
        </w:rPr>
        <w:t>9) الخصال ، ص 153 ، باب الثلاثة ، ح 191 ، بسنده عن الحسن بن محبوب ، عن محمد بن طلحة الوافي ، ج 26 ، ص 504 ، ح 25595 ؛ البحار ، ج 59 ، ص 177 ، ذيل ح 12.</w:t>
      </w:r>
    </w:p>
    <w:p w:rsidR="00D60D0D" w:rsidRPr="00D50D07" w:rsidRDefault="00D60D0D" w:rsidP="009C6F23">
      <w:pPr>
        <w:pStyle w:val="libFootnote0"/>
        <w:rPr>
          <w:rtl/>
        </w:rPr>
      </w:pPr>
      <w:r>
        <w:rPr>
          <w:rtl/>
        </w:rPr>
        <w:t>(</w:t>
      </w:r>
      <w:r w:rsidRPr="00D50D07">
        <w:rPr>
          <w:rtl/>
        </w:rPr>
        <w:t>10) في البحار :</w:t>
      </w:r>
      <w:r>
        <w:rPr>
          <w:rtl/>
        </w:rPr>
        <w:t xml:space="preserve"> «</w:t>
      </w:r>
      <w:r w:rsidRPr="00D50D07">
        <w:rPr>
          <w:rtl/>
        </w:rPr>
        <w:t>عيينة» ، وهو سهو. والحكم هذا ، هو الحكم بن عتيبة الكندي. راجع : رجال الطوسي ، ص 112 ، الرقم 1099 ؛ وص 131 ، الرقم 1332.</w:t>
      </w:r>
    </w:p>
    <w:p w:rsidR="00D60D0D" w:rsidRPr="00D50D07" w:rsidRDefault="00D60D0D" w:rsidP="00806E06">
      <w:pPr>
        <w:pStyle w:val="libNormal"/>
        <w:rPr>
          <w:rtl/>
        </w:rPr>
      </w:pPr>
      <w:r>
        <w:rPr>
          <w:rtl/>
        </w:rPr>
        <w:br w:type="page"/>
      </w:r>
      <w:r w:rsidRPr="00D50D07">
        <w:rPr>
          <w:rtl/>
        </w:rPr>
        <w:lastRenderedPageBreak/>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في الجنة نهرا يغتمس </w:t>
      </w:r>
      <w:r w:rsidRPr="0089525C">
        <w:rPr>
          <w:rStyle w:val="libFootnotenumChar"/>
          <w:rtl/>
        </w:rPr>
        <w:t>(1)</w:t>
      </w:r>
      <w:r w:rsidRPr="00D50D07">
        <w:rPr>
          <w:rtl/>
        </w:rPr>
        <w:t xml:space="preserve"> فيه جبرئيل </w:t>
      </w:r>
      <w:r w:rsidRPr="000575E1">
        <w:rPr>
          <w:rStyle w:val="libAlaemChar"/>
          <w:rtl/>
        </w:rPr>
        <w:t>عليه‌السلام</w:t>
      </w:r>
      <w:r w:rsidRPr="00D50D07">
        <w:rPr>
          <w:rtl/>
        </w:rPr>
        <w:t xml:space="preserve"> كل غداة ، ثم يخرج منه فينتفض </w:t>
      </w:r>
      <w:r w:rsidRPr="0089525C">
        <w:rPr>
          <w:rStyle w:val="libFootnotenumChar"/>
          <w:rtl/>
        </w:rPr>
        <w:t>(2)</w:t>
      </w:r>
      <w:r w:rsidRPr="00D50D07">
        <w:rPr>
          <w:rtl/>
        </w:rPr>
        <w:t xml:space="preserve"> ، فيخلق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كل </w:t>
      </w:r>
      <w:r w:rsidRPr="0089525C">
        <w:rPr>
          <w:rStyle w:val="libFootnotenumChar"/>
          <w:rtl/>
        </w:rPr>
        <w:t>(3)</w:t>
      </w:r>
      <w:r w:rsidRPr="00D50D07">
        <w:rPr>
          <w:rtl/>
        </w:rPr>
        <w:t xml:space="preserve"> قطرة تقطر </w:t>
      </w:r>
      <w:r w:rsidRPr="0089525C">
        <w:rPr>
          <w:rStyle w:val="libFootnotenumChar"/>
          <w:rtl/>
        </w:rPr>
        <w:t>(4)</w:t>
      </w:r>
      <w:r w:rsidRPr="00D50D07">
        <w:rPr>
          <w:rtl/>
        </w:rPr>
        <w:t xml:space="preserve"> منه ملكا»</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15220 / 405.</w:t>
      </w:r>
      <w:r w:rsidRPr="00D50D07">
        <w:rPr>
          <w:rtl/>
        </w:rPr>
        <w:t xml:space="preserve"> عنه </w:t>
      </w:r>
      <w:r w:rsidRPr="0089525C">
        <w:rPr>
          <w:rStyle w:val="libFootnotenumChar"/>
          <w:rtl/>
        </w:rPr>
        <w:t>(6)</w:t>
      </w:r>
      <w:r w:rsidRPr="00D50D07">
        <w:rPr>
          <w:rtl/>
        </w:rPr>
        <w:t xml:space="preserve"> ، عن بعض أصحابه ، عن زياد القندي ، عن درست بن أبي منصور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ملكا ما بين شحمة أذنه إلى عاتقه </w:t>
      </w:r>
      <w:r w:rsidRPr="0089525C">
        <w:rPr>
          <w:rStyle w:val="libFootnotenumChar"/>
          <w:rtl/>
        </w:rPr>
        <w:t>(7)</w:t>
      </w:r>
      <w:r w:rsidRPr="00D50D07">
        <w:rPr>
          <w:rtl/>
        </w:rPr>
        <w:t xml:space="preserve"> مسيرة خمسمائة عام </w:t>
      </w:r>
      <w:r w:rsidRPr="0089525C">
        <w:rPr>
          <w:rStyle w:val="libFootnotenumChar"/>
          <w:rtl/>
        </w:rPr>
        <w:t>(8)</w:t>
      </w:r>
      <w:r w:rsidRPr="00D50D07">
        <w:rPr>
          <w:rtl/>
        </w:rPr>
        <w:t xml:space="preserve"> : خفقان الطير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15221 / 406.</w:t>
      </w:r>
      <w:r w:rsidRPr="00D50D07">
        <w:rPr>
          <w:rtl/>
        </w:rPr>
        <w:t xml:space="preserve"> الحسين بن محمد ، عن معلى بن محمد ، عن الوشاء ، عن محمد بن الفضيل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ديكا رجلاه في الأرض السابعة ، وعنقه مثبتة </w:t>
      </w:r>
      <w:r w:rsidRPr="0089525C">
        <w:rPr>
          <w:rStyle w:val="libFootnotenumChar"/>
          <w:rtl/>
        </w:rPr>
        <w:t>(11)</w:t>
      </w:r>
      <w:r w:rsidRPr="00D50D07">
        <w:rPr>
          <w:rtl/>
        </w:rPr>
        <w:t xml:space="preserve"> تحت العرش ، وجناحاه في الهوى ، إذا كان في نصف الليل أو الثلث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م» :</w:t>
      </w:r>
      <w:r>
        <w:rPr>
          <w:rtl/>
        </w:rPr>
        <w:t xml:space="preserve"> «</w:t>
      </w:r>
      <w:r w:rsidRPr="00D50D07">
        <w:rPr>
          <w:rtl/>
        </w:rPr>
        <w:t>يغتمر»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فينتقض»</w:t>
      </w:r>
      <w:r>
        <w:rPr>
          <w:rtl/>
        </w:rPr>
        <w:t>.</w:t>
      </w:r>
      <w:r w:rsidRPr="00D50D07">
        <w:rPr>
          <w:rtl/>
        </w:rPr>
        <w:t xml:space="preserve"> وفي البحار :</w:t>
      </w:r>
      <w:r>
        <w:rPr>
          <w:rtl/>
        </w:rPr>
        <w:t xml:space="preserve"> «</w:t>
      </w:r>
      <w:r w:rsidRPr="00D50D07">
        <w:rPr>
          <w:rtl/>
        </w:rPr>
        <w:t>فينفض»</w:t>
      </w:r>
      <w:r>
        <w:rPr>
          <w:rtl/>
        </w:rPr>
        <w:t>.</w:t>
      </w:r>
      <w:r w:rsidRPr="00D50D07">
        <w:rPr>
          <w:rtl/>
        </w:rPr>
        <w:t xml:space="preserve"> والانتفاض : التحرك. راجع : المصباح المنير ، ص 618 </w:t>
      </w:r>
      <w:r>
        <w:rPr>
          <w:rtl/>
        </w:rPr>
        <w:t>(</w:t>
      </w:r>
      <w:r w:rsidRPr="00D50D07">
        <w:rPr>
          <w:rtl/>
        </w:rPr>
        <w:t>نفض</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w:t>
      </w:r>
      <w:r>
        <w:rPr>
          <w:rtl/>
        </w:rPr>
        <w:t xml:space="preserve"> «</w:t>
      </w:r>
      <w:r w:rsidRPr="00D50D07">
        <w:rPr>
          <w:rtl/>
        </w:rPr>
        <w:t>بكل»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جت» وشرح المازندراني :</w:t>
      </w:r>
      <w:r>
        <w:rPr>
          <w:rtl/>
        </w:rPr>
        <w:t xml:space="preserve"> «</w:t>
      </w:r>
      <w:r w:rsidRPr="00D50D07">
        <w:rPr>
          <w:rtl/>
        </w:rPr>
        <w:t>يقطر»</w:t>
      </w:r>
      <w:r>
        <w:rPr>
          <w:rtl/>
        </w:rPr>
        <w:t>.</w:t>
      </w:r>
    </w:p>
    <w:p w:rsidR="00D60D0D" w:rsidRPr="00D50D07" w:rsidRDefault="00D60D0D" w:rsidP="009C6F23">
      <w:pPr>
        <w:pStyle w:val="libFootnote0"/>
        <w:rPr>
          <w:rtl/>
        </w:rPr>
      </w:pPr>
      <w:r>
        <w:rPr>
          <w:rtl/>
        </w:rPr>
        <w:t>(</w:t>
      </w:r>
      <w:r w:rsidRPr="00D50D07">
        <w:rPr>
          <w:rtl/>
        </w:rPr>
        <w:t>5) الوافي ، ج 26 ، ص 505 ، ح 25596 ؛ البحار ، ج 59 ، ص 255 ، ح 18.</w:t>
      </w:r>
    </w:p>
    <w:p w:rsidR="00D60D0D" w:rsidRPr="00D50D07" w:rsidRDefault="00D60D0D" w:rsidP="009C6F23">
      <w:pPr>
        <w:pStyle w:val="libFootnote0"/>
        <w:rPr>
          <w:rtl/>
        </w:rPr>
      </w:pPr>
      <w:r>
        <w:rPr>
          <w:rtl/>
        </w:rPr>
        <w:t>(</w:t>
      </w:r>
      <w:r w:rsidRPr="00D50D07">
        <w:rPr>
          <w:rtl/>
        </w:rPr>
        <w:t>6) الظاهر رجوع الضمير إلى أحمد بن محمد المذكور في السند السابق ؛ فإن عمدة رواة زياد بن مروان وهم يعقوب بن يزيد وعبد الرحمن بن حماد ومحمد بن عيسى ويونس بن عبد الرحمن وعبد الرحمن بن محمد النهيكي ، يكونون في طبقة مشايخ أحمد بن محمد المشترك بين ابن خالد البرقي وبين ابن عيسى الأشعري.</w:t>
      </w:r>
    </w:p>
    <w:p w:rsidR="00D60D0D" w:rsidRPr="00D50D07" w:rsidRDefault="00D60D0D" w:rsidP="00B1579B">
      <w:pPr>
        <w:pStyle w:val="libFootnote"/>
        <w:rPr>
          <w:rtl/>
        </w:rPr>
      </w:pPr>
      <w:r w:rsidRPr="00D50D07">
        <w:rPr>
          <w:rtl/>
        </w:rPr>
        <w:t>ويؤكد ذلك كثرة رجوع الضمير إلى أحمد بن محمد الذي يروي عنه الكليني بواسطة واحدة في أسناد الكافي.</w:t>
      </w:r>
    </w:p>
    <w:p w:rsidR="00D60D0D" w:rsidRPr="00D50D07" w:rsidRDefault="00D60D0D" w:rsidP="009C6F23">
      <w:pPr>
        <w:pStyle w:val="libFootnote0"/>
        <w:rPr>
          <w:rtl/>
        </w:rPr>
      </w:pPr>
      <w:r>
        <w:rPr>
          <w:rtl/>
        </w:rPr>
        <w:t>(</w:t>
      </w:r>
      <w:r w:rsidRPr="00D50D07">
        <w:rPr>
          <w:rtl/>
        </w:rPr>
        <w:t>7) في التوحيد :</w:t>
      </w:r>
      <w:r>
        <w:rPr>
          <w:rtl/>
        </w:rPr>
        <w:t xml:space="preserve"> «</w:t>
      </w:r>
      <w:r w:rsidRPr="00D50D07">
        <w:rPr>
          <w:rtl/>
        </w:rPr>
        <w:t>عنقه»</w:t>
      </w:r>
      <w:r>
        <w:rPr>
          <w:rtl/>
        </w:rPr>
        <w:t>.</w:t>
      </w:r>
      <w:r w:rsidRPr="00D50D07">
        <w:rPr>
          <w:rtl/>
        </w:rPr>
        <w:t xml:space="preserve"> وفي تفسير القمي :</w:t>
      </w:r>
      <w:r>
        <w:rPr>
          <w:rtl/>
        </w:rPr>
        <w:t xml:space="preserve"> «</w:t>
      </w:r>
      <w:r w:rsidRPr="00D50D07">
        <w:rPr>
          <w:rtl/>
        </w:rPr>
        <w:t>عينيه»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سنة»</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خفقان الطير» : اضطراب جناحيه ، ويقال : خفق الطير ، أي طار. لسان العرب ، ج 10 ، ص 83 </w:t>
      </w:r>
      <w:r>
        <w:rPr>
          <w:rtl/>
        </w:rPr>
        <w:t>(</w:t>
      </w:r>
      <w:r w:rsidRPr="00D50D07">
        <w:rPr>
          <w:rtl/>
        </w:rPr>
        <w:t>خفق</w:t>
      </w:r>
      <w:r>
        <w:rPr>
          <w:rtl/>
        </w:rPr>
        <w:t>).</w:t>
      </w:r>
    </w:p>
    <w:p w:rsidR="00D60D0D" w:rsidRPr="00D50D07" w:rsidRDefault="00D60D0D" w:rsidP="009C6F23">
      <w:pPr>
        <w:pStyle w:val="libFootnote0"/>
        <w:rPr>
          <w:rtl/>
        </w:rPr>
      </w:pPr>
      <w:r>
        <w:rPr>
          <w:rtl/>
        </w:rPr>
        <w:t>(</w:t>
      </w:r>
      <w:r w:rsidRPr="00D50D07">
        <w:rPr>
          <w:rtl/>
        </w:rPr>
        <w:t>10) التوحيد ، ص 281 ، ح 8 ، بسنده عن زياد القندي. تفسير القمي ، ج 2 ، ص 206 ، ضمن الحديث ، مرسلا الوافي ، ج 26 ، ص 505 ، ح 25597 ؛ البحار ، ج 59 ، ص 180 ، ذيل ح 18.</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ن ، جت» والبحار :</w:t>
      </w:r>
      <w:r>
        <w:rPr>
          <w:rtl/>
        </w:rPr>
        <w:t xml:space="preserve"> «</w:t>
      </w:r>
      <w:r w:rsidRPr="00D50D07">
        <w:rPr>
          <w:rtl/>
        </w:rPr>
        <w:t>مثنية»</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وحاشية</w:t>
      </w:r>
      <w:r>
        <w:rPr>
          <w:rtl/>
        </w:rPr>
        <w:t xml:space="preserve"> «</w:t>
      </w:r>
      <w:r w:rsidRPr="00D50D07">
        <w:rPr>
          <w:rtl/>
        </w:rPr>
        <w:t>جت» :</w:t>
      </w:r>
      <w:r>
        <w:rPr>
          <w:rtl/>
        </w:rPr>
        <w:t xml:space="preserve"> «</w:t>
      </w:r>
      <w:r w:rsidRPr="00D50D07">
        <w:rPr>
          <w:rtl/>
        </w:rPr>
        <w:t>أو في الثلث»</w:t>
      </w:r>
      <w:r>
        <w:rPr>
          <w:rtl/>
        </w:rPr>
        <w:t>.</w:t>
      </w:r>
    </w:p>
    <w:p w:rsidR="00D60D0D" w:rsidRPr="00D50D07" w:rsidRDefault="00D60D0D" w:rsidP="00060D07">
      <w:pPr>
        <w:pStyle w:val="libNormal0"/>
        <w:rPr>
          <w:rtl/>
        </w:rPr>
      </w:pPr>
      <w:r>
        <w:rPr>
          <w:rtl/>
        </w:rPr>
        <w:br w:type="page"/>
      </w:r>
      <w:r w:rsidRPr="00D50D07">
        <w:rPr>
          <w:rtl/>
        </w:rPr>
        <w:lastRenderedPageBreak/>
        <w:t xml:space="preserve">الثاني من آخر الليل ، ضرب بجناحيه </w:t>
      </w:r>
      <w:r w:rsidRPr="0089525C">
        <w:rPr>
          <w:rStyle w:val="libFootnotenumChar"/>
          <w:rtl/>
        </w:rPr>
        <w:t>(1)</w:t>
      </w:r>
      <w:r w:rsidRPr="00D50D07">
        <w:rPr>
          <w:rtl/>
        </w:rPr>
        <w:t xml:space="preserve"> وصاح </w:t>
      </w:r>
      <w:r w:rsidRPr="0089525C">
        <w:rPr>
          <w:rStyle w:val="libFootnotenumChar"/>
          <w:rtl/>
        </w:rPr>
        <w:t>(2)</w:t>
      </w:r>
      <w:r w:rsidRPr="00D50D07">
        <w:rPr>
          <w:rtl/>
        </w:rPr>
        <w:t xml:space="preserve"> : سبوح قدوس ، ربنا الله الملك الحق المبين ، فلا إله غيره رب الملائكة والروح ، فتضرب الديكة </w:t>
      </w:r>
      <w:r w:rsidRPr="0089525C">
        <w:rPr>
          <w:rStyle w:val="libFootnotenumChar"/>
          <w:rtl/>
        </w:rPr>
        <w:t>(3)</w:t>
      </w:r>
      <w:r w:rsidRPr="00D50D07">
        <w:rPr>
          <w:rtl/>
        </w:rPr>
        <w:t xml:space="preserve"> بأجنحتها ، وتصيح»</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15222 / 407.</w:t>
      </w:r>
      <w:r w:rsidRPr="00D50D07">
        <w:rPr>
          <w:rtl/>
        </w:rPr>
        <w:t xml:space="preserve"> محمد بن يحيى ، عن أحمد بن محمد بن عيسى ، عن الحجال ، عن ثعلبة بن ميمون ، عن عمار الساباطي ، قال :</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ما يقول من قبلكم في الحجامة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يزعمون </w:t>
      </w:r>
      <w:r w:rsidRPr="0089525C">
        <w:rPr>
          <w:rStyle w:val="libFootnotenumChar"/>
          <w:rtl/>
        </w:rPr>
        <w:t>(6)</w:t>
      </w:r>
      <w:r w:rsidRPr="00D50D07">
        <w:rPr>
          <w:rtl/>
        </w:rPr>
        <w:t xml:space="preserve"> أنها على الريق </w:t>
      </w:r>
      <w:r w:rsidRPr="0089525C">
        <w:rPr>
          <w:rStyle w:val="libFootnotenumChar"/>
          <w:rtl/>
        </w:rPr>
        <w:t>(7)</w:t>
      </w:r>
      <w:r w:rsidRPr="00D50D07">
        <w:rPr>
          <w:rtl/>
        </w:rPr>
        <w:t xml:space="preserve"> أفضل منها على الطعام.</w:t>
      </w:r>
    </w:p>
    <w:p w:rsidR="00D60D0D" w:rsidRPr="00D50D07" w:rsidRDefault="00D60D0D" w:rsidP="00806E06">
      <w:pPr>
        <w:pStyle w:val="libNormal"/>
        <w:rPr>
          <w:rtl/>
        </w:rPr>
      </w:pPr>
      <w:r w:rsidRPr="00D50D07">
        <w:rPr>
          <w:rtl/>
        </w:rPr>
        <w:t xml:space="preserve">قال </w:t>
      </w:r>
      <w:r w:rsidRPr="0089525C">
        <w:rPr>
          <w:rStyle w:val="libFootnotenumChar"/>
          <w:rtl/>
        </w:rPr>
        <w:t>(8)</w:t>
      </w:r>
      <w:r w:rsidRPr="00D50D07">
        <w:rPr>
          <w:rtl/>
        </w:rPr>
        <w:t xml:space="preserve"> :</w:t>
      </w:r>
      <w:r>
        <w:rPr>
          <w:rtl/>
        </w:rPr>
        <w:t xml:space="preserve"> «</w:t>
      </w:r>
      <w:r w:rsidRPr="00D50D07">
        <w:rPr>
          <w:rtl/>
        </w:rPr>
        <w:t xml:space="preserve">لا ، هي على الطعام أدر للعروق </w:t>
      </w:r>
      <w:r w:rsidRPr="0089525C">
        <w:rPr>
          <w:rStyle w:val="libFootnotenumChar"/>
          <w:rtl/>
        </w:rPr>
        <w:t>(9)</w:t>
      </w:r>
      <w:r w:rsidRPr="00D50D07">
        <w:rPr>
          <w:rtl/>
        </w:rPr>
        <w:t xml:space="preserve"> ، وأقوى للبدن»</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15223 / 408.</w:t>
      </w:r>
      <w:r w:rsidRPr="00D50D07">
        <w:rPr>
          <w:rtl/>
        </w:rPr>
        <w:t xml:space="preserve"> عنه </w:t>
      </w:r>
      <w:r w:rsidRPr="0089525C">
        <w:rPr>
          <w:rStyle w:val="libFootnotenumChar"/>
          <w:rtl/>
        </w:rPr>
        <w:t>(11)</w:t>
      </w:r>
      <w:r w:rsidRPr="00D50D07">
        <w:rPr>
          <w:rtl/>
        </w:rPr>
        <w:t xml:space="preserve"> ، عن ابن محبوب ، عن عبد الرحمن بن الحجاج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اقرأ آية الكرسي ، واحتجم أي يوم شئت ، وتصدق ، واخرج أي يوم شئت»</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15224 / 409.</w:t>
      </w:r>
      <w:r w:rsidRPr="00D50D07">
        <w:rPr>
          <w:rtl/>
        </w:rPr>
        <w:t xml:space="preserve"> محمد بن يحيى ، عن محمد بن الحسن ، عن معاوية بن حكيم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بجناحه»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بف» : </w:t>
      </w:r>
      <w:r>
        <w:rPr>
          <w:rtl/>
        </w:rPr>
        <w:t>+ «</w:t>
      </w:r>
      <w:r w:rsidRPr="00D50D07">
        <w:rPr>
          <w:rtl/>
        </w:rPr>
        <w:t>وقال»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فيضرب الديوك» بدل</w:t>
      </w:r>
      <w:r>
        <w:rPr>
          <w:rtl/>
        </w:rPr>
        <w:t xml:space="preserve"> «</w:t>
      </w:r>
      <w:r w:rsidRPr="00D50D07">
        <w:rPr>
          <w:rtl/>
        </w:rPr>
        <w:t>فتضرب الديكة»</w:t>
      </w:r>
      <w:r>
        <w:rPr>
          <w:rtl/>
        </w:rPr>
        <w:t>.</w:t>
      </w:r>
    </w:p>
    <w:p w:rsidR="00D60D0D" w:rsidRPr="00D50D07" w:rsidRDefault="00D60D0D" w:rsidP="009C6F23">
      <w:pPr>
        <w:pStyle w:val="libFootnote0"/>
        <w:rPr>
          <w:rtl/>
        </w:rPr>
      </w:pPr>
      <w:r>
        <w:rPr>
          <w:rtl/>
        </w:rPr>
        <w:t>(</w:t>
      </w:r>
      <w:r w:rsidRPr="00D50D07">
        <w:rPr>
          <w:rtl/>
        </w:rPr>
        <w:t>4) الوافي ، ج 26 ، ص 505 ، ح 25598 ؛ البحار ، ج 59 ، ص 195 ، ح 59.</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 xml:space="preserve">جت»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ما يزعمون»</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الريق» : ماء الفم غدوة قبل الأكل. لسان العرب ، ج 10 ، ص 135 </w:t>
      </w:r>
      <w:r>
        <w:rPr>
          <w:rtl/>
        </w:rPr>
        <w:t>(</w:t>
      </w:r>
      <w:r w:rsidRPr="00D50D07">
        <w:rPr>
          <w:rtl/>
        </w:rPr>
        <w:t>ريق</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أدر للعروق ، أي يمتلي العروق ويخرج منها الدم أكثر مما إذا كان على الريق»</w:t>
      </w:r>
      <w:r>
        <w:rPr>
          <w:rtl/>
        </w:rPr>
        <w:t>.</w:t>
      </w:r>
      <w:r w:rsidRPr="00D50D07">
        <w:rPr>
          <w:rtl/>
        </w:rPr>
        <w:t xml:space="preserve"> وراجع : لسان العرب ، ج 4 ، ص 280 </w:t>
      </w:r>
      <w:r>
        <w:rPr>
          <w:rtl/>
        </w:rPr>
        <w:t>(</w:t>
      </w:r>
      <w:r w:rsidRPr="00D50D07">
        <w:rPr>
          <w:rtl/>
        </w:rPr>
        <w:t>درر</w:t>
      </w:r>
      <w:r>
        <w:rPr>
          <w:rtl/>
        </w:rPr>
        <w:t>).</w:t>
      </w:r>
    </w:p>
    <w:p w:rsidR="00D60D0D" w:rsidRPr="00D50D07" w:rsidRDefault="00D60D0D" w:rsidP="009C6F23">
      <w:pPr>
        <w:pStyle w:val="libFootnote0"/>
        <w:rPr>
          <w:rtl/>
        </w:rPr>
      </w:pPr>
      <w:r>
        <w:rPr>
          <w:rtl/>
        </w:rPr>
        <w:t>(</w:t>
      </w:r>
      <w:r w:rsidRPr="00D50D07">
        <w:rPr>
          <w:rtl/>
        </w:rPr>
        <w:t>10) الوافي ، ج 26 ، ص 528 ، ح 25627 ؛ الوسائل ، ج 17 ، ص 112 ، ح 22116 ؛ البحار ، ج 62 ، ص 130 ، ح 98.</w:t>
      </w:r>
    </w:p>
    <w:p w:rsidR="00D60D0D" w:rsidRPr="00D50D07" w:rsidRDefault="00D60D0D" w:rsidP="009C6F23">
      <w:pPr>
        <w:pStyle w:val="libFootnote0"/>
        <w:rPr>
          <w:rtl/>
        </w:rPr>
      </w:pPr>
      <w:r>
        <w:rPr>
          <w:rtl/>
        </w:rPr>
        <w:t>(</w:t>
      </w:r>
      <w:r w:rsidRPr="00D50D07">
        <w:rPr>
          <w:rtl/>
        </w:rPr>
        <w:t>11) الضمير راجع إلى أحمد بن محمد بن عيسى المذكور في السند السابق.</w:t>
      </w:r>
    </w:p>
    <w:p w:rsidR="00D60D0D" w:rsidRPr="00D50D07" w:rsidRDefault="00D60D0D" w:rsidP="009C6F23">
      <w:pPr>
        <w:pStyle w:val="libFootnote0"/>
        <w:rPr>
          <w:rtl/>
        </w:rPr>
      </w:pPr>
      <w:r>
        <w:rPr>
          <w:rtl/>
        </w:rPr>
        <w:t>(</w:t>
      </w:r>
      <w:r w:rsidRPr="00D50D07">
        <w:rPr>
          <w:rtl/>
        </w:rPr>
        <w:t>12) الكافي ، كتاب الحج ، باب القول عند الخروج من بيته</w:t>
      </w:r>
      <w:r>
        <w:rPr>
          <w:rtl/>
        </w:rPr>
        <w:t xml:space="preserve"> ..</w:t>
      </w:r>
      <w:r w:rsidRPr="00D50D07">
        <w:rPr>
          <w:rtl/>
        </w:rPr>
        <w:t>. ، ح 6989 ؛ والتهذيب ، ج 5 ، ص 49 ، ح 14 ، بسندهما عن ابن محبوب ؛ الفقيه ، ج 2 ، ص 269 ، ح 2404 ، معلقا عن ابن محبوب ؛ المحاسن ، ص 348 ، كتاب السفر ، ح 23 ، عن ابن محبوب ، وتمام الرواية في كلها :</w:t>
      </w:r>
      <w:r>
        <w:rPr>
          <w:rtl/>
        </w:rPr>
        <w:t xml:space="preserve"> «</w:t>
      </w:r>
      <w:r w:rsidRPr="00D50D07">
        <w:rPr>
          <w:rtl/>
        </w:rPr>
        <w:t>تصدق واخرج أي يوم شئت»</w:t>
      </w:r>
      <w:r>
        <w:rPr>
          <w:rtl/>
        </w:rPr>
        <w:t>.</w:t>
      </w:r>
      <w:r w:rsidRPr="00D50D07">
        <w:rPr>
          <w:rtl/>
        </w:rPr>
        <w:t xml:space="preserve"> الفقيه ، ج 2 ، ص 269 ، ح 2405 ، بسند آخر. فقه الرضا </w:t>
      </w:r>
      <w:r w:rsidRPr="000575E1">
        <w:rPr>
          <w:rStyle w:val="libAlaemChar"/>
          <w:rtl/>
        </w:rPr>
        <w:t>عليه‌السلام</w:t>
      </w:r>
      <w:r w:rsidRPr="00D50D07">
        <w:rPr>
          <w:rtl/>
        </w:rPr>
        <w:t xml:space="preserve"> ، ص 394 ، وفيهما مع اختلاف يسير الوافي ، ج 26 ، ص 530 ، ح 25631 ؛ الوسائل ، ج 17 ، ص 112 ، ح 22115 ؛ البحار ، ج 62 ، ص 131 ، ح 99.</w:t>
      </w:r>
    </w:p>
    <w:p w:rsidR="00D60D0D" w:rsidRPr="00D50D07" w:rsidRDefault="00D60D0D" w:rsidP="00060D07">
      <w:pPr>
        <w:pStyle w:val="libNormal0"/>
        <w:rPr>
          <w:rtl/>
        </w:rPr>
      </w:pPr>
      <w:r>
        <w:rPr>
          <w:rtl/>
        </w:rPr>
        <w:br w:type="page"/>
      </w:r>
      <w:r w:rsidRPr="00D50D07">
        <w:rPr>
          <w:rtl/>
        </w:rPr>
        <w:lastRenderedPageBreak/>
        <w:t xml:space="preserve">سمعت عثمان الأحول </w:t>
      </w:r>
      <w:r w:rsidRPr="0089525C">
        <w:rPr>
          <w:rStyle w:val="libFootnotenumChar"/>
          <w:rtl/>
        </w:rPr>
        <w:t>(1)</w:t>
      </w:r>
      <w:r w:rsidRPr="00D50D07">
        <w:rPr>
          <w:rtl/>
        </w:rPr>
        <w:t xml:space="preserve"> يقول :</w:t>
      </w:r>
    </w:p>
    <w:p w:rsidR="00D60D0D" w:rsidRPr="00D50D07" w:rsidRDefault="00D60D0D" w:rsidP="00806E06">
      <w:pPr>
        <w:pStyle w:val="libNormal"/>
        <w:rPr>
          <w:rtl/>
        </w:rPr>
      </w:pPr>
      <w:r w:rsidRPr="00D50D07">
        <w:rPr>
          <w:rtl/>
        </w:rPr>
        <w:t xml:space="preserve">سمعت أبا الحسن </w:t>
      </w:r>
      <w:r w:rsidRPr="000575E1">
        <w:rPr>
          <w:rStyle w:val="libAlaemChar"/>
          <w:rtl/>
        </w:rPr>
        <w:t>عليه‌السلام</w:t>
      </w:r>
      <w:r w:rsidRPr="00D50D07">
        <w:rPr>
          <w:rtl/>
        </w:rPr>
        <w:t xml:space="preserve"> يقول :</w:t>
      </w:r>
      <w:r>
        <w:rPr>
          <w:rtl/>
        </w:rPr>
        <w:t xml:space="preserve"> «</w:t>
      </w:r>
      <w:r w:rsidRPr="00D50D07">
        <w:rPr>
          <w:rtl/>
        </w:rPr>
        <w:t xml:space="preserve">ليس من دواء إلا وهو يهيج داء ، وليس شيء في البدن أنفع </w:t>
      </w:r>
      <w:r w:rsidRPr="0089525C">
        <w:rPr>
          <w:rStyle w:val="libFootnotenumChar"/>
          <w:rtl/>
        </w:rPr>
        <w:t>(2)</w:t>
      </w:r>
      <w:r w:rsidRPr="00D50D07">
        <w:rPr>
          <w:rtl/>
        </w:rPr>
        <w:t xml:space="preserve"> من إمساك اليد إلا عما يحتاج إليه»</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15225 / 410.</w:t>
      </w:r>
      <w:r w:rsidRPr="00D50D07">
        <w:rPr>
          <w:rtl/>
        </w:rPr>
        <w:t xml:space="preserve"> عنه ، عن أحمد بن محمد ، عن محمد بن خالد :</w:t>
      </w:r>
    </w:p>
    <w:p w:rsidR="00D60D0D" w:rsidRPr="00D50D07" w:rsidRDefault="00D60D0D" w:rsidP="00806E06">
      <w:pPr>
        <w:pStyle w:val="libNormal"/>
        <w:rPr>
          <w:rtl/>
        </w:rPr>
      </w:pPr>
      <w:r w:rsidRPr="00D50D07">
        <w:rPr>
          <w:rtl/>
        </w:rPr>
        <w:t xml:space="preserve">رفعه إلى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الحمى تخرج </w:t>
      </w:r>
      <w:r w:rsidRPr="0089525C">
        <w:rPr>
          <w:rStyle w:val="libFootnotenumChar"/>
          <w:rtl/>
        </w:rPr>
        <w:t>(4)</w:t>
      </w:r>
      <w:r w:rsidRPr="00D50D07">
        <w:rPr>
          <w:rtl/>
        </w:rPr>
        <w:t xml:space="preserve"> في ثلاث : في العرق </w:t>
      </w:r>
      <w:r w:rsidRPr="0089525C">
        <w:rPr>
          <w:rStyle w:val="libFootnotenumChar"/>
          <w:rtl/>
        </w:rPr>
        <w:t>(5)</w:t>
      </w:r>
      <w:r w:rsidRPr="00D50D07">
        <w:rPr>
          <w:rtl/>
        </w:rPr>
        <w:t xml:space="preserve"> ، والبطن </w:t>
      </w:r>
      <w:r w:rsidRPr="0089525C">
        <w:rPr>
          <w:rStyle w:val="libFootnotenumChar"/>
          <w:rtl/>
        </w:rPr>
        <w:t>(6)</w:t>
      </w:r>
      <w:r w:rsidRPr="00D50D07">
        <w:rPr>
          <w:rtl/>
        </w:rPr>
        <w:t xml:space="preserve"> ، والقيء»</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15226 / 411.</w:t>
      </w:r>
      <w:r w:rsidRPr="00D50D07">
        <w:rPr>
          <w:rtl/>
        </w:rPr>
        <w:t xml:space="preserve"> عدة من أصحابنا ، عن أحمد بن محمد بن خالد ، عن محمد بن علي ، عن حفص بن عاصم ، عن سيف التمار ، عن أبي المرهف :</w:t>
      </w:r>
    </w:p>
    <w:p w:rsidR="00D60D0D" w:rsidRPr="00D50D07" w:rsidRDefault="00D60D0D" w:rsidP="00806E06">
      <w:pPr>
        <w:pStyle w:val="libNormal"/>
        <w:rPr>
          <w:rtl/>
        </w:rPr>
      </w:pPr>
      <w:r w:rsidRPr="00D50D07">
        <w:rPr>
          <w:rtl/>
        </w:rPr>
        <w:t xml:space="preserve">عن أبي جعفر </w:t>
      </w:r>
      <w:r w:rsidRPr="0089525C">
        <w:rPr>
          <w:rStyle w:val="libFootnotenumChar"/>
          <w:rtl/>
        </w:rPr>
        <w:t>(8)</w:t>
      </w:r>
      <w:r w:rsidRPr="00D50D07">
        <w:rPr>
          <w:rtl/>
        </w:rPr>
        <w:t xml:space="preserve"> </w:t>
      </w:r>
      <w:r w:rsidRPr="000575E1">
        <w:rPr>
          <w:rStyle w:val="libAlaemChar"/>
          <w:rtl/>
        </w:rPr>
        <w:t>عليه‌السلام</w:t>
      </w:r>
      <w:r w:rsidRPr="00D50D07">
        <w:rPr>
          <w:rtl/>
        </w:rPr>
        <w:t xml:space="preserve"> ، قال :</w:t>
      </w:r>
      <w:r>
        <w:rPr>
          <w:rtl/>
        </w:rPr>
        <w:t xml:space="preserve"> «</w:t>
      </w:r>
      <w:r w:rsidRPr="00D50D07">
        <w:rPr>
          <w:rtl/>
        </w:rPr>
        <w:t xml:space="preserve">الغبرة </w:t>
      </w:r>
      <w:r w:rsidRPr="0089525C">
        <w:rPr>
          <w:rStyle w:val="libFootnotenumChar"/>
          <w:rtl/>
        </w:rPr>
        <w:t>(9)</w:t>
      </w:r>
      <w:r w:rsidRPr="00D50D07">
        <w:rPr>
          <w:rtl/>
        </w:rPr>
        <w:t xml:space="preserve"> على من أثارها ، </w:t>
      </w:r>
      <w:r w:rsidRPr="0089525C">
        <w:rPr>
          <w:rStyle w:val="libFootnotenumChar"/>
          <w:rtl/>
        </w:rPr>
        <w:t>(10)</w:t>
      </w:r>
      <w:r w:rsidRPr="00D50D07">
        <w:rPr>
          <w:rtl/>
        </w:rPr>
        <w:t xml:space="preserve"> هلك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وفي المطبوع :</w:t>
      </w:r>
      <w:r>
        <w:rPr>
          <w:rtl/>
        </w:rPr>
        <w:t xml:space="preserve"> «</w:t>
      </w:r>
      <w:r w:rsidRPr="00D50D07">
        <w:rPr>
          <w:rtl/>
        </w:rPr>
        <w:t>عثمان الأحوال»</w:t>
      </w:r>
      <w:r>
        <w:rPr>
          <w:rtl/>
        </w:rPr>
        <w:t>.</w:t>
      </w:r>
      <w:r w:rsidRPr="00D50D07">
        <w:rPr>
          <w:rtl/>
        </w:rPr>
        <w:t xml:space="preserve"> ولم نعرف عثمان الأحول ، ولا يبعد وقوع التحريف في هذا العنوان أيضا ، وأن يكون</w:t>
      </w:r>
      <w:r>
        <w:rPr>
          <w:rtl/>
        </w:rPr>
        <w:t xml:space="preserve"> «</w:t>
      </w:r>
      <w:r w:rsidRPr="00D50D07">
        <w:rPr>
          <w:rtl/>
        </w:rPr>
        <w:t>أبو عثمان الأحول» هو الصواب. وأبو عثمان الأحول هو المعلى أبو عثمان الأحول المذكور في رجال النجاشي ، ص 417 ، الرقم 1115 ؛ والفهرست للطوسي ، ص 534 ، الرقم 865.</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أنفع في البدن» بدل</w:t>
      </w:r>
      <w:r>
        <w:rPr>
          <w:rtl/>
        </w:rPr>
        <w:t xml:space="preserve"> «</w:t>
      </w:r>
      <w:r w:rsidRPr="00D50D07">
        <w:rPr>
          <w:rtl/>
        </w:rPr>
        <w:t>في البدن أنفع»</w:t>
      </w:r>
      <w:r>
        <w:rPr>
          <w:rtl/>
        </w:rPr>
        <w:t>.</w:t>
      </w:r>
    </w:p>
    <w:p w:rsidR="00D60D0D" w:rsidRPr="00D50D07" w:rsidRDefault="00D60D0D" w:rsidP="009C6F23">
      <w:pPr>
        <w:pStyle w:val="libFootnote0"/>
        <w:rPr>
          <w:rtl/>
        </w:rPr>
      </w:pPr>
      <w:r>
        <w:rPr>
          <w:rtl/>
        </w:rPr>
        <w:t>(</w:t>
      </w:r>
      <w:r w:rsidRPr="00D50D07">
        <w:rPr>
          <w:rtl/>
        </w:rPr>
        <w:t>3) الوافي ، ج 26 ، ص 540 ، ح 25660 ؛ الوسائل ، ج 2 ، ص 408 ، ح 2490 ؛ البحار ، ج 62 ، ص 68 ، ح 18.</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والبحار :</w:t>
      </w:r>
      <w:r>
        <w:rPr>
          <w:rtl/>
        </w:rPr>
        <w:t xml:space="preserve"> «</w:t>
      </w:r>
      <w:r w:rsidRPr="00D50D07">
        <w:rPr>
          <w:rtl/>
        </w:rPr>
        <w:t>يخرج»</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وحاشية</w:t>
      </w:r>
      <w:r>
        <w:rPr>
          <w:rtl/>
        </w:rPr>
        <w:t xml:space="preserve"> «</w:t>
      </w:r>
      <w:r w:rsidRPr="00D50D07">
        <w:rPr>
          <w:rtl/>
        </w:rPr>
        <w:t>م ، جت» :</w:t>
      </w:r>
      <w:r>
        <w:rPr>
          <w:rtl/>
        </w:rPr>
        <w:t xml:space="preserve"> «</w:t>
      </w:r>
      <w:r w:rsidRPr="00D50D07">
        <w:rPr>
          <w:rtl/>
        </w:rPr>
        <w:t>العروق»</w:t>
      </w:r>
      <w:r>
        <w:rPr>
          <w:rtl/>
        </w:rPr>
        <w:t>.</w:t>
      </w:r>
      <w:r w:rsidRPr="00D50D07">
        <w:rPr>
          <w:rtl/>
        </w:rPr>
        <w:t xml:space="preserve"> وفي شرح المازندراني :</w:t>
      </w:r>
      <w:r>
        <w:rPr>
          <w:rtl/>
        </w:rPr>
        <w:t xml:space="preserve"> «</w:t>
      </w:r>
      <w:r w:rsidRPr="00D50D07">
        <w:rPr>
          <w:rtl/>
        </w:rPr>
        <w:t xml:space="preserve">العرق ، بالتحريك : معروف ، ونفعه للمحموم مجرب ، وقراءته بالكسر </w:t>
      </w:r>
      <w:r>
        <w:rPr>
          <w:rtl/>
        </w:rPr>
        <w:t>ـ</w:t>
      </w:r>
      <w:r w:rsidRPr="00D50D07">
        <w:rPr>
          <w:rtl/>
        </w:rPr>
        <w:t xml:space="preserve"> وهو الأجوف الذي يكون فيه الدم بإرادة الفصد </w:t>
      </w:r>
      <w:r>
        <w:rPr>
          <w:rtl/>
        </w:rPr>
        <w:t>ـ</w:t>
      </w:r>
      <w:r w:rsidRPr="00D50D07">
        <w:rPr>
          <w:rtl/>
        </w:rPr>
        <w:t xml:space="preserve"> بعيدة»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في العرق ، الظاهر التحريك ، ويحتمل الكسر بأن يكون المراد به الفصد ، أو الأعم منه ومن الحجامة»</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جت» :</w:t>
      </w:r>
      <w:r>
        <w:rPr>
          <w:rtl/>
        </w:rPr>
        <w:t xml:space="preserve"> «</w:t>
      </w:r>
      <w:r w:rsidRPr="00D50D07">
        <w:rPr>
          <w:rtl/>
        </w:rPr>
        <w:t>والبطون»</w:t>
      </w:r>
      <w:r>
        <w:rPr>
          <w:rtl/>
        </w:rPr>
        <w:t>.</w:t>
      </w:r>
      <w:r w:rsidRPr="00D50D07">
        <w:rPr>
          <w:rtl/>
        </w:rPr>
        <w:t xml:space="preserve"> وظاهر الشروح سكون الطاء ، قال العلامة المازندراني :</w:t>
      </w:r>
      <w:r>
        <w:rPr>
          <w:rtl/>
        </w:rPr>
        <w:t xml:space="preserve"> «</w:t>
      </w:r>
      <w:r w:rsidRPr="00D50D07">
        <w:rPr>
          <w:rtl/>
        </w:rPr>
        <w:t>المراد بالبطن إخراج ما فيه من الأخلاط بشرب مسهل والحقنة ونحوهما ، وأما البطن محركة فهوداء في الجوف مهلك غالبا وليس بمراد هنا»</w:t>
      </w:r>
      <w:r>
        <w:rPr>
          <w:rtl/>
        </w:rPr>
        <w:t>.</w:t>
      </w:r>
      <w:r w:rsidRPr="00D50D07">
        <w:rPr>
          <w:rtl/>
        </w:rPr>
        <w:t xml:space="preserve"> وفي الوافي :</w:t>
      </w:r>
      <w:r>
        <w:rPr>
          <w:rtl/>
        </w:rPr>
        <w:t xml:space="preserve"> «</w:t>
      </w:r>
      <w:r w:rsidRPr="00D50D07">
        <w:rPr>
          <w:rtl/>
        </w:rPr>
        <w:t>اريد بالبطن الإسهال»</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والبطن ، أي شرب المسهل»</w:t>
      </w:r>
      <w:r>
        <w:rPr>
          <w:rtl/>
        </w:rPr>
        <w:t>.</w:t>
      </w:r>
      <w:r w:rsidRPr="00D50D07">
        <w:rPr>
          <w:rtl/>
        </w:rPr>
        <w:t xml:space="preserve"> راجع : القاموس المحيط ، ج 2 ، ص 1552 </w:t>
      </w:r>
      <w:r>
        <w:rPr>
          <w:rtl/>
        </w:rPr>
        <w:t>(</w:t>
      </w:r>
      <w:r w:rsidRPr="00D50D07">
        <w:rPr>
          <w:rtl/>
        </w:rPr>
        <w:t>بطن</w:t>
      </w:r>
      <w:r>
        <w:rPr>
          <w:rtl/>
        </w:rPr>
        <w:t>).</w:t>
      </w:r>
    </w:p>
    <w:p w:rsidR="00D60D0D" w:rsidRPr="00D50D07" w:rsidRDefault="00D60D0D" w:rsidP="009C6F23">
      <w:pPr>
        <w:pStyle w:val="libFootnote0"/>
        <w:rPr>
          <w:rtl/>
        </w:rPr>
      </w:pPr>
      <w:r>
        <w:rPr>
          <w:rtl/>
        </w:rPr>
        <w:t>(</w:t>
      </w:r>
      <w:r w:rsidRPr="00D50D07">
        <w:rPr>
          <w:rtl/>
        </w:rPr>
        <w:t>7) الوافي ، ج 26 ، ص 540 ، ح 25659 ؛ البحار ، ج 62 ، ص 103 ، ح 32.</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أبي عبد الله»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وحاشية</w:t>
      </w:r>
      <w:r>
        <w:rPr>
          <w:rtl/>
        </w:rPr>
        <w:t xml:space="preserve"> «</w:t>
      </w:r>
      <w:r w:rsidRPr="00D50D07">
        <w:rPr>
          <w:rtl/>
        </w:rPr>
        <w:t>جت» :</w:t>
      </w:r>
      <w:r>
        <w:rPr>
          <w:rtl/>
        </w:rPr>
        <w:t xml:space="preserve"> «</w:t>
      </w:r>
      <w:r w:rsidRPr="00D50D07">
        <w:rPr>
          <w:rtl/>
        </w:rPr>
        <w:t>الغيرة»</w:t>
      </w:r>
      <w:r>
        <w:rPr>
          <w:rtl/>
        </w:rPr>
        <w:t>.</w:t>
      </w:r>
      <w:r w:rsidRPr="00D50D07">
        <w:rPr>
          <w:rtl/>
        </w:rPr>
        <w:t xml:space="preserve"> وفي</w:t>
      </w:r>
      <w:r>
        <w:rPr>
          <w:rtl/>
        </w:rPr>
        <w:t xml:space="preserve"> «</w:t>
      </w:r>
      <w:r w:rsidRPr="00D50D07">
        <w:rPr>
          <w:rtl/>
        </w:rPr>
        <w:t>بف» :</w:t>
      </w:r>
      <w:r>
        <w:rPr>
          <w:rtl/>
        </w:rPr>
        <w:t xml:space="preserve"> «</w:t>
      </w:r>
      <w:r w:rsidRPr="00D50D07">
        <w:rPr>
          <w:rtl/>
        </w:rPr>
        <w:t>الغير»</w:t>
      </w:r>
      <w:r>
        <w:rPr>
          <w:rtl/>
        </w:rPr>
        <w:t>.</w:t>
      </w:r>
    </w:p>
    <w:p w:rsidR="00D60D0D" w:rsidRDefault="00D60D0D" w:rsidP="009C6F23">
      <w:pPr>
        <w:pStyle w:val="libFootnote0"/>
        <w:rPr>
          <w:rtl/>
        </w:rPr>
      </w:pPr>
      <w:r>
        <w:rPr>
          <w:rtl/>
        </w:rPr>
        <w:t>(</w:t>
      </w:r>
      <w:r w:rsidRPr="00D50D07">
        <w:rPr>
          <w:rtl/>
        </w:rPr>
        <w:t>10) الغبرة : الغبار ، والإثارة : التهييج ، من الثور بمعنى الهيجان ، أي يعود ضرر الغبار على من أثاره. وهذا مثل</w:t>
      </w:r>
    </w:p>
    <w:p w:rsidR="00D60D0D" w:rsidRPr="00D50D07" w:rsidRDefault="00D60D0D" w:rsidP="00060D07">
      <w:pPr>
        <w:pStyle w:val="libNormal0"/>
        <w:rPr>
          <w:rtl/>
        </w:rPr>
      </w:pPr>
      <w:r>
        <w:rPr>
          <w:rtl/>
        </w:rPr>
        <w:br w:type="page"/>
      </w:r>
      <w:r w:rsidRPr="00D50D07">
        <w:rPr>
          <w:rtl/>
        </w:rPr>
        <w:lastRenderedPageBreak/>
        <w:t xml:space="preserve">المحاضير </w:t>
      </w:r>
      <w:r w:rsidRPr="0089525C">
        <w:rPr>
          <w:rStyle w:val="libFootnotenumChar"/>
          <w:rtl/>
        </w:rPr>
        <w:t>(1)</w:t>
      </w:r>
      <w:r w:rsidRPr="00D50D07">
        <w:rPr>
          <w:rtl/>
        </w:rPr>
        <w:t>»</w:t>
      </w:r>
      <w:r>
        <w:rPr>
          <w:rtl/>
        </w:rPr>
        <w:t>.</w:t>
      </w:r>
    </w:p>
    <w:p w:rsidR="00D60D0D" w:rsidRPr="00D50D07" w:rsidRDefault="00D60D0D" w:rsidP="00806E06">
      <w:pPr>
        <w:pStyle w:val="libNormal"/>
        <w:rPr>
          <w:rtl/>
        </w:rPr>
      </w:pPr>
      <w:r w:rsidRPr="00D50D07">
        <w:rPr>
          <w:rtl/>
        </w:rPr>
        <w:t>قلت : جعلت فداك ، وما المحاضير</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المستعجلون ؛ أما إنهم لن يريدوا </w:t>
      </w:r>
      <w:r w:rsidRPr="0089525C">
        <w:rPr>
          <w:rStyle w:val="libFootnotenumChar"/>
          <w:rtl/>
        </w:rPr>
        <w:t>(2)</w:t>
      </w:r>
      <w:r w:rsidRPr="00D50D07">
        <w:rPr>
          <w:rtl/>
        </w:rPr>
        <w:t xml:space="preserve"> إلا من </w:t>
      </w:r>
      <w:r w:rsidRPr="0089525C">
        <w:rPr>
          <w:rStyle w:val="libFootnotenumChar"/>
          <w:rtl/>
        </w:rPr>
        <w:t>(3)</w:t>
      </w:r>
      <w:r w:rsidRPr="00D50D07">
        <w:rPr>
          <w:rtl/>
        </w:rPr>
        <w:t xml:space="preserve"> يعرض </w:t>
      </w:r>
      <w:r w:rsidRPr="0089525C">
        <w:rPr>
          <w:rStyle w:val="libFootnotenumChar"/>
          <w:rtl/>
        </w:rPr>
        <w:t>(4)</w:t>
      </w:r>
      <w:r w:rsidRPr="00D50D07">
        <w:rPr>
          <w:rtl/>
        </w:rPr>
        <w:t xml:space="preserve"> لهم» </w:t>
      </w:r>
      <w:r w:rsidRPr="0089525C">
        <w:rPr>
          <w:rStyle w:val="libFootnotenumChar"/>
          <w:rtl/>
        </w:rPr>
        <w:t>(5)</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يا أبا المرهف ، أما إنهم لم يريدوكم بمجحفة </w:t>
      </w:r>
      <w:r w:rsidRPr="0089525C">
        <w:rPr>
          <w:rStyle w:val="libFootnotenumChar"/>
          <w:rtl/>
        </w:rPr>
        <w:t>(6)</w:t>
      </w:r>
      <w:r w:rsidRPr="00D50D07">
        <w:rPr>
          <w:rtl/>
        </w:rPr>
        <w:t xml:space="preserve"> إلا عرض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لهم بشاغل </w:t>
      </w:r>
      <w:r w:rsidRPr="0089525C">
        <w:rPr>
          <w:rStyle w:val="libFootnotenumChar"/>
          <w:rtl/>
        </w:rPr>
        <w:t>(7)</w:t>
      </w:r>
      <w:r w:rsidRPr="00D50D07">
        <w:rPr>
          <w:rtl/>
        </w:rPr>
        <w:t>»</w:t>
      </w:r>
      <w:r>
        <w:rPr>
          <w:rtl/>
        </w:rPr>
        <w:t>.</w:t>
      </w:r>
    </w:p>
    <w:p w:rsidR="00D60D0D" w:rsidRPr="00D50D07" w:rsidRDefault="00D60D0D" w:rsidP="00806E06">
      <w:pPr>
        <w:pStyle w:val="libNormal"/>
        <w:rPr>
          <w:rtl/>
        </w:rPr>
      </w:pPr>
      <w:r w:rsidRPr="00D50D07">
        <w:rPr>
          <w:rtl/>
        </w:rPr>
        <w:t xml:space="preserve">ثم نكت </w:t>
      </w:r>
      <w:r w:rsidRPr="0089525C">
        <w:rPr>
          <w:rStyle w:val="libFootnotenumChar"/>
          <w:rtl/>
        </w:rPr>
        <w:t>(8)</w:t>
      </w:r>
      <w:r w:rsidRPr="00D50D07">
        <w:rPr>
          <w:rtl/>
        </w:rPr>
        <w:t xml:space="preserve"> أبو جعفر </w:t>
      </w:r>
      <w:r w:rsidRPr="000575E1">
        <w:rPr>
          <w:rStyle w:val="libAlaemChar"/>
          <w:rtl/>
        </w:rPr>
        <w:t>عليه‌السلام</w:t>
      </w:r>
      <w:r w:rsidRPr="00D50D07">
        <w:rPr>
          <w:rtl/>
        </w:rPr>
        <w:t xml:space="preserve"> في الأرض ، ثم قال :</w:t>
      </w:r>
      <w:r>
        <w:rPr>
          <w:rtl/>
        </w:rPr>
        <w:t xml:space="preserve"> «</w:t>
      </w:r>
      <w:r w:rsidRPr="00D50D07">
        <w:rPr>
          <w:rtl/>
        </w:rPr>
        <w:t>يا أبا المرهف» قلت : لبيك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يضرب لمن تعرض أمرا يوجب ضرره ، ويسعى في ما يضره ؛ يعني أن ما يصيبهم من أعدائهم ليس إلابسبب مبادرتهم إلى التعرض لهم. وبعبارة اخرى : هذا تشبيه وتمثيل لبيان أن مثير الفتنة يعود ضررها إليه أكثر من غيره. راجع : المصباح المنير ، ص 87 </w:t>
      </w:r>
      <w:r>
        <w:rPr>
          <w:rtl/>
        </w:rPr>
        <w:t>(</w:t>
      </w:r>
      <w:r w:rsidRPr="00D50D07">
        <w:rPr>
          <w:rtl/>
        </w:rPr>
        <w:t>ثور</w:t>
      </w:r>
      <w:r>
        <w:rPr>
          <w:rtl/>
        </w:rPr>
        <w:t>)</w:t>
      </w:r>
      <w:r w:rsidRPr="00D50D07">
        <w:rPr>
          <w:rtl/>
        </w:rPr>
        <w:t xml:space="preserve"> ؛ والقاموس المحيط ، ج 1 ، ص 625 </w:t>
      </w:r>
      <w:r>
        <w:rPr>
          <w:rtl/>
        </w:rPr>
        <w:t>(</w:t>
      </w:r>
      <w:r w:rsidRPr="00D50D07">
        <w:rPr>
          <w:rtl/>
        </w:rPr>
        <w:t>غبر</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م ، بن ، جد» وشرح المازندراني والوافي :</w:t>
      </w:r>
      <w:r>
        <w:rPr>
          <w:rtl/>
        </w:rPr>
        <w:t xml:space="preserve"> «</w:t>
      </w:r>
      <w:r w:rsidRPr="00D50D07">
        <w:rPr>
          <w:rtl/>
        </w:rPr>
        <w:t>المحاصير» في الموضعين. وفي</w:t>
      </w:r>
      <w:r>
        <w:rPr>
          <w:rtl/>
        </w:rPr>
        <w:t xml:space="preserve"> «</w:t>
      </w:r>
      <w:r w:rsidRPr="00D50D07">
        <w:rPr>
          <w:rtl/>
        </w:rPr>
        <w:t>بف» :</w:t>
      </w:r>
      <w:r>
        <w:rPr>
          <w:rtl/>
        </w:rPr>
        <w:t xml:space="preserve"> «</w:t>
      </w:r>
      <w:r w:rsidRPr="00D50D07">
        <w:rPr>
          <w:rtl/>
        </w:rPr>
        <w:t>المخاصير» في الموضعين. وقال العلامة المازندراني :</w:t>
      </w:r>
      <w:r>
        <w:rPr>
          <w:rtl/>
        </w:rPr>
        <w:t xml:space="preserve"> «</w:t>
      </w:r>
      <w:r w:rsidRPr="00D50D07">
        <w:rPr>
          <w:rtl/>
        </w:rPr>
        <w:t>المحاصير ، بالصاد المهملة : جمع محصور ، كالميامين والملاعين جمع ميمون وملعون ، ومحصور : الضيق الصدر الذي لا يصبر على شيء. وفي بعض النسخ بالضاد المعجمة : جمع محضار ، كمصابيح جمع مصباح ، وهو الفرس المسرع في العدو ، المرتفع فيه. والمراد على التقديرين : الاستعجال في الأمر من غير تأن فيه وصبر عليه»</w:t>
      </w:r>
      <w:r>
        <w:rPr>
          <w:rtl/>
        </w:rPr>
        <w:t>.</w:t>
      </w:r>
      <w:r w:rsidRPr="00D50D07">
        <w:rPr>
          <w:rtl/>
        </w:rPr>
        <w:t xml:space="preserve"> وقال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هلك المحاضير ، أي المستعجلون في ظهور دولة الحق قبل أوانها ، ولعله من الحضر بمعنى العدو ، يقال : فرس محضير ، أي كثير العدو»</w:t>
      </w:r>
      <w:r>
        <w:rPr>
          <w:rtl/>
        </w:rPr>
        <w:t>.</w:t>
      </w:r>
      <w:r w:rsidRPr="00D50D07">
        <w:rPr>
          <w:rtl/>
        </w:rPr>
        <w:t xml:space="preserve"> راجع : لسان العرب ، ج 4 ، ص 201 </w:t>
      </w:r>
      <w:r>
        <w:rPr>
          <w:rtl/>
        </w:rPr>
        <w:t>(</w:t>
      </w:r>
      <w:r w:rsidRPr="00D50D07">
        <w:rPr>
          <w:rtl/>
        </w:rPr>
        <w:t>حضر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والوافي :</w:t>
      </w:r>
      <w:r>
        <w:rPr>
          <w:rtl/>
        </w:rPr>
        <w:t xml:space="preserve"> «</w:t>
      </w:r>
      <w:r w:rsidRPr="00D50D07">
        <w:rPr>
          <w:rtl/>
        </w:rPr>
        <w:t>لم يريدوا»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بن ، جد» وحاشية</w:t>
      </w:r>
      <w:r>
        <w:rPr>
          <w:rtl/>
        </w:rPr>
        <w:t xml:space="preserve"> «</w:t>
      </w:r>
      <w:r w:rsidRPr="00D50D07">
        <w:rPr>
          <w:rtl/>
        </w:rPr>
        <w:t>جت» :</w:t>
      </w:r>
      <w:r>
        <w:rPr>
          <w:rtl/>
        </w:rPr>
        <w:t xml:space="preserve"> «</w:t>
      </w:r>
      <w:r w:rsidRPr="00D50D07">
        <w:rPr>
          <w:rtl/>
        </w:rPr>
        <w:t>الأمر» بدل</w:t>
      </w:r>
      <w:r>
        <w:rPr>
          <w:rtl/>
        </w:rPr>
        <w:t xml:space="preserve"> «</w:t>
      </w:r>
      <w:r w:rsidRPr="00D50D07">
        <w:rPr>
          <w:rtl/>
        </w:rPr>
        <w:t>إلا من»</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وشرح المازندراني والوافي :</w:t>
      </w:r>
      <w:r>
        <w:rPr>
          <w:rtl/>
        </w:rPr>
        <w:t xml:space="preserve"> «</w:t>
      </w:r>
      <w:r w:rsidRPr="00D50D07">
        <w:rPr>
          <w:rtl/>
        </w:rPr>
        <w:t>تعرض»</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إلا من يعرض لهم ، أي خلفاء الجور ، والمخالفون لا يتعرضون للقتل والأذى إلالمن عرض لهم وخرج عليهم ، أو ترك التقية التي أمر الله بها»</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المجحفة ، بتقديم الجيم : الداهية والبلية ، سميت بها ؛ لأنها تجتحف موردها ، أي تختطفه وتستلبه»</w:t>
      </w:r>
      <w:r>
        <w:rPr>
          <w:rtl/>
        </w:rPr>
        <w:t>.</w:t>
      </w:r>
      <w:r w:rsidRPr="00D50D07">
        <w:rPr>
          <w:rtl/>
        </w:rPr>
        <w:t xml:space="preserve"> وفي الوافي :</w:t>
      </w:r>
      <w:r>
        <w:rPr>
          <w:rtl/>
        </w:rPr>
        <w:t xml:space="preserve"> «</w:t>
      </w:r>
      <w:r w:rsidRPr="00D50D07">
        <w:rPr>
          <w:rtl/>
        </w:rPr>
        <w:t xml:space="preserve">المجحفة ، بتقديم الجيم على المهملة : الداهية ، من الإجحاف بمعنى تضييق الأمر. أراد </w:t>
      </w:r>
      <w:r w:rsidRPr="000575E1">
        <w:rPr>
          <w:rStyle w:val="libAlaemChar"/>
          <w:rtl/>
        </w:rPr>
        <w:t>عليه‌السلام</w:t>
      </w:r>
      <w:r w:rsidRPr="00D50D07">
        <w:rPr>
          <w:rtl/>
        </w:rPr>
        <w:t xml:space="preserve"> أنهم كلما أرادوكم بسوء ، شغلهم الله في أنفسهم بأمر»</w:t>
      </w:r>
      <w:r>
        <w:rPr>
          <w:rtl/>
        </w:rPr>
        <w:t>.</w:t>
      </w:r>
      <w:r w:rsidRPr="00D50D07">
        <w:rPr>
          <w:rtl/>
        </w:rPr>
        <w:t xml:space="preserve"> وراجع : القاموس المحيط ، ج 2 ، ص 1061 </w:t>
      </w:r>
      <w:r>
        <w:rPr>
          <w:rtl/>
        </w:rPr>
        <w:t>(</w:t>
      </w:r>
      <w:r w:rsidRPr="00D50D07">
        <w:rPr>
          <w:rtl/>
        </w:rPr>
        <w:t>جحف</w:t>
      </w:r>
      <w:r>
        <w:rPr>
          <w:rtl/>
        </w:rPr>
        <w:t>).</w:t>
      </w:r>
    </w:p>
    <w:p w:rsidR="00D60D0D" w:rsidRPr="00D50D07" w:rsidRDefault="00D60D0D" w:rsidP="009C6F23">
      <w:pPr>
        <w:pStyle w:val="libFootnote0"/>
        <w:rPr>
          <w:rtl/>
        </w:rPr>
      </w:pPr>
      <w:r>
        <w:rPr>
          <w:rtl/>
        </w:rPr>
        <w:t>(</w:t>
      </w:r>
      <w:r w:rsidRPr="00D50D07">
        <w:rPr>
          <w:rtl/>
        </w:rPr>
        <w:t xml:space="preserve">7) يقال : عرضت له بسوء ، أي تعرضت ، والتعرض للشيء : طلبه والتصدي له. المصباح المنير ، ص 403 </w:t>
      </w:r>
      <w:r>
        <w:rPr>
          <w:rtl/>
        </w:rPr>
        <w:t>و 4</w:t>
      </w:r>
      <w:r w:rsidRPr="00D50D07">
        <w:rPr>
          <w:rtl/>
        </w:rPr>
        <w:t xml:space="preserve">04 </w:t>
      </w:r>
      <w:r>
        <w:rPr>
          <w:rtl/>
        </w:rPr>
        <w:t>(</w:t>
      </w:r>
      <w:r w:rsidRPr="00D50D07">
        <w:rPr>
          <w:rtl/>
        </w:rPr>
        <w:t>عرض</w:t>
      </w:r>
      <w:r>
        <w:rPr>
          <w:rtl/>
        </w:rPr>
        <w:t>).</w:t>
      </w:r>
    </w:p>
    <w:p w:rsidR="00D60D0D" w:rsidRDefault="00D60D0D" w:rsidP="009C6F23">
      <w:pPr>
        <w:pStyle w:val="libFootnote0"/>
        <w:rPr>
          <w:rtl/>
        </w:rPr>
      </w:pPr>
      <w:r>
        <w:rPr>
          <w:rtl/>
        </w:rPr>
        <w:t>(</w:t>
      </w:r>
      <w:r w:rsidRPr="00D50D07">
        <w:rPr>
          <w:rtl/>
        </w:rPr>
        <w:t>8) قال ابن الأثير :</w:t>
      </w:r>
      <w:r>
        <w:rPr>
          <w:rtl/>
        </w:rPr>
        <w:t xml:space="preserve"> «</w:t>
      </w:r>
      <w:r w:rsidRPr="00D50D07">
        <w:rPr>
          <w:rtl/>
        </w:rPr>
        <w:t>فيه : بينا هو ينكت إذ انتبه ، أي يفكر ويحدث نفسه ، وأصله من النكت بالحصى ونكت</w:t>
      </w:r>
    </w:p>
    <w:p w:rsidR="00D60D0D" w:rsidRPr="00D50D07" w:rsidRDefault="00D60D0D" w:rsidP="00060D07">
      <w:pPr>
        <w:pStyle w:val="libNormal0"/>
        <w:rPr>
          <w:rtl/>
        </w:rPr>
      </w:pPr>
      <w:r>
        <w:rPr>
          <w:rtl/>
        </w:rPr>
        <w:br w:type="page"/>
      </w:r>
      <w:r w:rsidRPr="00D50D07">
        <w:rPr>
          <w:rtl/>
        </w:rPr>
        <w:lastRenderedPageBreak/>
        <w:t>«</w:t>
      </w:r>
      <w:r>
        <w:rPr>
          <w:rtl/>
        </w:rPr>
        <w:t>أ</w:t>
      </w:r>
      <w:r w:rsidRPr="00D50D07">
        <w:rPr>
          <w:rtl/>
        </w:rPr>
        <w:t xml:space="preserve">ترى قوما حبسوا أنفسهم على الله </w:t>
      </w:r>
      <w:r>
        <w:rPr>
          <w:rtl/>
        </w:rPr>
        <w:t>ـ</w:t>
      </w:r>
      <w:r w:rsidRPr="00D50D07">
        <w:rPr>
          <w:rtl/>
        </w:rPr>
        <w:t xml:space="preserve"> عز ذكره </w:t>
      </w:r>
      <w:r>
        <w:rPr>
          <w:rtl/>
        </w:rPr>
        <w:t>ـ</w:t>
      </w:r>
      <w:r w:rsidRPr="00D50D07">
        <w:rPr>
          <w:rtl/>
        </w:rPr>
        <w:t xml:space="preserve"> لايجعل الله لهم فرجا ، بلى والله ليجعلن </w:t>
      </w:r>
      <w:r w:rsidRPr="0089525C">
        <w:rPr>
          <w:rStyle w:val="libFootnotenumChar"/>
          <w:rtl/>
        </w:rPr>
        <w:t>(1)</w:t>
      </w:r>
      <w:r w:rsidRPr="00D50D07">
        <w:rPr>
          <w:rtl/>
        </w:rPr>
        <w:t xml:space="preserve"> الله لهم فرجا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15227 / 412.</w:t>
      </w:r>
      <w:r w:rsidRPr="00D50D07">
        <w:rPr>
          <w:rtl/>
        </w:rPr>
        <w:t xml:space="preserve"> محمد بن يحيى ، عن محمد بن الحسين ، عن عبد الرحمن بن أبي هاشم ، عن الفضل الكاتب ، قال :</w:t>
      </w:r>
    </w:p>
    <w:p w:rsidR="00D60D0D" w:rsidRPr="00D50D07" w:rsidRDefault="00D60D0D" w:rsidP="00806E06">
      <w:pPr>
        <w:pStyle w:val="libNormal"/>
        <w:rPr>
          <w:rtl/>
        </w:rPr>
      </w:pPr>
      <w:r w:rsidRPr="00D50D07">
        <w:rPr>
          <w:rtl/>
        </w:rPr>
        <w:t xml:space="preserve">كنت عند أبي عبد الله </w:t>
      </w:r>
      <w:r w:rsidRPr="000575E1">
        <w:rPr>
          <w:rStyle w:val="libAlaemChar"/>
          <w:rtl/>
        </w:rPr>
        <w:t>عليه‌السلام</w:t>
      </w:r>
      <w:r w:rsidRPr="00D50D07">
        <w:rPr>
          <w:rtl/>
        </w:rPr>
        <w:t xml:space="preserve"> ، فأتاه كتاب أبي مسلم ، فقال :</w:t>
      </w:r>
      <w:r>
        <w:rPr>
          <w:rtl/>
        </w:rPr>
        <w:t xml:space="preserve"> «</w:t>
      </w:r>
      <w:r w:rsidRPr="00D50D07">
        <w:rPr>
          <w:rtl/>
        </w:rPr>
        <w:t xml:space="preserve">ليس لكتابك جواب ، اخرج عنا»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فجعلنا يسار بعضنا بعضا </w:t>
      </w:r>
      <w:r w:rsidRPr="0089525C">
        <w:rPr>
          <w:rStyle w:val="libFootnotenumChar"/>
          <w:rtl/>
        </w:rPr>
        <w:t>(5)</w:t>
      </w:r>
      <w:r w:rsidRPr="00D50D07">
        <w:rPr>
          <w:rtl/>
        </w:rPr>
        <w:t xml:space="preserve"> ، فقال :</w:t>
      </w:r>
      <w:r>
        <w:rPr>
          <w:rtl/>
        </w:rPr>
        <w:t xml:space="preserve"> «</w:t>
      </w:r>
      <w:r w:rsidRPr="00D50D07">
        <w:rPr>
          <w:rtl/>
        </w:rPr>
        <w:t xml:space="preserve">أي شيء تسارون يا فضل ، إن الله </w:t>
      </w:r>
      <w:r>
        <w:rPr>
          <w:rtl/>
        </w:rPr>
        <w:t>ـ</w:t>
      </w:r>
      <w:r w:rsidRPr="00D50D07">
        <w:rPr>
          <w:rtl/>
        </w:rPr>
        <w:t xml:space="preserve"> عز ذكره </w:t>
      </w:r>
      <w:r>
        <w:rPr>
          <w:rtl/>
        </w:rPr>
        <w:t>ـ</w:t>
      </w:r>
      <w:r w:rsidRPr="00D50D07">
        <w:rPr>
          <w:rtl/>
        </w:rPr>
        <w:t xml:space="preserve"> لايعجل لعجلة العباد ، ولإزالة جبل عن موضعه أيسر </w:t>
      </w:r>
      <w:r w:rsidRPr="0089525C">
        <w:rPr>
          <w:rStyle w:val="libFootnotenumChar"/>
          <w:rtl/>
        </w:rPr>
        <w:t>(6)</w:t>
      </w:r>
      <w:r w:rsidRPr="00D50D07">
        <w:rPr>
          <w:rtl/>
        </w:rPr>
        <w:t xml:space="preserve"> من زوال </w:t>
      </w:r>
      <w:r w:rsidRPr="0089525C">
        <w:rPr>
          <w:rStyle w:val="libFootnotenumChar"/>
          <w:rtl/>
        </w:rPr>
        <w:t>(7)</w:t>
      </w:r>
      <w:r w:rsidRPr="00D50D07">
        <w:rPr>
          <w:rtl/>
        </w:rPr>
        <w:t xml:space="preserve"> ملك لم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الأرض بالقضيب ، وهو أن يؤثر فيها بطرفه فعل المفكر المهموم»</w:t>
      </w:r>
      <w:r>
        <w:rPr>
          <w:rtl/>
        </w:rPr>
        <w:t>.</w:t>
      </w:r>
      <w:r w:rsidRPr="00D50D07">
        <w:rPr>
          <w:rtl/>
        </w:rPr>
        <w:t xml:space="preserve"> النهاية ، ج 5 ، ص 113 </w:t>
      </w:r>
      <w:r>
        <w:rPr>
          <w:rtl/>
        </w:rPr>
        <w:t>(</w:t>
      </w:r>
      <w:r w:rsidRPr="00D50D07">
        <w:rPr>
          <w:rtl/>
        </w:rPr>
        <w:t>نكت</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جت» وحاشية</w:t>
      </w:r>
      <w:r>
        <w:rPr>
          <w:rtl/>
        </w:rPr>
        <w:t xml:space="preserve"> «</w:t>
      </w:r>
      <w:r w:rsidRPr="00D50D07">
        <w:rPr>
          <w:rtl/>
        </w:rPr>
        <w:t>بح» :</w:t>
      </w:r>
      <w:r>
        <w:rPr>
          <w:rtl/>
        </w:rPr>
        <w:t xml:space="preserve"> «</w:t>
      </w:r>
      <w:r w:rsidRPr="00D50D07">
        <w:rPr>
          <w:rtl/>
        </w:rPr>
        <w:t>ليجعل»</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 xml:space="preserve">الغرض من هذا الحديث حث أصحابه </w:t>
      </w:r>
      <w:r w:rsidRPr="000575E1">
        <w:rPr>
          <w:rStyle w:val="libAlaemChar"/>
          <w:rtl/>
        </w:rPr>
        <w:t>عليه‌السلام</w:t>
      </w:r>
      <w:r w:rsidRPr="00D50D07">
        <w:rPr>
          <w:rtl/>
        </w:rPr>
        <w:t xml:space="preserve"> على السكوت والسكون والصبر وترك تكلمهم في أمر الإمامة والكف عن استعجالهم ظهور الإمام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3) الغيبة للنعماني ، ص 196 ، ح 5 ، بسند آخر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لهم بشاغل» مع اختلاف يسير وزيادة الوافي ، ج 2 ، ص 429 ، ح 941 ؛ الوسائل ، ج 15 ، ص 51 ، ح 19967 ، ملخصا.</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الخطاب في الموضعين للرسول</w:t>
      </w:r>
      <w:r>
        <w:rPr>
          <w:rtl/>
        </w:rPr>
        <w:t xml:space="preserve"> ..</w:t>
      </w:r>
      <w:r w:rsidRPr="00D50D07">
        <w:rPr>
          <w:rtl/>
        </w:rPr>
        <w:t xml:space="preserve">. واعلم أن أبا مسلم كان من أهل إصفهان ، لما كان ابتداء خروجه على بني امية من مرو نسب إليه وقيل له : المروزي ، وكان معينا لإبراهيم بن محمد بن علي بن عبد الله بن عباس في أمر الخلافة ، فلما قتل إبراهيم في الشام فر أخواه : سفاح وأبو جعفر المنصور إلى الكوفة ، وتوجه أبو مسلم عساكره إليها ، كتب إلى أبي عبد الله </w:t>
      </w:r>
      <w:r w:rsidRPr="000575E1">
        <w:rPr>
          <w:rStyle w:val="libAlaemChar"/>
          <w:rtl/>
        </w:rPr>
        <w:t>عليه‌السلام</w:t>
      </w:r>
      <w:r w:rsidRPr="00D50D07">
        <w:rPr>
          <w:rtl/>
        </w:rPr>
        <w:t xml:space="preserve"> واستدعاه للخلافة فلم يقبله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B1579B">
        <w:rPr>
          <w:rStyle w:val="libFootnoteChar"/>
          <w:rtl/>
        </w:rPr>
        <w:t xml:space="preserve">وفي الوافي : «أبو مسلم هذا هو الخراساني الذي قتل بني امية وأخذ ملكهم وأزالهم عن سلطانهم ، مهد الأمر لبني العباس بعد أن عرضه على أبي عبد الله </w:t>
      </w:r>
      <w:r w:rsidRPr="000575E1">
        <w:rPr>
          <w:rStyle w:val="libAlaemChar"/>
          <w:rtl/>
        </w:rPr>
        <w:t>عليه‌السلام</w:t>
      </w:r>
      <w:r w:rsidRPr="00B1579B">
        <w:rPr>
          <w:rStyle w:val="libFootnoteChar"/>
          <w:rtl/>
        </w:rPr>
        <w:t xml:space="preserve"> وعبد الله الحسن وغيرهما».</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فجعلنا يسار بعضنا بعضا» أي شرعنا يناجي بعضنا بعضا ويتكلم معه سرا ، وكان سبب المسارة حرصهم على ظهور دولة الحق وإرادتهم تعجيله ، أو الظاهر أن مسارتهم كان اعتراضا عليه </w:t>
      </w:r>
      <w:r w:rsidRPr="000575E1">
        <w:rPr>
          <w:rStyle w:val="libAlaemChar"/>
          <w:rtl/>
        </w:rPr>
        <w:t>عليه‌السلام</w:t>
      </w:r>
      <w:r w:rsidRPr="00D50D07">
        <w:rPr>
          <w:rtl/>
        </w:rPr>
        <w:t xml:space="preserve"> بأنه لم لا يقبل ذلك. راجع : الصحاح ، ج 2 ، ص 684 </w:t>
      </w:r>
      <w:r>
        <w:rPr>
          <w:rtl/>
        </w:rPr>
        <w:t>(</w:t>
      </w:r>
      <w:r w:rsidRPr="00D50D07">
        <w:rPr>
          <w:rtl/>
        </w:rPr>
        <w:t>سرر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أهون»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إزالة»</w:t>
      </w:r>
      <w:r>
        <w:rPr>
          <w:rtl/>
        </w:rPr>
        <w:t>.</w:t>
      </w:r>
      <w:r w:rsidRPr="00D50D07">
        <w:rPr>
          <w:rtl/>
        </w:rPr>
        <w:t xml:space="preserve"> وفي شرح المازندراني :</w:t>
      </w:r>
      <w:r>
        <w:rPr>
          <w:rtl/>
        </w:rPr>
        <w:t xml:space="preserve"> «</w:t>
      </w:r>
      <w:r w:rsidRPr="00D50D07">
        <w:rPr>
          <w:rtl/>
        </w:rPr>
        <w:t>الزوال هنا بمعنى الإزالة ، تقول : أزلته وزولته وزلته ، بالكسر ، إذا أزلته ، فلا يرد أن الصحيح هو الإزالة خصوصا مع رعاية التقابل»</w:t>
      </w:r>
      <w:r>
        <w:rPr>
          <w:rtl/>
        </w:rPr>
        <w:t>.</w:t>
      </w:r>
      <w:r w:rsidRPr="00D50D07">
        <w:rPr>
          <w:rtl/>
        </w:rPr>
        <w:t xml:space="preserve"> وراجع : القاموس المحيط ، ج 2 ، ص 1336 </w:t>
      </w:r>
      <w:r>
        <w:rPr>
          <w:rtl/>
        </w:rPr>
        <w:t>(</w:t>
      </w:r>
      <w:r w:rsidRPr="00D50D07">
        <w:rPr>
          <w:rtl/>
        </w:rPr>
        <w:t>زول</w:t>
      </w:r>
      <w:r>
        <w:rPr>
          <w:rtl/>
        </w:rPr>
        <w:t>).</w:t>
      </w:r>
    </w:p>
    <w:p w:rsidR="00D60D0D" w:rsidRPr="00D50D07" w:rsidRDefault="00D60D0D" w:rsidP="00060D07">
      <w:pPr>
        <w:pStyle w:val="libNormal0"/>
        <w:rPr>
          <w:rtl/>
        </w:rPr>
      </w:pPr>
      <w:r>
        <w:rPr>
          <w:rtl/>
        </w:rPr>
        <w:br w:type="page"/>
      </w:r>
      <w:r w:rsidRPr="00D50D07">
        <w:rPr>
          <w:rtl/>
        </w:rPr>
        <w:lastRenderedPageBreak/>
        <w:t>ينقض أجله» ثم قال :</w:t>
      </w:r>
      <w:r>
        <w:rPr>
          <w:rtl/>
        </w:rPr>
        <w:t xml:space="preserve"> «</w:t>
      </w:r>
      <w:r w:rsidRPr="00D50D07">
        <w:rPr>
          <w:rtl/>
        </w:rPr>
        <w:t xml:space="preserve">إن فلان بن فلان» </w:t>
      </w:r>
      <w:r w:rsidRPr="0089525C">
        <w:rPr>
          <w:rStyle w:val="libFootnotenumChar"/>
          <w:rtl/>
        </w:rPr>
        <w:t>(1)</w:t>
      </w:r>
      <w:r w:rsidRPr="00D50D07">
        <w:rPr>
          <w:rtl/>
        </w:rPr>
        <w:t xml:space="preserve"> حتى بلغ السابع من ولد فلان.</w:t>
      </w:r>
    </w:p>
    <w:p w:rsidR="00D60D0D" w:rsidRPr="00D50D07" w:rsidRDefault="00D60D0D" w:rsidP="00806E06">
      <w:pPr>
        <w:pStyle w:val="libNormal"/>
        <w:rPr>
          <w:rtl/>
        </w:rPr>
      </w:pPr>
      <w:r w:rsidRPr="00D50D07">
        <w:rPr>
          <w:rtl/>
        </w:rPr>
        <w:t xml:space="preserve">قلت : فما العلامة </w:t>
      </w:r>
      <w:r w:rsidRPr="0089525C">
        <w:rPr>
          <w:rStyle w:val="libFootnotenumChar"/>
          <w:rtl/>
        </w:rPr>
        <w:t>(2)</w:t>
      </w:r>
      <w:r w:rsidRPr="00D50D07">
        <w:rPr>
          <w:rtl/>
        </w:rPr>
        <w:t xml:space="preserve"> فيما بيننا </w:t>
      </w:r>
      <w:r w:rsidRPr="0089525C">
        <w:rPr>
          <w:rStyle w:val="libFootnotenumChar"/>
          <w:rtl/>
        </w:rPr>
        <w:t>(3)</w:t>
      </w:r>
      <w:r w:rsidRPr="00D50D07">
        <w:rPr>
          <w:rtl/>
        </w:rPr>
        <w:t xml:space="preserve"> وبينك جعلت فداك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لا تبرح الأرض </w:t>
      </w:r>
      <w:r w:rsidRPr="0089525C">
        <w:rPr>
          <w:rStyle w:val="libFootnotenumChar"/>
          <w:rtl/>
        </w:rPr>
        <w:t>(4)</w:t>
      </w:r>
      <w:r w:rsidRPr="00D50D07">
        <w:rPr>
          <w:rtl/>
        </w:rPr>
        <w:t xml:space="preserve"> يا فضل حتى يخرج السفياني ، فإذا خرج السفياني فأجيبوا إلينا </w:t>
      </w:r>
      <w:r>
        <w:rPr>
          <w:rtl/>
        </w:rPr>
        <w:t>ـ</w:t>
      </w:r>
      <w:r w:rsidRPr="00D50D07">
        <w:rPr>
          <w:rtl/>
        </w:rPr>
        <w:t xml:space="preserve"> يقولها ثلاثا </w:t>
      </w:r>
      <w:r>
        <w:rPr>
          <w:rtl/>
        </w:rPr>
        <w:t>ـ</w:t>
      </w:r>
      <w:r w:rsidRPr="00D50D07">
        <w:rPr>
          <w:rtl/>
        </w:rPr>
        <w:t xml:space="preserve"> وهو من المحتوم»</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15228 / 413.</w:t>
      </w:r>
      <w:r w:rsidRPr="00D50D07">
        <w:rPr>
          <w:rtl/>
        </w:rPr>
        <w:t xml:space="preserve"> أبو علي الأشعري ، عن محمد بن عبد الجبار ، عن علي بن حديد ، عن جميل بن دراج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إبليس :</w:t>
      </w:r>
      <w:r>
        <w:rPr>
          <w:rtl/>
        </w:rPr>
        <w:t xml:space="preserve"> أ</w:t>
      </w:r>
      <w:r w:rsidRPr="00D50D07">
        <w:rPr>
          <w:rtl/>
        </w:rPr>
        <w:t>كان من الملائكة ، أم كان يلي شيئا من أمر السماء</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لم يكن من الملائكة </w:t>
      </w:r>
      <w:r w:rsidRPr="0089525C">
        <w:rPr>
          <w:rStyle w:val="libFootnotenumChar"/>
          <w:rtl/>
        </w:rPr>
        <w:t>(6)</w:t>
      </w:r>
      <w:r w:rsidRPr="00D50D07">
        <w:rPr>
          <w:rtl/>
        </w:rPr>
        <w:t xml:space="preserve"> ، ولم يكن يلي شيئا من أمر السماء ، ولا كرامة»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فأتيت الطيار ، فأخبرته بما سمعت ، فأنكره </w:t>
      </w:r>
      <w:r w:rsidRPr="0089525C">
        <w:rPr>
          <w:rStyle w:val="libFootnotenumChar"/>
          <w:rtl/>
        </w:rPr>
        <w:t>(8)</w:t>
      </w:r>
      <w:r w:rsidRPr="00D50D07">
        <w:rPr>
          <w:rtl/>
        </w:rPr>
        <w:t xml:space="preserve"> وقال : وكيف </w:t>
      </w:r>
      <w:r w:rsidRPr="0089525C">
        <w:rPr>
          <w:rStyle w:val="libFootnotenumChar"/>
          <w:rtl/>
        </w:rPr>
        <w:t>(9)</w:t>
      </w:r>
      <w:r w:rsidRPr="00D50D07">
        <w:rPr>
          <w:rtl/>
        </w:rPr>
        <w:t xml:space="preserve"> لايكون من الملائكة والله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Pr>
          <w:rtl/>
        </w:rPr>
        <w:t xml:space="preserve"> </w:t>
      </w:r>
      <w:r w:rsidRPr="000575E1">
        <w:rPr>
          <w:rStyle w:val="libAlaemChar"/>
          <w:rtl/>
        </w:rPr>
        <w:t>(</w:t>
      </w:r>
      <w:r w:rsidRPr="00FC3507">
        <w:rPr>
          <w:rStyle w:val="libAieChar"/>
          <w:rtl/>
        </w:rPr>
        <w:t>وَإِذْ قُلْنا لِلْمَلائِكَةِ اسْجُدُوا لِآدَمَ فَسَجَدُوا إِلَّا إِبْلِيسَ</w:t>
      </w:r>
      <w:r w:rsidRPr="000575E1">
        <w:rPr>
          <w:rStyle w:val="libAlaemChar"/>
          <w:rtl/>
        </w:rPr>
        <w:t>)</w:t>
      </w:r>
      <w:r w:rsidRPr="00FC3507">
        <w:rPr>
          <w:rStyle w:val="libAieChar"/>
          <w:rtl/>
        </w:rPr>
        <w:t xml:space="preserve"> </w:t>
      </w:r>
      <w:r w:rsidRPr="0089525C">
        <w:rPr>
          <w:rStyle w:val="libFootnotenumChar"/>
          <w:rtl/>
        </w:rPr>
        <w:t>(10)</w:t>
      </w:r>
      <w:r>
        <w:rPr>
          <w:rFonts w:hint="cs"/>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واعلم إن خبر</w:t>
      </w:r>
      <w:r>
        <w:rPr>
          <w:rtl/>
        </w:rPr>
        <w:t xml:space="preserve"> «</w:t>
      </w:r>
      <w:r w:rsidRPr="00D50D07">
        <w:rPr>
          <w:rtl/>
        </w:rPr>
        <w:t>أن» محذوف ، تقديره : يصيرون خلفاء ، أو يملكون الخلافة ، أو نحوهما»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ل ، بف ، بن ، جت» وحاشية</w:t>
      </w:r>
      <w:r>
        <w:rPr>
          <w:rtl/>
        </w:rPr>
        <w:t xml:space="preserve"> «</w:t>
      </w:r>
      <w:r w:rsidRPr="00D50D07">
        <w:rPr>
          <w:rtl/>
        </w:rPr>
        <w:t>د» :</w:t>
      </w:r>
      <w:r>
        <w:rPr>
          <w:rtl/>
        </w:rPr>
        <w:t xml:space="preserve"> «</w:t>
      </w:r>
      <w:r w:rsidRPr="00D50D07">
        <w:rPr>
          <w:rtl/>
        </w:rPr>
        <w:t>فالعلامة» بدل</w:t>
      </w:r>
      <w:r>
        <w:rPr>
          <w:rtl/>
        </w:rPr>
        <w:t xml:space="preserve"> «</w:t>
      </w:r>
      <w:r w:rsidRPr="00D50D07">
        <w:rPr>
          <w:rtl/>
        </w:rPr>
        <w:t>فما العلامة»</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بيني»</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لاتبرح الأرض» أي لا تزل عنها والزمها ولا تتحرك. راجع : الصحاح ، ج 1 ، ص 355 ؛ المصباح المنير ، ص 42 </w:t>
      </w:r>
      <w:r>
        <w:rPr>
          <w:rtl/>
        </w:rPr>
        <w:t>(</w:t>
      </w:r>
      <w:r w:rsidRPr="00D50D07">
        <w:rPr>
          <w:rtl/>
        </w:rPr>
        <w:t>برح</w:t>
      </w:r>
      <w:r>
        <w:rPr>
          <w:rtl/>
        </w:rPr>
        <w:t>).</w:t>
      </w:r>
    </w:p>
    <w:p w:rsidR="00D60D0D" w:rsidRPr="00D50D07" w:rsidRDefault="00D60D0D" w:rsidP="009C6F23">
      <w:pPr>
        <w:pStyle w:val="libFootnote0"/>
        <w:rPr>
          <w:rtl/>
        </w:rPr>
      </w:pPr>
      <w:r>
        <w:rPr>
          <w:rtl/>
        </w:rPr>
        <w:t>(</w:t>
      </w:r>
      <w:r w:rsidRPr="00D50D07">
        <w:rPr>
          <w:rtl/>
        </w:rPr>
        <w:t>5) راجع : الفقيه ، ج 4 ، ص 352 ، ضمن الحديث الطويل 5762 الوافي ، ج 2 ، ص 452 ، ح 967 ؛ البحار ، ج 47 ، ص 297 ، ح 20 ؛ الوسائل ، ج 15 ، ص 52 ، ح 19968 ، ملخصا.</w:t>
      </w:r>
    </w:p>
    <w:p w:rsidR="00D60D0D" w:rsidRPr="00D50D07" w:rsidRDefault="00D60D0D" w:rsidP="009C6F23">
      <w:pPr>
        <w:pStyle w:val="libFootnote0"/>
        <w:rPr>
          <w:rtl/>
        </w:rPr>
      </w:pPr>
      <w:r>
        <w:rPr>
          <w:rtl/>
        </w:rPr>
        <w:t>(</w:t>
      </w:r>
      <w:r w:rsidRPr="00D50D07">
        <w:rPr>
          <w:rtl/>
        </w:rPr>
        <w:t xml:space="preserve">6) في تفسير العياشي : </w:t>
      </w:r>
      <w:r>
        <w:rPr>
          <w:rtl/>
        </w:rPr>
        <w:t>+ «</w:t>
      </w:r>
      <w:r w:rsidRPr="00D50D07">
        <w:rPr>
          <w:rtl/>
        </w:rPr>
        <w:t>وكانت الملائكة ترى أنه منها ، وكان الله يعلم أنه ليس منها»</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ولا كرامة ، أي لا شرف ولا عزة ولا قدر ولا عظمة له عند الله تعالى»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ل ، بف» والوافي :</w:t>
      </w:r>
      <w:r>
        <w:rPr>
          <w:rtl/>
        </w:rPr>
        <w:t xml:space="preserve"> «</w:t>
      </w:r>
      <w:r w:rsidRPr="00D50D07">
        <w:rPr>
          <w:rtl/>
        </w:rPr>
        <w:t>فأنكر»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م ، ن ، بح ، بف ، بن ، جت» والوافي وتفسير العياشي :</w:t>
      </w:r>
      <w:r>
        <w:rPr>
          <w:rtl/>
        </w:rPr>
        <w:t xml:space="preserve"> «</w:t>
      </w:r>
      <w:r w:rsidRPr="00D50D07">
        <w:rPr>
          <w:rtl/>
        </w:rPr>
        <w:t>كيف» بدون الواو.</w:t>
      </w:r>
    </w:p>
    <w:p w:rsidR="00D60D0D" w:rsidRPr="00D50D07" w:rsidRDefault="00D60D0D" w:rsidP="009C6F23">
      <w:pPr>
        <w:pStyle w:val="libFootnote0"/>
        <w:rPr>
          <w:rtl/>
        </w:rPr>
      </w:pPr>
      <w:r>
        <w:rPr>
          <w:rtl/>
        </w:rPr>
        <w:t>(</w:t>
      </w:r>
      <w:r w:rsidRPr="00D50D07">
        <w:rPr>
          <w:rtl/>
        </w:rPr>
        <w:t xml:space="preserve">10) البقرة </w:t>
      </w:r>
      <w:r>
        <w:rPr>
          <w:rtl/>
        </w:rPr>
        <w:t>(</w:t>
      </w:r>
      <w:r w:rsidRPr="00D50D07">
        <w:rPr>
          <w:rtl/>
        </w:rPr>
        <w:t xml:space="preserve">2) : 34 ؛ الإسراء </w:t>
      </w:r>
      <w:r>
        <w:rPr>
          <w:rtl/>
        </w:rPr>
        <w:t>(</w:t>
      </w:r>
      <w:r w:rsidRPr="00D50D07">
        <w:rPr>
          <w:rtl/>
        </w:rPr>
        <w:t>17) : 61 ؛ ومواضع اخر.</w:t>
      </w:r>
    </w:p>
    <w:p w:rsidR="00D60D0D" w:rsidRPr="00D50D07" w:rsidRDefault="00D60D0D" w:rsidP="00806E06">
      <w:pPr>
        <w:pStyle w:val="libNormal"/>
        <w:rPr>
          <w:rtl/>
        </w:rPr>
      </w:pPr>
      <w:r>
        <w:rPr>
          <w:rtl/>
        </w:rPr>
        <w:br w:type="page"/>
      </w:r>
      <w:r w:rsidRPr="00D50D07">
        <w:rPr>
          <w:rtl/>
        </w:rPr>
        <w:lastRenderedPageBreak/>
        <w:t xml:space="preserve">فدخل عليه الطيار ، فسأله </w:t>
      </w:r>
      <w:r w:rsidRPr="0089525C">
        <w:rPr>
          <w:rStyle w:val="libFootnotenumChar"/>
          <w:rtl/>
        </w:rPr>
        <w:t>(1)</w:t>
      </w:r>
      <w:r w:rsidRPr="00D50D07">
        <w:rPr>
          <w:rtl/>
        </w:rPr>
        <w:t xml:space="preserve"> وأنا عنده ، فقال له : جعلت فداك ، رأيت </w:t>
      </w:r>
      <w:r w:rsidRPr="0089525C">
        <w:rPr>
          <w:rStyle w:val="libFootnotenumChar"/>
          <w:rtl/>
        </w:rPr>
        <w:t>(2)</w:t>
      </w:r>
      <w:r w:rsidRPr="00D50D07">
        <w:rPr>
          <w:rtl/>
        </w:rPr>
        <w:t xml:space="preserve"> قوله </w:t>
      </w:r>
      <w:r w:rsidRPr="0089525C">
        <w:rPr>
          <w:rStyle w:val="libFootnotenumChar"/>
          <w:rtl/>
        </w:rPr>
        <w:t>(3)</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يا أَيُّهَا الَّذِينَ آمَنُوا</w:t>
      </w:r>
      <w:r w:rsidRPr="000575E1">
        <w:rPr>
          <w:rStyle w:val="libAlaemChar"/>
          <w:rtl/>
        </w:rPr>
        <w:t>)</w:t>
      </w:r>
      <w:r w:rsidRPr="0089525C">
        <w:rPr>
          <w:rStyle w:val="libFootnotenumChar"/>
          <w:rtl/>
        </w:rPr>
        <w:t>(4)</w:t>
      </w:r>
      <w:r w:rsidRPr="00D50D07">
        <w:rPr>
          <w:rtl/>
        </w:rPr>
        <w:t xml:space="preserve"> في غير مكان من </w:t>
      </w:r>
      <w:r w:rsidRPr="0089525C">
        <w:rPr>
          <w:rStyle w:val="libFootnotenumChar"/>
          <w:rtl/>
        </w:rPr>
        <w:t>(5)</w:t>
      </w:r>
      <w:r w:rsidRPr="00D50D07">
        <w:rPr>
          <w:rtl/>
        </w:rPr>
        <w:t xml:space="preserve"> مخاطبة المؤمنين ، أيدخل في هذا المنافقون</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نعم ، يدخل في هذا </w:t>
      </w:r>
      <w:r w:rsidRPr="0089525C">
        <w:rPr>
          <w:rStyle w:val="libFootnotenumChar"/>
          <w:rtl/>
        </w:rPr>
        <w:t>(6)</w:t>
      </w:r>
      <w:r w:rsidRPr="00D50D07">
        <w:rPr>
          <w:rtl/>
        </w:rPr>
        <w:t xml:space="preserve"> المنافقون والضلال وكل من أقر بالدعوة الظاهرة </w:t>
      </w:r>
      <w:r w:rsidRPr="0089525C">
        <w:rPr>
          <w:rStyle w:val="libFootnotenumChar"/>
          <w:rtl/>
        </w:rPr>
        <w:t>(7)</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15229 / 414.</w:t>
      </w:r>
      <w:r w:rsidRPr="00D50D07">
        <w:rPr>
          <w:rtl/>
        </w:rPr>
        <w:t xml:space="preserve"> عنه </w:t>
      </w:r>
      <w:r w:rsidRPr="0089525C">
        <w:rPr>
          <w:rStyle w:val="libFootnotenumChar"/>
          <w:rtl/>
        </w:rPr>
        <w:t>(9)</w:t>
      </w:r>
      <w:r w:rsidRPr="00D50D07">
        <w:rPr>
          <w:rtl/>
        </w:rPr>
        <w:t xml:space="preserve"> ، عن علي بن حديد ، عن مرازم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D50D07">
        <w:rPr>
          <w:rtl/>
        </w:rPr>
        <w:t xml:space="preserve">أن رجلا أتى رسول الله </w:t>
      </w:r>
      <w:r w:rsidRPr="000575E1">
        <w:rPr>
          <w:rStyle w:val="libAlaemChar"/>
          <w:rtl/>
        </w:rPr>
        <w:t>صلى‌الله‌عليه‌وآله</w:t>
      </w:r>
      <w:r w:rsidRPr="00D50D07">
        <w:rPr>
          <w:rtl/>
        </w:rPr>
        <w:t xml:space="preserve"> ، فقال : يا رسول الله ، إني أصلي ، فأجعل بعض صلاتي </w:t>
      </w:r>
      <w:r w:rsidRPr="0089525C">
        <w:rPr>
          <w:rStyle w:val="libFootnotenumChar"/>
          <w:rtl/>
        </w:rPr>
        <w:t>(10)</w:t>
      </w:r>
      <w:r w:rsidRPr="00D50D07">
        <w:rPr>
          <w:rtl/>
        </w:rPr>
        <w:t xml:space="preserve"> لك </w:t>
      </w:r>
      <w:r w:rsidRPr="0089525C">
        <w:rPr>
          <w:rStyle w:val="libFootnotenumChar"/>
          <w:rtl/>
        </w:rPr>
        <w:t>(11)</w:t>
      </w:r>
      <w:r w:rsidRPr="00D50D07">
        <w:rPr>
          <w:rtl/>
        </w:rPr>
        <w:t xml:space="preserve"> ، فقال </w:t>
      </w:r>
      <w:r w:rsidRPr="0089525C">
        <w:rPr>
          <w:rStyle w:val="libFootnotenumChar"/>
          <w:rtl/>
        </w:rPr>
        <w:t>(12)</w:t>
      </w:r>
      <w:r w:rsidRPr="00D50D07">
        <w:rPr>
          <w:rtl/>
        </w:rPr>
        <w:t xml:space="preserve"> : ذلك </w:t>
      </w:r>
      <w:r w:rsidRPr="0089525C">
        <w:rPr>
          <w:rStyle w:val="libFootnotenumChar"/>
          <w:rtl/>
        </w:rPr>
        <w:t>(13)</w:t>
      </w:r>
      <w:r w:rsidRPr="00D50D07">
        <w:rPr>
          <w:rtl/>
        </w:rPr>
        <w:t xml:space="preserve"> خير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جت» وشرح المازندراني :</w:t>
      </w:r>
      <w:r>
        <w:rPr>
          <w:rtl/>
        </w:rPr>
        <w:t xml:space="preserve"> «</w:t>
      </w:r>
      <w:r w:rsidRPr="00D50D07">
        <w:rPr>
          <w:rtl/>
        </w:rPr>
        <w:t>وسأله»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 ن ، بن» وشرح المازندراني والوافي :</w:t>
      </w:r>
      <w:r>
        <w:rPr>
          <w:rtl/>
        </w:rPr>
        <w:t xml:space="preserve"> «</w:t>
      </w:r>
      <w:r w:rsidRPr="00D50D07">
        <w:rPr>
          <w:rtl/>
        </w:rPr>
        <w:t>أرأيت»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وتفسير العياشي :</w:t>
      </w:r>
      <w:r>
        <w:rPr>
          <w:rtl/>
        </w:rPr>
        <w:t xml:space="preserve"> «</w:t>
      </w:r>
      <w:r w:rsidRPr="00D50D07">
        <w:rPr>
          <w:rtl/>
        </w:rPr>
        <w:t>قول الله»</w:t>
      </w:r>
      <w:r>
        <w:rPr>
          <w:rtl/>
        </w:rPr>
        <w:t>.</w:t>
      </w:r>
    </w:p>
    <w:p w:rsidR="00D60D0D" w:rsidRPr="00D50D07" w:rsidRDefault="00D60D0D" w:rsidP="009C6F23">
      <w:pPr>
        <w:pStyle w:val="libFootnote0"/>
        <w:rPr>
          <w:rtl/>
        </w:rPr>
      </w:pPr>
      <w:r>
        <w:rPr>
          <w:rtl/>
        </w:rPr>
        <w:t>(</w:t>
      </w:r>
      <w:r w:rsidRPr="00D50D07">
        <w:rPr>
          <w:rtl/>
        </w:rPr>
        <w:t>4) جاءت هذه العبارة في تسعة وثمانين موضعا من المصحف الشريف.</w:t>
      </w:r>
    </w:p>
    <w:p w:rsidR="00D60D0D" w:rsidRPr="00D50D07" w:rsidRDefault="00D60D0D" w:rsidP="009C6F23">
      <w:pPr>
        <w:pStyle w:val="libFootnote0"/>
        <w:rPr>
          <w:rtl/>
        </w:rPr>
      </w:pPr>
      <w:r>
        <w:rPr>
          <w:rtl/>
        </w:rPr>
        <w:t>(</w:t>
      </w:r>
      <w:r w:rsidRPr="00D50D07">
        <w:rPr>
          <w:rtl/>
        </w:rPr>
        <w:t>5) في شرح المازندراني والوافي :</w:t>
      </w:r>
      <w:r>
        <w:rPr>
          <w:rtl/>
        </w:rPr>
        <w:t xml:space="preserve"> «</w:t>
      </w:r>
      <w:r w:rsidRPr="00D50D07">
        <w:rPr>
          <w:rtl/>
        </w:rPr>
        <w:t>فهي»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وتفسير العياشي :</w:t>
      </w:r>
      <w:r>
        <w:rPr>
          <w:rtl/>
        </w:rPr>
        <w:t xml:space="preserve"> «</w:t>
      </w:r>
      <w:r w:rsidRPr="00D50D07">
        <w:rPr>
          <w:rtl/>
        </w:rPr>
        <w:t>هذه»</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د» :</w:t>
      </w:r>
      <w:r>
        <w:rPr>
          <w:rtl/>
        </w:rPr>
        <w:t xml:space="preserve"> «</w:t>
      </w:r>
      <w:r w:rsidRPr="00D50D07">
        <w:rPr>
          <w:rtl/>
        </w:rPr>
        <w:t>بالدعوى» بدل</w:t>
      </w:r>
      <w:r>
        <w:rPr>
          <w:rtl/>
        </w:rPr>
        <w:t xml:space="preserve"> «</w:t>
      </w:r>
      <w:r w:rsidRPr="00D50D07">
        <w:rPr>
          <w:rtl/>
        </w:rPr>
        <w:t>بالدعوة الظاهرة»</w:t>
      </w:r>
      <w:r>
        <w:rPr>
          <w:rtl/>
        </w:rPr>
        <w:t>.</w:t>
      </w:r>
      <w:r w:rsidRPr="00D50D07">
        <w:rPr>
          <w:rtl/>
        </w:rPr>
        <w:t xml:space="preserve"> وفي الوافي :</w:t>
      </w:r>
      <w:r>
        <w:rPr>
          <w:rtl/>
        </w:rPr>
        <w:t xml:space="preserve"> «</w:t>
      </w:r>
      <w:r w:rsidRPr="00D50D07">
        <w:rPr>
          <w:rtl/>
        </w:rPr>
        <w:t>يعني كما أن كل من أقر بالدعوة الظاهرة داخل في خطاب الذين آمنوا ، كذلك إبليس داخل في خطاب الملائكة ؛ لإقراره معهم بما يجب عليهم أن يقروا به»</w:t>
      </w:r>
      <w:r>
        <w:rPr>
          <w:rtl/>
        </w:rPr>
        <w:t>.</w:t>
      </w:r>
      <w:r w:rsidRPr="00D50D07">
        <w:rPr>
          <w:rtl/>
        </w:rPr>
        <w:t xml:space="preserve"> وللمزيد راجع : شرح المازندراني ، ج 12 ، ص 371 ؛ مرآة العقول ، ج 26 ، ص 284.</w:t>
      </w:r>
    </w:p>
    <w:p w:rsidR="00D60D0D" w:rsidRPr="00D50D07" w:rsidRDefault="00D60D0D" w:rsidP="009C6F23">
      <w:pPr>
        <w:pStyle w:val="libFootnote0"/>
        <w:rPr>
          <w:rtl/>
        </w:rPr>
      </w:pPr>
      <w:r>
        <w:rPr>
          <w:rtl/>
        </w:rPr>
        <w:t>(</w:t>
      </w:r>
      <w:r w:rsidRPr="00D50D07">
        <w:rPr>
          <w:rtl/>
        </w:rPr>
        <w:t xml:space="preserve">8) الكافي ، كتاب الإيمان والكفر ، باب في ذكر المنافقين والضلال وإبليس في الدعوة ، ح 2919 ، بسنده عن جميل ، عن أبي عبد الله </w:t>
      </w:r>
      <w:r w:rsidRPr="000575E1">
        <w:rPr>
          <w:rStyle w:val="libAlaemChar"/>
          <w:rtl/>
        </w:rPr>
        <w:t>عليه‌السلام</w:t>
      </w:r>
      <w:r w:rsidRPr="00D50D07">
        <w:rPr>
          <w:rtl/>
        </w:rPr>
        <w:t xml:space="preserve"> ، من قوله :</w:t>
      </w:r>
      <w:r>
        <w:rPr>
          <w:rtl/>
        </w:rPr>
        <w:t xml:space="preserve"> «</w:t>
      </w:r>
      <w:r w:rsidRPr="00D50D07">
        <w:rPr>
          <w:rtl/>
        </w:rPr>
        <w:t>فدخل عليه الطيار» مع اختلاف يسير. تفسير العياشي ، ج 1 ، ص 33 ، ح 15 ، عن جميل بن دراج. وراجع : تفسير العياشي ، ج 1 ، ص 78 ، ح 175 الوافي ، ج 26 ، ص 507 ، ح 25602 ؛ وفيه ، ج 4 ، ص 255 ، ح 1905 ، من قوله :</w:t>
      </w:r>
      <w:r>
        <w:rPr>
          <w:rtl/>
        </w:rPr>
        <w:t xml:space="preserve"> «</w:t>
      </w:r>
      <w:r w:rsidRPr="00D50D07">
        <w:rPr>
          <w:rtl/>
        </w:rPr>
        <w:t>فدخل عليه الطيار» ؛ البحار ، ج 63 ، ص 217 ، ذيل ح 54.</w:t>
      </w:r>
    </w:p>
    <w:p w:rsidR="00D60D0D" w:rsidRPr="00D50D07" w:rsidRDefault="00D60D0D" w:rsidP="009C6F23">
      <w:pPr>
        <w:pStyle w:val="libFootnote0"/>
        <w:rPr>
          <w:rtl/>
        </w:rPr>
      </w:pPr>
      <w:r>
        <w:rPr>
          <w:rtl/>
        </w:rPr>
        <w:t>(</w:t>
      </w:r>
      <w:r w:rsidRPr="00D50D07">
        <w:rPr>
          <w:rtl/>
        </w:rPr>
        <w:t>9) الضمير راجع إلى محمد بن عبد الجبار المذكور في السند السابق.</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صلواتي»</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 xml:space="preserve">وتأويل هذا مارواه المصنف أيضا في الباب المذكور </w:t>
      </w:r>
      <w:r>
        <w:rPr>
          <w:rtl/>
        </w:rPr>
        <w:t>ـ</w:t>
      </w:r>
      <w:r w:rsidRPr="00D50D07">
        <w:rPr>
          <w:rtl/>
        </w:rPr>
        <w:t xml:space="preserve"> أي باب الصلاة على النبي محمد وأهل بيته </w:t>
      </w:r>
      <w:r w:rsidRPr="000575E1">
        <w:rPr>
          <w:rStyle w:val="libAlaemChar"/>
          <w:rtl/>
        </w:rPr>
        <w:t>عليهم‌السلام</w:t>
      </w:r>
      <w:r w:rsidRPr="00D50D07">
        <w:rPr>
          <w:rtl/>
        </w:rPr>
        <w:t xml:space="preserve"> من كتاب الدعاء </w:t>
      </w:r>
      <w:r>
        <w:rPr>
          <w:rtl/>
        </w:rPr>
        <w:t>ـ</w:t>
      </w:r>
      <w:r w:rsidRPr="00D50D07">
        <w:rPr>
          <w:rtl/>
        </w:rPr>
        <w:t xml:space="preserve"> بإسناده عن أبي بصير ، قال : سألت أبا عبد الله </w:t>
      </w:r>
      <w:r w:rsidRPr="000575E1">
        <w:rPr>
          <w:rStyle w:val="libAlaemChar"/>
          <w:rtl/>
        </w:rPr>
        <w:t>عليه‌السلام</w:t>
      </w:r>
      <w:r w:rsidRPr="00D50D07">
        <w:rPr>
          <w:rtl/>
        </w:rPr>
        <w:t xml:space="preserve"> : ما معنى أجعل صلاتي كلها لك</w:t>
      </w:r>
      <w:r>
        <w:rPr>
          <w:rtl/>
        </w:rPr>
        <w:t>؟</w:t>
      </w:r>
      <w:r w:rsidRPr="00D50D07">
        <w:rPr>
          <w:rtl/>
        </w:rPr>
        <w:t xml:space="preserve"> فقال : يقدمه بين يدي كل حاجة ، فلا يسأل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شيئا حتى يبدأ بالنبي </w:t>
      </w:r>
      <w:r w:rsidRPr="000575E1">
        <w:rPr>
          <w:rStyle w:val="libAlaemChar"/>
          <w:rtl/>
        </w:rPr>
        <w:t>صلى‌الله‌عليه‌وآله</w:t>
      </w:r>
      <w:r w:rsidRPr="00D50D07">
        <w:rPr>
          <w:rtl/>
        </w:rPr>
        <w:t xml:space="preserve"> فيصلي عليه ، ثم يسأل حوائجه. أقول : ومنه يظهر تأويل البعض والنصف ، ولو لا هذا التأويل لأمكن أن تراد بالصلاة المندوبة ، وببعضها بعض من واحدة ، أو من متعددة ، وكذا النصف والكل ، والله أعلم»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جت» : </w:t>
      </w:r>
      <w:r>
        <w:rPr>
          <w:rtl/>
        </w:rPr>
        <w:t>+ «</w:t>
      </w:r>
      <w:r w:rsidRPr="00D50D07">
        <w:rPr>
          <w:rtl/>
        </w:rPr>
        <w:t xml:space="preserve">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 ن ، بن ، جد» :</w:t>
      </w:r>
      <w:r>
        <w:rPr>
          <w:rtl/>
        </w:rPr>
        <w:t xml:space="preserve"> «</w:t>
      </w:r>
      <w:r w:rsidRPr="00D50D07">
        <w:rPr>
          <w:rtl/>
        </w:rPr>
        <w:t>ذاك»</w:t>
      </w:r>
      <w:r>
        <w:rPr>
          <w:rtl/>
        </w:rPr>
        <w:t>.</w:t>
      </w:r>
    </w:p>
    <w:p w:rsidR="00D60D0D" w:rsidRPr="00D50D07" w:rsidRDefault="00D60D0D" w:rsidP="00060D07">
      <w:pPr>
        <w:pStyle w:val="libNormal0"/>
        <w:rPr>
          <w:rtl/>
        </w:rPr>
      </w:pPr>
      <w:r>
        <w:rPr>
          <w:rtl/>
        </w:rPr>
        <w:br w:type="page"/>
      </w:r>
      <w:r w:rsidRPr="00D50D07">
        <w:rPr>
          <w:rtl/>
        </w:rPr>
        <w:lastRenderedPageBreak/>
        <w:t xml:space="preserve">لك </w:t>
      </w:r>
      <w:r w:rsidRPr="0089525C">
        <w:rPr>
          <w:rStyle w:val="libFootnotenumChar"/>
          <w:rtl/>
        </w:rPr>
        <w:t>(1)</w:t>
      </w:r>
      <w:r w:rsidRPr="00D50D07">
        <w:rPr>
          <w:rtl/>
        </w:rPr>
        <w:t xml:space="preserve"> ، فقال : يا رسول الله ، فأجعل نصف صلاتي لك ، فقال : ذلك </w:t>
      </w:r>
      <w:r w:rsidRPr="0089525C">
        <w:rPr>
          <w:rStyle w:val="libFootnotenumChar"/>
          <w:rtl/>
        </w:rPr>
        <w:t>(2)</w:t>
      </w:r>
      <w:r w:rsidRPr="00D50D07">
        <w:rPr>
          <w:rtl/>
        </w:rPr>
        <w:t xml:space="preserve"> أفضل لك ، فقال : يا رسول الله ، فإني أصلي ، فأجعل كل صلاتي لك ، فقال رسول الله </w:t>
      </w:r>
      <w:r w:rsidRPr="000575E1">
        <w:rPr>
          <w:rStyle w:val="libAlaemChar"/>
          <w:rtl/>
        </w:rPr>
        <w:t>صلى‌الله‌عليه‌وآله</w:t>
      </w:r>
      <w:r w:rsidRPr="00D50D07">
        <w:rPr>
          <w:rtl/>
        </w:rPr>
        <w:t xml:space="preserve"> : إذا يكفيك الله ما أهمك من أمر دنياك وآخرتك»</w:t>
      </w:r>
      <w:r>
        <w:rPr>
          <w:rtl/>
        </w:rPr>
        <w:t>.</w:t>
      </w:r>
    </w:p>
    <w:p w:rsidR="00D60D0D" w:rsidRPr="00D50D07" w:rsidRDefault="00D60D0D" w:rsidP="00806E06">
      <w:pPr>
        <w:pStyle w:val="libNormal"/>
        <w:rPr>
          <w:rtl/>
        </w:rPr>
      </w:pPr>
      <w:r w:rsidRPr="00D50D07">
        <w:rPr>
          <w:rtl/>
        </w:rPr>
        <w:t xml:space="preserve">ثم 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الله كلف رسول الله </w:t>
      </w:r>
      <w:r w:rsidRPr="0089525C">
        <w:rPr>
          <w:rStyle w:val="libFootnotenumChar"/>
          <w:rtl/>
        </w:rPr>
        <w:t>(3)</w:t>
      </w:r>
      <w:r w:rsidRPr="00D50D07">
        <w:rPr>
          <w:rtl/>
        </w:rPr>
        <w:t xml:space="preserve"> </w:t>
      </w:r>
      <w:r w:rsidRPr="000575E1">
        <w:rPr>
          <w:rStyle w:val="libAlaemChar"/>
          <w:rtl/>
        </w:rPr>
        <w:t>صلى‌الله‌عليه‌وآله</w:t>
      </w:r>
      <w:r w:rsidRPr="00D50D07">
        <w:rPr>
          <w:rtl/>
        </w:rPr>
        <w:t xml:space="preserve"> ما لم يكلفه </w:t>
      </w:r>
      <w:r w:rsidRPr="0089525C">
        <w:rPr>
          <w:rStyle w:val="libFootnotenumChar"/>
          <w:rtl/>
        </w:rPr>
        <w:t>(4)</w:t>
      </w:r>
      <w:r w:rsidRPr="00D50D07">
        <w:rPr>
          <w:rtl/>
        </w:rPr>
        <w:t xml:space="preserve"> أحدا من خلقه </w:t>
      </w:r>
      <w:r w:rsidRPr="0089525C">
        <w:rPr>
          <w:rStyle w:val="libFootnotenumChar"/>
          <w:rtl/>
        </w:rPr>
        <w:t>(5)</w:t>
      </w:r>
      <w:r w:rsidRPr="00D50D07">
        <w:rPr>
          <w:rtl/>
        </w:rPr>
        <w:t xml:space="preserve"> ، كلفه أن يخرج على الناس كلهم وحده بنفسه إن لم يجد فئة تقاتل معه ، ولم يكلف هذا أحدا من خلقه قبله </w:t>
      </w:r>
      <w:r w:rsidRPr="0089525C">
        <w:rPr>
          <w:rStyle w:val="libFootnotenumChar"/>
          <w:rtl/>
        </w:rPr>
        <w:t>(6)</w:t>
      </w:r>
      <w:r w:rsidRPr="00D50D07">
        <w:rPr>
          <w:rtl/>
        </w:rPr>
        <w:t xml:space="preserve"> ولا بعده» ثم تلا هذه الآية</w:t>
      </w:r>
      <w:r>
        <w:rPr>
          <w:rtl/>
        </w:rPr>
        <w:t xml:space="preserve"> </w:t>
      </w:r>
      <w:r w:rsidRPr="000575E1">
        <w:rPr>
          <w:rStyle w:val="libAlaemChar"/>
          <w:rtl/>
        </w:rPr>
        <w:t>(</w:t>
      </w:r>
      <w:r w:rsidRPr="00FC3507">
        <w:rPr>
          <w:rStyle w:val="libAieChar"/>
          <w:rtl/>
        </w:rPr>
        <w:t>فَقاتِلْ فِي سَبِيلِ اللهِ لا تُكَلَّفُ إِلَّا نَفْسَكَ</w:t>
      </w:r>
      <w:r w:rsidRPr="000575E1">
        <w:rPr>
          <w:rStyle w:val="libAlaemChar"/>
          <w:rtl/>
        </w:rPr>
        <w:t>)</w:t>
      </w:r>
      <w:r w:rsidRPr="0089525C">
        <w:rPr>
          <w:rStyle w:val="libFootnotenumChar"/>
          <w:rtl/>
        </w:rPr>
        <w:t>(7)</w:t>
      </w:r>
      <w:r>
        <w:rPr>
          <w:rFonts w:hint="cs"/>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وَجَعَلَ اللهُ </w:t>
      </w:r>
      <w:r w:rsidRPr="0089525C">
        <w:rPr>
          <w:rStyle w:val="libFootnotenumChar"/>
          <w:rtl/>
        </w:rPr>
        <w:t>(8)</w:t>
      </w:r>
      <w:r w:rsidRPr="00D50D07">
        <w:rPr>
          <w:rtl/>
        </w:rPr>
        <w:t xml:space="preserve"> أَنْ يَأْخُذَ لَهُ مَا أَخَذَ لِنَفْسِهِ </w:t>
      </w:r>
      <w:r w:rsidRPr="0089525C">
        <w:rPr>
          <w:rStyle w:val="libFootnotenumChar"/>
          <w:rtl/>
        </w:rPr>
        <w:t>(9)</w:t>
      </w:r>
      <w:r w:rsidRPr="00D50D07">
        <w:rPr>
          <w:rtl/>
        </w:rPr>
        <w:t xml:space="preserve"> ، فَقَالَ عَزَّ وَجَلَّ :</w:t>
      </w:r>
      <w:r>
        <w:rPr>
          <w:rtl/>
        </w:rPr>
        <w:t xml:space="preserve"> </w:t>
      </w:r>
      <w:r w:rsidRPr="000575E1">
        <w:rPr>
          <w:rStyle w:val="libAlaemChar"/>
          <w:rtl/>
        </w:rPr>
        <w:t>(</w:t>
      </w:r>
      <w:r w:rsidRPr="00FC3507">
        <w:rPr>
          <w:rStyle w:val="libAieChar"/>
          <w:rtl/>
        </w:rPr>
        <w:t>مَنْ جاءَ بِالْحَسَنَةِ فَلَهُ عَشْرُ أَمْثالِها</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وجعلت </w:t>
      </w:r>
      <w:r w:rsidRPr="0089525C">
        <w:rPr>
          <w:rStyle w:val="libFootnotenumChar"/>
          <w:rtl/>
        </w:rPr>
        <w:t>(11)</w:t>
      </w:r>
      <w:r w:rsidRPr="00D50D07">
        <w:rPr>
          <w:rtl/>
        </w:rPr>
        <w:t xml:space="preserve"> الصلاة على رسول الله </w:t>
      </w:r>
      <w:r w:rsidRPr="000575E1">
        <w:rPr>
          <w:rStyle w:val="libAlaemChar"/>
          <w:rtl/>
        </w:rPr>
        <w:t>صلى‌الله‌عليه‌وآله</w:t>
      </w:r>
      <w:r w:rsidRPr="00D50D07">
        <w:rPr>
          <w:rtl/>
        </w:rPr>
        <w:t xml:space="preserve"> بعشر حسنات </w:t>
      </w:r>
      <w:r w:rsidRPr="0089525C">
        <w:rPr>
          <w:rStyle w:val="libFootnotenumChar"/>
          <w:rtl/>
        </w:rPr>
        <w:t>(12)</w:t>
      </w:r>
      <w:r w:rsidRPr="00D50D07">
        <w:rPr>
          <w:rtl/>
        </w:rPr>
        <w:t>»</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بح» :</w:t>
      </w:r>
      <w:r>
        <w:rPr>
          <w:rtl/>
        </w:rPr>
        <w:t xml:space="preserve"> «</w:t>
      </w:r>
      <w:r w:rsidRPr="00D50D07">
        <w:rPr>
          <w:rtl/>
        </w:rPr>
        <w:t>أفضل» بدل</w:t>
      </w:r>
      <w:r>
        <w:rPr>
          <w:rtl/>
        </w:rPr>
        <w:t xml:space="preserve"> «</w:t>
      </w:r>
      <w:r w:rsidRPr="00D50D07">
        <w:rPr>
          <w:rtl/>
        </w:rPr>
        <w:t>خير لك»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ن ، بن ، جد»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والوافي :</w:t>
      </w:r>
      <w:r>
        <w:rPr>
          <w:rtl/>
        </w:rPr>
        <w:t xml:space="preserve"> «</w:t>
      </w:r>
      <w:r w:rsidRPr="00D50D07">
        <w:rPr>
          <w:rtl/>
        </w:rPr>
        <w:t>رسوله»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بح» والبحار :</w:t>
      </w:r>
      <w:r>
        <w:rPr>
          <w:rtl/>
        </w:rPr>
        <w:t xml:space="preserve"> «</w:t>
      </w:r>
      <w:r w:rsidRPr="00D50D07">
        <w:rPr>
          <w:rtl/>
        </w:rPr>
        <w:t>ما لم يكلف»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جت» : </w:t>
      </w:r>
      <w:r>
        <w:rPr>
          <w:rtl/>
        </w:rPr>
        <w:t>+ «</w:t>
      </w:r>
      <w:r w:rsidRPr="00D50D07">
        <w:rPr>
          <w:rtl/>
        </w:rPr>
        <w:t>ثم»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ل ، ن ، بف ، بن ، جد» : </w:t>
      </w:r>
      <w:r>
        <w:rPr>
          <w:rtl/>
        </w:rPr>
        <w:t>ـ «</w:t>
      </w:r>
      <w:r w:rsidRPr="00D50D07">
        <w:rPr>
          <w:rtl/>
        </w:rPr>
        <w:t>قبله»</w:t>
      </w:r>
      <w:r>
        <w:rPr>
          <w:rtl/>
        </w:rPr>
        <w:t>.</w:t>
      </w:r>
    </w:p>
    <w:p w:rsidR="00D60D0D" w:rsidRPr="00D50D07" w:rsidRDefault="00D60D0D" w:rsidP="009C6F23">
      <w:pPr>
        <w:pStyle w:val="libFootnote0"/>
        <w:rPr>
          <w:rtl/>
        </w:rPr>
      </w:pPr>
      <w:r>
        <w:rPr>
          <w:rtl/>
        </w:rPr>
        <w:t>(</w:t>
      </w:r>
      <w:r w:rsidRPr="00D50D07">
        <w:rPr>
          <w:rtl/>
        </w:rPr>
        <w:t xml:space="preserve">7) النساء </w:t>
      </w:r>
      <w:r>
        <w:rPr>
          <w:rtl/>
        </w:rPr>
        <w:t>(</w:t>
      </w:r>
      <w:r w:rsidRPr="00D50D07">
        <w:rPr>
          <w:rtl/>
        </w:rPr>
        <w:t>4) : 84.</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ل ، م ، ن ، بح ، بف ، بن ، جت» وشرح المازندراني والبحار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 أن يأخذ له ما أخذ لنفسه ، أي يأخذ العهد من الخلق في مضاعفة الأعمال له </w:t>
      </w:r>
      <w:r w:rsidRPr="000575E1">
        <w:rPr>
          <w:rStyle w:val="libAlaemChar"/>
          <w:rtl/>
        </w:rPr>
        <w:t>صلى‌الله‌عليه‌وآله</w:t>
      </w:r>
      <w:r w:rsidRPr="00D50D07">
        <w:rPr>
          <w:rtl/>
        </w:rPr>
        <w:t xml:space="preserve"> مثل ما أخذ في المضاعفة لنفسه ؛ أو يأخذ العهد بتعظيمه مثل ما أخذ لنفسه»</w:t>
      </w:r>
      <w:r>
        <w:rPr>
          <w:rtl/>
        </w:rPr>
        <w:t>.</w:t>
      </w:r>
    </w:p>
    <w:p w:rsidR="00D60D0D" w:rsidRPr="00D50D07" w:rsidRDefault="00D60D0D" w:rsidP="009C6F23">
      <w:pPr>
        <w:pStyle w:val="libFootnote0"/>
        <w:rPr>
          <w:rtl/>
        </w:rPr>
      </w:pPr>
      <w:r>
        <w:rPr>
          <w:rtl/>
        </w:rPr>
        <w:t>(</w:t>
      </w:r>
      <w:r w:rsidRPr="00D50D07">
        <w:rPr>
          <w:rtl/>
        </w:rPr>
        <w:t xml:space="preserve">10) الأنعام </w:t>
      </w:r>
      <w:r>
        <w:rPr>
          <w:rtl/>
        </w:rPr>
        <w:t>(</w:t>
      </w:r>
      <w:r w:rsidRPr="00D50D07">
        <w:rPr>
          <w:rtl/>
        </w:rPr>
        <w:t>6) : 160.</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 جت» :</w:t>
      </w:r>
      <w:r>
        <w:rPr>
          <w:rtl/>
        </w:rPr>
        <w:t xml:space="preserve"> «</w:t>
      </w:r>
      <w:r w:rsidRPr="00D50D07">
        <w:rPr>
          <w:rtl/>
        </w:rPr>
        <w:t>وجعل»</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وجعلت الصلاة ، يحتمل وجهين : الأول : أن يكون المراد أنه جعل تعظيمه والصلاة عليه من طاعاته التي يضاعف لها الثواب عشرة أضعافها. والثاني : أن يكون المراد أنه ضاعف لنفسه الصلاة ؛ لكونها عبادة له عشرة أضعاف ، ثم ضاعفها له </w:t>
      </w:r>
      <w:r w:rsidRPr="000575E1">
        <w:rPr>
          <w:rStyle w:val="libAlaemChar"/>
          <w:rtl/>
        </w:rPr>
        <w:t>صلى‌الله‌عليه‌وآله</w:t>
      </w:r>
      <w:r w:rsidRPr="00D50D07">
        <w:rPr>
          <w:rtl/>
        </w:rPr>
        <w:t xml:space="preserve"> ؛ لكونها متعلقة به ، لكل حسنة خمسة عشرة أضعافها ، فصارت للصلاة مائة حسنة»</w:t>
      </w:r>
      <w:r>
        <w:rPr>
          <w:rtl/>
        </w:rPr>
        <w:t>.</w:t>
      </w:r>
    </w:p>
    <w:p w:rsidR="00D60D0D" w:rsidRPr="00D50D07" w:rsidRDefault="00D60D0D" w:rsidP="009C6F23">
      <w:pPr>
        <w:pStyle w:val="libFootnote0"/>
        <w:rPr>
          <w:rtl/>
        </w:rPr>
      </w:pPr>
      <w:r>
        <w:rPr>
          <w:rtl/>
        </w:rPr>
        <w:t>(</w:t>
      </w:r>
      <w:r w:rsidRPr="00D50D07">
        <w:rPr>
          <w:rtl/>
        </w:rPr>
        <w:t>13) الكافي ، كتاب الدعاء ، باب الصلاة على النبي</w:t>
      </w:r>
      <w:r>
        <w:rPr>
          <w:rtl/>
        </w:rPr>
        <w:t xml:space="preserve"> ..</w:t>
      </w:r>
      <w:r w:rsidRPr="00D50D07">
        <w:rPr>
          <w:rtl/>
        </w:rPr>
        <w:t>. ، ح 3175 ؛ وثواب الأعمال ، ص 188 ، ح 1 ، بسندهما عن مرازم ، إلى قوله :</w:t>
      </w:r>
      <w:r>
        <w:rPr>
          <w:rtl/>
        </w:rPr>
        <w:t xml:space="preserve"> «</w:t>
      </w:r>
      <w:r w:rsidRPr="00D50D07">
        <w:rPr>
          <w:rtl/>
        </w:rPr>
        <w:t>من أمر دنياك وآخرتك» مع اختلاف يسير وزيادة في آخره. وفي الكافي ، كتاب الدعاء ، باب الصلاة على النبي</w:t>
      </w:r>
      <w:r>
        <w:rPr>
          <w:rtl/>
        </w:rPr>
        <w:t xml:space="preserve"> ..</w:t>
      </w:r>
      <w:r w:rsidRPr="00D50D07">
        <w:rPr>
          <w:rtl/>
        </w:rPr>
        <w:t xml:space="preserve">. ، ح 3166 </w:t>
      </w:r>
      <w:r>
        <w:rPr>
          <w:rtl/>
        </w:rPr>
        <w:t>و 3</w:t>
      </w:r>
      <w:r w:rsidRPr="00D50D07">
        <w:rPr>
          <w:rtl/>
        </w:rPr>
        <w:t>174 ، بسند آخر ، إلى قوله :</w:t>
      </w:r>
      <w:r>
        <w:rPr>
          <w:rtl/>
        </w:rPr>
        <w:t xml:space="preserve"> «</w:t>
      </w:r>
      <w:r w:rsidRPr="00D50D07">
        <w:rPr>
          <w:rtl/>
        </w:rPr>
        <w:t>من أمر دنياك وآخرتك» مع اختلاف يسير الوافي ، ج 3 ، ص 711 ، ح 1325 ؛ الوسائل ، ج 7 ، ص 94 ، ح 8832 ؛ البحار ، ج 16 ، ص 377 ، ح 87 ، من قوله :</w:t>
      </w:r>
      <w:r>
        <w:rPr>
          <w:rtl/>
        </w:rPr>
        <w:t xml:space="preserve"> «</w:t>
      </w:r>
      <w:r w:rsidRPr="00D50D07">
        <w:rPr>
          <w:rtl/>
        </w:rPr>
        <w:t>إن الله كلف رسول الله»</w:t>
      </w:r>
      <w:r>
        <w:rPr>
          <w:rtl/>
        </w:rPr>
        <w:t>.</w:t>
      </w:r>
    </w:p>
    <w:p w:rsidR="00D60D0D" w:rsidRPr="00D50D07" w:rsidRDefault="00D60D0D" w:rsidP="00806E06">
      <w:pPr>
        <w:pStyle w:val="libNormal"/>
        <w:rPr>
          <w:rtl/>
        </w:rPr>
      </w:pPr>
      <w:r>
        <w:rPr>
          <w:rtl/>
        </w:rPr>
        <w:br w:type="page"/>
      </w:r>
      <w:r w:rsidRPr="00727229">
        <w:rPr>
          <w:rStyle w:val="libBold2Char"/>
          <w:rtl/>
        </w:rPr>
        <w:lastRenderedPageBreak/>
        <w:t>15230 / 415.</w:t>
      </w:r>
      <w:r w:rsidRPr="00D50D07">
        <w:rPr>
          <w:rtl/>
        </w:rPr>
        <w:t xml:space="preserve"> عنه </w:t>
      </w:r>
      <w:r w:rsidRPr="0089525C">
        <w:rPr>
          <w:rStyle w:val="libFootnotenumChar"/>
          <w:rtl/>
        </w:rPr>
        <w:t>(1)</w:t>
      </w:r>
      <w:r w:rsidRPr="00D50D07">
        <w:rPr>
          <w:rtl/>
        </w:rPr>
        <w:t xml:space="preserve"> ، عن علي بن حديد ، عن منصور بزرج </w:t>
      </w:r>
      <w:r w:rsidRPr="0089525C">
        <w:rPr>
          <w:rStyle w:val="libFootnotenumChar"/>
          <w:rtl/>
        </w:rPr>
        <w:t>(2)</w:t>
      </w:r>
      <w:r w:rsidRPr="00D50D07">
        <w:rPr>
          <w:rtl/>
        </w:rPr>
        <w:t xml:space="preserve"> ، عن فضيل </w:t>
      </w:r>
      <w:r w:rsidRPr="0089525C">
        <w:rPr>
          <w:rStyle w:val="libFootnotenumChar"/>
          <w:rtl/>
        </w:rPr>
        <w:t>(3)</w:t>
      </w:r>
      <w:r w:rsidRPr="00D50D07">
        <w:rPr>
          <w:rtl/>
        </w:rPr>
        <w:t xml:space="preserve"> الصائغ هو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أنتم والله نور في ظلمات الأرض ، والله إن أهل السماء لينظرون </w:t>
      </w:r>
      <w:r w:rsidRPr="0089525C">
        <w:rPr>
          <w:rStyle w:val="libFootnotenumChar"/>
          <w:rtl/>
        </w:rPr>
        <w:t>(4)</w:t>
      </w:r>
      <w:r w:rsidRPr="00D50D07">
        <w:rPr>
          <w:rtl/>
        </w:rPr>
        <w:t xml:space="preserve"> إليكم في ظلمات الأرض كما تنظرون أنتم إلى الكوكب الدري </w:t>
      </w:r>
      <w:r w:rsidRPr="0089525C">
        <w:rPr>
          <w:rStyle w:val="libFootnotenumChar"/>
          <w:rtl/>
        </w:rPr>
        <w:t>(5)</w:t>
      </w:r>
      <w:r w:rsidRPr="00D50D07">
        <w:rPr>
          <w:rtl/>
        </w:rPr>
        <w:t xml:space="preserve"> في السماء ، وإن بعضهم ليقول لبعض : يا فلان ، عجبا لفلان كيف أصاب هذا الأمر ، وهو قول أبي </w:t>
      </w:r>
      <w:r w:rsidRPr="000575E1">
        <w:rPr>
          <w:rStyle w:val="libAlaemChar"/>
          <w:rtl/>
        </w:rPr>
        <w:t>عليه‌السلام</w:t>
      </w:r>
      <w:r w:rsidRPr="00D50D07">
        <w:rPr>
          <w:rtl/>
        </w:rPr>
        <w:t xml:space="preserve"> : والله ما أعجب ممن </w:t>
      </w:r>
      <w:r w:rsidRPr="0089525C">
        <w:rPr>
          <w:rStyle w:val="libFootnotenumChar"/>
          <w:rtl/>
        </w:rPr>
        <w:t>(6)</w:t>
      </w:r>
      <w:r w:rsidRPr="00D50D07">
        <w:rPr>
          <w:rtl/>
        </w:rPr>
        <w:t xml:space="preserve"> هلك كيف هلك </w:t>
      </w:r>
      <w:r w:rsidRPr="0089525C">
        <w:rPr>
          <w:rStyle w:val="libFootnotenumChar"/>
          <w:rtl/>
        </w:rPr>
        <w:t>(7)</w:t>
      </w:r>
      <w:r w:rsidRPr="00D50D07">
        <w:rPr>
          <w:rtl/>
        </w:rPr>
        <w:t xml:space="preserve"> ، ولكن </w:t>
      </w:r>
      <w:r w:rsidRPr="0089525C">
        <w:rPr>
          <w:rStyle w:val="libFootnotenumChar"/>
          <w:rtl/>
        </w:rPr>
        <w:t>(8)</w:t>
      </w:r>
      <w:r w:rsidRPr="00D50D07">
        <w:rPr>
          <w:rtl/>
        </w:rPr>
        <w:t xml:space="preserve"> أعجب ممن نجا كيف نجا»</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15231 / 416.</w:t>
      </w:r>
      <w:r w:rsidRPr="00D50D07">
        <w:rPr>
          <w:rtl/>
        </w:rPr>
        <w:t xml:space="preserve"> عدة من أصحابنا ، عن أحمد بن محمد بن خالد ، عن علي بن أسباط ، عن إبراهيم بن محمد بن حمران ، عن أبيه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مرجع الضمير هو محمد بن عبد الجبار.</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جت»</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منصور بن بررج»</w:t>
      </w:r>
      <w:r>
        <w:rPr>
          <w:rtl/>
        </w:rPr>
        <w:t>.</w:t>
      </w:r>
      <w:r w:rsidRPr="00D50D07">
        <w:rPr>
          <w:rtl/>
        </w:rPr>
        <w:t xml:space="preserve"> وفي</w:t>
      </w:r>
      <w:r>
        <w:rPr>
          <w:rtl/>
        </w:rPr>
        <w:t xml:space="preserve"> «</w:t>
      </w:r>
      <w:r w:rsidRPr="00D50D07">
        <w:rPr>
          <w:rtl/>
        </w:rPr>
        <w:t>د ، ع ، ل ، م ، ن ، بح ، بف ، بن ، جد» وحاشية</w:t>
      </w:r>
      <w:r>
        <w:rPr>
          <w:rtl/>
        </w:rPr>
        <w:t xml:space="preserve"> «</w:t>
      </w:r>
      <w:r w:rsidRPr="00D50D07">
        <w:rPr>
          <w:rtl/>
        </w:rPr>
        <w:t>جت» والمطبوع :</w:t>
      </w:r>
      <w:r>
        <w:rPr>
          <w:rtl/>
        </w:rPr>
        <w:t xml:space="preserve"> «</w:t>
      </w:r>
      <w:r w:rsidRPr="00D50D07">
        <w:rPr>
          <w:rtl/>
        </w:rPr>
        <w:t>منصور بن روح»</w:t>
      </w:r>
      <w:r>
        <w:rPr>
          <w:rtl/>
        </w:rPr>
        <w:t>.</w:t>
      </w:r>
    </w:p>
    <w:p w:rsidR="00D60D0D" w:rsidRPr="00D50D07" w:rsidRDefault="00D60D0D" w:rsidP="00B1579B">
      <w:pPr>
        <w:pStyle w:val="libFootnote"/>
        <w:rPr>
          <w:rtl/>
        </w:rPr>
      </w:pPr>
      <w:r w:rsidRPr="00D50D07">
        <w:rPr>
          <w:rtl/>
        </w:rPr>
        <w:t>ومنصور بزرج هو منصور بن يونس يقال له</w:t>
      </w:r>
      <w:r>
        <w:rPr>
          <w:rtl/>
        </w:rPr>
        <w:t xml:space="preserve"> «</w:t>
      </w:r>
      <w:r w:rsidRPr="00D50D07">
        <w:rPr>
          <w:rtl/>
        </w:rPr>
        <w:t xml:space="preserve">بزرج» روى عنه علي بن حديد بعنوان منصور بن يونس في عدد من الأسناد. راجع : رجال النجاشي ، ص 412 ، الرقم 1100 ؛ رجال البرقي ، ص 39 ؛ رجال الطوسي ، ص 306 ، الرقم 4510. وانظر على سبيل المثال : الكافي ، ح 1008 </w:t>
      </w:r>
      <w:r>
        <w:rPr>
          <w:rtl/>
        </w:rPr>
        <w:t>و 1</w:t>
      </w:r>
      <w:r w:rsidRPr="00D50D07">
        <w:rPr>
          <w:rtl/>
        </w:rPr>
        <w:t xml:space="preserve">599 </w:t>
      </w:r>
      <w:r>
        <w:rPr>
          <w:rtl/>
        </w:rPr>
        <w:t>و 5</w:t>
      </w:r>
      <w:r w:rsidRPr="00D50D07">
        <w:rPr>
          <w:rtl/>
        </w:rPr>
        <w:t>116 ؛ والمحاسن ، ص 51 ، ح 75 ، ص 257 ، ح 298 وص 418 ، ح 187.</w:t>
      </w:r>
    </w:p>
    <w:p w:rsidR="00D60D0D" w:rsidRPr="00D50D07" w:rsidRDefault="00D60D0D" w:rsidP="00B1579B">
      <w:pPr>
        <w:pStyle w:val="libFootnote"/>
        <w:rPr>
          <w:rtl/>
        </w:rPr>
      </w:pPr>
      <w:r w:rsidRPr="00D50D07">
        <w:rPr>
          <w:rtl/>
        </w:rPr>
        <w:t>وأما منصور بن روح ، فلم نجده إلافي هذا السند.</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فضل»</w:t>
      </w:r>
      <w:r>
        <w:rPr>
          <w:rtl/>
        </w:rPr>
        <w:t>.</w:t>
      </w:r>
      <w:r w:rsidRPr="00D50D07">
        <w:rPr>
          <w:rtl/>
        </w:rPr>
        <w:t xml:space="preserve"> والظاهر أن الصائغ هذا ، هو الفضيل بن عثمان الصائغ الأعور ، وتقدم غير مرة أنه يقال له</w:t>
      </w:r>
      <w:r>
        <w:rPr>
          <w:rtl/>
        </w:rPr>
        <w:t xml:space="preserve"> «</w:t>
      </w:r>
      <w:r w:rsidRPr="00D50D07">
        <w:rPr>
          <w:rtl/>
        </w:rPr>
        <w:t>الفضل» أيضا. راجع : رجال الطوسي ص 268 ، الرقم 3854 ؛ وص 269 ، الرقم 3877.</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ينظرون»</w:t>
      </w:r>
      <w:r>
        <w:rPr>
          <w:rtl/>
        </w:rPr>
        <w:t>.</w:t>
      </w:r>
    </w:p>
    <w:p w:rsidR="00D60D0D" w:rsidRPr="00D50D07" w:rsidRDefault="00D60D0D" w:rsidP="009C6F23">
      <w:pPr>
        <w:pStyle w:val="libFootnote0"/>
        <w:rPr>
          <w:rtl/>
        </w:rPr>
      </w:pPr>
      <w:r>
        <w:rPr>
          <w:rtl/>
        </w:rPr>
        <w:t>(</w:t>
      </w:r>
      <w:r w:rsidRPr="00D50D07">
        <w:rPr>
          <w:rtl/>
        </w:rPr>
        <w:t>5) قال ابن الأثير :</w:t>
      </w:r>
      <w:r>
        <w:rPr>
          <w:rtl/>
        </w:rPr>
        <w:t xml:space="preserve"> «</w:t>
      </w:r>
      <w:r w:rsidRPr="00D50D07">
        <w:rPr>
          <w:rtl/>
        </w:rPr>
        <w:t>فيه : كما ترون الكوكب الدري في افق السماء ، أي الشديد الإنارة ، كأنه نسب إلى الدر تشبيها بصفائه ، وقال الفراء : الكوكب الدري عند العرب هوالعظيم المقدار ، وقيل : هو أحد الكواكب الخمسة السيارة»</w:t>
      </w:r>
      <w:r>
        <w:rPr>
          <w:rtl/>
        </w:rPr>
        <w:t>.</w:t>
      </w:r>
      <w:r w:rsidRPr="00D50D07">
        <w:rPr>
          <w:rtl/>
        </w:rPr>
        <w:t xml:space="preserve"> النهاية ، ج 2 ، ص 113 </w:t>
      </w:r>
      <w:r>
        <w:rPr>
          <w:rtl/>
        </w:rPr>
        <w:t>(</w:t>
      </w:r>
      <w:r w:rsidRPr="00D50D07">
        <w:rPr>
          <w:rtl/>
        </w:rPr>
        <w:t>درر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لمن»</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ذلك لكون أكثر الخلق كذلك ، ودواعي الهلاك والضلال كثيرة»</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جت» :</w:t>
      </w:r>
      <w:r>
        <w:rPr>
          <w:rtl/>
        </w:rPr>
        <w:t xml:space="preserve"> «</w:t>
      </w:r>
      <w:r w:rsidRPr="00D50D07">
        <w:rPr>
          <w:rtl/>
        </w:rPr>
        <w:t>ولكني»</w:t>
      </w:r>
      <w:r>
        <w:rPr>
          <w:rtl/>
        </w:rPr>
        <w:t>.</w:t>
      </w:r>
    </w:p>
    <w:p w:rsidR="00D60D0D" w:rsidRPr="00D50D07" w:rsidRDefault="00D60D0D" w:rsidP="009C6F23">
      <w:pPr>
        <w:pStyle w:val="libFootnote0"/>
        <w:rPr>
          <w:rtl/>
        </w:rPr>
      </w:pPr>
      <w:r>
        <w:rPr>
          <w:rtl/>
        </w:rPr>
        <w:t>(</w:t>
      </w:r>
      <w:r w:rsidRPr="00D50D07">
        <w:rPr>
          <w:rtl/>
        </w:rPr>
        <w:t>9) الوافي ، ج 5 ، ص 810 ، ح 3077.</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من سافر أو </w:t>
      </w:r>
      <w:r w:rsidRPr="0089525C">
        <w:rPr>
          <w:rStyle w:val="libFootnotenumChar"/>
          <w:rtl/>
        </w:rPr>
        <w:t>(1)</w:t>
      </w:r>
      <w:r w:rsidRPr="00D50D07">
        <w:rPr>
          <w:rtl/>
        </w:rPr>
        <w:t xml:space="preserve"> تزوج والقمر في العقرب ، لم ير الحسنى»</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15232 / 417.</w:t>
      </w:r>
      <w:r w:rsidRPr="00D50D07">
        <w:rPr>
          <w:rtl/>
        </w:rPr>
        <w:t xml:space="preserve"> عنه </w:t>
      </w:r>
      <w:r w:rsidRPr="0089525C">
        <w:rPr>
          <w:rStyle w:val="libFootnotenumChar"/>
          <w:rtl/>
        </w:rPr>
        <w:t>(3)</w:t>
      </w:r>
      <w:r w:rsidRPr="00D50D07">
        <w:rPr>
          <w:rtl/>
        </w:rPr>
        <w:t xml:space="preserve"> ، عن ابن فضال ، عن عبيس بن هشام ، عن عبد الكريم بن عمرو </w:t>
      </w:r>
      <w:r w:rsidRPr="0089525C">
        <w:rPr>
          <w:rStyle w:val="libFootnotenumChar"/>
          <w:rtl/>
        </w:rPr>
        <w:t>(4)</w:t>
      </w:r>
      <w:r w:rsidRPr="00D50D07">
        <w:rPr>
          <w:rtl/>
        </w:rPr>
        <w:t xml:space="preserve"> ، عن الحكم بن محمد بن </w:t>
      </w:r>
      <w:r w:rsidRPr="0089525C">
        <w:rPr>
          <w:rStyle w:val="libFootnotenumChar"/>
          <w:rtl/>
        </w:rPr>
        <w:t>(5)</w:t>
      </w:r>
      <w:r w:rsidRPr="00D50D07">
        <w:rPr>
          <w:rtl/>
        </w:rPr>
        <w:t xml:space="preserve"> القاسم أنه سمع عبد الله بن عطاء يقول :</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قم ، فأسرج </w:t>
      </w:r>
      <w:r w:rsidRPr="0089525C">
        <w:rPr>
          <w:rStyle w:val="libFootnotenumChar"/>
          <w:rtl/>
        </w:rPr>
        <w:t>(7)</w:t>
      </w:r>
      <w:r w:rsidRPr="00D50D07">
        <w:rPr>
          <w:rtl/>
        </w:rPr>
        <w:t xml:space="preserve"> دابتين : حمارا وبغلا </w:t>
      </w:r>
      <w:r w:rsidRPr="0089525C">
        <w:rPr>
          <w:rStyle w:val="libFootnotenumChar"/>
          <w:rtl/>
        </w:rPr>
        <w:t>(8)</w:t>
      </w:r>
      <w:r w:rsidRPr="00D50D07">
        <w:rPr>
          <w:rtl/>
        </w:rPr>
        <w:t xml:space="preserve">» فأسرجت حمارا وبغلا </w:t>
      </w:r>
      <w:r w:rsidRPr="0089525C">
        <w:rPr>
          <w:rStyle w:val="libFootnotenumChar"/>
          <w:rtl/>
        </w:rPr>
        <w:t>(9)</w:t>
      </w:r>
      <w:r w:rsidRPr="00D50D07">
        <w:rPr>
          <w:rtl/>
        </w:rPr>
        <w:t xml:space="preserve"> ، فقدمت إليه البغل ، ورأيت </w:t>
      </w:r>
      <w:r w:rsidRPr="0089525C">
        <w:rPr>
          <w:rStyle w:val="libFootnotenumChar"/>
          <w:rtl/>
        </w:rPr>
        <w:t>(10)</w:t>
      </w:r>
      <w:r w:rsidRPr="00D50D07">
        <w:rPr>
          <w:rtl/>
        </w:rPr>
        <w:t xml:space="preserve"> أنه أحبهما إليه ، فقال :</w:t>
      </w:r>
      <w:r>
        <w:rPr>
          <w:rtl/>
        </w:rPr>
        <w:t xml:space="preserve"> «</w:t>
      </w:r>
      <w:r w:rsidRPr="00D50D07">
        <w:rPr>
          <w:rtl/>
        </w:rPr>
        <w:t xml:space="preserve">من أمرك أن تقدم إلي </w:t>
      </w:r>
      <w:r w:rsidRPr="0089525C">
        <w:rPr>
          <w:rStyle w:val="libFootnotenumChar"/>
          <w:rtl/>
        </w:rPr>
        <w:t>(11)</w:t>
      </w:r>
      <w:r w:rsidRPr="00D50D07">
        <w:rPr>
          <w:rtl/>
        </w:rPr>
        <w:t xml:space="preserve"> هذا البغل</w:t>
      </w:r>
      <w:r>
        <w:rPr>
          <w:rtl/>
        </w:rPr>
        <w:t>؟</w:t>
      </w:r>
      <w:r w:rsidRPr="00D50D07">
        <w:rPr>
          <w:rtl/>
        </w:rPr>
        <w:t xml:space="preserve">» قلت : اخترته لك ، قال </w:t>
      </w:r>
      <w:r w:rsidRPr="0089525C">
        <w:rPr>
          <w:rStyle w:val="libFootnotenumChar"/>
          <w:rtl/>
        </w:rPr>
        <w:t>(12)</w:t>
      </w:r>
      <w:r w:rsidRPr="00D50D07">
        <w:rPr>
          <w:rtl/>
        </w:rPr>
        <w:t xml:space="preserve"> :</w:t>
      </w:r>
      <w:r>
        <w:rPr>
          <w:rtl/>
        </w:rPr>
        <w:t xml:space="preserve"> «</w:t>
      </w:r>
      <w:r w:rsidRPr="00D50D07">
        <w:rPr>
          <w:rtl/>
        </w:rPr>
        <w:t xml:space="preserve">وأمرتك </w:t>
      </w:r>
      <w:r w:rsidRPr="0089525C">
        <w:rPr>
          <w:rStyle w:val="libFootnotenumChar"/>
          <w:rtl/>
        </w:rPr>
        <w:t>(13)</w:t>
      </w:r>
      <w:r w:rsidRPr="00D50D07">
        <w:rPr>
          <w:rtl/>
        </w:rPr>
        <w:t xml:space="preserve"> أن تختار لي» ثم قال </w:t>
      </w:r>
      <w:r w:rsidRPr="0089525C">
        <w:rPr>
          <w:rStyle w:val="libFootnotenumChar"/>
          <w:rtl/>
        </w:rPr>
        <w:t>(14)</w:t>
      </w:r>
      <w:r w:rsidRPr="00D50D07">
        <w:rPr>
          <w:rtl/>
        </w:rPr>
        <w:t xml:space="preserve"> :</w:t>
      </w:r>
      <w:r>
        <w:rPr>
          <w:rtl/>
        </w:rPr>
        <w:t xml:space="preserve"> «</w:t>
      </w:r>
      <w:r w:rsidRPr="00D50D07">
        <w:rPr>
          <w:rtl/>
        </w:rPr>
        <w:t>إن أحب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الفقيه ، ح 4388 والتهذيب ، ج 7 ، ص 407 وص 461 وعلل الشرائع وعيون الأخبار وفقه الرضا : </w:t>
      </w:r>
      <w:r>
        <w:rPr>
          <w:rtl/>
        </w:rPr>
        <w:t>ـ «</w:t>
      </w:r>
      <w:r w:rsidRPr="00D50D07">
        <w:rPr>
          <w:rtl/>
        </w:rPr>
        <w:t>سافرأو»</w:t>
      </w:r>
      <w:r>
        <w:rPr>
          <w:rtl/>
        </w:rPr>
        <w:t>.</w:t>
      </w:r>
    </w:p>
    <w:p w:rsidR="00D60D0D" w:rsidRPr="00D50D07" w:rsidRDefault="00D60D0D" w:rsidP="009C6F23">
      <w:pPr>
        <w:pStyle w:val="libFootnote0"/>
        <w:rPr>
          <w:rtl/>
        </w:rPr>
      </w:pPr>
      <w:r>
        <w:rPr>
          <w:rtl/>
        </w:rPr>
        <w:t>(</w:t>
      </w:r>
      <w:r w:rsidRPr="00D50D07">
        <w:rPr>
          <w:rtl/>
        </w:rPr>
        <w:t xml:space="preserve">2) المحاسن ، ص 347 ، كتاب السفر ، ح 20 ، عن بعض أصحابنا ، عن علي بن أسباط ؛ التهذيب ، ج 7 ، ص 407 ، ح 1628 ، بسنده عن علي بن أسباط ، عن إسماعيل بن منصور ، عن إبراهيم بن محمد بن حمران. وفيه ، ص 461 ، ح 1844 ، بسنده عن إبراهيم بن محمد بن حمران. وفي الفقيه ، ج 2 ، ص 267 ، ح 2401 ؛ وج 3 ، ص 394 ، ح 4388 ، معلقا عن محمد بن حمران. وفي علل الشرائع ، ص 514 ، ضمن ح 4 ؛ وعيون الأخبار ، ج 1 ، ص 288 ، ضمن ح 35 ، بسندهما عن علي بن محمد العسكري ، عن آبائه ، عن الباقر </w:t>
      </w:r>
      <w:r w:rsidRPr="000575E1">
        <w:rPr>
          <w:rStyle w:val="libAlaemChar"/>
          <w:rtl/>
        </w:rPr>
        <w:t>عليهم‌السلام</w:t>
      </w:r>
      <w:r w:rsidRPr="00D50D07">
        <w:rPr>
          <w:rtl/>
        </w:rPr>
        <w:t xml:space="preserve">. فقه الرضا </w:t>
      </w:r>
      <w:r w:rsidRPr="000575E1">
        <w:rPr>
          <w:rStyle w:val="libAlaemChar"/>
          <w:rtl/>
        </w:rPr>
        <w:t>عليه‌السلام</w:t>
      </w:r>
      <w:r w:rsidRPr="00D50D07">
        <w:rPr>
          <w:rtl/>
        </w:rPr>
        <w:t xml:space="preserve"> ، ص 235 ، عن أبي عبد الله </w:t>
      </w:r>
      <w:r w:rsidRPr="000575E1">
        <w:rPr>
          <w:rStyle w:val="libAlaemChar"/>
          <w:rtl/>
        </w:rPr>
        <w:t>عليه‌السلام</w:t>
      </w:r>
      <w:r w:rsidRPr="00D50D07">
        <w:rPr>
          <w:rtl/>
        </w:rPr>
        <w:t xml:space="preserve"> ، مع اختلاف يسير الوافي ، ج 12 ، ص 354 ، ح 12092 ؛ الوسائل ، ج 11 ، ص 367 ، ذيل ح 15035 ؛ البحار ، ج 58 ، ص 199 ؛ وص 268 ، ذيل ح 55.</w:t>
      </w:r>
    </w:p>
    <w:p w:rsidR="00D60D0D" w:rsidRPr="00D50D07" w:rsidRDefault="00D60D0D" w:rsidP="009C6F23">
      <w:pPr>
        <w:pStyle w:val="libFootnote0"/>
        <w:rPr>
          <w:rtl/>
        </w:rPr>
      </w:pPr>
      <w:r>
        <w:rPr>
          <w:rtl/>
        </w:rPr>
        <w:t>(</w:t>
      </w:r>
      <w:r w:rsidRPr="00D50D07">
        <w:rPr>
          <w:rtl/>
        </w:rPr>
        <w:t>3) الضمير راجع إلى أحمد بن محمد بن خالد المذكور في السند السابق.</w:t>
      </w:r>
    </w:p>
    <w:p w:rsidR="00D60D0D" w:rsidRPr="00D50D07" w:rsidRDefault="00D60D0D" w:rsidP="009C6F23">
      <w:pPr>
        <w:pStyle w:val="libFootnote0"/>
        <w:rPr>
          <w:rtl/>
        </w:rPr>
      </w:pPr>
      <w:r>
        <w:rPr>
          <w:rtl/>
        </w:rPr>
        <w:t>(</w:t>
      </w:r>
      <w:r w:rsidRPr="00D50D07">
        <w:rPr>
          <w:rtl/>
        </w:rPr>
        <w:t xml:space="preserve">4) ورد الخبر في المحاسن ، ص 352 ، ح 41 ، عن ابن فضال ، عن عنبسة بن هشام ، عن عبد الكريم بن عمرو الجعفي ، وكلا العنوانين الأخيرين محرف ؛ فقد روى عبيس </w:t>
      </w:r>
      <w:r>
        <w:rPr>
          <w:rtl/>
        </w:rPr>
        <w:t>[</w:t>
      </w:r>
      <w:r w:rsidRPr="00D50D07">
        <w:rPr>
          <w:rtl/>
        </w:rPr>
        <w:t>بن هشام</w:t>
      </w:r>
      <w:r>
        <w:rPr>
          <w:rtl/>
        </w:rPr>
        <w:t>]</w:t>
      </w:r>
      <w:r w:rsidRPr="00D50D07">
        <w:rPr>
          <w:rtl/>
        </w:rPr>
        <w:t xml:space="preserve"> كتاب عبد الكريم بن عمرو الخثعمي ، كما في رجال النجاشي ، ص 245 ، الرقم 645. وروى عبيس بن هشام عن عبد الكريم وهو كرام بن عمرو الخثعمي في المحاسن ، ص 168 ، ح 129 ، وعن عبد الكريم الخثعمي في ص 523 ، ح 743.</w:t>
      </w:r>
    </w:p>
    <w:p w:rsidR="00D60D0D" w:rsidRPr="00D50D07" w:rsidRDefault="00D60D0D" w:rsidP="009C6F23">
      <w:pPr>
        <w:pStyle w:val="libFootnote0"/>
        <w:rPr>
          <w:rtl/>
        </w:rPr>
      </w:pPr>
      <w:r>
        <w:rPr>
          <w:rtl/>
        </w:rPr>
        <w:t>(</w:t>
      </w:r>
      <w:r w:rsidRPr="00D50D07">
        <w:rPr>
          <w:rtl/>
        </w:rPr>
        <w:t xml:space="preserve">5) في البحار ، ج 64 : </w:t>
      </w:r>
      <w:r>
        <w:rPr>
          <w:rtl/>
        </w:rPr>
        <w:t>+ «</w:t>
      </w:r>
      <w:r w:rsidRPr="00D50D07">
        <w:rPr>
          <w:rtl/>
        </w:rPr>
        <w:t>أبي»</w:t>
      </w:r>
      <w:r>
        <w:rPr>
          <w:rtl/>
        </w:rPr>
        <w:t>.</w:t>
      </w:r>
      <w:r w:rsidRPr="00D50D07">
        <w:rPr>
          <w:rtl/>
        </w:rPr>
        <w:t xml:space="preserve"> والرجل مجهول لم نعرفه.</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والوافي والبحار ، ج 46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7) في المحاسن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w:t>
      </w:r>
      <w:r>
        <w:rPr>
          <w:rtl/>
        </w:rPr>
        <w:t xml:space="preserve"> «</w:t>
      </w:r>
      <w:r w:rsidRPr="00D50D07">
        <w:rPr>
          <w:rtl/>
        </w:rPr>
        <w:t>بغلا وحمارا»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ل» :</w:t>
      </w:r>
      <w:r>
        <w:rPr>
          <w:rtl/>
        </w:rPr>
        <w:t xml:space="preserve"> «</w:t>
      </w:r>
      <w:r w:rsidRPr="00D50D07">
        <w:rPr>
          <w:rtl/>
        </w:rPr>
        <w:t>بغلا وحمارا»</w:t>
      </w:r>
      <w:r>
        <w:rPr>
          <w:rtl/>
        </w:rPr>
        <w:t>.</w:t>
      </w:r>
    </w:p>
    <w:p w:rsidR="00D60D0D" w:rsidRPr="00D50D07" w:rsidRDefault="00D60D0D" w:rsidP="009C6F23">
      <w:pPr>
        <w:pStyle w:val="libFootnote0"/>
        <w:rPr>
          <w:rtl/>
        </w:rPr>
      </w:pPr>
      <w:r>
        <w:rPr>
          <w:rtl/>
        </w:rPr>
        <w:t>(</w:t>
      </w:r>
      <w:r w:rsidRPr="00D50D07">
        <w:rPr>
          <w:rtl/>
        </w:rPr>
        <w:t>10) في الوسائل والبحار ، ج 64 والمحاسن :</w:t>
      </w:r>
      <w:r>
        <w:rPr>
          <w:rtl/>
        </w:rPr>
        <w:t xml:space="preserve"> «</w:t>
      </w:r>
      <w:r w:rsidRPr="00D50D07">
        <w:rPr>
          <w:rtl/>
        </w:rPr>
        <w:t>فرأيت»</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د» :</w:t>
      </w:r>
      <w:r>
        <w:rPr>
          <w:rtl/>
        </w:rPr>
        <w:t xml:space="preserve"> «</w:t>
      </w:r>
      <w:r w:rsidRPr="00D50D07">
        <w:rPr>
          <w:rtl/>
        </w:rPr>
        <w:t>لي»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 بن»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13) في الوسائل والبحار ، ج 64 :</w:t>
      </w:r>
      <w:r>
        <w:rPr>
          <w:rtl/>
        </w:rPr>
        <w:t xml:space="preserve"> «</w:t>
      </w:r>
      <w:r w:rsidRPr="00D50D07">
        <w:rPr>
          <w:rtl/>
        </w:rPr>
        <w:t>فأمرتك»</w:t>
      </w:r>
      <w:r>
        <w:rPr>
          <w:rtl/>
        </w:rPr>
        <w:t>.</w:t>
      </w:r>
    </w:p>
    <w:p w:rsidR="00D60D0D" w:rsidRPr="00D50D07" w:rsidRDefault="00D60D0D" w:rsidP="009C6F23">
      <w:pPr>
        <w:pStyle w:val="libFootnote0"/>
        <w:rPr>
          <w:rtl/>
        </w:rPr>
      </w:pPr>
      <w:r>
        <w:rPr>
          <w:rtl/>
        </w:rPr>
        <w:t>(</w:t>
      </w:r>
      <w:r w:rsidRPr="00D50D07">
        <w:rPr>
          <w:rtl/>
        </w:rPr>
        <w:t xml:space="preserve">14) في الوسائل والبحار ، ج 64 : </w:t>
      </w:r>
      <w:r>
        <w:rPr>
          <w:rtl/>
        </w:rPr>
        <w:t>+ «</w:t>
      </w:r>
      <w:r w:rsidRPr="00D50D07">
        <w:rPr>
          <w:rtl/>
        </w:rPr>
        <w:t>لي»</w:t>
      </w:r>
      <w:r>
        <w:rPr>
          <w:rtl/>
        </w:rPr>
        <w:t>.</w:t>
      </w:r>
    </w:p>
    <w:p w:rsidR="00D60D0D" w:rsidRPr="00D50D07" w:rsidRDefault="00D60D0D" w:rsidP="00060D07">
      <w:pPr>
        <w:pStyle w:val="libNormal0"/>
        <w:rPr>
          <w:rtl/>
        </w:rPr>
      </w:pPr>
      <w:r>
        <w:rPr>
          <w:rtl/>
        </w:rPr>
        <w:br w:type="page"/>
      </w:r>
      <w:r w:rsidRPr="00D50D07">
        <w:rPr>
          <w:rtl/>
        </w:rPr>
        <w:lastRenderedPageBreak/>
        <w:t xml:space="preserve">المطايا </w:t>
      </w:r>
      <w:r w:rsidRPr="0089525C">
        <w:rPr>
          <w:rStyle w:val="libFootnotenumChar"/>
          <w:rtl/>
        </w:rPr>
        <w:t>(1)</w:t>
      </w:r>
      <w:r w:rsidRPr="00D50D07">
        <w:rPr>
          <w:rtl/>
        </w:rPr>
        <w:t xml:space="preserve"> إلي الحمر»</w:t>
      </w:r>
      <w:r>
        <w:rPr>
          <w:rtl/>
        </w:rPr>
        <w:t>.</w:t>
      </w:r>
    </w:p>
    <w:p w:rsidR="00D60D0D" w:rsidRDefault="00D60D0D" w:rsidP="00806E06">
      <w:pPr>
        <w:pStyle w:val="libNormal"/>
        <w:rPr>
          <w:rtl/>
        </w:rPr>
      </w:pPr>
      <w:r w:rsidRPr="00D50D07">
        <w:rPr>
          <w:rtl/>
        </w:rPr>
        <w:t xml:space="preserve">قال : فقدمت </w:t>
      </w:r>
      <w:r w:rsidRPr="0089525C">
        <w:rPr>
          <w:rStyle w:val="libFootnotenumChar"/>
          <w:rtl/>
        </w:rPr>
        <w:t>(2)</w:t>
      </w:r>
      <w:r w:rsidRPr="00D50D07">
        <w:rPr>
          <w:rtl/>
        </w:rPr>
        <w:t xml:space="preserve"> إليه الحمار ، وأمسكت له بالركاب </w:t>
      </w:r>
      <w:r w:rsidRPr="0089525C">
        <w:rPr>
          <w:rStyle w:val="libFootnotenumChar"/>
          <w:rtl/>
        </w:rPr>
        <w:t>(3)</w:t>
      </w:r>
      <w:r w:rsidRPr="00D50D07">
        <w:rPr>
          <w:rtl/>
        </w:rPr>
        <w:t xml:space="preserve"> ، فركب </w:t>
      </w:r>
      <w:r w:rsidRPr="0089525C">
        <w:rPr>
          <w:rStyle w:val="libFootnotenumChar"/>
          <w:rtl/>
        </w:rPr>
        <w:t>(4)</w:t>
      </w:r>
      <w:r w:rsidRPr="00D50D07">
        <w:rPr>
          <w:rtl/>
        </w:rPr>
        <w:t xml:space="preserve"> فقال :</w:t>
      </w:r>
      <w:r>
        <w:rPr>
          <w:rtl/>
        </w:rPr>
        <w:t xml:space="preserve"> «</w:t>
      </w:r>
      <w:r w:rsidRPr="00D50D07">
        <w:rPr>
          <w:rtl/>
        </w:rPr>
        <w:t xml:space="preserve">الحمد لله الذي هدانا بالإسلام </w:t>
      </w:r>
      <w:r w:rsidRPr="0089525C">
        <w:rPr>
          <w:rStyle w:val="libFootnotenumChar"/>
          <w:rtl/>
        </w:rPr>
        <w:t>(5)</w:t>
      </w:r>
      <w:r w:rsidRPr="00D50D07">
        <w:rPr>
          <w:rtl/>
        </w:rPr>
        <w:t xml:space="preserve"> ، وعلمنا القرآن ، ومن علينا بمحمد </w:t>
      </w:r>
      <w:r w:rsidRPr="000575E1">
        <w:rPr>
          <w:rStyle w:val="libAlaemChar"/>
          <w:rtl/>
        </w:rPr>
        <w:t>صلى‌الله‌عليه‌وآله</w:t>
      </w:r>
      <w:r w:rsidRPr="00D50D07">
        <w:rPr>
          <w:rtl/>
        </w:rPr>
        <w:t xml:space="preserve"> ، والحمد </w:t>
      </w:r>
      <w:r w:rsidRPr="0089525C">
        <w:rPr>
          <w:rStyle w:val="libFootnotenumChar"/>
          <w:rtl/>
        </w:rPr>
        <w:t>(6)</w:t>
      </w:r>
      <w:r w:rsidRPr="00D50D07">
        <w:rPr>
          <w:rtl/>
        </w:rPr>
        <w:t xml:space="preserve"> لله الذي سخر لنا هذا ، وما كنا له مقرنين </w:t>
      </w:r>
      <w:r w:rsidRPr="0089525C">
        <w:rPr>
          <w:rStyle w:val="libFootnotenumChar"/>
          <w:rtl/>
        </w:rPr>
        <w:t>(7)</w:t>
      </w:r>
      <w:r w:rsidRPr="00D50D07">
        <w:rPr>
          <w:rtl/>
        </w:rPr>
        <w:t xml:space="preserve"> ، وإنا إلى ربنا لمنقلبون </w:t>
      </w:r>
      <w:r w:rsidRPr="0089525C">
        <w:rPr>
          <w:rStyle w:val="libFootnotenumChar"/>
          <w:rtl/>
        </w:rPr>
        <w:t>(8)</w:t>
      </w:r>
      <w:r w:rsidRPr="00D50D07">
        <w:rPr>
          <w:rtl/>
        </w:rPr>
        <w:t xml:space="preserve"> ، والحمد لله رب العالمين»</w:t>
      </w:r>
      <w:r>
        <w:rPr>
          <w:rtl/>
        </w:rPr>
        <w:t>.</w:t>
      </w:r>
    </w:p>
    <w:p w:rsidR="00D60D0D" w:rsidRPr="00D50D07" w:rsidRDefault="00D60D0D" w:rsidP="00806E06">
      <w:pPr>
        <w:pStyle w:val="libNormal"/>
        <w:rPr>
          <w:rtl/>
        </w:rPr>
      </w:pPr>
      <w:r>
        <w:rPr>
          <w:rtl/>
        </w:rPr>
        <w:t>و</w:t>
      </w:r>
      <w:r w:rsidRPr="00D50D07">
        <w:rPr>
          <w:rtl/>
        </w:rPr>
        <w:t xml:space="preserve">سار وسرت حتى إذا بلغنا موضعا آخر </w:t>
      </w:r>
      <w:r w:rsidRPr="0089525C">
        <w:rPr>
          <w:rStyle w:val="libFootnotenumChar"/>
          <w:rtl/>
        </w:rPr>
        <w:t>(9)</w:t>
      </w:r>
      <w:r w:rsidRPr="00D50D07">
        <w:rPr>
          <w:rtl/>
        </w:rPr>
        <w:t xml:space="preserve"> ، قلت له </w:t>
      </w:r>
      <w:r w:rsidRPr="0089525C">
        <w:rPr>
          <w:rStyle w:val="libFootnotenumChar"/>
          <w:rtl/>
        </w:rPr>
        <w:t>(10)</w:t>
      </w:r>
      <w:r w:rsidRPr="00D50D07">
        <w:rPr>
          <w:rtl/>
        </w:rPr>
        <w:t xml:space="preserve"> : الصلاة جعلت فداك ، </w:t>
      </w:r>
      <w:r w:rsidRPr="0089525C">
        <w:rPr>
          <w:rStyle w:val="libFootnotenumChar"/>
          <w:rtl/>
        </w:rPr>
        <w:t>(11)</w:t>
      </w:r>
      <w:r w:rsidRPr="00D50D07">
        <w:rPr>
          <w:rtl/>
        </w:rPr>
        <w:t xml:space="preserve"> فقال :</w:t>
      </w:r>
      <w:r>
        <w:rPr>
          <w:rFonts w:hint="cs"/>
          <w:rtl/>
        </w:rPr>
        <w:t xml:space="preserve"> «</w:t>
      </w:r>
      <w:r w:rsidRPr="00D50D07">
        <w:rPr>
          <w:rtl/>
        </w:rPr>
        <w:t xml:space="preserve">هذا وادي النمل لايصلى </w:t>
      </w:r>
      <w:r w:rsidRPr="0089525C">
        <w:rPr>
          <w:rStyle w:val="libFootnotenumChar"/>
          <w:rtl/>
        </w:rPr>
        <w:t>(12)</w:t>
      </w:r>
      <w:r w:rsidRPr="00D50D07">
        <w:rPr>
          <w:rtl/>
        </w:rPr>
        <w:t xml:space="preserve"> فيه» حتى إذا بلغنا موضعا آخر ، قلت له مثل ذلك ، فقال :</w:t>
      </w:r>
      <w:r>
        <w:rPr>
          <w:rFonts w:hint="cs"/>
          <w:rtl/>
        </w:rPr>
        <w:t xml:space="preserve"> «</w:t>
      </w:r>
      <w:r w:rsidRPr="00D50D07">
        <w:rPr>
          <w:rtl/>
        </w:rPr>
        <w:t xml:space="preserve">هذه الأرض </w:t>
      </w:r>
      <w:r w:rsidRPr="0089525C">
        <w:rPr>
          <w:rStyle w:val="libFootnotenumChar"/>
          <w:rtl/>
        </w:rPr>
        <w:t>(13)</w:t>
      </w:r>
      <w:r w:rsidRPr="00D50D07">
        <w:rPr>
          <w:rtl/>
        </w:rPr>
        <w:t xml:space="preserve"> مالحة لايصلى </w:t>
      </w:r>
      <w:r w:rsidRPr="0089525C">
        <w:rPr>
          <w:rStyle w:val="libFootnotenumChar"/>
          <w:rtl/>
        </w:rPr>
        <w:t>(14)</w:t>
      </w:r>
      <w:r w:rsidRPr="00D50D07">
        <w:rPr>
          <w:rtl/>
        </w:rPr>
        <w:t xml:space="preserve"> فيها»</w:t>
      </w:r>
      <w:r>
        <w:rPr>
          <w:rtl/>
        </w:rPr>
        <w:t>.</w:t>
      </w:r>
    </w:p>
    <w:p w:rsidR="00D60D0D" w:rsidRPr="00D50D07" w:rsidRDefault="00D60D0D" w:rsidP="00806E06">
      <w:pPr>
        <w:pStyle w:val="libNormal"/>
        <w:rPr>
          <w:rtl/>
        </w:rPr>
      </w:pPr>
      <w:r w:rsidRPr="00D50D07">
        <w:rPr>
          <w:rtl/>
        </w:rPr>
        <w:t>قال : حتى نزل هو من قبل نفسه ، فقال لي :</w:t>
      </w:r>
      <w:r>
        <w:rPr>
          <w:rtl/>
        </w:rPr>
        <w:t xml:space="preserve"> «</w:t>
      </w:r>
      <w:r w:rsidRPr="00D50D07">
        <w:rPr>
          <w:rtl/>
        </w:rPr>
        <w:t xml:space="preserve">صليت أو تصلي </w:t>
      </w:r>
      <w:r w:rsidRPr="0089525C">
        <w:rPr>
          <w:rStyle w:val="libFootnotenumChar"/>
          <w:rtl/>
        </w:rPr>
        <w:t>(15)</w:t>
      </w:r>
      <w:r w:rsidRPr="00D50D07">
        <w:rPr>
          <w:rtl/>
        </w:rPr>
        <w:t xml:space="preserve"> </w:t>
      </w:r>
      <w:r>
        <w:rPr>
          <w:rtl/>
        </w:rPr>
        <w:t>ـ</w:t>
      </w:r>
      <w:r w:rsidRPr="00D50D07">
        <w:rPr>
          <w:rtl/>
        </w:rPr>
        <w:t xml:space="preserve"> سبحتك </w:t>
      </w:r>
      <w:r w:rsidRPr="0089525C">
        <w:rPr>
          <w:rStyle w:val="libFootnotenumChar"/>
          <w:rtl/>
        </w:rPr>
        <w:t>(16)</w:t>
      </w:r>
      <w:r>
        <w:rPr>
          <w:rtl/>
        </w:rPr>
        <w:t>؟</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المطايا» : جمع المطية ، وهي الدابة التي تمطو في سيرها ، أي تجد وتسرع ، أو هي التي تمط في سيرها ، مأخوذ من المطو بمعنى المد ، يقال : مطا في السير : جد فيه وأسرع ، وتمطت بنا ، أي سارت بنا سيرا طويلا طويلا. راجع : لسان العرب ، ج 15 ، ص 284 ؛ القاموس المحيط ، ج 2 ، ص 1749 </w:t>
      </w:r>
      <w:r>
        <w:rPr>
          <w:rtl/>
        </w:rPr>
        <w:t>(</w:t>
      </w:r>
      <w:r w:rsidRPr="00D50D07">
        <w:rPr>
          <w:rtl/>
        </w:rPr>
        <w:t>مطو</w:t>
      </w:r>
      <w:r>
        <w:rPr>
          <w:rtl/>
        </w:rPr>
        <w:t>).</w:t>
      </w:r>
    </w:p>
    <w:p w:rsidR="00D60D0D" w:rsidRPr="00D50D07" w:rsidRDefault="00D60D0D" w:rsidP="009C6F23">
      <w:pPr>
        <w:pStyle w:val="libFootnote0"/>
        <w:rPr>
          <w:rtl/>
        </w:rPr>
      </w:pPr>
      <w:r>
        <w:rPr>
          <w:rtl/>
        </w:rPr>
        <w:t>(</w:t>
      </w:r>
      <w:r w:rsidRPr="00D50D07">
        <w:rPr>
          <w:rtl/>
        </w:rPr>
        <w:t>2) في المحاسن :</w:t>
      </w:r>
      <w:r>
        <w:rPr>
          <w:rtl/>
        </w:rPr>
        <w:t xml:space="preserve"> «</w:t>
      </w:r>
      <w:r w:rsidRPr="00D50D07">
        <w:rPr>
          <w:rtl/>
        </w:rPr>
        <w:t>قدمت»</w:t>
      </w:r>
      <w:r>
        <w:rPr>
          <w:rtl/>
        </w:rPr>
        <w:t>.</w:t>
      </w:r>
    </w:p>
    <w:p w:rsidR="00D60D0D" w:rsidRPr="00D50D07" w:rsidRDefault="00D60D0D" w:rsidP="009C6F23">
      <w:pPr>
        <w:pStyle w:val="libFootnote0"/>
        <w:rPr>
          <w:rtl/>
        </w:rPr>
      </w:pPr>
      <w:r>
        <w:rPr>
          <w:rtl/>
        </w:rPr>
        <w:t>(</w:t>
      </w:r>
      <w:r w:rsidRPr="00D50D07">
        <w:rPr>
          <w:rtl/>
        </w:rPr>
        <w:t xml:space="preserve">3) في الوسائل والبحار ، ج 64 : </w:t>
      </w:r>
      <w:r>
        <w:rPr>
          <w:rtl/>
        </w:rPr>
        <w:t>ـ «</w:t>
      </w:r>
      <w:r w:rsidRPr="00D50D07">
        <w:rPr>
          <w:rtl/>
        </w:rPr>
        <w:t>وأمسكت له بالركاب»</w:t>
      </w:r>
      <w:r>
        <w:rPr>
          <w:rtl/>
        </w:rPr>
        <w:t>.</w:t>
      </w:r>
    </w:p>
    <w:p w:rsidR="00D60D0D" w:rsidRPr="00D50D07" w:rsidRDefault="00D60D0D" w:rsidP="009C6F23">
      <w:pPr>
        <w:pStyle w:val="libFootnote0"/>
        <w:rPr>
          <w:rtl/>
        </w:rPr>
      </w:pPr>
      <w:r>
        <w:rPr>
          <w:rtl/>
        </w:rPr>
        <w:t>(</w:t>
      </w:r>
      <w:r w:rsidRPr="00D50D07">
        <w:rPr>
          <w:rtl/>
        </w:rPr>
        <w:t>4) في المحاسن :</w:t>
      </w:r>
      <w:r>
        <w:rPr>
          <w:rtl/>
        </w:rPr>
        <w:t xml:space="preserve"> «</w:t>
      </w:r>
      <w:r w:rsidRPr="00D50D07">
        <w:rPr>
          <w:rtl/>
        </w:rPr>
        <w:t>وركب»</w:t>
      </w:r>
      <w:r>
        <w:rPr>
          <w:rtl/>
        </w:rPr>
        <w:t>.</w:t>
      </w:r>
      <w:r w:rsidRPr="00D50D07">
        <w:rPr>
          <w:rtl/>
        </w:rPr>
        <w:t xml:space="preserve"> وفي الوسائل والبحار ، ج 64 : </w:t>
      </w:r>
      <w:r>
        <w:rPr>
          <w:rtl/>
        </w:rPr>
        <w:t>+ «</w:t>
      </w:r>
      <w:r w:rsidRPr="00D50D07">
        <w:rPr>
          <w:rtl/>
        </w:rPr>
        <w:t>وركبت»</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للإسلام»</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والوافي والبحار ، ج 46. وفي المطبوع :</w:t>
      </w:r>
      <w:r>
        <w:rPr>
          <w:rtl/>
        </w:rPr>
        <w:t xml:space="preserve"> «</w:t>
      </w:r>
      <w:r w:rsidRPr="00D50D07">
        <w:rPr>
          <w:rtl/>
        </w:rPr>
        <w:t>الحمد» بدون الواو.</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مقرنين ، أي مطيقين ؛ من أقرن الشيء : إذا أطاقه. وأصله : وجد قرينته ؛ إذ الصعب لا يكون قرينة</w:t>
      </w:r>
      <w:r>
        <w:rPr>
          <w:rFonts w:hint="cs"/>
          <w:rtl/>
        </w:rPr>
        <w:t xml:space="preserve"> </w:t>
      </w:r>
      <w:r w:rsidRPr="00D50D07">
        <w:rPr>
          <w:rtl/>
        </w:rPr>
        <w:t>الضعيف»</w:t>
      </w:r>
      <w:r>
        <w:rPr>
          <w:rtl/>
        </w:rPr>
        <w:t>.</w:t>
      </w:r>
      <w:r w:rsidRPr="00D50D07">
        <w:rPr>
          <w:rtl/>
        </w:rPr>
        <w:t xml:space="preserve"> وراجع : المصباح المنير ، ص 501 </w:t>
      </w:r>
      <w:r>
        <w:rPr>
          <w:rtl/>
        </w:rPr>
        <w:t>(</w:t>
      </w:r>
      <w:r w:rsidRPr="00D50D07">
        <w:rPr>
          <w:rtl/>
        </w:rPr>
        <w:t>قرن</w:t>
      </w:r>
      <w:r>
        <w:rPr>
          <w:rtl/>
        </w:rPr>
        <w:t>).</w:t>
      </w:r>
    </w:p>
    <w:p w:rsidR="00D60D0D" w:rsidRPr="00D50D07" w:rsidRDefault="00D60D0D" w:rsidP="009C6F23">
      <w:pPr>
        <w:pStyle w:val="libFootnote0"/>
        <w:rPr>
          <w:rtl/>
        </w:rPr>
      </w:pPr>
      <w:r>
        <w:rPr>
          <w:rtl/>
        </w:rPr>
        <w:t>(</w:t>
      </w:r>
      <w:r w:rsidRPr="00D50D07">
        <w:rPr>
          <w:rtl/>
        </w:rPr>
        <w:t xml:space="preserve">8) اقتباس من الآية 13 </w:t>
      </w:r>
      <w:r>
        <w:rPr>
          <w:rtl/>
        </w:rPr>
        <w:t>و 1</w:t>
      </w:r>
      <w:r w:rsidRPr="00D50D07">
        <w:rPr>
          <w:rtl/>
        </w:rPr>
        <w:t xml:space="preserve">4 من سورة الزخرف </w:t>
      </w:r>
      <w:r>
        <w:rPr>
          <w:rtl/>
        </w:rPr>
        <w:t>(</w:t>
      </w:r>
      <w:r w:rsidRPr="00D50D07">
        <w:rPr>
          <w:rtl/>
        </w:rPr>
        <w:t xml:space="preserve">43): </w:t>
      </w:r>
      <w:r w:rsidRPr="000575E1">
        <w:rPr>
          <w:rStyle w:val="libAlaemChar"/>
          <w:rtl/>
        </w:rPr>
        <w:t>(</w:t>
      </w:r>
      <w:r w:rsidRPr="000C1ABF">
        <w:rPr>
          <w:rStyle w:val="libFootnoteAieChar"/>
          <w:rtl/>
        </w:rPr>
        <w:t>سُبْحانَ الَّذِي سَخَّرَ لَنا هذا وَما كُنَّا لَهُ مُقْرِنِينَ وَإِنَّا إِلى رَبِّنا لَمُنْقَلِبُونَ</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 xml:space="preserve">9) في المحاسن : </w:t>
      </w:r>
      <w:r>
        <w:rPr>
          <w:rtl/>
        </w:rPr>
        <w:t>ـ «</w:t>
      </w:r>
      <w:r w:rsidRPr="00D50D07">
        <w:rPr>
          <w:rtl/>
        </w:rPr>
        <w:t>آخر»</w:t>
      </w:r>
      <w:r>
        <w:rPr>
          <w:rtl/>
        </w:rPr>
        <w:t>.</w:t>
      </w:r>
    </w:p>
    <w:p w:rsidR="00D60D0D" w:rsidRPr="00D50D07" w:rsidRDefault="00D60D0D" w:rsidP="009C6F23">
      <w:pPr>
        <w:pStyle w:val="libFootnote0"/>
        <w:rPr>
          <w:rtl/>
        </w:rPr>
      </w:pPr>
      <w:r>
        <w:rPr>
          <w:rtl/>
        </w:rPr>
        <w:t>(</w:t>
      </w:r>
      <w:r w:rsidRPr="00D50D07">
        <w:rPr>
          <w:rtl/>
        </w:rPr>
        <w:t xml:space="preserve">10) في المحاسن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جعلني الله فداك»</w:t>
      </w:r>
      <w:r>
        <w:rPr>
          <w:rtl/>
        </w:rPr>
        <w:t>.</w:t>
      </w:r>
    </w:p>
    <w:p w:rsidR="00D60D0D" w:rsidRPr="00D50D07" w:rsidRDefault="00D60D0D" w:rsidP="009C6F23">
      <w:pPr>
        <w:pStyle w:val="libFootnote0"/>
        <w:rPr>
          <w:rtl/>
        </w:rPr>
      </w:pPr>
      <w:r>
        <w:rPr>
          <w:rtl/>
        </w:rPr>
        <w:t>(</w:t>
      </w:r>
      <w:r w:rsidRPr="00D50D07">
        <w:rPr>
          <w:rtl/>
        </w:rPr>
        <w:t>12) في المحاسن :</w:t>
      </w:r>
      <w:r>
        <w:rPr>
          <w:rtl/>
        </w:rPr>
        <w:t xml:space="preserve"> «</w:t>
      </w:r>
      <w:r w:rsidRPr="00D50D07">
        <w:rPr>
          <w:rtl/>
        </w:rPr>
        <w:t>لا نصلي»</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 م ، بف ، جت ، جد» وحاشية</w:t>
      </w:r>
      <w:r>
        <w:rPr>
          <w:rtl/>
        </w:rPr>
        <w:t xml:space="preserve"> «</w:t>
      </w:r>
      <w:r w:rsidRPr="00D50D07">
        <w:rPr>
          <w:rtl/>
        </w:rPr>
        <w:t>د» والوافي :</w:t>
      </w:r>
      <w:r>
        <w:rPr>
          <w:rtl/>
        </w:rPr>
        <w:t xml:space="preserve"> «</w:t>
      </w:r>
      <w:r w:rsidRPr="00D50D07">
        <w:rPr>
          <w:rtl/>
        </w:rPr>
        <w:t>هذه أرض»</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والمحاسن :</w:t>
      </w:r>
      <w:r>
        <w:rPr>
          <w:rtl/>
        </w:rPr>
        <w:t xml:space="preserve"> «</w:t>
      </w:r>
      <w:r w:rsidRPr="00D50D07">
        <w:rPr>
          <w:rtl/>
        </w:rPr>
        <w:t>لا نصلي»</w:t>
      </w:r>
      <w:r>
        <w:rPr>
          <w:rtl/>
        </w:rPr>
        <w:t>.</w:t>
      </w:r>
    </w:p>
    <w:p w:rsidR="00D60D0D" w:rsidRDefault="00D60D0D" w:rsidP="009C6F23">
      <w:pPr>
        <w:pStyle w:val="libFootnote0"/>
        <w:rPr>
          <w:rtl/>
        </w:rPr>
      </w:pPr>
      <w:r>
        <w:rPr>
          <w:rtl/>
        </w:rPr>
        <w:t>(</w:t>
      </w:r>
      <w:r w:rsidRPr="00D50D07">
        <w:rPr>
          <w:rtl/>
        </w:rPr>
        <w:t>15) في المحاسن :</w:t>
      </w:r>
      <w:r>
        <w:rPr>
          <w:rtl/>
        </w:rPr>
        <w:t xml:space="preserve"> «</w:t>
      </w:r>
      <w:r w:rsidRPr="00D50D07">
        <w:rPr>
          <w:rtl/>
        </w:rPr>
        <w:t>أم» بدل</w:t>
      </w:r>
      <w:r>
        <w:rPr>
          <w:rtl/>
        </w:rPr>
        <w:t xml:space="preserve"> «</w:t>
      </w:r>
      <w:r w:rsidRPr="00D50D07">
        <w:rPr>
          <w:rtl/>
        </w:rPr>
        <w:t>أو تصلي»</w:t>
      </w:r>
      <w:r>
        <w:rPr>
          <w:rtl/>
        </w:rPr>
        <w:t>.</w:t>
      </w:r>
    </w:p>
    <w:p w:rsidR="00D60D0D" w:rsidRDefault="00D60D0D" w:rsidP="009C6F23">
      <w:pPr>
        <w:pStyle w:val="libFootnote0"/>
        <w:rPr>
          <w:rtl/>
        </w:rPr>
      </w:pPr>
      <w:r>
        <w:rPr>
          <w:rtl/>
        </w:rPr>
        <w:t>(</w:t>
      </w:r>
      <w:r w:rsidRPr="00D50D07">
        <w:rPr>
          <w:rtl/>
        </w:rPr>
        <w:t>16) في الوافي :</w:t>
      </w:r>
      <w:r>
        <w:rPr>
          <w:rtl/>
        </w:rPr>
        <w:t xml:space="preserve"> «</w:t>
      </w:r>
      <w:r w:rsidRPr="00D50D07">
        <w:rPr>
          <w:rtl/>
        </w:rPr>
        <w:t>لعل المراد بقوله : صليت أو تصلي سبحتك ، أنك صليت نافلة الزوال على ظهر الدابة ، أو تصلي</w:t>
      </w:r>
    </w:p>
    <w:p w:rsidR="00D60D0D" w:rsidRPr="00D50D07" w:rsidRDefault="00D60D0D" w:rsidP="00806E06">
      <w:pPr>
        <w:pStyle w:val="libNormal"/>
        <w:rPr>
          <w:rtl/>
        </w:rPr>
      </w:pPr>
      <w:r>
        <w:rPr>
          <w:rtl/>
        </w:rPr>
        <w:br w:type="page"/>
      </w:r>
      <w:r w:rsidRPr="00D50D07">
        <w:rPr>
          <w:rtl/>
        </w:rPr>
        <w:lastRenderedPageBreak/>
        <w:t xml:space="preserve">قلت : هذه صلاة تسميها </w:t>
      </w:r>
      <w:r w:rsidRPr="0089525C">
        <w:rPr>
          <w:rStyle w:val="libFootnotenumChar"/>
          <w:rtl/>
        </w:rPr>
        <w:t>(1)</w:t>
      </w:r>
      <w:r w:rsidRPr="00D50D07">
        <w:rPr>
          <w:rtl/>
        </w:rPr>
        <w:t xml:space="preserve"> أهل العراق الزوال.</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أما </w:t>
      </w:r>
      <w:r w:rsidRPr="0089525C">
        <w:rPr>
          <w:rStyle w:val="libFootnotenumChar"/>
          <w:rtl/>
        </w:rPr>
        <w:t>(2)</w:t>
      </w:r>
      <w:r w:rsidRPr="00D50D07">
        <w:rPr>
          <w:rtl/>
        </w:rPr>
        <w:t xml:space="preserve"> هؤلاء الذين يصلون هم شيعة علي بن أبي طالب </w:t>
      </w:r>
      <w:r w:rsidRPr="000575E1">
        <w:rPr>
          <w:rStyle w:val="libAlaemChar"/>
          <w:rtl/>
        </w:rPr>
        <w:t>عليه‌السلام</w:t>
      </w:r>
      <w:r w:rsidRPr="00D50D07">
        <w:rPr>
          <w:rtl/>
        </w:rPr>
        <w:t xml:space="preserve"> ، وهي صلاة الأوابين»</w:t>
      </w:r>
      <w:r>
        <w:rPr>
          <w:rtl/>
        </w:rPr>
        <w:t>.</w:t>
      </w:r>
    </w:p>
    <w:p w:rsidR="00D60D0D" w:rsidRPr="00D50D07" w:rsidRDefault="00D60D0D" w:rsidP="00806E06">
      <w:pPr>
        <w:pStyle w:val="libNormal"/>
        <w:rPr>
          <w:rtl/>
        </w:rPr>
      </w:pPr>
      <w:r w:rsidRPr="00D50D07">
        <w:rPr>
          <w:rtl/>
        </w:rPr>
        <w:t xml:space="preserve">فصلى وصليت ، ثم أمسكت له بالركاب ، ثم قال مثل ما قال في بدايته </w:t>
      </w:r>
      <w:r w:rsidRPr="0089525C">
        <w:rPr>
          <w:rStyle w:val="libFootnotenumChar"/>
          <w:rtl/>
        </w:rPr>
        <w:t>(3)</w:t>
      </w:r>
      <w:r w:rsidRPr="00D50D07">
        <w:rPr>
          <w:rtl/>
        </w:rPr>
        <w:t xml:space="preserve"> ، ثم قال :</w:t>
      </w:r>
    </w:p>
    <w:p w:rsidR="00D60D0D" w:rsidRPr="00D50D07" w:rsidRDefault="00D60D0D" w:rsidP="00806E06">
      <w:pPr>
        <w:pStyle w:val="libNormal"/>
        <w:rPr>
          <w:rtl/>
        </w:rPr>
      </w:pPr>
      <w:r w:rsidRPr="00D50D07">
        <w:rPr>
          <w:rtl/>
        </w:rPr>
        <w:t xml:space="preserve">«اللهم العن المرجئة </w:t>
      </w:r>
      <w:r w:rsidRPr="0089525C">
        <w:rPr>
          <w:rStyle w:val="libFootnotenumChar"/>
          <w:rtl/>
        </w:rPr>
        <w:t>(4)</w:t>
      </w:r>
      <w:r w:rsidRPr="00D50D07">
        <w:rPr>
          <w:rtl/>
        </w:rPr>
        <w:t xml:space="preserve"> ؛ فإنهم أعداؤنا في الدنيا والآخرة»</w:t>
      </w:r>
      <w:r>
        <w:rPr>
          <w:rtl/>
        </w:rPr>
        <w:t>.</w:t>
      </w:r>
    </w:p>
    <w:p w:rsidR="00D60D0D" w:rsidRPr="00D50D07" w:rsidRDefault="00D60D0D" w:rsidP="00806E06">
      <w:pPr>
        <w:pStyle w:val="libNormal"/>
        <w:rPr>
          <w:rtl/>
        </w:rPr>
      </w:pPr>
      <w:r w:rsidRPr="00D50D07">
        <w:rPr>
          <w:rtl/>
        </w:rPr>
        <w:t xml:space="preserve">فقلت له : ما ذكرك </w:t>
      </w:r>
      <w:r>
        <w:rPr>
          <w:rtl/>
        </w:rPr>
        <w:t>ـ</w:t>
      </w:r>
      <w:r w:rsidRPr="00D50D07">
        <w:rPr>
          <w:rtl/>
        </w:rPr>
        <w:t xml:space="preserve"> جعلت فداك </w:t>
      </w:r>
      <w:r>
        <w:rPr>
          <w:rtl/>
        </w:rPr>
        <w:t>ـ</w:t>
      </w:r>
      <w:r w:rsidRPr="00D50D07">
        <w:rPr>
          <w:rtl/>
        </w:rPr>
        <w:t xml:space="preserve"> المرجئة</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خطروا على بالي»</w:t>
      </w:r>
      <w:r>
        <w:rPr>
          <w:rtl/>
        </w:rPr>
        <w:t>.</w:t>
      </w:r>
      <w:r w:rsidRPr="00D50D07">
        <w:rPr>
          <w:rtl/>
        </w:rPr>
        <w:t xml:space="preserve"> </w:t>
      </w:r>
      <w:r w:rsidRPr="0089525C">
        <w:rPr>
          <w:rStyle w:val="libFootnotenumChar"/>
          <w:rtl/>
        </w:rPr>
        <w:t>(5)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الآن حتى أنتظر لك حتى تصليها على الأرض ، كأنه </w:t>
      </w:r>
      <w:r w:rsidRPr="000575E1">
        <w:rPr>
          <w:rStyle w:val="libAlaemChar"/>
          <w:rtl/>
        </w:rPr>
        <w:t>عليه‌السلام</w:t>
      </w:r>
      <w:r w:rsidRPr="00D50D07">
        <w:rPr>
          <w:rtl/>
        </w:rPr>
        <w:t xml:space="preserve"> صلاها هو راكبا محافظة على الوقت»</w:t>
      </w:r>
      <w:r>
        <w:rPr>
          <w:rtl/>
        </w:rPr>
        <w:t>.</w:t>
      </w:r>
    </w:p>
    <w:p w:rsidR="00D60D0D"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أو تصلي سبحتك ، الترديد من الراوي. والسبحة : صلاة النافلة». راجع : النهاية ، ج 2 ، ص 331 (سبح).</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يصليها»</w:t>
      </w:r>
      <w:r>
        <w:rPr>
          <w:rtl/>
        </w:rPr>
        <w:t>.</w:t>
      </w:r>
      <w:r w:rsidRPr="00D50D07">
        <w:rPr>
          <w:rtl/>
        </w:rPr>
        <w:t xml:space="preserve"> وفي</w:t>
      </w:r>
      <w:r>
        <w:rPr>
          <w:rtl/>
        </w:rPr>
        <w:t xml:space="preserve"> «</w:t>
      </w:r>
      <w:r w:rsidRPr="00D50D07">
        <w:rPr>
          <w:rtl/>
        </w:rPr>
        <w:t>د ، م ، ن ، بف» وحاشية</w:t>
      </w:r>
      <w:r>
        <w:rPr>
          <w:rtl/>
        </w:rPr>
        <w:t xml:space="preserve"> «</w:t>
      </w:r>
      <w:r w:rsidRPr="00D50D07">
        <w:rPr>
          <w:rtl/>
        </w:rPr>
        <w:t>بح» والوافي والبحار ، ج 46 :</w:t>
      </w:r>
      <w:r>
        <w:rPr>
          <w:rtl/>
        </w:rPr>
        <w:t xml:space="preserve"> «</w:t>
      </w:r>
      <w:r w:rsidRPr="00D50D07">
        <w:rPr>
          <w:rtl/>
        </w:rPr>
        <w:t>يسميها»</w:t>
      </w:r>
      <w:r>
        <w:rPr>
          <w:rtl/>
        </w:rPr>
        <w:t>.</w:t>
      </w:r>
    </w:p>
    <w:p w:rsidR="00D60D0D" w:rsidRPr="00D50D07" w:rsidRDefault="00D60D0D" w:rsidP="009C6F23">
      <w:pPr>
        <w:pStyle w:val="libFootnote0"/>
        <w:rPr>
          <w:rtl/>
        </w:rPr>
      </w:pPr>
      <w:r>
        <w:rPr>
          <w:rtl/>
        </w:rPr>
        <w:t>(</w:t>
      </w:r>
      <w:r w:rsidRPr="00D50D07">
        <w:rPr>
          <w:rtl/>
        </w:rPr>
        <w:t xml:space="preserve">2) في المحاسن : </w:t>
      </w:r>
      <w:r>
        <w:rPr>
          <w:rtl/>
        </w:rPr>
        <w:t>+ «</w:t>
      </w:r>
      <w:r w:rsidRPr="00D50D07">
        <w:rPr>
          <w:rtl/>
        </w:rPr>
        <w:t>إن»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ل ، م ، ن ، بن» :</w:t>
      </w:r>
      <w:r>
        <w:rPr>
          <w:rtl/>
        </w:rPr>
        <w:t xml:space="preserve"> «</w:t>
      </w:r>
      <w:r w:rsidRPr="00D50D07">
        <w:rPr>
          <w:rtl/>
        </w:rPr>
        <w:t>بدأته»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المرجئة ، بالهمز ، والمرجية ، بالياء مخففة : طائفة يقدمون القول ويؤخرون العمل ويقولون : إن من لم يصل ولم يصم ولم يغتسل من جنابة وهدم الكعبة ونكح امه وفعل غير ذلك من الكبائر ، فهو على إيمان جبرئيل وميكائيل ، كما مر في كتاب الحجة ، ولا يبعد أن يراد هنا كل من أخر عليا عن مرتبته»</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اللهم العن المرجئة ، قال الشهرستاني في كتاب الملل والنحل : الإرجاء على معنيين : أحدهما : التأخير ، قال تعالى : </w:t>
      </w:r>
      <w:r w:rsidRPr="000575E1">
        <w:rPr>
          <w:rStyle w:val="libAlaemChar"/>
          <w:rtl/>
        </w:rPr>
        <w:t>(</w:t>
      </w:r>
      <w:r w:rsidRPr="000C1ABF">
        <w:rPr>
          <w:rStyle w:val="libFootnoteAieChar"/>
          <w:rtl/>
        </w:rPr>
        <w:t>أَرْجِهْ</w:t>
      </w:r>
      <w:r w:rsidRPr="000575E1">
        <w:rPr>
          <w:rStyle w:val="libAlaemChar"/>
          <w:rtl/>
        </w:rPr>
        <w:t>)</w:t>
      </w:r>
      <w:r w:rsidRPr="006D6FDD">
        <w:rPr>
          <w:rtl/>
        </w:rPr>
        <w:t xml:space="preserve"> </w:t>
      </w:r>
      <w:r w:rsidRPr="00B1579B">
        <w:rPr>
          <w:rStyle w:val="libFootnoteChar"/>
          <w:rtl/>
        </w:rPr>
        <w:t xml:space="preserve">[الأعراف (7) : 111 ؛ الشعراء (26) : 36] ، أي أمهله وأخره ، والثاني : إعطاء الرجاء ، أما إطلاق اسم المرجئة على الجماعة بالمعنى الأول صحيح ؛ لأنهم كانوا يؤخرون العمل عن النية والعقد ، وأما بالمعنى الثاني فظاهر ؛ فإنهم كانوا يقولون : لا يضرمع الإيمان معصية ، كما لا ينفع مع الكفر طاعة. وقيل : الإرجاء : تأخير حكم صاحب الكبيرة إلى القيامة ، فلا يقضى عليه بحكم ما في الدنيا من كونه من أهل الجنة ، أو من أهل النار ، فعلى هذا المرجئة والوعيدية فرقتان متقابلتان. وقيل : الإرجاء : تأخير علي </w:t>
      </w:r>
      <w:r w:rsidRPr="000575E1">
        <w:rPr>
          <w:rStyle w:val="libAlaemChar"/>
          <w:rtl/>
        </w:rPr>
        <w:t>عليه‌السلام</w:t>
      </w:r>
      <w:r w:rsidRPr="00B1579B">
        <w:rPr>
          <w:rStyle w:val="libFootnoteChar"/>
          <w:rtl/>
        </w:rPr>
        <w:t xml:space="preserve"> عن الدرجة الاولى إلى الرابعة. أقول : الأظهر أن المراد هنا المعنى الأخير». وراجع : الملل والنحل للشهرستاني ، ج 1 ، ص 139.</w:t>
      </w:r>
    </w:p>
    <w:p w:rsidR="00D60D0D" w:rsidRPr="00D50D07" w:rsidRDefault="00D60D0D" w:rsidP="009C6F23">
      <w:pPr>
        <w:pStyle w:val="libFootnote0"/>
        <w:rPr>
          <w:rtl/>
        </w:rPr>
      </w:pPr>
      <w:r>
        <w:rPr>
          <w:rtl/>
        </w:rPr>
        <w:t>(</w:t>
      </w:r>
      <w:r w:rsidRPr="00D50D07">
        <w:rPr>
          <w:rtl/>
        </w:rPr>
        <w:t>5) المحاسن ، ص 252 ، كتاب السفر ، ح 41 ، عن ابن فضال الوافي ، ج 20 ، ص 825 ، ح 20594 ؛ الوسائل ، ج 11 ، ص 390 ، ذيل ح 15086 ، إلى قوله :</w:t>
      </w:r>
      <w:r>
        <w:rPr>
          <w:rtl/>
        </w:rPr>
        <w:t xml:space="preserve"> «</w:t>
      </w:r>
      <w:r w:rsidRPr="00D50D07">
        <w:rPr>
          <w:rtl/>
        </w:rPr>
        <w:t>والحمد لله رب العالمين» ؛ وفيه ، ص 492 ، ح 15350 ، إلى قوله :</w:t>
      </w:r>
      <w:r>
        <w:rPr>
          <w:rtl/>
        </w:rPr>
        <w:t xml:space="preserve"> «</w:t>
      </w:r>
      <w:r w:rsidRPr="00D50D07">
        <w:rPr>
          <w:rtl/>
        </w:rPr>
        <w:t>وأمسكت له بالركاب فركب» ؛ البحار ، ج 46 ، ص 291 ، ح 16 ؛ وج 64 ، ص 200 ، ح 48.</w:t>
      </w:r>
    </w:p>
    <w:p w:rsidR="00D60D0D" w:rsidRPr="00D50D07" w:rsidRDefault="00D60D0D" w:rsidP="00806E06">
      <w:pPr>
        <w:pStyle w:val="libNormal"/>
        <w:rPr>
          <w:rtl/>
        </w:rPr>
      </w:pPr>
      <w:r>
        <w:rPr>
          <w:rtl/>
        </w:rPr>
        <w:br w:type="page"/>
      </w:r>
      <w:r w:rsidRPr="00727229">
        <w:rPr>
          <w:rStyle w:val="libBold2Char"/>
          <w:rtl/>
        </w:rPr>
        <w:lastRenderedPageBreak/>
        <w:t>15233 / 418.</w:t>
      </w:r>
      <w:r w:rsidRPr="00D50D07">
        <w:rPr>
          <w:rtl/>
        </w:rPr>
        <w:t xml:space="preserve"> محمد بن يحيى ، عن أحمد بن محمد بن عيسى ، عن ابن أبي عمير ؛ وعلي بن إبراهيم ، عن أبيه ، عن ابن أبي عمير ، عن الحسين بن أبي حمزة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أرادت قريش قتل النبي </w:t>
      </w:r>
      <w:r w:rsidRPr="000575E1">
        <w:rPr>
          <w:rStyle w:val="libAlaemChar"/>
          <w:rtl/>
        </w:rPr>
        <w:t>صلى‌الله‌عليه‌وآله</w:t>
      </w:r>
      <w:r w:rsidRPr="00D50D07">
        <w:rPr>
          <w:rtl/>
        </w:rPr>
        <w:t xml:space="preserve"> ، قالت : كيف لنا بأبي لهب</w:t>
      </w:r>
      <w:r>
        <w:rPr>
          <w:rtl/>
        </w:rPr>
        <w:t>؟</w:t>
      </w:r>
      <w:r w:rsidRPr="00D50D07">
        <w:rPr>
          <w:rtl/>
        </w:rPr>
        <w:t xml:space="preserve"> فقالت أم جميل : أنا أكفيكموه </w:t>
      </w:r>
      <w:r w:rsidRPr="0089525C">
        <w:rPr>
          <w:rStyle w:val="libFootnotenumChar"/>
          <w:rtl/>
        </w:rPr>
        <w:t>(1)</w:t>
      </w:r>
      <w:r w:rsidRPr="00D50D07">
        <w:rPr>
          <w:rtl/>
        </w:rPr>
        <w:t xml:space="preserve"> ، أنا أقول له : إني أحب أن تقعد اليوم في البيت نصطبح </w:t>
      </w:r>
      <w:r w:rsidRPr="0089525C">
        <w:rPr>
          <w:rStyle w:val="libFootnotenumChar"/>
          <w:rtl/>
        </w:rPr>
        <w:t>(2)</w:t>
      </w:r>
      <w:r w:rsidRPr="00D50D07">
        <w:rPr>
          <w:rtl/>
        </w:rPr>
        <w:t xml:space="preserve"> ، فلما أن كان من الغد وتهيأ </w:t>
      </w:r>
      <w:r w:rsidRPr="0089525C">
        <w:rPr>
          <w:rStyle w:val="libFootnotenumChar"/>
          <w:rtl/>
        </w:rPr>
        <w:t>(3)</w:t>
      </w:r>
      <w:r w:rsidRPr="00D50D07">
        <w:rPr>
          <w:rtl/>
        </w:rPr>
        <w:t xml:space="preserve"> المشركون للنبي </w:t>
      </w:r>
      <w:r w:rsidRPr="000575E1">
        <w:rPr>
          <w:rStyle w:val="libAlaemChar"/>
          <w:rtl/>
        </w:rPr>
        <w:t>صلى‌الله‌عليه‌وآله</w:t>
      </w:r>
      <w:r w:rsidRPr="00D50D07">
        <w:rPr>
          <w:rtl/>
        </w:rPr>
        <w:t xml:space="preserve"> ، قعد أبولهب وامرأته </w:t>
      </w:r>
      <w:r w:rsidRPr="0089525C">
        <w:rPr>
          <w:rStyle w:val="libFootnotenumChar"/>
          <w:rtl/>
        </w:rPr>
        <w:t>(4)</w:t>
      </w:r>
      <w:r w:rsidRPr="00D50D07">
        <w:rPr>
          <w:rtl/>
        </w:rPr>
        <w:t xml:space="preserve"> يشربان ، فدعا أبو طالب عليا </w:t>
      </w:r>
      <w:r w:rsidRPr="000575E1">
        <w:rPr>
          <w:rStyle w:val="libAlaemChar"/>
          <w:rtl/>
        </w:rPr>
        <w:t>عليه‌السلام</w:t>
      </w:r>
      <w:r w:rsidRPr="00D50D07">
        <w:rPr>
          <w:rtl/>
        </w:rPr>
        <w:t xml:space="preserve"> ، فقال له : يا بني اذهب إلى عمك أبي لهب ، فاستفتح عليه ، فإن فتح لك فادخل ، وإن لم يفتح لك فتحامل على الباب واكسره </w:t>
      </w:r>
      <w:r w:rsidRPr="0089525C">
        <w:rPr>
          <w:rStyle w:val="libFootnotenumChar"/>
          <w:rtl/>
        </w:rPr>
        <w:t>(5)</w:t>
      </w:r>
      <w:r w:rsidRPr="00D50D07">
        <w:rPr>
          <w:rtl/>
        </w:rPr>
        <w:t xml:space="preserve"> وادخل عليه ، فإذا دخلت عليه فقل له : يقول لك أبي : إن امرأ عمه عينه في القوم فليس </w:t>
      </w:r>
      <w:r w:rsidRPr="0089525C">
        <w:rPr>
          <w:rStyle w:val="libFootnotenumChar"/>
          <w:rtl/>
        </w:rPr>
        <w:t>(6)</w:t>
      </w:r>
      <w:r w:rsidRPr="00D50D07">
        <w:rPr>
          <w:rtl/>
        </w:rPr>
        <w:t xml:space="preserve"> بذليل </w:t>
      </w:r>
      <w:r w:rsidRPr="0089525C">
        <w:rPr>
          <w:rStyle w:val="libFootnotenumChar"/>
          <w:rtl/>
        </w:rPr>
        <w:t>(7)</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فذهب أمير المؤمنين </w:t>
      </w:r>
      <w:r w:rsidRPr="000575E1">
        <w:rPr>
          <w:rStyle w:val="libAlaemChar"/>
          <w:rtl/>
        </w:rPr>
        <w:t>عليه‌السلام</w:t>
      </w:r>
      <w:r w:rsidRPr="00D50D07">
        <w:rPr>
          <w:rtl/>
        </w:rPr>
        <w:t xml:space="preserve"> ، فوجد الباب مغلقا ، فاستفتح فلم يفتح له ، فتحامل على الباب وكسره </w:t>
      </w:r>
      <w:r w:rsidRPr="0089525C">
        <w:rPr>
          <w:rStyle w:val="libFootnotenumChar"/>
          <w:rtl/>
        </w:rPr>
        <w:t>(8)</w:t>
      </w:r>
      <w:r w:rsidRPr="00D50D07">
        <w:rPr>
          <w:rtl/>
        </w:rPr>
        <w:t xml:space="preserve"> ودخل ، فلما رآه أبو لهب قال له : ما لك يا ابن أخي</w:t>
      </w:r>
      <w:r>
        <w:rPr>
          <w:rtl/>
        </w:rPr>
        <w:t>؟</w:t>
      </w:r>
      <w:r w:rsidRPr="00D50D07">
        <w:rPr>
          <w:rtl/>
        </w:rPr>
        <w:t xml:space="preserve"> فقال له : إن </w:t>
      </w:r>
      <w:r w:rsidRPr="0089525C">
        <w:rPr>
          <w:rStyle w:val="libFootnotenumChar"/>
          <w:rtl/>
        </w:rPr>
        <w:t>(9)</w:t>
      </w:r>
      <w:r w:rsidRPr="00D50D07">
        <w:rPr>
          <w:rtl/>
        </w:rPr>
        <w:t xml:space="preserve"> أبي يقول لك : إن امرأ عمه عينه في القوم ليس بذليل ، فقال له : صدق أبوك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أكفيتكموه»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نصطبخ»</w:t>
      </w:r>
      <w:r>
        <w:rPr>
          <w:rtl/>
        </w:rPr>
        <w:t>.</w:t>
      </w:r>
      <w:r w:rsidRPr="00D50D07">
        <w:rPr>
          <w:rtl/>
        </w:rPr>
        <w:t xml:space="preserve"> وفي</w:t>
      </w:r>
      <w:r>
        <w:rPr>
          <w:rtl/>
        </w:rPr>
        <w:t xml:space="preserve"> «</w:t>
      </w:r>
      <w:r w:rsidRPr="00D50D07">
        <w:rPr>
          <w:rtl/>
        </w:rPr>
        <w:t>جت» :</w:t>
      </w:r>
      <w:r>
        <w:rPr>
          <w:rtl/>
        </w:rPr>
        <w:t xml:space="preserve"> «</w:t>
      </w:r>
      <w:r w:rsidRPr="00D50D07">
        <w:rPr>
          <w:rtl/>
        </w:rPr>
        <w:t>نضطبح»</w:t>
      </w:r>
      <w:r>
        <w:rPr>
          <w:rtl/>
        </w:rPr>
        <w:t>.</w:t>
      </w:r>
      <w:r w:rsidRPr="00D50D07">
        <w:rPr>
          <w:rtl/>
        </w:rPr>
        <w:t xml:space="preserve"> وفي الوافي :</w:t>
      </w:r>
      <w:r>
        <w:rPr>
          <w:rtl/>
        </w:rPr>
        <w:t xml:space="preserve"> «</w:t>
      </w:r>
      <w:r w:rsidRPr="00D50D07">
        <w:rPr>
          <w:rtl/>
        </w:rPr>
        <w:t>فتصطبح»</w:t>
      </w:r>
      <w:r>
        <w:rPr>
          <w:rtl/>
        </w:rPr>
        <w:t>.</w:t>
      </w:r>
      <w:r w:rsidRPr="00D50D07">
        <w:rPr>
          <w:rtl/>
        </w:rPr>
        <w:t xml:space="preserve"> والاصطباح : أكل الصبوح ، وهو الغداء ، وأصله في الشرب ، ثم استعمل في الأكل. النهاية ، ج 3 ، ص 288 </w:t>
      </w:r>
      <w:r>
        <w:rPr>
          <w:rtl/>
        </w:rPr>
        <w:t>(</w:t>
      </w:r>
      <w:r w:rsidRPr="00D50D07">
        <w:rPr>
          <w:rtl/>
        </w:rPr>
        <w:t>صبح</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ويهيأ»</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ن ، جت» والبحار :</w:t>
      </w:r>
      <w:r>
        <w:rPr>
          <w:rtl/>
        </w:rPr>
        <w:t xml:space="preserve"> «</w:t>
      </w:r>
      <w:r w:rsidRPr="00D50D07">
        <w:rPr>
          <w:rtl/>
        </w:rPr>
        <w:t>وام جميل» بدل</w:t>
      </w:r>
      <w:r>
        <w:rPr>
          <w:rtl/>
        </w:rPr>
        <w:t xml:space="preserve"> «</w:t>
      </w:r>
      <w:r w:rsidRPr="00D50D07">
        <w:rPr>
          <w:rtl/>
        </w:rPr>
        <w:t>وامرأته»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فاكسره»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ل ، بف ، بن ، جد» والوافي والبحار :</w:t>
      </w:r>
      <w:r>
        <w:rPr>
          <w:rtl/>
        </w:rPr>
        <w:t xml:space="preserve"> «</w:t>
      </w:r>
      <w:r w:rsidRPr="00D50D07">
        <w:rPr>
          <w:rtl/>
        </w:rPr>
        <w:t>ليس»</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عين القوم : شريفهم ، ويقال العين للديدبان ، ولعل المراد به هاهنا الثاني ؛ لأنه اضيف إلى المرء دون القوم»</w:t>
      </w:r>
      <w:r>
        <w:rPr>
          <w:rtl/>
        </w:rPr>
        <w:t>.</w:t>
      </w:r>
      <w:r w:rsidRPr="00D50D07">
        <w:rPr>
          <w:rtl/>
        </w:rPr>
        <w:t xml:space="preserve"> وفي المرآة :</w:t>
      </w:r>
      <w:r>
        <w:rPr>
          <w:rtl/>
        </w:rPr>
        <w:t xml:space="preserve"> «</w:t>
      </w:r>
      <w:r w:rsidRPr="00D50D07">
        <w:rPr>
          <w:rtl/>
        </w:rPr>
        <w:t>المراد بالعم إما أبو لهب ، أو نفسه ، والأول أظهر ؛ إذ الظاهر أن الغرض حمله على الحمية. والمراد بالعين السيد ، أو الرقيب والحافظ. والحاصل أن من كان عمه مثلك سيد القوم وزعيمهم لا ينبغي أن يكون ذليلا بينهم»</w:t>
      </w:r>
      <w:r>
        <w:rPr>
          <w:rtl/>
        </w:rPr>
        <w:t>.</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فكسره»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ل ، بف ، بن ، جت» والبحار : </w:t>
      </w:r>
      <w:r>
        <w:rPr>
          <w:rtl/>
        </w:rPr>
        <w:t>ـ «</w:t>
      </w:r>
      <w:r w:rsidRPr="00D50D07">
        <w:rPr>
          <w:rtl/>
        </w:rPr>
        <w:t>إن»</w:t>
      </w:r>
      <w:r>
        <w:rPr>
          <w:rtl/>
        </w:rPr>
        <w:t>.</w:t>
      </w:r>
    </w:p>
    <w:p w:rsidR="00D60D0D" w:rsidRPr="00D50D07" w:rsidRDefault="00D60D0D" w:rsidP="00060D07">
      <w:pPr>
        <w:pStyle w:val="libNormal0"/>
        <w:rPr>
          <w:rtl/>
        </w:rPr>
      </w:pPr>
      <w:r>
        <w:rPr>
          <w:rtl/>
        </w:rPr>
        <w:br w:type="page"/>
      </w:r>
      <w:r w:rsidRPr="00D50D07">
        <w:rPr>
          <w:rtl/>
        </w:rPr>
        <w:lastRenderedPageBreak/>
        <w:t xml:space="preserve">فما ذلك </w:t>
      </w:r>
      <w:r w:rsidRPr="0089525C">
        <w:rPr>
          <w:rStyle w:val="libFootnotenumChar"/>
          <w:rtl/>
        </w:rPr>
        <w:t>(1)</w:t>
      </w:r>
      <w:r w:rsidRPr="00D50D07">
        <w:rPr>
          <w:rtl/>
        </w:rPr>
        <w:t xml:space="preserve"> يا ابن أخي</w:t>
      </w:r>
      <w:r>
        <w:rPr>
          <w:rtl/>
        </w:rPr>
        <w:t>؟</w:t>
      </w:r>
      <w:r w:rsidRPr="00D50D07">
        <w:rPr>
          <w:rtl/>
        </w:rPr>
        <w:t xml:space="preserve"> فقال له : يقتل ابن أخيك وأنت تأكل وتشرب</w:t>
      </w:r>
      <w:r>
        <w:rPr>
          <w:rtl/>
        </w:rPr>
        <w:t>؟</w:t>
      </w:r>
      <w:r w:rsidRPr="00D50D07">
        <w:rPr>
          <w:rtl/>
        </w:rPr>
        <w:t xml:space="preserve"> فوثب </w:t>
      </w:r>
      <w:r w:rsidRPr="0089525C">
        <w:rPr>
          <w:rStyle w:val="libFootnotenumChar"/>
          <w:rtl/>
        </w:rPr>
        <w:t>(2)</w:t>
      </w:r>
      <w:r w:rsidRPr="00D50D07">
        <w:rPr>
          <w:rtl/>
        </w:rPr>
        <w:t xml:space="preserve"> وأخذ </w:t>
      </w:r>
      <w:r w:rsidRPr="0089525C">
        <w:rPr>
          <w:rStyle w:val="libFootnotenumChar"/>
          <w:rtl/>
        </w:rPr>
        <w:t>(3)</w:t>
      </w:r>
      <w:r w:rsidRPr="00D50D07">
        <w:rPr>
          <w:rtl/>
        </w:rPr>
        <w:t xml:space="preserve"> سيفه ، فتعلقت به أم جميل ، فرفع يده ولطم </w:t>
      </w:r>
      <w:r w:rsidRPr="0089525C">
        <w:rPr>
          <w:rStyle w:val="libFootnotenumChar"/>
          <w:rtl/>
        </w:rPr>
        <w:t>(4)</w:t>
      </w:r>
      <w:r w:rsidRPr="00D50D07">
        <w:rPr>
          <w:rtl/>
        </w:rPr>
        <w:t xml:space="preserve"> وجهها لطمة ، ففقأ </w:t>
      </w:r>
      <w:r w:rsidRPr="0089525C">
        <w:rPr>
          <w:rStyle w:val="libFootnotenumChar"/>
          <w:rtl/>
        </w:rPr>
        <w:t>(5)</w:t>
      </w:r>
      <w:r w:rsidRPr="00D50D07">
        <w:rPr>
          <w:rtl/>
        </w:rPr>
        <w:t xml:space="preserve"> عينها فماتت وهي عوراء </w:t>
      </w:r>
      <w:r w:rsidRPr="0089525C">
        <w:rPr>
          <w:rStyle w:val="libFootnotenumChar"/>
          <w:rtl/>
        </w:rPr>
        <w:t>(6)</w:t>
      </w:r>
      <w:r w:rsidRPr="00D50D07">
        <w:rPr>
          <w:rtl/>
        </w:rPr>
        <w:t xml:space="preserve"> ، وخرج أبو لهب ومعه السيف ، فلما رأته قريش عرفت الغضب في وجهه ، فقالت : ما لك يا أبا لهب</w:t>
      </w:r>
      <w:r>
        <w:rPr>
          <w:rtl/>
        </w:rPr>
        <w:t>؟</w:t>
      </w:r>
      <w:r w:rsidRPr="00D50D07">
        <w:rPr>
          <w:rtl/>
        </w:rPr>
        <w:t xml:space="preserve"> فقال : أبايعكم على ابن أخي </w:t>
      </w:r>
      <w:r w:rsidRPr="0089525C">
        <w:rPr>
          <w:rStyle w:val="libFootnotenumChar"/>
          <w:rtl/>
        </w:rPr>
        <w:t>(7)</w:t>
      </w:r>
      <w:r w:rsidRPr="00D50D07">
        <w:rPr>
          <w:rtl/>
        </w:rPr>
        <w:t xml:space="preserve"> ، ثم تريدون قتله</w:t>
      </w:r>
      <w:r>
        <w:rPr>
          <w:rtl/>
        </w:rPr>
        <w:t>؟</w:t>
      </w:r>
      <w:r w:rsidRPr="00D50D07">
        <w:rPr>
          <w:rtl/>
        </w:rPr>
        <w:t xml:space="preserve"> واللات والعزى لقد هممت أن أسلم ، ثم </w:t>
      </w:r>
      <w:r w:rsidRPr="0089525C">
        <w:rPr>
          <w:rStyle w:val="libFootnotenumChar"/>
          <w:rtl/>
        </w:rPr>
        <w:t>(8)</w:t>
      </w:r>
      <w:r w:rsidRPr="00D50D07">
        <w:rPr>
          <w:rtl/>
        </w:rPr>
        <w:t xml:space="preserve"> تنظرون </w:t>
      </w:r>
      <w:r w:rsidRPr="0089525C">
        <w:rPr>
          <w:rStyle w:val="libFootnotenumChar"/>
          <w:rtl/>
        </w:rPr>
        <w:t>(9)</w:t>
      </w:r>
      <w:r w:rsidRPr="00D50D07">
        <w:rPr>
          <w:rtl/>
        </w:rPr>
        <w:t xml:space="preserve"> ما أصنع ، فاعتذروا إليه ورجع»</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15234 / 419.</w:t>
      </w:r>
      <w:r w:rsidRPr="00D50D07">
        <w:rPr>
          <w:rtl/>
        </w:rPr>
        <w:t xml:space="preserve"> عنه </w:t>
      </w:r>
      <w:r w:rsidRPr="0089525C">
        <w:rPr>
          <w:rStyle w:val="libFootnotenumChar"/>
          <w:rtl/>
        </w:rPr>
        <w:t>(11)</w:t>
      </w:r>
      <w:r w:rsidRPr="00D50D07">
        <w:rPr>
          <w:rtl/>
        </w:rPr>
        <w:t xml:space="preserve"> ، عن أبان ، عن زرارة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كان إبليس يوم بدر يقلل المسلمين في أعين الكفار ، ويكثر الكفار في أعين المسلمين </w:t>
      </w:r>
      <w:r w:rsidRPr="0089525C">
        <w:rPr>
          <w:rStyle w:val="libFootnotenumChar"/>
          <w:rtl/>
        </w:rPr>
        <w:t>(12)</w:t>
      </w:r>
      <w:r w:rsidRPr="00D50D07">
        <w:rPr>
          <w:rtl/>
        </w:rPr>
        <w:t xml:space="preserve"> ، فشد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فماذا» بدل</w:t>
      </w:r>
      <w:r>
        <w:rPr>
          <w:rtl/>
        </w:rPr>
        <w:t xml:space="preserve"> «</w:t>
      </w:r>
      <w:r w:rsidRPr="00D50D07">
        <w:rPr>
          <w:rtl/>
        </w:rPr>
        <w:t>ما ذاك»</w:t>
      </w:r>
      <w:r>
        <w:rPr>
          <w:rtl/>
        </w:rPr>
        <w:t>.</w:t>
      </w:r>
    </w:p>
    <w:p w:rsidR="00D60D0D" w:rsidRPr="00D50D07" w:rsidRDefault="00D60D0D" w:rsidP="009C6F23">
      <w:pPr>
        <w:pStyle w:val="libFootnote0"/>
        <w:rPr>
          <w:rtl/>
        </w:rPr>
      </w:pPr>
      <w:r>
        <w:rPr>
          <w:rtl/>
        </w:rPr>
        <w:t>(</w:t>
      </w:r>
      <w:r w:rsidRPr="00D50D07">
        <w:rPr>
          <w:rtl/>
        </w:rPr>
        <w:t>2) الوثوب : هو الظفر ، والنهوض ، والقيام. وفي لغة حمير بمعنى القعود والاستقرار. وقال الفيومي :</w:t>
      </w:r>
      <w:r>
        <w:rPr>
          <w:rtl/>
        </w:rPr>
        <w:t xml:space="preserve"> «</w:t>
      </w:r>
      <w:r w:rsidRPr="00D50D07">
        <w:rPr>
          <w:rtl/>
        </w:rPr>
        <w:t xml:space="preserve">والعامة تستعمله </w:t>
      </w:r>
      <w:r>
        <w:rPr>
          <w:rtl/>
        </w:rPr>
        <w:t>ـ</w:t>
      </w:r>
      <w:r w:rsidRPr="00D50D07">
        <w:rPr>
          <w:rtl/>
        </w:rPr>
        <w:t xml:space="preserve"> أي الوثوب </w:t>
      </w:r>
      <w:r>
        <w:rPr>
          <w:rtl/>
        </w:rPr>
        <w:t>ـ</w:t>
      </w:r>
      <w:r w:rsidRPr="00D50D07">
        <w:rPr>
          <w:rtl/>
        </w:rPr>
        <w:t xml:space="preserve"> بمعنى المبادرة والمسارعة»</w:t>
      </w:r>
      <w:r>
        <w:rPr>
          <w:rtl/>
        </w:rPr>
        <w:t>.</w:t>
      </w:r>
      <w:r w:rsidRPr="00D50D07">
        <w:rPr>
          <w:rtl/>
        </w:rPr>
        <w:t xml:space="preserve"> راجع : لسان العرب ، ج 1 ، ص 792 ؛ المصباح المنير ، ص 647 </w:t>
      </w:r>
      <w:r>
        <w:rPr>
          <w:rtl/>
        </w:rPr>
        <w:t>(</w:t>
      </w:r>
      <w:r w:rsidRPr="00D50D07">
        <w:rPr>
          <w:rtl/>
        </w:rPr>
        <w:t>وثب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والبحار :</w:t>
      </w:r>
      <w:r>
        <w:rPr>
          <w:rtl/>
        </w:rPr>
        <w:t xml:space="preserve"> «</w:t>
      </w:r>
      <w:r w:rsidRPr="00D50D07">
        <w:rPr>
          <w:rtl/>
        </w:rPr>
        <w:t>فأخذ»</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فلطم» بدل</w:t>
      </w:r>
      <w:r>
        <w:rPr>
          <w:rtl/>
        </w:rPr>
        <w:t xml:space="preserve"> «</w:t>
      </w:r>
      <w:r w:rsidRPr="00D50D07">
        <w:rPr>
          <w:rtl/>
        </w:rPr>
        <w:t>فرفع يده ولطم»</w:t>
      </w:r>
      <w:r>
        <w:rPr>
          <w:rtl/>
        </w:rPr>
        <w:t>.</w:t>
      </w:r>
    </w:p>
    <w:p w:rsidR="00D60D0D" w:rsidRPr="00D50D07" w:rsidRDefault="00D60D0D" w:rsidP="009C6F23">
      <w:pPr>
        <w:pStyle w:val="libFootnote0"/>
        <w:rPr>
          <w:rtl/>
        </w:rPr>
      </w:pPr>
      <w:r>
        <w:rPr>
          <w:rtl/>
        </w:rPr>
        <w:t>(</w:t>
      </w:r>
      <w:r w:rsidRPr="00D50D07">
        <w:rPr>
          <w:rtl/>
        </w:rPr>
        <w:t xml:space="preserve">5) يقال : فقأ العين ، أي شقها ، أو كسرها ، أو قلعها ، أو بخقها ، أي عورها. راجع : النهاية ، ج 3 ، ص 461 ؛ القاموس المحيط ، ج 1 ، ص 114 </w:t>
      </w:r>
      <w:r>
        <w:rPr>
          <w:rtl/>
        </w:rPr>
        <w:t>(</w:t>
      </w:r>
      <w:r w:rsidRPr="00D50D07">
        <w:rPr>
          <w:rtl/>
        </w:rPr>
        <w:t>فقأ</w:t>
      </w:r>
      <w:r>
        <w:rPr>
          <w:rtl/>
        </w:rPr>
        <w:t>).</w:t>
      </w:r>
    </w:p>
    <w:p w:rsidR="00D60D0D" w:rsidRPr="00D50D07" w:rsidRDefault="00D60D0D" w:rsidP="009C6F23">
      <w:pPr>
        <w:pStyle w:val="libFootnote0"/>
        <w:rPr>
          <w:rtl/>
        </w:rPr>
      </w:pPr>
      <w:r>
        <w:rPr>
          <w:rtl/>
        </w:rPr>
        <w:t>(</w:t>
      </w:r>
      <w:r w:rsidRPr="00D50D07">
        <w:rPr>
          <w:rtl/>
        </w:rPr>
        <w:t xml:space="preserve">6) العوراء : من ذهب حس إحدى عينيها ، أو نقصت عينها وغارت. راجع : لسان العرب ، ج 4 ، ص 612 ؛ المصباح المنير ، ص 437 </w:t>
      </w:r>
      <w:r>
        <w:rPr>
          <w:rtl/>
        </w:rPr>
        <w:t>(</w:t>
      </w:r>
      <w:r w:rsidRPr="00D50D07">
        <w:rPr>
          <w:rtl/>
        </w:rPr>
        <w:t>عور</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 xml:space="preserve">يستفاد من قوله : ابايعكم على ابن أخي ، أنه كان بايعهم على نصرتهم بشرط أن لا يؤذوا رسول الله </w:t>
      </w:r>
      <w:r w:rsidRPr="000575E1">
        <w:rPr>
          <w:rStyle w:val="libAlaemChar"/>
          <w:rtl/>
        </w:rPr>
        <w:t>صلى‌الله‌عليه‌وآله</w:t>
      </w:r>
      <w:r w:rsidRPr="00D50D07">
        <w:rPr>
          <w:rtl/>
        </w:rPr>
        <w:t>»</w:t>
      </w:r>
      <w:r>
        <w:rPr>
          <w:rtl/>
        </w:rPr>
        <w:t>.</w:t>
      </w:r>
      <w:r w:rsidRPr="00D50D07">
        <w:rPr>
          <w:rtl/>
        </w:rPr>
        <w:t xml:space="preserve"> وفي المرآة :</w:t>
      </w:r>
      <w:r>
        <w:rPr>
          <w:rtl/>
        </w:rPr>
        <w:t xml:space="preserve"> «</w:t>
      </w:r>
      <w:r w:rsidRPr="00D50D07">
        <w:rPr>
          <w:rtl/>
        </w:rPr>
        <w:t>قوله : على ابن أخي ، أي على إيذائه وأنتم تفرطون في ذلك وتريدون قتله ، أو على محافظته وترك إيذائه. والأول أظهر»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 بح ، بن ، جت» وحاشية</w:t>
      </w:r>
      <w:r>
        <w:rPr>
          <w:rtl/>
        </w:rPr>
        <w:t xml:space="preserve"> «</w:t>
      </w:r>
      <w:r w:rsidRPr="00D50D07">
        <w:rPr>
          <w:rtl/>
        </w:rPr>
        <w:t>ن» والبحار :</w:t>
      </w:r>
      <w:r>
        <w:rPr>
          <w:rtl/>
        </w:rPr>
        <w:t xml:space="preserve"> «</w:t>
      </w:r>
      <w:r w:rsidRPr="00D50D07">
        <w:rPr>
          <w:rtl/>
        </w:rPr>
        <w:t>ترون»</w:t>
      </w:r>
      <w:r>
        <w:rPr>
          <w:rtl/>
        </w:rPr>
        <w:t>.</w:t>
      </w:r>
    </w:p>
    <w:p w:rsidR="00D60D0D" w:rsidRPr="00D50D07" w:rsidRDefault="00D60D0D" w:rsidP="009C6F23">
      <w:pPr>
        <w:pStyle w:val="libFootnote0"/>
        <w:rPr>
          <w:rtl/>
        </w:rPr>
      </w:pPr>
      <w:r>
        <w:rPr>
          <w:rtl/>
        </w:rPr>
        <w:t>(</w:t>
      </w:r>
      <w:r w:rsidRPr="00D50D07">
        <w:rPr>
          <w:rtl/>
        </w:rPr>
        <w:t>10) الوافي ، ج 26 ، ص 363 ، ح 25460 ؛ البحار ، ج 22 ، ص 265 ، ح 10.</w:t>
      </w:r>
    </w:p>
    <w:p w:rsidR="00D60D0D" w:rsidRPr="00D50D07" w:rsidRDefault="00D60D0D" w:rsidP="009C6F23">
      <w:pPr>
        <w:pStyle w:val="libFootnote0"/>
        <w:rPr>
          <w:rtl/>
        </w:rPr>
      </w:pPr>
      <w:r>
        <w:rPr>
          <w:rtl/>
        </w:rPr>
        <w:t>(</w:t>
      </w:r>
      <w:r w:rsidRPr="00D50D07">
        <w:rPr>
          <w:rtl/>
        </w:rPr>
        <w:t>11) الضمير راجع إلى ابن أبي عمير المذكور في السند السابق ، ويروي عنه الكليني بالطريقين المتقدمين ، كما لايخفى.</w:t>
      </w:r>
    </w:p>
    <w:p w:rsidR="00D60D0D" w:rsidRDefault="00D60D0D" w:rsidP="009C6F23">
      <w:pPr>
        <w:pStyle w:val="libFootnote0"/>
        <w:rPr>
          <w:rtl/>
        </w:rPr>
      </w:pPr>
      <w:r>
        <w:rPr>
          <w:rtl/>
        </w:rPr>
        <w:t>(</w:t>
      </w:r>
      <w:r w:rsidRPr="00D50D07">
        <w:rPr>
          <w:rtl/>
        </w:rPr>
        <w:t>12) في</w:t>
      </w:r>
      <w:r>
        <w:rPr>
          <w:rtl/>
        </w:rPr>
        <w:t xml:space="preserve"> «</w:t>
      </w:r>
      <w:r w:rsidRPr="00D50D07">
        <w:rPr>
          <w:rtl/>
        </w:rPr>
        <w:t>د ، ع ، ل ، بن ، جت» وحاشية</w:t>
      </w:r>
      <w:r>
        <w:rPr>
          <w:rtl/>
        </w:rPr>
        <w:t xml:space="preserve"> «</w:t>
      </w:r>
      <w:r w:rsidRPr="00D50D07">
        <w:rPr>
          <w:rtl/>
        </w:rPr>
        <w:t>بح ، جد» والبحار ، ج 19 :</w:t>
      </w:r>
      <w:r>
        <w:rPr>
          <w:rtl/>
        </w:rPr>
        <w:t xml:space="preserve"> «</w:t>
      </w:r>
      <w:r w:rsidRPr="00D50D07">
        <w:rPr>
          <w:rtl/>
        </w:rPr>
        <w:t>الناس»</w:t>
      </w:r>
      <w:r>
        <w:rPr>
          <w:rtl/>
        </w:rPr>
        <w:t>.</w:t>
      </w:r>
      <w:r w:rsidRPr="00D50D07">
        <w:rPr>
          <w:rtl/>
        </w:rPr>
        <w:t xml:space="preserve"> وفي شرح المازندراني :</w:t>
      </w:r>
      <w:r>
        <w:rPr>
          <w:rtl/>
        </w:rPr>
        <w:t xml:space="preserve"> «</w:t>
      </w:r>
      <w:r w:rsidRPr="00D50D07">
        <w:rPr>
          <w:rtl/>
        </w:rPr>
        <w:t>هذا العمل ؛</w:t>
      </w:r>
    </w:p>
    <w:p w:rsidR="00D60D0D" w:rsidRPr="00D50D07" w:rsidRDefault="00D60D0D" w:rsidP="00060D07">
      <w:pPr>
        <w:pStyle w:val="libNormal0"/>
        <w:rPr>
          <w:rtl/>
        </w:rPr>
      </w:pPr>
      <w:r>
        <w:rPr>
          <w:rtl/>
        </w:rPr>
        <w:br w:type="page"/>
      </w:r>
      <w:r w:rsidRPr="00D50D07">
        <w:rPr>
          <w:rtl/>
        </w:rPr>
        <w:lastRenderedPageBreak/>
        <w:t xml:space="preserve">عليه </w:t>
      </w:r>
      <w:r w:rsidRPr="0089525C">
        <w:rPr>
          <w:rStyle w:val="libFootnotenumChar"/>
          <w:rtl/>
        </w:rPr>
        <w:t>(1)</w:t>
      </w:r>
      <w:r w:rsidRPr="00D50D07">
        <w:rPr>
          <w:rtl/>
        </w:rPr>
        <w:t xml:space="preserve"> جبرئيل </w:t>
      </w:r>
      <w:r w:rsidRPr="000575E1">
        <w:rPr>
          <w:rStyle w:val="libAlaemChar"/>
          <w:rtl/>
        </w:rPr>
        <w:t>عليه‌السلام</w:t>
      </w:r>
      <w:r w:rsidRPr="00D50D07">
        <w:rPr>
          <w:rtl/>
        </w:rPr>
        <w:t xml:space="preserve"> بالسيف ، فهرب منه وهو يقول : يا جبرئيل ، إني مؤجل </w:t>
      </w:r>
      <w:r w:rsidRPr="0089525C">
        <w:rPr>
          <w:rStyle w:val="libFootnotenumChar"/>
          <w:rtl/>
        </w:rPr>
        <w:t>(2)</w:t>
      </w:r>
      <w:r w:rsidRPr="00D50D07">
        <w:rPr>
          <w:rtl/>
        </w:rPr>
        <w:t xml:space="preserve"> إني مؤجل حتى وقع في البحر»</w:t>
      </w:r>
      <w:r>
        <w:rPr>
          <w:rtl/>
        </w:rPr>
        <w:t>.</w:t>
      </w:r>
    </w:p>
    <w:p w:rsidR="00D60D0D" w:rsidRPr="00D50D07" w:rsidRDefault="00D60D0D" w:rsidP="00806E06">
      <w:pPr>
        <w:pStyle w:val="libNormal"/>
        <w:rPr>
          <w:rtl/>
        </w:rPr>
      </w:pPr>
      <w:r w:rsidRPr="00D50D07">
        <w:rPr>
          <w:rtl/>
        </w:rPr>
        <w:t xml:space="preserve">قال زرارة : فقلت لأبي جعفر </w:t>
      </w:r>
      <w:r w:rsidRPr="000575E1">
        <w:rPr>
          <w:rStyle w:val="libAlaemChar"/>
          <w:rtl/>
        </w:rPr>
        <w:t>عليه‌السلام</w:t>
      </w:r>
      <w:r w:rsidRPr="00D50D07">
        <w:rPr>
          <w:rtl/>
        </w:rPr>
        <w:t xml:space="preserve"> : لأي شيء كان يخاف وهو مؤجل</w:t>
      </w:r>
      <w:r>
        <w:rPr>
          <w:rtl/>
        </w:rPr>
        <w:t>؟</w:t>
      </w:r>
    </w:p>
    <w:p w:rsidR="00D60D0D" w:rsidRPr="00D50D07" w:rsidRDefault="00D60D0D" w:rsidP="00806E06">
      <w:pPr>
        <w:pStyle w:val="libNormal"/>
        <w:rPr>
          <w:rtl/>
        </w:rPr>
      </w:pPr>
      <w:r w:rsidRPr="00D50D07">
        <w:rPr>
          <w:rtl/>
        </w:rPr>
        <w:t xml:space="preserve">قال : </w:t>
      </w:r>
      <w:r w:rsidRPr="0089525C">
        <w:rPr>
          <w:rStyle w:val="libFootnotenumChar"/>
          <w:rtl/>
        </w:rPr>
        <w:t>(3)</w:t>
      </w:r>
      <w:r>
        <w:rPr>
          <w:rtl/>
        </w:rPr>
        <w:t xml:space="preserve"> «</w:t>
      </w:r>
      <w:r w:rsidRPr="00D50D07">
        <w:rPr>
          <w:rtl/>
        </w:rPr>
        <w:t>يقطع بعض أطرافه»</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15235 / 420.</w:t>
      </w:r>
      <w:r w:rsidRPr="00D50D07">
        <w:rPr>
          <w:rtl/>
        </w:rPr>
        <w:t xml:space="preserve"> علي بن إبراهيم ، عن أبيه ، عن أحمد بن محمد بن أبي نصر ، عن هشام بن سالم ، عن أبان بن عثمان </w:t>
      </w:r>
      <w:r w:rsidRPr="0089525C">
        <w:rPr>
          <w:rStyle w:val="libFootnotenumChar"/>
          <w:rtl/>
        </w:rPr>
        <w:t>(5)</w:t>
      </w:r>
      <w:r w:rsidRPr="00D50D07">
        <w:rPr>
          <w:rtl/>
        </w:rPr>
        <w:t xml:space="preserve"> ، عمن حدثه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قام رسول الله </w:t>
      </w:r>
      <w:r w:rsidRPr="000575E1">
        <w:rPr>
          <w:rStyle w:val="libAlaemChar"/>
          <w:rtl/>
        </w:rPr>
        <w:t>صلى‌الله‌عليه‌وآله</w:t>
      </w:r>
      <w:r w:rsidRPr="00D50D07">
        <w:rPr>
          <w:rtl/>
        </w:rPr>
        <w:t xml:space="preserve"> على التل الذي عليه مسجد الفتح في غزوة الأحزاب في ليلة ظلماء قرة </w:t>
      </w:r>
      <w:r w:rsidRPr="0089525C">
        <w:rPr>
          <w:rStyle w:val="libFootnotenumChar"/>
          <w:rtl/>
        </w:rPr>
        <w:t>(6)</w:t>
      </w:r>
      <w:r w:rsidRPr="00D50D07">
        <w:rPr>
          <w:rtl/>
        </w:rPr>
        <w:t xml:space="preserve"> ، فقال : من يذهب فيأتينا بخبرهم وله </w:t>
      </w:r>
      <w:r w:rsidRPr="0089525C">
        <w:rPr>
          <w:rStyle w:val="libFootnotenumChar"/>
          <w:rtl/>
        </w:rPr>
        <w:t>(7)</w:t>
      </w:r>
      <w:r w:rsidRPr="00D50D07">
        <w:rPr>
          <w:rtl/>
        </w:rPr>
        <w:t xml:space="preserve"> الجنة</w:t>
      </w:r>
      <w:r>
        <w:rPr>
          <w:rtl/>
        </w:rPr>
        <w:t>؟</w:t>
      </w:r>
      <w:r>
        <w:rPr>
          <w:rFonts w:hint="cs"/>
          <w:rtl/>
        </w:rPr>
        <w:t xml:space="preserve"> </w:t>
      </w:r>
      <w:r w:rsidRPr="00D50D07">
        <w:rPr>
          <w:rtl/>
        </w:rPr>
        <w:t xml:space="preserve">فلم يقم أحد ، ثم أعادها ، فلم يقم أحد» </w:t>
      </w:r>
      <w:r>
        <w:rPr>
          <w:rtl/>
        </w:rPr>
        <w:t>ـ</w:t>
      </w:r>
      <w:r w:rsidRPr="00D50D07">
        <w:rPr>
          <w:rtl/>
        </w:rPr>
        <w:t xml:space="preserve"> فقال أبو عبد الله </w:t>
      </w:r>
      <w:r w:rsidRPr="000575E1">
        <w:rPr>
          <w:rStyle w:val="libAlaemChar"/>
          <w:rtl/>
        </w:rPr>
        <w:t>عليه‌السلام</w:t>
      </w:r>
      <w:r w:rsidRPr="00D50D07">
        <w:rPr>
          <w:rtl/>
        </w:rPr>
        <w:t xml:space="preserve"> بيده </w:t>
      </w:r>
      <w:r w:rsidRPr="0089525C">
        <w:rPr>
          <w:rStyle w:val="libFootnotenumChar"/>
          <w:rtl/>
        </w:rPr>
        <w:t>(8)</w:t>
      </w:r>
      <w:r w:rsidRPr="00D50D07">
        <w:rPr>
          <w:rtl/>
        </w:rPr>
        <w:t xml:space="preserve"> :</w:t>
      </w:r>
      <w:r>
        <w:rPr>
          <w:rtl/>
        </w:rPr>
        <w:t xml:space="preserve"> «</w:t>
      </w:r>
      <w:r w:rsidRPr="00D50D07">
        <w:rPr>
          <w:rtl/>
        </w:rPr>
        <w:t>وما أراد</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أعني التقليل والتكثير نوع من السحر أو الشعبذة»</w:t>
      </w:r>
      <w:r>
        <w:rPr>
          <w:rtl/>
        </w:rPr>
        <w:t>.</w:t>
      </w:r>
      <w:r w:rsidRPr="00D50D07">
        <w:rPr>
          <w:rtl/>
        </w:rPr>
        <w:t xml:space="preserve"> وقيل غير ذلك ، فللمزيد راجع : مرآة العقول ، ج 26 ، ص 290 </w:t>
      </w:r>
      <w:r>
        <w:rPr>
          <w:rtl/>
        </w:rPr>
        <w:t>ـ</w:t>
      </w:r>
      <w:r w:rsidRPr="00D50D07">
        <w:rPr>
          <w:rtl/>
        </w:rPr>
        <w:t xml:space="preserve"> 292.</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فشد عليه» أي حمل عليه ؛ من الشد بمعنى الحملة في الحرب. راجع : القاموس المحيط ، ج 1 ، ص 425 </w:t>
      </w:r>
      <w:r>
        <w:rPr>
          <w:rtl/>
        </w:rPr>
        <w:t>(</w:t>
      </w:r>
      <w:r w:rsidRPr="00D50D07">
        <w:rPr>
          <w:rtl/>
        </w:rPr>
        <w:t>شدد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والوافي والبحار : </w:t>
      </w:r>
      <w:r>
        <w:rPr>
          <w:rtl/>
        </w:rPr>
        <w:t>ـ «</w:t>
      </w:r>
      <w:r w:rsidRPr="00D50D07">
        <w:rPr>
          <w:rtl/>
        </w:rPr>
        <w:t>إني مؤجل»</w:t>
      </w:r>
      <w:r>
        <w:rPr>
          <w:rtl/>
        </w:rPr>
        <w:t>.</w:t>
      </w:r>
    </w:p>
    <w:p w:rsidR="00D60D0D" w:rsidRPr="00D50D07" w:rsidRDefault="00D60D0D" w:rsidP="009C6F23">
      <w:pPr>
        <w:pStyle w:val="libFootnote0"/>
        <w:rPr>
          <w:rtl/>
        </w:rPr>
      </w:pPr>
      <w:r>
        <w:rPr>
          <w:rtl/>
        </w:rPr>
        <w:t>(</w:t>
      </w:r>
      <w:r w:rsidRPr="00D50D07">
        <w:rPr>
          <w:rtl/>
        </w:rPr>
        <w:t xml:space="preserve">3) في البحار ، ج 63 : </w:t>
      </w:r>
      <w:r>
        <w:rPr>
          <w:rtl/>
        </w:rPr>
        <w:t>+ «</w:t>
      </w:r>
      <w:r w:rsidRPr="00D50D07">
        <w:rPr>
          <w:rtl/>
        </w:rPr>
        <w:t>على أن»</w:t>
      </w:r>
      <w:r>
        <w:rPr>
          <w:rtl/>
        </w:rPr>
        <w:t>.</w:t>
      </w:r>
    </w:p>
    <w:p w:rsidR="00D60D0D" w:rsidRPr="00D50D07" w:rsidRDefault="00D60D0D" w:rsidP="009C6F23">
      <w:pPr>
        <w:pStyle w:val="libFootnote0"/>
        <w:rPr>
          <w:rtl/>
        </w:rPr>
      </w:pPr>
      <w:r>
        <w:rPr>
          <w:rtl/>
        </w:rPr>
        <w:t>(</w:t>
      </w:r>
      <w:r w:rsidRPr="00D50D07">
        <w:rPr>
          <w:rtl/>
        </w:rPr>
        <w:t>4) الوافي ، ج 26 ، ص 365 ، ح 25463 ؛ البحار ، ج 19 ، ص 304 ، ح 46 ؛ وج 63 ، ص 199 ، ح 14.</w:t>
      </w:r>
    </w:p>
    <w:p w:rsidR="00D60D0D" w:rsidRPr="00D50D07" w:rsidRDefault="00D60D0D" w:rsidP="009C6F23">
      <w:pPr>
        <w:pStyle w:val="libFootnote0"/>
        <w:rPr>
          <w:rtl/>
        </w:rPr>
      </w:pPr>
      <w:r>
        <w:rPr>
          <w:rtl/>
        </w:rPr>
        <w:t>(</w:t>
      </w:r>
      <w:r w:rsidRPr="00D50D07">
        <w:rPr>
          <w:rtl/>
        </w:rPr>
        <w:t xml:space="preserve">5) لم نجد رواية هشام بن سالم عن أبان بن عثمان في موضع. وقد روى أحمد بن محمد بن أبي نصر كتب أبان بن عثمان ، وتكررت روايته عنه في الأسناد. راجع : رجال النجاشي ، ص 13 ، الرقم 8 ؛ الفهرست للطوسي ، ص 47 ، الرقم 52 ؛ معجم رجال الحديث ، ج 2 ، ص 600 </w:t>
      </w:r>
      <w:r>
        <w:rPr>
          <w:rtl/>
        </w:rPr>
        <w:t>ـ</w:t>
      </w:r>
      <w:r w:rsidRPr="00D50D07">
        <w:rPr>
          <w:rtl/>
        </w:rPr>
        <w:t xml:space="preserve"> 602 وج 22 ، ص 343.</w:t>
      </w:r>
    </w:p>
    <w:p w:rsidR="00D60D0D" w:rsidRPr="00D50D07" w:rsidRDefault="00D60D0D" w:rsidP="00B1579B">
      <w:pPr>
        <w:pStyle w:val="libFootnote"/>
        <w:rPr>
          <w:rtl/>
        </w:rPr>
      </w:pPr>
      <w:r w:rsidRPr="00D50D07">
        <w:rPr>
          <w:rtl/>
        </w:rPr>
        <w:t>فعليه لايبعد وقوع خلل في السند بأن يكون الأصل فيه هكذا :</w:t>
      </w:r>
      <w:r>
        <w:rPr>
          <w:rtl/>
        </w:rPr>
        <w:t xml:space="preserve"> «</w:t>
      </w:r>
      <w:r w:rsidRPr="00D50D07">
        <w:rPr>
          <w:rtl/>
        </w:rPr>
        <w:t>هشام بن سالم وأبان بن عثمان»</w:t>
      </w:r>
      <w:r>
        <w:rPr>
          <w:rtl/>
        </w:rPr>
        <w:t>.</w:t>
      </w:r>
    </w:p>
    <w:p w:rsidR="00D60D0D" w:rsidRPr="00D50D07" w:rsidRDefault="00D60D0D" w:rsidP="009C6F23">
      <w:pPr>
        <w:pStyle w:val="libFootnote0"/>
        <w:rPr>
          <w:rtl/>
        </w:rPr>
      </w:pPr>
      <w:r>
        <w:rPr>
          <w:rtl/>
        </w:rPr>
        <w:t>(</w:t>
      </w:r>
      <w:r w:rsidRPr="00D50D07">
        <w:rPr>
          <w:rtl/>
        </w:rPr>
        <w:t xml:space="preserve">6) القرة : الباردة ، من القر بمعنى البرد. راجع : النهاية ، ج 4 ، ص 38 </w:t>
      </w:r>
      <w:r>
        <w:rPr>
          <w:rtl/>
        </w:rPr>
        <w:t>(</w:t>
      </w:r>
      <w:r w:rsidRPr="00D50D07">
        <w:rPr>
          <w:rtl/>
        </w:rPr>
        <w:t>قرر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فله»</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 xml:space="preserve">فقال أبو عبد الله </w:t>
      </w:r>
      <w:r w:rsidRPr="000575E1">
        <w:rPr>
          <w:rStyle w:val="libAlaemChar"/>
          <w:rtl/>
        </w:rPr>
        <w:t>عليه‌السلام</w:t>
      </w:r>
      <w:r w:rsidRPr="00D50D07">
        <w:rPr>
          <w:rtl/>
        </w:rPr>
        <w:t xml:space="preserve"> بيده ، أي أومأ بها ، والعرب تجعل القول عبارة عن جميع الأفعال وتطلقه على غير الكلام ، فتقول : قال برجله ، أي مشى ؛ وقال برأسه ، أي أومأ ؛ وقال بالماء على يده ، أى قلب ، وكل ذلك على المجاز والاتساع ، كما صرح به في النهاية»</w:t>
      </w:r>
      <w:r>
        <w:rPr>
          <w:rtl/>
        </w:rPr>
        <w:t>.</w:t>
      </w:r>
    </w:p>
    <w:p w:rsidR="00D60D0D" w:rsidRPr="00D50D07" w:rsidRDefault="00D60D0D" w:rsidP="00806E06">
      <w:pPr>
        <w:pStyle w:val="libNormal"/>
        <w:rPr>
          <w:rtl/>
        </w:rPr>
      </w:pPr>
      <w:r w:rsidRPr="00B1579B">
        <w:rPr>
          <w:rStyle w:val="libFootnoteChar"/>
          <w:rtl/>
        </w:rPr>
        <w:t xml:space="preserve">وفي الوافي : «بيده ، أي مشيرا بها والضمير في «ثم قال» للنبي </w:t>
      </w:r>
      <w:r w:rsidRPr="000575E1">
        <w:rPr>
          <w:rStyle w:val="libAlaemChar"/>
          <w:rtl/>
        </w:rPr>
        <w:t>صلى‌الله‌عليه‌وآله</w:t>
      </w:r>
      <w:r w:rsidRPr="00B1579B">
        <w:rPr>
          <w:rStyle w:val="libFootnoteChar"/>
          <w:rtl/>
        </w:rPr>
        <w:t>».</w:t>
      </w:r>
    </w:p>
    <w:p w:rsidR="00D60D0D" w:rsidRPr="00D50D07" w:rsidRDefault="00D60D0D" w:rsidP="00060D07">
      <w:pPr>
        <w:pStyle w:val="libNormal0"/>
        <w:rPr>
          <w:rtl/>
        </w:rPr>
      </w:pPr>
      <w:r>
        <w:rPr>
          <w:rtl/>
        </w:rPr>
        <w:br w:type="page"/>
      </w:r>
      <w:r w:rsidRPr="00D50D07">
        <w:rPr>
          <w:rtl/>
        </w:rPr>
        <w:lastRenderedPageBreak/>
        <w:t>القوم</w:t>
      </w:r>
      <w:r>
        <w:rPr>
          <w:rtl/>
        </w:rPr>
        <w:t>؟!</w:t>
      </w:r>
      <w:r w:rsidRPr="00D50D07">
        <w:rPr>
          <w:rtl/>
        </w:rPr>
        <w:t xml:space="preserve"> أرادوا أفضل من الجنة</w:t>
      </w:r>
      <w:r>
        <w:rPr>
          <w:rtl/>
        </w:rPr>
        <w:t>؟!</w:t>
      </w:r>
      <w:r w:rsidRPr="00D50D07">
        <w:rPr>
          <w:rtl/>
        </w:rPr>
        <w:t xml:space="preserve">» </w:t>
      </w:r>
      <w:r>
        <w:rPr>
          <w:rtl/>
        </w:rPr>
        <w:t>ـ «</w:t>
      </w:r>
      <w:r w:rsidRPr="00D50D07">
        <w:rPr>
          <w:rtl/>
        </w:rPr>
        <w:t>ثم قال : من هذا</w:t>
      </w:r>
      <w:r>
        <w:rPr>
          <w:rtl/>
        </w:rPr>
        <w:t>؟</w:t>
      </w:r>
      <w:r w:rsidRPr="00D50D07">
        <w:rPr>
          <w:rtl/>
        </w:rPr>
        <w:t xml:space="preserve"> فقال : حذيفة </w:t>
      </w:r>
      <w:r w:rsidRPr="0089525C">
        <w:rPr>
          <w:rStyle w:val="libFootnotenumChar"/>
          <w:rtl/>
        </w:rPr>
        <w:t>(1)</w:t>
      </w:r>
      <w:r w:rsidRPr="00D50D07">
        <w:rPr>
          <w:rtl/>
        </w:rPr>
        <w:t xml:space="preserve"> ، فقال :</w:t>
      </w:r>
      <w:r>
        <w:rPr>
          <w:rtl/>
        </w:rPr>
        <w:t xml:space="preserve"> أ</w:t>
      </w:r>
      <w:r w:rsidRPr="00D50D07">
        <w:rPr>
          <w:rtl/>
        </w:rPr>
        <w:t>ما تسمع كلامي منذ الليلة ولا تكلم</w:t>
      </w:r>
      <w:r>
        <w:rPr>
          <w:rtl/>
        </w:rPr>
        <w:t>؟ أ</w:t>
      </w:r>
      <w:r w:rsidRPr="00D50D07">
        <w:rPr>
          <w:rtl/>
        </w:rPr>
        <w:t xml:space="preserve">قبرت </w:t>
      </w:r>
      <w:r w:rsidRPr="0089525C">
        <w:rPr>
          <w:rStyle w:val="libFootnotenumChar"/>
          <w:rtl/>
        </w:rPr>
        <w:t>(2)</w:t>
      </w:r>
      <w:r>
        <w:rPr>
          <w:rtl/>
        </w:rPr>
        <w:t>؟</w:t>
      </w:r>
      <w:r w:rsidRPr="00D50D07">
        <w:rPr>
          <w:rtl/>
        </w:rPr>
        <w:t xml:space="preserve"> فقام حذيفة وهو </w:t>
      </w:r>
      <w:r w:rsidRPr="0089525C">
        <w:rPr>
          <w:rStyle w:val="libFootnotenumChar"/>
          <w:rtl/>
        </w:rPr>
        <w:t>(3)</w:t>
      </w:r>
      <w:r w:rsidRPr="00D50D07">
        <w:rPr>
          <w:rtl/>
        </w:rPr>
        <w:t xml:space="preserve"> يقول : القر والضر </w:t>
      </w:r>
      <w:r w:rsidRPr="0089525C">
        <w:rPr>
          <w:rStyle w:val="libFootnotenumChar"/>
          <w:rtl/>
        </w:rPr>
        <w:t>(4)</w:t>
      </w:r>
      <w:r w:rsidRPr="00D50D07">
        <w:rPr>
          <w:rtl/>
        </w:rPr>
        <w:t xml:space="preserve"> </w:t>
      </w:r>
      <w:r>
        <w:rPr>
          <w:rtl/>
        </w:rPr>
        <w:t>ـ</w:t>
      </w:r>
      <w:r w:rsidRPr="00D50D07">
        <w:rPr>
          <w:rtl/>
        </w:rPr>
        <w:t xml:space="preserve"> جعلني الله فداك </w:t>
      </w:r>
      <w:r w:rsidRPr="0089525C">
        <w:rPr>
          <w:rStyle w:val="libFootnotenumChar"/>
          <w:rtl/>
        </w:rPr>
        <w:t>(5)</w:t>
      </w:r>
      <w:r w:rsidRPr="00D50D07">
        <w:rPr>
          <w:rtl/>
        </w:rPr>
        <w:t xml:space="preserve"> </w:t>
      </w:r>
      <w:r>
        <w:rPr>
          <w:rtl/>
        </w:rPr>
        <w:t>ـ</w:t>
      </w:r>
      <w:r w:rsidRPr="00D50D07">
        <w:rPr>
          <w:rtl/>
        </w:rPr>
        <w:t xml:space="preserve"> منعني أن أجيبك.</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 انطلق حتى تسمع كلامهم وتأتيني بخبرهم ، فلما ذهب ، قال رسول الله </w:t>
      </w:r>
      <w:r w:rsidRPr="000575E1">
        <w:rPr>
          <w:rStyle w:val="libAlaemChar"/>
          <w:rtl/>
        </w:rPr>
        <w:t>صلى‌الله‌عليه‌وآله</w:t>
      </w:r>
      <w:r w:rsidRPr="00D50D07">
        <w:rPr>
          <w:rtl/>
        </w:rPr>
        <w:t xml:space="preserve"> </w:t>
      </w:r>
      <w:r w:rsidRPr="0089525C">
        <w:rPr>
          <w:rStyle w:val="libFootnotenumChar"/>
          <w:rtl/>
        </w:rPr>
        <w:t>(6)</w:t>
      </w:r>
      <w:r w:rsidRPr="00D50D07">
        <w:rPr>
          <w:rtl/>
        </w:rPr>
        <w:t xml:space="preserve"> : اللهم احفظه من بين يديه ومن خلفه ، وعن يمينه وعن شماله حتى ترده ، وقال له رسول الله </w:t>
      </w:r>
      <w:r w:rsidRPr="000575E1">
        <w:rPr>
          <w:rStyle w:val="libAlaemChar"/>
          <w:rtl/>
        </w:rPr>
        <w:t>صلى‌الله‌عليه‌وآله</w:t>
      </w:r>
      <w:r w:rsidRPr="00D50D07">
        <w:rPr>
          <w:rtl/>
        </w:rPr>
        <w:t xml:space="preserve"> : يا حذيفة ، لاتحدث شيئا حتى تأتيني ، فأخذ سيفه وقوسه وحجفته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قال حذيفة : فخرجت وما </w:t>
      </w:r>
      <w:r w:rsidRPr="0089525C">
        <w:rPr>
          <w:rStyle w:val="libFootnotenumChar"/>
          <w:rtl/>
        </w:rPr>
        <w:t>(8)</w:t>
      </w:r>
      <w:r w:rsidRPr="00D50D07">
        <w:rPr>
          <w:rtl/>
        </w:rPr>
        <w:t xml:space="preserve"> بي </w:t>
      </w:r>
      <w:r w:rsidRPr="0089525C">
        <w:rPr>
          <w:rStyle w:val="libFootnotenumChar"/>
          <w:rtl/>
        </w:rPr>
        <w:t>(9)</w:t>
      </w:r>
      <w:r w:rsidRPr="00D50D07">
        <w:rPr>
          <w:rtl/>
        </w:rPr>
        <w:t xml:space="preserve"> من ضر ولا قر ، فمررت على باب الخندق وقد اعتراه </w:t>
      </w:r>
      <w:r w:rsidRPr="0089525C">
        <w:rPr>
          <w:rStyle w:val="libFootnotenumChar"/>
          <w:rtl/>
        </w:rPr>
        <w:t>(10)</w:t>
      </w:r>
      <w:r w:rsidRPr="00D50D07">
        <w:rPr>
          <w:rtl/>
        </w:rPr>
        <w:t xml:space="preserve"> المؤمنون والكفار.</w:t>
      </w:r>
    </w:p>
    <w:p w:rsidR="00D60D0D" w:rsidRPr="00D50D07" w:rsidRDefault="00D60D0D" w:rsidP="00806E06">
      <w:pPr>
        <w:pStyle w:val="libNormal"/>
        <w:rPr>
          <w:rtl/>
        </w:rPr>
      </w:pPr>
      <w:r w:rsidRPr="00D50D07">
        <w:rPr>
          <w:rtl/>
        </w:rPr>
        <w:t xml:space="preserve">فلما توجه حذيفة ، قام رسول الله </w:t>
      </w:r>
      <w:r w:rsidRPr="000575E1">
        <w:rPr>
          <w:rStyle w:val="libAlaemChar"/>
          <w:rtl/>
        </w:rPr>
        <w:t>صلى‌الله‌عليه‌وآله</w:t>
      </w:r>
      <w:r w:rsidRPr="00D50D07">
        <w:rPr>
          <w:rtl/>
        </w:rPr>
        <w:t xml:space="preserve"> ونادى : يا صريخ </w:t>
      </w:r>
      <w:r w:rsidRPr="0089525C">
        <w:rPr>
          <w:rStyle w:val="libFootnotenumChar"/>
          <w:rtl/>
        </w:rPr>
        <w:t>(11)</w:t>
      </w:r>
      <w:r w:rsidRPr="00D50D07">
        <w:rPr>
          <w:rtl/>
        </w:rPr>
        <w:t xml:space="preserve"> المكروبين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فقال أبو عبد الله بيده ، أي حرك يده على وجه التعجب»</w:t>
      </w:r>
      <w:r>
        <w:rPr>
          <w:rtl/>
        </w:rPr>
        <w:t>.</w:t>
      </w:r>
      <w:r w:rsidRPr="00D50D07">
        <w:rPr>
          <w:rtl/>
        </w:rPr>
        <w:t xml:space="preserve"> وراجع : النهاية ، ج 4 ، ص 124 </w:t>
      </w:r>
      <w:r>
        <w:rPr>
          <w:rtl/>
        </w:rPr>
        <w:t>(</w:t>
      </w:r>
      <w:r w:rsidRPr="00D50D07">
        <w:rPr>
          <w:rtl/>
        </w:rPr>
        <w:t>قول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بح» : </w:t>
      </w:r>
      <w:r>
        <w:rPr>
          <w:rtl/>
        </w:rPr>
        <w:t>+ «</w:t>
      </w:r>
      <w:r w:rsidRPr="00D50D07">
        <w:rPr>
          <w:rtl/>
        </w:rPr>
        <w:t>أنا»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بف» وحاشية</w:t>
      </w:r>
      <w:r>
        <w:rPr>
          <w:rtl/>
        </w:rPr>
        <w:t xml:space="preserve"> «</w:t>
      </w:r>
      <w:r w:rsidRPr="00D50D07">
        <w:rPr>
          <w:rtl/>
        </w:rPr>
        <w:t>بن» وشرح المازندراني والوافي والبحار :</w:t>
      </w:r>
      <w:r>
        <w:rPr>
          <w:rtl/>
        </w:rPr>
        <w:t xml:space="preserve"> «</w:t>
      </w:r>
      <w:r w:rsidRPr="00D50D07">
        <w:rPr>
          <w:rtl/>
        </w:rPr>
        <w:t>اقترب» بدل</w:t>
      </w:r>
      <w:r>
        <w:rPr>
          <w:rtl/>
        </w:rPr>
        <w:t xml:space="preserve"> «أ</w:t>
      </w:r>
      <w:r w:rsidRPr="00D50D07">
        <w:rPr>
          <w:rtl/>
        </w:rPr>
        <w:t>قبرت»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جد» : </w:t>
      </w:r>
      <w:r>
        <w:rPr>
          <w:rtl/>
        </w:rPr>
        <w:t>ـ «</w:t>
      </w:r>
      <w:r w:rsidRPr="00D50D07">
        <w:rPr>
          <w:rtl/>
        </w:rPr>
        <w:t>هو»</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الضر» : سوء الحال والشدة. المصباح المنير ، ص 360 </w:t>
      </w:r>
      <w:r>
        <w:rPr>
          <w:rtl/>
        </w:rPr>
        <w:t>(</w:t>
      </w:r>
      <w:r w:rsidRPr="00D50D07">
        <w:rPr>
          <w:rtl/>
        </w:rPr>
        <w:t>ضرر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جعلني الله فداك»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انطلق حتى تسمع كلامهم وتأتيني»</w:t>
      </w:r>
      <w:r>
        <w:rPr>
          <w:rtl/>
        </w:rPr>
        <w:t>.</w:t>
      </w:r>
    </w:p>
    <w:p w:rsidR="00D60D0D" w:rsidRPr="00D50D07" w:rsidRDefault="00D60D0D" w:rsidP="009C6F23">
      <w:pPr>
        <w:pStyle w:val="libFootnote0"/>
        <w:rPr>
          <w:rtl/>
        </w:rPr>
      </w:pPr>
      <w:r>
        <w:rPr>
          <w:rtl/>
        </w:rPr>
        <w:t>(</w:t>
      </w:r>
      <w:r w:rsidRPr="00D50D07">
        <w:rPr>
          <w:rtl/>
        </w:rPr>
        <w:t>7) قال الجوهري :</w:t>
      </w:r>
      <w:r>
        <w:rPr>
          <w:rtl/>
        </w:rPr>
        <w:t xml:space="preserve"> «</w:t>
      </w:r>
      <w:r w:rsidRPr="00D50D07">
        <w:rPr>
          <w:rtl/>
        </w:rPr>
        <w:t>يقال للترس إذا كان من جلود ليس فيه خشب ولا عقب : حجفة ودرقة ، والجمع : حجف»</w:t>
      </w:r>
      <w:r>
        <w:rPr>
          <w:rtl/>
        </w:rPr>
        <w:t>.</w:t>
      </w:r>
      <w:r w:rsidRPr="00D50D07">
        <w:rPr>
          <w:rtl/>
        </w:rPr>
        <w:t xml:space="preserve"> الصحاح ، ج 4 ، ص 1341 </w:t>
      </w:r>
      <w:r>
        <w:rPr>
          <w:rtl/>
        </w:rPr>
        <w:t>(</w:t>
      </w:r>
      <w:r w:rsidRPr="00D50D07">
        <w:rPr>
          <w:rtl/>
        </w:rPr>
        <w:t>جحف</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فما»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 بف» والبحار :</w:t>
      </w:r>
      <w:r>
        <w:rPr>
          <w:rtl/>
        </w:rPr>
        <w:t xml:space="preserve"> «</w:t>
      </w:r>
      <w:r w:rsidRPr="00D50D07">
        <w:rPr>
          <w:rtl/>
        </w:rPr>
        <w:t>لي»</w:t>
      </w:r>
      <w:r>
        <w:rPr>
          <w:rtl/>
        </w:rPr>
        <w:t>.</w:t>
      </w:r>
    </w:p>
    <w:p w:rsidR="00D60D0D" w:rsidRPr="00D50D07" w:rsidRDefault="00D60D0D" w:rsidP="009C6F23">
      <w:pPr>
        <w:pStyle w:val="libFootnote0"/>
        <w:rPr>
          <w:rtl/>
        </w:rPr>
      </w:pPr>
      <w:r>
        <w:rPr>
          <w:rtl/>
        </w:rPr>
        <w:t>(</w:t>
      </w:r>
      <w:r w:rsidRPr="00D50D07">
        <w:rPr>
          <w:rtl/>
        </w:rPr>
        <w:t>10) في اللغة : اعتراه ، أي قصده ، أو غشيه يطلب منه رفده وصلته ومعروفه. وقال العلامة المازندراني :</w:t>
      </w:r>
      <w:r>
        <w:rPr>
          <w:rtl/>
        </w:rPr>
        <w:t xml:space="preserve"> «</w:t>
      </w:r>
      <w:r w:rsidRPr="00D50D07">
        <w:rPr>
          <w:rtl/>
        </w:rPr>
        <w:t>أي تدانوا وتقاربوا ، وفي الكنز : اعترا : نزديك آمدن ، والضمير للباب»</w:t>
      </w:r>
      <w:r>
        <w:rPr>
          <w:rtl/>
        </w:rPr>
        <w:t>.</w:t>
      </w:r>
      <w:r w:rsidRPr="00D50D07">
        <w:rPr>
          <w:rtl/>
        </w:rPr>
        <w:t xml:space="preserve"> راجع : النهاية ، ج 3 ، ص 226 </w:t>
      </w:r>
      <w:r>
        <w:rPr>
          <w:rtl/>
        </w:rPr>
        <w:t>(</w:t>
      </w:r>
      <w:r w:rsidRPr="00D50D07">
        <w:rPr>
          <w:rtl/>
        </w:rPr>
        <w:t>عرا</w:t>
      </w:r>
      <w:r>
        <w:rPr>
          <w:rtl/>
        </w:rPr>
        <w:t>)</w:t>
      </w:r>
      <w:r w:rsidRPr="00D50D07">
        <w:rPr>
          <w:rtl/>
        </w:rPr>
        <w:t xml:space="preserve"> ؛ القاموس المحيط ، ج 2 ، ص 1717 </w:t>
      </w:r>
      <w:r>
        <w:rPr>
          <w:rtl/>
        </w:rPr>
        <w:t>(</w:t>
      </w:r>
      <w:r w:rsidRPr="00D50D07">
        <w:rPr>
          <w:rtl/>
        </w:rPr>
        <w:t>عرو</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الصريخ بمعنى الصارخ ، وهو المغيث والمستغيث ، ضد. والمراد هنا الأول»</w:t>
      </w:r>
      <w:r>
        <w:rPr>
          <w:rtl/>
        </w:rPr>
        <w:t>.</w:t>
      </w:r>
      <w:r w:rsidRPr="00D50D07">
        <w:rPr>
          <w:rtl/>
        </w:rPr>
        <w:t xml:space="preserve"> وراجع : الصحاح ، ج 1 ، ص 426 </w:t>
      </w:r>
      <w:r>
        <w:rPr>
          <w:rtl/>
        </w:rPr>
        <w:t>(</w:t>
      </w:r>
      <w:r w:rsidRPr="00D50D07">
        <w:rPr>
          <w:rtl/>
        </w:rPr>
        <w:t>صرخ</w:t>
      </w:r>
      <w:r>
        <w:rPr>
          <w:rtl/>
        </w:rPr>
        <w:t>).</w:t>
      </w:r>
    </w:p>
    <w:p w:rsidR="00D60D0D" w:rsidRDefault="00D60D0D" w:rsidP="009C6F23">
      <w:pPr>
        <w:pStyle w:val="libFootnote0"/>
        <w:rPr>
          <w:rtl/>
        </w:rPr>
      </w:pPr>
      <w:r>
        <w:rPr>
          <w:rtl/>
        </w:rPr>
        <w:t>(</w:t>
      </w:r>
      <w:r w:rsidRPr="00D50D07">
        <w:rPr>
          <w:rtl/>
        </w:rPr>
        <w:t>12) المكروب : الذي أصابه الكرب ، وهو الغم الذي يأخذ بالنفس. راجع : الصحاح ، ج 1 ، ص 211 ؛ النهاية ،</w:t>
      </w:r>
    </w:p>
    <w:p w:rsidR="00D60D0D" w:rsidRPr="00D50D07" w:rsidRDefault="00D60D0D" w:rsidP="00060D07">
      <w:pPr>
        <w:pStyle w:val="libNormal0"/>
        <w:rPr>
          <w:rtl/>
        </w:rPr>
      </w:pPr>
      <w:r>
        <w:rPr>
          <w:rtl/>
        </w:rPr>
        <w:br w:type="page"/>
      </w:r>
      <w:r>
        <w:rPr>
          <w:rtl/>
        </w:rPr>
        <w:lastRenderedPageBreak/>
        <w:t>و</w:t>
      </w:r>
      <w:r w:rsidRPr="00D50D07">
        <w:rPr>
          <w:rtl/>
        </w:rPr>
        <w:t xml:space="preserve">يا مجيب </w:t>
      </w:r>
      <w:r w:rsidRPr="0089525C">
        <w:rPr>
          <w:rStyle w:val="libFootnotenumChar"/>
          <w:rtl/>
        </w:rPr>
        <w:t>(1)</w:t>
      </w:r>
      <w:r w:rsidRPr="00D50D07">
        <w:rPr>
          <w:rtl/>
        </w:rPr>
        <w:t xml:space="preserve"> المضطرين اكشف همي وغمي وكربي ، فقد ترى حالي وحال أصحابي.</w:t>
      </w:r>
    </w:p>
    <w:p w:rsidR="00D60D0D" w:rsidRPr="00D50D07" w:rsidRDefault="00D60D0D" w:rsidP="00806E06">
      <w:pPr>
        <w:pStyle w:val="libNormal"/>
        <w:rPr>
          <w:rtl/>
        </w:rPr>
      </w:pPr>
      <w:r w:rsidRPr="00D50D07">
        <w:rPr>
          <w:rtl/>
        </w:rPr>
        <w:t xml:space="preserve">فنزل عليه جبرئيل </w:t>
      </w:r>
      <w:r w:rsidRPr="000575E1">
        <w:rPr>
          <w:rStyle w:val="libAlaemChar"/>
          <w:rtl/>
        </w:rPr>
        <w:t>عليه‌السلام</w:t>
      </w:r>
      <w:r w:rsidRPr="00D50D07">
        <w:rPr>
          <w:rtl/>
        </w:rPr>
        <w:t xml:space="preserve"> ، فقال : يا رسول الله ، إن الله </w:t>
      </w:r>
      <w:r>
        <w:rPr>
          <w:rtl/>
        </w:rPr>
        <w:t>ـ</w:t>
      </w:r>
      <w:r w:rsidRPr="00D50D07">
        <w:rPr>
          <w:rtl/>
        </w:rPr>
        <w:t xml:space="preserve"> عز ذكره </w:t>
      </w:r>
      <w:r>
        <w:rPr>
          <w:rtl/>
        </w:rPr>
        <w:t>ـ</w:t>
      </w:r>
      <w:r w:rsidRPr="00D50D07">
        <w:rPr>
          <w:rtl/>
        </w:rPr>
        <w:t xml:space="preserve"> قد سمع مقالتك ودعاءك ، وقد أجابك وكفاك هول </w:t>
      </w:r>
      <w:r w:rsidRPr="0089525C">
        <w:rPr>
          <w:rStyle w:val="libFootnotenumChar"/>
          <w:rtl/>
        </w:rPr>
        <w:t>(2)</w:t>
      </w:r>
      <w:r w:rsidRPr="00D50D07">
        <w:rPr>
          <w:rtl/>
        </w:rPr>
        <w:t xml:space="preserve"> عدوك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فجثا </w:t>
      </w:r>
      <w:r w:rsidRPr="0089525C">
        <w:rPr>
          <w:rStyle w:val="libFootnotenumChar"/>
          <w:rtl/>
        </w:rPr>
        <w:t>(4)</w:t>
      </w:r>
      <w:r w:rsidRPr="00D50D07">
        <w:rPr>
          <w:rtl/>
        </w:rPr>
        <w:t xml:space="preserve"> رسول الله </w:t>
      </w:r>
      <w:r w:rsidRPr="000575E1">
        <w:rPr>
          <w:rStyle w:val="libAlaemChar"/>
          <w:rtl/>
        </w:rPr>
        <w:t>صلى‌الله‌عليه‌وآله</w:t>
      </w:r>
      <w:r w:rsidRPr="00D50D07">
        <w:rPr>
          <w:rtl/>
        </w:rPr>
        <w:t xml:space="preserve"> على ركبتيه وبسط يديه وأرسل عينيه </w:t>
      </w:r>
      <w:r w:rsidRPr="0089525C">
        <w:rPr>
          <w:rStyle w:val="libFootnotenumChar"/>
          <w:rtl/>
        </w:rPr>
        <w:t>(5)</w:t>
      </w:r>
      <w:r w:rsidRPr="00D50D07">
        <w:rPr>
          <w:rtl/>
        </w:rPr>
        <w:t xml:space="preserve"> ، ثم قال : شكرا شكرا كما رحمتني ورحمت أصحابي ، ثم قال رسول الله </w:t>
      </w:r>
      <w:r w:rsidRPr="000575E1">
        <w:rPr>
          <w:rStyle w:val="libAlaemChar"/>
          <w:rtl/>
        </w:rPr>
        <w:t>صلى‌الله‌عليه‌وآله</w:t>
      </w:r>
      <w:r w:rsidRPr="00D50D07">
        <w:rPr>
          <w:rtl/>
        </w:rPr>
        <w:t xml:space="preserve"> : قد 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عليهم ريحا من السماء </w:t>
      </w:r>
      <w:r w:rsidRPr="0089525C">
        <w:rPr>
          <w:rStyle w:val="libFootnotenumChar"/>
          <w:rtl/>
        </w:rPr>
        <w:t>(6)</w:t>
      </w:r>
      <w:r w:rsidRPr="00D50D07">
        <w:rPr>
          <w:rtl/>
        </w:rPr>
        <w:t xml:space="preserve"> الدنيا فيها حصى ، وريحا من السماء الرابعة فيها جندل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قال حذيفة : فخرجت فإذا أنا بنيران القوم ، وأقبل جند الله الأول ريح </w:t>
      </w:r>
      <w:r w:rsidRPr="0089525C">
        <w:rPr>
          <w:rStyle w:val="libFootnotenumChar"/>
          <w:rtl/>
        </w:rPr>
        <w:t>(8)</w:t>
      </w:r>
      <w:r w:rsidRPr="00D50D07">
        <w:rPr>
          <w:rtl/>
        </w:rPr>
        <w:t xml:space="preserve"> فيها حصى ، فما تركت لهم نارا إلا أذرتها </w:t>
      </w:r>
      <w:r w:rsidRPr="0089525C">
        <w:rPr>
          <w:rStyle w:val="libFootnotenumChar"/>
          <w:rtl/>
        </w:rPr>
        <w:t>(9)</w:t>
      </w:r>
      <w:r w:rsidRPr="00D50D07">
        <w:rPr>
          <w:rtl/>
        </w:rPr>
        <w:t xml:space="preserve"> ، ولا خباء </w:t>
      </w:r>
      <w:r w:rsidRPr="0089525C">
        <w:rPr>
          <w:rStyle w:val="libFootnotenumChar"/>
          <w:rtl/>
        </w:rPr>
        <w:t>(10)</w:t>
      </w:r>
      <w:r w:rsidRPr="00D50D07">
        <w:rPr>
          <w:rtl/>
        </w:rPr>
        <w:t xml:space="preserve"> إلاطرحته ، ولا رمحا إلا ألقته حتى جعلوا يتترسون </w:t>
      </w:r>
      <w:r w:rsidRPr="0089525C">
        <w:rPr>
          <w:rStyle w:val="libFootnotenumChar"/>
          <w:rtl/>
        </w:rPr>
        <w:t>(11)</w:t>
      </w:r>
      <w:r w:rsidRPr="00D50D07">
        <w:rPr>
          <w:rtl/>
        </w:rPr>
        <w:t xml:space="preserve"> من الحصى ، فجعلنا </w:t>
      </w:r>
      <w:r w:rsidRPr="0089525C">
        <w:rPr>
          <w:rStyle w:val="libFootnotenumChar"/>
          <w:rtl/>
        </w:rPr>
        <w:t>(12)</w:t>
      </w:r>
      <w:r w:rsidRPr="00D50D07">
        <w:rPr>
          <w:rtl/>
        </w:rPr>
        <w:t xml:space="preserve"> نسمع وقع الحصى في الأترسة ، فجلس حذيفة بين رجلين من المشركين ، فقام إبليس في صورة رجل مطاع في المشركين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ج 4 ، ص 161 </w:t>
      </w:r>
      <w:r>
        <w:rPr>
          <w:rtl/>
        </w:rPr>
        <w:t>(</w:t>
      </w:r>
      <w:r w:rsidRPr="00D50D07">
        <w:rPr>
          <w:rtl/>
        </w:rPr>
        <w:t>كرب</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يا مجيب» بدون الواو.</w:t>
      </w:r>
    </w:p>
    <w:p w:rsidR="00D60D0D" w:rsidRPr="00D50D07" w:rsidRDefault="00D60D0D" w:rsidP="009C6F23">
      <w:pPr>
        <w:pStyle w:val="libFootnote0"/>
        <w:rPr>
          <w:rtl/>
        </w:rPr>
      </w:pPr>
      <w:r>
        <w:rPr>
          <w:rtl/>
        </w:rPr>
        <w:t>(</w:t>
      </w:r>
      <w:r w:rsidRPr="00D50D07">
        <w:rPr>
          <w:rtl/>
        </w:rPr>
        <w:t xml:space="preserve">2) الهول : الخوف والأمر الشديد. راجع : الصحاح ، ج 5 ، ص 1855 ؛ النهاية ، ج 5 ، ص 283 </w:t>
      </w:r>
      <w:r>
        <w:rPr>
          <w:rtl/>
        </w:rPr>
        <w:t>(</w:t>
      </w:r>
      <w:r w:rsidRPr="00D50D07">
        <w:rPr>
          <w:rtl/>
        </w:rPr>
        <w:t>هول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أعداءك»</w:t>
      </w:r>
      <w:r>
        <w:rPr>
          <w:rtl/>
        </w:rPr>
        <w:t>.</w:t>
      </w:r>
    </w:p>
    <w:p w:rsidR="00D60D0D" w:rsidRPr="00D50D07" w:rsidRDefault="00D60D0D" w:rsidP="009C6F23">
      <w:pPr>
        <w:pStyle w:val="libFootnote0"/>
        <w:rPr>
          <w:rtl/>
        </w:rPr>
      </w:pPr>
      <w:r>
        <w:rPr>
          <w:rtl/>
        </w:rPr>
        <w:t>(</w:t>
      </w:r>
      <w:r w:rsidRPr="00D50D07">
        <w:rPr>
          <w:rtl/>
        </w:rPr>
        <w:t xml:space="preserve">4) جثا </w:t>
      </w:r>
      <w:r>
        <w:rPr>
          <w:rtl/>
        </w:rPr>
        <w:t>ـ</w:t>
      </w:r>
      <w:r w:rsidRPr="00D50D07">
        <w:rPr>
          <w:rtl/>
        </w:rPr>
        <w:t xml:space="preserve"> كرمى ودعا </w:t>
      </w:r>
      <w:r>
        <w:rPr>
          <w:rtl/>
        </w:rPr>
        <w:t>ـ</w:t>
      </w:r>
      <w:r w:rsidRPr="00D50D07">
        <w:rPr>
          <w:rtl/>
        </w:rPr>
        <w:t xml:space="preserve"> جثوا وجثيا ، بضمهما : جلس على ركبتيه. القاموس المحيط ، ج 2 ، ص 1666 </w:t>
      </w:r>
      <w:r>
        <w:rPr>
          <w:rtl/>
        </w:rPr>
        <w:t>(</w:t>
      </w:r>
      <w:r w:rsidRPr="00D50D07">
        <w:rPr>
          <w:rtl/>
        </w:rPr>
        <w:t>جثو</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وأرسل عينيه ، أي ألقاهما إلى الأرض تخشعا ، أو بكى وأرسل دموعهما»</w:t>
      </w:r>
      <w:r>
        <w:rPr>
          <w:rtl/>
        </w:rPr>
        <w:t>.</w:t>
      </w:r>
    </w:p>
    <w:p w:rsidR="00D60D0D" w:rsidRPr="00D50D07" w:rsidRDefault="00D60D0D" w:rsidP="009C6F23">
      <w:pPr>
        <w:pStyle w:val="libFootnote0"/>
        <w:rPr>
          <w:rtl/>
        </w:rPr>
      </w:pPr>
      <w:r>
        <w:rPr>
          <w:rtl/>
        </w:rPr>
        <w:t>(</w:t>
      </w:r>
      <w:r w:rsidRPr="00D50D07">
        <w:rPr>
          <w:rtl/>
        </w:rPr>
        <w:t>6) في الوافي والبحار :</w:t>
      </w:r>
      <w:r>
        <w:rPr>
          <w:rtl/>
        </w:rPr>
        <w:t xml:space="preserve"> «</w:t>
      </w:r>
      <w:r w:rsidRPr="00D50D07">
        <w:rPr>
          <w:rtl/>
        </w:rPr>
        <w:t>سماء»</w:t>
      </w:r>
      <w:r>
        <w:rPr>
          <w:rtl/>
        </w:rPr>
        <w:t>.</w:t>
      </w:r>
    </w:p>
    <w:p w:rsidR="00D60D0D" w:rsidRPr="00D50D07" w:rsidRDefault="00D60D0D" w:rsidP="009C6F23">
      <w:pPr>
        <w:pStyle w:val="libFootnote0"/>
        <w:rPr>
          <w:rtl/>
        </w:rPr>
      </w:pPr>
      <w:r>
        <w:rPr>
          <w:rtl/>
        </w:rPr>
        <w:t>(</w:t>
      </w:r>
      <w:r w:rsidRPr="00D50D07">
        <w:rPr>
          <w:rtl/>
        </w:rPr>
        <w:t xml:space="preserve">7) الجندل : الحجارة قدر ما يرمى بالمقذاف ، أو مايقل الرجل من الحجارة ، أو هو الحجر كله ، والواحدة : جندلة ، والجمع : جنادل. راجع : ترتيب كتاب العين ، ج 1 ، ص 322 ؛ لسان العرب ، ج 11 ، ص 128 </w:t>
      </w:r>
      <w:r>
        <w:rPr>
          <w:rtl/>
        </w:rPr>
        <w:t>(</w:t>
      </w:r>
      <w:r w:rsidRPr="00D50D07">
        <w:rPr>
          <w:rtl/>
        </w:rPr>
        <w:t>جندل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شديدة»</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أذرتها» أي أطارتها وأذهبتها. راجع : القاموس المحيط ، ج 2 ، ص 1686 </w:t>
      </w:r>
      <w:r>
        <w:rPr>
          <w:rtl/>
        </w:rPr>
        <w:t>(</w:t>
      </w:r>
      <w:r w:rsidRPr="00D50D07">
        <w:rPr>
          <w:rtl/>
        </w:rPr>
        <w:t>ذرو</w:t>
      </w:r>
      <w:r>
        <w:rPr>
          <w:rtl/>
        </w:rPr>
        <w:t>).</w:t>
      </w:r>
    </w:p>
    <w:p w:rsidR="00D60D0D" w:rsidRPr="00D50D07" w:rsidRDefault="00D60D0D" w:rsidP="009C6F23">
      <w:pPr>
        <w:pStyle w:val="libFootnote0"/>
        <w:rPr>
          <w:rtl/>
        </w:rPr>
      </w:pPr>
      <w:r>
        <w:rPr>
          <w:rtl/>
        </w:rPr>
        <w:t>(</w:t>
      </w:r>
      <w:r w:rsidRPr="00D50D07">
        <w:rPr>
          <w:rtl/>
        </w:rPr>
        <w:t xml:space="preserve">10) الخباء : أحد بيوت العرب من وبر أو صوف ، ولا يكون من شعر ، ويكون على عمودين أو ثلاثة ، والجمع : أخبية. النهاية ، ج 1 ، ص 9 </w:t>
      </w:r>
      <w:r>
        <w:rPr>
          <w:rtl/>
        </w:rPr>
        <w:t>(</w:t>
      </w:r>
      <w:r w:rsidRPr="00D50D07">
        <w:rPr>
          <w:rtl/>
        </w:rPr>
        <w:t>خبا</w:t>
      </w:r>
      <w:r>
        <w:rPr>
          <w:rtl/>
        </w:rPr>
        <w:t>).</w:t>
      </w:r>
    </w:p>
    <w:p w:rsidR="00D60D0D" w:rsidRPr="00D50D07" w:rsidRDefault="00D60D0D" w:rsidP="009C6F23">
      <w:pPr>
        <w:pStyle w:val="libFootnote0"/>
        <w:rPr>
          <w:rtl/>
        </w:rPr>
      </w:pPr>
      <w:r>
        <w:rPr>
          <w:rtl/>
        </w:rPr>
        <w:t>(</w:t>
      </w:r>
      <w:r w:rsidRPr="00D50D07">
        <w:rPr>
          <w:rtl/>
        </w:rPr>
        <w:t xml:space="preserve">11) التترس : التستر بالترس ، وهو من السلاح : التوقي بها. الصحاح ، ج 3 ، ص 910 </w:t>
      </w:r>
      <w:r>
        <w:rPr>
          <w:rtl/>
        </w:rPr>
        <w:t>(</w:t>
      </w:r>
      <w:r w:rsidRPr="00D50D07">
        <w:rPr>
          <w:rtl/>
        </w:rPr>
        <w:t>ترس</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وجعلنا»</w:t>
      </w:r>
      <w:r>
        <w:rPr>
          <w:rtl/>
        </w:rPr>
        <w:t>.</w:t>
      </w:r>
    </w:p>
    <w:p w:rsidR="00D60D0D" w:rsidRPr="00D50D07" w:rsidRDefault="00D60D0D" w:rsidP="00060D07">
      <w:pPr>
        <w:pStyle w:val="libNormal0"/>
        <w:rPr>
          <w:rtl/>
        </w:rPr>
      </w:pPr>
      <w:r>
        <w:rPr>
          <w:rtl/>
        </w:rPr>
        <w:br w:type="page"/>
      </w:r>
      <w:r w:rsidRPr="00D50D07">
        <w:rPr>
          <w:rtl/>
        </w:rPr>
        <w:lastRenderedPageBreak/>
        <w:t xml:space="preserve">فقال : أيها الناس ، إنكم </w:t>
      </w:r>
      <w:r w:rsidRPr="0089525C">
        <w:rPr>
          <w:rStyle w:val="libFootnotenumChar"/>
          <w:rtl/>
        </w:rPr>
        <w:t>(1)</w:t>
      </w:r>
      <w:r w:rsidRPr="00D50D07">
        <w:rPr>
          <w:rtl/>
        </w:rPr>
        <w:t xml:space="preserve"> قد نزلتم بساحة هذا الساحر الكذاب ، ألا وإنه لن يفوتكم من أمره شيء </w:t>
      </w:r>
      <w:r w:rsidRPr="0089525C">
        <w:rPr>
          <w:rStyle w:val="libFootnotenumChar"/>
          <w:rtl/>
        </w:rPr>
        <w:t>(2)</w:t>
      </w:r>
      <w:r w:rsidRPr="00D50D07">
        <w:rPr>
          <w:rtl/>
        </w:rPr>
        <w:t xml:space="preserve"> ، فإنه ليس سنة </w:t>
      </w:r>
      <w:r w:rsidRPr="0089525C">
        <w:rPr>
          <w:rStyle w:val="libFootnotenumChar"/>
          <w:rtl/>
        </w:rPr>
        <w:t>(3)</w:t>
      </w:r>
      <w:r w:rsidRPr="00D50D07">
        <w:rPr>
          <w:rtl/>
        </w:rPr>
        <w:t xml:space="preserve"> مقام ، قد هلك </w:t>
      </w:r>
      <w:r w:rsidRPr="0089525C">
        <w:rPr>
          <w:rStyle w:val="libFootnotenumChar"/>
          <w:rtl/>
        </w:rPr>
        <w:t>(4)</w:t>
      </w:r>
      <w:r w:rsidRPr="00D50D07">
        <w:rPr>
          <w:rtl/>
        </w:rPr>
        <w:t xml:space="preserve"> الخف </w:t>
      </w:r>
      <w:r w:rsidRPr="0089525C">
        <w:rPr>
          <w:rStyle w:val="libFootnotenumChar"/>
          <w:rtl/>
        </w:rPr>
        <w:t>(5)</w:t>
      </w:r>
      <w:r w:rsidRPr="00D50D07">
        <w:rPr>
          <w:rtl/>
        </w:rPr>
        <w:t xml:space="preserve"> والحافر </w:t>
      </w:r>
      <w:r w:rsidRPr="0089525C">
        <w:rPr>
          <w:rStyle w:val="libFootnotenumChar"/>
          <w:rtl/>
        </w:rPr>
        <w:t>(6)</w:t>
      </w:r>
      <w:r w:rsidRPr="00D50D07">
        <w:rPr>
          <w:rtl/>
        </w:rPr>
        <w:t xml:space="preserve"> ، فارجعوا ولينظر </w:t>
      </w:r>
      <w:r w:rsidRPr="0089525C">
        <w:rPr>
          <w:rStyle w:val="libFootnotenumChar"/>
          <w:rtl/>
        </w:rPr>
        <w:t>(7)</w:t>
      </w:r>
      <w:r w:rsidRPr="00D50D07">
        <w:rPr>
          <w:rtl/>
        </w:rPr>
        <w:t xml:space="preserve"> كل رجل منكم من جليسه. </w:t>
      </w:r>
      <w:r w:rsidRPr="0089525C">
        <w:rPr>
          <w:rStyle w:val="libFootnotenumChar"/>
          <w:rtl/>
        </w:rPr>
        <w:t>(8)</w:t>
      </w:r>
    </w:p>
    <w:p w:rsidR="00D60D0D" w:rsidRPr="00D50D07" w:rsidRDefault="00D60D0D" w:rsidP="00806E06">
      <w:pPr>
        <w:pStyle w:val="libNormal"/>
        <w:rPr>
          <w:rtl/>
        </w:rPr>
      </w:pPr>
      <w:r w:rsidRPr="00D50D07">
        <w:rPr>
          <w:rtl/>
        </w:rPr>
        <w:t xml:space="preserve">قال حذيفة : فنظرت عن يميني </w:t>
      </w:r>
      <w:r w:rsidRPr="0089525C">
        <w:rPr>
          <w:rStyle w:val="libFootnotenumChar"/>
          <w:rtl/>
        </w:rPr>
        <w:t>(9)</w:t>
      </w:r>
      <w:r w:rsidRPr="00D50D07">
        <w:rPr>
          <w:rtl/>
        </w:rPr>
        <w:t xml:space="preserve"> ، فضربت بيدي </w:t>
      </w:r>
      <w:r w:rsidRPr="0089525C">
        <w:rPr>
          <w:rStyle w:val="libFootnotenumChar"/>
          <w:rtl/>
        </w:rPr>
        <w:t>(10)</w:t>
      </w:r>
      <w:r w:rsidRPr="00D50D07">
        <w:rPr>
          <w:rtl/>
        </w:rPr>
        <w:t xml:space="preserve"> ، فقلت : من أنت</w:t>
      </w:r>
      <w:r>
        <w:rPr>
          <w:rtl/>
        </w:rPr>
        <w:t>؟</w:t>
      </w:r>
      <w:r w:rsidRPr="00D50D07">
        <w:rPr>
          <w:rtl/>
        </w:rPr>
        <w:t xml:space="preserve"> فقال :</w:t>
      </w:r>
      <w:r>
        <w:rPr>
          <w:rFonts w:hint="cs"/>
          <w:rtl/>
        </w:rPr>
        <w:t xml:space="preserve"> </w:t>
      </w:r>
      <w:r w:rsidRPr="00D50D07">
        <w:rPr>
          <w:rtl/>
        </w:rPr>
        <w:t>معاوية ، فقلت للذي عن يساري : من أنت</w:t>
      </w:r>
      <w:r>
        <w:rPr>
          <w:rtl/>
        </w:rPr>
        <w:t>؟</w:t>
      </w:r>
      <w:r w:rsidRPr="00D50D07">
        <w:rPr>
          <w:rtl/>
        </w:rPr>
        <w:t xml:space="preserve"> فقال : سهيل بن عمرو.</w:t>
      </w:r>
    </w:p>
    <w:p w:rsidR="00D60D0D" w:rsidRPr="00D50D07" w:rsidRDefault="00D60D0D" w:rsidP="00806E06">
      <w:pPr>
        <w:pStyle w:val="libNormal"/>
        <w:rPr>
          <w:rtl/>
        </w:rPr>
      </w:pPr>
      <w:r w:rsidRPr="00D50D07">
        <w:rPr>
          <w:rtl/>
        </w:rPr>
        <w:t xml:space="preserve">قال حذيفة : وأقبل جند الله الأعظم ، فقام أبو سفيان إلى راحلته </w:t>
      </w:r>
      <w:r w:rsidRPr="0089525C">
        <w:rPr>
          <w:rStyle w:val="libFootnotenumChar"/>
          <w:rtl/>
        </w:rPr>
        <w:t>(11)</w:t>
      </w:r>
      <w:r w:rsidRPr="00D50D07">
        <w:rPr>
          <w:rtl/>
        </w:rPr>
        <w:t xml:space="preserve"> ، ثم صاح في قريش : النجاء </w:t>
      </w:r>
      <w:r w:rsidRPr="0089525C">
        <w:rPr>
          <w:rStyle w:val="libFootnotenumChar"/>
          <w:rtl/>
        </w:rPr>
        <w:t>(12)</w:t>
      </w:r>
      <w:r w:rsidRPr="00D50D07">
        <w:rPr>
          <w:rtl/>
        </w:rPr>
        <w:t xml:space="preserve"> النجاء ، وقال طلحة الأزدي : لقد زادكم </w:t>
      </w:r>
      <w:r w:rsidRPr="0089525C">
        <w:rPr>
          <w:rStyle w:val="libFootnotenumChar"/>
          <w:rtl/>
        </w:rPr>
        <w:t>(13)</w:t>
      </w:r>
      <w:r w:rsidRPr="00D50D07">
        <w:rPr>
          <w:rtl/>
        </w:rPr>
        <w:t xml:space="preserve"> محمد بشر ، ثم قام إلى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إنكم»</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أي لا تيأسوا منه ولا تعجلوا في أمره ، فإنه لن يفوتكم من أمر قتاله وقمعه واستيصاله شيء ، والوقت واسع»</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بسنة»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w:t>
      </w:r>
      <w:r>
        <w:rPr>
          <w:rtl/>
        </w:rPr>
        <w:t>+ «</w:t>
      </w:r>
      <w:r w:rsidRPr="00D50D07">
        <w:rPr>
          <w:rtl/>
        </w:rPr>
        <w:t>الساحر الكذاب إلاوأنه»</w:t>
      </w:r>
      <w:r>
        <w:rPr>
          <w:rtl/>
        </w:rPr>
        <w:t>.</w:t>
      </w:r>
    </w:p>
    <w:p w:rsidR="00D60D0D" w:rsidRPr="00D50D07" w:rsidRDefault="00D60D0D" w:rsidP="009C6F23">
      <w:pPr>
        <w:pStyle w:val="libFootnote0"/>
        <w:rPr>
          <w:rtl/>
        </w:rPr>
      </w:pPr>
      <w:r>
        <w:rPr>
          <w:rtl/>
        </w:rPr>
        <w:t>(</w:t>
      </w:r>
      <w:r w:rsidRPr="00D50D07">
        <w:rPr>
          <w:rtl/>
        </w:rPr>
        <w:t xml:space="preserve">5) المراد بالخف الإبل ، ولا بد من حذف مضاف ، أي ذو الخف ، والخف للبعير كالحافر للفرس. النهاية ، ج 2 ، ص 55 </w:t>
      </w:r>
      <w:r>
        <w:rPr>
          <w:rtl/>
        </w:rPr>
        <w:t>(</w:t>
      </w:r>
      <w:r w:rsidRPr="00D50D07">
        <w:rPr>
          <w:rtl/>
        </w:rPr>
        <w:t>خفف</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الحافر» أي ذات الحافر ، وقال الخليل : الحافر : الدابة. راجع : ترتيب كتاب العين ، ج 1 ، ص 401 ؛ النهاية ، ج 1 ، ص 406 </w:t>
      </w:r>
      <w:r>
        <w:rPr>
          <w:rtl/>
        </w:rPr>
        <w:t>(</w:t>
      </w:r>
      <w:r w:rsidRPr="00D50D07">
        <w:rPr>
          <w:rtl/>
        </w:rPr>
        <w:t>حفر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م ، بح ، بف» :</w:t>
      </w:r>
      <w:r>
        <w:rPr>
          <w:rtl/>
        </w:rPr>
        <w:t xml:space="preserve"> «</w:t>
      </w:r>
      <w:r w:rsidRPr="00D50D07">
        <w:rPr>
          <w:rtl/>
        </w:rPr>
        <w:t>لينظر» بدون الواو. وفي المرآة :</w:t>
      </w:r>
      <w:r>
        <w:rPr>
          <w:rtl/>
        </w:rPr>
        <w:t xml:space="preserve"> «</w:t>
      </w:r>
      <w:r w:rsidRPr="00D50D07">
        <w:rPr>
          <w:rtl/>
        </w:rPr>
        <w:t>فلينظر»</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إنما قال ذلك ليعلم القوم بعد السؤال هل بينهم عين ، فتنبه حذيفة وبادر إلى السؤال لكى يظنوا أنه من أهلهم ولا يسأل عنه أحد»</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وفي المطبوع :</w:t>
      </w:r>
      <w:r>
        <w:rPr>
          <w:rtl/>
        </w:rPr>
        <w:t xml:space="preserve"> «</w:t>
      </w:r>
      <w:r w:rsidRPr="00D50D07">
        <w:rPr>
          <w:rtl/>
        </w:rPr>
        <w:t>يمني»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بن» : </w:t>
      </w:r>
      <w:r>
        <w:rPr>
          <w:rtl/>
        </w:rPr>
        <w:t>ـ «</w:t>
      </w:r>
      <w:r w:rsidRPr="00D50D07">
        <w:rPr>
          <w:rtl/>
        </w:rPr>
        <w:t>فضربت بيدي»</w:t>
      </w:r>
      <w:r>
        <w:rPr>
          <w:rtl/>
        </w:rPr>
        <w:t>.</w:t>
      </w:r>
    </w:p>
    <w:p w:rsidR="00D60D0D" w:rsidRPr="00D50D07" w:rsidRDefault="00D60D0D" w:rsidP="009C6F23">
      <w:pPr>
        <w:pStyle w:val="libFootnote0"/>
        <w:rPr>
          <w:rtl/>
        </w:rPr>
      </w:pPr>
      <w:r>
        <w:rPr>
          <w:rtl/>
        </w:rPr>
        <w:t>(</w:t>
      </w:r>
      <w:r w:rsidRPr="00D50D07">
        <w:rPr>
          <w:rtl/>
        </w:rPr>
        <w:t>11) قال ابن الأثير :</w:t>
      </w:r>
      <w:r>
        <w:rPr>
          <w:rtl/>
        </w:rPr>
        <w:t xml:space="preserve"> «</w:t>
      </w:r>
      <w:r w:rsidRPr="00D50D07">
        <w:rPr>
          <w:rtl/>
        </w:rPr>
        <w:t>الراحلة من الإبل : البعير القوي على الأسفار والأحمال ، والذكر والانثى فيه سواء ، والهاء فيهاللمبالغة ، وهي التي يختارها الرجل لمركبه ورحله على النجابة وتمام الخلق وحسن المنظر ، فإذا كانت في جماعة الإبل عرفت»</w:t>
      </w:r>
      <w:r>
        <w:rPr>
          <w:rtl/>
        </w:rPr>
        <w:t>.</w:t>
      </w:r>
      <w:r w:rsidRPr="00D50D07">
        <w:rPr>
          <w:rtl/>
        </w:rPr>
        <w:t xml:space="preserve"> النهاية ، ج 2 ، ص 209 </w:t>
      </w:r>
      <w:r>
        <w:rPr>
          <w:rtl/>
        </w:rPr>
        <w:t>(</w:t>
      </w:r>
      <w:r w:rsidRPr="00D50D07">
        <w:rPr>
          <w:rtl/>
        </w:rPr>
        <w:t>رحل</w:t>
      </w:r>
      <w:r>
        <w:rPr>
          <w:rtl/>
        </w:rPr>
        <w:t>).</w:t>
      </w:r>
    </w:p>
    <w:p w:rsidR="00D60D0D" w:rsidRPr="00D50D07" w:rsidRDefault="00D60D0D" w:rsidP="009C6F23">
      <w:pPr>
        <w:pStyle w:val="libFootnote0"/>
        <w:rPr>
          <w:rtl/>
        </w:rPr>
      </w:pPr>
      <w:r>
        <w:rPr>
          <w:rtl/>
        </w:rPr>
        <w:t>(</w:t>
      </w:r>
      <w:r w:rsidRPr="00D50D07">
        <w:rPr>
          <w:rtl/>
        </w:rPr>
        <w:t>12) قال ابن الأثير :</w:t>
      </w:r>
      <w:r>
        <w:rPr>
          <w:rtl/>
        </w:rPr>
        <w:t xml:space="preserve"> «</w:t>
      </w:r>
      <w:r w:rsidRPr="00D50D07">
        <w:rPr>
          <w:rtl/>
        </w:rPr>
        <w:t xml:space="preserve">وفيه : وأنا النذير العريان فالنجاء فالنجاء ، أي انجوا بأنفسكم ، وهو مصدر منصوب بفعل مضمر ، أي انجوا النجاء ، وتكراره للتأكيد ، وقد تكرر في الحديث. والنجاء : السرعة» أي أسرعوا إسراعا. النهاية ، ج 5 ، ص 25 </w:t>
      </w:r>
      <w:r>
        <w:rPr>
          <w:rtl/>
        </w:rPr>
        <w:t>(</w:t>
      </w:r>
      <w:r w:rsidRPr="00D50D07">
        <w:rPr>
          <w:rtl/>
        </w:rPr>
        <w:t>نجا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وحاشية</w:t>
      </w:r>
      <w:r>
        <w:rPr>
          <w:rtl/>
        </w:rPr>
        <w:t xml:space="preserve"> «</w:t>
      </w:r>
      <w:r w:rsidRPr="00D50D07">
        <w:rPr>
          <w:rtl/>
        </w:rPr>
        <w:t>م» :</w:t>
      </w:r>
      <w:r>
        <w:rPr>
          <w:rtl/>
        </w:rPr>
        <w:t xml:space="preserve"> «</w:t>
      </w:r>
      <w:r w:rsidRPr="00D50D07">
        <w:rPr>
          <w:rtl/>
        </w:rPr>
        <w:t>رادكم» وراده ، أي طلبه.</w:t>
      </w:r>
    </w:p>
    <w:p w:rsidR="00D60D0D" w:rsidRDefault="00D60D0D" w:rsidP="00060D07">
      <w:pPr>
        <w:pStyle w:val="libNormal0"/>
        <w:rPr>
          <w:rtl/>
        </w:rPr>
      </w:pPr>
      <w:r>
        <w:rPr>
          <w:rtl/>
        </w:rPr>
        <w:br w:type="page"/>
      </w:r>
      <w:r w:rsidRPr="00D50D07">
        <w:rPr>
          <w:rtl/>
        </w:rPr>
        <w:lastRenderedPageBreak/>
        <w:t xml:space="preserve">راحلته وصاح </w:t>
      </w:r>
      <w:r w:rsidRPr="0089525C">
        <w:rPr>
          <w:rStyle w:val="libFootnotenumChar"/>
          <w:rtl/>
        </w:rPr>
        <w:t>(1)</w:t>
      </w:r>
      <w:r w:rsidRPr="00D50D07">
        <w:rPr>
          <w:rtl/>
        </w:rPr>
        <w:t xml:space="preserve"> في بني أشجع : النجاء النجاء ، وفعل عيينة بن حصن </w:t>
      </w:r>
      <w:r w:rsidRPr="0089525C">
        <w:rPr>
          <w:rStyle w:val="libFootnotenumChar"/>
          <w:rtl/>
        </w:rPr>
        <w:t>(2)</w:t>
      </w:r>
      <w:r w:rsidRPr="00D50D07">
        <w:rPr>
          <w:rtl/>
        </w:rPr>
        <w:t xml:space="preserve"> مثلها </w:t>
      </w:r>
      <w:r w:rsidRPr="0089525C">
        <w:rPr>
          <w:rStyle w:val="libFootnotenumChar"/>
          <w:rtl/>
        </w:rPr>
        <w:t>(3)</w:t>
      </w:r>
      <w:r w:rsidRPr="00D50D07">
        <w:rPr>
          <w:rtl/>
        </w:rPr>
        <w:t xml:space="preserve"> ، ثم فعل الحارث بن عوف المري </w:t>
      </w:r>
      <w:r w:rsidRPr="0089525C">
        <w:rPr>
          <w:rStyle w:val="libFootnotenumChar"/>
          <w:rtl/>
        </w:rPr>
        <w:t>(4)</w:t>
      </w:r>
      <w:r w:rsidRPr="00D50D07">
        <w:rPr>
          <w:rtl/>
        </w:rPr>
        <w:t xml:space="preserve"> مثلها ، ثم فعل الأقرع بن حابس مثلها ، وذهب الأحزاب ورجع حذيفة إلى رسول الله </w:t>
      </w:r>
      <w:r w:rsidRPr="000575E1">
        <w:rPr>
          <w:rStyle w:val="libAlaemChar"/>
          <w:rtl/>
        </w:rPr>
        <w:t>صلى‌الله‌عليه‌وآله</w:t>
      </w:r>
      <w:r w:rsidRPr="00D50D07">
        <w:rPr>
          <w:rtl/>
        </w:rPr>
        <w:t xml:space="preserve"> فأخبره الخبر»</w:t>
      </w:r>
      <w:r>
        <w:rPr>
          <w:rtl/>
        </w:rPr>
        <w:t>.</w:t>
      </w:r>
    </w:p>
    <w:p w:rsidR="00D60D0D" w:rsidRPr="00D50D07" w:rsidRDefault="00D60D0D" w:rsidP="00806E06">
      <w:pPr>
        <w:pStyle w:val="libNormal"/>
        <w:rPr>
          <w:rtl/>
        </w:rPr>
      </w:pPr>
      <w:r>
        <w:rPr>
          <w:rtl/>
        </w:rPr>
        <w:t>و</w:t>
      </w: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إنه كان ليشبه </w:t>
      </w:r>
      <w:r w:rsidRPr="0089525C">
        <w:rPr>
          <w:rStyle w:val="libFootnotenumChar"/>
          <w:rtl/>
        </w:rPr>
        <w:t>(5)</w:t>
      </w:r>
      <w:r w:rsidRPr="00D50D07">
        <w:rPr>
          <w:rtl/>
        </w:rPr>
        <w:t xml:space="preserve"> يوم </w:t>
      </w:r>
      <w:r w:rsidRPr="0089525C">
        <w:rPr>
          <w:rStyle w:val="libFootnotenumChar"/>
          <w:rtl/>
        </w:rPr>
        <w:t>(6)</w:t>
      </w:r>
      <w:r w:rsidRPr="00D50D07">
        <w:rPr>
          <w:rtl/>
        </w:rPr>
        <w:t xml:space="preserve"> القيامة»</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15236 / 421.</w:t>
      </w:r>
      <w:r w:rsidRPr="00D50D07">
        <w:rPr>
          <w:rtl/>
        </w:rPr>
        <w:t xml:space="preserve"> علي بن إبراهيم ، عن أبيه ، عن ابن محبوب ، عن هشام الخراساني ، عن المفضل بن عمر ، قال :</w:t>
      </w:r>
    </w:p>
    <w:p w:rsidR="00D60D0D" w:rsidRPr="00D50D07" w:rsidRDefault="00D60D0D" w:rsidP="00806E06">
      <w:pPr>
        <w:pStyle w:val="libNormal"/>
        <w:rPr>
          <w:rtl/>
        </w:rPr>
      </w:pPr>
      <w:r w:rsidRPr="00D50D07">
        <w:rPr>
          <w:rtl/>
        </w:rPr>
        <w:t xml:space="preserve">كنت عند أبي عبد الله </w:t>
      </w:r>
      <w:r w:rsidRPr="000575E1">
        <w:rPr>
          <w:rStyle w:val="libAlaemChar"/>
          <w:rtl/>
        </w:rPr>
        <w:t>عليه‌السلام</w:t>
      </w:r>
      <w:r w:rsidRPr="00D50D07">
        <w:rPr>
          <w:rtl/>
        </w:rPr>
        <w:t xml:space="preserve"> بالكوفة أيام قدم على أبي العباس </w:t>
      </w:r>
      <w:r w:rsidRPr="0089525C">
        <w:rPr>
          <w:rStyle w:val="libFootnotenumChar"/>
          <w:rtl/>
        </w:rPr>
        <w:t>(8)</w:t>
      </w:r>
      <w:r w:rsidRPr="00D50D07">
        <w:rPr>
          <w:rtl/>
        </w:rPr>
        <w:t xml:space="preserve"> ، فلما انتهينا إلى الكناسة </w:t>
      </w:r>
      <w:r w:rsidRPr="0089525C">
        <w:rPr>
          <w:rStyle w:val="libFootnotenumChar"/>
          <w:rtl/>
        </w:rPr>
        <w:t>(9)</w:t>
      </w:r>
      <w:r w:rsidRPr="00D50D07">
        <w:rPr>
          <w:rtl/>
        </w:rPr>
        <w:t xml:space="preserve"> قال :</w:t>
      </w:r>
      <w:r>
        <w:rPr>
          <w:rtl/>
        </w:rPr>
        <w:t xml:space="preserve"> «</w:t>
      </w:r>
      <w:r w:rsidRPr="00D50D07">
        <w:rPr>
          <w:rtl/>
        </w:rPr>
        <w:t xml:space="preserve">هاهنا صلب عمي زيد </w:t>
      </w:r>
      <w:r w:rsidRPr="000575E1">
        <w:rPr>
          <w:rStyle w:val="libAlaemChar"/>
          <w:rtl/>
        </w:rPr>
        <w:t>رحمه‌الله</w:t>
      </w:r>
      <w:r w:rsidRPr="00D50D07">
        <w:rPr>
          <w:rtl/>
        </w:rPr>
        <w:t>»</w:t>
      </w:r>
      <w:r>
        <w:rPr>
          <w:rtl/>
        </w:rPr>
        <w:t>.</w:t>
      </w:r>
    </w:p>
    <w:p w:rsidR="00D60D0D" w:rsidRPr="00D50D07" w:rsidRDefault="00D60D0D" w:rsidP="00806E06">
      <w:pPr>
        <w:pStyle w:val="libNormal"/>
        <w:rPr>
          <w:rtl/>
        </w:rPr>
      </w:pPr>
      <w:r w:rsidRPr="00D50D07">
        <w:rPr>
          <w:rtl/>
        </w:rPr>
        <w:t xml:space="preserve">ثم مضى حتى انتهى إلى طاق الزياتين وهو آخر السراجين ، فنزل ، وقال </w:t>
      </w:r>
      <w:r w:rsidRPr="0089525C">
        <w:rPr>
          <w:rStyle w:val="libFootnotenumChar"/>
          <w:rtl/>
        </w:rPr>
        <w:t>(10)</w:t>
      </w:r>
      <w:r w:rsidRPr="00D50D07">
        <w:rPr>
          <w:rtl/>
        </w:rPr>
        <w:t xml:space="preserve"> :</w:t>
      </w:r>
      <w:r>
        <w:rPr>
          <w:rFonts w:hint="cs"/>
          <w:rtl/>
        </w:rPr>
        <w:t xml:space="preserve"> «</w:t>
      </w:r>
      <w:r w:rsidRPr="00D50D07">
        <w:rPr>
          <w:rtl/>
        </w:rPr>
        <w:t xml:space="preserve">انزل ؛ فإن هذا الموضع كان مسجد الكوفة الأول الذي خطه آدم </w:t>
      </w:r>
      <w:r w:rsidRPr="000575E1">
        <w:rPr>
          <w:rStyle w:val="libAlaemChar"/>
          <w:rtl/>
        </w:rPr>
        <w:t>عليه‌السلام</w:t>
      </w:r>
      <w:r w:rsidRPr="00D50D07">
        <w:rPr>
          <w:rtl/>
        </w:rPr>
        <w:t xml:space="preserve"> وأنا أكره أن أدخله راكبا»</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ثم صاح»</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بف» والوافي :</w:t>
      </w:r>
      <w:r>
        <w:rPr>
          <w:rtl/>
        </w:rPr>
        <w:t xml:space="preserve"> «</w:t>
      </w:r>
      <w:r w:rsidRPr="00D50D07">
        <w:rPr>
          <w:rtl/>
        </w:rPr>
        <w:t>حصين»</w:t>
      </w:r>
      <w:r>
        <w:rPr>
          <w:rtl/>
        </w:rPr>
        <w:t>.</w:t>
      </w:r>
      <w:r w:rsidRPr="00D50D07">
        <w:rPr>
          <w:rtl/>
        </w:rPr>
        <w:t xml:space="preserve"> وعيينة هذا ، هو عيينة بن حصن الفزاري. راجع : الاستيعاب في معرفة الأصحاب ، ج 3 ، ص 316 ، الرقم 2078 ؛ اسد الغابة في معرفة الصحابة ، ج 4 ، ص 318 ، الرقم 4166.</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w:t>
      </w:r>
      <w:r>
        <w:rPr>
          <w:rtl/>
        </w:rPr>
        <w:t xml:space="preserve"> «</w:t>
      </w:r>
      <w:r w:rsidRPr="00D50D07">
        <w:rPr>
          <w:rtl/>
        </w:rPr>
        <w:t>مثلهما»</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ع ، ل ، م ، بح ، بن» وحاشية</w:t>
      </w:r>
      <w:r>
        <w:rPr>
          <w:rtl/>
        </w:rPr>
        <w:t xml:space="preserve"> «</w:t>
      </w:r>
      <w:r w:rsidRPr="00D50D07">
        <w:rPr>
          <w:rtl/>
        </w:rPr>
        <w:t>د» وشرح المازندراني. وفي سائر النسخ والمطبوع :</w:t>
      </w:r>
      <w:r>
        <w:rPr>
          <w:rtl/>
        </w:rPr>
        <w:t xml:space="preserve"> «</w:t>
      </w:r>
      <w:r w:rsidRPr="00D50D07">
        <w:rPr>
          <w:rtl/>
        </w:rPr>
        <w:t>المزني»</w:t>
      </w:r>
      <w:r>
        <w:rPr>
          <w:rtl/>
        </w:rPr>
        <w:t>.</w:t>
      </w:r>
      <w:r w:rsidRPr="00D50D07">
        <w:rPr>
          <w:rtl/>
        </w:rPr>
        <w:t xml:space="preserve"> والحارث هذا ، هو الحارث بن عوف بن حارثة المري. راجع : الاستيعاب في معرفة الأصحاب ، ج 1 ، ص 360 ، الرقم 435 ؛ اسد الغابة في معرفة الصحابة ، ج 1 ، ص 639 ، الرقم 941.</w:t>
      </w:r>
    </w:p>
    <w:p w:rsidR="00D60D0D" w:rsidRPr="00D50D07" w:rsidRDefault="00D60D0D" w:rsidP="00B1579B">
      <w:pPr>
        <w:pStyle w:val="libFootnote"/>
        <w:rPr>
          <w:rtl/>
        </w:rPr>
      </w:pPr>
      <w:r w:rsidRPr="00D50D07">
        <w:rPr>
          <w:rtl/>
        </w:rPr>
        <w:t>فعليه ، ما ورد في شرح المازندراني من</w:t>
      </w:r>
      <w:r>
        <w:rPr>
          <w:rtl/>
        </w:rPr>
        <w:t xml:space="preserve"> «</w:t>
      </w:r>
      <w:r w:rsidRPr="00D50D07">
        <w:rPr>
          <w:rtl/>
        </w:rPr>
        <w:t>عون» بدل</w:t>
      </w:r>
      <w:r>
        <w:rPr>
          <w:rtl/>
        </w:rPr>
        <w:t xml:space="preserve"> «</w:t>
      </w:r>
      <w:r w:rsidRPr="00D50D07">
        <w:rPr>
          <w:rtl/>
        </w:rPr>
        <w:t>عوف» سهو.</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وحاشية</w:t>
      </w:r>
      <w:r>
        <w:rPr>
          <w:rtl/>
        </w:rPr>
        <w:t xml:space="preserve"> «</w:t>
      </w:r>
      <w:r w:rsidRPr="00D50D07">
        <w:rPr>
          <w:rtl/>
        </w:rPr>
        <w:t>م» :</w:t>
      </w:r>
      <w:r>
        <w:rPr>
          <w:rtl/>
        </w:rPr>
        <w:t xml:space="preserve"> «</w:t>
      </w:r>
      <w:r w:rsidRPr="00D50D07">
        <w:rPr>
          <w:rtl/>
        </w:rPr>
        <w:t>لشبيها»</w:t>
      </w:r>
      <w:r>
        <w:rPr>
          <w:rtl/>
        </w:rPr>
        <w:t>.</w:t>
      </w:r>
      <w:r w:rsidRPr="00D50D07">
        <w:rPr>
          <w:rtl/>
        </w:rPr>
        <w:t xml:space="preserve"> وفي</w:t>
      </w:r>
      <w:r>
        <w:rPr>
          <w:rtl/>
        </w:rPr>
        <w:t xml:space="preserve"> «</w:t>
      </w:r>
      <w:r w:rsidRPr="00D50D07">
        <w:rPr>
          <w:rtl/>
        </w:rPr>
        <w:t>ع ، جت ، جد» :</w:t>
      </w:r>
      <w:r>
        <w:rPr>
          <w:rtl/>
        </w:rPr>
        <w:t xml:space="preserve"> «</w:t>
      </w:r>
      <w:r w:rsidRPr="00D50D07">
        <w:rPr>
          <w:rtl/>
        </w:rPr>
        <w:t>لشبيه»</w:t>
      </w:r>
      <w:r>
        <w:rPr>
          <w:rtl/>
        </w:rPr>
        <w:t>.</w:t>
      </w:r>
      <w:r w:rsidRPr="00D50D07">
        <w:rPr>
          <w:rtl/>
        </w:rPr>
        <w:t xml:space="preserve"> وفي حاشية</w:t>
      </w:r>
      <w:r>
        <w:rPr>
          <w:rtl/>
        </w:rPr>
        <w:t xml:space="preserve"> «</w:t>
      </w:r>
      <w:r w:rsidRPr="00D50D07">
        <w:rPr>
          <w:rtl/>
        </w:rPr>
        <w:t>م» والوافي :</w:t>
      </w:r>
      <w:r>
        <w:rPr>
          <w:rtl/>
        </w:rPr>
        <w:t xml:space="preserve"> «</w:t>
      </w:r>
      <w:r w:rsidRPr="00D50D07">
        <w:rPr>
          <w:rtl/>
        </w:rPr>
        <w:t>شبيها»</w:t>
      </w:r>
      <w:r>
        <w:rPr>
          <w:rtl/>
        </w:rPr>
        <w:t>.</w:t>
      </w:r>
      <w:r w:rsidRPr="00D50D07">
        <w:rPr>
          <w:rtl/>
        </w:rPr>
        <w:t xml:space="preserve"> وفي</w:t>
      </w:r>
      <w:r>
        <w:rPr>
          <w:rtl/>
        </w:rPr>
        <w:t xml:space="preserve"> «</w:t>
      </w:r>
      <w:r w:rsidRPr="00D50D07">
        <w:rPr>
          <w:rtl/>
        </w:rPr>
        <w:t>ل ، بن» :</w:t>
      </w:r>
      <w:r>
        <w:rPr>
          <w:rtl/>
        </w:rPr>
        <w:t xml:space="preserve"> «</w:t>
      </w:r>
      <w:r w:rsidRPr="00D50D07">
        <w:rPr>
          <w:rtl/>
        </w:rPr>
        <w:t>لشينة»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 بح ، بف ، بن ، جت ، جد» والوافي والبحار :</w:t>
      </w:r>
      <w:r>
        <w:rPr>
          <w:rtl/>
        </w:rPr>
        <w:t xml:space="preserve"> «</w:t>
      </w:r>
      <w:r w:rsidRPr="00D50D07">
        <w:rPr>
          <w:rtl/>
        </w:rPr>
        <w:t>بيوم»</w:t>
      </w:r>
      <w:r>
        <w:rPr>
          <w:rtl/>
        </w:rPr>
        <w:t>.</w:t>
      </w:r>
    </w:p>
    <w:p w:rsidR="00D60D0D" w:rsidRPr="00D50D07" w:rsidRDefault="00D60D0D" w:rsidP="009C6F23">
      <w:pPr>
        <w:pStyle w:val="libFootnote0"/>
        <w:rPr>
          <w:rtl/>
        </w:rPr>
      </w:pPr>
      <w:r>
        <w:rPr>
          <w:rtl/>
        </w:rPr>
        <w:t>(</w:t>
      </w:r>
      <w:r w:rsidRPr="00D50D07">
        <w:rPr>
          <w:rtl/>
        </w:rPr>
        <w:t>7) راجع : الكافي ، كتاب الدعاء ، باب الدعاء للكرب والهم والحزن والخوف ، ح 3395 الوافي ، ج 26 ، ص 369 ، ح 25467 ؛ البحار ، ج 20 ، ص 268 ، ح 23.</w:t>
      </w:r>
    </w:p>
    <w:p w:rsidR="00D60D0D" w:rsidRPr="00D50D07" w:rsidRDefault="00D60D0D" w:rsidP="009C6F23">
      <w:pPr>
        <w:pStyle w:val="libFootnote0"/>
        <w:rPr>
          <w:rtl/>
        </w:rPr>
      </w:pPr>
      <w:r>
        <w:rPr>
          <w:rtl/>
        </w:rPr>
        <w:t>(</w:t>
      </w:r>
      <w:r w:rsidRPr="00D50D07">
        <w:rPr>
          <w:rtl/>
        </w:rPr>
        <w:t>8) يعني السفاح أول خلفاء بني العباس.</w:t>
      </w:r>
    </w:p>
    <w:p w:rsidR="00D60D0D" w:rsidRPr="00D50D07" w:rsidRDefault="00D60D0D" w:rsidP="009C6F23">
      <w:pPr>
        <w:pStyle w:val="libFootnote0"/>
        <w:rPr>
          <w:rtl/>
        </w:rPr>
      </w:pPr>
      <w:r>
        <w:rPr>
          <w:rtl/>
        </w:rPr>
        <w:t>(</w:t>
      </w:r>
      <w:r w:rsidRPr="00D50D07">
        <w:rPr>
          <w:rtl/>
        </w:rPr>
        <w:t xml:space="preserve">9) في تفسير العياشي : </w:t>
      </w:r>
      <w:r>
        <w:rPr>
          <w:rtl/>
        </w:rPr>
        <w:t>+ «</w:t>
      </w:r>
      <w:r w:rsidRPr="00D50D07">
        <w:rPr>
          <w:rtl/>
        </w:rPr>
        <w:t>فنظر عن يساره ثم»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ثم قال»</w:t>
      </w:r>
      <w:r>
        <w:rPr>
          <w:rtl/>
        </w:rPr>
        <w:t>.</w:t>
      </w:r>
    </w:p>
    <w:p w:rsidR="00D60D0D" w:rsidRPr="00D50D07" w:rsidRDefault="00D60D0D" w:rsidP="00806E06">
      <w:pPr>
        <w:pStyle w:val="libNormal"/>
        <w:rPr>
          <w:rtl/>
        </w:rPr>
      </w:pPr>
      <w:r>
        <w:rPr>
          <w:rtl/>
        </w:rPr>
        <w:br w:type="page"/>
      </w:r>
      <w:r w:rsidRPr="00D50D07">
        <w:rPr>
          <w:rtl/>
        </w:rPr>
        <w:lastRenderedPageBreak/>
        <w:t xml:space="preserve">قال : قلت : فمن غيره </w:t>
      </w:r>
      <w:r w:rsidRPr="0089525C">
        <w:rPr>
          <w:rStyle w:val="libFootnotenumChar"/>
          <w:rtl/>
        </w:rPr>
        <w:t>(1)</w:t>
      </w:r>
      <w:r w:rsidRPr="00D50D07">
        <w:rPr>
          <w:rtl/>
        </w:rPr>
        <w:t xml:space="preserve"> عن خطته</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w:t>
      </w:r>
      <w:r>
        <w:rPr>
          <w:rtl/>
        </w:rPr>
        <w:t xml:space="preserve"> «</w:t>
      </w:r>
      <w:r w:rsidRPr="00D50D07">
        <w:rPr>
          <w:rtl/>
        </w:rPr>
        <w:t xml:space="preserve">أما أول ذلك الطوفان في زمن نوح </w:t>
      </w:r>
      <w:r w:rsidRPr="000575E1">
        <w:rPr>
          <w:rStyle w:val="libAlaemChar"/>
          <w:rtl/>
        </w:rPr>
        <w:t>عليه‌السلام</w:t>
      </w:r>
      <w:r w:rsidRPr="00D50D07">
        <w:rPr>
          <w:rtl/>
        </w:rPr>
        <w:t xml:space="preserve"> ، ثم غيره أصحاب كسرى ونعمان </w:t>
      </w:r>
      <w:r w:rsidRPr="0089525C">
        <w:rPr>
          <w:rStyle w:val="libFootnotenumChar"/>
          <w:rtl/>
        </w:rPr>
        <w:t>(3)</w:t>
      </w:r>
      <w:r w:rsidRPr="00D50D07">
        <w:rPr>
          <w:rtl/>
        </w:rPr>
        <w:t xml:space="preserve"> ، ثم غيره بعد زياد بن أبي سفيان»</w:t>
      </w:r>
      <w:r>
        <w:rPr>
          <w:rtl/>
        </w:rPr>
        <w:t>.</w:t>
      </w:r>
    </w:p>
    <w:p w:rsidR="00D60D0D" w:rsidRPr="00D50D07" w:rsidRDefault="00D60D0D" w:rsidP="00806E06">
      <w:pPr>
        <w:pStyle w:val="libNormal"/>
        <w:rPr>
          <w:rtl/>
        </w:rPr>
      </w:pPr>
      <w:r w:rsidRPr="00D50D07">
        <w:rPr>
          <w:rtl/>
        </w:rPr>
        <w:t xml:space="preserve">فقلت : وكانت الكوفة ومسجدها في زمن نوح </w:t>
      </w:r>
      <w:r w:rsidRPr="000575E1">
        <w:rPr>
          <w:rStyle w:val="libAlaemChar"/>
          <w:rtl/>
        </w:rPr>
        <w:t>عليه‌السلام</w:t>
      </w:r>
      <w:r>
        <w:rPr>
          <w:rtl/>
        </w:rPr>
        <w:t>؟</w:t>
      </w:r>
    </w:p>
    <w:p w:rsidR="00D60D0D" w:rsidRPr="00D50D07" w:rsidRDefault="00D60D0D" w:rsidP="00806E06">
      <w:pPr>
        <w:pStyle w:val="libNormal"/>
        <w:rPr>
          <w:rtl/>
        </w:rPr>
      </w:pPr>
      <w:r w:rsidRPr="00D50D07">
        <w:rPr>
          <w:rtl/>
        </w:rPr>
        <w:t xml:space="preserve">فقال لي </w:t>
      </w:r>
      <w:r w:rsidRPr="0089525C">
        <w:rPr>
          <w:rStyle w:val="libFootnotenumChar"/>
          <w:rtl/>
        </w:rPr>
        <w:t>(4)</w:t>
      </w:r>
      <w:r w:rsidRPr="00D50D07">
        <w:rPr>
          <w:rtl/>
        </w:rPr>
        <w:t xml:space="preserve"> :</w:t>
      </w:r>
      <w:r>
        <w:rPr>
          <w:rtl/>
        </w:rPr>
        <w:t xml:space="preserve"> «</w:t>
      </w:r>
      <w:r w:rsidRPr="00D50D07">
        <w:rPr>
          <w:rtl/>
        </w:rPr>
        <w:t>نعم يا مفضل ، وكان منزل نوح وقومه في قرية على منزل من الفرات مما يلي غربي الكوفة»</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نوح </w:t>
      </w:r>
      <w:r w:rsidRPr="000575E1">
        <w:rPr>
          <w:rStyle w:val="libAlaemChar"/>
          <w:rtl/>
        </w:rPr>
        <w:t>عليه‌السلام</w:t>
      </w:r>
      <w:r w:rsidRPr="00D50D07">
        <w:rPr>
          <w:rtl/>
        </w:rPr>
        <w:t xml:space="preserve"> رجلا نجارا ، فجعله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نبيا وانتجبه ، ونوح </w:t>
      </w:r>
      <w:r w:rsidRPr="000575E1">
        <w:rPr>
          <w:rStyle w:val="libAlaemChar"/>
          <w:rtl/>
        </w:rPr>
        <w:t>عليه‌السلام</w:t>
      </w:r>
      <w:r w:rsidRPr="00D50D07">
        <w:rPr>
          <w:rtl/>
        </w:rPr>
        <w:t xml:space="preserve"> أول من عمل سفينة تجري على ظهر الماء»</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ولبث نوح </w:t>
      </w:r>
      <w:r w:rsidRPr="000575E1">
        <w:rPr>
          <w:rStyle w:val="libAlaemChar"/>
          <w:rtl/>
        </w:rPr>
        <w:t>عليه‌السلام</w:t>
      </w:r>
      <w:r w:rsidRPr="00D50D07">
        <w:rPr>
          <w:rtl/>
        </w:rPr>
        <w:t xml:space="preserve"> في قومه ألف سنة إلا خمسين عاما ، يدعوهم إلى الله </w:t>
      </w:r>
      <w:r w:rsidRPr="000575E1">
        <w:rPr>
          <w:rStyle w:val="libAlaemChar"/>
          <w:rtl/>
        </w:rPr>
        <w:t>عزوجل</w:t>
      </w:r>
      <w:r w:rsidRPr="00D50D07">
        <w:rPr>
          <w:rtl/>
        </w:rPr>
        <w:t xml:space="preserve"> ، فيهزؤون به ويسخرون منه ، فلما رأى ذلك منهم دعا عليهم ، فقال </w:t>
      </w:r>
      <w:r w:rsidRPr="0089525C">
        <w:rPr>
          <w:rStyle w:val="libFootnotenumChar"/>
          <w:rtl/>
        </w:rPr>
        <w:t>(5)</w:t>
      </w:r>
      <w:r w:rsidRPr="00D50D07">
        <w:rPr>
          <w:rtl/>
        </w:rPr>
        <w:t xml:space="preserve"> :</w:t>
      </w:r>
      <w:r>
        <w:rPr>
          <w:rtl/>
        </w:rPr>
        <w:t xml:space="preserve"> </w:t>
      </w:r>
      <w:r w:rsidRPr="000575E1">
        <w:rPr>
          <w:rStyle w:val="libAlaemChar"/>
          <w:rtl/>
        </w:rPr>
        <w:t>(</w:t>
      </w:r>
      <w:r w:rsidRPr="00FC3507">
        <w:rPr>
          <w:rStyle w:val="libAieChar"/>
          <w:rtl/>
        </w:rPr>
        <w:t>رَبِّ لا تَذَرْ عَلَى الْأَرْضِ مِنَ الْكافِرِينَ دَيَّاراً إِنَّكَ إِنْ تَذَرْهُمْ يُضِلُّوا عِبادَكَ وَلا يَلِدُوا إِلَّا فاجِراً كَفَّاراً</w:t>
      </w:r>
      <w:r w:rsidRPr="000575E1">
        <w:rPr>
          <w:rStyle w:val="libAlaemChar"/>
          <w:rtl/>
        </w:rPr>
        <w:t>)</w:t>
      </w:r>
      <w:r w:rsidRPr="0089525C">
        <w:rPr>
          <w:rStyle w:val="libFootnotenumChar"/>
          <w:rtl/>
        </w:rPr>
        <w:t>(6)</w:t>
      </w:r>
      <w:r w:rsidRPr="00D50D07">
        <w:rPr>
          <w:rtl/>
        </w:rPr>
        <w:t xml:space="preserve">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نوح </w:t>
      </w:r>
      <w:r w:rsidRPr="0089525C">
        <w:rPr>
          <w:rStyle w:val="libFootnotenumChar"/>
          <w:rtl/>
        </w:rPr>
        <w:t>(7)</w:t>
      </w:r>
      <w:r w:rsidRPr="00D50D07">
        <w:rPr>
          <w:rtl/>
        </w:rPr>
        <w:t xml:space="preserve"> : أن اصنع سفينة وأوسعها وعجل عملها </w:t>
      </w:r>
      <w:r w:rsidRPr="0089525C">
        <w:rPr>
          <w:rStyle w:val="libFootnotenumChar"/>
          <w:rtl/>
        </w:rPr>
        <w:t>(8)</w:t>
      </w:r>
      <w:r w:rsidRPr="00D50D07">
        <w:rPr>
          <w:rtl/>
        </w:rPr>
        <w:t xml:space="preserve"> ، فعمل نوح سفينة في مسجد الكوفة بيده ، فأتى بالخشب من بعد حتى فرغ منها»</w:t>
      </w:r>
      <w:r>
        <w:rPr>
          <w:rtl/>
        </w:rPr>
        <w:t>.</w:t>
      </w:r>
    </w:p>
    <w:p w:rsidR="00D60D0D" w:rsidRPr="00D50D07" w:rsidRDefault="00D60D0D" w:rsidP="00806E06">
      <w:pPr>
        <w:pStyle w:val="libNormal"/>
        <w:rPr>
          <w:rtl/>
        </w:rPr>
      </w:pPr>
      <w:r w:rsidRPr="00D50D07">
        <w:rPr>
          <w:rtl/>
        </w:rPr>
        <w:t xml:space="preserve">قال المفضل : ثم انقطع حديث أبي عبد الله </w:t>
      </w:r>
      <w:r w:rsidRPr="000575E1">
        <w:rPr>
          <w:rStyle w:val="libAlaemChar"/>
          <w:rtl/>
        </w:rPr>
        <w:t>عليه‌السلام</w:t>
      </w:r>
      <w:r w:rsidRPr="00D50D07">
        <w:rPr>
          <w:rtl/>
        </w:rPr>
        <w:t xml:space="preserve"> عند زوال الشمس ، فقام أبو عبد الله </w:t>
      </w:r>
      <w:r w:rsidRPr="000575E1">
        <w:rPr>
          <w:rStyle w:val="libAlaemChar"/>
          <w:rtl/>
        </w:rPr>
        <w:t>عليه‌السلام</w:t>
      </w:r>
      <w:r w:rsidRPr="00D50D07">
        <w:rPr>
          <w:rtl/>
        </w:rPr>
        <w:t xml:space="preserve"> ، فصلى الظهر والعصر ، ثم انصرف من </w:t>
      </w:r>
      <w:r w:rsidRPr="0089525C">
        <w:rPr>
          <w:rStyle w:val="libFootnotenumChar"/>
          <w:rtl/>
        </w:rPr>
        <w:t>(9)</w:t>
      </w:r>
      <w:r w:rsidRPr="00D50D07">
        <w:rPr>
          <w:rtl/>
        </w:rPr>
        <w:t xml:space="preserve"> المسجد ، فالتفت عن يساره ، وأشار </w:t>
      </w:r>
      <w:r w:rsidRPr="0089525C">
        <w:rPr>
          <w:rStyle w:val="libFootnotenumChar"/>
          <w:rtl/>
        </w:rPr>
        <w:t>(10)</w:t>
      </w:r>
      <w:r w:rsidRPr="00D50D07">
        <w:rPr>
          <w:rtl/>
        </w:rPr>
        <w:t xml:space="preserve"> بيده إلى موضع دار الداريين </w:t>
      </w:r>
      <w:r w:rsidRPr="0089525C">
        <w:rPr>
          <w:rStyle w:val="libFootnotenumChar"/>
          <w:rtl/>
        </w:rPr>
        <w:t>(11)</w:t>
      </w:r>
      <w:r w:rsidRPr="00D50D07">
        <w:rPr>
          <w:rtl/>
        </w:rPr>
        <w:t xml:space="preserve"> </w:t>
      </w:r>
      <w:r>
        <w:rPr>
          <w:rtl/>
        </w:rPr>
        <w:t>ـ</w:t>
      </w:r>
      <w:r w:rsidRPr="00D50D07">
        <w:rPr>
          <w:rtl/>
        </w:rPr>
        <w:t xml:space="preserve"> وهو موضع دار ابن حكيم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غير»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وتفسير العياشي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بح ، بن ، جد» والوافي والمرآة :</w:t>
      </w:r>
      <w:r>
        <w:rPr>
          <w:rtl/>
        </w:rPr>
        <w:t xml:space="preserve"> «</w:t>
      </w:r>
      <w:r w:rsidRPr="00D50D07">
        <w:rPr>
          <w:rtl/>
        </w:rPr>
        <w:t>والنعمان»</w:t>
      </w:r>
      <w:r>
        <w:rPr>
          <w:rtl/>
        </w:rPr>
        <w:t>.</w:t>
      </w:r>
      <w:r w:rsidRPr="00D50D07">
        <w:rPr>
          <w:rtl/>
        </w:rPr>
        <w:t xml:space="preserve"> وفي تفسير العياشي :</w:t>
      </w:r>
      <w:r>
        <w:rPr>
          <w:rtl/>
        </w:rPr>
        <w:t xml:space="preserve"> «</w:t>
      </w:r>
      <w:r w:rsidRPr="00D50D07">
        <w:rPr>
          <w:rtl/>
        </w:rPr>
        <w:t>والنعمان بن منذر»</w:t>
      </w:r>
      <w:r>
        <w:rPr>
          <w:rtl/>
        </w:rPr>
        <w:t>.</w:t>
      </w:r>
      <w:r w:rsidRPr="00D50D07">
        <w:rPr>
          <w:rtl/>
        </w:rPr>
        <w:t xml:space="preserve"> وهو أحد ملوك العرب.</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بح ، بن» وتفسير العياشي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بح»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 xml:space="preserve">6) نوح </w:t>
      </w:r>
      <w:r>
        <w:rPr>
          <w:rtl/>
        </w:rPr>
        <w:t>(</w:t>
      </w:r>
      <w:r w:rsidRPr="00D50D07">
        <w:rPr>
          <w:rtl/>
        </w:rPr>
        <w:t xml:space="preserve">71) : 26 </w:t>
      </w:r>
      <w:r>
        <w:rPr>
          <w:rtl/>
        </w:rPr>
        <w:t>و 2</w:t>
      </w:r>
      <w:r w:rsidRPr="00D50D07">
        <w:rPr>
          <w:rtl/>
        </w:rPr>
        <w:t>7.</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إليه» بدل</w:t>
      </w:r>
      <w:r>
        <w:rPr>
          <w:rtl/>
        </w:rPr>
        <w:t xml:space="preserve"> «</w:t>
      </w:r>
      <w:r w:rsidRPr="00D50D07">
        <w:rPr>
          <w:rtl/>
        </w:rPr>
        <w:t>إلى نوح»</w:t>
      </w:r>
      <w:r>
        <w:rPr>
          <w:rtl/>
        </w:rPr>
        <w:t>.</w:t>
      </w:r>
    </w:p>
    <w:p w:rsidR="00D60D0D" w:rsidRPr="00D50D07" w:rsidRDefault="00D60D0D" w:rsidP="009C6F23">
      <w:pPr>
        <w:pStyle w:val="libFootnote0"/>
        <w:rPr>
          <w:rtl/>
        </w:rPr>
      </w:pPr>
      <w:r>
        <w:rPr>
          <w:rtl/>
        </w:rPr>
        <w:t>(</w:t>
      </w:r>
      <w:r w:rsidRPr="00D50D07">
        <w:rPr>
          <w:rtl/>
        </w:rPr>
        <w:t xml:space="preserve">8) في تفسير العياشي : </w:t>
      </w:r>
      <w:r>
        <w:rPr>
          <w:rtl/>
        </w:rPr>
        <w:t>+ «</w:t>
      </w:r>
      <w:r w:rsidRPr="00D50D07">
        <w:rPr>
          <w:rtl/>
        </w:rPr>
        <w:t>بأعيننا ووحينا»</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ثم أشار»</w:t>
      </w:r>
      <w:r>
        <w:rPr>
          <w:rtl/>
        </w:rPr>
        <w:t>.</w:t>
      </w:r>
    </w:p>
    <w:p w:rsidR="00D60D0D" w:rsidRDefault="00D60D0D" w:rsidP="009C6F23">
      <w:pPr>
        <w:pStyle w:val="libFootnote0"/>
        <w:rPr>
          <w:rtl/>
        </w:rPr>
      </w:pPr>
      <w:r>
        <w:rPr>
          <w:rtl/>
        </w:rPr>
        <w:t>(</w:t>
      </w:r>
      <w:r w:rsidRPr="00D50D07">
        <w:rPr>
          <w:rtl/>
        </w:rPr>
        <w:t>11) في</w:t>
      </w:r>
      <w:r>
        <w:rPr>
          <w:rtl/>
        </w:rPr>
        <w:t xml:space="preserve"> «</w:t>
      </w:r>
      <w:r w:rsidRPr="00D50D07">
        <w:rPr>
          <w:rtl/>
        </w:rPr>
        <w:t>ل ، بن ، جت ، جد» وشرح المازندراني والوافي :</w:t>
      </w:r>
      <w:r>
        <w:rPr>
          <w:rtl/>
        </w:rPr>
        <w:t xml:space="preserve"> «</w:t>
      </w:r>
      <w:r w:rsidRPr="00D50D07">
        <w:rPr>
          <w:rtl/>
        </w:rPr>
        <w:t>الداربين»</w:t>
      </w:r>
      <w:r>
        <w:rPr>
          <w:rtl/>
        </w:rPr>
        <w:t>.</w:t>
      </w:r>
      <w:r w:rsidRPr="00D50D07">
        <w:rPr>
          <w:rtl/>
        </w:rPr>
        <w:t xml:space="preserve"> وفي</w:t>
      </w:r>
      <w:r>
        <w:rPr>
          <w:rtl/>
        </w:rPr>
        <w:t xml:space="preserve"> «</w:t>
      </w:r>
      <w:r w:rsidRPr="00D50D07">
        <w:rPr>
          <w:rtl/>
        </w:rPr>
        <w:t>د ، بح» وحاشية</w:t>
      </w:r>
      <w:r>
        <w:rPr>
          <w:rtl/>
        </w:rPr>
        <w:t xml:space="preserve"> «</w:t>
      </w:r>
      <w:r w:rsidRPr="00D50D07">
        <w:rPr>
          <w:rtl/>
        </w:rPr>
        <w:t>م ، ن ، جت ،</w:t>
      </w:r>
    </w:p>
    <w:p w:rsidR="00D60D0D" w:rsidRPr="00D50D07" w:rsidRDefault="00D60D0D" w:rsidP="00060D07">
      <w:pPr>
        <w:pStyle w:val="libNormal0"/>
        <w:rPr>
          <w:rtl/>
        </w:rPr>
      </w:pPr>
      <w:r>
        <w:rPr>
          <w:rtl/>
        </w:rPr>
        <w:br w:type="page"/>
      </w:r>
      <w:r>
        <w:rPr>
          <w:rtl/>
        </w:rPr>
        <w:lastRenderedPageBreak/>
        <w:t>و</w:t>
      </w:r>
      <w:r w:rsidRPr="00D50D07">
        <w:rPr>
          <w:rtl/>
        </w:rPr>
        <w:t xml:space="preserve">ذاك </w:t>
      </w:r>
      <w:r w:rsidRPr="0089525C">
        <w:rPr>
          <w:rStyle w:val="libFootnotenumChar"/>
          <w:rtl/>
        </w:rPr>
        <w:t>(1)</w:t>
      </w:r>
      <w:r w:rsidRPr="00D50D07">
        <w:rPr>
          <w:rtl/>
        </w:rPr>
        <w:t xml:space="preserve"> فرات اليوم </w:t>
      </w:r>
      <w:r w:rsidRPr="0089525C">
        <w:rPr>
          <w:rStyle w:val="libFootnotenumChar"/>
          <w:rtl/>
        </w:rPr>
        <w:t>(2)</w:t>
      </w:r>
      <w:r w:rsidRPr="00D50D07">
        <w:rPr>
          <w:rtl/>
        </w:rPr>
        <w:t xml:space="preserve"> </w:t>
      </w:r>
      <w:r>
        <w:rPr>
          <w:rtl/>
        </w:rPr>
        <w:t>ـ</w:t>
      </w:r>
      <w:r w:rsidRPr="00D50D07">
        <w:rPr>
          <w:rtl/>
        </w:rPr>
        <w:t xml:space="preserve"> فقال لي :</w:t>
      </w:r>
      <w:r>
        <w:rPr>
          <w:rtl/>
        </w:rPr>
        <w:t xml:space="preserve"> «</w:t>
      </w:r>
      <w:r w:rsidRPr="00D50D07">
        <w:rPr>
          <w:rtl/>
        </w:rPr>
        <w:t xml:space="preserve">يا مفضل ، وهاهنا </w:t>
      </w:r>
      <w:r w:rsidRPr="0089525C">
        <w:rPr>
          <w:rStyle w:val="libFootnotenumChar"/>
          <w:rtl/>
        </w:rPr>
        <w:t>(3)</w:t>
      </w:r>
      <w:r w:rsidRPr="00D50D07">
        <w:rPr>
          <w:rtl/>
        </w:rPr>
        <w:t xml:space="preserve"> نصبت أصنام قوم نوح </w:t>
      </w:r>
      <w:r w:rsidRPr="000575E1">
        <w:rPr>
          <w:rStyle w:val="libAlaemChar"/>
          <w:rtl/>
        </w:rPr>
        <w:t>عليه‌السلام</w:t>
      </w:r>
      <w:r w:rsidRPr="00D50D07">
        <w:rPr>
          <w:rtl/>
        </w:rPr>
        <w:t xml:space="preserve"> : يغوث ويعوق ونسرا» ثم مضى حتى ركب دابته.</w:t>
      </w:r>
    </w:p>
    <w:p w:rsidR="00D60D0D" w:rsidRPr="00D50D07" w:rsidRDefault="00D60D0D" w:rsidP="00806E06">
      <w:pPr>
        <w:pStyle w:val="libNormal"/>
        <w:rPr>
          <w:rtl/>
        </w:rPr>
      </w:pPr>
      <w:r w:rsidRPr="00D50D07">
        <w:rPr>
          <w:rtl/>
        </w:rPr>
        <w:t>فقلت : جعلت فداك ، في كم عمل نوح سفينته حتى فرغ منها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في دورين»</w:t>
      </w:r>
      <w:r>
        <w:rPr>
          <w:rtl/>
        </w:rPr>
        <w:t>.</w:t>
      </w:r>
      <w:r w:rsidRPr="00D50D07">
        <w:rPr>
          <w:rtl/>
        </w:rPr>
        <w:t xml:space="preserve"> قلت : وكم الدورين</w:t>
      </w:r>
      <w:r>
        <w:rPr>
          <w:rtl/>
        </w:rPr>
        <w:t>؟</w:t>
      </w:r>
      <w:r w:rsidRPr="00D50D07">
        <w:rPr>
          <w:rtl/>
        </w:rPr>
        <w:t xml:space="preserve"> قال :</w:t>
      </w:r>
      <w:r>
        <w:rPr>
          <w:rtl/>
        </w:rPr>
        <w:t xml:space="preserve"> «</w:t>
      </w:r>
      <w:r w:rsidRPr="00D50D07">
        <w:rPr>
          <w:rtl/>
        </w:rPr>
        <w:t>ثمانين سنة»</w:t>
      </w:r>
      <w:r>
        <w:rPr>
          <w:rtl/>
        </w:rPr>
        <w:t>.</w:t>
      </w:r>
    </w:p>
    <w:p w:rsidR="00D60D0D" w:rsidRPr="00D50D07" w:rsidRDefault="00D60D0D" w:rsidP="00806E06">
      <w:pPr>
        <w:pStyle w:val="libNormal"/>
        <w:rPr>
          <w:rtl/>
        </w:rPr>
      </w:pPr>
      <w:r w:rsidRPr="00D50D07">
        <w:rPr>
          <w:rtl/>
        </w:rPr>
        <w:t xml:space="preserve">قلت : وإن </w:t>
      </w:r>
      <w:r w:rsidRPr="0089525C">
        <w:rPr>
          <w:rStyle w:val="libFootnotenumChar"/>
          <w:rtl/>
        </w:rPr>
        <w:t>(4)</w:t>
      </w:r>
      <w:r w:rsidRPr="00D50D07">
        <w:rPr>
          <w:rtl/>
        </w:rPr>
        <w:t xml:space="preserve"> العامة يقولون : عملها في خمسمائة عام.</w:t>
      </w:r>
    </w:p>
    <w:p w:rsidR="00D60D0D" w:rsidRPr="00D50D07" w:rsidRDefault="00D60D0D" w:rsidP="00806E06">
      <w:pPr>
        <w:pStyle w:val="libNormal"/>
        <w:rPr>
          <w:rtl/>
        </w:rPr>
      </w:pPr>
      <w:r w:rsidRPr="00D50D07">
        <w:rPr>
          <w:rtl/>
        </w:rPr>
        <w:t>فقال :</w:t>
      </w:r>
      <w:r>
        <w:rPr>
          <w:rtl/>
        </w:rPr>
        <w:t xml:space="preserve"> «</w:t>
      </w:r>
      <w:r w:rsidRPr="00D50D07">
        <w:rPr>
          <w:rtl/>
        </w:rPr>
        <w:t xml:space="preserve">كلا ، كيف </w:t>
      </w:r>
      <w:r w:rsidRPr="0089525C">
        <w:rPr>
          <w:rStyle w:val="libFootnotenumChar"/>
          <w:rtl/>
        </w:rPr>
        <w:t>(5)</w:t>
      </w:r>
      <w:r w:rsidRPr="00D50D07">
        <w:rPr>
          <w:rtl/>
        </w:rPr>
        <w:t xml:space="preserve"> والله يقول :</w:t>
      </w:r>
      <w:r>
        <w:rPr>
          <w:rtl/>
        </w:rPr>
        <w:t xml:space="preserve"> </w:t>
      </w:r>
      <w:r w:rsidRPr="000575E1">
        <w:rPr>
          <w:rStyle w:val="libAlaemChar"/>
          <w:rtl/>
        </w:rPr>
        <w:t>(</w:t>
      </w:r>
      <w:r w:rsidRPr="00FC3507">
        <w:rPr>
          <w:rStyle w:val="libAieChar"/>
          <w:rtl/>
        </w:rPr>
        <w:t>وَوَحْيِنا</w:t>
      </w:r>
      <w:r w:rsidRPr="000575E1">
        <w:rPr>
          <w:rStyle w:val="libAlaemChar"/>
          <w:rtl/>
        </w:rPr>
        <w:t>)</w:t>
      </w:r>
      <w:r w:rsidRPr="00FC3507">
        <w:rPr>
          <w:rStyle w:val="libAieChar"/>
          <w:rtl/>
        </w:rPr>
        <w:t xml:space="preserve"> </w:t>
      </w:r>
      <w:r w:rsidRPr="0089525C">
        <w:rPr>
          <w:rStyle w:val="libFootnotenumChar"/>
          <w:rtl/>
        </w:rPr>
        <w:t>(6)</w:t>
      </w:r>
      <w:r>
        <w:rPr>
          <w:rtl/>
        </w:rPr>
        <w:t>.</w:t>
      </w:r>
    </w:p>
    <w:p w:rsidR="00D60D0D" w:rsidRPr="00D50D07" w:rsidRDefault="00D60D0D" w:rsidP="00806E06">
      <w:pPr>
        <w:pStyle w:val="libNormal"/>
        <w:rPr>
          <w:rtl/>
        </w:rPr>
      </w:pPr>
      <w:r w:rsidRPr="00D50D07">
        <w:rPr>
          <w:rtl/>
        </w:rPr>
        <w:t>قَالَ : قُلْتُ : فَأَخْبِرْنِي عَنْ قَوْلِ اللهِ عَزَّ وَجَلَّ :</w:t>
      </w:r>
      <w:r>
        <w:rPr>
          <w:rtl/>
        </w:rPr>
        <w:t xml:space="preserve"> </w:t>
      </w:r>
      <w:r w:rsidRPr="000575E1">
        <w:rPr>
          <w:rStyle w:val="libAlaemChar"/>
          <w:rtl/>
        </w:rPr>
        <w:t>(</w:t>
      </w:r>
      <w:r w:rsidRPr="00FC3507">
        <w:rPr>
          <w:rStyle w:val="libAieChar"/>
          <w:rtl/>
        </w:rPr>
        <w:t>حَتَّى إِذا جاءَ أَمْرُنا وَفارَ التَّنُّورُ</w:t>
      </w:r>
      <w:r w:rsidRPr="000575E1">
        <w:rPr>
          <w:rStyle w:val="libAlaemChar"/>
          <w:rtl/>
        </w:rPr>
        <w:t>)</w:t>
      </w:r>
      <w:r w:rsidRPr="0089525C">
        <w:rPr>
          <w:rStyle w:val="libFootnotenumChar"/>
          <w:rtl/>
        </w:rPr>
        <w:t>(7)</w:t>
      </w:r>
      <w:r w:rsidRPr="00D50D07">
        <w:rPr>
          <w:rtl/>
        </w:rPr>
        <w:t xml:space="preserve"> فأين كان موضعه</w:t>
      </w:r>
      <w:r>
        <w:rPr>
          <w:rtl/>
        </w:rPr>
        <w:t>؟</w:t>
      </w:r>
      <w:r w:rsidRPr="00D50D07">
        <w:rPr>
          <w:rtl/>
        </w:rPr>
        <w:t xml:space="preserve"> وكيف كان</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كان التنور في بيت عجوز مؤمنة في دبر قبلة ميمنة المسجد»</w:t>
      </w:r>
      <w:r>
        <w:rPr>
          <w:rtl/>
        </w:rPr>
        <w:t>.</w:t>
      </w:r>
    </w:p>
    <w:p w:rsidR="00D60D0D" w:rsidRPr="00D50D07" w:rsidRDefault="00D60D0D" w:rsidP="00806E06">
      <w:pPr>
        <w:pStyle w:val="libNormal"/>
        <w:rPr>
          <w:rtl/>
        </w:rPr>
      </w:pPr>
      <w:r w:rsidRPr="00D50D07">
        <w:rPr>
          <w:rtl/>
        </w:rPr>
        <w:t>فقلت له : فإن ذلك موضع زاوية باب الفيل اليوم ، ثم قلت له : وكان بدء خروج الماء من ذلك التنور</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نعم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أحب أن يري قوم نوح آية ، ثم إن الله </w:t>
      </w:r>
      <w:r>
        <w:rPr>
          <w:rtl/>
        </w:rPr>
        <w:t>ـ</w:t>
      </w:r>
      <w:r w:rsidRPr="00D50D07">
        <w:rPr>
          <w:rtl/>
        </w:rPr>
        <w:t xml:space="preserve"> تبارك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جد» :</w:t>
      </w:r>
      <w:r>
        <w:rPr>
          <w:rtl/>
        </w:rPr>
        <w:t xml:space="preserve"> «</w:t>
      </w:r>
      <w:r w:rsidRPr="00D50D07">
        <w:rPr>
          <w:rtl/>
        </w:rPr>
        <w:t>الدرابين»</w:t>
      </w:r>
      <w:r>
        <w:rPr>
          <w:rtl/>
        </w:rPr>
        <w:t>.</w:t>
      </w:r>
      <w:r w:rsidRPr="00D50D07">
        <w:rPr>
          <w:rtl/>
        </w:rPr>
        <w:t xml:space="preserve"> والداري ، بتشديد الياء : العطار ، قالوا : لأنه نسب إلى دارين ، وهو موضع في البحر يؤتى منه بالطيب. النهاية ، ج 2 ، ص 140 </w:t>
      </w:r>
      <w:r>
        <w:rPr>
          <w:rtl/>
        </w:rPr>
        <w:t>(</w:t>
      </w:r>
      <w:r w:rsidRPr="00D50D07">
        <w:rPr>
          <w:rtl/>
        </w:rPr>
        <w:t>دور</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والوافي وتفسير العياشي :</w:t>
      </w:r>
      <w:r>
        <w:rPr>
          <w:rtl/>
        </w:rPr>
        <w:t xml:space="preserve"> «</w:t>
      </w:r>
      <w:r w:rsidRPr="00D50D07">
        <w:rPr>
          <w:rtl/>
        </w:rPr>
        <w:t>وذلك»</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وذاك فرات اليوم ، أي الشعبة التي كانت تجري إلى الكوفة من الفرات»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ن ، بن ، جت» :</w:t>
      </w:r>
      <w:r>
        <w:rPr>
          <w:rtl/>
        </w:rPr>
        <w:t xml:space="preserve"> «</w:t>
      </w:r>
      <w:r w:rsidRPr="00D50D07">
        <w:rPr>
          <w:rtl/>
        </w:rPr>
        <w:t>هاهنا» بدون الواو.</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والوافي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فكيف»</w:t>
      </w:r>
      <w:r>
        <w:rPr>
          <w:rtl/>
        </w:rPr>
        <w:t>.</w:t>
      </w:r>
    </w:p>
    <w:p w:rsidR="00D60D0D" w:rsidRPr="00D50D07" w:rsidRDefault="00D60D0D" w:rsidP="009C6F23">
      <w:pPr>
        <w:pStyle w:val="libFootnote0"/>
        <w:rPr>
          <w:rtl/>
        </w:rPr>
      </w:pPr>
      <w:r>
        <w:rPr>
          <w:rtl/>
        </w:rPr>
        <w:t>(</w:t>
      </w:r>
      <w:r w:rsidRPr="00D50D07">
        <w:rPr>
          <w:rtl/>
        </w:rPr>
        <w:t xml:space="preserve">6) هود </w:t>
      </w:r>
      <w:r>
        <w:rPr>
          <w:rtl/>
        </w:rPr>
        <w:t>(</w:t>
      </w:r>
      <w:r w:rsidRPr="00D50D07">
        <w:rPr>
          <w:rtl/>
        </w:rPr>
        <w:t xml:space="preserve">11) : 37 ؛ المؤمنون </w:t>
      </w:r>
      <w:r>
        <w:rPr>
          <w:rtl/>
        </w:rPr>
        <w:t>(</w:t>
      </w:r>
      <w:r w:rsidRPr="00D50D07">
        <w:rPr>
          <w:rtl/>
        </w:rPr>
        <w:t xml:space="preserve">23) : 27. وفي الوافي : </w:t>
      </w:r>
      <w:r w:rsidRPr="000575E1">
        <w:rPr>
          <w:rStyle w:val="libAlaemChar"/>
          <w:rtl/>
        </w:rPr>
        <w:t>(</w:t>
      </w:r>
      <w:r w:rsidRPr="000C1ABF">
        <w:rPr>
          <w:rStyle w:val="libFootnoteAieChar"/>
          <w:rtl/>
        </w:rPr>
        <w:t>وَوَحْيِنا</w:t>
      </w:r>
      <w:r w:rsidRPr="000575E1">
        <w:rPr>
          <w:rStyle w:val="libAlaemChar"/>
          <w:rtl/>
        </w:rPr>
        <w:t>)</w:t>
      </w:r>
      <w:r w:rsidRPr="00D50D07">
        <w:rPr>
          <w:rtl/>
        </w:rPr>
        <w:t xml:space="preserve"> أي بأمرنا وتعليمنا ، قوله </w:t>
      </w:r>
      <w:r w:rsidRPr="000575E1">
        <w:rPr>
          <w:rStyle w:val="libAlaemChar"/>
          <w:rtl/>
        </w:rPr>
        <w:t>عليه‌السلام</w:t>
      </w:r>
      <w:r w:rsidRPr="00D50D07">
        <w:rPr>
          <w:rtl/>
        </w:rPr>
        <w:t xml:space="preserve"> يحتمل معنيين : أحدهما أن ما يكون بأمر الله وتعليمه كيف يطول زمانه إلى هذه المدة</w:t>
      </w:r>
      <w:r>
        <w:rPr>
          <w:rtl/>
        </w:rPr>
        <w:t>؟</w:t>
      </w:r>
      <w:r w:rsidRPr="00D50D07">
        <w:rPr>
          <w:rtl/>
        </w:rPr>
        <w:t xml:space="preserve"> والثاني أن يكون </w:t>
      </w:r>
      <w:r w:rsidRPr="000575E1">
        <w:rPr>
          <w:rStyle w:val="libAlaemChar"/>
          <w:rtl/>
        </w:rPr>
        <w:t>عليه‌السلام</w:t>
      </w:r>
      <w:r w:rsidRPr="00D50D07">
        <w:rPr>
          <w:rtl/>
        </w:rPr>
        <w:t xml:space="preserve"> قد فسر الوحي هنا بالسرعة والعجلة ؛ فإنه جاء بهذا المعنى ، يقال : الوحا الوحا ، مقصورا وممدودا ؛ يعني البدار البدار ، وتوح يا هذا ، أي اسرع. والمعنى الثاني أتم في الاستشهاد وأصوب ، بل يكاد يتعين ؛ لما مر في هذا الحديث من قوله </w:t>
      </w:r>
      <w:r w:rsidRPr="000575E1">
        <w:rPr>
          <w:rStyle w:val="libAlaemChar"/>
          <w:rtl/>
        </w:rPr>
        <w:t>عليه‌السلام</w:t>
      </w:r>
      <w:r w:rsidRPr="00D50D07">
        <w:rPr>
          <w:rtl/>
        </w:rPr>
        <w:t xml:space="preserve"> : فأوحى الله إلى نوح أن اصنع سفينة وأوسعها وعجل عملها»</w:t>
      </w:r>
      <w:r>
        <w:rPr>
          <w:rtl/>
        </w:rPr>
        <w:t>.</w:t>
      </w:r>
      <w:r w:rsidRPr="00D50D07">
        <w:rPr>
          <w:rtl/>
        </w:rPr>
        <w:t xml:space="preserve"> وللمزيد راجع : الصحاح ، ج 6 ، ص 2520 </w:t>
      </w:r>
      <w:r>
        <w:rPr>
          <w:rtl/>
        </w:rPr>
        <w:t>(</w:t>
      </w:r>
      <w:r w:rsidRPr="00D50D07">
        <w:rPr>
          <w:rtl/>
        </w:rPr>
        <w:t>وحي</w:t>
      </w:r>
      <w:r>
        <w:rPr>
          <w:rtl/>
        </w:rPr>
        <w:t>)</w:t>
      </w:r>
      <w:r w:rsidRPr="00D50D07">
        <w:rPr>
          <w:rtl/>
        </w:rPr>
        <w:t xml:space="preserve"> ؛ شرح المازندراني ، ج 12 ، ص 378 ؛ مرآة العقول ، ج 26 ، ص 296 </w:t>
      </w:r>
      <w:r>
        <w:rPr>
          <w:rtl/>
        </w:rPr>
        <w:t>و 2</w:t>
      </w:r>
      <w:r w:rsidRPr="00D50D07">
        <w:rPr>
          <w:rtl/>
        </w:rPr>
        <w:t>97.</w:t>
      </w:r>
    </w:p>
    <w:p w:rsidR="00D60D0D" w:rsidRPr="00D50D07" w:rsidRDefault="00D60D0D" w:rsidP="009C6F23">
      <w:pPr>
        <w:pStyle w:val="libFootnote0"/>
        <w:rPr>
          <w:rtl/>
        </w:rPr>
      </w:pPr>
      <w:r>
        <w:rPr>
          <w:rtl/>
        </w:rPr>
        <w:t>(</w:t>
      </w:r>
      <w:r w:rsidRPr="00D50D07">
        <w:rPr>
          <w:rtl/>
        </w:rPr>
        <w:t xml:space="preserve">7) هود </w:t>
      </w:r>
      <w:r>
        <w:rPr>
          <w:rtl/>
        </w:rPr>
        <w:t>(</w:t>
      </w:r>
      <w:r w:rsidRPr="00D50D07">
        <w:rPr>
          <w:rtl/>
        </w:rPr>
        <w:t>11) : 40.</w:t>
      </w:r>
    </w:p>
    <w:p w:rsidR="00D60D0D" w:rsidRPr="00D50D07" w:rsidRDefault="00D60D0D" w:rsidP="00060D07">
      <w:pPr>
        <w:pStyle w:val="libNormal0"/>
        <w:rPr>
          <w:rtl/>
        </w:rPr>
      </w:pPr>
      <w:r>
        <w:rPr>
          <w:rtl/>
        </w:rPr>
        <w:br w:type="page"/>
      </w:r>
      <w:r>
        <w:rPr>
          <w:rtl/>
        </w:rPr>
        <w:lastRenderedPageBreak/>
        <w:t>و</w:t>
      </w:r>
      <w:r w:rsidRPr="00D50D07">
        <w:rPr>
          <w:rtl/>
        </w:rPr>
        <w:t xml:space="preserve">تعالى </w:t>
      </w:r>
      <w:r>
        <w:rPr>
          <w:rtl/>
        </w:rPr>
        <w:t>ـ</w:t>
      </w:r>
      <w:r w:rsidRPr="00D50D07">
        <w:rPr>
          <w:rtl/>
        </w:rPr>
        <w:t xml:space="preserve"> أرسل عليهم المطر </w:t>
      </w:r>
      <w:r w:rsidRPr="0089525C">
        <w:rPr>
          <w:rStyle w:val="libFootnotenumChar"/>
          <w:rtl/>
        </w:rPr>
        <w:t>(1)</w:t>
      </w:r>
      <w:r w:rsidRPr="00D50D07">
        <w:rPr>
          <w:rtl/>
        </w:rPr>
        <w:t xml:space="preserve"> يفيض فيضا ، وفاض الفرات فيضا ، والعيون كلهن فيضا ، فغرقهم الله عز ذكره ، وأنجى نوحا ومن معه في السفينة»</w:t>
      </w:r>
      <w:r>
        <w:rPr>
          <w:rtl/>
        </w:rPr>
        <w:t>.</w:t>
      </w:r>
    </w:p>
    <w:p w:rsidR="00D60D0D" w:rsidRPr="00D50D07" w:rsidRDefault="00D60D0D" w:rsidP="00806E06">
      <w:pPr>
        <w:pStyle w:val="libNormal"/>
        <w:rPr>
          <w:rtl/>
        </w:rPr>
      </w:pPr>
      <w:r w:rsidRPr="00D50D07">
        <w:rPr>
          <w:rtl/>
        </w:rPr>
        <w:t xml:space="preserve">فقلت له : كم لبث نوح في السفينة حتى نضب الماء </w:t>
      </w:r>
      <w:r w:rsidRPr="0089525C">
        <w:rPr>
          <w:rStyle w:val="libFootnotenumChar"/>
          <w:rtl/>
        </w:rPr>
        <w:t>(2)</w:t>
      </w:r>
      <w:r w:rsidRPr="00D50D07">
        <w:rPr>
          <w:rtl/>
        </w:rPr>
        <w:t xml:space="preserve"> وخرجوا </w:t>
      </w:r>
      <w:r w:rsidRPr="0089525C">
        <w:rPr>
          <w:rStyle w:val="libFootnotenumChar"/>
          <w:rtl/>
        </w:rPr>
        <w:t>(3)</w:t>
      </w:r>
      <w:r w:rsidRPr="00D50D07">
        <w:rPr>
          <w:rtl/>
        </w:rPr>
        <w:t xml:space="preserve"> منها</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لبثوا فيها سبعة أيام ولياليها ، وطافت بالبيت أسبوعا </w:t>
      </w:r>
      <w:r w:rsidRPr="0089525C">
        <w:rPr>
          <w:rStyle w:val="libFootnotenumChar"/>
          <w:rtl/>
        </w:rPr>
        <w:t>(4)</w:t>
      </w:r>
      <w:r w:rsidRPr="00D50D07">
        <w:rPr>
          <w:rtl/>
        </w:rPr>
        <w:t xml:space="preserve"> ، ثم استوت على الجودي ، وهو فرات الكوفة» </w:t>
      </w:r>
      <w:r w:rsidRPr="0089525C">
        <w:rPr>
          <w:rStyle w:val="libFootnotenumChar"/>
          <w:rtl/>
        </w:rPr>
        <w:t>(5)</w:t>
      </w:r>
      <w:r>
        <w:rPr>
          <w:rtl/>
        </w:rPr>
        <w:t>.</w:t>
      </w:r>
    </w:p>
    <w:p w:rsidR="00D60D0D" w:rsidRPr="00D50D07" w:rsidRDefault="00D60D0D" w:rsidP="00806E06">
      <w:pPr>
        <w:pStyle w:val="libNormal"/>
        <w:rPr>
          <w:rtl/>
        </w:rPr>
      </w:pPr>
      <w:r w:rsidRPr="00D50D07">
        <w:rPr>
          <w:rtl/>
        </w:rPr>
        <w:t>فقلت له : إن مسجد الكوفة قديم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نعم ، وهو مصلى الأنبياء صلى الله عليهم ، ولقد صلى فيه رسول الله </w:t>
      </w:r>
      <w:r w:rsidRPr="000575E1">
        <w:rPr>
          <w:rStyle w:val="libAlaemChar"/>
          <w:rtl/>
        </w:rPr>
        <w:t>صلى‌الله‌عليه‌وآله</w:t>
      </w:r>
      <w:r w:rsidRPr="00D50D07">
        <w:rPr>
          <w:rtl/>
        </w:rPr>
        <w:t xml:space="preserve"> حين أسري به إلى السماء ، فقال له جبرئيل : يا محمد ، </w:t>
      </w:r>
      <w:r w:rsidRPr="0089525C">
        <w:rPr>
          <w:rStyle w:val="libFootnotenumChar"/>
          <w:rtl/>
        </w:rPr>
        <w:t>(6)</w:t>
      </w:r>
      <w:r w:rsidRPr="00D50D07">
        <w:rPr>
          <w:rtl/>
        </w:rPr>
        <w:t xml:space="preserve"> هذا مسجد أبيك آدم </w:t>
      </w:r>
      <w:r w:rsidRPr="000575E1">
        <w:rPr>
          <w:rStyle w:val="libAlaemChar"/>
          <w:rtl/>
        </w:rPr>
        <w:t>عليه‌السلام</w:t>
      </w:r>
      <w:r w:rsidRPr="00D50D07">
        <w:rPr>
          <w:rtl/>
        </w:rPr>
        <w:t xml:space="preserve"> ، ومصلى الأنبياء </w:t>
      </w:r>
      <w:r w:rsidRPr="000575E1">
        <w:rPr>
          <w:rStyle w:val="libAlaemChar"/>
          <w:rtl/>
        </w:rPr>
        <w:t>عليهم‌السلام</w:t>
      </w:r>
      <w:r w:rsidRPr="00D50D07">
        <w:rPr>
          <w:rtl/>
        </w:rPr>
        <w:t xml:space="preserve"> ، فانزل فصل فيه ، فنزل فصلى </w:t>
      </w:r>
      <w:r w:rsidRPr="0089525C">
        <w:rPr>
          <w:rStyle w:val="libFootnotenumChar"/>
          <w:rtl/>
        </w:rPr>
        <w:t>(7)</w:t>
      </w:r>
      <w:r w:rsidRPr="00D50D07">
        <w:rPr>
          <w:rtl/>
        </w:rPr>
        <w:t xml:space="preserve"> فيه ، ثم إن جبرئيل </w:t>
      </w:r>
      <w:r w:rsidRPr="000575E1">
        <w:rPr>
          <w:rStyle w:val="libAlaemChar"/>
          <w:rtl/>
        </w:rPr>
        <w:t>عليه‌السلام</w:t>
      </w:r>
      <w:r w:rsidRPr="00D50D07">
        <w:rPr>
          <w:rtl/>
        </w:rPr>
        <w:t xml:space="preserve"> عرج به إلى السماء»</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15237 / 422.</w:t>
      </w:r>
      <w:r w:rsidRPr="00D50D07">
        <w:rPr>
          <w:rtl/>
        </w:rPr>
        <w:t xml:space="preserve"> علي بن إبراهيم ، عن أبيه ، عن أحمد بن محمد بن أبي نصر ، عن أبان بن عثمان ، عن أبي حمزة الثمالي ، عن أبي رزين الأسدي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الماء»</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نضب الماء» أي غارو نفد. النهاية ، ج 5 ، ص 68 </w:t>
      </w:r>
      <w:r>
        <w:rPr>
          <w:rtl/>
        </w:rPr>
        <w:t>(</w:t>
      </w:r>
      <w:r w:rsidRPr="00D50D07">
        <w:rPr>
          <w:rtl/>
        </w:rPr>
        <w:t>نصب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وخرج»</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سبعا»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ثم استوت على الجودي ، قيل : هو جبل في نجف أمير المؤمنين </w:t>
      </w:r>
      <w:r w:rsidRPr="000575E1">
        <w:rPr>
          <w:rStyle w:val="libAlaemChar"/>
          <w:rtl/>
        </w:rPr>
        <w:t>عليه‌السلام</w:t>
      </w:r>
      <w:r w:rsidRPr="00D50D07">
        <w:rPr>
          <w:rtl/>
        </w:rPr>
        <w:t xml:space="preserve"> ، وفي القاموس : هو جبل في الجزيرة»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وهو فرات الكوفة ، لعل المراد : قريب من الفرات ، ويحتمل أن يكون في الأصل : قريب الكوفة ، فصحف ؛ إذ قد ورد في الأخبار أنه نجف الكوفة ، واختلف المفسرون فيه ، فقيل : هو جبل بالموصل ، وقيل : بالشام ، وقيل : بالآمل ، وقيل : الجودي اسم لكل جبل وأرض صلبة». وراجع : الصحاح ، ج 2 ، ص 461 ؛ القاموس المحيط ، ج 1 ، ص 404 (جود).</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والوافي : </w:t>
      </w:r>
      <w:r>
        <w:rPr>
          <w:rtl/>
        </w:rPr>
        <w:t>+ «</w:t>
      </w:r>
      <w:r w:rsidRPr="00D50D07">
        <w:rPr>
          <w:rtl/>
        </w:rPr>
        <w:t>إن»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وصلى»</w:t>
      </w:r>
      <w:r>
        <w:rPr>
          <w:rtl/>
        </w:rPr>
        <w:t>.</w:t>
      </w:r>
    </w:p>
    <w:p w:rsidR="00D60D0D" w:rsidRPr="00D50D07" w:rsidRDefault="00D60D0D" w:rsidP="009C6F23">
      <w:pPr>
        <w:pStyle w:val="libFootnote0"/>
        <w:rPr>
          <w:rtl/>
        </w:rPr>
      </w:pPr>
      <w:r>
        <w:rPr>
          <w:rtl/>
        </w:rPr>
        <w:t>(</w:t>
      </w:r>
      <w:r w:rsidRPr="00D50D07">
        <w:rPr>
          <w:rtl/>
        </w:rPr>
        <w:t>8) تفسير العياشي ، ج 2 ، ص 144 ، ح 19 ، عن المفضل بن عمر ، إلى قوله :</w:t>
      </w:r>
      <w:r>
        <w:rPr>
          <w:rtl/>
        </w:rPr>
        <w:t xml:space="preserve"> «</w:t>
      </w:r>
      <w:r w:rsidRPr="00D50D07">
        <w:rPr>
          <w:rtl/>
        </w:rPr>
        <w:t>كلا كيف والله يقول ووحينا» مع اختلاف يسير الوافي ، ج 26 ، ص 317 ، ح 25427.</w:t>
      </w:r>
    </w:p>
    <w:p w:rsidR="00D60D0D" w:rsidRPr="00D50D07" w:rsidRDefault="00D60D0D" w:rsidP="00806E06">
      <w:pPr>
        <w:pStyle w:val="libNormal"/>
        <w:rPr>
          <w:rtl/>
        </w:rPr>
      </w:pPr>
      <w:r>
        <w:rPr>
          <w:rtl/>
        </w:rPr>
        <w:br w:type="page"/>
      </w:r>
      <w:r w:rsidRPr="00D50D07">
        <w:rPr>
          <w:rtl/>
        </w:rPr>
        <w:lastRenderedPageBreak/>
        <w:t xml:space="preserve">عن أمير المؤمنين </w:t>
      </w:r>
      <w:r w:rsidRPr="000575E1">
        <w:rPr>
          <w:rStyle w:val="libAlaemChar"/>
          <w:rtl/>
        </w:rPr>
        <w:t>عليه‌السلام</w:t>
      </w:r>
      <w:r w:rsidRPr="00D50D07">
        <w:rPr>
          <w:rtl/>
        </w:rPr>
        <w:t xml:space="preserve"> أنه قال :</w:t>
      </w:r>
      <w:r>
        <w:rPr>
          <w:rtl/>
        </w:rPr>
        <w:t xml:space="preserve"> «</w:t>
      </w:r>
      <w:r w:rsidRPr="00D50D07">
        <w:rPr>
          <w:rtl/>
        </w:rPr>
        <w:t xml:space="preserve">إن نوحا </w:t>
      </w:r>
      <w:r>
        <w:rPr>
          <w:rtl/>
        </w:rPr>
        <w:t>ـ</w:t>
      </w:r>
      <w:r w:rsidRPr="00D50D07">
        <w:rPr>
          <w:rtl/>
        </w:rPr>
        <w:t xml:space="preserve"> صلى الله عليه </w:t>
      </w:r>
      <w:r>
        <w:rPr>
          <w:rtl/>
        </w:rPr>
        <w:t>ـ</w:t>
      </w:r>
      <w:r w:rsidRPr="00D50D07">
        <w:rPr>
          <w:rtl/>
        </w:rPr>
        <w:t xml:space="preserve"> لما فرغ من السفينة وكان ميعاده فيما بينه وبين ربه في إهلاك قومه أن يفور التنور ففار ، فقالت امرأته : إن التنور قد فار ، فقام إليه فختمه ، فقام الماء ، وأدخل من أراد أن يدخل ، وأخرج من أراد أن يخرج ، ثم جاء إلى خاتمه فنزعه </w:t>
      </w:r>
      <w:r w:rsidRPr="0089525C">
        <w:rPr>
          <w:rStyle w:val="libFootnotenumChar"/>
          <w:rtl/>
        </w:rPr>
        <w:t>(1)</w:t>
      </w:r>
      <w:r w:rsidRPr="00D50D07">
        <w:rPr>
          <w:rtl/>
        </w:rPr>
        <w:t xml:space="preserve"> ، يقول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 xml:space="preserve">فَفَتَحْنا أَبْوابَ السَّماءِ بِماءٍ مُنْهَمِرٍ </w:t>
      </w:r>
      <w:r w:rsidRPr="0089525C">
        <w:rPr>
          <w:rStyle w:val="libFootnotenumChar"/>
          <w:rtl/>
        </w:rPr>
        <w:t>(2)</w:t>
      </w:r>
      <w:r w:rsidRPr="00FC3507">
        <w:rPr>
          <w:rStyle w:val="libAieChar"/>
          <w:rtl/>
        </w:rPr>
        <w:t xml:space="preserve"> وَفَجَّرْنَا الْأَرْضَ عُيُوناً فَالْتَقَى الْماءُ عَلى أَمْرٍ قَدْ قُدِرَ وَحَمَلْناهُ عَلى ذاتِ أَلْواحٍ وَدُسُرٍ</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قال :</w:t>
      </w:r>
      <w:r>
        <w:rPr>
          <w:rtl/>
        </w:rPr>
        <w:t xml:space="preserve"> «</w:t>
      </w:r>
      <w:r w:rsidRPr="00D50D07">
        <w:rPr>
          <w:rtl/>
        </w:rPr>
        <w:t xml:space="preserve">وكان نجرها في وسط مسجدكم ، ولقد نقص عن ذرعه سبعمائة ذراع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15238 / 423.</w:t>
      </w:r>
      <w:r w:rsidRPr="00D50D07">
        <w:rPr>
          <w:rtl/>
        </w:rPr>
        <w:t xml:space="preserve"> محمد بن يحيى ، عن أحمد بن محمد ، عن الحسن بن علي ، عن بعض أصحابه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جاءت امرأة نوح </w:t>
      </w:r>
      <w:r w:rsidRPr="000575E1">
        <w:rPr>
          <w:rStyle w:val="libAlaemChar"/>
          <w:rtl/>
        </w:rPr>
        <w:t>عليه‌السلام</w:t>
      </w:r>
      <w:r w:rsidRPr="00D50D07">
        <w:rPr>
          <w:rtl/>
        </w:rPr>
        <w:t xml:space="preserve"> وهو يعمل السفينة ، فقالت له :</w:t>
      </w:r>
    </w:p>
    <w:p w:rsidR="00D60D0D" w:rsidRPr="00D50D07" w:rsidRDefault="00D60D0D" w:rsidP="00806E06">
      <w:pPr>
        <w:pStyle w:val="libNormal"/>
        <w:rPr>
          <w:rtl/>
        </w:rPr>
      </w:pPr>
      <w:r w:rsidRPr="00D50D07">
        <w:rPr>
          <w:rtl/>
        </w:rPr>
        <w:t xml:space="preserve">إن التنور قد خرج منه ماء ، فقام إليه مسرعا حتى جعل الطبق </w:t>
      </w:r>
      <w:r w:rsidRPr="0089525C">
        <w:rPr>
          <w:rStyle w:val="libFootnotenumChar"/>
          <w:rtl/>
        </w:rPr>
        <w:t>(6)</w:t>
      </w:r>
      <w:r w:rsidRPr="00D50D07">
        <w:rPr>
          <w:rtl/>
        </w:rPr>
        <w:t xml:space="preserve"> عليه وختمه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2) قال الشيخ الطبرسي :</w:t>
      </w:r>
      <w:r>
        <w:rPr>
          <w:rtl/>
        </w:rPr>
        <w:t xml:space="preserve"> «</w:t>
      </w:r>
      <w:r w:rsidRPr="00D50D07">
        <w:rPr>
          <w:rtl/>
        </w:rPr>
        <w:t>المهر : صب الدمع والماء بشدة ، والانهمار : الانصباب</w:t>
      </w:r>
      <w:r>
        <w:rPr>
          <w:rtl/>
        </w:rPr>
        <w:t xml:space="preserve"> ..</w:t>
      </w:r>
      <w:r w:rsidRPr="00D50D07">
        <w:rPr>
          <w:rtl/>
        </w:rPr>
        <w:t>.</w:t>
      </w:r>
      <w:r>
        <w:rPr>
          <w:rFonts w:hint="cs"/>
          <w:rtl/>
        </w:rPr>
        <w:t xml:space="preserve"> </w:t>
      </w:r>
      <w:r w:rsidRPr="000575E1">
        <w:rPr>
          <w:rStyle w:val="libAlaemChar"/>
          <w:rtl/>
        </w:rPr>
        <w:t>(</w:t>
      </w:r>
      <w:r w:rsidRPr="000C1ABF">
        <w:rPr>
          <w:rStyle w:val="libFootnoteAieChar"/>
          <w:rtl/>
        </w:rPr>
        <w:t>بِماءٍ مُنْهَمِرٍ</w:t>
      </w:r>
      <w:r w:rsidRPr="000575E1">
        <w:rPr>
          <w:rStyle w:val="libAlaemChar"/>
          <w:rtl/>
        </w:rPr>
        <w:t>)</w:t>
      </w:r>
      <w:r w:rsidRPr="00D50D07">
        <w:rPr>
          <w:rtl/>
        </w:rPr>
        <w:t xml:space="preserve"> أي منصب انصبابا شديدا لاينقطع»</w:t>
      </w:r>
      <w:r>
        <w:rPr>
          <w:rtl/>
        </w:rPr>
        <w:t>.</w:t>
      </w:r>
      <w:r w:rsidRPr="00D50D07">
        <w:rPr>
          <w:rtl/>
        </w:rPr>
        <w:t xml:space="preserve"> وقال البيضاوي : </w:t>
      </w:r>
      <w:r w:rsidRPr="000575E1">
        <w:rPr>
          <w:rStyle w:val="libAlaemChar"/>
          <w:rtl/>
        </w:rPr>
        <w:t>(</w:t>
      </w:r>
      <w:r w:rsidRPr="000C1ABF">
        <w:rPr>
          <w:rStyle w:val="libFootnoteAieChar"/>
          <w:rtl/>
        </w:rPr>
        <w:t xml:space="preserve"> ... بِماءٍ مُنْهَمِرٍ</w:t>
      </w:r>
      <w:r w:rsidRPr="000575E1">
        <w:rPr>
          <w:rStyle w:val="libAlaemChar"/>
          <w:rtl/>
        </w:rPr>
        <w:t>)</w:t>
      </w:r>
      <w:r w:rsidRPr="00D50D07">
        <w:rPr>
          <w:rtl/>
        </w:rPr>
        <w:t xml:space="preserve"> : منصب ، وهو مبالغة وتمثيل لكثرة الأمطار وشدة انصبابها»</w:t>
      </w:r>
      <w:r>
        <w:rPr>
          <w:rtl/>
        </w:rPr>
        <w:t>.</w:t>
      </w:r>
      <w:r w:rsidRPr="00D50D07">
        <w:rPr>
          <w:rtl/>
        </w:rPr>
        <w:t xml:space="preserve"> مجمع البيان ، ج 9 ، ص 314 ؛ تفسير البيضاوي ، ج 5 ، ص 265 ، ذيل الآية المذكورة.</w:t>
      </w:r>
    </w:p>
    <w:p w:rsidR="00D60D0D" w:rsidRPr="00D50D07" w:rsidRDefault="00D60D0D" w:rsidP="009C6F23">
      <w:pPr>
        <w:pStyle w:val="libFootnote0"/>
        <w:rPr>
          <w:rtl/>
        </w:rPr>
      </w:pPr>
      <w:r>
        <w:rPr>
          <w:rtl/>
        </w:rPr>
        <w:t>(</w:t>
      </w:r>
      <w:r w:rsidRPr="00D50D07">
        <w:rPr>
          <w:rtl/>
        </w:rPr>
        <w:t xml:space="preserve">3) القمر </w:t>
      </w:r>
      <w:r>
        <w:rPr>
          <w:rtl/>
        </w:rPr>
        <w:t>(</w:t>
      </w:r>
      <w:r w:rsidRPr="00D50D07">
        <w:rPr>
          <w:rtl/>
        </w:rPr>
        <w:t xml:space="preserve">54) : 11 </w:t>
      </w:r>
      <w:r>
        <w:rPr>
          <w:rtl/>
        </w:rPr>
        <w:t>ـ</w:t>
      </w:r>
      <w:r w:rsidRPr="00D50D07">
        <w:rPr>
          <w:rtl/>
        </w:rPr>
        <w:t xml:space="preserve"> 13. وقال الجوهري :</w:t>
      </w:r>
      <w:r>
        <w:rPr>
          <w:rtl/>
        </w:rPr>
        <w:t xml:space="preserve"> «</w:t>
      </w:r>
      <w:r w:rsidRPr="00D50D07">
        <w:rPr>
          <w:rtl/>
        </w:rPr>
        <w:t>الدسار : واحد الدسر ، وهي خيوط تشد بها ألواح السفينة ، ويقال : هي المسامير»</w:t>
      </w:r>
      <w:r>
        <w:rPr>
          <w:rtl/>
        </w:rPr>
        <w:t>.</w:t>
      </w:r>
      <w:r w:rsidRPr="00D50D07">
        <w:rPr>
          <w:rtl/>
        </w:rPr>
        <w:t xml:space="preserve"> الصحاح ، ج 2 ، ص 657 </w:t>
      </w:r>
      <w:r>
        <w:rPr>
          <w:rtl/>
        </w:rPr>
        <w:t>(</w:t>
      </w:r>
      <w:r w:rsidRPr="00D50D07">
        <w:rPr>
          <w:rtl/>
        </w:rPr>
        <w:t>دسر</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الظاهر أن الضمير المجرور وفاعل</w:t>
      </w:r>
      <w:r>
        <w:rPr>
          <w:rtl/>
        </w:rPr>
        <w:t xml:space="preserve"> «</w:t>
      </w:r>
      <w:r w:rsidRPr="00D50D07">
        <w:rPr>
          <w:rtl/>
        </w:rPr>
        <w:t>نقص» راجعان إلى المسجد ، وأن المراد بالنقص النقص الأول بالطوفان ، فلايستبعد نحر سفينة طولها ألف ومائتا ذراع في وسطه»</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لعل الغرض رفع الاستبعاد عن عمل السفينة في المسجد مع ما اشتهر من عظمها ، أي نقصوا المسجد عما كان عليه في زمن نوح سبعمائة ذراع ، ويدل على أصل النقص أخبار اخر»</w:t>
      </w:r>
      <w:r>
        <w:rPr>
          <w:rtl/>
        </w:rPr>
        <w:t>.</w:t>
      </w:r>
    </w:p>
    <w:p w:rsidR="00D60D0D" w:rsidRPr="00D50D07" w:rsidRDefault="00D60D0D" w:rsidP="009C6F23">
      <w:pPr>
        <w:pStyle w:val="libFootnote0"/>
        <w:rPr>
          <w:rtl/>
        </w:rPr>
      </w:pPr>
      <w:r>
        <w:rPr>
          <w:rtl/>
        </w:rPr>
        <w:t>(</w:t>
      </w:r>
      <w:r w:rsidRPr="00D50D07">
        <w:rPr>
          <w:rtl/>
        </w:rPr>
        <w:t>5) الوافي ، ج 26 ، ص 319 ، ح 25428.</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الطبق» ، محركة : غطاء كل شيء ، والطبق أيضا من كل شيء : ما ساواه ، والذي يؤكل عليه. القاموس المحيط ، ج 2 ، ص 1197 </w:t>
      </w:r>
      <w:r>
        <w:rPr>
          <w:rtl/>
        </w:rPr>
        <w:t>(</w:t>
      </w:r>
      <w:r w:rsidRPr="00D50D07">
        <w:rPr>
          <w:rtl/>
        </w:rPr>
        <w:t>طبق</w:t>
      </w:r>
      <w:r>
        <w:rPr>
          <w:rtl/>
        </w:rPr>
        <w:t>).</w:t>
      </w:r>
    </w:p>
    <w:p w:rsidR="00D60D0D" w:rsidRPr="00D50D07" w:rsidRDefault="00D60D0D" w:rsidP="00060D07">
      <w:pPr>
        <w:pStyle w:val="libNormal0"/>
        <w:rPr>
          <w:rtl/>
        </w:rPr>
      </w:pPr>
      <w:r>
        <w:rPr>
          <w:rtl/>
        </w:rPr>
        <w:br w:type="page"/>
      </w:r>
      <w:r w:rsidRPr="00D50D07">
        <w:rPr>
          <w:rtl/>
        </w:rPr>
        <w:lastRenderedPageBreak/>
        <w:t xml:space="preserve">بخاتمه ، فقام الماء ، </w:t>
      </w:r>
      <w:r w:rsidRPr="0089525C">
        <w:rPr>
          <w:rStyle w:val="libFootnotenumChar"/>
          <w:rtl/>
        </w:rPr>
        <w:t>(1)</w:t>
      </w:r>
      <w:r w:rsidRPr="00D50D07">
        <w:rPr>
          <w:rtl/>
        </w:rPr>
        <w:t xml:space="preserve"> فلما فرغ من السفينة جاء إلى الخاتم ففضه </w:t>
      </w:r>
      <w:r w:rsidRPr="0089525C">
        <w:rPr>
          <w:rStyle w:val="libFootnotenumChar"/>
          <w:rtl/>
        </w:rPr>
        <w:t>(2)</w:t>
      </w:r>
      <w:r w:rsidRPr="00D50D07">
        <w:rPr>
          <w:rtl/>
        </w:rPr>
        <w:t xml:space="preserve"> ، وكشف الطبق ، ففار الماء»</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15239 / 424.</w:t>
      </w:r>
      <w:r w:rsidRPr="00D50D07">
        <w:rPr>
          <w:rtl/>
        </w:rPr>
        <w:t xml:space="preserve"> علي بن إبراهيم ، عن أبيه ، عن أحمد بن محمد بن أبي نصر ، عن أبان بن عثمان ، عن إسماعيل الجعفي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كانت شريعة نوح </w:t>
      </w:r>
      <w:r w:rsidRPr="000575E1">
        <w:rPr>
          <w:rStyle w:val="libAlaemChar"/>
          <w:rtl/>
        </w:rPr>
        <w:t>عليه‌السلام</w:t>
      </w:r>
      <w:r w:rsidRPr="00D50D07">
        <w:rPr>
          <w:rtl/>
        </w:rPr>
        <w:t xml:space="preserve"> أن يعبد </w:t>
      </w:r>
      <w:r w:rsidRPr="0089525C">
        <w:rPr>
          <w:rStyle w:val="libFootnotenumChar"/>
          <w:rtl/>
        </w:rPr>
        <w:t>(4)</w:t>
      </w:r>
      <w:r w:rsidRPr="00D50D07">
        <w:rPr>
          <w:rtl/>
        </w:rPr>
        <w:t xml:space="preserve"> الله بالتوحيد والإخلاص وخلع الأنداد </w:t>
      </w:r>
      <w:r w:rsidRPr="0089525C">
        <w:rPr>
          <w:rStyle w:val="libFootnotenumChar"/>
          <w:rtl/>
        </w:rPr>
        <w:t>(5)</w:t>
      </w:r>
      <w:r w:rsidRPr="00D50D07">
        <w:rPr>
          <w:rtl/>
        </w:rPr>
        <w:t xml:space="preserve"> ، وهي الفطرة التي فطر الناس عليها ، وأخذ الله ميثاقه على نوح وعلى النبيين </w:t>
      </w:r>
      <w:r w:rsidRPr="000575E1">
        <w:rPr>
          <w:rStyle w:val="libAlaemChar"/>
          <w:rtl/>
        </w:rPr>
        <w:t>عليهم‌السلام</w:t>
      </w:r>
      <w:r w:rsidRPr="00D50D07">
        <w:rPr>
          <w:rtl/>
        </w:rPr>
        <w:t xml:space="preserve"> أن يعبدوا الله </w:t>
      </w:r>
      <w:r>
        <w:rPr>
          <w:rtl/>
        </w:rPr>
        <w:t>ـ</w:t>
      </w:r>
      <w:r w:rsidRPr="00D50D07">
        <w:rPr>
          <w:rtl/>
        </w:rPr>
        <w:t xml:space="preserve"> تبارك وتعالى </w:t>
      </w:r>
      <w:r>
        <w:rPr>
          <w:rtl/>
        </w:rPr>
        <w:t>ـ</w:t>
      </w:r>
      <w:r w:rsidRPr="00D50D07">
        <w:rPr>
          <w:rtl/>
        </w:rPr>
        <w:t xml:space="preserve"> ولا </w:t>
      </w:r>
      <w:r w:rsidRPr="0089525C">
        <w:rPr>
          <w:rStyle w:val="libFootnotenumChar"/>
          <w:rtl/>
        </w:rPr>
        <w:t>(6)</w:t>
      </w:r>
      <w:r w:rsidRPr="00D50D07">
        <w:rPr>
          <w:rtl/>
        </w:rPr>
        <w:t xml:space="preserve"> يشركوا به شيئا ، وأمر بالصلاة والأمر بالمعروف والنهي عن المنكر والحلال والحرام ، ولم يفرض </w:t>
      </w:r>
      <w:r w:rsidRPr="0089525C">
        <w:rPr>
          <w:rStyle w:val="libFootnotenumChar"/>
          <w:rtl/>
        </w:rPr>
        <w:t>(7)</w:t>
      </w:r>
      <w:r w:rsidRPr="00D50D07">
        <w:rPr>
          <w:rtl/>
        </w:rPr>
        <w:t xml:space="preserve"> عليه أحكام حدود ، ولا فرض </w:t>
      </w:r>
      <w:r w:rsidRPr="0089525C">
        <w:rPr>
          <w:rStyle w:val="libFootnotenumChar"/>
          <w:rtl/>
        </w:rPr>
        <w:t>(8)</w:t>
      </w:r>
      <w:r w:rsidRPr="00D50D07">
        <w:rPr>
          <w:rtl/>
        </w:rPr>
        <w:t xml:space="preserve"> مواريث ، فهذه شريعته ، فلبث فيهم نوح ألف سنة إلا خمسين عاما يدعوهم سرا وعلانية ، فلما أبوا وعتوا قال : رب </w:t>
      </w:r>
      <w:r w:rsidRPr="0089525C">
        <w:rPr>
          <w:rStyle w:val="libFootnotenumChar"/>
          <w:rtl/>
        </w:rPr>
        <w:t>(9)</w:t>
      </w:r>
      <w:r w:rsidRPr="00D50D07">
        <w:rPr>
          <w:rtl/>
        </w:rPr>
        <w:t xml:space="preserve"> إنى مغلوب فانتصر ، </w:t>
      </w:r>
      <w:r w:rsidRPr="0089525C">
        <w:rPr>
          <w:rStyle w:val="libFootnotenumChar"/>
          <w:rtl/>
        </w:rPr>
        <w:t>(10)</w:t>
      </w:r>
      <w:r w:rsidRPr="00D50D07">
        <w:rPr>
          <w:rtl/>
        </w:rPr>
        <w:t xml:space="preserve"> فأوحى الله </w:t>
      </w:r>
      <w:r>
        <w:rPr>
          <w:rtl/>
        </w:rPr>
        <w:t>ـ</w:t>
      </w:r>
      <w:r w:rsidRPr="00D50D07">
        <w:rPr>
          <w:rtl/>
        </w:rPr>
        <w:t xml:space="preserve"> جل وعز </w:t>
      </w:r>
      <w:r>
        <w:rPr>
          <w:rtl/>
        </w:rPr>
        <w:t>ـ</w:t>
      </w:r>
      <w:r w:rsidRPr="00D50D07">
        <w:rPr>
          <w:rtl/>
        </w:rPr>
        <w:t xml:space="preserve"> إليه :</w:t>
      </w:r>
      <w:r>
        <w:rPr>
          <w:rtl/>
        </w:rPr>
        <w:t xml:space="preserve"> </w:t>
      </w:r>
      <w:r w:rsidRPr="000575E1">
        <w:rPr>
          <w:rStyle w:val="libAlaemChar"/>
          <w:rtl/>
        </w:rPr>
        <w:t>(</w:t>
      </w:r>
      <w:r w:rsidRPr="00FC3507">
        <w:rPr>
          <w:rStyle w:val="libAieChar"/>
          <w:rtl/>
        </w:rPr>
        <w:t>أَنَّهُ لَنْ يُؤْمِنَ مِنْ قَوْمِكَ إِلَّا مَنْ قَدْ آمَنَ فَلا تَبْتَئِسْ</w:t>
      </w:r>
      <w:r w:rsidRPr="000575E1">
        <w:rPr>
          <w:rStyle w:val="libAlaemChar"/>
          <w:rtl/>
        </w:rPr>
        <w:t>)</w:t>
      </w:r>
      <w:r w:rsidRPr="0089525C">
        <w:rPr>
          <w:rStyle w:val="libFootnotenumChar"/>
          <w:rtl/>
        </w:rPr>
        <w:t>(11)</w:t>
      </w:r>
      <w:r w:rsidRPr="000575E1">
        <w:rPr>
          <w:rStyle w:val="libAlaemChar"/>
          <w:rtl/>
        </w:rPr>
        <w:t>(</w:t>
      </w:r>
      <w:r w:rsidRPr="00FC3507">
        <w:rPr>
          <w:rStyle w:val="libAieChar"/>
          <w:rtl/>
        </w:rPr>
        <w:t>بِما كانُوا يَفْعَلُونَ</w:t>
      </w:r>
      <w:r w:rsidRPr="000575E1">
        <w:rPr>
          <w:rStyle w:val="libAlaemChar"/>
          <w:rtl/>
        </w:rPr>
        <w:t>)</w:t>
      </w:r>
      <w:r w:rsidRPr="00FC3507">
        <w:rPr>
          <w:rStyle w:val="libAieChar"/>
          <w:rtl/>
        </w:rPr>
        <w:t xml:space="preserve"> </w:t>
      </w:r>
      <w:r w:rsidRPr="0089525C">
        <w:rPr>
          <w:rStyle w:val="libFootnotenumChar"/>
          <w:rtl/>
        </w:rPr>
        <w:t>(12)</w:t>
      </w:r>
      <w:r w:rsidRPr="00D50D07">
        <w:rPr>
          <w:rtl/>
        </w:rPr>
        <w:t xml:space="preserve"> ، فلذلك قال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يقال : قام الماء ، إذا ثبت متحيرا لا يجد منفذا ، وإذا جمد أيضا. لسان العرب ، ج 12 ، ص 497 </w:t>
      </w:r>
      <w:r>
        <w:rPr>
          <w:rtl/>
        </w:rPr>
        <w:t>(</w:t>
      </w:r>
      <w:r w:rsidRPr="00D50D07">
        <w:rPr>
          <w:rtl/>
        </w:rPr>
        <w:t>قوم</w:t>
      </w:r>
      <w:r>
        <w:rPr>
          <w:rtl/>
        </w:rPr>
        <w:t>).</w:t>
      </w:r>
    </w:p>
    <w:p w:rsidR="00D60D0D" w:rsidRPr="00D50D07" w:rsidRDefault="00D60D0D" w:rsidP="009C6F23">
      <w:pPr>
        <w:pStyle w:val="libFootnote0"/>
        <w:rPr>
          <w:rtl/>
        </w:rPr>
      </w:pPr>
      <w:r>
        <w:rPr>
          <w:rtl/>
        </w:rPr>
        <w:t>(</w:t>
      </w:r>
      <w:r w:rsidRPr="00D50D07">
        <w:rPr>
          <w:rtl/>
        </w:rPr>
        <w:t xml:space="preserve">2) الفض : الكسر والفتح. راجع : الصحاح ، ج 3 ، ص 1098 ؛ لسان العرب ، ج 7 ، ص 207 </w:t>
      </w:r>
      <w:r>
        <w:rPr>
          <w:rtl/>
        </w:rPr>
        <w:t>(</w:t>
      </w:r>
      <w:r w:rsidRPr="00D50D07">
        <w:rPr>
          <w:rtl/>
        </w:rPr>
        <w:t>فضض</w:t>
      </w:r>
      <w:r>
        <w:rPr>
          <w:rtl/>
        </w:rPr>
        <w:t>).</w:t>
      </w:r>
    </w:p>
    <w:p w:rsidR="00D60D0D" w:rsidRPr="00D50D07" w:rsidRDefault="00D60D0D" w:rsidP="009C6F23">
      <w:pPr>
        <w:pStyle w:val="libFootnote0"/>
        <w:rPr>
          <w:rtl/>
        </w:rPr>
      </w:pPr>
      <w:r>
        <w:rPr>
          <w:rtl/>
        </w:rPr>
        <w:t>(</w:t>
      </w:r>
      <w:r w:rsidRPr="00D50D07">
        <w:rPr>
          <w:rtl/>
        </w:rPr>
        <w:t>3) تفسير العياشي ، ج 2 ، ص 147 ، ح 22 ، عن الحسن بن علي الوافي ، ج 26 ، ص 320 ، ح 25429.</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أن يعبدوا»</w:t>
      </w:r>
      <w:r>
        <w:rPr>
          <w:rtl/>
        </w:rPr>
        <w:t>.</w:t>
      </w:r>
    </w:p>
    <w:p w:rsidR="00D60D0D" w:rsidRPr="00D50D07" w:rsidRDefault="00D60D0D" w:rsidP="009C6F23">
      <w:pPr>
        <w:pStyle w:val="libFootnote0"/>
        <w:rPr>
          <w:rtl/>
        </w:rPr>
      </w:pPr>
      <w:r>
        <w:rPr>
          <w:rtl/>
        </w:rPr>
        <w:t>(</w:t>
      </w:r>
      <w:r w:rsidRPr="00D50D07">
        <w:rPr>
          <w:rtl/>
        </w:rPr>
        <w:t xml:space="preserve">5) الند : مثل الشيء في الحقيقة الذي يضاده في اموره ويناده ، أي يخالفه. النهاية ، ج 5 ، ص 35 </w:t>
      </w:r>
      <w:r>
        <w:rPr>
          <w:rtl/>
        </w:rPr>
        <w:t>(</w:t>
      </w:r>
      <w:r w:rsidRPr="00D50D07">
        <w:rPr>
          <w:rtl/>
        </w:rPr>
        <w:t>ندد</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فلا»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ل» :</w:t>
      </w:r>
      <w:r>
        <w:rPr>
          <w:rtl/>
        </w:rPr>
        <w:t xml:space="preserve"> «</w:t>
      </w:r>
      <w:r w:rsidRPr="00D50D07">
        <w:rPr>
          <w:rtl/>
        </w:rPr>
        <w:t>ولما يفرض»</w:t>
      </w:r>
      <w:r>
        <w:rPr>
          <w:rtl/>
        </w:rPr>
        <w:t>.</w:t>
      </w:r>
      <w:r w:rsidRPr="00D50D07">
        <w:rPr>
          <w:rtl/>
        </w:rPr>
        <w:t xml:space="preserve"> وفي</w:t>
      </w:r>
      <w:r>
        <w:rPr>
          <w:rtl/>
        </w:rPr>
        <w:t xml:space="preserve"> «</w:t>
      </w:r>
      <w:r w:rsidRPr="00D50D07">
        <w:rPr>
          <w:rtl/>
        </w:rPr>
        <w:t>بن» :</w:t>
      </w:r>
      <w:r>
        <w:rPr>
          <w:rtl/>
        </w:rPr>
        <w:t xml:space="preserve"> «</w:t>
      </w:r>
      <w:r w:rsidRPr="00D50D07">
        <w:rPr>
          <w:rtl/>
        </w:rPr>
        <w:t>ولم تفرض»</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م ، ن ، جت ، جد» :</w:t>
      </w:r>
      <w:r>
        <w:rPr>
          <w:rtl/>
        </w:rPr>
        <w:t xml:space="preserve"> «</w:t>
      </w:r>
      <w:r w:rsidRPr="00D50D07">
        <w:rPr>
          <w:rtl/>
        </w:rPr>
        <w:t>فرائض»</w:t>
      </w:r>
      <w:r>
        <w:rPr>
          <w:rtl/>
        </w:rPr>
        <w:t>.</w:t>
      </w:r>
    </w:p>
    <w:p w:rsidR="00D60D0D" w:rsidRPr="00D50D07" w:rsidRDefault="00D60D0D" w:rsidP="009C6F23">
      <w:pPr>
        <w:pStyle w:val="libFootnote0"/>
        <w:rPr>
          <w:rtl/>
        </w:rPr>
      </w:pPr>
      <w:r>
        <w:rPr>
          <w:rtl/>
        </w:rPr>
        <w:t>(</w:t>
      </w:r>
      <w:r w:rsidRPr="00D50D07">
        <w:rPr>
          <w:rtl/>
        </w:rPr>
        <w:t>9) هكذا في جميع النسخ التي قوبلت والوافي وتفسير العياشي. وفي المطبوع :</w:t>
      </w:r>
      <w:r>
        <w:rPr>
          <w:rtl/>
        </w:rPr>
        <w:t xml:space="preserve"> «</w:t>
      </w:r>
      <w:r w:rsidRPr="00D50D07">
        <w:rPr>
          <w:rtl/>
        </w:rPr>
        <w:t>ربه»</w:t>
      </w:r>
      <w:r>
        <w:rPr>
          <w:rtl/>
        </w:rPr>
        <w:t>.</w:t>
      </w:r>
    </w:p>
    <w:p w:rsidR="00D60D0D" w:rsidRPr="00D50D07" w:rsidRDefault="00D60D0D" w:rsidP="009C6F23">
      <w:pPr>
        <w:pStyle w:val="libFootnote0"/>
        <w:rPr>
          <w:rtl/>
        </w:rPr>
      </w:pPr>
      <w:r>
        <w:rPr>
          <w:rtl/>
        </w:rPr>
        <w:t>(</w:t>
      </w:r>
      <w:r w:rsidRPr="00D50D07">
        <w:rPr>
          <w:rtl/>
        </w:rPr>
        <w:t xml:space="preserve">10) إشارة إلى الآية 10 من سورة القمر </w:t>
      </w:r>
      <w:r>
        <w:rPr>
          <w:rtl/>
        </w:rPr>
        <w:t>(</w:t>
      </w:r>
      <w:r w:rsidRPr="00D50D07">
        <w:rPr>
          <w:rtl/>
        </w:rPr>
        <w:t>54)</w:t>
      </w:r>
      <w:r>
        <w:rPr>
          <w:rtl/>
        </w:rPr>
        <w:t>.</w:t>
      </w:r>
      <w:r w:rsidRPr="00D50D07">
        <w:rPr>
          <w:rtl/>
        </w:rPr>
        <w:t xml:space="preserve"> والانتصار : الانتقام ، أي فانتقم لي منهم. راجع : المصباح المنير ، ص 608 </w:t>
      </w:r>
      <w:r>
        <w:rPr>
          <w:rtl/>
        </w:rPr>
        <w:t>(</w:t>
      </w:r>
      <w:r w:rsidRPr="00D50D07">
        <w:rPr>
          <w:rtl/>
        </w:rPr>
        <w:t>نصر</w:t>
      </w:r>
      <w:r>
        <w:rPr>
          <w:rtl/>
        </w:rPr>
        <w:t>).</w:t>
      </w:r>
    </w:p>
    <w:p w:rsidR="00D60D0D" w:rsidRPr="00D50D07" w:rsidRDefault="00D60D0D" w:rsidP="009C6F23">
      <w:pPr>
        <w:pStyle w:val="libFootnote0"/>
        <w:rPr>
          <w:rtl/>
        </w:rPr>
      </w:pPr>
      <w:r>
        <w:rPr>
          <w:rtl/>
        </w:rPr>
        <w:t>(</w:t>
      </w:r>
      <w:r w:rsidRPr="00D50D07">
        <w:rPr>
          <w:rtl/>
        </w:rPr>
        <w:t>11)</w:t>
      </w:r>
      <w:r w:rsidRPr="000575E1">
        <w:rPr>
          <w:rStyle w:val="libAlaemChar"/>
          <w:rtl/>
        </w:rPr>
        <w:t>(</w:t>
      </w:r>
      <w:r w:rsidRPr="000C1ABF">
        <w:rPr>
          <w:rStyle w:val="libFootnoteAieChar"/>
          <w:rtl/>
        </w:rPr>
        <w:t>فَلا تَبْتَئِسْ</w:t>
      </w:r>
      <w:r w:rsidRPr="000575E1">
        <w:rPr>
          <w:rStyle w:val="libAlaemChar"/>
          <w:rtl/>
        </w:rPr>
        <w:t>)</w:t>
      </w:r>
      <w:r w:rsidRPr="00D50D07">
        <w:rPr>
          <w:rtl/>
        </w:rPr>
        <w:t xml:space="preserve"> أي لاتحزن ولا تشتك ، والمبتئس : الكاره والحزين. الصحاح ، ج 3 ، ص 907 </w:t>
      </w:r>
      <w:r>
        <w:rPr>
          <w:rtl/>
        </w:rPr>
        <w:t>(</w:t>
      </w:r>
      <w:r w:rsidRPr="00D50D07">
        <w:rPr>
          <w:rtl/>
        </w:rPr>
        <w:t>بأس</w:t>
      </w:r>
      <w:r>
        <w:rPr>
          <w:rtl/>
        </w:rPr>
        <w:t>).</w:t>
      </w:r>
    </w:p>
    <w:p w:rsidR="00D60D0D" w:rsidRPr="00D50D07" w:rsidRDefault="00D60D0D" w:rsidP="009C6F23">
      <w:pPr>
        <w:pStyle w:val="libFootnote0"/>
        <w:rPr>
          <w:rtl/>
        </w:rPr>
      </w:pPr>
      <w:r>
        <w:rPr>
          <w:rtl/>
        </w:rPr>
        <w:t>(</w:t>
      </w:r>
      <w:r w:rsidRPr="00D50D07">
        <w:rPr>
          <w:rtl/>
        </w:rPr>
        <w:t xml:space="preserve">12) هود </w:t>
      </w:r>
      <w:r>
        <w:rPr>
          <w:rtl/>
        </w:rPr>
        <w:t>(</w:t>
      </w:r>
      <w:r w:rsidRPr="00D50D07">
        <w:rPr>
          <w:rtl/>
        </w:rPr>
        <w:t>11) : 36. وهكذا في جميع النسخ التي قوبلت والوافي وتفسير العياشي. وفي المطبوع :</w:t>
      </w:r>
      <w:r>
        <w:rPr>
          <w:rtl/>
        </w:rPr>
        <w:t xml:space="preserve"> «</w:t>
      </w:r>
      <w:r w:rsidRPr="00D50D07">
        <w:rPr>
          <w:rtl/>
        </w:rPr>
        <w:t>بما كانوا يعملون»</w:t>
      </w:r>
      <w:r>
        <w:rPr>
          <w:rtl/>
        </w:rPr>
        <w:t>.</w:t>
      </w:r>
    </w:p>
    <w:p w:rsidR="00D60D0D" w:rsidRPr="00D50D07" w:rsidRDefault="00D60D0D" w:rsidP="00060D07">
      <w:pPr>
        <w:pStyle w:val="libNormal0"/>
        <w:rPr>
          <w:rtl/>
        </w:rPr>
      </w:pPr>
      <w:r>
        <w:rPr>
          <w:rtl/>
        </w:rPr>
        <w:br w:type="page"/>
      </w:r>
      <w:r w:rsidRPr="00D50D07">
        <w:rPr>
          <w:rtl/>
        </w:rPr>
        <w:lastRenderedPageBreak/>
        <w:t xml:space="preserve">نوح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وَلا يَلِدُوا إِلَّا فاجِراً كَفَّاراً</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w:t>
      </w:r>
      <w:r>
        <w:rPr>
          <w:rtl/>
        </w:rPr>
        <w:t xml:space="preserve"> </w:t>
      </w:r>
      <w:r w:rsidRPr="000575E1">
        <w:rPr>
          <w:rStyle w:val="libAlaemChar"/>
          <w:rtl/>
        </w:rPr>
        <w:t>(</w:t>
      </w:r>
      <w:r w:rsidRPr="00FC3507">
        <w:rPr>
          <w:rStyle w:val="libAieChar"/>
          <w:rtl/>
        </w:rPr>
        <w:t>أَنِ اصْنَعِ الْفُلْكَ</w:t>
      </w:r>
      <w:r w:rsidRPr="000575E1">
        <w:rPr>
          <w:rStyle w:val="libAlaemChar"/>
          <w:rtl/>
        </w:rPr>
        <w:t>)</w:t>
      </w:r>
      <w:r w:rsidRPr="00FC3507">
        <w:rPr>
          <w:rStyle w:val="libAieCha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15240 / 425.</w:t>
      </w:r>
      <w:r w:rsidRPr="00D50D07">
        <w:rPr>
          <w:rtl/>
        </w:rPr>
        <w:t xml:space="preserve"> عنه ، عن أبيه ؛ ومحمد بن يحيى ، عن أحمد بن محمد جميعا ، عن الحسن بن علي ، عن عمر بن أبان </w:t>
      </w:r>
      <w:r w:rsidRPr="0089525C">
        <w:rPr>
          <w:rStyle w:val="libFootnotenumChar"/>
          <w:rtl/>
        </w:rPr>
        <w:t>(4)</w:t>
      </w:r>
      <w:r w:rsidRPr="00D50D07">
        <w:rPr>
          <w:rtl/>
        </w:rPr>
        <w:t xml:space="preserve"> ، عن إسماعيل الجعفي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نوحا </w:t>
      </w:r>
      <w:r w:rsidRPr="000575E1">
        <w:rPr>
          <w:rStyle w:val="libAlaemChar"/>
          <w:rtl/>
        </w:rPr>
        <w:t>عليه‌السلام</w:t>
      </w:r>
      <w:r w:rsidRPr="00D50D07">
        <w:rPr>
          <w:rtl/>
        </w:rPr>
        <w:t xml:space="preserve"> لما غرس النوى مر عليه قومه ، فجعلوا يضحكون ويسخرون ، ويقولون : قد قعد غراسا </w:t>
      </w:r>
      <w:r w:rsidRPr="0089525C">
        <w:rPr>
          <w:rStyle w:val="libFootnotenumChar"/>
          <w:rtl/>
        </w:rPr>
        <w:t>(5)</w:t>
      </w:r>
      <w:r w:rsidRPr="00D50D07">
        <w:rPr>
          <w:rtl/>
        </w:rPr>
        <w:t xml:space="preserve"> ، حتى إذا طال النخل </w:t>
      </w:r>
      <w:r>
        <w:rPr>
          <w:rtl/>
        </w:rPr>
        <w:t>ـ</w:t>
      </w:r>
      <w:r w:rsidRPr="00D50D07">
        <w:rPr>
          <w:rtl/>
        </w:rPr>
        <w:t xml:space="preserve"> وكان جبارا </w:t>
      </w:r>
      <w:r w:rsidRPr="0089525C">
        <w:rPr>
          <w:rStyle w:val="libFootnotenumChar"/>
          <w:rtl/>
        </w:rPr>
        <w:t>(6)</w:t>
      </w:r>
      <w:r w:rsidRPr="00D50D07">
        <w:rPr>
          <w:rtl/>
        </w:rPr>
        <w:t xml:space="preserve"> طوالا </w:t>
      </w:r>
      <w:r>
        <w:rPr>
          <w:rtl/>
        </w:rPr>
        <w:t>ـ</w:t>
      </w:r>
      <w:r w:rsidRPr="00D50D07">
        <w:rPr>
          <w:rtl/>
        </w:rPr>
        <w:t xml:space="preserve"> قطعه ثم نحته ، فقالوا : قد قعد نجارا ، ثم ألفه فجعله سفينة ، فمروا عليه فجعلوا يضحكون ويسخرون ، ويقولون : قد قعد ملاحا في فلاة </w:t>
      </w:r>
      <w:r w:rsidRPr="0089525C">
        <w:rPr>
          <w:rStyle w:val="libFootnotenumChar"/>
          <w:rtl/>
        </w:rPr>
        <w:t>(7)</w:t>
      </w:r>
      <w:r w:rsidRPr="00D50D07">
        <w:rPr>
          <w:rtl/>
        </w:rPr>
        <w:t xml:space="preserve"> من الأرض ، حتى فرغ منها»</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15241 / 426.</w:t>
      </w:r>
      <w:r w:rsidRPr="00D50D07">
        <w:rPr>
          <w:rtl/>
        </w:rPr>
        <w:t xml:space="preserve"> علي ، عن أبيه ، عن ابن محبوب ، عن الحسن بن صالح الثوري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sidRPr="0089525C">
        <w:rPr>
          <w:rStyle w:val="libFootnotenumChar"/>
          <w:rtl/>
        </w:rPr>
        <w:t>(9)</w:t>
      </w:r>
      <w:r w:rsidRPr="00D50D07">
        <w:rPr>
          <w:rtl/>
        </w:rPr>
        <w:t xml:space="preserve"> ، قال :</w:t>
      </w:r>
      <w:r>
        <w:rPr>
          <w:rtl/>
        </w:rPr>
        <w:t xml:space="preserve"> «</w:t>
      </w:r>
      <w:r w:rsidRPr="00D50D07">
        <w:rPr>
          <w:rtl/>
        </w:rPr>
        <w:t xml:space="preserve">كان طول سفينة نوح </w:t>
      </w:r>
      <w:r w:rsidRPr="000575E1">
        <w:rPr>
          <w:rStyle w:val="libAlaemChar"/>
          <w:rtl/>
        </w:rPr>
        <w:t>عليه‌السلام</w:t>
      </w:r>
      <w:r w:rsidRPr="00D50D07">
        <w:rPr>
          <w:rtl/>
        </w:rPr>
        <w:t xml:space="preserve"> ألف ذراع ومائتي ذراع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نوح </w:t>
      </w:r>
      <w:r>
        <w:rPr>
          <w:rtl/>
        </w:rPr>
        <w:t>(</w:t>
      </w:r>
      <w:r w:rsidRPr="00D50D07">
        <w:rPr>
          <w:rtl/>
        </w:rPr>
        <w:t>71) : 27.</w:t>
      </w:r>
    </w:p>
    <w:p w:rsidR="00D60D0D" w:rsidRPr="00D50D07" w:rsidRDefault="00D60D0D" w:rsidP="009C6F23">
      <w:pPr>
        <w:pStyle w:val="libFootnote0"/>
        <w:rPr>
          <w:rtl/>
        </w:rPr>
      </w:pPr>
      <w:r>
        <w:rPr>
          <w:rtl/>
        </w:rPr>
        <w:t>(</w:t>
      </w:r>
      <w:r w:rsidRPr="00D50D07">
        <w:rPr>
          <w:rtl/>
        </w:rPr>
        <w:t xml:space="preserve">2) المؤمنون </w:t>
      </w:r>
      <w:r>
        <w:rPr>
          <w:rtl/>
        </w:rPr>
        <w:t>(</w:t>
      </w:r>
      <w:r w:rsidRPr="00D50D07">
        <w:rPr>
          <w:rtl/>
        </w:rPr>
        <w:t>23) : 27. وفي</w:t>
      </w:r>
      <w:r>
        <w:rPr>
          <w:rtl/>
        </w:rPr>
        <w:t xml:space="preserve"> «</w:t>
      </w:r>
      <w:r w:rsidRPr="00D50D07">
        <w:rPr>
          <w:rtl/>
        </w:rPr>
        <w:t xml:space="preserve">بن» : </w:t>
      </w:r>
      <w:r>
        <w:rPr>
          <w:rtl/>
        </w:rPr>
        <w:t>ـ «</w:t>
      </w:r>
      <w:r w:rsidRPr="00D50D07">
        <w:rPr>
          <w:rtl/>
        </w:rPr>
        <w:t xml:space="preserve">فأوحى الله </w:t>
      </w:r>
      <w:r w:rsidRPr="000575E1">
        <w:rPr>
          <w:rStyle w:val="libAlaemChar"/>
          <w:rtl/>
        </w:rPr>
        <w:t>عزوجل</w:t>
      </w:r>
      <w:r w:rsidRPr="00D50D07">
        <w:rPr>
          <w:rtl/>
        </w:rPr>
        <w:t xml:space="preserve"> إليه : </w:t>
      </w:r>
      <w:r w:rsidRPr="000575E1">
        <w:rPr>
          <w:rStyle w:val="libAlaemChar"/>
          <w:rtl/>
        </w:rPr>
        <w:t>(</w:t>
      </w:r>
      <w:r w:rsidRPr="000C1ABF">
        <w:rPr>
          <w:rStyle w:val="libFootnoteAieChar"/>
          <w:rtl/>
        </w:rPr>
        <w:t>أَنِ اصْنَعِ الْفُلْكَ</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3) تفسير العياشي ، ج 2 ، ص 144 ، ح 18 ، عن إسماعيل الجعفي الوافي ، ج 26 ، ص 321 ، ح 25430.</w:t>
      </w:r>
    </w:p>
    <w:p w:rsidR="00D60D0D" w:rsidRPr="00D50D07" w:rsidRDefault="00D60D0D" w:rsidP="009C6F23">
      <w:pPr>
        <w:pStyle w:val="libFootnote0"/>
        <w:rPr>
          <w:rtl/>
        </w:rPr>
      </w:pPr>
      <w:r>
        <w:rPr>
          <w:rtl/>
        </w:rPr>
        <w:t>(</w:t>
      </w:r>
      <w:r w:rsidRPr="00D50D07">
        <w:rPr>
          <w:rtl/>
        </w:rPr>
        <w:t xml:space="preserve">4) لم نجد رواية عمر بن أبان عن إسماعيل الجعفي في موضع. والموجود في الأسناد رواية أبان </w:t>
      </w:r>
      <w:r>
        <w:rPr>
          <w:rtl/>
        </w:rPr>
        <w:t>[</w:t>
      </w:r>
      <w:r w:rsidRPr="00D50D07">
        <w:rPr>
          <w:rtl/>
        </w:rPr>
        <w:t>بن عثمان</w:t>
      </w:r>
      <w:r>
        <w:rPr>
          <w:rtl/>
        </w:rPr>
        <w:t>]</w:t>
      </w:r>
      <w:r w:rsidRPr="00D50D07">
        <w:rPr>
          <w:rtl/>
        </w:rPr>
        <w:t xml:space="preserve"> عن إسماعيل </w:t>
      </w:r>
      <w:r>
        <w:rPr>
          <w:rtl/>
        </w:rPr>
        <w:t>[</w:t>
      </w:r>
      <w:r w:rsidRPr="00D50D07">
        <w:rPr>
          <w:rtl/>
        </w:rPr>
        <w:t>بن عبد الرحمن</w:t>
      </w:r>
      <w:r>
        <w:rPr>
          <w:rtl/>
        </w:rPr>
        <w:t>]</w:t>
      </w:r>
      <w:r w:rsidRPr="00D50D07">
        <w:rPr>
          <w:rtl/>
        </w:rPr>
        <w:t xml:space="preserve"> الجعفي. فلايبعد وقوع التحريف في العنوان. راجع : معجم رجال الحديث ، ج 1 ، ص 378 وص 414 </w:t>
      </w:r>
      <w:r>
        <w:rPr>
          <w:rtl/>
        </w:rPr>
        <w:t>ـ</w:t>
      </w:r>
      <w:r w:rsidRPr="00D50D07">
        <w:rPr>
          <w:rtl/>
        </w:rPr>
        <w:t xml:space="preserve"> 415.</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قد قعد غراسا ، لعله بمعنى صار ، نحو قولهم : حدد شفرته حتى قعدت كأنها حربة ، أي صارت»</w:t>
      </w:r>
      <w:r>
        <w:rPr>
          <w:rtl/>
        </w:rPr>
        <w:t>.</w:t>
      </w:r>
      <w:r w:rsidRPr="00D50D07">
        <w:rPr>
          <w:rtl/>
        </w:rPr>
        <w:t xml:space="preserve"> وراجع : القاموس المحيط ، ج 1 ، ص 451 </w:t>
      </w:r>
      <w:r>
        <w:rPr>
          <w:rtl/>
        </w:rPr>
        <w:t>(</w:t>
      </w:r>
      <w:r w:rsidRPr="00D50D07">
        <w:rPr>
          <w:rtl/>
        </w:rPr>
        <w:t>قعد</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الجبار ، بالتشديد : العالي ، وهو من أبنية المبالغة ، وتسمى النخلة العالية جبارة لطولها وعظمتها التي تفوت يد المتناول»</w:t>
      </w:r>
      <w:r>
        <w:rPr>
          <w:rtl/>
        </w:rPr>
        <w:t>.</w:t>
      </w:r>
      <w:r w:rsidRPr="00D50D07">
        <w:rPr>
          <w:rtl/>
        </w:rPr>
        <w:t xml:space="preserve"> وراجع : النهاية ، ج 1 ، ص 235 </w:t>
      </w:r>
      <w:r>
        <w:rPr>
          <w:rtl/>
        </w:rPr>
        <w:t>(</w:t>
      </w:r>
      <w:r w:rsidRPr="00D50D07">
        <w:rPr>
          <w:rtl/>
        </w:rPr>
        <w:t>جبر</w:t>
      </w:r>
      <w:r>
        <w:rPr>
          <w:rtl/>
        </w:rPr>
        <w:t>).</w:t>
      </w:r>
    </w:p>
    <w:p w:rsidR="00D60D0D" w:rsidRPr="00D50D07" w:rsidRDefault="00D60D0D" w:rsidP="009C6F23">
      <w:pPr>
        <w:pStyle w:val="libFootnote0"/>
        <w:rPr>
          <w:rtl/>
        </w:rPr>
      </w:pPr>
      <w:r>
        <w:rPr>
          <w:rtl/>
        </w:rPr>
        <w:t>(</w:t>
      </w:r>
      <w:r w:rsidRPr="00D50D07">
        <w:rPr>
          <w:rtl/>
        </w:rPr>
        <w:t xml:space="preserve">7) الفلاة : القفر ، أو المفازة لا ماء فيها ، أوالصحراء الواسعة. القاموس المحيط ، ج 2 ، ص 1732 </w:t>
      </w:r>
      <w:r>
        <w:rPr>
          <w:rtl/>
        </w:rPr>
        <w:t>(</w:t>
      </w:r>
      <w:r w:rsidRPr="00D50D07">
        <w:rPr>
          <w:rtl/>
        </w:rPr>
        <w:t>فلو</w:t>
      </w:r>
      <w:r>
        <w:rPr>
          <w:rtl/>
        </w:rPr>
        <w:t>).</w:t>
      </w:r>
    </w:p>
    <w:p w:rsidR="00D60D0D" w:rsidRPr="00D50D07" w:rsidRDefault="00D60D0D" w:rsidP="009C6F23">
      <w:pPr>
        <w:pStyle w:val="libFootnote0"/>
        <w:rPr>
          <w:rtl/>
        </w:rPr>
      </w:pPr>
      <w:r>
        <w:rPr>
          <w:rtl/>
        </w:rPr>
        <w:t>(</w:t>
      </w:r>
      <w:r w:rsidRPr="00D50D07">
        <w:rPr>
          <w:rtl/>
        </w:rPr>
        <w:t>8) الوافي ، ج 26 ، ص 321 ، ح 25431.</w:t>
      </w:r>
    </w:p>
    <w:p w:rsidR="00D60D0D" w:rsidRPr="00D50D07" w:rsidRDefault="00D60D0D" w:rsidP="009C6F23">
      <w:pPr>
        <w:pStyle w:val="libFootnote0"/>
        <w:rPr>
          <w:rtl/>
        </w:rPr>
      </w:pPr>
      <w:r>
        <w:rPr>
          <w:rtl/>
        </w:rPr>
        <w:t>(</w:t>
      </w:r>
      <w:r w:rsidRPr="00D50D07">
        <w:rPr>
          <w:rtl/>
        </w:rPr>
        <w:t xml:space="preserve">9) في الكافي ، ح 6749 وتفسير العياشي : </w:t>
      </w:r>
      <w:r>
        <w:rPr>
          <w:rtl/>
        </w:rPr>
        <w:t>+ «</w:t>
      </w:r>
      <w:r w:rsidRPr="00D50D07">
        <w:rPr>
          <w:rtl/>
        </w:rPr>
        <w:t xml:space="preserve">قال : سمعت أبا جعفر </w:t>
      </w:r>
      <w:r w:rsidRPr="000575E1">
        <w:rPr>
          <w:rStyle w:val="libAlaemChar"/>
          <w:rtl/>
        </w:rPr>
        <w:t>عليه‌السلام</w:t>
      </w:r>
      <w:r w:rsidRPr="00D50D07">
        <w:rPr>
          <w:rtl/>
        </w:rPr>
        <w:t xml:space="preserve"> يحدث عطاء»</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عرضها ثمانمائة </w:t>
      </w:r>
      <w:r w:rsidRPr="0089525C">
        <w:rPr>
          <w:rStyle w:val="libFootnotenumChar"/>
          <w:rtl/>
        </w:rPr>
        <w:t>(1)</w:t>
      </w:r>
      <w:r w:rsidRPr="00D50D07">
        <w:rPr>
          <w:rtl/>
        </w:rPr>
        <w:t xml:space="preserve"> ذراع ، وطولها في السماء ثمانين </w:t>
      </w:r>
      <w:r w:rsidRPr="0089525C">
        <w:rPr>
          <w:rStyle w:val="libFootnotenumChar"/>
          <w:rtl/>
        </w:rPr>
        <w:t>(2)</w:t>
      </w:r>
      <w:r w:rsidRPr="00D50D07">
        <w:rPr>
          <w:rtl/>
        </w:rPr>
        <w:t xml:space="preserve"> ذراعا </w:t>
      </w:r>
      <w:r w:rsidRPr="0089525C">
        <w:rPr>
          <w:rStyle w:val="libFootnotenumChar"/>
          <w:rtl/>
        </w:rPr>
        <w:t>(3)</w:t>
      </w:r>
      <w:r w:rsidRPr="00D50D07">
        <w:rPr>
          <w:rtl/>
        </w:rPr>
        <w:t xml:space="preserve"> ، وسعت بين الصفا والمروة ، وطافت بالبيت سبعة أشواط </w:t>
      </w:r>
      <w:r w:rsidRPr="0089525C">
        <w:rPr>
          <w:rStyle w:val="libFootnotenumChar"/>
          <w:rtl/>
        </w:rPr>
        <w:t>(4)</w:t>
      </w:r>
      <w:r w:rsidRPr="00D50D07">
        <w:rPr>
          <w:rtl/>
        </w:rPr>
        <w:t xml:space="preserve"> ، ثم استوت على الجودي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15242 / 427.</w:t>
      </w:r>
      <w:r w:rsidRPr="00D50D07">
        <w:rPr>
          <w:rtl/>
        </w:rPr>
        <w:t xml:space="preserve"> محمد بن أبي عبد الله ، عن محمد بن الحسين ، عن محمد بن سنان ، عن إسماعيل الجعفي وعبد الكريم بن عمرو وعبد الحميد بن أبي الديلم </w:t>
      </w:r>
      <w:r w:rsidRPr="0089525C">
        <w:rPr>
          <w:rStyle w:val="libFootnotenumChar"/>
          <w:rtl/>
        </w:rPr>
        <w:t>(7)</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حمل نوح </w:t>
      </w:r>
      <w:r w:rsidRPr="000575E1">
        <w:rPr>
          <w:rStyle w:val="libAlaemChar"/>
          <w:rtl/>
        </w:rPr>
        <w:t>عليه‌السلام</w:t>
      </w:r>
      <w:r w:rsidRPr="00D50D07">
        <w:rPr>
          <w:rtl/>
        </w:rPr>
        <w:t xml:space="preserve"> في السفينة الأزواج الثمانية التي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 xml:space="preserve">ثَمانِيَةَ أَزْواجٍ مِنَ الضَّأْنِ اثْنَيْنِ وَمِنَ الْمَعْزِ اثْنَيْنِ </w:t>
      </w:r>
      <w:r w:rsidRPr="00D50D07">
        <w:rPr>
          <w:rtl/>
        </w:rPr>
        <w:t>[</w:t>
      </w:r>
      <w:r>
        <w:rPr>
          <w:rtl/>
        </w:rPr>
        <w:t>..</w:t>
      </w:r>
      <w:r w:rsidRPr="00D50D07">
        <w:rPr>
          <w:rtl/>
        </w:rPr>
        <w:t>.</w:t>
      </w:r>
      <w:r>
        <w:rPr>
          <w:rtl/>
        </w:rPr>
        <w:t>]</w:t>
      </w:r>
      <w:r w:rsidRPr="00D50D07">
        <w:rPr>
          <w:rtl/>
        </w:rPr>
        <w:t xml:space="preserve"> </w:t>
      </w:r>
      <w:r w:rsidRPr="00FC3507">
        <w:rPr>
          <w:rStyle w:val="libAieChar"/>
          <w:rtl/>
        </w:rPr>
        <w:t>وَمِنَ الْإِبِلِ اثْنَيْنِ وَمِنَ الْبَقَرِ اثْنَيْنِ</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فكان من الضأن اثنين : زوج داجنة </w:t>
      </w:r>
      <w:r w:rsidRPr="0089525C">
        <w:rPr>
          <w:rStyle w:val="libFootnotenumChar"/>
          <w:rtl/>
        </w:rPr>
        <w:t>(9)</w:t>
      </w:r>
      <w:r w:rsidRPr="00D50D07">
        <w:rPr>
          <w:rtl/>
        </w:rPr>
        <w:t xml:space="preserve"> يربيها </w:t>
      </w:r>
      <w:r w:rsidRPr="0089525C">
        <w:rPr>
          <w:rStyle w:val="libFootnotenumChar"/>
          <w:rtl/>
        </w:rPr>
        <w:t>(10)</w:t>
      </w:r>
      <w:r w:rsidRPr="00D50D07">
        <w:rPr>
          <w:rtl/>
        </w:rPr>
        <w:t xml:space="preserve"> الناس ، والزوج الآخر الضأن التي تكون في الجبال الوحشية أحل لهم صيدها ؛ ومن المعز اثنين : زوج داجنة يربيها </w:t>
      </w:r>
      <w:r w:rsidRPr="0089525C">
        <w:rPr>
          <w:rStyle w:val="libFootnotenumChar"/>
          <w:rtl/>
        </w:rPr>
        <w:t>(11)</w:t>
      </w:r>
      <w:r w:rsidRPr="00D50D07">
        <w:rPr>
          <w:rtl/>
        </w:rPr>
        <w:t xml:space="preserve"> الناس ، والزوج الآخر الظبي </w:t>
      </w:r>
      <w:r w:rsidRPr="0089525C">
        <w:rPr>
          <w:rStyle w:val="libFootnotenumChar"/>
          <w:rtl/>
        </w:rPr>
        <w:t>(12)</w:t>
      </w:r>
      <w:r w:rsidRPr="00D50D07">
        <w:rPr>
          <w:rtl/>
        </w:rPr>
        <w:t xml:space="preserve"> التي تكون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الفقيه :</w:t>
      </w:r>
      <w:r>
        <w:rPr>
          <w:rtl/>
        </w:rPr>
        <w:t xml:space="preserve"> «</w:t>
      </w:r>
      <w:r w:rsidRPr="00D50D07">
        <w:rPr>
          <w:rtl/>
        </w:rPr>
        <w:t>مائة»</w:t>
      </w:r>
      <w:r>
        <w:rPr>
          <w:rtl/>
        </w:rPr>
        <w:t>.</w:t>
      </w:r>
    </w:p>
    <w:p w:rsidR="00D60D0D" w:rsidRPr="00D50D07" w:rsidRDefault="00D60D0D" w:rsidP="009C6F23">
      <w:pPr>
        <w:pStyle w:val="libFootnote0"/>
        <w:rPr>
          <w:rtl/>
        </w:rPr>
      </w:pPr>
      <w:r>
        <w:rPr>
          <w:rtl/>
        </w:rPr>
        <w:t>(</w:t>
      </w:r>
      <w:r w:rsidRPr="00D50D07">
        <w:rPr>
          <w:rtl/>
        </w:rPr>
        <w:t>2) في الكافي ، ح 6749 :</w:t>
      </w:r>
      <w:r>
        <w:rPr>
          <w:rtl/>
        </w:rPr>
        <w:t xml:space="preserve"> «</w:t>
      </w:r>
      <w:r w:rsidRPr="00D50D07">
        <w:rPr>
          <w:rtl/>
        </w:rPr>
        <w:t>مائتين»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م ، ن ، بف ، بن ، جد» : </w:t>
      </w:r>
      <w:r>
        <w:rPr>
          <w:rtl/>
        </w:rPr>
        <w:t>ـ «</w:t>
      </w:r>
      <w:r w:rsidRPr="00D50D07">
        <w:rPr>
          <w:rtl/>
        </w:rPr>
        <w:t>ذراعا»</w:t>
      </w:r>
      <w:r>
        <w:rPr>
          <w:rtl/>
        </w:rPr>
        <w:t>.</w:t>
      </w:r>
    </w:p>
    <w:p w:rsidR="00D60D0D" w:rsidRPr="00D50D07" w:rsidRDefault="00D60D0D" w:rsidP="009C6F23">
      <w:pPr>
        <w:pStyle w:val="libFootnote0"/>
        <w:rPr>
          <w:rtl/>
        </w:rPr>
      </w:pPr>
      <w:r>
        <w:rPr>
          <w:rtl/>
        </w:rPr>
        <w:t>(</w:t>
      </w:r>
      <w:r w:rsidRPr="00D50D07">
        <w:rPr>
          <w:rtl/>
        </w:rPr>
        <w:t>4) في الكافي ، ح 6749 وتفسير العياشي :</w:t>
      </w:r>
      <w:r>
        <w:rPr>
          <w:rtl/>
        </w:rPr>
        <w:t xml:space="preserve"> «</w:t>
      </w:r>
      <w:r w:rsidRPr="00D50D07">
        <w:rPr>
          <w:rtl/>
        </w:rPr>
        <w:t xml:space="preserve">وطافت بالبيت </w:t>
      </w:r>
      <w:r>
        <w:rPr>
          <w:rtl/>
        </w:rPr>
        <w:t>(</w:t>
      </w:r>
      <w:r w:rsidRPr="00D50D07">
        <w:rPr>
          <w:rtl/>
        </w:rPr>
        <w:t>تفسير العياشي : بالبيت سبعا</w:t>
      </w:r>
      <w:r>
        <w:rPr>
          <w:rtl/>
        </w:rPr>
        <w:t>)</w:t>
      </w:r>
      <w:r w:rsidRPr="00D50D07">
        <w:rPr>
          <w:rtl/>
        </w:rPr>
        <w:t xml:space="preserve"> وسعت بين الصفا والمروة سبعة أشواط» بدل</w:t>
      </w:r>
      <w:r>
        <w:rPr>
          <w:rtl/>
        </w:rPr>
        <w:t xml:space="preserve"> «</w:t>
      </w:r>
      <w:r w:rsidRPr="00D50D07">
        <w:rPr>
          <w:rtl/>
        </w:rPr>
        <w:t>وسعت بين الصفا والمروة وطافت بالبيت سبعة أشواط»</w:t>
      </w:r>
      <w:r>
        <w:rPr>
          <w:rtl/>
        </w:rPr>
        <w:t>.</w:t>
      </w:r>
    </w:p>
    <w:p w:rsidR="00D60D0D" w:rsidRPr="00D50D07" w:rsidRDefault="00D60D0D" w:rsidP="009C6F23">
      <w:pPr>
        <w:pStyle w:val="libFootnote0"/>
        <w:rPr>
          <w:rtl/>
        </w:rPr>
      </w:pPr>
      <w:r>
        <w:rPr>
          <w:rtl/>
        </w:rPr>
        <w:t>(</w:t>
      </w:r>
      <w:r w:rsidRPr="00D50D07">
        <w:rPr>
          <w:rtl/>
        </w:rPr>
        <w:t>5) قد مضى بسط الكلام في معنى</w:t>
      </w:r>
      <w:r>
        <w:rPr>
          <w:rtl/>
        </w:rPr>
        <w:t xml:space="preserve"> «</w:t>
      </w:r>
      <w:r w:rsidRPr="00D50D07">
        <w:rPr>
          <w:rtl/>
        </w:rPr>
        <w:t>الجودي» ذيل الحديث 421 ، إن شئت فراجع هناك.</w:t>
      </w:r>
    </w:p>
    <w:p w:rsidR="00D60D0D" w:rsidRPr="00D50D07" w:rsidRDefault="00D60D0D" w:rsidP="009C6F23">
      <w:pPr>
        <w:pStyle w:val="libFootnote0"/>
        <w:rPr>
          <w:rtl/>
        </w:rPr>
      </w:pPr>
      <w:r>
        <w:rPr>
          <w:rtl/>
        </w:rPr>
        <w:t>(</w:t>
      </w:r>
      <w:r w:rsidRPr="00D50D07">
        <w:rPr>
          <w:rtl/>
        </w:rPr>
        <w:t xml:space="preserve">6) الكافي ، كتاب الحج ، باب حج الأنبياء </w:t>
      </w:r>
      <w:r w:rsidRPr="000575E1">
        <w:rPr>
          <w:rStyle w:val="libAlaemChar"/>
          <w:rtl/>
        </w:rPr>
        <w:t>عليهم‌السلام</w:t>
      </w:r>
      <w:r w:rsidRPr="00D50D07">
        <w:rPr>
          <w:rtl/>
        </w:rPr>
        <w:t xml:space="preserve"> ، ح 6749. تفسير العياشي ، ج 2 ، ص 149 ، ح 35 ، عن الحسن بن صالح. الفقيه ، ج 2 ، ص 230 ، ح 2277 ، مرسلا من دون التصريح باسم المعصوم </w:t>
      </w:r>
      <w:r w:rsidRPr="000575E1">
        <w:rPr>
          <w:rStyle w:val="libAlaemChar"/>
          <w:rtl/>
        </w:rPr>
        <w:t>عليه‌السلام</w:t>
      </w:r>
      <w:r w:rsidRPr="00D50D07">
        <w:rPr>
          <w:rtl/>
        </w:rPr>
        <w:t xml:space="preserve"> ، مع اختلاف يسير الوافي ، ج 26 ، ص 322 ، ح 25432.</w:t>
      </w:r>
    </w:p>
    <w:p w:rsidR="00D60D0D" w:rsidRPr="00D50D07" w:rsidRDefault="00D60D0D" w:rsidP="009C6F23">
      <w:pPr>
        <w:pStyle w:val="libFootnote0"/>
        <w:rPr>
          <w:rtl/>
        </w:rPr>
      </w:pPr>
      <w:r>
        <w:rPr>
          <w:rtl/>
        </w:rPr>
        <w:t>(</w:t>
      </w:r>
      <w:r w:rsidRPr="00D50D07">
        <w:rPr>
          <w:rtl/>
        </w:rPr>
        <w:t xml:space="preserve">7) المتكرر في الأسناد رواية محمد بن سنان عن إسماعيل بن جابر وعبد الكريم بن عمرو </w:t>
      </w:r>
      <w:r>
        <w:rPr>
          <w:rtl/>
        </w:rPr>
        <w:t>ـ</w:t>
      </w:r>
      <w:r w:rsidRPr="00D50D07">
        <w:rPr>
          <w:rtl/>
        </w:rPr>
        <w:t xml:space="preserve"> أو كرام بن عمرو ، وهو عنوان آخر لعبد الكريم </w:t>
      </w:r>
      <w:r>
        <w:rPr>
          <w:rtl/>
        </w:rPr>
        <w:t>ـ</w:t>
      </w:r>
      <w:r w:rsidRPr="00D50D07">
        <w:rPr>
          <w:rtl/>
        </w:rPr>
        <w:t xml:space="preserve"> عن عبد الحميد بن أبي الديلم. والظاهر وقوع التحريف في السند بأن يكون الصواب</w:t>
      </w:r>
      <w:r>
        <w:rPr>
          <w:rtl/>
        </w:rPr>
        <w:t xml:space="preserve"> «</w:t>
      </w:r>
      <w:r w:rsidRPr="00D50D07">
        <w:rPr>
          <w:rtl/>
        </w:rPr>
        <w:t>عن عبد الحميد بن أبي الديلم»</w:t>
      </w:r>
      <w:r>
        <w:rPr>
          <w:rtl/>
        </w:rPr>
        <w:t>.</w:t>
      </w:r>
      <w:r w:rsidRPr="00D50D07">
        <w:rPr>
          <w:rtl/>
        </w:rPr>
        <w:t xml:space="preserve"> انظر على سبيل المثال : الكافي ، ح 768 ؛ الخصال ، ص 649 ، ح 44 ؛ علل الشرائع ، ص 3 ، ح 1 ؛ وص 17 ، ح 1 ؛ وص 437 ، ح 1 ؛ كمال الدين ، ص 134 ، ح 3 ؛ المحاسن ، ص 336 ، ح 110.</w:t>
      </w:r>
    </w:p>
    <w:p w:rsidR="00D60D0D" w:rsidRPr="00D50D07" w:rsidRDefault="00D60D0D" w:rsidP="009C6F23">
      <w:pPr>
        <w:pStyle w:val="libFootnote0"/>
        <w:rPr>
          <w:rtl/>
        </w:rPr>
      </w:pPr>
      <w:r>
        <w:rPr>
          <w:rtl/>
        </w:rPr>
        <w:t>(</w:t>
      </w:r>
      <w:r w:rsidRPr="00D50D07">
        <w:rPr>
          <w:rtl/>
        </w:rPr>
        <w:t xml:space="preserve">8) الأنعام </w:t>
      </w:r>
      <w:r>
        <w:rPr>
          <w:rtl/>
        </w:rPr>
        <w:t>(</w:t>
      </w:r>
      <w:r w:rsidRPr="00D50D07">
        <w:rPr>
          <w:rtl/>
        </w:rPr>
        <w:t xml:space="preserve">6) : 143 </w:t>
      </w:r>
      <w:r>
        <w:rPr>
          <w:rtl/>
        </w:rPr>
        <w:t>و 1</w:t>
      </w:r>
      <w:r w:rsidRPr="00D50D07">
        <w:rPr>
          <w:rtl/>
        </w:rPr>
        <w:t>44.</w:t>
      </w:r>
    </w:p>
    <w:p w:rsidR="00D60D0D" w:rsidRPr="00D50D07" w:rsidRDefault="00D60D0D" w:rsidP="009C6F23">
      <w:pPr>
        <w:pStyle w:val="libFootnote0"/>
        <w:rPr>
          <w:rtl/>
        </w:rPr>
      </w:pPr>
      <w:r>
        <w:rPr>
          <w:rtl/>
        </w:rPr>
        <w:t>(</w:t>
      </w:r>
      <w:r w:rsidRPr="00D50D07">
        <w:rPr>
          <w:rtl/>
        </w:rPr>
        <w:t xml:space="preserve">9) الداجنة : الأهلية ، وهي التي ألفت البيوت واستأنست ، ويعلفها الناس في بيوتهم ؛ من دجن بالمكان دجونا ، أي أقام به. راجع : الصحاح ، ج 5 ، ص 2111 ؛ النهاية ، ج 2 ، ص 102 </w:t>
      </w:r>
      <w:r>
        <w:rPr>
          <w:rtl/>
        </w:rPr>
        <w:t>(</w:t>
      </w:r>
      <w:r w:rsidRPr="00D50D07">
        <w:rPr>
          <w:rtl/>
        </w:rPr>
        <w:t>دجن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تربيها»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 بف ، جت» والوافي :</w:t>
      </w:r>
      <w:r>
        <w:rPr>
          <w:rtl/>
        </w:rPr>
        <w:t xml:space="preserve"> «</w:t>
      </w:r>
      <w:r w:rsidRPr="00D50D07">
        <w:rPr>
          <w:rtl/>
        </w:rPr>
        <w:t>تربيها»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 ل ، م ، ن ، بح ، بف ، بن ، جت» :</w:t>
      </w:r>
      <w:r>
        <w:rPr>
          <w:rtl/>
        </w:rPr>
        <w:t xml:space="preserve"> «</w:t>
      </w:r>
      <w:r w:rsidRPr="00D50D07">
        <w:rPr>
          <w:rtl/>
        </w:rPr>
        <w:t>الظباء»</w:t>
      </w:r>
      <w:r>
        <w:rPr>
          <w:rtl/>
        </w:rPr>
        <w:t>.</w:t>
      </w:r>
      <w:r w:rsidRPr="00D50D07">
        <w:rPr>
          <w:rtl/>
        </w:rPr>
        <w:t xml:space="preserve"> وفي الوافي :</w:t>
      </w:r>
      <w:r>
        <w:rPr>
          <w:rtl/>
        </w:rPr>
        <w:t xml:space="preserve"> «</w:t>
      </w:r>
      <w:r w:rsidRPr="00D50D07">
        <w:rPr>
          <w:rtl/>
        </w:rPr>
        <w:t>الظبا»</w:t>
      </w:r>
      <w:r>
        <w:rPr>
          <w:rtl/>
        </w:rPr>
        <w:t>.</w:t>
      </w:r>
    </w:p>
    <w:p w:rsidR="00D60D0D" w:rsidRPr="00D50D07" w:rsidRDefault="00D60D0D" w:rsidP="00060D07">
      <w:pPr>
        <w:pStyle w:val="libNormal0"/>
        <w:rPr>
          <w:rtl/>
        </w:rPr>
      </w:pPr>
      <w:r>
        <w:rPr>
          <w:rtl/>
        </w:rPr>
        <w:br w:type="page"/>
      </w:r>
      <w:r w:rsidRPr="00D50D07">
        <w:rPr>
          <w:rtl/>
        </w:rPr>
        <w:lastRenderedPageBreak/>
        <w:t xml:space="preserve">المفاوز </w:t>
      </w:r>
      <w:r w:rsidRPr="0089525C">
        <w:rPr>
          <w:rStyle w:val="libFootnotenumChar"/>
          <w:rtl/>
        </w:rPr>
        <w:t>(1)</w:t>
      </w:r>
      <w:r w:rsidRPr="00D50D07">
        <w:rPr>
          <w:rtl/>
        </w:rPr>
        <w:t xml:space="preserve"> ؛ ومن الإبل اثنين : البخاتي </w:t>
      </w:r>
      <w:r w:rsidRPr="0089525C">
        <w:rPr>
          <w:rStyle w:val="libFootnotenumChar"/>
          <w:rtl/>
        </w:rPr>
        <w:t>(2)</w:t>
      </w:r>
      <w:r w:rsidRPr="00D50D07">
        <w:rPr>
          <w:rtl/>
        </w:rPr>
        <w:t xml:space="preserve"> والعراب </w:t>
      </w:r>
      <w:r w:rsidRPr="0089525C">
        <w:rPr>
          <w:rStyle w:val="libFootnotenumChar"/>
          <w:rtl/>
        </w:rPr>
        <w:t>(3)</w:t>
      </w:r>
      <w:r w:rsidRPr="00D50D07">
        <w:rPr>
          <w:rtl/>
        </w:rPr>
        <w:t xml:space="preserve"> ؛ ومن البقر اثنين : زوج داجنة للناس ، والزوج الآخر البقر </w:t>
      </w:r>
      <w:r w:rsidRPr="0089525C">
        <w:rPr>
          <w:rStyle w:val="libFootnotenumChar"/>
          <w:rtl/>
        </w:rPr>
        <w:t>(4)</w:t>
      </w:r>
      <w:r w:rsidRPr="00D50D07">
        <w:rPr>
          <w:rtl/>
        </w:rPr>
        <w:t xml:space="preserve"> الوحشية ، وكل طير طيب وحشي أو إنسي </w:t>
      </w:r>
      <w:r w:rsidRPr="0089525C">
        <w:rPr>
          <w:rStyle w:val="libFootnotenumChar"/>
          <w:rtl/>
        </w:rPr>
        <w:t>(5)</w:t>
      </w:r>
      <w:r w:rsidRPr="00D50D07">
        <w:rPr>
          <w:rtl/>
        </w:rPr>
        <w:t xml:space="preserve"> ، ثم غرقت </w:t>
      </w:r>
      <w:r w:rsidRPr="0089525C">
        <w:rPr>
          <w:rStyle w:val="libFootnotenumChar"/>
          <w:rtl/>
        </w:rPr>
        <w:t>(6)</w:t>
      </w:r>
      <w:r w:rsidRPr="00D50D07">
        <w:rPr>
          <w:rtl/>
        </w:rPr>
        <w:t xml:space="preserve"> الأرض»</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15243 / 428.</w:t>
      </w:r>
      <w:r w:rsidRPr="00D50D07">
        <w:rPr>
          <w:rtl/>
        </w:rPr>
        <w:t xml:space="preserve"> محمد بن يحيى ، عن أحمد بن محمد ، عن الحسن بن علي ، عن داود بن أبي يزيد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ارتفع الماء على كل جبل وعلى كل سهل خمسة عشر ذراعا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15244 / 429.</w:t>
      </w:r>
      <w:r w:rsidRPr="00D50D07">
        <w:rPr>
          <w:rtl/>
        </w:rPr>
        <w:t xml:space="preserve"> عدة من أصحابنا ، عن أحمد بن محمد ، عن علي بن الحكم ، عن بعض أصحابنا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المفاوز» : جمع المفاز والمفازة ، وهي البرية القفر ، سميت بذلك لأنها مهلكة ؛ من فوز ، إذا مات. وقيل : سميت تفاؤلا ، من الفوز بمعنى النجاء. قاله ابن الأثير في النهاية ، ج 3 ، ص 478 </w:t>
      </w:r>
      <w:r>
        <w:rPr>
          <w:rtl/>
        </w:rPr>
        <w:t>(</w:t>
      </w:r>
      <w:r w:rsidRPr="00D50D07">
        <w:rPr>
          <w:rtl/>
        </w:rPr>
        <w:t>فوز</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جت ، جد» :</w:t>
      </w:r>
      <w:r>
        <w:rPr>
          <w:rtl/>
        </w:rPr>
        <w:t xml:space="preserve"> «</w:t>
      </w:r>
      <w:r w:rsidRPr="00D50D07">
        <w:rPr>
          <w:rtl/>
        </w:rPr>
        <w:t>النجاتي»</w:t>
      </w:r>
      <w:r>
        <w:rPr>
          <w:rtl/>
        </w:rPr>
        <w:t>.</w:t>
      </w:r>
      <w:r w:rsidRPr="00D50D07">
        <w:rPr>
          <w:rtl/>
        </w:rPr>
        <w:t xml:space="preserve"> وقال ابن الأثير : البختية : الانثى من الجمال البخت ، والذكر : بختي ، وهي جمال طوال الأعناق ، وتجمع على بخت وبخاتي ، واللفظة معربة»</w:t>
      </w:r>
      <w:r>
        <w:rPr>
          <w:rtl/>
        </w:rPr>
        <w:t>.</w:t>
      </w:r>
      <w:r w:rsidRPr="00D50D07">
        <w:rPr>
          <w:rtl/>
        </w:rPr>
        <w:t xml:space="preserve"> وقال الفيروزآبادي :</w:t>
      </w:r>
      <w:r>
        <w:rPr>
          <w:rtl/>
        </w:rPr>
        <w:t xml:space="preserve"> «</w:t>
      </w:r>
      <w:r w:rsidRPr="00D50D07">
        <w:rPr>
          <w:rtl/>
        </w:rPr>
        <w:t>البخت : الجد ، معرب ، وبالضم : الإبل الخراسانية ، كالبختية ، الجمع : بخاتي وبخاتى وبخات»</w:t>
      </w:r>
      <w:r>
        <w:rPr>
          <w:rtl/>
        </w:rPr>
        <w:t>.</w:t>
      </w:r>
      <w:r w:rsidRPr="00D50D07">
        <w:rPr>
          <w:rtl/>
        </w:rPr>
        <w:t xml:space="preserve"> النهاية ، ج 1 ، ص 101 ؛ القاموس المحيط ، ج 1 ، ص 241 </w:t>
      </w:r>
      <w:r>
        <w:rPr>
          <w:rtl/>
        </w:rPr>
        <w:t>(</w:t>
      </w:r>
      <w:r w:rsidRPr="00D50D07">
        <w:rPr>
          <w:rtl/>
        </w:rPr>
        <w:t>بخت</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في حديث سطيح : يقود خيلا عرابا ، أي عربية منسوبة إلى العرب ، فرقوا بين الخيل والناس ، فقالوا في الناس : عرب وأعراب ، وفي الخيل : عراب»</w:t>
      </w:r>
      <w:r>
        <w:rPr>
          <w:rtl/>
        </w:rPr>
        <w:t>.</w:t>
      </w:r>
      <w:r w:rsidRPr="00D50D07">
        <w:rPr>
          <w:rtl/>
        </w:rPr>
        <w:t xml:space="preserve"> النهاية ، ج 3 ، ص 203 </w:t>
      </w:r>
      <w:r>
        <w:rPr>
          <w:rtl/>
        </w:rPr>
        <w:t>(</w:t>
      </w:r>
      <w:r w:rsidRPr="00D50D07">
        <w:rPr>
          <w:rtl/>
        </w:rPr>
        <w:t>عرب</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البقرة»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ن ، بح ، بف ، بن ، جت ، جد» والبحار :</w:t>
      </w:r>
      <w:r>
        <w:rPr>
          <w:rtl/>
        </w:rPr>
        <w:t xml:space="preserve"> «</w:t>
      </w:r>
      <w:r w:rsidRPr="00D50D07">
        <w:rPr>
          <w:rtl/>
        </w:rPr>
        <w:t>وإنسي»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ثم قد غرقت»</w:t>
      </w:r>
      <w:r>
        <w:rPr>
          <w:rtl/>
        </w:rPr>
        <w:t>.</w:t>
      </w:r>
    </w:p>
    <w:p w:rsidR="00D60D0D" w:rsidRPr="00D50D07" w:rsidRDefault="00D60D0D" w:rsidP="009C6F23">
      <w:pPr>
        <w:pStyle w:val="libFootnote0"/>
        <w:rPr>
          <w:rtl/>
        </w:rPr>
      </w:pPr>
      <w:r>
        <w:rPr>
          <w:rtl/>
        </w:rPr>
        <w:t>(</w:t>
      </w:r>
      <w:r w:rsidRPr="00D50D07">
        <w:rPr>
          <w:rtl/>
        </w:rPr>
        <w:t xml:space="preserve">7) تفسير العياشي ، ج 2 ، ص 147 ، ح 26 ، عن إسماعيل بن جابر الجعفي ، عن أبي عبد الله </w:t>
      </w:r>
      <w:r w:rsidRPr="000575E1">
        <w:rPr>
          <w:rStyle w:val="libAlaemChar"/>
          <w:rtl/>
        </w:rPr>
        <w:t>عليه‌السلام</w:t>
      </w:r>
      <w:r w:rsidRPr="00D50D07">
        <w:rPr>
          <w:rtl/>
        </w:rPr>
        <w:t xml:space="preserve"> ، مع اختلاف يسير الوافي ، ج 26 ، ص 322 ، ح 25433 ؛ البحار ، ج 64 ، ص 138 ، ح 37.</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يعني ارتفع هذا المقدار بعدما استوى على الجميع وخفي فيه كل سهل وجبل»</w:t>
      </w:r>
      <w:r>
        <w:rPr>
          <w:rtl/>
        </w:rPr>
        <w:t>.</w:t>
      </w:r>
      <w:r w:rsidRPr="00D50D07">
        <w:rPr>
          <w:rtl/>
        </w:rPr>
        <w:t xml:space="preserve"> وقيل غير ذلك ، فراجع : شرح المازندراني ، ج 12 ، ص 382 ؛ مرآة العقول ، ج 26 ، ص 303.</w:t>
      </w:r>
    </w:p>
    <w:p w:rsidR="00D60D0D" w:rsidRPr="00D50D07" w:rsidRDefault="00D60D0D" w:rsidP="009C6F23">
      <w:pPr>
        <w:pStyle w:val="libFootnote0"/>
        <w:rPr>
          <w:rtl/>
        </w:rPr>
      </w:pPr>
      <w:r>
        <w:rPr>
          <w:rtl/>
        </w:rPr>
        <w:t>(</w:t>
      </w:r>
      <w:r w:rsidRPr="00D50D07">
        <w:rPr>
          <w:rtl/>
        </w:rPr>
        <w:t>9) الوافي ، ج 26 ، ص 323 ، ح 25434.</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عاش نوح </w:t>
      </w:r>
      <w:r w:rsidRPr="000575E1">
        <w:rPr>
          <w:rStyle w:val="libAlaemChar"/>
          <w:rtl/>
        </w:rPr>
        <w:t>عليه‌السلام</w:t>
      </w:r>
      <w:r w:rsidRPr="00D50D07">
        <w:rPr>
          <w:rtl/>
        </w:rPr>
        <w:t xml:space="preserve"> ألفي سنة </w:t>
      </w:r>
      <w:r w:rsidRPr="0089525C">
        <w:rPr>
          <w:rStyle w:val="libFootnotenumChar"/>
          <w:rtl/>
        </w:rPr>
        <w:t>(1)</w:t>
      </w:r>
      <w:r w:rsidRPr="00D50D07">
        <w:rPr>
          <w:rtl/>
        </w:rPr>
        <w:t xml:space="preserve"> وثلاثمائة </w:t>
      </w:r>
      <w:r w:rsidRPr="0089525C">
        <w:rPr>
          <w:rStyle w:val="libFootnotenumChar"/>
          <w:rtl/>
        </w:rPr>
        <w:t>(2)</w:t>
      </w:r>
      <w:r w:rsidRPr="00D50D07">
        <w:rPr>
          <w:rtl/>
        </w:rPr>
        <w:t xml:space="preserve"> سنة ، منها ثمانمائة </w:t>
      </w:r>
      <w:r w:rsidRPr="0089525C">
        <w:rPr>
          <w:rStyle w:val="libFootnotenumChar"/>
          <w:rtl/>
        </w:rPr>
        <w:t>(3)</w:t>
      </w:r>
      <w:r w:rsidRPr="00D50D07">
        <w:rPr>
          <w:rtl/>
        </w:rPr>
        <w:t xml:space="preserve"> وخمسون </w:t>
      </w:r>
      <w:r w:rsidRPr="0089525C">
        <w:rPr>
          <w:rStyle w:val="libFootnotenumChar"/>
          <w:rtl/>
        </w:rPr>
        <w:t>(4)</w:t>
      </w:r>
      <w:r w:rsidRPr="00D50D07">
        <w:rPr>
          <w:rtl/>
        </w:rPr>
        <w:t xml:space="preserve"> سنة </w:t>
      </w:r>
      <w:r w:rsidRPr="0089525C">
        <w:rPr>
          <w:rStyle w:val="libFootnotenumChar"/>
          <w:rtl/>
        </w:rPr>
        <w:t>(5)</w:t>
      </w:r>
      <w:r w:rsidRPr="00D50D07">
        <w:rPr>
          <w:rtl/>
        </w:rPr>
        <w:t xml:space="preserve"> قبل أن يبعث ، وألف سنة إلا خمسين عاما وهو في قومه يدعوهم </w:t>
      </w:r>
      <w:r w:rsidRPr="0089525C">
        <w:rPr>
          <w:rStyle w:val="libFootnotenumChar"/>
          <w:rtl/>
        </w:rPr>
        <w:t>(6)</w:t>
      </w:r>
      <w:r w:rsidRPr="00D50D07">
        <w:rPr>
          <w:rtl/>
        </w:rPr>
        <w:t xml:space="preserve"> ، وخمسمائة عام بعد ما نزل من السفينة ، ونضب الماء ، فمصر الأمصار </w:t>
      </w:r>
      <w:r w:rsidRPr="0089525C">
        <w:rPr>
          <w:rStyle w:val="libFootnotenumChar"/>
          <w:rtl/>
        </w:rPr>
        <w:t>(7)</w:t>
      </w:r>
      <w:r w:rsidRPr="00D50D07">
        <w:rPr>
          <w:rtl/>
        </w:rPr>
        <w:t xml:space="preserve"> ، وأسكن ولده البلدان.</w:t>
      </w:r>
    </w:p>
    <w:p w:rsidR="00D60D0D" w:rsidRPr="00D50D07" w:rsidRDefault="00D60D0D" w:rsidP="00806E06">
      <w:pPr>
        <w:pStyle w:val="libNormal"/>
        <w:rPr>
          <w:rtl/>
        </w:rPr>
      </w:pPr>
      <w:r w:rsidRPr="00D50D07">
        <w:rPr>
          <w:rtl/>
        </w:rPr>
        <w:t xml:space="preserve">ثم إن ملك الموت جاءه وهو في الشمس ، فقال : السلام عليك ، فرد </w:t>
      </w:r>
      <w:r w:rsidRPr="0089525C">
        <w:rPr>
          <w:rStyle w:val="libFootnotenumChar"/>
          <w:rtl/>
        </w:rPr>
        <w:t>(8)</w:t>
      </w:r>
      <w:r w:rsidRPr="00D50D07">
        <w:rPr>
          <w:rtl/>
        </w:rPr>
        <w:t xml:space="preserve"> عليه </w:t>
      </w:r>
      <w:r w:rsidRPr="0089525C">
        <w:rPr>
          <w:rStyle w:val="libFootnotenumChar"/>
          <w:rtl/>
        </w:rPr>
        <w:t>(9)</w:t>
      </w:r>
      <w:r w:rsidRPr="00D50D07">
        <w:rPr>
          <w:rtl/>
        </w:rPr>
        <w:t xml:space="preserve"> نوح </w:t>
      </w:r>
      <w:r w:rsidRPr="000575E1">
        <w:rPr>
          <w:rStyle w:val="libAlaemChar"/>
          <w:rtl/>
        </w:rPr>
        <w:t>عليه‌السلام</w:t>
      </w:r>
      <w:r w:rsidRPr="00D50D07">
        <w:rPr>
          <w:rtl/>
        </w:rPr>
        <w:t xml:space="preserve"> ، قال </w:t>
      </w:r>
      <w:r w:rsidRPr="0089525C">
        <w:rPr>
          <w:rStyle w:val="libFootnotenumChar"/>
          <w:rtl/>
        </w:rPr>
        <w:t>(10)</w:t>
      </w:r>
      <w:r w:rsidRPr="00D50D07">
        <w:rPr>
          <w:rtl/>
        </w:rPr>
        <w:t xml:space="preserve"> : ما جاء بك يا ملك الموت</w:t>
      </w:r>
      <w:r>
        <w:rPr>
          <w:rtl/>
        </w:rPr>
        <w:t>؟</w:t>
      </w:r>
      <w:r w:rsidRPr="00D50D07">
        <w:rPr>
          <w:rtl/>
        </w:rPr>
        <w:t xml:space="preserve"> قال </w:t>
      </w:r>
      <w:r w:rsidRPr="0089525C">
        <w:rPr>
          <w:rStyle w:val="libFootnotenumChar"/>
          <w:rtl/>
        </w:rPr>
        <w:t>(11)</w:t>
      </w:r>
      <w:r w:rsidRPr="00D50D07">
        <w:rPr>
          <w:rtl/>
        </w:rPr>
        <w:t xml:space="preserve"> : جئتك لأقبض روحك ، قال : دعني أدخل من الشمس إلى الظل ، فقال له : نعم ، فتحول ، ثم قال : يا ملك الموت ، كل </w:t>
      </w:r>
      <w:r w:rsidRPr="0089525C">
        <w:rPr>
          <w:rStyle w:val="libFootnotenumChar"/>
          <w:rtl/>
        </w:rPr>
        <w:t>(12)</w:t>
      </w:r>
      <w:r w:rsidRPr="00D50D07">
        <w:rPr>
          <w:rtl/>
        </w:rPr>
        <w:t xml:space="preserve"> ما مر بي من </w:t>
      </w:r>
      <w:r w:rsidRPr="0089525C">
        <w:rPr>
          <w:rStyle w:val="libFootnotenumChar"/>
          <w:rtl/>
        </w:rPr>
        <w:t>(13)</w:t>
      </w:r>
      <w:r w:rsidRPr="00D50D07">
        <w:rPr>
          <w:rtl/>
        </w:rPr>
        <w:t xml:space="preserve"> الدنيا مثل تحويلي </w:t>
      </w:r>
      <w:r w:rsidRPr="0089525C">
        <w:rPr>
          <w:rStyle w:val="libFootnotenumChar"/>
          <w:rtl/>
        </w:rPr>
        <w:t>(14)</w:t>
      </w:r>
      <w:r w:rsidRPr="00D50D07">
        <w:rPr>
          <w:rtl/>
        </w:rPr>
        <w:t xml:space="preserve"> من الشمس إلى الظل ، فامض لما أمرت به ، فقبض روحه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(15)</w:t>
      </w:r>
    </w:p>
    <w:p w:rsidR="00D60D0D" w:rsidRPr="00D50D07" w:rsidRDefault="00D60D0D" w:rsidP="00806E06">
      <w:pPr>
        <w:pStyle w:val="libNormal"/>
        <w:rPr>
          <w:rtl/>
        </w:rPr>
      </w:pPr>
      <w:r w:rsidRPr="00727229">
        <w:rPr>
          <w:rStyle w:val="libBold2Char"/>
          <w:rtl/>
        </w:rPr>
        <w:t>15245 / 430.</w:t>
      </w:r>
      <w:r w:rsidRPr="00D50D07">
        <w:rPr>
          <w:rtl/>
        </w:rPr>
        <w:t xml:space="preserve"> محمد بن أبي عبد الله ، عن محمد بن الحسين ، عن محمد بن سنان ، عن إسماعيل بن جابر وعبد الكريم بن عمرو وعبد الحميد بن أبي الديلم </w:t>
      </w:r>
      <w:r w:rsidRPr="0089525C">
        <w:rPr>
          <w:rStyle w:val="libFootnotenumChar"/>
          <w:rtl/>
        </w:rPr>
        <w:t>(16)</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الوافي : </w:t>
      </w:r>
      <w:r>
        <w:rPr>
          <w:rtl/>
        </w:rPr>
        <w:t>ـ «</w:t>
      </w:r>
      <w:r w:rsidRPr="00D50D07">
        <w:rPr>
          <w:rtl/>
        </w:rPr>
        <w:t>سنة»</w:t>
      </w:r>
      <w:r>
        <w:rPr>
          <w:rtl/>
        </w:rPr>
        <w:t>.</w:t>
      </w:r>
    </w:p>
    <w:p w:rsidR="00D60D0D" w:rsidRPr="00D50D07" w:rsidRDefault="00D60D0D" w:rsidP="009C6F23">
      <w:pPr>
        <w:pStyle w:val="libFootnote0"/>
        <w:rPr>
          <w:rtl/>
        </w:rPr>
      </w:pPr>
      <w:r>
        <w:rPr>
          <w:rtl/>
        </w:rPr>
        <w:t>(</w:t>
      </w:r>
      <w:r w:rsidRPr="00D50D07">
        <w:rPr>
          <w:rtl/>
        </w:rPr>
        <w:t>2) في الأمالي :</w:t>
      </w:r>
      <w:r>
        <w:rPr>
          <w:rtl/>
        </w:rPr>
        <w:t xml:space="preserve"> «</w:t>
      </w:r>
      <w:r w:rsidRPr="00D50D07">
        <w:rPr>
          <w:rtl/>
        </w:rPr>
        <w:t>وخمسمائة»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ل ، م ، ن ، بح ، بف ، جت» : </w:t>
      </w:r>
      <w:r>
        <w:rPr>
          <w:rtl/>
        </w:rPr>
        <w:t>+ «</w:t>
      </w:r>
      <w:r w:rsidRPr="00D50D07">
        <w:rPr>
          <w:rtl/>
        </w:rPr>
        <w:t>سنة»</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م ، ن ، بف» وحاشية</w:t>
      </w:r>
      <w:r>
        <w:rPr>
          <w:rtl/>
        </w:rPr>
        <w:t xml:space="preserve"> «</w:t>
      </w:r>
      <w:r w:rsidRPr="00D50D07">
        <w:rPr>
          <w:rtl/>
        </w:rPr>
        <w:t>د» والوافي والأمالي. وفي سائر النسخ والمطبوع :</w:t>
      </w:r>
      <w:r>
        <w:rPr>
          <w:rtl/>
        </w:rPr>
        <w:t xml:space="preserve"> «</w:t>
      </w:r>
      <w:r w:rsidRPr="00D50D07">
        <w:rPr>
          <w:rtl/>
        </w:rPr>
        <w:t>وخمسين»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سنة»</w:t>
      </w:r>
      <w:r>
        <w:rPr>
          <w:rtl/>
        </w:rPr>
        <w:t>.</w:t>
      </w:r>
    </w:p>
    <w:p w:rsidR="00D60D0D" w:rsidRPr="00D50D07" w:rsidRDefault="00D60D0D" w:rsidP="009C6F23">
      <w:pPr>
        <w:pStyle w:val="libFootnote0"/>
        <w:rPr>
          <w:rtl/>
        </w:rPr>
      </w:pPr>
      <w:r>
        <w:rPr>
          <w:rtl/>
        </w:rPr>
        <w:t>(</w:t>
      </w:r>
      <w:r w:rsidRPr="00D50D07">
        <w:rPr>
          <w:rtl/>
        </w:rPr>
        <w:t xml:space="preserve">6) في الأمالي : </w:t>
      </w:r>
      <w:r>
        <w:rPr>
          <w:rtl/>
        </w:rPr>
        <w:t>+ «</w:t>
      </w:r>
      <w:r w:rsidRPr="00D50D07">
        <w:rPr>
          <w:rtl/>
        </w:rPr>
        <w:t>ومائتا سنة في عمل السفينة»</w:t>
      </w:r>
      <w:r>
        <w:rPr>
          <w:rtl/>
        </w:rPr>
        <w:t>.</w:t>
      </w:r>
    </w:p>
    <w:p w:rsidR="00D60D0D" w:rsidRPr="00D50D07" w:rsidRDefault="00D60D0D" w:rsidP="009C6F23">
      <w:pPr>
        <w:pStyle w:val="libFootnote0"/>
        <w:rPr>
          <w:rtl/>
        </w:rPr>
      </w:pPr>
      <w:r>
        <w:rPr>
          <w:rtl/>
        </w:rPr>
        <w:t>(</w:t>
      </w:r>
      <w:r w:rsidRPr="00D50D07">
        <w:rPr>
          <w:rtl/>
        </w:rPr>
        <w:t xml:space="preserve">7) يقال : مصروا المكان تمصيرا ، أي جعلوه وصيروه مصرا ، والأمصار : جمع المصر ، وهو البلد. راجع : النهاية ، ج 4 ، ص 336 ؛ القاموس المحيط ، ج 1 ، ص 661 </w:t>
      </w:r>
      <w:r>
        <w:rPr>
          <w:rtl/>
        </w:rPr>
        <w:t>(</w:t>
      </w:r>
      <w:r w:rsidRPr="00D50D07">
        <w:rPr>
          <w:rtl/>
        </w:rPr>
        <w:t>مصر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فرده»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 جت»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12) في الأمالي :</w:t>
      </w:r>
      <w:r>
        <w:rPr>
          <w:rtl/>
        </w:rPr>
        <w:t xml:space="preserve"> «</w:t>
      </w:r>
      <w:r w:rsidRPr="00D50D07">
        <w:rPr>
          <w:rtl/>
        </w:rPr>
        <w:t>فكان»</w:t>
      </w:r>
      <w:r>
        <w:rPr>
          <w:rtl/>
        </w:rPr>
        <w:t>.</w:t>
      </w:r>
      <w:r w:rsidRPr="00D50D07">
        <w:rPr>
          <w:rtl/>
        </w:rPr>
        <w:t xml:space="preserve"> وفي كمال الدين :</w:t>
      </w:r>
      <w:r>
        <w:rPr>
          <w:rtl/>
        </w:rPr>
        <w:t xml:space="preserve"> «</w:t>
      </w:r>
      <w:r w:rsidRPr="00D50D07">
        <w:rPr>
          <w:rtl/>
        </w:rPr>
        <w:t>كأن»</w:t>
      </w:r>
      <w:r>
        <w:rPr>
          <w:rtl/>
        </w:rPr>
        <w:t>.</w:t>
      </w:r>
    </w:p>
    <w:p w:rsidR="00D60D0D" w:rsidRPr="00D50D07" w:rsidRDefault="00D60D0D" w:rsidP="009C6F23">
      <w:pPr>
        <w:pStyle w:val="libFootnote0"/>
        <w:rPr>
          <w:rtl/>
        </w:rPr>
      </w:pPr>
      <w:r>
        <w:rPr>
          <w:rtl/>
        </w:rPr>
        <w:t>(</w:t>
      </w:r>
      <w:r w:rsidRPr="00D50D07">
        <w:rPr>
          <w:rtl/>
        </w:rPr>
        <w:t>13) في الأمالي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 م ، ن» :</w:t>
      </w:r>
      <w:r>
        <w:rPr>
          <w:rtl/>
        </w:rPr>
        <w:t xml:space="preserve"> «</w:t>
      </w:r>
      <w:r w:rsidRPr="00D50D07">
        <w:rPr>
          <w:rtl/>
        </w:rPr>
        <w:t>تحولي»</w:t>
      </w:r>
      <w:r>
        <w:rPr>
          <w:rtl/>
        </w:rPr>
        <w:t>.</w:t>
      </w:r>
    </w:p>
    <w:p w:rsidR="00D60D0D" w:rsidRPr="00D50D07" w:rsidRDefault="00D60D0D" w:rsidP="009C6F23">
      <w:pPr>
        <w:pStyle w:val="libFootnote0"/>
        <w:rPr>
          <w:rtl/>
        </w:rPr>
      </w:pPr>
      <w:r>
        <w:rPr>
          <w:rtl/>
        </w:rPr>
        <w:t>(</w:t>
      </w:r>
      <w:r w:rsidRPr="00D50D07">
        <w:rPr>
          <w:rtl/>
        </w:rPr>
        <w:t xml:space="preserve">15) كمال الدين ، ص 523 ، ح 1 ، بسنده عن أحمد بن محمد بن عيسى ، عن علي بن الحكم ، عن هشام بن سالم ، عن جعفر بن محمد </w:t>
      </w:r>
      <w:r w:rsidRPr="000575E1">
        <w:rPr>
          <w:rStyle w:val="libAlaemChar"/>
          <w:rtl/>
        </w:rPr>
        <w:t>عليه‌السلام</w:t>
      </w:r>
      <w:r w:rsidRPr="00D50D07">
        <w:rPr>
          <w:rtl/>
        </w:rPr>
        <w:t xml:space="preserve">. الأمالي للصدوق ، ص 511 ، المجلس 77 ، ح 7 ، بسنده عن علي بن الحكم ، عن هشام بن سالم ، عن جعفر بن محمد </w:t>
      </w:r>
      <w:r w:rsidRPr="000575E1">
        <w:rPr>
          <w:rStyle w:val="libAlaemChar"/>
          <w:rtl/>
        </w:rPr>
        <w:t>عليه‌السلام</w:t>
      </w:r>
      <w:r w:rsidRPr="00D50D07">
        <w:rPr>
          <w:rtl/>
        </w:rPr>
        <w:t xml:space="preserve"> ، وفيهما مع اختلاف يسير الوافي ، ج 26 ، ص 323 ، ح 25435.</w:t>
      </w:r>
    </w:p>
    <w:p w:rsidR="00D60D0D" w:rsidRPr="00D50D07" w:rsidRDefault="00D60D0D" w:rsidP="009C6F23">
      <w:pPr>
        <w:pStyle w:val="libFootnote0"/>
        <w:rPr>
          <w:rtl/>
        </w:rPr>
      </w:pPr>
      <w:r>
        <w:rPr>
          <w:rtl/>
        </w:rPr>
        <w:t>(</w:t>
      </w:r>
      <w:r w:rsidRPr="00D50D07">
        <w:rPr>
          <w:rtl/>
        </w:rPr>
        <w:t>16) تقدم ذيل الحديث 15242 ، أن الصواب هو</w:t>
      </w:r>
      <w:r>
        <w:rPr>
          <w:rtl/>
        </w:rPr>
        <w:t xml:space="preserve"> «</w:t>
      </w:r>
      <w:r w:rsidRPr="00D50D07">
        <w:rPr>
          <w:rtl/>
        </w:rPr>
        <w:t>عن عبد الحميد بن أبي الديلم»</w:t>
      </w:r>
      <w:r>
        <w:rPr>
          <w:rtl/>
        </w:rPr>
        <w:t>.</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عاش نوح </w:t>
      </w:r>
      <w:r w:rsidRPr="000575E1">
        <w:rPr>
          <w:rStyle w:val="libAlaemChar"/>
          <w:rtl/>
        </w:rPr>
        <w:t>عليه‌السلام</w:t>
      </w:r>
      <w:r w:rsidRPr="00D50D07">
        <w:rPr>
          <w:rtl/>
        </w:rPr>
        <w:t xml:space="preserve"> بعد الطوفان </w:t>
      </w:r>
      <w:r w:rsidRPr="0089525C">
        <w:rPr>
          <w:rStyle w:val="libFootnotenumChar"/>
          <w:rtl/>
        </w:rPr>
        <w:t>(1)</w:t>
      </w:r>
      <w:r w:rsidRPr="00D50D07">
        <w:rPr>
          <w:rtl/>
        </w:rPr>
        <w:t xml:space="preserve"> خمسمائة سنة </w:t>
      </w:r>
      <w:r w:rsidRPr="0089525C">
        <w:rPr>
          <w:rStyle w:val="libFootnotenumChar"/>
          <w:rtl/>
        </w:rPr>
        <w:t>(2)</w:t>
      </w:r>
      <w:r w:rsidRPr="00D50D07">
        <w:rPr>
          <w:rtl/>
        </w:rPr>
        <w:t xml:space="preserve"> ، ثم أتاه جبرئيل </w:t>
      </w:r>
      <w:r w:rsidRPr="000575E1">
        <w:rPr>
          <w:rStyle w:val="libAlaemChar"/>
          <w:rtl/>
        </w:rPr>
        <w:t>عليه‌السلام</w:t>
      </w:r>
      <w:r w:rsidRPr="00D50D07">
        <w:rPr>
          <w:rtl/>
        </w:rPr>
        <w:t xml:space="preserve"> ، فقال </w:t>
      </w:r>
      <w:r w:rsidRPr="0089525C">
        <w:rPr>
          <w:rStyle w:val="libFootnotenumChar"/>
          <w:rtl/>
        </w:rPr>
        <w:t>(3)</w:t>
      </w:r>
      <w:r w:rsidRPr="00D50D07">
        <w:rPr>
          <w:rtl/>
        </w:rPr>
        <w:t xml:space="preserve"> : يا نوح </w:t>
      </w:r>
      <w:r w:rsidRPr="0089525C">
        <w:rPr>
          <w:rStyle w:val="libFootnotenumChar"/>
          <w:rtl/>
        </w:rPr>
        <w:t>(4)</w:t>
      </w:r>
      <w:r w:rsidRPr="00D50D07">
        <w:rPr>
          <w:rtl/>
        </w:rPr>
        <w:t xml:space="preserve"> ، قد انقضت </w:t>
      </w:r>
      <w:r w:rsidRPr="0089525C">
        <w:rPr>
          <w:rStyle w:val="libFootnotenumChar"/>
          <w:rtl/>
        </w:rPr>
        <w:t>(5)</w:t>
      </w:r>
      <w:r w:rsidRPr="00D50D07">
        <w:rPr>
          <w:rtl/>
        </w:rPr>
        <w:t xml:space="preserve"> نبوتك </w:t>
      </w:r>
      <w:r w:rsidRPr="0089525C">
        <w:rPr>
          <w:rStyle w:val="libFootnotenumChar"/>
          <w:rtl/>
        </w:rPr>
        <w:t>(6)</w:t>
      </w:r>
      <w:r w:rsidRPr="00D50D07">
        <w:rPr>
          <w:rtl/>
        </w:rPr>
        <w:t xml:space="preserve"> ، واستكملت أيامك ، فانظر إلى </w:t>
      </w:r>
      <w:r w:rsidRPr="0089525C">
        <w:rPr>
          <w:rStyle w:val="libFootnotenumChar"/>
          <w:rtl/>
        </w:rPr>
        <w:t>(7)</w:t>
      </w:r>
      <w:r w:rsidRPr="00D50D07">
        <w:rPr>
          <w:rtl/>
        </w:rPr>
        <w:t xml:space="preserve"> الاسم الأكبر وميراث العلم وآثار علم النبوة التي معك ، فادفعها إلى ابنك سام ، فإني لا أترك الأرض إلا وفيها عالم تعرف </w:t>
      </w:r>
      <w:r w:rsidRPr="0089525C">
        <w:rPr>
          <w:rStyle w:val="libFootnotenumChar"/>
          <w:rtl/>
        </w:rPr>
        <w:t>(8)</w:t>
      </w:r>
      <w:r w:rsidRPr="00D50D07">
        <w:rPr>
          <w:rtl/>
        </w:rPr>
        <w:t xml:space="preserve"> به طاعتي ، ويعرف </w:t>
      </w:r>
      <w:r w:rsidRPr="0089525C">
        <w:rPr>
          <w:rStyle w:val="libFootnotenumChar"/>
          <w:rtl/>
        </w:rPr>
        <w:t>(9)</w:t>
      </w:r>
      <w:r w:rsidRPr="00D50D07">
        <w:rPr>
          <w:rtl/>
        </w:rPr>
        <w:t xml:space="preserve"> به </w:t>
      </w:r>
      <w:r w:rsidRPr="0089525C">
        <w:rPr>
          <w:rStyle w:val="libFootnotenumChar"/>
          <w:rtl/>
        </w:rPr>
        <w:t>(10)</w:t>
      </w:r>
      <w:r w:rsidRPr="00D50D07">
        <w:rPr>
          <w:rtl/>
        </w:rPr>
        <w:t xml:space="preserve"> هداي </w:t>
      </w:r>
      <w:r w:rsidRPr="0089525C">
        <w:rPr>
          <w:rStyle w:val="libFootnotenumChar"/>
          <w:rtl/>
        </w:rPr>
        <w:t>(11)</w:t>
      </w:r>
      <w:r w:rsidRPr="00D50D07">
        <w:rPr>
          <w:rtl/>
        </w:rPr>
        <w:t xml:space="preserve"> ، ويكون نجاة </w:t>
      </w:r>
      <w:r w:rsidRPr="0089525C">
        <w:rPr>
          <w:rStyle w:val="libFootnotenumChar"/>
          <w:rtl/>
        </w:rPr>
        <w:t>(12)</w:t>
      </w:r>
      <w:r w:rsidRPr="00D50D07">
        <w:rPr>
          <w:rtl/>
        </w:rPr>
        <w:t xml:space="preserve"> فيما بين مقبض النبي ومبعث النبي الآخر ، ولم أكن أترك الناس بغير حجة لي وداع إلي وهاد إلى سبيلي وعارف بأمري ، فإني قد </w:t>
      </w:r>
      <w:r w:rsidRPr="0089525C">
        <w:rPr>
          <w:rStyle w:val="libFootnotenumChar"/>
          <w:rtl/>
        </w:rPr>
        <w:t>(13)</w:t>
      </w:r>
      <w:r w:rsidRPr="00D50D07">
        <w:rPr>
          <w:rtl/>
        </w:rPr>
        <w:t xml:space="preserve"> قضيت أن أجعل لكل قوم هاديا أهدي به السعداء ، ويكون حجة لي على الأشقياء»</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فدفع نوح </w:t>
      </w:r>
      <w:r w:rsidRPr="000575E1">
        <w:rPr>
          <w:rStyle w:val="libAlaemChar"/>
          <w:rtl/>
        </w:rPr>
        <w:t>عليه‌السلام</w:t>
      </w:r>
      <w:r w:rsidRPr="00D50D07">
        <w:rPr>
          <w:rtl/>
        </w:rPr>
        <w:t xml:space="preserve"> الاسم الأكبر وميراث العلم وآثار علم النبوة إلى سام ، وأما </w:t>
      </w:r>
      <w:r w:rsidRPr="0089525C">
        <w:rPr>
          <w:rStyle w:val="libFootnotenumChar"/>
          <w:rtl/>
        </w:rPr>
        <w:t>(14)</w:t>
      </w:r>
      <w:r w:rsidRPr="00D50D07">
        <w:rPr>
          <w:rtl/>
        </w:rPr>
        <w:t xml:space="preserve"> حام ويافث ، فلم يكن عندهما علم ينتفعان به»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وبشرهم نوح بهود </w:t>
      </w:r>
      <w:r w:rsidRPr="000575E1">
        <w:rPr>
          <w:rStyle w:val="libAlaemChar"/>
          <w:rtl/>
        </w:rPr>
        <w:t>عليه‌السلام</w:t>
      </w:r>
      <w:r w:rsidRPr="00D50D07">
        <w:rPr>
          <w:rtl/>
        </w:rPr>
        <w:t xml:space="preserve"> ، وأمرهم باتباعه ، وأمرهم أن يفتحوا الوصية في كل عام ، وينظروا فيها ، ويكون عيدا لهم»</w:t>
      </w:r>
      <w:r>
        <w:rPr>
          <w:rtl/>
        </w:rPr>
        <w:t>.</w:t>
      </w:r>
      <w:r w:rsidRPr="00D50D07">
        <w:rPr>
          <w:rtl/>
        </w:rPr>
        <w:t xml:space="preserve"> </w:t>
      </w:r>
      <w:r w:rsidRPr="0089525C">
        <w:rPr>
          <w:rStyle w:val="libFootnotenumChar"/>
          <w:rtl/>
        </w:rPr>
        <w:t>(15)</w:t>
      </w:r>
    </w:p>
    <w:p w:rsidR="00D60D0D" w:rsidRPr="00D50D07" w:rsidRDefault="00D60D0D" w:rsidP="00806E06">
      <w:pPr>
        <w:pStyle w:val="libNormal"/>
        <w:rPr>
          <w:rtl/>
        </w:rPr>
      </w:pPr>
      <w:r w:rsidRPr="00727229">
        <w:rPr>
          <w:rStyle w:val="libBold2Char"/>
          <w:rtl/>
        </w:rPr>
        <w:t>15246 / 431.</w:t>
      </w:r>
      <w:r w:rsidRPr="00D50D07">
        <w:rPr>
          <w:rtl/>
        </w:rPr>
        <w:t xml:space="preserve"> علي بن محمد ، عن علي بن العباس ، عن الحسن بن عبد الرحمن ،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ل ، م ، بن ، جد» : </w:t>
      </w:r>
      <w:r>
        <w:rPr>
          <w:rtl/>
        </w:rPr>
        <w:t>ـ «</w:t>
      </w:r>
      <w:r w:rsidRPr="00D50D07">
        <w:rPr>
          <w:rtl/>
        </w:rPr>
        <w:t>بعد الطوفان»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عام»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4) هكذا في جميع النسخ التي قوبلت. وفي المطبوع والوافي : </w:t>
      </w:r>
      <w:r>
        <w:rPr>
          <w:rtl/>
        </w:rPr>
        <w:t>+ «</w:t>
      </w:r>
      <w:r w:rsidRPr="00D50D07">
        <w:rPr>
          <w:rtl/>
        </w:rPr>
        <w:t>إنه»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قد قضيت»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ن ، بف ، جد» وحاشية</w:t>
      </w:r>
      <w:r>
        <w:rPr>
          <w:rtl/>
        </w:rPr>
        <w:t xml:space="preserve"> «</w:t>
      </w:r>
      <w:r w:rsidRPr="00D50D07">
        <w:rPr>
          <w:rtl/>
        </w:rPr>
        <w:t>م» :</w:t>
      </w:r>
      <w:r>
        <w:rPr>
          <w:rtl/>
        </w:rPr>
        <w:t xml:space="preserve"> «</w:t>
      </w:r>
      <w:r w:rsidRPr="00D50D07">
        <w:rPr>
          <w:rtl/>
        </w:rPr>
        <w:t>نوبتك»</w:t>
      </w:r>
      <w:r>
        <w:rPr>
          <w:rtl/>
        </w:rPr>
        <w:t>.</w:t>
      </w:r>
      <w:r w:rsidRPr="00D50D07">
        <w:rPr>
          <w:rtl/>
        </w:rPr>
        <w:t xml:space="preserve"> وفي</w:t>
      </w:r>
      <w:r>
        <w:rPr>
          <w:rtl/>
        </w:rPr>
        <w:t xml:space="preserve"> «</w:t>
      </w:r>
      <w:r w:rsidRPr="00D50D07">
        <w:rPr>
          <w:rtl/>
        </w:rPr>
        <w:t>بح» :</w:t>
      </w:r>
      <w:r>
        <w:rPr>
          <w:rtl/>
        </w:rPr>
        <w:t xml:space="preserve"> «</w:t>
      </w:r>
      <w:r w:rsidRPr="00D50D07">
        <w:rPr>
          <w:rtl/>
        </w:rPr>
        <w:t>توبتك»</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يعرف»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وتعرف»</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ل ، ن ، بح ، بف ، بن ، جت ، جد» وحاشية</w:t>
      </w:r>
      <w:r>
        <w:rPr>
          <w:rtl/>
        </w:rPr>
        <w:t xml:space="preserve"> «</w:t>
      </w:r>
      <w:r w:rsidRPr="00D50D07">
        <w:rPr>
          <w:rtl/>
        </w:rPr>
        <w:t>م» :</w:t>
      </w:r>
      <w:r>
        <w:rPr>
          <w:rtl/>
        </w:rPr>
        <w:t xml:space="preserve"> «</w:t>
      </w:r>
      <w:r w:rsidRPr="00D50D07">
        <w:rPr>
          <w:rtl/>
        </w:rPr>
        <w:t>هواي»</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النجاة»</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بن»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بن» :</w:t>
      </w:r>
      <w:r>
        <w:rPr>
          <w:rtl/>
        </w:rPr>
        <w:t xml:space="preserve"> «</w:t>
      </w:r>
      <w:r w:rsidRPr="00D50D07">
        <w:rPr>
          <w:rtl/>
        </w:rPr>
        <w:t>فأما»</w:t>
      </w:r>
      <w:r>
        <w:rPr>
          <w:rtl/>
        </w:rPr>
        <w:t>.</w:t>
      </w:r>
    </w:p>
    <w:p w:rsidR="00D60D0D" w:rsidRPr="00D50D07" w:rsidRDefault="00D60D0D" w:rsidP="009C6F23">
      <w:pPr>
        <w:pStyle w:val="libFootnote0"/>
        <w:rPr>
          <w:rtl/>
        </w:rPr>
      </w:pPr>
      <w:r>
        <w:rPr>
          <w:rtl/>
        </w:rPr>
        <w:t>(</w:t>
      </w:r>
      <w:r w:rsidRPr="00D50D07">
        <w:rPr>
          <w:rtl/>
        </w:rPr>
        <w:t xml:space="preserve">15) كمال الدين ، ص 134 ، ح 3 ، بسنده عن محمد بن سنان ، مع زيادة في آخره. وفيه ، ص 215 ، ضمن الحديث الطويل 2 ، بسند آخر عن أبي جعفر </w:t>
      </w:r>
      <w:r w:rsidRPr="000575E1">
        <w:rPr>
          <w:rStyle w:val="libAlaemChar"/>
          <w:rtl/>
        </w:rPr>
        <w:t>عليه‌السلام</w:t>
      </w:r>
      <w:r w:rsidRPr="00D50D07">
        <w:rPr>
          <w:rtl/>
        </w:rPr>
        <w:t xml:space="preserve"> ، مع اختلاف يسير الوافي ، ج 26 ، ص 324 ، ح 25436.</w:t>
      </w:r>
    </w:p>
    <w:p w:rsidR="00D60D0D" w:rsidRPr="00D50D07" w:rsidRDefault="00D60D0D" w:rsidP="00060D07">
      <w:pPr>
        <w:pStyle w:val="libNormal0"/>
        <w:rPr>
          <w:rtl/>
        </w:rPr>
      </w:pPr>
      <w:r>
        <w:rPr>
          <w:rtl/>
        </w:rPr>
        <w:br w:type="page"/>
      </w:r>
      <w:r w:rsidRPr="00D50D07">
        <w:rPr>
          <w:rtl/>
        </w:rPr>
        <w:lastRenderedPageBreak/>
        <w:t>عاصم بن حميد ، عن أبي حمزة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قلت له : إن بعض أصحابنا يفترون </w:t>
      </w:r>
      <w:r w:rsidRPr="0089525C">
        <w:rPr>
          <w:rStyle w:val="libFootnotenumChar"/>
          <w:rtl/>
        </w:rPr>
        <w:t>(1)</w:t>
      </w:r>
      <w:r w:rsidRPr="00D50D07">
        <w:rPr>
          <w:rtl/>
        </w:rPr>
        <w:t xml:space="preserve"> ويقذفون </w:t>
      </w:r>
      <w:r w:rsidRPr="0089525C">
        <w:rPr>
          <w:rStyle w:val="libFootnotenumChar"/>
          <w:rtl/>
        </w:rPr>
        <w:t>(2)</w:t>
      </w:r>
      <w:r w:rsidRPr="00D50D07">
        <w:rPr>
          <w:rtl/>
        </w:rPr>
        <w:t xml:space="preserve"> من خالفهم.</w:t>
      </w:r>
    </w:p>
    <w:p w:rsidR="00D60D0D" w:rsidRPr="00D50D07" w:rsidRDefault="00D60D0D" w:rsidP="00806E06">
      <w:pPr>
        <w:pStyle w:val="libNormal"/>
        <w:rPr>
          <w:rtl/>
        </w:rPr>
      </w:pPr>
      <w:r w:rsidRPr="00D50D07">
        <w:rPr>
          <w:rtl/>
        </w:rPr>
        <w:t xml:space="preserve">فقال لي </w:t>
      </w:r>
      <w:r w:rsidRPr="0089525C">
        <w:rPr>
          <w:rStyle w:val="libFootnotenumChar"/>
          <w:rtl/>
        </w:rPr>
        <w:t>(3)</w:t>
      </w:r>
      <w:r w:rsidRPr="00D50D07">
        <w:rPr>
          <w:rtl/>
        </w:rPr>
        <w:t xml:space="preserve"> :</w:t>
      </w:r>
      <w:r>
        <w:rPr>
          <w:rtl/>
        </w:rPr>
        <w:t xml:space="preserve"> «</w:t>
      </w:r>
      <w:r w:rsidRPr="00D50D07">
        <w:rPr>
          <w:rtl/>
        </w:rPr>
        <w:t>الكف عنهم أجمل» ثم قال :</w:t>
      </w:r>
      <w:r>
        <w:rPr>
          <w:rtl/>
        </w:rPr>
        <w:t xml:space="preserve"> «</w:t>
      </w:r>
      <w:r w:rsidRPr="00D50D07">
        <w:rPr>
          <w:rtl/>
        </w:rPr>
        <w:t xml:space="preserve">والله يا أبا حمزة ، إن الناس كلهم أولاد بغايا </w:t>
      </w:r>
      <w:r w:rsidRPr="0089525C">
        <w:rPr>
          <w:rStyle w:val="libFootnotenumChar"/>
          <w:rtl/>
        </w:rPr>
        <w:t>(4)</w:t>
      </w:r>
      <w:r w:rsidRPr="00D50D07">
        <w:rPr>
          <w:rtl/>
        </w:rPr>
        <w:t xml:space="preserve"> ما خلا شيعتنا </w:t>
      </w:r>
      <w:r w:rsidRPr="0089525C">
        <w:rPr>
          <w:rStyle w:val="libFootnotenumChar"/>
          <w:rtl/>
        </w:rPr>
        <w:t>(5)</w:t>
      </w:r>
      <w:r w:rsidRPr="00D50D07">
        <w:rPr>
          <w:rtl/>
        </w:rPr>
        <w:t>»</w:t>
      </w:r>
      <w:r>
        <w:rPr>
          <w:rtl/>
        </w:rPr>
        <w:t>.</w:t>
      </w:r>
    </w:p>
    <w:p w:rsidR="00D60D0D" w:rsidRPr="00D50D07" w:rsidRDefault="00D60D0D" w:rsidP="00806E06">
      <w:pPr>
        <w:pStyle w:val="libNormal"/>
        <w:rPr>
          <w:rtl/>
        </w:rPr>
      </w:pPr>
      <w:r w:rsidRPr="00D50D07">
        <w:rPr>
          <w:rtl/>
        </w:rPr>
        <w:t xml:space="preserve">قلت : كيف لي بالمخرج من هذا </w:t>
      </w:r>
      <w:r w:rsidRPr="0089525C">
        <w:rPr>
          <w:rStyle w:val="libFootnotenumChar"/>
          <w:rtl/>
        </w:rPr>
        <w:t>(6)</w:t>
      </w:r>
      <w:r>
        <w:rPr>
          <w:rtl/>
        </w:rPr>
        <w:t>؟</w:t>
      </w:r>
    </w:p>
    <w:p w:rsidR="00D60D0D" w:rsidRPr="00D50D07" w:rsidRDefault="00D60D0D" w:rsidP="00806E06">
      <w:pPr>
        <w:pStyle w:val="libNormal"/>
        <w:rPr>
          <w:rtl/>
        </w:rPr>
      </w:pPr>
      <w:r w:rsidRPr="00D50D07">
        <w:rPr>
          <w:rtl/>
        </w:rPr>
        <w:t>فقال لي :</w:t>
      </w:r>
      <w:r>
        <w:rPr>
          <w:rtl/>
        </w:rPr>
        <w:t xml:space="preserve"> «</w:t>
      </w:r>
      <w:r w:rsidRPr="00D50D07">
        <w:rPr>
          <w:rtl/>
        </w:rPr>
        <w:t xml:space="preserve">يا أبا حمزة ، كتاب الله المنزل يدل عليه ، إن الله </w:t>
      </w:r>
      <w:r>
        <w:rPr>
          <w:rtl/>
        </w:rPr>
        <w:t>ـ</w:t>
      </w:r>
      <w:r w:rsidRPr="00D50D07">
        <w:rPr>
          <w:rtl/>
        </w:rPr>
        <w:t xml:space="preserve"> تبارك وتعالى </w:t>
      </w:r>
      <w:r>
        <w:rPr>
          <w:rtl/>
        </w:rPr>
        <w:t>ـ</w:t>
      </w:r>
      <w:r w:rsidRPr="00D50D07">
        <w:rPr>
          <w:rtl/>
        </w:rPr>
        <w:t xml:space="preserve"> جعل لنا أهل البيت سهاما ثلاثة في جميع </w:t>
      </w:r>
      <w:r w:rsidRPr="0089525C">
        <w:rPr>
          <w:rStyle w:val="libFootnotenumChar"/>
          <w:rtl/>
        </w:rPr>
        <w:t>(7)</w:t>
      </w:r>
      <w:r w:rsidRPr="00D50D07">
        <w:rPr>
          <w:rtl/>
        </w:rPr>
        <w:t xml:space="preserve"> الفيء </w:t>
      </w:r>
      <w:r w:rsidRPr="0089525C">
        <w:rPr>
          <w:rStyle w:val="libFootnotenumChar"/>
          <w:rtl/>
        </w:rPr>
        <w:t>(8)</w:t>
      </w:r>
      <w:r w:rsidRPr="00D50D07">
        <w:rPr>
          <w:rtl/>
        </w:rPr>
        <w:t xml:space="preserve"> ، ثم قال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وَاعْلَمُوا أَنَّما غَنِمْتُمْ مِنْ شَيْءٍ فَأَنَّ لِلَّهِ خُمُسَهُ وَلِلرَّسُولِ وَلِذِي الْقُرْبى وَالْيَتامى وَالْمَساكِينِ وَابْنِ السَّبِيلِ</w:t>
      </w:r>
      <w:r w:rsidRPr="000575E1">
        <w:rPr>
          <w:rStyle w:val="libAlaemChar"/>
          <w:rtl/>
        </w:rPr>
        <w:t>)</w:t>
      </w:r>
      <w:r w:rsidRPr="00FC3507">
        <w:rPr>
          <w:rStyle w:val="libAieCha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يفترون من خالفهم ، أي يلومونهم ، أو يقطعونهم قطعة قطعة بنسبة القبائح إليهم بالهجو ونحوه ؛ من فري فلانا ، كرضي ، إذا لامه ، أو من فراه يفريه ، إذا شقه وقطعه على جهة الإفساد ، ومنه حديث حسان : لأفرينهم فري الأديم ، أي لاقطعنهم بالهجاء ، كما يقطع الأديم. وفي بعض النسخ : ويعيرون ، من التعيير»</w:t>
      </w:r>
      <w:r>
        <w:rPr>
          <w:rtl/>
        </w:rPr>
        <w:t>.</w:t>
      </w:r>
      <w:r w:rsidRPr="00D50D07">
        <w:rPr>
          <w:rtl/>
        </w:rPr>
        <w:t xml:space="preserve"> وراجع : النهاية ، ج 3 ، ص 442 </w:t>
      </w:r>
      <w:r>
        <w:rPr>
          <w:rtl/>
        </w:rPr>
        <w:t>(</w:t>
      </w:r>
      <w:r w:rsidRPr="00D50D07">
        <w:rPr>
          <w:rtl/>
        </w:rPr>
        <w:t>فرا</w:t>
      </w:r>
      <w:r>
        <w:rPr>
          <w:rtl/>
        </w:rPr>
        <w:t>)</w:t>
      </w:r>
      <w:r w:rsidRPr="00D50D07">
        <w:rPr>
          <w:rtl/>
        </w:rPr>
        <w:t xml:space="preserve"> ؛ القاموس المحيط ، ج 2 ، ص 1731 </w:t>
      </w:r>
      <w:r>
        <w:rPr>
          <w:rtl/>
        </w:rPr>
        <w:t>(</w:t>
      </w:r>
      <w:r w:rsidRPr="00D50D07">
        <w:rPr>
          <w:rtl/>
        </w:rPr>
        <w:t>فري</w:t>
      </w:r>
      <w:r>
        <w:rPr>
          <w:rtl/>
        </w:rPr>
        <w:t>).</w:t>
      </w:r>
    </w:p>
    <w:p w:rsidR="00D60D0D" w:rsidRPr="00D50D07" w:rsidRDefault="00D60D0D" w:rsidP="009C6F23">
      <w:pPr>
        <w:pStyle w:val="libFootnote0"/>
        <w:rPr>
          <w:rtl/>
        </w:rPr>
      </w:pPr>
      <w:r>
        <w:rPr>
          <w:rtl/>
        </w:rPr>
        <w:t>(</w:t>
      </w:r>
      <w:r w:rsidRPr="00D50D07">
        <w:rPr>
          <w:rtl/>
        </w:rPr>
        <w:t xml:space="preserve">2) القذف : رمي المرأة بالزناء ، أو ما كان في معناه ، وأصله الرمي بقوة ، ثم استعمل في هذا المعنى حتى غلب عليه. النهاية ، ج 4 ، ص 29 </w:t>
      </w:r>
      <w:r>
        <w:rPr>
          <w:rtl/>
        </w:rPr>
        <w:t>(</w:t>
      </w:r>
      <w:r w:rsidRPr="00D50D07">
        <w:rPr>
          <w:rtl/>
        </w:rPr>
        <w:t>قذف</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م ، ن ، بن ، جد» والبحار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4) البغايا : جمع البغي ، وهي الفاجرة ، وهو وصف مختص بالمرأة ولا يقال للرجل : بغي. راجع : المصباح المنير ، ص 57 ؛ القاموس المحيط ، ج 2 ، ص 1659 </w:t>
      </w:r>
      <w:r>
        <w:rPr>
          <w:rtl/>
        </w:rPr>
        <w:t>(</w:t>
      </w:r>
      <w:r w:rsidRPr="00D50D07">
        <w:rPr>
          <w:rtl/>
        </w:rPr>
        <w:t>بغي</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تبيان ذلك على ذكر فيه وفي غيره من الروايات أن نصف الغنيمة وكل الأنفال والخراج ، بل كل ما في الدنيا للإمام </w:t>
      </w:r>
      <w:r w:rsidRPr="000575E1">
        <w:rPr>
          <w:rStyle w:val="libAlaemChar"/>
          <w:rtl/>
        </w:rPr>
        <w:t>عليه‌السلام</w:t>
      </w:r>
      <w:r w:rsidRPr="00D50D07">
        <w:rPr>
          <w:rtl/>
        </w:rPr>
        <w:t xml:space="preserve"> يعطي من يشاء ويملكه ما يشاء ، فما تصرفوا فيه من الإماء وقيمها ومهور النساء فقد حرمه عليهم ، فهم لذلك أولاد بغايا ، وأما الشيعة فقد أحله لهم ؛ لطيب ولادتهم»</w:t>
      </w:r>
      <w:r>
        <w:rPr>
          <w:rtl/>
        </w:rPr>
        <w:t>.</w:t>
      </w:r>
    </w:p>
    <w:p w:rsidR="00D60D0D" w:rsidRPr="00D50D07" w:rsidRDefault="00D60D0D" w:rsidP="009C6F23">
      <w:pPr>
        <w:pStyle w:val="libFootnote0"/>
        <w:rPr>
          <w:rtl/>
        </w:rPr>
      </w:pPr>
      <w:r>
        <w:rPr>
          <w:rtl/>
        </w:rPr>
        <w:t>(</w:t>
      </w:r>
      <w:r w:rsidRPr="00D50D07">
        <w:rPr>
          <w:rtl/>
        </w:rPr>
        <w:t>6) في مرآة العقول :</w:t>
      </w:r>
      <w:r>
        <w:rPr>
          <w:rtl/>
        </w:rPr>
        <w:t xml:space="preserve"> «</w:t>
      </w:r>
      <w:r w:rsidRPr="00D50D07">
        <w:rPr>
          <w:rtl/>
        </w:rPr>
        <w:t>قوله : كيف لي بالمخرج ، أي بم أستدل وأحتج على من أنكر هذا</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غنيمة»</w:t>
      </w:r>
      <w:r>
        <w:rPr>
          <w:rtl/>
        </w:rPr>
        <w:t>.</w:t>
      </w:r>
    </w:p>
    <w:p w:rsidR="00D60D0D" w:rsidRPr="00D50D07" w:rsidRDefault="00D60D0D" w:rsidP="009C6F23">
      <w:pPr>
        <w:pStyle w:val="libFootnote0"/>
        <w:rPr>
          <w:rtl/>
        </w:rPr>
      </w:pPr>
      <w:r>
        <w:rPr>
          <w:rtl/>
        </w:rPr>
        <w:t>(</w:t>
      </w:r>
      <w:r w:rsidRPr="00D50D07">
        <w:rPr>
          <w:rtl/>
        </w:rPr>
        <w:t>8) قال الجوهري :</w:t>
      </w:r>
      <w:r>
        <w:rPr>
          <w:rtl/>
        </w:rPr>
        <w:t xml:space="preserve"> «</w:t>
      </w:r>
      <w:r w:rsidRPr="00D50D07">
        <w:rPr>
          <w:rtl/>
        </w:rPr>
        <w:t>الفيء : الخراج والغنيمة»</w:t>
      </w:r>
      <w:r>
        <w:rPr>
          <w:rtl/>
        </w:rPr>
        <w:t>.</w:t>
      </w:r>
      <w:r w:rsidRPr="00D50D07">
        <w:rPr>
          <w:rtl/>
        </w:rPr>
        <w:t xml:space="preserve"> وقال ابن الأثير :</w:t>
      </w:r>
      <w:r>
        <w:rPr>
          <w:rtl/>
        </w:rPr>
        <w:t xml:space="preserve"> «</w:t>
      </w:r>
      <w:r w:rsidRPr="00D50D07">
        <w:rPr>
          <w:rtl/>
        </w:rPr>
        <w:t>الفيء : هو ما حصل للمسلمين من أموال الكفار من غير حرب ولا جهاد ، وأصل الفيء الرجوع ، يقال : فاء يفيء فئة وفيوء ، كأنه كان في الأصل لهم فرجع إليهم»</w:t>
      </w:r>
      <w:r>
        <w:rPr>
          <w:rtl/>
        </w:rPr>
        <w:t>.</w:t>
      </w:r>
      <w:r w:rsidRPr="00D50D07">
        <w:rPr>
          <w:rtl/>
        </w:rPr>
        <w:t xml:space="preserve"> الصحاح ، ج 1 ، ص 63 ؛ النهاية ، ج 3 ، ص 482 </w:t>
      </w:r>
      <w:r>
        <w:rPr>
          <w:rtl/>
        </w:rPr>
        <w:t>(</w:t>
      </w:r>
      <w:r w:rsidRPr="00D50D07">
        <w:rPr>
          <w:rtl/>
        </w:rPr>
        <w:t>فيأ</w:t>
      </w:r>
      <w:r>
        <w:rPr>
          <w:rtl/>
        </w:rPr>
        <w:t>).</w:t>
      </w:r>
    </w:p>
    <w:p w:rsidR="00D60D0D" w:rsidRPr="00D50D07" w:rsidRDefault="00D60D0D" w:rsidP="009C6F23">
      <w:pPr>
        <w:pStyle w:val="libFootnote0"/>
        <w:rPr>
          <w:rtl/>
        </w:rPr>
      </w:pPr>
      <w:r>
        <w:rPr>
          <w:rtl/>
        </w:rPr>
        <w:t>(</w:t>
      </w:r>
      <w:r w:rsidRPr="00D50D07">
        <w:rPr>
          <w:rtl/>
        </w:rPr>
        <w:t xml:space="preserve">9) الأنفال </w:t>
      </w:r>
      <w:r>
        <w:rPr>
          <w:rtl/>
        </w:rPr>
        <w:t>(</w:t>
      </w:r>
      <w:r w:rsidRPr="00D50D07">
        <w:rPr>
          <w:rtl/>
        </w:rPr>
        <w:t>8) : 41.</w:t>
      </w:r>
    </w:p>
    <w:p w:rsidR="00D60D0D" w:rsidRPr="00D50D07" w:rsidRDefault="00D60D0D" w:rsidP="00060D07">
      <w:pPr>
        <w:pStyle w:val="libNormal0"/>
        <w:rPr>
          <w:rtl/>
        </w:rPr>
      </w:pPr>
      <w:r>
        <w:rPr>
          <w:rtl/>
        </w:rPr>
        <w:br w:type="page"/>
      </w:r>
      <w:r w:rsidRPr="00D50D07">
        <w:rPr>
          <w:rtl/>
        </w:rPr>
        <w:lastRenderedPageBreak/>
        <w:t xml:space="preserve">فنحن أصحاب الخمس والفيء ، وقد حرمناه على جميع الناس ما خلا شيعتنا ، والله يا أبا حمزة ، ما من أرض تفتح ولا خمس يخمس </w:t>
      </w:r>
      <w:r w:rsidRPr="0089525C">
        <w:rPr>
          <w:rStyle w:val="libFootnotenumChar"/>
          <w:rtl/>
        </w:rPr>
        <w:t>(1)</w:t>
      </w:r>
      <w:r w:rsidRPr="00D50D07">
        <w:rPr>
          <w:rtl/>
        </w:rPr>
        <w:t xml:space="preserve"> فيضرب على شيء منه </w:t>
      </w:r>
      <w:r w:rsidRPr="0089525C">
        <w:rPr>
          <w:rStyle w:val="libFootnotenumChar"/>
          <w:rtl/>
        </w:rPr>
        <w:t>(2)</w:t>
      </w:r>
      <w:r w:rsidRPr="00D50D07">
        <w:rPr>
          <w:rtl/>
        </w:rPr>
        <w:t xml:space="preserve"> إلا كان حراما على من يصيبه ، فرجا كان أو مالا ، ولو قد ظهر الحق لقد بيع </w:t>
      </w:r>
      <w:r w:rsidRPr="0089525C">
        <w:rPr>
          <w:rStyle w:val="libFootnotenumChar"/>
          <w:rtl/>
        </w:rPr>
        <w:t>(3)</w:t>
      </w:r>
      <w:r w:rsidRPr="00D50D07">
        <w:rPr>
          <w:rtl/>
        </w:rPr>
        <w:t xml:space="preserve"> الرجل الكريمة عليه </w:t>
      </w:r>
      <w:r w:rsidRPr="0089525C">
        <w:rPr>
          <w:rStyle w:val="libFootnotenumChar"/>
          <w:rtl/>
        </w:rPr>
        <w:t>(4)</w:t>
      </w:r>
      <w:r w:rsidRPr="00D50D07">
        <w:rPr>
          <w:rtl/>
        </w:rPr>
        <w:t xml:space="preserve"> نفسه </w:t>
      </w:r>
      <w:r w:rsidRPr="0089525C">
        <w:rPr>
          <w:rStyle w:val="libFootnotenumChar"/>
          <w:rtl/>
        </w:rPr>
        <w:t>(5)</w:t>
      </w:r>
      <w:r w:rsidRPr="00D50D07">
        <w:rPr>
          <w:rtl/>
        </w:rPr>
        <w:t xml:space="preserve"> فيمن لايزيد </w:t>
      </w:r>
      <w:r w:rsidRPr="0089525C">
        <w:rPr>
          <w:rStyle w:val="libFootnotenumChar"/>
          <w:rtl/>
        </w:rPr>
        <w:t>(6)</w:t>
      </w:r>
      <w:r w:rsidRPr="00D50D07">
        <w:rPr>
          <w:rtl/>
        </w:rPr>
        <w:t xml:space="preserve"> حتى أن الرجل منهم ليفتدي بجميع ماله ، ويطلب النجاة لنفسه ، فلا يصل إلى شيء من ذلك ، وقد أخرجونا وشيعتنا من حقنا ذلك </w:t>
      </w:r>
      <w:r w:rsidRPr="0089525C">
        <w:rPr>
          <w:rStyle w:val="libFootnotenumChar"/>
          <w:rtl/>
        </w:rPr>
        <w:t>(7)</w:t>
      </w:r>
      <w:r w:rsidRPr="00D50D07">
        <w:rPr>
          <w:rtl/>
        </w:rPr>
        <w:t xml:space="preserve"> بلا عذر ولا حق ولا حجة»</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يخمس» أي يؤخذ ، من الخمس ، وهو أخذك واحدا من خمسة ، تقول : خمست مال فلان ، أي أخذت خمسه. راجع : لسان العرب ، ج 6 ، ص 70 </w:t>
      </w:r>
      <w:r>
        <w:rPr>
          <w:rtl/>
        </w:rPr>
        <w:t>(</w:t>
      </w:r>
      <w:r w:rsidRPr="00D50D07">
        <w:rPr>
          <w:rtl/>
        </w:rPr>
        <w:t>خمس</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فيضرب على شيء منه ، أي فيمسكه ، يقال : ضرب على يده ، إذا أمسك ، والبواقي ظاهرة»</w:t>
      </w:r>
      <w:r>
        <w:rPr>
          <w:rtl/>
        </w:rPr>
        <w:t>.</w:t>
      </w:r>
      <w:r w:rsidRPr="00D50D07">
        <w:rPr>
          <w:rtl/>
        </w:rPr>
        <w:t xml:space="preserve"> وفي الوافي :</w:t>
      </w:r>
      <w:r>
        <w:rPr>
          <w:rtl/>
        </w:rPr>
        <w:t xml:space="preserve"> «</w:t>
      </w:r>
      <w:r w:rsidRPr="00D50D07">
        <w:rPr>
          <w:rtl/>
        </w:rPr>
        <w:t>فيضرب على شيء منه ، أي فيضرب سهم على شيء منه من ضرب السهام بمعنى قسمتها»</w:t>
      </w:r>
      <w:r>
        <w:rPr>
          <w:rtl/>
        </w:rPr>
        <w:t>.</w:t>
      </w:r>
      <w:r w:rsidRPr="00D50D07">
        <w:rPr>
          <w:rtl/>
        </w:rPr>
        <w:t xml:space="preserve"> وفي المرآة :</w:t>
      </w:r>
      <w:r>
        <w:rPr>
          <w:rtl/>
        </w:rPr>
        <w:t xml:space="preserve"> «</w:t>
      </w:r>
      <w:r w:rsidRPr="00D50D07">
        <w:rPr>
          <w:rtl/>
        </w:rPr>
        <w:t>فيضرب على شيء منه ، يحتمل أن يكون من قولهم : ضربت عليه خراجا ، إذا جعلته وظيفة ، أي يضرب خراج على شيء من هذه المأخوذات من الأرضين ، سواء أخذوها على وجه الخمس أو غيره ، أو من قولهم : ضرب بالقداح ، إذا ساهم بها وأخرجها ، فيكون كناية عن القسمة ، أي قسم شيء من الخمس بين جماعة فهو عليهم حرام»</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ن» :</w:t>
      </w:r>
      <w:r>
        <w:rPr>
          <w:rtl/>
        </w:rPr>
        <w:t xml:space="preserve"> «</w:t>
      </w:r>
      <w:r w:rsidRPr="00D50D07">
        <w:rPr>
          <w:rtl/>
        </w:rPr>
        <w:t>منع»</w:t>
      </w:r>
      <w:r>
        <w:rPr>
          <w:rtl/>
        </w:rPr>
        <w:t>.</w:t>
      </w:r>
      <w:r w:rsidRPr="00D50D07">
        <w:rPr>
          <w:rtl/>
        </w:rPr>
        <w:t xml:space="preserve"> وفي الوافي عن بعض النسخ :</w:t>
      </w:r>
      <w:r>
        <w:rPr>
          <w:rtl/>
        </w:rPr>
        <w:t xml:space="preserve"> «</w:t>
      </w:r>
      <w:r w:rsidRPr="00D50D07">
        <w:rPr>
          <w:rtl/>
        </w:rPr>
        <w:t>تبع»</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5) في مرآة العقول ، ج 26 ، ص 306 :</w:t>
      </w:r>
      <w:r>
        <w:rPr>
          <w:rtl/>
        </w:rPr>
        <w:t xml:space="preserve"> «</w:t>
      </w:r>
      <w:r w:rsidRPr="00D50D07">
        <w:rPr>
          <w:rtl/>
        </w:rPr>
        <w:t xml:space="preserve">قال الفاضل الإسترآبادي : المراد أن ما يؤخذ باسم الخراج أو المقاسمة أو الخمس أو الضريبة حرام على آخذيه ، ولو قد ظهر الحق لقد باع الرجل نفسه العزيزة عليه فيمن لايريد </w:t>
      </w:r>
      <w:r>
        <w:rPr>
          <w:rtl/>
        </w:rPr>
        <w:t>ـ</w:t>
      </w:r>
      <w:r w:rsidRPr="00D50D07">
        <w:rPr>
          <w:rtl/>
        </w:rPr>
        <w:t xml:space="preserve"> بالراء بدون نقطة </w:t>
      </w:r>
      <w:r>
        <w:rPr>
          <w:rtl/>
        </w:rPr>
        <w:t>ـ</w:t>
      </w:r>
      <w:r w:rsidRPr="00D50D07">
        <w:rPr>
          <w:rtl/>
        </w:rPr>
        <w:t xml:space="preserve"> وفي ذكر</w:t>
      </w:r>
      <w:r>
        <w:rPr>
          <w:rtl/>
        </w:rPr>
        <w:t xml:space="preserve"> «</w:t>
      </w:r>
      <w:r w:rsidRPr="00D50D07">
        <w:rPr>
          <w:rtl/>
        </w:rPr>
        <w:t xml:space="preserve">لا» هنا مبالغة لطيفة ، وفي اختيار لفظ </w:t>
      </w:r>
      <w:r>
        <w:rPr>
          <w:rtl/>
        </w:rPr>
        <w:t>ـ</w:t>
      </w:r>
      <w:r w:rsidRPr="00D50D07">
        <w:rPr>
          <w:rtl/>
        </w:rPr>
        <w:t xml:space="preserve"> بيع </w:t>
      </w:r>
      <w:r>
        <w:rPr>
          <w:rtl/>
        </w:rPr>
        <w:t>ـ</w:t>
      </w:r>
      <w:r w:rsidRPr="00D50D07">
        <w:rPr>
          <w:rtl/>
        </w:rPr>
        <w:t xml:space="preserve"> من باب التفعيل على باع مبالغة اخرى لطيفة ، انتهى. أقول : لعله قرأ</w:t>
      </w:r>
      <w:r>
        <w:rPr>
          <w:rtl/>
        </w:rPr>
        <w:t xml:space="preserve"> «</w:t>
      </w:r>
      <w:r w:rsidRPr="00D50D07">
        <w:rPr>
          <w:rtl/>
        </w:rPr>
        <w:t>الكريمة» بالنصب ليكون مفعولا ل</w:t>
      </w:r>
      <w:r>
        <w:rPr>
          <w:rtl/>
        </w:rPr>
        <w:t xml:space="preserve"> «</w:t>
      </w:r>
      <w:r w:rsidRPr="00D50D07">
        <w:rPr>
          <w:rtl/>
        </w:rPr>
        <w:t>بيع» ، وجعل</w:t>
      </w:r>
      <w:r>
        <w:rPr>
          <w:rtl/>
        </w:rPr>
        <w:t xml:space="preserve"> «</w:t>
      </w:r>
      <w:r w:rsidRPr="00D50D07">
        <w:rPr>
          <w:rtl/>
        </w:rPr>
        <w:t>نفسه» عطف بيان للكريمة ، أو بدلا عنها. والأظهر أن يقرأ</w:t>
      </w:r>
      <w:r>
        <w:rPr>
          <w:rtl/>
        </w:rPr>
        <w:t xml:space="preserve"> «</w:t>
      </w:r>
      <w:r w:rsidRPr="00D50D07">
        <w:rPr>
          <w:rtl/>
        </w:rPr>
        <w:t xml:space="preserve">بيع» على بناء المجهول ، فالرجل مرفوع به ، </w:t>
      </w:r>
      <w:r>
        <w:rPr>
          <w:rtl/>
        </w:rPr>
        <w:t>و «</w:t>
      </w:r>
      <w:r w:rsidRPr="00D50D07">
        <w:rPr>
          <w:rtl/>
        </w:rPr>
        <w:t>الكريمة عليه نفسه» صفة للرجل ، أي يبيع الإمام ، أو من يأذن له الإمام من أصحاب الخمس والخراج والغنائم ، المخالف الذي تولد من هذه الأموال مع كونه عزيزا في نفسه كريما وفي سوق المزاد ، ولا يزيد أحد على ثمنه لهوانه وحقارته عندهم ، هذا إذا قري بالزاء المعجمة كما في أكثر النسخ ، وبالمهملة أيضا يؤول إلى هذا المعنى»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بن ، جت ، جد» وشرح المازندراني والوافي :</w:t>
      </w:r>
      <w:r>
        <w:rPr>
          <w:rtl/>
        </w:rPr>
        <w:t xml:space="preserve"> «</w:t>
      </w:r>
      <w:r w:rsidRPr="00D50D07">
        <w:rPr>
          <w:rtl/>
        </w:rPr>
        <w:t>لايريد»</w:t>
      </w:r>
      <w:r>
        <w:rPr>
          <w:rtl/>
        </w:rPr>
        <w:t>.</w:t>
      </w:r>
      <w:r w:rsidRPr="00D50D07">
        <w:rPr>
          <w:rtl/>
        </w:rPr>
        <w:t xml:space="preserve"> وفي الوافي :</w:t>
      </w:r>
      <w:r>
        <w:rPr>
          <w:rtl/>
        </w:rPr>
        <w:t xml:space="preserve"> «</w:t>
      </w:r>
      <w:r w:rsidRPr="00D50D07">
        <w:rPr>
          <w:rtl/>
        </w:rPr>
        <w:t>فيمن لايريد ، كذا في النسخ ، والظاهر : فيمن يزيد ، بالزاي إلا</w:t>
      </w:r>
      <w:r>
        <w:rPr>
          <w:rFonts w:hint="cs"/>
          <w:rtl/>
        </w:rPr>
        <w:t xml:space="preserve"> </w:t>
      </w:r>
      <w:r w:rsidRPr="00D50D07">
        <w:rPr>
          <w:rtl/>
        </w:rPr>
        <w:t>أن يوجه بأنه يباع نفسه فيمن لايريد شراءها. ولا يخلو من تكلف»</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ذلك»</w:t>
      </w:r>
      <w:r>
        <w:rPr>
          <w:rtl/>
        </w:rPr>
        <w:t>.</w:t>
      </w:r>
    </w:p>
    <w:p w:rsidR="00D60D0D" w:rsidRPr="00D50D07" w:rsidRDefault="00D60D0D" w:rsidP="00806E06">
      <w:pPr>
        <w:pStyle w:val="libNormal"/>
        <w:rPr>
          <w:rtl/>
        </w:rPr>
      </w:pPr>
      <w:r>
        <w:rPr>
          <w:rtl/>
        </w:rPr>
        <w:br w:type="page"/>
      </w:r>
      <w:r w:rsidRPr="00D50D07">
        <w:rPr>
          <w:rtl/>
        </w:rPr>
        <w:lastRenderedPageBreak/>
        <w:t>قلت</w:t>
      </w:r>
      <w:r>
        <w:rPr>
          <w:rFonts w:hint="cs"/>
          <w:rtl/>
        </w:rPr>
        <w:t xml:space="preserve"> </w:t>
      </w:r>
      <w:r w:rsidRPr="00D50D07">
        <w:rPr>
          <w:rtl/>
        </w:rPr>
        <w:t xml:space="preserve">: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هَلْ تَرَبَّصُونَ بِنا إِلَّا إِحْدَى الْحُسْنَيَيْنِ</w:t>
      </w:r>
      <w:r w:rsidRPr="000575E1">
        <w:rPr>
          <w:rStyle w:val="libAlaemChar"/>
          <w:rtl/>
        </w:rPr>
        <w:t>)</w:t>
      </w:r>
      <w:r w:rsidRPr="00FC3507">
        <w:rPr>
          <w:rStyle w:val="libAieChar"/>
          <w:rtl/>
        </w:rPr>
        <w:t xml:space="preserve"> </w:t>
      </w:r>
      <w:r w:rsidRPr="0089525C">
        <w:rPr>
          <w:rStyle w:val="libFootnotenumChar"/>
          <w:rtl/>
        </w:rPr>
        <w:t>(1)</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إِمَّا مَوْتٌ فِي طَاعَةِ اللهِ ، أَوْ إِدْرَاكُ ظُهُورِ إِمَامٍ ، وَنَحْنُ نَتَرَبَّصُ بِهِمْ </w:t>
      </w:r>
      <w:r w:rsidRPr="0089525C">
        <w:rPr>
          <w:rStyle w:val="libFootnotenumChar"/>
          <w:rtl/>
        </w:rPr>
        <w:t>(2)</w:t>
      </w:r>
      <w:r w:rsidRPr="00D50D07">
        <w:rPr>
          <w:rtl/>
        </w:rPr>
        <w:t xml:space="preserve"> مَعَ </w:t>
      </w:r>
      <w:r w:rsidRPr="0089525C">
        <w:rPr>
          <w:rStyle w:val="libFootnotenumChar"/>
          <w:rtl/>
        </w:rPr>
        <w:t>(3)</w:t>
      </w:r>
      <w:r w:rsidRPr="00D50D07">
        <w:rPr>
          <w:rtl/>
        </w:rPr>
        <w:t xml:space="preserve"> مَا نَحْنُ فِيهِ مِنَ الشِّدَّةِ أَنْ يُصِيبَهُمُ اللهُ بِعَذابٍ مِنْ عِنْدِهِ ، قَالَ : هُوَ الْمَسْخُ ، أَوْ بِأَيْدِينَا وَهُوَ الْقَتْلُ ، قَالَ اللهُ </w:t>
      </w:r>
      <w:r>
        <w:rPr>
          <w:rtl/>
        </w:rPr>
        <w:t>ـ</w:t>
      </w:r>
      <w:r w:rsidRPr="00D50D07">
        <w:rPr>
          <w:rtl/>
        </w:rPr>
        <w:t xml:space="preserve"> عَزَّ وَجَلَّ </w:t>
      </w:r>
      <w:r>
        <w:rPr>
          <w:rtl/>
        </w:rPr>
        <w:t>ـ</w:t>
      </w:r>
      <w:r w:rsidRPr="00D50D07">
        <w:rPr>
          <w:rtl/>
        </w:rPr>
        <w:t xml:space="preserve"> لِنَبِيِّهِ </w:t>
      </w:r>
      <w:r w:rsidRPr="000575E1">
        <w:rPr>
          <w:rStyle w:val="libAlaemChar"/>
          <w:rtl/>
        </w:rPr>
        <w:t>صلى‌الله‌عليه‌وآله</w:t>
      </w:r>
      <w:r w:rsidRPr="00D50D07">
        <w:rPr>
          <w:rtl/>
        </w:rPr>
        <w:t xml:space="preserve"> : قُلْ تَرَبَّصُوا فَإِنَّا مَعَكُمْ مُتَرَبِّصُونَ </w:t>
      </w:r>
      <w:r w:rsidRPr="0089525C">
        <w:rPr>
          <w:rStyle w:val="libFootnotenumChar"/>
          <w:rtl/>
        </w:rPr>
        <w:t>(4)</w:t>
      </w:r>
      <w:r>
        <w:rPr>
          <w:rtl/>
        </w:rPr>
        <w:t>.</w:t>
      </w:r>
      <w:r w:rsidRPr="00D50D07">
        <w:rPr>
          <w:rtl/>
        </w:rPr>
        <w:t xml:space="preserve"> وَالتَّرَبُّصُ انْتِظَارُ وُقُوعِ الْبَلَاءِ بِأَعْدَائِهِمْ»</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15247 / 432.</w:t>
      </w:r>
      <w:r w:rsidRPr="00D50D07">
        <w:rPr>
          <w:rtl/>
        </w:rPr>
        <w:t xml:space="preserve"> وَبِهذَا الْإِسْنَادِ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فِي قَوْلِهِ </w:t>
      </w:r>
      <w:r w:rsidRPr="0089525C">
        <w:rPr>
          <w:rStyle w:val="libFootnotenumChar"/>
          <w:rtl/>
        </w:rPr>
        <w:t>(6)</w:t>
      </w:r>
      <w:r w:rsidRPr="00D50D07">
        <w:rPr>
          <w:rtl/>
        </w:rPr>
        <w:t xml:space="preserve"> عَزَّ وَجَلَّ :</w:t>
      </w:r>
      <w:r>
        <w:rPr>
          <w:rtl/>
        </w:rPr>
        <w:t xml:space="preserve"> </w:t>
      </w:r>
      <w:r w:rsidRPr="000575E1">
        <w:rPr>
          <w:rStyle w:val="libAlaemChar"/>
          <w:rtl/>
        </w:rPr>
        <w:t>(</w:t>
      </w:r>
      <w:r w:rsidRPr="00FC3507">
        <w:rPr>
          <w:rStyle w:val="libAieChar"/>
          <w:rtl/>
        </w:rPr>
        <w:t xml:space="preserve">قُلْ ما أَسْئَلُكُمْ عَلَيْهِ مِنْ أَجْرٍ وَما أَنَا مِنَ الْمُتَكَلِّفِينَ </w:t>
      </w:r>
      <w:r w:rsidRPr="0089525C">
        <w:rPr>
          <w:rStyle w:val="libFootnotenumChar"/>
          <w:rtl/>
        </w:rPr>
        <w:t>(7)</w:t>
      </w:r>
      <w:r w:rsidRPr="00FC3507">
        <w:rPr>
          <w:rStyle w:val="libAieChar"/>
          <w:rtl/>
        </w:rPr>
        <w:t xml:space="preserve"> إِنْ هُوَ إِلَّا ذِكْرٌ لِلْعالَمِينَ</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قال :</w:t>
      </w:r>
      <w:r>
        <w:rPr>
          <w:rtl/>
        </w:rPr>
        <w:t xml:space="preserve"> «</w:t>
      </w:r>
      <w:r w:rsidRPr="00D50D07">
        <w:rPr>
          <w:rtl/>
        </w:rPr>
        <w:t xml:space="preserve">هو </w:t>
      </w:r>
      <w:r w:rsidRPr="0089525C">
        <w:rPr>
          <w:rStyle w:val="libFootnotenumChar"/>
          <w:rtl/>
        </w:rPr>
        <w:t>(9)</w:t>
      </w:r>
      <w:r w:rsidRPr="00D50D07">
        <w:rPr>
          <w:rtl/>
        </w:rPr>
        <w:t xml:space="preserve"> أمير المؤمنين </w:t>
      </w:r>
      <w:r w:rsidRPr="000575E1">
        <w:rPr>
          <w:rStyle w:val="libAlaemChar"/>
          <w:rtl/>
        </w:rPr>
        <w:t>عليه‌السلام</w:t>
      </w:r>
      <w:r w:rsidRPr="00D50D07">
        <w:rPr>
          <w:rtl/>
        </w:rPr>
        <w:t>»</w:t>
      </w:r>
      <w:r>
        <w:rPr>
          <w:rtl/>
        </w:rPr>
        <w:t xml:space="preserve"> </w:t>
      </w:r>
      <w:r w:rsidRPr="000575E1">
        <w:rPr>
          <w:rStyle w:val="libAlaemChar"/>
          <w:rtl/>
        </w:rPr>
        <w:t>(</w:t>
      </w:r>
      <w:r w:rsidRPr="00FC3507">
        <w:rPr>
          <w:rStyle w:val="libAieChar"/>
          <w:rtl/>
        </w:rPr>
        <w:t>وَلَتَعْلَمُنَّ نَبَأَهُ بَعْدَ حِينٍ</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قال :</w:t>
      </w:r>
    </w:p>
    <w:p w:rsidR="00D60D0D" w:rsidRPr="00D50D07" w:rsidRDefault="00D60D0D" w:rsidP="00806E06">
      <w:pPr>
        <w:pStyle w:val="libNormal"/>
        <w:rPr>
          <w:rtl/>
        </w:rPr>
      </w:pPr>
      <w:r w:rsidRPr="00D50D07">
        <w:rPr>
          <w:rtl/>
        </w:rPr>
        <w:t xml:space="preserve">«عند خروج القائم </w:t>
      </w:r>
      <w:r w:rsidRPr="000575E1">
        <w:rPr>
          <w:rStyle w:val="libAlaemChar"/>
          <w:rtl/>
        </w:rPr>
        <w:t>عليه‌السلام</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التوبة </w:t>
      </w:r>
      <w:r>
        <w:rPr>
          <w:rtl/>
        </w:rPr>
        <w:t>(</w:t>
      </w:r>
      <w:r w:rsidRPr="00D50D07">
        <w:rPr>
          <w:rtl/>
        </w:rPr>
        <w:t>9) : 52.</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بكم»</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ـ «</w:t>
      </w:r>
      <w:r w:rsidRPr="00D50D07">
        <w:rPr>
          <w:rtl/>
        </w:rPr>
        <w:t>مع»</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 جت» والوافي :</w:t>
      </w:r>
      <w:r>
        <w:rPr>
          <w:rtl/>
        </w:rPr>
        <w:t xml:space="preserve"> «</w:t>
      </w:r>
      <w:r w:rsidRPr="00D50D07">
        <w:rPr>
          <w:rtl/>
        </w:rPr>
        <w:t>من المتربصين»</w:t>
      </w:r>
      <w:r>
        <w:rPr>
          <w:rtl/>
        </w:rPr>
        <w:t>.</w:t>
      </w:r>
      <w:r w:rsidRPr="00D50D07">
        <w:rPr>
          <w:rtl/>
        </w:rPr>
        <w:t xml:space="preserve"> وقال ابن العلامة الفيض في هامش الوافي :</w:t>
      </w:r>
      <w:r>
        <w:rPr>
          <w:rtl/>
        </w:rPr>
        <w:t xml:space="preserve"> «</w:t>
      </w:r>
      <w:r w:rsidRPr="00D50D07">
        <w:rPr>
          <w:rtl/>
        </w:rPr>
        <w:t xml:space="preserve">هكذا في التنزيل : </w:t>
      </w:r>
      <w:r w:rsidRPr="000575E1">
        <w:rPr>
          <w:rStyle w:val="libAlaemChar"/>
          <w:rtl/>
        </w:rPr>
        <w:t>(</w:t>
      </w:r>
      <w:r w:rsidRPr="000C1ABF">
        <w:rPr>
          <w:rStyle w:val="libFootnoteAieChar"/>
          <w:rtl/>
        </w:rPr>
        <w:t>قُلْ هَلْ تَرَبَّصُونَ بِنا إِلَّا إِحْدَى الْحُسْنَيَيْنِ وَنَحْنُ نَتَرَبَّصُ بِكُمْ أَنْ يُصِيبَكُمُ اللهُ بِعَذابٍ مِنْ عِنْدِهِ أَوْ بِأَيْدِينا فَتَرَبَّصُوا إِنَّا مَعَكُمْ مُتَرَبِّصُونَ</w:t>
      </w:r>
      <w:r w:rsidRPr="000575E1">
        <w:rPr>
          <w:rStyle w:val="libAlaemChar"/>
          <w:rtl/>
        </w:rPr>
        <w:t>)</w:t>
      </w:r>
      <w:r w:rsidRPr="00D50D07">
        <w:rPr>
          <w:rtl/>
        </w:rPr>
        <w:t xml:space="preserve"> وهي في سورة التوبة </w:t>
      </w:r>
      <w:r>
        <w:rPr>
          <w:rtl/>
        </w:rPr>
        <w:t>[(</w:t>
      </w:r>
      <w:r w:rsidRPr="00D50D07">
        <w:rPr>
          <w:rtl/>
        </w:rPr>
        <w:t>9) : 52</w:t>
      </w:r>
      <w:r>
        <w:rPr>
          <w:rtl/>
        </w:rPr>
        <w:t>]</w:t>
      </w:r>
      <w:r w:rsidRPr="00D50D07">
        <w:rPr>
          <w:rtl/>
        </w:rPr>
        <w:t xml:space="preserve"> ، وتفسيرها الظاهر على ما ذكره المفسرون : هل تنتظرون بنا إلا</w:t>
      </w:r>
      <w:r>
        <w:rPr>
          <w:rFonts w:hint="cs"/>
          <w:rtl/>
        </w:rPr>
        <w:t xml:space="preserve"> </w:t>
      </w:r>
      <w:r w:rsidRPr="00D50D07">
        <w:rPr>
          <w:rtl/>
        </w:rPr>
        <w:t>إحدى العاقبتين اللتين كل منها حسنى العواقب : النصرة والشهادة ، ونحن ننتظر بكم أيضا إحدى السوأتين : أن يصيبكم الله بعذاب من عنده كقارعة من السماء ، أو بعذاب بأيدينا وهو القتل على الكفر ، فتربصوا ما هو عاقبتنا ، إنا معكم متربصون ما هو عاقبتكم»</w:t>
      </w:r>
      <w:r>
        <w:rPr>
          <w:rtl/>
        </w:rPr>
        <w:t>.</w:t>
      </w:r>
    </w:p>
    <w:p w:rsidR="00D60D0D" w:rsidRPr="00D50D07" w:rsidRDefault="00D60D0D" w:rsidP="009C6F23">
      <w:pPr>
        <w:pStyle w:val="libFootnote0"/>
        <w:rPr>
          <w:rtl/>
        </w:rPr>
      </w:pPr>
      <w:r>
        <w:rPr>
          <w:rtl/>
        </w:rPr>
        <w:t>(</w:t>
      </w:r>
      <w:r w:rsidRPr="00D50D07">
        <w:rPr>
          <w:rtl/>
        </w:rPr>
        <w:t>5) الوافي ، ج 10 ، ص 331 ، ح 9654 ؛ الوسائل ، ج 9 ، ص 552 ، ح 12693 ، من قوله :</w:t>
      </w:r>
      <w:r>
        <w:rPr>
          <w:rtl/>
        </w:rPr>
        <w:t xml:space="preserve"> «</w:t>
      </w:r>
      <w:r w:rsidRPr="00D50D07">
        <w:rPr>
          <w:rtl/>
        </w:rPr>
        <w:t>إن الله تبارك وتعالى جعل لنا أهل البيت» إلى قوله :</w:t>
      </w:r>
      <w:r>
        <w:rPr>
          <w:rtl/>
        </w:rPr>
        <w:t xml:space="preserve"> «</w:t>
      </w:r>
      <w:r w:rsidRPr="00D50D07">
        <w:rPr>
          <w:rtl/>
        </w:rPr>
        <w:t>فرجا كان أو مالا» ؛ وفيه ، ج 16 ، ص 37 ، ح 20910 ، إلى قوله :</w:t>
      </w:r>
      <w:r>
        <w:rPr>
          <w:rtl/>
        </w:rPr>
        <w:t xml:space="preserve"> «</w:t>
      </w:r>
      <w:r w:rsidRPr="00D50D07">
        <w:rPr>
          <w:rtl/>
        </w:rPr>
        <w:t>ما خلا شيعتنا» ملخصا ؛ البحار ، ج 24 ، ص 311 ، ح 17.</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وحاشية</w:t>
      </w:r>
      <w:r>
        <w:rPr>
          <w:rtl/>
        </w:rPr>
        <w:t xml:space="preserve"> «</w:t>
      </w:r>
      <w:r w:rsidRPr="00D50D07">
        <w:rPr>
          <w:rtl/>
        </w:rPr>
        <w:t>بح ، جت» :</w:t>
      </w:r>
      <w:r>
        <w:rPr>
          <w:rtl/>
        </w:rPr>
        <w:t xml:space="preserve"> «</w:t>
      </w:r>
      <w:r w:rsidRPr="00D50D07">
        <w:rPr>
          <w:rtl/>
        </w:rPr>
        <w:t>في قول الله»</w:t>
      </w:r>
      <w:r>
        <w:rPr>
          <w:rtl/>
        </w:rPr>
        <w:t>.</w:t>
      </w:r>
    </w:p>
    <w:p w:rsidR="00D60D0D" w:rsidRPr="00D50D07" w:rsidRDefault="00D60D0D" w:rsidP="009C6F23">
      <w:pPr>
        <w:pStyle w:val="libFootnote0"/>
        <w:rPr>
          <w:rtl/>
        </w:rPr>
      </w:pPr>
      <w:r>
        <w:rPr>
          <w:rtl/>
        </w:rPr>
        <w:t>(</w:t>
      </w:r>
      <w:r w:rsidRPr="00D50D07">
        <w:rPr>
          <w:rtl/>
        </w:rPr>
        <w:t>7) المتكلف : المتعرض لما لايعنيه. وقال العلامة المجلسي :</w:t>
      </w:r>
      <w:r>
        <w:rPr>
          <w:rtl/>
        </w:rPr>
        <w:t xml:space="preserve"> «</w:t>
      </w:r>
      <w:r w:rsidRPr="00D50D07">
        <w:rPr>
          <w:rtl/>
        </w:rPr>
        <w:t xml:space="preserve">قوله تعالى : </w:t>
      </w:r>
      <w:r w:rsidRPr="000575E1">
        <w:rPr>
          <w:rStyle w:val="libAlaemChar"/>
          <w:rtl/>
        </w:rPr>
        <w:t>(</w:t>
      </w:r>
      <w:r w:rsidRPr="000C1ABF">
        <w:rPr>
          <w:rStyle w:val="libFootnoteAieChar"/>
          <w:rtl/>
        </w:rPr>
        <w:t>وَما أَنَا مِنَ الْمُتَكَلِّفِينَ</w:t>
      </w:r>
      <w:r w:rsidRPr="000575E1">
        <w:rPr>
          <w:rStyle w:val="libAlaemChar"/>
          <w:rtl/>
        </w:rPr>
        <w:t>)</w:t>
      </w:r>
      <w:r w:rsidRPr="00D50D07">
        <w:rPr>
          <w:rtl/>
        </w:rPr>
        <w:t xml:space="preserve"> أي المتصنعين بما لست من أهله على ما عرفتم من حالي ، فأنتحل النبوة وأتقول القرآن»</w:t>
      </w:r>
      <w:r>
        <w:rPr>
          <w:rtl/>
        </w:rPr>
        <w:t>.</w:t>
      </w:r>
      <w:r w:rsidRPr="00D50D07">
        <w:rPr>
          <w:rtl/>
        </w:rPr>
        <w:t xml:space="preserve"> راجع : النهاية ، ج 4 ، ص 196 </w:t>
      </w:r>
      <w:r>
        <w:rPr>
          <w:rtl/>
        </w:rPr>
        <w:t>(</w:t>
      </w:r>
      <w:r w:rsidRPr="00D50D07">
        <w:rPr>
          <w:rtl/>
        </w:rPr>
        <w:t>كلف</w:t>
      </w:r>
      <w:r>
        <w:rPr>
          <w:rtl/>
        </w:rPr>
        <w:t>).</w:t>
      </w:r>
    </w:p>
    <w:p w:rsidR="00D60D0D" w:rsidRPr="00D50D07" w:rsidRDefault="00D60D0D" w:rsidP="009C6F23">
      <w:pPr>
        <w:pStyle w:val="libFootnote0"/>
        <w:rPr>
          <w:rtl/>
        </w:rPr>
      </w:pPr>
      <w:r>
        <w:rPr>
          <w:rtl/>
        </w:rPr>
        <w:t>(</w:t>
      </w:r>
      <w:r w:rsidRPr="00D50D07">
        <w:rPr>
          <w:rtl/>
        </w:rPr>
        <w:t xml:space="preserve">8) ص </w:t>
      </w:r>
      <w:r>
        <w:rPr>
          <w:rtl/>
        </w:rPr>
        <w:t>(</w:t>
      </w:r>
      <w:r w:rsidRPr="00D50D07">
        <w:rPr>
          <w:rtl/>
        </w:rPr>
        <w:t xml:space="preserve">38) : 86 </w:t>
      </w:r>
      <w:r>
        <w:rPr>
          <w:rtl/>
        </w:rPr>
        <w:t>و 8</w:t>
      </w:r>
      <w:r w:rsidRPr="00D50D07">
        <w:rPr>
          <w:rtl/>
        </w:rPr>
        <w:t>7.</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ع ، ل» : </w:t>
      </w:r>
      <w:r>
        <w:rPr>
          <w:rtl/>
        </w:rPr>
        <w:t>ـ «</w:t>
      </w:r>
      <w:r w:rsidRPr="00D50D07">
        <w:rPr>
          <w:rtl/>
        </w:rPr>
        <w:t>هو»</w:t>
      </w:r>
      <w:r>
        <w:rPr>
          <w:rtl/>
        </w:rPr>
        <w:t>.</w:t>
      </w:r>
    </w:p>
    <w:p w:rsidR="00D60D0D" w:rsidRPr="00D50D07" w:rsidRDefault="00D60D0D" w:rsidP="009C6F23">
      <w:pPr>
        <w:pStyle w:val="libFootnote0"/>
        <w:rPr>
          <w:rtl/>
        </w:rPr>
      </w:pPr>
      <w:r>
        <w:rPr>
          <w:rtl/>
        </w:rPr>
        <w:t>(</w:t>
      </w:r>
      <w:r w:rsidRPr="00D50D07">
        <w:rPr>
          <w:rtl/>
        </w:rPr>
        <w:t xml:space="preserve">10) ص </w:t>
      </w:r>
      <w:r>
        <w:rPr>
          <w:rtl/>
        </w:rPr>
        <w:t>(</w:t>
      </w:r>
      <w:r w:rsidRPr="00D50D07">
        <w:rPr>
          <w:rtl/>
        </w:rPr>
        <w:t>38) : 88.</w:t>
      </w:r>
    </w:p>
    <w:p w:rsidR="00D60D0D" w:rsidRDefault="00D60D0D" w:rsidP="00806E06">
      <w:pPr>
        <w:pStyle w:val="libNormal"/>
        <w:rPr>
          <w:rtl/>
        </w:rPr>
      </w:pPr>
      <w:r>
        <w:rPr>
          <w:rtl/>
        </w:rPr>
        <w:br w:type="page"/>
      </w:r>
      <w:r>
        <w:rPr>
          <w:rtl/>
        </w:rPr>
        <w:lastRenderedPageBreak/>
        <w:t>و</w:t>
      </w:r>
      <w:r w:rsidRPr="00D50D07">
        <w:rPr>
          <w:rtl/>
        </w:rPr>
        <w:t xml:space="preserve">في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وَلَقَدْ آتَيْنا مُوسَى الْكِتابَ فَاخْتُلِفَ فِيهِ</w:t>
      </w:r>
      <w:r w:rsidRPr="000575E1">
        <w:rPr>
          <w:rStyle w:val="libAlaemChar"/>
          <w:rtl/>
        </w:rPr>
        <w:t>)</w:t>
      </w:r>
      <w:r w:rsidRPr="00FC3507">
        <w:rPr>
          <w:rStyle w:val="libAieChar"/>
          <w:rtl/>
        </w:rPr>
        <w:t xml:space="preserve"> </w:t>
      </w:r>
      <w:r w:rsidRPr="0089525C">
        <w:rPr>
          <w:rStyle w:val="libFootnotenumChar"/>
          <w:rtl/>
        </w:rPr>
        <w:t>(1)</w:t>
      </w:r>
      <w:r>
        <w:rPr>
          <w:rFonts w:hint="cs"/>
          <w:rtl/>
        </w:rPr>
        <w:t xml:space="preserve"> </w:t>
      </w:r>
      <w:r w:rsidRPr="00D50D07">
        <w:rPr>
          <w:rtl/>
        </w:rPr>
        <w:t>قَالَ :</w:t>
      </w:r>
      <w:r>
        <w:rPr>
          <w:rtl/>
        </w:rPr>
        <w:t xml:space="preserve"> «</w:t>
      </w:r>
      <w:r w:rsidRPr="00D50D07">
        <w:rPr>
          <w:rtl/>
        </w:rPr>
        <w:t xml:space="preserve">اخْتَلَفُوا </w:t>
      </w:r>
      <w:r w:rsidRPr="0089525C">
        <w:rPr>
          <w:rStyle w:val="libFootnotenumChar"/>
          <w:rtl/>
        </w:rPr>
        <w:t>(2)</w:t>
      </w:r>
      <w:r w:rsidRPr="00D50D07">
        <w:rPr>
          <w:rtl/>
        </w:rPr>
        <w:t xml:space="preserve"> كَمَا اخْتَلَفَتْ </w:t>
      </w:r>
      <w:r w:rsidRPr="0089525C">
        <w:rPr>
          <w:rStyle w:val="libFootnotenumChar"/>
          <w:rtl/>
        </w:rPr>
        <w:t>(3)</w:t>
      </w:r>
      <w:r w:rsidRPr="00D50D07">
        <w:rPr>
          <w:rtl/>
        </w:rPr>
        <w:t xml:space="preserve"> هذِهِ الْأُمَّةُ فِي الْكِتَابِ ، وَسَيَخْتَلِفُونَ فِي الْكِتَابِ الَّذِي مَعَ الْقَائِمِ الَّذِي يَأْتِيهِمْ بِهِ حَتّى يُنْكِرُهُ نَاسٌ كَثِيرٌ ، فَيُقَدِّمُهُمْ ، فَيَضْرِبُ أَعْنَاقَهُمْ»</w:t>
      </w:r>
      <w:r>
        <w:rPr>
          <w:rtl/>
        </w:rPr>
        <w:t>.</w:t>
      </w:r>
    </w:p>
    <w:p w:rsidR="00D60D0D" w:rsidRPr="00D50D07" w:rsidRDefault="00D60D0D" w:rsidP="00806E06">
      <w:pPr>
        <w:pStyle w:val="libNormal"/>
        <w:rPr>
          <w:rtl/>
        </w:rPr>
      </w:pPr>
      <w:r>
        <w:rPr>
          <w:rtl/>
        </w:rPr>
        <w:t>وَ</w:t>
      </w:r>
      <w:r w:rsidRPr="00D50D07">
        <w:rPr>
          <w:rtl/>
        </w:rPr>
        <w:t>أَمَّا قَوْلُهُ عَزَّ وَجَلَّ :</w:t>
      </w:r>
      <w:r>
        <w:rPr>
          <w:rtl/>
        </w:rPr>
        <w:t xml:space="preserve"> </w:t>
      </w:r>
      <w:r w:rsidRPr="000575E1">
        <w:rPr>
          <w:rStyle w:val="libAlaemChar"/>
          <w:rtl/>
        </w:rPr>
        <w:t>(</w:t>
      </w:r>
      <w:r w:rsidRPr="00FC3507">
        <w:rPr>
          <w:rStyle w:val="libAieChar"/>
          <w:rtl/>
        </w:rPr>
        <w:t>وَلَوْ لا كَلِمَةُ الْفَصْلِ لَقُضِيَ بَيْنَهُمْ وَإِنَّ الظَّالِمِينَ لَهُمْ عَذابٌ أَلِيمٌ</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قال :</w:t>
      </w:r>
    </w:p>
    <w:p w:rsidR="00D60D0D" w:rsidRDefault="00D60D0D" w:rsidP="00806E06">
      <w:pPr>
        <w:pStyle w:val="libNormal"/>
        <w:rPr>
          <w:rtl/>
        </w:rPr>
      </w:pPr>
      <w:r w:rsidRPr="00D50D07">
        <w:rPr>
          <w:rtl/>
        </w:rPr>
        <w:t xml:space="preserve">«لو لاما تقدم فيهم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ما أبقى القائم </w:t>
      </w:r>
      <w:r w:rsidRPr="000575E1">
        <w:rPr>
          <w:rStyle w:val="libAlaemChar"/>
          <w:rtl/>
        </w:rPr>
        <w:t>عليه‌السلام</w:t>
      </w:r>
      <w:r w:rsidRPr="00D50D07">
        <w:rPr>
          <w:rtl/>
        </w:rPr>
        <w:t xml:space="preserve"> منهم واحدا»</w:t>
      </w:r>
      <w:r>
        <w:rPr>
          <w:rtl/>
        </w:rPr>
        <w:t>.</w:t>
      </w:r>
    </w:p>
    <w:p w:rsidR="00D60D0D" w:rsidRDefault="00D60D0D" w:rsidP="00806E06">
      <w:pPr>
        <w:pStyle w:val="libNormal"/>
        <w:rPr>
          <w:rtl/>
        </w:rPr>
      </w:pPr>
      <w:r>
        <w:rPr>
          <w:rtl/>
        </w:rPr>
        <w:t>و</w:t>
      </w:r>
      <w:r w:rsidRPr="00D50D07">
        <w:rPr>
          <w:rtl/>
        </w:rPr>
        <w:t xml:space="preserve">في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وَالَّذِينَ يُصَدِّقُونَ بِيَوْمِ الدِّينِ</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قال :</w:t>
      </w:r>
      <w:r>
        <w:rPr>
          <w:rtl/>
        </w:rPr>
        <w:t xml:space="preserve"> «</w:t>
      </w:r>
      <w:r w:rsidRPr="00D50D07">
        <w:rPr>
          <w:rtl/>
        </w:rPr>
        <w:t xml:space="preserve">بخروج القائم </w:t>
      </w:r>
      <w:r w:rsidRPr="000575E1">
        <w:rPr>
          <w:rStyle w:val="libAlaemChar"/>
          <w:rtl/>
        </w:rPr>
        <w:t>عليه‌السلام</w:t>
      </w:r>
      <w:r w:rsidRPr="00D50D07">
        <w:rPr>
          <w:rtl/>
        </w:rPr>
        <w:t xml:space="preserve">» </w:t>
      </w:r>
      <w:r w:rsidRPr="0089525C">
        <w:rPr>
          <w:rStyle w:val="libFootnotenumChar"/>
          <w:rtl/>
        </w:rPr>
        <w:t>(6)</w:t>
      </w:r>
      <w:r>
        <w:rPr>
          <w:rtl/>
        </w:rPr>
        <w:t>.</w:t>
      </w:r>
    </w:p>
    <w:p w:rsidR="00D60D0D" w:rsidRDefault="00D60D0D" w:rsidP="00806E06">
      <w:pPr>
        <w:pStyle w:val="libNormal"/>
        <w:rPr>
          <w:rtl/>
        </w:rPr>
      </w:pPr>
      <w:r>
        <w:rPr>
          <w:rtl/>
        </w:rPr>
        <w:t>و</w:t>
      </w:r>
      <w:r w:rsidRPr="00D50D07">
        <w:rPr>
          <w:rtl/>
        </w:rPr>
        <w:t xml:space="preserve">قوله </w:t>
      </w:r>
      <w:r w:rsidRPr="0089525C">
        <w:rPr>
          <w:rStyle w:val="libFootnotenumChar"/>
          <w:rtl/>
        </w:rPr>
        <w:t>(7)</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وَاللهِ رَبِّنا ما كُنَّا مُشْرِكِينَ</w:t>
      </w:r>
      <w:r w:rsidRPr="000575E1">
        <w:rPr>
          <w:rStyle w:val="libAlaemChar"/>
          <w:rtl/>
        </w:rPr>
        <w:t>)</w:t>
      </w:r>
      <w:r w:rsidRPr="00FC3507">
        <w:rPr>
          <w:rStyle w:val="libAieChar"/>
          <w:rtl/>
        </w:rPr>
        <w:t xml:space="preserve"> </w:t>
      </w:r>
      <w:r w:rsidRPr="0089525C">
        <w:rPr>
          <w:rStyle w:val="libFootnotenumChar"/>
          <w:rtl/>
        </w:rPr>
        <w:t>(8)</w:t>
      </w:r>
      <w:r w:rsidRPr="00D50D07">
        <w:rPr>
          <w:rtl/>
        </w:rPr>
        <w:t xml:space="preserve"> قال :</w:t>
      </w:r>
      <w:r>
        <w:rPr>
          <w:rtl/>
        </w:rPr>
        <w:t xml:space="preserve"> «</w:t>
      </w:r>
      <w:r w:rsidRPr="00D50D07">
        <w:rPr>
          <w:rtl/>
        </w:rPr>
        <w:t xml:space="preserve">يعنون بولاية علي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Pr>
          <w:rtl/>
        </w:rPr>
        <w:t>و</w:t>
      </w:r>
      <w:r w:rsidRPr="00D50D07">
        <w:rPr>
          <w:rtl/>
        </w:rPr>
        <w:t xml:space="preserve">في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وَقُلْ جاءَ الْحَقُّ وَزَهَقَ الْباطِلُ</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قال :</w:t>
      </w:r>
      <w:r>
        <w:rPr>
          <w:rtl/>
        </w:rPr>
        <w:t xml:space="preserve"> «</w:t>
      </w:r>
      <w:r w:rsidRPr="00D50D07">
        <w:rPr>
          <w:rtl/>
        </w:rPr>
        <w:t xml:space="preserve">إذا قام القائم </w:t>
      </w:r>
      <w:r w:rsidRPr="000575E1">
        <w:rPr>
          <w:rStyle w:val="libAlaemChar"/>
          <w:rtl/>
        </w:rPr>
        <w:t>عليه‌السلام</w:t>
      </w:r>
      <w:r w:rsidRPr="00D50D07">
        <w:rPr>
          <w:rtl/>
        </w:rPr>
        <w:t xml:space="preserve"> ، ذهبت دولة الباطل»</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15248 / 433.</w:t>
      </w:r>
      <w:r w:rsidRPr="00D50D07">
        <w:rPr>
          <w:rtl/>
        </w:rPr>
        <w:t xml:space="preserve"> عنه ، عن علي ، عن الحسن </w:t>
      </w:r>
      <w:r w:rsidRPr="0089525C">
        <w:rPr>
          <w:rStyle w:val="libFootnotenumChar"/>
          <w:rtl/>
        </w:rPr>
        <w:t>(11)</w:t>
      </w:r>
      <w:r w:rsidRPr="00D50D07">
        <w:rPr>
          <w:rtl/>
        </w:rPr>
        <w:t xml:space="preserve"> ، عن منصور بن يونس ، عن أبي بصير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هود </w:t>
      </w:r>
      <w:r>
        <w:rPr>
          <w:rtl/>
        </w:rPr>
        <w:t>(</w:t>
      </w:r>
      <w:r w:rsidRPr="00D50D07">
        <w:rPr>
          <w:rtl/>
        </w:rPr>
        <w:t xml:space="preserve">11) : 110 ؛ فصلت </w:t>
      </w:r>
      <w:r>
        <w:rPr>
          <w:rtl/>
        </w:rPr>
        <w:t>(</w:t>
      </w:r>
      <w:r w:rsidRPr="00D50D07">
        <w:rPr>
          <w:rtl/>
        </w:rPr>
        <w:t>41) : 45.</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 «</w:t>
      </w:r>
      <w:r w:rsidRPr="00D50D07">
        <w:rPr>
          <w:rtl/>
        </w:rPr>
        <w:t>فيه»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اختلف»</w:t>
      </w:r>
      <w:r>
        <w:rPr>
          <w:rtl/>
        </w:rPr>
        <w:t>.</w:t>
      </w:r>
    </w:p>
    <w:p w:rsidR="00D60D0D" w:rsidRPr="00D50D07" w:rsidRDefault="00D60D0D" w:rsidP="009C6F23">
      <w:pPr>
        <w:pStyle w:val="libFootnote0"/>
        <w:rPr>
          <w:rtl/>
        </w:rPr>
      </w:pPr>
      <w:r>
        <w:rPr>
          <w:rtl/>
        </w:rPr>
        <w:t>(</w:t>
      </w:r>
      <w:r w:rsidRPr="00D50D07">
        <w:rPr>
          <w:rtl/>
        </w:rPr>
        <w:t xml:space="preserve">4) الشورى </w:t>
      </w:r>
      <w:r>
        <w:rPr>
          <w:rtl/>
        </w:rPr>
        <w:t>(</w:t>
      </w:r>
      <w:r w:rsidRPr="00D50D07">
        <w:rPr>
          <w:rtl/>
        </w:rPr>
        <w:t>42) : 21.</w:t>
      </w:r>
    </w:p>
    <w:p w:rsidR="00D60D0D" w:rsidRPr="00D50D07" w:rsidRDefault="00D60D0D" w:rsidP="009C6F23">
      <w:pPr>
        <w:pStyle w:val="libFootnote0"/>
        <w:rPr>
          <w:rtl/>
        </w:rPr>
      </w:pPr>
      <w:r>
        <w:rPr>
          <w:rtl/>
        </w:rPr>
        <w:t>(</w:t>
      </w:r>
      <w:r w:rsidRPr="00D50D07">
        <w:rPr>
          <w:rtl/>
        </w:rPr>
        <w:t xml:space="preserve">5) المعارج </w:t>
      </w:r>
      <w:r>
        <w:rPr>
          <w:rtl/>
        </w:rPr>
        <w:t>(</w:t>
      </w:r>
      <w:r w:rsidRPr="00D50D07">
        <w:rPr>
          <w:rtl/>
        </w:rPr>
        <w:t>70) : 26.</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 xml:space="preserve">قال : بخروج القائم </w:t>
      </w:r>
      <w:r w:rsidRPr="000575E1">
        <w:rPr>
          <w:rStyle w:val="libAlaemChar"/>
          <w:rtl/>
        </w:rPr>
        <w:t>عليه‌السلام</w:t>
      </w:r>
      <w:r w:rsidRPr="00D50D07">
        <w:rPr>
          <w:rtl/>
        </w:rPr>
        <w:t xml:space="preserve"> ، لاينافيه التفسير بيوم القيامة أيضا ؛ لأن الآية الواحدة لها معان كثيرة»</w:t>
      </w:r>
      <w:r>
        <w:rPr>
          <w:rtl/>
        </w:rPr>
        <w:t>.</w:t>
      </w:r>
      <w:r w:rsidRPr="00D50D07">
        <w:rPr>
          <w:rtl/>
        </w:rPr>
        <w:t xml:space="preserve"> وفي المرآة :</w:t>
      </w:r>
      <w:r>
        <w:rPr>
          <w:rtl/>
        </w:rPr>
        <w:t xml:space="preserve"> «</w:t>
      </w:r>
      <w:r w:rsidRPr="00D50D07">
        <w:rPr>
          <w:rtl/>
        </w:rPr>
        <w:t xml:space="preserve">اعلم أن أكثر الآيات الواردة في القيامة الكبرى دالة بباطنها على الرجعة الصغرى ، ولما كان في زمن القائم </w:t>
      </w:r>
      <w:r w:rsidRPr="000575E1">
        <w:rPr>
          <w:rStyle w:val="libAlaemChar"/>
          <w:rtl/>
        </w:rPr>
        <w:t>عليه‌السلام</w:t>
      </w:r>
      <w:r w:rsidRPr="00D50D07">
        <w:rPr>
          <w:rtl/>
        </w:rPr>
        <w:t xml:space="preserve"> يرد بعض المشركين والمخالفين والمنافقين ويجازون ببعض أعمالهم ، فلذلك سمي بيوم الدين ، وقد يطلق اليوم على مقدار من الزمان وإن كانت أياما كثيرة. ويحتمل أن يكون المراد يوم رجعتهم»</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وفي قوله»</w:t>
      </w:r>
      <w:r>
        <w:rPr>
          <w:rtl/>
        </w:rPr>
        <w:t>.</w:t>
      </w:r>
    </w:p>
    <w:p w:rsidR="00D60D0D" w:rsidRPr="00D50D07" w:rsidRDefault="00D60D0D" w:rsidP="009C6F23">
      <w:pPr>
        <w:pStyle w:val="libFootnote0"/>
        <w:rPr>
          <w:rtl/>
        </w:rPr>
      </w:pPr>
      <w:r>
        <w:rPr>
          <w:rtl/>
        </w:rPr>
        <w:t>(</w:t>
      </w:r>
      <w:r w:rsidRPr="00D50D07">
        <w:rPr>
          <w:rtl/>
        </w:rPr>
        <w:t xml:space="preserve">8) الأنعام </w:t>
      </w:r>
      <w:r>
        <w:rPr>
          <w:rtl/>
        </w:rPr>
        <w:t>(</w:t>
      </w:r>
      <w:r w:rsidRPr="00D50D07">
        <w:rPr>
          <w:rtl/>
        </w:rPr>
        <w:t>6) : 23.</w:t>
      </w:r>
    </w:p>
    <w:p w:rsidR="00D60D0D" w:rsidRPr="00D50D07" w:rsidRDefault="00D60D0D" w:rsidP="009C6F23">
      <w:pPr>
        <w:pStyle w:val="libFootnote0"/>
        <w:rPr>
          <w:rtl/>
        </w:rPr>
      </w:pPr>
      <w:r>
        <w:rPr>
          <w:rtl/>
        </w:rPr>
        <w:t>(</w:t>
      </w:r>
      <w:r w:rsidRPr="00D50D07">
        <w:rPr>
          <w:rtl/>
        </w:rPr>
        <w:t xml:space="preserve">9) الإسراء </w:t>
      </w:r>
      <w:r>
        <w:rPr>
          <w:rtl/>
        </w:rPr>
        <w:t>(</w:t>
      </w:r>
      <w:r w:rsidRPr="00D50D07">
        <w:rPr>
          <w:rtl/>
        </w:rPr>
        <w:t>17) : 81.</w:t>
      </w:r>
    </w:p>
    <w:p w:rsidR="00D60D0D" w:rsidRPr="00D50D07" w:rsidRDefault="00D60D0D" w:rsidP="009C6F23">
      <w:pPr>
        <w:pStyle w:val="libFootnote0"/>
        <w:rPr>
          <w:rtl/>
        </w:rPr>
      </w:pPr>
      <w:r>
        <w:rPr>
          <w:rtl/>
        </w:rPr>
        <w:t>(</w:t>
      </w:r>
      <w:r w:rsidRPr="00D50D07">
        <w:rPr>
          <w:rtl/>
        </w:rPr>
        <w:t>10) الوافي ، ج 26 ، ص 440 ، ح 25534 ؛ البحار ، ج 24 ، ص 313 ، ح 18 ؛ وج 51 ، ص 62 ، ح 62.</w:t>
      </w:r>
    </w:p>
    <w:p w:rsidR="00D60D0D" w:rsidRPr="00D50D07" w:rsidRDefault="00D60D0D" w:rsidP="009C6F23">
      <w:pPr>
        <w:pStyle w:val="libFootnote0"/>
        <w:rPr>
          <w:rtl/>
        </w:rPr>
      </w:pPr>
      <w:r>
        <w:rPr>
          <w:rtl/>
        </w:rPr>
        <w:t>(</w:t>
      </w:r>
      <w:r w:rsidRPr="00D50D07">
        <w:rPr>
          <w:rtl/>
        </w:rPr>
        <w:t>11) هكذا في</w:t>
      </w:r>
      <w:r>
        <w:rPr>
          <w:rtl/>
        </w:rPr>
        <w:t xml:space="preserve"> «</w:t>
      </w:r>
      <w:r w:rsidRPr="00D50D07">
        <w:rPr>
          <w:rtl/>
        </w:rPr>
        <w:t>د ، م ، ن ، بح ، بف ، بن ، جت»</w:t>
      </w:r>
      <w:r>
        <w:rPr>
          <w:rtl/>
        </w:rPr>
        <w:t>.</w:t>
      </w:r>
      <w:r w:rsidRPr="00D50D07">
        <w:rPr>
          <w:rtl/>
        </w:rPr>
        <w:t xml:space="preserve"> وفي</w:t>
      </w:r>
      <w:r>
        <w:rPr>
          <w:rtl/>
        </w:rPr>
        <w:t xml:space="preserve"> «</w:t>
      </w:r>
      <w:r w:rsidRPr="00D50D07">
        <w:rPr>
          <w:rtl/>
        </w:rPr>
        <w:t>ع ، ل» وحاشية</w:t>
      </w:r>
      <w:r>
        <w:rPr>
          <w:rtl/>
        </w:rPr>
        <w:t xml:space="preserve"> «</w:t>
      </w:r>
      <w:r w:rsidRPr="00D50D07">
        <w:rPr>
          <w:rtl/>
        </w:rPr>
        <w:t>جت» والمطبوع :</w:t>
      </w:r>
      <w:r>
        <w:rPr>
          <w:rtl/>
        </w:rPr>
        <w:t xml:space="preserve"> «</w:t>
      </w:r>
      <w:r w:rsidRPr="00D50D07">
        <w:rPr>
          <w:rtl/>
        </w:rPr>
        <w:t>علي بن الحسن»</w:t>
      </w:r>
      <w:r>
        <w:rPr>
          <w:rtl/>
        </w:rPr>
        <w:t>.</w:t>
      </w:r>
    </w:p>
    <w:p w:rsidR="00D60D0D" w:rsidRPr="00D50D07" w:rsidRDefault="00D60D0D" w:rsidP="00B1579B">
      <w:pPr>
        <w:pStyle w:val="libFootnote"/>
        <w:rPr>
          <w:rtl/>
        </w:rPr>
      </w:pPr>
      <w:r w:rsidRPr="00D50D07">
        <w:rPr>
          <w:rtl/>
        </w:rPr>
        <w:t>ولم يثبت رواية من يسمى بعلي بن الحسن ، عن منصور بن يونس في موضع. وما أثبتناه هو الظاهر ، والمراد من</w:t>
      </w:r>
      <w:r>
        <w:rPr>
          <w:rtl/>
        </w:rPr>
        <w:t xml:space="preserve"> «</w:t>
      </w:r>
      <w:r w:rsidRPr="00D50D07">
        <w:rPr>
          <w:rtl/>
        </w:rPr>
        <w:t>علي ، عن الحسن» هو</w:t>
      </w:r>
      <w:r>
        <w:rPr>
          <w:rtl/>
        </w:rPr>
        <w:t xml:space="preserve"> «</w:t>
      </w:r>
      <w:r w:rsidRPr="00D50D07">
        <w:rPr>
          <w:rtl/>
        </w:rPr>
        <w:t>علي بن العباس ، عن الحسن بن عبد الرحمن» ، وهما المذكوران في سند الحديث 431. فلذا أورد العلامة المجلسي السند في البحار ، ج 60 ، ص 255 ، ذيل ح 121 ، ص 264 ، ح 148 هكذا :</w:t>
      </w:r>
      <w:r>
        <w:rPr>
          <w:rtl/>
        </w:rPr>
        <w:t xml:space="preserve"> «</w:t>
      </w:r>
      <w:r w:rsidRPr="00D50D07">
        <w:rPr>
          <w:rtl/>
        </w:rPr>
        <w:t>علي بن محمد عن علي بن العباس عن الحسن بن عبد الرحمن عن منصور بن يونس»</w:t>
      </w:r>
      <w:r>
        <w:rPr>
          <w:rtl/>
        </w:rPr>
        <w:t>.</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 قلت له :</w:t>
      </w:r>
      <w:r>
        <w:rPr>
          <w:rtl/>
        </w:rPr>
        <w:t xml:space="preserve"> </w:t>
      </w:r>
      <w:r w:rsidRPr="000575E1">
        <w:rPr>
          <w:rStyle w:val="libAlaemChar"/>
          <w:rtl/>
        </w:rPr>
        <w:t>(</w:t>
      </w:r>
      <w:r w:rsidRPr="00FC3507">
        <w:rPr>
          <w:rStyle w:val="libAieChar"/>
          <w:rtl/>
        </w:rPr>
        <w:t>فَإِذا قَرَأْتَ الْقُرْآنَ فَاسْتَعِذْ بِاللهِ مِنَ الشَّيْطانِ الرَّجِيمِ إِنَّهُ لَيْسَ لَهُ سُلْطانٌ عَلَى الَّذِينَ آمَنُوا وَعَلى رَبِّهِمْ يَتَوَكَّلُونَ</w:t>
      </w:r>
      <w:r w:rsidRPr="000575E1">
        <w:rPr>
          <w:rStyle w:val="libAlaemChar"/>
          <w:rtl/>
        </w:rPr>
        <w:t>)</w:t>
      </w:r>
      <w:r w:rsidRPr="00FC3507">
        <w:rPr>
          <w:rStyle w:val="libAieChar"/>
          <w:rtl/>
        </w:rPr>
        <w:t xml:space="preserve"> </w:t>
      </w:r>
      <w:r w:rsidRPr="0089525C">
        <w:rPr>
          <w:rStyle w:val="libFootnotenumChar"/>
          <w:rtl/>
        </w:rPr>
        <w:t>(1)</w:t>
      </w:r>
      <w:r>
        <w:rPr>
          <w:rFonts w:hint="cs"/>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أَبَا مُحَمَّدٍ ، يُسَلَّطُ </w:t>
      </w:r>
      <w:r w:rsidRPr="0089525C">
        <w:rPr>
          <w:rStyle w:val="libFootnotenumChar"/>
          <w:rtl/>
        </w:rPr>
        <w:t>(2)</w:t>
      </w:r>
      <w:r w:rsidRPr="00D50D07">
        <w:rPr>
          <w:rtl/>
        </w:rPr>
        <w:t xml:space="preserve"> </w:t>
      </w:r>
      <w:r>
        <w:rPr>
          <w:rtl/>
        </w:rPr>
        <w:t>ـ</w:t>
      </w:r>
      <w:r w:rsidRPr="00D50D07">
        <w:rPr>
          <w:rtl/>
        </w:rPr>
        <w:t xml:space="preserve"> وَاللهِ </w:t>
      </w:r>
      <w:r>
        <w:rPr>
          <w:rtl/>
        </w:rPr>
        <w:t>ـ</w:t>
      </w:r>
      <w:r w:rsidRPr="00D50D07">
        <w:rPr>
          <w:rtl/>
        </w:rPr>
        <w:t xml:space="preserve"> مِنَ الْمُؤْمِنِ عَلى بَدَنِهِ ، وَلَا يُسَلَّطُ </w:t>
      </w:r>
      <w:r w:rsidRPr="0089525C">
        <w:rPr>
          <w:rStyle w:val="libFootnotenumChar"/>
          <w:rtl/>
        </w:rPr>
        <w:t>(3)</w:t>
      </w:r>
      <w:r w:rsidRPr="00D50D07">
        <w:rPr>
          <w:rtl/>
        </w:rPr>
        <w:t xml:space="preserve"> عَلى دِينِهِ ، قَدْ سُلِّطَ </w:t>
      </w:r>
      <w:r w:rsidRPr="0089525C">
        <w:rPr>
          <w:rStyle w:val="libFootnotenumChar"/>
          <w:rtl/>
        </w:rPr>
        <w:t>(4)</w:t>
      </w:r>
      <w:r w:rsidRPr="00D50D07">
        <w:rPr>
          <w:rtl/>
        </w:rPr>
        <w:t xml:space="preserve"> عَلى أَيُّوبَ </w:t>
      </w:r>
      <w:r w:rsidRPr="000575E1">
        <w:rPr>
          <w:rStyle w:val="libAlaemChar"/>
          <w:rtl/>
        </w:rPr>
        <w:t>عليه‌السلام</w:t>
      </w:r>
      <w:r w:rsidRPr="00D50D07">
        <w:rPr>
          <w:rtl/>
        </w:rPr>
        <w:t xml:space="preserve"> فَشَوَّهَ خَلْقَهُ ، وَلَمْ يُسَلَّطْ عَلى دِينِهِ ، وَقَدْ يُسَلَّطُ مِنَ الْمُؤْمِنِينَ عَلى أَبْدَانِهِمْ ، وَلَا يُسَلَّطُ عَلى دِينِهِمْ»</w:t>
      </w:r>
      <w:r>
        <w:rPr>
          <w:rtl/>
        </w:rPr>
        <w:t>.</w:t>
      </w:r>
    </w:p>
    <w:p w:rsidR="00D60D0D" w:rsidRPr="00D50D07" w:rsidRDefault="00D60D0D" w:rsidP="00806E06">
      <w:pPr>
        <w:pStyle w:val="libNormal"/>
        <w:rPr>
          <w:rtl/>
        </w:rPr>
      </w:pPr>
      <w:r w:rsidRPr="00D50D07">
        <w:rPr>
          <w:rtl/>
        </w:rPr>
        <w:t xml:space="preserve">قُلْتُ لَهُ </w:t>
      </w:r>
      <w:r w:rsidRPr="0089525C">
        <w:rPr>
          <w:rStyle w:val="libFootnotenumChar"/>
          <w:rtl/>
        </w:rPr>
        <w:t>(5)</w:t>
      </w:r>
      <w:r w:rsidRPr="00D50D07">
        <w:rPr>
          <w:rtl/>
        </w:rPr>
        <w:t xml:space="preserve"> : قَوْلُهُ عَزَّوَجَلَّ :</w:t>
      </w:r>
      <w:r>
        <w:rPr>
          <w:rtl/>
        </w:rPr>
        <w:t xml:space="preserve"> </w:t>
      </w:r>
      <w:r w:rsidRPr="000575E1">
        <w:rPr>
          <w:rStyle w:val="libAlaemChar"/>
          <w:rtl/>
        </w:rPr>
        <w:t>(</w:t>
      </w:r>
      <w:r w:rsidRPr="00FC3507">
        <w:rPr>
          <w:rStyle w:val="libAieChar"/>
          <w:rtl/>
        </w:rPr>
        <w:t>إِنَّما سُلْطانُهُ عَلَى الَّذِينَ يَتَوَلَّوْنَهُ وَالَّذِينَ هُمْ بِهِ مُشْرِكُونَ</w:t>
      </w:r>
      <w:r w:rsidRPr="000575E1">
        <w:rPr>
          <w:rStyle w:val="libAlaemChar"/>
          <w:rtl/>
        </w:rPr>
        <w:t>)</w:t>
      </w:r>
      <w:r w:rsidRPr="00FC3507">
        <w:rPr>
          <w:rStyle w:val="libAieChar"/>
          <w:rtl/>
        </w:rPr>
        <w:t xml:space="preserve"> </w:t>
      </w:r>
      <w:r w:rsidRPr="0089525C">
        <w:rPr>
          <w:rStyle w:val="libFootnotenumChar"/>
          <w:rtl/>
        </w:rPr>
        <w:t>(6)</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الذين هم بالله مشركون يسلط على أبدانهم وعلى أديانهم»</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15249 / 434.</w:t>
      </w:r>
      <w:r w:rsidRPr="00D50D07">
        <w:rPr>
          <w:rtl/>
        </w:rPr>
        <w:t xml:space="preserve"> عنه ، عن علي ، عن الحسن </w:t>
      </w:r>
      <w:r w:rsidRPr="0089525C">
        <w:rPr>
          <w:rStyle w:val="libFootnotenumChar"/>
          <w:rtl/>
        </w:rPr>
        <w:t>(8)</w:t>
      </w:r>
      <w:r w:rsidRPr="00D50D07">
        <w:rPr>
          <w:rtl/>
        </w:rPr>
        <w:t xml:space="preserve"> ، عن منصور ، عن حريز بن عبد الله ، عن الفضيل ، قال :</w:t>
      </w:r>
    </w:p>
    <w:p w:rsidR="00D60D0D" w:rsidRPr="00D50D07" w:rsidRDefault="00D60D0D" w:rsidP="00806E06">
      <w:pPr>
        <w:pStyle w:val="libNormal"/>
        <w:rPr>
          <w:rtl/>
        </w:rPr>
      </w:pPr>
      <w:r w:rsidRPr="00D50D07">
        <w:rPr>
          <w:rtl/>
        </w:rPr>
        <w:t xml:space="preserve">دخلت مع أبي جعفر </w:t>
      </w:r>
      <w:r w:rsidRPr="000575E1">
        <w:rPr>
          <w:rStyle w:val="libAlaemChar"/>
          <w:rtl/>
        </w:rPr>
        <w:t>عليه‌السلام</w:t>
      </w:r>
      <w:r w:rsidRPr="00D50D07">
        <w:rPr>
          <w:rtl/>
        </w:rPr>
        <w:t xml:space="preserve"> المسجد الحرام وهو متكئ علي ، فنظر إلى الناس ونحن على باب بني شيبة ، فقال :</w:t>
      </w:r>
      <w:r>
        <w:rPr>
          <w:rtl/>
        </w:rPr>
        <w:t xml:space="preserve"> «</w:t>
      </w:r>
      <w:r w:rsidRPr="00D50D07">
        <w:rPr>
          <w:rtl/>
        </w:rPr>
        <w:t xml:space="preserve">يا فضيل ، هكذا كان </w:t>
      </w:r>
      <w:r w:rsidRPr="0089525C">
        <w:rPr>
          <w:rStyle w:val="libFootnotenumChar"/>
          <w:rtl/>
        </w:rPr>
        <w:t>(9)</w:t>
      </w:r>
      <w:r w:rsidRPr="00D50D07">
        <w:rPr>
          <w:rtl/>
        </w:rPr>
        <w:t xml:space="preserve"> يطوفون في الجاهلية ، لايعرفون حقا ، ولا يدينون دينا ؛ يا فضيل ، أنظر </w:t>
      </w:r>
      <w:r w:rsidRPr="0089525C">
        <w:rPr>
          <w:rStyle w:val="libFootnotenumChar"/>
          <w:rtl/>
        </w:rPr>
        <w:t>(10)</w:t>
      </w:r>
      <w:r w:rsidRPr="00D50D07">
        <w:rPr>
          <w:rtl/>
        </w:rPr>
        <w:t xml:space="preserve"> إليهم </w:t>
      </w:r>
      <w:r w:rsidRPr="0089525C">
        <w:rPr>
          <w:rStyle w:val="libFootnotenumChar"/>
          <w:rtl/>
        </w:rPr>
        <w:t>(11)</w:t>
      </w:r>
      <w:r w:rsidRPr="00D50D07">
        <w:rPr>
          <w:rtl/>
        </w:rPr>
        <w:t xml:space="preserve"> مكبين </w:t>
      </w:r>
      <w:r w:rsidRPr="0089525C">
        <w:rPr>
          <w:rStyle w:val="libFootnotenumChar"/>
          <w:rtl/>
        </w:rPr>
        <w:t>(12)</w:t>
      </w:r>
      <w:r w:rsidRPr="00D50D07">
        <w:rPr>
          <w:rtl/>
        </w:rPr>
        <w:t xml:space="preserve"> على وجوههم </w:t>
      </w:r>
      <w:r w:rsidRPr="0089525C">
        <w:rPr>
          <w:rStyle w:val="libFootnotenumChar"/>
          <w:rtl/>
        </w:rPr>
        <w:t>(13)</w:t>
      </w:r>
      <w:r w:rsidRPr="00D50D07">
        <w:rPr>
          <w:rtl/>
        </w:rPr>
        <w:t xml:space="preserve"> ، لعنهم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النحل </w:t>
      </w:r>
      <w:r>
        <w:rPr>
          <w:rtl/>
        </w:rPr>
        <w:t>(</w:t>
      </w:r>
      <w:r w:rsidRPr="00D50D07">
        <w:rPr>
          <w:rtl/>
        </w:rPr>
        <w:t xml:space="preserve">16) : 98 </w:t>
      </w:r>
      <w:r>
        <w:rPr>
          <w:rtl/>
        </w:rPr>
        <w:t>و 9</w:t>
      </w:r>
      <w:r w:rsidRPr="00D50D07">
        <w:rPr>
          <w:rtl/>
        </w:rPr>
        <w:t>9.</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تسلطه»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ولا يسلطه»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w:t>
      </w:r>
      <w:r>
        <w:rPr>
          <w:rtl/>
        </w:rPr>
        <w:t xml:space="preserve"> «</w:t>
      </w:r>
      <w:r w:rsidRPr="00D50D07">
        <w:rPr>
          <w:rtl/>
        </w:rPr>
        <w:t>وقد سلطه»</w:t>
      </w:r>
      <w:r>
        <w:rPr>
          <w:rtl/>
        </w:rPr>
        <w:t>.</w:t>
      </w:r>
    </w:p>
    <w:p w:rsidR="00D60D0D" w:rsidRPr="00D50D07" w:rsidRDefault="00D60D0D" w:rsidP="009C6F23">
      <w:pPr>
        <w:pStyle w:val="libFootnote0"/>
        <w:rPr>
          <w:rtl/>
        </w:rPr>
      </w:pPr>
      <w:r>
        <w:rPr>
          <w:rtl/>
        </w:rPr>
        <w:t>(</w:t>
      </w:r>
      <w:r w:rsidRPr="00D50D07">
        <w:rPr>
          <w:rtl/>
        </w:rPr>
        <w:t>5) هكذا في معظم النسخ التي قوبلت. وفي</w:t>
      </w:r>
      <w:r>
        <w:rPr>
          <w:rtl/>
        </w:rPr>
        <w:t xml:space="preserve"> «</w:t>
      </w:r>
      <w:r w:rsidRPr="00D50D07">
        <w:rPr>
          <w:rtl/>
        </w:rPr>
        <w:t xml:space="preserve">بف» والمطبوع والوافي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6) النحل </w:t>
      </w:r>
      <w:r>
        <w:rPr>
          <w:rtl/>
        </w:rPr>
        <w:t>(</w:t>
      </w:r>
      <w:r w:rsidRPr="00D50D07">
        <w:rPr>
          <w:rtl/>
        </w:rPr>
        <w:t>16) : 100.</w:t>
      </w:r>
    </w:p>
    <w:p w:rsidR="00D60D0D" w:rsidRPr="00D50D07" w:rsidRDefault="00D60D0D" w:rsidP="009C6F23">
      <w:pPr>
        <w:pStyle w:val="libFootnote0"/>
        <w:rPr>
          <w:rtl/>
        </w:rPr>
      </w:pPr>
      <w:r>
        <w:rPr>
          <w:rtl/>
        </w:rPr>
        <w:t>(</w:t>
      </w:r>
      <w:r w:rsidRPr="00D50D07">
        <w:rPr>
          <w:rtl/>
        </w:rPr>
        <w:t>7) تفسير العياشي ، ج 2 ، ص 269 ، ح 66 ، عن أبي بصير ، مع اختلاف يسير الوافي ، ج 1 ، ص 70 ، ذيل ح 3 ؛ وج 5 ، ص 780 ، ح 3032 ؛ البحار ، ج 63 ، ص 254 ، ذيل ح 121 ؛ وص 264 ، ح 148.</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د ، ع ، ل ، م ، ن ، بح ، بف ، بن ، جت ، جد»</w:t>
      </w:r>
      <w:r>
        <w:rPr>
          <w:rtl/>
        </w:rPr>
        <w:t>.</w:t>
      </w:r>
      <w:r w:rsidRPr="00D50D07">
        <w:rPr>
          <w:rtl/>
        </w:rPr>
        <w:t xml:space="preserve"> وفي المطبوع :</w:t>
      </w:r>
      <w:r>
        <w:rPr>
          <w:rtl/>
        </w:rPr>
        <w:t xml:space="preserve"> «</w:t>
      </w:r>
      <w:r w:rsidRPr="00D50D07">
        <w:rPr>
          <w:rtl/>
        </w:rPr>
        <w:t>عنه ، عن علي بن الحسن»</w:t>
      </w:r>
      <w:r>
        <w:rPr>
          <w:rtl/>
        </w:rPr>
        <w:t>.</w:t>
      </w:r>
    </w:p>
    <w:p w:rsidR="00D60D0D" w:rsidRPr="00D50D07" w:rsidRDefault="00D60D0D" w:rsidP="00B1579B">
      <w:pPr>
        <w:pStyle w:val="libFootnote"/>
        <w:rPr>
          <w:rtl/>
        </w:rPr>
      </w:pPr>
      <w:r w:rsidRPr="00D50D07">
        <w:rPr>
          <w:rtl/>
        </w:rPr>
        <w:t>لاحظ ما قدمناه ذيل السند السابق.</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 بن» :</w:t>
      </w:r>
      <w:r>
        <w:rPr>
          <w:rtl/>
        </w:rPr>
        <w:t xml:space="preserve"> «</w:t>
      </w:r>
      <w:r w:rsidRPr="00D50D07">
        <w:rPr>
          <w:rtl/>
        </w:rPr>
        <w:t>كانوا»</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انظر ، إما على صيغة المتكلم ، أو الأمر»</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بح» :</w:t>
      </w:r>
      <w:r>
        <w:rPr>
          <w:rtl/>
        </w:rPr>
        <w:t xml:space="preserve"> «</w:t>
      </w:r>
      <w:r w:rsidRPr="00D50D07">
        <w:rPr>
          <w:rtl/>
        </w:rPr>
        <w:t>فإنهم»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بف» وحاشية</w:t>
      </w:r>
      <w:r>
        <w:rPr>
          <w:rtl/>
        </w:rPr>
        <w:t xml:space="preserve"> «</w:t>
      </w:r>
      <w:r w:rsidRPr="00D50D07">
        <w:rPr>
          <w:rtl/>
        </w:rPr>
        <w:t>م ، جت» وشرح المازندراني :</w:t>
      </w:r>
      <w:r>
        <w:rPr>
          <w:rtl/>
        </w:rPr>
        <w:t xml:space="preserve"> «</w:t>
      </w:r>
      <w:r w:rsidRPr="00D50D07">
        <w:rPr>
          <w:rtl/>
        </w:rPr>
        <w:t>منكبين»</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منكبون»</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مكبون»</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جت» : </w:t>
      </w:r>
      <w:r>
        <w:rPr>
          <w:rtl/>
        </w:rPr>
        <w:t>+ «</w:t>
      </w:r>
      <w:r w:rsidRPr="00D50D07">
        <w:rPr>
          <w:rtl/>
        </w:rPr>
        <w:t>فإنهم»</w:t>
      </w:r>
      <w:r>
        <w:rPr>
          <w:rtl/>
        </w:rPr>
        <w:t>.</w:t>
      </w:r>
    </w:p>
    <w:p w:rsidR="00D60D0D" w:rsidRPr="00D50D07" w:rsidRDefault="00D60D0D" w:rsidP="00060D07">
      <w:pPr>
        <w:pStyle w:val="libNormal0"/>
        <w:rPr>
          <w:rtl/>
        </w:rPr>
      </w:pPr>
      <w:r>
        <w:rPr>
          <w:rtl/>
        </w:rPr>
        <w:br w:type="page"/>
      </w:r>
      <w:r w:rsidRPr="00D50D07">
        <w:rPr>
          <w:rtl/>
        </w:rPr>
        <w:lastRenderedPageBreak/>
        <w:t xml:space="preserve">من خلق مسخور بهم </w:t>
      </w:r>
      <w:r w:rsidRPr="0089525C">
        <w:rPr>
          <w:rStyle w:val="libFootnotenumChar"/>
          <w:rtl/>
        </w:rPr>
        <w:t>(1)</w:t>
      </w:r>
      <w:r w:rsidRPr="00D50D07">
        <w:rPr>
          <w:rtl/>
        </w:rPr>
        <w:t xml:space="preserve"> ، مكبين على وجوههم»</w:t>
      </w:r>
      <w:r>
        <w:rPr>
          <w:rtl/>
        </w:rPr>
        <w:t>.</w:t>
      </w:r>
    </w:p>
    <w:p w:rsidR="00D60D0D" w:rsidRPr="00D50D07" w:rsidRDefault="00D60D0D" w:rsidP="00806E06">
      <w:pPr>
        <w:pStyle w:val="libNormal"/>
        <w:rPr>
          <w:rtl/>
        </w:rPr>
      </w:pPr>
      <w:r w:rsidRPr="00D50D07">
        <w:rPr>
          <w:rtl/>
        </w:rPr>
        <w:t>ثم تلا هذه الآية :</w:t>
      </w:r>
      <w:r>
        <w:rPr>
          <w:rtl/>
        </w:rPr>
        <w:t xml:space="preserve"> «</w:t>
      </w:r>
      <w:r w:rsidRPr="000575E1">
        <w:rPr>
          <w:rStyle w:val="libAlaemChar"/>
          <w:rtl/>
        </w:rPr>
        <w:t>(</w:t>
      </w:r>
      <w:r w:rsidRPr="00FC3507">
        <w:rPr>
          <w:rStyle w:val="libAieChar"/>
          <w:rtl/>
        </w:rPr>
        <w:t xml:space="preserve">أَفَمَنْ يَمْشِي مُكِبًّا </w:t>
      </w:r>
      <w:r w:rsidRPr="0089525C">
        <w:rPr>
          <w:rStyle w:val="libFootnotenumChar"/>
          <w:rtl/>
        </w:rPr>
        <w:t>(2)</w:t>
      </w:r>
      <w:r w:rsidRPr="00FC3507">
        <w:rPr>
          <w:rStyle w:val="libAieChar"/>
          <w:rtl/>
        </w:rPr>
        <w:t xml:space="preserve"> عَلى وَجْهِهِ أَهْدى أَمَّنْ يَمْشِي سَوِيًّا عَلى صِراطٍ مُسْتَقِيمٍ</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يَعْنِي وَاللهِ عَلِيّاً </w:t>
      </w:r>
      <w:r w:rsidRPr="000575E1">
        <w:rPr>
          <w:rStyle w:val="libAlaemChar"/>
          <w:rtl/>
        </w:rPr>
        <w:t>عليه‌السلام</w:t>
      </w:r>
      <w:r w:rsidRPr="00D50D07">
        <w:rPr>
          <w:rtl/>
        </w:rPr>
        <w:t xml:space="preserve"> وَالْأَوْصِيَاءَ </w:t>
      </w:r>
      <w:r w:rsidRPr="000575E1">
        <w:rPr>
          <w:rStyle w:val="libAlaemChar"/>
          <w:rtl/>
        </w:rPr>
        <w:t>عليهم‌السلام</w:t>
      </w:r>
      <w:r w:rsidRPr="00D50D07">
        <w:rPr>
          <w:rtl/>
        </w:rPr>
        <w:t>»</w:t>
      </w:r>
      <w:r>
        <w:rPr>
          <w:rtl/>
        </w:rPr>
        <w:t>.</w:t>
      </w:r>
    </w:p>
    <w:p w:rsidR="00D60D0D" w:rsidRPr="00D50D07" w:rsidRDefault="00D60D0D" w:rsidP="00806E06">
      <w:pPr>
        <w:pStyle w:val="libNormal"/>
        <w:rPr>
          <w:rtl/>
        </w:rPr>
      </w:pPr>
      <w:r w:rsidRPr="00D50D07">
        <w:rPr>
          <w:rtl/>
        </w:rPr>
        <w:t>ثُمَّ تَلَا هذِهِ الْآيَةَ :</w:t>
      </w:r>
      <w:r>
        <w:rPr>
          <w:rtl/>
        </w:rPr>
        <w:t xml:space="preserve"> «</w:t>
      </w:r>
      <w:r w:rsidRPr="000575E1">
        <w:rPr>
          <w:rStyle w:val="libAlaemChar"/>
          <w:rtl/>
        </w:rPr>
        <w:t>(</w:t>
      </w:r>
      <w:r w:rsidRPr="00FC3507">
        <w:rPr>
          <w:rStyle w:val="libAieChar"/>
          <w:rtl/>
        </w:rPr>
        <w:t>فَلَمَّا رَأَوْهُ زُلْفَةً سِيئَتْ وُجُوهُ الَّذِينَ كَفَرُوا وَقِيلَ هذَا الَّذِي كُنْتُمْ بِهِ تَدَّعُونَ</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أمير المؤمنين </w:t>
      </w:r>
      <w:r w:rsidRPr="000575E1">
        <w:rPr>
          <w:rStyle w:val="libAlaemChar"/>
          <w:rtl/>
        </w:rPr>
        <w:t>عليه‌السلام</w:t>
      </w:r>
      <w:r w:rsidRPr="00D50D07">
        <w:rPr>
          <w:rtl/>
        </w:rPr>
        <w:t>.</w:t>
      </w:r>
    </w:p>
    <w:p w:rsidR="00D60D0D" w:rsidRPr="00D50D07" w:rsidRDefault="00D60D0D" w:rsidP="00806E06">
      <w:pPr>
        <w:pStyle w:val="libNormal"/>
        <w:rPr>
          <w:rtl/>
        </w:rPr>
      </w:pPr>
      <w:r w:rsidRPr="00D50D07">
        <w:rPr>
          <w:rtl/>
        </w:rPr>
        <w:t xml:space="preserve">يا فضيل ، لم يتسم </w:t>
      </w:r>
      <w:r w:rsidRPr="0089525C">
        <w:rPr>
          <w:rStyle w:val="libFootnotenumChar"/>
          <w:rtl/>
        </w:rPr>
        <w:t>(5)</w:t>
      </w:r>
      <w:r w:rsidRPr="00D50D07">
        <w:rPr>
          <w:rtl/>
        </w:rPr>
        <w:t xml:space="preserve"> بهذا الاسم غير علي </w:t>
      </w:r>
      <w:r w:rsidRPr="000575E1">
        <w:rPr>
          <w:rStyle w:val="libAlaemChar"/>
          <w:rtl/>
        </w:rPr>
        <w:t>عليه‌السلام</w:t>
      </w:r>
      <w:r w:rsidRPr="00D50D07">
        <w:rPr>
          <w:rtl/>
        </w:rPr>
        <w:t xml:space="preserve"> إلا مفتر كذاب إلى يوم الناس </w:t>
      </w:r>
      <w:r w:rsidRPr="0089525C">
        <w:rPr>
          <w:rStyle w:val="libFootnotenumChar"/>
          <w:rtl/>
        </w:rPr>
        <w:t>(6)</w:t>
      </w:r>
      <w:r w:rsidRPr="00D50D07">
        <w:rPr>
          <w:rtl/>
        </w:rPr>
        <w:t xml:space="preserve"> هذا ، أما والله يا فضيل ما لله </w:t>
      </w:r>
      <w:r>
        <w:rPr>
          <w:rtl/>
        </w:rPr>
        <w:t>ـ</w:t>
      </w:r>
      <w:r w:rsidRPr="00D50D07">
        <w:rPr>
          <w:rtl/>
        </w:rPr>
        <w:t xml:space="preserve"> عز ذكره </w:t>
      </w:r>
      <w:r>
        <w:rPr>
          <w:rtl/>
        </w:rPr>
        <w:t>ـ</w:t>
      </w:r>
      <w:r w:rsidRPr="00D50D07">
        <w:rPr>
          <w:rtl/>
        </w:rPr>
        <w:t xml:space="preserve"> حاج غيركم ، ولايغفر </w:t>
      </w:r>
      <w:r w:rsidRPr="0089525C">
        <w:rPr>
          <w:rStyle w:val="libFootnotenumChar"/>
          <w:rtl/>
        </w:rPr>
        <w:t>(7)</w:t>
      </w:r>
      <w:r w:rsidRPr="00D50D07">
        <w:rPr>
          <w:rtl/>
        </w:rPr>
        <w:t xml:space="preserve"> الذنوب إلا لكم ، ولا يتقبل إلا منكم ، وإنكم لأهل هذه الآية :</w:t>
      </w:r>
      <w:r>
        <w:rPr>
          <w:rtl/>
        </w:rPr>
        <w:t xml:space="preserve"> </w:t>
      </w:r>
      <w:r w:rsidRPr="000575E1">
        <w:rPr>
          <w:rStyle w:val="libAlaemChar"/>
          <w:rtl/>
        </w:rPr>
        <w:t>(</w:t>
      </w:r>
      <w:r w:rsidRPr="00FC3507">
        <w:rPr>
          <w:rStyle w:val="libAieChar"/>
          <w:rtl/>
        </w:rPr>
        <w:t>إِنْ تَجْتَنِبُوا كَبائِرَ ما تُنْهَوْنَ عَنْهُ نُكَفِّرْ عَنْكُمْ سَيِّئاتِكُمْ وَنُدْخِلْكُمْ مُدْخَلاً كَرِيماً</w:t>
      </w:r>
      <w:r w:rsidRPr="000575E1">
        <w:rPr>
          <w:rStyle w:val="libAlaemChar"/>
          <w:rtl/>
        </w:rPr>
        <w:t>)</w:t>
      </w:r>
      <w:r w:rsidRPr="00C7705B">
        <w:rPr>
          <w:rtl/>
        </w:rPr>
        <w:t>.</w:t>
      </w:r>
      <w:r w:rsidRPr="0089525C">
        <w:rPr>
          <w:rStyle w:val="libFootnotenumChar"/>
          <w:rtl/>
        </w:rPr>
        <w:t xml:space="preserve"> (8)</w:t>
      </w:r>
    </w:p>
    <w:p w:rsidR="00D60D0D" w:rsidRPr="00D50D07" w:rsidRDefault="00D60D0D" w:rsidP="00806E06">
      <w:pPr>
        <w:pStyle w:val="libNormal"/>
        <w:rPr>
          <w:rtl/>
        </w:rPr>
      </w:pPr>
      <w:r>
        <w:rPr>
          <w:rtl/>
        </w:rPr>
        <w:t>يَا فُضَيْلُ ، أَ</w:t>
      </w:r>
      <w:r w:rsidRPr="00D50D07">
        <w:rPr>
          <w:rtl/>
        </w:rPr>
        <w:t xml:space="preserve">مَا تَرْضَوْنَ أَنْ تُقِيمُوا الصَّلَاةَ وَتُؤْتُوا </w:t>
      </w:r>
      <w:r w:rsidRPr="0089525C">
        <w:rPr>
          <w:rStyle w:val="libFootnotenumChar"/>
          <w:rtl/>
        </w:rPr>
        <w:t>(9)</w:t>
      </w:r>
      <w:r w:rsidRPr="00D50D07">
        <w:rPr>
          <w:rtl/>
        </w:rPr>
        <w:t xml:space="preserve"> الزَّكَاةَ ، وَتَكُفُّوا أَلْسِنَتَكُمْ وَتَدْخُلُوا الْجَنَّةَ</w:t>
      </w:r>
      <w:r>
        <w:rPr>
          <w:rtl/>
        </w:rPr>
        <w:t>؟</w:t>
      </w:r>
      <w:r w:rsidRPr="00D50D07">
        <w:rPr>
          <w:rtl/>
        </w:rPr>
        <w:t>» ثُمَّ قَرَأَ :</w:t>
      </w:r>
      <w:r>
        <w:rPr>
          <w:rtl/>
        </w:rPr>
        <w:t xml:space="preserve"> «</w:t>
      </w:r>
      <w:r w:rsidRPr="000575E1">
        <w:rPr>
          <w:rStyle w:val="libAlaemChar"/>
          <w:rtl/>
        </w:rPr>
        <w:t>(</w:t>
      </w:r>
      <w:r w:rsidRPr="00FC3507">
        <w:rPr>
          <w:rStyle w:val="libAieChar"/>
          <w:rtl/>
        </w:rPr>
        <w:t>أَلَمْ تَرَ إِلَى الَّذِينَ قِيلَ لَهُمْ كُفُّوا أَيْدِيَكُمْ وَأَقِيمُوا الصَّلاةَ وَآتُوا الزَّكاةَ</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أنتم والله أهل هذه الآية»</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مسخوا ، أراهم»</w:t>
      </w:r>
      <w:r>
        <w:rPr>
          <w:rtl/>
        </w:rPr>
        <w:t>.</w:t>
      </w:r>
      <w:r w:rsidRPr="00D50D07">
        <w:rPr>
          <w:rtl/>
        </w:rPr>
        <w:t xml:space="preserve"> وفي شرح المازندراني :</w:t>
      </w:r>
      <w:r>
        <w:rPr>
          <w:rtl/>
        </w:rPr>
        <w:t xml:space="preserve"> «</w:t>
      </w:r>
      <w:r w:rsidRPr="00D50D07">
        <w:rPr>
          <w:rtl/>
        </w:rPr>
        <w:t>مسخوا بهم»</w:t>
      </w:r>
      <w:r>
        <w:rPr>
          <w:rtl/>
        </w:rPr>
        <w:t>.</w:t>
      </w:r>
    </w:p>
    <w:p w:rsidR="00D60D0D" w:rsidRPr="00D50D07" w:rsidRDefault="00D60D0D" w:rsidP="009C6F23">
      <w:pPr>
        <w:pStyle w:val="libFootnote0"/>
        <w:rPr>
          <w:rtl/>
        </w:rPr>
      </w:pPr>
      <w:r>
        <w:rPr>
          <w:rtl/>
        </w:rPr>
        <w:t>(</w:t>
      </w:r>
      <w:r w:rsidRPr="00D50D07">
        <w:rPr>
          <w:rtl/>
        </w:rPr>
        <w:t xml:space="preserve">2) الكب : إسقاط الشيء على وجهه وطرحه على الأرض ، </w:t>
      </w:r>
      <w:r>
        <w:rPr>
          <w:rtl/>
        </w:rPr>
        <w:t>و «</w:t>
      </w:r>
      <w:r w:rsidRPr="00D50D07">
        <w:rPr>
          <w:rtl/>
        </w:rPr>
        <w:t>أكب» مطاوعه ، ك</w:t>
      </w:r>
      <w:r>
        <w:rPr>
          <w:rtl/>
        </w:rPr>
        <w:t xml:space="preserve"> «</w:t>
      </w:r>
      <w:r w:rsidRPr="00D50D07">
        <w:rPr>
          <w:rtl/>
        </w:rPr>
        <w:t>أفشع» مطاوع</w:t>
      </w:r>
      <w:r>
        <w:rPr>
          <w:rtl/>
        </w:rPr>
        <w:t xml:space="preserve"> «</w:t>
      </w:r>
      <w:r w:rsidRPr="00D50D07">
        <w:rPr>
          <w:rtl/>
        </w:rPr>
        <w:t>قشع» ، وهو من الغرائب ، وقال البيضاوي :</w:t>
      </w:r>
      <w:r>
        <w:rPr>
          <w:rtl/>
        </w:rPr>
        <w:t xml:space="preserve"> «</w:t>
      </w:r>
      <w:r w:rsidRPr="00D50D07">
        <w:rPr>
          <w:rtl/>
        </w:rPr>
        <w:t>والتحقيق أنهما من باب أنفض بمعنى صار ذا كب وذا قشع ، وليسا مطاوعي كب وقشع ، بل المطاوع لهما انكب وانقشع»</w:t>
      </w:r>
      <w:r>
        <w:rPr>
          <w:rtl/>
        </w:rPr>
        <w:t>.</w:t>
      </w:r>
      <w:r w:rsidRPr="00D50D07">
        <w:rPr>
          <w:rtl/>
        </w:rPr>
        <w:t xml:space="preserve"> وعلى أي حال فمعنى</w:t>
      </w:r>
      <w:r>
        <w:rPr>
          <w:rtl/>
        </w:rPr>
        <w:t xml:space="preserve"> «</w:t>
      </w:r>
      <w:r w:rsidRPr="00D50D07">
        <w:rPr>
          <w:rtl/>
        </w:rPr>
        <w:t xml:space="preserve">مكبين على وجوههم» أنهم يعثرون كل ساعة ويخرون على وجوههم ، والمراد تمثيلهم بالسالكين ، ودينهم بالمسلك ، وهو كناية عن شدة تحيرهم وترددهم وغفلتهم وعدم ثباتهم. راجع : الصحاح ، ج 1 ، ص 207 ؛ المفردات للراغب ، ص 695 </w:t>
      </w:r>
      <w:r>
        <w:rPr>
          <w:rtl/>
        </w:rPr>
        <w:t>(</w:t>
      </w:r>
      <w:r w:rsidRPr="00D50D07">
        <w:rPr>
          <w:rtl/>
        </w:rPr>
        <w:t>كبب</w:t>
      </w:r>
      <w:r>
        <w:rPr>
          <w:rtl/>
        </w:rPr>
        <w:t>)</w:t>
      </w:r>
      <w:r w:rsidRPr="00D50D07">
        <w:rPr>
          <w:rtl/>
        </w:rPr>
        <w:t xml:space="preserve"> ؛ تفسير البيضاوي ، ج 5 ، ص 366 ذيل الآية المذكورة.</w:t>
      </w:r>
    </w:p>
    <w:p w:rsidR="00D60D0D" w:rsidRPr="00D50D07" w:rsidRDefault="00D60D0D" w:rsidP="009C6F23">
      <w:pPr>
        <w:pStyle w:val="libFootnote0"/>
        <w:rPr>
          <w:rtl/>
        </w:rPr>
      </w:pPr>
      <w:r>
        <w:rPr>
          <w:rtl/>
        </w:rPr>
        <w:t>(</w:t>
      </w:r>
      <w:r w:rsidRPr="00D50D07">
        <w:rPr>
          <w:rtl/>
        </w:rPr>
        <w:t xml:space="preserve">3) الملك </w:t>
      </w:r>
      <w:r>
        <w:rPr>
          <w:rtl/>
        </w:rPr>
        <w:t>(</w:t>
      </w:r>
      <w:r w:rsidRPr="00D50D07">
        <w:rPr>
          <w:rtl/>
        </w:rPr>
        <w:t>67) : 22.</w:t>
      </w:r>
    </w:p>
    <w:p w:rsidR="00D60D0D" w:rsidRPr="00D50D07" w:rsidRDefault="00D60D0D" w:rsidP="009C6F23">
      <w:pPr>
        <w:pStyle w:val="libFootnote0"/>
        <w:rPr>
          <w:rtl/>
        </w:rPr>
      </w:pPr>
      <w:r>
        <w:rPr>
          <w:rtl/>
        </w:rPr>
        <w:t>(</w:t>
      </w:r>
      <w:r w:rsidRPr="00D50D07">
        <w:rPr>
          <w:rtl/>
        </w:rPr>
        <w:t xml:space="preserve">4) الملك </w:t>
      </w:r>
      <w:r>
        <w:rPr>
          <w:rtl/>
        </w:rPr>
        <w:t>(</w:t>
      </w:r>
      <w:r w:rsidRPr="00D50D07">
        <w:rPr>
          <w:rtl/>
        </w:rPr>
        <w:t>67) : 27.</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بن» :</w:t>
      </w:r>
      <w:r>
        <w:rPr>
          <w:rtl/>
        </w:rPr>
        <w:t xml:space="preserve"> «</w:t>
      </w:r>
      <w:r w:rsidRPr="00D50D07">
        <w:rPr>
          <w:rtl/>
        </w:rPr>
        <w:t>لم يسم»</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والوافي والبحار. وفي المطبوع :</w:t>
      </w:r>
      <w:r>
        <w:rPr>
          <w:rtl/>
        </w:rPr>
        <w:t xml:space="preserve"> «</w:t>
      </w:r>
      <w:r w:rsidRPr="00D50D07">
        <w:rPr>
          <w:rtl/>
        </w:rPr>
        <w:t>البأس»</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ولا تغفر»</w:t>
      </w:r>
      <w:r>
        <w:rPr>
          <w:rtl/>
        </w:rPr>
        <w:t>.</w:t>
      </w:r>
    </w:p>
    <w:p w:rsidR="00D60D0D" w:rsidRPr="00D50D07" w:rsidRDefault="00D60D0D" w:rsidP="009C6F23">
      <w:pPr>
        <w:pStyle w:val="libFootnote0"/>
        <w:rPr>
          <w:rtl/>
        </w:rPr>
      </w:pPr>
      <w:r>
        <w:rPr>
          <w:rtl/>
        </w:rPr>
        <w:t>(</w:t>
      </w:r>
      <w:r w:rsidRPr="00D50D07">
        <w:rPr>
          <w:rtl/>
        </w:rPr>
        <w:t xml:space="preserve">8) النساء </w:t>
      </w:r>
      <w:r>
        <w:rPr>
          <w:rtl/>
        </w:rPr>
        <w:t>(</w:t>
      </w:r>
      <w:r w:rsidRPr="00D50D07">
        <w:rPr>
          <w:rtl/>
        </w:rPr>
        <w:t>4) : 31.</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وآتوا»</w:t>
      </w:r>
      <w:r>
        <w:rPr>
          <w:rtl/>
        </w:rPr>
        <w:t>.</w:t>
      </w:r>
    </w:p>
    <w:p w:rsidR="00D60D0D" w:rsidRPr="00D50D07" w:rsidRDefault="00D60D0D" w:rsidP="009C6F23">
      <w:pPr>
        <w:pStyle w:val="libFootnote0"/>
        <w:rPr>
          <w:rtl/>
        </w:rPr>
      </w:pPr>
      <w:r>
        <w:rPr>
          <w:rtl/>
        </w:rPr>
        <w:t>(</w:t>
      </w:r>
      <w:r w:rsidRPr="00D50D07">
        <w:rPr>
          <w:rtl/>
        </w:rPr>
        <w:t xml:space="preserve">10) النساء </w:t>
      </w:r>
      <w:r>
        <w:rPr>
          <w:rtl/>
        </w:rPr>
        <w:t>(</w:t>
      </w:r>
      <w:r w:rsidRPr="00D50D07">
        <w:rPr>
          <w:rtl/>
        </w:rPr>
        <w:t>4) : 77.</w:t>
      </w:r>
    </w:p>
    <w:p w:rsidR="00D60D0D" w:rsidRDefault="00D60D0D" w:rsidP="009C6F23">
      <w:pPr>
        <w:pStyle w:val="libFootnote0"/>
        <w:rPr>
          <w:rtl/>
        </w:rPr>
      </w:pPr>
      <w:r>
        <w:rPr>
          <w:rtl/>
        </w:rPr>
        <w:t>(</w:t>
      </w:r>
      <w:r w:rsidRPr="00D50D07">
        <w:rPr>
          <w:rtl/>
        </w:rPr>
        <w:t>11) راجع : الكافي ، كتاب الحجة ، باب أن الواجب على الناس بعد ما يقضون مناسكهم أن يأتوا الإمام</w:t>
      </w:r>
      <w:r>
        <w:rPr>
          <w:rtl/>
        </w:rPr>
        <w:t xml:space="preserve"> ..</w:t>
      </w:r>
      <w:r w:rsidRPr="00D50D07">
        <w:rPr>
          <w:rtl/>
        </w:rPr>
        <w:t>. ،</w:t>
      </w:r>
    </w:p>
    <w:p w:rsidR="00D60D0D" w:rsidRPr="00D50D07" w:rsidRDefault="00D60D0D" w:rsidP="00806E06">
      <w:pPr>
        <w:pStyle w:val="libNormal"/>
        <w:rPr>
          <w:rtl/>
        </w:rPr>
      </w:pPr>
      <w:r>
        <w:rPr>
          <w:rtl/>
        </w:rPr>
        <w:br w:type="page"/>
      </w:r>
      <w:r w:rsidRPr="00727229">
        <w:rPr>
          <w:rStyle w:val="libBold2Char"/>
          <w:rtl/>
        </w:rPr>
        <w:lastRenderedPageBreak/>
        <w:t>15250 / 435.</w:t>
      </w:r>
      <w:r w:rsidRPr="00D50D07">
        <w:rPr>
          <w:rtl/>
        </w:rPr>
        <w:t xml:space="preserve"> عدة من أصحابنا ، عن سهل بن زياد ، عن ابن محبوب ، عن محمد بن سليمان الأزدي </w:t>
      </w:r>
      <w:r w:rsidRPr="0089525C">
        <w:rPr>
          <w:rStyle w:val="libFootnotenumChar"/>
          <w:rtl/>
        </w:rPr>
        <w:t>(1)</w:t>
      </w:r>
      <w:r w:rsidRPr="00D50D07">
        <w:rPr>
          <w:rtl/>
        </w:rPr>
        <w:t xml:space="preserve"> ، عن أبي الجارود ، عن أبي إسحاق :</w:t>
      </w:r>
    </w:p>
    <w:p w:rsidR="00D60D0D" w:rsidRPr="00D50D07" w:rsidRDefault="00D60D0D" w:rsidP="00806E06">
      <w:pPr>
        <w:pStyle w:val="libNormal"/>
        <w:rPr>
          <w:rtl/>
        </w:rPr>
      </w:pPr>
      <w:r w:rsidRPr="00D50D07">
        <w:rPr>
          <w:rtl/>
        </w:rPr>
        <w:t xml:space="preserve">عن أمير المؤمنين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وَإِذا تَوَلَّى سَعى فِي الْأَرْضِ لِيُفْسِدَ فِيها وَيُهْلِكَ الْحَرْثَ وَالنَّسْلَ</w:t>
      </w:r>
      <w:r w:rsidRPr="000575E1">
        <w:rPr>
          <w:rStyle w:val="libAlaemChar"/>
          <w:rtl/>
        </w:rPr>
        <w:t>)</w:t>
      </w:r>
      <w:r w:rsidRPr="00FC3507">
        <w:rPr>
          <w:rStyle w:val="libAieChar"/>
          <w:rtl/>
        </w:rPr>
        <w:t xml:space="preserve"> </w:t>
      </w:r>
      <w:r w:rsidRPr="00D50D07">
        <w:rPr>
          <w:rtl/>
        </w:rPr>
        <w:t xml:space="preserve">بظلمه وسوء سيرته </w:t>
      </w:r>
      <w:r w:rsidRPr="0089525C">
        <w:rPr>
          <w:rStyle w:val="libFootnotenumChar"/>
          <w:rtl/>
        </w:rPr>
        <w:t>(2)</w:t>
      </w:r>
      <w:r>
        <w:rPr>
          <w:rtl/>
        </w:rPr>
        <w:t xml:space="preserve"> </w:t>
      </w:r>
      <w:r w:rsidRPr="000575E1">
        <w:rPr>
          <w:rStyle w:val="libAlaemChar"/>
          <w:rtl/>
        </w:rPr>
        <w:t>(</w:t>
      </w:r>
      <w:r w:rsidRPr="00FC3507">
        <w:rPr>
          <w:rStyle w:val="libAieChar"/>
          <w:rtl/>
        </w:rPr>
        <w:t>وَاللهُ لا يُحِبُّ الْفَسادَ</w:t>
      </w:r>
      <w:r w:rsidRPr="000575E1">
        <w:rPr>
          <w:rStyle w:val="libAlaemChar"/>
          <w:rtl/>
        </w:rPr>
        <w:t>)</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15251 / 436.</w:t>
      </w:r>
      <w:r w:rsidRPr="00D50D07">
        <w:rPr>
          <w:rtl/>
        </w:rPr>
        <w:t xml:space="preserve"> سهل </w:t>
      </w:r>
      <w:r w:rsidRPr="0089525C">
        <w:rPr>
          <w:rStyle w:val="libFootnotenumChar"/>
          <w:rtl/>
        </w:rPr>
        <w:t>(5)</w:t>
      </w:r>
      <w:r w:rsidRPr="00D50D07">
        <w:rPr>
          <w:rtl/>
        </w:rPr>
        <w:t xml:space="preserve"> ، عن ابن محبوب ، عن ابن رئاب ، عن حمران بن أعين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w:t>
      </w:r>
      <w:r>
        <w:rPr>
          <w:rtl/>
        </w:rPr>
        <w:t xml:space="preserve"> «</w:t>
      </w:r>
      <w:r w:rsidRPr="00D50D07">
        <w:rPr>
          <w:rtl/>
        </w:rPr>
        <w:t xml:space="preserve">والذين كفروا أولياؤهم الطواغيت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15252 / 437.</w:t>
      </w:r>
      <w:r w:rsidRPr="00D50D07">
        <w:rPr>
          <w:rtl/>
        </w:rPr>
        <w:t xml:space="preserve"> علي بن إبراهيم ، عن أحمد بن محمد ، عن محمد بن خالد ، عن محمد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 1026 ؛ وتفسير العياشي ، ج 2 ، ص 234 ، ح 43 الوافي ، ج 3 ، ص 943 ، ح 1683 ؛ البحار ، ج 24 ، ص 314 ، ح 19.</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ل ، م ، ن ، بح ، بف ، بن ، جت ، جد» والبحار. وفي المطبوع :</w:t>
      </w:r>
      <w:r>
        <w:rPr>
          <w:rtl/>
        </w:rPr>
        <w:t xml:space="preserve"> «</w:t>
      </w:r>
      <w:r w:rsidRPr="00D50D07">
        <w:rPr>
          <w:rtl/>
        </w:rPr>
        <w:t>محمد بن سلمان الأزدي»</w:t>
      </w:r>
      <w:r>
        <w:rPr>
          <w:rtl/>
        </w:rPr>
        <w:t>.</w:t>
      </w:r>
      <w:r w:rsidRPr="00D50D07">
        <w:rPr>
          <w:rtl/>
        </w:rPr>
        <w:t xml:space="preserve"> والمذكور في رجال الطوسي ، ص 283 ، الرقم 4102 ، محمد بن سليمان الأزدي. وأما محمد بن سلمان الأزدي فلم نجد له ذكرا في موضع.</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يشبه أن يكون أمثال هذه القراءات من قبيل التفسير بتعيين المراد أو التأويل بما يجوز أن يراد ، وبعضها يحتمل أن يكون لزيادة الثناء والتمجيد ، كزيادات آية الكرسي الآتية ، وهو من قبيل</w:t>
      </w:r>
      <w:r>
        <w:rPr>
          <w:rtl/>
        </w:rPr>
        <w:t xml:space="preserve"> «</w:t>
      </w:r>
      <w:r w:rsidRPr="00D50D07">
        <w:rPr>
          <w:rtl/>
        </w:rPr>
        <w:t>كذلك ربي» في آخر سورة التوحيد وأمثاله مما مضى في كتاب الصلاة ، وعلى التقادير ليس شيء منها داخلا في القرآن ومحسوبا منه إلاما كان من قبيل تبديل لفظ بآخر ؛ فإنه من الاختلاف في القراءة ، كالطواغيت في الحديث الآتي»</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بظلمه وسوء سيرته ، يحتمل أن يكون </w:t>
      </w:r>
      <w:r w:rsidRPr="000575E1">
        <w:rPr>
          <w:rStyle w:val="libAlaemChar"/>
          <w:rtl/>
        </w:rPr>
        <w:t>عليه‌السلام</w:t>
      </w:r>
      <w:r w:rsidRPr="00B1579B">
        <w:rPr>
          <w:rStyle w:val="libFootnoteChar"/>
          <w:rtl/>
        </w:rPr>
        <w:t xml:space="preserve"> أورده تعريضا على خلفاء الجور بأن الآية نزلت فيهم».</w:t>
      </w:r>
    </w:p>
    <w:p w:rsidR="00D60D0D" w:rsidRPr="00D50D07" w:rsidRDefault="00D60D0D" w:rsidP="009C6F23">
      <w:pPr>
        <w:pStyle w:val="libFootnote0"/>
        <w:rPr>
          <w:rtl/>
        </w:rPr>
      </w:pPr>
      <w:r>
        <w:rPr>
          <w:rtl/>
        </w:rPr>
        <w:t>(</w:t>
      </w:r>
      <w:r w:rsidRPr="00D50D07">
        <w:rPr>
          <w:rtl/>
        </w:rPr>
        <w:t xml:space="preserve">3) البقرة </w:t>
      </w:r>
      <w:r>
        <w:rPr>
          <w:rtl/>
        </w:rPr>
        <w:t>(</w:t>
      </w:r>
      <w:r w:rsidRPr="00D50D07">
        <w:rPr>
          <w:rtl/>
        </w:rPr>
        <w:t>2) : 205.</w:t>
      </w:r>
    </w:p>
    <w:p w:rsidR="00D60D0D" w:rsidRPr="00D50D07" w:rsidRDefault="00D60D0D" w:rsidP="009C6F23">
      <w:pPr>
        <w:pStyle w:val="libFootnote0"/>
        <w:rPr>
          <w:rtl/>
        </w:rPr>
      </w:pPr>
      <w:r>
        <w:rPr>
          <w:rtl/>
        </w:rPr>
        <w:t>(</w:t>
      </w:r>
      <w:r w:rsidRPr="00D50D07">
        <w:rPr>
          <w:rtl/>
        </w:rPr>
        <w:t>4) تفسير العياشي ، ج 1 ، ص 101 ، ح 290 ، عن أبي إسحاق السبيعي الوافي ، ج 26 ، ص 419 ، ح 25489 ؛ البحار ، ج 92 ، ص 57 ، ح 34.</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ع ، ل ، م ، ن ، بح ، بف ، بن ، جد»</w:t>
      </w:r>
      <w:r>
        <w:rPr>
          <w:rtl/>
        </w:rPr>
        <w:t>.</w:t>
      </w:r>
      <w:r w:rsidRPr="00D50D07">
        <w:rPr>
          <w:rtl/>
        </w:rPr>
        <w:t xml:space="preserve"> وفي</w:t>
      </w:r>
      <w:r>
        <w:rPr>
          <w:rtl/>
        </w:rPr>
        <w:t xml:space="preserve"> «</w:t>
      </w:r>
      <w:r w:rsidRPr="00D50D07">
        <w:rPr>
          <w:rtl/>
        </w:rPr>
        <w:t>جت» وحاشية</w:t>
      </w:r>
      <w:r>
        <w:rPr>
          <w:rtl/>
        </w:rPr>
        <w:t xml:space="preserve"> «</w:t>
      </w:r>
      <w:r w:rsidRPr="00D50D07">
        <w:rPr>
          <w:rtl/>
        </w:rPr>
        <w:t>جد» والمطبوع :</w:t>
      </w:r>
      <w:r>
        <w:rPr>
          <w:rtl/>
        </w:rPr>
        <w:t xml:space="preserve"> «</w:t>
      </w:r>
      <w:r w:rsidRPr="00D50D07">
        <w:rPr>
          <w:rtl/>
        </w:rPr>
        <w:t>سهل بن زياد»</w:t>
      </w:r>
      <w:r>
        <w:rPr>
          <w:rtl/>
        </w:rPr>
        <w:t>.</w:t>
      </w:r>
    </w:p>
    <w:p w:rsidR="00D60D0D" w:rsidRPr="00D50D07" w:rsidRDefault="00D60D0D" w:rsidP="00B1579B">
      <w:pPr>
        <w:pStyle w:val="libFootnote"/>
        <w:rPr>
          <w:rtl/>
        </w:rPr>
      </w:pPr>
      <w:r w:rsidRPr="00D50D07">
        <w:rPr>
          <w:rtl/>
        </w:rPr>
        <w:t>هذا ، والسند معلق على سابقه. ويروي عن سهل ، عدة من أصحابنا.</w:t>
      </w:r>
    </w:p>
    <w:p w:rsidR="00D60D0D" w:rsidRPr="00D50D07" w:rsidRDefault="00D60D0D" w:rsidP="009C6F23">
      <w:pPr>
        <w:pStyle w:val="libFootnote0"/>
        <w:rPr>
          <w:rtl/>
        </w:rPr>
      </w:pPr>
      <w:r>
        <w:rPr>
          <w:rtl/>
        </w:rPr>
        <w:t>(</w:t>
      </w:r>
      <w:r w:rsidRPr="00D50D07">
        <w:rPr>
          <w:rtl/>
        </w:rPr>
        <w:t xml:space="preserve">6) إشارة إلى الآية 257 من سورة البقرة </w:t>
      </w:r>
      <w:r>
        <w:rPr>
          <w:rtl/>
        </w:rPr>
        <w:t>(</w:t>
      </w:r>
      <w:r w:rsidRPr="00D50D07">
        <w:rPr>
          <w:rtl/>
        </w:rPr>
        <w:t>2) :</w:t>
      </w:r>
      <w:r>
        <w:rPr>
          <w:rtl/>
        </w:rPr>
        <w:t xml:space="preserve"> </w:t>
      </w:r>
      <w:r w:rsidRPr="000575E1">
        <w:rPr>
          <w:rStyle w:val="libAlaemChar"/>
          <w:rtl/>
        </w:rPr>
        <w:t>(</w:t>
      </w:r>
      <w:r w:rsidRPr="000C1ABF">
        <w:rPr>
          <w:rStyle w:val="libFootnoteAieChar"/>
          <w:rtl/>
        </w:rPr>
        <w:t>وَالَّذِينَ كَفَرُوا أَوْلِياؤُهُمُ الطَّاغُوتُ</w:t>
      </w:r>
      <w:r w:rsidRPr="000575E1">
        <w:rPr>
          <w:rStyle w:val="libAlaemChar"/>
          <w:rtl/>
        </w:rPr>
        <w:t>)</w:t>
      </w:r>
      <w:r w:rsidRPr="004D1670">
        <w:rPr>
          <w:rtl/>
        </w:rPr>
        <w:t>.</w:t>
      </w:r>
    </w:p>
    <w:p w:rsidR="00D60D0D" w:rsidRPr="00D50D07" w:rsidRDefault="00D60D0D" w:rsidP="009C6F23">
      <w:pPr>
        <w:pStyle w:val="libFootnote0"/>
        <w:rPr>
          <w:rtl/>
        </w:rPr>
      </w:pPr>
      <w:r>
        <w:rPr>
          <w:rtl/>
        </w:rPr>
        <w:t>(</w:t>
      </w:r>
      <w:r w:rsidRPr="00D50D07">
        <w:rPr>
          <w:rtl/>
        </w:rPr>
        <w:t>7) الوافي ، ج 26 ، ص 420 ، ح 25490 ؛ البحار ، ج 67 ، ص 23 ؛ وج 92 ، ص 57 ، ح 35.</w:t>
      </w:r>
    </w:p>
    <w:p w:rsidR="00D60D0D" w:rsidRPr="00D50D07" w:rsidRDefault="00D60D0D" w:rsidP="00060D07">
      <w:pPr>
        <w:pStyle w:val="libNormal0"/>
        <w:rPr>
          <w:rtl/>
        </w:rPr>
      </w:pPr>
      <w:r>
        <w:rPr>
          <w:rtl/>
        </w:rPr>
        <w:br w:type="page"/>
      </w:r>
      <w:r w:rsidRPr="00D50D07">
        <w:rPr>
          <w:rtl/>
        </w:rPr>
        <w:lastRenderedPageBreak/>
        <w:t xml:space="preserve">سنان ، عن أبي جرير القمي </w:t>
      </w:r>
      <w:r>
        <w:rPr>
          <w:rtl/>
        </w:rPr>
        <w:t>ـ</w:t>
      </w:r>
      <w:r w:rsidRPr="00D50D07">
        <w:rPr>
          <w:rtl/>
        </w:rPr>
        <w:t xml:space="preserve"> وهو محمد بن عبيد الله </w:t>
      </w:r>
      <w:r>
        <w:rPr>
          <w:rtl/>
        </w:rPr>
        <w:t>ـ</w:t>
      </w:r>
      <w:r w:rsidRPr="00D50D07">
        <w:rPr>
          <w:rtl/>
        </w:rPr>
        <w:t xml:space="preserve"> وفي نسخة : عبد الله </w:t>
      </w:r>
      <w:r>
        <w:rPr>
          <w:rtl/>
        </w:rPr>
        <w:t>ـ</w:t>
      </w:r>
      <w:r w:rsidRPr="00D50D07">
        <w:rPr>
          <w:rtl/>
        </w:rPr>
        <w:t xml:space="preserve"> </w:t>
      </w:r>
      <w:r w:rsidRPr="0089525C">
        <w:rPr>
          <w:rStyle w:val="libFootnotenumChar"/>
          <w:rtl/>
        </w:rPr>
        <w:t>(1)</w:t>
      </w:r>
      <w:r w:rsidRPr="00D50D07">
        <w:rPr>
          <w:rtl/>
        </w:rPr>
        <w:t xml:space="preserve"> :</w:t>
      </w:r>
    </w:p>
    <w:p w:rsidR="00D60D0D" w:rsidRPr="00D50D07" w:rsidRDefault="00D60D0D" w:rsidP="00806E06">
      <w:pPr>
        <w:pStyle w:val="libNormal"/>
        <w:rPr>
          <w:rtl/>
        </w:rPr>
      </w:pPr>
      <w:r w:rsidRPr="00D50D07">
        <w:rPr>
          <w:rtl/>
        </w:rPr>
        <w:t xml:space="preserve">عن أبي الحسن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لَهُ ما فِي السَّماواتِ وَما فِي الْأَرْضِ وَما بَيْنَهُما وَما تَحْتَ الثَّرى</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عالم الغيب والشهادة الرحمن الرحيم </w:t>
      </w:r>
      <w:r w:rsidRPr="0089525C">
        <w:rPr>
          <w:rStyle w:val="libFootnotenumChar"/>
          <w:rtl/>
        </w:rPr>
        <w:t>(3)</w:t>
      </w:r>
      <w:r>
        <w:rPr>
          <w:rtl/>
        </w:rPr>
        <w:t xml:space="preserve"> </w:t>
      </w:r>
      <w:r w:rsidRPr="000575E1">
        <w:rPr>
          <w:rStyle w:val="libAlaemChar"/>
          <w:rtl/>
        </w:rPr>
        <w:t>(</w:t>
      </w:r>
      <w:r w:rsidRPr="00FC3507">
        <w:rPr>
          <w:rStyle w:val="libAieChar"/>
          <w:rtl/>
        </w:rPr>
        <w:t>مَنْ ذَا الَّذِي يَشْفَعُ عِنْدَهُ إِلَّا بِإِذْنِهِ</w:t>
      </w:r>
      <w:r w:rsidRPr="000575E1">
        <w:rPr>
          <w:rStyle w:val="libAlaemChar"/>
          <w:rtl/>
        </w:rPr>
        <w:t>)</w:t>
      </w:r>
      <w:r w:rsidRPr="00FC3507">
        <w:rPr>
          <w:rStyle w:val="libAieChar"/>
          <w:rtl/>
        </w:rPr>
        <w:t xml:space="preserve">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15253 / 438.</w:t>
      </w:r>
      <w:r w:rsidRPr="00D50D07">
        <w:rPr>
          <w:rtl/>
        </w:rPr>
        <w:t xml:space="preserve"> محمد بن خالد </w:t>
      </w:r>
      <w:r w:rsidRPr="0089525C">
        <w:rPr>
          <w:rStyle w:val="libFootnotenumChar"/>
          <w:rtl/>
        </w:rPr>
        <w:t>(6)</w:t>
      </w:r>
      <w:r w:rsidRPr="00D50D07">
        <w:rPr>
          <w:rtl/>
        </w:rPr>
        <w:t xml:space="preserve"> ، عن حمزة بن عبيد ، عن إسماعيل بن عباد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وَلا يُحِيطُونَ بِشَيْءٍ مِنْ عِلْمِهِ إِلَّا بِما شاءَ</w:t>
      </w:r>
      <w:r w:rsidRPr="000575E1">
        <w:rPr>
          <w:rStyle w:val="libAlaemChar"/>
          <w:rtl/>
        </w:rPr>
        <w:t>)</w:t>
      </w:r>
      <w:r w:rsidRPr="00FC3507">
        <w:rPr>
          <w:rStyle w:val="libAieChar"/>
          <w:rtl/>
        </w:rPr>
        <w:t xml:space="preserve"> </w:t>
      </w:r>
      <w:r w:rsidRPr="00D50D07">
        <w:rPr>
          <w:rtl/>
        </w:rPr>
        <w:t>وآخرها :</w:t>
      </w:r>
      <w:r>
        <w:rPr>
          <w:rtl/>
        </w:rPr>
        <w:t xml:space="preserve"> </w:t>
      </w:r>
      <w:r w:rsidRPr="000575E1">
        <w:rPr>
          <w:rStyle w:val="libAlaemChar"/>
          <w:rtl/>
        </w:rPr>
        <w:t>(</w:t>
      </w:r>
      <w:r w:rsidRPr="00FC3507">
        <w:rPr>
          <w:rStyle w:val="libAieChar"/>
          <w:rtl/>
        </w:rPr>
        <w:t>وَهُوَ الْعَلِيُّ الْعَظِيمُ</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والحمد لله رب العالمين ، وآيتين بعدها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15254 / 439.</w:t>
      </w:r>
      <w:r w:rsidRPr="00D50D07">
        <w:rPr>
          <w:rtl/>
        </w:rPr>
        <w:t xml:space="preserve"> محمد بن يحيى ، عن أحمد بن محمد بن عيسى ، عن الحسين بن سيف ، عن أخيه ، عن أبيه ، عن أبي بكر بن محمد </w:t>
      </w:r>
      <w:r w:rsidRPr="0089525C">
        <w:rPr>
          <w:rStyle w:val="libFootnotenumChar"/>
          <w:rtl/>
        </w:rPr>
        <w:t>(10)</w:t>
      </w:r>
      <w:r w:rsidRPr="00D50D07">
        <w:rPr>
          <w:rtl/>
        </w:rPr>
        <w:t xml:space="preserve">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الظاهر أن عبارة</w:t>
      </w:r>
      <w:r>
        <w:rPr>
          <w:rtl/>
        </w:rPr>
        <w:t xml:space="preserve"> «</w:t>
      </w:r>
      <w:r w:rsidRPr="00D50D07">
        <w:rPr>
          <w:rtl/>
        </w:rPr>
        <w:t>وهو محمد بن عبيد الله ، وفي نسخة عبد الله» كانت في الأصل عبارة تفسيرية لأبي جرير القمي في هامش بعض النسخ ، ثم ادرجت في المتن عبر الزمان بتوهم سقوطها منه ، كما يرشد إلى ذلك تقرير الاختلاف في</w:t>
      </w:r>
      <w:r>
        <w:rPr>
          <w:rtl/>
        </w:rPr>
        <w:t xml:space="preserve"> «</w:t>
      </w:r>
      <w:r w:rsidRPr="00D50D07">
        <w:rPr>
          <w:rtl/>
        </w:rPr>
        <w:t xml:space="preserve">عبيد الله» </w:t>
      </w:r>
      <w:r>
        <w:rPr>
          <w:rtl/>
        </w:rPr>
        <w:t>و «</w:t>
      </w:r>
      <w:r w:rsidRPr="00D50D07">
        <w:rPr>
          <w:rtl/>
        </w:rPr>
        <w:t>عبد الله»</w:t>
      </w:r>
      <w:r>
        <w:rPr>
          <w:rtl/>
        </w:rPr>
        <w:t>.</w:t>
      </w:r>
    </w:p>
    <w:p w:rsidR="00D60D0D" w:rsidRPr="00D50D07" w:rsidRDefault="00D60D0D" w:rsidP="00B1579B">
      <w:pPr>
        <w:pStyle w:val="libFootnote"/>
        <w:rPr>
          <w:rtl/>
        </w:rPr>
      </w:pPr>
      <w:r w:rsidRPr="00D50D07">
        <w:rPr>
          <w:rtl/>
        </w:rPr>
        <w:t>هذا ، والظاهر أن هذا التفسير سهو ؛ فإن المراد بأبي جرير القمي في أسنادنا هو زكريا بن إدريس بن عبد الله الأشعري القمي. راجع : رجال النجاشي ، ص 104 ؛ الرقم 259 ، ص 173 ، الرقم 457 ؛ الفهرست للطوسي ، ص 207 ، الرقم 309.</w:t>
      </w:r>
    </w:p>
    <w:p w:rsidR="00D60D0D" w:rsidRPr="00D50D07" w:rsidRDefault="00D60D0D" w:rsidP="009C6F23">
      <w:pPr>
        <w:pStyle w:val="libFootnote0"/>
        <w:rPr>
          <w:rtl/>
        </w:rPr>
      </w:pPr>
      <w:r>
        <w:rPr>
          <w:rtl/>
        </w:rPr>
        <w:t>(</w:t>
      </w:r>
      <w:r w:rsidRPr="00D50D07">
        <w:rPr>
          <w:rtl/>
        </w:rPr>
        <w:t xml:space="preserve">2) طه </w:t>
      </w:r>
      <w:r>
        <w:rPr>
          <w:rtl/>
        </w:rPr>
        <w:t>(</w:t>
      </w:r>
      <w:r w:rsidRPr="00D50D07">
        <w:rPr>
          <w:rtl/>
        </w:rPr>
        <w:t>20) : 6.</w:t>
      </w:r>
    </w:p>
    <w:p w:rsidR="00D60D0D" w:rsidRPr="00D50D07" w:rsidRDefault="00D60D0D" w:rsidP="009C6F23">
      <w:pPr>
        <w:pStyle w:val="libFootnote0"/>
        <w:rPr>
          <w:rtl/>
        </w:rPr>
      </w:pPr>
      <w:r>
        <w:rPr>
          <w:rtl/>
        </w:rPr>
        <w:t>(</w:t>
      </w:r>
      <w:r w:rsidRPr="00D50D07">
        <w:rPr>
          <w:rtl/>
        </w:rPr>
        <w:t xml:space="preserve">3) في الآية 22 من سورة الحشر </w:t>
      </w:r>
      <w:r>
        <w:rPr>
          <w:rtl/>
        </w:rPr>
        <w:t>(</w:t>
      </w:r>
      <w:r w:rsidRPr="00D50D07">
        <w:rPr>
          <w:rtl/>
        </w:rPr>
        <w:t>59) هكذا :</w:t>
      </w:r>
      <w:r>
        <w:rPr>
          <w:rtl/>
        </w:rPr>
        <w:t xml:space="preserve"> </w:t>
      </w:r>
      <w:r w:rsidRPr="000575E1">
        <w:rPr>
          <w:rStyle w:val="libAlaemChar"/>
          <w:rtl/>
        </w:rPr>
        <w:t>(</w:t>
      </w:r>
      <w:r w:rsidRPr="000C1ABF">
        <w:rPr>
          <w:rStyle w:val="libFootnoteAieChar"/>
          <w:rtl/>
        </w:rPr>
        <w:t>هُوَ اللهُ الَّذِي لا إِلهَ إِلَّا هُوَ عالِمُ الْغَيْبِ وَالشَّهادَةِ هُوَ الرَّحْمنُ الرَّحِيمُ</w:t>
      </w:r>
      <w:r w:rsidRPr="000575E1">
        <w:rPr>
          <w:rStyle w:val="libAlaemChar"/>
          <w:rtl/>
        </w:rPr>
        <w:t>)</w:t>
      </w:r>
      <w:r w:rsidRPr="004D1670">
        <w:rPr>
          <w:rtl/>
        </w:rPr>
        <w:t>.</w:t>
      </w:r>
    </w:p>
    <w:p w:rsidR="00D60D0D" w:rsidRPr="00D50D07" w:rsidRDefault="00D60D0D" w:rsidP="009C6F23">
      <w:pPr>
        <w:pStyle w:val="libFootnote0"/>
        <w:rPr>
          <w:rtl/>
        </w:rPr>
      </w:pPr>
      <w:r>
        <w:rPr>
          <w:rtl/>
        </w:rPr>
        <w:t>(</w:t>
      </w:r>
      <w:r w:rsidRPr="00D50D07">
        <w:rPr>
          <w:rtl/>
        </w:rPr>
        <w:t xml:space="preserve">4) البقرة </w:t>
      </w:r>
      <w:r>
        <w:rPr>
          <w:rtl/>
        </w:rPr>
        <w:t>(</w:t>
      </w:r>
      <w:r w:rsidRPr="00D50D07">
        <w:rPr>
          <w:rtl/>
        </w:rPr>
        <w:t>2) : 255.</w:t>
      </w:r>
    </w:p>
    <w:p w:rsidR="00D60D0D" w:rsidRPr="00D50D07" w:rsidRDefault="00D60D0D" w:rsidP="009C6F23">
      <w:pPr>
        <w:pStyle w:val="libFootnote0"/>
        <w:rPr>
          <w:rtl/>
        </w:rPr>
      </w:pPr>
      <w:r>
        <w:rPr>
          <w:rtl/>
        </w:rPr>
        <w:t>(</w:t>
      </w:r>
      <w:r w:rsidRPr="00D50D07">
        <w:rPr>
          <w:rtl/>
        </w:rPr>
        <w:t xml:space="preserve">5) تفسير القمي ، ج 1 ، ص 84 ، صدر الحديث ، بسند آخر عن أبي الحسن الرضا </w:t>
      </w:r>
      <w:r w:rsidRPr="000575E1">
        <w:rPr>
          <w:rStyle w:val="libAlaemChar"/>
          <w:rtl/>
        </w:rPr>
        <w:t>عليه‌السلام</w:t>
      </w:r>
      <w:r w:rsidRPr="00D50D07">
        <w:rPr>
          <w:rtl/>
        </w:rPr>
        <w:t xml:space="preserve"> الوافي ، ج 26 ، ص 420 ، ح 25491 ؛ البحار ، ج 92 ، ص 57 ، ح 36.</w:t>
      </w:r>
    </w:p>
    <w:p w:rsidR="00D60D0D" w:rsidRPr="00D50D07" w:rsidRDefault="00D60D0D" w:rsidP="009C6F23">
      <w:pPr>
        <w:pStyle w:val="libFootnote0"/>
        <w:rPr>
          <w:rtl/>
        </w:rPr>
      </w:pPr>
      <w:r>
        <w:rPr>
          <w:rtl/>
        </w:rPr>
        <w:t>(</w:t>
      </w:r>
      <w:r w:rsidRPr="00D50D07">
        <w:rPr>
          <w:rtl/>
        </w:rPr>
        <w:t>6) السند معلق على سابقه. ويروي عن محمد بن خالد ، علي بن إبراهيم عن أحمد بن محمد.</w:t>
      </w:r>
    </w:p>
    <w:p w:rsidR="00D60D0D" w:rsidRPr="00D50D07" w:rsidRDefault="00D60D0D" w:rsidP="009C6F23">
      <w:pPr>
        <w:pStyle w:val="libFootnote0"/>
        <w:rPr>
          <w:rtl/>
        </w:rPr>
      </w:pPr>
      <w:r>
        <w:rPr>
          <w:rtl/>
        </w:rPr>
        <w:t>(</w:t>
      </w:r>
      <w:r w:rsidRPr="00D50D07">
        <w:rPr>
          <w:rtl/>
        </w:rPr>
        <w:t xml:space="preserve">7) البقرة </w:t>
      </w:r>
      <w:r>
        <w:rPr>
          <w:rtl/>
        </w:rPr>
        <w:t>(</w:t>
      </w:r>
      <w:r w:rsidRPr="00D50D07">
        <w:rPr>
          <w:rtl/>
        </w:rPr>
        <w:t>2) : 255.</w:t>
      </w:r>
    </w:p>
    <w:p w:rsidR="00D60D0D" w:rsidRPr="00D50D07" w:rsidRDefault="00D60D0D" w:rsidP="009C6F23">
      <w:pPr>
        <w:pStyle w:val="libFootnote0"/>
        <w:rPr>
          <w:rtl/>
        </w:rPr>
      </w:pPr>
      <w:r>
        <w:rPr>
          <w:rtl/>
        </w:rPr>
        <w:t>(</w:t>
      </w:r>
      <w:r w:rsidRPr="00D50D07">
        <w:rPr>
          <w:rtl/>
        </w:rPr>
        <w:t>8) في مرآة العقول ، ج 26 ، ص 315 :</w:t>
      </w:r>
      <w:r>
        <w:rPr>
          <w:rtl/>
        </w:rPr>
        <w:t xml:space="preserve"> «</w:t>
      </w:r>
      <w:r w:rsidRPr="00D50D07">
        <w:rPr>
          <w:rtl/>
        </w:rPr>
        <w:t xml:space="preserve">قوله </w:t>
      </w:r>
      <w:r w:rsidRPr="000575E1">
        <w:rPr>
          <w:rStyle w:val="libAlaemChar"/>
          <w:rtl/>
        </w:rPr>
        <w:t>عليه‌السلام</w:t>
      </w:r>
      <w:r w:rsidRPr="00D50D07">
        <w:rPr>
          <w:rtl/>
        </w:rPr>
        <w:t xml:space="preserve"> : وآيتين بعدها ، أي ذكر آيتين بعدها وعدهما من آية الكرسي فإطلاق آية الكرسي عليها على إرادة الجنس ، وتكون ثلاث آيات ، كما يدل عليه بعض الأخبار ، وتظهر الفائدة في ما إذا اوردت مطلقة في الأخبار. وقيل : المراد أنها </w:t>
      </w:r>
      <w:r w:rsidRPr="000575E1">
        <w:rPr>
          <w:rStyle w:val="libAlaemChar"/>
          <w:rtl/>
        </w:rPr>
        <w:t>عليه‌السلام</w:t>
      </w:r>
      <w:r w:rsidRPr="00D50D07">
        <w:rPr>
          <w:rtl/>
        </w:rPr>
        <w:t xml:space="preserve"> ذكر آيتين بعد</w:t>
      </w:r>
      <w:r>
        <w:rPr>
          <w:rtl/>
        </w:rPr>
        <w:t xml:space="preserve"> </w:t>
      </w:r>
      <w:r w:rsidRPr="000575E1">
        <w:rPr>
          <w:rStyle w:val="libAlaemChar"/>
          <w:rtl/>
        </w:rPr>
        <w:t>(</w:t>
      </w:r>
      <w:r w:rsidRPr="000C1ABF">
        <w:rPr>
          <w:rStyle w:val="libFootnoteAieChar"/>
          <w:rtl/>
        </w:rPr>
        <w:t>الْحَمْدُ لِلَّهِ رَبِّ الْعالَمِينَ</w:t>
      </w:r>
      <w:r w:rsidRPr="000575E1">
        <w:rPr>
          <w:rStyle w:val="libAlaemChar"/>
          <w:rtl/>
        </w:rPr>
        <w:t>)</w:t>
      </w:r>
      <w:r w:rsidRPr="000C1ABF">
        <w:rPr>
          <w:rStyle w:val="libFootnoteAieChar"/>
          <w:rtl/>
        </w:rPr>
        <w:t xml:space="preserve"> </w:t>
      </w:r>
      <w:r w:rsidRPr="00D50D07">
        <w:rPr>
          <w:rtl/>
        </w:rPr>
        <w:t>من سورة الحمد. وقيل : المراد أن العامة غيروا آيتين بعد آية الكرسي أيضا. ولا يخفى بعدهما»</w:t>
      </w:r>
      <w:r>
        <w:rPr>
          <w:rtl/>
        </w:rPr>
        <w:t>.</w:t>
      </w:r>
    </w:p>
    <w:p w:rsidR="00D60D0D" w:rsidRPr="00D50D07" w:rsidRDefault="00D60D0D" w:rsidP="009C6F23">
      <w:pPr>
        <w:pStyle w:val="libFootnote0"/>
        <w:rPr>
          <w:rtl/>
        </w:rPr>
      </w:pPr>
      <w:r>
        <w:rPr>
          <w:rtl/>
        </w:rPr>
        <w:t>(</w:t>
      </w:r>
      <w:r w:rsidRPr="00D50D07">
        <w:rPr>
          <w:rtl/>
        </w:rPr>
        <w:t>9) الوافي ، ج 26 ، ص 420 ، ح 25492 ؛ البحار ، ج 92 ، ص 57 ، ح 37.</w:t>
      </w:r>
    </w:p>
    <w:p w:rsidR="00D60D0D" w:rsidRDefault="00D60D0D" w:rsidP="009C6F23">
      <w:pPr>
        <w:pStyle w:val="libFootnote0"/>
        <w:rPr>
          <w:rtl/>
        </w:rPr>
      </w:pPr>
      <w:r>
        <w:rPr>
          <w:rtl/>
        </w:rPr>
        <w:t>(</w:t>
      </w:r>
      <w:r w:rsidRPr="00D50D07">
        <w:rPr>
          <w:rtl/>
        </w:rPr>
        <w:t xml:space="preserve">10) روى سيف بن عميرة </w:t>
      </w:r>
      <w:r>
        <w:rPr>
          <w:rtl/>
        </w:rPr>
        <w:t>ـ</w:t>
      </w:r>
      <w:r w:rsidRPr="00D50D07">
        <w:rPr>
          <w:rtl/>
        </w:rPr>
        <w:t xml:space="preserve"> وهو المراد من والد الحسين بن سيف </w:t>
      </w:r>
      <w:r>
        <w:rPr>
          <w:rtl/>
        </w:rPr>
        <w:t>ـ</w:t>
      </w:r>
      <w:r w:rsidRPr="00D50D07">
        <w:rPr>
          <w:rtl/>
        </w:rPr>
        <w:t xml:space="preserve"> عن أبي بكر الحضرمي في أسناد عديدة.</w:t>
      </w:r>
    </w:p>
    <w:p w:rsidR="00D60D0D" w:rsidRPr="00D50D07" w:rsidRDefault="00D60D0D" w:rsidP="00060D07">
      <w:pPr>
        <w:pStyle w:val="libNormal0"/>
        <w:rPr>
          <w:rtl/>
        </w:rPr>
      </w:pPr>
      <w:r>
        <w:rPr>
          <w:rtl/>
        </w:rPr>
        <w:br w:type="page"/>
      </w:r>
      <w:r w:rsidRPr="00D50D07">
        <w:rPr>
          <w:rtl/>
        </w:rPr>
        <w:lastRenderedPageBreak/>
        <w:t xml:space="preserve">سمعت أبا عبد الله </w:t>
      </w:r>
      <w:r w:rsidRPr="000575E1">
        <w:rPr>
          <w:rStyle w:val="libAlaemChar"/>
          <w:rtl/>
        </w:rPr>
        <w:t>عليه‌السلام</w:t>
      </w:r>
      <w:r w:rsidRPr="00D50D07">
        <w:rPr>
          <w:rtl/>
        </w:rPr>
        <w:t xml:space="preserve"> يقرأ :</w:t>
      </w:r>
      <w:r>
        <w:rPr>
          <w:rtl/>
        </w:rPr>
        <w:t xml:space="preserve"> </w:t>
      </w:r>
      <w:r w:rsidRPr="000575E1">
        <w:rPr>
          <w:rStyle w:val="libAlaemChar"/>
          <w:rtl/>
        </w:rPr>
        <w:t>(</w:t>
      </w:r>
      <w:r w:rsidRPr="00FC3507">
        <w:rPr>
          <w:rStyle w:val="libAieChar"/>
          <w:rtl/>
        </w:rPr>
        <w:t>وَزُلْزِلُوا</w:t>
      </w:r>
      <w:r w:rsidRPr="000575E1">
        <w:rPr>
          <w:rStyle w:val="libAlaemChar"/>
          <w:rtl/>
        </w:rPr>
        <w:t>)</w:t>
      </w:r>
      <w:r w:rsidRPr="00D50D07">
        <w:rPr>
          <w:rtl/>
        </w:rPr>
        <w:t xml:space="preserve"> </w:t>
      </w:r>
      <w:r>
        <w:rPr>
          <w:rtl/>
        </w:rPr>
        <w:t>(</w:t>
      </w:r>
      <w:r w:rsidRPr="00D50D07">
        <w:rPr>
          <w:rtl/>
        </w:rPr>
        <w:t>ثم زلزلوا</w:t>
      </w:r>
      <w:r>
        <w:rPr>
          <w:rtl/>
        </w:rPr>
        <w:t>)</w:t>
      </w:r>
      <w:r w:rsidRPr="00D50D07">
        <w:rPr>
          <w:rtl/>
        </w:rPr>
        <w:t xml:space="preserve"> </w:t>
      </w:r>
      <w:r w:rsidRPr="000575E1">
        <w:rPr>
          <w:rStyle w:val="libAlaemChar"/>
          <w:rtl/>
        </w:rPr>
        <w:t>(</w:t>
      </w:r>
      <w:r w:rsidRPr="00FC3507">
        <w:rPr>
          <w:rStyle w:val="libAieChar"/>
          <w:rtl/>
        </w:rPr>
        <w:t>حَتَّى يَقُولَ الرَّسُولُ</w:t>
      </w:r>
      <w:r w:rsidRPr="000575E1">
        <w:rPr>
          <w:rStyle w:val="libAlaemChar"/>
          <w:rtl/>
        </w:rPr>
        <w:t>)</w:t>
      </w:r>
      <w:r w:rsidRPr="00FC3507">
        <w:rPr>
          <w:rStyle w:val="libAieChar"/>
          <w:rtl/>
        </w:rPr>
        <w:t xml:space="preserve"> </w:t>
      </w:r>
      <w:r w:rsidRPr="0089525C">
        <w:rPr>
          <w:rStyle w:val="libFootnotenumChar"/>
          <w:rtl/>
        </w:rPr>
        <w:t>(1)</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15255 / 440.</w:t>
      </w:r>
      <w:r w:rsidRPr="00D50D07">
        <w:rPr>
          <w:rtl/>
        </w:rPr>
        <w:t xml:space="preserve"> علي بن إبراهيم ، عن أبيه ، عن علي بن أسباط ، عن علي بن أبي حمزة ، عن أبي بصير :</w:t>
      </w:r>
    </w:p>
    <w:p w:rsidR="00D60D0D"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وَاتَّبَعُوا ما تَتْلُوا الشَّياطِينُ</w:t>
      </w:r>
      <w:r w:rsidRPr="000575E1">
        <w:rPr>
          <w:rStyle w:val="libAlaemChar"/>
          <w:rtl/>
        </w:rPr>
        <w:t>)</w:t>
      </w:r>
      <w:r w:rsidRPr="00D50D07">
        <w:rPr>
          <w:rtl/>
        </w:rPr>
        <w:t xml:space="preserve"> بِوَلَايَةِ الشَّيَاطِينِ </w:t>
      </w:r>
      <w:r w:rsidRPr="0089525C">
        <w:rPr>
          <w:rStyle w:val="libFootnotenumChar"/>
          <w:rtl/>
        </w:rPr>
        <w:t>(3)</w:t>
      </w:r>
      <w:r>
        <w:rPr>
          <w:rtl/>
        </w:rPr>
        <w:t xml:space="preserve"> </w:t>
      </w:r>
      <w:r w:rsidRPr="000575E1">
        <w:rPr>
          <w:rStyle w:val="libAlaemChar"/>
          <w:rtl/>
        </w:rPr>
        <w:t>(</w:t>
      </w:r>
      <w:r w:rsidRPr="00FC3507">
        <w:rPr>
          <w:rStyle w:val="libAieChar"/>
          <w:rtl/>
        </w:rPr>
        <w:t>عَلى مُلْكِ سُلَيْمانَ</w:t>
      </w:r>
      <w:r w:rsidRPr="000575E1">
        <w:rPr>
          <w:rStyle w:val="libAlaemChar"/>
          <w:rtl/>
        </w:rPr>
        <w:t>)</w:t>
      </w:r>
      <w:r w:rsidRPr="0089525C">
        <w:rPr>
          <w:rStyle w:val="libFootnotenumChar"/>
          <w:rtl/>
        </w:rPr>
        <w:t>(4)</w:t>
      </w:r>
      <w:r w:rsidRPr="00D50D07">
        <w:rPr>
          <w:rtl/>
        </w:rPr>
        <w:t>»</w:t>
      </w:r>
      <w:r>
        <w:rPr>
          <w:rtl/>
        </w:rPr>
        <w:t>.</w:t>
      </w:r>
    </w:p>
    <w:p w:rsidR="00D60D0D" w:rsidRPr="00D50D07" w:rsidRDefault="00D60D0D" w:rsidP="00806E06">
      <w:pPr>
        <w:pStyle w:val="libNormal"/>
        <w:rPr>
          <w:rtl/>
        </w:rPr>
      </w:pPr>
      <w:r>
        <w:rPr>
          <w:rtl/>
        </w:rPr>
        <w:t>وَ</w:t>
      </w:r>
      <w:r w:rsidRPr="00D50D07">
        <w:rPr>
          <w:rtl/>
        </w:rPr>
        <w:t>يَقْرَأُ أَيْضاً :</w:t>
      </w:r>
      <w:r>
        <w:rPr>
          <w:rtl/>
        </w:rPr>
        <w:t xml:space="preserve"> «</w:t>
      </w:r>
      <w:r w:rsidRPr="000575E1">
        <w:rPr>
          <w:rStyle w:val="libAlaemChar"/>
          <w:rtl/>
        </w:rPr>
        <w:t>(</w:t>
      </w:r>
      <w:r w:rsidRPr="00FC3507">
        <w:rPr>
          <w:rStyle w:val="libAieChar"/>
          <w:rtl/>
        </w:rPr>
        <w:t>سَلْ بَنِي إِسْرائِيلَ كَمْ آتَيْناهُمْ مِنْ آيَةٍ بَيِّنَةٍ</w:t>
      </w:r>
      <w:r w:rsidRPr="000575E1">
        <w:rPr>
          <w:rStyle w:val="libAlaemChar"/>
          <w:rtl/>
        </w:rPr>
        <w:t>)</w:t>
      </w:r>
      <w:r w:rsidRPr="00FC3507">
        <w:rPr>
          <w:rStyle w:val="libAieChar"/>
          <w:rtl/>
        </w:rPr>
        <w:t xml:space="preserve"> </w:t>
      </w:r>
      <w:r w:rsidRPr="00D50D07">
        <w:rPr>
          <w:rtl/>
        </w:rPr>
        <w:t>فمنهم من آمن ، ومنهم من جحد ، ومنهم من أقر ، ومنهم من بدل</w:t>
      </w:r>
      <w:r>
        <w:rPr>
          <w:rtl/>
        </w:rPr>
        <w:t xml:space="preserve"> </w:t>
      </w:r>
      <w:r w:rsidRPr="000575E1">
        <w:rPr>
          <w:rStyle w:val="libAlaemChar"/>
          <w:rtl/>
        </w:rPr>
        <w:t>(</w:t>
      </w:r>
      <w:r w:rsidRPr="00FC3507">
        <w:rPr>
          <w:rStyle w:val="libAieChar"/>
          <w:rtl/>
        </w:rPr>
        <w:t>وَمَنْ يُبَدِّلْ نِعْمَةَ اللهِ مِنْ بَعْدِ ما جاءَتْهُ فَإِنَّ اللهَ شَدِيدُ الْعِقابِ</w:t>
      </w:r>
      <w:r w:rsidRPr="000575E1">
        <w:rPr>
          <w:rStyle w:val="libAlaemChar"/>
          <w:rtl/>
        </w:rPr>
        <w:t>)</w:t>
      </w:r>
      <w:r w:rsidRPr="00FC3507">
        <w:rPr>
          <w:rStyle w:val="libAieChar"/>
          <w:rtl/>
        </w:rPr>
        <w:t xml:space="preserve">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15256 / 441.</w:t>
      </w:r>
      <w:r w:rsidRPr="00D50D07">
        <w:rPr>
          <w:rtl/>
        </w:rPr>
        <w:t xml:space="preserve"> محمد بن يحيى ، عن أحمد بن محمد بن عيسى ، عن عبد الرحمن بن حماد ، عن محمد بن إسحاق </w:t>
      </w:r>
      <w:r w:rsidRPr="0089525C">
        <w:rPr>
          <w:rStyle w:val="libFootnotenumChar"/>
          <w:rtl/>
        </w:rPr>
        <w:t>(7)</w:t>
      </w:r>
      <w:r w:rsidRPr="00D50D07">
        <w:rPr>
          <w:rtl/>
        </w:rPr>
        <w:t xml:space="preserve"> ، عن محمد بن الفيض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يمرض منا المريض ، فيأمر </w:t>
      </w:r>
      <w:r w:rsidRPr="0089525C">
        <w:rPr>
          <w:rStyle w:val="libFootnotenumChar"/>
          <w:rtl/>
        </w:rPr>
        <w:t>(8)</w:t>
      </w:r>
      <w:r w:rsidRPr="00D50D07">
        <w:rPr>
          <w:rtl/>
        </w:rPr>
        <w:t xml:space="preserve"> المعالجون بالحمية </w:t>
      </w:r>
      <w:r w:rsidRPr="0089525C">
        <w:rPr>
          <w:rStyle w:val="libFootnotenumChar"/>
          <w:rtl/>
        </w:rPr>
        <w:t>(9)</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وأبو بكر الحضرمي هو عبد الله بن محمد أبو بكر الحضرمي الكوفي المذكور في رجال الطوسي ، ص 230 ، الرقم 3116. والظاهر أن المراد من أبي بكر بن محمد في السند هو أبو بكرالحضرمي. فلا وجه للقول بزيادة</w:t>
      </w:r>
      <w:r>
        <w:rPr>
          <w:rFonts w:hint="cs"/>
          <w:rtl/>
        </w:rPr>
        <w:t xml:space="preserve"> </w:t>
      </w:r>
      <w:r w:rsidRPr="00D50D07">
        <w:rPr>
          <w:rtl/>
        </w:rPr>
        <w:t>لفظة</w:t>
      </w:r>
      <w:r>
        <w:rPr>
          <w:rtl/>
        </w:rPr>
        <w:t xml:space="preserve"> «</w:t>
      </w:r>
      <w:r w:rsidRPr="00D50D07">
        <w:rPr>
          <w:rtl/>
        </w:rPr>
        <w:t>أبي» في</w:t>
      </w:r>
      <w:r>
        <w:rPr>
          <w:rtl/>
        </w:rPr>
        <w:t xml:space="preserve"> «</w:t>
      </w:r>
      <w:r w:rsidRPr="00D50D07">
        <w:rPr>
          <w:rtl/>
        </w:rPr>
        <w:t xml:space="preserve">أبي بكر بن محمد» كما استظهر هذا الأمر العلامة المجلسي في المرآة. راجع : معجم رجال الحديث ، ج 8 ، ص 542 </w:t>
      </w:r>
      <w:r>
        <w:rPr>
          <w:rtl/>
        </w:rPr>
        <w:t>ـ</w:t>
      </w:r>
      <w:r w:rsidRPr="00D50D07">
        <w:rPr>
          <w:rtl/>
        </w:rPr>
        <w:t xml:space="preserve"> 543.</w:t>
      </w:r>
    </w:p>
    <w:p w:rsidR="00D60D0D" w:rsidRPr="00D50D07" w:rsidRDefault="00D60D0D" w:rsidP="009C6F23">
      <w:pPr>
        <w:pStyle w:val="libFootnote0"/>
        <w:rPr>
          <w:rtl/>
        </w:rPr>
      </w:pPr>
      <w:r>
        <w:rPr>
          <w:rtl/>
        </w:rPr>
        <w:t>(</w:t>
      </w:r>
      <w:r w:rsidRPr="00D50D07">
        <w:rPr>
          <w:rtl/>
        </w:rPr>
        <w:t xml:space="preserve">1) البقرة </w:t>
      </w:r>
      <w:r>
        <w:rPr>
          <w:rtl/>
        </w:rPr>
        <w:t>(</w:t>
      </w:r>
      <w:r w:rsidRPr="00D50D07">
        <w:rPr>
          <w:rtl/>
        </w:rPr>
        <w:t>2) : 214.</w:t>
      </w:r>
    </w:p>
    <w:p w:rsidR="00D60D0D" w:rsidRPr="00D50D07" w:rsidRDefault="00D60D0D" w:rsidP="009C6F23">
      <w:pPr>
        <w:pStyle w:val="libFootnote0"/>
        <w:rPr>
          <w:rtl/>
        </w:rPr>
      </w:pPr>
      <w:r>
        <w:rPr>
          <w:rtl/>
        </w:rPr>
        <w:t>(</w:t>
      </w:r>
      <w:r w:rsidRPr="00D50D07">
        <w:rPr>
          <w:rtl/>
        </w:rPr>
        <w:t>2) الوافي ، ج 26 ، ص 420 ، ح 25493 ؛ البحار ، ج 67 ، ص 198 ؛ وج 92 ، ص 58 ، ح 38.</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الشيطان»</w:t>
      </w:r>
      <w:r>
        <w:rPr>
          <w:rtl/>
        </w:rPr>
        <w:t>.</w:t>
      </w:r>
    </w:p>
    <w:p w:rsidR="00D60D0D" w:rsidRPr="00D50D07" w:rsidRDefault="00D60D0D" w:rsidP="009C6F23">
      <w:pPr>
        <w:pStyle w:val="libFootnote0"/>
        <w:rPr>
          <w:rtl/>
        </w:rPr>
      </w:pPr>
      <w:r>
        <w:rPr>
          <w:rtl/>
        </w:rPr>
        <w:t>(</w:t>
      </w:r>
      <w:r w:rsidRPr="00D50D07">
        <w:rPr>
          <w:rtl/>
        </w:rPr>
        <w:t xml:space="preserve">4) البقرة </w:t>
      </w:r>
      <w:r>
        <w:rPr>
          <w:rtl/>
        </w:rPr>
        <w:t>(</w:t>
      </w:r>
      <w:r w:rsidRPr="00D50D07">
        <w:rPr>
          <w:rtl/>
        </w:rPr>
        <w:t>2) : 102.</w:t>
      </w:r>
    </w:p>
    <w:p w:rsidR="00D60D0D" w:rsidRPr="00D50D07" w:rsidRDefault="00D60D0D" w:rsidP="009C6F23">
      <w:pPr>
        <w:pStyle w:val="libFootnote0"/>
        <w:rPr>
          <w:rtl/>
        </w:rPr>
      </w:pPr>
      <w:r>
        <w:rPr>
          <w:rtl/>
        </w:rPr>
        <w:t>(</w:t>
      </w:r>
      <w:r w:rsidRPr="00D50D07">
        <w:rPr>
          <w:rtl/>
        </w:rPr>
        <w:t xml:space="preserve">5) البقرة </w:t>
      </w:r>
      <w:r>
        <w:rPr>
          <w:rtl/>
        </w:rPr>
        <w:t>(</w:t>
      </w:r>
      <w:r w:rsidRPr="00D50D07">
        <w:rPr>
          <w:rtl/>
        </w:rPr>
        <w:t>2) : 211.</w:t>
      </w:r>
    </w:p>
    <w:p w:rsidR="00D60D0D" w:rsidRPr="00D50D07" w:rsidRDefault="00D60D0D" w:rsidP="009C6F23">
      <w:pPr>
        <w:pStyle w:val="libFootnote0"/>
        <w:rPr>
          <w:rtl/>
        </w:rPr>
      </w:pPr>
      <w:r>
        <w:rPr>
          <w:rtl/>
        </w:rPr>
        <w:t>(</w:t>
      </w:r>
      <w:r w:rsidRPr="00D50D07">
        <w:rPr>
          <w:rtl/>
        </w:rPr>
        <w:t>6) تفسير العياشي ، ج 1 ، ص 103 ، ح 304 ، عن أبي بصير ، من قوله :</w:t>
      </w:r>
      <w:r>
        <w:rPr>
          <w:rtl/>
        </w:rPr>
        <w:t xml:space="preserve"> «</w:t>
      </w:r>
      <w:r w:rsidRPr="00D50D07">
        <w:rPr>
          <w:rtl/>
        </w:rPr>
        <w:t>سل بني إسرائيل» مع اختلاف يسير الوافي ، ج 26 ، ص 421 ، ح 25494 ؛ البحار ، ج 92 ، ص 58 ، ح 39.</w:t>
      </w:r>
    </w:p>
    <w:p w:rsidR="00D60D0D" w:rsidRPr="00D50D07" w:rsidRDefault="00D60D0D" w:rsidP="009C6F23">
      <w:pPr>
        <w:pStyle w:val="libFootnote0"/>
        <w:rPr>
          <w:rtl/>
        </w:rPr>
      </w:pPr>
      <w:r>
        <w:rPr>
          <w:rtl/>
        </w:rPr>
        <w:t>(</w:t>
      </w:r>
      <w:r w:rsidRPr="00D50D07">
        <w:rPr>
          <w:rtl/>
        </w:rPr>
        <w:t xml:space="preserve">7) لم نجد رواية محمد بن إسحاق عن محمد بن الفيض في غير سند هذا الخبر. والمتكرر في الأسناد رواية داود بن إسحاق عن محمد بن الفيض. فلا يبعد وقوع التحريف في العنوان. راجع : الكافي ، ح 6433 </w:t>
      </w:r>
      <w:r>
        <w:rPr>
          <w:rtl/>
        </w:rPr>
        <w:t>و 9</w:t>
      </w:r>
      <w:r w:rsidRPr="00D50D07">
        <w:rPr>
          <w:rtl/>
        </w:rPr>
        <w:t xml:space="preserve">944 </w:t>
      </w:r>
      <w:r>
        <w:rPr>
          <w:rtl/>
        </w:rPr>
        <w:t>و 1</w:t>
      </w:r>
      <w:r w:rsidRPr="00D50D07">
        <w:rPr>
          <w:rtl/>
        </w:rPr>
        <w:t xml:space="preserve">1965 </w:t>
      </w:r>
      <w:r>
        <w:rPr>
          <w:rtl/>
        </w:rPr>
        <w:t>و 1</w:t>
      </w:r>
      <w:r w:rsidRPr="00D50D07">
        <w:rPr>
          <w:rtl/>
        </w:rPr>
        <w:t xml:space="preserve">2072 </w:t>
      </w:r>
      <w:r>
        <w:rPr>
          <w:rtl/>
        </w:rPr>
        <w:t>و 1</w:t>
      </w:r>
      <w:r w:rsidRPr="00D50D07">
        <w:rPr>
          <w:rtl/>
        </w:rPr>
        <w:t>2912 ؛ والفقيه ، ج 4 ، ص 485 ؛ وعلل الشرائع ، ص 383 ، ح 1 ؛ ومعاني الأخبار ، ص 225 ، ح 1 ؛</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 بن» وعلل الشرائع :</w:t>
      </w:r>
      <w:r>
        <w:rPr>
          <w:rtl/>
        </w:rPr>
        <w:t xml:space="preserve"> «</w:t>
      </w:r>
      <w:r w:rsidRPr="00D50D07">
        <w:rPr>
          <w:rtl/>
        </w:rPr>
        <w:t>فيأمره»</w:t>
      </w:r>
      <w:r>
        <w:rPr>
          <w:rtl/>
        </w:rPr>
        <w:t>.</w:t>
      </w:r>
    </w:p>
    <w:p w:rsidR="00D60D0D" w:rsidRPr="00D50D07" w:rsidRDefault="00D60D0D" w:rsidP="009C6F23">
      <w:pPr>
        <w:pStyle w:val="libFootnote0"/>
        <w:rPr>
          <w:rtl/>
        </w:rPr>
      </w:pPr>
      <w:r>
        <w:rPr>
          <w:rtl/>
        </w:rPr>
        <w:t>(</w:t>
      </w:r>
      <w:r w:rsidRPr="00D50D07">
        <w:rPr>
          <w:rtl/>
        </w:rPr>
        <w:t>9) يقال : حمى المريض ما يضره حميا وحمية ، بالكسر ، أي منعه إياه. وقال العلامة المازندراني : ف</w:t>
      </w:r>
      <w:r>
        <w:rPr>
          <w:rtl/>
        </w:rPr>
        <w:t xml:space="preserve"> «</w:t>
      </w:r>
      <w:r w:rsidRPr="00D50D07">
        <w:rPr>
          <w:rtl/>
        </w:rPr>
        <w:t>وبالفارسية : حميه : پرهيز نمودن ، واحتماء : پرهيز كردن»</w:t>
      </w:r>
      <w:r>
        <w:rPr>
          <w:rtl/>
        </w:rPr>
        <w:t>.</w:t>
      </w:r>
      <w:r w:rsidRPr="00D50D07">
        <w:rPr>
          <w:rtl/>
        </w:rPr>
        <w:t xml:space="preserve"> راجع : لسان العرب ، ج 14 ، ص 198 </w:t>
      </w:r>
      <w:r>
        <w:rPr>
          <w:rtl/>
        </w:rPr>
        <w:t>(</w:t>
      </w:r>
      <w:r w:rsidRPr="00D50D07">
        <w:rPr>
          <w:rtl/>
        </w:rPr>
        <w:t>حما</w:t>
      </w:r>
      <w:r>
        <w:rPr>
          <w:rtl/>
        </w:rPr>
        <w:t>)</w:t>
      </w:r>
      <w:r w:rsidRPr="00D50D07">
        <w:rPr>
          <w:rtl/>
        </w:rPr>
        <w:t xml:space="preserve"> ؛ المصباح المنير ، ص 153 </w:t>
      </w:r>
      <w:r>
        <w:rPr>
          <w:rtl/>
        </w:rPr>
        <w:t>(</w:t>
      </w:r>
      <w:r w:rsidRPr="00D50D07">
        <w:rPr>
          <w:rtl/>
        </w:rPr>
        <w:t>حمي</w:t>
      </w:r>
      <w:r>
        <w:rPr>
          <w:rtl/>
        </w:rPr>
        <w:t>).</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لكنا أهل بيت </w:t>
      </w:r>
      <w:r w:rsidRPr="0089525C">
        <w:rPr>
          <w:rStyle w:val="libFootnotenumChar"/>
          <w:rtl/>
        </w:rPr>
        <w:t>(1)</w:t>
      </w:r>
      <w:r w:rsidRPr="00D50D07">
        <w:rPr>
          <w:rtl/>
        </w:rPr>
        <w:t xml:space="preserve"> لانحتمي إلا من التمر ، ونتداوى بالتفاح والماء البارد»</w:t>
      </w:r>
      <w:r>
        <w:rPr>
          <w:rtl/>
        </w:rPr>
        <w:t>.</w:t>
      </w:r>
    </w:p>
    <w:p w:rsidR="00D60D0D" w:rsidRPr="00D50D07" w:rsidRDefault="00D60D0D" w:rsidP="00806E06">
      <w:pPr>
        <w:pStyle w:val="libNormal"/>
        <w:rPr>
          <w:rtl/>
        </w:rPr>
      </w:pPr>
      <w:r w:rsidRPr="00D50D07">
        <w:rPr>
          <w:rtl/>
        </w:rPr>
        <w:t>قلت : ولم تحتمون من التمر</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لأن نبي الله </w:t>
      </w:r>
      <w:r w:rsidRPr="0089525C">
        <w:rPr>
          <w:rStyle w:val="libFootnotenumChar"/>
          <w:rtl/>
        </w:rPr>
        <w:t>(2)</w:t>
      </w:r>
      <w:r w:rsidRPr="00D50D07">
        <w:rPr>
          <w:rtl/>
        </w:rPr>
        <w:t xml:space="preserve"> حمى عليا </w:t>
      </w:r>
      <w:r w:rsidRPr="000575E1">
        <w:rPr>
          <w:rStyle w:val="libAlaemChar"/>
          <w:rtl/>
        </w:rPr>
        <w:t>عليه‌السلام</w:t>
      </w:r>
      <w:r w:rsidRPr="00D50D07">
        <w:rPr>
          <w:rtl/>
        </w:rPr>
        <w:t xml:space="preserve"> منه في مرضه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15257 / 442.</w:t>
      </w:r>
      <w:r w:rsidRPr="00D50D07">
        <w:rPr>
          <w:rtl/>
        </w:rPr>
        <w:t xml:space="preserve"> عنه ، عن أحمد ، عن ابن محبوب ، عن ابن رئاب ، عن الحلبي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لا تنفع </w:t>
      </w:r>
      <w:r w:rsidRPr="0089525C">
        <w:rPr>
          <w:rStyle w:val="libFootnotenumChar"/>
          <w:rtl/>
        </w:rPr>
        <w:t>(5)</w:t>
      </w:r>
      <w:r w:rsidRPr="00D50D07">
        <w:rPr>
          <w:rtl/>
        </w:rPr>
        <w:t xml:space="preserve"> الحمية لمريض </w:t>
      </w:r>
      <w:r w:rsidRPr="0089525C">
        <w:rPr>
          <w:rStyle w:val="libFootnotenumChar"/>
          <w:rtl/>
        </w:rPr>
        <w:t>(6)</w:t>
      </w:r>
      <w:r w:rsidRPr="00D50D07">
        <w:rPr>
          <w:rtl/>
        </w:rPr>
        <w:t xml:space="preserve"> بعد سبعة أيام»</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15258 / 443.</w:t>
      </w:r>
      <w:r w:rsidRPr="00D50D07">
        <w:rPr>
          <w:rtl/>
        </w:rPr>
        <w:t xml:space="preserve"> عدة من أصحابنا ، عن أحمد بن محمد بن خالد ، عن علي بن الحكم ، عن موسى بن بكر :</w:t>
      </w:r>
    </w:p>
    <w:p w:rsidR="00D60D0D" w:rsidRPr="00D50D07" w:rsidRDefault="00D60D0D" w:rsidP="00806E06">
      <w:pPr>
        <w:pStyle w:val="libNormal"/>
        <w:rPr>
          <w:rtl/>
        </w:rPr>
      </w:pPr>
      <w:r w:rsidRPr="00D50D07">
        <w:rPr>
          <w:rtl/>
        </w:rPr>
        <w:t xml:space="preserve">عن أبي الحسن موسى </w:t>
      </w:r>
      <w:r w:rsidRPr="000575E1">
        <w:rPr>
          <w:rStyle w:val="libAlaemChar"/>
          <w:rtl/>
        </w:rPr>
        <w:t>عليه‌السلام</w:t>
      </w:r>
      <w:r w:rsidRPr="00D50D07">
        <w:rPr>
          <w:rtl/>
        </w:rPr>
        <w:t xml:space="preserve"> ، قال :</w:t>
      </w:r>
      <w:r>
        <w:rPr>
          <w:rtl/>
        </w:rPr>
        <w:t xml:space="preserve"> «</w:t>
      </w:r>
      <w:r w:rsidRPr="00D50D07">
        <w:rPr>
          <w:rtl/>
        </w:rPr>
        <w:t xml:space="preserve">ليس الحمية أن تدع الشيء أصلا لاتأكله </w:t>
      </w:r>
      <w:r w:rsidRPr="0089525C">
        <w:rPr>
          <w:rStyle w:val="libFootnotenumChar"/>
          <w:rtl/>
        </w:rPr>
        <w:t>(8)</w:t>
      </w:r>
      <w:r w:rsidRPr="00D50D07">
        <w:rPr>
          <w:rtl/>
        </w:rPr>
        <w:t xml:space="preserve"> ، ولكن الحمية أن تأكل من الشيء وتخفف»</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15259 / 444.</w:t>
      </w:r>
      <w:r w:rsidRPr="00D50D07">
        <w:rPr>
          <w:rtl/>
        </w:rPr>
        <w:t xml:space="preserve"> محمد بن يحيى ، عن أحمد بن محمد بن عيسى ، عن أبي يحيى الواسطي ، عن بعض أصحابنا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وأبو بكر الحضرمي هو عبد الله بن محمد أبو بكر الحضرمي الكوفي المذكور في رجال الطوسي ، ص 230 ، الرقم 3116. والظاهر أن المراد من أبي بكر بن محمد في السند هو أبو بكرالحضرمي. فلا وجه للقول بزيادة</w:t>
      </w:r>
      <w:r>
        <w:rPr>
          <w:rFonts w:hint="cs"/>
          <w:rtl/>
        </w:rPr>
        <w:t xml:space="preserve"> </w:t>
      </w:r>
      <w:r w:rsidRPr="00D50D07">
        <w:rPr>
          <w:rtl/>
        </w:rPr>
        <w:t>لفظة</w:t>
      </w:r>
      <w:r>
        <w:rPr>
          <w:rtl/>
        </w:rPr>
        <w:t xml:space="preserve"> «</w:t>
      </w:r>
      <w:r w:rsidRPr="00D50D07">
        <w:rPr>
          <w:rtl/>
        </w:rPr>
        <w:t>أبي» في</w:t>
      </w:r>
      <w:r>
        <w:rPr>
          <w:rtl/>
        </w:rPr>
        <w:t xml:space="preserve"> «</w:t>
      </w:r>
      <w:r w:rsidRPr="00D50D07">
        <w:rPr>
          <w:rtl/>
        </w:rPr>
        <w:t xml:space="preserve">أبي بكر بن محمد» كما استظهر هذا الأمر العلامة المجلسي في المرآة. راجع : معجم رجال الحديث ، ج 8 ، ص 542 </w:t>
      </w:r>
      <w:r>
        <w:rPr>
          <w:rtl/>
        </w:rPr>
        <w:t>ـ</w:t>
      </w:r>
      <w:r w:rsidRPr="00D50D07">
        <w:rPr>
          <w:rtl/>
        </w:rPr>
        <w:t xml:space="preserve"> 543.</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بح» وحاشية</w:t>
      </w:r>
      <w:r>
        <w:rPr>
          <w:rtl/>
        </w:rPr>
        <w:t xml:space="preserve"> «</w:t>
      </w:r>
      <w:r w:rsidRPr="00D50D07">
        <w:rPr>
          <w:rtl/>
        </w:rPr>
        <w:t>د» :</w:t>
      </w:r>
      <w:r>
        <w:rPr>
          <w:rtl/>
        </w:rPr>
        <w:t xml:space="preserve"> «</w:t>
      </w:r>
      <w:r w:rsidRPr="00D50D07">
        <w:rPr>
          <w:rtl/>
        </w:rPr>
        <w:t>أهل البيت»</w:t>
      </w:r>
      <w:r>
        <w:rPr>
          <w:rtl/>
        </w:rPr>
        <w:t>.</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رسول الله» بدل</w:t>
      </w:r>
      <w:r>
        <w:rPr>
          <w:rtl/>
        </w:rPr>
        <w:t xml:space="preserve"> «</w:t>
      </w:r>
      <w:r w:rsidRPr="00D50D07">
        <w:rPr>
          <w:rtl/>
        </w:rPr>
        <w:t>نبي الله»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w:t>
      </w:r>
      <w:r>
        <w:rPr>
          <w:rtl/>
        </w:rPr>
        <w:t xml:space="preserve"> «</w:t>
      </w:r>
      <w:r w:rsidRPr="00D50D07">
        <w:rPr>
          <w:rtl/>
        </w:rPr>
        <w:t>في مرضه منه»</w:t>
      </w:r>
      <w:r>
        <w:rPr>
          <w:rtl/>
        </w:rPr>
        <w:t>.</w:t>
      </w:r>
    </w:p>
    <w:p w:rsidR="00D60D0D" w:rsidRPr="00D50D07" w:rsidRDefault="00D60D0D" w:rsidP="009C6F23">
      <w:pPr>
        <w:pStyle w:val="libFootnote0"/>
        <w:rPr>
          <w:rtl/>
        </w:rPr>
      </w:pPr>
      <w:r>
        <w:rPr>
          <w:rtl/>
        </w:rPr>
        <w:t>(</w:t>
      </w:r>
      <w:r w:rsidRPr="00D50D07">
        <w:rPr>
          <w:rtl/>
        </w:rPr>
        <w:t xml:space="preserve">4) علل الشرائع ، ص 464 ، ح 11 ، بسنده عن محمد بن إسحاق ، عن محمد بن فيض ، من دون التصريح باسم المعصوم </w:t>
      </w:r>
      <w:r w:rsidRPr="000575E1">
        <w:rPr>
          <w:rStyle w:val="libAlaemChar"/>
          <w:rtl/>
        </w:rPr>
        <w:t>عليه‌السلام</w:t>
      </w:r>
      <w:r w:rsidRPr="00D50D07">
        <w:rPr>
          <w:rtl/>
        </w:rPr>
        <w:t>. راجع : الكافي ، كتاب الأطعمة ، باب التفاح ، ح 12033 ؛ والمحاسن ، ص 551 ، كتاب المآكل ، ح 890 الوافي ، ج 26 ، ص 537 ، ح 25651 ؛ الوسائل ، ج 25 ، ص 228 ، ح 31758 ؛ البحار ، ج 62 ، ص 140 ، ذيل ح 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بف ، جت» والوافي :</w:t>
      </w:r>
      <w:r>
        <w:rPr>
          <w:rtl/>
        </w:rPr>
        <w:t xml:space="preserve"> «</w:t>
      </w:r>
      <w:r w:rsidRPr="00D50D07">
        <w:rPr>
          <w:rtl/>
        </w:rPr>
        <w:t>لاينفع»</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w:t>
      </w:r>
      <w:r>
        <w:rPr>
          <w:rtl/>
        </w:rPr>
        <w:t xml:space="preserve"> «</w:t>
      </w:r>
      <w:r w:rsidRPr="00D50D07">
        <w:rPr>
          <w:rtl/>
        </w:rPr>
        <w:t>المريض»</w:t>
      </w:r>
      <w:r>
        <w:rPr>
          <w:rtl/>
        </w:rPr>
        <w:t>.</w:t>
      </w:r>
    </w:p>
    <w:p w:rsidR="00D60D0D" w:rsidRPr="00D50D07" w:rsidRDefault="00D60D0D" w:rsidP="009C6F23">
      <w:pPr>
        <w:pStyle w:val="libFootnote0"/>
        <w:rPr>
          <w:rtl/>
        </w:rPr>
      </w:pPr>
      <w:r>
        <w:rPr>
          <w:rtl/>
        </w:rPr>
        <w:t>(</w:t>
      </w:r>
      <w:r w:rsidRPr="00D50D07">
        <w:rPr>
          <w:rtl/>
        </w:rPr>
        <w:t>7) الوافي ، ج 26 ، ص 537 ، ح 25652 ؛ الوسائل ، ج 25 ، ص 228 ، ح 31759 ؛ البحار ، ج 62 ، ص 141 ، ذيل ح 7.</w:t>
      </w:r>
    </w:p>
    <w:p w:rsidR="00D60D0D" w:rsidRPr="00D50D07" w:rsidRDefault="00D60D0D" w:rsidP="009C6F23">
      <w:pPr>
        <w:pStyle w:val="libFootnote0"/>
        <w:rPr>
          <w:rtl/>
        </w:rPr>
      </w:pPr>
      <w:r>
        <w:rPr>
          <w:rtl/>
        </w:rPr>
        <w:t>(</w:t>
      </w:r>
      <w:r w:rsidRPr="00D50D07">
        <w:rPr>
          <w:rtl/>
        </w:rPr>
        <w:t xml:space="preserve">8) في الوسائل : </w:t>
      </w:r>
      <w:r>
        <w:rPr>
          <w:rtl/>
        </w:rPr>
        <w:t>ـ «</w:t>
      </w:r>
      <w:r w:rsidRPr="00D50D07">
        <w:rPr>
          <w:rtl/>
        </w:rPr>
        <w:t>لاتأكله»</w:t>
      </w:r>
      <w:r>
        <w:rPr>
          <w:rtl/>
        </w:rPr>
        <w:t>.</w:t>
      </w:r>
    </w:p>
    <w:p w:rsidR="00D60D0D" w:rsidRPr="00D50D07" w:rsidRDefault="00D60D0D" w:rsidP="009C6F23">
      <w:pPr>
        <w:pStyle w:val="libFootnote0"/>
        <w:rPr>
          <w:rtl/>
        </w:rPr>
      </w:pPr>
      <w:r>
        <w:rPr>
          <w:rtl/>
        </w:rPr>
        <w:t>(</w:t>
      </w:r>
      <w:r w:rsidRPr="00D50D07">
        <w:rPr>
          <w:rtl/>
        </w:rPr>
        <w:t>9) الوافي ، ج 26 ، ص 537 ، ح 25652 ؛ الوسائل ، ج 25 ، ص 229 ، ح 31760 ؛ البحار ، ج 62 ، ص 142 ، ح 11.</w:t>
      </w:r>
    </w:p>
    <w:p w:rsidR="00D60D0D" w:rsidRPr="00D50D07" w:rsidRDefault="00D60D0D" w:rsidP="00806E06">
      <w:pPr>
        <w:pStyle w:val="libNormal"/>
        <w:rPr>
          <w:rtl/>
        </w:rPr>
      </w:pPr>
      <w:r>
        <w:rPr>
          <w:rtl/>
        </w:rPr>
        <w:br w:type="page"/>
      </w:r>
      <w:r w:rsidRPr="00D50D07">
        <w:rPr>
          <w:rtl/>
        </w:rPr>
        <w:lastRenderedPageBreak/>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المشي للمريض نكس </w:t>
      </w:r>
      <w:r w:rsidRPr="0089525C">
        <w:rPr>
          <w:rStyle w:val="libFootnotenumChar"/>
          <w:rtl/>
        </w:rPr>
        <w:t>(1)</w:t>
      </w:r>
      <w:r w:rsidRPr="00D50D07">
        <w:rPr>
          <w:rtl/>
        </w:rPr>
        <w:t xml:space="preserve"> ، إن أبي </w:t>
      </w:r>
      <w:r w:rsidRPr="000575E1">
        <w:rPr>
          <w:rStyle w:val="libAlaemChar"/>
          <w:rtl/>
        </w:rPr>
        <w:t>عليه‌السلام</w:t>
      </w:r>
      <w:r w:rsidRPr="00D50D07">
        <w:rPr>
          <w:rtl/>
        </w:rPr>
        <w:t xml:space="preserve"> كان إذا اعتل جعل في ثوب ، فحمل لحاجته </w:t>
      </w:r>
      <w:r w:rsidRPr="0089525C">
        <w:rPr>
          <w:rStyle w:val="libFootnotenumChar"/>
          <w:rtl/>
        </w:rPr>
        <w:t>(2)</w:t>
      </w:r>
      <w:r w:rsidRPr="00D50D07">
        <w:rPr>
          <w:rtl/>
        </w:rPr>
        <w:t xml:space="preserve"> يعني الوضوء ، وذاك </w:t>
      </w:r>
      <w:r w:rsidRPr="0089525C">
        <w:rPr>
          <w:rStyle w:val="libFootnotenumChar"/>
          <w:rtl/>
        </w:rPr>
        <w:t>(3)</w:t>
      </w:r>
      <w:r w:rsidRPr="00D50D07">
        <w:rPr>
          <w:rtl/>
        </w:rPr>
        <w:t xml:space="preserve"> أنه كان يقول : إن المشي للمريض نكس»</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15260 / 445.</w:t>
      </w:r>
      <w:r w:rsidRPr="00D50D07">
        <w:rPr>
          <w:rtl/>
        </w:rPr>
        <w:t xml:space="preserve"> علي بن إبراهيم ، عن أبيه ، عن ابن أبي عمير ، عن ابن أذينة :</w:t>
      </w:r>
    </w:p>
    <w:p w:rsidR="00D60D0D" w:rsidRPr="00D50D07" w:rsidRDefault="00D60D0D" w:rsidP="00806E06">
      <w:pPr>
        <w:pStyle w:val="libNormal"/>
        <w:rPr>
          <w:rtl/>
        </w:rPr>
      </w:pPr>
      <w:r w:rsidRPr="00D50D07">
        <w:rPr>
          <w:rtl/>
        </w:rPr>
        <w:t xml:space="preserve">أن رجلا دخل على أبي عبد الله </w:t>
      </w:r>
      <w:r w:rsidRPr="000575E1">
        <w:rPr>
          <w:rStyle w:val="libAlaemChar"/>
          <w:rtl/>
        </w:rPr>
        <w:t>عليه‌السلام</w:t>
      </w:r>
      <w:r w:rsidRPr="00D50D07">
        <w:rPr>
          <w:rtl/>
        </w:rPr>
        <w:t xml:space="preserve"> ، فقال : رأيت كأن الشمس طالعة على رأسي دون جسدي.</w:t>
      </w:r>
    </w:p>
    <w:p w:rsidR="00D60D0D" w:rsidRPr="00D50D07" w:rsidRDefault="00D60D0D" w:rsidP="00806E06">
      <w:pPr>
        <w:pStyle w:val="libNormal"/>
        <w:rPr>
          <w:rtl/>
        </w:rPr>
      </w:pPr>
      <w:r w:rsidRPr="00D50D07">
        <w:rPr>
          <w:rtl/>
        </w:rPr>
        <w:t>فقال :</w:t>
      </w:r>
      <w:r>
        <w:rPr>
          <w:rtl/>
        </w:rPr>
        <w:t xml:space="preserve"> «</w:t>
      </w:r>
      <w:r w:rsidRPr="00D50D07">
        <w:rPr>
          <w:rtl/>
        </w:rPr>
        <w:t>تنال أمرا جسيما ونورا ساطعا ودينا شاملا ، فلو غطتك لانغمست في</w:t>
      </w:r>
      <w:r>
        <w:rPr>
          <w:rtl/>
        </w:rPr>
        <w:t>ه ، ولكنها غطت رأسك ، أ</w:t>
      </w:r>
      <w:r w:rsidRPr="00D50D07">
        <w:rPr>
          <w:rtl/>
        </w:rPr>
        <w:t xml:space="preserve">ما قرأت </w:t>
      </w:r>
      <w:r w:rsidRPr="0089525C">
        <w:rPr>
          <w:rStyle w:val="libFootnotenumChar"/>
          <w:rtl/>
        </w:rPr>
        <w:t>(5)</w:t>
      </w:r>
      <w:r>
        <w:rPr>
          <w:rtl/>
        </w:rPr>
        <w:t xml:space="preserve"> </w:t>
      </w:r>
      <w:r w:rsidRPr="000575E1">
        <w:rPr>
          <w:rStyle w:val="libAlaemChar"/>
          <w:rtl/>
        </w:rPr>
        <w:t>(</w:t>
      </w:r>
      <w:r w:rsidRPr="00FC3507">
        <w:rPr>
          <w:rStyle w:val="libAieChar"/>
          <w:rtl/>
        </w:rPr>
        <w:t>فَلَمَّا رَأَى الشَّمْسَ بازِغَةً قالَ هذا رَبِّي</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فلما أفلت تبرأ منها إبراهيم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D50D07">
        <w:rPr>
          <w:rtl/>
        </w:rPr>
        <w:t xml:space="preserve">قال : قلت : جعلت فداك ، إنهم يقولون : إن الشمس خليفة أو ملك </w:t>
      </w:r>
      <w:r w:rsidRPr="0089525C">
        <w:rPr>
          <w:rStyle w:val="libFootnotenumChar"/>
          <w:rtl/>
        </w:rPr>
        <w:t>(7)</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ما أراك تنال الخلافة ، ولم يكن في آبائك وأجدادك ملك ، وأي خلافة وملوكية </w:t>
      </w:r>
      <w:r w:rsidRPr="0089525C">
        <w:rPr>
          <w:rStyle w:val="libFootnotenumChar"/>
          <w:rtl/>
        </w:rPr>
        <w:t>(8)</w:t>
      </w:r>
      <w:r w:rsidRPr="00D50D07">
        <w:rPr>
          <w:rtl/>
        </w:rPr>
        <w:t xml:space="preserve"> أكبر </w:t>
      </w:r>
      <w:r w:rsidRPr="0089525C">
        <w:rPr>
          <w:rStyle w:val="libFootnotenumChar"/>
          <w:rtl/>
        </w:rPr>
        <w:t>(9)</w:t>
      </w:r>
      <w:r w:rsidRPr="00D50D07">
        <w:rPr>
          <w:rtl/>
        </w:rPr>
        <w:t xml:space="preserve"> من الدين والنور ترجو به دخول الجنة ؛ إنهم يغلطون»</w:t>
      </w:r>
      <w:r>
        <w:rPr>
          <w:rtl/>
        </w:rPr>
        <w:t>.</w:t>
      </w:r>
    </w:p>
    <w:p w:rsidR="00D60D0D" w:rsidRPr="00D50D07" w:rsidRDefault="00D60D0D" w:rsidP="00806E06">
      <w:pPr>
        <w:pStyle w:val="libNormal"/>
        <w:rPr>
          <w:rtl/>
        </w:rPr>
      </w:pPr>
      <w:r w:rsidRPr="00D50D07">
        <w:rPr>
          <w:rtl/>
        </w:rPr>
        <w:t xml:space="preserve">قلت : صدقت ، جعلت فداك.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النكس : عود المرض بعد النقه ، وهو من النكس بمعنى القلب ، كأنه قلب إلى المرض. والمشي نكس ، أي موجب له. راجع : المصباح المنير ، ص 625 ؛ القاموس المحيط ، ج 1 ، ص 791 </w:t>
      </w:r>
      <w:r>
        <w:rPr>
          <w:rtl/>
        </w:rPr>
        <w:t>(</w:t>
      </w:r>
      <w:r w:rsidRPr="00D50D07">
        <w:rPr>
          <w:rtl/>
        </w:rPr>
        <w:t>نكس</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في حاجته»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جت» وحاشية</w:t>
      </w:r>
      <w:r>
        <w:rPr>
          <w:rtl/>
        </w:rPr>
        <w:t xml:space="preserve"> «</w:t>
      </w:r>
      <w:r w:rsidRPr="00D50D07">
        <w:rPr>
          <w:rtl/>
        </w:rPr>
        <w:t>د» :</w:t>
      </w:r>
      <w:r>
        <w:rPr>
          <w:rtl/>
        </w:rPr>
        <w:t xml:space="preserve"> «</w:t>
      </w:r>
      <w:r w:rsidRPr="00D50D07">
        <w:rPr>
          <w:rtl/>
        </w:rPr>
        <w:t>وذلك»</w:t>
      </w:r>
      <w:r>
        <w:rPr>
          <w:rtl/>
        </w:rPr>
        <w:t>.</w:t>
      </w:r>
    </w:p>
    <w:p w:rsidR="00D60D0D" w:rsidRPr="00D50D07" w:rsidRDefault="00D60D0D" w:rsidP="009C6F23">
      <w:pPr>
        <w:pStyle w:val="libFootnote0"/>
        <w:rPr>
          <w:rtl/>
        </w:rPr>
      </w:pPr>
      <w:r>
        <w:rPr>
          <w:rtl/>
        </w:rPr>
        <w:t>(</w:t>
      </w:r>
      <w:r w:rsidRPr="00D50D07">
        <w:rPr>
          <w:rtl/>
        </w:rPr>
        <w:t>4) الوافي ، ج 26 ، ص 538 ، ح 25654 ؛ الوسائل ، ج 2 ، ص 413 ، ح 2505 ؛ البحار ، ج 62 ، ص 266 ، ح 34.</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لعل الاستشهاد بالآية للدلالة على أن طلوع الشمس وشروقها ، ثم افولها كما صار دليلاللخليل </w:t>
      </w:r>
      <w:r w:rsidRPr="000575E1">
        <w:rPr>
          <w:rStyle w:val="libAlaemChar"/>
          <w:rtl/>
        </w:rPr>
        <w:t>عليه‌السلام</w:t>
      </w:r>
      <w:r w:rsidRPr="00D50D07">
        <w:rPr>
          <w:rtl/>
        </w:rPr>
        <w:t xml:space="preserve"> على معرفة الحق ، حيث قال :</w:t>
      </w:r>
      <w:r>
        <w:rPr>
          <w:rtl/>
        </w:rPr>
        <w:t xml:space="preserve"> </w:t>
      </w:r>
      <w:r w:rsidRPr="000575E1">
        <w:rPr>
          <w:rStyle w:val="libAlaemChar"/>
          <w:rtl/>
        </w:rPr>
        <w:t>(</w:t>
      </w:r>
      <w:r w:rsidRPr="000C1ABF">
        <w:rPr>
          <w:rStyle w:val="libFootnoteAieChar"/>
          <w:rtl/>
        </w:rPr>
        <w:t>وَجَّهْتُ وَجْهِيَ</w:t>
      </w:r>
      <w:r w:rsidRPr="000575E1">
        <w:rPr>
          <w:rStyle w:val="libAlaemChar"/>
          <w:rtl/>
        </w:rPr>
        <w:t>)</w:t>
      </w:r>
      <w:r w:rsidRPr="000C1ABF">
        <w:rPr>
          <w:rStyle w:val="libFootnoteAieChar"/>
          <w:rtl/>
        </w:rPr>
        <w:t xml:space="preserve"> </w:t>
      </w:r>
      <w:r>
        <w:rPr>
          <w:rtl/>
        </w:rPr>
        <w:t>[</w:t>
      </w:r>
      <w:r w:rsidRPr="00D50D07">
        <w:rPr>
          <w:rtl/>
        </w:rPr>
        <w:t xml:space="preserve">الأنعام </w:t>
      </w:r>
      <w:r>
        <w:rPr>
          <w:rtl/>
        </w:rPr>
        <w:t>(</w:t>
      </w:r>
      <w:r w:rsidRPr="00D50D07">
        <w:rPr>
          <w:rtl/>
        </w:rPr>
        <w:t>6) : 79</w:t>
      </w:r>
      <w:r>
        <w:rPr>
          <w:rtl/>
        </w:rPr>
        <w:t>]</w:t>
      </w:r>
      <w:r w:rsidRPr="00D50D07">
        <w:rPr>
          <w:rtl/>
        </w:rPr>
        <w:t xml:space="preserve"> الآية ، كذلك يصير دليلا للرائي في المنام إليه فيدل على ما ذكر»</w:t>
      </w:r>
      <w:r>
        <w:rPr>
          <w:rtl/>
        </w:rPr>
        <w:t>.</w:t>
      </w:r>
      <w:r w:rsidRPr="00D50D07">
        <w:rPr>
          <w:rtl/>
        </w:rPr>
        <w:t xml:space="preserve"> وقيل غير ذلك. راجع : مرآة العقول ، ج 26 ، ص 319.</w:t>
      </w:r>
    </w:p>
    <w:p w:rsidR="00D60D0D" w:rsidRPr="00D50D07" w:rsidRDefault="00D60D0D" w:rsidP="009C6F23">
      <w:pPr>
        <w:pStyle w:val="libFootnote0"/>
        <w:rPr>
          <w:rtl/>
        </w:rPr>
      </w:pPr>
      <w:r>
        <w:rPr>
          <w:rtl/>
        </w:rPr>
        <w:t>(</w:t>
      </w:r>
      <w:r w:rsidRPr="00D50D07">
        <w:rPr>
          <w:rtl/>
        </w:rPr>
        <w:t xml:space="preserve">6) الأنعام </w:t>
      </w:r>
      <w:r>
        <w:rPr>
          <w:rtl/>
        </w:rPr>
        <w:t>(</w:t>
      </w:r>
      <w:r w:rsidRPr="00D50D07">
        <w:rPr>
          <w:rtl/>
        </w:rPr>
        <w:t>6) : 78.</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ملك أو خليفة»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وملوكة»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بح ، بن ، جد» :</w:t>
      </w:r>
      <w:r>
        <w:rPr>
          <w:rtl/>
        </w:rPr>
        <w:t xml:space="preserve"> «</w:t>
      </w:r>
      <w:r w:rsidRPr="00D50D07">
        <w:rPr>
          <w:rtl/>
        </w:rPr>
        <w:t>أكثر»</w:t>
      </w:r>
      <w:r>
        <w:rPr>
          <w:rtl/>
        </w:rPr>
        <w:t>.</w:t>
      </w:r>
    </w:p>
    <w:p w:rsidR="00D60D0D" w:rsidRPr="00D50D07" w:rsidRDefault="00D60D0D" w:rsidP="009C6F23">
      <w:pPr>
        <w:pStyle w:val="libFootnote0"/>
        <w:rPr>
          <w:rtl/>
        </w:rPr>
      </w:pPr>
      <w:r>
        <w:rPr>
          <w:rtl/>
        </w:rPr>
        <w:t>(</w:t>
      </w:r>
      <w:r w:rsidRPr="00D50D07">
        <w:rPr>
          <w:rtl/>
        </w:rPr>
        <w:t>10) الوافي ، ج 26 ، ص 550 ، ح 25683 ؛ البحار ، ج 61 ، ص 161 ، ح 10.</w:t>
      </w:r>
    </w:p>
    <w:p w:rsidR="00D60D0D" w:rsidRPr="00D50D07" w:rsidRDefault="00D60D0D" w:rsidP="00806E06">
      <w:pPr>
        <w:pStyle w:val="libNormal"/>
        <w:rPr>
          <w:rtl/>
        </w:rPr>
      </w:pPr>
      <w:r>
        <w:rPr>
          <w:rtl/>
        </w:rPr>
        <w:br w:type="page"/>
      </w:r>
      <w:r w:rsidRPr="00727229">
        <w:rPr>
          <w:rStyle w:val="libBold2Char"/>
          <w:rtl/>
        </w:rPr>
        <w:lastRenderedPageBreak/>
        <w:t>15261 / 446.</w:t>
      </w:r>
      <w:r w:rsidRPr="00D50D07">
        <w:rPr>
          <w:rtl/>
        </w:rPr>
        <w:t xml:space="preserve"> عنه </w:t>
      </w:r>
      <w:r w:rsidRPr="0089525C">
        <w:rPr>
          <w:rStyle w:val="libFootnotenumChar"/>
          <w:rtl/>
        </w:rPr>
        <w:t>(1)</w:t>
      </w:r>
      <w:r w:rsidRPr="00D50D07">
        <w:rPr>
          <w:rtl/>
        </w:rPr>
        <w:t xml:space="preserve"> ، عن رجل رأى كأن الشمس طالعة على قدميه دون جسده ، قال :</w:t>
      </w:r>
      <w:r>
        <w:rPr>
          <w:rFonts w:hint="cs"/>
          <w:rtl/>
        </w:rPr>
        <w:t xml:space="preserve"> «</w:t>
      </w:r>
      <w:r w:rsidRPr="00D50D07">
        <w:rPr>
          <w:rtl/>
        </w:rPr>
        <w:t xml:space="preserve">مال يناله من نبات </w:t>
      </w:r>
      <w:r w:rsidRPr="0089525C">
        <w:rPr>
          <w:rStyle w:val="libFootnotenumChar"/>
          <w:rtl/>
        </w:rPr>
        <w:t>(2)</w:t>
      </w:r>
      <w:r w:rsidRPr="00D50D07">
        <w:rPr>
          <w:rtl/>
        </w:rPr>
        <w:t xml:space="preserve"> الأرض من بر أو تمر </w:t>
      </w:r>
      <w:r w:rsidRPr="0089525C">
        <w:rPr>
          <w:rStyle w:val="libFootnotenumChar"/>
          <w:rtl/>
        </w:rPr>
        <w:t>(3)</w:t>
      </w:r>
      <w:r w:rsidRPr="00D50D07">
        <w:rPr>
          <w:rtl/>
        </w:rPr>
        <w:t xml:space="preserve"> يطؤه بقدميه </w:t>
      </w:r>
      <w:r w:rsidRPr="0089525C">
        <w:rPr>
          <w:rStyle w:val="libFootnotenumChar"/>
          <w:rtl/>
        </w:rPr>
        <w:t>(4)</w:t>
      </w:r>
      <w:r w:rsidRPr="00D50D07">
        <w:rPr>
          <w:rtl/>
        </w:rPr>
        <w:t xml:space="preserve"> ويتسع فيه ، وهو </w:t>
      </w:r>
      <w:r w:rsidRPr="0089525C">
        <w:rPr>
          <w:rStyle w:val="libFootnotenumChar"/>
          <w:rtl/>
        </w:rPr>
        <w:t>(5)</w:t>
      </w:r>
      <w:r w:rsidRPr="00D50D07">
        <w:rPr>
          <w:rtl/>
        </w:rPr>
        <w:t xml:space="preserve"> حلال إلا أنه يكد </w:t>
      </w:r>
      <w:r w:rsidRPr="0089525C">
        <w:rPr>
          <w:rStyle w:val="libFootnotenumChar"/>
          <w:rtl/>
        </w:rPr>
        <w:t>(6)</w:t>
      </w:r>
      <w:r w:rsidRPr="00D50D07">
        <w:rPr>
          <w:rtl/>
        </w:rPr>
        <w:t xml:space="preserve"> فيه كما كد آدم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15262 / 447.</w:t>
      </w:r>
      <w:r w:rsidRPr="00D50D07">
        <w:rPr>
          <w:rtl/>
        </w:rPr>
        <w:t xml:space="preserve"> علي ، عن أبيه ، عن الحسن بن علي ، عن أبي جعفر الصائغ ، عن محمد بن مسلم ، قال :</w:t>
      </w:r>
    </w:p>
    <w:p w:rsidR="00D60D0D" w:rsidRPr="00D50D07" w:rsidRDefault="00D60D0D" w:rsidP="00806E06">
      <w:pPr>
        <w:pStyle w:val="libNormal"/>
        <w:rPr>
          <w:rtl/>
        </w:rPr>
      </w:pPr>
      <w:r w:rsidRPr="00D50D07">
        <w:rPr>
          <w:rtl/>
        </w:rPr>
        <w:t xml:space="preserve">دخلت على أبي عبد الله </w:t>
      </w:r>
      <w:r w:rsidRPr="000575E1">
        <w:rPr>
          <w:rStyle w:val="libAlaemChar"/>
          <w:rtl/>
        </w:rPr>
        <w:t>عليه‌السلام</w:t>
      </w:r>
      <w:r w:rsidRPr="00D50D07">
        <w:rPr>
          <w:rtl/>
        </w:rPr>
        <w:t xml:space="preserve"> وعنده أبو حنيفة ، فقلت له : جعلت فداك ، رأيت رؤيا عجيبة.</w:t>
      </w:r>
    </w:p>
    <w:p w:rsidR="00D60D0D" w:rsidRPr="00D50D07" w:rsidRDefault="00D60D0D" w:rsidP="00806E06">
      <w:pPr>
        <w:pStyle w:val="libNormal"/>
        <w:rPr>
          <w:rtl/>
        </w:rPr>
      </w:pPr>
      <w:r w:rsidRPr="00D50D07">
        <w:rPr>
          <w:rtl/>
        </w:rPr>
        <w:t xml:space="preserve">فقال لي </w:t>
      </w:r>
      <w:r w:rsidRPr="0089525C">
        <w:rPr>
          <w:rStyle w:val="libFootnotenumChar"/>
          <w:rtl/>
        </w:rPr>
        <w:t>(8)</w:t>
      </w:r>
      <w:r w:rsidRPr="00D50D07">
        <w:rPr>
          <w:rtl/>
        </w:rPr>
        <w:t xml:space="preserve"> :</w:t>
      </w:r>
      <w:r>
        <w:rPr>
          <w:rtl/>
        </w:rPr>
        <w:t xml:space="preserve"> «</w:t>
      </w:r>
      <w:r w:rsidRPr="00D50D07">
        <w:rPr>
          <w:rtl/>
        </w:rPr>
        <w:t>يا ابن مسلم هاتها ، فإن العالم بها جالس» وأومأ بيده إلى أبي حنيفة.</w:t>
      </w:r>
    </w:p>
    <w:p w:rsidR="00D60D0D" w:rsidRPr="00D50D07" w:rsidRDefault="00D60D0D" w:rsidP="00806E06">
      <w:pPr>
        <w:pStyle w:val="libNormal"/>
        <w:rPr>
          <w:rtl/>
        </w:rPr>
      </w:pPr>
      <w:r w:rsidRPr="00D50D07">
        <w:rPr>
          <w:rtl/>
        </w:rPr>
        <w:t xml:space="preserve">قال : فقلت : رأيت كأني دخلت داري وإذا أهلي قد خرجت علي ، فكسرت جوزا كثيرا ، ونثرته </w:t>
      </w:r>
      <w:r w:rsidRPr="0089525C">
        <w:rPr>
          <w:rStyle w:val="libFootnotenumChar"/>
          <w:rtl/>
        </w:rPr>
        <w:t>(9)</w:t>
      </w:r>
      <w:r w:rsidRPr="00D50D07">
        <w:rPr>
          <w:rtl/>
        </w:rPr>
        <w:t xml:space="preserve"> علي ، فتعجبت من هذه الرؤيا.</w:t>
      </w:r>
    </w:p>
    <w:p w:rsidR="00D60D0D" w:rsidRPr="00D50D07" w:rsidRDefault="00D60D0D" w:rsidP="00806E06">
      <w:pPr>
        <w:pStyle w:val="libNormal"/>
        <w:rPr>
          <w:rtl/>
        </w:rPr>
      </w:pPr>
      <w:r w:rsidRPr="00D50D07">
        <w:rPr>
          <w:rtl/>
        </w:rPr>
        <w:t xml:space="preserve">فقال أبو حنيفة : أنت رجل تخاصم وتجادل لئاما </w:t>
      </w:r>
      <w:r w:rsidRPr="0089525C">
        <w:rPr>
          <w:rStyle w:val="libFootnotenumChar"/>
          <w:rtl/>
        </w:rPr>
        <w:t>(10)</w:t>
      </w:r>
      <w:r w:rsidRPr="00D50D07">
        <w:rPr>
          <w:rtl/>
        </w:rPr>
        <w:t xml:space="preserve"> في مواريث أهلك ، فبعد نصب </w:t>
      </w:r>
      <w:r w:rsidRPr="0089525C">
        <w:rPr>
          <w:rStyle w:val="libFootnotenumChar"/>
          <w:rtl/>
        </w:rPr>
        <w:t>(11)</w:t>
      </w:r>
      <w:r w:rsidRPr="00D50D07">
        <w:rPr>
          <w:rtl/>
        </w:rPr>
        <w:t xml:space="preserve"> شديد تنال حاجتك منها </w:t>
      </w:r>
      <w:r w:rsidRPr="0089525C">
        <w:rPr>
          <w:rStyle w:val="libFootnotenumChar"/>
          <w:rtl/>
        </w:rPr>
        <w:t>(12)</w:t>
      </w:r>
      <w:r w:rsidRPr="00D50D07">
        <w:rPr>
          <w:rtl/>
        </w:rPr>
        <w:t xml:space="preserve"> إن شاء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الظاهر رجوع الضمير إلى ابن اذينة المذكور في السند السابق ، وهو ينقل الخبر عن رجل عرض رؤياه على أبي عبد الله </w:t>
      </w:r>
      <w:r w:rsidRPr="000575E1">
        <w:rPr>
          <w:rStyle w:val="libAlaemChar"/>
          <w:rtl/>
        </w:rPr>
        <w:t>عليه‌السلام</w:t>
      </w:r>
      <w:r w:rsidRPr="00D50D07">
        <w:rPr>
          <w:rtl/>
        </w:rPr>
        <w:t xml:space="preserve"> ، فعليه الضمير المستتر في</w:t>
      </w:r>
      <w:r>
        <w:rPr>
          <w:rtl/>
        </w:rPr>
        <w:t xml:space="preserve"> «</w:t>
      </w:r>
      <w:r w:rsidRPr="00D50D07">
        <w:rPr>
          <w:rtl/>
        </w:rPr>
        <w:t xml:space="preserve">قال» راجع إلى أبي عبد الله </w:t>
      </w:r>
      <w:r w:rsidRPr="000575E1">
        <w:rPr>
          <w:rStyle w:val="libAlaemChar"/>
          <w:rtl/>
        </w:rPr>
        <w:t>عليه‌السلام</w:t>
      </w:r>
      <w:r w:rsidRPr="00D50D07">
        <w:rPr>
          <w:rtl/>
        </w:rPr>
        <w:t>.</w:t>
      </w:r>
    </w:p>
    <w:p w:rsidR="00D60D0D" w:rsidRPr="00D50D07" w:rsidRDefault="00D60D0D" w:rsidP="009C6F23">
      <w:pPr>
        <w:pStyle w:val="libFootnote0"/>
        <w:rPr>
          <w:rtl/>
        </w:rPr>
      </w:pPr>
      <w:r>
        <w:rPr>
          <w:rtl/>
        </w:rPr>
        <w:t>(</w:t>
      </w:r>
      <w:r w:rsidRPr="00D50D07">
        <w:rPr>
          <w:rtl/>
        </w:rPr>
        <w:t>2) هكذا في جميع النسخ التي قوبلت والبحار والوافي. وفي المطبوع :</w:t>
      </w:r>
      <w:r>
        <w:rPr>
          <w:rtl/>
        </w:rPr>
        <w:t xml:space="preserve"> «</w:t>
      </w:r>
      <w:r w:rsidRPr="00D50D07">
        <w:rPr>
          <w:rtl/>
        </w:rPr>
        <w:t>نبات من»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وتمر»</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د» :</w:t>
      </w:r>
      <w:r>
        <w:rPr>
          <w:rtl/>
        </w:rPr>
        <w:t xml:space="preserve"> «</w:t>
      </w:r>
      <w:r w:rsidRPr="00D50D07">
        <w:rPr>
          <w:rtl/>
        </w:rPr>
        <w:t>برجليه»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هو» بدون الواو.</w:t>
      </w:r>
    </w:p>
    <w:p w:rsidR="00D60D0D" w:rsidRPr="00D50D07" w:rsidRDefault="00D60D0D" w:rsidP="009C6F23">
      <w:pPr>
        <w:pStyle w:val="libFootnote0"/>
        <w:rPr>
          <w:rtl/>
        </w:rPr>
      </w:pPr>
      <w:r>
        <w:rPr>
          <w:rtl/>
        </w:rPr>
        <w:t>(</w:t>
      </w:r>
      <w:r w:rsidRPr="00D50D07">
        <w:rPr>
          <w:rtl/>
        </w:rPr>
        <w:t>6) قال الخليل :</w:t>
      </w:r>
      <w:r>
        <w:rPr>
          <w:rtl/>
        </w:rPr>
        <w:t xml:space="preserve"> «</w:t>
      </w:r>
      <w:r w:rsidRPr="00D50D07">
        <w:rPr>
          <w:rtl/>
        </w:rPr>
        <w:t>الكد : الشدة في العمل وطلب الكسب»</w:t>
      </w:r>
      <w:r>
        <w:rPr>
          <w:rtl/>
        </w:rPr>
        <w:t>.</w:t>
      </w:r>
      <w:r w:rsidRPr="00D50D07">
        <w:rPr>
          <w:rtl/>
        </w:rPr>
        <w:t xml:space="preserve"> وقال ابن الأثير :</w:t>
      </w:r>
      <w:r>
        <w:rPr>
          <w:rtl/>
        </w:rPr>
        <w:t xml:space="preserve"> «</w:t>
      </w:r>
      <w:r w:rsidRPr="00D50D07">
        <w:rPr>
          <w:rtl/>
        </w:rPr>
        <w:t>الكد : الإتعاب ، يقال : كد يكد في عمله كدا ، إذا استعجل وتعب»</w:t>
      </w:r>
      <w:r>
        <w:rPr>
          <w:rtl/>
        </w:rPr>
        <w:t>.</w:t>
      </w:r>
      <w:r w:rsidRPr="00D50D07">
        <w:rPr>
          <w:rtl/>
        </w:rPr>
        <w:t xml:space="preserve"> ترتيب كتاب العين ، ج 3 ، ص 1559 ؛ النهاية ، ج 4 ، ص 155 </w:t>
      </w:r>
      <w:r>
        <w:rPr>
          <w:rtl/>
        </w:rPr>
        <w:t>(</w:t>
      </w:r>
      <w:r w:rsidRPr="00D50D07">
        <w:rPr>
          <w:rtl/>
        </w:rPr>
        <w:t>كدد</w:t>
      </w:r>
      <w:r>
        <w:rPr>
          <w:rtl/>
        </w:rPr>
        <w:t>).</w:t>
      </w:r>
    </w:p>
    <w:p w:rsidR="00D60D0D" w:rsidRPr="00D50D07" w:rsidRDefault="00D60D0D" w:rsidP="009C6F23">
      <w:pPr>
        <w:pStyle w:val="libFootnote0"/>
        <w:rPr>
          <w:rtl/>
        </w:rPr>
      </w:pPr>
      <w:r>
        <w:rPr>
          <w:rtl/>
        </w:rPr>
        <w:t>(</w:t>
      </w:r>
      <w:r w:rsidRPr="00D50D07">
        <w:rPr>
          <w:rtl/>
        </w:rPr>
        <w:t>7) الوافي ، ج 26 ، ص 550 ، ح 25684 ؛ البحار ، ج 61 ، ص 162 ، ح 11.</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ع ، ل ، م ، بح ، بن» والبحار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كثيرة أو نثرته» بدل</w:t>
      </w:r>
      <w:r>
        <w:rPr>
          <w:rtl/>
        </w:rPr>
        <w:t xml:space="preserve"> «</w:t>
      </w:r>
      <w:r w:rsidRPr="00D50D07">
        <w:rPr>
          <w:rtl/>
        </w:rPr>
        <w:t>كثيرا ونثرته»</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د» :</w:t>
      </w:r>
      <w:r>
        <w:rPr>
          <w:rtl/>
        </w:rPr>
        <w:t xml:space="preserve"> «</w:t>
      </w:r>
      <w:r w:rsidRPr="00D50D07">
        <w:rPr>
          <w:rtl/>
        </w:rPr>
        <w:t>اناسا»</w:t>
      </w:r>
      <w:r>
        <w:rPr>
          <w:rtl/>
        </w:rPr>
        <w:t>.</w:t>
      </w:r>
      <w:r w:rsidRPr="00D50D07">
        <w:rPr>
          <w:rtl/>
        </w:rPr>
        <w:t xml:space="preserve"> وفي هامش المطبوع عن بعض النسخ :</w:t>
      </w:r>
      <w:r>
        <w:rPr>
          <w:rtl/>
        </w:rPr>
        <w:t xml:space="preserve"> «</w:t>
      </w:r>
      <w:r w:rsidRPr="00D50D07">
        <w:rPr>
          <w:rtl/>
        </w:rPr>
        <w:t>أياما»</w:t>
      </w:r>
      <w:r>
        <w:rPr>
          <w:rtl/>
        </w:rPr>
        <w:t>.</w:t>
      </w:r>
    </w:p>
    <w:p w:rsidR="00D60D0D" w:rsidRPr="00D50D07" w:rsidRDefault="00D60D0D" w:rsidP="009C6F23">
      <w:pPr>
        <w:pStyle w:val="libFootnote0"/>
        <w:rPr>
          <w:rtl/>
        </w:rPr>
      </w:pPr>
      <w:r>
        <w:rPr>
          <w:rtl/>
        </w:rPr>
        <w:t>(</w:t>
      </w:r>
      <w:r w:rsidRPr="00D50D07">
        <w:rPr>
          <w:rtl/>
        </w:rPr>
        <w:t xml:space="preserve">11) النصب : التعب. النهاية ، ج 5 ، ص 62 </w:t>
      </w:r>
      <w:r>
        <w:rPr>
          <w:rtl/>
        </w:rPr>
        <w:t>(</w:t>
      </w:r>
      <w:r w:rsidRPr="00D50D07">
        <w:rPr>
          <w:rtl/>
        </w:rPr>
        <w:t>نصب</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جت» :</w:t>
      </w:r>
      <w:r>
        <w:rPr>
          <w:rtl/>
        </w:rPr>
        <w:t xml:space="preserve"> «</w:t>
      </w:r>
      <w:r w:rsidRPr="00D50D07">
        <w:rPr>
          <w:rtl/>
        </w:rPr>
        <w:t>منهم»</w:t>
      </w:r>
      <w:r>
        <w:rPr>
          <w:rtl/>
        </w:rPr>
        <w:t>.</w:t>
      </w:r>
    </w:p>
    <w:p w:rsidR="00D60D0D" w:rsidRPr="00D50D07" w:rsidRDefault="00D60D0D" w:rsidP="00806E06">
      <w:pPr>
        <w:pStyle w:val="libNormal"/>
        <w:rPr>
          <w:rtl/>
        </w:rPr>
      </w:pPr>
      <w:r>
        <w:rPr>
          <w:rtl/>
        </w:rPr>
        <w:br w:type="page"/>
      </w:r>
      <w:r w:rsidRPr="00D50D07">
        <w:rPr>
          <w:rtl/>
        </w:rPr>
        <w:lastRenderedPageBreak/>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أصبت والله يا أبا حنيفة»</w:t>
      </w:r>
      <w:r>
        <w:rPr>
          <w:rtl/>
        </w:rPr>
        <w:t>.</w:t>
      </w:r>
    </w:p>
    <w:p w:rsidR="00D60D0D" w:rsidRPr="00D50D07" w:rsidRDefault="00D60D0D" w:rsidP="00806E06">
      <w:pPr>
        <w:pStyle w:val="libNormal"/>
        <w:rPr>
          <w:rtl/>
        </w:rPr>
      </w:pPr>
      <w:r w:rsidRPr="00D50D07">
        <w:rPr>
          <w:rtl/>
        </w:rPr>
        <w:t>قال : ثم خرج أبو حنيفة من عنده ، فقلت : جعلت فداك ، إني كرهت تعبير هذا الناصب.</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ابن مسلم لايسؤك الله ، فما </w:t>
      </w:r>
      <w:r w:rsidRPr="0089525C">
        <w:rPr>
          <w:rStyle w:val="libFootnotenumChar"/>
          <w:rtl/>
        </w:rPr>
        <w:t>(1)</w:t>
      </w:r>
      <w:r w:rsidRPr="00D50D07">
        <w:rPr>
          <w:rtl/>
        </w:rPr>
        <w:t xml:space="preserve"> يواطي تعبيرهم تعبيرنا ، ولا تعبيرنا تعبيرهم </w:t>
      </w:r>
      <w:r w:rsidRPr="0089525C">
        <w:rPr>
          <w:rStyle w:val="libFootnotenumChar"/>
          <w:rtl/>
        </w:rPr>
        <w:t>(2)</w:t>
      </w:r>
      <w:r w:rsidRPr="00D50D07">
        <w:rPr>
          <w:rtl/>
        </w:rPr>
        <w:t xml:space="preserve"> ، وليس التعبير كما عبره»</w:t>
      </w:r>
      <w:r>
        <w:rPr>
          <w:rtl/>
        </w:rPr>
        <w:t>.</w:t>
      </w:r>
    </w:p>
    <w:p w:rsidR="00D60D0D" w:rsidRPr="00D50D07" w:rsidRDefault="00D60D0D" w:rsidP="00806E06">
      <w:pPr>
        <w:pStyle w:val="libNormal"/>
        <w:rPr>
          <w:rtl/>
        </w:rPr>
      </w:pPr>
      <w:r w:rsidRPr="00D50D07">
        <w:rPr>
          <w:rtl/>
        </w:rPr>
        <w:t xml:space="preserve">قال : فقلت له : جعلت فداك ، فقولك : أصبت </w:t>
      </w:r>
      <w:r w:rsidRPr="0089525C">
        <w:rPr>
          <w:rStyle w:val="libFootnotenumChar"/>
          <w:rtl/>
        </w:rPr>
        <w:t>(3)</w:t>
      </w:r>
      <w:r w:rsidRPr="00D50D07">
        <w:rPr>
          <w:rtl/>
        </w:rPr>
        <w:t xml:space="preserve"> وتحلف عليه وهو مخطئ</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نعم ، حلفت عليه أنه أصاب الخطأ»</w:t>
      </w:r>
      <w:r>
        <w:rPr>
          <w:rtl/>
        </w:rPr>
        <w:t>.</w:t>
      </w:r>
    </w:p>
    <w:p w:rsidR="00D60D0D" w:rsidRPr="00D50D07" w:rsidRDefault="00D60D0D" w:rsidP="00806E06">
      <w:pPr>
        <w:pStyle w:val="libNormal"/>
        <w:rPr>
          <w:rtl/>
        </w:rPr>
      </w:pPr>
      <w:r w:rsidRPr="00D50D07">
        <w:rPr>
          <w:rtl/>
        </w:rPr>
        <w:t xml:space="preserve">قال : فقلت له </w:t>
      </w:r>
      <w:r w:rsidRPr="0089525C">
        <w:rPr>
          <w:rStyle w:val="libFootnotenumChar"/>
          <w:rtl/>
        </w:rPr>
        <w:t>(4)</w:t>
      </w:r>
      <w:r w:rsidRPr="00D50D07">
        <w:rPr>
          <w:rtl/>
        </w:rPr>
        <w:t xml:space="preserve"> : فما </w:t>
      </w:r>
      <w:r w:rsidRPr="0089525C">
        <w:rPr>
          <w:rStyle w:val="libFootnotenumChar"/>
          <w:rtl/>
        </w:rPr>
        <w:t>(5)</w:t>
      </w:r>
      <w:r w:rsidRPr="00D50D07">
        <w:rPr>
          <w:rtl/>
        </w:rPr>
        <w:t xml:space="preserve"> تأويلها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يا ابن مسلم ، إنك </w:t>
      </w:r>
      <w:r w:rsidRPr="0089525C">
        <w:rPr>
          <w:rStyle w:val="libFootnotenumChar"/>
          <w:rtl/>
        </w:rPr>
        <w:t>(6)</w:t>
      </w:r>
      <w:r w:rsidRPr="00D50D07">
        <w:rPr>
          <w:rtl/>
        </w:rPr>
        <w:t xml:space="preserve"> تتمتع بامرأة ، فتعلم بها أهلك ، فتمزق </w:t>
      </w:r>
      <w:r w:rsidRPr="0089525C">
        <w:rPr>
          <w:rStyle w:val="libFootnotenumChar"/>
          <w:rtl/>
        </w:rPr>
        <w:t>(7)</w:t>
      </w:r>
      <w:r w:rsidRPr="00D50D07">
        <w:rPr>
          <w:rtl/>
        </w:rPr>
        <w:t xml:space="preserve"> عليك ثيابا جددا ، فإن القشر كسوة اللب»</w:t>
      </w:r>
      <w:r>
        <w:rPr>
          <w:rtl/>
        </w:rPr>
        <w:t>.</w:t>
      </w:r>
    </w:p>
    <w:p w:rsidR="00D60D0D" w:rsidRPr="00D50D07" w:rsidRDefault="00D60D0D" w:rsidP="00806E06">
      <w:pPr>
        <w:pStyle w:val="libNormal"/>
        <w:rPr>
          <w:rtl/>
        </w:rPr>
      </w:pPr>
      <w:r w:rsidRPr="00D50D07">
        <w:rPr>
          <w:rtl/>
        </w:rPr>
        <w:t xml:space="preserve">قال ابن مسلم : فو الله ما كان بين تعبيره وتصحيح الرؤيا إلا صبيحة الجمعة </w:t>
      </w:r>
      <w:r w:rsidRPr="0089525C">
        <w:rPr>
          <w:rStyle w:val="libFootnotenumChar"/>
          <w:rtl/>
        </w:rPr>
        <w:t>(8)</w:t>
      </w:r>
      <w:r w:rsidRPr="00D50D07">
        <w:rPr>
          <w:rtl/>
        </w:rPr>
        <w:t xml:space="preserve"> ، فلما كان غداة الجمعة أنا جالس </w:t>
      </w:r>
      <w:r w:rsidRPr="0089525C">
        <w:rPr>
          <w:rStyle w:val="libFootnotenumChar"/>
          <w:rtl/>
        </w:rPr>
        <w:t>(9)</w:t>
      </w:r>
      <w:r w:rsidRPr="00D50D07">
        <w:rPr>
          <w:rtl/>
        </w:rPr>
        <w:t xml:space="preserve"> بالباب إذ </w:t>
      </w:r>
      <w:r w:rsidRPr="0089525C">
        <w:rPr>
          <w:rStyle w:val="libFootnotenumChar"/>
          <w:rtl/>
        </w:rPr>
        <w:t>(10)</w:t>
      </w:r>
      <w:r w:rsidRPr="00D50D07">
        <w:rPr>
          <w:rtl/>
        </w:rPr>
        <w:t xml:space="preserve"> مرت بي جارية ، فأعجبتني ، فأمرت غلامي فردها ، ثم أدخلها داري ، فتمتعت بها ، فأحست بي وبها أهلي ، فدخلت علينا البيت ، فبادرت الجارية نحو الباب وبقيت </w:t>
      </w:r>
      <w:r w:rsidRPr="0089525C">
        <w:rPr>
          <w:rStyle w:val="libFootnotenumChar"/>
          <w:rtl/>
        </w:rPr>
        <w:t>(11)</w:t>
      </w:r>
      <w:r w:rsidRPr="00D50D07">
        <w:rPr>
          <w:rtl/>
        </w:rPr>
        <w:t xml:space="preserve"> أنا ، فمزقت علي ثيابا جددا كنت ألبسها في الأعياد </w:t>
      </w:r>
      <w:r w:rsidRPr="0089525C">
        <w:rPr>
          <w:rStyle w:val="libFootnotenumChar"/>
          <w:rtl/>
        </w:rPr>
        <w:t>(12)</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فيما»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 بن» :</w:t>
      </w:r>
      <w:r>
        <w:rPr>
          <w:rtl/>
        </w:rPr>
        <w:t xml:space="preserve"> «</w:t>
      </w:r>
      <w:r w:rsidRPr="00D50D07">
        <w:rPr>
          <w:rtl/>
        </w:rPr>
        <w:t>فما يواطي تعبيرنا تعبيرهم ولا تعبيرهم تعبيرنا»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جت» وحاشية</w:t>
      </w:r>
      <w:r>
        <w:rPr>
          <w:rtl/>
        </w:rPr>
        <w:t xml:space="preserve"> «</w:t>
      </w:r>
      <w:r w:rsidRPr="00D50D07">
        <w:rPr>
          <w:rtl/>
        </w:rPr>
        <w:t xml:space="preserve">بح» والوافي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أنت»</w:t>
      </w:r>
      <w:r>
        <w:rPr>
          <w:rtl/>
        </w:rPr>
        <w:t>.</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فتخرق»</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الخميس»</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كنت أنا جالسا» بدل</w:t>
      </w:r>
      <w:r>
        <w:rPr>
          <w:rtl/>
        </w:rPr>
        <w:t xml:space="preserve"> «</w:t>
      </w:r>
      <w:r w:rsidRPr="00D50D07">
        <w:rPr>
          <w:rtl/>
        </w:rPr>
        <w:t>أنا جالس»</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فبقيت»</w:t>
      </w:r>
      <w:r>
        <w:rPr>
          <w:rtl/>
        </w:rPr>
        <w:t>.</w:t>
      </w:r>
    </w:p>
    <w:p w:rsidR="00D60D0D" w:rsidRDefault="00D60D0D" w:rsidP="009C6F23">
      <w:pPr>
        <w:pStyle w:val="libFootnote0"/>
        <w:rPr>
          <w:rtl/>
        </w:rPr>
      </w:pPr>
      <w:r>
        <w:rPr>
          <w:rtl/>
        </w:rPr>
        <w:t>(</w:t>
      </w:r>
      <w:r w:rsidRPr="00D50D07">
        <w:rPr>
          <w:rtl/>
        </w:rPr>
        <w:t>12) في شرح المازندراني :</w:t>
      </w:r>
      <w:r>
        <w:rPr>
          <w:rtl/>
        </w:rPr>
        <w:t xml:space="preserve"> «</w:t>
      </w:r>
      <w:r w:rsidRPr="00D50D07">
        <w:rPr>
          <w:rtl/>
        </w:rPr>
        <w:t>في هذا الخبر دلالة على أن الرؤيا ليست على ما يعبر بها أولا ؛ لأنه لم يقع تعبير</w:t>
      </w:r>
    </w:p>
    <w:p w:rsidR="00D60D0D" w:rsidRPr="00D50D07" w:rsidRDefault="00D60D0D" w:rsidP="00806E06">
      <w:pPr>
        <w:pStyle w:val="libNormal"/>
        <w:rPr>
          <w:rtl/>
        </w:rPr>
      </w:pPr>
      <w:r>
        <w:rPr>
          <w:rtl/>
        </w:rPr>
        <w:br w:type="page"/>
      </w:r>
      <w:r>
        <w:rPr>
          <w:rtl/>
        </w:rPr>
        <w:lastRenderedPageBreak/>
        <w:t>و</w:t>
      </w:r>
      <w:r w:rsidRPr="00D50D07">
        <w:rPr>
          <w:rtl/>
        </w:rPr>
        <w:t xml:space="preserve">جاء موسى الزوار </w:t>
      </w:r>
      <w:r w:rsidRPr="0089525C">
        <w:rPr>
          <w:rStyle w:val="libFootnotenumChar"/>
          <w:rtl/>
        </w:rPr>
        <w:t>(1)</w:t>
      </w:r>
      <w:r w:rsidRPr="00D50D07">
        <w:rPr>
          <w:rtl/>
        </w:rPr>
        <w:t xml:space="preserve"> العطار إلى أبي عبد الله </w:t>
      </w:r>
      <w:r w:rsidRPr="000575E1">
        <w:rPr>
          <w:rStyle w:val="libAlaemChar"/>
          <w:rtl/>
        </w:rPr>
        <w:t>عليه‌السلام</w:t>
      </w:r>
      <w:r w:rsidRPr="00D50D07">
        <w:rPr>
          <w:rtl/>
        </w:rPr>
        <w:t xml:space="preserve"> ، فقال له : يا ابن رسول الله ، رأيت رؤيا هالتني </w:t>
      </w:r>
      <w:r w:rsidRPr="0089525C">
        <w:rPr>
          <w:rStyle w:val="libFootnotenumChar"/>
          <w:rtl/>
        </w:rPr>
        <w:t>(2)</w:t>
      </w:r>
      <w:r w:rsidRPr="00D50D07">
        <w:rPr>
          <w:rtl/>
        </w:rPr>
        <w:t xml:space="preserve"> ، رأيت صهرا </w:t>
      </w:r>
      <w:r w:rsidRPr="0089525C">
        <w:rPr>
          <w:rStyle w:val="libFootnotenumChar"/>
          <w:rtl/>
        </w:rPr>
        <w:t>(3)</w:t>
      </w:r>
      <w:r w:rsidRPr="00D50D07">
        <w:rPr>
          <w:rtl/>
        </w:rPr>
        <w:t xml:space="preserve"> لي ميتا وقد </w:t>
      </w:r>
      <w:r w:rsidRPr="0089525C">
        <w:rPr>
          <w:rStyle w:val="libFootnotenumChar"/>
          <w:rtl/>
        </w:rPr>
        <w:t>(4)</w:t>
      </w:r>
      <w:r w:rsidRPr="00D50D07">
        <w:rPr>
          <w:rtl/>
        </w:rPr>
        <w:t xml:space="preserve"> عانقني ، وقد خفت أن يكون الأجل قد اقترب.</w:t>
      </w:r>
    </w:p>
    <w:p w:rsidR="00D60D0D" w:rsidRPr="00D50D07" w:rsidRDefault="00D60D0D" w:rsidP="00806E06">
      <w:pPr>
        <w:pStyle w:val="libNormal"/>
        <w:rPr>
          <w:rtl/>
        </w:rPr>
      </w:pPr>
      <w:r w:rsidRPr="00D50D07">
        <w:rPr>
          <w:rtl/>
        </w:rPr>
        <w:t>فقال :</w:t>
      </w:r>
      <w:r>
        <w:rPr>
          <w:rtl/>
        </w:rPr>
        <w:t xml:space="preserve"> «</w:t>
      </w:r>
      <w:r w:rsidRPr="00D50D07">
        <w:rPr>
          <w:rtl/>
        </w:rPr>
        <w:t>يا موسى ، توقع الموت صباحا ومساء ، فإنه ملاقينا ، ومعانقة الأموات للأحياء أطول لأعمارهم ، فما كان اسم صهرك</w:t>
      </w:r>
      <w:r>
        <w:rPr>
          <w:rtl/>
        </w:rPr>
        <w:t>؟</w:t>
      </w:r>
      <w:r w:rsidRPr="00D50D07">
        <w:rPr>
          <w:rtl/>
        </w:rPr>
        <w:t>» قال : حسين ، فقال :</w:t>
      </w:r>
      <w:r>
        <w:rPr>
          <w:rtl/>
        </w:rPr>
        <w:t xml:space="preserve"> «</w:t>
      </w:r>
      <w:r w:rsidRPr="00D50D07">
        <w:rPr>
          <w:rtl/>
        </w:rPr>
        <w:t xml:space="preserve">أما إن </w:t>
      </w:r>
      <w:r w:rsidRPr="0089525C">
        <w:rPr>
          <w:rStyle w:val="libFootnotenumChar"/>
          <w:rtl/>
        </w:rPr>
        <w:t>(5)</w:t>
      </w:r>
      <w:r w:rsidRPr="00D50D07">
        <w:rPr>
          <w:rtl/>
        </w:rPr>
        <w:t xml:space="preserve"> رؤياك تدل على بقائك وزيارتك أبا عبد الله </w:t>
      </w:r>
      <w:r w:rsidRPr="000575E1">
        <w:rPr>
          <w:rStyle w:val="libAlaemChar"/>
          <w:rtl/>
        </w:rPr>
        <w:t>عليه‌السلام</w:t>
      </w:r>
      <w:r w:rsidRPr="00D50D07">
        <w:rPr>
          <w:rtl/>
        </w:rPr>
        <w:t xml:space="preserve"> ، فإن كل من عانق سمي الحسين </w:t>
      </w:r>
      <w:r w:rsidRPr="0089525C">
        <w:rPr>
          <w:rStyle w:val="libFootnotenumChar"/>
          <w:rtl/>
        </w:rPr>
        <w:t>(6)</w:t>
      </w:r>
      <w:r w:rsidRPr="00D50D07">
        <w:rPr>
          <w:rtl/>
        </w:rPr>
        <w:t xml:space="preserve"> يزوره إن شاء الله»</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15263 / 448.</w:t>
      </w:r>
      <w:r w:rsidRPr="00D50D07">
        <w:rPr>
          <w:rtl/>
        </w:rPr>
        <w:t xml:space="preserve"> إسماعيل بن عبد الله القرشي ، قال :</w:t>
      </w:r>
    </w:p>
    <w:p w:rsidR="00D60D0D" w:rsidRPr="00D50D07" w:rsidRDefault="00D60D0D" w:rsidP="00806E06">
      <w:pPr>
        <w:pStyle w:val="libNormal"/>
        <w:rPr>
          <w:rtl/>
        </w:rPr>
      </w:pPr>
      <w:r w:rsidRPr="00D50D07">
        <w:rPr>
          <w:rtl/>
        </w:rPr>
        <w:t xml:space="preserve">أتى إلى أبي عبد الله </w:t>
      </w:r>
      <w:r w:rsidRPr="000575E1">
        <w:rPr>
          <w:rStyle w:val="libAlaemChar"/>
          <w:rtl/>
        </w:rPr>
        <w:t>عليه‌السلام</w:t>
      </w:r>
      <w:r w:rsidRPr="00D50D07">
        <w:rPr>
          <w:rtl/>
        </w:rPr>
        <w:t xml:space="preserve"> رجل ، فقال له : يا ابن رسول الله ، رأيت في منامي كأني خارج من مدينة الكوفة في موضع أعرفه ، وكأن شبحا </w:t>
      </w:r>
      <w:r w:rsidRPr="0089525C">
        <w:rPr>
          <w:rStyle w:val="libFootnotenumChar"/>
          <w:rtl/>
        </w:rPr>
        <w:t>(8)</w:t>
      </w:r>
      <w:r w:rsidRPr="00D50D07">
        <w:rPr>
          <w:rtl/>
        </w:rPr>
        <w:t xml:space="preserve"> من خشب أو رجلا منحوتا من خشب على فرس من خشب يلوح بسيفه </w:t>
      </w:r>
      <w:r w:rsidRPr="0089525C">
        <w:rPr>
          <w:rStyle w:val="libFootnotenumChar"/>
          <w:rtl/>
        </w:rPr>
        <w:t>(9)</w:t>
      </w:r>
      <w:r w:rsidRPr="00D50D07">
        <w:rPr>
          <w:rtl/>
        </w:rPr>
        <w:t xml:space="preserve"> ، وأنا أشاهده </w:t>
      </w:r>
      <w:r w:rsidRPr="0089525C">
        <w:rPr>
          <w:rStyle w:val="libFootnotenumChar"/>
          <w:rtl/>
        </w:rPr>
        <w:t>(10)</w:t>
      </w:r>
      <w:r w:rsidRPr="00D50D07">
        <w:rPr>
          <w:rtl/>
        </w:rPr>
        <w:t xml:space="preserve"> فزعا </w:t>
      </w:r>
      <w:r w:rsidRPr="0089525C">
        <w:rPr>
          <w:rStyle w:val="libFootnotenumChar"/>
          <w:rtl/>
        </w:rPr>
        <w:t>(11)</w:t>
      </w:r>
      <w:r w:rsidRPr="00D50D07">
        <w:rPr>
          <w:rtl/>
        </w:rPr>
        <w:t xml:space="preserve"> مرعوبا.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أبي حنيفة ووقع تعبيره </w:t>
      </w:r>
      <w:r w:rsidRPr="000575E1">
        <w:rPr>
          <w:rStyle w:val="libAlaemChar"/>
          <w:rtl/>
        </w:rPr>
        <w:t>عليه‌السلام</w:t>
      </w:r>
      <w:r w:rsidRPr="00D50D07">
        <w:rPr>
          <w:rtl/>
        </w:rPr>
        <w:t xml:space="preserve"> بعده ، ولأنه لو كانت لأول عابر لما خطأه </w:t>
      </w:r>
      <w:r w:rsidRPr="000575E1">
        <w:rPr>
          <w:rStyle w:val="libAlaemChar"/>
          <w:rtl/>
        </w:rPr>
        <w:t>عليه‌السلام</w:t>
      </w:r>
      <w:r w:rsidRPr="00D50D07">
        <w:rPr>
          <w:rtl/>
        </w:rPr>
        <w:t xml:space="preserve"> ، وهذا ينافي ظاهر ما سيجيء عن أبي الحسن </w:t>
      </w:r>
      <w:r w:rsidRPr="000575E1">
        <w:rPr>
          <w:rStyle w:val="libAlaemChar"/>
          <w:rtl/>
        </w:rPr>
        <w:t>عليه‌السلام</w:t>
      </w:r>
      <w:r w:rsidRPr="00D50D07">
        <w:rPr>
          <w:rtl/>
        </w:rPr>
        <w:t xml:space="preserve"> قال : الرؤيا على ما يعبر</w:t>
      </w:r>
      <w:r>
        <w:rPr>
          <w:rtl/>
        </w:rPr>
        <w:t xml:space="preserve"> ..</w:t>
      </w:r>
      <w:r w:rsidRPr="00D50D07">
        <w:rPr>
          <w:rtl/>
        </w:rPr>
        <w:t>. والجواب : المراد أن الرؤيا تجيء على وفق ما يعبر في بعض الأحيان ؛ لأن التعبير قد يؤثر في النفس من باب التطير والتفؤل ، لا دائما ، فلا منافاة»</w:t>
      </w:r>
      <w:r>
        <w:rPr>
          <w:rtl/>
        </w:rPr>
        <w:t>.</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قوله : جاء موسى الزوار ، الظاهر أنه أيضا من كلام محمد بن مسلم وكأن الزوار كان لقب موسى»</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هالتني» : أخافتني وأفزعتني ؛ من الهول ، وهو الخوف. راجع : الصحاح ، ج 5 ، ص 1855 ؛ النهاية ، ج 5 ، ص 283 </w:t>
      </w:r>
      <w:r>
        <w:rPr>
          <w:rtl/>
        </w:rPr>
        <w:t>(</w:t>
      </w:r>
      <w:r w:rsidRPr="00D50D07">
        <w:rPr>
          <w:rtl/>
        </w:rPr>
        <w:t>هول</w:t>
      </w:r>
      <w:r>
        <w:rPr>
          <w:rtl/>
        </w:rPr>
        <w:t>).</w:t>
      </w:r>
    </w:p>
    <w:p w:rsidR="00D60D0D" w:rsidRPr="00D50D07" w:rsidRDefault="00D60D0D" w:rsidP="009C6F23">
      <w:pPr>
        <w:pStyle w:val="libFootnote0"/>
        <w:rPr>
          <w:rtl/>
        </w:rPr>
      </w:pPr>
      <w:r>
        <w:rPr>
          <w:rtl/>
        </w:rPr>
        <w:t>(</w:t>
      </w:r>
      <w:r w:rsidRPr="00D50D07">
        <w:rPr>
          <w:rtl/>
        </w:rPr>
        <w:t xml:space="preserve">3) الصهر : حرمة التزويج ، والفرق بينه وبين النسب أن النسب ما رجع إلى ولادة قريبة من جهة الآباء ، والصهر ما كان من خلطة تشبه القرابة يحدثها التزويج ، والصهر أيضا : زوج بنت الرجل وزوج اخته. وراجع : النهاية ، ج 3 ، ص 63 ؛ القاموس المحيط ، ج 1 ، ص 599 </w:t>
      </w:r>
      <w:r>
        <w:rPr>
          <w:rtl/>
        </w:rPr>
        <w:t>(</w:t>
      </w:r>
      <w:r w:rsidRPr="00D50D07">
        <w:rPr>
          <w:rtl/>
        </w:rPr>
        <w:t>صهر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قد» بدون الواو.</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م»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 «</w:t>
      </w:r>
      <w:r w:rsidRPr="00D50D07">
        <w:rPr>
          <w:rtl/>
        </w:rPr>
        <w:t>فإنه»</w:t>
      </w:r>
      <w:r>
        <w:rPr>
          <w:rtl/>
        </w:rPr>
        <w:t>.</w:t>
      </w:r>
    </w:p>
    <w:p w:rsidR="00D60D0D" w:rsidRPr="00D50D07" w:rsidRDefault="00D60D0D" w:rsidP="009C6F23">
      <w:pPr>
        <w:pStyle w:val="libFootnote0"/>
        <w:rPr>
          <w:rtl/>
        </w:rPr>
      </w:pPr>
      <w:r>
        <w:rPr>
          <w:rtl/>
        </w:rPr>
        <w:t>(</w:t>
      </w:r>
      <w:r w:rsidRPr="00D50D07">
        <w:rPr>
          <w:rtl/>
        </w:rPr>
        <w:t>7) الوافي ، ج 26 ، ص 551 ، ح 25685 ؛ البحار ، ج 61 ، ص 162 ، ح 12 ؛ وفيه ، ج 47 ، ص 223 ، ح 11 ، إلى قوله :</w:t>
      </w:r>
      <w:r>
        <w:rPr>
          <w:rtl/>
        </w:rPr>
        <w:t xml:space="preserve"> «</w:t>
      </w:r>
      <w:r w:rsidRPr="00D50D07">
        <w:rPr>
          <w:rtl/>
        </w:rPr>
        <w:t>كنت ألبسها في الأعياد»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والبحار :</w:t>
      </w:r>
      <w:r>
        <w:rPr>
          <w:rtl/>
        </w:rPr>
        <w:t xml:space="preserve"> «</w:t>
      </w:r>
      <w:r w:rsidRPr="00D50D07">
        <w:rPr>
          <w:rtl/>
        </w:rPr>
        <w:t>شيخا»</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يلوح بسيفه» أي يحركه ويلمع به ، أي يشير به. راجع : لسان العرب ، ج 2 ، ص 586 </w:t>
      </w:r>
      <w:r>
        <w:rPr>
          <w:rtl/>
        </w:rPr>
        <w:t>(</w:t>
      </w:r>
      <w:r w:rsidRPr="00D50D07">
        <w:rPr>
          <w:rtl/>
        </w:rPr>
        <w:t>لوح</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 بف» :</w:t>
      </w:r>
      <w:r>
        <w:rPr>
          <w:rtl/>
        </w:rPr>
        <w:t xml:space="preserve"> «</w:t>
      </w:r>
      <w:r w:rsidRPr="00D50D07">
        <w:rPr>
          <w:rtl/>
        </w:rPr>
        <w:t>شاهده»</w:t>
      </w:r>
      <w:r>
        <w:rPr>
          <w:rtl/>
        </w:rPr>
        <w:t>.</w:t>
      </w:r>
    </w:p>
    <w:p w:rsidR="00D60D0D" w:rsidRPr="00D50D07" w:rsidRDefault="00D60D0D" w:rsidP="009C6F23">
      <w:pPr>
        <w:pStyle w:val="libFootnote0"/>
        <w:rPr>
          <w:rtl/>
        </w:rPr>
      </w:pPr>
      <w:r>
        <w:rPr>
          <w:rtl/>
        </w:rPr>
        <w:t>(</w:t>
      </w:r>
      <w:r w:rsidRPr="00D50D07">
        <w:rPr>
          <w:rtl/>
        </w:rPr>
        <w:t xml:space="preserve">11) في البحار ، ج 61 : </w:t>
      </w:r>
      <w:r>
        <w:rPr>
          <w:rtl/>
        </w:rPr>
        <w:t>+ «</w:t>
      </w:r>
      <w:r w:rsidRPr="00D50D07">
        <w:rPr>
          <w:rtl/>
        </w:rPr>
        <w:t>مذعورا»</w:t>
      </w:r>
      <w:r>
        <w:rPr>
          <w:rtl/>
        </w:rPr>
        <w:t>.</w:t>
      </w:r>
    </w:p>
    <w:p w:rsidR="00D60D0D" w:rsidRPr="00D50D07" w:rsidRDefault="00D60D0D" w:rsidP="00806E06">
      <w:pPr>
        <w:pStyle w:val="libNormal"/>
        <w:rPr>
          <w:rtl/>
        </w:rPr>
      </w:pPr>
      <w:r>
        <w:rPr>
          <w:rtl/>
        </w:rPr>
        <w:br w:type="page"/>
      </w:r>
      <w:r w:rsidRPr="00D50D07">
        <w:rPr>
          <w:rtl/>
        </w:rPr>
        <w:lastRenderedPageBreak/>
        <w:t xml:space="preserve">فقال له </w:t>
      </w:r>
      <w:r w:rsidRPr="000575E1">
        <w:rPr>
          <w:rStyle w:val="libAlaemChar"/>
          <w:rtl/>
        </w:rPr>
        <w:t>عليه‌السلام</w:t>
      </w:r>
      <w:r w:rsidRPr="00D50D07">
        <w:rPr>
          <w:rtl/>
        </w:rPr>
        <w:t xml:space="preserve"> :</w:t>
      </w:r>
      <w:r>
        <w:rPr>
          <w:rtl/>
        </w:rPr>
        <w:t xml:space="preserve"> «</w:t>
      </w:r>
      <w:r w:rsidRPr="00D50D07">
        <w:rPr>
          <w:rtl/>
        </w:rPr>
        <w:t xml:space="preserve">أنت رجل تريد اغتيال </w:t>
      </w:r>
      <w:r w:rsidRPr="0089525C">
        <w:rPr>
          <w:rStyle w:val="libFootnotenumChar"/>
          <w:rtl/>
        </w:rPr>
        <w:t>(1)</w:t>
      </w:r>
      <w:r w:rsidRPr="00D50D07">
        <w:rPr>
          <w:rtl/>
        </w:rPr>
        <w:t xml:space="preserve"> رجل في معيشته ، فاتق الله الذي خلقك ثم يميتك»</w:t>
      </w:r>
      <w:r>
        <w:rPr>
          <w:rtl/>
        </w:rPr>
        <w:t>.</w:t>
      </w:r>
    </w:p>
    <w:p w:rsidR="00D60D0D" w:rsidRPr="00D50D07" w:rsidRDefault="00D60D0D" w:rsidP="00806E06">
      <w:pPr>
        <w:pStyle w:val="libNormal"/>
        <w:rPr>
          <w:rtl/>
        </w:rPr>
      </w:pPr>
      <w:r w:rsidRPr="00D50D07">
        <w:rPr>
          <w:rtl/>
        </w:rPr>
        <w:t xml:space="preserve">فقال الرجل : أشهد أنك قد أوتيت علما ، واستنبطته من معدنه ، أخبرك يا ابن رسول الله عما قد </w:t>
      </w:r>
      <w:r w:rsidRPr="0089525C">
        <w:rPr>
          <w:rStyle w:val="libFootnotenumChar"/>
          <w:rtl/>
        </w:rPr>
        <w:t>(2)</w:t>
      </w:r>
      <w:r w:rsidRPr="00D50D07">
        <w:rPr>
          <w:rtl/>
        </w:rPr>
        <w:t xml:space="preserve"> فسرت لي ، إن رجلا من جيراني جاءني وعرض علي ضيعته </w:t>
      </w:r>
      <w:r w:rsidRPr="0089525C">
        <w:rPr>
          <w:rStyle w:val="libFootnotenumChar"/>
          <w:rtl/>
        </w:rPr>
        <w:t>(3)</w:t>
      </w:r>
      <w:r w:rsidRPr="00D50D07">
        <w:rPr>
          <w:rtl/>
        </w:rPr>
        <w:t xml:space="preserve"> ، فهممت أن أملكها بوكس </w:t>
      </w:r>
      <w:r w:rsidRPr="0089525C">
        <w:rPr>
          <w:rStyle w:val="libFootnotenumChar"/>
          <w:rtl/>
        </w:rPr>
        <w:t>(4)</w:t>
      </w:r>
      <w:r w:rsidRPr="00D50D07">
        <w:rPr>
          <w:rtl/>
        </w:rPr>
        <w:t xml:space="preserve"> كثير ، لما عرفت أنه ليس لها طالب غيري.</w:t>
      </w:r>
    </w:p>
    <w:p w:rsidR="00D60D0D" w:rsidRPr="00D50D07" w:rsidRDefault="00D60D0D" w:rsidP="00806E06">
      <w:pPr>
        <w:pStyle w:val="libNormal"/>
        <w:rPr>
          <w:rtl/>
        </w:rPr>
      </w:pP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وصاحبك يتولانا ، ويبرأ </w:t>
      </w:r>
      <w:r w:rsidRPr="0089525C">
        <w:rPr>
          <w:rStyle w:val="libFootnotenumChar"/>
          <w:rtl/>
        </w:rPr>
        <w:t>(5)</w:t>
      </w:r>
      <w:r w:rsidRPr="00D50D07">
        <w:rPr>
          <w:rtl/>
        </w:rPr>
        <w:t xml:space="preserve"> من </w:t>
      </w:r>
      <w:r w:rsidRPr="0089525C">
        <w:rPr>
          <w:rStyle w:val="libFootnotenumChar"/>
          <w:rtl/>
        </w:rPr>
        <w:t>(6)</w:t>
      </w:r>
      <w:r w:rsidRPr="00D50D07">
        <w:rPr>
          <w:rtl/>
        </w:rPr>
        <w:t xml:space="preserve"> عدونا </w:t>
      </w:r>
      <w:r w:rsidRPr="0089525C">
        <w:rPr>
          <w:rStyle w:val="libFootnotenumChar"/>
          <w:rtl/>
        </w:rPr>
        <w:t>(7)</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 : نعم يا ابن رسول الله ، رجل جيد البصيرة ، مستحكم الدين ، وأنا تائب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وإليك مما هممت به ونويته ، فأخبرني يا ابن رسول الله لو كان ناصبا </w:t>
      </w:r>
      <w:r w:rsidRPr="0089525C">
        <w:rPr>
          <w:rStyle w:val="libFootnotenumChar"/>
          <w:rtl/>
        </w:rPr>
        <w:t>(8)</w:t>
      </w:r>
      <w:r w:rsidRPr="00D50D07">
        <w:rPr>
          <w:rtl/>
        </w:rPr>
        <w:t xml:space="preserve"> حل </w:t>
      </w:r>
      <w:r w:rsidRPr="0089525C">
        <w:rPr>
          <w:rStyle w:val="libFootnotenumChar"/>
          <w:rtl/>
        </w:rPr>
        <w:t>(9)</w:t>
      </w:r>
      <w:r w:rsidRPr="00D50D07">
        <w:rPr>
          <w:rtl/>
        </w:rPr>
        <w:t xml:space="preserve"> لي اغتياله</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أد الأمانة لمن </w:t>
      </w:r>
      <w:r w:rsidRPr="0089525C">
        <w:rPr>
          <w:rStyle w:val="libFootnotenumChar"/>
          <w:rtl/>
        </w:rPr>
        <w:t>(10)</w:t>
      </w:r>
      <w:r w:rsidRPr="00D50D07">
        <w:rPr>
          <w:rtl/>
        </w:rPr>
        <w:t xml:space="preserve"> ائتمنك وأراد منك النصيحة ولو إلى قاتل الحسين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15264 / 449.</w:t>
      </w:r>
      <w:r w:rsidRPr="00D50D07">
        <w:rPr>
          <w:rtl/>
        </w:rPr>
        <w:t xml:space="preserve"> محمد بن يحيى ، عن أحمد بن محمد بن عيسى ، عن الحسين بن سعيد ، عن فضالة بن أيوب ، عن سيف بن عميرة ، عن أبي بكر الحضرمي ، عن عبد الملك بن أعين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يقال : غاله الشيء غولا واغتاله : أهلكه وأخذه من حيث لم يدر. والمراد إهلاكه خدعة بسبب سلب معيشة. لسان العرب ، ج 11 ، ص 507 </w:t>
      </w:r>
      <w:r>
        <w:rPr>
          <w:rtl/>
        </w:rPr>
        <w:t>(</w:t>
      </w:r>
      <w:r w:rsidRPr="00D50D07">
        <w:rPr>
          <w:rtl/>
        </w:rPr>
        <w:t>غول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ل ، بف ، جد» والوافي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 xml:space="preserve">3) الضيعة : العقار ، وهو كل ماله أصل وقرار ، كالأرض والدار والنخل والكرم ، أو هي الأرض المغلة. راجع : الصحاح ، ج 3 ، ص 1252 ؛ النهاية ، ج 3 ، ص 108 ؛ المصباح المنير ، ص 366 </w:t>
      </w:r>
      <w:r>
        <w:rPr>
          <w:rtl/>
        </w:rPr>
        <w:t>(</w:t>
      </w:r>
      <w:r w:rsidRPr="00D50D07">
        <w:rPr>
          <w:rtl/>
        </w:rPr>
        <w:t>ضيع</w:t>
      </w:r>
      <w:r>
        <w:rPr>
          <w:rtl/>
        </w:rPr>
        <w:t>).</w:t>
      </w:r>
    </w:p>
    <w:p w:rsidR="00D60D0D" w:rsidRPr="00D50D07" w:rsidRDefault="00D60D0D" w:rsidP="009C6F23">
      <w:pPr>
        <w:pStyle w:val="libFootnote0"/>
        <w:rPr>
          <w:rtl/>
        </w:rPr>
      </w:pPr>
      <w:r>
        <w:rPr>
          <w:rtl/>
        </w:rPr>
        <w:t>(</w:t>
      </w:r>
      <w:r w:rsidRPr="00D50D07">
        <w:rPr>
          <w:rtl/>
        </w:rPr>
        <w:t xml:space="preserve">4) الوكس ، كالوعد : النقص والتنقيص ، لازم ومتعد. القاموس المحيط ، ج 1 ، ص 793 </w:t>
      </w:r>
      <w:r>
        <w:rPr>
          <w:rtl/>
        </w:rPr>
        <w:t>(</w:t>
      </w:r>
      <w:r w:rsidRPr="00D50D07">
        <w:rPr>
          <w:rtl/>
        </w:rPr>
        <w:t>وكس</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ويتبرأ»</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ليس»</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أعدائنا»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جت» وحاشية</w:t>
      </w:r>
      <w:r>
        <w:rPr>
          <w:rtl/>
        </w:rPr>
        <w:t xml:space="preserve"> «</w:t>
      </w:r>
      <w:r w:rsidRPr="00D50D07">
        <w:rPr>
          <w:rtl/>
        </w:rPr>
        <w:t>جد» والبحار ، ج 61 :</w:t>
      </w:r>
      <w:r>
        <w:rPr>
          <w:rtl/>
        </w:rPr>
        <w:t xml:space="preserve"> «</w:t>
      </w:r>
      <w:r w:rsidRPr="00D50D07">
        <w:rPr>
          <w:rtl/>
        </w:rPr>
        <w:t>ناصبيا»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يحل»</w:t>
      </w:r>
      <w:r>
        <w:rPr>
          <w:rtl/>
        </w:rPr>
        <w:t>.</w:t>
      </w:r>
      <w:r w:rsidRPr="00D50D07">
        <w:rPr>
          <w:rtl/>
        </w:rPr>
        <w:t xml:space="preserve"> وفي الوافي :</w:t>
      </w:r>
      <w:r>
        <w:rPr>
          <w:rtl/>
        </w:rPr>
        <w:t xml:space="preserve"> «</w:t>
      </w:r>
      <w:r w:rsidRPr="00D50D07">
        <w:rPr>
          <w:rtl/>
        </w:rPr>
        <w:t>أيحل»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إلى من»</w:t>
      </w:r>
      <w:r>
        <w:rPr>
          <w:rtl/>
        </w:rPr>
        <w:t>.</w:t>
      </w:r>
    </w:p>
    <w:p w:rsidR="00D60D0D" w:rsidRPr="00D50D07" w:rsidRDefault="00D60D0D" w:rsidP="009C6F23">
      <w:pPr>
        <w:pStyle w:val="libFootnote0"/>
        <w:rPr>
          <w:rtl/>
        </w:rPr>
      </w:pPr>
      <w:r>
        <w:rPr>
          <w:rtl/>
        </w:rPr>
        <w:t>(</w:t>
      </w:r>
      <w:r w:rsidRPr="00D50D07">
        <w:rPr>
          <w:rtl/>
        </w:rPr>
        <w:t>11) الوافي ، ج 26 ، ص 552 ، ذيل ح 25685 ؛ الوسائل ، ج 17 ، ص 449 ، ح 22967 ، ملخصا ؛ البحار ، ج 47 ، ص 155 ، ح 218 ؛ وج 61 ، ص 162 ، ذيل ح 12.</w:t>
      </w:r>
    </w:p>
    <w:p w:rsidR="00D60D0D" w:rsidRPr="00D50D07" w:rsidRDefault="00D60D0D" w:rsidP="00806E06">
      <w:pPr>
        <w:pStyle w:val="libNormal"/>
        <w:rPr>
          <w:rtl/>
        </w:rPr>
      </w:pPr>
      <w:r>
        <w:rPr>
          <w:rtl/>
        </w:rPr>
        <w:br w:type="page"/>
      </w:r>
      <w:r w:rsidRPr="00D50D07">
        <w:rPr>
          <w:rtl/>
        </w:rPr>
        <w:lastRenderedPageBreak/>
        <w:t xml:space="preserve">قمت من عند أبي جعفر </w:t>
      </w:r>
      <w:r w:rsidRPr="000575E1">
        <w:rPr>
          <w:rStyle w:val="libAlaemChar"/>
          <w:rtl/>
        </w:rPr>
        <w:t>عليه‌السلام</w:t>
      </w:r>
      <w:r w:rsidRPr="00D50D07">
        <w:rPr>
          <w:rtl/>
        </w:rPr>
        <w:t xml:space="preserve"> ، فاعتمدت على يدي فبكيت ، فقال </w:t>
      </w:r>
      <w:r w:rsidRPr="0089525C">
        <w:rPr>
          <w:rStyle w:val="libFootnotenumChar"/>
          <w:rtl/>
        </w:rPr>
        <w:t>(1)</w:t>
      </w:r>
      <w:r w:rsidRPr="00D50D07">
        <w:rPr>
          <w:rtl/>
        </w:rPr>
        <w:t xml:space="preserve"> :</w:t>
      </w:r>
      <w:r>
        <w:rPr>
          <w:rtl/>
        </w:rPr>
        <w:t xml:space="preserve"> «</w:t>
      </w:r>
      <w:r w:rsidRPr="00D50D07">
        <w:rPr>
          <w:rtl/>
        </w:rPr>
        <w:t>ما لك</w:t>
      </w:r>
      <w:r>
        <w:rPr>
          <w:rtl/>
        </w:rPr>
        <w:t>؟</w:t>
      </w:r>
      <w:r w:rsidRPr="00D50D07">
        <w:rPr>
          <w:rtl/>
        </w:rPr>
        <w:t xml:space="preserve">» فقلت : كنت أرجو أن أدرك هذا الأمر وبي </w:t>
      </w:r>
      <w:r w:rsidRPr="0089525C">
        <w:rPr>
          <w:rStyle w:val="libFootnotenumChar"/>
          <w:rtl/>
        </w:rPr>
        <w:t>(2)</w:t>
      </w:r>
      <w:r w:rsidRPr="00D50D07">
        <w:rPr>
          <w:rtl/>
        </w:rPr>
        <w:t xml:space="preserve"> قوة.</w:t>
      </w:r>
    </w:p>
    <w:p w:rsidR="00D60D0D" w:rsidRPr="00D50D07" w:rsidRDefault="00D60D0D" w:rsidP="00806E06">
      <w:pPr>
        <w:pStyle w:val="libNormal"/>
        <w:rPr>
          <w:rtl/>
        </w:rPr>
      </w:pPr>
      <w:r w:rsidRPr="00D50D07">
        <w:rPr>
          <w:rtl/>
        </w:rPr>
        <w:t>فقال :</w:t>
      </w:r>
      <w:r>
        <w:rPr>
          <w:rtl/>
        </w:rPr>
        <w:t xml:space="preserve"> «أ</w:t>
      </w:r>
      <w:r w:rsidRPr="00D50D07">
        <w:rPr>
          <w:rtl/>
        </w:rPr>
        <w:t>ما ترضون أن عدوكم يقتل بعضهم بعضا وأنتم آمنون في بيوتكم</w:t>
      </w:r>
      <w:r>
        <w:rPr>
          <w:rtl/>
        </w:rPr>
        <w:t>؟</w:t>
      </w:r>
      <w:r w:rsidRPr="00D50D07">
        <w:rPr>
          <w:rtl/>
        </w:rPr>
        <w:t xml:space="preserve"> إنه لو قد كان ذلك ، أعطي الرجل منكم قوة أربعين رجلا ، وجعلت قلوبكم كزبر </w:t>
      </w:r>
      <w:r w:rsidRPr="0089525C">
        <w:rPr>
          <w:rStyle w:val="libFootnotenumChar"/>
          <w:rtl/>
        </w:rPr>
        <w:t>(3)</w:t>
      </w:r>
      <w:r w:rsidRPr="00D50D07">
        <w:rPr>
          <w:rtl/>
        </w:rPr>
        <w:t xml:space="preserve"> الحديد ، لو قذف بها الجبال لقلعتها </w:t>
      </w:r>
      <w:r w:rsidRPr="0089525C">
        <w:rPr>
          <w:rStyle w:val="libFootnotenumChar"/>
          <w:rtl/>
        </w:rPr>
        <w:t>(4)</w:t>
      </w:r>
      <w:r w:rsidRPr="00D50D07">
        <w:rPr>
          <w:rtl/>
        </w:rPr>
        <w:t xml:space="preserve"> ، وكنتم قوام الأرض وخزانها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15265 / 450.</w:t>
      </w:r>
      <w:r w:rsidRPr="00D50D07">
        <w:rPr>
          <w:rtl/>
        </w:rPr>
        <w:t xml:space="preserve"> عدة من أصحابنا ، عن أحمد بن محمد بن خالد ، عن محمد بن علي ، عن عبد الرحمن بن أبي هاشم ، عن سفيان الحريري </w:t>
      </w:r>
      <w:r w:rsidRPr="0089525C">
        <w:rPr>
          <w:rStyle w:val="libFootnotenumChar"/>
          <w:rtl/>
        </w:rPr>
        <w:t>(7)</w:t>
      </w:r>
      <w:r w:rsidRPr="00D50D07">
        <w:rPr>
          <w:rtl/>
        </w:rPr>
        <w:t xml:space="preserve"> ، عن أبي مريم الأنصاري ، عن هارون بن عنترة ، عن أبيه ، قال :</w:t>
      </w:r>
    </w:p>
    <w:p w:rsidR="00D60D0D" w:rsidRPr="00D50D07" w:rsidRDefault="00D60D0D" w:rsidP="00806E06">
      <w:pPr>
        <w:pStyle w:val="libNormal"/>
        <w:rPr>
          <w:rtl/>
        </w:rPr>
      </w:pPr>
      <w:r w:rsidRPr="00D50D07">
        <w:rPr>
          <w:rtl/>
        </w:rPr>
        <w:t xml:space="preserve">سمعت أمير المؤمنين </w:t>
      </w:r>
      <w:r w:rsidRPr="000575E1">
        <w:rPr>
          <w:rStyle w:val="libAlaemChar"/>
          <w:rtl/>
        </w:rPr>
        <w:t>عليه‌السلام</w:t>
      </w:r>
      <w:r w:rsidRPr="00D50D07">
        <w:rPr>
          <w:rtl/>
        </w:rPr>
        <w:t xml:space="preserve"> مرة بعد مرة وهو يقول ، وشبك أصابعه بعضها في بعض </w:t>
      </w:r>
      <w:r w:rsidRPr="0089525C">
        <w:rPr>
          <w:rStyle w:val="libFootnotenumChar"/>
          <w:rtl/>
        </w:rPr>
        <w:t>(8)</w:t>
      </w:r>
      <w:r w:rsidRPr="00D50D07">
        <w:rPr>
          <w:rtl/>
        </w:rPr>
        <w:t xml:space="preserve"> ، ثم قال :</w:t>
      </w:r>
      <w:r>
        <w:rPr>
          <w:rtl/>
        </w:rPr>
        <w:t xml:space="preserve"> «</w:t>
      </w:r>
      <w:r w:rsidRPr="00D50D07">
        <w:rPr>
          <w:rtl/>
        </w:rPr>
        <w:t xml:space="preserve">تفرجي تضيقي ، وتضيقي </w:t>
      </w:r>
      <w:r w:rsidRPr="0089525C">
        <w:rPr>
          <w:rStyle w:val="libFootnotenumChar"/>
          <w:rtl/>
        </w:rPr>
        <w:t>(9)</w:t>
      </w:r>
      <w:r w:rsidRPr="00D50D07">
        <w:rPr>
          <w:rtl/>
        </w:rPr>
        <w:t xml:space="preserve"> تفرجي» </w:t>
      </w:r>
      <w:r w:rsidRPr="0089525C">
        <w:rPr>
          <w:rStyle w:val="libFootnotenumChar"/>
          <w:rtl/>
        </w:rPr>
        <w:t>(10)</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وفي»</w:t>
      </w:r>
      <w:r>
        <w:rPr>
          <w:rtl/>
        </w:rPr>
        <w:t>.</w:t>
      </w:r>
    </w:p>
    <w:p w:rsidR="00D60D0D" w:rsidRPr="00D50D07" w:rsidRDefault="00D60D0D" w:rsidP="009C6F23">
      <w:pPr>
        <w:pStyle w:val="libFootnote0"/>
        <w:rPr>
          <w:rtl/>
        </w:rPr>
      </w:pPr>
      <w:r>
        <w:rPr>
          <w:rtl/>
        </w:rPr>
        <w:t>(</w:t>
      </w:r>
      <w:r w:rsidRPr="00D50D07">
        <w:rPr>
          <w:rtl/>
        </w:rPr>
        <w:t xml:space="preserve">3) الزبر : جمع الزبرة ، وهي القطعة من الحديد. المصباح المنير ، ص 250 </w:t>
      </w:r>
      <w:r>
        <w:rPr>
          <w:rtl/>
        </w:rPr>
        <w:t>(</w:t>
      </w:r>
      <w:r w:rsidRPr="00D50D07">
        <w:rPr>
          <w:rtl/>
        </w:rPr>
        <w:t>زبر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w:t>
      </w:r>
      <w:r>
        <w:rPr>
          <w:rtl/>
        </w:rPr>
        <w:t xml:space="preserve"> «</w:t>
      </w:r>
      <w:r w:rsidRPr="00D50D07">
        <w:rPr>
          <w:rtl/>
        </w:rPr>
        <w:t>لقطعها»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بح ، بن ، جد» والمرآة :</w:t>
      </w:r>
      <w:r>
        <w:rPr>
          <w:rtl/>
        </w:rPr>
        <w:t xml:space="preserve"> «</w:t>
      </w:r>
      <w:r w:rsidRPr="00D50D07">
        <w:rPr>
          <w:rtl/>
        </w:rPr>
        <w:t>وجيرانها»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وكنتم قوام الأرض ، أي القائمين بامور الخلق والحكام عليهم في الأرض. قوله </w:t>
      </w:r>
      <w:r w:rsidRPr="000575E1">
        <w:rPr>
          <w:rStyle w:val="libAlaemChar"/>
          <w:rtl/>
        </w:rPr>
        <w:t>عليه‌السلام</w:t>
      </w:r>
      <w:r w:rsidRPr="00B1579B">
        <w:rPr>
          <w:rStyle w:val="libFootnoteChar"/>
          <w:rtl/>
        </w:rPr>
        <w:t xml:space="preserve"> : وجيرانها ، أي تجيرون الناس من الظلم وتنصرونهم ... وفي بعض النسخ : خزانها ، أي يجعل الإمام ضبط أموال المسلمين إليكم ليقسمها بينهم».</w:t>
      </w:r>
    </w:p>
    <w:p w:rsidR="00D60D0D" w:rsidRPr="00D50D07" w:rsidRDefault="00D60D0D" w:rsidP="009C6F23">
      <w:pPr>
        <w:pStyle w:val="libFootnote0"/>
        <w:rPr>
          <w:rtl/>
        </w:rPr>
      </w:pPr>
      <w:r>
        <w:rPr>
          <w:rtl/>
        </w:rPr>
        <w:t>(</w:t>
      </w:r>
      <w:r w:rsidRPr="00D50D07">
        <w:rPr>
          <w:rtl/>
        </w:rPr>
        <w:t>6) الوافي ، ج 2 ، ص 456 ، ح 972.</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بف ، بن» وحاشية</w:t>
      </w:r>
      <w:r>
        <w:rPr>
          <w:rtl/>
        </w:rPr>
        <w:t xml:space="preserve"> «</w:t>
      </w:r>
      <w:r w:rsidRPr="00D50D07">
        <w:rPr>
          <w:rtl/>
        </w:rPr>
        <w:t>د ، م»</w:t>
      </w:r>
      <w:r>
        <w:rPr>
          <w:rtl/>
        </w:rPr>
        <w:t>.</w:t>
      </w:r>
      <w:r w:rsidRPr="00D50D07">
        <w:rPr>
          <w:rtl/>
        </w:rPr>
        <w:t xml:space="preserve"> وفي</w:t>
      </w:r>
      <w:r>
        <w:rPr>
          <w:rtl/>
        </w:rPr>
        <w:t xml:space="preserve"> «</w:t>
      </w:r>
      <w:r w:rsidRPr="00D50D07">
        <w:rPr>
          <w:rtl/>
        </w:rPr>
        <w:t>د ، ع ، ل ، م ، ن ، بح ، جت ، جد» والمطبوع :</w:t>
      </w:r>
      <w:r>
        <w:rPr>
          <w:rtl/>
        </w:rPr>
        <w:t xml:space="preserve"> «</w:t>
      </w:r>
      <w:r w:rsidRPr="00D50D07">
        <w:rPr>
          <w:rtl/>
        </w:rPr>
        <w:t>سفيان الجريري»</w:t>
      </w:r>
      <w:r>
        <w:rPr>
          <w:rtl/>
        </w:rPr>
        <w:t>.</w:t>
      </w:r>
      <w:r w:rsidRPr="00D50D07">
        <w:rPr>
          <w:rtl/>
        </w:rPr>
        <w:t xml:space="preserve"> والصواب ما أثبتناه ، كما تقدم ، ذيل ح 8079.</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قوله : وشبك بين أصابعه ، بأن أدخل إحدى اليدين في الاخرى وكان يدخلها إلى اصول الأصابع ، ثم يخرجها إلى رؤوسها تشبيها لتضيق الدنيا وتفرجها بهاتين الحالتين»</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تضيقي» بدون الواو.</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يعني من كان في الدنيا يختلف عليه الأحوال ، فربما يكون في فرج وربما يكون في ضيق ، قال الله سبحانه :</w:t>
      </w:r>
      <w:r>
        <w:rPr>
          <w:rtl/>
        </w:rPr>
        <w:t xml:space="preserve"> </w:t>
      </w:r>
      <w:r w:rsidRPr="000575E1">
        <w:rPr>
          <w:rStyle w:val="libAlaemChar"/>
          <w:rtl/>
        </w:rPr>
        <w:t>(</w:t>
      </w:r>
      <w:r w:rsidRPr="000C1ABF">
        <w:rPr>
          <w:rStyle w:val="libFootnoteAieChar"/>
          <w:rtl/>
        </w:rPr>
        <w:t>فَإِنَّ مَعَ الْعُسْرِ يُسْراً إِنَّ مَعَ الْعُسْرِ يُسْراً</w:t>
      </w:r>
      <w:r w:rsidRPr="000575E1">
        <w:rPr>
          <w:rStyle w:val="libAlaemChar"/>
          <w:rtl/>
        </w:rPr>
        <w:t>)</w:t>
      </w:r>
      <w:r w:rsidRPr="000C1ABF">
        <w:rPr>
          <w:rStyle w:val="libFootnoteAieChar"/>
          <w:rtl/>
        </w:rPr>
        <w:t xml:space="preserve"> </w:t>
      </w:r>
      <w:r>
        <w:rPr>
          <w:rtl/>
        </w:rPr>
        <w:t>[</w:t>
      </w:r>
      <w:r w:rsidRPr="00D50D07">
        <w:rPr>
          <w:rtl/>
        </w:rPr>
        <w:t xml:space="preserve">الشرح </w:t>
      </w:r>
      <w:r>
        <w:rPr>
          <w:rtl/>
        </w:rPr>
        <w:t>(</w:t>
      </w:r>
      <w:r w:rsidRPr="00D50D07">
        <w:rPr>
          <w:rtl/>
        </w:rPr>
        <w:t xml:space="preserve">94) : 5 </w:t>
      </w:r>
      <w:r>
        <w:rPr>
          <w:rtl/>
        </w:rPr>
        <w:t>و 6]</w:t>
      </w:r>
      <w:r w:rsidRPr="00D50D07">
        <w:rPr>
          <w:rtl/>
        </w:rPr>
        <w:t xml:space="preserve"> فالحزم أن لا يستعجل الفرج من كان في الضيق ، بل يصبر حتى يأتي الله له بالفرج ؛ لأنه في الضيق يتوقع الفرج ، وفي الفرج يخاف الضيق»</w:t>
      </w:r>
      <w:r>
        <w:rPr>
          <w:rtl/>
        </w:rPr>
        <w:t>.</w:t>
      </w:r>
    </w:p>
    <w:p w:rsidR="00D60D0D" w:rsidRPr="00D50D07" w:rsidRDefault="00D60D0D" w:rsidP="00806E06">
      <w:pPr>
        <w:pStyle w:val="libNormal"/>
        <w:rPr>
          <w:rtl/>
        </w:rPr>
      </w:pPr>
      <w:r>
        <w:rPr>
          <w:rtl/>
        </w:rPr>
        <w:br w:type="page"/>
      </w:r>
      <w:r w:rsidRPr="00D50D07">
        <w:rPr>
          <w:rtl/>
        </w:rPr>
        <w:lastRenderedPageBreak/>
        <w:t>ثم قال :</w:t>
      </w:r>
      <w:r>
        <w:rPr>
          <w:rtl/>
        </w:rPr>
        <w:t xml:space="preserve"> «</w:t>
      </w:r>
      <w:r w:rsidRPr="00D50D07">
        <w:rPr>
          <w:rtl/>
        </w:rPr>
        <w:t xml:space="preserve">هلكت المحاضير </w:t>
      </w:r>
      <w:r w:rsidRPr="0089525C">
        <w:rPr>
          <w:rStyle w:val="libFootnotenumChar"/>
          <w:rtl/>
        </w:rPr>
        <w:t>(1)</w:t>
      </w:r>
      <w:r w:rsidRPr="00D50D07">
        <w:rPr>
          <w:rtl/>
        </w:rPr>
        <w:t xml:space="preserve"> ، ونجا المقربون </w:t>
      </w:r>
      <w:r w:rsidRPr="0089525C">
        <w:rPr>
          <w:rStyle w:val="libFootnotenumChar"/>
          <w:rtl/>
        </w:rPr>
        <w:t>(2)</w:t>
      </w:r>
      <w:r w:rsidRPr="00D50D07">
        <w:rPr>
          <w:rtl/>
        </w:rPr>
        <w:t xml:space="preserve"> ، وثبت الحصى على أوتادهم </w:t>
      </w:r>
      <w:r w:rsidRPr="0089525C">
        <w:rPr>
          <w:rStyle w:val="libFootnotenumChar"/>
          <w:rtl/>
        </w:rPr>
        <w:t>(3)</w:t>
      </w:r>
      <w:r w:rsidRPr="00D50D07">
        <w:rPr>
          <w:rtl/>
        </w:rPr>
        <w:t xml:space="preserve"> ، أقسم بالله قسما حقا إن بعد الغم فتحا عجبا»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15266 / 451.</w:t>
      </w:r>
      <w:r w:rsidRPr="00D50D07">
        <w:rPr>
          <w:rtl/>
        </w:rPr>
        <w:t xml:space="preserve"> محمد بن يحيى ، عن أحمد بن محمد ، عن ابن فضال ، عن علي بن عقبة ، عن أبيه ، عن ميسر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يا ميسر ، كم بينكم </w:t>
      </w:r>
      <w:r w:rsidRPr="0089525C">
        <w:rPr>
          <w:rStyle w:val="libFootnotenumChar"/>
          <w:rtl/>
        </w:rPr>
        <w:t>(5)</w:t>
      </w:r>
      <w:r w:rsidRPr="00D50D07">
        <w:rPr>
          <w:rtl/>
        </w:rPr>
        <w:t xml:space="preserve"> وبين قرقيسا </w:t>
      </w:r>
      <w:r w:rsidRPr="0089525C">
        <w:rPr>
          <w:rStyle w:val="libFootnotenumChar"/>
          <w:rtl/>
        </w:rPr>
        <w:t>(6)</w:t>
      </w:r>
      <w:r>
        <w:rPr>
          <w:rtl/>
        </w:rPr>
        <w:t>؟</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806E06">
      <w:pPr>
        <w:pStyle w:val="libNormal"/>
        <w:rPr>
          <w:rtl/>
        </w:rPr>
      </w:pPr>
      <w:r w:rsidRPr="00B1579B">
        <w:rPr>
          <w:rStyle w:val="libFootnoteChar"/>
          <w:rtl/>
        </w:rPr>
        <w:t xml:space="preserve">وفي المرآة : «قوله : تضيقي تفرجي ، يمكن قراءتهما على المصدر ، أي تضيق الأمر علي في الدنيا يستلزم تفرجه ، والشدة تستعقب الراحة ، كما قال تعالى : </w:t>
      </w:r>
      <w:r w:rsidRPr="000575E1">
        <w:rPr>
          <w:rStyle w:val="libAlaemChar"/>
          <w:rtl/>
        </w:rPr>
        <w:t>(</w:t>
      </w:r>
      <w:r w:rsidRPr="000C1ABF">
        <w:rPr>
          <w:rStyle w:val="libFootnoteAieChar"/>
          <w:rtl/>
        </w:rPr>
        <w:t>إِنَّ مَعَ الْعُسْرِ يُسْراً</w:t>
      </w:r>
      <w:r w:rsidRPr="000575E1">
        <w:rPr>
          <w:rStyle w:val="libAlaemChar"/>
          <w:rtl/>
        </w:rPr>
        <w:t>)</w:t>
      </w:r>
      <w:r w:rsidRPr="000C1ABF">
        <w:rPr>
          <w:rStyle w:val="libFootnoteAieChar"/>
          <w:rtl/>
        </w:rPr>
        <w:t xml:space="preserve"> </w:t>
      </w:r>
      <w:r w:rsidRPr="00B1579B">
        <w:rPr>
          <w:rStyle w:val="libFootnoteChar"/>
          <w:rtl/>
        </w:rPr>
        <w:t>وكذا العكس ، أو المراد أن الشدة لي راحة ؛ لما أعلم من رضا ربي فيها ، ولا احب الراحة في الدنيا ؛ لما يستلزمها غالبا من الغفلة ، أو البعد عن الله تعالى. والأظهر قراءتهما على صيغة الأمر ويكون المخاطب بهما الدنيا فيكون إخبارا في صورة الإنشاء ، والغرض بيان اختلاف أحوال الدنيا وإن كان في بلائها وضرائها يرجى نعيمها ورخاؤها ، وفي عيشها ونعيمها يحذر بلاؤها وشدتها ، والمقصود تسلية الشيعة وترجيتهم للفرج ؛ لئلا ييأسوا من رحمة ربهم ولا يفتتنوا بطول دولة الباطل فيرجعوا عن دينهم».</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م ، ن ، بن ، جد» وشرح المازندراني والوافي :</w:t>
      </w:r>
      <w:r>
        <w:rPr>
          <w:rtl/>
        </w:rPr>
        <w:t xml:space="preserve"> «</w:t>
      </w:r>
      <w:r w:rsidRPr="00D50D07">
        <w:rPr>
          <w:rtl/>
        </w:rPr>
        <w:t>المحاصير»</w:t>
      </w:r>
      <w:r>
        <w:rPr>
          <w:rtl/>
        </w:rPr>
        <w:t>.</w:t>
      </w:r>
    </w:p>
    <w:p w:rsidR="00D60D0D" w:rsidRPr="00D50D07" w:rsidRDefault="00D60D0D" w:rsidP="00806E06">
      <w:pPr>
        <w:pStyle w:val="libNormal"/>
        <w:rPr>
          <w:rtl/>
        </w:rPr>
      </w:pPr>
      <w:r w:rsidRPr="00B1579B">
        <w:rPr>
          <w:rStyle w:val="libFootnoteChar"/>
          <w:rtl/>
        </w:rPr>
        <w:t xml:space="preserve">وفي شرح المازندراني : «هلكت المحاصير ، أي المستعجلون ظهور الصاحب </w:t>
      </w:r>
      <w:r w:rsidRPr="000575E1">
        <w:rPr>
          <w:rStyle w:val="libAlaemChar"/>
          <w:rtl/>
        </w:rPr>
        <w:t>عليه‌السلام</w:t>
      </w:r>
      <w:r w:rsidRPr="00B1579B">
        <w:rPr>
          <w:rStyle w:val="libFootnoteChar"/>
          <w:rtl/>
        </w:rPr>
        <w:t xml:space="preserve"> الموقتون له ، وقد مرت هذه اللفظة وتصحيحها في ذيل حديث نوح </w:t>
      </w:r>
      <w:r w:rsidRPr="000575E1">
        <w:rPr>
          <w:rStyle w:val="libAlaemChar"/>
          <w:rtl/>
        </w:rPr>
        <w:t>عليه‌السلام</w:t>
      </w:r>
      <w:r w:rsidRPr="00B1579B">
        <w:rPr>
          <w:rStyle w:val="libFootnoteCha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هلكت المحاضير ، أي المستعجلون للفرج قبل أوانه ، وقد مر تفسيره». قد مر تفسير المحاضير ذيل الحديث 411.</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ونجا المقربون ، الذين يسلمون ظهوره ويقرون به غير موقتين له»</w:t>
      </w:r>
      <w:r>
        <w:rPr>
          <w:rtl/>
        </w:rPr>
        <w:t>.</w:t>
      </w:r>
      <w:r w:rsidRPr="00D50D07">
        <w:rPr>
          <w:rtl/>
        </w:rPr>
        <w:t xml:space="preserve"> وفي الوافي :</w:t>
      </w:r>
      <w:r>
        <w:rPr>
          <w:rtl/>
        </w:rPr>
        <w:t xml:space="preserve"> «</w:t>
      </w:r>
      <w:r w:rsidRPr="00D50D07">
        <w:rPr>
          <w:rtl/>
        </w:rPr>
        <w:t xml:space="preserve">المقربون </w:t>
      </w:r>
      <w:r>
        <w:rPr>
          <w:rtl/>
        </w:rPr>
        <w:t>ـ</w:t>
      </w:r>
      <w:r w:rsidRPr="00D50D07">
        <w:rPr>
          <w:rtl/>
        </w:rPr>
        <w:t xml:space="preserve"> على صيغة الفاعل من التقريب </w:t>
      </w:r>
      <w:r>
        <w:rPr>
          <w:rtl/>
        </w:rPr>
        <w:t>ـ</w:t>
      </w:r>
      <w:r w:rsidRPr="00D50D07">
        <w:rPr>
          <w:rtl/>
        </w:rPr>
        <w:t xml:space="preserve"> : هم الذين يعدون الفرج قريبا ، كما قال سبحانه :</w:t>
      </w:r>
      <w:r>
        <w:rPr>
          <w:rtl/>
        </w:rPr>
        <w:t xml:space="preserve"> </w:t>
      </w:r>
      <w:r w:rsidRPr="000575E1">
        <w:rPr>
          <w:rStyle w:val="libAlaemChar"/>
          <w:rtl/>
        </w:rPr>
        <w:t>(</w:t>
      </w:r>
      <w:r w:rsidRPr="000C1ABF">
        <w:rPr>
          <w:rStyle w:val="libFootnoteAieChar"/>
          <w:rtl/>
        </w:rPr>
        <w:t>إِنَّهُمْ يَرَوْنَهُ بَعِيداً وَنَراهُ قَرِيباً</w:t>
      </w:r>
      <w:r w:rsidRPr="000575E1">
        <w:rPr>
          <w:rStyle w:val="libAlaemChar"/>
          <w:rtl/>
        </w:rPr>
        <w:t>)</w:t>
      </w:r>
      <w:r w:rsidRPr="000C1ABF">
        <w:rPr>
          <w:rStyle w:val="libFootnoteAieChar"/>
          <w:rtl/>
        </w:rPr>
        <w:t xml:space="preserve"> </w:t>
      </w:r>
      <w:r>
        <w:rPr>
          <w:rtl/>
        </w:rPr>
        <w:t>[</w:t>
      </w:r>
      <w:r w:rsidRPr="00D50D07">
        <w:rPr>
          <w:rtl/>
        </w:rPr>
        <w:t xml:space="preserve">المعارج </w:t>
      </w:r>
      <w:r>
        <w:rPr>
          <w:rtl/>
        </w:rPr>
        <w:t>(</w:t>
      </w:r>
      <w:r w:rsidRPr="00D50D07">
        <w:rPr>
          <w:rtl/>
        </w:rPr>
        <w:t xml:space="preserve">70) : 6 </w:t>
      </w:r>
      <w:r>
        <w:rPr>
          <w:rtl/>
        </w:rPr>
        <w:t>و 7]</w:t>
      </w:r>
      <w:r w:rsidRPr="00D50D07">
        <w:rPr>
          <w:rtl/>
        </w:rPr>
        <w:t xml:space="preserve"> وإنما نجوا لتيقنهم بمجيئه وانشراح صدورهم بنور اليقين»</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عليهم‌السلام</w:t>
      </w:r>
      <w:r w:rsidRPr="00B1579B">
        <w:rPr>
          <w:rStyle w:val="libFootnoteChar"/>
          <w:rtl/>
        </w:rPr>
        <w:t xml:space="preserve"> : ونجا المقربون ، بفتح الراء ، فإنهم لايستعجلون ؛ لرضاهم بقضاء ربهم وعلمهم بأنه تعالى لا يفعل بهم إلا</w:t>
      </w:r>
      <w:r w:rsidRPr="00B1579B">
        <w:rPr>
          <w:rStyle w:val="libFootnoteChar"/>
          <w:rFonts w:hint="cs"/>
          <w:rtl/>
        </w:rPr>
        <w:t xml:space="preserve"> </w:t>
      </w:r>
      <w:r w:rsidRPr="00B1579B">
        <w:rPr>
          <w:rStyle w:val="libFootnoteChar"/>
          <w:rtl/>
        </w:rPr>
        <w:t>الحسن الجميل ؛ أو بكسرها ، أي الذين يرجون الفرج ويقولون : الفرج قريب».</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 م ، جد» :</w:t>
      </w:r>
      <w:r>
        <w:rPr>
          <w:rtl/>
        </w:rPr>
        <w:t xml:space="preserve"> «</w:t>
      </w:r>
      <w:r w:rsidRPr="00D50D07">
        <w:rPr>
          <w:rtl/>
        </w:rPr>
        <w:t>أوتارهم»</w:t>
      </w:r>
      <w:r>
        <w:rPr>
          <w:rtl/>
        </w:rPr>
        <w:t>.</w:t>
      </w:r>
      <w:r w:rsidRPr="00D50D07">
        <w:rPr>
          <w:rtl/>
        </w:rPr>
        <w:t xml:space="preserve"> وفي الوافي :</w:t>
      </w:r>
      <w:r>
        <w:rPr>
          <w:rtl/>
        </w:rPr>
        <w:t xml:space="preserve"> «</w:t>
      </w:r>
      <w:r w:rsidRPr="00D50D07">
        <w:rPr>
          <w:rtl/>
        </w:rPr>
        <w:t>كأنه كناية عن استقامة أمرهم وثباته»</w:t>
      </w:r>
      <w:r>
        <w:rPr>
          <w:rtl/>
        </w:rPr>
        <w:t>.</w:t>
      </w:r>
      <w:r w:rsidRPr="00D50D07">
        <w:rPr>
          <w:rtl/>
        </w:rPr>
        <w:t xml:space="preserve"> وقيل غير ذلك ، فللمزيد راجع : شرح المازندراني والمرآة.</w:t>
      </w:r>
    </w:p>
    <w:p w:rsidR="00D60D0D" w:rsidRPr="00D50D07" w:rsidRDefault="00D60D0D" w:rsidP="009C6F23">
      <w:pPr>
        <w:pStyle w:val="libFootnote0"/>
        <w:rPr>
          <w:rtl/>
        </w:rPr>
      </w:pPr>
      <w:r>
        <w:rPr>
          <w:rtl/>
        </w:rPr>
        <w:t>(</w:t>
      </w:r>
      <w:r w:rsidRPr="00D50D07">
        <w:rPr>
          <w:rtl/>
        </w:rPr>
        <w:t xml:space="preserve">4) الغيبة للنعماني ، ص 198 ، ح 10 ، بسند آخر عن الباقر </w:t>
      </w:r>
      <w:r w:rsidRPr="000575E1">
        <w:rPr>
          <w:rStyle w:val="libAlaemChar"/>
          <w:rtl/>
        </w:rPr>
        <w:t>عليه‌السلام</w:t>
      </w:r>
      <w:r w:rsidRPr="00D50D07">
        <w:rPr>
          <w:rtl/>
        </w:rPr>
        <w:t xml:space="preserve"> ، من قوله :</w:t>
      </w:r>
      <w:r>
        <w:rPr>
          <w:rtl/>
        </w:rPr>
        <w:t xml:space="preserve"> «</w:t>
      </w:r>
      <w:r w:rsidRPr="00D50D07">
        <w:rPr>
          <w:rtl/>
        </w:rPr>
        <w:t>هلكت المحاضير» مع اختلاف يسير. راجع : الغيبة للنعماني ، ص 196 ، ح 5 الوافي ، ج 2 ، ص 430 ، ح 942.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w:t>
      </w:r>
      <w:r>
        <w:rPr>
          <w:rtl/>
        </w:rPr>
        <w:t xml:space="preserve"> «</w:t>
      </w:r>
      <w:r w:rsidRPr="00D50D07">
        <w:rPr>
          <w:rtl/>
        </w:rPr>
        <w:t>بينك»</w:t>
      </w:r>
      <w:r>
        <w:rPr>
          <w:rtl/>
        </w:rPr>
        <w:t>.</w:t>
      </w:r>
    </w:p>
    <w:p w:rsidR="00D60D0D" w:rsidRDefault="00D60D0D" w:rsidP="009C6F23">
      <w:pPr>
        <w:pStyle w:val="libFootnote0"/>
        <w:rPr>
          <w:rtl/>
        </w:rPr>
      </w:pPr>
      <w:r>
        <w:rPr>
          <w:rtl/>
        </w:rPr>
        <w:t>(</w:t>
      </w:r>
      <w:r w:rsidRPr="00D50D07">
        <w:rPr>
          <w:rtl/>
        </w:rPr>
        <w:t>6) في</w:t>
      </w:r>
      <w:r>
        <w:rPr>
          <w:rtl/>
        </w:rPr>
        <w:t xml:space="preserve"> «</w:t>
      </w:r>
      <w:r w:rsidRPr="00D50D07">
        <w:rPr>
          <w:rtl/>
        </w:rPr>
        <w:t>د ، ع ، ل ، م ، بن» وشرح المازندراني والمرآة :</w:t>
      </w:r>
      <w:r>
        <w:rPr>
          <w:rtl/>
        </w:rPr>
        <w:t xml:space="preserve"> «</w:t>
      </w:r>
      <w:r w:rsidRPr="00D50D07">
        <w:rPr>
          <w:rtl/>
        </w:rPr>
        <w:t>قرقيسيا»</w:t>
      </w:r>
      <w:r>
        <w:rPr>
          <w:rtl/>
        </w:rPr>
        <w:t>.</w:t>
      </w:r>
      <w:r w:rsidRPr="00D50D07">
        <w:rPr>
          <w:rtl/>
        </w:rPr>
        <w:t xml:space="preserve"> وقرقيسا ، بالكسر ويمد : بلد على الفرات ،</w:t>
      </w:r>
    </w:p>
    <w:p w:rsidR="00D60D0D" w:rsidRPr="00D50D07" w:rsidRDefault="00D60D0D" w:rsidP="00806E06">
      <w:pPr>
        <w:pStyle w:val="libNormal"/>
        <w:rPr>
          <w:rtl/>
        </w:rPr>
      </w:pPr>
      <w:r>
        <w:rPr>
          <w:rtl/>
        </w:rPr>
        <w:br w:type="page"/>
      </w:r>
      <w:r w:rsidRPr="00D50D07">
        <w:rPr>
          <w:rtl/>
        </w:rPr>
        <w:lastRenderedPageBreak/>
        <w:t xml:space="preserve">قلت : هي </w:t>
      </w:r>
      <w:r w:rsidRPr="0089525C">
        <w:rPr>
          <w:rStyle w:val="libFootnotenumChar"/>
          <w:rtl/>
        </w:rPr>
        <w:t>(1)</w:t>
      </w:r>
      <w:r w:rsidRPr="00D50D07">
        <w:rPr>
          <w:rtl/>
        </w:rPr>
        <w:t xml:space="preserve"> قريب على شاطئ الفرات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(3)</w:t>
      </w:r>
      <w:r w:rsidRPr="00D50D07">
        <w:rPr>
          <w:rtl/>
        </w:rPr>
        <w:t xml:space="preserve"> :</w:t>
      </w:r>
      <w:r>
        <w:rPr>
          <w:rtl/>
        </w:rPr>
        <w:t xml:space="preserve"> «</w:t>
      </w:r>
      <w:r w:rsidRPr="00D50D07">
        <w:rPr>
          <w:rtl/>
        </w:rPr>
        <w:t xml:space="preserve">أما إنه سيكون </w:t>
      </w:r>
      <w:r w:rsidRPr="0089525C">
        <w:rPr>
          <w:rStyle w:val="libFootnotenumChar"/>
          <w:rtl/>
        </w:rPr>
        <w:t>(4)</w:t>
      </w:r>
      <w:r w:rsidRPr="00D50D07">
        <w:rPr>
          <w:rtl/>
        </w:rPr>
        <w:t xml:space="preserve"> بها وقعة </w:t>
      </w:r>
      <w:r w:rsidRPr="0089525C">
        <w:rPr>
          <w:rStyle w:val="libFootnotenumChar"/>
          <w:rtl/>
        </w:rPr>
        <w:t>(5)</w:t>
      </w:r>
      <w:r w:rsidRPr="00D50D07">
        <w:rPr>
          <w:rtl/>
        </w:rPr>
        <w:t xml:space="preserve"> لم يكن مثلها منذ خلق الله </w:t>
      </w:r>
      <w:r>
        <w:rPr>
          <w:rtl/>
        </w:rPr>
        <w:t>ـ</w:t>
      </w:r>
      <w:r w:rsidRPr="00D50D07">
        <w:rPr>
          <w:rtl/>
        </w:rPr>
        <w:t xml:space="preserve"> تبارك وتعالى </w:t>
      </w:r>
      <w:r>
        <w:rPr>
          <w:rtl/>
        </w:rPr>
        <w:t>ـ</w:t>
      </w:r>
      <w:r w:rsidRPr="00D50D07">
        <w:rPr>
          <w:rtl/>
        </w:rPr>
        <w:t xml:space="preserve"> السماوات والأرض ، ولا يكون مثلها ما دامت السماوات والأرض ، مأدبة </w:t>
      </w:r>
      <w:r w:rsidRPr="0089525C">
        <w:rPr>
          <w:rStyle w:val="libFootnotenumChar"/>
          <w:rtl/>
        </w:rPr>
        <w:t>(6)</w:t>
      </w:r>
      <w:r w:rsidRPr="00D50D07">
        <w:rPr>
          <w:rtl/>
        </w:rPr>
        <w:t xml:space="preserve"> للطير </w:t>
      </w:r>
      <w:r w:rsidRPr="0089525C">
        <w:rPr>
          <w:rStyle w:val="libFootnotenumChar"/>
          <w:rtl/>
        </w:rPr>
        <w:t>(7)</w:t>
      </w:r>
      <w:r w:rsidRPr="00D50D07">
        <w:rPr>
          <w:rtl/>
        </w:rPr>
        <w:t xml:space="preserve"> تشبع </w:t>
      </w:r>
      <w:r w:rsidRPr="0089525C">
        <w:rPr>
          <w:rStyle w:val="libFootnotenumChar"/>
          <w:rtl/>
        </w:rPr>
        <w:t>(8)</w:t>
      </w:r>
      <w:r w:rsidRPr="00D50D07">
        <w:rPr>
          <w:rtl/>
        </w:rPr>
        <w:t xml:space="preserve"> منها سباع الأرض وطيور السماء ، يهلك فيها قيس </w:t>
      </w:r>
      <w:r w:rsidRPr="0089525C">
        <w:rPr>
          <w:rStyle w:val="libFootnotenumChar"/>
          <w:rtl/>
        </w:rPr>
        <w:t>(9)</w:t>
      </w:r>
      <w:r w:rsidRPr="00D50D07">
        <w:rPr>
          <w:rtl/>
        </w:rPr>
        <w:t xml:space="preserve"> ، ولا يدعي </w:t>
      </w:r>
      <w:r w:rsidRPr="0089525C">
        <w:rPr>
          <w:rStyle w:val="libFootnotenumChar"/>
          <w:rtl/>
        </w:rPr>
        <w:t>(10)</w:t>
      </w:r>
      <w:r w:rsidRPr="00D50D07">
        <w:rPr>
          <w:rtl/>
        </w:rPr>
        <w:t xml:space="preserve"> لها داعية»</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(11)</w:t>
      </w:r>
      <w:r w:rsidRPr="00D50D07">
        <w:rPr>
          <w:rtl/>
        </w:rPr>
        <w:t xml:space="preserve"> : وروى غير واحد ، وزاد </w:t>
      </w:r>
      <w:r w:rsidRPr="0089525C">
        <w:rPr>
          <w:rStyle w:val="libFootnotenumChar"/>
          <w:rtl/>
        </w:rPr>
        <w:t>(12)</w:t>
      </w:r>
      <w:r w:rsidRPr="00D50D07">
        <w:rPr>
          <w:rtl/>
        </w:rPr>
        <w:t xml:space="preserve"> فيه :</w:t>
      </w:r>
      <w:r>
        <w:rPr>
          <w:rtl/>
        </w:rPr>
        <w:t xml:space="preserve"> «</w:t>
      </w:r>
      <w:r w:rsidRPr="00D50D07">
        <w:rPr>
          <w:rtl/>
        </w:rPr>
        <w:t xml:space="preserve">وينادي مناد : هلموا </w:t>
      </w:r>
      <w:r w:rsidRPr="0089525C">
        <w:rPr>
          <w:rStyle w:val="libFootnotenumChar"/>
          <w:rtl/>
        </w:rPr>
        <w:t>(13)</w:t>
      </w:r>
      <w:r w:rsidRPr="00D50D07">
        <w:rPr>
          <w:rtl/>
        </w:rPr>
        <w:t xml:space="preserve"> إلى لحوم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سمي بقرقيسا بن طهمورث. القاموس المحيط ، ج 1 ، ص 774 </w:t>
      </w:r>
      <w:r>
        <w:rPr>
          <w:rtl/>
        </w:rPr>
        <w:t>(</w:t>
      </w:r>
      <w:r w:rsidRPr="00D50D07">
        <w:rPr>
          <w:rtl/>
        </w:rPr>
        <w:t>قرقس</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هو»</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شاطئ الفرات» : جانبه وطرفه. النهاية ، ج 2 ، ص 472 </w:t>
      </w:r>
      <w:r>
        <w:rPr>
          <w:rtl/>
        </w:rPr>
        <w:t>(</w:t>
      </w:r>
      <w:r w:rsidRPr="00D50D07">
        <w:rPr>
          <w:rtl/>
        </w:rPr>
        <w:t>شطأ</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 جد»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ستكون»</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الوقعة : المحاربة ، وكأنها ما وقع بين أبي مسلم ومروان الحمار وعساكره واستيصالهم ، أو ما وقع بين هلاكو والمستعصم واستيصاله بني عباس»</w:t>
      </w:r>
      <w:r>
        <w:rPr>
          <w:rtl/>
        </w:rPr>
        <w:t>.</w:t>
      </w:r>
      <w:r w:rsidRPr="00D50D07">
        <w:rPr>
          <w:rtl/>
        </w:rPr>
        <w:t xml:space="preserve"> وراجع : لسان العرب ، ج 8 ، ص 403 </w:t>
      </w:r>
      <w:r>
        <w:rPr>
          <w:rtl/>
        </w:rPr>
        <w:t>(</w:t>
      </w:r>
      <w:r w:rsidRPr="00D50D07">
        <w:rPr>
          <w:rtl/>
        </w:rPr>
        <w:t>وقع</w:t>
      </w:r>
      <w:r>
        <w:rPr>
          <w:rtl/>
        </w:rPr>
        <w:t>).</w:t>
      </w:r>
    </w:p>
    <w:p w:rsidR="00D60D0D" w:rsidRPr="00D50D07" w:rsidRDefault="00D60D0D" w:rsidP="009C6F23">
      <w:pPr>
        <w:pStyle w:val="libFootnote0"/>
        <w:rPr>
          <w:rtl/>
        </w:rPr>
      </w:pPr>
      <w:r>
        <w:rPr>
          <w:rtl/>
        </w:rPr>
        <w:t>(</w:t>
      </w:r>
      <w:r w:rsidRPr="00D50D07">
        <w:rPr>
          <w:rtl/>
        </w:rPr>
        <w:t xml:space="preserve">6) المأدبة </w:t>
      </w:r>
      <w:r>
        <w:rPr>
          <w:rtl/>
        </w:rPr>
        <w:t>ـ</w:t>
      </w:r>
      <w:r w:rsidRPr="00D50D07">
        <w:rPr>
          <w:rtl/>
        </w:rPr>
        <w:t xml:space="preserve"> بضم الدال وفتحها </w:t>
      </w:r>
      <w:r>
        <w:rPr>
          <w:rtl/>
        </w:rPr>
        <w:t>ـ</w:t>
      </w:r>
      <w:r w:rsidRPr="00D50D07">
        <w:rPr>
          <w:rtl/>
        </w:rPr>
        <w:t xml:space="preserve"> : طعام صنع لدعوة أو عرس ، وقال العلامة المازندراني :</w:t>
      </w:r>
      <w:r>
        <w:rPr>
          <w:rtl/>
        </w:rPr>
        <w:t xml:space="preserve"> «</w:t>
      </w:r>
      <w:r w:rsidRPr="00D50D07">
        <w:rPr>
          <w:rtl/>
        </w:rPr>
        <w:t>قوله : مأدبة ، صفة</w:t>
      </w:r>
      <w:r>
        <w:rPr>
          <w:rFonts w:hint="cs"/>
          <w:rtl/>
        </w:rPr>
        <w:t xml:space="preserve"> </w:t>
      </w:r>
      <w:r w:rsidRPr="00D50D07">
        <w:rPr>
          <w:rtl/>
        </w:rPr>
        <w:t>لوقعة ، أو خبر مبتدأ محذوف ، أي هي مأدبة للطير والسباع تأكل لحومهم»</w:t>
      </w:r>
      <w:r>
        <w:rPr>
          <w:rtl/>
        </w:rPr>
        <w:t>.</w:t>
      </w:r>
      <w:r w:rsidRPr="00D50D07">
        <w:rPr>
          <w:rtl/>
        </w:rPr>
        <w:t xml:space="preserve"> وقال العلامة المجلسي :</w:t>
      </w:r>
      <w:r>
        <w:rPr>
          <w:rtl/>
        </w:rPr>
        <w:t xml:space="preserve"> «</w:t>
      </w:r>
      <w:r w:rsidRPr="00D50D07">
        <w:rPr>
          <w:rtl/>
        </w:rPr>
        <w:t>أي تكون هذه البلد لكثرة لحوم القتلى فيها مأدبة للطيور»</w:t>
      </w:r>
      <w:r>
        <w:rPr>
          <w:rtl/>
        </w:rPr>
        <w:t>.</w:t>
      </w:r>
      <w:r w:rsidRPr="00D50D07">
        <w:rPr>
          <w:rtl/>
        </w:rPr>
        <w:t xml:space="preserve"> راجع : المصباح المنير ، ص 9 ؛ القاموس المحيط ، ج 1 ، ص 128 </w:t>
      </w:r>
      <w:r>
        <w:rPr>
          <w:rtl/>
        </w:rPr>
        <w:t>(</w:t>
      </w:r>
      <w:r w:rsidRPr="00D50D07">
        <w:rPr>
          <w:rtl/>
        </w:rPr>
        <w:t>أدب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م ، ن ، بف ، بن ، جد» :</w:t>
      </w:r>
      <w:r>
        <w:rPr>
          <w:rtl/>
        </w:rPr>
        <w:t xml:space="preserve"> «</w:t>
      </w:r>
      <w:r w:rsidRPr="00D50D07">
        <w:rPr>
          <w:rtl/>
        </w:rPr>
        <w:t>الطير»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ن ، بف ، جت ، جد» والوافي :</w:t>
      </w:r>
      <w:r>
        <w:rPr>
          <w:rtl/>
        </w:rPr>
        <w:t xml:space="preserve"> «</w:t>
      </w:r>
      <w:r w:rsidRPr="00D50D07">
        <w:rPr>
          <w:rtl/>
        </w:rPr>
        <w:t>يشبع»</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يهلك فيها قيس ، أي قبيلة بني قيس ، وهي بطن من أسد»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جت» :</w:t>
      </w:r>
      <w:r>
        <w:rPr>
          <w:rtl/>
        </w:rPr>
        <w:t xml:space="preserve"> «</w:t>
      </w:r>
      <w:r w:rsidRPr="00D50D07">
        <w:rPr>
          <w:rtl/>
        </w:rPr>
        <w:t>فلا يدعي»</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ولن يدعي»</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ولا يدع»</w:t>
      </w:r>
      <w:r>
        <w:rPr>
          <w:rtl/>
        </w:rPr>
        <w:t>.</w:t>
      </w:r>
      <w:r w:rsidRPr="00D50D07">
        <w:rPr>
          <w:rtl/>
        </w:rPr>
        <w:t xml:space="preserve"> وفي الوافي :</w:t>
      </w:r>
      <w:r>
        <w:rPr>
          <w:rtl/>
        </w:rPr>
        <w:t xml:space="preserve"> «</w:t>
      </w:r>
      <w:r w:rsidRPr="00D50D07">
        <w:rPr>
          <w:rtl/>
        </w:rPr>
        <w:t>ولا يدعو»</w:t>
      </w:r>
      <w:r>
        <w:rPr>
          <w:rtl/>
        </w:rPr>
        <w:t>.</w:t>
      </w:r>
      <w:r w:rsidRPr="00D50D07">
        <w:rPr>
          <w:rtl/>
        </w:rPr>
        <w:t xml:space="preserve"> وفي شرح المازندراني :</w:t>
      </w:r>
      <w:r>
        <w:rPr>
          <w:rtl/>
        </w:rPr>
        <w:t xml:space="preserve"> «</w:t>
      </w:r>
      <w:r w:rsidRPr="00D50D07">
        <w:rPr>
          <w:rtl/>
        </w:rPr>
        <w:t>ولا يدعا»</w:t>
      </w:r>
      <w:r>
        <w:rPr>
          <w:rtl/>
        </w:rPr>
        <w:t>.</w:t>
      </w:r>
      <w:r w:rsidRPr="00D50D07">
        <w:rPr>
          <w:rtl/>
        </w:rPr>
        <w:t xml:space="preserve"> وفي المرآة :</w:t>
      </w:r>
      <w:r>
        <w:rPr>
          <w:rtl/>
        </w:rPr>
        <w:t xml:space="preserve"> «</w:t>
      </w:r>
      <w:r w:rsidRPr="00D50D07">
        <w:rPr>
          <w:rtl/>
        </w:rPr>
        <w:t>ولا تدعي»</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ولا تدعى لها داعية ، على بناء المجهول ، أي لايدعو أحد لنصر تلك القبيلة نفسا أو فئة تدعو الناس إلى نصرهم ، أو تشفع عند القائلين ، وتدعوهم إلى رفع القتل عنهم. ويمكن أن يقرأ بتشديد الدال على بناء المعلوم ، أي تدعي بعد قتلهم فئة تقوم وتطلب ثارهم وتدعو الناس إلى ذلك». وقرأه العلامة المازندراني بصيغة المجرد وفصل في معناه. راجع : شرح المازندراني ، ج 12 ، ص 391.</w:t>
      </w:r>
    </w:p>
    <w:p w:rsidR="00D60D0D" w:rsidRPr="00D50D07" w:rsidRDefault="00D60D0D" w:rsidP="009C6F23">
      <w:pPr>
        <w:pStyle w:val="libFootnote0"/>
        <w:rPr>
          <w:rtl/>
        </w:rPr>
      </w:pPr>
      <w:r>
        <w:rPr>
          <w:rtl/>
        </w:rPr>
        <w:t>(</w:t>
      </w:r>
      <w:r w:rsidRPr="00D50D07">
        <w:rPr>
          <w:rtl/>
        </w:rPr>
        <w:t>11) لم نعرف مرجع الضمير المستتر في</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 بح» :</w:t>
      </w:r>
      <w:r>
        <w:rPr>
          <w:rtl/>
        </w:rPr>
        <w:t xml:space="preserve"> «</w:t>
      </w:r>
      <w:r w:rsidRPr="00D50D07">
        <w:rPr>
          <w:rtl/>
        </w:rPr>
        <w:t>وزادوا»</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هلموا» أي تعالوا ، وهو خطاب ونداء للطيور والسباع ، وضمير العقلاء باعتبار تشبيهها باناس يدعون إلى مأدبة. راجع : النهاية ، ج 5 ، ص 272 </w:t>
      </w:r>
      <w:r>
        <w:rPr>
          <w:rtl/>
        </w:rPr>
        <w:t>(</w:t>
      </w:r>
      <w:r w:rsidRPr="00D50D07">
        <w:rPr>
          <w:rtl/>
        </w:rPr>
        <w:t>هلم</w:t>
      </w:r>
      <w:r>
        <w:rPr>
          <w:rtl/>
        </w:rPr>
        <w:t>).</w:t>
      </w:r>
    </w:p>
    <w:p w:rsidR="00D60D0D" w:rsidRPr="00D50D07" w:rsidRDefault="00D60D0D" w:rsidP="00060D07">
      <w:pPr>
        <w:pStyle w:val="libNormal0"/>
        <w:rPr>
          <w:rtl/>
        </w:rPr>
      </w:pPr>
      <w:r>
        <w:rPr>
          <w:rtl/>
        </w:rPr>
        <w:br w:type="page"/>
      </w:r>
      <w:r w:rsidRPr="00D50D07">
        <w:rPr>
          <w:rtl/>
        </w:rPr>
        <w:lastRenderedPageBreak/>
        <w:t>الجبارين»</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15267 / 452.</w:t>
      </w:r>
      <w:r w:rsidRPr="00D50D07">
        <w:rPr>
          <w:rtl/>
        </w:rPr>
        <w:t xml:space="preserve"> عنه ، عن أحمد بن محمد ، عن الحسين بن سعيد ، عن حماد بن عيسى ، عن الحسين بن المختار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كل راية ترفع قبل قيام القائم فصاحبها طاغوت </w:t>
      </w:r>
      <w:r w:rsidRPr="0089525C">
        <w:rPr>
          <w:rStyle w:val="libFootnotenumChar"/>
          <w:rtl/>
        </w:rPr>
        <w:t>(2)</w:t>
      </w:r>
      <w:r w:rsidRPr="00D50D07">
        <w:rPr>
          <w:rtl/>
        </w:rPr>
        <w:t xml:space="preserve"> يعبد </w:t>
      </w:r>
      <w:r w:rsidRPr="0089525C">
        <w:rPr>
          <w:rStyle w:val="libFootnotenumChar"/>
          <w:rtl/>
        </w:rPr>
        <w:t>(3)</w:t>
      </w:r>
      <w:r w:rsidRPr="00D50D07">
        <w:rPr>
          <w:rtl/>
        </w:rPr>
        <w:t xml:space="preserve"> من دون الله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15268 / 453.</w:t>
      </w:r>
      <w:r w:rsidRPr="00D50D07">
        <w:rPr>
          <w:rtl/>
        </w:rPr>
        <w:t xml:space="preserve"> عنه ، عن أحمد </w:t>
      </w:r>
      <w:r w:rsidRPr="0089525C">
        <w:rPr>
          <w:rStyle w:val="libFootnotenumChar"/>
          <w:rtl/>
        </w:rPr>
        <w:t>(5)</w:t>
      </w:r>
      <w:r w:rsidRPr="00D50D07">
        <w:rPr>
          <w:rtl/>
        </w:rPr>
        <w:t xml:space="preserve"> ، عن علي بن الحكم ، عن هشام بن سالم ، عن شهاب بن عبد ربه ، قال :</w:t>
      </w:r>
    </w:p>
    <w:p w:rsidR="00D60D0D" w:rsidRPr="00D50D07" w:rsidRDefault="00D60D0D" w:rsidP="00806E06">
      <w:pPr>
        <w:pStyle w:val="libNormal"/>
        <w:rPr>
          <w:rtl/>
        </w:rPr>
      </w:pPr>
      <w:r w:rsidRPr="00D50D07">
        <w:rPr>
          <w:rtl/>
        </w:rPr>
        <w:t xml:space="preserve">قال لي أبو عبد الله </w:t>
      </w:r>
      <w:r w:rsidRPr="000575E1">
        <w:rPr>
          <w:rStyle w:val="libAlaemChar"/>
          <w:rtl/>
        </w:rPr>
        <w:t>عليه‌السلام</w:t>
      </w:r>
      <w:r w:rsidRPr="00D50D07">
        <w:rPr>
          <w:rtl/>
        </w:rPr>
        <w:t xml:space="preserve"> :</w:t>
      </w:r>
      <w:r>
        <w:rPr>
          <w:rtl/>
        </w:rPr>
        <w:t xml:space="preserve"> «</w:t>
      </w:r>
      <w:r w:rsidRPr="00D50D07">
        <w:rPr>
          <w:rtl/>
        </w:rPr>
        <w:t>يا شهاب ، يكثر القتل في أهل بيت من قريش حتى يدعى الرجل منهم إلى الخلافة فيأباها» ثم قال :</w:t>
      </w:r>
      <w:r>
        <w:rPr>
          <w:rtl/>
        </w:rPr>
        <w:t xml:space="preserve"> «</w:t>
      </w:r>
      <w:r w:rsidRPr="00D50D07">
        <w:rPr>
          <w:rtl/>
        </w:rPr>
        <w:t xml:space="preserve">يا شهاب ، ولا تقل </w:t>
      </w:r>
      <w:r w:rsidRPr="0089525C">
        <w:rPr>
          <w:rStyle w:val="libFootnotenumChar"/>
          <w:rtl/>
        </w:rPr>
        <w:t>(6)</w:t>
      </w:r>
      <w:r w:rsidRPr="00D50D07">
        <w:rPr>
          <w:rtl/>
        </w:rPr>
        <w:t xml:space="preserve"> : إني عنيت بني عمي </w:t>
      </w:r>
      <w:r w:rsidRPr="0089525C">
        <w:rPr>
          <w:rStyle w:val="libFootnotenumChar"/>
          <w:rtl/>
        </w:rPr>
        <w:t>(7)</w:t>
      </w:r>
      <w:r w:rsidRPr="00D50D07">
        <w:rPr>
          <w:rtl/>
        </w:rPr>
        <w:t xml:space="preserve"> هؤلاء»</w:t>
      </w:r>
      <w:r>
        <w:rPr>
          <w:rtl/>
        </w:rPr>
        <w:t>.</w:t>
      </w:r>
    </w:p>
    <w:p w:rsidR="00D60D0D" w:rsidRPr="00D50D07" w:rsidRDefault="00D60D0D" w:rsidP="00806E06">
      <w:pPr>
        <w:pStyle w:val="libNormal"/>
        <w:rPr>
          <w:rtl/>
        </w:rPr>
      </w:pPr>
      <w:r w:rsidRPr="00D50D07">
        <w:rPr>
          <w:rtl/>
        </w:rPr>
        <w:t xml:space="preserve">قال شهاب : أشهد أنه قد عناهم.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راجع : الغيبة للنعماني ، ص 278 ، ح 63 الوافي ، ج 2 ، ص 458 ، ح 975.</w:t>
      </w:r>
    </w:p>
    <w:p w:rsidR="00D60D0D" w:rsidRPr="00D50D07" w:rsidRDefault="00D60D0D" w:rsidP="009C6F23">
      <w:pPr>
        <w:pStyle w:val="libFootnote0"/>
        <w:rPr>
          <w:rtl/>
        </w:rPr>
      </w:pPr>
      <w:r>
        <w:rPr>
          <w:rtl/>
        </w:rPr>
        <w:t>(</w:t>
      </w:r>
      <w:r w:rsidRPr="00D50D07">
        <w:rPr>
          <w:rtl/>
        </w:rPr>
        <w:t xml:space="preserve">2) الطاغوت : الكاهن ، والشيطان ، وكل رأس ضلال ، وكل معبود من دون الله تعالى ، وكل معتد ، وتاؤه زائدة ، وهي من الطغيان بمعنى تجاوز الحد في العصيان تقع على الواحد والجمع والمذكر والمؤنث. راجع : لسان العرب ، ج 15 ، ص 9 ؛ القاموس المحيط ، ج 2 ، ص 1713 </w:t>
      </w:r>
      <w:r>
        <w:rPr>
          <w:rtl/>
        </w:rPr>
        <w:t>(</w:t>
      </w:r>
      <w:r w:rsidRPr="00D50D07">
        <w:rPr>
          <w:rtl/>
        </w:rPr>
        <w:t>طغي</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يعبدون»</w:t>
      </w:r>
      <w:r>
        <w:rPr>
          <w:rtl/>
        </w:rPr>
        <w:t>.</w:t>
      </w:r>
    </w:p>
    <w:p w:rsidR="00D60D0D" w:rsidRPr="00D50D07" w:rsidRDefault="00D60D0D" w:rsidP="009C6F23">
      <w:pPr>
        <w:pStyle w:val="libFootnote0"/>
        <w:rPr>
          <w:rtl/>
        </w:rPr>
      </w:pPr>
      <w:r>
        <w:rPr>
          <w:rtl/>
        </w:rPr>
        <w:t>(</w:t>
      </w:r>
      <w:r w:rsidRPr="00D50D07">
        <w:rPr>
          <w:rtl/>
        </w:rPr>
        <w:t xml:space="preserve">4) الغيبة للنعماني ، ص 115 </w:t>
      </w:r>
      <w:r>
        <w:rPr>
          <w:rtl/>
        </w:rPr>
        <w:t>ـ</w:t>
      </w:r>
      <w:r w:rsidRPr="00D50D07">
        <w:rPr>
          <w:rtl/>
        </w:rPr>
        <w:t xml:space="preserve"> 114 ، ح 9 ، 11 </w:t>
      </w:r>
      <w:r>
        <w:rPr>
          <w:rtl/>
        </w:rPr>
        <w:t>و 1</w:t>
      </w:r>
      <w:r w:rsidRPr="00D50D07">
        <w:rPr>
          <w:rtl/>
        </w:rPr>
        <w:t xml:space="preserve">2 ، بسند آخر عن الباقر </w:t>
      </w:r>
      <w:r w:rsidRPr="000575E1">
        <w:rPr>
          <w:rStyle w:val="libAlaemChar"/>
          <w:rtl/>
        </w:rPr>
        <w:t>عليه‌السلام</w:t>
      </w:r>
      <w:r w:rsidRPr="00D50D07">
        <w:rPr>
          <w:rtl/>
        </w:rPr>
        <w:t xml:space="preserve"> ، مع اختلاف يسير الوافي ، ج 2 ، ص 249 ، ح 728 ؛ الوسائل ، ج 15 ، ص 52 ، ح 19969 ؛ البحار ، ج 52 ، ص 143 ، ح 58.</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ع ، ل ، م ، ن ، بف ، بن ، جد»</w:t>
      </w:r>
      <w:r>
        <w:rPr>
          <w:rtl/>
        </w:rPr>
        <w:t>.</w:t>
      </w:r>
      <w:r w:rsidRPr="00D50D07">
        <w:rPr>
          <w:rtl/>
        </w:rPr>
        <w:t xml:space="preserve"> وفي</w:t>
      </w:r>
      <w:r>
        <w:rPr>
          <w:rtl/>
        </w:rPr>
        <w:t xml:space="preserve"> «</w:t>
      </w:r>
      <w:r w:rsidRPr="00D50D07">
        <w:rPr>
          <w:rtl/>
        </w:rPr>
        <w:t>بح ، جت» وحاشية</w:t>
      </w:r>
      <w:r>
        <w:rPr>
          <w:rtl/>
        </w:rPr>
        <w:t xml:space="preserve"> «</w:t>
      </w:r>
      <w:r w:rsidRPr="00D50D07">
        <w:rPr>
          <w:rtl/>
        </w:rPr>
        <w:t>جد» والمطبوع :</w:t>
      </w:r>
      <w:r>
        <w:rPr>
          <w:rtl/>
        </w:rPr>
        <w:t xml:space="preserve"> «</w:t>
      </w:r>
      <w:r w:rsidRPr="00D50D07">
        <w:rPr>
          <w:rtl/>
        </w:rPr>
        <w:t>أحمد بن محمد»</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 xml:space="preserve">إنما نهاه </w:t>
      </w:r>
      <w:r w:rsidRPr="000575E1">
        <w:rPr>
          <w:rStyle w:val="libAlaemChar"/>
          <w:rtl/>
        </w:rPr>
        <w:t>عليه‌السلام</w:t>
      </w:r>
      <w:r w:rsidRPr="00D50D07">
        <w:rPr>
          <w:rtl/>
        </w:rPr>
        <w:t xml:space="preserve"> عن قول ذلك اتقاء للفتنة»</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ولا تقل : إني عنيت بني عمي هؤلاء إشارة إلى بني عباس ، لا إلى بني الحسن ؛ فإنها احتمال بعيد»</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بني عمي ، أي بني الحسن أو بني العباس ، وما حمل شهاب كلامه عليه من التقية يؤيد الثاني ، لكن ما ذكره </w:t>
      </w:r>
      <w:r w:rsidRPr="000575E1">
        <w:rPr>
          <w:rStyle w:val="libAlaemChar"/>
          <w:rtl/>
        </w:rPr>
        <w:t>عليه‌السلام</w:t>
      </w:r>
      <w:r w:rsidRPr="00D50D07">
        <w:rPr>
          <w:rtl/>
        </w:rPr>
        <w:t xml:space="preserve"> من كثرة القتل كان في بني الحسن أظهر وإن كان وقع في بني العباس أيضا في أواخر دولتهم»</w:t>
      </w:r>
      <w:r>
        <w:rPr>
          <w:rtl/>
        </w:rPr>
        <w:t>.</w:t>
      </w:r>
    </w:p>
    <w:p w:rsidR="00D60D0D" w:rsidRDefault="00D60D0D" w:rsidP="009C6F23">
      <w:pPr>
        <w:pStyle w:val="libFootnote0"/>
        <w:rPr>
          <w:rtl/>
        </w:rPr>
      </w:pPr>
      <w:r>
        <w:rPr>
          <w:rtl/>
        </w:rPr>
        <w:t>(</w:t>
      </w:r>
      <w:r w:rsidRPr="00D50D07">
        <w:rPr>
          <w:rtl/>
        </w:rPr>
        <w:t>8) رجال الكشي ، ص 415 ، ح 785 ، بسنده عن أحمد بن محمد بن عيسى ، عن علي بن الحكم الوافي ،</w:t>
      </w:r>
    </w:p>
    <w:p w:rsidR="00D60D0D" w:rsidRPr="00D50D07" w:rsidRDefault="00D60D0D" w:rsidP="00806E06">
      <w:pPr>
        <w:pStyle w:val="libNormal"/>
        <w:rPr>
          <w:rtl/>
        </w:rPr>
      </w:pPr>
      <w:r>
        <w:rPr>
          <w:rtl/>
        </w:rPr>
        <w:br w:type="page"/>
      </w:r>
      <w:r w:rsidRPr="00727229">
        <w:rPr>
          <w:rStyle w:val="libBold2Char"/>
          <w:rtl/>
        </w:rPr>
        <w:lastRenderedPageBreak/>
        <w:t>15269 / 454.</w:t>
      </w:r>
      <w:r w:rsidRPr="00D50D07">
        <w:rPr>
          <w:rtl/>
        </w:rPr>
        <w:t xml:space="preserve"> حميد بن زياد ، عن الحسن بن محمد الكندي ، عن غير واحد ، عن أبان بن عثمان ، عن الفضيل ، عن زرارة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الناس لما صنعوا ما صنعوا إذ بايعوا أبا بكر ، لم يمنع أمير المؤمنين </w:t>
      </w:r>
      <w:r w:rsidRPr="000575E1">
        <w:rPr>
          <w:rStyle w:val="libAlaemChar"/>
          <w:rtl/>
        </w:rPr>
        <w:t>عليه‌السلام</w:t>
      </w:r>
      <w:r w:rsidRPr="00D50D07">
        <w:rPr>
          <w:rtl/>
        </w:rPr>
        <w:t xml:space="preserve"> من أن يدعو إلى نفسه إلا نظرا للناس وتخوفا عليهم أن يرتدوا عن الإسلام </w:t>
      </w:r>
      <w:r w:rsidRPr="0089525C">
        <w:rPr>
          <w:rStyle w:val="libFootnotenumChar"/>
          <w:rtl/>
        </w:rPr>
        <w:t>(1)</w:t>
      </w:r>
      <w:r w:rsidRPr="00D50D07">
        <w:rPr>
          <w:rtl/>
        </w:rPr>
        <w:t xml:space="preserve"> ، فيعبدوا الأوثان ، ولا يشهدوا أن لا</w:t>
      </w:r>
      <w:r>
        <w:rPr>
          <w:rFonts w:hint="cs"/>
          <w:rtl/>
        </w:rPr>
        <w:t xml:space="preserve"> </w:t>
      </w:r>
      <w:r w:rsidRPr="00D50D07">
        <w:rPr>
          <w:rtl/>
        </w:rPr>
        <w:t xml:space="preserve">إله إلا الله ، وأن محمدا رسول الله </w:t>
      </w:r>
      <w:r w:rsidRPr="000575E1">
        <w:rPr>
          <w:rStyle w:val="libAlaemChar"/>
          <w:rtl/>
        </w:rPr>
        <w:t>صلى‌الله‌عليه‌وآله</w:t>
      </w:r>
      <w:r w:rsidRPr="00D50D07">
        <w:rPr>
          <w:rtl/>
        </w:rPr>
        <w:t xml:space="preserve"> ، وكان الأحب إليه أن يقرهم على ما صنعوا من أن يرتدوا عن جميع </w:t>
      </w:r>
      <w:r w:rsidRPr="0089525C">
        <w:rPr>
          <w:rStyle w:val="libFootnotenumChar"/>
          <w:rtl/>
        </w:rPr>
        <w:t>(2)</w:t>
      </w:r>
      <w:r w:rsidRPr="00D50D07">
        <w:rPr>
          <w:rtl/>
        </w:rPr>
        <w:t xml:space="preserve"> الإسلام ، وإنما هلك الذين ركبوا ما ركبوا ، فأما من لم يصنع ذلك ودخل فيما دخل فيه الناس على غير علم ولا عداوة لأمير المؤمنين </w:t>
      </w:r>
      <w:r w:rsidRPr="000575E1">
        <w:rPr>
          <w:rStyle w:val="libAlaemChar"/>
          <w:rtl/>
        </w:rPr>
        <w:t>عليه‌السلام</w:t>
      </w:r>
      <w:r w:rsidRPr="00D50D07">
        <w:rPr>
          <w:rtl/>
        </w:rPr>
        <w:t xml:space="preserve"> ، فإن ذلك لايكفره ولا يخرجه من الإسلام ، ولذلك </w:t>
      </w:r>
      <w:r w:rsidRPr="0089525C">
        <w:rPr>
          <w:rStyle w:val="libFootnotenumChar"/>
          <w:rtl/>
        </w:rPr>
        <w:t>(3)</w:t>
      </w:r>
      <w:r w:rsidRPr="00D50D07">
        <w:rPr>
          <w:rtl/>
        </w:rPr>
        <w:t xml:space="preserve"> كتم علي </w:t>
      </w:r>
      <w:r w:rsidRPr="000575E1">
        <w:rPr>
          <w:rStyle w:val="libAlaemChar"/>
          <w:rtl/>
        </w:rPr>
        <w:t>عليه‌السلام</w:t>
      </w:r>
      <w:r w:rsidRPr="00D50D07">
        <w:rPr>
          <w:rtl/>
        </w:rPr>
        <w:t xml:space="preserve"> أمره ، وبايع مكرها حيث لم يجد أعوانا»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15270 / 455.</w:t>
      </w:r>
      <w:r w:rsidRPr="00D50D07">
        <w:rPr>
          <w:rtl/>
        </w:rPr>
        <w:t xml:space="preserve"> حدثنا محمد بن يحيى ، عن أحمد بن محمد بن عيسى ، عن الحسين بن سعيد ، عن علي بن النعمان ، عن عبد الله بن مسكان ، عن عبد الرحيم القصير ، قال :</w:t>
      </w:r>
    </w:p>
    <w:p w:rsidR="00D60D0D" w:rsidRPr="00D50D07" w:rsidRDefault="00D60D0D" w:rsidP="00806E06">
      <w:pPr>
        <w:pStyle w:val="libNormal"/>
        <w:rPr>
          <w:rtl/>
        </w:rPr>
      </w:pPr>
      <w:r w:rsidRPr="00D50D07">
        <w:rPr>
          <w:rtl/>
        </w:rPr>
        <w:t xml:space="preserve">قلت لأبي جعفر </w:t>
      </w:r>
      <w:r w:rsidRPr="000575E1">
        <w:rPr>
          <w:rStyle w:val="libAlaemChar"/>
          <w:rtl/>
        </w:rPr>
        <w:t>عليه‌السلام</w:t>
      </w:r>
      <w:r w:rsidRPr="00D50D07">
        <w:rPr>
          <w:rtl/>
        </w:rPr>
        <w:t xml:space="preserve"> : إن الناس يفزعون إذا قلنا : إن الناس ارتدوا.</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عبد الرحيم ، إن الناس عادوا بعد ما قبض رسول الله </w:t>
      </w:r>
      <w:r w:rsidRPr="000575E1">
        <w:rPr>
          <w:rStyle w:val="libAlaemChar"/>
          <w:rtl/>
        </w:rPr>
        <w:t>صلى‌الله‌عليه‌وآله</w:t>
      </w:r>
      <w:r w:rsidRPr="00D50D07">
        <w:rPr>
          <w:rtl/>
        </w:rPr>
        <w:t xml:space="preserve"> أهل جاهلية ، إن الأنصار اعتزلت ، فلم تعتزل بخير ، جعلوا يبايعون سعدا وهم يرتجزون </w:t>
      </w:r>
      <w:r w:rsidRPr="0089525C">
        <w:rPr>
          <w:rStyle w:val="libFootnotenumChar"/>
          <w:rtl/>
        </w:rPr>
        <w:t>(5)</w:t>
      </w:r>
      <w:r w:rsidRPr="00D50D07">
        <w:rPr>
          <w:rtl/>
        </w:rPr>
        <w:t xml:space="preserve"> ارتجاز</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ج 2 ، ص 238 ، ح 709.</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أي عن ظاهر الإسلام والتكلم بالشهادتين ، فإبقاؤهم على ظاهر الإسلام كان صلاحا للامة ليكون لهم طريق إلى قبول الحق وإلى الدخول في الإيمان»</w:t>
      </w:r>
      <w:r>
        <w:rPr>
          <w:rtl/>
        </w:rPr>
        <w:t>.</w:t>
      </w:r>
    </w:p>
    <w:p w:rsidR="00D60D0D" w:rsidRPr="00D50D07" w:rsidRDefault="00D60D0D" w:rsidP="009C6F23">
      <w:pPr>
        <w:pStyle w:val="libFootnote0"/>
        <w:rPr>
          <w:rtl/>
        </w:rPr>
      </w:pPr>
      <w:r>
        <w:rPr>
          <w:rtl/>
        </w:rPr>
        <w:t>(</w:t>
      </w:r>
      <w:r w:rsidRPr="00D50D07">
        <w:rPr>
          <w:rtl/>
        </w:rPr>
        <w:t xml:space="preserve">2) في البحار والمرآة : </w:t>
      </w:r>
      <w:r>
        <w:rPr>
          <w:rtl/>
        </w:rPr>
        <w:t>ـ «</w:t>
      </w:r>
      <w:r w:rsidRPr="00D50D07">
        <w:rPr>
          <w:rtl/>
        </w:rPr>
        <w:t>جميع»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بف ، بن» والبحار :</w:t>
      </w:r>
      <w:r>
        <w:rPr>
          <w:rtl/>
        </w:rPr>
        <w:t xml:space="preserve"> «</w:t>
      </w:r>
      <w:r w:rsidRPr="00D50D07">
        <w:rPr>
          <w:rtl/>
        </w:rPr>
        <w:t>فلذلك»</w:t>
      </w:r>
      <w:r>
        <w:rPr>
          <w:rtl/>
        </w:rPr>
        <w:t>.</w:t>
      </w:r>
    </w:p>
    <w:p w:rsidR="00D60D0D" w:rsidRPr="00D50D07" w:rsidRDefault="00D60D0D" w:rsidP="009C6F23">
      <w:pPr>
        <w:pStyle w:val="libFootnote0"/>
        <w:rPr>
          <w:rtl/>
        </w:rPr>
      </w:pPr>
      <w:r>
        <w:rPr>
          <w:rtl/>
        </w:rPr>
        <w:t>(</w:t>
      </w:r>
      <w:r w:rsidRPr="00D50D07">
        <w:rPr>
          <w:rtl/>
        </w:rPr>
        <w:t>4) الوافي ، ج 2 ، ص 195 ، ح 659 ؛ البحار ، ج 28 ، ص 254 ، ح 38.</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يرتجزون» أي ينشدون ارجوزة ، وهي القصيدة من الرجز ، وهو ضرب من الشعر وبحر من بحوره معروف ونوع من أنواعه ، يكون كل مصراع منه مفردا ، فهو كهيئة السجع إلا</w:t>
      </w:r>
      <w:r>
        <w:rPr>
          <w:rFonts w:hint="cs"/>
          <w:rtl/>
        </w:rPr>
        <w:t xml:space="preserve"> </w:t>
      </w:r>
      <w:r w:rsidRPr="00D50D07">
        <w:rPr>
          <w:rtl/>
        </w:rPr>
        <w:t xml:space="preserve">أنه في وزن الشعر ، ووزنه : مستفعلن ست مرات ، سمي ؛ لتقارب أجزائه وقلة حروفه ، لم يعده الخليل شعرا وإنما هو أنصاف أبيات وأثلاث. راجع : النهاية ، ج 2 ، ص 199 ؛ القاموس المحيط ، ج 1 ، ص 705 </w:t>
      </w:r>
      <w:r>
        <w:rPr>
          <w:rtl/>
        </w:rPr>
        <w:t>(</w:t>
      </w:r>
      <w:r w:rsidRPr="00D50D07">
        <w:rPr>
          <w:rtl/>
        </w:rPr>
        <w:t>رجز</w:t>
      </w:r>
      <w:r>
        <w:rPr>
          <w:rtl/>
        </w:rPr>
        <w:t>).</w:t>
      </w:r>
    </w:p>
    <w:p w:rsidR="00D60D0D" w:rsidRPr="00D50D07" w:rsidRDefault="00D60D0D" w:rsidP="00060D07">
      <w:pPr>
        <w:pStyle w:val="libNormal0"/>
        <w:rPr>
          <w:rtl/>
        </w:rPr>
      </w:pPr>
      <w:r>
        <w:rPr>
          <w:rtl/>
        </w:rPr>
        <w:br w:type="page"/>
      </w:r>
      <w:r w:rsidRPr="00D50D07">
        <w:rPr>
          <w:rtl/>
        </w:rPr>
        <w:lastRenderedPageBreak/>
        <w:t xml:space="preserve">الجاهلية ؛ يا سعد ، أنت المرجى </w:t>
      </w:r>
      <w:r w:rsidRPr="0089525C">
        <w:rPr>
          <w:rStyle w:val="libFootnotenumChar"/>
          <w:rtl/>
        </w:rPr>
        <w:t>(1)</w:t>
      </w:r>
      <w:r w:rsidRPr="00D50D07">
        <w:rPr>
          <w:rtl/>
        </w:rPr>
        <w:t xml:space="preserve"> ، وشعرك المرجل </w:t>
      </w:r>
      <w:r w:rsidRPr="0089525C">
        <w:rPr>
          <w:rStyle w:val="libFootnotenumChar"/>
          <w:rtl/>
        </w:rPr>
        <w:t>(2)</w:t>
      </w:r>
      <w:r w:rsidRPr="00D50D07">
        <w:rPr>
          <w:rtl/>
        </w:rPr>
        <w:t xml:space="preserve"> ، وفحلك المرجم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15271 / 456.</w:t>
      </w:r>
      <w:r w:rsidRPr="00D50D07">
        <w:rPr>
          <w:rtl/>
        </w:rPr>
        <w:t xml:space="preserve"> حميد بن زياد ، عن الحسن بن محمد الكندي ، عن غير واحد من أصحابه ، عن أبان بن عثمان ، عن أبي جعفر الأحول والفضيل بن يسار ، عن زكريا النقاض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سمعته يقول :</w:t>
      </w:r>
      <w:r>
        <w:rPr>
          <w:rtl/>
        </w:rPr>
        <w:t xml:space="preserve"> «</w:t>
      </w:r>
      <w:r w:rsidRPr="00D50D07">
        <w:rPr>
          <w:rtl/>
        </w:rPr>
        <w:t xml:space="preserve">الناس </w:t>
      </w:r>
      <w:r w:rsidRPr="0089525C">
        <w:rPr>
          <w:rStyle w:val="libFootnotenumChar"/>
          <w:rtl/>
        </w:rPr>
        <w:t>(5)</w:t>
      </w:r>
      <w:r w:rsidRPr="00D50D07">
        <w:rPr>
          <w:rtl/>
        </w:rPr>
        <w:t xml:space="preserve"> صاروا بعد رسول الله </w:t>
      </w:r>
      <w:r w:rsidRPr="000575E1">
        <w:rPr>
          <w:rStyle w:val="libAlaemChar"/>
          <w:rtl/>
        </w:rPr>
        <w:t>صلى‌الله‌عليه‌وآله</w:t>
      </w:r>
      <w:r w:rsidRPr="00D50D07">
        <w:rPr>
          <w:rtl/>
        </w:rPr>
        <w:t xml:space="preserve"> بمنزلة من اتبع هارون </w:t>
      </w:r>
      <w:r w:rsidRPr="000575E1">
        <w:rPr>
          <w:rStyle w:val="libAlaemChar"/>
          <w:rtl/>
        </w:rPr>
        <w:t>عليه‌السلام</w:t>
      </w:r>
      <w:r w:rsidRPr="00D50D07">
        <w:rPr>
          <w:rtl/>
        </w:rPr>
        <w:t xml:space="preserve"> ومن اتبع العجل ، وإن أبا بكر دعا </w:t>
      </w:r>
      <w:r w:rsidRPr="0089525C">
        <w:rPr>
          <w:rStyle w:val="libFootnotenumChar"/>
          <w:rtl/>
        </w:rPr>
        <w:t>(6)</w:t>
      </w:r>
      <w:r w:rsidRPr="00D50D07">
        <w:rPr>
          <w:rtl/>
        </w:rPr>
        <w:t xml:space="preserve"> ، فأبى علي </w:t>
      </w:r>
      <w:r w:rsidRPr="000575E1">
        <w:rPr>
          <w:rStyle w:val="libAlaemChar"/>
          <w:rtl/>
        </w:rPr>
        <w:t>عليه‌السلام</w:t>
      </w:r>
      <w:r w:rsidRPr="00D50D07">
        <w:rPr>
          <w:rtl/>
        </w:rPr>
        <w:t xml:space="preserve"> إلا القرآن ، وإن عمر دعا ، فأبى علي </w:t>
      </w:r>
      <w:r w:rsidRPr="000575E1">
        <w:rPr>
          <w:rStyle w:val="libAlaemChar"/>
          <w:rtl/>
        </w:rPr>
        <w:t>عليه‌السلام</w:t>
      </w:r>
      <w:r w:rsidRPr="00D50D07">
        <w:rPr>
          <w:rtl/>
        </w:rPr>
        <w:t xml:space="preserve"> إلا القرآن ، وإن عثمان دعا ، فأبى علي </w:t>
      </w:r>
      <w:r w:rsidRPr="000575E1">
        <w:rPr>
          <w:rStyle w:val="libAlaemChar"/>
          <w:rtl/>
        </w:rPr>
        <w:t>عليه‌السلام</w:t>
      </w:r>
      <w:r w:rsidRPr="00D50D07">
        <w:rPr>
          <w:rtl/>
        </w:rPr>
        <w:t xml:space="preserve"> إلا القرآن ، وإنه ليس من أحد يدعو إلى أن يخرج الدجال إلا سيجد </w:t>
      </w:r>
      <w:r w:rsidRPr="0089525C">
        <w:rPr>
          <w:rStyle w:val="libFootnotenumChar"/>
          <w:rtl/>
        </w:rPr>
        <w:t>(7)</w:t>
      </w:r>
      <w:r w:rsidRPr="00D50D07">
        <w:rPr>
          <w:rtl/>
        </w:rPr>
        <w:t xml:space="preserve"> من </w:t>
      </w:r>
      <w:r w:rsidRPr="0089525C">
        <w:rPr>
          <w:rStyle w:val="libFootnotenumChar"/>
          <w:rtl/>
        </w:rPr>
        <w:t>(8)</w:t>
      </w:r>
      <w:r w:rsidRPr="00D50D07">
        <w:rPr>
          <w:rtl/>
        </w:rPr>
        <w:t xml:space="preserve"> يبايعه </w:t>
      </w:r>
      <w:r w:rsidRPr="0089525C">
        <w:rPr>
          <w:rStyle w:val="libFootnotenumChar"/>
          <w:rtl/>
        </w:rPr>
        <w:t>(9)</w:t>
      </w:r>
      <w:r w:rsidRPr="00D50D07">
        <w:rPr>
          <w:rtl/>
        </w:rPr>
        <w:t xml:space="preserve"> ، ومن رفع راية ضلالة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يا سعد أنت المرجى</w:t>
      </w:r>
      <w:r>
        <w:rPr>
          <w:rtl/>
        </w:rPr>
        <w:t xml:space="preserve"> ..</w:t>
      </w:r>
      <w:r w:rsidRPr="00D50D07">
        <w:rPr>
          <w:rtl/>
        </w:rPr>
        <w:t>. ، أي أنت الذي تأمل حصول المقاصد منه ، من الترجية»</w:t>
      </w:r>
      <w:r>
        <w:rPr>
          <w:rtl/>
        </w:rPr>
        <w:t>.</w:t>
      </w:r>
      <w:r w:rsidRPr="00D50D07">
        <w:rPr>
          <w:rtl/>
        </w:rPr>
        <w:t xml:space="preserve"> وفي المرآة :</w:t>
      </w:r>
      <w:r>
        <w:rPr>
          <w:rtl/>
        </w:rPr>
        <w:t xml:space="preserve"> «</w:t>
      </w:r>
      <w:r w:rsidRPr="00D50D07">
        <w:rPr>
          <w:rtl/>
        </w:rPr>
        <w:t>قوله : أنت المرجى ، بالتشديد من الرجاء»</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المرجل : اسم مفعول الترجيل ، وهو تسريح الشعر وتنظيفه وتحسينه ، كما يفعله المترفون والمتنعمون»</w:t>
      </w:r>
      <w:r>
        <w:rPr>
          <w:rtl/>
        </w:rPr>
        <w:t>.</w:t>
      </w:r>
      <w:r w:rsidRPr="00D50D07">
        <w:rPr>
          <w:rtl/>
        </w:rPr>
        <w:t xml:space="preserve"> وفي الوافي :</w:t>
      </w:r>
      <w:r>
        <w:rPr>
          <w:rtl/>
        </w:rPr>
        <w:t xml:space="preserve"> «</w:t>
      </w:r>
      <w:r w:rsidRPr="00D50D07">
        <w:rPr>
          <w:rtl/>
        </w:rPr>
        <w:t>المرجل من الشعر : ما لم يكن شديد الجعودة ولا شديد السبوطة ، بل بينهما»</w:t>
      </w:r>
      <w:r>
        <w:rPr>
          <w:rtl/>
        </w:rPr>
        <w:t>.</w:t>
      </w:r>
      <w:r w:rsidRPr="00D50D07">
        <w:rPr>
          <w:rtl/>
        </w:rPr>
        <w:t xml:space="preserve"> وقال ابن الأثير :</w:t>
      </w:r>
      <w:r>
        <w:rPr>
          <w:rtl/>
        </w:rPr>
        <w:t xml:space="preserve"> «</w:t>
      </w:r>
      <w:r w:rsidRPr="00D50D07">
        <w:rPr>
          <w:rtl/>
        </w:rPr>
        <w:t>فيه أنه نهى عن الترجل إلاغبا ، الترجل والترجيل : تسريح الشعر وتنظيفه وتحسينه ، كأنه كره كثرة الترفه والتنعم»</w:t>
      </w:r>
      <w:r>
        <w:rPr>
          <w:rtl/>
        </w:rPr>
        <w:t>.</w:t>
      </w:r>
      <w:r w:rsidRPr="00D50D07">
        <w:rPr>
          <w:rtl/>
        </w:rPr>
        <w:t xml:space="preserve"> النهاية ، ج 2 ، ص 203 </w:t>
      </w:r>
      <w:r>
        <w:rPr>
          <w:rtl/>
        </w:rPr>
        <w:t>(</w:t>
      </w:r>
      <w:r w:rsidRPr="00D50D07">
        <w:rPr>
          <w:rtl/>
        </w:rPr>
        <w:t>رجل</w:t>
      </w:r>
      <w:r>
        <w:rPr>
          <w:rtl/>
        </w:rPr>
        <w:t>).</w:t>
      </w:r>
    </w:p>
    <w:p w:rsidR="00D60D0D" w:rsidRPr="00D50D07" w:rsidRDefault="00D60D0D" w:rsidP="009C6F23">
      <w:pPr>
        <w:pStyle w:val="libFootnote0"/>
        <w:rPr>
          <w:rtl/>
        </w:rPr>
      </w:pPr>
      <w:r>
        <w:rPr>
          <w:rtl/>
        </w:rPr>
        <w:t>(</w:t>
      </w:r>
      <w:r w:rsidRPr="00D50D07">
        <w:rPr>
          <w:rtl/>
        </w:rPr>
        <w:t>3) قال العلامة المازندراني :</w:t>
      </w:r>
      <w:r>
        <w:rPr>
          <w:rtl/>
        </w:rPr>
        <w:t xml:space="preserve"> «</w:t>
      </w:r>
      <w:r w:rsidRPr="00D50D07">
        <w:rPr>
          <w:rtl/>
        </w:rPr>
        <w:t>المرجم ، إما من جعل على قبره الرجمة بالضم ، وهي الحجارة ، أو من رجم في المعارك ورمي فيها ، أو من لايوقف على حقيقة أمره لفخامته ، والفحل على الأول الخصم المدعي للغلبة أو المساواة ، وعلى الأخيرين أبو المخاطب ، أو هو على سبيل الكناية ، كما في قولك : مثلك لا يبخل»</w:t>
      </w:r>
      <w:r>
        <w:rPr>
          <w:rtl/>
        </w:rPr>
        <w:t>.</w:t>
      </w:r>
      <w:r w:rsidRPr="00D50D07">
        <w:rPr>
          <w:rtl/>
        </w:rPr>
        <w:t xml:space="preserve"> وقال العلامة الفيض في الوافي :</w:t>
      </w:r>
      <w:r>
        <w:rPr>
          <w:rtl/>
        </w:rPr>
        <w:t xml:space="preserve"> «</w:t>
      </w:r>
      <w:r w:rsidRPr="00D50D07">
        <w:rPr>
          <w:rtl/>
        </w:rPr>
        <w:t>كأن المراد بالفحل الشاعر الذي هاجاه ، وبالمرجم المرمي بالحجارة ، أو بالهجو ؛ فإن الفحول يقال للشعراء الغالبين بالهجاء من هاجاهم» ، أقول : وكذا كل من إذا عارض شاعرا فضل عليه. وقال العلامة المجلسي :</w:t>
      </w:r>
      <w:r>
        <w:rPr>
          <w:rtl/>
        </w:rPr>
        <w:t xml:space="preserve"> «</w:t>
      </w:r>
      <w:r w:rsidRPr="00D50D07">
        <w:rPr>
          <w:rtl/>
        </w:rPr>
        <w:t>قوله : وفحلك المرجم ، أي خصمك مرجوم مطرود»</w:t>
      </w:r>
      <w:r>
        <w:rPr>
          <w:rtl/>
        </w:rPr>
        <w:t>.</w:t>
      </w:r>
      <w:r w:rsidRPr="00D50D07">
        <w:rPr>
          <w:rtl/>
        </w:rPr>
        <w:t xml:space="preserve"> راجع : القاموس المحيط ، ج 2 ، ص 1375 </w:t>
      </w:r>
      <w:r>
        <w:rPr>
          <w:rtl/>
        </w:rPr>
        <w:t>(</w:t>
      </w:r>
      <w:r w:rsidRPr="00D50D07">
        <w:rPr>
          <w:rtl/>
        </w:rPr>
        <w:t>فحل</w:t>
      </w:r>
      <w:r>
        <w:rPr>
          <w:rtl/>
        </w:rPr>
        <w:t>)</w:t>
      </w:r>
      <w:r w:rsidRPr="00D50D07">
        <w:rPr>
          <w:rtl/>
        </w:rPr>
        <w:t xml:space="preserve"> ، وص 1464 </w:t>
      </w:r>
      <w:r>
        <w:rPr>
          <w:rtl/>
        </w:rPr>
        <w:t>(</w:t>
      </w:r>
      <w:r w:rsidRPr="00D50D07">
        <w:rPr>
          <w:rtl/>
        </w:rPr>
        <w:t>رجم</w:t>
      </w:r>
      <w:r>
        <w:rPr>
          <w:rtl/>
        </w:rPr>
        <w:t>).</w:t>
      </w:r>
    </w:p>
    <w:p w:rsidR="00D60D0D" w:rsidRPr="00D50D07" w:rsidRDefault="00D60D0D" w:rsidP="009C6F23">
      <w:pPr>
        <w:pStyle w:val="libFootnote0"/>
        <w:rPr>
          <w:rtl/>
        </w:rPr>
      </w:pPr>
      <w:r>
        <w:rPr>
          <w:rtl/>
        </w:rPr>
        <w:t>(</w:t>
      </w:r>
      <w:r w:rsidRPr="00D50D07">
        <w:rPr>
          <w:rtl/>
        </w:rPr>
        <w:t>4) الوافي ، ج 2 ، ص 197 ، ح 662 ؛ البحار ، ج 28 ، ص 255 ، ح 39.</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إن الناس»</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وإن أبا بكر دعا ، أي عليا إلى موافقته أو جميع الناس إلى بيعته ومتابعته وموافقته ، فلم يعمل أمير المؤمنين في زمانه إلابالقرآن ولم يوافقه في بدعة»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w:t>
      </w:r>
      <w:r>
        <w:rPr>
          <w:rtl/>
        </w:rPr>
        <w:t xml:space="preserve"> «</w:t>
      </w:r>
      <w:r w:rsidRPr="00D50D07">
        <w:rPr>
          <w:rtl/>
        </w:rPr>
        <w:t>يسجد»</w:t>
      </w:r>
      <w:r>
        <w:rPr>
          <w:rtl/>
        </w:rPr>
        <w:t>.</w:t>
      </w:r>
      <w:r w:rsidRPr="00D50D07">
        <w:rPr>
          <w:rtl/>
        </w:rPr>
        <w:t xml:space="preserve"> وفي</w:t>
      </w:r>
      <w:r>
        <w:rPr>
          <w:rtl/>
        </w:rPr>
        <w:t xml:space="preserve"> «</w:t>
      </w:r>
      <w:r w:rsidRPr="00D50D07">
        <w:rPr>
          <w:rtl/>
        </w:rPr>
        <w:t>بح» :</w:t>
      </w:r>
      <w:r>
        <w:rPr>
          <w:rtl/>
        </w:rPr>
        <w:t xml:space="preserve"> «</w:t>
      </w:r>
      <w:r w:rsidRPr="00D50D07">
        <w:rPr>
          <w:rtl/>
        </w:rPr>
        <w:t>سجد»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w:t>
      </w:r>
      <w:r>
        <w:rPr>
          <w:rtl/>
        </w:rPr>
        <w:t xml:space="preserve"> «</w:t>
      </w:r>
      <w:r w:rsidRPr="00D50D07">
        <w:rPr>
          <w:rtl/>
        </w:rPr>
        <w:t>يتابعه»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م ، ن ، بح ، بف ، جد» وحاشية</w:t>
      </w:r>
      <w:r>
        <w:rPr>
          <w:rtl/>
        </w:rPr>
        <w:t xml:space="preserve"> «</w:t>
      </w:r>
      <w:r w:rsidRPr="00D50D07">
        <w:rPr>
          <w:rtl/>
        </w:rPr>
        <w:t>جت» والوافي والبحار :</w:t>
      </w:r>
      <w:r>
        <w:rPr>
          <w:rtl/>
        </w:rPr>
        <w:t xml:space="preserve"> «</w:t>
      </w:r>
      <w:r w:rsidRPr="00D50D07">
        <w:rPr>
          <w:rtl/>
        </w:rPr>
        <w:t>ضلال»</w:t>
      </w:r>
      <w:r>
        <w:rPr>
          <w:rtl/>
        </w:rPr>
        <w:t>.</w:t>
      </w:r>
    </w:p>
    <w:p w:rsidR="00D60D0D" w:rsidRPr="00D50D07" w:rsidRDefault="00D60D0D" w:rsidP="00060D07">
      <w:pPr>
        <w:pStyle w:val="libNormal0"/>
        <w:rPr>
          <w:rtl/>
        </w:rPr>
      </w:pPr>
      <w:r>
        <w:rPr>
          <w:rtl/>
        </w:rPr>
        <w:br w:type="page"/>
      </w:r>
      <w:r w:rsidRPr="00D50D07">
        <w:rPr>
          <w:rtl/>
        </w:rPr>
        <w:lastRenderedPageBreak/>
        <w:t xml:space="preserve">فصاحبها طاغوت </w:t>
      </w:r>
      <w:r w:rsidRPr="0089525C">
        <w:rPr>
          <w:rStyle w:val="libFootnotenumChar"/>
          <w:rtl/>
        </w:rPr>
        <w:t>(1)</w:t>
      </w:r>
      <w:r w:rsidRPr="00D50D07">
        <w:rPr>
          <w:rtl/>
        </w:rPr>
        <w:t>»</w:t>
      </w:r>
      <w:r>
        <w:rPr>
          <w:rtl/>
        </w:rPr>
        <w:t>.</w:t>
      </w:r>
      <w:r w:rsidRPr="00D50D07">
        <w:rPr>
          <w:rtl/>
        </w:rPr>
        <w:t xml:space="preserve"> </w:t>
      </w:r>
      <w:r w:rsidRPr="0089525C">
        <w:rPr>
          <w:rStyle w:val="libFootnotenumChar"/>
          <w:rtl/>
        </w:rPr>
        <w:t>(2)</w:t>
      </w:r>
    </w:p>
    <w:p w:rsidR="00D60D0D" w:rsidRPr="00D50D07" w:rsidRDefault="00D60D0D" w:rsidP="003E3ED5">
      <w:pPr>
        <w:pStyle w:val="Heading1Center"/>
        <w:rPr>
          <w:rtl/>
        </w:rPr>
      </w:pPr>
      <w:bookmarkStart w:id="48" w:name="_Toc470785187"/>
      <w:r w:rsidRPr="00D50D07">
        <w:rPr>
          <w:rtl/>
        </w:rPr>
        <w:t xml:space="preserve">حديث أبي ذر </w:t>
      </w:r>
      <w:r w:rsidRPr="000575E1">
        <w:rPr>
          <w:rStyle w:val="libAlaemChar"/>
          <w:rtl/>
        </w:rPr>
        <w:t>رضي‌الله‌عنه</w:t>
      </w:r>
      <w:bookmarkEnd w:id="48"/>
    </w:p>
    <w:p w:rsidR="00D60D0D" w:rsidRPr="00D50D07" w:rsidRDefault="00D60D0D" w:rsidP="00806E06">
      <w:pPr>
        <w:pStyle w:val="libNormal"/>
        <w:rPr>
          <w:rtl/>
        </w:rPr>
      </w:pPr>
      <w:r w:rsidRPr="00727229">
        <w:rPr>
          <w:rStyle w:val="libBold2Char"/>
          <w:rtl/>
        </w:rPr>
        <w:t>15272 / 457.</w:t>
      </w:r>
      <w:r w:rsidRPr="00D50D07">
        <w:rPr>
          <w:rtl/>
        </w:rPr>
        <w:t xml:space="preserve"> أبو علي الأشعري ، عن محمد بن عبد الجبار ، عن عبد الله بن محمد ، عن سلمة اللؤلؤي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«أ</w:t>
      </w:r>
      <w:r w:rsidRPr="00D50D07">
        <w:rPr>
          <w:rtl/>
        </w:rPr>
        <w:t>لا</w:t>
      </w:r>
      <w:r>
        <w:rPr>
          <w:rFonts w:hint="cs"/>
          <w:rtl/>
        </w:rPr>
        <w:t xml:space="preserve"> </w:t>
      </w:r>
      <w:r w:rsidRPr="00D50D07">
        <w:rPr>
          <w:rtl/>
        </w:rPr>
        <w:t>أخبركم كيف كان إسلام سلمان وأبي ذر</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 الرجل </w:t>
      </w:r>
      <w:r>
        <w:rPr>
          <w:rtl/>
        </w:rPr>
        <w:t>ـ</w:t>
      </w:r>
      <w:r w:rsidRPr="00D50D07">
        <w:rPr>
          <w:rtl/>
        </w:rPr>
        <w:t xml:space="preserve"> وأخطأ </w:t>
      </w:r>
      <w:r>
        <w:rPr>
          <w:rtl/>
        </w:rPr>
        <w:t>ـ</w:t>
      </w:r>
      <w:r w:rsidRPr="00D50D07">
        <w:rPr>
          <w:rtl/>
        </w:rPr>
        <w:t xml:space="preserve"> </w:t>
      </w:r>
      <w:r w:rsidRPr="0089525C">
        <w:rPr>
          <w:rStyle w:val="libFootnotenumChar"/>
          <w:rtl/>
        </w:rPr>
        <w:t>(3)</w:t>
      </w:r>
      <w:r w:rsidRPr="00D50D07">
        <w:rPr>
          <w:rtl/>
        </w:rPr>
        <w:t xml:space="preserve"> : أما إسلام سلمان ، فقد عرفته ، فأخبرني بإسلام أبي ذر.</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أبا ذر كان في بطن مر </w:t>
      </w:r>
      <w:r w:rsidRPr="0089525C">
        <w:rPr>
          <w:rStyle w:val="libFootnotenumChar"/>
          <w:rtl/>
        </w:rPr>
        <w:t>(4)</w:t>
      </w:r>
      <w:r w:rsidRPr="00D50D07">
        <w:rPr>
          <w:rtl/>
        </w:rPr>
        <w:t xml:space="preserve"> يرعى غنما له ، فأتى ذئب عن يمين غنمه ، فهش </w:t>
      </w:r>
      <w:r w:rsidRPr="0089525C">
        <w:rPr>
          <w:rStyle w:val="libFootnotenumChar"/>
          <w:rtl/>
        </w:rPr>
        <w:t>(5)</w:t>
      </w:r>
      <w:r w:rsidRPr="00D50D07">
        <w:rPr>
          <w:rtl/>
        </w:rPr>
        <w:t xml:space="preserve"> بعصاه على الذئب ، فجاء الذئب عن شماله ، فهش عليه أبو ذر ، ثم قال له أبو ذر : ما رأيت ذئبا أخبث منك ولا شرا ، فقال له الذئب : شر </w:t>
      </w:r>
      <w:r>
        <w:rPr>
          <w:rtl/>
        </w:rPr>
        <w:t>ـ</w:t>
      </w:r>
      <w:r w:rsidRPr="00D50D07">
        <w:rPr>
          <w:rtl/>
        </w:rPr>
        <w:t xml:space="preserve"> والله </w:t>
      </w:r>
      <w:r>
        <w:rPr>
          <w:rtl/>
        </w:rPr>
        <w:t>ـ</w:t>
      </w:r>
      <w:r w:rsidRPr="00D50D07">
        <w:rPr>
          <w:rtl/>
        </w:rPr>
        <w:t xml:space="preserve"> مني أهل مكة ؛ 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إليهم نبيا ، فكذبوه وشتموه ، فوقع في أذن أبي ذر ، فقال لامرأته :</w:t>
      </w:r>
      <w:r>
        <w:rPr>
          <w:rFonts w:hint="cs"/>
          <w:rtl/>
        </w:rPr>
        <w:t xml:space="preserve"> </w:t>
      </w:r>
      <w:r w:rsidRPr="00D50D07">
        <w:rPr>
          <w:rtl/>
        </w:rPr>
        <w:t xml:space="preserve">هلمي </w:t>
      </w:r>
      <w:r w:rsidRPr="0089525C">
        <w:rPr>
          <w:rStyle w:val="libFootnotenumChar"/>
          <w:rtl/>
        </w:rPr>
        <w:t>(6)</w:t>
      </w:r>
      <w:r w:rsidRPr="00D50D07">
        <w:rPr>
          <w:rtl/>
        </w:rPr>
        <w:t xml:space="preserve"> مزودي </w:t>
      </w:r>
      <w:r w:rsidRPr="0089525C">
        <w:rPr>
          <w:rStyle w:val="libFootnotenumChar"/>
          <w:rtl/>
        </w:rPr>
        <w:t>(7)</w:t>
      </w:r>
      <w:r w:rsidRPr="00D50D07">
        <w:rPr>
          <w:rtl/>
        </w:rPr>
        <w:t xml:space="preserve"> وإداوتي </w:t>
      </w:r>
      <w:r w:rsidRPr="0089525C">
        <w:rPr>
          <w:rStyle w:val="libFootnotenumChar"/>
          <w:rtl/>
        </w:rPr>
        <w:t>(8)</w:t>
      </w:r>
      <w:r w:rsidRPr="00D50D07">
        <w:rPr>
          <w:rtl/>
        </w:rPr>
        <w:t xml:space="preserve"> وعصاي ، ثم خرج على رجليه يريد مكة ليعلم خبر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قد مضى معنى</w:t>
      </w:r>
      <w:r>
        <w:rPr>
          <w:rtl/>
        </w:rPr>
        <w:t xml:space="preserve"> «</w:t>
      </w:r>
      <w:r w:rsidRPr="00D50D07">
        <w:rPr>
          <w:rtl/>
        </w:rPr>
        <w:t>الطاغوت» ذيل الحديث 452.</w:t>
      </w:r>
    </w:p>
    <w:p w:rsidR="00D60D0D" w:rsidRPr="00D50D07" w:rsidRDefault="00D60D0D" w:rsidP="009C6F23">
      <w:pPr>
        <w:pStyle w:val="libFootnote0"/>
        <w:rPr>
          <w:rtl/>
        </w:rPr>
      </w:pPr>
      <w:r>
        <w:rPr>
          <w:rtl/>
        </w:rPr>
        <w:t>(</w:t>
      </w:r>
      <w:r w:rsidRPr="00D50D07">
        <w:rPr>
          <w:rtl/>
        </w:rPr>
        <w:t>2) الوافي ، ج 2 ، ص 196 ، ح 660 ؛ البحار ، ج 28 ، ص 254 ، ح 37.</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قوله : وأخطأ ، أي ذلك الرجل في إظهار علمه بكيفية إسلام سلمان ؛ لسوء الأدب ، وقد حرم عن معرفة كيفية إسلامه بسبب ذلك ، كما سيأتي في آخر الخبر»</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بطن مر» ، ويقال له :</w:t>
      </w:r>
      <w:r>
        <w:rPr>
          <w:rtl/>
        </w:rPr>
        <w:t xml:space="preserve"> «</w:t>
      </w:r>
      <w:r w:rsidRPr="00D50D07">
        <w:rPr>
          <w:rtl/>
        </w:rPr>
        <w:t xml:space="preserve">مر الظهران» بفتح الميم وتشديد الراء : موضع بقرب مكة على مرحلة. راجع : النهاية ، ج 4 ، ص 318 ؛ القاموس المحيط ، ج 1 ، ص 659 </w:t>
      </w:r>
      <w:r>
        <w:rPr>
          <w:rtl/>
        </w:rPr>
        <w:t>(</w:t>
      </w:r>
      <w:r w:rsidRPr="00D50D07">
        <w:rPr>
          <w:rtl/>
        </w:rPr>
        <w:t>مرر</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الهش : الخبط ، وهو الضرب الشديد وخرط الورق من الشجر ، ولعله هاهنا كناية عن الطرد»</w:t>
      </w:r>
      <w:r>
        <w:rPr>
          <w:rtl/>
        </w:rPr>
        <w:t>.</w:t>
      </w:r>
      <w:r w:rsidRPr="00D50D07">
        <w:rPr>
          <w:rtl/>
        </w:rPr>
        <w:t xml:space="preserve"> وراجع : القاموس المحيط ، ج 1 ، ص 830 </w:t>
      </w:r>
      <w:r>
        <w:rPr>
          <w:rtl/>
        </w:rPr>
        <w:t>(</w:t>
      </w:r>
      <w:r w:rsidRPr="00D50D07">
        <w:rPr>
          <w:rtl/>
        </w:rPr>
        <w:t>هشش</w:t>
      </w:r>
      <w:r>
        <w:rPr>
          <w:rtl/>
        </w:rPr>
        <w:t>).</w:t>
      </w:r>
    </w:p>
    <w:p w:rsidR="00D60D0D" w:rsidRPr="00D50D07" w:rsidRDefault="00D60D0D" w:rsidP="009C6F23">
      <w:pPr>
        <w:pStyle w:val="libFootnote0"/>
        <w:rPr>
          <w:rtl/>
        </w:rPr>
      </w:pPr>
      <w:r>
        <w:rPr>
          <w:rtl/>
        </w:rPr>
        <w:t>(</w:t>
      </w:r>
      <w:r w:rsidRPr="00D50D07">
        <w:rPr>
          <w:rtl/>
        </w:rPr>
        <w:t>6) قال الجوهري :</w:t>
      </w:r>
      <w:r>
        <w:rPr>
          <w:rtl/>
        </w:rPr>
        <w:t xml:space="preserve"> «</w:t>
      </w:r>
      <w:r w:rsidRPr="00D50D07">
        <w:rPr>
          <w:rtl/>
        </w:rPr>
        <w:t>هلم يا رجل ، بفتح الميم ، بمعنى تعال</w:t>
      </w:r>
      <w:r>
        <w:rPr>
          <w:rtl/>
        </w:rPr>
        <w:t xml:space="preserve"> ..</w:t>
      </w:r>
      <w:r w:rsidRPr="00D50D07">
        <w:rPr>
          <w:rtl/>
        </w:rPr>
        <w:t>. يستوي فيه الواحد والجمع والتأنيث في لغة أهل الحجاز ، قال الله تعالى :</w:t>
      </w:r>
      <w:r>
        <w:rPr>
          <w:rtl/>
        </w:rPr>
        <w:t xml:space="preserve"> </w:t>
      </w:r>
      <w:r w:rsidRPr="000575E1">
        <w:rPr>
          <w:rStyle w:val="libAlaemChar"/>
          <w:rtl/>
        </w:rPr>
        <w:t>(</w:t>
      </w:r>
      <w:r w:rsidRPr="000C1ABF">
        <w:rPr>
          <w:rStyle w:val="libFootnoteAieChar"/>
          <w:rtl/>
        </w:rPr>
        <w:t>وَالْقائِلِينَ لِإِخْوانِهِمْ هَلُمَّ إِلَيْنا</w:t>
      </w:r>
      <w:r w:rsidRPr="000575E1">
        <w:rPr>
          <w:rStyle w:val="libAlaemChar"/>
          <w:rtl/>
        </w:rPr>
        <w:t>)</w:t>
      </w:r>
      <w:r w:rsidRPr="000C1ABF">
        <w:rPr>
          <w:rStyle w:val="libFootnoteAieChar"/>
          <w:rtl/>
        </w:rPr>
        <w:t xml:space="preserve"> </w:t>
      </w:r>
      <w:r>
        <w:rPr>
          <w:rtl/>
        </w:rPr>
        <w:t>[</w:t>
      </w:r>
      <w:r w:rsidRPr="00D50D07">
        <w:rPr>
          <w:rtl/>
        </w:rPr>
        <w:t xml:space="preserve">الأحزاب </w:t>
      </w:r>
      <w:r>
        <w:rPr>
          <w:rtl/>
        </w:rPr>
        <w:t>(</w:t>
      </w:r>
      <w:r w:rsidRPr="00D50D07">
        <w:rPr>
          <w:rtl/>
        </w:rPr>
        <w:t>33) : 18</w:t>
      </w:r>
      <w:r>
        <w:rPr>
          <w:rtl/>
        </w:rPr>
        <w:t>]</w:t>
      </w:r>
      <w:r w:rsidRPr="00D50D07">
        <w:rPr>
          <w:rtl/>
        </w:rPr>
        <w:t xml:space="preserve"> ، وأهل نجد يصرفونها فيقولون للاثنين : هلما ، وللجميع : هلموا ، وللمرأة : هلمي ، وللنساء : هلممن ، والأول أفصح»</w:t>
      </w:r>
      <w:r>
        <w:rPr>
          <w:rtl/>
        </w:rPr>
        <w:t>.</w:t>
      </w:r>
      <w:r w:rsidRPr="00D50D07">
        <w:rPr>
          <w:rtl/>
        </w:rPr>
        <w:t xml:space="preserve"> الصحاح ، ج 5 ، ص 2060 </w:t>
      </w:r>
      <w:r>
        <w:rPr>
          <w:rtl/>
        </w:rPr>
        <w:t>(</w:t>
      </w:r>
      <w:r w:rsidRPr="00D50D07">
        <w:rPr>
          <w:rtl/>
        </w:rPr>
        <w:t>هلم</w:t>
      </w:r>
      <w:r>
        <w:rPr>
          <w:rtl/>
        </w:rPr>
        <w:t>).</w:t>
      </w:r>
    </w:p>
    <w:p w:rsidR="00D60D0D" w:rsidRPr="00D50D07" w:rsidRDefault="00D60D0D" w:rsidP="009C6F23">
      <w:pPr>
        <w:pStyle w:val="libFootnote0"/>
        <w:rPr>
          <w:rtl/>
        </w:rPr>
      </w:pPr>
      <w:r>
        <w:rPr>
          <w:rtl/>
        </w:rPr>
        <w:t>(</w:t>
      </w:r>
      <w:r w:rsidRPr="00D50D07">
        <w:rPr>
          <w:rtl/>
        </w:rPr>
        <w:t xml:space="preserve">7) المزود : ما يجعل فيه الزاد. الصحاح ، ج 2 ، ص 481 </w:t>
      </w:r>
      <w:r>
        <w:rPr>
          <w:rtl/>
        </w:rPr>
        <w:t>(</w:t>
      </w:r>
      <w:r w:rsidRPr="00D50D07">
        <w:rPr>
          <w:rtl/>
        </w:rPr>
        <w:t>زود</w:t>
      </w:r>
      <w:r>
        <w:rPr>
          <w:rtl/>
        </w:rPr>
        <w:t>).</w:t>
      </w:r>
    </w:p>
    <w:p w:rsidR="00D60D0D" w:rsidRDefault="00D60D0D" w:rsidP="009C6F23">
      <w:pPr>
        <w:pStyle w:val="libFootnote0"/>
        <w:rPr>
          <w:rtl/>
        </w:rPr>
      </w:pPr>
      <w:r>
        <w:rPr>
          <w:rtl/>
        </w:rPr>
        <w:t>(</w:t>
      </w:r>
      <w:r w:rsidRPr="00D50D07">
        <w:rPr>
          <w:rtl/>
        </w:rPr>
        <w:t>8) قال الجوهري :</w:t>
      </w:r>
      <w:r>
        <w:rPr>
          <w:rtl/>
        </w:rPr>
        <w:t xml:space="preserve"> «</w:t>
      </w:r>
      <w:r w:rsidRPr="00D50D07">
        <w:rPr>
          <w:rtl/>
        </w:rPr>
        <w:t>الإداوة : المطهرة ، والجمع : الأداوى ، مثال المطايا»</w:t>
      </w:r>
      <w:r>
        <w:rPr>
          <w:rtl/>
        </w:rPr>
        <w:t>.</w:t>
      </w:r>
      <w:r w:rsidRPr="00D50D07">
        <w:rPr>
          <w:rtl/>
        </w:rPr>
        <w:t xml:space="preserve"> وقال ابن الأثير :</w:t>
      </w:r>
      <w:r>
        <w:rPr>
          <w:rtl/>
        </w:rPr>
        <w:t xml:space="preserve"> «</w:t>
      </w:r>
      <w:r w:rsidRPr="00D50D07">
        <w:rPr>
          <w:rtl/>
        </w:rPr>
        <w:t>الإداوة ، بالكسر</w:t>
      </w:r>
      <w:r>
        <w:rPr>
          <w:rFonts w:hint="cs"/>
          <w:rtl/>
        </w:rPr>
        <w:t xml:space="preserve"> </w:t>
      </w:r>
      <w:r w:rsidRPr="00D50D07">
        <w:rPr>
          <w:rtl/>
        </w:rPr>
        <w:t>:</w:t>
      </w:r>
    </w:p>
    <w:p w:rsidR="00D60D0D" w:rsidRPr="00D50D07" w:rsidRDefault="00D60D0D" w:rsidP="00060D07">
      <w:pPr>
        <w:pStyle w:val="libNormal0"/>
        <w:rPr>
          <w:rtl/>
        </w:rPr>
      </w:pPr>
      <w:r>
        <w:rPr>
          <w:rtl/>
        </w:rPr>
        <w:br w:type="page"/>
      </w:r>
      <w:r w:rsidRPr="00D50D07">
        <w:rPr>
          <w:rtl/>
        </w:rPr>
        <w:lastRenderedPageBreak/>
        <w:t xml:space="preserve">الذئب وما أتاه به </w:t>
      </w:r>
      <w:r w:rsidRPr="0089525C">
        <w:rPr>
          <w:rStyle w:val="libFootnotenumChar"/>
          <w:rtl/>
        </w:rPr>
        <w:t>(1)</w:t>
      </w:r>
      <w:r w:rsidRPr="00D50D07">
        <w:rPr>
          <w:rtl/>
        </w:rPr>
        <w:t xml:space="preserve"> حتى بلغ مكة ، فدخلها في ساعة حارة وقد تعب ونصب ، فأتى زمزم وقد عطش ، فاغترف دلوا فخرج </w:t>
      </w:r>
      <w:r w:rsidRPr="0089525C">
        <w:rPr>
          <w:rStyle w:val="libFootnotenumChar"/>
          <w:rtl/>
        </w:rPr>
        <w:t>(2)</w:t>
      </w:r>
      <w:r w:rsidRPr="00D50D07">
        <w:rPr>
          <w:rtl/>
        </w:rPr>
        <w:t xml:space="preserve"> لبن </w:t>
      </w:r>
      <w:r w:rsidRPr="0089525C">
        <w:rPr>
          <w:rStyle w:val="libFootnotenumChar"/>
          <w:rtl/>
        </w:rPr>
        <w:t>(3)</w:t>
      </w:r>
      <w:r w:rsidRPr="00D50D07">
        <w:rPr>
          <w:rtl/>
        </w:rPr>
        <w:t xml:space="preserve"> ، فقال في نفسه : هذا والله يدلني على أن ما خبرني </w:t>
      </w:r>
      <w:r w:rsidRPr="0089525C">
        <w:rPr>
          <w:rStyle w:val="libFootnotenumChar"/>
          <w:rtl/>
        </w:rPr>
        <w:t>(4)</w:t>
      </w:r>
      <w:r w:rsidRPr="00D50D07">
        <w:rPr>
          <w:rtl/>
        </w:rPr>
        <w:t xml:space="preserve"> الذئب وما جئت له حق ، فشرب وجاء إلى جانب من جوانب المسجد ، فإذا حلقة من قريش ، فجلس إليهم ، فرآهم يشتمون النبي </w:t>
      </w:r>
      <w:r w:rsidRPr="000575E1">
        <w:rPr>
          <w:rStyle w:val="libAlaemChar"/>
          <w:rtl/>
        </w:rPr>
        <w:t>صلى‌الله‌عليه‌وآله</w:t>
      </w:r>
      <w:r w:rsidRPr="00D50D07">
        <w:rPr>
          <w:rtl/>
        </w:rPr>
        <w:t xml:space="preserve"> كما قال الذئب ، فما زالوا في ذلك من ذكر النبي </w:t>
      </w:r>
      <w:r w:rsidRPr="000575E1">
        <w:rPr>
          <w:rStyle w:val="libAlaemChar"/>
          <w:rtl/>
        </w:rPr>
        <w:t>صلى‌الله‌عليه‌وآله</w:t>
      </w:r>
      <w:r w:rsidRPr="00D50D07">
        <w:rPr>
          <w:rtl/>
        </w:rPr>
        <w:t xml:space="preserve"> والشتم له حتى جاء أبو طالب من آخر النهار ، فلما رأوه قال بعضهم لبعض : كفوا فقد جاء عمه.</w:t>
      </w:r>
    </w:p>
    <w:p w:rsidR="00D60D0D" w:rsidRPr="00D50D07" w:rsidRDefault="00D60D0D" w:rsidP="00806E06">
      <w:pPr>
        <w:pStyle w:val="libNormal"/>
        <w:rPr>
          <w:rtl/>
        </w:rPr>
      </w:pPr>
      <w:r w:rsidRPr="00D50D07">
        <w:rPr>
          <w:rtl/>
        </w:rPr>
        <w:t xml:space="preserve">قال : فكفوا ، فما زال يحدثهم </w:t>
      </w:r>
      <w:r w:rsidRPr="0089525C">
        <w:rPr>
          <w:rStyle w:val="libFootnotenumChar"/>
          <w:rtl/>
        </w:rPr>
        <w:t>(5)</w:t>
      </w:r>
      <w:r w:rsidRPr="00D50D07">
        <w:rPr>
          <w:rtl/>
        </w:rPr>
        <w:t xml:space="preserve"> ويكلمهم حتى كان آخر النهار ، ثم قام وقمت على أثره ، فالتفت إلي فقال </w:t>
      </w:r>
      <w:r w:rsidRPr="0089525C">
        <w:rPr>
          <w:rStyle w:val="libFootnotenumChar"/>
          <w:rtl/>
        </w:rPr>
        <w:t>(6)</w:t>
      </w:r>
      <w:r w:rsidRPr="00D50D07">
        <w:rPr>
          <w:rtl/>
        </w:rPr>
        <w:t xml:space="preserve"> : اذكر حاجتك ، فقلت : هذا النبي المبعوث </w:t>
      </w:r>
      <w:r w:rsidRPr="0089525C">
        <w:rPr>
          <w:rStyle w:val="libFootnotenumChar"/>
          <w:rtl/>
        </w:rPr>
        <w:t>(7)</w:t>
      </w:r>
      <w:r w:rsidRPr="00D50D07">
        <w:rPr>
          <w:rtl/>
        </w:rPr>
        <w:t xml:space="preserve"> فيكم</w:t>
      </w:r>
      <w:r>
        <w:rPr>
          <w:rtl/>
        </w:rPr>
        <w:t>؟</w:t>
      </w:r>
      <w:r w:rsidRPr="00D50D07">
        <w:rPr>
          <w:rtl/>
        </w:rPr>
        <w:t xml:space="preserve"> قال : وما تصنع به</w:t>
      </w:r>
      <w:r>
        <w:rPr>
          <w:rtl/>
        </w:rPr>
        <w:t>؟</w:t>
      </w:r>
      <w:r w:rsidRPr="00D50D07">
        <w:rPr>
          <w:rtl/>
        </w:rPr>
        <w:t xml:space="preserve"> قلت : أومن به وأصدقه وأعرض عليه نفسي ، ولا يأمرني بشيء إلا أطعته </w:t>
      </w:r>
      <w:r w:rsidRPr="0089525C">
        <w:rPr>
          <w:rStyle w:val="libFootnotenumChar"/>
          <w:rtl/>
        </w:rPr>
        <w:t>(8)</w:t>
      </w:r>
      <w:r w:rsidRPr="00D50D07">
        <w:rPr>
          <w:rtl/>
        </w:rPr>
        <w:t xml:space="preserve"> ، فقال : وتفعل</w:t>
      </w:r>
      <w:r>
        <w:rPr>
          <w:rtl/>
        </w:rPr>
        <w:t>؟</w:t>
      </w:r>
      <w:r w:rsidRPr="00D50D07">
        <w:rPr>
          <w:rtl/>
        </w:rPr>
        <w:t xml:space="preserve"> فقلت : نعم ، قال : فتعال </w:t>
      </w:r>
      <w:r w:rsidRPr="0089525C">
        <w:rPr>
          <w:rStyle w:val="libFootnotenumChar"/>
          <w:rtl/>
        </w:rPr>
        <w:t>(9)</w:t>
      </w:r>
      <w:r w:rsidRPr="00D50D07">
        <w:rPr>
          <w:rtl/>
        </w:rPr>
        <w:t xml:space="preserve"> غدا في هذا الوقت إلي حتى أدفعك </w:t>
      </w:r>
      <w:r w:rsidRPr="0089525C">
        <w:rPr>
          <w:rStyle w:val="libFootnotenumChar"/>
          <w:rtl/>
        </w:rPr>
        <w:t>(10)</w:t>
      </w:r>
      <w:r w:rsidRPr="00D50D07">
        <w:rPr>
          <w:rtl/>
        </w:rPr>
        <w:t xml:space="preserve"> إليه.</w:t>
      </w:r>
    </w:p>
    <w:p w:rsidR="00D60D0D" w:rsidRPr="00D50D07" w:rsidRDefault="00D60D0D" w:rsidP="00806E06">
      <w:pPr>
        <w:pStyle w:val="libNormal"/>
        <w:rPr>
          <w:rtl/>
        </w:rPr>
      </w:pPr>
      <w:r w:rsidRPr="00D50D07">
        <w:rPr>
          <w:rtl/>
        </w:rPr>
        <w:t>قال :</w:t>
      </w:r>
      <w:r>
        <w:rPr>
          <w:rtl/>
        </w:rPr>
        <w:t xml:space="preserve"> «</w:t>
      </w:r>
      <w:r w:rsidRPr="00D50D07">
        <w:rPr>
          <w:rtl/>
        </w:rPr>
        <w:t xml:space="preserve">فبت </w:t>
      </w:r>
      <w:r w:rsidRPr="0089525C">
        <w:rPr>
          <w:rStyle w:val="libFootnotenumChar"/>
          <w:rtl/>
        </w:rPr>
        <w:t>(11)</w:t>
      </w:r>
      <w:r w:rsidRPr="00D50D07">
        <w:rPr>
          <w:rtl/>
        </w:rPr>
        <w:t xml:space="preserve"> تلك الليلة في المسجد حتى إذا كان الغد جلست معهم ، فما زالوا في ذكر النبي </w:t>
      </w:r>
      <w:r w:rsidRPr="000575E1">
        <w:rPr>
          <w:rStyle w:val="libAlaemChar"/>
          <w:rtl/>
        </w:rPr>
        <w:t>صلى‌الله‌عليه‌وآله</w:t>
      </w:r>
      <w:r w:rsidRPr="00D50D07">
        <w:rPr>
          <w:rtl/>
        </w:rPr>
        <w:t xml:space="preserve"> وشتمه حتى إذا </w:t>
      </w:r>
      <w:r w:rsidRPr="0089525C">
        <w:rPr>
          <w:rStyle w:val="libFootnotenumChar"/>
          <w:rtl/>
        </w:rPr>
        <w:t>(12)</w:t>
      </w:r>
      <w:r w:rsidRPr="00D50D07">
        <w:rPr>
          <w:rtl/>
        </w:rPr>
        <w:t xml:space="preserve"> طلع أبو طالب ، فلما رأوه قال بعضهم لبعض :</w:t>
      </w:r>
      <w:r>
        <w:rPr>
          <w:rFonts w:hint="cs"/>
          <w:rtl/>
        </w:rPr>
        <w:t xml:space="preserve"> </w:t>
      </w:r>
      <w:r w:rsidRPr="00D50D07">
        <w:rPr>
          <w:rtl/>
        </w:rPr>
        <w:t xml:space="preserve">أمسكوا قد </w:t>
      </w:r>
      <w:r w:rsidRPr="0089525C">
        <w:rPr>
          <w:rStyle w:val="libFootnotenumChar"/>
          <w:rtl/>
        </w:rPr>
        <w:t>(13)</w:t>
      </w:r>
      <w:r w:rsidRPr="00D50D07">
        <w:rPr>
          <w:rtl/>
        </w:rPr>
        <w:t xml:space="preserve"> جاء عمه ، فأمسكوا ، فما زال يحدثهم حتى قام ، فتبعته فسلمت عليه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إناء صغير من جلد يتخذ للماء ، كالسطيحة ونحوها ، وجمعها : أداوى»</w:t>
      </w:r>
      <w:r>
        <w:rPr>
          <w:rtl/>
        </w:rPr>
        <w:t>.</w:t>
      </w:r>
      <w:r w:rsidRPr="00D50D07">
        <w:rPr>
          <w:rtl/>
        </w:rPr>
        <w:t xml:space="preserve"> الصحاح ، ج 6 ، ص 2266 ؛ النهاية ، ج 1 ، ص 32 </w:t>
      </w:r>
      <w:r>
        <w:rPr>
          <w:rtl/>
        </w:rPr>
        <w:t>(</w:t>
      </w:r>
      <w:r w:rsidRPr="00D50D07">
        <w:rPr>
          <w:rtl/>
        </w:rPr>
        <w:t>أدا</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والوافي والبحار : </w:t>
      </w:r>
      <w:r>
        <w:rPr>
          <w:rtl/>
        </w:rPr>
        <w:t>+ «</w:t>
      </w:r>
      <w:r w:rsidRPr="00D50D07">
        <w:rPr>
          <w:rtl/>
        </w:rPr>
        <w:t>فمشى»</w:t>
      </w:r>
      <w:r>
        <w:rPr>
          <w:rtl/>
        </w:rPr>
        <w:t>.</w:t>
      </w:r>
    </w:p>
    <w:p w:rsidR="00D60D0D" w:rsidRPr="00D50D07" w:rsidRDefault="00D60D0D" w:rsidP="009C6F23">
      <w:pPr>
        <w:pStyle w:val="libFootnote0"/>
        <w:rPr>
          <w:rtl/>
        </w:rPr>
      </w:pPr>
      <w:r>
        <w:rPr>
          <w:rtl/>
        </w:rPr>
        <w:t>(</w:t>
      </w:r>
      <w:r w:rsidRPr="00D50D07">
        <w:rPr>
          <w:rtl/>
        </w:rPr>
        <w:t xml:space="preserve">2) في البحار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بح ، بن ، جت ، جد» :</w:t>
      </w:r>
      <w:r>
        <w:rPr>
          <w:rtl/>
        </w:rPr>
        <w:t xml:space="preserve"> «</w:t>
      </w:r>
      <w:r w:rsidRPr="00D50D07">
        <w:rPr>
          <w:rtl/>
        </w:rPr>
        <w:t>لبنا»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 جت» :</w:t>
      </w:r>
      <w:r>
        <w:rPr>
          <w:rtl/>
        </w:rPr>
        <w:t xml:space="preserve"> «</w:t>
      </w:r>
      <w:r w:rsidRPr="00D50D07">
        <w:rPr>
          <w:rtl/>
        </w:rPr>
        <w:t>أخبرني»</w:t>
      </w:r>
      <w:r>
        <w:rPr>
          <w:rtl/>
        </w:rPr>
        <w:t>.</w:t>
      </w:r>
      <w:r w:rsidRPr="00D50D07">
        <w:rPr>
          <w:rtl/>
        </w:rPr>
        <w:t xml:space="preserve"> وفي البحار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تحدثهم»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 جت»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 «</w:t>
      </w:r>
      <w:r w:rsidRPr="00D50D07">
        <w:rPr>
          <w:rtl/>
        </w:rPr>
        <w:t>قد بعث»</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أطعت»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 جد» :</w:t>
      </w:r>
      <w:r>
        <w:rPr>
          <w:rtl/>
        </w:rPr>
        <w:t xml:space="preserve"> «</w:t>
      </w:r>
      <w:r w:rsidRPr="00D50D07">
        <w:rPr>
          <w:rtl/>
        </w:rPr>
        <w:t>فقال : تعال»</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أرفعك»</w:t>
      </w:r>
      <w:r>
        <w:rPr>
          <w:rtl/>
        </w:rPr>
        <w:t>.</w:t>
      </w:r>
    </w:p>
    <w:p w:rsidR="00D60D0D" w:rsidRPr="00D50D07" w:rsidRDefault="00D60D0D" w:rsidP="009C6F23">
      <w:pPr>
        <w:pStyle w:val="libFootnote0"/>
        <w:rPr>
          <w:rtl/>
        </w:rPr>
      </w:pPr>
      <w:r>
        <w:rPr>
          <w:rtl/>
        </w:rPr>
        <w:t>(</w:t>
      </w:r>
      <w:r w:rsidRPr="00D50D07">
        <w:rPr>
          <w:rtl/>
        </w:rPr>
        <w:t>11) هكذا في</w:t>
      </w:r>
      <w:r>
        <w:rPr>
          <w:rtl/>
        </w:rPr>
        <w:t xml:space="preserve"> «</w:t>
      </w:r>
      <w:r w:rsidRPr="00D50D07">
        <w:rPr>
          <w:rtl/>
        </w:rPr>
        <w:t>د ، ل ، ن ، بح ، بف ، بن ، جت ، جد» والوافي. وفي سائر النسخ والمطبوع :</w:t>
      </w:r>
      <w:r>
        <w:rPr>
          <w:rtl/>
        </w:rPr>
        <w:t xml:space="preserve"> «</w:t>
      </w:r>
      <w:r w:rsidRPr="00D50D07">
        <w:rPr>
          <w:rtl/>
        </w:rPr>
        <w:t>بت»</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ع ، ل ، م ، ن ، بح ، بن ، جت» : </w:t>
      </w:r>
      <w:r>
        <w:rPr>
          <w:rtl/>
        </w:rPr>
        <w:t>ـ «</w:t>
      </w:r>
      <w:r w:rsidRPr="00D50D07">
        <w:rPr>
          <w:rtl/>
        </w:rPr>
        <w:t>إذا»</w:t>
      </w:r>
      <w:r>
        <w:rPr>
          <w:rtl/>
        </w:rPr>
        <w:t>.</w:t>
      </w:r>
    </w:p>
    <w:p w:rsidR="00D60D0D" w:rsidRPr="00D50D07" w:rsidRDefault="00D60D0D" w:rsidP="009C6F23">
      <w:pPr>
        <w:pStyle w:val="libFootnote0"/>
        <w:rPr>
          <w:rtl/>
        </w:rPr>
      </w:pPr>
      <w:r>
        <w:rPr>
          <w:rtl/>
        </w:rPr>
        <w:t>(</w:t>
      </w:r>
      <w:r w:rsidRPr="00D50D07">
        <w:rPr>
          <w:rtl/>
        </w:rPr>
        <w:t>13) هكذا في معظم النسخ التي قوبلت. وفي</w:t>
      </w:r>
      <w:r>
        <w:rPr>
          <w:rtl/>
        </w:rPr>
        <w:t xml:space="preserve"> «</w:t>
      </w:r>
      <w:r w:rsidRPr="00D50D07">
        <w:rPr>
          <w:rtl/>
        </w:rPr>
        <w:t>جت» والمطبوع والوافي :</w:t>
      </w:r>
      <w:r>
        <w:rPr>
          <w:rtl/>
        </w:rPr>
        <w:t xml:space="preserve"> «</w:t>
      </w:r>
      <w:r w:rsidRPr="00D50D07">
        <w:rPr>
          <w:rtl/>
        </w:rPr>
        <w:t>فقد»</w:t>
      </w:r>
      <w:r>
        <w:rPr>
          <w:rtl/>
        </w:rPr>
        <w:t>.</w:t>
      </w:r>
    </w:p>
    <w:p w:rsidR="00D60D0D" w:rsidRPr="00D50D07" w:rsidRDefault="00D60D0D" w:rsidP="00060D07">
      <w:pPr>
        <w:pStyle w:val="libNormal0"/>
        <w:rPr>
          <w:rtl/>
        </w:rPr>
      </w:pPr>
      <w:r>
        <w:rPr>
          <w:rtl/>
        </w:rPr>
        <w:br w:type="page"/>
      </w:r>
      <w:r w:rsidRPr="00D50D07">
        <w:rPr>
          <w:rtl/>
        </w:rPr>
        <w:lastRenderedPageBreak/>
        <w:t xml:space="preserve">فقال : اذكر حاجتك ، فقلت </w:t>
      </w:r>
      <w:r w:rsidRPr="0089525C">
        <w:rPr>
          <w:rStyle w:val="libFootnotenumChar"/>
          <w:rtl/>
        </w:rPr>
        <w:t>(1)</w:t>
      </w:r>
      <w:r w:rsidRPr="00D50D07">
        <w:rPr>
          <w:rtl/>
        </w:rPr>
        <w:t xml:space="preserve"> : النبي المبعوث فيكم</w:t>
      </w:r>
      <w:r>
        <w:rPr>
          <w:rtl/>
        </w:rPr>
        <w:t>؟</w:t>
      </w:r>
      <w:r w:rsidRPr="00D50D07">
        <w:rPr>
          <w:rtl/>
        </w:rPr>
        <w:t xml:space="preserve"> قال : وما تصنع به</w:t>
      </w:r>
      <w:r>
        <w:rPr>
          <w:rtl/>
        </w:rPr>
        <w:t>؟</w:t>
      </w:r>
      <w:r w:rsidRPr="00D50D07">
        <w:rPr>
          <w:rtl/>
        </w:rPr>
        <w:t xml:space="preserve"> فقلت </w:t>
      </w:r>
      <w:r w:rsidRPr="0089525C">
        <w:rPr>
          <w:rStyle w:val="libFootnotenumChar"/>
          <w:rtl/>
        </w:rPr>
        <w:t>(2)</w:t>
      </w:r>
      <w:r w:rsidRPr="00D50D07">
        <w:rPr>
          <w:rtl/>
        </w:rPr>
        <w:t xml:space="preserve"> : أومن به وأصدقه ، وأعرض عليه نفسي ، ولا يأمرني بشيء إلا أطعته ، قال : وتفعل</w:t>
      </w:r>
      <w:r>
        <w:rPr>
          <w:rtl/>
        </w:rPr>
        <w:t>؟</w:t>
      </w:r>
      <w:r w:rsidRPr="00D50D07">
        <w:rPr>
          <w:rtl/>
        </w:rPr>
        <w:t xml:space="preserve"> قلت : نعم ، فقال : قم معي ، فتبعته ، فدفعني إلى بيت فيه حمزة </w:t>
      </w:r>
      <w:r w:rsidRPr="000575E1">
        <w:rPr>
          <w:rStyle w:val="libAlaemChar"/>
          <w:rtl/>
        </w:rPr>
        <w:t>عليه‌السلام</w:t>
      </w:r>
      <w:r w:rsidRPr="00D50D07">
        <w:rPr>
          <w:rtl/>
        </w:rPr>
        <w:t xml:space="preserve"> ، فسلمت عليه </w:t>
      </w:r>
      <w:r w:rsidRPr="0089525C">
        <w:rPr>
          <w:rStyle w:val="libFootnotenumChar"/>
          <w:rtl/>
        </w:rPr>
        <w:t>(3)</w:t>
      </w:r>
      <w:r w:rsidRPr="00D50D07">
        <w:rPr>
          <w:rtl/>
        </w:rPr>
        <w:t xml:space="preserve"> وجلست ، فقال لي : ما</w:t>
      </w:r>
      <w:r>
        <w:rPr>
          <w:rtl/>
        </w:rPr>
        <w:t xml:space="preserve"> </w:t>
      </w:r>
      <w:r w:rsidRPr="00D50D07">
        <w:rPr>
          <w:rtl/>
        </w:rPr>
        <w:t>حاجتك</w:t>
      </w:r>
      <w:r>
        <w:rPr>
          <w:rtl/>
        </w:rPr>
        <w:t>؟</w:t>
      </w:r>
      <w:r w:rsidRPr="00D50D07">
        <w:rPr>
          <w:rtl/>
        </w:rPr>
        <w:t xml:space="preserve"> فقلت : هذا النبي المبعوث فيكم</w:t>
      </w:r>
      <w:r>
        <w:rPr>
          <w:rtl/>
        </w:rPr>
        <w:t>؟</w:t>
      </w:r>
      <w:r w:rsidRPr="00D50D07">
        <w:rPr>
          <w:rtl/>
        </w:rPr>
        <w:t xml:space="preserve"> فقال : وما حاجتك إليه</w:t>
      </w:r>
      <w:r>
        <w:rPr>
          <w:rtl/>
        </w:rPr>
        <w:t>؟</w:t>
      </w:r>
      <w:r>
        <w:rPr>
          <w:rFonts w:hint="cs"/>
          <w:rtl/>
        </w:rPr>
        <w:t xml:space="preserve"> </w:t>
      </w:r>
      <w:r w:rsidRPr="00D50D07">
        <w:rPr>
          <w:rtl/>
        </w:rPr>
        <w:t xml:space="preserve">قلت : أومن به وأصدقه ، وأعرض عليه نفسي </w:t>
      </w:r>
      <w:r w:rsidRPr="0089525C">
        <w:rPr>
          <w:rStyle w:val="libFootnotenumChar"/>
          <w:rtl/>
        </w:rPr>
        <w:t>(4)</w:t>
      </w:r>
      <w:r w:rsidRPr="00D50D07">
        <w:rPr>
          <w:rtl/>
        </w:rPr>
        <w:t xml:space="preserve"> ، ولا يأمرني بشيء إلا أطعته ، فقال :</w:t>
      </w:r>
      <w:r>
        <w:rPr>
          <w:rFonts w:hint="cs"/>
          <w:rtl/>
        </w:rPr>
        <w:t xml:space="preserve"> </w:t>
      </w:r>
      <w:r w:rsidRPr="00D50D07">
        <w:rPr>
          <w:rtl/>
        </w:rPr>
        <w:t>تشهد أن لا</w:t>
      </w:r>
      <w:r>
        <w:rPr>
          <w:rFonts w:hint="cs"/>
          <w:rtl/>
        </w:rPr>
        <w:t xml:space="preserve"> </w:t>
      </w:r>
      <w:r w:rsidRPr="00D50D07">
        <w:rPr>
          <w:rtl/>
        </w:rPr>
        <w:t>إله إلا</w:t>
      </w:r>
      <w:r>
        <w:rPr>
          <w:rFonts w:hint="cs"/>
          <w:rtl/>
        </w:rPr>
        <w:t xml:space="preserve"> </w:t>
      </w:r>
      <w:r w:rsidRPr="00D50D07">
        <w:rPr>
          <w:rtl/>
        </w:rPr>
        <w:t xml:space="preserve">الله ، وأن محمدا رسول الله ، قال : فشهدت </w:t>
      </w:r>
      <w:r w:rsidRPr="0089525C">
        <w:rPr>
          <w:rStyle w:val="libFootnotenumChar"/>
          <w:rtl/>
        </w:rPr>
        <w:t>(5)</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 فدفعني حمزة إلى بيت فيه جعفر </w:t>
      </w:r>
      <w:r w:rsidRPr="000575E1">
        <w:rPr>
          <w:rStyle w:val="libAlaemChar"/>
          <w:rtl/>
        </w:rPr>
        <w:t>عليه‌السلام</w:t>
      </w:r>
      <w:r w:rsidRPr="00D50D07">
        <w:rPr>
          <w:rtl/>
        </w:rPr>
        <w:t xml:space="preserve"> ، فسلمت عليه وجلست ، فقال لي جعفر </w:t>
      </w:r>
      <w:r w:rsidRPr="000575E1">
        <w:rPr>
          <w:rStyle w:val="libAlaemChar"/>
          <w:rtl/>
        </w:rPr>
        <w:t>عليه‌السلام</w:t>
      </w:r>
      <w:r w:rsidRPr="00D50D07">
        <w:rPr>
          <w:rtl/>
        </w:rPr>
        <w:t xml:space="preserve"> : ما حاجتك</w:t>
      </w:r>
      <w:r>
        <w:rPr>
          <w:rtl/>
        </w:rPr>
        <w:t>؟</w:t>
      </w:r>
      <w:r w:rsidRPr="00D50D07">
        <w:rPr>
          <w:rtl/>
        </w:rPr>
        <w:t xml:space="preserve"> فقلت : هذا النبي المبعوث فيكم</w:t>
      </w:r>
      <w:r>
        <w:rPr>
          <w:rtl/>
        </w:rPr>
        <w:t>؟</w:t>
      </w:r>
      <w:r w:rsidRPr="00D50D07">
        <w:rPr>
          <w:rtl/>
        </w:rPr>
        <w:t xml:space="preserve"> قال : وما حاجتك إليه</w:t>
      </w:r>
      <w:r>
        <w:rPr>
          <w:rtl/>
        </w:rPr>
        <w:t>؟</w:t>
      </w:r>
      <w:r>
        <w:rPr>
          <w:rFonts w:hint="cs"/>
          <w:rtl/>
        </w:rPr>
        <w:t xml:space="preserve"> </w:t>
      </w:r>
      <w:r w:rsidRPr="00D50D07">
        <w:rPr>
          <w:rtl/>
        </w:rPr>
        <w:t xml:space="preserve">فقلت </w:t>
      </w:r>
      <w:r w:rsidRPr="0089525C">
        <w:rPr>
          <w:rStyle w:val="libFootnotenumChar"/>
          <w:rtl/>
        </w:rPr>
        <w:t>(7)</w:t>
      </w:r>
      <w:r w:rsidRPr="00D50D07">
        <w:rPr>
          <w:rtl/>
        </w:rPr>
        <w:t xml:space="preserve"> : أومن به وأصدقه ، وأعرض عليه نفسي </w:t>
      </w:r>
      <w:r w:rsidRPr="0089525C">
        <w:rPr>
          <w:rStyle w:val="libFootnotenumChar"/>
          <w:rtl/>
        </w:rPr>
        <w:t>(8)</w:t>
      </w:r>
      <w:r w:rsidRPr="00D50D07">
        <w:rPr>
          <w:rtl/>
        </w:rPr>
        <w:t xml:space="preserve"> ، ولا يأمرني بشيء إلا أطعته ، فقال :</w:t>
      </w:r>
      <w:r>
        <w:rPr>
          <w:rFonts w:hint="cs"/>
          <w:rtl/>
        </w:rPr>
        <w:t xml:space="preserve"> </w:t>
      </w:r>
      <w:r w:rsidRPr="00D50D07">
        <w:rPr>
          <w:rtl/>
        </w:rPr>
        <w:t>تشهد أن لا</w:t>
      </w:r>
      <w:r>
        <w:rPr>
          <w:rFonts w:hint="cs"/>
          <w:rtl/>
        </w:rPr>
        <w:t xml:space="preserve"> </w:t>
      </w:r>
      <w:r w:rsidRPr="00D50D07">
        <w:rPr>
          <w:rtl/>
        </w:rPr>
        <w:t>إله إلا الله وحده لاشريك له ، وأن محمدا عبده ورسوله.</w:t>
      </w:r>
    </w:p>
    <w:p w:rsidR="00D60D0D" w:rsidRPr="00D50D07" w:rsidRDefault="00D60D0D" w:rsidP="00806E06">
      <w:pPr>
        <w:pStyle w:val="libNormal"/>
        <w:rPr>
          <w:rtl/>
        </w:rPr>
      </w:pPr>
      <w:r w:rsidRPr="00D50D07">
        <w:rPr>
          <w:rtl/>
        </w:rPr>
        <w:t xml:space="preserve">قال : فشهدت ، فدفعني إلى بيت فيه علي </w:t>
      </w:r>
      <w:r w:rsidRPr="000575E1">
        <w:rPr>
          <w:rStyle w:val="libAlaemChar"/>
          <w:rtl/>
        </w:rPr>
        <w:t>عليه‌السلام</w:t>
      </w:r>
      <w:r w:rsidRPr="00D50D07">
        <w:rPr>
          <w:rtl/>
        </w:rPr>
        <w:t xml:space="preserve"> ، فسلمت </w:t>
      </w:r>
      <w:r w:rsidRPr="0089525C">
        <w:rPr>
          <w:rStyle w:val="libFootnotenumChar"/>
          <w:rtl/>
        </w:rPr>
        <w:t>(9)</w:t>
      </w:r>
      <w:r w:rsidRPr="00D50D07">
        <w:rPr>
          <w:rtl/>
        </w:rPr>
        <w:t xml:space="preserve"> وجلست ، فقال : ما حاجتك</w:t>
      </w:r>
      <w:r>
        <w:rPr>
          <w:rtl/>
        </w:rPr>
        <w:t>؟</w:t>
      </w:r>
      <w:r w:rsidRPr="00D50D07">
        <w:rPr>
          <w:rtl/>
        </w:rPr>
        <w:t xml:space="preserve"> فقلت </w:t>
      </w:r>
      <w:r w:rsidRPr="0089525C">
        <w:rPr>
          <w:rStyle w:val="libFootnotenumChar"/>
          <w:rtl/>
        </w:rPr>
        <w:t>(10)</w:t>
      </w:r>
      <w:r w:rsidRPr="00D50D07">
        <w:rPr>
          <w:rtl/>
        </w:rPr>
        <w:t xml:space="preserve"> : هذا النبي المبعوث فيكم</w:t>
      </w:r>
      <w:r>
        <w:rPr>
          <w:rtl/>
        </w:rPr>
        <w:t>؟</w:t>
      </w:r>
      <w:r w:rsidRPr="00D50D07">
        <w:rPr>
          <w:rtl/>
        </w:rPr>
        <w:t xml:space="preserve"> قال : وما حاجتك إليه</w:t>
      </w:r>
      <w:r>
        <w:rPr>
          <w:rtl/>
        </w:rPr>
        <w:t>؟</w:t>
      </w:r>
      <w:r>
        <w:rPr>
          <w:rFonts w:hint="cs"/>
          <w:rtl/>
        </w:rPr>
        <w:t xml:space="preserve"> </w:t>
      </w:r>
      <w:r w:rsidRPr="00D50D07">
        <w:rPr>
          <w:rtl/>
        </w:rPr>
        <w:t xml:space="preserve">قلت : أومن به وأصدقه ، وأعرض عليه نفسي </w:t>
      </w:r>
      <w:r w:rsidRPr="0089525C">
        <w:rPr>
          <w:rStyle w:val="libFootnotenumChar"/>
          <w:rtl/>
        </w:rPr>
        <w:t>(</w:t>
      </w:r>
      <w:r w:rsidRPr="0089525C">
        <w:rPr>
          <w:rStyle w:val="libFootnotenumChar"/>
          <w:rFonts w:hint="cs"/>
          <w:rtl/>
        </w:rPr>
        <w:t>1</w:t>
      </w:r>
      <w:r w:rsidRPr="0089525C">
        <w:rPr>
          <w:rStyle w:val="libFootnotenumChar"/>
          <w:rtl/>
        </w:rPr>
        <w:t>1)</w:t>
      </w:r>
      <w:r w:rsidRPr="00D50D07">
        <w:rPr>
          <w:rtl/>
        </w:rPr>
        <w:t xml:space="preserve"> ، ولا يأمرني بشيء إلا أطعته ، فقال : تشهد أن لا</w:t>
      </w:r>
      <w:r>
        <w:rPr>
          <w:rFonts w:hint="cs"/>
          <w:rtl/>
        </w:rPr>
        <w:t xml:space="preserve"> </w:t>
      </w:r>
      <w:r w:rsidRPr="00D50D07">
        <w:rPr>
          <w:rtl/>
        </w:rPr>
        <w:t>إله إلا الله ، وأن محمدا رسول الله.</w:t>
      </w:r>
    </w:p>
    <w:p w:rsidR="00D60D0D" w:rsidRPr="00D50D07" w:rsidRDefault="00D60D0D" w:rsidP="00806E06">
      <w:pPr>
        <w:pStyle w:val="libNormal"/>
        <w:rPr>
          <w:rtl/>
        </w:rPr>
      </w:pPr>
      <w:r w:rsidRPr="00D50D07">
        <w:rPr>
          <w:rtl/>
        </w:rPr>
        <w:t xml:space="preserve">قال : فشهدت ، فدفعني إلى بيت فيه رسول الله </w:t>
      </w:r>
      <w:r w:rsidRPr="000575E1">
        <w:rPr>
          <w:rStyle w:val="libAlaemChar"/>
          <w:rtl/>
        </w:rPr>
        <w:t>صلى‌الله‌عليه‌وآله</w:t>
      </w:r>
      <w:r w:rsidRPr="00D50D07">
        <w:rPr>
          <w:rtl/>
        </w:rPr>
        <w:t xml:space="preserve"> ، فسلمت </w:t>
      </w:r>
      <w:r w:rsidRPr="0089525C">
        <w:rPr>
          <w:rStyle w:val="libFootnotenumChar"/>
          <w:rtl/>
        </w:rPr>
        <w:t>(</w:t>
      </w:r>
      <w:r w:rsidRPr="0089525C">
        <w:rPr>
          <w:rStyle w:val="libFootnotenumChar"/>
          <w:rFonts w:hint="cs"/>
          <w:rtl/>
        </w:rPr>
        <w:t>12</w:t>
      </w:r>
      <w:r w:rsidRPr="0089525C">
        <w:rPr>
          <w:rStyle w:val="libFootnotenumChar"/>
          <w:rtl/>
        </w:rPr>
        <w:t>)</w:t>
      </w:r>
      <w:r w:rsidRPr="00D50D07">
        <w:rPr>
          <w:rtl/>
        </w:rPr>
        <w:t xml:space="preserve"> وجلست ، فقال لي رسول الله </w:t>
      </w:r>
      <w:r w:rsidRPr="000575E1">
        <w:rPr>
          <w:rStyle w:val="libAlaemChar"/>
          <w:rtl/>
        </w:rPr>
        <w:t>صلى‌الله‌عليه‌وآله</w:t>
      </w:r>
      <w:r w:rsidRPr="00D50D07">
        <w:rPr>
          <w:rtl/>
        </w:rPr>
        <w:t xml:space="preserve"> : ما حاجتك</w:t>
      </w:r>
      <w:r>
        <w:rPr>
          <w:rtl/>
        </w:rPr>
        <w:t>؟</w:t>
      </w:r>
      <w:r w:rsidRPr="00D50D07">
        <w:rPr>
          <w:rtl/>
        </w:rPr>
        <w:t xml:space="preserve"> قلت : النبي المبعوث فيكم</w:t>
      </w:r>
      <w:r>
        <w:rPr>
          <w:rtl/>
        </w:rPr>
        <w:t>؟</w:t>
      </w:r>
      <w:r w:rsidRPr="00D50D07">
        <w:rPr>
          <w:rtl/>
        </w:rPr>
        <w:t xml:space="preserve"> قال : وما حاجتك إليه</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 xml:space="preserve">د ، م ، جت» والوافي : </w:t>
      </w:r>
      <w:r>
        <w:rPr>
          <w:rtl/>
        </w:rPr>
        <w:t>+ «</w:t>
      </w:r>
      <w:r w:rsidRPr="00D50D07">
        <w:rPr>
          <w:rtl/>
        </w:rPr>
        <w:t>هذا»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ل ، م ، بح ، جت» :</w:t>
      </w:r>
      <w:r>
        <w:rPr>
          <w:rtl/>
        </w:rPr>
        <w:t xml:space="preserve"> «</w:t>
      </w:r>
      <w:r w:rsidRPr="00D50D07">
        <w:rPr>
          <w:rtl/>
        </w:rPr>
        <w:t>قلت»</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w:t>
      </w:r>
      <w:r>
        <w:rPr>
          <w:rtl/>
        </w:rPr>
        <w:t xml:space="preserve"> «</w:t>
      </w:r>
      <w:r w:rsidRPr="00D50D07">
        <w:rPr>
          <w:rtl/>
        </w:rPr>
        <w:t>نفسي عليه»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ل» : </w:t>
      </w:r>
      <w:r>
        <w:rPr>
          <w:rtl/>
        </w:rPr>
        <w:t>ـ «</w:t>
      </w:r>
      <w:r w:rsidRPr="00D50D07">
        <w:rPr>
          <w:rtl/>
        </w:rPr>
        <w:t>قال فشهدت»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والوافي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م ، ن ، بح ، بف ، جت» :</w:t>
      </w:r>
      <w:r>
        <w:rPr>
          <w:rtl/>
        </w:rPr>
        <w:t xml:space="preserve"> «</w:t>
      </w:r>
      <w:r w:rsidRPr="00D50D07">
        <w:rPr>
          <w:rtl/>
        </w:rPr>
        <w:t>قلت»</w:t>
      </w:r>
      <w:r>
        <w:rPr>
          <w:rtl/>
        </w:rPr>
        <w:t>.</w:t>
      </w:r>
      <w:r w:rsidRPr="00D50D07">
        <w:rPr>
          <w:rtl/>
        </w:rPr>
        <w:t xml:space="preserve"> وفي</w:t>
      </w:r>
      <w:r>
        <w:rPr>
          <w:rtl/>
        </w:rPr>
        <w:t xml:space="preserve"> «</w:t>
      </w:r>
      <w:r w:rsidRPr="00D50D07">
        <w:rPr>
          <w:rtl/>
        </w:rPr>
        <w:t xml:space="preserve">م ، ن ، بح ، 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w:t>
      </w:r>
      <w:r>
        <w:rPr>
          <w:rtl/>
        </w:rPr>
        <w:t xml:space="preserve"> «</w:t>
      </w:r>
      <w:r w:rsidRPr="00D50D07">
        <w:rPr>
          <w:rtl/>
        </w:rPr>
        <w:t>نفسي عليه»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والوافي : </w:t>
      </w:r>
      <w:r>
        <w:rPr>
          <w:rtl/>
        </w:rPr>
        <w:t>+ «</w:t>
      </w:r>
      <w:r w:rsidRPr="00D50D07">
        <w:rPr>
          <w:rtl/>
        </w:rPr>
        <w:t>عليه»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بح» :</w:t>
      </w:r>
      <w:r>
        <w:rPr>
          <w:rtl/>
        </w:rPr>
        <w:t xml:space="preserve"> «</w:t>
      </w:r>
      <w:r w:rsidRPr="00D50D07">
        <w:rPr>
          <w:rtl/>
        </w:rPr>
        <w:t>قلت»</w:t>
      </w:r>
      <w:r>
        <w:rPr>
          <w:rtl/>
        </w:rPr>
        <w:t>.</w:t>
      </w:r>
    </w:p>
    <w:p w:rsidR="00D60D0D" w:rsidRPr="00D50D07" w:rsidRDefault="00D60D0D" w:rsidP="009C6F23">
      <w:pPr>
        <w:pStyle w:val="libFootnote0"/>
        <w:rPr>
          <w:rtl/>
        </w:rPr>
      </w:pPr>
      <w:r>
        <w:rPr>
          <w:rtl/>
        </w:rPr>
        <w:t>(</w:t>
      </w:r>
      <w:r>
        <w:rPr>
          <w:rFonts w:hint="cs"/>
          <w:rtl/>
        </w:rPr>
        <w:t>11</w:t>
      </w:r>
      <w:r w:rsidRPr="00D50D07">
        <w:rPr>
          <w:rtl/>
        </w:rPr>
        <w:t>) في</w:t>
      </w:r>
      <w:r>
        <w:rPr>
          <w:rtl/>
        </w:rPr>
        <w:t xml:space="preserve"> «</w:t>
      </w:r>
      <w:r w:rsidRPr="00D50D07">
        <w:rPr>
          <w:rtl/>
        </w:rPr>
        <w:t>د ، ع ، بف ، جد» :</w:t>
      </w:r>
      <w:r>
        <w:rPr>
          <w:rtl/>
        </w:rPr>
        <w:t xml:space="preserve"> «</w:t>
      </w:r>
      <w:r w:rsidRPr="00D50D07">
        <w:rPr>
          <w:rtl/>
        </w:rPr>
        <w:t>نفسي عليه»</w:t>
      </w:r>
      <w:r>
        <w:rPr>
          <w:rtl/>
        </w:rPr>
        <w:t>.</w:t>
      </w:r>
    </w:p>
    <w:p w:rsidR="00D60D0D" w:rsidRPr="00D50D07" w:rsidRDefault="00D60D0D" w:rsidP="009C6F23">
      <w:pPr>
        <w:pStyle w:val="libFootnote0"/>
        <w:rPr>
          <w:rtl/>
        </w:rPr>
      </w:pPr>
      <w:r>
        <w:rPr>
          <w:rtl/>
        </w:rPr>
        <w:t>(</w:t>
      </w:r>
      <w:r>
        <w:rPr>
          <w:rFonts w:hint="cs"/>
          <w:rtl/>
        </w:rPr>
        <w:t>12</w:t>
      </w:r>
      <w:r w:rsidRPr="00D50D07">
        <w:rPr>
          <w:rtl/>
        </w:rPr>
        <w:t>) في حاشية</w:t>
      </w:r>
      <w:r>
        <w:rPr>
          <w:rtl/>
        </w:rPr>
        <w:t xml:space="preserve"> «</w:t>
      </w:r>
      <w:r w:rsidRPr="00D50D07">
        <w:rPr>
          <w:rtl/>
        </w:rPr>
        <w:t xml:space="preserve">جت» والوافي : </w:t>
      </w:r>
      <w:r>
        <w:rPr>
          <w:rtl/>
        </w:rPr>
        <w:t>+ «</w:t>
      </w:r>
      <w:r w:rsidRPr="00D50D07">
        <w:rPr>
          <w:rtl/>
        </w:rPr>
        <w:t>عليه»</w:t>
      </w:r>
      <w:r>
        <w:rPr>
          <w:rtl/>
        </w:rPr>
        <w:t>.</w:t>
      </w:r>
    </w:p>
    <w:p w:rsidR="00D60D0D" w:rsidRPr="00D50D07" w:rsidRDefault="00D60D0D" w:rsidP="00060D07">
      <w:pPr>
        <w:pStyle w:val="libNormal0"/>
        <w:rPr>
          <w:rtl/>
        </w:rPr>
      </w:pPr>
      <w:r>
        <w:rPr>
          <w:rtl/>
        </w:rPr>
        <w:br w:type="page"/>
      </w:r>
      <w:r w:rsidRPr="00D50D07">
        <w:rPr>
          <w:rtl/>
        </w:rPr>
        <w:lastRenderedPageBreak/>
        <w:t xml:space="preserve">قلت : أومن به وأصدقه ، ولا يأمرني بشيء إلا أطعته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 فقال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 تشهد أن لا</w:t>
      </w:r>
      <w:r>
        <w:rPr>
          <w:rFonts w:hint="cs"/>
          <w:rtl/>
        </w:rPr>
        <w:t xml:space="preserve"> </w:t>
      </w:r>
      <w:r w:rsidRPr="00D50D07">
        <w:rPr>
          <w:rtl/>
        </w:rPr>
        <w:t xml:space="preserve">إله إلا الله ، وأن محمدا رسول الله ، فقلت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 أشهد أن لا</w:t>
      </w:r>
      <w:r>
        <w:rPr>
          <w:rFonts w:hint="cs"/>
          <w:rtl/>
        </w:rPr>
        <w:t xml:space="preserve"> </w:t>
      </w:r>
      <w:r w:rsidRPr="00D50D07">
        <w:rPr>
          <w:rtl/>
        </w:rPr>
        <w:t xml:space="preserve">إله إلا الله ، وأن محمدا رسول الله ، فقال لي رسول الله </w:t>
      </w:r>
      <w:r w:rsidRPr="000575E1">
        <w:rPr>
          <w:rStyle w:val="libAlaemChar"/>
          <w:rtl/>
        </w:rPr>
        <w:t>صلى‌الله‌عليه‌وآله</w:t>
      </w:r>
      <w:r w:rsidRPr="00D50D07">
        <w:rPr>
          <w:rtl/>
        </w:rPr>
        <w:t xml:space="preserve"> : يا أبا ذر انطلق إلى بلادك ، فإنك تجد ابن عم لك قد مات ، وليس له وارث غيرك ، فخذ ماله ، وأقم عند أهلك حتى يظهر أمرنا.</w:t>
      </w:r>
    </w:p>
    <w:p w:rsidR="00D60D0D" w:rsidRPr="00D50D07" w:rsidRDefault="00D60D0D" w:rsidP="00806E06">
      <w:pPr>
        <w:pStyle w:val="libNormal"/>
        <w:rPr>
          <w:rtl/>
        </w:rPr>
      </w:pPr>
      <w:r w:rsidRPr="00D50D07">
        <w:rPr>
          <w:rtl/>
        </w:rPr>
        <w:t xml:space="preserve">قال : فرجع أبو ذر ، فأخذ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المال ، وأقام عند أهله حتى ظهر أمر رسول الله </w:t>
      </w:r>
      <w:r w:rsidRPr="000575E1">
        <w:rPr>
          <w:rStyle w:val="libAlaemChar"/>
          <w:rtl/>
        </w:rPr>
        <w:t>صلى‌الله‌عليه‌وآله</w:t>
      </w:r>
      <w:r w:rsidRPr="00D50D07">
        <w:rPr>
          <w:rtl/>
        </w:rPr>
        <w:t xml:space="preserve">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هذا حديث أبي ذر وإسلامه </w:t>
      </w:r>
      <w:r w:rsidRPr="000575E1">
        <w:rPr>
          <w:rStyle w:val="libAlaemChar"/>
          <w:rtl/>
        </w:rPr>
        <w:t>رضي‌الله‌عنه</w:t>
      </w:r>
      <w:r w:rsidRPr="00D50D07">
        <w:rPr>
          <w:rtl/>
        </w:rPr>
        <w:t xml:space="preserve">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 وأما حديث سلمان ، فقد سمعته»</w:t>
      </w:r>
      <w:r>
        <w:rPr>
          <w:rtl/>
        </w:rPr>
        <w:t>.</w:t>
      </w:r>
    </w:p>
    <w:p w:rsidR="00D60D0D" w:rsidRPr="00D50D07" w:rsidRDefault="00D60D0D" w:rsidP="00806E06">
      <w:pPr>
        <w:pStyle w:val="libNormal"/>
        <w:rPr>
          <w:rtl/>
        </w:rPr>
      </w:pPr>
      <w:r w:rsidRPr="00D50D07">
        <w:rPr>
          <w:rtl/>
        </w:rPr>
        <w:t xml:space="preserve">فقال : جعلت فداك ، حدثني بحديث سلمان. </w:t>
      </w:r>
      <w:r w:rsidRPr="0089525C">
        <w:rPr>
          <w:rStyle w:val="libFootnotenumChar"/>
          <w:rtl/>
        </w:rPr>
        <w:t>(</w:t>
      </w:r>
      <w:r w:rsidRPr="0089525C">
        <w:rPr>
          <w:rStyle w:val="libFootnotenumChar"/>
          <w:rFonts w:hint="cs"/>
          <w:rtl/>
        </w:rPr>
        <w:t>8</w:t>
      </w:r>
      <w:r w:rsidRPr="0089525C">
        <w:rPr>
          <w:rStyle w:val="libFootnotenumCha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قد </w:t>
      </w:r>
      <w:r w:rsidRPr="0089525C">
        <w:rPr>
          <w:rStyle w:val="libFootnotenumChar"/>
          <w:rtl/>
        </w:rPr>
        <w:t>(</w:t>
      </w:r>
      <w:r w:rsidRPr="0089525C">
        <w:rPr>
          <w:rStyle w:val="libFootnotenumChar"/>
          <w:rFonts w:hint="cs"/>
          <w:rtl/>
        </w:rPr>
        <w:t>9</w:t>
      </w:r>
      <w:r w:rsidRPr="0089525C">
        <w:rPr>
          <w:rStyle w:val="libFootnotenumChar"/>
          <w:rtl/>
        </w:rPr>
        <w:t>)</w:t>
      </w:r>
      <w:r w:rsidRPr="00D50D07">
        <w:rPr>
          <w:rtl/>
        </w:rPr>
        <w:t xml:space="preserve"> سمعته» ولم يحدثه لسوء أدبه. </w:t>
      </w:r>
      <w:r w:rsidRPr="0089525C">
        <w:rPr>
          <w:rStyle w:val="libFootnotenumChar"/>
          <w:rtl/>
        </w:rPr>
        <w:t>(</w:t>
      </w:r>
      <w:r w:rsidRPr="0089525C">
        <w:rPr>
          <w:rStyle w:val="libFootnotenumChar"/>
          <w:rFonts w:hint="cs"/>
          <w:rtl/>
        </w:rPr>
        <w:t>10</w:t>
      </w:r>
      <w:r w:rsidRPr="0089525C">
        <w:rPr>
          <w:rStyle w:val="libFootnotenumChar"/>
          <w:rtl/>
        </w:rPr>
        <w:t>)</w:t>
      </w:r>
    </w:p>
    <w:p w:rsidR="00D60D0D" w:rsidRPr="00D50D07" w:rsidRDefault="00D60D0D" w:rsidP="00806E06">
      <w:pPr>
        <w:pStyle w:val="libNormal"/>
        <w:rPr>
          <w:rtl/>
        </w:rPr>
      </w:pPr>
      <w:r w:rsidRPr="00727229">
        <w:rPr>
          <w:rStyle w:val="libBold2Char"/>
          <w:rtl/>
        </w:rPr>
        <w:t>15273 / 458.</w:t>
      </w:r>
      <w:r w:rsidRPr="00D50D07">
        <w:rPr>
          <w:rtl/>
        </w:rPr>
        <w:t xml:space="preserve"> علي بن إبراهيم ، عن أبيه ، عن أحمد بن محمد بن أبي نصر ، عن أبان بن عثمان ، عن زرارة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w:t>
      </w:r>
      <w:r w:rsidRPr="0089525C">
        <w:rPr>
          <w:rStyle w:val="libFootnotenumChar"/>
          <w:rtl/>
        </w:rPr>
        <w:t>(</w:t>
      </w:r>
      <w:r w:rsidRPr="0089525C">
        <w:rPr>
          <w:rStyle w:val="libFootnotenumChar"/>
          <w:rFonts w:hint="cs"/>
          <w:rtl/>
        </w:rPr>
        <w:t>11</w:t>
      </w:r>
      <w:r w:rsidRPr="0089525C">
        <w:rPr>
          <w:rStyle w:val="libFootnotenumChar"/>
          <w:rtl/>
        </w:rPr>
        <w:t>)</w:t>
      </w:r>
      <w:r w:rsidRPr="00D50D07">
        <w:rPr>
          <w:rtl/>
        </w:rPr>
        <w:t xml:space="preserve"> :</w:t>
      </w:r>
      <w:r>
        <w:rPr>
          <w:rtl/>
        </w:rPr>
        <w:t xml:space="preserve"> «</w:t>
      </w:r>
      <w:r w:rsidRPr="00D50D07">
        <w:rPr>
          <w:rtl/>
        </w:rPr>
        <w:t xml:space="preserve">أن ثمامة بن أثال </w:t>
      </w:r>
      <w:r w:rsidRPr="0089525C">
        <w:rPr>
          <w:rStyle w:val="libFootnotenumChar"/>
          <w:rtl/>
        </w:rPr>
        <w:t>(</w:t>
      </w:r>
      <w:r w:rsidRPr="0089525C">
        <w:rPr>
          <w:rStyle w:val="libFootnotenumChar"/>
          <w:rFonts w:hint="cs"/>
          <w:rtl/>
        </w:rPr>
        <w:t>12</w:t>
      </w:r>
      <w:r w:rsidRPr="0089525C">
        <w:rPr>
          <w:rStyle w:val="libFootnotenumCha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ل» :</w:t>
      </w:r>
      <w:r>
        <w:rPr>
          <w:rtl/>
        </w:rPr>
        <w:t xml:space="preserve"> «</w:t>
      </w:r>
      <w:r w:rsidRPr="00D50D07">
        <w:rPr>
          <w:rtl/>
        </w:rPr>
        <w:t>اطيعه»</w:t>
      </w:r>
      <w:r>
        <w:rPr>
          <w:rtl/>
        </w:rPr>
        <w:t>.</w:t>
      </w:r>
    </w:p>
    <w:p w:rsidR="00D60D0D" w:rsidRPr="00D50D07" w:rsidRDefault="00D60D0D" w:rsidP="009C6F23">
      <w:pPr>
        <w:pStyle w:val="libFootnote0"/>
        <w:rPr>
          <w:rtl/>
        </w:rPr>
      </w:pPr>
      <w:r>
        <w:rPr>
          <w:rtl/>
        </w:rPr>
        <w:t>(</w:t>
      </w:r>
      <w:r>
        <w:rPr>
          <w:rFonts w:hint="cs"/>
          <w:rtl/>
        </w:rPr>
        <w:t>2</w:t>
      </w:r>
      <w:r w:rsidRPr="00D50D07">
        <w:rPr>
          <w:rtl/>
        </w:rPr>
        <w:t>) في</w:t>
      </w:r>
      <w:r>
        <w:rPr>
          <w:rtl/>
        </w:rPr>
        <w:t xml:space="preserve"> «</w:t>
      </w:r>
      <w:r w:rsidRPr="00D50D07">
        <w:rPr>
          <w:rtl/>
        </w:rPr>
        <w:t>د ، بح» :</w:t>
      </w:r>
      <w:r>
        <w:rPr>
          <w:rtl/>
        </w:rPr>
        <w:t xml:space="preserve"> «</w:t>
      </w:r>
      <w:r w:rsidRPr="00D50D07">
        <w:rPr>
          <w:rtl/>
        </w:rPr>
        <w:t>قال»</w:t>
      </w:r>
      <w:r>
        <w:rPr>
          <w:rtl/>
        </w:rPr>
        <w:t>.</w:t>
      </w:r>
      <w:r w:rsidRPr="00D50D07">
        <w:rPr>
          <w:rtl/>
        </w:rPr>
        <w:t xml:space="preserve"> وفي</w:t>
      </w:r>
      <w:r>
        <w:rPr>
          <w:rtl/>
        </w:rPr>
        <w:t xml:space="preserve"> «</w:t>
      </w:r>
      <w:r w:rsidRPr="00D50D07">
        <w:rPr>
          <w:rtl/>
        </w:rPr>
        <w:t xml:space="preserve">جت» : </w:t>
      </w:r>
      <w:r>
        <w:rPr>
          <w:rtl/>
        </w:rPr>
        <w:t>+ «</w:t>
      </w:r>
      <w:r w:rsidRPr="00D50D07">
        <w:rPr>
          <w:rtl/>
        </w:rPr>
        <w:t>لي»</w:t>
      </w:r>
      <w:r>
        <w:rPr>
          <w:rtl/>
        </w:rPr>
        <w:t>.</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 xml:space="preserve">د» : </w:t>
      </w:r>
      <w:r>
        <w:rPr>
          <w:rtl/>
        </w:rPr>
        <w:t>+ «</w:t>
      </w:r>
      <w:r w:rsidRPr="00D50D07">
        <w:rPr>
          <w:rtl/>
        </w:rPr>
        <w:t>له»</w:t>
      </w:r>
      <w:r>
        <w:rPr>
          <w:rtl/>
        </w:rPr>
        <w:t>.</w:t>
      </w:r>
    </w:p>
    <w:p w:rsidR="00D60D0D" w:rsidRPr="00D50D07" w:rsidRDefault="00D60D0D" w:rsidP="009C6F23">
      <w:pPr>
        <w:pStyle w:val="libFootnote0"/>
        <w:rPr>
          <w:rtl/>
        </w:rPr>
      </w:pPr>
      <w:r>
        <w:rPr>
          <w:rtl/>
        </w:rPr>
        <w:t>(</w:t>
      </w:r>
      <w:r>
        <w:rPr>
          <w:rFonts w:hint="cs"/>
          <w:rtl/>
        </w:rPr>
        <w:t>4</w:t>
      </w:r>
      <w:r w:rsidRPr="00D50D07">
        <w:rPr>
          <w:rtl/>
        </w:rPr>
        <w:t>) في</w:t>
      </w:r>
      <w:r>
        <w:rPr>
          <w:rtl/>
        </w:rPr>
        <w:t xml:space="preserve"> «</w:t>
      </w:r>
      <w:r w:rsidRPr="00D50D07">
        <w:rPr>
          <w:rtl/>
        </w:rPr>
        <w:t>م ، بن ، جت» :</w:t>
      </w:r>
      <w:r>
        <w:rPr>
          <w:rtl/>
        </w:rPr>
        <w:t xml:space="preserve"> «</w:t>
      </w:r>
      <w:r w:rsidRPr="00D50D07">
        <w:rPr>
          <w:rtl/>
        </w:rPr>
        <w:t>وأخذ»</w:t>
      </w:r>
      <w:r>
        <w:rPr>
          <w:rtl/>
        </w:rPr>
        <w:t>.</w:t>
      </w:r>
    </w:p>
    <w:p w:rsidR="00D60D0D" w:rsidRPr="00D50D07" w:rsidRDefault="00D60D0D" w:rsidP="009C6F23">
      <w:pPr>
        <w:pStyle w:val="libFootnote0"/>
        <w:rPr>
          <w:rtl/>
        </w:rPr>
      </w:pPr>
      <w:r>
        <w:rPr>
          <w:rtl/>
        </w:rPr>
        <w:t>(</w:t>
      </w:r>
      <w:r>
        <w:rPr>
          <w:rFonts w:hint="cs"/>
          <w:rtl/>
        </w:rPr>
        <w:t>5</w:t>
      </w:r>
      <w:r w:rsidRPr="00D50D07">
        <w:rPr>
          <w:rtl/>
        </w:rPr>
        <w:t>) في</w:t>
      </w:r>
      <w:r>
        <w:rPr>
          <w:rtl/>
        </w:rPr>
        <w:t xml:space="preserve"> «</w:t>
      </w:r>
      <w:r w:rsidRPr="00D50D07">
        <w:rPr>
          <w:rtl/>
        </w:rPr>
        <w:t xml:space="preserve">جت» والوافي : </w:t>
      </w:r>
      <w:r>
        <w:rPr>
          <w:rtl/>
        </w:rPr>
        <w:t>+ «</w:t>
      </w:r>
      <w:r w:rsidRPr="00D50D07">
        <w:rPr>
          <w:rtl/>
        </w:rPr>
        <w:t>فأتاه»</w:t>
      </w:r>
      <w:r>
        <w:rPr>
          <w:rtl/>
        </w:rPr>
        <w:t>.</w:t>
      </w:r>
    </w:p>
    <w:p w:rsidR="00D60D0D" w:rsidRPr="00D50D07" w:rsidRDefault="00D60D0D" w:rsidP="009C6F23">
      <w:pPr>
        <w:pStyle w:val="libFootnote0"/>
        <w:rPr>
          <w:rtl/>
        </w:rPr>
      </w:pPr>
      <w:r>
        <w:rPr>
          <w:rtl/>
        </w:rPr>
        <w:t>(</w:t>
      </w:r>
      <w:r>
        <w:rPr>
          <w:rFonts w:hint="cs"/>
          <w:rtl/>
        </w:rPr>
        <w:t>6</w:t>
      </w:r>
      <w:r w:rsidRPr="00D50D07">
        <w:rPr>
          <w:rtl/>
        </w:rPr>
        <w:t>) في الوافي :</w:t>
      </w:r>
      <w:r>
        <w:rPr>
          <w:rtl/>
        </w:rPr>
        <w:t xml:space="preserve"> «</w:t>
      </w:r>
      <w:r w:rsidRPr="00D50D07">
        <w:rPr>
          <w:rtl/>
        </w:rPr>
        <w:t>قال : فقال»</w:t>
      </w:r>
      <w:r>
        <w:rPr>
          <w:rtl/>
        </w:rPr>
        <w:t>.</w:t>
      </w:r>
    </w:p>
    <w:p w:rsidR="00D60D0D" w:rsidRPr="00D50D07" w:rsidRDefault="00D60D0D" w:rsidP="009C6F23">
      <w:pPr>
        <w:pStyle w:val="libFootnote0"/>
        <w:rPr>
          <w:rtl/>
        </w:rPr>
      </w:pPr>
      <w:r>
        <w:rPr>
          <w:rtl/>
        </w:rPr>
        <w:t>(</w:t>
      </w:r>
      <w:r>
        <w:rPr>
          <w:rFonts w:hint="cs"/>
          <w:rtl/>
        </w:rPr>
        <w:t>7</w:t>
      </w:r>
      <w:r w:rsidRPr="00D50D07">
        <w:rPr>
          <w:rtl/>
        </w:rPr>
        <w:t>) في</w:t>
      </w:r>
      <w:r>
        <w:rPr>
          <w:rtl/>
        </w:rPr>
        <w:t xml:space="preserve"> «</w:t>
      </w:r>
      <w:r w:rsidRPr="00D50D07">
        <w:rPr>
          <w:rtl/>
        </w:rPr>
        <w:t xml:space="preserve">ن» : </w:t>
      </w:r>
      <w:r>
        <w:rPr>
          <w:rtl/>
        </w:rPr>
        <w:t>ـ «</w:t>
      </w:r>
      <w:r w:rsidRPr="00D50D07">
        <w:rPr>
          <w:rtl/>
        </w:rPr>
        <w:t>رضي‌الله‌عنه»</w:t>
      </w:r>
      <w:r>
        <w:rPr>
          <w:rtl/>
        </w:rPr>
        <w:t>.</w:t>
      </w:r>
    </w:p>
    <w:p w:rsidR="00D60D0D" w:rsidRPr="00D50D07" w:rsidRDefault="00D60D0D" w:rsidP="009C6F23">
      <w:pPr>
        <w:pStyle w:val="libFootnote0"/>
        <w:rPr>
          <w:rtl/>
        </w:rPr>
      </w:pPr>
      <w:r>
        <w:rPr>
          <w:rtl/>
        </w:rPr>
        <w:t>(</w:t>
      </w:r>
      <w:r>
        <w:rPr>
          <w:rFonts w:hint="cs"/>
          <w:rtl/>
        </w:rPr>
        <w:t>8</w:t>
      </w:r>
      <w:r w:rsidRPr="00D50D07">
        <w:rPr>
          <w:rtl/>
        </w:rPr>
        <w:t xml:space="preserve">) روى الصدوق </w:t>
      </w:r>
      <w:r w:rsidRPr="000575E1">
        <w:rPr>
          <w:rStyle w:val="libAlaemChar"/>
          <w:rtl/>
        </w:rPr>
        <w:t>رحمه‌الله</w:t>
      </w:r>
      <w:r w:rsidRPr="00D50D07">
        <w:rPr>
          <w:rtl/>
        </w:rPr>
        <w:t xml:space="preserve"> في كمال الدين مفصلا حديث إسلام سلمان عن موسى بن جعفر </w:t>
      </w:r>
      <w:r w:rsidRPr="000575E1">
        <w:rPr>
          <w:rStyle w:val="libAlaemChar"/>
          <w:rtl/>
        </w:rPr>
        <w:t>عليه‌السلام</w:t>
      </w:r>
      <w:r w:rsidRPr="00D50D07">
        <w:rPr>
          <w:rtl/>
        </w:rPr>
        <w:t xml:space="preserve">. راجع : كمال الدين ، ص 161 </w:t>
      </w:r>
      <w:r>
        <w:rPr>
          <w:rtl/>
        </w:rPr>
        <w:t>ـ</w:t>
      </w:r>
      <w:r w:rsidRPr="00D50D07">
        <w:rPr>
          <w:rtl/>
        </w:rPr>
        <w:t xml:space="preserve"> 166 ، ح 21. وعنه في الوافي ، ج 26 ، ص 399 </w:t>
      </w:r>
      <w:r>
        <w:rPr>
          <w:rtl/>
        </w:rPr>
        <w:t>ـ</w:t>
      </w:r>
      <w:r w:rsidRPr="00D50D07">
        <w:rPr>
          <w:rtl/>
        </w:rPr>
        <w:t xml:space="preserve"> 403 ؛ والبحار ، ج 22 ، ص 356.</w:t>
      </w:r>
    </w:p>
    <w:p w:rsidR="00D60D0D" w:rsidRPr="00D50D07" w:rsidRDefault="00D60D0D" w:rsidP="009C6F23">
      <w:pPr>
        <w:pStyle w:val="libFootnote0"/>
        <w:rPr>
          <w:rtl/>
        </w:rPr>
      </w:pPr>
      <w:r>
        <w:rPr>
          <w:rtl/>
        </w:rPr>
        <w:t>(</w:t>
      </w:r>
      <w:r>
        <w:rPr>
          <w:rFonts w:hint="cs"/>
          <w:rtl/>
        </w:rPr>
        <w:t>9</w:t>
      </w:r>
      <w:r w:rsidRPr="00D50D07">
        <w:rPr>
          <w:rtl/>
        </w:rPr>
        <w:t>) في</w:t>
      </w:r>
      <w:r>
        <w:rPr>
          <w:rtl/>
        </w:rPr>
        <w:t xml:space="preserve"> «</w:t>
      </w:r>
      <w:r w:rsidRPr="00D50D07">
        <w:rPr>
          <w:rtl/>
        </w:rPr>
        <w:t>د» :</w:t>
      </w:r>
      <w:r>
        <w:rPr>
          <w:rtl/>
        </w:rPr>
        <w:t xml:space="preserve"> «</w:t>
      </w:r>
      <w:r w:rsidRPr="00D50D07">
        <w:rPr>
          <w:rtl/>
        </w:rPr>
        <w:t>فقد»</w:t>
      </w:r>
      <w:r>
        <w:rPr>
          <w:rtl/>
        </w:rPr>
        <w:t>.</w:t>
      </w:r>
    </w:p>
    <w:p w:rsidR="00D60D0D" w:rsidRPr="00D50D07" w:rsidRDefault="00D60D0D" w:rsidP="009C6F23">
      <w:pPr>
        <w:pStyle w:val="libFootnote0"/>
        <w:rPr>
          <w:rtl/>
        </w:rPr>
      </w:pPr>
      <w:r>
        <w:rPr>
          <w:rtl/>
        </w:rPr>
        <w:t>(</w:t>
      </w:r>
      <w:r>
        <w:rPr>
          <w:rFonts w:hint="cs"/>
          <w:rtl/>
        </w:rPr>
        <w:t>10</w:t>
      </w:r>
      <w:r w:rsidRPr="00D50D07">
        <w:rPr>
          <w:rtl/>
        </w:rPr>
        <w:t>) الأمالي للصدوق ، ص 479 ، المجلس 73 ، ح 1 ، بسند آخر ، مع اختلاف يسير الوافي ، ج 26 ، ص 389 ، ح 25478 ؛ البحار ، ج 22 ، ص 421 ، ذيل ح 32.</w:t>
      </w:r>
    </w:p>
    <w:p w:rsidR="00D60D0D" w:rsidRDefault="00D60D0D" w:rsidP="009C6F23">
      <w:pPr>
        <w:pStyle w:val="libFootnote0"/>
        <w:rPr>
          <w:rtl/>
        </w:rPr>
      </w:pPr>
      <w:r>
        <w:rPr>
          <w:rtl/>
        </w:rPr>
        <w:t>(</w:t>
      </w:r>
      <w:r>
        <w:rPr>
          <w:rFonts w:hint="cs"/>
          <w:rtl/>
        </w:rPr>
        <w:t>11</w:t>
      </w:r>
      <w:r w:rsidRPr="00D50D07">
        <w:rPr>
          <w:rtl/>
        </w:rPr>
        <w:t>) في</w:t>
      </w:r>
      <w:r>
        <w:rPr>
          <w:rtl/>
        </w:rPr>
        <w:t xml:space="preserve"> «</w:t>
      </w:r>
      <w:r w:rsidRPr="00D50D07">
        <w:rPr>
          <w:rtl/>
        </w:rPr>
        <w:t xml:space="preserve">جت» : </w:t>
      </w:r>
      <w:r>
        <w:rPr>
          <w:rtl/>
        </w:rPr>
        <w:t>+ «</w:t>
      </w:r>
      <w:r w:rsidRPr="00D50D07">
        <w:rPr>
          <w:rtl/>
        </w:rPr>
        <w:t>قال»</w:t>
      </w:r>
      <w:r>
        <w:rPr>
          <w:rtl/>
        </w:rPr>
        <w:t>.</w:t>
      </w:r>
    </w:p>
    <w:p w:rsidR="00D60D0D" w:rsidRDefault="00D60D0D" w:rsidP="009C6F23">
      <w:pPr>
        <w:pStyle w:val="libFootnote0"/>
        <w:rPr>
          <w:rtl/>
        </w:rPr>
      </w:pPr>
      <w:r>
        <w:rPr>
          <w:rtl/>
        </w:rPr>
        <w:t>(</w:t>
      </w:r>
      <w:r>
        <w:rPr>
          <w:rFonts w:hint="cs"/>
          <w:rtl/>
        </w:rPr>
        <w:t>12</w:t>
      </w:r>
      <w:r w:rsidRPr="00D50D07">
        <w:rPr>
          <w:rtl/>
        </w:rPr>
        <w:t xml:space="preserve">) ثمامة بن اثال ، من بني حنيفة وسيد أهل اليمامة ، كان كافرا ، وكان عرض لرسول الله </w:t>
      </w:r>
      <w:r w:rsidRPr="000575E1">
        <w:rPr>
          <w:rStyle w:val="libAlaemChar"/>
          <w:rtl/>
        </w:rPr>
        <w:t>صلى‌الله‌عليه‌وآله</w:t>
      </w:r>
      <w:r w:rsidRPr="00D50D07">
        <w:rPr>
          <w:rtl/>
        </w:rPr>
        <w:t xml:space="preserve"> فأراد قتله ، فدعا رسول</w:t>
      </w:r>
    </w:p>
    <w:p w:rsidR="00D60D0D" w:rsidRPr="00D50D07" w:rsidRDefault="00D60D0D" w:rsidP="00060D07">
      <w:pPr>
        <w:pStyle w:val="libNormal0"/>
        <w:rPr>
          <w:rtl/>
        </w:rPr>
      </w:pPr>
      <w:r>
        <w:rPr>
          <w:rtl/>
        </w:rPr>
        <w:br w:type="page"/>
      </w:r>
      <w:r w:rsidRPr="00D50D07">
        <w:rPr>
          <w:rtl/>
        </w:rPr>
        <w:lastRenderedPageBreak/>
        <w:t xml:space="preserve">أسرته </w:t>
      </w:r>
      <w:r w:rsidRPr="0089525C">
        <w:rPr>
          <w:rStyle w:val="libFootnotenumChar"/>
          <w:rtl/>
        </w:rPr>
        <w:t>(1)</w:t>
      </w:r>
      <w:r w:rsidRPr="00D50D07">
        <w:rPr>
          <w:rtl/>
        </w:rPr>
        <w:t xml:space="preserve"> خيل النبي </w:t>
      </w:r>
      <w:r w:rsidRPr="000575E1">
        <w:rPr>
          <w:rStyle w:val="libAlaemChar"/>
          <w:rtl/>
        </w:rPr>
        <w:t>صلى‌الله‌عليه‌وآله</w:t>
      </w:r>
      <w:r w:rsidRPr="00D50D07">
        <w:rPr>
          <w:rtl/>
        </w:rPr>
        <w:t xml:space="preserve"> وقد كان رسول الله </w:t>
      </w:r>
      <w:r w:rsidRPr="000575E1">
        <w:rPr>
          <w:rStyle w:val="libAlaemChar"/>
          <w:rtl/>
        </w:rPr>
        <w:t>صلى‌الله‌عليه‌وآله</w:t>
      </w:r>
      <w:r w:rsidRPr="00D50D07">
        <w:rPr>
          <w:rtl/>
        </w:rPr>
        <w:t xml:space="preserve"> قال : اللهم أمكني </w:t>
      </w:r>
      <w:r w:rsidRPr="0089525C">
        <w:rPr>
          <w:rStyle w:val="libFootnotenumChar"/>
          <w:rtl/>
        </w:rPr>
        <w:t>(2)</w:t>
      </w:r>
      <w:r w:rsidRPr="00D50D07">
        <w:rPr>
          <w:rtl/>
        </w:rPr>
        <w:t xml:space="preserve"> من ثمامة ، فقال له رسول الله </w:t>
      </w:r>
      <w:r w:rsidRPr="000575E1">
        <w:rPr>
          <w:rStyle w:val="libAlaemChar"/>
          <w:rtl/>
        </w:rPr>
        <w:t>صلى‌الله‌عليه‌وآله</w:t>
      </w:r>
      <w:r w:rsidRPr="00D50D07">
        <w:rPr>
          <w:rtl/>
        </w:rPr>
        <w:t xml:space="preserve"> : إني مخيرك واحدة من ثلاث : أقتلك ، قال : إذا تقتل </w:t>
      </w:r>
      <w:r w:rsidRPr="0089525C">
        <w:rPr>
          <w:rStyle w:val="libFootnotenumChar"/>
          <w:rtl/>
        </w:rPr>
        <w:t>(3)</w:t>
      </w:r>
      <w:r w:rsidRPr="00D50D07">
        <w:rPr>
          <w:rtl/>
        </w:rPr>
        <w:t xml:space="preserve"> عظيما </w:t>
      </w:r>
      <w:r w:rsidRPr="0089525C">
        <w:rPr>
          <w:rStyle w:val="libFootnotenumChar"/>
          <w:rtl/>
        </w:rPr>
        <w:t>(4)</w:t>
      </w:r>
      <w:r w:rsidRPr="00D50D07">
        <w:rPr>
          <w:rtl/>
        </w:rPr>
        <w:t xml:space="preserve"> ؛ أو أفاديك </w:t>
      </w:r>
      <w:r w:rsidRPr="0089525C">
        <w:rPr>
          <w:rStyle w:val="libFootnotenumChar"/>
          <w:rtl/>
        </w:rPr>
        <w:t>(5)</w:t>
      </w:r>
      <w:r w:rsidRPr="00D50D07">
        <w:rPr>
          <w:rtl/>
        </w:rPr>
        <w:t xml:space="preserve"> ، قال </w:t>
      </w:r>
      <w:r w:rsidRPr="0089525C">
        <w:rPr>
          <w:rStyle w:val="libFootnotenumChar"/>
          <w:rtl/>
        </w:rPr>
        <w:t>(6)</w:t>
      </w:r>
      <w:r w:rsidRPr="00D50D07">
        <w:rPr>
          <w:rtl/>
        </w:rPr>
        <w:t xml:space="preserve"> : إذا تجدني غاليا </w:t>
      </w:r>
      <w:r w:rsidRPr="0089525C">
        <w:rPr>
          <w:rStyle w:val="libFootnotenumChar"/>
          <w:rtl/>
        </w:rPr>
        <w:t>(7)</w:t>
      </w:r>
      <w:r w:rsidRPr="00D50D07">
        <w:rPr>
          <w:rtl/>
        </w:rPr>
        <w:t xml:space="preserve"> ؛ أو أمن </w:t>
      </w:r>
      <w:r w:rsidRPr="0089525C">
        <w:rPr>
          <w:rStyle w:val="libFootnotenumChar"/>
          <w:rtl/>
        </w:rPr>
        <w:t>(8)</w:t>
      </w:r>
      <w:r w:rsidRPr="00D50D07">
        <w:rPr>
          <w:rtl/>
        </w:rPr>
        <w:t xml:space="preserve"> عليك ، قال : إذا تجدني شاكرا ، قال : فإني قد </w:t>
      </w:r>
      <w:r w:rsidRPr="0089525C">
        <w:rPr>
          <w:rStyle w:val="libFootnotenumChar"/>
          <w:rtl/>
        </w:rPr>
        <w:t>(9)</w:t>
      </w:r>
      <w:r w:rsidRPr="00D50D07">
        <w:rPr>
          <w:rtl/>
        </w:rPr>
        <w:t xml:space="preserve"> مننت عليك ، قال : فإني أشهد أن لا</w:t>
      </w:r>
      <w:r>
        <w:rPr>
          <w:rFonts w:hint="cs"/>
          <w:rtl/>
        </w:rPr>
        <w:t xml:space="preserve"> </w:t>
      </w:r>
      <w:r w:rsidRPr="00D50D07">
        <w:rPr>
          <w:rtl/>
        </w:rPr>
        <w:t xml:space="preserve">إله إلا الله ، وأنك محمد </w:t>
      </w:r>
      <w:r w:rsidRPr="0089525C">
        <w:rPr>
          <w:rStyle w:val="libFootnotenumChar"/>
          <w:rtl/>
        </w:rPr>
        <w:t>(10)</w:t>
      </w:r>
      <w:r w:rsidRPr="00D50D07">
        <w:rPr>
          <w:rtl/>
        </w:rPr>
        <w:t xml:space="preserve"> رسول الله ، وقد والله علمت أنك رسول الله حيث رأيتك ، وما كنت لأشهد بها وأنا في الوثاق </w:t>
      </w:r>
      <w:r w:rsidRPr="0089525C">
        <w:rPr>
          <w:rStyle w:val="libFootnotenumChar"/>
          <w:rtl/>
        </w:rPr>
        <w:t>(11)</w:t>
      </w:r>
      <w:r w:rsidRPr="00D50D07">
        <w:rPr>
          <w:rtl/>
        </w:rPr>
        <w:t>»</w:t>
      </w:r>
      <w:r>
        <w:rPr>
          <w:rtl/>
        </w:rPr>
        <w:t>.</w:t>
      </w:r>
      <w:r w:rsidRPr="00D50D07">
        <w:rPr>
          <w:rtl/>
        </w:rPr>
        <w:t xml:space="preserve"> </w:t>
      </w:r>
      <w:r w:rsidRPr="0089525C">
        <w:rPr>
          <w:rStyle w:val="libFootnotenumChar"/>
          <w:rtl/>
        </w:rPr>
        <w:t>(12)</w:t>
      </w:r>
    </w:p>
    <w:p w:rsidR="00D60D0D" w:rsidRPr="00D50D07" w:rsidRDefault="00D60D0D" w:rsidP="00806E06">
      <w:pPr>
        <w:pStyle w:val="libNormal"/>
        <w:rPr>
          <w:rtl/>
        </w:rPr>
      </w:pPr>
      <w:r w:rsidRPr="00727229">
        <w:rPr>
          <w:rStyle w:val="libBold2Char"/>
          <w:rtl/>
        </w:rPr>
        <w:t>15274 / 459.</w:t>
      </w:r>
      <w:r w:rsidRPr="00D50D07">
        <w:rPr>
          <w:rtl/>
        </w:rPr>
        <w:t xml:space="preserve"> عنه ، عن أبيه ، عن أحمد بن محمد ، عن أبان ، عن أبي بصير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لما ولد النبي </w:t>
      </w:r>
      <w:r w:rsidRPr="000575E1">
        <w:rPr>
          <w:rStyle w:val="libAlaemChar"/>
          <w:rtl/>
        </w:rPr>
        <w:t>صلى‌الله‌عليه‌وآله</w:t>
      </w:r>
      <w:r w:rsidRPr="00D50D07">
        <w:rPr>
          <w:rtl/>
        </w:rPr>
        <w:t xml:space="preserve"> جاء رجل </w:t>
      </w:r>
      <w:r w:rsidRPr="0089525C">
        <w:rPr>
          <w:rStyle w:val="libFootnotenumChar"/>
          <w:rtl/>
        </w:rPr>
        <w:t>(13)</w:t>
      </w:r>
      <w:r w:rsidRPr="00D50D07">
        <w:rPr>
          <w:rtl/>
        </w:rPr>
        <w:t xml:space="preserve"> من أهل الكتاب إلى ملإ من قريش فيهم هشام بن المغيرة والوليد بن المغيرة والعاص بن هشام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الله </w:t>
      </w:r>
      <w:r w:rsidRPr="000575E1">
        <w:rPr>
          <w:rStyle w:val="libAlaemChar"/>
          <w:rtl/>
        </w:rPr>
        <w:t>صلى‌الله‌عليه‌وآله</w:t>
      </w:r>
      <w:r w:rsidRPr="00D50D07">
        <w:rPr>
          <w:rtl/>
        </w:rPr>
        <w:t xml:space="preserve"> ربه أن يمكنه منه ، فأسرته خيل بعثها رسول الله </w:t>
      </w:r>
      <w:r w:rsidRPr="000575E1">
        <w:rPr>
          <w:rStyle w:val="libAlaemChar"/>
          <w:rtl/>
        </w:rPr>
        <w:t>صلى‌الله‌عليه‌وآله</w:t>
      </w:r>
      <w:r w:rsidRPr="00D50D07">
        <w:rPr>
          <w:rtl/>
        </w:rPr>
        <w:t xml:space="preserve"> قبل نجد ، فجاؤوا به وربطوه إلى سارية من سواري المسجد ، فخرج رسول الله </w:t>
      </w:r>
      <w:r w:rsidRPr="000575E1">
        <w:rPr>
          <w:rStyle w:val="libAlaemChar"/>
          <w:rtl/>
        </w:rPr>
        <w:t>صلى‌الله‌عليه‌وآله</w:t>
      </w:r>
      <w:r w:rsidRPr="00D50D07">
        <w:rPr>
          <w:rtl/>
        </w:rPr>
        <w:t xml:space="preserve"> فقال :</w:t>
      </w:r>
      <w:r>
        <w:rPr>
          <w:rtl/>
        </w:rPr>
        <w:t xml:space="preserve"> «</w:t>
      </w:r>
      <w:r w:rsidRPr="00D50D07">
        <w:rPr>
          <w:rtl/>
        </w:rPr>
        <w:t>أطلقوا ثمامة» ، فانطلق إلى نخل قريب من المسجد فاغتسل ، ثم دخل المسجد فقال : أشهد أن لا إله إلا</w:t>
      </w:r>
      <w:r>
        <w:rPr>
          <w:rFonts w:hint="cs"/>
          <w:rtl/>
        </w:rPr>
        <w:t xml:space="preserve"> </w:t>
      </w:r>
      <w:r w:rsidRPr="00D50D07">
        <w:rPr>
          <w:rtl/>
        </w:rPr>
        <w:t>الله وأن محمدا رسول الله.</w:t>
      </w:r>
    </w:p>
    <w:p w:rsidR="00D60D0D" w:rsidRDefault="00D60D0D" w:rsidP="00B1579B">
      <w:pPr>
        <w:pStyle w:val="libFootnote"/>
        <w:rPr>
          <w:rtl/>
        </w:rPr>
      </w:pPr>
      <w:r w:rsidRPr="00D50D07">
        <w:rPr>
          <w:rtl/>
        </w:rPr>
        <w:t xml:space="preserve">فلما أسلم قدم مكة معتمرا وثبت على إسلامه ، وارتد أهل يمامة في قضية مسيلمة الكذاب إلاثمامة ومن اتبعه من قومه ، فكان مقيما باليمامة وينهاهم عن اتباع مسيلمة وتصديقه ، فلما عصوه ورأى أنهم قد أصفقوا على اتباع مسيلمة عزم على مفارقتهم وارتحل هو ومن أطاعه من قومه ، فلحقوا بالعلاء الحضرمي ، فقاتل معه المرتدين من أهل البحرين ، فلما ظفروا اشترى ثمامة حلة كانت لكبيرهم ، فرآها عليه ناس من بني قيس بن ثعلبة فظنوا أنه هو الذي قتله وسلبه فقتلوه. راجع : الاستيعاب ، ج 1 ، ص 213 </w:t>
      </w:r>
      <w:r>
        <w:rPr>
          <w:rtl/>
        </w:rPr>
        <w:t>ـ</w:t>
      </w:r>
      <w:r w:rsidRPr="00D50D07">
        <w:rPr>
          <w:rtl/>
        </w:rPr>
        <w:t xml:space="preserve"> 215 ؛ اسد الغابة ، ج 1 ، ص 247 ؛ الإصابة ، ج 1 ، ص 525 </w:t>
      </w:r>
      <w:r>
        <w:rPr>
          <w:rtl/>
        </w:rPr>
        <w:t>و 5</w:t>
      </w:r>
      <w:r w:rsidRPr="00D50D07">
        <w:rPr>
          <w:rtl/>
        </w:rPr>
        <w:t>26.</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لما أسرته»</w:t>
      </w:r>
      <w:r>
        <w:rPr>
          <w:rtl/>
        </w:rPr>
        <w:t>.</w:t>
      </w:r>
      <w:r>
        <w:rPr>
          <w:rFonts w:hint="cs"/>
          <w:rtl/>
        </w:rPr>
        <w:t xml:space="preserve"> </w:t>
      </w:r>
      <w:r>
        <w:rPr>
          <w:rtl/>
        </w:rPr>
        <w:t>(</w:t>
      </w:r>
      <w:r w:rsidRPr="00D50D07">
        <w:rPr>
          <w:rtl/>
        </w:rPr>
        <w:t>2) في</w:t>
      </w:r>
      <w:r>
        <w:rPr>
          <w:rtl/>
        </w:rPr>
        <w:t xml:space="preserve"> «</w:t>
      </w:r>
      <w:r w:rsidRPr="00D50D07">
        <w:rPr>
          <w:rtl/>
        </w:rPr>
        <w:t>ل» :</w:t>
      </w:r>
      <w:r>
        <w:rPr>
          <w:rtl/>
        </w:rPr>
        <w:t xml:space="preserve"> «</w:t>
      </w:r>
      <w:r w:rsidRPr="00D50D07">
        <w:rPr>
          <w:rtl/>
        </w:rPr>
        <w:t>تمكني»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يقتل»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وحاشية</w:t>
      </w:r>
      <w:r>
        <w:rPr>
          <w:rtl/>
        </w:rPr>
        <w:t xml:space="preserve"> «</w:t>
      </w:r>
      <w:r w:rsidRPr="00D50D07">
        <w:rPr>
          <w:rtl/>
        </w:rPr>
        <w:t xml:space="preserve">جت» والوافي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5) المفاداة : الإطلاق بالفدية ، فكاك ، يقال : فداه وفاداه ، إذا أعطى فداءه وأنقذه. راجع : النهاية ، ج 3 ، ص 421 </w:t>
      </w:r>
      <w:r>
        <w:rPr>
          <w:rtl/>
        </w:rPr>
        <w:t>(</w:t>
      </w:r>
      <w:r w:rsidRPr="00D50D07">
        <w:rPr>
          <w:rtl/>
        </w:rPr>
        <w:t>فدا</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غالبا»</w:t>
      </w:r>
      <w:r>
        <w:rPr>
          <w:rtl/>
        </w:rPr>
        <w:t>.</w:t>
      </w:r>
      <w:r w:rsidRPr="00D50D07">
        <w:rPr>
          <w:rtl/>
        </w:rPr>
        <w:t xml:space="preserve"> وفي المرآة :</w:t>
      </w:r>
      <w:r>
        <w:rPr>
          <w:rtl/>
        </w:rPr>
        <w:t xml:space="preserve"> «</w:t>
      </w:r>
      <w:r w:rsidRPr="00D50D07">
        <w:rPr>
          <w:rtl/>
        </w:rPr>
        <w:t>قوله : تجدني غاليا ، أي اعطيك فداء عظيما»</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المن : الإطلاق بلافدية»</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بح»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جت» :</w:t>
      </w:r>
      <w:r>
        <w:rPr>
          <w:rtl/>
        </w:rPr>
        <w:t xml:space="preserve"> «</w:t>
      </w:r>
      <w:r w:rsidRPr="00D50D07">
        <w:rPr>
          <w:rtl/>
        </w:rPr>
        <w:t>وأن محمدا» بدل</w:t>
      </w:r>
      <w:r>
        <w:rPr>
          <w:rtl/>
        </w:rPr>
        <w:t xml:space="preserve"> «</w:t>
      </w:r>
      <w:r w:rsidRPr="00D50D07">
        <w:rPr>
          <w:rtl/>
        </w:rPr>
        <w:t>وأنك محمد»</w:t>
      </w:r>
      <w:r>
        <w:rPr>
          <w:rtl/>
        </w:rPr>
        <w:t>.</w:t>
      </w:r>
      <w:r w:rsidRPr="00D50D07">
        <w:rPr>
          <w:rtl/>
        </w:rPr>
        <w:t xml:space="preserve"> وفي البحار : </w:t>
      </w:r>
      <w:r>
        <w:rPr>
          <w:rtl/>
        </w:rPr>
        <w:t>ـ «</w:t>
      </w:r>
      <w:r w:rsidRPr="00D50D07">
        <w:rPr>
          <w:rtl/>
        </w:rPr>
        <w:t>محمد»</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الوثاق» ، بالفتح ويكسر : ما يشد به. القاموس المحيط ، ج 2 ، ص 1229 </w:t>
      </w:r>
      <w:r>
        <w:rPr>
          <w:rtl/>
        </w:rPr>
        <w:t>(</w:t>
      </w:r>
      <w:r w:rsidRPr="00D50D07">
        <w:rPr>
          <w:rtl/>
        </w:rPr>
        <w:t>وثق</w:t>
      </w:r>
      <w:r>
        <w:rPr>
          <w:rtl/>
        </w:rPr>
        <w:t>).</w:t>
      </w:r>
    </w:p>
    <w:p w:rsidR="00D60D0D" w:rsidRPr="00D50D07" w:rsidRDefault="00D60D0D" w:rsidP="009C6F23">
      <w:pPr>
        <w:pStyle w:val="libFootnote0"/>
        <w:rPr>
          <w:rtl/>
        </w:rPr>
      </w:pPr>
      <w:r>
        <w:rPr>
          <w:rtl/>
        </w:rPr>
        <w:t>(</w:t>
      </w:r>
      <w:r w:rsidRPr="00D50D07">
        <w:rPr>
          <w:rtl/>
        </w:rPr>
        <w:t>12) الوافي ، ج 26 ، ص 380 ، ح 25473 ؛ البحار ، ج 19 ، ص 176 ، ح 20 ؛ وج 22 ، ص 140 ، ح 121.</w:t>
      </w:r>
    </w:p>
    <w:p w:rsidR="00D60D0D" w:rsidRPr="00D50D07" w:rsidRDefault="00D60D0D" w:rsidP="009C6F23">
      <w:pPr>
        <w:pStyle w:val="libFootnote0"/>
        <w:rPr>
          <w:rtl/>
        </w:rPr>
      </w:pPr>
      <w:r>
        <w:rPr>
          <w:rtl/>
        </w:rPr>
        <w:t>(</w:t>
      </w:r>
      <w:r w:rsidRPr="00D50D07">
        <w:rPr>
          <w:rtl/>
        </w:rPr>
        <w:t>13) هكذا في معظم النسخ التي قوبلت. وفي</w:t>
      </w:r>
      <w:r>
        <w:rPr>
          <w:rtl/>
        </w:rPr>
        <w:t xml:space="preserve"> «</w:t>
      </w:r>
      <w:r w:rsidRPr="00D50D07">
        <w:rPr>
          <w:rtl/>
        </w:rPr>
        <w:t>بف» والمطبوع :</w:t>
      </w:r>
      <w:r>
        <w:rPr>
          <w:rtl/>
        </w:rPr>
        <w:t xml:space="preserve"> «</w:t>
      </w:r>
      <w:r w:rsidRPr="00D50D07">
        <w:rPr>
          <w:rtl/>
        </w:rPr>
        <w:t>رحل»</w:t>
      </w:r>
      <w:r>
        <w:rPr>
          <w:rtl/>
        </w:rPr>
        <w:t>.</w:t>
      </w:r>
    </w:p>
    <w:p w:rsidR="00D60D0D" w:rsidRPr="00D50D07" w:rsidRDefault="00D60D0D" w:rsidP="00060D07">
      <w:pPr>
        <w:pStyle w:val="libNormal0"/>
        <w:rPr>
          <w:rtl/>
        </w:rPr>
      </w:pPr>
      <w:r>
        <w:rPr>
          <w:rtl/>
        </w:rPr>
        <w:br w:type="page"/>
      </w:r>
      <w:r>
        <w:rPr>
          <w:rtl/>
        </w:rPr>
        <w:lastRenderedPageBreak/>
        <w:t>و</w:t>
      </w:r>
      <w:r w:rsidRPr="00D50D07">
        <w:rPr>
          <w:rtl/>
        </w:rPr>
        <w:t>أبو وجزة بن أبي عمرو بن أمية وعتبة بن ربيعة ، فقال :</w:t>
      </w:r>
      <w:r>
        <w:rPr>
          <w:rtl/>
        </w:rPr>
        <w:t xml:space="preserve"> أ</w:t>
      </w:r>
      <w:r w:rsidRPr="00D50D07">
        <w:rPr>
          <w:rtl/>
        </w:rPr>
        <w:t>ولد فيكم مولود الليلة</w:t>
      </w:r>
      <w:r>
        <w:rPr>
          <w:rtl/>
        </w:rPr>
        <w:t>؟</w:t>
      </w:r>
      <w:r>
        <w:rPr>
          <w:rFonts w:hint="cs"/>
          <w:rtl/>
        </w:rPr>
        <w:t xml:space="preserve"> </w:t>
      </w:r>
      <w:r w:rsidRPr="00D50D07">
        <w:rPr>
          <w:rtl/>
        </w:rPr>
        <w:t xml:space="preserve">فقالوا : لا ، قال : فولد إذا بفلسطين </w:t>
      </w:r>
      <w:r w:rsidRPr="0089525C">
        <w:rPr>
          <w:rStyle w:val="libFootnotenumChar"/>
          <w:rtl/>
        </w:rPr>
        <w:t>(1)</w:t>
      </w:r>
      <w:r w:rsidRPr="00D50D07">
        <w:rPr>
          <w:rtl/>
        </w:rPr>
        <w:t xml:space="preserve"> غلام اسمه أحمد به شامة </w:t>
      </w:r>
      <w:r w:rsidRPr="0089525C">
        <w:rPr>
          <w:rStyle w:val="libFootnotenumChar"/>
          <w:rtl/>
        </w:rPr>
        <w:t>(2)</w:t>
      </w:r>
      <w:r w:rsidRPr="00D50D07">
        <w:rPr>
          <w:rtl/>
        </w:rPr>
        <w:t xml:space="preserve"> كلون </w:t>
      </w:r>
      <w:r w:rsidRPr="0089525C">
        <w:rPr>
          <w:rStyle w:val="libFootnotenumChar"/>
          <w:rtl/>
        </w:rPr>
        <w:t>(3)</w:t>
      </w:r>
      <w:r w:rsidRPr="00D50D07">
        <w:rPr>
          <w:rtl/>
        </w:rPr>
        <w:t xml:space="preserve"> الخز الأدكن </w:t>
      </w:r>
      <w:r w:rsidRPr="0089525C">
        <w:rPr>
          <w:rStyle w:val="libFootnotenumChar"/>
          <w:rtl/>
        </w:rPr>
        <w:t>(4)</w:t>
      </w:r>
      <w:r w:rsidRPr="00D50D07">
        <w:rPr>
          <w:rtl/>
        </w:rPr>
        <w:t xml:space="preserve"> ، ويكون هلاك </w:t>
      </w:r>
      <w:r w:rsidRPr="0089525C">
        <w:rPr>
          <w:rStyle w:val="libFootnotenumChar"/>
          <w:rtl/>
        </w:rPr>
        <w:t>(5)</w:t>
      </w:r>
      <w:r w:rsidRPr="00D50D07">
        <w:rPr>
          <w:rtl/>
        </w:rPr>
        <w:t xml:space="preserve"> أهل الكتاب واليهود على يديه ، قد </w:t>
      </w:r>
      <w:r w:rsidRPr="0089525C">
        <w:rPr>
          <w:rStyle w:val="libFootnotenumChar"/>
          <w:rtl/>
        </w:rPr>
        <w:t>(6)</w:t>
      </w:r>
      <w:r w:rsidRPr="00D50D07">
        <w:rPr>
          <w:rtl/>
        </w:rPr>
        <w:t xml:space="preserve"> أخطأكم </w:t>
      </w:r>
      <w:r w:rsidRPr="0089525C">
        <w:rPr>
          <w:rStyle w:val="libFootnotenumChar"/>
          <w:rtl/>
        </w:rPr>
        <w:t>(7)</w:t>
      </w:r>
      <w:r w:rsidRPr="00D50D07">
        <w:rPr>
          <w:rtl/>
        </w:rPr>
        <w:t xml:space="preserve"> والله يا معشر </w:t>
      </w:r>
      <w:r w:rsidRPr="0089525C">
        <w:rPr>
          <w:rStyle w:val="libFootnotenumChar"/>
          <w:rtl/>
        </w:rPr>
        <w:t>(8)</w:t>
      </w:r>
      <w:r w:rsidRPr="00D50D07">
        <w:rPr>
          <w:rtl/>
        </w:rPr>
        <w:t xml:space="preserve"> قريش.</w:t>
      </w:r>
    </w:p>
    <w:p w:rsidR="00D60D0D" w:rsidRPr="00D50D07" w:rsidRDefault="00D60D0D" w:rsidP="00806E06">
      <w:pPr>
        <w:pStyle w:val="libNormal"/>
        <w:rPr>
          <w:rtl/>
        </w:rPr>
      </w:pPr>
      <w:r w:rsidRPr="00D50D07">
        <w:rPr>
          <w:rtl/>
        </w:rPr>
        <w:t xml:space="preserve">فتفرقوا وسألوا </w:t>
      </w:r>
      <w:r w:rsidRPr="0089525C">
        <w:rPr>
          <w:rStyle w:val="libFootnotenumChar"/>
          <w:rtl/>
        </w:rPr>
        <w:t>(9)</w:t>
      </w:r>
      <w:r w:rsidRPr="00D50D07">
        <w:rPr>
          <w:rtl/>
        </w:rPr>
        <w:t xml:space="preserve"> فأخبروا أنه ولد لعبد الله بن عبد المطلب غلام ، فطلبوا الرجل فلقوه ، فقالوا : إنه قد ولد فينا والله غلام ، قال : قبل أن أقول لكم ، أو بعد ما قلت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مرآة العقول ، ج 26 ، ص 355 :</w:t>
      </w:r>
      <w:r>
        <w:rPr>
          <w:rtl/>
        </w:rPr>
        <w:t xml:space="preserve"> «</w:t>
      </w:r>
      <w:r w:rsidRPr="00D50D07">
        <w:rPr>
          <w:rtl/>
        </w:rPr>
        <w:t>قوله : فولد إذا بفلسطين ، قال في القاموس : فلسطين : كورة بالشام ، وقرية بالعراق. أقول : لعله كان قرأ في الكتب ، أو ظهر عليه بالعلامات أمر ينطبق على مولود بتهامة ومولود بفلسطين. قال الفاضل الأسترآبادي : مذكور في الكتب المنزلة على الأنبياء المتقدمين أنه يولد في مكة رجل معصوم اسمه أحمد وكنيته أبو القاسم ، وكذلك في قرية من قرى العراق ، أحدهما نبي والآخر إمام ، ومذكور فيها الليلة التي يولد فيها أحدهما ، انتهى. أقول : لو كان فلسطين اسما للسامراء كان هذا موجها»</w:t>
      </w:r>
      <w:r>
        <w:rPr>
          <w:rtl/>
        </w:rPr>
        <w:t>.</w:t>
      </w:r>
      <w:r w:rsidRPr="00D50D07">
        <w:rPr>
          <w:rtl/>
        </w:rPr>
        <w:t xml:space="preserve"> وراجع : القاموس المحيط ، ج 1 ، ص 918 ؛ تاج العروس ، ج 10 ، ص 367 </w:t>
      </w:r>
      <w:r>
        <w:rPr>
          <w:rtl/>
        </w:rPr>
        <w:t>(</w:t>
      </w:r>
      <w:r w:rsidRPr="00D50D07">
        <w:rPr>
          <w:rtl/>
        </w:rPr>
        <w:t>فلسط</w:t>
      </w:r>
      <w:r>
        <w:rPr>
          <w:rtl/>
        </w:rPr>
        <w:t>).</w:t>
      </w:r>
    </w:p>
    <w:p w:rsidR="00D60D0D" w:rsidRPr="00D50D07" w:rsidRDefault="00D60D0D" w:rsidP="009C6F23">
      <w:pPr>
        <w:pStyle w:val="libFootnote0"/>
        <w:rPr>
          <w:rtl/>
        </w:rPr>
      </w:pPr>
      <w:r>
        <w:rPr>
          <w:rtl/>
        </w:rPr>
        <w:t>(</w:t>
      </w:r>
      <w:r w:rsidRPr="00D50D07">
        <w:rPr>
          <w:rtl/>
        </w:rPr>
        <w:t>2) قال الجوهري :</w:t>
      </w:r>
      <w:r>
        <w:rPr>
          <w:rtl/>
        </w:rPr>
        <w:t xml:space="preserve"> «</w:t>
      </w:r>
      <w:r w:rsidRPr="00D50D07">
        <w:rPr>
          <w:rtl/>
        </w:rPr>
        <w:t>الشام : جمع شامة ، وهي الخال»</w:t>
      </w:r>
      <w:r>
        <w:rPr>
          <w:rtl/>
        </w:rPr>
        <w:t>.</w:t>
      </w:r>
      <w:r w:rsidRPr="00D50D07">
        <w:rPr>
          <w:rtl/>
        </w:rPr>
        <w:t xml:space="preserve"> وقال الفيروزآبادي :</w:t>
      </w:r>
      <w:r>
        <w:rPr>
          <w:rtl/>
        </w:rPr>
        <w:t xml:space="preserve"> «</w:t>
      </w:r>
      <w:r w:rsidRPr="00D50D07">
        <w:rPr>
          <w:rtl/>
        </w:rPr>
        <w:t>الشامة : علامة تخالف الذي هي فيه ، الجمع : شام وشامات</w:t>
      </w:r>
      <w:r>
        <w:rPr>
          <w:rtl/>
        </w:rPr>
        <w:t xml:space="preserve"> ..</w:t>
      </w:r>
      <w:r w:rsidRPr="00D50D07">
        <w:rPr>
          <w:rtl/>
        </w:rPr>
        <w:t>. والشامة : أثر أسود في البدن وفي الأرض ، الجمع : شام»</w:t>
      </w:r>
      <w:r>
        <w:rPr>
          <w:rtl/>
        </w:rPr>
        <w:t>.</w:t>
      </w:r>
      <w:r w:rsidRPr="00D50D07">
        <w:rPr>
          <w:rtl/>
        </w:rPr>
        <w:t xml:space="preserve"> قال العلامة المجلسي :</w:t>
      </w:r>
      <w:r>
        <w:rPr>
          <w:rtl/>
        </w:rPr>
        <w:t xml:space="preserve"> «</w:t>
      </w:r>
      <w:r w:rsidRPr="00D50D07">
        <w:rPr>
          <w:rtl/>
        </w:rPr>
        <w:t>والمراد خاتم النبوة»</w:t>
      </w:r>
      <w:r>
        <w:rPr>
          <w:rtl/>
        </w:rPr>
        <w:t>.</w:t>
      </w:r>
      <w:r w:rsidRPr="00D50D07">
        <w:rPr>
          <w:rtl/>
        </w:rPr>
        <w:t xml:space="preserve"> الصحاح ، ج 5 ، ص 1963 ؛ القاموس المحيط ، ج 2 ، ص 1485 </w:t>
      </w:r>
      <w:r>
        <w:rPr>
          <w:rtl/>
        </w:rPr>
        <w:t>(</w:t>
      </w:r>
      <w:r w:rsidRPr="00D50D07">
        <w:rPr>
          <w:rtl/>
        </w:rPr>
        <w:t>شيم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w:t>
      </w:r>
      <w:r>
        <w:rPr>
          <w:rtl/>
        </w:rPr>
        <w:t xml:space="preserve"> «</w:t>
      </w:r>
      <w:r w:rsidRPr="00D50D07">
        <w:rPr>
          <w:rtl/>
        </w:rPr>
        <w:t>بلون»</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الأدكن» : ذوالدكنة ، وهو لون يضرب إلى السواد. راجع : الصحاح ، ج 5 ، ص 2113 </w:t>
      </w:r>
      <w:r>
        <w:rPr>
          <w:rtl/>
        </w:rPr>
        <w:t>(</w:t>
      </w:r>
      <w:r w:rsidRPr="00D50D07">
        <w:rPr>
          <w:rtl/>
        </w:rPr>
        <w:t>دكن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هلاكة»</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وقد»</w:t>
      </w:r>
      <w:r>
        <w:rPr>
          <w:rtl/>
        </w:rPr>
        <w:t>.</w:t>
      </w:r>
    </w:p>
    <w:p w:rsidR="00D60D0D" w:rsidRPr="00D50D07" w:rsidRDefault="00D60D0D" w:rsidP="009C6F23">
      <w:pPr>
        <w:pStyle w:val="libFootnote0"/>
        <w:rPr>
          <w:rtl/>
        </w:rPr>
      </w:pPr>
      <w:r>
        <w:rPr>
          <w:rtl/>
        </w:rPr>
        <w:t>(</w:t>
      </w:r>
      <w:r w:rsidRPr="00D50D07">
        <w:rPr>
          <w:rtl/>
        </w:rPr>
        <w:t>7) في شرح المازندراني ، ج 12 ، ص 400 :</w:t>
      </w:r>
      <w:r>
        <w:rPr>
          <w:rtl/>
        </w:rPr>
        <w:t xml:space="preserve"> «</w:t>
      </w:r>
      <w:r w:rsidRPr="00D50D07">
        <w:rPr>
          <w:rtl/>
        </w:rPr>
        <w:t>قوله : قد أحظاكم ، إما بالحاء المهملة والظاء المعجمة ، من الحظوة بالضم ، أو الكسر ، وهي المكانة والمنزلة ، أي جعلكم ذوي منزلة رفيعة بين الناس ، أو بالخاء المعجمة والطاء المهملة ، من الخطو ، وهو المشي والركوب والتجاوز ، يقال : تخطى الناس وأخطاهم ، إذا ركبهم وجاوزهم»</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وقد أخطاكم ، أي مضى عنكم إلى فلسطين ؛ لأن الأمر كان مرددا بين أن يكون فيكم أو فيهم ، فلما قلتم : لم يولد فيه أبان أنه ولد بفلسطين ؛ لأنه قد ولد البتة»</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قد أخطأكم ، الظاهر : أخطأتم ، كما في تفسير علي بن إبراهيم ، وعلى ما في أكثر نسخ الكتاب يمكن أن يقرأ بالهمزة وغيره ، وعلى التقديرين يكون المراد : جاوزكم خبره ولم يصل بعد إليكم ، أو جاوزكم أمره ولا محيص لكم عنه. ويمكن أن يقرأ بالحاء المهملة والظاء المعجمة ، أي جعلكم ذاحظرة ومنزلة عند الناس». وراجع : تفسير القمي ، ج 1 ، ص 373 ، ذيل الآية 17 ـ 19 من سورة الحجر (15) ؛ القاموس المحيط ، ج 2 ، ص 1673 (حظو) ، ص 1680 (خطو).</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يا معاشر»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w:t>
      </w:r>
      <w:r>
        <w:rPr>
          <w:rtl/>
        </w:rPr>
        <w:t xml:space="preserve"> «</w:t>
      </w:r>
      <w:r w:rsidRPr="00D50D07">
        <w:rPr>
          <w:rtl/>
        </w:rPr>
        <w:t>فسألوا»</w:t>
      </w:r>
      <w:r>
        <w:rPr>
          <w:rtl/>
        </w:rPr>
        <w:t>.</w:t>
      </w:r>
    </w:p>
    <w:p w:rsidR="00D60D0D" w:rsidRPr="00D50D07" w:rsidRDefault="00D60D0D" w:rsidP="00060D07">
      <w:pPr>
        <w:pStyle w:val="libNormal0"/>
        <w:rPr>
          <w:rtl/>
        </w:rPr>
      </w:pPr>
      <w:r>
        <w:rPr>
          <w:rtl/>
        </w:rPr>
        <w:br w:type="page"/>
      </w:r>
      <w:r w:rsidRPr="00D50D07">
        <w:rPr>
          <w:rtl/>
        </w:rPr>
        <w:lastRenderedPageBreak/>
        <w:t>لكم</w:t>
      </w:r>
      <w:r>
        <w:rPr>
          <w:rtl/>
        </w:rPr>
        <w:t>؟</w:t>
      </w:r>
      <w:r w:rsidRPr="00D50D07">
        <w:rPr>
          <w:rtl/>
        </w:rPr>
        <w:t xml:space="preserve"> قالوا : قبل أن تقول لنا ، قال : فانطلقوا بنا إليه حتى ننظر إليه.</w:t>
      </w:r>
    </w:p>
    <w:p w:rsidR="00D60D0D" w:rsidRPr="00D50D07" w:rsidRDefault="00D60D0D" w:rsidP="00806E06">
      <w:pPr>
        <w:pStyle w:val="libNormal"/>
        <w:rPr>
          <w:rtl/>
        </w:rPr>
      </w:pPr>
      <w:r w:rsidRPr="00D50D07">
        <w:rPr>
          <w:rtl/>
        </w:rPr>
        <w:t xml:space="preserve">فانطلقوا حتى أتوا أمه ، فقالوا : أخرجي ابنك حتى ننظر إليه ، فقالت : إن ابني والله لقد سقط ، وما سقط كما يسقط </w:t>
      </w:r>
      <w:r w:rsidRPr="0089525C">
        <w:rPr>
          <w:rStyle w:val="libFootnotenumChar"/>
          <w:rtl/>
        </w:rPr>
        <w:t>(1)</w:t>
      </w:r>
      <w:r w:rsidRPr="00D50D07">
        <w:rPr>
          <w:rtl/>
        </w:rPr>
        <w:t xml:space="preserve"> الصبيان ، لقد اتقى الأرض بيديه </w:t>
      </w:r>
      <w:r w:rsidRPr="0089525C">
        <w:rPr>
          <w:rStyle w:val="libFootnotenumChar"/>
          <w:rtl/>
        </w:rPr>
        <w:t>(2)</w:t>
      </w:r>
      <w:r w:rsidRPr="00D50D07">
        <w:rPr>
          <w:rtl/>
        </w:rPr>
        <w:t xml:space="preserve"> ، ورفع رأسه إلى السماء ، فنظر إليها ، ثم خرج منه نور حتى نظرت إلى قصور بصرى </w:t>
      </w:r>
      <w:r w:rsidRPr="0089525C">
        <w:rPr>
          <w:rStyle w:val="libFootnotenumChar"/>
          <w:rtl/>
        </w:rPr>
        <w:t>(3)</w:t>
      </w:r>
      <w:r w:rsidRPr="00D50D07">
        <w:rPr>
          <w:rtl/>
        </w:rPr>
        <w:t xml:space="preserve"> ، وسمعت هاتفا </w:t>
      </w:r>
      <w:r w:rsidRPr="0089525C">
        <w:rPr>
          <w:rStyle w:val="libFootnotenumChar"/>
          <w:rtl/>
        </w:rPr>
        <w:t>(4)</w:t>
      </w:r>
      <w:r w:rsidRPr="00D50D07">
        <w:rPr>
          <w:rtl/>
        </w:rPr>
        <w:t xml:space="preserve"> في الجو يقول : لقد ولدتيه سيد الأمة ، فإذا وضعتيه </w:t>
      </w:r>
      <w:r w:rsidRPr="0089525C">
        <w:rPr>
          <w:rStyle w:val="libFootnotenumChar"/>
          <w:rtl/>
        </w:rPr>
        <w:t>(5)</w:t>
      </w:r>
      <w:r w:rsidRPr="00D50D07">
        <w:rPr>
          <w:rtl/>
        </w:rPr>
        <w:t xml:space="preserve"> ، فقولي : أعيذه بالواحد من شر كل حاسد ، وسميه </w:t>
      </w:r>
      <w:r w:rsidRPr="0089525C">
        <w:rPr>
          <w:rStyle w:val="libFootnotenumChar"/>
          <w:rtl/>
        </w:rPr>
        <w:t>(6)</w:t>
      </w:r>
      <w:r w:rsidRPr="00D50D07">
        <w:rPr>
          <w:rtl/>
        </w:rPr>
        <w:t xml:space="preserve"> محمدا.</w:t>
      </w:r>
    </w:p>
    <w:p w:rsidR="00D60D0D" w:rsidRPr="00D50D07" w:rsidRDefault="00D60D0D" w:rsidP="00806E06">
      <w:pPr>
        <w:pStyle w:val="libNormal"/>
        <w:rPr>
          <w:rtl/>
        </w:rPr>
      </w:pPr>
      <w:r w:rsidRPr="00D50D07">
        <w:rPr>
          <w:rtl/>
        </w:rPr>
        <w:t xml:space="preserve">قال الرجل : فأخرجيه ، فأخرجته فنظر إليه ، ثم قلبه ، ونظر إلى </w:t>
      </w:r>
      <w:r w:rsidRPr="0089525C">
        <w:rPr>
          <w:rStyle w:val="libFootnotenumChar"/>
          <w:rtl/>
        </w:rPr>
        <w:t>(7)</w:t>
      </w:r>
      <w:r w:rsidRPr="00D50D07">
        <w:rPr>
          <w:rtl/>
        </w:rPr>
        <w:t xml:space="preserve"> الشامة بين كتفيه ، فخر </w:t>
      </w:r>
      <w:r w:rsidRPr="0089525C">
        <w:rPr>
          <w:rStyle w:val="libFootnotenumChar"/>
          <w:rtl/>
        </w:rPr>
        <w:t>(8)</w:t>
      </w:r>
      <w:r w:rsidRPr="00D50D07">
        <w:rPr>
          <w:rtl/>
        </w:rPr>
        <w:t xml:space="preserve"> مغشيا عليه ، فأخذوا الغلام ، فأدخلوه إلى أمه ، وقالوا </w:t>
      </w:r>
      <w:r w:rsidRPr="0089525C">
        <w:rPr>
          <w:rStyle w:val="libFootnotenumChar"/>
          <w:rtl/>
        </w:rPr>
        <w:t>(9)</w:t>
      </w:r>
      <w:r w:rsidRPr="00D50D07">
        <w:rPr>
          <w:rtl/>
        </w:rPr>
        <w:t xml:space="preserve"> : بارك الله لك فيه ، فلما خرجوا أفاق ، فقالوا له : ما لك ويلك</w:t>
      </w:r>
      <w:r>
        <w:rPr>
          <w:rtl/>
        </w:rPr>
        <w:t>؟</w:t>
      </w:r>
      <w:r w:rsidRPr="00D50D07">
        <w:rPr>
          <w:rtl/>
        </w:rPr>
        <w:t xml:space="preserve"> قال </w:t>
      </w:r>
      <w:r w:rsidRPr="0089525C">
        <w:rPr>
          <w:rStyle w:val="libFootnotenumChar"/>
          <w:rtl/>
        </w:rPr>
        <w:t>(10)</w:t>
      </w:r>
      <w:r w:rsidRPr="00D50D07">
        <w:rPr>
          <w:rtl/>
        </w:rPr>
        <w:t xml:space="preserve"> : ذهبت نبوة بني إسرائيل إلى يوم القيامة ، هذا والله من </w:t>
      </w:r>
      <w:r w:rsidRPr="0089525C">
        <w:rPr>
          <w:rStyle w:val="libFootnotenumChar"/>
          <w:rtl/>
        </w:rPr>
        <w:t>(11)</w:t>
      </w:r>
      <w:r w:rsidRPr="00D50D07">
        <w:rPr>
          <w:rtl/>
        </w:rPr>
        <w:t xml:space="preserve"> يبيرهم </w:t>
      </w:r>
      <w:r w:rsidRPr="0089525C">
        <w:rPr>
          <w:rStyle w:val="libFootnotenumChar"/>
          <w:rtl/>
        </w:rPr>
        <w:t>(12)</w:t>
      </w:r>
      <w:r>
        <w:rPr>
          <w:rtl/>
        </w:rPr>
        <w:t>.</w:t>
      </w:r>
    </w:p>
    <w:p w:rsidR="00D60D0D" w:rsidRPr="00D50D07" w:rsidRDefault="00D60D0D" w:rsidP="00806E06">
      <w:pPr>
        <w:pStyle w:val="libNormal"/>
        <w:rPr>
          <w:rtl/>
        </w:rPr>
      </w:pPr>
      <w:r w:rsidRPr="00D50D07">
        <w:rPr>
          <w:rtl/>
        </w:rPr>
        <w:t xml:space="preserve">ففرحت قريش بذلك ، فلما رآهم قد فرحوا ، قال : قد </w:t>
      </w:r>
      <w:r w:rsidRPr="0089525C">
        <w:rPr>
          <w:rStyle w:val="libFootnotenumChar"/>
          <w:rtl/>
        </w:rPr>
        <w:t>(13)</w:t>
      </w:r>
      <w:r w:rsidRPr="00D50D07">
        <w:rPr>
          <w:rtl/>
        </w:rPr>
        <w:t xml:space="preserve"> فرحتم ، أما والله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ل ، بح ، بن» :</w:t>
      </w:r>
      <w:r>
        <w:rPr>
          <w:rtl/>
        </w:rPr>
        <w:t xml:space="preserve"> «</w:t>
      </w:r>
      <w:r w:rsidRPr="00D50D07">
        <w:rPr>
          <w:rtl/>
        </w:rPr>
        <w:t>تسقط»</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اتقى الأرض بيديه أي وضع يديه على الأرض حين سقوطه لئلا يؤذيه السقوط»</w:t>
      </w:r>
      <w:r>
        <w:rPr>
          <w:rtl/>
        </w:rPr>
        <w:t>.</w:t>
      </w:r>
    </w:p>
    <w:p w:rsidR="00D60D0D" w:rsidRPr="00D50D07" w:rsidRDefault="00D60D0D" w:rsidP="009C6F23">
      <w:pPr>
        <w:pStyle w:val="libFootnote0"/>
        <w:rPr>
          <w:rtl/>
        </w:rPr>
      </w:pPr>
      <w:r>
        <w:rPr>
          <w:rtl/>
        </w:rPr>
        <w:t>(</w:t>
      </w:r>
      <w:r w:rsidRPr="00D50D07">
        <w:rPr>
          <w:rtl/>
        </w:rPr>
        <w:t xml:space="preserve">3) البصرى ، كحبلى : بلد بالشام ، وقرية ببغداد قرب عكبراء. القاموس المحيط ، ج 1 ، ص 502 </w:t>
      </w:r>
      <w:r>
        <w:rPr>
          <w:rtl/>
        </w:rPr>
        <w:t>(</w:t>
      </w:r>
      <w:r w:rsidRPr="00D50D07">
        <w:rPr>
          <w:rtl/>
        </w:rPr>
        <w:t>بصر</w:t>
      </w:r>
      <w:r>
        <w:rPr>
          <w:rtl/>
        </w:rPr>
        <w:t>).</w:t>
      </w:r>
    </w:p>
    <w:p w:rsidR="00D60D0D" w:rsidRPr="00D50D07" w:rsidRDefault="00D60D0D" w:rsidP="009C6F23">
      <w:pPr>
        <w:pStyle w:val="libFootnote0"/>
        <w:rPr>
          <w:rtl/>
        </w:rPr>
      </w:pPr>
      <w:r>
        <w:rPr>
          <w:rtl/>
        </w:rPr>
        <w:t>(</w:t>
      </w:r>
      <w:r w:rsidRPr="00D50D07">
        <w:rPr>
          <w:rtl/>
        </w:rPr>
        <w:t xml:space="preserve">4) الهتف : الصوت ، أو الصوت الشديد ، تقول : سمعت هاتفا يهتف ، إذا كنت تسمع الصوت ولا تبصر أحدا. راجع : الصحاح ، ج 4 ، ص 1442 ؛ النهاية ، ج 5 ، ص 243 ؛ المغرب ، ص 499 </w:t>
      </w:r>
      <w:r>
        <w:rPr>
          <w:rtl/>
        </w:rPr>
        <w:t>(</w:t>
      </w:r>
      <w:r w:rsidRPr="00D50D07">
        <w:rPr>
          <w:rtl/>
        </w:rPr>
        <w:t>هتف</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 بن» :</w:t>
      </w:r>
      <w:r>
        <w:rPr>
          <w:rtl/>
        </w:rPr>
        <w:t xml:space="preserve"> «</w:t>
      </w:r>
      <w:r w:rsidRPr="00D50D07">
        <w:rPr>
          <w:rtl/>
        </w:rPr>
        <w:t>وضعته»</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وسميته»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ع ، ل»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فخر» أي سقط ؛ من الخر والخرور بمعنى السقوط مطلقا ، أو السقوط من علو إلى سفل. راجع : الصحاح ، ج 2 ، ص 643 ؛ لسان العرب ، ج 4 ، ص 234 </w:t>
      </w:r>
      <w:r>
        <w:rPr>
          <w:rtl/>
        </w:rPr>
        <w:t>(</w:t>
      </w:r>
      <w:r w:rsidRPr="00D50D07">
        <w:rPr>
          <w:rtl/>
        </w:rPr>
        <w:t>خرر</w:t>
      </w:r>
      <w:r>
        <w:rPr>
          <w:rtl/>
        </w:rPr>
        <w:t>).</w:t>
      </w:r>
    </w:p>
    <w:p w:rsidR="00D60D0D" w:rsidRPr="00D50D07" w:rsidRDefault="00D60D0D" w:rsidP="009C6F23">
      <w:pPr>
        <w:pStyle w:val="libFootnote0"/>
        <w:rPr>
          <w:rtl/>
        </w:rPr>
      </w:pPr>
      <w:r>
        <w:rPr>
          <w:rtl/>
        </w:rPr>
        <w:t>(</w:t>
      </w:r>
      <w:r w:rsidRPr="00D50D07">
        <w:rPr>
          <w:rtl/>
        </w:rPr>
        <w:t>9) في بح» :</w:t>
      </w:r>
      <w:r>
        <w:rPr>
          <w:rtl/>
        </w:rPr>
        <w:t xml:space="preserve"> «</w:t>
      </w:r>
      <w:r w:rsidRPr="00D50D07">
        <w:rPr>
          <w:rtl/>
        </w:rPr>
        <w:t>فقالوا»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 جت»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ع ، ل ، م ، ن ، بن ، جت»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ل» :</w:t>
      </w:r>
      <w:r>
        <w:rPr>
          <w:rtl/>
        </w:rPr>
        <w:t xml:space="preserve"> «</w:t>
      </w:r>
      <w:r w:rsidRPr="00D50D07">
        <w:rPr>
          <w:rtl/>
        </w:rPr>
        <w:t>يبترنهم»</w:t>
      </w:r>
      <w:r>
        <w:rPr>
          <w:rtl/>
        </w:rPr>
        <w:t>.</w:t>
      </w:r>
      <w:r w:rsidRPr="00D50D07">
        <w:rPr>
          <w:rtl/>
        </w:rPr>
        <w:t xml:space="preserve"> وفي</w:t>
      </w:r>
      <w:r>
        <w:rPr>
          <w:rtl/>
        </w:rPr>
        <w:t xml:space="preserve"> «</w:t>
      </w:r>
      <w:r w:rsidRPr="00D50D07">
        <w:rPr>
          <w:rtl/>
        </w:rPr>
        <w:t>جد» :</w:t>
      </w:r>
      <w:r>
        <w:rPr>
          <w:rtl/>
        </w:rPr>
        <w:t xml:space="preserve"> «</w:t>
      </w:r>
      <w:r w:rsidRPr="00D50D07">
        <w:rPr>
          <w:rtl/>
        </w:rPr>
        <w:t>نبيرهم» بدل</w:t>
      </w:r>
      <w:r>
        <w:rPr>
          <w:rtl/>
        </w:rPr>
        <w:t xml:space="preserve"> «</w:t>
      </w:r>
      <w:r w:rsidRPr="00D50D07">
        <w:rPr>
          <w:rtl/>
        </w:rPr>
        <w:t xml:space="preserve">من يبيرهم» </w:t>
      </w:r>
      <w:r>
        <w:rPr>
          <w:rtl/>
        </w:rPr>
        <w:t>و «</w:t>
      </w:r>
      <w:r w:rsidRPr="00D50D07">
        <w:rPr>
          <w:rtl/>
        </w:rPr>
        <w:t xml:space="preserve">يبيرهم» أي يهلكهم ؛ من البوار بمعنى الهلاك. والإبارة : الإهلاك. راجع : الصحاح ، ج 2 ، ص 598 ؛ النهاية ، ج 1 ، ص 161 </w:t>
      </w:r>
      <w:r>
        <w:rPr>
          <w:rtl/>
        </w:rPr>
        <w:t>(</w:t>
      </w:r>
      <w:r w:rsidRPr="00D50D07">
        <w:rPr>
          <w:rtl/>
        </w:rPr>
        <w:t>بور</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ع ، ل ، م ، بح ، جت» والوافي والبحار : </w:t>
      </w:r>
      <w:r>
        <w:rPr>
          <w:rtl/>
        </w:rPr>
        <w:t>ـ «</w:t>
      </w:r>
      <w:r w:rsidRPr="00D50D07">
        <w:rPr>
          <w:rtl/>
        </w:rPr>
        <w:t>قد»</w:t>
      </w:r>
      <w:r>
        <w:rPr>
          <w:rtl/>
        </w:rPr>
        <w:t>.</w:t>
      </w:r>
    </w:p>
    <w:p w:rsidR="00D60D0D" w:rsidRPr="00D50D07" w:rsidRDefault="00D60D0D" w:rsidP="00060D07">
      <w:pPr>
        <w:pStyle w:val="libNormal0"/>
        <w:rPr>
          <w:rtl/>
        </w:rPr>
      </w:pPr>
      <w:r>
        <w:rPr>
          <w:rtl/>
        </w:rPr>
        <w:br w:type="page"/>
      </w:r>
      <w:r w:rsidRPr="00D50D07">
        <w:rPr>
          <w:rtl/>
        </w:rPr>
        <w:lastRenderedPageBreak/>
        <w:t xml:space="preserve">ليسطون بكم سطوة </w:t>
      </w:r>
      <w:r w:rsidRPr="0089525C">
        <w:rPr>
          <w:rStyle w:val="libFootnotenumChar"/>
          <w:rtl/>
        </w:rPr>
        <w:t>(1)</w:t>
      </w:r>
      <w:r w:rsidRPr="00D50D07">
        <w:rPr>
          <w:rtl/>
        </w:rPr>
        <w:t xml:space="preserve"> يتحدث بها أهل المشرق والمغرب ، وكان أبو سفيان يقول :</w:t>
      </w:r>
      <w:r>
        <w:rPr>
          <w:rFonts w:hint="cs"/>
          <w:rtl/>
        </w:rPr>
        <w:t xml:space="preserve"> </w:t>
      </w:r>
      <w:r w:rsidRPr="00D50D07">
        <w:rPr>
          <w:rtl/>
        </w:rPr>
        <w:t>يسطو بمصره</w:t>
      </w:r>
      <w:r>
        <w:rPr>
          <w:rtl/>
        </w:rPr>
        <w:t>؟!</w:t>
      </w:r>
      <w:r w:rsidRPr="00D50D07">
        <w:rPr>
          <w:rtl/>
        </w:rPr>
        <w:t xml:space="preserve">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15275 / 460.</w:t>
      </w:r>
      <w:r w:rsidRPr="00D50D07">
        <w:rPr>
          <w:rtl/>
        </w:rPr>
        <w:t xml:space="preserve"> حميد بن زياد ، عن محمد بن أيوب ، عن محمد بن زياد ، عن أسباط بن سالم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حيث طلقت </w:t>
      </w:r>
      <w:r w:rsidRPr="0089525C">
        <w:rPr>
          <w:rStyle w:val="libFootnotenumChar"/>
          <w:rtl/>
        </w:rPr>
        <w:t>(4)</w:t>
      </w:r>
      <w:r w:rsidRPr="00D50D07">
        <w:rPr>
          <w:rtl/>
        </w:rPr>
        <w:t xml:space="preserve"> آمنة بنت وهب وأخذها المخاض بالنبي </w:t>
      </w:r>
      <w:r w:rsidRPr="000575E1">
        <w:rPr>
          <w:rStyle w:val="libAlaemChar"/>
          <w:rtl/>
        </w:rPr>
        <w:t>صلى‌الله‌عليه‌وآله</w:t>
      </w:r>
      <w:r w:rsidRPr="00D50D07">
        <w:rPr>
          <w:rtl/>
        </w:rPr>
        <w:t xml:space="preserve"> حضرتها فاطمة بنت أسد امرأة أبي طالب ، فلم تزل معها حتى وضعت ، فقالت إحداهما للأخرى : هل ترين ما أرى</w:t>
      </w:r>
      <w:r>
        <w:rPr>
          <w:rtl/>
        </w:rPr>
        <w:t>؟</w:t>
      </w:r>
      <w:r w:rsidRPr="00D50D07">
        <w:rPr>
          <w:rtl/>
        </w:rPr>
        <w:t xml:space="preserve"> فقالت </w:t>
      </w:r>
      <w:r w:rsidRPr="0089525C">
        <w:rPr>
          <w:rStyle w:val="libFootnotenumChar"/>
          <w:rtl/>
        </w:rPr>
        <w:t>(5)</w:t>
      </w:r>
      <w:r w:rsidRPr="00D50D07">
        <w:rPr>
          <w:rtl/>
        </w:rPr>
        <w:t xml:space="preserve"> : وما ترين</w:t>
      </w:r>
      <w:r>
        <w:rPr>
          <w:rtl/>
        </w:rPr>
        <w:t>؟</w:t>
      </w:r>
      <w:r w:rsidRPr="00D50D07">
        <w:rPr>
          <w:rtl/>
        </w:rPr>
        <w:t xml:space="preserve"> قالت : هذا النور الذي قد سطع ما بين المشرق والمغرب ، فبينما </w:t>
      </w:r>
      <w:r w:rsidRPr="0089525C">
        <w:rPr>
          <w:rStyle w:val="libFootnotenumChar"/>
          <w:rtl/>
        </w:rPr>
        <w:t>(6)</w:t>
      </w:r>
      <w:r w:rsidRPr="00D50D07">
        <w:rPr>
          <w:rtl/>
        </w:rPr>
        <w:t xml:space="preserve"> هما كذلك إذ دخل عليهما أبو طالب ، فقال لهما : ما لكما</w:t>
      </w:r>
      <w:r>
        <w:rPr>
          <w:rtl/>
        </w:rPr>
        <w:t>؟</w:t>
      </w:r>
      <w:r w:rsidRPr="00D50D07">
        <w:rPr>
          <w:rtl/>
        </w:rPr>
        <w:t xml:space="preserve"> من أي شيء تعجبان</w:t>
      </w:r>
      <w:r>
        <w:rPr>
          <w:rtl/>
        </w:rPr>
        <w:t>؟</w:t>
      </w:r>
      <w:r w:rsidRPr="00D50D07">
        <w:rPr>
          <w:rtl/>
        </w:rPr>
        <w:t xml:space="preserve"> فأخبرته فاطمة </w:t>
      </w:r>
      <w:r w:rsidRPr="0089525C">
        <w:rPr>
          <w:rStyle w:val="libFootnotenumChar"/>
          <w:rtl/>
        </w:rPr>
        <w:t>(7)</w:t>
      </w:r>
      <w:r w:rsidRPr="00D50D07">
        <w:rPr>
          <w:rtl/>
        </w:rPr>
        <w:t xml:space="preserve"> بالنور الذي قد </w:t>
      </w:r>
      <w:r w:rsidRPr="0089525C">
        <w:rPr>
          <w:rStyle w:val="libFootnotenumChar"/>
          <w:rtl/>
        </w:rPr>
        <w:t>(8)</w:t>
      </w:r>
      <w:r w:rsidRPr="00D50D07">
        <w:rPr>
          <w:rtl/>
        </w:rPr>
        <w:t xml:space="preserve"> رأت ، فقال لها أبو طالب :</w:t>
      </w:r>
      <w:r>
        <w:rPr>
          <w:rtl/>
        </w:rPr>
        <w:t xml:space="preserve"> أ</w:t>
      </w:r>
      <w:r w:rsidRPr="00D50D07">
        <w:rPr>
          <w:rtl/>
        </w:rPr>
        <w:t>لا</w:t>
      </w:r>
      <w:r>
        <w:rPr>
          <w:rFonts w:hint="cs"/>
          <w:rtl/>
        </w:rPr>
        <w:t xml:space="preserve"> </w:t>
      </w:r>
      <w:r w:rsidRPr="00D50D07">
        <w:rPr>
          <w:rtl/>
        </w:rPr>
        <w:t>أبشرك</w:t>
      </w:r>
      <w:r>
        <w:rPr>
          <w:rtl/>
        </w:rPr>
        <w:t>؟</w:t>
      </w:r>
      <w:r w:rsidRPr="00D50D07">
        <w:rPr>
          <w:rtl/>
        </w:rPr>
        <w:t xml:space="preserve"> فقالت : بلى ، فقال : أما إنك ستلدين غلاما يكون وصي هذا المولود»</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السطوة : القهر بالبطش ، وهو التناول بشدة عند الصولة. راجع : الصحاح ، ج 6 ، ص 2376 </w:t>
      </w:r>
      <w:r>
        <w:rPr>
          <w:rtl/>
        </w:rPr>
        <w:t>(</w:t>
      </w:r>
      <w:r w:rsidRPr="00D50D07">
        <w:rPr>
          <w:rtl/>
        </w:rPr>
        <w:t>وسطا</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قول أبي سفيان : يسطو بمصره ، استفهام إنكار»</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كلام أبي سفيان استفهام إنكار ، أي لايسطو بأهل بلده»</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يسطو بمصره ، الظاهر أنه قاله على الهزء والإنكار ، أي كيف يقدر على أن يسطو بمصره ، أو كيف يسطو بقومه وعشيرته. ويحتمل أن يكون قال ذلك على سبيل الإذعان في ذلك الوقت ، أو كان يقول ذلك بعد خبر الراهب»</w:t>
      </w:r>
      <w:r>
        <w:rPr>
          <w:rtl/>
        </w:rPr>
        <w:t>.</w:t>
      </w:r>
    </w:p>
    <w:p w:rsidR="00D60D0D" w:rsidRPr="00D50D07" w:rsidRDefault="00D60D0D" w:rsidP="009C6F23">
      <w:pPr>
        <w:pStyle w:val="libFootnote0"/>
        <w:rPr>
          <w:rtl/>
        </w:rPr>
      </w:pPr>
      <w:r>
        <w:rPr>
          <w:rtl/>
        </w:rPr>
        <w:t>(</w:t>
      </w:r>
      <w:r w:rsidRPr="00D50D07">
        <w:rPr>
          <w:rtl/>
        </w:rPr>
        <w:t>3) الوافي ، ج 26 ، ص 359 ، ح 25456 ؛ البحار ، ج 15 ، ص 294 ، ح 29.</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طلقت» أي أخذها الطلق ، وهو وجع الولادة ، وكذا المخاض بمعناه. راجع : القاموس المحيط ، ج 2 ، ص 1200 </w:t>
      </w:r>
      <w:r>
        <w:rPr>
          <w:rtl/>
        </w:rPr>
        <w:t>(</w:t>
      </w:r>
      <w:r w:rsidRPr="00D50D07">
        <w:rPr>
          <w:rtl/>
        </w:rPr>
        <w:t>طلق</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قالت»</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وحاشية</w:t>
      </w:r>
      <w:r>
        <w:rPr>
          <w:rtl/>
        </w:rPr>
        <w:t xml:space="preserve"> «</w:t>
      </w:r>
      <w:r w:rsidRPr="00D50D07">
        <w:rPr>
          <w:rtl/>
        </w:rPr>
        <w:t>د» :</w:t>
      </w:r>
      <w:r>
        <w:rPr>
          <w:rtl/>
        </w:rPr>
        <w:t xml:space="preserve"> «</w:t>
      </w:r>
      <w:r w:rsidRPr="00D50D07">
        <w:rPr>
          <w:rtl/>
        </w:rPr>
        <w:t>فبينا»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 «</w:t>
      </w:r>
      <w:r w:rsidRPr="00D50D07">
        <w:rPr>
          <w:rtl/>
        </w:rPr>
        <w:t>بنت أسد»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ل ، بف ، جد»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9) الوافي ، ج 26 ، ص 360 ، ح 25457 ؛ البحار ، ج 15 ، ص 295 ، ح 30 ؛ وج 35 ، ص 137 ، ح 84.</w:t>
      </w:r>
    </w:p>
    <w:p w:rsidR="00D60D0D" w:rsidRPr="00D50D07" w:rsidRDefault="00D60D0D" w:rsidP="00806E06">
      <w:pPr>
        <w:pStyle w:val="libNormal"/>
        <w:rPr>
          <w:rtl/>
        </w:rPr>
      </w:pPr>
      <w:r>
        <w:rPr>
          <w:rtl/>
        </w:rPr>
        <w:br w:type="page"/>
      </w:r>
      <w:r w:rsidRPr="00727229">
        <w:rPr>
          <w:rStyle w:val="libBold2Char"/>
          <w:rtl/>
        </w:rPr>
        <w:lastRenderedPageBreak/>
        <w:t>15276 / 461.</w:t>
      </w:r>
      <w:r w:rsidRPr="00D50D07">
        <w:rPr>
          <w:rtl/>
        </w:rPr>
        <w:t xml:space="preserve"> محمد بن أحمد ، عن عبد الله بن الصلت ، عن يونس ؛ وعن </w:t>
      </w:r>
      <w:r w:rsidRPr="0089525C">
        <w:rPr>
          <w:rStyle w:val="libFootnotenumChar"/>
          <w:rtl/>
        </w:rPr>
        <w:t>(1)</w:t>
      </w:r>
      <w:r w:rsidRPr="00D50D07">
        <w:rPr>
          <w:rtl/>
        </w:rPr>
        <w:t xml:space="preserve"> عبد العزيز بن المهتدي ، عن رجل :</w:t>
      </w:r>
    </w:p>
    <w:p w:rsidR="00D60D0D" w:rsidRPr="00D50D07" w:rsidRDefault="00D60D0D" w:rsidP="00806E06">
      <w:pPr>
        <w:pStyle w:val="libNormal"/>
        <w:rPr>
          <w:rtl/>
        </w:rPr>
      </w:pPr>
      <w:r w:rsidRPr="00D50D07">
        <w:rPr>
          <w:rtl/>
        </w:rPr>
        <w:t xml:space="preserve">عن أبي الحسن الماضي </w:t>
      </w:r>
      <w:r w:rsidRPr="000575E1">
        <w:rPr>
          <w:rStyle w:val="libAlaemChar"/>
          <w:rtl/>
        </w:rPr>
        <w:t>عليه‌السلام</w:t>
      </w:r>
      <w:r w:rsidRPr="00D50D07">
        <w:rPr>
          <w:rtl/>
        </w:rPr>
        <w:t xml:space="preserve"> في قوله تعالى :</w:t>
      </w:r>
      <w:r>
        <w:rPr>
          <w:rtl/>
        </w:rPr>
        <w:t xml:space="preserve"> </w:t>
      </w:r>
      <w:r w:rsidRPr="000575E1">
        <w:rPr>
          <w:rStyle w:val="libAlaemChar"/>
          <w:rtl/>
        </w:rPr>
        <w:t>(</w:t>
      </w:r>
      <w:r w:rsidRPr="00FC3507">
        <w:rPr>
          <w:rStyle w:val="libAieChar"/>
          <w:rtl/>
        </w:rPr>
        <w:t>مَنْ ذَا الَّذِي يُقْرِضُ اللهَ قَرْضاً حَسَناً فَيُضاعِفَهُ لَهُ وَلَهُ أَجْرٌ كَرِيمٌ</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قال :</w:t>
      </w:r>
      <w:r>
        <w:rPr>
          <w:rtl/>
        </w:rPr>
        <w:t xml:space="preserve"> «</w:t>
      </w:r>
      <w:r w:rsidRPr="00D50D07">
        <w:rPr>
          <w:rtl/>
        </w:rPr>
        <w:t xml:space="preserve">صلة الإمام </w:t>
      </w:r>
      <w:r w:rsidRPr="0089525C">
        <w:rPr>
          <w:rStyle w:val="libFootnotenumChar"/>
          <w:rtl/>
        </w:rPr>
        <w:t>(3)</w:t>
      </w:r>
      <w:r w:rsidRPr="00D50D07">
        <w:rPr>
          <w:rtl/>
        </w:rPr>
        <w:t xml:space="preserve"> في دولة الفسقة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15277 / 462.</w:t>
      </w:r>
      <w:r w:rsidRPr="00D50D07">
        <w:rPr>
          <w:rtl/>
        </w:rPr>
        <w:t xml:space="preserve"> يونس </w:t>
      </w:r>
      <w:r w:rsidRPr="0089525C">
        <w:rPr>
          <w:rStyle w:val="libFootnotenumChar"/>
          <w:rtl/>
        </w:rPr>
        <w:t>(6)</w:t>
      </w:r>
      <w:r w:rsidRPr="00D50D07">
        <w:rPr>
          <w:rtl/>
        </w:rPr>
        <w:t xml:space="preserve"> ، عن سنان بن طريف ، قال :</w:t>
      </w:r>
    </w:p>
    <w:p w:rsidR="00D60D0D" w:rsidRPr="00D50D07" w:rsidRDefault="00D60D0D" w:rsidP="00806E06">
      <w:pPr>
        <w:pStyle w:val="libNormal"/>
        <w:rPr>
          <w:rtl/>
        </w:rPr>
      </w:pPr>
      <w:r w:rsidRPr="00D50D07">
        <w:rPr>
          <w:rtl/>
        </w:rPr>
        <w:t xml:space="preserve">سمعت أبا عبد الله </w:t>
      </w:r>
      <w:r w:rsidRPr="0089525C">
        <w:rPr>
          <w:rStyle w:val="libFootnotenumChar"/>
          <w:rtl/>
        </w:rPr>
        <w:t>(7)</w:t>
      </w:r>
      <w:r w:rsidRPr="00D50D07">
        <w:rPr>
          <w:rtl/>
        </w:rPr>
        <w:t xml:space="preserve"> </w:t>
      </w:r>
      <w:r w:rsidRPr="000575E1">
        <w:rPr>
          <w:rStyle w:val="libAlaemChar"/>
          <w:rtl/>
        </w:rPr>
        <w:t>عليه‌السلام</w:t>
      </w:r>
      <w:r w:rsidRPr="00D50D07">
        <w:rPr>
          <w:rtl/>
        </w:rPr>
        <w:t xml:space="preserve"> يقول :</w:t>
      </w:r>
      <w:r>
        <w:rPr>
          <w:rtl/>
        </w:rPr>
        <w:t xml:space="preserve"> «</w:t>
      </w:r>
      <w:r w:rsidRPr="00D50D07">
        <w:rPr>
          <w:rtl/>
        </w:rPr>
        <w:t xml:space="preserve">ينبغي للمؤمن أن يخاف الله </w:t>
      </w:r>
      <w:r>
        <w:rPr>
          <w:rtl/>
        </w:rPr>
        <w:t>ـ</w:t>
      </w:r>
      <w:r w:rsidRPr="00D50D07">
        <w:rPr>
          <w:rtl/>
        </w:rPr>
        <w:t xml:space="preserve"> تبارك وتعالى </w:t>
      </w:r>
      <w:r>
        <w:rPr>
          <w:rtl/>
        </w:rPr>
        <w:t>ـ</w:t>
      </w:r>
      <w:r w:rsidRPr="00D50D07">
        <w:rPr>
          <w:rtl/>
        </w:rPr>
        <w:t xml:space="preserve"> خوفا كأنه مشرف على النار ، ويرجوه </w:t>
      </w:r>
      <w:r w:rsidRPr="0089525C">
        <w:rPr>
          <w:rStyle w:val="libFootnotenumChar"/>
          <w:rtl/>
        </w:rPr>
        <w:t>(8)</w:t>
      </w:r>
      <w:r w:rsidRPr="00D50D07">
        <w:rPr>
          <w:rtl/>
        </w:rPr>
        <w:t xml:space="preserve"> رجاء كأنه من أهل الجنة»</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عند ظن عبده </w:t>
      </w:r>
      <w:r w:rsidRPr="0089525C">
        <w:rPr>
          <w:rStyle w:val="libFootnotenumChar"/>
          <w:rtl/>
        </w:rPr>
        <w:t>(9)</w:t>
      </w:r>
      <w:r w:rsidRPr="00D50D07">
        <w:rPr>
          <w:rtl/>
        </w:rPr>
        <w:t xml:space="preserve"> ، إن خيرا فخيرا ، وإن شرا فشرا»</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15278 / 463.</w:t>
      </w:r>
      <w:r w:rsidRPr="00D50D07">
        <w:rPr>
          <w:rtl/>
        </w:rPr>
        <w:t xml:space="preserve"> محمد بن يحيى ، عن أحمد بن محمد ، عن ابن سنان ، عن إسماعيل بن جابر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الظاهر أن إعادة لفظة</w:t>
      </w:r>
      <w:r>
        <w:rPr>
          <w:rtl/>
        </w:rPr>
        <w:t xml:space="preserve"> «</w:t>
      </w:r>
      <w:r w:rsidRPr="00D50D07">
        <w:rPr>
          <w:rtl/>
        </w:rPr>
        <w:t>عن» بعد العاطف للدلالة على وقوع التحويل في السند بعطف</w:t>
      </w:r>
      <w:r>
        <w:rPr>
          <w:rtl/>
        </w:rPr>
        <w:t xml:space="preserve"> «</w:t>
      </w:r>
      <w:r w:rsidRPr="00D50D07">
        <w:rPr>
          <w:rtl/>
        </w:rPr>
        <w:t>عبد العزيز بن المهتدي ، عن رجل» على</w:t>
      </w:r>
      <w:r>
        <w:rPr>
          <w:rtl/>
        </w:rPr>
        <w:t xml:space="preserve"> «</w:t>
      </w:r>
      <w:r w:rsidRPr="00D50D07">
        <w:rPr>
          <w:rtl/>
        </w:rPr>
        <w:t>يونس»</w:t>
      </w:r>
      <w:r>
        <w:rPr>
          <w:rtl/>
        </w:rPr>
        <w:t>.</w:t>
      </w:r>
    </w:p>
    <w:p w:rsidR="00D60D0D" w:rsidRPr="00D50D07" w:rsidRDefault="00D60D0D" w:rsidP="009C6F23">
      <w:pPr>
        <w:pStyle w:val="libFootnote0"/>
        <w:rPr>
          <w:rtl/>
        </w:rPr>
      </w:pPr>
      <w:r>
        <w:rPr>
          <w:rtl/>
        </w:rPr>
        <w:t>(</w:t>
      </w:r>
      <w:r w:rsidRPr="00D50D07">
        <w:rPr>
          <w:rtl/>
        </w:rPr>
        <w:t xml:space="preserve">2) الحديد </w:t>
      </w:r>
      <w:r>
        <w:rPr>
          <w:rtl/>
        </w:rPr>
        <w:t>(</w:t>
      </w:r>
      <w:r w:rsidRPr="00D50D07">
        <w:rPr>
          <w:rtl/>
        </w:rPr>
        <w:t>57) : 11.</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ما ذكره </w:t>
      </w:r>
      <w:r w:rsidRPr="000575E1">
        <w:rPr>
          <w:rStyle w:val="libAlaemChar"/>
          <w:rtl/>
        </w:rPr>
        <w:t>عليه‌السلام</w:t>
      </w:r>
      <w:r w:rsidRPr="00D50D07">
        <w:rPr>
          <w:rtl/>
        </w:rPr>
        <w:t xml:space="preserve"> من أكمل أفراده ، ويندرج في صلة الإمام محبته وطاعته وإيصال المال إليه وغير ذلك من أنواع البر»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وحاشية</w:t>
      </w:r>
      <w:r>
        <w:rPr>
          <w:rtl/>
        </w:rPr>
        <w:t xml:space="preserve"> «</w:t>
      </w:r>
      <w:r w:rsidRPr="00D50D07">
        <w:rPr>
          <w:rtl/>
        </w:rPr>
        <w:t>جد» :</w:t>
      </w:r>
      <w:r>
        <w:rPr>
          <w:rtl/>
        </w:rPr>
        <w:t xml:space="preserve"> «</w:t>
      </w:r>
      <w:r w:rsidRPr="00D50D07">
        <w:rPr>
          <w:rtl/>
        </w:rPr>
        <w:t>الفسقاء»</w:t>
      </w:r>
      <w:r>
        <w:rPr>
          <w:rtl/>
        </w:rPr>
        <w:t>.</w:t>
      </w:r>
    </w:p>
    <w:p w:rsidR="00D60D0D" w:rsidRPr="00D50D07" w:rsidRDefault="00D60D0D" w:rsidP="009C6F23">
      <w:pPr>
        <w:pStyle w:val="libFootnote0"/>
        <w:rPr>
          <w:rtl/>
        </w:rPr>
      </w:pPr>
      <w:r>
        <w:rPr>
          <w:rtl/>
        </w:rPr>
        <w:t>(</w:t>
      </w:r>
      <w:r w:rsidRPr="00D50D07">
        <w:rPr>
          <w:rtl/>
        </w:rPr>
        <w:t xml:space="preserve">5) الكافي ، كتاب الحجة ، باب صلة الإمام </w:t>
      </w:r>
      <w:r w:rsidRPr="000575E1">
        <w:rPr>
          <w:rStyle w:val="libAlaemChar"/>
          <w:rtl/>
        </w:rPr>
        <w:t>عليه‌السلام</w:t>
      </w:r>
      <w:r w:rsidRPr="00D50D07">
        <w:rPr>
          <w:rtl/>
        </w:rPr>
        <w:t xml:space="preserve"> ، ح 1417 ؛ وتفسير القمي ، ج 2 ، ص 351 ، بسند آخر عن أبي إبراهيم </w:t>
      </w:r>
      <w:r w:rsidRPr="000575E1">
        <w:rPr>
          <w:rStyle w:val="libAlaemChar"/>
          <w:rtl/>
        </w:rPr>
        <w:t>عليه‌السلام</w:t>
      </w:r>
      <w:r w:rsidRPr="00D50D07">
        <w:rPr>
          <w:rtl/>
        </w:rPr>
        <w:t xml:space="preserve">. وفي الكافي ، كتاب الحجة ، باب صلة الإمام </w:t>
      </w:r>
      <w:r w:rsidRPr="000575E1">
        <w:rPr>
          <w:rStyle w:val="libAlaemChar"/>
          <w:rtl/>
        </w:rPr>
        <w:t>عليه‌السلام</w:t>
      </w:r>
      <w:r w:rsidRPr="00D50D07">
        <w:rPr>
          <w:rtl/>
        </w:rPr>
        <w:t xml:space="preserve"> ، ذيل ح 1415 ؛ وثواب الأعمال ، ص 124 ، ح 1 ، بسند آخر عن أبي عبد الله </w:t>
      </w:r>
      <w:r w:rsidRPr="000575E1">
        <w:rPr>
          <w:rStyle w:val="libAlaemChar"/>
          <w:rtl/>
        </w:rPr>
        <w:t>عليه‌السلام</w:t>
      </w:r>
      <w:r w:rsidRPr="00D50D07">
        <w:rPr>
          <w:rtl/>
        </w:rPr>
        <w:t xml:space="preserve">. تفسير العياشي ، ج 1 ، ص 131 ، ح 435 ، عن إسحاق بن عمار ، عن أبي الحسن </w:t>
      </w:r>
      <w:r w:rsidRPr="000575E1">
        <w:rPr>
          <w:rStyle w:val="libAlaemChar"/>
          <w:rtl/>
        </w:rPr>
        <w:t>عليه‌السلام</w:t>
      </w:r>
      <w:r w:rsidRPr="00D50D07">
        <w:rPr>
          <w:rtl/>
        </w:rPr>
        <w:t xml:space="preserve">. الفقيه ، ج 2 ، ص 72 ، ح 1763 ، مرسلا عن الصادق </w:t>
      </w:r>
      <w:r w:rsidRPr="000575E1">
        <w:rPr>
          <w:rStyle w:val="libAlaemChar"/>
          <w:rtl/>
        </w:rPr>
        <w:t>عليه‌السلام</w:t>
      </w:r>
      <w:r w:rsidRPr="00D50D07">
        <w:rPr>
          <w:rtl/>
        </w:rPr>
        <w:t xml:space="preserve"> ، وفي كل المصادر مع اختلاف يسير الوافي ، ج 10 ، ص 362 ، ح 9703 ؛ البحار ، ج 24 ، ص 278 ، ح 2.</w:t>
      </w:r>
    </w:p>
    <w:p w:rsidR="00D60D0D" w:rsidRPr="00D50D07" w:rsidRDefault="00D60D0D" w:rsidP="009C6F23">
      <w:pPr>
        <w:pStyle w:val="libFootnote0"/>
        <w:rPr>
          <w:rtl/>
        </w:rPr>
      </w:pPr>
      <w:r>
        <w:rPr>
          <w:rtl/>
        </w:rPr>
        <w:t>(</w:t>
      </w:r>
      <w:r w:rsidRPr="00D50D07">
        <w:rPr>
          <w:rtl/>
        </w:rPr>
        <w:t>6) السند معلق على سابقه. ويروي عن يونس ، محمد بن أحمد عن عبد الله بن الصلت.</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أبا جعفر»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ويرجو»</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بن» والوسائل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 xml:space="preserve">10) الكافي ، كتاب الإيمان والكفر ، باب حسن الظن بالله </w:t>
      </w:r>
      <w:r w:rsidRPr="000575E1">
        <w:rPr>
          <w:rStyle w:val="libAlaemChar"/>
          <w:rtl/>
        </w:rPr>
        <w:t>عزوجل</w:t>
      </w:r>
      <w:r w:rsidRPr="00D50D07">
        <w:rPr>
          <w:rtl/>
        </w:rPr>
        <w:t xml:space="preserve"> ، ح 1614 ؛ وعيون الأخبار ، ج 2 ، ص 18 ، ضمن ح 44 ، بسند آخر عن أبي الحسن الرضا </w:t>
      </w:r>
      <w:r w:rsidRPr="000575E1">
        <w:rPr>
          <w:rStyle w:val="libAlaemChar"/>
          <w:rtl/>
        </w:rPr>
        <w:t>عليه‌السلام</w:t>
      </w:r>
      <w:r w:rsidRPr="00D50D07">
        <w:rPr>
          <w:rtl/>
        </w:rPr>
        <w:t xml:space="preserve">. فقه الرضا </w:t>
      </w:r>
      <w:r w:rsidRPr="000575E1">
        <w:rPr>
          <w:rStyle w:val="libAlaemChar"/>
          <w:rtl/>
        </w:rPr>
        <w:t>عليه‌السلام</w:t>
      </w:r>
      <w:r w:rsidRPr="00D50D07">
        <w:rPr>
          <w:rtl/>
        </w:rPr>
        <w:t xml:space="preserve"> ، ص 361 ، وفي كلها من قوله :</w:t>
      </w:r>
      <w:r>
        <w:rPr>
          <w:rtl/>
        </w:rPr>
        <w:t xml:space="preserve"> «</w:t>
      </w:r>
      <w:r w:rsidRPr="00D50D07">
        <w:rPr>
          <w:rtl/>
        </w:rPr>
        <w:t xml:space="preserve">إن الله </w:t>
      </w:r>
      <w:r w:rsidRPr="000575E1">
        <w:rPr>
          <w:rStyle w:val="libAlaemChar"/>
          <w:rtl/>
        </w:rPr>
        <w:t>عزوجل</w:t>
      </w:r>
      <w:r w:rsidRPr="00D50D07">
        <w:rPr>
          <w:rtl/>
        </w:rPr>
        <w:t xml:space="preserve"> عند ظن عبده» مع اختلاف يسير الوافي ، ج 4 ، ص 287 ، ح 1956 ؛ الوسائل ، ج 15 ، ص 230 ، ح 20352.</w:t>
      </w:r>
    </w:p>
    <w:p w:rsidR="00D60D0D" w:rsidRPr="00D50D07" w:rsidRDefault="00D60D0D" w:rsidP="00806E06">
      <w:pPr>
        <w:pStyle w:val="libNormal"/>
        <w:rPr>
          <w:rtl/>
        </w:rPr>
      </w:pPr>
      <w:r>
        <w:rPr>
          <w:rtl/>
        </w:rPr>
        <w:br w:type="page"/>
      </w:r>
      <w:r w:rsidRPr="00D50D07">
        <w:rPr>
          <w:rtl/>
        </w:rPr>
        <w:lastRenderedPageBreak/>
        <w:t xml:space="preserve">كنت عند أبي عبد الله </w:t>
      </w:r>
      <w:r w:rsidRPr="000575E1">
        <w:rPr>
          <w:rStyle w:val="libAlaemChar"/>
          <w:rtl/>
        </w:rPr>
        <w:t>عليه‌السلام</w:t>
      </w:r>
      <w:r w:rsidRPr="00D50D07">
        <w:rPr>
          <w:rtl/>
        </w:rPr>
        <w:t xml:space="preserve"> بمكة إذ جاءه رسول </w:t>
      </w:r>
      <w:r w:rsidRPr="0089525C">
        <w:rPr>
          <w:rStyle w:val="libFootnotenumChar"/>
          <w:rtl/>
        </w:rPr>
        <w:t>(1)</w:t>
      </w:r>
      <w:r w:rsidRPr="00D50D07">
        <w:rPr>
          <w:rtl/>
        </w:rPr>
        <w:t xml:space="preserve"> من المدينة ، فقال له </w:t>
      </w:r>
      <w:r w:rsidRPr="0089525C">
        <w:rPr>
          <w:rStyle w:val="libFootnotenumChar"/>
          <w:rtl/>
        </w:rPr>
        <w:t>(2)</w:t>
      </w:r>
      <w:r w:rsidRPr="00D50D07">
        <w:rPr>
          <w:rtl/>
        </w:rPr>
        <w:t xml:space="preserve"> :</w:t>
      </w:r>
      <w:r>
        <w:rPr>
          <w:rtl/>
        </w:rPr>
        <w:t xml:space="preserve"> «</w:t>
      </w:r>
      <w:r w:rsidRPr="00D50D07">
        <w:rPr>
          <w:rtl/>
        </w:rPr>
        <w:t xml:space="preserve">من صحبت </w:t>
      </w:r>
      <w:r w:rsidRPr="0089525C">
        <w:rPr>
          <w:rStyle w:val="libFootnotenumChar"/>
          <w:rtl/>
        </w:rPr>
        <w:t>(3)</w:t>
      </w:r>
      <w:r>
        <w:rPr>
          <w:rtl/>
        </w:rPr>
        <w:t>؟</w:t>
      </w:r>
      <w:r w:rsidRPr="00D50D07">
        <w:rPr>
          <w:rtl/>
        </w:rPr>
        <w:t xml:space="preserve">» قال </w:t>
      </w:r>
      <w:r w:rsidRPr="0089525C">
        <w:rPr>
          <w:rStyle w:val="libFootnotenumChar"/>
          <w:rtl/>
        </w:rPr>
        <w:t>(4)</w:t>
      </w:r>
      <w:r w:rsidRPr="00D50D07">
        <w:rPr>
          <w:rtl/>
        </w:rPr>
        <w:t xml:space="preserve"> : ما صحبت أحدا ، فقال له </w:t>
      </w:r>
      <w:r w:rsidRPr="0089525C">
        <w:rPr>
          <w:rStyle w:val="libFootnotenumChar"/>
          <w:rtl/>
        </w:rPr>
        <w:t>(5)</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أما لو كنت تقدمت </w:t>
      </w:r>
      <w:r w:rsidRPr="0089525C">
        <w:rPr>
          <w:rStyle w:val="libFootnotenumChar"/>
          <w:rtl/>
        </w:rPr>
        <w:t>(6)</w:t>
      </w:r>
      <w:r w:rsidRPr="00D50D07">
        <w:rPr>
          <w:rtl/>
        </w:rPr>
        <w:t xml:space="preserve"> إليك لأحسنت أدبك» </w:t>
      </w:r>
      <w:r w:rsidRPr="0089525C">
        <w:rPr>
          <w:rStyle w:val="libFootnotenumChar"/>
          <w:rtl/>
        </w:rPr>
        <w:t>(7)</w:t>
      </w:r>
      <w:r w:rsidRPr="00D50D07">
        <w:rPr>
          <w:rtl/>
        </w:rPr>
        <w:t xml:space="preserve"> ثم قال :</w:t>
      </w:r>
      <w:r>
        <w:rPr>
          <w:rtl/>
        </w:rPr>
        <w:t xml:space="preserve"> «</w:t>
      </w:r>
      <w:r w:rsidRPr="00D50D07">
        <w:rPr>
          <w:rtl/>
        </w:rPr>
        <w:t xml:space="preserve">واحد شيطان ، واثنان شيطانان ، وثلاثة </w:t>
      </w:r>
      <w:r w:rsidRPr="0089525C">
        <w:rPr>
          <w:rStyle w:val="libFootnotenumChar"/>
          <w:rtl/>
        </w:rPr>
        <w:t>(8)</w:t>
      </w:r>
      <w:r w:rsidRPr="00D50D07">
        <w:rPr>
          <w:rtl/>
        </w:rPr>
        <w:t xml:space="preserve"> صحب ، وأربعة رفقاء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رجل»</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في الوافي والفقيه والمحاسن :</w:t>
      </w:r>
      <w:r>
        <w:rPr>
          <w:rtl/>
        </w:rPr>
        <w:t xml:space="preserve"> «</w:t>
      </w:r>
      <w:r w:rsidRPr="00D50D07">
        <w:rPr>
          <w:rtl/>
        </w:rPr>
        <w:t>صحبك»</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ل ، م ، ن ، بح ، بف ، بن ، جت ، جد»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م» والوافي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 جد» :</w:t>
      </w:r>
      <w:r>
        <w:rPr>
          <w:rtl/>
        </w:rPr>
        <w:t xml:space="preserve"> «</w:t>
      </w:r>
      <w:r w:rsidRPr="00D50D07">
        <w:rPr>
          <w:rtl/>
        </w:rPr>
        <w:t>لقدمت»</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أي لوجئتك لأحسنت أدبك بالضرب ، وأما إذ جئتني فلا أضربك ؛ لقبح ضرب الضيف والزائر»</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أما لو كنت تقدمت إليك ، أي لو كنت أدركتك عند خروجك من المدينة لعلمتك أن لاتفعل ما فعلت ، أو المراد : لو كنت نصحتك وأوصيت إليك قبل هذا وعلمت أنه لاينبغي ذلك ، ثم فعلت ما فعلت لضربتك وأدبتك ، قال الفيروزآبادي : تقدم إليه في كذا : أمره وأوصاه به»</w:t>
      </w:r>
      <w:r>
        <w:rPr>
          <w:rtl/>
        </w:rPr>
        <w:t>.</w:t>
      </w:r>
      <w:r w:rsidRPr="00D50D07">
        <w:rPr>
          <w:rtl/>
        </w:rPr>
        <w:t xml:space="preserve"> وراجع : القاموس المحيط ، ج 2 ، ص 1511 </w:t>
      </w:r>
      <w:r>
        <w:rPr>
          <w:rtl/>
        </w:rPr>
        <w:t>(</w:t>
      </w:r>
      <w:r w:rsidRPr="00D50D07">
        <w:rPr>
          <w:rtl/>
        </w:rPr>
        <w:t>قدم</w:t>
      </w:r>
      <w:r>
        <w:rPr>
          <w:rtl/>
        </w:rPr>
        <w:t>).</w:t>
      </w:r>
    </w:p>
    <w:p w:rsidR="00D60D0D" w:rsidRPr="00D50D07" w:rsidRDefault="00D60D0D" w:rsidP="009C6F23">
      <w:pPr>
        <w:pStyle w:val="libFootnote0"/>
        <w:rPr>
          <w:rtl/>
        </w:rPr>
      </w:pPr>
      <w:r>
        <w:rPr>
          <w:rtl/>
        </w:rPr>
        <w:t>(</w:t>
      </w:r>
      <w:r w:rsidRPr="00D50D07">
        <w:rPr>
          <w:rtl/>
        </w:rPr>
        <w:t>8) هكذا في معظم النسخ التي قوبلت وشرح المازندراني والوافي والمرآة والفقيه والمحاسن. وفي</w:t>
      </w:r>
      <w:r>
        <w:rPr>
          <w:rtl/>
        </w:rPr>
        <w:t xml:space="preserve"> «</w:t>
      </w:r>
      <w:r w:rsidRPr="00D50D07">
        <w:rPr>
          <w:rtl/>
        </w:rPr>
        <w:t>ع» والمطبوع :</w:t>
      </w:r>
      <w:r>
        <w:rPr>
          <w:rtl/>
        </w:rPr>
        <w:t xml:space="preserve"> «</w:t>
      </w:r>
      <w:r w:rsidRPr="00D50D07">
        <w:rPr>
          <w:rtl/>
        </w:rPr>
        <w:t>ثلاث»</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رفقة»</w:t>
      </w:r>
      <w:r>
        <w:rPr>
          <w:rtl/>
        </w:rPr>
        <w:t>.</w:t>
      </w:r>
      <w:r w:rsidRPr="00D50D07">
        <w:rPr>
          <w:rtl/>
        </w:rPr>
        <w:t xml:space="preserve"> وقال ابن الأثير :</w:t>
      </w:r>
      <w:r>
        <w:rPr>
          <w:rtl/>
        </w:rPr>
        <w:t xml:space="preserve"> «</w:t>
      </w:r>
      <w:r w:rsidRPr="00D50D07">
        <w:rPr>
          <w:rtl/>
        </w:rPr>
        <w:t>فيه : الراكب شيطان ، والراكبان شيطانان ، والثلاثة ركب ؛ يعني أن الانفراد والذهاب في الأرض على سبيل الوحدة من فعل الشيطان ، أو شيء يحمله عليه الشيطان ، وكذلك الراكبان ، وهو حث على اجتماع الرفقة في السفر»</w:t>
      </w:r>
      <w:r>
        <w:rPr>
          <w:rtl/>
        </w:rPr>
        <w:t>.</w:t>
      </w:r>
    </w:p>
    <w:p w:rsidR="00D60D0D" w:rsidRPr="00D50D07" w:rsidRDefault="00D60D0D" w:rsidP="00B1579B">
      <w:pPr>
        <w:pStyle w:val="libFootnote"/>
        <w:rPr>
          <w:rtl/>
        </w:rPr>
      </w:pPr>
      <w:r w:rsidRPr="00D50D07">
        <w:rPr>
          <w:rtl/>
        </w:rPr>
        <w:t>وقال العلامة المازندراني : «</w:t>
      </w:r>
      <w:r>
        <w:rPr>
          <w:rtl/>
        </w:rPr>
        <w:t xml:space="preserve"> ..</w:t>
      </w:r>
      <w:r w:rsidRPr="00D50D07">
        <w:rPr>
          <w:rtl/>
        </w:rPr>
        <w:t>. وأربعة رفقاء ، أي قافلة ، ولعل المراد أن المتفرد في السفر والذاهب على الأرض وحده أو مع واحد شيطان ، أي متمرد عات بعيد عن الله تعالى ؛ لأنه يوقع نفسه في الضرر والوحشة والتهلكة ، وأيضا إن مات لم يوجد من يجهزه ويدفنه ويوصل خبره إلى أهله فيشكل عليهم أمر التزويج والإرث»</w:t>
      </w:r>
      <w:r>
        <w:rPr>
          <w:rtl/>
        </w:rPr>
        <w:t>.</w:t>
      </w:r>
    </w:p>
    <w:p w:rsidR="00D60D0D" w:rsidRPr="00D50D07" w:rsidRDefault="00D60D0D" w:rsidP="00806E06">
      <w:pPr>
        <w:pStyle w:val="libNormal"/>
        <w:rPr>
          <w:rtl/>
        </w:rPr>
      </w:pPr>
      <w:r w:rsidRPr="00B1579B">
        <w:rPr>
          <w:rStyle w:val="libFootnoteChar"/>
          <w:rtl/>
        </w:rPr>
        <w:t xml:space="preserve">ونقل العلامة المجلسي ما نقلناه عن ابن الأثير ، ثم قال : «ويحتمل أن يكون المراد أن الشيطان يستولي عليه ويعبث به ويلقي عليه الوساوس والمخاوف ، كما يؤمي إليه ما سيأتي. قوله </w:t>
      </w:r>
      <w:r w:rsidRPr="000575E1">
        <w:rPr>
          <w:rStyle w:val="libAlaemChar"/>
          <w:rtl/>
        </w:rPr>
        <w:t>عليه‌السلام</w:t>
      </w:r>
      <w:r w:rsidRPr="00B1579B">
        <w:rPr>
          <w:rStyle w:val="libFootnoteChar"/>
          <w:rtl/>
        </w:rPr>
        <w:t xml:space="preserve"> : وثلاثة صحب ، جمع صاحب ، كركب وراكب ، ويفهم منه أن بالثلاثة يخرج عن الكراهة ، لكن لايحصل العمل بالمستحب من الرفقة إلابالأربعة». راجع : النهاية ، ج 2 ، ص 475 (شطن).</w:t>
      </w:r>
    </w:p>
    <w:p w:rsidR="00D60D0D" w:rsidRPr="00D50D07" w:rsidRDefault="00D60D0D" w:rsidP="009C6F23">
      <w:pPr>
        <w:pStyle w:val="libFootnote0"/>
        <w:rPr>
          <w:rtl/>
        </w:rPr>
      </w:pPr>
      <w:r>
        <w:rPr>
          <w:rtl/>
        </w:rPr>
        <w:t>(</w:t>
      </w:r>
      <w:r w:rsidRPr="00D50D07">
        <w:rPr>
          <w:rtl/>
        </w:rPr>
        <w:t>10) الفقيه ، ج 2 ، ص 277 ، ح 2435 ، معلقا عن محمد بن سنان ؛ المحاسن ، ص 356 ، كتاب السفر ، ح 58 ، بسنده عن محمد بن سنان الوافي ، ج 12 ، ص 377 ، ح 12131 ؛ الوسائل ، ج 11 ، ص 411 ، ذيل ح 15130.</w:t>
      </w:r>
    </w:p>
    <w:p w:rsidR="00D60D0D" w:rsidRPr="00D50D07" w:rsidRDefault="00D60D0D" w:rsidP="00806E06">
      <w:pPr>
        <w:pStyle w:val="libNormal"/>
        <w:rPr>
          <w:rtl/>
        </w:rPr>
      </w:pPr>
      <w:r>
        <w:rPr>
          <w:rtl/>
        </w:rPr>
        <w:br w:type="page"/>
      </w:r>
      <w:r w:rsidRPr="00727229">
        <w:rPr>
          <w:rStyle w:val="libBold2Char"/>
          <w:rtl/>
        </w:rPr>
        <w:lastRenderedPageBreak/>
        <w:t>15279 / 464.</w:t>
      </w:r>
      <w:r w:rsidRPr="00D50D07">
        <w:rPr>
          <w:rtl/>
        </w:rPr>
        <w:t xml:space="preserve"> عنه ، عن أحمد ، عن الحسين بن سيف ، عن أخيه علي ، عن أبيه ، قال :</w:t>
      </w:r>
      <w:r>
        <w:rPr>
          <w:rFonts w:hint="cs"/>
          <w:rtl/>
        </w:rPr>
        <w:t xml:space="preserve"> </w:t>
      </w:r>
      <w:r w:rsidRPr="00D50D07">
        <w:rPr>
          <w:rtl/>
        </w:rPr>
        <w:t xml:space="preserve">حدثني محمد بن المثنى ، قال : حدثني رجل من بني نوفل بن عبد المطلب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حدثنا </w:t>
      </w:r>
      <w:r w:rsidRPr="0089525C">
        <w:rPr>
          <w:rStyle w:val="libFootnotenumChar"/>
          <w:rtl/>
        </w:rPr>
        <w:t>(2)</w:t>
      </w:r>
      <w:r w:rsidRPr="00D50D07">
        <w:rPr>
          <w:rtl/>
        </w:rPr>
        <w:t xml:space="preserve"> أبو جعفر محمد بن علي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أحب الصحابة إلى الله أربعة ، وما زاد قوم على سبعة إلا كثر لغطهم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15280 / 465.</w:t>
      </w:r>
      <w:r w:rsidRPr="00D50D07">
        <w:rPr>
          <w:rtl/>
        </w:rPr>
        <w:t xml:space="preserve"> عدة من أصحابنا ، عن أحمد بن محمد بن خالد ، عن أبيه ، عمن ذكره :</w:t>
      </w:r>
    </w:p>
    <w:p w:rsidR="00D60D0D" w:rsidRPr="00D50D07" w:rsidRDefault="00D60D0D" w:rsidP="00806E06">
      <w:pPr>
        <w:pStyle w:val="libNormal"/>
        <w:rPr>
          <w:rtl/>
        </w:rPr>
      </w:pPr>
      <w:r w:rsidRPr="00D50D07">
        <w:rPr>
          <w:rtl/>
        </w:rPr>
        <w:t xml:space="preserve">عن أبي الحسن موسى </w:t>
      </w:r>
      <w:r w:rsidRPr="000575E1">
        <w:rPr>
          <w:rStyle w:val="libAlaemChar"/>
          <w:rtl/>
        </w:rPr>
        <w:t>عليه‌السلام</w:t>
      </w:r>
      <w:r w:rsidRPr="00D50D07">
        <w:rPr>
          <w:rtl/>
        </w:rPr>
        <w:t xml:space="preserve"> ، عن أبيه ، عن جده </w:t>
      </w:r>
      <w:r w:rsidRPr="000575E1">
        <w:rPr>
          <w:rStyle w:val="libAlaemChar"/>
          <w:rtl/>
        </w:rPr>
        <w:t>عليهما‌السلام</w:t>
      </w:r>
      <w:r w:rsidRPr="00D50D07">
        <w:rPr>
          <w:rtl/>
        </w:rPr>
        <w:t xml:space="preserve"> في وصية رسول الله </w:t>
      </w:r>
      <w:r w:rsidRPr="000575E1">
        <w:rPr>
          <w:rStyle w:val="libAlaemChar"/>
          <w:rtl/>
        </w:rPr>
        <w:t>صلى‌الله‌عليه‌وآله</w:t>
      </w:r>
      <w:r w:rsidRPr="00D50D07">
        <w:rPr>
          <w:rtl/>
        </w:rPr>
        <w:t xml:space="preserve"> لعلي </w:t>
      </w:r>
      <w:r w:rsidRPr="000575E1">
        <w:rPr>
          <w:rStyle w:val="libAlaemChar"/>
          <w:rtl/>
        </w:rPr>
        <w:t>عليه‌السلام</w:t>
      </w:r>
      <w:r w:rsidRPr="00D50D07">
        <w:rPr>
          <w:rtl/>
        </w:rPr>
        <w:t xml:space="preserve"> </w:t>
      </w:r>
      <w:r w:rsidRPr="0089525C">
        <w:rPr>
          <w:rStyle w:val="libFootnotenumChar"/>
          <w:rtl/>
        </w:rPr>
        <w:t>(5)</w:t>
      </w:r>
      <w:r w:rsidRPr="00D50D07">
        <w:rPr>
          <w:rtl/>
        </w:rPr>
        <w:t xml:space="preserve"> :</w:t>
      </w:r>
      <w:r>
        <w:rPr>
          <w:rtl/>
        </w:rPr>
        <w:t xml:space="preserve"> «</w:t>
      </w:r>
      <w:r w:rsidRPr="00D50D07">
        <w:rPr>
          <w:rtl/>
        </w:rPr>
        <w:t xml:space="preserve">لا تخرج في سفر وحدك ، فإن الشيطان مع الواحد ، وهو من الاثنين أبعد ؛ يا علي ، إن الرجل إذا سافر وحده فهو غاو </w:t>
      </w:r>
      <w:r w:rsidRPr="0089525C">
        <w:rPr>
          <w:rStyle w:val="libFootnotenumChar"/>
          <w:rtl/>
        </w:rPr>
        <w:t>(6)</w:t>
      </w:r>
      <w:r w:rsidRPr="00D50D07">
        <w:rPr>
          <w:rtl/>
        </w:rPr>
        <w:t xml:space="preserve"> ، والاثنان غاويان ، والثلاثة </w:t>
      </w:r>
      <w:r w:rsidRPr="0089525C">
        <w:rPr>
          <w:rStyle w:val="libFootnotenumChar"/>
          <w:rtl/>
        </w:rPr>
        <w:t>(7)</w:t>
      </w:r>
      <w:r w:rsidRPr="00D50D07">
        <w:rPr>
          <w:rtl/>
        </w:rPr>
        <w:t xml:space="preserve"> نفر </w:t>
      </w:r>
      <w:r w:rsidRPr="0089525C">
        <w:rPr>
          <w:rStyle w:val="libFootnotenumChar"/>
          <w:rtl/>
        </w:rPr>
        <w:t>(8)</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جميع النسخ التي قوبلت :</w:t>
      </w:r>
      <w:r>
        <w:rPr>
          <w:rtl/>
        </w:rPr>
        <w:t xml:space="preserve"> «</w:t>
      </w:r>
      <w:r w:rsidRPr="00D50D07">
        <w:rPr>
          <w:rtl/>
        </w:rPr>
        <w:t>رجل من بني نوفل بن المطلب»</w:t>
      </w:r>
      <w:r>
        <w:rPr>
          <w:rtl/>
        </w:rPr>
        <w:t>.</w:t>
      </w:r>
      <w:r w:rsidRPr="00D50D07">
        <w:rPr>
          <w:rtl/>
        </w:rPr>
        <w:t xml:space="preserve"> وما أثبتناه مطابق للمطبوع والوافي ، وهو الظاهر.</w:t>
      </w:r>
    </w:p>
    <w:p w:rsidR="00D60D0D" w:rsidRPr="00D50D07" w:rsidRDefault="00D60D0D" w:rsidP="00B1579B">
      <w:pPr>
        <w:pStyle w:val="libFootnote"/>
        <w:rPr>
          <w:rtl/>
        </w:rPr>
      </w:pPr>
      <w:r w:rsidRPr="00D50D07">
        <w:rPr>
          <w:rtl/>
        </w:rPr>
        <w:t>ثم إن الظاهر أن المراد من نوفل بن عبد المطلب. هو نوفل بن الحارث بن عبد المطلب قد اختصر في نسبه ؛ فإنه لم يثبت وجود ابن لعبد المطلب باسم نوفل. وهذا أمر جدير بالتتبع لايسعه المقام.</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ن ، بح ، بن ، جت» :</w:t>
      </w:r>
      <w:r>
        <w:rPr>
          <w:rtl/>
        </w:rPr>
        <w:t xml:space="preserve"> «</w:t>
      </w:r>
      <w:r w:rsidRPr="00D50D07">
        <w:rPr>
          <w:rtl/>
        </w:rPr>
        <w:t>حدثني»</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اللغطة ، بالغين المعجمة : صوت وضجة لايفهم معناه ، والمقصود أن أكثر كلامهم لغو باطل منحرف عن الصواب. والظاهر أن هذا غير مختص بالسفر»</w:t>
      </w:r>
      <w:r>
        <w:rPr>
          <w:rtl/>
        </w:rPr>
        <w:t>.</w:t>
      </w:r>
      <w:r w:rsidRPr="00D50D07">
        <w:rPr>
          <w:rtl/>
        </w:rPr>
        <w:t xml:space="preserve"> وراجع : النهاية ، ج 4 ، ص 257 </w:t>
      </w:r>
      <w:r>
        <w:rPr>
          <w:rtl/>
        </w:rPr>
        <w:t>(</w:t>
      </w:r>
      <w:r w:rsidRPr="00D50D07">
        <w:rPr>
          <w:rtl/>
        </w:rPr>
        <w:t>لغط</w:t>
      </w:r>
      <w:r>
        <w:rPr>
          <w:rtl/>
        </w:rPr>
        <w:t>).</w:t>
      </w:r>
    </w:p>
    <w:p w:rsidR="00D60D0D" w:rsidRPr="00D50D07" w:rsidRDefault="00D60D0D" w:rsidP="009C6F23">
      <w:pPr>
        <w:pStyle w:val="libFootnote0"/>
        <w:rPr>
          <w:rtl/>
        </w:rPr>
      </w:pPr>
      <w:r>
        <w:rPr>
          <w:rtl/>
        </w:rPr>
        <w:t>(</w:t>
      </w:r>
      <w:r w:rsidRPr="00D50D07">
        <w:rPr>
          <w:rtl/>
        </w:rPr>
        <w:t xml:space="preserve">4) الخصال ، ص 238 ، باب الأربعة ، ح 82 ، بسنده عن الحسين بن سيف ، عن أخيه علي بن سيف ، عن أبي سيف بن عميرة ، عن محمد بن موسى ، عن رجل من بني نوفل بن المطلب ، عن أبيه ، عن أبي جعفر </w:t>
      </w:r>
      <w:r w:rsidRPr="000575E1">
        <w:rPr>
          <w:rStyle w:val="libAlaemChar"/>
          <w:rtl/>
        </w:rPr>
        <w:t>عليه‌السلام</w:t>
      </w:r>
      <w:r w:rsidRPr="00D50D07">
        <w:rPr>
          <w:rtl/>
        </w:rPr>
        <w:t xml:space="preserve">. الفقيه ، ج 2 ، ص 279 ، ح 2444 ، مرسلا عن رسول الله </w:t>
      </w:r>
      <w:r w:rsidRPr="000575E1">
        <w:rPr>
          <w:rStyle w:val="libAlaemChar"/>
          <w:rtl/>
        </w:rPr>
        <w:t>صلى‌الله‌عليه‌وآله</w:t>
      </w:r>
      <w:r w:rsidRPr="00D50D07">
        <w:rPr>
          <w:rtl/>
        </w:rPr>
        <w:t>. وراجع : الخصال ، ص 201 ، باب الأربعة ، ح 15 الوافي ، ج 12 ، ص 377 ، ح 12132 ؛ الوسائل ، ج 11 ، ص 409 ، ح 15125.</w:t>
      </w:r>
    </w:p>
    <w:p w:rsidR="00D60D0D" w:rsidRPr="00D50D07" w:rsidRDefault="00D60D0D" w:rsidP="009C6F23">
      <w:pPr>
        <w:pStyle w:val="libFootnote0"/>
        <w:rPr>
          <w:rtl/>
        </w:rPr>
      </w:pPr>
      <w:r>
        <w:rPr>
          <w:rtl/>
        </w:rPr>
        <w:t>(</w:t>
      </w:r>
      <w:r w:rsidRPr="00D50D07">
        <w:rPr>
          <w:rtl/>
        </w:rPr>
        <w:t xml:space="preserve">5) في المحاسن : </w:t>
      </w:r>
      <w:r>
        <w:rPr>
          <w:rtl/>
        </w:rPr>
        <w:t>+ «</w:t>
      </w:r>
      <w:r w:rsidRPr="00D50D07">
        <w:rPr>
          <w:rtl/>
        </w:rPr>
        <w:t>يا علي»</w:t>
      </w:r>
      <w:r>
        <w:rPr>
          <w:rtl/>
        </w:rPr>
        <w:t>.</w:t>
      </w:r>
    </w:p>
    <w:p w:rsidR="00D60D0D" w:rsidRPr="00D50D07" w:rsidRDefault="00D60D0D" w:rsidP="009C6F23">
      <w:pPr>
        <w:pStyle w:val="libFootnote0"/>
        <w:rPr>
          <w:rtl/>
        </w:rPr>
      </w:pPr>
      <w:r>
        <w:rPr>
          <w:rtl/>
        </w:rPr>
        <w:t>(</w:t>
      </w:r>
      <w:r w:rsidRPr="00D50D07">
        <w:rPr>
          <w:rtl/>
        </w:rPr>
        <w:t>6) الغاوي : الضال ، أي ضال عن طريق الحق ، أو يضل في سفره. قال العلامة المجلسي :</w:t>
      </w:r>
      <w:r>
        <w:rPr>
          <w:rtl/>
        </w:rPr>
        <w:t xml:space="preserve"> «</w:t>
      </w:r>
      <w:r w:rsidRPr="00D50D07">
        <w:rPr>
          <w:rtl/>
        </w:rPr>
        <w:t xml:space="preserve">والأول أظهر» ، من الغي بمعنى الضلال والخيبة والانمهاك في الباطل. راجع : الصحاح ، ج 6 ، ص 2450 </w:t>
      </w:r>
      <w:r>
        <w:rPr>
          <w:rtl/>
        </w:rPr>
        <w:t>(</w:t>
      </w:r>
      <w:r w:rsidRPr="00D50D07">
        <w:rPr>
          <w:rtl/>
        </w:rPr>
        <w:t>غوي</w:t>
      </w:r>
      <w:r>
        <w:rPr>
          <w:rtl/>
        </w:rPr>
        <w:t>)</w:t>
      </w:r>
      <w:r w:rsidRPr="00D50D07">
        <w:rPr>
          <w:rtl/>
        </w:rPr>
        <w:t xml:space="preserve"> ؛ النهاية ، ج 3 ، ص 397 </w:t>
      </w:r>
      <w:r>
        <w:rPr>
          <w:rtl/>
        </w:rPr>
        <w:t>(</w:t>
      </w:r>
      <w:r w:rsidRPr="00D50D07">
        <w:rPr>
          <w:rtl/>
        </w:rPr>
        <w:t>غوا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والثلاث»</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قوله : والثلاثة نفر ، أي جماعة يصح أن يجتزئ بهم في السفر ، قال الجوهري : النفر ، بالتحريك : عدة رجال من ثلاثة إلى عشرة. ثم اعلم أن ظاهر بعض الأخبار أن المراد رفيق الزاد ، وظاهر بعضها رفيق السير ، فلا تغفل»</w:t>
      </w:r>
      <w:r>
        <w:rPr>
          <w:rtl/>
        </w:rPr>
        <w:t>.</w:t>
      </w:r>
      <w:r w:rsidRPr="00D50D07">
        <w:rPr>
          <w:rtl/>
        </w:rPr>
        <w:t xml:space="preserve"> وراجع : الصحاح ، ج 2 ، ص 833 </w:t>
      </w:r>
      <w:r>
        <w:rPr>
          <w:rtl/>
        </w:rPr>
        <w:t>(</w:t>
      </w:r>
      <w:r w:rsidRPr="00D50D07">
        <w:rPr>
          <w:rtl/>
        </w:rPr>
        <w:t>نفر</w:t>
      </w:r>
      <w:r>
        <w:rPr>
          <w:rtl/>
        </w:rPr>
        <w:t>).</w:t>
      </w:r>
    </w:p>
    <w:p w:rsidR="00D60D0D" w:rsidRPr="00D50D07" w:rsidRDefault="00D60D0D" w:rsidP="00806E06">
      <w:pPr>
        <w:pStyle w:val="libNormal"/>
        <w:rPr>
          <w:rtl/>
        </w:rPr>
      </w:pPr>
      <w:r>
        <w:rPr>
          <w:rtl/>
        </w:rPr>
        <w:br w:type="page"/>
      </w:r>
      <w:r w:rsidRPr="00D50D07">
        <w:rPr>
          <w:rtl/>
        </w:rPr>
        <w:lastRenderedPageBreak/>
        <w:t xml:space="preserve">قال : وروى </w:t>
      </w:r>
      <w:r w:rsidRPr="0089525C">
        <w:rPr>
          <w:rStyle w:val="libFootnotenumChar"/>
          <w:rtl/>
        </w:rPr>
        <w:t>(1)</w:t>
      </w:r>
      <w:r w:rsidRPr="00D50D07">
        <w:rPr>
          <w:rtl/>
        </w:rPr>
        <w:t xml:space="preserve"> بعضهم :</w:t>
      </w:r>
      <w:r>
        <w:rPr>
          <w:rtl/>
        </w:rPr>
        <w:t xml:space="preserve"> «</w:t>
      </w:r>
      <w:r w:rsidRPr="00D50D07">
        <w:rPr>
          <w:rtl/>
        </w:rPr>
        <w:t xml:space="preserve">سفر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15281 / 466.</w:t>
      </w:r>
      <w:r w:rsidRPr="00D50D07">
        <w:rPr>
          <w:rtl/>
        </w:rPr>
        <w:t xml:space="preserve"> علي بن إبراهيم ، عن أبيه ، عن القاسم بن محمد وعلي بن محمد القاساني </w:t>
      </w:r>
      <w:r w:rsidRPr="0089525C">
        <w:rPr>
          <w:rStyle w:val="libFootnotenumChar"/>
          <w:rtl/>
        </w:rPr>
        <w:t>(4)</w:t>
      </w:r>
      <w:r w:rsidRPr="00D50D07">
        <w:rPr>
          <w:rtl/>
        </w:rPr>
        <w:t xml:space="preserve"> ، عن سليمان بن داود ، عن حماد بن عيسى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في وصية لقمان لابنه : يا بني ، سافر بسيفك وخفك وعمامتك وخبائك </w:t>
      </w:r>
      <w:r w:rsidRPr="0089525C">
        <w:rPr>
          <w:rStyle w:val="libFootnotenumChar"/>
          <w:rtl/>
        </w:rPr>
        <w:t>(5)</w:t>
      </w:r>
      <w:r w:rsidRPr="00D50D07">
        <w:rPr>
          <w:rtl/>
        </w:rPr>
        <w:t xml:space="preserve"> وسقائك </w:t>
      </w:r>
      <w:r w:rsidRPr="0089525C">
        <w:rPr>
          <w:rStyle w:val="libFootnotenumChar"/>
          <w:rtl/>
        </w:rPr>
        <w:t>(6)</w:t>
      </w:r>
      <w:r w:rsidRPr="00D50D07">
        <w:rPr>
          <w:rtl/>
        </w:rPr>
        <w:t xml:space="preserve"> وإبرتك </w:t>
      </w:r>
      <w:r w:rsidRPr="0089525C">
        <w:rPr>
          <w:rStyle w:val="libFootnotenumChar"/>
          <w:rtl/>
        </w:rPr>
        <w:t>(7)</w:t>
      </w:r>
      <w:r w:rsidRPr="00D50D07">
        <w:rPr>
          <w:rtl/>
        </w:rPr>
        <w:t xml:space="preserve"> وخيوطك ومخرزك </w:t>
      </w:r>
      <w:r w:rsidRPr="0089525C">
        <w:rPr>
          <w:rStyle w:val="libFootnotenumChar"/>
          <w:rtl/>
        </w:rPr>
        <w:t>(8)</w:t>
      </w:r>
      <w:r w:rsidRPr="00D50D07">
        <w:rPr>
          <w:rtl/>
        </w:rPr>
        <w:t xml:space="preserve"> ، وتزود </w:t>
      </w:r>
      <w:r w:rsidRPr="0089525C">
        <w:rPr>
          <w:rStyle w:val="libFootnotenumChar"/>
          <w:rtl/>
        </w:rPr>
        <w:t>(9)</w:t>
      </w:r>
      <w:r w:rsidRPr="00D50D07">
        <w:rPr>
          <w:rtl/>
        </w:rPr>
        <w:t xml:space="preserve"> معك من الأدوية ما تنتفع بها </w:t>
      </w:r>
      <w:r w:rsidRPr="0089525C">
        <w:rPr>
          <w:rStyle w:val="libFootnotenumChar"/>
          <w:rtl/>
        </w:rPr>
        <w:t>(10)</w:t>
      </w:r>
      <w:r w:rsidRPr="00D50D07">
        <w:rPr>
          <w:rtl/>
        </w:rPr>
        <w:t xml:space="preserve"> أنت ومن معك ، وكن لأصحابك موافقا </w:t>
      </w:r>
      <w:r w:rsidRPr="0089525C">
        <w:rPr>
          <w:rStyle w:val="libFootnotenumChar"/>
          <w:rtl/>
        </w:rPr>
        <w:t>(11)</w:t>
      </w:r>
      <w:r w:rsidRPr="00D50D07">
        <w:rPr>
          <w:rtl/>
        </w:rPr>
        <w:t xml:space="preserve"> إلا في معصية الله </w:t>
      </w:r>
      <w:r w:rsidRPr="000575E1">
        <w:rPr>
          <w:rStyle w:val="libAlaemChar"/>
          <w:rtl/>
        </w:rPr>
        <w:t>عزوجل</w:t>
      </w:r>
      <w:r w:rsidRPr="00D50D07">
        <w:rPr>
          <w:rtl/>
        </w:rPr>
        <w:t xml:space="preserve"> </w:t>
      </w:r>
      <w:r w:rsidRPr="0089525C">
        <w:rPr>
          <w:rStyle w:val="libFootnotenumChar"/>
          <w:rtl/>
        </w:rPr>
        <w:t>(12)</w:t>
      </w:r>
      <w:r w:rsidRPr="00D50D07">
        <w:rPr>
          <w:rtl/>
        </w:rPr>
        <w:t>»</w:t>
      </w:r>
      <w:r>
        <w:rPr>
          <w:rtl/>
        </w:rPr>
        <w:t>.</w:t>
      </w:r>
      <w:r w:rsidRPr="00D50D07">
        <w:rPr>
          <w:rtl/>
        </w:rPr>
        <w:t xml:space="preserve"> </w:t>
      </w:r>
      <w:r w:rsidRPr="0089525C">
        <w:rPr>
          <w:rStyle w:val="libFootnotenumChar"/>
          <w:rtl/>
        </w:rPr>
        <w:t>(13)</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روى» بدون الواو.</w:t>
      </w:r>
    </w:p>
    <w:p w:rsidR="00D60D0D" w:rsidRPr="00D50D07" w:rsidRDefault="00D60D0D" w:rsidP="009C6F23">
      <w:pPr>
        <w:pStyle w:val="libFootnote0"/>
        <w:rPr>
          <w:rtl/>
        </w:rPr>
      </w:pPr>
      <w:r>
        <w:rPr>
          <w:rtl/>
        </w:rPr>
        <w:t>(</w:t>
      </w:r>
      <w:r w:rsidRPr="00D50D07">
        <w:rPr>
          <w:rtl/>
        </w:rPr>
        <w:t xml:space="preserve">2) السفر : جمع سافر ، كصاحب وصحب. النهاية ، ج 2 ، ص 371 </w:t>
      </w:r>
      <w:r>
        <w:rPr>
          <w:rtl/>
        </w:rPr>
        <w:t>(</w:t>
      </w:r>
      <w:r w:rsidRPr="00D50D07">
        <w:rPr>
          <w:rtl/>
        </w:rPr>
        <w:t>سفر</w:t>
      </w:r>
      <w:r>
        <w:rPr>
          <w:rtl/>
        </w:rPr>
        <w:t>).</w:t>
      </w:r>
    </w:p>
    <w:p w:rsidR="00D60D0D" w:rsidRPr="00D50D07" w:rsidRDefault="00D60D0D" w:rsidP="009C6F23">
      <w:pPr>
        <w:pStyle w:val="libFootnote0"/>
        <w:rPr>
          <w:rtl/>
        </w:rPr>
      </w:pPr>
      <w:r>
        <w:rPr>
          <w:rtl/>
        </w:rPr>
        <w:t>(</w:t>
      </w:r>
      <w:r w:rsidRPr="00D50D07">
        <w:rPr>
          <w:rtl/>
        </w:rPr>
        <w:t xml:space="preserve">3) المحاسن ، ص 356 ، كتاب السفر ، ح 56 ، عن أبيه. الفقيه ، ج 2 ، ص 277 ، ح 2433 ، مرسلا عن أبي الحسن موسى بن جعفر </w:t>
      </w:r>
      <w:r w:rsidRPr="000575E1">
        <w:rPr>
          <w:rStyle w:val="libAlaemChar"/>
          <w:rtl/>
        </w:rPr>
        <w:t>عليه‌السلام</w:t>
      </w:r>
      <w:r w:rsidRPr="00D50D07">
        <w:rPr>
          <w:rtl/>
        </w:rPr>
        <w:t xml:space="preserve"> عن رسول الله </w:t>
      </w:r>
      <w:r w:rsidRPr="000575E1">
        <w:rPr>
          <w:rStyle w:val="libAlaemChar"/>
          <w:rtl/>
        </w:rPr>
        <w:t>صلى‌الله‌عليه‌وآله</w:t>
      </w:r>
      <w:r w:rsidRPr="00D50D07">
        <w:rPr>
          <w:rtl/>
        </w:rPr>
        <w:t xml:space="preserve"> الوافي ، ج 12 ، ص 376 ، ح 12128 ؛ الوسائل ، ج 11 ، ص 410 ، ذيل ح 15127.</w:t>
      </w:r>
    </w:p>
    <w:p w:rsidR="00D60D0D" w:rsidRPr="00D50D07" w:rsidRDefault="00D60D0D" w:rsidP="009C6F23">
      <w:pPr>
        <w:pStyle w:val="libFootnote0"/>
        <w:rPr>
          <w:rtl/>
        </w:rPr>
      </w:pPr>
      <w:r>
        <w:rPr>
          <w:rtl/>
        </w:rPr>
        <w:t>(</w:t>
      </w:r>
      <w:r w:rsidRPr="00D50D07">
        <w:rPr>
          <w:rtl/>
        </w:rPr>
        <w:t xml:space="preserve">4) علي بن محمد القاساني من مشايخ علي بن إبراهيم. وقد تكررت في أسناد الكافي رواية علي بن إبراهيم عن أبيه وعلي بن محمد </w:t>
      </w:r>
      <w:r>
        <w:rPr>
          <w:rtl/>
        </w:rPr>
        <w:t>[</w:t>
      </w:r>
      <w:r w:rsidRPr="00D50D07">
        <w:rPr>
          <w:rtl/>
        </w:rPr>
        <w:t>القاساني</w:t>
      </w:r>
      <w:r>
        <w:rPr>
          <w:rtl/>
        </w:rPr>
        <w:t>]</w:t>
      </w:r>
      <w:r w:rsidRPr="00D50D07">
        <w:rPr>
          <w:rtl/>
        </w:rPr>
        <w:t xml:space="preserve"> عن القاسم بن محمد عن سليمان بن داود </w:t>
      </w:r>
      <w:r>
        <w:rPr>
          <w:rtl/>
        </w:rPr>
        <w:t>[</w:t>
      </w:r>
      <w:r w:rsidRPr="00D50D07">
        <w:rPr>
          <w:rtl/>
        </w:rPr>
        <w:t>المنقري</w:t>
      </w:r>
      <w:r>
        <w:rPr>
          <w:rtl/>
        </w:rPr>
        <w:t>].</w:t>
      </w:r>
      <w:r w:rsidRPr="00D50D07">
        <w:rPr>
          <w:rtl/>
        </w:rPr>
        <w:t xml:space="preserve"> فالظاهر وقوع خلل في سندنا هذا وأن الأصل فيه هكذا :</w:t>
      </w:r>
      <w:r>
        <w:rPr>
          <w:rtl/>
        </w:rPr>
        <w:t xml:space="preserve"> «</w:t>
      </w:r>
      <w:r w:rsidRPr="00D50D07">
        <w:rPr>
          <w:rtl/>
        </w:rPr>
        <w:t>وعلي بن محمد القاساني عن القاسم بن محمد»</w:t>
      </w:r>
      <w:r>
        <w:rPr>
          <w:rtl/>
        </w:rPr>
        <w:t>.</w:t>
      </w:r>
      <w:r w:rsidRPr="00D50D07">
        <w:rPr>
          <w:rtl/>
        </w:rPr>
        <w:t xml:space="preserve"> انظر على سبيل المثال : الكافي ، ح 1635 </w:t>
      </w:r>
      <w:r>
        <w:rPr>
          <w:rtl/>
        </w:rPr>
        <w:t>و 1</w:t>
      </w:r>
      <w:r w:rsidRPr="00D50D07">
        <w:rPr>
          <w:rtl/>
        </w:rPr>
        <w:t xml:space="preserve">692 </w:t>
      </w:r>
      <w:r>
        <w:rPr>
          <w:rtl/>
        </w:rPr>
        <w:t>و 1</w:t>
      </w:r>
      <w:r w:rsidRPr="00D50D07">
        <w:rPr>
          <w:rtl/>
        </w:rPr>
        <w:t xml:space="preserve">711 </w:t>
      </w:r>
      <w:r>
        <w:rPr>
          <w:rtl/>
        </w:rPr>
        <w:t>و 5</w:t>
      </w:r>
      <w:r w:rsidRPr="00D50D07">
        <w:rPr>
          <w:rtl/>
        </w:rPr>
        <w:t xml:space="preserve">497 </w:t>
      </w:r>
      <w:r>
        <w:rPr>
          <w:rtl/>
        </w:rPr>
        <w:t>و 7</w:t>
      </w:r>
      <w:r w:rsidRPr="00D50D07">
        <w:rPr>
          <w:rtl/>
        </w:rPr>
        <w:t xml:space="preserve">013 </w:t>
      </w:r>
      <w:r>
        <w:rPr>
          <w:rtl/>
        </w:rPr>
        <w:t>و 7</w:t>
      </w:r>
      <w:r w:rsidRPr="00D50D07">
        <w:rPr>
          <w:rtl/>
        </w:rPr>
        <w:t xml:space="preserve">976 </w:t>
      </w:r>
      <w:r>
        <w:rPr>
          <w:rtl/>
        </w:rPr>
        <w:t>و 8</w:t>
      </w:r>
      <w:r w:rsidRPr="00D50D07">
        <w:rPr>
          <w:rtl/>
        </w:rPr>
        <w:t xml:space="preserve">217 </w:t>
      </w:r>
      <w:r>
        <w:rPr>
          <w:rtl/>
        </w:rPr>
        <w:t>و 8</w:t>
      </w:r>
      <w:r w:rsidRPr="00D50D07">
        <w:rPr>
          <w:rtl/>
        </w:rPr>
        <w:t xml:space="preserve">269 </w:t>
      </w:r>
      <w:r>
        <w:rPr>
          <w:rtl/>
        </w:rPr>
        <w:t>و 1</w:t>
      </w:r>
      <w:r w:rsidRPr="00D50D07">
        <w:rPr>
          <w:rtl/>
        </w:rPr>
        <w:t xml:space="preserve">4510 </w:t>
      </w:r>
      <w:r>
        <w:rPr>
          <w:rtl/>
        </w:rPr>
        <w:t>و 1</w:t>
      </w:r>
      <w:r w:rsidRPr="00D50D07">
        <w:rPr>
          <w:rtl/>
        </w:rPr>
        <w:t>4923.</w:t>
      </w:r>
    </w:p>
    <w:p w:rsidR="00D60D0D" w:rsidRPr="00D50D07" w:rsidRDefault="00D60D0D" w:rsidP="009C6F23">
      <w:pPr>
        <w:pStyle w:val="libFootnote0"/>
        <w:rPr>
          <w:rtl/>
        </w:rPr>
      </w:pPr>
      <w:r>
        <w:rPr>
          <w:rtl/>
        </w:rPr>
        <w:t>(</w:t>
      </w:r>
      <w:r w:rsidRPr="00D50D07">
        <w:rPr>
          <w:rtl/>
        </w:rPr>
        <w:t>5) في الفقيه :</w:t>
      </w:r>
      <w:r>
        <w:rPr>
          <w:rtl/>
        </w:rPr>
        <w:t xml:space="preserve"> «</w:t>
      </w:r>
      <w:r w:rsidRPr="00D50D07">
        <w:rPr>
          <w:rtl/>
        </w:rPr>
        <w:t>وحبالك»</w:t>
      </w:r>
      <w:r>
        <w:rPr>
          <w:rtl/>
        </w:rPr>
        <w:t>.</w:t>
      </w:r>
      <w:r w:rsidRPr="00D50D07">
        <w:rPr>
          <w:rtl/>
        </w:rPr>
        <w:t xml:space="preserve"> والخباء : أحد بيوت العرب من وبر أو صوف ، ولا يكون من شعر ، ويكون على عمودين أو ثلاثة ، والجمع : أخبية. النهاية ، ج 2 ، ص 9 </w:t>
      </w:r>
      <w:r>
        <w:rPr>
          <w:rtl/>
        </w:rPr>
        <w:t>(</w:t>
      </w:r>
      <w:r w:rsidRPr="00D50D07">
        <w:rPr>
          <w:rtl/>
        </w:rPr>
        <w:t>خبا</w:t>
      </w:r>
      <w:r>
        <w:rPr>
          <w:rtl/>
        </w:rPr>
        <w:t>).</w:t>
      </w:r>
    </w:p>
    <w:p w:rsidR="00D60D0D" w:rsidRPr="00D50D07" w:rsidRDefault="00D60D0D" w:rsidP="009C6F23">
      <w:pPr>
        <w:pStyle w:val="libFootnote0"/>
        <w:rPr>
          <w:rtl/>
        </w:rPr>
      </w:pPr>
      <w:r>
        <w:rPr>
          <w:rtl/>
        </w:rPr>
        <w:t>(</w:t>
      </w:r>
      <w:r w:rsidRPr="00D50D07">
        <w:rPr>
          <w:rtl/>
        </w:rPr>
        <w:t xml:space="preserve">6) السقاء : ظرف الماء من الجلد ، ويجمع على أسقية. النهاية ، ج 2 ، ص 381 </w:t>
      </w:r>
      <w:r>
        <w:rPr>
          <w:rtl/>
        </w:rPr>
        <w:t>(</w:t>
      </w:r>
      <w:r w:rsidRPr="00D50D07">
        <w:rPr>
          <w:rtl/>
        </w:rPr>
        <w:t>سقا</w:t>
      </w:r>
      <w:r>
        <w:rPr>
          <w:rtl/>
        </w:rPr>
        <w:t>).</w:t>
      </w:r>
    </w:p>
    <w:p w:rsidR="00D60D0D" w:rsidRPr="00D50D07" w:rsidRDefault="00D60D0D" w:rsidP="009C6F23">
      <w:pPr>
        <w:pStyle w:val="libFootnote0"/>
        <w:rPr>
          <w:rtl/>
        </w:rPr>
      </w:pPr>
      <w:r>
        <w:rPr>
          <w:rtl/>
        </w:rPr>
        <w:t>(</w:t>
      </w:r>
      <w:r w:rsidRPr="00D50D07">
        <w:rPr>
          <w:rtl/>
        </w:rPr>
        <w:t xml:space="preserve">7) في الفقيه : </w:t>
      </w:r>
      <w:r>
        <w:rPr>
          <w:rtl/>
        </w:rPr>
        <w:t>ـ «</w:t>
      </w:r>
      <w:r w:rsidRPr="00D50D07">
        <w:rPr>
          <w:rtl/>
        </w:rPr>
        <w:t>وإبرتك»</w:t>
      </w:r>
      <w:r>
        <w:rPr>
          <w:rtl/>
        </w:rPr>
        <w:t>.</w:t>
      </w:r>
    </w:p>
    <w:p w:rsidR="00D60D0D" w:rsidRPr="00D50D07" w:rsidRDefault="00D60D0D" w:rsidP="009C6F23">
      <w:pPr>
        <w:pStyle w:val="libFootnote0"/>
        <w:rPr>
          <w:rtl/>
        </w:rPr>
      </w:pPr>
      <w:r>
        <w:rPr>
          <w:rtl/>
        </w:rPr>
        <w:t>(</w:t>
      </w:r>
      <w:r w:rsidRPr="00D50D07">
        <w:rPr>
          <w:rtl/>
        </w:rPr>
        <w:t xml:space="preserve">8) الخرز : خياطة الأدم ، والمخرز : ما يخرز به. لسان العرب ، ج 5 ، ص 344 </w:t>
      </w:r>
      <w:r>
        <w:rPr>
          <w:rtl/>
        </w:rPr>
        <w:t>(</w:t>
      </w:r>
      <w:r w:rsidRPr="00D50D07">
        <w:rPr>
          <w:rtl/>
        </w:rPr>
        <w:t>خرز</w:t>
      </w:r>
      <w:r>
        <w:rPr>
          <w:rtl/>
        </w:rPr>
        <w:t>).</w:t>
      </w:r>
    </w:p>
    <w:p w:rsidR="00D60D0D" w:rsidRPr="00D50D07" w:rsidRDefault="00D60D0D" w:rsidP="009C6F23">
      <w:pPr>
        <w:pStyle w:val="libFootnote0"/>
        <w:rPr>
          <w:rtl/>
        </w:rPr>
      </w:pPr>
      <w:r>
        <w:rPr>
          <w:rtl/>
        </w:rPr>
        <w:t>(</w:t>
      </w:r>
      <w:r w:rsidRPr="00D50D07">
        <w:rPr>
          <w:rtl/>
        </w:rPr>
        <w:t xml:space="preserve">9) التزود : أخذ الزاد ، وزاد المسافر : طعامه المتخذ لسفره. راجع : لسان العرب ، ج 3 ، ص 58 ؛ المصباح المنير ، ص 259 </w:t>
      </w:r>
      <w:r>
        <w:rPr>
          <w:rtl/>
        </w:rPr>
        <w:t>(</w:t>
      </w:r>
      <w:r w:rsidRPr="00D50D07">
        <w:rPr>
          <w:rtl/>
        </w:rPr>
        <w:t>زود</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به»</w:t>
      </w:r>
      <w:r>
        <w:rPr>
          <w:rtl/>
        </w:rPr>
        <w:t>.</w:t>
      </w:r>
    </w:p>
    <w:p w:rsidR="00D60D0D" w:rsidRPr="00D50D07" w:rsidRDefault="00D60D0D" w:rsidP="009C6F23">
      <w:pPr>
        <w:pStyle w:val="libFootnote0"/>
        <w:rPr>
          <w:rtl/>
        </w:rPr>
      </w:pPr>
      <w:r>
        <w:rPr>
          <w:rtl/>
        </w:rPr>
        <w:t>(</w:t>
      </w:r>
      <w:r w:rsidRPr="00D50D07">
        <w:rPr>
          <w:rtl/>
        </w:rPr>
        <w:t xml:space="preserve">11) في المحاسن : </w:t>
      </w:r>
      <w:r>
        <w:rPr>
          <w:rtl/>
        </w:rPr>
        <w:t>+ «</w:t>
      </w:r>
      <w:r w:rsidRPr="00D50D07">
        <w:rPr>
          <w:rtl/>
        </w:rPr>
        <w:t>مرافقا»</w:t>
      </w:r>
      <w:r>
        <w:rPr>
          <w:rtl/>
        </w:rPr>
        <w:t>.</w:t>
      </w:r>
    </w:p>
    <w:p w:rsidR="00D60D0D" w:rsidRPr="00D50D07" w:rsidRDefault="00D60D0D" w:rsidP="009C6F23">
      <w:pPr>
        <w:pStyle w:val="libFootnote0"/>
        <w:rPr>
          <w:rtl/>
        </w:rPr>
      </w:pPr>
      <w:r>
        <w:rPr>
          <w:rtl/>
        </w:rPr>
        <w:t>(</w:t>
      </w:r>
      <w:r w:rsidRPr="00D50D07">
        <w:rPr>
          <w:rtl/>
        </w:rPr>
        <w:t xml:space="preserve">12) في الفقيه : </w:t>
      </w:r>
      <w:r>
        <w:rPr>
          <w:rtl/>
        </w:rPr>
        <w:t>+ «</w:t>
      </w:r>
      <w:r w:rsidRPr="00D50D07">
        <w:rPr>
          <w:rtl/>
        </w:rPr>
        <w:t>وزاد فيه بعضهم وفرسك»</w:t>
      </w:r>
      <w:r>
        <w:rPr>
          <w:rtl/>
        </w:rPr>
        <w:t>.</w:t>
      </w:r>
      <w:r w:rsidRPr="00D50D07">
        <w:rPr>
          <w:rtl/>
        </w:rPr>
        <w:t xml:space="preserve"> والمحاسن : </w:t>
      </w:r>
      <w:r>
        <w:rPr>
          <w:rtl/>
        </w:rPr>
        <w:t>+ «</w:t>
      </w:r>
      <w:r w:rsidRPr="00D50D07">
        <w:rPr>
          <w:rtl/>
        </w:rPr>
        <w:t>وزاد فيه بعضهم : وقوسك»</w:t>
      </w:r>
      <w:r>
        <w:rPr>
          <w:rtl/>
        </w:rPr>
        <w:t>.</w:t>
      </w:r>
    </w:p>
    <w:p w:rsidR="00D60D0D" w:rsidRDefault="00D60D0D" w:rsidP="009C6F23">
      <w:pPr>
        <w:pStyle w:val="libFootnote0"/>
        <w:rPr>
          <w:rtl/>
        </w:rPr>
      </w:pPr>
      <w:r>
        <w:rPr>
          <w:rtl/>
        </w:rPr>
        <w:t>(</w:t>
      </w:r>
      <w:r w:rsidRPr="00D50D07">
        <w:rPr>
          <w:rtl/>
        </w:rPr>
        <w:t>13) المحاسن ، ص 360 ، كتاب السفر ، ح 85 ، عن القاسم بن محمد ، عن سليمان بن داود المنقري. الفقيه ، ج 2 ،</w:t>
      </w:r>
    </w:p>
    <w:p w:rsidR="00D60D0D" w:rsidRPr="00D50D07" w:rsidRDefault="00D60D0D" w:rsidP="00806E06">
      <w:pPr>
        <w:pStyle w:val="libNormal"/>
        <w:rPr>
          <w:rtl/>
        </w:rPr>
      </w:pPr>
      <w:r>
        <w:rPr>
          <w:rtl/>
        </w:rPr>
        <w:br w:type="page"/>
      </w:r>
      <w:r w:rsidRPr="00727229">
        <w:rPr>
          <w:rStyle w:val="libBold2Char"/>
          <w:rtl/>
        </w:rPr>
        <w:lastRenderedPageBreak/>
        <w:t>15282 / 467.</w:t>
      </w:r>
      <w:r w:rsidRPr="00D50D07">
        <w:rPr>
          <w:rtl/>
        </w:rPr>
        <w:t xml:space="preserve"> علي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عن آبائه </w:t>
      </w:r>
      <w:r w:rsidRPr="000575E1">
        <w:rPr>
          <w:rStyle w:val="libAlaemChar"/>
          <w:rtl/>
        </w:rPr>
        <w:t>عليهم‌السلام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من شرف الرجل أن يطيب زاده </w:t>
      </w:r>
      <w:r w:rsidRPr="0089525C">
        <w:rPr>
          <w:rStyle w:val="libFootnotenumChar"/>
          <w:rtl/>
        </w:rPr>
        <w:t>(1)</w:t>
      </w:r>
      <w:r w:rsidRPr="00D50D07">
        <w:rPr>
          <w:rtl/>
        </w:rPr>
        <w:t xml:space="preserve"> إذا خرج في سفره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15283 / 468.</w:t>
      </w:r>
      <w:r w:rsidRPr="00D50D07">
        <w:rPr>
          <w:rtl/>
        </w:rPr>
        <w:t xml:space="preserve"> علي ، عن أبيه ، عن ابن أبي عمير ، عن عبد الله بن سنان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علي بن الحسين </w:t>
      </w:r>
      <w:r w:rsidRPr="000575E1">
        <w:rPr>
          <w:rStyle w:val="libAlaemChar"/>
          <w:rtl/>
        </w:rPr>
        <w:t>عليهما‌السلام</w:t>
      </w:r>
      <w:r w:rsidRPr="00D50D07">
        <w:rPr>
          <w:rtl/>
        </w:rPr>
        <w:t xml:space="preserve"> إذا سافر </w:t>
      </w:r>
      <w:r w:rsidRPr="0089525C">
        <w:rPr>
          <w:rStyle w:val="libFootnotenumChar"/>
          <w:rtl/>
        </w:rPr>
        <w:t>(4)</w:t>
      </w:r>
      <w:r w:rsidRPr="00D50D07">
        <w:rPr>
          <w:rtl/>
        </w:rPr>
        <w:t xml:space="preserve"> إلى الحج والعمرة </w:t>
      </w:r>
      <w:r w:rsidRPr="0089525C">
        <w:rPr>
          <w:rStyle w:val="libFootnotenumChar"/>
          <w:rtl/>
        </w:rPr>
        <w:t>(5)</w:t>
      </w:r>
      <w:r w:rsidRPr="00D50D07">
        <w:rPr>
          <w:rtl/>
        </w:rPr>
        <w:t xml:space="preserve"> تزود من أطيب الزاد : من اللوز والسكر والسويق </w:t>
      </w:r>
      <w:r w:rsidRPr="0089525C">
        <w:rPr>
          <w:rStyle w:val="libFootnotenumChar"/>
          <w:rtl/>
        </w:rPr>
        <w:t>(6)</w:t>
      </w:r>
      <w:r w:rsidRPr="00D50D07">
        <w:rPr>
          <w:rtl/>
        </w:rPr>
        <w:t xml:space="preserve"> المحمص </w:t>
      </w:r>
      <w:r w:rsidRPr="0089525C">
        <w:rPr>
          <w:rStyle w:val="libFootnotenumChar"/>
          <w:rtl/>
        </w:rPr>
        <w:t>(7)</w:t>
      </w:r>
      <w:r w:rsidRPr="00D50D07">
        <w:rPr>
          <w:rtl/>
        </w:rPr>
        <w:t xml:space="preserve"> والمحلى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15284 / 469.</w:t>
      </w:r>
      <w:r w:rsidRPr="00D50D07">
        <w:rPr>
          <w:rtl/>
        </w:rPr>
        <w:t xml:space="preserve"> علي بن إبراهيم ، عن أبيه ، عن ابن أبي عمير ، عن الوليد بن صبيح </w:t>
      </w:r>
      <w:r w:rsidRPr="0089525C">
        <w:rPr>
          <w:rStyle w:val="libFootnotenumChar"/>
          <w:rtl/>
        </w:rPr>
        <w:t>(10)</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ص 282 ، ح 2458 ، معلقا عن سليمان بن داود المنقري الوافي ، ج 12 ، ص 371 ، ح 12119 ؛ الوسائل ، ج 11 ، ص 425 ، ذيل ح 15165.</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من شرف الرجل ، أي مجده وأصالته ونجابته. أن يطيب زاده ، كما وكيفا ولا يعد ذلك إسرافا مع القدرة بشرط أن لايبلغ حد التكلف المشعر بالإدلال والتفاخر»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في سفر»</w:t>
      </w:r>
      <w:r>
        <w:rPr>
          <w:rtl/>
        </w:rPr>
        <w:t>.</w:t>
      </w:r>
    </w:p>
    <w:p w:rsidR="00D60D0D" w:rsidRPr="00D50D07" w:rsidRDefault="00D60D0D" w:rsidP="009C6F23">
      <w:pPr>
        <w:pStyle w:val="libFootnote0"/>
        <w:rPr>
          <w:rtl/>
        </w:rPr>
      </w:pPr>
      <w:r>
        <w:rPr>
          <w:rtl/>
        </w:rPr>
        <w:t>(</w:t>
      </w:r>
      <w:r w:rsidRPr="00D50D07">
        <w:rPr>
          <w:rtl/>
        </w:rPr>
        <w:t xml:space="preserve">3) المحاسن ، ص 360 ، كتاب السفر ، ح 81 ، عن النوفلي ، عن السكوني ، عن أبي عبد الله </w:t>
      </w:r>
      <w:r w:rsidRPr="000575E1">
        <w:rPr>
          <w:rStyle w:val="libAlaemChar"/>
          <w:rtl/>
        </w:rPr>
        <w:t>عليه‌السلام</w:t>
      </w:r>
      <w:r w:rsidRPr="00D50D07">
        <w:rPr>
          <w:rtl/>
        </w:rPr>
        <w:t xml:space="preserve"> عن رسول الله </w:t>
      </w:r>
      <w:r w:rsidRPr="000575E1">
        <w:rPr>
          <w:rStyle w:val="libAlaemChar"/>
          <w:rtl/>
        </w:rPr>
        <w:t>صلى‌الله‌عليه‌وآله</w:t>
      </w:r>
      <w:r w:rsidRPr="00D50D07">
        <w:rPr>
          <w:rtl/>
        </w:rPr>
        <w:t xml:space="preserve"> الوافي ، ج 12 ، ص 369 ، ح 12112 ؛ الوسائل ، ج 11 ، ص 423 ، ذيل ح 15160.</w:t>
      </w:r>
    </w:p>
    <w:p w:rsidR="00D60D0D" w:rsidRPr="00D50D07" w:rsidRDefault="00D60D0D" w:rsidP="009C6F23">
      <w:pPr>
        <w:pStyle w:val="libFootnote0"/>
        <w:rPr>
          <w:rtl/>
        </w:rPr>
      </w:pPr>
      <w:r>
        <w:rPr>
          <w:rtl/>
        </w:rPr>
        <w:t>(</w:t>
      </w:r>
      <w:r w:rsidRPr="00D50D07">
        <w:rPr>
          <w:rtl/>
        </w:rPr>
        <w:t xml:space="preserve">4) في الوافي : </w:t>
      </w:r>
      <w:r>
        <w:rPr>
          <w:rtl/>
        </w:rPr>
        <w:t>+ «</w:t>
      </w:r>
      <w:r w:rsidRPr="00D50D07">
        <w:rPr>
          <w:rtl/>
        </w:rPr>
        <w:t>إلى مكة»</w:t>
      </w:r>
      <w:r>
        <w:rPr>
          <w:rtl/>
        </w:rPr>
        <w:t>.</w:t>
      </w:r>
    </w:p>
    <w:p w:rsidR="00D60D0D" w:rsidRPr="00D50D07" w:rsidRDefault="00D60D0D" w:rsidP="009C6F23">
      <w:pPr>
        <w:pStyle w:val="libFootnote0"/>
        <w:rPr>
          <w:rtl/>
        </w:rPr>
      </w:pPr>
      <w:r>
        <w:rPr>
          <w:rtl/>
        </w:rPr>
        <w:t>(</w:t>
      </w:r>
      <w:r w:rsidRPr="00D50D07">
        <w:rPr>
          <w:rtl/>
        </w:rPr>
        <w:t>5) في الوافي والفقيه :</w:t>
      </w:r>
      <w:r>
        <w:rPr>
          <w:rtl/>
        </w:rPr>
        <w:t xml:space="preserve"> «</w:t>
      </w:r>
      <w:r w:rsidRPr="00D50D07">
        <w:rPr>
          <w:rtl/>
        </w:rPr>
        <w:t>أو العمرة»</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السويق» : دقيق مقلو يعمل من الحنطة المشوية أو الشعير. راجع : لسان العرب ، ج 10 ، ص 170 ؛ مجمع البحرين ، ج 5 ، ص 189 </w:t>
      </w:r>
      <w:r>
        <w:rPr>
          <w:rtl/>
        </w:rPr>
        <w:t>(</w:t>
      </w:r>
      <w:r w:rsidRPr="00D50D07">
        <w:rPr>
          <w:rtl/>
        </w:rPr>
        <w:t>سوق</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جت» وشرح المازندراني والفقيه والمحاسن :</w:t>
      </w:r>
      <w:r>
        <w:rPr>
          <w:rtl/>
        </w:rPr>
        <w:t xml:space="preserve"> «</w:t>
      </w:r>
      <w:r w:rsidRPr="00D50D07">
        <w:rPr>
          <w:rtl/>
        </w:rPr>
        <w:t>المحمض»</w:t>
      </w:r>
      <w:r>
        <w:rPr>
          <w:rtl/>
        </w:rPr>
        <w:t>.</w:t>
      </w:r>
      <w:r w:rsidRPr="00D50D07">
        <w:rPr>
          <w:rtl/>
        </w:rPr>
        <w:t xml:space="preserve"> والمحمص ، كمعظم : المقلو. القاموس المحيط ، ج 1 ، ص 837 </w:t>
      </w:r>
      <w:r>
        <w:rPr>
          <w:rtl/>
        </w:rPr>
        <w:t>(</w:t>
      </w:r>
      <w:r w:rsidRPr="00D50D07">
        <w:rPr>
          <w:rtl/>
        </w:rPr>
        <w:t>حمص</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المحلى» : ذو الحلاوة ، يقال : حلاه تحلية ، أي جعله ذا حلاوة وحلوا. راجع : لسان العرب ، ج 14 ، ص 192 ؛ القاموس المحيط ، ج 2 ، ص 1674 </w:t>
      </w:r>
      <w:r>
        <w:rPr>
          <w:rtl/>
        </w:rPr>
        <w:t>(</w:t>
      </w:r>
      <w:r w:rsidRPr="00D50D07">
        <w:rPr>
          <w:rtl/>
        </w:rPr>
        <w:t>حلا</w:t>
      </w:r>
      <w:r>
        <w:rPr>
          <w:rtl/>
        </w:rPr>
        <w:t>).</w:t>
      </w:r>
    </w:p>
    <w:p w:rsidR="00D60D0D" w:rsidRPr="00D50D07" w:rsidRDefault="00D60D0D" w:rsidP="009C6F23">
      <w:pPr>
        <w:pStyle w:val="libFootnote0"/>
        <w:rPr>
          <w:rtl/>
        </w:rPr>
      </w:pPr>
      <w:r>
        <w:rPr>
          <w:rtl/>
        </w:rPr>
        <w:t>(</w:t>
      </w:r>
      <w:r w:rsidRPr="00D50D07">
        <w:rPr>
          <w:rtl/>
        </w:rPr>
        <w:t xml:space="preserve">9) المحاسن ، ص 360 ، كتاب السفر ، ح 83 ، بسنده عن محمد بن أبي عمير ، وبسندين آخرين أيضا عن أبي عبد الله </w:t>
      </w:r>
      <w:r w:rsidRPr="000575E1">
        <w:rPr>
          <w:rStyle w:val="libAlaemChar"/>
          <w:rtl/>
        </w:rPr>
        <w:t>عليه‌السلام</w:t>
      </w:r>
      <w:r w:rsidRPr="00D50D07">
        <w:rPr>
          <w:rtl/>
        </w:rPr>
        <w:t>. الفقيه ، ج 2 ، ص 282 ، ح 2455 ، مرسلا الوافي ، ج 12 ، ص 370 ، ح 12115 ؛ الوسائل ، ج 11 ، ص 423 ، ذيل ح 15161.</w:t>
      </w:r>
    </w:p>
    <w:p w:rsidR="00D60D0D" w:rsidRPr="00D50D07" w:rsidRDefault="00D60D0D" w:rsidP="009C6F23">
      <w:pPr>
        <w:pStyle w:val="libFootnote0"/>
        <w:rPr>
          <w:rtl/>
        </w:rPr>
      </w:pPr>
      <w:r>
        <w:rPr>
          <w:rtl/>
        </w:rPr>
        <w:t>(</w:t>
      </w:r>
      <w:r w:rsidRPr="00D50D07">
        <w:rPr>
          <w:rtl/>
        </w:rPr>
        <w:t xml:space="preserve">10) لم نجد رواية ابن أبي عمير عن الوليد بن صبيح في موضع. والمتكرر في الأسناد وقوع واسطة بينهما وهو ف في الأغلب إبراهيم بن عبد الحميد. فاحتمال سقوط الواسطة غير منفي. راجع : معجم رجال الحديث ، ج 1 ، ص 454. ولاحظ أيضا : الكافي ، ح 5902 </w:t>
      </w:r>
      <w:r>
        <w:rPr>
          <w:rtl/>
        </w:rPr>
        <w:t>و 6</w:t>
      </w:r>
      <w:r w:rsidRPr="00D50D07">
        <w:rPr>
          <w:rtl/>
        </w:rPr>
        <w:t xml:space="preserve">455 </w:t>
      </w:r>
      <w:r>
        <w:rPr>
          <w:rtl/>
        </w:rPr>
        <w:t>و 8</w:t>
      </w:r>
      <w:r w:rsidRPr="00D50D07">
        <w:rPr>
          <w:rtl/>
        </w:rPr>
        <w:t xml:space="preserve">464 </w:t>
      </w:r>
      <w:r>
        <w:rPr>
          <w:rtl/>
        </w:rPr>
        <w:t>و 8</w:t>
      </w:r>
      <w:r w:rsidRPr="00D50D07">
        <w:rPr>
          <w:rtl/>
        </w:rPr>
        <w:t>507.</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أنه قال : دخلت عليه يوما ، فألقى إلي ثيابا ، وقال :</w:t>
      </w:r>
      <w:r>
        <w:rPr>
          <w:rtl/>
        </w:rPr>
        <w:t xml:space="preserve"> «</w:t>
      </w:r>
      <w:r w:rsidRPr="00D50D07">
        <w:rPr>
          <w:rtl/>
        </w:rPr>
        <w:t xml:space="preserve">يا وليد ، ردها على مطاويها </w:t>
      </w:r>
      <w:r w:rsidRPr="0089525C">
        <w:rPr>
          <w:rStyle w:val="libFootnotenumChar"/>
          <w:rtl/>
        </w:rPr>
        <w:t>(1)</w:t>
      </w:r>
      <w:r w:rsidRPr="00D50D07">
        <w:rPr>
          <w:rtl/>
        </w:rPr>
        <w:t xml:space="preserve">» فقمت بين يديه ، 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رحم الله المعلى بن خنيس </w:t>
      </w:r>
      <w:r w:rsidRPr="0089525C">
        <w:rPr>
          <w:rStyle w:val="libFootnotenumChar"/>
          <w:rtl/>
        </w:rPr>
        <w:t>(2)</w:t>
      </w:r>
      <w:r w:rsidRPr="00D50D07">
        <w:rPr>
          <w:rtl/>
        </w:rPr>
        <w:t>»</w:t>
      </w:r>
      <w:r>
        <w:rPr>
          <w:rtl/>
        </w:rPr>
        <w:t>.</w:t>
      </w:r>
    </w:p>
    <w:p w:rsidR="00D60D0D" w:rsidRPr="00D50D07" w:rsidRDefault="00D60D0D" w:rsidP="00806E06">
      <w:pPr>
        <w:pStyle w:val="libNormal"/>
        <w:rPr>
          <w:rtl/>
        </w:rPr>
      </w:pPr>
      <w:r w:rsidRPr="00D50D07">
        <w:rPr>
          <w:rtl/>
        </w:rPr>
        <w:t xml:space="preserve">فظننت أنه شبه قيامي بين يديه بقيام المعلى </w:t>
      </w:r>
      <w:r w:rsidRPr="0089525C">
        <w:rPr>
          <w:rStyle w:val="libFootnotenumChar"/>
          <w:rtl/>
        </w:rPr>
        <w:t>(3)</w:t>
      </w:r>
      <w:r w:rsidRPr="00D50D07">
        <w:rPr>
          <w:rtl/>
        </w:rPr>
        <w:t xml:space="preserve"> بين يديه ، ثم قال :</w:t>
      </w:r>
      <w:r>
        <w:rPr>
          <w:rtl/>
        </w:rPr>
        <w:t xml:space="preserve"> «</w:t>
      </w:r>
      <w:r w:rsidRPr="00D50D07">
        <w:rPr>
          <w:rtl/>
        </w:rPr>
        <w:t xml:space="preserve">أف للدنيا ، أف للدنيا ؛ إنما الدنيا دار بلاء يسلط الله فيها عدوه على وليه ، وإن </w:t>
      </w:r>
      <w:r w:rsidRPr="0089525C">
        <w:rPr>
          <w:rStyle w:val="libFootnotenumChar"/>
          <w:rtl/>
        </w:rPr>
        <w:t>(4)</w:t>
      </w:r>
      <w:r w:rsidRPr="00D50D07">
        <w:rPr>
          <w:rtl/>
        </w:rPr>
        <w:t xml:space="preserve"> بعدها دارا ليست هكذا»</w:t>
      </w:r>
      <w:r>
        <w:rPr>
          <w:rtl/>
        </w:rPr>
        <w:t>.</w:t>
      </w:r>
    </w:p>
    <w:p w:rsidR="00D60D0D" w:rsidRPr="00D50D07" w:rsidRDefault="00D60D0D" w:rsidP="00806E06">
      <w:pPr>
        <w:pStyle w:val="libNormal"/>
        <w:rPr>
          <w:rtl/>
        </w:rPr>
      </w:pPr>
      <w:r w:rsidRPr="00D50D07">
        <w:rPr>
          <w:rtl/>
        </w:rPr>
        <w:t>فقلت : جعلت فداك ، وأين تلك الدار</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هاهنا» وأشار بيده إلى الأرض </w:t>
      </w:r>
      <w:r w:rsidRPr="0089525C">
        <w:rPr>
          <w:rStyle w:val="libFootnotenumChar"/>
          <w:rtl/>
        </w:rPr>
        <w:t>(5)</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15285 / 470.</w:t>
      </w:r>
      <w:r w:rsidRPr="00D50D07">
        <w:rPr>
          <w:rtl/>
        </w:rPr>
        <w:t xml:space="preserve"> محمد بن أحمد ، عن عبد الله بن الصلت ، عن يونس ، عمن ذكره ، عن أبي بصير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يا أبا محمد </w:t>
      </w:r>
      <w:r w:rsidRPr="0089525C">
        <w:rPr>
          <w:rStyle w:val="libFootnotenumChar"/>
          <w:rtl/>
        </w:rPr>
        <w:t>(7)</w:t>
      </w:r>
      <w:r w:rsidRPr="00D50D07">
        <w:rPr>
          <w:rtl/>
        </w:rPr>
        <w:t xml:space="preserve"> ، إن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ملائكة يسقطون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مطاوي الثوب : أطواؤها ، جمع المطوي ، وهو بالفارسية : درهم پيچيده»</w:t>
      </w:r>
      <w:r>
        <w:rPr>
          <w:rtl/>
        </w:rPr>
        <w:t>.</w:t>
      </w:r>
      <w:r w:rsidRPr="00D50D07">
        <w:rPr>
          <w:rtl/>
        </w:rPr>
        <w:t xml:space="preserve"> وفي الوافي :</w:t>
      </w:r>
      <w:r>
        <w:rPr>
          <w:rtl/>
        </w:rPr>
        <w:t xml:space="preserve"> «</w:t>
      </w:r>
      <w:r w:rsidRPr="00D50D07">
        <w:rPr>
          <w:rtl/>
        </w:rPr>
        <w:t>ردها على مطاويها ، أي مثنياتها ، كما كانت حال كونها مطوية»</w:t>
      </w:r>
      <w:r>
        <w:rPr>
          <w:rtl/>
        </w:rPr>
        <w:t>.</w:t>
      </w:r>
      <w:r w:rsidRPr="00D50D07">
        <w:rPr>
          <w:rtl/>
        </w:rPr>
        <w:t xml:space="preserve"> راجع : القاموس المحيط ، ج 2 ، ص 1715 </w:t>
      </w:r>
      <w:r>
        <w:rPr>
          <w:rtl/>
        </w:rPr>
        <w:t>(</w:t>
      </w:r>
      <w:r w:rsidRPr="00D50D07">
        <w:rPr>
          <w:rtl/>
        </w:rPr>
        <w:t>طوي</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 xml:space="preserve">المعلى بن خنيس قتله داود بن علي والي المدينة وأخذ مال الصادق </w:t>
      </w:r>
      <w:r w:rsidRPr="000575E1">
        <w:rPr>
          <w:rStyle w:val="libAlaemChar"/>
          <w:rtl/>
        </w:rPr>
        <w:t>عليه‌السلام</w:t>
      </w:r>
      <w:r w:rsidRPr="00D50D07">
        <w:rPr>
          <w:rtl/>
        </w:rPr>
        <w:t xml:space="preserve"> ، فقام </w:t>
      </w:r>
      <w:r w:rsidRPr="000575E1">
        <w:rPr>
          <w:rStyle w:val="libAlaemChar"/>
          <w:rtl/>
        </w:rPr>
        <w:t>عليه‌السلام</w:t>
      </w:r>
      <w:r w:rsidRPr="00D50D07">
        <w:rPr>
          <w:rtl/>
        </w:rPr>
        <w:t xml:space="preserve"> راكعا وساجدا ، فلما كان في السحر دعا عليه وهو ساجد فسمعت الصيحة في داره قبل أن يرفع </w:t>
      </w:r>
      <w:r w:rsidRPr="000575E1">
        <w:rPr>
          <w:rStyle w:val="libAlaemChar"/>
          <w:rtl/>
        </w:rPr>
        <w:t>عليه‌السلام</w:t>
      </w:r>
      <w:r w:rsidRPr="00D50D07">
        <w:rPr>
          <w:rtl/>
        </w:rPr>
        <w:t xml:space="preserve"> رأسه»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 «</w:t>
      </w:r>
      <w:r w:rsidRPr="00D50D07">
        <w:rPr>
          <w:rtl/>
        </w:rPr>
        <w:t>بن خنيس»</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 xml:space="preserve">ذكر </w:t>
      </w:r>
      <w:r w:rsidRPr="000575E1">
        <w:rPr>
          <w:rStyle w:val="libAlaemChar"/>
          <w:rtl/>
        </w:rPr>
        <w:t>عليه‌السلام</w:t>
      </w:r>
      <w:r w:rsidRPr="00D50D07">
        <w:rPr>
          <w:rtl/>
        </w:rPr>
        <w:t xml:space="preserve"> معلى بن خنيس وخدمته إياه بعد قتله على يدي عدو الله فترحم عليه وتأفف للدنيا وكنى بعدو الله عن داود بن علي قاتل المعلى ، وبولي عن المعلى ، وبالأرض عن القبر بمعنى الآخرة»</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وأشار بيده إلى الأرض ، أي القبر ، أو جنة الدنيا ونارها اللتان تكون فيهما أرواح المؤمنين والكفار في البرزخ ، أو الأرض في زمن القائم ، أو أرض القيامة ، ولا يخفى بعد الأولين»</w:t>
      </w:r>
      <w:r>
        <w:rPr>
          <w:rtl/>
        </w:rPr>
        <w:t>.</w:t>
      </w:r>
    </w:p>
    <w:p w:rsidR="00D60D0D" w:rsidRPr="00D50D07" w:rsidRDefault="00D60D0D" w:rsidP="009C6F23">
      <w:pPr>
        <w:pStyle w:val="libFootnote0"/>
        <w:rPr>
          <w:rtl/>
        </w:rPr>
      </w:pPr>
      <w:r>
        <w:rPr>
          <w:rtl/>
        </w:rPr>
        <w:t>(</w:t>
      </w:r>
      <w:r w:rsidRPr="00D50D07">
        <w:rPr>
          <w:rtl/>
        </w:rPr>
        <w:t>6) الوافي ، ج 4 ، ص 393 ، ح 2180 ؛ الوسائل ، ج 5 ، ص 107 ، ح 6056 ، إلى قوله :</w:t>
      </w:r>
      <w:r>
        <w:rPr>
          <w:rtl/>
        </w:rPr>
        <w:t xml:space="preserve"> «</w:t>
      </w:r>
      <w:r w:rsidRPr="00D50D07">
        <w:rPr>
          <w:rtl/>
        </w:rPr>
        <w:t>ردها على مطاويها»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يا محمد»</w:t>
      </w:r>
      <w:r>
        <w:rPr>
          <w:rtl/>
        </w:rPr>
        <w:t>.</w:t>
      </w:r>
      <w:r w:rsidRPr="00D50D07">
        <w:rPr>
          <w:rtl/>
        </w:rPr>
        <w:t xml:space="preserve"> وفي الوافي :</w:t>
      </w:r>
      <w:r>
        <w:rPr>
          <w:rtl/>
        </w:rPr>
        <w:t xml:space="preserve"> «</w:t>
      </w:r>
      <w:r w:rsidRPr="00D50D07">
        <w:rPr>
          <w:rtl/>
        </w:rPr>
        <w:t>يا با محمد»</w:t>
      </w:r>
      <w:r>
        <w:rPr>
          <w:rtl/>
        </w:rPr>
        <w:t>.</w:t>
      </w:r>
    </w:p>
    <w:p w:rsidR="00D60D0D" w:rsidRPr="00D50D07" w:rsidRDefault="00D60D0D" w:rsidP="00060D07">
      <w:pPr>
        <w:pStyle w:val="libNormal0"/>
        <w:rPr>
          <w:rtl/>
        </w:rPr>
      </w:pPr>
      <w:r>
        <w:rPr>
          <w:rtl/>
        </w:rPr>
        <w:br w:type="page"/>
      </w:r>
      <w:r w:rsidRPr="00D50D07">
        <w:rPr>
          <w:rtl/>
        </w:rPr>
        <w:lastRenderedPageBreak/>
        <w:t xml:space="preserve">الذنوب </w:t>
      </w:r>
      <w:r w:rsidRPr="0089525C">
        <w:rPr>
          <w:rStyle w:val="libFootnotenumChar"/>
          <w:rtl/>
        </w:rPr>
        <w:t>(1)</w:t>
      </w:r>
      <w:r w:rsidRPr="00D50D07">
        <w:rPr>
          <w:rtl/>
        </w:rPr>
        <w:t xml:space="preserve"> عن ظهور شيعتنا كما تسقط </w:t>
      </w:r>
      <w:r w:rsidRPr="0089525C">
        <w:rPr>
          <w:rStyle w:val="libFootnotenumChar"/>
          <w:rtl/>
        </w:rPr>
        <w:t>(2)</w:t>
      </w:r>
      <w:r w:rsidRPr="00D50D07">
        <w:rPr>
          <w:rtl/>
        </w:rPr>
        <w:t xml:space="preserve"> الريح الورق من </w:t>
      </w:r>
      <w:r w:rsidRPr="0089525C">
        <w:rPr>
          <w:rStyle w:val="libFootnotenumChar"/>
          <w:rtl/>
        </w:rPr>
        <w:t>(3)</w:t>
      </w:r>
      <w:r w:rsidRPr="00D50D07">
        <w:rPr>
          <w:rtl/>
        </w:rPr>
        <w:t xml:space="preserve"> الشجر في </w:t>
      </w:r>
      <w:r w:rsidRPr="0089525C">
        <w:rPr>
          <w:rStyle w:val="libFootnotenumChar"/>
          <w:rtl/>
        </w:rPr>
        <w:t>(4)</w:t>
      </w:r>
      <w:r w:rsidRPr="00D50D07">
        <w:rPr>
          <w:rtl/>
        </w:rPr>
        <w:t xml:space="preserve"> أوان سقوطه ، وذلك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 xml:space="preserve">يُسَبِّحُونَ بِحَمْدِ رَبِّهِمْ </w:t>
      </w:r>
      <w:r w:rsidRPr="00D50D07">
        <w:rPr>
          <w:rtl/>
        </w:rPr>
        <w:t>[</w:t>
      </w:r>
      <w:r>
        <w:rPr>
          <w:rtl/>
        </w:rPr>
        <w:t>..</w:t>
      </w:r>
      <w:r w:rsidRPr="00D50D07">
        <w:rPr>
          <w:rtl/>
        </w:rPr>
        <w:t>.</w:t>
      </w:r>
      <w:r>
        <w:rPr>
          <w:rtl/>
        </w:rPr>
        <w:t>]</w:t>
      </w:r>
      <w:r w:rsidRPr="00D50D07">
        <w:rPr>
          <w:rtl/>
        </w:rPr>
        <w:t xml:space="preserve"> </w:t>
      </w:r>
      <w:r w:rsidRPr="00FC3507">
        <w:rPr>
          <w:rStyle w:val="libAieChar"/>
          <w:rtl/>
        </w:rPr>
        <w:t>وَيَسْتَغْفِرُونَ لِلَّذِينَ آمَنُوا</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والله ما أراد </w:t>
      </w:r>
      <w:r w:rsidRPr="0089525C">
        <w:rPr>
          <w:rStyle w:val="libFootnotenumChar"/>
          <w:rtl/>
        </w:rPr>
        <w:t>(6)</w:t>
      </w:r>
      <w:r w:rsidRPr="00D50D07">
        <w:rPr>
          <w:rtl/>
        </w:rPr>
        <w:t xml:space="preserve"> غيركم»</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15286 / 471.</w:t>
      </w:r>
      <w:r w:rsidRPr="00D50D07">
        <w:rPr>
          <w:rtl/>
        </w:rPr>
        <w:t xml:space="preserve"> علي بن إبراهيم ، عن أبيه ، عن ابن أبي عمير ، عن عمر بن أذينة ، عن زرارة ، قال : حدثني أبو الخطاب في أحسن ما يكون حالا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وَإِذا ذُكِرَ اللهُ وَحْدَهُ اشْمَأَزَّتْ قُلُوبُ الَّذِينَ لا يُؤْمِنُونَ بِالْآخِرَةِ</w:t>
      </w:r>
      <w:r w:rsidRPr="000575E1">
        <w:rPr>
          <w:rStyle w:val="libAlaemChar"/>
          <w:rtl/>
        </w:rPr>
        <w:t>)</w:t>
      </w:r>
      <w:r w:rsidRPr="0089525C">
        <w:rPr>
          <w:rStyle w:val="libFootnotenumChar"/>
          <w:rtl/>
        </w:rPr>
        <w:t>(8)</w:t>
      </w:r>
      <w:r>
        <w:rPr>
          <w:rFonts w:hint="cs"/>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إذا </w:t>
      </w:r>
      <w:r w:rsidRPr="0089525C">
        <w:rPr>
          <w:rStyle w:val="libFootnotenumChar"/>
          <w:rtl/>
        </w:rPr>
        <w:t>(9)</w:t>
      </w:r>
      <w:r w:rsidRPr="00D50D07">
        <w:rPr>
          <w:rtl/>
        </w:rPr>
        <w:t xml:space="preserve"> ذكر الله وحده بطاعة من أمر الله بطاعته من آل محمد ، اشمأزت قلوب الذين لايؤمنون بالآخرة ، وإذا ذكر الذين لم يأمر الله بطاعتهم إذا هم يستبشرون»</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15287 / 472.</w:t>
      </w:r>
      <w:r w:rsidRPr="00D50D07">
        <w:rPr>
          <w:rtl/>
        </w:rPr>
        <w:t xml:space="preserve"> علي بن إبراهيم ، عن أبيه ، عن ابن أبي عمير ، عن إبراهيم صاحب الشعير ، عن كثير بن كلثمة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w:t>
      </w:r>
      <w:r>
        <w:rPr>
          <w:rtl/>
        </w:rPr>
        <w:t xml:space="preserve"> «</w:t>
      </w:r>
      <w:r w:rsidRPr="00D50D07">
        <w:rPr>
          <w:rtl/>
        </w:rPr>
        <w:t>للذنوب»</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يسقطون ، أي بالاستغفار لهم ، كما يشهد به استشهاده بالآية»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بح ، جت» والوافي والكافي ، ح 14821 :</w:t>
      </w:r>
      <w:r>
        <w:rPr>
          <w:rtl/>
        </w:rPr>
        <w:t xml:space="preserve"> «</w:t>
      </w:r>
      <w:r w:rsidRPr="00D50D07">
        <w:rPr>
          <w:rtl/>
        </w:rPr>
        <w:t>يسقط»</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 xml:space="preserve">4) في البحار ، ج 68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 xml:space="preserve">5) غافر </w:t>
      </w:r>
      <w:r>
        <w:rPr>
          <w:rtl/>
        </w:rPr>
        <w:t>(</w:t>
      </w:r>
      <w:r w:rsidRPr="00D50D07">
        <w:rPr>
          <w:rtl/>
        </w:rPr>
        <w:t>40) : 7 ، هكذا :</w:t>
      </w:r>
      <w:r>
        <w:rPr>
          <w:rtl/>
        </w:rPr>
        <w:t xml:space="preserve"> </w:t>
      </w:r>
      <w:r w:rsidRPr="000575E1">
        <w:rPr>
          <w:rStyle w:val="libAlaemChar"/>
          <w:rtl/>
        </w:rPr>
        <w:t>(</w:t>
      </w:r>
      <w:r w:rsidRPr="000C1ABF">
        <w:rPr>
          <w:rStyle w:val="libFootnoteAieChar"/>
          <w:rtl/>
        </w:rPr>
        <w:t>الَّذِينَ يَحْمِلُونَ الْعَرْشَ وَمَنْ حَوْلَهُ يُسَبِّحُونَ بِحَمْدِ رَبِّهِمْ وَيُؤْمِنُونَ بِهِ وَيَسْتَغْفِرُونَ لِلَّذِينَ آمَنُوا</w:t>
      </w:r>
      <w:r w:rsidRPr="000575E1">
        <w:rPr>
          <w:rStyle w:val="libAlaemChar"/>
          <w:rtl/>
        </w:rPr>
        <w:t>)</w:t>
      </w:r>
      <w:r w:rsidRPr="004D1670">
        <w:rPr>
          <w:rtl/>
        </w:rPr>
        <w:t>.</w:t>
      </w:r>
    </w:p>
    <w:p w:rsidR="00D60D0D" w:rsidRPr="00D50D07" w:rsidRDefault="00D60D0D" w:rsidP="009C6F23">
      <w:pPr>
        <w:pStyle w:val="libFootnote0"/>
        <w:rPr>
          <w:rtl/>
        </w:rPr>
      </w:pPr>
      <w:r>
        <w:rPr>
          <w:rtl/>
        </w:rPr>
        <w:t>(</w:t>
      </w:r>
      <w:r w:rsidRPr="00D50D07">
        <w:rPr>
          <w:rtl/>
        </w:rPr>
        <w:t>6) هكذا في معظم النسخ التي قوبلت. وفي</w:t>
      </w:r>
      <w:r>
        <w:rPr>
          <w:rtl/>
        </w:rPr>
        <w:t xml:space="preserve"> «</w:t>
      </w:r>
      <w:r w:rsidRPr="00D50D07">
        <w:rPr>
          <w:rtl/>
        </w:rPr>
        <w:t xml:space="preserve">بح» : </w:t>
      </w:r>
      <w:r>
        <w:rPr>
          <w:rtl/>
        </w:rPr>
        <w:t>+ «</w:t>
      </w:r>
      <w:r w:rsidRPr="00D50D07">
        <w:rPr>
          <w:rtl/>
        </w:rPr>
        <w:t>من هذا»</w:t>
      </w:r>
      <w:r>
        <w:rPr>
          <w:rtl/>
        </w:rPr>
        <w:t>.</w:t>
      </w:r>
      <w:r w:rsidRPr="00D50D07">
        <w:rPr>
          <w:rtl/>
        </w:rPr>
        <w:t xml:space="preserve"> وفي حاشية</w:t>
      </w:r>
      <w:r>
        <w:rPr>
          <w:rtl/>
        </w:rPr>
        <w:t xml:space="preserve"> «</w:t>
      </w:r>
      <w:r w:rsidRPr="00D50D07">
        <w:rPr>
          <w:rtl/>
        </w:rPr>
        <w:t xml:space="preserve">بح» والمطبوع والوافي : </w:t>
      </w:r>
      <w:r>
        <w:rPr>
          <w:rtl/>
        </w:rPr>
        <w:t>+ «</w:t>
      </w:r>
      <w:r w:rsidRPr="00D50D07">
        <w:rPr>
          <w:rtl/>
        </w:rPr>
        <w:t>بهذا»</w:t>
      </w:r>
      <w:r>
        <w:rPr>
          <w:rtl/>
        </w:rPr>
        <w:t>.</w:t>
      </w:r>
    </w:p>
    <w:p w:rsidR="00D60D0D" w:rsidRPr="00D50D07" w:rsidRDefault="00D60D0D" w:rsidP="009C6F23">
      <w:pPr>
        <w:pStyle w:val="libFootnote0"/>
        <w:rPr>
          <w:rtl/>
        </w:rPr>
      </w:pPr>
      <w:r>
        <w:rPr>
          <w:rtl/>
        </w:rPr>
        <w:t>(</w:t>
      </w:r>
      <w:r w:rsidRPr="00D50D07">
        <w:rPr>
          <w:rtl/>
        </w:rPr>
        <w:t>7) الاختصاص ، ص 104 ، ضمن الحديث ، بسنده عن أبي بصير ، مع اختلاف يسير. وفي الكافي ، كتاب الروضة ، ضمن الحديث الطويل 14821 ؛ وتفسير فرات الكوفي ، ص 364 ، ضمن ح 496 ؛ وفضائل الشيعة ، ص 21 ، ضمن ح 18 ، بسند آخر ، مع اختلاف يسير الوافي ، ج 5 ، ص 810 ، ح 3076 ؛ البحار ، ج 59 ، ص 196 ، ح 61 ؛ وج 68 ، ص 77 ، ح 138.</w:t>
      </w:r>
    </w:p>
    <w:p w:rsidR="00D60D0D" w:rsidRPr="00D50D07" w:rsidRDefault="00D60D0D" w:rsidP="009C6F23">
      <w:pPr>
        <w:pStyle w:val="libFootnote0"/>
        <w:rPr>
          <w:rtl/>
        </w:rPr>
      </w:pPr>
      <w:r>
        <w:rPr>
          <w:rtl/>
        </w:rPr>
        <w:t>(</w:t>
      </w:r>
      <w:r w:rsidRPr="00D50D07">
        <w:rPr>
          <w:rtl/>
        </w:rPr>
        <w:t xml:space="preserve">8) الزمر </w:t>
      </w:r>
      <w:r>
        <w:rPr>
          <w:rtl/>
        </w:rPr>
        <w:t>(</w:t>
      </w:r>
      <w:r w:rsidRPr="00D50D07">
        <w:rPr>
          <w:rtl/>
        </w:rPr>
        <w:t>39) : 45.</w:t>
      </w:r>
    </w:p>
    <w:p w:rsidR="00D60D0D" w:rsidRPr="00D50D07" w:rsidRDefault="00D60D0D" w:rsidP="009C6F23">
      <w:pPr>
        <w:pStyle w:val="libFootnote0"/>
        <w:rPr>
          <w:rtl/>
        </w:rPr>
      </w:pPr>
      <w:r>
        <w:rPr>
          <w:rtl/>
        </w:rPr>
        <w:t>(</w:t>
      </w:r>
      <w:r w:rsidRPr="00D50D07">
        <w:rPr>
          <w:rtl/>
        </w:rPr>
        <w:t>9) هكذا في جميع النسخ التي قوبلت والوافي. وفي المطبوع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10) الوافي ، ج 3 ، ص 935 ، ح 1627 ؛ البحار ، ج 23 ، ص 368 ، ح 39.</w:t>
      </w:r>
    </w:p>
    <w:p w:rsidR="00D60D0D" w:rsidRDefault="00D60D0D" w:rsidP="00806E06">
      <w:pPr>
        <w:pStyle w:val="libNormal"/>
        <w:rPr>
          <w:rtl/>
        </w:rPr>
      </w:pPr>
      <w:r>
        <w:rPr>
          <w:rtl/>
        </w:rPr>
        <w:br w:type="page"/>
      </w:r>
      <w:r w:rsidRPr="00D50D07">
        <w:rPr>
          <w:rtl/>
        </w:rPr>
        <w:lastRenderedPageBreak/>
        <w:t xml:space="preserve">عن أحدهما </w:t>
      </w:r>
      <w:r w:rsidRPr="000575E1">
        <w:rPr>
          <w:rStyle w:val="libAlaemChar"/>
          <w:rtl/>
        </w:rPr>
        <w:t>عليهما‌السلام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فَتَلَقَّى آدَمُ مِنْ رَبِّهِ كَلِماتٍ</w:t>
      </w:r>
      <w:r w:rsidRPr="000575E1">
        <w:rPr>
          <w:rStyle w:val="libAlaemChar"/>
          <w:rtl/>
        </w:rPr>
        <w:t>)</w:t>
      </w:r>
      <w:r w:rsidRPr="0089525C">
        <w:rPr>
          <w:rStyle w:val="libFootnotenumChar"/>
          <w:rtl/>
        </w:rPr>
        <w:t>(1)</w:t>
      </w:r>
      <w:r w:rsidRPr="00D50D07">
        <w:rPr>
          <w:rtl/>
        </w:rPr>
        <w:t xml:space="preserve"> قَالَ :</w:t>
      </w:r>
      <w:r>
        <w:rPr>
          <w:rtl/>
        </w:rPr>
        <w:t xml:space="preserve"> «</w:t>
      </w:r>
      <w:r w:rsidRPr="00D50D07">
        <w:rPr>
          <w:rtl/>
        </w:rPr>
        <w:t xml:space="preserve">لَا إِلهَ إِلَّا أَنْتَ ، سُبْحَانَكَ اللهُمَ </w:t>
      </w:r>
      <w:r w:rsidRPr="0089525C">
        <w:rPr>
          <w:rStyle w:val="libFootnotenumChar"/>
          <w:rtl/>
        </w:rPr>
        <w:t>(2)</w:t>
      </w:r>
      <w:r w:rsidRPr="00D50D07">
        <w:rPr>
          <w:rtl/>
        </w:rPr>
        <w:t xml:space="preserve"> وَبِحَمْدِكَ عَمِلْتُ سُوءاً ، وَظَلَمْتُ نَفْسِي ، فَاغْفِرْ لِي وَأَنْتَ خَيْرُ الْغَافِرِينَ ؛ لَا</w:t>
      </w:r>
      <w:r>
        <w:rPr>
          <w:rFonts w:hint="cs"/>
          <w:rtl/>
        </w:rPr>
        <w:t xml:space="preserve"> </w:t>
      </w:r>
      <w:r w:rsidRPr="00D50D07">
        <w:rPr>
          <w:rtl/>
        </w:rPr>
        <w:t xml:space="preserve">إِلهَ إِلَّا أَنْتَ ، سُبْحَانَكَ اللهُمَّ وَبِحَمْدِكَ عَمِلْتُ سُوءاً ، وَظَلَمْتُ نَفْسِي </w:t>
      </w:r>
      <w:r w:rsidRPr="0089525C">
        <w:rPr>
          <w:rStyle w:val="libFootnotenumChar"/>
          <w:rtl/>
        </w:rPr>
        <w:t>(3)</w:t>
      </w:r>
      <w:r w:rsidRPr="00D50D07">
        <w:rPr>
          <w:rtl/>
        </w:rPr>
        <w:t xml:space="preserve"> ، فَاغْفِرْ لِي وَارْحَمْنِي وَأَنْتَ </w:t>
      </w:r>
      <w:r w:rsidRPr="0089525C">
        <w:rPr>
          <w:rStyle w:val="libFootnotenumChar"/>
          <w:rtl/>
        </w:rPr>
        <w:t>(4)</w:t>
      </w:r>
      <w:r w:rsidRPr="00D50D07">
        <w:rPr>
          <w:rtl/>
        </w:rPr>
        <w:t xml:space="preserve"> أَرْحَمُ الرَّاحِمِينَ ؛ لَا</w:t>
      </w:r>
      <w:r>
        <w:rPr>
          <w:rFonts w:hint="cs"/>
          <w:rtl/>
        </w:rPr>
        <w:t xml:space="preserve"> </w:t>
      </w:r>
      <w:r w:rsidRPr="00D50D07">
        <w:rPr>
          <w:rtl/>
        </w:rPr>
        <w:t xml:space="preserve">إِلهَ إِلَّا أَنْتَ ، سُبْحَانَكَ اللهُمَّ وَبِحَمْدِكَ عَمِلْتُ سُوءاً ، وَظَلَمْتُ نَفْسِي ، فَتُبْ عَلَيَّ ، إِنَّكَ أَنْتَ التَّوَّابُ الرَّحِيمُ» </w:t>
      </w:r>
      <w:r w:rsidRPr="0089525C">
        <w:rPr>
          <w:rStyle w:val="libFootnotenumChar"/>
          <w:rtl/>
        </w:rPr>
        <w:t>(5)</w:t>
      </w:r>
      <w:r>
        <w:rPr>
          <w:rtl/>
        </w:rPr>
        <w:t>.</w:t>
      </w:r>
    </w:p>
    <w:p w:rsidR="00D60D0D" w:rsidRPr="00D50D07" w:rsidRDefault="00D60D0D" w:rsidP="00806E06">
      <w:pPr>
        <w:pStyle w:val="libNormal"/>
        <w:rPr>
          <w:rtl/>
        </w:rPr>
      </w:pPr>
      <w:r>
        <w:rPr>
          <w:rtl/>
        </w:rPr>
        <w:t>وَ</w:t>
      </w:r>
      <w:r w:rsidRPr="00D50D07">
        <w:rPr>
          <w:rtl/>
        </w:rPr>
        <w:t xml:space="preserve">فِي رِوَايَةٍ أُخْرى فِي </w:t>
      </w:r>
      <w:r w:rsidRPr="0089525C">
        <w:rPr>
          <w:rStyle w:val="libFootnotenumChar"/>
          <w:rtl/>
        </w:rPr>
        <w:t>(6)</w:t>
      </w:r>
      <w:r w:rsidRPr="00D50D07">
        <w:rPr>
          <w:rtl/>
        </w:rPr>
        <w:t xml:space="preserve"> قَوْلِهِ عَزَّ وَجَلَّ :</w:t>
      </w:r>
      <w:r>
        <w:rPr>
          <w:rtl/>
        </w:rPr>
        <w:t xml:space="preserve"> </w:t>
      </w:r>
      <w:r w:rsidRPr="000575E1">
        <w:rPr>
          <w:rStyle w:val="libAlaemChar"/>
          <w:rtl/>
        </w:rPr>
        <w:t>(</w:t>
      </w:r>
      <w:r w:rsidRPr="00FC3507">
        <w:rPr>
          <w:rStyle w:val="libAieChar"/>
          <w:rtl/>
        </w:rPr>
        <w:t>فَتَلَقَّى آدَمُ مِنْ رَبِّهِ كَلِماتٍ</w:t>
      </w:r>
      <w:r w:rsidRPr="000575E1">
        <w:rPr>
          <w:rStyle w:val="libAlaemChar"/>
          <w:rtl/>
        </w:rPr>
        <w:t>)</w:t>
      </w:r>
      <w:r w:rsidRPr="00FC3507">
        <w:rPr>
          <w:rStyle w:val="libAieChar"/>
          <w:rtl/>
        </w:rPr>
        <w:t xml:space="preserve"> </w:t>
      </w:r>
      <w:r w:rsidRPr="00D50D07">
        <w:rPr>
          <w:rtl/>
        </w:rPr>
        <w:t>قال :</w:t>
      </w:r>
      <w:r>
        <w:rPr>
          <w:rtl/>
        </w:rPr>
        <w:t xml:space="preserve"> «</w:t>
      </w:r>
      <w:r w:rsidRPr="00D50D07">
        <w:rPr>
          <w:rtl/>
        </w:rPr>
        <w:t xml:space="preserve">سأله بحق محمد وعلي والحسن والحسين وفاطمة </w:t>
      </w:r>
      <w:r w:rsidRPr="0089525C">
        <w:rPr>
          <w:rStyle w:val="libFootnotenumChar"/>
          <w:rtl/>
        </w:rPr>
        <w:t>(7)</w:t>
      </w:r>
      <w:r w:rsidRPr="00D50D07">
        <w:rPr>
          <w:rtl/>
        </w:rPr>
        <w:t xml:space="preserve"> ، صلى الله عليهم»</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15288 / 473.</w:t>
      </w:r>
      <w:r w:rsidRPr="00D50D07">
        <w:rPr>
          <w:rtl/>
        </w:rPr>
        <w:t xml:space="preserve"> محمد بن يحيى ، عن أحمد بن محمد بن عيسى ؛ و</w:t>
      </w:r>
      <w:r>
        <w:rPr>
          <w:rFonts w:hint="cs"/>
          <w:rtl/>
        </w:rPr>
        <w:t xml:space="preserve"> </w:t>
      </w:r>
      <w:r w:rsidRPr="0089525C">
        <w:rPr>
          <w:rStyle w:val="libFootnotenumChar"/>
          <w:rtl/>
        </w:rPr>
        <w:t>(9)</w:t>
      </w:r>
      <w:r w:rsidRPr="00D50D07">
        <w:rPr>
          <w:rtl/>
        </w:rPr>
        <w:t xml:space="preserve"> علي بن إبراهيم ، عن أبيه ، عن ابن أبي عمير ، عن أبي أيوب الخراز </w:t>
      </w:r>
      <w:r w:rsidRPr="0089525C">
        <w:rPr>
          <w:rStyle w:val="libFootnotenumChar"/>
          <w:rtl/>
        </w:rPr>
        <w:t>(10)</w:t>
      </w:r>
      <w:r w:rsidRPr="00D50D07">
        <w:rPr>
          <w:rtl/>
        </w:rPr>
        <w:t xml:space="preserve">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رأى إبراهيم </w:t>
      </w:r>
      <w:r w:rsidRPr="000575E1">
        <w:rPr>
          <w:rStyle w:val="libAlaemChar"/>
          <w:rtl/>
        </w:rPr>
        <w:t>عليه‌السلام</w:t>
      </w:r>
      <w:r w:rsidRPr="00D50D07">
        <w:rPr>
          <w:rtl/>
        </w:rPr>
        <w:t xml:space="preserve"> ملكوت السماوات والأرض </w:t>
      </w:r>
      <w:r w:rsidRPr="0089525C">
        <w:rPr>
          <w:rStyle w:val="libFootnotenumChar"/>
          <w:rtl/>
        </w:rPr>
        <w:t>(11)</w:t>
      </w:r>
      <w:r w:rsidRPr="00D50D07">
        <w:rPr>
          <w:rtl/>
        </w:rPr>
        <w:t xml:space="preserve"> ، التفت فرأى رجلا يزني ، فدعا عليه فمات ، ثم رأى آخر ، فدعا عليه فمات حتى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البقرة </w:t>
      </w:r>
      <w:r>
        <w:rPr>
          <w:rtl/>
        </w:rPr>
        <w:t>(</w:t>
      </w:r>
      <w:r w:rsidRPr="00D50D07">
        <w:rPr>
          <w:rtl/>
        </w:rPr>
        <w:t>2) : 37.</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w:t>
      </w:r>
      <w:r>
        <w:rPr>
          <w:rtl/>
        </w:rPr>
        <w:t>ـ «</w:t>
      </w:r>
      <w:r w:rsidRPr="00D50D07">
        <w:rPr>
          <w:rtl/>
        </w:rPr>
        <w:t>اللهم»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ـ «</w:t>
      </w:r>
      <w:r w:rsidRPr="00D50D07">
        <w:rPr>
          <w:rtl/>
        </w:rPr>
        <w:t>وبحمدك عملت سوءا وظلمت نفسي»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 بف ، جت» :</w:t>
      </w:r>
      <w:r>
        <w:rPr>
          <w:rtl/>
        </w:rPr>
        <w:t xml:space="preserve"> «</w:t>
      </w:r>
      <w:r w:rsidRPr="00D50D07">
        <w:rPr>
          <w:rtl/>
        </w:rPr>
        <w:t>إنك أنت» بدل</w:t>
      </w:r>
      <w:r>
        <w:rPr>
          <w:rtl/>
        </w:rPr>
        <w:t xml:space="preserve"> «</w:t>
      </w:r>
      <w:r w:rsidRPr="00D50D07">
        <w:rPr>
          <w:rtl/>
        </w:rPr>
        <w:t>وأنت»</w:t>
      </w:r>
      <w:r>
        <w:rPr>
          <w:rtl/>
        </w:rPr>
        <w:t>.</w:t>
      </w:r>
    </w:p>
    <w:p w:rsidR="00D60D0D" w:rsidRPr="00D50D07" w:rsidRDefault="00D60D0D" w:rsidP="009C6F23">
      <w:pPr>
        <w:pStyle w:val="libFootnote0"/>
        <w:rPr>
          <w:rtl/>
        </w:rPr>
      </w:pPr>
      <w:r>
        <w:rPr>
          <w:rtl/>
        </w:rPr>
        <w:t>(</w:t>
      </w:r>
      <w:r w:rsidRPr="00D50D07">
        <w:rPr>
          <w:rtl/>
        </w:rPr>
        <w:t>5) الوافي ، ج 26 ، ص 425 ، ح 25505.</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بح ، بن» :</w:t>
      </w:r>
      <w:r>
        <w:rPr>
          <w:rtl/>
        </w:rPr>
        <w:t xml:space="preserve"> «</w:t>
      </w:r>
      <w:r w:rsidRPr="00D50D07">
        <w:rPr>
          <w:rtl/>
        </w:rPr>
        <w:t>وفي»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w:t>
      </w:r>
      <w:r>
        <w:rPr>
          <w:rtl/>
        </w:rPr>
        <w:t xml:space="preserve"> «</w:t>
      </w:r>
      <w:r w:rsidRPr="00D50D07">
        <w:rPr>
          <w:rtl/>
        </w:rPr>
        <w:t>فاطمة والحسن والحسين»</w:t>
      </w:r>
      <w:r>
        <w:rPr>
          <w:rtl/>
        </w:rPr>
        <w:t>.</w:t>
      </w:r>
    </w:p>
    <w:p w:rsidR="00D60D0D" w:rsidRPr="00D50D07" w:rsidRDefault="00D60D0D" w:rsidP="009C6F23">
      <w:pPr>
        <w:pStyle w:val="libFootnote0"/>
        <w:rPr>
          <w:rtl/>
        </w:rPr>
      </w:pPr>
      <w:r>
        <w:rPr>
          <w:rtl/>
        </w:rPr>
        <w:t>(</w:t>
      </w:r>
      <w:r w:rsidRPr="00D50D07">
        <w:rPr>
          <w:rtl/>
        </w:rPr>
        <w:t xml:space="preserve">8) معاني الأخبار ، ص 125 ، ح 2 ، بسند آخر من دون الإسناد إلى المعصوم </w:t>
      </w:r>
      <w:r w:rsidRPr="000575E1">
        <w:rPr>
          <w:rStyle w:val="libAlaemChar"/>
          <w:rtl/>
        </w:rPr>
        <w:t>عليه‌السلام</w:t>
      </w:r>
      <w:r w:rsidRPr="00D50D07">
        <w:rPr>
          <w:rtl/>
        </w:rPr>
        <w:t xml:space="preserve"> الوافي ، ج 26 ، ص 426 ، ح 25506.</w:t>
      </w:r>
    </w:p>
    <w:p w:rsidR="00D60D0D" w:rsidRPr="00D50D07" w:rsidRDefault="00D60D0D" w:rsidP="009C6F23">
      <w:pPr>
        <w:pStyle w:val="libFootnote0"/>
        <w:rPr>
          <w:rtl/>
        </w:rPr>
      </w:pPr>
      <w:r>
        <w:rPr>
          <w:rtl/>
        </w:rPr>
        <w:t>(</w:t>
      </w:r>
      <w:r w:rsidRPr="00D50D07">
        <w:rPr>
          <w:rtl/>
        </w:rPr>
        <w:t>9) في السند تحويل بعطف</w:t>
      </w:r>
      <w:r>
        <w:rPr>
          <w:rtl/>
        </w:rPr>
        <w:t xml:space="preserve"> «</w:t>
      </w:r>
      <w:r w:rsidRPr="00D50D07">
        <w:rPr>
          <w:rtl/>
        </w:rPr>
        <w:t>علي بن إبراهيم ، عن أبيه» على</w:t>
      </w:r>
      <w:r>
        <w:rPr>
          <w:rtl/>
        </w:rPr>
        <w:t xml:space="preserve"> «</w:t>
      </w:r>
      <w:r w:rsidRPr="00D50D07">
        <w:rPr>
          <w:rtl/>
        </w:rPr>
        <w:t>محمد بن يحيى ، عن أحمد بن محمد بن عيسى»</w:t>
      </w:r>
      <w:r>
        <w:rPr>
          <w:rtl/>
        </w:rPr>
        <w:t>.</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ن ، بن ، جت ، جد»</w:t>
      </w:r>
      <w:r>
        <w:rPr>
          <w:rtl/>
        </w:rPr>
        <w:t>.</w:t>
      </w:r>
      <w:r w:rsidRPr="00D50D07">
        <w:rPr>
          <w:rtl/>
        </w:rPr>
        <w:t xml:space="preserve"> وفي</w:t>
      </w:r>
      <w:r>
        <w:rPr>
          <w:rtl/>
        </w:rPr>
        <w:t xml:space="preserve"> «</w:t>
      </w:r>
      <w:r w:rsidRPr="00D50D07">
        <w:rPr>
          <w:rtl/>
        </w:rPr>
        <w:t>د ، ع ، ل ، م ، بح ، بف» والمطبوع :</w:t>
      </w:r>
      <w:r>
        <w:rPr>
          <w:rtl/>
        </w:rPr>
        <w:t xml:space="preserve"> «</w:t>
      </w:r>
      <w:r w:rsidRPr="00D50D07">
        <w:rPr>
          <w:rtl/>
        </w:rPr>
        <w:t>الخزاز»</w:t>
      </w:r>
      <w:r>
        <w:rPr>
          <w:rtl/>
        </w:rPr>
        <w:t>.</w:t>
      </w:r>
      <w:r w:rsidRPr="00D50D07">
        <w:rPr>
          <w:rtl/>
        </w:rPr>
        <w:t xml:space="preserve"> والصواب ما أثبتناه ، كما تقدم ذيل ح 75.</w:t>
      </w:r>
    </w:p>
    <w:p w:rsidR="00D60D0D" w:rsidRPr="00D50D07" w:rsidRDefault="00D60D0D" w:rsidP="009C6F23">
      <w:pPr>
        <w:pStyle w:val="libFootnote0"/>
        <w:rPr>
          <w:rtl/>
        </w:rPr>
      </w:pPr>
      <w:r>
        <w:rPr>
          <w:rtl/>
        </w:rPr>
        <w:t>(</w:t>
      </w:r>
      <w:r w:rsidRPr="00D50D07">
        <w:rPr>
          <w:rtl/>
        </w:rPr>
        <w:t>11) إشارة إلى الآية 75 من سورة</w:t>
      </w:r>
      <w:r>
        <w:rPr>
          <w:rFonts w:hint="cs"/>
          <w:rtl/>
        </w:rPr>
        <w:t xml:space="preserve"> </w:t>
      </w:r>
      <w:r w:rsidRPr="00D50D07">
        <w:rPr>
          <w:rtl/>
        </w:rPr>
        <w:t>الأنعام :</w:t>
      </w:r>
      <w:r>
        <w:rPr>
          <w:rtl/>
        </w:rPr>
        <w:t xml:space="preserve"> </w:t>
      </w:r>
      <w:r w:rsidRPr="000575E1">
        <w:rPr>
          <w:rStyle w:val="libAlaemChar"/>
          <w:rtl/>
        </w:rPr>
        <w:t>(</w:t>
      </w:r>
      <w:r w:rsidRPr="000C1ABF">
        <w:rPr>
          <w:rStyle w:val="libFootnoteAieChar"/>
          <w:rtl/>
        </w:rPr>
        <w:t>وَكَذلِكَ نُرِي إِبْراهِيمَ مَلَكُوتَ السَّماواتِ وَالْأَرْضِ وَلِيَكُونَ مِنَ الْمُوقِنِينَ</w:t>
      </w:r>
      <w:r w:rsidRPr="000575E1">
        <w:rPr>
          <w:rStyle w:val="libAlaemChar"/>
          <w:rtl/>
        </w:rPr>
        <w:t>)</w:t>
      </w:r>
      <w:r w:rsidRPr="004D1670">
        <w:rPr>
          <w:rtl/>
        </w:rPr>
        <w:t>.</w:t>
      </w:r>
    </w:p>
    <w:p w:rsidR="00D60D0D" w:rsidRPr="00D50D07" w:rsidRDefault="00D60D0D" w:rsidP="00060D07">
      <w:pPr>
        <w:pStyle w:val="libNormal0"/>
        <w:rPr>
          <w:rtl/>
        </w:rPr>
      </w:pPr>
      <w:r>
        <w:rPr>
          <w:rtl/>
        </w:rPr>
        <w:br w:type="page"/>
      </w:r>
      <w:r w:rsidRPr="00D50D07">
        <w:rPr>
          <w:rtl/>
        </w:rPr>
        <w:lastRenderedPageBreak/>
        <w:t xml:space="preserve">رأى ثلاثة ، فدعا عليهم فماتوا ، فأوحى الله </w:t>
      </w:r>
      <w:r>
        <w:rPr>
          <w:rtl/>
        </w:rPr>
        <w:t>ـ</w:t>
      </w:r>
      <w:r w:rsidRPr="00D50D07">
        <w:rPr>
          <w:rtl/>
        </w:rPr>
        <w:t xml:space="preserve"> عز ذكره </w:t>
      </w:r>
      <w:r>
        <w:rPr>
          <w:rtl/>
        </w:rPr>
        <w:t>ـ</w:t>
      </w:r>
      <w:r w:rsidRPr="00D50D07">
        <w:rPr>
          <w:rtl/>
        </w:rPr>
        <w:t xml:space="preserve"> إليه : يا إبراهيم ، إن دعوتك مجابة </w:t>
      </w:r>
      <w:r w:rsidRPr="0089525C">
        <w:rPr>
          <w:rStyle w:val="libFootnotenumChar"/>
          <w:rtl/>
        </w:rPr>
        <w:t>(1)</w:t>
      </w:r>
      <w:r w:rsidRPr="00D50D07">
        <w:rPr>
          <w:rtl/>
        </w:rPr>
        <w:t xml:space="preserve"> ، فلا تدع على عبادي ، فإني لو شئت لم أخلقهم ، إني خلقت خلقي على ثلاثة أصناف : عبدا يعبدني لايشرك </w:t>
      </w:r>
      <w:r w:rsidRPr="0089525C">
        <w:rPr>
          <w:rStyle w:val="libFootnotenumChar"/>
          <w:rtl/>
        </w:rPr>
        <w:t>(2)</w:t>
      </w:r>
      <w:r w:rsidRPr="00D50D07">
        <w:rPr>
          <w:rtl/>
        </w:rPr>
        <w:t xml:space="preserve"> بي شيئا فأثيبه ، وعبدا يعبد </w:t>
      </w:r>
      <w:r w:rsidRPr="0089525C">
        <w:rPr>
          <w:rStyle w:val="libFootnotenumChar"/>
          <w:rtl/>
        </w:rPr>
        <w:t>(3)</w:t>
      </w:r>
      <w:r w:rsidRPr="00D50D07">
        <w:rPr>
          <w:rtl/>
        </w:rPr>
        <w:t xml:space="preserve"> غيري فلن </w:t>
      </w:r>
      <w:r w:rsidRPr="0089525C">
        <w:rPr>
          <w:rStyle w:val="libFootnotenumChar"/>
          <w:rtl/>
        </w:rPr>
        <w:t>(4)</w:t>
      </w:r>
      <w:r w:rsidRPr="00D50D07">
        <w:rPr>
          <w:rtl/>
        </w:rPr>
        <w:t xml:space="preserve"> يفوتني ، وعبدا عبد </w:t>
      </w:r>
      <w:r w:rsidRPr="0089525C">
        <w:rPr>
          <w:rStyle w:val="libFootnotenumChar"/>
          <w:rtl/>
        </w:rPr>
        <w:t>(5)</w:t>
      </w:r>
      <w:r w:rsidRPr="00D50D07">
        <w:rPr>
          <w:rtl/>
        </w:rPr>
        <w:t xml:space="preserve"> غيري فأخرج من صلبه من يعبدني ، ثم التفت فرأى جيفة </w:t>
      </w:r>
      <w:r w:rsidRPr="0089525C">
        <w:rPr>
          <w:rStyle w:val="libFootnotenumChar"/>
          <w:rtl/>
        </w:rPr>
        <w:t>(6)</w:t>
      </w:r>
      <w:r w:rsidRPr="00D50D07">
        <w:rPr>
          <w:rtl/>
        </w:rPr>
        <w:t xml:space="preserve"> على ساحل البحر ، نصفها في الماء </w:t>
      </w:r>
      <w:r w:rsidRPr="0089525C">
        <w:rPr>
          <w:rStyle w:val="libFootnotenumChar"/>
          <w:rtl/>
        </w:rPr>
        <w:t>(7)</w:t>
      </w:r>
      <w:r w:rsidRPr="00D50D07">
        <w:rPr>
          <w:rtl/>
        </w:rPr>
        <w:t xml:space="preserve"> ونصفها في البر ، تجيء </w:t>
      </w:r>
      <w:r w:rsidRPr="0089525C">
        <w:rPr>
          <w:rStyle w:val="libFootnotenumChar"/>
          <w:rtl/>
        </w:rPr>
        <w:t>(8)</w:t>
      </w:r>
      <w:r w:rsidRPr="00D50D07">
        <w:rPr>
          <w:rtl/>
        </w:rPr>
        <w:t xml:space="preserve"> سباع البحر ، فتأكل ما في الماء ، ثم ترجع ، فيشد </w:t>
      </w:r>
      <w:r w:rsidRPr="0089525C">
        <w:rPr>
          <w:rStyle w:val="libFootnotenumChar"/>
          <w:rtl/>
        </w:rPr>
        <w:t>(9)</w:t>
      </w:r>
      <w:r w:rsidRPr="00D50D07">
        <w:rPr>
          <w:rtl/>
        </w:rPr>
        <w:t xml:space="preserve"> بعضها على بعض ، فيأكل </w:t>
      </w:r>
      <w:r w:rsidRPr="0089525C">
        <w:rPr>
          <w:rStyle w:val="libFootnotenumChar"/>
          <w:rtl/>
        </w:rPr>
        <w:t>(10)</w:t>
      </w:r>
      <w:r w:rsidRPr="00D50D07">
        <w:rPr>
          <w:rtl/>
        </w:rPr>
        <w:t xml:space="preserve"> بعضها بعضا ، وتجيء </w:t>
      </w:r>
      <w:r w:rsidRPr="0089525C">
        <w:rPr>
          <w:rStyle w:val="libFootnotenumChar"/>
          <w:rtl/>
        </w:rPr>
        <w:t>(11)</w:t>
      </w:r>
      <w:r w:rsidRPr="00D50D07">
        <w:rPr>
          <w:rtl/>
        </w:rPr>
        <w:t xml:space="preserve"> سباع البر ، فتأكل منها </w:t>
      </w:r>
      <w:r w:rsidRPr="0089525C">
        <w:rPr>
          <w:rStyle w:val="libFootnotenumChar"/>
          <w:rtl/>
        </w:rPr>
        <w:t>(12)</w:t>
      </w:r>
      <w:r w:rsidRPr="00D50D07">
        <w:rPr>
          <w:rtl/>
        </w:rPr>
        <w:t xml:space="preserve"> ، فيشد بعضها على بعض ، فيأكل </w:t>
      </w:r>
      <w:r w:rsidRPr="0089525C">
        <w:rPr>
          <w:rStyle w:val="libFootnotenumChar"/>
          <w:rtl/>
        </w:rPr>
        <w:t>(13)</w:t>
      </w:r>
      <w:r w:rsidRPr="00D50D07">
        <w:rPr>
          <w:rtl/>
        </w:rPr>
        <w:t xml:space="preserve"> بعضها بعضا.</w:t>
      </w:r>
    </w:p>
    <w:p w:rsidR="00D60D0D" w:rsidRPr="00D50D07" w:rsidRDefault="00D60D0D" w:rsidP="00806E06">
      <w:pPr>
        <w:pStyle w:val="libNormal"/>
        <w:rPr>
          <w:rtl/>
        </w:rPr>
      </w:pPr>
      <w:r w:rsidRPr="00D50D07">
        <w:rPr>
          <w:rtl/>
        </w:rPr>
        <w:t xml:space="preserve">فعند ذلك تعجب إبراهيم </w:t>
      </w:r>
      <w:r w:rsidRPr="000575E1">
        <w:rPr>
          <w:rStyle w:val="libAlaemChar"/>
          <w:rtl/>
        </w:rPr>
        <w:t>عليه‌السلام</w:t>
      </w:r>
      <w:r w:rsidRPr="00D50D07">
        <w:rPr>
          <w:rtl/>
        </w:rPr>
        <w:t xml:space="preserve"> مما رأى ، وقال </w:t>
      </w:r>
      <w:r w:rsidRPr="0089525C">
        <w:rPr>
          <w:rStyle w:val="libFootnotenumChar"/>
          <w:rtl/>
        </w:rPr>
        <w:t>(14)</w:t>
      </w:r>
      <w:r w:rsidRPr="00D50D07">
        <w:rPr>
          <w:rtl/>
        </w:rPr>
        <w:t xml:space="preserve"> :</w:t>
      </w:r>
      <w:r>
        <w:rPr>
          <w:rtl/>
        </w:rPr>
        <w:t xml:space="preserve"> </w:t>
      </w:r>
      <w:r w:rsidRPr="000575E1">
        <w:rPr>
          <w:rStyle w:val="libAlaemChar"/>
          <w:rtl/>
        </w:rPr>
        <w:t>(</w:t>
      </w:r>
      <w:r w:rsidRPr="00FC3507">
        <w:rPr>
          <w:rStyle w:val="libAieChar"/>
          <w:rtl/>
        </w:rPr>
        <w:t>رَبِّ أَرِنِي كَيْفَ تُحْيِ الْمَوْتى</w:t>
      </w:r>
      <w:r w:rsidRPr="000575E1">
        <w:rPr>
          <w:rStyle w:val="libAlaemChar"/>
          <w:rtl/>
        </w:rPr>
        <w:t>)</w:t>
      </w:r>
      <w:r>
        <w:rPr>
          <w:rtl/>
        </w:rPr>
        <w:t>؟</w:t>
      </w:r>
      <w:r>
        <w:rPr>
          <w:rFonts w:hint="cs"/>
          <w:rtl/>
        </w:rPr>
        <w:t xml:space="preserve"> </w:t>
      </w:r>
      <w:r w:rsidRPr="00D50D07">
        <w:rPr>
          <w:rtl/>
        </w:rPr>
        <w:t xml:space="preserve">قَالَ : كَيْفَ تُخْرِجُ مَا تَنَاسَلَ الَّتِي </w:t>
      </w:r>
      <w:r w:rsidRPr="0089525C">
        <w:rPr>
          <w:rStyle w:val="libFootnotenumChar"/>
          <w:rtl/>
        </w:rPr>
        <w:t>(15)</w:t>
      </w:r>
      <w:r w:rsidRPr="00D50D07">
        <w:rPr>
          <w:rtl/>
        </w:rPr>
        <w:t xml:space="preserve"> أَكَلَ </w:t>
      </w:r>
      <w:r w:rsidRPr="0089525C">
        <w:rPr>
          <w:rStyle w:val="libFootnotenumChar"/>
          <w:rtl/>
        </w:rPr>
        <w:t>(16)</w:t>
      </w:r>
      <w:r w:rsidRPr="00D50D07">
        <w:rPr>
          <w:rtl/>
        </w:rPr>
        <w:t xml:space="preserve"> بَعْضُهَا بَعْضاً</w:t>
      </w:r>
      <w:r>
        <w:rPr>
          <w:rtl/>
        </w:rPr>
        <w:t xml:space="preserve">؟ </w:t>
      </w:r>
      <w:r w:rsidRPr="000575E1">
        <w:rPr>
          <w:rStyle w:val="libAlaemChar"/>
          <w:rtl/>
        </w:rPr>
        <w:t>(</w:t>
      </w:r>
      <w:r w:rsidRPr="00FC3507">
        <w:rPr>
          <w:rStyle w:val="libAieChar"/>
          <w:rtl/>
        </w:rPr>
        <w:t>قالَ أَوَلَمْ تُؤْمِنْ قالَ بَلى وَلكِنْ لِيَطْمَئِنَّ قَلْبِي</w:t>
      </w:r>
      <w:r w:rsidRPr="000575E1">
        <w:rPr>
          <w:rStyle w:val="libAlaemChar"/>
          <w:rtl/>
        </w:rPr>
        <w:t>)</w:t>
      </w:r>
      <w:r w:rsidRPr="00FC3507">
        <w:rPr>
          <w:rStyle w:val="libAieChar"/>
          <w:rtl/>
        </w:rPr>
        <w:t xml:space="preserve"> </w:t>
      </w:r>
      <w:r w:rsidRPr="00D50D07">
        <w:rPr>
          <w:rtl/>
        </w:rPr>
        <w:t>يعني حتى أرى هذا كما رأيت الأشياء كلها</w:t>
      </w:r>
      <w:r>
        <w:rPr>
          <w:rtl/>
        </w:rPr>
        <w:t xml:space="preserve"> </w:t>
      </w:r>
      <w:r w:rsidRPr="000575E1">
        <w:rPr>
          <w:rStyle w:val="libAlaemChar"/>
          <w:rtl/>
        </w:rPr>
        <w:t>(</w:t>
      </w:r>
      <w:r w:rsidRPr="00FC3507">
        <w:rPr>
          <w:rStyle w:val="libAieChar"/>
          <w:rtl/>
        </w:rPr>
        <w:t>قالَ فَخُذْ أَرْبَعَةً مِنَ الطَّيْرِ فَصُرْهُنَ إِلَيْكَ ثُمَّ اجْعَلْ عَلى كُلِّ جَبَلٍ مِنْهُنَّ جُزْءاً</w:t>
      </w:r>
      <w:r w:rsidRPr="000575E1">
        <w:rPr>
          <w:rStyle w:val="libAlaemChar"/>
          <w:rtl/>
        </w:rPr>
        <w:t>)</w:t>
      </w:r>
      <w:r w:rsidRPr="00FC3507">
        <w:rPr>
          <w:rStyle w:val="libAieChar"/>
          <w:rtl/>
        </w:rPr>
        <w:t xml:space="preserve"> </w:t>
      </w:r>
      <w:r w:rsidRPr="00D50D07">
        <w:rPr>
          <w:rtl/>
        </w:rPr>
        <w:t xml:space="preserve">فقطعهن </w:t>
      </w:r>
      <w:r w:rsidRPr="0089525C">
        <w:rPr>
          <w:rStyle w:val="libFootnotenumChar"/>
          <w:rtl/>
        </w:rPr>
        <w:t>(17)</w:t>
      </w:r>
      <w:r w:rsidRPr="00D50D07">
        <w:rPr>
          <w:rtl/>
        </w:rPr>
        <w:t xml:space="preserve"> ، واخلطهن </w:t>
      </w:r>
      <w:r w:rsidRPr="0089525C">
        <w:rPr>
          <w:rStyle w:val="libFootnotenumChar"/>
          <w:rtl/>
        </w:rPr>
        <w:t>(18)</w:t>
      </w:r>
      <w:r w:rsidRPr="00D50D07">
        <w:rPr>
          <w:rtl/>
        </w:rPr>
        <w:t xml:space="preserve"> كما اختلطت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جت» وتفسير القمي :</w:t>
      </w:r>
      <w:r>
        <w:rPr>
          <w:rtl/>
        </w:rPr>
        <w:t xml:space="preserve"> «</w:t>
      </w:r>
      <w:r w:rsidRPr="00D50D07">
        <w:rPr>
          <w:rtl/>
        </w:rPr>
        <w:t>مستجابة»</w:t>
      </w:r>
      <w:r>
        <w:rPr>
          <w:rtl/>
        </w:rPr>
        <w:t>.</w:t>
      </w:r>
    </w:p>
    <w:p w:rsidR="00D60D0D" w:rsidRPr="00D50D07" w:rsidRDefault="00D60D0D" w:rsidP="009C6F23">
      <w:pPr>
        <w:pStyle w:val="libFootnote0"/>
        <w:rPr>
          <w:rtl/>
        </w:rPr>
      </w:pPr>
      <w:r>
        <w:rPr>
          <w:rtl/>
        </w:rPr>
        <w:t>(</w:t>
      </w:r>
      <w:r w:rsidRPr="00D50D07">
        <w:rPr>
          <w:rtl/>
        </w:rPr>
        <w:t>2) في تفسير القمي :</w:t>
      </w:r>
      <w:r>
        <w:rPr>
          <w:rtl/>
        </w:rPr>
        <w:t xml:space="preserve"> «</w:t>
      </w:r>
      <w:r w:rsidRPr="00D50D07">
        <w:rPr>
          <w:rtl/>
        </w:rPr>
        <w:t>صنف يعبدوني ولا يشركون» بدل</w:t>
      </w:r>
      <w:r>
        <w:rPr>
          <w:rtl/>
        </w:rPr>
        <w:t xml:space="preserve"> «</w:t>
      </w:r>
      <w:r w:rsidRPr="00D50D07">
        <w:rPr>
          <w:rtl/>
        </w:rPr>
        <w:t>عبدا يعبدني لايشرك»</w:t>
      </w:r>
      <w:r>
        <w:rPr>
          <w:rtl/>
        </w:rPr>
        <w:t>.</w:t>
      </w:r>
    </w:p>
    <w:p w:rsidR="00D60D0D" w:rsidRPr="00D50D07" w:rsidRDefault="00D60D0D" w:rsidP="009C6F23">
      <w:pPr>
        <w:pStyle w:val="libFootnote0"/>
        <w:rPr>
          <w:rtl/>
        </w:rPr>
      </w:pPr>
      <w:r>
        <w:rPr>
          <w:rtl/>
        </w:rPr>
        <w:t>(</w:t>
      </w:r>
      <w:r w:rsidRPr="00D50D07">
        <w:rPr>
          <w:rtl/>
        </w:rPr>
        <w:t>3) في تفسير القمي :</w:t>
      </w:r>
      <w:r>
        <w:rPr>
          <w:rtl/>
        </w:rPr>
        <w:t xml:space="preserve"> «</w:t>
      </w:r>
      <w:r w:rsidRPr="00D50D07">
        <w:rPr>
          <w:rtl/>
        </w:rPr>
        <w:t>صنف يعبدون» بدل</w:t>
      </w:r>
      <w:r>
        <w:rPr>
          <w:rtl/>
        </w:rPr>
        <w:t xml:space="preserve"> «</w:t>
      </w:r>
      <w:r w:rsidRPr="00D50D07">
        <w:rPr>
          <w:rtl/>
        </w:rPr>
        <w:t>عبدا يعبد»</w:t>
      </w:r>
      <w:r>
        <w:rPr>
          <w:rtl/>
        </w:rPr>
        <w:t>.</w:t>
      </w:r>
    </w:p>
    <w:p w:rsidR="00D60D0D" w:rsidRPr="00D50D07" w:rsidRDefault="00D60D0D" w:rsidP="009C6F23">
      <w:pPr>
        <w:pStyle w:val="libFootnote0"/>
        <w:rPr>
          <w:rtl/>
        </w:rPr>
      </w:pPr>
      <w:r>
        <w:rPr>
          <w:rtl/>
        </w:rPr>
        <w:t>(</w:t>
      </w:r>
      <w:r w:rsidRPr="00D50D07">
        <w:rPr>
          <w:rtl/>
        </w:rPr>
        <w:t>4) في تفسير القمي :</w:t>
      </w:r>
      <w:r>
        <w:rPr>
          <w:rtl/>
        </w:rPr>
        <w:t xml:space="preserve"> «</w:t>
      </w:r>
      <w:r w:rsidRPr="00D50D07">
        <w:rPr>
          <w:rtl/>
        </w:rPr>
        <w:t>فليس»</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وحاشية</w:t>
      </w:r>
      <w:r>
        <w:rPr>
          <w:rtl/>
        </w:rPr>
        <w:t xml:space="preserve"> «</w:t>
      </w:r>
      <w:r w:rsidRPr="00D50D07">
        <w:rPr>
          <w:rtl/>
        </w:rPr>
        <w:t>م» :</w:t>
      </w:r>
      <w:r>
        <w:rPr>
          <w:rtl/>
        </w:rPr>
        <w:t xml:space="preserve"> «</w:t>
      </w:r>
      <w:r w:rsidRPr="00D50D07">
        <w:rPr>
          <w:rtl/>
        </w:rPr>
        <w:t>يعبد»</w:t>
      </w:r>
      <w:r>
        <w:rPr>
          <w:rtl/>
        </w:rPr>
        <w:t>.</w:t>
      </w:r>
      <w:r w:rsidRPr="00D50D07">
        <w:rPr>
          <w:rtl/>
        </w:rPr>
        <w:t xml:space="preserve"> وفي تفسير القمي :</w:t>
      </w:r>
      <w:r>
        <w:rPr>
          <w:rtl/>
        </w:rPr>
        <w:t xml:space="preserve"> «</w:t>
      </w:r>
      <w:r w:rsidRPr="00D50D07">
        <w:rPr>
          <w:rtl/>
        </w:rPr>
        <w:t>صنف يعبدون» بدل</w:t>
      </w:r>
      <w:r>
        <w:rPr>
          <w:rtl/>
        </w:rPr>
        <w:t xml:space="preserve"> «</w:t>
      </w:r>
      <w:r w:rsidRPr="00D50D07">
        <w:rPr>
          <w:rtl/>
        </w:rPr>
        <w:t>عبدا عبد»</w:t>
      </w:r>
      <w:r>
        <w:rPr>
          <w:rtl/>
        </w:rPr>
        <w:t>.</w:t>
      </w:r>
    </w:p>
    <w:p w:rsidR="00D60D0D" w:rsidRPr="00D50D07" w:rsidRDefault="00D60D0D" w:rsidP="009C6F23">
      <w:pPr>
        <w:pStyle w:val="libFootnote0"/>
        <w:rPr>
          <w:rtl/>
        </w:rPr>
      </w:pPr>
      <w:r>
        <w:rPr>
          <w:rtl/>
        </w:rPr>
        <w:t>(</w:t>
      </w:r>
      <w:r w:rsidRPr="00D50D07">
        <w:rPr>
          <w:rtl/>
        </w:rPr>
        <w:t xml:space="preserve">6) الجيفة : جثة الميت إذا أنتن. النهاية ، ج 1 ، ص 325 </w:t>
      </w:r>
      <w:r>
        <w:rPr>
          <w:rtl/>
        </w:rPr>
        <w:t>(</w:t>
      </w:r>
      <w:r w:rsidRPr="00D50D07">
        <w:rPr>
          <w:rtl/>
        </w:rPr>
        <w:t>جيف</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في البحر»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فيجيء»</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فتشد»</w:t>
      </w:r>
      <w:r>
        <w:rPr>
          <w:rtl/>
        </w:rPr>
        <w:t>.</w:t>
      </w:r>
      <w:r w:rsidRPr="00D50D07">
        <w:rPr>
          <w:rtl/>
        </w:rPr>
        <w:t xml:space="preserve"> </w:t>
      </w:r>
      <w:r>
        <w:rPr>
          <w:rtl/>
        </w:rPr>
        <w:t>و «</w:t>
      </w:r>
      <w:r w:rsidRPr="00D50D07">
        <w:rPr>
          <w:rtl/>
        </w:rPr>
        <w:t xml:space="preserve">فيشد» أي يحمل ، يقال : شد عليه في الحرب يشد شدا ، أي حمل عليه. راجع : الصحاح ، ج 2 ، ص 492 </w:t>
      </w:r>
      <w:r>
        <w:rPr>
          <w:rtl/>
        </w:rPr>
        <w:t>(</w:t>
      </w:r>
      <w:r w:rsidRPr="00D50D07">
        <w:rPr>
          <w:rtl/>
        </w:rPr>
        <w:t>شدد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بف ، جد» :</w:t>
      </w:r>
      <w:r>
        <w:rPr>
          <w:rtl/>
        </w:rPr>
        <w:t xml:space="preserve"> «</w:t>
      </w:r>
      <w:r w:rsidRPr="00D50D07">
        <w:rPr>
          <w:rtl/>
        </w:rPr>
        <w:t>وتأكل»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ويجيء»</w:t>
      </w:r>
      <w:r>
        <w:rPr>
          <w:rtl/>
        </w:rPr>
        <w:t>.</w:t>
      </w:r>
      <w:r w:rsidRPr="00D50D07">
        <w:rPr>
          <w:rtl/>
        </w:rPr>
        <w:t xml:space="preserve"> وفي</w:t>
      </w:r>
      <w:r>
        <w:rPr>
          <w:rtl/>
        </w:rPr>
        <w:t xml:space="preserve"> «</w:t>
      </w:r>
      <w:r w:rsidRPr="00D50D07">
        <w:rPr>
          <w:rtl/>
        </w:rPr>
        <w:t>م» بالتاء والياء معا.</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ـ «</w:t>
      </w:r>
      <w:r w:rsidRPr="00D50D07">
        <w:rPr>
          <w:rtl/>
        </w:rPr>
        <w:t>منها»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بن» :</w:t>
      </w:r>
      <w:r>
        <w:rPr>
          <w:rtl/>
        </w:rPr>
        <w:t xml:space="preserve"> «</w:t>
      </w:r>
      <w:r w:rsidRPr="00D50D07">
        <w:rPr>
          <w:rtl/>
        </w:rPr>
        <w:t>ويأكل»</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م ، ن ، جد» :</w:t>
      </w:r>
      <w:r>
        <w:rPr>
          <w:rtl/>
        </w:rPr>
        <w:t xml:space="preserve"> «</w:t>
      </w:r>
      <w:r w:rsidRPr="00D50D07">
        <w:rPr>
          <w:rtl/>
        </w:rPr>
        <w:t>الذي»</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ل» :</w:t>
      </w:r>
      <w:r>
        <w:rPr>
          <w:rtl/>
        </w:rPr>
        <w:t xml:space="preserve"> «</w:t>
      </w:r>
      <w:r w:rsidRPr="00D50D07">
        <w:rPr>
          <w:rtl/>
        </w:rPr>
        <w:t>أكله»</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بن» وحاشية</w:t>
      </w:r>
      <w:r>
        <w:rPr>
          <w:rtl/>
        </w:rPr>
        <w:t xml:space="preserve"> «</w:t>
      </w:r>
      <w:r w:rsidRPr="00D50D07">
        <w:rPr>
          <w:rtl/>
        </w:rPr>
        <w:t>جد» وتفسير العياشي ، ح 469 :</w:t>
      </w:r>
      <w:r>
        <w:rPr>
          <w:rtl/>
        </w:rPr>
        <w:t xml:space="preserve"> «</w:t>
      </w:r>
      <w:r w:rsidRPr="00D50D07">
        <w:rPr>
          <w:rtl/>
        </w:rPr>
        <w:t>تقطعهن»</w:t>
      </w:r>
      <w:r>
        <w:rPr>
          <w:rtl/>
        </w:rPr>
        <w:t>.</w:t>
      </w:r>
      <w:r w:rsidRPr="00D50D07">
        <w:rPr>
          <w:rtl/>
        </w:rPr>
        <w:t xml:space="preserve"> وفي</w:t>
      </w:r>
      <w:r>
        <w:rPr>
          <w:rtl/>
        </w:rPr>
        <w:t xml:space="preserve"> «</w:t>
      </w:r>
      <w:r w:rsidRPr="00D50D07">
        <w:rPr>
          <w:rtl/>
        </w:rPr>
        <w:t>بف» :</w:t>
      </w:r>
      <w:r>
        <w:rPr>
          <w:rtl/>
        </w:rPr>
        <w:t xml:space="preserve"> «</w:t>
      </w:r>
      <w:r w:rsidRPr="00D50D07">
        <w:rPr>
          <w:rtl/>
        </w:rPr>
        <w:t>يقطعهن»</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بف» :</w:t>
      </w:r>
      <w:r>
        <w:rPr>
          <w:rtl/>
        </w:rPr>
        <w:t xml:space="preserve"> «</w:t>
      </w:r>
      <w:r w:rsidRPr="00D50D07">
        <w:rPr>
          <w:rtl/>
        </w:rPr>
        <w:t>ويخلطهن»</w:t>
      </w:r>
      <w:r>
        <w:rPr>
          <w:rtl/>
        </w:rPr>
        <w:t>.</w:t>
      </w:r>
      <w:r w:rsidRPr="00D50D07">
        <w:rPr>
          <w:rtl/>
        </w:rPr>
        <w:t xml:space="preserve"> وفي حاشية</w:t>
      </w:r>
      <w:r>
        <w:rPr>
          <w:rtl/>
        </w:rPr>
        <w:t xml:space="preserve"> «</w:t>
      </w:r>
      <w:r w:rsidRPr="00D50D07">
        <w:rPr>
          <w:rtl/>
        </w:rPr>
        <w:t>جد» وتفسير العياشي ، ح 469 :</w:t>
      </w:r>
      <w:r>
        <w:rPr>
          <w:rtl/>
        </w:rPr>
        <w:t xml:space="preserve"> «</w:t>
      </w:r>
      <w:r w:rsidRPr="00D50D07">
        <w:rPr>
          <w:rtl/>
        </w:rPr>
        <w:t>وتخلطهن»</w:t>
      </w:r>
      <w:r>
        <w:rPr>
          <w:rtl/>
        </w:rPr>
        <w:t>.</w:t>
      </w:r>
    </w:p>
    <w:p w:rsidR="00D60D0D" w:rsidRPr="00D50D07" w:rsidRDefault="00D60D0D" w:rsidP="00060D07">
      <w:pPr>
        <w:pStyle w:val="libNormal0"/>
        <w:rPr>
          <w:rtl/>
        </w:rPr>
      </w:pPr>
      <w:r>
        <w:rPr>
          <w:rtl/>
        </w:rPr>
        <w:br w:type="page"/>
      </w:r>
      <w:r w:rsidRPr="00D50D07">
        <w:rPr>
          <w:rtl/>
        </w:rPr>
        <w:lastRenderedPageBreak/>
        <w:t xml:space="preserve">هذه الجيفة في هذه السباع التي أكل بعضها بعضا ، فخلط </w:t>
      </w:r>
      <w:r w:rsidRPr="0089525C">
        <w:rPr>
          <w:rStyle w:val="libFootnotenumChar"/>
          <w:rtl/>
        </w:rPr>
        <w:t>(1)</w:t>
      </w:r>
      <w:r w:rsidRPr="00D50D07">
        <w:rPr>
          <w:rtl/>
        </w:rPr>
        <w:t xml:space="preserve"> ،</w:t>
      </w:r>
      <w:r>
        <w:rPr>
          <w:rtl/>
        </w:rPr>
        <w:t xml:space="preserve"> </w:t>
      </w:r>
      <w:r w:rsidRPr="000575E1">
        <w:rPr>
          <w:rStyle w:val="libAlaemChar"/>
          <w:rtl/>
        </w:rPr>
        <w:t>(</w:t>
      </w:r>
      <w:r w:rsidRPr="00FC3507">
        <w:rPr>
          <w:rStyle w:val="libAieChar"/>
          <w:rtl/>
        </w:rPr>
        <w:t xml:space="preserve">ثُمَّ اجْعَلْ </w:t>
      </w:r>
      <w:r w:rsidRPr="0089525C">
        <w:rPr>
          <w:rStyle w:val="libFootnotenumChar"/>
          <w:rtl/>
        </w:rPr>
        <w:t>(2)</w:t>
      </w:r>
      <w:r w:rsidRPr="00FC3507">
        <w:rPr>
          <w:rStyle w:val="libAieChar"/>
          <w:rtl/>
        </w:rPr>
        <w:t xml:space="preserve"> عَلى كُلِّ جَبَلٍ مِنْهُنَّ جُزْءاً ثُمَّ ادْعُهُنَ يَأْتِينَكَ سَعْياً</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فلما دعاهن أجبنه ، وكانت الجبال عشرة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15289 / 474.</w:t>
      </w:r>
      <w:r w:rsidRPr="00D50D07">
        <w:rPr>
          <w:rtl/>
        </w:rPr>
        <w:t xml:space="preserve"> علي بن إبراهيم ، عن أبيه ، عن ابن محبوب ، عن مالك بن عطية ، عن سليمان بن خالد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الحر والبرد مما يكونان</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(6)</w:t>
      </w:r>
      <w:r w:rsidRPr="00D50D07">
        <w:rPr>
          <w:rtl/>
        </w:rPr>
        <w:t xml:space="preserve"> لي :</w:t>
      </w:r>
      <w:r>
        <w:rPr>
          <w:rtl/>
        </w:rPr>
        <w:t xml:space="preserve"> «</w:t>
      </w:r>
      <w:r w:rsidRPr="00D50D07">
        <w:rPr>
          <w:rtl/>
        </w:rPr>
        <w:t xml:space="preserve">يا أبا أيوب ، إن المريخ كوكب حار ، وزحل كوكب بارد ، فإذا بدأ المريخ في الارتفاع انحط </w:t>
      </w:r>
      <w:r w:rsidRPr="0089525C">
        <w:rPr>
          <w:rStyle w:val="libFootnotenumChar"/>
          <w:rtl/>
        </w:rPr>
        <w:t>(7)</w:t>
      </w:r>
      <w:r w:rsidRPr="00D50D07">
        <w:rPr>
          <w:rtl/>
        </w:rPr>
        <w:t xml:space="preserve"> زحل ، وذلك </w:t>
      </w:r>
      <w:r w:rsidRPr="0089525C">
        <w:rPr>
          <w:rStyle w:val="libFootnotenumChar"/>
          <w:rtl/>
        </w:rPr>
        <w:t>(8)</w:t>
      </w:r>
      <w:r w:rsidRPr="00D50D07">
        <w:rPr>
          <w:rtl/>
        </w:rPr>
        <w:t xml:space="preserve"> في الربيع ، فلا يزالان كذلك كلما ارتفع المريخ درجة انحط </w:t>
      </w:r>
      <w:r w:rsidRPr="0089525C">
        <w:rPr>
          <w:rStyle w:val="libFootnotenumChar"/>
          <w:rtl/>
        </w:rPr>
        <w:t>(9)</w:t>
      </w:r>
      <w:r w:rsidRPr="00D50D07">
        <w:rPr>
          <w:rtl/>
        </w:rPr>
        <w:t xml:space="preserve"> زحل درجة ثلاثة أشهر حتى ينتهي المريخ في الارتفاع ، وينتهي زحل في الهبوط ، فيجلو </w:t>
      </w:r>
      <w:r w:rsidRPr="0089525C">
        <w:rPr>
          <w:rStyle w:val="libFootnotenumChar"/>
          <w:rtl/>
        </w:rPr>
        <w:t>(10)</w:t>
      </w:r>
      <w:r w:rsidRPr="00D50D07">
        <w:rPr>
          <w:rtl/>
        </w:rPr>
        <w:t xml:space="preserve"> المريخ ، فلذلك يشتد الحر ، فإذا </w:t>
      </w:r>
      <w:r w:rsidRPr="0089525C">
        <w:rPr>
          <w:rStyle w:val="libFootnotenumChar"/>
          <w:rtl/>
        </w:rPr>
        <w:t>(11)</w:t>
      </w:r>
      <w:r w:rsidRPr="00D50D07">
        <w:rPr>
          <w:rtl/>
        </w:rPr>
        <w:t xml:space="preserve"> كان في </w:t>
      </w:r>
      <w:r w:rsidRPr="0089525C">
        <w:rPr>
          <w:rStyle w:val="libFootnotenumChar"/>
          <w:rtl/>
        </w:rPr>
        <w:t>(12)</w:t>
      </w:r>
      <w:r w:rsidRPr="00D50D07">
        <w:rPr>
          <w:rtl/>
        </w:rPr>
        <w:t xml:space="preserve"> آخر الصيف وأول </w:t>
      </w:r>
      <w:r w:rsidRPr="0089525C">
        <w:rPr>
          <w:rStyle w:val="libFootnotenumChar"/>
          <w:rtl/>
        </w:rPr>
        <w:t>(13)</w:t>
      </w:r>
      <w:r w:rsidRPr="00D50D07">
        <w:rPr>
          <w:rtl/>
        </w:rPr>
        <w:t xml:space="preserve"> الخريف ، بدأ زحل في الارتفاع ، وبدأ المريخ في الهبوط ، فلا يزالان كذلك كلما ارتفع زحل درجة انحط المريخ درجة حتى ينتهي المريخ في الهبوط ، وينتهي زحل في الارتفاع ، فيجلو </w:t>
      </w:r>
      <w:r w:rsidRPr="0089525C">
        <w:rPr>
          <w:rStyle w:val="libFootnotenumChar"/>
          <w:rtl/>
        </w:rPr>
        <w:t>(14)</w:t>
      </w:r>
      <w:r w:rsidRPr="00D50D07">
        <w:rPr>
          <w:rtl/>
        </w:rPr>
        <w:t xml:space="preserve"> زحل ، وذلك في أول الشتاء وآخر الخريف </w:t>
      </w:r>
      <w:r w:rsidRPr="0089525C">
        <w:rPr>
          <w:rStyle w:val="libFootnotenumChar"/>
          <w:rtl/>
        </w:rPr>
        <w:t>(15)</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w:t>
      </w:r>
      <w:r>
        <w:rPr>
          <w:rtl/>
        </w:rPr>
        <w:t>ـ «</w:t>
      </w:r>
      <w:r w:rsidRPr="00D50D07">
        <w:rPr>
          <w:rtl/>
        </w:rPr>
        <w:t>فخلط»</w:t>
      </w:r>
      <w:r>
        <w:rPr>
          <w:rtl/>
        </w:rPr>
        <w:t>.</w:t>
      </w:r>
    </w:p>
    <w:p w:rsidR="00D60D0D" w:rsidRPr="00D50D07" w:rsidRDefault="00D60D0D" w:rsidP="009C6F23">
      <w:pPr>
        <w:pStyle w:val="libFootnote0"/>
        <w:rPr>
          <w:rtl/>
        </w:rPr>
      </w:pPr>
      <w:r>
        <w:rPr>
          <w:rtl/>
        </w:rPr>
        <w:t>(</w:t>
      </w:r>
      <w:r w:rsidRPr="00D50D07">
        <w:rPr>
          <w:rtl/>
        </w:rPr>
        <w:t>2) هكذا في أكثر النسخ. وفي بعض النسخ والمطبوع :</w:t>
      </w:r>
      <w:r>
        <w:rPr>
          <w:rtl/>
        </w:rPr>
        <w:t xml:space="preserve"> «</w:t>
      </w:r>
      <w:r w:rsidRPr="00D50D07">
        <w:rPr>
          <w:rtl/>
        </w:rPr>
        <w:t>وجعل»</w:t>
      </w:r>
      <w:r>
        <w:rPr>
          <w:rtl/>
        </w:rPr>
        <w:t>.</w:t>
      </w:r>
    </w:p>
    <w:p w:rsidR="00D60D0D" w:rsidRPr="00D50D07" w:rsidRDefault="00D60D0D" w:rsidP="009C6F23">
      <w:pPr>
        <w:pStyle w:val="libFootnote0"/>
        <w:rPr>
          <w:rtl/>
        </w:rPr>
      </w:pPr>
      <w:r>
        <w:rPr>
          <w:rtl/>
        </w:rPr>
        <w:t>(</w:t>
      </w:r>
      <w:r w:rsidRPr="00D50D07">
        <w:rPr>
          <w:rtl/>
        </w:rPr>
        <w:t xml:space="preserve">3) البقرة </w:t>
      </w:r>
      <w:r>
        <w:rPr>
          <w:rtl/>
        </w:rPr>
        <w:t>(</w:t>
      </w:r>
      <w:r w:rsidRPr="00D50D07">
        <w:rPr>
          <w:rtl/>
        </w:rPr>
        <w:t>2) : 260.</w:t>
      </w:r>
    </w:p>
    <w:p w:rsidR="00D60D0D" w:rsidRPr="00D50D07" w:rsidRDefault="00D60D0D" w:rsidP="009C6F23">
      <w:pPr>
        <w:pStyle w:val="libFootnote0"/>
        <w:rPr>
          <w:rtl/>
        </w:rPr>
      </w:pPr>
      <w:r>
        <w:rPr>
          <w:rtl/>
        </w:rPr>
        <w:t>(</w:t>
      </w:r>
      <w:r w:rsidRPr="00D50D07">
        <w:rPr>
          <w:rtl/>
        </w:rPr>
        <w:t xml:space="preserve">4) في علل الشرائع : </w:t>
      </w:r>
      <w:r>
        <w:rPr>
          <w:rtl/>
        </w:rPr>
        <w:t>+ «</w:t>
      </w:r>
      <w:r w:rsidRPr="00D50D07">
        <w:rPr>
          <w:rtl/>
        </w:rPr>
        <w:t>قال : وكانت الطيور الديك والحمامة والطاوس والغراب»</w:t>
      </w:r>
      <w:r>
        <w:rPr>
          <w:rtl/>
        </w:rPr>
        <w:t>.</w:t>
      </w:r>
    </w:p>
    <w:p w:rsidR="00D60D0D" w:rsidRPr="00D50D07" w:rsidRDefault="00D60D0D" w:rsidP="009C6F23">
      <w:pPr>
        <w:pStyle w:val="libFootnote0"/>
        <w:rPr>
          <w:rtl/>
        </w:rPr>
      </w:pPr>
      <w:r>
        <w:rPr>
          <w:rtl/>
        </w:rPr>
        <w:t>(</w:t>
      </w:r>
      <w:r w:rsidRPr="00D50D07">
        <w:rPr>
          <w:rtl/>
        </w:rPr>
        <w:t>5) تفسير القمي ، ج 1 ، ص 205 ، عن أبيه ، عن ابن أبي عمير ، إلى قوله :</w:t>
      </w:r>
      <w:r>
        <w:rPr>
          <w:rtl/>
        </w:rPr>
        <w:t xml:space="preserve"> «</w:t>
      </w:r>
      <w:r w:rsidRPr="00D50D07">
        <w:rPr>
          <w:rtl/>
        </w:rPr>
        <w:t>فأخرج من صلبه من يعبدني»</w:t>
      </w:r>
      <w:r>
        <w:rPr>
          <w:rtl/>
        </w:rPr>
        <w:t>.</w:t>
      </w:r>
      <w:r w:rsidRPr="00D50D07">
        <w:rPr>
          <w:rtl/>
        </w:rPr>
        <w:t xml:space="preserve"> علل الشرائع ، ص 585 ، ح 31 ، بسنده عن محمد بن أبي عمير ، مع اختلاف يسير. وفي تفسير العياشي ، ج 1 ، ص 142 ، ح 469 ؛ وص 364 ، ح 37 ، عن أبي بصير ، مع اختلاف يسير ، وفي الأخير إلى قوله :</w:t>
      </w:r>
      <w:r>
        <w:rPr>
          <w:rtl/>
        </w:rPr>
        <w:t xml:space="preserve"> «</w:t>
      </w:r>
      <w:r w:rsidRPr="00D50D07">
        <w:rPr>
          <w:rtl/>
        </w:rPr>
        <w:t>فأخرج من صلبه من يعبدني» الوافي ، ج 26 ، ص 335 ، ح 25444 ؛ البحار ، ج 7 ، ص 41 ، ذيل ح 12.</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ل ، م ، ن ، بح ، بف ، جت ، جد» :</w:t>
      </w:r>
      <w:r>
        <w:rPr>
          <w:rtl/>
        </w:rPr>
        <w:t xml:space="preserve"> «</w:t>
      </w:r>
      <w:r w:rsidRPr="00D50D07">
        <w:rPr>
          <w:rtl/>
        </w:rPr>
        <w:t>قال»</w:t>
      </w:r>
      <w:r>
        <w:rPr>
          <w:rtl/>
        </w:rPr>
        <w:t>.</w:t>
      </w:r>
      <w:r>
        <w:rPr>
          <w:rFonts w:hint="cs"/>
          <w:rtl/>
        </w:rPr>
        <w:t xml:space="preserve"> </w:t>
      </w:r>
      <w:r>
        <w:rPr>
          <w:rtl/>
        </w:rPr>
        <w:t>(</w:t>
      </w:r>
      <w:r w:rsidRPr="00D50D07">
        <w:rPr>
          <w:rtl/>
        </w:rPr>
        <w:t>7) في</w:t>
      </w:r>
      <w:r>
        <w:rPr>
          <w:rtl/>
        </w:rPr>
        <w:t xml:space="preserve"> «</w:t>
      </w:r>
      <w:r w:rsidRPr="00D50D07">
        <w:rPr>
          <w:rtl/>
        </w:rPr>
        <w:t>بح» :</w:t>
      </w:r>
      <w:r>
        <w:rPr>
          <w:rtl/>
        </w:rPr>
        <w:t xml:space="preserve"> «</w:t>
      </w:r>
      <w:r w:rsidRPr="00D50D07">
        <w:rPr>
          <w:rtl/>
        </w:rPr>
        <w:t>انحل»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فذلك»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انحل»</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هو إما من الجلاء بمعنى الخروج والمفارقة عن المكان ، أي يأخذ في الارتفاع ، أو من الجلاءبمعنى الوضوح والانكشاف»</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فإن»</w:t>
      </w:r>
      <w:r>
        <w:rPr>
          <w:rtl/>
        </w:rPr>
        <w:t>.</w:t>
      </w:r>
      <w:r w:rsidRPr="00D50D07">
        <w:rPr>
          <w:rtl/>
        </w:rPr>
        <w:t xml:space="preserve"> وفي</w:t>
      </w:r>
      <w:r>
        <w:rPr>
          <w:rtl/>
        </w:rPr>
        <w:t xml:space="preserve"> «</w:t>
      </w:r>
      <w:r w:rsidRPr="00D50D07">
        <w:rPr>
          <w:rtl/>
        </w:rPr>
        <w:t>جت»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جت»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13) في البحار :</w:t>
      </w:r>
      <w:r>
        <w:rPr>
          <w:rtl/>
        </w:rPr>
        <w:t xml:space="preserve"> «</w:t>
      </w:r>
      <w:r w:rsidRPr="00D50D07">
        <w:rPr>
          <w:rtl/>
        </w:rPr>
        <w:t>وأوان»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w:t>
      </w:r>
      <w:r>
        <w:rPr>
          <w:rtl/>
        </w:rPr>
        <w:t xml:space="preserve"> «</w:t>
      </w:r>
      <w:r w:rsidRPr="00D50D07">
        <w:rPr>
          <w:rtl/>
        </w:rPr>
        <w:t>فيخلو»</w:t>
      </w:r>
      <w:r>
        <w:rPr>
          <w:rtl/>
        </w:rPr>
        <w:t>.</w:t>
      </w:r>
      <w:r w:rsidRPr="00D50D07">
        <w:rPr>
          <w:rtl/>
        </w:rPr>
        <w:t xml:space="preserve"> وفي المرآة :</w:t>
      </w:r>
      <w:r>
        <w:rPr>
          <w:rtl/>
        </w:rPr>
        <w:t xml:space="preserve"> «</w:t>
      </w:r>
      <w:r w:rsidRPr="00D50D07">
        <w:rPr>
          <w:rtl/>
        </w:rPr>
        <w:t>فيعلو»</w:t>
      </w:r>
      <w:r>
        <w:rPr>
          <w:rtl/>
        </w:rPr>
        <w:t>.</w:t>
      </w:r>
    </w:p>
    <w:p w:rsidR="00D60D0D" w:rsidRPr="00D50D07" w:rsidRDefault="00D60D0D" w:rsidP="009C6F23">
      <w:pPr>
        <w:pStyle w:val="libFootnote0"/>
        <w:rPr>
          <w:rtl/>
        </w:rPr>
      </w:pPr>
      <w:r>
        <w:rPr>
          <w:rtl/>
        </w:rPr>
        <w:t>(</w:t>
      </w:r>
      <w:r w:rsidRPr="00D50D07">
        <w:rPr>
          <w:rtl/>
        </w:rPr>
        <w:t>15) في البحار :</w:t>
      </w:r>
      <w:r>
        <w:rPr>
          <w:rtl/>
        </w:rPr>
        <w:t xml:space="preserve"> «</w:t>
      </w:r>
      <w:r w:rsidRPr="00D50D07">
        <w:rPr>
          <w:rtl/>
        </w:rPr>
        <w:t>الصيف»</w:t>
      </w:r>
      <w:r>
        <w:rPr>
          <w:rtl/>
        </w:rPr>
        <w:t>.</w:t>
      </w:r>
    </w:p>
    <w:p w:rsidR="00D60D0D" w:rsidRPr="00D50D07" w:rsidRDefault="00D60D0D" w:rsidP="00060D07">
      <w:pPr>
        <w:pStyle w:val="libNormal0"/>
        <w:rPr>
          <w:rtl/>
        </w:rPr>
      </w:pPr>
      <w:r>
        <w:rPr>
          <w:rtl/>
        </w:rPr>
        <w:br w:type="page"/>
      </w:r>
      <w:r w:rsidRPr="00D50D07">
        <w:rPr>
          <w:rtl/>
        </w:rPr>
        <w:lastRenderedPageBreak/>
        <w:t xml:space="preserve">فلذلك يشتد </w:t>
      </w:r>
      <w:r w:rsidRPr="0089525C">
        <w:rPr>
          <w:rStyle w:val="libFootnotenumChar"/>
          <w:rtl/>
        </w:rPr>
        <w:t>(1)</w:t>
      </w:r>
      <w:r w:rsidRPr="00D50D07">
        <w:rPr>
          <w:rtl/>
        </w:rPr>
        <w:t xml:space="preserve"> البرد ، وكلما ارتفع هذا هبط هذا ، وكلما هبط هذا ارتفع هذا </w:t>
      </w:r>
      <w:r w:rsidRPr="0089525C">
        <w:rPr>
          <w:rStyle w:val="libFootnotenumChar"/>
          <w:rtl/>
        </w:rPr>
        <w:t>(2)</w:t>
      </w:r>
      <w:r w:rsidRPr="00D50D07">
        <w:rPr>
          <w:rtl/>
        </w:rPr>
        <w:t xml:space="preserve"> ، فإذا كان في الصيف يوم بارد ، فالفعل في ذلك للقمر ، وإذا كان في الشتاء يوم حار ، فالفعل في ذلك للشمس </w:t>
      </w:r>
      <w:r w:rsidRPr="0089525C">
        <w:rPr>
          <w:rStyle w:val="libFootnotenumChar"/>
          <w:rtl/>
        </w:rPr>
        <w:t>(3)</w:t>
      </w:r>
      <w:r w:rsidRPr="00D50D07">
        <w:rPr>
          <w:rtl/>
        </w:rPr>
        <w:t xml:space="preserve"> ، هذا تقدير العزيز العليم ، وأنا عبد رب العالمين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15290 / 475.</w:t>
      </w:r>
      <w:r w:rsidRPr="00D50D07">
        <w:rPr>
          <w:rtl/>
        </w:rPr>
        <w:t xml:space="preserve"> عدة من أصحابنا ، عن سهل بن زياد ، عن جعفر بن محمد الأشعري ، عن عبد الله بن ميمون القداح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يا علي ، من أحبك ثم مات فقد قضى نحبه </w:t>
      </w:r>
      <w:r w:rsidRPr="0089525C">
        <w:rPr>
          <w:rStyle w:val="libFootnotenumChar"/>
          <w:rtl/>
        </w:rPr>
        <w:t>(6)</w:t>
      </w:r>
      <w:r w:rsidRPr="00D50D07">
        <w:rPr>
          <w:rtl/>
        </w:rPr>
        <w:t xml:space="preserve"> ، ومن أحبك ولم يمت فهو ينتظر ، وما </w:t>
      </w:r>
      <w:r w:rsidRPr="0089525C">
        <w:rPr>
          <w:rStyle w:val="libFootnotenumChar"/>
          <w:rtl/>
        </w:rPr>
        <w:t>(7)</w:t>
      </w:r>
      <w:r w:rsidRPr="00D50D07">
        <w:rPr>
          <w:rtl/>
        </w:rPr>
        <w:t xml:space="preserve"> طلعت شمس ولا غربت إلا طلعت عليه برزق وإيمان»</w:t>
      </w:r>
      <w:r>
        <w:rPr>
          <w:rtl/>
        </w:rPr>
        <w:t>.</w:t>
      </w:r>
      <w:r w:rsidRPr="00D50D07">
        <w:rPr>
          <w:rtl/>
        </w:rPr>
        <w:t xml:space="preserve"> وفي نسخة :</w:t>
      </w:r>
      <w:r>
        <w:rPr>
          <w:rtl/>
        </w:rPr>
        <w:t xml:space="preserve"> «</w:t>
      </w:r>
      <w:r w:rsidRPr="00D50D07">
        <w:rPr>
          <w:rtl/>
        </w:rPr>
        <w:t>نور»</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15291 / 476.</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سيأتي على أمتي </w:t>
      </w:r>
      <w:r w:rsidRPr="0089525C">
        <w:rPr>
          <w:rStyle w:val="libFootnotenumChar"/>
          <w:rtl/>
        </w:rPr>
        <w:t>(9)</w:t>
      </w:r>
      <w:r w:rsidRPr="00D50D07">
        <w:rPr>
          <w:rtl/>
        </w:rPr>
        <w:t xml:space="preserve"> زمان تخبث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الحر و»</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ل ، بن» : </w:t>
      </w:r>
      <w:r>
        <w:rPr>
          <w:rtl/>
        </w:rPr>
        <w:t>ـ «</w:t>
      </w:r>
      <w:r w:rsidRPr="00D50D07">
        <w:rPr>
          <w:rtl/>
        </w:rPr>
        <w:t>وكلما هبط هذا ارتفع هذا»</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 xml:space="preserve">لاينافي هذا الحديث حدوث الحرارة في الصيف بارتفاع الشمس ، والبرودة في الشتاء بانخفاضها ؛ لجواز أن يكون لكلا الأمرين مدخل في ذلك ، أحدهما يكون سببا جليا ، والآخر خفيا ، وإنما بين </w:t>
      </w:r>
      <w:r w:rsidRPr="000575E1">
        <w:rPr>
          <w:rStyle w:val="libAlaemChar"/>
          <w:rtl/>
        </w:rPr>
        <w:t>عليه‌السلام</w:t>
      </w:r>
      <w:r w:rsidRPr="00D50D07">
        <w:rPr>
          <w:rtl/>
        </w:rPr>
        <w:t xml:space="preserve"> الخفي لخفائه ، دون الجلي لجلائه»</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وأنا عبد رب العالمين ، فيه إظهار العجز والمسكنة وغاية التذلل والانقياد»</w:t>
      </w:r>
      <w:r>
        <w:rPr>
          <w:rtl/>
        </w:rPr>
        <w:t>.</w:t>
      </w:r>
      <w:r w:rsidRPr="00D50D07">
        <w:rPr>
          <w:rtl/>
        </w:rPr>
        <w:t xml:space="preserve">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وأنا عبد رب العالمين ، لعله كان في المجلس من يذهب مذهب الغلاة ، أو علم </w:t>
      </w:r>
      <w:r w:rsidRPr="000575E1">
        <w:rPr>
          <w:rStyle w:val="libAlaemChar"/>
          <w:rtl/>
        </w:rPr>
        <w:t>عليه‌السلام</w:t>
      </w:r>
      <w:r w:rsidRPr="00D50D07">
        <w:rPr>
          <w:rtl/>
        </w:rPr>
        <w:t xml:space="preserve"> أن في قلب الراوي شيئا من ذلك فنفاه وأذعن بعبودية نفسه وأن الله هو رب العالمين»</w:t>
      </w:r>
      <w:r>
        <w:rPr>
          <w:rtl/>
        </w:rPr>
        <w:t>.</w:t>
      </w:r>
    </w:p>
    <w:p w:rsidR="00D60D0D" w:rsidRPr="00D50D07" w:rsidRDefault="00D60D0D" w:rsidP="009C6F23">
      <w:pPr>
        <w:pStyle w:val="libFootnote0"/>
        <w:rPr>
          <w:rtl/>
        </w:rPr>
      </w:pPr>
      <w:r>
        <w:rPr>
          <w:rtl/>
        </w:rPr>
        <w:t>(</w:t>
      </w:r>
      <w:r w:rsidRPr="00D50D07">
        <w:rPr>
          <w:rtl/>
        </w:rPr>
        <w:t>5) الوافي ، ج 26 ، ص 522 ، ح 25614 ؛ البحار ، ج 58 ، ص 246 ، ح 27.</w:t>
      </w:r>
    </w:p>
    <w:p w:rsidR="00D60D0D" w:rsidRPr="00D50D07" w:rsidRDefault="00D60D0D" w:rsidP="009C6F23">
      <w:pPr>
        <w:pStyle w:val="libFootnote0"/>
        <w:rPr>
          <w:rtl/>
        </w:rPr>
      </w:pPr>
      <w:r>
        <w:rPr>
          <w:rtl/>
        </w:rPr>
        <w:t>(</w:t>
      </w:r>
      <w:r w:rsidRPr="00D50D07">
        <w:rPr>
          <w:rtl/>
        </w:rPr>
        <w:t>6) في الوافي ، ج 5 ، ص 799 :</w:t>
      </w:r>
      <w:r>
        <w:rPr>
          <w:rtl/>
        </w:rPr>
        <w:t xml:space="preserve"> «</w:t>
      </w:r>
      <w:r w:rsidRPr="00D50D07">
        <w:rPr>
          <w:rtl/>
        </w:rPr>
        <w:t>قضى نحبه ، أي مات على الوفاء بالعهد ، والنحب جاء بمعنى النذر أيضا ، وبمعنى الأجل والمدة ، والكل محتمل هنا»</w:t>
      </w:r>
      <w:r>
        <w:rPr>
          <w:rtl/>
        </w:rPr>
        <w:t>.</w:t>
      </w:r>
      <w:r w:rsidRPr="00D50D07">
        <w:rPr>
          <w:rtl/>
        </w:rPr>
        <w:t xml:space="preserve"> وفيه ذيل هذا الحديث :</w:t>
      </w:r>
      <w:r>
        <w:rPr>
          <w:rtl/>
        </w:rPr>
        <w:t xml:space="preserve"> «</w:t>
      </w:r>
      <w:r w:rsidRPr="00D50D07">
        <w:rPr>
          <w:rtl/>
        </w:rPr>
        <w:t xml:space="preserve">في هذا الحديث إشارة إلى قوله </w:t>
      </w:r>
      <w:r w:rsidRPr="000575E1">
        <w:rPr>
          <w:rStyle w:val="libAlaemChar"/>
          <w:rtl/>
        </w:rPr>
        <w:t>عزوجل</w:t>
      </w:r>
      <w:r w:rsidRPr="00D50D07">
        <w:rPr>
          <w:rtl/>
        </w:rPr>
        <w:t xml:space="preserve"> :</w:t>
      </w:r>
      <w:r>
        <w:rPr>
          <w:rtl/>
        </w:rPr>
        <w:t xml:space="preserve"> </w:t>
      </w:r>
      <w:r w:rsidRPr="000575E1">
        <w:rPr>
          <w:rStyle w:val="libAlaemChar"/>
          <w:rtl/>
        </w:rPr>
        <w:t>(</w:t>
      </w:r>
      <w:r w:rsidRPr="000C1ABF">
        <w:rPr>
          <w:rStyle w:val="libFootnoteAieChar"/>
          <w:rtl/>
        </w:rPr>
        <w:t>مِنَ الْمُؤْمِنِينَ رِجالٌ صَدَقُوا ما عاهَدُوا اللهَ عَلَيْهِ فَمِنْهُمْ مَنْ قَضى نَحْبَهُ وَمِنْهُمْ مَنْ يَنْتَظِرُ وَما بَدَّلُوا تَبْدِيلاً</w:t>
      </w:r>
      <w:r w:rsidRPr="000575E1">
        <w:rPr>
          <w:rStyle w:val="libAlaemChar"/>
          <w:rtl/>
        </w:rPr>
        <w:t>)</w:t>
      </w:r>
      <w:r w:rsidRPr="000C1ABF">
        <w:rPr>
          <w:rStyle w:val="libFootnoteAieChar"/>
          <w:rtl/>
        </w:rPr>
        <w:t xml:space="preserve"> </w:t>
      </w:r>
      <w:r>
        <w:rPr>
          <w:rtl/>
        </w:rPr>
        <w:t>[</w:t>
      </w:r>
      <w:r w:rsidRPr="00D50D07">
        <w:rPr>
          <w:rtl/>
        </w:rPr>
        <w:t xml:space="preserve">الأحزاب </w:t>
      </w:r>
      <w:r>
        <w:rPr>
          <w:rtl/>
        </w:rPr>
        <w:t>(</w:t>
      </w:r>
      <w:r w:rsidRPr="00D50D07">
        <w:rPr>
          <w:rtl/>
        </w:rPr>
        <w:t>33) : 23</w:t>
      </w:r>
      <w:r>
        <w:rPr>
          <w:rtl/>
        </w:rPr>
        <w:t>]</w:t>
      </w:r>
      <w:r w:rsidRPr="00D50D07">
        <w:rPr>
          <w:rtl/>
        </w:rPr>
        <w:t xml:space="preserve"> وفيه تنبيه على أن العهد المشار إليه في الآية الكريمة هو حب علي </w:t>
      </w:r>
      <w:r w:rsidRPr="000575E1">
        <w:rPr>
          <w:rStyle w:val="libAlaemChar"/>
          <w:rtl/>
        </w:rPr>
        <w:t>عليه‌السلام</w:t>
      </w:r>
      <w:r w:rsidRPr="00D50D07">
        <w:rPr>
          <w:rtl/>
        </w:rPr>
        <w:t xml:space="preserve"> أو ما يقتضيه ، وقد مضى تأويلها به في الحديث الأول من هذا الباب»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ولا»</w:t>
      </w:r>
      <w:r>
        <w:rPr>
          <w:rtl/>
        </w:rPr>
        <w:t>.</w:t>
      </w:r>
    </w:p>
    <w:p w:rsidR="00D60D0D" w:rsidRPr="00D50D07" w:rsidRDefault="00D60D0D" w:rsidP="009C6F23">
      <w:pPr>
        <w:pStyle w:val="libFootnote0"/>
        <w:rPr>
          <w:rtl/>
        </w:rPr>
      </w:pPr>
      <w:r>
        <w:rPr>
          <w:rtl/>
        </w:rPr>
        <w:t>(</w:t>
      </w:r>
      <w:r w:rsidRPr="00D50D07">
        <w:rPr>
          <w:rtl/>
        </w:rPr>
        <w:t>8) الوافي ، ج 5 ، ص 812 ، ح 3081.</w:t>
      </w:r>
    </w:p>
    <w:p w:rsidR="00D60D0D" w:rsidRPr="00D50D07" w:rsidRDefault="00D60D0D" w:rsidP="009C6F23">
      <w:pPr>
        <w:pStyle w:val="libFootnote0"/>
        <w:rPr>
          <w:rtl/>
        </w:rPr>
      </w:pPr>
      <w:r>
        <w:rPr>
          <w:rtl/>
        </w:rPr>
        <w:t>(</w:t>
      </w:r>
      <w:r w:rsidRPr="00D50D07">
        <w:rPr>
          <w:rtl/>
        </w:rPr>
        <w:t>9) في الوسائل والبحار والكافي ، ح 2500 :</w:t>
      </w:r>
      <w:r>
        <w:rPr>
          <w:rtl/>
        </w:rPr>
        <w:t xml:space="preserve"> «</w:t>
      </w:r>
      <w:r w:rsidRPr="00D50D07">
        <w:rPr>
          <w:rtl/>
        </w:rPr>
        <w:t>على الناس»</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والوافي :</w:t>
      </w:r>
      <w:r>
        <w:rPr>
          <w:rtl/>
        </w:rPr>
        <w:t xml:space="preserve"> «</w:t>
      </w:r>
      <w:r w:rsidRPr="00D50D07">
        <w:rPr>
          <w:rtl/>
        </w:rPr>
        <w:t>يخبث»</w:t>
      </w:r>
      <w:r>
        <w:rPr>
          <w:rtl/>
        </w:rPr>
        <w:t>.</w:t>
      </w:r>
    </w:p>
    <w:p w:rsidR="00D60D0D" w:rsidRPr="00D50D07" w:rsidRDefault="00D60D0D" w:rsidP="00060D07">
      <w:pPr>
        <w:pStyle w:val="libNormal0"/>
        <w:rPr>
          <w:rtl/>
        </w:rPr>
      </w:pPr>
      <w:r>
        <w:rPr>
          <w:rtl/>
        </w:rPr>
        <w:br w:type="page"/>
      </w:r>
      <w:r w:rsidRPr="00D50D07">
        <w:rPr>
          <w:rtl/>
        </w:rPr>
        <w:lastRenderedPageBreak/>
        <w:t xml:space="preserve">فيه سرائرهم وتحسن </w:t>
      </w:r>
      <w:r w:rsidRPr="0089525C">
        <w:rPr>
          <w:rStyle w:val="libFootnotenumChar"/>
          <w:rtl/>
        </w:rPr>
        <w:t>(1)</w:t>
      </w:r>
      <w:r w:rsidRPr="00D50D07">
        <w:rPr>
          <w:rtl/>
        </w:rPr>
        <w:t xml:space="preserve"> فيه علانيتهم طمعا في الدنيا </w:t>
      </w:r>
      <w:r w:rsidRPr="0089525C">
        <w:rPr>
          <w:rStyle w:val="libFootnotenumChar"/>
          <w:rtl/>
        </w:rPr>
        <w:t>(2)</w:t>
      </w:r>
      <w:r w:rsidRPr="00D50D07">
        <w:rPr>
          <w:rtl/>
        </w:rPr>
        <w:t xml:space="preserve"> ، ولا يريدون به ما عند الله </w:t>
      </w:r>
      <w:r w:rsidRPr="0089525C">
        <w:rPr>
          <w:rStyle w:val="libFootnotenumChar"/>
          <w:rtl/>
        </w:rPr>
        <w:t>(3)</w:t>
      </w:r>
      <w:r w:rsidRPr="00D50D07">
        <w:rPr>
          <w:rtl/>
        </w:rPr>
        <w:t xml:space="preserve"> ربهم </w:t>
      </w:r>
      <w:r w:rsidRPr="0089525C">
        <w:rPr>
          <w:rStyle w:val="libFootnotenumChar"/>
          <w:rtl/>
        </w:rPr>
        <w:t>(4)</w:t>
      </w:r>
      <w:r w:rsidRPr="00D50D07">
        <w:rPr>
          <w:rtl/>
        </w:rPr>
        <w:t xml:space="preserve"> ، يكون دينهم </w:t>
      </w:r>
      <w:r w:rsidRPr="0089525C">
        <w:rPr>
          <w:rStyle w:val="libFootnotenumChar"/>
          <w:rtl/>
        </w:rPr>
        <w:t>(5)</w:t>
      </w:r>
      <w:r w:rsidRPr="00D50D07">
        <w:rPr>
          <w:rtl/>
        </w:rPr>
        <w:t xml:space="preserve"> رياء ، لايخالطهم </w:t>
      </w:r>
      <w:r w:rsidRPr="0089525C">
        <w:rPr>
          <w:rStyle w:val="libFootnotenumChar"/>
          <w:rtl/>
        </w:rPr>
        <w:t>(6)</w:t>
      </w:r>
      <w:r w:rsidRPr="00D50D07">
        <w:rPr>
          <w:rtl/>
        </w:rPr>
        <w:t xml:space="preserve"> خوف ، يعمهم الله منه </w:t>
      </w:r>
      <w:r w:rsidRPr="0089525C">
        <w:rPr>
          <w:rStyle w:val="libFootnotenumChar"/>
          <w:rtl/>
        </w:rPr>
        <w:t>(7)</w:t>
      </w:r>
      <w:r w:rsidRPr="00D50D07">
        <w:rPr>
          <w:rtl/>
        </w:rPr>
        <w:t xml:space="preserve"> بعقاب ، فيدعونه دعاء الغريق ، فلا يستجيب </w:t>
      </w:r>
      <w:r w:rsidRPr="0089525C">
        <w:rPr>
          <w:rStyle w:val="libFootnotenumChar"/>
          <w:rtl/>
        </w:rPr>
        <w:t>(8)</w:t>
      </w:r>
      <w:r w:rsidRPr="00D50D07">
        <w:rPr>
          <w:rtl/>
        </w:rPr>
        <w:t xml:space="preserve"> لهم»</w:t>
      </w:r>
      <w:r>
        <w:rPr>
          <w:rtl/>
        </w:rPr>
        <w:t>.</w:t>
      </w:r>
      <w:r w:rsidRPr="00D50D07">
        <w:rPr>
          <w:rtl/>
        </w:rPr>
        <w:t xml:space="preserve"> </w:t>
      </w:r>
      <w:r w:rsidRPr="0089525C">
        <w:rPr>
          <w:rStyle w:val="libFootnotenumChar"/>
          <w:rtl/>
        </w:rPr>
        <w:t>(9)</w:t>
      </w:r>
    </w:p>
    <w:p w:rsidR="00D60D0D" w:rsidRPr="00D50D07" w:rsidRDefault="00D60D0D" w:rsidP="003E3ED5">
      <w:pPr>
        <w:pStyle w:val="Heading1Center"/>
        <w:rPr>
          <w:rtl/>
        </w:rPr>
      </w:pPr>
      <w:bookmarkStart w:id="49" w:name="_Toc470785188"/>
      <w:r w:rsidRPr="00D50D07">
        <w:rPr>
          <w:rtl/>
        </w:rPr>
        <w:t>حديث الفقهاء والعلماء</w:t>
      </w:r>
      <w:bookmarkEnd w:id="49"/>
    </w:p>
    <w:p w:rsidR="00D60D0D" w:rsidRPr="00D50D07" w:rsidRDefault="00D60D0D" w:rsidP="00806E06">
      <w:pPr>
        <w:pStyle w:val="libNormal"/>
        <w:rPr>
          <w:rtl/>
        </w:rPr>
      </w:pPr>
      <w:r w:rsidRPr="00727229">
        <w:rPr>
          <w:rStyle w:val="libBold2Char"/>
          <w:rtl/>
        </w:rPr>
        <w:t>15292 / 477.</w:t>
      </w:r>
      <w:r w:rsidRPr="00D50D07">
        <w:rPr>
          <w:rtl/>
        </w:rPr>
        <w:t xml:space="preserve"> عنه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أمير المؤمنين </w:t>
      </w:r>
      <w:r w:rsidRPr="000575E1">
        <w:rPr>
          <w:rStyle w:val="libAlaemChar"/>
          <w:rtl/>
        </w:rPr>
        <w:t>عليه‌السلام</w:t>
      </w:r>
      <w:r w:rsidRPr="00D50D07">
        <w:rPr>
          <w:rtl/>
        </w:rPr>
        <w:t xml:space="preserve"> : كانت الفقهاء والعلماء </w:t>
      </w:r>
      <w:r w:rsidRPr="0089525C">
        <w:rPr>
          <w:rStyle w:val="libFootnotenumChar"/>
          <w:rtl/>
        </w:rPr>
        <w:t>(10)</w:t>
      </w:r>
      <w:r w:rsidRPr="00D50D07">
        <w:rPr>
          <w:rtl/>
        </w:rPr>
        <w:t xml:space="preserve"> إذا كتب بعضهم إلى بعض ، كتبوا بثلاثة </w:t>
      </w:r>
      <w:r w:rsidRPr="0089525C">
        <w:rPr>
          <w:rStyle w:val="libFootnotenumChar"/>
          <w:rtl/>
        </w:rPr>
        <w:t>(11)</w:t>
      </w:r>
      <w:r w:rsidRPr="00D50D07">
        <w:rPr>
          <w:rtl/>
        </w:rPr>
        <w:t xml:space="preserve"> ليس معهن رابعة </w:t>
      </w:r>
      <w:r w:rsidRPr="0089525C">
        <w:rPr>
          <w:rStyle w:val="libFootnotenumChar"/>
          <w:rtl/>
        </w:rPr>
        <w:t>(12)</w:t>
      </w:r>
      <w:r w:rsidRPr="00D50D07">
        <w:rPr>
          <w:rtl/>
        </w:rPr>
        <w:t xml:space="preserve"> : من كانت همته </w:t>
      </w:r>
      <w:r w:rsidRPr="0089525C">
        <w:rPr>
          <w:rStyle w:val="libFootnotenumChar"/>
          <w:rtl/>
        </w:rPr>
        <w:t>(13)</w:t>
      </w:r>
      <w:r w:rsidRPr="00D50D07">
        <w:rPr>
          <w:rtl/>
        </w:rPr>
        <w:t xml:space="preserve"> آخرته ، كفاه الله همه من الدنيا ؛ ومن أصلح سريرته ، أصلح الله علانيته ؛ ومن أصلح فيما </w:t>
      </w:r>
      <w:r w:rsidRPr="0089525C">
        <w:rPr>
          <w:rStyle w:val="libFootnotenumChar"/>
          <w:rtl/>
        </w:rPr>
        <w:t>(14)</w:t>
      </w:r>
      <w:r w:rsidRPr="00D50D07">
        <w:rPr>
          <w:rtl/>
        </w:rPr>
        <w:t xml:space="preserve"> بينه وبين الله </w:t>
      </w:r>
      <w:r w:rsidRPr="000575E1">
        <w:rPr>
          <w:rStyle w:val="libAlaemChar"/>
          <w:rtl/>
        </w:rPr>
        <w:t>عزوجل</w:t>
      </w:r>
      <w:r w:rsidRPr="00D50D07">
        <w:rPr>
          <w:rtl/>
        </w:rPr>
        <w:t xml:space="preserve"> ، أصلح الله </w:t>
      </w:r>
      <w:r>
        <w:rPr>
          <w:rtl/>
        </w:rPr>
        <w:t>ـ</w:t>
      </w:r>
      <w:r w:rsidRPr="00D50D07">
        <w:rPr>
          <w:rtl/>
        </w:rPr>
        <w:t xml:space="preserve"> تبارك وتعالى </w:t>
      </w:r>
      <w:r>
        <w:rPr>
          <w:rtl/>
        </w:rPr>
        <w:t>ـ</w:t>
      </w:r>
      <w:r w:rsidRPr="00D50D07">
        <w:rPr>
          <w:rtl/>
        </w:rPr>
        <w:t xml:space="preserve"> فيما </w:t>
      </w:r>
      <w:r w:rsidRPr="0089525C">
        <w:rPr>
          <w:rStyle w:val="libFootnotenumChar"/>
          <w:rtl/>
        </w:rPr>
        <w:t>(15)</w:t>
      </w:r>
      <w:r w:rsidRPr="00D50D07">
        <w:rPr>
          <w:rtl/>
        </w:rPr>
        <w:t xml:space="preserve"> بينه وبين الناس»</w:t>
      </w:r>
      <w:r>
        <w:rPr>
          <w:rtl/>
        </w:rPr>
        <w:t>.</w:t>
      </w:r>
      <w:r w:rsidRPr="00D50D07">
        <w:rPr>
          <w:rtl/>
        </w:rPr>
        <w:t xml:space="preserve">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ويحسن»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للدنيا»</w:t>
      </w:r>
      <w:r>
        <w:rPr>
          <w:rtl/>
        </w:rPr>
        <w:t>.</w:t>
      </w:r>
    </w:p>
    <w:p w:rsidR="00D60D0D" w:rsidRPr="00D50D07" w:rsidRDefault="00D60D0D" w:rsidP="009C6F23">
      <w:pPr>
        <w:pStyle w:val="libFootnote0"/>
        <w:rPr>
          <w:rtl/>
        </w:rPr>
      </w:pPr>
      <w:r>
        <w:rPr>
          <w:rtl/>
        </w:rPr>
        <w:t>(</w:t>
      </w:r>
      <w:r w:rsidRPr="00D50D07">
        <w:rPr>
          <w:rtl/>
        </w:rPr>
        <w:t xml:space="preserve">3) في الوسائل والبحار والكافي ، ح 2500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 xml:space="preserve">4) في ثواب الأعمال : </w:t>
      </w:r>
      <w:r>
        <w:rPr>
          <w:rtl/>
        </w:rPr>
        <w:t>ـ «</w:t>
      </w:r>
      <w:r w:rsidRPr="00D50D07">
        <w:rPr>
          <w:rtl/>
        </w:rPr>
        <w:t>ربهم»</w:t>
      </w:r>
      <w:r>
        <w:rPr>
          <w:rtl/>
        </w:rPr>
        <w:t>.</w:t>
      </w:r>
    </w:p>
    <w:p w:rsidR="00D60D0D" w:rsidRPr="00D50D07" w:rsidRDefault="00D60D0D" w:rsidP="009C6F23">
      <w:pPr>
        <w:pStyle w:val="libFootnote0"/>
        <w:rPr>
          <w:rtl/>
        </w:rPr>
      </w:pPr>
      <w:r>
        <w:rPr>
          <w:rtl/>
        </w:rPr>
        <w:t>(</w:t>
      </w:r>
      <w:r w:rsidRPr="00D50D07">
        <w:rPr>
          <w:rtl/>
        </w:rPr>
        <w:t>5) في ثواب الأعمال :</w:t>
      </w:r>
      <w:r>
        <w:rPr>
          <w:rtl/>
        </w:rPr>
        <w:t xml:space="preserve"> «</w:t>
      </w:r>
      <w:r w:rsidRPr="00D50D07">
        <w:rPr>
          <w:rtl/>
        </w:rPr>
        <w:t>أمرهم»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لاتخالطهم»</w:t>
      </w:r>
      <w:r>
        <w:rPr>
          <w:rtl/>
        </w:rPr>
        <w:t>.</w:t>
      </w:r>
      <w:r w:rsidRPr="00D50D07">
        <w:rPr>
          <w:rtl/>
        </w:rPr>
        <w:t xml:space="preserve"> وفي</w:t>
      </w:r>
      <w:r>
        <w:rPr>
          <w:rtl/>
        </w:rPr>
        <w:t xml:space="preserve"> «</w:t>
      </w:r>
      <w:r w:rsidRPr="00D50D07">
        <w:rPr>
          <w:rtl/>
        </w:rPr>
        <w:t>بن» وثواب الأعمال :</w:t>
      </w:r>
      <w:r>
        <w:rPr>
          <w:rtl/>
        </w:rPr>
        <w:t xml:space="preserve"> «</w:t>
      </w:r>
      <w:r w:rsidRPr="00D50D07">
        <w:rPr>
          <w:rtl/>
        </w:rPr>
        <w:t>لايخالطه»</w:t>
      </w:r>
      <w:r>
        <w:rPr>
          <w:rtl/>
        </w:rPr>
        <w:t>.</w:t>
      </w:r>
    </w:p>
    <w:p w:rsidR="00D60D0D" w:rsidRPr="00D50D07" w:rsidRDefault="00D60D0D" w:rsidP="009C6F23">
      <w:pPr>
        <w:pStyle w:val="libFootnote0"/>
        <w:rPr>
          <w:rtl/>
        </w:rPr>
      </w:pPr>
      <w:r>
        <w:rPr>
          <w:rtl/>
        </w:rPr>
        <w:t>(</w:t>
      </w:r>
      <w:r w:rsidRPr="00D50D07">
        <w:rPr>
          <w:rtl/>
        </w:rPr>
        <w:t xml:space="preserve">7) في الوسائل والبحار والكافي ، ح 2500 وثواب الأعمال : </w:t>
      </w:r>
      <w:r>
        <w:rPr>
          <w:rtl/>
        </w:rPr>
        <w:t>ـ «</w:t>
      </w:r>
      <w:r w:rsidRPr="00D50D07">
        <w:rPr>
          <w:rtl/>
        </w:rPr>
        <w:t>منه»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وثواب الاعمال :</w:t>
      </w:r>
      <w:r>
        <w:rPr>
          <w:rtl/>
        </w:rPr>
        <w:t xml:space="preserve"> «</w:t>
      </w:r>
      <w:r w:rsidRPr="00D50D07">
        <w:rPr>
          <w:rtl/>
        </w:rPr>
        <w:t>فلا تستجاب»</w:t>
      </w:r>
      <w:r>
        <w:rPr>
          <w:rtl/>
        </w:rPr>
        <w:t>.</w:t>
      </w:r>
    </w:p>
    <w:p w:rsidR="00D60D0D" w:rsidRPr="00D50D07" w:rsidRDefault="00D60D0D" w:rsidP="009C6F23">
      <w:pPr>
        <w:pStyle w:val="libFootnote0"/>
        <w:rPr>
          <w:rtl/>
        </w:rPr>
      </w:pPr>
      <w:r>
        <w:rPr>
          <w:rtl/>
        </w:rPr>
        <w:t>(</w:t>
      </w:r>
      <w:r w:rsidRPr="00D50D07">
        <w:rPr>
          <w:rtl/>
        </w:rPr>
        <w:t>9) الكافي ، كتاب الإيمان والكفر ، باب الرياء ، ح 2500. وفي ثواب الأعمال ، ص 301 ، ح 3 ، عن أبيه ، عن علي بن إبراهيم الوافي ، ج 26 ، ص 458 ، ح 25544 ؛ الوسائل ، ج 1 ، ص 65 ، ح 141 ؛ البحار ، ج 72 ، ص 290 ، ح 14.</w:t>
      </w:r>
    </w:p>
    <w:p w:rsidR="00D60D0D" w:rsidRPr="00D50D07" w:rsidRDefault="00D60D0D" w:rsidP="009C6F23">
      <w:pPr>
        <w:pStyle w:val="libFootnote0"/>
        <w:rPr>
          <w:rtl/>
        </w:rPr>
      </w:pPr>
      <w:r>
        <w:rPr>
          <w:rtl/>
        </w:rPr>
        <w:t>(</w:t>
      </w:r>
      <w:r w:rsidRPr="00D50D07">
        <w:rPr>
          <w:rtl/>
        </w:rPr>
        <w:t>10) في الفقيه وثواب الأعمال والخصال والأمالي للصدوق :</w:t>
      </w:r>
      <w:r>
        <w:rPr>
          <w:rtl/>
        </w:rPr>
        <w:t xml:space="preserve"> «</w:t>
      </w:r>
      <w:r w:rsidRPr="00D50D07">
        <w:rPr>
          <w:rtl/>
        </w:rPr>
        <w:t>والحكماء»</w:t>
      </w:r>
      <w:r>
        <w:rPr>
          <w:rtl/>
        </w:rPr>
        <w:t>.</w:t>
      </w:r>
    </w:p>
    <w:p w:rsidR="00D60D0D" w:rsidRPr="00D50D07" w:rsidRDefault="00D60D0D" w:rsidP="009C6F23">
      <w:pPr>
        <w:pStyle w:val="libFootnote0"/>
        <w:rPr>
          <w:rtl/>
        </w:rPr>
      </w:pPr>
      <w:r>
        <w:rPr>
          <w:rtl/>
        </w:rPr>
        <w:t>(</w:t>
      </w:r>
      <w:r w:rsidRPr="00D50D07">
        <w:rPr>
          <w:rtl/>
        </w:rPr>
        <w:t>11) في الوافي والوسائل والفقيه وثواب الأعمال والأمالي للصدوق :</w:t>
      </w:r>
      <w:r>
        <w:rPr>
          <w:rtl/>
        </w:rPr>
        <w:t xml:space="preserve"> «</w:t>
      </w:r>
      <w:r w:rsidRPr="00D50D07">
        <w:rPr>
          <w:rtl/>
        </w:rPr>
        <w:t>بثلاث»</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منهن رابع»</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جت» وحاشية</w:t>
      </w:r>
      <w:r>
        <w:rPr>
          <w:rtl/>
        </w:rPr>
        <w:t xml:space="preserve"> «</w:t>
      </w:r>
      <w:r w:rsidRPr="00D50D07">
        <w:rPr>
          <w:rtl/>
        </w:rPr>
        <w:t>د» :</w:t>
      </w:r>
      <w:r>
        <w:rPr>
          <w:rtl/>
        </w:rPr>
        <w:t xml:space="preserve"> «</w:t>
      </w:r>
      <w:r w:rsidRPr="00D50D07">
        <w:rPr>
          <w:rtl/>
        </w:rPr>
        <w:t>همه»</w:t>
      </w:r>
      <w:r>
        <w:rPr>
          <w:rtl/>
        </w:rPr>
        <w:t>.</w:t>
      </w:r>
      <w:r w:rsidRPr="00D50D07">
        <w:rPr>
          <w:rtl/>
        </w:rPr>
        <w:t xml:space="preserve"> وفي شرح المازندراني عن بعض النسخ :</w:t>
      </w:r>
      <w:r>
        <w:rPr>
          <w:rtl/>
        </w:rPr>
        <w:t xml:space="preserve"> «</w:t>
      </w:r>
      <w:r w:rsidRPr="00D50D07">
        <w:rPr>
          <w:rtl/>
        </w:rPr>
        <w:t>من كان همه»</w:t>
      </w:r>
      <w:r>
        <w:rPr>
          <w:rtl/>
        </w:rPr>
        <w:t>.</w:t>
      </w:r>
    </w:p>
    <w:p w:rsidR="00D60D0D" w:rsidRPr="00D50D07" w:rsidRDefault="00D60D0D" w:rsidP="009C6F23">
      <w:pPr>
        <w:pStyle w:val="libFootnote0"/>
        <w:rPr>
          <w:rtl/>
        </w:rPr>
      </w:pPr>
      <w:r>
        <w:rPr>
          <w:rtl/>
        </w:rPr>
        <w:t>(</w:t>
      </w:r>
      <w:r w:rsidRPr="00D50D07">
        <w:rPr>
          <w:rtl/>
        </w:rPr>
        <w:t>14) في الوسائل :</w:t>
      </w:r>
      <w:r>
        <w:rPr>
          <w:rtl/>
        </w:rPr>
        <w:t xml:space="preserve"> «</w:t>
      </w:r>
      <w:r w:rsidRPr="00D50D07">
        <w:rPr>
          <w:rtl/>
        </w:rPr>
        <w:t>ما»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جت» والوسائل :</w:t>
      </w:r>
      <w:r>
        <w:rPr>
          <w:rtl/>
        </w:rPr>
        <w:t xml:space="preserve"> «</w:t>
      </w:r>
      <w:r w:rsidRPr="00D50D07">
        <w:rPr>
          <w:rtl/>
        </w:rPr>
        <w:t>ما»</w:t>
      </w:r>
      <w:r>
        <w:rPr>
          <w:rtl/>
        </w:rPr>
        <w:t>.</w:t>
      </w:r>
    </w:p>
    <w:p w:rsidR="00D60D0D" w:rsidRDefault="00D60D0D" w:rsidP="009C6F23">
      <w:pPr>
        <w:pStyle w:val="libFootnote0"/>
        <w:rPr>
          <w:rtl/>
        </w:rPr>
      </w:pPr>
      <w:r>
        <w:rPr>
          <w:rtl/>
        </w:rPr>
        <w:t>(</w:t>
      </w:r>
      <w:r w:rsidRPr="00D50D07">
        <w:rPr>
          <w:rtl/>
        </w:rPr>
        <w:t>16) ثواب الأعمال ، ص 216 ، ح 1 ؛ والخصال ، ص 129 ، باب الثلاثة ، ح 133 ، بسندهما عن علي بن إبراهيم</w:t>
      </w:r>
      <w:r>
        <w:rPr>
          <w:rtl/>
        </w:rPr>
        <w:t xml:space="preserve"> ..</w:t>
      </w:r>
      <w:r w:rsidRPr="00D50D07">
        <w:rPr>
          <w:rtl/>
        </w:rPr>
        <w:t>.</w:t>
      </w:r>
    </w:p>
    <w:p w:rsidR="00D60D0D" w:rsidRPr="00D50D07" w:rsidRDefault="00D60D0D" w:rsidP="00806E06">
      <w:pPr>
        <w:pStyle w:val="libNormal"/>
        <w:rPr>
          <w:rtl/>
        </w:rPr>
      </w:pPr>
      <w:r>
        <w:rPr>
          <w:rtl/>
        </w:rPr>
        <w:br w:type="page"/>
      </w:r>
      <w:r w:rsidRPr="00727229">
        <w:rPr>
          <w:rStyle w:val="libBold2Char"/>
          <w:rtl/>
        </w:rPr>
        <w:lastRenderedPageBreak/>
        <w:t>15293 / 478.</w:t>
      </w:r>
      <w:r w:rsidRPr="00D50D07">
        <w:rPr>
          <w:rtl/>
        </w:rPr>
        <w:t xml:space="preserve"> الحسين بن محمد الأشعري ، عن معلى بن محمد ، عن علي بن أسباط ، عن سعدان بن مسلم ، عن بعض أصحابنا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رجل بالمدينة يدخل مسجد الرسول </w:t>
      </w:r>
      <w:r w:rsidRPr="000575E1">
        <w:rPr>
          <w:rStyle w:val="libAlaemChar"/>
          <w:rtl/>
        </w:rPr>
        <w:t>صلى‌الله‌عليه‌وآله</w:t>
      </w:r>
      <w:r w:rsidRPr="00D50D07">
        <w:rPr>
          <w:rtl/>
        </w:rPr>
        <w:t xml:space="preserve"> ، فقال :</w:t>
      </w:r>
      <w:r>
        <w:rPr>
          <w:rFonts w:hint="cs"/>
          <w:rtl/>
        </w:rPr>
        <w:t xml:space="preserve"> </w:t>
      </w:r>
      <w:r w:rsidRPr="00D50D07">
        <w:rPr>
          <w:rtl/>
        </w:rPr>
        <w:t>اللهم آنس وحشتي ، وصل وحدتي ، وارزقني جليسا صالحا ، فإذا هو برجل في أقصى المسجد فسلم عليه ، وقال له : من أنت يا عبد الله</w:t>
      </w:r>
      <w:r>
        <w:rPr>
          <w:rtl/>
        </w:rPr>
        <w:t>؟</w:t>
      </w:r>
      <w:r w:rsidRPr="00D50D07">
        <w:rPr>
          <w:rtl/>
        </w:rPr>
        <w:t xml:space="preserve"> فقال : أنا أبو ذر ، فقال الرجل : الله أكبر الله أكبر ، فقال أبو ذر : ولم تكبر يا عبد الله</w:t>
      </w:r>
      <w:r>
        <w:rPr>
          <w:rtl/>
        </w:rPr>
        <w:t>؟</w:t>
      </w:r>
      <w:r w:rsidRPr="00D50D07">
        <w:rPr>
          <w:rtl/>
        </w:rPr>
        <w:t xml:space="preserve"> فقال : إني دخلت المسجد فدعوت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يؤنس وحشتي ، وأن يصل وحدتي ، وأن يرزقني جليسا صالحا ، فقال له أبو ذر : أنا أحق بالتكبير منك إذا </w:t>
      </w:r>
      <w:r w:rsidRPr="0089525C">
        <w:rPr>
          <w:rStyle w:val="libFootnotenumChar"/>
          <w:rtl/>
        </w:rPr>
        <w:t>(1)</w:t>
      </w:r>
      <w:r w:rsidRPr="00D50D07">
        <w:rPr>
          <w:rtl/>
        </w:rPr>
        <w:t xml:space="preserve"> كنت ذلك الجليس ، فإني سمعت رسول الله </w:t>
      </w:r>
      <w:r w:rsidRPr="000575E1">
        <w:rPr>
          <w:rStyle w:val="libAlaemChar"/>
          <w:rtl/>
        </w:rPr>
        <w:t>صلى‌الله‌عليه‌وآله</w:t>
      </w:r>
      <w:r w:rsidRPr="00D50D07">
        <w:rPr>
          <w:rtl/>
        </w:rPr>
        <w:t xml:space="preserve"> يقول : أنا وأنتم على ترعة </w:t>
      </w:r>
      <w:r w:rsidRPr="0089525C">
        <w:rPr>
          <w:rStyle w:val="libFootnotenumChar"/>
          <w:rtl/>
        </w:rPr>
        <w:t>(2)</w:t>
      </w:r>
      <w:r w:rsidRPr="00D50D07">
        <w:rPr>
          <w:rtl/>
        </w:rPr>
        <w:t xml:space="preserve"> يوم القيامة حتى يفرغ الناس من الحساب ، قم يا عبد الله ، فقد نهى السلطان </w:t>
      </w:r>
      <w:r w:rsidRPr="0089525C">
        <w:rPr>
          <w:rStyle w:val="libFootnotenumChar"/>
          <w:rtl/>
        </w:rPr>
        <w:t>(3)</w:t>
      </w:r>
      <w:r w:rsidRPr="00D50D07">
        <w:rPr>
          <w:rtl/>
        </w:rPr>
        <w:t xml:space="preserve"> عن مجالستي»</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15294 / 479.</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أمير المؤمنين </w:t>
      </w:r>
      <w:r w:rsidRPr="000575E1">
        <w:rPr>
          <w:rStyle w:val="libAlaemChar"/>
          <w:rtl/>
        </w:rPr>
        <w:t>عليه‌السلام</w:t>
      </w:r>
      <w:r w:rsidRPr="00D50D07">
        <w:rPr>
          <w:rtl/>
        </w:rPr>
        <w:t xml:space="preserve"> : قال رسول الله </w:t>
      </w:r>
      <w:r w:rsidRPr="000575E1">
        <w:rPr>
          <w:rStyle w:val="libAlaemChar"/>
          <w:rtl/>
        </w:rPr>
        <w:t>صلى‌الله‌عليه‌وآله</w:t>
      </w:r>
      <w:r w:rsidRPr="00D50D07">
        <w:rPr>
          <w:rtl/>
        </w:rPr>
        <w:t xml:space="preserve"> : سيأتي على الناس زمان لايبقى من القرآن إلا رسمه ، ومن الإسلام إلا اسمه ، يسمون به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عن أبي عبد الله ، عن آبائه ، عن أمير المؤمنين </w:t>
      </w:r>
      <w:r w:rsidRPr="000575E1">
        <w:rPr>
          <w:rStyle w:val="libAlaemChar"/>
          <w:rtl/>
        </w:rPr>
        <w:t>عليهم‌السلام</w:t>
      </w:r>
      <w:r w:rsidRPr="00D50D07">
        <w:rPr>
          <w:rtl/>
        </w:rPr>
        <w:t xml:space="preserve">. وفي الفقيه ، ج 4 ، ص 396 ، ح 5845 ؛ والأمالي للصدوق ، ص 34 ، المجلس 9 ، ح 6 ، بسندهما عن إسماعيل بن مسلم ، عن جعفر بن محمد ، عن آبائه ، عن أمير المؤمنين </w:t>
      </w:r>
      <w:r w:rsidRPr="000575E1">
        <w:rPr>
          <w:rStyle w:val="libAlaemChar"/>
          <w:rtl/>
        </w:rPr>
        <w:t>عليهم‌السلام</w:t>
      </w:r>
      <w:r w:rsidRPr="00D50D07">
        <w:rPr>
          <w:rtl/>
        </w:rPr>
        <w:t xml:space="preserve">. الجعفريات ، ص 236 ، بسند آخر عن جعفر بن محمد ، عن آبائه ، عن علي بن أبي طالب </w:t>
      </w:r>
      <w:r w:rsidRPr="000575E1">
        <w:rPr>
          <w:rStyle w:val="libAlaemChar"/>
          <w:rtl/>
        </w:rPr>
        <w:t>عليهم‌السلام</w:t>
      </w:r>
      <w:r w:rsidRPr="00D50D07">
        <w:rPr>
          <w:rtl/>
        </w:rPr>
        <w:t>. نهج البلاغة ، ص 551 ، الحكمة 423 ، وفيهما مع اختلاف يسير الوافي ، ج 4 ، ص 267 ، ح 1918 ؛ الوسائل ، ج 15 ، ص 297 ، ح 20561.</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 م ، ن ، بف ، بن ، جت» :</w:t>
      </w:r>
      <w:r>
        <w:rPr>
          <w:rtl/>
        </w:rPr>
        <w:t xml:space="preserve"> «</w:t>
      </w:r>
      <w:r w:rsidRPr="00D50D07">
        <w:rPr>
          <w:rtl/>
        </w:rPr>
        <w:t>إذ»</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أنا وأنتم على ترعة ، أي قال ذلك مخاطبا لقوم كان أبوذر فيهم ، وإنما ذكر ذلك لتأييد كلام الرجل. قال الجزري : الترعة في الأصل : الروضة على المكان المرتفع خاصة ، فإذا كانت في المطمئن فهي روضة ، وقيل : الترعة : الدرجة ، وقيل : الباب. أقول : الأول هنا أظهر ، ويحتمل الثاني»</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السلطان كناية عن عثمان»</w:t>
      </w:r>
      <w:r>
        <w:rPr>
          <w:rtl/>
        </w:rPr>
        <w:t>.</w:t>
      </w:r>
    </w:p>
    <w:p w:rsidR="00D60D0D" w:rsidRPr="00D50D07" w:rsidRDefault="00D60D0D" w:rsidP="009C6F23">
      <w:pPr>
        <w:pStyle w:val="libFootnote0"/>
        <w:rPr>
          <w:rtl/>
        </w:rPr>
      </w:pPr>
      <w:r>
        <w:rPr>
          <w:rtl/>
        </w:rPr>
        <w:t>(</w:t>
      </w:r>
      <w:r w:rsidRPr="00D50D07">
        <w:rPr>
          <w:rtl/>
        </w:rPr>
        <w:t>4) الوافي ، ج 26 ، ص 393 ، ح 25480 ؛ البحار ، ج 22 ، ص 403 ، ح 14.</w:t>
      </w:r>
    </w:p>
    <w:p w:rsidR="00D60D0D" w:rsidRPr="00D50D07" w:rsidRDefault="00D60D0D" w:rsidP="00060D07">
      <w:pPr>
        <w:pStyle w:val="libNormal0"/>
        <w:rPr>
          <w:rtl/>
        </w:rPr>
      </w:pPr>
      <w:r>
        <w:rPr>
          <w:rtl/>
        </w:rPr>
        <w:br w:type="page"/>
      </w:r>
      <w:r>
        <w:rPr>
          <w:rtl/>
        </w:rPr>
        <w:lastRenderedPageBreak/>
        <w:t>و</w:t>
      </w:r>
      <w:r w:rsidRPr="00D50D07">
        <w:rPr>
          <w:rtl/>
        </w:rPr>
        <w:t>هم أبعد الناس منه ، مساجدهم عامرة وهي خراب من الهدى ، فقهاء ذلك الزمان شر فقهاء تحت ظل السماء ، منهم خرجت الفتنة وإليهم تعود»</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15295 / 480.</w:t>
      </w:r>
      <w:r w:rsidRPr="00D50D07">
        <w:rPr>
          <w:rtl/>
        </w:rPr>
        <w:t xml:space="preserve"> الحسين بن محمد الأشعري ، عن معلى بن محمد ، عن علي بن أسباط ، عن محمد بن الحسين بن يزيد ، قال :</w:t>
      </w:r>
    </w:p>
    <w:p w:rsidR="00D60D0D" w:rsidRDefault="00D60D0D" w:rsidP="00806E06">
      <w:pPr>
        <w:pStyle w:val="libNormal"/>
        <w:rPr>
          <w:rtl/>
        </w:rPr>
      </w:pPr>
      <w:r w:rsidRPr="00D50D07">
        <w:rPr>
          <w:rtl/>
        </w:rPr>
        <w:t xml:space="preserve">سمعت الرضا </w:t>
      </w:r>
      <w:r w:rsidRPr="000575E1">
        <w:rPr>
          <w:rStyle w:val="libAlaemChar"/>
          <w:rtl/>
        </w:rPr>
        <w:t>عليه‌السلام</w:t>
      </w:r>
      <w:r w:rsidRPr="00D50D07">
        <w:rPr>
          <w:rtl/>
        </w:rPr>
        <w:t xml:space="preserve"> بخراسان وهو يقول :</w:t>
      </w:r>
      <w:r>
        <w:rPr>
          <w:rtl/>
        </w:rPr>
        <w:t xml:space="preserve"> «</w:t>
      </w:r>
      <w:r w:rsidRPr="00D50D07">
        <w:rPr>
          <w:rtl/>
        </w:rPr>
        <w:t xml:space="preserve">إنا أهل بيت ورثنا العفو من آل يعقوب </w:t>
      </w:r>
      <w:r w:rsidRPr="0089525C">
        <w:rPr>
          <w:rStyle w:val="libFootnotenumChar"/>
          <w:rtl/>
        </w:rPr>
        <w:t>(2)</w:t>
      </w:r>
      <w:r w:rsidRPr="00D50D07">
        <w:rPr>
          <w:rtl/>
        </w:rPr>
        <w:t xml:space="preserve"> ، وورثنا الشكر من آل داود»</w:t>
      </w:r>
      <w:r>
        <w:rPr>
          <w:rtl/>
        </w:rPr>
        <w:t>.</w:t>
      </w:r>
    </w:p>
    <w:p w:rsidR="00D60D0D" w:rsidRPr="00D50D07" w:rsidRDefault="00D60D0D" w:rsidP="00806E06">
      <w:pPr>
        <w:pStyle w:val="libNormal"/>
        <w:rPr>
          <w:rtl/>
        </w:rPr>
      </w:pPr>
      <w:r>
        <w:rPr>
          <w:rtl/>
        </w:rPr>
        <w:t>و</w:t>
      </w:r>
      <w:r w:rsidRPr="00D50D07">
        <w:rPr>
          <w:rtl/>
        </w:rPr>
        <w:t xml:space="preserve">زعم أنه كان كلمة أخرى ونسيها محمد ، فقلت له : لعله قال </w:t>
      </w:r>
      <w:r w:rsidRPr="0089525C">
        <w:rPr>
          <w:rStyle w:val="libFootnotenumChar"/>
          <w:rtl/>
        </w:rPr>
        <w:t>(3)</w:t>
      </w:r>
      <w:r w:rsidRPr="00D50D07">
        <w:rPr>
          <w:rtl/>
        </w:rPr>
        <w:t xml:space="preserve"> : وورثنا الصبر من آل </w:t>
      </w:r>
      <w:r w:rsidRPr="0089525C">
        <w:rPr>
          <w:rStyle w:val="libFootnotenumChar"/>
          <w:rtl/>
        </w:rPr>
        <w:t>(4)</w:t>
      </w:r>
      <w:r w:rsidRPr="00D50D07">
        <w:rPr>
          <w:rtl/>
        </w:rPr>
        <w:t xml:space="preserve"> أيوب</w:t>
      </w:r>
      <w:r>
        <w:rPr>
          <w:rtl/>
        </w:rPr>
        <w:t>؟</w:t>
      </w:r>
      <w:r w:rsidRPr="00D50D07">
        <w:rPr>
          <w:rtl/>
        </w:rPr>
        <w:t xml:space="preserve"> فقال : ينبغي.</w:t>
      </w:r>
    </w:p>
    <w:p w:rsidR="00D60D0D" w:rsidRPr="00D50D07" w:rsidRDefault="00D60D0D" w:rsidP="00806E06">
      <w:pPr>
        <w:pStyle w:val="libNormal"/>
        <w:rPr>
          <w:rtl/>
        </w:rPr>
      </w:pPr>
      <w:r w:rsidRPr="00D50D07">
        <w:rPr>
          <w:rtl/>
        </w:rPr>
        <w:t xml:space="preserve">قال علي بن أسباط : وإنما </w:t>
      </w:r>
      <w:r w:rsidRPr="0089525C">
        <w:rPr>
          <w:rStyle w:val="libFootnotenumChar"/>
          <w:rtl/>
        </w:rPr>
        <w:t>(5)</w:t>
      </w:r>
      <w:r w:rsidRPr="00D50D07">
        <w:rPr>
          <w:rtl/>
        </w:rPr>
        <w:t xml:space="preserve"> قلت ذلك لأني سمعت يعقوب بن يقطين يحدث عن بعض رجاله ، قال : لما قدم أبو جعفر المنصور المدينة سنة قتل محمد وإبراهيم ابني </w:t>
      </w:r>
      <w:r w:rsidRPr="0089525C">
        <w:rPr>
          <w:rStyle w:val="libFootnotenumChar"/>
          <w:rtl/>
        </w:rPr>
        <w:t>(6)</w:t>
      </w:r>
      <w:r w:rsidRPr="00D50D07">
        <w:rPr>
          <w:rtl/>
        </w:rPr>
        <w:t xml:space="preserve"> عبد الله بن الحسن ، التفت إلى عمه عيسى بن علي ، فقال له : يا أبا العباس ، إن أمير المؤمنين </w:t>
      </w:r>
      <w:r w:rsidRPr="0089525C">
        <w:rPr>
          <w:rStyle w:val="libFootnotenumChar"/>
          <w:rtl/>
        </w:rPr>
        <w:t>(7)</w:t>
      </w:r>
      <w:r w:rsidRPr="00D50D07">
        <w:rPr>
          <w:rtl/>
        </w:rPr>
        <w:t xml:space="preserve"> قد رأى أن يعضد </w:t>
      </w:r>
      <w:r w:rsidRPr="0089525C">
        <w:rPr>
          <w:rStyle w:val="libFootnotenumChar"/>
          <w:rtl/>
        </w:rPr>
        <w:t>(8)</w:t>
      </w:r>
      <w:r w:rsidRPr="00D50D07">
        <w:rPr>
          <w:rtl/>
        </w:rPr>
        <w:t xml:space="preserve"> شجر </w:t>
      </w:r>
      <w:r w:rsidRPr="0089525C">
        <w:rPr>
          <w:rStyle w:val="libFootnotenumChar"/>
          <w:rtl/>
        </w:rPr>
        <w:t>(9)</w:t>
      </w:r>
      <w:r w:rsidRPr="00D50D07">
        <w:rPr>
          <w:rtl/>
        </w:rPr>
        <w:t xml:space="preserve"> المدينة ، وأن يعور </w:t>
      </w:r>
      <w:r w:rsidRPr="0089525C">
        <w:rPr>
          <w:rStyle w:val="libFootnotenumChar"/>
          <w:rtl/>
        </w:rPr>
        <w:t>(10)</w:t>
      </w:r>
      <w:r w:rsidRPr="00D50D07">
        <w:rPr>
          <w:rtl/>
        </w:rPr>
        <w:t xml:space="preserve"> عيونها ، وأن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ثواب الأعمال ، ص 301 ، ح 4 ، عن أبيه ، عن علي بن إبراهيم. كفاية الأثر ، ص 15 ، ضمن الحديث الطويل ، بسند آخر عن رسول الله </w:t>
      </w:r>
      <w:r w:rsidRPr="000575E1">
        <w:rPr>
          <w:rStyle w:val="libAlaemChar"/>
          <w:rtl/>
        </w:rPr>
        <w:t>صلى‌الله‌عليه‌وآله</w:t>
      </w:r>
      <w:r w:rsidRPr="00D50D07">
        <w:rPr>
          <w:rtl/>
        </w:rPr>
        <w:t xml:space="preserve"> ، إلى قوله :</w:t>
      </w:r>
      <w:r>
        <w:rPr>
          <w:rtl/>
        </w:rPr>
        <w:t xml:space="preserve"> «</w:t>
      </w:r>
      <w:r w:rsidRPr="00D50D07">
        <w:rPr>
          <w:rtl/>
        </w:rPr>
        <w:t>إلا اسمه»</w:t>
      </w:r>
      <w:r>
        <w:rPr>
          <w:rtl/>
        </w:rPr>
        <w:t>.</w:t>
      </w:r>
      <w:r w:rsidRPr="00D50D07">
        <w:rPr>
          <w:rtl/>
        </w:rPr>
        <w:t xml:space="preserve"> نهج البلاغة ، ص 540 ، الحكمة 369 ، مع اختلاف وزيادة في آخره. كمال الدين ، ص 66 ، مرسلا من دون الإسناد إلى المعصوم </w:t>
      </w:r>
      <w:r w:rsidRPr="000575E1">
        <w:rPr>
          <w:rStyle w:val="libAlaemChar"/>
          <w:rtl/>
        </w:rPr>
        <w:t>عليه‌السلام</w:t>
      </w:r>
      <w:r w:rsidRPr="00D50D07">
        <w:rPr>
          <w:rtl/>
        </w:rPr>
        <w:t xml:space="preserve"> ، إلى قوله :</w:t>
      </w:r>
      <w:r>
        <w:rPr>
          <w:rtl/>
        </w:rPr>
        <w:t xml:space="preserve"> «</w:t>
      </w:r>
      <w:r w:rsidRPr="00D50D07">
        <w:rPr>
          <w:rtl/>
        </w:rPr>
        <w:t>إلا اسمه» الوافي ، ج 26 ، ص 459 ، ح 25545.</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في بعض النسخ : ورثنا الحسد من آل يعقوب ؛ يعني إنا محسودون كما كان يوسف محسودا»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بح ، جت»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ل» : </w:t>
      </w:r>
      <w:r>
        <w:rPr>
          <w:rtl/>
        </w:rPr>
        <w:t>ـ «</w:t>
      </w:r>
      <w:r w:rsidRPr="00D50D07">
        <w:rPr>
          <w:rtl/>
        </w:rPr>
        <w:t>آل»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إنما» بدون الواو.</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جت» وحاشية</w:t>
      </w:r>
      <w:r>
        <w:rPr>
          <w:rtl/>
        </w:rPr>
        <w:t xml:space="preserve"> «</w:t>
      </w:r>
      <w:r w:rsidRPr="00D50D07">
        <w:rPr>
          <w:rtl/>
        </w:rPr>
        <w:t>بح» :</w:t>
      </w:r>
      <w:r>
        <w:rPr>
          <w:rtl/>
        </w:rPr>
        <w:t xml:space="preserve"> «</w:t>
      </w:r>
      <w:r w:rsidRPr="00D50D07">
        <w:rPr>
          <w:rtl/>
        </w:rPr>
        <w:t>ابنا»</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قوله : إن أمير المؤمنين ، يريد نفسه لعنه الله»</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يعضد» أي يقطع ، وفعله من باب ضرب. راجع : المصباح المنير ، ص 415 </w:t>
      </w:r>
      <w:r>
        <w:rPr>
          <w:rtl/>
        </w:rPr>
        <w:t>(</w:t>
      </w:r>
      <w:r w:rsidRPr="00D50D07">
        <w:rPr>
          <w:rtl/>
        </w:rPr>
        <w:t>عضد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شجرة»</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ل» :</w:t>
      </w:r>
      <w:r>
        <w:rPr>
          <w:rtl/>
        </w:rPr>
        <w:t xml:space="preserve"> «</w:t>
      </w:r>
      <w:r w:rsidRPr="00D50D07">
        <w:rPr>
          <w:rtl/>
        </w:rPr>
        <w:t>أن تغور»</w:t>
      </w:r>
      <w:r>
        <w:rPr>
          <w:rtl/>
        </w:rPr>
        <w:t>.</w:t>
      </w:r>
      <w:r w:rsidRPr="00D50D07">
        <w:rPr>
          <w:rtl/>
        </w:rPr>
        <w:t xml:space="preserve"> وفي</w:t>
      </w:r>
      <w:r>
        <w:rPr>
          <w:rtl/>
        </w:rPr>
        <w:t xml:space="preserve"> «</w:t>
      </w:r>
      <w:r w:rsidRPr="00D50D07">
        <w:rPr>
          <w:rtl/>
        </w:rPr>
        <w:t>بن» :</w:t>
      </w:r>
      <w:r>
        <w:rPr>
          <w:rtl/>
        </w:rPr>
        <w:t xml:space="preserve"> «</w:t>
      </w:r>
      <w:r w:rsidRPr="00D50D07">
        <w:rPr>
          <w:rtl/>
        </w:rPr>
        <w:t>أن تعور»</w:t>
      </w:r>
      <w:r>
        <w:rPr>
          <w:rtl/>
        </w:rPr>
        <w:t>.</w:t>
      </w:r>
      <w:r w:rsidRPr="00D50D07">
        <w:rPr>
          <w:rtl/>
        </w:rPr>
        <w:t xml:space="preserve"> وفي</w:t>
      </w:r>
      <w:r>
        <w:rPr>
          <w:rtl/>
        </w:rPr>
        <w:t xml:space="preserve"> «</w:t>
      </w:r>
      <w:r w:rsidRPr="00D50D07">
        <w:rPr>
          <w:rtl/>
        </w:rPr>
        <w:t>بف» :</w:t>
      </w:r>
      <w:r>
        <w:rPr>
          <w:rtl/>
        </w:rPr>
        <w:t xml:space="preserve"> «</w:t>
      </w:r>
      <w:r w:rsidRPr="00D50D07">
        <w:rPr>
          <w:rtl/>
        </w:rPr>
        <w:t>أن نعور»</w:t>
      </w:r>
      <w:r>
        <w:rPr>
          <w:rtl/>
        </w:rPr>
        <w:t>.</w:t>
      </w:r>
      <w:r w:rsidRPr="00D50D07">
        <w:rPr>
          <w:rtl/>
        </w:rPr>
        <w:t xml:space="preserve"> وفي</w:t>
      </w:r>
      <w:r>
        <w:rPr>
          <w:rtl/>
        </w:rPr>
        <w:t xml:space="preserve"> «</w:t>
      </w:r>
      <w:r w:rsidRPr="00D50D07">
        <w:rPr>
          <w:rtl/>
        </w:rPr>
        <w:t>د» بالتاء والياء معا. وفي شرح</w:t>
      </w:r>
    </w:p>
    <w:p w:rsidR="00D60D0D" w:rsidRPr="00D50D07" w:rsidRDefault="00D60D0D" w:rsidP="00060D07">
      <w:pPr>
        <w:pStyle w:val="libNormal0"/>
        <w:rPr>
          <w:rtl/>
        </w:rPr>
      </w:pPr>
      <w:r>
        <w:rPr>
          <w:rtl/>
        </w:rPr>
        <w:br w:type="page"/>
      </w:r>
      <w:r w:rsidRPr="00D50D07">
        <w:rPr>
          <w:rtl/>
        </w:rPr>
        <w:lastRenderedPageBreak/>
        <w:t xml:space="preserve">يجعل </w:t>
      </w:r>
      <w:r w:rsidRPr="0089525C">
        <w:rPr>
          <w:rStyle w:val="libFootnotenumChar"/>
          <w:rtl/>
        </w:rPr>
        <w:t>(1)</w:t>
      </w:r>
      <w:r w:rsidRPr="00D50D07">
        <w:rPr>
          <w:rtl/>
        </w:rPr>
        <w:t xml:space="preserve"> أعلاها أسفلها ، فقال له : يا أمير المؤمنين ، هذا ابن عمك جعفر بن محمد بالحضرة ، فابعث إليه فسله </w:t>
      </w:r>
      <w:r w:rsidRPr="0089525C">
        <w:rPr>
          <w:rStyle w:val="libFootnotenumChar"/>
          <w:rtl/>
        </w:rPr>
        <w:t>(2)</w:t>
      </w:r>
      <w:r w:rsidRPr="00D50D07">
        <w:rPr>
          <w:rtl/>
        </w:rPr>
        <w:t xml:space="preserve"> عن هذا الرأي ، قال : فبعث إليه ، فأعلمه عيسى ، فأقبل عليه </w:t>
      </w:r>
      <w:r w:rsidRPr="0089525C">
        <w:rPr>
          <w:rStyle w:val="libFootnotenumChar"/>
          <w:rtl/>
        </w:rPr>
        <w:t>(3)</w:t>
      </w:r>
      <w:r w:rsidRPr="00D50D07">
        <w:rPr>
          <w:rtl/>
        </w:rPr>
        <w:t xml:space="preserve"> ، فقال له :</w:t>
      </w:r>
      <w:r>
        <w:rPr>
          <w:rtl/>
        </w:rPr>
        <w:t xml:space="preserve"> «</w:t>
      </w:r>
      <w:r w:rsidRPr="00D50D07">
        <w:rPr>
          <w:rtl/>
        </w:rPr>
        <w:t xml:space="preserve">يا أمير المؤمنين ، إن داود </w:t>
      </w:r>
      <w:r w:rsidRPr="000575E1">
        <w:rPr>
          <w:rStyle w:val="libAlaemChar"/>
          <w:rtl/>
        </w:rPr>
        <w:t>عليه‌السلام</w:t>
      </w:r>
      <w:r w:rsidRPr="00D50D07">
        <w:rPr>
          <w:rtl/>
        </w:rPr>
        <w:t xml:space="preserve"> أعطي فشكر ، وإن أيوب </w:t>
      </w:r>
      <w:r w:rsidRPr="000575E1">
        <w:rPr>
          <w:rStyle w:val="libAlaemChar"/>
          <w:rtl/>
        </w:rPr>
        <w:t>عليه‌السلام</w:t>
      </w:r>
      <w:r w:rsidRPr="00D50D07">
        <w:rPr>
          <w:rtl/>
        </w:rPr>
        <w:t xml:space="preserve"> ابتلي فصبر ، وإن يوسف </w:t>
      </w:r>
      <w:r w:rsidRPr="000575E1">
        <w:rPr>
          <w:rStyle w:val="libAlaemChar"/>
          <w:rtl/>
        </w:rPr>
        <w:t>عليه‌السلام</w:t>
      </w:r>
      <w:r w:rsidRPr="00D50D07">
        <w:rPr>
          <w:rtl/>
        </w:rPr>
        <w:t xml:space="preserve"> عفا بعد ما قدر ، فاعف ؛ فإنك من نسل أولئك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15296 / 481.</w:t>
      </w:r>
      <w:r w:rsidRPr="00D50D07">
        <w:rPr>
          <w:rtl/>
        </w:rPr>
        <w:t xml:space="preserve"> محمد بن يحيى ، عن أحمد بن محمد بن عيسى ، عن الحسين بن سعيد ، عن النضر بن سويد ، عن زرعة بن محمد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وَكانُوا مِنْ قَبْلُ يَسْتَفْتِحُونَ عَلَى الَّذِينَ كَفَرُوا</w:t>
      </w:r>
      <w:r w:rsidRPr="000575E1">
        <w:rPr>
          <w:rStyle w:val="libAlaemChar"/>
          <w:rtl/>
        </w:rPr>
        <w:t>)</w:t>
      </w:r>
      <w:r w:rsidRPr="0089525C">
        <w:rPr>
          <w:rStyle w:val="libFootnotenumChar"/>
          <w:rtl/>
        </w:rPr>
        <w:t>(6)</w:t>
      </w:r>
      <w:r w:rsidRPr="00D50D07">
        <w:rPr>
          <w:rtl/>
        </w:rPr>
        <w:t xml:space="preserve"> فقال :</w:t>
      </w:r>
      <w:r>
        <w:rPr>
          <w:rtl/>
        </w:rPr>
        <w:t xml:space="preserve"> «</w:t>
      </w:r>
      <w:r w:rsidRPr="00D50D07">
        <w:rPr>
          <w:rtl/>
        </w:rPr>
        <w:t xml:space="preserve">كانت اليهود تجد في كتبها أن مهاجر محمد </w:t>
      </w:r>
      <w:r w:rsidRPr="000575E1">
        <w:rPr>
          <w:rStyle w:val="libAlaemChar"/>
          <w:rtl/>
        </w:rPr>
        <w:t>صلى‌الله‌عليه‌وآله</w:t>
      </w:r>
      <w:r w:rsidRPr="00D50D07">
        <w:rPr>
          <w:rtl/>
        </w:rPr>
        <w:t xml:space="preserve"> ما بين عير </w:t>
      </w:r>
      <w:r w:rsidRPr="0089525C">
        <w:rPr>
          <w:rStyle w:val="libFootnotenumChar"/>
          <w:rtl/>
        </w:rPr>
        <w:t>(7)</w:t>
      </w:r>
      <w:r w:rsidRPr="00D50D07">
        <w:rPr>
          <w:rtl/>
        </w:rPr>
        <w:t xml:space="preserve"> وأحد ، فخرجوا يطلبون الموضع ، فمروا بجبل يسمى حدادا </w:t>
      </w:r>
      <w:r w:rsidRPr="0089525C">
        <w:rPr>
          <w:rStyle w:val="libFootnotenumChar"/>
          <w:rtl/>
        </w:rPr>
        <w:t>(8)</w:t>
      </w:r>
      <w:r w:rsidRPr="00D50D07">
        <w:rPr>
          <w:rtl/>
        </w:rPr>
        <w:t xml:space="preserve"> ، فقالوا : حداد وأحد سواء ، فتفرقوا عنده ، فنزل بعضهم بتيماء </w:t>
      </w:r>
      <w:r w:rsidRPr="0089525C">
        <w:rPr>
          <w:rStyle w:val="libFootnotenumChar"/>
          <w:rtl/>
        </w:rPr>
        <w:t>(9)</w:t>
      </w:r>
      <w:r w:rsidRPr="00D50D07">
        <w:rPr>
          <w:rtl/>
        </w:rPr>
        <w:t xml:space="preserve"> ، وبعضهم بفدك ، وبعضهم بخيبر ، فاشتاق</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المازندراني :</w:t>
      </w:r>
      <w:r>
        <w:rPr>
          <w:rtl/>
        </w:rPr>
        <w:t xml:space="preserve"> «</w:t>
      </w:r>
      <w:r w:rsidRPr="00D50D07">
        <w:rPr>
          <w:rtl/>
        </w:rPr>
        <w:t>في النهاية : هو من عورت الركية وأعرتها وعرتها ، إذا طمستها وسددت أعينها التي ينبع منها الماء. وفي القاموس : عاره يعوره ويعيره : أتلفه. وفي بعض النسخ : يغور ، بالغين المعجمة من التغوير ، وهو إذهاب الماء عن وجه الأرض»</w:t>
      </w:r>
      <w:r>
        <w:rPr>
          <w:rtl/>
        </w:rPr>
        <w:t>.</w:t>
      </w:r>
      <w:r w:rsidRPr="00D50D07">
        <w:rPr>
          <w:rtl/>
        </w:rPr>
        <w:t xml:space="preserve"> وراجع : النهاية ، ج 3 ، ص 319 ؛ القاموس المحيط ، ج 1 ، ص 624 </w:t>
      </w:r>
      <w:r>
        <w:rPr>
          <w:rtl/>
        </w:rPr>
        <w:t>(</w:t>
      </w:r>
      <w:r w:rsidRPr="00D50D07">
        <w:rPr>
          <w:rtl/>
        </w:rPr>
        <w:t>عور</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ل» :</w:t>
      </w:r>
      <w:r>
        <w:rPr>
          <w:rtl/>
        </w:rPr>
        <w:t xml:space="preserve"> «</w:t>
      </w:r>
      <w:r w:rsidRPr="00D50D07">
        <w:rPr>
          <w:rtl/>
        </w:rPr>
        <w:t>أن تجعل»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جت ، جد» :</w:t>
      </w:r>
      <w:r>
        <w:rPr>
          <w:rtl/>
        </w:rPr>
        <w:t xml:space="preserve"> «</w:t>
      </w:r>
      <w:r w:rsidRPr="00D50D07">
        <w:rPr>
          <w:rtl/>
        </w:rPr>
        <w:t>فسأله»</w:t>
      </w:r>
      <w:r>
        <w:rPr>
          <w:rtl/>
        </w:rPr>
        <w:t>.</w:t>
      </w:r>
      <w:r w:rsidRPr="00D50D07">
        <w:rPr>
          <w:rtl/>
        </w:rPr>
        <w:t xml:space="preserve"> وفي الوافي :</w:t>
      </w:r>
      <w:r>
        <w:rPr>
          <w:rtl/>
        </w:rPr>
        <w:t xml:space="preserve"> «</w:t>
      </w:r>
      <w:r w:rsidRPr="00D50D07">
        <w:rPr>
          <w:rtl/>
        </w:rPr>
        <w:t>فاسأله»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إليه»</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فإنك من نسل اولئك ، أي من نسل أضرابهم وأشباههم من الأنبياء ، أي هكذا كان فعال الأنبياء وأنت من نسل الأنبياء فينبغي أن يكون فعالك كفعالهم ؛ إذ لم يكن من نسل هؤلاء الأنبياء ، أو هكذا كان فعال الأنبياء بأعيانهم ؛ لأنه كان من ولد إسماعيل»</w:t>
      </w:r>
      <w:r>
        <w:rPr>
          <w:rtl/>
        </w:rPr>
        <w:t>.</w:t>
      </w:r>
    </w:p>
    <w:p w:rsidR="00D60D0D" w:rsidRPr="00D50D07" w:rsidRDefault="00D60D0D" w:rsidP="009C6F23">
      <w:pPr>
        <w:pStyle w:val="libFootnote0"/>
        <w:rPr>
          <w:rtl/>
        </w:rPr>
      </w:pPr>
      <w:r>
        <w:rPr>
          <w:rtl/>
        </w:rPr>
        <w:t>(</w:t>
      </w:r>
      <w:r w:rsidRPr="00D50D07">
        <w:rPr>
          <w:rtl/>
        </w:rPr>
        <w:t>5) الوافي ، ج 3 ، ص 672 ، ح 1277.</w:t>
      </w:r>
    </w:p>
    <w:p w:rsidR="00D60D0D" w:rsidRPr="00D50D07" w:rsidRDefault="00D60D0D" w:rsidP="009C6F23">
      <w:pPr>
        <w:pStyle w:val="libFootnote0"/>
        <w:rPr>
          <w:rtl/>
        </w:rPr>
      </w:pPr>
      <w:r>
        <w:rPr>
          <w:rtl/>
        </w:rPr>
        <w:t>(</w:t>
      </w:r>
      <w:r w:rsidRPr="00D50D07">
        <w:rPr>
          <w:rtl/>
        </w:rPr>
        <w:t xml:space="preserve">6) البقرة </w:t>
      </w:r>
      <w:r>
        <w:rPr>
          <w:rtl/>
        </w:rPr>
        <w:t>(</w:t>
      </w:r>
      <w:r w:rsidRPr="00D50D07">
        <w:rPr>
          <w:rtl/>
        </w:rPr>
        <w:t>2) : 89.</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عير» : جبل بالمدينة. الصحاح ، ج 2 ، ص 763 </w:t>
      </w:r>
      <w:r>
        <w:rPr>
          <w:rtl/>
        </w:rPr>
        <w:t>(</w:t>
      </w:r>
      <w:r w:rsidRPr="00D50D07">
        <w:rPr>
          <w:rtl/>
        </w:rPr>
        <w:t>عير</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حداد»</w:t>
      </w:r>
      <w:r>
        <w:rPr>
          <w:rtl/>
        </w:rPr>
        <w:t>.</w:t>
      </w:r>
      <w:r w:rsidRPr="00D50D07">
        <w:rPr>
          <w:rtl/>
        </w:rPr>
        <w:t xml:space="preserve"> وفي المرآة :</w:t>
      </w:r>
      <w:r>
        <w:rPr>
          <w:rtl/>
        </w:rPr>
        <w:t xml:space="preserve"> «</w:t>
      </w:r>
      <w:r w:rsidRPr="00D50D07">
        <w:rPr>
          <w:rtl/>
        </w:rPr>
        <w:t>قال الفيروزآبادي : حدد ، محركة : جبل بتيماء ، وقال : تيماء : اسم موضع. أقول : لعله زيد ألف حداد من النساخ ، أو كان الجبل يسمى بكل منهما»</w:t>
      </w:r>
      <w:r>
        <w:rPr>
          <w:rtl/>
        </w:rPr>
        <w:t>.</w:t>
      </w:r>
      <w:r w:rsidRPr="00D50D07">
        <w:rPr>
          <w:rtl/>
        </w:rPr>
        <w:t xml:space="preserve"> وراجع : القاموس المحيط ، ج 1 ، ص 406 </w:t>
      </w:r>
      <w:r>
        <w:rPr>
          <w:rtl/>
        </w:rPr>
        <w:t>(</w:t>
      </w:r>
      <w:r w:rsidRPr="00D50D07">
        <w:rPr>
          <w:rtl/>
        </w:rPr>
        <w:t>حدد</w:t>
      </w:r>
      <w:r>
        <w:rPr>
          <w:rtl/>
        </w:rPr>
        <w:t>)</w:t>
      </w:r>
      <w:r w:rsidRPr="00D50D07">
        <w:rPr>
          <w:rtl/>
        </w:rPr>
        <w:t xml:space="preserve"> ؛ وج 2 ، ص 1430 </w:t>
      </w:r>
      <w:r>
        <w:rPr>
          <w:rtl/>
        </w:rPr>
        <w:t>(</w:t>
      </w:r>
      <w:r w:rsidRPr="00D50D07">
        <w:rPr>
          <w:rtl/>
        </w:rPr>
        <w:t>تيم</w:t>
      </w:r>
      <w:r>
        <w:rPr>
          <w:rtl/>
        </w:rPr>
        <w:t>).</w:t>
      </w:r>
    </w:p>
    <w:p w:rsidR="00D60D0D" w:rsidRDefault="00D60D0D" w:rsidP="009C6F23">
      <w:pPr>
        <w:pStyle w:val="libFootnote0"/>
        <w:rPr>
          <w:rtl/>
        </w:rPr>
      </w:pPr>
      <w:r>
        <w:rPr>
          <w:rtl/>
        </w:rPr>
        <w:t>(</w:t>
      </w:r>
      <w:r w:rsidRPr="00D50D07">
        <w:rPr>
          <w:rtl/>
        </w:rPr>
        <w:t>9) قال الفيومي :</w:t>
      </w:r>
      <w:r>
        <w:rPr>
          <w:rtl/>
        </w:rPr>
        <w:t xml:space="preserve"> «</w:t>
      </w:r>
      <w:r w:rsidRPr="00D50D07">
        <w:rPr>
          <w:rtl/>
        </w:rPr>
        <w:t>تيماء وزان حمراء : موضع قريب من بادية الحجاز يخرج منها إلى الشام على طريق البلقاء ،</w:t>
      </w:r>
    </w:p>
    <w:p w:rsidR="00D60D0D" w:rsidRDefault="00D60D0D" w:rsidP="00060D07">
      <w:pPr>
        <w:pStyle w:val="libNormal0"/>
        <w:rPr>
          <w:rtl/>
        </w:rPr>
      </w:pPr>
      <w:r>
        <w:rPr>
          <w:rtl/>
        </w:rPr>
        <w:br w:type="page"/>
      </w:r>
      <w:r w:rsidRPr="00D50D07">
        <w:rPr>
          <w:rtl/>
        </w:rPr>
        <w:lastRenderedPageBreak/>
        <w:t xml:space="preserve">الذين بتيماء إلى بعض إخوانهم ، فمر بهم أعرابي من قيس فتكاروا منه </w:t>
      </w:r>
      <w:r w:rsidRPr="0089525C">
        <w:rPr>
          <w:rStyle w:val="libFootnotenumChar"/>
          <w:rtl/>
        </w:rPr>
        <w:t>(1)</w:t>
      </w:r>
      <w:r w:rsidRPr="00D50D07">
        <w:rPr>
          <w:rtl/>
        </w:rPr>
        <w:t xml:space="preserve"> ، وقال لهم :</w:t>
      </w:r>
      <w:r>
        <w:rPr>
          <w:rFonts w:hint="cs"/>
          <w:rtl/>
        </w:rPr>
        <w:t xml:space="preserve"> </w:t>
      </w:r>
      <w:r w:rsidRPr="00D50D07">
        <w:rPr>
          <w:rtl/>
        </w:rPr>
        <w:t xml:space="preserve">أمر بكم ما بين عير وأحد ، فقالوا له : إذا مررت بهما فآذنا </w:t>
      </w:r>
      <w:r w:rsidRPr="0089525C">
        <w:rPr>
          <w:rStyle w:val="libFootnotenumChar"/>
          <w:rtl/>
        </w:rPr>
        <w:t>(2)</w:t>
      </w:r>
      <w:r w:rsidRPr="00D50D07">
        <w:rPr>
          <w:rtl/>
        </w:rPr>
        <w:t xml:space="preserve"> بهما ، فلما توسط بهم أرض المدينة قال لهم : ذاك عير وهذا أحد ، فنزلوا عن ظهر إبله ، وقالوا : قد أصبنا بغيتنا </w:t>
      </w:r>
      <w:r w:rsidRPr="0089525C">
        <w:rPr>
          <w:rStyle w:val="libFootnotenumChar"/>
          <w:rtl/>
        </w:rPr>
        <w:t>(3)</w:t>
      </w:r>
      <w:r w:rsidRPr="00D50D07">
        <w:rPr>
          <w:rtl/>
        </w:rPr>
        <w:t xml:space="preserve"> ، فلا حاجة لنا في إبلك ، فاذهب حيث شئت.</w:t>
      </w:r>
    </w:p>
    <w:p w:rsidR="00D60D0D" w:rsidRPr="00D50D07" w:rsidRDefault="00D60D0D" w:rsidP="00806E06">
      <w:pPr>
        <w:pStyle w:val="libNormal"/>
        <w:rPr>
          <w:rtl/>
        </w:rPr>
      </w:pPr>
      <w:r>
        <w:rPr>
          <w:rtl/>
        </w:rPr>
        <w:t>و</w:t>
      </w:r>
      <w:r w:rsidRPr="00D50D07">
        <w:rPr>
          <w:rtl/>
        </w:rPr>
        <w:t xml:space="preserve">كتبوا إلى إخوانهم الذين بفدك وخيبر : أنا قد أصبنا الموضع ، فهلموا </w:t>
      </w:r>
      <w:r w:rsidRPr="0089525C">
        <w:rPr>
          <w:rStyle w:val="libFootnotenumChar"/>
          <w:rtl/>
        </w:rPr>
        <w:t>(4)</w:t>
      </w:r>
      <w:r w:rsidRPr="00D50D07">
        <w:rPr>
          <w:rtl/>
        </w:rPr>
        <w:t xml:space="preserve"> إلينا ، فكتبوا إليهم : أنا قد استقرت بنا الدار ، واتخذنا </w:t>
      </w:r>
      <w:r w:rsidRPr="0089525C">
        <w:rPr>
          <w:rStyle w:val="libFootnotenumChar"/>
          <w:rtl/>
        </w:rPr>
        <w:t>(5)</w:t>
      </w:r>
      <w:r w:rsidRPr="00D50D07">
        <w:rPr>
          <w:rtl/>
        </w:rPr>
        <w:t xml:space="preserve"> الأموال ، وما أقربنا منكم ، فإذا كان ذلك فما أسرعنا إليكم ، فاتخذوا بأرض المدينة الأموال ، فلما كثرت </w:t>
      </w:r>
      <w:r w:rsidRPr="0089525C">
        <w:rPr>
          <w:rStyle w:val="libFootnotenumChar"/>
          <w:rtl/>
        </w:rPr>
        <w:t>(6)</w:t>
      </w:r>
      <w:r w:rsidRPr="00D50D07">
        <w:rPr>
          <w:rtl/>
        </w:rPr>
        <w:t xml:space="preserve"> أموالهم بلغ تبع ، فغزاهم فتحصنوا منه ، فحاصرهم </w:t>
      </w:r>
      <w:r w:rsidRPr="0089525C">
        <w:rPr>
          <w:rStyle w:val="libFootnotenumChar"/>
          <w:rtl/>
        </w:rPr>
        <w:t>(7)</w:t>
      </w:r>
      <w:r w:rsidRPr="00D50D07">
        <w:rPr>
          <w:rtl/>
        </w:rPr>
        <w:t xml:space="preserve"> وكانوا يرقون لضعفاء </w:t>
      </w:r>
      <w:r w:rsidRPr="0089525C">
        <w:rPr>
          <w:rStyle w:val="libFootnotenumChar"/>
          <w:rtl/>
        </w:rPr>
        <w:t>(8)</w:t>
      </w:r>
      <w:r w:rsidRPr="00D50D07">
        <w:rPr>
          <w:rtl/>
        </w:rPr>
        <w:t xml:space="preserve"> أصحاب تبع </w:t>
      </w:r>
      <w:r w:rsidRPr="0089525C">
        <w:rPr>
          <w:rStyle w:val="libFootnotenumChar"/>
          <w:rtl/>
        </w:rPr>
        <w:t>(9)</w:t>
      </w:r>
      <w:r w:rsidRPr="00D50D07">
        <w:rPr>
          <w:rtl/>
        </w:rPr>
        <w:t xml:space="preserve"> ، فيلقون إليهم بالليل التمر والشعير ، فبلغ ذلك تبع ، فرق لهم وآمنهم فنزلوا إليه </w:t>
      </w:r>
      <w:r w:rsidRPr="0089525C">
        <w:rPr>
          <w:rStyle w:val="libFootnotenumChar"/>
          <w:rtl/>
        </w:rPr>
        <w:t>(10)</w:t>
      </w:r>
      <w:r w:rsidRPr="00D50D07">
        <w:rPr>
          <w:rtl/>
        </w:rPr>
        <w:t xml:space="preserve"> ، فقال لهم : إني قد استطبت بلادكم </w:t>
      </w:r>
      <w:r w:rsidRPr="0089525C">
        <w:rPr>
          <w:rStyle w:val="libFootnotenumChar"/>
          <w:rtl/>
        </w:rPr>
        <w:t>(11)</w:t>
      </w:r>
      <w:r w:rsidRPr="00D50D07">
        <w:rPr>
          <w:rtl/>
        </w:rPr>
        <w:t xml:space="preserve"> ، ولا أراني </w:t>
      </w:r>
      <w:r w:rsidRPr="0089525C">
        <w:rPr>
          <w:rStyle w:val="libFootnotenumChar"/>
          <w:rtl/>
        </w:rPr>
        <w:t>(12)</w:t>
      </w:r>
      <w:r w:rsidRPr="00D50D07">
        <w:rPr>
          <w:rtl/>
        </w:rPr>
        <w:t xml:space="preserve"> إلا مقيما فيكم ، فقالوا له </w:t>
      </w:r>
      <w:r w:rsidRPr="0089525C">
        <w:rPr>
          <w:rStyle w:val="libFootnotenumChar"/>
          <w:rtl/>
        </w:rPr>
        <w:t>(13)</w:t>
      </w:r>
      <w:r w:rsidRPr="00D50D07">
        <w:rPr>
          <w:rtl/>
        </w:rPr>
        <w:t xml:space="preserve"> : إنه ليس ذاك </w:t>
      </w:r>
      <w:r w:rsidRPr="0089525C">
        <w:rPr>
          <w:rStyle w:val="libFootnotenumChar"/>
          <w:rtl/>
        </w:rPr>
        <w:t>(14)</w:t>
      </w:r>
      <w:r w:rsidRPr="00D50D07">
        <w:rPr>
          <w:rtl/>
        </w:rPr>
        <w:t xml:space="preserve"> لك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وهي حاضرة طيئ»</w:t>
      </w:r>
      <w:r>
        <w:rPr>
          <w:rtl/>
        </w:rPr>
        <w:t>.</w:t>
      </w:r>
      <w:r w:rsidRPr="00D50D07">
        <w:rPr>
          <w:rtl/>
        </w:rPr>
        <w:t xml:space="preserve"> وقال الطريحي :</w:t>
      </w:r>
      <w:r>
        <w:rPr>
          <w:rtl/>
        </w:rPr>
        <w:t xml:space="preserve"> «</w:t>
      </w:r>
      <w:r w:rsidRPr="00D50D07">
        <w:rPr>
          <w:rtl/>
        </w:rPr>
        <w:t xml:space="preserve">تيماء : اسم أرض على عشر مراحل من مدينة النبي </w:t>
      </w:r>
      <w:r w:rsidRPr="000575E1">
        <w:rPr>
          <w:rStyle w:val="libAlaemChar"/>
          <w:rtl/>
        </w:rPr>
        <w:t>صلى‌الله‌عليه‌وآله</w:t>
      </w:r>
      <w:r w:rsidRPr="00D50D07">
        <w:rPr>
          <w:rtl/>
        </w:rPr>
        <w:t xml:space="preserve"> شاميا ، وعلى خمس مراحل من خيبر شاميا»</w:t>
      </w:r>
      <w:r>
        <w:rPr>
          <w:rtl/>
        </w:rPr>
        <w:t>.</w:t>
      </w:r>
      <w:r w:rsidRPr="00D50D07">
        <w:rPr>
          <w:rtl/>
        </w:rPr>
        <w:t xml:space="preserve"> المصباح المنير ، ص 79 ؛ مجمع البحرين ، ج 6 ، ص 24 </w:t>
      </w:r>
      <w:r>
        <w:rPr>
          <w:rtl/>
        </w:rPr>
        <w:t>(</w:t>
      </w:r>
      <w:r w:rsidRPr="00D50D07">
        <w:rPr>
          <w:rtl/>
        </w:rPr>
        <w:t>تيم</w:t>
      </w:r>
      <w:r>
        <w:rPr>
          <w:rtl/>
        </w:rPr>
        <w:t>).</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فتكاروا منه» أي استأجروا منه. راجع : لسان العرب ، ج 15 ، ص 218 </w:t>
      </w:r>
      <w:r>
        <w:rPr>
          <w:rtl/>
        </w:rPr>
        <w:t>(</w:t>
      </w:r>
      <w:r w:rsidRPr="00D50D07">
        <w:rPr>
          <w:rtl/>
        </w:rPr>
        <w:t>كرا</w:t>
      </w:r>
      <w:r>
        <w:rPr>
          <w:rtl/>
        </w:rPr>
        <w:t>).</w:t>
      </w:r>
    </w:p>
    <w:p w:rsidR="00D60D0D" w:rsidRPr="00D50D07" w:rsidRDefault="00D60D0D" w:rsidP="009C6F23">
      <w:pPr>
        <w:pStyle w:val="libFootnote0"/>
        <w:rPr>
          <w:rtl/>
        </w:rPr>
      </w:pPr>
      <w:r>
        <w:rPr>
          <w:rtl/>
        </w:rPr>
        <w:t>(</w:t>
      </w:r>
      <w:r w:rsidRPr="00D50D07">
        <w:rPr>
          <w:rtl/>
        </w:rPr>
        <w:t>2) هكذا في جميع النسخ التي قوبلت والوافي وتفسير العياشي. وفي المطبوع :</w:t>
      </w:r>
      <w:r>
        <w:rPr>
          <w:rtl/>
        </w:rPr>
        <w:t xml:space="preserve"> «</w:t>
      </w:r>
      <w:r w:rsidRPr="00D50D07">
        <w:rPr>
          <w:rtl/>
        </w:rPr>
        <w:t>آذنا»</w:t>
      </w:r>
      <w:r>
        <w:rPr>
          <w:rtl/>
        </w:rPr>
        <w:t>.</w:t>
      </w:r>
      <w:r w:rsidRPr="00D50D07">
        <w:rPr>
          <w:rtl/>
        </w:rPr>
        <w:t xml:space="preserve"> والإيذان : الإعلام بالشيء. النهاية ، ج 1 ، ص 34 </w:t>
      </w:r>
      <w:r>
        <w:rPr>
          <w:rtl/>
        </w:rPr>
        <w:t>(</w:t>
      </w:r>
      <w:r w:rsidRPr="00D50D07">
        <w:rPr>
          <w:rtl/>
        </w:rPr>
        <w:t>أذن</w:t>
      </w:r>
      <w:r>
        <w:rPr>
          <w:rtl/>
        </w:rPr>
        <w:t>).</w:t>
      </w:r>
    </w:p>
    <w:p w:rsidR="00D60D0D" w:rsidRPr="00D50D07" w:rsidRDefault="00D60D0D" w:rsidP="009C6F23">
      <w:pPr>
        <w:pStyle w:val="libFootnote0"/>
        <w:rPr>
          <w:rtl/>
        </w:rPr>
      </w:pPr>
      <w:r>
        <w:rPr>
          <w:rtl/>
        </w:rPr>
        <w:t>(</w:t>
      </w:r>
      <w:r w:rsidRPr="00D50D07">
        <w:rPr>
          <w:rtl/>
        </w:rPr>
        <w:t xml:space="preserve">3) البغية ، بالكسر والضم : الحاجة التي تبغيها ، أي تطلبها. المصباح المنير ، ص 57 </w:t>
      </w:r>
      <w:r>
        <w:rPr>
          <w:rtl/>
        </w:rPr>
        <w:t>(</w:t>
      </w:r>
      <w:r w:rsidRPr="00D50D07">
        <w:rPr>
          <w:rtl/>
        </w:rPr>
        <w:t>بغي</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فهلموا» أي تعالوا. راجع : الصحاح ، ج 5 ، ص 2060 </w:t>
      </w:r>
      <w:r>
        <w:rPr>
          <w:rtl/>
        </w:rPr>
        <w:t>(</w:t>
      </w:r>
      <w:r w:rsidRPr="00D50D07">
        <w:rPr>
          <w:rtl/>
        </w:rPr>
        <w:t>هلم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فاتخذنا»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كثر»</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فحاصروهم»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بضعفاء»</w:t>
      </w:r>
      <w:r>
        <w:rPr>
          <w:rtl/>
        </w:rPr>
        <w:t>.</w:t>
      </w:r>
    </w:p>
    <w:p w:rsidR="00D60D0D" w:rsidRPr="00D50D07" w:rsidRDefault="00D60D0D" w:rsidP="009C6F23">
      <w:pPr>
        <w:pStyle w:val="libFootnote0"/>
        <w:rPr>
          <w:rtl/>
        </w:rPr>
      </w:pPr>
      <w:r>
        <w:rPr>
          <w:rtl/>
        </w:rPr>
        <w:t>(</w:t>
      </w:r>
      <w:r w:rsidRPr="00D50D07">
        <w:rPr>
          <w:rtl/>
        </w:rPr>
        <w:t>9) قال ابن الأثير :</w:t>
      </w:r>
      <w:r>
        <w:rPr>
          <w:rtl/>
        </w:rPr>
        <w:t xml:space="preserve"> «</w:t>
      </w:r>
      <w:r w:rsidRPr="00D50D07">
        <w:rPr>
          <w:rtl/>
        </w:rPr>
        <w:t>تبع : ملك في الزمان الأول ، قيل : اسمه أسعد أبو كرب ، والتبابعة : ملوك اليمن ، قيل : كان لايسمى تبعا حتى يملك حضرموت وسبأ وحمير»</w:t>
      </w:r>
      <w:r>
        <w:rPr>
          <w:rtl/>
        </w:rPr>
        <w:t>.</w:t>
      </w:r>
      <w:r w:rsidRPr="00D50D07">
        <w:rPr>
          <w:rtl/>
        </w:rPr>
        <w:t xml:space="preserve"> النهاية ، ج 1 ، ص 180 </w:t>
      </w:r>
      <w:r>
        <w:rPr>
          <w:rtl/>
        </w:rPr>
        <w:t>(</w:t>
      </w:r>
      <w:r w:rsidRPr="00D50D07">
        <w:rPr>
          <w:rtl/>
        </w:rPr>
        <w:t>تبع</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w:t>
      </w:r>
      <w:r>
        <w:rPr>
          <w:rtl/>
        </w:rPr>
        <w:t xml:space="preserve"> «</w:t>
      </w:r>
      <w:r w:rsidRPr="00D50D07">
        <w:rPr>
          <w:rtl/>
        </w:rPr>
        <w:t>له»</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استطبت بلادكم» أي وجدته طيبا. راجع : لسان العرب ، ج 1 ، ص 565 </w:t>
      </w:r>
      <w:r>
        <w:rPr>
          <w:rtl/>
        </w:rPr>
        <w:t>(</w:t>
      </w:r>
      <w:r w:rsidRPr="00D50D07">
        <w:rPr>
          <w:rtl/>
        </w:rPr>
        <w:t>طيب</w:t>
      </w:r>
      <w:r>
        <w:rPr>
          <w:rtl/>
        </w:rPr>
        <w:t>).</w:t>
      </w:r>
    </w:p>
    <w:p w:rsidR="00D60D0D" w:rsidRPr="00D50D07" w:rsidRDefault="00D60D0D" w:rsidP="009C6F23">
      <w:pPr>
        <w:pStyle w:val="libFootnote0"/>
        <w:rPr>
          <w:rtl/>
        </w:rPr>
      </w:pPr>
      <w:r>
        <w:rPr>
          <w:rtl/>
        </w:rPr>
        <w:t>(</w:t>
      </w:r>
      <w:r w:rsidRPr="00D50D07">
        <w:rPr>
          <w:rtl/>
        </w:rPr>
        <w:t>12) في تفسير العياشي :</w:t>
      </w:r>
      <w:r>
        <w:rPr>
          <w:rtl/>
        </w:rPr>
        <w:t xml:space="preserve"> «</w:t>
      </w:r>
      <w:r w:rsidRPr="00D50D07">
        <w:rPr>
          <w:rtl/>
        </w:rPr>
        <w:t>ولا أرى»</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ن ، بح ، 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م ، بح» وتفسير العياشي :</w:t>
      </w:r>
      <w:r>
        <w:rPr>
          <w:rtl/>
        </w:rPr>
        <w:t xml:space="preserve"> «</w:t>
      </w:r>
      <w:r w:rsidRPr="00D50D07">
        <w:rPr>
          <w:rtl/>
        </w:rPr>
        <w:t>ذلك»</w:t>
      </w:r>
      <w:r>
        <w:rPr>
          <w:rtl/>
        </w:rPr>
        <w:t>.</w:t>
      </w:r>
      <w:r w:rsidRPr="00D50D07">
        <w:rPr>
          <w:rtl/>
        </w:rPr>
        <w:t xml:space="preserve"> وفي</w:t>
      </w:r>
      <w:r>
        <w:rPr>
          <w:rtl/>
        </w:rPr>
        <w:t xml:space="preserve"> «</w:t>
      </w:r>
      <w:r w:rsidRPr="00D50D07">
        <w:rPr>
          <w:rtl/>
        </w:rPr>
        <w:t>بس ، جد» :</w:t>
      </w:r>
      <w:r>
        <w:rPr>
          <w:rtl/>
        </w:rPr>
        <w:t xml:space="preserve"> «</w:t>
      </w:r>
      <w:r w:rsidRPr="00D50D07">
        <w:rPr>
          <w:rtl/>
        </w:rPr>
        <w:t>أن ذلك ليس» بدل</w:t>
      </w:r>
      <w:r>
        <w:rPr>
          <w:rtl/>
        </w:rPr>
        <w:t xml:space="preserve"> «</w:t>
      </w:r>
      <w:r w:rsidRPr="00D50D07">
        <w:rPr>
          <w:rtl/>
        </w:rPr>
        <w:t>إنه ليس ذاك»</w:t>
      </w:r>
      <w:r>
        <w:rPr>
          <w:rtl/>
        </w:rPr>
        <w:t>.</w:t>
      </w:r>
      <w:r w:rsidRPr="00D50D07">
        <w:rPr>
          <w:rtl/>
        </w:rPr>
        <w:t xml:space="preserve"> وفي</w:t>
      </w:r>
      <w:r>
        <w:rPr>
          <w:rtl/>
        </w:rPr>
        <w:t xml:space="preserve"> «</w:t>
      </w:r>
      <w:r w:rsidRPr="00D50D07">
        <w:rPr>
          <w:rtl/>
        </w:rPr>
        <w:t>ل» وحاشية</w:t>
      </w:r>
      <w:r>
        <w:rPr>
          <w:rtl/>
        </w:rPr>
        <w:t xml:space="preserve"> «</w:t>
      </w:r>
      <w:r w:rsidRPr="00D50D07">
        <w:rPr>
          <w:rtl/>
        </w:rPr>
        <w:t>جت» :</w:t>
      </w:r>
      <w:r>
        <w:rPr>
          <w:rtl/>
        </w:rPr>
        <w:t xml:space="preserve"> «</w:t>
      </w:r>
      <w:r w:rsidRPr="00D50D07">
        <w:rPr>
          <w:rtl/>
        </w:rPr>
        <w:t>أن ذاك ليس» بدلها.</w:t>
      </w:r>
    </w:p>
    <w:p w:rsidR="00D60D0D" w:rsidRPr="00D50D07" w:rsidRDefault="00D60D0D" w:rsidP="00060D07">
      <w:pPr>
        <w:pStyle w:val="libNormal0"/>
        <w:rPr>
          <w:rtl/>
        </w:rPr>
      </w:pPr>
      <w:r>
        <w:rPr>
          <w:rtl/>
        </w:rPr>
        <w:br w:type="page"/>
      </w:r>
      <w:r w:rsidRPr="00D50D07">
        <w:rPr>
          <w:rtl/>
        </w:rPr>
        <w:lastRenderedPageBreak/>
        <w:t xml:space="preserve">إنها مهاجر نبي ، وليس ذلك لأحد </w:t>
      </w:r>
      <w:r w:rsidRPr="0089525C">
        <w:rPr>
          <w:rStyle w:val="libFootnotenumChar"/>
          <w:rtl/>
        </w:rPr>
        <w:t>(1)</w:t>
      </w:r>
      <w:r w:rsidRPr="00D50D07">
        <w:rPr>
          <w:rtl/>
        </w:rPr>
        <w:t xml:space="preserve"> حتى يكون ذلك ، فقال لهم : إني </w:t>
      </w:r>
      <w:r w:rsidRPr="0089525C">
        <w:rPr>
          <w:rStyle w:val="libFootnotenumChar"/>
          <w:rtl/>
        </w:rPr>
        <w:t>(2)</w:t>
      </w:r>
      <w:r w:rsidRPr="00D50D07">
        <w:rPr>
          <w:rtl/>
        </w:rPr>
        <w:t xml:space="preserve"> مخلف فيكم من أسرتي </w:t>
      </w:r>
      <w:r w:rsidRPr="0089525C">
        <w:rPr>
          <w:rStyle w:val="libFootnotenumChar"/>
          <w:rtl/>
        </w:rPr>
        <w:t>(3)</w:t>
      </w:r>
      <w:r w:rsidRPr="00D50D07">
        <w:rPr>
          <w:rtl/>
        </w:rPr>
        <w:t xml:space="preserve"> من إذا كان ذلك ساعده ونصره ، فخلف </w:t>
      </w:r>
      <w:r w:rsidRPr="0089525C">
        <w:rPr>
          <w:rStyle w:val="libFootnotenumChar"/>
          <w:rtl/>
        </w:rPr>
        <w:t>(4)</w:t>
      </w:r>
      <w:r w:rsidRPr="00D50D07">
        <w:rPr>
          <w:rtl/>
        </w:rPr>
        <w:t xml:space="preserve"> حيين : الأوس والخزرج ، فلما كثروا بها </w:t>
      </w:r>
      <w:r w:rsidRPr="0089525C">
        <w:rPr>
          <w:rStyle w:val="libFootnotenumChar"/>
          <w:rtl/>
        </w:rPr>
        <w:t>(5)</w:t>
      </w:r>
      <w:r w:rsidRPr="00D50D07">
        <w:rPr>
          <w:rtl/>
        </w:rPr>
        <w:t xml:space="preserve"> كانوا </w:t>
      </w:r>
      <w:r w:rsidRPr="0089525C">
        <w:rPr>
          <w:rStyle w:val="libFootnotenumChar"/>
          <w:rtl/>
        </w:rPr>
        <w:t>(6)</w:t>
      </w:r>
      <w:r w:rsidRPr="00D50D07">
        <w:rPr>
          <w:rtl/>
        </w:rPr>
        <w:t xml:space="preserve"> يتناولون أموال اليهود ، وكانت اليهود تقول لهم : أما لو قد </w:t>
      </w:r>
      <w:r w:rsidRPr="0089525C">
        <w:rPr>
          <w:rStyle w:val="libFootnotenumChar"/>
          <w:rtl/>
        </w:rPr>
        <w:t>(7)</w:t>
      </w:r>
      <w:r w:rsidRPr="00D50D07">
        <w:rPr>
          <w:rtl/>
        </w:rPr>
        <w:t xml:space="preserve"> بعث </w:t>
      </w:r>
      <w:r w:rsidRPr="0089525C">
        <w:rPr>
          <w:rStyle w:val="libFootnotenumChar"/>
          <w:rtl/>
        </w:rPr>
        <w:t>(8)</w:t>
      </w:r>
      <w:r w:rsidRPr="00D50D07">
        <w:rPr>
          <w:rtl/>
        </w:rPr>
        <w:t xml:space="preserve"> محمد ليخرجنكم </w:t>
      </w:r>
      <w:r w:rsidRPr="0089525C">
        <w:rPr>
          <w:rStyle w:val="libFootnotenumChar"/>
          <w:rtl/>
        </w:rPr>
        <w:t>(9)</w:t>
      </w:r>
      <w:r w:rsidRPr="00D50D07">
        <w:rPr>
          <w:rtl/>
        </w:rPr>
        <w:t xml:space="preserve"> من ديارنا وأموالنا ، فلما بعث الله </w:t>
      </w:r>
      <w:r w:rsidRPr="000575E1">
        <w:rPr>
          <w:rStyle w:val="libAlaemChar"/>
          <w:rtl/>
        </w:rPr>
        <w:t>عزوجل</w:t>
      </w:r>
      <w:r w:rsidRPr="00D50D07">
        <w:rPr>
          <w:rtl/>
        </w:rPr>
        <w:t xml:space="preserve"> محمدا </w:t>
      </w:r>
      <w:r w:rsidRPr="000575E1">
        <w:rPr>
          <w:rStyle w:val="libAlaemChar"/>
          <w:rtl/>
        </w:rPr>
        <w:t>صلى‌الله‌عليه‌وآله</w:t>
      </w:r>
      <w:r w:rsidRPr="00D50D07">
        <w:rPr>
          <w:rtl/>
        </w:rPr>
        <w:t xml:space="preserve"> آمنت به الأنصار ، وكفرت به اليهود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وَكانُوا مِنْ قَبْلُ يَسْتَفْتِحُونَ عَلَى الَّذِينَ كَفَرُوا فَلَمَّا جاءَهُمْ ما عَرَفُوا كَفَرُوا بِهِ فَلَعْنَةُ اللهِ عَلَى الْكافِرِينَ</w:t>
      </w:r>
      <w:r w:rsidRPr="000575E1">
        <w:rPr>
          <w:rStyle w:val="libAlaemChar"/>
          <w:rtl/>
        </w:rPr>
        <w:t>)</w:t>
      </w:r>
      <w:r w:rsidRPr="00FC3507">
        <w:rPr>
          <w:rStyle w:val="libAieChar"/>
          <w:rtl/>
        </w:rPr>
        <w:t xml:space="preserve">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15297 / 482.</w:t>
      </w:r>
      <w:r w:rsidRPr="00D50D07">
        <w:rPr>
          <w:rtl/>
        </w:rPr>
        <w:t xml:space="preserve"> علي بن إبراهيم ، عن أبيه ، عن صفوان بن يحيى ، عن إسحاق بن عمار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تبارك وتعالى :</w:t>
      </w:r>
      <w:r>
        <w:rPr>
          <w:rtl/>
        </w:rPr>
        <w:t xml:space="preserve"> </w:t>
      </w:r>
      <w:r w:rsidRPr="000575E1">
        <w:rPr>
          <w:rStyle w:val="libAlaemChar"/>
          <w:rtl/>
        </w:rPr>
        <w:t>(</w:t>
      </w:r>
      <w:r w:rsidRPr="00FC3507">
        <w:rPr>
          <w:rStyle w:val="libAieChar"/>
          <w:rtl/>
        </w:rPr>
        <w:t>وَكانُوا مِنْ قَبْلُ يَسْتَفْتِحُونَ عَلَى الَّذِينَ كَفَرُوا فَلَمَّا جاءَهُمْ ما عَرَفُوا كَفَرُوا بِهِ</w:t>
      </w:r>
      <w:r w:rsidRPr="000575E1">
        <w:rPr>
          <w:rStyle w:val="libAlaemChar"/>
          <w:rtl/>
        </w:rPr>
        <w:t>)</w:t>
      </w:r>
      <w:r w:rsidRPr="00FC3507">
        <w:rPr>
          <w:rStyle w:val="libAieChar"/>
          <w:rtl/>
        </w:rPr>
        <w:t xml:space="preserve"> </w:t>
      </w:r>
      <w:r w:rsidRPr="00D50D07">
        <w:rPr>
          <w:rtl/>
        </w:rPr>
        <w:t>قال :</w:t>
      </w:r>
      <w:r>
        <w:rPr>
          <w:rtl/>
        </w:rPr>
        <w:t xml:space="preserve"> «</w:t>
      </w:r>
      <w:r w:rsidRPr="00D50D07">
        <w:rPr>
          <w:rtl/>
        </w:rPr>
        <w:t xml:space="preserve">كان قوم فيما بين محمد وعيسى صلى الله عليهما ، وكانوا يتوعدون </w:t>
      </w:r>
      <w:r w:rsidRPr="0089525C">
        <w:rPr>
          <w:rStyle w:val="libFootnotenumChar"/>
          <w:rtl/>
        </w:rPr>
        <w:t>(12)</w:t>
      </w:r>
      <w:r w:rsidRPr="00D50D07">
        <w:rPr>
          <w:rtl/>
        </w:rPr>
        <w:t xml:space="preserve"> أهل الأصنام بالنبي </w:t>
      </w:r>
      <w:r w:rsidRPr="000575E1">
        <w:rPr>
          <w:rStyle w:val="libAlaemChar"/>
          <w:rtl/>
        </w:rPr>
        <w:t>صلى‌الله‌عليه‌وآله</w:t>
      </w:r>
      <w:r w:rsidRPr="00D50D07">
        <w:rPr>
          <w:rtl/>
        </w:rPr>
        <w:t xml:space="preserve"> ، ويقولون :</w:t>
      </w:r>
      <w:r>
        <w:rPr>
          <w:rFonts w:hint="cs"/>
          <w:rtl/>
        </w:rPr>
        <w:t xml:space="preserve"> </w:t>
      </w:r>
      <w:r w:rsidRPr="00D50D07">
        <w:rPr>
          <w:rtl/>
        </w:rPr>
        <w:t xml:space="preserve">ليخرجن نبي ، فليكسرن أصنامكم ، وليفعلن بكم </w:t>
      </w:r>
      <w:r w:rsidRPr="0089525C">
        <w:rPr>
          <w:rStyle w:val="libFootnotenumChar"/>
          <w:rtl/>
        </w:rPr>
        <w:t>(13)</w:t>
      </w:r>
      <w:r w:rsidRPr="00D50D07">
        <w:rPr>
          <w:rtl/>
        </w:rPr>
        <w:t xml:space="preserve"> وليفعلن </w:t>
      </w:r>
      <w:r w:rsidRPr="0089525C">
        <w:rPr>
          <w:rStyle w:val="libFootnotenumChar"/>
          <w:rtl/>
        </w:rPr>
        <w:t>(14)</w:t>
      </w:r>
      <w:r w:rsidRPr="00D50D07">
        <w:rPr>
          <w:rtl/>
        </w:rPr>
        <w:t xml:space="preserve"> ، فلما خرج</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قوله : ليس ذلك لأحد ، أي السلطنة في المدينة ؛ لأن نزوله فيها كان على جهة السلطنة»</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م ، بح ، بس ، جد» وتفسير العياشي :</w:t>
      </w:r>
      <w:r>
        <w:rPr>
          <w:rtl/>
        </w:rPr>
        <w:t xml:space="preserve"> «</w:t>
      </w:r>
      <w:r w:rsidRPr="00D50D07">
        <w:rPr>
          <w:rtl/>
        </w:rPr>
        <w:t>فإني»</w:t>
      </w:r>
      <w:r>
        <w:rPr>
          <w:rtl/>
        </w:rPr>
        <w:t>.</w:t>
      </w:r>
      <w:r w:rsidRPr="00D50D07">
        <w:rPr>
          <w:rtl/>
        </w:rPr>
        <w:t xml:space="preserve"> وفي الوافي :</w:t>
      </w:r>
      <w:r>
        <w:rPr>
          <w:rtl/>
        </w:rPr>
        <w:t xml:space="preserve"> «</w:t>
      </w:r>
      <w:r w:rsidRPr="00D50D07">
        <w:rPr>
          <w:rtl/>
        </w:rPr>
        <w:t>فإنني»</w:t>
      </w:r>
      <w:r>
        <w:rPr>
          <w:rtl/>
        </w:rPr>
        <w:t>.</w:t>
      </w:r>
    </w:p>
    <w:p w:rsidR="00D60D0D" w:rsidRPr="00D50D07" w:rsidRDefault="00D60D0D" w:rsidP="009C6F23">
      <w:pPr>
        <w:pStyle w:val="libFootnote0"/>
        <w:rPr>
          <w:rtl/>
        </w:rPr>
      </w:pPr>
      <w:r>
        <w:rPr>
          <w:rtl/>
        </w:rPr>
        <w:t>(</w:t>
      </w:r>
      <w:r w:rsidRPr="00D50D07">
        <w:rPr>
          <w:rtl/>
        </w:rPr>
        <w:t xml:space="preserve">3) الاسرة : عشيرة الرجل وأهل بيته ؛ لأنه يتقوى بهم. النهاية ، ج 1 ، ص 48 </w:t>
      </w:r>
      <w:r>
        <w:rPr>
          <w:rtl/>
        </w:rPr>
        <w:t>(</w:t>
      </w:r>
      <w:r w:rsidRPr="00D50D07">
        <w:rPr>
          <w:rtl/>
        </w:rPr>
        <w:t>أسر</w:t>
      </w:r>
      <w:r>
        <w:rPr>
          <w:rtl/>
        </w:rPr>
        <w:t>).</w:t>
      </w:r>
    </w:p>
    <w:p w:rsidR="00D60D0D" w:rsidRPr="00D50D07" w:rsidRDefault="00D60D0D" w:rsidP="009C6F23">
      <w:pPr>
        <w:pStyle w:val="libFootnote0"/>
        <w:rPr>
          <w:rtl/>
        </w:rPr>
      </w:pPr>
      <w:r>
        <w:rPr>
          <w:rtl/>
        </w:rPr>
        <w:t>(</w:t>
      </w:r>
      <w:r w:rsidRPr="00D50D07">
        <w:rPr>
          <w:rtl/>
        </w:rPr>
        <w:t xml:space="preserve">4) في تفسير العياشي : </w:t>
      </w:r>
      <w:r>
        <w:rPr>
          <w:rtl/>
        </w:rPr>
        <w:t>+ «</w:t>
      </w:r>
      <w:r w:rsidRPr="00D50D07">
        <w:rPr>
          <w:rtl/>
        </w:rPr>
        <w:t>فيهم»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فيها»</w:t>
      </w:r>
      <w:r>
        <w:rPr>
          <w:rtl/>
        </w:rPr>
        <w:t>.</w:t>
      </w:r>
      <w:r w:rsidRPr="00D50D07">
        <w:rPr>
          <w:rtl/>
        </w:rPr>
        <w:t xml:space="preserve"> وفي</w:t>
      </w:r>
      <w:r>
        <w:rPr>
          <w:rtl/>
        </w:rPr>
        <w:t xml:space="preserve"> «</w:t>
      </w:r>
      <w:r w:rsidRPr="00D50D07">
        <w:rPr>
          <w:rtl/>
        </w:rPr>
        <w:t xml:space="preserve">د ، ع ، ل ، بس» : </w:t>
      </w:r>
      <w:r>
        <w:rPr>
          <w:rtl/>
        </w:rPr>
        <w:t>ـ «</w:t>
      </w:r>
      <w:r w:rsidRPr="00D50D07">
        <w:rPr>
          <w:rtl/>
        </w:rPr>
        <w:t>بها»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وكانوا»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وتفسير العياشي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جت» والوافي : </w:t>
      </w:r>
      <w:r>
        <w:rPr>
          <w:rtl/>
        </w:rPr>
        <w:t>+ «</w:t>
      </w:r>
      <w:r w:rsidRPr="00D50D07">
        <w:rPr>
          <w:rtl/>
        </w:rPr>
        <w:t>فيكم»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بف» وتفسير العياشي :</w:t>
      </w:r>
      <w:r>
        <w:rPr>
          <w:rtl/>
        </w:rPr>
        <w:t xml:space="preserve"> «</w:t>
      </w:r>
      <w:r w:rsidRPr="00D50D07">
        <w:rPr>
          <w:rtl/>
        </w:rPr>
        <w:t>لنخرجنكم»</w:t>
      </w:r>
      <w:r>
        <w:rPr>
          <w:rtl/>
        </w:rPr>
        <w:t>.</w:t>
      </w:r>
    </w:p>
    <w:p w:rsidR="00D60D0D" w:rsidRPr="00D50D07" w:rsidRDefault="00D60D0D" w:rsidP="009C6F23">
      <w:pPr>
        <w:pStyle w:val="libFootnote0"/>
        <w:rPr>
          <w:rtl/>
        </w:rPr>
      </w:pPr>
      <w:r>
        <w:rPr>
          <w:rtl/>
        </w:rPr>
        <w:t>(</w:t>
      </w:r>
      <w:r w:rsidRPr="00D50D07">
        <w:rPr>
          <w:rtl/>
        </w:rPr>
        <w:t xml:space="preserve">10) البقرة </w:t>
      </w:r>
      <w:r>
        <w:rPr>
          <w:rtl/>
        </w:rPr>
        <w:t>(</w:t>
      </w:r>
      <w:r w:rsidRPr="00D50D07">
        <w:rPr>
          <w:rtl/>
        </w:rPr>
        <w:t>2) : 89.</w:t>
      </w:r>
    </w:p>
    <w:p w:rsidR="00D60D0D" w:rsidRPr="00D50D07" w:rsidRDefault="00D60D0D" w:rsidP="009C6F23">
      <w:pPr>
        <w:pStyle w:val="libFootnote0"/>
        <w:rPr>
          <w:rtl/>
        </w:rPr>
      </w:pPr>
      <w:r>
        <w:rPr>
          <w:rtl/>
        </w:rPr>
        <w:t>(</w:t>
      </w:r>
      <w:r w:rsidRPr="00D50D07">
        <w:rPr>
          <w:rtl/>
        </w:rPr>
        <w:t>11) تفسير العياشي ، ج 1 ، ص 49 ، ح 69 ، عن أبي بصير الوافي ، ج 26 ، ص 426 ، ح 25507 ؛ البحار ، ج 15 ، ص 225 ، ذيل ح 49.</w:t>
      </w:r>
    </w:p>
    <w:p w:rsidR="00D60D0D" w:rsidRPr="00D50D07" w:rsidRDefault="00D60D0D" w:rsidP="009C6F23">
      <w:pPr>
        <w:pStyle w:val="libFootnote0"/>
        <w:rPr>
          <w:rtl/>
        </w:rPr>
      </w:pPr>
      <w:r>
        <w:rPr>
          <w:rtl/>
        </w:rPr>
        <w:t>(</w:t>
      </w:r>
      <w:r w:rsidRPr="00D50D07">
        <w:rPr>
          <w:rtl/>
        </w:rPr>
        <w:t>12)</w:t>
      </w:r>
      <w:r>
        <w:rPr>
          <w:rtl/>
        </w:rPr>
        <w:t xml:space="preserve"> «</w:t>
      </w:r>
      <w:r w:rsidRPr="00D50D07">
        <w:rPr>
          <w:rtl/>
        </w:rPr>
        <w:t xml:space="preserve">التوعد» : التهدد بمعنى التهديد والتخويف. راجع : لسان العرب ، ج 3 ، ص 463 </w:t>
      </w:r>
      <w:r>
        <w:rPr>
          <w:rtl/>
        </w:rPr>
        <w:t>(</w:t>
      </w:r>
      <w:r w:rsidRPr="00D50D07">
        <w:rPr>
          <w:rtl/>
        </w:rPr>
        <w:t>وعد</w:t>
      </w:r>
      <w:r>
        <w:rPr>
          <w:rtl/>
        </w:rPr>
        <w:t>)</w:t>
      </w:r>
      <w:r w:rsidRPr="00D50D07">
        <w:rPr>
          <w:rtl/>
        </w:rPr>
        <w:t xml:space="preserve"> ؛ وج 3 ، ص 433 </w:t>
      </w:r>
      <w:r>
        <w:rPr>
          <w:rtl/>
        </w:rPr>
        <w:t>(</w:t>
      </w:r>
      <w:r w:rsidRPr="00D50D07">
        <w:rPr>
          <w:rtl/>
        </w:rPr>
        <w:t>هدد</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بح» : </w:t>
      </w:r>
      <w:r>
        <w:rPr>
          <w:rtl/>
        </w:rPr>
        <w:t>ـ «</w:t>
      </w:r>
      <w:r w:rsidRPr="00D50D07">
        <w:rPr>
          <w:rtl/>
        </w:rPr>
        <w:t>بكم»</w:t>
      </w:r>
      <w:r>
        <w:rPr>
          <w:rtl/>
        </w:rPr>
        <w:t>.</w:t>
      </w:r>
    </w:p>
    <w:p w:rsidR="00D60D0D" w:rsidRPr="00D50D07" w:rsidRDefault="00D60D0D" w:rsidP="009C6F23">
      <w:pPr>
        <w:pStyle w:val="libFootnote0"/>
        <w:rPr>
          <w:rtl/>
        </w:rPr>
      </w:pPr>
      <w:r>
        <w:rPr>
          <w:rtl/>
        </w:rPr>
        <w:t>(</w:t>
      </w:r>
      <w:r w:rsidRPr="00D50D07">
        <w:rPr>
          <w:rtl/>
        </w:rPr>
        <w:t>14) في الوافي :</w:t>
      </w:r>
      <w:r>
        <w:rPr>
          <w:rtl/>
        </w:rPr>
        <w:t xml:space="preserve"> «</w:t>
      </w:r>
      <w:r w:rsidRPr="00D50D07">
        <w:rPr>
          <w:rtl/>
        </w:rPr>
        <w:t>ويفعلن»</w:t>
      </w:r>
      <w:r>
        <w:rPr>
          <w:rtl/>
        </w:rPr>
        <w:t>.</w:t>
      </w:r>
    </w:p>
    <w:p w:rsidR="00D60D0D" w:rsidRPr="00D50D07" w:rsidRDefault="00D60D0D" w:rsidP="00060D07">
      <w:pPr>
        <w:pStyle w:val="libNormal0"/>
        <w:rPr>
          <w:rtl/>
        </w:rPr>
      </w:pPr>
      <w:r>
        <w:rPr>
          <w:rtl/>
        </w:rPr>
        <w:br w:type="page"/>
      </w:r>
      <w:r w:rsidRPr="00D50D07">
        <w:rPr>
          <w:rtl/>
        </w:rPr>
        <w:lastRenderedPageBreak/>
        <w:t xml:space="preserve">رسول الله </w:t>
      </w:r>
      <w:r w:rsidRPr="000575E1">
        <w:rPr>
          <w:rStyle w:val="libAlaemChar"/>
          <w:rtl/>
        </w:rPr>
        <w:t>صلى‌الله‌عليه‌وآله</w:t>
      </w:r>
      <w:r w:rsidRPr="00D50D07">
        <w:rPr>
          <w:rtl/>
        </w:rPr>
        <w:t xml:space="preserve"> كفروا به»</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15298 / 483.</w:t>
      </w:r>
      <w:r w:rsidRPr="00D50D07">
        <w:rPr>
          <w:rtl/>
        </w:rPr>
        <w:t xml:space="preserve"> محمد بن يحيى ، عن أحمد بن محمد بن عيسى ، عن علي بن الحكم ، عن أبي أيوب الخراز </w:t>
      </w:r>
      <w:r w:rsidRPr="0089525C">
        <w:rPr>
          <w:rStyle w:val="libFootnotenumChar"/>
          <w:rtl/>
        </w:rPr>
        <w:t>(2)</w:t>
      </w:r>
      <w:r w:rsidRPr="00D50D07">
        <w:rPr>
          <w:rtl/>
        </w:rPr>
        <w:t xml:space="preserve"> ، عن عمر بن حنظلة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خمس علامات قبل قيام القائم : الصيحة ، والسفياني ، والخسف </w:t>
      </w:r>
      <w:r w:rsidRPr="0089525C">
        <w:rPr>
          <w:rStyle w:val="libFootnotenumChar"/>
          <w:rtl/>
        </w:rPr>
        <w:t>(3)</w:t>
      </w:r>
      <w:r w:rsidRPr="00D50D07">
        <w:rPr>
          <w:rtl/>
        </w:rPr>
        <w:t xml:space="preserve"> ، وقتل النفس الزكية ، واليماني </w:t>
      </w:r>
      <w:r w:rsidRPr="0089525C">
        <w:rPr>
          <w:rStyle w:val="libFootnotenumChar"/>
          <w:rtl/>
        </w:rPr>
        <w:t>(4)</w:t>
      </w:r>
      <w:r w:rsidRPr="00D50D07">
        <w:rPr>
          <w:rtl/>
        </w:rPr>
        <w:t>»</w:t>
      </w:r>
      <w:r>
        <w:rPr>
          <w:rtl/>
        </w:rPr>
        <w:t>.</w:t>
      </w:r>
    </w:p>
    <w:p w:rsidR="00D60D0D" w:rsidRPr="00D50D07" w:rsidRDefault="00D60D0D" w:rsidP="00806E06">
      <w:pPr>
        <w:pStyle w:val="libNormal"/>
        <w:rPr>
          <w:rtl/>
        </w:rPr>
      </w:pPr>
      <w:r w:rsidRPr="00D50D07">
        <w:rPr>
          <w:rtl/>
        </w:rPr>
        <w:t>فقلت : جعلت فداك ، إن خرج أحد من أهل بيتك قبل هذه العلامات</w:t>
      </w:r>
      <w:r>
        <w:rPr>
          <w:rtl/>
        </w:rPr>
        <w:t xml:space="preserve"> أ</w:t>
      </w:r>
      <w:r w:rsidRPr="00D50D07">
        <w:rPr>
          <w:rtl/>
        </w:rPr>
        <w:t>نخرج معه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لا»</w:t>
      </w:r>
      <w:r>
        <w:rPr>
          <w:rtl/>
        </w:rPr>
        <w:t>.</w:t>
      </w:r>
    </w:p>
    <w:p w:rsidR="00D60D0D" w:rsidRPr="00D50D07" w:rsidRDefault="00D60D0D" w:rsidP="00806E06">
      <w:pPr>
        <w:pStyle w:val="libNormal"/>
        <w:rPr>
          <w:rtl/>
        </w:rPr>
      </w:pPr>
      <w:r w:rsidRPr="00D50D07">
        <w:rPr>
          <w:rtl/>
        </w:rPr>
        <w:t>فلما كان من الغد ، تلوت هذه الآية</w:t>
      </w:r>
      <w:r>
        <w:rPr>
          <w:rtl/>
        </w:rPr>
        <w:t xml:space="preserve"> </w:t>
      </w:r>
      <w:r w:rsidRPr="000575E1">
        <w:rPr>
          <w:rStyle w:val="libAlaemChar"/>
          <w:rtl/>
        </w:rPr>
        <w:t>(</w:t>
      </w:r>
      <w:r w:rsidRPr="00FC3507">
        <w:rPr>
          <w:rStyle w:val="libAieChar"/>
          <w:rtl/>
        </w:rPr>
        <w:t>إِنْ نَشَأْ نُنَزِّلْ عَلَيْهِمْ مِنَ السَّماءِ آيَةً فَظَلَّتْ أَعْناقُهُمْ لَها خاضِعِينَ</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فقلت له : أهي الصيحة</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أما لو كانت </w:t>
      </w:r>
      <w:r w:rsidRPr="0089525C">
        <w:rPr>
          <w:rStyle w:val="libFootnotenumChar"/>
          <w:rtl/>
        </w:rPr>
        <w:t>(6)</w:t>
      </w:r>
      <w:r w:rsidRPr="00D50D07">
        <w:rPr>
          <w:rtl/>
        </w:rPr>
        <w:t xml:space="preserve"> ، خضعت أعناق أعداء الله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26 ، ص 427 ، ح 25508 ؛ البحار ، ج 15 ، ص 231 ، ح 53.</w:t>
      </w:r>
    </w:p>
    <w:p w:rsidR="00D60D0D" w:rsidRPr="00D50D07" w:rsidRDefault="00D60D0D" w:rsidP="009C6F23">
      <w:pPr>
        <w:pStyle w:val="libFootnote0"/>
        <w:rPr>
          <w:rtl/>
        </w:rPr>
      </w:pPr>
      <w:r>
        <w:rPr>
          <w:rtl/>
        </w:rPr>
        <w:t>(</w:t>
      </w:r>
      <w:r w:rsidRPr="00D50D07">
        <w:rPr>
          <w:rtl/>
        </w:rPr>
        <w:t>2) هكذا في</w:t>
      </w:r>
      <w:r>
        <w:rPr>
          <w:rtl/>
        </w:rPr>
        <w:t xml:space="preserve"> «</w:t>
      </w:r>
      <w:r w:rsidRPr="00D50D07">
        <w:rPr>
          <w:rtl/>
        </w:rPr>
        <w:t>د ، ل ، ن ، بح ، بن ، جت ، جد»</w:t>
      </w:r>
      <w:r>
        <w:rPr>
          <w:rtl/>
        </w:rPr>
        <w:t>.</w:t>
      </w:r>
      <w:r w:rsidRPr="00D50D07">
        <w:rPr>
          <w:rtl/>
        </w:rPr>
        <w:t xml:space="preserve"> وفي</w:t>
      </w:r>
      <w:r>
        <w:rPr>
          <w:rtl/>
        </w:rPr>
        <w:t xml:space="preserve"> «</w:t>
      </w:r>
      <w:r w:rsidRPr="00D50D07">
        <w:rPr>
          <w:rtl/>
        </w:rPr>
        <w:t>ع ، م ، بف» والمطبوع والوسائل والبحار :</w:t>
      </w:r>
      <w:r>
        <w:rPr>
          <w:rtl/>
        </w:rPr>
        <w:t xml:space="preserve"> «</w:t>
      </w:r>
      <w:r w:rsidRPr="00D50D07">
        <w:rPr>
          <w:rtl/>
        </w:rPr>
        <w:t>الخزاز»</w:t>
      </w:r>
      <w:r>
        <w:rPr>
          <w:rtl/>
        </w:rPr>
        <w:t>.</w:t>
      </w:r>
      <w:r w:rsidRPr="00D50D07">
        <w:rPr>
          <w:rtl/>
        </w:rPr>
        <w:t xml:space="preserve"> والصواب ما أثبتناه ، كما تقدم ذيل ح 75.</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والمرآة :</w:t>
      </w:r>
      <w:r>
        <w:rPr>
          <w:rtl/>
        </w:rPr>
        <w:t xml:space="preserve"> «</w:t>
      </w:r>
      <w:r w:rsidRPr="00D50D07">
        <w:rPr>
          <w:rtl/>
        </w:rPr>
        <w:t>والخسفة»</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 xml:space="preserve">الصيحة : هي التي تأتي من السماء بأن الحق فيه وفي شيعته ، وهي صيحتان كما يأتي. والسفياني : رجل من آل أبي سفيان يخرج بالشام يملك ثمانية أشهر. والخسف : هو ذهاب جيش السفياني إلى باطن الأرض بالبيداء ، وهو موضع في ما بين مكة والمدينة ، وفي بعض الروايات : خسف بالبيداء وخسف بالمشرق وخسف بالمغرب. والنفس الزكية : غلام من آل محمد يقتل بين الركن والمقام ، اسمه محمد بن الحسن ، وزاد في بعض الأخبار قتل نفس زكية اخرى بظهر الكوفة في سبعين من الصالحين ، وقد مضى أيضا في رواية زرارة أنه لابد من قتل غلام بالمدينة. واليماني : رجل يخرج من يمن يدعو إلى المهدي </w:t>
      </w:r>
      <w:r w:rsidRPr="000575E1">
        <w:rPr>
          <w:rStyle w:val="libAlaemChar"/>
          <w:rtl/>
        </w:rPr>
        <w:t>عليه‌السلام</w:t>
      </w:r>
      <w:r w:rsidRPr="00D50D07">
        <w:rPr>
          <w:rtl/>
        </w:rPr>
        <w:t>»</w:t>
      </w:r>
      <w:r>
        <w:rPr>
          <w:rtl/>
        </w:rPr>
        <w:t>.</w:t>
      </w:r>
      <w:r w:rsidRPr="00D50D07">
        <w:rPr>
          <w:rtl/>
        </w:rPr>
        <w:t xml:space="preserve"> وفي شرح المازندراني :</w:t>
      </w:r>
      <w:r>
        <w:rPr>
          <w:rtl/>
        </w:rPr>
        <w:t xml:space="preserve"> «</w:t>
      </w:r>
      <w:r w:rsidRPr="00D50D07">
        <w:rPr>
          <w:rtl/>
        </w:rPr>
        <w:t>لعل المراد بالنفس الزكية الحسني المذكور سابقا»</w:t>
      </w:r>
      <w:r>
        <w:rPr>
          <w:rtl/>
        </w:rPr>
        <w:t>.</w:t>
      </w:r>
    </w:p>
    <w:p w:rsidR="00D60D0D" w:rsidRPr="00D50D07" w:rsidRDefault="00D60D0D" w:rsidP="009C6F23">
      <w:pPr>
        <w:pStyle w:val="libFootnote0"/>
        <w:rPr>
          <w:rtl/>
        </w:rPr>
      </w:pPr>
      <w:r>
        <w:rPr>
          <w:rtl/>
        </w:rPr>
        <w:t>(</w:t>
      </w:r>
      <w:r w:rsidRPr="00D50D07">
        <w:rPr>
          <w:rtl/>
        </w:rPr>
        <w:t xml:space="preserve">5) الشعراء </w:t>
      </w:r>
      <w:r>
        <w:rPr>
          <w:rtl/>
        </w:rPr>
        <w:t>(</w:t>
      </w:r>
      <w:r w:rsidRPr="00D50D07">
        <w:rPr>
          <w:rtl/>
        </w:rPr>
        <w:t>26) : 4.</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أما لو كانت ؛ يعني الآية ، أو الصيحة ، أو لو كانت الآية هي الصيحة»</w:t>
      </w:r>
      <w:r>
        <w:rPr>
          <w:rtl/>
        </w:rPr>
        <w:t>.</w:t>
      </w:r>
      <w:r w:rsidRPr="00D50D07">
        <w:rPr>
          <w:rtl/>
        </w:rPr>
        <w:t xml:space="preserve"> وفي المرآة :</w:t>
      </w:r>
      <w:r>
        <w:rPr>
          <w:rtl/>
        </w:rPr>
        <w:t xml:space="preserve"> «</w:t>
      </w:r>
      <w:r w:rsidRPr="00D50D07">
        <w:rPr>
          <w:rtl/>
        </w:rPr>
        <w:t>قوله : فقلت له : أهي الصيحة</w:t>
      </w:r>
      <w:r>
        <w:rPr>
          <w:rtl/>
        </w:rPr>
        <w:t>؟</w:t>
      </w:r>
      <w:r w:rsidRPr="00D50D07">
        <w:rPr>
          <w:rtl/>
        </w:rPr>
        <w:t xml:space="preserve"> الظاهر أنه </w:t>
      </w:r>
      <w:r w:rsidRPr="000575E1">
        <w:rPr>
          <w:rStyle w:val="libAlaemChar"/>
          <w:rtl/>
        </w:rPr>
        <w:t>عليه‌السلام</w:t>
      </w:r>
      <w:r w:rsidRPr="00D50D07">
        <w:rPr>
          <w:rtl/>
        </w:rPr>
        <w:t xml:space="preserve"> قرره على أن المراد بها الصيحة وبين أن الصيحة تصير سببا لخضوع أعناق أعداء الله»</w:t>
      </w:r>
      <w:r>
        <w:rPr>
          <w:rtl/>
        </w:rPr>
        <w:t>.</w:t>
      </w:r>
    </w:p>
    <w:p w:rsidR="00D60D0D" w:rsidRDefault="00D60D0D" w:rsidP="009C6F23">
      <w:pPr>
        <w:pStyle w:val="libFootnote0"/>
        <w:rPr>
          <w:rtl/>
        </w:rPr>
      </w:pPr>
      <w:r>
        <w:rPr>
          <w:rtl/>
        </w:rPr>
        <w:t>(</w:t>
      </w:r>
      <w:r w:rsidRPr="00D50D07">
        <w:rPr>
          <w:rtl/>
        </w:rPr>
        <w:t>7) الغيبة للنعماني ، ص 252 ، ح 9 ، بسنده عن أبي أيوب الخزاز. وفي كمال الدين ، ص 650 ، ح 7 ؛ والغيبة</w:t>
      </w:r>
    </w:p>
    <w:p w:rsidR="00D60D0D" w:rsidRPr="00D50D07" w:rsidRDefault="00D60D0D" w:rsidP="00806E06">
      <w:pPr>
        <w:pStyle w:val="libNormal"/>
        <w:rPr>
          <w:rtl/>
        </w:rPr>
      </w:pPr>
      <w:r>
        <w:rPr>
          <w:rtl/>
        </w:rPr>
        <w:br w:type="page"/>
      </w:r>
      <w:r w:rsidRPr="00727229">
        <w:rPr>
          <w:rStyle w:val="libBold2Char"/>
          <w:rtl/>
        </w:rPr>
        <w:lastRenderedPageBreak/>
        <w:t>15299 / 484.</w:t>
      </w:r>
      <w:r w:rsidRPr="00D50D07">
        <w:rPr>
          <w:rtl/>
        </w:rPr>
        <w:t xml:space="preserve"> محمد بن يحيى ، عن أحمد بن محمد ، عن ابن فضال ، عن أبي جميلة ، عن محمد بن علي الحلبي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اختلاف بني العباس </w:t>
      </w:r>
      <w:r w:rsidRPr="0089525C">
        <w:rPr>
          <w:rStyle w:val="libFootnotenumChar"/>
          <w:rtl/>
        </w:rPr>
        <w:t>(1)</w:t>
      </w:r>
      <w:r w:rsidRPr="00D50D07">
        <w:rPr>
          <w:rtl/>
        </w:rPr>
        <w:t xml:space="preserve"> من المحتوم ، والنداء من المحتوم ، وخروج القائم من المحتوم»</w:t>
      </w:r>
      <w:r>
        <w:rPr>
          <w:rtl/>
        </w:rPr>
        <w:t>.</w:t>
      </w:r>
    </w:p>
    <w:p w:rsidR="00D60D0D" w:rsidRPr="00D50D07" w:rsidRDefault="00D60D0D" w:rsidP="00806E06">
      <w:pPr>
        <w:pStyle w:val="libNormal"/>
        <w:rPr>
          <w:rtl/>
        </w:rPr>
      </w:pPr>
      <w:r w:rsidRPr="00D50D07">
        <w:rPr>
          <w:rtl/>
        </w:rPr>
        <w:t>قلت : وكيف النداء</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ينادي مناد من السماء أول النهار : ألا إن عليا وشيعته هم الفائزون» قال :</w:t>
      </w:r>
      <w:r>
        <w:rPr>
          <w:rFonts w:hint="cs"/>
          <w:rtl/>
        </w:rPr>
        <w:t xml:space="preserve"> «</w:t>
      </w:r>
      <w:r w:rsidRPr="00D50D07">
        <w:rPr>
          <w:rtl/>
        </w:rPr>
        <w:t xml:space="preserve">وينادي </w:t>
      </w:r>
      <w:r w:rsidRPr="0089525C">
        <w:rPr>
          <w:rStyle w:val="libFootnotenumChar"/>
          <w:rtl/>
        </w:rPr>
        <w:t>(2)</w:t>
      </w:r>
      <w:r w:rsidRPr="00D50D07">
        <w:rPr>
          <w:rtl/>
        </w:rPr>
        <w:t xml:space="preserve"> مناد </w:t>
      </w:r>
      <w:r w:rsidRPr="0089525C">
        <w:rPr>
          <w:rStyle w:val="libFootnotenumChar"/>
          <w:rtl/>
        </w:rPr>
        <w:t>(3)</w:t>
      </w:r>
      <w:r w:rsidRPr="00D50D07">
        <w:rPr>
          <w:rtl/>
        </w:rPr>
        <w:t xml:space="preserve"> آخر </w:t>
      </w:r>
      <w:r w:rsidRPr="0089525C">
        <w:rPr>
          <w:rStyle w:val="libFootnotenumChar"/>
          <w:rtl/>
        </w:rPr>
        <w:t>(4)</w:t>
      </w:r>
      <w:r w:rsidRPr="00D50D07">
        <w:rPr>
          <w:rtl/>
        </w:rPr>
        <w:t xml:space="preserve"> النهار : ألا </w:t>
      </w:r>
      <w:r w:rsidRPr="0089525C">
        <w:rPr>
          <w:rStyle w:val="libFootnotenumChar"/>
          <w:rtl/>
        </w:rPr>
        <w:t>(5)</w:t>
      </w:r>
      <w:r w:rsidRPr="00D50D07">
        <w:rPr>
          <w:rtl/>
        </w:rPr>
        <w:t xml:space="preserve"> إن عثمان وشيعته هم الفائزون»</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15300 / 485.</w:t>
      </w:r>
      <w:r w:rsidRPr="00D50D07">
        <w:rPr>
          <w:rtl/>
        </w:rPr>
        <w:t xml:space="preserve"> عدة من أصحابنا ، عن أحمد بن محمد بن خالد ، عن أبيه ، عن محمد بن سنان ، عن زيد الشحام ، قال :</w:t>
      </w:r>
    </w:p>
    <w:p w:rsidR="00D60D0D" w:rsidRPr="00D50D07" w:rsidRDefault="00D60D0D" w:rsidP="00806E06">
      <w:pPr>
        <w:pStyle w:val="libNormal"/>
        <w:rPr>
          <w:rtl/>
        </w:rPr>
      </w:pPr>
      <w:r w:rsidRPr="00D50D07">
        <w:rPr>
          <w:rtl/>
        </w:rPr>
        <w:t xml:space="preserve">دخل قتادة بن دعامة </w:t>
      </w:r>
      <w:r w:rsidRPr="0089525C">
        <w:rPr>
          <w:rStyle w:val="libFootnotenumChar"/>
          <w:rtl/>
        </w:rPr>
        <w:t>(7)</w:t>
      </w:r>
      <w:r w:rsidRPr="00D50D07">
        <w:rPr>
          <w:rtl/>
        </w:rPr>
        <w:t xml:space="preserve"> على أبي جعفر </w:t>
      </w:r>
      <w:r w:rsidRPr="000575E1">
        <w:rPr>
          <w:rStyle w:val="libAlaemChar"/>
          <w:rtl/>
        </w:rPr>
        <w:t>عليه‌السلام</w:t>
      </w:r>
      <w:r w:rsidRPr="00D50D07">
        <w:rPr>
          <w:rtl/>
        </w:rPr>
        <w:t xml:space="preserve"> ، فقال :</w:t>
      </w:r>
      <w:r>
        <w:rPr>
          <w:rtl/>
        </w:rPr>
        <w:t xml:space="preserve"> «</w:t>
      </w:r>
      <w:r w:rsidRPr="00D50D07">
        <w:rPr>
          <w:rtl/>
        </w:rPr>
        <w:t>يا قتادة ، أنت فقيه أهل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للطوسي ، ص 436 ، بسندهما عن عمر بن حنظلة. وفي الخصال ، ص 303 ، باب الخمسة ، ح 82 ؛ وكمال الدين ، ص 649 ، ح 1 ، بسند آخر ، وفي كل المصادر إلى قوله :</w:t>
      </w:r>
      <w:r>
        <w:rPr>
          <w:rtl/>
        </w:rPr>
        <w:t xml:space="preserve"> «</w:t>
      </w:r>
      <w:r w:rsidRPr="00D50D07">
        <w:rPr>
          <w:rtl/>
        </w:rPr>
        <w:t>وقتل النفس الزكية واليماني» مع اختلاف يسير. وراجع : الغيبة للنعماني ، ص 289 ، ح 6 الوافي ، ج 2 ، ص 443 ، ح 958 ؛ الوسائل ، ج 15 ، ص 52 ، ح 19970 ، إلى قوله :</w:t>
      </w:r>
      <w:r>
        <w:rPr>
          <w:rtl/>
        </w:rPr>
        <w:t xml:space="preserve"> «</w:t>
      </w:r>
      <w:r w:rsidRPr="00D50D07">
        <w:rPr>
          <w:rtl/>
        </w:rPr>
        <w:t>أنخرج معه</w:t>
      </w:r>
      <w:r>
        <w:rPr>
          <w:rtl/>
        </w:rPr>
        <w:t>؟</w:t>
      </w:r>
      <w:r w:rsidRPr="00D50D07">
        <w:rPr>
          <w:rtl/>
        </w:rPr>
        <w:t xml:space="preserve"> قال : لا» ؛ البحار ، ج 52 ، ص 304 ، ح 74.</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 xml:space="preserve">اختلاف بني العباس ، أي في ما بينهم في الملك والدولة ، وهو من علامات ظهوره </w:t>
      </w:r>
      <w:r w:rsidRPr="000575E1">
        <w:rPr>
          <w:rStyle w:val="libAlaemChar"/>
          <w:rtl/>
        </w:rPr>
        <w:t>عليه‌السلام</w:t>
      </w:r>
      <w:r w:rsidRPr="00D50D07">
        <w:rPr>
          <w:rtl/>
        </w:rPr>
        <w:t>. من المحتوم ، يعني ليس بموقوف للبداء ؛ إذ ليس مما يلحقه البداء»</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فينادي»</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المنادي الأول ملك ، والثاني شيطان ، ويفرق بينهما من كان يؤمن بولاية الصاحب قبل ومن شاء الله أن يهديه ، كما مر»</w:t>
      </w:r>
      <w:r>
        <w:rPr>
          <w:rtl/>
        </w:rPr>
        <w:t>.</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د ، م ، ن ، بح ، بف ، بن ، جت ، جد» والوافي. وفي</w:t>
      </w:r>
      <w:r>
        <w:rPr>
          <w:rtl/>
        </w:rPr>
        <w:t xml:space="preserve"> «</w:t>
      </w:r>
      <w:r w:rsidRPr="00D50D07">
        <w:rPr>
          <w:rtl/>
        </w:rPr>
        <w:t>ع ، ل» والمطبوع :</w:t>
      </w:r>
      <w:r>
        <w:rPr>
          <w:rtl/>
        </w:rPr>
        <w:t xml:space="preserve"> «</w:t>
      </w:r>
      <w:r w:rsidRPr="00D50D07">
        <w:rPr>
          <w:rtl/>
        </w:rPr>
        <w:t>في آخر»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جد» :</w:t>
      </w:r>
      <w:r>
        <w:rPr>
          <w:rtl/>
        </w:rPr>
        <w:t xml:space="preserve"> «</w:t>
      </w:r>
      <w:r w:rsidRPr="00D50D07">
        <w:rPr>
          <w:rtl/>
        </w:rPr>
        <w:t>وألا»</w:t>
      </w:r>
      <w:r>
        <w:rPr>
          <w:rtl/>
        </w:rPr>
        <w:t>.</w:t>
      </w:r>
    </w:p>
    <w:p w:rsidR="00D60D0D" w:rsidRPr="00D50D07" w:rsidRDefault="00D60D0D" w:rsidP="009C6F23">
      <w:pPr>
        <w:pStyle w:val="libFootnote0"/>
        <w:rPr>
          <w:rtl/>
        </w:rPr>
      </w:pPr>
      <w:r>
        <w:rPr>
          <w:rtl/>
        </w:rPr>
        <w:t>(</w:t>
      </w:r>
      <w:r w:rsidRPr="00D50D07">
        <w:rPr>
          <w:rtl/>
        </w:rPr>
        <w:t>6) كمال الدين ، ص 652 ، ح 14 ؛ والغيبة للطوسي ، ص 435 ، ذيل الحديث ؛ وص 454 ، بسند آخر ، وفي الأخير من قوله :</w:t>
      </w:r>
      <w:r>
        <w:rPr>
          <w:rtl/>
        </w:rPr>
        <w:t xml:space="preserve"> «</w:t>
      </w:r>
      <w:r w:rsidRPr="00D50D07">
        <w:rPr>
          <w:rtl/>
        </w:rPr>
        <w:t>والنداء من المحتوم»</w:t>
      </w:r>
      <w:r>
        <w:rPr>
          <w:rtl/>
        </w:rPr>
        <w:t>.</w:t>
      </w:r>
      <w:r w:rsidRPr="00D50D07">
        <w:rPr>
          <w:rtl/>
        </w:rPr>
        <w:t xml:space="preserve"> الإرشاد ، ص 371 ، بسند آخر عن أبي جعفر </w:t>
      </w:r>
      <w:r w:rsidRPr="000575E1">
        <w:rPr>
          <w:rStyle w:val="libAlaemChar"/>
          <w:rtl/>
        </w:rPr>
        <w:t>عليه‌السلام</w:t>
      </w:r>
      <w:r w:rsidRPr="00D50D07">
        <w:rPr>
          <w:rtl/>
        </w:rPr>
        <w:t xml:space="preserve"> ، مع زيادة ، وفي كل المصادر مع اختلاف يسير الوافي ، ج 2 ، ص 444 ، ح 959 ؛ البحار ، ج 52 ، ص 305 ، ح 75.</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قتادة بن دعامة من مشاهير محدثي العامة ومفسريهم ، روى عن أنس بن مالك وأبي الطفيل وسعيد بن المسيب والحسن البصري»</w:t>
      </w:r>
      <w:r>
        <w:rPr>
          <w:rtl/>
        </w:rPr>
        <w:t>.</w:t>
      </w:r>
    </w:p>
    <w:p w:rsidR="00D60D0D" w:rsidRPr="00D50D07" w:rsidRDefault="00D60D0D" w:rsidP="00060D07">
      <w:pPr>
        <w:pStyle w:val="libNormal0"/>
        <w:rPr>
          <w:rtl/>
        </w:rPr>
      </w:pPr>
      <w:r>
        <w:rPr>
          <w:rtl/>
        </w:rPr>
        <w:br w:type="page"/>
      </w:r>
      <w:r w:rsidRPr="00D50D07">
        <w:rPr>
          <w:rtl/>
        </w:rPr>
        <w:lastRenderedPageBreak/>
        <w:t>البصرة</w:t>
      </w:r>
      <w:r>
        <w:rPr>
          <w:rtl/>
        </w:rPr>
        <w:t>؟</w:t>
      </w:r>
      <w:r w:rsidRPr="00D50D07">
        <w:rPr>
          <w:rtl/>
        </w:rPr>
        <w:t>»</w:t>
      </w:r>
      <w:r>
        <w:rPr>
          <w:rtl/>
        </w:rPr>
        <w:t>.</w:t>
      </w:r>
    </w:p>
    <w:p w:rsidR="00D60D0D" w:rsidRPr="00D50D07" w:rsidRDefault="00D60D0D" w:rsidP="00806E06">
      <w:pPr>
        <w:pStyle w:val="libNormal"/>
        <w:rPr>
          <w:rtl/>
        </w:rPr>
      </w:pPr>
      <w:r w:rsidRPr="00D50D07">
        <w:rPr>
          <w:rtl/>
        </w:rPr>
        <w:t>فقال : هكذا يزعمون.</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بلغني أنك تفسر القرآن</w:t>
      </w:r>
      <w:r>
        <w:rPr>
          <w:rtl/>
        </w:rPr>
        <w:t>؟</w:t>
      </w:r>
      <w:r w:rsidRPr="00D50D07">
        <w:rPr>
          <w:rtl/>
        </w:rPr>
        <w:t>»</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(1)</w:t>
      </w:r>
      <w:r w:rsidRPr="00D50D07">
        <w:rPr>
          <w:rtl/>
        </w:rPr>
        <w:t xml:space="preserve"> له قتادة : نعم.</w:t>
      </w:r>
    </w:p>
    <w:p w:rsidR="00D60D0D" w:rsidRPr="00D50D07" w:rsidRDefault="00D60D0D" w:rsidP="00806E06">
      <w:pPr>
        <w:pStyle w:val="libNormal"/>
        <w:rPr>
          <w:rtl/>
        </w:rPr>
      </w:pPr>
      <w:r w:rsidRPr="00D50D07">
        <w:rPr>
          <w:rtl/>
        </w:rPr>
        <w:t xml:space="preserve">فقال له </w:t>
      </w:r>
      <w:r w:rsidRPr="0089525C">
        <w:rPr>
          <w:rStyle w:val="libFootnotenumChar"/>
          <w:rtl/>
        </w:rPr>
        <w:t>(2)</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بعلم تفسره أم </w:t>
      </w:r>
      <w:r w:rsidRPr="0089525C">
        <w:rPr>
          <w:rStyle w:val="libFootnotenumChar"/>
          <w:rtl/>
        </w:rPr>
        <w:t>(3)</w:t>
      </w:r>
      <w:r w:rsidRPr="00D50D07">
        <w:rPr>
          <w:rtl/>
        </w:rPr>
        <w:t xml:space="preserve"> بجهل</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لا </w:t>
      </w:r>
      <w:r w:rsidRPr="0089525C">
        <w:rPr>
          <w:rStyle w:val="libFootnotenumChar"/>
          <w:rtl/>
        </w:rPr>
        <w:t>(4)</w:t>
      </w:r>
      <w:r w:rsidRPr="00D50D07">
        <w:rPr>
          <w:rtl/>
        </w:rPr>
        <w:t xml:space="preserve"> ، بعلم. </w:t>
      </w:r>
      <w:r w:rsidRPr="0089525C">
        <w:rPr>
          <w:rStyle w:val="libFootnotenumChar"/>
          <w:rtl/>
        </w:rPr>
        <w:t>(5)</w:t>
      </w:r>
    </w:p>
    <w:p w:rsidR="00D60D0D" w:rsidRPr="00D50D07" w:rsidRDefault="00D60D0D" w:rsidP="00806E06">
      <w:pPr>
        <w:pStyle w:val="libNormal"/>
        <w:rPr>
          <w:rtl/>
        </w:rPr>
      </w:pPr>
      <w:r w:rsidRPr="00D50D07">
        <w:rPr>
          <w:rtl/>
        </w:rPr>
        <w:t xml:space="preserve">فقال له </w:t>
      </w:r>
      <w:r w:rsidRPr="0089525C">
        <w:rPr>
          <w:rStyle w:val="libFootnotenumChar"/>
          <w:rtl/>
        </w:rPr>
        <w:t>(6)</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فإن </w:t>
      </w:r>
      <w:r w:rsidRPr="0089525C">
        <w:rPr>
          <w:rStyle w:val="libFootnotenumChar"/>
          <w:rtl/>
        </w:rPr>
        <w:t>(7)</w:t>
      </w:r>
      <w:r w:rsidRPr="00D50D07">
        <w:rPr>
          <w:rtl/>
        </w:rPr>
        <w:t xml:space="preserve"> كنت تفسره بعلم ، فأنت أنت </w:t>
      </w:r>
      <w:r w:rsidRPr="0089525C">
        <w:rPr>
          <w:rStyle w:val="libFootnotenumChar"/>
          <w:rtl/>
        </w:rPr>
        <w:t>(8)</w:t>
      </w:r>
      <w:r w:rsidRPr="00D50D07">
        <w:rPr>
          <w:rtl/>
        </w:rPr>
        <w:t xml:space="preserve"> وأنا </w:t>
      </w:r>
      <w:r w:rsidRPr="0089525C">
        <w:rPr>
          <w:rStyle w:val="libFootnotenumChar"/>
          <w:rtl/>
        </w:rPr>
        <w:t>(9)</w:t>
      </w:r>
      <w:r w:rsidRPr="00D50D07">
        <w:rPr>
          <w:rtl/>
        </w:rPr>
        <w:t xml:space="preserve"> أسألك»</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(10)</w:t>
      </w:r>
      <w:r w:rsidRPr="00D50D07">
        <w:rPr>
          <w:rtl/>
        </w:rPr>
        <w:t xml:space="preserve"> قتادة : سل.</w:t>
      </w:r>
    </w:p>
    <w:p w:rsidR="00D60D0D" w:rsidRPr="00D50D07" w:rsidRDefault="00D60D0D" w:rsidP="00806E06">
      <w:pPr>
        <w:pStyle w:val="libNormal"/>
        <w:rPr>
          <w:rtl/>
        </w:rPr>
      </w:pPr>
      <w:r w:rsidRPr="00D50D07">
        <w:rPr>
          <w:rtl/>
        </w:rPr>
        <w:t xml:space="preserve">قال </w:t>
      </w:r>
      <w:r w:rsidRPr="0089525C">
        <w:rPr>
          <w:rStyle w:val="libFootnotenumChar"/>
          <w:rtl/>
        </w:rPr>
        <w:t>(11)</w:t>
      </w:r>
      <w:r w:rsidRPr="00D50D07">
        <w:rPr>
          <w:rtl/>
        </w:rPr>
        <w:t xml:space="preserve"> :</w:t>
      </w:r>
      <w:r>
        <w:rPr>
          <w:rtl/>
        </w:rPr>
        <w:t xml:space="preserve"> «</w:t>
      </w:r>
      <w:r w:rsidRPr="00D50D07">
        <w:rPr>
          <w:rtl/>
        </w:rPr>
        <w:t xml:space="preserve">أخبرني عن قول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w:t>
      </w:r>
      <w:r w:rsidRPr="0089525C">
        <w:rPr>
          <w:rStyle w:val="libFootnotenumChar"/>
          <w:rtl/>
        </w:rPr>
        <w:t>(12)</w:t>
      </w:r>
      <w:r w:rsidRPr="00D50D07">
        <w:rPr>
          <w:rtl/>
        </w:rPr>
        <w:t xml:space="preserve"> سبإ :</w:t>
      </w:r>
      <w:r>
        <w:rPr>
          <w:rtl/>
        </w:rPr>
        <w:t xml:space="preserve"> </w:t>
      </w:r>
      <w:r w:rsidRPr="000575E1">
        <w:rPr>
          <w:rStyle w:val="libAlaemChar"/>
          <w:rtl/>
        </w:rPr>
        <w:t>(</w:t>
      </w:r>
      <w:r w:rsidRPr="00FC3507">
        <w:rPr>
          <w:rStyle w:val="libAieChar"/>
          <w:rtl/>
        </w:rPr>
        <w:t>وَقَدَّرْنا فِيهَا السَّيْرَ سِيرُوا فِيها لَيالِيَ وَأَيَّاماً آمِنِينَ</w:t>
      </w:r>
      <w:r w:rsidRPr="000575E1">
        <w:rPr>
          <w:rStyle w:val="libAlaemChar"/>
          <w:rtl/>
        </w:rPr>
        <w:t>)</w:t>
      </w:r>
      <w:r w:rsidRPr="00FC3507">
        <w:rPr>
          <w:rStyle w:val="libAieChar"/>
          <w:rtl/>
        </w:rPr>
        <w:t xml:space="preserve"> </w:t>
      </w:r>
      <w:r w:rsidRPr="0089525C">
        <w:rPr>
          <w:rStyle w:val="libFootnotenumChar"/>
          <w:rtl/>
        </w:rPr>
        <w:t>(13)</w:t>
      </w:r>
      <w:r>
        <w:rPr>
          <w:rFonts w:hint="cs"/>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للطوسي ، ص 436 ، بسندهما عن عمر بن حنظلة. وفي الخصال ، ص 303 ، باب الخمسة ، ح 82 ؛ وكمال الدين ، ص 649 ، ح 1 ، بسند آخر ، وفي كل المصادر إلى قوله :</w:t>
      </w:r>
      <w:r>
        <w:rPr>
          <w:rtl/>
        </w:rPr>
        <w:t xml:space="preserve"> «</w:t>
      </w:r>
      <w:r w:rsidRPr="00D50D07">
        <w:rPr>
          <w:rtl/>
        </w:rPr>
        <w:t>وقتل النفس الزكية واليماني» مع اختلاف يسير. وراجع : الغيبة للنعماني ، ص 289 ، ح 6 الوافي ، ج 2 ، ص 443 ، ح 958 ؛ الوسائل ، ج 15 ، ص 52 ، ح 19970 ، إلى قوله :</w:t>
      </w:r>
      <w:r>
        <w:rPr>
          <w:rtl/>
        </w:rPr>
        <w:t xml:space="preserve"> «</w:t>
      </w:r>
      <w:r w:rsidRPr="00D50D07">
        <w:rPr>
          <w:rtl/>
        </w:rPr>
        <w:t>أنخرج معه</w:t>
      </w:r>
      <w:r>
        <w:rPr>
          <w:rtl/>
        </w:rPr>
        <w:t>؟</w:t>
      </w:r>
      <w:r w:rsidRPr="00D50D07">
        <w:rPr>
          <w:rtl/>
        </w:rPr>
        <w:t xml:space="preserve"> قال : لا» ؛ البحار ، ج 52 ، ص 304 ، ح 74.</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ل ، م ، ن ، بح ، بف ، جت» والوافي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ل»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والوافي : </w:t>
      </w:r>
      <w:r>
        <w:rPr>
          <w:rtl/>
        </w:rPr>
        <w:t>+ «</w:t>
      </w:r>
      <w:r w:rsidRPr="00D50D07">
        <w:rPr>
          <w:rtl/>
        </w:rPr>
        <w:t>بل»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ل ، بن» : </w:t>
      </w:r>
      <w:r>
        <w:rPr>
          <w:rtl/>
        </w:rPr>
        <w:t>ـ «</w:t>
      </w:r>
      <w:r w:rsidRPr="00D50D07">
        <w:rPr>
          <w:rtl/>
        </w:rPr>
        <w:t xml:space="preserve">فقال له أبو جعفر </w:t>
      </w:r>
      <w:r w:rsidRPr="000575E1">
        <w:rPr>
          <w:rStyle w:val="libAlaemChar"/>
          <w:rtl/>
        </w:rPr>
        <w:t>عليه‌السلام</w:t>
      </w:r>
      <w:r w:rsidRPr="00D50D07">
        <w:rPr>
          <w:rtl/>
        </w:rPr>
        <w:t xml:space="preserve"> : بعلم تفسره أم بجهل</w:t>
      </w:r>
      <w:r>
        <w:rPr>
          <w:rtl/>
        </w:rPr>
        <w:t>؟</w:t>
      </w:r>
      <w:r w:rsidRPr="00D50D07">
        <w:rPr>
          <w:rtl/>
        </w:rPr>
        <w:t xml:space="preserve"> قال : لا ، بعلم»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 xml:space="preserve">أي أنت المفسر الذي يجوز له التفسير والرجوع إليه ، والحاصل : أنت كامل في العلم. وفي هذا الخبر دلالة على أن متشابهات القرآن ، بل متشابهات الأحاديث أيضا وجب ردها إلى أهل الذكر </w:t>
      </w:r>
      <w:r w:rsidRPr="000575E1">
        <w:rPr>
          <w:rStyle w:val="libAlaemChar"/>
          <w:rtl/>
        </w:rPr>
        <w:t>عليهم‌السلام</w:t>
      </w:r>
      <w:r w:rsidRPr="00D50D07">
        <w:rPr>
          <w:rtl/>
        </w:rPr>
        <w:t xml:space="preserve"> ولا يجوز التفسير بما استحسنه الرأي. واختلف مخالفونا فبعضهم قال : وجب الرد إلى الله سبحانه ، وذهب معظم المتكلمين إلى أنها تصرف عن ظاهرها المحال ، ثم تؤول على ما يليق ويقتضيه الحال»</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فأنت أنت ، أي فأنت العالم المتوحد الذي لايحتاج إلى المدح والوصف ، وينبغي أن يرجع إليك في العلوم»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فأنا»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 بن» :</w:t>
      </w:r>
      <w:r>
        <w:rPr>
          <w:rtl/>
        </w:rPr>
        <w:t xml:space="preserve"> «</w:t>
      </w:r>
      <w:r w:rsidRPr="00D50D07">
        <w:rPr>
          <w:rtl/>
        </w:rPr>
        <w:t>فقال»</w:t>
      </w:r>
      <w:r>
        <w:rPr>
          <w:rtl/>
        </w:rPr>
        <w:t>.</w:t>
      </w:r>
      <w:r>
        <w:rPr>
          <w:rFonts w:hint="cs"/>
          <w:rtl/>
        </w:rPr>
        <w:t xml:space="preserve"> </w:t>
      </w:r>
      <w:r>
        <w:rPr>
          <w:rtl/>
        </w:rPr>
        <w:t>(</w:t>
      </w:r>
      <w:r w:rsidRPr="00D50D07">
        <w:rPr>
          <w:rtl/>
        </w:rPr>
        <w:t>11) في</w:t>
      </w:r>
      <w:r>
        <w:rPr>
          <w:rtl/>
        </w:rPr>
        <w:t xml:space="preserve"> «</w:t>
      </w:r>
      <w:r w:rsidRPr="00D50D07">
        <w:rPr>
          <w:rtl/>
        </w:rPr>
        <w:t>ل ، 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بن» : </w:t>
      </w:r>
      <w:r>
        <w:rPr>
          <w:rtl/>
        </w:rPr>
        <w:t>+ «</w:t>
      </w:r>
      <w:r w:rsidRPr="00D50D07">
        <w:rPr>
          <w:rtl/>
        </w:rPr>
        <w:t>سورة»</w:t>
      </w:r>
      <w:r>
        <w:rPr>
          <w:rtl/>
        </w:rPr>
        <w:t>.</w:t>
      </w:r>
    </w:p>
    <w:p w:rsidR="00D60D0D" w:rsidRPr="00D50D07" w:rsidRDefault="00D60D0D" w:rsidP="009C6F23">
      <w:pPr>
        <w:pStyle w:val="libFootnote0"/>
        <w:rPr>
          <w:rtl/>
        </w:rPr>
      </w:pPr>
      <w:r>
        <w:rPr>
          <w:rtl/>
        </w:rPr>
        <w:t>(</w:t>
      </w:r>
      <w:r w:rsidRPr="00D50D07">
        <w:rPr>
          <w:rtl/>
        </w:rPr>
        <w:t xml:space="preserve">13) سبأ </w:t>
      </w:r>
      <w:r>
        <w:rPr>
          <w:rtl/>
        </w:rPr>
        <w:t>(</w:t>
      </w:r>
      <w:r w:rsidRPr="00D50D07">
        <w:rPr>
          <w:rtl/>
        </w:rPr>
        <w:t>34) : 18.</w:t>
      </w:r>
    </w:p>
    <w:p w:rsidR="00D60D0D" w:rsidRPr="00D50D07" w:rsidRDefault="00D60D0D" w:rsidP="00806E06">
      <w:pPr>
        <w:pStyle w:val="libNormal"/>
        <w:rPr>
          <w:rtl/>
        </w:rPr>
      </w:pPr>
      <w:r>
        <w:rPr>
          <w:rtl/>
        </w:rPr>
        <w:br w:type="page"/>
      </w:r>
      <w:r w:rsidRPr="00D50D07">
        <w:rPr>
          <w:rtl/>
        </w:rPr>
        <w:lastRenderedPageBreak/>
        <w:t xml:space="preserve">فقال قتادة : ذلك </w:t>
      </w:r>
      <w:r w:rsidRPr="0089525C">
        <w:rPr>
          <w:rStyle w:val="libFootnotenumChar"/>
          <w:rtl/>
        </w:rPr>
        <w:t>(1)</w:t>
      </w:r>
      <w:r w:rsidRPr="00D50D07">
        <w:rPr>
          <w:rtl/>
        </w:rPr>
        <w:t xml:space="preserve"> من خرج من بيته بزاد </w:t>
      </w:r>
      <w:r w:rsidRPr="0089525C">
        <w:rPr>
          <w:rStyle w:val="libFootnotenumChar"/>
          <w:rtl/>
        </w:rPr>
        <w:t>(2)</w:t>
      </w:r>
      <w:r w:rsidRPr="00D50D07">
        <w:rPr>
          <w:rtl/>
        </w:rPr>
        <w:t xml:space="preserve"> حلال </w:t>
      </w:r>
      <w:r w:rsidRPr="0089525C">
        <w:rPr>
          <w:rStyle w:val="libFootnotenumChar"/>
          <w:rtl/>
        </w:rPr>
        <w:t>(3)</w:t>
      </w:r>
      <w:r w:rsidRPr="00D50D07">
        <w:rPr>
          <w:rtl/>
        </w:rPr>
        <w:t xml:space="preserve"> ، وراحلة </w:t>
      </w:r>
      <w:r w:rsidRPr="0089525C">
        <w:rPr>
          <w:rStyle w:val="libFootnotenumChar"/>
          <w:rtl/>
        </w:rPr>
        <w:t>(4)</w:t>
      </w:r>
      <w:r w:rsidRPr="00D50D07">
        <w:rPr>
          <w:rtl/>
        </w:rPr>
        <w:t xml:space="preserve"> وكراء </w:t>
      </w:r>
      <w:r w:rsidRPr="0089525C">
        <w:rPr>
          <w:rStyle w:val="libFootnotenumChar"/>
          <w:rtl/>
        </w:rPr>
        <w:t>(5)</w:t>
      </w:r>
      <w:r w:rsidRPr="00D50D07">
        <w:rPr>
          <w:rtl/>
        </w:rPr>
        <w:t xml:space="preserve"> حلال يريد هذا البيت ، كان آمنا حتى يرجع إلى أهله.</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 xml:space="preserve">نشدتك الله </w:t>
      </w:r>
      <w:r w:rsidRPr="0089525C">
        <w:rPr>
          <w:rStyle w:val="libFootnotenumChar"/>
          <w:rtl/>
        </w:rPr>
        <w:t>(6)</w:t>
      </w:r>
      <w:r w:rsidRPr="00D50D07">
        <w:rPr>
          <w:rtl/>
        </w:rPr>
        <w:t xml:space="preserve"> يا قتادة ، هل تعلم أنه قد يخرج الرجل من بيته بزاد حلال </w:t>
      </w:r>
      <w:r w:rsidRPr="0089525C">
        <w:rPr>
          <w:rStyle w:val="libFootnotenumChar"/>
          <w:rtl/>
        </w:rPr>
        <w:t>(7)</w:t>
      </w:r>
      <w:r w:rsidRPr="00D50D07">
        <w:rPr>
          <w:rtl/>
        </w:rPr>
        <w:t xml:space="preserve"> وراحلة </w:t>
      </w:r>
      <w:r w:rsidRPr="0089525C">
        <w:rPr>
          <w:rStyle w:val="libFootnotenumChar"/>
          <w:rtl/>
        </w:rPr>
        <w:t>(8)</w:t>
      </w:r>
      <w:r w:rsidRPr="00D50D07">
        <w:rPr>
          <w:rtl/>
        </w:rPr>
        <w:t xml:space="preserve"> وكراء حلال يريد هذا البيت ، فيقطع عليه الطريق ، فتذهب نفقته ، ويضرب مع ذلك ضربة فيها اجتياحه </w:t>
      </w:r>
      <w:r w:rsidRPr="0089525C">
        <w:rPr>
          <w:rStyle w:val="libFootnotenumChar"/>
          <w:rtl/>
        </w:rPr>
        <w:t>(9)</w:t>
      </w:r>
      <w:r w:rsidRPr="00D50D07">
        <w:rPr>
          <w:rtl/>
        </w:rPr>
        <w:t>»</w:t>
      </w:r>
      <w:r>
        <w:rPr>
          <w:rtl/>
        </w:rPr>
        <w:t>.</w:t>
      </w:r>
    </w:p>
    <w:p w:rsidR="00D60D0D" w:rsidRPr="00D50D07" w:rsidRDefault="00D60D0D" w:rsidP="00806E06">
      <w:pPr>
        <w:pStyle w:val="libNormal"/>
        <w:rPr>
          <w:rtl/>
        </w:rPr>
      </w:pPr>
      <w:r w:rsidRPr="00D50D07">
        <w:rPr>
          <w:rtl/>
        </w:rPr>
        <w:t>قال قتادة : اللهم نعم.</w:t>
      </w:r>
    </w:p>
    <w:p w:rsidR="00D60D0D" w:rsidRPr="00D50D07" w:rsidRDefault="00D60D0D" w:rsidP="00806E06">
      <w:pPr>
        <w:pStyle w:val="libNormal"/>
        <w:rPr>
          <w:rtl/>
        </w:rPr>
      </w:pPr>
      <w:r w:rsidRPr="00D50D07">
        <w:rPr>
          <w:rtl/>
        </w:rPr>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ويحك يا قتادة ، إن كنت إنما فسرت القرآن من تلقاء نفسك ، فقد هلكت وأهلكت ، وإن كنت قد أخذته من الرجال ، فقد هلكت وأهلكت.</w:t>
      </w:r>
    </w:p>
    <w:p w:rsidR="00D60D0D" w:rsidRPr="00FC3507" w:rsidRDefault="00D60D0D" w:rsidP="00806E06">
      <w:pPr>
        <w:pStyle w:val="libNormal"/>
        <w:rPr>
          <w:rStyle w:val="libAieChar"/>
          <w:rtl/>
        </w:rPr>
      </w:pPr>
      <w:r w:rsidRPr="00D50D07">
        <w:rPr>
          <w:rtl/>
        </w:rPr>
        <w:t xml:space="preserve">ويحك يا قتادة ، ذلك من خرج من بيته بزاد وراحلة وكراء حلال يروم </w:t>
      </w:r>
      <w:r w:rsidRPr="0089525C">
        <w:rPr>
          <w:rStyle w:val="libFootnotenumChar"/>
          <w:rtl/>
        </w:rPr>
        <w:t>(10)</w:t>
      </w:r>
      <w:r w:rsidRPr="00D50D07">
        <w:rPr>
          <w:rtl/>
        </w:rPr>
        <w:t xml:space="preserve"> هذا البيت عارفا بحقنا ، يهوانا قلبه ، كما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فَاجْعَلْ أَفْئِدَةً مِنَ النَّاسِ تَهْوِي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ل ، م ، ن ، جت ، جد» :</w:t>
      </w:r>
      <w:r>
        <w:rPr>
          <w:rtl/>
        </w:rPr>
        <w:t xml:space="preserve"> «</w:t>
      </w:r>
      <w:r w:rsidRPr="00D50D07">
        <w:rPr>
          <w:rtl/>
        </w:rPr>
        <w:t>ذاك»</w:t>
      </w:r>
      <w:r>
        <w:rPr>
          <w:rtl/>
        </w:rPr>
        <w:t>.</w:t>
      </w:r>
      <w:r w:rsidRPr="00D50D07">
        <w:rPr>
          <w:rtl/>
        </w:rPr>
        <w:t xml:space="preserve"> وفي</w:t>
      </w:r>
      <w:r>
        <w:rPr>
          <w:rtl/>
        </w:rPr>
        <w:t xml:space="preserve"> «</w:t>
      </w:r>
      <w:r w:rsidRPr="00D50D07">
        <w:rPr>
          <w:rtl/>
        </w:rPr>
        <w:t>بح» :</w:t>
      </w:r>
      <w:r>
        <w:rPr>
          <w:rtl/>
        </w:rPr>
        <w:t xml:space="preserve"> «</w:t>
      </w:r>
      <w:r w:rsidRPr="00D50D07">
        <w:rPr>
          <w:rtl/>
        </w:rPr>
        <w:t>وذاك»</w:t>
      </w:r>
      <w:r>
        <w:rPr>
          <w:rtl/>
        </w:rPr>
        <w:t>.</w:t>
      </w:r>
    </w:p>
    <w:p w:rsidR="00D60D0D" w:rsidRPr="00D50D07" w:rsidRDefault="00D60D0D" w:rsidP="009C6F23">
      <w:pPr>
        <w:pStyle w:val="libFootnote0"/>
        <w:rPr>
          <w:rtl/>
        </w:rPr>
      </w:pPr>
      <w:r>
        <w:rPr>
          <w:rtl/>
        </w:rPr>
        <w:t>(</w:t>
      </w:r>
      <w:r w:rsidRPr="00D50D07">
        <w:rPr>
          <w:rtl/>
        </w:rPr>
        <w:t xml:space="preserve">2) زاد المسافر : طعامه المتخذ لسفره. راجع : لسان العرب ، ج 3 ، ص 58 ؛ المصباح المنير ، ص 259 </w:t>
      </w:r>
      <w:r>
        <w:rPr>
          <w:rtl/>
        </w:rPr>
        <w:t>(</w:t>
      </w:r>
      <w:r w:rsidRPr="00D50D07">
        <w:rPr>
          <w:rtl/>
        </w:rPr>
        <w:t>زود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ل ، م ، ن ، بح ، بف ، جت ، جد» والبحار ، ج 24 : </w:t>
      </w:r>
      <w:r>
        <w:rPr>
          <w:rtl/>
        </w:rPr>
        <w:t>ـ «</w:t>
      </w:r>
      <w:r w:rsidRPr="00D50D07">
        <w:rPr>
          <w:rtl/>
        </w:rPr>
        <w:t>حلال»</w:t>
      </w:r>
      <w:r>
        <w:rPr>
          <w:rtl/>
        </w:rPr>
        <w:t>.</w:t>
      </w:r>
    </w:p>
    <w:p w:rsidR="00D60D0D" w:rsidRPr="00D50D07" w:rsidRDefault="00D60D0D" w:rsidP="009C6F23">
      <w:pPr>
        <w:pStyle w:val="libFootnote0"/>
        <w:rPr>
          <w:rtl/>
        </w:rPr>
      </w:pPr>
      <w:r>
        <w:rPr>
          <w:rtl/>
        </w:rPr>
        <w:t>(</w:t>
      </w:r>
      <w:r w:rsidRPr="00D50D07">
        <w:rPr>
          <w:rtl/>
        </w:rPr>
        <w:t xml:space="preserve">4) الراحلة : البعير القوي على الأسفار والأحمال ، والذكر والانثى فيه سواء ، والهاء للمبالغة ، وهي التي يختارها الرجل لمركبه ورحله على النجابة وتمام الخلق وحسن المنظر ، فإذا كانت في جماعة الإبل عرفت. النهاية ، ج 2 ، ص 209 </w:t>
      </w:r>
      <w:r>
        <w:rPr>
          <w:rtl/>
        </w:rPr>
        <w:t>(</w:t>
      </w:r>
      <w:r w:rsidRPr="00D50D07">
        <w:rPr>
          <w:rtl/>
        </w:rPr>
        <w:t>رحل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ل ، ن ، بح ، جد» :</w:t>
      </w:r>
      <w:r>
        <w:rPr>
          <w:rtl/>
        </w:rPr>
        <w:t xml:space="preserve"> «</w:t>
      </w:r>
      <w:r w:rsidRPr="00D50D07">
        <w:rPr>
          <w:rtl/>
        </w:rPr>
        <w:t>أو كراء»</w:t>
      </w:r>
      <w:r>
        <w:rPr>
          <w:rtl/>
        </w:rPr>
        <w:t>.</w:t>
      </w:r>
      <w:r w:rsidRPr="00D50D07">
        <w:rPr>
          <w:rtl/>
        </w:rPr>
        <w:t xml:space="preserve"> والكراء : بالكسر : اجرة المستأجر. القاموس المحيط ، ج 1 ، ص 1740 </w:t>
      </w:r>
      <w:r>
        <w:rPr>
          <w:rtl/>
        </w:rPr>
        <w:t>(</w:t>
      </w:r>
      <w:r w:rsidRPr="00D50D07">
        <w:rPr>
          <w:rtl/>
        </w:rPr>
        <w:t>كري</w:t>
      </w:r>
      <w:r>
        <w:rPr>
          <w:rtl/>
        </w:rPr>
        <w:t>).</w:t>
      </w:r>
    </w:p>
    <w:p w:rsidR="00D60D0D" w:rsidRPr="00D50D07" w:rsidRDefault="00D60D0D" w:rsidP="009C6F23">
      <w:pPr>
        <w:pStyle w:val="libFootnote0"/>
        <w:rPr>
          <w:rtl/>
        </w:rPr>
      </w:pPr>
      <w:r>
        <w:rPr>
          <w:rtl/>
        </w:rPr>
        <w:t>(</w:t>
      </w:r>
      <w:r w:rsidRPr="00D50D07">
        <w:rPr>
          <w:rtl/>
        </w:rPr>
        <w:t xml:space="preserve">6) يقال : نشدتك الله ، وانشدك الله وبالله ، ناشدتك الله وبالله ، أي سألتك وأقسمت عليك ، أي سألتك به مقسماعليك. راجع : الصحاح ، ج 2 ، ص 543 ؛ النهاية ، ج 5 ، ص 53 </w:t>
      </w:r>
      <w:r>
        <w:rPr>
          <w:rtl/>
        </w:rPr>
        <w:t>(</w:t>
      </w:r>
      <w:r w:rsidRPr="00D50D07">
        <w:rPr>
          <w:rtl/>
        </w:rPr>
        <w:t>نشد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بح» والبحار ، ج 24 : </w:t>
      </w:r>
      <w:r>
        <w:rPr>
          <w:rtl/>
        </w:rPr>
        <w:t>ـ «</w:t>
      </w:r>
      <w:r w:rsidRPr="00D50D07">
        <w:rPr>
          <w:rtl/>
        </w:rPr>
        <w:t>حلال»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ل ، ن ، بف ، بن ، جد» والبحار ، ج 46 : </w:t>
      </w:r>
      <w:r>
        <w:rPr>
          <w:rtl/>
        </w:rPr>
        <w:t>ـ «</w:t>
      </w:r>
      <w:r w:rsidRPr="00D50D07">
        <w:rPr>
          <w:rtl/>
        </w:rPr>
        <w:t>وراحلة»</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احتياجه»</w:t>
      </w:r>
      <w:r>
        <w:rPr>
          <w:rtl/>
        </w:rPr>
        <w:t>.</w:t>
      </w:r>
      <w:r w:rsidRPr="00D50D07">
        <w:rPr>
          <w:rtl/>
        </w:rPr>
        <w:t xml:space="preserve"> والاجتياح : الإهلاك والاستئصال ؛ من الجائحة ، وهي الآفة التي تهلك الثمار والأموال وتستأصلها. النهاية ، ج 1 ، ص 311 </w:t>
      </w:r>
      <w:r>
        <w:rPr>
          <w:rtl/>
        </w:rPr>
        <w:t>(</w:t>
      </w:r>
      <w:r w:rsidRPr="00D50D07">
        <w:rPr>
          <w:rtl/>
        </w:rPr>
        <w:t>جوح</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يؤم»</w:t>
      </w:r>
      <w:r>
        <w:rPr>
          <w:rtl/>
        </w:rPr>
        <w:t>.</w:t>
      </w:r>
    </w:p>
    <w:p w:rsidR="00D60D0D" w:rsidRPr="00D50D07" w:rsidRDefault="00D60D0D" w:rsidP="00060D07">
      <w:pPr>
        <w:pStyle w:val="libNormal0"/>
        <w:rPr>
          <w:rtl/>
        </w:rPr>
      </w:pPr>
      <w:r>
        <w:rPr>
          <w:rtl/>
        </w:rPr>
        <w:br w:type="page"/>
      </w:r>
      <w:r w:rsidRPr="00FC3507">
        <w:rPr>
          <w:rStyle w:val="libAieChar"/>
          <w:rtl/>
        </w:rPr>
        <w:lastRenderedPageBreak/>
        <w:t>إِلَيْهِمْ</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ولم يعن البيت </w:t>
      </w:r>
      <w:r w:rsidRPr="0089525C">
        <w:rPr>
          <w:rStyle w:val="libFootnotenumChar"/>
          <w:rtl/>
        </w:rPr>
        <w:t>(2)</w:t>
      </w:r>
      <w:r w:rsidRPr="00D50D07">
        <w:rPr>
          <w:rtl/>
        </w:rPr>
        <w:t xml:space="preserve"> فيقول : إليه </w:t>
      </w:r>
      <w:r w:rsidRPr="0089525C">
        <w:rPr>
          <w:rStyle w:val="libFootnotenumChar"/>
          <w:rtl/>
        </w:rPr>
        <w:t>(3)</w:t>
      </w:r>
      <w:r w:rsidRPr="00D50D07">
        <w:rPr>
          <w:rtl/>
        </w:rPr>
        <w:t xml:space="preserve"> ، فنحن والله دعوة إبراهيم </w:t>
      </w:r>
      <w:r w:rsidRPr="000575E1">
        <w:rPr>
          <w:rStyle w:val="libAlaemChar"/>
          <w:rtl/>
        </w:rPr>
        <w:t>عليه‌السلام</w:t>
      </w:r>
      <w:r w:rsidRPr="00D50D07">
        <w:rPr>
          <w:rtl/>
        </w:rPr>
        <w:t xml:space="preserve"> التي من هوانا قلبه قبلت حجته ، وإلا فلا.</w:t>
      </w:r>
    </w:p>
    <w:p w:rsidR="00D60D0D" w:rsidRPr="00D50D07" w:rsidRDefault="00D60D0D" w:rsidP="00806E06">
      <w:pPr>
        <w:pStyle w:val="libNormal"/>
        <w:rPr>
          <w:rtl/>
        </w:rPr>
      </w:pPr>
      <w:r w:rsidRPr="00D50D07">
        <w:rPr>
          <w:rtl/>
        </w:rPr>
        <w:t xml:space="preserve">يا قتادة ، فإذا </w:t>
      </w:r>
      <w:r w:rsidRPr="0089525C">
        <w:rPr>
          <w:rStyle w:val="libFootnotenumChar"/>
          <w:rtl/>
        </w:rPr>
        <w:t>(4)</w:t>
      </w:r>
      <w:r w:rsidRPr="00D50D07">
        <w:rPr>
          <w:rtl/>
        </w:rPr>
        <w:t xml:space="preserve"> كان كذلك ، كان آمنا من عذاب جهنم يوم القيامة»</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قتادة : لاجرم والله لافسرتها </w:t>
      </w:r>
      <w:r w:rsidRPr="0089525C">
        <w:rPr>
          <w:rStyle w:val="libFootnotenumChar"/>
          <w:rtl/>
        </w:rPr>
        <w:t>(6)</w:t>
      </w:r>
      <w:r w:rsidRPr="00D50D07">
        <w:rPr>
          <w:rtl/>
        </w:rPr>
        <w:t xml:space="preserve"> إلا هكذا </w:t>
      </w:r>
      <w:r w:rsidRPr="0089525C">
        <w:rPr>
          <w:rStyle w:val="libFootnotenumChar"/>
          <w:rtl/>
        </w:rPr>
        <w:t>(7)</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إبراهيم </w:t>
      </w:r>
      <w:r>
        <w:rPr>
          <w:rtl/>
        </w:rPr>
        <w:t>(</w:t>
      </w:r>
      <w:r w:rsidRPr="00D50D07">
        <w:rPr>
          <w:rtl/>
        </w:rPr>
        <w:t>14) : 37.</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ولم يعن البيت ، أي لايتوهم أن المراد ميل القلوب إلى البيت ، وإلا لقال : إليه ، بل كان مراد إبراهيم أن يجعل الله ذريته الذين أسكنهم عند البيت أنبياء وخلفاء يهوي إليهم قلوب الناس ، فالحج وسيلة للوصول إليهم وقد استجاب الله هذا الدعاء في النبي وأهل بيته ، فهم دعوة إبراهيم»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ن»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 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لا افسرها»</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 xml:space="preserve">هكذا وجد هذا الحديث في نسخ الكافي ويشبه أن يكون قد سقط منه شيء ، وذلك لأن ما ذكره قتادة لا تعلق له بقوله تعالى : </w:t>
      </w:r>
      <w:r w:rsidRPr="000575E1">
        <w:rPr>
          <w:rStyle w:val="libAlaemChar"/>
          <w:rtl/>
        </w:rPr>
        <w:t>(</w:t>
      </w:r>
      <w:r w:rsidRPr="000C1ABF">
        <w:rPr>
          <w:rStyle w:val="libFootnoteAieChar"/>
          <w:rtl/>
        </w:rPr>
        <w:t>سِيرُوا فِيها لَيالِيَ وَأَيَّاماً آمِنِينَ</w:t>
      </w:r>
      <w:r w:rsidRPr="000575E1">
        <w:rPr>
          <w:rStyle w:val="libAlaemChar"/>
          <w:rtl/>
        </w:rPr>
        <w:t>)</w:t>
      </w:r>
      <w:r w:rsidRPr="00D50D07">
        <w:rPr>
          <w:rtl/>
        </w:rPr>
        <w:t xml:space="preserve"> </w:t>
      </w:r>
      <w:r>
        <w:rPr>
          <w:rtl/>
        </w:rPr>
        <w:t>[</w:t>
      </w:r>
      <w:r w:rsidRPr="00D50D07">
        <w:rPr>
          <w:rtl/>
        </w:rPr>
        <w:t xml:space="preserve">سبأ </w:t>
      </w:r>
      <w:r>
        <w:rPr>
          <w:rtl/>
        </w:rPr>
        <w:t>(</w:t>
      </w:r>
      <w:r w:rsidRPr="00D50D07">
        <w:rPr>
          <w:rtl/>
        </w:rPr>
        <w:t>34) : 18</w:t>
      </w:r>
      <w:r>
        <w:rPr>
          <w:rtl/>
        </w:rPr>
        <w:t>]</w:t>
      </w:r>
      <w:r w:rsidRPr="00D50D07">
        <w:rPr>
          <w:rtl/>
        </w:rPr>
        <w:t xml:space="preserve"> ، وانما يتعلق بقوله : </w:t>
      </w:r>
      <w:r w:rsidRPr="000575E1">
        <w:rPr>
          <w:rStyle w:val="libAlaemChar"/>
          <w:rtl/>
        </w:rPr>
        <w:t>(</w:t>
      </w:r>
      <w:r w:rsidRPr="000C1ABF">
        <w:rPr>
          <w:rStyle w:val="libFootnoteAieChar"/>
          <w:rtl/>
        </w:rPr>
        <w:t>وَمَنْ دَخَلَهُ كانَ آمِناً</w:t>
      </w:r>
      <w:r w:rsidRPr="000575E1">
        <w:rPr>
          <w:rStyle w:val="libAlaemChar"/>
          <w:rtl/>
        </w:rPr>
        <w:t>)</w:t>
      </w:r>
      <w:r w:rsidRPr="00D50D07">
        <w:rPr>
          <w:rtl/>
        </w:rPr>
        <w:t xml:space="preserve"> </w:t>
      </w:r>
      <w:r>
        <w:rPr>
          <w:rtl/>
        </w:rPr>
        <w:t>[</w:t>
      </w:r>
      <w:r w:rsidRPr="00D50D07">
        <w:rPr>
          <w:rtl/>
        </w:rPr>
        <w:t xml:space="preserve">آل عمران </w:t>
      </w:r>
      <w:r>
        <w:rPr>
          <w:rtl/>
        </w:rPr>
        <w:t>(</w:t>
      </w:r>
      <w:r w:rsidRPr="00D50D07">
        <w:rPr>
          <w:rtl/>
        </w:rPr>
        <w:t>3) : 97</w:t>
      </w:r>
      <w:r>
        <w:rPr>
          <w:rtl/>
        </w:rPr>
        <w:t>]</w:t>
      </w:r>
      <w:r w:rsidRPr="00D50D07">
        <w:rPr>
          <w:rtl/>
        </w:rPr>
        <w:t xml:space="preserve"> ، وكذلك ما قاله الامام </w:t>
      </w:r>
      <w:r w:rsidRPr="000575E1">
        <w:rPr>
          <w:rStyle w:val="libAlaemChar"/>
          <w:rtl/>
        </w:rPr>
        <w:t>عليه‌السلام</w:t>
      </w:r>
      <w:r w:rsidRPr="00D50D07">
        <w:rPr>
          <w:rtl/>
        </w:rPr>
        <w:t xml:space="preserve">. وفيما ورد عن الصادق </w:t>
      </w:r>
      <w:r w:rsidRPr="000575E1">
        <w:rPr>
          <w:rStyle w:val="libAlaemChar"/>
          <w:rtl/>
        </w:rPr>
        <w:t>عليه‌السلام</w:t>
      </w:r>
      <w:r w:rsidRPr="00D50D07">
        <w:rPr>
          <w:rtl/>
        </w:rPr>
        <w:t xml:space="preserve"> من سؤال تفسير الآيتين عن أبي حنيفة دلالة أيضا على ما ذكرناه من السقوط ، وهو ما رواه في علل الشرائع بإسناده عنه </w:t>
      </w:r>
      <w:r w:rsidRPr="000575E1">
        <w:rPr>
          <w:rStyle w:val="libAlaemChar"/>
          <w:rtl/>
        </w:rPr>
        <w:t>عليه‌السلام</w:t>
      </w:r>
      <w:r w:rsidRPr="00D50D07">
        <w:rPr>
          <w:rtl/>
        </w:rPr>
        <w:t xml:space="preserve"> أنه قال لأبي حنيفة :</w:t>
      </w:r>
      <w:r>
        <w:rPr>
          <w:rtl/>
        </w:rPr>
        <w:t xml:space="preserve"> «</w:t>
      </w:r>
      <w:r w:rsidRPr="00D50D07">
        <w:rPr>
          <w:rtl/>
        </w:rPr>
        <w:t>أنت فقيه أهل العراق</w:t>
      </w:r>
      <w:r>
        <w:rPr>
          <w:rtl/>
        </w:rPr>
        <w:t>؟</w:t>
      </w:r>
      <w:r w:rsidRPr="00D50D07">
        <w:rPr>
          <w:rtl/>
        </w:rPr>
        <w:t>» فقال : نعم ، قال :</w:t>
      </w:r>
      <w:r>
        <w:rPr>
          <w:rtl/>
        </w:rPr>
        <w:t xml:space="preserve"> «</w:t>
      </w:r>
      <w:r w:rsidRPr="00D50D07">
        <w:rPr>
          <w:rtl/>
        </w:rPr>
        <w:t>فبم تفتيهم</w:t>
      </w:r>
      <w:r>
        <w:rPr>
          <w:rtl/>
        </w:rPr>
        <w:t>؟</w:t>
      </w:r>
      <w:r w:rsidRPr="00D50D07">
        <w:rPr>
          <w:rtl/>
        </w:rPr>
        <w:t>» قال : فبكتاب الله وسنة نبيه ، قال :</w:t>
      </w:r>
      <w:r>
        <w:rPr>
          <w:rtl/>
        </w:rPr>
        <w:t xml:space="preserve"> «</w:t>
      </w:r>
      <w:r w:rsidRPr="00D50D07">
        <w:rPr>
          <w:rtl/>
        </w:rPr>
        <w:t>يا أبا حنيفة تعرف كتاب الله حق معرفته وتعرف الناسخ من المنسوخ</w:t>
      </w:r>
      <w:r>
        <w:rPr>
          <w:rtl/>
        </w:rPr>
        <w:t>؟</w:t>
      </w:r>
      <w:r w:rsidRPr="00D50D07">
        <w:rPr>
          <w:rtl/>
        </w:rPr>
        <w:t>» فقال : نعم ، فقال :</w:t>
      </w:r>
      <w:r>
        <w:rPr>
          <w:rtl/>
        </w:rPr>
        <w:t xml:space="preserve"> «</w:t>
      </w:r>
      <w:r w:rsidRPr="00D50D07">
        <w:rPr>
          <w:rtl/>
        </w:rPr>
        <w:t xml:space="preserve">يا أبا حنيفة لقد ادعيت علما ، ويلك ما جعل الله ذلك إلاعند أهل الكتاب الذي أنزله عليهم ، ويلك ولا هو إلاعند الحاضر من ذرية نبينا وما أراك تعرف من كتابه حرفا ، فإن كنت لما تقول </w:t>
      </w:r>
      <w:r>
        <w:rPr>
          <w:rtl/>
        </w:rPr>
        <w:t>ـ</w:t>
      </w:r>
      <w:r w:rsidRPr="00D50D07">
        <w:rPr>
          <w:rtl/>
        </w:rPr>
        <w:t xml:space="preserve"> ولست كما تقول </w:t>
      </w:r>
      <w:r>
        <w:rPr>
          <w:rtl/>
        </w:rPr>
        <w:t>ـ</w:t>
      </w:r>
      <w:r w:rsidRPr="00D50D07">
        <w:rPr>
          <w:rtl/>
        </w:rPr>
        <w:t xml:space="preserve"> فأخبرني عن قول الله تعالى : </w:t>
      </w:r>
      <w:r w:rsidRPr="000575E1">
        <w:rPr>
          <w:rStyle w:val="libAlaemChar"/>
          <w:rtl/>
        </w:rPr>
        <w:t>(</w:t>
      </w:r>
      <w:r w:rsidRPr="000C1ABF">
        <w:rPr>
          <w:rStyle w:val="libFootnoteAieChar"/>
          <w:rtl/>
        </w:rPr>
        <w:t>سِيرُوا فِيها لَيالِيَ وَأَيَّاماً آمِنِينَ</w:t>
      </w:r>
      <w:r w:rsidRPr="000575E1">
        <w:rPr>
          <w:rStyle w:val="libAlaemChar"/>
          <w:rtl/>
        </w:rPr>
        <w:t>)</w:t>
      </w:r>
      <w:r w:rsidRPr="00D50D07">
        <w:rPr>
          <w:rtl/>
        </w:rPr>
        <w:t xml:space="preserve"> أين ذلك من الأرض</w:t>
      </w:r>
      <w:r>
        <w:rPr>
          <w:rtl/>
        </w:rPr>
        <w:t>؟</w:t>
      </w:r>
      <w:r w:rsidRPr="00D50D07">
        <w:rPr>
          <w:rtl/>
        </w:rPr>
        <w:t xml:space="preserve">» قال : أحسبه ما بين مكة والمدينة ، فالتفت أبو عبد الله </w:t>
      </w:r>
      <w:r w:rsidRPr="000575E1">
        <w:rPr>
          <w:rStyle w:val="libAlaemChar"/>
          <w:rtl/>
        </w:rPr>
        <w:t>عليه‌السلام</w:t>
      </w:r>
      <w:r w:rsidRPr="00D50D07">
        <w:rPr>
          <w:rtl/>
        </w:rPr>
        <w:t xml:space="preserve"> إلى أصحابه فقال :</w:t>
      </w:r>
      <w:r>
        <w:rPr>
          <w:rtl/>
        </w:rPr>
        <w:t xml:space="preserve"> «</w:t>
      </w:r>
      <w:r w:rsidRPr="00D50D07">
        <w:rPr>
          <w:rtl/>
        </w:rPr>
        <w:t>أتعلمون أن الناس يقطع عليهم ما بين المدينة ومكة فيؤخذ أموالهم ولا يأمنون على أنفسهم ويقتلون</w:t>
      </w:r>
      <w:r>
        <w:rPr>
          <w:rtl/>
        </w:rPr>
        <w:t>؟</w:t>
      </w:r>
      <w:r w:rsidRPr="00D50D07">
        <w:rPr>
          <w:rtl/>
        </w:rPr>
        <w:t>» قالوا : نعم ، فسكت أبوحنيفة فقال :</w:t>
      </w:r>
      <w:r>
        <w:rPr>
          <w:rtl/>
        </w:rPr>
        <w:t xml:space="preserve"> «</w:t>
      </w:r>
      <w:r w:rsidRPr="00D50D07">
        <w:rPr>
          <w:rtl/>
        </w:rPr>
        <w:t xml:space="preserve">يا أبا حنيفة أخبرني عن قول الله تعالى : </w:t>
      </w:r>
      <w:r w:rsidRPr="000575E1">
        <w:rPr>
          <w:rStyle w:val="libAlaemChar"/>
          <w:rtl/>
        </w:rPr>
        <w:t>(</w:t>
      </w:r>
      <w:r w:rsidRPr="000C1ABF">
        <w:rPr>
          <w:rStyle w:val="libFootnoteAieChar"/>
          <w:rtl/>
        </w:rPr>
        <w:t>وَمَنْ دَخَلَهُ كانَ آمِناً</w:t>
      </w:r>
      <w:r w:rsidRPr="000575E1">
        <w:rPr>
          <w:rStyle w:val="libAlaemChar"/>
          <w:rtl/>
        </w:rPr>
        <w:t>)</w:t>
      </w:r>
      <w:r w:rsidRPr="00D50D07">
        <w:rPr>
          <w:rtl/>
        </w:rPr>
        <w:t xml:space="preserve"> أين ذلك من الأرض</w:t>
      </w:r>
      <w:r>
        <w:rPr>
          <w:rtl/>
        </w:rPr>
        <w:t>؟</w:t>
      </w:r>
      <w:r w:rsidRPr="00D50D07">
        <w:rPr>
          <w:rtl/>
        </w:rPr>
        <w:t>» قال : الكعبة ، قال :</w:t>
      </w:r>
      <w:r>
        <w:rPr>
          <w:rtl/>
        </w:rPr>
        <w:t xml:space="preserve"> «</w:t>
      </w:r>
      <w:r w:rsidRPr="00D50D07">
        <w:rPr>
          <w:rtl/>
        </w:rPr>
        <w:t>أفتعلم أن الحجاج بن يوسف حين وضع المنجنيق على ابن الزبير في الكعبة فقتله كان آمنا فيها</w:t>
      </w:r>
      <w:r>
        <w:rPr>
          <w:rtl/>
        </w:rPr>
        <w:t>؟</w:t>
      </w:r>
      <w:r w:rsidRPr="00D50D07">
        <w:rPr>
          <w:rtl/>
        </w:rPr>
        <w:t>» فسكت ، الحديث»</w:t>
      </w:r>
      <w:r>
        <w:rPr>
          <w:rtl/>
        </w:rPr>
        <w:t>.</w:t>
      </w:r>
      <w:r w:rsidRPr="00D50D07">
        <w:rPr>
          <w:rtl/>
        </w:rPr>
        <w:t xml:space="preserve"> وراجع : علل الشرائع ، ص 89 ، ح 5.</w:t>
      </w:r>
    </w:p>
    <w:p w:rsidR="00D60D0D" w:rsidRPr="00B1579B" w:rsidRDefault="00D60D0D" w:rsidP="00806E06">
      <w:pPr>
        <w:pStyle w:val="libNormal"/>
        <w:rPr>
          <w:rStyle w:val="libFootnoteChar"/>
          <w:rtl/>
        </w:rPr>
      </w:pPr>
      <w:r w:rsidRPr="00B1579B">
        <w:rPr>
          <w:rStyle w:val="libFootnoteChar"/>
          <w:rtl/>
        </w:rPr>
        <w:t xml:space="preserve">وقال المحقق الشعراني في هامش الوافي : «قوله : قال : أحسبه ما بين مكة ومدينة ، ما ذكره أبوحنيفة أيضا لايرتبط مع الآية ؛ لأن خطاب </w:t>
      </w:r>
      <w:r w:rsidRPr="000575E1">
        <w:rPr>
          <w:rStyle w:val="libAlaemChar"/>
          <w:rtl/>
        </w:rPr>
        <w:t>(</w:t>
      </w:r>
      <w:r w:rsidRPr="000C1ABF">
        <w:rPr>
          <w:rStyle w:val="libFootnoteAieChar"/>
          <w:rtl/>
        </w:rPr>
        <w:t>سِيرُوا فِيها لَيالِيَ وَأَيَّاماً آمِنِينَ</w:t>
      </w:r>
      <w:r w:rsidRPr="000575E1">
        <w:rPr>
          <w:rStyle w:val="libAlaemChar"/>
          <w:rtl/>
        </w:rPr>
        <w:t>)</w:t>
      </w:r>
      <w:r w:rsidRPr="00B1579B">
        <w:rPr>
          <w:rStyle w:val="libFootnoteChar"/>
          <w:rtl/>
        </w:rPr>
        <w:t xml:space="preserve"> إنما هو إلى أهل سبأ في الزمان الغابر ، لا إلى جميع الناس إلى يوم القيامة ، والظاهر أنه لم ينظر أبوحنيفة إلى صدر الآية وذيلها ، وانما يستشكل إن كان الصادق </w:t>
      </w:r>
      <w:r w:rsidRPr="000575E1">
        <w:rPr>
          <w:rStyle w:val="libAlaemChar"/>
          <w:rtl/>
        </w:rPr>
        <w:t>عليه‌السلام</w:t>
      </w:r>
      <w:r w:rsidRPr="00B1579B">
        <w:rPr>
          <w:rStyle w:val="libFootnoteChar"/>
          <w:rtl/>
        </w:rPr>
        <w:t xml:space="preserve"> قررة على تفسيره ولم يقرره ، وكذلك في حديث قتادة ، ولا يبعد أن يغفل قتادة في تفسيره ، ولكن</w:t>
      </w:r>
    </w:p>
    <w:p w:rsidR="00D60D0D" w:rsidRPr="00D50D07" w:rsidRDefault="00D60D0D" w:rsidP="00806E06">
      <w:pPr>
        <w:pStyle w:val="libNormal"/>
        <w:rPr>
          <w:rtl/>
        </w:rPr>
      </w:pPr>
      <w:r>
        <w:rPr>
          <w:rtl/>
        </w:rPr>
        <w:br w:type="page"/>
      </w:r>
      <w:r w:rsidRPr="00D50D07">
        <w:rPr>
          <w:rtl/>
        </w:rPr>
        <w:lastRenderedPageBreak/>
        <w:t xml:space="preserve">فقال أبو جعفر </w:t>
      </w:r>
      <w:r w:rsidRPr="000575E1">
        <w:rPr>
          <w:rStyle w:val="libAlaemChar"/>
          <w:rtl/>
        </w:rPr>
        <w:t>عليه‌السلام</w:t>
      </w:r>
      <w:r w:rsidRPr="00D50D07">
        <w:rPr>
          <w:rtl/>
        </w:rPr>
        <w:t xml:space="preserve"> :</w:t>
      </w:r>
      <w:r>
        <w:rPr>
          <w:rtl/>
        </w:rPr>
        <w:t xml:space="preserve"> «</w:t>
      </w:r>
      <w:r w:rsidRPr="00D50D07">
        <w:rPr>
          <w:rtl/>
        </w:rPr>
        <w:t>ويحك يا قتادة ، إنما يعرف القرآن من خوطب به»</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15301 / 486.</w:t>
      </w:r>
      <w:r w:rsidRPr="00D50D07">
        <w:rPr>
          <w:rtl/>
        </w:rPr>
        <w:t xml:space="preserve"> علي بن إبراهيم ، عن محمد بن عيسى ، عن يونس ، عن مفضل بن صالح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النبي </w:t>
      </w:r>
      <w:r w:rsidRPr="000575E1">
        <w:rPr>
          <w:rStyle w:val="libAlaemChar"/>
          <w:rtl/>
        </w:rPr>
        <w:t>صلى‌الله‌عليه‌وآله</w:t>
      </w:r>
      <w:r w:rsidRPr="00D50D07">
        <w:rPr>
          <w:rtl/>
        </w:rPr>
        <w:t xml:space="preserve"> : أخبرني الروح الأمين أن الله لا</w:t>
      </w:r>
      <w:r>
        <w:rPr>
          <w:rFonts w:hint="cs"/>
          <w:rtl/>
        </w:rPr>
        <w:t xml:space="preserve"> </w:t>
      </w:r>
      <w:r w:rsidRPr="00D50D07">
        <w:rPr>
          <w:rtl/>
        </w:rPr>
        <w:t xml:space="preserve">إله غيره إذا وقف </w:t>
      </w:r>
      <w:r w:rsidRPr="0089525C">
        <w:rPr>
          <w:rStyle w:val="libFootnotenumChar"/>
          <w:rtl/>
        </w:rPr>
        <w:t>(2)</w:t>
      </w:r>
      <w:r w:rsidRPr="00D50D07">
        <w:rPr>
          <w:rtl/>
        </w:rPr>
        <w:t xml:space="preserve"> الخلائق وجمع الأولين والآخرين ، أتي بجهنم تقاد بألف زمام أخذ بكل زمام مائة ألف ملك من الغلاظ الشداد </w:t>
      </w:r>
      <w:r w:rsidRPr="0089525C">
        <w:rPr>
          <w:rStyle w:val="libFootnotenumChar"/>
          <w:rtl/>
        </w:rPr>
        <w:t>(3)</w:t>
      </w:r>
      <w:r w:rsidRPr="00D50D07">
        <w:rPr>
          <w:rtl/>
        </w:rPr>
        <w:t xml:space="preserve"> ، ولها هدة </w:t>
      </w:r>
      <w:r w:rsidRPr="0089525C">
        <w:rPr>
          <w:rStyle w:val="libFootnotenumChar"/>
          <w:rtl/>
        </w:rPr>
        <w:t>(4)</w:t>
      </w:r>
      <w:r w:rsidRPr="00D50D07">
        <w:rPr>
          <w:rtl/>
        </w:rPr>
        <w:t xml:space="preserve"> وتحطم </w:t>
      </w:r>
      <w:r w:rsidRPr="0089525C">
        <w:rPr>
          <w:rStyle w:val="libFootnotenumChar"/>
          <w:rtl/>
        </w:rPr>
        <w:t>(5)</w:t>
      </w:r>
      <w:r w:rsidRPr="00D50D07">
        <w:rPr>
          <w:rtl/>
        </w:rPr>
        <w:t xml:space="preserve"> وزفير وشهيق </w:t>
      </w:r>
      <w:r w:rsidRPr="0089525C">
        <w:rPr>
          <w:rStyle w:val="libFootnotenumChar"/>
          <w:rtl/>
        </w:rPr>
        <w:t>(6)</w:t>
      </w:r>
      <w:r w:rsidRPr="00D50D07">
        <w:rPr>
          <w:rtl/>
        </w:rPr>
        <w:t xml:space="preserve"> ، وإنها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9C6F23" w:rsidRDefault="00D60D0D" w:rsidP="00D60D0D">
      <w:pPr>
        <w:rPr>
          <w:rStyle w:val="libFootnote0Char"/>
          <w:rtl/>
        </w:rPr>
      </w:pPr>
      <w:r w:rsidRPr="009C6F23">
        <w:rPr>
          <w:rStyle w:val="libFootnote0Char"/>
          <w:rtl/>
        </w:rPr>
        <w:t>الإشكال في تقرير الصادق</w:t>
      </w:r>
      <w:r w:rsidRPr="00B1579B">
        <w:rPr>
          <w:rStyle w:val="libFootnoteChar"/>
          <w:rtl/>
        </w:rPr>
        <w:t xml:space="preserve"> </w:t>
      </w:r>
      <w:r w:rsidRPr="000575E1">
        <w:rPr>
          <w:rStyle w:val="libAlaemChar"/>
          <w:rtl/>
        </w:rPr>
        <w:t>عليه‌السلام</w:t>
      </w:r>
      <w:r w:rsidRPr="00B1579B">
        <w:rPr>
          <w:rStyle w:val="libFootnoteChar"/>
          <w:rtl/>
        </w:rPr>
        <w:t xml:space="preserve"> </w:t>
      </w:r>
      <w:r w:rsidRPr="009C6F23">
        <w:rPr>
          <w:rStyle w:val="libFootnote0Char"/>
          <w:rtl/>
        </w:rPr>
        <w:t>إياه في الجملة ، حيث قال : «ذلك من خرج من بيته بزاد حلال وكراء حلال يؤم هذا البيت عارفا بحقنايهوانا قلبه» ، وجه الاشكال أن هذا التفسير لايخالف ما نقل عن قتادة في عدم ارتباطه بالآية ، لكن محمد بن سنان راوي الخبر ضعيف لايعتد بما ينفرد به ، ثم إن الأمن المذكور في الآية :</w:t>
      </w:r>
      <w:r w:rsidRPr="00B1579B">
        <w:rPr>
          <w:rStyle w:val="libFootnoteChar"/>
          <w:rtl/>
        </w:rPr>
        <w:t xml:space="preserve"> </w:t>
      </w:r>
      <w:r w:rsidRPr="000575E1">
        <w:rPr>
          <w:rStyle w:val="libAlaemChar"/>
          <w:rtl/>
        </w:rPr>
        <w:t>(</w:t>
      </w:r>
      <w:r w:rsidRPr="000C1ABF">
        <w:rPr>
          <w:rStyle w:val="libFootnoteAieChar"/>
          <w:rtl/>
        </w:rPr>
        <w:t>لَيالِيَ وَأَيَّاماً آمِنِينَ</w:t>
      </w:r>
      <w:r w:rsidRPr="000575E1">
        <w:rPr>
          <w:rStyle w:val="libAlaemChar"/>
          <w:rtl/>
        </w:rPr>
        <w:t>)</w:t>
      </w:r>
      <w:r w:rsidRPr="00B1579B">
        <w:rPr>
          <w:rStyle w:val="libFootnoteChar"/>
          <w:rtl/>
        </w:rPr>
        <w:t xml:space="preserve"> </w:t>
      </w:r>
      <w:r w:rsidRPr="009C6F23">
        <w:rPr>
          <w:rStyle w:val="libFootnote0Char"/>
          <w:rtl/>
        </w:rPr>
        <w:t>إن كان المراد به الأمن في الدنيا لم يكن الشيعة أيضا آمنين في طريق الحج وزيارة الأئمة</w:t>
      </w:r>
      <w:r w:rsidRPr="00B1579B">
        <w:rPr>
          <w:rStyle w:val="libFootnoteChar"/>
          <w:rtl/>
        </w:rPr>
        <w:t xml:space="preserve"> </w:t>
      </w:r>
      <w:r w:rsidRPr="000575E1">
        <w:rPr>
          <w:rStyle w:val="libAlaemChar"/>
          <w:rtl/>
        </w:rPr>
        <w:t>عليهم‌السلام</w:t>
      </w:r>
      <w:r w:rsidRPr="00B1579B">
        <w:rPr>
          <w:rStyle w:val="libFootnoteChar"/>
          <w:rtl/>
        </w:rPr>
        <w:t xml:space="preserve"> </w:t>
      </w:r>
      <w:r w:rsidRPr="009C6F23">
        <w:rPr>
          <w:rStyle w:val="libFootnote0Char"/>
          <w:rtl/>
        </w:rPr>
        <w:t>، وإن كان المراد الأمن في الآخرة لم يتم الحجة على قتادة ؛ إذ له أن يدعي أمن الحجاج فيها ، وأما قوله تعالى :</w:t>
      </w:r>
      <w:r w:rsidRPr="00B1579B">
        <w:rPr>
          <w:rStyle w:val="libFootnoteChar"/>
          <w:rtl/>
        </w:rPr>
        <w:t xml:space="preserve"> </w:t>
      </w:r>
      <w:r w:rsidRPr="000575E1">
        <w:rPr>
          <w:rStyle w:val="libAlaemChar"/>
          <w:rtl/>
        </w:rPr>
        <w:t>(</w:t>
      </w:r>
      <w:r w:rsidRPr="000C1ABF">
        <w:rPr>
          <w:rStyle w:val="libFootnoteAieChar"/>
          <w:rtl/>
        </w:rPr>
        <w:t>وَمَنْ دَخَلَهُ كانَ آمِناً</w:t>
      </w:r>
      <w:r w:rsidRPr="000575E1">
        <w:rPr>
          <w:rStyle w:val="libAlaemChar"/>
          <w:rtl/>
        </w:rPr>
        <w:t>)</w:t>
      </w:r>
      <w:r w:rsidRPr="00B1579B">
        <w:rPr>
          <w:rStyle w:val="libFootnoteChar"/>
          <w:rtl/>
        </w:rPr>
        <w:t xml:space="preserve"> </w:t>
      </w:r>
      <w:r w:rsidRPr="009C6F23">
        <w:rPr>
          <w:rStyle w:val="libFootnote0Char"/>
          <w:rtl/>
        </w:rPr>
        <w:t>فيصح أن يكون المراد به حكما تكليفيا ، أي يجب على المسلين والامراء أن لايتعرضوا لمن دخله بوجه ، وإن كان قاتلا وجانيا ، بل يضيق عليه حتى يخرج ، ويجوز أن يكون حكما تكوينيا بحسب الأغلب ، والأول أظهر وقد مر في كتاب الحج».</w:t>
      </w:r>
    </w:p>
    <w:p w:rsidR="00D60D0D" w:rsidRPr="00D50D07" w:rsidRDefault="00D60D0D" w:rsidP="009C6F23">
      <w:pPr>
        <w:pStyle w:val="libFootnote0"/>
        <w:rPr>
          <w:rtl/>
        </w:rPr>
      </w:pPr>
      <w:r>
        <w:rPr>
          <w:rtl/>
        </w:rPr>
        <w:t>(</w:t>
      </w:r>
      <w:r w:rsidRPr="00D50D07">
        <w:rPr>
          <w:rtl/>
        </w:rPr>
        <w:t>1) الوافي ، ج 26 ، ص 442 ، ح 25536 ؛ الوسائل ، ج 27 ، ص 185 ، ح 33556 ، ملخصا ؛ البحار ، ج 24 ، ص 237 ، ح 6 ؛ وج 46 ، ص 349 ، ح 2.</w:t>
      </w:r>
    </w:p>
    <w:p w:rsidR="00D60D0D" w:rsidRPr="00D50D07" w:rsidRDefault="00D60D0D" w:rsidP="009C6F23">
      <w:pPr>
        <w:pStyle w:val="libFootnote0"/>
        <w:rPr>
          <w:rtl/>
        </w:rPr>
      </w:pPr>
      <w:r>
        <w:rPr>
          <w:rtl/>
        </w:rPr>
        <w:t>(</w:t>
      </w:r>
      <w:r w:rsidRPr="00D50D07">
        <w:rPr>
          <w:rtl/>
        </w:rPr>
        <w:t>2) في تفسير القمي :</w:t>
      </w:r>
      <w:r>
        <w:rPr>
          <w:rtl/>
        </w:rPr>
        <w:t xml:space="preserve"> «</w:t>
      </w:r>
      <w:r w:rsidRPr="00D50D07">
        <w:rPr>
          <w:rtl/>
        </w:rPr>
        <w:t>أبرز»</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جهنم عبارة عن باطن هذه النشأة إذا ظهرت في النشأة الاخرى وبرزت ، وإنما تقاد بألف زمام لأنها عالم التضاد ، فلا يجتمع أجزاؤها إلابأزمة التسخير بأيدي ملائكة غلاظ شداد»</w:t>
      </w:r>
      <w:r>
        <w:rPr>
          <w:rtl/>
        </w:rPr>
        <w:t>.</w:t>
      </w:r>
    </w:p>
    <w:p w:rsidR="00D60D0D" w:rsidRPr="00D50D07" w:rsidRDefault="00D60D0D" w:rsidP="009C6F23">
      <w:pPr>
        <w:pStyle w:val="libFootnote0"/>
        <w:rPr>
          <w:rtl/>
        </w:rPr>
      </w:pPr>
      <w:r>
        <w:rPr>
          <w:rtl/>
        </w:rPr>
        <w:t>(</w:t>
      </w:r>
      <w:r w:rsidRPr="00D50D07">
        <w:rPr>
          <w:rtl/>
        </w:rPr>
        <w:t>4) قال الجوهري :</w:t>
      </w:r>
      <w:r>
        <w:rPr>
          <w:rtl/>
        </w:rPr>
        <w:t xml:space="preserve"> «</w:t>
      </w:r>
      <w:r w:rsidRPr="00D50D07">
        <w:rPr>
          <w:rtl/>
        </w:rPr>
        <w:t>الهدة : صوت وقع الحائط ونحوه»</w:t>
      </w:r>
      <w:r>
        <w:rPr>
          <w:rtl/>
        </w:rPr>
        <w:t>.</w:t>
      </w:r>
      <w:r w:rsidRPr="00D50D07">
        <w:rPr>
          <w:rtl/>
        </w:rPr>
        <w:t xml:space="preserve"> وقال ابن الأثير :</w:t>
      </w:r>
      <w:r>
        <w:rPr>
          <w:rtl/>
        </w:rPr>
        <w:t xml:space="preserve"> «</w:t>
      </w:r>
      <w:r w:rsidRPr="00D50D07">
        <w:rPr>
          <w:rtl/>
        </w:rPr>
        <w:t>الهدة : صوت ما يقع من السحاب»</w:t>
      </w:r>
      <w:r>
        <w:rPr>
          <w:rtl/>
        </w:rPr>
        <w:t>.</w:t>
      </w:r>
      <w:r w:rsidRPr="00D50D07">
        <w:rPr>
          <w:rtl/>
        </w:rPr>
        <w:t xml:space="preserve"> الصحاح ، ج 2 ، ص 555 ؛ النهاية ، ج 5 ، ص 250 </w:t>
      </w:r>
      <w:r>
        <w:rPr>
          <w:rtl/>
        </w:rPr>
        <w:t>(</w:t>
      </w:r>
      <w:r w:rsidRPr="00D50D07">
        <w:rPr>
          <w:rtl/>
        </w:rPr>
        <w:t>هدد</w:t>
      </w:r>
      <w:r>
        <w:rPr>
          <w:rtl/>
        </w:rPr>
        <w:t>).</w:t>
      </w:r>
    </w:p>
    <w:p w:rsidR="00D60D0D" w:rsidRPr="00D50D07" w:rsidRDefault="00D60D0D" w:rsidP="009C6F23">
      <w:pPr>
        <w:pStyle w:val="libFootnote0"/>
        <w:rPr>
          <w:rtl/>
        </w:rPr>
      </w:pPr>
      <w:r>
        <w:rPr>
          <w:rtl/>
        </w:rPr>
        <w:t>(</w:t>
      </w:r>
      <w:r w:rsidRPr="00D50D07">
        <w:rPr>
          <w:rtl/>
        </w:rPr>
        <w:t>5) في تفسير القمي والأمالي للصدوق :</w:t>
      </w:r>
      <w:r>
        <w:rPr>
          <w:rtl/>
        </w:rPr>
        <w:t xml:space="preserve"> «</w:t>
      </w:r>
      <w:r w:rsidRPr="00D50D07">
        <w:rPr>
          <w:rtl/>
        </w:rPr>
        <w:t>وغضب»</w:t>
      </w:r>
      <w:r>
        <w:rPr>
          <w:rtl/>
        </w:rPr>
        <w:t>.</w:t>
      </w:r>
      <w:r w:rsidRPr="00D50D07">
        <w:rPr>
          <w:rtl/>
        </w:rPr>
        <w:t xml:space="preserve"> والتحطم : التكسر ، والتلظي والتوقد ؛ مأخوذ من الحطمة ، هي النار ، أو الشديدة من النيران. راجع : النهاية ، ج 1 ، ص 403 ؛ القاموس المحيط ، ج 2 ، ص 1443 </w:t>
      </w:r>
      <w:r>
        <w:rPr>
          <w:rtl/>
        </w:rPr>
        <w:t>(</w:t>
      </w:r>
      <w:r w:rsidRPr="00D50D07">
        <w:rPr>
          <w:rtl/>
        </w:rPr>
        <w:t>حطم</w:t>
      </w:r>
      <w:r>
        <w:rPr>
          <w:rtl/>
        </w:rPr>
        <w:t>).</w:t>
      </w:r>
    </w:p>
    <w:p w:rsidR="00D60D0D" w:rsidRPr="00D50D07" w:rsidRDefault="00D60D0D" w:rsidP="009C6F23">
      <w:pPr>
        <w:pStyle w:val="libFootnote0"/>
        <w:rPr>
          <w:rtl/>
        </w:rPr>
      </w:pPr>
      <w:r>
        <w:rPr>
          <w:rtl/>
        </w:rPr>
        <w:t>(</w:t>
      </w:r>
      <w:r w:rsidRPr="00D50D07">
        <w:rPr>
          <w:rtl/>
        </w:rPr>
        <w:t xml:space="preserve">6) الشهيق : مد النفس ورده ، والزفير : إخراجه بعد مده ، والشهيق : تردد البكاء في الصدر ، والزفير : صوت النار إذا توقدت. راجع : ترتيب كتاب العين ، ج 2 ، ص 754 ؛ القاموس المحيط ، ج 1 ، ص 564 </w:t>
      </w:r>
      <w:r>
        <w:rPr>
          <w:rtl/>
        </w:rPr>
        <w:t>(</w:t>
      </w:r>
      <w:r w:rsidRPr="00D50D07">
        <w:rPr>
          <w:rtl/>
        </w:rPr>
        <w:t>زفر</w:t>
      </w:r>
      <w:r>
        <w:rPr>
          <w:rtl/>
        </w:rPr>
        <w:t>)</w:t>
      </w:r>
      <w:r w:rsidRPr="00D50D07">
        <w:rPr>
          <w:rtl/>
        </w:rPr>
        <w:t xml:space="preserve"> ؛ لسان العرب ، ج 10 ، ص 191 </w:t>
      </w:r>
      <w:r>
        <w:rPr>
          <w:rtl/>
        </w:rPr>
        <w:t>(</w:t>
      </w:r>
      <w:r w:rsidRPr="00D50D07">
        <w:rPr>
          <w:rtl/>
        </w:rPr>
        <w:t>شهق</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ل ، ن ، بح ، بف ، بن ، جد» :</w:t>
      </w:r>
      <w:r>
        <w:rPr>
          <w:rtl/>
        </w:rPr>
        <w:t xml:space="preserve"> «</w:t>
      </w:r>
      <w:r w:rsidRPr="00D50D07">
        <w:rPr>
          <w:rtl/>
        </w:rPr>
        <w:t>إنها»</w:t>
      </w:r>
      <w:r>
        <w:rPr>
          <w:rtl/>
        </w:rPr>
        <w:t>.</w:t>
      </w:r>
      <w:r w:rsidRPr="00D50D07">
        <w:rPr>
          <w:rtl/>
        </w:rPr>
        <w:t xml:space="preserve"> بدون الواو.</w:t>
      </w:r>
    </w:p>
    <w:p w:rsidR="00D60D0D" w:rsidRPr="00D50D07" w:rsidRDefault="00D60D0D" w:rsidP="00060D07">
      <w:pPr>
        <w:pStyle w:val="libNormal0"/>
        <w:rPr>
          <w:rtl/>
        </w:rPr>
      </w:pPr>
      <w:r>
        <w:rPr>
          <w:rtl/>
        </w:rPr>
        <w:br w:type="page"/>
      </w:r>
      <w:r w:rsidRPr="00D50D07">
        <w:rPr>
          <w:rtl/>
        </w:rPr>
        <w:lastRenderedPageBreak/>
        <w:t>لتزفر الزفرة ، فلو لا</w:t>
      </w:r>
      <w:r>
        <w:rPr>
          <w:rFonts w:hint="cs"/>
          <w:rtl/>
        </w:rPr>
        <w:t xml:space="preserve"> </w:t>
      </w:r>
      <w:r w:rsidRPr="00D50D07">
        <w:rPr>
          <w:rtl/>
        </w:rPr>
        <w:t xml:space="preserve">أن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أخرها </w:t>
      </w:r>
      <w:r w:rsidRPr="0089525C">
        <w:rPr>
          <w:rStyle w:val="libFootnotenumChar"/>
          <w:rtl/>
        </w:rPr>
        <w:t>(1)</w:t>
      </w:r>
      <w:r w:rsidRPr="00D50D07">
        <w:rPr>
          <w:rtl/>
        </w:rPr>
        <w:t xml:space="preserve"> إلى الحساب لأهلكت الجميع ، ثم </w:t>
      </w:r>
      <w:r w:rsidRPr="0089525C">
        <w:rPr>
          <w:rStyle w:val="libFootnotenumChar"/>
          <w:rtl/>
        </w:rPr>
        <w:t>(2)</w:t>
      </w:r>
      <w:r w:rsidRPr="00D50D07">
        <w:rPr>
          <w:rtl/>
        </w:rPr>
        <w:t xml:space="preserve"> يخرج منها عنق يحيط </w:t>
      </w:r>
      <w:r w:rsidRPr="0089525C">
        <w:rPr>
          <w:rStyle w:val="libFootnotenumChar"/>
          <w:rtl/>
        </w:rPr>
        <w:t>(3)</w:t>
      </w:r>
      <w:r w:rsidRPr="00D50D07">
        <w:rPr>
          <w:rtl/>
        </w:rPr>
        <w:t xml:space="preserve"> بالخلائق : البر منهم والفاجر ، فما خلق الله عبدا من عباده ملك ولا نبي إلا وينادي </w:t>
      </w:r>
      <w:r w:rsidRPr="0089525C">
        <w:rPr>
          <w:rStyle w:val="libFootnotenumChar"/>
          <w:rtl/>
        </w:rPr>
        <w:t>(4)</w:t>
      </w:r>
      <w:r w:rsidRPr="00D50D07">
        <w:rPr>
          <w:rtl/>
        </w:rPr>
        <w:t xml:space="preserve"> : يا رب ، نفسي نفسي ، وأنت تقول : يا رب أمتي أمتي ، ثم يوضع </w:t>
      </w:r>
      <w:r w:rsidRPr="0089525C">
        <w:rPr>
          <w:rStyle w:val="libFootnotenumChar"/>
          <w:rtl/>
        </w:rPr>
        <w:t>(5)</w:t>
      </w:r>
      <w:r w:rsidRPr="00D50D07">
        <w:rPr>
          <w:rtl/>
        </w:rPr>
        <w:t xml:space="preserve"> عليها صراط </w:t>
      </w:r>
      <w:r w:rsidRPr="0089525C">
        <w:rPr>
          <w:rStyle w:val="libFootnotenumChar"/>
          <w:rtl/>
        </w:rPr>
        <w:t>(6)</w:t>
      </w:r>
      <w:r w:rsidRPr="00D50D07">
        <w:rPr>
          <w:rtl/>
        </w:rPr>
        <w:t xml:space="preserve"> أدق من الشعر </w:t>
      </w:r>
      <w:r w:rsidRPr="0089525C">
        <w:rPr>
          <w:rStyle w:val="libFootnotenumChar"/>
          <w:rtl/>
        </w:rPr>
        <w:t>(7)</w:t>
      </w:r>
      <w:r w:rsidRPr="00D50D07">
        <w:rPr>
          <w:rtl/>
        </w:rPr>
        <w:t xml:space="preserve"> ، وأحد من السيف </w:t>
      </w:r>
      <w:r w:rsidRPr="0089525C">
        <w:rPr>
          <w:rStyle w:val="libFootnotenumChar"/>
          <w:rtl/>
        </w:rPr>
        <w:t>(8)</w:t>
      </w:r>
      <w:r w:rsidRPr="00D50D07">
        <w:rPr>
          <w:rtl/>
        </w:rPr>
        <w:t xml:space="preserve"> ، عليه ثلاث قناطر </w:t>
      </w:r>
      <w:r w:rsidRPr="0089525C">
        <w:rPr>
          <w:rStyle w:val="libFootnotenumChar"/>
          <w:rtl/>
        </w:rPr>
        <w:t>(9)</w:t>
      </w:r>
      <w:r w:rsidRPr="00D50D07">
        <w:rPr>
          <w:rtl/>
        </w:rPr>
        <w:t xml:space="preserve"> : الأولى عليها الأمانة والرحمة </w:t>
      </w:r>
      <w:r w:rsidRPr="0089525C">
        <w:rPr>
          <w:rStyle w:val="libFootnotenumChar"/>
          <w:rtl/>
        </w:rPr>
        <w:t>(10)</w:t>
      </w:r>
      <w:r w:rsidRPr="00D50D07">
        <w:rPr>
          <w:rtl/>
        </w:rPr>
        <w:t xml:space="preserve"> ، والثانية عليها الصلاة ، والثالثة عليها </w:t>
      </w:r>
      <w:r w:rsidRPr="0089525C">
        <w:rPr>
          <w:rStyle w:val="libFootnotenumChar"/>
          <w:rtl/>
        </w:rPr>
        <w:t>(11)</w:t>
      </w:r>
      <w:r w:rsidRPr="00D50D07">
        <w:rPr>
          <w:rtl/>
        </w:rPr>
        <w:t xml:space="preserve"> رب العالمين لا</w:t>
      </w:r>
      <w:r>
        <w:rPr>
          <w:rFonts w:hint="cs"/>
          <w:rtl/>
        </w:rPr>
        <w:t xml:space="preserve"> </w:t>
      </w:r>
      <w:r w:rsidRPr="00D50D07">
        <w:rPr>
          <w:rtl/>
        </w:rPr>
        <w:t xml:space="preserve">إله غيره ، فيكلفون </w:t>
      </w:r>
      <w:r w:rsidRPr="0089525C">
        <w:rPr>
          <w:rStyle w:val="libFootnotenumChar"/>
          <w:rtl/>
        </w:rPr>
        <w:t>(12)</w:t>
      </w:r>
      <w:r w:rsidRPr="00D50D07">
        <w:rPr>
          <w:rtl/>
        </w:rPr>
        <w:t xml:space="preserve"> الممر عليها ، فتحبسهم الرحمة </w:t>
      </w:r>
      <w:r w:rsidRPr="0089525C">
        <w:rPr>
          <w:rStyle w:val="libFootnotenumChar"/>
          <w:rtl/>
        </w:rPr>
        <w:t>(13)</w:t>
      </w:r>
      <w:r w:rsidRPr="00D50D07">
        <w:rPr>
          <w:rtl/>
        </w:rPr>
        <w:t xml:space="preserve"> والأمانة ، فإن نجوا منها حبستهم الصلاة ، فإن نجوا منها كان المنتهى إلى رب العالمين جل ذكره ، وهو قول الله تبارك وتعالى :</w:t>
      </w:r>
      <w:r>
        <w:rPr>
          <w:rtl/>
        </w:rPr>
        <w:t xml:space="preserve"> </w:t>
      </w:r>
      <w:r w:rsidRPr="000575E1">
        <w:rPr>
          <w:rStyle w:val="libAlaemChar"/>
          <w:rtl/>
        </w:rPr>
        <w:t>(</w:t>
      </w:r>
      <w:r w:rsidRPr="00FC3507">
        <w:rPr>
          <w:rStyle w:val="libAieChar"/>
          <w:rtl/>
        </w:rPr>
        <w:t>إِنَّ رَبَّكَ لَبِالْمِرْصادِ</w:t>
      </w:r>
      <w:r w:rsidRPr="000575E1">
        <w:rPr>
          <w:rStyle w:val="libAlaemChar"/>
          <w:rtl/>
        </w:rPr>
        <w:t>)</w:t>
      </w:r>
      <w:r w:rsidRPr="0089525C">
        <w:rPr>
          <w:rStyle w:val="libFootnotenumChar"/>
          <w:rtl/>
        </w:rPr>
        <w:t>(14)</w:t>
      </w:r>
      <w:r w:rsidRPr="00D50D07">
        <w:rPr>
          <w:rtl/>
        </w:rPr>
        <w:t xml:space="preserve"> والناس على الصراط ، فمتعلق </w:t>
      </w:r>
      <w:r w:rsidRPr="0089525C">
        <w:rPr>
          <w:rStyle w:val="libFootnotenumChar"/>
          <w:rtl/>
        </w:rPr>
        <w:t>(15)</w:t>
      </w:r>
      <w:r w:rsidRPr="00D50D07">
        <w:rPr>
          <w:rtl/>
        </w:rPr>
        <w:t xml:space="preserve"> تزل قدمه ، وتثبت </w:t>
      </w:r>
      <w:r w:rsidRPr="0089525C">
        <w:rPr>
          <w:rStyle w:val="libFootnotenumChar"/>
          <w:rtl/>
        </w:rPr>
        <w:t>(16)</w:t>
      </w:r>
      <w:r w:rsidRPr="00D50D07">
        <w:rPr>
          <w:rtl/>
        </w:rPr>
        <w:t xml:space="preserve"> قدمه والملائكة حولها ينادون : يا حليم يا كريم </w:t>
      </w:r>
      <w:r w:rsidRPr="0089525C">
        <w:rPr>
          <w:rStyle w:val="libFootnotenumChar"/>
          <w:rtl/>
        </w:rPr>
        <w:t>(17)</w:t>
      </w:r>
      <w:r w:rsidRPr="00D50D07">
        <w:rPr>
          <w:rtl/>
        </w:rPr>
        <w:t xml:space="preserve"> ، اعف </w:t>
      </w:r>
      <w:r w:rsidRPr="0089525C">
        <w:rPr>
          <w:rStyle w:val="libFootnotenumChar"/>
          <w:rtl/>
        </w:rPr>
        <w:t>(18)</w:t>
      </w:r>
      <w:r w:rsidRPr="00D50D07">
        <w:rPr>
          <w:rtl/>
        </w:rPr>
        <w:t xml:space="preserve"> واصفح ، وعد بفضلك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وتفسير القمي والأمالي للصدوق :</w:t>
      </w:r>
      <w:r>
        <w:rPr>
          <w:rtl/>
        </w:rPr>
        <w:t xml:space="preserve"> «</w:t>
      </w:r>
      <w:r w:rsidRPr="00D50D07">
        <w:rPr>
          <w:rtl/>
        </w:rPr>
        <w:t>أخرهم»</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لم»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تحيط»</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 ل ، بف ، بن ، جد» وتفسير القمي :</w:t>
      </w:r>
      <w:r>
        <w:rPr>
          <w:rtl/>
        </w:rPr>
        <w:t xml:space="preserve"> «</w:t>
      </w:r>
      <w:r w:rsidRPr="00D50D07">
        <w:rPr>
          <w:rtl/>
        </w:rPr>
        <w:t>ينادي» بدون الواو.</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بح ، بن ، جت ، جد» :</w:t>
      </w:r>
      <w:r>
        <w:rPr>
          <w:rtl/>
        </w:rPr>
        <w:t xml:space="preserve"> «</w:t>
      </w:r>
      <w:r w:rsidRPr="00D50D07">
        <w:rPr>
          <w:rtl/>
        </w:rPr>
        <w:t>وضع»</w:t>
      </w:r>
      <w:r>
        <w:rPr>
          <w:rtl/>
        </w:rPr>
        <w:t>.</w:t>
      </w:r>
    </w:p>
    <w:p w:rsidR="00D60D0D" w:rsidRPr="00D50D07" w:rsidRDefault="00D60D0D" w:rsidP="009C6F23">
      <w:pPr>
        <w:pStyle w:val="libFootnote0"/>
        <w:rPr>
          <w:rtl/>
        </w:rPr>
      </w:pPr>
      <w:r>
        <w:rPr>
          <w:rtl/>
        </w:rPr>
        <w:t>(</w:t>
      </w:r>
      <w:r w:rsidRPr="00D50D07">
        <w:rPr>
          <w:rtl/>
        </w:rPr>
        <w:t>6) في شرح المازندراني ، ج 12 ، ص 416 :</w:t>
      </w:r>
      <w:r>
        <w:rPr>
          <w:rtl/>
        </w:rPr>
        <w:t xml:space="preserve"> «</w:t>
      </w:r>
      <w:r w:rsidRPr="00D50D07">
        <w:rPr>
          <w:rtl/>
        </w:rPr>
        <w:t>الصراط لغة : الطريق ، وعرفا : جسر يضرب على ظهر جهنم يمر الناس عليه إلى الجنة فينجوا المؤمنون على كيفيات مختلفة وهيئات متفاوتة»</w:t>
      </w:r>
      <w:r>
        <w:rPr>
          <w:rtl/>
        </w:rPr>
        <w:t>.</w:t>
      </w:r>
      <w:r w:rsidRPr="00D50D07">
        <w:rPr>
          <w:rtl/>
        </w:rPr>
        <w:t xml:space="preserve"> وفي الوافي :</w:t>
      </w:r>
      <w:r>
        <w:rPr>
          <w:rtl/>
        </w:rPr>
        <w:t xml:space="preserve"> «</w:t>
      </w:r>
      <w:r w:rsidRPr="00D50D07">
        <w:rPr>
          <w:rtl/>
        </w:rPr>
        <w:t>الصراط : هو الطريق إلى الآخرة»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 بف» :</w:t>
      </w:r>
      <w:r>
        <w:rPr>
          <w:rtl/>
        </w:rPr>
        <w:t xml:space="preserve"> «</w:t>
      </w:r>
      <w:r w:rsidRPr="00D50D07">
        <w:rPr>
          <w:rtl/>
        </w:rPr>
        <w:t>الشعرة»</w:t>
      </w:r>
      <w:r>
        <w:rPr>
          <w:rtl/>
        </w:rPr>
        <w:t>.</w:t>
      </w:r>
    </w:p>
    <w:p w:rsidR="00D60D0D" w:rsidRPr="00D50D07" w:rsidRDefault="00D60D0D" w:rsidP="009C6F23">
      <w:pPr>
        <w:pStyle w:val="libFootnote0"/>
        <w:rPr>
          <w:rtl/>
        </w:rPr>
      </w:pPr>
      <w:r>
        <w:rPr>
          <w:rtl/>
        </w:rPr>
        <w:t>(</w:t>
      </w:r>
      <w:r w:rsidRPr="00D50D07">
        <w:rPr>
          <w:rtl/>
        </w:rPr>
        <w:t>8) في تفسير العياشي والأمالي للصدوق :</w:t>
      </w:r>
      <w:r>
        <w:rPr>
          <w:rtl/>
        </w:rPr>
        <w:t xml:space="preserve"> «</w:t>
      </w:r>
      <w:r w:rsidRPr="00D50D07">
        <w:rPr>
          <w:rtl/>
        </w:rPr>
        <w:t>أدق من حد السيف» بدل</w:t>
      </w:r>
      <w:r>
        <w:rPr>
          <w:rtl/>
        </w:rPr>
        <w:t xml:space="preserve"> «</w:t>
      </w:r>
      <w:r w:rsidRPr="00D50D07">
        <w:rPr>
          <w:rtl/>
        </w:rPr>
        <w:t>أدق من الشعر وأحد من السيف»</w:t>
      </w:r>
      <w:r>
        <w:rPr>
          <w:rtl/>
        </w:rPr>
        <w:t>.</w:t>
      </w:r>
    </w:p>
    <w:p w:rsidR="00D60D0D" w:rsidRPr="00D50D07" w:rsidRDefault="00D60D0D" w:rsidP="009C6F23">
      <w:pPr>
        <w:pStyle w:val="libFootnote0"/>
        <w:rPr>
          <w:rtl/>
        </w:rPr>
      </w:pPr>
      <w:r>
        <w:rPr>
          <w:rtl/>
        </w:rPr>
        <w:t>(</w:t>
      </w:r>
      <w:r w:rsidRPr="00D50D07">
        <w:rPr>
          <w:rtl/>
        </w:rPr>
        <w:t xml:space="preserve">9) القناطر : جمع القنطرة ، والقنطرة : الجسر. الصحاح ، ج 2 ، ص 796 </w:t>
      </w:r>
      <w:r>
        <w:rPr>
          <w:rtl/>
        </w:rPr>
        <w:t>(</w:t>
      </w:r>
      <w:r w:rsidRPr="00D50D07">
        <w:rPr>
          <w:rtl/>
        </w:rPr>
        <w:t>قطر</w:t>
      </w:r>
      <w:r>
        <w:rPr>
          <w:rtl/>
        </w:rPr>
        <w:t>).</w:t>
      </w:r>
    </w:p>
    <w:p w:rsidR="00D60D0D" w:rsidRPr="00D50D07" w:rsidRDefault="00D60D0D" w:rsidP="009C6F23">
      <w:pPr>
        <w:pStyle w:val="libFootnote0"/>
        <w:rPr>
          <w:rtl/>
        </w:rPr>
      </w:pPr>
      <w:r>
        <w:rPr>
          <w:rtl/>
        </w:rPr>
        <w:t>(</w:t>
      </w:r>
      <w:r w:rsidRPr="00D50D07">
        <w:rPr>
          <w:rtl/>
        </w:rPr>
        <w:t>10) في تفسير القمي والأمالي للصدوق :</w:t>
      </w:r>
      <w:r>
        <w:rPr>
          <w:rtl/>
        </w:rPr>
        <w:t xml:space="preserve"> «</w:t>
      </w:r>
      <w:r w:rsidRPr="00D50D07">
        <w:rPr>
          <w:rtl/>
        </w:rPr>
        <w:t>والرحم»</w:t>
      </w:r>
      <w:r>
        <w:rPr>
          <w:rtl/>
        </w:rPr>
        <w:t>.</w:t>
      </w:r>
    </w:p>
    <w:p w:rsidR="00D60D0D" w:rsidRPr="00D50D07" w:rsidRDefault="00D60D0D" w:rsidP="009C6F23">
      <w:pPr>
        <w:pStyle w:val="libFootnote0"/>
        <w:rPr>
          <w:rtl/>
        </w:rPr>
      </w:pPr>
      <w:r>
        <w:rPr>
          <w:rtl/>
        </w:rPr>
        <w:t>(</w:t>
      </w:r>
      <w:r w:rsidRPr="00D50D07">
        <w:rPr>
          <w:rtl/>
        </w:rPr>
        <w:t xml:space="preserve">11) في تفسير القمي والأمالي للصدوق : </w:t>
      </w:r>
      <w:r>
        <w:rPr>
          <w:rtl/>
        </w:rPr>
        <w:t>+ «</w:t>
      </w:r>
      <w:r w:rsidRPr="00D50D07">
        <w:rPr>
          <w:rtl/>
        </w:rPr>
        <w:t>عدل»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بف» :</w:t>
      </w:r>
      <w:r>
        <w:rPr>
          <w:rtl/>
        </w:rPr>
        <w:t xml:space="preserve"> «</w:t>
      </w:r>
      <w:r w:rsidRPr="00D50D07">
        <w:rPr>
          <w:rtl/>
        </w:rPr>
        <w:t>فيتكلفون»</w:t>
      </w:r>
      <w:r>
        <w:rPr>
          <w:rtl/>
        </w:rPr>
        <w:t>.</w:t>
      </w:r>
    </w:p>
    <w:p w:rsidR="00D60D0D" w:rsidRPr="00D50D07" w:rsidRDefault="00D60D0D" w:rsidP="009C6F23">
      <w:pPr>
        <w:pStyle w:val="libFootnote0"/>
        <w:rPr>
          <w:rtl/>
        </w:rPr>
      </w:pPr>
      <w:r>
        <w:rPr>
          <w:rtl/>
        </w:rPr>
        <w:t>(</w:t>
      </w:r>
      <w:r w:rsidRPr="00D50D07">
        <w:rPr>
          <w:rtl/>
        </w:rPr>
        <w:t>13) في تفسير القمي :</w:t>
      </w:r>
      <w:r>
        <w:rPr>
          <w:rtl/>
        </w:rPr>
        <w:t xml:space="preserve"> «</w:t>
      </w:r>
      <w:r w:rsidRPr="00D50D07">
        <w:rPr>
          <w:rtl/>
        </w:rPr>
        <w:t>الرحم»</w:t>
      </w:r>
      <w:r>
        <w:rPr>
          <w:rtl/>
        </w:rPr>
        <w:t>.</w:t>
      </w:r>
    </w:p>
    <w:p w:rsidR="00D60D0D" w:rsidRPr="00D50D07" w:rsidRDefault="00D60D0D" w:rsidP="009C6F23">
      <w:pPr>
        <w:pStyle w:val="libFootnote0"/>
        <w:rPr>
          <w:rtl/>
        </w:rPr>
      </w:pPr>
      <w:r>
        <w:rPr>
          <w:rtl/>
        </w:rPr>
        <w:t>(</w:t>
      </w:r>
      <w:r w:rsidRPr="00D50D07">
        <w:rPr>
          <w:rtl/>
        </w:rPr>
        <w:t xml:space="preserve">14) الفجر </w:t>
      </w:r>
      <w:r>
        <w:rPr>
          <w:rtl/>
        </w:rPr>
        <w:t>(</w:t>
      </w:r>
      <w:r w:rsidRPr="00D50D07">
        <w:rPr>
          <w:rtl/>
        </w:rPr>
        <w:t xml:space="preserve">89) : 14. والمرصاد : الطريق والمكان يرصد فيه العدو. لسان العرب ، ج 3 ، ص 178 </w:t>
      </w:r>
      <w:r>
        <w:rPr>
          <w:rtl/>
        </w:rPr>
        <w:t>(</w:t>
      </w:r>
      <w:r w:rsidRPr="00D50D07">
        <w:rPr>
          <w:rtl/>
        </w:rPr>
        <w:t>رصد</w:t>
      </w:r>
      <w:r>
        <w:rPr>
          <w:rtl/>
        </w:rPr>
        <w:t>).</w:t>
      </w:r>
    </w:p>
    <w:p w:rsidR="00D60D0D" w:rsidRPr="00D50D07" w:rsidRDefault="00D60D0D" w:rsidP="009C6F23">
      <w:pPr>
        <w:pStyle w:val="libFootnote0"/>
        <w:rPr>
          <w:rtl/>
        </w:rPr>
      </w:pPr>
      <w:r>
        <w:rPr>
          <w:rtl/>
        </w:rPr>
        <w:t>(</w:t>
      </w:r>
      <w:r w:rsidRPr="00D50D07">
        <w:rPr>
          <w:rtl/>
        </w:rPr>
        <w:t xml:space="preserve">15) في تفسير القمي : </w:t>
      </w:r>
      <w:r>
        <w:rPr>
          <w:rtl/>
        </w:rPr>
        <w:t>+ «</w:t>
      </w:r>
      <w:r w:rsidRPr="00D50D07">
        <w:rPr>
          <w:rtl/>
        </w:rPr>
        <w:t>بيد»</w:t>
      </w:r>
      <w:r>
        <w:rPr>
          <w:rtl/>
        </w:rPr>
        <w:t>.</w:t>
      </w:r>
    </w:p>
    <w:p w:rsidR="00D60D0D" w:rsidRPr="00D50D07" w:rsidRDefault="00D60D0D" w:rsidP="009C6F23">
      <w:pPr>
        <w:pStyle w:val="libFootnote0"/>
        <w:rPr>
          <w:rtl/>
        </w:rPr>
      </w:pPr>
      <w:r>
        <w:rPr>
          <w:rtl/>
        </w:rPr>
        <w:t>(</w:t>
      </w:r>
      <w:r w:rsidRPr="00D50D07">
        <w:rPr>
          <w:rtl/>
        </w:rPr>
        <w:t>16) في الوافي :</w:t>
      </w:r>
      <w:r>
        <w:rPr>
          <w:rtl/>
        </w:rPr>
        <w:t xml:space="preserve"> «</w:t>
      </w:r>
      <w:r w:rsidRPr="00D50D07">
        <w:rPr>
          <w:rtl/>
        </w:rPr>
        <w:t>ويثبت»</w:t>
      </w:r>
      <w:r>
        <w:rPr>
          <w:rtl/>
        </w:rPr>
        <w:t>.</w:t>
      </w:r>
    </w:p>
    <w:p w:rsidR="00D60D0D" w:rsidRPr="00D50D07" w:rsidRDefault="00D60D0D" w:rsidP="009C6F23">
      <w:pPr>
        <w:pStyle w:val="libFootnote0"/>
        <w:rPr>
          <w:rtl/>
        </w:rPr>
      </w:pPr>
      <w:r>
        <w:rPr>
          <w:rtl/>
        </w:rPr>
        <w:t>(</w:t>
      </w:r>
      <w:r w:rsidRPr="00D50D07">
        <w:rPr>
          <w:rtl/>
        </w:rPr>
        <w:t>17) هكذا في معظم النسخ التي قوبلت. وفي</w:t>
      </w:r>
      <w:r>
        <w:rPr>
          <w:rtl/>
        </w:rPr>
        <w:t xml:space="preserve"> «</w:t>
      </w:r>
      <w:r w:rsidRPr="00D50D07">
        <w:rPr>
          <w:rtl/>
        </w:rPr>
        <w:t>م» والمطبوع :</w:t>
      </w:r>
      <w:r>
        <w:rPr>
          <w:rtl/>
        </w:rPr>
        <w:t xml:space="preserve"> «</w:t>
      </w:r>
      <w:r w:rsidRPr="00D50D07">
        <w:rPr>
          <w:rtl/>
        </w:rPr>
        <w:t>يا كريم يا حليم»</w:t>
      </w:r>
      <w:r>
        <w:rPr>
          <w:rtl/>
        </w:rPr>
        <w:t>.</w:t>
      </w:r>
    </w:p>
    <w:p w:rsidR="00D60D0D" w:rsidRPr="00D50D07" w:rsidRDefault="00D60D0D" w:rsidP="009C6F23">
      <w:pPr>
        <w:pStyle w:val="libFootnote0"/>
        <w:rPr>
          <w:rtl/>
        </w:rPr>
      </w:pPr>
      <w:r>
        <w:rPr>
          <w:rtl/>
        </w:rPr>
        <w:t>(</w:t>
      </w:r>
      <w:r w:rsidRPr="00D50D07">
        <w:rPr>
          <w:rtl/>
        </w:rPr>
        <w:t>18) في الأمالي للصدوق :</w:t>
      </w:r>
      <w:r>
        <w:rPr>
          <w:rtl/>
        </w:rPr>
        <w:t xml:space="preserve"> «</w:t>
      </w:r>
      <w:r w:rsidRPr="00D50D07">
        <w:rPr>
          <w:rtl/>
        </w:rPr>
        <w:t>اغفر»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سلم ، والناس يتهافتون فيها كالفراش </w:t>
      </w:r>
      <w:r w:rsidRPr="0089525C">
        <w:rPr>
          <w:rStyle w:val="libFootnotenumChar"/>
          <w:rtl/>
        </w:rPr>
        <w:t>(1)</w:t>
      </w:r>
      <w:r w:rsidRPr="00D50D07">
        <w:rPr>
          <w:rtl/>
        </w:rPr>
        <w:t xml:space="preserve"> ، فإذا نجا ناج برحمة الله </w:t>
      </w:r>
      <w:r>
        <w:rPr>
          <w:rtl/>
        </w:rPr>
        <w:t>ـ</w:t>
      </w:r>
      <w:r w:rsidRPr="00D50D07">
        <w:rPr>
          <w:rtl/>
        </w:rPr>
        <w:t xml:space="preserve"> تبارك وتعالى </w:t>
      </w:r>
      <w:r>
        <w:rPr>
          <w:rtl/>
        </w:rPr>
        <w:t>ـ</w:t>
      </w:r>
      <w:r w:rsidRPr="00D50D07">
        <w:rPr>
          <w:rtl/>
        </w:rPr>
        <w:t xml:space="preserve"> نظر إليها </w:t>
      </w:r>
      <w:r w:rsidRPr="0089525C">
        <w:rPr>
          <w:rStyle w:val="libFootnotenumChar"/>
          <w:rtl/>
        </w:rPr>
        <w:t>(2)</w:t>
      </w:r>
      <w:r w:rsidRPr="00D50D07">
        <w:rPr>
          <w:rtl/>
        </w:rPr>
        <w:t xml:space="preserve"> ، فقال </w:t>
      </w:r>
      <w:r w:rsidRPr="0089525C">
        <w:rPr>
          <w:rStyle w:val="libFootnotenumChar"/>
          <w:rtl/>
        </w:rPr>
        <w:t>(3)</w:t>
      </w:r>
      <w:r w:rsidRPr="00D50D07">
        <w:rPr>
          <w:rtl/>
        </w:rPr>
        <w:t xml:space="preserve"> : الحمد لله الذي نجاني منك بعد يأس بفضله ومنه ، إن ربنا لغفور شكور»</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15302 / 487.</w:t>
      </w:r>
      <w:r w:rsidRPr="00D50D07">
        <w:rPr>
          <w:rtl/>
        </w:rPr>
        <w:t xml:space="preserve"> علي بن إبراهيم ، عن أبيه ، عن ابن أبي عمير ، عن منصور بن يونس ، عن إسماعيل بن جابر ، عن أبي خالد :</w:t>
      </w:r>
    </w:p>
    <w:p w:rsidR="00D60D0D" w:rsidRPr="00D50D07" w:rsidRDefault="00D60D0D" w:rsidP="00806E06">
      <w:pPr>
        <w:pStyle w:val="libNormal"/>
        <w:rPr>
          <w:rtl/>
        </w:rPr>
      </w:pPr>
      <w:r w:rsidRPr="00D50D07">
        <w:rPr>
          <w:rtl/>
        </w:rPr>
        <w:t xml:space="preserve">عن أبي جعفر </w:t>
      </w:r>
      <w:r w:rsidRPr="0089525C">
        <w:rPr>
          <w:rStyle w:val="libFootnotenumChar"/>
          <w:rtl/>
        </w:rPr>
        <w:t>(5)</w:t>
      </w:r>
      <w:r w:rsidRPr="00D50D07">
        <w:rPr>
          <w:rtl/>
        </w:rPr>
        <w:t xml:space="preserve">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فَاسْتَبِقُوا الْخَيْراتِ أَيْنَ ما تَكُونُوا يَأْتِ بِكُمُ اللهُ جَمِيعاً</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قال :</w:t>
      </w:r>
      <w:r>
        <w:rPr>
          <w:rtl/>
        </w:rPr>
        <w:t xml:space="preserve"> «</w:t>
      </w:r>
      <w:r w:rsidRPr="00D50D07">
        <w:rPr>
          <w:rtl/>
        </w:rPr>
        <w:t xml:space="preserve">الخيرات الولاية </w:t>
      </w:r>
      <w:r w:rsidRPr="0089525C">
        <w:rPr>
          <w:rStyle w:val="libFootnotenumChar"/>
          <w:rtl/>
        </w:rPr>
        <w:t>(7)</w:t>
      </w:r>
      <w:r w:rsidRPr="00D50D07">
        <w:rPr>
          <w:rtl/>
        </w:rPr>
        <w:t xml:space="preserve"> ، وقوله تبارك وتعالى :</w:t>
      </w:r>
      <w:r>
        <w:rPr>
          <w:rtl/>
        </w:rPr>
        <w:t xml:space="preserve"> </w:t>
      </w:r>
      <w:r w:rsidRPr="000575E1">
        <w:rPr>
          <w:rStyle w:val="libAlaemChar"/>
          <w:rtl/>
        </w:rPr>
        <w:t>(</w:t>
      </w:r>
      <w:r w:rsidRPr="00FC3507">
        <w:rPr>
          <w:rStyle w:val="libAieChar"/>
          <w:rtl/>
        </w:rPr>
        <w:t>أَيْنَ ما تَكُونُوا يَأْتِ بِكُمُ اللهُ جَمِيعاً</w:t>
      </w:r>
      <w:r w:rsidRPr="000575E1">
        <w:rPr>
          <w:rStyle w:val="libAlaemChar"/>
          <w:rtl/>
        </w:rPr>
        <w:t>)</w:t>
      </w:r>
      <w:r w:rsidRPr="00FC3507">
        <w:rPr>
          <w:rStyle w:val="libAieChar"/>
          <w:rtl/>
        </w:rPr>
        <w:t xml:space="preserve"> </w:t>
      </w:r>
      <w:r w:rsidRPr="00D50D07">
        <w:rPr>
          <w:rtl/>
        </w:rPr>
        <w:t xml:space="preserve">يعني أصحاب القائم : الثلاثمائة والبضعة </w:t>
      </w:r>
      <w:r w:rsidRPr="0089525C">
        <w:rPr>
          <w:rStyle w:val="libFootnotenumChar"/>
          <w:rtl/>
        </w:rPr>
        <w:t>(8)</w:t>
      </w:r>
      <w:r w:rsidRPr="00D50D07">
        <w:rPr>
          <w:rtl/>
        </w:rPr>
        <w:t xml:space="preserve"> عشر رجلا» قال :</w:t>
      </w:r>
      <w:r>
        <w:rPr>
          <w:rtl/>
        </w:rPr>
        <w:t xml:space="preserve"> «</w:t>
      </w:r>
      <w:r w:rsidRPr="00D50D07">
        <w:rPr>
          <w:rtl/>
        </w:rPr>
        <w:t xml:space="preserve">وهم والله الأمة المعدودة </w:t>
      </w:r>
      <w:r w:rsidRPr="0089525C">
        <w:rPr>
          <w:rStyle w:val="libFootnotenumChar"/>
          <w:rtl/>
        </w:rPr>
        <w:t>(9)</w:t>
      </w:r>
      <w:r w:rsidRPr="00D50D07">
        <w:rPr>
          <w:rtl/>
        </w:rPr>
        <w:t>» قال :</w:t>
      </w:r>
      <w:r>
        <w:rPr>
          <w:rtl/>
        </w:rPr>
        <w:t xml:space="preserve"> «</w:t>
      </w:r>
      <w:r w:rsidRPr="00D50D07">
        <w:rPr>
          <w:rtl/>
        </w:rPr>
        <w:t xml:space="preserve">يجتمعون والله في ساعة واحدة قزع كقزع الخريف </w:t>
      </w:r>
      <w:r w:rsidRPr="0089525C">
        <w:rPr>
          <w:rStyle w:val="libFootnotenumChar"/>
          <w:rtl/>
        </w:rPr>
        <w:t>(10)</w:t>
      </w:r>
      <w:r w:rsidRPr="00D50D07">
        <w:rPr>
          <w:rtl/>
        </w:rPr>
        <w:t>»</w:t>
      </w:r>
      <w:r>
        <w:rPr>
          <w:rtl/>
        </w:rPr>
        <w:t>.</w:t>
      </w:r>
      <w:r w:rsidRPr="00D50D07">
        <w:rPr>
          <w:rtl/>
        </w:rPr>
        <w:t xml:space="preserve">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التهافت : التساقط قطعة قطعة ، والفراش ، بالفتح : الطير يلقي نفسه في ضوء السراج ، يقال : تهافت الفراش في النار ، أي تساقط. راجع : الصحاح ، ج 1 ، ص 271 </w:t>
      </w:r>
      <w:r>
        <w:rPr>
          <w:rtl/>
        </w:rPr>
        <w:t>(</w:t>
      </w:r>
      <w:r w:rsidRPr="00D50D07">
        <w:rPr>
          <w:rtl/>
        </w:rPr>
        <w:t>هفت</w:t>
      </w:r>
      <w:r>
        <w:rPr>
          <w:rtl/>
        </w:rPr>
        <w:t>)</w:t>
      </w:r>
      <w:r w:rsidRPr="00D50D07">
        <w:rPr>
          <w:rtl/>
        </w:rPr>
        <w:t xml:space="preserve"> ؛ النهاية ، ج 3 ، ص 430 </w:t>
      </w:r>
      <w:r>
        <w:rPr>
          <w:rtl/>
        </w:rPr>
        <w:t>(</w:t>
      </w:r>
      <w:r w:rsidRPr="00D50D07">
        <w:rPr>
          <w:rtl/>
        </w:rPr>
        <w:t>فرش</w:t>
      </w:r>
      <w:r>
        <w:rPr>
          <w:rtl/>
        </w:rPr>
        <w:t>).</w:t>
      </w:r>
    </w:p>
    <w:p w:rsidR="00D60D0D" w:rsidRPr="00D50D07" w:rsidRDefault="00D60D0D" w:rsidP="009C6F23">
      <w:pPr>
        <w:pStyle w:val="libFootnote0"/>
        <w:rPr>
          <w:rtl/>
        </w:rPr>
      </w:pPr>
      <w:r>
        <w:rPr>
          <w:rtl/>
        </w:rPr>
        <w:t>(</w:t>
      </w:r>
      <w:r w:rsidRPr="00D50D07">
        <w:rPr>
          <w:rtl/>
        </w:rPr>
        <w:t>2) في تفسير القمي :</w:t>
      </w:r>
      <w:r>
        <w:rPr>
          <w:rtl/>
        </w:rPr>
        <w:t xml:space="preserve"> «</w:t>
      </w:r>
      <w:r w:rsidRPr="00D50D07">
        <w:rPr>
          <w:rtl/>
        </w:rPr>
        <w:t>مربها» بدل</w:t>
      </w:r>
      <w:r>
        <w:rPr>
          <w:rtl/>
        </w:rPr>
        <w:t xml:space="preserve"> «</w:t>
      </w:r>
      <w:r w:rsidRPr="00D50D07">
        <w:rPr>
          <w:rtl/>
        </w:rPr>
        <w:t>نظر إليها»</w:t>
      </w:r>
      <w:r>
        <w:rPr>
          <w:rtl/>
        </w:rPr>
        <w:t>.</w:t>
      </w:r>
    </w:p>
    <w:p w:rsidR="00D60D0D" w:rsidRPr="00D50D07" w:rsidRDefault="00D60D0D" w:rsidP="009C6F23">
      <w:pPr>
        <w:pStyle w:val="libFootnote0"/>
        <w:rPr>
          <w:rtl/>
        </w:rPr>
      </w:pPr>
      <w:r>
        <w:rPr>
          <w:rtl/>
        </w:rPr>
        <w:t>(</w:t>
      </w:r>
      <w:r w:rsidRPr="00D50D07">
        <w:rPr>
          <w:rtl/>
        </w:rPr>
        <w:t xml:space="preserve">3) في تفسير القمي : </w:t>
      </w:r>
      <w:r>
        <w:rPr>
          <w:rtl/>
        </w:rPr>
        <w:t>+ «</w:t>
      </w:r>
      <w:r w:rsidRPr="00D50D07">
        <w:rPr>
          <w:rtl/>
        </w:rPr>
        <w:t>الحمد لله وبنعمته تتم الصالحات وتزكوا الحسنات و»</w:t>
      </w:r>
      <w:r>
        <w:rPr>
          <w:rtl/>
        </w:rPr>
        <w:t>.</w:t>
      </w:r>
    </w:p>
    <w:p w:rsidR="00D60D0D" w:rsidRPr="00D50D07" w:rsidRDefault="00D60D0D" w:rsidP="009C6F23">
      <w:pPr>
        <w:pStyle w:val="libFootnote0"/>
        <w:rPr>
          <w:rtl/>
        </w:rPr>
      </w:pPr>
      <w:r>
        <w:rPr>
          <w:rtl/>
        </w:rPr>
        <w:t>(</w:t>
      </w:r>
      <w:r w:rsidRPr="00D50D07">
        <w:rPr>
          <w:rtl/>
        </w:rPr>
        <w:t xml:space="preserve">4) الأمالي للصدوق ، ص 176 ، المجلس 33 ، ح 3 ، عن أبيه ، عن علي بن إبراهيم بن هاشم ، عن أبيه ، عن علي بن الحكم ، عن الفضل </w:t>
      </w:r>
      <w:r>
        <w:rPr>
          <w:rtl/>
        </w:rPr>
        <w:t>(</w:t>
      </w:r>
      <w:r w:rsidRPr="00D50D07">
        <w:rPr>
          <w:rtl/>
        </w:rPr>
        <w:t xml:space="preserve">المفضل </w:t>
      </w:r>
      <w:r>
        <w:rPr>
          <w:rtl/>
        </w:rPr>
        <w:t>ـ</w:t>
      </w:r>
      <w:r w:rsidRPr="00D50D07">
        <w:rPr>
          <w:rtl/>
        </w:rPr>
        <w:t xml:space="preserve"> خ ل</w:t>
      </w:r>
      <w:r>
        <w:rPr>
          <w:rtl/>
        </w:rPr>
        <w:t>)</w:t>
      </w:r>
      <w:r w:rsidRPr="00D50D07">
        <w:rPr>
          <w:rtl/>
        </w:rPr>
        <w:t xml:space="preserve"> بن صالح. تفسير القمي ، ج 2 ، ص 421 ، بسنده عن جابر ، وفيهما مع اختلاف يسير الوافي ، ج 25 ، ص 665 ، ح 24813.</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أبي عبد الله»</w:t>
      </w:r>
      <w:r>
        <w:rPr>
          <w:rtl/>
        </w:rPr>
        <w:t>.</w:t>
      </w:r>
    </w:p>
    <w:p w:rsidR="00D60D0D" w:rsidRPr="00D50D07" w:rsidRDefault="00D60D0D" w:rsidP="009C6F23">
      <w:pPr>
        <w:pStyle w:val="libFootnote0"/>
        <w:rPr>
          <w:rtl/>
        </w:rPr>
      </w:pPr>
      <w:r>
        <w:rPr>
          <w:rtl/>
        </w:rPr>
        <w:t>(</w:t>
      </w:r>
      <w:r w:rsidRPr="00D50D07">
        <w:rPr>
          <w:rtl/>
        </w:rPr>
        <w:t xml:space="preserve">6) البقرة </w:t>
      </w:r>
      <w:r>
        <w:rPr>
          <w:rtl/>
        </w:rPr>
        <w:t>(</w:t>
      </w:r>
      <w:r w:rsidRPr="00D50D07">
        <w:rPr>
          <w:rtl/>
        </w:rPr>
        <w:t>2) : 148.</w:t>
      </w:r>
    </w:p>
    <w:p w:rsidR="00D60D0D" w:rsidRPr="00D50D07" w:rsidRDefault="00D60D0D" w:rsidP="009C6F23">
      <w:pPr>
        <w:pStyle w:val="libFootnote0"/>
        <w:rPr>
          <w:rtl/>
        </w:rPr>
      </w:pPr>
      <w:r>
        <w:rPr>
          <w:rtl/>
        </w:rPr>
        <w:t>(</w:t>
      </w:r>
      <w:r w:rsidRPr="00D50D07">
        <w:rPr>
          <w:rtl/>
        </w:rPr>
        <w:t xml:space="preserve">7) في الغيبة للنعماني : </w:t>
      </w:r>
      <w:r>
        <w:rPr>
          <w:rtl/>
        </w:rPr>
        <w:t>+ «</w:t>
      </w:r>
      <w:r w:rsidRPr="00D50D07">
        <w:rPr>
          <w:rtl/>
        </w:rPr>
        <w:t>لنا أهل البيت»</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ل» :</w:t>
      </w:r>
      <w:r>
        <w:rPr>
          <w:rtl/>
        </w:rPr>
        <w:t xml:space="preserve"> «</w:t>
      </w:r>
      <w:r w:rsidRPr="00D50D07">
        <w:rPr>
          <w:rtl/>
        </w:rPr>
        <w:t>وبضعة»</w:t>
      </w:r>
      <w:r>
        <w:rPr>
          <w:rtl/>
        </w:rPr>
        <w:t>.</w:t>
      </w:r>
      <w:r w:rsidRPr="00D50D07">
        <w:rPr>
          <w:rtl/>
        </w:rPr>
        <w:t xml:space="preserve"> وقال الجوهري :</w:t>
      </w:r>
      <w:r>
        <w:rPr>
          <w:rtl/>
        </w:rPr>
        <w:t xml:space="preserve"> «</w:t>
      </w:r>
      <w:r w:rsidRPr="00D50D07">
        <w:rPr>
          <w:rtl/>
        </w:rPr>
        <w:t>بضع في العدد بكسر الباء ، وبعض العرب يفتحها ، وهو ما بين الثلاث إلى التسع ، تقول : بضع سنين ، وبضعة عشر رجلا ، وبضع عشر امرأة ، فإذا جاوزت لفظ العشر ذهب البضع ، لا تقول : بضع وعشرون»</w:t>
      </w:r>
      <w:r>
        <w:rPr>
          <w:rtl/>
        </w:rPr>
        <w:t>.</w:t>
      </w:r>
      <w:r w:rsidRPr="00D50D07">
        <w:rPr>
          <w:rtl/>
        </w:rPr>
        <w:t xml:space="preserve"> وقال ابن الأثير :</w:t>
      </w:r>
      <w:r>
        <w:rPr>
          <w:rtl/>
        </w:rPr>
        <w:t xml:space="preserve"> «</w:t>
      </w:r>
      <w:r w:rsidRPr="00D50D07">
        <w:rPr>
          <w:rtl/>
        </w:rPr>
        <w:t>وقيل : ما بين الواحد إلى العشرة ؛ لأنه قطعة من العدد»</w:t>
      </w:r>
      <w:r>
        <w:rPr>
          <w:rtl/>
        </w:rPr>
        <w:t>.</w:t>
      </w:r>
      <w:r w:rsidRPr="00D50D07">
        <w:rPr>
          <w:rtl/>
        </w:rPr>
        <w:t xml:space="preserve"> الصحاح ، ج 3 ، ص 1186 ؛ النهاية ، ج 1 ، ص 133 </w:t>
      </w:r>
      <w:r>
        <w:rPr>
          <w:rtl/>
        </w:rPr>
        <w:t>(</w:t>
      </w:r>
      <w:r w:rsidRPr="00D50D07">
        <w:rPr>
          <w:rtl/>
        </w:rPr>
        <w:t>بضع</w:t>
      </w:r>
      <w:r>
        <w:rPr>
          <w:rtl/>
        </w:rPr>
        <w:t>).</w:t>
      </w:r>
    </w:p>
    <w:p w:rsidR="00D60D0D" w:rsidRPr="00D50D07" w:rsidRDefault="00D60D0D" w:rsidP="009C6F23">
      <w:pPr>
        <w:pStyle w:val="libFootnote0"/>
        <w:rPr>
          <w:rtl/>
        </w:rPr>
      </w:pPr>
      <w:r>
        <w:rPr>
          <w:rtl/>
        </w:rPr>
        <w:t>(</w:t>
      </w:r>
      <w:r w:rsidRPr="00D50D07">
        <w:rPr>
          <w:rtl/>
        </w:rPr>
        <w:t xml:space="preserve">9) في تفسير العياشي ، ح 8 : </w:t>
      </w:r>
      <w:r>
        <w:rPr>
          <w:rtl/>
        </w:rPr>
        <w:t>+ «</w:t>
      </w:r>
      <w:r w:rsidRPr="00D50D07">
        <w:rPr>
          <w:rtl/>
        </w:rPr>
        <w:t xml:space="preserve">التي قال الله في كتابه : </w:t>
      </w:r>
      <w:r w:rsidRPr="000575E1">
        <w:rPr>
          <w:rStyle w:val="libAlaemChar"/>
          <w:rtl/>
        </w:rPr>
        <w:t>(</w:t>
      </w:r>
      <w:r w:rsidRPr="000C1ABF">
        <w:rPr>
          <w:rStyle w:val="libFootnoteAieChar"/>
          <w:rtl/>
        </w:rPr>
        <w:t>وَلَئِنْ أَخَّرْنا عَنْهُمُ الْعَذابَ إِلى أُمَّةٍ مَعْدُودَةٍ</w:t>
      </w:r>
      <w:r w:rsidRPr="000575E1">
        <w:rPr>
          <w:rStyle w:val="libAlaemChar"/>
          <w:rtl/>
        </w:rPr>
        <w:t>)</w:t>
      </w:r>
      <w:r w:rsidRPr="00D50D07">
        <w:rPr>
          <w:rtl/>
        </w:rPr>
        <w:t>»</w:t>
      </w:r>
      <w:r>
        <w:rPr>
          <w:rtl/>
        </w:rPr>
        <w:t>.</w:t>
      </w:r>
      <w:r w:rsidRPr="00D50D07">
        <w:rPr>
          <w:rtl/>
        </w:rPr>
        <w:t xml:space="preserve"> </w:t>
      </w:r>
      <w:r>
        <w:rPr>
          <w:rtl/>
        </w:rPr>
        <w:t>و «</w:t>
      </w:r>
      <w:r w:rsidRPr="00D50D07">
        <w:rPr>
          <w:rtl/>
        </w:rPr>
        <w:t xml:space="preserve">الامة المعدودة» أي الذين ذكروا في قوله تعالى : </w:t>
      </w:r>
      <w:r w:rsidRPr="000575E1">
        <w:rPr>
          <w:rStyle w:val="libAlaemChar"/>
          <w:rtl/>
        </w:rPr>
        <w:t>(</w:t>
      </w:r>
      <w:r w:rsidRPr="000C1ABF">
        <w:rPr>
          <w:rStyle w:val="libFootnoteAieChar"/>
          <w:rtl/>
        </w:rPr>
        <w:t>وَلَئِنْ أَخَّرْنا عَنْهُمُ الْعَذابَ إِلى أُمَّةٍ مَعْدُودَةٍ</w:t>
      </w:r>
      <w:r w:rsidRPr="000575E1">
        <w:rPr>
          <w:rStyle w:val="libAlaemChar"/>
          <w:rtl/>
        </w:rPr>
        <w:t>)</w:t>
      </w:r>
      <w:r w:rsidRPr="00D50D07">
        <w:rPr>
          <w:rtl/>
        </w:rPr>
        <w:t xml:space="preserve"> </w:t>
      </w:r>
      <w:r>
        <w:rPr>
          <w:rtl/>
        </w:rPr>
        <w:t>[</w:t>
      </w:r>
      <w:r w:rsidRPr="00D50D07">
        <w:rPr>
          <w:rtl/>
        </w:rPr>
        <w:t xml:space="preserve">هود </w:t>
      </w:r>
      <w:r>
        <w:rPr>
          <w:rtl/>
        </w:rPr>
        <w:t>(</w:t>
      </w:r>
      <w:r w:rsidRPr="00D50D07">
        <w:rPr>
          <w:rtl/>
        </w:rPr>
        <w:t>11) : 8</w:t>
      </w:r>
      <w:r>
        <w:rPr>
          <w:rtl/>
        </w:rPr>
        <w:t>]</w:t>
      </w:r>
      <w:r w:rsidRPr="00D50D07">
        <w:rPr>
          <w:rtl/>
        </w:rPr>
        <w:t xml:space="preserve"> أي جماعة قليلة.</w:t>
      </w:r>
    </w:p>
    <w:p w:rsidR="00D60D0D" w:rsidRDefault="00D60D0D" w:rsidP="009C6F23">
      <w:pPr>
        <w:pStyle w:val="libFootnote0"/>
        <w:rPr>
          <w:rtl/>
        </w:rPr>
      </w:pPr>
      <w:r>
        <w:rPr>
          <w:rtl/>
        </w:rPr>
        <w:t>(</w:t>
      </w:r>
      <w:r w:rsidRPr="00D50D07">
        <w:rPr>
          <w:rtl/>
        </w:rPr>
        <w:t>10) قال ابن الأثير :</w:t>
      </w:r>
      <w:r>
        <w:rPr>
          <w:rtl/>
        </w:rPr>
        <w:t xml:space="preserve"> «</w:t>
      </w:r>
      <w:r w:rsidRPr="00D50D07">
        <w:rPr>
          <w:rtl/>
        </w:rPr>
        <w:t xml:space="preserve">منه حديث علي </w:t>
      </w:r>
      <w:r w:rsidRPr="000575E1">
        <w:rPr>
          <w:rStyle w:val="libAlaemChar"/>
          <w:rtl/>
        </w:rPr>
        <w:t>عليه‌السلام</w:t>
      </w:r>
      <w:r w:rsidRPr="00D50D07">
        <w:rPr>
          <w:rtl/>
        </w:rPr>
        <w:t xml:space="preserve"> : فيجتمعون إليه كما يجتمع قزع الخريف ، أي قطع السحاب</w:t>
      </w:r>
    </w:p>
    <w:p w:rsidR="00D60D0D" w:rsidRPr="00D50D07" w:rsidRDefault="00D60D0D" w:rsidP="00806E06">
      <w:pPr>
        <w:pStyle w:val="libNormal"/>
        <w:rPr>
          <w:rtl/>
        </w:rPr>
      </w:pPr>
      <w:r>
        <w:rPr>
          <w:rtl/>
        </w:rPr>
        <w:br w:type="page"/>
      </w:r>
      <w:r w:rsidRPr="00727229">
        <w:rPr>
          <w:rStyle w:val="libBold2Char"/>
          <w:rtl/>
        </w:rPr>
        <w:lastRenderedPageBreak/>
        <w:t>15303 / 488.</w:t>
      </w:r>
      <w:r w:rsidRPr="00D50D07">
        <w:rPr>
          <w:rtl/>
        </w:rPr>
        <w:t xml:space="preserve"> عدة من أصحابنا ، عن أحمد بن محمد ، عن محمد بن إسماعيل بن بزيع ، عن منذر بن جيفر </w:t>
      </w:r>
      <w:r w:rsidRPr="0089525C">
        <w:rPr>
          <w:rStyle w:val="libFootnotenumChar"/>
          <w:rtl/>
        </w:rPr>
        <w:t>(1)</w:t>
      </w:r>
      <w:r w:rsidRPr="00D50D07">
        <w:rPr>
          <w:rtl/>
        </w:rPr>
        <w:t xml:space="preserve"> ، عن هشام بن سالم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سيروا البردين»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قلت : إنا نتخوف من </w:t>
      </w:r>
      <w:r w:rsidRPr="0089525C">
        <w:rPr>
          <w:rStyle w:val="libFootnotenumChar"/>
          <w:rtl/>
        </w:rPr>
        <w:t>(3)</w:t>
      </w:r>
      <w:r w:rsidRPr="00D50D07">
        <w:rPr>
          <w:rtl/>
        </w:rPr>
        <w:t xml:space="preserve"> الهوام </w:t>
      </w:r>
      <w:r w:rsidRPr="0089525C">
        <w:rPr>
          <w:rStyle w:val="libFootnotenumChar"/>
          <w:rtl/>
        </w:rPr>
        <w:t>(4)</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إن أصابكم شيء فهو خير لكم ، مع أنكم مضمونون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المتفرقة ، وإنما خص الخريف لأنه أول الشتاء ، والسحاب يكون فيه متفرقا غير متراكم ولا مطبق ، ثم يجتمع بعضه إلى بعض بعد ذلك»</w:t>
      </w:r>
      <w:r>
        <w:rPr>
          <w:rtl/>
        </w:rPr>
        <w:t>.</w:t>
      </w:r>
      <w:r w:rsidRPr="00D50D07">
        <w:rPr>
          <w:rtl/>
        </w:rPr>
        <w:t xml:space="preserve"> النهاية ، ج 4 ، ص 59 </w:t>
      </w:r>
      <w:r>
        <w:rPr>
          <w:rtl/>
        </w:rPr>
        <w:t>(</w:t>
      </w:r>
      <w:r w:rsidRPr="00D50D07">
        <w:rPr>
          <w:rtl/>
        </w:rPr>
        <w:t>قزع</w:t>
      </w:r>
      <w:r>
        <w:rPr>
          <w:rtl/>
        </w:rPr>
        <w:t>).</w:t>
      </w:r>
    </w:p>
    <w:p w:rsidR="00D60D0D" w:rsidRDefault="00D60D0D" w:rsidP="009C6F23">
      <w:pPr>
        <w:pStyle w:val="libFootnote0"/>
        <w:rPr>
          <w:rtl/>
        </w:rPr>
      </w:pPr>
      <w:r>
        <w:rPr>
          <w:rtl/>
        </w:rPr>
        <w:t>(</w:t>
      </w:r>
      <w:r w:rsidRPr="00D50D07">
        <w:rPr>
          <w:rtl/>
        </w:rPr>
        <w:t xml:space="preserve">11) تفسير القمي ، ج 2 ، ص 204 ، ذيل الحديث ، عن أبيه ، عن ابن أبي عمير ، عن منصور بن يونس ، عن أبي خالد الكابلي ، عن أبي جعفر </w:t>
      </w:r>
      <w:r w:rsidRPr="000575E1">
        <w:rPr>
          <w:rStyle w:val="libAlaemChar"/>
          <w:rtl/>
        </w:rPr>
        <w:t>عليه‌السلام</w:t>
      </w:r>
      <w:r w:rsidRPr="00D50D07">
        <w:rPr>
          <w:rtl/>
        </w:rPr>
        <w:t>. الغيبة للنعماني ، ص 314 ، ذيل ح 6 ، بسند آخر ، وفيهما إلى قوله :</w:t>
      </w:r>
      <w:r>
        <w:rPr>
          <w:rtl/>
        </w:rPr>
        <w:t xml:space="preserve"> «</w:t>
      </w:r>
      <w:r w:rsidRPr="00D50D07">
        <w:rPr>
          <w:rtl/>
        </w:rPr>
        <w:t>قال : الخيرات الولاية»</w:t>
      </w:r>
      <w:r>
        <w:rPr>
          <w:rtl/>
        </w:rPr>
        <w:t>.</w:t>
      </w:r>
      <w:r w:rsidRPr="00D50D07">
        <w:rPr>
          <w:rtl/>
        </w:rPr>
        <w:t xml:space="preserve"> تفسير العياشي ، ج 2 ، ص 56 ، ضمن ح 49 ، من قوله :</w:t>
      </w:r>
      <w:r>
        <w:rPr>
          <w:rtl/>
        </w:rPr>
        <w:t xml:space="preserve"> «</w:t>
      </w:r>
      <w:r w:rsidRPr="00D50D07">
        <w:rPr>
          <w:rtl/>
        </w:rPr>
        <w:t>أين ما تكونوا يأت بكم الله جميعا يعنى أصحاب القائم» ؛ وفيه ، ص 140 ، ح 8 ، من قوله :</w:t>
      </w:r>
      <w:r>
        <w:rPr>
          <w:rtl/>
        </w:rPr>
        <w:t xml:space="preserve"> «</w:t>
      </w:r>
      <w:r w:rsidRPr="00D50D07">
        <w:rPr>
          <w:rtl/>
        </w:rPr>
        <w:t>أصحاب القائم» وفيهما عن عبد الأعلى الحلبي ، مع اختلاف يسير الوافي ، ج 2 ، ص 456 ، ح 974 ؛ البحار ، ج 52 ، ص 288 ، ح 26.</w:t>
      </w:r>
    </w:p>
    <w:p w:rsidR="00D60D0D" w:rsidRPr="00D50D07" w:rsidRDefault="00D60D0D" w:rsidP="009C6F23">
      <w:pPr>
        <w:pStyle w:val="libFootnote0"/>
        <w:rPr>
          <w:rtl/>
        </w:rPr>
      </w:pPr>
      <w:r>
        <w:rPr>
          <w:rtl/>
        </w:rPr>
        <w:t>(</w:t>
      </w:r>
      <w:r w:rsidRPr="00D50D07">
        <w:rPr>
          <w:rtl/>
        </w:rPr>
        <w:t xml:space="preserve">1) ورد الخبر في المحاسن ، ص 346 ، ح 9 ، عن محمد بن إسماعيل بن بزيع ، عن منذر بن حفص ، والمذكور في رجال النجاشي ، ص 418 ، الرقم 1119 ، منذر بن جفير. وفي الفهرست للطوسي ، ص 476 ، الرقم 767 ، ورجال الطوسي ، ص 309 ، الرقم 4565 ، والظاهر من توضيح المشتبه ، ج 2 ، ص 574 </w:t>
      </w:r>
      <w:r>
        <w:rPr>
          <w:rtl/>
        </w:rPr>
        <w:t>ـ</w:t>
      </w:r>
      <w:r w:rsidRPr="00D50D07">
        <w:rPr>
          <w:rtl/>
        </w:rPr>
        <w:t xml:space="preserve"> 575 صحة</w:t>
      </w:r>
      <w:r>
        <w:rPr>
          <w:rtl/>
        </w:rPr>
        <w:t xml:space="preserve"> «</w:t>
      </w:r>
      <w:r w:rsidRPr="00D50D07">
        <w:rPr>
          <w:rtl/>
        </w:rPr>
        <w:t>منذر بن جيفر» ، فلاحظ.</w:t>
      </w:r>
    </w:p>
    <w:p w:rsidR="00D60D0D" w:rsidRPr="00D50D07" w:rsidRDefault="00D60D0D" w:rsidP="009C6F23">
      <w:pPr>
        <w:pStyle w:val="libFootnote0"/>
        <w:rPr>
          <w:rtl/>
        </w:rPr>
      </w:pPr>
      <w:r>
        <w:rPr>
          <w:rtl/>
        </w:rPr>
        <w:t>(</w:t>
      </w:r>
      <w:r w:rsidRPr="00D50D07">
        <w:rPr>
          <w:rtl/>
        </w:rPr>
        <w:t>2) قال الجوهري :</w:t>
      </w:r>
      <w:r>
        <w:rPr>
          <w:rtl/>
        </w:rPr>
        <w:t xml:space="preserve"> «</w:t>
      </w:r>
      <w:r w:rsidRPr="00D50D07">
        <w:rPr>
          <w:rtl/>
        </w:rPr>
        <w:t>البردان : العصران ، وكذلك الأبردان ، وهما الغداة والعشي ، ويقال : ظلاهما»</w:t>
      </w:r>
      <w:r>
        <w:rPr>
          <w:rtl/>
        </w:rPr>
        <w:t>.</w:t>
      </w:r>
      <w:r w:rsidRPr="00D50D07">
        <w:rPr>
          <w:rtl/>
        </w:rPr>
        <w:t xml:space="preserve"> وقال العلامة المازندراني :</w:t>
      </w:r>
      <w:r>
        <w:rPr>
          <w:rtl/>
        </w:rPr>
        <w:t xml:space="preserve"> «</w:t>
      </w:r>
      <w:r w:rsidRPr="00D50D07">
        <w:rPr>
          <w:rtl/>
        </w:rPr>
        <w:t>ويحتمل السحر والغداة»</w:t>
      </w:r>
      <w:r>
        <w:rPr>
          <w:rtl/>
        </w:rPr>
        <w:t>.</w:t>
      </w:r>
      <w:r w:rsidRPr="00D50D07">
        <w:rPr>
          <w:rtl/>
        </w:rPr>
        <w:t xml:space="preserve"> الصحاح ، ج 2 ، ص 446 </w:t>
      </w:r>
      <w:r>
        <w:rPr>
          <w:rtl/>
        </w:rPr>
        <w:t>(</w:t>
      </w:r>
      <w:r w:rsidRPr="00D50D07">
        <w:rPr>
          <w:rtl/>
        </w:rPr>
        <w:t>برد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ع ، ل ، م ، ن ، بن ، جت ، جد» والوسائل والمحاسن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الهامة : كل ذات سم يقتل ، والجمع : الهوام ، فأما ما يسم ولا يقتل فهو السامة ، كالعقرب والزنبور. وقد يقع الهوام على يدب من الحيوان وإن لم يقتل ، كالحشرات»</w:t>
      </w:r>
      <w:r>
        <w:rPr>
          <w:rtl/>
        </w:rPr>
        <w:t>.</w:t>
      </w:r>
      <w:r w:rsidRPr="00D50D07">
        <w:rPr>
          <w:rtl/>
        </w:rPr>
        <w:t xml:space="preserve"> ويمكن أن يقرأ بتشديد الواو وتخفيف الميم ، كشداد بمعنى الأسد. راجع : النهاية ، ج 5 ، ص 275 </w:t>
      </w:r>
      <w:r>
        <w:rPr>
          <w:rtl/>
        </w:rPr>
        <w:t>(</w:t>
      </w:r>
      <w:r w:rsidRPr="00D50D07">
        <w:rPr>
          <w:rtl/>
        </w:rPr>
        <w:t>همم</w:t>
      </w:r>
      <w:r>
        <w:rPr>
          <w:rtl/>
        </w:rPr>
        <w:t>)</w:t>
      </w:r>
      <w:r w:rsidRPr="00D50D07">
        <w:rPr>
          <w:rtl/>
        </w:rPr>
        <w:t xml:space="preserve"> ؛ القاموس المحيط ، ج 2 ، ص 1542 </w:t>
      </w:r>
      <w:r>
        <w:rPr>
          <w:rtl/>
        </w:rPr>
        <w:t>(</w:t>
      </w:r>
      <w:r w:rsidRPr="00D50D07">
        <w:rPr>
          <w:rtl/>
        </w:rPr>
        <w:t>هوم</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لما أظهر السائل الخوف من الهوام في البردين رغب </w:t>
      </w:r>
      <w:r w:rsidRPr="000575E1">
        <w:rPr>
          <w:rStyle w:val="libAlaemChar"/>
          <w:rtl/>
        </w:rPr>
        <w:t>عليه‌السلام</w:t>
      </w:r>
      <w:r w:rsidRPr="00D50D07">
        <w:rPr>
          <w:rtl/>
        </w:rPr>
        <w:t xml:space="preserve"> في السير فيهما بأن المصاب مأجور ، والمسافر في ضمان الله تعالى وحمايته. ولعل المراد بالخوف توهمه وإلا فالاجتباب واجب ؛ لدلالة الآية والرواية عليه»</w:t>
      </w:r>
      <w:r>
        <w:rPr>
          <w:rtl/>
        </w:rPr>
        <w:t>.</w:t>
      </w:r>
    </w:p>
    <w:p w:rsidR="00D60D0D" w:rsidRDefault="00D60D0D" w:rsidP="00B1579B">
      <w:pPr>
        <w:pStyle w:val="libFootnote"/>
        <w:rPr>
          <w:rtl/>
        </w:rPr>
      </w:pPr>
      <w:r w:rsidRPr="00D50D07">
        <w:rPr>
          <w:rtl/>
        </w:rPr>
        <w:t>وفي الوافي :</w:t>
      </w:r>
      <w:r>
        <w:rPr>
          <w:rtl/>
        </w:rPr>
        <w:t xml:space="preserve"> «</w:t>
      </w:r>
      <w:r w:rsidRPr="00D50D07">
        <w:rPr>
          <w:rtl/>
        </w:rPr>
        <w:t>كأن خوفهم من الهوام إنما كان في الظلام. خير لكم ، أي في العقبى. ولعله أشار بقوله : مع أنكم</w:t>
      </w:r>
    </w:p>
    <w:p w:rsidR="00D60D0D" w:rsidRPr="00D50D07" w:rsidRDefault="00D60D0D" w:rsidP="00806E06">
      <w:pPr>
        <w:pStyle w:val="libNormal"/>
        <w:rPr>
          <w:rtl/>
        </w:rPr>
      </w:pPr>
      <w:r>
        <w:rPr>
          <w:rtl/>
        </w:rPr>
        <w:br w:type="page"/>
      </w:r>
      <w:r w:rsidRPr="00727229">
        <w:rPr>
          <w:rStyle w:val="libBold2Char"/>
          <w:rtl/>
        </w:rPr>
        <w:lastRenderedPageBreak/>
        <w:t>15304 / 489.</w:t>
      </w:r>
      <w:r w:rsidRPr="00D50D07">
        <w:rPr>
          <w:rtl/>
        </w:rPr>
        <w:t xml:space="preserve"> علي بن إبراهيم ، عن أبيه ، عن النوفلي ، عن السكوني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عليكم بالسفر </w:t>
      </w:r>
      <w:r w:rsidRPr="0089525C">
        <w:rPr>
          <w:rStyle w:val="libFootnotenumChar"/>
          <w:rtl/>
        </w:rPr>
        <w:t>(1)</w:t>
      </w:r>
      <w:r w:rsidRPr="00D50D07">
        <w:rPr>
          <w:rtl/>
        </w:rPr>
        <w:t xml:space="preserve"> بالليل ، فإن الأرض تطوى بالليل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15305 / 490.</w:t>
      </w:r>
      <w:r w:rsidRPr="00D50D07">
        <w:rPr>
          <w:rtl/>
        </w:rPr>
        <w:t xml:space="preserve"> عدة من أصحابنا ، عن أحمد بن محمد بن خالد ، عن إسماعيل بن مهران ، عن سيف بن عميرة ، عن بشير النبال ، عن حمران بن أعين ، قال :</w:t>
      </w:r>
    </w:p>
    <w:p w:rsidR="00D60D0D" w:rsidRPr="00D50D07" w:rsidRDefault="00D60D0D" w:rsidP="00806E06">
      <w:pPr>
        <w:pStyle w:val="libNormal"/>
        <w:rPr>
          <w:rtl/>
        </w:rPr>
      </w:pPr>
      <w:r w:rsidRPr="00D50D07">
        <w:rPr>
          <w:rtl/>
        </w:rPr>
        <w:t xml:space="preserve">قلت لأبي جعفر </w:t>
      </w:r>
      <w:r w:rsidRPr="000575E1">
        <w:rPr>
          <w:rStyle w:val="libAlaemChar"/>
          <w:rtl/>
        </w:rPr>
        <w:t>عليه‌السلام</w:t>
      </w:r>
      <w:r w:rsidRPr="00D50D07">
        <w:rPr>
          <w:rtl/>
        </w:rPr>
        <w:t xml:space="preserve"> : يقول الناس : تطوى لنا الأرض بالليل ، كيف تطوى</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هكذا» ثم عطف ثوبه </w:t>
      </w:r>
      <w:r w:rsidRPr="0089525C">
        <w:rPr>
          <w:rStyle w:val="libFootnotenumChar"/>
          <w:rtl/>
        </w:rPr>
        <w:t>(4)</w:t>
      </w:r>
      <w:r>
        <w:rPr>
          <w:rtl/>
        </w:rPr>
        <w:t>.</w:t>
      </w:r>
      <w:r w:rsidRPr="00D50D07">
        <w:rPr>
          <w:rtl/>
        </w:rPr>
        <w:t xml:space="preserve"> </w:t>
      </w:r>
      <w:r w:rsidRPr="0089525C">
        <w:rPr>
          <w:rStyle w:val="libFootnotenumChar"/>
          <w:rtl/>
        </w:rPr>
        <w:t>(5)</w:t>
      </w:r>
    </w:p>
    <w:p w:rsidR="00D60D0D" w:rsidRPr="00D50D07" w:rsidRDefault="00D60D0D" w:rsidP="00586E8D">
      <w:pPr>
        <w:pStyle w:val="libLine"/>
        <w:rPr>
          <w:rtl/>
        </w:rPr>
      </w:pPr>
      <w:r w:rsidRPr="00D50D07">
        <w:rPr>
          <w:rtl/>
        </w:rPr>
        <w:t>__________________</w:t>
      </w:r>
    </w:p>
    <w:p w:rsidR="00D60D0D" w:rsidRPr="00404EEA" w:rsidRDefault="00D60D0D" w:rsidP="009C6F23">
      <w:pPr>
        <w:pStyle w:val="libFootnote0"/>
        <w:rPr>
          <w:rtl/>
        </w:rPr>
      </w:pPr>
      <w:r w:rsidRPr="00404EEA">
        <w:rPr>
          <w:rtl/>
        </w:rPr>
        <w:t>مضمونون ، إلى ضمانهم</w:t>
      </w:r>
      <w:r w:rsidRPr="00B1579B">
        <w:rPr>
          <w:rStyle w:val="libFootnoteChar"/>
          <w:rtl/>
        </w:rPr>
        <w:t xml:space="preserve"> </w:t>
      </w:r>
      <w:r w:rsidRPr="000575E1">
        <w:rPr>
          <w:rStyle w:val="libAlaemChar"/>
          <w:rtl/>
        </w:rPr>
        <w:t>عليهم‌السلام</w:t>
      </w:r>
      <w:r w:rsidRPr="00B1579B">
        <w:rPr>
          <w:rStyle w:val="libFootnoteChar"/>
          <w:rtl/>
        </w:rPr>
        <w:t xml:space="preserve"> </w:t>
      </w:r>
      <w:r w:rsidRPr="00404EEA">
        <w:rPr>
          <w:rtl/>
        </w:rPr>
        <w:t>لمن أتى بعوذة أن لايصيبه هامة ، كما مضى في باب الحرز والعوذة من أبواب الذكر والدعاء من كتاب الصلاة».</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مع أنكم مضمونون ، أي أنتم معشر الشيعة ضمن الله لكم حفظكم ، أي غالبا ، أو مع التوكل والتفويض التام».</w:t>
      </w:r>
    </w:p>
    <w:p w:rsidR="00D60D0D" w:rsidRDefault="00D60D0D" w:rsidP="009C6F23">
      <w:pPr>
        <w:pStyle w:val="libFootnote0"/>
        <w:rPr>
          <w:rtl/>
        </w:rPr>
      </w:pPr>
      <w:r>
        <w:rPr>
          <w:rtl/>
        </w:rPr>
        <w:t>(</w:t>
      </w:r>
      <w:r w:rsidRPr="00D50D07">
        <w:rPr>
          <w:rtl/>
        </w:rPr>
        <w:t>6) المحاسن ، ص 346 ، كتاب السفر ، ح 9 ، عن محمد بن إسماعيل بن بزيع الوافي ، ج 12 ، ص 392 ، ح 12161 ؛ الوسائل ، ج 11 ، ص 364 ، ح 15026.</w:t>
      </w:r>
    </w:p>
    <w:p w:rsidR="00D60D0D" w:rsidRPr="00D50D07" w:rsidRDefault="00D60D0D" w:rsidP="009C6F23">
      <w:pPr>
        <w:pStyle w:val="libFootnote0"/>
        <w:rPr>
          <w:rtl/>
        </w:rPr>
      </w:pPr>
      <w:r>
        <w:rPr>
          <w:rtl/>
        </w:rPr>
        <w:t>(</w:t>
      </w:r>
      <w:r w:rsidRPr="00D50D07">
        <w:rPr>
          <w:rtl/>
        </w:rPr>
        <w:t>1) في الفقيه والمحاسن ، ح 10 والجعفريات :</w:t>
      </w:r>
      <w:r>
        <w:rPr>
          <w:rtl/>
        </w:rPr>
        <w:t xml:space="preserve"> «</w:t>
      </w:r>
      <w:r w:rsidRPr="00D50D07">
        <w:rPr>
          <w:rtl/>
        </w:rPr>
        <w:t>بالسير»</w:t>
      </w:r>
      <w:r>
        <w:rPr>
          <w:rtl/>
        </w:rPr>
        <w:t>.</w:t>
      </w:r>
      <w:r w:rsidRPr="00D50D07">
        <w:rPr>
          <w:rtl/>
        </w:rPr>
        <w:t xml:space="preserve"> وفي الوافي :</w:t>
      </w:r>
      <w:r>
        <w:rPr>
          <w:rtl/>
        </w:rPr>
        <w:t xml:space="preserve"> «</w:t>
      </w:r>
      <w:r w:rsidRPr="00D50D07">
        <w:rPr>
          <w:rtl/>
        </w:rPr>
        <w:t>بالمسير»</w:t>
      </w:r>
      <w:r>
        <w:rPr>
          <w:rtl/>
        </w:rPr>
        <w:t>.</w:t>
      </w:r>
    </w:p>
    <w:p w:rsidR="00D60D0D" w:rsidRPr="00D50D07" w:rsidRDefault="00D60D0D" w:rsidP="009C6F23">
      <w:pPr>
        <w:pStyle w:val="libFootnote0"/>
        <w:rPr>
          <w:rtl/>
        </w:rPr>
      </w:pPr>
      <w:r>
        <w:rPr>
          <w:rtl/>
        </w:rPr>
        <w:t>(</w:t>
      </w:r>
      <w:r w:rsidRPr="00D50D07">
        <w:rPr>
          <w:rtl/>
        </w:rPr>
        <w:t xml:space="preserve">2) قوله </w:t>
      </w:r>
      <w:r w:rsidRPr="000575E1">
        <w:rPr>
          <w:rStyle w:val="libAlaemChar"/>
          <w:rtl/>
        </w:rPr>
        <w:t>عليه‌السلام</w:t>
      </w:r>
      <w:r>
        <w:rPr>
          <w:rtl/>
        </w:rPr>
        <w:t xml:space="preserve"> «</w:t>
      </w:r>
      <w:r w:rsidRPr="00D50D07">
        <w:rPr>
          <w:rtl/>
        </w:rPr>
        <w:t>فإن الأرض تطوى بالليل» ، الطي : ضد النشر ، كناية عن سهولة السير ، قال ابن الأثير :</w:t>
      </w:r>
      <w:r>
        <w:rPr>
          <w:rtl/>
        </w:rPr>
        <w:t xml:space="preserve"> «</w:t>
      </w:r>
      <w:r w:rsidRPr="00D50D07">
        <w:rPr>
          <w:rtl/>
        </w:rPr>
        <w:t>في الحديث : إن الأرض تطوى بالليل ما لاتطوى بالنهار ، أي تقطع مسافتها ؛ لأن الإنسان فيه أنشط منه في النهار وأقدر على المشي والسير ؛ لعدم الحر وغيره»</w:t>
      </w:r>
      <w:r>
        <w:rPr>
          <w:rtl/>
        </w:rPr>
        <w:t>.</w:t>
      </w:r>
      <w:r w:rsidRPr="00D50D07">
        <w:rPr>
          <w:rtl/>
        </w:rPr>
        <w:t xml:space="preserve"> راجع : النهاية ، ج 3 ، ص 146 </w:t>
      </w:r>
      <w:r>
        <w:rPr>
          <w:rtl/>
        </w:rPr>
        <w:t>(</w:t>
      </w:r>
      <w:r w:rsidRPr="00D50D07">
        <w:rPr>
          <w:rtl/>
        </w:rPr>
        <w:t>طوا</w:t>
      </w:r>
      <w:r>
        <w:rPr>
          <w:rtl/>
        </w:rPr>
        <w:t>).</w:t>
      </w:r>
    </w:p>
    <w:p w:rsidR="00D60D0D" w:rsidRPr="00D50D07" w:rsidRDefault="00D60D0D" w:rsidP="009C6F23">
      <w:pPr>
        <w:pStyle w:val="libFootnote0"/>
        <w:rPr>
          <w:rtl/>
        </w:rPr>
      </w:pPr>
      <w:r>
        <w:rPr>
          <w:rtl/>
        </w:rPr>
        <w:t>(</w:t>
      </w:r>
      <w:r w:rsidRPr="00D50D07">
        <w:rPr>
          <w:rtl/>
        </w:rPr>
        <w:t xml:space="preserve">3) المحاسن ص 346 ، كتاب السفر ، ح 10 ، عن النوفلى ، عن السكوني ، عن أبي عبد الله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وفي الجعفريات ، ص 159 ، ضمن الحديث ؛ والأمالي للطوسي ، ص 136 ، المجلس 5 ، ضمن ح 33 ، بسند آخر عن جعفر بن محمد ، عن آبائه </w:t>
      </w:r>
      <w:r w:rsidRPr="000575E1">
        <w:rPr>
          <w:rStyle w:val="libAlaemChar"/>
          <w:rtl/>
        </w:rPr>
        <w:t>عليهم‌السلام</w:t>
      </w:r>
      <w:r w:rsidRPr="00D50D07">
        <w:rPr>
          <w:rtl/>
        </w:rPr>
        <w:t xml:space="preserve"> عن رسول الله </w:t>
      </w:r>
      <w:r w:rsidRPr="000575E1">
        <w:rPr>
          <w:rStyle w:val="libAlaemChar"/>
          <w:rtl/>
        </w:rPr>
        <w:t>صلى‌الله‌عليه‌وآله</w:t>
      </w:r>
      <w:r w:rsidRPr="00D50D07">
        <w:rPr>
          <w:rtl/>
        </w:rPr>
        <w:t xml:space="preserve"> ، وفي الأخير مع اختلاف يسير. الفقيه ، ج 2 ، ص 266 ، ح 2394 ، مرسلا عن رسول الله </w:t>
      </w:r>
      <w:r w:rsidRPr="000575E1">
        <w:rPr>
          <w:rStyle w:val="libAlaemChar"/>
          <w:rtl/>
        </w:rPr>
        <w:t>صلى‌الله‌عليه‌وآله</w:t>
      </w:r>
      <w:r w:rsidRPr="00D50D07">
        <w:rPr>
          <w:rtl/>
        </w:rPr>
        <w:t>. وراجع : المحاسن ، ص 378 ، كتاب السفر ، ح 155 الوافي ، ج 12 ، ص 391 ، ح 12158 ؛ الوسائل ، ج 11 ، ص 365 ، ح 15027.</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قال : هكذا ، ثم عطف ثوبه ، ظاهره أن الطي محمول على الحقيقة ، ولا بعد فيه ؛ لأنه ممكن ، والله سبحانه قادر على الممكنات</w:t>
      </w:r>
      <w:r>
        <w:rPr>
          <w:rtl/>
        </w:rPr>
        <w:t xml:space="preserve"> ..</w:t>
      </w:r>
      <w:r w:rsidRPr="00D50D07">
        <w:rPr>
          <w:rtl/>
        </w:rPr>
        <w:t>. والتأويل محتمل بعيد»</w:t>
      </w:r>
      <w:r>
        <w:rPr>
          <w:rtl/>
        </w:rPr>
        <w:t>.</w:t>
      </w:r>
    </w:p>
    <w:p w:rsidR="00D60D0D" w:rsidRPr="00D50D07" w:rsidRDefault="00D60D0D" w:rsidP="009C6F23">
      <w:pPr>
        <w:pStyle w:val="libFootnote0"/>
        <w:rPr>
          <w:rtl/>
        </w:rPr>
      </w:pPr>
      <w:r>
        <w:rPr>
          <w:rtl/>
        </w:rPr>
        <w:t>(</w:t>
      </w:r>
      <w:r w:rsidRPr="00D50D07">
        <w:rPr>
          <w:rtl/>
        </w:rPr>
        <w:t>5) المحاسن ، ص 346 ، كتاب السفر ، ح 13 الوافي ، ج 12 ، ص 391 ، ح 12160 ؛ الوسائل ، ج 11 ، ص 365 ، ذيل ح 15029.</w:t>
      </w:r>
    </w:p>
    <w:p w:rsidR="00D60D0D" w:rsidRPr="00D50D07" w:rsidRDefault="00D60D0D" w:rsidP="00806E06">
      <w:pPr>
        <w:pStyle w:val="libNormal"/>
        <w:rPr>
          <w:rtl/>
        </w:rPr>
      </w:pPr>
      <w:r>
        <w:rPr>
          <w:rtl/>
        </w:rPr>
        <w:br w:type="page"/>
      </w:r>
      <w:r w:rsidRPr="00727229">
        <w:rPr>
          <w:rStyle w:val="libBold2Char"/>
          <w:rtl/>
        </w:rPr>
        <w:lastRenderedPageBreak/>
        <w:t>15306 / 491.</w:t>
      </w:r>
      <w:r w:rsidRPr="00D50D07">
        <w:rPr>
          <w:rtl/>
        </w:rPr>
        <w:t xml:space="preserve"> علي بن إبراهيم ، عن أبيه ، عن ابن أبي عمير ، عن حماد بن عثمان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الأرض تطوى في </w:t>
      </w:r>
      <w:r w:rsidRPr="0089525C">
        <w:rPr>
          <w:rStyle w:val="libFootnotenumChar"/>
          <w:rtl/>
        </w:rPr>
        <w:t>(1)</w:t>
      </w:r>
      <w:r w:rsidRPr="00D50D07">
        <w:rPr>
          <w:rtl/>
        </w:rPr>
        <w:t xml:space="preserve"> آخر الليل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15307 / 492.</w:t>
      </w:r>
      <w:r w:rsidRPr="00D50D07">
        <w:rPr>
          <w:rtl/>
        </w:rPr>
        <w:t xml:space="preserve"> عدة من أصحابنا ، عن أحمد بن محمد بن خالد ، عن عثمان بن عيسى ، عن أبي أيوب الخراز </w:t>
      </w:r>
      <w:r w:rsidRPr="0089525C">
        <w:rPr>
          <w:rStyle w:val="libFootnotenumChar"/>
          <w:rtl/>
        </w:rPr>
        <w:t>(4)</w:t>
      </w:r>
      <w:r w:rsidRPr="00D50D07">
        <w:rPr>
          <w:rtl/>
        </w:rPr>
        <w:t xml:space="preserve"> ، قال :</w:t>
      </w:r>
    </w:p>
    <w:p w:rsidR="00D60D0D" w:rsidRPr="00D50D07" w:rsidRDefault="00D60D0D" w:rsidP="00806E06">
      <w:pPr>
        <w:pStyle w:val="libNormal"/>
        <w:rPr>
          <w:rtl/>
        </w:rPr>
      </w:pPr>
      <w:r w:rsidRPr="00D50D07">
        <w:rPr>
          <w:rtl/>
        </w:rPr>
        <w:t xml:space="preserve">أردنا أن نخرج ، فجئنا نسلم على أبي عبد الله </w:t>
      </w:r>
      <w:r w:rsidRPr="000575E1">
        <w:rPr>
          <w:rStyle w:val="libAlaemChar"/>
          <w:rtl/>
        </w:rPr>
        <w:t>عليه‌السلام</w:t>
      </w:r>
      <w:r w:rsidRPr="00D50D07">
        <w:rPr>
          <w:rtl/>
        </w:rPr>
        <w:t xml:space="preserve"> ، فقال :</w:t>
      </w:r>
      <w:r>
        <w:rPr>
          <w:rtl/>
        </w:rPr>
        <w:t xml:space="preserve"> «</w:t>
      </w:r>
      <w:r w:rsidRPr="00D50D07">
        <w:rPr>
          <w:rtl/>
        </w:rPr>
        <w:t xml:space="preserve">كأنكم طلبتم بركة </w:t>
      </w:r>
      <w:r w:rsidRPr="0089525C">
        <w:rPr>
          <w:rStyle w:val="libFootnotenumChar"/>
          <w:rtl/>
        </w:rPr>
        <w:t>(5)</w:t>
      </w:r>
      <w:r w:rsidRPr="00D50D07">
        <w:rPr>
          <w:rtl/>
        </w:rPr>
        <w:t xml:space="preserve"> الإثنين» فقلنا : نعم ، فقال :</w:t>
      </w:r>
      <w:r>
        <w:rPr>
          <w:rtl/>
        </w:rPr>
        <w:t xml:space="preserve"> «</w:t>
      </w:r>
      <w:r w:rsidRPr="00D50D07">
        <w:rPr>
          <w:rtl/>
        </w:rPr>
        <w:t xml:space="preserve">وأي </w:t>
      </w:r>
      <w:r w:rsidRPr="0089525C">
        <w:rPr>
          <w:rStyle w:val="libFootnotenumChar"/>
          <w:rtl/>
        </w:rPr>
        <w:t>(6)</w:t>
      </w:r>
      <w:r w:rsidRPr="00D50D07">
        <w:rPr>
          <w:rtl/>
        </w:rPr>
        <w:t xml:space="preserve"> يوم أعظم شؤما من يوم الإثنين : يوم فقدنا فيه نبينا ، وارتفع الوحي عنا</w:t>
      </w:r>
      <w:r>
        <w:rPr>
          <w:rtl/>
        </w:rPr>
        <w:t>؟</w:t>
      </w:r>
      <w:r w:rsidRPr="00D50D07">
        <w:rPr>
          <w:rtl/>
        </w:rPr>
        <w:t xml:space="preserve"> لاتخرجوا </w:t>
      </w:r>
      <w:r w:rsidRPr="0089525C">
        <w:rPr>
          <w:rStyle w:val="libFootnotenumChar"/>
          <w:rtl/>
        </w:rPr>
        <w:t>(7)</w:t>
      </w:r>
      <w:r w:rsidRPr="00D50D07">
        <w:rPr>
          <w:rtl/>
        </w:rPr>
        <w:t xml:space="preserve"> ، واخرجوا يوم الثلاثاء»</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15308 / 493.</w:t>
      </w:r>
      <w:r w:rsidRPr="00D50D07">
        <w:rPr>
          <w:rtl/>
        </w:rPr>
        <w:t xml:space="preserve"> عنه </w:t>
      </w:r>
      <w:r w:rsidRPr="0089525C">
        <w:rPr>
          <w:rStyle w:val="libFootnotenumChar"/>
          <w:rtl/>
        </w:rPr>
        <w:t>(9)</w:t>
      </w:r>
      <w:r w:rsidRPr="00D50D07">
        <w:rPr>
          <w:rtl/>
        </w:rPr>
        <w:t xml:space="preserve"> ، عن بكر بن صالح ، عن سليمان الجعفري :</w:t>
      </w:r>
    </w:p>
    <w:p w:rsidR="00D60D0D" w:rsidRPr="00D50D07" w:rsidRDefault="00D60D0D" w:rsidP="00806E06">
      <w:pPr>
        <w:pStyle w:val="libNormal"/>
        <w:rPr>
          <w:rtl/>
        </w:rPr>
      </w:pPr>
      <w:r w:rsidRPr="00D50D07">
        <w:rPr>
          <w:rtl/>
        </w:rPr>
        <w:t xml:space="preserve">عن أبي الحسن موسى </w:t>
      </w:r>
      <w:r w:rsidRPr="000575E1">
        <w:rPr>
          <w:rStyle w:val="libAlaemChar"/>
          <w:rtl/>
        </w:rPr>
        <w:t>عليه‌السلام</w:t>
      </w:r>
      <w:r w:rsidRPr="00D50D07">
        <w:rPr>
          <w:rtl/>
        </w:rPr>
        <w:t xml:space="preserve"> ، قال :</w:t>
      </w:r>
      <w:r>
        <w:rPr>
          <w:rtl/>
        </w:rPr>
        <w:t xml:space="preserve"> «</w:t>
      </w:r>
      <w:r w:rsidRPr="00D50D07">
        <w:rPr>
          <w:rtl/>
        </w:rPr>
        <w:t xml:space="preserve">الشؤم للمسافر </w:t>
      </w:r>
      <w:r w:rsidRPr="0089525C">
        <w:rPr>
          <w:rStyle w:val="libFootnotenumChar"/>
          <w:rtl/>
        </w:rPr>
        <w:t>(10)</w:t>
      </w:r>
      <w:r w:rsidRPr="00D50D07">
        <w:rPr>
          <w:rtl/>
        </w:rPr>
        <w:t xml:space="preserve"> في طريقه خمسة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وحاشية</w:t>
      </w:r>
      <w:r>
        <w:rPr>
          <w:rtl/>
        </w:rPr>
        <w:t xml:space="preserve"> «</w:t>
      </w:r>
      <w:r w:rsidRPr="00D50D07">
        <w:rPr>
          <w:rtl/>
        </w:rPr>
        <w:t>جت» والوافي والمحاسن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يدل على أن السير في آخر الليل أسهل من سائره»</w:t>
      </w:r>
      <w:r>
        <w:rPr>
          <w:rtl/>
        </w:rPr>
        <w:t>.</w:t>
      </w:r>
    </w:p>
    <w:p w:rsidR="00D60D0D" w:rsidRPr="00D50D07" w:rsidRDefault="00D60D0D" w:rsidP="009C6F23">
      <w:pPr>
        <w:pStyle w:val="libFootnote0"/>
        <w:rPr>
          <w:rtl/>
        </w:rPr>
      </w:pPr>
      <w:r>
        <w:rPr>
          <w:rtl/>
        </w:rPr>
        <w:t>(</w:t>
      </w:r>
      <w:r w:rsidRPr="00D50D07">
        <w:rPr>
          <w:rtl/>
        </w:rPr>
        <w:t xml:space="preserve">3) المحاسن ، ص 346 ، كتاب السفر ، ح 12 ، بسنده عن ابن أبي عمير ، وبسند آخر أيضا عن أبي عبد الله </w:t>
      </w:r>
      <w:r w:rsidRPr="000575E1">
        <w:rPr>
          <w:rStyle w:val="libAlaemChar"/>
          <w:rtl/>
        </w:rPr>
        <w:t>عليه‌السلام</w:t>
      </w:r>
      <w:r w:rsidRPr="00D50D07">
        <w:rPr>
          <w:rtl/>
        </w:rPr>
        <w:t xml:space="preserve">. الفقيه ، ج 2 ، ص 266 ، ح 2395 ، معلقا عن جميل بن دراج وحماد بن عثمان ، عن أبي عبد الله </w:t>
      </w:r>
      <w:r w:rsidRPr="000575E1">
        <w:rPr>
          <w:rStyle w:val="libAlaemChar"/>
          <w:rtl/>
        </w:rPr>
        <w:t>عليه‌السلام</w:t>
      </w:r>
      <w:r w:rsidRPr="00D50D07">
        <w:rPr>
          <w:rtl/>
        </w:rPr>
        <w:t>. كتاب المزار للمفيد ، ص 64 ، مرسلا الوافي ، ج 12 ، ص 391 ، ح 12159 ؛ الوسائل ، ج 11 ، ص 364 ، ذيل ح 15025.</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د ، ع ، ل ، ن ، بن ، جت ، جد»</w:t>
      </w:r>
      <w:r>
        <w:rPr>
          <w:rtl/>
        </w:rPr>
        <w:t>.</w:t>
      </w:r>
      <w:r w:rsidRPr="00D50D07">
        <w:rPr>
          <w:rtl/>
        </w:rPr>
        <w:t xml:space="preserve"> وفي</w:t>
      </w:r>
      <w:r>
        <w:rPr>
          <w:rtl/>
        </w:rPr>
        <w:t xml:space="preserve"> «</w:t>
      </w:r>
      <w:r w:rsidRPr="00D50D07">
        <w:rPr>
          <w:rtl/>
        </w:rPr>
        <w:t>م» والمطبوع :</w:t>
      </w:r>
      <w:r>
        <w:rPr>
          <w:rtl/>
        </w:rPr>
        <w:t xml:space="preserve"> «</w:t>
      </w:r>
      <w:r w:rsidRPr="00D50D07">
        <w:rPr>
          <w:rtl/>
        </w:rPr>
        <w:t>الخزاز» ، وهو سهو ، كما تقدم ذيل ح 75.</w:t>
      </w:r>
    </w:p>
    <w:p w:rsidR="00D60D0D" w:rsidRPr="00D50D07" w:rsidRDefault="00D60D0D" w:rsidP="009C6F23">
      <w:pPr>
        <w:pStyle w:val="libFootnote0"/>
        <w:rPr>
          <w:rtl/>
        </w:rPr>
      </w:pPr>
      <w:r>
        <w:rPr>
          <w:rtl/>
        </w:rPr>
        <w:t>(</w:t>
      </w:r>
      <w:r w:rsidRPr="00D50D07">
        <w:rPr>
          <w:rtl/>
        </w:rPr>
        <w:t xml:space="preserve">5) في المحاسن : </w:t>
      </w:r>
      <w:r>
        <w:rPr>
          <w:rtl/>
        </w:rPr>
        <w:t>+ «</w:t>
      </w:r>
      <w:r w:rsidRPr="00D50D07">
        <w:rPr>
          <w:rtl/>
        </w:rPr>
        <w:t>يوم»</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فأي»</w:t>
      </w:r>
      <w:r>
        <w:rPr>
          <w:rtl/>
        </w:rPr>
        <w:t>.</w:t>
      </w:r>
    </w:p>
    <w:p w:rsidR="00D60D0D" w:rsidRPr="00D50D07" w:rsidRDefault="00D60D0D" w:rsidP="009C6F23">
      <w:pPr>
        <w:pStyle w:val="libFootnote0"/>
        <w:rPr>
          <w:rtl/>
        </w:rPr>
      </w:pPr>
      <w:r>
        <w:rPr>
          <w:rtl/>
        </w:rPr>
        <w:t>(</w:t>
      </w:r>
      <w:r w:rsidRPr="00D50D07">
        <w:rPr>
          <w:rtl/>
        </w:rPr>
        <w:t xml:space="preserve">7) في الفقيه : </w:t>
      </w:r>
      <w:r>
        <w:rPr>
          <w:rtl/>
        </w:rPr>
        <w:t>+ «</w:t>
      </w:r>
      <w:r w:rsidRPr="00D50D07">
        <w:rPr>
          <w:rtl/>
        </w:rPr>
        <w:t>يوم الإثنين»</w:t>
      </w:r>
      <w:r>
        <w:rPr>
          <w:rtl/>
        </w:rPr>
        <w:t>.</w:t>
      </w:r>
    </w:p>
    <w:p w:rsidR="00D60D0D" w:rsidRPr="00D50D07" w:rsidRDefault="00D60D0D" w:rsidP="009C6F23">
      <w:pPr>
        <w:pStyle w:val="libFootnote0"/>
        <w:rPr>
          <w:rtl/>
        </w:rPr>
      </w:pPr>
      <w:r>
        <w:rPr>
          <w:rtl/>
        </w:rPr>
        <w:t>(</w:t>
      </w:r>
      <w:r w:rsidRPr="00D50D07">
        <w:rPr>
          <w:rtl/>
        </w:rPr>
        <w:t xml:space="preserve">8) المحاسن ، ص 347 ، كتاب السفر ، ح 16. الفقيه ، ج 2 ، ص 267 ، ح 2400 ، معلقا عن أبي أيوب الخزاز. وفي قرب الإسناد ، ص 299 ، ح 1177 ؛ والخصال ، ص 385 ، باب السبعة ، ح 67 ، بسند آخر عن موسى بن جعفر </w:t>
      </w:r>
      <w:r w:rsidRPr="000575E1">
        <w:rPr>
          <w:rStyle w:val="libAlaemChar"/>
          <w:rtl/>
        </w:rPr>
        <w:t>عليه‌السلام</w:t>
      </w:r>
      <w:r w:rsidRPr="00D50D07">
        <w:rPr>
          <w:rtl/>
        </w:rPr>
        <w:t xml:space="preserve"> ، مع اختلاف يسير الوافي ، ج 12 ، ص 354 ، ح 12091 ؛ الوسائل ، ج 11 ، ص 351 ، ذيل ح 14992 ؛ البحار ، ج 59 ، ص 40 ، ذيل ح 12.</w:t>
      </w:r>
    </w:p>
    <w:p w:rsidR="00D60D0D" w:rsidRDefault="00D60D0D" w:rsidP="009C6F23">
      <w:pPr>
        <w:pStyle w:val="libFootnote0"/>
        <w:rPr>
          <w:rtl/>
        </w:rPr>
      </w:pPr>
      <w:r>
        <w:rPr>
          <w:rtl/>
        </w:rPr>
        <w:t>(</w:t>
      </w:r>
      <w:r w:rsidRPr="00D50D07">
        <w:rPr>
          <w:rtl/>
        </w:rPr>
        <w:t>9) الضمير راجع إلى أحمد بن محمد بن خالد المذكور في السند السابق.</w:t>
      </w:r>
    </w:p>
    <w:p w:rsidR="00D60D0D" w:rsidRDefault="00D60D0D" w:rsidP="009C6F23">
      <w:pPr>
        <w:pStyle w:val="libFootnote0"/>
        <w:rPr>
          <w:rtl/>
        </w:rPr>
      </w:pPr>
      <w:r>
        <w:rPr>
          <w:rtl/>
        </w:rPr>
        <w:t>(</w:t>
      </w:r>
      <w:r w:rsidRPr="00D50D07">
        <w:rPr>
          <w:rtl/>
        </w:rPr>
        <w:t>10) في شرح المازندراني :</w:t>
      </w:r>
      <w:r>
        <w:rPr>
          <w:rtl/>
        </w:rPr>
        <w:t xml:space="preserve"> «</w:t>
      </w:r>
      <w:r w:rsidRPr="00D50D07">
        <w:rPr>
          <w:rtl/>
        </w:rPr>
        <w:t>عد هذه الأشياء شوما باعتبار أن العرب كانوا يتشأمون به ، لا أنها شوم ولها تأثير في نفس الأمر ؛ لما في بعض الروايات من إبطال حكم الطيرة ، ويدل عليه أيضا قوله : فمن أوجس في نفسه منهن شيئا فليقل : اعتصمت بك يا رب من شر ما أجد في نفسي فيعصم من ذلك ، إشارة إلى أن هذه الأشياء مع</w:t>
      </w:r>
    </w:p>
    <w:p w:rsidR="00D60D0D" w:rsidRPr="00D50D07" w:rsidRDefault="00D60D0D" w:rsidP="00060D07">
      <w:pPr>
        <w:pStyle w:val="libNormal0"/>
        <w:rPr>
          <w:rtl/>
        </w:rPr>
      </w:pPr>
      <w:r>
        <w:rPr>
          <w:rtl/>
        </w:rPr>
        <w:br w:type="page"/>
      </w:r>
      <w:r w:rsidRPr="00D50D07">
        <w:rPr>
          <w:rtl/>
        </w:rPr>
        <w:lastRenderedPageBreak/>
        <w:t xml:space="preserve">أشياء </w:t>
      </w:r>
      <w:r w:rsidRPr="0089525C">
        <w:rPr>
          <w:rStyle w:val="libFootnotenumChar"/>
          <w:rtl/>
        </w:rPr>
        <w:t>(1)</w:t>
      </w:r>
      <w:r w:rsidRPr="00D50D07">
        <w:rPr>
          <w:rtl/>
        </w:rPr>
        <w:t xml:space="preserve"> : الغراب الناعق </w:t>
      </w:r>
      <w:r w:rsidRPr="0089525C">
        <w:rPr>
          <w:rStyle w:val="libFootnotenumChar"/>
          <w:rtl/>
        </w:rPr>
        <w:t>(2)</w:t>
      </w:r>
      <w:r w:rsidRPr="00D50D07">
        <w:rPr>
          <w:rtl/>
        </w:rPr>
        <w:t xml:space="preserve"> عن يمينه والناشر </w:t>
      </w:r>
      <w:r w:rsidRPr="0089525C">
        <w:rPr>
          <w:rStyle w:val="libFootnotenumChar"/>
          <w:rtl/>
        </w:rPr>
        <w:t>(3)</w:t>
      </w:r>
      <w:r w:rsidRPr="00D50D07">
        <w:rPr>
          <w:rtl/>
        </w:rPr>
        <w:t xml:space="preserve"> لذنبه ، والذئب العاوي الذي يعوي في وجه الرجل وهو مقع </w:t>
      </w:r>
      <w:r w:rsidRPr="0089525C">
        <w:rPr>
          <w:rStyle w:val="libFootnotenumChar"/>
          <w:rtl/>
        </w:rPr>
        <w:t>(4)</w:t>
      </w:r>
      <w:r w:rsidRPr="00D50D07">
        <w:rPr>
          <w:rtl/>
        </w:rPr>
        <w:t xml:space="preserve"> على ذنبه يعوي </w:t>
      </w:r>
      <w:r w:rsidRPr="0089525C">
        <w:rPr>
          <w:rStyle w:val="libFootnotenumChar"/>
          <w:rtl/>
        </w:rPr>
        <w:t>(5)</w:t>
      </w:r>
      <w:r w:rsidRPr="00D50D07">
        <w:rPr>
          <w:rtl/>
        </w:rPr>
        <w:t xml:space="preserve"> ثم يرتفع ثم ينخفض </w:t>
      </w:r>
      <w:r w:rsidRPr="0089525C">
        <w:rPr>
          <w:rStyle w:val="libFootnotenumChar"/>
          <w:rtl/>
        </w:rPr>
        <w:t>(6)</w:t>
      </w:r>
      <w:r w:rsidRPr="00D50D07">
        <w:rPr>
          <w:rtl/>
        </w:rPr>
        <w:t xml:space="preserve"> ثلاثا ، والظبي السانح </w:t>
      </w:r>
      <w:r w:rsidRPr="0089525C">
        <w:rPr>
          <w:rStyle w:val="libFootnotenumChar"/>
          <w:rtl/>
        </w:rPr>
        <w:t>(7)</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الإيجاس ربما له تأثير في الجملة. ويدل عليه أيضا بعض الروايات»</w:t>
      </w:r>
      <w:r>
        <w:rPr>
          <w:rtl/>
        </w:rPr>
        <w:t>.</w:t>
      </w:r>
    </w:p>
    <w:p w:rsidR="00D60D0D"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الشوم للمسافر ، أي ما يتشأم به الناس ، وربما تؤثر بتأثر النفس بها ، ويرتفع تأثيرها بالتوكل وبالدعاء المذكور في هذا الخبر وغيره ، وقد بينا ذلك في الطيرة».</w:t>
      </w:r>
    </w:p>
    <w:p w:rsidR="00D60D0D" w:rsidRPr="00D50D07" w:rsidRDefault="00D60D0D" w:rsidP="009C6F23">
      <w:pPr>
        <w:pStyle w:val="libFootnote0"/>
        <w:rPr>
          <w:rtl/>
        </w:rPr>
      </w:pPr>
      <w:r>
        <w:rPr>
          <w:rtl/>
        </w:rPr>
        <w:t>(</w:t>
      </w:r>
      <w:r w:rsidRPr="00D50D07">
        <w:rPr>
          <w:rtl/>
        </w:rPr>
        <w:t>1) في الفقيه :</w:t>
      </w:r>
      <w:r>
        <w:rPr>
          <w:rtl/>
        </w:rPr>
        <w:t xml:space="preserve"> «</w:t>
      </w:r>
      <w:r w:rsidRPr="00D50D07">
        <w:rPr>
          <w:rtl/>
        </w:rPr>
        <w:t>في ستة» بدل</w:t>
      </w:r>
      <w:r>
        <w:rPr>
          <w:rtl/>
        </w:rPr>
        <w:t xml:space="preserve"> «</w:t>
      </w:r>
      <w:r w:rsidRPr="00D50D07">
        <w:rPr>
          <w:rtl/>
        </w:rPr>
        <w:t>خمسة أشياء»</w:t>
      </w:r>
      <w:r>
        <w:rPr>
          <w:rtl/>
        </w:rPr>
        <w:t>.</w:t>
      </w:r>
      <w:r w:rsidRPr="00D50D07">
        <w:rPr>
          <w:rtl/>
        </w:rPr>
        <w:t xml:space="preserve"> وفي شرح المازندراني :</w:t>
      </w:r>
      <w:r>
        <w:rPr>
          <w:rtl/>
        </w:rPr>
        <w:t xml:space="preserve"> «</w:t>
      </w:r>
      <w:r w:rsidRPr="00D50D07">
        <w:rPr>
          <w:rtl/>
        </w:rPr>
        <w:t>خمسة أشياء ، في التفصيل سبعة ، ويمكن عد الأولين واحدا ، وكذا الأخيرين»</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خمسة أشياء ، في بعض النسخ : ستة ، والمعدود سبعة إلا</w:t>
      </w:r>
      <w:r>
        <w:rPr>
          <w:rFonts w:hint="cs"/>
          <w:rtl/>
        </w:rPr>
        <w:t xml:space="preserve"> </w:t>
      </w:r>
      <w:r w:rsidRPr="00D50D07">
        <w:rPr>
          <w:rtl/>
        </w:rPr>
        <w:t>أن في بعض النسخ : الغراب الناعق عن يمينه الناشر لذنبه ، بدون</w:t>
      </w:r>
      <w:r>
        <w:rPr>
          <w:rtl/>
        </w:rPr>
        <w:t xml:space="preserve"> «</w:t>
      </w:r>
      <w:r w:rsidRPr="00D50D07">
        <w:rPr>
          <w:rtl/>
        </w:rPr>
        <w:t>والكلب» ، ولعل هذه النسخة مع نسخة الستة هما الصواب»</w:t>
      </w:r>
      <w:r>
        <w:rPr>
          <w:rtl/>
        </w:rPr>
        <w:t>.</w:t>
      </w:r>
    </w:p>
    <w:p w:rsidR="00D60D0D" w:rsidRPr="00D50D07" w:rsidRDefault="00D60D0D" w:rsidP="00B1579B">
      <w:pPr>
        <w:pStyle w:val="libFootnote"/>
        <w:rPr>
          <w:rtl/>
        </w:rPr>
      </w:pPr>
      <w:r w:rsidRPr="00D50D07">
        <w:rPr>
          <w:rtl/>
        </w:rPr>
        <w:t>وفي هامشه عن ابن المصنف أنه قال :</w:t>
      </w:r>
      <w:r>
        <w:rPr>
          <w:rtl/>
        </w:rPr>
        <w:t xml:space="preserve"> «</w:t>
      </w:r>
      <w:r w:rsidRPr="00D50D07">
        <w:rPr>
          <w:rtl/>
        </w:rPr>
        <w:t>إتيانه في باب الخمسة لا الستة من كتاب الخصال مما لايساعدنا في دفع الإشكال ، على أن نسخة الخمسة مطابقة لما عندنا من كتاب المحاسن للبرقي في مقام الإجمال ، ومما يستوعر به السبيل إثبات الكلب على نسخة الستة في مقام التفصيل»</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خمسة ، كذا في الخصال ، ومحاسن البرقي وأكثر نسخ الفقيه ، وفي بعضها : سبعة ، وفي بعضها : ستة ، وفي الفقيه : والكلب الناشر ، وفي نسخ الكتاب وفي الخصال : والناشر ، بدون ذكر الكلب ، فيكون نوعا آخر لشؤم الغراب. وفي المحاسن بدون الواو أيضا ، فيكون صفة اخرى للغراب. فقد ظهر أن الظاهر على بعض النسخ : ستة ، وعلى بعضها : سبعة ، فالخمسة إما من تصحيف النساخ ، أو مبني على عد الثلاثة المنصوصة واحدا ، أو عد الكلب والذئب واحدا لأنهما من السباع ، والغراب والبوم واحدا لأنهما من الطير ، ويمكن عطف المرأة على بعض النسخ ، والأتان على بعضها على الخمسة ؛ لشهرتها بينهم ، أو لزيادة شؤمها».</w:t>
      </w:r>
    </w:p>
    <w:p w:rsidR="00D60D0D" w:rsidRPr="00D50D07" w:rsidRDefault="00D60D0D" w:rsidP="009C6F23">
      <w:pPr>
        <w:pStyle w:val="libFootnote0"/>
        <w:rPr>
          <w:rtl/>
        </w:rPr>
      </w:pPr>
      <w:r>
        <w:rPr>
          <w:rtl/>
        </w:rPr>
        <w:t>(</w:t>
      </w:r>
      <w:r w:rsidRPr="00D50D07">
        <w:rPr>
          <w:rtl/>
        </w:rPr>
        <w:t>2) في البحار :</w:t>
      </w:r>
      <w:r>
        <w:rPr>
          <w:rtl/>
        </w:rPr>
        <w:t xml:space="preserve"> «</w:t>
      </w:r>
      <w:r w:rsidRPr="00D50D07">
        <w:rPr>
          <w:rtl/>
        </w:rPr>
        <w:t>النائق»</w:t>
      </w:r>
      <w:r>
        <w:rPr>
          <w:rtl/>
        </w:rPr>
        <w:t>.</w:t>
      </w:r>
      <w:r w:rsidRPr="00D50D07">
        <w:rPr>
          <w:rtl/>
        </w:rPr>
        <w:t xml:space="preserve"> وفي الوافي :</w:t>
      </w:r>
      <w:r>
        <w:rPr>
          <w:rtl/>
        </w:rPr>
        <w:t xml:space="preserve"> «</w:t>
      </w:r>
      <w:r w:rsidRPr="00D50D07">
        <w:rPr>
          <w:rtl/>
        </w:rPr>
        <w:t>الناعق : الصائح ، وكذا العاوي ؛ فإن أسماء أصوات الحيوانات مختلفة»</w:t>
      </w:r>
      <w:r>
        <w:rPr>
          <w:rtl/>
        </w:rPr>
        <w:t>.</w:t>
      </w:r>
      <w:r w:rsidRPr="00D50D07">
        <w:rPr>
          <w:rtl/>
        </w:rPr>
        <w:t xml:space="preserve"> راجع : لسان العرب ، ج 10 ، ص 357 </w:t>
      </w:r>
      <w:r>
        <w:rPr>
          <w:rtl/>
        </w:rPr>
        <w:t>(</w:t>
      </w:r>
      <w:r w:rsidRPr="00D50D07">
        <w:rPr>
          <w:rtl/>
        </w:rPr>
        <w:t>نعق</w:t>
      </w:r>
      <w:r>
        <w:rPr>
          <w:rtl/>
        </w:rPr>
        <w:t>)</w:t>
      </w:r>
      <w:r w:rsidRPr="00D50D07">
        <w:rPr>
          <w:rtl/>
        </w:rPr>
        <w:t xml:space="preserve"> ؛ وج 15 ، ص 107 </w:t>
      </w:r>
      <w:r>
        <w:rPr>
          <w:rtl/>
        </w:rPr>
        <w:t>(</w:t>
      </w:r>
      <w:r w:rsidRPr="00D50D07">
        <w:rPr>
          <w:rtl/>
        </w:rPr>
        <w:t>عوي</w:t>
      </w:r>
      <w:r>
        <w:rPr>
          <w:rtl/>
        </w:rPr>
        <w:t>).</w:t>
      </w:r>
    </w:p>
    <w:p w:rsidR="00D60D0D" w:rsidRPr="00D50D07" w:rsidRDefault="00D60D0D" w:rsidP="009C6F23">
      <w:pPr>
        <w:pStyle w:val="libFootnote0"/>
        <w:rPr>
          <w:rtl/>
        </w:rPr>
      </w:pPr>
      <w:r>
        <w:rPr>
          <w:rtl/>
        </w:rPr>
        <w:t>(</w:t>
      </w:r>
      <w:r w:rsidRPr="00D50D07">
        <w:rPr>
          <w:rtl/>
        </w:rPr>
        <w:t>3) في الوافي والفقيه والخصال :</w:t>
      </w:r>
      <w:r>
        <w:rPr>
          <w:rtl/>
        </w:rPr>
        <w:t xml:space="preserve"> «</w:t>
      </w:r>
      <w:r w:rsidRPr="00D50D07">
        <w:rPr>
          <w:rtl/>
        </w:rPr>
        <w:t>والكلب الناشر»</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وهو مقع ، يقال : أقعى الكلب ، إذا جلس على إسته مفترشا رجليه ناصبا يديه. والظاهر رجوع ضميري</w:t>
      </w:r>
      <w:r>
        <w:rPr>
          <w:rtl/>
        </w:rPr>
        <w:t xml:space="preserve"> «</w:t>
      </w:r>
      <w:r w:rsidRPr="00D50D07">
        <w:rPr>
          <w:rtl/>
        </w:rPr>
        <w:t xml:space="preserve">يرتفع» </w:t>
      </w:r>
      <w:r>
        <w:rPr>
          <w:rtl/>
        </w:rPr>
        <w:t>و «</w:t>
      </w:r>
      <w:r w:rsidRPr="00D50D07">
        <w:rPr>
          <w:rtl/>
        </w:rPr>
        <w:t>ينفخض» إلى الذئب ، ويقال : إن هذا دأبه غالبا يفعل ذلك لإثارة الغبار في وجه الإنسان. وقيل : هما يرجعان إلى صوته ، أو إلى ذنبه ، ولا يخفى بعدهما»</w:t>
      </w:r>
      <w:r>
        <w:rPr>
          <w:rtl/>
        </w:rPr>
        <w:t>.</w:t>
      </w:r>
      <w:r w:rsidRPr="00D50D07">
        <w:rPr>
          <w:rtl/>
        </w:rPr>
        <w:t xml:space="preserve"> وراجع : لسان العرب ، ج 1 ، ص 348 </w:t>
      </w:r>
      <w:r>
        <w:rPr>
          <w:rtl/>
        </w:rPr>
        <w:t>(</w:t>
      </w:r>
      <w:r w:rsidRPr="00D50D07">
        <w:rPr>
          <w:rtl/>
        </w:rPr>
        <w:t>قعا</w:t>
      </w:r>
      <w:r>
        <w:rPr>
          <w:rtl/>
        </w:rPr>
        <w:t>).</w:t>
      </w:r>
    </w:p>
    <w:p w:rsidR="00D60D0D" w:rsidRPr="00D50D07" w:rsidRDefault="00D60D0D" w:rsidP="009C6F23">
      <w:pPr>
        <w:pStyle w:val="libFootnote0"/>
        <w:rPr>
          <w:rtl/>
        </w:rPr>
      </w:pPr>
      <w:r>
        <w:rPr>
          <w:rtl/>
        </w:rPr>
        <w:t>(</w:t>
      </w:r>
      <w:r w:rsidRPr="00D50D07">
        <w:rPr>
          <w:rtl/>
        </w:rPr>
        <w:t xml:space="preserve">5) في البحار : </w:t>
      </w:r>
      <w:r>
        <w:rPr>
          <w:rtl/>
        </w:rPr>
        <w:t>ـ «</w:t>
      </w:r>
      <w:r w:rsidRPr="00D50D07">
        <w:rPr>
          <w:rtl/>
        </w:rPr>
        <w:t>يعوي»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وينخفض»</w:t>
      </w:r>
      <w:r>
        <w:rPr>
          <w:rtl/>
        </w:rPr>
        <w:t>.</w:t>
      </w:r>
    </w:p>
    <w:p w:rsidR="00D60D0D" w:rsidRDefault="00D60D0D" w:rsidP="009C6F23">
      <w:pPr>
        <w:pStyle w:val="libFootnote0"/>
        <w:rPr>
          <w:rtl/>
        </w:rPr>
      </w:pPr>
      <w:r>
        <w:rPr>
          <w:rtl/>
        </w:rPr>
        <w:t>(</w:t>
      </w:r>
      <w:r w:rsidRPr="00D50D07">
        <w:rPr>
          <w:rtl/>
        </w:rPr>
        <w:t>7) في شرح المازندراني :</w:t>
      </w:r>
      <w:r>
        <w:rPr>
          <w:rtl/>
        </w:rPr>
        <w:t xml:space="preserve"> «</w:t>
      </w:r>
      <w:r w:rsidRPr="00D50D07">
        <w:rPr>
          <w:rtl/>
        </w:rPr>
        <w:t>في بعض النسخ : السايح ، بالياء المثناة من تحت ، وفي بعضها بالنون ، فهو على الأول من ساح : إذا جرى وذهب ، وعلى الثاني من سنح الظبي : إذا برح من اليمين إلى الشمال»</w:t>
      </w:r>
      <w:r>
        <w:rPr>
          <w:rtl/>
        </w:rPr>
        <w:t>.</w:t>
      </w:r>
      <w:r w:rsidRPr="00D50D07">
        <w:rPr>
          <w:rtl/>
        </w:rPr>
        <w:t xml:space="preserve"> وفي الوافي :</w:t>
      </w:r>
      <w:r>
        <w:rPr>
          <w:rtl/>
        </w:rPr>
        <w:t xml:space="preserve"> «</w:t>
      </w:r>
      <w:r w:rsidRPr="00D50D07">
        <w:rPr>
          <w:rtl/>
        </w:rPr>
        <w:t>السانح ،</w:t>
      </w:r>
    </w:p>
    <w:p w:rsidR="00D60D0D" w:rsidRPr="00D50D07" w:rsidRDefault="00D60D0D" w:rsidP="00060D07">
      <w:pPr>
        <w:pStyle w:val="libNormal0"/>
        <w:rPr>
          <w:rtl/>
        </w:rPr>
      </w:pPr>
      <w:r>
        <w:rPr>
          <w:rtl/>
        </w:rPr>
        <w:br w:type="page"/>
      </w:r>
      <w:r w:rsidRPr="00D50D07">
        <w:rPr>
          <w:rtl/>
        </w:rPr>
        <w:lastRenderedPageBreak/>
        <w:t xml:space="preserve">من يمين </w:t>
      </w:r>
      <w:r w:rsidRPr="0089525C">
        <w:rPr>
          <w:rStyle w:val="libFootnotenumChar"/>
          <w:rtl/>
        </w:rPr>
        <w:t>(1)</w:t>
      </w:r>
      <w:r w:rsidRPr="00D50D07">
        <w:rPr>
          <w:rtl/>
        </w:rPr>
        <w:t xml:space="preserve"> إلى شمال ، والبومة الصارخة ، والمرأة الشمطاء </w:t>
      </w:r>
      <w:r w:rsidRPr="0089525C">
        <w:rPr>
          <w:rStyle w:val="libFootnotenumChar"/>
          <w:rtl/>
        </w:rPr>
        <w:t>(2)</w:t>
      </w:r>
      <w:r w:rsidRPr="00D50D07">
        <w:rPr>
          <w:rtl/>
        </w:rPr>
        <w:t xml:space="preserve"> تلقاء </w:t>
      </w:r>
      <w:r w:rsidRPr="0089525C">
        <w:rPr>
          <w:rStyle w:val="libFootnotenumChar"/>
          <w:rtl/>
        </w:rPr>
        <w:t>(3)</w:t>
      </w:r>
      <w:r w:rsidRPr="00D50D07">
        <w:rPr>
          <w:rtl/>
        </w:rPr>
        <w:t xml:space="preserve"> فرجها </w:t>
      </w:r>
      <w:r w:rsidRPr="0089525C">
        <w:rPr>
          <w:rStyle w:val="libFootnotenumChar"/>
          <w:rtl/>
        </w:rPr>
        <w:t>(4)</w:t>
      </w:r>
      <w:r w:rsidRPr="00D50D07">
        <w:rPr>
          <w:rtl/>
        </w:rPr>
        <w:t xml:space="preserve"> ، والأتان </w:t>
      </w:r>
      <w:r w:rsidRPr="0089525C">
        <w:rPr>
          <w:rStyle w:val="libFootnotenumChar"/>
          <w:rtl/>
        </w:rPr>
        <w:t>(5)</w:t>
      </w:r>
      <w:r w:rsidRPr="00D50D07">
        <w:rPr>
          <w:rtl/>
        </w:rPr>
        <w:t xml:space="preserve"> العضباء </w:t>
      </w:r>
      <w:r w:rsidRPr="0089525C">
        <w:rPr>
          <w:rStyle w:val="libFootnotenumChar"/>
          <w:rtl/>
        </w:rPr>
        <w:t>(6)</w:t>
      </w:r>
      <w:r w:rsidRPr="00D50D07">
        <w:rPr>
          <w:rtl/>
        </w:rPr>
        <w:t xml:space="preserve"> يعني الجدعاء </w:t>
      </w:r>
      <w:r w:rsidRPr="0089525C">
        <w:rPr>
          <w:rStyle w:val="libFootnotenumChar"/>
          <w:rtl/>
        </w:rPr>
        <w:t>(7)</w:t>
      </w:r>
      <w:r w:rsidRPr="00D50D07">
        <w:rPr>
          <w:rtl/>
        </w:rPr>
        <w:t xml:space="preserve"> ، فمن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بالنون والمهملتين : العارض ، قال ابن الأثير في النهاية : سنح لي الشيء ، إذا عرض ، ومنه السانح ضد البارح. وقال : في الحديث : برح الظبي ، هو من البارح ضد السانح ، فالسانح ما مر من الطير والوحش بين يديك من جهة يسارك إلى يمينك ، والعرب تتيمن به ؛ لأنه أمكن للرمي والصيد ، والبارح : ما مر من يمينك إلى يسارك ، والعرب تتطير به ؛ لأنه لا يمكنك أن ترميه حتى تنحرف. انتهى ، ففي الحديث أطلق اللفظة على معناها اللغوي ، ثم فسرها بالمقصود»</w:t>
      </w:r>
      <w:r>
        <w:rPr>
          <w:rtl/>
        </w:rPr>
        <w:t>.</w:t>
      </w:r>
      <w:r w:rsidRPr="00D50D07">
        <w:rPr>
          <w:rtl/>
        </w:rPr>
        <w:t xml:space="preserve"> وراجع : النهاية ، ج 1 ، ص 114 </w:t>
      </w:r>
      <w:r>
        <w:rPr>
          <w:rtl/>
        </w:rPr>
        <w:t>(</w:t>
      </w:r>
      <w:r w:rsidRPr="00D50D07">
        <w:rPr>
          <w:rtl/>
        </w:rPr>
        <w:t>برح</w:t>
      </w:r>
      <w:r>
        <w:rPr>
          <w:rtl/>
        </w:rPr>
        <w:t>)</w:t>
      </w:r>
      <w:r w:rsidRPr="00D50D07">
        <w:rPr>
          <w:rtl/>
        </w:rPr>
        <w:t xml:space="preserve"> ؛ وج 2 ، ص 407 </w:t>
      </w:r>
      <w:r>
        <w:rPr>
          <w:rtl/>
        </w:rPr>
        <w:t>(</w:t>
      </w:r>
      <w:r w:rsidRPr="00D50D07">
        <w:rPr>
          <w:rtl/>
        </w:rPr>
        <w:t>سنح</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جت» : </w:t>
      </w:r>
      <w:r>
        <w:rPr>
          <w:rtl/>
        </w:rPr>
        <w:t>+ «</w:t>
      </w:r>
      <w:r w:rsidRPr="00D50D07">
        <w:rPr>
          <w:rtl/>
        </w:rPr>
        <w:t>الطريق»</w:t>
      </w:r>
      <w:r>
        <w:rPr>
          <w:rtl/>
        </w:rPr>
        <w:t>.</w:t>
      </w:r>
    </w:p>
    <w:p w:rsidR="00D60D0D" w:rsidRPr="00D50D07" w:rsidRDefault="00D60D0D" w:rsidP="009C6F23">
      <w:pPr>
        <w:pStyle w:val="libFootnote0"/>
        <w:rPr>
          <w:rtl/>
        </w:rPr>
      </w:pPr>
      <w:r>
        <w:rPr>
          <w:rtl/>
        </w:rPr>
        <w:t>(</w:t>
      </w:r>
      <w:r w:rsidRPr="00D50D07">
        <w:rPr>
          <w:rtl/>
        </w:rPr>
        <w:t>2) قال الجوهري :</w:t>
      </w:r>
      <w:r>
        <w:rPr>
          <w:rtl/>
        </w:rPr>
        <w:t xml:space="preserve"> «</w:t>
      </w:r>
      <w:r w:rsidRPr="00D50D07">
        <w:rPr>
          <w:rtl/>
        </w:rPr>
        <w:t>الشمط : بياض شعر الرأس يخالط سواده ، والرجل : أشمط ، قوم شمطان ، مثل أسود وسودان</w:t>
      </w:r>
      <w:r>
        <w:rPr>
          <w:rtl/>
        </w:rPr>
        <w:t xml:space="preserve"> ..</w:t>
      </w:r>
      <w:r w:rsidRPr="00D50D07">
        <w:rPr>
          <w:rtl/>
        </w:rPr>
        <w:t>. والمرأة : شمطاء»</w:t>
      </w:r>
      <w:r>
        <w:rPr>
          <w:rtl/>
        </w:rPr>
        <w:t>.</w:t>
      </w:r>
      <w:r w:rsidRPr="00D50D07">
        <w:rPr>
          <w:rtl/>
        </w:rPr>
        <w:t xml:space="preserve"> وقال المطرزي :</w:t>
      </w:r>
      <w:r>
        <w:rPr>
          <w:rtl/>
        </w:rPr>
        <w:t xml:space="preserve"> «</w:t>
      </w:r>
      <w:r w:rsidRPr="00D50D07">
        <w:rPr>
          <w:rtl/>
        </w:rPr>
        <w:t>رجل أشمط : خالط شعره بياض ، وبالفارسية : دو موى ، وفي أجناس الناطقي : والشمط عيب ، قال : وهو بياض شعر رأسه في مكان واحد ، والباقي أسود»</w:t>
      </w:r>
      <w:r>
        <w:rPr>
          <w:rtl/>
        </w:rPr>
        <w:t>.</w:t>
      </w:r>
      <w:r w:rsidRPr="00D50D07">
        <w:rPr>
          <w:rtl/>
        </w:rPr>
        <w:t xml:space="preserve"> الصحاح ، ج 3 ، ص 1138 ؛ المغرب ، ص 256 </w:t>
      </w:r>
      <w:r>
        <w:rPr>
          <w:rtl/>
        </w:rPr>
        <w:t>(</w:t>
      </w:r>
      <w:r w:rsidRPr="00D50D07">
        <w:rPr>
          <w:rtl/>
        </w:rPr>
        <w:t>شمط</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بح ، بن» وحاشية</w:t>
      </w:r>
      <w:r>
        <w:rPr>
          <w:rtl/>
        </w:rPr>
        <w:t xml:space="preserve"> «</w:t>
      </w:r>
      <w:r w:rsidRPr="00D50D07">
        <w:rPr>
          <w:rtl/>
        </w:rPr>
        <w:t>جت» والوافي والمرآة والبحار والفقيه والخصال :</w:t>
      </w:r>
      <w:r>
        <w:rPr>
          <w:rtl/>
        </w:rPr>
        <w:t xml:space="preserve"> «</w:t>
      </w:r>
      <w:r w:rsidRPr="00D50D07">
        <w:rPr>
          <w:rtl/>
        </w:rPr>
        <w:t>تلقى»</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تلقاء فرجها ، أي مواجهة بوجهها وفرجها»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تلقى فرجها ، الظاهر أنه كناية عن استقبالها إياك ومجيئها من قبل وجهك ؛ فإن فرجها من قدامها. وقال الفاضل الأسترآبادي : الظاهر أن المراد من قوله تلقاء فرجها ، أن تستقبلك بفرج خمارها فتعرف أنها شمطاء. وقال غيره : يحتمل أن يكون المراد افتراشها على الأرض من الإلقاء ، ويحتمل أن يكون كناية عن كونها زانية ، ويحتمل أن يكون «تتلقى» بحذف تاء واحدة ، فالمراد مواجهتها لفرجها بأن تكون جالسة بحيث يواجه الشخص فرجها ، ولا يخفى بعد تلك الوجوه وركاكتها».</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 xml:space="preserve">الأتان» : الحمارة الانثى خاصة ، لايقال فيها : أتانة ، والحمار يقع على الذكر والانثى. راجع : الصحاح ، ج 5 ، ص 2067 ؛ النهاية ، ج 1 ، ص 21 </w:t>
      </w:r>
      <w:r>
        <w:rPr>
          <w:rtl/>
        </w:rPr>
        <w:t>(</w:t>
      </w:r>
      <w:r w:rsidRPr="00D50D07">
        <w:rPr>
          <w:rtl/>
        </w:rPr>
        <w:t>أتن</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 xml:space="preserve">وهاتان </w:t>
      </w:r>
      <w:r>
        <w:rPr>
          <w:rtl/>
        </w:rPr>
        <w:t>ـ</w:t>
      </w:r>
      <w:r w:rsidRPr="00D50D07">
        <w:rPr>
          <w:rtl/>
        </w:rPr>
        <w:t xml:space="preserve"> أي المرأة الشمطاء والأتان العضباء </w:t>
      </w:r>
      <w:r>
        <w:rPr>
          <w:rtl/>
        </w:rPr>
        <w:t>ـ</w:t>
      </w:r>
      <w:r w:rsidRPr="00D50D07">
        <w:rPr>
          <w:rtl/>
        </w:rPr>
        <w:t xml:space="preserve"> واحدة من الخمسة ، ولذلك قال بعض العلماء : الواو في قوله : والأتان بمعنى مع ؛ يعني أن الشمطاء شوم إذاكانت مصاحبة مع الأتان»</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والأتان العضباء ، أي المقطوعة الاذن ، ولذلك فسره بالجدعاء لئلا يتوهم أن المراد المشقوقة الاذن ، قال الجوهري : ناقة عضباء ، أي مشقوقة الاذن. وقال الفيروزآبادي : العضباء : الناقة المشقوقة الاذن ، ومن آذان الخيل : التي جاوز القطع ربها»</w:t>
      </w:r>
      <w:r>
        <w:rPr>
          <w:rtl/>
        </w:rPr>
        <w:t>.</w:t>
      </w:r>
      <w:r w:rsidRPr="00D50D07">
        <w:rPr>
          <w:rtl/>
        </w:rPr>
        <w:t xml:space="preserve"> وراجع : الصحاح ، ج 1 ، ص 184 ؛ القاموس المحيط ، ج 1 ، ص 202 </w:t>
      </w:r>
      <w:r>
        <w:rPr>
          <w:rtl/>
        </w:rPr>
        <w:t>(</w:t>
      </w:r>
      <w:r w:rsidRPr="00D50D07">
        <w:rPr>
          <w:rtl/>
        </w:rPr>
        <w:t>عضب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ن ، بن» :</w:t>
      </w:r>
      <w:r>
        <w:rPr>
          <w:rtl/>
        </w:rPr>
        <w:t xml:space="preserve"> «</w:t>
      </w:r>
      <w:r w:rsidRPr="00D50D07">
        <w:rPr>
          <w:rtl/>
        </w:rPr>
        <w:t>الجذعاء»</w:t>
      </w:r>
      <w:r>
        <w:rPr>
          <w:rtl/>
        </w:rPr>
        <w:t>.</w:t>
      </w:r>
      <w:r w:rsidRPr="00D50D07">
        <w:rPr>
          <w:rtl/>
        </w:rPr>
        <w:t xml:space="preserve"> والجدعاء : مقطوعة الاذن ، أو الأنف ، أو الشفة ، أو اليد. راجع : القاموس المحيط ، ج 2 ، ص 952 </w:t>
      </w:r>
      <w:r>
        <w:rPr>
          <w:rtl/>
        </w:rPr>
        <w:t>(</w:t>
      </w:r>
      <w:r w:rsidRPr="00D50D07">
        <w:rPr>
          <w:rtl/>
        </w:rPr>
        <w:t>جدع</w:t>
      </w:r>
      <w:r>
        <w:rPr>
          <w:rtl/>
        </w:rPr>
        <w:t>).</w:t>
      </w:r>
    </w:p>
    <w:p w:rsidR="00D60D0D" w:rsidRPr="00D50D07" w:rsidRDefault="00D60D0D" w:rsidP="00060D07">
      <w:pPr>
        <w:pStyle w:val="libNormal0"/>
        <w:rPr>
          <w:rtl/>
        </w:rPr>
      </w:pPr>
      <w:r>
        <w:rPr>
          <w:rtl/>
        </w:rPr>
        <w:br w:type="page"/>
      </w:r>
      <w:r w:rsidRPr="00D50D07">
        <w:rPr>
          <w:rtl/>
        </w:rPr>
        <w:lastRenderedPageBreak/>
        <w:t xml:space="preserve">أوجس </w:t>
      </w:r>
      <w:r w:rsidRPr="0089525C">
        <w:rPr>
          <w:rStyle w:val="libFootnotenumChar"/>
          <w:rtl/>
        </w:rPr>
        <w:t>(1)</w:t>
      </w:r>
      <w:r w:rsidRPr="00D50D07">
        <w:rPr>
          <w:rtl/>
        </w:rPr>
        <w:t xml:space="preserve"> في نفسه </w:t>
      </w:r>
      <w:r w:rsidRPr="0089525C">
        <w:rPr>
          <w:rStyle w:val="libFootnotenumChar"/>
          <w:rtl/>
        </w:rPr>
        <w:t>(2)</w:t>
      </w:r>
      <w:r w:rsidRPr="00D50D07">
        <w:rPr>
          <w:rtl/>
        </w:rPr>
        <w:t xml:space="preserve"> منهن شيئا فليقل : اعتصمت بك يا رب من شر ما أجد في نفسي </w:t>
      </w:r>
      <w:r w:rsidRPr="0089525C">
        <w:rPr>
          <w:rStyle w:val="libFootnotenumChar"/>
          <w:rtl/>
        </w:rPr>
        <w:t>(3)</w:t>
      </w:r>
      <w:r w:rsidRPr="00D50D07">
        <w:rPr>
          <w:rtl/>
        </w:rPr>
        <w:t xml:space="preserve">» قال </w:t>
      </w:r>
      <w:r w:rsidRPr="0089525C">
        <w:rPr>
          <w:rStyle w:val="libFootnotenumChar"/>
          <w:rtl/>
        </w:rPr>
        <w:t>(4)</w:t>
      </w:r>
      <w:r w:rsidRPr="00D50D07">
        <w:rPr>
          <w:rtl/>
        </w:rPr>
        <w:t xml:space="preserve"> :</w:t>
      </w:r>
      <w:r>
        <w:rPr>
          <w:rtl/>
        </w:rPr>
        <w:t xml:space="preserve"> «</w:t>
      </w:r>
      <w:r w:rsidRPr="00D50D07">
        <w:rPr>
          <w:rtl/>
        </w:rPr>
        <w:t>فيعصم من ذلك»</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15309 / 494.</w:t>
      </w:r>
      <w:r w:rsidRPr="00D50D07">
        <w:rPr>
          <w:rtl/>
        </w:rPr>
        <w:t xml:space="preserve"> محمد بن يحيى ، عن سلمة بن الخطاب ، عن عبد الله ، عن محمد بن سنان </w:t>
      </w:r>
      <w:r w:rsidRPr="0089525C">
        <w:rPr>
          <w:rStyle w:val="libFootnotenumChar"/>
          <w:rtl/>
        </w:rPr>
        <w:t>(6)</w:t>
      </w:r>
      <w:r w:rsidRPr="00D50D07">
        <w:rPr>
          <w:rtl/>
        </w:rPr>
        <w:t xml:space="preserve"> ، عن عبد الله بن القاسم ، عن عمرو بن أبي المقدام ، قال :</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إن الله </w:t>
      </w:r>
      <w:r>
        <w:rPr>
          <w:rtl/>
        </w:rPr>
        <w:t>ـ</w:t>
      </w:r>
      <w:r w:rsidRPr="00D50D07">
        <w:rPr>
          <w:rtl/>
        </w:rPr>
        <w:t xml:space="preserve"> تبارك وتعالى </w:t>
      </w:r>
      <w:r>
        <w:rPr>
          <w:rtl/>
        </w:rPr>
        <w:t>ـ</w:t>
      </w:r>
      <w:r w:rsidRPr="00D50D07">
        <w:rPr>
          <w:rtl/>
        </w:rPr>
        <w:t xml:space="preserve"> زين شيعتنا بالحلم ، وغشاهم بالعلم ؛ لعلمه بهم قبل أن يخلق آدم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15310 / 495.</w:t>
      </w:r>
      <w:r w:rsidRPr="00D50D07">
        <w:rPr>
          <w:rtl/>
        </w:rPr>
        <w:t xml:space="preserve"> أبو علي الأشعري ، عن محمد بن عبد الجبار ؛ وعدة من أصحابنا ، عن سهل بن زياد جميعا ، عن ابن فضال ، عن ثعلبة بن ميمون ، عن عمر بن أبان ، عن الصباح بن سيابة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أوجس» أي أضمر وأحس. القاموس المحيط ، ج 1 ، ص 792 </w:t>
      </w:r>
      <w:r>
        <w:rPr>
          <w:rtl/>
        </w:rPr>
        <w:t>(</w:t>
      </w:r>
      <w:r w:rsidRPr="00D50D07">
        <w:rPr>
          <w:rtl/>
        </w:rPr>
        <w:t>وجس</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جت» : </w:t>
      </w:r>
      <w:r>
        <w:rPr>
          <w:rtl/>
        </w:rPr>
        <w:t>+ «</w:t>
      </w:r>
      <w:r w:rsidRPr="00D50D07">
        <w:rPr>
          <w:rtl/>
        </w:rPr>
        <w:t>خيفة»</w:t>
      </w:r>
      <w:r>
        <w:rPr>
          <w:rtl/>
        </w:rPr>
        <w:t>.</w:t>
      </w:r>
    </w:p>
    <w:p w:rsidR="00D60D0D" w:rsidRPr="00D50D07" w:rsidRDefault="00D60D0D" w:rsidP="009C6F23">
      <w:pPr>
        <w:pStyle w:val="libFootnote0"/>
        <w:rPr>
          <w:rtl/>
        </w:rPr>
      </w:pPr>
      <w:r>
        <w:rPr>
          <w:rtl/>
        </w:rPr>
        <w:t>(</w:t>
      </w:r>
      <w:r w:rsidRPr="00D50D07">
        <w:rPr>
          <w:rtl/>
        </w:rPr>
        <w:t xml:space="preserve">3) في الوافي والفقيه والمحاسن والخصال : </w:t>
      </w:r>
      <w:r>
        <w:rPr>
          <w:rtl/>
        </w:rPr>
        <w:t>+ «</w:t>
      </w:r>
      <w:r w:rsidRPr="00D50D07">
        <w:rPr>
          <w:rtl/>
        </w:rPr>
        <w:t>فاعصمني من ذلك»</w:t>
      </w:r>
      <w:r>
        <w:rPr>
          <w:rtl/>
        </w:rPr>
        <w:t>.</w:t>
      </w:r>
    </w:p>
    <w:p w:rsidR="00D60D0D" w:rsidRPr="00D50D07" w:rsidRDefault="00D60D0D" w:rsidP="009C6F23">
      <w:pPr>
        <w:pStyle w:val="libFootnote0"/>
        <w:rPr>
          <w:rtl/>
        </w:rPr>
      </w:pPr>
      <w:r>
        <w:rPr>
          <w:rtl/>
        </w:rPr>
        <w:t>(</w:t>
      </w:r>
      <w:r w:rsidRPr="00D50D07">
        <w:rPr>
          <w:rtl/>
        </w:rPr>
        <w:t xml:space="preserve">4) في البحار والخصال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5) المحاسن ، ص 348 ، كتاب السفر ، ح 21 ، عن بكر بن صالح. الخصال ، ص 272 ، باب الخمسة ، ح 14 ، بسنده عن أحمد بن محمد ، عن بكر بن صالح. الفقيه ، ج 2 ، ص 268 ، ح 2403 ، معلقا عن سليمان بن جعفر الجعفري الوافي ، ج 12 ، ص 356 ، ح 12095 ؛ الوسائل ، ج 11 ، ص 363 ، ذيل ح 15024 ؛ البحار ، ج 58 ، ص 325 ، ح 15.</w:t>
      </w:r>
    </w:p>
    <w:p w:rsidR="00D60D0D" w:rsidRPr="00D50D07" w:rsidRDefault="00D60D0D" w:rsidP="009C6F23">
      <w:pPr>
        <w:pStyle w:val="libFootnote0"/>
        <w:rPr>
          <w:rtl/>
        </w:rPr>
      </w:pPr>
      <w:r>
        <w:rPr>
          <w:rtl/>
        </w:rPr>
        <w:t>(</w:t>
      </w:r>
      <w:r w:rsidRPr="00D50D07">
        <w:rPr>
          <w:rtl/>
        </w:rPr>
        <w:t xml:space="preserve">6) ورد في كامل الزيارات ، ص 97 ، ح 11 ، رواية سلمة بن الخطاب ، عن عبد الله بن محمد بن سنان ، عن عبد الله بن القاسم بن الحارث ، كما ورد في الكافي ، ح 603 </w:t>
      </w:r>
      <w:r>
        <w:rPr>
          <w:rtl/>
        </w:rPr>
        <w:t>و 1</w:t>
      </w:r>
      <w:r w:rsidRPr="00D50D07">
        <w:rPr>
          <w:rtl/>
        </w:rPr>
        <w:t>239 ، رواية سلمة بن الخطاب ، عن عبد الله بن محمد ، عن عبد الله بن القاسم ، وفي ح 672 ، رواية سلمة بن الخطاب ، عن سليمان بن سماعة وعبد الله بن محمد ، عن عبد الله بن القاسم البطل ، فيبدو إلى الرأي أن عبارة</w:t>
      </w:r>
      <w:r>
        <w:rPr>
          <w:rtl/>
        </w:rPr>
        <w:t xml:space="preserve"> «</w:t>
      </w:r>
      <w:r w:rsidRPr="00D50D07">
        <w:rPr>
          <w:rtl/>
        </w:rPr>
        <w:t>عبد الله عن محمد بن سنان» في السند محرف ، وأن الصواب فيها</w:t>
      </w:r>
      <w:r>
        <w:rPr>
          <w:rtl/>
        </w:rPr>
        <w:t xml:space="preserve"> «</w:t>
      </w:r>
      <w:r w:rsidRPr="00D50D07">
        <w:rPr>
          <w:rtl/>
        </w:rPr>
        <w:t>عبد الله بن محمد بن سنان»</w:t>
      </w:r>
      <w:r>
        <w:rPr>
          <w:rtl/>
        </w:rPr>
        <w:t>.</w:t>
      </w:r>
      <w:r w:rsidRPr="00D50D07">
        <w:rPr>
          <w:rtl/>
        </w:rPr>
        <w:t xml:space="preserve"> ويؤكد هذا بما ورد في الكافي ، ح 8198 ، من رواية سلمة بن الخطاب ، عن عبد الله بن الخطاب </w:t>
      </w:r>
      <w:r>
        <w:rPr>
          <w:rtl/>
        </w:rPr>
        <w:t>ـ</w:t>
      </w:r>
      <w:r w:rsidRPr="00D50D07">
        <w:rPr>
          <w:rtl/>
        </w:rPr>
        <w:t xml:space="preserve"> ولا يبعد زيادة</w:t>
      </w:r>
      <w:r>
        <w:rPr>
          <w:rtl/>
        </w:rPr>
        <w:t xml:space="preserve"> «</w:t>
      </w:r>
      <w:r w:rsidRPr="00D50D07">
        <w:rPr>
          <w:rtl/>
        </w:rPr>
        <w:t xml:space="preserve">عن عبد الله بن الخطاب» رأسا </w:t>
      </w:r>
      <w:r>
        <w:rPr>
          <w:rtl/>
        </w:rPr>
        <w:t>ـ</w:t>
      </w:r>
      <w:r w:rsidRPr="00D50D07">
        <w:rPr>
          <w:rtl/>
        </w:rPr>
        <w:t xml:space="preserve"> عن عبد الله بن محمد بن سنان ، لكن استظهرنا في الكافي ، ح 8198 وقوع التحريف في عنوان</w:t>
      </w:r>
      <w:r>
        <w:rPr>
          <w:rtl/>
        </w:rPr>
        <w:t xml:space="preserve"> «</w:t>
      </w:r>
      <w:r w:rsidRPr="00D50D07">
        <w:rPr>
          <w:rtl/>
        </w:rPr>
        <w:t>عبد الله بن محمد بن سنان» ، وأن الصواب فيه</w:t>
      </w:r>
      <w:r>
        <w:rPr>
          <w:rtl/>
        </w:rPr>
        <w:t xml:space="preserve"> «</w:t>
      </w:r>
      <w:r w:rsidRPr="00D50D07">
        <w:rPr>
          <w:rtl/>
        </w:rPr>
        <w:t>عبد الله بن محمد اليماني» فلاحظ.</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 xml:space="preserve">جت»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8) الوافي ، ج 4 ، ص 171 ، ح 1779.</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الرجل ليحبكم وما يدري </w:t>
      </w:r>
      <w:r w:rsidRPr="0089525C">
        <w:rPr>
          <w:rStyle w:val="libFootnotenumChar"/>
          <w:rtl/>
        </w:rPr>
        <w:t>(1)</w:t>
      </w:r>
      <w:r w:rsidRPr="00D50D07">
        <w:rPr>
          <w:rtl/>
        </w:rPr>
        <w:t xml:space="preserve"> ما تقولون ، فيدخله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الجنة ، وإن الرجل ليبغضكم وما يدري ما تقولون ، فيدخله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النار ، وإن الرجل منكم </w:t>
      </w:r>
      <w:r w:rsidRPr="0089525C">
        <w:rPr>
          <w:rStyle w:val="libFootnotenumChar"/>
          <w:rtl/>
        </w:rPr>
        <w:t>(2)</w:t>
      </w:r>
      <w:r w:rsidRPr="00D50D07">
        <w:rPr>
          <w:rtl/>
        </w:rPr>
        <w:t xml:space="preserve"> لتملأ </w:t>
      </w:r>
      <w:r w:rsidRPr="0089525C">
        <w:rPr>
          <w:rStyle w:val="libFootnotenumChar"/>
          <w:rtl/>
        </w:rPr>
        <w:t>(3)</w:t>
      </w:r>
      <w:r w:rsidRPr="00D50D07">
        <w:rPr>
          <w:rtl/>
        </w:rPr>
        <w:t xml:space="preserve"> صحيفته من غير عمل»</w:t>
      </w:r>
      <w:r>
        <w:rPr>
          <w:rtl/>
        </w:rPr>
        <w:t>.</w:t>
      </w:r>
    </w:p>
    <w:p w:rsidR="00D60D0D" w:rsidRPr="00D50D07" w:rsidRDefault="00D60D0D" w:rsidP="00806E06">
      <w:pPr>
        <w:pStyle w:val="libNormal"/>
        <w:rPr>
          <w:rtl/>
        </w:rPr>
      </w:pPr>
      <w:r w:rsidRPr="00D50D07">
        <w:rPr>
          <w:rtl/>
        </w:rPr>
        <w:t xml:space="preserve">قلت : وكيف يكون ذلك </w:t>
      </w:r>
      <w:r w:rsidRPr="0089525C">
        <w:rPr>
          <w:rStyle w:val="libFootnotenumChar"/>
          <w:rtl/>
        </w:rPr>
        <w:t>(4)</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يمر بالقوم ينالون منا </w:t>
      </w:r>
      <w:r w:rsidRPr="0089525C">
        <w:rPr>
          <w:rStyle w:val="libFootnotenumChar"/>
          <w:rtl/>
        </w:rPr>
        <w:t>(5)</w:t>
      </w:r>
      <w:r w:rsidRPr="00D50D07">
        <w:rPr>
          <w:rtl/>
        </w:rPr>
        <w:t xml:space="preserve"> ، فإذا رأوه قال بعضهم لبعض : كفوا ؛ فإن هذا الرجل من شيعتهم ، ويمر بهم الرجل من شيعتنا فيهمزونه </w:t>
      </w:r>
      <w:r w:rsidRPr="0089525C">
        <w:rPr>
          <w:rStyle w:val="libFootnotenumChar"/>
          <w:rtl/>
        </w:rPr>
        <w:t>(6)</w:t>
      </w:r>
      <w:r w:rsidRPr="00D50D07">
        <w:rPr>
          <w:rtl/>
        </w:rPr>
        <w:t xml:space="preserve"> ، ويقولون فيه ، فيكتب الله له بذلك حسنات حتى يملأ </w:t>
      </w:r>
      <w:r w:rsidRPr="0089525C">
        <w:rPr>
          <w:rStyle w:val="libFootnotenumChar"/>
          <w:rtl/>
        </w:rPr>
        <w:t>(7)</w:t>
      </w:r>
      <w:r w:rsidRPr="00D50D07">
        <w:rPr>
          <w:rtl/>
        </w:rPr>
        <w:t xml:space="preserve"> صحيفته من غير عمل»</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15311 / 496.</w:t>
      </w:r>
      <w:r w:rsidRPr="00D50D07">
        <w:rPr>
          <w:rtl/>
        </w:rPr>
        <w:t xml:space="preserve"> عدة من أصحابنا ، عن أحمد بن محمد بن خالد ، عن أبيه ، عن أبي الجهم ، عن أبي خديجة ، قال :</w:t>
      </w:r>
    </w:p>
    <w:p w:rsidR="00D60D0D" w:rsidRPr="00D50D07" w:rsidRDefault="00D60D0D" w:rsidP="00806E06">
      <w:pPr>
        <w:pStyle w:val="libNormal"/>
        <w:rPr>
          <w:rtl/>
        </w:rPr>
      </w:pPr>
      <w:r w:rsidRPr="00D50D07">
        <w:rPr>
          <w:rtl/>
        </w:rPr>
        <w:t xml:space="preserve">قال لي أبو عبد الله </w:t>
      </w:r>
      <w:r w:rsidRPr="000575E1">
        <w:rPr>
          <w:rStyle w:val="libAlaemChar"/>
          <w:rtl/>
        </w:rPr>
        <w:t>عليه‌السلام</w:t>
      </w:r>
      <w:r w:rsidRPr="00D50D07">
        <w:rPr>
          <w:rtl/>
        </w:rPr>
        <w:t xml:space="preserve"> :</w:t>
      </w:r>
      <w:r>
        <w:rPr>
          <w:rtl/>
        </w:rPr>
        <w:t xml:space="preserve"> «</w:t>
      </w:r>
      <w:r w:rsidRPr="00D50D07">
        <w:rPr>
          <w:rtl/>
        </w:rPr>
        <w:t xml:space="preserve">كم بينك </w:t>
      </w:r>
      <w:r w:rsidRPr="0089525C">
        <w:rPr>
          <w:rStyle w:val="libFootnotenumChar"/>
          <w:rtl/>
        </w:rPr>
        <w:t>(9)</w:t>
      </w:r>
      <w:r w:rsidRPr="00D50D07">
        <w:rPr>
          <w:rtl/>
        </w:rPr>
        <w:t xml:space="preserve"> وبين البصرة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في الماء خمس إذا طابت الريح ، وعلى الظهر ثمان </w:t>
      </w:r>
      <w:r w:rsidRPr="0089525C">
        <w:rPr>
          <w:rStyle w:val="libFootnotenumChar"/>
          <w:rtl/>
        </w:rPr>
        <w:t>(10)</w:t>
      </w:r>
      <w:r w:rsidRPr="00D50D07">
        <w:rPr>
          <w:rtl/>
        </w:rPr>
        <w:t xml:space="preserve"> ونحو </w:t>
      </w:r>
      <w:r w:rsidRPr="0089525C">
        <w:rPr>
          <w:rStyle w:val="libFootnotenumChar"/>
          <w:rtl/>
        </w:rPr>
        <w:t>(11)</w:t>
      </w:r>
      <w:r w:rsidRPr="00D50D07">
        <w:rPr>
          <w:rtl/>
        </w:rPr>
        <w:t xml:space="preserve"> ذلك.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ولا يدري» في الموضعين.</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ل ، بح» والوافي وفضائل الشيعة : </w:t>
      </w:r>
      <w:r>
        <w:rPr>
          <w:rtl/>
        </w:rPr>
        <w:t>ـ «</w:t>
      </w:r>
      <w:r w:rsidRPr="00D50D07">
        <w:rPr>
          <w:rtl/>
        </w:rPr>
        <w:t>منكم»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 بن» والوافي وفضائل الشيعه ومعاني الأخبار :</w:t>
      </w:r>
      <w:r>
        <w:rPr>
          <w:rtl/>
        </w:rPr>
        <w:t xml:space="preserve"> «</w:t>
      </w:r>
      <w:r w:rsidRPr="00D50D07">
        <w:rPr>
          <w:rtl/>
        </w:rPr>
        <w:t>ليملأ»</w:t>
      </w:r>
      <w:r>
        <w:rPr>
          <w:rtl/>
        </w:rPr>
        <w:t>.</w:t>
      </w:r>
      <w:r w:rsidRPr="00D50D07">
        <w:rPr>
          <w:rtl/>
        </w:rPr>
        <w:t xml:space="preserve"> وفي</w:t>
      </w:r>
      <w:r>
        <w:rPr>
          <w:rtl/>
        </w:rPr>
        <w:t xml:space="preserve"> «</w:t>
      </w:r>
      <w:r w:rsidRPr="00D50D07">
        <w:rPr>
          <w:rtl/>
        </w:rPr>
        <w:t>د ، ع ، ل ، جد» :</w:t>
      </w:r>
      <w:r>
        <w:rPr>
          <w:rtl/>
        </w:rPr>
        <w:t xml:space="preserve"> «</w:t>
      </w:r>
      <w:r w:rsidRPr="00D50D07">
        <w:rPr>
          <w:rtl/>
        </w:rPr>
        <w:t>ليملى»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بف» ومعاني الأخبار :</w:t>
      </w:r>
      <w:r>
        <w:rPr>
          <w:rtl/>
        </w:rPr>
        <w:t xml:space="preserve"> «</w:t>
      </w:r>
      <w:r w:rsidRPr="00D50D07">
        <w:rPr>
          <w:rtl/>
        </w:rPr>
        <w:t>ذاك»</w:t>
      </w:r>
      <w:r>
        <w:rPr>
          <w:rtl/>
        </w:rPr>
        <w:t>.</w:t>
      </w:r>
    </w:p>
    <w:p w:rsidR="00D60D0D" w:rsidRPr="00D50D07" w:rsidRDefault="00D60D0D" w:rsidP="009C6F23">
      <w:pPr>
        <w:pStyle w:val="libFootnote0"/>
        <w:rPr>
          <w:rtl/>
        </w:rPr>
      </w:pPr>
      <w:r>
        <w:rPr>
          <w:rtl/>
        </w:rPr>
        <w:t>(</w:t>
      </w:r>
      <w:r w:rsidRPr="00D50D07">
        <w:rPr>
          <w:rtl/>
        </w:rPr>
        <w:t xml:space="preserve">5) يقال : فلان نال من عرض فلان ، إذا سبه ، وهو ينال من ماله وينال من عدوه ، إذا وتره </w:t>
      </w:r>
      <w:r>
        <w:rPr>
          <w:rtl/>
        </w:rPr>
        <w:t>ـ</w:t>
      </w:r>
      <w:r w:rsidRPr="00D50D07">
        <w:rPr>
          <w:rtl/>
        </w:rPr>
        <w:t xml:space="preserve"> أي نقصه </w:t>
      </w:r>
      <w:r>
        <w:rPr>
          <w:rtl/>
        </w:rPr>
        <w:t>ـ</w:t>
      </w:r>
      <w:r w:rsidRPr="00D50D07">
        <w:rPr>
          <w:rtl/>
        </w:rPr>
        <w:t xml:space="preserve"> في مال أوشيء. لسان العرب ، ج 11 ، ص 685 </w:t>
      </w:r>
      <w:r>
        <w:rPr>
          <w:rtl/>
        </w:rPr>
        <w:t>(</w:t>
      </w:r>
      <w:r w:rsidRPr="00D50D07">
        <w:rPr>
          <w:rtl/>
        </w:rPr>
        <w:t>نيل</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د» :</w:t>
      </w:r>
      <w:r>
        <w:rPr>
          <w:rtl/>
        </w:rPr>
        <w:t xml:space="preserve"> «</w:t>
      </w:r>
      <w:r w:rsidRPr="00D50D07">
        <w:rPr>
          <w:rtl/>
        </w:rPr>
        <w:t>فيهمزوا له»</w:t>
      </w:r>
      <w:r>
        <w:rPr>
          <w:rtl/>
        </w:rPr>
        <w:t>.</w:t>
      </w:r>
      <w:r w:rsidRPr="00D50D07">
        <w:rPr>
          <w:rtl/>
        </w:rPr>
        <w:t xml:space="preserve"> وفي معاني الأخبار :</w:t>
      </w:r>
      <w:r>
        <w:rPr>
          <w:rtl/>
        </w:rPr>
        <w:t xml:space="preserve"> «</w:t>
      </w:r>
      <w:r w:rsidRPr="00D50D07">
        <w:rPr>
          <w:rtl/>
        </w:rPr>
        <w:t>فيهنزونه»</w:t>
      </w:r>
      <w:r>
        <w:rPr>
          <w:rtl/>
        </w:rPr>
        <w:t>.</w:t>
      </w:r>
      <w:r w:rsidRPr="00D50D07">
        <w:rPr>
          <w:rtl/>
        </w:rPr>
        <w:t xml:space="preserve"> وفي فضائل الشيعة :</w:t>
      </w:r>
      <w:r>
        <w:rPr>
          <w:rtl/>
        </w:rPr>
        <w:t xml:space="preserve"> «</w:t>
      </w:r>
      <w:r w:rsidRPr="00D50D07">
        <w:rPr>
          <w:rtl/>
        </w:rPr>
        <w:t>فيرمونه»</w:t>
      </w:r>
      <w:r>
        <w:rPr>
          <w:rtl/>
        </w:rPr>
        <w:t>.</w:t>
      </w:r>
      <w:r w:rsidRPr="00D50D07">
        <w:rPr>
          <w:rtl/>
        </w:rPr>
        <w:t xml:space="preserve"> والهمز : الغيبة والوقيعة في الناس وذكر عيوبهم. النهاية ، ج 5 ، ص 273 </w:t>
      </w:r>
      <w:r>
        <w:rPr>
          <w:rtl/>
        </w:rPr>
        <w:t>(</w:t>
      </w:r>
      <w:r w:rsidRPr="00D50D07">
        <w:rPr>
          <w:rtl/>
        </w:rPr>
        <w:t>همز</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ن ، بح ، بف ، جت» ومعاني الأخبار :</w:t>
      </w:r>
      <w:r>
        <w:rPr>
          <w:rtl/>
        </w:rPr>
        <w:t xml:space="preserve"> «</w:t>
      </w:r>
      <w:r w:rsidRPr="00D50D07">
        <w:rPr>
          <w:rtl/>
        </w:rPr>
        <w:t>حتى تملأ»</w:t>
      </w:r>
      <w:r>
        <w:rPr>
          <w:rtl/>
        </w:rPr>
        <w:t>.</w:t>
      </w:r>
    </w:p>
    <w:p w:rsidR="00D60D0D" w:rsidRPr="00D50D07" w:rsidRDefault="00D60D0D" w:rsidP="009C6F23">
      <w:pPr>
        <w:pStyle w:val="libFootnote0"/>
        <w:rPr>
          <w:rtl/>
        </w:rPr>
      </w:pPr>
      <w:r>
        <w:rPr>
          <w:rtl/>
        </w:rPr>
        <w:t>(</w:t>
      </w:r>
      <w:r w:rsidRPr="00D50D07">
        <w:rPr>
          <w:rtl/>
        </w:rPr>
        <w:t>8) معاني الأخبار ، ص 392 ، ح 40 ، بسنده عن الحسن بن علي بن فضال ، عن ثعلبة ، عن عمر بن أبان الرفاعي ، عن الصباح بن سيابة. فضائل الشيعة ، ص 39 ، ح 39 ، بسنده عن الصباح بن سيابة. الكافي ، كتاب الإيمان والكفر ، باب الحب في الله والبغض في الله ، ح 1886 ، بسند آخر ، إلى قوله :</w:t>
      </w:r>
      <w:r>
        <w:rPr>
          <w:rtl/>
        </w:rPr>
        <w:t xml:space="preserve"> «</w:t>
      </w:r>
      <w:r w:rsidRPr="00D50D07">
        <w:rPr>
          <w:rtl/>
        </w:rPr>
        <w:t xml:space="preserve">فيدخله الله </w:t>
      </w:r>
      <w:r w:rsidRPr="000575E1">
        <w:rPr>
          <w:rStyle w:val="libAlaemChar"/>
          <w:rtl/>
        </w:rPr>
        <w:t>عزوجل</w:t>
      </w:r>
      <w:r w:rsidRPr="00D50D07">
        <w:rPr>
          <w:rtl/>
        </w:rPr>
        <w:t xml:space="preserve"> النار» مع اختلاف يسير الوافي ، ج 4 ، ص 484 ، ح 2406.</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بن» وحاشية</w:t>
      </w:r>
      <w:r>
        <w:rPr>
          <w:rtl/>
        </w:rPr>
        <w:t xml:space="preserve"> «</w:t>
      </w:r>
      <w:r w:rsidRPr="00D50D07">
        <w:rPr>
          <w:rtl/>
        </w:rPr>
        <w:t>جت» والوسائل :</w:t>
      </w:r>
      <w:r>
        <w:rPr>
          <w:rtl/>
        </w:rPr>
        <w:t xml:space="preserve"> «</w:t>
      </w:r>
      <w:r w:rsidRPr="00D50D07">
        <w:rPr>
          <w:rtl/>
        </w:rPr>
        <w:t>بينكم»</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المراد بالخمس والثمان عدد الليالي»</w:t>
      </w:r>
      <w:r>
        <w:rPr>
          <w:rtl/>
        </w:rPr>
        <w:t>.</w:t>
      </w:r>
    </w:p>
    <w:p w:rsidR="00D60D0D" w:rsidRPr="00D50D07" w:rsidRDefault="00D60D0D" w:rsidP="009C6F23">
      <w:pPr>
        <w:pStyle w:val="libFootnote0"/>
        <w:rPr>
          <w:rtl/>
        </w:rPr>
      </w:pPr>
      <w:r>
        <w:rPr>
          <w:rtl/>
        </w:rPr>
        <w:t>(</w:t>
      </w:r>
      <w:r w:rsidRPr="00D50D07">
        <w:rPr>
          <w:rtl/>
        </w:rPr>
        <w:t>11) في الوسائل :</w:t>
      </w:r>
      <w:r>
        <w:rPr>
          <w:rtl/>
        </w:rPr>
        <w:t xml:space="preserve"> «</w:t>
      </w:r>
      <w:r w:rsidRPr="00D50D07">
        <w:rPr>
          <w:rtl/>
        </w:rPr>
        <w:t>أو نحو»</w:t>
      </w:r>
      <w:r>
        <w:rPr>
          <w:rtl/>
        </w:rPr>
        <w:t>.</w:t>
      </w:r>
    </w:p>
    <w:p w:rsidR="00D60D0D"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ما أقرب هذا : تزاوروا </w:t>
      </w:r>
      <w:r w:rsidRPr="0089525C">
        <w:rPr>
          <w:rStyle w:val="libFootnotenumChar"/>
          <w:rtl/>
        </w:rPr>
        <w:t>(1)</w:t>
      </w:r>
      <w:r w:rsidRPr="00D50D07">
        <w:rPr>
          <w:rtl/>
        </w:rPr>
        <w:t xml:space="preserve"> ويتعاهد </w:t>
      </w:r>
      <w:r w:rsidRPr="0089525C">
        <w:rPr>
          <w:rStyle w:val="libFootnotenumChar"/>
          <w:rtl/>
        </w:rPr>
        <w:t>(2)</w:t>
      </w:r>
      <w:r w:rsidRPr="00D50D07">
        <w:rPr>
          <w:rtl/>
        </w:rPr>
        <w:t xml:space="preserve"> بعضكم بعضا ؛ فإنه </w:t>
      </w:r>
      <w:r w:rsidRPr="0089525C">
        <w:rPr>
          <w:rStyle w:val="libFootnotenumChar"/>
          <w:rtl/>
        </w:rPr>
        <w:t>(3)</w:t>
      </w:r>
      <w:r w:rsidRPr="00D50D07">
        <w:rPr>
          <w:rtl/>
        </w:rPr>
        <w:t xml:space="preserve"> لابد يوم القيامة من أن يأتي كل إنسان بشاهد يشهد له على دينه»</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إن المسلم إذا رأى أخاه ، كان حياة لدينه إذا ذكر الله </w:t>
      </w:r>
      <w:r w:rsidRPr="0089525C">
        <w:rPr>
          <w:rStyle w:val="libFootnotenumChar"/>
          <w:rtl/>
        </w:rPr>
        <w:t>(4)</w:t>
      </w:r>
      <w:r w:rsidRPr="00D50D07">
        <w:rPr>
          <w:rtl/>
        </w:rPr>
        <w:t xml:space="preserve">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15312 / 497.</w:t>
      </w:r>
      <w:r w:rsidRPr="00D50D07">
        <w:rPr>
          <w:rtl/>
        </w:rPr>
        <w:t xml:space="preserve"> علي بن إبراهيم ، عن أبيه ، عن حماد بن عيسى ، عن ربعي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والله لايحبنا من العرب والعجم إلا أهل البيوتات </w:t>
      </w:r>
      <w:r w:rsidRPr="0089525C">
        <w:rPr>
          <w:rStyle w:val="libFootnotenumChar"/>
          <w:rtl/>
        </w:rPr>
        <w:t>(6)</w:t>
      </w:r>
      <w:r w:rsidRPr="00D50D07">
        <w:rPr>
          <w:rtl/>
        </w:rPr>
        <w:t xml:space="preserve"> والشرف والمعدن </w:t>
      </w:r>
      <w:r w:rsidRPr="0089525C">
        <w:rPr>
          <w:rStyle w:val="libFootnotenumChar"/>
          <w:rtl/>
        </w:rPr>
        <w:t>(7)</w:t>
      </w:r>
      <w:r w:rsidRPr="00D50D07">
        <w:rPr>
          <w:rtl/>
        </w:rPr>
        <w:t xml:space="preserve"> ، ولا يبغضنا من هؤلاء وهؤلاء إلا كل دنس </w:t>
      </w:r>
      <w:r w:rsidRPr="0089525C">
        <w:rPr>
          <w:rStyle w:val="libFootnotenumChar"/>
          <w:rtl/>
        </w:rPr>
        <w:t>(8)</w:t>
      </w:r>
      <w:r w:rsidRPr="00D50D07">
        <w:rPr>
          <w:rtl/>
        </w:rPr>
        <w:t xml:space="preserve"> ملصق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15313 / 498.</w:t>
      </w:r>
      <w:r w:rsidRPr="00D50D07">
        <w:rPr>
          <w:rtl/>
        </w:rPr>
        <w:t xml:space="preserve"> محمد بن يحيى ، عن أحمد بن محمد ، عن محمد بن خالد والحسين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تزاوروا» : أمر من تزاور القوم ، إذا زار بعضهم بعضا. راجع : القاموس المحيط ، ج 1 ، ص 568 </w:t>
      </w:r>
      <w:r>
        <w:rPr>
          <w:rtl/>
        </w:rPr>
        <w:t>(</w:t>
      </w:r>
      <w:r w:rsidRPr="00D50D07">
        <w:rPr>
          <w:rtl/>
        </w:rPr>
        <w:t>زور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بح» :</w:t>
      </w:r>
      <w:r>
        <w:rPr>
          <w:rtl/>
        </w:rPr>
        <w:t xml:space="preserve"> «</w:t>
      </w:r>
      <w:r w:rsidRPr="00D50D07">
        <w:rPr>
          <w:rtl/>
        </w:rPr>
        <w:t>وتعاهدوا»</w:t>
      </w:r>
      <w:r>
        <w:rPr>
          <w:rtl/>
        </w:rPr>
        <w:t>.</w:t>
      </w:r>
      <w:r w:rsidRPr="00D50D07">
        <w:rPr>
          <w:rtl/>
        </w:rPr>
        <w:t xml:space="preserve"> وفي</w:t>
      </w:r>
      <w:r>
        <w:rPr>
          <w:rtl/>
        </w:rPr>
        <w:t xml:space="preserve"> «</w:t>
      </w:r>
      <w:r w:rsidRPr="00D50D07">
        <w:rPr>
          <w:rtl/>
        </w:rPr>
        <w:t>بف» :</w:t>
      </w:r>
      <w:r>
        <w:rPr>
          <w:rtl/>
        </w:rPr>
        <w:t xml:space="preserve"> «</w:t>
      </w:r>
      <w:r w:rsidRPr="00D50D07">
        <w:rPr>
          <w:rtl/>
        </w:rPr>
        <w:t>وتعاهد»</w:t>
      </w:r>
      <w:r>
        <w:rPr>
          <w:rtl/>
        </w:rPr>
        <w:t>.</w:t>
      </w:r>
      <w:r w:rsidRPr="00D50D07">
        <w:rPr>
          <w:rtl/>
        </w:rPr>
        <w:t xml:space="preserve"> وفي</w:t>
      </w:r>
      <w:r>
        <w:rPr>
          <w:rtl/>
        </w:rPr>
        <w:t xml:space="preserve"> «</w:t>
      </w:r>
      <w:r w:rsidRPr="00D50D07">
        <w:rPr>
          <w:rtl/>
        </w:rPr>
        <w:t>ع ، ل» :</w:t>
      </w:r>
      <w:r>
        <w:rPr>
          <w:rtl/>
        </w:rPr>
        <w:t xml:space="preserve"> «</w:t>
      </w:r>
      <w:r w:rsidRPr="00D50D07">
        <w:rPr>
          <w:rtl/>
        </w:rPr>
        <w:t>أو يتعاهد»</w:t>
      </w:r>
      <w:r>
        <w:rPr>
          <w:rtl/>
        </w:rPr>
        <w:t>.</w:t>
      </w:r>
      <w:r w:rsidRPr="00D50D07">
        <w:rPr>
          <w:rtl/>
        </w:rPr>
        <w:t xml:space="preserve"> والتعاهد : الاحتفاظ وإحداث العهد به. ترتيب كتاب العين ، ج 2 ، ص 1302 </w:t>
      </w:r>
      <w:r>
        <w:rPr>
          <w:rtl/>
        </w:rPr>
        <w:t>(</w:t>
      </w:r>
      <w:r w:rsidRPr="00D50D07">
        <w:rPr>
          <w:rtl/>
        </w:rPr>
        <w:t>عهد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لأنه»</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إذا ذكر الله ، أي ذلك المسلم أو الأخ ، ويمكن أن يقرأ على المجهول فيشملهما»</w:t>
      </w:r>
      <w:r>
        <w:rPr>
          <w:rtl/>
        </w:rPr>
        <w:t>.</w:t>
      </w:r>
    </w:p>
    <w:p w:rsidR="00D60D0D" w:rsidRPr="00D50D07" w:rsidRDefault="00D60D0D" w:rsidP="009C6F23">
      <w:pPr>
        <w:pStyle w:val="libFootnote0"/>
        <w:rPr>
          <w:rtl/>
        </w:rPr>
      </w:pPr>
      <w:r>
        <w:rPr>
          <w:rtl/>
        </w:rPr>
        <w:t>(</w:t>
      </w:r>
      <w:r w:rsidRPr="00D50D07">
        <w:rPr>
          <w:rtl/>
        </w:rPr>
        <w:t>5) الوافي ، ج 5 ، ص 594 ، ح 2646 ؛ الوسائل ، ج 14 ، ص 589 ، ح 19876.</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في المغرب : البيوتات : جمع البيوت : جمع البيت ، ويختص بالأشراف ، فعلى هذاعطف الشرف عليها للتفسير. ويمكن أن يراد بأحدهما الشرف في النسب وبالآخر في الحسب»</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إلا</w:t>
      </w:r>
      <w:r>
        <w:rPr>
          <w:rFonts w:hint="cs"/>
          <w:rtl/>
        </w:rPr>
        <w:t xml:space="preserve"> </w:t>
      </w:r>
      <w:r w:rsidRPr="00D50D07">
        <w:rPr>
          <w:rtl/>
        </w:rPr>
        <w:t>أهل البيوتات ، أي ذوي الأحساب والأنساب الشريفة ، والبيت يكون بمعنى الشرف»</w:t>
      </w:r>
      <w:r>
        <w:rPr>
          <w:rtl/>
        </w:rPr>
        <w:t>.</w:t>
      </w:r>
      <w:r w:rsidRPr="00D50D07">
        <w:rPr>
          <w:rtl/>
        </w:rPr>
        <w:t xml:space="preserve"> وراجع : النهاية ، ج 1 ، ص 170 ؛ المغرب ، ص 55 </w:t>
      </w:r>
      <w:r>
        <w:rPr>
          <w:rtl/>
        </w:rPr>
        <w:t>(</w:t>
      </w:r>
      <w:r w:rsidRPr="00D50D07">
        <w:rPr>
          <w:rtl/>
        </w:rPr>
        <w:t>بيت</w:t>
      </w:r>
      <w:r>
        <w:rPr>
          <w:rtl/>
        </w:rPr>
        <w:t>).</w:t>
      </w:r>
    </w:p>
    <w:p w:rsidR="00D60D0D" w:rsidRPr="00D50D07" w:rsidRDefault="00D60D0D" w:rsidP="009C6F23">
      <w:pPr>
        <w:pStyle w:val="libFootnote0"/>
        <w:rPr>
          <w:rtl/>
        </w:rPr>
      </w:pPr>
      <w:r>
        <w:rPr>
          <w:rtl/>
        </w:rPr>
        <w:t>(</w:t>
      </w:r>
      <w:r w:rsidRPr="00D50D07">
        <w:rPr>
          <w:rtl/>
        </w:rPr>
        <w:t>7) قال ابن الأثير :</w:t>
      </w:r>
      <w:r>
        <w:rPr>
          <w:rtl/>
        </w:rPr>
        <w:t xml:space="preserve"> «</w:t>
      </w:r>
      <w:r w:rsidRPr="00D50D07">
        <w:rPr>
          <w:rtl/>
        </w:rPr>
        <w:t>المعدن : مركز كل شيء ، ومنه الحديث : فعن معادن العرب تسألوني</w:t>
      </w:r>
      <w:r>
        <w:rPr>
          <w:rtl/>
        </w:rPr>
        <w:t>؟</w:t>
      </w:r>
      <w:r w:rsidRPr="00D50D07">
        <w:rPr>
          <w:rtl/>
        </w:rPr>
        <w:t xml:space="preserve"> قالوا : نعم ، أي اصولها التي ينسبون إليها ويتفاخرون»</w:t>
      </w:r>
      <w:r>
        <w:rPr>
          <w:rtl/>
        </w:rPr>
        <w:t>.</w:t>
      </w:r>
      <w:r w:rsidRPr="00D50D07">
        <w:rPr>
          <w:rtl/>
        </w:rPr>
        <w:t xml:space="preserve"> وقال العلامة المازندراني :</w:t>
      </w:r>
      <w:r>
        <w:rPr>
          <w:rtl/>
        </w:rPr>
        <w:t xml:space="preserve"> «</w:t>
      </w:r>
      <w:r w:rsidRPr="00D50D07">
        <w:rPr>
          <w:rtl/>
        </w:rPr>
        <w:t>المعدن ، كمجلس في الأصل : مركز كل شيء ومكانه الذي فيه أصله ومنبت الجواهر ؛ من عدن ، إذا أقام وثبت. ولعل المراد به هنا الأصيل الثابت الأصل الذي لا كلام في أصله»</w:t>
      </w:r>
      <w:r>
        <w:rPr>
          <w:rtl/>
        </w:rPr>
        <w:t>.</w:t>
      </w:r>
      <w:r w:rsidRPr="00D50D07">
        <w:rPr>
          <w:rtl/>
        </w:rPr>
        <w:t xml:space="preserve"> النهاية ، ج 3 ، ص 192 </w:t>
      </w:r>
      <w:r>
        <w:rPr>
          <w:rtl/>
        </w:rPr>
        <w:t>(</w:t>
      </w:r>
      <w:r w:rsidRPr="00D50D07">
        <w:rPr>
          <w:rtl/>
        </w:rPr>
        <w:t>عدن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وكس»</w:t>
      </w:r>
      <w:r>
        <w:rPr>
          <w:rtl/>
        </w:rPr>
        <w:t>.</w:t>
      </w:r>
      <w:r w:rsidRPr="00D50D07">
        <w:rPr>
          <w:rtl/>
        </w:rPr>
        <w:t xml:space="preserve"> وفي المرآة :</w:t>
      </w:r>
      <w:r>
        <w:rPr>
          <w:rtl/>
        </w:rPr>
        <w:t xml:space="preserve"> «</w:t>
      </w:r>
      <w:r w:rsidRPr="00D50D07">
        <w:rPr>
          <w:rtl/>
        </w:rPr>
        <w:t xml:space="preserve">الدنس ، محركة : الوسخ ، وينسب إلى الثوب والعرض والنسب والخلق ، أي ذي النسب أو الأخلاق </w:t>
      </w:r>
      <w:r>
        <w:rPr>
          <w:rtl/>
        </w:rPr>
        <w:t>[</w:t>
      </w:r>
      <w:r w:rsidRPr="00D50D07">
        <w:rPr>
          <w:rtl/>
        </w:rPr>
        <w:t>الرديئة</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9) الملصق ، بتشديد الصاد وتخفيفها : الرجل المقيم في الحي وليس منهم بنسب ، والدعي ، وهو المتهم في نسبه. راجع : النهاية ، ج 4 ، ص 249 </w:t>
      </w:r>
      <w:r>
        <w:rPr>
          <w:rtl/>
        </w:rPr>
        <w:t>(</w:t>
      </w:r>
      <w:r w:rsidRPr="00D50D07">
        <w:rPr>
          <w:rtl/>
        </w:rPr>
        <w:t>لصق</w:t>
      </w:r>
      <w:r>
        <w:rPr>
          <w:rtl/>
        </w:rPr>
        <w:t>)</w:t>
      </w:r>
      <w:r w:rsidRPr="00D50D07">
        <w:rPr>
          <w:rtl/>
        </w:rPr>
        <w:t xml:space="preserve"> ؛ القاموس المحيط ، ج 2 ، ص 1221 </w:t>
      </w:r>
      <w:r>
        <w:rPr>
          <w:rtl/>
        </w:rPr>
        <w:t>(</w:t>
      </w:r>
      <w:r w:rsidRPr="00D50D07">
        <w:rPr>
          <w:rtl/>
        </w:rPr>
        <w:t>لسق</w:t>
      </w:r>
      <w:r>
        <w:rPr>
          <w:rtl/>
        </w:rPr>
        <w:t>).</w:t>
      </w:r>
    </w:p>
    <w:p w:rsidR="00D60D0D" w:rsidRPr="00D50D07" w:rsidRDefault="00D60D0D" w:rsidP="009C6F23">
      <w:pPr>
        <w:pStyle w:val="libFootnote0"/>
        <w:rPr>
          <w:rtl/>
        </w:rPr>
      </w:pPr>
      <w:r>
        <w:rPr>
          <w:rtl/>
        </w:rPr>
        <w:t>(</w:t>
      </w:r>
      <w:r w:rsidRPr="00D50D07">
        <w:rPr>
          <w:rtl/>
        </w:rPr>
        <w:t>10) الوافي ، ج 5 ، ص 831 ، ح 3106.</w:t>
      </w:r>
    </w:p>
    <w:p w:rsidR="00D60D0D" w:rsidRPr="00D50D07" w:rsidRDefault="00D60D0D" w:rsidP="00060D07">
      <w:pPr>
        <w:pStyle w:val="libNormal0"/>
        <w:rPr>
          <w:rtl/>
        </w:rPr>
      </w:pPr>
      <w:r>
        <w:rPr>
          <w:rtl/>
        </w:rPr>
        <w:br w:type="page"/>
      </w:r>
      <w:r w:rsidRPr="00D50D07">
        <w:rPr>
          <w:rtl/>
        </w:rPr>
        <w:lastRenderedPageBreak/>
        <w:t>سعيد ، عن النضر بن سويد ، عن يحيى الحلبي ، عن هارون بن خارجة ، عن أبي بصير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إِنَّ اللهَ قَدْ بَعَثَ لَكُمْ طالُوتَ مَلِكاً قالُوا أَنَّى يَكُونُ لَهُ الْمُلْكُ عَلَيْنا وَنَحْنُ أَحَقُّ بِالْمُلْكِ مِنْهُ</w:t>
      </w:r>
      <w:r w:rsidRPr="000575E1">
        <w:rPr>
          <w:rStyle w:val="libAlaemChar"/>
          <w:rtl/>
        </w:rPr>
        <w:t>)</w:t>
      </w:r>
      <w:r w:rsidRPr="00FC3507">
        <w:rPr>
          <w:rStyle w:val="libAieChar"/>
          <w:rtl/>
        </w:rPr>
        <w:t xml:space="preserve"> </w:t>
      </w:r>
      <w:r w:rsidRPr="00D50D07">
        <w:rPr>
          <w:rtl/>
        </w:rPr>
        <w:t>قال :</w:t>
      </w:r>
      <w:r>
        <w:rPr>
          <w:rtl/>
        </w:rPr>
        <w:t xml:space="preserve"> «</w:t>
      </w:r>
      <w:r w:rsidRPr="00D50D07">
        <w:rPr>
          <w:rtl/>
        </w:rPr>
        <w:t>لم يكن من سبط النبوة ، ولا من سبط المملكة ، قال :</w:t>
      </w:r>
      <w:r>
        <w:rPr>
          <w:rtl/>
        </w:rPr>
        <w:t xml:space="preserve"> </w:t>
      </w:r>
      <w:r w:rsidRPr="000575E1">
        <w:rPr>
          <w:rStyle w:val="libAlaemChar"/>
          <w:rtl/>
        </w:rPr>
        <w:t>(</w:t>
      </w:r>
      <w:r w:rsidRPr="00FC3507">
        <w:rPr>
          <w:rStyle w:val="libAieChar"/>
          <w:rtl/>
        </w:rPr>
        <w:t>إِنَّ اللهَ اصْطَفاهُ عَلَيْكُمْ</w:t>
      </w:r>
      <w:r w:rsidRPr="000575E1">
        <w:rPr>
          <w:rStyle w:val="libAlaemChar"/>
          <w:rtl/>
        </w:rPr>
        <w:t>)</w:t>
      </w:r>
      <w:r w:rsidRPr="0089525C">
        <w:rPr>
          <w:rStyle w:val="libFootnotenumChar"/>
          <w:rtl/>
        </w:rPr>
        <w:t>(1)</w:t>
      </w:r>
      <w:r w:rsidRPr="00D50D07">
        <w:rPr>
          <w:rtl/>
        </w:rPr>
        <w:t xml:space="preserve"> وَقَالَ :</w:t>
      </w:r>
      <w:r>
        <w:rPr>
          <w:rtl/>
        </w:rPr>
        <w:t xml:space="preserve"> </w:t>
      </w:r>
      <w:r w:rsidRPr="000575E1">
        <w:rPr>
          <w:rStyle w:val="libAlaemChar"/>
          <w:rtl/>
        </w:rPr>
        <w:t>(</w:t>
      </w:r>
      <w:r w:rsidRPr="00FC3507">
        <w:rPr>
          <w:rStyle w:val="libAieChar"/>
          <w:rtl/>
        </w:rPr>
        <w:t>إِنَّ آيَةَ مُلْكِهِ أَنْ يَأْتِيَكُمُ التَّابُوتُ فِيهِ سَكِينَةٌ مِنْ رَبِّكُمْ وَبَقِيَّةٌ مِمَّا تَرَكَ آلُ مُوسى وَآلُ هارُونَ</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فجاءت به الملائكة تحمله ، وقال الله جل ذكره :</w:t>
      </w:r>
      <w:r>
        <w:rPr>
          <w:rtl/>
        </w:rPr>
        <w:t xml:space="preserve"> </w:t>
      </w:r>
      <w:r w:rsidRPr="000575E1">
        <w:rPr>
          <w:rStyle w:val="libAlaemChar"/>
          <w:rtl/>
        </w:rPr>
        <w:t>(</w:t>
      </w:r>
      <w:r w:rsidRPr="00FC3507">
        <w:rPr>
          <w:rStyle w:val="libAieChar"/>
          <w:rtl/>
        </w:rPr>
        <w:t>إِنَّ اللهَ مُبْتَلِيكُمْ بِنَهَرٍ فَمَنْ شَرِبَ مِنْهُ فَلَيْسَ مِنِّي وَمَنْ لَمْ يَطْعَمْهُ فَإِنَّهُ مِنِّي</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فشربوا منه إلا ثلاثمائة وثلاثة عشر رجلا ، منهم من اغترف ، ومنهم من لم يشرب ، فلما برزوا قال الذين اغترفوا :</w:t>
      </w:r>
      <w:r>
        <w:rPr>
          <w:rtl/>
        </w:rPr>
        <w:t xml:space="preserve"> </w:t>
      </w:r>
      <w:r w:rsidRPr="000575E1">
        <w:rPr>
          <w:rStyle w:val="libAlaemChar"/>
          <w:rtl/>
        </w:rPr>
        <w:t>(</w:t>
      </w:r>
      <w:r w:rsidRPr="00FC3507">
        <w:rPr>
          <w:rStyle w:val="libAieChar"/>
          <w:rtl/>
        </w:rPr>
        <w:t>لا طاقَةَ لَنَا الْيَوْمَ بِجالُوتَ وَجُنُودِهِ</w:t>
      </w:r>
      <w:r w:rsidRPr="000575E1">
        <w:rPr>
          <w:rStyle w:val="libAlaemChar"/>
          <w:rtl/>
        </w:rPr>
        <w:t>)</w:t>
      </w:r>
      <w:r w:rsidRPr="00D50D07">
        <w:rPr>
          <w:rtl/>
        </w:rPr>
        <w:t xml:space="preserve"> وَقَالَ الَّذِينَ لَمْ يَغْتَرِفُوا :</w:t>
      </w:r>
      <w:r>
        <w:rPr>
          <w:rtl/>
        </w:rPr>
        <w:t xml:space="preserve"> </w:t>
      </w:r>
      <w:r w:rsidRPr="000575E1">
        <w:rPr>
          <w:rStyle w:val="libAlaemChar"/>
          <w:rtl/>
        </w:rPr>
        <w:t>(</w:t>
      </w:r>
      <w:r w:rsidRPr="00FC3507">
        <w:rPr>
          <w:rStyle w:val="libAieChar"/>
          <w:rtl/>
        </w:rPr>
        <w:t>كَمْ مِنْ فِئَةٍ قَلِيلَةٍ غَلَبَتْ فِئَةً كَثِيرَةً بِإِذْنِ اللهِ وَاللهُ مَعَ الصَّابِرِينَ</w:t>
      </w:r>
      <w:r w:rsidRPr="000575E1">
        <w:rPr>
          <w:rStyle w:val="libAlaemChar"/>
          <w:rtl/>
        </w:rPr>
        <w:t>)</w:t>
      </w:r>
      <w:r w:rsidRPr="00FC3507">
        <w:rPr>
          <w:rStyle w:val="libAieChar"/>
          <w:rtl/>
        </w:rPr>
        <w:t xml:space="preserve">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15314 / 499.</w:t>
      </w:r>
      <w:r w:rsidRPr="00D50D07">
        <w:rPr>
          <w:rtl/>
        </w:rPr>
        <w:t xml:space="preserve"> عنه ، عن أحمد بن محمد ، عن الحسين بن سعيد ، عن فضالة بن أيوب ، عن يحيى الحلبي ، عن عبد الله بن سليمان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أنه قرأ :</w:t>
      </w:r>
      <w:r>
        <w:rPr>
          <w:rtl/>
        </w:rPr>
        <w:t xml:space="preserve"> </w:t>
      </w:r>
      <w:r w:rsidRPr="000575E1">
        <w:rPr>
          <w:rStyle w:val="libAlaemChar"/>
          <w:rtl/>
        </w:rPr>
        <w:t>(</w:t>
      </w:r>
      <w:r w:rsidRPr="00FC3507">
        <w:rPr>
          <w:rStyle w:val="libAieChar"/>
          <w:rtl/>
        </w:rPr>
        <w:t>إِنَّ آيَةَ مُلْكِهِ أَنْ يَأْتِيَكُمُ التَّابُوتُ فِيهِ سَكِينَةٌ مِنْ رَبِّكُمْ وَبَقِيَّةٌ مِمَّا تَرَكَ آلُ مُوسى وَآلُ هارُونَ تَحْمِلُهُ الْمَلائِكَةُ</w:t>
      </w:r>
      <w:r w:rsidRPr="000575E1">
        <w:rPr>
          <w:rStyle w:val="libAlaemChar"/>
          <w:rtl/>
        </w:rPr>
        <w:t>)</w:t>
      </w:r>
      <w:r w:rsidRPr="00FC3507">
        <w:rPr>
          <w:rStyle w:val="libAieChar"/>
          <w:rtl/>
        </w:rPr>
        <w:t xml:space="preserve"> </w:t>
      </w:r>
      <w:r w:rsidRPr="0089525C">
        <w:rPr>
          <w:rStyle w:val="libFootnotenumChar"/>
          <w:rtl/>
        </w:rPr>
        <w:t>(6)</w:t>
      </w:r>
      <w:r w:rsidRPr="00D50D07">
        <w:rPr>
          <w:rtl/>
        </w:rPr>
        <w:t xml:space="preserve"> قال :</w:t>
      </w:r>
      <w:r>
        <w:rPr>
          <w:rtl/>
        </w:rPr>
        <w:t xml:space="preserve"> «</w:t>
      </w:r>
      <w:r w:rsidRPr="00D50D07">
        <w:rPr>
          <w:rtl/>
        </w:rPr>
        <w:t>كانت تحمله في صورة البقرة»</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15315 / 500.</w:t>
      </w:r>
      <w:r w:rsidRPr="00D50D07">
        <w:rPr>
          <w:rtl/>
        </w:rPr>
        <w:t xml:space="preserve"> علي بن إبراهيم ، عن أبيه ، عن حماد بن عيسى ، عن حريز ، عمن أخبره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في قول الله تبارك وتعالى :</w:t>
      </w:r>
      <w:r>
        <w:rPr>
          <w:rtl/>
        </w:rPr>
        <w:t xml:space="preserve"> </w:t>
      </w:r>
      <w:r w:rsidRPr="000575E1">
        <w:rPr>
          <w:rStyle w:val="libAlaemChar"/>
          <w:rtl/>
        </w:rPr>
        <w:t>(</w:t>
      </w:r>
      <w:r w:rsidRPr="00FC3507">
        <w:rPr>
          <w:rStyle w:val="libAieChar"/>
          <w:rtl/>
        </w:rPr>
        <w:t>أَنْ يَأْتِيَكُمُ التَّابُوتُ فِيهِ سَكِينَةٌ مِنْ رَبِّكُمْ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البقرة </w:t>
      </w:r>
      <w:r>
        <w:rPr>
          <w:rtl/>
        </w:rPr>
        <w:t>(</w:t>
      </w:r>
      <w:r w:rsidRPr="00D50D07">
        <w:rPr>
          <w:rtl/>
        </w:rPr>
        <w:t>2) : 247.</w:t>
      </w:r>
    </w:p>
    <w:p w:rsidR="00D60D0D" w:rsidRPr="00D50D07" w:rsidRDefault="00D60D0D" w:rsidP="009C6F23">
      <w:pPr>
        <w:pStyle w:val="libFootnote0"/>
        <w:rPr>
          <w:rtl/>
        </w:rPr>
      </w:pPr>
      <w:r>
        <w:rPr>
          <w:rtl/>
        </w:rPr>
        <w:t>(</w:t>
      </w:r>
      <w:r w:rsidRPr="00D50D07">
        <w:rPr>
          <w:rtl/>
        </w:rPr>
        <w:t xml:space="preserve">2) البقرة </w:t>
      </w:r>
      <w:r>
        <w:rPr>
          <w:rtl/>
        </w:rPr>
        <w:t>(</w:t>
      </w:r>
      <w:r w:rsidRPr="00D50D07">
        <w:rPr>
          <w:rtl/>
        </w:rPr>
        <w:t>2) : 248.</w:t>
      </w:r>
    </w:p>
    <w:p w:rsidR="00D60D0D" w:rsidRPr="00D50D07" w:rsidRDefault="00D60D0D" w:rsidP="009C6F23">
      <w:pPr>
        <w:pStyle w:val="libFootnote0"/>
        <w:rPr>
          <w:rtl/>
        </w:rPr>
      </w:pPr>
      <w:r>
        <w:rPr>
          <w:rtl/>
        </w:rPr>
        <w:t>(</w:t>
      </w:r>
      <w:r w:rsidRPr="00D50D07">
        <w:rPr>
          <w:rtl/>
        </w:rPr>
        <w:t xml:space="preserve">3) البقرة </w:t>
      </w:r>
      <w:r>
        <w:rPr>
          <w:rtl/>
        </w:rPr>
        <w:t>(</w:t>
      </w:r>
      <w:r w:rsidRPr="00D50D07">
        <w:rPr>
          <w:rtl/>
        </w:rPr>
        <w:t>2) : 249.</w:t>
      </w:r>
    </w:p>
    <w:p w:rsidR="00D60D0D" w:rsidRPr="00D50D07" w:rsidRDefault="00D60D0D" w:rsidP="009C6F23">
      <w:pPr>
        <w:pStyle w:val="libFootnote0"/>
        <w:rPr>
          <w:rtl/>
        </w:rPr>
      </w:pPr>
      <w:r>
        <w:rPr>
          <w:rtl/>
        </w:rPr>
        <w:t>(</w:t>
      </w:r>
      <w:r w:rsidRPr="00D50D07">
        <w:rPr>
          <w:rtl/>
        </w:rPr>
        <w:t xml:space="preserve">4) البقرة </w:t>
      </w:r>
      <w:r>
        <w:rPr>
          <w:rtl/>
        </w:rPr>
        <w:t>(</w:t>
      </w:r>
      <w:r w:rsidRPr="00D50D07">
        <w:rPr>
          <w:rtl/>
        </w:rPr>
        <w:t>2) : 249.</w:t>
      </w:r>
    </w:p>
    <w:p w:rsidR="00D60D0D" w:rsidRPr="00D50D07" w:rsidRDefault="00D60D0D" w:rsidP="009C6F23">
      <w:pPr>
        <w:pStyle w:val="libFootnote0"/>
        <w:rPr>
          <w:rtl/>
        </w:rPr>
      </w:pPr>
      <w:r>
        <w:rPr>
          <w:rtl/>
        </w:rPr>
        <w:t>(</w:t>
      </w:r>
      <w:r w:rsidRPr="00D50D07">
        <w:rPr>
          <w:rtl/>
        </w:rPr>
        <w:t>5) تفسير العياشي ، ج 1 ، ص 133 ، ح 439 ، إلى قوله :</w:t>
      </w:r>
      <w:r>
        <w:rPr>
          <w:rtl/>
        </w:rPr>
        <w:t xml:space="preserve"> «</w:t>
      </w:r>
      <w:r w:rsidRPr="00D50D07">
        <w:rPr>
          <w:rtl/>
        </w:rPr>
        <w:t>فجاءت به الملائكة تحمله» ؛ وفيه ، ص 134 ، ح 443 ، من قوله :</w:t>
      </w:r>
      <w:r>
        <w:rPr>
          <w:rtl/>
        </w:rPr>
        <w:t xml:space="preserve"> «</w:t>
      </w:r>
      <w:r w:rsidRPr="00D50D07">
        <w:rPr>
          <w:rtl/>
        </w:rPr>
        <w:t>وقال الله جل ذكره إن الله مبتليكم» وفيهما عن أبي بصير الوافي ، ج 26 ، ص 428 ، ح 25509 ؛ البحار ، ج 13 ، ص 437 ، ح 1.</w:t>
      </w:r>
    </w:p>
    <w:p w:rsidR="00D60D0D" w:rsidRPr="00D50D07" w:rsidRDefault="00D60D0D" w:rsidP="009C6F23">
      <w:pPr>
        <w:pStyle w:val="libFootnote0"/>
        <w:rPr>
          <w:rtl/>
        </w:rPr>
      </w:pPr>
      <w:r>
        <w:rPr>
          <w:rtl/>
        </w:rPr>
        <w:t>(</w:t>
      </w:r>
      <w:r w:rsidRPr="00D50D07">
        <w:rPr>
          <w:rtl/>
        </w:rPr>
        <w:t xml:space="preserve">6) البقرة </w:t>
      </w:r>
      <w:r>
        <w:rPr>
          <w:rtl/>
        </w:rPr>
        <w:t>(</w:t>
      </w:r>
      <w:r w:rsidRPr="00D50D07">
        <w:rPr>
          <w:rtl/>
        </w:rPr>
        <w:t>2) : 248.</w:t>
      </w:r>
    </w:p>
    <w:p w:rsidR="00D60D0D" w:rsidRPr="00D50D07" w:rsidRDefault="00D60D0D" w:rsidP="009C6F23">
      <w:pPr>
        <w:pStyle w:val="libFootnote0"/>
        <w:rPr>
          <w:rtl/>
        </w:rPr>
      </w:pPr>
      <w:r>
        <w:rPr>
          <w:rtl/>
        </w:rPr>
        <w:t>(</w:t>
      </w:r>
      <w:r w:rsidRPr="00D50D07">
        <w:rPr>
          <w:rtl/>
        </w:rPr>
        <w:t>7) الوافي ، ج 26 ، ص 428 ، ح 25510 ؛ البحار ، ج 13 ، ص 438 ، ح 2.</w:t>
      </w:r>
    </w:p>
    <w:p w:rsidR="00D60D0D" w:rsidRPr="00D50D07" w:rsidRDefault="00D60D0D" w:rsidP="00060D07">
      <w:pPr>
        <w:pStyle w:val="libNormal0"/>
        <w:rPr>
          <w:rtl/>
        </w:rPr>
      </w:pPr>
      <w:r>
        <w:rPr>
          <w:rtl/>
        </w:rPr>
        <w:br w:type="page"/>
      </w:r>
      <w:r w:rsidRPr="00FC3507">
        <w:rPr>
          <w:rStyle w:val="libAieChar"/>
          <w:rtl/>
        </w:rPr>
        <w:lastRenderedPageBreak/>
        <w:t>وَبَقِيَّةٌ مِمَّا تَرَكَ آلُ مُوسى وَآلُ هارُونَ تَحْمِلُهُ الْمَلائِكَةُ</w:t>
      </w:r>
      <w:r w:rsidRPr="000575E1">
        <w:rPr>
          <w:rStyle w:val="libAlaemChar"/>
          <w:rtl/>
        </w:rPr>
        <w:t>)</w:t>
      </w:r>
      <w:r w:rsidRPr="00FC3507">
        <w:rPr>
          <w:rStyle w:val="libAieChar"/>
          <w:rtl/>
        </w:rPr>
        <w:t xml:space="preserve"> </w:t>
      </w:r>
      <w:r w:rsidRPr="00D50D07">
        <w:rPr>
          <w:rtl/>
        </w:rPr>
        <w:t>قال :</w:t>
      </w:r>
      <w:r>
        <w:rPr>
          <w:rtl/>
        </w:rPr>
        <w:t xml:space="preserve"> «</w:t>
      </w:r>
      <w:r w:rsidRPr="00D50D07">
        <w:rPr>
          <w:rtl/>
        </w:rPr>
        <w:t xml:space="preserve">رضراض </w:t>
      </w:r>
      <w:r w:rsidRPr="0089525C">
        <w:rPr>
          <w:rStyle w:val="libFootnotenumChar"/>
          <w:rtl/>
        </w:rPr>
        <w:t>(1)</w:t>
      </w:r>
      <w:r w:rsidRPr="00D50D07">
        <w:rPr>
          <w:rtl/>
        </w:rPr>
        <w:t xml:space="preserve"> الألواح فيها العلم والحكمة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15316 / 501.</w:t>
      </w:r>
      <w:r w:rsidRPr="00D50D07">
        <w:rPr>
          <w:rtl/>
        </w:rPr>
        <w:t xml:space="preserve"> عدة من أصحابنا ، عن أحمد بن محمد بن خالد ، عن الحسن بن ظريف </w:t>
      </w:r>
      <w:r w:rsidRPr="0089525C">
        <w:rPr>
          <w:rStyle w:val="libFootnotenumChar"/>
          <w:rtl/>
        </w:rPr>
        <w:t>(4)</w:t>
      </w:r>
      <w:r w:rsidRPr="00D50D07">
        <w:rPr>
          <w:rtl/>
        </w:rPr>
        <w:t xml:space="preserve"> ، عن عبد الصمد بن بشير ، عن أبي الجارود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قال لي </w:t>
      </w:r>
      <w:r w:rsidRPr="0089525C">
        <w:rPr>
          <w:rStyle w:val="libFootnotenumChar"/>
          <w:rtl/>
        </w:rPr>
        <w:t>(5)</w:t>
      </w:r>
      <w:r w:rsidRPr="00D50D07">
        <w:rPr>
          <w:rtl/>
        </w:rPr>
        <w:t xml:space="preserve"> أبو جعفر </w:t>
      </w:r>
      <w:r w:rsidRPr="000575E1">
        <w:rPr>
          <w:rStyle w:val="libAlaemChar"/>
          <w:rtl/>
        </w:rPr>
        <w:t>عليه‌السلام</w:t>
      </w:r>
      <w:r w:rsidRPr="00D50D07">
        <w:rPr>
          <w:rtl/>
        </w:rPr>
        <w:t xml:space="preserve"> </w:t>
      </w:r>
      <w:r w:rsidRPr="0089525C">
        <w:rPr>
          <w:rStyle w:val="libFootnotenumChar"/>
          <w:rtl/>
        </w:rPr>
        <w:t>(6)</w:t>
      </w:r>
      <w:r w:rsidRPr="00D50D07">
        <w:rPr>
          <w:rtl/>
        </w:rPr>
        <w:t xml:space="preserve"> :</w:t>
      </w:r>
      <w:r>
        <w:rPr>
          <w:rtl/>
        </w:rPr>
        <w:t xml:space="preserve"> «</w:t>
      </w:r>
      <w:r w:rsidRPr="00D50D07">
        <w:rPr>
          <w:rtl/>
        </w:rPr>
        <w:t xml:space="preserve">يا أبا الجارود </w:t>
      </w:r>
      <w:r w:rsidRPr="0089525C">
        <w:rPr>
          <w:rStyle w:val="libFootnotenumChar"/>
          <w:rtl/>
        </w:rPr>
        <w:t>(7)</w:t>
      </w:r>
      <w:r w:rsidRPr="00D50D07">
        <w:rPr>
          <w:rtl/>
        </w:rPr>
        <w:t xml:space="preserve"> ، ما يقولون لكم في الحسن والحسين </w:t>
      </w:r>
      <w:r w:rsidRPr="000575E1">
        <w:rPr>
          <w:rStyle w:val="libAlaemChar"/>
          <w:rtl/>
        </w:rPr>
        <w:t>عليهما‌السلام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ينكرون علينا أنهما ابنا رسول الله </w:t>
      </w:r>
      <w:r w:rsidRPr="000575E1">
        <w:rPr>
          <w:rStyle w:val="libAlaemChar"/>
          <w:rtl/>
        </w:rPr>
        <w:t>صلى‌الله‌عليه‌وآله</w:t>
      </w:r>
      <w:r w:rsidRPr="00D50D07">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فأي </w:t>
      </w:r>
      <w:r w:rsidRPr="0089525C">
        <w:rPr>
          <w:rStyle w:val="libFootnotenumChar"/>
          <w:rtl/>
        </w:rPr>
        <w:t>(8)</w:t>
      </w:r>
      <w:r w:rsidRPr="00D50D07">
        <w:rPr>
          <w:rtl/>
        </w:rPr>
        <w:t xml:space="preserve"> شيء احتججتم عليهم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احتججنا عليهم بقول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في عيسى ابن مريم </w:t>
      </w:r>
      <w:r w:rsidRPr="000575E1">
        <w:rPr>
          <w:rStyle w:val="libAlaemChar"/>
          <w:rtl/>
        </w:rPr>
        <w:t>عليهما‌السلام</w:t>
      </w:r>
      <w:r w:rsidRPr="00D50D07">
        <w:rPr>
          <w:rtl/>
        </w:rPr>
        <w:t xml:space="preserve"> :</w:t>
      </w:r>
      <w:r>
        <w:rPr>
          <w:rtl/>
        </w:rPr>
        <w:t xml:space="preserve"> </w:t>
      </w:r>
      <w:r w:rsidRPr="000575E1">
        <w:rPr>
          <w:rStyle w:val="libAlaemChar"/>
          <w:rtl/>
        </w:rPr>
        <w:t>(</w:t>
      </w:r>
      <w:r w:rsidRPr="00FC3507">
        <w:rPr>
          <w:rStyle w:val="libAieChar"/>
          <w:rtl/>
        </w:rPr>
        <w:t>وَمِنْ ذُرِّيَّتِهِ داوُدَ وَسُلَيْمانَ وَأَيُّوبَ وَيُوسُفَ وَمُوسى وَهارُونَ وَكَذلِكَ نَجْزِي الْمُحْسِنِينَ وَزَكَرِيَّا وَيَحْيى وَعِيسى</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فجعل عيسى ابن مريم من ذرية نوح </w:t>
      </w:r>
      <w:r w:rsidRPr="0089525C">
        <w:rPr>
          <w:rStyle w:val="libFootnotenumChar"/>
          <w:rtl/>
        </w:rPr>
        <w:t>(10)</w:t>
      </w:r>
      <w:r w:rsidRPr="00D50D07">
        <w:rPr>
          <w:rtl/>
        </w:rPr>
        <w:t xml:space="preserve"> </w:t>
      </w:r>
      <w:r w:rsidRPr="000575E1">
        <w:rPr>
          <w:rStyle w:val="libAlaemChar"/>
          <w:rtl/>
        </w:rPr>
        <w:t>عليه‌السلام</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w:t>
      </w:r>
      <w:r>
        <w:rPr>
          <w:rtl/>
        </w:rPr>
        <w:t xml:space="preserve"> «</w:t>
      </w:r>
      <w:r w:rsidRPr="00D50D07">
        <w:rPr>
          <w:rtl/>
        </w:rPr>
        <w:t>رصراص»</w:t>
      </w:r>
      <w:r>
        <w:rPr>
          <w:rtl/>
        </w:rPr>
        <w:t>.</w:t>
      </w:r>
      <w:r w:rsidRPr="00D50D07">
        <w:rPr>
          <w:rtl/>
        </w:rPr>
        <w:t xml:space="preserve"> وفي</w:t>
      </w:r>
      <w:r>
        <w:rPr>
          <w:rtl/>
        </w:rPr>
        <w:t xml:space="preserve"> «</w:t>
      </w:r>
      <w:r w:rsidRPr="00D50D07">
        <w:rPr>
          <w:rtl/>
        </w:rPr>
        <w:t>ل» :</w:t>
      </w:r>
      <w:r>
        <w:rPr>
          <w:rtl/>
        </w:rPr>
        <w:t xml:space="preserve"> «</w:t>
      </w:r>
      <w:r w:rsidRPr="00D50D07">
        <w:rPr>
          <w:rtl/>
        </w:rPr>
        <w:t>رضراص»</w:t>
      </w:r>
      <w:r>
        <w:rPr>
          <w:rtl/>
        </w:rPr>
        <w:t>.</w:t>
      </w:r>
      <w:r w:rsidRPr="00D50D07">
        <w:rPr>
          <w:rtl/>
        </w:rPr>
        <w:t xml:space="preserve"> وفي شرح المازندراني والمرآة :</w:t>
      </w:r>
      <w:r>
        <w:rPr>
          <w:rtl/>
        </w:rPr>
        <w:t xml:space="preserve"> «</w:t>
      </w:r>
      <w:r w:rsidRPr="00D50D07">
        <w:rPr>
          <w:rtl/>
        </w:rPr>
        <w:t>رضاض»</w:t>
      </w:r>
      <w:r>
        <w:rPr>
          <w:rtl/>
        </w:rPr>
        <w:t>.</w:t>
      </w:r>
      <w:r w:rsidRPr="00D50D07">
        <w:rPr>
          <w:rtl/>
        </w:rPr>
        <w:t xml:space="preserve"> والرضراض : الحصى ، أو صغارها ، والمراد برضراض الألواح مكسوراتها ، أي أجزاءها المنكسرة بعد أن ألقاها موسى </w:t>
      </w:r>
      <w:r w:rsidRPr="000575E1">
        <w:rPr>
          <w:rStyle w:val="libAlaemChar"/>
          <w:rtl/>
        </w:rPr>
        <w:t>عليه‌السلام</w:t>
      </w:r>
      <w:r w:rsidRPr="00D50D07">
        <w:rPr>
          <w:rtl/>
        </w:rPr>
        <w:t xml:space="preserve"> وضمير</w:t>
      </w:r>
      <w:r>
        <w:rPr>
          <w:rtl/>
        </w:rPr>
        <w:t xml:space="preserve"> «</w:t>
      </w:r>
      <w:r w:rsidRPr="00D50D07">
        <w:rPr>
          <w:rtl/>
        </w:rPr>
        <w:t xml:space="preserve">فيها» راجع إلى الألواح. راجع : القاموس المحيط ، ج 1 ، ص 871 </w:t>
      </w:r>
      <w:r>
        <w:rPr>
          <w:rtl/>
        </w:rPr>
        <w:t>(</w:t>
      </w:r>
      <w:r w:rsidRPr="00D50D07">
        <w:rPr>
          <w:rtl/>
        </w:rPr>
        <w:t>رضض</w:t>
      </w:r>
      <w:r>
        <w:rPr>
          <w:rtl/>
        </w:rPr>
        <w:t>).</w:t>
      </w:r>
    </w:p>
    <w:p w:rsidR="00D60D0D" w:rsidRPr="00D50D07" w:rsidRDefault="00D60D0D" w:rsidP="009C6F23">
      <w:pPr>
        <w:pStyle w:val="libFootnote0"/>
        <w:rPr>
          <w:rtl/>
        </w:rPr>
      </w:pPr>
      <w:r>
        <w:rPr>
          <w:rtl/>
        </w:rPr>
        <w:t>(</w:t>
      </w:r>
      <w:r w:rsidRPr="00D50D07">
        <w:rPr>
          <w:rtl/>
        </w:rPr>
        <w:t xml:space="preserve">2) في تفسير العياشي : </w:t>
      </w:r>
      <w:r>
        <w:rPr>
          <w:rtl/>
        </w:rPr>
        <w:t>+ «</w:t>
      </w:r>
      <w:r w:rsidRPr="00D50D07">
        <w:rPr>
          <w:rtl/>
        </w:rPr>
        <w:t>العلم جاء من السماء فكتب في الألواح وجعل في التابوت»</w:t>
      </w:r>
      <w:r>
        <w:rPr>
          <w:rtl/>
        </w:rPr>
        <w:t>.</w:t>
      </w:r>
    </w:p>
    <w:p w:rsidR="00D60D0D" w:rsidRPr="00D50D07" w:rsidRDefault="00D60D0D" w:rsidP="009C6F23">
      <w:pPr>
        <w:pStyle w:val="libFootnote0"/>
        <w:rPr>
          <w:rtl/>
        </w:rPr>
      </w:pPr>
      <w:r>
        <w:rPr>
          <w:rtl/>
        </w:rPr>
        <w:t>(</w:t>
      </w:r>
      <w:r w:rsidRPr="00D50D07">
        <w:rPr>
          <w:rtl/>
        </w:rPr>
        <w:t xml:space="preserve">3) تفسير العياشي ، ج 1 ، ص 133 ، ح 440 ، عن حريز ، عن رجل ، عن أبي جعفر </w:t>
      </w:r>
      <w:r w:rsidRPr="000575E1">
        <w:rPr>
          <w:rStyle w:val="libAlaemChar"/>
          <w:rtl/>
        </w:rPr>
        <w:t>عليه‌السلام</w:t>
      </w:r>
      <w:r w:rsidRPr="00D50D07">
        <w:rPr>
          <w:rtl/>
        </w:rPr>
        <w:t xml:space="preserve"> الوافي ، ج 26 ، ص 429 ، ح 25511 ؛ البحار ، ج 13 ، ص 438 ، ح 3.</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بف ، بن ، جت» :</w:t>
      </w:r>
      <w:r>
        <w:rPr>
          <w:rtl/>
        </w:rPr>
        <w:t xml:space="preserve"> «</w:t>
      </w:r>
      <w:r w:rsidRPr="00D50D07">
        <w:rPr>
          <w:rtl/>
        </w:rPr>
        <w:t>طريف»</w:t>
      </w:r>
      <w:r>
        <w:rPr>
          <w:rtl/>
        </w:rPr>
        <w:t>.</w:t>
      </w:r>
      <w:r w:rsidRPr="00D50D07">
        <w:rPr>
          <w:rtl/>
        </w:rPr>
        <w:t xml:space="preserve"> والحسن هذا ، هوالحسن بن ظريف بن ناصح. راجع : رجال النجاشي ، ص 61 ، الرقم 140 ؛ الفهرست للطوسي ، ص 125 ، الرقم 167.</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ل ، م ، ن ، بن ، جد»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ـ «</w:t>
      </w:r>
      <w:r w:rsidRPr="00D50D07">
        <w:rPr>
          <w:rtl/>
        </w:rPr>
        <w:t xml:space="preserve">قال لي أبو جعفر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بح» :</w:t>
      </w:r>
      <w:r>
        <w:rPr>
          <w:rtl/>
        </w:rPr>
        <w:t xml:space="preserve"> «</w:t>
      </w:r>
      <w:r w:rsidRPr="00D50D07">
        <w:rPr>
          <w:rtl/>
        </w:rPr>
        <w:t>يا با الجارود»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وتفسير القمي :</w:t>
      </w:r>
      <w:r>
        <w:rPr>
          <w:rtl/>
        </w:rPr>
        <w:t xml:space="preserve"> «</w:t>
      </w:r>
      <w:r w:rsidRPr="00D50D07">
        <w:rPr>
          <w:rtl/>
        </w:rPr>
        <w:t>فبأي»</w:t>
      </w:r>
      <w:r>
        <w:rPr>
          <w:rtl/>
        </w:rPr>
        <w:t>.</w:t>
      </w:r>
    </w:p>
    <w:p w:rsidR="00D60D0D" w:rsidRPr="00D50D07" w:rsidRDefault="00D60D0D" w:rsidP="009C6F23">
      <w:pPr>
        <w:pStyle w:val="libFootnote0"/>
        <w:rPr>
          <w:rtl/>
        </w:rPr>
      </w:pPr>
      <w:r>
        <w:rPr>
          <w:rtl/>
        </w:rPr>
        <w:t>(</w:t>
      </w:r>
      <w:r w:rsidRPr="00D50D07">
        <w:rPr>
          <w:rtl/>
        </w:rPr>
        <w:t xml:space="preserve">9) الأنعام </w:t>
      </w:r>
      <w:r>
        <w:rPr>
          <w:rtl/>
        </w:rPr>
        <w:t>(</w:t>
      </w:r>
      <w:r w:rsidRPr="00D50D07">
        <w:rPr>
          <w:rtl/>
        </w:rPr>
        <w:t xml:space="preserve">6) : 84 </w:t>
      </w:r>
      <w:r>
        <w:rPr>
          <w:rtl/>
        </w:rPr>
        <w:t>و 8</w:t>
      </w:r>
      <w:r w:rsidRPr="00D50D07">
        <w:rPr>
          <w:rtl/>
        </w:rPr>
        <w:t>5.</w:t>
      </w:r>
    </w:p>
    <w:p w:rsidR="00D60D0D" w:rsidRPr="00D50D07" w:rsidRDefault="00D60D0D" w:rsidP="009C6F23">
      <w:pPr>
        <w:pStyle w:val="libFootnote0"/>
        <w:rPr>
          <w:rtl/>
        </w:rPr>
      </w:pPr>
      <w:r>
        <w:rPr>
          <w:rtl/>
        </w:rPr>
        <w:t>(</w:t>
      </w:r>
      <w:r w:rsidRPr="00D50D07">
        <w:rPr>
          <w:rtl/>
        </w:rPr>
        <w:t>10) في تفسير القمي :</w:t>
      </w:r>
      <w:r>
        <w:rPr>
          <w:rtl/>
        </w:rPr>
        <w:t xml:space="preserve"> «</w:t>
      </w:r>
      <w:r w:rsidRPr="00D50D07">
        <w:rPr>
          <w:rtl/>
        </w:rPr>
        <w:t>إبراهيم»</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فأي شيء قالوا لكم</w:t>
      </w:r>
      <w:r>
        <w:rPr>
          <w:rtl/>
        </w:rPr>
        <w:t>؟</w:t>
      </w:r>
      <w:r w:rsidRPr="00D50D07">
        <w:rPr>
          <w:rtl/>
        </w:rPr>
        <w:t>»</w:t>
      </w:r>
    </w:p>
    <w:p w:rsidR="00D60D0D" w:rsidRPr="00D50D07" w:rsidRDefault="00D60D0D" w:rsidP="00806E06">
      <w:pPr>
        <w:pStyle w:val="libNormal"/>
        <w:rPr>
          <w:rtl/>
        </w:rPr>
      </w:pPr>
      <w:r w:rsidRPr="00D50D07">
        <w:rPr>
          <w:rtl/>
        </w:rPr>
        <w:t xml:space="preserve">قلت : قالوا : قد يكون </w:t>
      </w:r>
      <w:r w:rsidRPr="0089525C">
        <w:rPr>
          <w:rStyle w:val="libFootnotenumChar"/>
          <w:rtl/>
        </w:rPr>
        <w:t>(1)</w:t>
      </w:r>
      <w:r w:rsidRPr="00D50D07">
        <w:rPr>
          <w:rtl/>
        </w:rPr>
        <w:t xml:space="preserve"> ولد الابنة من الولد ، ولا يكون من الصلب.</w:t>
      </w:r>
    </w:p>
    <w:p w:rsidR="00D60D0D" w:rsidRPr="00D50D07" w:rsidRDefault="00D60D0D" w:rsidP="00806E06">
      <w:pPr>
        <w:pStyle w:val="libNormal"/>
        <w:rPr>
          <w:rtl/>
        </w:rPr>
      </w:pPr>
      <w:r w:rsidRPr="00D50D07">
        <w:rPr>
          <w:rtl/>
        </w:rPr>
        <w:t>قال :</w:t>
      </w:r>
      <w:r>
        <w:rPr>
          <w:rtl/>
        </w:rPr>
        <w:t xml:space="preserve"> «</w:t>
      </w:r>
      <w:r w:rsidRPr="00D50D07">
        <w:rPr>
          <w:rtl/>
        </w:rPr>
        <w:t>فأي شيء احتججتم عليهم</w:t>
      </w:r>
      <w:r>
        <w:rPr>
          <w:rtl/>
        </w:rPr>
        <w:t>؟</w:t>
      </w:r>
      <w:r w:rsidRPr="00D50D07">
        <w:rPr>
          <w:rtl/>
        </w:rPr>
        <w:t>»</w:t>
      </w:r>
    </w:p>
    <w:p w:rsidR="00D60D0D" w:rsidRPr="00D50D07" w:rsidRDefault="00D60D0D" w:rsidP="00806E06">
      <w:pPr>
        <w:pStyle w:val="libNormal"/>
        <w:rPr>
          <w:rtl/>
        </w:rPr>
      </w:pPr>
      <w:r w:rsidRPr="00D50D07">
        <w:rPr>
          <w:rtl/>
        </w:rPr>
        <w:t xml:space="preserve">قلت : احتججنا عليهم بقول الله تعالى لرسوله </w:t>
      </w:r>
      <w:r w:rsidRPr="0089525C">
        <w:rPr>
          <w:rStyle w:val="libFootnotenumChar"/>
          <w:rtl/>
        </w:rPr>
        <w:t>(2)</w:t>
      </w:r>
      <w:r w:rsidRPr="00D50D07">
        <w:rPr>
          <w:rtl/>
        </w:rPr>
        <w:t xml:space="preserve">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فَقُلْ تَعالَوْا نَدْعُ أَبْناءَنا وَأَبْناءَكُمْ وَنِساءَنا وَنِساءَكُمْ وَأَنْفُسَنا وَأَنْفُسَكُمْ</w:t>
      </w:r>
      <w:r w:rsidRPr="000575E1">
        <w:rPr>
          <w:rStyle w:val="libAlaemChar"/>
          <w:rtl/>
        </w:rPr>
        <w:t>)</w:t>
      </w:r>
      <w:r w:rsidRPr="00FC3507">
        <w:rPr>
          <w:rStyle w:val="libAieChar"/>
          <w:rtl/>
        </w:rPr>
        <w:t xml:space="preserve"> </w:t>
      </w:r>
      <w:r w:rsidRPr="0089525C">
        <w:rPr>
          <w:rStyle w:val="libFootnotenumChar"/>
          <w:rtl/>
        </w:rPr>
        <w:t>(3)</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فأي شيء قالوا</w:t>
      </w:r>
      <w:r>
        <w:rPr>
          <w:rtl/>
        </w:rPr>
        <w:t>؟</w:t>
      </w:r>
      <w:r w:rsidRPr="00D50D07">
        <w:rPr>
          <w:rtl/>
        </w:rPr>
        <w:t xml:space="preserve"> </w:t>
      </w:r>
      <w:r w:rsidRPr="0089525C">
        <w:rPr>
          <w:rStyle w:val="libFootnotenumChar"/>
          <w:rtl/>
        </w:rPr>
        <w:t>(4)</w:t>
      </w:r>
      <w:r w:rsidRPr="00D50D07">
        <w:rPr>
          <w:rtl/>
        </w:rPr>
        <w:t>»</w:t>
      </w:r>
    </w:p>
    <w:p w:rsidR="00D60D0D" w:rsidRPr="00D50D07" w:rsidRDefault="00D60D0D" w:rsidP="00806E06">
      <w:pPr>
        <w:pStyle w:val="libNormal"/>
        <w:rPr>
          <w:rtl/>
        </w:rPr>
      </w:pPr>
      <w:r w:rsidRPr="00D50D07">
        <w:rPr>
          <w:rtl/>
        </w:rPr>
        <w:t xml:space="preserve">قلت : قالوا : قد يكون في كلام العرب أبناء رجل </w:t>
      </w:r>
      <w:r w:rsidRPr="0089525C">
        <w:rPr>
          <w:rStyle w:val="libFootnotenumChar"/>
          <w:rtl/>
        </w:rPr>
        <w:t>(5)</w:t>
      </w:r>
      <w:r w:rsidRPr="00D50D07">
        <w:rPr>
          <w:rtl/>
        </w:rPr>
        <w:t xml:space="preserve"> ، وآخر يقول : أبناؤنا.</w:t>
      </w:r>
    </w:p>
    <w:p w:rsidR="00D60D0D" w:rsidRPr="00D50D07" w:rsidRDefault="00D60D0D" w:rsidP="00806E06">
      <w:pPr>
        <w:pStyle w:val="libNormal"/>
        <w:rPr>
          <w:rtl/>
        </w:rPr>
      </w:pPr>
      <w:r w:rsidRPr="00D50D07">
        <w:rPr>
          <w:rtl/>
        </w:rPr>
        <w:t xml:space="preserve">قال : فقال أبو جعفر </w:t>
      </w:r>
      <w:r w:rsidRPr="000575E1">
        <w:rPr>
          <w:rStyle w:val="libAlaemChar"/>
          <w:rtl/>
        </w:rPr>
        <w:t>عليه‌السلام</w:t>
      </w:r>
      <w:r w:rsidRPr="00D50D07">
        <w:rPr>
          <w:rtl/>
        </w:rPr>
        <w:t xml:space="preserve"> : </w:t>
      </w:r>
      <w:r w:rsidRPr="0089525C">
        <w:rPr>
          <w:rStyle w:val="libFootnotenumChar"/>
          <w:rtl/>
        </w:rPr>
        <w:t>(6)</w:t>
      </w:r>
      <w:r>
        <w:rPr>
          <w:rtl/>
        </w:rPr>
        <w:t xml:space="preserve"> «</w:t>
      </w:r>
      <w:r w:rsidRPr="00D50D07">
        <w:rPr>
          <w:rtl/>
        </w:rPr>
        <w:t xml:space="preserve">يا أبا الجارود </w:t>
      </w:r>
      <w:r w:rsidRPr="0089525C">
        <w:rPr>
          <w:rStyle w:val="libFootnotenumChar"/>
          <w:rtl/>
        </w:rPr>
        <w:t>(7)</w:t>
      </w:r>
      <w:r w:rsidRPr="00D50D07">
        <w:rPr>
          <w:rtl/>
        </w:rPr>
        <w:t xml:space="preserve"> ، لأعطينكها </w:t>
      </w:r>
      <w:r w:rsidRPr="0089525C">
        <w:rPr>
          <w:rStyle w:val="libFootnotenumChar"/>
          <w:rtl/>
        </w:rPr>
        <w:t>(8)</w:t>
      </w:r>
      <w:r w:rsidRPr="00D50D07">
        <w:rPr>
          <w:rtl/>
        </w:rPr>
        <w:t xml:space="preserve"> من كتاب الله </w:t>
      </w:r>
      <w:r>
        <w:rPr>
          <w:rtl/>
        </w:rPr>
        <w:t>ـ</w:t>
      </w:r>
      <w:r w:rsidRPr="00D50D07">
        <w:rPr>
          <w:rtl/>
        </w:rPr>
        <w:t xml:space="preserve"> جل وتعالى </w:t>
      </w:r>
      <w:r>
        <w:rPr>
          <w:rtl/>
        </w:rPr>
        <w:t>ـ</w:t>
      </w:r>
      <w:r w:rsidRPr="00D50D07">
        <w:rPr>
          <w:rtl/>
        </w:rPr>
        <w:t xml:space="preserve"> أنهما من صلب رسول الله </w:t>
      </w:r>
      <w:r w:rsidRPr="000575E1">
        <w:rPr>
          <w:rStyle w:val="libAlaemChar"/>
          <w:rtl/>
        </w:rPr>
        <w:t>صلى‌الله‌عليه‌وآله</w:t>
      </w:r>
      <w:r w:rsidRPr="00D50D07">
        <w:rPr>
          <w:rtl/>
        </w:rPr>
        <w:t xml:space="preserve"> لايردها </w:t>
      </w:r>
      <w:r w:rsidRPr="0089525C">
        <w:rPr>
          <w:rStyle w:val="libFootnotenumChar"/>
          <w:rtl/>
        </w:rPr>
        <w:t>(9)</w:t>
      </w:r>
      <w:r w:rsidRPr="00D50D07">
        <w:rPr>
          <w:rtl/>
        </w:rPr>
        <w:t xml:space="preserve"> إلا كافر </w:t>
      </w:r>
      <w:r w:rsidRPr="0089525C">
        <w:rPr>
          <w:rStyle w:val="libFootnotenumChar"/>
          <w:rtl/>
        </w:rPr>
        <w:t>(10)</w:t>
      </w:r>
      <w:r w:rsidRPr="00D50D07">
        <w:rPr>
          <w:rtl/>
        </w:rPr>
        <w:t>»</w:t>
      </w:r>
      <w:r>
        <w:rPr>
          <w:rtl/>
        </w:rPr>
        <w:t>.</w:t>
      </w:r>
    </w:p>
    <w:p w:rsidR="00D60D0D" w:rsidRPr="00D50D07" w:rsidRDefault="00D60D0D" w:rsidP="00806E06">
      <w:pPr>
        <w:pStyle w:val="libNormal"/>
        <w:rPr>
          <w:rtl/>
        </w:rPr>
      </w:pPr>
      <w:r w:rsidRPr="00D50D07">
        <w:rPr>
          <w:rtl/>
        </w:rPr>
        <w:t>قلت : وأين ذلك ، جعلت فداك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من حيث قال الله تعالى :</w:t>
      </w:r>
      <w:r>
        <w:rPr>
          <w:rtl/>
        </w:rPr>
        <w:t xml:space="preserve"> </w:t>
      </w:r>
      <w:r w:rsidRPr="000575E1">
        <w:rPr>
          <w:rStyle w:val="libAlaemChar"/>
          <w:rtl/>
        </w:rPr>
        <w:t>(</w:t>
      </w:r>
      <w:r w:rsidRPr="00FC3507">
        <w:rPr>
          <w:rStyle w:val="libAieChar"/>
          <w:rtl/>
        </w:rPr>
        <w:t>حُرِّمَتْ عَلَيْكُمْ أُمَّهاتُكُمْ وَبَناتُكُمْ وَأَخَواتُكُمْ</w:t>
      </w:r>
      <w:r w:rsidRPr="000575E1">
        <w:rPr>
          <w:rStyle w:val="libAlaemChar"/>
          <w:rtl/>
        </w:rPr>
        <w:t>)</w:t>
      </w:r>
      <w:r w:rsidRPr="00FC3507">
        <w:rPr>
          <w:rStyle w:val="libAieChar"/>
          <w:rtl/>
        </w:rPr>
        <w:t xml:space="preserve"> </w:t>
      </w:r>
      <w:r w:rsidRPr="00D50D07">
        <w:rPr>
          <w:rtl/>
        </w:rPr>
        <w:t>الآية إلى أن انتهى إلى قوله تبارك وتعالى :</w:t>
      </w:r>
      <w:r>
        <w:rPr>
          <w:rtl/>
        </w:rPr>
        <w:t xml:space="preserve"> </w:t>
      </w:r>
      <w:r w:rsidRPr="000575E1">
        <w:rPr>
          <w:rStyle w:val="libAlaemChar"/>
          <w:rtl/>
        </w:rPr>
        <w:t>(</w:t>
      </w:r>
      <w:r w:rsidRPr="00FC3507">
        <w:rPr>
          <w:rStyle w:val="libAieChar"/>
          <w:rtl/>
        </w:rPr>
        <w:t>وَحَلائِلُ أَبْنائِكُمُ الَّذِينَ مِنْ أَصْلابِكُمْ</w:t>
      </w:r>
      <w:r w:rsidRPr="000575E1">
        <w:rPr>
          <w:rStyle w:val="libAlaemChar"/>
          <w:rtl/>
        </w:rPr>
        <w:t>)</w:t>
      </w:r>
      <w:r w:rsidRPr="0089525C">
        <w:rPr>
          <w:rStyle w:val="libFootnotenumChar"/>
          <w:rtl/>
        </w:rPr>
        <w:t>(11)</w:t>
      </w:r>
      <w:r w:rsidRPr="00D50D07">
        <w:rPr>
          <w:rtl/>
        </w:rPr>
        <w:t xml:space="preserve"> فسلهم </w:t>
      </w:r>
      <w:r w:rsidRPr="0089525C">
        <w:rPr>
          <w:rStyle w:val="libFootnotenumChar"/>
          <w:rtl/>
        </w:rPr>
        <w:t>(12)</w:t>
      </w:r>
      <w:r w:rsidRPr="00D50D07">
        <w:rPr>
          <w:rtl/>
        </w:rPr>
        <w:t xml:space="preserve"> يا أبا الجارود </w:t>
      </w:r>
      <w:r w:rsidRPr="0089525C">
        <w:rPr>
          <w:rStyle w:val="libFootnotenumChar"/>
          <w:rtl/>
        </w:rPr>
        <w:t>(13)</w:t>
      </w:r>
      <w:r w:rsidRPr="00D50D07">
        <w:rPr>
          <w:rtl/>
        </w:rPr>
        <w:t xml:space="preserve"> : هل </w:t>
      </w:r>
      <w:r w:rsidRPr="0089525C">
        <w:rPr>
          <w:rStyle w:val="libFootnotenumChar"/>
          <w:rtl/>
        </w:rPr>
        <w:t>(14)</w:t>
      </w:r>
      <w:r w:rsidRPr="00D50D07">
        <w:rPr>
          <w:rtl/>
        </w:rPr>
        <w:t xml:space="preserve"> كان يحل لرسول الله </w:t>
      </w:r>
      <w:r w:rsidRPr="000575E1">
        <w:rPr>
          <w:rStyle w:val="libAlaemChar"/>
          <w:rtl/>
        </w:rPr>
        <w:t>صلى‌الله‌عليه‌وآله</w:t>
      </w:r>
      <w:r w:rsidRPr="00D50D07">
        <w:rPr>
          <w:rtl/>
        </w:rPr>
        <w:t xml:space="preserve"> نكاح حليلتيهما </w:t>
      </w:r>
      <w:r w:rsidRPr="0089525C">
        <w:rPr>
          <w:rStyle w:val="libFootnotenumChar"/>
          <w:rtl/>
        </w:rPr>
        <w:t>(15)</w:t>
      </w:r>
      <w:r>
        <w:rPr>
          <w:rtl/>
        </w:rPr>
        <w:t>؟</w:t>
      </w:r>
      <w:r w:rsidRPr="00D50D07">
        <w:rPr>
          <w:rtl/>
        </w:rPr>
        <w:t xml:space="preserve"> فإن قالوا : نعم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قد تكون»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ن ، بف ، بن ، جد» :</w:t>
      </w:r>
      <w:r>
        <w:rPr>
          <w:rtl/>
        </w:rPr>
        <w:t xml:space="preserve"> «</w:t>
      </w:r>
      <w:r w:rsidRPr="00D50D07">
        <w:rPr>
          <w:rtl/>
        </w:rPr>
        <w:t>لرسول الله»</w:t>
      </w:r>
      <w:r>
        <w:rPr>
          <w:rtl/>
        </w:rPr>
        <w:t>.</w:t>
      </w:r>
      <w:r w:rsidRPr="00D50D07">
        <w:rPr>
          <w:rtl/>
        </w:rPr>
        <w:t xml:space="preserve"> وفي الوافي :</w:t>
      </w:r>
      <w:r>
        <w:rPr>
          <w:rtl/>
        </w:rPr>
        <w:t xml:space="preserve"> «</w:t>
      </w:r>
      <w:r w:rsidRPr="00D50D07">
        <w:rPr>
          <w:rtl/>
        </w:rPr>
        <w:t>بقول رسول الله»</w:t>
      </w:r>
      <w:r>
        <w:rPr>
          <w:rtl/>
        </w:rPr>
        <w:t>.</w:t>
      </w:r>
    </w:p>
    <w:p w:rsidR="00D60D0D" w:rsidRPr="00D50D07" w:rsidRDefault="00D60D0D" w:rsidP="009C6F23">
      <w:pPr>
        <w:pStyle w:val="libFootnote0"/>
        <w:rPr>
          <w:rtl/>
        </w:rPr>
      </w:pPr>
      <w:r>
        <w:rPr>
          <w:rtl/>
        </w:rPr>
        <w:t>(</w:t>
      </w:r>
      <w:r w:rsidRPr="00D50D07">
        <w:rPr>
          <w:rtl/>
        </w:rPr>
        <w:t xml:space="preserve">3) آل عمران </w:t>
      </w:r>
      <w:r>
        <w:rPr>
          <w:rtl/>
        </w:rPr>
        <w:t>(</w:t>
      </w:r>
      <w:r w:rsidRPr="00D50D07">
        <w:rPr>
          <w:rtl/>
        </w:rPr>
        <w:t>3) : 61.</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جت» وتفسير القمي : </w:t>
      </w:r>
      <w:r>
        <w:rPr>
          <w:rtl/>
        </w:rPr>
        <w:t>+ «</w:t>
      </w:r>
      <w:r w:rsidRPr="00D50D07">
        <w:rPr>
          <w:rtl/>
        </w:rPr>
        <w:t>لكم»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الرجل»</w:t>
      </w:r>
      <w:r>
        <w:rPr>
          <w:rtl/>
        </w:rPr>
        <w:t>.</w:t>
      </w:r>
    </w:p>
    <w:p w:rsidR="00D60D0D" w:rsidRPr="00D50D07" w:rsidRDefault="00D60D0D" w:rsidP="009C6F23">
      <w:pPr>
        <w:pStyle w:val="libFootnote0"/>
        <w:rPr>
          <w:rtl/>
        </w:rPr>
      </w:pPr>
      <w:r>
        <w:rPr>
          <w:rtl/>
        </w:rPr>
        <w:t>(</w:t>
      </w:r>
      <w:r w:rsidRPr="00D50D07">
        <w:rPr>
          <w:rtl/>
        </w:rPr>
        <w:t xml:space="preserve">6) في تفسير القمي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ل ، ن ، بح ، بف ، بن ، جد» :</w:t>
      </w:r>
      <w:r>
        <w:rPr>
          <w:rtl/>
        </w:rPr>
        <w:t xml:space="preserve"> «</w:t>
      </w:r>
      <w:r w:rsidRPr="00D50D07">
        <w:rPr>
          <w:rtl/>
        </w:rPr>
        <w:t>يا با الجارود»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لأعطيتكها»</w:t>
      </w:r>
      <w:r>
        <w:rPr>
          <w:rtl/>
        </w:rPr>
        <w:t>.</w:t>
      </w:r>
      <w:r w:rsidRPr="00D50D07">
        <w:rPr>
          <w:rtl/>
        </w:rPr>
        <w:t xml:space="preserve"> وفي تفسير القمي :</w:t>
      </w:r>
      <w:r>
        <w:rPr>
          <w:rtl/>
        </w:rPr>
        <w:t xml:space="preserve"> «</w:t>
      </w:r>
      <w:r w:rsidRPr="00D50D07">
        <w:rPr>
          <w:rtl/>
        </w:rPr>
        <w:t>لاعطينك»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بح ، جت» :</w:t>
      </w:r>
      <w:r>
        <w:rPr>
          <w:rtl/>
        </w:rPr>
        <w:t xml:space="preserve"> «</w:t>
      </w:r>
      <w:r w:rsidRPr="00D50D07">
        <w:rPr>
          <w:rtl/>
        </w:rPr>
        <w:t>لا يردهما»</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لا يرد ذلك» بدل</w:t>
      </w:r>
      <w:r>
        <w:rPr>
          <w:rtl/>
        </w:rPr>
        <w:t xml:space="preserve"> «</w:t>
      </w:r>
      <w:r w:rsidRPr="00D50D07">
        <w:rPr>
          <w:rtl/>
        </w:rPr>
        <w:t>لا يردها»</w:t>
      </w:r>
      <w:r>
        <w:rPr>
          <w:rtl/>
        </w:rPr>
        <w:t>.</w:t>
      </w:r>
    </w:p>
    <w:p w:rsidR="00D60D0D" w:rsidRPr="00D50D07" w:rsidRDefault="00D60D0D" w:rsidP="009C6F23">
      <w:pPr>
        <w:pStyle w:val="libFootnote0"/>
        <w:rPr>
          <w:rtl/>
        </w:rPr>
      </w:pPr>
      <w:r>
        <w:rPr>
          <w:rtl/>
        </w:rPr>
        <w:t>(</w:t>
      </w:r>
      <w:r w:rsidRPr="00D50D07">
        <w:rPr>
          <w:rtl/>
        </w:rPr>
        <w:t>10) هكذا في معظم النسخ التي قوبلت والوافي وتفسير القمي. وفي</w:t>
      </w:r>
      <w:r>
        <w:rPr>
          <w:rtl/>
        </w:rPr>
        <w:t xml:space="preserve"> «</w:t>
      </w:r>
      <w:r w:rsidRPr="00D50D07">
        <w:rPr>
          <w:rtl/>
        </w:rPr>
        <w:t>جت» والمطبوع :</w:t>
      </w:r>
      <w:r>
        <w:rPr>
          <w:rtl/>
        </w:rPr>
        <w:t xml:space="preserve"> «</w:t>
      </w:r>
      <w:r w:rsidRPr="00D50D07">
        <w:rPr>
          <w:rtl/>
        </w:rPr>
        <w:t>الكافر»</w:t>
      </w:r>
      <w:r>
        <w:rPr>
          <w:rtl/>
        </w:rPr>
        <w:t>.</w:t>
      </w:r>
    </w:p>
    <w:p w:rsidR="00D60D0D" w:rsidRPr="00D50D07" w:rsidRDefault="00D60D0D" w:rsidP="009C6F23">
      <w:pPr>
        <w:pStyle w:val="libFootnote0"/>
        <w:rPr>
          <w:rtl/>
        </w:rPr>
      </w:pPr>
      <w:r>
        <w:rPr>
          <w:rtl/>
        </w:rPr>
        <w:t>(</w:t>
      </w:r>
      <w:r w:rsidRPr="00D50D07">
        <w:rPr>
          <w:rtl/>
        </w:rPr>
        <w:t xml:space="preserve">11) النساء </w:t>
      </w:r>
      <w:r>
        <w:rPr>
          <w:rtl/>
        </w:rPr>
        <w:t>(</w:t>
      </w:r>
      <w:r w:rsidRPr="00D50D07">
        <w:rPr>
          <w:rtl/>
        </w:rPr>
        <w:t>4) : 23.</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w:t>
      </w:r>
      <w:r>
        <w:rPr>
          <w:rtl/>
        </w:rPr>
        <w:t xml:space="preserve"> «</w:t>
      </w:r>
      <w:r w:rsidRPr="00D50D07">
        <w:rPr>
          <w:rtl/>
        </w:rPr>
        <w:t>فاسألهم»</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 ل ، بح ، بف ، جد» :</w:t>
      </w:r>
      <w:r>
        <w:rPr>
          <w:rtl/>
        </w:rPr>
        <w:t xml:space="preserve"> «</w:t>
      </w:r>
      <w:r w:rsidRPr="00D50D07">
        <w:rPr>
          <w:rtl/>
        </w:rPr>
        <w:t>يا با الجارود»</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والمرآة :</w:t>
      </w:r>
      <w:r>
        <w:rPr>
          <w:rtl/>
        </w:rPr>
        <w:t xml:space="preserve"> «</w:t>
      </w:r>
      <w:r w:rsidRPr="00D50D07">
        <w:rPr>
          <w:rtl/>
        </w:rPr>
        <w:t>وهل»</w:t>
      </w:r>
      <w:r>
        <w:rPr>
          <w:rtl/>
        </w:rPr>
        <w:t>.</w:t>
      </w:r>
    </w:p>
    <w:p w:rsidR="00D60D0D" w:rsidRDefault="00D60D0D" w:rsidP="009C6F23">
      <w:pPr>
        <w:pStyle w:val="libFootnote0"/>
        <w:rPr>
          <w:rtl/>
        </w:rPr>
      </w:pPr>
      <w:r>
        <w:rPr>
          <w:rtl/>
        </w:rPr>
        <w:t>(</w:t>
      </w:r>
      <w:r w:rsidRPr="00D50D07">
        <w:rPr>
          <w:rtl/>
        </w:rPr>
        <w:t>15) في</w:t>
      </w:r>
      <w:r>
        <w:rPr>
          <w:rtl/>
        </w:rPr>
        <w:t xml:space="preserve"> «</w:t>
      </w:r>
      <w:r w:rsidRPr="00D50D07">
        <w:rPr>
          <w:rtl/>
        </w:rPr>
        <w:t>بح» والوافي :</w:t>
      </w:r>
      <w:r>
        <w:rPr>
          <w:rtl/>
        </w:rPr>
        <w:t xml:space="preserve"> «</w:t>
      </w:r>
      <w:r w:rsidRPr="00D50D07">
        <w:rPr>
          <w:rtl/>
        </w:rPr>
        <w:t>حليلتهما»</w:t>
      </w:r>
      <w:r>
        <w:rPr>
          <w:rtl/>
        </w:rPr>
        <w:t>.</w:t>
      </w:r>
      <w:r w:rsidRPr="00D50D07">
        <w:rPr>
          <w:rtl/>
        </w:rPr>
        <w:t xml:space="preserve"> وقال الراغب :</w:t>
      </w:r>
      <w:r>
        <w:rPr>
          <w:rtl/>
        </w:rPr>
        <w:t xml:space="preserve"> «</w:t>
      </w:r>
      <w:r w:rsidRPr="00D50D07">
        <w:rPr>
          <w:rtl/>
        </w:rPr>
        <w:t>الحليلة : الزوجة ، وجمعها : حلائل»</w:t>
      </w:r>
      <w:r>
        <w:rPr>
          <w:rtl/>
        </w:rPr>
        <w:t>.</w:t>
      </w:r>
      <w:r w:rsidRPr="00D50D07">
        <w:rPr>
          <w:rtl/>
        </w:rPr>
        <w:t xml:space="preserve"> وقال ابن الأثير :</w:t>
      </w:r>
    </w:p>
    <w:p w:rsidR="00D60D0D" w:rsidRPr="00D50D07" w:rsidRDefault="00D60D0D" w:rsidP="00060D07">
      <w:pPr>
        <w:pStyle w:val="libNormal0"/>
        <w:rPr>
          <w:rtl/>
        </w:rPr>
      </w:pPr>
      <w:r>
        <w:rPr>
          <w:rtl/>
        </w:rPr>
        <w:br w:type="page"/>
      </w:r>
      <w:r w:rsidRPr="00D50D07">
        <w:rPr>
          <w:rtl/>
        </w:rPr>
        <w:lastRenderedPageBreak/>
        <w:t xml:space="preserve">كذبوا </w:t>
      </w:r>
      <w:r w:rsidRPr="0089525C">
        <w:rPr>
          <w:rStyle w:val="libFootnotenumChar"/>
          <w:rtl/>
        </w:rPr>
        <w:t>(1)</w:t>
      </w:r>
      <w:r w:rsidRPr="00D50D07">
        <w:rPr>
          <w:rtl/>
        </w:rPr>
        <w:t xml:space="preserve"> وفجروا </w:t>
      </w:r>
      <w:r w:rsidRPr="0089525C">
        <w:rPr>
          <w:rStyle w:val="libFootnotenumChar"/>
          <w:rtl/>
        </w:rPr>
        <w:t>(2)</w:t>
      </w:r>
      <w:r w:rsidRPr="00D50D07">
        <w:rPr>
          <w:rtl/>
        </w:rPr>
        <w:t xml:space="preserve"> ، وإن قالوا : لا ، فهما </w:t>
      </w:r>
      <w:r w:rsidRPr="0089525C">
        <w:rPr>
          <w:rStyle w:val="libFootnotenumChar"/>
          <w:rtl/>
        </w:rPr>
        <w:t>(3)</w:t>
      </w:r>
      <w:r w:rsidRPr="00D50D07">
        <w:rPr>
          <w:rtl/>
        </w:rPr>
        <w:t xml:space="preserve"> ابناه </w:t>
      </w:r>
      <w:r w:rsidRPr="0089525C">
        <w:rPr>
          <w:rStyle w:val="libFootnotenumChar"/>
          <w:rtl/>
        </w:rPr>
        <w:t>(4)</w:t>
      </w:r>
      <w:r w:rsidRPr="00D50D07">
        <w:rPr>
          <w:rtl/>
        </w:rPr>
        <w:t xml:space="preserve"> لصلبه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15317 / 502.</w:t>
      </w:r>
      <w:r w:rsidRPr="00D50D07">
        <w:rPr>
          <w:rtl/>
        </w:rPr>
        <w:t xml:space="preserve"> محمد بن يحيى ، عن أحمد بن محمد بن عيسى ، عن علي بن الحكم ، عن الحسين بن </w:t>
      </w:r>
      <w:r w:rsidRPr="0089525C">
        <w:rPr>
          <w:rStyle w:val="libFootnotenumChar"/>
          <w:rtl/>
        </w:rPr>
        <w:t>(7)</w:t>
      </w:r>
      <w:r w:rsidRPr="00D50D07">
        <w:rPr>
          <w:rtl/>
        </w:rPr>
        <w:t xml:space="preserve"> أبي العلاء الخفاف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انهزم الناس يوم أحد عن النبي </w:t>
      </w:r>
      <w:r w:rsidRPr="000575E1">
        <w:rPr>
          <w:rStyle w:val="libAlaemChar"/>
          <w:rtl/>
        </w:rPr>
        <w:t>صلى‌الله‌عليه‌وآله</w:t>
      </w:r>
      <w:r w:rsidRPr="00D50D07">
        <w:rPr>
          <w:rtl/>
        </w:rPr>
        <w:t xml:space="preserve"> ، انصرف إليهم بوجهه وهو يقول : أنا محمد ، أنا رسول الله ، لم أقتل ولم أمت ، فالتفت إليه فلان وفلان ، فقالا : الآن يسخر بنا أيضا وقد هزمنا وبقي معه علي </w:t>
      </w:r>
      <w:r w:rsidRPr="000575E1">
        <w:rPr>
          <w:rStyle w:val="libAlaemChar"/>
          <w:rtl/>
        </w:rPr>
        <w:t>عليه‌السلام</w:t>
      </w:r>
      <w:r w:rsidRPr="00D50D07">
        <w:rPr>
          <w:rtl/>
        </w:rPr>
        <w:t xml:space="preserve"> وسماك </w:t>
      </w:r>
      <w:r w:rsidRPr="0089525C">
        <w:rPr>
          <w:rStyle w:val="libFootnotenumChar"/>
          <w:rtl/>
        </w:rPr>
        <w:t>(8)</w:t>
      </w:r>
      <w:r w:rsidRPr="00D50D07">
        <w:rPr>
          <w:rtl/>
        </w:rPr>
        <w:t xml:space="preserve"> بن خرشة أبو دجانة </w:t>
      </w:r>
      <w:r w:rsidRPr="000575E1">
        <w:rPr>
          <w:rStyle w:val="libAlaemChar"/>
          <w:rtl/>
        </w:rPr>
        <w:t>رحمه‌الله</w:t>
      </w:r>
      <w:r w:rsidRPr="00D50D07">
        <w:rPr>
          <w:rtl/>
        </w:rPr>
        <w:t xml:space="preserve"> ، فدعاه النبي </w:t>
      </w:r>
      <w:r w:rsidRPr="000575E1">
        <w:rPr>
          <w:rStyle w:val="libAlaemChar"/>
          <w:rtl/>
        </w:rPr>
        <w:t>صلى‌الله‌عليه‌وآله</w:t>
      </w:r>
      <w:r w:rsidRPr="00D50D07">
        <w:rPr>
          <w:rtl/>
        </w:rPr>
        <w:t xml:space="preserve"> ، فقال : يا أبا دجانة </w:t>
      </w:r>
      <w:r w:rsidRPr="0089525C">
        <w:rPr>
          <w:rStyle w:val="libFootnotenumChar"/>
          <w:rtl/>
        </w:rPr>
        <w:t>(9)</w:t>
      </w:r>
      <w:r w:rsidRPr="00D50D07">
        <w:rPr>
          <w:rtl/>
        </w:rPr>
        <w:t xml:space="preserve"> ، انصرف وأنت في حل من بيعتك ، فأما </w:t>
      </w:r>
      <w:r w:rsidRPr="0089525C">
        <w:rPr>
          <w:rStyle w:val="libFootnotenumChar"/>
          <w:rtl/>
        </w:rPr>
        <w:t>(10)</w:t>
      </w:r>
      <w:r w:rsidRPr="00D50D07">
        <w:rPr>
          <w:rtl/>
        </w:rPr>
        <w:t xml:space="preserve"> علي فأنا هو وهو أنا </w:t>
      </w:r>
      <w:r w:rsidRPr="0089525C">
        <w:rPr>
          <w:rStyle w:val="libFootnotenumChar"/>
          <w:rtl/>
        </w:rPr>
        <w:t>(11)</w:t>
      </w:r>
      <w:r w:rsidRPr="00D50D07">
        <w:rPr>
          <w:rtl/>
        </w:rPr>
        <w:t xml:space="preserve"> ، فتحول وجلس بين يدي النبي </w:t>
      </w:r>
      <w:r w:rsidRPr="000575E1">
        <w:rPr>
          <w:rStyle w:val="libAlaemChar"/>
          <w:rtl/>
        </w:rPr>
        <w:t>صلى‌الله‌عليه‌وآله</w:t>
      </w:r>
      <w:r w:rsidRPr="00D50D07">
        <w:rPr>
          <w:rtl/>
        </w:rPr>
        <w:t xml:space="preserve"> وبكى ، وقال </w:t>
      </w:r>
      <w:r w:rsidRPr="0089525C">
        <w:rPr>
          <w:rStyle w:val="libFootnotenumChar"/>
          <w:rtl/>
        </w:rPr>
        <w:t>(12)</w:t>
      </w:r>
      <w:r w:rsidRPr="00D50D07">
        <w:rPr>
          <w:rtl/>
        </w:rPr>
        <w:t xml:space="preserve"> : لاوالله ، ورفع رأسه إلى السماء وقال : لاوالله ، لاجعلت نفسي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«حليلة الرجل : امرأته ، والرجل حليلها ؛ لأنها تحل معه ويحل معها. وقيل : لأن كل واحد منهما يحل للآخر»</w:t>
      </w:r>
      <w:r>
        <w:rPr>
          <w:rtl/>
        </w:rPr>
        <w:t>.</w:t>
      </w:r>
      <w:r w:rsidRPr="00D50D07">
        <w:rPr>
          <w:rtl/>
        </w:rPr>
        <w:t xml:space="preserve"> المفردات للراغب ، ص 252 ؛ النهاية ، ج 1 ، ص 430 </w:t>
      </w:r>
      <w:r>
        <w:rPr>
          <w:rtl/>
        </w:rPr>
        <w:t>(</w:t>
      </w:r>
      <w:r w:rsidRPr="00D50D07">
        <w:rPr>
          <w:rtl/>
        </w:rPr>
        <w:t>حلل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فقد كذبوا»</w:t>
      </w:r>
      <w:r>
        <w:rPr>
          <w:rtl/>
        </w:rPr>
        <w:t>.</w:t>
      </w:r>
      <w:r w:rsidRPr="00D50D07">
        <w:rPr>
          <w:rtl/>
        </w:rPr>
        <w:t xml:space="preserve"> وفي تفسير القمي :</w:t>
      </w:r>
      <w:r>
        <w:rPr>
          <w:rtl/>
        </w:rPr>
        <w:t xml:space="preserve"> «</w:t>
      </w:r>
      <w:r w:rsidRPr="00D50D07">
        <w:rPr>
          <w:rtl/>
        </w:rPr>
        <w:t>كذبوا والله»</w:t>
      </w:r>
      <w:r>
        <w:rPr>
          <w:rtl/>
        </w:rPr>
        <w:t>.</w:t>
      </w:r>
    </w:p>
    <w:p w:rsidR="00D60D0D" w:rsidRPr="00D50D07" w:rsidRDefault="00D60D0D" w:rsidP="009C6F23">
      <w:pPr>
        <w:pStyle w:val="libFootnote0"/>
        <w:rPr>
          <w:rtl/>
        </w:rPr>
      </w:pPr>
      <w:r>
        <w:rPr>
          <w:rtl/>
        </w:rPr>
        <w:t>(</w:t>
      </w:r>
      <w:r w:rsidRPr="00D50D07">
        <w:rPr>
          <w:rtl/>
        </w:rPr>
        <w:t xml:space="preserve">2) يقال : فجر ، أي فسق ، وكذب ، وكذب ، وعصى ، وخالف. والفاجر : هو المنبعث في المعاصي والمحارم. راجع : النهاية ، ج 3 ، ص 413 ؛ القاموس المحيط ، ج 1 ، ص 634 </w:t>
      </w:r>
      <w:r>
        <w:rPr>
          <w:rtl/>
        </w:rPr>
        <w:t>(</w:t>
      </w:r>
      <w:r w:rsidRPr="00D50D07">
        <w:rPr>
          <w:rtl/>
        </w:rPr>
        <w:t>فجر</w:t>
      </w:r>
      <w:r>
        <w:rPr>
          <w:rtl/>
        </w:rPr>
        <w:t>).</w:t>
      </w:r>
    </w:p>
    <w:p w:rsidR="00D60D0D" w:rsidRPr="00D50D07" w:rsidRDefault="00D60D0D" w:rsidP="009C6F23">
      <w:pPr>
        <w:pStyle w:val="libFootnote0"/>
        <w:rPr>
          <w:rtl/>
        </w:rPr>
      </w:pPr>
      <w:r>
        <w:rPr>
          <w:rtl/>
        </w:rPr>
        <w:t>(</w:t>
      </w:r>
      <w:r w:rsidRPr="00D50D07">
        <w:rPr>
          <w:rtl/>
        </w:rPr>
        <w:t xml:space="preserve">3) في تفسير القمي : </w:t>
      </w:r>
      <w:r>
        <w:rPr>
          <w:rtl/>
        </w:rPr>
        <w:t>+ «</w:t>
      </w:r>
      <w:r w:rsidRPr="00D50D07">
        <w:rPr>
          <w:rtl/>
        </w:rPr>
        <w:t>والله»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أبناء»</w:t>
      </w:r>
      <w:r>
        <w:rPr>
          <w:rtl/>
        </w:rPr>
        <w:t>.</w:t>
      </w:r>
      <w:r w:rsidRPr="00D50D07">
        <w:rPr>
          <w:rtl/>
        </w:rPr>
        <w:t xml:space="preserve"> وفي تفسير القمي :</w:t>
      </w:r>
      <w:r>
        <w:rPr>
          <w:rtl/>
        </w:rPr>
        <w:t xml:space="preserve"> «</w:t>
      </w:r>
      <w:r w:rsidRPr="00D50D07">
        <w:rPr>
          <w:rtl/>
        </w:rPr>
        <w:t>أبناؤه»</w:t>
      </w:r>
      <w:r>
        <w:rPr>
          <w:rtl/>
        </w:rPr>
        <w:t>.</w:t>
      </w:r>
      <w:r w:rsidRPr="00D50D07">
        <w:rPr>
          <w:rtl/>
        </w:rPr>
        <w:t xml:space="preserve"> وفي الوافي :</w:t>
      </w:r>
      <w:r>
        <w:rPr>
          <w:rtl/>
        </w:rPr>
        <w:t xml:space="preserve"> «</w:t>
      </w:r>
      <w:r w:rsidRPr="00D50D07">
        <w:rPr>
          <w:rtl/>
        </w:rPr>
        <w:t>ابنا»</w:t>
      </w:r>
      <w:r>
        <w:rPr>
          <w:rtl/>
        </w:rPr>
        <w:t>.</w:t>
      </w:r>
    </w:p>
    <w:p w:rsidR="00D60D0D" w:rsidRPr="00D50D07" w:rsidRDefault="00D60D0D" w:rsidP="009C6F23">
      <w:pPr>
        <w:pStyle w:val="libFootnote0"/>
        <w:rPr>
          <w:rtl/>
        </w:rPr>
      </w:pPr>
      <w:r>
        <w:rPr>
          <w:rtl/>
        </w:rPr>
        <w:t>(</w:t>
      </w:r>
      <w:r w:rsidRPr="00D50D07">
        <w:rPr>
          <w:rtl/>
        </w:rPr>
        <w:t xml:space="preserve">5) في تفسير القمي : </w:t>
      </w:r>
      <w:r>
        <w:rPr>
          <w:rtl/>
        </w:rPr>
        <w:t>+ «</w:t>
      </w:r>
      <w:r w:rsidRPr="00D50D07">
        <w:rPr>
          <w:rtl/>
        </w:rPr>
        <w:t>وما حرمنا عليه إلاللصلب»</w:t>
      </w:r>
      <w:r>
        <w:rPr>
          <w:rtl/>
        </w:rPr>
        <w:t>.</w:t>
      </w:r>
      <w:r w:rsidRPr="00D50D07">
        <w:rPr>
          <w:rtl/>
        </w:rPr>
        <w:t xml:space="preserve"> وفي الوافي :</w:t>
      </w:r>
      <w:r>
        <w:rPr>
          <w:rtl/>
        </w:rPr>
        <w:t xml:space="preserve"> «</w:t>
      </w:r>
      <w:r w:rsidRPr="00D50D07">
        <w:rPr>
          <w:rtl/>
        </w:rPr>
        <w:t>صلبه»</w:t>
      </w:r>
      <w:r>
        <w:rPr>
          <w:rtl/>
        </w:rPr>
        <w:t>.</w:t>
      </w:r>
    </w:p>
    <w:p w:rsidR="00D60D0D" w:rsidRPr="00D50D07" w:rsidRDefault="00D60D0D" w:rsidP="009C6F23">
      <w:pPr>
        <w:pStyle w:val="libFootnote0"/>
        <w:rPr>
          <w:rtl/>
        </w:rPr>
      </w:pPr>
      <w:r>
        <w:rPr>
          <w:rtl/>
        </w:rPr>
        <w:t>(</w:t>
      </w:r>
      <w:r w:rsidRPr="00D50D07">
        <w:rPr>
          <w:rtl/>
        </w:rPr>
        <w:t>6) تفسير القمي ، ج 1 ، ص 209 ، بسنده عن ظريف بن ناصح ، عن عبد الصمد بن بشير ، مع اختلاف يسير الوافي ، ج 3 ، ص 944 ، ح 1641 ؛ البحار ، ج 43 ، ص 233 ، ذيل ح 9.</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د ، ع ، ل ، م ، ن ، بح ، بف ، بن ، جت ، جد»</w:t>
      </w:r>
      <w:r>
        <w:rPr>
          <w:rtl/>
        </w:rPr>
        <w:t>.</w:t>
      </w:r>
      <w:r w:rsidRPr="00D50D07">
        <w:rPr>
          <w:rtl/>
        </w:rPr>
        <w:t xml:space="preserve"> وفي المطبوع : </w:t>
      </w:r>
      <w:r>
        <w:rPr>
          <w:rtl/>
        </w:rPr>
        <w:t>ـ «</w:t>
      </w:r>
      <w:r w:rsidRPr="00D50D07">
        <w:rPr>
          <w:rtl/>
        </w:rPr>
        <w:t>بن» ، ولعله سهو مطبعي. راجع : رجال النجاشي ، ص 52 ، الرقم 117 ؛ رجال البرقي ، ص 26 ؛ رجال الطوسي ، ص 182 ، الرقم 2202.</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 جد» :</w:t>
      </w:r>
      <w:r>
        <w:rPr>
          <w:rtl/>
        </w:rPr>
        <w:t xml:space="preserve"> «</w:t>
      </w:r>
      <w:r w:rsidRPr="00D50D07">
        <w:rPr>
          <w:rtl/>
        </w:rPr>
        <w:t>وشمال»</w:t>
      </w:r>
      <w:r>
        <w:rPr>
          <w:rtl/>
        </w:rPr>
        <w:t>.</w:t>
      </w:r>
      <w:r w:rsidRPr="00D50D07">
        <w:rPr>
          <w:rtl/>
        </w:rPr>
        <w:t xml:space="preserve"> وهو سهو ؛ فإن أبا دجانة هذا ، هو سماك بن خرشة أبودجانة الأنصاري. راجع : الاستيعاب في معرفة الأصحاب ، ج 2 ، ص 212 ، الرقم 1065 ؛ اسد الغابة في معرفة الصحابة ، ج 2 ، ص 550 ، الرقم 2236. فعليه ما ورد في</w:t>
      </w:r>
      <w:r>
        <w:rPr>
          <w:rtl/>
        </w:rPr>
        <w:t xml:space="preserve"> «</w:t>
      </w:r>
      <w:r w:rsidRPr="00D50D07">
        <w:rPr>
          <w:rtl/>
        </w:rPr>
        <w:t>ع ، بن» من</w:t>
      </w:r>
      <w:r>
        <w:rPr>
          <w:rtl/>
        </w:rPr>
        <w:t xml:space="preserve"> «</w:t>
      </w:r>
      <w:r w:rsidRPr="00D50D07">
        <w:rPr>
          <w:rtl/>
        </w:rPr>
        <w:t>حرشة» بدل</w:t>
      </w:r>
      <w:r>
        <w:rPr>
          <w:rtl/>
        </w:rPr>
        <w:t xml:space="preserve"> «</w:t>
      </w:r>
      <w:r w:rsidRPr="00D50D07">
        <w:rPr>
          <w:rtl/>
        </w:rPr>
        <w:t>خرشة» ، فهو أيضا سهو.</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ل ، ن ، بح ، بف ، بن ، جد» :</w:t>
      </w:r>
      <w:r>
        <w:rPr>
          <w:rtl/>
        </w:rPr>
        <w:t xml:space="preserve"> «</w:t>
      </w:r>
      <w:r w:rsidRPr="00D50D07">
        <w:rPr>
          <w:rtl/>
        </w:rPr>
        <w:t>يا با دجانة»</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ل ، بن ، جت» :</w:t>
      </w:r>
      <w:r>
        <w:rPr>
          <w:rtl/>
        </w:rPr>
        <w:t xml:space="preserve"> «</w:t>
      </w:r>
      <w:r w:rsidRPr="00D50D07">
        <w:rPr>
          <w:rtl/>
        </w:rPr>
        <w:t>وأما»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م ، بح ، جت» والبحار ، ج 2 :</w:t>
      </w:r>
      <w:r>
        <w:rPr>
          <w:rtl/>
        </w:rPr>
        <w:t xml:space="preserve"> «</w:t>
      </w:r>
      <w:r w:rsidRPr="00D50D07">
        <w:rPr>
          <w:rtl/>
        </w:rPr>
        <w:t>فهو أنا وأنا هو»</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w:t>
      </w:r>
      <w:r>
        <w:rPr>
          <w:rtl/>
        </w:rPr>
        <w:t xml:space="preserve"> «</w:t>
      </w:r>
      <w:r w:rsidRPr="00D50D07">
        <w:rPr>
          <w:rtl/>
        </w:rPr>
        <w:t>فقال»</w:t>
      </w:r>
      <w:r>
        <w:rPr>
          <w:rtl/>
        </w:rPr>
        <w:t>.</w:t>
      </w:r>
    </w:p>
    <w:p w:rsidR="00D60D0D" w:rsidRPr="00D50D07" w:rsidRDefault="00D60D0D" w:rsidP="00060D07">
      <w:pPr>
        <w:pStyle w:val="libNormal0"/>
        <w:rPr>
          <w:rtl/>
        </w:rPr>
      </w:pPr>
      <w:r>
        <w:rPr>
          <w:rtl/>
        </w:rPr>
        <w:br w:type="page"/>
      </w:r>
      <w:r w:rsidRPr="00D50D07">
        <w:rPr>
          <w:rtl/>
        </w:rPr>
        <w:lastRenderedPageBreak/>
        <w:t xml:space="preserve">حل من بيعتي ، إني بايعتك </w:t>
      </w:r>
      <w:r w:rsidRPr="0089525C">
        <w:rPr>
          <w:rStyle w:val="libFootnotenumChar"/>
          <w:rtl/>
        </w:rPr>
        <w:t>(1)</w:t>
      </w:r>
      <w:r w:rsidRPr="00D50D07">
        <w:rPr>
          <w:rtl/>
        </w:rPr>
        <w:t xml:space="preserve"> ، فإلى من أنصرف يا رسول الله : إلى زوجة تموت ، أو ولد يموت ، أو دار تخرب ، ومال يفنى ، وأجل قد اقترب ، فرق له النبي </w:t>
      </w:r>
      <w:r w:rsidRPr="000575E1">
        <w:rPr>
          <w:rStyle w:val="libAlaemChar"/>
          <w:rtl/>
        </w:rPr>
        <w:t>صلى‌الله‌عليه‌وآله</w:t>
      </w:r>
      <w:r w:rsidRPr="00D50D07">
        <w:rPr>
          <w:rtl/>
        </w:rPr>
        <w:t xml:space="preserve"> ، فلم يزل يقاتل حتى أثخنته </w:t>
      </w:r>
      <w:r w:rsidRPr="0089525C">
        <w:rPr>
          <w:rStyle w:val="libFootnotenumChar"/>
          <w:rtl/>
        </w:rPr>
        <w:t>(2)</w:t>
      </w:r>
      <w:r w:rsidRPr="00D50D07">
        <w:rPr>
          <w:rtl/>
        </w:rPr>
        <w:t xml:space="preserve"> الجراحة </w:t>
      </w:r>
      <w:r w:rsidRPr="0089525C">
        <w:rPr>
          <w:rStyle w:val="libFootnotenumChar"/>
          <w:rtl/>
        </w:rPr>
        <w:t>(3)</w:t>
      </w:r>
      <w:r w:rsidRPr="00D50D07">
        <w:rPr>
          <w:rtl/>
        </w:rPr>
        <w:t xml:space="preserve"> وهو في وجه ، وعلي </w:t>
      </w:r>
      <w:r w:rsidRPr="000575E1">
        <w:rPr>
          <w:rStyle w:val="libAlaemChar"/>
          <w:rtl/>
        </w:rPr>
        <w:t>عليه‌السلام</w:t>
      </w:r>
      <w:r w:rsidRPr="00D50D07">
        <w:rPr>
          <w:rtl/>
        </w:rPr>
        <w:t xml:space="preserve"> في وجه.</w:t>
      </w:r>
    </w:p>
    <w:p w:rsidR="00D60D0D" w:rsidRDefault="00D60D0D" w:rsidP="00806E06">
      <w:pPr>
        <w:pStyle w:val="libNormal"/>
        <w:rPr>
          <w:rtl/>
        </w:rPr>
      </w:pPr>
      <w:r w:rsidRPr="00D50D07">
        <w:rPr>
          <w:rtl/>
        </w:rPr>
        <w:t xml:space="preserve">فلما أسقط احتمله علي </w:t>
      </w:r>
      <w:r w:rsidRPr="000575E1">
        <w:rPr>
          <w:rStyle w:val="libAlaemChar"/>
          <w:rtl/>
        </w:rPr>
        <w:t>عليه‌السلام</w:t>
      </w:r>
      <w:r w:rsidRPr="00D50D07">
        <w:rPr>
          <w:rtl/>
        </w:rPr>
        <w:t xml:space="preserve"> ، فجاء به إلى النبي </w:t>
      </w:r>
      <w:r w:rsidRPr="000575E1">
        <w:rPr>
          <w:rStyle w:val="libAlaemChar"/>
          <w:rtl/>
        </w:rPr>
        <w:t>صلى‌الله‌عليه‌وآله</w:t>
      </w:r>
      <w:r w:rsidRPr="00D50D07">
        <w:rPr>
          <w:rtl/>
        </w:rPr>
        <w:t xml:space="preserve"> ، فوضعه عنده ، فقال : يا رسول الله ، أوفيت ببيعتي</w:t>
      </w:r>
      <w:r>
        <w:rPr>
          <w:rtl/>
        </w:rPr>
        <w:t>؟</w:t>
      </w:r>
      <w:r w:rsidRPr="00D50D07">
        <w:rPr>
          <w:rtl/>
        </w:rPr>
        <w:t xml:space="preserve"> قال : نعم ، وقال له النبي </w:t>
      </w:r>
      <w:r w:rsidRPr="000575E1">
        <w:rPr>
          <w:rStyle w:val="libAlaemChar"/>
          <w:rtl/>
        </w:rPr>
        <w:t>صلى‌الله‌عليه‌وآله</w:t>
      </w:r>
      <w:r w:rsidRPr="00D50D07">
        <w:rPr>
          <w:rtl/>
        </w:rPr>
        <w:t xml:space="preserve"> خيرا ، وكان الناس يحملون على النبي </w:t>
      </w:r>
      <w:r w:rsidRPr="000575E1">
        <w:rPr>
          <w:rStyle w:val="libAlaemChar"/>
          <w:rtl/>
        </w:rPr>
        <w:t>صلى‌الله‌عليه‌وآله</w:t>
      </w:r>
      <w:r w:rsidRPr="00D50D07">
        <w:rPr>
          <w:rtl/>
        </w:rPr>
        <w:t xml:space="preserve"> الميمنة ، فيكشفهم علي </w:t>
      </w:r>
      <w:r w:rsidRPr="000575E1">
        <w:rPr>
          <w:rStyle w:val="libAlaemChar"/>
          <w:rtl/>
        </w:rPr>
        <w:t>عليه‌السلام</w:t>
      </w:r>
      <w:r w:rsidRPr="00D50D07">
        <w:rPr>
          <w:rtl/>
        </w:rPr>
        <w:t xml:space="preserve"> ، فإذا كشفهم أقبلت الميسرة إلى النبي </w:t>
      </w:r>
      <w:r w:rsidRPr="000575E1">
        <w:rPr>
          <w:rStyle w:val="libAlaemChar"/>
          <w:rtl/>
        </w:rPr>
        <w:t>صلى‌الله‌عليه‌وآله</w:t>
      </w:r>
      <w:r w:rsidRPr="00D50D07">
        <w:rPr>
          <w:rtl/>
        </w:rPr>
        <w:t xml:space="preserve"> ، فلم يزل كذلك حتى تقطع سيفه بثلاث قطع ، فجاء إلى النبي </w:t>
      </w:r>
      <w:r w:rsidRPr="000575E1">
        <w:rPr>
          <w:rStyle w:val="libAlaemChar"/>
          <w:rtl/>
        </w:rPr>
        <w:t>صلى‌الله‌عليه‌وآله</w:t>
      </w:r>
      <w:r w:rsidRPr="00D50D07">
        <w:rPr>
          <w:rtl/>
        </w:rPr>
        <w:t xml:space="preserve"> فطرحه بين يديه ، وقال :</w:t>
      </w:r>
      <w:r>
        <w:rPr>
          <w:rFonts w:hint="cs"/>
          <w:rtl/>
        </w:rPr>
        <w:t xml:space="preserve"> </w:t>
      </w:r>
      <w:r w:rsidRPr="00D50D07">
        <w:rPr>
          <w:rtl/>
        </w:rPr>
        <w:t xml:space="preserve">هذا سيفي قد تقطع ، فيومئذ أعطاه النبي </w:t>
      </w:r>
      <w:r w:rsidRPr="000575E1">
        <w:rPr>
          <w:rStyle w:val="libAlaemChar"/>
          <w:rtl/>
        </w:rPr>
        <w:t>صلى‌الله‌عليه‌وآله</w:t>
      </w:r>
      <w:r w:rsidRPr="00D50D07">
        <w:rPr>
          <w:rtl/>
        </w:rPr>
        <w:t xml:space="preserve"> ذا الفقار.</w:t>
      </w:r>
    </w:p>
    <w:p w:rsidR="00D60D0D" w:rsidRPr="00D50D07" w:rsidRDefault="00D60D0D" w:rsidP="00806E06">
      <w:pPr>
        <w:pStyle w:val="libNormal"/>
        <w:rPr>
          <w:rtl/>
        </w:rPr>
      </w:pPr>
      <w:r>
        <w:rPr>
          <w:rtl/>
        </w:rPr>
        <w:t>و</w:t>
      </w:r>
      <w:r w:rsidRPr="00D50D07">
        <w:rPr>
          <w:rtl/>
        </w:rPr>
        <w:t xml:space="preserve">لما رأى النبي </w:t>
      </w:r>
      <w:r w:rsidRPr="000575E1">
        <w:rPr>
          <w:rStyle w:val="libAlaemChar"/>
          <w:rtl/>
        </w:rPr>
        <w:t>صلى‌الله‌عليه‌وآله</w:t>
      </w:r>
      <w:r w:rsidRPr="00D50D07">
        <w:rPr>
          <w:rtl/>
        </w:rPr>
        <w:t xml:space="preserve"> اختلاج </w:t>
      </w:r>
      <w:r w:rsidRPr="0089525C">
        <w:rPr>
          <w:rStyle w:val="libFootnotenumChar"/>
          <w:rtl/>
        </w:rPr>
        <w:t>(4)</w:t>
      </w:r>
      <w:r w:rsidRPr="00D50D07">
        <w:rPr>
          <w:rtl/>
        </w:rPr>
        <w:t xml:space="preserve"> ساقيه من كثرة القتال ، رفع رأسه إلى السماء وهو يبكي ، وقال : يا رب ، وعدتني أن تظهر دينك ، وإن شئت لم يعيك </w:t>
      </w:r>
      <w:r w:rsidRPr="0089525C">
        <w:rPr>
          <w:rStyle w:val="libFootnotenumChar"/>
          <w:rtl/>
        </w:rPr>
        <w:t>(5)</w:t>
      </w:r>
      <w:r w:rsidRPr="00D50D07">
        <w:rPr>
          <w:rtl/>
        </w:rPr>
        <w:t xml:space="preserve"> ، فأقبل علي </w:t>
      </w:r>
      <w:r w:rsidRPr="000575E1">
        <w:rPr>
          <w:rStyle w:val="libAlaemChar"/>
          <w:rtl/>
        </w:rPr>
        <w:t>عليه‌السلام</w:t>
      </w:r>
      <w:r w:rsidRPr="00D50D07">
        <w:rPr>
          <w:rtl/>
        </w:rPr>
        <w:t xml:space="preserve"> إلى النبي </w:t>
      </w:r>
      <w:r w:rsidRPr="000575E1">
        <w:rPr>
          <w:rStyle w:val="libAlaemChar"/>
          <w:rtl/>
        </w:rPr>
        <w:t>صلى‌الله‌عليه‌وآله</w:t>
      </w:r>
      <w:r w:rsidRPr="00D50D07">
        <w:rPr>
          <w:rtl/>
        </w:rPr>
        <w:t xml:space="preserve"> ، فقال </w:t>
      </w:r>
      <w:r w:rsidRPr="0089525C">
        <w:rPr>
          <w:rStyle w:val="libFootnotenumChar"/>
          <w:rtl/>
        </w:rPr>
        <w:t>(6)</w:t>
      </w:r>
      <w:r w:rsidRPr="00D50D07">
        <w:rPr>
          <w:rtl/>
        </w:rPr>
        <w:t xml:space="preserve"> : يا رسول الله ، أسمع دويا </w:t>
      </w:r>
      <w:r w:rsidRPr="0089525C">
        <w:rPr>
          <w:rStyle w:val="libFootnotenumChar"/>
          <w:rtl/>
        </w:rPr>
        <w:t>(7)</w:t>
      </w:r>
      <w:r w:rsidRPr="00D50D07">
        <w:rPr>
          <w:rtl/>
        </w:rPr>
        <w:t xml:space="preserve"> شديدا ، وأسمع أقدم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في الحديث أنه قال : ألا تبايعوني على الإسلام ، هو عبارة عن المعاقدة عليه والمعاهدة ، كأن كل واحد منهما باع ما عنده من صاحبه وأعطاه خالصة نفسه وطاعته ودخيلة أمره»</w:t>
      </w:r>
      <w:r>
        <w:rPr>
          <w:rtl/>
        </w:rPr>
        <w:t>.</w:t>
      </w:r>
      <w:r w:rsidRPr="00D50D07">
        <w:rPr>
          <w:rtl/>
        </w:rPr>
        <w:t xml:space="preserve"> وقال العلامة المازندراني :</w:t>
      </w:r>
      <w:r>
        <w:rPr>
          <w:rtl/>
        </w:rPr>
        <w:t xml:space="preserve"> «</w:t>
      </w:r>
      <w:r w:rsidRPr="00D50D07">
        <w:rPr>
          <w:rtl/>
        </w:rPr>
        <w:t>بايعت : مفاعلة من البيع ، وكانوا إذا بايعوا أحدا قبضوا على يده اليمنى توكيدا للأمر ، فأشبه ذلك فعل البايع والمشتري فجاءت المفاعلة في</w:t>
      </w:r>
      <w:r>
        <w:rPr>
          <w:rtl/>
        </w:rPr>
        <w:t xml:space="preserve"> «</w:t>
      </w:r>
      <w:r w:rsidRPr="00D50D07">
        <w:rPr>
          <w:rtl/>
        </w:rPr>
        <w:t>بايعت» من ذلك ، وأما البيعة فهي عرفا معاهدته على تسليم النظر في كل الامور إليه على وجه لاينازع ولا ينصرف عنه ولو قتل»</w:t>
      </w:r>
      <w:r>
        <w:rPr>
          <w:rtl/>
        </w:rPr>
        <w:t>.</w:t>
      </w:r>
      <w:r w:rsidRPr="00D50D07">
        <w:rPr>
          <w:rtl/>
        </w:rPr>
        <w:t xml:space="preserve"> النهاية ، ج 1 ، ص 174 </w:t>
      </w:r>
      <w:r>
        <w:rPr>
          <w:rtl/>
        </w:rPr>
        <w:t>(</w:t>
      </w:r>
      <w:r w:rsidRPr="00D50D07">
        <w:rPr>
          <w:rtl/>
        </w:rPr>
        <w:t>بيع</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أثخنته» أي أثقلته وأوهنته. الصحاح ، ج 5 ، ص 2087 ؛ النهاية ، ج 1 ، ص 208 </w:t>
      </w:r>
      <w:r>
        <w:rPr>
          <w:rtl/>
        </w:rPr>
        <w:t>(</w:t>
      </w:r>
      <w:r w:rsidRPr="00D50D07">
        <w:rPr>
          <w:rtl/>
        </w:rPr>
        <w:t>ثخن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بن» :</w:t>
      </w:r>
      <w:r>
        <w:rPr>
          <w:rtl/>
        </w:rPr>
        <w:t xml:space="preserve"> «</w:t>
      </w:r>
      <w:r w:rsidRPr="00D50D07">
        <w:rPr>
          <w:rtl/>
        </w:rPr>
        <w:t>الجراح»</w:t>
      </w:r>
      <w:r>
        <w:rPr>
          <w:rtl/>
        </w:rPr>
        <w:t>.</w:t>
      </w:r>
    </w:p>
    <w:p w:rsidR="00D60D0D" w:rsidRPr="00D50D07" w:rsidRDefault="00D60D0D" w:rsidP="009C6F23">
      <w:pPr>
        <w:pStyle w:val="libFootnote0"/>
        <w:rPr>
          <w:rtl/>
        </w:rPr>
      </w:pPr>
      <w:r>
        <w:rPr>
          <w:rtl/>
        </w:rPr>
        <w:t>(</w:t>
      </w:r>
      <w:r w:rsidRPr="00D50D07">
        <w:rPr>
          <w:rtl/>
        </w:rPr>
        <w:t xml:space="preserve">4) الاختلاج : الحركة والاضطراب. النهاية ، ج 2 ، ص 60 </w:t>
      </w:r>
      <w:r>
        <w:rPr>
          <w:rtl/>
        </w:rPr>
        <w:t>(</w:t>
      </w:r>
      <w:r w:rsidRPr="00D50D07">
        <w:rPr>
          <w:rtl/>
        </w:rPr>
        <w:t>خلج</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صلى‌الله‌عليه‌وآله</w:t>
      </w:r>
      <w:r w:rsidRPr="00D50D07">
        <w:rPr>
          <w:rtl/>
        </w:rPr>
        <w:t xml:space="preserve"> : وإن شئت لم يعيك ، أي إن أردت إن ذلك لايصعب عليك ولا تعجز عنه ، من الإعياء ، يقال : عي بالأمر ، وعيي ، كرضي ، وتعايا ، واستعيا ، وتعيا ، إذا لم يهتد لوجه مراده ، أو عجز عنه ولم يطق إحكامه»</w:t>
      </w:r>
      <w:r>
        <w:rPr>
          <w:rtl/>
        </w:rPr>
        <w:t>.</w:t>
      </w:r>
      <w:r w:rsidRPr="00D50D07">
        <w:rPr>
          <w:rtl/>
        </w:rPr>
        <w:t xml:space="preserve"> وراجع : لسان العرب ، ج 15 ، ص 111 </w:t>
      </w:r>
      <w:r>
        <w:rPr>
          <w:rtl/>
        </w:rPr>
        <w:t>و 1</w:t>
      </w:r>
      <w:r w:rsidRPr="00D50D07">
        <w:rPr>
          <w:rtl/>
        </w:rPr>
        <w:t xml:space="preserve">13 ؛ القاموس المحيط ، ج 2 ، ص 1725 </w:t>
      </w:r>
      <w:r>
        <w:rPr>
          <w:rtl/>
        </w:rPr>
        <w:t>(</w:t>
      </w:r>
      <w:r w:rsidRPr="00D50D07">
        <w:rPr>
          <w:rtl/>
        </w:rPr>
        <w:t>عيي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 xml:space="preserve">7) الدوي : صوت ليس بالعالي ، كصوت النحل ونحوه. النهاية ، ج 2 ، ص 143 </w:t>
      </w:r>
      <w:r>
        <w:rPr>
          <w:rtl/>
        </w:rPr>
        <w:t>(</w:t>
      </w:r>
      <w:r w:rsidRPr="00D50D07">
        <w:rPr>
          <w:rtl/>
        </w:rPr>
        <w:t>دوا</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 xml:space="preserve">م ، جت» : </w:t>
      </w:r>
      <w:r>
        <w:rPr>
          <w:rtl/>
        </w:rPr>
        <w:t>+ «</w:t>
      </w:r>
      <w:r w:rsidRPr="00D50D07">
        <w:rPr>
          <w:rtl/>
        </w:rPr>
        <w:t>خير مقدم»</w:t>
      </w:r>
      <w:r>
        <w:rPr>
          <w:rtl/>
        </w:rPr>
        <w:t>.</w:t>
      </w:r>
    </w:p>
    <w:p w:rsidR="00D60D0D" w:rsidRPr="00D50D07" w:rsidRDefault="00D60D0D" w:rsidP="00060D07">
      <w:pPr>
        <w:pStyle w:val="libNormal0"/>
        <w:rPr>
          <w:rtl/>
        </w:rPr>
      </w:pPr>
      <w:r>
        <w:rPr>
          <w:rtl/>
        </w:rPr>
        <w:br w:type="page"/>
      </w:r>
      <w:r w:rsidRPr="00D50D07">
        <w:rPr>
          <w:rtl/>
        </w:rPr>
        <w:lastRenderedPageBreak/>
        <w:t xml:space="preserve">حيزوم </w:t>
      </w:r>
      <w:r w:rsidRPr="0089525C">
        <w:rPr>
          <w:rStyle w:val="libFootnotenumChar"/>
          <w:rtl/>
        </w:rPr>
        <w:t>(1)</w:t>
      </w:r>
      <w:r w:rsidRPr="00D50D07">
        <w:rPr>
          <w:rtl/>
        </w:rPr>
        <w:t xml:space="preserve"> ، وما أهم أضرب أحدا إلا سقط ميتا قبل أن أضربه ، فقال : هذا جبرئيل وميكائيل وإسرافيل في الملائكة.</w:t>
      </w:r>
    </w:p>
    <w:p w:rsidR="00D60D0D" w:rsidRPr="00D50D07" w:rsidRDefault="00D60D0D" w:rsidP="00806E06">
      <w:pPr>
        <w:pStyle w:val="libNormal"/>
        <w:rPr>
          <w:rtl/>
        </w:rPr>
      </w:pPr>
      <w:r w:rsidRPr="00D50D07">
        <w:rPr>
          <w:rtl/>
        </w:rPr>
        <w:t xml:space="preserve">ثم جاء جبرئيل </w:t>
      </w:r>
      <w:r w:rsidRPr="000575E1">
        <w:rPr>
          <w:rStyle w:val="libAlaemChar"/>
          <w:rtl/>
        </w:rPr>
        <w:t>عليه‌السلام</w:t>
      </w:r>
      <w:r w:rsidRPr="00D50D07">
        <w:rPr>
          <w:rtl/>
        </w:rPr>
        <w:t xml:space="preserve"> ، فوقف إلى جنب رسول الله </w:t>
      </w:r>
      <w:r w:rsidRPr="000575E1">
        <w:rPr>
          <w:rStyle w:val="libAlaemChar"/>
          <w:rtl/>
        </w:rPr>
        <w:t>صلى‌الله‌عليه‌وآله</w:t>
      </w:r>
      <w:r w:rsidRPr="00D50D07">
        <w:rPr>
          <w:rtl/>
        </w:rPr>
        <w:t xml:space="preserve"> ، فقال : يا محمد ، إن هذه لهي </w:t>
      </w:r>
      <w:r w:rsidRPr="0089525C">
        <w:rPr>
          <w:rStyle w:val="libFootnotenumChar"/>
          <w:rtl/>
        </w:rPr>
        <w:t>(2)</w:t>
      </w:r>
      <w:r w:rsidRPr="00D50D07">
        <w:rPr>
          <w:rtl/>
        </w:rPr>
        <w:t xml:space="preserve"> المواساة </w:t>
      </w:r>
      <w:r w:rsidRPr="0089525C">
        <w:rPr>
          <w:rStyle w:val="libFootnotenumChar"/>
          <w:rtl/>
        </w:rPr>
        <w:t>(3)</w:t>
      </w:r>
      <w:r w:rsidRPr="00D50D07">
        <w:rPr>
          <w:rtl/>
        </w:rPr>
        <w:t xml:space="preserve"> ، فقال : إن عليا مني وأنا منه ، فقال </w:t>
      </w:r>
      <w:r w:rsidRPr="0089525C">
        <w:rPr>
          <w:rStyle w:val="libFootnotenumChar"/>
          <w:rtl/>
        </w:rPr>
        <w:t>(4)</w:t>
      </w:r>
      <w:r w:rsidRPr="00D50D07">
        <w:rPr>
          <w:rtl/>
        </w:rPr>
        <w:t xml:space="preserve"> جبرئيل : وأنا منكما ، ثم انهزم الناس ، فقال رسول الله </w:t>
      </w:r>
      <w:r w:rsidRPr="000575E1">
        <w:rPr>
          <w:rStyle w:val="libAlaemChar"/>
          <w:rtl/>
        </w:rPr>
        <w:t>صلى‌الله‌عليه‌وآله</w:t>
      </w:r>
      <w:r w:rsidRPr="00D50D07">
        <w:rPr>
          <w:rtl/>
        </w:rPr>
        <w:t xml:space="preserve"> لعلي </w:t>
      </w:r>
      <w:r w:rsidRPr="000575E1">
        <w:rPr>
          <w:rStyle w:val="libAlaemChar"/>
          <w:rtl/>
        </w:rPr>
        <w:t>عليه‌السلام</w:t>
      </w:r>
      <w:r w:rsidRPr="00D50D07">
        <w:rPr>
          <w:rtl/>
        </w:rPr>
        <w:t xml:space="preserve"> : يا علي ، امض بسيفك حتى تعارضهم </w:t>
      </w:r>
      <w:r w:rsidRPr="0089525C">
        <w:rPr>
          <w:rStyle w:val="libFootnotenumChar"/>
          <w:rtl/>
        </w:rPr>
        <w:t>(5)</w:t>
      </w:r>
      <w:r w:rsidRPr="00D50D07">
        <w:rPr>
          <w:rtl/>
        </w:rPr>
        <w:t xml:space="preserve"> ، فإن رأيتهم قد </w:t>
      </w:r>
      <w:r w:rsidRPr="0089525C">
        <w:rPr>
          <w:rStyle w:val="libFootnotenumChar"/>
          <w:rtl/>
        </w:rPr>
        <w:t>(6)</w:t>
      </w:r>
      <w:r w:rsidRPr="00D50D07">
        <w:rPr>
          <w:rtl/>
        </w:rPr>
        <w:t xml:space="preserve"> ركبوا القلاص </w:t>
      </w:r>
      <w:r w:rsidRPr="0089525C">
        <w:rPr>
          <w:rStyle w:val="libFootnotenumChar"/>
          <w:rtl/>
        </w:rPr>
        <w:t>(7)</w:t>
      </w:r>
      <w:r w:rsidRPr="00D50D07">
        <w:rPr>
          <w:rtl/>
        </w:rPr>
        <w:t xml:space="preserve"> وجنبوا الخيل </w:t>
      </w:r>
      <w:r w:rsidRPr="0089525C">
        <w:rPr>
          <w:rStyle w:val="libFootnotenumChar"/>
          <w:rtl/>
        </w:rPr>
        <w:t>(8)</w:t>
      </w:r>
      <w:r w:rsidRPr="00D50D07">
        <w:rPr>
          <w:rtl/>
        </w:rPr>
        <w:t xml:space="preserve"> فإنهم يريدون مكة ، وإن رأيتهم قد ركبوا الخيل وهم يجنبون القلاص فإنهم يريدون المدينة ، فأتاهم علي </w:t>
      </w:r>
      <w:r w:rsidRPr="000575E1">
        <w:rPr>
          <w:rStyle w:val="libAlaemChar"/>
          <w:rtl/>
        </w:rPr>
        <w:t>عليه‌السلام</w:t>
      </w:r>
      <w:r w:rsidRPr="00D50D07">
        <w:rPr>
          <w:rtl/>
        </w:rPr>
        <w:t xml:space="preserve"> ، فكانوا على القلاص </w:t>
      </w:r>
      <w:r w:rsidRPr="0089525C">
        <w:rPr>
          <w:rStyle w:val="libFootnotenumChar"/>
          <w:rtl/>
        </w:rPr>
        <w:t>(9)</w:t>
      </w:r>
      <w:r w:rsidRPr="00D50D07">
        <w:rPr>
          <w:rtl/>
        </w:rPr>
        <w:t xml:space="preserve"> ، فقال أبو سفيان لعلي </w:t>
      </w:r>
      <w:r w:rsidRPr="000575E1">
        <w:rPr>
          <w:rStyle w:val="libAlaemChar"/>
          <w:rtl/>
        </w:rPr>
        <w:t>عليه‌السلام</w:t>
      </w:r>
      <w:r w:rsidRPr="00D50D07">
        <w:rPr>
          <w:rtl/>
        </w:rPr>
        <w:t xml:space="preserve"> : يا علي ، ما تريد</w:t>
      </w:r>
      <w:r>
        <w:rPr>
          <w:rtl/>
        </w:rPr>
        <w:t>؟</w:t>
      </w:r>
      <w:r w:rsidRPr="00D50D07">
        <w:rPr>
          <w:rtl/>
        </w:rPr>
        <w:t xml:space="preserve"> هو ذا </w:t>
      </w:r>
      <w:r w:rsidRPr="0089525C">
        <w:rPr>
          <w:rStyle w:val="libFootnotenumChar"/>
          <w:rtl/>
        </w:rPr>
        <w:t>(10)</w:t>
      </w:r>
      <w:r w:rsidRPr="00D50D07">
        <w:rPr>
          <w:rtl/>
        </w:rPr>
        <w:t xml:space="preserve"> نحن ذاهبون إلى مكة ، فانصرف إلى صاحبك ، فأتبعهم جبرئيل </w:t>
      </w:r>
      <w:r w:rsidRPr="000575E1">
        <w:rPr>
          <w:rStyle w:val="libAlaemChar"/>
          <w:rtl/>
        </w:rPr>
        <w:t>عليه‌السلام</w:t>
      </w:r>
      <w:r w:rsidRPr="00D50D07">
        <w:rPr>
          <w:rtl/>
        </w:rPr>
        <w:t xml:space="preserve"> ، فكلما </w:t>
      </w:r>
      <w:r w:rsidRPr="0089525C">
        <w:rPr>
          <w:rStyle w:val="libFootnotenumChar"/>
          <w:rtl/>
        </w:rPr>
        <w:t>(11)</w:t>
      </w:r>
      <w:r w:rsidRPr="00D50D07">
        <w:rPr>
          <w:rtl/>
        </w:rPr>
        <w:t xml:space="preserve"> سمعوا وقع حافر </w:t>
      </w:r>
      <w:r w:rsidRPr="0089525C">
        <w:rPr>
          <w:rStyle w:val="libFootnotenumChar"/>
          <w:rtl/>
        </w:rPr>
        <w:t>(12)</w:t>
      </w:r>
      <w:r w:rsidRPr="00D50D07">
        <w:rPr>
          <w:rtl/>
        </w:rPr>
        <w:t xml:space="preserve"> فرسه جدوا في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قال ابن الأثير :</w:t>
      </w:r>
      <w:r>
        <w:rPr>
          <w:rtl/>
        </w:rPr>
        <w:t xml:space="preserve"> «</w:t>
      </w:r>
      <w:r w:rsidRPr="00D50D07">
        <w:rPr>
          <w:rtl/>
        </w:rPr>
        <w:t xml:space="preserve">في حديث بدر : أقدم حيزوم ، جاء في التفسير أنه اسم فرس جبريل </w:t>
      </w:r>
      <w:r w:rsidRPr="000575E1">
        <w:rPr>
          <w:rStyle w:val="libAlaemChar"/>
          <w:rtl/>
        </w:rPr>
        <w:t>عليه‌السلام</w:t>
      </w:r>
      <w:r w:rsidRPr="00D50D07">
        <w:rPr>
          <w:rtl/>
        </w:rPr>
        <w:t xml:space="preserve"> ، أراد : أقدم ياحيزوم ، فحذف حرف النداء»</w:t>
      </w:r>
      <w:r>
        <w:rPr>
          <w:rtl/>
        </w:rPr>
        <w:t>.</w:t>
      </w:r>
      <w:r w:rsidRPr="00D50D07">
        <w:rPr>
          <w:rtl/>
        </w:rPr>
        <w:t xml:space="preserve"> النهاية ، ج 1 ، ص 467 </w:t>
      </w:r>
      <w:r>
        <w:rPr>
          <w:rtl/>
        </w:rPr>
        <w:t>(</w:t>
      </w:r>
      <w:r w:rsidRPr="00D50D07">
        <w:rPr>
          <w:rtl/>
        </w:rPr>
        <w:t>حيزم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م ، ن ، بح ، بن ، جد» والبحار ، ج 20 :</w:t>
      </w:r>
      <w:r>
        <w:rPr>
          <w:rtl/>
        </w:rPr>
        <w:t xml:space="preserve"> «</w:t>
      </w:r>
      <w:r w:rsidRPr="00D50D07">
        <w:rPr>
          <w:rtl/>
        </w:rPr>
        <w:t>هي»</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المواساة» : المشاركة والمساهمة في المعاش والرزق ، وأصلها الهمزة فقلبت واوا تخفيفا. وقال العلامة المازندراني :</w:t>
      </w:r>
      <w:r>
        <w:rPr>
          <w:rtl/>
        </w:rPr>
        <w:t xml:space="preserve"> «</w:t>
      </w:r>
      <w:r w:rsidRPr="00D50D07">
        <w:rPr>
          <w:rtl/>
        </w:rPr>
        <w:t>ولعل المراد بها هنا مواساته بنفسه وماله ، من قولهم : واساه بماله مواساة : أناله منه»</w:t>
      </w:r>
      <w:r>
        <w:rPr>
          <w:rtl/>
        </w:rPr>
        <w:t>.</w:t>
      </w:r>
      <w:r w:rsidRPr="00D50D07">
        <w:rPr>
          <w:rtl/>
        </w:rPr>
        <w:t xml:space="preserve"> راجع : النهاية ج 1 ، ص 50 </w:t>
      </w:r>
      <w:r>
        <w:rPr>
          <w:rtl/>
        </w:rPr>
        <w:t>(</w:t>
      </w:r>
      <w:r w:rsidRPr="00D50D07">
        <w:rPr>
          <w:rtl/>
        </w:rPr>
        <w:t>أسا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بف»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5) المعارضة : المقابلة ، ويقال : عارضه ، أي سار حياله. وقال العلامة المازندراني :</w:t>
      </w:r>
      <w:r>
        <w:rPr>
          <w:rtl/>
        </w:rPr>
        <w:t xml:space="preserve"> «</w:t>
      </w:r>
      <w:r w:rsidRPr="00D50D07">
        <w:rPr>
          <w:rtl/>
        </w:rPr>
        <w:t>حتى تعارضهم ، أي حتى تاتيهم ؛ من عارضه : إذا أتاه معرضا من بعض الطريق. أو حتى تظهر لهم ويظهروا لك ؛ من أعرض الشيء يعرض : إذا ظهر له. أو حتى تقابلهم ، من عارضة : إذا قابله»</w:t>
      </w:r>
      <w:r>
        <w:rPr>
          <w:rtl/>
        </w:rPr>
        <w:t>.</w:t>
      </w:r>
      <w:r w:rsidRPr="00D50D07">
        <w:rPr>
          <w:rtl/>
        </w:rPr>
        <w:t xml:space="preserve"> راجع : المصباح المنير ، ص 404 ؛ القاموس المحيط ، ج 1 ، ص 876 </w:t>
      </w:r>
      <w:r>
        <w:rPr>
          <w:rtl/>
        </w:rPr>
        <w:t>(</w:t>
      </w:r>
      <w:r w:rsidRPr="00D50D07">
        <w:rPr>
          <w:rtl/>
        </w:rPr>
        <w:t>عرض</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والوافي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7) قال الفيروزآبادي :</w:t>
      </w:r>
      <w:r>
        <w:rPr>
          <w:rtl/>
        </w:rPr>
        <w:t xml:space="preserve"> «</w:t>
      </w:r>
      <w:r w:rsidRPr="00D50D07">
        <w:rPr>
          <w:rtl/>
        </w:rPr>
        <w:t>القلوص من الإبل : الشابة ، أو الباقية على السير ، أو أول ما يركب من إناثها إلى أن تثني ثم هي ناقة ، والناقة الطويلة القوائم ، خاص بالإناث ، الجمع : قلائص وقلص ، جمع الجمع : قلاص»</w:t>
      </w:r>
      <w:r>
        <w:rPr>
          <w:rtl/>
        </w:rPr>
        <w:t>.</w:t>
      </w:r>
      <w:r w:rsidRPr="00D50D07">
        <w:rPr>
          <w:rtl/>
        </w:rPr>
        <w:t xml:space="preserve"> القاموس المحيط ، ج 1 ، ص 853 </w:t>
      </w:r>
      <w:r>
        <w:rPr>
          <w:rtl/>
        </w:rPr>
        <w:t>(</w:t>
      </w:r>
      <w:r w:rsidRPr="00D50D07">
        <w:rPr>
          <w:rtl/>
        </w:rPr>
        <w:t>قلص</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جنبوا الخيل» أي قادوها إلى جنبهم. راجع : الصحاح ، ج 1 ، ص 102 </w:t>
      </w:r>
      <w:r>
        <w:rPr>
          <w:rtl/>
        </w:rPr>
        <w:t>(</w:t>
      </w:r>
      <w:r w:rsidRPr="00D50D07">
        <w:rPr>
          <w:rtl/>
        </w:rPr>
        <w:t>جنب</w:t>
      </w:r>
      <w:r>
        <w:rPr>
          <w:rtl/>
        </w:rPr>
        <w:t>).</w:t>
      </w:r>
      <w:r w:rsidRPr="00D50D07">
        <w:rPr>
          <w:rtl/>
        </w:rPr>
        <w:t xml:space="preserve"> والخيل : جماعة الأفراس ، لا واحد له ، أو واحده : خائل ؛ لأنه يختال ، الجمع : أخيال وخيول. القاموس المحيط ، ج 2 ، ص 1318 </w:t>
      </w:r>
      <w:r>
        <w:rPr>
          <w:rtl/>
        </w:rPr>
        <w:t>(</w:t>
      </w:r>
      <w:r w:rsidRPr="00D50D07">
        <w:rPr>
          <w:rtl/>
        </w:rPr>
        <w:t>خيل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w:t>
      </w:r>
      <w:r>
        <w:rPr>
          <w:rtl/>
        </w:rPr>
        <w:t>+ «</w:t>
      </w:r>
      <w:r w:rsidRPr="00D50D07">
        <w:rPr>
          <w:rtl/>
        </w:rPr>
        <w:t>وهم يجنبون الخيل»</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بف» :</w:t>
      </w:r>
      <w:r>
        <w:rPr>
          <w:rtl/>
        </w:rPr>
        <w:t xml:space="preserve"> «</w:t>
      </w:r>
      <w:r w:rsidRPr="00D50D07">
        <w:rPr>
          <w:rtl/>
        </w:rPr>
        <w:t>وذا» بدل</w:t>
      </w:r>
      <w:r>
        <w:rPr>
          <w:rtl/>
        </w:rPr>
        <w:t xml:space="preserve"> «</w:t>
      </w:r>
      <w:r w:rsidRPr="00D50D07">
        <w:rPr>
          <w:rtl/>
        </w:rPr>
        <w:t>هو ذا»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جد» :</w:t>
      </w:r>
      <w:r>
        <w:rPr>
          <w:rtl/>
        </w:rPr>
        <w:t xml:space="preserve"> «</w:t>
      </w:r>
      <w:r w:rsidRPr="00D50D07">
        <w:rPr>
          <w:rtl/>
        </w:rPr>
        <w:t>فلما»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 ن ، بح» وحاشية</w:t>
      </w:r>
      <w:r>
        <w:rPr>
          <w:rtl/>
        </w:rPr>
        <w:t xml:space="preserve"> «</w:t>
      </w:r>
      <w:r w:rsidRPr="00D50D07">
        <w:rPr>
          <w:rtl/>
        </w:rPr>
        <w:t>جت ، جد» :</w:t>
      </w:r>
      <w:r>
        <w:rPr>
          <w:rtl/>
        </w:rPr>
        <w:t xml:space="preserve"> «</w:t>
      </w:r>
      <w:r w:rsidRPr="00D50D07">
        <w:rPr>
          <w:rtl/>
        </w:rPr>
        <w:t>حوافر»</w:t>
      </w:r>
      <w:r>
        <w:rPr>
          <w:rtl/>
        </w:rPr>
        <w:t>.</w:t>
      </w:r>
    </w:p>
    <w:p w:rsidR="00D60D0D" w:rsidRDefault="00D60D0D" w:rsidP="00060D07">
      <w:pPr>
        <w:pStyle w:val="libNormal0"/>
        <w:rPr>
          <w:rtl/>
        </w:rPr>
      </w:pPr>
      <w:r>
        <w:rPr>
          <w:rtl/>
        </w:rPr>
        <w:br w:type="page"/>
      </w:r>
      <w:r w:rsidRPr="00D50D07">
        <w:rPr>
          <w:rtl/>
        </w:rPr>
        <w:lastRenderedPageBreak/>
        <w:t xml:space="preserve">السير </w:t>
      </w:r>
      <w:r w:rsidRPr="0089525C">
        <w:rPr>
          <w:rStyle w:val="libFootnotenumChar"/>
          <w:rtl/>
        </w:rPr>
        <w:t>(1)</w:t>
      </w:r>
      <w:r w:rsidRPr="00D50D07">
        <w:rPr>
          <w:rtl/>
        </w:rPr>
        <w:t xml:space="preserve"> وكان يتلوهم ، فإذا </w:t>
      </w:r>
      <w:r w:rsidRPr="0089525C">
        <w:rPr>
          <w:rStyle w:val="libFootnotenumChar"/>
          <w:rtl/>
        </w:rPr>
        <w:t>(2)</w:t>
      </w:r>
      <w:r w:rsidRPr="00D50D07">
        <w:rPr>
          <w:rtl/>
        </w:rPr>
        <w:t xml:space="preserve"> ارتحلوا قالوا </w:t>
      </w:r>
      <w:r w:rsidRPr="0089525C">
        <w:rPr>
          <w:rStyle w:val="libFootnotenumChar"/>
          <w:rtl/>
        </w:rPr>
        <w:t>(3)</w:t>
      </w:r>
      <w:r w:rsidRPr="00D50D07">
        <w:rPr>
          <w:rtl/>
        </w:rPr>
        <w:t xml:space="preserve"> : هو ذا عسكر محمد قد أقبل ، فدخل أبو سفيان مكة ، فأخبرهم الخبر.</w:t>
      </w:r>
    </w:p>
    <w:p w:rsidR="00D60D0D" w:rsidRPr="00D50D07" w:rsidRDefault="00D60D0D" w:rsidP="00806E06">
      <w:pPr>
        <w:pStyle w:val="libNormal"/>
        <w:rPr>
          <w:rtl/>
        </w:rPr>
      </w:pPr>
      <w:r>
        <w:rPr>
          <w:rtl/>
        </w:rPr>
        <w:t>و</w:t>
      </w:r>
      <w:r w:rsidRPr="00D50D07">
        <w:rPr>
          <w:rtl/>
        </w:rPr>
        <w:t xml:space="preserve">جاء </w:t>
      </w:r>
      <w:r w:rsidRPr="0089525C">
        <w:rPr>
          <w:rStyle w:val="libFootnotenumChar"/>
          <w:rtl/>
        </w:rPr>
        <w:t>(4)</w:t>
      </w:r>
      <w:r w:rsidRPr="00D50D07">
        <w:rPr>
          <w:rtl/>
        </w:rPr>
        <w:t xml:space="preserve"> الرعاة </w:t>
      </w:r>
      <w:r w:rsidRPr="0089525C">
        <w:rPr>
          <w:rStyle w:val="libFootnotenumChar"/>
          <w:rtl/>
        </w:rPr>
        <w:t>(5)</w:t>
      </w:r>
      <w:r w:rsidRPr="00D50D07">
        <w:rPr>
          <w:rtl/>
        </w:rPr>
        <w:t xml:space="preserve"> والحطابون ، فدخلوا مكة ، فقالوا : رأينا عسكر محمد </w:t>
      </w:r>
      <w:r w:rsidRPr="0089525C">
        <w:rPr>
          <w:rStyle w:val="libFootnotenumChar"/>
          <w:rtl/>
        </w:rPr>
        <w:t>(6)</w:t>
      </w:r>
      <w:r w:rsidRPr="00D50D07">
        <w:rPr>
          <w:rtl/>
        </w:rPr>
        <w:t xml:space="preserve"> ، كلما رحل أبو سفيان نزلوا يقدمهم فارس على فرس أشقر </w:t>
      </w:r>
      <w:r w:rsidRPr="0089525C">
        <w:rPr>
          <w:rStyle w:val="libFootnotenumChar"/>
          <w:rtl/>
        </w:rPr>
        <w:t>(7)</w:t>
      </w:r>
      <w:r w:rsidRPr="00D50D07">
        <w:rPr>
          <w:rtl/>
        </w:rPr>
        <w:t xml:space="preserve"> يطلب آثارهم ، فأقبل </w:t>
      </w:r>
      <w:r w:rsidRPr="0089525C">
        <w:rPr>
          <w:rStyle w:val="libFootnotenumChar"/>
          <w:rtl/>
        </w:rPr>
        <w:t>(8)</w:t>
      </w:r>
      <w:r w:rsidRPr="00D50D07">
        <w:rPr>
          <w:rtl/>
        </w:rPr>
        <w:t xml:space="preserve"> أهل مكة على أبي سفيان يوبخونه ، ورحل </w:t>
      </w:r>
      <w:r w:rsidRPr="0089525C">
        <w:rPr>
          <w:rStyle w:val="libFootnotenumChar"/>
          <w:rtl/>
        </w:rPr>
        <w:t>(9)</w:t>
      </w:r>
      <w:r w:rsidRPr="00D50D07">
        <w:rPr>
          <w:rtl/>
        </w:rPr>
        <w:t xml:space="preserve"> النبي </w:t>
      </w:r>
      <w:r w:rsidRPr="000575E1">
        <w:rPr>
          <w:rStyle w:val="libAlaemChar"/>
          <w:rtl/>
        </w:rPr>
        <w:t>صلى‌الله‌عليه‌وآله</w:t>
      </w:r>
      <w:r w:rsidRPr="00D50D07">
        <w:rPr>
          <w:rtl/>
        </w:rPr>
        <w:t xml:space="preserve"> والراية مع علي </w:t>
      </w:r>
      <w:r w:rsidRPr="000575E1">
        <w:rPr>
          <w:rStyle w:val="libAlaemChar"/>
          <w:rtl/>
        </w:rPr>
        <w:t>عليه‌السلام</w:t>
      </w:r>
      <w:r w:rsidRPr="00D50D07">
        <w:rPr>
          <w:rtl/>
        </w:rPr>
        <w:t xml:space="preserve"> وهو بين يديه.</w:t>
      </w:r>
    </w:p>
    <w:p w:rsidR="00D60D0D" w:rsidRPr="00D50D07" w:rsidRDefault="00D60D0D" w:rsidP="00806E06">
      <w:pPr>
        <w:pStyle w:val="libNormal"/>
        <w:rPr>
          <w:rtl/>
        </w:rPr>
      </w:pPr>
      <w:r w:rsidRPr="00D50D07">
        <w:rPr>
          <w:rtl/>
        </w:rPr>
        <w:t xml:space="preserve">فلما أن أشرف بالراية من العقبة </w:t>
      </w:r>
      <w:r w:rsidRPr="0089525C">
        <w:rPr>
          <w:rStyle w:val="libFootnotenumChar"/>
          <w:rtl/>
        </w:rPr>
        <w:t>(10)</w:t>
      </w:r>
      <w:r w:rsidRPr="00D50D07">
        <w:rPr>
          <w:rtl/>
        </w:rPr>
        <w:t xml:space="preserve"> ورآه الناس ، نادى علي </w:t>
      </w:r>
      <w:r w:rsidRPr="000575E1">
        <w:rPr>
          <w:rStyle w:val="libAlaemChar"/>
          <w:rtl/>
        </w:rPr>
        <w:t>عليه‌السلام</w:t>
      </w:r>
      <w:r w:rsidRPr="00D50D07">
        <w:rPr>
          <w:rtl/>
        </w:rPr>
        <w:t xml:space="preserve"> : أيها الناس ، هذا محمد لم يمت ولم يقتل ، فقال صاحب الكلام الذي قال : الآن يسخر بنا وقد هزمنا :</w:t>
      </w:r>
      <w:r>
        <w:rPr>
          <w:rFonts w:hint="cs"/>
          <w:rtl/>
        </w:rPr>
        <w:t xml:space="preserve"> </w:t>
      </w:r>
      <w:r w:rsidRPr="00D50D07">
        <w:rPr>
          <w:rtl/>
        </w:rPr>
        <w:t xml:space="preserve">هذا علي والراية بيده حتى هجم عليهم النبي </w:t>
      </w:r>
      <w:r w:rsidRPr="000575E1">
        <w:rPr>
          <w:rStyle w:val="libAlaemChar"/>
          <w:rtl/>
        </w:rPr>
        <w:t>صلى‌الله‌عليه‌وآله</w:t>
      </w:r>
      <w:r w:rsidRPr="00D50D07">
        <w:rPr>
          <w:rtl/>
        </w:rPr>
        <w:t xml:space="preserve"> ونساء الأنصار في أفنيتهم </w:t>
      </w:r>
      <w:r w:rsidRPr="0089525C">
        <w:rPr>
          <w:rStyle w:val="libFootnotenumChar"/>
          <w:rtl/>
        </w:rPr>
        <w:t>(11)</w:t>
      </w:r>
      <w:r w:rsidRPr="00D50D07">
        <w:rPr>
          <w:rtl/>
        </w:rPr>
        <w:t xml:space="preserve"> على أبواب </w:t>
      </w:r>
      <w:r w:rsidRPr="0089525C">
        <w:rPr>
          <w:rStyle w:val="libFootnotenumChar"/>
          <w:rtl/>
        </w:rPr>
        <w:t>(12)</w:t>
      </w:r>
      <w:r w:rsidRPr="00D50D07">
        <w:rPr>
          <w:rtl/>
        </w:rPr>
        <w:t xml:space="preserve"> دورهم ، وخرج الرجال إليه </w:t>
      </w:r>
      <w:r w:rsidRPr="0089525C">
        <w:rPr>
          <w:rStyle w:val="libFootnotenumChar"/>
          <w:rtl/>
        </w:rPr>
        <w:t>(13)</w:t>
      </w:r>
      <w:r w:rsidRPr="00D50D07">
        <w:rPr>
          <w:rtl/>
        </w:rPr>
        <w:t xml:space="preserve"> يلوذون به ويثوبون </w:t>
      </w:r>
      <w:r w:rsidRPr="0089525C">
        <w:rPr>
          <w:rStyle w:val="libFootnotenumChar"/>
          <w:rtl/>
        </w:rPr>
        <w:t>(14)</w:t>
      </w:r>
      <w:r w:rsidRPr="00D50D07">
        <w:rPr>
          <w:rtl/>
        </w:rPr>
        <w:t xml:space="preserve"> إليه ، والنساء نساء</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جدوا في السير» أي اهتموا به وأسرعوا فيه. راجع : النهاية ، ج 1 ، ص 244 </w:t>
      </w:r>
      <w:r>
        <w:rPr>
          <w:rtl/>
        </w:rPr>
        <w:t>(</w:t>
      </w:r>
      <w:r w:rsidRPr="00D50D07">
        <w:rPr>
          <w:rtl/>
        </w:rPr>
        <w:t>جدد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ع ، ل ، م ، ن ، بح ، جت»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فجاء»</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ل» :</w:t>
      </w:r>
      <w:r>
        <w:rPr>
          <w:rtl/>
        </w:rPr>
        <w:t xml:space="preserve"> «</w:t>
      </w:r>
      <w:r w:rsidRPr="00D50D07">
        <w:rPr>
          <w:rtl/>
        </w:rPr>
        <w:t>الرعاء»</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إنما قالوا ذلك لما رأوا من عسكر الملائكة المتمثلين بصور المسلمين ، وكان تعيير أهل مكة لأبي سفيان لهربه عن ذلك العسكر»</w:t>
      </w:r>
      <w:r>
        <w:rPr>
          <w:rtl/>
        </w:rPr>
        <w:t>.</w:t>
      </w:r>
    </w:p>
    <w:p w:rsidR="00D60D0D" w:rsidRPr="00D50D07" w:rsidRDefault="00D60D0D" w:rsidP="009C6F23">
      <w:pPr>
        <w:pStyle w:val="libFootnote0"/>
        <w:rPr>
          <w:rtl/>
        </w:rPr>
      </w:pPr>
      <w:r>
        <w:rPr>
          <w:rtl/>
        </w:rPr>
        <w:t>(</w:t>
      </w:r>
      <w:r w:rsidRPr="00D50D07">
        <w:rPr>
          <w:rtl/>
        </w:rPr>
        <w:t>7) قال الجوهري :</w:t>
      </w:r>
      <w:r>
        <w:rPr>
          <w:rtl/>
        </w:rPr>
        <w:t xml:space="preserve"> «</w:t>
      </w:r>
      <w:r w:rsidRPr="00D50D07">
        <w:rPr>
          <w:rtl/>
        </w:rPr>
        <w:t>الشقرة : لون الأشقر ، وهي في الإنسان حمرة صافية وبشرته مائلة إلى البياض ، وفي الخيل حمرة صافية يحمر معها العرف والذنب ، فإن اسود فهو الكميت»</w:t>
      </w:r>
      <w:r>
        <w:rPr>
          <w:rtl/>
        </w:rPr>
        <w:t>.</w:t>
      </w:r>
      <w:r w:rsidRPr="00D50D07">
        <w:rPr>
          <w:rtl/>
        </w:rPr>
        <w:t xml:space="preserve"> الصحاح ، ج 2 ، ص 701 </w:t>
      </w:r>
      <w:r>
        <w:rPr>
          <w:rtl/>
        </w:rPr>
        <w:t>(</w:t>
      </w:r>
      <w:r w:rsidRPr="00D50D07">
        <w:rPr>
          <w:rtl/>
        </w:rPr>
        <w:t>شقر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وأقبل»</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ثم رحل»</w:t>
      </w:r>
      <w:r>
        <w:rPr>
          <w:rtl/>
        </w:rPr>
        <w:t>.</w:t>
      </w:r>
    </w:p>
    <w:p w:rsidR="00D60D0D" w:rsidRPr="00D50D07" w:rsidRDefault="00D60D0D" w:rsidP="009C6F23">
      <w:pPr>
        <w:pStyle w:val="libFootnote0"/>
        <w:rPr>
          <w:rtl/>
        </w:rPr>
      </w:pPr>
      <w:r>
        <w:rPr>
          <w:rtl/>
        </w:rPr>
        <w:t>(</w:t>
      </w:r>
      <w:r w:rsidRPr="00D50D07">
        <w:rPr>
          <w:rtl/>
        </w:rPr>
        <w:t>10)</w:t>
      </w:r>
      <w:r>
        <w:rPr>
          <w:rtl/>
        </w:rPr>
        <w:t xml:space="preserve"> «</w:t>
      </w:r>
      <w:r w:rsidRPr="00D50D07">
        <w:rPr>
          <w:rtl/>
        </w:rPr>
        <w:t xml:space="preserve">العقبة» : طريق وعر </w:t>
      </w:r>
      <w:r>
        <w:rPr>
          <w:rtl/>
        </w:rPr>
        <w:t>ـ</w:t>
      </w:r>
      <w:r w:rsidRPr="00D50D07">
        <w:rPr>
          <w:rtl/>
        </w:rPr>
        <w:t xml:space="preserve"> أي صلب </w:t>
      </w:r>
      <w:r>
        <w:rPr>
          <w:rtl/>
        </w:rPr>
        <w:t>ـ</w:t>
      </w:r>
      <w:r w:rsidRPr="00D50D07">
        <w:rPr>
          <w:rtl/>
        </w:rPr>
        <w:t xml:space="preserve"> في الجبل ، أو مرقى صعب من الجبال ، وجمعها : عقاب. راجع : لسان العرب ، ج 1 ، ص 621 ؛ القاموس المحيط ، ج 1 ، ص 203 </w:t>
      </w:r>
      <w:r>
        <w:rPr>
          <w:rtl/>
        </w:rPr>
        <w:t>(</w:t>
      </w:r>
      <w:r w:rsidRPr="00D50D07">
        <w:rPr>
          <w:rtl/>
        </w:rPr>
        <w:t>عقب</w:t>
      </w:r>
      <w:r>
        <w:rPr>
          <w:rtl/>
        </w:rPr>
        <w:t>).</w:t>
      </w:r>
    </w:p>
    <w:p w:rsidR="00D60D0D" w:rsidRPr="00D50D07" w:rsidRDefault="00D60D0D" w:rsidP="009C6F23">
      <w:pPr>
        <w:pStyle w:val="libFootnote0"/>
        <w:rPr>
          <w:rtl/>
        </w:rPr>
      </w:pPr>
      <w:r>
        <w:rPr>
          <w:rtl/>
        </w:rPr>
        <w:t>(</w:t>
      </w:r>
      <w:r w:rsidRPr="00D50D07">
        <w:rPr>
          <w:rtl/>
        </w:rPr>
        <w:t>11) قال الجوهري :</w:t>
      </w:r>
      <w:r>
        <w:rPr>
          <w:rtl/>
        </w:rPr>
        <w:t xml:space="preserve"> «</w:t>
      </w:r>
      <w:r w:rsidRPr="00D50D07">
        <w:rPr>
          <w:rtl/>
        </w:rPr>
        <w:t>فناء الدار : ما امتد من جوانبها ، والجمع : أفنية»</w:t>
      </w:r>
      <w:r>
        <w:rPr>
          <w:rtl/>
        </w:rPr>
        <w:t>.</w:t>
      </w:r>
      <w:r w:rsidRPr="00D50D07">
        <w:rPr>
          <w:rtl/>
        </w:rPr>
        <w:t xml:space="preserve"> وقال ابن الأثير :</w:t>
      </w:r>
      <w:r>
        <w:rPr>
          <w:rtl/>
        </w:rPr>
        <w:t xml:space="preserve"> «</w:t>
      </w:r>
      <w:r w:rsidRPr="00D50D07">
        <w:rPr>
          <w:rtl/>
        </w:rPr>
        <w:t>الفناء : هو المتسع أمام الدار ، يجمع الفناء على أفنية»</w:t>
      </w:r>
      <w:r>
        <w:rPr>
          <w:rtl/>
        </w:rPr>
        <w:t>.</w:t>
      </w:r>
      <w:r w:rsidRPr="00D50D07">
        <w:rPr>
          <w:rtl/>
        </w:rPr>
        <w:t xml:space="preserve"> الصحاح ، ج 6 ، ص 2457 ؛ النهاية ، ج 3 ، ص 477 </w:t>
      </w:r>
      <w:r>
        <w:rPr>
          <w:rtl/>
        </w:rPr>
        <w:t>(</w:t>
      </w:r>
      <w:r w:rsidRPr="00D50D07">
        <w:rPr>
          <w:rtl/>
        </w:rPr>
        <w:t>فني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أفنيتهن والأبواب» بدل</w:t>
      </w:r>
      <w:r>
        <w:rPr>
          <w:rtl/>
        </w:rPr>
        <w:t xml:space="preserve"> «</w:t>
      </w:r>
      <w:r w:rsidRPr="00D50D07">
        <w:rPr>
          <w:rtl/>
        </w:rPr>
        <w:t>أفنيتهم والأبواب»</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w:t>
      </w:r>
      <w:r>
        <w:rPr>
          <w:rtl/>
        </w:rPr>
        <w:t xml:space="preserve"> «</w:t>
      </w:r>
      <w:r w:rsidRPr="00D50D07">
        <w:rPr>
          <w:rtl/>
        </w:rPr>
        <w:t>إليهم»</w:t>
      </w:r>
      <w:r>
        <w:rPr>
          <w:rtl/>
        </w:rPr>
        <w:t>.</w:t>
      </w:r>
    </w:p>
    <w:p w:rsidR="00D60D0D" w:rsidRPr="00D50D07" w:rsidRDefault="00D60D0D" w:rsidP="009C6F23">
      <w:pPr>
        <w:pStyle w:val="libFootnote0"/>
        <w:rPr>
          <w:rtl/>
        </w:rPr>
      </w:pPr>
      <w:r>
        <w:rPr>
          <w:rtl/>
        </w:rPr>
        <w:t>(</w:t>
      </w:r>
      <w:r w:rsidRPr="00D50D07">
        <w:rPr>
          <w:rtl/>
        </w:rPr>
        <w:t>14) في الوافي :</w:t>
      </w:r>
      <w:r>
        <w:rPr>
          <w:rtl/>
        </w:rPr>
        <w:t xml:space="preserve"> «</w:t>
      </w:r>
      <w:r w:rsidRPr="00D50D07">
        <w:rPr>
          <w:rtl/>
        </w:rPr>
        <w:t xml:space="preserve">يتوبون» أي يعتذرون من الهزيمة وترك القتال. ويقال : ثاب الرجل يثوب ثوبا وثوبانا ، أي رجع بعد ذهابه ، وثاب الناس ، أي اجتمعوا وجاءوا. الصحاح ، ج 1 ، ص 94 </w:t>
      </w:r>
      <w:r>
        <w:rPr>
          <w:rtl/>
        </w:rPr>
        <w:t>(</w:t>
      </w:r>
      <w:r w:rsidRPr="00D50D07">
        <w:rPr>
          <w:rtl/>
        </w:rPr>
        <w:t>ثوب</w:t>
      </w:r>
      <w:r>
        <w:rPr>
          <w:rtl/>
        </w:rPr>
        <w:t>).</w:t>
      </w:r>
    </w:p>
    <w:p w:rsidR="00D60D0D" w:rsidRPr="00D50D07" w:rsidRDefault="00D60D0D" w:rsidP="00060D07">
      <w:pPr>
        <w:pStyle w:val="libNormal0"/>
        <w:rPr>
          <w:rtl/>
        </w:rPr>
      </w:pPr>
      <w:r>
        <w:rPr>
          <w:rtl/>
        </w:rPr>
        <w:br w:type="page"/>
      </w:r>
      <w:r w:rsidRPr="00D50D07">
        <w:rPr>
          <w:rtl/>
        </w:rPr>
        <w:lastRenderedPageBreak/>
        <w:t xml:space="preserve">الأنصار قد خدشن </w:t>
      </w:r>
      <w:r w:rsidRPr="0089525C">
        <w:rPr>
          <w:rStyle w:val="libFootnotenumChar"/>
          <w:rtl/>
        </w:rPr>
        <w:t>(1)</w:t>
      </w:r>
      <w:r w:rsidRPr="00D50D07">
        <w:rPr>
          <w:rtl/>
        </w:rPr>
        <w:t xml:space="preserve"> الوجوه ، ونشرن الشعور ، وجززن </w:t>
      </w:r>
      <w:r w:rsidRPr="0089525C">
        <w:rPr>
          <w:rStyle w:val="libFootnotenumChar"/>
          <w:rtl/>
        </w:rPr>
        <w:t>(2)</w:t>
      </w:r>
      <w:r w:rsidRPr="00D50D07">
        <w:rPr>
          <w:rtl/>
        </w:rPr>
        <w:t xml:space="preserve"> النواصي </w:t>
      </w:r>
      <w:r w:rsidRPr="0089525C">
        <w:rPr>
          <w:rStyle w:val="libFootnotenumChar"/>
          <w:rtl/>
        </w:rPr>
        <w:t>(3)</w:t>
      </w:r>
      <w:r w:rsidRPr="00D50D07">
        <w:rPr>
          <w:rtl/>
        </w:rPr>
        <w:t xml:space="preserve"> ، وخرقن الجيوب </w:t>
      </w:r>
      <w:r w:rsidRPr="0089525C">
        <w:rPr>
          <w:rStyle w:val="libFootnotenumChar"/>
          <w:rtl/>
        </w:rPr>
        <w:t>(4)</w:t>
      </w:r>
      <w:r w:rsidRPr="00D50D07">
        <w:rPr>
          <w:rtl/>
        </w:rPr>
        <w:t xml:space="preserve"> ، وحزمن </w:t>
      </w:r>
      <w:r w:rsidRPr="0089525C">
        <w:rPr>
          <w:rStyle w:val="libFootnotenumChar"/>
          <w:rtl/>
        </w:rPr>
        <w:t>(5)</w:t>
      </w:r>
      <w:r w:rsidRPr="00D50D07">
        <w:rPr>
          <w:rtl/>
        </w:rPr>
        <w:t xml:space="preserve"> البطون على النبي </w:t>
      </w:r>
      <w:r w:rsidRPr="000575E1">
        <w:rPr>
          <w:rStyle w:val="libAlaemChar"/>
          <w:rtl/>
        </w:rPr>
        <w:t>صلى‌الله‌عليه‌وآله</w:t>
      </w:r>
      <w:r w:rsidRPr="00D50D07">
        <w:rPr>
          <w:rtl/>
        </w:rPr>
        <w:t xml:space="preserve"> ، فلما رأينه </w:t>
      </w:r>
      <w:r w:rsidRPr="0089525C">
        <w:rPr>
          <w:rStyle w:val="libFootnotenumChar"/>
          <w:rtl/>
        </w:rPr>
        <w:t>(6)</w:t>
      </w:r>
      <w:r w:rsidRPr="00D50D07">
        <w:rPr>
          <w:rtl/>
        </w:rPr>
        <w:t xml:space="preserve"> قال لهن خيرا ، وأمرهن أن يستترن </w:t>
      </w:r>
      <w:r w:rsidRPr="0089525C">
        <w:rPr>
          <w:rStyle w:val="libFootnotenumChar"/>
          <w:rtl/>
        </w:rPr>
        <w:t>(7)</w:t>
      </w:r>
      <w:r w:rsidRPr="00D50D07">
        <w:rPr>
          <w:rtl/>
        </w:rPr>
        <w:t xml:space="preserve"> ويدخلن </w:t>
      </w:r>
      <w:r w:rsidRPr="0089525C">
        <w:rPr>
          <w:rStyle w:val="libFootnotenumChar"/>
          <w:rtl/>
        </w:rPr>
        <w:t>(8)</w:t>
      </w:r>
      <w:r w:rsidRPr="00D50D07">
        <w:rPr>
          <w:rtl/>
        </w:rPr>
        <w:t xml:space="preserve"> منازلهن ، وقال : إن </w:t>
      </w:r>
      <w:r w:rsidRPr="0089525C">
        <w:rPr>
          <w:rStyle w:val="libFootnotenumChar"/>
          <w:rtl/>
        </w:rPr>
        <w:t>(9)</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وعدني أن يظهر دينه على الأديان كلها ، وأنزل الله على محمد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وَما مُحَمَّدٌ إِلَّا رَسُولٌ قَدْ خَلَتْ مِنْ قَبْلِهِ الرُّسُلُ أَفَإِنْ ماتَ أَوْ قُتِلَ انْقَلَبْتُمْ عَلى أَعْقابِكُمْ وَمَنْ يَنْقَلِبْ عَلى عَقِبَيْهِ فَلَنْ يَضُرَّ اللهَ شَيْئاً</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الآية»</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15318 / 503.</w:t>
      </w:r>
      <w:r w:rsidRPr="00D50D07">
        <w:rPr>
          <w:rtl/>
        </w:rPr>
        <w:t xml:space="preserve"> علي بن إبراهيم ، عن أبيه ، عن ابن أبي عمير وغيره ، عن معاوية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خرج رسول الله </w:t>
      </w:r>
      <w:r w:rsidRPr="0089525C">
        <w:rPr>
          <w:rStyle w:val="libFootnotenumChar"/>
          <w:rtl/>
        </w:rPr>
        <w:t>(12)</w:t>
      </w:r>
      <w:r w:rsidRPr="00D50D07">
        <w:rPr>
          <w:rtl/>
        </w:rPr>
        <w:t xml:space="preserve"> </w:t>
      </w:r>
      <w:r w:rsidRPr="000575E1">
        <w:rPr>
          <w:rStyle w:val="libAlaemChar"/>
          <w:rtl/>
        </w:rPr>
        <w:t>صلى‌الله‌عليه‌وآله</w:t>
      </w:r>
      <w:r w:rsidRPr="00D50D07">
        <w:rPr>
          <w:rtl/>
        </w:rPr>
        <w:t xml:space="preserve"> في غزوة الحديبية </w:t>
      </w:r>
      <w:r w:rsidRPr="0089525C">
        <w:rPr>
          <w:rStyle w:val="libFootnotenumChar"/>
          <w:rtl/>
        </w:rPr>
        <w:t>(13)</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وقد خدشن»</w:t>
      </w:r>
      <w:r>
        <w:rPr>
          <w:rtl/>
        </w:rPr>
        <w:t>.</w:t>
      </w:r>
    </w:p>
    <w:p w:rsidR="00D60D0D" w:rsidRPr="00D50D07" w:rsidRDefault="00D60D0D" w:rsidP="009C6F23">
      <w:pPr>
        <w:pStyle w:val="libFootnote0"/>
        <w:rPr>
          <w:rtl/>
        </w:rPr>
      </w:pPr>
      <w:r>
        <w:rPr>
          <w:rtl/>
        </w:rPr>
        <w:t>(</w:t>
      </w:r>
      <w:r w:rsidRPr="00D50D07">
        <w:rPr>
          <w:rtl/>
        </w:rPr>
        <w:t xml:space="preserve">2) الجز : القطع ، أو القطع في الصوت وغيره. المصباح المنير ، ص 99 </w:t>
      </w:r>
      <w:r>
        <w:rPr>
          <w:rtl/>
        </w:rPr>
        <w:t>(</w:t>
      </w:r>
      <w:r w:rsidRPr="00D50D07">
        <w:rPr>
          <w:rtl/>
        </w:rPr>
        <w:t>جزز</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النواصي» : جمع الناصية ، وهي قصاص الشعر </w:t>
      </w:r>
      <w:r>
        <w:rPr>
          <w:rtl/>
        </w:rPr>
        <w:t>ـ</w:t>
      </w:r>
      <w:r w:rsidRPr="00D50D07">
        <w:rPr>
          <w:rtl/>
        </w:rPr>
        <w:t xml:space="preserve"> أي نهاية منبته ومنقطعه على الرأس في وسطه ، وقيل غير ذلك </w:t>
      </w:r>
      <w:r>
        <w:rPr>
          <w:rtl/>
        </w:rPr>
        <w:t>ـ</w:t>
      </w:r>
      <w:r w:rsidRPr="00D50D07">
        <w:rPr>
          <w:rtl/>
        </w:rPr>
        <w:t xml:space="preserve"> ، وعن الأزهري أنه قال :</w:t>
      </w:r>
      <w:r>
        <w:rPr>
          <w:rtl/>
        </w:rPr>
        <w:t xml:space="preserve"> «</w:t>
      </w:r>
      <w:r w:rsidRPr="00D50D07">
        <w:rPr>
          <w:rtl/>
        </w:rPr>
        <w:t>الناصية عند العرب : منبت الشعر في مقدم الرأس ، لا الشعر الذي تسميه العامة الناصية ، وسمي الشعر ناصية لنباته من ذلك الموضع»</w:t>
      </w:r>
      <w:r>
        <w:rPr>
          <w:rtl/>
        </w:rPr>
        <w:t>.</w:t>
      </w:r>
      <w:r w:rsidRPr="00D50D07">
        <w:rPr>
          <w:rtl/>
        </w:rPr>
        <w:t xml:space="preserve"> راجع : لسان العرب ، ج 15 ، ص 327 ؛ المصباح المنير ، ص 609 </w:t>
      </w:r>
      <w:r>
        <w:rPr>
          <w:rtl/>
        </w:rPr>
        <w:t>(</w:t>
      </w:r>
      <w:r w:rsidRPr="00D50D07">
        <w:rPr>
          <w:rtl/>
        </w:rPr>
        <w:t>نصا</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الجيوب» : جمع الجيب ، وهو من القميص : ما ينفتح على النحر. راجع : المصباح المنير ، ص 115 </w:t>
      </w:r>
      <w:r>
        <w:rPr>
          <w:rtl/>
        </w:rPr>
        <w:t>(</w:t>
      </w:r>
      <w:r w:rsidRPr="00D50D07">
        <w:rPr>
          <w:rtl/>
        </w:rPr>
        <w:t>جيب</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ع ، بف ، بن» وحاشية</w:t>
      </w:r>
      <w:r>
        <w:rPr>
          <w:rtl/>
        </w:rPr>
        <w:t xml:space="preserve"> «</w:t>
      </w:r>
      <w:r w:rsidRPr="00D50D07">
        <w:rPr>
          <w:rtl/>
        </w:rPr>
        <w:t>جد» والوافي والمرأة. وفي</w:t>
      </w:r>
      <w:r>
        <w:rPr>
          <w:rtl/>
        </w:rPr>
        <w:t xml:space="preserve"> «</w:t>
      </w:r>
      <w:r w:rsidRPr="00D50D07">
        <w:rPr>
          <w:rtl/>
        </w:rPr>
        <w:t>د ، م ، ن ، بح» :</w:t>
      </w:r>
      <w:r>
        <w:rPr>
          <w:rtl/>
        </w:rPr>
        <w:t xml:space="preserve"> «</w:t>
      </w:r>
      <w:r w:rsidRPr="00D50D07">
        <w:rPr>
          <w:rtl/>
        </w:rPr>
        <w:t>وحرضن»</w:t>
      </w:r>
      <w:r>
        <w:rPr>
          <w:rtl/>
        </w:rPr>
        <w:t>.</w:t>
      </w:r>
      <w:r w:rsidRPr="00D50D07">
        <w:rPr>
          <w:rtl/>
        </w:rPr>
        <w:t xml:space="preserve"> وفي</w:t>
      </w:r>
      <w:r>
        <w:rPr>
          <w:rtl/>
        </w:rPr>
        <w:t xml:space="preserve"> «</w:t>
      </w:r>
      <w:r w:rsidRPr="00D50D07">
        <w:rPr>
          <w:rtl/>
        </w:rPr>
        <w:t>ل ، جد» وحاشية</w:t>
      </w:r>
      <w:r>
        <w:rPr>
          <w:rtl/>
        </w:rPr>
        <w:t xml:space="preserve"> «</w:t>
      </w:r>
      <w:r w:rsidRPr="00D50D07">
        <w:rPr>
          <w:rtl/>
        </w:rPr>
        <w:t>د» والمطبوع وشرح المازندراني :</w:t>
      </w:r>
      <w:r>
        <w:rPr>
          <w:rtl/>
        </w:rPr>
        <w:t xml:space="preserve"> «</w:t>
      </w:r>
      <w:r w:rsidRPr="00D50D07">
        <w:rPr>
          <w:rtl/>
        </w:rPr>
        <w:t>وحرمن»</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وحزمن البطون ، في أكثر النسخ بالحاء والزاء المعجمة ، أي كن شددن بطونهن لئلا تبدو عوراتهن لشق الجيوب ، من قولهم : حزمت الشيء ، أي شددته. وفي بعضها : حرصن ، بالحاء والصاد المهملتين ، أي شققن وخرقن ، يقال : حرص القصار الثوب ، أي خرقه بالدق. وفي بعضها بالحاء والضاد المعجمة على وزن التفعيل ، يقال : أحرضه المرض ، إذا أفسد بدنه وأشفى على الهلاك». وراجع : النهاية ، ج 1 ، ص 379 (حزم).</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رأينهن»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م ، ن ، بح ، بف» وحاشية</w:t>
      </w:r>
      <w:r>
        <w:rPr>
          <w:rtl/>
        </w:rPr>
        <w:t xml:space="preserve"> «</w:t>
      </w:r>
      <w:r w:rsidRPr="00D50D07">
        <w:rPr>
          <w:rtl/>
        </w:rPr>
        <w:t>جد» والبحار ، ج 20 :</w:t>
      </w:r>
      <w:r>
        <w:rPr>
          <w:rtl/>
        </w:rPr>
        <w:t xml:space="preserve"> «</w:t>
      </w:r>
      <w:r w:rsidRPr="00D50D07">
        <w:rPr>
          <w:rtl/>
        </w:rPr>
        <w:t>أن يتسترن»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w:t>
      </w:r>
      <w:r>
        <w:rPr>
          <w:rtl/>
        </w:rPr>
        <w:t xml:space="preserve"> «</w:t>
      </w:r>
      <w:r w:rsidRPr="00D50D07">
        <w:rPr>
          <w:rtl/>
        </w:rPr>
        <w:t>فيدخلن»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 xml:space="preserve">10) آل عمران </w:t>
      </w:r>
      <w:r>
        <w:rPr>
          <w:rtl/>
        </w:rPr>
        <w:t>(</w:t>
      </w:r>
      <w:r w:rsidRPr="00D50D07">
        <w:rPr>
          <w:rtl/>
        </w:rPr>
        <w:t>3) : 144.</w:t>
      </w:r>
    </w:p>
    <w:p w:rsidR="00D60D0D" w:rsidRPr="00D50D07" w:rsidRDefault="00D60D0D" w:rsidP="009C6F23">
      <w:pPr>
        <w:pStyle w:val="libFootnote0"/>
        <w:rPr>
          <w:rtl/>
        </w:rPr>
      </w:pPr>
      <w:r>
        <w:rPr>
          <w:rtl/>
        </w:rPr>
        <w:t>(</w:t>
      </w:r>
      <w:r w:rsidRPr="00D50D07">
        <w:rPr>
          <w:rtl/>
        </w:rPr>
        <w:t>11) الوافي ، ج 26 ، ص 376 ، ح 25469 ؛ البحار ، ج 20 ، ص 107 ، ح 34 ؛ وفيه ، ج 59 ، ص 255 ، ح 19 ، قطعة منه.</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م ، بح ، جت» :</w:t>
      </w:r>
      <w:r>
        <w:rPr>
          <w:rtl/>
        </w:rPr>
        <w:t xml:space="preserve"> «</w:t>
      </w:r>
      <w:r w:rsidRPr="00D50D07">
        <w:rPr>
          <w:rtl/>
        </w:rPr>
        <w:t>النبي» بدل</w:t>
      </w:r>
      <w:r>
        <w:rPr>
          <w:rtl/>
        </w:rPr>
        <w:t xml:space="preserve"> «</w:t>
      </w:r>
      <w:r w:rsidRPr="00D50D07">
        <w:rPr>
          <w:rtl/>
        </w:rPr>
        <w:t>رسول الله»</w:t>
      </w:r>
      <w:r>
        <w:rPr>
          <w:rtl/>
        </w:rPr>
        <w:t>.</w:t>
      </w:r>
    </w:p>
    <w:p w:rsidR="00D60D0D" w:rsidRDefault="00D60D0D" w:rsidP="009C6F23">
      <w:pPr>
        <w:pStyle w:val="libFootnote0"/>
        <w:rPr>
          <w:rtl/>
        </w:rPr>
      </w:pPr>
      <w:r>
        <w:rPr>
          <w:rtl/>
        </w:rPr>
        <w:t>(</w:t>
      </w:r>
      <w:r w:rsidRPr="00D50D07">
        <w:rPr>
          <w:rtl/>
        </w:rPr>
        <w:t>13) في شرح المازندراني :</w:t>
      </w:r>
      <w:r>
        <w:rPr>
          <w:rtl/>
        </w:rPr>
        <w:t xml:space="preserve"> «</w:t>
      </w:r>
      <w:r w:rsidRPr="00D50D07">
        <w:rPr>
          <w:rtl/>
        </w:rPr>
        <w:t>في غزوة الحديبية ، هي موضع على عشرة أميال من مكة ، سمي بها ؛ لبئر هناك</w:t>
      </w:r>
    </w:p>
    <w:p w:rsidR="00D60D0D" w:rsidRPr="00D50D07" w:rsidRDefault="00D60D0D" w:rsidP="00060D07">
      <w:pPr>
        <w:pStyle w:val="libNormal0"/>
        <w:rPr>
          <w:rtl/>
        </w:rPr>
      </w:pPr>
      <w:r>
        <w:rPr>
          <w:rtl/>
        </w:rPr>
        <w:br w:type="page"/>
      </w:r>
      <w:r w:rsidRPr="00D50D07">
        <w:rPr>
          <w:rtl/>
        </w:rPr>
        <w:lastRenderedPageBreak/>
        <w:t xml:space="preserve">خرج في ذي القعدة ، فلما انتهى إلى المكان </w:t>
      </w:r>
      <w:r w:rsidRPr="0089525C">
        <w:rPr>
          <w:rStyle w:val="libFootnotenumChar"/>
          <w:rtl/>
        </w:rPr>
        <w:t>(1)</w:t>
      </w:r>
      <w:r w:rsidRPr="00D50D07">
        <w:rPr>
          <w:rtl/>
        </w:rPr>
        <w:t xml:space="preserve"> الذي أحرم فيه ، أحرموا ولبسوا السلاح ، فلما بلغه أن المشركين قد أرسلوا إليه خالد بن الوليد ليرده ، قال </w:t>
      </w:r>
      <w:r w:rsidRPr="0089525C">
        <w:rPr>
          <w:rStyle w:val="libFootnotenumChar"/>
          <w:rtl/>
        </w:rPr>
        <w:t>(2)</w:t>
      </w:r>
      <w:r w:rsidRPr="00D50D07">
        <w:rPr>
          <w:rtl/>
        </w:rPr>
        <w:t xml:space="preserve"> : ابغوني </w:t>
      </w:r>
      <w:r w:rsidRPr="0089525C">
        <w:rPr>
          <w:rStyle w:val="libFootnotenumChar"/>
          <w:rtl/>
        </w:rPr>
        <w:t>(3)</w:t>
      </w:r>
      <w:r w:rsidRPr="00D50D07">
        <w:rPr>
          <w:rtl/>
        </w:rPr>
        <w:t xml:space="preserve"> رجلا يأخذني على غير هذا الطريق ، فأتي برجل من مزينة أو من جهينة </w:t>
      </w:r>
      <w:r w:rsidRPr="0089525C">
        <w:rPr>
          <w:rStyle w:val="libFootnotenumChar"/>
          <w:rtl/>
        </w:rPr>
        <w:t>(4)</w:t>
      </w:r>
      <w:r w:rsidRPr="00D50D07">
        <w:rPr>
          <w:rtl/>
        </w:rPr>
        <w:t xml:space="preserve"> ، فسأله فلم يوافقه ، فقال : ابغوني رجلا </w:t>
      </w:r>
      <w:r w:rsidRPr="0089525C">
        <w:rPr>
          <w:rStyle w:val="libFootnotenumChar"/>
          <w:rtl/>
        </w:rPr>
        <w:t>(5)</w:t>
      </w:r>
      <w:r w:rsidRPr="00D50D07">
        <w:rPr>
          <w:rtl/>
        </w:rPr>
        <w:t xml:space="preserve"> غيره ، فأتي برجل آخر ، إما من مزينة وإما من جهينة»</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فذكر له فأخذه </w:t>
      </w:r>
      <w:r w:rsidRPr="0089525C">
        <w:rPr>
          <w:rStyle w:val="libFootnotenumChar"/>
          <w:rtl/>
        </w:rPr>
        <w:t>(6)</w:t>
      </w:r>
      <w:r w:rsidRPr="00D50D07">
        <w:rPr>
          <w:rtl/>
        </w:rPr>
        <w:t xml:space="preserve"> معه حتى انتهى إلى العقبة ، فقال : من يصعدها حط </w:t>
      </w:r>
      <w:r w:rsidRPr="0089525C">
        <w:rPr>
          <w:rStyle w:val="libFootnotenumChar"/>
          <w:rtl/>
        </w:rPr>
        <w:t>(7)</w:t>
      </w:r>
      <w:r w:rsidRPr="00D50D07">
        <w:rPr>
          <w:rtl/>
        </w:rPr>
        <w:t xml:space="preserve"> الله عنه كما حط الله عن بني إسرائيل ، فقال لهم :</w:t>
      </w:r>
      <w:r>
        <w:rPr>
          <w:rtl/>
        </w:rPr>
        <w:t xml:space="preserve"> </w:t>
      </w:r>
      <w:r w:rsidRPr="000575E1">
        <w:rPr>
          <w:rStyle w:val="libAlaemChar"/>
          <w:rtl/>
        </w:rPr>
        <w:t>(</w:t>
      </w:r>
      <w:r w:rsidRPr="00FC3507">
        <w:rPr>
          <w:rStyle w:val="libAieChar"/>
          <w:rtl/>
        </w:rPr>
        <w:t xml:space="preserve">ادْخُلُوا الْبابَ سُجَّداً </w:t>
      </w:r>
      <w:r w:rsidRPr="00D50D07">
        <w:rPr>
          <w:rtl/>
        </w:rPr>
        <w:t>[</w:t>
      </w:r>
      <w:r>
        <w:rPr>
          <w:rtl/>
        </w:rPr>
        <w:t>..</w:t>
      </w:r>
      <w:r w:rsidRPr="00D50D07">
        <w:rPr>
          <w:rtl/>
        </w:rPr>
        <w:t>.</w:t>
      </w:r>
      <w:r>
        <w:rPr>
          <w:rtl/>
        </w:rPr>
        <w:t>]</w:t>
      </w:r>
      <w:r w:rsidRPr="00D50D07">
        <w:rPr>
          <w:rtl/>
        </w:rPr>
        <w:t xml:space="preserve"> </w:t>
      </w:r>
      <w:r w:rsidRPr="00FC3507">
        <w:rPr>
          <w:rStyle w:val="libAieChar"/>
          <w:rtl/>
        </w:rPr>
        <w:t>نَغْفِرْ لَكُمْ خَطاياكُمْ</w:t>
      </w:r>
      <w:r w:rsidRPr="000575E1">
        <w:rPr>
          <w:rStyle w:val="libAlaemChar"/>
          <w:rFonts w:hint="cs"/>
          <w:rtl/>
        </w:rPr>
        <w:t>)</w:t>
      </w:r>
      <w:r w:rsidRPr="00FC3507">
        <w:rPr>
          <w:rStyle w:val="libAieChar"/>
          <w:rtl/>
        </w:rPr>
        <w:t xml:space="preserve"> </w:t>
      </w:r>
      <w:r w:rsidRPr="0089525C">
        <w:rPr>
          <w:rStyle w:val="libFootnotenumChar"/>
          <w:rtl/>
        </w:rPr>
        <w:t>(8)</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فابتدرها </w:t>
      </w:r>
      <w:r w:rsidRPr="0089525C">
        <w:rPr>
          <w:rStyle w:val="libFootnotenumChar"/>
          <w:rtl/>
        </w:rPr>
        <w:t>(9)</w:t>
      </w:r>
      <w:r w:rsidRPr="00D50D07">
        <w:rPr>
          <w:rtl/>
        </w:rPr>
        <w:t xml:space="preserve"> خيل الأنصار : الأوس والخزرج» قال :</w:t>
      </w:r>
      <w:r>
        <w:rPr>
          <w:rtl/>
        </w:rPr>
        <w:t xml:space="preserve"> «</w:t>
      </w:r>
      <w:r w:rsidRPr="00D50D07">
        <w:rPr>
          <w:rtl/>
        </w:rPr>
        <w:t xml:space="preserve">وكانوا ألفا وثمانمائة </w:t>
      </w:r>
      <w:r w:rsidRPr="0089525C">
        <w:rPr>
          <w:rStyle w:val="libFootnotenumChar"/>
          <w:rtl/>
        </w:rPr>
        <w:t>(10)</w:t>
      </w:r>
      <w:r>
        <w:rPr>
          <w:rtl/>
        </w:rPr>
        <w:t>.</w:t>
      </w:r>
    </w:p>
    <w:p w:rsidR="00D60D0D" w:rsidRPr="00D50D07" w:rsidRDefault="00D60D0D" w:rsidP="00806E06">
      <w:pPr>
        <w:pStyle w:val="libNormal"/>
        <w:rPr>
          <w:rtl/>
        </w:rPr>
      </w:pPr>
      <w:r w:rsidRPr="00D50D07">
        <w:rPr>
          <w:rtl/>
        </w:rPr>
        <w:t xml:space="preserve">فلما هبطوا إلى الحديبية إذا امرأة معها ابنها على القليب </w:t>
      </w:r>
      <w:r w:rsidRPr="0089525C">
        <w:rPr>
          <w:rStyle w:val="libFootnotenumChar"/>
          <w:rtl/>
        </w:rPr>
        <w:t>(11)</w:t>
      </w:r>
      <w:r w:rsidRPr="00D50D07">
        <w:rPr>
          <w:rtl/>
        </w:rPr>
        <w:t xml:space="preserve"> ، فسعى ابنها هاربا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تسمى الحديبية</w:t>
      </w:r>
      <w:r>
        <w:rPr>
          <w:rtl/>
        </w:rPr>
        <w:t xml:space="preserve"> ..</w:t>
      </w:r>
      <w:r w:rsidRPr="00D50D07">
        <w:rPr>
          <w:rtl/>
        </w:rPr>
        <w:t>. وإنما سميت هذه الرحلة غزوة مع أنها كانت للعمرة لا للغزاء ؛ لأنها كانت في صورة الغزوة ، أو لقصدها على تقدير منع المشركين»</w:t>
      </w:r>
      <w:r>
        <w:rPr>
          <w:rtl/>
        </w:rPr>
        <w:t>.</w:t>
      </w:r>
      <w:r w:rsidRPr="00D50D07">
        <w:rPr>
          <w:rtl/>
        </w:rPr>
        <w:t xml:space="preserve"> وللمزيد راجع : المصباح المنير ، ص 123 </w:t>
      </w:r>
      <w:r>
        <w:rPr>
          <w:rtl/>
        </w:rPr>
        <w:t>و 1</w:t>
      </w:r>
      <w:r w:rsidRPr="00D50D07">
        <w:rPr>
          <w:rtl/>
        </w:rPr>
        <w:t xml:space="preserve">24 </w:t>
      </w:r>
      <w:r>
        <w:rPr>
          <w:rtl/>
        </w:rPr>
        <w:t>(</w:t>
      </w:r>
      <w:r w:rsidRPr="00D50D07">
        <w:rPr>
          <w:rtl/>
        </w:rPr>
        <w:t>حدب</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بح» وحاشية</w:t>
      </w:r>
      <w:r>
        <w:rPr>
          <w:rtl/>
        </w:rPr>
        <w:t xml:space="preserve"> «</w:t>
      </w:r>
      <w:r w:rsidRPr="00D50D07">
        <w:rPr>
          <w:rtl/>
        </w:rPr>
        <w:t>م» :</w:t>
      </w:r>
      <w:r>
        <w:rPr>
          <w:rtl/>
        </w:rPr>
        <w:t xml:space="preserve"> «</w:t>
      </w:r>
      <w:r w:rsidRPr="00D50D07">
        <w:rPr>
          <w:rtl/>
        </w:rPr>
        <w:t>الموضع»</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يقال : ابغني كذا بهمزة الوصل ، أي اطلب لى ، وأبغني بهمزة القطع ، أي أعني على الطلب»</w:t>
      </w:r>
      <w:r>
        <w:rPr>
          <w:rtl/>
        </w:rPr>
        <w:t>.</w:t>
      </w:r>
      <w:r w:rsidRPr="00D50D07">
        <w:rPr>
          <w:rtl/>
        </w:rPr>
        <w:t xml:space="preserve"> النهاية ، ج 1 ، ص 143 </w:t>
      </w:r>
      <w:r>
        <w:rPr>
          <w:rtl/>
        </w:rPr>
        <w:t>(</w:t>
      </w:r>
      <w:r w:rsidRPr="00D50D07">
        <w:rPr>
          <w:rtl/>
        </w:rPr>
        <w:t>بغي</w:t>
      </w:r>
      <w:r>
        <w:rPr>
          <w:rtl/>
        </w:rPr>
        <w:t>).</w:t>
      </w:r>
    </w:p>
    <w:p w:rsidR="00D60D0D" w:rsidRPr="00D50D07" w:rsidRDefault="00D60D0D" w:rsidP="009C6F23">
      <w:pPr>
        <w:pStyle w:val="libFootnote0"/>
        <w:rPr>
          <w:rtl/>
        </w:rPr>
      </w:pPr>
      <w:r>
        <w:rPr>
          <w:rtl/>
        </w:rPr>
        <w:t>(</w:t>
      </w:r>
      <w:r w:rsidRPr="00D50D07">
        <w:rPr>
          <w:rtl/>
        </w:rPr>
        <w:t>4) في مرآة العقول :</w:t>
      </w:r>
      <w:r>
        <w:rPr>
          <w:rtl/>
        </w:rPr>
        <w:t xml:space="preserve"> «</w:t>
      </w:r>
      <w:r w:rsidRPr="00D50D07">
        <w:rPr>
          <w:rtl/>
        </w:rPr>
        <w:t xml:space="preserve">قوله </w:t>
      </w:r>
      <w:r w:rsidRPr="000575E1">
        <w:rPr>
          <w:rStyle w:val="libAlaemChar"/>
          <w:rtl/>
        </w:rPr>
        <w:t>عليه‌السلام</w:t>
      </w:r>
      <w:r w:rsidRPr="00D50D07">
        <w:rPr>
          <w:rtl/>
        </w:rPr>
        <w:t xml:space="preserve"> : من مزينة أو من جهينة ، الترديد من الراوي ، ومزينة بضم الميم : قبيلة من مضر ، وجهينة أيضا بالضم : اسم قبيلة»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ل ، بف ، جت» : </w:t>
      </w:r>
      <w:r>
        <w:rPr>
          <w:rtl/>
        </w:rPr>
        <w:t>ـ «</w:t>
      </w:r>
      <w:r w:rsidRPr="00D50D07">
        <w:rPr>
          <w:rtl/>
        </w:rPr>
        <w:t>رجلا»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وأخذه»</w:t>
      </w:r>
      <w:r>
        <w:rPr>
          <w:rtl/>
        </w:rPr>
        <w:t>.</w:t>
      </w:r>
    </w:p>
    <w:p w:rsidR="00D60D0D" w:rsidRPr="00D50D07" w:rsidRDefault="00D60D0D" w:rsidP="009C6F23">
      <w:pPr>
        <w:pStyle w:val="libFootnote0"/>
        <w:rPr>
          <w:rtl/>
        </w:rPr>
      </w:pPr>
      <w:r>
        <w:rPr>
          <w:rtl/>
        </w:rPr>
        <w:t>(</w:t>
      </w:r>
      <w:r w:rsidRPr="00D50D07">
        <w:rPr>
          <w:rtl/>
        </w:rPr>
        <w:t xml:space="preserve">7) الحط : الوضع ، ووضع الأحمال عن الدواب ، وكل ما أنزله عن ظهر فقد حطه ، ومنه يقال : حط الله عنه وزره ، أي وضعه ، أي خفف الله عن ظهرك ما أثقله من الوزر. لسان العرب ، ج 7 ، ص 273 </w:t>
      </w:r>
      <w:r>
        <w:rPr>
          <w:rtl/>
        </w:rPr>
        <w:t>(</w:t>
      </w:r>
      <w:r w:rsidRPr="00D50D07">
        <w:rPr>
          <w:rtl/>
        </w:rPr>
        <w:t>حطط</w:t>
      </w:r>
      <w:r>
        <w:rPr>
          <w:rtl/>
        </w:rPr>
        <w:t>).</w:t>
      </w:r>
    </w:p>
    <w:p w:rsidR="00D60D0D" w:rsidRPr="00D50D07" w:rsidRDefault="00D60D0D" w:rsidP="009C6F23">
      <w:pPr>
        <w:pStyle w:val="libFootnote0"/>
        <w:rPr>
          <w:rtl/>
        </w:rPr>
      </w:pPr>
      <w:r>
        <w:rPr>
          <w:rtl/>
        </w:rPr>
        <w:t>(</w:t>
      </w:r>
      <w:r w:rsidRPr="00D50D07">
        <w:rPr>
          <w:rtl/>
        </w:rPr>
        <w:t xml:space="preserve">8) البقرة </w:t>
      </w:r>
      <w:r>
        <w:rPr>
          <w:rtl/>
        </w:rPr>
        <w:t>(</w:t>
      </w:r>
      <w:r w:rsidRPr="00D50D07">
        <w:rPr>
          <w:rtl/>
        </w:rPr>
        <w:t>2) : 58 ، وفيه :</w:t>
      </w:r>
      <w:r>
        <w:rPr>
          <w:rtl/>
        </w:rPr>
        <w:t xml:space="preserve"> </w:t>
      </w:r>
      <w:r w:rsidRPr="000575E1">
        <w:rPr>
          <w:rStyle w:val="libAlaemChar"/>
          <w:rtl/>
        </w:rPr>
        <w:t>(</w:t>
      </w:r>
      <w:r w:rsidRPr="000C1ABF">
        <w:rPr>
          <w:rStyle w:val="libFootnoteAieChar"/>
          <w:rtl/>
        </w:rPr>
        <w:t>وَادْخُلُوا الْبابَ سُجَّداً وَقُولُوا حِطَّةٌ نَغْفِرْ لَكُمْ خَطاياكُمْ</w:t>
      </w:r>
      <w:r w:rsidRPr="000575E1">
        <w:rPr>
          <w:rStyle w:val="libAlaemChar"/>
          <w:rtl/>
        </w:rPr>
        <w:t>)</w:t>
      </w:r>
      <w:r w:rsidRPr="004D1670">
        <w:rPr>
          <w:rtl/>
        </w:rPr>
        <w:t>.</w:t>
      </w:r>
    </w:p>
    <w:p w:rsidR="00D60D0D" w:rsidRPr="00D50D07" w:rsidRDefault="00D60D0D" w:rsidP="009C6F23">
      <w:pPr>
        <w:pStyle w:val="libFootnote0"/>
        <w:rPr>
          <w:rtl/>
        </w:rPr>
      </w:pPr>
      <w:r>
        <w:rPr>
          <w:rtl/>
        </w:rPr>
        <w:t>(</w:t>
      </w:r>
      <w:r w:rsidRPr="00D50D07">
        <w:rPr>
          <w:rtl/>
        </w:rPr>
        <w:t xml:space="preserve">9) يقال : ابتدره ، أي عاجله ، وابتدروا السلاح ، أي تسارعوا إلى أخذه ، وابتدر القوم أمرا وتبادروه ، أي بادر بعضهم بعضا إليه أيهم يسبق إليه فيغلب عليه. راجع : الصحاح ، ج 2 ، ص 586 ؛ لسان العرب ، ج 4 ، ص 48 </w:t>
      </w:r>
      <w:r>
        <w:rPr>
          <w:rtl/>
        </w:rPr>
        <w:t>(</w:t>
      </w:r>
      <w:r w:rsidRPr="00D50D07">
        <w:rPr>
          <w:rtl/>
        </w:rPr>
        <w:t>بدر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م ، بح ، جت» والبحار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11) قال ابن الأثير :</w:t>
      </w:r>
      <w:r>
        <w:rPr>
          <w:rtl/>
        </w:rPr>
        <w:t xml:space="preserve"> «</w:t>
      </w:r>
      <w:r w:rsidRPr="00D50D07">
        <w:rPr>
          <w:rtl/>
        </w:rPr>
        <w:t>القليب : البئر التي لم تطو ، ويذكر ويؤنث»</w:t>
      </w:r>
      <w:r>
        <w:rPr>
          <w:rtl/>
        </w:rPr>
        <w:t>.</w:t>
      </w:r>
      <w:r w:rsidRPr="00D50D07">
        <w:rPr>
          <w:rtl/>
        </w:rPr>
        <w:t xml:space="preserve"> وقال الفيروزآبادي :</w:t>
      </w:r>
      <w:r>
        <w:rPr>
          <w:rtl/>
        </w:rPr>
        <w:t xml:space="preserve"> «</w:t>
      </w:r>
      <w:r w:rsidRPr="00D50D07">
        <w:rPr>
          <w:rtl/>
        </w:rPr>
        <w:t>القليب : البئر ، أو العادية</w:t>
      </w:r>
      <w:r>
        <w:rPr>
          <w:rFonts w:hint="cs"/>
          <w:rtl/>
        </w:rPr>
        <w:t xml:space="preserve"> </w:t>
      </w:r>
      <w:r w:rsidRPr="00D50D07">
        <w:rPr>
          <w:rtl/>
        </w:rPr>
        <w:t>القديمة منها ، ويؤنث»</w:t>
      </w:r>
      <w:r>
        <w:rPr>
          <w:rtl/>
        </w:rPr>
        <w:t>.</w:t>
      </w:r>
      <w:r w:rsidRPr="00D50D07">
        <w:rPr>
          <w:rtl/>
        </w:rPr>
        <w:t xml:space="preserve"> النهاية ، ج 4 ، ص 98 ؛ القاموس المحيط ، ج 1 ، ص 216 </w:t>
      </w:r>
      <w:r>
        <w:rPr>
          <w:rtl/>
        </w:rPr>
        <w:t>(</w:t>
      </w:r>
      <w:r w:rsidRPr="00D50D07">
        <w:rPr>
          <w:rtl/>
        </w:rPr>
        <w:t>قلب</w:t>
      </w:r>
      <w:r>
        <w:rPr>
          <w:rtl/>
        </w:rPr>
        <w:t>).</w:t>
      </w:r>
    </w:p>
    <w:p w:rsidR="00D60D0D" w:rsidRDefault="00D60D0D" w:rsidP="00060D07">
      <w:pPr>
        <w:pStyle w:val="libNormal0"/>
        <w:rPr>
          <w:rtl/>
        </w:rPr>
      </w:pPr>
      <w:r>
        <w:rPr>
          <w:rtl/>
        </w:rPr>
        <w:br w:type="page"/>
      </w:r>
      <w:r w:rsidRPr="00D50D07">
        <w:rPr>
          <w:rtl/>
        </w:rPr>
        <w:lastRenderedPageBreak/>
        <w:t xml:space="preserve">فلما أثبتت أنه رسول الله </w:t>
      </w:r>
      <w:r w:rsidRPr="000575E1">
        <w:rPr>
          <w:rStyle w:val="libAlaemChar"/>
          <w:rtl/>
        </w:rPr>
        <w:t>صلى‌الله‌عليه‌وآله</w:t>
      </w:r>
      <w:r w:rsidRPr="00D50D07">
        <w:rPr>
          <w:rtl/>
        </w:rPr>
        <w:t xml:space="preserve"> ، صرخت به هؤلاء الصابئون </w:t>
      </w:r>
      <w:r w:rsidRPr="0089525C">
        <w:rPr>
          <w:rStyle w:val="libFootnotenumChar"/>
          <w:rtl/>
        </w:rPr>
        <w:t>(1)</w:t>
      </w:r>
      <w:r w:rsidRPr="00D50D07">
        <w:rPr>
          <w:rtl/>
        </w:rPr>
        <w:t xml:space="preserve"> : ليس عليك منهم بأس ، فأتاها رسول الله </w:t>
      </w:r>
      <w:r w:rsidRPr="000575E1">
        <w:rPr>
          <w:rStyle w:val="libAlaemChar"/>
          <w:rtl/>
        </w:rPr>
        <w:t>صلى‌الله‌عليه‌وآله</w:t>
      </w:r>
      <w:r w:rsidRPr="00D50D07">
        <w:rPr>
          <w:rtl/>
        </w:rPr>
        <w:t xml:space="preserve"> ، فأمرها فاستقت دلوا من ماء ، فأخذه رسول الله </w:t>
      </w:r>
      <w:r w:rsidRPr="000575E1">
        <w:rPr>
          <w:rStyle w:val="libAlaemChar"/>
          <w:rtl/>
        </w:rPr>
        <w:t>صلى‌الله‌عليه‌وآله</w:t>
      </w:r>
      <w:r w:rsidRPr="00D50D07">
        <w:rPr>
          <w:rtl/>
        </w:rPr>
        <w:t xml:space="preserve"> فشرب ، وغسل وجهه ، فأخذت فضلته فأعادته في </w:t>
      </w:r>
      <w:r w:rsidRPr="0089525C">
        <w:rPr>
          <w:rStyle w:val="libFootnotenumChar"/>
          <w:rtl/>
        </w:rPr>
        <w:t>(2)</w:t>
      </w:r>
      <w:r w:rsidRPr="00D50D07">
        <w:rPr>
          <w:rtl/>
        </w:rPr>
        <w:t xml:space="preserve"> البئر ، فلم تبرح </w:t>
      </w:r>
      <w:r w:rsidRPr="0089525C">
        <w:rPr>
          <w:rStyle w:val="libFootnotenumChar"/>
          <w:rtl/>
        </w:rPr>
        <w:t>(3)</w:t>
      </w:r>
      <w:r w:rsidRPr="00D50D07">
        <w:rPr>
          <w:rtl/>
        </w:rPr>
        <w:t xml:space="preserve"> حتى الساعة </w:t>
      </w:r>
      <w:r w:rsidRPr="0089525C">
        <w:rPr>
          <w:rStyle w:val="libFootnotenumChar"/>
          <w:rtl/>
        </w:rPr>
        <w:t>(4)</w:t>
      </w:r>
      <w:r>
        <w:rPr>
          <w:rtl/>
        </w:rPr>
        <w:t>.</w:t>
      </w:r>
    </w:p>
    <w:p w:rsidR="00D60D0D" w:rsidRPr="00D50D07" w:rsidRDefault="00D60D0D" w:rsidP="00806E06">
      <w:pPr>
        <w:pStyle w:val="libNormal"/>
        <w:rPr>
          <w:rtl/>
        </w:rPr>
      </w:pPr>
      <w:r>
        <w:rPr>
          <w:rtl/>
        </w:rPr>
        <w:t>و</w:t>
      </w:r>
      <w:r w:rsidRPr="00D50D07">
        <w:rPr>
          <w:rtl/>
        </w:rPr>
        <w:t xml:space="preserve">خرج رسول الله </w:t>
      </w:r>
      <w:r w:rsidRPr="000575E1">
        <w:rPr>
          <w:rStyle w:val="libAlaemChar"/>
          <w:rtl/>
        </w:rPr>
        <w:t>صلى‌الله‌عليه‌وآله</w:t>
      </w:r>
      <w:r w:rsidRPr="00D50D07">
        <w:rPr>
          <w:rtl/>
        </w:rPr>
        <w:t xml:space="preserve"> فأرسل إليه المشركون أبان بن سعيد </w:t>
      </w:r>
      <w:r w:rsidRPr="0089525C">
        <w:rPr>
          <w:rStyle w:val="libFootnotenumChar"/>
          <w:rtl/>
        </w:rPr>
        <w:t>(5)</w:t>
      </w:r>
      <w:r w:rsidRPr="00D50D07">
        <w:rPr>
          <w:rtl/>
        </w:rPr>
        <w:t xml:space="preserve"> في الخيل ، فكان بإزائه </w:t>
      </w:r>
      <w:r w:rsidRPr="0089525C">
        <w:rPr>
          <w:rStyle w:val="libFootnotenumChar"/>
          <w:rtl/>
        </w:rPr>
        <w:t>(6)</w:t>
      </w:r>
      <w:r w:rsidRPr="00D50D07">
        <w:rPr>
          <w:rtl/>
        </w:rPr>
        <w:t xml:space="preserve"> ، ثم أرسلوا </w:t>
      </w:r>
      <w:r w:rsidRPr="0089525C">
        <w:rPr>
          <w:rStyle w:val="libFootnotenumChar"/>
          <w:rtl/>
        </w:rPr>
        <w:t>(7)</w:t>
      </w:r>
      <w:r w:rsidRPr="00D50D07">
        <w:rPr>
          <w:rtl/>
        </w:rPr>
        <w:t xml:space="preserve"> الحليس </w:t>
      </w:r>
      <w:r w:rsidRPr="0089525C">
        <w:rPr>
          <w:rStyle w:val="libFootnotenumChar"/>
          <w:rtl/>
        </w:rPr>
        <w:t>(8)</w:t>
      </w:r>
      <w:r w:rsidRPr="00D50D07">
        <w:rPr>
          <w:rtl/>
        </w:rPr>
        <w:t xml:space="preserve"> ، فرأى البدن </w:t>
      </w:r>
      <w:r w:rsidRPr="0089525C">
        <w:rPr>
          <w:rStyle w:val="libFootnotenumChar"/>
          <w:rtl/>
        </w:rPr>
        <w:t>(9)</w:t>
      </w:r>
      <w:r w:rsidRPr="00D50D07">
        <w:rPr>
          <w:rtl/>
        </w:rPr>
        <w:t xml:space="preserve"> وهي تأكل </w:t>
      </w:r>
      <w:r w:rsidRPr="0089525C">
        <w:rPr>
          <w:rStyle w:val="libFootnotenumChar"/>
          <w:rtl/>
        </w:rPr>
        <w:t>(10)</w:t>
      </w:r>
      <w:r w:rsidRPr="00D50D07">
        <w:rPr>
          <w:rtl/>
        </w:rPr>
        <w:t xml:space="preserve"> بعضها أوبار بعض </w:t>
      </w:r>
      <w:r w:rsidRPr="0089525C">
        <w:rPr>
          <w:rStyle w:val="libFootnotenumChar"/>
          <w:rtl/>
        </w:rPr>
        <w:t>(11)</w:t>
      </w:r>
      <w:r w:rsidRPr="00D50D07">
        <w:rPr>
          <w:rtl/>
        </w:rPr>
        <w:t xml:space="preserve"> ، فرجع</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الصابئ : الخارج من دين إلى آخر ، يقال : صبأ فلان ، إذا خرج من دين إلى دين غيره ، من قولهم : صبأ ناب البعير ، إذا طلع ، وصبأت النجوم ، إذا خرجت من مطالعها. راجع : النهاية ، ج 3 ، ص 3 </w:t>
      </w:r>
      <w:r>
        <w:rPr>
          <w:rtl/>
        </w:rPr>
        <w:t>(</w:t>
      </w:r>
      <w:r w:rsidRPr="00D50D07">
        <w:rPr>
          <w:rtl/>
        </w:rPr>
        <w:t>صبأ</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w:t>
      </w:r>
      <w:r>
        <w:rPr>
          <w:rtl/>
        </w:rPr>
        <w:t xml:space="preserve"> «</w:t>
      </w:r>
      <w:r w:rsidRPr="00D50D07">
        <w:rPr>
          <w:rtl/>
        </w:rPr>
        <w:t>إلى»</w:t>
      </w:r>
      <w:r>
        <w:rPr>
          <w:rtl/>
        </w:rPr>
        <w:t>.</w:t>
      </w:r>
      <w:r w:rsidRPr="00D50D07">
        <w:rPr>
          <w:rtl/>
        </w:rPr>
        <w:t xml:space="preserve"> وفي</w:t>
      </w:r>
      <w:r>
        <w:rPr>
          <w:rtl/>
        </w:rPr>
        <w:t xml:space="preserve"> «</w:t>
      </w:r>
      <w:r w:rsidRPr="00D50D07">
        <w:rPr>
          <w:rtl/>
        </w:rPr>
        <w:t xml:space="preserve">بف»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بف» :</w:t>
      </w:r>
      <w:r>
        <w:rPr>
          <w:rtl/>
        </w:rPr>
        <w:t xml:space="preserve"> «</w:t>
      </w:r>
      <w:r w:rsidRPr="00D50D07">
        <w:rPr>
          <w:rtl/>
        </w:rPr>
        <w:t>فلم يبرح»</w:t>
      </w:r>
      <w:r>
        <w:rPr>
          <w:rtl/>
        </w:rPr>
        <w:t>.</w:t>
      </w:r>
      <w:r w:rsidRPr="00D50D07">
        <w:rPr>
          <w:rtl/>
        </w:rPr>
        <w:t xml:space="preserve"> وفي</w:t>
      </w:r>
      <w:r>
        <w:rPr>
          <w:rtl/>
        </w:rPr>
        <w:t xml:space="preserve"> «</w:t>
      </w:r>
      <w:r w:rsidRPr="00D50D07">
        <w:rPr>
          <w:rtl/>
        </w:rPr>
        <w:t>د ، ل ، جت» :</w:t>
      </w:r>
      <w:r>
        <w:rPr>
          <w:rtl/>
        </w:rPr>
        <w:t xml:space="preserve"> «</w:t>
      </w:r>
      <w:r w:rsidRPr="00D50D07">
        <w:rPr>
          <w:rtl/>
        </w:rPr>
        <w:t>فلم تنزح»</w:t>
      </w:r>
      <w:r>
        <w:rPr>
          <w:rtl/>
        </w:rPr>
        <w:t>.</w:t>
      </w:r>
      <w:r w:rsidRPr="00D50D07">
        <w:rPr>
          <w:rtl/>
        </w:rPr>
        <w:t xml:space="preserve"> وفي</w:t>
      </w:r>
      <w:r>
        <w:rPr>
          <w:rtl/>
        </w:rPr>
        <w:t xml:space="preserve"> «</w:t>
      </w:r>
      <w:r w:rsidRPr="00D50D07">
        <w:rPr>
          <w:rtl/>
        </w:rPr>
        <w:t>بن» بالتاء والياء معا.</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لم تبرح حتى الساعة» أي لم تزل ؛ يعني لمن يزل الماء من تلك البئر وأن البئر باقية إلى اليوم يستقى منها. راجع : الصحاح ، ج 1 ، ص 355 ؛ المصباح المنير ، ص 42 </w:t>
      </w:r>
      <w:r>
        <w:rPr>
          <w:rtl/>
        </w:rPr>
        <w:t>(</w:t>
      </w:r>
      <w:r w:rsidRPr="00D50D07">
        <w:rPr>
          <w:rtl/>
        </w:rPr>
        <w:t>برح</w:t>
      </w:r>
      <w:r>
        <w:rPr>
          <w:rtl/>
        </w:rPr>
        <w:t>).</w:t>
      </w:r>
    </w:p>
    <w:p w:rsidR="00D60D0D" w:rsidRPr="00D50D07" w:rsidRDefault="00D60D0D" w:rsidP="009C6F23">
      <w:pPr>
        <w:pStyle w:val="libFootnote0"/>
        <w:rPr>
          <w:rtl/>
        </w:rPr>
      </w:pPr>
      <w:r>
        <w:rPr>
          <w:rtl/>
        </w:rPr>
        <w:t>(</w:t>
      </w:r>
      <w:r w:rsidRPr="00D50D07">
        <w:rPr>
          <w:rtl/>
        </w:rPr>
        <w:t>5) في مرآة العقول :</w:t>
      </w:r>
      <w:r>
        <w:rPr>
          <w:rtl/>
        </w:rPr>
        <w:t xml:space="preserve"> «</w:t>
      </w:r>
      <w:r w:rsidRPr="00D50D07">
        <w:rPr>
          <w:rtl/>
        </w:rPr>
        <w:t xml:space="preserve">قوله </w:t>
      </w:r>
      <w:r w:rsidRPr="000575E1">
        <w:rPr>
          <w:rStyle w:val="libAlaemChar"/>
          <w:rtl/>
        </w:rPr>
        <w:t>عليه‌السلام</w:t>
      </w:r>
      <w:r w:rsidRPr="00D50D07">
        <w:rPr>
          <w:rtl/>
        </w:rPr>
        <w:t xml:space="preserve"> : أبان بن سعيد ، أقول : ذكر أكثر المؤرخين مكانه بديل بن ورقاء الخزاعي ، ولا عبرة</w:t>
      </w:r>
      <w:r>
        <w:rPr>
          <w:rFonts w:hint="cs"/>
          <w:rtl/>
        </w:rPr>
        <w:t xml:space="preserve"> </w:t>
      </w:r>
      <w:r w:rsidRPr="00D50D07">
        <w:rPr>
          <w:rtl/>
        </w:rPr>
        <w:t>بقولهم في مقابلة الخبر المعتبر»</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فكان بإزائه ، يمنعه من الوصول إلى مكة»</w:t>
      </w:r>
      <w:r>
        <w:rPr>
          <w:rtl/>
        </w:rPr>
        <w:t>.</w:t>
      </w:r>
      <w:r w:rsidRPr="00D50D07">
        <w:rPr>
          <w:rtl/>
        </w:rPr>
        <w:t xml:space="preserve"> وفي مرآة العقول ، ج 26 ، ص 440 :</w:t>
      </w:r>
      <w:r>
        <w:rPr>
          <w:rtl/>
        </w:rPr>
        <w:t xml:space="preserve"> «</w:t>
      </w:r>
      <w:r w:rsidRPr="00D50D07">
        <w:rPr>
          <w:rtl/>
        </w:rPr>
        <w:t xml:space="preserve">قوله </w:t>
      </w:r>
      <w:r w:rsidRPr="000575E1">
        <w:rPr>
          <w:rStyle w:val="libAlaemChar"/>
          <w:rtl/>
        </w:rPr>
        <w:t>عليه‌السلام</w:t>
      </w:r>
      <w:r w:rsidRPr="00D50D07">
        <w:rPr>
          <w:rtl/>
        </w:rPr>
        <w:t xml:space="preserve"> : فكان بإزائه ، أي أتى حتى قام بحذاء النبي </w:t>
      </w:r>
      <w:r w:rsidRPr="000575E1">
        <w:rPr>
          <w:rStyle w:val="libAlaemChar"/>
          <w:rtl/>
        </w:rPr>
        <w:t>صلى‌الله‌عليه‌وآله</w:t>
      </w:r>
      <w:r w:rsidRPr="00D50D07">
        <w:rPr>
          <w:rtl/>
        </w:rPr>
        <w:t xml:space="preserve"> ، أو المراد أنه كان قائد عسكر المشركين ، كما أنه </w:t>
      </w:r>
      <w:r w:rsidRPr="000575E1">
        <w:rPr>
          <w:rStyle w:val="libAlaemChar"/>
          <w:rtl/>
        </w:rPr>
        <w:t>صلى‌الله‌عليه‌وآله</w:t>
      </w:r>
      <w:r w:rsidRPr="00D50D07">
        <w:rPr>
          <w:rtl/>
        </w:rPr>
        <w:t xml:space="preserve"> كان قائد عسكر المسلمين»</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أرسل»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بح ، جت» والبحار وشرح المازندراني :</w:t>
      </w:r>
      <w:r>
        <w:rPr>
          <w:rtl/>
        </w:rPr>
        <w:t xml:space="preserve"> «</w:t>
      </w:r>
      <w:r w:rsidRPr="00D50D07">
        <w:rPr>
          <w:rtl/>
        </w:rPr>
        <w:t>الجيش»</w:t>
      </w:r>
      <w:r>
        <w:rPr>
          <w:rtl/>
        </w:rPr>
        <w:t>.</w:t>
      </w:r>
      <w:r w:rsidRPr="00D50D07">
        <w:rPr>
          <w:rtl/>
        </w:rPr>
        <w:t xml:space="preserve"> وفي</w:t>
      </w:r>
      <w:r>
        <w:rPr>
          <w:rtl/>
        </w:rPr>
        <w:t xml:space="preserve"> «</w:t>
      </w:r>
      <w:r w:rsidRPr="00D50D07">
        <w:rPr>
          <w:rtl/>
        </w:rPr>
        <w:t>بف» والوافي :</w:t>
      </w:r>
      <w:r>
        <w:rPr>
          <w:rtl/>
        </w:rPr>
        <w:t xml:space="preserve"> «</w:t>
      </w:r>
      <w:r w:rsidRPr="00D50D07">
        <w:rPr>
          <w:rtl/>
        </w:rPr>
        <w:t>الخليس»</w:t>
      </w:r>
      <w:r>
        <w:rPr>
          <w:rtl/>
        </w:rPr>
        <w:t>.</w:t>
      </w:r>
      <w:r w:rsidRPr="00D50D07">
        <w:rPr>
          <w:rtl/>
        </w:rPr>
        <w:t xml:space="preserve"> وفي</w:t>
      </w:r>
      <w:r>
        <w:rPr>
          <w:rtl/>
        </w:rPr>
        <w:t xml:space="preserve"> «</w:t>
      </w:r>
      <w:r w:rsidRPr="00D50D07">
        <w:rPr>
          <w:rtl/>
        </w:rPr>
        <w:t>د ، ل ، م ، ن ، بن ، جد» وحاشية</w:t>
      </w:r>
      <w:r>
        <w:rPr>
          <w:rtl/>
        </w:rPr>
        <w:t xml:space="preserve"> «</w:t>
      </w:r>
      <w:r w:rsidRPr="00D50D07">
        <w:rPr>
          <w:rtl/>
        </w:rPr>
        <w:t>جت» :</w:t>
      </w:r>
      <w:r>
        <w:rPr>
          <w:rtl/>
        </w:rPr>
        <w:t xml:space="preserve"> «</w:t>
      </w:r>
      <w:r w:rsidRPr="00D50D07">
        <w:rPr>
          <w:rtl/>
        </w:rPr>
        <w:t>الحبش»</w:t>
      </w:r>
      <w:r>
        <w:rPr>
          <w:rtl/>
        </w:rPr>
        <w:t>.</w:t>
      </w:r>
      <w:r w:rsidRPr="00D50D07">
        <w:rPr>
          <w:rtl/>
        </w:rPr>
        <w:t xml:space="preserve"> وفي شرح المازندراني :</w:t>
      </w:r>
      <w:r>
        <w:rPr>
          <w:rtl/>
        </w:rPr>
        <w:t xml:space="preserve"> «</w:t>
      </w:r>
      <w:r w:rsidRPr="00D50D07">
        <w:rPr>
          <w:rtl/>
        </w:rPr>
        <w:t xml:space="preserve">ثم أرسلوا الجيش ، هو جيش بن علقمة الكناني سيد الأحلس ، وفي كتاب إكمال الإكمال حليش باللام ، وفي بعض النسخ : الحلش مكبرا ، والغرض من إرساله إلى النبي </w:t>
      </w:r>
      <w:r w:rsidRPr="000575E1">
        <w:rPr>
          <w:rStyle w:val="libAlaemChar"/>
          <w:rtl/>
        </w:rPr>
        <w:t>صلى‌الله‌عليه‌وآله</w:t>
      </w:r>
      <w:r w:rsidRPr="00D50D07">
        <w:rPr>
          <w:rtl/>
        </w:rPr>
        <w:t xml:space="preserve"> ليعلم حاله واستعداده ، ويعلم أنه لماذا جاء ، هل جاء محاربا ، أو جاء زائرا ، فلما رأى البدن في عرض الوادي على هيئة الهدي ، علم أنه جاء زائرا فرجع قبل الوصول إليه إعظاما لما رأى فأخبر أبا سفيان بذلك»</w:t>
      </w:r>
      <w:r>
        <w:rPr>
          <w:rtl/>
        </w:rPr>
        <w:t>.</w:t>
      </w:r>
      <w:r w:rsidRPr="00D50D07">
        <w:rPr>
          <w:rtl/>
        </w:rPr>
        <w:t xml:space="preserve"> المضبوط في الإكمال :</w:t>
      </w:r>
      <w:r>
        <w:rPr>
          <w:rtl/>
        </w:rPr>
        <w:t xml:space="preserve"> «</w:t>
      </w:r>
      <w:r w:rsidRPr="00D50D07">
        <w:rPr>
          <w:rtl/>
        </w:rPr>
        <w:t>الحليس» باللام والسين المهملة. راجع : إكمال الكمال ، ج 2 ، ص 496.</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البدنة : ناقة أو بقرة تنحر بمكة ، سميت بذلك لأنهم كانوا يسمنونها ، والجمع : بدن بالضم ، مثل ثمرة وثمر»</w:t>
      </w:r>
      <w:r>
        <w:rPr>
          <w:rtl/>
        </w:rPr>
        <w:t>.</w:t>
      </w:r>
      <w:r w:rsidRPr="00D50D07">
        <w:rPr>
          <w:rtl/>
        </w:rPr>
        <w:t xml:space="preserve"> الصحاح ، ج 5 ، ص 2077 </w:t>
      </w:r>
      <w:r>
        <w:rPr>
          <w:rtl/>
        </w:rPr>
        <w:t>(</w:t>
      </w:r>
      <w:r w:rsidRPr="00D50D07">
        <w:rPr>
          <w:rtl/>
        </w:rPr>
        <w:t>بدن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بن ، جد» :</w:t>
      </w:r>
      <w:r>
        <w:rPr>
          <w:rtl/>
        </w:rPr>
        <w:t xml:space="preserve"> «</w:t>
      </w:r>
      <w:r w:rsidRPr="00D50D07">
        <w:rPr>
          <w:rtl/>
        </w:rPr>
        <w:t>يأكل»</w:t>
      </w:r>
      <w:r>
        <w:rPr>
          <w:rtl/>
        </w:rPr>
        <w:t>.</w:t>
      </w:r>
      <w:r w:rsidRPr="00D50D07">
        <w:rPr>
          <w:rtl/>
        </w:rPr>
        <w:t xml:space="preserve"> وفي</w:t>
      </w:r>
      <w:r>
        <w:rPr>
          <w:rtl/>
        </w:rPr>
        <w:t xml:space="preserve"> «</w:t>
      </w:r>
      <w:r w:rsidRPr="00D50D07">
        <w:rPr>
          <w:rtl/>
        </w:rPr>
        <w:t>ل» بالتاء والياء معا.</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وهي يأكل بعضها أوبار بعض ، كناية عن عض بعضها ظهر بعض ، والمقصود تجردها عن القتب والجهاز ، وهي علامة الهدي ؛ لأن إبل الهدي تساق كذلك»</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لم يأت رسول الله </w:t>
      </w:r>
      <w:r w:rsidRPr="000575E1">
        <w:rPr>
          <w:rStyle w:val="libAlaemChar"/>
          <w:rtl/>
        </w:rPr>
        <w:t>صلى‌الله‌عليه‌وآله</w:t>
      </w:r>
      <w:r w:rsidRPr="00D50D07">
        <w:rPr>
          <w:rtl/>
        </w:rPr>
        <w:t xml:space="preserve"> ، وقال </w:t>
      </w:r>
      <w:r w:rsidRPr="0089525C">
        <w:rPr>
          <w:rStyle w:val="libFootnotenumChar"/>
          <w:rtl/>
        </w:rPr>
        <w:t>(1)</w:t>
      </w:r>
      <w:r w:rsidRPr="00D50D07">
        <w:rPr>
          <w:rtl/>
        </w:rPr>
        <w:t xml:space="preserve"> لأبي سفيان : يا أبا سفيان </w:t>
      </w:r>
      <w:r w:rsidRPr="0089525C">
        <w:rPr>
          <w:rStyle w:val="libFootnotenumChar"/>
          <w:rtl/>
        </w:rPr>
        <w:t>(2)</w:t>
      </w:r>
      <w:r w:rsidRPr="00D50D07">
        <w:rPr>
          <w:rtl/>
        </w:rPr>
        <w:t xml:space="preserve"> ، أما والله ما على هذا حالفناكم </w:t>
      </w:r>
      <w:r w:rsidRPr="0089525C">
        <w:rPr>
          <w:rStyle w:val="libFootnotenumChar"/>
          <w:rtl/>
        </w:rPr>
        <w:t>(3)</w:t>
      </w:r>
      <w:r w:rsidRPr="00D50D07">
        <w:rPr>
          <w:rtl/>
        </w:rPr>
        <w:t xml:space="preserve"> على أن تردوا الهدي عن محله.</w:t>
      </w:r>
    </w:p>
    <w:p w:rsidR="00D60D0D" w:rsidRPr="00D50D07" w:rsidRDefault="00D60D0D" w:rsidP="00806E06">
      <w:pPr>
        <w:pStyle w:val="libNormal"/>
        <w:rPr>
          <w:rtl/>
        </w:rPr>
      </w:pPr>
      <w:r w:rsidRPr="00D50D07">
        <w:rPr>
          <w:rtl/>
        </w:rPr>
        <w:t xml:space="preserve">فقال : اسكت ، فإنما </w:t>
      </w:r>
      <w:r w:rsidRPr="0089525C">
        <w:rPr>
          <w:rStyle w:val="libFootnotenumChar"/>
          <w:rtl/>
        </w:rPr>
        <w:t>(4)</w:t>
      </w:r>
      <w:r w:rsidRPr="00D50D07">
        <w:rPr>
          <w:rtl/>
        </w:rPr>
        <w:t xml:space="preserve"> أنت أعرابي </w:t>
      </w:r>
      <w:r w:rsidRPr="0089525C">
        <w:rPr>
          <w:rStyle w:val="libFootnotenumChar"/>
          <w:rtl/>
        </w:rPr>
        <w:t>(5)</w:t>
      </w:r>
      <w:r w:rsidRPr="00D50D07">
        <w:rPr>
          <w:rtl/>
        </w:rPr>
        <w:t xml:space="preserve"> ، فقال : أما والله لتخلين عن محمد وما أراد ، أو لأنفردن في الأحابيش </w:t>
      </w:r>
      <w:r w:rsidRPr="0089525C">
        <w:rPr>
          <w:rStyle w:val="libFootnotenumChar"/>
          <w:rtl/>
        </w:rPr>
        <w:t>(6)</w:t>
      </w:r>
      <w:r>
        <w:rPr>
          <w:rtl/>
        </w:rPr>
        <w:t>.</w:t>
      </w:r>
    </w:p>
    <w:p w:rsidR="00D60D0D" w:rsidRPr="00D50D07" w:rsidRDefault="00D60D0D" w:rsidP="00806E06">
      <w:pPr>
        <w:pStyle w:val="libNormal"/>
        <w:rPr>
          <w:rtl/>
        </w:rPr>
      </w:pPr>
      <w:r w:rsidRPr="00D50D07">
        <w:rPr>
          <w:rtl/>
        </w:rPr>
        <w:t xml:space="preserve">فقال : اسكت حتى نأخذ </w:t>
      </w:r>
      <w:r w:rsidRPr="0089525C">
        <w:rPr>
          <w:rStyle w:val="libFootnotenumChar"/>
          <w:rtl/>
        </w:rPr>
        <w:t>(7)</w:t>
      </w:r>
      <w:r w:rsidRPr="00D50D07">
        <w:rPr>
          <w:rtl/>
        </w:rPr>
        <w:t xml:space="preserve"> من محمد ولثا </w:t>
      </w:r>
      <w:r w:rsidRPr="0089525C">
        <w:rPr>
          <w:rStyle w:val="libFootnotenumChar"/>
          <w:rtl/>
        </w:rPr>
        <w:t>(8)</w:t>
      </w:r>
      <w:r>
        <w:rPr>
          <w:rtl/>
        </w:rPr>
        <w:t>.</w:t>
      </w:r>
    </w:p>
    <w:p w:rsidR="00D60D0D" w:rsidRPr="00D50D07" w:rsidRDefault="00D60D0D" w:rsidP="00806E06">
      <w:pPr>
        <w:pStyle w:val="libNormal"/>
        <w:rPr>
          <w:rtl/>
        </w:rPr>
      </w:pPr>
      <w:r w:rsidRPr="00D50D07">
        <w:rPr>
          <w:rtl/>
        </w:rPr>
        <w:t xml:space="preserve">فأرسلوا إليه عروة بن مسعود وقد كان جاء إلى قريش </w:t>
      </w:r>
      <w:r w:rsidRPr="0089525C">
        <w:rPr>
          <w:rStyle w:val="libFootnotenumChar"/>
          <w:rtl/>
        </w:rPr>
        <w:t>(9)</w:t>
      </w:r>
      <w:r w:rsidRPr="00D50D07">
        <w:rPr>
          <w:rtl/>
        </w:rPr>
        <w:t xml:space="preserve"> في القوم الذين أصابهم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B807F3">
        <w:rPr>
          <w:rtl/>
        </w:rPr>
        <w:t>وفي المرآة :</w:t>
      </w:r>
      <w:r>
        <w:rPr>
          <w:rtl/>
        </w:rPr>
        <w:t xml:space="preserve"> «</w:t>
      </w:r>
      <w:r w:rsidRPr="00B807F3">
        <w:rPr>
          <w:rtl/>
        </w:rPr>
        <w:t>قوله : وهي تأكل بعضها أوبار بعض ، كناية عن كثرتها وازدحامها واجتماعها ، وإنما قدم</w:t>
      </w:r>
      <w:r w:rsidRPr="00B1579B">
        <w:rPr>
          <w:rStyle w:val="libFootnoteChar"/>
          <w:rtl/>
        </w:rPr>
        <w:t xml:space="preserve"> </w:t>
      </w:r>
      <w:r w:rsidRPr="000575E1">
        <w:rPr>
          <w:rStyle w:val="libAlaemChar"/>
          <w:rtl/>
        </w:rPr>
        <w:t>صلى‌الله‌عليه‌وآله</w:t>
      </w:r>
      <w:r w:rsidRPr="00B1579B">
        <w:rPr>
          <w:rStyle w:val="libFootnoteChar"/>
          <w:rtl/>
        </w:rPr>
        <w:t xml:space="preserve"> </w:t>
      </w:r>
      <w:r w:rsidRPr="00B807F3">
        <w:rPr>
          <w:rtl/>
        </w:rPr>
        <w:t>البدن ليعلموا أنه لايريد القتال ، بل يريد النسك».</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فقال»</w:t>
      </w:r>
      <w:r>
        <w:rPr>
          <w:rtl/>
        </w:rPr>
        <w:t>.</w:t>
      </w:r>
      <w:r w:rsidRPr="00D50D07">
        <w:rPr>
          <w:rtl/>
        </w:rPr>
        <w:t xml:space="preserve"> وفي</w:t>
      </w:r>
      <w:r>
        <w:rPr>
          <w:rtl/>
        </w:rPr>
        <w:t xml:space="preserve"> «</w:t>
      </w:r>
      <w:r w:rsidRPr="00D50D07">
        <w:rPr>
          <w:rtl/>
        </w:rPr>
        <w:t>م» :</w:t>
      </w:r>
      <w:r>
        <w:rPr>
          <w:rtl/>
        </w:rPr>
        <w:t xml:space="preserve"> «</w:t>
      </w:r>
      <w:r w:rsidRPr="00D50D07">
        <w:rPr>
          <w:rtl/>
        </w:rPr>
        <w:t>قال» بدون الواو.</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ل ، ن ، بح ، بف ، بن ، جت» :</w:t>
      </w:r>
      <w:r>
        <w:rPr>
          <w:rtl/>
        </w:rPr>
        <w:t xml:space="preserve"> «</w:t>
      </w:r>
      <w:r w:rsidRPr="00D50D07">
        <w:rPr>
          <w:rtl/>
        </w:rPr>
        <w:t>يا با سفيان»</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يعني حالفناكم على أن نرد عنكم عدوكم إن جاؤوا محاربين ، لا ما إذاجاؤوا زائرين للبيت ، قال ذلك لأن المشركين كانوا يعظمون البيت والزائرين لها ، وكان الصد والمنع من بلوغ الهدي محلة قبيحا عندهم»</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حالفناكم ، بالمهملة من الحلف بالكسر بمعنى العهد ،</w:t>
      </w:r>
      <w:r>
        <w:rPr>
          <w:rtl/>
        </w:rPr>
        <w:t xml:space="preserve"> «</w:t>
      </w:r>
      <w:r w:rsidRPr="00D50D07">
        <w:rPr>
          <w:rtl/>
        </w:rPr>
        <w:t>على أن تردوا» بدل من</w:t>
      </w:r>
      <w:r>
        <w:rPr>
          <w:rtl/>
        </w:rPr>
        <w:t xml:space="preserve"> «</w:t>
      </w:r>
      <w:r w:rsidRPr="00D50D07">
        <w:rPr>
          <w:rtl/>
        </w:rPr>
        <w:t>على هذا» ؛ يعني ما عاهدناكم على أن تردوا هديا أن يبلغ محله ، فلماذا تمنعون هدي محمد أن يبلغ محله</w:t>
      </w:r>
      <w:r>
        <w:rPr>
          <w:rtl/>
        </w:rPr>
        <w:t>؟</w:t>
      </w:r>
      <w:r w:rsidRPr="00D50D07">
        <w:rPr>
          <w:rtl/>
        </w:rPr>
        <w:t>»</w:t>
      </w:r>
      <w:r>
        <w:rPr>
          <w:rtl/>
        </w:rPr>
        <w:t>.</w:t>
      </w:r>
      <w:r w:rsidRPr="00D50D07">
        <w:rPr>
          <w:rtl/>
        </w:rPr>
        <w:t xml:space="preserve"> وراجع : القاموس المحيط ، ج 2 ، ص 1069 </w:t>
      </w:r>
      <w:r>
        <w:rPr>
          <w:rtl/>
        </w:rPr>
        <w:t>و 1</w:t>
      </w:r>
      <w:r w:rsidRPr="00D50D07">
        <w:rPr>
          <w:rtl/>
        </w:rPr>
        <w:t xml:space="preserve">070 </w:t>
      </w:r>
      <w:r>
        <w:rPr>
          <w:rtl/>
        </w:rPr>
        <w:t>(</w:t>
      </w:r>
      <w:r w:rsidRPr="00D50D07">
        <w:rPr>
          <w:rtl/>
        </w:rPr>
        <w:t>حلف</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إنما»</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فإنما أنت أعرابي ، لا علم لك بالحيل وتدبير الحروب ودفع الجيوش»</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الأحابيش» : الجماعة من الناس ليسوا من قبيلة واحدة ، والمراد بهم هاهنا أحابيش قريش ، وهم أحياء من القارة انضموا إلى بني ليث في محاربتهم قريشا قبل الإسلام ، سموا بذلك لا سودادهم حقيقة ، أو لأن الجماعة إذا تجمعوا اسودوا ، أو لتجمعهم من التحبش بمعنى التجمع ، أو لأنهم حالفوا قريشا تحت جبل يسمى حبشيا فسموا باسم الجبل. وفي المرآة :</w:t>
      </w:r>
      <w:r>
        <w:rPr>
          <w:rtl/>
        </w:rPr>
        <w:t xml:space="preserve"> «</w:t>
      </w:r>
      <w:r w:rsidRPr="00D50D07">
        <w:rPr>
          <w:rtl/>
        </w:rPr>
        <w:t>أي أعتزل معهم عنكم وأمنعهم عن معاونتكم»</w:t>
      </w:r>
      <w:r>
        <w:rPr>
          <w:rtl/>
        </w:rPr>
        <w:t>.</w:t>
      </w:r>
      <w:r w:rsidRPr="00D50D07">
        <w:rPr>
          <w:rtl/>
        </w:rPr>
        <w:t xml:space="preserve"> النهاية ، ج 1 ، ص 330 ؛ لسان العرب ، ج 6 ، ص 278 </w:t>
      </w:r>
      <w:r>
        <w:rPr>
          <w:rtl/>
        </w:rPr>
        <w:t>(</w:t>
      </w:r>
      <w:r w:rsidRPr="00D50D07">
        <w:rPr>
          <w:rtl/>
        </w:rPr>
        <w:t>حبش</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تأخذ»</w:t>
      </w:r>
      <w:r>
        <w:rPr>
          <w:rtl/>
        </w:rPr>
        <w:t>.</w:t>
      </w:r>
    </w:p>
    <w:p w:rsidR="00D60D0D" w:rsidRDefault="00D60D0D" w:rsidP="009C6F23">
      <w:pPr>
        <w:pStyle w:val="libFootnote0"/>
        <w:rPr>
          <w:rtl/>
        </w:rPr>
      </w:pPr>
      <w:r>
        <w:rPr>
          <w:rtl/>
        </w:rPr>
        <w:t>(</w:t>
      </w:r>
      <w:r w:rsidRPr="00D50D07">
        <w:rPr>
          <w:rtl/>
        </w:rPr>
        <w:t>8) في</w:t>
      </w:r>
      <w:r>
        <w:rPr>
          <w:rtl/>
        </w:rPr>
        <w:t xml:space="preserve"> «</w:t>
      </w:r>
      <w:r w:rsidRPr="00D50D07">
        <w:rPr>
          <w:rtl/>
        </w:rPr>
        <w:t>ن ، بح ، بن ، جد» :</w:t>
      </w:r>
      <w:r>
        <w:rPr>
          <w:rtl/>
        </w:rPr>
        <w:t xml:space="preserve"> «</w:t>
      </w:r>
      <w:r w:rsidRPr="00D50D07">
        <w:rPr>
          <w:rtl/>
        </w:rPr>
        <w:t>وليا»</w:t>
      </w:r>
      <w:r>
        <w:rPr>
          <w:rtl/>
        </w:rPr>
        <w:t>.</w:t>
      </w:r>
      <w:r w:rsidRPr="00D50D07">
        <w:rPr>
          <w:rtl/>
        </w:rPr>
        <w:t xml:space="preserve"> وقال الجوهري :</w:t>
      </w:r>
      <w:r>
        <w:rPr>
          <w:rtl/>
        </w:rPr>
        <w:t xml:space="preserve"> «</w:t>
      </w:r>
      <w:r w:rsidRPr="00D50D07">
        <w:rPr>
          <w:rtl/>
        </w:rPr>
        <w:t>الولث : العهد من القوم يقع من غير قصد ، أو يكون غير مؤكد»</w:t>
      </w:r>
      <w:r>
        <w:rPr>
          <w:rtl/>
        </w:rPr>
        <w:t>.</w:t>
      </w:r>
      <w:r w:rsidRPr="00D50D07">
        <w:rPr>
          <w:rtl/>
        </w:rPr>
        <w:t xml:space="preserve"> وقال ابن الأثير :</w:t>
      </w:r>
      <w:r>
        <w:rPr>
          <w:rtl/>
        </w:rPr>
        <w:t xml:space="preserve"> «</w:t>
      </w:r>
      <w:r w:rsidRPr="00D50D07">
        <w:rPr>
          <w:rtl/>
        </w:rPr>
        <w:t>الولث : العهد غير المحكم والمؤكد ، ومنه ولث السحاب ، وهو الندى اليسير ، هكذا فسره الأصمعي ، وقال غيره : الولث : العهد المحكم. وقيل : الولث : الشيء اليسير من العهد»</w:t>
      </w:r>
      <w:r>
        <w:rPr>
          <w:rtl/>
        </w:rPr>
        <w:t>.</w:t>
      </w:r>
      <w:r w:rsidRPr="00D50D07">
        <w:rPr>
          <w:rtl/>
        </w:rPr>
        <w:t xml:space="preserve"> الصحاح ، ج 1 ، ص 296 ؛ النهاية ، ج 5 ، ص 223 </w:t>
      </w:r>
      <w:r>
        <w:rPr>
          <w:rtl/>
        </w:rPr>
        <w:t>(</w:t>
      </w:r>
      <w:r w:rsidRPr="00D50D07">
        <w:rPr>
          <w:rtl/>
        </w:rPr>
        <w:t>ولث</w:t>
      </w:r>
      <w:r>
        <w:rPr>
          <w:rtl/>
        </w:rPr>
        <w:t>).</w:t>
      </w:r>
    </w:p>
    <w:p w:rsidR="00D60D0D" w:rsidRDefault="00D60D0D" w:rsidP="009C6F23">
      <w:pPr>
        <w:pStyle w:val="libFootnote0"/>
        <w:rPr>
          <w:rtl/>
        </w:rPr>
      </w:pPr>
      <w:r>
        <w:rPr>
          <w:rtl/>
        </w:rPr>
        <w:t>(</w:t>
      </w:r>
      <w:r w:rsidRPr="00D50D07">
        <w:rPr>
          <w:rtl/>
        </w:rPr>
        <w:t>9) في شرح المازندراني :</w:t>
      </w:r>
      <w:r>
        <w:rPr>
          <w:rtl/>
        </w:rPr>
        <w:t xml:space="preserve"> «</w:t>
      </w:r>
      <w:r w:rsidRPr="00D50D07">
        <w:rPr>
          <w:rtl/>
        </w:rPr>
        <w:t>وقد كان جاء إلى قريش ، الغرض منه بيان سبب انضمام عروة بن مسعود إلى</w:t>
      </w:r>
    </w:p>
    <w:p w:rsidR="00D60D0D" w:rsidRPr="00D50D07" w:rsidRDefault="00D60D0D" w:rsidP="00060D07">
      <w:pPr>
        <w:pStyle w:val="libNormal0"/>
        <w:rPr>
          <w:rtl/>
        </w:rPr>
      </w:pPr>
      <w:r>
        <w:rPr>
          <w:rtl/>
        </w:rPr>
        <w:br w:type="page"/>
      </w:r>
      <w:r w:rsidRPr="00D50D07">
        <w:rPr>
          <w:rtl/>
        </w:rPr>
        <w:lastRenderedPageBreak/>
        <w:t xml:space="preserve">المغيرة بن شعبة كان خرج </w:t>
      </w:r>
      <w:r w:rsidRPr="0089525C">
        <w:rPr>
          <w:rStyle w:val="libFootnotenumChar"/>
          <w:rtl/>
        </w:rPr>
        <w:t>(1)</w:t>
      </w:r>
      <w:r w:rsidRPr="00D50D07">
        <w:rPr>
          <w:rtl/>
        </w:rPr>
        <w:t xml:space="preserve"> معهم من الطائف وكانوا تجارا ، فقتلهم وجاء بأموالهم إلى رسول الله </w:t>
      </w:r>
      <w:r w:rsidRPr="000575E1">
        <w:rPr>
          <w:rStyle w:val="libAlaemChar"/>
          <w:rtl/>
        </w:rPr>
        <w:t>صلى‌الله‌عليه‌وآله</w:t>
      </w:r>
      <w:r w:rsidRPr="00D50D07">
        <w:rPr>
          <w:rtl/>
        </w:rPr>
        <w:t xml:space="preserve"> ، فأبى رسول الله </w:t>
      </w:r>
      <w:r w:rsidRPr="000575E1">
        <w:rPr>
          <w:rStyle w:val="libAlaemChar"/>
          <w:rtl/>
        </w:rPr>
        <w:t>صلى‌الله‌عليه‌وآله</w:t>
      </w:r>
      <w:r w:rsidRPr="00D50D07">
        <w:rPr>
          <w:rtl/>
        </w:rPr>
        <w:t xml:space="preserve"> </w:t>
      </w:r>
      <w:r w:rsidRPr="0089525C">
        <w:rPr>
          <w:rStyle w:val="libFootnotenumChar"/>
          <w:rtl/>
        </w:rPr>
        <w:t>(2)</w:t>
      </w:r>
      <w:r w:rsidRPr="00D50D07">
        <w:rPr>
          <w:rtl/>
        </w:rPr>
        <w:t xml:space="preserve"> أن يقبلها ، وقال : هذا غدر </w:t>
      </w:r>
      <w:r w:rsidRPr="0089525C">
        <w:rPr>
          <w:rStyle w:val="libFootnotenumChar"/>
          <w:rtl/>
        </w:rPr>
        <w:t>(3)</w:t>
      </w:r>
      <w:r w:rsidRPr="00D50D07">
        <w:rPr>
          <w:rtl/>
        </w:rPr>
        <w:t xml:space="preserve"> ولا حاجة لنا فيه.</w:t>
      </w:r>
    </w:p>
    <w:p w:rsidR="00D60D0D" w:rsidRPr="00D50D07" w:rsidRDefault="00D60D0D" w:rsidP="00806E06">
      <w:pPr>
        <w:pStyle w:val="libNormal"/>
        <w:rPr>
          <w:rtl/>
        </w:rPr>
      </w:pPr>
      <w:r w:rsidRPr="00D50D07">
        <w:rPr>
          <w:rtl/>
        </w:rPr>
        <w:t xml:space="preserve">فأرسلوا إلى رسول الله </w:t>
      </w:r>
      <w:r w:rsidRPr="000575E1">
        <w:rPr>
          <w:rStyle w:val="libAlaemChar"/>
          <w:rtl/>
        </w:rPr>
        <w:t>صلى‌الله‌عليه‌وآله</w:t>
      </w:r>
      <w:r w:rsidRPr="00D50D07">
        <w:rPr>
          <w:rtl/>
        </w:rPr>
        <w:t xml:space="preserve"> ، فقالوا : يا رسول الله ، هذا عروة بن مسعود قد </w:t>
      </w:r>
      <w:r w:rsidRPr="0089525C">
        <w:rPr>
          <w:rStyle w:val="libFootnotenumChar"/>
          <w:rtl/>
        </w:rPr>
        <w:t>(4)</w:t>
      </w:r>
      <w:r w:rsidRPr="00D50D07">
        <w:rPr>
          <w:rtl/>
        </w:rPr>
        <w:t xml:space="preserve"> أتاكم وهو يعظم البدن ، قال : فأقيموها ، فأقاموها.</w:t>
      </w:r>
    </w:p>
    <w:p w:rsidR="00D60D0D" w:rsidRPr="00D50D07" w:rsidRDefault="00D60D0D" w:rsidP="00806E06">
      <w:pPr>
        <w:pStyle w:val="libNormal"/>
        <w:rPr>
          <w:rtl/>
        </w:rPr>
      </w:pPr>
      <w:r w:rsidRPr="00D50D07">
        <w:rPr>
          <w:rtl/>
        </w:rPr>
        <w:t>فقال : يا محمد ، مجيء من جئت</w:t>
      </w:r>
      <w:r>
        <w:rPr>
          <w:rtl/>
        </w:rPr>
        <w:t>؟</w:t>
      </w:r>
    </w:p>
    <w:p w:rsidR="00D60D0D" w:rsidRPr="00D50D07" w:rsidRDefault="00D60D0D" w:rsidP="00806E06">
      <w:pPr>
        <w:pStyle w:val="libNormal"/>
        <w:rPr>
          <w:rtl/>
        </w:rPr>
      </w:pPr>
      <w:r w:rsidRPr="00D50D07">
        <w:rPr>
          <w:rtl/>
        </w:rPr>
        <w:t xml:space="preserve">قال : جئت أطوف بالبيت ، وأسعى بين الصفا والمروة ، وأنحر هذه الإبل </w:t>
      </w:r>
      <w:r w:rsidRPr="0089525C">
        <w:rPr>
          <w:rStyle w:val="libFootnotenumChar"/>
          <w:rtl/>
        </w:rPr>
        <w:t>(5)</w:t>
      </w:r>
      <w:r w:rsidRPr="00D50D07">
        <w:rPr>
          <w:rtl/>
        </w:rPr>
        <w:t xml:space="preserve"> ، وأخلي عنكم عن </w:t>
      </w:r>
      <w:r w:rsidRPr="0089525C">
        <w:rPr>
          <w:rStyle w:val="libFootnotenumChar"/>
          <w:rtl/>
        </w:rPr>
        <w:t>(6)</w:t>
      </w:r>
      <w:r w:rsidRPr="00D50D07">
        <w:rPr>
          <w:rtl/>
        </w:rPr>
        <w:t xml:space="preserve"> لحمانها </w:t>
      </w:r>
      <w:r w:rsidRPr="0089525C">
        <w:rPr>
          <w:rStyle w:val="libFootnotenumChar"/>
          <w:rtl/>
        </w:rPr>
        <w:t>(7)</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قريش ، وحاصله أن قوما من التجار فيهم عروة خرجوا من الطائف وخرج معهم المغيرة بن شعبة فقتلهم غيلة وهرب عروة إلى قريش وكان بينهم»</w:t>
      </w:r>
      <w:r>
        <w:rPr>
          <w:rtl/>
        </w:rPr>
        <w:t>.</w:t>
      </w:r>
    </w:p>
    <w:p w:rsidR="00D60D0D" w:rsidRPr="00D50D07" w:rsidRDefault="00D60D0D" w:rsidP="00806E06">
      <w:pPr>
        <w:pStyle w:val="libNormal"/>
        <w:rPr>
          <w:rtl/>
        </w:rPr>
      </w:pPr>
      <w:r w:rsidRPr="00B1579B">
        <w:rPr>
          <w:rStyle w:val="libFootnoteChar"/>
          <w:rtl/>
        </w:rPr>
        <w:t xml:space="preserve">وفي المرآة : «أقول : قوله </w:t>
      </w:r>
      <w:r w:rsidRPr="000575E1">
        <w:rPr>
          <w:rStyle w:val="libAlaemChar"/>
          <w:rtl/>
        </w:rPr>
        <w:t>عليه‌السلام</w:t>
      </w:r>
      <w:r w:rsidRPr="00B1579B">
        <w:rPr>
          <w:rStyle w:val="libFootnoteChar"/>
          <w:rtl/>
        </w:rPr>
        <w:t xml:space="preserve"> : وقد كان جاء ، كانت هذه القصة على ما ذكره الواقدي أنه ذهب مع ثلاثة عشر رجلا من بني مالك إلى مقوقس سلطان الاسكندرية ، وفضل مقوقس بني مالك على المغيرة في العطاء ، فلما رجعوا وكانوا في الطريق شرب بنو مالك ذات ليلة خمرا وسكروا ، فقتلهم المغيرة حسدا وأخذ أموالهم ، وأتى النبي </w:t>
      </w:r>
      <w:r w:rsidRPr="000575E1">
        <w:rPr>
          <w:rStyle w:val="libAlaemChar"/>
          <w:rtl/>
        </w:rPr>
        <w:t>صلى‌الله‌عليه‌وآله</w:t>
      </w:r>
      <w:r w:rsidRPr="00B1579B">
        <w:rPr>
          <w:rStyle w:val="libFootnoteChar"/>
          <w:rtl/>
        </w:rPr>
        <w:t xml:space="preserve"> وأسلم فقبل </w:t>
      </w:r>
      <w:r w:rsidRPr="000575E1">
        <w:rPr>
          <w:rStyle w:val="libAlaemChar"/>
          <w:rtl/>
        </w:rPr>
        <w:t>صلى‌الله‌عليه‌وآله</w:t>
      </w:r>
      <w:r w:rsidRPr="00B1579B">
        <w:rPr>
          <w:rStyle w:val="libFootnoteChar"/>
          <w:rtl/>
        </w:rPr>
        <w:t xml:space="preserve"> إسلامه ولم يقبل من ماله شيئا ، ولم يأخذ منه الخمس لغدره ، فلما بلغ ذلك أبا سفيان أخبر عروة بذلك. فأتى عروة رئيس بني مالك وهو مسعود بن عمرة ، وكلمه في أن يرضى بالدية ، فلم يرض بنو مالك بذلك ، وطلبوا القصاص من عشائر المغيرة ، واشتعلت بينهم نائرة الحرب ، فأطفأها عروة بلطايف حيله ، وضمن دية الجماعة من ماله.</w:t>
      </w:r>
    </w:p>
    <w:p w:rsidR="00D60D0D" w:rsidRDefault="00D60D0D" w:rsidP="00B1579B">
      <w:pPr>
        <w:pStyle w:val="libFootnote"/>
        <w:rPr>
          <w:rtl/>
        </w:rPr>
      </w:pPr>
      <w:r w:rsidRPr="00D50D07">
        <w:rPr>
          <w:rtl/>
        </w:rPr>
        <w:t>والإشارة إلى هذه القصة هاهنا لتمهيد ما سيذكر بعد ذلك من قوله :</w:t>
      </w:r>
      <w:r>
        <w:rPr>
          <w:rtl/>
        </w:rPr>
        <w:t xml:space="preserve"> «</w:t>
      </w:r>
      <w:r w:rsidRPr="00D50D07">
        <w:rPr>
          <w:rtl/>
        </w:rPr>
        <w:t>والله ما جئت إلافي غسل سلحتك» فقوله :</w:t>
      </w:r>
      <w:r>
        <w:rPr>
          <w:rtl/>
        </w:rPr>
        <w:t xml:space="preserve"> «</w:t>
      </w:r>
      <w:r w:rsidRPr="00D50D07">
        <w:rPr>
          <w:rtl/>
        </w:rPr>
        <w:t>جاء إلى قريش» أي عروة ، وقوله :</w:t>
      </w:r>
      <w:r>
        <w:rPr>
          <w:rtl/>
        </w:rPr>
        <w:t xml:space="preserve"> «</w:t>
      </w:r>
      <w:r w:rsidRPr="00D50D07">
        <w:rPr>
          <w:rtl/>
        </w:rPr>
        <w:t>في القوم» أي لأن يتكلم ويشفع في أمر المقتولين ، وقوله :</w:t>
      </w:r>
      <w:r>
        <w:rPr>
          <w:rtl/>
        </w:rPr>
        <w:t xml:space="preserve"> «</w:t>
      </w:r>
      <w:r w:rsidRPr="00D50D07">
        <w:rPr>
          <w:rtl/>
        </w:rPr>
        <w:t>كان خرج» أي المغيرة»</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يخرج»</w:t>
      </w:r>
      <w:r>
        <w:rPr>
          <w:rtl/>
        </w:rPr>
        <w:t>.</w:t>
      </w:r>
    </w:p>
    <w:p w:rsidR="00D60D0D" w:rsidRPr="00D50D07" w:rsidRDefault="00D60D0D" w:rsidP="009C6F23">
      <w:pPr>
        <w:pStyle w:val="libFootnote0"/>
        <w:rPr>
          <w:rtl/>
        </w:rPr>
      </w:pPr>
      <w:r>
        <w:rPr>
          <w:rtl/>
        </w:rPr>
        <w:t>(</w:t>
      </w:r>
      <w:r w:rsidRPr="00D50D07">
        <w:rPr>
          <w:rtl/>
        </w:rPr>
        <w:t xml:space="preserve">2) في الوافي : </w:t>
      </w:r>
      <w:r>
        <w:rPr>
          <w:rtl/>
        </w:rPr>
        <w:t>ـ «</w:t>
      </w:r>
      <w:r w:rsidRPr="00D50D07">
        <w:rPr>
          <w:rtl/>
        </w:rPr>
        <w:t xml:space="preserve">فأبى رسول الله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3) الغدر : ضد الوفاء ، يقال : غدر به ، من باب ضرب ، أي نقض عهده. راجع : المصباح المنير ، ص 443 ؛ القاموس المحيط ، ج 1 ، ص 626 </w:t>
      </w:r>
      <w:r>
        <w:rPr>
          <w:rtl/>
        </w:rPr>
        <w:t>(</w:t>
      </w:r>
      <w:r w:rsidRPr="00D50D07">
        <w:rPr>
          <w:rtl/>
        </w:rPr>
        <w:t>غدر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فقد»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البدن» بدل</w:t>
      </w:r>
      <w:r>
        <w:rPr>
          <w:rtl/>
        </w:rPr>
        <w:t xml:space="preserve"> «</w:t>
      </w:r>
      <w:r w:rsidRPr="00D50D07">
        <w:rPr>
          <w:rtl/>
        </w:rPr>
        <w:t>هذه الإبل»</w:t>
      </w:r>
      <w:r>
        <w:rPr>
          <w:rtl/>
        </w:rPr>
        <w:t>.</w:t>
      </w:r>
      <w:r w:rsidRPr="00D50D07">
        <w:rPr>
          <w:rtl/>
        </w:rPr>
        <w:t xml:space="preserve"> وفي الوافي :</w:t>
      </w:r>
      <w:r>
        <w:rPr>
          <w:rtl/>
        </w:rPr>
        <w:t xml:space="preserve"> «</w:t>
      </w:r>
      <w:r w:rsidRPr="00D50D07">
        <w:rPr>
          <w:rtl/>
        </w:rPr>
        <w:t>هذه البدن»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ل ، م ، ن ، بف ، جد» والوافي :</w:t>
      </w:r>
      <w:r>
        <w:rPr>
          <w:rtl/>
        </w:rPr>
        <w:t xml:space="preserve"> «</w:t>
      </w:r>
      <w:r w:rsidRPr="00D50D07">
        <w:rPr>
          <w:rtl/>
        </w:rPr>
        <w:t>وعن»</w:t>
      </w:r>
      <w:r>
        <w:rPr>
          <w:rtl/>
        </w:rPr>
        <w:t>.</w:t>
      </w:r>
      <w:r w:rsidRPr="00D50D07">
        <w:rPr>
          <w:rtl/>
        </w:rPr>
        <w:t xml:space="preserve"> وفي</w:t>
      </w:r>
      <w:r>
        <w:rPr>
          <w:rtl/>
        </w:rPr>
        <w:t xml:space="preserve"> «</w:t>
      </w:r>
      <w:r w:rsidRPr="00D50D07">
        <w:rPr>
          <w:rtl/>
        </w:rPr>
        <w:t>بح» :</w:t>
      </w:r>
      <w:r>
        <w:rPr>
          <w:rtl/>
        </w:rPr>
        <w:t xml:space="preserve"> «</w:t>
      </w:r>
      <w:r w:rsidRPr="00D50D07">
        <w:rPr>
          <w:rtl/>
        </w:rPr>
        <w:t>بينكم وبين» بدل</w:t>
      </w:r>
      <w:r>
        <w:rPr>
          <w:rtl/>
        </w:rPr>
        <w:t xml:space="preserve"> «</w:t>
      </w:r>
      <w:r w:rsidRPr="00D50D07">
        <w:rPr>
          <w:rtl/>
        </w:rPr>
        <w:t>عنكم عن»</w:t>
      </w:r>
      <w:r>
        <w:rPr>
          <w:rtl/>
        </w:rPr>
        <w:t>.</w:t>
      </w:r>
      <w:r w:rsidRPr="00D50D07">
        <w:rPr>
          <w:rtl/>
        </w:rPr>
        <w:t xml:space="preserve"> وفي شرح المازندراني :</w:t>
      </w:r>
      <w:r>
        <w:rPr>
          <w:rtl/>
        </w:rPr>
        <w:t xml:space="preserve"> «</w:t>
      </w:r>
      <w:r w:rsidRPr="00D50D07">
        <w:rPr>
          <w:rtl/>
        </w:rPr>
        <w:t>وعن»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لحماتها»</w:t>
      </w:r>
      <w:r>
        <w:rPr>
          <w:rtl/>
        </w:rPr>
        <w:t>.</w:t>
      </w:r>
      <w:r w:rsidRPr="00D50D07">
        <w:rPr>
          <w:rtl/>
        </w:rPr>
        <w:t xml:space="preserve"> واللحمان : جمع اللحم. وفي الوافي :</w:t>
      </w:r>
      <w:r>
        <w:rPr>
          <w:rtl/>
        </w:rPr>
        <w:t xml:space="preserve"> «</w:t>
      </w:r>
      <w:r w:rsidRPr="00D50D07">
        <w:rPr>
          <w:rtl/>
        </w:rPr>
        <w:t>اخلي عنكم وعن لحمانها : اعطيكموها لتفعلوا بها ما شئتم»</w:t>
      </w:r>
      <w:r>
        <w:rPr>
          <w:rtl/>
        </w:rPr>
        <w:t>.</w:t>
      </w:r>
    </w:p>
    <w:p w:rsidR="00D60D0D" w:rsidRPr="00D50D07" w:rsidRDefault="00D60D0D" w:rsidP="00806E06">
      <w:pPr>
        <w:pStyle w:val="libNormal"/>
        <w:rPr>
          <w:rtl/>
        </w:rPr>
      </w:pPr>
      <w:r>
        <w:rPr>
          <w:rtl/>
        </w:rPr>
        <w:br w:type="page"/>
      </w:r>
      <w:r w:rsidRPr="00D50D07">
        <w:rPr>
          <w:rtl/>
        </w:rPr>
        <w:lastRenderedPageBreak/>
        <w:t xml:space="preserve">قال : لا ، واللات والعزى ، فما رأيت مثلك رد عما جئت له ، إن قومك يذكرونك </w:t>
      </w:r>
      <w:r w:rsidRPr="0089525C">
        <w:rPr>
          <w:rStyle w:val="libFootnotenumChar"/>
          <w:rtl/>
        </w:rPr>
        <w:t>(1)</w:t>
      </w:r>
      <w:r w:rsidRPr="00D50D07">
        <w:rPr>
          <w:rtl/>
        </w:rPr>
        <w:t xml:space="preserve"> الله والرحم أن تدخل </w:t>
      </w:r>
      <w:r w:rsidRPr="0089525C">
        <w:rPr>
          <w:rStyle w:val="libFootnotenumChar"/>
          <w:rtl/>
        </w:rPr>
        <w:t>(2)</w:t>
      </w:r>
      <w:r w:rsidRPr="00D50D07">
        <w:rPr>
          <w:rtl/>
        </w:rPr>
        <w:t xml:space="preserve"> عليهم بلادهم بغير إذنهم ، وأن تقطع أرحامهم ، وأن تجري </w:t>
      </w:r>
      <w:r w:rsidRPr="0089525C">
        <w:rPr>
          <w:rStyle w:val="libFootnotenumChar"/>
          <w:rtl/>
        </w:rPr>
        <w:t>(3)</w:t>
      </w:r>
      <w:r w:rsidRPr="00D50D07">
        <w:rPr>
          <w:rtl/>
        </w:rPr>
        <w:t xml:space="preserve"> عليهم عدوهم.</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 ما أنا بفاعل حتى أدخلها»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عروة بن مسعود حين كلم رسول الله </w:t>
      </w:r>
      <w:r w:rsidRPr="000575E1">
        <w:rPr>
          <w:rStyle w:val="libAlaemChar"/>
          <w:rtl/>
        </w:rPr>
        <w:t>صلى‌الله‌عليه‌وآله</w:t>
      </w:r>
      <w:r w:rsidRPr="00D50D07">
        <w:rPr>
          <w:rtl/>
        </w:rPr>
        <w:t xml:space="preserve"> تناول لحيته </w:t>
      </w:r>
      <w:r w:rsidRPr="0089525C">
        <w:rPr>
          <w:rStyle w:val="libFootnotenumChar"/>
          <w:rtl/>
        </w:rPr>
        <w:t>(4)</w:t>
      </w:r>
      <w:r w:rsidRPr="00D50D07">
        <w:rPr>
          <w:rtl/>
        </w:rPr>
        <w:t xml:space="preserve"> والمغيرة قائم على رأسه ، فضرب بيده </w:t>
      </w:r>
      <w:r w:rsidRPr="0089525C">
        <w:rPr>
          <w:rStyle w:val="libFootnotenumChar"/>
          <w:rtl/>
        </w:rPr>
        <w:t>(5)</w:t>
      </w:r>
      <w:r>
        <w:rPr>
          <w:rtl/>
        </w:rPr>
        <w:t>.</w:t>
      </w:r>
    </w:p>
    <w:p w:rsidR="00D60D0D" w:rsidRPr="00D50D07" w:rsidRDefault="00D60D0D" w:rsidP="00806E06">
      <w:pPr>
        <w:pStyle w:val="libNormal"/>
        <w:rPr>
          <w:rtl/>
        </w:rPr>
      </w:pPr>
      <w:r w:rsidRPr="00D50D07">
        <w:rPr>
          <w:rtl/>
        </w:rPr>
        <w:t>فقال : من هذا يا محمد</w:t>
      </w:r>
      <w:r>
        <w:rPr>
          <w:rtl/>
        </w:rPr>
        <w:t>؟</w:t>
      </w:r>
    </w:p>
    <w:p w:rsidR="00D60D0D" w:rsidRPr="00D50D07" w:rsidRDefault="00D60D0D" w:rsidP="00806E06">
      <w:pPr>
        <w:pStyle w:val="libNormal"/>
        <w:rPr>
          <w:rtl/>
        </w:rPr>
      </w:pPr>
      <w:r w:rsidRPr="00D50D07">
        <w:rPr>
          <w:rtl/>
        </w:rPr>
        <w:t xml:space="preserve">فقال : هذا </w:t>
      </w:r>
      <w:r w:rsidRPr="0089525C">
        <w:rPr>
          <w:rStyle w:val="libFootnotenumChar"/>
          <w:rtl/>
        </w:rPr>
        <w:t>(6)</w:t>
      </w:r>
      <w:r w:rsidRPr="00D50D07">
        <w:rPr>
          <w:rtl/>
        </w:rPr>
        <w:t xml:space="preserve"> ابن أخيك المغيرة.</w:t>
      </w:r>
    </w:p>
    <w:p w:rsidR="00D60D0D" w:rsidRPr="00D50D07" w:rsidRDefault="00D60D0D" w:rsidP="00806E06">
      <w:pPr>
        <w:pStyle w:val="libNormal"/>
        <w:rPr>
          <w:rtl/>
        </w:rPr>
      </w:pPr>
      <w:r w:rsidRPr="00D50D07">
        <w:rPr>
          <w:rtl/>
        </w:rPr>
        <w:t xml:space="preserve">فقال : يا غدر </w:t>
      </w:r>
      <w:r w:rsidRPr="0089525C">
        <w:rPr>
          <w:rStyle w:val="libFootnotenumChar"/>
          <w:rtl/>
        </w:rPr>
        <w:t>(7)</w:t>
      </w:r>
      <w:r w:rsidRPr="00D50D07">
        <w:rPr>
          <w:rtl/>
        </w:rPr>
        <w:t xml:space="preserve"> ، والله ما جئت إلا في غسل سلحتك </w:t>
      </w:r>
      <w:r w:rsidRPr="0089525C">
        <w:rPr>
          <w:rStyle w:val="libFootnotenumChar"/>
          <w:rtl/>
        </w:rPr>
        <w:t>(8)</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بف» :</w:t>
      </w:r>
      <w:r>
        <w:rPr>
          <w:rtl/>
        </w:rPr>
        <w:t xml:space="preserve"> «</w:t>
      </w:r>
      <w:r w:rsidRPr="00D50D07">
        <w:rPr>
          <w:rtl/>
        </w:rPr>
        <w:t>يناشدونك»</w:t>
      </w:r>
      <w:r>
        <w:rPr>
          <w:rtl/>
        </w:rPr>
        <w:t>.</w:t>
      </w:r>
      <w:r w:rsidRPr="00D50D07">
        <w:rPr>
          <w:rtl/>
        </w:rPr>
        <w:t xml:space="preserve"> وفي الوافي :</w:t>
      </w:r>
      <w:r>
        <w:rPr>
          <w:rtl/>
        </w:rPr>
        <w:t xml:space="preserve"> «</w:t>
      </w:r>
      <w:r w:rsidRPr="00D50D07">
        <w:rPr>
          <w:rtl/>
        </w:rPr>
        <w:t>يذكرونك الله ، من التذكير ؛ يعني ينشدونك ويقسمونك بالله وبالرحم التجنب عن فعل ذلك بهم»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ل» بالتاء والياء معا.</w:t>
      </w:r>
    </w:p>
    <w:p w:rsidR="00D60D0D" w:rsidRPr="00D50D07" w:rsidRDefault="00D60D0D" w:rsidP="009C6F23">
      <w:pPr>
        <w:pStyle w:val="libFootnote0"/>
        <w:rPr>
          <w:rtl/>
        </w:rPr>
      </w:pPr>
      <w:r>
        <w:rPr>
          <w:rtl/>
        </w:rPr>
        <w:t>(</w:t>
      </w:r>
      <w:r w:rsidRPr="00D50D07">
        <w:rPr>
          <w:rtl/>
        </w:rPr>
        <w:t>3) في شرح المازندراني ، ج 12 ، ص 430 :</w:t>
      </w:r>
      <w:r>
        <w:rPr>
          <w:rtl/>
        </w:rPr>
        <w:t xml:space="preserve"> «</w:t>
      </w:r>
      <w:r w:rsidRPr="00D50D07">
        <w:rPr>
          <w:rtl/>
        </w:rPr>
        <w:t xml:space="preserve">وأن تجري عليهم عدوهم ، أي أن تجعل عدوهم جريا عليهم ؛ لأن الدخول عليهم بدون إذنهم سبب لجرأة سائر الأعداء عليهم ؛ من جرأته عليه تجريئا فاجترأ. ويحتمل أن يكون : تجري ، بالياء من الإجراء ، وأن يراد بالعدو من كان معه </w:t>
      </w:r>
      <w:r w:rsidRPr="000575E1">
        <w:rPr>
          <w:rStyle w:val="libAlaemChar"/>
          <w:rtl/>
        </w:rPr>
        <w:t>صلى‌الله‌عليه‌وآله</w:t>
      </w:r>
      <w:r w:rsidRPr="00D50D07">
        <w:rPr>
          <w:rtl/>
        </w:rPr>
        <w:t xml:space="preserve"> من أهل الإسلام»</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البارز في</w:t>
      </w:r>
      <w:r>
        <w:rPr>
          <w:rtl/>
        </w:rPr>
        <w:t xml:space="preserve"> «</w:t>
      </w:r>
      <w:r w:rsidRPr="00D50D07">
        <w:rPr>
          <w:rtl/>
        </w:rPr>
        <w:t xml:space="preserve">لحيته» </w:t>
      </w:r>
      <w:r>
        <w:rPr>
          <w:rtl/>
        </w:rPr>
        <w:t>و «</w:t>
      </w:r>
      <w:r w:rsidRPr="00D50D07">
        <w:rPr>
          <w:rtl/>
        </w:rPr>
        <w:t xml:space="preserve">رأسه» للنبي </w:t>
      </w:r>
      <w:r w:rsidRPr="000575E1">
        <w:rPr>
          <w:rStyle w:val="libAlaemChar"/>
          <w:rtl/>
        </w:rPr>
        <w:t>صلى‌الله‌عليه‌وآله</w:t>
      </w:r>
      <w:r w:rsidRPr="00D50D07">
        <w:rPr>
          <w:rtl/>
        </w:rPr>
        <w:t xml:space="preserve"> ، وفي</w:t>
      </w:r>
      <w:r>
        <w:rPr>
          <w:rtl/>
        </w:rPr>
        <w:t xml:space="preserve"> «</w:t>
      </w:r>
      <w:r w:rsidRPr="00D50D07">
        <w:rPr>
          <w:rtl/>
        </w:rPr>
        <w:t>بيده» لعروة ، والمستتر في</w:t>
      </w:r>
      <w:r>
        <w:rPr>
          <w:rtl/>
        </w:rPr>
        <w:t xml:space="preserve"> «</w:t>
      </w:r>
      <w:r w:rsidRPr="00D50D07">
        <w:rPr>
          <w:rtl/>
        </w:rPr>
        <w:t>ضرب» للمغيرة»</w:t>
      </w:r>
      <w:r>
        <w:rPr>
          <w:rtl/>
        </w:rPr>
        <w:t>.</w:t>
      </w:r>
      <w:r w:rsidRPr="00D50D07">
        <w:rPr>
          <w:rtl/>
        </w:rPr>
        <w:t xml:space="preserve"> وفي المرآة :</w:t>
      </w:r>
      <w:r>
        <w:rPr>
          <w:rtl/>
        </w:rPr>
        <w:t xml:space="preserve"> «</w:t>
      </w:r>
      <w:r w:rsidRPr="00D50D07">
        <w:rPr>
          <w:rtl/>
        </w:rPr>
        <w:t xml:space="preserve">قوله : تناول لحيته ، أي لحية الرسول ، وكانت عادتهم ذلك في ما بينهم عند مكالمتهم ، ولجهله بشأنه </w:t>
      </w:r>
      <w:r w:rsidRPr="000575E1">
        <w:rPr>
          <w:rStyle w:val="libAlaemChar"/>
          <w:rtl/>
        </w:rPr>
        <w:t>صلى‌الله‌عليه‌وآله</w:t>
      </w:r>
      <w:r w:rsidRPr="00D50D07">
        <w:rPr>
          <w:rtl/>
        </w:rPr>
        <w:t xml:space="preserve"> وعدم إيمانه لم يعرف أن ذلك لا يليق بجنابه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w:t>
      </w:r>
      <w:r>
        <w:rPr>
          <w:rtl/>
        </w:rPr>
        <w:t xml:space="preserve"> «</w:t>
      </w:r>
      <w:r w:rsidRPr="00D50D07">
        <w:rPr>
          <w:rtl/>
        </w:rPr>
        <w:t>يده»</w:t>
      </w:r>
      <w:r>
        <w:rPr>
          <w:rtl/>
        </w:rPr>
        <w:t>.</w:t>
      </w:r>
      <w:r w:rsidRPr="00D50D07">
        <w:rPr>
          <w:rtl/>
        </w:rPr>
        <w:t xml:space="preserve"> وفي</w:t>
      </w:r>
      <w:r>
        <w:rPr>
          <w:rtl/>
        </w:rPr>
        <w:t xml:space="preserve"> «</w:t>
      </w:r>
      <w:r w:rsidRPr="00D50D07">
        <w:rPr>
          <w:rtl/>
        </w:rPr>
        <w:t xml:space="preserve">بن» : </w:t>
      </w:r>
      <w:r>
        <w:rPr>
          <w:rtl/>
        </w:rPr>
        <w:t>ـ «</w:t>
      </w:r>
      <w:r w:rsidRPr="00D50D07">
        <w:rPr>
          <w:rtl/>
        </w:rPr>
        <w:t>فضرب بيده»</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إن هذا»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والوافي :</w:t>
      </w:r>
      <w:r>
        <w:rPr>
          <w:rtl/>
        </w:rPr>
        <w:t xml:space="preserve"> «</w:t>
      </w:r>
      <w:r w:rsidRPr="00D50D07">
        <w:rPr>
          <w:rtl/>
        </w:rPr>
        <w:t>يا أعور»</w:t>
      </w:r>
      <w:r>
        <w:rPr>
          <w:rtl/>
        </w:rPr>
        <w:t>.</w:t>
      </w:r>
      <w:r w:rsidRPr="00D50D07">
        <w:rPr>
          <w:rtl/>
        </w:rPr>
        <w:t xml:space="preserve"> وقال الجوهري :</w:t>
      </w:r>
      <w:r>
        <w:rPr>
          <w:rtl/>
        </w:rPr>
        <w:t xml:space="preserve"> «</w:t>
      </w:r>
      <w:r w:rsidRPr="00D50D07">
        <w:rPr>
          <w:rtl/>
        </w:rPr>
        <w:t>الغدر : ترك الوفاء ، وقد غدر به ، فهو غادر وغدر أيضا ، وأكثر ما يستعمل هذا في النداء بالشتم ، يقال : يا غدر»</w:t>
      </w:r>
      <w:r>
        <w:rPr>
          <w:rtl/>
        </w:rPr>
        <w:t>.</w:t>
      </w:r>
      <w:r w:rsidRPr="00D50D07">
        <w:rPr>
          <w:rtl/>
        </w:rPr>
        <w:t xml:space="preserve"> وقال ابن الأثير :</w:t>
      </w:r>
      <w:r>
        <w:rPr>
          <w:rtl/>
        </w:rPr>
        <w:t xml:space="preserve"> «</w:t>
      </w:r>
      <w:r w:rsidRPr="00D50D07">
        <w:rPr>
          <w:rtl/>
        </w:rPr>
        <w:t>غدر : معدول عن غادر للمبالغة ، يقال للذكر : غدر ، وللانثى : غدار ، كقطام ، وهما مختصان بالنداء في الغالب»</w:t>
      </w:r>
      <w:r>
        <w:rPr>
          <w:rtl/>
        </w:rPr>
        <w:t>.</w:t>
      </w:r>
      <w:r w:rsidRPr="00D50D07">
        <w:rPr>
          <w:rtl/>
        </w:rPr>
        <w:t xml:space="preserve"> الصحاح ، ج 2 ، ص 766 ؛ النهاية ، ج 3 ، ص 344 </w:t>
      </w:r>
      <w:r>
        <w:rPr>
          <w:rtl/>
        </w:rPr>
        <w:t>(</w:t>
      </w:r>
      <w:r w:rsidRPr="00D50D07">
        <w:rPr>
          <w:rtl/>
        </w:rPr>
        <w:t>غدر</w:t>
      </w:r>
      <w:r>
        <w:rPr>
          <w:rtl/>
        </w:rPr>
        <w:t>).</w:t>
      </w:r>
    </w:p>
    <w:p w:rsidR="00D60D0D" w:rsidRDefault="00D60D0D" w:rsidP="009C6F23">
      <w:pPr>
        <w:pStyle w:val="libFootnote0"/>
        <w:rPr>
          <w:rtl/>
        </w:rPr>
      </w:pPr>
      <w:r>
        <w:rPr>
          <w:rtl/>
        </w:rPr>
        <w:t>(</w:t>
      </w:r>
      <w:r w:rsidRPr="00D50D07">
        <w:rPr>
          <w:rtl/>
        </w:rPr>
        <w:t>8) قال المطرزي :</w:t>
      </w:r>
      <w:r>
        <w:rPr>
          <w:rtl/>
        </w:rPr>
        <w:t xml:space="preserve"> «</w:t>
      </w:r>
      <w:r w:rsidRPr="00D50D07">
        <w:rPr>
          <w:rtl/>
        </w:rPr>
        <w:t>السلح : التغوط»</w:t>
      </w:r>
      <w:r>
        <w:rPr>
          <w:rtl/>
        </w:rPr>
        <w:t>.</w:t>
      </w:r>
      <w:r w:rsidRPr="00D50D07">
        <w:rPr>
          <w:rtl/>
        </w:rPr>
        <w:t xml:space="preserve"> وقال الفيومي :</w:t>
      </w:r>
      <w:r>
        <w:rPr>
          <w:rtl/>
        </w:rPr>
        <w:t xml:space="preserve"> «</w:t>
      </w:r>
      <w:r w:rsidRPr="00D50D07">
        <w:rPr>
          <w:rtl/>
        </w:rPr>
        <w:t>سلح الطائر سلحا ، من باب نفع ، وهو منه كالتغوط من الإنسان ، وهو سلحه تسمية بالمصدر»</w:t>
      </w:r>
      <w:r>
        <w:rPr>
          <w:rtl/>
        </w:rPr>
        <w:t>.</w:t>
      </w:r>
      <w:r w:rsidRPr="00D50D07">
        <w:rPr>
          <w:rtl/>
        </w:rPr>
        <w:t xml:space="preserve"> وقال العلامة المازندراني :</w:t>
      </w:r>
      <w:r>
        <w:rPr>
          <w:rtl/>
        </w:rPr>
        <w:t xml:space="preserve"> «</w:t>
      </w:r>
      <w:r w:rsidRPr="00D50D07">
        <w:rPr>
          <w:rtl/>
        </w:rPr>
        <w:t xml:space="preserve">في ، بمعنى الباء ، والسلحة : النجو ، وهو ما يخرج من الإنسان من الغائط والريح. وهذا كناية عن دفع عاره بتوسله بالنبي </w:t>
      </w:r>
      <w:r w:rsidRPr="000575E1">
        <w:rPr>
          <w:rStyle w:val="libAlaemChar"/>
          <w:rtl/>
        </w:rPr>
        <w:t>صلى‌الله‌عليه‌وآله</w:t>
      </w:r>
      <w:r w:rsidRPr="00D50D07">
        <w:rPr>
          <w:rtl/>
        </w:rPr>
        <w:t>»</w:t>
      </w:r>
      <w:r>
        <w:rPr>
          <w:rtl/>
        </w:rPr>
        <w:t>.</w:t>
      </w:r>
      <w:r w:rsidRPr="00D50D07">
        <w:rPr>
          <w:rtl/>
        </w:rPr>
        <w:t xml:space="preserve"> وقال العلامة المجلسي :</w:t>
      </w:r>
    </w:p>
    <w:p w:rsidR="00D60D0D" w:rsidRPr="00D50D07" w:rsidRDefault="00D60D0D" w:rsidP="00806E06">
      <w:pPr>
        <w:pStyle w:val="libNormal"/>
        <w:rPr>
          <w:rtl/>
        </w:rPr>
      </w:pPr>
      <w:r>
        <w:rPr>
          <w:rtl/>
        </w:rPr>
        <w:br w:type="page"/>
      </w:r>
      <w:r w:rsidRPr="00D50D07">
        <w:rPr>
          <w:rtl/>
        </w:rPr>
        <w:lastRenderedPageBreak/>
        <w:t xml:space="preserve">قال : فرجع إليهم ، فقال لأبي سفيان وأصحابه : لاوالله ، ما رأيت مثل محمد ، رد عما جاء له ، فأرسلوا إليه سهيل بن عمرو وحويطب بن عبد العزى ، فأمر رسول الله </w:t>
      </w:r>
      <w:r w:rsidRPr="000575E1">
        <w:rPr>
          <w:rStyle w:val="libAlaemChar"/>
          <w:rtl/>
        </w:rPr>
        <w:t>صلى‌الله‌عليه‌وآله</w:t>
      </w:r>
      <w:r w:rsidRPr="00D50D07">
        <w:rPr>
          <w:rtl/>
        </w:rPr>
        <w:t xml:space="preserve"> ، فأثيرت </w:t>
      </w:r>
      <w:r w:rsidRPr="0089525C">
        <w:rPr>
          <w:rStyle w:val="libFootnotenumChar"/>
          <w:rtl/>
        </w:rPr>
        <w:t>(1)</w:t>
      </w:r>
      <w:r w:rsidRPr="00D50D07">
        <w:rPr>
          <w:rtl/>
        </w:rPr>
        <w:t xml:space="preserve"> في وجوههم البدن ، فقالا : مجيء من جئت</w:t>
      </w:r>
      <w:r>
        <w:rPr>
          <w:rtl/>
        </w:rPr>
        <w:t>؟</w:t>
      </w:r>
    </w:p>
    <w:p w:rsidR="00D60D0D" w:rsidRPr="00D50D07" w:rsidRDefault="00D60D0D" w:rsidP="00806E06">
      <w:pPr>
        <w:pStyle w:val="libNormal"/>
        <w:rPr>
          <w:rtl/>
        </w:rPr>
      </w:pPr>
      <w:r w:rsidRPr="00D50D07">
        <w:rPr>
          <w:rtl/>
        </w:rPr>
        <w:t xml:space="preserve">قال : جئت لأطوف بالبيت ، وأسعى بين الصفا والمروة ، وأنحر </w:t>
      </w:r>
      <w:r w:rsidRPr="0089525C">
        <w:rPr>
          <w:rStyle w:val="libFootnotenumChar"/>
          <w:rtl/>
        </w:rPr>
        <w:t>(2)</w:t>
      </w:r>
      <w:r w:rsidRPr="00D50D07">
        <w:rPr>
          <w:rtl/>
        </w:rPr>
        <w:t xml:space="preserve"> البدن ، وأخلي بينكم وبين لحمانها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فقالا : إن قومك يناشدونك الله والرحم أن تدخل عليهم </w:t>
      </w:r>
      <w:r w:rsidRPr="0089525C">
        <w:rPr>
          <w:rStyle w:val="libFootnotenumChar"/>
          <w:rtl/>
        </w:rPr>
        <w:t>(4)</w:t>
      </w:r>
      <w:r w:rsidRPr="00D50D07">
        <w:rPr>
          <w:rtl/>
        </w:rPr>
        <w:t xml:space="preserve"> بلادهم بغير إذنهم ، وتقطع أرحامهم ، وتجري عليهم عدوهم»</w:t>
      </w:r>
      <w:r>
        <w:rPr>
          <w:rtl/>
        </w:rPr>
        <w:t>.</w:t>
      </w:r>
    </w:p>
    <w:p w:rsidR="00D60D0D" w:rsidRDefault="00D60D0D" w:rsidP="00806E06">
      <w:pPr>
        <w:pStyle w:val="libNormal"/>
        <w:rPr>
          <w:rtl/>
        </w:rPr>
      </w:pPr>
      <w:r w:rsidRPr="00D50D07">
        <w:rPr>
          <w:rtl/>
        </w:rPr>
        <w:t>قال :</w:t>
      </w:r>
      <w:r>
        <w:rPr>
          <w:rtl/>
        </w:rPr>
        <w:t xml:space="preserve"> «</w:t>
      </w:r>
      <w:r w:rsidRPr="00D50D07">
        <w:rPr>
          <w:rtl/>
        </w:rPr>
        <w:t xml:space="preserve">فأبى عليهما رسول الله </w:t>
      </w:r>
      <w:r w:rsidRPr="000575E1">
        <w:rPr>
          <w:rStyle w:val="libAlaemChar"/>
          <w:rtl/>
        </w:rPr>
        <w:t>صلى‌الله‌عليه‌وآله</w:t>
      </w:r>
      <w:r w:rsidRPr="00D50D07">
        <w:rPr>
          <w:rtl/>
        </w:rPr>
        <w:t xml:space="preserve"> إلا أن يدخلها.</w:t>
      </w:r>
    </w:p>
    <w:p w:rsidR="00D60D0D" w:rsidRPr="00D50D07" w:rsidRDefault="00D60D0D" w:rsidP="00806E06">
      <w:pPr>
        <w:pStyle w:val="libNormal"/>
        <w:rPr>
          <w:rtl/>
        </w:rPr>
      </w:pPr>
      <w:r>
        <w:rPr>
          <w:rtl/>
        </w:rPr>
        <w:t>و</w:t>
      </w:r>
      <w:r w:rsidRPr="00D50D07">
        <w:rPr>
          <w:rtl/>
        </w:rPr>
        <w:t xml:space="preserve">كان رسول الله </w:t>
      </w:r>
      <w:r w:rsidRPr="000575E1">
        <w:rPr>
          <w:rStyle w:val="libAlaemChar"/>
          <w:rtl/>
        </w:rPr>
        <w:t>صلى‌الله‌عليه‌وآله</w:t>
      </w:r>
      <w:r w:rsidRPr="00D50D07">
        <w:rPr>
          <w:rtl/>
        </w:rPr>
        <w:t xml:space="preserve"> أراد أن يبعث عمر ، فقال : يا رسول الله ، إن عشيرتي قليل ، وإني فيهم على ما تعلم ، ولكني أدلك على عثمان بن عفان.</w:t>
      </w:r>
    </w:p>
    <w:p w:rsidR="00D60D0D" w:rsidRPr="00D50D07" w:rsidRDefault="00D60D0D" w:rsidP="00806E06">
      <w:pPr>
        <w:pStyle w:val="libNormal"/>
        <w:rPr>
          <w:rtl/>
        </w:rPr>
      </w:pPr>
      <w:r w:rsidRPr="00D50D07">
        <w:rPr>
          <w:rtl/>
        </w:rPr>
        <w:t xml:space="preserve">فأرسل إليه رسول الله </w:t>
      </w:r>
      <w:r w:rsidRPr="000575E1">
        <w:rPr>
          <w:rStyle w:val="libAlaemChar"/>
          <w:rtl/>
        </w:rPr>
        <w:t>صلى‌الله‌عليه‌وآله</w:t>
      </w:r>
      <w:r w:rsidRPr="00D50D07">
        <w:rPr>
          <w:rtl/>
        </w:rPr>
        <w:t xml:space="preserve"> ، فقال : انطلق إلى قومك من المؤمنين ، فبشرهم بما وعدني ربي من فتح مكة ، فلما انطلق عثمان لقي أبان بن سعيد ، فتأخر عن السرح </w:t>
      </w:r>
      <w:r w:rsidRPr="0089525C">
        <w:rPr>
          <w:rStyle w:val="libFootnotenumChar"/>
          <w:rtl/>
        </w:rPr>
        <w:t>(5)</w:t>
      </w:r>
      <w:r w:rsidRPr="00D50D07">
        <w:rPr>
          <w:rtl/>
        </w:rPr>
        <w:t xml:space="preserve"> ، فحمل عثمان بين يديه ، ودخل عثمان فأعلمهم ، وكانت المناوشة </w:t>
      </w:r>
      <w:r w:rsidRPr="0089525C">
        <w:rPr>
          <w:rStyle w:val="libFootnotenumChar"/>
          <w:rtl/>
        </w:rPr>
        <w:t>(6)</w:t>
      </w:r>
      <w:r w:rsidRPr="00D50D07">
        <w:rPr>
          <w:rtl/>
        </w:rPr>
        <w:t xml:space="preserve"> ، فجلس</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«قال في المغرب : السلح : التغوط ، أقول : الظاهر أن قوله : جئت بصيغة المتكلم ، أي جئت الآن أو قبل ذلك عند إطفاء نائرة الفتنة لإصلاح قبايح أعمالك ، فلم تمنعني عن الرسول </w:t>
      </w:r>
      <w:r w:rsidRPr="000575E1">
        <w:rPr>
          <w:rStyle w:val="libAlaemChar"/>
          <w:rtl/>
        </w:rPr>
        <w:t>صلى‌الله‌عليه‌وآله</w:t>
      </w:r>
      <w:r w:rsidRPr="00D50D07">
        <w:rPr>
          <w:rtl/>
        </w:rPr>
        <w:t xml:space="preserve">. ويمكن أن يقرأ بصيغة الخطاب ، أي لم يكن مجيؤك إلى النبي </w:t>
      </w:r>
      <w:r w:rsidRPr="000575E1">
        <w:rPr>
          <w:rStyle w:val="libAlaemChar"/>
          <w:rtl/>
        </w:rPr>
        <w:t>صلى‌الله‌عليه‌وآله</w:t>
      </w:r>
      <w:r w:rsidRPr="00D50D07">
        <w:rPr>
          <w:rtl/>
        </w:rPr>
        <w:t xml:space="preserve"> للإسلام ، بل للهرب مما صنعت من الخيانة وأتيت من الجنابة»</w:t>
      </w:r>
      <w:r>
        <w:rPr>
          <w:rtl/>
        </w:rPr>
        <w:t>.</w:t>
      </w:r>
      <w:r w:rsidRPr="00D50D07">
        <w:rPr>
          <w:rtl/>
        </w:rPr>
        <w:t xml:space="preserve"> راجع : المغرب ، ص 231 ؛ المصباح المنير ، ص 284 </w:t>
      </w:r>
      <w:r>
        <w:rPr>
          <w:rtl/>
        </w:rPr>
        <w:t>(</w:t>
      </w:r>
      <w:r w:rsidRPr="00D50D07">
        <w:rPr>
          <w:rtl/>
        </w:rPr>
        <w:t>سلح</w:t>
      </w:r>
      <w:r>
        <w:rPr>
          <w:rtl/>
        </w:rPr>
        <w:t>).</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فاثيرت ، بالثاء المثلثة ، أي ازعجت وانهضت»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 «</w:t>
      </w:r>
      <w:r w:rsidRPr="00D50D07">
        <w:rPr>
          <w:rtl/>
        </w:rPr>
        <w:t>هذه»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لحماتها»</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قوله : يناشدونك ، أي يسألونك ويقسمون عليك بالله وبالرحم التي بينك وبينهم في أن تدخل عليهم ، أي في تركه»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بف ، جت» والمرآة والبحار وشرح المازندراني :</w:t>
      </w:r>
      <w:r>
        <w:rPr>
          <w:rtl/>
        </w:rPr>
        <w:t xml:space="preserve"> «</w:t>
      </w:r>
      <w:r w:rsidRPr="00D50D07">
        <w:rPr>
          <w:rtl/>
        </w:rPr>
        <w:t>السرج»</w:t>
      </w:r>
      <w:r>
        <w:rPr>
          <w:rtl/>
        </w:rPr>
        <w:t>.</w:t>
      </w:r>
      <w:r w:rsidRPr="00D50D07">
        <w:rPr>
          <w:rtl/>
        </w:rPr>
        <w:t xml:space="preserve"> والسرح : المال السائم. الصحاح ، ج 1 ، ص 374 </w:t>
      </w:r>
      <w:r>
        <w:rPr>
          <w:rtl/>
        </w:rPr>
        <w:t>(</w:t>
      </w:r>
      <w:r w:rsidRPr="00D50D07">
        <w:rPr>
          <w:rtl/>
        </w:rPr>
        <w:t>سرح</w:t>
      </w:r>
      <w:r>
        <w:rPr>
          <w:rtl/>
        </w:rPr>
        <w:t>).</w:t>
      </w:r>
    </w:p>
    <w:p w:rsidR="00D60D0D" w:rsidRDefault="00D60D0D" w:rsidP="009C6F23">
      <w:pPr>
        <w:pStyle w:val="libFootnote0"/>
        <w:rPr>
          <w:rtl/>
        </w:rPr>
      </w:pPr>
      <w:r>
        <w:rPr>
          <w:rtl/>
        </w:rPr>
        <w:t>(</w:t>
      </w:r>
      <w:r w:rsidRPr="00D50D07">
        <w:rPr>
          <w:rtl/>
        </w:rPr>
        <w:t>6) قال ابن الأثير :</w:t>
      </w:r>
      <w:r>
        <w:rPr>
          <w:rtl/>
        </w:rPr>
        <w:t xml:space="preserve"> «</w:t>
      </w:r>
      <w:r w:rsidRPr="00D50D07">
        <w:rPr>
          <w:rtl/>
        </w:rPr>
        <w:t>المناوشة في القتال : تداني الفريقين وأخذ بعضهم بعضا»</w:t>
      </w:r>
      <w:r>
        <w:rPr>
          <w:rtl/>
        </w:rPr>
        <w:t>.</w:t>
      </w:r>
      <w:r w:rsidRPr="00D50D07">
        <w:rPr>
          <w:rtl/>
        </w:rPr>
        <w:t xml:space="preserve"> وقال الفيروزآبادي :</w:t>
      </w:r>
    </w:p>
    <w:p w:rsidR="00D60D0D" w:rsidRPr="00D50D07" w:rsidRDefault="00D60D0D" w:rsidP="00060D07">
      <w:pPr>
        <w:pStyle w:val="libNormal0"/>
        <w:rPr>
          <w:rtl/>
        </w:rPr>
      </w:pPr>
      <w:r>
        <w:rPr>
          <w:rtl/>
        </w:rPr>
        <w:br w:type="page"/>
      </w:r>
      <w:r w:rsidRPr="00D50D07">
        <w:rPr>
          <w:rtl/>
        </w:rPr>
        <w:lastRenderedPageBreak/>
        <w:t xml:space="preserve">سهيل بن عمرو عند رسول الله </w:t>
      </w:r>
      <w:r w:rsidRPr="000575E1">
        <w:rPr>
          <w:rStyle w:val="libAlaemChar"/>
          <w:rtl/>
        </w:rPr>
        <w:t>صلى‌الله‌عليه‌وآله</w:t>
      </w:r>
      <w:r w:rsidRPr="00D50D07">
        <w:rPr>
          <w:rtl/>
        </w:rPr>
        <w:t xml:space="preserve"> ، وجلس عثمان في عسكر المشركين ، وبايع رسول الله </w:t>
      </w:r>
      <w:r w:rsidRPr="000575E1">
        <w:rPr>
          <w:rStyle w:val="libAlaemChar"/>
          <w:rtl/>
        </w:rPr>
        <w:t>صلى‌الله‌عليه‌وآله</w:t>
      </w:r>
      <w:r w:rsidRPr="00D50D07">
        <w:rPr>
          <w:rtl/>
        </w:rPr>
        <w:t xml:space="preserve"> المسلمين </w:t>
      </w:r>
      <w:r w:rsidRPr="0089525C">
        <w:rPr>
          <w:rStyle w:val="libFootnotenumChar"/>
          <w:rtl/>
        </w:rPr>
        <w:t>(1)</w:t>
      </w:r>
      <w:r w:rsidRPr="00D50D07">
        <w:rPr>
          <w:rtl/>
        </w:rPr>
        <w:t xml:space="preserve"> ، وضرب بإحدى يديه على الأخرى لعثمان </w:t>
      </w:r>
      <w:r w:rsidRPr="0089525C">
        <w:rPr>
          <w:rStyle w:val="libFootnotenumChar"/>
          <w:rtl/>
        </w:rPr>
        <w:t>(2)</w:t>
      </w:r>
      <w:r w:rsidRPr="00D50D07">
        <w:rPr>
          <w:rtl/>
        </w:rPr>
        <w:t xml:space="preserve"> ، وقال </w:t>
      </w:r>
      <w:r w:rsidRPr="0089525C">
        <w:rPr>
          <w:rStyle w:val="libFootnotenumChar"/>
          <w:rtl/>
        </w:rPr>
        <w:t>(3)</w:t>
      </w:r>
      <w:r w:rsidRPr="00D50D07">
        <w:rPr>
          <w:rtl/>
        </w:rPr>
        <w:t xml:space="preserve"> المسلمون :</w:t>
      </w:r>
      <w:r>
        <w:rPr>
          <w:rFonts w:hint="cs"/>
          <w:rtl/>
        </w:rPr>
        <w:t xml:space="preserve"> </w:t>
      </w:r>
      <w:r w:rsidRPr="00D50D07">
        <w:rPr>
          <w:rtl/>
        </w:rPr>
        <w:t xml:space="preserve">طوبى لعثمان قد طاف بالبيت ، وسعى بين الصفا والمروة ، وأحل ، فقال رسول الله </w:t>
      </w:r>
      <w:r w:rsidRPr="000575E1">
        <w:rPr>
          <w:rStyle w:val="libAlaemChar"/>
          <w:rtl/>
        </w:rPr>
        <w:t>صلى‌الله‌عليه‌وآله</w:t>
      </w:r>
      <w:r w:rsidRPr="00D50D07">
        <w:rPr>
          <w:rtl/>
        </w:rPr>
        <w:t xml:space="preserve"> : ما كان ليفعل ، فلما جاء عثمان ، قال له رسول الله </w:t>
      </w:r>
      <w:r w:rsidRPr="000575E1">
        <w:rPr>
          <w:rStyle w:val="libAlaemChar"/>
          <w:rtl/>
        </w:rPr>
        <w:t>صلى‌الله‌عليه‌وآله</w:t>
      </w:r>
      <w:r w:rsidRPr="00D50D07">
        <w:rPr>
          <w:rtl/>
        </w:rPr>
        <w:t xml:space="preserve"> : أطفت بالبيت</w:t>
      </w:r>
      <w:r>
        <w:rPr>
          <w:rtl/>
        </w:rPr>
        <w:t>؟</w:t>
      </w:r>
      <w:r w:rsidRPr="00D50D07">
        <w:rPr>
          <w:rtl/>
        </w:rPr>
        <w:t xml:space="preserve"> فقال :</w:t>
      </w:r>
      <w:r>
        <w:rPr>
          <w:rFonts w:hint="cs"/>
          <w:rtl/>
        </w:rPr>
        <w:t xml:space="preserve"> </w:t>
      </w:r>
      <w:r w:rsidRPr="00D50D07">
        <w:rPr>
          <w:rtl/>
        </w:rPr>
        <w:t xml:space="preserve">ما كنت لأطوف بالبيت ورسول الله </w:t>
      </w:r>
      <w:r w:rsidRPr="000575E1">
        <w:rPr>
          <w:rStyle w:val="libAlaemChar"/>
          <w:rtl/>
        </w:rPr>
        <w:t>صلى‌الله‌عليه‌وآله</w:t>
      </w:r>
      <w:r w:rsidRPr="00D50D07">
        <w:rPr>
          <w:rtl/>
        </w:rPr>
        <w:t xml:space="preserve"> لم يطف به ، ثم ذكر القصة </w:t>
      </w:r>
      <w:r w:rsidRPr="0089525C">
        <w:rPr>
          <w:rStyle w:val="libFootnotenumChar"/>
          <w:rtl/>
        </w:rPr>
        <w:t>(4)</w:t>
      </w:r>
      <w:r w:rsidRPr="00D50D07">
        <w:rPr>
          <w:rtl/>
        </w:rPr>
        <w:t xml:space="preserve"> وما كان فيها.</w:t>
      </w:r>
    </w:p>
    <w:p w:rsidR="00D60D0D" w:rsidRPr="00D50D07" w:rsidRDefault="00D60D0D" w:rsidP="00806E06">
      <w:pPr>
        <w:pStyle w:val="libNormal"/>
        <w:rPr>
          <w:rtl/>
        </w:rPr>
      </w:pPr>
      <w:r w:rsidRPr="00D50D07">
        <w:rPr>
          <w:rtl/>
        </w:rPr>
        <w:t xml:space="preserve">فقال لعلي </w:t>
      </w:r>
      <w:r w:rsidRPr="000575E1">
        <w:rPr>
          <w:rStyle w:val="libAlaemChar"/>
          <w:rtl/>
        </w:rPr>
        <w:t>عليه‌السلام</w:t>
      </w:r>
      <w:r w:rsidRPr="00D50D07">
        <w:rPr>
          <w:rtl/>
        </w:rPr>
        <w:t xml:space="preserve"> : اكتب : بسم الله الرحمن الرحيم.</w:t>
      </w:r>
    </w:p>
    <w:p w:rsidR="00D60D0D" w:rsidRPr="00D50D07" w:rsidRDefault="00D60D0D" w:rsidP="00806E06">
      <w:pPr>
        <w:pStyle w:val="libNormal"/>
        <w:rPr>
          <w:rtl/>
        </w:rPr>
      </w:pPr>
      <w:r w:rsidRPr="00D50D07">
        <w:rPr>
          <w:rtl/>
        </w:rPr>
        <w:t xml:space="preserve">فقال سهيل </w:t>
      </w:r>
      <w:r w:rsidRPr="0089525C">
        <w:rPr>
          <w:rStyle w:val="libFootnotenumChar"/>
          <w:rtl/>
        </w:rPr>
        <w:t>(5)</w:t>
      </w:r>
      <w:r w:rsidRPr="00D50D07">
        <w:rPr>
          <w:rtl/>
        </w:rPr>
        <w:t xml:space="preserve"> : ما أدري ما </w:t>
      </w:r>
      <w:r w:rsidRPr="0089525C">
        <w:rPr>
          <w:rStyle w:val="libFootnotenumChar"/>
          <w:rtl/>
        </w:rPr>
        <w:t>(6)</w:t>
      </w:r>
      <w:r w:rsidRPr="00D50D07">
        <w:rPr>
          <w:rtl/>
        </w:rPr>
        <w:t xml:space="preserve"> الرحمن الرحيم إلا أني أظن هذا الذي باليمامة </w:t>
      </w:r>
      <w:r w:rsidRPr="0089525C">
        <w:rPr>
          <w:rStyle w:val="libFootnotenumChar"/>
          <w:rtl/>
        </w:rPr>
        <w:t>(7)</w:t>
      </w:r>
      <w:r w:rsidRPr="00D50D07">
        <w:rPr>
          <w:rtl/>
        </w:rPr>
        <w:t xml:space="preserve"> ، ولكن اكتب كما نكتب </w:t>
      </w:r>
      <w:r w:rsidRPr="0089525C">
        <w:rPr>
          <w:rStyle w:val="libFootnotenumChar"/>
          <w:rtl/>
        </w:rPr>
        <w:t>(8)</w:t>
      </w:r>
      <w:r w:rsidRPr="00D50D07">
        <w:rPr>
          <w:rtl/>
        </w:rPr>
        <w:t xml:space="preserve"> : باسمك اللهم.</w:t>
      </w:r>
    </w:p>
    <w:p w:rsidR="00D60D0D" w:rsidRPr="00D50D07" w:rsidRDefault="00D60D0D" w:rsidP="00806E06">
      <w:pPr>
        <w:pStyle w:val="libNormal"/>
        <w:rPr>
          <w:rtl/>
        </w:rPr>
      </w:pPr>
      <w:r w:rsidRPr="00D50D07">
        <w:rPr>
          <w:rtl/>
        </w:rPr>
        <w:t xml:space="preserve">قال ، واكتب : هذا ما قاضى </w:t>
      </w:r>
      <w:r w:rsidRPr="0089525C">
        <w:rPr>
          <w:rStyle w:val="libFootnotenumChar"/>
          <w:rtl/>
        </w:rPr>
        <w:t>(9)</w:t>
      </w:r>
      <w:r w:rsidRPr="00D50D07">
        <w:rPr>
          <w:rtl/>
        </w:rPr>
        <w:t xml:space="preserve"> عليه </w:t>
      </w:r>
      <w:r w:rsidRPr="0089525C">
        <w:rPr>
          <w:rStyle w:val="libFootnotenumChar"/>
          <w:rtl/>
        </w:rPr>
        <w:t>(10)</w:t>
      </w:r>
      <w:r w:rsidRPr="00D50D07">
        <w:rPr>
          <w:rtl/>
        </w:rPr>
        <w:t xml:space="preserve"> رسول الله سهيل بن عمرو.</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«المناوشة : المناولة في القتال»</w:t>
      </w:r>
      <w:r>
        <w:rPr>
          <w:rtl/>
        </w:rPr>
        <w:t>.</w:t>
      </w:r>
      <w:r w:rsidRPr="00D50D07">
        <w:rPr>
          <w:rtl/>
        </w:rPr>
        <w:t xml:space="preserve"> وقال العلامة المجلسي :</w:t>
      </w:r>
      <w:r>
        <w:rPr>
          <w:rtl/>
        </w:rPr>
        <w:t xml:space="preserve"> «</w:t>
      </w:r>
      <w:r w:rsidRPr="00D50D07">
        <w:rPr>
          <w:rtl/>
        </w:rPr>
        <w:t>أي كان المشركون في تهيأة القتال ، أي عند ذلك وقع بين المسلمين وبينهم محاربة ، كما نقل»</w:t>
      </w:r>
      <w:r>
        <w:rPr>
          <w:rtl/>
        </w:rPr>
        <w:t>.</w:t>
      </w:r>
      <w:r w:rsidRPr="00D50D07">
        <w:rPr>
          <w:rtl/>
        </w:rPr>
        <w:t xml:space="preserve"> النهاية ، ج 5 ، ص 128 ؛ القاموس المحيط ، ج 1 ، ص 828 </w:t>
      </w:r>
      <w:r>
        <w:rPr>
          <w:rtl/>
        </w:rPr>
        <w:t>(</w:t>
      </w:r>
      <w:r w:rsidRPr="00D50D07">
        <w:rPr>
          <w:rtl/>
        </w:rPr>
        <w:t>نوش</w:t>
      </w:r>
      <w:r>
        <w:rPr>
          <w:rtl/>
        </w:rPr>
        <w:t>).</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هذه البيعة يسمونها بيعة الرضوان وبيعة تحت الشجرة»</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وضرب بإحدى يديه ؛ ليتأكد عليه الحجة والعهد والميثاق فيستوجب بنكثه أشد العذاب ، كما قال تعالى فيه وفي أخويه وأضرابهم :</w:t>
      </w:r>
      <w:r>
        <w:rPr>
          <w:rtl/>
        </w:rPr>
        <w:t xml:space="preserve"> </w:t>
      </w:r>
      <w:r w:rsidRPr="000575E1">
        <w:rPr>
          <w:rStyle w:val="libAlaemChar"/>
          <w:rtl/>
        </w:rPr>
        <w:t>(</w:t>
      </w:r>
      <w:r w:rsidRPr="000C1ABF">
        <w:rPr>
          <w:rStyle w:val="libFootnoteAieChar"/>
          <w:rtl/>
        </w:rPr>
        <w:t>فَمَنْ نَكَثَ فَإِنَّما يَنْكُثُ عَلى نَفْسِهِ</w:t>
      </w:r>
      <w:r w:rsidRPr="000575E1">
        <w:rPr>
          <w:rStyle w:val="libAlaemChar"/>
          <w:rtl/>
        </w:rPr>
        <w:t>)</w:t>
      </w:r>
      <w:r w:rsidRPr="000C1ABF">
        <w:rPr>
          <w:rStyle w:val="libFootnoteAieChar"/>
          <w:rtl/>
        </w:rPr>
        <w:t xml:space="preserve"> </w:t>
      </w:r>
      <w:r>
        <w:rPr>
          <w:rtl/>
        </w:rPr>
        <w:t>[</w:t>
      </w:r>
      <w:r w:rsidRPr="00D50D07">
        <w:rPr>
          <w:rtl/>
        </w:rPr>
        <w:t>الفتح 48 : 10</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القضية»</w:t>
      </w:r>
      <w:r>
        <w:rPr>
          <w:rtl/>
        </w:rPr>
        <w:t>.</w:t>
      </w:r>
      <w:r w:rsidRPr="00D50D07">
        <w:rPr>
          <w:rtl/>
        </w:rPr>
        <w:t xml:space="preserve"> وفي المرآة :</w:t>
      </w:r>
      <w:r>
        <w:rPr>
          <w:rtl/>
        </w:rPr>
        <w:t xml:space="preserve"> «</w:t>
      </w:r>
      <w:r w:rsidRPr="00D50D07">
        <w:rPr>
          <w:rtl/>
        </w:rPr>
        <w:t>قوله : ثم ذكر القصة ، أي ما جرى بينه وبين قريش من حبسه ومنعه عن الرجوع ، أو من طلبهم للصلح وإصرارهم على عدم دخوله في هذه السنة. وقيل : قوله : ثم ذكر ، كلام الراوي ، أي ثم ذكر الصادق القضية وما جرى فيها ، وترك الراوي ذكرها اختصارا»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 «</w:t>
      </w:r>
      <w:r w:rsidRPr="00D50D07">
        <w:rPr>
          <w:rtl/>
        </w:rPr>
        <w:t>بن عمرو»</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بف» : </w:t>
      </w:r>
      <w:r>
        <w:rPr>
          <w:rtl/>
        </w:rPr>
        <w:t>ـ «</w:t>
      </w:r>
      <w:r w:rsidRPr="00D50D07">
        <w:rPr>
          <w:rtl/>
        </w:rPr>
        <w:t>ما»</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أهل اليمامة كانوا يقولون لمسيلمة الكذاب : رحمن اليمامة ، وهي دون المدينة في وسط الشرق عن مكة على ستة عشر مرحلة من البصرة ، وعن الكوفة نحوها»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ل ، م ، جد» :</w:t>
      </w:r>
      <w:r>
        <w:rPr>
          <w:rtl/>
        </w:rPr>
        <w:t xml:space="preserve"> «</w:t>
      </w:r>
      <w:r w:rsidRPr="00D50D07">
        <w:rPr>
          <w:rtl/>
        </w:rPr>
        <w:t>يكتب»</w:t>
      </w:r>
      <w:r>
        <w:rPr>
          <w:rtl/>
        </w:rPr>
        <w:t>.</w:t>
      </w:r>
    </w:p>
    <w:p w:rsidR="00D60D0D" w:rsidRPr="00D50D07" w:rsidRDefault="00D60D0D" w:rsidP="009C6F23">
      <w:pPr>
        <w:pStyle w:val="libFootnote0"/>
        <w:rPr>
          <w:rtl/>
        </w:rPr>
      </w:pPr>
      <w:r>
        <w:rPr>
          <w:rtl/>
        </w:rPr>
        <w:t>(</w:t>
      </w:r>
      <w:r w:rsidRPr="00D50D07">
        <w:rPr>
          <w:rtl/>
        </w:rPr>
        <w:t>9) قال ابن الأثير :</w:t>
      </w:r>
      <w:r>
        <w:rPr>
          <w:rtl/>
        </w:rPr>
        <w:t xml:space="preserve"> «</w:t>
      </w:r>
      <w:r w:rsidRPr="00D50D07">
        <w:rPr>
          <w:rtl/>
        </w:rPr>
        <w:t>في صلح الحديبية : هذا ما قاضى عليه محمد ، هو فاعل من القضاء : الفصل والحكم ؛ لأنه كان بينه وبين أهل مكة»</w:t>
      </w:r>
      <w:r>
        <w:rPr>
          <w:rtl/>
        </w:rPr>
        <w:t>.</w:t>
      </w:r>
      <w:r w:rsidRPr="00D50D07">
        <w:rPr>
          <w:rtl/>
        </w:rPr>
        <w:t xml:space="preserve"> النهاية ، ج 4 ، ص 78 </w:t>
      </w:r>
      <w:r>
        <w:rPr>
          <w:rtl/>
        </w:rPr>
        <w:t>(</w:t>
      </w:r>
      <w:r w:rsidRPr="00D50D07">
        <w:rPr>
          <w:rtl/>
        </w:rPr>
        <w:t>قضا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د ، ن ، بح ، بف ، بن ، جت ، جد» والوافي : </w:t>
      </w:r>
      <w:r>
        <w:rPr>
          <w:rtl/>
        </w:rPr>
        <w:t>ـ «</w:t>
      </w:r>
      <w:r w:rsidRPr="00D50D07">
        <w:rPr>
          <w:rtl/>
        </w:rPr>
        <w:t>عليه»</w:t>
      </w:r>
      <w:r>
        <w:rPr>
          <w:rtl/>
        </w:rPr>
        <w:t>.</w:t>
      </w:r>
    </w:p>
    <w:p w:rsidR="00D60D0D" w:rsidRPr="00D50D07" w:rsidRDefault="00D60D0D" w:rsidP="00806E06">
      <w:pPr>
        <w:pStyle w:val="libNormal"/>
        <w:rPr>
          <w:rtl/>
        </w:rPr>
      </w:pPr>
      <w:r>
        <w:rPr>
          <w:rtl/>
        </w:rPr>
        <w:br w:type="page"/>
      </w:r>
      <w:r w:rsidRPr="00D50D07">
        <w:rPr>
          <w:rtl/>
        </w:rPr>
        <w:lastRenderedPageBreak/>
        <w:t xml:space="preserve">فقال سهيل : فعلى ما نقاتلك </w:t>
      </w:r>
      <w:r w:rsidRPr="0089525C">
        <w:rPr>
          <w:rStyle w:val="libFootnotenumChar"/>
          <w:rtl/>
        </w:rPr>
        <w:t>(1)</w:t>
      </w:r>
      <w:r w:rsidRPr="00D50D07">
        <w:rPr>
          <w:rtl/>
        </w:rPr>
        <w:t xml:space="preserve"> يا محمد</w:t>
      </w:r>
      <w:r>
        <w:rPr>
          <w:rtl/>
        </w:rPr>
        <w:t>؟!</w:t>
      </w:r>
    </w:p>
    <w:p w:rsidR="00D60D0D" w:rsidRPr="00D50D07" w:rsidRDefault="00D60D0D" w:rsidP="00806E06">
      <w:pPr>
        <w:pStyle w:val="libNormal"/>
        <w:rPr>
          <w:rtl/>
        </w:rPr>
      </w:pPr>
      <w:r w:rsidRPr="00D50D07">
        <w:rPr>
          <w:rtl/>
        </w:rPr>
        <w:t>فقال : أنا رسول الله وأنا محمد بن عبد الله.</w:t>
      </w:r>
    </w:p>
    <w:p w:rsidR="00D60D0D" w:rsidRPr="00D50D07" w:rsidRDefault="00D60D0D" w:rsidP="00806E06">
      <w:pPr>
        <w:pStyle w:val="libNormal"/>
        <w:rPr>
          <w:rtl/>
        </w:rPr>
      </w:pPr>
      <w:r w:rsidRPr="00D50D07">
        <w:rPr>
          <w:rtl/>
        </w:rPr>
        <w:t>فقال الناس : أنت رسول الله.</w:t>
      </w:r>
    </w:p>
    <w:p w:rsidR="00D60D0D"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 اكتب ، فكتب : هذا ما قاضى عليه </w:t>
      </w:r>
      <w:r w:rsidRPr="0089525C">
        <w:rPr>
          <w:rStyle w:val="libFootnotenumChar"/>
          <w:rtl/>
        </w:rPr>
        <w:t>(3)</w:t>
      </w:r>
      <w:r w:rsidRPr="00D50D07">
        <w:rPr>
          <w:rtl/>
        </w:rPr>
        <w:t xml:space="preserve"> محمد بن عبد الله. فقال الناس : أنت رسول الله.</w:t>
      </w:r>
    </w:p>
    <w:p w:rsidR="00D60D0D" w:rsidRPr="00D50D07" w:rsidRDefault="00D60D0D" w:rsidP="00806E06">
      <w:pPr>
        <w:pStyle w:val="libNormal"/>
        <w:rPr>
          <w:rtl/>
        </w:rPr>
      </w:pPr>
      <w:r>
        <w:rPr>
          <w:rtl/>
        </w:rPr>
        <w:t>و</w:t>
      </w:r>
      <w:r w:rsidRPr="00D50D07">
        <w:rPr>
          <w:rtl/>
        </w:rPr>
        <w:t xml:space="preserve">كان في القضية أن من كان </w:t>
      </w:r>
      <w:r w:rsidRPr="0089525C">
        <w:rPr>
          <w:rStyle w:val="libFootnotenumChar"/>
          <w:rtl/>
        </w:rPr>
        <w:t>(4)</w:t>
      </w:r>
      <w:r w:rsidRPr="00D50D07">
        <w:rPr>
          <w:rtl/>
        </w:rPr>
        <w:t xml:space="preserve"> منا أتى إليكم رددتموه إلينا ورسول الله غير مستكره عن دينه </w:t>
      </w:r>
      <w:r w:rsidRPr="0089525C">
        <w:rPr>
          <w:rStyle w:val="libFootnotenumChar"/>
          <w:rtl/>
        </w:rPr>
        <w:t>(5)</w:t>
      </w:r>
      <w:r w:rsidRPr="00D50D07">
        <w:rPr>
          <w:rtl/>
        </w:rPr>
        <w:t xml:space="preserve"> ، ومن جاء إلينا منكم لم نرده إليكم.</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 لاحاجة لنا فيهم ، وعلى أن يعبد </w:t>
      </w:r>
      <w:r w:rsidRPr="0089525C">
        <w:rPr>
          <w:rStyle w:val="libFootnotenumChar"/>
          <w:rtl/>
        </w:rPr>
        <w:t>(6)</w:t>
      </w:r>
      <w:r w:rsidRPr="00D50D07">
        <w:rPr>
          <w:rtl/>
        </w:rPr>
        <w:t xml:space="preserve"> الله فيكم علانية </w:t>
      </w:r>
      <w:r w:rsidRPr="0089525C">
        <w:rPr>
          <w:rStyle w:val="libFootnotenumChar"/>
          <w:rtl/>
        </w:rPr>
        <w:t>(7)</w:t>
      </w:r>
      <w:r w:rsidRPr="00D50D07">
        <w:rPr>
          <w:rtl/>
        </w:rPr>
        <w:t xml:space="preserve"> غير سر وإن كانوا ليتهادون </w:t>
      </w:r>
      <w:r w:rsidRPr="0089525C">
        <w:rPr>
          <w:rStyle w:val="libFootnotenumChar"/>
          <w:rtl/>
        </w:rPr>
        <w:t>(8)</w:t>
      </w:r>
      <w:r w:rsidRPr="00D50D07">
        <w:rPr>
          <w:rtl/>
        </w:rPr>
        <w:t xml:space="preserve"> السيور </w:t>
      </w:r>
      <w:r w:rsidRPr="0089525C">
        <w:rPr>
          <w:rStyle w:val="libFootnotenumChar"/>
          <w:rtl/>
        </w:rPr>
        <w:t>(9)</w:t>
      </w:r>
      <w:r w:rsidRPr="00D50D07">
        <w:rPr>
          <w:rtl/>
        </w:rPr>
        <w:t xml:space="preserve"> في </w:t>
      </w:r>
      <w:r w:rsidRPr="0089525C">
        <w:rPr>
          <w:rStyle w:val="libFootnotenumChar"/>
          <w:rtl/>
        </w:rPr>
        <w:t>(10)</w:t>
      </w:r>
      <w:r w:rsidRPr="00D50D07">
        <w:rPr>
          <w:rtl/>
        </w:rPr>
        <w:t xml:space="preserve"> المدينة إلى مكة ، وما كانت قضية أعظم بركة منها ، لقد كاد </w:t>
      </w:r>
      <w:r w:rsidRPr="0089525C">
        <w:rPr>
          <w:rStyle w:val="libFootnotenumChar"/>
          <w:rtl/>
        </w:rPr>
        <w:t>(11)</w:t>
      </w:r>
      <w:r w:rsidRPr="00D50D07">
        <w:rPr>
          <w:rtl/>
        </w:rPr>
        <w:t xml:space="preserve"> أن يستولي على أهل مكة الإسلام ، فضرب سهيل بن عمرو على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فعلى ما نقاتلك ؛ يعني ما قبلنا عنك أنك رسول الله ، ولو كنا قبلنا ذلك ما نقاتلك»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والبحار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والبحار :</w:t>
      </w:r>
      <w:r>
        <w:rPr>
          <w:rtl/>
        </w:rPr>
        <w:t xml:space="preserve"> «</w:t>
      </w:r>
      <w:r w:rsidRPr="00D50D07">
        <w:rPr>
          <w:rtl/>
        </w:rPr>
        <w:t>إن كان» بدل</w:t>
      </w:r>
      <w:r>
        <w:rPr>
          <w:rtl/>
        </w:rPr>
        <w:t xml:space="preserve"> «</w:t>
      </w:r>
      <w:r w:rsidRPr="00D50D07">
        <w:rPr>
          <w:rtl/>
        </w:rPr>
        <w:t>أن من كان»</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 xml:space="preserve">غير مستكره عن دينه ؛ يعني لايكره أحد من المسلمين أن يرجع عن دين رسول الله </w:t>
      </w:r>
      <w:r w:rsidRPr="000575E1">
        <w:rPr>
          <w:rStyle w:val="libAlaemChar"/>
          <w:rtl/>
        </w:rPr>
        <w:t>صلى‌الله‌عليه‌وآله</w:t>
      </w:r>
      <w:r w:rsidRPr="00D50D07">
        <w:rPr>
          <w:rtl/>
        </w:rPr>
        <w:t>»</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ورسول الله </w:t>
      </w:r>
      <w:r w:rsidRPr="000575E1">
        <w:rPr>
          <w:rStyle w:val="libAlaemChar"/>
          <w:rtl/>
        </w:rPr>
        <w:t>صلى‌الله‌عليه‌وآله</w:t>
      </w:r>
      <w:r w:rsidRPr="00D50D07">
        <w:rPr>
          <w:rtl/>
        </w:rPr>
        <w:t xml:space="preserve"> غير مستكره ، أي لايجبره الرسول </w:t>
      </w:r>
      <w:r w:rsidRPr="000575E1">
        <w:rPr>
          <w:rStyle w:val="libAlaemChar"/>
          <w:rtl/>
        </w:rPr>
        <w:t>صلى‌الله‌عليه‌وآله</w:t>
      </w:r>
      <w:r w:rsidRPr="00D50D07">
        <w:rPr>
          <w:rtl/>
        </w:rPr>
        <w:t xml:space="preserve"> على الإسلام»</w:t>
      </w:r>
      <w:r>
        <w:rPr>
          <w:rtl/>
        </w:rPr>
        <w:t>.</w:t>
      </w:r>
      <w:r w:rsidRPr="00D50D07">
        <w:rPr>
          <w:rtl/>
        </w:rPr>
        <w:t xml:space="preserve"> وقيل غير ذلك ، فراجع : شرح المازندراني ، ج 12 ، ص 433.</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نعبد»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8) يقال : تهادى القوم ، أي أهدى بعضهم إلى بعض ، من الهدية. المصباح المنير ، ص 636 </w:t>
      </w:r>
      <w:r>
        <w:rPr>
          <w:rtl/>
        </w:rPr>
        <w:t>(</w:t>
      </w:r>
      <w:r w:rsidRPr="00D50D07">
        <w:rPr>
          <w:rtl/>
        </w:rPr>
        <w:t>هدي</w:t>
      </w:r>
      <w:r>
        <w:rPr>
          <w:rtl/>
        </w:rPr>
        <w:t>).</w:t>
      </w:r>
    </w:p>
    <w:p w:rsidR="00D60D0D" w:rsidRPr="00D50D07" w:rsidRDefault="00D60D0D" w:rsidP="009C6F23">
      <w:pPr>
        <w:pStyle w:val="libFootnote0"/>
        <w:rPr>
          <w:rtl/>
        </w:rPr>
      </w:pPr>
      <w:r>
        <w:rPr>
          <w:rtl/>
        </w:rPr>
        <w:t>(</w:t>
      </w:r>
      <w:r w:rsidRPr="00D50D07">
        <w:rPr>
          <w:rtl/>
        </w:rPr>
        <w:t>9) في مرآة العقول ، ج 26 ، ص 446 :</w:t>
      </w:r>
      <w:r>
        <w:rPr>
          <w:rtl/>
        </w:rPr>
        <w:t xml:space="preserve"> «</w:t>
      </w:r>
      <w:r w:rsidRPr="00D50D07">
        <w:rPr>
          <w:rtl/>
        </w:rPr>
        <w:t xml:space="preserve">قوله </w:t>
      </w:r>
      <w:r w:rsidRPr="000575E1">
        <w:rPr>
          <w:rStyle w:val="libAlaemChar"/>
          <w:rtl/>
        </w:rPr>
        <w:t>عليه‌السلام</w:t>
      </w:r>
      <w:r w:rsidRPr="00D50D07">
        <w:rPr>
          <w:rtl/>
        </w:rPr>
        <w:t xml:space="preserve"> : وإن كانوا ليتهادون الستور ، في بعض النسخ بالتاء المثناه الفوقانية ، وفي بعضها بالياء المثناة التحتانية ، فعلى الأول هو جمع الستر المعلق على الأبواب وغيرها ، وعلى الثاني إما المراد المعروف المتخذ من الجلود ، أو نوع من الثياب ، وقال الفيروزآبادي : السير ، بالفتح : الذي يقد من الجلود ، والجمع : سيور</w:t>
      </w:r>
      <w:r>
        <w:rPr>
          <w:rtl/>
        </w:rPr>
        <w:t xml:space="preserve"> ..</w:t>
      </w:r>
      <w:r w:rsidRPr="00D50D07">
        <w:rPr>
          <w:rtl/>
        </w:rPr>
        <w:t>. وعلى التقادير هذا كلام الصادق لبيان ثمرة هذه الصالحة وكثرة فوائدها بأنها صارت موجبة لأمن المسلمين بحيث كانوا يبعثون الهدايا من المدينة إلى مكة من غير منع وخوف ، ورغب أهل مكة في الإسلام ، وأسلم جم غفير منهم من غير حرب وقتال»</w:t>
      </w:r>
      <w:r>
        <w:rPr>
          <w:rtl/>
        </w:rPr>
        <w:t>.</w:t>
      </w:r>
      <w:r w:rsidRPr="00D50D07">
        <w:rPr>
          <w:rtl/>
        </w:rPr>
        <w:t xml:space="preserve"> راجع : الصحاح ، ج 2 ، ص 691 ؛ النهاية ، ج 2 ، ص 433 </w:t>
      </w:r>
      <w:r>
        <w:rPr>
          <w:rtl/>
        </w:rPr>
        <w:t>(</w:t>
      </w:r>
      <w:r w:rsidRPr="00D50D07">
        <w:rPr>
          <w:rtl/>
        </w:rPr>
        <w:t>سير</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 xml:space="preserve">جت» : </w:t>
      </w:r>
      <w:r>
        <w:rPr>
          <w:rtl/>
        </w:rPr>
        <w:t>+ «</w:t>
      </w:r>
      <w:r w:rsidRPr="00D50D07">
        <w:rPr>
          <w:rtl/>
        </w:rPr>
        <w:t>موضع»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كان»</w:t>
      </w:r>
      <w:r>
        <w:rPr>
          <w:rtl/>
        </w:rPr>
        <w:t>.</w:t>
      </w:r>
    </w:p>
    <w:p w:rsidR="00D60D0D" w:rsidRPr="00D50D07" w:rsidRDefault="00D60D0D" w:rsidP="00060D07">
      <w:pPr>
        <w:pStyle w:val="libNormal0"/>
        <w:rPr>
          <w:rtl/>
        </w:rPr>
      </w:pPr>
      <w:r>
        <w:rPr>
          <w:rtl/>
        </w:rPr>
        <w:br w:type="page"/>
      </w:r>
      <w:r w:rsidRPr="00D50D07">
        <w:rPr>
          <w:rtl/>
        </w:rPr>
        <w:lastRenderedPageBreak/>
        <w:t xml:space="preserve">أبي جندل ابنه ، فقال : أول ما قاضينا عليه </w:t>
      </w:r>
      <w:r w:rsidRPr="0089525C">
        <w:rPr>
          <w:rStyle w:val="libFootnotenumChar"/>
          <w:rtl/>
        </w:rPr>
        <w:t>(1)</w:t>
      </w:r>
      <w:r w:rsidRPr="00D50D07">
        <w:rPr>
          <w:rtl/>
        </w:rPr>
        <w:t xml:space="preserve"> ، فقال رسول الله </w:t>
      </w:r>
      <w:r w:rsidRPr="000575E1">
        <w:rPr>
          <w:rStyle w:val="libAlaemChar"/>
          <w:rtl/>
        </w:rPr>
        <w:t>صلى‌الله‌عليه‌وآله</w:t>
      </w:r>
      <w:r w:rsidRPr="00D50D07">
        <w:rPr>
          <w:rtl/>
        </w:rPr>
        <w:t xml:space="preserve"> : وهل </w:t>
      </w:r>
      <w:r w:rsidRPr="0089525C">
        <w:rPr>
          <w:rStyle w:val="libFootnotenumChar"/>
          <w:rtl/>
        </w:rPr>
        <w:t>(2)</w:t>
      </w:r>
      <w:r w:rsidRPr="00D50D07">
        <w:rPr>
          <w:rtl/>
        </w:rPr>
        <w:t xml:space="preserve"> قاضيت على شيء </w:t>
      </w:r>
      <w:r w:rsidRPr="0089525C">
        <w:rPr>
          <w:rStyle w:val="libFootnotenumChar"/>
          <w:rtl/>
        </w:rPr>
        <w:t>(3)</w:t>
      </w:r>
      <w:r>
        <w:rPr>
          <w:rtl/>
        </w:rPr>
        <w:t>؟</w:t>
      </w:r>
      <w:r w:rsidRPr="00D50D07">
        <w:rPr>
          <w:rtl/>
        </w:rPr>
        <w:t xml:space="preserve"> فقال : يا محمد ، ما كنت بغدار </w:t>
      </w:r>
      <w:r w:rsidRPr="0089525C">
        <w:rPr>
          <w:rStyle w:val="libFootnotenumChar"/>
          <w:rtl/>
        </w:rPr>
        <w:t>(4)</w:t>
      </w:r>
      <w:r>
        <w:rPr>
          <w:rtl/>
        </w:rPr>
        <w:t>.</w:t>
      </w:r>
    </w:p>
    <w:p w:rsidR="00D60D0D" w:rsidRPr="00D50D07" w:rsidRDefault="00D60D0D" w:rsidP="00806E06">
      <w:pPr>
        <w:pStyle w:val="libNormal"/>
        <w:rPr>
          <w:rtl/>
        </w:rPr>
      </w:pPr>
      <w:r w:rsidRPr="00D50D07">
        <w:rPr>
          <w:rtl/>
        </w:rPr>
        <w:t>قال : فذهب بأبي جندل ، فقال : يا رسول الله تدفعني إليه</w:t>
      </w:r>
      <w:r>
        <w:rPr>
          <w:rtl/>
        </w:rPr>
        <w:t>؟</w:t>
      </w:r>
      <w:r w:rsidRPr="00D50D07">
        <w:rPr>
          <w:rtl/>
        </w:rPr>
        <w:t xml:space="preserve"> قال : ولم أشترط </w:t>
      </w:r>
      <w:r w:rsidRPr="0089525C">
        <w:rPr>
          <w:rStyle w:val="libFootnotenumChar"/>
          <w:rtl/>
        </w:rPr>
        <w:t>(5)</w:t>
      </w:r>
      <w:r w:rsidRPr="00D50D07">
        <w:rPr>
          <w:rtl/>
        </w:rPr>
        <w:t xml:space="preserve"> لك ، قال : وقال : اللهم اجعل لأبي جندل مخرجا»</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15319 / 504.</w:t>
      </w:r>
      <w:r w:rsidRPr="00D50D07">
        <w:rPr>
          <w:rtl/>
        </w:rPr>
        <w:t xml:space="preserve"> علي بن إبراهيم ، عن أبيه ، عن أحمد بن محمد بن أبي نصر ، عن أبان ، عن الفضل أبي العباس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أَوْ جاؤُكُمْ حَصِرَتْ صُدُورُهُمْ أَنْ يُقاتِلُوكُمْ أَوْ يُقاتِلُوا قَوْمَهُمْ</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قال </w:t>
      </w:r>
      <w:r w:rsidRPr="0089525C">
        <w:rPr>
          <w:rStyle w:val="libFootnotenumChar"/>
          <w:rtl/>
        </w:rPr>
        <w:t>(8)</w:t>
      </w:r>
      <w:r w:rsidRPr="00D50D07">
        <w:rPr>
          <w:rtl/>
        </w:rPr>
        <w:t xml:space="preserve"> :</w:t>
      </w:r>
      <w:r>
        <w:rPr>
          <w:rtl/>
        </w:rPr>
        <w:t xml:space="preserve"> «</w:t>
      </w:r>
      <w:r w:rsidRPr="00D50D07">
        <w:rPr>
          <w:rtl/>
        </w:rPr>
        <w:t xml:space="preserve">نزلت في بني مدلج ؛ لأنهم جاووا إلى رسول الله </w:t>
      </w:r>
      <w:r w:rsidRPr="000575E1">
        <w:rPr>
          <w:rStyle w:val="libAlaemChar"/>
          <w:rtl/>
        </w:rPr>
        <w:t>صلى‌الله‌عليه‌وآله</w:t>
      </w:r>
      <w:r w:rsidRPr="00D50D07">
        <w:rPr>
          <w:rtl/>
        </w:rPr>
        <w:t xml:space="preserve"> ، فقالوا :</w:t>
      </w:r>
      <w:r>
        <w:rPr>
          <w:rFonts w:hint="cs"/>
          <w:rtl/>
        </w:rPr>
        <w:t xml:space="preserve"> </w:t>
      </w:r>
      <w:r w:rsidRPr="00D50D07">
        <w:rPr>
          <w:rtl/>
        </w:rPr>
        <w:t>إنا قد حصرت صدورنا أن نشهد أنك رسول الله ، فلسنا معك ولا مع قومنا عليك»</w:t>
      </w:r>
      <w:r>
        <w:rPr>
          <w:rtl/>
        </w:rPr>
        <w:t>.</w:t>
      </w:r>
    </w:p>
    <w:p w:rsidR="00D60D0D" w:rsidRPr="00D50D07" w:rsidRDefault="00D60D0D" w:rsidP="00806E06">
      <w:pPr>
        <w:pStyle w:val="libNormal"/>
        <w:rPr>
          <w:rtl/>
        </w:rPr>
      </w:pPr>
      <w:r w:rsidRPr="00D50D07">
        <w:rPr>
          <w:rtl/>
        </w:rPr>
        <w:t xml:space="preserve">قال : قلت : كيف </w:t>
      </w:r>
      <w:r w:rsidRPr="0089525C">
        <w:rPr>
          <w:rStyle w:val="libFootnotenumChar"/>
          <w:rtl/>
        </w:rPr>
        <w:t>(9)</w:t>
      </w:r>
      <w:r w:rsidRPr="00D50D07">
        <w:rPr>
          <w:rtl/>
        </w:rPr>
        <w:t xml:space="preserve"> صنع بهم رسول الله </w:t>
      </w:r>
      <w:r w:rsidRPr="000575E1">
        <w:rPr>
          <w:rStyle w:val="libAlaemChar"/>
          <w:rtl/>
        </w:rPr>
        <w:t>صلى‌الله‌عليه‌وآله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واعدهم </w:t>
      </w:r>
      <w:r w:rsidRPr="0089525C">
        <w:rPr>
          <w:rStyle w:val="libFootnotenumChar"/>
          <w:rtl/>
        </w:rPr>
        <w:t>(10)</w:t>
      </w:r>
      <w:r w:rsidRPr="00D50D07">
        <w:rPr>
          <w:rtl/>
        </w:rPr>
        <w:t xml:space="preserve"> إلى أن يفرغ من العرب ، ثم يدعوهم ، فإن أجابوا ، وإلا قاتلهم» </w:t>
      </w:r>
      <w:r w:rsidRPr="0089525C">
        <w:rPr>
          <w:rStyle w:val="libFootnotenumChar"/>
          <w:rtl/>
        </w:rPr>
        <w:t>(11)</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على أبي جندل ابنه ، وكان قد أسلم. عليه ، أي على رده إلينا»</w:t>
      </w:r>
      <w:r>
        <w:rPr>
          <w:rtl/>
        </w:rPr>
        <w:t>.</w:t>
      </w:r>
      <w:r w:rsidRPr="00D50D07">
        <w:rPr>
          <w:rtl/>
        </w:rPr>
        <w:t xml:space="preserve"> وفي شرح المازندراني :</w:t>
      </w:r>
      <w:r>
        <w:rPr>
          <w:rtl/>
        </w:rPr>
        <w:t xml:space="preserve"> «</w:t>
      </w:r>
      <w:r w:rsidRPr="00D50D07">
        <w:rPr>
          <w:rtl/>
        </w:rPr>
        <w:t>ضرب عليه ، أي أمسكه»</w:t>
      </w:r>
      <w:r>
        <w:rPr>
          <w:rtl/>
        </w:rPr>
        <w:t>.</w:t>
      </w:r>
      <w:r w:rsidRPr="00D50D07">
        <w:rPr>
          <w:rtl/>
        </w:rPr>
        <w:t xml:space="preserve"> وراجع : القاموس المحيط ، ج 1 ، ص 191 </w:t>
      </w:r>
      <w:r>
        <w:rPr>
          <w:rtl/>
        </w:rPr>
        <w:t>(</w:t>
      </w:r>
      <w:r w:rsidRPr="00D50D07">
        <w:rPr>
          <w:rtl/>
        </w:rPr>
        <w:t>ضرب</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هل» بدون الواو.</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هل قاضيت على شيء استفهام إنكار ؛ يعني ما قاضيت فيه على شيء ، كيف وهو مسلم وقد كان عندنا وليس ممن جاء إلينا بعد هذه المحاكمة»</w:t>
      </w:r>
      <w:r>
        <w:rPr>
          <w:rtl/>
        </w:rPr>
        <w:t>.</w:t>
      </w:r>
      <w:r w:rsidRPr="00D50D07">
        <w:rPr>
          <w:rtl/>
        </w:rPr>
        <w:t xml:space="preserve"> وقيل غير ذلك ، فراجع : شرح المازندراني ، ج 12 ، ص 435 ؛ مرآة العقول ، ج 26 ، ص 447.</w:t>
      </w:r>
    </w:p>
    <w:p w:rsidR="00D60D0D" w:rsidRPr="00D50D07" w:rsidRDefault="00D60D0D" w:rsidP="009C6F23">
      <w:pPr>
        <w:pStyle w:val="libFootnote0"/>
        <w:rPr>
          <w:rtl/>
        </w:rPr>
      </w:pPr>
      <w:r>
        <w:rPr>
          <w:rtl/>
        </w:rPr>
        <w:t>(4) الغدار ، من ا</w:t>
      </w:r>
      <w:r w:rsidRPr="00D50D07">
        <w:rPr>
          <w:rtl/>
        </w:rPr>
        <w:t xml:space="preserve">لغدر ، وهو ضد الوفاء. راجع : القاموس المحيط ، ج 1 ، ص 626 </w:t>
      </w:r>
      <w:r>
        <w:rPr>
          <w:rtl/>
        </w:rPr>
        <w:t>(</w:t>
      </w:r>
      <w:r w:rsidRPr="00D50D07">
        <w:rPr>
          <w:rtl/>
        </w:rPr>
        <w:t>غدر</w:t>
      </w:r>
      <w:r>
        <w:rPr>
          <w:rtl/>
        </w:rPr>
        <w:t>).</w:t>
      </w:r>
      <w:r w:rsidRPr="00D50D07">
        <w:rPr>
          <w:rtl/>
        </w:rPr>
        <w:t xml:space="preserve"> وفي الوافي :</w:t>
      </w:r>
      <w:r>
        <w:rPr>
          <w:rtl/>
        </w:rPr>
        <w:t xml:space="preserve"> «</w:t>
      </w:r>
      <w:r w:rsidRPr="00D50D07">
        <w:rPr>
          <w:rtl/>
        </w:rPr>
        <w:t xml:space="preserve">إنما لم يرد </w:t>
      </w:r>
      <w:r w:rsidRPr="000575E1">
        <w:rPr>
          <w:rStyle w:val="libAlaemChar"/>
          <w:rtl/>
        </w:rPr>
        <w:t>صلى‌الله‌عليه‌وآله</w:t>
      </w:r>
      <w:r w:rsidRPr="00D50D07">
        <w:rPr>
          <w:rtl/>
        </w:rPr>
        <w:t xml:space="preserve"> على سهيل القول بعد أن نفى عنه الغدر بأن ذلك ليس بغدر لكرمه وحيائه»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أو لم أشترط»</w:t>
      </w:r>
      <w:r>
        <w:rPr>
          <w:rtl/>
        </w:rPr>
        <w:t>.</w:t>
      </w:r>
      <w:r w:rsidRPr="00D50D07">
        <w:rPr>
          <w:rtl/>
        </w:rPr>
        <w:t xml:space="preserve"> وفي</w:t>
      </w:r>
      <w:r>
        <w:rPr>
          <w:rtl/>
        </w:rPr>
        <w:t xml:space="preserve"> «</w:t>
      </w:r>
      <w:r w:rsidRPr="00D50D07">
        <w:rPr>
          <w:rtl/>
        </w:rPr>
        <w:t>ن» :</w:t>
      </w:r>
      <w:r>
        <w:rPr>
          <w:rtl/>
        </w:rPr>
        <w:t xml:space="preserve"> «</w:t>
      </w:r>
      <w:r w:rsidRPr="00D50D07">
        <w:rPr>
          <w:rtl/>
        </w:rPr>
        <w:t>ألم أشترط»</w:t>
      </w:r>
      <w:r>
        <w:rPr>
          <w:rtl/>
        </w:rPr>
        <w:t>.</w:t>
      </w:r>
    </w:p>
    <w:p w:rsidR="00D60D0D" w:rsidRPr="00D50D07" w:rsidRDefault="00D60D0D" w:rsidP="009C6F23">
      <w:pPr>
        <w:pStyle w:val="libFootnote0"/>
        <w:rPr>
          <w:rtl/>
        </w:rPr>
      </w:pPr>
      <w:r>
        <w:rPr>
          <w:rtl/>
        </w:rPr>
        <w:t>(</w:t>
      </w:r>
      <w:r w:rsidRPr="00D50D07">
        <w:rPr>
          <w:rtl/>
        </w:rPr>
        <w:t>6) الوافي ، ج 26 ، ص 371 ، ح 25468 ؛ البحار ، ج 20 ، ص 365 ، ح 13.</w:t>
      </w:r>
    </w:p>
    <w:p w:rsidR="00D60D0D" w:rsidRPr="00D50D07" w:rsidRDefault="00D60D0D" w:rsidP="009C6F23">
      <w:pPr>
        <w:pStyle w:val="libFootnote0"/>
        <w:rPr>
          <w:rtl/>
        </w:rPr>
      </w:pPr>
      <w:r>
        <w:rPr>
          <w:rtl/>
        </w:rPr>
        <w:t>(</w:t>
      </w:r>
      <w:r w:rsidRPr="00D50D07">
        <w:rPr>
          <w:rtl/>
        </w:rPr>
        <w:t xml:space="preserve">7) النساء </w:t>
      </w:r>
      <w:r>
        <w:rPr>
          <w:rtl/>
        </w:rPr>
        <w:t>(</w:t>
      </w:r>
      <w:r w:rsidRPr="00D50D07">
        <w:rPr>
          <w:rtl/>
        </w:rPr>
        <w:t>4) : 90.</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فكيف»</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 ل ، بف ، بن ، جت» وحاشية</w:t>
      </w:r>
      <w:r>
        <w:rPr>
          <w:rtl/>
        </w:rPr>
        <w:t xml:space="preserve"> «</w:t>
      </w:r>
      <w:r w:rsidRPr="00D50D07">
        <w:rPr>
          <w:rtl/>
        </w:rPr>
        <w:t>د ، م» والبحار والوافي وشرح المازندراني :</w:t>
      </w:r>
      <w:r>
        <w:rPr>
          <w:rtl/>
        </w:rPr>
        <w:t xml:space="preserve"> «</w:t>
      </w:r>
      <w:r w:rsidRPr="00D50D07">
        <w:rPr>
          <w:rtl/>
        </w:rPr>
        <w:t>وادعهم»</w:t>
      </w:r>
      <w:r>
        <w:rPr>
          <w:rtl/>
        </w:rPr>
        <w:t>.</w:t>
      </w:r>
    </w:p>
    <w:p w:rsidR="00D60D0D" w:rsidRPr="00D50D07" w:rsidRDefault="00D60D0D" w:rsidP="009C6F23">
      <w:pPr>
        <w:pStyle w:val="libFootnote0"/>
        <w:rPr>
          <w:rtl/>
        </w:rPr>
      </w:pPr>
      <w:r>
        <w:rPr>
          <w:rtl/>
        </w:rPr>
        <w:t>(</w:t>
      </w:r>
      <w:r w:rsidRPr="00D50D07">
        <w:rPr>
          <w:rtl/>
        </w:rPr>
        <w:t>11) الوافي ، ج 26 ، ص 434 ، ح 25519 ؛ البحار ، ج 19 ، ص 172 ، ح 17.</w:t>
      </w:r>
    </w:p>
    <w:p w:rsidR="00D60D0D" w:rsidRPr="00D50D07" w:rsidRDefault="00D60D0D" w:rsidP="00806E06">
      <w:pPr>
        <w:pStyle w:val="libNormal"/>
        <w:rPr>
          <w:rtl/>
        </w:rPr>
      </w:pPr>
      <w:r>
        <w:rPr>
          <w:rtl/>
        </w:rPr>
        <w:br w:type="page"/>
      </w:r>
      <w:r w:rsidRPr="00727229">
        <w:rPr>
          <w:rStyle w:val="libBold2Char"/>
          <w:rtl/>
        </w:rPr>
        <w:lastRenderedPageBreak/>
        <w:t>15320 / 505.</w:t>
      </w:r>
      <w:r w:rsidRPr="00D50D07">
        <w:rPr>
          <w:rtl/>
        </w:rPr>
        <w:t xml:space="preserve"> محمد بن يحيى ، عن أحمد بن محمد بن عيسى ، عن ابن فضال ، عن داود بن أبي يزيد وهو فرقد ، عن أبي يزيد الحمار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الله تبارك وتعالى بعث أربعة أملاك في إهلاك قوم لوط : جبرئيل ، وميكائيل ، وإسرافيل ، وكروبيل صلى الله عليهم ، فمروا بإبراهيم </w:t>
      </w:r>
      <w:r w:rsidRPr="000575E1">
        <w:rPr>
          <w:rStyle w:val="libAlaemChar"/>
          <w:rtl/>
        </w:rPr>
        <w:t>عليه‌السلام</w:t>
      </w:r>
      <w:r w:rsidRPr="00D50D07">
        <w:rPr>
          <w:rtl/>
        </w:rPr>
        <w:t xml:space="preserve"> وهم معتمون ، فسلموا عليه ، فلم يعرفهم ورأى هيئة حسنة ، فقال : لايخدم هؤلاء أحد إلا أنا بنفسي وكان صاحب أضياف </w:t>
      </w:r>
      <w:r w:rsidRPr="0089525C">
        <w:rPr>
          <w:rStyle w:val="libFootnotenumChar"/>
          <w:rtl/>
        </w:rPr>
        <w:t>(1)</w:t>
      </w:r>
      <w:r w:rsidRPr="00D50D07">
        <w:rPr>
          <w:rtl/>
        </w:rPr>
        <w:t xml:space="preserve"> ، فشوى لهم عجلا سمينا حتى أنضجه </w:t>
      </w:r>
      <w:r w:rsidRPr="0089525C">
        <w:rPr>
          <w:rStyle w:val="libFootnotenumChar"/>
          <w:rtl/>
        </w:rPr>
        <w:t>(2)</w:t>
      </w:r>
      <w:r w:rsidRPr="00D50D07">
        <w:rPr>
          <w:rtl/>
        </w:rPr>
        <w:t xml:space="preserve"> ، ثم قربه إليهم</w:t>
      </w:r>
      <w:r>
        <w:rPr>
          <w:rtl/>
        </w:rPr>
        <w:t xml:space="preserve"> </w:t>
      </w:r>
      <w:r w:rsidRPr="000575E1">
        <w:rPr>
          <w:rStyle w:val="libAlaemChar"/>
          <w:rtl/>
        </w:rPr>
        <w:t>(</w:t>
      </w:r>
      <w:r w:rsidRPr="00FC3507">
        <w:rPr>
          <w:rStyle w:val="libAieChar"/>
          <w:rtl/>
        </w:rPr>
        <w:t>فَلَمَّا</w:t>
      </w:r>
      <w:r w:rsidRPr="000575E1">
        <w:rPr>
          <w:rStyle w:val="libAlaemChar"/>
          <w:rtl/>
        </w:rPr>
        <w:t>)</w:t>
      </w:r>
      <w:r w:rsidRPr="00FC3507">
        <w:rPr>
          <w:rStyle w:val="libAieChar"/>
          <w:rtl/>
        </w:rPr>
        <w:t xml:space="preserve"> </w:t>
      </w:r>
      <w:r w:rsidRPr="00D50D07">
        <w:rPr>
          <w:rtl/>
        </w:rPr>
        <w:t>وضعه بين أيديهم</w:t>
      </w:r>
      <w:r>
        <w:rPr>
          <w:rtl/>
        </w:rPr>
        <w:t xml:space="preserve"> </w:t>
      </w:r>
      <w:r w:rsidRPr="000575E1">
        <w:rPr>
          <w:rStyle w:val="libAlaemChar"/>
          <w:rtl/>
        </w:rPr>
        <w:t>(</w:t>
      </w:r>
      <w:r w:rsidRPr="00FC3507">
        <w:rPr>
          <w:rStyle w:val="libAieChar"/>
          <w:rtl/>
        </w:rPr>
        <w:t xml:space="preserve">رَأى أَيْدِيَهُمْ لا تَصِلُ إِلَيْهِ نَكِرَهُمْ </w:t>
      </w:r>
      <w:r w:rsidRPr="0089525C">
        <w:rPr>
          <w:rStyle w:val="libFootnotenumChar"/>
          <w:rtl/>
        </w:rPr>
        <w:t>(3)</w:t>
      </w:r>
      <w:r w:rsidRPr="00FC3507">
        <w:rPr>
          <w:rStyle w:val="libAieChar"/>
          <w:rtl/>
        </w:rPr>
        <w:t xml:space="preserve"> وَأَوْجَسَ </w:t>
      </w:r>
      <w:r w:rsidRPr="0089525C">
        <w:rPr>
          <w:rStyle w:val="libFootnotenumChar"/>
          <w:rtl/>
        </w:rPr>
        <w:t>(4)</w:t>
      </w:r>
      <w:r w:rsidRPr="00FC3507">
        <w:rPr>
          <w:rStyle w:val="libAieChar"/>
          <w:rtl/>
        </w:rPr>
        <w:t xml:space="preserve"> مِنْهُمْ خِيفَةً</w:t>
      </w:r>
      <w:r w:rsidRPr="000575E1">
        <w:rPr>
          <w:rStyle w:val="libAlaemChar"/>
          <w:rtl/>
        </w:rPr>
        <w:t>)</w:t>
      </w:r>
      <w:r w:rsidRPr="00FC3507">
        <w:rPr>
          <w:rStyle w:val="libAieChar"/>
          <w:rtl/>
        </w:rPr>
        <w:t xml:space="preserve"> </w:t>
      </w:r>
      <w:r w:rsidRPr="0089525C">
        <w:rPr>
          <w:rStyle w:val="libFootnotenumChar"/>
          <w:rtl/>
        </w:rPr>
        <w:t>(5)</w:t>
      </w:r>
    </w:p>
    <w:p w:rsidR="00D60D0D" w:rsidRPr="00D50D07" w:rsidRDefault="00D60D0D" w:rsidP="00806E06">
      <w:pPr>
        <w:pStyle w:val="libNormal"/>
        <w:rPr>
          <w:rtl/>
        </w:rPr>
      </w:pPr>
      <w:r w:rsidRPr="00D50D07">
        <w:rPr>
          <w:rtl/>
        </w:rPr>
        <w:t xml:space="preserve">فلما رأى ذلك </w:t>
      </w:r>
      <w:r w:rsidRPr="0089525C">
        <w:rPr>
          <w:rStyle w:val="libFootnotenumChar"/>
          <w:rtl/>
        </w:rPr>
        <w:t>(6)</w:t>
      </w:r>
      <w:r w:rsidRPr="00D50D07">
        <w:rPr>
          <w:rtl/>
        </w:rPr>
        <w:t xml:space="preserve"> جبرئيل </w:t>
      </w:r>
      <w:r w:rsidRPr="000575E1">
        <w:rPr>
          <w:rStyle w:val="libAlaemChar"/>
          <w:rtl/>
        </w:rPr>
        <w:t>عليه‌السلام</w:t>
      </w:r>
      <w:r w:rsidRPr="00D50D07">
        <w:rPr>
          <w:rtl/>
        </w:rPr>
        <w:t xml:space="preserve"> ، حسر </w:t>
      </w:r>
      <w:r w:rsidRPr="0089525C">
        <w:rPr>
          <w:rStyle w:val="libFootnotenumChar"/>
          <w:rtl/>
        </w:rPr>
        <w:t>(7)</w:t>
      </w:r>
      <w:r w:rsidRPr="00D50D07">
        <w:rPr>
          <w:rtl/>
        </w:rPr>
        <w:t xml:space="preserve"> العمامة عن وجهه وعن رأسه </w:t>
      </w:r>
      <w:r w:rsidRPr="0089525C">
        <w:rPr>
          <w:rStyle w:val="libFootnotenumChar"/>
          <w:rtl/>
        </w:rPr>
        <w:t>(8)</w:t>
      </w:r>
      <w:r w:rsidRPr="00D50D07">
        <w:rPr>
          <w:rtl/>
        </w:rPr>
        <w:t xml:space="preserve"> ، فعرفه إبراهيم </w:t>
      </w:r>
      <w:r w:rsidRPr="000575E1">
        <w:rPr>
          <w:rStyle w:val="libAlaemChar"/>
          <w:rtl/>
        </w:rPr>
        <w:t>عليه‌السلام</w:t>
      </w:r>
      <w:r w:rsidRPr="00D50D07">
        <w:rPr>
          <w:rtl/>
        </w:rPr>
        <w:t xml:space="preserve"> ، فقال : أنت هو</w:t>
      </w:r>
      <w:r>
        <w:rPr>
          <w:rtl/>
        </w:rPr>
        <w:t>؟</w:t>
      </w:r>
      <w:r w:rsidRPr="00D50D07">
        <w:rPr>
          <w:rtl/>
        </w:rPr>
        <w:t xml:space="preserve"> فقال </w:t>
      </w:r>
      <w:r w:rsidRPr="0089525C">
        <w:rPr>
          <w:rStyle w:val="libFootnotenumChar"/>
          <w:rtl/>
        </w:rPr>
        <w:t>(9)</w:t>
      </w:r>
      <w:r w:rsidRPr="00D50D07">
        <w:rPr>
          <w:rtl/>
        </w:rPr>
        <w:t xml:space="preserve"> : نعم ، ومرت امرأته سارة </w:t>
      </w:r>
      <w:r w:rsidRPr="0089525C">
        <w:rPr>
          <w:rStyle w:val="libFootnotenumChar"/>
          <w:rtl/>
        </w:rPr>
        <w:t>(10)</w:t>
      </w:r>
      <w:r w:rsidRPr="00D50D07">
        <w:rPr>
          <w:rtl/>
        </w:rPr>
        <w:t xml:space="preserve"> ، فبشرها </w:t>
      </w:r>
      <w:r w:rsidRPr="0089525C">
        <w:rPr>
          <w:rStyle w:val="libFootnotenumChar"/>
          <w:rtl/>
        </w:rPr>
        <w:t>(11)</w:t>
      </w:r>
      <w:r w:rsidRPr="00D50D07">
        <w:rPr>
          <w:rtl/>
        </w:rPr>
        <w:t xml:space="preserve"> بإسحاق ، ومن وراء إسحاق يعقوب </w:t>
      </w:r>
      <w:r w:rsidRPr="0089525C">
        <w:rPr>
          <w:rStyle w:val="libFootnotenumChar"/>
          <w:rtl/>
        </w:rPr>
        <w:t>(12)</w:t>
      </w:r>
      <w:r w:rsidRPr="00D50D07">
        <w:rPr>
          <w:rtl/>
        </w:rPr>
        <w:t xml:space="preserve"> ، فقالت : ما قال الله </w:t>
      </w:r>
      <w:r w:rsidRPr="000575E1">
        <w:rPr>
          <w:rStyle w:val="libAlaemChar"/>
          <w:rtl/>
        </w:rPr>
        <w:t>عزوجل</w:t>
      </w:r>
      <w:r w:rsidRPr="00D50D07">
        <w:rPr>
          <w:rtl/>
        </w:rPr>
        <w:t xml:space="preserve"> ، فأجابوها </w:t>
      </w:r>
      <w:r w:rsidRPr="0089525C">
        <w:rPr>
          <w:rStyle w:val="libFootnotenumChar"/>
          <w:rtl/>
        </w:rPr>
        <w:t>(13)</w:t>
      </w:r>
      <w:r w:rsidRPr="00D50D07">
        <w:rPr>
          <w:rtl/>
        </w:rPr>
        <w:t xml:space="preserve"> بما في الكتاب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والكافي ، ح 10324 :</w:t>
      </w:r>
      <w:r>
        <w:rPr>
          <w:rtl/>
        </w:rPr>
        <w:t xml:space="preserve"> «</w:t>
      </w:r>
      <w:r w:rsidRPr="00D50D07">
        <w:rPr>
          <w:rtl/>
        </w:rPr>
        <w:t>ضيافة»</w:t>
      </w:r>
      <w:r>
        <w:rPr>
          <w:rtl/>
        </w:rPr>
        <w:t>.</w:t>
      </w:r>
    </w:p>
    <w:p w:rsidR="00D60D0D" w:rsidRPr="00D50D07" w:rsidRDefault="00D60D0D" w:rsidP="009C6F23">
      <w:pPr>
        <w:pStyle w:val="libFootnote0"/>
        <w:rPr>
          <w:rtl/>
        </w:rPr>
      </w:pPr>
      <w:r>
        <w:rPr>
          <w:rtl/>
        </w:rPr>
        <w:t>(</w:t>
      </w:r>
      <w:r w:rsidRPr="00D50D07">
        <w:rPr>
          <w:rtl/>
        </w:rPr>
        <w:t xml:space="preserve">2) يقال : نضج اللحم والفاكهة نضجا ، من باب تعب ، أي طاب أكله ، وأنضجته بالطبع ، أي جعلته ناضجا. راجع : المصباح المنير ، ص 609 </w:t>
      </w:r>
      <w:r>
        <w:rPr>
          <w:rtl/>
        </w:rPr>
        <w:t>(</w:t>
      </w:r>
      <w:r w:rsidRPr="00D50D07">
        <w:rPr>
          <w:rtl/>
        </w:rPr>
        <w:t>نضج</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بف» والوافي :</w:t>
      </w:r>
      <w:r>
        <w:rPr>
          <w:rtl/>
        </w:rPr>
        <w:t xml:space="preserve"> «</w:t>
      </w:r>
      <w:r w:rsidRPr="00D50D07">
        <w:rPr>
          <w:rtl/>
        </w:rPr>
        <w:t>فنكرهم»</w:t>
      </w:r>
      <w:r>
        <w:rPr>
          <w:rtl/>
        </w:rPr>
        <w:t>.</w:t>
      </w:r>
    </w:p>
    <w:p w:rsidR="00D60D0D" w:rsidRPr="00D50D07" w:rsidRDefault="00D60D0D" w:rsidP="009C6F23">
      <w:pPr>
        <w:pStyle w:val="libFootnote0"/>
        <w:rPr>
          <w:rtl/>
        </w:rPr>
      </w:pPr>
      <w:r>
        <w:rPr>
          <w:rtl/>
        </w:rPr>
        <w:t>(</w:t>
      </w:r>
      <w:r w:rsidRPr="00D50D07">
        <w:rPr>
          <w:rtl/>
        </w:rPr>
        <w:t>4)</w:t>
      </w:r>
      <w:r>
        <w:rPr>
          <w:rtl/>
        </w:rPr>
        <w:t xml:space="preserve"> «</w:t>
      </w:r>
      <w:r w:rsidRPr="00D50D07">
        <w:rPr>
          <w:rtl/>
        </w:rPr>
        <w:t xml:space="preserve">أوجس» أي أضمر وأحس. القاموس المحيط ، ج 1 ، ص 792 </w:t>
      </w:r>
      <w:r>
        <w:rPr>
          <w:rtl/>
        </w:rPr>
        <w:t>(</w:t>
      </w:r>
      <w:r w:rsidRPr="00D50D07">
        <w:rPr>
          <w:rtl/>
        </w:rPr>
        <w:t>وجس</w:t>
      </w:r>
      <w:r>
        <w:rPr>
          <w:rtl/>
        </w:rPr>
        <w:t>).</w:t>
      </w:r>
    </w:p>
    <w:p w:rsidR="00D60D0D" w:rsidRPr="00D50D07" w:rsidRDefault="00D60D0D" w:rsidP="009C6F23">
      <w:pPr>
        <w:pStyle w:val="libFootnote0"/>
        <w:rPr>
          <w:rtl/>
        </w:rPr>
      </w:pPr>
      <w:r>
        <w:rPr>
          <w:rtl/>
        </w:rPr>
        <w:t>(</w:t>
      </w:r>
      <w:r w:rsidRPr="00D50D07">
        <w:rPr>
          <w:rtl/>
        </w:rPr>
        <w:t xml:space="preserve">5) هود </w:t>
      </w:r>
      <w:r>
        <w:rPr>
          <w:rtl/>
        </w:rPr>
        <w:t>(</w:t>
      </w:r>
      <w:r w:rsidRPr="00D50D07">
        <w:rPr>
          <w:rtl/>
        </w:rPr>
        <w:t>11) : 70.</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ذلك»</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حسر العمامة» أي كشفها. راجع : النهاية ، ج 1 ، ص 383 </w:t>
      </w:r>
      <w:r>
        <w:rPr>
          <w:rtl/>
        </w:rPr>
        <w:t>(</w:t>
      </w:r>
      <w:r w:rsidRPr="00D50D07">
        <w:rPr>
          <w:rtl/>
        </w:rPr>
        <w:t>حسر</w:t>
      </w:r>
      <w:r>
        <w:rPr>
          <w:rtl/>
        </w:rPr>
        <w:t>).</w:t>
      </w:r>
    </w:p>
    <w:p w:rsidR="00D60D0D" w:rsidRPr="00D50D07" w:rsidRDefault="00D60D0D" w:rsidP="009C6F23">
      <w:pPr>
        <w:pStyle w:val="libFootnote0"/>
        <w:rPr>
          <w:rtl/>
        </w:rPr>
      </w:pPr>
      <w:r>
        <w:rPr>
          <w:rtl/>
        </w:rPr>
        <w:t>(</w:t>
      </w:r>
      <w:r w:rsidRPr="00D50D07">
        <w:rPr>
          <w:rtl/>
        </w:rPr>
        <w:t xml:space="preserve">8) في الكافي ، ح 10324 وتفسير العياشي ، ح 46 : </w:t>
      </w:r>
      <w:r>
        <w:rPr>
          <w:rtl/>
        </w:rPr>
        <w:t>ـ «</w:t>
      </w:r>
      <w:r w:rsidRPr="00D50D07">
        <w:rPr>
          <w:rtl/>
        </w:rPr>
        <w:t>وعن رأسه»</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سارة امرأته»</w:t>
      </w:r>
      <w:r>
        <w:rPr>
          <w:rtl/>
        </w:rPr>
        <w:t>.</w:t>
      </w:r>
    </w:p>
    <w:p w:rsidR="00D60D0D" w:rsidRPr="00D50D07" w:rsidRDefault="00D60D0D" w:rsidP="009C6F23">
      <w:pPr>
        <w:pStyle w:val="libFootnote0"/>
        <w:rPr>
          <w:rtl/>
        </w:rPr>
      </w:pPr>
      <w:r>
        <w:rPr>
          <w:rtl/>
        </w:rPr>
        <w:t>(</w:t>
      </w:r>
      <w:r w:rsidRPr="00D50D07">
        <w:rPr>
          <w:rtl/>
        </w:rPr>
        <w:t>11) في تفسير العياشي ، ح 46 :</w:t>
      </w:r>
      <w:r>
        <w:rPr>
          <w:rtl/>
        </w:rPr>
        <w:t xml:space="preserve"> «</w:t>
      </w:r>
      <w:r w:rsidRPr="00D50D07">
        <w:rPr>
          <w:rtl/>
        </w:rPr>
        <w:t>فبشرناها»</w:t>
      </w:r>
      <w:r>
        <w:rPr>
          <w:rtl/>
        </w:rPr>
        <w:t>.</w:t>
      </w:r>
    </w:p>
    <w:p w:rsidR="00D60D0D" w:rsidRPr="00D50D07" w:rsidRDefault="00D60D0D" w:rsidP="009C6F23">
      <w:pPr>
        <w:pStyle w:val="libFootnote0"/>
        <w:rPr>
          <w:rtl/>
        </w:rPr>
      </w:pPr>
      <w:r>
        <w:rPr>
          <w:rtl/>
        </w:rPr>
        <w:t>(</w:t>
      </w:r>
      <w:r w:rsidRPr="00D50D07">
        <w:rPr>
          <w:rtl/>
        </w:rPr>
        <w:t>12) في شرح المازندراني :</w:t>
      </w:r>
      <w:r>
        <w:rPr>
          <w:rtl/>
        </w:rPr>
        <w:t xml:space="preserve"> «</w:t>
      </w:r>
      <w:r w:rsidRPr="00D50D07">
        <w:rPr>
          <w:rtl/>
        </w:rPr>
        <w:t>يعقوب إما بالفتح عطف على إسحاق ، وفتحته للجر ؛ لأنه غير منصرف إلا</w:t>
      </w:r>
      <w:r>
        <w:rPr>
          <w:rFonts w:hint="cs"/>
          <w:rtl/>
        </w:rPr>
        <w:t xml:space="preserve"> </w:t>
      </w:r>
      <w:r w:rsidRPr="00D50D07">
        <w:rPr>
          <w:rtl/>
        </w:rPr>
        <w:t>أنه وقع الظرف بين المتعاطفين ، أو بالرفع على أنه مبتدأ ، خبره محذوف ، أي ويعقوب مولود من وراء إسحاق ، كما صرح به صاحب الكشاف وغيره»</w:t>
      </w:r>
      <w:r>
        <w:rPr>
          <w:rtl/>
        </w:rPr>
        <w:t>.</w:t>
      </w:r>
      <w:r w:rsidRPr="00D50D07">
        <w:rPr>
          <w:rtl/>
        </w:rPr>
        <w:t xml:space="preserve"> وراجع : الكشاف ، ج 2 ، ص 281 ؛ مجمع البيان ، ج 5 ، ص 303 ، ذيل الآية 71 من سورة هود </w:t>
      </w:r>
      <w:r>
        <w:rPr>
          <w:rtl/>
        </w:rPr>
        <w:t>(</w:t>
      </w:r>
      <w:r w:rsidRPr="00D50D07">
        <w:rPr>
          <w:rtl/>
        </w:rPr>
        <w:t>11)</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 بن» والوافي وشرح المازندراني وتفسير العياشي ، ح 46 :</w:t>
      </w:r>
      <w:r>
        <w:rPr>
          <w:rtl/>
        </w:rPr>
        <w:t xml:space="preserve"> «</w:t>
      </w:r>
      <w:r w:rsidRPr="00D50D07">
        <w:rPr>
          <w:rtl/>
        </w:rPr>
        <w:t>وأجابوها»</w:t>
      </w:r>
      <w:r>
        <w:rPr>
          <w:rtl/>
        </w:rPr>
        <w:t>.</w:t>
      </w:r>
    </w:p>
    <w:p w:rsidR="00D60D0D" w:rsidRPr="00D50D07" w:rsidRDefault="00D60D0D" w:rsidP="00060D07">
      <w:pPr>
        <w:pStyle w:val="libNormal0"/>
        <w:rPr>
          <w:rtl/>
        </w:rPr>
      </w:pPr>
      <w:r>
        <w:rPr>
          <w:rtl/>
        </w:rPr>
        <w:br w:type="page"/>
      </w:r>
      <w:r w:rsidRPr="00D50D07">
        <w:rPr>
          <w:rtl/>
        </w:rPr>
        <w:lastRenderedPageBreak/>
        <w:t xml:space="preserve">العزيز. </w:t>
      </w:r>
      <w:r w:rsidRPr="0089525C">
        <w:rPr>
          <w:rStyle w:val="libFootnotenumChar"/>
          <w:rtl/>
        </w:rPr>
        <w:t>(1)</w:t>
      </w:r>
    </w:p>
    <w:p w:rsidR="00D60D0D" w:rsidRPr="00D50D07" w:rsidRDefault="00D60D0D" w:rsidP="00806E06">
      <w:pPr>
        <w:pStyle w:val="libNormal"/>
        <w:rPr>
          <w:rtl/>
        </w:rPr>
      </w:pPr>
      <w:r w:rsidRPr="00D50D07">
        <w:rPr>
          <w:rtl/>
        </w:rPr>
        <w:t xml:space="preserve">فقال إبراهيم </w:t>
      </w:r>
      <w:r w:rsidRPr="000575E1">
        <w:rPr>
          <w:rStyle w:val="libAlaemChar"/>
          <w:rtl/>
        </w:rPr>
        <w:t>عليه‌السلام</w:t>
      </w:r>
      <w:r w:rsidRPr="00D50D07">
        <w:rPr>
          <w:rtl/>
        </w:rPr>
        <w:t xml:space="preserve"> لهم : فيما ذا </w:t>
      </w:r>
      <w:r w:rsidRPr="0089525C">
        <w:rPr>
          <w:rStyle w:val="libFootnotenumChar"/>
          <w:rtl/>
        </w:rPr>
        <w:t>(2)</w:t>
      </w:r>
      <w:r w:rsidRPr="00D50D07">
        <w:rPr>
          <w:rtl/>
        </w:rPr>
        <w:t xml:space="preserve"> جئتم</w:t>
      </w:r>
      <w:r>
        <w:rPr>
          <w:rtl/>
        </w:rPr>
        <w:t>؟</w:t>
      </w:r>
      <w:r w:rsidRPr="00D50D07">
        <w:rPr>
          <w:rtl/>
        </w:rPr>
        <w:t xml:space="preserve"> قالوا له </w:t>
      </w:r>
      <w:r w:rsidRPr="0089525C">
        <w:rPr>
          <w:rStyle w:val="libFootnotenumChar"/>
          <w:rtl/>
        </w:rPr>
        <w:t>(3)</w:t>
      </w:r>
      <w:r w:rsidRPr="00D50D07">
        <w:rPr>
          <w:rtl/>
        </w:rPr>
        <w:t xml:space="preserve"> : في إهلاك قوم لوط ، فقال لهم :</w:t>
      </w:r>
    </w:p>
    <w:p w:rsidR="00D60D0D" w:rsidRDefault="00D60D0D" w:rsidP="00806E06">
      <w:pPr>
        <w:pStyle w:val="libNormal"/>
        <w:rPr>
          <w:rtl/>
        </w:rPr>
      </w:pPr>
      <w:r w:rsidRPr="00D50D07">
        <w:rPr>
          <w:rtl/>
        </w:rPr>
        <w:t xml:space="preserve">إن كان فيها مائة من المؤمنين تهلكونهم </w:t>
      </w:r>
      <w:r w:rsidRPr="0089525C">
        <w:rPr>
          <w:rStyle w:val="libFootnotenumChar"/>
          <w:rtl/>
        </w:rPr>
        <w:t>(4)</w:t>
      </w:r>
      <w:r>
        <w:rPr>
          <w:rtl/>
        </w:rPr>
        <w:t>؟</w:t>
      </w:r>
      <w:r w:rsidRPr="00D50D07">
        <w:rPr>
          <w:rtl/>
        </w:rPr>
        <w:t xml:space="preserve"> فقال جبرئيل </w:t>
      </w:r>
      <w:r w:rsidRPr="000575E1">
        <w:rPr>
          <w:rStyle w:val="libAlaemChar"/>
          <w:rtl/>
        </w:rPr>
        <w:t>عليه‌السلام</w:t>
      </w:r>
      <w:r w:rsidRPr="00D50D07">
        <w:rPr>
          <w:rtl/>
        </w:rPr>
        <w:t xml:space="preserve"> : لا ، قال : فإن كانوا خمسين </w:t>
      </w:r>
      <w:r w:rsidRPr="0089525C">
        <w:rPr>
          <w:rStyle w:val="libFootnotenumChar"/>
          <w:rtl/>
        </w:rPr>
        <w:t>(5)</w:t>
      </w:r>
      <w:r>
        <w:rPr>
          <w:rtl/>
        </w:rPr>
        <w:t>؟</w:t>
      </w:r>
      <w:r w:rsidRPr="00D50D07">
        <w:rPr>
          <w:rtl/>
        </w:rPr>
        <w:t xml:space="preserve"> قال </w:t>
      </w:r>
      <w:r w:rsidRPr="0089525C">
        <w:rPr>
          <w:rStyle w:val="libFootnotenumChar"/>
          <w:rtl/>
        </w:rPr>
        <w:t>(6)</w:t>
      </w:r>
      <w:r w:rsidRPr="00D50D07">
        <w:rPr>
          <w:rtl/>
        </w:rPr>
        <w:t xml:space="preserve"> : لا ، قال : فإن كانوا ثلاثين </w:t>
      </w:r>
      <w:r w:rsidRPr="0089525C">
        <w:rPr>
          <w:rStyle w:val="libFootnotenumChar"/>
          <w:rtl/>
        </w:rPr>
        <w:t>(7)</w:t>
      </w:r>
      <w:r>
        <w:rPr>
          <w:rtl/>
        </w:rPr>
        <w:t>؟</w:t>
      </w:r>
      <w:r w:rsidRPr="00D50D07">
        <w:rPr>
          <w:rtl/>
        </w:rPr>
        <w:t xml:space="preserve"> قال : لا ، قال : فإن كانوا عشرين </w:t>
      </w:r>
      <w:r w:rsidRPr="0089525C">
        <w:rPr>
          <w:rStyle w:val="libFootnotenumChar"/>
          <w:rtl/>
        </w:rPr>
        <w:t>(8)</w:t>
      </w:r>
      <w:r>
        <w:rPr>
          <w:rtl/>
        </w:rPr>
        <w:t>؟</w:t>
      </w:r>
      <w:r w:rsidRPr="00D50D07">
        <w:rPr>
          <w:rtl/>
        </w:rPr>
        <w:t xml:space="preserve"> قال :</w:t>
      </w:r>
      <w:r>
        <w:rPr>
          <w:rFonts w:hint="cs"/>
          <w:rtl/>
        </w:rPr>
        <w:t xml:space="preserve"> </w:t>
      </w:r>
      <w:r w:rsidRPr="00D50D07">
        <w:rPr>
          <w:rtl/>
        </w:rPr>
        <w:t xml:space="preserve">لا ، قال : فإن كانوا </w:t>
      </w:r>
      <w:r w:rsidRPr="0089525C">
        <w:rPr>
          <w:rStyle w:val="libFootnotenumChar"/>
          <w:rtl/>
        </w:rPr>
        <w:t>(9)</w:t>
      </w:r>
      <w:r w:rsidRPr="00D50D07">
        <w:rPr>
          <w:rtl/>
        </w:rPr>
        <w:t xml:space="preserve"> عشرة</w:t>
      </w:r>
      <w:r>
        <w:rPr>
          <w:rtl/>
        </w:rPr>
        <w:t>؟</w:t>
      </w:r>
      <w:r w:rsidRPr="00D50D07">
        <w:rPr>
          <w:rtl/>
        </w:rPr>
        <w:t xml:space="preserve"> قال : لا ، قال ، فإن كانوا </w:t>
      </w:r>
      <w:r w:rsidRPr="0089525C">
        <w:rPr>
          <w:rStyle w:val="libFootnotenumChar"/>
          <w:rtl/>
        </w:rPr>
        <w:t>(10)</w:t>
      </w:r>
      <w:r w:rsidRPr="00D50D07">
        <w:rPr>
          <w:rtl/>
        </w:rPr>
        <w:t xml:space="preserve"> خمسة</w:t>
      </w:r>
      <w:r>
        <w:rPr>
          <w:rtl/>
        </w:rPr>
        <w:t>؟</w:t>
      </w:r>
      <w:r w:rsidRPr="00D50D07">
        <w:rPr>
          <w:rtl/>
        </w:rPr>
        <w:t xml:space="preserve"> قال : لا ، قال : فإن كانوا </w:t>
      </w:r>
      <w:r w:rsidRPr="0089525C">
        <w:rPr>
          <w:rStyle w:val="libFootnotenumChar"/>
          <w:rtl/>
        </w:rPr>
        <w:t>(11)</w:t>
      </w:r>
      <w:r w:rsidRPr="00D50D07">
        <w:rPr>
          <w:rtl/>
        </w:rPr>
        <w:t xml:space="preserve"> واحدا </w:t>
      </w:r>
      <w:r w:rsidRPr="0089525C">
        <w:rPr>
          <w:rStyle w:val="libFootnotenumChar"/>
          <w:rtl/>
        </w:rPr>
        <w:t>(12)</w:t>
      </w:r>
      <w:r>
        <w:rPr>
          <w:rtl/>
        </w:rPr>
        <w:t>؟</w:t>
      </w:r>
      <w:r w:rsidRPr="00D50D07">
        <w:rPr>
          <w:rtl/>
        </w:rPr>
        <w:t xml:space="preserve"> قال : لا ، قال : إن </w:t>
      </w:r>
      <w:r w:rsidRPr="0089525C">
        <w:rPr>
          <w:rStyle w:val="libFootnotenumChar"/>
          <w:rtl/>
        </w:rPr>
        <w:t>(13)</w:t>
      </w:r>
      <w:r w:rsidRPr="00D50D07">
        <w:rPr>
          <w:rtl/>
        </w:rPr>
        <w:t xml:space="preserve"> فيها لوطا ، قالوا :</w:t>
      </w:r>
      <w:r>
        <w:rPr>
          <w:rtl/>
        </w:rPr>
        <w:t xml:space="preserve"> </w:t>
      </w:r>
      <w:r w:rsidRPr="000575E1">
        <w:rPr>
          <w:rStyle w:val="libAlaemChar"/>
          <w:rtl/>
        </w:rPr>
        <w:t>(</w:t>
      </w:r>
      <w:r w:rsidRPr="00FC3507">
        <w:rPr>
          <w:rStyle w:val="libAieChar"/>
          <w:rtl/>
        </w:rPr>
        <w:t>نَحْنُ أَعْلَمُ بِمَنْ فِيها لَنُنَجِّيَنَّهُ وَأَهْلَهُ إِلَّا امْرَأَتَهُ كانَتْ مِنَ الْغابِرِينَ</w:t>
      </w:r>
      <w:r w:rsidRPr="000575E1">
        <w:rPr>
          <w:rStyle w:val="libAlaemChar"/>
          <w:rtl/>
        </w:rPr>
        <w:t>)</w:t>
      </w:r>
      <w:r w:rsidRPr="0089525C">
        <w:rPr>
          <w:rStyle w:val="libFootnotenumChar"/>
          <w:rtl/>
        </w:rPr>
        <w:t>(14)</w:t>
      </w:r>
      <w:r w:rsidRPr="00D50D07">
        <w:rPr>
          <w:rtl/>
        </w:rPr>
        <w:t xml:space="preserve"> ، ثم مضوا»</w:t>
      </w:r>
      <w:r>
        <w:rPr>
          <w:rtl/>
        </w:rPr>
        <w:t>.</w:t>
      </w:r>
    </w:p>
    <w:p w:rsidR="00D60D0D" w:rsidRPr="00D50D07" w:rsidRDefault="00D60D0D" w:rsidP="00806E06">
      <w:pPr>
        <w:pStyle w:val="libNormal"/>
        <w:rPr>
          <w:rtl/>
        </w:rPr>
      </w:pPr>
      <w:r>
        <w:rPr>
          <w:rtl/>
        </w:rPr>
        <w:t>و</w:t>
      </w:r>
      <w:r w:rsidRPr="00D50D07">
        <w:rPr>
          <w:rtl/>
        </w:rPr>
        <w:t xml:space="preserve">قال الحسن العسكري أبو محمد </w:t>
      </w:r>
      <w:r w:rsidRPr="0089525C">
        <w:rPr>
          <w:rStyle w:val="libFootnotenumChar"/>
          <w:rtl/>
        </w:rPr>
        <w:t>(15)</w:t>
      </w:r>
      <w:r w:rsidRPr="00D50D07">
        <w:rPr>
          <w:rtl/>
        </w:rPr>
        <w:t xml:space="preserve"> :</w:t>
      </w:r>
      <w:r>
        <w:rPr>
          <w:rtl/>
        </w:rPr>
        <w:t xml:space="preserve"> «</w:t>
      </w:r>
      <w:r w:rsidRPr="00D50D07">
        <w:rPr>
          <w:rtl/>
        </w:rPr>
        <w:t>لا أعلم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اشارة إلى الآية 72 </w:t>
      </w:r>
      <w:r>
        <w:rPr>
          <w:rtl/>
        </w:rPr>
        <w:t>و 7</w:t>
      </w:r>
      <w:r w:rsidRPr="00D50D07">
        <w:rPr>
          <w:rtl/>
        </w:rPr>
        <w:t xml:space="preserve">3 من سورة هود : </w:t>
      </w:r>
      <w:r w:rsidRPr="000575E1">
        <w:rPr>
          <w:rStyle w:val="libAlaemChar"/>
          <w:rtl/>
        </w:rPr>
        <w:t>(</w:t>
      </w:r>
      <w:r w:rsidRPr="000C1ABF">
        <w:rPr>
          <w:rStyle w:val="libFootnoteAieChar"/>
          <w:rtl/>
        </w:rPr>
        <w:t>قالَتْ يا وَيْلَتى أَأَلِدُ وَأَنَا عَجُوزٌ وَهذا بَعْلِي شَيْخاً إِنَّ هذا لَشَيْءٌ عَجِيبٌ* قالُوا أَتَعْجَبِينَ مِنْ أَمْرِ اللهِ رَحْمَتُ اللهِ وَبَرَكاتُهُ عَلَيْكُمْ أَهْلَ الْبَيْتِ إِنَّهُ حَمِيدٌ مَجِيدٌ</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لماذا» بدل</w:t>
      </w:r>
      <w:r>
        <w:rPr>
          <w:rtl/>
        </w:rPr>
        <w:t xml:space="preserve"> «</w:t>
      </w:r>
      <w:r w:rsidRPr="00D50D07">
        <w:rPr>
          <w:rtl/>
        </w:rPr>
        <w:t>لهم فيما ذا»</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أتهلكونهم»</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فإن كان فيها خمسون»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قالوا»</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فإن كان فيها ثلاثون»</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فإن كان فيها عشرون»</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فإن كان فيها»</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فإن كان فيها»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ن» : </w:t>
      </w:r>
      <w:r>
        <w:rPr>
          <w:rtl/>
        </w:rPr>
        <w:t>ـ «</w:t>
      </w:r>
      <w:r w:rsidRPr="00D50D07">
        <w:rPr>
          <w:rtl/>
        </w:rPr>
        <w:t>كانوا»</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وإن كان فيها واحد»</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ن ، بف» والوافي والكافي ، ح 10324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 xml:space="preserve">14) العنكبوت </w:t>
      </w:r>
      <w:r>
        <w:rPr>
          <w:rtl/>
        </w:rPr>
        <w:t>(</w:t>
      </w:r>
      <w:r w:rsidRPr="00D50D07">
        <w:rPr>
          <w:rtl/>
        </w:rPr>
        <w:t>29) : 32. في الوافي :</w:t>
      </w:r>
      <w:r>
        <w:rPr>
          <w:rtl/>
        </w:rPr>
        <w:t xml:space="preserve"> «</w:t>
      </w:r>
      <w:r w:rsidRPr="00D50D07">
        <w:rPr>
          <w:rtl/>
        </w:rPr>
        <w:t>من الغابرين ، أي من الباقين في العذاب»</w:t>
      </w:r>
      <w:r>
        <w:rPr>
          <w:rtl/>
        </w:rPr>
        <w:t>.</w:t>
      </w:r>
      <w:r w:rsidRPr="00D50D07">
        <w:rPr>
          <w:rtl/>
        </w:rPr>
        <w:t xml:space="preserve"> وفي المرآة :</w:t>
      </w:r>
      <w:r>
        <w:rPr>
          <w:rtl/>
        </w:rPr>
        <w:t xml:space="preserve"> «</w:t>
      </w:r>
      <w:r w:rsidRPr="00D50D07">
        <w:rPr>
          <w:rtl/>
        </w:rPr>
        <w:t>من الغابرين ، أي من الباقين في قومه والمتخلفين عن لوط حتى هلكت ؛ لأنها كانت على دينهم فلم تؤمن به. وقيل : معناه : كانت من الباقين في عذاب الله»</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بف» :</w:t>
      </w:r>
      <w:r>
        <w:rPr>
          <w:rtl/>
        </w:rPr>
        <w:t xml:space="preserve"> «</w:t>
      </w:r>
      <w:r w:rsidRPr="00D50D07">
        <w:rPr>
          <w:rtl/>
        </w:rPr>
        <w:t>أبو محمد الحسن العسكري صلوات الله عليه»</w:t>
      </w:r>
      <w:r>
        <w:rPr>
          <w:rtl/>
        </w:rPr>
        <w:t>.</w:t>
      </w:r>
      <w:r w:rsidRPr="00D50D07">
        <w:rPr>
          <w:rtl/>
        </w:rPr>
        <w:t xml:space="preserve"> وفي الكافي ، ح 10324 وتفسير العياشي ، ح 46 :</w:t>
      </w:r>
      <w:r>
        <w:rPr>
          <w:rtl/>
        </w:rPr>
        <w:t xml:space="preserve"> «</w:t>
      </w:r>
      <w:r w:rsidRPr="00D50D07">
        <w:rPr>
          <w:rtl/>
        </w:rPr>
        <w:t>الحسن بن علي»</w:t>
      </w:r>
      <w:r>
        <w:rPr>
          <w:rtl/>
        </w:rPr>
        <w:t>.</w:t>
      </w:r>
      <w:r w:rsidRPr="00D50D07">
        <w:rPr>
          <w:rtl/>
        </w:rPr>
        <w:t xml:space="preserve"> وفي الوافي</w:t>
      </w:r>
      <w:r>
        <w:rPr>
          <w:rtl/>
        </w:rPr>
        <w:t xml:space="preserve"> «</w:t>
      </w:r>
      <w:r w:rsidRPr="00D50D07">
        <w:rPr>
          <w:rtl/>
        </w:rPr>
        <w:t>قال الحسن بن علي قال» بدل</w:t>
      </w:r>
      <w:r>
        <w:rPr>
          <w:rtl/>
        </w:rPr>
        <w:t xml:space="preserve"> «</w:t>
      </w:r>
      <w:r w:rsidRPr="00D50D07">
        <w:rPr>
          <w:rtl/>
        </w:rPr>
        <w:t>قال الحسن بن العسكري أبو محمد» وقال العلامة الفيض :</w:t>
      </w:r>
      <w:r>
        <w:rPr>
          <w:rtl/>
        </w:rPr>
        <w:t xml:space="preserve"> «</w:t>
      </w:r>
      <w:r w:rsidRPr="00D50D07">
        <w:rPr>
          <w:rtl/>
        </w:rPr>
        <w:t xml:space="preserve">هو </w:t>
      </w:r>
      <w:r>
        <w:rPr>
          <w:rtl/>
        </w:rPr>
        <w:t>ـ</w:t>
      </w:r>
      <w:r w:rsidRPr="00D50D07">
        <w:rPr>
          <w:rtl/>
        </w:rPr>
        <w:t xml:space="preserve"> أي أبو محمد </w:t>
      </w:r>
      <w:r>
        <w:rPr>
          <w:rtl/>
        </w:rPr>
        <w:t>ـ</w:t>
      </w:r>
      <w:r w:rsidRPr="00D50D07">
        <w:rPr>
          <w:rtl/>
        </w:rPr>
        <w:t xml:space="preserve"> كنية ابن فضال ، وربما يوجد في بعض النسخ أبو محمد الحسن العسكري ، ويستفاد من هذه النسخة أن الخبر مروي من تفسير الإمام»</w:t>
      </w:r>
      <w:r>
        <w:rPr>
          <w:rtl/>
        </w:rPr>
        <w:t>.</w:t>
      </w:r>
      <w:r w:rsidRPr="00D50D07">
        <w:rPr>
          <w:rtl/>
        </w:rPr>
        <w:t xml:space="preserve"> وقال المحقق الشعراني في هامشه :</w:t>
      </w:r>
      <w:r>
        <w:rPr>
          <w:rtl/>
        </w:rPr>
        <w:t xml:space="preserve"> «</w:t>
      </w:r>
      <w:r w:rsidRPr="00D50D07">
        <w:rPr>
          <w:rtl/>
        </w:rPr>
        <w:t xml:space="preserve">هذه النسخة من تصرفات بعض النساخ قطعا ، ولا يمكن أن يكون الرواية مأخوذة عن التفسير المنسوب إلى الإمام </w:t>
      </w:r>
      <w:r w:rsidRPr="000575E1">
        <w:rPr>
          <w:rStyle w:val="libAlaemChar"/>
          <w:rtl/>
        </w:rPr>
        <w:t>عليه‌السلام</w:t>
      </w:r>
      <w:r w:rsidRPr="00D50D07">
        <w:rPr>
          <w:rtl/>
        </w:rPr>
        <w:t xml:space="preserve"> ؛ إذا ليس في أسناد الحديث أحد من رواة التفسير المذكور»</w:t>
      </w:r>
      <w:r>
        <w:rPr>
          <w:rtl/>
        </w:rPr>
        <w:t>.</w:t>
      </w:r>
    </w:p>
    <w:p w:rsidR="00D60D0D" w:rsidRPr="00D50D07" w:rsidRDefault="00D60D0D" w:rsidP="00060D07">
      <w:pPr>
        <w:pStyle w:val="libNormal0"/>
        <w:rPr>
          <w:rtl/>
        </w:rPr>
      </w:pPr>
      <w:r>
        <w:rPr>
          <w:rtl/>
        </w:rPr>
        <w:br w:type="page"/>
      </w:r>
      <w:r w:rsidRPr="00D50D07">
        <w:rPr>
          <w:rtl/>
        </w:rPr>
        <w:lastRenderedPageBreak/>
        <w:t xml:space="preserve">ذا </w:t>
      </w:r>
      <w:r w:rsidRPr="0089525C">
        <w:rPr>
          <w:rStyle w:val="libFootnotenumChar"/>
          <w:rtl/>
        </w:rPr>
        <w:t>(1)</w:t>
      </w:r>
      <w:r w:rsidRPr="00D50D07">
        <w:rPr>
          <w:rtl/>
        </w:rPr>
        <w:t xml:space="preserve"> القول إلا وهو يستبقيهم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يُجادِلُنا فِي قَوْمِ لُوطٍ</w:t>
      </w:r>
      <w:r w:rsidRPr="000575E1">
        <w:rPr>
          <w:rStyle w:val="libAlaemChar"/>
          <w:rtl/>
        </w:rPr>
        <w:t>)</w:t>
      </w:r>
      <w:r w:rsidRPr="0089525C">
        <w:rPr>
          <w:rStyle w:val="libFootnotenumChar"/>
          <w:rtl/>
        </w:rPr>
        <w:t>(2)</w:t>
      </w:r>
      <w:r w:rsidRPr="00D50D07">
        <w:rPr>
          <w:rtl/>
        </w:rPr>
        <w:t xml:space="preserve"> فأتوا لوطا وهو في زراعة له </w:t>
      </w:r>
      <w:r w:rsidRPr="0089525C">
        <w:rPr>
          <w:rStyle w:val="libFootnotenumChar"/>
          <w:rtl/>
        </w:rPr>
        <w:t>(3)</w:t>
      </w:r>
      <w:r w:rsidRPr="00D50D07">
        <w:rPr>
          <w:rtl/>
        </w:rPr>
        <w:t xml:space="preserve"> قرب المدينة </w:t>
      </w:r>
      <w:r w:rsidRPr="0089525C">
        <w:rPr>
          <w:rStyle w:val="libFootnotenumChar"/>
          <w:rtl/>
        </w:rPr>
        <w:t>(4)</w:t>
      </w:r>
      <w:r w:rsidRPr="00D50D07">
        <w:rPr>
          <w:rtl/>
        </w:rPr>
        <w:t xml:space="preserve"> ، فسلموا عليه وهم معتمون ، فلما رآهم رأى هيئة حسنة ، عليهم عمائم بيض ، وثياب بيض ، فقال لهم : المنزل ، فقالوا : نعم ، فتقدمهم ومشوا خلفه ، فندم على عرضه عليهم المنزل ، وقال </w:t>
      </w:r>
      <w:r w:rsidRPr="0089525C">
        <w:rPr>
          <w:rStyle w:val="libFootnotenumChar"/>
          <w:rtl/>
        </w:rPr>
        <w:t>(5)</w:t>
      </w:r>
      <w:r w:rsidRPr="00D50D07">
        <w:rPr>
          <w:rtl/>
        </w:rPr>
        <w:t xml:space="preserve"> : أي شيء صنعت ، آتي بهم قومي وأنا أعرفهم</w:t>
      </w:r>
      <w:r>
        <w:rPr>
          <w:rtl/>
        </w:rPr>
        <w:t>؟</w:t>
      </w:r>
      <w:r w:rsidRPr="00D50D07">
        <w:rPr>
          <w:rtl/>
        </w:rPr>
        <w:t xml:space="preserve"> فالتفت إليهم ، فقال : إنكم تأتون </w:t>
      </w:r>
      <w:r w:rsidRPr="0089525C">
        <w:rPr>
          <w:rStyle w:val="libFootnotenumChar"/>
          <w:rtl/>
        </w:rPr>
        <w:t>(6)</w:t>
      </w:r>
      <w:r w:rsidRPr="00D50D07">
        <w:rPr>
          <w:rtl/>
        </w:rPr>
        <w:t xml:space="preserve"> شرار خلق الله </w:t>
      </w:r>
      <w:r w:rsidRPr="0089525C">
        <w:rPr>
          <w:rStyle w:val="libFootnotenumChar"/>
          <w:rtl/>
        </w:rPr>
        <w:t>(7)</w:t>
      </w:r>
      <w:r w:rsidRPr="00D50D07">
        <w:rPr>
          <w:rtl/>
        </w:rPr>
        <w:t xml:space="preserve"> ، وقد قال جبرئيل </w:t>
      </w:r>
      <w:r w:rsidRPr="000575E1">
        <w:rPr>
          <w:rStyle w:val="libAlaemChar"/>
          <w:rtl/>
        </w:rPr>
        <w:t>عليه‌السلام</w:t>
      </w:r>
      <w:r w:rsidRPr="00D50D07">
        <w:rPr>
          <w:rtl/>
        </w:rPr>
        <w:t xml:space="preserve"> : لانعجل </w:t>
      </w:r>
      <w:r w:rsidRPr="0089525C">
        <w:rPr>
          <w:rStyle w:val="libFootnotenumChar"/>
          <w:rtl/>
        </w:rPr>
        <w:t>(8)</w:t>
      </w:r>
      <w:r w:rsidRPr="00D50D07">
        <w:rPr>
          <w:rtl/>
        </w:rPr>
        <w:t xml:space="preserve"> عليهم حتى يشهد </w:t>
      </w:r>
      <w:r w:rsidRPr="0089525C">
        <w:rPr>
          <w:rStyle w:val="libFootnotenumChar"/>
          <w:rtl/>
        </w:rPr>
        <w:t>(9)</w:t>
      </w:r>
      <w:r w:rsidRPr="00D50D07">
        <w:rPr>
          <w:rtl/>
        </w:rPr>
        <w:t xml:space="preserve"> ثلاث شهادات </w:t>
      </w:r>
      <w:r w:rsidRPr="0089525C">
        <w:rPr>
          <w:rStyle w:val="libFootnotenumChar"/>
          <w:rtl/>
        </w:rPr>
        <w:t>(10)</w:t>
      </w:r>
      <w:r w:rsidRPr="00D50D07">
        <w:rPr>
          <w:rtl/>
        </w:rPr>
        <w:t xml:space="preserve"> ، فقال جبرئيل </w:t>
      </w:r>
      <w:r w:rsidRPr="000575E1">
        <w:rPr>
          <w:rStyle w:val="libAlaemChar"/>
          <w:rtl/>
        </w:rPr>
        <w:t>عليه‌السلام</w:t>
      </w:r>
      <w:r w:rsidRPr="00D50D07">
        <w:rPr>
          <w:rtl/>
        </w:rPr>
        <w:t xml:space="preserve"> :</w:t>
      </w:r>
      <w:r>
        <w:rPr>
          <w:rFonts w:hint="cs"/>
          <w:rtl/>
        </w:rPr>
        <w:t xml:space="preserve"> </w:t>
      </w:r>
      <w:r w:rsidRPr="00D50D07">
        <w:rPr>
          <w:rtl/>
        </w:rPr>
        <w:t>هذه واحدة.</w:t>
      </w:r>
    </w:p>
    <w:p w:rsidR="00D60D0D" w:rsidRPr="00D50D07" w:rsidRDefault="00D60D0D" w:rsidP="00806E06">
      <w:pPr>
        <w:pStyle w:val="libNormal"/>
        <w:rPr>
          <w:rtl/>
        </w:rPr>
      </w:pPr>
      <w:r w:rsidRPr="00D50D07">
        <w:rPr>
          <w:rtl/>
        </w:rPr>
        <w:t xml:space="preserve">ثم مشى ساعة ، ثم التفت إليهم ، فقال : إنكم تأتون </w:t>
      </w:r>
      <w:r w:rsidRPr="0089525C">
        <w:rPr>
          <w:rStyle w:val="libFootnotenumChar"/>
          <w:rtl/>
        </w:rPr>
        <w:t>(11)</w:t>
      </w:r>
      <w:r w:rsidRPr="00D50D07">
        <w:rPr>
          <w:rtl/>
        </w:rPr>
        <w:t xml:space="preserve"> شرار خلق الله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86223D">
        <w:rPr>
          <w:rtl/>
        </w:rPr>
        <w:t>وفي المرآة :</w:t>
      </w:r>
      <w:r>
        <w:rPr>
          <w:rtl/>
        </w:rPr>
        <w:t xml:space="preserve"> «</w:t>
      </w:r>
      <w:r w:rsidRPr="0086223D">
        <w:rPr>
          <w:rtl/>
        </w:rPr>
        <w:t>قوله : قال الحسن العسكري ، الظاهر أن العسكري من طغيان قلم الناسخين ، وفي تفسير العياشي وقد مضى في كتاب الطلاق من هذا الكتاب أيضا : الحسن بن على بدون أبي محمد أيضا ، فالظاهر حينئذ أن المراد الحسن بن علي بن فضال بأن يكون ذكر هذا في أثناء رواية الحديث على وجه التفسير والتبيين ، وكنيته أيضا أبو محمد فلاينافيه إن كان في الخبر. ويحتمل أيضا أن يكون من كلام الصادق</w:t>
      </w:r>
      <w:r w:rsidRPr="00B1579B">
        <w:rPr>
          <w:rStyle w:val="libFootnoteChar"/>
          <w:rtl/>
        </w:rPr>
        <w:t xml:space="preserve"> </w:t>
      </w:r>
      <w:r w:rsidRPr="000575E1">
        <w:rPr>
          <w:rStyle w:val="libAlaemChar"/>
          <w:rtl/>
        </w:rPr>
        <w:t>عليه‌السلام</w:t>
      </w:r>
      <w:r w:rsidRPr="00B1579B">
        <w:rPr>
          <w:rStyle w:val="libFootnoteChar"/>
          <w:rtl/>
        </w:rPr>
        <w:t xml:space="preserve"> </w:t>
      </w:r>
      <w:r w:rsidRPr="0086223D">
        <w:rPr>
          <w:rtl/>
        </w:rPr>
        <w:t>راويا عن الحسن بن علي</w:t>
      </w:r>
      <w:r w:rsidRPr="00B1579B">
        <w:rPr>
          <w:rStyle w:val="libFootnoteChar"/>
          <w:rtl/>
        </w:rPr>
        <w:t xml:space="preserve"> </w:t>
      </w:r>
      <w:r w:rsidRPr="000575E1">
        <w:rPr>
          <w:rStyle w:val="libAlaemChar"/>
          <w:rtl/>
        </w:rPr>
        <w:t>عليه‌السلام</w:t>
      </w:r>
      <w:r w:rsidRPr="00B1579B">
        <w:rPr>
          <w:rStyle w:val="libFootnoteChar"/>
          <w:rtl/>
        </w:rPr>
        <w:t xml:space="preserve"> </w:t>
      </w:r>
      <w:r w:rsidRPr="0086223D">
        <w:rPr>
          <w:rtl/>
        </w:rPr>
        <w:t>، وهو بعيد. وعلى نسخة العسكري يحتمل أن يكون كلام محمد بن يحيى ، روى هذا عن أبي محمد العسكري ، ذكره في أثناء تلك الرواية لتوضيحها». وراجع : تفسير العياشي ، ج 2 ، ص 153 ، ح 46.</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هذا»</w:t>
      </w:r>
      <w:r>
        <w:rPr>
          <w:rtl/>
        </w:rPr>
        <w:t>.</w:t>
      </w:r>
    </w:p>
    <w:p w:rsidR="00D60D0D" w:rsidRPr="00D50D07" w:rsidRDefault="00D60D0D" w:rsidP="009C6F23">
      <w:pPr>
        <w:pStyle w:val="libFootnote0"/>
        <w:rPr>
          <w:rtl/>
        </w:rPr>
      </w:pPr>
      <w:r>
        <w:rPr>
          <w:rtl/>
        </w:rPr>
        <w:t>(</w:t>
      </w:r>
      <w:r w:rsidRPr="00D50D07">
        <w:rPr>
          <w:rtl/>
        </w:rPr>
        <w:t xml:space="preserve">2) هود </w:t>
      </w:r>
      <w:r>
        <w:rPr>
          <w:rtl/>
        </w:rPr>
        <w:t>(</w:t>
      </w:r>
      <w:r w:rsidRPr="00D50D07">
        <w:rPr>
          <w:rtl/>
        </w:rPr>
        <w:t>11) : 70.</w:t>
      </w:r>
    </w:p>
    <w:p w:rsidR="00D60D0D" w:rsidRPr="00D50D07" w:rsidRDefault="00D60D0D" w:rsidP="009C6F23">
      <w:pPr>
        <w:pStyle w:val="libFootnote0"/>
        <w:rPr>
          <w:rtl/>
        </w:rPr>
      </w:pPr>
      <w:r>
        <w:rPr>
          <w:rtl/>
        </w:rPr>
        <w:t>(</w:t>
      </w:r>
      <w:r w:rsidRPr="00D50D07">
        <w:rPr>
          <w:rtl/>
        </w:rPr>
        <w:t xml:space="preserve">3) في 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 الوافي والكافي ، ح 10324 وتفسير العياشي ، ح 53 :</w:t>
      </w:r>
      <w:r>
        <w:rPr>
          <w:rtl/>
        </w:rPr>
        <w:t xml:space="preserve"> «</w:t>
      </w:r>
      <w:r w:rsidRPr="00D50D07">
        <w:rPr>
          <w:rtl/>
        </w:rPr>
        <w:t>القرية»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والوافي والكافي ، ح 10324 وتفسير العياشي ، ح 53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لتأتون»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بح ، جت» والكافي ، ح 10324 وتفسير العياشي ، ح 53 :</w:t>
      </w:r>
      <w:r>
        <w:rPr>
          <w:rtl/>
        </w:rPr>
        <w:t xml:space="preserve"> «</w:t>
      </w:r>
      <w:r w:rsidRPr="00D50D07">
        <w:rPr>
          <w:rtl/>
        </w:rPr>
        <w:t>شرارا من خلق 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م ، ن ، بح ، بف ، جد» وتفسير العياشي ، ح 53 :</w:t>
      </w:r>
      <w:r>
        <w:rPr>
          <w:rtl/>
        </w:rPr>
        <w:t xml:space="preserve"> «</w:t>
      </w:r>
      <w:r w:rsidRPr="00D50D07">
        <w:rPr>
          <w:rtl/>
        </w:rPr>
        <w:t>لا تعجل»</w:t>
      </w:r>
      <w:r>
        <w:rPr>
          <w:rtl/>
        </w:rPr>
        <w:t>.</w:t>
      </w:r>
    </w:p>
    <w:p w:rsidR="00D60D0D" w:rsidRPr="00D50D07" w:rsidRDefault="00D60D0D" w:rsidP="009C6F23">
      <w:pPr>
        <w:pStyle w:val="libFootnote0"/>
        <w:rPr>
          <w:rtl/>
        </w:rPr>
      </w:pPr>
      <w:r>
        <w:rPr>
          <w:rtl/>
        </w:rPr>
        <w:t>(</w:t>
      </w:r>
      <w:r w:rsidRPr="00D50D07">
        <w:rPr>
          <w:rtl/>
        </w:rPr>
        <w:t xml:space="preserve">9) في الكافي ، ح 10324 وتفسير العياشي ، ح 53 : </w:t>
      </w:r>
      <w:r>
        <w:rPr>
          <w:rtl/>
        </w:rPr>
        <w:t>+ «</w:t>
      </w:r>
      <w:r w:rsidRPr="00D50D07">
        <w:rPr>
          <w:rtl/>
        </w:rPr>
        <w:t>عليهم»</w:t>
      </w:r>
      <w:r>
        <w:rPr>
          <w:rtl/>
        </w:rPr>
        <w:t>.</w:t>
      </w:r>
    </w:p>
    <w:p w:rsidR="00D60D0D" w:rsidRPr="00D50D07" w:rsidRDefault="00D60D0D" w:rsidP="009C6F23">
      <w:pPr>
        <w:pStyle w:val="libFootnote0"/>
        <w:rPr>
          <w:rtl/>
        </w:rPr>
      </w:pPr>
      <w:r>
        <w:rPr>
          <w:rtl/>
        </w:rPr>
        <w:t>(</w:t>
      </w:r>
      <w:r w:rsidRPr="00D50D07">
        <w:rPr>
          <w:rtl/>
        </w:rPr>
        <w:t>10) في الوافي والكافي ، ح 10324 وتفسير العياشي ، ح 53 :</w:t>
      </w:r>
      <w:r>
        <w:rPr>
          <w:rtl/>
        </w:rPr>
        <w:t xml:space="preserve"> «</w:t>
      </w:r>
      <w:r w:rsidRPr="00D50D07">
        <w:rPr>
          <w:rtl/>
        </w:rPr>
        <w:t>مرات»</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لتأتون»</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جت» والوافي والكافي ، ح 10324 وتفسير العياشي ، ح 53 :</w:t>
      </w:r>
      <w:r>
        <w:rPr>
          <w:rtl/>
        </w:rPr>
        <w:t xml:space="preserve"> «</w:t>
      </w:r>
      <w:r w:rsidRPr="00D50D07">
        <w:rPr>
          <w:rtl/>
        </w:rPr>
        <w:t>شرارا من خلق الله»</w:t>
      </w:r>
      <w:r>
        <w:rPr>
          <w:rtl/>
        </w:rPr>
        <w:t>.</w:t>
      </w:r>
    </w:p>
    <w:p w:rsidR="00D60D0D" w:rsidRPr="00D50D07" w:rsidRDefault="00D60D0D" w:rsidP="00060D07">
      <w:pPr>
        <w:pStyle w:val="libNormal0"/>
        <w:rPr>
          <w:rtl/>
        </w:rPr>
      </w:pPr>
      <w:r>
        <w:rPr>
          <w:rtl/>
        </w:rPr>
        <w:br w:type="page"/>
      </w:r>
      <w:r w:rsidRPr="00D50D07">
        <w:rPr>
          <w:rtl/>
        </w:rPr>
        <w:lastRenderedPageBreak/>
        <w:t xml:space="preserve">فقال جبرئيل </w:t>
      </w:r>
      <w:r w:rsidRPr="000575E1">
        <w:rPr>
          <w:rStyle w:val="libAlaemChar"/>
          <w:rtl/>
        </w:rPr>
        <w:t>عليه‌السلام</w:t>
      </w:r>
      <w:r w:rsidRPr="00D50D07">
        <w:rPr>
          <w:rtl/>
        </w:rPr>
        <w:t xml:space="preserve"> : هذه اثنتان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ثم مضى ، فلما بلغ باب المدينة التفت إليهم ، فقال : إنكم تأتون </w:t>
      </w:r>
      <w:r w:rsidRPr="0089525C">
        <w:rPr>
          <w:rStyle w:val="libFootnotenumChar"/>
          <w:rtl/>
        </w:rPr>
        <w:t>(2)</w:t>
      </w:r>
      <w:r w:rsidRPr="00D50D07">
        <w:rPr>
          <w:rtl/>
        </w:rPr>
        <w:t xml:space="preserve"> شرار خلق الله ، </w:t>
      </w:r>
      <w:r w:rsidRPr="0089525C">
        <w:rPr>
          <w:rStyle w:val="libFootnotenumChar"/>
          <w:rtl/>
        </w:rPr>
        <w:t>(3)</w:t>
      </w:r>
      <w:r w:rsidRPr="00D50D07">
        <w:rPr>
          <w:rtl/>
        </w:rPr>
        <w:t xml:space="preserve"> فقال جبرئيل </w:t>
      </w:r>
      <w:r w:rsidRPr="000575E1">
        <w:rPr>
          <w:rStyle w:val="libAlaemChar"/>
          <w:rtl/>
        </w:rPr>
        <w:t>عليه‌السلام</w:t>
      </w:r>
      <w:r w:rsidRPr="00D50D07">
        <w:rPr>
          <w:rtl/>
        </w:rPr>
        <w:t xml:space="preserve"> : هذه ثالثة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ثم دخل ودخلوا معه </w:t>
      </w:r>
      <w:r w:rsidRPr="0089525C">
        <w:rPr>
          <w:rStyle w:val="libFootnotenumChar"/>
          <w:rtl/>
        </w:rPr>
        <w:t>(5)</w:t>
      </w:r>
      <w:r w:rsidRPr="00D50D07">
        <w:rPr>
          <w:rtl/>
        </w:rPr>
        <w:t xml:space="preserve"> ، فلما رأتهم امرأته رأت هيئة حسنة ، فصعدت </w:t>
      </w:r>
      <w:r w:rsidRPr="0089525C">
        <w:rPr>
          <w:rStyle w:val="libFootnotenumChar"/>
          <w:rtl/>
        </w:rPr>
        <w:t>(6)</w:t>
      </w:r>
      <w:r w:rsidRPr="00D50D07">
        <w:rPr>
          <w:rtl/>
        </w:rPr>
        <w:t xml:space="preserve"> فوق السطح ، وصفقت </w:t>
      </w:r>
      <w:r w:rsidRPr="0089525C">
        <w:rPr>
          <w:rStyle w:val="libFootnotenumChar"/>
          <w:rtl/>
        </w:rPr>
        <w:t>(7)</w:t>
      </w:r>
      <w:r w:rsidRPr="00D50D07">
        <w:rPr>
          <w:rtl/>
        </w:rPr>
        <w:t xml:space="preserve"> فلم يسمعوا فدخنت.</w:t>
      </w:r>
    </w:p>
    <w:p w:rsidR="00D60D0D" w:rsidRPr="00FC3507" w:rsidRDefault="00D60D0D" w:rsidP="00806E06">
      <w:pPr>
        <w:pStyle w:val="libNormal"/>
        <w:rPr>
          <w:rStyle w:val="libAieChar"/>
          <w:rtl/>
        </w:rPr>
      </w:pPr>
      <w:r w:rsidRPr="00D50D07">
        <w:rPr>
          <w:rtl/>
        </w:rPr>
        <w:t xml:space="preserve">فلما رأوا الدخان أقبلوا يهرعون </w:t>
      </w:r>
      <w:r w:rsidRPr="0089525C">
        <w:rPr>
          <w:rStyle w:val="libFootnotenumChar"/>
          <w:rtl/>
        </w:rPr>
        <w:t>(8)</w:t>
      </w:r>
      <w:r w:rsidRPr="00D50D07">
        <w:rPr>
          <w:rtl/>
        </w:rPr>
        <w:t xml:space="preserve"> إلى الباب ، فنزلت </w:t>
      </w:r>
      <w:r w:rsidRPr="0089525C">
        <w:rPr>
          <w:rStyle w:val="libFootnotenumChar"/>
          <w:rtl/>
        </w:rPr>
        <w:t>(9)</w:t>
      </w:r>
      <w:r w:rsidRPr="00D50D07">
        <w:rPr>
          <w:rtl/>
        </w:rPr>
        <w:t xml:space="preserve"> إليهم ، فقالت : عنده قوم ما رأيت </w:t>
      </w:r>
      <w:r w:rsidRPr="0089525C">
        <w:rPr>
          <w:rStyle w:val="libFootnotenumChar"/>
          <w:rtl/>
        </w:rPr>
        <w:t>(10)</w:t>
      </w:r>
      <w:r w:rsidRPr="00D50D07">
        <w:rPr>
          <w:rtl/>
        </w:rPr>
        <w:t xml:space="preserve"> قط أحسن منهم هيئة ، فجاؤوا إلى الباب ليدخلوها </w:t>
      </w:r>
      <w:r w:rsidRPr="0089525C">
        <w:rPr>
          <w:rStyle w:val="libFootnotenumChar"/>
          <w:rtl/>
        </w:rPr>
        <w:t>(11)</w:t>
      </w:r>
      <w:r w:rsidRPr="00D50D07">
        <w:rPr>
          <w:rtl/>
        </w:rPr>
        <w:t xml:space="preserve"> ، فلما رآهم لوط قام إليهم ، فقال : يا قوم اتقوا الله</w:t>
      </w:r>
      <w:r>
        <w:rPr>
          <w:rtl/>
        </w:rPr>
        <w:t xml:space="preserve"> </w:t>
      </w:r>
      <w:r w:rsidRPr="000575E1">
        <w:rPr>
          <w:rStyle w:val="libAlaemChar"/>
          <w:rtl/>
        </w:rPr>
        <w:t>(</w:t>
      </w:r>
      <w:r w:rsidRPr="00FC3507">
        <w:rPr>
          <w:rStyle w:val="libAieChar"/>
          <w:rtl/>
        </w:rPr>
        <w:t>وَلا تُخْزُونِ فِي ضَيْفِي أَلَيْسَ مِنْكُمْ رَجُلٌ رَشِيدٌ</w:t>
      </w:r>
      <w:r w:rsidRPr="000575E1">
        <w:rPr>
          <w:rStyle w:val="libAlaemChar"/>
          <w:rtl/>
        </w:rPr>
        <w:t>)</w:t>
      </w:r>
      <w:r w:rsidRPr="00FC3507">
        <w:rPr>
          <w:rStyle w:val="libAieChar"/>
          <w:rtl/>
        </w:rPr>
        <w:t xml:space="preserve"> </w:t>
      </w:r>
      <w:r w:rsidRPr="00D50D07">
        <w:rPr>
          <w:rtl/>
        </w:rPr>
        <w:t xml:space="preserve">فَقَالَ </w:t>
      </w:r>
      <w:r w:rsidRPr="0089525C">
        <w:rPr>
          <w:rStyle w:val="libFootnotenumChar"/>
          <w:rtl/>
        </w:rPr>
        <w:t>(12)</w:t>
      </w:r>
      <w:r w:rsidRPr="00D50D07">
        <w:rPr>
          <w:rtl/>
        </w:rPr>
        <w:t xml:space="preserve"> :</w:t>
      </w:r>
      <w:r>
        <w:rPr>
          <w:rFonts w:hint="cs"/>
          <w:rtl/>
        </w:rPr>
        <w:t xml:space="preserve"> </w:t>
      </w:r>
      <w:r w:rsidRPr="000575E1">
        <w:rPr>
          <w:rStyle w:val="libAlaemChar"/>
          <w:rtl/>
        </w:rPr>
        <w:t>(</w:t>
      </w:r>
      <w:r w:rsidRPr="00FC3507">
        <w:rPr>
          <w:rStyle w:val="libAieChar"/>
          <w:rtl/>
        </w:rPr>
        <w:t>هؤُلاءِ بَناتِي هُنَّ أَطْهَرُ لَكُمْ</w:t>
      </w:r>
      <w:r w:rsidRPr="000575E1">
        <w:rPr>
          <w:rStyle w:val="libAlaemChar"/>
          <w:rtl/>
        </w:rPr>
        <w:t>)</w:t>
      </w:r>
      <w:r w:rsidRPr="0089525C">
        <w:rPr>
          <w:rStyle w:val="libFootnotenumChar"/>
          <w:rtl/>
        </w:rPr>
        <w:t>(13)</w:t>
      </w:r>
      <w:r w:rsidRPr="00D50D07">
        <w:rPr>
          <w:rtl/>
        </w:rPr>
        <w:t xml:space="preserve"> فَدَعَاهُمْ إِلَى الْحَلَالِ ، فَقَالُوا :</w:t>
      </w:r>
      <w:r>
        <w:rPr>
          <w:rtl/>
        </w:rPr>
        <w:t xml:space="preserve"> </w:t>
      </w:r>
      <w:r w:rsidRPr="000575E1">
        <w:rPr>
          <w:rStyle w:val="libAlaemChar"/>
          <w:rtl/>
        </w:rPr>
        <w:t>(</w:t>
      </w:r>
      <w:r w:rsidRPr="00FC3507">
        <w:rPr>
          <w:rStyle w:val="libAieChar"/>
          <w:rtl/>
        </w:rPr>
        <w:t>لَقَدْ عَلِمْتَ ما لَنا فِي بَناتِكَ مِنْ حَقٍ</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والوافي والكافي ، ح 10324 :</w:t>
      </w:r>
      <w:r>
        <w:rPr>
          <w:rtl/>
        </w:rPr>
        <w:t xml:space="preserve"> «</w:t>
      </w:r>
      <w:r w:rsidRPr="00D50D07">
        <w:rPr>
          <w:rtl/>
        </w:rPr>
        <w:t>ثنتان»</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لتأتون»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وحاشية</w:t>
      </w:r>
      <w:r>
        <w:rPr>
          <w:rtl/>
        </w:rPr>
        <w:t xml:space="preserve"> «</w:t>
      </w:r>
      <w:r w:rsidRPr="00D50D07">
        <w:rPr>
          <w:rtl/>
        </w:rPr>
        <w:t>جت» الوافي والكافي ، ح 10324 وتفسير العياشي ، ح 53 :</w:t>
      </w:r>
      <w:r>
        <w:rPr>
          <w:rtl/>
        </w:rPr>
        <w:t xml:space="preserve"> «</w:t>
      </w:r>
      <w:r w:rsidRPr="00D50D07">
        <w:rPr>
          <w:rtl/>
        </w:rPr>
        <w:t>شرارا من خلق الله»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ثلاثة»</w:t>
      </w:r>
      <w:r>
        <w:rPr>
          <w:rtl/>
        </w:rPr>
        <w:t>.</w:t>
      </w:r>
      <w:r w:rsidRPr="00D50D07">
        <w:rPr>
          <w:rtl/>
        </w:rPr>
        <w:t xml:space="preserve"> وفي الوافي :</w:t>
      </w:r>
      <w:r>
        <w:rPr>
          <w:rtl/>
        </w:rPr>
        <w:t xml:space="preserve"> «</w:t>
      </w:r>
      <w:r w:rsidRPr="00D50D07">
        <w:rPr>
          <w:rtl/>
        </w:rPr>
        <w:t>الثالثة»</w:t>
      </w:r>
      <w:r>
        <w:rPr>
          <w:rtl/>
        </w:rPr>
        <w:t>.</w:t>
      </w:r>
    </w:p>
    <w:p w:rsidR="00D60D0D" w:rsidRPr="00D50D07" w:rsidRDefault="00D60D0D" w:rsidP="009C6F23">
      <w:pPr>
        <w:pStyle w:val="libFootnote0"/>
        <w:rPr>
          <w:rtl/>
        </w:rPr>
      </w:pPr>
      <w:r>
        <w:rPr>
          <w:rtl/>
        </w:rPr>
        <w:t>(</w:t>
      </w:r>
      <w:r w:rsidRPr="00D50D07">
        <w:rPr>
          <w:rtl/>
        </w:rPr>
        <w:t xml:space="preserve">5) في الوافي والكافي ، ح 10324 وتفسير العياشي ، ح 53 : </w:t>
      </w:r>
      <w:r>
        <w:rPr>
          <w:rtl/>
        </w:rPr>
        <w:t>+ «</w:t>
      </w:r>
      <w:r w:rsidRPr="00D50D07">
        <w:rPr>
          <w:rtl/>
        </w:rPr>
        <w:t>حتى دخل منزله»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وصعدت»</w:t>
      </w:r>
      <w:r>
        <w:rPr>
          <w:rtl/>
        </w:rPr>
        <w:t>.</w:t>
      </w:r>
    </w:p>
    <w:p w:rsidR="00D60D0D" w:rsidRPr="00D50D07" w:rsidRDefault="00D60D0D" w:rsidP="009C6F23">
      <w:pPr>
        <w:pStyle w:val="libFootnote0"/>
        <w:rPr>
          <w:rtl/>
        </w:rPr>
      </w:pPr>
      <w:r>
        <w:rPr>
          <w:rtl/>
        </w:rPr>
        <w:t>(</w:t>
      </w:r>
      <w:r w:rsidRPr="00D50D07">
        <w:rPr>
          <w:rtl/>
        </w:rPr>
        <w:t>7) هكذا في معظم النسخ التي قوبلت وحاشية</w:t>
      </w:r>
      <w:r>
        <w:rPr>
          <w:rtl/>
        </w:rPr>
        <w:t xml:space="preserve"> «</w:t>
      </w:r>
      <w:r w:rsidRPr="00D50D07">
        <w:rPr>
          <w:rtl/>
        </w:rPr>
        <w:t>جت» والكافي ، ح 10324. وفي</w:t>
      </w:r>
      <w:r>
        <w:rPr>
          <w:rtl/>
        </w:rPr>
        <w:t xml:space="preserve"> «</w:t>
      </w:r>
      <w:r w:rsidRPr="00D50D07">
        <w:rPr>
          <w:rtl/>
        </w:rPr>
        <w:t>ع ، جت» والمطبوع :</w:t>
      </w:r>
      <w:r>
        <w:rPr>
          <w:rtl/>
        </w:rPr>
        <w:t xml:space="preserve"> «</w:t>
      </w:r>
      <w:r w:rsidRPr="00D50D07">
        <w:rPr>
          <w:rtl/>
        </w:rPr>
        <w:t>وصعقت»</w:t>
      </w:r>
      <w:r>
        <w:rPr>
          <w:rtl/>
        </w:rPr>
        <w:t>.</w:t>
      </w:r>
      <w:r w:rsidRPr="00D50D07">
        <w:rPr>
          <w:rtl/>
        </w:rPr>
        <w:t xml:space="preserve"> وفي الوافي :</w:t>
      </w:r>
      <w:r>
        <w:rPr>
          <w:rtl/>
        </w:rPr>
        <w:t xml:space="preserve"> «</w:t>
      </w:r>
      <w:r w:rsidRPr="00D50D07">
        <w:rPr>
          <w:rtl/>
        </w:rPr>
        <w:t>فصفقت»</w:t>
      </w:r>
      <w:r>
        <w:rPr>
          <w:rtl/>
        </w:rPr>
        <w:t>.</w:t>
      </w:r>
      <w:r w:rsidRPr="00D50D07">
        <w:rPr>
          <w:rtl/>
        </w:rPr>
        <w:t xml:space="preserve"> وفي تفسير العياشي ، ح 53 :</w:t>
      </w:r>
      <w:r>
        <w:rPr>
          <w:rtl/>
        </w:rPr>
        <w:t xml:space="preserve"> «</w:t>
      </w:r>
      <w:r w:rsidRPr="00D50D07">
        <w:rPr>
          <w:rtl/>
        </w:rPr>
        <w:t>فصعقت»</w:t>
      </w:r>
      <w:r>
        <w:rPr>
          <w:rtl/>
        </w:rPr>
        <w:t>.</w:t>
      </w:r>
      <w:r w:rsidRPr="00D50D07">
        <w:rPr>
          <w:rtl/>
        </w:rPr>
        <w:t xml:space="preserve"> </w:t>
      </w:r>
      <w:r>
        <w:rPr>
          <w:rtl/>
        </w:rPr>
        <w:t>و «</w:t>
      </w:r>
      <w:r w:rsidRPr="00D50D07">
        <w:rPr>
          <w:rtl/>
        </w:rPr>
        <w:t xml:space="preserve">صفقت» أي ضربت إحدى كفيها على الاخرى ، من التصفيق ، وهو الضرب بباطن الراحة على الاخرى. راجع : تاج العروس ، ج 13 ، ص 274 </w:t>
      </w:r>
      <w:r>
        <w:rPr>
          <w:rtl/>
        </w:rPr>
        <w:t>(</w:t>
      </w:r>
      <w:r w:rsidRPr="00D50D07">
        <w:rPr>
          <w:rtl/>
        </w:rPr>
        <w:t>صفق</w:t>
      </w:r>
      <w:r>
        <w:rPr>
          <w:rtl/>
        </w:rPr>
        <w:t>).</w:t>
      </w:r>
    </w:p>
    <w:p w:rsidR="00D60D0D" w:rsidRPr="00D50D07" w:rsidRDefault="00D60D0D" w:rsidP="009C6F23">
      <w:pPr>
        <w:pStyle w:val="libFootnote0"/>
        <w:rPr>
          <w:rtl/>
        </w:rPr>
      </w:pPr>
      <w:r>
        <w:rPr>
          <w:rtl/>
        </w:rPr>
        <w:t>(</w:t>
      </w:r>
      <w:r w:rsidRPr="00D50D07">
        <w:rPr>
          <w:rtl/>
        </w:rPr>
        <w:t xml:space="preserve">8) في الوافي : </w:t>
      </w:r>
      <w:r>
        <w:rPr>
          <w:rtl/>
        </w:rPr>
        <w:t>+ «</w:t>
      </w:r>
      <w:r w:rsidRPr="00D50D07">
        <w:rPr>
          <w:rtl/>
        </w:rPr>
        <w:t>حتى جاؤوا»</w:t>
      </w:r>
      <w:r>
        <w:rPr>
          <w:rtl/>
        </w:rPr>
        <w:t>.</w:t>
      </w:r>
      <w:r w:rsidRPr="00D50D07">
        <w:rPr>
          <w:rtl/>
        </w:rPr>
        <w:t xml:space="preserve"> ويقال : هرع واهرع ، بالبناء فيهما للمفعول ، إذا أعجل على الإسراع ، من الهرع ، وهو مشي في اضطراب وسرعة. راجع : المصباح المنير ، ص 637 ؛ القاموس المحيط ، ج 2 ، ص 1036 </w:t>
      </w:r>
      <w:r>
        <w:rPr>
          <w:rtl/>
        </w:rPr>
        <w:t>(</w:t>
      </w:r>
      <w:r w:rsidRPr="00D50D07">
        <w:rPr>
          <w:rtl/>
        </w:rPr>
        <w:t>هرع</w:t>
      </w:r>
      <w:r>
        <w:rPr>
          <w:rtl/>
        </w:rPr>
        <w:t>).</w:t>
      </w:r>
    </w:p>
    <w:p w:rsidR="00D60D0D" w:rsidRPr="00D50D07" w:rsidRDefault="00D60D0D" w:rsidP="009C6F23">
      <w:pPr>
        <w:pStyle w:val="libFootnote0"/>
        <w:rPr>
          <w:rtl/>
        </w:rPr>
      </w:pPr>
      <w:r>
        <w:rPr>
          <w:rtl/>
        </w:rPr>
        <w:t>(</w:t>
      </w:r>
      <w:r w:rsidRPr="00D50D07">
        <w:rPr>
          <w:rtl/>
        </w:rPr>
        <w:t xml:space="preserve">9) في تفسير العياشي ، ح 46 : </w:t>
      </w:r>
      <w:r>
        <w:rPr>
          <w:rtl/>
        </w:rPr>
        <w:t>+ «</w:t>
      </w:r>
      <w:r w:rsidRPr="00D50D07">
        <w:rPr>
          <w:rtl/>
        </w:rPr>
        <w:t>المرأة»</w:t>
      </w:r>
      <w:r>
        <w:rPr>
          <w:rtl/>
        </w:rPr>
        <w:t>.</w:t>
      </w:r>
    </w:p>
    <w:p w:rsidR="00D60D0D" w:rsidRPr="00D50D07" w:rsidRDefault="00D60D0D" w:rsidP="009C6F23">
      <w:pPr>
        <w:pStyle w:val="libFootnote0"/>
        <w:rPr>
          <w:rtl/>
        </w:rPr>
      </w:pPr>
      <w:r>
        <w:rPr>
          <w:rtl/>
        </w:rPr>
        <w:t>(</w:t>
      </w:r>
      <w:r w:rsidRPr="00D50D07">
        <w:rPr>
          <w:rtl/>
        </w:rPr>
        <w:t xml:space="preserve">10) في الوافي : </w:t>
      </w:r>
      <w:r>
        <w:rPr>
          <w:rtl/>
        </w:rPr>
        <w:t>+ «</w:t>
      </w:r>
      <w:r w:rsidRPr="00D50D07">
        <w:rPr>
          <w:rtl/>
        </w:rPr>
        <w:t>قوما»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ل ، بف ، بن» والوافي :</w:t>
      </w:r>
      <w:r>
        <w:rPr>
          <w:rtl/>
        </w:rPr>
        <w:t xml:space="preserve"> «</w:t>
      </w:r>
      <w:r w:rsidRPr="00D50D07">
        <w:rPr>
          <w:rtl/>
        </w:rPr>
        <w:t>ليدخلوا»</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 xml:space="preserve">13) هود </w:t>
      </w:r>
      <w:r>
        <w:rPr>
          <w:rtl/>
        </w:rPr>
        <w:t>(</w:t>
      </w:r>
      <w:r w:rsidRPr="00D50D07">
        <w:rPr>
          <w:rtl/>
        </w:rPr>
        <w:t>11) : 78. وفي المرآة :</w:t>
      </w:r>
      <w:r>
        <w:rPr>
          <w:rtl/>
        </w:rPr>
        <w:t xml:space="preserve"> «</w:t>
      </w:r>
      <w:r w:rsidRPr="00D50D07">
        <w:rPr>
          <w:rtl/>
        </w:rPr>
        <w:t xml:space="preserve">ثم اعلم أن الآية في القرآن هكذا : </w:t>
      </w:r>
      <w:r w:rsidRPr="000575E1">
        <w:rPr>
          <w:rStyle w:val="libAlaemChar"/>
          <w:rtl/>
        </w:rPr>
        <w:t>(</w:t>
      </w:r>
      <w:r w:rsidRPr="000C1ABF">
        <w:rPr>
          <w:rStyle w:val="libFootnoteAieChar"/>
          <w:rtl/>
        </w:rPr>
        <w:t>يا قَوْمِ هؤُلاءِ بَناتِي هُنَّ أَطْهَرُ لَكُمْ فَاتَّقُوا اللهَ وَلا تُخْزُونِ فِي ضَيْفِي</w:t>
      </w:r>
      <w:r w:rsidRPr="000575E1">
        <w:rPr>
          <w:rStyle w:val="libAlaemChar"/>
          <w:rtl/>
        </w:rPr>
        <w:t>)</w:t>
      </w:r>
      <w:r w:rsidRPr="00D50D07">
        <w:rPr>
          <w:rtl/>
        </w:rPr>
        <w:t xml:space="preserve"> ، فالتعيين في الخبر إما على النقل بالمعنى ؛ لاتصال جوابهم بالسؤال ، أو لبيان أن ما هو المقدم في الآية كان مؤخرا في كلام لوط</w:t>
      </w:r>
      <w:r>
        <w:rPr>
          <w:rtl/>
        </w:rPr>
        <w:t xml:space="preserve"> ..</w:t>
      </w:r>
      <w:r w:rsidRPr="00D50D07">
        <w:rPr>
          <w:rtl/>
        </w:rPr>
        <w:t>.»</w:t>
      </w:r>
      <w:r>
        <w:rPr>
          <w:rtl/>
        </w:rPr>
        <w:t>.</w:t>
      </w:r>
    </w:p>
    <w:p w:rsidR="00D60D0D" w:rsidRPr="00D50D07" w:rsidRDefault="00D60D0D" w:rsidP="00060D07">
      <w:pPr>
        <w:pStyle w:val="libNormal0"/>
        <w:rPr>
          <w:rtl/>
        </w:rPr>
      </w:pPr>
      <w:r>
        <w:rPr>
          <w:rtl/>
        </w:rPr>
        <w:br w:type="page"/>
      </w:r>
      <w:r w:rsidRPr="00FC3507">
        <w:rPr>
          <w:rStyle w:val="libAieChar"/>
          <w:rtl/>
        </w:rPr>
        <w:lastRenderedPageBreak/>
        <w:t>وَإِنَّكَ لَتَعْلَمُ ما نُرِيدُ</w:t>
      </w:r>
      <w:r w:rsidRPr="000575E1">
        <w:rPr>
          <w:rStyle w:val="libAlaemChar"/>
          <w:rtl/>
        </w:rPr>
        <w:t>)</w:t>
      </w:r>
      <w:r w:rsidRPr="0089525C">
        <w:rPr>
          <w:rStyle w:val="libFootnotenumChar"/>
          <w:rtl/>
        </w:rPr>
        <w:t>(1)</w:t>
      </w:r>
      <w:r w:rsidRPr="00D50D07">
        <w:rPr>
          <w:rtl/>
        </w:rPr>
        <w:t xml:space="preserve"> ، فَقالَ :</w:t>
      </w:r>
      <w:r>
        <w:rPr>
          <w:rtl/>
        </w:rPr>
        <w:t xml:space="preserve"> </w:t>
      </w:r>
      <w:r w:rsidRPr="000575E1">
        <w:rPr>
          <w:rStyle w:val="libAlaemChar"/>
          <w:rtl/>
        </w:rPr>
        <w:t>(</w:t>
      </w:r>
      <w:r w:rsidRPr="00FC3507">
        <w:rPr>
          <w:rStyle w:val="libAieChar"/>
          <w:rtl/>
        </w:rPr>
        <w:t>لَوْ أَنَّ لِي بِكُمْ قُوَّةً أَوْ آوِي إِلى رُكْنٍ شَدِيدٍ</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فقال جبرئيل </w:t>
      </w:r>
      <w:r w:rsidRPr="000575E1">
        <w:rPr>
          <w:rStyle w:val="libAlaemChar"/>
          <w:rtl/>
        </w:rPr>
        <w:t>عليه‌السلام</w:t>
      </w:r>
      <w:r w:rsidRPr="00D50D07">
        <w:rPr>
          <w:rtl/>
        </w:rPr>
        <w:t xml:space="preserve"> :</w:t>
      </w:r>
    </w:p>
    <w:p w:rsidR="00D60D0D" w:rsidRPr="00D50D07" w:rsidRDefault="00D60D0D" w:rsidP="00806E06">
      <w:pPr>
        <w:pStyle w:val="libNormal"/>
        <w:rPr>
          <w:rtl/>
        </w:rPr>
      </w:pPr>
      <w:r w:rsidRPr="00D50D07">
        <w:rPr>
          <w:rtl/>
        </w:rPr>
        <w:t xml:space="preserve">لو يعلم أي قوة له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فكاثروه </w:t>
      </w:r>
      <w:r w:rsidRPr="0089525C">
        <w:rPr>
          <w:rStyle w:val="libFootnotenumChar"/>
          <w:rtl/>
        </w:rPr>
        <w:t>(4)</w:t>
      </w:r>
      <w:r w:rsidRPr="00D50D07">
        <w:rPr>
          <w:rtl/>
        </w:rPr>
        <w:t xml:space="preserve"> حتى دخلوا البيت»</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(5)</w:t>
      </w:r>
      <w:r w:rsidRPr="00D50D07">
        <w:rPr>
          <w:rtl/>
        </w:rPr>
        <w:t xml:space="preserve"> :</w:t>
      </w:r>
      <w:r>
        <w:rPr>
          <w:rtl/>
        </w:rPr>
        <w:t xml:space="preserve"> «</w:t>
      </w:r>
      <w:r w:rsidRPr="00D50D07">
        <w:rPr>
          <w:rtl/>
        </w:rPr>
        <w:t xml:space="preserve">فصاح به </w:t>
      </w:r>
      <w:r w:rsidRPr="0089525C">
        <w:rPr>
          <w:rStyle w:val="libFootnotenumChar"/>
          <w:rtl/>
        </w:rPr>
        <w:t>(6)</w:t>
      </w:r>
      <w:r w:rsidRPr="00D50D07">
        <w:rPr>
          <w:rtl/>
        </w:rPr>
        <w:t xml:space="preserve"> جبرئيل : يا لوط ، دعهم يدخلون ، فلما دخلوا أهوى </w:t>
      </w:r>
      <w:r w:rsidRPr="0089525C">
        <w:rPr>
          <w:rStyle w:val="libFootnotenumChar"/>
          <w:rtl/>
        </w:rPr>
        <w:t>(7)</w:t>
      </w:r>
      <w:r w:rsidRPr="00D50D07">
        <w:rPr>
          <w:rtl/>
        </w:rPr>
        <w:t xml:space="preserve"> جبرئيل بإصبعه نحوهم </w:t>
      </w:r>
      <w:r w:rsidRPr="0089525C">
        <w:rPr>
          <w:rStyle w:val="libFootnotenumChar"/>
          <w:rtl/>
        </w:rPr>
        <w:t>(8)</w:t>
      </w:r>
      <w:r w:rsidRPr="00D50D07">
        <w:rPr>
          <w:rtl/>
        </w:rPr>
        <w:t xml:space="preserve"> ، فذهبت أعينهم ، وهو قوله </w:t>
      </w:r>
      <w:r w:rsidRPr="0089525C">
        <w:rPr>
          <w:rStyle w:val="libFootnotenumChar"/>
          <w:rtl/>
        </w:rPr>
        <w:t>(9)</w:t>
      </w:r>
      <w:r w:rsidRPr="00D50D07">
        <w:rPr>
          <w:rtl/>
        </w:rPr>
        <w:t xml:space="preserve"> :</w:t>
      </w:r>
      <w:r>
        <w:rPr>
          <w:rtl/>
        </w:rPr>
        <w:t xml:space="preserve"> </w:t>
      </w:r>
      <w:r w:rsidRPr="000575E1">
        <w:rPr>
          <w:rStyle w:val="libAlaemChar"/>
          <w:rtl/>
        </w:rPr>
        <w:t>(</w:t>
      </w:r>
      <w:r w:rsidRPr="00FC3507">
        <w:rPr>
          <w:rStyle w:val="libAieChar"/>
          <w:rtl/>
        </w:rPr>
        <w:t>فَطَمَسْنا أَعْيُنَهُمْ</w:t>
      </w:r>
      <w:r w:rsidRPr="000575E1">
        <w:rPr>
          <w:rStyle w:val="libAlaemChar"/>
          <w:rtl/>
        </w:rPr>
        <w:t>)</w:t>
      </w:r>
      <w:r w:rsidRPr="0089525C">
        <w:rPr>
          <w:rStyle w:val="libFootnotenumChar"/>
          <w:rtl/>
        </w:rPr>
        <w:t>(10)</w:t>
      </w:r>
      <w:r>
        <w:rPr>
          <w:rtl/>
        </w:rPr>
        <w:t>.</w:t>
      </w:r>
    </w:p>
    <w:p w:rsidR="00D60D0D" w:rsidRPr="00D50D07" w:rsidRDefault="00D60D0D" w:rsidP="00806E06">
      <w:pPr>
        <w:pStyle w:val="libNormal"/>
        <w:rPr>
          <w:rtl/>
        </w:rPr>
      </w:pPr>
      <w:r w:rsidRPr="00D50D07">
        <w:rPr>
          <w:rtl/>
        </w:rPr>
        <w:t xml:space="preserve">ثُمَّ نَادى </w:t>
      </w:r>
      <w:r w:rsidRPr="0089525C">
        <w:rPr>
          <w:rStyle w:val="libFootnotenumChar"/>
          <w:rtl/>
        </w:rPr>
        <w:t>(11)</w:t>
      </w:r>
      <w:r w:rsidRPr="00D50D07">
        <w:rPr>
          <w:rtl/>
        </w:rPr>
        <w:t xml:space="preserve"> جَبْرَئِيلُ ، فَقَالَ </w:t>
      </w:r>
      <w:r w:rsidRPr="0089525C">
        <w:rPr>
          <w:rStyle w:val="libFootnotenumChar"/>
          <w:rtl/>
        </w:rPr>
        <w:t>(12)</w:t>
      </w:r>
      <w:r w:rsidRPr="00D50D07">
        <w:rPr>
          <w:rtl/>
        </w:rPr>
        <w:t xml:space="preserve"> :</w:t>
      </w:r>
      <w:r>
        <w:rPr>
          <w:rtl/>
        </w:rPr>
        <w:t xml:space="preserve"> </w:t>
      </w:r>
      <w:r w:rsidRPr="000575E1">
        <w:rPr>
          <w:rStyle w:val="libAlaemChar"/>
          <w:rtl/>
        </w:rPr>
        <w:t>(</w:t>
      </w:r>
      <w:r w:rsidRPr="00FC3507">
        <w:rPr>
          <w:rStyle w:val="libAieChar"/>
          <w:rtl/>
        </w:rPr>
        <w:t>إِنَّا رُسُلُ رَبِّكَ لَنْ يَصِلُوا إِلَيْكَ فَأَسْرِ بِأَهْلِكَ بِقِطْعٍ مِنَ اللَّيْلِ</w:t>
      </w:r>
      <w:r w:rsidRPr="000575E1">
        <w:rPr>
          <w:rStyle w:val="libAlaemChar"/>
          <w:rtl/>
        </w:rPr>
        <w:t>)</w:t>
      </w:r>
      <w:r w:rsidRPr="00FC3507">
        <w:rPr>
          <w:rStyle w:val="libAieChar"/>
          <w:rtl/>
        </w:rPr>
        <w:t xml:space="preserve"> </w:t>
      </w:r>
      <w:r w:rsidRPr="0089525C">
        <w:rPr>
          <w:rStyle w:val="libFootnotenumChar"/>
          <w:rtl/>
        </w:rPr>
        <w:t>(13)</w:t>
      </w:r>
      <w:r w:rsidRPr="00D50D07">
        <w:rPr>
          <w:rtl/>
        </w:rPr>
        <w:t xml:space="preserve"> وقال له جبرئيل : إنا بعثنا في إهلاكهم ، فقال : يا جبرئيل عجل ، فقال :</w:t>
      </w:r>
      <w:r>
        <w:rPr>
          <w:rtl/>
        </w:rPr>
        <w:t xml:space="preserve"> </w:t>
      </w:r>
      <w:r w:rsidRPr="000575E1">
        <w:rPr>
          <w:rStyle w:val="libAlaemChar"/>
          <w:rtl/>
        </w:rPr>
        <w:t>(</w:t>
      </w:r>
      <w:r w:rsidRPr="00FC3507">
        <w:rPr>
          <w:rStyle w:val="libAieChar"/>
          <w:rtl/>
        </w:rPr>
        <w:t>إِنَّ مَوْعِدَهُمُ الصُّبْحُ أَلَيْسَ الصُّبْحُ بِقَرِيبٍ</w:t>
      </w:r>
      <w:r w:rsidRPr="000575E1">
        <w:rPr>
          <w:rStyle w:val="libAlaemChar"/>
          <w:rtl/>
        </w:rPr>
        <w:t>)</w:t>
      </w:r>
      <w:r w:rsidRPr="00FC3507">
        <w:rPr>
          <w:rStyle w:val="libAieChar"/>
          <w:rtl/>
        </w:rPr>
        <w:t xml:space="preserve"> </w:t>
      </w:r>
      <w:r w:rsidRPr="0089525C">
        <w:rPr>
          <w:rStyle w:val="libFootnotenumChar"/>
          <w:rtl/>
        </w:rPr>
        <w:t>(14)</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فأمره فتحمل </w:t>
      </w:r>
      <w:r w:rsidRPr="0089525C">
        <w:rPr>
          <w:rStyle w:val="libFootnotenumChar"/>
          <w:rtl/>
        </w:rPr>
        <w:t>(15)</w:t>
      </w:r>
      <w:r w:rsidRPr="00D50D07">
        <w:rPr>
          <w:rtl/>
        </w:rPr>
        <w:t xml:space="preserve"> ومن معه إلا امرأته»</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هود </w:t>
      </w:r>
      <w:r>
        <w:rPr>
          <w:rtl/>
        </w:rPr>
        <w:t>(</w:t>
      </w:r>
      <w:r w:rsidRPr="00D50D07">
        <w:rPr>
          <w:rtl/>
        </w:rPr>
        <w:t>11) : 79.</w:t>
      </w:r>
    </w:p>
    <w:p w:rsidR="00D60D0D" w:rsidRPr="00D50D07" w:rsidRDefault="00D60D0D" w:rsidP="009C6F23">
      <w:pPr>
        <w:pStyle w:val="libFootnote0"/>
        <w:rPr>
          <w:rtl/>
        </w:rPr>
      </w:pPr>
      <w:r>
        <w:rPr>
          <w:rtl/>
        </w:rPr>
        <w:t>(</w:t>
      </w:r>
      <w:r w:rsidRPr="00D50D07">
        <w:rPr>
          <w:rtl/>
        </w:rPr>
        <w:t xml:space="preserve">2) هود </w:t>
      </w:r>
      <w:r>
        <w:rPr>
          <w:rtl/>
        </w:rPr>
        <w:t>(</w:t>
      </w:r>
      <w:r w:rsidRPr="00D50D07">
        <w:rPr>
          <w:rtl/>
        </w:rPr>
        <w:t>11) : 80.</w:t>
      </w:r>
    </w:p>
    <w:p w:rsidR="00D60D0D" w:rsidRPr="00D50D07" w:rsidRDefault="00D60D0D" w:rsidP="009C6F23">
      <w:pPr>
        <w:pStyle w:val="libFootnote0"/>
        <w:rPr>
          <w:rtl/>
        </w:rPr>
      </w:pPr>
      <w:r>
        <w:rPr>
          <w:rtl/>
        </w:rPr>
        <w:t>(</w:t>
      </w:r>
      <w:r w:rsidRPr="00D50D07">
        <w:rPr>
          <w:rtl/>
        </w:rPr>
        <w:t xml:space="preserve">3) في الوافي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وتفسير العياشي ، ح 53 :</w:t>
      </w:r>
      <w:r>
        <w:rPr>
          <w:rtl/>
        </w:rPr>
        <w:t xml:space="preserve"> «</w:t>
      </w:r>
      <w:r w:rsidRPr="00D50D07">
        <w:rPr>
          <w:rtl/>
        </w:rPr>
        <w:t>فكابره»</w:t>
      </w:r>
      <w:r>
        <w:rPr>
          <w:rtl/>
        </w:rPr>
        <w:t>.</w:t>
      </w:r>
      <w:r w:rsidRPr="00D50D07">
        <w:rPr>
          <w:rtl/>
        </w:rPr>
        <w:t xml:space="preserve"> </w:t>
      </w:r>
      <w:r>
        <w:rPr>
          <w:rtl/>
        </w:rPr>
        <w:t>و «</w:t>
      </w:r>
      <w:r w:rsidRPr="00D50D07">
        <w:rPr>
          <w:rtl/>
        </w:rPr>
        <w:t xml:space="preserve">فكاثروه» أي غلبوا عليه بكثرتهم. راجع : النهاية ، ج 4 ، ص 152 </w:t>
      </w:r>
      <w:r>
        <w:rPr>
          <w:rtl/>
        </w:rPr>
        <w:t>(</w:t>
      </w:r>
      <w:r w:rsidRPr="00D50D07">
        <w:rPr>
          <w:rtl/>
        </w:rPr>
        <w:t>كثر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والوافي والكافي ، ح 10324 وتفسير العياشي ، ح 53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ل ، بن ، جد» والوافي :</w:t>
      </w:r>
      <w:r>
        <w:rPr>
          <w:rtl/>
        </w:rPr>
        <w:t xml:space="preserve"> «</w:t>
      </w:r>
      <w:r w:rsidRPr="00D50D07">
        <w:rPr>
          <w:rtl/>
        </w:rPr>
        <w:t>بهم»</w:t>
      </w:r>
      <w:r>
        <w:rPr>
          <w:rtl/>
        </w:rPr>
        <w:t>.</w:t>
      </w:r>
    </w:p>
    <w:p w:rsidR="00D60D0D" w:rsidRPr="00D50D07" w:rsidRDefault="00D60D0D" w:rsidP="009C6F23">
      <w:pPr>
        <w:pStyle w:val="libFootnote0"/>
        <w:rPr>
          <w:rtl/>
        </w:rPr>
      </w:pPr>
      <w:r>
        <w:rPr>
          <w:rtl/>
        </w:rPr>
        <w:t>(</w:t>
      </w:r>
      <w:r w:rsidRPr="00D50D07">
        <w:rPr>
          <w:rtl/>
        </w:rPr>
        <w:t xml:space="preserve">7) يقال : أهوى إلى الشيء بيده ، أي مدها نحوه وأمالها إليه ، إذا كان عن قرب ، فإن كان عن بعد قيل : هوى إليه ، بغير ألف. راجع : النهاية ، ج 5 ، ص 285 ؛ المصباح المنير ، ص 643 </w:t>
      </w:r>
      <w:r>
        <w:rPr>
          <w:rtl/>
        </w:rPr>
        <w:t>(</w:t>
      </w:r>
      <w:r w:rsidRPr="00D50D07">
        <w:rPr>
          <w:rtl/>
        </w:rPr>
        <w:t>هوا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بح ، جت» :</w:t>
      </w:r>
      <w:r>
        <w:rPr>
          <w:rtl/>
        </w:rPr>
        <w:t xml:space="preserve"> «</w:t>
      </w:r>
      <w:r w:rsidRPr="00D50D07">
        <w:rPr>
          <w:rtl/>
        </w:rPr>
        <w:t>نحوهم بإصبعه»</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 xml:space="preserve">قول 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10) القمر </w:t>
      </w:r>
      <w:r>
        <w:rPr>
          <w:rtl/>
        </w:rPr>
        <w:t>(</w:t>
      </w:r>
      <w:r w:rsidRPr="00D50D07">
        <w:rPr>
          <w:rtl/>
        </w:rPr>
        <w:t>54) : 37.</w:t>
      </w:r>
    </w:p>
    <w:p w:rsidR="00D60D0D" w:rsidRPr="00D50D07" w:rsidRDefault="00D60D0D" w:rsidP="009C6F23">
      <w:pPr>
        <w:pStyle w:val="libFootnote0"/>
        <w:rPr>
          <w:rtl/>
        </w:rPr>
      </w:pPr>
      <w:r>
        <w:rPr>
          <w:rtl/>
        </w:rPr>
        <w:t>(</w:t>
      </w:r>
      <w:r w:rsidRPr="00D50D07">
        <w:rPr>
          <w:rtl/>
        </w:rPr>
        <w:t>11) في الوافي والكافي ، ح 10324 وتفسير العياشي ، ح 53 :</w:t>
      </w:r>
      <w:r>
        <w:rPr>
          <w:rtl/>
        </w:rPr>
        <w:t xml:space="preserve"> «</w:t>
      </w:r>
      <w:r w:rsidRPr="00D50D07">
        <w:rPr>
          <w:rtl/>
        </w:rPr>
        <w:t>ناداه»</w:t>
      </w:r>
      <w:r>
        <w:rPr>
          <w:rtl/>
        </w:rPr>
        <w:t>.</w:t>
      </w:r>
    </w:p>
    <w:p w:rsidR="00D60D0D" w:rsidRPr="00D50D07" w:rsidRDefault="00D60D0D" w:rsidP="009C6F23">
      <w:pPr>
        <w:pStyle w:val="libFootnote0"/>
        <w:rPr>
          <w:rtl/>
        </w:rPr>
      </w:pPr>
      <w:r>
        <w:rPr>
          <w:rtl/>
        </w:rPr>
        <w:t>(</w:t>
      </w:r>
      <w:r w:rsidRPr="00D50D07">
        <w:rPr>
          <w:rtl/>
        </w:rPr>
        <w:t xml:space="preserve">12) في 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13) هود </w:t>
      </w:r>
      <w:r>
        <w:rPr>
          <w:rtl/>
        </w:rPr>
        <w:t>(</w:t>
      </w:r>
      <w:r w:rsidRPr="00D50D07">
        <w:rPr>
          <w:rtl/>
        </w:rPr>
        <w:t>11) : 81.</w:t>
      </w:r>
    </w:p>
    <w:p w:rsidR="00D60D0D" w:rsidRPr="00D50D07" w:rsidRDefault="00D60D0D" w:rsidP="009C6F23">
      <w:pPr>
        <w:pStyle w:val="libFootnote0"/>
        <w:rPr>
          <w:rtl/>
        </w:rPr>
      </w:pPr>
      <w:r>
        <w:rPr>
          <w:rtl/>
        </w:rPr>
        <w:t>(</w:t>
      </w:r>
      <w:r w:rsidRPr="00D50D07">
        <w:rPr>
          <w:rtl/>
        </w:rPr>
        <w:t xml:space="preserve">14) هود </w:t>
      </w:r>
      <w:r>
        <w:rPr>
          <w:rtl/>
        </w:rPr>
        <w:t>(</w:t>
      </w:r>
      <w:r w:rsidRPr="00D50D07">
        <w:rPr>
          <w:rtl/>
        </w:rPr>
        <w:t>11) : 81.</w:t>
      </w:r>
    </w:p>
    <w:p w:rsidR="00D60D0D" w:rsidRPr="00D50D07" w:rsidRDefault="00D60D0D" w:rsidP="009C6F23">
      <w:pPr>
        <w:pStyle w:val="libFootnote0"/>
        <w:rPr>
          <w:rtl/>
        </w:rPr>
      </w:pPr>
      <w:r>
        <w:rPr>
          <w:rtl/>
        </w:rPr>
        <w:t>(</w:t>
      </w:r>
      <w:r w:rsidRPr="00D50D07">
        <w:rPr>
          <w:rtl/>
        </w:rPr>
        <w:t xml:space="preserve">15) في الوافي والكافي ، ح 10324 : </w:t>
      </w:r>
      <w:r>
        <w:rPr>
          <w:rtl/>
        </w:rPr>
        <w:t>+ «</w:t>
      </w:r>
      <w:r w:rsidRPr="00D50D07">
        <w:rPr>
          <w:rtl/>
        </w:rPr>
        <w:t>هو»</w:t>
      </w:r>
      <w:r>
        <w:rPr>
          <w:rtl/>
        </w:rPr>
        <w:t>.</w:t>
      </w:r>
      <w:r w:rsidRPr="00D50D07">
        <w:rPr>
          <w:rtl/>
        </w:rPr>
        <w:t xml:space="preserve"> وفي شرح المازندراني :</w:t>
      </w:r>
      <w:r>
        <w:rPr>
          <w:rtl/>
        </w:rPr>
        <w:t xml:space="preserve"> «</w:t>
      </w:r>
      <w:r w:rsidRPr="00D50D07">
        <w:rPr>
          <w:rtl/>
        </w:rPr>
        <w:t>تحمل واحتمل بمعنى انتقل وارتحل ، أو تحمل متاعه ، والواو بمعنى مع ، فلايلزم على الأول العطف على المرفوع المتصل بلا فصل أو تأكيد ، ولا على الثاني العطف على المحذوف»</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ثم اقتلعها جبرئيل بجناحه </w:t>
      </w:r>
      <w:r w:rsidRPr="0089525C">
        <w:rPr>
          <w:rStyle w:val="libFootnotenumChar"/>
          <w:rtl/>
        </w:rPr>
        <w:t>(1)</w:t>
      </w:r>
      <w:r w:rsidRPr="00D50D07">
        <w:rPr>
          <w:rtl/>
        </w:rPr>
        <w:t xml:space="preserve"> من سبع </w:t>
      </w:r>
      <w:r w:rsidRPr="0089525C">
        <w:rPr>
          <w:rStyle w:val="libFootnotenumChar"/>
          <w:rtl/>
        </w:rPr>
        <w:t>(2)</w:t>
      </w:r>
      <w:r w:rsidRPr="00D50D07">
        <w:rPr>
          <w:rtl/>
        </w:rPr>
        <w:t xml:space="preserve"> أرضين ، ثم رفعها حتى سمع أهل سماء </w:t>
      </w:r>
      <w:r w:rsidRPr="0089525C">
        <w:rPr>
          <w:rStyle w:val="libFootnotenumChar"/>
          <w:rtl/>
        </w:rPr>
        <w:t>(3)</w:t>
      </w:r>
      <w:r w:rsidRPr="00D50D07">
        <w:rPr>
          <w:rtl/>
        </w:rPr>
        <w:t xml:space="preserve"> الدنيا </w:t>
      </w:r>
      <w:r w:rsidRPr="0089525C">
        <w:rPr>
          <w:rStyle w:val="libFootnotenumChar"/>
          <w:rtl/>
        </w:rPr>
        <w:t>(4)</w:t>
      </w:r>
      <w:r w:rsidRPr="00D50D07">
        <w:rPr>
          <w:rtl/>
        </w:rPr>
        <w:t xml:space="preserve"> نباح الكلاب وصياح الديكة </w:t>
      </w:r>
      <w:r w:rsidRPr="0089525C">
        <w:rPr>
          <w:rStyle w:val="libFootnotenumChar"/>
          <w:rtl/>
        </w:rPr>
        <w:t>(5)</w:t>
      </w:r>
      <w:r w:rsidRPr="00D50D07">
        <w:rPr>
          <w:rtl/>
        </w:rPr>
        <w:t xml:space="preserve"> ، ثم قلبها وأمطر عليها وعلى من حول المدينة حجارة من سجيل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15321 / 506.</w:t>
      </w:r>
      <w:r w:rsidRPr="00D50D07">
        <w:rPr>
          <w:rtl/>
        </w:rPr>
        <w:t xml:space="preserve"> محمد بن يحيى ، عن أحمد بن محمد ، عن محمد بن سنان ، عن أبي الصباح بن عبد الحميد </w:t>
      </w:r>
      <w:r w:rsidRPr="0089525C">
        <w:rPr>
          <w:rStyle w:val="libFootnotenumChar"/>
          <w:rtl/>
        </w:rPr>
        <w:t>(8)</w:t>
      </w:r>
      <w:r w:rsidRPr="00D50D07">
        <w:rPr>
          <w:rtl/>
        </w:rPr>
        <w:t xml:space="preserve"> ، عن محمد بن مسلم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والله للذي </w:t>
      </w:r>
      <w:r w:rsidRPr="0089525C">
        <w:rPr>
          <w:rStyle w:val="libFootnotenumChar"/>
          <w:rtl/>
        </w:rPr>
        <w:t>(9)</w:t>
      </w:r>
      <w:r w:rsidRPr="00D50D07">
        <w:rPr>
          <w:rtl/>
        </w:rPr>
        <w:t xml:space="preserve"> صنعه الحسن بن علي </w:t>
      </w:r>
      <w:r w:rsidRPr="000575E1">
        <w:rPr>
          <w:rStyle w:val="libAlaemChar"/>
          <w:rtl/>
        </w:rPr>
        <w:t>عليهما‌السلام</w:t>
      </w:r>
      <w:r w:rsidRPr="00D50D07">
        <w:rPr>
          <w:rtl/>
        </w:rPr>
        <w:t xml:space="preserve"> كان خيرا لهذه الأمة مما طلعت عليه الشمس ، والله </w:t>
      </w:r>
      <w:r w:rsidRPr="0089525C">
        <w:rPr>
          <w:rStyle w:val="libFootnotenumChar"/>
          <w:rtl/>
        </w:rPr>
        <w:t>(10)</w:t>
      </w:r>
      <w:r w:rsidRPr="00D50D07">
        <w:rPr>
          <w:rtl/>
        </w:rPr>
        <w:t xml:space="preserve"> لقد </w:t>
      </w:r>
      <w:r w:rsidRPr="0089525C">
        <w:rPr>
          <w:rStyle w:val="libFootnotenumChar"/>
          <w:rtl/>
        </w:rPr>
        <w:t>(11)</w:t>
      </w:r>
      <w:r w:rsidRPr="00D50D07">
        <w:rPr>
          <w:rtl/>
        </w:rPr>
        <w:t xml:space="preserve"> نزلت هذه الآية :</w:t>
      </w:r>
      <w:r>
        <w:rPr>
          <w:rtl/>
        </w:rPr>
        <w:t xml:space="preserve"> </w:t>
      </w:r>
      <w:r w:rsidRPr="000575E1">
        <w:rPr>
          <w:rStyle w:val="libAlaemChar"/>
          <w:rtl/>
        </w:rPr>
        <w:t>(</w:t>
      </w:r>
      <w:r w:rsidRPr="00FC3507">
        <w:rPr>
          <w:rStyle w:val="libAieChar"/>
          <w:rtl/>
        </w:rPr>
        <w:t>أَلَمْ تَرَ إِلَى الَّذِينَ قِيلَ لَهُمْ كُفُّوا أَيْدِيَكُمْ وَأَقِيمُوا الصَّلاةَ وَآتُوا الزَّكاةَ</w:t>
      </w:r>
      <w:r w:rsidRPr="000575E1">
        <w:rPr>
          <w:rStyle w:val="libAlaemChar"/>
          <w:rtl/>
        </w:rPr>
        <w:t>)</w:t>
      </w:r>
      <w:r w:rsidRPr="00FC3507">
        <w:rPr>
          <w:rStyle w:val="libAieChar"/>
          <w:rtl/>
        </w:rPr>
        <w:t xml:space="preserve"> </w:t>
      </w:r>
      <w:r w:rsidRPr="00D50D07">
        <w:rPr>
          <w:rtl/>
        </w:rPr>
        <w:t xml:space="preserve">إنما هي طاعة الإمام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والوافي. وفي</w:t>
      </w:r>
      <w:r>
        <w:rPr>
          <w:rtl/>
        </w:rPr>
        <w:t xml:space="preserve"> «</w:t>
      </w:r>
      <w:r w:rsidRPr="00D50D07">
        <w:rPr>
          <w:rtl/>
        </w:rPr>
        <w:t>جد» والمطبوع :</w:t>
      </w:r>
      <w:r>
        <w:rPr>
          <w:rtl/>
        </w:rPr>
        <w:t xml:space="preserve"> «</w:t>
      </w:r>
      <w:r w:rsidRPr="00D50D07">
        <w:rPr>
          <w:rtl/>
        </w:rPr>
        <w:t>بجناحيه»</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سبعة»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بف» والوافي وتفسير العياشي ، ح 53 :</w:t>
      </w:r>
      <w:r>
        <w:rPr>
          <w:rtl/>
        </w:rPr>
        <w:t xml:space="preserve"> «</w:t>
      </w:r>
      <w:r w:rsidRPr="00D50D07">
        <w:rPr>
          <w:rtl/>
        </w:rPr>
        <w:t>السماء»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ن ، بف» : </w:t>
      </w:r>
      <w:r>
        <w:rPr>
          <w:rtl/>
        </w:rPr>
        <w:t>ـ «</w:t>
      </w:r>
      <w:r w:rsidRPr="00D50D07">
        <w:rPr>
          <w:rtl/>
        </w:rPr>
        <w:t>الدنيا»</w:t>
      </w:r>
      <w:r>
        <w:rPr>
          <w:rtl/>
        </w:rPr>
        <w:t>.</w:t>
      </w:r>
    </w:p>
    <w:p w:rsidR="00D60D0D" w:rsidRPr="00D50D07" w:rsidRDefault="00D60D0D" w:rsidP="009C6F23">
      <w:pPr>
        <w:pStyle w:val="libFootnote0"/>
        <w:rPr>
          <w:rtl/>
        </w:rPr>
      </w:pPr>
      <w:r>
        <w:rPr>
          <w:rtl/>
        </w:rPr>
        <w:t>(</w:t>
      </w:r>
      <w:r w:rsidRPr="00D50D07">
        <w:rPr>
          <w:rtl/>
        </w:rPr>
        <w:t>5) في الوافي والكافي ، ح 10324 :</w:t>
      </w:r>
      <w:r>
        <w:rPr>
          <w:rtl/>
        </w:rPr>
        <w:t xml:space="preserve"> «</w:t>
      </w:r>
      <w:r w:rsidRPr="00D50D07">
        <w:rPr>
          <w:rtl/>
        </w:rPr>
        <w:t>صراخ الديوك» بدل</w:t>
      </w:r>
      <w:r>
        <w:rPr>
          <w:rtl/>
        </w:rPr>
        <w:t xml:space="preserve"> «</w:t>
      </w:r>
      <w:r w:rsidRPr="00D50D07">
        <w:rPr>
          <w:rtl/>
        </w:rPr>
        <w:t>صياح الديكة»</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سجيل» :</w:t>
      </w:r>
      <w:r>
        <w:rPr>
          <w:rtl/>
        </w:rPr>
        <w:t xml:space="preserve"> «</w:t>
      </w:r>
      <w:r w:rsidRPr="00D50D07">
        <w:rPr>
          <w:rtl/>
        </w:rPr>
        <w:t>حجارة كالمدر ، معرب</w:t>
      </w:r>
      <w:r>
        <w:rPr>
          <w:rtl/>
        </w:rPr>
        <w:t xml:space="preserve"> «</w:t>
      </w:r>
      <w:r w:rsidRPr="00D50D07">
        <w:rPr>
          <w:rtl/>
        </w:rPr>
        <w:t xml:space="preserve">سنگ گل» أو هو من أسجله ، إذا أرسله ؛ لأنها ترسل على الظالمين ، أو مما كتب الله أن يعذب به من السجل ، أو كانت طبخت بنار جهنم وكتب فيها أسماء القوم. راجع : الكشاف ، ج 2 ، ص 284 ، ذيل الآية 82 من سورة هود </w:t>
      </w:r>
      <w:r>
        <w:rPr>
          <w:rtl/>
        </w:rPr>
        <w:t>(</w:t>
      </w:r>
      <w:r w:rsidRPr="00D50D07">
        <w:rPr>
          <w:rtl/>
        </w:rPr>
        <w:t xml:space="preserve">11) ؛ القاموس المحيط ، ج 2 ، ص 1339 </w:t>
      </w:r>
      <w:r>
        <w:rPr>
          <w:rtl/>
        </w:rPr>
        <w:t>(</w:t>
      </w:r>
      <w:r w:rsidRPr="00D50D07">
        <w:rPr>
          <w:rtl/>
        </w:rPr>
        <w:t>سجل</w:t>
      </w:r>
      <w:r>
        <w:rPr>
          <w:rtl/>
        </w:rPr>
        <w:t>).</w:t>
      </w:r>
    </w:p>
    <w:p w:rsidR="00D60D0D" w:rsidRPr="00D50D07" w:rsidRDefault="00D60D0D" w:rsidP="009C6F23">
      <w:pPr>
        <w:pStyle w:val="libFootnote0"/>
        <w:rPr>
          <w:rtl/>
        </w:rPr>
      </w:pPr>
      <w:r>
        <w:rPr>
          <w:rtl/>
        </w:rPr>
        <w:t>(</w:t>
      </w:r>
      <w:r w:rsidRPr="00D50D07">
        <w:rPr>
          <w:rtl/>
        </w:rPr>
        <w:t>7) الكافي ، كتاب النكاح ، باب اللواط ، ح 10324 ، بسنده عن ابن فضال. تفسير العياشي ، ج 2 ، ص 153 ، ح 46 ، إلى قوله :</w:t>
      </w:r>
      <w:r>
        <w:rPr>
          <w:rtl/>
        </w:rPr>
        <w:t xml:space="preserve"> «</w:t>
      </w:r>
      <w:r w:rsidRPr="00D50D07">
        <w:rPr>
          <w:rtl/>
        </w:rPr>
        <w:t>وهو قول الله يجادلنا في قوم لوط» ؛ وفيه ، ص 155 ، ح 53 ، وفيهما عن أبي يزيد الحمار ، وفي كلها مع اختلاف يسير. وراجع : علل الشرائع ، ص 551 ، ح 6 الوافي ، ج 15 ، ص 221 ، ح 14936 ؛ البحار ، ج 59 ، ص 256 ، ح 20 ، ملخصا.</w:t>
      </w:r>
    </w:p>
    <w:p w:rsidR="00D60D0D" w:rsidRPr="00D50D07" w:rsidRDefault="00D60D0D" w:rsidP="009C6F23">
      <w:pPr>
        <w:pStyle w:val="libFootnote0"/>
        <w:rPr>
          <w:rtl/>
        </w:rPr>
      </w:pPr>
      <w:r>
        <w:rPr>
          <w:rtl/>
        </w:rPr>
        <w:t>(</w:t>
      </w:r>
      <w:r w:rsidRPr="00D50D07">
        <w:rPr>
          <w:rtl/>
        </w:rPr>
        <w:t>8) لا يبعد وقوع التحريف في العنوان ، وأن الصواب فيه</w:t>
      </w:r>
      <w:r>
        <w:rPr>
          <w:rtl/>
        </w:rPr>
        <w:t xml:space="preserve"> «</w:t>
      </w:r>
      <w:r w:rsidRPr="00D50D07">
        <w:rPr>
          <w:rtl/>
        </w:rPr>
        <w:t>الصباح بن عبد الحميد» ؛ فقد ذكر الصباح بن عبد الحميد الأزرق في رجال الطوسي ، ص 226 ، الرقم 3049 ، وتقدم في الكافي ، ح 1440 ، رواية محمد بن يحيى ، عن أحمد بن محمد ، عن محمد بن سنان ، عن صباح الأزرق عن محمد بن مسلم. وأما أبو الصباح أو أبو صباح بن عبد الحميد ، فلم نجد له ذكرا في غير سند هذا الخبر.</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ن ، بح ، جت» وشرح المازندراني والمرآة والبحار :</w:t>
      </w:r>
      <w:r>
        <w:rPr>
          <w:rtl/>
        </w:rPr>
        <w:t xml:space="preserve"> «</w:t>
      </w:r>
      <w:r w:rsidRPr="00D50D07">
        <w:rPr>
          <w:rtl/>
        </w:rPr>
        <w:t>الذي»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بح» والبحار :</w:t>
      </w:r>
      <w:r>
        <w:rPr>
          <w:rtl/>
        </w:rPr>
        <w:t xml:space="preserve"> «</w:t>
      </w:r>
      <w:r w:rsidRPr="00D50D07">
        <w:rPr>
          <w:rtl/>
        </w:rPr>
        <w:t>وو الله»</w:t>
      </w:r>
      <w:r>
        <w:rPr>
          <w:rtl/>
        </w:rPr>
        <w:t>.</w:t>
      </w:r>
    </w:p>
    <w:p w:rsidR="00D60D0D" w:rsidRPr="00D50D07" w:rsidRDefault="00D60D0D" w:rsidP="009C6F23">
      <w:pPr>
        <w:pStyle w:val="libFootnote0"/>
        <w:rPr>
          <w:rtl/>
        </w:rPr>
      </w:pPr>
      <w:r>
        <w:rPr>
          <w:rtl/>
        </w:rPr>
        <w:t>(</w:t>
      </w:r>
      <w:r w:rsidRPr="00D50D07">
        <w:rPr>
          <w:rtl/>
        </w:rPr>
        <w:t>11) في تفسير العياشي ، ج 1 :</w:t>
      </w:r>
      <w:r>
        <w:rPr>
          <w:rtl/>
        </w:rPr>
        <w:t xml:space="preserve"> «</w:t>
      </w:r>
      <w:r w:rsidRPr="00D50D07">
        <w:rPr>
          <w:rtl/>
        </w:rPr>
        <w:t>لفيه»</w:t>
      </w:r>
      <w:r>
        <w:rPr>
          <w:rtl/>
        </w:rPr>
        <w:t>.</w:t>
      </w:r>
    </w:p>
    <w:p w:rsidR="00D60D0D" w:rsidRDefault="00D60D0D" w:rsidP="009C6F23">
      <w:pPr>
        <w:pStyle w:val="libFootnote0"/>
        <w:rPr>
          <w:rtl/>
        </w:rPr>
      </w:pPr>
      <w:r>
        <w:rPr>
          <w:rtl/>
        </w:rPr>
        <w:t>(</w:t>
      </w:r>
      <w:r w:rsidRPr="00D50D07">
        <w:rPr>
          <w:rtl/>
        </w:rPr>
        <w:t>12) في المرآة :</w:t>
      </w:r>
      <w:r>
        <w:rPr>
          <w:rtl/>
        </w:rPr>
        <w:t xml:space="preserve"> «</w:t>
      </w:r>
      <w:r w:rsidRPr="00D50D07">
        <w:rPr>
          <w:rtl/>
        </w:rPr>
        <w:t>أي الغرض والمقصود في الآية طاعة الإمام الذي ينهى عن القتال لعدم كونه مأمورا به ،</w:t>
      </w:r>
    </w:p>
    <w:p w:rsidR="00D60D0D" w:rsidRPr="00D50D07" w:rsidRDefault="00D60D0D" w:rsidP="00060D07">
      <w:pPr>
        <w:pStyle w:val="libNormal0"/>
        <w:rPr>
          <w:rtl/>
        </w:rPr>
      </w:pPr>
      <w:r>
        <w:rPr>
          <w:rtl/>
        </w:rPr>
        <w:br w:type="page"/>
      </w:r>
      <w:r>
        <w:rPr>
          <w:rtl/>
        </w:rPr>
        <w:lastRenderedPageBreak/>
        <w:t>و</w:t>
      </w:r>
      <w:r w:rsidRPr="00D50D07">
        <w:rPr>
          <w:rtl/>
        </w:rPr>
        <w:t xml:space="preserve">طلبوا </w:t>
      </w:r>
      <w:r w:rsidRPr="0089525C">
        <w:rPr>
          <w:rStyle w:val="libFootnotenumChar"/>
          <w:rtl/>
        </w:rPr>
        <w:t>(1)</w:t>
      </w:r>
      <w:r w:rsidRPr="00D50D07">
        <w:rPr>
          <w:rtl/>
        </w:rPr>
        <w:t xml:space="preserve"> القتال ، </w:t>
      </w:r>
      <w:r w:rsidRPr="000575E1">
        <w:rPr>
          <w:rStyle w:val="libAlaemChar"/>
          <w:rtl/>
        </w:rPr>
        <w:t>(</w:t>
      </w:r>
      <w:r w:rsidRPr="00FC3507">
        <w:rPr>
          <w:rStyle w:val="libAieChar"/>
          <w:rtl/>
        </w:rPr>
        <w:t>فَلَمَّا كُتِبَ عَلَيْهِمُ الْقِتالُ</w:t>
      </w:r>
      <w:r w:rsidRPr="000575E1">
        <w:rPr>
          <w:rStyle w:val="libAlaemChar"/>
          <w:rtl/>
        </w:rPr>
        <w:t>)</w:t>
      </w:r>
      <w:r w:rsidRPr="00D50D07">
        <w:rPr>
          <w:rtl/>
        </w:rPr>
        <w:t xml:space="preserve"> مَعَ الْحُسَيْنِ </w:t>
      </w:r>
      <w:r w:rsidRPr="000575E1">
        <w:rPr>
          <w:rStyle w:val="libAlaemChar"/>
          <w:rtl/>
        </w:rPr>
        <w:t>عليه‌السلام</w:t>
      </w:r>
      <w:r w:rsidRPr="00D50D07">
        <w:rPr>
          <w:rtl/>
        </w:rPr>
        <w:t xml:space="preserve"> ، قالُوا :</w:t>
      </w:r>
      <w:r>
        <w:rPr>
          <w:rtl/>
        </w:rPr>
        <w:t xml:space="preserve"> </w:t>
      </w:r>
      <w:r w:rsidRPr="000575E1">
        <w:rPr>
          <w:rStyle w:val="libAlaemChar"/>
          <w:rtl/>
        </w:rPr>
        <w:t>(</w:t>
      </w:r>
      <w:r w:rsidRPr="00FC3507">
        <w:rPr>
          <w:rStyle w:val="libAieChar"/>
          <w:rtl/>
        </w:rPr>
        <w:t>رَبَّنا لِمَ كَتَبْتَ عَلَيْنَا الْقِتالَ لَوْ لا أَخَّرْتَنا إِلى أَجَلٍ قَرِيبٍ</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نجب دعوتك ، ونتبع الرسل ، أرادوا تأخير ذلك إلى </w:t>
      </w:r>
      <w:r w:rsidRPr="0089525C">
        <w:rPr>
          <w:rStyle w:val="libFootnotenumChar"/>
          <w:rtl/>
        </w:rPr>
        <w:t>(3)</w:t>
      </w:r>
      <w:r w:rsidRPr="00D50D07">
        <w:rPr>
          <w:rtl/>
        </w:rPr>
        <w:t xml:space="preserve"> القائم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15322 / 507.</w:t>
      </w:r>
      <w:r w:rsidRPr="00D50D07">
        <w:rPr>
          <w:rtl/>
        </w:rPr>
        <w:t xml:space="preserve"> محمد بن يحيى ، عن سلمة بن الخطاب ؛ وعدة من أصحابنا ، عن سهل بن زياد جميعا ، عن علي بن حسان ، عن علي بن عطية الزيات ، عن معلى بن خنيس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النجوم : أحق هي</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نعم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بعث المشتري إلى الأرض في صورة رجل </w:t>
      </w:r>
      <w:r w:rsidRPr="0089525C">
        <w:rPr>
          <w:rStyle w:val="libFootnotenumChar"/>
          <w:rtl/>
        </w:rPr>
        <w:t>(5)</w:t>
      </w:r>
      <w:r w:rsidRPr="00D50D07">
        <w:rPr>
          <w:rtl/>
        </w:rPr>
        <w:t xml:space="preserve"> ، فأخذ رجلا من العجم ، فعلمه النجوم حتى ظن أنه قد بلغ ، ثم قال له : انظر أين المشتري</w:t>
      </w:r>
      <w:r>
        <w:rPr>
          <w:rtl/>
        </w:rPr>
        <w:t>؟</w:t>
      </w:r>
    </w:p>
    <w:p w:rsidR="00D60D0D" w:rsidRPr="00D50D07" w:rsidRDefault="00D60D0D" w:rsidP="00806E06">
      <w:pPr>
        <w:pStyle w:val="libNormal"/>
        <w:rPr>
          <w:rtl/>
        </w:rPr>
      </w:pPr>
      <w:r w:rsidRPr="00D50D07">
        <w:rPr>
          <w:rtl/>
        </w:rPr>
        <w:t>فقال : ما أراه في الفلك ، وما أدري أين هو</w:t>
      </w:r>
      <w:r>
        <w:rPr>
          <w:rtl/>
        </w:rPr>
        <w:t>؟</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فنحاه وأخذ بيد رجل من الهند ، فعلمه حتى ظن أنه قد بلغ ، وقال : انظر إلى المشتري أين هو</w:t>
      </w:r>
      <w:r>
        <w:rPr>
          <w:rtl/>
        </w:rPr>
        <w:t>؟</w:t>
      </w:r>
      <w:r w:rsidRPr="00D50D07">
        <w:rPr>
          <w:rtl/>
        </w:rPr>
        <w:t xml:space="preserve"> فقال : إن حسابي ليدل على أنك أنت المشتري»</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وشهق </w:t>
      </w:r>
      <w:r w:rsidRPr="0089525C">
        <w:rPr>
          <w:rStyle w:val="libFootnotenumChar"/>
          <w:rtl/>
        </w:rPr>
        <w:t>(6)</w:t>
      </w:r>
      <w:r w:rsidRPr="00D50D07">
        <w:rPr>
          <w:rtl/>
        </w:rPr>
        <w:t xml:space="preserve"> شهقة فمات ، وورث علمه أهله ، فالعلم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ويأمر بالصلاة والزكاة وسائر أبواب البر ، والحال أن أصحاب الحسن </w:t>
      </w:r>
      <w:r w:rsidRPr="000575E1">
        <w:rPr>
          <w:rStyle w:val="libAlaemChar"/>
          <w:rtl/>
        </w:rPr>
        <w:t>عليه‌السلام</w:t>
      </w:r>
      <w:r w:rsidRPr="00D50D07">
        <w:rPr>
          <w:rtl/>
        </w:rPr>
        <w:t xml:space="preserve"> كانوا بهذه الآية مأمورين بطاعة إمامهم في ترك القتال ، فلم يرضوا به وطلبوا القتال»</w:t>
      </w:r>
      <w:r>
        <w:rPr>
          <w:rtl/>
        </w:rPr>
        <w:t>.</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وطلب»</w:t>
      </w:r>
      <w:r>
        <w:rPr>
          <w:rtl/>
        </w:rPr>
        <w:t>.</w:t>
      </w:r>
      <w:r w:rsidRPr="00D50D07">
        <w:rPr>
          <w:rtl/>
        </w:rPr>
        <w:t xml:space="preserve"> وفي البحار :</w:t>
      </w:r>
      <w:r>
        <w:rPr>
          <w:rtl/>
        </w:rPr>
        <w:t xml:space="preserve"> «</w:t>
      </w:r>
      <w:r w:rsidRPr="00D50D07">
        <w:rPr>
          <w:rtl/>
        </w:rPr>
        <w:t>ولكنهم طلبوا»</w:t>
      </w:r>
      <w:r>
        <w:rPr>
          <w:rtl/>
        </w:rPr>
        <w:t>.</w:t>
      </w:r>
    </w:p>
    <w:p w:rsidR="00D60D0D" w:rsidRPr="00D50D07" w:rsidRDefault="00D60D0D" w:rsidP="009C6F23">
      <w:pPr>
        <w:pStyle w:val="libFootnote0"/>
        <w:rPr>
          <w:rtl/>
        </w:rPr>
      </w:pPr>
      <w:r>
        <w:rPr>
          <w:rtl/>
        </w:rPr>
        <w:t>(</w:t>
      </w:r>
      <w:r w:rsidRPr="00D50D07">
        <w:rPr>
          <w:rtl/>
        </w:rPr>
        <w:t xml:space="preserve">2) النساء </w:t>
      </w:r>
      <w:r>
        <w:rPr>
          <w:rtl/>
        </w:rPr>
        <w:t>(</w:t>
      </w:r>
      <w:r w:rsidRPr="00D50D07">
        <w:rPr>
          <w:rtl/>
        </w:rPr>
        <w:t>4) : 77.</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ن» : </w:t>
      </w:r>
      <w:r>
        <w:rPr>
          <w:rtl/>
        </w:rPr>
        <w:t>+ «</w:t>
      </w:r>
      <w:r w:rsidRPr="00D50D07">
        <w:rPr>
          <w:rtl/>
        </w:rPr>
        <w:t>قيام»</w:t>
      </w:r>
      <w:r>
        <w:rPr>
          <w:rtl/>
        </w:rPr>
        <w:t>.</w:t>
      </w:r>
    </w:p>
    <w:p w:rsidR="00D60D0D" w:rsidRPr="00D50D07" w:rsidRDefault="00D60D0D" w:rsidP="009C6F23">
      <w:pPr>
        <w:pStyle w:val="libFootnote0"/>
        <w:rPr>
          <w:rtl/>
        </w:rPr>
      </w:pPr>
      <w:r>
        <w:rPr>
          <w:rtl/>
        </w:rPr>
        <w:t>(</w:t>
      </w:r>
      <w:r w:rsidRPr="00D50D07">
        <w:rPr>
          <w:rtl/>
        </w:rPr>
        <w:t xml:space="preserve">4) تفسير العياشي ، ج 1 ، ص 258 ، ح 196 ، عن محمد بن مسلم ؛ وفيه ، ج 2 ، ص 235 ، ح 48 ، عن محمد بن مسلم ، من قوله : </w:t>
      </w:r>
      <w:r w:rsidRPr="000575E1">
        <w:rPr>
          <w:rStyle w:val="libAlaemChar"/>
          <w:rtl/>
        </w:rPr>
        <w:t>(</w:t>
      </w:r>
      <w:r w:rsidRPr="000C1ABF">
        <w:rPr>
          <w:rStyle w:val="libFootnoteAieChar"/>
          <w:rtl/>
        </w:rPr>
        <w:t>أَلَمْ تَرَ إِلَى الَّذِينَ قِيلَ لَهُمْ</w:t>
      </w:r>
      <w:r w:rsidRPr="000575E1">
        <w:rPr>
          <w:rStyle w:val="libAlaemChar"/>
          <w:rtl/>
        </w:rPr>
        <w:t>)</w:t>
      </w:r>
      <w:r w:rsidRPr="00D50D07">
        <w:rPr>
          <w:rtl/>
        </w:rPr>
        <w:t xml:space="preserve"> الوافي ، ج 3 ، ص 905 ، ح 1576 ؛ البحار ، ج 44 ، ص 25 ، ح 9.</w:t>
      </w:r>
    </w:p>
    <w:p w:rsidR="00D60D0D" w:rsidRPr="00D50D07" w:rsidRDefault="00D60D0D" w:rsidP="009C6F23">
      <w:pPr>
        <w:pStyle w:val="libFootnote0"/>
        <w:rPr>
          <w:rtl/>
        </w:rPr>
      </w:pPr>
      <w:r>
        <w:rPr>
          <w:rtl/>
        </w:rPr>
        <w:t>(</w:t>
      </w:r>
      <w:r w:rsidRPr="00D50D07">
        <w:rPr>
          <w:rtl/>
        </w:rPr>
        <w:t>5) قال المحقق الشعراني في هامش الوافي :</w:t>
      </w:r>
      <w:r>
        <w:rPr>
          <w:rtl/>
        </w:rPr>
        <w:t xml:space="preserve"> «</w:t>
      </w:r>
      <w:r w:rsidRPr="00D50D07">
        <w:rPr>
          <w:rtl/>
        </w:rPr>
        <w:t xml:space="preserve">قوله : بعث المشتري إلى الأرض في صورة رجل ، الحديث ضعيف ويجب رد علمه إلى أهله» ، وللمزيد راجع هامشه </w:t>
      </w:r>
      <w:r w:rsidRPr="000575E1">
        <w:rPr>
          <w:rStyle w:val="libAlaemChar"/>
          <w:rtl/>
        </w:rPr>
        <w:t>قدس‌سره</w:t>
      </w:r>
      <w:r w:rsidRPr="00D50D07">
        <w:rPr>
          <w:rtl/>
        </w:rPr>
        <w:t xml:space="preserve"> على هذا الموضع وكلام العلامة المازندراني في شرحه ، ج 12 ، ص 441 </w:t>
      </w:r>
      <w:r>
        <w:rPr>
          <w:rtl/>
        </w:rPr>
        <w:t>ـ</w:t>
      </w:r>
      <w:r w:rsidRPr="00D50D07">
        <w:rPr>
          <w:rtl/>
        </w:rPr>
        <w:t xml:space="preserve"> 443.</w:t>
      </w:r>
    </w:p>
    <w:p w:rsidR="00D60D0D" w:rsidRDefault="00D60D0D" w:rsidP="009C6F23">
      <w:pPr>
        <w:pStyle w:val="libFootnote0"/>
        <w:rPr>
          <w:rtl/>
        </w:rPr>
      </w:pPr>
      <w:r>
        <w:rPr>
          <w:rtl/>
        </w:rPr>
        <w:t>(</w:t>
      </w:r>
      <w:r w:rsidRPr="00D50D07">
        <w:rPr>
          <w:rtl/>
        </w:rPr>
        <w:t>6) في</w:t>
      </w:r>
      <w:r>
        <w:rPr>
          <w:rtl/>
        </w:rPr>
        <w:t xml:space="preserve"> «</w:t>
      </w:r>
      <w:r w:rsidRPr="00D50D07">
        <w:rPr>
          <w:rtl/>
        </w:rPr>
        <w:t>م ، ن ، بح ، جت» والبحار :</w:t>
      </w:r>
      <w:r>
        <w:rPr>
          <w:rtl/>
        </w:rPr>
        <w:t xml:space="preserve"> «</w:t>
      </w:r>
      <w:r w:rsidRPr="00D50D07">
        <w:rPr>
          <w:rtl/>
        </w:rPr>
        <w:t>وقال : فشهق»</w:t>
      </w:r>
      <w:r>
        <w:rPr>
          <w:rtl/>
        </w:rPr>
        <w:t>.</w:t>
      </w:r>
      <w:r w:rsidRPr="00D50D07">
        <w:rPr>
          <w:rtl/>
        </w:rPr>
        <w:t xml:space="preserve"> </w:t>
      </w:r>
      <w:r>
        <w:rPr>
          <w:rtl/>
        </w:rPr>
        <w:t>و «</w:t>
      </w:r>
      <w:r w:rsidRPr="00D50D07">
        <w:rPr>
          <w:rtl/>
        </w:rPr>
        <w:t>شهق» ، من الشهيق ، وهو الأنين الشديد المرتفع جدا ، أو</w:t>
      </w:r>
    </w:p>
    <w:p w:rsidR="00D60D0D" w:rsidRPr="00D50D07" w:rsidRDefault="00D60D0D" w:rsidP="00060D07">
      <w:pPr>
        <w:pStyle w:val="libNormal0"/>
        <w:rPr>
          <w:rtl/>
        </w:rPr>
      </w:pPr>
      <w:r>
        <w:rPr>
          <w:rtl/>
        </w:rPr>
        <w:br w:type="page"/>
      </w:r>
      <w:r w:rsidRPr="00D50D07">
        <w:rPr>
          <w:rtl/>
        </w:rPr>
        <w:lastRenderedPageBreak/>
        <w:t>هناك»</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15323 / 508.</w:t>
      </w:r>
      <w:r w:rsidRPr="00D50D07">
        <w:rPr>
          <w:rtl/>
        </w:rPr>
        <w:t xml:space="preserve"> علي بن إبراهيم ، عن أبيه ، عن ابن أبي عمير ، عن جميل بن صالح ، عمن أخبره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سئل عن النجوم</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(2)</w:t>
      </w:r>
      <w:r w:rsidRPr="00D50D07">
        <w:rPr>
          <w:rtl/>
        </w:rPr>
        <w:t xml:space="preserve"> :</w:t>
      </w:r>
      <w:r>
        <w:rPr>
          <w:rtl/>
        </w:rPr>
        <w:t xml:space="preserve"> «</w:t>
      </w:r>
      <w:r w:rsidRPr="00D50D07">
        <w:rPr>
          <w:rtl/>
        </w:rPr>
        <w:t xml:space="preserve">ما يعلمها </w:t>
      </w:r>
      <w:r w:rsidRPr="0089525C">
        <w:rPr>
          <w:rStyle w:val="libFootnotenumChar"/>
          <w:rtl/>
        </w:rPr>
        <w:t>(3)</w:t>
      </w:r>
      <w:r w:rsidRPr="00D50D07">
        <w:rPr>
          <w:rtl/>
        </w:rPr>
        <w:t xml:space="preserve"> إلا أهل بيت من العرب </w:t>
      </w:r>
      <w:r w:rsidRPr="0089525C">
        <w:rPr>
          <w:rStyle w:val="libFootnotenumChar"/>
          <w:rtl/>
        </w:rPr>
        <w:t>(4)</w:t>
      </w:r>
      <w:r w:rsidRPr="00D50D07">
        <w:rPr>
          <w:rtl/>
        </w:rPr>
        <w:t xml:space="preserve"> ، وأهل بيت من الهند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15324 / 509.</w:t>
      </w:r>
      <w:r w:rsidRPr="00D50D07">
        <w:rPr>
          <w:rtl/>
        </w:rPr>
        <w:t xml:space="preserve"> حميد بن زياد ، عن أبي العباس عبيد الله بن أحمد الدهقان ، عن علي بن الحسن الطاطري ، عن محمد بن زياد بياع السابري ، عن أبان ، عن صباح بن سيابة ، عن المعلى بن خنيس ، قال :</w:t>
      </w:r>
    </w:p>
    <w:p w:rsidR="00D60D0D" w:rsidRPr="00D50D07" w:rsidRDefault="00D60D0D" w:rsidP="00806E06">
      <w:pPr>
        <w:pStyle w:val="libNormal"/>
        <w:rPr>
          <w:rtl/>
        </w:rPr>
      </w:pPr>
      <w:r w:rsidRPr="00D50D07">
        <w:rPr>
          <w:rtl/>
        </w:rPr>
        <w:t xml:space="preserve">ذهبت </w:t>
      </w:r>
      <w:r w:rsidRPr="0089525C">
        <w:rPr>
          <w:rStyle w:val="libFootnotenumChar"/>
          <w:rtl/>
        </w:rPr>
        <w:t>(7)</w:t>
      </w:r>
      <w:r w:rsidRPr="00D50D07">
        <w:rPr>
          <w:rtl/>
        </w:rPr>
        <w:t xml:space="preserve"> بكتاب </w:t>
      </w:r>
      <w:r w:rsidRPr="0089525C">
        <w:rPr>
          <w:rStyle w:val="libFootnotenumChar"/>
          <w:rtl/>
        </w:rPr>
        <w:t>(8)</w:t>
      </w:r>
      <w:r w:rsidRPr="00D50D07">
        <w:rPr>
          <w:rtl/>
        </w:rPr>
        <w:t xml:space="preserve"> عبد السلام بن نعيم وسدير وكتب غير واحد إلى أبي عبد الله </w:t>
      </w:r>
      <w:r w:rsidRPr="000575E1">
        <w:rPr>
          <w:rStyle w:val="libAlaemChar"/>
          <w:rtl/>
        </w:rPr>
        <w:t>عليه‌السلام</w:t>
      </w:r>
      <w:r w:rsidRPr="00D50D07">
        <w:rPr>
          <w:rtl/>
        </w:rPr>
        <w:t xml:space="preserve"> حين ظهرت </w:t>
      </w:r>
      <w:r w:rsidRPr="0089525C">
        <w:rPr>
          <w:rStyle w:val="libFootnotenumChar"/>
          <w:rtl/>
        </w:rPr>
        <w:t>(9)</w:t>
      </w:r>
      <w:r w:rsidRPr="00D50D07">
        <w:rPr>
          <w:rtl/>
        </w:rPr>
        <w:t xml:space="preserve"> المسودة </w:t>
      </w:r>
      <w:r w:rsidRPr="0089525C">
        <w:rPr>
          <w:rStyle w:val="libFootnotenumChar"/>
          <w:rtl/>
        </w:rPr>
        <w:t>(10)</w:t>
      </w:r>
      <w:r w:rsidRPr="00D50D07">
        <w:rPr>
          <w:rtl/>
        </w:rPr>
        <w:t xml:space="preserve"> قبل أن يظهر </w:t>
      </w:r>
      <w:r w:rsidRPr="0089525C">
        <w:rPr>
          <w:rStyle w:val="libFootnotenumChar"/>
          <w:rtl/>
        </w:rPr>
        <w:t>(11)</w:t>
      </w:r>
      <w:r w:rsidRPr="00D50D07">
        <w:rPr>
          <w:rtl/>
        </w:rPr>
        <w:t xml:space="preserve"> ولد العباس بأنا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منه بمعنى رد النفس ، ضد الزفير ، وهو إخراج النفس ، يقال : شهق الرجل شهيقا ، أي رد نفسه مع سماع صوته من حلقه. راجع : لسان العرب ، ج 10 ، ص 191 ؛ المصباح المنير ، ص 326 </w:t>
      </w:r>
      <w:r>
        <w:rPr>
          <w:rtl/>
        </w:rPr>
        <w:t>(</w:t>
      </w:r>
      <w:r w:rsidRPr="00D50D07">
        <w:rPr>
          <w:rtl/>
        </w:rPr>
        <w:t>شهق</w:t>
      </w:r>
      <w:r>
        <w:rPr>
          <w:rtl/>
        </w:rPr>
        <w:t>).</w:t>
      </w:r>
    </w:p>
    <w:p w:rsidR="00D60D0D" w:rsidRPr="00D50D07" w:rsidRDefault="00D60D0D" w:rsidP="009C6F23">
      <w:pPr>
        <w:pStyle w:val="libFootnote0"/>
        <w:rPr>
          <w:rtl/>
        </w:rPr>
      </w:pPr>
      <w:r>
        <w:rPr>
          <w:rtl/>
        </w:rPr>
        <w:t>(</w:t>
      </w:r>
      <w:r w:rsidRPr="00D50D07">
        <w:rPr>
          <w:rtl/>
        </w:rPr>
        <w:t>1) الوافي ، ج 26 ، ص 518 ، ح 25611 ؛ الوسائل ، ج 17 ، ص 142 ، ح 22197 ، ملخصا ؛ البحار ، ج 58 ، ص 271 ، ح 58.</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بف ، جت ، جد»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لايعلمها»</w:t>
      </w:r>
      <w:r>
        <w:rPr>
          <w:rtl/>
        </w:rPr>
        <w:t>.</w:t>
      </w:r>
    </w:p>
    <w:p w:rsidR="00D60D0D" w:rsidRPr="00D50D07" w:rsidRDefault="00D60D0D" w:rsidP="009C6F23">
      <w:pPr>
        <w:pStyle w:val="libFootnote0"/>
        <w:rPr>
          <w:rtl/>
        </w:rPr>
      </w:pPr>
      <w:r>
        <w:rPr>
          <w:rtl/>
        </w:rPr>
        <w:t>(</w:t>
      </w:r>
      <w:r w:rsidRPr="00D50D07">
        <w:rPr>
          <w:rtl/>
        </w:rPr>
        <w:t>4) قال العلامة المجلسي :</w:t>
      </w:r>
      <w:r>
        <w:rPr>
          <w:rtl/>
        </w:rPr>
        <w:t xml:space="preserve"> «</w:t>
      </w:r>
      <w:r w:rsidRPr="00D50D07">
        <w:rPr>
          <w:rtl/>
        </w:rPr>
        <w:t xml:space="preserve">قوله </w:t>
      </w:r>
      <w:r w:rsidRPr="000575E1">
        <w:rPr>
          <w:rStyle w:val="libAlaemChar"/>
          <w:rtl/>
        </w:rPr>
        <w:t>عليه‌السلام</w:t>
      </w:r>
      <w:r w:rsidRPr="00D50D07">
        <w:rPr>
          <w:rtl/>
        </w:rPr>
        <w:t xml:space="preserve"> : أهل بيت من العرب ، أي أهل بيت النبي </w:t>
      </w:r>
      <w:r w:rsidRPr="000575E1">
        <w:rPr>
          <w:rStyle w:val="libAlaemChar"/>
          <w:rtl/>
        </w:rPr>
        <w:t>صلى‌الله‌عليه‌وآله</w:t>
      </w:r>
      <w:r w:rsidRPr="00D50D07">
        <w:rPr>
          <w:rtl/>
        </w:rPr>
        <w:t xml:space="preserve">» ، ثم فصل وطول في تحقيق علم النجوم وتعلمه وتعليمه جدا ، إن شئت فراجع : مرآة العقول ، ج 26 ، ص 458 </w:t>
      </w:r>
      <w:r>
        <w:rPr>
          <w:rtl/>
        </w:rPr>
        <w:t>ـ</w:t>
      </w:r>
      <w:r w:rsidRPr="00D50D07">
        <w:rPr>
          <w:rtl/>
        </w:rPr>
        <w:t xml:space="preserve"> 481.</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وحاشية</w:t>
      </w:r>
      <w:r>
        <w:rPr>
          <w:rtl/>
        </w:rPr>
        <w:t xml:space="preserve"> «</w:t>
      </w:r>
      <w:r w:rsidRPr="00D50D07">
        <w:rPr>
          <w:rtl/>
        </w:rPr>
        <w:t>د» والوافي :</w:t>
      </w:r>
      <w:r>
        <w:rPr>
          <w:rtl/>
        </w:rPr>
        <w:t xml:space="preserve"> «</w:t>
      </w:r>
      <w:r w:rsidRPr="00D50D07">
        <w:rPr>
          <w:rtl/>
        </w:rPr>
        <w:t>بالهند»</w:t>
      </w:r>
      <w:r>
        <w:rPr>
          <w:rtl/>
        </w:rPr>
        <w:t>.</w:t>
      </w:r>
    </w:p>
    <w:p w:rsidR="00D60D0D" w:rsidRPr="00D50D07" w:rsidRDefault="00D60D0D" w:rsidP="009C6F23">
      <w:pPr>
        <w:pStyle w:val="libFootnote0"/>
        <w:rPr>
          <w:rtl/>
        </w:rPr>
      </w:pPr>
      <w:r>
        <w:rPr>
          <w:rtl/>
        </w:rPr>
        <w:t>(</w:t>
      </w:r>
      <w:r w:rsidRPr="00D50D07">
        <w:rPr>
          <w:rtl/>
        </w:rPr>
        <w:t>6) الوافي ، ج 26 ، ص 519 ، ح 25612 ؛ الوسائل ، ج 17 ، ص 142 ، ح 8 2219 ؛ البحار ، ج 58 ، ص 243 ، ح 23.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ل ، بن ، جت» وحاشية</w:t>
      </w:r>
      <w:r>
        <w:rPr>
          <w:rtl/>
        </w:rPr>
        <w:t xml:space="preserve"> «</w:t>
      </w:r>
      <w:r w:rsidRPr="00D50D07">
        <w:rPr>
          <w:rtl/>
        </w:rPr>
        <w:t>بح» :</w:t>
      </w:r>
      <w:r>
        <w:rPr>
          <w:rtl/>
        </w:rPr>
        <w:t xml:space="preserve"> «</w:t>
      </w:r>
      <w:r w:rsidRPr="00D50D07">
        <w:rPr>
          <w:rtl/>
        </w:rPr>
        <w:t>ذهب»</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w:t>
      </w:r>
      <w:r>
        <w:rPr>
          <w:rtl/>
        </w:rPr>
        <w:t xml:space="preserve"> «</w:t>
      </w:r>
      <w:r w:rsidRPr="00D50D07">
        <w:rPr>
          <w:rtl/>
        </w:rPr>
        <w:t>كتاب»</w:t>
      </w:r>
      <w:r>
        <w:rPr>
          <w:rtl/>
        </w:rPr>
        <w:t>.</w:t>
      </w:r>
    </w:p>
    <w:p w:rsidR="00D60D0D" w:rsidRPr="00D50D07" w:rsidRDefault="00D60D0D" w:rsidP="009C6F23">
      <w:pPr>
        <w:pStyle w:val="libFootnote0"/>
        <w:rPr>
          <w:rtl/>
        </w:rPr>
      </w:pPr>
      <w:r>
        <w:rPr>
          <w:rtl/>
        </w:rPr>
        <w:t>(</w:t>
      </w:r>
      <w:r w:rsidRPr="00D50D07">
        <w:rPr>
          <w:rtl/>
        </w:rPr>
        <w:t>9) في الوسائل :</w:t>
      </w:r>
      <w:r>
        <w:rPr>
          <w:rtl/>
        </w:rPr>
        <w:t xml:space="preserve"> «</w:t>
      </w:r>
      <w:r w:rsidRPr="00D50D07">
        <w:rPr>
          <w:rtl/>
        </w:rPr>
        <w:t>ظهر»</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المسودة ، بتشديد الواو وكسرها ، من التسويد ، والمراد بهم أبو مسلم وعساكره ، سموا بها لأنهم كانوا يسودون لباسهم ، وليس المراد بهم ولد عباس وإن كانوا يسمون بها أيضا ، قال في القاموس : المبيضة ، كمحدثة : فرقة من الثنوية ؛ لتبييضهم ثيابهم ، مخالفة المسودة من العباسيين»</w:t>
      </w:r>
      <w:r>
        <w:rPr>
          <w:rtl/>
        </w:rPr>
        <w:t>.</w:t>
      </w:r>
      <w:r w:rsidRPr="00D50D07">
        <w:rPr>
          <w:rtl/>
        </w:rPr>
        <w:t xml:space="preserve"> وراجع : القاموس المحيط ، ج 1 ، ص 865 </w:t>
      </w:r>
      <w:r>
        <w:rPr>
          <w:rtl/>
        </w:rPr>
        <w:t>(</w:t>
      </w:r>
      <w:r w:rsidRPr="00D50D07">
        <w:rPr>
          <w:rtl/>
        </w:rPr>
        <w:t>بيض</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w:t>
      </w:r>
      <w:r>
        <w:rPr>
          <w:rtl/>
        </w:rPr>
        <w:t xml:space="preserve"> «</w:t>
      </w:r>
      <w:r w:rsidRPr="00D50D07">
        <w:rPr>
          <w:rtl/>
        </w:rPr>
        <w:t>أن تظهر»</w:t>
      </w:r>
      <w:r>
        <w:rPr>
          <w:rtl/>
        </w:rPr>
        <w:t>.</w:t>
      </w:r>
    </w:p>
    <w:p w:rsidR="00D60D0D" w:rsidRPr="00D50D07" w:rsidRDefault="00D60D0D" w:rsidP="00060D07">
      <w:pPr>
        <w:pStyle w:val="libNormal0"/>
        <w:rPr>
          <w:rtl/>
        </w:rPr>
      </w:pPr>
      <w:r>
        <w:rPr>
          <w:rtl/>
        </w:rPr>
        <w:br w:type="page"/>
      </w:r>
      <w:r w:rsidRPr="00D50D07">
        <w:rPr>
          <w:rtl/>
        </w:rPr>
        <w:lastRenderedPageBreak/>
        <w:t xml:space="preserve">قد </w:t>
      </w:r>
      <w:r w:rsidRPr="0089525C">
        <w:rPr>
          <w:rStyle w:val="libFootnotenumChar"/>
          <w:rtl/>
        </w:rPr>
        <w:t>(1)</w:t>
      </w:r>
      <w:r w:rsidRPr="00D50D07">
        <w:rPr>
          <w:rtl/>
        </w:rPr>
        <w:t xml:space="preserve"> قدرنا </w:t>
      </w:r>
      <w:r w:rsidRPr="0089525C">
        <w:rPr>
          <w:rStyle w:val="libFootnotenumChar"/>
          <w:rtl/>
        </w:rPr>
        <w:t>(2)</w:t>
      </w:r>
      <w:r w:rsidRPr="00D50D07">
        <w:rPr>
          <w:rtl/>
        </w:rPr>
        <w:t xml:space="preserve"> أن يؤول هذا الأمر إليك ، فما ترى</w:t>
      </w:r>
      <w:r>
        <w:rPr>
          <w:rtl/>
        </w:rPr>
        <w:t>؟</w:t>
      </w:r>
    </w:p>
    <w:p w:rsidR="00D60D0D" w:rsidRPr="00D50D07" w:rsidRDefault="00D60D0D" w:rsidP="00806E06">
      <w:pPr>
        <w:pStyle w:val="libNormal"/>
        <w:rPr>
          <w:rtl/>
        </w:rPr>
      </w:pPr>
      <w:r w:rsidRPr="00D50D07">
        <w:rPr>
          <w:rtl/>
        </w:rPr>
        <w:t xml:space="preserve">قال : فضرب بالكتب </w:t>
      </w:r>
      <w:r w:rsidRPr="0089525C">
        <w:rPr>
          <w:rStyle w:val="libFootnotenumChar"/>
          <w:rtl/>
        </w:rPr>
        <w:t>(3)</w:t>
      </w:r>
      <w:r w:rsidRPr="00D50D07">
        <w:rPr>
          <w:rtl/>
        </w:rPr>
        <w:t xml:space="preserve"> الأرض ، ثم قال :</w:t>
      </w:r>
      <w:r>
        <w:rPr>
          <w:rtl/>
        </w:rPr>
        <w:t xml:space="preserve"> «</w:t>
      </w:r>
      <w:r w:rsidRPr="00D50D07">
        <w:rPr>
          <w:rtl/>
        </w:rPr>
        <w:t xml:space="preserve">أف أف ، ما أنا لهؤلاء بإمام ، أما </w:t>
      </w:r>
      <w:r w:rsidRPr="0089525C">
        <w:rPr>
          <w:rStyle w:val="libFootnotenumChar"/>
          <w:rtl/>
        </w:rPr>
        <w:t>(4)</w:t>
      </w:r>
      <w:r w:rsidRPr="00D50D07">
        <w:rPr>
          <w:rtl/>
        </w:rPr>
        <w:t xml:space="preserve"> يعلمون أنه إنما </w:t>
      </w:r>
      <w:r w:rsidRPr="0089525C">
        <w:rPr>
          <w:rStyle w:val="libFootnotenumChar"/>
          <w:rtl/>
        </w:rPr>
        <w:t>(5)</w:t>
      </w:r>
      <w:r w:rsidRPr="00D50D07">
        <w:rPr>
          <w:rtl/>
        </w:rPr>
        <w:t xml:space="preserve"> يقتل السفياني</w:t>
      </w:r>
      <w:r>
        <w:rPr>
          <w:rtl/>
        </w:rPr>
        <w:t>؟</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15325 / 510.</w:t>
      </w:r>
      <w:r w:rsidRPr="00D50D07">
        <w:rPr>
          <w:rtl/>
        </w:rPr>
        <w:t xml:space="preserve"> أبان </w:t>
      </w:r>
      <w:r w:rsidRPr="0089525C">
        <w:rPr>
          <w:rStyle w:val="libFootnotenumChar"/>
          <w:rtl/>
        </w:rPr>
        <w:t>(7)</w:t>
      </w:r>
      <w:r w:rsidRPr="00D50D07">
        <w:rPr>
          <w:rtl/>
        </w:rPr>
        <w:t xml:space="preserve"> ، عن أبي بصير ، قال :</w:t>
      </w:r>
    </w:p>
    <w:p w:rsidR="00D60D0D" w:rsidRPr="00D50D07" w:rsidRDefault="00D60D0D" w:rsidP="00806E06">
      <w:pPr>
        <w:pStyle w:val="libNormal"/>
        <w:rPr>
          <w:rtl/>
        </w:rPr>
      </w:pPr>
      <w:r w:rsidRPr="00D50D07">
        <w:rPr>
          <w:rtl/>
        </w:rPr>
        <w:t xml:space="preserve">سألت أبا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فِي بُيُوتٍ أَذِنَ اللهُ أَنْ تُرْفَعَ</w:t>
      </w:r>
      <w:r w:rsidRPr="000575E1">
        <w:rPr>
          <w:rStyle w:val="libAlaemChar"/>
          <w:rtl/>
        </w:rPr>
        <w:t>)</w:t>
      </w:r>
      <w:r w:rsidRPr="00FC3507">
        <w:rPr>
          <w:rStyle w:val="libAieChar"/>
          <w:rtl/>
        </w:rPr>
        <w:t xml:space="preserve"> </w:t>
      </w:r>
      <w:r w:rsidRPr="0089525C">
        <w:rPr>
          <w:rStyle w:val="libFootnotenumChar"/>
          <w:rtl/>
        </w:rPr>
        <w:t>(8)</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هي بيوت النبي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15326 / 511.</w:t>
      </w:r>
      <w:r w:rsidRPr="00D50D07">
        <w:rPr>
          <w:rtl/>
        </w:rPr>
        <w:t xml:space="preserve"> أبان ، عن يحيى بن أبي العلاء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درع رسول الله </w:t>
      </w:r>
      <w:r w:rsidRPr="000575E1">
        <w:rPr>
          <w:rStyle w:val="libAlaemChar"/>
          <w:rtl/>
        </w:rPr>
        <w:t>صلى‌الله‌عليه‌وآله</w:t>
      </w:r>
      <w:r w:rsidRPr="00D50D07">
        <w:rPr>
          <w:rtl/>
        </w:rPr>
        <w:t xml:space="preserve"> ذات الفضول </w:t>
      </w:r>
      <w:r w:rsidRPr="0089525C">
        <w:rPr>
          <w:rStyle w:val="libFootnotenumChar"/>
          <w:rtl/>
        </w:rPr>
        <w:t>(10)</w:t>
      </w:r>
      <w:r w:rsidRPr="00D50D07">
        <w:rPr>
          <w:rtl/>
        </w:rPr>
        <w:t xml:space="preserve"> ، لها </w:t>
      </w:r>
      <w:r w:rsidRPr="0089525C">
        <w:rPr>
          <w:rStyle w:val="libFootnotenumChar"/>
          <w:rtl/>
        </w:rPr>
        <w:t>(11)</w:t>
      </w:r>
      <w:r w:rsidRPr="00D50D07">
        <w:rPr>
          <w:rtl/>
        </w:rPr>
        <w:t xml:space="preserve"> حلقتان من ورق في مقدمها ، وحلقتان من ورق </w:t>
      </w:r>
      <w:r w:rsidRPr="0089525C">
        <w:rPr>
          <w:rStyle w:val="libFootnotenumChar"/>
          <w:rtl/>
        </w:rPr>
        <w:t>(12)</w:t>
      </w:r>
      <w:r w:rsidRPr="00D50D07">
        <w:rPr>
          <w:rtl/>
        </w:rPr>
        <w:t xml:space="preserve"> في مؤخرها» وقال :</w:t>
      </w:r>
      <w:r>
        <w:rPr>
          <w:rtl/>
        </w:rPr>
        <w:t xml:space="preserve"> «</w:t>
      </w:r>
      <w:r w:rsidRPr="00D50D07">
        <w:rPr>
          <w:rtl/>
        </w:rPr>
        <w:t>لبسها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الوسائل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قدرنا ، إما من التقدير ، أي قدرنا ذلك في أنفسنا تقديرا ، أو من القدرة ، أي قدرنا على ذلك بكثرة الأعوان والأنصار»</w:t>
      </w:r>
      <w:r>
        <w:rPr>
          <w:rtl/>
        </w:rPr>
        <w:t>.</w:t>
      </w:r>
      <w:r w:rsidRPr="00D50D07">
        <w:rPr>
          <w:rtl/>
        </w:rPr>
        <w:t xml:space="preserve"> وفي الوافي :</w:t>
      </w:r>
      <w:r>
        <w:rPr>
          <w:rtl/>
        </w:rPr>
        <w:t xml:space="preserve"> «</w:t>
      </w:r>
      <w:r w:rsidRPr="00D50D07">
        <w:rPr>
          <w:rtl/>
        </w:rPr>
        <w:t>بأنا قد قدرنا ، بيان للمكتوب في تلك الكتب»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م» : </w:t>
      </w:r>
      <w:r>
        <w:rPr>
          <w:rtl/>
        </w:rPr>
        <w:t>+ «</w:t>
      </w:r>
      <w:r w:rsidRPr="00D50D07">
        <w:rPr>
          <w:rtl/>
        </w:rPr>
        <w:t>على»</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w:t>
      </w:r>
      <w:r>
        <w:rPr>
          <w:rtl/>
        </w:rPr>
        <w:t>ـ «</w:t>
      </w:r>
      <w:r w:rsidRPr="00D50D07">
        <w:rPr>
          <w:rtl/>
        </w:rPr>
        <w:t>أما»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إلى أن» بدل</w:t>
      </w:r>
      <w:r>
        <w:rPr>
          <w:rtl/>
        </w:rPr>
        <w:t xml:space="preserve"> «</w:t>
      </w:r>
      <w:r w:rsidRPr="00D50D07">
        <w:rPr>
          <w:rtl/>
        </w:rPr>
        <w:t>إنما»</w:t>
      </w:r>
      <w:r>
        <w:rPr>
          <w:rtl/>
        </w:rPr>
        <w:t>.</w:t>
      </w:r>
      <w:r w:rsidRPr="00D50D07">
        <w:rPr>
          <w:rtl/>
        </w:rPr>
        <w:t xml:space="preserve"> وفي حاشية</w:t>
      </w:r>
      <w:r>
        <w:rPr>
          <w:rtl/>
        </w:rPr>
        <w:t xml:space="preserve"> «</w:t>
      </w:r>
      <w:r w:rsidRPr="00D50D07">
        <w:rPr>
          <w:rtl/>
        </w:rPr>
        <w:t xml:space="preserve">م» : </w:t>
      </w:r>
      <w:r>
        <w:rPr>
          <w:rtl/>
        </w:rPr>
        <w:t>+ «</w:t>
      </w:r>
      <w:r w:rsidRPr="00D50D07">
        <w:rPr>
          <w:rtl/>
        </w:rPr>
        <w:t>إلى أن»</w:t>
      </w:r>
      <w:r>
        <w:rPr>
          <w:rtl/>
        </w:rPr>
        <w:t>.</w:t>
      </w:r>
    </w:p>
    <w:p w:rsidR="00D60D0D" w:rsidRPr="00D50D07" w:rsidRDefault="00D60D0D" w:rsidP="009C6F23">
      <w:pPr>
        <w:pStyle w:val="libFootnote0"/>
        <w:rPr>
          <w:rtl/>
        </w:rPr>
      </w:pPr>
      <w:r>
        <w:rPr>
          <w:rtl/>
        </w:rPr>
        <w:t>(</w:t>
      </w:r>
      <w:r w:rsidRPr="00D50D07">
        <w:rPr>
          <w:rtl/>
        </w:rPr>
        <w:t>6) الوافي ، ج 2 ، ص 247 ، ح 723 ؛ الوسائل ، ج 15 ، ص 52 ، ح 19971 ؛ البحار ، ج 47 ، ص 297 ، ح 22 ؛ وج 52 ، ص 266 ، ح 153.</w:t>
      </w:r>
    </w:p>
    <w:p w:rsidR="00D60D0D" w:rsidRPr="00D50D07" w:rsidRDefault="00D60D0D" w:rsidP="009C6F23">
      <w:pPr>
        <w:pStyle w:val="libFootnote0"/>
        <w:rPr>
          <w:rtl/>
        </w:rPr>
      </w:pPr>
      <w:r>
        <w:rPr>
          <w:rtl/>
        </w:rPr>
        <w:t>(</w:t>
      </w:r>
      <w:r w:rsidRPr="00D50D07">
        <w:rPr>
          <w:rtl/>
        </w:rPr>
        <w:t>7) هذا السند والأسناد السبعة التالية كلها معلقة على السند السابق. ويروي عن أبان ، حميد بن زياد عن أبي العباس عبيد الله بن أحمد الدهقان عن علي بن الحسن الطاطري عن محمد بن زياد بياع السابري.</w:t>
      </w:r>
    </w:p>
    <w:p w:rsidR="00D60D0D" w:rsidRPr="00D50D07" w:rsidRDefault="00D60D0D" w:rsidP="009C6F23">
      <w:pPr>
        <w:pStyle w:val="libFootnote0"/>
        <w:rPr>
          <w:rtl/>
        </w:rPr>
      </w:pPr>
      <w:r>
        <w:rPr>
          <w:rtl/>
        </w:rPr>
        <w:t>(</w:t>
      </w:r>
      <w:r w:rsidRPr="00D50D07">
        <w:rPr>
          <w:rtl/>
        </w:rPr>
        <w:t xml:space="preserve">8) النور </w:t>
      </w:r>
      <w:r>
        <w:rPr>
          <w:rtl/>
        </w:rPr>
        <w:t>(</w:t>
      </w:r>
      <w:r w:rsidRPr="00D50D07">
        <w:rPr>
          <w:rtl/>
        </w:rPr>
        <w:t>24) : 36.</w:t>
      </w:r>
    </w:p>
    <w:p w:rsidR="00D60D0D" w:rsidRPr="00D50D07" w:rsidRDefault="00D60D0D" w:rsidP="009C6F23">
      <w:pPr>
        <w:pStyle w:val="libFootnote0"/>
        <w:rPr>
          <w:rtl/>
        </w:rPr>
      </w:pPr>
      <w:r>
        <w:rPr>
          <w:rtl/>
        </w:rPr>
        <w:t>(</w:t>
      </w:r>
      <w:r w:rsidRPr="00D50D07">
        <w:rPr>
          <w:rtl/>
        </w:rPr>
        <w:t xml:space="preserve">9) الكافي ، كتاب الروضة ، ضمن الحديث الطويل 14907 ؛ وتفسير القمي ، ج 2 ، ص 103 ؛ وتفسير فرات الكوفي ، ص 282 ، ذيل ح 382 ؛ وكمال الدين ، ص 218 ، ضمن الحديث الطويل 2 ، بسند آخر عن أبي جعفر </w:t>
      </w:r>
      <w:r w:rsidRPr="000575E1">
        <w:rPr>
          <w:rStyle w:val="libAlaemChar"/>
          <w:rtl/>
        </w:rPr>
        <w:t>عليه‌السلام</w:t>
      </w:r>
      <w:r w:rsidRPr="00D50D07">
        <w:rPr>
          <w:rtl/>
        </w:rPr>
        <w:t xml:space="preserve"> ، مع اختلاف يسير. تفسير فرات الكوفي ، ص 286 ، ح 386 ، بسند آخر عن رسول الله </w:t>
      </w:r>
      <w:r w:rsidRPr="000575E1">
        <w:rPr>
          <w:rStyle w:val="libAlaemChar"/>
          <w:rtl/>
        </w:rPr>
        <w:t>صلى‌الله‌عليه‌وآله</w:t>
      </w:r>
      <w:r w:rsidRPr="00D50D07">
        <w:rPr>
          <w:rtl/>
        </w:rPr>
        <w:t xml:space="preserve"> ، مع اختلاف يسير وزيادة في آخره الوافي ، ج 3 ، ص 906 ، ح 1579 ؛ البحار ، ج 23 ، ص 332 ، ح 18.</w:t>
      </w:r>
    </w:p>
    <w:p w:rsidR="00D60D0D" w:rsidRPr="00D50D07" w:rsidRDefault="00D60D0D" w:rsidP="009C6F23">
      <w:pPr>
        <w:pStyle w:val="libFootnote0"/>
        <w:rPr>
          <w:rtl/>
        </w:rPr>
      </w:pPr>
      <w:r>
        <w:rPr>
          <w:rtl/>
        </w:rPr>
        <w:t>(</w:t>
      </w:r>
      <w:r w:rsidRPr="00D50D07">
        <w:rPr>
          <w:rtl/>
        </w:rPr>
        <w:t>10) قال ابن الأثير :</w:t>
      </w:r>
      <w:r>
        <w:rPr>
          <w:rtl/>
        </w:rPr>
        <w:t xml:space="preserve"> «</w:t>
      </w:r>
      <w:r w:rsidRPr="00D50D07">
        <w:rPr>
          <w:rtl/>
        </w:rPr>
        <w:t>فيه أن درعه عليه الصلاة والسلام كانت ذات الفضول ، وقيل : ذو الفضول لفضلة كان فيهاوسعة»</w:t>
      </w:r>
      <w:r>
        <w:rPr>
          <w:rtl/>
        </w:rPr>
        <w:t>.</w:t>
      </w:r>
      <w:r w:rsidRPr="00D50D07">
        <w:rPr>
          <w:rtl/>
        </w:rPr>
        <w:t xml:space="preserve"> النهاية ، ج 3 ، ص 456 </w:t>
      </w:r>
      <w:r>
        <w:rPr>
          <w:rtl/>
        </w:rPr>
        <w:t>(</w:t>
      </w:r>
      <w:r w:rsidRPr="00D50D07">
        <w:rPr>
          <w:rtl/>
        </w:rPr>
        <w:t>فضل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w:t>
      </w:r>
      <w:r>
        <w:rPr>
          <w:rtl/>
        </w:rPr>
        <w:t xml:space="preserve">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12) الورق ، بكسر الراء ، وقد تسكن : الفضة. النهاية ، ج 5 ، ص 175 </w:t>
      </w:r>
      <w:r>
        <w:rPr>
          <w:rtl/>
        </w:rPr>
        <w:t>(</w:t>
      </w:r>
      <w:r w:rsidRPr="00D50D07">
        <w:rPr>
          <w:rtl/>
        </w:rPr>
        <w:t>ورق</w:t>
      </w:r>
      <w:r>
        <w:rPr>
          <w:rtl/>
        </w:rPr>
        <w:t>).</w:t>
      </w:r>
    </w:p>
    <w:p w:rsidR="00D60D0D" w:rsidRPr="00D50D07" w:rsidRDefault="00D60D0D" w:rsidP="00060D07">
      <w:pPr>
        <w:pStyle w:val="libNormal0"/>
        <w:rPr>
          <w:rtl/>
        </w:rPr>
      </w:pPr>
      <w:r>
        <w:rPr>
          <w:rtl/>
        </w:rPr>
        <w:br w:type="page"/>
      </w:r>
      <w:r w:rsidRPr="00D50D07">
        <w:rPr>
          <w:rtl/>
        </w:rPr>
        <w:lastRenderedPageBreak/>
        <w:t xml:space="preserve">علي </w:t>
      </w:r>
      <w:r w:rsidRPr="000575E1">
        <w:rPr>
          <w:rStyle w:val="libAlaemChar"/>
          <w:rtl/>
        </w:rPr>
        <w:t>عليه‌السلام</w:t>
      </w:r>
      <w:r w:rsidRPr="00D50D07">
        <w:rPr>
          <w:rtl/>
        </w:rPr>
        <w:t xml:space="preserve"> يوم الجمل»</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15327 / 512.</w:t>
      </w:r>
      <w:r w:rsidRPr="00D50D07">
        <w:rPr>
          <w:rtl/>
        </w:rPr>
        <w:t xml:space="preserve"> أبان ، عن يعقوب بن شعيب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شد علي </w:t>
      </w:r>
      <w:r w:rsidRPr="000575E1">
        <w:rPr>
          <w:rStyle w:val="libAlaemChar"/>
          <w:rtl/>
        </w:rPr>
        <w:t>عليه‌السلام</w:t>
      </w:r>
      <w:r w:rsidRPr="00D50D07">
        <w:rPr>
          <w:rtl/>
        </w:rPr>
        <w:t xml:space="preserve"> على بطنه يوم الجمل بعقال </w:t>
      </w:r>
      <w:r w:rsidRPr="0089525C">
        <w:rPr>
          <w:rStyle w:val="libFootnotenumChar"/>
          <w:rtl/>
        </w:rPr>
        <w:t>(2)</w:t>
      </w:r>
      <w:r w:rsidRPr="00D50D07">
        <w:rPr>
          <w:rtl/>
        </w:rPr>
        <w:t xml:space="preserve"> أبرق </w:t>
      </w:r>
      <w:r w:rsidRPr="0089525C">
        <w:rPr>
          <w:rStyle w:val="libFootnotenumChar"/>
          <w:rtl/>
        </w:rPr>
        <w:t>(3)</w:t>
      </w:r>
      <w:r w:rsidRPr="00D50D07">
        <w:rPr>
          <w:rtl/>
        </w:rPr>
        <w:t xml:space="preserve"> نزل به جبرئيل </w:t>
      </w:r>
      <w:r w:rsidRPr="000575E1">
        <w:rPr>
          <w:rStyle w:val="libAlaemChar"/>
          <w:rtl/>
        </w:rPr>
        <w:t>عليه‌السلام</w:t>
      </w:r>
      <w:r w:rsidRPr="00D50D07">
        <w:rPr>
          <w:rtl/>
        </w:rPr>
        <w:t xml:space="preserve"> من السماء ، وكان رسول الله </w:t>
      </w:r>
      <w:r w:rsidRPr="0089525C">
        <w:rPr>
          <w:rStyle w:val="libFootnotenumChar"/>
          <w:rtl/>
        </w:rPr>
        <w:t>(4)</w:t>
      </w:r>
      <w:r w:rsidRPr="00D50D07">
        <w:rPr>
          <w:rtl/>
        </w:rPr>
        <w:t xml:space="preserve"> </w:t>
      </w:r>
      <w:r w:rsidRPr="000575E1">
        <w:rPr>
          <w:rStyle w:val="libAlaemChar"/>
          <w:rtl/>
        </w:rPr>
        <w:t>صلى‌الله‌عليه‌وآله</w:t>
      </w:r>
      <w:r w:rsidRPr="00D50D07">
        <w:rPr>
          <w:rtl/>
        </w:rPr>
        <w:t xml:space="preserve"> يشد به على بطنه إذا لبس الدرع»</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15328 / 513.</w:t>
      </w:r>
      <w:r w:rsidRPr="00D50D07">
        <w:rPr>
          <w:rtl/>
        </w:rPr>
        <w:t xml:space="preserve"> أبان </w:t>
      </w:r>
      <w:r w:rsidRPr="0089525C">
        <w:rPr>
          <w:rStyle w:val="libFootnotenumChar"/>
          <w:rtl/>
        </w:rPr>
        <w:t>(6)</w:t>
      </w:r>
      <w:r w:rsidRPr="00D50D07">
        <w:rPr>
          <w:rtl/>
        </w:rPr>
        <w:t xml:space="preserve"> ، عن الفضيل بن يسار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إن عثمان قال للمقداد : أما والله لتنتهين </w:t>
      </w:r>
      <w:r w:rsidRPr="0089525C">
        <w:rPr>
          <w:rStyle w:val="libFootnotenumChar"/>
          <w:rtl/>
        </w:rPr>
        <w:t>(7)</w:t>
      </w:r>
      <w:r w:rsidRPr="00D50D07">
        <w:rPr>
          <w:rtl/>
        </w:rPr>
        <w:t xml:space="preserve"> أو لأردنك إلى ربك الأول</w:t>
      </w:r>
      <w:r>
        <w:rPr>
          <w:rtl/>
        </w:rPr>
        <w:t>؟</w:t>
      </w:r>
      <w:r w:rsidRPr="00D50D07">
        <w:rPr>
          <w:rtl/>
        </w:rPr>
        <w:t xml:space="preserve">» </w:t>
      </w:r>
      <w:r w:rsidRPr="0089525C">
        <w:rPr>
          <w:rStyle w:val="libFootnotenumChar"/>
          <w:rtl/>
        </w:rPr>
        <w:t>(8)</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فلما حضرت المقداد الوفاة ، قال لعمار : أبلغ عثمان عني أني قد رددت إلى ربي الأول»</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راجع : الكافي ، كتاب الحجة ، باب ما عند الأئمة من سلاح رسول الله</w:t>
      </w:r>
      <w:r>
        <w:rPr>
          <w:rtl/>
        </w:rPr>
        <w:t xml:space="preserve"> ..</w:t>
      </w:r>
      <w:r w:rsidRPr="00D50D07">
        <w:rPr>
          <w:rtl/>
        </w:rPr>
        <w:t>. ، ح 627 ؛ وبصائر الدرجات ، ص 177 ، ح 9 ؛ وص 186 ، ح 49 ؛ والجعفريات ، ص 184 الوافي ، ج 3 ، ص 576 ، ح 1133 ؛ الوسائل ، ج 3 ، ص 511 ، ح 4320 ؛ البحار ، ج 16 ، ص 124 ، ح 61 ؛ وج 66 ، ص 537 ، ح 39.</w:t>
      </w:r>
    </w:p>
    <w:p w:rsidR="00D60D0D" w:rsidRPr="00D50D07" w:rsidRDefault="00D60D0D" w:rsidP="009C6F23">
      <w:pPr>
        <w:pStyle w:val="libFootnote0"/>
        <w:rPr>
          <w:rtl/>
        </w:rPr>
      </w:pPr>
      <w:r>
        <w:rPr>
          <w:rtl/>
        </w:rPr>
        <w:t>(</w:t>
      </w:r>
      <w:r w:rsidRPr="00D50D07">
        <w:rPr>
          <w:rtl/>
        </w:rPr>
        <w:t xml:space="preserve">2) العقال : الحبل الذي يشد به ذراعي البعير. لسان العرب ، ج 11 ، ص 459 </w:t>
      </w:r>
      <w:r>
        <w:rPr>
          <w:rtl/>
        </w:rPr>
        <w:t>(</w:t>
      </w:r>
      <w:r w:rsidRPr="00D50D07">
        <w:rPr>
          <w:rtl/>
        </w:rPr>
        <w:t>عقل</w:t>
      </w:r>
      <w:r>
        <w:rPr>
          <w:rtl/>
        </w:rPr>
        <w:t>).</w:t>
      </w:r>
    </w:p>
    <w:p w:rsidR="00D60D0D" w:rsidRPr="00D50D07" w:rsidRDefault="00D60D0D" w:rsidP="009C6F23">
      <w:pPr>
        <w:pStyle w:val="libFootnote0"/>
        <w:rPr>
          <w:rtl/>
        </w:rPr>
      </w:pPr>
      <w:r>
        <w:rPr>
          <w:rtl/>
        </w:rPr>
        <w:t>(</w:t>
      </w:r>
      <w:r w:rsidRPr="00D50D07">
        <w:rPr>
          <w:rtl/>
        </w:rPr>
        <w:t>3) قال الخليل :</w:t>
      </w:r>
      <w:r>
        <w:rPr>
          <w:rtl/>
        </w:rPr>
        <w:t xml:space="preserve"> «</w:t>
      </w:r>
      <w:r w:rsidRPr="00D50D07">
        <w:rPr>
          <w:rtl/>
        </w:rPr>
        <w:t>البرق : مصدر الأبرق من الحبال ، وهو الحبل الذي ابرم بقوة سوداء وقوة بيضاء ، ومن الجبال : ما فيه جدد بيض وجدد سود»</w:t>
      </w:r>
      <w:r>
        <w:rPr>
          <w:rtl/>
        </w:rPr>
        <w:t>.</w:t>
      </w:r>
      <w:r w:rsidRPr="00D50D07">
        <w:rPr>
          <w:rtl/>
        </w:rPr>
        <w:t xml:space="preserve"> وقال الجوهري :</w:t>
      </w:r>
      <w:r>
        <w:rPr>
          <w:rtl/>
        </w:rPr>
        <w:t xml:space="preserve"> «</w:t>
      </w:r>
      <w:r w:rsidRPr="00D50D07">
        <w:rPr>
          <w:rtl/>
        </w:rPr>
        <w:t>الأبرق : الجبل الذي فيه لونان ، وكل شيء اجتمع فيه سواد وبياض فهو أبرق»</w:t>
      </w:r>
      <w:r>
        <w:rPr>
          <w:rtl/>
        </w:rPr>
        <w:t>.</w:t>
      </w:r>
      <w:r w:rsidRPr="00D50D07">
        <w:rPr>
          <w:rtl/>
        </w:rPr>
        <w:t xml:space="preserve"> ترتيب كتاب العين ، ج 1 ، ص 154 ؛ الصحاح ، ج 4 ، ص 1449 </w:t>
      </w:r>
      <w:r>
        <w:rPr>
          <w:rtl/>
        </w:rPr>
        <w:t>(</w:t>
      </w:r>
      <w:r w:rsidRPr="00D50D07">
        <w:rPr>
          <w:rtl/>
        </w:rPr>
        <w:t>برق</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النبي»</w:t>
      </w:r>
      <w:r>
        <w:rPr>
          <w:rtl/>
        </w:rPr>
        <w:t>.</w:t>
      </w:r>
    </w:p>
    <w:p w:rsidR="00D60D0D" w:rsidRPr="00D50D07" w:rsidRDefault="00D60D0D" w:rsidP="009C6F23">
      <w:pPr>
        <w:pStyle w:val="libFootnote0"/>
        <w:rPr>
          <w:rtl/>
        </w:rPr>
      </w:pPr>
      <w:r>
        <w:rPr>
          <w:rtl/>
        </w:rPr>
        <w:t>(</w:t>
      </w:r>
      <w:r w:rsidRPr="00D50D07">
        <w:rPr>
          <w:rtl/>
        </w:rPr>
        <w:t>5) الوافي ، ج 3 ، ص 576 ، ح 1134 ؛ البحار ، ج 42 ، ص 64 ، ح 4.</w:t>
      </w:r>
    </w:p>
    <w:p w:rsidR="00D60D0D" w:rsidRPr="00D50D07" w:rsidRDefault="00D60D0D" w:rsidP="009C6F23">
      <w:pPr>
        <w:pStyle w:val="libFootnote0"/>
        <w:rPr>
          <w:rtl/>
        </w:rPr>
      </w:pPr>
      <w:r>
        <w:rPr>
          <w:rtl/>
        </w:rPr>
        <w:t>(</w:t>
      </w:r>
      <w:r w:rsidRPr="00D50D07">
        <w:rPr>
          <w:rtl/>
        </w:rPr>
        <w:t xml:space="preserve">6) في البحار ، ج 22 : </w:t>
      </w:r>
      <w:r>
        <w:rPr>
          <w:rtl/>
        </w:rPr>
        <w:t>+ «</w:t>
      </w:r>
      <w:r w:rsidRPr="00D50D07">
        <w:rPr>
          <w:rtl/>
        </w:rPr>
        <w:t>عن يحيى»</w:t>
      </w:r>
      <w:r>
        <w:rPr>
          <w:rtl/>
        </w:rPr>
        <w:t>.</w:t>
      </w:r>
      <w:r w:rsidRPr="00D50D07">
        <w:rPr>
          <w:rtl/>
        </w:rPr>
        <w:t xml:space="preserve"> ولم يثبت توسط يحيى بين أبان وبين الفضيل </w:t>
      </w:r>
      <w:r>
        <w:rPr>
          <w:rtl/>
        </w:rPr>
        <w:t>ـ</w:t>
      </w:r>
      <w:r w:rsidRPr="00D50D07">
        <w:rPr>
          <w:rtl/>
        </w:rPr>
        <w:t xml:space="preserve"> وهو ابن يسار </w:t>
      </w:r>
      <w:r>
        <w:rPr>
          <w:rtl/>
        </w:rPr>
        <w:t>ـ</w:t>
      </w:r>
      <w:r w:rsidRPr="00D50D07">
        <w:rPr>
          <w:rtl/>
        </w:rPr>
        <w:t xml:space="preserve"> في موضع.</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وحاشية</w:t>
      </w:r>
      <w:r>
        <w:rPr>
          <w:rtl/>
        </w:rPr>
        <w:t xml:space="preserve"> «</w:t>
      </w:r>
      <w:r w:rsidRPr="00D50D07">
        <w:rPr>
          <w:rtl/>
        </w:rPr>
        <w:t>جد» :</w:t>
      </w:r>
      <w:r>
        <w:rPr>
          <w:rtl/>
        </w:rPr>
        <w:t xml:space="preserve"> «</w:t>
      </w:r>
      <w:r w:rsidRPr="00D50D07">
        <w:rPr>
          <w:rtl/>
        </w:rPr>
        <w:t>لتنهين»</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 xml:space="preserve">لتنتهين ؛ يعني عن نصرة أمير المؤمنين ومعاداة من ظلمه حقه والطعن فيهم. أو لأردنك إلى ربك الأول ؛ يعني به الله سبحانه ، وكنى بالأول عن شدة طاعته لأمير المؤمنين </w:t>
      </w:r>
      <w:r w:rsidRPr="000575E1">
        <w:rPr>
          <w:rStyle w:val="libAlaemChar"/>
          <w:rtl/>
        </w:rPr>
        <w:t>عليه‌السلام</w:t>
      </w:r>
      <w:r w:rsidRPr="00D50D07">
        <w:rPr>
          <w:rtl/>
        </w:rPr>
        <w:t xml:space="preserve"> ، كأنه كان يعبده ويتخذه ربا ثانيا مع الله سبحانه</w:t>
      </w:r>
      <w:r>
        <w:rPr>
          <w:rtl/>
        </w:rPr>
        <w:t>!</w:t>
      </w:r>
      <w:r w:rsidRPr="00D50D07">
        <w:rPr>
          <w:rtl/>
        </w:rPr>
        <w:t xml:space="preserve"> حاشا مقداد عن ذلك</w:t>
      </w:r>
      <w:r>
        <w:rPr>
          <w:rtl/>
        </w:rPr>
        <w:t>!</w:t>
      </w:r>
      <w:r w:rsidRPr="00D50D07">
        <w:rPr>
          <w:rtl/>
        </w:rPr>
        <w:t xml:space="preserve"> بل كان إنما يطيعه لله </w:t>
      </w:r>
      <w:r w:rsidRPr="000575E1">
        <w:rPr>
          <w:rStyle w:val="libAlaemChar"/>
          <w:rtl/>
        </w:rPr>
        <w:t>عزوجل</w:t>
      </w:r>
      <w:r w:rsidRPr="00D50D07">
        <w:rPr>
          <w:rtl/>
        </w:rPr>
        <w:t xml:space="preserve"> وبأمره ، فطاعته كانت طاعة الله ، ليست طاعة غيره ، وكنى برده إليه عن قتله رضوان الله عليه»</w:t>
      </w:r>
      <w:r>
        <w:rPr>
          <w:rtl/>
        </w:rPr>
        <w:t>.</w:t>
      </w:r>
    </w:p>
    <w:p w:rsidR="00D60D0D" w:rsidRPr="00D50D07" w:rsidRDefault="00D60D0D" w:rsidP="009C6F23">
      <w:pPr>
        <w:pStyle w:val="libFootnote0"/>
        <w:rPr>
          <w:rtl/>
        </w:rPr>
      </w:pPr>
      <w:r>
        <w:rPr>
          <w:rtl/>
        </w:rPr>
        <w:t>(</w:t>
      </w:r>
      <w:r w:rsidRPr="00D50D07">
        <w:rPr>
          <w:rtl/>
        </w:rPr>
        <w:t xml:space="preserve">9) الأمالي للمفيد ، ص 114 ، المجلس ، 13 ، ضمن ح 7 ، بسند آخر من دون الإسناد إلى المعصوم </w:t>
      </w:r>
      <w:r w:rsidRPr="000575E1">
        <w:rPr>
          <w:rStyle w:val="libAlaemChar"/>
          <w:rtl/>
        </w:rPr>
        <w:t>عليه‌السلام</w:t>
      </w:r>
      <w:r w:rsidRPr="00D50D07">
        <w:rPr>
          <w:rtl/>
        </w:rPr>
        <w:t xml:space="preserve"> ، مع اختلاف يسير الوافي ، ج 2 ، ص 209 ، ح 674 ؛ البحار ، ج 22 ، ص 438 ، ح 3 ؛ وج 30 ، ص 240 ، ح 108.</w:t>
      </w:r>
    </w:p>
    <w:p w:rsidR="00D60D0D" w:rsidRPr="00D50D07" w:rsidRDefault="00D60D0D" w:rsidP="00806E06">
      <w:pPr>
        <w:pStyle w:val="libNormal"/>
        <w:rPr>
          <w:rtl/>
        </w:rPr>
      </w:pPr>
      <w:r>
        <w:rPr>
          <w:rtl/>
        </w:rPr>
        <w:br w:type="page"/>
      </w:r>
      <w:r w:rsidRPr="00727229">
        <w:rPr>
          <w:rStyle w:val="libBold2Char"/>
          <w:rtl/>
        </w:rPr>
        <w:lastRenderedPageBreak/>
        <w:t>15329 / 514.</w:t>
      </w:r>
      <w:r w:rsidRPr="00D50D07">
        <w:rPr>
          <w:rtl/>
        </w:rPr>
        <w:t xml:space="preserve"> أبان ، عن فضيل وعبيد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حضر محمد بن أسامة الموت ، دخلت </w:t>
      </w:r>
      <w:r w:rsidRPr="0089525C">
        <w:rPr>
          <w:rStyle w:val="libFootnotenumChar"/>
          <w:rtl/>
        </w:rPr>
        <w:t>(1)</w:t>
      </w:r>
      <w:r w:rsidRPr="00D50D07">
        <w:rPr>
          <w:rtl/>
        </w:rPr>
        <w:t xml:space="preserve"> عليه بنو هاشم ، فقال لهم : قد عرفتم قرابتي ومنزلتي </w:t>
      </w:r>
      <w:r w:rsidRPr="0089525C">
        <w:rPr>
          <w:rStyle w:val="libFootnotenumChar"/>
          <w:rtl/>
        </w:rPr>
        <w:t>(2)</w:t>
      </w:r>
      <w:r w:rsidRPr="00D50D07">
        <w:rPr>
          <w:rtl/>
        </w:rPr>
        <w:t xml:space="preserve"> منكم ، وعلي دين ، فأحب أن تضمنوه عني.</w:t>
      </w:r>
    </w:p>
    <w:p w:rsidR="00D60D0D" w:rsidRPr="00D50D07" w:rsidRDefault="00D60D0D" w:rsidP="00806E06">
      <w:pPr>
        <w:pStyle w:val="libNormal"/>
        <w:rPr>
          <w:rtl/>
        </w:rPr>
      </w:pPr>
      <w:r w:rsidRPr="00D50D07">
        <w:rPr>
          <w:rtl/>
        </w:rPr>
        <w:t xml:space="preserve">فقال علي بن الحسين </w:t>
      </w:r>
      <w:r w:rsidRPr="000575E1">
        <w:rPr>
          <w:rStyle w:val="libAlaemChar"/>
          <w:rtl/>
        </w:rPr>
        <w:t>عليهما‌السلام</w:t>
      </w:r>
      <w:r w:rsidRPr="00D50D07">
        <w:rPr>
          <w:rtl/>
        </w:rPr>
        <w:t xml:space="preserve"> : أما والله </w:t>
      </w:r>
      <w:r w:rsidRPr="0089525C">
        <w:rPr>
          <w:rStyle w:val="libFootnotenumChar"/>
          <w:rtl/>
        </w:rPr>
        <w:t>(3)</w:t>
      </w:r>
      <w:r w:rsidRPr="00D50D07">
        <w:rPr>
          <w:rtl/>
        </w:rPr>
        <w:t xml:space="preserve"> ثلث دينك علي ، ثم سكت وسكتوا ، فقال علي بن الحسين </w:t>
      </w:r>
      <w:r w:rsidRPr="000575E1">
        <w:rPr>
          <w:rStyle w:val="libAlaemChar"/>
          <w:rtl/>
        </w:rPr>
        <w:t>عليهما‌السلام</w:t>
      </w:r>
      <w:r w:rsidRPr="00D50D07">
        <w:rPr>
          <w:rtl/>
        </w:rPr>
        <w:t xml:space="preserve"> : علي دينك كله ، ثم قال علي بن الحسين </w:t>
      </w:r>
      <w:r w:rsidRPr="000575E1">
        <w:rPr>
          <w:rStyle w:val="libAlaemChar"/>
          <w:rtl/>
        </w:rPr>
        <w:t>عليهما‌السلام</w:t>
      </w:r>
      <w:r w:rsidRPr="00D50D07">
        <w:rPr>
          <w:rtl/>
        </w:rPr>
        <w:t xml:space="preserve"> : أما إنه لم يمنعني أن أضمنه </w:t>
      </w:r>
      <w:r w:rsidRPr="0089525C">
        <w:rPr>
          <w:rStyle w:val="libFootnotenumChar"/>
          <w:rtl/>
        </w:rPr>
        <w:t>(4)</w:t>
      </w:r>
      <w:r w:rsidRPr="00D50D07">
        <w:rPr>
          <w:rtl/>
        </w:rPr>
        <w:t xml:space="preserve"> أولا إلا كراهة </w:t>
      </w:r>
      <w:r w:rsidRPr="0089525C">
        <w:rPr>
          <w:rStyle w:val="libFootnotenumChar"/>
          <w:rtl/>
        </w:rPr>
        <w:t>(5)</w:t>
      </w:r>
      <w:r w:rsidRPr="00D50D07">
        <w:rPr>
          <w:rtl/>
        </w:rPr>
        <w:t xml:space="preserve"> أن </w:t>
      </w:r>
      <w:r w:rsidRPr="0089525C">
        <w:rPr>
          <w:rStyle w:val="libFootnotenumChar"/>
          <w:rtl/>
        </w:rPr>
        <w:t>(6)</w:t>
      </w:r>
      <w:r w:rsidRPr="00D50D07">
        <w:rPr>
          <w:rtl/>
        </w:rPr>
        <w:t xml:space="preserve"> يقولوا </w:t>
      </w:r>
      <w:r w:rsidRPr="0089525C">
        <w:rPr>
          <w:rStyle w:val="libFootnotenumChar"/>
          <w:rtl/>
        </w:rPr>
        <w:t>(7)</w:t>
      </w:r>
      <w:r w:rsidRPr="00D50D07">
        <w:rPr>
          <w:rtl/>
        </w:rPr>
        <w:t xml:space="preserve"> : سبقنا»</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15330 / 515.</w:t>
      </w:r>
      <w:r w:rsidRPr="00D50D07">
        <w:rPr>
          <w:rtl/>
        </w:rPr>
        <w:t xml:space="preserve"> أبان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w:t>
      </w:r>
      <w:r w:rsidRPr="0089525C">
        <w:rPr>
          <w:rStyle w:val="libFootnotenumChar"/>
          <w:rtl/>
        </w:rPr>
        <w:t>(9)</w:t>
      </w:r>
      <w:r w:rsidRPr="00D50D07">
        <w:rPr>
          <w:rtl/>
        </w:rPr>
        <w:t xml:space="preserve"> ، قال :</w:t>
      </w:r>
      <w:r>
        <w:rPr>
          <w:rtl/>
        </w:rPr>
        <w:t xml:space="preserve"> «</w:t>
      </w:r>
      <w:r w:rsidRPr="00D50D07">
        <w:rPr>
          <w:rtl/>
        </w:rPr>
        <w:t xml:space="preserve">كانت ناقة رسول الله </w:t>
      </w:r>
      <w:r w:rsidRPr="000575E1">
        <w:rPr>
          <w:rStyle w:val="libAlaemChar"/>
          <w:rtl/>
        </w:rPr>
        <w:t>صلى‌الله‌عليه‌وآله</w:t>
      </w:r>
      <w:r w:rsidRPr="00D50D07">
        <w:rPr>
          <w:rtl/>
        </w:rPr>
        <w:t xml:space="preserve"> القصواء </w:t>
      </w:r>
      <w:r w:rsidRPr="0089525C">
        <w:rPr>
          <w:rStyle w:val="libFootnotenumChar"/>
          <w:rtl/>
        </w:rPr>
        <w:t>(10)</w:t>
      </w:r>
      <w:r w:rsidRPr="00D50D07">
        <w:rPr>
          <w:rtl/>
        </w:rPr>
        <w:t xml:space="preserve"> ، إذا نزل عنها علق عليها زمامها»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فتخرج فتأتي المسلمين ، </w:t>
      </w:r>
      <w:r w:rsidRPr="0089525C">
        <w:rPr>
          <w:rStyle w:val="libFootnotenumChar"/>
          <w:rtl/>
        </w:rPr>
        <w:t>(11)</w:t>
      </w:r>
      <w:r w:rsidRPr="00D50D07">
        <w:rPr>
          <w:rtl/>
        </w:rPr>
        <w:t xml:space="preserve"> فيناولها الرجل الشيء ، ويناوله </w:t>
      </w:r>
      <w:r w:rsidRPr="0089525C">
        <w:rPr>
          <w:rStyle w:val="libFootnotenumChar"/>
          <w:rtl/>
        </w:rPr>
        <w:t>(12)</w:t>
      </w:r>
      <w:r w:rsidRPr="00D50D07">
        <w:rPr>
          <w:rtl/>
        </w:rPr>
        <w:t xml:space="preserve"> هذا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والوافي والوسائل :</w:t>
      </w:r>
      <w:r>
        <w:rPr>
          <w:rtl/>
        </w:rPr>
        <w:t xml:space="preserve"> «</w:t>
      </w:r>
      <w:r w:rsidRPr="00D50D07">
        <w:rPr>
          <w:rtl/>
        </w:rPr>
        <w:t>دخل»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بح» : </w:t>
      </w:r>
      <w:r>
        <w:rPr>
          <w:rtl/>
        </w:rPr>
        <w:t>ـ «</w:t>
      </w:r>
      <w:r w:rsidRPr="00D50D07">
        <w:rPr>
          <w:rtl/>
        </w:rPr>
        <w:t>ومنزلتي»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ل ، م ، بف ، بن» والوافي والوسائل : </w:t>
      </w:r>
      <w:r>
        <w:rPr>
          <w:rtl/>
        </w:rPr>
        <w:t>ـ «</w:t>
      </w:r>
      <w:r w:rsidRPr="00D50D07">
        <w:rPr>
          <w:rtl/>
        </w:rPr>
        <w:t>أما والله»</w:t>
      </w:r>
      <w:r>
        <w:rPr>
          <w:rtl/>
        </w:rPr>
        <w:t>.</w:t>
      </w:r>
    </w:p>
    <w:p w:rsidR="00D60D0D" w:rsidRPr="00D50D07" w:rsidRDefault="00D60D0D" w:rsidP="009C6F23">
      <w:pPr>
        <w:pStyle w:val="libFootnote0"/>
        <w:rPr>
          <w:rtl/>
        </w:rPr>
      </w:pPr>
      <w:r>
        <w:rPr>
          <w:rtl/>
        </w:rPr>
        <w:t>(</w:t>
      </w:r>
      <w:r w:rsidRPr="00D50D07">
        <w:rPr>
          <w:rtl/>
        </w:rPr>
        <w:t xml:space="preserve">4) في الوافي : </w:t>
      </w:r>
      <w:r>
        <w:rPr>
          <w:rtl/>
        </w:rPr>
        <w:t>+ «</w:t>
      </w:r>
      <w:r w:rsidRPr="00D50D07">
        <w:rPr>
          <w:rtl/>
        </w:rPr>
        <w:t>كله»</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ل ، م ، ن ، بح ، بف ، جت» والوافي والوسائل والبحار. وفي سائر النسخ والمطبوع :</w:t>
      </w:r>
      <w:r>
        <w:rPr>
          <w:rtl/>
        </w:rPr>
        <w:t xml:space="preserve"> «</w:t>
      </w:r>
      <w:r w:rsidRPr="00D50D07">
        <w:rPr>
          <w:rtl/>
        </w:rPr>
        <w:t>كراهية»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تقولوا»</w:t>
      </w:r>
      <w:r>
        <w:rPr>
          <w:rtl/>
        </w:rPr>
        <w:t>.</w:t>
      </w:r>
    </w:p>
    <w:p w:rsidR="00D60D0D" w:rsidRPr="00D50D07" w:rsidRDefault="00D60D0D" w:rsidP="009C6F23">
      <w:pPr>
        <w:pStyle w:val="libFootnote0"/>
        <w:rPr>
          <w:rtl/>
        </w:rPr>
      </w:pPr>
      <w:r>
        <w:rPr>
          <w:rtl/>
        </w:rPr>
        <w:t>(</w:t>
      </w:r>
      <w:r w:rsidRPr="00D50D07">
        <w:rPr>
          <w:rtl/>
        </w:rPr>
        <w:t>8) الوافي ، ج 3 ، ص 766 ، ح 1389 ؛ الوسائل ، ج 18 ، ص 423 ، ح 23967 ؛ البحار ، ج 46 ، ص 137 ، ح 28.</w:t>
      </w:r>
    </w:p>
    <w:p w:rsidR="00D60D0D" w:rsidRPr="00D50D07" w:rsidRDefault="00D60D0D" w:rsidP="009C6F23">
      <w:pPr>
        <w:pStyle w:val="libFootnote0"/>
        <w:rPr>
          <w:rtl/>
        </w:rPr>
      </w:pPr>
      <w:r>
        <w:rPr>
          <w:rtl/>
        </w:rPr>
        <w:t>(</w:t>
      </w:r>
      <w:r w:rsidRPr="00D50D07">
        <w:rPr>
          <w:rtl/>
        </w:rPr>
        <w:t xml:space="preserve">9) في البحار : </w:t>
      </w:r>
      <w:r>
        <w:rPr>
          <w:rtl/>
        </w:rPr>
        <w:t>ـ «</w:t>
      </w:r>
      <w:r w:rsidRPr="00D50D07">
        <w:rPr>
          <w:rtl/>
        </w:rPr>
        <w:t xml:space="preserve">عن أبي عبد الله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10) قال ابن الأثير :</w:t>
      </w:r>
      <w:r>
        <w:rPr>
          <w:rtl/>
        </w:rPr>
        <w:t xml:space="preserve"> «</w:t>
      </w:r>
      <w:r w:rsidRPr="00D50D07">
        <w:rPr>
          <w:rtl/>
        </w:rPr>
        <w:t xml:space="preserve">القصواء لقب ناقة رسول الله </w:t>
      </w:r>
      <w:r w:rsidRPr="000575E1">
        <w:rPr>
          <w:rStyle w:val="libAlaemChar"/>
          <w:rtl/>
        </w:rPr>
        <w:t>صلى‌الله‌عليه‌وآله</w:t>
      </w:r>
      <w:r w:rsidRPr="00D50D07">
        <w:rPr>
          <w:rtl/>
        </w:rPr>
        <w:t>. والقصواء : الناقة التي قطع طرف أذنها</w:t>
      </w:r>
      <w:r>
        <w:rPr>
          <w:rtl/>
        </w:rPr>
        <w:t xml:space="preserve"> ..</w:t>
      </w:r>
      <w:r w:rsidRPr="00D50D07">
        <w:rPr>
          <w:rtl/>
        </w:rPr>
        <w:t xml:space="preserve">. ولم تكن ناقة النبي </w:t>
      </w:r>
      <w:r w:rsidRPr="000575E1">
        <w:rPr>
          <w:rStyle w:val="libAlaemChar"/>
          <w:rtl/>
        </w:rPr>
        <w:t>صلى‌الله‌عليه‌وآله</w:t>
      </w:r>
      <w:r w:rsidRPr="00D50D07">
        <w:rPr>
          <w:rtl/>
        </w:rPr>
        <w:t xml:space="preserve"> قصواء ، وإنما كان هذا لقبا لها ، وقيل : كانت مقطوعة الاذن»</w:t>
      </w:r>
      <w:r>
        <w:rPr>
          <w:rtl/>
        </w:rPr>
        <w:t>.</w:t>
      </w:r>
      <w:r w:rsidRPr="00D50D07">
        <w:rPr>
          <w:rtl/>
        </w:rPr>
        <w:t xml:space="preserve"> وقال العلامة المازندراني :</w:t>
      </w:r>
      <w:r>
        <w:rPr>
          <w:rtl/>
        </w:rPr>
        <w:t xml:space="preserve"> «</w:t>
      </w:r>
      <w:r w:rsidRPr="00D50D07">
        <w:rPr>
          <w:rtl/>
        </w:rPr>
        <w:t xml:space="preserve">القصية : الناقة الكريمة النجيبة المبعدة عن الاستعجال ، والقصواء : لقب ناقة رسول الله </w:t>
      </w:r>
      <w:r w:rsidRPr="000575E1">
        <w:rPr>
          <w:rStyle w:val="libAlaemChar"/>
          <w:rtl/>
        </w:rPr>
        <w:t>صلى‌الله‌عليه‌وآله</w:t>
      </w:r>
      <w:r w:rsidRPr="00D50D07">
        <w:rPr>
          <w:rtl/>
        </w:rPr>
        <w:t xml:space="preserve"> ، سميت بذلك لذلك»</w:t>
      </w:r>
      <w:r>
        <w:rPr>
          <w:rtl/>
        </w:rPr>
        <w:t>.</w:t>
      </w:r>
      <w:r w:rsidRPr="00D50D07">
        <w:rPr>
          <w:rtl/>
        </w:rPr>
        <w:t xml:space="preserve"> راجع : النهاية ، ج 4 ، ص 75 ؛ القاموس الميحط ، ج 2 ، ص 1736 </w:t>
      </w:r>
      <w:r>
        <w:rPr>
          <w:rtl/>
        </w:rPr>
        <w:t>(</w:t>
      </w:r>
      <w:r w:rsidRPr="00D50D07">
        <w:rPr>
          <w:rtl/>
        </w:rPr>
        <w:t>قصو</w:t>
      </w:r>
      <w:r>
        <w:rPr>
          <w:rtl/>
        </w:rPr>
        <w:t>).</w:t>
      </w:r>
    </w:p>
    <w:p w:rsidR="00D60D0D" w:rsidRPr="00D50D07" w:rsidRDefault="00D60D0D" w:rsidP="009C6F23">
      <w:pPr>
        <w:pStyle w:val="libFootnote0"/>
        <w:rPr>
          <w:rtl/>
        </w:rPr>
      </w:pPr>
      <w:r>
        <w:rPr>
          <w:rtl/>
        </w:rPr>
        <w:t>(</w:t>
      </w:r>
      <w:r w:rsidRPr="00D50D07">
        <w:rPr>
          <w:rtl/>
        </w:rPr>
        <w:t>11) هكذا في معظم النسخ التي قوبلت والوافي والبحار. وفي</w:t>
      </w:r>
      <w:r>
        <w:rPr>
          <w:rtl/>
        </w:rPr>
        <w:t xml:space="preserve"> «</w:t>
      </w:r>
      <w:r w:rsidRPr="00D50D07">
        <w:rPr>
          <w:rtl/>
        </w:rPr>
        <w:t xml:space="preserve">ع» والمطبوع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ل ، ن ، بح ، بف ، جت ، جد» والوافي :</w:t>
      </w:r>
      <w:r>
        <w:rPr>
          <w:rtl/>
        </w:rPr>
        <w:t xml:space="preserve"> «</w:t>
      </w:r>
      <w:r w:rsidRPr="00D50D07">
        <w:rPr>
          <w:rtl/>
        </w:rPr>
        <w:t>ويناولها»</w:t>
      </w:r>
      <w:r>
        <w:rPr>
          <w:rtl/>
        </w:rPr>
        <w:t>.</w:t>
      </w:r>
    </w:p>
    <w:p w:rsidR="00D60D0D" w:rsidRPr="00D50D07" w:rsidRDefault="00D60D0D" w:rsidP="00060D07">
      <w:pPr>
        <w:pStyle w:val="libNormal0"/>
        <w:rPr>
          <w:rtl/>
        </w:rPr>
      </w:pPr>
      <w:r>
        <w:rPr>
          <w:rtl/>
        </w:rPr>
        <w:br w:type="page"/>
      </w:r>
      <w:r w:rsidRPr="00D50D07">
        <w:rPr>
          <w:rtl/>
        </w:rPr>
        <w:lastRenderedPageBreak/>
        <w:t xml:space="preserve">الشيء </w:t>
      </w:r>
      <w:r w:rsidRPr="0089525C">
        <w:rPr>
          <w:rStyle w:val="libFootnotenumChar"/>
          <w:rtl/>
        </w:rPr>
        <w:t>(1)</w:t>
      </w:r>
      <w:r w:rsidRPr="00D50D07">
        <w:rPr>
          <w:rtl/>
        </w:rPr>
        <w:t xml:space="preserve"> ، فلا تلبث أن تشبع»</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فأدخلت رأسها في خباء </w:t>
      </w:r>
      <w:r w:rsidRPr="0089525C">
        <w:rPr>
          <w:rStyle w:val="libFootnotenumChar"/>
          <w:rtl/>
        </w:rPr>
        <w:t>(2)</w:t>
      </w:r>
      <w:r w:rsidRPr="00D50D07">
        <w:rPr>
          <w:rtl/>
        </w:rPr>
        <w:t xml:space="preserve"> سمرة بن جندب ، فتناول عنزة </w:t>
      </w:r>
      <w:r w:rsidRPr="0089525C">
        <w:rPr>
          <w:rStyle w:val="libFootnotenumChar"/>
          <w:rtl/>
        </w:rPr>
        <w:t>(3)</w:t>
      </w:r>
      <w:r w:rsidRPr="00D50D07">
        <w:rPr>
          <w:rtl/>
        </w:rPr>
        <w:t xml:space="preserve"> ، فضرب بها على رأسها ، فشجها </w:t>
      </w:r>
      <w:r w:rsidRPr="0089525C">
        <w:rPr>
          <w:rStyle w:val="libFootnotenumChar"/>
          <w:rtl/>
        </w:rPr>
        <w:t>(4)</w:t>
      </w:r>
      <w:r w:rsidRPr="00D50D07">
        <w:rPr>
          <w:rtl/>
        </w:rPr>
        <w:t xml:space="preserve"> ، فخرجت إلى النبي </w:t>
      </w:r>
      <w:r w:rsidRPr="000575E1">
        <w:rPr>
          <w:rStyle w:val="libAlaemChar"/>
          <w:rtl/>
        </w:rPr>
        <w:t>صلى‌الله‌عليه‌وآله</w:t>
      </w:r>
      <w:r w:rsidRPr="00D50D07">
        <w:rPr>
          <w:rtl/>
        </w:rPr>
        <w:t xml:space="preserve"> ، فشكته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15331 / 516.</w:t>
      </w:r>
      <w:r w:rsidRPr="00D50D07">
        <w:rPr>
          <w:rtl/>
        </w:rPr>
        <w:t xml:space="preserve"> أبان ، عن رجل </w:t>
      </w:r>
      <w:r w:rsidRPr="0089525C">
        <w:rPr>
          <w:rStyle w:val="libFootnotenumChar"/>
          <w:rtl/>
        </w:rPr>
        <w:t>(7)</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مريم </w:t>
      </w:r>
      <w:r w:rsidRPr="000575E1">
        <w:rPr>
          <w:rStyle w:val="libAlaemChar"/>
          <w:rtl/>
        </w:rPr>
        <w:t>عليه‌السلام</w:t>
      </w:r>
      <w:r w:rsidRPr="00D50D07">
        <w:rPr>
          <w:rtl/>
        </w:rPr>
        <w:t xml:space="preserve"> حملت بعيسى </w:t>
      </w:r>
      <w:r w:rsidRPr="000575E1">
        <w:rPr>
          <w:rStyle w:val="libAlaemChar"/>
          <w:rtl/>
        </w:rPr>
        <w:t>عليه‌السلام</w:t>
      </w:r>
      <w:r w:rsidRPr="00D50D07">
        <w:rPr>
          <w:rtl/>
        </w:rPr>
        <w:t xml:space="preserve"> تسع ساعات كل ساعة شهرا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15332 / 517.</w:t>
      </w:r>
      <w:r w:rsidRPr="00D50D07">
        <w:rPr>
          <w:rtl/>
        </w:rPr>
        <w:t xml:space="preserve"> أبان ، عن عمر بن يزيد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إن المغيرية </w:t>
      </w:r>
      <w:r w:rsidRPr="0089525C">
        <w:rPr>
          <w:rStyle w:val="libFootnotenumChar"/>
          <w:rtl/>
        </w:rPr>
        <w:t>(10)</w:t>
      </w:r>
      <w:r w:rsidRPr="00D50D07">
        <w:rPr>
          <w:rtl/>
        </w:rPr>
        <w:t xml:space="preserve"> يزعمون أن هذا اليوم لهذه الليلة </w:t>
      </w:r>
      <w:r w:rsidRPr="0089525C">
        <w:rPr>
          <w:rStyle w:val="libFootnotenumChar"/>
          <w:rtl/>
        </w:rPr>
        <w:t>(11)</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 </w:t>
      </w:r>
      <w:r>
        <w:rPr>
          <w:rtl/>
        </w:rPr>
        <w:t>ـ «</w:t>
      </w:r>
      <w:r w:rsidRPr="00D50D07">
        <w:rPr>
          <w:rtl/>
        </w:rPr>
        <w:t>هذا الشيء»</w:t>
      </w:r>
      <w:r>
        <w:rPr>
          <w:rtl/>
        </w:rPr>
        <w:t>.</w:t>
      </w:r>
    </w:p>
    <w:p w:rsidR="00D60D0D" w:rsidRPr="00D50D07" w:rsidRDefault="00D60D0D" w:rsidP="009C6F23">
      <w:pPr>
        <w:pStyle w:val="libFootnote0"/>
        <w:rPr>
          <w:rtl/>
        </w:rPr>
      </w:pPr>
      <w:r>
        <w:rPr>
          <w:rtl/>
        </w:rPr>
        <w:t>(</w:t>
      </w:r>
      <w:r w:rsidRPr="00D50D07">
        <w:rPr>
          <w:rtl/>
        </w:rPr>
        <w:t xml:space="preserve">2) الخباء : أحد بيوت العرب من وبر أو صوف ، ولا يكون من شعر ، ويكون على عمودين أو ثلاثة ، والجمع : أخبية. النهاية ، ج 2 ، ص 9 </w:t>
      </w:r>
      <w:r>
        <w:rPr>
          <w:rtl/>
        </w:rPr>
        <w:t>(</w:t>
      </w:r>
      <w:r w:rsidRPr="00D50D07">
        <w:rPr>
          <w:rtl/>
        </w:rPr>
        <w:t>خبا</w:t>
      </w:r>
      <w:r>
        <w:rPr>
          <w:rtl/>
        </w:rPr>
        <w:t>).</w:t>
      </w:r>
    </w:p>
    <w:p w:rsidR="00D60D0D" w:rsidRPr="00D50D07" w:rsidRDefault="00D60D0D" w:rsidP="009C6F23">
      <w:pPr>
        <w:pStyle w:val="libFootnote0"/>
        <w:rPr>
          <w:rtl/>
        </w:rPr>
      </w:pPr>
      <w:r>
        <w:rPr>
          <w:rtl/>
        </w:rPr>
        <w:t>(</w:t>
      </w:r>
      <w:r w:rsidRPr="00D50D07">
        <w:rPr>
          <w:rtl/>
        </w:rPr>
        <w:t xml:space="preserve">3) العنزة : عصا أقصر من الرمح ، لها زج في أسفلها ، وعنز وعنزات. المصباح المنير ، ص 432 </w:t>
      </w:r>
      <w:r>
        <w:rPr>
          <w:rtl/>
        </w:rPr>
        <w:t>(</w:t>
      </w:r>
      <w:r w:rsidRPr="00D50D07">
        <w:rPr>
          <w:rtl/>
        </w:rPr>
        <w:t>عنز</w:t>
      </w:r>
      <w:r>
        <w:rPr>
          <w:rtl/>
        </w:rPr>
        <w:t>).</w:t>
      </w:r>
    </w:p>
    <w:p w:rsidR="00D60D0D" w:rsidRPr="00D50D07" w:rsidRDefault="00D60D0D" w:rsidP="009C6F23">
      <w:pPr>
        <w:pStyle w:val="libFootnote0"/>
        <w:rPr>
          <w:rtl/>
        </w:rPr>
      </w:pPr>
      <w:r>
        <w:rPr>
          <w:rtl/>
        </w:rPr>
        <w:t>(</w:t>
      </w:r>
      <w:r w:rsidRPr="00D50D07">
        <w:rPr>
          <w:rtl/>
        </w:rPr>
        <w:t xml:space="preserve">4) الشج في الرأس خاصة في الأصل ، وهو أن يضربه بشيء فيجرحه فيه ويشقه ، ثم استعمل في غيره من الأعضاء. النهاية ، ج 2 ، ص 445 </w:t>
      </w:r>
      <w:r>
        <w:rPr>
          <w:rtl/>
        </w:rPr>
        <w:t>(</w:t>
      </w:r>
      <w:r w:rsidRPr="00D50D07">
        <w:rPr>
          <w:rtl/>
        </w:rPr>
        <w:t>شجج</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فشكته إما باللسان أو بالاشارات ، وعلى التقديرين فهو من مجزاته»</w:t>
      </w:r>
      <w:r>
        <w:rPr>
          <w:rtl/>
        </w:rPr>
        <w:t>.</w:t>
      </w:r>
    </w:p>
    <w:p w:rsidR="00D60D0D" w:rsidRPr="00D50D07" w:rsidRDefault="00D60D0D" w:rsidP="009C6F23">
      <w:pPr>
        <w:pStyle w:val="libFootnote0"/>
        <w:rPr>
          <w:rtl/>
        </w:rPr>
      </w:pPr>
      <w:r>
        <w:rPr>
          <w:rtl/>
        </w:rPr>
        <w:t>(</w:t>
      </w:r>
      <w:r w:rsidRPr="00D50D07">
        <w:rPr>
          <w:rtl/>
        </w:rPr>
        <w:t>6) الوافي ، ج 26 ، ص 384 ح 25475 ؛ البحار ، ج 16 ، ص 124 ، ح 62.</w:t>
      </w:r>
    </w:p>
    <w:p w:rsidR="00D60D0D" w:rsidRPr="00D50D07" w:rsidRDefault="00D60D0D" w:rsidP="009C6F23">
      <w:pPr>
        <w:pStyle w:val="libFootnote0"/>
        <w:rPr>
          <w:rtl/>
        </w:rPr>
      </w:pPr>
      <w:r>
        <w:rPr>
          <w:rtl/>
        </w:rPr>
        <w:t>(</w:t>
      </w:r>
      <w:r w:rsidRPr="00D50D07">
        <w:rPr>
          <w:rtl/>
        </w:rPr>
        <w:t xml:space="preserve">7) في الوسائل : </w:t>
      </w:r>
      <w:r>
        <w:rPr>
          <w:rtl/>
        </w:rPr>
        <w:t>ـ «</w:t>
      </w:r>
      <w:r w:rsidRPr="00D50D07">
        <w:rPr>
          <w:rtl/>
        </w:rPr>
        <w:t>عن رجل»</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الظاهر أن يكون شهر مرفوعا على الخبر ، أي كل ساعة لها شهر لغيرها ، ولكنه في النسخ التي رأيناها منصوب ، فكان ناصبه مقدرا ، أي كل ساعة تعد أو تماثل شهرا ، أو بدل عن تسع ساعات ، أي حملت شهرا في كل ساعة»</w:t>
      </w:r>
      <w:r>
        <w:rPr>
          <w:rtl/>
        </w:rPr>
        <w:t>.</w:t>
      </w:r>
    </w:p>
    <w:p w:rsidR="00D60D0D" w:rsidRPr="00D50D07" w:rsidRDefault="00D60D0D" w:rsidP="009C6F23">
      <w:pPr>
        <w:pStyle w:val="libFootnote0"/>
        <w:rPr>
          <w:rtl/>
        </w:rPr>
      </w:pPr>
      <w:r>
        <w:rPr>
          <w:rtl/>
        </w:rPr>
        <w:t>(</w:t>
      </w:r>
      <w:r w:rsidRPr="00D50D07">
        <w:rPr>
          <w:rtl/>
        </w:rPr>
        <w:t>9) الوافي ، ج 26 ، ص 345 ، ح 25449 ؛ الوسائل ، ج 21 ، ص 382 ، ح 27358 ؛ البحار ، ج 14 ، ص 219 ، ح 28.</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بح» وحاشية</w:t>
      </w:r>
      <w:r>
        <w:rPr>
          <w:rtl/>
        </w:rPr>
        <w:t xml:space="preserve"> «</w:t>
      </w:r>
      <w:r w:rsidRPr="00D50D07">
        <w:rPr>
          <w:rtl/>
        </w:rPr>
        <w:t>جت» وشرح المازندراني :</w:t>
      </w:r>
      <w:r>
        <w:rPr>
          <w:rtl/>
        </w:rPr>
        <w:t xml:space="preserve"> «</w:t>
      </w:r>
      <w:r w:rsidRPr="00D50D07">
        <w:rPr>
          <w:rtl/>
        </w:rPr>
        <w:t>المغيرة»</w:t>
      </w:r>
      <w:r>
        <w:rPr>
          <w:rtl/>
        </w:rPr>
        <w:t>.</w:t>
      </w:r>
      <w:r w:rsidRPr="00D50D07">
        <w:rPr>
          <w:rtl/>
        </w:rPr>
        <w:t xml:space="preserve"> وشرح المازندراني :</w:t>
      </w:r>
      <w:r>
        <w:rPr>
          <w:rtl/>
        </w:rPr>
        <w:t xml:space="preserve"> «</w:t>
      </w:r>
      <w:r w:rsidRPr="00D50D07">
        <w:rPr>
          <w:rtl/>
        </w:rPr>
        <w:t>قوله : إن المغيرة ، المغيرة : اسم فاعل من التغيير ، ولعل المراد أن الفرقة المغيرة لأحكام الله تعالى ؛ يعني العامة</w:t>
      </w:r>
      <w:r>
        <w:rPr>
          <w:rtl/>
        </w:rPr>
        <w:t xml:space="preserve"> ..</w:t>
      </w:r>
      <w:r w:rsidRPr="00D50D07">
        <w:rPr>
          <w:rtl/>
        </w:rPr>
        <w:t>. وفي بعض النسخ : المغيرية ، وهم الفرقة المنسوبة إلى المغيرة بن سعيد الملقب بالأبتر ، والبترية بالضم من الزيدية تنسب إليه ، وكان بناء هذا الزعم على أن النهار مقدم على الليل»</w:t>
      </w:r>
      <w:r>
        <w:rPr>
          <w:rtl/>
        </w:rPr>
        <w:t>.</w:t>
      </w:r>
      <w:r w:rsidRPr="00D50D07">
        <w:rPr>
          <w:rtl/>
        </w:rPr>
        <w:t xml:space="preserve"> وفي المرآة :</w:t>
      </w:r>
      <w:r>
        <w:rPr>
          <w:rtl/>
        </w:rPr>
        <w:t xml:space="preserve"> «</w:t>
      </w:r>
      <w:r w:rsidRPr="00D50D07">
        <w:rPr>
          <w:rtl/>
        </w:rPr>
        <w:t>قوله : إن المغيرية ، أي أتباع مغيرة بن سعيد البجلي»</w:t>
      </w:r>
      <w:r>
        <w:rPr>
          <w:rtl/>
        </w:rPr>
        <w:t>.</w:t>
      </w:r>
    </w:p>
    <w:p w:rsidR="00D60D0D" w:rsidRPr="00D50D07" w:rsidRDefault="00D60D0D" w:rsidP="009C6F23">
      <w:pPr>
        <w:pStyle w:val="libFootnote0"/>
        <w:rPr>
          <w:rtl/>
        </w:rPr>
      </w:pPr>
      <w:r>
        <w:rPr>
          <w:rtl/>
        </w:rPr>
        <w:t>(</w:t>
      </w:r>
      <w:r w:rsidRPr="00D50D07">
        <w:rPr>
          <w:rtl/>
        </w:rPr>
        <w:t>11) في الوافي :</w:t>
      </w:r>
      <w:r>
        <w:rPr>
          <w:rtl/>
        </w:rPr>
        <w:t xml:space="preserve"> «</w:t>
      </w:r>
      <w:r w:rsidRPr="00D50D07">
        <w:rPr>
          <w:rtl/>
        </w:rPr>
        <w:t>لليلة» بدل</w:t>
      </w:r>
      <w:r>
        <w:rPr>
          <w:rtl/>
        </w:rPr>
        <w:t xml:space="preserve"> «</w:t>
      </w:r>
      <w:r w:rsidRPr="00D50D07">
        <w:rPr>
          <w:rtl/>
        </w:rPr>
        <w:t>لهذه الليلة»</w:t>
      </w:r>
      <w:r>
        <w:rPr>
          <w:rtl/>
        </w:rPr>
        <w:t>.</w:t>
      </w:r>
    </w:p>
    <w:p w:rsidR="00D60D0D" w:rsidRPr="00D50D07" w:rsidRDefault="00D60D0D" w:rsidP="00060D07">
      <w:pPr>
        <w:pStyle w:val="libNormal0"/>
        <w:rPr>
          <w:rtl/>
        </w:rPr>
      </w:pPr>
      <w:r>
        <w:rPr>
          <w:rtl/>
        </w:rPr>
        <w:br w:type="page"/>
      </w:r>
      <w:r w:rsidRPr="00D50D07">
        <w:rPr>
          <w:rtl/>
        </w:rPr>
        <w:lastRenderedPageBreak/>
        <w:t xml:space="preserve">المستقبلة ، فقال : كذبوا ، هذا اليوم لليلة الماضية ؛ إن أهل بطن نخلة حيث </w:t>
      </w:r>
      <w:r w:rsidRPr="0089525C">
        <w:rPr>
          <w:rStyle w:val="libFootnotenumChar"/>
          <w:rtl/>
        </w:rPr>
        <w:t>(1)</w:t>
      </w:r>
      <w:r w:rsidRPr="00D50D07">
        <w:rPr>
          <w:rtl/>
        </w:rPr>
        <w:t xml:space="preserve"> رأوا الهلال قالوا : قد دخل الشهر الحرام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15333 / 518.</w:t>
      </w:r>
      <w:r w:rsidRPr="00D50D07">
        <w:rPr>
          <w:rtl/>
        </w:rPr>
        <w:t xml:space="preserve"> محمد بن يحيى ، عن أحمد بن محمد بن عيسى ، عن علي بن سلار </w:t>
      </w:r>
      <w:r w:rsidRPr="0089525C">
        <w:rPr>
          <w:rStyle w:val="libFootnotenumChar"/>
          <w:rtl/>
        </w:rPr>
        <w:t>(4)</w:t>
      </w:r>
      <w:r w:rsidRPr="00D50D07">
        <w:rPr>
          <w:rtl/>
        </w:rPr>
        <w:t xml:space="preserve"> أبي عمرة ، عن أبي مر الثقفي </w:t>
      </w:r>
      <w:r w:rsidRPr="0089525C">
        <w:rPr>
          <w:rStyle w:val="libFootnotenumChar"/>
          <w:rtl/>
        </w:rPr>
        <w:t>(5)</w:t>
      </w:r>
      <w:r w:rsidRPr="00D50D07">
        <w:rPr>
          <w:rtl/>
        </w:rPr>
        <w:t xml:space="preserve"> ، عن عمار بن ياسر ، قال :</w:t>
      </w:r>
    </w:p>
    <w:p w:rsidR="00D60D0D" w:rsidRPr="00D50D07" w:rsidRDefault="00D60D0D" w:rsidP="00806E06">
      <w:pPr>
        <w:pStyle w:val="libNormal"/>
        <w:rPr>
          <w:rtl/>
        </w:rPr>
      </w:pPr>
      <w:r w:rsidRPr="00D50D07">
        <w:rPr>
          <w:rtl/>
        </w:rPr>
        <w:t xml:space="preserve">بينا أنا عند رسول الله </w:t>
      </w:r>
      <w:r w:rsidRPr="000575E1">
        <w:rPr>
          <w:rStyle w:val="libAlaemChar"/>
          <w:rtl/>
        </w:rPr>
        <w:t>صلى‌الله‌عليه‌وآله</w:t>
      </w:r>
      <w:r w:rsidRPr="00D50D07">
        <w:rPr>
          <w:rtl/>
        </w:rPr>
        <w:t xml:space="preserve"> إذ قال رسول الله </w:t>
      </w:r>
      <w:r w:rsidRPr="000575E1">
        <w:rPr>
          <w:rStyle w:val="libAlaemChar"/>
          <w:rtl/>
        </w:rPr>
        <w:t>صلى‌الله‌عليه‌وآله</w:t>
      </w:r>
      <w:r w:rsidRPr="00D50D07">
        <w:rPr>
          <w:rtl/>
        </w:rPr>
        <w:t xml:space="preserve"> :</w:t>
      </w:r>
      <w:r>
        <w:rPr>
          <w:rtl/>
        </w:rPr>
        <w:t xml:space="preserve"> «</w:t>
      </w:r>
      <w:r w:rsidRPr="00D50D07">
        <w:rPr>
          <w:rtl/>
        </w:rPr>
        <w:t>إن الشيعة الخاصة الخالصة منا أهل البيت»</w:t>
      </w:r>
      <w:r>
        <w:rPr>
          <w:rtl/>
        </w:rPr>
        <w:t>.</w:t>
      </w:r>
    </w:p>
    <w:p w:rsidR="00D60D0D" w:rsidRPr="00D50D07" w:rsidRDefault="00D60D0D" w:rsidP="00806E06">
      <w:pPr>
        <w:pStyle w:val="libNormal"/>
        <w:rPr>
          <w:rtl/>
        </w:rPr>
      </w:pPr>
      <w:r w:rsidRPr="00D50D07">
        <w:rPr>
          <w:rtl/>
        </w:rPr>
        <w:t>فقال عمر : يا رسول الله ، عرفناهم حتى نعرفهم.</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w:t>
      </w:r>
      <w:r>
        <w:rPr>
          <w:rtl/>
        </w:rPr>
        <w:t xml:space="preserve"> «</w:t>
      </w:r>
      <w:r w:rsidRPr="00D50D07">
        <w:rPr>
          <w:rtl/>
        </w:rPr>
        <w:t xml:space="preserve">ما قلت لكم إلا وأنا أريد أن أخبركم» ثم قال </w:t>
      </w:r>
      <w:r w:rsidRPr="0089525C">
        <w:rPr>
          <w:rStyle w:val="libFootnotenumChar"/>
          <w:rtl/>
        </w:rPr>
        <w:t>(6)</w:t>
      </w:r>
      <w:r w:rsidRPr="00D50D07">
        <w:rPr>
          <w:rtl/>
        </w:rPr>
        <w:t xml:space="preserve"> رسول الله </w:t>
      </w:r>
      <w:r w:rsidRPr="000575E1">
        <w:rPr>
          <w:rStyle w:val="libAlaemChar"/>
          <w:rtl/>
        </w:rPr>
        <w:t>صلى‌الله‌عليه‌وآله</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 xml:space="preserve">2) بطن نخلة : موضع بين مكة والطائف ، ويقال له : نخلة. تاج العروس ، ج 15 ، ص 724 </w:t>
      </w:r>
      <w:r>
        <w:rPr>
          <w:rtl/>
        </w:rPr>
        <w:t>(</w:t>
      </w:r>
      <w:r w:rsidRPr="00D50D07">
        <w:rPr>
          <w:rtl/>
        </w:rPr>
        <w:t>نخل</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إن أهل بطن نخلة ، إشارة</w:t>
      </w:r>
      <w:r>
        <w:rPr>
          <w:rFonts w:hint="cs"/>
          <w:rtl/>
        </w:rPr>
        <w:t xml:space="preserve"> </w:t>
      </w:r>
      <w:r w:rsidRPr="00D50D07">
        <w:rPr>
          <w:rtl/>
        </w:rPr>
        <w:t xml:space="preserve">إلى ما ذكره المفسرون والمؤرخون : إن النبي </w:t>
      </w:r>
      <w:r w:rsidRPr="000575E1">
        <w:rPr>
          <w:rStyle w:val="libAlaemChar"/>
          <w:rtl/>
        </w:rPr>
        <w:t>صلى‌الله‌عليه‌وآله</w:t>
      </w:r>
      <w:r w:rsidRPr="00D50D07">
        <w:rPr>
          <w:rtl/>
        </w:rPr>
        <w:t xml:space="preserve"> بعث عبد الله بن جحش معه ثمانية رهط من المهاجرين </w:t>
      </w:r>
      <w:r>
        <w:rPr>
          <w:rtl/>
        </w:rPr>
        <w:t>ـ</w:t>
      </w:r>
      <w:r w:rsidRPr="00D50D07">
        <w:rPr>
          <w:rtl/>
        </w:rPr>
        <w:t xml:space="preserve"> وقيل : اثنى عشر </w:t>
      </w:r>
      <w:r>
        <w:rPr>
          <w:rtl/>
        </w:rPr>
        <w:t>ـ</w:t>
      </w:r>
      <w:r w:rsidRPr="00D50D07">
        <w:rPr>
          <w:rtl/>
        </w:rPr>
        <w:t xml:space="preserve"> وأمره أن ينزل نخلة بين مكة والطائف فيرصد قريشا ويعلم أخبارهم ، فانطلقوا حتى هبطوا نخلة ، فوجدوا بها عمرو بن الحضرمي عير تجارة قريش في آخر يوم جمادي الآخرة ، وكانوا يرون أنه من جمادي وهو رجب ، فاختصم المسلمون ، فقال قائل منهم : هذه غرة من غدر وغنم رزقتموه ، فلاندري أمن الشهر الحرام هذا اليوم أم لا</w:t>
      </w:r>
      <w:r>
        <w:rPr>
          <w:rtl/>
        </w:rPr>
        <w:t>؟</w:t>
      </w:r>
      <w:r w:rsidRPr="00D50D07">
        <w:rPr>
          <w:rtl/>
        </w:rPr>
        <w:t xml:space="preserve"> فقال قائل منهم : لا نعلم هذا اليوم إلامن الشهر الحرام ، ولا نرى أن تستحلوه لطمع أشفيتم عليه ، فشدوا على ابن الحضرمي فقتلوه وغنموا عيره ، فبلغ ذلك كفار قريش ، فركب وفدهم حتى قدموا على النبي فقالوا : أيحل القتال في الشهر الحرام ، فأنزل الله تعالى : </w:t>
      </w:r>
      <w:r w:rsidRPr="000575E1">
        <w:rPr>
          <w:rStyle w:val="libAlaemChar"/>
          <w:rtl/>
        </w:rPr>
        <w:t>(</w:t>
      </w:r>
      <w:r w:rsidRPr="000C1ABF">
        <w:rPr>
          <w:rStyle w:val="libFootnoteAieChar"/>
          <w:rtl/>
        </w:rPr>
        <w:t>يَسْئَلُونَكَ عَنِ الشَّهْرِ الْحَرامِ قِتالٍ فِيهِ</w:t>
      </w:r>
      <w:r w:rsidRPr="000575E1">
        <w:rPr>
          <w:rStyle w:val="libAlaemChar"/>
          <w:rtl/>
        </w:rPr>
        <w:t>)</w:t>
      </w:r>
      <w:r w:rsidRPr="00D50D07">
        <w:rPr>
          <w:rtl/>
        </w:rPr>
        <w:t xml:space="preserve"> </w:t>
      </w:r>
      <w:r>
        <w:rPr>
          <w:rtl/>
        </w:rPr>
        <w:t>[</w:t>
      </w:r>
      <w:r w:rsidRPr="00D50D07">
        <w:rPr>
          <w:rtl/>
        </w:rPr>
        <w:t xml:space="preserve">البقرة </w:t>
      </w:r>
      <w:r>
        <w:rPr>
          <w:rtl/>
        </w:rPr>
        <w:t>(</w:t>
      </w:r>
      <w:r w:rsidRPr="00D50D07">
        <w:rPr>
          <w:rtl/>
        </w:rPr>
        <w:t>2) 217</w:t>
      </w:r>
      <w:r>
        <w:rPr>
          <w:rtl/>
        </w:rPr>
        <w:t>].</w:t>
      </w:r>
      <w:r w:rsidRPr="00D50D07">
        <w:rPr>
          <w:rtl/>
        </w:rPr>
        <w:t xml:space="preserve"> ويظهر من هذا الخبر كما يظهر من بعض السير أنهم إنما فعلوا ذلك بعد علمهم بكونه من شهر رجب بأن رأوا الهلال واستشهاده </w:t>
      </w:r>
      <w:r w:rsidRPr="000575E1">
        <w:rPr>
          <w:rStyle w:val="libAlaemChar"/>
          <w:rtl/>
        </w:rPr>
        <w:t>عليه‌السلام</w:t>
      </w:r>
      <w:r w:rsidRPr="00D50D07">
        <w:rPr>
          <w:rtl/>
        </w:rPr>
        <w:t xml:space="preserve"> بأن الصحابة حكموا بعد رؤية الهلال بدخول رجب ، فالليل سابق على النهار ، ويحسب معه يوما»</w:t>
      </w:r>
      <w:r>
        <w:rPr>
          <w:rtl/>
        </w:rPr>
        <w:t>.</w:t>
      </w:r>
    </w:p>
    <w:p w:rsidR="00D60D0D" w:rsidRPr="00D50D07" w:rsidRDefault="00D60D0D" w:rsidP="009C6F23">
      <w:pPr>
        <w:pStyle w:val="libFootnote0"/>
        <w:rPr>
          <w:rtl/>
        </w:rPr>
      </w:pPr>
      <w:r>
        <w:rPr>
          <w:rtl/>
        </w:rPr>
        <w:t>(</w:t>
      </w:r>
      <w:r w:rsidRPr="00D50D07">
        <w:rPr>
          <w:rtl/>
        </w:rPr>
        <w:t>3) الوافي ، ج 11 ، ص 159 ، ح 10602 ؛ الوسائل ، ج 10 ، ص 280 ، ح 13416 ؛ البحار ، ج 59 ، ص 16.</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بن» :</w:t>
      </w:r>
      <w:r>
        <w:rPr>
          <w:rtl/>
        </w:rPr>
        <w:t xml:space="preserve"> «</w:t>
      </w:r>
      <w:r w:rsidRPr="00D50D07">
        <w:rPr>
          <w:rtl/>
        </w:rPr>
        <w:t>علي بن سلا»</w:t>
      </w:r>
      <w:r>
        <w:rPr>
          <w:rtl/>
        </w:rPr>
        <w:t>.</w:t>
      </w:r>
      <w:r w:rsidRPr="00D50D07">
        <w:rPr>
          <w:rtl/>
        </w:rPr>
        <w:t xml:space="preserve"> وفي</w:t>
      </w:r>
      <w:r>
        <w:rPr>
          <w:rtl/>
        </w:rPr>
        <w:t xml:space="preserve"> «</w:t>
      </w:r>
      <w:r w:rsidRPr="00D50D07">
        <w:rPr>
          <w:rtl/>
        </w:rPr>
        <w:t>ل» وحاشية</w:t>
      </w:r>
      <w:r>
        <w:rPr>
          <w:rtl/>
        </w:rPr>
        <w:t xml:space="preserve"> «</w:t>
      </w:r>
      <w:r w:rsidRPr="00D50D07">
        <w:rPr>
          <w:rtl/>
        </w:rPr>
        <w:t>جت» :</w:t>
      </w:r>
      <w:r>
        <w:rPr>
          <w:rtl/>
        </w:rPr>
        <w:t xml:space="preserve"> «</w:t>
      </w:r>
      <w:r w:rsidRPr="00D50D07">
        <w:rPr>
          <w:rtl/>
        </w:rPr>
        <w:t>علي ، عن سلا»</w:t>
      </w:r>
      <w:r>
        <w:rPr>
          <w:rtl/>
        </w:rPr>
        <w:t>.</w:t>
      </w:r>
      <w:r w:rsidRPr="00D50D07">
        <w:rPr>
          <w:rtl/>
        </w:rPr>
        <w:t xml:space="preserve"> وفي</w:t>
      </w:r>
      <w:r>
        <w:rPr>
          <w:rtl/>
        </w:rPr>
        <w:t xml:space="preserve"> «</w:t>
      </w:r>
      <w:r w:rsidRPr="00D50D07">
        <w:rPr>
          <w:rtl/>
        </w:rPr>
        <w:t>بف» والوافي :</w:t>
      </w:r>
      <w:r>
        <w:rPr>
          <w:rtl/>
        </w:rPr>
        <w:t xml:space="preserve"> «</w:t>
      </w:r>
      <w:r w:rsidRPr="00D50D07">
        <w:rPr>
          <w:rtl/>
        </w:rPr>
        <w:t>علي بن الحكم ، عن ابن سلام عن»</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علي بن هلال»</w:t>
      </w:r>
      <w:r>
        <w:rPr>
          <w:rtl/>
        </w:rPr>
        <w:t>.</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ع ، ل ، م ، بح ، بن ، جت ، جد»</w:t>
      </w:r>
      <w:r>
        <w:rPr>
          <w:rtl/>
        </w:rPr>
        <w:t>.</w:t>
      </w:r>
      <w:r w:rsidRPr="00D50D07">
        <w:rPr>
          <w:rtl/>
        </w:rPr>
        <w:t xml:space="preserve"> وفي</w:t>
      </w:r>
      <w:r>
        <w:rPr>
          <w:rtl/>
        </w:rPr>
        <w:t xml:space="preserve"> «</w:t>
      </w:r>
      <w:r w:rsidRPr="00D50D07">
        <w:rPr>
          <w:rtl/>
        </w:rPr>
        <w:t>بف» والمطبوع :</w:t>
      </w:r>
      <w:r>
        <w:rPr>
          <w:rtl/>
        </w:rPr>
        <w:t xml:space="preserve"> «</w:t>
      </w:r>
      <w:r w:rsidRPr="00D50D07">
        <w:rPr>
          <w:rtl/>
        </w:rPr>
        <w:t>أبي مريم الثقفي»</w:t>
      </w:r>
      <w:r>
        <w:rPr>
          <w:rtl/>
        </w:rPr>
        <w:t>.</w:t>
      </w:r>
    </w:p>
    <w:p w:rsidR="00D60D0D" w:rsidRPr="00D50D07" w:rsidRDefault="00D60D0D" w:rsidP="00B1579B">
      <w:pPr>
        <w:pStyle w:val="libFootnote"/>
        <w:rPr>
          <w:rtl/>
        </w:rPr>
      </w:pPr>
      <w:r w:rsidRPr="00D50D07">
        <w:rPr>
          <w:rtl/>
        </w:rPr>
        <w:t>هذا ، والسند غريب ، واحتمال وقوع الخلل فيه غير منفي.</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 xml:space="preserve">د» : </w:t>
      </w:r>
      <w:r>
        <w:rPr>
          <w:rtl/>
        </w:rPr>
        <w:t>+ «</w:t>
      </w:r>
      <w:r w:rsidRPr="00D50D07">
        <w:rPr>
          <w:rtl/>
        </w:rPr>
        <w:t>قال»</w:t>
      </w:r>
      <w:r>
        <w:rPr>
          <w:rtl/>
        </w:rPr>
        <w:t>.</w:t>
      </w:r>
    </w:p>
    <w:p w:rsidR="00D60D0D" w:rsidRPr="00D50D07" w:rsidRDefault="00D60D0D" w:rsidP="00060D07">
      <w:pPr>
        <w:pStyle w:val="libNormal0"/>
        <w:rPr>
          <w:rtl/>
        </w:rPr>
      </w:pPr>
      <w:r>
        <w:rPr>
          <w:rtl/>
        </w:rPr>
        <w:br w:type="page"/>
      </w:r>
      <w:r w:rsidRPr="00D50D07">
        <w:rPr>
          <w:rtl/>
        </w:rPr>
        <w:lastRenderedPageBreak/>
        <w:t xml:space="preserve">«أنا الدليل </w:t>
      </w:r>
      <w:r w:rsidRPr="0089525C">
        <w:rPr>
          <w:rStyle w:val="libFootnotenumChar"/>
          <w:rtl/>
        </w:rPr>
        <w:t>(1)</w:t>
      </w:r>
      <w:r w:rsidRPr="00D50D07">
        <w:rPr>
          <w:rtl/>
        </w:rPr>
        <w:t xml:space="preserve"> على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وعلي نصر الدين ، ومناره </w:t>
      </w:r>
      <w:r w:rsidRPr="0089525C">
        <w:rPr>
          <w:rStyle w:val="libFootnotenumChar"/>
          <w:rtl/>
        </w:rPr>
        <w:t>(2)</w:t>
      </w:r>
      <w:r w:rsidRPr="00D50D07">
        <w:rPr>
          <w:rtl/>
        </w:rPr>
        <w:t xml:space="preserve"> أهل البيت ، وهم المصابيح الذين يستضاء بهم»</w:t>
      </w:r>
      <w:r>
        <w:rPr>
          <w:rtl/>
        </w:rPr>
        <w:t>.</w:t>
      </w:r>
    </w:p>
    <w:p w:rsidR="00D60D0D" w:rsidRPr="00D50D07" w:rsidRDefault="00D60D0D" w:rsidP="00806E06">
      <w:pPr>
        <w:pStyle w:val="libNormal"/>
        <w:rPr>
          <w:rtl/>
        </w:rPr>
      </w:pPr>
      <w:r w:rsidRPr="00D50D07">
        <w:rPr>
          <w:rtl/>
        </w:rPr>
        <w:t>فقال عمر : يا رسول الله ، فمن لم يكن قلبه موافقا لهذا</w:t>
      </w:r>
      <w:r>
        <w:rPr>
          <w:rtl/>
        </w:rPr>
        <w:t>؟</w:t>
      </w:r>
    </w:p>
    <w:p w:rsidR="00D60D0D" w:rsidRPr="00D50D07" w:rsidRDefault="00D60D0D" w:rsidP="00806E06">
      <w:pPr>
        <w:pStyle w:val="libNormal"/>
        <w:rPr>
          <w:rtl/>
        </w:rPr>
      </w:pPr>
      <w:r w:rsidRPr="00D50D07">
        <w:rPr>
          <w:rtl/>
        </w:rPr>
        <w:t xml:space="preserve">فقال رسول الله </w:t>
      </w:r>
      <w:r w:rsidRPr="000575E1">
        <w:rPr>
          <w:rStyle w:val="libAlaemChar"/>
          <w:rtl/>
        </w:rPr>
        <w:t>صلى‌الله‌عليه‌وآله</w:t>
      </w:r>
      <w:r w:rsidRPr="00D50D07">
        <w:rPr>
          <w:rtl/>
        </w:rPr>
        <w:t xml:space="preserve"> :</w:t>
      </w:r>
      <w:r>
        <w:rPr>
          <w:rtl/>
        </w:rPr>
        <w:t xml:space="preserve"> «</w:t>
      </w:r>
      <w:r w:rsidRPr="00D50D07">
        <w:rPr>
          <w:rtl/>
        </w:rPr>
        <w:t xml:space="preserve">ما وضع القلب في ذلك الموضع إلا ليوافق أو ليخالف ، فمن كان قلبه موافقا لنا أهل البيت </w:t>
      </w:r>
      <w:r w:rsidRPr="0089525C">
        <w:rPr>
          <w:rStyle w:val="libFootnotenumChar"/>
          <w:rtl/>
        </w:rPr>
        <w:t>(3)</w:t>
      </w:r>
      <w:r w:rsidRPr="00D50D07">
        <w:rPr>
          <w:rtl/>
        </w:rPr>
        <w:t xml:space="preserve"> كان ناجيا ، ومن كان قلبه مخالفا لنا أهل البيت كان هالكا»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15334 / 519.</w:t>
      </w:r>
      <w:r w:rsidRPr="00D50D07">
        <w:rPr>
          <w:rtl/>
        </w:rPr>
        <w:t xml:space="preserve"> أحمد </w:t>
      </w:r>
      <w:r w:rsidRPr="0089525C">
        <w:rPr>
          <w:rStyle w:val="libFootnotenumChar"/>
          <w:rtl/>
        </w:rPr>
        <w:t>(5)</w:t>
      </w:r>
      <w:r w:rsidRPr="00D50D07">
        <w:rPr>
          <w:rtl/>
        </w:rPr>
        <w:t xml:space="preserve"> ، عن علي بن الحكم ، عن قتيبة الأعشى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عاديتم فينا الآباء والأبناء والأزواج ، وثوابكم على الله </w:t>
      </w:r>
      <w:r w:rsidRPr="000575E1">
        <w:rPr>
          <w:rStyle w:val="libAlaemChar"/>
          <w:rtl/>
        </w:rPr>
        <w:t>عزوجل</w:t>
      </w:r>
      <w:r w:rsidRPr="00D50D07">
        <w:rPr>
          <w:rtl/>
        </w:rPr>
        <w:t xml:space="preserve"> ، أما إن أحوج ما تكونون </w:t>
      </w:r>
      <w:r w:rsidRPr="0089525C">
        <w:rPr>
          <w:rStyle w:val="libFootnotenumChar"/>
          <w:rtl/>
        </w:rPr>
        <w:t>(6)</w:t>
      </w:r>
      <w:r w:rsidRPr="00D50D07">
        <w:rPr>
          <w:rtl/>
        </w:rPr>
        <w:t xml:space="preserve"> إذا بلغت الأنفس إلى هذه» وأومأ بيده إلى حلقه. </w:t>
      </w:r>
      <w:r w:rsidRPr="0089525C">
        <w:rPr>
          <w:rStyle w:val="libFootnotenumChar"/>
          <w:rtl/>
        </w:rPr>
        <w:t>(7)</w:t>
      </w:r>
    </w:p>
    <w:p w:rsidR="00D60D0D" w:rsidRPr="00D50D07" w:rsidRDefault="00D60D0D" w:rsidP="00806E06">
      <w:pPr>
        <w:pStyle w:val="libNormal"/>
        <w:rPr>
          <w:rtl/>
        </w:rPr>
      </w:pPr>
      <w:r w:rsidRPr="00727229">
        <w:rPr>
          <w:rStyle w:val="libBold2Char"/>
          <w:rtl/>
        </w:rPr>
        <w:t>15335 / 520.</w:t>
      </w:r>
      <w:r w:rsidRPr="00D50D07">
        <w:rPr>
          <w:rtl/>
        </w:rPr>
        <w:t xml:space="preserve"> عنه </w:t>
      </w:r>
      <w:r w:rsidRPr="0089525C">
        <w:rPr>
          <w:rStyle w:val="libFootnotenumChar"/>
          <w:rtl/>
        </w:rPr>
        <w:t>(8)</w:t>
      </w:r>
      <w:r w:rsidRPr="00D50D07">
        <w:rPr>
          <w:rtl/>
        </w:rPr>
        <w:t xml:space="preserve"> ، عن أحمد بن محمد ، عن الحسن بن علي ، عن داود بن سليمان الحمار ، عن سعيد بن يسار </w:t>
      </w:r>
      <w:r w:rsidRPr="0089525C">
        <w:rPr>
          <w:rStyle w:val="libFootnotenumChar"/>
          <w:rtl/>
        </w:rPr>
        <w:t>(9)</w:t>
      </w:r>
      <w:r w:rsidRPr="00D50D07">
        <w:rPr>
          <w:rtl/>
        </w:rPr>
        <w:t xml:space="preserve">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دليل»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 بف ، جت» :</w:t>
      </w:r>
      <w:r>
        <w:rPr>
          <w:rtl/>
        </w:rPr>
        <w:t xml:space="preserve"> «</w:t>
      </w:r>
      <w:r w:rsidRPr="00D50D07">
        <w:rPr>
          <w:rtl/>
        </w:rPr>
        <w:t>ومنارة»</w:t>
      </w:r>
      <w:r>
        <w:rPr>
          <w:rtl/>
        </w:rPr>
        <w:t>.</w:t>
      </w:r>
      <w:r w:rsidRPr="00D50D07">
        <w:rPr>
          <w:rtl/>
        </w:rPr>
        <w:t xml:space="preserve"> والمنار : موضع النور ، والعلم ، وما يوضع بين الحدين ، ومحجة الطريق. لسان العرب ، ج 5 ، ص 241 </w:t>
      </w:r>
      <w:r>
        <w:rPr>
          <w:rtl/>
        </w:rPr>
        <w:t>(</w:t>
      </w:r>
      <w:r w:rsidRPr="00D50D07">
        <w:rPr>
          <w:rtl/>
        </w:rPr>
        <w:t>نور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لأهل البيت» بدل</w:t>
      </w:r>
      <w:r>
        <w:rPr>
          <w:rtl/>
        </w:rPr>
        <w:t xml:space="preserve"> «</w:t>
      </w:r>
      <w:r w:rsidRPr="00D50D07">
        <w:rPr>
          <w:rtl/>
        </w:rPr>
        <w:t>لنا أهل البيت»</w:t>
      </w:r>
      <w:r>
        <w:rPr>
          <w:rtl/>
        </w:rPr>
        <w:t>.</w:t>
      </w:r>
    </w:p>
    <w:p w:rsidR="00D60D0D" w:rsidRPr="00D50D07" w:rsidRDefault="00D60D0D" w:rsidP="009C6F23">
      <w:pPr>
        <w:pStyle w:val="libFootnote0"/>
        <w:rPr>
          <w:rtl/>
        </w:rPr>
      </w:pPr>
      <w:r>
        <w:rPr>
          <w:rtl/>
        </w:rPr>
        <w:t>(</w:t>
      </w:r>
      <w:r w:rsidRPr="00D50D07">
        <w:rPr>
          <w:rtl/>
        </w:rPr>
        <w:t>4) الوافي ، ج 5 ، ص 824 ، ح 3094.</w:t>
      </w:r>
    </w:p>
    <w:p w:rsidR="00D60D0D" w:rsidRPr="00D50D07" w:rsidRDefault="00D60D0D" w:rsidP="009C6F23">
      <w:pPr>
        <w:pStyle w:val="libFootnote0"/>
        <w:rPr>
          <w:rtl/>
        </w:rPr>
      </w:pPr>
      <w:r>
        <w:rPr>
          <w:rtl/>
        </w:rPr>
        <w:t>(</w:t>
      </w:r>
      <w:r w:rsidRPr="00D50D07">
        <w:rPr>
          <w:rtl/>
        </w:rPr>
        <w:t>5) السند معلق على سابقه. ويروي عن أحمد ، محمد بن يحيي.</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يكونون»</w:t>
      </w:r>
      <w:r>
        <w:rPr>
          <w:rtl/>
        </w:rPr>
        <w:t>.</w:t>
      </w:r>
      <w:r w:rsidRPr="00D50D07">
        <w:rPr>
          <w:rtl/>
        </w:rPr>
        <w:t xml:space="preserve"> وفي الزهد : </w:t>
      </w:r>
      <w:r>
        <w:rPr>
          <w:rtl/>
        </w:rPr>
        <w:t>+ «</w:t>
      </w:r>
      <w:r w:rsidRPr="00D50D07">
        <w:rPr>
          <w:rtl/>
        </w:rPr>
        <w:t>فيه إلى حبنا»</w:t>
      </w:r>
      <w:r>
        <w:rPr>
          <w:rtl/>
        </w:rPr>
        <w:t>.</w:t>
      </w:r>
    </w:p>
    <w:p w:rsidR="00D60D0D" w:rsidRPr="00D50D07" w:rsidRDefault="00D60D0D" w:rsidP="009C6F23">
      <w:pPr>
        <w:pStyle w:val="libFootnote0"/>
        <w:rPr>
          <w:rtl/>
        </w:rPr>
      </w:pPr>
      <w:r>
        <w:rPr>
          <w:rtl/>
        </w:rPr>
        <w:t>(</w:t>
      </w:r>
      <w:r w:rsidRPr="00D50D07">
        <w:rPr>
          <w:rtl/>
        </w:rPr>
        <w:t>7) الزهد ، ص 86 ، ح 230 ؛ والمحاسن ، ص 177 ، ح 159 ، بسندهما عن قتيبة الأعشى ، مع اختلاف يسير ، وفي الأخير من قوله :</w:t>
      </w:r>
      <w:r>
        <w:rPr>
          <w:rtl/>
        </w:rPr>
        <w:t xml:space="preserve"> «</w:t>
      </w:r>
      <w:r w:rsidRPr="00D50D07">
        <w:rPr>
          <w:rtl/>
        </w:rPr>
        <w:t>أما إن أحوج» مع زيادة في آخره الوافي ، ج 5 ، ص 820 ، ح 3091.</w:t>
      </w:r>
    </w:p>
    <w:p w:rsidR="00D60D0D" w:rsidRPr="00D50D07" w:rsidRDefault="00D60D0D" w:rsidP="009C6F23">
      <w:pPr>
        <w:pStyle w:val="libFootnote0"/>
        <w:rPr>
          <w:rtl/>
        </w:rPr>
      </w:pPr>
      <w:r>
        <w:rPr>
          <w:rtl/>
        </w:rPr>
        <w:t>(</w:t>
      </w:r>
      <w:r w:rsidRPr="00D50D07">
        <w:rPr>
          <w:rtl/>
        </w:rPr>
        <w:t xml:space="preserve">8) الضمير راجع إلى محمد بن يحيى المذكور في سند الحديث 518 ؛ فإن الحسن بن علي الراوي عن داود بن سليمان ، هو الوشاء شيخ أحمد بن محمد بن عيسى. راجع : الكافي ، ح 964 </w:t>
      </w:r>
      <w:r>
        <w:rPr>
          <w:rtl/>
        </w:rPr>
        <w:t>و 1</w:t>
      </w:r>
      <w:r w:rsidRPr="00D50D07">
        <w:rPr>
          <w:rtl/>
        </w:rPr>
        <w:t xml:space="preserve">866 </w:t>
      </w:r>
      <w:r>
        <w:rPr>
          <w:rtl/>
        </w:rPr>
        <w:t>و 3</w:t>
      </w:r>
      <w:r w:rsidRPr="00D50D07">
        <w:rPr>
          <w:rtl/>
        </w:rPr>
        <w:t>202.</w:t>
      </w:r>
    </w:p>
    <w:p w:rsidR="00D60D0D" w:rsidRDefault="00D60D0D" w:rsidP="009C6F23">
      <w:pPr>
        <w:pStyle w:val="libFootnote0"/>
        <w:rPr>
          <w:rtl/>
        </w:rPr>
      </w:pPr>
      <w:r>
        <w:rPr>
          <w:rtl/>
        </w:rPr>
        <w:t>(</w:t>
      </w:r>
      <w:r w:rsidRPr="00D50D07">
        <w:rPr>
          <w:rtl/>
        </w:rPr>
        <w:t>9) في</w:t>
      </w:r>
      <w:r>
        <w:rPr>
          <w:rtl/>
        </w:rPr>
        <w:t xml:space="preserve"> «</w:t>
      </w:r>
      <w:r w:rsidRPr="00D50D07">
        <w:rPr>
          <w:rtl/>
        </w:rPr>
        <w:t>م ، ل ، بح ، بف» وحاشية</w:t>
      </w:r>
      <w:r>
        <w:rPr>
          <w:rtl/>
        </w:rPr>
        <w:t xml:space="preserve"> «</w:t>
      </w:r>
      <w:r w:rsidRPr="00D50D07">
        <w:rPr>
          <w:rtl/>
        </w:rPr>
        <w:t>د» :</w:t>
      </w:r>
      <w:r>
        <w:rPr>
          <w:rtl/>
        </w:rPr>
        <w:t xml:space="preserve"> «</w:t>
      </w:r>
      <w:r w:rsidRPr="00D50D07">
        <w:rPr>
          <w:rtl/>
        </w:rPr>
        <w:t>سعيد بن بشار»</w:t>
      </w:r>
      <w:r>
        <w:rPr>
          <w:rtl/>
        </w:rPr>
        <w:t>.</w:t>
      </w:r>
      <w:r w:rsidRPr="00D50D07">
        <w:rPr>
          <w:rtl/>
        </w:rPr>
        <w:t xml:space="preserve"> وسعيد هذا ، هو سعيد بن يسار العجلي المذكور في</w:t>
      </w:r>
    </w:p>
    <w:p w:rsidR="00D60D0D" w:rsidRPr="00D50D07" w:rsidRDefault="00D60D0D" w:rsidP="00806E06">
      <w:pPr>
        <w:pStyle w:val="libNormal"/>
        <w:rPr>
          <w:rtl/>
        </w:rPr>
      </w:pPr>
      <w:r>
        <w:rPr>
          <w:rtl/>
        </w:rPr>
        <w:br w:type="page"/>
      </w:r>
      <w:r w:rsidRPr="00D50D07">
        <w:rPr>
          <w:rtl/>
        </w:rPr>
        <w:lastRenderedPageBreak/>
        <w:t xml:space="preserve">استأذنا على أبي عبد الله </w:t>
      </w:r>
      <w:r w:rsidRPr="000575E1">
        <w:rPr>
          <w:rStyle w:val="libAlaemChar"/>
          <w:rtl/>
        </w:rPr>
        <w:t>عليه‌السلام</w:t>
      </w:r>
      <w:r w:rsidRPr="00D50D07">
        <w:rPr>
          <w:rtl/>
        </w:rPr>
        <w:t xml:space="preserve"> أنا والحارث بن المغيرة النصري </w:t>
      </w:r>
      <w:r w:rsidRPr="0089525C">
        <w:rPr>
          <w:rStyle w:val="libFootnotenumChar"/>
          <w:rtl/>
        </w:rPr>
        <w:t>(1)</w:t>
      </w:r>
      <w:r w:rsidRPr="00D50D07">
        <w:rPr>
          <w:rtl/>
        </w:rPr>
        <w:t xml:space="preserve"> ومنصور الصيقل ، فواعدنا دار طاهر مولاه ، فصلينا العصر ، ثم رحنا </w:t>
      </w:r>
      <w:r w:rsidRPr="0089525C">
        <w:rPr>
          <w:rStyle w:val="libFootnotenumChar"/>
          <w:rtl/>
        </w:rPr>
        <w:t>(2)</w:t>
      </w:r>
      <w:r w:rsidRPr="00D50D07">
        <w:rPr>
          <w:rtl/>
        </w:rPr>
        <w:t xml:space="preserve"> إليه ، فوجدناه </w:t>
      </w:r>
      <w:r w:rsidRPr="0089525C">
        <w:rPr>
          <w:rStyle w:val="libFootnotenumChar"/>
          <w:rtl/>
        </w:rPr>
        <w:t>(3)</w:t>
      </w:r>
      <w:r w:rsidRPr="00D50D07">
        <w:rPr>
          <w:rtl/>
        </w:rPr>
        <w:t xml:space="preserve"> متكئا على سرير قريب من الأرض ، فجلسنا حوله ، ثم استوى جالسا ، ثم أرسل رجليه حتى وضع قدميه على الأرض ، ثم قال :</w:t>
      </w:r>
      <w:r>
        <w:rPr>
          <w:rtl/>
        </w:rPr>
        <w:t xml:space="preserve"> «</w:t>
      </w:r>
      <w:r w:rsidRPr="00D50D07">
        <w:rPr>
          <w:rtl/>
        </w:rPr>
        <w:t xml:space="preserve">الحمد لله </w:t>
      </w:r>
      <w:r w:rsidRPr="0089525C">
        <w:rPr>
          <w:rStyle w:val="libFootnotenumChar"/>
          <w:rtl/>
        </w:rPr>
        <w:t>(4)</w:t>
      </w:r>
      <w:r w:rsidRPr="00D50D07">
        <w:rPr>
          <w:rtl/>
        </w:rPr>
        <w:t xml:space="preserve"> ذهب </w:t>
      </w:r>
      <w:r w:rsidRPr="0089525C">
        <w:rPr>
          <w:rStyle w:val="libFootnotenumChar"/>
          <w:rtl/>
        </w:rPr>
        <w:t>(5)</w:t>
      </w:r>
      <w:r w:rsidRPr="00D50D07">
        <w:rPr>
          <w:rtl/>
        </w:rPr>
        <w:t xml:space="preserve"> الناس يمينا وشمالا : فرقة مرجئة </w:t>
      </w:r>
      <w:r w:rsidRPr="0089525C">
        <w:rPr>
          <w:rStyle w:val="libFootnotenumChar"/>
          <w:rtl/>
        </w:rPr>
        <w:t>(6)</w:t>
      </w:r>
      <w:r w:rsidRPr="00D50D07">
        <w:rPr>
          <w:rtl/>
        </w:rPr>
        <w:t xml:space="preserve"> ، وفرقة خوارج ، وفرقة قدرية ، وسميتم أنتم الترابية»</w:t>
      </w:r>
      <w:r>
        <w:rPr>
          <w:rtl/>
        </w:rPr>
        <w:t>.</w:t>
      </w:r>
    </w:p>
    <w:p w:rsidR="00D60D0D" w:rsidRPr="00D50D07" w:rsidRDefault="00D60D0D" w:rsidP="00806E06">
      <w:pPr>
        <w:pStyle w:val="libNormal"/>
        <w:rPr>
          <w:rtl/>
        </w:rPr>
      </w:pPr>
      <w:r w:rsidRPr="00D50D07">
        <w:rPr>
          <w:rtl/>
        </w:rPr>
        <w:t>ثم قال بيمين منه :</w:t>
      </w:r>
      <w:r>
        <w:rPr>
          <w:rtl/>
        </w:rPr>
        <w:t xml:space="preserve"> «</w:t>
      </w:r>
      <w:r w:rsidRPr="00D50D07">
        <w:rPr>
          <w:rtl/>
        </w:rPr>
        <w:t xml:space="preserve">أما والله ، ما هو إلا الله وحده لاشريك له ورسوله وآل رسوله </w:t>
      </w:r>
      <w:r w:rsidRPr="000575E1">
        <w:rPr>
          <w:rStyle w:val="libAlaemChar"/>
          <w:rtl/>
        </w:rPr>
        <w:t>صلى‌الله‌عليه‌وآله</w:t>
      </w:r>
      <w:r w:rsidRPr="00D50D07">
        <w:rPr>
          <w:rtl/>
        </w:rPr>
        <w:t xml:space="preserve"> وشيعتهم كرم الله وجوههم ، وما كان سوى ذلك فلا ، كان </w:t>
      </w:r>
      <w:r w:rsidRPr="0089525C">
        <w:rPr>
          <w:rStyle w:val="libFootnotenumChar"/>
          <w:rtl/>
        </w:rPr>
        <w:t>(7)</w:t>
      </w:r>
      <w:r w:rsidRPr="00D50D07">
        <w:rPr>
          <w:rtl/>
        </w:rPr>
        <w:t xml:space="preserve"> علي والله أولى الناس بالناس بعد رسول الله </w:t>
      </w:r>
      <w:r w:rsidRPr="000575E1">
        <w:rPr>
          <w:rStyle w:val="libAlaemChar"/>
          <w:rtl/>
        </w:rPr>
        <w:t>صلى‌الله‌عليه‌وآله</w:t>
      </w:r>
      <w:r w:rsidRPr="00D50D07">
        <w:rPr>
          <w:rtl/>
        </w:rPr>
        <w:t xml:space="preserve">» يقولها ثلاثا.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المصادر الرجالية. راجع : رجال النجاشي ، ص 181 ، الرقم 478 ؛ رجال البرقي ، ص 38 ؛ الفهرست للطوسي ، ص 219 ، الرقم 322.</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ل ، بف ، جت» :</w:t>
      </w:r>
      <w:r>
        <w:rPr>
          <w:rtl/>
        </w:rPr>
        <w:t xml:space="preserve"> «</w:t>
      </w:r>
      <w:r w:rsidRPr="00D50D07">
        <w:rPr>
          <w:rtl/>
        </w:rPr>
        <w:t>النضري» ، وهو سهو ، كما تقدم غير مرة. راجع : رجال النجاشي ، ص 139 ، الرقم 361 ؛ الفهرست للطوسي ، ص 169 ، الرقم 265 ؛ رجال البرقي ، ص 15 وص 39.</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وحاشية</w:t>
      </w:r>
      <w:r>
        <w:rPr>
          <w:rtl/>
        </w:rPr>
        <w:t xml:space="preserve"> «</w:t>
      </w:r>
      <w:r w:rsidRPr="00D50D07">
        <w:rPr>
          <w:rtl/>
        </w:rPr>
        <w:t>د» :</w:t>
      </w:r>
      <w:r>
        <w:rPr>
          <w:rtl/>
        </w:rPr>
        <w:t xml:space="preserve"> «</w:t>
      </w:r>
      <w:r w:rsidRPr="00D50D07">
        <w:rPr>
          <w:rtl/>
        </w:rPr>
        <w:t>رجعنا»</w:t>
      </w:r>
      <w:r>
        <w:rPr>
          <w:rtl/>
        </w:rPr>
        <w:t>.</w:t>
      </w:r>
    </w:p>
    <w:p w:rsidR="00D60D0D" w:rsidRPr="00D50D07" w:rsidRDefault="00D60D0D" w:rsidP="009C6F23">
      <w:pPr>
        <w:pStyle w:val="libFootnote0"/>
        <w:rPr>
          <w:rtl/>
        </w:rPr>
      </w:pPr>
      <w:r>
        <w:rPr>
          <w:rtl/>
        </w:rPr>
        <w:t>(</w:t>
      </w:r>
      <w:r w:rsidRPr="00D50D07">
        <w:rPr>
          <w:rtl/>
        </w:rPr>
        <w:t>3) هكذا في معظم النسخ التي قوبلت والوافي. وفي</w:t>
      </w:r>
      <w:r>
        <w:rPr>
          <w:rtl/>
        </w:rPr>
        <w:t xml:space="preserve"> «</w:t>
      </w:r>
      <w:r w:rsidRPr="00D50D07">
        <w:rPr>
          <w:rtl/>
        </w:rPr>
        <w:t>ع» والمطبوع :</w:t>
      </w:r>
      <w:r>
        <w:rPr>
          <w:rtl/>
        </w:rPr>
        <w:t xml:space="preserve"> «</w:t>
      </w:r>
      <w:r w:rsidRPr="00D50D07">
        <w:rPr>
          <w:rtl/>
        </w:rPr>
        <w:t>فوجدنا»</w:t>
      </w:r>
      <w:r>
        <w:rPr>
          <w:rtl/>
        </w:rPr>
        <w:t>.</w:t>
      </w:r>
    </w:p>
    <w:p w:rsidR="00D60D0D" w:rsidRPr="00D50D07" w:rsidRDefault="00D60D0D" w:rsidP="009C6F23">
      <w:pPr>
        <w:pStyle w:val="libFootnote0"/>
        <w:rPr>
          <w:rtl/>
        </w:rPr>
      </w:pPr>
      <w:r>
        <w:rPr>
          <w:rtl/>
        </w:rPr>
        <w:t>(</w:t>
      </w:r>
      <w:r w:rsidRPr="00D50D07">
        <w:rPr>
          <w:rtl/>
        </w:rPr>
        <w:t>4) هكذا في اكثر النسخ والوافي. وفي</w:t>
      </w:r>
      <w:r>
        <w:rPr>
          <w:rtl/>
        </w:rPr>
        <w:t xml:space="preserve"> «</w:t>
      </w:r>
      <w:r w:rsidRPr="00D50D07">
        <w:rPr>
          <w:rtl/>
        </w:rPr>
        <w:t xml:space="preserve">ع ، بف ، جد» والمطبوع : </w:t>
      </w:r>
      <w:r>
        <w:rPr>
          <w:rtl/>
        </w:rPr>
        <w:t>+ «</w:t>
      </w:r>
      <w:r w:rsidRPr="00D50D07">
        <w:rPr>
          <w:rtl/>
        </w:rPr>
        <w:t>الذي»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أذهب»</w:t>
      </w:r>
      <w:r>
        <w:rPr>
          <w:rtl/>
        </w:rPr>
        <w:t>.</w:t>
      </w:r>
    </w:p>
    <w:p w:rsidR="00D60D0D" w:rsidRPr="00D50D07" w:rsidRDefault="00D60D0D" w:rsidP="009C6F23">
      <w:pPr>
        <w:pStyle w:val="libFootnote0"/>
        <w:rPr>
          <w:rtl/>
        </w:rPr>
      </w:pPr>
      <w:r>
        <w:rPr>
          <w:rtl/>
        </w:rPr>
        <w:t>(</w:t>
      </w:r>
      <w:r w:rsidRPr="00D50D07">
        <w:rPr>
          <w:rtl/>
        </w:rPr>
        <w:t xml:space="preserve">6) الإرجاء على معنيين : أحدهما بمعنى التأخير ، والثاني إعطاء الرجاء ، أما إطلاق أسم المرجئة على الجماعة بالمعنى الأول فصحيح ؛ لأنهم كانوا يؤخرون العمل عن النية والعقد ، وأما بالمعنى الثاني فظاهر ؛ فإنهم كانوا يقولون : لا تضر مع الإيمان معصية ، كما لا تنفع مع الكفرة طاعة ، أو الإرجاء : تأخير حكم صاحب الكبيرة إلى يوم القيامة ، أو هو تأخير أميرالمؤمنين </w:t>
      </w:r>
      <w:r w:rsidRPr="000575E1">
        <w:rPr>
          <w:rStyle w:val="libAlaemChar"/>
          <w:rtl/>
        </w:rPr>
        <w:t>عليه‌السلام</w:t>
      </w:r>
      <w:r w:rsidRPr="00D50D07">
        <w:rPr>
          <w:rtl/>
        </w:rPr>
        <w:t xml:space="preserve"> عن مرتبته. والمرجئة أربعة أصناف : مرجئة الخوارج ، ومرجئة القدرية ، ومرجئة الجبرية ، ومرجئة الخالصة. الملل والنحل للشهرستاني ، ج 1 ، ص 139.</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قد كان»</w:t>
      </w:r>
      <w:r>
        <w:rPr>
          <w:rtl/>
        </w:rPr>
        <w:t>.</w:t>
      </w:r>
    </w:p>
    <w:p w:rsidR="00D60D0D" w:rsidRPr="00D50D07" w:rsidRDefault="00D60D0D" w:rsidP="009C6F23">
      <w:pPr>
        <w:pStyle w:val="libFootnote0"/>
        <w:rPr>
          <w:rtl/>
        </w:rPr>
      </w:pPr>
      <w:r>
        <w:rPr>
          <w:rtl/>
        </w:rPr>
        <w:t>(</w:t>
      </w:r>
      <w:r w:rsidRPr="00D50D07">
        <w:rPr>
          <w:rtl/>
        </w:rPr>
        <w:t>8) الكافي ، كتاب الروضة ، ح 14851 ، من قوله :</w:t>
      </w:r>
      <w:r>
        <w:rPr>
          <w:rtl/>
        </w:rPr>
        <w:t xml:space="preserve"> «</w:t>
      </w:r>
      <w:r w:rsidRPr="00D50D07">
        <w:rPr>
          <w:rtl/>
        </w:rPr>
        <w:t>الحمد لله الذي ذهب الناس يمينا» ؛ والمحاسن ، ص 156 ، كتاب الصفوة ، ح 86 ، بسندهما عن سعيد بن يسار ، وتمام الرواية في الأخير :</w:t>
      </w:r>
      <w:r>
        <w:rPr>
          <w:rtl/>
        </w:rPr>
        <w:t xml:space="preserve"> «</w:t>
      </w:r>
      <w:r w:rsidRPr="00D50D07">
        <w:rPr>
          <w:rtl/>
        </w:rPr>
        <w:t xml:space="preserve">دخلت على أبي عبد الله </w:t>
      </w:r>
      <w:r w:rsidRPr="000575E1">
        <w:rPr>
          <w:rStyle w:val="libAlaemChar"/>
          <w:rtl/>
        </w:rPr>
        <w:t>عليه‌السلام</w:t>
      </w:r>
      <w:r w:rsidRPr="00D50D07">
        <w:rPr>
          <w:rtl/>
        </w:rPr>
        <w:t xml:space="preserve"> وهو على سرير فقال : يا سعيد إن طائفة سميت المرجئة وطائفة سميت الخوارج وسميتم الترابية» الوافي ، ج 5 ، ص 823 ، ح 3093.</w:t>
      </w:r>
    </w:p>
    <w:p w:rsidR="00D60D0D" w:rsidRPr="00D50D07" w:rsidRDefault="00D60D0D" w:rsidP="00806E06">
      <w:pPr>
        <w:pStyle w:val="libNormal"/>
        <w:rPr>
          <w:rtl/>
        </w:rPr>
      </w:pPr>
      <w:r>
        <w:rPr>
          <w:rtl/>
        </w:rPr>
        <w:br w:type="page"/>
      </w:r>
      <w:r w:rsidRPr="00727229">
        <w:rPr>
          <w:rStyle w:val="libBold2Char"/>
          <w:rtl/>
        </w:rPr>
        <w:lastRenderedPageBreak/>
        <w:t>15336 / 521.</w:t>
      </w:r>
      <w:r w:rsidRPr="00D50D07">
        <w:rPr>
          <w:rtl/>
        </w:rPr>
        <w:t xml:space="preserve"> عنه </w:t>
      </w:r>
      <w:r w:rsidRPr="0089525C">
        <w:rPr>
          <w:rStyle w:val="libFootnotenumChar"/>
          <w:rtl/>
        </w:rPr>
        <w:t>(1)</w:t>
      </w:r>
      <w:r w:rsidRPr="00D50D07">
        <w:rPr>
          <w:rtl/>
        </w:rPr>
        <w:t xml:space="preserve"> ، عن أحمد ، عن علي بن المستورد </w:t>
      </w:r>
      <w:r w:rsidRPr="0089525C">
        <w:rPr>
          <w:rStyle w:val="libFootnotenumChar"/>
          <w:rtl/>
        </w:rPr>
        <w:t>(2)</w:t>
      </w:r>
      <w:r w:rsidRPr="00D50D07">
        <w:rPr>
          <w:rtl/>
        </w:rPr>
        <w:t xml:space="preserve"> النخعي ، عمن رواه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إن من الملائكة الذين في السماء </w:t>
      </w:r>
      <w:r w:rsidRPr="0089525C">
        <w:rPr>
          <w:rStyle w:val="libFootnotenumChar"/>
          <w:rtl/>
        </w:rPr>
        <w:t>(3)</w:t>
      </w:r>
      <w:r w:rsidRPr="00D50D07">
        <w:rPr>
          <w:rtl/>
        </w:rPr>
        <w:t xml:space="preserve"> الدنيا </w:t>
      </w:r>
      <w:r w:rsidRPr="0089525C">
        <w:rPr>
          <w:rStyle w:val="libFootnotenumChar"/>
          <w:rtl/>
        </w:rPr>
        <w:t>(4)</w:t>
      </w:r>
      <w:r w:rsidRPr="00D50D07">
        <w:rPr>
          <w:rtl/>
        </w:rPr>
        <w:t xml:space="preserve"> ليطلعون على </w:t>
      </w:r>
      <w:r w:rsidRPr="0089525C">
        <w:rPr>
          <w:rStyle w:val="libFootnotenumChar"/>
          <w:rtl/>
        </w:rPr>
        <w:t>(5)</w:t>
      </w:r>
      <w:r w:rsidRPr="00D50D07">
        <w:rPr>
          <w:rtl/>
        </w:rPr>
        <w:t xml:space="preserve"> الواحد والاثنين والثلاثة ، وهم يذكرون فضل آل محمد </w:t>
      </w:r>
      <w:r w:rsidRPr="000575E1">
        <w:rPr>
          <w:rStyle w:val="libAlaemChar"/>
          <w:rtl/>
        </w:rPr>
        <w:t>عليهم‌السلام</w:t>
      </w:r>
      <w:r w:rsidRPr="00D50D07">
        <w:rPr>
          <w:rtl/>
        </w:rPr>
        <w:t xml:space="preserve"> ، فيقولون </w:t>
      </w:r>
      <w:r w:rsidRPr="0089525C">
        <w:rPr>
          <w:rStyle w:val="libFootnotenumChar"/>
          <w:rtl/>
        </w:rPr>
        <w:t>(6)</w:t>
      </w:r>
      <w:r w:rsidRPr="00D50D07">
        <w:rPr>
          <w:rtl/>
        </w:rPr>
        <w:t xml:space="preserve"> :</w:t>
      </w:r>
      <w:r>
        <w:rPr>
          <w:rtl/>
        </w:rPr>
        <w:t xml:space="preserve"> أ</w:t>
      </w:r>
      <w:r w:rsidRPr="00D50D07">
        <w:rPr>
          <w:rtl/>
        </w:rPr>
        <w:t xml:space="preserve">ما ترون هؤلاء في قلتهم وكثرة عدوهم يصفون فضل آل محمد </w:t>
      </w:r>
      <w:r w:rsidRPr="000575E1">
        <w:rPr>
          <w:rStyle w:val="libAlaemChar"/>
          <w:rtl/>
        </w:rPr>
        <w:t>عليهم‌السلام</w:t>
      </w:r>
      <w:r>
        <w:rPr>
          <w:rtl/>
        </w:rPr>
        <w:t>؟</w:t>
      </w:r>
      <w:r w:rsidRPr="00D50D07">
        <w:rPr>
          <w:rtl/>
        </w:rPr>
        <w:t xml:space="preserve"> فتقول </w:t>
      </w:r>
      <w:r w:rsidRPr="0089525C">
        <w:rPr>
          <w:rStyle w:val="libFootnotenumChar"/>
          <w:rtl/>
        </w:rPr>
        <w:t>(7)</w:t>
      </w:r>
      <w:r w:rsidRPr="00D50D07">
        <w:rPr>
          <w:rtl/>
        </w:rPr>
        <w:t xml:space="preserve"> الطائفة الأخرى من الملائكة : </w:t>
      </w:r>
      <w:r w:rsidRPr="000575E1">
        <w:rPr>
          <w:rStyle w:val="libAlaemChar"/>
          <w:rtl/>
        </w:rPr>
        <w:t>(</w:t>
      </w:r>
      <w:r w:rsidRPr="00FC3507">
        <w:rPr>
          <w:rStyle w:val="libAieChar"/>
          <w:rtl/>
        </w:rPr>
        <w:t xml:space="preserve">ذلِكَ </w:t>
      </w:r>
      <w:r w:rsidRPr="0089525C">
        <w:rPr>
          <w:rStyle w:val="libFootnotenumChar"/>
          <w:rtl/>
        </w:rPr>
        <w:t>(8)</w:t>
      </w:r>
      <w:r w:rsidRPr="00FC3507">
        <w:rPr>
          <w:rStyle w:val="libAieChar"/>
          <w:rtl/>
        </w:rPr>
        <w:t xml:space="preserve"> فَضْلُ اللهِ يُؤْتِيهِ مَنْ يَشاءُ وَاللهُ ذُو الْفَضْلِ الْعَظِيمِ</w:t>
      </w:r>
      <w:r w:rsidRPr="000575E1">
        <w:rPr>
          <w:rStyle w:val="libAlaemChar"/>
          <w:rtl/>
        </w:rPr>
        <w:t>)</w:t>
      </w:r>
      <w:r w:rsidRPr="00D50D07">
        <w:rPr>
          <w:rtl/>
        </w:rPr>
        <w:t>»</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15337 / 522.</w:t>
      </w:r>
      <w:r w:rsidRPr="00D50D07">
        <w:rPr>
          <w:rtl/>
        </w:rPr>
        <w:t xml:space="preserve"> عنه </w:t>
      </w:r>
      <w:r w:rsidRPr="0089525C">
        <w:rPr>
          <w:rStyle w:val="libFootnotenumChar"/>
          <w:rtl/>
        </w:rPr>
        <w:t>(10)</w:t>
      </w:r>
      <w:r w:rsidRPr="00D50D07">
        <w:rPr>
          <w:rtl/>
        </w:rPr>
        <w:t xml:space="preserve"> ، عن أحمد بن محمد ، عن علي بن الحكم ، عن عمر بن حنظلة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يا عمر ، لاتحملوا على شيعتنا </w:t>
      </w:r>
      <w:r w:rsidRPr="0089525C">
        <w:rPr>
          <w:rStyle w:val="libFootnotenumChar"/>
          <w:rtl/>
        </w:rPr>
        <w:t>(11)</w:t>
      </w:r>
      <w:r w:rsidRPr="00D50D07">
        <w:rPr>
          <w:rtl/>
        </w:rPr>
        <w:t xml:space="preserve"> ، وارفقوا بهم ؛ فإن الناس لايحتملون </w:t>
      </w:r>
      <w:r w:rsidRPr="0089525C">
        <w:rPr>
          <w:rStyle w:val="libFootnotenumChar"/>
          <w:rtl/>
        </w:rPr>
        <w:t>(12)</w:t>
      </w:r>
      <w:r w:rsidRPr="00D50D07">
        <w:rPr>
          <w:rtl/>
        </w:rPr>
        <w:t xml:space="preserve"> ما تحملون </w:t>
      </w:r>
      <w:r w:rsidRPr="0089525C">
        <w:rPr>
          <w:rStyle w:val="libFootnotenumChar"/>
          <w:rtl/>
        </w:rPr>
        <w:t>(13)</w:t>
      </w:r>
      <w:r w:rsidRPr="00D50D07">
        <w:rPr>
          <w:rtl/>
        </w:rPr>
        <w:t>»</w:t>
      </w:r>
      <w:r>
        <w:rPr>
          <w:rtl/>
        </w:rPr>
        <w:t>.</w:t>
      </w:r>
      <w:r w:rsidRPr="00D50D07">
        <w:rPr>
          <w:rtl/>
        </w:rPr>
        <w:t xml:space="preserve"> </w:t>
      </w:r>
      <w:r w:rsidRPr="0089525C">
        <w:rPr>
          <w:rStyle w:val="libFootnotenumChar"/>
          <w:rtl/>
        </w:rPr>
        <w:t>(14)</w:t>
      </w:r>
    </w:p>
    <w:p w:rsidR="00D60D0D" w:rsidRPr="00D50D07" w:rsidRDefault="00D60D0D" w:rsidP="00806E06">
      <w:pPr>
        <w:pStyle w:val="libNormal"/>
        <w:rPr>
          <w:rtl/>
        </w:rPr>
      </w:pPr>
      <w:r w:rsidRPr="00727229">
        <w:rPr>
          <w:rStyle w:val="libBold2Char"/>
          <w:rtl/>
        </w:rPr>
        <w:t>15338 / 523.</w:t>
      </w:r>
      <w:r w:rsidRPr="00D50D07">
        <w:rPr>
          <w:rtl/>
        </w:rPr>
        <w:t xml:space="preserve"> محمد بن أحمد القمي ، عن عمه عبد الله بن الصلت ، عن يونس بن عبد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الضمير راجع إلى محمد بن يحيى المذكور في سند الحديث 518.</w:t>
      </w:r>
    </w:p>
    <w:p w:rsidR="00D60D0D" w:rsidRPr="00D50D07" w:rsidRDefault="00D60D0D" w:rsidP="009C6F23">
      <w:pPr>
        <w:pStyle w:val="libFootnote0"/>
        <w:rPr>
          <w:rtl/>
        </w:rPr>
      </w:pPr>
      <w:r>
        <w:rPr>
          <w:rtl/>
        </w:rPr>
        <w:t>(</w:t>
      </w:r>
      <w:r w:rsidRPr="00D50D07">
        <w:rPr>
          <w:rtl/>
        </w:rPr>
        <w:t>2) لم نجد لعلي بن المستورد ذكرا في موضع. وقد تقدم الخبر في الكافي ، ح 2124 ، عن محمد بن يحيى ، عن أحمد بن محمد بن عيسى ، عن علي بن الحكم ، عن المستورد النخعي. والمستورد هذا ، هو المستورد بن نهيك النخعي المذكور في رجال الطوسي ، ص 312 ، الرقم 4626.</w:t>
      </w:r>
    </w:p>
    <w:p w:rsidR="00D60D0D" w:rsidRPr="00D50D07" w:rsidRDefault="00D60D0D" w:rsidP="009C6F23">
      <w:pPr>
        <w:pStyle w:val="libFootnote0"/>
        <w:rPr>
          <w:rtl/>
        </w:rPr>
      </w:pPr>
      <w:r>
        <w:rPr>
          <w:rtl/>
        </w:rPr>
        <w:t>(</w:t>
      </w:r>
      <w:r w:rsidRPr="00D50D07">
        <w:rPr>
          <w:rtl/>
        </w:rPr>
        <w:t>3) هكذا في جميع النسخ التي قوبلت والوافي. وفي المطبوع :</w:t>
      </w:r>
      <w:r>
        <w:rPr>
          <w:rtl/>
        </w:rPr>
        <w:t xml:space="preserve"> «</w:t>
      </w:r>
      <w:r w:rsidRPr="00D50D07">
        <w:rPr>
          <w:rtl/>
        </w:rPr>
        <w:t>في سماء»</w:t>
      </w:r>
      <w:r>
        <w:rPr>
          <w:rtl/>
        </w:rPr>
        <w:t>.</w:t>
      </w:r>
    </w:p>
    <w:p w:rsidR="00D60D0D" w:rsidRPr="00D50D07" w:rsidRDefault="00D60D0D" w:rsidP="009C6F23">
      <w:pPr>
        <w:pStyle w:val="libFootnote0"/>
        <w:rPr>
          <w:rtl/>
        </w:rPr>
      </w:pPr>
      <w:r>
        <w:rPr>
          <w:rtl/>
        </w:rPr>
        <w:t>(</w:t>
      </w:r>
      <w:r w:rsidRPr="00D50D07">
        <w:rPr>
          <w:rtl/>
        </w:rPr>
        <w:t>4) في الكافي ، ح 2124 :</w:t>
      </w:r>
      <w:r>
        <w:rPr>
          <w:rtl/>
        </w:rPr>
        <w:t xml:space="preserve"> «</w:t>
      </w:r>
      <w:r w:rsidRPr="00D50D07">
        <w:rPr>
          <w:rtl/>
        </w:rPr>
        <w:t>السماء» بدل</w:t>
      </w:r>
      <w:r>
        <w:rPr>
          <w:rtl/>
        </w:rPr>
        <w:t xml:space="preserve"> «</w:t>
      </w:r>
      <w:r w:rsidRPr="00D50D07">
        <w:rPr>
          <w:rtl/>
        </w:rPr>
        <w:t>سماء الدنيا»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ل ، م ، ن ، بح ، بف ، جد» والوافي والكافي ، ح 2124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6) في الوافي :</w:t>
      </w:r>
      <w:r>
        <w:rPr>
          <w:rtl/>
        </w:rPr>
        <w:t xml:space="preserve"> «</w:t>
      </w:r>
      <w:r w:rsidRPr="00D50D07">
        <w:rPr>
          <w:rtl/>
        </w:rPr>
        <w:t>قال : فيقول»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ن ، بح ، بف» والكافي ، ح 2124 :</w:t>
      </w:r>
      <w:r>
        <w:rPr>
          <w:rtl/>
        </w:rPr>
        <w:t xml:space="preserve"> «</w:t>
      </w:r>
      <w:r w:rsidRPr="00D50D07">
        <w:rPr>
          <w:rtl/>
        </w:rPr>
        <w:t>فيقول»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وذلك»</w:t>
      </w:r>
      <w:r>
        <w:rPr>
          <w:rtl/>
        </w:rPr>
        <w:t>.</w:t>
      </w:r>
    </w:p>
    <w:p w:rsidR="00D60D0D" w:rsidRPr="00D50D07" w:rsidRDefault="00D60D0D" w:rsidP="009C6F23">
      <w:pPr>
        <w:pStyle w:val="libFootnote0"/>
        <w:rPr>
          <w:rtl/>
        </w:rPr>
      </w:pPr>
      <w:r>
        <w:rPr>
          <w:rtl/>
        </w:rPr>
        <w:t>(</w:t>
      </w:r>
      <w:r w:rsidRPr="00D50D07">
        <w:rPr>
          <w:rtl/>
        </w:rPr>
        <w:t>9) الكافي ، كتاب الإيمان والكفر ، باب تذاكر الإخوان ، ح 2124 ، عن محمد بن يحيى ، عن أحمد بن محمد بن عيسى ، عن علي بن الحكم ، عن المستورد النخعي الوافي ، ج 5 ، ص 650 ، ح 2791.</w:t>
      </w:r>
    </w:p>
    <w:p w:rsidR="00D60D0D" w:rsidRPr="00D50D07" w:rsidRDefault="00D60D0D" w:rsidP="009C6F23">
      <w:pPr>
        <w:pStyle w:val="libFootnote0"/>
        <w:rPr>
          <w:rtl/>
        </w:rPr>
      </w:pPr>
      <w:r>
        <w:rPr>
          <w:rtl/>
        </w:rPr>
        <w:t>(</w:t>
      </w:r>
      <w:r w:rsidRPr="00D50D07">
        <w:rPr>
          <w:rtl/>
        </w:rPr>
        <w:t>10) الضمير راجع إلى محمد بن يحيى المذكور في سند الحديث 518.</w:t>
      </w:r>
    </w:p>
    <w:p w:rsidR="00D60D0D" w:rsidRPr="00D50D07" w:rsidRDefault="00D60D0D" w:rsidP="009C6F23">
      <w:pPr>
        <w:pStyle w:val="libFootnote0"/>
        <w:rPr>
          <w:rtl/>
        </w:rPr>
      </w:pPr>
      <w:r>
        <w:rPr>
          <w:rtl/>
        </w:rPr>
        <w:t>(</w:t>
      </w:r>
      <w:r w:rsidRPr="00D50D07">
        <w:rPr>
          <w:rtl/>
        </w:rPr>
        <w:t>11) في المرآة :</w:t>
      </w:r>
      <w:r>
        <w:rPr>
          <w:rtl/>
        </w:rPr>
        <w:t xml:space="preserve"> «</w:t>
      </w:r>
      <w:r w:rsidRPr="00D50D07">
        <w:rPr>
          <w:rtl/>
        </w:rPr>
        <w:t>قوله ، : لا تحملوا على شيعتنا ، أي لاتكلفوا أوساط الشيعة بالتكاليف الشاقة في العلم والعمل ، بل علموهم وادعوهم إلى العمل برفق ليكملوا ؛ فإنهم لايحتملون من العلوم والأسرار وتحمل المشاق في الطاعات ما تحتملون»</w:t>
      </w:r>
      <w:r>
        <w:rPr>
          <w:rtl/>
        </w:rPr>
        <w:t>.</w:t>
      </w:r>
    </w:p>
    <w:p w:rsidR="00D60D0D" w:rsidRPr="00D50D07" w:rsidRDefault="00D60D0D" w:rsidP="009C6F23">
      <w:pPr>
        <w:pStyle w:val="libFootnote0"/>
        <w:rPr>
          <w:rtl/>
        </w:rPr>
      </w:pPr>
      <w:r>
        <w:rPr>
          <w:rtl/>
        </w:rPr>
        <w:t>(</w:t>
      </w:r>
      <w:r w:rsidRPr="00D50D07">
        <w:rPr>
          <w:rtl/>
        </w:rPr>
        <w:t>12) شرح المازندراني :</w:t>
      </w:r>
      <w:r>
        <w:rPr>
          <w:rtl/>
        </w:rPr>
        <w:t xml:space="preserve"> «</w:t>
      </w:r>
      <w:r w:rsidRPr="00D50D07">
        <w:rPr>
          <w:rtl/>
        </w:rPr>
        <w:t>لايتحملون»</w:t>
      </w:r>
      <w:r>
        <w:rPr>
          <w:rtl/>
        </w:rPr>
        <w:t>.</w:t>
      </w:r>
    </w:p>
    <w:p w:rsidR="00D60D0D" w:rsidRPr="00D50D07" w:rsidRDefault="00D60D0D" w:rsidP="009C6F23">
      <w:pPr>
        <w:pStyle w:val="libFootnote0"/>
        <w:rPr>
          <w:rtl/>
        </w:rPr>
      </w:pPr>
      <w:r>
        <w:rPr>
          <w:rtl/>
        </w:rPr>
        <w:t>(</w:t>
      </w:r>
      <w:r w:rsidRPr="00D50D07">
        <w:rPr>
          <w:rtl/>
        </w:rPr>
        <w:t>13) في مرآة العقول عن بعض النسخ :</w:t>
      </w:r>
      <w:r>
        <w:rPr>
          <w:rtl/>
        </w:rPr>
        <w:t xml:space="preserve"> «</w:t>
      </w:r>
      <w:r w:rsidRPr="00D50D07">
        <w:rPr>
          <w:rtl/>
        </w:rPr>
        <w:t>ما يحملون»</w:t>
      </w:r>
      <w:r>
        <w:rPr>
          <w:rtl/>
        </w:rPr>
        <w:t>.</w:t>
      </w:r>
    </w:p>
    <w:p w:rsidR="00D60D0D" w:rsidRPr="00D50D07" w:rsidRDefault="00D60D0D" w:rsidP="009C6F23">
      <w:pPr>
        <w:pStyle w:val="libFootnote0"/>
        <w:rPr>
          <w:rtl/>
        </w:rPr>
      </w:pPr>
      <w:r>
        <w:rPr>
          <w:rtl/>
        </w:rPr>
        <w:t>(</w:t>
      </w:r>
      <w:r w:rsidRPr="00D50D07">
        <w:rPr>
          <w:rtl/>
        </w:rPr>
        <w:t>14) الوافي ، ج 5 ، ص 724 ، ح 2935 ؛ الوسائل ، ج 16 ، ص 159 ، ح 21240.</w:t>
      </w:r>
    </w:p>
    <w:p w:rsidR="00D60D0D" w:rsidRPr="00D50D07" w:rsidRDefault="00D60D0D" w:rsidP="00060D07">
      <w:pPr>
        <w:pStyle w:val="libNormal0"/>
        <w:rPr>
          <w:rtl/>
        </w:rPr>
      </w:pPr>
      <w:r>
        <w:rPr>
          <w:rtl/>
        </w:rPr>
        <w:br w:type="page"/>
      </w:r>
      <w:r w:rsidRPr="00D50D07">
        <w:rPr>
          <w:rtl/>
        </w:rPr>
        <w:lastRenderedPageBreak/>
        <w:t xml:space="preserve">الرحمن </w:t>
      </w:r>
      <w:r w:rsidRPr="0089525C">
        <w:rPr>
          <w:rStyle w:val="libFootnotenumChar"/>
          <w:rtl/>
        </w:rPr>
        <w:t>(1)</w:t>
      </w:r>
      <w:r w:rsidRPr="00D50D07">
        <w:rPr>
          <w:rtl/>
        </w:rPr>
        <w:t xml:space="preserve"> ، عن عبد الله بن سنان ، عن حسين الجمال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تبارك وتعالى : </w:t>
      </w:r>
      <w:r w:rsidRPr="0089525C">
        <w:rPr>
          <w:rStyle w:val="libFootnotenumChar"/>
          <w:rtl/>
        </w:rPr>
        <w:t>(2)</w:t>
      </w:r>
      <w:r>
        <w:rPr>
          <w:rtl/>
        </w:rPr>
        <w:t xml:space="preserve"> </w:t>
      </w:r>
      <w:r w:rsidRPr="000575E1">
        <w:rPr>
          <w:rStyle w:val="libAlaemChar"/>
          <w:rtl/>
        </w:rPr>
        <w:t>(</w:t>
      </w:r>
      <w:r w:rsidRPr="00FC3507">
        <w:rPr>
          <w:rStyle w:val="libAieChar"/>
          <w:rtl/>
        </w:rPr>
        <w:t>رَبَّنا أَرِنَا الَّذَيْنِ أَضَلَّانا مِنَ الْجِنِّ وَالْإِنْسِ نَجْعَلْهُما تَحْتَ أَقْدامِنا لِيَكُونا مِنَ الْأَسْفَلِينَ</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قال :</w:t>
      </w:r>
      <w:r>
        <w:rPr>
          <w:rtl/>
        </w:rPr>
        <w:t xml:space="preserve"> «</w:t>
      </w:r>
      <w:r w:rsidRPr="00D50D07">
        <w:rPr>
          <w:rtl/>
        </w:rPr>
        <w:t>هما» ثم قال :</w:t>
      </w:r>
      <w:r>
        <w:rPr>
          <w:rtl/>
        </w:rPr>
        <w:t xml:space="preserve"> «</w:t>
      </w:r>
      <w:r w:rsidRPr="00D50D07">
        <w:rPr>
          <w:rtl/>
        </w:rPr>
        <w:t>وكان فلان شيطانا»</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15339 / 524.</w:t>
      </w:r>
      <w:r w:rsidRPr="00D50D07">
        <w:rPr>
          <w:rtl/>
        </w:rPr>
        <w:t xml:space="preserve"> يونس </w:t>
      </w:r>
      <w:r w:rsidRPr="0089525C">
        <w:rPr>
          <w:rStyle w:val="libFootnotenumChar"/>
          <w:rtl/>
        </w:rPr>
        <w:t>(5)</w:t>
      </w:r>
      <w:r w:rsidRPr="00D50D07">
        <w:rPr>
          <w:rtl/>
        </w:rPr>
        <w:t xml:space="preserve"> ، عن سورة بن كليب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تبارك وتعالى :</w:t>
      </w:r>
      <w:r>
        <w:rPr>
          <w:rtl/>
        </w:rPr>
        <w:t xml:space="preserve"> </w:t>
      </w:r>
      <w:r w:rsidRPr="000575E1">
        <w:rPr>
          <w:rStyle w:val="libAlaemChar"/>
          <w:rtl/>
        </w:rPr>
        <w:t>(</w:t>
      </w:r>
      <w:r w:rsidRPr="00FC3507">
        <w:rPr>
          <w:rStyle w:val="libAieChar"/>
          <w:rtl/>
        </w:rPr>
        <w:t>رَبَّنا أَرِنَا الَّذَيْنِ أَضَلَّانا مِنَ الْجِنِّ وَالْإِنْسِ نَجْعَلْهُما تَحْتَ أَقْدامِنا لِيَكُونا مِنَ الْأَسْفَلِينَ</w:t>
      </w:r>
      <w:r w:rsidRPr="000575E1">
        <w:rPr>
          <w:rStyle w:val="libAlaemChar"/>
          <w:rtl/>
        </w:rPr>
        <w:t>)</w:t>
      </w:r>
      <w:r w:rsidRPr="00FC3507">
        <w:rPr>
          <w:rStyle w:val="libAieChar"/>
          <w:rtl/>
        </w:rPr>
        <w:t xml:space="preserve"> </w:t>
      </w:r>
      <w:r w:rsidRPr="00D50D07">
        <w:rPr>
          <w:rtl/>
        </w:rPr>
        <w:t>قال :</w:t>
      </w:r>
      <w:r>
        <w:rPr>
          <w:rtl/>
        </w:rPr>
        <w:t xml:space="preserve"> «</w:t>
      </w:r>
      <w:r w:rsidRPr="00D50D07">
        <w:rPr>
          <w:rtl/>
        </w:rPr>
        <w:t>يا سورة ، هما والله هما» ثلاثا</w:t>
      </w:r>
      <w:r>
        <w:rPr>
          <w:rtl/>
        </w:rPr>
        <w:t xml:space="preserve"> «</w:t>
      </w:r>
      <w:r w:rsidRPr="00D50D07">
        <w:rPr>
          <w:rtl/>
        </w:rPr>
        <w:t>والله يا سورة ، إنا لخزان علم الله في السماء ، وإنا لخزان علم الله في الأرض»</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15340 / 525.</w:t>
      </w:r>
      <w:r w:rsidRPr="00D50D07">
        <w:rPr>
          <w:rtl/>
        </w:rPr>
        <w:t xml:space="preserve"> محمد بن يحيى ، عن أحمد بن محمد بن عيسى ، عن الحسين بن سعيد ، عن سليمان الجعفري ، قال :</w:t>
      </w:r>
    </w:p>
    <w:p w:rsidR="00D60D0D" w:rsidRPr="00D50D07" w:rsidRDefault="00D60D0D" w:rsidP="00806E06">
      <w:pPr>
        <w:pStyle w:val="libNormal"/>
        <w:rPr>
          <w:rtl/>
        </w:rPr>
      </w:pPr>
      <w:r w:rsidRPr="00D50D07">
        <w:rPr>
          <w:rtl/>
        </w:rPr>
        <w:t xml:space="preserve">سمعت أبا الحسن </w:t>
      </w:r>
      <w:r w:rsidRPr="000575E1">
        <w:rPr>
          <w:rStyle w:val="libAlaemChar"/>
          <w:rtl/>
        </w:rPr>
        <w:t>عليه‌السلام</w:t>
      </w:r>
      <w:r w:rsidRPr="00D50D07">
        <w:rPr>
          <w:rtl/>
        </w:rPr>
        <w:t xml:space="preserve"> يقول في قول الله تبارك وتعالى :</w:t>
      </w:r>
      <w:r>
        <w:rPr>
          <w:rtl/>
        </w:rPr>
        <w:t xml:space="preserve"> </w:t>
      </w:r>
      <w:r w:rsidRPr="000575E1">
        <w:rPr>
          <w:rStyle w:val="libAlaemChar"/>
          <w:rtl/>
        </w:rPr>
        <w:t>(</w:t>
      </w:r>
      <w:r w:rsidRPr="00FC3507">
        <w:rPr>
          <w:rStyle w:val="libAieChar"/>
          <w:rtl/>
        </w:rPr>
        <w:t>إِذْ يُبَيِّتُونَ ما لا يَرْضى مِنَ الْقَوْلِ</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قال :</w:t>
      </w:r>
      <w:r>
        <w:rPr>
          <w:rtl/>
        </w:rPr>
        <w:t xml:space="preserve"> «</w:t>
      </w:r>
      <w:r w:rsidRPr="00D50D07">
        <w:rPr>
          <w:rtl/>
        </w:rPr>
        <w:t xml:space="preserve">يعني فلانا وفلانا </w:t>
      </w:r>
      <w:r w:rsidRPr="0089525C">
        <w:rPr>
          <w:rStyle w:val="libFootnotenumChar"/>
          <w:rtl/>
        </w:rPr>
        <w:t>(8)</w:t>
      </w:r>
      <w:r w:rsidRPr="00D50D07">
        <w:rPr>
          <w:rtl/>
        </w:rPr>
        <w:t xml:space="preserve"> وأبا عبيدة بن الجراح»</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15341 / 526.</w:t>
      </w:r>
      <w:r w:rsidRPr="00D50D07">
        <w:rPr>
          <w:rtl/>
        </w:rPr>
        <w:t xml:space="preserve"> علي بن إبراهيم ، عن أبيه ، عن محمد بن إسماعيل </w:t>
      </w:r>
      <w:r w:rsidRPr="0089525C">
        <w:rPr>
          <w:rStyle w:val="libFootnotenumChar"/>
          <w:rtl/>
        </w:rPr>
        <w:t>(10)</w:t>
      </w:r>
      <w:r w:rsidRPr="00D50D07">
        <w:rPr>
          <w:rtl/>
        </w:rPr>
        <w:t xml:space="preserve"> وغيره عن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w:t>
      </w:r>
      <w:r>
        <w:rPr>
          <w:rtl/>
        </w:rPr>
        <w:t>ـ «</w:t>
      </w:r>
      <w:r w:rsidRPr="00D50D07">
        <w:rPr>
          <w:rtl/>
        </w:rPr>
        <w:t>بن عبد الرحمن»</w:t>
      </w:r>
      <w:r>
        <w:rPr>
          <w:rtl/>
        </w:rPr>
        <w:t>.</w:t>
      </w:r>
    </w:p>
    <w:p w:rsidR="00D60D0D" w:rsidRPr="00D50D07" w:rsidRDefault="00D60D0D" w:rsidP="009C6F23">
      <w:pPr>
        <w:pStyle w:val="libFootnote0"/>
        <w:rPr>
          <w:rtl/>
        </w:rPr>
      </w:pPr>
      <w:r>
        <w:rPr>
          <w:rtl/>
        </w:rPr>
        <w:t>(</w:t>
      </w:r>
      <w:r w:rsidRPr="00D50D07">
        <w:rPr>
          <w:rtl/>
        </w:rPr>
        <w:t xml:space="preserve">2) في شرح المازندراني : </w:t>
      </w:r>
      <w:r>
        <w:rPr>
          <w:rtl/>
        </w:rPr>
        <w:t xml:space="preserve">+ </w:t>
      </w:r>
      <w:r w:rsidRPr="000575E1">
        <w:rPr>
          <w:rStyle w:val="libAlaemChar"/>
          <w:rtl/>
        </w:rPr>
        <w:t>(</w:t>
      </w:r>
      <w:r w:rsidRPr="000C1ABF">
        <w:rPr>
          <w:rStyle w:val="libFootnoteAieChar"/>
          <w:rtl/>
        </w:rPr>
        <w:t>وَقالَ الَّذِينَ كَفَرُوا</w:t>
      </w:r>
      <w:r w:rsidRPr="000575E1">
        <w:rPr>
          <w:rStyle w:val="libAlaemChar"/>
          <w:rtl/>
        </w:rPr>
        <w:t>)</w:t>
      </w:r>
      <w:r w:rsidRPr="004D1670">
        <w:rPr>
          <w:rtl/>
        </w:rPr>
        <w:t>.</w:t>
      </w:r>
    </w:p>
    <w:p w:rsidR="00D60D0D" w:rsidRPr="00D50D07" w:rsidRDefault="00D60D0D" w:rsidP="009C6F23">
      <w:pPr>
        <w:pStyle w:val="libFootnote0"/>
        <w:rPr>
          <w:rtl/>
        </w:rPr>
      </w:pPr>
      <w:r>
        <w:rPr>
          <w:rtl/>
        </w:rPr>
        <w:t>(</w:t>
      </w:r>
      <w:r w:rsidRPr="00D50D07">
        <w:rPr>
          <w:rtl/>
        </w:rPr>
        <w:t xml:space="preserve">3) فصلت </w:t>
      </w:r>
      <w:r>
        <w:rPr>
          <w:rtl/>
        </w:rPr>
        <w:t>(</w:t>
      </w:r>
      <w:r w:rsidRPr="00D50D07">
        <w:rPr>
          <w:rtl/>
        </w:rPr>
        <w:t>41) : 29.</w:t>
      </w:r>
    </w:p>
    <w:p w:rsidR="00D60D0D" w:rsidRPr="00D50D07" w:rsidRDefault="00D60D0D" w:rsidP="009C6F23">
      <w:pPr>
        <w:pStyle w:val="libFootnote0"/>
        <w:rPr>
          <w:rtl/>
        </w:rPr>
      </w:pPr>
      <w:r>
        <w:rPr>
          <w:rtl/>
        </w:rPr>
        <w:t>(</w:t>
      </w:r>
      <w:r w:rsidRPr="00D50D07">
        <w:rPr>
          <w:rtl/>
        </w:rPr>
        <w:t>4) الوافي ، ج 3 ، ص 935 ، ح 1628 ؛ البحار ، ج 30 ، ص 270 ، ح 139.</w:t>
      </w:r>
    </w:p>
    <w:p w:rsidR="00D60D0D" w:rsidRPr="00D50D07" w:rsidRDefault="00D60D0D" w:rsidP="009C6F23">
      <w:pPr>
        <w:pStyle w:val="libFootnote0"/>
        <w:rPr>
          <w:rtl/>
        </w:rPr>
      </w:pPr>
      <w:r>
        <w:rPr>
          <w:rtl/>
        </w:rPr>
        <w:t>(</w:t>
      </w:r>
      <w:r w:rsidRPr="00D50D07">
        <w:rPr>
          <w:rtl/>
        </w:rPr>
        <w:t>5) السند معلق على سابقه. ويروي عن يونس ، محمد بن أحمد القمي عن عمه عبد الله بن الصلت.</w:t>
      </w:r>
    </w:p>
    <w:p w:rsidR="00D60D0D" w:rsidRPr="00D50D07" w:rsidRDefault="00D60D0D" w:rsidP="009C6F23">
      <w:pPr>
        <w:pStyle w:val="libFootnote0"/>
        <w:rPr>
          <w:rtl/>
        </w:rPr>
      </w:pPr>
      <w:r>
        <w:rPr>
          <w:rtl/>
        </w:rPr>
        <w:t>(</w:t>
      </w:r>
      <w:r w:rsidRPr="00D50D07">
        <w:rPr>
          <w:rtl/>
        </w:rPr>
        <w:t>6) الوافي ، ج 3 ، ص 936 ، ح 1629 ؛ البحار ، ج 30 ، ص 270 ، ح 140.</w:t>
      </w:r>
    </w:p>
    <w:p w:rsidR="00D60D0D" w:rsidRPr="00D50D07" w:rsidRDefault="00D60D0D" w:rsidP="009C6F23">
      <w:pPr>
        <w:pStyle w:val="libFootnote0"/>
        <w:rPr>
          <w:rtl/>
        </w:rPr>
      </w:pPr>
      <w:r>
        <w:rPr>
          <w:rtl/>
        </w:rPr>
        <w:t>(</w:t>
      </w:r>
      <w:r w:rsidRPr="00D50D07">
        <w:rPr>
          <w:rtl/>
        </w:rPr>
        <w:t xml:space="preserve">7) النساء </w:t>
      </w:r>
      <w:r>
        <w:rPr>
          <w:rtl/>
        </w:rPr>
        <w:t>(</w:t>
      </w:r>
      <w:r w:rsidRPr="00D50D07">
        <w:rPr>
          <w:rtl/>
        </w:rPr>
        <w:t>4) : 108. وفي شرح المازندراني :</w:t>
      </w:r>
      <w:r>
        <w:rPr>
          <w:rtl/>
        </w:rPr>
        <w:t xml:space="preserve"> «</w:t>
      </w:r>
      <w:r w:rsidRPr="00D50D07">
        <w:rPr>
          <w:rtl/>
        </w:rPr>
        <w:t>إذ يبيتون ما</w:t>
      </w:r>
      <w:r>
        <w:rPr>
          <w:rtl/>
        </w:rPr>
        <w:t xml:space="preserve"> ..</w:t>
      </w:r>
      <w:r w:rsidRPr="00D50D07">
        <w:rPr>
          <w:rtl/>
        </w:rPr>
        <w:t>. أي يدبرونه ليلا ؛ لئلا يطلع عليه أحد»</w:t>
      </w:r>
      <w:r>
        <w:rPr>
          <w:rtl/>
        </w:rPr>
        <w:t>.</w:t>
      </w:r>
    </w:p>
    <w:p w:rsidR="00D60D0D" w:rsidRPr="00D50D07" w:rsidRDefault="00D60D0D" w:rsidP="009C6F23">
      <w:pPr>
        <w:pStyle w:val="libFootnote0"/>
        <w:rPr>
          <w:rtl/>
        </w:rPr>
      </w:pPr>
      <w:r>
        <w:rPr>
          <w:rtl/>
        </w:rPr>
        <w:t>(</w:t>
      </w:r>
      <w:r w:rsidRPr="00D50D07">
        <w:rPr>
          <w:rtl/>
        </w:rPr>
        <w:t>8) في تفسير العياشي :</w:t>
      </w:r>
      <w:r>
        <w:rPr>
          <w:rtl/>
        </w:rPr>
        <w:t xml:space="preserve"> «</w:t>
      </w:r>
      <w:r w:rsidRPr="00D50D07">
        <w:rPr>
          <w:rtl/>
        </w:rPr>
        <w:t>فلان وفلان» بدل</w:t>
      </w:r>
      <w:r>
        <w:rPr>
          <w:rtl/>
        </w:rPr>
        <w:t xml:space="preserve"> «</w:t>
      </w:r>
      <w:r w:rsidRPr="00D50D07">
        <w:rPr>
          <w:rtl/>
        </w:rPr>
        <w:t>يعني فلانا وفلانا»</w:t>
      </w:r>
      <w:r>
        <w:rPr>
          <w:rtl/>
        </w:rPr>
        <w:t>.</w:t>
      </w:r>
    </w:p>
    <w:p w:rsidR="00D60D0D" w:rsidRPr="00D50D07" w:rsidRDefault="00D60D0D" w:rsidP="009C6F23">
      <w:pPr>
        <w:pStyle w:val="libFootnote0"/>
        <w:rPr>
          <w:rtl/>
        </w:rPr>
      </w:pPr>
      <w:r>
        <w:rPr>
          <w:rtl/>
        </w:rPr>
        <w:t>(</w:t>
      </w:r>
      <w:r w:rsidRPr="00D50D07">
        <w:rPr>
          <w:rtl/>
        </w:rPr>
        <w:t xml:space="preserve">9) تفسير العياشي ، ج 1 ، ص 274 ، ح 267 ، عن عامر بن كثير السراج ، عن عطاء الهمداني ، عن أبي جعفر </w:t>
      </w:r>
      <w:r w:rsidRPr="000575E1">
        <w:rPr>
          <w:rStyle w:val="libAlaemChar"/>
          <w:rtl/>
        </w:rPr>
        <w:t>عليه‌السلام</w:t>
      </w:r>
      <w:r w:rsidRPr="00D50D07">
        <w:rPr>
          <w:rtl/>
        </w:rPr>
        <w:t xml:space="preserve"> الوافي ، ج 3 ، ص 936 ، ح 1630 ؛ البحار ، ج 30 ، ص 271 ، ح 141.</w:t>
      </w:r>
    </w:p>
    <w:p w:rsidR="00D60D0D" w:rsidRDefault="00D60D0D" w:rsidP="009C6F23">
      <w:pPr>
        <w:pStyle w:val="libFootnote0"/>
        <w:rPr>
          <w:rtl/>
        </w:rPr>
      </w:pPr>
      <w:r>
        <w:rPr>
          <w:rtl/>
        </w:rPr>
        <w:t>(</w:t>
      </w:r>
      <w:r w:rsidRPr="00D50D07">
        <w:rPr>
          <w:rtl/>
        </w:rPr>
        <w:t>10) هكذا في</w:t>
      </w:r>
      <w:r>
        <w:rPr>
          <w:rtl/>
        </w:rPr>
        <w:t xml:space="preserve"> «</w:t>
      </w:r>
      <w:r w:rsidRPr="00D50D07">
        <w:rPr>
          <w:rtl/>
        </w:rPr>
        <w:t>م ، بح» والبحار وحاشية</w:t>
      </w:r>
      <w:r>
        <w:rPr>
          <w:rtl/>
        </w:rPr>
        <w:t xml:space="preserve"> «</w:t>
      </w:r>
      <w:r w:rsidRPr="00D50D07">
        <w:rPr>
          <w:rtl/>
        </w:rPr>
        <w:t>د»</w:t>
      </w:r>
      <w:r>
        <w:rPr>
          <w:rtl/>
        </w:rPr>
        <w:t>.</w:t>
      </w:r>
      <w:r w:rsidRPr="00D50D07">
        <w:rPr>
          <w:rtl/>
        </w:rPr>
        <w:t xml:space="preserve"> وفي</w:t>
      </w:r>
      <w:r>
        <w:rPr>
          <w:rtl/>
        </w:rPr>
        <w:t xml:space="preserve"> «</w:t>
      </w:r>
      <w:r w:rsidRPr="00D50D07">
        <w:rPr>
          <w:rtl/>
        </w:rPr>
        <w:t>د ، ع ، ن ، بف ، بن ، جت ، جد» والمطبوع :</w:t>
      </w:r>
      <w:r>
        <w:rPr>
          <w:rtl/>
        </w:rPr>
        <w:t xml:space="preserve"> «</w:t>
      </w:r>
      <w:r w:rsidRPr="00D50D07">
        <w:rPr>
          <w:rtl/>
        </w:rPr>
        <w:t>ومحمد بن</w:t>
      </w:r>
    </w:p>
    <w:p w:rsidR="00D60D0D" w:rsidRPr="00D50D07" w:rsidRDefault="00D60D0D" w:rsidP="00060D07">
      <w:pPr>
        <w:pStyle w:val="libNormal0"/>
        <w:rPr>
          <w:rtl/>
        </w:rPr>
      </w:pPr>
      <w:r>
        <w:rPr>
          <w:rtl/>
        </w:rPr>
        <w:br w:type="page"/>
      </w:r>
      <w:r w:rsidRPr="00D50D07">
        <w:rPr>
          <w:rtl/>
        </w:rPr>
        <w:lastRenderedPageBreak/>
        <w:t xml:space="preserve">منصور بن يونس ، عن ابن أذينة ، عن عبد الله بن النجاشي </w:t>
      </w:r>
      <w:r w:rsidRPr="0089525C">
        <w:rPr>
          <w:rStyle w:val="libFootnotenumChar"/>
          <w:rtl/>
        </w:rPr>
        <w:t>(1)</w:t>
      </w:r>
      <w:r w:rsidRPr="00D50D07">
        <w:rPr>
          <w:rtl/>
        </w:rPr>
        <w:t xml:space="preserve"> ، قال :</w:t>
      </w:r>
    </w:p>
    <w:p w:rsidR="00D60D0D"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أُولئِكَ الَّذِينَ يَعْلَمُ اللهُ ما فِي قُلُوبِهِمْ فَأَعْرِضْ عَنْهُمْ وَعِظْهُمْ وَقُلْ لَهُمْ فِي أَنْفُسِهِمْ قَوْلاً بَلِيغاً</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w:t>
      </w:r>
      <w:r>
        <w:rPr>
          <w:rtl/>
        </w:rPr>
        <w:t xml:space="preserve"> «</w:t>
      </w:r>
      <w:r w:rsidRPr="00D50D07">
        <w:rPr>
          <w:rtl/>
        </w:rPr>
        <w:t>يعني والله فلانا وفلانا ؛</w:t>
      </w:r>
      <w:r>
        <w:rPr>
          <w:rtl/>
        </w:rPr>
        <w:t xml:space="preserve"> </w:t>
      </w:r>
      <w:r w:rsidRPr="000575E1">
        <w:rPr>
          <w:rStyle w:val="libAlaemChar"/>
          <w:rtl/>
        </w:rPr>
        <w:t>(</w:t>
      </w:r>
      <w:r w:rsidRPr="00FC3507">
        <w:rPr>
          <w:rStyle w:val="libAieChar"/>
          <w:rtl/>
        </w:rPr>
        <w:t>وَما أَرْسَلْنا مِنْ رَسُولٍ إِلَّا لِيُطاعَ بِإِذْنِ اللهِ وَلَوْ أَنَّهُمْ إِذْ ظَلَمُوا أَنْفُسَهُمْ جاؤُكَ فَاسْتَغْفَرُوا اللهَ وَاسْتَغْفَرَ لَهُمُ الرَّسُولُ لَوَجَدُوا اللهَ تَوَّاباً رَحِيماً</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يعني والله النبي </w:t>
      </w:r>
      <w:r w:rsidRPr="000575E1">
        <w:rPr>
          <w:rStyle w:val="libAlaemChar"/>
          <w:rtl/>
        </w:rPr>
        <w:t>صلى‌الله‌عليه‌وآله</w:t>
      </w:r>
      <w:r w:rsidRPr="00D50D07">
        <w:rPr>
          <w:rtl/>
        </w:rPr>
        <w:t xml:space="preserve"> وعليا </w:t>
      </w:r>
      <w:r w:rsidRPr="0089525C">
        <w:rPr>
          <w:rStyle w:val="libFootnotenumChar"/>
          <w:rtl/>
        </w:rPr>
        <w:t>(4)</w:t>
      </w:r>
      <w:r w:rsidRPr="00D50D07">
        <w:rPr>
          <w:rtl/>
        </w:rPr>
        <w:t xml:space="preserve"> </w:t>
      </w:r>
      <w:r w:rsidRPr="000575E1">
        <w:rPr>
          <w:rStyle w:val="libAlaemChar"/>
          <w:rtl/>
        </w:rPr>
        <w:t>عليه‌السلام</w:t>
      </w:r>
      <w:r w:rsidRPr="00D50D07">
        <w:rPr>
          <w:rtl/>
        </w:rPr>
        <w:t xml:space="preserve"> مما </w:t>
      </w:r>
      <w:r w:rsidRPr="0089525C">
        <w:rPr>
          <w:rStyle w:val="libFootnotenumChar"/>
          <w:rtl/>
        </w:rPr>
        <w:t>(5)</w:t>
      </w:r>
      <w:r w:rsidRPr="00D50D07">
        <w:rPr>
          <w:rtl/>
        </w:rPr>
        <w:t xml:space="preserve"> صنعوا ، أي </w:t>
      </w:r>
      <w:r w:rsidRPr="0089525C">
        <w:rPr>
          <w:rStyle w:val="libFootnotenumChar"/>
          <w:rtl/>
        </w:rPr>
        <w:t>(6)</w:t>
      </w:r>
      <w:r w:rsidRPr="00D50D07">
        <w:rPr>
          <w:rtl/>
        </w:rPr>
        <w:t xml:space="preserve"> لو جاؤوك بها يا علي ، فاستغفروا الله </w:t>
      </w:r>
      <w:r w:rsidRPr="0089525C">
        <w:rPr>
          <w:rStyle w:val="libFootnotenumChar"/>
          <w:rtl/>
        </w:rPr>
        <w:t>(7)</w:t>
      </w:r>
      <w:r w:rsidRPr="00D50D07">
        <w:rPr>
          <w:rtl/>
        </w:rPr>
        <w:t xml:space="preserve"> مما صنعوا ، واستغفر لهم الرسول ، لوجدوا الله توابا رحيما»</w:t>
      </w:r>
      <w:r>
        <w:rPr>
          <w:rtl/>
        </w:rPr>
        <w:t>.</w:t>
      </w:r>
    </w:p>
    <w:p w:rsidR="00D60D0D" w:rsidRPr="00D50D07" w:rsidRDefault="00D60D0D" w:rsidP="00806E06">
      <w:pPr>
        <w:pStyle w:val="libNormal"/>
        <w:rPr>
          <w:rtl/>
        </w:rPr>
      </w:pPr>
      <w:r w:rsidRPr="000575E1">
        <w:rPr>
          <w:rStyle w:val="libAlaemChar"/>
          <w:rtl/>
        </w:rPr>
        <w:t>(</w:t>
      </w:r>
      <w:r w:rsidRPr="00FC3507">
        <w:rPr>
          <w:rStyle w:val="libAieChar"/>
          <w:rtl/>
        </w:rPr>
        <w:t>فَلا وَرَبِّكَ لا يُؤْمِنُونَ حَتَّى يُحَكِّمُوكَ فِيما شَجَرَ بَيْنَهُمْ</w:t>
      </w:r>
      <w:r w:rsidRPr="000575E1">
        <w:rPr>
          <w:rStyle w:val="libAlaemChar"/>
          <w:rtl/>
        </w:rPr>
        <w:t>)</w:t>
      </w:r>
      <w:r w:rsidRPr="00FC3507">
        <w:rPr>
          <w:rStyle w:val="libAieChar"/>
          <w:rtl/>
        </w:rPr>
        <w:t xml:space="preserve"> </w:t>
      </w:r>
      <w:r w:rsidRPr="00D50D07">
        <w:rPr>
          <w:rtl/>
        </w:rPr>
        <w:t xml:space="preserve">فقال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هو والله علي بعينه </w:t>
      </w:r>
      <w:r w:rsidRPr="0089525C">
        <w:rPr>
          <w:rStyle w:val="libFootnotenumChar"/>
          <w:rtl/>
        </w:rPr>
        <w:t>(8)</w:t>
      </w:r>
      <w:r>
        <w:rPr>
          <w:rtl/>
        </w:rPr>
        <w:t xml:space="preserve"> </w:t>
      </w:r>
      <w:r w:rsidRPr="000575E1">
        <w:rPr>
          <w:rStyle w:val="libAlaemChar"/>
          <w:rtl/>
        </w:rPr>
        <w:t>(</w:t>
      </w:r>
      <w:r w:rsidRPr="00FC3507">
        <w:rPr>
          <w:rStyle w:val="libAieChar"/>
          <w:rtl/>
        </w:rPr>
        <w:t>ثُمَّ لا يَجِدُوا فِي أَنْفُسِهِمْ حَرَجاً مِمَّا قَضَيْتَ</w:t>
      </w:r>
      <w:r w:rsidRPr="000575E1">
        <w:rPr>
          <w:rStyle w:val="libAlaemChar"/>
          <w:rtl/>
        </w:rPr>
        <w:t>)</w:t>
      </w:r>
      <w:r w:rsidRPr="00FC3507">
        <w:rPr>
          <w:rStyle w:val="libAieChar"/>
          <w:rtl/>
        </w:rPr>
        <w:t xml:space="preserve"> </w:t>
      </w:r>
      <w:r w:rsidRPr="00D50D07">
        <w:rPr>
          <w:rtl/>
        </w:rPr>
        <w:t>على لسانك يا رسول الله ، يعني به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إسماعيل»</w:t>
      </w:r>
      <w:r>
        <w:rPr>
          <w:rtl/>
        </w:rPr>
        <w:t>.</w:t>
      </w:r>
      <w:r w:rsidRPr="00D50D07">
        <w:rPr>
          <w:rtl/>
        </w:rPr>
        <w:t xml:space="preserve"> وما أثبتناه هو الظاهر ؛ فإنه مضافا إلى إفراد ضمير</w:t>
      </w:r>
      <w:r>
        <w:rPr>
          <w:rtl/>
        </w:rPr>
        <w:t xml:space="preserve"> «</w:t>
      </w:r>
      <w:r w:rsidRPr="00D50D07">
        <w:rPr>
          <w:rtl/>
        </w:rPr>
        <w:t xml:space="preserve">غيره» الدال على عطفه على واحد ، المراد من محمد بن إسماعيل الراوي عن منصور بن يونس هو محمد بن إسماعيل بن بزيع ؛ فقد روى هو وعلي بن حديد وابن أبي عمير كتاب منصور بن يونس وتكررت رواية محمد بن إسماعيل </w:t>
      </w:r>
      <w:r>
        <w:rPr>
          <w:rtl/>
        </w:rPr>
        <w:t>[</w:t>
      </w:r>
      <w:r w:rsidRPr="00D50D07">
        <w:rPr>
          <w:rtl/>
        </w:rPr>
        <w:t>بن بزيع</w:t>
      </w:r>
      <w:r>
        <w:rPr>
          <w:rtl/>
        </w:rPr>
        <w:t>]</w:t>
      </w:r>
      <w:r w:rsidRPr="00D50D07">
        <w:rPr>
          <w:rtl/>
        </w:rPr>
        <w:t xml:space="preserve"> عن منصور بن يونس </w:t>
      </w:r>
      <w:r>
        <w:rPr>
          <w:rtl/>
        </w:rPr>
        <w:t>ـ</w:t>
      </w:r>
      <w:r w:rsidRPr="00D50D07">
        <w:rPr>
          <w:rtl/>
        </w:rPr>
        <w:t xml:space="preserve"> بعناوينه المختلفة </w:t>
      </w:r>
      <w:r>
        <w:rPr>
          <w:rtl/>
        </w:rPr>
        <w:t>ـ</w:t>
      </w:r>
      <w:r w:rsidRPr="00D50D07">
        <w:rPr>
          <w:rtl/>
        </w:rPr>
        <w:t xml:space="preserve"> في الأسناد. ومحمد بن إسماعيل هذا في طبقة مشايخ إبراهيم بن هاشم </w:t>
      </w:r>
      <w:r>
        <w:rPr>
          <w:rtl/>
        </w:rPr>
        <w:t>ـ</w:t>
      </w:r>
      <w:r w:rsidRPr="00D50D07">
        <w:rPr>
          <w:rtl/>
        </w:rPr>
        <w:t xml:space="preserve"> والد علي </w:t>
      </w:r>
      <w:r>
        <w:rPr>
          <w:rtl/>
        </w:rPr>
        <w:t>ـ</w:t>
      </w:r>
      <w:r w:rsidRPr="00D50D07">
        <w:rPr>
          <w:rtl/>
        </w:rPr>
        <w:t xml:space="preserve"> كما يدل على ذلك طريق الشيخ الطوسي إلى كتاب منصور بن يونس. ولم يثبت رواية علي بن إبراهيم عن محمد بن إسماعيل هذا في موضع. راجع : الفهرست للطوسي ، ص 459 ، الرقم 731 ؛ معجم رجال الحديث ، ج 15 ، ص 352 </w:t>
      </w:r>
      <w:r>
        <w:rPr>
          <w:rtl/>
        </w:rPr>
        <w:t>ـ</w:t>
      </w:r>
      <w:r w:rsidRPr="00D50D07">
        <w:rPr>
          <w:rtl/>
        </w:rPr>
        <w:t xml:space="preserve"> 353 ؛ وص 359 </w:t>
      </w:r>
      <w:r>
        <w:rPr>
          <w:rtl/>
        </w:rPr>
        <w:t>ـ</w:t>
      </w:r>
      <w:r w:rsidRPr="00D50D07">
        <w:rPr>
          <w:rtl/>
        </w:rPr>
        <w:t xml:space="preserve"> 360.</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 جت» وحاشية</w:t>
      </w:r>
      <w:r>
        <w:rPr>
          <w:rtl/>
        </w:rPr>
        <w:t xml:space="preserve"> «</w:t>
      </w:r>
      <w:r w:rsidRPr="00D50D07">
        <w:rPr>
          <w:rtl/>
        </w:rPr>
        <w:t>د» :</w:t>
      </w:r>
      <w:r>
        <w:rPr>
          <w:rtl/>
        </w:rPr>
        <w:t xml:space="preserve"> «</w:t>
      </w:r>
      <w:r w:rsidRPr="00D50D07">
        <w:rPr>
          <w:rtl/>
        </w:rPr>
        <w:t>عبد الله النجاشي»</w:t>
      </w:r>
      <w:r>
        <w:rPr>
          <w:rtl/>
        </w:rPr>
        <w:t>.</w:t>
      </w:r>
      <w:r w:rsidRPr="00D50D07">
        <w:rPr>
          <w:rtl/>
        </w:rPr>
        <w:t xml:space="preserve"> وذكره النجاشي بعنوان</w:t>
      </w:r>
      <w:r>
        <w:rPr>
          <w:rtl/>
        </w:rPr>
        <w:t xml:space="preserve"> «</w:t>
      </w:r>
      <w:r w:rsidRPr="00D50D07">
        <w:rPr>
          <w:rtl/>
        </w:rPr>
        <w:t>عبد الله بن النجاشي بن عثيم» ، والبرقي بعنوان</w:t>
      </w:r>
      <w:r>
        <w:rPr>
          <w:rtl/>
        </w:rPr>
        <w:t xml:space="preserve"> «</w:t>
      </w:r>
      <w:r w:rsidRPr="00D50D07">
        <w:rPr>
          <w:rtl/>
        </w:rPr>
        <w:t>عبد الله النجاشي الأسدي»</w:t>
      </w:r>
      <w:r>
        <w:rPr>
          <w:rtl/>
        </w:rPr>
        <w:t>.</w:t>
      </w:r>
      <w:r w:rsidRPr="00D50D07">
        <w:rPr>
          <w:rtl/>
        </w:rPr>
        <w:t xml:space="preserve"> راجع : رجال النجاشي ، ص 213 ، الرقم 555 ؛ رجال البرقي ، ص 22 ، ولاحظ أيضا : رجال الكشي ، ص 342 ، الرقم 634.</w:t>
      </w:r>
    </w:p>
    <w:p w:rsidR="00D60D0D" w:rsidRPr="00D50D07" w:rsidRDefault="00D60D0D" w:rsidP="009C6F23">
      <w:pPr>
        <w:pStyle w:val="libFootnote0"/>
        <w:rPr>
          <w:rtl/>
        </w:rPr>
      </w:pPr>
      <w:r>
        <w:rPr>
          <w:rtl/>
        </w:rPr>
        <w:t>(</w:t>
      </w:r>
      <w:r w:rsidRPr="00D50D07">
        <w:rPr>
          <w:rtl/>
        </w:rPr>
        <w:t xml:space="preserve">2) النساء </w:t>
      </w:r>
      <w:r>
        <w:rPr>
          <w:rtl/>
        </w:rPr>
        <w:t>(</w:t>
      </w:r>
      <w:r w:rsidRPr="00D50D07">
        <w:rPr>
          <w:rtl/>
        </w:rPr>
        <w:t>4) : 63. وقوله :</w:t>
      </w:r>
      <w:r>
        <w:rPr>
          <w:rtl/>
        </w:rPr>
        <w:t xml:space="preserve"> «</w:t>
      </w:r>
      <w:r w:rsidRPr="00D50D07">
        <w:rPr>
          <w:rtl/>
        </w:rPr>
        <w:t>فأعرض عنهم» أي عن عقابهم لمصلحة في استبقائهم ، أو عن قبول معذرتهم.</w:t>
      </w:r>
    </w:p>
    <w:p w:rsidR="00D60D0D" w:rsidRPr="00D50D07" w:rsidRDefault="00D60D0D" w:rsidP="009C6F23">
      <w:pPr>
        <w:pStyle w:val="libFootnote0"/>
        <w:rPr>
          <w:rtl/>
        </w:rPr>
      </w:pPr>
      <w:r>
        <w:rPr>
          <w:rtl/>
        </w:rPr>
        <w:t>(</w:t>
      </w:r>
      <w:r w:rsidRPr="00D50D07">
        <w:rPr>
          <w:rtl/>
        </w:rPr>
        <w:t xml:space="preserve">3) النساء </w:t>
      </w:r>
      <w:r>
        <w:rPr>
          <w:rtl/>
        </w:rPr>
        <w:t>(</w:t>
      </w:r>
      <w:r w:rsidRPr="00D50D07">
        <w:rPr>
          <w:rtl/>
        </w:rPr>
        <w:t>4) : 64.</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يعني والله النبي وعليا ، أي المراد بالرسول </w:t>
      </w:r>
      <w:r w:rsidRPr="000575E1">
        <w:rPr>
          <w:rStyle w:val="libAlaemChar"/>
          <w:rtl/>
        </w:rPr>
        <w:t>صلى‌الله‌عليه‌وآله</w:t>
      </w:r>
      <w:r w:rsidRPr="00D50D07">
        <w:rPr>
          <w:rtl/>
        </w:rPr>
        <w:t xml:space="preserve"> في قوله تعالى :</w:t>
      </w:r>
      <w:r>
        <w:rPr>
          <w:rtl/>
        </w:rPr>
        <w:t xml:space="preserve"> </w:t>
      </w:r>
      <w:r w:rsidRPr="000575E1">
        <w:rPr>
          <w:rStyle w:val="libAlaemChar"/>
          <w:rtl/>
        </w:rPr>
        <w:t>(</w:t>
      </w:r>
      <w:r w:rsidRPr="000C1ABF">
        <w:rPr>
          <w:rStyle w:val="libFootnoteAieChar"/>
          <w:rtl/>
        </w:rPr>
        <w:t>وَاسْتَغْفَرَ لَهُمُ الرَّسُولُ</w:t>
      </w:r>
      <w:r w:rsidRPr="000575E1">
        <w:rPr>
          <w:rStyle w:val="libAlaemChar"/>
          <w:rtl/>
        </w:rPr>
        <w:t>)</w:t>
      </w:r>
      <w:r w:rsidRPr="000C1ABF">
        <w:rPr>
          <w:rStyle w:val="libFootnoteAieChar"/>
          <w:rtl/>
        </w:rPr>
        <w:t xml:space="preserve"> </w:t>
      </w:r>
      <w:r w:rsidRPr="00D50D07">
        <w:rPr>
          <w:rtl/>
        </w:rPr>
        <w:t xml:space="preserve">النبي </w:t>
      </w:r>
      <w:r w:rsidRPr="000575E1">
        <w:rPr>
          <w:rStyle w:val="libAlaemChar"/>
          <w:rtl/>
        </w:rPr>
        <w:t>صلى‌الله‌عليه‌وآله</w:t>
      </w:r>
      <w:r w:rsidRPr="00D50D07">
        <w:rPr>
          <w:rtl/>
        </w:rPr>
        <w:t xml:space="preserve"> والمخاطب في قوله :</w:t>
      </w:r>
      <w:r>
        <w:rPr>
          <w:rtl/>
        </w:rPr>
        <w:t xml:space="preserve"> </w:t>
      </w:r>
      <w:r w:rsidRPr="000575E1">
        <w:rPr>
          <w:rStyle w:val="libAlaemChar"/>
          <w:rtl/>
        </w:rPr>
        <w:t>(</w:t>
      </w:r>
      <w:r w:rsidRPr="000C1ABF">
        <w:rPr>
          <w:rStyle w:val="libFootnoteAieChar"/>
          <w:rtl/>
        </w:rPr>
        <w:t>جاؤُكَ</w:t>
      </w:r>
      <w:r w:rsidRPr="000575E1">
        <w:rPr>
          <w:rStyle w:val="libAlaemChar"/>
          <w:rtl/>
        </w:rPr>
        <w:t>)</w:t>
      </w:r>
      <w:r w:rsidRPr="000C1ABF">
        <w:rPr>
          <w:rStyle w:val="libFootnoteAieChar"/>
          <w:rtl/>
        </w:rPr>
        <w:t xml:space="preserve"> </w:t>
      </w:r>
      <w:r w:rsidRPr="00D50D07">
        <w:rPr>
          <w:rtl/>
        </w:rPr>
        <w:t xml:space="preserve">علي </w:t>
      </w:r>
      <w:r w:rsidRPr="000575E1">
        <w:rPr>
          <w:rStyle w:val="libAlaemChar"/>
          <w:rtl/>
        </w:rPr>
        <w:t>عليه‌السلام</w:t>
      </w:r>
      <w:r w:rsidRPr="00D50D07">
        <w:rPr>
          <w:rtl/>
        </w:rPr>
        <w:t xml:space="preserve"> ، ولو كان المخاطب الرسول لكان الظاهر أن يقول : واستغفرت لهم. وفي بعض نسخ تفسير العياشي : يعني والله عليا </w:t>
      </w:r>
      <w:r w:rsidRPr="000575E1">
        <w:rPr>
          <w:rStyle w:val="libAlaemChar"/>
          <w:rtl/>
        </w:rPr>
        <w:t>عليه‌السلام</w:t>
      </w:r>
      <w:r w:rsidRPr="00D50D07">
        <w:rPr>
          <w:rtl/>
        </w:rPr>
        <w:t xml:space="preserve"> ، وهو أظهر»</w:t>
      </w:r>
      <w:r>
        <w:rPr>
          <w:rtl/>
        </w:rPr>
        <w:t>.</w:t>
      </w:r>
    </w:p>
    <w:p w:rsidR="00D60D0D" w:rsidRPr="00D50D07" w:rsidRDefault="00D60D0D" w:rsidP="009C6F23">
      <w:pPr>
        <w:pStyle w:val="libFootnote0"/>
        <w:rPr>
          <w:rtl/>
        </w:rPr>
      </w:pPr>
      <w:r>
        <w:rPr>
          <w:rtl/>
        </w:rPr>
        <w:t>(</w:t>
      </w:r>
      <w:r w:rsidRPr="00D50D07">
        <w:rPr>
          <w:rtl/>
        </w:rPr>
        <w:t>5) في تفسير العياشي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 بح ، جت» والبحار :</w:t>
      </w:r>
      <w:r>
        <w:rPr>
          <w:rtl/>
        </w:rPr>
        <w:t xml:space="preserve"> «</w:t>
      </w:r>
      <w:r w:rsidRPr="00D50D07">
        <w:rPr>
          <w:rtl/>
        </w:rPr>
        <w:t>يعني»</w:t>
      </w:r>
      <w:r>
        <w:rPr>
          <w:rtl/>
        </w:rPr>
        <w:t>.</w:t>
      </w:r>
    </w:p>
    <w:p w:rsidR="00D60D0D" w:rsidRPr="00D50D07" w:rsidRDefault="00D60D0D" w:rsidP="009C6F23">
      <w:pPr>
        <w:pStyle w:val="libFootnote0"/>
        <w:rPr>
          <w:rtl/>
        </w:rPr>
      </w:pPr>
      <w:r>
        <w:rPr>
          <w:rtl/>
        </w:rPr>
        <w:t>(</w:t>
      </w:r>
      <w:r w:rsidRPr="00D50D07">
        <w:rPr>
          <w:rtl/>
        </w:rPr>
        <w:t xml:space="preserve">7) في تفسير العياشي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لعلي نفسه»</w:t>
      </w:r>
      <w:r>
        <w:rPr>
          <w:rtl/>
        </w:rPr>
        <w:t>.</w:t>
      </w:r>
    </w:p>
    <w:p w:rsidR="00D60D0D" w:rsidRPr="00D50D07" w:rsidRDefault="00D60D0D" w:rsidP="00060D07">
      <w:pPr>
        <w:pStyle w:val="libNormal0"/>
        <w:rPr>
          <w:rtl/>
        </w:rPr>
      </w:pPr>
      <w:r>
        <w:rPr>
          <w:rtl/>
        </w:rPr>
        <w:br w:type="page"/>
      </w:r>
      <w:r w:rsidRPr="00D50D07">
        <w:rPr>
          <w:rtl/>
        </w:rPr>
        <w:lastRenderedPageBreak/>
        <w:t xml:space="preserve">من </w:t>
      </w:r>
      <w:r w:rsidRPr="0089525C">
        <w:rPr>
          <w:rStyle w:val="libFootnotenumChar"/>
          <w:rtl/>
        </w:rPr>
        <w:t>(1)</w:t>
      </w:r>
      <w:r w:rsidRPr="00D50D07">
        <w:rPr>
          <w:rtl/>
        </w:rPr>
        <w:t xml:space="preserve"> ولاية علي</w:t>
      </w:r>
      <w:r>
        <w:rPr>
          <w:rtl/>
        </w:rPr>
        <w:t xml:space="preserve"> </w:t>
      </w:r>
      <w:r w:rsidRPr="000575E1">
        <w:rPr>
          <w:rStyle w:val="libAlaemChar"/>
          <w:rtl/>
        </w:rPr>
        <w:t>(</w:t>
      </w:r>
      <w:r w:rsidRPr="00FC3507">
        <w:rPr>
          <w:rStyle w:val="libAieChar"/>
          <w:rtl/>
        </w:rPr>
        <w:t>وَيُسَلِّمُوا تَسْلِيماً</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لعلي»</w:t>
      </w:r>
      <w:r>
        <w:rPr>
          <w:rtl/>
        </w:rPr>
        <w:t>.</w:t>
      </w:r>
      <w:r w:rsidRPr="00D50D07">
        <w:rPr>
          <w:rtl/>
        </w:rPr>
        <w:t xml:space="preserve"> </w:t>
      </w:r>
      <w:r w:rsidRPr="0089525C">
        <w:rPr>
          <w:rStyle w:val="libFootnotenumChar"/>
          <w:rtl/>
        </w:rPr>
        <w:t>(3)</w:t>
      </w:r>
    </w:p>
    <w:p w:rsidR="00D60D0D" w:rsidRDefault="00D60D0D" w:rsidP="00806E06">
      <w:pPr>
        <w:pStyle w:val="libNormal"/>
        <w:rPr>
          <w:rtl/>
        </w:rPr>
      </w:pPr>
      <w:r w:rsidRPr="00727229">
        <w:rPr>
          <w:rStyle w:val="libBold2Char"/>
          <w:rtl/>
        </w:rPr>
        <w:t>15342 / 527.</w:t>
      </w:r>
      <w:r w:rsidRPr="00D50D07">
        <w:rPr>
          <w:rtl/>
        </w:rPr>
        <w:t xml:space="preserve"> محمد بن يحيى ، عن أحمد بن محمد </w:t>
      </w:r>
      <w:r>
        <w:rPr>
          <w:rtl/>
        </w:rPr>
        <w:t>بن عيسى ، عن معمر بن خلاد ، قال</w:t>
      </w:r>
      <w:r>
        <w:rPr>
          <w:rFonts w:hint="cs"/>
          <w:rtl/>
        </w:rPr>
        <w:t xml:space="preserve"> </w:t>
      </w:r>
      <w:r w:rsidRPr="00D50D07">
        <w:rPr>
          <w:rtl/>
        </w:rPr>
        <w:t>:</w:t>
      </w:r>
    </w:p>
    <w:p w:rsidR="00D60D0D" w:rsidRPr="00D50D07" w:rsidRDefault="00D60D0D" w:rsidP="00806E06">
      <w:pPr>
        <w:pStyle w:val="libNormal"/>
        <w:rPr>
          <w:rtl/>
        </w:rPr>
      </w:pPr>
      <w:r w:rsidRPr="00D50D07">
        <w:rPr>
          <w:rtl/>
        </w:rPr>
        <w:t xml:space="preserve">سمعت أبا الحسن </w:t>
      </w:r>
      <w:r w:rsidRPr="000575E1">
        <w:rPr>
          <w:rStyle w:val="libAlaemChar"/>
          <w:rtl/>
        </w:rPr>
        <w:t>عليه‌السلام</w:t>
      </w:r>
      <w:r w:rsidRPr="00D50D07">
        <w:rPr>
          <w:rtl/>
        </w:rPr>
        <w:t xml:space="preserve"> يقول :</w:t>
      </w:r>
      <w:r>
        <w:rPr>
          <w:rtl/>
        </w:rPr>
        <w:t xml:space="preserve"> «</w:t>
      </w:r>
      <w:r w:rsidRPr="00D50D07">
        <w:rPr>
          <w:rtl/>
        </w:rPr>
        <w:t xml:space="preserve">ربما رأيت الرؤيا فأعبرها ، والرؤيا على ما تعبر </w:t>
      </w:r>
      <w:r w:rsidRPr="0089525C">
        <w:rPr>
          <w:rStyle w:val="libFootnotenumChar"/>
          <w:rtl/>
        </w:rPr>
        <w:t>(4)</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15343 / 528.</w:t>
      </w:r>
      <w:r w:rsidRPr="00D50D07">
        <w:rPr>
          <w:rtl/>
        </w:rPr>
        <w:t xml:space="preserve"> عنه ، عن أحمد بن محمد </w:t>
      </w:r>
      <w:r w:rsidRPr="0089525C">
        <w:rPr>
          <w:rStyle w:val="libFootnotenumChar"/>
          <w:rtl/>
        </w:rPr>
        <w:t>(6)</w:t>
      </w:r>
      <w:r w:rsidRPr="00D50D07">
        <w:rPr>
          <w:rtl/>
        </w:rPr>
        <w:t xml:space="preserve"> ، عن ابن فضال ، عن الحسن بن جهم </w:t>
      </w:r>
      <w:r w:rsidRPr="0089525C">
        <w:rPr>
          <w:rStyle w:val="libFootnotenumChar"/>
          <w:rtl/>
        </w:rPr>
        <w:t>(7)</w:t>
      </w:r>
      <w:r w:rsidRPr="00D50D07">
        <w:rPr>
          <w:rtl/>
        </w:rPr>
        <w:t xml:space="preserve"> ، قال :</w:t>
      </w:r>
    </w:p>
    <w:p w:rsidR="00D60D0D" w:rsidRPr="00D50D07" w:rsidRDefault="00D60D0D" w:rsidP="00806E06">
      <w:pPr>
        <w:pStyle w:val="libNormal"/>
        <w:rPr>
          <w:rtl/>
        </w:rPr>
      </w:pPr>
      <w:r w:rsidRPr="00D50D07">
        <w:rPr>
          <w:rtl/>
        </w:rPr>
        <w:t xml:space="preserve">سمعت أبا الحسن </w:t>
      </w:r>
      <w:r w:rsidRPr="000575E1">
        <w:rPr>
          <w:rStyle w:val="libAlaemChar"/>
          <w:rtl/>
        </w:rPr>
        <w:t>عليه‌السلام</w:t>
      </w:r>
      <w:r w:rsidRPr="00D50D07">
        <w:rPr>
          <w:rtl/>
        </w:rPr>
        <w:t xml:space="preserve"> يقول :</w:t>
      </w:r>
      <w:r>
        <w:rPr>
          <w:rtl/>
        </w:rPr>
        <w:t xml:space="preserve"> «</w:t>
      </w:r>
      <w:r w:rsidRPr="00D50D07">
        <w:rPr>
          <w:rtl/>
        </w:rPr>
        <w:t xml:space="preserve">الرؤيا على ما تعبر </w:t>
      </w:r>
      <w:r w:rsidRPr="0089525C">
        <w:rPr>
          <w:rStyle w:val="libFootnotenumChar"/>
          <w:rtl/>
        </w:rPr>
        <w:t>(8)</w:t>
      </w:r>
      <w:r w:rsidRPr="00D50D07">
        <w:rPr>
          <w:rtl/>
        </w:rPr>
        <w:t>»</w:t>
      </w:r>
      <w:r>
        <w:rPr>
          <w:rtl/>
        </w:rPr>
        <w:t>.</w:t>
      </w:r>
    </w:p>
    <w:p w:rsidR="00D60D0D" w:rsidRPr="00D50D07" w:rsidRDefault="00D60D0D" w:rsidP="00806E06">
      <w:pPr>
        <w:pStyle w:val="libNormal"/>
        <w:rPr>
          <w:rtl/>
        </w:rPr>
      </w:pPr>
      <w:r w:rsidRPr="00D50D07">
        <w:rPr>
          <w:rtl/>
        </w:rPr>
        <w:t xml:space="preserve">فقلت له : إن بعض أصحابنا روى أن رؤيا الملك كانت أضغاث أحلام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فقال أبو الحسن </w:t>
      </w:r>
      <w:r w:rsidRPr="000575E1">
        <w:rPr>
          <w:rStyle w:val="libAlaemChar"/>
          <w:rtl/>
        </w:rPr>
        <w:t>عليه‌السلام</w:t>
      </w:r>
      <w:r w:rsidRPr="00D50D07">
        <w:rPr>
          <w:rtl/>
        </w:rPr>
        <w:t xml:space="preserve"> :</w:t>
      </w:r>
      <w:r>
        <w:rPr>
          <w:rtl/>
        </w:rPr>
        <w:t xml:space="preserve"> «</w:t>
      </w:r>
      <w:r w:rsidRPr="00D50D07">
        <w:rPr>
          <w:rtl/>
        </w:rPr>
        <w:t xml:space="preserve">إن امرأة رأت على عهد رسول الله </w:t>
      </w:r>
      <w:r w:rsidRPr="000575E1">
        <w:rPr>
          <w:rStyle w:val="libAlaemChar"/>
          <w:rtl/>
        </w:rPr>
        <w:t>صلى‌الله‌عليه‌وآله</w:t>
      </w:r>
      <w:r w:rsidRPr="00D50D07">
        <w:rPr>
          <w:rtl/>
        </w:rPr>
        <w:t xml:space="preserve"> أن جذع </w:t>
      </w:r>
      <w:r w:rsidRPr="0089525C">
        <w:rPr>
          <w:rStyle w:val="libFootnotenumChar"/>
          <w:rtl/>
        </w:rPr>
        <w:t>(10)</w:t>
      </w:r>
      <w:r w:rsidRPr="00D50D07">
        <w:rPr>
          <w:rtl/>
        </w:rPr>
        <w:t xml:space="preserve"> بيتها قد </w:t>
      </w:r>
      <w:r w:rsidRPr="0089525C">
        <w:rPr>
          <w:rStyle w:val="libFootnotenumChar"/>
          <w:rtl/>
        </w:rPr>
        <w:t>(11)</w:t>
      </w:r>
      <w:r w:rsidRPr="00D50D07">
        <w:rPr>
          <w:rtl/>
        </w:rPr>
        <w:t xml:space="preserve"> انكسر </w:t>
      </w:r>
      <w:r w:rsidRPr="0089525C">
        <w:rPr>
          <w:rStyle w:val="libFootnotenumChar"/>
          <w:rtl/>
        </w:rPr>
        <w:t>(12)</w:t>
      </w:r>
      <w:r w:rsidRPr="00D50D07">
        <w:rPr>
          <w:rtl/>
        </w:rPr>
        <w:t xml:space="preserve"> ، فأتت رسول الله </w:t>
      </w:r>
      <w:r w:rsidRPr="000575E1">
        <w:rPr>
          <w:rStyle w:val="libAlaemChar"/>
          <w:rtl/>
        </w:rPr>
        <w:t>صلى‌الله‌عليه‌وآله</w:t>
      </w:r>
      <w:r w:rsidRPr="00D50D07">
        <w:rPr>
          <w:rtl/>
        </w:rPr>
        <w:t xml:space="preserve"> ، فقصت عليه الرؤيا ، فقال لها النبي </w:t>
      </w:r>
      <w:r w:rsidRPr="000575E1">
        <w:rPr>
          <w:rStyle w:val="libAlaemChar"/>
          <w:rtl/>
        </w:rPr>
        <w:t>صلى‌الله‌عليه‌وآله</w:t>
      </w:r>
      <w:r w:rsidRPr="00D50D07">
        <w:rPr>
          <w:rtl/>
        </w:rPr>
        <w:t xml:space="preserve"> : يقدم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وشرح المازندراني وتفسير العياشي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 xml:space="preserve">2) النساء </w:t>
      </w:r>
      <w:r>
        <w:rPr>
          <w:rtl/>
        </w:rPr>
        <w:t>(</w:t>
      </w:r>
      <w:r w:rsidRPr="00D50D07">
        <w:rPr>
          <w:rtl/>
        </w:rPr>
        <w:t>4) : 65.</w:t>
      </w:r>
    </w:p>
    <w:p w:rsidR="00D60D0D" w:rsidRPr="00D50D07" w:rsidRDefault="00D60D0D" w:rsidP="009C6F23">
      <w:pPr>
        <w:pStyle w:val="libFootnote0"/>
        <w:rPr>
          <w:rtl/>
        </w:rPr>
      </w:pPr>
      <w:r>
        <w:rPr>
          <w:rtl/>
        </w:rPr>
        <w:t>(</w:t>
      </w:r>
      <w:r w:rsidRPr="00D50D07">
        <w:rPr>
          <w:rtl/>
        </w:rPr>
        <w:t>3) تفسير العياشي ، ج 1 ، ص 255 ، ح 182 ، عن عبد الله النجاشي. راجع : الكافي ، كتاب الحجة ، باب التسليم وفضل المسلمين ، ح 1024 ؛ وتفسير القمي ، ج 1 ، ص 142 الوافي ، ج 3 ، ص 936 ، ح 1631 ؛ البحار ، ج 30 ، ص 271 ، ح 142.</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أي تقع مطابقة لما عبرت به»</w:t>
      </w:r>
      <w:r>
        <w:rPr>
          <w:rtl/>
        </w:rPr>
        <w:t>.</w:t>
      </w:r>
    </w:p>
    <w:p w:rsidR="00D60D0D" w:rsidRPr="00D50D07" w:rsidRDefault="00D60D0D" w:rsidP="009C6F23">
      <w:pPr>
        <w:pStyle w:val="libFootnote0"/>
        <w:rPr>
          <w:rtl/>
        </w:rPr>
      </w:pPr>
      <w:r>
        <w:rPr>
          <w:rtl/>
        </w:rPr>
        <w:t>(</w:t>
      </w:r>
      <w:r w:rsidRPr="00D50D07">
        <w:rPr>
          <w:rtl/>
        </w:rPr>
        <w:t>5) الوافي ، ج 26 ، ص 548 ، ح 25679 ؛ الوسائل ، ج 6 ، ص 502 ، ح 5849 ؛ البحار ، ج 61 ، ص 173 ، ح 32.</w:t>
      </w:r>
    </w:p>
    <w:p w:rsidR="00D60D0D" w:rsidRPr="00D50D07" w:rsidRDefault="00D60D0D" w:rsidP="009C6F23">
      <w:pPr>
        <w:pStyle w:val="libFootnote0"/>
        <w:rPr>
          <w:rtl/>
        </w:rPr>
      </w:pPr>
      <w:r>
        <w:rPr>
          <w:rtl/>
        </w:rPr>
        <w:t>(</w:t>
      </w:r>
      <w:r w:rsidRPr="00D50D07">
        <w:rPr>
          <w:rtl/>
        </w:rPr>
        <w:t xml:space="preserve">6) في البحار : </w:t>
      </w:r>
      <w:r>
        <w:rPr>
          <w:rtl/>
        </w:rPr>
        <w:t>ـ «</w:t>
      </w:r>
      <w:r w:rsidRPr="00D50D07">
        <w:rPr>
          <w:rtl/>
        </w:rPr>
        <w:t xml:space="preserve">عن أحمد بن محمد» ، وهو سهو ؛ فإن المراد من ابن فضال هو الحسن بن علي بن فضال الراوي لكتاب الحسن بن الجهم. وقد روى محمد بن يحيى عن أحمد بن محمد </w:t>
      </w:r>
      <w:r>
        <w:rPr>
          <w:rtl/>
        </w:rPr>
        <w:t>[</w:t>
      </w:r>
      <w:r w:rsidRPr="00D50D07">
        <w:rPr>
          <w:rtl/>
        </w:rPr>
        <w:t>بن عيسى</w:t>
      </w:r>
      <w:r>
        <w:rPr>
          <w:rtl/>
        </w:rPr>
        <w:t>]</w:t>
      </w:r>
      <w:r w:rsidRPr="00D50D07">
        <w:rPr>
          <w:rtl/>
        </w:rPr>
        <w:t xml:space="preserve"> عن </w:t>
      </w:r>
      <w:r>
        <w:rPr>
          <w:rtl/>
        </w:rPr>
        <w:t>[</w:t>
      </w:r>
      <w:r w:rsidRPr="00D50D07">
        <w:rPr>
          <w:rtl/>
        </w:rPr>
        <w:t>الحسن بن علي</w:t>
      </w:r>
      <w:r>
        <w:rPr>
          <w:rtl/>
        </w:rPr>
        <w:t>]</w:t>
      </w:r>
      <w:r w:rsidRPr="00D50D07">
        <w:rPr>
          <w:rtl/>
        </w:rPr>
        <w:t xml:space="preserve"> بن فضال في كثير من الأسناد جدا. راجع : رجال النجاشي ، ص 50 ، الرقم 109 ؛ الفهرست للطوسي ، ص 123 ، الرقم 163 ؛ معجم رجال الحديث ، ج 2 ، ص 470 </w:t>
      </w:r>
      <w:r>
        <w:rPr>
          <w:rtl/>
        </w:rPr>
        <w:t>ـ</w:t>
      </w:r>
      <w:r w:rsidRPr="00D50D07">
        <w:rPr>
          <w:rtl/>
        </w:rPr>
        <w:t xml:space="preserve"> 476 ؛ وص 496 </w:t>
      </w:r>
      <w:r>
        <w:rPr>
          <w:rtl/>
        </w:rPr>
        <w:t>ـ</w:t>
      </w:r>
      <w:r w:rsidRPr="00D50D07">
        <w:rPr>
          <w:rtl/>
        </w:rPr>
        <w:t xml:space="preserve"> 497 ؛ وص 656 </w:t>
      </w:r>
      <w:r>
        <w:rPr>
          <w:rtl/>
        </w:rPr>
        <w:t>ـ</w:t>
      </w:r>
      <w:r w:rsidRPr="00D50D07">
        <w:rPr>
          <w:rtl/>
        </w:rPr>
        <w:t xml:space="preserve"> 657 ؛ وص 665 </w:t>
      </w:r>
      <w:r>
        <w:rPr>
          <w:rtl/>
        </w:rPr>
        <w:t>ـ</w:t>
      </w:r>
      <w:r w:rsidRPr="00D50D07">
        <w:rPr>
          <w:rtl/>
        </w:rPr>
        <w:t xml:space="preserve"> 666.</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 جت» والوافي :</w:t>
      </w:r>
      <w:r>
        <w:rPr>
          <w:rtl/>
        </w:rPr>
        <w:t xml:space="preserve"> «</w:t>
      </w:r>
      <w:r w:rsidRPr="00D50D07">
        <w:rPr>
          <w:rtl/>
        </w:rPr>
        <w:t>الجهم» بدل</w:t>
      </w:r>
      <w:r>
        <w:rPr>
          <w:rtl/>
        </w:rPr>
        <w:t xml:space="preserve"> «</w:t>
      </w:r>
      <w:r w:rsidRPr="00D50D07">
        <w:rPr>
          <w:rtl/>
        </w:rPr>
        <w:t>جهم»</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يعبر»</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 xml:space="preserve">أن رؤيا الملك ، أي ملك مصر كانت أصغاث أحلام إلى آخره ، وهي التي لايصح تأويلها لاختلاطها ؛ من الضغث بالكسر ، وهو قبضة حشيش مختلطة الرطب باليابس ، وإنما فسرها يوسف </w:t>
      </w:r>
      <w:r w:rsidRPr="000575E1">
        <w:rPr>
          <w:rStyle w:val="libAlaemChar"/>
          <w:rtl/>
        </w:rPr>
        <w:t>عليه‌السلام</w:t>
      </w:r>
      <w:r w:rsidRPr="00D50D07">
        <w:rPr>
          <w:rtl/>
        </w:rPr>
        <w:t xml:space="preserve"> فوقعت على نحو تفسيره ، والظاهر أن رؤياه كانت مطابقة لما في الواقع إلا</w:t>
      </w:r>
      <w:r>
        <w:rPr>
          <w:rFonts w:hint="cs"/>
          <w:rtl/>
        </w:rPr>
        <w:t xml:space="preserve"> </w:t>
      </w:r>
      <w:r w:rsidRPr="00D50D07">
        <w:rPr>
          <w:rtl/>
        </w:rPr>
        <w:t>أن اختلاط بعض أجزائها ببعض أعجز المعبرين عن الانتقال منها إلى مدلولها»</w:t>
      </w:r>
      <w:r>
        <w:rPr>
          <w:rtl/>
        </w:rPr>
        <w:t>.</w:t>
      </w:r>
    </w:p>
    <w:p w:rsidR="00D60D0D" w:rsidRPr="00D50D07" w:rsidRDefault="00D60D0D" w:rsidP="009C6F23">
      <w:pPr>
        <w:pStyle w:val="libFootnote0"/>
        <w:rPr>
          <w:rtl/>
        </w:rPr>
      </w:pPr>
      <w:r>
        <w:rPr>
          <w:rtl/>
        </w:rPr>
        <w:t>(</w:t>
      </w:r>
      <w:r w:rsidRPr="00D50D07">
        <w:rPr>
          <w:rtl/>
        </w:rPr>
        <w:t xml:space="preserve">10) الجذع : ساق النخلة. القاموس المحيط ، ج 2 ، ص 952 </w:t>
      </w:r>
      <w:r>
        <w:rPr>
          <w:rtl/>
        </w:rPr>
        <w:t>(</w:t>
      </w:r>
      <w:r w:rsidRPr="00D50D07">
        <w:rPr>
          <w:rtl/>
        </w:rPr>
        <w:t>جذع</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ع ، ن ، بح ، بف ، جت ، جد» : </w:t>
      </w:r>
      <w:r>
        <w:rPr>
          <w:rtl/>
        </w:rPr>
        <w:t>ـ «</w:t>
      </w:r>
      <w:r w:rsidRPr="00D50D07">
        <w:rPr>
          <w:rtl/>
        </w:rPr>
        <w:t>قد»</w:t>
      </w:r>
      <w:r>
        <w:rPr>
          <w:rtl/>
        </w:rPr>
        <w:t>.</w:t>
      </w:r>
      <w:r>
        <w:rPr>
          <w:rFonts w:hint="cs"/>
          <w:rtl/>
        </w:rPr>
        <w:t xml:space="preserve"> </w:t>
      </w:r>
      <w:r>
        <w:rPr>
          <w:rtl/>
        </w:rPr>
        <w:t>(</w:t>
      </w:r>
      <w:r w:rsidRPr="00D50D07">
        <w:rPr>
          <w:rtl/>
        </w:rPr>
        <w:t>12) في</w:t>
      </w:r>
      <w:r>
        <w:rPr>
          <w:rtl/>
        </w:rPr>
        <w:t xml:space="preserve"> «</w:t>
      </w:r>
      <w:r w:rsidRPr="00D50D07">
        <w:rPr>
          <w:rtl/>
        </w:rPr>
        <w:t>جت» :</w:t>
      </w:r>
      <w:r>
        <w:rPr>
          <w:rtl/>
        </w:rPr>
        <w:t xml:space="preserve"> «</w:t>
      </w:r>
      <w:r w:rsidRPr="00D50D07">
        <w:rPr>
          <w:rtl/>
        </w:rPr>
        <w:t>انكسرت»</w:t>
      </w:r>
      <w:r>
        <w:rPr>
          <w:rtl/>
        </w:rPr>
        <w:t>.</w:t>
      </w:r>
    </w:p>
    <w:p w:rsidR="00D60D0D" w:rsidRPr="00D50D07" w:rsidRDefault="00D60D0D" w:rsidP="00060D07">
      <w:pPr>
        <w:pStyle w:val="libNormal0"/>
        <w:rPr>
          <w:rtl/>
        </w:rPr>
      </w:pPr>
      <w:r>
        <w:rPr>
          <w:rtl/>
        </w:rPr>
        <w:br w:type="page"/>
      </w:r>
      <w:r w:rsidRPr="00D50D07">
        <w:rPr>
          <w:rtl/>
        </w:rPr>
        <w:lastRenderedPageBreak/>
        <w:t xml:space="preserve">زوجك ويأتي وهو صالح ، وقد كان زوجها غائبا ، فقدم كما قال </w:t>
      </w:r>
      <w:r w:rsidRPr="0089525C">
        <w:rPr>
          <w:rStyle w:val="libFootnotenumChar"/>
          <w:rtl/>
        </w:rPr>
        <w:t>(1)</w:t>
      </w:r>
      <w:r w:rsidRPr="00D50D07">
        <w:rPr>
          <w:rtl/>
        </w:rPr>
        <w:t xml:space="preserve"> النبي </w:t>
      </w:r>
      <w:r w:rsidRPr="000575E1">
        <w:rPr>
          <w:rStyle w:val="libAlaemChar"/>
          <w:rtl/>
        </w:rPr>
        <w:t>صلى‌الله‌عليه‌وآله</w:t>
      </w:r>
      <w:r w:rsidRPr="00D50D07">
        <w:rPr>
          <w:rtl/>
        </w:rPr>
        <w:t>.</w:t>
      </w:r>
    </w:p>
    <w:p w:rsidR="00D60D0D" w:rsidRPr="00D50D07" w:rsidRDefault="00D60D0D" w:rsidP="00806E06">
      <w:pPr>
        <w:pStyle w:val="libNormal"/>
        <w:rPr>
          <w:rtl/>
        </w:rPr>
      </w:pPr>
      <w:r w:rsidRPr="00D50D07">
        <w:rPr>
          <w:rtl/>
        </w:rPr>
        <w:t xml:space="preserve">ثم غاب عنها </w:t>
      </w:r>
      <w:r w:rsidRPr="0089525C">
        <w:rPr>
          <w:rStyle w:val="libFootnotenumChar"/>
          <w:rtl/>
        </w:rPr>
        <w:t>(2)</w:t>
      </w:r>
      <w:r w:rsidRPr="00D50D07">
        <w:rPr>
          <w:rtl/>
        </w:rPr>
        <w:t xml:space="preserve"> زوجها غيبة أخرى ، فرأت في المنام كأن جذع بيتها قد انكسر ، فأتت النبي </w:t>
      </w:r>
      <w:r w:rsidRPr="000575E1">
        <w:rPr>
          <w:rStyle w:val="libAlaemChar"/>
          <w:rtl/>
        </w:rPr>
        <w:t>صلى‌الله‌عليه‌وآله</w:t>
      </w:r>
      <w:r w:rsidRPr="00D50D07">
        <w:rPr>
          <w:rtl/>
        </w:rPr>
        <w:t xml:space="preserve"> فقصت عليه الرؤيا ، فقال لها : يقدم زوجك ويأتي صالحا ، فقدم على ما قال.</w:t>
      </w:r>
    </w:p>
    <w:p w:rsidR="00D60D0D" w:rsidRPr="00D50D07" w:rsidRDefault="00D60D0D" w:rsidP="00806E06">
      <w:pPr>
        <w:pStyle w:val="libNormal"/>
        <w:rPr>
          <w:rtl/>
        </w:rPr>
      </w:pPr>
      <w:r w:rsidRPr="00D50D07">
        <w:rPr>
          <w:rtl/>
        </w:rPr>
        <w:t xml:space="preserve">ثم غاب زوجها ثالثة ، فرأت في منامها أن جذع بيتها قد انكسر ، فلقيت رجلا أعسر </w:t>
      </w:r>
      <w:r w:rsidRPr="0089525C">
        <w:rPr>
          <w:rStyle w:val="libFootnotenumChar"/>
          <w:rtl/>
        </w:rPr>
        <w:t>(3)</w:t>
      </w:r>
      <w:r w:rsidRPr="00D50D07">
        <w:rPr>
          <w:rtl/>
        </w:rPr>
        <w:t xml:space="preserve"> ، فقصت عليه الرؤيا ، فقال لها الرجل السوء : يموت زوجك» قال </w:t>
      </w:r>
      <w:r w:rsidRPr="0089525C">
        <w:rPr>
          <w:rStyle w:val="libFootnotenumChar"/>
          <w:rtl/>
        </w:rPr>
        <w:t>(4)</w:t>
      </w:r>
      <w:r w:rsidRPr="00D50D07">
        <w:rPr>
          <w:rtl/>
        </w:rPr>
        <w:t xml:space="preserve"> :</w:t>
      </w:r>
      <w:r>
        <w:rPr>
          <w:rtl/>
        </w:rPr>
        <w:t xml:space="preserve"> «</w:t>
      </w:r>
      <w:r w:rsidRPr="00D50D07">
        <w:rPr>
          <w:rtl/>
        </w:rPr>
        <w:t xml:space="preserve">فبلغ ذلك </w:t>
      </w:r>
      <w:r w:rsidRPr="0089525C">
        <w:rPr>
          <w:rStyle w:val="libFootnotenumChar"/>
          <w:rtl/>
        </w:rPr>
        <w:t>(5)</w:t>
      </w:r>
      <w:r w:rsidRPr="00D50D07">
        <w:rPr>
          <w:rtl/>
        </w:rPr>
        <w:t xml:space="preserve"> النبي </w:t>
      </w:r>
      <w:r w:rsidRPr="000575E1">
        <w:rPr>
          <w:rStyle w:val="libAlaemChar"/>
          <w:rtl/>
        </w:rPr>
        <w:t>صلى‌الله‌عليه‌وآله</w:t>
      </w:r>
      <w:r w:rsidRPr="00D50D07">
        <w:rPr>
          <w:rtl/>
        </w:rPr>
        <w:t xml:space="preserve"> ، فقال : ألا كان عبر لها خيرا»</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15344 / 529.</w:t>
      </w:r>
      <w:r w:rsidRPr="00D50D07">
        <w:rPr>
          <w:rtl/>
        </w:rPr>
        <w:t xml:space="preserve"> عدة من أصحابنا ، عن سهل بن زياد ؛ وعلي بن إبراهيم ، عن أبيه جميعا </w:t>
      </w:r>
      <w:r w:rsidRPr="0089525C">
        <w:rPr>
          <w:rStyle w:val="libFootnotenumChar"/>
          <w:rtl/>
        </w:rPr>
        <w:t>(7)</w:t>
      </w:r>
      <w:r w:rsidRPr="00D50D07">
        <w:rPr>
          <w:rtl/>
        </w:rPr>
        <w:t xml:space="preserve"> ، عن ابن محبوب ، عن عبد الله بن غالب ، عن جابر بن يزيد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w:t>
      </w:r>
      <w:r>
        <w:rPr>
          <w:rtl/>
        </w:rPr>
        <w:t xml:space="preserve"> «</w:t>
      </w:r>
      <w:r w:rsidRPr="00D50D07">
        <w:rPr>
          <w:rtl/>
        </w:rPr>
        <w:t xml:space="preserve">أن رسول الله كان يقول : إن رؤيا المؤمن ترف </w:t>
      </w:r>
      <w:r w:rsidRPr="0089525C">
        <w:rPr>
          <w:rStyle w:val="libFootnotenumChar"/>
          <w:rtl/>
        </w:rPr>
        <w:t>(8)</w:t>
      </w:r>
      <w:r w:rsidRPr="00D50D07">
        <w:rPr>
          <w:rtl/>
        </w:rPr>
        <w:t xml:space="preserve"> بين السماء والأرض على رأس صاحبها حتى يعبرها </w:t>
      </w:r>
      <w:r w:rsidRPr="0089525C">
        <w:rPr>
          <w:rStyle w:val="libFootnotenumChar"/>
          <w:rtl/>
        </w:rPr>
        <w:t>(9)</w:t>
      </w:r>
      <w:r w:rsidRPr="00D50D07">
        <w:rPr>
          <w:rtl/>
        </w:rPr>
        <w:t xml:space="preserve"> لنفسه ، أو يعبرها له مثله ، فإذا عبرت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بن» : </w:t>
      </w:r>
      <w:r>
        <w:rPr>
          <w:rtl/>
        </w:rPr>
        <w:t>+ «</w:t>
      </w:r>
      <w:r w:rsidRPr="00D50D07">
        <w:rPr>
          <w:rtl/>
        </w:rPr>
        <w:t>لها»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بف» : </w:t>
      </w:r>
      <w:r>
        <w:rPr>
          <w:rtl/>
        </w:rPr>
        <w:t>ـ «</w:t>
      </w:r>
      <w:r w:rsidRPr="00D50D07">
        <w:rPr>
          <w:rtl/>
        </w:rPr>
        <w:t>عنها»</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رجلا أعسر ، قال الفيروزآبادي : يوم عسر وعسير وأعسر : شديد ، أو شؤم ، وأعسر يسر : يعمل بيديه جميعا ، فإن عمل بالشمال فهو أعسر. انتهى. والمراد هنا الشؤم ، أو من يعمل باليسار ؛ فإنه أيضا مشؤوم»</w:t>
      </w:r>
      <w:r>
        <w:rPr>
          <w:rtl/>
        </w:rPr>
        <w:t>.</w:t>
      </w:r>
      <w:r w:rsidRPr="00D50D07">
        <w:rPr>
          <w:rtl/>
        </w:rPr>
        <w:t xml:space="preserve"> وراجع : القاموس المحيط ، ج 1 ، ص 614 </w:t>
      </w:r>
      <w:r>
        <w:rPr>
          <w:rtl/>
        </w:rPr>
        <w:t>(</w:t>
      </w:r>
      <w:r w:rsidRPr="00D50D07">
        <w:rPr>
          <w:rtl/>
        </w:rPr>
        <w:t>عسر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جت» والبحار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بن ، جت» : </w:t>
      </w:r>
      <w:r>
        <w:rPr>
          <w:rtl/>
        </w:rPr>
        <w:t>ـ «</w:t>
      </w:r>
      <w:r w:rsidRPr="00D50D07">
        <w:rPr>
          <w:rtl/>
        </w:rPr>
        <w:t>ذلك»</w:t>
      </w:r>
      <w:r>
        <w:rPr>
          <w:rtl/>
        </w:rPr>
        <w:t>.</w:t>
      </w:r>
    </w:p>
    <w:p w:rsidR="00D60D0D" w:rsidRPr="00D50D07" w:rsidRDefault="00D60D0D" w:rsidP="009C6F23">
      <w:pPr>
        <w:pStyle w:val="libFootnote0"/>
        <w:rPr>
          <w:rtl/>
        </w:rPr>
      </w:pPr>
      <w:r>
        <w:rPr>
          <w:rtl/>
        </w:rPr>
        <w:t>(</w:t>
      </w:r>
      <w:r w:rsidRPr="00D50D07">
        <w:rPr>
          <w:rtl/>
        </w:rPr>
        <w:t>6) الوافي ، ج 26 ، ص 549 ، ح 25680 ؛ الوسائل ، ج 6 ، ص 502 ، ح 8550 ، وتمام الرواية فيه :</w:t>
      </w:r>
      <w:r>
        <w:rPr>
          <w:rtl/>
        </w:rPr>
        <w:t xml:space="preserve"> «</w:t>
      </w:r>
      <w:r w:rsidRPr="00D50D07">
        <w:rPr>
          <w:rtl/>
        </w:rPr>
        <w:t>الرؤيا على ما تعبر» ؛ البحار ، ج 61 ، ص 164 ، ح 13.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ع ، م ، ن ، بح ، بن» والبحار : </w:t>
      </w:r>
      <w:r>
        <w:rPr>
          <w:rtl/>
        </w:rPr>
        <w:t>ـ «</w:t>
      </w:r>
      <w:r w:rsidRPr="00D50D07">
        <w:rPr>
          <w:rtl/>
        </w:rPr>
        <w:t>جميعا»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وحاشية</w:t>
      </w:r>
      <w:r>
        <w:rPr>
          <w:rtl/>
        </w:rPr>
        <w:t xml:space="preserve"> «</w:t>
      </w:r>
      <w:r w:rsidRPr="00D50D07">
        <w:rPr>
          <w:rtl/>
        </w:rPr>
        <w:t>د» ومرآة العقول :</w:t>
      </w:r>
      <w:r>
        <w:rPr>
          <w:rtl/>
        </w:rPr>
        <w:t xml:space="preserve"> «</w:t>
      </w:r>
      <w:r w:rsidRPr="00D50D07">
        <w:rPr>
          <w:rtl/>
        </w:rPr>
        <w:t>ترفرف»</w:t>
      </w:r>
      <w:r>
        <w:rPr>
          <w:rtl/>
        </w:rPr>
        <w:t>.</w:t>
      </w:r>
      <w:r w:rsidRPr="00D50D07">
        <w:rPr>
          <w:rtl/>
        </w:rPr>
        <w:t xml:space="preserve"> ويقال : أرفت الدجاجة على بيضها ، أي بسطت الجناح. وجعله العلامة الفيض من الرف ، وهو شبه الطاق يجعل عليه طرائف البيت ، حيث قال في الوافي :</w:t>
      </w:r>
      <w:r>
        <w:rPr>
          <w:rtl/>
        </w:rPr>
        <w:t xml:space="preserve"> «</w:t>
      </w:r>
      <w:r w:rsidRPr="00D50D07">
        <w:rPr>
          <w:rtl/>
        </w:rPr>
        <w:t>الرف : شبه الطاق ؛ يعنى تكون معلقة شبه الطاق»</w:t>
      </w:r>
      <w:r>
        <w:rPr>
          <w:rtl/>
        </w:rPr>
        <w:t>.</w:t>
      </w:r>
      <w:r w:rsidRPr="00D50D07">
        <w:rPr>
          <w:rtl/>
        </w:rPr>
        <w:t xml:space="preserve"> وراجع : القاموس المحيط ، ج 2 ، ص 1085 </w:t>
      </w:r>
      <w:r>
        <w:rPr>
          <w:rtl/>
        </w:rPr>
        <w:t>(</w:t>
      </w:r>
      <w:r w:rsidRPr="00D50D07">
        <w:rPr>
          <w:rtl/>
        </w:rPr>
        <w:t>رفف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وحاشية</w:t>
      </w:r>
      <w:r>
        <w:rPr>
          <w:rtl/>
        </w:rPr>
        <w:t xml:space="preserve"> «</w:t>
      </w:r>
      <w:r w:rsidRPr="00D50D07">
        <w:rPr>
          <w:rtl/>
        </w:rPr>
        <w:t xml:space="preserve">د» : </w:t>
      </w:r>
      <w:r>
        <w:rPr>
          <w:rtl/>
        </w:rPr>
        <w:t>+ «</w:t>
      </w:r>
      <w:r w:rsidRPr="00D50D07">
        <w:rPr>
          <w:rtl/>
        </w:rPr>
        <w:t>بها»</w:t>
      </w:r>
      <w:r>
        <w:rPr>
          <w:rtl/>
        </w:rPr>
        <w:t>.</w:t>
      </w:r>
    </w:p>
    <w:p w:rsidR="00D60D0D" w:rsidRPr="00D50D07" w:rsidRDefault="00D60D0D" w:rsidP="00060D07">
      <w:pPr>
        <w:pStyle w:val="libNormal0"/>
        <w:rPr>
          <w:rtl/>
        </w:rPr>
      </w:pPr>
      <w:r>
        <w:rPr>
          <w:rtl/>
        </w:rPr>
        <w:br w:type="page"/>
      </w:r>
      <w:r w:rsidRPr="00D50D07">
        <w:rPr>
          <w:rtl/>
        </w:rPr>
        <w:lastRenderedPageBreak/>
        <w:t xml:space="preserve">لزمت الأرض ، فلا تقصوا رؤياكم </w:t>
      </w:r>
      <w:r w:rsidRPr="0089525C">
        <w:rPr>
          <w:rStyle w:val="libFootnotenumChar"/>
          <w:rtl/>
        </w:rPr>
        <w:t>(1)</w:t>
      </w:r>
      <w:r w:rsidRPr="00D50D07">
        <w:rPr>
          <w:rtl/>
        </w:rPr>
        <w:t xml:space="preserve"> إلا على من يعقل»</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15345 / 530.</w:t>
      </w:r>
      <w:r w:rsidRPr="00D50D07">
        <w:rPr>
          <w:rtl/>
        </w:rPr>
        <w:t xml:space="preserve"> محمد بن يحيى ، عن أحمد بن محمد ، عن محمد بن خالد ، عن القاسم بن عروة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الرؤيا لاتقص إلا على مؤمن خلا من الحسد والبغي»</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15346 / 531.</w:t>
      </w:r>
      <w:r w:rsidRPr="00D50D07">
        <w:rPr>
          <w:rtl/>
        </w:rPr>
        <w:t xml:space="preserve"> حميد بن زياد ، عن الحسن بن محمد الكندي ، عن أحمد بن الحسن الميثمي ، عن أبان بن عثمان ، عن رجل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على عهد رسول الله </w:t>
      </w:r>
      <w:r w:rsidRPr="000575E1">
        <w:rPr>
          <w:rStyle w:val="libAlaemChar"/>
          <w:rtl/>
        </w:rPr>
        <w:t>صلى‌الله‌عليه‌وآله</w:t>
      </w:r>
      <w:r w:rsidRPr="00D50D07">
        <w:rPr>
          <w:rtl/>
        </w:rPr>
        <w:t xml:space="preserve"> رجل يقال له : ذو النمرة ، وكان من أقبح الناس ، وإنما سمي ذو النمرة </w:t>
      </w:r>
      <w:r w:rsidRPr="0089525C">
        <w:rPr>
          <w:rStyle w:val="libFootnotenumChar"/>
          <w:rtl/>
        </w:rPr>
        <w:t>(4)</w:t>
      </w:r>
      <w:r w:rsidRPr="00D50D07">
        <w:rPr>
          <w:rtl/>
        </w:rPr>
        <w:t xml:space="preserve"> من قبحه ، فأتى النبي </w:t>
      </w:r>
      <w:r w:rsidRPr="000575E1">
        <w:rPr>
          <w:rStyle w:val="libAlaemChar"/>
          <w:rtl/>
        </w:rPr>
        <w:t>صلى‌الله‌عليه‌وآله</w:t>
      </w:r>
      <w:r w:rsidRPr="00D50D07">
        <w:rPr>
          <w:rtl/>
        </w:rPr>
        <w:t xml:space="preserve"> ، فقال : يا رسول الله ، أخبرني : ما </w:t>
      </w:r>
      <w:r w:rsidRPr="0089525C">
        <w:rPr>
          <w:rStyle w:val="libFootnotenumChar"/>
          <w:rtl/>
        </w:rPr>
        <w:t>(5)</w:t>
      </w:r>
      <w:r w:rsidRPr="00D50D07">
        <w:rPr>
          <w:rtl/>
        </w:rPr>
        <w:t xml:space="preserve"> فرض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w:t>
      </w:r>
      <w:r>
        <w:rPr>
          <w:rtl/>
        </w:rPr>
        <w:t>؟</w:t>
      </w:r>
    </w:p>
    <w:p w:rsidR="00D60D0D" w:rsidRPr="00D50D07" w:rsidRDefault="00D60D0D" w:rsidP="00806E06">
      <w:pPr>
        <w:pStyle w:val="libNormal"/>
        <w:rPr>
          <w:rtl/>
        </w:rPr>
      </w:pPr>
      <w:r w:rsidRPr="00D50D07">
        <w:rPr>
          <w:rtl/>
        </w:rPr>
        <w:t xml:space="preserve">فقال له </w:t>
      </w:r>
      <w:r w:rsidRPr="0089525C">
        <w:rPr>
          <w:rStyle w:val="libFootnotenumChar"/>
          <w:rtl/>
        </w:rPr>
        <w:t>(6)</w:t>
      </w:r>
      <w:r w:rsidRPr="00D50D07">
        <w:rPr>
          <w:rtl/>
        </w:rPr>
        <w:t xml:space="preserve"> رسول الله </w:t>
      </w:r>
      <w:r w:rsidRPr="000575E1">
        <w:rPr>
          <w:rStyle w:val="libAlaemChar"/>
          <w:rtl/>
        </w:rPr>
        <w:t>صلى‌الله‌عليه‌وآله</w:t>
      </w:r>
      <w:r w:rsidRPr="00D50D07">
        <w:rPr>
          <w:rtl/>
        </w:rPr>
        <w:t xml:space="preserve"> : فرض الله عليك سبعة عشر </w:t>
      </w:r>
      <w:r w:rsidRPr="0089525C">
        <w:rPr>
          <w:rStyle w:val="libFootnotenumChar"/>
          <w:rtl/>
        </w:rPr>
        <w:t>(7)</w:t>
      </w:r>
      <w:r w:rsidRPr="00D50D07">
        <w:rPr>
          <w:rtl/>
        </w:rPr>
        <w:t xml:space="preserve"> ركعة في اليوم والليلة ، وصوم شهر رمضان إذا أدركته ، والحج إذا استطعت إليه سبيلا ، والزكاة ، وفسرها له.</w:t>
      </w:r>
    </w:p>
    <w:p w:rsidR="00D60D0D" w:rsidRPr="00D50D07" w:rsidRDefault="00D60D0D" w:rsidP="00806E06">
      <w:pPr>
        <w:pStyle w:val="libNormal"/>
        <w:rPr>
          <w:rtl/>
        </w:rPr>
      </w:pPr>
      <w:r w:rsidRPr="00D50D07">
        <w:rPr>
          <w:rtl/>
        </w:rPr>
        <w:t xml:space="preserve">فقال : والذي بعثك بالحق نبيا </w:t>
      </w:r>
      <w:r w:rsidRPr="0089525C">
        <w:rPr>
          <w:rStyle w:val="libFootnotenumChar"/>
          <w:rtl/>
        </w:rPr>
        <w:t>(8)</w:t>
      </w:r>
      <w:r w:rsidRPr="00D50D07">
        <w:rPr>
          <w:rtl/>
        </w:rPr>
        <w:t xml:space="preserve"> ما أزيد ربي على ما فرض علي شيئا.</w:t>
      </w:r>
    </w:p>
    <w:p w:rsidR="00D60D0D" w:rsidRPr="00D50D07" w:rsidRDefault="00D60D0D" w:rsidP="00806E06">
      <w:pPr>
        <w:pStyle w:val="libNormal"/>
        <w:rPr>
          <w:rtl/>
        </w:rPr>
      </w:pPr>
      <w:r w:rsidRPr="00D50D07">
        <w:rPr>
          <w:rtl/>
        </w:rPr>
        <w:t xml:space="preserve">فقال له النبي </w:t>
      </w:r>
      <w:r w:rsidRPr="000575E1">
        <w:rPr>
          <w:rStyle w:val="libAlaemChar"/>
          <w:rtl/>
        </w:rPr>
        <w:t>صلى‌الله‌عليه‌وآله</w:t>
      </w:r>
      <w:r w:rsidRPr="00D50D07">
        <w:rPr>
          <w:rtl/>
        </w:rPr>
        <w:t xml:space="preserve"> : ولم يا ذا النمرة</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في تشبيه الرؤيا بالطير وإثبات الرفرفة له وترشيحه بالقص الذي هو قطع الجناح وبلزوم الأرض ، لطائف لاتخفى»</w:t>
      </w:r>
      <w:r>
        <w:rPr>
          <w:rtl/>
        </w:rPr>
        <w:t>.</w:t>
      </w:r>
    </w:p>
    <w:p w:rsidR="00D60D0D" w:rsidRPr="00D50D07" w:rsidRDefault="00D60D0D" w:rsidP="009C6F23">
      <w:pPr>
        <w:pStyle w:val="libFootnote0"/>
        <w:rPr>
          <w:rtl/>
        </w:rPr>
      </w:pPr>
      <w:r>
        <w:rPr>
          <w:rtl/>
        </w:rPr>
        <w:t>(</w:t>
      </w:r>
      <w:r w:rsidRPr="00D50D07">
        <w:rPr>
          <w:rtl/>
        </w:rPr>
        <w:t>2) الوافي ، ج 26 ، ص 549 ، ح 25681 ؛ البحار ، ج 61 ، ص 173 ، ح 33.</w:t>
      </w:r>
    </w:p>
    <w:p w:rsidR="00D60D0D" w:rsidRPr="00D50D07" w:rsidRDefault="00D60D0D" w:rsidP="009C6F23">
      <w:pPr>
        <w:pStyle w:val="libFootnote0"/>
        <w:rPr>
          <w:rtl/>
        </w:rPr>
      </w:pPr>
      <w:r>
        <w:rPr>
          <w:rtl/>
        </w:rPr>
        <w:t>(</w:t>
      </w:r>
      <w:r w:rsidRPr="00D50D07">
        <w:rPr>
          <w:rtl/>
        </w:rPr>
        <w:t>3) الوافي ، ج 26 ، ص 550 ، ح 25682 ؛ البحار ، ج 61 ، ص 174 ، ح 34.</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ع» والوافي :</w:t>
      </w:r>
      <w:r>
        <w:rPr>
          <w:rtl/>
        </w:rPr>
        <w:t xml:space="preserve"> «</w:t>
      </w:r>
      <w:r w:rsidRPr="00D50D07">
        <w:rPr>
          <w:rtl/>
        </w:rPr>
        <w:t>ذا النمرة»</w:t>
      </w:r>
      <w:r>
        <w:rPr>
          <w:rtl/>
        </w:rPr>
        <w:t>.</w:t>
      </w:r>
      <w:r w:rsidRPr="00D50D07">
        <w:rPr>
          <w:rtl/>
        </w:rPr>
        <w:t xml:space="preserve"> والنمرة ، بالضم فالسكون : النكتة من أي لون كان ، وهكذا قرئ في الشروح. والنمرة ، كفرحة : القطعة الصغيرة من السحاب ، الحبرة ، وشملة فيها خطوط بيض وسود. راجع : القاموس المحيط ، ج 1 ، ص 675 </w:t>
      </w:r>
      <w:r>
        <w:rPr>
          <w:rtl/>
        </w:rPr>
        <w:t>(</w:t>
      </w:r>
      <w:r w:rsidRPr="00D50D07">
        <w:rPr>
          <w:rtl/>
        </w:rPr>
        <w:t>نمر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والوافي :</w:t>
      </w:r>
      <w:r>
        <w:rPr>
          <w:rtl/>
        </w:rPr>
        <w:t xml:space="preserve"> «</w:t>
      </w:r>
      <w:r w:rsidRPr="00D50D07">
        <w:rPr>
          <w:rtl/>
        </w:rPr>
        <w:t>سبع عشرة»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ع» : </w:t>
      </w:r>
      <w:r>
        <w:rPr>
          <w:rtl/>
        </w:rPr>
        <w:t>ـ «</w:t>
      </w:r>
      <w:r w:rsidRPr="00D50D07">
        <w:rPr>
          <w:rtl/>
        </w:rPr>
        <w:t>نبيا»</w:t>
      </w:r>
      <w:r>
        <w:rPr>
          <w:rtl/>
        </w:rPr>
        <w:t>.</w:t>
      </w:r>
    </w:p>
    <w:p w:rsidR="00D60D0D" w:rsidRPr="00D50D07" w:rsidRDefault="00D60D0D" w:rsidP="00806E06">
      <w:pPr>
        <w:pStyle w:val="libNormal"/>
        <w:rPr>
          <w:rtl/>
        </w:rPr>
      </w:pPr>
      <w:r>
        <w:rPr>
          <w:rtl/>
        </w:rPr>
        <w:br w:type="page"/>
      </w:r>
      <w:r w:rsidRPr="00D50D07">
        <w:rPr>
          <w:rtl/>
        </w:rPr>
        <w:lastRenderedPageBreak/>
        <w:t>فقال كما خلقني قبيحا»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فهبط جبرئيل </w:t>
      </w:r>
      <w:r w:rsidRPr="000575E1">
        <w:rPr>
          <w:rStyle w:val="libAlaemChar"/>
          <w:rtl/>
        </w:rPr>
        <w:t>عليه‌السلام</w:t>
      </w:r>
      <w:r w:rsidRPr="00D50D07">
        <w:rPr>
          <w:rtl/>
        </w:rPr>
        <w:t xml:space="preserve"> على النبي </w:t>
      </w:r>
      <w:r w:rsidRPr="000575E1">
        <w:rPr>
          <w:rStyle w:val="libAlaemChar"/>
          <w:rtl/>
        </w:rPr>
        <w:t>صلى‌الله‌عليه‌وآله</w:t>
      </w:r>
      <w:r w:rsidRPr="00D50D07">
        <w:rPr>
          <w:rtl/>
        </w:rPr>
        <w:t xml:space="preserve"> ، فقال : يا رسول الله ، إن ربك يأمرك أن تبلغ ذا النمرة عنه </w:t>
      </w:r>
      <w:r w:rsidRPr="0089525C">
        <w:rPr>
          <w:rStyle w:val="libFootnotenumChar"/>
          <w:rtl/>
        </w:rPr>
        <w:t>(1)</w:t>
      </w:r>
      <w:r w:rsidRPr="00D50D07">
        <w:rPr>
          <w:rtl/>
        </w:rPr>
        <w:t xml:space="preserve"> السلام ، وتقول له : يقول لك ربك </w:t>
      </w:r>
      <w:r>
        <w:rPr>
          <w:rtl/>
        </w:rPr>
        <w:t>ـ</w:t>
      </w:r>
      <w:r w:rsidRPr="00D50D07">
        <w:rPr>
          <w:rtl/>
        </w:rPr>
        <w:t xml:space="preserve"> تبارك وتعالى </w:t>
      </w:r>
      <w:r>
        <w:rPr>
          <w:rtl/>
        </w:rPr>
        <w:t>ـ أ</w:t>
      </w:r>
      <w:r w:rsidRPr="00D50D07">
        <w:rPr>
          <w:rtl/>
        </w:rPr>
        <w:t xml:space="preserve">ما ترضى أن أحشرك على جمال جبرئيل </w:t>
      </w:r>
      <w:r w:rsidRPr="000575E1">
        <w:rPr>
          <w:rStyle w:val="libAlaemChar"/>
          <w:rtl/>
        </w:rPr>
        <w:t>عليه‌السلام</w:t>
      </w:r>
      <w:r w:rsidRPr="00D50D07">
        <w:rPr>
          <w:rtl/>
        </w:rPr>
        <w:t xml:space="preserve"> يوم القيامة.</w:t>
      </w:r>
    </w:p>
    <w:p w:rsidR="00D60D0D" w:rsidRPr="00D50D07" w:rsidRDefault="00D60D0D" w:rsidP="00806E06">
      <w:pPr>
        <w:pStyle w:val="libNormal"/>
        <w:rPr>
          <w:rtl/>
        </w:rPr>
      </w:pPr>
      <w:r w:rsidRPr="00D50D07">
        <w:rPr>
          <w:rtl/>
        </w:rPr>
        <w:t xml:space="preserve">فقال له </w:t>
      </w:r>
      <w:r w:rsidRPr="0089525C">
        <w:rPr>
          <w:rStyle w:val="libFootnotenumChar"/>
          <w:rtl/>
        </w:rPr>
        <w:t>(2)</w:t>
      </w:r>
      <w:r w:rsidRPr="00D50D07">
        <w:rPr>
          <w:rtl/>
        </w:rPr>
        <w:t xml:space="preserve"> رسول الله </w:t>
      </w:r>
      <w:r w:rsidRPr="000575E1">
        <w:rPr>
          <w:rStyle w:val="libAlaemChar"/>
          <w:rtl/>
        </w:rPr>
        <w:t>صلى‌الله‌عليه‌وآله</w:t>
      </w:r>
      <w:r w:rsidRPr="00D50D07">
        <w:rPr>
          <w:rtl/>
        </w:rPr>
        <w:t xml:space="preserve"> : يا ذا النمرة ، هذا جبرئيل يأمرني أن أبلغك السلام ، ويقول لك ربك :</w:t>
      </w:r>
      <w:r>
        <w:rPr>
          <w:rtl/>
        </w:rPr>
        <w:t xml:space="preserve"> أ</w:t>
      </w:r>
      <w:r w:rsidRPr="00D50D07">
        <w:rPr>
          <w:rtl/>
        </w:rPr>
        <w:t>ما ترضى أن أحشرك على جمال جبرئيل.</w:t>
      </w:r>
    </w:p>
    <w:p w:rsidR="00D60D0D" w:rsidRPr="00D50D07" w:rsidRDefault="00D60D0D" w:rsidP="00806E06">
      <w:pPr>
        <w:pStyle w:val="libNormal"/>
        <w:rPr>
          <w:rtl/>
        </w:rPr>
      </w:pPr>
      <w:r w:rsidRPr="00D50D07">
        <w:rPr>
          <w:rtl/>
        </w:rPr>
        <w:t>فقال ذو النمرة : فإني قد رضيت يا رب ، فو عزتك لأزيدنك حتى ترضى»</w:t>
      </w:r>
      <w:r>
        <w:rPr>
          <w:rtl/>
        </w:rPr>
        <w:t>.</w:t>
      </w:r>
      <w:r w:rsidRPr="00D50D07">
        <w:rPr>
          <w:rtl/>
        </w:rPr>
        <w:t xml:space="preserve"> </w:t>
      </w:r>
      <w:r w:rsidRPr="0089525C">
        <w:rPr>
          <w:rStyle w:val="libFootnotenumChar"/>
          <w:rtl/>
        </w:rPr>
        <w:t>(3)</w:t>
      </w:r>
    </w:p>
    <w:p w:rsidR="00D60D0D" w:rsidRPr="00D50D07" w:rsidRDefault="00D60D0D" w:rsidP="003E3ED5">
      <w:pPr>
        <w:pStyle w:val="Heading1Center"/>
        <w:rPr>
          <w:rtl/>
        </w:rPr>
      </w:pPr>
      <w:bookmarkStart w:id="50" w:name="_Toc470785189"/>
      <w:r w:rsidRPr="00D50D07">
        <w:rPr>
          <w:rtl/>
        </w:rPr>
        <w:t xml:space="preserve">حديث الذي أحياه عيسى </w:t>
      </w:r>
      <w:r w:rsidRPr="000575E1">
        <w:rPr>
          <w:rStyle w:val="libAlaemChar"/>
          <w:rtl/>
        </w:rPr>
        <w:t>عليه‌السلام</w:t>
      </w:r>
      <w:bookmarkEnd w:id="50"/>
    </w:p>
    <w:p w:rsidR="00D60D0D" w:rsidRPr="00D50D07" w:rsidRDefault="00D60D0D" w:rsidP="00806E06">
      <w:pPr>
        <w:pStyle w:val="libNormal"/>
        <w:rPr>
          <w:rtl/>
        </w:rPr>
      </w:pPr>
      <w:r w:rsidRPr="00727229">
        <w:rPr>
          <w:rStyle w:val="libBold2Char"/>
          <w:rtl/>
        </w:rPr>
        <w:t>15347 / 532.</w:t>
      </w:r>
      <w:r w:rsidRPr="00D50D07">
        <w:rPr>
          <w:rtl/>
        </w:rPr>
        <w:t xml:space="preserve"> محمد بن يحيى ، عن أحمد بن محمد بن عيسى ، عن الحسن بن محبوب ، عن أبي جميلة ، عن أبان بن تغلب وغيره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أنه سئل : هل كان عيسى بن مريم أحيا أحدا بعد موته حتى كان له أكل ورزق ومدة وولد</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نعم ، إنه كان له صديق مواخ له في الله تبارك وتعالى ، وكان عيسى </w:t>
      </w:r>
      <w:r w:rsidRPr="000575E1">
        <w:rPr>
          <w:rStyle w:val="libAlaemChar"/>
          <w:rtl/>
        </w:rPr>
        <w:t>عليه‌السلام</w:t>
      </w:r>
      <w:r w:rsidRPr="00D50D07">
        <w:rPr>
          <w:rtl/>
        </w:rPr>
        <w:t xml:space="preserve"> يمر به وينزل عليه ، وإن عيسى غاب عنه حينا </w:t>
      </w:r>
      <w:r w:rsidRPr="0089525C">
        <w:rPr>
          <w:rStyle w:val="libFootnotenumChar"/>
          <w:rtl/>
        </w:rPr>
        <w:t>(4)</w:t>
      </w:r>
      <w:r w:rsidRPr="00D50D07">
        <w:rPr>
          <w:rtl/>
        </w:rPr>
        <w:t xml:space="preserve"> ، ثم مر به ليسلم عليه ، فخرجت إليه أمه فسألها عنه ، فقالت </w:t>
      </w:r>
      <w:r w:rsidRPr="0089525C">
        <w:rPr>
          <w:rStyle w:val="libFootnotenumChar"/>
          <w:rtl/>
        </w:rPr>
        <w:t>(5)</w:t>
      </w:r>
      <w:r w:rsidRPr="00D50D07">
        <w:rPr>
          <w:rtl/>
        </w:rPr>
        <w:t xml:space="preserve"> : مات يا رسول الله ، فقال : أفتحبين </w:t>
      </w:r>
      <w:r w:rsidRPr="0089525C">
        <w:rPr>
          <w:rStyle w:val="libFootnotenumChar"/>
          <w:rtl/>
        </w:rPr>
        <w:t>(6)</w:t>
      </w:r>
      <w:r w:rsidRPr="00D50D07">
        <w:rPr>
          <w:rtl/>
        </w:rPr>
        <w:t xml:space="preserve"> أن تريه </w:t>
      </w:r>
      <w:r w:rsidRPr="0089525C">
        <w:rPr>
          <w:rStyle w:val="libFootnotenumChar"/>
          <w:rtl/>
        </w:rPr>
        <w:t>(7)</w:t>
      </w:r>
      <w:r>
        <w:rPr>
          <w:rtl/>
        </w:rPr>
        <w:t>؟</w:t>
      </w:r>
      <w:r w:rsidRPr="00D50D07">
        <w:rPr>
          <w:rtl/>
        </w:rPr>
        <w:t xml:space="preserve"> قالت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عنه»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الوافي ، ج 26 ، ص 411 ، ح 25486 ؛ البحار ، ج 22 ، ص 140 ، ح 122.</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حيا»</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وتفسير العياشي :</w:t>
      </w:r>
      <w:r>
        <w:rPr>
          <w:rtl/>
        </w:rPr>
        <w:t xml:space="preserve"> «</w:t>
      </w:r>
      <w:r w:rsidRPr="00D50D07">
        <w:rPr>
          <w:rtl/>
        </w:rPr>
        <w:t>أتحبين»</w:t>
      </w:r>
      <w:r>
        <w:rPr>
          <w:rtl/>
        </w:rPr>
        <w:t>.</w:t>
      </w:r>
    </w:p>
    <w:p w:rsidR="00D60D0D" w:rsidRPr="00D50D07" w:rsidRDefault="00D60D0D" w:rsidP="009C6F23">
      <w:pPr>
        <w:pStyle w:val="libFootnote0"/>
        <w:rPr>
          <w:rtl/>
        </w:rPr>
      </w:pPr>
      <w:r>
        <w:rPr>
          <w:rtl/>
        </w:rPr>
        <w:t>(</w:t>
      </w:r>
      <w:r w:rsidRPr="00D50D07">
        <w:rPr>
          <w:rtl/>
        </w:rPr>
        <w:t>7) في تفسير العياشي :</w:t>
      </w:r>
      <w:r>
        <w:rPr>
          <w:rtl/>
        </w:rPr>
        <w:t xml:space="preserve"> «</w:t>
      </w:r>
      <w:r w:rsidRPr="00D50D07">
        <w:rPr>
          <w:rtl/>
        </w:rPr>
        <w:t>أن ترينه»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أن تريه ، بفتح الراء ، حذفت النون من الواحدة المخاطبة للناصب ، وفي المشهور لايشبع الضمير كإليه وعليه ، والإشباع طريق ابن كثير»</w:t>
      </w:r>
      <w:r>
        <w:rPr>
          <w:rtl/>
        </w:rPr>
        <w:t>.</w:t>
      </w:r>
    </w:p>
    <w:p w:rsidR="00D60D0D" w:rsidRPr="00D50D07" w:rsidRDefault="00D60D0D" w:rsidP="00060D07">
      <w:pPr>
        <w:pStyle w:val="libNormal0"/>
        <w:rPr>
          <w:rtl/>
        </w:rPr>
      </w:pPr>
      <w:r>
        <w:rPr>
          <w:rtl/>
        </w:rPr>
        <w:br w:type="page"/>
      </w:r>
      <w:r w:rsidRPr="00D50D07">
        <w:rPr>
          <w:rtl/>
        </w:rPr>
        <w:lastRenderedPageBreak/>
        <w:t xml:space="preserve">نعم ، فقال لها : فإذا </w:t>
      </w:r>
      <w:r w:rsidRPr="0089525C">
        <w:rPr>
          <w:rStyle w:val="libFootnotenumChar"/>
          <w:rtl/>
        </w:rPr>
        <w:t>(1)</w:t>
      </w:r>
      <w:r w:rsidRPr="00D50D07">
        <w:rPr>
          <w:rtl/>
        </w:rPr>
        <w:t xml:space="preserve"> كان غدا آتيك </w:t>
      </w:r>
      <w:r w:rsidRPr="0089525C">
        <w:rPr>
          <w:rStyle w:val="libFootnotenumChar"/>
          <w:rtl/>
        </w:rPr>
        <w:t>(2)</w:t>
      </w:r>
      <w:r w:rsidRPr="00D50D07">
        <w:rPr>
          <w:rtl/>
        </w:rPr>
        <w:t xml:space="preserve"> حتى أحييه لك بإذن الله تبارك وتعالى ، فلما كان من الغد أتاها ، فقال لها : انطلقي معي إلى قبره ، فانطلقا حتى أتيا قبره ، فوقف عليه عيسى </w:t>
      </w:r>
      <w:r w:rsidRPr="000575E1">
        <w:rPr>
          <w:rStyle w:val="libAlaemChar"/>
          <w:rtl/>
        </w:rPr>
        <w:t>عليه‌السلام</w:t>
      </w:r>
      <w:r w:rsidRPr="00D50D07">
        <w:rPr>
          <w:rtl/>
        </w:rPr>
        <w:t xml:space="preserve"> ، ثم دعا الله </w:t>
      </w:r>
      <w:r w:rsidRPr="000575E1">
        <w:rPr>
          <w:rStyle w:val="libAlaemChar"/>
          <w:rtl/>
        </w:rPr>
        <w:t>عزوجل</w:t>
      </w:r>
      <w:r w:rsidRPr="00D50D07">
        <w:rPr>
          <w:rtl/>
        </w:rPr>
        <w:t xml:space="preserve"> ، فانفرج القبر وخرج ابنها حيا ، فلما رأته أمه ورآها بكيا ، فرحمهما عيسى </w:t>
      </w:r>
      <w:r w:rsidRPr="000575E1">
        <w:rPr>
          <w:rStyle w:val="libAlaemChar"/>
          <w:rtl/>
        </w:rPr>
        <w:t>عليه‌السلام</w:t>
      </w:r>
      <w:r w:rsidRPr="00D50D07">
        <w:rPr>
          <w:rtl/>
        </w:rPr>
        <w:t xml:space="preserve"> ، فقال له </w:t>
      </w:r>
      <w:r w:rsidRPr="0089525C">
        <w:rPr>
          <w:rStyle w:val="libFootnotenumChar"/>
          <w:rtl/>
        </w:rPr>
        <w:t>(3)</w:t>
      </w:r>
      <w:r w:rsidRPr="00D50D07">
        <w:rPr>
          <w:rtl/>
        </w:rPr>
        <w:t xml:space="preserve"> عيسى : أتحب </w:t>
      </w:r>
      <w:r w:rsidRPr="0089525C">
        <w:rPr>
          <w:rStyle w:val="libFootnotenumChar"/>
          <w:rtl/>
        </w:rPr>
        <w:t>(4)</w:t>
      </w:r>
      <w:r w:rsidRPr="00D50D07">
        <w:rPr>
          <w:rtl/>
        </w:rPr>
        <w:t xml:space="preserve"> أن تبقى مع أمك في الدنيا</w:t>
      </w:r>
      <w:r>
        <w:rPr>
          <w:rtl/>
        </w:rPr>
        <w:t>؟</w:t>
      </w:r>
    </w:p>
    <w:p w:rsidR="00D60D0D" w:rsidRPr="00D50D07" w:rsidRDefault="00D60D0D" w:rsidP="00806E06">
      <w:pPr>
        <w:pStyle w:val="libNormal"/>
        <w:rPr>
          <w:rtl/>
        </w:rPr>
      </w:pPr>
      <w:r w:rsidRPr="00D50D07">
        <w:rPr>
          <w:rtl/>
        </w:rPr>
        <w:t xml:space="preserve">فقال : يا نبي الله </w:t>
      </w:r>
      <w:r w:rsidRPr="0089525C">
        <w:rPr>
          <w:rStyle w:val="libFootnotenumChar"/>
          <w:rtl/>
        </w:rPr>
        <w:t>(5)</w:t>
      </w:r>
      <w:r w:rsidRPr="00D50D07">
        <w:rPr>
          <w:rtl/>
        </w:rPr>
        <w:t xml:space="preserve"> ، بأكل ورزق ومدة ، أم </w:t>
      </w:r>
      <w:r w:rsidRPr="0089525C">
        <w:rPr>
          <w:rStyle w:val="libFootnotenumChar"/>
          <w:rtl/>
        </w:rPr>
        <w:t>(6)</w:t>
      </w:r>
      <w:r w:rsidRPr="00D50D07">
        <w:rPr>
          <w:rtl/>
        </w:rPr>
        <w:t xml:space="preserve"> بغير أكل ولا </w:t>
      </w:r>
      <w:r w:rsidRPr="0089525C">
        <w:rPr>
          <w:rStyle w:val="libFootnotenumChar"/>
          <w:rtl/>
        </w:rPr>
        <w:t>(7)</w:t>
      </w:r>
      <w:r w:rsidRPr="00D50D07">
        <w:rPr>
          <w:rtl/>
        </w:rPr>
        <w:t xml:space="preserve"> رزق ولا مدة</w:t>
      </w:r>
      <w:r>
        <w:rPr>
          <w:rtl/>
        </w:rPr>
        <w:t>؟</w:t>
      </w:r>
      <w:r w:rsidRPr="00D50D07">
        <w:rPr>
          <w:rtl/>
        </w:rPr>
        <w:t xml:space="preserve"> فقال له عيسى </w:t>
      </w:r>
      <w:r w:rsidRPr="000575E1">
        <w:rPr>
          <w:rStyle w:val="libAlaemChar"/>
          <w:rtl/>
        </w:rPr>
        <w:t>عليه‌السلام</w:t>
      </w:r>
      <w:r w:rsidRPr="00D50D07">
        <w:rPr>
          <w:rtl/>
        </w:rPr>
        <w:t xml:space="preserve"> : </w:t>
      </w:r>
      <w:r w:rsidRPr="0089525C">
        <w:rPr>
          <w:rStyle w:val="libFootnotenumChar"/>
          <w:rtl/>
        </w:rPr>
        <w:t>(8)</w:t>
      </w:r>
      <w:r w:rsidRPr="00D50D07">
        <w:rPr>
          <w:rtl/>
        </w:rPr>
        <w:t xml:space="preserve"> بأكل ورزق ومدة ، وتعمر </w:t>
      </w:r>
      <w:r w:rsidRPr="0089525C">
        <w:rPr>
          <w:rStyle w:val="libFootnotenumChar"/>
          <w:rtl/>
        </w:rPr>
        <w:t>(9)</w:t>
      </w:r>
      <w:r w:rsidRPr="00D50D07">
        <w:rPr>
          <w:rtl/>
        </w:rPr>
        <w:t xml:space="preserve"> عشرين سنة ، وتزوج ويولد لك ، قال : نعم إذا»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فدفعه عيسى إلى أمه ، فعاش عشرين سنة ، وتزوج </w:t>
      </w:r>
      <w:r w:rsidRPr="0089525C">
        <w:rPr>
          <w:rStyle w:val="libFootnotenumChar"/>
          <w:rtl/>
        </w:rPr>
        <w:t>(10)</w:t>
      </w:r>
      <w:r w:rsidRPr="00D50D07">
        <w:rPr>
          <w:rtl/>
        </w:rPr>
        <w:t xml:space="preserve"> وولد له»</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15348 / 533.</w:t>
      </w:r>
      <w:r w:rsidRPr="00D50D07">
        <w:rPr>
          <w:rtl/>
        </w:rPr>
        <w:t xml:space="preserve"> ابن محبوب </w:t>
      </w:r>
      <w:r w:rsidRPr="0089525C">
        <w:rPr>
          <w:rStyle w:val="libFootnotenumChar"/>
          <w:rtl/>
        </w:rPr>
        <w:t>(12)</w:t>
      </w:r>
      <w:r w:rsidRPr="00D50D07">
        <w:rPr>
          <w:rtl/>
        </w:rPr>
        <w:t xml:space="preserve"> ، عن أبي ولاد وغيره من أصحابنا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وَمَنْ يُرِدْ فِيهِ بِإِلْحادٍ بِظُلْمٍ</w:t>
      </w:r>
      <w:r w:rsidRPr="000575E1">
        <w:rPr>
          <w:rStyle w:val="libAlaemChar"/>
          <w:rtl/>
        </w:rPr>
        <w:t>)</w:t>
      </w:r>
      <w:r w:rsidRPr="00FC3507">
        <w:rPr>
          <w:rStyle w:val="libAieChar"/>
          <w:rtl/>
        </w:rPr>
        <w:t xml:space="preserve"> </w:t>
      </w:r>
      <w:r w:rsidRPr="0089525C">
        <w:rPr>
          <w:rStyle w:val="libFootnotenumChar"/>
          <w:rtl/>
        </w:rPr>
        <w:t>(13)</w:t>
      </w:r>
      <w:r w:rsidRPr="00D50D07">
        <w:rPr>
          <w:rtl/>
        </w:rPr>
        <w:t xml:space="preserve"> فقال :</w:t>
      </w:r>
      <w:r>
        <w:rPr>
          <w:rtl/>
        </w:rPr>
        <w:t xml:space="preserve"> «</w:t>
      </w:r>
      <w:r w:rsidRPr="00D50D07">
        <w:rPr>
          <w:rtl/>
        </w:rPr>
        <w:t xml:space="preserve">من عبد فيه غير الله </w:t>
      </w:r>
      <w:r w:rsidRPr="000575E1">
        <w:rPr>
          <w:rStyle w:val="libAlaemChar"/>
          <w:rtl/>
        </w:rPr>
        <w:t>عزوجل</w:t>
      </w:r>
      <w:r w:rsidRPr="00D50D07">
        <w:rPr>
          <w:rtl/>
        </w:rPr>
        <w:t xml:space="preserve"> ، أو تولى فيه غير أولياء الله ، فهو ملحد بظلم </w:t>
      </w:r>
      <w:r w:rsidRPr="0089525C">
        <w:rPr>
          <w:rStyle w:val="libFootnotenumChar"/>
          <w:rtl/>
        </w:rPr>
        <w:t>(14)</w:t>
      </w:r>
      <w:r w:rsidRPr="00D50D07">
        <w:rPr>
          <w:rtl/>
        </w:rPr>
        <w:t xml:space="preserve"> ، وعلى الله </w:t>
      </w:r>
      <w:r>
        <w:rPr>
          <w:rtl/>
        </w:rPr>
        <w:t>ـ</w:t>
      </w:r>
      <w:r w:rsidRPr="00D50D07">
        <w:rPr>
          <w:rtl/>
        </w:rPr>
        <w:t xml:space="preserve"> تبارك وتعالى </w:t>
      </w:r>
      <w:r>
        <w:rPr>
          <w:rtl/>
        </w:rPr>
        <w:t>ـ</w:t>
      </w:r>
      <w:r w:rsidRPr="00D50D07">
        <w:rPr>
          <w:rtl/>
        </w:rPr>
        <w:t xml:space="preserve"> أن يذيقه من عذاب أليم»</w:t>
      </w:r>
      <w:r>
        <w:rPr>
          <w:rtl/>
        </w:rPr>
        <w:t>.</w:t>
      </w:r>
      <w:r w:rsidRPr="00D50D07">
        <w:rPr>
          <w:rtl/>
        </w:rPr>
        <w:t xml:space="preserve"> </w:t>
      </w:r>
      <w:r w:rsidRPr="0089525C">
        <w:rPr>
          <w:rStyle w:val="libFootnotenumChar"/>
          <w:rtl/>
        </w:rPr>
        <w:t>(15)</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 بن» وتفسير العياشي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 جد» وحاشية</w:t>
      </w:r>
      <w:r>
        <w:rPr>
          <w:rtl/>
        </w:rPr>
        <w:t xml:space="preserve"> «</w:t>
      </w:r>
      <w:r w:rsidRPr="00D50D07">
        <w:rPr>
          <w:rtl/>
        </w:rPr>
        <w:t>جت» وتفسير العياشي :</w:t>
      </w:r>
      <w:r>
        <w:rPr>
          <w:rtl/>
        </w:rPr>
        <w:t xml:space="preserve"> «</w:t>
      </w:r>
      <w:r w:rsidRPr="00D50D07">
        <w:rPr>
          <w:rtl/>
        </w:rPr>
        <w:t>أتيتك»</w:t>
      </w:r>
      <w:r>
        <w:rPr>
          <w:rtl/>
        </w:rPr>
        <w:t>.</w:t>
      </w:r>
      <w:r w:rsidRPr="00D50D07">
        <w:rPr>
          <w:rtl/>
        </w:rPr>
        <w:t xml:space="preserve"> في</w:t>
      </w:r>
      <w:r>
        <w:rPr>
          <w:rtl/>
        </w:rPr>
        <w:t xml:space="preserve"> «</w:t>
      </w:r>
      <w:r w:rsidRPr="00D50D07">
        <w:rPr>
          <w:rtl/>
        </w:rPr>
        <w:t>د» وحاشية</w:t>
      </w:r>
      <w:r>
        <w:rPr>
          <w:rtl/>
        </w:rPr>
        <w:t xml:space="preserve"> «</w:t>
      </w:r>
      <w:r w:rsidRPr="00D50D07">
        <w:rPr>
          <w:rtl/>
        </w:rPr>
        <w:t>بح» والمطبوع :</w:t>
      </w:r>
      <w:r>
        <w:rPr>
          <w:rtl/>
        </w:rPr>
        <w:t xml:space="preserve"> «</w:t>
      </w:r>
      <w:r w:rsidRPr="00D50D07">
        <w:rPr>
          <w:rtl/>
        </w:rPr>
        <w:t>فآتيك»</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فآتينك»</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ع ، 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w:t>
      </w:r>
      <w:r>
        <w:rPr>
          <w:rtl/>
        </w:rPr>
        <w:t xml:space="preserve"> «</w:t>
      </w:r>
      <w:r w:rsidRPr="00D50D07">
        <w:rPr>
          <w:rtl/>
        </w:rPr>
        <w:t>أفتحب»</w:t>
      </w:r>
      <w:r>
        <w:rPr>
          <w:rtl/>
        </w:rPr>
        <w:t>.</w:t>
      </w:r>
      <w:r w:rsidRPr="00D50D07">
        <w:rPr>
          <w:rtl/>
        </w:rPr>
        <w:t xml:space="preserve"> وفي</w:t>
      </w:r>
      <w:r>
        <w:rPr>
          <w:rtl/>
        </w:rPr>
        <w:t xml:space="preserve"> «</w:t>
      </w:r>
      <w:r w:rsidRPr="00D50D07">
        <w:rPr>
          <w:rtl/>
        </w:rPr>
        <w:t>بح» :</w:t>
      </w:r>
      <w:r>
        <w:rPr>
          <w:rtl/>
        </w:rPr>
        <w:t xml:space="preserve"> «</w:t>
      </w:r>
      <w:r w:rsidRPr="00D50D07">
        <w:rPr>
          <w:rtl/>
        </w:rPr>
        <w:t>تحب»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وتفسير العياشي :</w:t>
      </w:r>
      <w:r>
        <w:rPr>
          <w:rtl/>
        </w:rPr>
        <w:t xml:space="preserve"> «</w:t>
      </w:r>
      <w:r w:rsidRPr="00D50D07">
        <w:rPr>
          <w:rtl/>
        </w:rPr>
        <w:t>يا رسول الله»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وتفسير العياشي :</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w:t>
      </w:r>
      <w:r>
        <w:rPr>
          <w:rtl/>
        </w:rPr>
        <w:t>ـ «</w:t>
      </w:r>
      <w:r w:rsidRPr="00D50D07">
        <w:rPr>
          <w:rtl/>
        </w:rPr>
        <w:t>لا»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م» : </w:t>
      </w:r>
      <w:r>
        <w:rPr>
          <w:rtl/>
        </w:rPr>
        <w:t>+ «</w:t>
      </w:r>
      <w:r w:rsidRPr="00D50D07">
        <w:rPr>
          <w:rtl/>
        </w:rPr>
        <w:t>بل»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م ، ن ، بح» وتفسير العياشي :</w:t>
      </w:r>
      <w:r>
        <w:rPr>
          <w:rtl/>
        </w:rPr>
        <w:t xml:space="preserve"> «</w:t>
      </w:r>
      <w:r w:rsidRPr="00D50D07">
        <w:rPr>
          <w:rtl/>
        </w:rPr>
        <w:t>تعمر» بدون الواو.</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فتزوج»</w:t>
      </w:r>
      <w:r>
        <w:rPr>
          <w:rtl/>
        </w:rPr>
        <w:t>.</w:t>
      </w:r>
      <w:r w:rsidRPr="00D50D07">
        <w:rPr>
          <w:rtl/>
        </w:rPr>
        <w:t xml:space="preserve"> وفي</w:t>
      </w:r>
      <w:r>
        <w:rPr>
          <w:rtl/>
        </w:rPr>
        <w:t xml:space="preserve"> «</w:t>
      </w:r>
      <w:r w:rsidRPr="00D50D07">
        <w:rPr>
          <w:rtl/>
        </w:rPr>
        <w:t xml:space="preserve">د ، ع ، جت» : </w:t>
      </w:r>
      <w:r>
        <w:rPr>
          <w:rtl/>
        </w:rPr>
        <w:t>ـ «</w:t>
      </w:r>
      <w:r w:rsidRPr="00D50D07">
        <w:rPr>
          <w:rtl/>
        </w:rPr>
        <w:t>وتزوج»</w:t>
      </w:r>
      <w:r>
        <w:rPr>
          <w:rtl/>
        </w:rPr>
        <w:t>.</w:t>
      </w:r>
    </w:p>
    <w:p w:rsidR="00D60D0D" w:rsidRPr="00D50D07" w:rsidRDefault="00D60D0D" w:rsidP="009C6F23">
      <w:pPr>
        <w:pStyle w:val="libFootnote0"/>
        <w:rPr>
          <w:rtl/>
        </w:rPr>
      </w:pPr>
      <w:r>
        <w:rPr>
          <w:rtl/>
        </w:rPr>
        <w:t>(</w:t>
      </w:r>
      <w:r w:rsidRPr="00D50D07">
        <w:rPr>
          <w:rtl/>
        </w:rPr>
        <w:t>11) تفسير العياشي ، ج 1 ، ص 174 ، ح 51 ، عن أبان بن تغلب الوافي ، ج 26 ، ص 345 ، ح 25450 ؛ البحار ، ج 14 ، ص 233 ، ح 3.</w:t>
      </w:r>
    </w:p>
    <w:p w:rsidR="00D60D0D" w:rsidRPr="00D50D07" w:rsidRDefault="00D60D0D" w:rsidP="009C6F23">
      <w:pPr>
        <w:pStyle w:val="libFootnote0"/>
        <w:rPr>
          <w:rtl/>
        </w:rPr>
      </w:pPr>
      <w:r>
        <w:rPr>
          <w:rtl/>
        </w:rPr>
        <w:t>(</w:t>
      </w:r>
      <w:r w:rsidRPr="00D50D07">
        <w:rPr>
          <w:rtl/>
        </w:rPr>
        <w:t>12) السند معلق على سابقه. ويروي عن ابن محبوب ، محمد بن يحيى ، عن أحمد بن محمد بن عيسى.</w:t>
      </w:r>
    </w:p>
    <w:p w:rsidR="00D60D0D" w:rsidRPr="00D50D07" w:rsidRDefault="00D60D0D" w:rsidP="009C6F23">
      <w:pPr>
        <w:pStyle w:val="libFootnote0"/>
        <w:rPr>
          <w:rtl/>
        </w:rPr>
      </w:pPr>
      <w:r>
        <w:rPr>
          <w:rtl/>
        </w:rPr>
        <w:t>(</w:t>
      </w:r>
      <w:r w:rsidRPr="00D50D07">
        <w:rPr>
          <w:rtl/>
        </w:rPr>
        <w:t xml:space="preserve">13) الحج </w:t>
      </w:r>
      <w:r>
        <w:rPr>
          <w:rtl/>
        </w:rPr>
        <w:t>(</w:t>
      </w:r>
      <w:r w:rsidRPr="00D50D07">
        <w:rPr>
          <w:rtl/>
        </w:rPr>
        <w:t>22) : 40.</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w:t>
      </w:r>
      <w:r>
        <w:rPr>
          <w:rtl/>
        </w:rPr>
        <w:t xml:space="preserve"> «</w:t>
      </w:r>
      <w:r w:rsidRPr="00D50D07">
        <w:rPr>
          <w:rtl/>
        </w:rPr>
        <w:t>يظلم»</w:t>
      </w:r>
      <w:r>
        <w:rPr>
          <w:rtl/>
        </w:rPr>
        <w:t>.</w:t>
      </w:r>
    </w:p>
    <w:p w:rsidR="00D60D0D" w:rsidRPr="00D50D07" w:rsidRDefault="00D60D0D" w:rsidP="009C6F23">
      <w:pPr>
        <w:pStyle w:val="libFootnote0"/>
        <w:rPr>
          <w:rtl/>
        </w:rPr>
      </w:pPr>
      <w:r>
        <w:rPr>
          <w:rtl/>
        </w:rPr>
        <w:t>(</w:t>
      </w:r>
      <w:r w:rsidRPr="00D50D07">
        <w:rPr>
          <w:rtl/>
        </w:rPr>
        <w:t>15) الوافي ، ج 3 ، ص 937 ، ح 1632.</w:t>
      </w:r>
    </w:p>
    <w:p w:rsidR="00D60D0D" w:rsidRPr="00D50D07" w:rsidRDefault="00D60D0D" w:rsidP="00806E06">
      <w:pPr>
        <w:pStyle w:val="libNormal"/>
        <w:rPr>
          <w:rtl/>
        </w:rPr>
      </w:pPr>
      <w:r>
        <w:rPr>
          <w:rtl/>
        </w:rPr>
        <w:br w:type="page"/>
      </w:r>
      <w:r w:rsidRPr="00727229">
        <w:rPr>
          <w:rStyle w:val="libBold2Char"/>
          <w:rtl/>
        </w:rPr>
        <w:lastRenderedPageBreak/>
        <w:t>15349 / 534.</w:t>
      </w:r>
      <w:r w:rsidRPr="00D50D07">
        <w:rPr>
          <w:rtl/>
        </w:rPr>
        <w:t xml:space="preserve"> ابن محبوب </w:t>
      </w:r>
      <w:r w:rsidRPr="0089525C">
        <w:rPr>
          <w:rStyle w:val="libFootnotenumChar"/>
          <w:rtl/>
        </w:rPr>
        <w:t>(1)</w:t>
      </w:r>
      <w:r w:rsidRPr="00D50D07">
        <w:rPr>
          <w:rtl/>
        </w:rPr>
        <w:t xml:space="preserve"> ، عن أبي جعفر الأحول ، عن سلام بن المستنير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في قول الله تبارك وتعالى :</w:t>
      </w:r>
      <w:r>
        <w:rPr>
          <w:rtl/>
        </w:rPr>
        <w:t xml:space="preserve"> </w:t>
      </w:r>
      <w:r w:rsidRPr="000575E1">
        <w:rPr>
          <w:rStyle w:val="libAlaemChar"/>
          <w:rtl/>
        </w:rPr>
        <w:t>(</w:t>
      </w:r>
      <w:r w:rsidRPr="00FC3507">
        <w:rPr>
          <w:rStyle w:val="libAieChar"/>
          <w:rtl/>
        </w:rPr>
        <w:t>الَّذِينَ أُخْرِجُوا مِنْ دِيارِهِمْ بِغَيْرِ حَقٍ إِلَّا أَنْ يَقُولُوا رَبُّنَا اللهُ</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قال :</w:t>
      </w:r>
      <w:r>
        <w:rPr>
          <w:rtl/>
        </w:rPr>
        <w:t xml:space="preserve"> «</w:t>
      </w:r>
      <w:r w:rsidRPr="00D50D07">
        <w:rPr>
          <w:rtl/>
        </w:rPr>
        <w:t xml:space="preserve">نزلت في رسول الله </w:t>
      </w:r>
      <w:r w:rsidRPr="000575E1">
        <w:rPr>
          <w:rStyle w:val="libAlaemChar"/>
          <w:rtl/>
        </w:rPr>
        <w:t>صلى‌الله‌عليه‌وآله</w:t>
      </w:r>
      <w:r w:rsidRPr="00D50D07">
        <w:rPr>
          <w:rtl/>
        </w:rPr>
        <w:t xml:space="preserve"> وعلي وحمزة وجعفر وجرت في الحسين </w:t>
      </w:r>
      <w:r w:rsidRPr="000575E1">
        <w:rPr>
          <w:rStyle w:val="libAlaemChar"/>
          <w:rtl/>
        </w:rPr>
        <w:t>عليهم‌السلام</w:t>
      </w:r>
      <w:r w:rsidRPr="00D50D07">
        <w:rPr>
          <w:rtl/>
        </w:rPr>
        <w:t xml:space="preserve"> أجمعين»</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15350 / 535.</w:t>
      </w:r>
      <w:r w:rsidRPr="00D50D07">
        <w:rPr>
          <w:rtl/>
        </w:rPr>
        <w:t xml:space="preserve"> ابن محبوب </w:t>
      </w:r>
      <w:r w:rsidRPr="0089525C">
        <w:rPr>
          <w:rStyle w:val="libFootnotenumChar"/>
          <w:rtl/>
        </w:rPr>
        <w:t>(4)</w:t>
      </w:r>
      <w:r w:rsidRPr="00D50D07">
        <w:rPr>
          <w:rtl/>
        </w:rPr>
        <w:t xml:space="preserve"> ، عن هشام بن سالم ، عن يزيد الكناسي </w:t>
      </w:r>
      <w:r w:rsidRPr="0089525C">
        <w:rPr>
          <w:rStyle w:val="libFootnotenumChar"/>
          <w:rtl/>
        </w:rPr>
        <w:t>(5)</w:t>
      </w:r>
      <w:r w:rsidRPr="00D50D07">
        <w:rPr>
          <w:rtl/>
        </w:rPr>
        <w:t xml:space="preserve"> ، قال :</w:t>
      </w:r>
    </w:p>
    <w:p w:rsidR="00D60D0D" w:rsidRPr="00D50D07" w:rsidRDefault="00D60D0D" w:rsidP="00806E06">
      <w:pPr>
        <w:pStyle w:val="libNormal"/>
        <w:rPr>
          <w:rtl/>
        </w:rPr>
      </w:pPr>
      <w:r w:rsidRPr="00D50D07">
        <w:rPr>
          <w:rtl/>
        </w:rPr>
        <w:t xml:space="preserve">سألت أبا جعفر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يَوْمَ يَجْمَعُ اللهُ الرُّسُلَ فَيَقُولُ ما ذا أُجِبْتُمْ قالُوا لا عِلْمَ لَنا</w:t>
      </w:r>
      <w:r w:rsidRPr="000575E1">
        <w:rPr>
          <w:rStyle w:val="libAlaemChar"/>
          <w:rtl/>
        </w:rPr>
        <w:t>)</w:t>
      </w:r>
      <w:r w:rsidRPr="00FC3507">
        <w:rPr>
          <w:rStyle w:val="libAieChar"/>
          <w:rtl/>
        </w:rPr>
        <w:t xml:space="preserve"> </w:t>
      </w:r>
      <w:r w:rsidRPr="0089525C">
        <w:rPr>
          <w:rStyle w:val="libFootnotenumChar"/>
          <w:rtl/>
        </w:rPr>
        <w:t>(6)</w:t>
      </w:r>
      <w:r>
        <w:rPr>
          <w:rFonts w:hint="cs"/>
          <w:rtl/>
        </w:rPr>
        <w:t>؟</w:t>
      </w:r>
    </w:p>
    <w:p w:rsidR="00D60D0D" w:rsidRPr="00D50D07" w:rsidRDefault="00D60D0D" w:rsidP="00806E06">
      <w:pPr>
        <w:pStyle w:val="libNormal"/>
        <w:rPr>
          <w:rtl/>
        </w:rPr>
      </w:pPr>
      <w:r w:rsidRPr="00D50D07">
        <w:rPr>
          <w:rtl/>
        </w:rPr>
        <w:t xml:space="preserve">قال </w:t>
      </w:r>
      <w:r w:rsidRPr="0089525C">
        <w:rPr>
          <w:rStyle w:val="libFootnotenumChar"/>
          <w:rtl/>
        </w:rPr>
        <w:t>(7)</w:t>
      </w:r>
      <w:r w:rsidRPr="00D50D07">
        <w:rPr>
          <w:rtl/>
        </w:rPr>
        <w:t xml:space="preserve"> : فقال :</w:t>
      </w:r>
      <w:r>
        <w:rPr>
          <w:rtl/>
        </w:rPr>
        <w:t xml:space="preserve"> «</w:t>
      </w:r>
      <w:r w:rsidRPr="00D50D07">
        <w:rPr>
          <w:rtl/>
        </w:rPr>
        <w:t>إن لهذا تأويلا يقول : ما ذا أجبتم في أوصيائكم الذين خلفتموهم على أممكم</w:t>
      </w:r>
      <w:r>
        <w:rPr>
          <w:rtl/>
        </w:rPr>
        <w:t>؟</w:t>
      </w:r>
      <w:r w:rsidRPr="00D50D07">
        <w:rPr>
          <w:rtl/>
        </w:rPr>
        <w:t xml:space="preserve"> قال : فيقولون : لاعلم لنا بما فعلوا من </w:t>
      </w:r>
      <w:r w:rsidRPr="0089525C">
        <w:rPr>
          <w:rStyle w:val="libFootnotenumChar"/>
          <w:rtl/>
        </w:rPr>
        <w:t>(8)</w:t>
      </w:r>
      <w:r w:rsidRPr="00D50D07">
        <w:rPr>
          <w:rtl/>
        </w:rPr>
        <w:t xml:space="preserve"> بعدنا»</w:t>
      </w:r>
      <w:r>
        <w:rPr>
          <w:rtl/>
        </w:rPr>
        <w:t>.</w:t>
      </w:r>
      <w:r w:rsidRPr="00D50D07">
        <w:rPr>
          <w:rtl/>
        </w:rPr>
        <w:t xml:space="preserve"> </w:t>
      </w:r>
      <w:r w:rsidRPr="0089525C">
        <w:rPr>
          <w:rStyle w:val="libFootnotenumChar"/>
          <w:rtl/>
        </w:rPr>
        <w:t>(9)</w:t>
      </w:r>
    </w:p>
    <w:p w:rsidR="00D60D0D" w:rsidRPr="00D50D07" w:rsidRDefault="00D60D0D" w:rsidP="003E3ED5">
      <w:pPr>
        <w:pStyle w:val="Heading1Center"/>
        <w:rPr>
          <w:rtl/>
        </w:rPr>
      </w:pPr>
      <w:bookmarkStart w:id="51" w:name="_Toc470785190"/>
      <w:r w:rsidRPr="00D50D07">
        <w:rPr>
          <w:rtl/>
        </w:rPr>
        <w:t xml:space="preserve">حديث إسلام علي </w:t>
      </w:r>
      <w:r w:rsidRPr="000575E1">
        <w:rPr>
          <w:rStyle w:val="libAlaemChar"/>
          <w:rtl/>
        </w:rPr>
        <w:t>عليه‌السلام</w:t>
      </w:r>
      <w:bookmarkEnd w:id="51"/>
    </w:p>
    <w:p w:rsidR="00D60D0D" w:rsidRPr="00D50D07" w:rsidRDefault="00D60D0D" w:rsidP="00806E06">
      <w:pPr>
        <w:pStyle w:val="libNormal"/>
        <w:rPr>
          <w:rtl/>
        </w:rPr>
      </w:pPr>
      <w:r w:rsidRPr="00727229">
        <w:rPr>
          <w:rStyle w:val="libBold2Char"/>
          <w:rtl/>
        </w:rPr>
        <w:t>15351 / 536.</w:t>
      </w:r>
      <w:r w:rsidRPr="00D50D07">
        <w:rPr>
          <w:rtl/>
        </w:rPr>
        <w:t xml:space="preserve"> ابن محبوب </w:t>
      </w:r>
      <w:r w:rsidRPr="0089525C">
        <w:rPr>
          <w:rStyle w:val="libFootnotenumChar"/>
          <w:rtl/>
        </w:rPr>
        <w:t>(10)</w:t>
      </w:r>
      <w:r w:rsidRPr="00D50D07">
        <w:rPr>
          <w:rtl/>
        </w:rPr>
        <w:t xml:space="preserve"> ، عن هشام بن سالم ، عن أبي حمزة ، عن سعيد بن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السند معلق كسابقه.</w:t>
      </w:r>
    </w:p>
    <w:p w:rsidR="00D60D0D" w:rsidRPr="00D50D07" w:rsidRDefault="00D60D0D" w:rsidP="009C6F23">
      <w:pPr>
        <w:pStyle w:val="libFootnote0"/>
        <w:rPr>
          <w:rtl/>
        </w:rPr>
      </w:pPr>
      <w:r>
        <w:rPr>
          <w:rtl/>
        </w:rPr>
        <w:t>(</w:t>
      </w:r>
      <w:r w:rsidRPr="00D50D07">
        <w:rPr>
          <w:rtl/>
        </w:rPr>
        <w:t xml:space="preserve">2) الحج </w:t>
      </w:r>
      <w:r>
        <w:rPr>
          <w:rtl/>
        </w:rPr>
        <w:t>(</w:t>
      </w:r>
      <w:r w:rsidRPr="00D50D07">
        <w:rPr>
          <w:rtl/>
        </w:rPr>
        <w:t>22) : 40.</w:t>
      </w:r>
    </w:p>
    <w:p w:rsidR="00D60D0D" w:rsidRPr="00D50D07" w:rsidRDefault="00D60D0D" w:rsidP="009C6F23">
      <w:pPr>
        <w:pStyle w:val="libFootnote0"/>
        <w:rPr>
          <w:rtl/>
        </w:rPr>
      </w:pPr>
      <w:r>
        <w:rPr>
          <w:rtl/>
        </w:rPr>
        <w:t>(</w:t>
      </w:r>
      <w:r w:rsidRPr="00D50D07">
        <w:rPr>
          <w:rtl/>
        </w:rPr>
        <w:t xml:space="preserve">3) تفسير فرات ، ص 273 ، ح 367 </w:t>
      </w:r>
      <w:r>
        <w:rPr>
          <w:rtl/>
        </w:rPr>
        <w:t>و 3</w:t>
      </w:r>
      <w:r w:rsidRPr="00D50D07">
        <w:rPr>
          <w:rtl/>
        </w:rPr>
        <w:t xml:space="preserve">68 ، بسند آخر عن أبي عبد الله </w:t>
      </w:r>
      <w:r w:rsidRPr="000575E1">
        <w:rPr>
          <w:rStyle w:val="libAlaemChar"/>
          <w:rtl/>
        </w:rPr>
        <w:t>عليه‌السلام</w:t>
      </w:r>
      <w:r w:rsidRPr="00D50D07">
        <w:rPr>
          <w:rtl/>
        </w:rPr>
        <w:t xml:space="preserve"> ، مع اختلاف يسير الوافي ، ج 3 ، ص 906 ، ح 1578 ؛ البحار ، ج 36 ، ص 146 ، ح 118.</w:t>
      </w:r>
    </w:p>
    <w:p w:rsidR="00D60D0D" w:rsidRPr="00D50D07" w:rsidRDefault="00D60D0D" w:rsidP="009C6F23">
      <w:pPr>
        <w:pStyle w:val="libFootnote0"/>
        <w:rPr>
          <w:rtl/>
        </w:rPr>
      </w:pPr>
      <w:r>
        <w:rPr>
          <w:rtl/>
        </w:rPr>
        <w:t>(</w:t>
      </w:r>
      <w:r w:rsidRPr="00D50D07">
        <w:rPr>
          <w:rtl/>
        </w:rPr>
        <w:t>4) السند معلق كسابقيه.</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ن ، جد» والبحار. وفي</w:t>
      </w:r>
      <w:r>
        <w:rPr>
          <w:rtl/>
        </w:rPr>
        <w:t xml:space="preserve"> «</w:t>
      </w:r>
      <w:r w:rsidRPr="00D50D07">
        <w:rPr>
          <w:rtl/>
        </w:rPr>
        <w:t>د ، ع ، بن ، جت» والمطبوع :</w:t>
      </w:r>
      <w:r>
        <w:rPr>
          <w:rtl/>
        </w:rPr>
        <w:t xml:space="preserve"> «</w:t>
      </w:r>
      <w:r w:rsidRPr="00D50D07">
        <w:rPr>
          <w:rtl/>
        </w:rPr>
        <w:t>بريد الكناسي»</w:t>
      </w:r>
      <w:r>
        <w:rPr>
          <w:rtl/>
        </w:rPr>
        <w:t>.</w:t>
      </w:r>
      <w:r w:rsidRPr="00D50D07">
        <w:rPr>
          <w:rtl/>
        </w:rPr>
        <w:t xml:space="preserve"> والصواب ما أثبتناه ، كما تقدم تفصيل الكلام ذيل الحديث 11073 ، فلاحظ.</w:t>
      </w:r>
    </w:p>
    <w:p w:rsidR="00D60D0D" w:rsidRPr="00D50D07" w:rsidRDefault="00D60D0D" w:rsidP="009C6F23">
      <w:pPr>
        <w:pStyle w:val="libFootnote0"/>
        <w:rPr>
          <w:rtl/>
        </w:rPr>
      </w:pPr>
      <w:r>
        <w:rPr>
          <w:rtl/>
        </w:rPr>
        <w:t>(</w:t>
      </w:r>
      <w:r w:rsidRPr="00D50D07">
        <w:rPr>
          <w:rtl/>
        </w:rPr>
        <w:t xml:space="preserve">6) المائدة </w:t>
      </w:r>
      <w:r>
        <w:rPr>
          <w:rtl/>
        </w:rPr>
        <w:t>(</w:t>
      </w:r>
      <w:r w:rsidRPr="00D50D07">
        <w:rPr>
          <w:rtl/>
        </w:rPr>
        <w:t>5) : 109.</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8) في البحار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9) تفسير القمي ، ج 1 ، ص 190 ، بسند آخر. تفسير العياشي ، ج 1 ، ص 349 ، ح 220 ، عن يزيد الكناسي ، وفيهما مع اختلاف يسير الوافي ، ج 3 ، ص 905 ، ح 1577 ؛ البحار ، ج 7 ، ص 283 ، ح 5.</w:t>
      </w:r>
    </w:p>
    <w:p w:rsidR="00D60D0D" w:rsidRPr="00D50D07" w:rsidRDefault="00D60D0D" w:rsidP="009C6F23">
      <w:pPr>
        <w:pStyle w:val="libFootnote0"/>
        <w:rPr>
          <w:rtl/>
        </w:rPr>
      </w:pPr>
      <w:r>
        <w:rPr>
          <w:rtl/>
        </w:rPr>
        <w:t>(</w:t>
      </w:r>
      <w:r w:rsidRPr="00D50D07">
        <w:rPr>
          <w:rtl/>
        </w:rPr>
        <w:t>10) السند معلق كالأسناد الثلاثة المتقدمة.</w:t>
      </w:r>
    </w:p>
    <w:p w:rsidR="00D60D0D" w:rsidRPr="00D50D07" w:rsidRDefault="00D60D0D" w:rsidP="00060D07">
      <w:pPr>
        <w:pStyle w:val="libNormal0"/>
        <w:rPr>
          <w:rtl/>
        </w:rPr>
      </w:pPr>
      <w:r>
        <w:rPr>
          <w:rtl/>
        </w:rPr>
        <w:br w:type="page"/>
      </w:r>
      <w:r w:rsidRPr="00D50D07">
        <w:rPr>
          <w:rtl/>
        </w:rPr>
        <w:lastRenderedPageBreak/>
        <w:t xml:space="preserve">المسيب </w:t>
      </w:r>
      <w:r w:rsidRPr="0089525C">
        <w:rPr>
          <w:rStyle w:val="libFootnotenumChar"/>
          <w:rtl/>
        </w:rPr>
        <w:t>(1)</w:t>
      </w:r>
      <w:r w:rsidRPr="00D50D07">
        <w:rPr>
          <w:rtl/>
        </w:rPr>
        <w:t xml:space="preserve"> ، قال :</w:t>
      </w:r>
    </w:p>
    <w:p w:rsidR="00D60D0D" w:rsidRPr="00D50D07" w:rsidRDefault="00D60D0D" w:rsidP="00806E06">
      <w:pPr>
        <w:pStyle w:val="libNormal"/>
        <w:rPr>
          <w:rtl/>
        </w:rPr>
      </w:pPr>
      <w:r w:rsidRPr="00D50D07">
        <w:rPr>
          <w:rtl/>
        </w:rPr>
        <w:t xml:space="preserve">سألت علي بن الحسين </w:t>
      </w:r>
      <w:r w:rsidRPr="000575E1">
        <w:rPr>
          <w:rStyle w:val="libAlaemChar"/>
          <w:rtl/>
        </w:rPr>
        <w:t>عليهما‌السلام</w:t>
      </w:r>
      <w:r w:rsidRPr="00D50D07">
        <w:rPr>
          <w:rtl/>
        </w:rPr>
        <w:t xml:space="preserve"> : ابن كم كان علي بن أبي طالب </w:t>
      </w:r>
      <w:r w:rsidRPr="000575E1">
        <w:rPr>
          <w:rStyle w:val="libAlaemChar"/>
          <w:rtl/>
        </w:rPr>
        <w:t>عليه‌السلام</w:t>
      </w:r>
      <w:r w:rsidRPr="00D50D07">
        <w:rPr>
          <w:rtl/>
        </w:rPr>
        <w:t xml:space="preserve"> يوم أسلم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أو كان كافرا قط </w:t>
      </w:r>
      <w:r w:rsidRPr="0089525C">
        <w:rPr>
          <w:rStyle w:val="libFootnotenumChar"/>
          <w:rtl/>
        </w:rPr>
        <w:t>(2)</w:t>
      </w:r>
      <w:r>
        <w:rPr>
          <w:rtl/>
        </w:rPr>
        <w:t>؟</w:t>
      </w:r>
      <w:r w:rsidRPr="00D50D07">
        <w:rPr>
          <w:rtl/>
        </w:rPr>
        <w:t xml:space="preserve"> إنما كان لعلي </w:t>
      </w:r>
      <w:r w:rsidRPr="000575E1">
        <w:rPr>
          <w:rStyle w:val="libAlaemChar"/>
          <w:rtl/>
        </w:rPr>
        <w:t>عليه‌السلام</w:t>
      </w:r>
      <w:r w:rsidRPr="00D50D07">
        <w:rPr>
          <w:rtl/>
        </w:rPr>
        <w:t xml:space="preserve"> حيث 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رسوله </w:t>
      </w:r>
      <w:r w:rsidRPr="000575E1">
        <w:rPr>
          <w:rStyle w:val="libAlaemChar"/>
          <w:rtl/>
        </w:rPr>
        <w:t>صلى‌الله‌عليه‌وآله</w:t>
      </w:r>
      <w:r w:rsidRPr="00D50D07">
        <w:rPr>
          <w:rtl/>
        </w:rPr>
        <w:t xml:space="preserve"> عشر سنين ، ولم يكن يومئذ كافرا ، ولقد آمن بالله </w:t>
      </w:r>
      <w:r>
        <w:rPr>
          <w:rtl/>
        </w:rPr>
        <w:t>ـ</w:t>
      </w:r>
      <w:r w:rsidRPr="00D50D07">
        <w:rPr>
          <w:rtl/>
        </w:rPr>
        <w:t xml:space="preserve"> تبارك وتعالى </w:t>
      </w:r>
      <w:r>
        <w:rPr>
          <w:rtl/>
        </w:rPr>
        <w:t>ـ</w:t>
      </w:r>
      <w:r w:rsidRPr="00D50D07">
        <w:rPr>
          <w:rtl/>
        </w:rPr>
        <w:t xml:space="preserve"> وبرسوله </w:t>
      </w:r>
      <w:r w:rsidRPr="0089525C">
        <w:rPr>
          <w:rStyle w:val="libFootnotenumChar"/>
          <w:rtl/>
        </w:rPr>
        <w:t>(3)</w:t>
      </w:r>
      <w:r w:rsidRPr="00D50D07">
        <w:rPr>
          <w:rtl/>
        </w:rPr>
        <w:t xml:space="preserve"> </w:t>
      </w:r>
      <w:r w:rsidRPr="000575E1">
        <w:rPr>
          <w:rStyle w:val="libAlaemChar"/>
          <w:rtl/>
        </w:rPr>
        <w:t>صلى‌الله‌عليه‌وآله</w:t>
      </w:r>
      <w:r w:rsidRPr="00D50D07">
        <w:rPr>
          <w:rtl/>
        </w:rPr>
        <w:t xml:space="preserve"> ، وسبق الناس كلهم إلى الإيمان بالله وبرسوله </w:t>
      </w:r>
      <w:r w:rsidRPr="000575E1">
        <w:rPr>
          <w:rStyle w:val="libAlaemChar"/>
          <w:rtl/>
        </w:rPr>
        <w:t>صلى‌الله‌عليه‌وآله</w:t>
      </w:r>
      <w:r w:rsidRPr="00D50D07">
        <w:rPr>
          <w:rtl/>
        </w:rPr>
        <w:t xml:space="preserve"> وإلى الصلاة بثلاث سنين ، وكانت </w:t>
      </w:r>
      <w:r w:rsidRPr="0089525C">
        <w:rPr>
          <w:rStyle w:val="libFootnotenumChar"/>
          <w:rtl/>
        </w:rPr>
        <w:t>(4)</w:t>
      </w:r>
      <w:r w:rsidRPr="00D50D07">
        <w:rPr>
          <w:rtl/>
        </w:rPr>
        <w:t xml:space="preserve"> أول صلاة صلاها مع رسول الله </w:t>
      </w:r>
      <w:r w:rsidRPr="000575E1">
        <w:rPr>
          <w:rStyle w:val="libAlaemChar"/>
          <w:rtl/>
        </w:rPr>
        <w:t>صلى‌الله‌عليه‌وآله</w:t>
      </w:r>
      <w:r w:rsidRPr="00D50D07">
        <w:rPr>
          <w:rtl/>
        </w:rPr>
        <w:t xml:space="preserve"> الظهر ركعتين </w:t>
      </w:r>
      <w:r w:rsidRPr="0089525C">
        <w:rPr>
          <w:rStyle w:val="libFootnotenumChar"/>
          <w:rtl/>
        </w:rPr>
        <w:t>(5)</w:t>
      </w:r>
      <w:r w:rsidRPr="00D50D07">
        <w:rPr>
          <w:rtl/>
        </w:rPr>
        <w:t xml:space="preserve"> ، وكذلك فرضها الله </w:t>
      </w:r>
      <w:r>
        <w:rPr>
          <w:rtl/>
        </w:rPr>
        <w:t>ـ</w:t>
      </w:r>
      <w:r w:rsidRPr="00D50D07">
        <w:rPr>
          <w:rtl/>
        </w:rPr>
        <w:t xml:space="preserve"> تبارك وتعالى </w:t>
      </w:r>
      <w:r>
        <w:rPr>
          <w:rtl/>
        </w:rPr>
        <w:t>ـ</w:t>
      </w:r>
      <w:r w:rsidRPr="00D50D07">
        <w:rPr>
          <w:rtl/>
        </w:rPr>
        <w:t xml:space="preserve"> على من أسلم بمكة ركعتين ركعتين </w:t>
      </w:r>
      <w:r w:rsidRPr="0089525C">
        <w:rPr>
          <w:rStyle w:val="libFootnotenumChar"/>
          <w:rtl/>
        </w:rPr>
        <w:t>(6)</w:t>
      </w:r>
      <w:r w:rsidRPr="00D50D07">
        <w:rPr>
          <w:rtl/>
        </w:rPr>
        <w:t xml:space="preserve"> ، وكان رسول الله </w:t>
      </w:r>
      <w:r w:rsidRPr="000575E1">
        <w:rPr>
          <w:rStyle w:val="libAlaemChar"/>
          <w:rtl/>
        </w:rPr>
        <w:t>صلى‌الله‌عليه‌وآله</w:t>
      </w:r>
      <w:r w:rsidRPr="00D50D07">
        <w:rPr>
          <w:rtl/>
        </w:rPr>
        <w:t xml:space="preserve"> يصليها بمكة ركعتين ، ويصليها علي </w:t>
      </w:r>
      <w:r w:rsidRPr="000575E1">
        <w:rPr>
          <w:rStyle w:val="libAlaemChar"/>
          <w:rtl/>
        </w:rPr>
        <w:t>عليه‌السلام</w:t>
      </w:r>
      <w:r w:rsidRPr="00D50D07">
        <w:rPr>
          <w:rtl/>
        </w:rPr>
        <w:t xml:space="preserve"> معه بمكة </w:t>
      </w:r>
      <w:r w:rsidRPr="0089525C">
        <w:rPr>
          <w:rStyle w:val="libFootnotenumChar"/>
          <w:rtl/>
        </w:rPr>
        <w:t>(7)</w:t>
      </w:r>
      <w:r w:rsidRPr="00D50D07">
        <w:rPr>
          <w:rtl/>
        </w:rPr>
        <w:t xml:space="preserve"> ركعتين </w:t>
      </w:r>
      <w:r w:rsidRPr="0089525C">
        <w:rPr>
          <w:rStyle w:val="libFootnotenumChar"/>
          <w:rtl/>
        </w:rPr>
        <w:t>(8)</w:t>
      </w:r>
      <w:r w:rsidRPr="00D50D07">
        <w:rPr>
          <w:rtl/>
        </w:rPr>
        <w:t xml:space="preserve"> مدة عشر سنين ، حتى هاجر رسول الله </w:t>
      </w:r>
      <w:r w:rsidRPr="000575E1">
        <w:rPr>
          <w:rStyle w:val="libAlaemChar"/>
          <w:rtl/>
        </w:rPr>
        <w:t>صلى‌الله‌عليه‌وآله</w:t>
      </w:r>
      <w:r w:rsidRPr="00D50D07">
        <w:rPr>
          <w:rtl/>
        </w:rPr>
        <w:t xml:space="preserve"> إلى المدينة ، وخلف عليا </w:t>
      </w:r>
      <w:r w:rsidRPr="000575E1">
        <w:rPr>
          <w:rStyle w:val="libAlaemChar"/>
          <w:rtl/>
        </w:rPr>
        <w:t>عليه‌السلام</w:t>
      </w:r>
      <w:r w:rsidRPr="00D50D07">
        <w:rPr>
          <w:rtl/>
        </w:rPr>
        <w:t xml:space="preserve"> في أمور لم يكن يقوم بها أحد غيره ، وكان خروج رسول الله </w:t>
      </w:r>
      <w:r w:rsidRPr="000575E1">
        <w:rPr>
          <w:rStyle w:val="libAlaemChar"/>
          <w:rtl/>
        </w:rPr>
        <w:t>صلى‌الله‌عليه‌وآله</w:t>
      </w:r>
      <w:r w:rsidRPr="00D50D07">
        <w:rPr>
          <w:rtl/>
        </w:rPr>
        <w:t xml:space="preserve"> من مكة في أول يوم من ربيع الأول ، وذلك يوم الخميس من سنة</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م ، ن ، بح ، بف» :</w:t>
      </w:r>
      <w:r>
        <w:rPr>
          <w:rtl/>
        </w:rPr>
        <w:t xml:space="preserve"> «</w:t>
      </w:r>
      <w:r w:rsidRPr="00D50D07">
        <w:rPr>
          <w:rtl/>
        </w:rPr>
        <w:t>مسيب»</w:t>
      </w:r>
      <w:r>
        <w:rPr>
          <w:rtl/>
        </w:rPr>
        <w:t>.</w:t>
      </w:r>
    </w:p>
    <w:p w:rsidR="00D60D0D" w:rsidRPr="00D50D07" w:rsidRDefault="00D60D0D" w:rsidP="009C6F23">
      <w:pPr>
        <w:pStyle w:val="libFootnote0"/>
        <w:rPr>
          <w:rtl/>
        </w:rPr>
      </w:pPr>
      <w:r>
        <w:rPr>
          <w:rtl/>
        </w:rPr>
        <w:t>(</w:t>
      </w:r>
      <w:r w:rsidRPr="00D50D07">
        <w:rPr>
          <w:rtl/>
        </w:rPr>
        <w:t>2) في شرح المازندراني ، ج 12 ، ص 456 :</w:t>
      </w:r>
      <w:r>
        <w:rPr>
          <w:rtl/>
        </w:rPr>
        <w:t xml:space="preserve"> «</w:t>
      </w:r>
      <w:r w:rsidRPr="00D50D07">
        <w:rPr>
          <w:rtl/>
        </w:rPr>
        <w:t>أو كان كافرا قط</w:t>
      </w:r>
      <w:r>
        <w:rPr>
          <w:rtl/>
        </w:rPr>
        <w:t>؟</w:t>
      </w:r>
      <w:r w:rsidRPr="00D50D07">
        <w:rPr>
          <w:rtl/>
        </w:rPr>
        <w:t xml:space="preserve"> إلى آخره ، أفاد </w:t>
      </w:r>
      <w:r w:rsidRPr="000575E1">
        <w:rPr>
          <w:rStyle w:val="libAlaemChar"/>
          <w:rtl/>
        </w:rPr>
        <w:t>عليه‌السلام</w:t>
      </w:r>
      <w:r w:rsidRPr="00D50D07">
        <w:rPr>
          <w:rtl/>
        </w:rPr>
        <w:t xml:space="preserve"> أن إيمانه التكليفي كان متصلابإيمانه الفطري ولم يكن مسبوقا بالكفر أصلا ، واندفع به ما ذهب إليه بعض النواصب من أن إسلامه لم يكن معتبرا ؛ لكونه دون البلوغ ، وتوضيح الدفع أنه </w:t>
      </w:r>
      <w:r w:rsidRPr="000575E1">
        <w:rPr>
          <w:rStyle w:val="libAlaemChar"/>
          <w:rtl/>
        </w:rPr>
        <w:t>عليه‌السلام</w:t>
      </w:r>
      <w:r w:rsidRPr="00D50D07">
        <w:rPr>
          <w:rtl/>
        </w:rPr>
        <w:t xml:space="preserve"> إن كان بالغا حين آمن </w:t>
      </w:r>
      <w:r>
        <w:rPr>
          <w:rtl/>
        </w:rPr>
        <w:t>ـ</w:t>
      </w:r>
      <w:r w:rsidRPr="00D50D07">
        <w:rPr>
          <w:rtl/>
        </w:rPr>
        <w:t xml:space="preserve"> وهو يمكن في عشر سنين سيما في البلاد الحارة </w:t>
      </w:r>
      <w:r>
        <w:rPr>
          <w:rtl/>
        </w:rPr>
        <w:t>ـ</w:t>
      </w:r>
      <w:r w:rsidRPr="00D50D07">
        <w:rPr>
          <w:rtl/>
        </w:rPr>
        <w:t xml:space="preserve"> فقد حصل الغرض واندفع ما ذكر ، وإن لم يكن بالغا فلا يتصور الكفر في حقه </w:t>
      </w:r>
      <w:r w:rsidRPr="000575E1">
        <w:rPr>
          <w:rStyle w:val="libAlaemChar"/>
          <w:rtl/>
        </w:rPr>
        <w:t>عليه‌السلام</w:t>
      </w:r>
      <w:r w:rsidRPr="00D50D07">
        <w:rPr>
          <w:rtl/>
        </w:rPr>
        <w:t xml:space="preserve"> ؛ لكونه مولودا على الفطرة المستقيمة ، داخلا في طاعة الله وطاعة رسوله ، مستمرا عليها على وجه الكمال ، فإيمانه التكليفي وارد على نفس قدسية غير متدنسة بأدناس الجاهلية وعبادة الأصنام والعقائد الباطلة ، ولا ريب في أن هذا الإيمان أكمل من إيمان من آمن عند البلوغ بلا سابقة خيرات ، فضلا عن إيمان من آمن بعد علو السن وعبادة الأصنام وشرب المسكرات ، ولا يقدم إلى إنكار ذلك إلاجاهل متعصب»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بح» :</w:t>
      </w:r>
      <w:r>
        <w:rPr>
          <w:rtl/>
        </w:rPr>
        <w:t xml:space="preserve"> «</w:t>
      </w:r>
      <w:r w:rsidRPr="00D50D07">
        <w:rPr>
          <w:rtl/>
        </w:rPr>
        <w:t>ورسوله»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 xml:space="preserve">5) في الوافي ، ج 3 : </w:t>
      </w:r>
      <w:r>
        <w:rPr>
          <w:rtl/>
        </w:rPr>
        <w:t>+ «</w:t>
      </w:r>
      <w:r w:rsidRPr="00D50D07">
        <w:rPr>
          <w:rtl/>
        </w:rPr>
        <w:t>وكانت ركعتين»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م» : </w:t>
      </w:r>
      <w:r>
        <w:rPr>
          <w:rtl/>
        </w:rPr>
        <w:t>ـ «</w:t>
      </w:r>
      <w:r w:rsidRPr="00D50D07">
        <w:rPr>
          <w:rtl/>
        </w:rPr>
        <w:t>ركعتين»</w:t>
      </w:r>
      <w:r>
        <w:rPr>
          <w:rtl/>
        </w:rPr>
        <w:t>.</w:t>
      </w:r>
      <w:r w:rsidRPr="00D50D07">
        <w:rPr>
          <w:rtl/>
        </w:rPr>
        <w:t xml:space="preserve"> وفي الوافي ، ج 3 : </w:t>
      </w:r>
      <w:r>
        <w:rPr>
          <w:rtl/>
        </w:rPr>
        <w:t>+ «</w:t>
      </w:r>
      <w:r w:rsidRPr="00D50D07">
        <w:rPr>
          <w:rtl/>
        </w:rPr>
        <w:t>في الخمس صلوات»</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بمكة معه»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ـ «</w:t>
      </w:r>
      <w:r w:rsidRPr="00D50D07">
        <w:rPr>
          <w:rtl/>
        </w:rPr>
        <w:t>بمكة ركعتين»</w:t>
      </w:r>
      <w:r>
        <w:rPr>
          <w:rtl/>
        </w:rPr>
        <w:t>.</w:t>
      </w:r>
      <w:r w:rsidRPr="00D50D07">
        <w:rPr>
          <w:rtl/>
        </w:rPr>
        <w:t xml:space="preserve"> وفي الوافي ، ج 3 : </w:t>
      </w:r>
      <w:r>
        <w:rPr>
          <w:rtl/>
        </w:rPr>
        <w:t>+ «</w:t>
      </w:r>
      <w:r w:rsidRPr="00D50D07">
        <w:rPr>
          <w:rtl/>
        </w:rPr>
        <w:t>وعلي يصليها معه»</w:t>
      </w:r>
      <w:r>
        <w:rPr>
          <w:rtl/>
        </w:rPr>
        <w:t>.</w:t>
      </w:r>
    </w:p>
    <w:p w:rsidR="00D60D0D" w:rsidRPr="00D50D07" w:rsidRDefault="00D60D0D" w:rsidP="00060D07">
      <w:pPr>
        <w:pStyle w:val="libNormal0"/>
        <w:rPr>
          <w:rtl/>
        </w:rPr>
      </w:pPr>
      <w:r>
        <w:rPr>
          <w:rtl/>
        </w:rPr>
        <w:br w:type="page"/>
      </w:r>
      <w:r w:rsidRPr="00D50D07">
        <w:rPr>
          <w:rtl/>
        </w:rPr>
        <w:lastRenderedPageBreak/>
        <w:t xml:space="preserve">ثلاث عشرة من المبعث </w:t>
      </w:r>
      <w:r w:rsidRPr="0089525C">
        <w:rPr>
          <w:rStyle w:val="libFootnotenumChar"/>
          <w:rtl/>
        </w:rPr>
        <w:t>(1)</w:t>
      </w:r>
      <w:r w:rsidRPr="00D50D07">
        <w:rPr>
          <w:rtl/>
        </w:rPr>
        <w:t xml:space="preserve"> ، وقدم المدينة لاثنتي عشرة </w:t>
      </w:r>
      <w:r w:rsidRPr="0089525C">
        <w:rPr>
          <w:rStyle w:val="libFootnotenumChar"/>
          <w:rtl/>
        </w:rPr>
        <w:t>(2)</w:t>
      </w:r>
      <w:r w:rsidRPr="00D50D07">
        <w:rPr>
          <w:rtl/>
        </w:rPr>
        <w:t xml:space="preserve"> ليلة خلت من شهر ربيع الأول مع زوال الشمس ، فنزل بقبا ، فصلى الظهر ركعتين والعصر ركعتين ، ثم لم يزل مقيما ينتظر عليا </w:t>
      </w:r>
      <w:r w:rsidRPr="000575E1">
        <w:rPr>
          <w:rStyle w:val="libAlaemChar"/>
          <w:rtl/>
        </w:rPr>
        <w:t>عليه‌السلام</w:t>
      </w:r>
      <w:r w:rsidRPr="00D50D07">
        <w:rPr>
          <w:rtl/>
        </w:rPr>
        <w:t xml:space="preserve"> يصلي الخمس صلوات </w:t>
      </w:r>
      <w:r w:rsidRPr="0089525C">
        <w:rPr>
          <w:rStyle w:val="libFootnotenumChar"/>
          <w:rtl/>
        </w:rPr>
        <w:t>(3)</w:t>
      </w:r>
      <w:r w:rsidRPr="00D50D07">
        <w:rPr>
          <w:rtl/>
        </w:rPr>
        <w:t xml:space="preserve"> ركعتين ركعتين ، وكان نازلا على عمرو بن عوف ، فأقام عندهم بضعة </w:t>
      </w:r>
      <w:r w:rsidRPr="0089525C">
        <w:rPr>
          <w:rStyle w:val="libFootnotenumChar"/>
          <w:rtl/>
        </w:rPr>
        <w:t>(4)</w:t>
      </w:r>
      <w:r w:rsidRPr="00D50D07">
        <w:rPr>
          <w:rtl/>
        </w:rPr>
        <w:t xml:space="preserve"> عشر يوما يقولون </w:t>
      </w:r>
      <w:r w:rsidRPr="0089525C">
        <w:rPr>
          <w:rStyle w:val="libFootnotenumChar"/>
          <w:rtl/>
        </w:rPr>
        <w:t>(5)</w:t>
      </w:r>
      <w:r w:rsidRPr="00D50D07">
        <w:rPr>
          <w:rtl/>
        </w:rPr>
        <w:t xml:space="preserve"> له </w:t>
      </w:r>
      <w:r w:rsidRPr="0089525C">
        <w:rPr>
          <w:rStyle w:val="libFootnotenumChar"/>
          <w:rtl/>
        </w:rPr>
        <w:t>(6)</w:t>
      </w:r>
      <w:r w:rsidRPr="00D50D07">
        <w:rPr>
          <w:rtl/>
        </w:rPr>
        <w:t xml:space="preserve"> :</w:t>
      </w:r>
      <w:r>
        <w:rPr>
          <w:rtl/>
        </w:rPr>
        <w:t xml:space="preserve"> أ</w:t>
      </w:r>
      <w:r w:rsidRPr="00D50D07">
        <w:rPr>
          <w:rtl/>
        </w:rPr>
        <w:t>تقيم عندنا فنتخذ لك منزلا و</w:t>
      </w:r>
      <w:r>
        <w:rPr>
          <w:rFonts w:hint="cs"/>
          <w:rtl/>
        </w:rPr>
        <w:t xml:space="preserve"> </w:t>
      </w:r>
      <w:r w:rsidRPr="0089525C">
        <w:rPr>
          <w:rStyle w:val="libFootnotenumChar"/>
          <w:rtl/>
        </w:rPr>
        <w:t>(7)</w:t>
      </w:r>
      <w:r w:rsidRPr="00D50D07">
        <w:rPr>
          <w:rtl/>
        </w:rPr>
        <w:t xml:space="preserve"> مسجدا</w:t>
      </w:r>
      <w:r>
        <w:rPr>
          <w:rtl/>
        </w:rPr>
        <w:t>؟</w:t>
      </w:r>
      <w:r w:rsidRPr="00D50D07">
        <w:rPr>
          <w:rtl/>
        </w:rPr>
        <w:t xml:space="preserve"> فيقول : لا ، إني أنتظر </w:t>
      </w:r>
      <w:r w:rsidRPr="0089525C">
        <w:rPr>
          <w:rStyle w:val="libFootnotenumChar"/>
          <w:rtl/>
        </w:rPr>
        <w:t>(8)</w:t>
      </w:r>
      <w:r w:rsidRPr="00D50D07">
        <w:rPr>
          <w:rtl/>
        </w:rPr>
        <w:t xml:space="preserve"> علي بن أبي طالب وقد أمرته أن يلحقني ، ولست مستوطنا منزلا حتى يقدم علي ، وما أسرعه إن شاء الله ، فقدم علي </w:t>
      </w:r>
      <w:r w:rsidRPr="000575E1">
        <w:rPr>
          <w:rStyle w:val="libAlaemChar"/>
          <w:rtl/>
        </w:rPr>
        <w:t>عليه‌السلام</w:t>
      </w:r>
      <w:r w:rsidRPr="00D50D07">
        <w:rPr>
          <w:rtl/>
        </w:rPr>
        <w:t xml:space="preserve"> والنبي </w:t>
      </w:r>
      <w:r w:rsidRPr="000575E1">
        <w:rPr>
          <w:rStyle w:val="libAlaemChar"/>
          <w:rtl/>
        </w:rPr>
        <w:t>صلى‌الله‌عليه‌وآله</w:t>
      </w:r>
      <w:r w:rsidRPr="00D50D07">
        <w:rPr>
          <w:rtl/>
        </w:rPr>
        <w:t xml:space="preserve"> في بيت عمرو بن عوف ، فنزل معه.</w:t>
      </w:r>
    </w:p>
    <w:p w:rsidR="00D60D0D" w:rsidRPr="00D50D07" w:rsidRDefault="00D60D0D" w:rsidP="00806E06">
      <w:pPr>
        <w:pStyle w:val="libNormal"/>
        <w:rPr>
          <w:rtl/>
        </w:rPr>
      </w:pPr>
      <w:r w:rsidRPr="00D50D07">
        <w:rPr>
          <w:rtl/>
        </w:rPr>
        <w:t xml:space="preserve">ثم إن رسول الله </w:t>
      </w:r>
      <w:r w:rsidRPr="000575E1">
        <w:rPr>
          <w:rStyle w:val="libAlaemChar"/>
          <w:rtl/>
        </w:rPr>
        <w:t>صلى‌الله‌عليه‌وآله</w:t>
      </w:r>
      <w:r w:rsidRPr="00D50D07">
        <w:rPr>
          <w:rtl/>
        </w:rPr>
        <w:t xml:space="preserve"> لما قدم عليه </w:t>
      </w:r>
      <w:r w:rsidRPr="0089525C">
        <w:rPr>
          <w:rStyle w:val="libFootnotenumChar"/>
          <w:rtl/>
        </w:rPr>
        <w:t>(9)</w:t>
      </w:r>
      <w:r w:rsidRPr="00D50D07">
        <w:rPr>
          <w:rtl/>
        </w:rPr>
        <w:t xml:space="preserve"> علي </w:t>
      </w:r>
      <w:r w:rsidRPr="000575E1">
        <w:rPr>
          <w:rStyle w:val="libAlaemChar"/>
          <w:rtl/>
        </w:rPr>
        <w:t>عليه‌السلام</w:t>
      </w:r>
      <w:r w:rsidRPr="00D50D07">
        <w:rPr>
          <w:rtl/>
        </w:rPr>
        <w:t xml:space="preserve"> تحول من قبا إلى بني سالم بن عوف وعلي </w:t>
      </w:r>
      <w:r w:rsidRPr="000575E1">
        <w:rPr>
          <w:rStyle w:val="libAlaemChar"/>
          <w:rtl/>
        </w:rPr>
        <w:t>عليه‌السلام</w:t>
      </w:r>
      <w:r w:rsidRPr="00D50D07">
        <w:rPr>
          <w:rtl/>
        </w:rPr>
        <w:t xml:space="preserve"> معه يوم الجمعة مع طلوع الشمس ، فخط لهم مسجدا ، ونصب قبلته ، فصلى بهم فيه الجمعة ركعتين وخطب خطبتين ، ثم راح من يومه إلى المدينة على ناقته التي كان قدم عليها وعلي </w:t>
      </w:r>
      <w:r w:rsidRPr="000575E1">
        <w:rPr>
          <w:rStyle w:val="libAlaemChar"/>
          <w:rtl/>
        </w:rPr>
        <w:t>عليه‌السلام</w:t>
      </w:r>
      <w:r w:rsidRPr="00D50D07">
        <w:rPr>
          <w:rtl/>
        </w:rPr>
        <w:t xml:space="preserve"> معه لايفارقه ، يمشي بمشيه ، وليس يمر رسول الله </w:t>
      </w:r>
      <w:r w:rsidRPr="000575E1">
        <w:rPr>
          <w:rStyle w:val="libAlaemChar"/>
          <w:rtl/>
        </w:rPr>
        <w:t>صلى‌الله‌عليه‌وآله</w:t>
      </w:r>
      <w:r w:rsidRPr="00D50D07">
        <w:rPr>
          <w:rtl/>
        </w:rPr>
        <w:t xml:space="preserve"> ببطن من بطون الأنصار إلا قاموا إليه يسألونه أن ينزل عليهم ، فيقول لهم :</w:t>
      </w:r>
      <w:r>
        <w:rPr>
          <w:rFonts w:hint="cs"/>
          <w:rtl/>
        </w:rPr>
        <w:t>!</w:t>
      </w:r>
      <w:r w:rsidRPr="00D50D07">
        <w:rPr>
          <w:rtl/>
        </w:rPr>
        <w:t xml:space="preserve"> خلوا سبيل الناقة فإنها مأمورة ، فانطلقت به ورسول الله </w:t>
      </w:r>
      <w:r w:rsidRPr="000575E1">
        <w:rPr>
          <w:rStyle w:val="libAlaemChar"/>
          <w:rtl/>
        </w:rPr>
        <w:t>صلى‌الله‌عليه‌وآله</w:t>
      </w:r>
      <w:r w:rsidRPr="00D50D07">
        <w:rPr>
          <w:rtl/>
        </w:rPr>
        <w:t xml:space="preserve"> واضع لها زمامها ، حتى </w:t>
      </w:r>
      <w:r w:rsidRPr="0089525C">
        <w:rPr>
          <w:rStyle w:val="libFootnotenumChar"/>
          <w:rtl/>
        </w:rPr>
        <w:t>(10)</w:t>
      </w:r>
      <w:r w:rsidRPr="00D50D07">
        <w:rPr>
          <w:rtl/>
        </w:rPr>
        <w:t xml:space="preserve"> انتهت إلى الموضع الذي ترى </w:t>
      </w:r>
      <w:r>
        <w:rPr>
          <w:rtl/>
        </w:rPr>
        <w:t>ـ</w:t>
      </w:r>
      <w:r w:rsidRPr="00D50D07">
        <w:rPr>
          <w:rtl/>
        </w:rPr>
        <w:t xml:space="preserve"> وأشار بيده إلى باب مسجد رسول الله </w:t>
      </w:r>
      <w:r w:rsidRPr="000575E1">
        <w:rPr>
          <w:rStyle w:val="libAlaemChar"/>
          <w:rtl/>
        </w:rPr>
        <w:t>صلى‌الله‌عليه‌وآله</w:t>
      </w:r>
      <w:r w:rsidRPr="00D50D07">
        <w:rPr>
          <w:rtl/>
        </w:rPr>
        <w:t xml:space="preserve"> الذي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من البعث»</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بح» :</w:t>
      </w:r>
      <w:r>
        <w:rPr>
          <w:rtl/>
        </w:rPr>
        <w:t xml:space="preserve"> «</w:t>
      </w:r>
      <w:r w:rsidRPr="00D50D07">
        <w:rPr>
          <w:rtl/>
        </w:rPr>
        <w:t>لاثني عشر»</w:t>
      </w:r>
      <w:r>
        <w:rPr>
          <w:rtl/>
        </w:rPr>
        <w:t>.</w:t>
      </w:r>
      <w:r w:rsidRPr="00D50D07">
        <w:rPr>
          <w:rtl/>
        </w:rPr>
        <w:t xml:space="preserve"> وفي</w:t>
      </w:r>
      <w:r>
        <w:rPr>
          <w:rtl/>
        </w:rPr>
        <w:t xml:space="preserve"> «</w:t>
      </w:r>
      <w:r w:rsidRPr="00D50D07">
        <w:rPr>
          <w:rtl/>
        </w:rPr>
        <w:t>د ، جت» :</w:t>
      </w:r>
      <w:r>
        <w:rPr>
          <w:rtl/>
        </w:rPr>
        <w:t xml:space="preserve"> «</w:t>
      </w:r>
      <w:r w:rsidRPr="00D50D07">
        <w:rPr>
          <w:rtl/>
        </w:rPr>
        <w:t>لاثني عشرة»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الصلوات»</w:t>
      </w:r>
      <w:r>
        <w:rPr>
          <w:rtl/>
        </w:rPr>
        <w:t>.</w:t>
      </w:r>
    </w:p>
    <w:p w:rsidR="00D60D0D" w:rsidRPr="00D50D07" w:rsidRDefault="00D60D0D" w:rsidP="009C6F23">
      <w:pPr>
        <w:pStyle w:val="libFootnote0"/>
        <w:rPr>
          <w:rtl/>
        </w:rPr>
      </w:pPr>
      <w:r>
        <w:rPr>
          <w:rtl/>
        </w:rPr>
        <w:t>(</w:t>
      </w:r>
      <w:r w:rsidRPr="00D50D07">
        <w:rPr>
          <w:rtl/>
        </w:rPr>
        <w:t xml:space="preserve">4) البضع والبضعة : ما بين الثلاث إلى التسع ، أو ما بين الواحد إلى العشرة ؛ لأنه قطعة من العدد. أو هي قطعة من العدد مبهمة غير محدودة. راجع : النهاية ، ج 1 ، ص 133 ؛ المصباح المنير ، ص 51 </w:t>
      </w:r>
      <w:r>
        <w:rPr>
          <w:rtl/>
        </w:rPr>
        <w:t>(</w:t>
      </w:r>
      <w:r w:rsidRPr="00D50D07">
        <w:rPr>
          <w:rtl/>
        </w:rPr>
        <w:t>بضع</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يقول»</w:t>
      </w:r>
      <w:r>
        <w:rPr>
          <w:rtl/>
        </w:rPr>
        <w:t>.</w:t>
      </w:r>
    </w:p>
    <w:p w:rsidR="00D60D0D" w:rsidRPr="00D50D07" w:rsidRDefault="00D60D0D" w:rsidP="009C6F23">
      <w:pPr>
        <w:pStyle w:val="libFootnote0"/>
        <w:rPr>
          <w:rtl/>
        </w:rPr>
      </w:pPr>
      <w:r>
        <w:rPr>
          <w:rtl/>
        </w:rPr>
        <w:t>(</w:t>
      </w:r>
      <w:r w:rsidRPr="00D50D07">
        <w:rPr>
          <w:rtl/>
        </w:rPr>
        <w:t xml:space="preserve">6) في الوافي ، ج 3 : </w:t>
      </w:r>
      <w:r>
        <w:rPr>
          <w:rtl/>
        </w:rPr>
        <w:t>ـ «</w:t>
      </w:r>
      <w:r w:rsidRPr="00D50D07">
        <w:rPr>
          <w:rtl/>
        </w:rPr>
        <w:t xml:space="preserve">وكان نازلا </w:t>
      </w:r>
      <w:r>
        <w:rPr>
          <w:rtl/>
        </w:rPr>
        <w:t>ـ</w:t>
      </w:r>
      <w:r w:rsidRPr="00D50D07">
        <w:rPr>
          <w:rtl/>
        </w:rPr>
        <w:t xml:space="preserve"> إلى </w:t>
      </w:r>
      <w:r>
        <w:rPr>
          <w:rtl/>
        </w:rPr>
        <w:t>ـ</w:t>
      </w:r>
      <w:r w:rsidRPr="00D50D07">
        <w:rPr>
          <w:rtl/>
        </w:rPr>
        <w:t xml:space="preserve"> يقولون له»</w:t>
      </w:r>
      <w:r>
        <w:rPr>
          <w:rtl/>
        </w:rPr>
        <w:t>.</w:t>
      </w:r>
    </w:p>
    <w:p w:rsidR="00D60D0D" w:rsidRPr="00D50D07" w:rsidRDefault="00D60D0D" w:rsidP="009C6F23">
      <w:pPr>
        <w:pStyle w:val="libFootnote0"/>
        <w:rPr>
          <w:rtl/>
        </w:rPr>
      </w:pPr>
      <w:r>
        <w:rPr>
          <w:rtl/>
        </w:rPr>
        <w:t>(</w:t>
      </w:r>
      <w:r w:rsidRPr="00D50D07">
        <w:rPr>
          <w:rtl/>
        </w:rPr>
        <w:t xml:space="preserve">7) في البحار ، ج 19 : </w:t>
      </w:r>
      <w:r>
        <w:rPr>
          <w:rtl/>
        </w:rPr>
        <w:t>ـ «</w:t>
      </w:r>
      <w:r w:rsidRPr="00D50D07">
        <w:rPr>
          <w:rtl/>
        </w:rPr>
        <w:t>منزلا و»</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قدوم»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م ، ن ، بح» والبحار ، ج 19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 xml:space="preserve">د» : والوافي ، ج 3 : </w:t>
      </w:r>
      <w:r>
        <w:rPr>
          <w:rtl/>
        </w:rPr>
        <w:t>+ «</w:t>
      </w:r>
      <w:r w:rsidRPr="00D50D07">
        <w:rPr>
          <w:rtl/>
        </w:rPr>
        <w:t>إذا»</w:t>
      </w:r>
      <w:r>
        <w:rPr>
          <w:rtl/>
        </w:rPr>
        <w:t>.</w:t>
      </w:r>
    </w:p>
    <w:p w:rsidR="00D60D0D" w:rsidRPr="00D50D07" w:rsidRDefault="00D60D0D" w:rsidP="00060D07">
      <w:pPr>
        <w:pStyle w:val="libNormal0"/>
        <w:rPr>
          <w:rtl/>
        </w:rPr>
      </w:pPr>
      <w:r>
        <w:rPr>
          <w:rtl/>
        </w:rPr>
        <w:br w:type="page"/>
      </w:r>
      <w:r w:rsidRPr="00D50D07">
        <w:rPr>
          <w:rtl/>
        </w:rPr>
        <w:lastRenderedPageBreak/>
        <w:t xml:space="preserve">يصلى عنده بالجنائز </w:t>
      </w:r>
      <w:r>
        <w:rPr>
          <w:rtl/>
        </w:rPr>
        <w:t>ـ</w:t>
      </w:r>
      <w:r w:rsidRPr="00D50D07">
        <w:rPr>
          <w:rtl/>
        </w:rPr>
        <w:t xml:space="preserve"> فوقفت عنده ، وبركت </w:t>
      </w:r>
      <w:r w:rsidRPr="0089525C">
        <w:rPr>
          <w:rStyle w:val="libFootnotenumChar"/>
          <w:rtl/>
        </w:rPr>
        <w:t>(1)</w:t>
      </w:r>
      <w:r w:rsidRPr="00D50D07">
        <w:rPr>
          <w:rtl/>
        </w:rPr>
        <w:t xml:space="preserve"> ووضعت جرانها </w:t>
      </w:r>
      <w:r w:rsidRPr="0089525C">
        <w:rPr>
          <w:rStyle w:val="libFootnotenumChar"/>
          <w:rtl/>
        </w:rPr>
        <w:t>(2)</w:t>
      </w:r>
      <w:r w:rsidRPr="00D50D07">
        <w:rPr>
          <w:rtl/>
        </w:rPr>
        <w:t xml:space="preserve"> على الأرض ، فنزل رسول الله </w:t>
      </w:r>
      <w:r w:rsidRPr="000575E1">
        <w:rPr>
          <w:rStyle w:val="libAlaemChar"/>
          <w:rtl/>
        </w:rPr>
        <w:t>صلى‌الله‌عليه‌وآله</w:t>
      </w:r>
      <w:r w:rsidRPr="00D50D07">
        <w:rPr>
          <w:rtl/>
        </w:rPr>
        <w:t xml:space="preserve"> ، وأقبل أبو أيوب مبادرا حتى احتمل رحله ، فأدخله منزله ، ونزل رسول الله </w:t>
      </w:r>
      <w:r w:rsidRPr="000575E1">
        <w:rPr>
          <w:rStyle w:val="libAlaemChar"/>
          <w:rtl/>
        </w:rPr>
        <w:t>صلى‌الله‌عليه‌وآله</w:t>
      </w:r>
      <w:r w:rsidRPr="00D50D07">
        <w:rPr>
          <w:rtl/>
        </w:rPr>
        <w:t xml:space="preserve"> وعلي </w:t>
      </w:r>
      <w:r w:rsidRPr="000575E1">
        <w:rPr>
          <w:rStyle w:val="libAlaemChar"/>
          <w:rtl/>
        </w:rPr>
        <w:t>عليه‌السلام</w:t>
      </w:r>
      <w:r w:rsidRPr="00D50D07">
        <w:rPr>
          <w:rtl/>
        </w:rPr>
        <w:t xml:space="preserve"> معه حتى بني له مسجده ، وبنيت </w:t>
      </w:r>
      <w:r w:rsidRPr="0089525C">
        <w:rPr>
          <w:rStyle w:val="libFootnotenumChar"/>
          <w:rtl/>
        </w:rPr>
        <w:t>(3)</w:t>
      </w:r>
      <w:r w:rsidRPr="00D50D07">
        <w:rPr>
          <w:rtl/>
        </w:rPr>
        <w:t xml:space="preserve"> له مساكنه ومنزل علي </w:t>
      </w:r>
      <w:r w:rsidRPr="000575E1">
        <w:rPr>
          <w:rStyle w:val="libAlaemChar"/>
          <w:rtl/>
        </w:rPr>
        <w:t>عليه‌السلام</w:t>
      </w:r>
      <w:r w:rsidRPr="00D50D07">
        <w:rPr>
          <w:rtl/>
        </w:rPr>
        <w:t xml:space="preserve"> ، فتحولا إلى منازلهما»</w:t>
      </w:r>
      <w:r>
        <w:rPr>
          <w:rtl/>
        </w:rPr>
        <w:t>.</w:t>
      </w:r>
    </w:p>
    <w:p w:rsidR="00D60D0D" w:rsidRPr="00D50D07" w:rsidRDefault="00D60D0D" w:rsidP="00806E06">
      <w:pPr>
        <w:pStyle w:val="libNormal"/>
        <w:rPr>
          <w:rtl/>
        </w:rPr>
      </w:pPr>
      <w:r w:rsidRPr="00D50D07">
        <w:rPr>
          <w:rtl/>
        </w:rPr>
        <w:t xml:space="preserve">فقال سعيد بن المسيب لعلي بن الحسين </w:t>
      </w:r>
      <w:r w:rsidRPr="000575E1">
        <w:rPr>
          <w:rStyle w:val="libAlaemChar"/>
          <w:rtl/>
        </w:rPr>
        <w:t>عليهما‌السلام</w:t>
      </w:r>
      <w:r w:rsidRPr="00D50D07">
        <w:rPr>
          <w:rtl/>
        </w:rPr>
        <w:t xml:space="preserve"> : جعلت فداك ، كان أبو بكر مع رسول الله </w:t>
      </w:r>
      <w:r w:rsidRPr="000575E1">
        <w:rPr>
          <w:rStyle w:val="libAlaemChar"/>
          <w:rtl/>
        </w:rPr>
        <w:t>صلى‌الله‌عليه‌وآله</w:t>
      </w:r>
      <w:r w:rsidRPr="00D50D07">
        <w:rPr>
          <w:rtl/>
        </w:rPr>
        <w:t xml:space="preserve"> حين أقبل إلى المدينة ، فأين فارقه</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(4)</w:t>
      </w:r>
      <w:r w:rsidRPr="00D50D07">
        <w:rPr>
          <w:rtl/>
        </w:rPr>
        <w:t xml:space="preserve"> :</w:t>
      </w:r>
      <w:r>
        <w:rPr>
          <w:rtl/>
        </w:rPr>
        <w:t xml:space="preserve"> «</w:t>
      </w:r>
      <w:r w:rsidRPr="00D50D07">
        <w:rPr>
          <w:rtl/>
        </w:rPr>
        <w:t xml:space="preserve">إن أبا بكر لما قدم رسول الله </w:t>
      </w:r>
      <w:r w:rsidRPr="000575E1">
        <w:rPr>
          <w:rStyle w:val="libAlaemChar"/>
          <w:rtl/>
        </w:rPr>
        <w:t>صلى‌الله‌عليه‌وآله</w:t>
      </w:r>
      <w:r w:rsidRPr="00D50D07">
        <w:rPr>
          <w:rtl/>
        </w:rPr>
        <w:t xml:space="preserve"> إلى قبا ، فنزل بهم ينتظر </w:t>
      </w:r>
      <w:r w:rsidRPr="0089525C">
        <w:rPr>
          <w:rStyle w:val="libFootnotenumChar"/>
          <w:rtl/>
        </w:rPr>
        <w:t>(5)</w:t>
      </w:r>
      <w:r w:rsidRPr="00D50D07">
        <w:rPr>
          <w:rtl/>
        </w:rPr>
        <w:t xml:space="preserve"> قدوم علي </w:t>
      </w:r>
      <w:r w:rsidRPr="000575E1">
        <w:rPr>
          <w:rStyle w:val="libAlaemChar"/>
          <w:rtl/>
        </w:rPr>
        <w:t>عليه‌السلام</w:t>
      </w:r>
      <w:r w:rsidRPr="00D50D07">
        <w:rPr>
          <w:rtl/>
        </w:rPr>
        <w:t xml:space="preserve"> ، فقال له أبو بكر : انهض بنا إلى المدينة ، فإن القوم قد فرحوا بقدومك وهم يستريثون </w:t>
      </w:r>
      <w:r w:rsidRPr="0089525C">
        <w:rPr>
          <w:rStyle w:val="libFootnotenumChar"/>
          <w:rtl/>
        </w:rPr>
        <w:t>(6)</w:t>
      </w:r>
      <w:r w:rsidRPr="00D50D07">
        <w:rPr>
          <w:rtl/>
        </w:rPr>
        <w:t xml:space="preserve"> إقبالك إليهم ، فانطلق بنا ، ولا تقم هاهنا تنتظر عليا ، فما أظنه يقدم عليك </w:t>
      </w:r>
      <w:r w:rsidRPr="0089525C">
        <w:rPr>
          <w:rStyle w:val="libFootnotenumChar"/>
          <w:rtl/>
        </w:rPr>
        <w:t>(7)</w:t>
      </w:r>
      <w:r w:rsidRPr="00D50D07">
        <w:rPr>
          <w:rtl/>
        </w:rPr>
        <w:t xml:space="preserve"> إلى شهر. فقال له رسول الله </w:t>
      </w:r>
      <w:r w:rsidRPr="000575E1">
        <w:rPr>
          <w:rStyle w:val="libAlaemChar"/>
          <w:rtl/>
        </w:rPr>
        <w:t>صلى‌الله‌عليه‌وآله</w:t>
      </w:r>
      <w:r w:rsidRPr="00D50D07">
        <w:rPr>
          <w:rtl/>
        </w:rPr>
        <w:t xml:space="preserve"> : كلا ما أسرعه ، ولست أريم </w:t>
      </w:r>
      <w:r w:rsidRPr="0089525C">
        <w:rPr>
          <w:rStyle w:val="libFootnotenumChar"/>
          <w:rtl/>
        </w:rPr>
        <w:t>(8)</w:t>
      </w:r>
      <w:r w:rsidRPr="00D50D07">
        <w:rPr>
          <w:rtl/>
        </w:rPr>
        <w:t xml:space="preserve"> حتى يقدم ابن عمي وأخي في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وأحب أهل بيتي إلي ، فقد وقاني بنفسه من المشركين»</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فغضب عند ذلك أبو بكر واشمأز </w:t>
      </w:r>
      <w:r w:rsidRPr="0089525C">
        <w:rPr>
          <w:rStyle w:val="libFootnotenumChar"/>
          <w:rtl/>
        </w:rPr>
        <w:t>(9)</w:t>
      </w:r>
      <w:r w:rsidRPr="00D50D07">
        <w:rPr>
          <w:rtl/>
        </w:rPr>
        <w:t xml:space="preserve"> ، وداخله من ذلك حسد لعلي </w:t>
      </w:r>
      <w:r w:rsidRPr="000575E1">
        <w:rPr>
          <w:rStyle w:val="libAlaemChar"/>
          <w:rtl/>
        </w:rPr>
        <w:t>عليه‌السلام</w:t>
      </w:r>
      <w:r w:rsidRPr="00D50D07">
        <w:rPr>
          <w:rtl/>
        </w:rPr>
        <w:t xml:space="preserve"> ، وكان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بركت» أي ألقت بركها بالأرض ، وهو صدرها ، وبروك البعير : استناخه ، وهو أن يلصق صدره بالأرض. راجع : لسان العرب ، ج 10 ، ص 396 </w:t>
      </w:r>
      <w:r>
        <w:rPr>
          <w:rtl/>
        </w:rPr>
        <w:t>(</w:t>
      </w:r>
      <w:r w:rsidRPr="00D50D07">
        <w:rPr>
          <w:rtl/>
        </w:rPr>
        <w:t>برك</w:t>
      </w:r>
      <w:r>
        <w:rPr>
          <w:rtl/>
        </w:rPr>
        <w:t>).</w:t>
      </w:r>
    </w:p>
    <w:p w:rsidR="00D60D0D" w:rsidRPr="00D50D07" w:rsidRDefault="00D60D0D" w:rsidP="009C6F23">
      <w:pPr>
        <w:pStyle w:val="libFootnote0"/>
        <w:rPr>
          <w:rtl/>
        </w:rPr>
      </w:pPr>
      <w:r>
        <w:rPr>
          <w:rtl/>
        </w:rPr>
        <w:t>(</w:t>
      </w:r>
      <w:r w:rsidRPr="00D50D07">
        <w:rPr>
          <w:rtl/>
        </w:rPr>
        <w:t xml:space="preserve">2) جران البعير ، بالكسر : مقدم عنقه من مذبحه إلى منخره. القاموس المحيط ، ج 2 ، ص 1559 </w:t>
      </w:r>
      <w:r>
        <w:rPr>
          <w:rtl/>
        </w:rPr>
        <w:t>(</w:t>
      </w:r>
      <w:r w:rsidRPr="00D50D07">
        <w:rPr>
          <w:rtl/>
        </w:rPr>
        <w:t>جرن</w:t>
      </w:r>
      <w:r>
        <w:rPr>
          <w:rtl/>
        </w:rPr>
        <w:t>).</w:t>
      </w:r>
    </w:p>
    <w:p w:rsidR="00D60D0D" w:rsidRPr="00D50D07" w:rsidRDefault="00D60D0D" w:rsidP="009C6F23">
      <w:pPr>
        <w:pStyle w:val="libFootnote0"/>
        <w:rPr>
          <w:rtl/>
        </w:rPr>
      </w:pPr>
      <w:r>
        <w:rPr>
          <w:rtl/>
        </w:rPr>
        <w:t>(</w:t>
      </w:r>
      <w:r w:rsidRPr="00D50D07">
        <w:rPr>
          <w:rtl/>
        </w:rPr>
        <w:t>3) هكذا في</w:t>
      </w:r>
      <w:r>
        <w:rPr>
          <w:rtl/>
        </w:rPr>
        <w:t xml:space="preserve"> «</w:t>
      </w:r>
      <w:r w:rsidRPr="00D50D07">
        <w:rPr>
          <w:rtl/>
        </w:rPr>
        <w:t>د ، ن ، بح ، بف ، بن ، جت ، جد» والوافي ، ج 3 : وفي سائر النسخ والمطبوع :</w:t>
      </w:r>
      <w:r>
        <w:rPr>
          <w:rtl/>
        </w:rPr>
        <w:t xml:space="preserve"> «</w:t>
      </w:r>
      <w:r w:rsidRPr="00D50D07">
        <w:rPr>
          <w:rtl/>
        </w:rPr>
        <w:t>بنيت» بدون الواو.</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بح»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5) في الوافي ، ج 3 :</w:t>
      </w:r>
      <w:r>
        <w:rPr>
          <w:rtl/>
        </w:rPr>
        <w:t xml:space="preserve"> «</w:t>
      </w:r>
      <w:r w:rsidRPr="00D50D07">
        <w:rPr>
          <w:rtl/>
        </w:rPr>
        <w:t>انتظر»</w:t>
      </w:r>
      <w:r>
        <w:rPr>
          <w:rtl/>
        </w:rPr>
        <w:t>.</w:t>
      </w:r>
    </w:p>
    <w:p w:rsidR="00D60D0D" w:rsidRPr="00D50D07" w:rsidRDefault="00D60D0D" w:rsidP="009C6F23">
      <w:pPr>
        <w:pStyle w:val="libFootnote0"/>
        <w:rPr>
          <w:rtl/>
        </w:rPr>
      </w:pPr>
      <w:r>
        <w:rPr>
          <w:rtl/>
        </w:rPr>
        <w:t>(</w:t>
      </w:r>
      <w:r w:rsidRPr="00D50D07">
        <w:rPr>
          <w:rtl/>
        </w:rPr>
        <w:t xml:space="preserve">6) يقال : راث ريثا ، من باب باع : أبطأ ، واسترثته : استبطأته وأمهلته. المصباح المنير ، ص 247 </w:t>
      </w:r>
      <w:r>
        <w:rPr>
          <w:rtl/>
        </w:rPr>
        <w:t>(</w:t>
      </w:r>
      <w:r w:rsidRPr="00D50D07">
        <w:rPr>
          <w:rtl/>
        </w:rPr>
        <w:t>ريث</w:t>
      </w:r>
      <w:r>
        <w:rPr>
          <w:rtl/>
        </w:rPr>
        <w:t>).</w:t>
      </w:r>
    </w:p>
    <w:p w:rsidR="00D60D0D" w:rsidRPr="00D50D07" w:rsidRDefault="00D60D0D" w:rsidP="009C6F23">
      <w:pPr>
        <w:pStyle w:val="libFootnote0"/>
        <w:rPr>
          <w:rtl/>
        </w:rPr>
      </w:pPr>
      <w:r>
        <w:rPr>
          <w:rtl/>
        </w:rPr>
        <w:t>(</w:t>
      </w:r>
      <w:r w:rsidRPr="00D50D07">
        <w:rPr>
          <w:rtl/>
        </w:rPr>
        <w:t>7) في البحار ، ج 19 :</w:t>
      </w:r>
      <w:r>
        <w:rPr>
          <w:rtl/>
        </w:rPr>
        <w:t xml:space="preserve"> «</w:t>
      </w:r>
      <w:r w:rsidRPr="00D50D07">
        <w:rPr>
          <w:rtl/>
        </w:rPr>
        <w:t>إليك»</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لست أريم» أي لا أبرح ولا أزول من مقامي ، يقال : رام يريم ، إذا برح وزال من مكانه ، وأكثر ما يستعمل في النفي. راجع : النهاية ، ج 2 ، ص 290 </w:t>
      </w:r>
      <w:r>
        <w:rPr>
          <w:rtl/>
        </w:rPr>
        <w:t>(</w:t>
      </w:r>
      <w:r w:rsidRPr="00D50D07">
        <w:rPr>
          <w:rtl/>
        </w:rPr>
        <w:t>ريم</w:t>
      </w:r>
      <w:r>
        <w:rPr>
          <w:rtl/>
        </w:rPr>
        <w:t>).</w:t>
      </w:r>
    </w:p>
    <w:p w:rsidR="00D60D0D" w:rsidRPr="00D50D07" w:rsidRDefault="00D60D0D" w:rsidP="009C6F23">
      <w:pPr>
        <w:pStyle w:val="libFootnote0"/>
        <w:rPr>
          <w:rtl/>
        </w:rPr>
      </w:pPr>
      <w:r>
        <w:rPr>
          <w:rtl/>
        </w:rPr>
        <w:t>(</w:t>
      </w:r>
      <w:r w:rsidRPr="00D50D07">
        <w:rPr>
          <w:rtl/>
        </w:rPr>
        <w:t xml:space="preserve">9) يقال : اشمأز ، أي انقبض ، واقشعر ، واستكبر ، ونفر. والمشمئز : النافر الكاره للشيء ، من الشمز ، وهو التقبض ، ونفور النفس من الشيء تكرهه. لسان العرب ، ج 5 ، ص 362 </w:t>
      </w:r>
      <w:r>
        <w:rPr>
          <w:rtl/>
        </w:rPr>
        <w:t>(</w:t>
      </w:r>
      <w:r w:rsidRPr="00D50D07">
        <w:rPr>
          <w:rtl/>
        </w:rPr>
        <w:t>شمز</w:t>
      </w:r>
      <w:r>
        <w:rPr>
          <w:rtl/>
        </w:rPr>
        <w:t>).</w:t>
      </w:r>
    </w:p>
    <w:p w:rsidR="00D60D0D" w:rsidRPr="00D50D07" w:rsidRDefault="00D60D0D" w:rsidP="00060D07">
      <w:pPr>
        <w:pStyle w:val="libNormal0"/>
        <w:rPr>
          <w:rtl/>
        </w:rPr>
      </w:pPr>
      <w:r>
        <w:rPr>
          <w:rtl/>
        </w:rPr>
        <w:br w:type="page"/>
      </w:r>
      <w:r w:rsidRPr="00D50D07">
        <w:rPr>
          <w:rtl/>
        </w:rPr>
        <w:lastRenderedPageBreak/>
        <w:t xml:space="preserve">ذلك أول عداوة بدت منه لرسول الله </w:t>
      </w:r>
      <w:r w:rsidRPr="000575E1">
        <w:rPr>
          <w:rStyle w:val="libAlaemChar"/>
          <w:rtl/>
        </w:rPr>
        <w:t>صلى‌الله‌عليه‌وآله</w:t>
      </w:r>
      <w:r w:rsidRPr="00D50D07">
        <w:rPr>
          <w:rtl/>
        </w:rPr>
        <w:t xml:space="preserve"> في علي </w:t>
      </w:r>
      <w:r w:rsidRPr="000575E1">
        <w:rPr>
          <w:rStyle w:val="libAlaemChar"/>
          <w:rtl/>
        </w:rPr>
        <w:t>عليه‌السلام</w:t>
      </w:r>
      <w:r w:rsidRPr="00D50D07">
        <w:rPr>
          <w:rtl/>
        </w:rPr>
        <w:t xml:space="preserve"> ، وأول خلاف على رسول الله </w:t>
      </w:r>
      <w:r w:rsidRPr="000575E1">
        <w:rPr>
          <w:rStyle w:val="libAlaemChar"/>
          <w:rtl/>
        </w:rPr>
        <w:t>صلى‌الله‌عليه‌وآله</w:t>
      </w:r>
      <w:r w:rsidRPr="00D50D07">
        <w:rPr>
          <w:rtl/>
        </w:rPr>
        <w:t xml:space="preserve"> ، فانطلق حتى دخل المدينة ، وتخلف رسول الله </w:t>
      </w:r>
      <w:r w:rsidRPr="000575E1">
        <w:rPr>
          <w:rStyle w:val="libAlaemChar"/>
          <w:rtl/>
        </w:rPr>
        <w:t>صلى‌الله‌عليه‌وآله</w:t>
      </w:r>
      <w:r w:rsidRPr="00D50D07">
        <w:rPr>
          <w:rtl/>
        </w:rPr>
        <w:t xml:space="preserve"> بقبا </w:t>
      </w:r>
      <w:r w:rsidRPr="0089525C">
        <w:rPr>
          <w:rStyle w:val="libFootnotenumChar"/>
          <w:rtl/>
        </w:rPr>
        <w:t>(1)</w:t>
      </w:r>
      <w:r w:rsidRPr="00D50D07">
        <w:rPr>
          <w:rtl/>
        </w:rPr>
        <w:t xml:space="preserve"> ينتظر عليا </w:t>
      </w:r>
      <w:r w:rsidRPr="000575E1">
        <w:rPr>
          <w:rStyle w:val="libAlaemChar"/>
          <w:rtl/>
        </w:rPr>
        <w:t>عليه‌السلام</w:t>
      </w:r>
      <w:r w:rsidRPr="00D50D07">
        <w:rPr>
          <w:rtl/>
        </w:rPr>
        <w:t>»</w:t>
      </w:r>
      <w:r>
        <w:rPr>
          <w:rtl/>
        </w:rPr>
        <w:t>.</w:t>
      </w:r>
    </w:p>
    <w:p w:rsidR="00D60D0D" w:rsidRPr="00D50D07" w:rsidRDefault="00D60D0D" w:rsidP="00806E06">
      <w:pPr>
        <w:pStyle w:val="libNormal"/>
        <w:rPr>
          <w:rtl/>
        </w:rPr>
      </w:pPr>
      <w:r w:rsidRPr="00D50D07">
        <w:rPr>
          <w:rtl/>
        </w:rPr>
        <w:t xml:space="preserve">قال : فقلت لعلي بن الحسين </w:t>
      </w:r>
      <w:r w:rsidRPr="000575E1">
        <w:rPr>
          <w:rStyle w:val="libAlaemChar"/>
          <w:rtl/>
        </w:rPr>
        <w:t>عليهما‌السلام</w:t>
      </w:r>
      <w:r w:rsidRPr="00D50D07">
        <w:rPr>
          <w:rtl/>
        </w:rPr>
        <w:t xml:space="preserve"> : فمتى زوج رسول الله </w:t>
      </w:r>
      <w:r w:rsidRPr="000575E1">
        <w:rPr>
          <w:rStyle w:val="libAlaemChar"/>
          <w:rtl/>
        </w:rPr>
        <w:t>صلى‌الله‌عليه‌وآله</w:t>
      </w:r>
      <w:r w:rsidRPr="00D50D07">
        <w:rPr>
          <w:rtl/>
        </w:rPr>
        <w:t xml:space="preserve"> فاطمة من علي </w:t>
      </w:r>
      <w:r w:rsidRPr="000575E1">
        <w:rPr>
          <w:rStyle w:val="libAlaemChar"/>
          <w:rtl/>
        </w:rPr>
        <w:t>عليهما‌السلام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بالمدينة بعد الهجرة بسنة وكان لها يومئذ تسع سنين»</w:t>
      </w:r>
      <w:r>
        <w:rPr>
          <w:rtl/>
        </w:rPr>
        <w:t>.</w:t>
      </w:r>
    </w:p>
    <w:p w:rsidR="00D60D0D" w:rsidRPr="00D50D07" w:rsidRDefault="00D60D0D" w:rsidP="00806E06">
      <w:pPr>
        <w:pStyle w:val="libNormal"/>
        <w:rPr>
          <w:rtl/>
        </w:rPr>
      </w:pPr>
      <w:r w:rsidRPr="00D50D07">
        <w:rPr>
          <w:rtl/>
        </w:rPr>
        <w:t xml:space="preserve">قال علي بن الحسين </w:t>
      </w:r>
      <w:r w:rsidRPr="000575E1">
        <w:rPr>
          <w:rStyle w:val="libAlaemChar"/>
          <w:rtl/>
        </w:rPr>
        <w:t>عليهما‌السلام</w:t>
      </w:r>
      <w:r w:rsidRPr="00D50D07">
        <w:rPr>
          <w:rtl/>
        </w:rPr>
        <w:t xml:space="preserve"> :</w:t>
      </w:r>
      <w:r>
        <w:rPr>
          <w:rtl/>
        </w:rPr>
        <w:t xml:space="preserve"> «</w:t>
      </w:r>
      <w:r w:rsidRPr="00D50D07">
        <w:rPr>
          <w:rtl/>
        </w:rPr>
        <w:t xml:space="preserve">ولم يولد لرسول الله </w:t>
      </w:r>
      <w:r w:rsidRPr="000575E1">
        <w:rPr>
          <w:rStyle w:val="libAlaemChar"/>
          <w:rtl/>
        </w:rPr>
        <w:t>صلى‌الله‌عليه‌وآله</w:t>
      </w:r>
      <w:r w:rsidRPr="00D50D07">
        <w:rPr>
          <w:rtl/>
        </w:rPr>
        <w:t xml:space="preserve"> من خديجة </w:t>
      </w:r>
      <w:r w:rsidRPr="000575E1">
        <w:rPr>
          <w:rStyle w:val="libAlaemChar"/>
          <w:rtl/>
        </w:rPr>
        <w:t>عليها‌السلام</w:t>
      </w:r>
      <w:r w:rsidRPr="00D50D07">
        <w:rPr>
          <w:rtl/>
        </w:rPr>
        <w:t xml:space="preserve"> على فطرة الإسلام </w:t>
      </w:r>
      <w:r w:rsidRPr="0089525C">
        <w:rPr>
          <w:rStyle w:val="libFootnotenumChar"/>
          <w:rtl/>
        </w:rPr>
        <w:t>(2)</w:t>
      </w:r>
      <w:r w:rsidRPr="00D50D07">
        <w:rPr>
          <w:rtl/>
        </w:rPr>
        <w:t xml:space="preserve"> إلا فاطمة </w:t>
      </w:r>
      <w:r w:rsidRPr="000575E1">
        <w:rPr>
          <w:rStyle w:val="libAlaemChar"/>
          <w:rtl/>
        </w:rPr>
        <w:t>عليه‌السلام</w:t>
      </w:r>
      <w:r w:rsidRPr="00D50D07">
        <w:rPr>
          <w:rtl/>
        </w:rPr>
        <w:t xml:space="preserve"> ، وقد كانت خديجة ماتت قبل الهجرة بسنة ، ومات أبو طالب بعد موت خديجة بسنة ، فلما فقدهما رسول الله </w:t>
      </w:r>
      <w:r w:rsidRPr="000575E1">
        <w:rPr>
          <w:rStyle w:val="libAlaemChar"/>
          <w:rtl/>
        </w:rPr>
        <w:t>صلى‌الله‌عليه‌وآله</w:t>
      </w:r>
      <w:r w:rsidRPr="00D50D07">
        <w:rPr>
          <w:rtl/>
        </w:rPr>
        <w:t xml:space="preserve"> سئم المقام </w:t>
      </w:r>
      <w:r w:rsidRPr="0089525C">
        <w:rPr>
          <w:rStyle w:val="libFootnotenumChar"/>
          <w:rtl/>
        </w:rPr>
        <w:t>(3)</w:t>
      </w:r>
      <w:r w:rsidRPr="00D50D07">
        <w:rPr>
          <w:rtl/>
        </w:rPr>
        <w:t xml:space="preserve"> بمكة ، ودخله حزن شديد ، وأشفق على نفسه من كفار قريش ، فشكا إلى جبرئيل </w:t>
      </w:r>
      <w:r w:rsidRPr="000575E1">
        <w:rPr>
          <w:rStyle w:val="libAlaemChar"/>
          <w:rtl/>
        </w:rPr>
        <w:t>عليه‌السلام</w:t>
      </w:r>
      <w:r w:rsidRPr="00D50D07">
        <w:rPr>
          <w:rtl/>
        </w:rPr>
        <w:t xml:space="preserve"> ذلك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 اخرج من القرية الظالم أهلها ، وهاجر إلى المدينة ، فليس لك اليوم بمكة ناصر ، وانصب للمشركين حربا ، فعند ذلك توجه رسول الله </w:t>
      </w:r>
      <w:r w:rsidRPr="000575E1">
        <w:rPr>
          <w:rStyle w:val="libAlaemChar"/>
          <w:rtl/>
        </w:rPr>
        <w:t>صلى‌الله‌عليه‌وآله</w:t>
      </w:r>
      <w:r w:rsidRPr="00D50D07">
        <w:rPr>
          <w:rtl/>
        </w:rPr>
        <w:t xml:space="preserve"> إلى المدينة»</w:t>
      </w:r>
      <w:r>
        <w:rPr>
          <w:rtl/>
        </w:rPr>
        <w:t>.</w:t>
      </w:r>
    </w:p>
    <w:p w:rsidR="00D60D0D" w:rsidRPr="00D50D07" w:rsidRDefault="00D60D0D" w:rsidP="00806E06">
      <w:pPr>
        <w:pStyle w:val="libNormal"/>
        <w:rPr>
          <w:rtl/>
        </w:rPr>
      </w:pPr>
      <w:r w:rsidRPr="00D50D07">
        <w:rPr>
          <w:rtl/>
        </w:rPr>
        <w:t>فقلت له : فمتى فرضت الصلاة على المسلمين على ما هم عليه اليوم</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بالمدينة حين ظهرت الدعوة ، وقوي الإسلام ، وكتب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على المسلمين الجهاد ، وزاد </w:t>
      </w:r>
      <w:r w:rsidRPr="0089525C">
        <w:rPr>
          <w:rStyle w:val="libFootnotenumChar"/>
          <w:rtl/>
        </w:rPr>
        <w:t>(4)</w:t>
      </w:r>
      <w:r w:rsidRPr="00D50D07">
        <w:rPr>
          <w:rtl/>
        </w:rPr>
        <w:t xml:space="preserve"> رسول الله </w:t>
      </w:r>
      <w:r w:rsidRPr="000575E1">
        <w:rPr>
          <w:rStyle w:val="libAlaemChar"/>
          <w:rtl/>
        </w:rPr>
        <w:t>صلى‌الله‌عليه‌وآله</w:t>
      </w:r>
      <w:r w:rsidRPr="00D50D07">
        <w:rPr>
          <w:rtl/>
        </w:rPr>
        <w:t xml:space="preserve"> في الصلاة سبع ركعات : في الظهر ركعتين ، وفي العصر ركعتين ، وفي المغرب ركعة ، وفي العشاء الآخرة ركعتين ، وأقر الفجر على ما فرضت ؛ لتعجيل نزول ملائكة النهار من السماء ، ولتعجيل عروج ملائكة الليل إلى السماء ، وكان ملائكة الليل وملائكة النهار يشهدون مع رسول الله </w:t>
      </w:r>
      <w:r w:rsidRPr="000575E1">
        <w:rPr>
          <w:rStyle w:val="libAlaemChar"/>
          <w:rtl/>
        </w:rPr>
        <w:t>صلى‌الله‌عليه‌وآله</w:t>
      </w:r>
      <w:r w:rsidRPr="00D50D07">
        <w:rPr>
          <w:rtl/>
        </w:rPr>
        <w:t xml:space="preserve"> صلاة الفجر ، فلذلك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وَقُرْآنَ الْفَجْرِ إِنَّ قُرْآنَ الْفَجْرِ كانَ مَشْهُوداً</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يشهده </w:t>
      </w:r>
      <w:r w:rsidRPr="0089525C">
        <w:rPr>
          <w:rStyle w:val="libFootnotenumChar"/>
          <w:rtl/>
        </w:rPr>
        <w:t>(6)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البحار ، ج 19 : </w:t>
      </w:r>
      <w:r>
        <w:rPr>
          <w:rtl/>
        </w:rPr>
        <w:t>+ «</w:t>
      </w:r>
      <w:r w:rsidRPr="00D50D07">
        <w:rPr>
          <w:rtl/>
        </w:rPr>
        <w:t>حتى»</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على فطرة الإسلام ، أي بعد بعثته </w:t>
      </w:r>
      <w:r w:rsidRPr="000575E1">
        <w:rPr>
          <w:rStyle w:val="libAlaemChar"/>
          <w:rtl/>
        </w:rPr>
        <w:t>صلى‌الله‌عليه‌وآله</w:t>
      </w:r>
      <w:r w:rsidRPr="00D50D07">
        <w:rPr>
          <w:rtl/>
        </w:rPr>
        <w:t>»</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سئم المقام» أي مله وضجر منه. راجع : لسان العرب ، ج 12 ، ص 280 </w:t>
      </w:r>
      <w:r>
        <w:rPr>
          <w:rtl/>
        </w:rPr>
        <w:t>(</w:t>
      </w:r>
      <w:r w:rsidRPr="00D50D07">
        <w:rPr>
          <w:rtl/>
        </w:rPr>
        <w:t>سأم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ن ، بف ، جت ، جد» : والوافي</w:t>
      </w:r>
      <w:r>
        <w:rPr>
          <w:rtl/>
        </w:rPr>
        <w:t xml:space="preserve"> «</w:t>
      </w:r>
      <w:r w:rsidRPr="00D50D07">
        <w:rPr>
          <w:rtl/>
        </w:rPr>
        <w:t>زاد» بدون الواو. وفي</w:t>
      </w:r>
      <w:r>
        <w:rPr>
          <w:rtl/>
        </w:rPr>
        <w:t xml:space="preserve"> «</w:t>
      </w:r>
      <w:r w:rsidRPr="00D50D07">
        <w:rPr>
          <w:rtl/>
        </w:rPr>
        <w:t>بح» :</w:t>
      </w:r>
      <w:r>
        <w:rPr>
          <w:rtl/>
        </w:rPr>
        <w:t xml:space="preserve"> «</w:t>
      </w:r>
      <w:r w:rsidRPr="00D50D07">
        <w:rPr>
          <w:rtl/>
        </w:rPr>
        <w:t>فزاد»</w:t>
      </w:r>
      <w:r>
        <w:rPr>
          <w:rtl/>
        </w:rPr>
        <w:t>.</w:t>
      </w:r>
    </w:p>
    <w:p w:rsidR="00D60D0D" w:rsidRPr="00D50D07" w:rsidRDefault="00D60D0D" w:rsidP="009C6F23">
      <w:pPr>
        <w:pStyle w:val="libFootnote0"/>
        <w:rPr>
          <w:rtl/>
        </w:rPr>
      </w:pPr>
      <w:r>
        <w:rPr>
          <w:rtl/>
        </w:rPr>
        <w:t>(</w:t>
      </w:r>
      <w:r w:rsidRPr="00D50D07">
        <w:rPr>
          <w:rtl/>
        </w:rPr>
        <w:t xml:space="preserve">5) الإسراء </w:t>
      </w:r>
      <w:r>
        <w:rPr>
          <w:rtl/>
        </w:rPr>
        <w:t>(</w:t>
      </w:r>
      <w:r w:rsidRPr="00D50D07">
        <w:rPr>
          <w:rtl/>
        </w:rPr>
        <w:t>17) : 78.</w:t>
      </w:r>
    </w:p>
    <w:p w:rsidR="00D60D0D" w:rsidRPr="00D50D07" w:rsidRDefault="00D60D0D" w:rsidP="009C6F23">
      <w:pPr>
        <w:pStyle w:val="libFootnote0"/>
        <w:rPr>
          <w:rtl/>
        </w:rPr>
      </w:pPr>
      <w:r>
        <w:rPr>
          <w:rtl/>
        </w:rPr>
        <w:t>(</w:t>
      </w:r>
      <w:r w:rsidRPr="00D50D07">
        <w:rPr>
          <w:rtl/>
        </w:rPr>
        <w:t>6) في البحار ، ج 19 :</w:t>
      </w:r>
      <w:r>
        <w:rPr>
          <w:rtl/>
        </w:rPr>
        <w:t xml:space="preserve"> «</w:t>
      </w:r>
      <w:r w:rsidRPr="00D50D07">
        <w:rPr>
          <w:rtl/>
        </w:rPr>
        <w:t>تشهده»</w:t>
      </w:r>
      <w:r>
        <w:rPr>
          <w:rtl/>
        </w:rPr>
        <w:t>.</w:t>
      </w:r>
    </w:p>
    <w:p w:rsidR="00D60D0D" w:rsidRPr="00D50D07" w:rsidRDefault="00D60D0D" w:rsidP="00060D07">
      <w:pPr>
        <w:pStyle w:val="libNormal0"/>
        <w:rPr>
          <w:rtl/>
        </w:rPr>
      </w:pPr>
      <w:r>
        <w:rPr>
          <w:rtl/>
        </w:rPr>
        <w:br w:type="page"/>
      </w:r>
      <w:r w:rsidRPr="00D50D07">
        <w:rPr>
          <w:rtl/>
        </w:rPr>
        <w:lastRenderedPageBreak/>
        <w:t xml:space="preserve">المسلمون </w:t>
      </w:r>
      <w:r w:rsidRPr="0089525C">
        <w:rPr>
          <w:rStyle w:val="libFootnotenumChar"/>
          <w:rtl/>
        </w:rPr>
        <w:t>(1)</w:t>
      </w:r>
      <w:r w:rsidRPr="00D50D07">
        <w:rPr>
          <w:rtl/>
        </w:rPr>
        <w:t xml:space="preserve"> ، ويشهده </w:t>
      </w:r>
      <w:r w:rsidRPr="0089525C">
        <w:rPr>
          <w:rStyle w:val="libFootnotenumChar"/>
          <w:rtl/>
        </w:rPr>
        <w:t>(2)</w:t>
      </w:r>
      <w:r w:rsidRPr="00D50D07">
        <w:rPr>
          <w:rtl/>
        </w:rPr>
        <w:t xml:space="preserve"> ملائكة النهار وملائكة الليل»</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15352 / 537.</w:t>
      </w:r>
      <w:r w:rsidRPr="00D50D07">
        <w:rPr>
          <w:rtl/>
        </w:rPr>
        <w:t xml:space="preserve"> علي بن إبراهيم ، عن أبيه ، عن ابن أبي عمير ، عن هشام بن سالم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ما أيسر ما رضي به الناس عنكم </w:t>
      </w:r>
      <w:r w:rsidRPr="0089525C">
        <w:rPr>
          <w:rStyle w:val="libFootnotenumChar"/>
          <w:rtl/>
        </w:rPr>
        <w:t>(4)</w:t>
      </w:r>
      <w:r w:rsidRPr="00D50D07">
        <w:rPr>
          <w:rtl/>
        </w:rPr>
        <w:t xml:space="preserve"> ، كفوا ألسنتكم عنهم»</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15353 / 538.</w:t>
      </w:r>
      <w:r w:rsidRPr="00D50D07">
        <w:rPr>
          <w:rtl/>
        </w:rPr>
        <w:t xml:space="preserve"> محمد بن يحيى ، عن أحمد بن محمد بن عيسى ؛ وأبو علي الأشعري ، عن محمد بن عبد الجبار جميعا ، عن علي بن حديد ، عن جميل بن دراج ، عن زرارة ، قال :</w:t>
      </w:r>
    </w:p>
    <w:p w:rsidR="00D60D0D" w:rsidRPr="00D50D07" w:rsidRDefault="00D60D0D" w:rsidP="00806E06">
      <w:pPr>
        <w:pStyle w:val="libNormal"/>
        <w:rPr>
          <w:rtl/>
        </w:rPr>
      </w:pPr>
      <w:r w:rsidRPr="00D50D07">
        <w:rPr>
          <w:rtl/>
        </w:rPr>
        <w:t xml:space="preserve">كان أبو جعفر </w:t>
      </w:r>
      <w:r w:rsidRPr="000575E1">
        <w:rPr>
          <w:rStyle w:val="libAlaemChar"/>
          <w:rtl/>
        </w:rPr>
        <w:t>عليه‌السلام</w:t>
      </w:r>
      <w:r w:rsidRPr="00D50D07">
        <w:rPr>
          <w:rtl/>
        </w:rPr>
        <w:t xml:space="preserve"> في المسجد الحرام ، فذكر بني أمية ودولتهم ، فقال </w:t>
      </w:r>
      <w:r w:rsidRPr="0089525C">
        <w:rPr>
          <w:rStyle w:val="libFootnotenumChar"/>
          <w:rtl/>
        </w:rPr>
        <w:t>(6)</w:t>
      </w:r>
      <w:r w:rsidRPr="00D50D07">
        <w:rPr>
          <w:rtl/>
        </w:rPr>
        <w:t xml:space="preserve"> له بعض أصحابه : إنما نرجو أن تكون صاحبهم ، وأن يظهر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هذا الأمر على يديك </w:t>
      </w:r>
      <w:r w:rsidRPr="0089525C">
        <w:rPr>
          <w:rStyle w:val="libFootnotenumChar"/>
          <w:rtl/>
        </w:rPr>
        <w:t>(7)</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ما أنا بصاحبهم ، ولا يسرني أن أكون صاحبهم ، إن </w:t>
      </w:r>
      <w:r w:rsidRPr="0089525C">
        <w:rPr>
          <w:rStyle w:val="libFootnotenumChar"/>
          <w:rtl/>
        </w:rPr>
        <w:t>(8)</w:t>
      </w:r>
      <w:r w:rsidRPr="00D50D07">
        <w:rPr>
          <w:rtl/>
        </w:rPr>
        <w:t xml:space="preserve"> أصحابهم أولاد الزنى </w:t>
      </w:r>
      <w:r w:rsidRPr="0089525C">
        <w:rPr>
          <w:rStyle w:val="libFootnotenumChar"/>
          <w:rtl/>
        </w:rPr>
        <w:t>(9)</w:t>
      </w:r>
      <w:r w:rsidRPr="00D50D07">
        <w:rPr>
          <w:rtl/>
        </w:rPr>
        <w:t xml:space="preserve"> ، إن الله </w:t>
      </w:r>
      <w:r>
        <w:rPr>
          <w:rtl/>
        </w:rPr>
        <w:t>ـ</w:t>
      </w:r>
      <w:r w:rsidRPr="00D50D07">
        <w:rPr>
          <w:rtl/>
        </w:rPr>
        <w:t xml:space="preserve"> تبارك وتعالى </w:t>
      </w:r>
      <w:r>
        <w:rPr>
          <w:rtl/>
        </w:rPr>
        <w:t>ـ</w:t>
      </w:r>
      <w:r w:rsidRPr="00D50D07">
        <w:rPr>
          <w:rtl/>
        </w:rPr>
        <w:t xml:space="preserve"> لم يخلق منذ خلق السماوات والأرض سنين ولا أياما أقصر من سنينهم </w:t>
      </w:r>
      <w:r w:rsidRPr="0089525C">
        <w:rPr>
          <w:rStyle w:val="libFootnotenumChar"/>
          <w:rtl/>
        </w:rPr>
        <w:t>(10)</w:t>
      </w:r>
      <w:r w:rsidRPr="00D50D07">
        <w:rPr>
          <w:rtl/>
        </w:rPr>
        <w:t xml:space="preserve"> وأيامهم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يأمر الملك الذي في يده الفلك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المقربون»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 جت» :</w:t>
      </w:r>
      <w:r>
        <w:rPr>
          <w:rtl/>
        </w:rPr>
        <w:t xml:space="preserve"> «</w:t>
      </w:r>
      <w:r w:rsidRPr="00D50D07">
        <w:rPr>
          <w:rtl/>
        </w:rPr>
        <w:t>وتشهده»</w:t>
      </w:r>
      <w:r>
        <w:rPr>
          <w:rtl/>
        </w:rPr>
        <w:t>.</w:t>
      </w:r>
    </w:p>
    <w:p w:rsidR="00D60D0D" w:rsidRPr="00D50D07" w:rsidRDefault="00D60D0D" w:rsidP="009C6F23">
      <w:pPr>
        <w:pStyle w:val="libFootnote0"/>
        <w:rPr>
          <w:rtl/>
        </w:rPr>
      </w:pPr>
      <w:r>
        <w:rPr>
          <w:rtl/>
        </w:rPr>
        <w:t>(</w:t>
      </w:r>
      <w:r w:rsidRPr="00D50D07">
        <w:rPr>
          <w:rtl/>
        </w:rPr>
        <w:t>3) الوافي ، ج 3 ، ص 726 ، ح 1339 ؛ وفيه ، ج 26 ، ص 385 ، ح 25476 ، إلى قوله :</w:t>
      </w:r>
      <w:r>
        <w:rPr>
          <w:rtl/>
        </w:rPr>
        <w:t xml:space="preserve"> «</w:t>
      </w:r>
      <w:r w:rsidRPr="00D50D07">
        <w:rPr>
          <w:rtl/>
        </w:rPr>
        <w:t xml:space="preserve">الإيمان بالله وبرسوله </w:t>
      </w:r>
      <w:r w:rsidRPr="000575E1">
        <w:rPr>
          <w:rStyle w:val="libAlaemChar"/>
          <w:rtl/>
        </w:rPr>
        <w:t>صلى‌الله‌عليه‌وآله</w:t>
      </w:r>
      <w:r w:rsidRPr="00D50D07">
        <w:rPr>
          <w:rtl/>
        </w:rPr>
        <w:t xml:space="preserve"> وإلى صلاة بثلاث سنين» ؛ البحار ، ج 19 ، ص 115 ، ح 2 ؛ وفيه ، ج 58 ، ص 367 ، قطعة منه.</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الناس به منكم» بدل</w:t>
      </w:r>
      <w:r>
        <w:rPr>
          <w:rtl/>
        </w:rPr>
        <w:t xml:space="preserve"> «</w:t>
      </w:r>
      <w:r w:rsidRPr="00D50D07">
        <w:rPr>
          <w:rtl/>
        </w:rPr>
        <w:t>به الناس عنكم»</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ما رضي به الناس عنكم ، يفسره ماذكره بعده»</w:t>
      </w:r>
      <w:r>
        <w:rPr>
          <w:rtl/>
        </w:rPr>
        <w:t>.</w:t>
      </w:r>
    </w:p>
    <w:p w:rsidR="00D60D0D" w:rsidRPr="00D50D07" w:rsidRDefault="00D60D0D" w:rsidP="009C6F23">
      <w:pPr>
        <w:pStyle w:val="libFootnote0"/>
        <w:rPr>
          <w:rtl/>
        </w:rPr>
      </w:pPr>
      <w:r>
        <w:rPr>
          <w:rtl/>
        </w:rPr>
        <w:t>(</w:t>
      </w:r>
      <w:r w:rsidRPr="00D50D07">
        <w:rPr>
          <w:rtl/>
        </w:rPr>
        <w:t>5) الوافي ، ج 5 ، ص 525 ، ح 2499 ؛ الوسائل ، ج 16 ، ص 254 ، ح 21499.</w:t>
      </w:r>
    </w:p>
    <w:p w:rsidR="00D60D0D" w:rsidRPr="00D50D07" w:rsidRDefault="00D60D0D" w:rsidP="009C6F23">
      <w:pPr>
        <w:pStyle w:val="libFootnote0"/>
        <w:rPr>
          <w:rtl/>
        </w:rPr>
      </w:pPr>
      <w:r>
        <w:rPr>
          <w:rtl/>
        </w:rPr>
        <w:t>(</w:t>
      </w:r>
      <w:r w:rsidRPr="00D50D07">
        <w:rPr>
          <w:rtl/>
        </w:rPr>
        <w:t>6) في البحار ، ج 46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م ، ن ، بح ، بف ، جد» والوافي والبحار :</w:t>
      </w:r>
      <w:r>
        <w:rPr>
          <w:rtl/>
        </w:rPr>
        <w:t xml:space="preserve"> «</w:t>
      </w:r>
      <w:r w:rsidRPr="00D50D07">
        <w:rPr>
          <w:rtl/>
        </w:rPr>
        <w:t>يدك»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إن أصحابهم ، أي من يستأصلهم ويقتلهم أولاد الزنى ؛ يعني بني العباس وأتباعهم»</w:t>
      </w:r>
      <w:r>
        <w:rPr>
          <w:rtl/>
        </w:rPr>
        <w:t>.</w:t>
      </w:r>
    </w:p>
    <w:p w:rsidR="00D60D0D" w:rsidRPr="00D50D07" w:rsidRDefault="00D60D0D" w:rsidP="009C6F23">
      <w:pPr>
        <w:pStyle w:val="libFootnote0"/>
        <w:rPr>
          <w:rtl/>
        </w:rPr>
      </w:pPr>
      <w:r>
        <w:rPr>
          <w:rtl/>
        </w:rPr>
        <w:t>(</w:t>
      </w:r>
      <w:r w:rsidRPr="00D50D07">
        <w:rPr>
          <w:rtl/>
        </w:rPr>
        <w:t>10) في الوافي :</w:t>
      </w:r>
      <w:r>
        <w:rPr>
          <w:rtl/>
        </w:rPr>
        <w:t xml:space="preserve"> «</w:t>
      </w:r>
      <w:r w:rsidRPr="00D50D07">
        <w:rPr>
          <w:rtl/>
        </w:rPr>
        <w:t>سنيهم»</w:t>
      </w:r>
      <w:r>
        <w:rPr>
          <w:rtl/>
        </w:rPr>
        <w:t>.</w:t>
      </w:r>
    </w:p>
    <w:p w:rsidR="00D60D0D" w:rsidRPr="00D50D07" w:rsidRDefault="00D60D0D" w:rsidP="00060D07">
      <w:pPr>
        <w:pStyle w:val="libNormal0"/>
        <w:rPr>
          <w:rtl/>
        </w:rPr>
      </w:pPr>
      <w:r>
        <w:rPr>
          <w:rtl/>
        </w:rPr>
        <w:br w:type="page"/>
      </w:r>
      <w:r w:rsidRPr="00D50D07">
        <w:rPr>
          <w:rtl/>
        </w:rPr>
        <w:lastRenderedPageBreak/>
        <w:t>فيطويه طيا»</w:t>
      </w:r>
      <w:r>
        <w:rPr>
          <w:rtl/>
        </w:rPr>
        <w:t>.</w:t>
      </w:r>
      <w:r w:rsidRPr="00D50D07">
        <w:rPr>
          <w:rtl/>
        </w:rPr>
        <w:t xml:space="preserve"> </w:t>
      </w:r>
      <w:r w:rsidRPr="0089525C">
        <w:rPr>
          <w:rStyle w:val="libFootnotenumChar"/>
          <w:rtl/>
        </w:rPr>
        <w:t>(1)</w:t>
      </w:r>
    </w:p>
    <w:p w:rsidR="00D60D0D" w:rsidRPr="00D50D07" w:rsidRDefault="00D60D0D" w:rsidP="00806E06">
      <w:pPr>
        <w:pStyle w:val="libNormal"/>
        <w:rPr>
          <w:rtl/>
        </w:rPr>
      </w:pPr>
      <w:r w:rsidRPr="00727229">
        <w:rPr>
          <w:rStyle w:val="libBold2Char"/>
          <w:rtl/>
        </w:rPr>
        <w:t>15354 / 539.</w:t>
      </w:r>
      <w:r w:rsidRPr="00D50D07">
        <w:rPr>
          <w:rtl/>
        </w:rPr>
        <w:t xml:space="preserve"> علي بن إبراهيم ، عن أبيه ، عن ابن أبي عمير ، عن حماد بن عثمان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ولد المرداس </w:t>
      </w:r>
      <w:r w:rsidRPr="0089525C">
        <w:rPr>
          <w:rStyle w:val="libFootnotenumChar"/>
          <w:rtl/>
        </w:rPr>
        <w:t>(2)</w:t>
      </w:r>
      <w:r w:rsidRPr="00D50D07">
        <w:rPr>
          <w:rtl/>
        </w:rPr>
        <w:t xml:space="preserve"> من تقرب منهم أكفروه ، ومن تباعد منهم أفقروه ، ومن ناواهم </w:t>
      </w:r>
      <w:r w:rsidRPr="0089525C">
        <w:rPr>
          <w:rStyle w:val="libFootnotenumChar"/>
          <w:rtl/>
        </w:rPr>
        <w:t>(3)</w:t>
      </w:r>
      <w:r w:rsidRPr="00D50D07">
        <w:rPr>
          <w:rtl/>
        </w:rPr>
        <w:t xml:space="preserve"> قتلوه ، ومن تحصن منهم أنزلوه ، ومن هرب منهم أدركوه حتى تنقضي </w:t>
      </w:r>
      <w:r w:rsidRPr="0089525C">
        <w:rPr>
          <w:rStyle w:val="libFootnotenumChar"/>
          <w:rtl/>
        </w:rPr>
        <w:t>(4)</w:t>
      </w:r>
      <w:r w:rsidRPr="00D50D07">
        <w:rPr>
          <w:rtl/>
        </w:rPr>
        <w:t xml:space="preserve"> دولتهم»</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15355 / 540.</w:t>
      </w:r>
      <w:r w:rsidRPr="00D50D07">
        <w:rPr>
          <w:rtl/>
        </w:rPr>
        <w:t xml:space="preserve"> علي بن إبراهيم ، عن أبيه ؛ وأحمد بن محمد الكوفي ، عن علي بن عمر </w:t>
      </w:r>
      <w:r w:rsidRPr="0089525C">
        <w:rPr>
          <w:rStyle w:val="libFootnotenumChar"/>
          <w:rtl/>
        </w:rPr>
        <w:t>(6)</w:t>
      </w:r>
      <w:r w:rsidRPr="00D50D07">
        <w:rPr>
          <w:rtl/>
        </w:rPr>
        <w:t xml:space="preserve"> بن أيمن </w:t>
      </w:r>
      <w:r w:rsidRPr="0089525C">
        <w:rPr>
          <w:rStyle w:val="libFootnotenumChar"/>
          <w:rtl/>
        </w:rPr>
        <w:t>(7)</w:t>
      </w:r>
      <w:r w:rsidRPr="00D50D07">
        <w:rPr>
          <w:rtl/>
        </w:rPr>
        <w:t xml:space="preserve"> جميعا ، عن محسن بن أحمد بن معاذ ، عن أبان بن عثمان ، عن بشير النبال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بينا رسول الله </w:t>
      </w:r>
      <w:r w:rsidRPr="000575E1">
        <w:rPr>
          <w:rStyle w:val="libAlaemChar"/>
          <w:rtl/>
        </w:rPr>
        <w:t>صلى‌الله‌عليه‌وآله</w:t>
      </w:r>
      <w:r w:rsidRPr="00D50D07">
        <w:rPr>
          <w:rtl/>
        </w:rPr>
        <w:t xml:space="preserve"> جالسا </w:t>
      </w:r>
      <w:r w:rsidRPr="0089525C">
        <w:rPr>
          <w:rStyle w:val="libFootnotenumChar"/>
          <w:rtl/>
        </w:rPr>
        <w:t>(8)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الوافي ، ج 2 ، ص 246 ، ح 722 ؛ البحار ، ج 31 ، ص 533 ، ح 41 ؛ وج 46 ، ص 281 ، ح 83.</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اريد بالمرداس السفاح ، وهو أول خليفة من ولد العباس ؛ من ردس القوم : رماهم بحجر ، والمرداس : شيء صلب يدرك به الحائط والجبل ونحو هما ، وإطلاقه عليه من باب الاستعارة»</w:t>
      </w:r>
      <w:r>
        <w:rPr>
          <w:rtl/>
        </w:rPr>
        <w:t>.</w:t>
      </w:r>
      <w:r w:rsidRPr="00D50D07">
        <w:rPr>
          <w:rtl/>
        </w:rPr>
        <w:t xml:space="preserve"> وفي الوافي :</w:t>
      </w:r>
      <w:r>
        <w:rPr>
          <w:rtl/>
        </w:rPr>
        <w:t xml:space="preserve"> «</w:t>
      </w:r>
      <w:r w:rsidRPr="00D50D07">
        <w:rPr>
          <w:rtl/>
        </w:rPr>
        <w:t>لعل المرداس كناية عن العباس»</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ولد المرداس كناية عن ولد العباس ، ولعل الوجه فيه أن عباس بن مرداس السلمي صحابي شاعر ، فالمراد ولد سمي ابن المرداس»</w:t>
      </w:r>
      <w:r>
        <w:rPr>
          <w:rtl/>
        </w:rPr>
        <w:t>.</w:t>
      </w:r>
      <w:r w:rsidRPr="00D50D07">
        <w:rPr>
          <w:rtl/>
        </w:rPr>
        <w:t xml:space="preserve"> وراجع : القاموس المحيط ، ج 1 ، ص 753 </w:t>
      </w:r>
      <w:r>
        <w:rPr>
          <w:rtl/>
        </w:rPr>
        <w:t>(</w:t>
      </w:r>
      <w:r w:rsidRPr="00D50D07">
        <w:rPr>
          <w:rtl/>
        </w:rPr>
        <w:t>ردس</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ناواهم» أي عاداهم ، وأصله الهمز. راجع : النهاية ، ج 5 ، ص 123 </w:t>
      </w:r>
      <w:r>
        <w:rPr>
          <w:rtl/>
        </w:rPr>
        <w:t>(</w:t>
      </w:r>
      <w:r w:rsidRPr="00D50D07">
        <w:rPr>
          <w:rtl/>
        </w:rPr>
        <w:t>نوأ</w:t>
      </w:r>
      <w:r>
        <w:rPr>
          <w:rtl/>
        </w:rPr>
        <w:t>)</w:t>
      </w:r>
      <w:r w:rsidRPr="00D50D07">
        <w:rPr>
          <w:rtl/>
        </w:rPr>
        <w:t xml:space="preserve"> ، وص 132 </w:t>
      </w:r>
      <w:r>
        <w:rPr>
          <w:rtl/>
        </w:rPr>
        <w:t>(</w:t>
      </w:r>
      <w:r w:rsidRPr="00D50D07">
        <w:rPr>
          <w:rtl/>
        </w:rPr>
        <w:t>نوا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بح» :</w:t>
      </w:r>
      <w:r>
        <w:rPr>
          <w:rtl/>
        </w:rPr>
        <w:t xml:space="preserve"> «</w:t>
      </w:r>
      <w:r w:rsidRPr="00D50D07">
        <w:rPr>
          <w:rtl/>
        </w:rPr>
        <w:t>ينقضي»</w:t>
      </w:r>
      <w:r>
        <w:rPr>
          <w:rtl/>
        </w:rPr>
        <w:t>.</w:t>
      </w:r>
    </w:p>
    <w:p w:rsidR="00D60D0D" w:rsidRPr="00D50D07" w:rsidRDefault="00D60D0D" w:rsidP="009C6F23">
      <w:pPr>
        <w:pStyle w:val="libFootnote0"/>
        <w:rPr>
          <w:rtl/>
        </w:rPr>
      </w:pPr>
      <w:r>
        <w:rPr>
          <w:rtl/>
        </w:rPr>
        <w:t>(</w:t>
      </w:r>
      <w:r w:rsidRPr="00D50D07">
        <w:rPr>
          <w:rtl/>
        </w:rPr>
        <w:t>5) الوافي ، ج 2 ، ص 251 ، ح 732 ؛ البحار ، ج 31 ، ص 534 ، ح 42.</w:t>
      </w:r>
    </w:p>
    <w:p w:rsidR="00D60D0D" w:rsidRPr="00D50D07" w:rsidRDefault="00D60D0D" w:rsidP="009C6F23">
      <w:pPr>
        <w:pStyle w:val="libFootnote0"/>
        <w:rPr>
          <w:rtl/>
        </w:rPr>
      </w:pPr>
      <w:r>
        <w:rPr>
          <w:rtl/>
        </w:rPr>
        <w:t>(</w:t>
      </w:r>
      <w:r w:rsidRPr="00D50D07">
        <w:rPr>
          <w:rtl/>
        </w:rPr>
        <w:t>6) هكذا في</w:t>
      </w:r>
      <w:r>
        <w:rPr>
          <w:rtl/>
        </w:rPr>
        <w:t xml:space="preserve"> «</w:t>
      </w:r>
      <w:r w:rsidRPr="00D50D07">
        <w:rPr>
          <w:rtl/>
        </w:rPr>
        <w:t>ع ، بف» والوافي. وفي</w:t>
      </w:r>
      <w:r>
        <w:rPr>
          <w:rtl/>
        </w:rPr>
        <w:t xml:space="preserve"> «</w:t>
      </w:r>
      <w:r w:rsidRPr="00D50D07">
        <w:rPr>
          <w:rtl/>
        </w:rPr>
        <w:t>د ، م ، ن ، بح ، بن ، جت ، جد» والبحار والمطبوع :</w:t>
      </w:r>
      <w:r>
        <w:rPr>
          <w:rtl/>
        </w:rPr>
        <w:t xml:space="preserve"> «</w:t>
      </w:r>
      <w:r w:rsidRPr="00D50D07">
        <w:rPr>
          <w:rtl/>
        </w:rPr>
        <w:t>عمرو»</w:t>
      </w:r>
      <w:r>
        <w:rPr>
          <w:rtl/>
        </w:rPr>
        <w:t>.</w:t>
      </w:r>
      <w:r w:rsidRPr="00D50D07">
        <w:rPr>
          <w:rtl/>
        </w:rPr>
        <w:t xml:space="preserve"> والمراد من علي بن عمر بن أيمن ، هو علي بن الحسن بن علي بن فضال بن عمر بن أيمن ؛ فقد روى أحمد بن محمد الكوفي شيخ المصنف بعنوانه هذا وبعنوان أحمد بن محمد العاصمي ، وأحمد بن محمد بن أحمد ، وأحمد بن محمد ، عن علي بن الحسن هذا بعناوينه المختلفة من علي بن الحسن بن فضال وعلي بن الحسن بن علي وعلي بن الحسن بن علي بن فضال وعلي بن الحسن التيمي وعلي بن الحسن التيملي وعلي بن الحسن. راجع : رجال النجاشى ، ص 257 ، الرقم 676 ؛ معجم رجال الحديث ، ج 2 ، ص 535 </w:t>
      </w:r>
      <w:r>
        <w:rPr>
          <w:rtl/>
        </w:rPr>
        <w:t>ـ</w:t>
      </w:r>
      <w:r w:rsidRPr="00D50D07">
        <w:rPr>
          <w:rtl/>
        </w:rPr>
        <w:t xml:space="preserve"> 536 ؛ ص 706 </w:t>
      </w:r>
      <w:r>
        <w:rPr>
          <w:rtl/>
        </w:rPr>
        <w:t>ـ</w:t>
      </w:r>
      <w:r w:rsidRPr="00D50D07">
        <w:rPr>
          <w:rtl/>
        </w:rPr>
        <w:t xml:space="preserve"> 708.</w:t>
      </w:r>
    </w:p>
    <w:p w:rsidR="00D60D0D" w:rsidRPr="00D50D07" w:rsidRDefault="00D60D0D" w:rsidP="00B1579B">
      <w:pPr>
        <w:pStyle w:val="libFootnote"/>
        <w:rPr>
          <w:rtl/>
        </w:rPr>
      </w:pPr>
      <w:r w:rsidRPr="00D50D07">
        <w:rPr>
          <w:rtl/>
        </w:rPr>
        <w:t>فعليه ، يكون عنوان علي بن عمر بن أيمن منسوبا إلى بعض أجداده.</w:t>
      </w:r>
    </w:p>
    <w:p w:rsidR="00D60D0D" w:rsidRPr="00D50D07" w:rsidRDefault="00D60D0D" w:rsidP="009C6F23">
      <w:pPr>
        <w:pStyle w:val="libFootnote0"/>
        <w:rPr>
          <w:rtl/>
        </w:rPr>
      </w:pPr>
      <w:r>
        <w:rPr>
          <w:rtl/>
        </w:rPr>
        <w:t>(</w:t>
      </w:r>
      <w:r w:rsidRPr="00D50D07">
        <w:rPr>
          <w:rtl/>
        </w:rPr>
        <w:t>7) في البحار :</w:t>
      </w:r>
      <w:r>
        <w:rPr>
          <w:rtl/>
        </w:rPr>
        <w:t xml:space="preserve"> «</w:t>
      </w:r>
      <w:r w:rsidRPr="00D50D07">
        <w:rPr>
          <w:rtl/>
        </w:rPr>
        <w:t>أعين»</w:t>
      </w:r>
      <w:r>
        <w:rPr>
          <w:rtl/>
        </w:rPr>
        <w:t>.</w:t>
      </w:r>
      <w:r w:rsidRPr="00D50D07">
        <w:rPr>
          <w:rtl/>
        </w:rPr>
        <w:t xml:space="preserve"> وهو سهو ، كما تقدم آنفا.</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والوافي :</w:t>
      </w:r>
      <w:r>
        <w:rPr>
          <w:rtl/>
        </w:rPr>
        <w:t xml:space="preserve"> «</w:t>
      </w:r>
      <w:r w:rsidRPr="00D50D07">
        <w:rPr>
          <w:rtl/>
        </w:rPr>
        <w:t>جالس»</w:t>
      </w:r>
      <w:r>
        <w:rPr>
          <w:rtl/>
        </w:rPr>
        <w:t>.</w:t>
      </w:r>
    </w:p>
    <w:p w:rsidR="00D60D0D" w:rsidRPr="00D50D07" w:rsidRDefault="00D60D0D" w:rsidP="00060D07">
      <w:pPr>
        <w:pStyle w:val="libNormal0"/>
        <w:rPr>
          <w:rtl/>
        </w:rPr>
      </w:pPr>
      <w:r>
        <w:rPr>
          <w:rtl/>
        </w:rPr>
        <w:br w:type="page"/>
      </w:r>
      <w:r w:rsidRPr="00D50D07">
        <w:rPr>
          <w:rtl/>
        </w:rPr>
        <w:lastRenderedPageBreak/>
        <w:t xml:space="preserve">إذ </w:t>
      </w:r>
      <w:r w:rsidRPr="0089525C">
        <w:rPr>
          <w:rStyle w:val="libFootnotenumChar"/>
          <w:rtl/>
        </w:rPr>
        <w:t>(1)</w:t>
      </w:r>
      <w:r w:rsidRPr="00D50D07">
        <w:rPr>
          <w:rtl/>
        </w:rPr>
        <w:t xml:space="preserve"> جاءته امرأة ، فرحب بها ، وأخذ بيدها وأقعدها ، ثم قال : ابنة نبي ضيعه قومه خالد بن سنان </w:t>
      </w:r>
      <w:r w:rsidRPr="0089525C">
        <w:rPr>
          <w:rStyle w:val="libFootnotenumChar"/>
          <w:rtl/>
        </w:rPr>
        <w:t>(2)</w:t>
      </w:r>
      <w:r w:rsidRPr="00D50D07">
        <w:rPr>
          <w:rtl/>
        </w:rPr>
        <w:t xml:space="preserve"> ، دعاهم فأبوا أن يؤمنوا </w:t>
      </w:r>
      <w:r w:rsidRPr="0089525C">
        <w:rPr>
          <w:rStyle w:val="libFootnotenumChar"/>
          <w:rtl/>
        </w:rPr>
        <w:t>(3)</w:t>
      </w:r>
      <w:r w:rsidRPr="00D50D07">
        <w:rPr>
          <w:rtl/>
        </w:rPr>
        <w:t xml:space="preserve"> ، وكانت نار يقال لها : نار الحدثان </w:t>
      </w:r>
      <w:r w:rsidRPr="0089525C">
        <w:rPr>
          <w:rStyle w:val="libFootnotenumChar"/>
          <w:rtl/>
        </w:rPr>
        <w:t>(4)</w:t>
      </w:r>
      <w:r w:rsidRPr="00D50D07">
        <w:rPr>
          <w:rtl/>
        </w:rPr>
        <w:t xml:space="preserve"> ، تأتيهم كل سنة ، فتأكل بعضهم ، وكانت تخرج في وقت معلوم ، فقال لهم : إن رددتها عنكم تؤمنون </w:t>
      </w:r>
      <w:r w:rsidRPr="0089525C">
        <w:rPr>
          <w:rStyle w:val="libFootnotenumChar"/>
          <w:rtl/>
        </w:rPr>
        <w:t>(5)</w:t>
      </w:r>
      <w:r>
        <w:rPr>
          <w:rtl/>
        </w:rPr>
        <w:t>؟</w:t>
      </w:r>
      <w:r w:rsidRPr="00D50D07">
        <w:rPr>
          <w:rtl/>
        </w:rPr>
        <w:t xml:space="preserve"> قالوا : نعم»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فجاءت فاستقبلها بثوبه فردها ، ثم تبعها حتى دخلت كهفها ، ودخل معها ، وجلسوا على باب الكهف وهم يرون ألا يخرج أبدا ، فخرج وهو يقول : هذا هذا </w:t>
      </w:r>
      <w:r w:rsidRPr="0089525C">
        <w:rPr>
          <w:rStyle w:val="libFootnotenumChar"/>
          <w:rtl/>
        </w:rPr>
        <w:t>(6)</w:t>
      </w:r>
      <w:r w:rsidRPr="00D50D07">
        <w:rPr>
          <w:rtl/>
        </w:rPr>
        <w:t xml:space="preserve"> ، وكل هذا من ذا </w:t>
      </w:r>
      <w:r w:rsidRPr="0089525C">
        <w:rPr>
          <w:rStyle w:val="libFootnotenumChar"/>
          <w:rtl/>
        </w:rPr>
        <w:t>(7)</w:t>
      </w:r>
      <w:r w:rsidRPr="00D50D07">
        <w:rPr>
          <w:rtl/>
        </w:rPr>
        <w:t xml:space="preserve"> ، زعمت </w:t>
      </w:r>
      <w:r w:rsidRPr="0089525C">
        <w:rPr>
          <w:rStyle w:val="libFootnotenumChar"/>
          <w:rtl/>
        </w:rPr>
        <w:t>(8)</w:t>
      </w:r>
      <w:r w:rsidRPr="00D50D07">
        <w:rPr>
          <w:rtl/>
        </w:rPr>
        <w:t xml:space="preserve"> بنو عبس </w:t>
      </w:r>
      <w:r w:rsidRPr="0089525C">
        <w:rPr>
          <w:rStyle w:val="libFootnotenumChar"/>
          <w:rtl/>
        </w:rPr>
        <w:t>(9)</w:t>
      </w:r>
      <w:r w:rsidRPr="00D50D07">
        <w:rPr>
          <w:rtl/>
        </w:rPr>
        <w:t xml:space="preserve"> أني لا</w:t>
      </w:r>
      <w:r>
        <w:rPr>
          <w:rFonts w:hint="cs"/>
          <w:rtl/>
        </w:rPr>
        <w:t xml:space="preserve"> </w:t>
      </w:r>
      <w:r w:rsidRPr="00D50D07">
        <w:rPr>
          <w:rtl/>
        </w:rPr>
        <w:t xml:space="preserve">أخرج وجبيني يندى </w:t>
      </w:r>
      <w:r w:rsidRPr="0089525C">
        <w:rPr>
          <w:rStyle w:val="libFootnotenumChar"/>
          <w:rtl/>
        </w:rPr>
        <w:t>(10)</w:t>
      </w:r>
      <w:r w:rsidRPr="00D50D07">
        <w:rPr>
          <w:rtl/>
        </w:rPr>
        <w:t xml:space="preserve"> ، ثم قال : تؤمنون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خالد بن سنان ، ذكروا أنه كان في الفترة ، اختلفوا في نبوته ، وهذا الخبر يدل على أنه كان نبيا»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قال السيوطي في شرح شواهد المغني ناقلا عن العسكري في ذكر أقسام النار : نار الحرتين كانت في بلاد عبس ، تخرج من الأرض فتؤذي من مربها ، وهي التي دفنها خالد بن سنان النبي </w:t>
      </w:r>
      <w:r w:rsidRPr="000575E1">
        <w:rPr>
          <w:rStyle w:val="libAlaemChar"/>
          <w:rtl/>
        </w:rPr>
        <w:t>عليه‌السلام</w:t>
      </w:r>
      <w:r w:rsidRPr="00D50D07">
        <w:rPr>
          <w:rtl/>
        </w:rPr>
        <w:t xml:space="preserve"> ، قال خليد :</w:t>
      </w:r>
    </w:p>
    <w:tbl>
      <w:tblPr>
        <w:bidiVisual/>
        <w:tblW w:w="5000" w:type="pct"/>
        <w:tblLook w:val="01E0"/>
      </w:tblPr>
      <w:tblGrid>
        <w:gridCol w:w="4947"/>
        <w:gridCol w:w="303"/>
        <w:gridCol w:w="4945"/>
      </w:tblGrid>
      <w:tr w:rsidR="00D60D0D" w:rsidTr="00806E06">
        <w:trPr>
          <w:trHeight w:val="350"/>
        </w:trPr>
        <w:tc>
          <w:tcPr>
            <w:tcW w:w="3625" w:type="dxa"/>
            <w:shd w:val="clear" w:color="auto" w:fill="auto"/>
          </w:tcPr>
          <w:p w:rsidR="00D60D0D" w:rsidRDefault="00D60D0D" w:rsidP="00B1579B">
            <w:pPr>
              <w:pStyle w:val="libFootnote"/>
              <w:rPr>
                <w:rtl/>
              </w:rPr>
            </w:pPr>
            <w:r w:rsidRPr="00D50D07">
              <w:rPr>
                <w:rtl/>
              </w:rPr>
              <w:t>كنار الحرتين لها زفير</w:t>
            </w:r>
            <w:r w:rsidRPr="00DE4A9C">
              <w:rPr>
                <w:rtl/>
              </w:rPr>
              <w:br/>
              <w:t> </w:t>
            </w:r>
          </w:p>
        </w:tc>
        <w:tc>
          <w:tcPr>
            <w:tcW w:w="57" w:type="dxa"/>
            <w:shd w:val="clear" w:color="auto" w:fill="auto"/>
          </w:tcPr>
          <w:p w:rsidR="00D60D0D" w:rsidRDefault="00D60D0D" w:rsidP="00806E06">
            <w:pPr>
              <w:rPr>
                <w:rtl/>
              </w:rPr>
            </w:pPr>
          </w:p>
        </w:tc>
        <w:tc>
          <w:tcPr>
            <w:tcW w:w="3624" w:type="dxa"/>
            <w:shd w:val="clear" w:color="auto" w:fill="auto"/>
          </w:tcPr>
          <w:p w:rsidR="00D60D0D" w:rsidRDefault="00D60D0D" w:rsidP="00B1579B">
            <w:pPr>
              <w:pStyle w:val="libFootnote"/>
              <w:rPr>
                <w:rtl/>
              </w:rPr>
            </w:pPr>
            <w:r w:rsidRPr="00D50D07">
              <w:rPr>
                <w:rtl/>
              </w:rPr>
              <w:t>تصم مسامع الرجل السميع</w:t>
            </w:r>
            <w:r w:rsidRPr="00DE4A9C">
              <w:rPr>
                <w:rtl/>
              </w:rPr>
              <w:br/>
              <w:t> </w:t>
            </w:r>
          </w:p>
        </w:tc>
      </w:tr>
    </w:tbl>
    <w:p w:rsidR="00D60D0D" w:rsidRPr="006304A1" w:rsidRDefault="00D60D0D" w:rsidP="009C6F23">
      <w:pPr>
        <w:pStyle w:val="libFootnote0"/>
        <w:rPr>
          <w:rtl/>
        </w:rPr>
      </w:pPr>
      <w:r w:rsidRPr="006304A1">
        <w:rPr>
          <w:rtl/>
        </w:rPr>
        <w:t>أقول : لعل الحدثان تصحيف الحرتين».</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أتؤمنون»</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فخرج وهو يقول : هذا هذا ، الظاهر أنهما مبتدأ ، وخبر الأول إشارة إلى الرد ، والثاني إلى الدخول ، أي ردها الذي ضمنت لكم دخولها في الكهف. ويحتمل أن يكون كل منهما مبتدأ خبره محذوف بقرينة المقام ، أي هذا صنعي أو شأني أو خروجي ، والتكرير للتأكيد ورفع الاستبعاد»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م ، ن ، جد» وشرح المازندراني والوافي :</w:t>
      </w:r>
      <w:r>
        <w:rPr>
          <w:rtl/>
        </w:rPr>
        <w:t xml:space="preserve"> «</w:t>
      </w:r>
      <w:r w:rsidRPr="00D50D07">
        <w:rPr>
          <w:rtl/>
        </w:rPr>
        <w:t>من موذ»</w:t>
      </w:r>
      <w:r>
        <w:rPr>
          <w:rtl/>
        </w:rPr>
        <w:t>.</w:t>
      </w:r>
      <w:r w:rsidRPr="00D50D07">
        <w:rPr>
          <w:rtl/>
        </w:rPr>
        <w:t xml:space="preserve"> وفي شرح المازندراني :</w:t>
      </w:r>
      <w:r>
        <w:rPr>
          <w:rtl/>
        </w:rPr>
        <w:t xml:space="preserve"> «</w:t>
      </w:r>
      <w:r w:rsidRPr="00D50D07">
        <w:rPr>
          <w:rtl/>
        </w:rPr>
        <w:t xml:space="preserve">وكل هذا موذ ، إشارة إلى كل واحد من الجالسين على باب الكهف وحكم عليه بأنه موذ مثل هذه النار. وفي بعض النسخ : من ذا ، بدل موذ ، أي كل واحد من مجيء النار وردها ودخولها في الكهف ودخولي فيه وخروجي منه من 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م ، ن ، جد» وشرح المازندراني :</w:t>
      </w:r>
      <w:r>
        <w:rPr>
          <w:rtl/>
        </w:rPr>
        <w:t xml:space="preserve"> «</w:t>
      </w:r>
      <w:r w:rsidRPr="00D50D07">
        <w:rPr>
          <w:rtl/>
        </w:rPr>
        <w:t>أزعمت»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وحاشية</w:t>
      </w:r>
      <w:r>
        <w:rPr>
          <w:rtl/>
        </w:rPr>
        <w:t xml:space="preserve"> «</w:t>
      </w:r>
      <w:r w:rsidRPr="00D50D07">
        <w:rPr>
          <w:rtl/>
        </w:rPr>
        <w:t>م» :</w:t>
      </w:r>
      <w:r>
        <w:rPr>
          <w:rtl/>
        </w:rPr>
        <w:t xml:space="preserve"> «</w:t>
      </w:r>
      <w:r w:rsidRPr="00D50D07">
        <w:rPr>
          <w:rtl/>
        </w:rPr>
        <w:t>بنو عيس»</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بنو عبيس»</w:t>
      </w:r>
      <w:r>
        <w:rPr>
          <w:rtl/>
        </w:rPr>
        <w:t>.</w:t>
      </w:r>
      <w:r w:rsidRPr="00D50D07">
        <w:rPr>
          <w:rtl/>
        </w:rPr>
        <w:t xml:space="preserve"> وفي شرح المازندراني</w:t>
      </w:r>
      <w:r>
        <w:rPr>
          <w:rtl/>
        </w:rPr>
        <w:t xml:space="preserve"> «</w:t>
      </w:r>
      <w:r w:rsidRPr="00D50D07">
        <w:rPr>
          <w:rtl/>
        </w:rPr>
        <w:t>عبس ، بفتح العين وسكون الباء الموحدة : اسم لجدهم ، أو مخفف عبد قيس»</w:t>
      </w:r>
      <w:r>
        <w:rPr>
          <w:rtl/>
        </w:rPr>
        <w:t>.</w:t>
      </w:r>
      <w:r w:rsidRPr="00D50D07">
        <w:rPr>
          <w:rtl/>
        </w:rPr>
        <w:t xml:space="preserve"> وفي المرآة :</w:t>
      </w:r>
      <w:r>
        <w:rPr>
          <w:rtl/>
        </w:rPr>
        <w:t xml:space="preserve"> «</w:t>
      </w:r>
      <w:r w:rsidRPr="00D50D07">
        <w:rPr>
          <w:rtl/>
        </w:rPr>
        <w:t>عبس بالفتح وسكون الباء : أبو قبيلة من قيس»</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قوله : وجبيني يندى ، كيرضى ، أي يبتل من العرق»</w:t>
      </w:r>
      <w:r>
        <w:rPr>
          <w:rtl/>
        </w:rPr>
        <w:t>.</w:t>
      </w:r>
    </w:p>
    <w:p w:rsidR="00D60D0D" w:rsidRPr="00D50D07" w:rsidRDefault="00D60D0D" w:rsidP="00060D07">
      <w:pPr>
        <w:pStyle w:val="libNormal0"/>
        <w:rPr>
          <w:rtl/>
        </w:rPr>
      </w:pPr>
      <w:r>
        <w:rPr>
          <w:rtl/>
        </w:rPr>
        <w:br w:type="page"/>
      </w:r>
      <w:r w:rsidRPr="00D50D07">
        <w:rPr>
          <w:rtl/>
        </w:rPr>
        <w:lastRenderedPageBreak/>
        <w:t>بي</w:t>
      </w:r>
      <w:r>
        <w:rPr>
          <w:rtl/>
        </w:rPr>
        <w:t>؟</w:t>
      </w:r>
      <w:r w:rsidRPr="00D50D07">
        <w:rPr>
          <w:rtl/>
        </w:rPr>
        <w:t xml:space="preserve"> قالوا : لا ، قال : فإني ميت يوم كذا وكذا ، فإذا أنا مت ، فادفنوني ؛ فإنه </w:t>
      </w:r>
      <w:r w:rsidRPr="0089525C">
        <w:rPr>
          <w:rStyle w:val="libFootnotenumChar"/>
          <w:rtl/>
        </w:rPr>
        <w:t>(1)</w:t>
      </w:r>
      <w:r w:rsidRPr="00D50D07">
        <w:rPr>
          <w:rtl/>
        </w:rPr>
        <w:t xml:space="preserve"> ستجيء عانة </w:t>
      </w:r>
      <w:r w:rsidRPr="0089525C">
        <w:rPr>
          <w:rStyle w:val="libFootnotenumChar"/>
          <w:rtl/>
        </w:rPr>
        <w:t>(2)</w:t>
      </w:r>
      <w:r w:rsidRPr="00D50D07">
        <w:rPr>
          <w:rtl/>
        </w:rPr>
        <w:t xml:space="preserve"> من حمر يقدمها عير </w:t>
      </w:r>
      <w:r w:rsidRPr="0089525C">
        <w:rPr>
          <w:rStyle w:val="libFootnotenumChar"/>
          <w:rtl/>
        </w:rPr>
        <w:t>(3)</w:t>
      </w:r>
      <w:r w:rsidRPr="00D50D07">
        <w:rPr>
          <w:rtl/>
        </w:rPr>
        <w:t xml:space="preserve"> أبتر </w:t>
      </w:r>
      <w:r w:rsidRPr="0089525C">
        <w:rPr>
          <w:rStyle w:val="libFootnotenumChar"/>
          <w:rtl/>
        </w:rPr>
        <w:t>(4)</w:t>
      </w:r>
      <w:r w:rsidRPr="00D50D07">
        <w:rPr>
          <w:rtl/>
        </w:rPr>
        <w:t xml:space="preserve"> حتى يقف </w:t>
      </w:r>
      <w:r w:rsidRPr="0089525C">
        <w:rPr>
          <w:rStyle w:val="libFootnotenumChar"/>
          <w:rtl/>
        </w:rPr>
        <w:t>(5)</w:t>
      </w:r>
      <w:r w:rsidRPr="00D50D07">
        <w:rPr>
          <w:rtl/>
        </w:rPr>
        <w:t xml:space="preserve"> على قبري ، فانبشوني وسلوني عما شئتم.</w:t>
      </w:r>
    </w:p>
    <w:p w:rsidR="00D60D0D" w:rsidRPr="00D50D07" w:rsidRDefault="00D60D0D" w:rsidP="00806E06">
      <w:pPr>
        <w:pStyle w:val="libNormal"/>
        <w:rPr>
          <w:rtl/>
        </w:rPr>
      </w:pPr>
      <w:r w:rsidRPr="00D50D07">
        <w:rPr>
          <w:rtl/>
        </w:rPr>
        <w:t xml:space="preserve">فلما مات دفنوه ، وكان ذلك اليوم إذ </w:t>
      </w:r>
      <w:r w:rsidRPr="0089525C">
        <w:rPr>
          <w:rStyle w:val="libFootnotenumChar"/>
          <w:rtl/>
        </w:rPr>
        <w:t>(6)</w:t>
      </w:r>
      <w:r w:rsidRPr="00D50D07">
        <w:rPr>
          <w:rtl/>
        </w:rPr>
        <w:t xml:space="preserve"> جاءت العانة اجتمعوا ، وجاءوا يريدون نبشه ، فقالوا : ما آمنتم به في حياته ، فكيف تؤمنون به بعد موته </w:t>
      </w:r>
      <w:r w:rsidRPr="0089525C">
        <w:rPr>
          <w:rStyle w:val="libFootnotenumChar"/>
          <w:rtl/>
        </w:rPr>
        <w:t>(7)</w:t>
      </w:r>
      <w:r>
        <w:rPr>
          <w:rtl/>
        </w:rPr>
        <w:t>؟</w:t>
      </w:r>
      <w:r w:rsidRPr="00D50D07">
        <w:rPr>
          <w:rtl/>
        </w:rPr>
        <w:t xml:space="preserve"> ولئن نبشتموه ليكونن </w:t>
      </w:r>
      <w:r w:rsidRPr="0089525C">
        <w:rPr>
          <w:rStyle w:val="libFootnotenumChar"/>
          <w:rtl/>
        </w:rPr>
        <w:t>(8)</w:t>
      </w:r>
      <w:r w:rsidRPr="00D50D07">
        <w:rPr>
          <w:rtl/>
        </w:rPr>
        <w:t xml:space="preserve"> سبة عليكم ، </w:t>
      </w:r>
      <w:r w:rsidRPr="0089525C">
        <w:rPr>
          <w:rStyle w:val="libFootnotenumChar"/>
          <w:rtl/>
        </w:rPr>
        <w:t>(9)</w:t>
      </w:r>
      <w:r w:rsidRPr="00D50D07">
        <w:rPr>
          <w:rtl/>
        </w:rPr>
        <w:t xml:space="preserve"> فاتركوه ، فتركوه»</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15356 / 541.</w:t>
      </w:r>
      <w:r w:rsidRPr="00D50D07">
        <w:rPr>
          <w:rtl/>
        </w:rPr>
        <w:t xml:space="preserve"> علي بن إبراهيم ، عن أبيه ، عن حماد بن عيسى ، عن إبراهيم بن عمر اليماني ، عن سليم بن قيس الهلالي </w:t>
      </w:r>
      <w:r w:rsidRPr="0089525C">
        <w:rPr>
          <w:rStyle w:val="libFootnotenumChar"/>
          <w:rtl/>
        </w:rPr>
        <w:t>(11)</w:t>
      </w:r>
      <w:r w:rsidRPr="00D50D07">
        <w:rPr>
          <w:rtl/>
        </w:rPr>
        <w:t xml:space="preserve"> ، قال :</w:t>
      </w:r>
    </w:p>
    <w:p w:rsidR="00D60D0D" w:rsidRPr="00D50D07" w:rsidRDefault="00D60D0D" w:rsidP="00806E06">
      <w:pPr>
        <w:pStyle w:val="libNormal"/>
        <w:rPr>
          <w:rtl/>
        </w:rPr>
      </w:pPr>
      <w:r w:rsidRPr="00D50D07">
        <w:rPr>
          <w:rtl/>
        </w:rPr>
        <w:t xml:space="preserve">سمعت سلمان الفارسي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يقول : لما قبض رسول الله </w:t>
      </w:r>
      <w:r w:rsidRPr="000575E1">
        <w:rPr>
          <w:rStyle w:val="libAlaemChar"/>
          <w:rtl/>
        </w:rPr>
        <w:t>صلى‌الله‌عليه‌وآله</w:t>
      </w:r>
      <w:r w:rsidRPr="00D50D07">
        <w:rPr>
          <w:rtl/>
        </w:rPr>
        <w:t xml:space="preserve"> ، وصنع الناس ما صنعوا ، وخاصم أبو بكر وعمر وأبو عبيدة بن الجراح الأنصار ، فخصموهم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ع ، م ، ن ، بح ، بف ، بن ، جت ، جد» والوافي والبحار. وفي سائر النسخ والمطبوع :</w:t>
      </w:r>
      <w:r>
        <w:rPr>
          <w:rtl/>
        </w:rPr>
        <w:t xml:space="preserve"> «</w:t>
      </w:r>
      <w:r w:rsidRPr="00D50D07">
        <w:rPr>
          <w:rtl/>
        </w:rPr>
        <w:t>فإنها»</w:t>
      </w:r>
      <w:r>
        <w:rPr>
          <w:rtl/>
        </w:rPr>
        <w:t>.</w:t>
      </w:r>
    </w:p>
    <w:p w:rsidR="00D60D0D" w:rsidRPr="00D50D07" w:rsidRDefault="00D60D0D" w:rsidP="009C6F23">
      <w:pPr>
        <w:pStyle w:val="libFootnote0"/>
        <w:rPr>
          <w:rtl/>
        </w:rPr>
      </w:pPr>
      <w:r>
        <w:rPr>
          <w:rtl/>
        </w:rPr>
        <w:t>(</w:t>
      </w:r>
      <w:r w:rsidRPr="00D50D07">
        <w:rPr>
          <w:rtl/>
        </w:rPr>
        <w:t xml:space="preserve">2) العانة : القطيع من حمر الوحش. القاموس المحيط ، ج 2 ، ص 1600 </w:t>
      </w:r>
      <w:r>
        <w:rPr>
          <w:rtl/>
        </w:rPr>
        <w:t>(</w:t>
      </w:r>
      <w:r w:rsidRPr="00D50D07">
        <w:rPr>
          <w:rtl/>
        </w:rPr>
        <w:t>عون</w:t>
      </w:r>
      <w:r>
        <w:rPr>
          <w:rtl/>
        </w:rPr>
        <w:t>).</w:t>
      </w:r>
    </w:p>
    <w:p w:rsidR="00D60D0D" w:rsidRPr="00D50D07" w:rsidRDefault="00D60D0D" w:rsidP="009C6F23">
      <w:pPr>
        <w:pStyle w:val="libFootnote0"/>
        <w:rPr>
          <w:rtl/>
        </w:rPr>
      </w:pPr>
      <w:r>
        <w:rPr>
          <w:rtl/>
        </w:rPr>
        <w:t>(</w:t>
      </w:r>
      <w:r w:rsidRPr="00D50D07">
        <w:rPr>
          <w:rtl/>
        </w:rPr>
        <w:t xml:space="preserve">3) العير : الحمار ، وغلب على الوحشي. القاموس المحيط ، ج 1 ، ص 624 </w:t>
      </w:r>
      <w:r>
        <w:rPr>
          <w:rtl/>
        </w:rPr>
        <w:t>(</w:t>
      </w:r>
      <w:r w:rsidRPr="00D50D07">
        <w:rPr>
          <w:rtl/>
        </w:rPr>
        <w:t>عير</w:t>
      </w:r>
      <w:r>
        <w:rPr>
          <w:rtl/>
        </w:rPr>
        <w:t>).</w:t>
      </w:r>
    </w:p>
    <w:p w:rsidR="00D60D0D" w:rsidRPr="00D50D07" w:rsidRDefault="00D60D0D" w:rsidP="009C6F23">
      <w:pPr>
        <w:pStyle w:val="libFootnote0"/>
        <w:rPr>
          <w:rtl/>
        </w:rPr>
      </w:pPr>
      <w:r>
        <w:rPr>
          <w:rtl/>
        </w:rPr>
        <w:t>(</w:t>
      </w:r>
      <w:r w:rsidRPr="00D50D07">
        <w:rPr>
          <w:rtl/>
        </w:rPr>
        <w:t xml:space="preserve">4) الأبتر : المقطوع الذنب. المصباح المنير ، ص 35 </w:t>
      </w:r>
      <w:r>
        <w:rPr>
          <w:rtl/>
        </w:rPr>
        <w:t>(</w:t>
      </w:r>
      <w:r w:rsidRPr="00D50D07">
        <w:rPr>
          <w:rtl/>
        </w:rPr>
        <w:t>بتر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جد» :</w:t>
      </w:r>
      <w:r>
        <w:rPr>
          <w:rtl/>
        </w:rPr>
        <w:t xml:space="preserve"> «</w:t>
      </w:r>
      <w:r w:rsidRPr="00D50D07">
        <w:rPr>
          <w:rtl/>
        </w:rPr>
        <w:t>حتى تقف»</w:t>
      </w:r>
      <w:r>
        <w:rPr>
          <w:rtl/>
        </w:rPr>
        <w:t>.</w:t>
      </w:r>
      <w:r w:rsidRPr="00D50D07">
        <w:rPr>
          <w:rtl/>
        </w:rPr>
        <w:t xml:space="preserve"> وفي</w:t>
      </w:r>
      <w:r>
        <w:rPr>
          <w:rtl/>
        </w:rPr>
        <w:t xml:space="preserve"> «</w:t>
      </w:r>
      <w:r w:rsidRPr="00D50D07">
        <w:rPr>
          <w:rtl/>
        </w:rPr>
        <w:t>ن» بالتاء والياء معا.</w:t>
      </w:r>
    </w:p>
    <w:p w:rsidR="00D60D0D" w:rsidRPr="00D50D07" w:rsidRDefault="00D60D0D" w:rsidP="009C6F23">
      <w:pPr>
        <w:pStyle w:val="libFootnote0"/>
        <w:rPr>
          <w:rtl/>
        </w:rPr>
      </w:pPr>
      <w:r>
        <w:rPr>
          <w:rtl/>
        </w:rPr>
        <w:t>(</w:t>
      </w:r>
      <w:r w:rsidRPr="00D50D07">
        <w:rPr>
          <w:rtl/>
        </w:rPr>
        <w:t>6) في البحار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بح ، جت» وحاشية</w:t>
      </w:r>
      <w:r>
        <w:rPr>
          <w:rtl/>
        </w:rPr>
        <w:t xml:space="preserve"> «</w:t>
      </w:r>
      <w:r w:rsidRPr="00D50D07">
        <w:rPr>
          <w:rtl/>
        </w:rPr>
        <w:t>د» والبحار :</w:t>
      </w:r>
      <w:r>
        <w:rPr>
          <w:rtl/>
        </w:rPr>
        <w:t xml:space="preserve"> «</w:t>
      </w:r>
      <w:r w:rsidRPr="00D50D07">
        <w:rPr>
          <w:rtl/>
        </w:rPr>
        <w:t>وفاته»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بح ، بن» :</w:t>
      </w:r>
      <w:r>
        <w:rPr>
          <w:rtl/>
        </w:rPr>
        <w:t xml:space="preserve"> «</w:t>
      </w:r>
      <w:r w:rsidRPr="00D50D07">
        <w:rPr>
          <w:rtl/>
        </w:rPr>
        <w:t>ليكون»</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قال الجوهري : يقال : هذا الأمر صار سبة عليه </w:t>
      </w:r>
      <w:r>
        <w:rPr>
          <w:rtl/>
        </w:rPr>
        <w:t>ـ</w:t>
      </w:r>
      <w:r w:rsidRPr="00D50D07">
        <w:rPr>
          <w:rtl/>
        </w:rPr>
        <w:t xml:space="preserve"> بالضم </w:t>
      </w:r>
      <w:r>
        <w:rPr>
          <w:rtl/>
        </w:rPr>
        <w:t>ـ</w:t>
      </w:r>
      <w:r w:rsidRPr="00D50D07">
        <w:rPr>
          <w:rtl/>
        </w:rPr>
        <w:t xml:space="preserve"> أي عارا يسب به ، انتهى. أي هذا عار عليكم أن تحبوه ولا تؤمنوا به ، أو هو يسبكم بترك الإيمان والكفر ، أو يكون هذا النبش عارا لكم عند العرب فيقولون : نبشوا قبر نبيهم ويؤيده ما ذكره ابن الأثير قال : فأرادوا نبشه ، فكره ذلك بعضهم قالوا : نخاف إن نبشناه أن يسبنا العرب بأنا نبشنا نبيا لنا فتركوه»</w:t>
      </w:r>
      <w:r>
        <w:rPr>
          <w:rtl/>
        </w:rPr>
        <w:t>.</w:t>
      </w:r>
      <w:r w:rsidRPr="00D50D07">
        <w:rPr>
          <w:rtl/>
        </w:rPr>
        <w:t xml:space="preserve"> وراجع : الصحاح ، ج 1 ، ص 145 </w:t>
      </w:r>
      <w:r>
        <w:rPr>
          <w:rtl/>
        </w:rPr>
        <w:t>(</w:t>
      </w:r>
      <w:r w:rsidRPr="00D50D07">
        <w:rPr>
          <w:rtl/>
        </w:rPr>
        <w:t>سبب</w:t>
      </w:r>
      <w:r>
        <w:rPr>
          <w:rtl/>
        </w:rPr>
        <w:t>)</w:t>
      </w:r>
      <w:r w:rsidRPr="00D50D07">
        <w:rPr>
          <w:rtl/>
        </w:rPr>
        <w:t xml:space="preserve"> ؛ الكامل في التاريخ ، ج 1 ، ص 376.</w:t>
      </w:r>
    </w:p>
    <w:p w:rsidR="00D60D0D" w:rsidRPr="00D50D07" w:rsidRDefault="00D60D0D" w:rsidP="009C6F23">
      <w:pPr>
        <w:pStyle w:val="libFootnote0"/>
        <w:rPr>
          <w:rtl/>
        </w:rPr>
      </w:pPr>
      <w:r>
        <w:rPr>
          <w:rtl/>
        </w:rPr>
        <w:t>(</w:t>
      </w:r>
      <w:r w:rsidRPr="00D50D07">
        <w:rPr>
          <w:rtl/>
        </w:rPr>
        <w:t>10) الوافي ، ج 26 ، ص 347 ، ح 25451 ؛ البحار ، ج 14 ، ص 448 ، ح 1.</w:t>
      </w:r>
    </w:p>
    <w:p w:rsidR="00D60D0D" w:rsidRPr="00D50D07" w:rsidRDefault="00D60D0D" w:rsidP="009C6F23">
      <w:pPr>
        <w:pStyle w:val="libFootnote0"/>
        <w:rPr>
          <w:rtl/>
        </w:rPr>
      </w:pPr>
      <w:r>
        <w:rPr>
          <w:rtl/>
        </w:rPr>
        <w:t>(</w:t>
      </w:r>
      <w:r w:rsidRPr="00D50D07">
        <w:rPr>
          <w:rtl/>
        </w:rPr>
        <w:t>11) تقدم في الكافي ذيل الحديث 14836 ، أن الطريق السليم إلى سليم بن قيس الهلالي هو طريق</w:t>
      </w:r>
      <w:r>
        <w:rPr>
          <w:rtl/>
        </w:rPr>
        <w:t xml:space="preserve"> «</w:t>
      </w:r>
      <w:r w:rsidRPr="00D50D07">
        <w:rPr>
          <w:rtl/>
        </w:rPr>
        <w:t>علي بن إبراهيم ، عن أبيه ، عن حماد بن عيسى ، عن إبراهيم بن عمر اليماني ، عن أبان بن أبي عياش ، عن سليم بن قيس» ، فلا يبعد سقوط</w:t>
      </w:r>
      <w:r>
        <w:rPr>
          <w:rtl/>
        </w:rPr>
        <w:t xml:space="preserve"> «</w:t>
      </w:r>
      <w:r w:rsidRPr="00D50D07">
        <w:rPr>
          <w:rtl/>
        </w:rPr>
        <w:t>عن أبان بن أبي عياش» من السند.</w:t>
      </w:r>
    </w:p>
    <w:p w:rsidR="00D60D0D" w:rsidRPr="00D50D07" w:rsidRDefault="00D60D0D" w:rsidP="00060D07">
      <w:pPr>
        <w:pStyle w:val="libNormal0"/>
        <w:rPr>
          <w:rtl/>
        </w:rPr>
      </w:pPr>
      <w:r>
        <w:rPr>
          <w:rtl/>
        </w:rPr>
        <w:br w:type="page"/>
      </w:r>
      <w:r w:rsidRPr="00D50D07">
        <w:rPr>
          <w:rtl/>
        </w:rPr>
        <w:lastRenderedPageBreak/>
        <w:t xml:space="preserve">بحجة علي </w:t>
      </w:r>
      <w:r w:rsidRPr="000575E1">
        <w:rPr>
          <w:rStyle w:val="libAlaemChar"/>
          <w:rtl/>
        </w:rPr>
        <w:t>عليه‌السلام</w:t>
      </w:r>
      <w:r w:rsidRPr="00D50D07">
        <w:rPr>
          <w:rtl/>
        </w:rPr>
        <w:t xml:space="preserve"> </w:t>
      </w:r>
      <w:r w:rsidRPr="0089525C">
        <w:rPr>
          <w:rStyle w:val="libFootnotenumChar"/>
          <w:rtl/>
        </w:rPr>
        <w:t>(1)</w:t>
      </w:r>
      <w:r w:rsidRPr="00D50D07">
        <w:rPr>
          <w:rtl/>
        </w:rPr>
        <w:t xml:space="preserve"> قالوا : يا معشر </w:t>
      </w:r>
      <w:r w:rsidRPr="0089525C">
        <w:rPr>
          <w:rStyle w:val="libFootnotenumChar"/>
          <w:rtl/>
        </w:rPr>
        <w:t>(2)</w:t>
      </w:r>
      <w:r w:rsidRPr="00D50D07">
        <w:rPr>
          <w:rtl/>
        </w:rPr>
        <w:t xml:space="preserve"> الأنصار ، قريش أحق بالأمر منكم ؛ لأن رسول الله </w:t>
      </w:r>
      <w:r w:rsidRPr="000575E1">
        <w:rPr>
          <w:rStyle w:val="libAlaemChar"/>
          <w:rtl/>
        </w:rPr>
        <w:t>صلى‌الله‌عليه‌وآله</w:t>
      </w:r>
      <w:r w:rsidRPr="00D50D07">
        <w:rPr>
          <w:rtl/>
        </w:rPr>
        <w:t xml:space="preserve"> من قريش ، والمهاجرين منهم ، إن الله </w:t>
      </w:r>
      <w:r>
        <w:rPr>
          <w:rtl/>
        </w:rPr>
        <w:t>ـ</w:t>
      </w:r>
      <w:r w:rsidRPr="00D50D07">
        <w:rPr>
          <w:rtl/>
        </w:rPr>
        <w:t xml:space="preserve"> عز ذكره </w:t>
      </w:r>
      <w:r>
        <w:rPr>
          <w:rtl/>
        </w:rPr>
        <w:t>ـ</w:t>
      </w:r>
      <w:r w:rsidRPr="00D50D07">
        <w:rPr>
          <w:rtl/>
        </w:rPr>
        <w:t xml:space="preserve"> بدأ بهم في كتابه وفضلهم ، وقد قال رسول الله </w:t>
      </w:r>
      <w:r w:rsidRPr="000575E1">
        <w:rPr>
          <w:rStyle w:val="libAlaemChar"/>
          <w:rtl/>
        </w:rPr>
        <w:t>صلى‌الله‌عليه‌وآله</w:t>
      </w:r>
      <w:r w:rsidRPr="00D50D07">
        <w:rPr>
          <w:rtl/>
        </w:rPr>
        <w:t xml:space="preserve"> :</w:t>
      </w:r>
      <w:r>
        <w:rPr>
          <w:rtl/>
        </w:rPr>
        <w:t xml:space="preserve"> «</w:t>
      </w:r>
      <w:r w:rsidRPr="00D50D07">
        <w:rPr>
          <w:rtl/>
        </w:rPr>
        <w:t>الأئمة من قريش»</w:t>
      </w:r>
      <w:r>
        <w:rPr>
          <w:rtl/>
        </w:rPr>
        <w:t>.</w:t>
      </w:r>
    </w:p>
    <w:p w:rsidR="00D60D0D" w:rsidRPr="00D50D07" w:rsidRDefault="00D60D0D" w:rsidP="00806E06">
      <w:pPr>
        <w:pStyle w:val="libNormal"/>
        <w:rPr>
          <w:rtl/>
        </w:rPr>
      </w:pPr>
      <w:r w:rsidRPr="00D50D07">
        <w:rPr>
          <w:rtl/>
        </w:rPr>
        <w:t xml:space="preserve">قال سلمان </w:t>
      </w:r>
      <w:r>
        <w:rPr>
          <w:rtl/>
        </w:rPr>
        <w:t>ـ</w:t>
      </w:r>
      <w:r w:rsidRPr="00D50D07">
        <w:rPr>
          <w:rtl/>
        </w:rPr>
        <w:t xml:space="preserve"> </w:t>
      </w:r>
      <w:r w:rsidRPr="000575E1">
        <w:rPr>
          <w:rStyle w:val="libAlaemChar"/>
          <w:rtl/>
        </w:rPr>
        <w:t>رضي‌الله‌عنه</w:t>
      </w:r>
      <w:r w:rsidRPr="00D50D07">
        <w:rPr>
          <w:rtl/>
        </w:rPr>
        <w:t xml:space="preserve"> </w:t>
      </w:r>
      <w:r>
        <w:rPr>
          <w:rtl/>
        </w:rPr>
        <w:t>ـ</w:t>
      </w:r>
      <w:r w:rsidRPr="00D50D07">
        <w:rPr>
          <w:rtl/>
        </w:rPr>
        <w:t xml:space="preserve"> : فأتيت عليا </w:t>
      </w:r>
      <w:r w:rsidRPr="000575E1">
        <w:rPr>
          <w:rStyle w:val="libAlaemChar"/>
          <w:rtl/>
        </w:rPr>
        <w:t>عليه‌السلام</w:t>
      </w:r>
      <w:r w:rsidRPr="00D50D07">
        <w:rPr>
          <w:rtl/>
        </w:rPr>
        <w:t xml:space="preserve"> وهو يغسل رسول الله </w:t>
      </w:r>
      <w:r w:rsidRPr="000575E1">
        <w:rPr>
          <w:rStyle w:val="libAlaemChar"/>
          <w:rtl/>
        </w:rPr>
        <w:t>صلى‌الله‌عليه‌وآله</w:t>
      </w:r>
      <w:r w:rsidRPr="00D50D07">
        <w:rPr>
          <w:rtl/>
        </w:rPr>
        <w:t xml:space="preserve"> ، فأخبرته بما صنع الناس ، وقلت </w:t>
      </w:r>
      <w:r w:rsidRPr="0089525C">
        <w:rPr>
          <w:rStyle w:val="libFootnotenumChar"/>
          <w:rtl/>
        </w:rPr>
        <w:t>(3)</w:t>
      </w:r>
      <w:r w:rsidRPr="00D50D07">
        <w:rPr>
          <w:rtl/>
        </w:rPr>
        <w:t xml:space="preserve"> : إن أبا بكر الساعة على منبر رسول الله </w:t>
      </w:r>
      <w:r w:rsidRPr="000575E1">
        <w:rPr>
          <w:rStyle w:val="libAlaemChar"/>
          <w:rtl/>
        </w:rPr>
        <w:t>صلى‌الله‌عليه‌وآله</w:t>
      </w:r>
      <w:r w:rsidRPr="00D50D07">
        <w:rPr>
          <w:rtl/>
        </w:rPr>
        <w:t xml:space="preserve"> ، والله ما يرضى أن يبايعوه بيد واحدة ، إنهم ليبايعونه بيديه جميعا بيمينه </w:t>
      </w:r>
      <w:r w:rsidRPr="0089525C">
        <w:rPr>
          <w:rStyle w:val="libFootnotenumChar"/>
          <w:rtl/>
        </w:rPr>
        <w:t>(4)</w:t>
      </w:r>
      <w:r w:rsidRPr="00D50D07">
        <w:rPr>
          <w:rtl/>
        </w:rPr>
        <w:t xml:space="preserve"> وشماله.</w:t>
      </w:r>
    </w:p>
    <w:p w:rsidR="00D60D0D" w:rsidRPr="00D50D07" w:rsidRDefault="00D60D0D" w:rsidP="00806E06">
      <w:pPr>
        <w:pStyle w:val="libNormal"/>
        <w:rPr>
          <w:rtl/>
        </w:rPr>
      </w:pPr>
      <w:r w:rsidRPr="00D50D07">
        <w:rPr>
          <w:rtl/>
        </w:rPr>
        <w:t>فقال لي :</w:t>
      </w:r>
      <w:r>
        <w:rPr>
          <w:rtl/>
        </w:rPr>
        <w:t xml:space="preserve"> «</w:t>
      </w:r>
      <w:r w:rsidRPr="00D50D07">
        <w:rPr>
          <w:rtl/>
        </w:rPr>
        <w:t xml:space="preserve">يا سلمان ، هل تدري من أول من بايعه على منبر رسول الله </w:t>
      </w:r>
      <w:r w:rsidRPr="000575E1">
        <w:rPr>
          <w:rStyle w:val="libAlaemChar"/>
          <w:rtl/>
        </w:rPr>
        <w:t>صلى‌الله‌عليه‌وآله</w:t>
      </w:r>
      <w:r>
        <w:rPr>
          <w:rtl/>
        </w:rPr>
        <w:t>؟</w:t>
      </w:r>
      <w:r w:rsidRPr="00D50D07">
        <w:rPr>
          <w:rtl/>
        </w:rPr>
        <w:t>»</w:t>
      </w:r>
      <w:r>
        <w:rPr>
          <w:rtl/>
        </w:rPr>
        <w:t>.</w:t>
      </w:r>
    </w:p>
    <w:p w:rsidR="00D60D0D" w:rsidRPr="00D50D07" w:rsidRDefault="00D60D0D" w:rsidP="00806E06">
      <w:pPr>
        <w:pStyle w:val="libNormal"/>
        <w:rPr>
          <w:rtl/>
        </w:rPr>
      </w:pPr>
      <w:r w:rsidRPr="00D50D07">
        <w:rPr>
          <w:rtl/>
        </w:rPr>
        <w:t>قلت : لا</w:t>
      </w:r>
      <w:r>
        <w:rPr>
          <w:rFonts w:hint="cs"/>
          <w:rtl/>
        </w:rPr>
        <w:t xml:space="preserve"> </w:t>
      </w:r>
      <w:r w:rsidRPr="00D50D07">
        <w:rPr>
          <w:rtl/>
        </w:rPr>
        <w:t xml:space="preserve">أدري ، إلا أني رأيت في ظلة بني ساعدة حين خصمت الأنصار ، وكان أول من بايعه بشير بن سعد </w:t>
      </w:r>
      <w:r w:rsidRPr="0089525C">
        <w:rPr>
          <w:rStyle w:val="libFootnotenumChar"/>
          <w:rtl/>
        </w:rPr>
        <w:t>(5)</w:t>
      </w:r>
      <w:r w:rsidRPr="00D50D07">
        <w:rPr>
          <w:rtl/>
        </w:rPr>
        <w:t xml:space="preserve"> وأبو عبيدة بن الجراح ، ثم عمر ، ثم سالم.</w:t>
      </w:r>
    </w:p>
    <w:p w:rsidR="00D60D0D" w:rsidRPr="00D50D07" w:rsidRDefault="00D60D0D" w:rsidP="00806E06">
      <w:pPr>
        <w:pStyle w:val="libNormal"/>
        <w:rPr>
          <w:rtl/>
        </w:rPr>
      </w:pPr>
      <w:r w:rsidRPr="00D50D07">
        <w:rPr>
          <w:rtl/>
        </w:rPr>
        <w:t>قال :</w:t>
      </w:r>
      <w:r>
        <w:rPr>
          <w:rtl/>
        </w:rPr>
        <w:t xml:space="preserve"> «</w:t>
      </w:r>
      <w:r w:rsidRPr="00D50D07">
        <w:rPr>
          <w:rtl/>
        </w:rPr>
        <w:t xml:space="preserve">لست أسألك عن هذا ، ولكن تدري أول من بايعه حين صعد على منبر رسول الله </w:t>
      </w:r>
      <w:r w:rsidRPr="000575E1">
        <w:rPr>
          <w:rStyle w:val="libAlaemChar"/>
          <w:rtl/>
        </w:rPr>
        <w:t>صلى‌الله‌عليه‌وآله</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لا ، ولكني </w:t>
      </w:r>
      <w:r w:rsidRPr="0089525C">
        <w:rPr>
          <w:rStyle w:val="libFootnotenumChar"/>
          <w:rtl/>
        </w:rPr>
        <w:t>(6)</w:t>
      </w:r>
      <w:r w:rsidRPr="00D50D07">
        <w:rPr>
          <w:rtl/>
        </w:rPr>
        <w:t xml:space="preserve"> رأيت شيخا كبيرا متوكئا على عصاه ، بين عينيه سجادة </w:t>
      </w:r>
      <w:r w:rsidRPr="0089525C">
        <w:rPr>
          <w:rStyle w:val="libFootnotenumChar"/>
          <w:rtl/>
        </w:rPr>
        <w:t>(7)</w:t>
      </w:r>
      <w:r w:rsidRPr="00D50D07">
        <w:rPr>
          <w:rtl/>
        </w:rPr>
        <w:t xml:space="preserve"> شديد التشمير </w:t>
      </w:r>
      <w:r w:rsidRPr="0089525C">
        <w:rPr>
          <w:rStyle w:val="libFootnotenumChar"/>
          <w:rtl/>
        </w:rPr>
        <w:t>(8)</w:t>
      </w:r>
      <w:r w:rsidRPr="00D50D07">
        <w:rPr>
          <w:rtl/>
        </w:rPr>
        <w:t xml:space="preserve"> ، صعد إليه أول من صعد وهو يبكي ، ويقول : الحمد لله الذي لم يمتني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 فخصموهم بحجة علي </w:t>
      </w:r>
      <w:r w:rsidRPr="000575E1">
        <w:rPr>
          <w:rStyle w:val="libAlaemChar"/>
          <w:rtl/>
        </w:rPr>
        <w:t>عليه‌السلام</w:t>
      </w:r>
      <w:r w:rsidRPr="00D50D07">
        <w:rPr>
          <w:rtl/>
        </w:rPr>
        <w:t xml:space="preserve"> ، أي غلب هؤلاء الثلاثة على الأنصار في المخاصمة بحجة هي تدل على كون الأمر لعلي </w:t>
      </w:r>
      <w:r w:rsidRPr="000575E1">
        <w:rPr>
          <w:rStyle w:val="libAlaemChar"/>
          <w:rtl/>
        </w:rPr>
        <w:t>عليه‌السلام</w:t>
      </w:r>
      <w:r w:rsidRPr="00D50D07">
        <w:rPr>
          <w:rtl/>
        </w:rPr>
        <w:t xml:space="preserve"> دونهم ؛ لأنهم احتجوا عليهم بقرابة الرسول ، وأمير المؤمنين كان أقرب منهم أجمعين ، وقد احتج </w:t>
      </w:r>
      <w:r w:rsidRPr="000575E1">
        <w:rPr>
          <w:rStyle w:val="libAlaemChar"/>
          <w:rtl/>
        </w:rPr>
        <w:t>عليه‌السلام</w:t>
      </w:r>
      <w:r w:rsidRPr="00D50D07">
        <w:rPr>
          <w:rtl/>
        </w:rPr>
        <w:t xml:space="preserve"> عليهم بذلك في مواطن»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وحاشية</w:t>
      </w:r>
      <w:r>
        <w:rPr>
          <w:rtl/>
        </w:rPr>
        <w:t xml:space="preserve"> «</w:t>
      </w:r>
      <w:r w:rsidRPr="00D50D07">
        <w:rPr>
          <w:rtl/>
        </w:rPr>
        <w:t>د» :</w:t>
      </w:r>
      <w:r>
        <w:rPr>
          <w:rtl/>
        </w:rPr>
        <w:t xml:space="preserve"> «</w:t>
      </w:r>
      <w:r w:rsidRPr="00D50D07">
        <w:rPr>
          <w:rtl/>
        </w:rPr>
        <w:t>يا معاشر»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يمينه»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م ، ن ، بح ، بن ، جد» وحاشية</w:t>
      </w:r>
      <w:r>
        <w:rPr>
          <w:rtl/>
        </w:rPr>
        <w:t xml:space="preserve"> «</w:t>
      </w:r>
      <w:r w:rsidRPr="00D50D07">
        <w:rPr>
          <w:rtl/>
        </w:rPr>
        <w:t>جت» والوافي :</w:t>
      </w:r>
      <w:r>
        <w:rPr>
          <w:rtl/>
        </w:rPr>
        <w:t xml:space="preserve"> «</w:t>
      </w:r>
      <w:r w:rsidRPr="00D50D07">
        <w:rPr>
          <w:rtl/>
        </w:rPr>
        <w:t>بشر بن سعد» وابن سعد هذا ، هو بشير بن سعد بن ثعلبة. راجع : اسد الغابة في معرفة الصحابة ، ج 1 ، ص 398 ، الرقم 459 ؛ الإصابة في تمييز الصحابة ، ج 1 ، ص 442 ، الرقم 694.</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جد» :</w:t>
      </w:r>
      <w:r>
        <w:rPr>
          <w:rtl/>
        </w:rPr>
        <w:t xml:space="preserve"> «</w:t>
      </w:r>
      <w:r w:rsidRPr="00D50D07">
        <w:rPr>
          <w:rtl/>
        </w:rPr>
        <w:t>ولكن»</w:t>
      </w:r>
      <w:r>
        <w:rPr>
          <w:rtl/>
        </w:rPr>
        <w:t>.</w:t>
      </w:r>
      <w:r w:rsidRPr="00D50D07">
        <w:rPr>
          <w:rtl/>
        </w:rPr>
        <w:t xml:space="preserve"> وفي</w:t>
      </w:r>
      <w:r>
        <w:rPr>
          <w:rtl/>
        </w:rPr>
        <w:t xml:space="preserve"> «</w:t>
      </w:r>
      <w:r w:rsidRPr="00D50D07">
        <w:rPr>
          <w:rtl/>
        </w:rPr>
        <w:t xml:space="preserve">د» : </w:t>
      </w:r>
      <w:r>
        <w:rPr>
          <w:rtl/>
        </w:rPr>
        <w:t>ـ «</w:t>
      </w:r>
      <w:r w:rsidRPr="00D50D07">
        <w:rPr>
          <w:rtl/>
        </w:rPr>
        <w:t>لكني»</w:t>
      </w:r>
      <w:r>
        <w:rPr>
          <w:rtl/>
        </w:rPr>
        <w:t>.</w:t>
      </w:r>
    </w:p>
    <w:p w:rsidR="00D60D0D" w:rsidRPr="00D50D07" w:rsidRDefault="00D60D0D" w:rsidP="009C6F23">
      <w:pPr>
        <w:pStyle w:val="libFootnote0"/>
        <w:rPr>
          <w:rtl/>
        </w:rPr>
      </w:pPr>
      <w:r>
        <w:rPr>
          <w:rtl/>
        </w:rPr>
        <w:t>(</w:t>
      </w:r>
      <w:r w:rsidRPr="00D50D07">
        <w:rPr>
          <w:rtl/>
        </w:rPr>
        <w:t xml:space="preserve">7) السجادة : أثر السجود في الجبهة ، وبها سمي سجادة. المغرب ، ص 218 </w:t>
      </w:r>
      <w:r>
        <w:rPr>
          <w:rtl/>
        </w:rPr>
        <w:t>(</w:t>
      </w:r>
      <w:r w:rsidRPr="00D50D07">
        <w:rPr>
          <w:rtl/>
        </w:rPr>
        <w:t>سجد</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شديد التشمير» أي شديد الجد والاجتهاد في العبادة. وفي الوافي :</w:t>
      </w:r>
      <w:r>
        <w:rPr>
          <w:rtl/>
        </w:rPr>
        <w:t xml:space="preserve"> «</w:t>
      </w:r>
      <w:r w:rsidRPr="00D50D07">
        <w:rPr>
          <w:rtl/>
        </w:rPr>
        <w:t>التشمير : رفع الثوب وإظهار التقشف»</w:t>
      </w:r>
      <w:r>
        <w:rPr>
          <w:rtl/>
        </w:rPr>
        <w:t>.</w:t>
      </w:r>
      <w:r w:rsidRPr="00D50D07">
        <w:rPr>
          <w:rtl/>
        </w:rPr>
        <w:t xml:space="preserve"> راجع : المصباح المنير ، ص 322 </w:t>
      </w:r>
      <w:r>
        <w:rPr>
          <w:rtl/>
        </w:rPr>
        <w:t>(</w:t>
      </w:r>
      <w:r w:rsidRPr="00D50D07">
        <w:rPr>
          <w:rtl/>
        </w:rPr>
        <w:t>شمر</w:t>
      </w:r>
      <w:r>
        <w:rPr>
          <w:rtl/>
        </w:rPr>
        <w:t>).</w:t>
      </w:r>
    </w:p>
    <w:p w:rsidR="00D60D0D" w:rsidRPr="00D50D07" w:rsidRDefault="00D60D0D" w:rsidP="00060D07">
      <w:pPr>
        <w:pStyle w:val="libNormal0"/>
        <w:rPr>
          <w:rtl/>
        </w:rPr>
      </w:pPr>
      <w:r>
        <w:rPr>
          <w:rtl/>
        </w:rPr>
        <w:br w:type="page"/>
      </w:r>
      <w:r w:rsidRPr="00D50D07">
        <w:rPr>
          <w:rtl/>
        </w:rPr>
        <w:lastRenderedPageBreak/>
        <w:t xml:space="preserve">الدنيا حتى رأيتك في هذا المكان ، ابسط يدك </w:t>
      </w:r>
      <w:r w:rsidRPr="0089525C">
        <w:rPr>
          <w:rStyle w:val="libFootnotenumChar"/>
          <w:rtl/>
        </w:rPr>
        <w:t>(1)</w:t>
      </w:r>
      <w:r w:rsidRPr="00D50D07">
        <w:rPr>
          <w:rtl/>
        </w:rPr>
        <w:t xml:space="preserve"> ، فبسط يده فبايعه ، ثم نزل فخرج </w:t>
      </w:r>
      <w:r w:rsidRPr="0089525C">
        <w:rPr>
          <w:rStyle w:val="libFootnotenumChar"/>
          <w:rtl/>
        </w:rPr>
        <w:t>(2)</w:t>
      </w:r>
      <w:r w:rsidRPr="00D50D07">
        <w:rPr>
          <w:rtl/>
        </w:rPr>
        <w:t xml:space="preserve"> من المسجد.</w:t>
      </w:r>
    </w:p>
    <w:p w:rsidR="00D60D0D" w:rsidRPr="00D50D07" w:rsidRDefault="00D60D0D" w:rsidP="00806E06">
      <w:pPr>
        <w:pStyle w:val="libNormal"/>
        <w:rPr>
          <w:rtl/>
        </w:rPr>
      </w:pPr>
      <w:r w:rsidRPr="00D50D07">
        <w:rPr>
          <w:rtl/>
        </w:rPr>
        <w:t xml:space="preserve">فقال علي </w:t>
      </w:r>
      <w:r w:rsidRPr="000575E1">
        <w:rPr>
          <w:rStyle w:val="libAlaemChar"/>
          <w:rtl/>
        </w:rPr>
        <w:t>عليه‌السلام</w:t>
      </w:r>
      <w:r w:rsidRPr="00D50D07">
        <w:rPr>
          <w:rtl/>
        </w:rPr>
        <w:t xml:space="preserve"> :</w:t>
      </w:r>
      <w:r>
        <w:rPr>
          <w:rtl/>
        </w:rPr>
        <w:t xml:space="preserve"> «</w:t>
      </w:r>
      <w:r w:rsidRPr="00D50D07">
        <w:rPr>
          <w:rtl/>
        </w:rPr>
        <w:t xml:space="preserve">هل تدري </w:t>
      </w:r>
      <w:r w:rsidRPr="0089525C">
        <w:rPr>
          <w:rStyle w:val="libFootnotenumChar"/>
          <w:rtl/>
        </w:rPr>
        <w:t>(3)</w:t>
      </w:r>
      <w:r w:rsidRPr="00D50D07">
        <w:rPr>
          <w:rtl/>
        </w:rPr>
        <w:t xml:space="preserve"> من هو</w:t>
      </w:r>
      <w:r>
        <w:rPr>
          <w:rtl/>
        </w:rPr>
        <w:t>؟</w:t>
      </w:r>
      <w:r w:rsidRPr="00D50D07">
        <w:rPr>
          <w:rtl/>
        </w:rPr>
        <w:t>»</w:t>
      </w:r>
      <w:r>
        <w:rPr>
          <w:rtl/>
        </w:rPr>
        <w:t>.</w:t>
      </w:r>
    </w:p>
    <w:p w:rsidR="00D60D0D" w:rsidRPr="00D50D07" w:rsidRDefault="00D60D0D" w:rsidP="00806E06">
      <w:pPr>
        <w:pStyle w:val="libNormal"/>
        <w:rPr>
          <w:rtl/>
        </w:rPr>
      </w:pPr>
      <w:r w:rsidRPr="00D50D07">
        <w:rPr>
          <w:rtl/>
        </w:rPr>
        <w:t xml:space="preserve">قلت : لا ، ولقد ساءتني مقالته كأنه شامت </w:t>
      </w:r>
      <w:r w:rsidRPr="0089525C">
        <w:rPr>
          <w:rStyle w:val="libFootnotenumChar"/>
          <w:rtl/>
        </w:rPr>
        <w:t>(4)</w:t>
      </w:r>
      <w:r w:rsidRPr="00D50D07">
        <w:rPr>
          <w:rtl/>
        </w:rPr>
        <w:t xml:space="preserve"> بموت النبي </w:t>
      </w:r>
      <w:r w:rsidRPr="0089525C">
        <w:rPr>
          <w:rStyle w:val="libFootnotenumChar"/>
          <w:rtl/>
        </w:rPr>
        <w:t>(5)</w:t>
      </w:r>
      <w:r w:rsidRPr="00D50D07">
        <w:rPr>
          <w:rtl/>
        </w:rPr>
        <w:t xml:space="preserve"> </w:t>
      </w:r>
      <w:r w:rsidRPr="000575E1">
        <w:rPr>
          <w:rStyle w:val="libAlaemChar"/>
          <w:rtl/>
        </w:rPr>
        <w:t>صلى‌الله‌عليه‌وآله</w:t>
      </w:r>
      <w:r w:rsidRPr="00D50D07">
        <w:rPr>
          <w:rtl/>
        </w:rPr>
        <w:t>.</w:t>
      </w:r>
    </w:p>
    <w:p w:rsidR="00D60D0D" w:rsidRDefault="00D60D0D" w:rsidP="00806E06">
      <w:pPr>
        <w:pStyle w:val="libNormal"/>
        <w:rPr>
          <w:rtl/>
        </w:rPr>
      </w:pPr>
      <w:r w:rsidRPr="00D50D07">
        <w:rPr>
          <w:rtl/>
        </w:rPr>
        <w:t>فقال :</w:t>
      </w:r>
      <w:r>
        <w:rPr>
          <w:rtl/>
        </w:rPr>
        <w:t xml:space="preserve"> «</w:t>
      </w:r>
      <w:r w:rsidRPr="00D50D07">
        <w:rPr>
          <w:rtl/>
        </w:rPr>
        <w:t xml:space="preserve">ذاك إبليس لعنه الله ، أخبرني رسول الله </w:t>
      </w:r>
      <w:r w:rsidRPr="000575E1">
        <w:rPr>
          <w:rStyle w:val="libAlaemChar"/>
          <w:rtl/>
        </w:rPr>
        <w:t>صلى‌الله‌عليه‌وآله</w:t>
      </w:r>
      <w:r w:rsidRPr="00D50D07">
        <w:rPr>
          <w:rtl/>
        </w:rPr>
        <w:t xml:space="preserve"> أن إبليس ورؤساء أصحابه شهدوا نصب رسول الله </w:t>
      </w:r>
      <w:r w:rsidRPr="000575E1">
        <w:rPr>
          <w:rStyle w:val="libAlaemChar"/>
          <w:rtl/>
        </w:rPr>
        <w:t>صلى‌الله‌عليه‌وآله</w:t>
      </w:r>
      <w:r w:rsidRPr="00D50D07">
        <w:rPr>
          <w:rtl/>
        </w:rPr>
        <w:t xml:space="preserve"> إياي للناس بغدير خم بأمر الله </w:t>
      </w:r>
      <w:r w:rsidRPr="000575E1">
        <w:rPr>
          <w:rStyle w:val="libAlaemChar"/>
          <w:rtl/>
        </w:rPr>
        <w:t>عزوجل</w:t>
      </w:r>
      <w:r w:rsidRPr="00D50D07">
        <w:rPr>
          <w:rtl/>
        </w:rPr>
        <w:t xml:space="preserve"> ، فأخبرهم أني أولى </w:t>
      </w:r>
      <w:r w:rsidRPr="0089525C">
        <w:rPr>
          <w:rStyle w:val="libFootnotenumChar"/>
          <w:rtl/>
        </w:rPr>
        <w:t>(6)</w:t>
      </w:r>
      <w:r w:rsidRPr="00D50D07">
        <w:rPr>
          <w:rtl/>
        </w:rPr>
        <w:t xml:space="preserve"> بهم من أنفسهم ، وأمرهم أن يبلغ الشاهد الغائب ، فأقبل إلى إبليس أبالسته ومردة أصحابه ، فقالوا : إن هذه أمة مرحومة ومعصومة ، وما لك ولا </w:t>
      </w:r>
      <w:r w:rsidRPr="0089525C">
        <w:rPr>
          <w:rStyle w:val="libFootnotenumChar"/>
          <w:rtl/>
        </w:rPr>
        <w:t>(7)</w:t>
      </w:r>
      <w:r w:rsidRPr="00D50D07">
        <w:rPr>
          <w:rtl/>
        </w:rPr>
        <w:t xml:space="preserve"> لنا عليهم </w:t>
      </w:r>
      <w:r w:rsidRPr="0089525C">
        <w:rPr>
          <w:rStyle w:val="libFootnotenumChar"/>
          <w:rtl/>
        </w:rPr>
        <w:t>(8)</w:t>
      </w:r>
      <w:r w:rsidRPr="00D50D07">
        <w:rPr>
          <w:rtl/>
        </w:rPr>
        <w:t xml:space="preserve"> سبيل ، قد أعلموا إمامهم ومفزعهم بعد نبيهم ، فانطلق </w:t>
      </w:r>
      <w:r w:rsidRPr="0089525C">
        <w:rPr>
          <w:rStyle w:val="libFootnotenumChar"/>
          <w:rtl/>
        </w:rPr>
        <w:t>(9)</w:t>
      </w:r>
      <w:r w:rsidRPr="00D50D07">
        <w:rPr>
          <w:rtl/>
        </w:rPr>
        <w:t xml:space="preserve"> إبليس لعنه الله كئيبا </w:t>
      </w:r>
      <w:r w:rsidRPr="0089525C">
        <w:rPr>
          <w:rStyle w:val="libFootnotenumChar"/>
          <w:rtl/>
        </w:rPr>
        <w:t>(10)</w:t>
      </w:r>
      <w:r w:rsidRPr="00D50D07">
        <w:rPr>
          <w:rtl/>
        </w:rPr>
        <w:t xml:space="preserve"> حزينا.</w:t>
      </w:r>
    </w:p>
    <w:p w:rsidR="00D60D0D" w:rsidRPr="00D50D07" w:rsidRDefault="00D60D0D" w:rsidP="00806E06">
      <w:pPr>
        <w:pStyle w:val="libNormal"/>
        <w:rPr>
          <w:rtl/>
        </w:rPr>
      </w:pPr>
      <w:r>
        <w:rPr>
          <w:rtl/>
        </w:rPr>
        <w:t>و</w:t>
      </w:r>
      <w:r w:rsidRPr="00D50D07">
        <w:rPr>
          <w:rtl/>
        </w:rPr>
        <w:t xml:space="preserve">أخبرني </w:t>
      </w:r>
      <w:r w:rsidRPr="0089525C">
        <w:rPr>
          <w:rStyle w:val="libFootnotenumChar"/>
          <w:rtl/>
        </w:rPr>
        <w:t>(11)</w:t>
      </w:r>
      <w:r w:rsidRPr="00D50D07">
        <w:rPr>
          <w:rtl/>
        </w:rPr>
        <w:t xml:space="preserve"> رسول الله </w:t>
      </w:r>
      <w:r w:rsidRPr="000575E1">
        <w:rPr>
          <w:rStyle w:val="libAlaemChar"/>
          <w:rtl/>
        </w:rPr>
        <w:t>صلى‌الله‌عليه‌وآله</w:t>
      </w:r>
      <w:r w:rsidRPr="00D50D07">
        <w:rPr>
          <w:rtl/>
        </w:rPr>
        <w:t xml:space="preserve"> أنه لو قبض أن الناس يبايعون أبا بكر في ظلة بني ساعدة بعد ما يختصمون ، ثم يأتون المسجد </w:t>
      </w:r>
      <w:r w:rsidRPr="0089525C">
        <w:rPr>
          <w:rStyle w:val="libFootnotenumChar"/>
          <w:rtl/>
        </w:rPr>
        <w:t>(12)</w:t>
      </w:r>
      <w:r w:rsidRPr="00D50D07">
        <w:rPr>
          <w:rtl/>
        </w:rPr>
        <w:t xml:space="preserve"> ، فيكون أول من يبايعه على منبري إبليس </w:t>
      </w:r>
      <w:r>
        <w:rPr>
          <w:rtl/>
        </w:rPr>
        <w:t>ـ</w:t>
      </w:r>
      <w:r w:rsidRPr="00D50D07">
        <w:rPr>
          <w:rtl/>
        </w:rPr>
        <w:t xml:space="preserve"> لعنه الله </w:t>
      </w:r>
      <w:r w:rsidRPr="0089525C">
        <w:rPr>
          <w:rStyle w:val="libFootnotenumChar"/>
          <w:rtl/>
        </w:rPr>
        <w:t>(13)</w:t>
      </w:r>
      <w:r w:rsidRPr="00D50D07">
        <w:rPr>
          <w:rtl/>
        </w:rPr>
        <w:t xml:space="preserve"> </w:t>
      </w:r>
      <w:r>
        <w:rPr>
          <w:rtl/>
        </w:rPr>
        <w:t>ـ</w:t>
      </w:r>
      <w:r w:rsidRPr="00D50D07">
        <w:rPr>
          <w:rtl/>
        </w:rPr>
        <w:t xml:space="preserve"> في صورة رجل شيخ مشمر </w:t>
      </w:r>
      <w:r w:rsidRPr="0089525C">
        <w:rPr>
          <w:rStyle w:val="libFootnotenumChar"/>
          <w:rtl/>
        </w:rPr>
        <w:t>(14)</w:t>
      </w:r>
      <w:r w:rsidRPr="00D50D07">
        <w:rPr>
          <w:rtl/>
        </w:rPr>
        <w:t xml:space="preserve"> يقول كذا وكذا ، ثم يخرج فيجمع </w:t>
      </w:r>
      <w:r w:rsidRPr="0089525C">
        <w:rPr>
          <w:rStyle w:val="libFootnotenumChar"/>
          <w:rtl/>
        </w:rPr>
        <w:t>(15)</w:t>
      </w:r>
      <w:r w:rsidRPr="00D50D07">
        <w:rPr>
          <w:rtl/>
        </w:rPr>
        <w:t xml:space="preserve"> شياطينه وأبالسته ، فينخر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يديك»</w:t>
      </w:r>
      <w:r>
        <w:rPr>
          <w:rtl/>
        </w:rPr>
        <w:t>.</w:t>
      </w:r>
      <w:r w:rsidRPr="00D50D07">
        <w:rPr>
          <w:rtl/>
        </w:rPr>
        <w:t xml:space="preserve"> وفي</w:t>
      </w:r>
      <w:r>
        <w:rPr>
          <w:rtl/>
        </w:rPr>
        <w:t xml:space="preserve"> «</w:t>
      </w:r>
      <w:r w:rsidRPr="00D50D07">
        <w:rPr>
          <w:rtl/>
        </w:rPr>
        <w:t xml:space="preserve">بح» : </w:t>
      </w:r>
      <w:r>
        <w:rPr>
          <w:rtl/>
        </w:rPr>
        <w:t>+ «</w:t>
      </w:r>
      <w:r w:rsidRPr="00D50D07">
        <w:rPr>
          <w:rtl/>
        </w:rPr>
        <w:t>حتى ابايعك»</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وخرج»</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جت» :</w:t>
      </w:r>
      <w:r>
        <w:rPr>
          <w:rtl/>
        </w:rPr>
        <w:t xml:space="preserve"> «</w:t>
      </w:r>
      <w:r w:rsidRPr="00D50D07">
        <w:rPr>
          <w:rtl/>
        </w:rPr>
        <w:t>أتدري»</w:t>
      </w:r>
      <w:r>
        <w:rPr>
          <w:rtl/>
        </w:rPr>
        <w:t>.</w:t>
      </w:r>
    </w:p>
    <w:p w:rsidR="00D60D0D" w:rsidRPr="00D50D07" w:rsidRDefault="00D60D0D" w:rsidP="009C6F23">
      <w:pPr>
        <w:pStyle w:val="libFootnote0"/>
        <w:rPr>
          <w:rtl/>
        </w:rPr>
      </w:pPr>
      <w:r>
        <w:rPr>
          <w:rtl/>
        </w:rPr>
        <w:t>(</w:t>
      </w:r>
      <w:r w:rsidRPr="00D50D07">
        <w:rPr>
          <w:rtl/>
        </w:rPr>
        <w:t xml:space="preserve">4) الشماتة : فرح العدو ببلية تنزل بمن يعاديه. النهاية ، ج 2 ، ص 499 </w:t>
      </w:r>
      <w:r>
        <w:rPr>
          <w:rtl/>
        </w:rPr>
        <w:t>(</w:t>
      </w:r>
      <w:r w:rsidRPr="00D50D07">
        <w:rPr>
          <w:rtl/>
        </w:rPr>
        <w:t>شمت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بح» :</w:t>
      </w:r>
      <w:r>
        <w:rPr>
          <w:rtl/>
        </w:rPr>
        <w:t xml:space="preserve"> «</w:t>
      </w:r>
      <w:r w:rsidRPr="00D50D07">
        <w:rPr>
          <w:rtl/>
        </w:rPr>
        <w:t>رسول الله»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الناس»</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وحاشية</w:t>
      </w:r>
      <w:r>
        <w:rPr>
          <w:rtl/>
        </w:rPr>
        <w:t xml:space="preserve"> «</w:t>
      </w:r>
      <w:r w:rsidRPr="00D50D07">
        <w:rPr>
          <w:rtl/>
        </w:rPr>
        <w:t>جت» :</w:t>
      </w:r>
      <w:r>
        <w:rPr>
          <w:rtl/>
        </w:rPr>
        <w:t xml:space="preserve"> «</w:t>
      </w:r>
      <w:r w:rsidRPr="00D50D07">
        <w:rPr>
          <w:rtl/>
        </w:rPr>
        <w:t>عليها»</w:t>
      </w:r>
      <w:r>
        <w:rPr>
          <w:rtl/>
        </w:rPr>
        <w:t>.</w:t>
      </w:r>
      <w:r w:rsidRPr="00D50D07">
        <w:rPr>
          <w:rtl/>
        </w:rPr>
        <w:t xml:space="preserve"> وفي</w:t>
      </w:r>
      <w:r>
        <w:rPr>
          <w:rtl/>
        </w:rPr>
        <w:t xml:space="preserve"> «</w:t>
      </w:r>
      <w:r w:rsidRPr="00D50D07">
        <w:rPr>
          <w:rtl/>
        </w:rPr>
        <w:t>د» :</w:t>
      </w:r>
      <w:r>
        <w:rPr>
          <w:rtl/>
        </w:rPr>
        <w:t xml:space="preserve"> «</w:t>
      </w:r>
      <w:r w:rsidRPr="00D50D07">
        <w:rPr>
          <w:rtl/>
        </w:rPr>
        <w:t>لها»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وانطلق»</w:t>
      </w:r>
      <w:r>
        <w:rPr>
          <w:rtl/>
        </w:rPr>
        <w:t>.</w:t>
      </w:r>
    </w:p>
    <w:p w:rsidR="00D60D0D" w:rsidRPr="00D50D07" w:rsidRDefault="00D60D0D" w:rsidP="009C6F23">
      <w:pPr>
        <w:pStyle w:val="libFootnote0"/>
        <w:rPr>
          <w:rtl/>
        </w:rPr>
      </w:pPr>
      <w:r>
        <w:rPr>
          <w:rtl/>
        </w:rPr>
        <w:t>(</w:t>
      </w:r>
      <w:r w:rsidRPr="00D50D07">
        <w:rPr>
          <w:rtl/>
        </w:rPr>
        <w:t xml:space="preserve">10) الكئيب ، من الكأب ، وهو الغم ، وسوء الحال ، والانكسار من حزن. القاموس المحيط ، ج 1 ، ص 217 </w:t>
      </w:r>
      <w:r>
        <w:rPr>
          <w:rtl/>
        </w:rPr>
        <w:t>(</w:t>
      </w:r>
      <w:r w:rsidRPr="00D50D07">
        <w:rPr>
          <w:rtl/>
        </w:rPr>
        <w:t>كأب</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فأخبرني»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مسجدي»</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ن ، بف» والوافي : </w:t>
      </w:r>
      <w:r>
        <w:rPr>
          <w:rtl/>
        </w:rPr>
        <w:t>ـ «</w:t>
      </w:r>
      <w:r w:rsidRPr="00D50D07">
        <w:rPr>
          <w:rtl/>
        </w:rPr>
        <w:t>لعنه الله»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 جت ، جد» :</w:t>
      </w:r>
      <w:r>
        <w:rPr>
          <w:rtl/>
        </w:rPr>
        <w:t xml:space="preserve"> «</w:t>
      </w:r>
      <w:r w:rsidRPr="00D50D07">
        <w:rPr>
          <w:rtl/>
        </w:rPr>
        <w:t>مشتمر»</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بن» :</w:t>
      </w:r>
      <w:r>
        <w:rPr>
          <w:rtl/>
        </w:rPr>
        <w:t xml:space="preserve"> «</w:t>
      </w:r>
      <w:r w:rsidRPr="00D50D07">
        <w:rPr>
          <w:rtl/>
        </w:rPr>
        <w:t>فيجتمع»</w:t>
      </w:r>
      <w:r>
        <w:rPr>
          <w:rtl/>
        </w:rPr>
        <w:t>.</w:t>
      </w:r>
      <w:r w:rsidRPr="00D50D07">
        <w:rPr>
          <w:rtl/>
        </w:rPr>
        <w:t xml:space="preserve"> وفي</w:t>
      </w:r>
      <w:r>
        <w:rPr>
          <w:rtl/>
        </w:rPr>
        <w:t xml:space="preserve"> «</w:t>
      </w:r>
      <w:r w:rsidRPr="00D50D07">
        <w:rPr>
          <w:rtl/>
        </w:rPr>
        <w:t>م» :</w:t>
      </w:r>
      <w:r>
        <w:rPr>
          <w:rtl/>
        </w:rPr>
        <w:t xml:space="preserve"> «</w:t>
      </w:r>
      <w:r w:rsidRPr="00D50D07">
        <w:rPr>
          <w:rtl/>
        </w:rPr>
        <w:t>فيخرج»</w:t>
      </w:r>
      <w:r>
        <w:rPr>
          <w:rtl/>
        </w:rPr>
        <w:t>.</w:t>
      </w:r>
    </w:p>
    <w:p w:rsidR="00D60D0D" w:rsidRPr="00D50D07" w:rsidRDefault="00D60D0D" w:rsidP="009C6F23">
      <w:pPr>
        <w:pStyle w:val="libFootnote0"/>
        <w:rPr>
          <w:rtl/>
        </w:rPr>
      </w:pPr>
      <w:r>
        <w:rPr>
          <w:rtl/>
        </w:rPr>
        <w:t>(</w:t>
      </w:r>
      <w:r w:rsidRPr="00D50D07">
        <w:rPr>
          <w:rtl/>
        </w:rPr>
        <w:t>16)</w:t>
      </w:r>
      <w:r>
        <w:rPr>
          <w:rtl/>
        </w:rPr>
        <w:t xml:space="preserve"> «</w:t>
      </w:r>
      <w:r w:rsidRPr="00D50D07">
        <w:rPr>
          <w:rtl/>
        </w:rPr>
        <w:t xml:space="preserve">فينخر» أي يمد الصوت في خياشيمه. راجع : القاموس المحيط ، ج 1 ، ص 666 </w:t>
      </w:r>
      <w:r>
        <w:rPr>
          <w:rtl/>
        </w:rPr>
        <w:t>(</w:t>
      </w:r>
      <w:r w:rsidRPr="00D50D07">
        <w:rPr>
          <w:rtl/>
        </w:rPr>
        <w:t>نخر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يكسع </w:t>
      </w:r>
      <w:r w:rsidRPr="0089525C">
        <w:rPr>
          <w:rStyle w:val="libFootnotenumChar"/>
          <w:rtl/>
        </w:rPr>
        <w:t>(1)</w:t>
      </w:r>
      <w:r w:rsidRPr="00D50D07">
        <w:rPr>
          <w:rtl/>
        </w:rPr>
        <w:t xml:space="preserve"> ، ويقول : كلا زعمتم أن ليس لي عليهم سبيل ، فكيف رأيتم ما صنعت بهم حتى تركوا أمر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وطاعته وما أمرهم به رسول الله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15357 / 542.</w:t>
      </w:r>
      <w:r w:rsidRPr="00D50D07">
        <w:rPr>
          <w:rtl/>
        </w:rPr>
        <w:t xml:space="preserve"> محمد بن يحيى ، عن حمدان بن سليمان </w:t>
      </w:r>
      <w:r w:rsidRPr="0089525C">
        <w:rPr>
          <w:rStyle w:val="libFootnotenumChar"/>
          <w:rtl/>
        </w:rPr>
        <w:t>(3)</w:t>
      </w:r>
      <w:r w:rsidRPr="00D50D07">
        <w:rPr>
          <w:rtl/>
        </w:rPr>
        <w:t xml:space="preserve"> ، عن عبد الله بن محمد اليماني ، عن منيع بن الحجاج </w:t>
      </w:r>
      <w:r w:rsidRPr="0089525C">
        <w:rPr>
          <w:rStyle w:val="libFootnotenumChar"/>
          <w:rtl/>
        </w:rPr>
        <w:t>(4)</w:t>
      </w:r>
      <w:r w:rsidRPr="00D50D07">
        <w:rPr>
          <w:rtl/>
        </w:rPr>
        <w:t xml:space="preserve"> ، عن صباح الحذاء ، عن صباح المزني </w:t>
      </w:r>
      <w:r w:rsidRPr="0089525C">
        <w:rPr>
          <w:rStyle w:val="libFootnotenumChar"/>
          <w:rtl/>
        </w:rPr>
        <w:t>(5)</w:t>
      </w:r>
      <w:r w:rsidRPr="00D50D07">
        <w:rPr>
          <w:rtl/>
        </w:rPr>
        <w:t xml:space="preserve">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لما أخذ رسول الله </w:t>
      </w:r>
      <w:r w:rsidRPr="000575E1">
        <w:rPr>
          <w:rStyle w:val="libAlaemChar"/>
          <w:rtl/>
        </w:rPr>
        <w:t>صلى‌الله‌عليه‌وآله</w:t>
      </w:r>
      <w:r w:rsidRPr="00D50D07">
        <w:rPr>
          <w:rtl/>
        </w:rPr>
        <w:t xml:space="preserve"> بيد علي </w:t>
      </w:r>
      <w:r w:rsidRPr="000575E1">
        <w:rPr>
          <w:rStyle w:val="libAlaemChar"/>
          <w:rtl/>
        </w:rPr>
        <w:t>عليه‌السلام</w:t>
      </w:r>
      <w:r w:rsidRPr="00D50D07">
        <w:rPr>
          <w:rtl/>
        </w:rPr>
        <w:t xml:space="preserve"> يوم الغدير ، صرخ إبليس في جنوده صرخة ، فلم يبق منهم أحد في بر ولا بحر إلا أتاه ، فقالوا : يا سيدهم ومولاهم </w:t>
      </w:r>
      <w:r w:rsidRPr="0089525C">
        <w:rPr>
          <w:rStyle w:val="libFootnotenumChar"/>
          <w:rtl/>
        </w:rPr>
        <w:t>(6)</w:t>
      </w:r>
      <w:r w:rsidRPr="00D50D07">
        <w:rPr>
          <w:rtl/>
        </w:rPr>
        <w:t xml:space="preserve"> ، ما ذا دهاك </w:t>
      </w:r>
      <w:r w:rsidRPr="0089525C">
        <w:rPr>
          <w:rStyle w:val="libFootnotenumChar"/>
          <w:rtl/>
        </w:rPr>
        <w:t>(7)</w:t>
      </w:r>
      <w:r w:rsidRPr="00D50D07">
        <w:rPr>
          <w:rtl/>
        </w:rPr>
        <w:t xml:space="preserve"> ، فما سمعنا لك صرخة أوحش </w:t>
      </w:r>
      <w:r w:rsidRPr="0089525C">
        <w:rPr>
          <w:rStyle w:val="libFootnotenumChar"/>
          <w:rtl/>
        </w:rPr>
        <w:t>(8)</w:t>
      </w:r>
      <w:r w:rsidRPr="00D50D07">
        <w:rPr>
          <w:rtl/>
        </w:rPr>
        <w:t xml:space="preserve"> من صرختك هذه</w:t>
      </w:r>
      <w:r>
        <w:rPr>
          <w:rtl/>
        </w:rPr>
        <w:t>؟</w:t>
      </w:r>
      <w:r w:rsidRPr="00D50D07">
        <w:rPr>
          <w:rtl/>
        </w:rPr>
        <w:t xml:space="preserve"> فقال لهم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يكسع» أي يضرب بيده على دبره ، من الكسع : أن تضرب بيدك أو برجلك بصدر قدمك على دبر الإنسان أوشيء. وإنما كان يفعل ذلك نشاطا وفرحا وفخرا وفرجا ومخرجا وطربا. راجع : لسان العرب ، ج 8 ، ص 309 </w:t>
      </w:r>
      <w:r>
        <w:rPr>
          <w:rtl/>
        </w:rPr>
        <w:t>(</w:t>
      </w:r>
      <w:r w:rsidRPr="00D50D07">
        <w:rPr>
          <w:rtl/>
        </w:rPr>
        <w:t>كسع</w:t>
      </w:r>
      <w:r>
        <w:rPr>
          <w:rtl/>
        </w:rPr>
        <w:t>).</w:t>
      </w:r>
    </w:p>
    <w:p w:rsidR="00D60D0D" w:rsidRPr="00D50D07" w:rsidRDefault="00D60D0D" w:rsidP="009C6F23">
      <w:pPr>
        <w:pStyle w:val="libFootnote0"/>
        <w:rPr>
          <w:rtl/>
        </w:rPr>
      </w:pPr>
      <w:r>
        <w:rPr>
          <w:rtl/>
        </w:rPr>
        <w:t>(</w:t>
      </w:r>
      <w:r w:rsidRPr="00D50D07">
        <w:rPr>
          <w:rtl/>
        </w:rPr>
        <w:t>2) كتاب سليم بن قيس ، ص 577 ، بسنده عن سليم بن قيس ، مع اختلاف يسير الوافي ، ج 2 ، ص 185 ، ح 645.</w:t>
      </w:r>
    </w:p>
    <w:p w:rsidR="00D60D0D" w:rsidRPr="00D50D07" w:rsidRDefault="00D60D0D" w:rsidP="009C6F23">
      <w:pPr>
        <w:pStyle w:val="libFootnote0"/>
        <w:rPr>
          <w:rtl/>
        </w:rPr>
      </w:pPr>
      <w:r>
        <w:rPr>
          <w:rtl/>
        </w:rPr>
        <w:t>(</w:t>
      </w:r>
      <w:r w:rsidRPr="00D50D07">
        <w:rPr>
          <w:rtl/>
        </w:rPr>
        <w:t>3) هكذافي</w:t>
      </w:r>
      <w:r>
        <w:rPr>
          <w:rtl/>
        </w:rPr>
        <w:t xml:space="preserve"> «</w:t>
      </w:r>
      <w:r w:rsidRPr="00D50D07">
        <w:rPr>
          <w:rtl/>
        </w:rPr>
        <w:t>ع» وحاشية</w:t>
      </w:r>
      <w:r>
        <w:rPr>
          <w:rtl/>
        </w:rPr>
        <w:t xml:space="preserve"> «</w:t>
      </w:r>
      <w:r w:rsidRPr="00D50D07">
        <w:rPr>
          <w:rtl/>
        </w:rPr>
        <w:t>بن ، جت» والوافي. وفي</w:t>
      </w:r>
      <w:r>
        <w:rPr>
          <w:rtl/>
        </w:rPr>
        <w:t xml:space="preserve"> «</w:t>
      </w:r>
      <w:r w:rsidRPr="00D50D07">
        <w:rPr>
          <w:rtl/>
        </w:rPr>
        <w:t>بف» :</w:t>
      </w:r>
      <w:r>
        <w:rPr>
          <w:rtl/>
        </w:rPr>
        <w:t xml:space="preserve"> «</w:t>
      </w:r>
      <w:r w:rsidRPr="00D50D07">
        <w:rPr>
          <w:rtl/>
        </w:rPr>
        <w:t>أحمد بن سلمان»</w:t>
      </w:r>
      <w:r>
        <w:rPr>
          <w:rtl/>
        </w:rPr>
        <w:t>.</w:t>
      </w:r>
      <w:r w:rsidRPr="00D50D07">
        <w:rPr>
          <w:rtl/>
        </w:rPr>
        <w:t xml:space="preserve"> وفي</w:t>
      </w:r>
      <w:r>
        <w:rPr>
          <w:rtl/>
        </w:rPr>
        <w:t xml:space="preserve"> «</w:t>
      </w:r>
      <w:r w:rsidRPr="00D50D07">
        <w:rPr>
          <w:rtl/>
        </w:rPr>
        <w:t>بن» :</w:t>
      </w:r>
      <w:r>
        <w:rPr>
          <w:rtl/>
        </w:rPr>
        <w:t xml:space="preserve"> «</w:t>
      </w:r>
      <w:r w:rsidRPr="00D50D07">
        <w:rPr>
          <w:rtl/>
        </w:rPr>
        <w:t>أحمد بن محمد بن سليمان»</w:t>
      </w:r>
      <w:r>
        <w:rPr>
          <w:rtl/>
        </w:rPr>
        <w:t>.</w:t>
      </w:r>
      <w:r w:rsidRPr="00D50D07">
        <w:rPr>
          <w:rtl/>
        </w:rPr>
        <w:t xml:space="preserve"> وفي</w:t>
      </w:r>
      <w:r>
        <w:rPr>
          <w:rtl/>
        </w:rPr>
        <w:t xml:space="preserve"> «</w:t>
      </w:r>
      <w:r w:rsidRPr="00D50D07">
        <w:rPr>
          <w:rtl/>
        </w:rPr>
        <w:t>د ، م ، ن ، بح ، جت ، جد» والبحار والمطبوع :</w:t>
      </w:r>
      <w:r>
        <w:rPr>
          <w:rtl/>
        </w:rPr>
        <w:t xml:space="preserve"> «</w:t>
      </w:r>
      <w:r w:rsidRPr="00D50D07">
        <w:rPr>
          <w:rtl/>
        </w:rPr>
        <w:t>أحمد بن سليمان»</w:t>
      </w:r>
      <w:r>
        <w:rPr>
          <w:rtl/>
        </w:rPr>
        <w:t>.</w:t>
      </w:r>
    </w:p>
    <w:p w:rsidR="00D60D0D" w:rsidRPr="00D50D07" w:rsidRDefault="00D60D0D" w:rsidP="00B1579B">
      <w:pPr>
        <w:pStyle w:val="libFootnote"/>
        <w:rPr>
          <w:rtl/>
        </w:rPr>
      </w:pPr>
      <w:r w:rsidRPr="00D50D07">
        <w:rPr>
          <w:rtl/>
        </w:rPr>
        <w:t xml:space="preserve">وما أثبتناه هو الصواب ؛ فقد روى محمد بن يحيى كتاب حمدان بن سليمان ، وتكررت في الأسناد رواية محمد بن يحيى ، عن حمدان بن سليمان ، عن عبد الله بن محمد اليماني ، عن منيع بن الحجاج. راجع : رجال النجاشي ، ص 138 ، الرقم 357 ؛ الفهرست للطوسي ، ص 163 ، الرقم 250 ، وانظر أيضا على سبيل المثال : الكافي ، ح 1168 </w:t>
      </w:r>
      <w:r>
        <w:rPr>
          <w:rtl/>
        </w:rPr>
        <w:t>و 8</w:t>
      </w:r>
      <w:r w:rsidRPr="00D50D07">
        <w:rPr>
          <w:rtl/>
        </w:rPr>
        <w:t>165 ؛ وكامل الزيارات ، ص 38 ، ح 1 ؛ وص 112 ، ح 4 ؛ وص 144 ، ح 1 ؛ وص 145 ، ح 4 ؛ وص 158 ، ح 5.</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ن ، بف ، جد» والوافي والبحار وحاشية</w:t>
      </w:r>
      <w:r>
        <w:rPr>
          <w:rtl/>
        </w:rPr>
        <w:t xml:space="preserve"> «</w:t>
      </w:r>
      <w:r w:rsidRPr="00D50D07">
        <w:rPr>
          <w:rtl/>
        </w:rPr>
        <w:t>د»</w:t>
      </w:r>
      <w:r>
        <w:rPr>
          <w:rtl/>
        </w:rPr>
        <w:t>.</w:t>
      </w:r>
      <w:r w:rsidRPr="00D50D07">
        <w:rPr>
          <w:rtl/>
        </w:rPr>
        <w:t xml:space="preserve"> وفي</w:t>
      </w:r>
      <w:r>
        <w:rPr>
          <w:rtl/>
        </w:rPr>
        <w:t xml:space="preserve"> «</w:t>
      </w:r>
      <w:r w:rsidRPr="00D50D07">
        <w:rPr>
          <w:rtl/>
        </w:rPr>
        <w:t>بح» :</w:t>
      </w:r>
      <w:r>
        <w:rPr>
          <w:rtl/>
        </w:rPr>
        <w:t xml:space="preserve"> «</w:t>
      </w:r>
      <w:r w:rsidRPr="00D50D07">
        <w:rPr>
          <w:rtl/>
        </w:rPr>
        <w:t>منع بن الحجاج»</w:t>
      </w:r>
      <w:r>
        <w:rPr>
          <w:rtl/>
        </w:rPr>
        <w:t>.</w:t>
      </w:r>
      <w:r w:rsidRPr="00D50D07">
        <w:rPr>
          <w:rtl/>
        </w:rPr>
        <w:t xml:space="preserve"> وفي</w:t>
      </w:r>
      <w:r>
        <w:rPr>
          <w:rtl/>
        </w:rPr>
        <w:t xml:space="preserve"> «</w:t>
      </w:r>
      <w:r w:rsidRPr="00D50D07">
        <w:rPr>
          <w:rtl/>
        </w:rPr>
        <w:t>د ، ع ، م ، بح ، بن ، جت» والمطبوع :</w:t>
      </w:r>
      <w:r>
        <w:rPr>
          <w:rtl/>
        </w:rPr>
        <w:t xml:space="preserve"> «</w:t>
      </w:r>
      <w:r w:rsidRPr="00D50D07">
        <w:rPr>
          <w:rtl/>
        </w:rPr>
        <w:t>مسمع بن الحجاج»</w:t>
      </w:r>
      <w:r>
        <w:rPr>
          <w:rtl/>
        </w:rPr>
        <w:t>.</w:t>
      </w:r>
      <w:r w:rsidRPr="00D50D07">
        <w:rPr>
          <w:rtl/>
        </w:rPr>
        <w:t xml:space="preserve"> ومسمع بن الحجاج غير مذكور في موضع. والمتكرر في الأسناد </w:t>
      </w:r>
      <w:r>
        <w:rPr>
          <w:rtl/>
        </w:rPr>
        <w:t>ـ</w:t>
      </w:r>
      <w:r w:rsidRPr="00D50D07">
        <w:rPr>
          <w:rtl/>
        </w:rPr>
        <w:t xml:space="preserve"> كما تقدم آنفا </w:t>
      </w:r>
      <w:r>
        <w:rPr>
          <w:rtl/>
        </w:rPr>
        <w:t>ـ</w:t>
      </w:r>
      <w:r w:rsidRPr="00D50D07">
        <w:rPr>
          <w:rtl/>
        </w:rPr>
        <w:t xml:space="preserve"> هو منيع بن الحجاج.</w:t>
      </w:r>
    </w:p>
    <w:p w:rsidR="00D60D0D" w:rsidRPr="00D50D07" w:rsidRDefault="00D60D0D" w:rsidP="009C6F23">
      <w:pPr>
        <w:pStyle w:val="libFootnote0"/>
        <w:rPr>
          <w:rtl/>
        </w:rPr>
      </w:pPr>
      <w:r>
        <w:rPr>
          <w:rtl/>
        </w:rPr>
        <w:t>(</w:t>
      </w:r>
      <w:r w:rsidRPr="00D50D07">
        <w:rPr>
          <w:rtl/>
        </w:rPr>
        <w:t>5) وفي</w:t>
      </w:r>
      <w:r>
        <w:rPr>
          <w:rtl/>
        </w:rPr>
        <w:t xml:space="preserve"> «</w:t>
      </w:r>
      <w:r w:rsidRPr="00D50D07">
        <w:rPr>
          <w:rtl/>
        </w:rPr>
        <w:t>د ، ع ، بن ، جد» وحاشية</w:t>
      </w:r>
      <w:r>
        <w:rPr>
          <w:rtl/>
        </w:rPr>
        <w:t xml:space="preserve"> «</w:t>
      </w:r>
      <w:r w:rsidRPr="00D50D07">
        <w:rPr>
          <w:rtl/>
        </w:rPr>
        <w:t>جت» :</w:t>
      </w:r>
      <w:r>
        <w:rPr>
          <w:rtl/>
        </w:rPr>
        <w:t xml:space="preserve"> «</w:t>
      </w:r>
      <w:r w:rsidRPr="00D50D07">
        <w:rPr>
          <w:rtl/>
        </w:rPr>
        <w:t>المري»</w:t>
      </w:r>
      <w:r>
        <w:rPr>
          <w:rtl/>
        </w:rPr>
        <w:t>.</w:t>
      </w:r>
      <w:r w:rsidRPr="00D50D07">
        <w:rPr>
          <w:rtl/>
        </w:rPr>
        <w:t xml:space="preserve"> وصباح هذا ، هو صباح بن يحيى المزني. راجع : رجال النجاشي ، ص 201 ، الرقم 537 ؛ رجال البرقى ، ص 37 ؛ رجال الطوسي ، ص 226 ، الرقم 3041.</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 فقالوا : يا سيدهم ، أي قالوا : يا سيدنا ويا مولانا ، وإنما غيره لئلا يوهم انصرافه إليه </w:t>
      </w:r>
      <w:r w:rsidRPr="000575E1">
        <w:rPr>
          <w:rStyle w:val="libAlaemChar"/>
          <w:rtl/>
        </w:rPr>
        <w:t>عليه‌السلام</w:t>
      </w:r>
      <w:r w:rsidRPr="00D50D07">
        <w:rPr>
          <w:rtl/>
        </w:rPr>
        <w:t xml:space="preserve"> ، وهذا شايع في كلام البلغاء في نقل أمر لايرضى القائل لنفسه»</w:t>
      </w:r>
      <w:r>
        <w:rPr>
          <w:rtl/>
        </w:rPr>
        <w:t>.</w:t>
      </w:r>
    </w:p>
    <w:p w:rsidR="00D60D0D" w:rsidRPr="00D50D07" w:rsidRDefault="00D60D0D" w:rsidP="009C6F23">
      <w:pPr>
        <w:pStyle w:val="libFootnote0"/>
        <w:rPr>
          <w:rtl/>
        </w:rPr>
      </w:pPr>
      <w:r>
        <w:rPr>
          <w:rtl/>
        </w:rPr>
        <w:t>(</w:t>
      </w:r>
      <w:r w:rsidRPr="00D50D07">
        <w:rPr>
          <w:rtl/>
        </w:rPr>
        <w:t xml:space="preserve">7) يقال : دهاه ، أي أصابه بداهية ، وهي الأمر العظيم. القاموس المحيط ، ج 2 ، ص 1685 </w:t>
      </w:r>
      <w:r>
        <w:rPr>
          <w:rtl/>
        </w:rPr>
        <w:t>(</w:t>
      </w:r>
      <w:r w:rsidRPr="00D50D07">
        <w:rPr>
          <w:rtl/>
        </w:rPr>
        <w:t>دها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وحاشية</w:t>
      </w:r>
      <w:r>
        <w:rPr>
          <w:rtl/>
        </w:rPr>
        <w:t xml:space="preserve"> «</w:t>
      </w:r>
      <w:r w:rsidRPr="00D50D07">
        <w:rPr>
          <w:rtl/>
        </w:rPr>
        <w:t>د» :</w:t>
      </w:r>
      <w:r>
        <w:rPr>
          <w:rtl/>
        </w:rPr>
        <w:t xml:space="preserve"> «</w:t>
      </w:r>
      <w:r w:rsidRPr="00D50D07">
        <w:rPr>
          <w:rtl/>
        </w:rPr>
        <w:t>أوجس»</w:t>
      </w:r>
      <w:r>
        <w:rPr>
          <w:rtl/>
        </w:rPr>
        <w:t>.</w:t>
      </w:r>
    </w:p>
    <w:p w:rsidR="00D60D0D" w:rsidRPr="00D50D07" w:rsidRDefault="00D60D0D" w:rsidP="00060D07">
      <w:pPr>
        <w:pStyle w:val="libNormal0"/>
        <w:rPr>
          <w:rtl/>
        </w:rPr>
      </w:pPr>
      <w:r>
        <w:rPr>
          <w:rtl/>
        </w:rPr>
        <w:br w:type="page"/>
      </w:r>
      <w:r w:rsidRPr="00D50D07">
        <w:rPr>
          <w:rtl/>
        </w:rPr>
        <w:lastRenderedPageBreak/>
        <w:t xml:space="preserve">فعل هذا النبي فعلا إن تم لم يعص الله أبدا ، فقالوا : يا سيدهم ، أنت كنت لآدم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فلما قال المنافقون : إنه ينطق عن الهوى ، وقال أحدهما لصاحبه : أما ترى عينيه تدوران في رأسه كأنه مجنون يعنون رسول الله </w:t>
      </w:r>
      <w:r w:rsidRPr="000575E1">
        <w:rPr>
          <w:rStyle w:val="libAlaemChar"/>
          <w:rtl/>
        </w:rPr>
        <w:t>صلى‌الله‌عليه‌وآله</w:t>
      </w:r>
      <w:r w:rsidRPr="00D50D07">
        <w:rPr>
          <w:rtl/>
        </w:rPr>
        <w:t xml:space="preserve"> ، صرخ إبليس صرخة بطرب </w:t>
      </w:r>
      <w:r w:rsidRPr="0089525C">
        <w:rPr>
          <w:rStyle w:val="libFootnotenumChar"/>
          <w:rtl/>
        </w:rPr>
        <w:t>(2)</w:t>
      </w:r>
      <w:r w:rsidRPr="00D50D07">
        <w:rPr>
          <w:rtl/>
        </w:rPr>
        <w:t xml:space="preserve"> ، فجمع أولياءه ، فقال </w:t>
      </w:r>
      <w:r w:rsidRPr="0089525C">
        <w:rPr>
          <w:rStyle w:val="libFootnotenumChar"/>
          <w:rtl/>
        </w:rPr>
        <w:t>(3)</w:t>
      </w:r>
      <w:r w:rsidRPr="00D50D07">
        <w:rPr>
          <w:rtl/>
        </w:rPr>
        <w:t xml:space="preserve"> :</w:t>
      </w:r>
      <w:r>
        <w:rPr>
          <w:rtl/>
        </w:rPr>
        <w:t xml:space="preserve"> أ</w:t>
      </w:r>
      <w:r w:rsidRPr="00D50D07">
        <w:rPr>
          <w:rtl/>
        </w:rPr>
        <w:t>ما علمتم أني كنت لآدم من قبل</w:t>
      </w:r>
      <w:r>
        <w:rPr>
          <w:rtl/>
        </w:rPr>
        <w:t>؟</w:t>
      </w:r>
      <w:r w:rsidRPr="00D50D07">
        <w:rPr>
          <w:rtl/>
        </w:rPr>
        <w:t xml:space="preserve"> قالوا : نعم </w:t>
      </w:r>
      <w:r w:rsidRPr="0089525C">
        <w:rPr>
          <w:rStyle w:val="libFootnotenumChar"/>
          <w:rtl/>
        </w:rPr>
        <w:t>(4)</w:t>
      </w:r>
      <w:r w:rsidRPr="00D50D07">
        <w:rPr>
          <w:rtl/>
        </w:rPr>
        <w:t xml:space="preserve"> ، قال : آدم نقض العهد </w:t>
      </w:r>
      <w:r w:rsidRPr="0089525C">
        <w:rPr>
          <w:rStyle w:val="libFootnotenumChar"/>
          <w:rtl/>
        </w:rPr>
        <w:t>(5)</w:t>
      </w:r>
      <w:r w:rsidRPr="00D50D07">
        <w:rPr>
          <w:rtl/>
        </w:rPr>
        <w:t xml:space="preserve"> ، ولم يكفر بالرب ، وهؤلاء نقضوا العهد ، وكفروا بالرسول.</w:t>
      </w:r>
    </w:p>
    <w:p w:rsidR="00D60D0D" w:rsidRDefault="00D60D0D" w:rsidP="00806E06">
      <w:pPr>
        <w:pStyle w:val="libNormal"/>
        <w:rPr>
          <w:rtl/>
        </w:rPr>
      </w:pPr>
      <w:r w:rsidRPr="00D50D07">
        <w:rPr>
          <w:rtl/>
        </w:rPr>
        <w:t xml:space="preserve">فلما قبض رسول الله </w:t>
      </w:r>
      <w:r w:rsidRPr="000575E1">
        <w:rPr>
          <w:rStyle w:val="libAlaemChar"/>
          <w:rtl/>
        </w:rPr>
        <w:t>صلى‌الله‌عليه‌وآله</w:t>
      </w:r>
      <w:r w:rsidRPr="00D50D07">
        <w:rPr>
          <w:rtl/>
        </w:rPr>
        <w:t xml:space="preserve"> وأقام الناس غير علي ، لبس إبليس تاج الملك ، ونصب منبرا وقعد في </w:t>
      </w:r>
      <w:r w:rsidRPr="0089525C">
        <w:rPr>
          <w:rStyle w:val="libFootnotenumChar"/>
          <w:rtl/>
        </w:rPr>
        <w:t>(6)</w:t>
      </w:r>
      <w:r w:rsidRPr="00D50D07">
        <w:rPr>
          <w:rtl/>
        </w:rPr>
        <w:t xml:space="preserve"> الوثبة </w:t>
      </w:r>
      <w:r w:rsidRPr="0089525C">
        <w:rPr>
          <w:rStyle w:val="libFootnotenumChar"/>
          <w:rtl/>
        </w:rPr>
        <w:t>(7)</w:t>
      </w:r>
      <w:r w:rsidRPr="00D50D07">
        <w:rPr>
          <w:rtl/>
        </w:rPr>
        <w:t xml:space="preserve"> ، وجمع خيله ورجله ، ثم قال لهم : اطربوا ؛ لايطاع الله حتى يقوم </w:t>
      </w:r>
      <w:r w:rsidRPr="0089525C">
        <w:rPr>
          <w:rStyle w:val="libFootnotenumChar"/>
          <w:rtl/>
        </w:rPr>
        <w:t>(8)</w:t>
      </w:r>
      <w:r w:rsidRPr="00D50D07">
        <w:rPr>
          <w:rtl/>
        </w:rPr>
        <w:t xml:space="preserve"> الإمام </w:t>
      </w:r>
      <w:r w:rsidRPr="0089525C">
        <w:rPr>
          <w:rStyle w:val="libFootnotenumChar"/>
          <w:rtl/>
        </w:rPr>
        <w:t>(9)</w:t>
      </w:r>
      <w:r w:rsidRPr="00D50D07">
        <w:rPr>
          <w:rtl/>
        </w:rPr>
        <w:t>»</w:t>
      </w:r>
      <w:r>
        <w:rPr>
          <w:rtl/>
        </w:rPr>
        <w:t>.</w:t>
      </w:r>
    </w:p>
    <w:p w:rsidR="00D60D0D" w:rsidRPr="00D50D07" w:rsidRDefault="00D60D0D" w:rsidP="00806E06">
      <w:pPr>
        <w:pStyle w:val="libNormal"/>
        <w:rPr>
          <w:rtl/>
        </w:rPr>
      </w:pPr>
      <w:r>
        <w:rPr>
          <w:rtl/>
        </w:rPr>
        <w:t>و</w:t>
      </w:r>
      <w:r w:rsidRPr="00D50D07">
        <w:rPr>
          <w:rtl/>
        </w:rPr>
        <w:t xml:space="preserve">تلا أبو جعفر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وَلَقَدْ صَدَّقَ عَلَيْهِمْ إِبْلِيسُ ظَنَّهُ فَاتَّبَعُوهُ إِلَّا فَرِيقاً مِنَ الْمُؤْمِنِينَ</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قال أبو جعفر </w:t>
      </w:r>
      <w:r w:rsidRPr="000575E1">
        <w:rPr>
          <w:rStyle w:val="libAlaemChar"/>
          <w:rtl/>
        </w:rPr>
        <w:t>عليه‌السلام</w:t>
      </w:r>
      <w:r w:rsidRPr="00D50D07">
        <w:rPr>
          <w:rtl/>
        </w:rPr>
        <w:t xml:space="preserve"> :</w:t>
      </w:r>
      <w:r>
        <w:rPr>
          <w:rtl/>
        </w:rPr>
        <w:t xml:space="preserve"> «</w:t>
      </w:r>
      <w:r w:rsidRPr="00D50D07">
        <w:rPr>
          <w:rtl/>
        </w:rPr>
        <w:t xml:space="preserve">كان تأويل هذه الآية لما قبض رسول الله </w:t>
      </w:r>
      <w:r w:rsidRPr="000575E1">
        <w:rPr>
          <w:rStyle w:val="libAlaemChar"/>
          <w:rtl/>
        </w:rPr>
        <w:t>صلى‌الله‌عليه‌وآله</w:t>
      </w:r>
      <w:r w:rsidRPr="00D50D07">
        <w:rPr>
          <w:rtl/>
        </w:rPr>
        <w:t xml:space="preserve"> ، والظن من إبليس حين قالوا لرسول الله </w:t>
      </w:r>
      <w:r w:rsidRPr="000575E1">
        <w:rPr>
          <w:rStyle w:val="libAlaemChar"/>
          <w:rtl/>
        </w:rPr>
        <w:t>صلى‌الله‌عليه‌وآله</w:t>
      </w:r>
      <w:r w:rsidRPr="00D50D07">
        <w:rPr>
          <w:rtl/>
        </w:rPr>
        <w:t xml:space="preserve"> : إنه ينطق عن الهوى ، فظن بهم إبليس ظنا ، فصدقوا ظنه»</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15358 / 543.</w:t>
      </w:r>
      <w:r w:rsidRPr="00D50D07">
        <w:rPr>
          <w:rtl/>
        </w:rPr>
        <w:t xml:space="preserve"> محمد بن يحيى ، عن أحمد بن محمد بن عيسى ، عن علي بن حديد ، عن جميل بن دراج ، عن زرارة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أنت كنت لآدم قدرت على إغوائه مع جلالة قدره وصلاحيته للاصطفاء ، فكيف لا تقدر على إغواء هؤلاء الذين ليسوا بتلك المثابة</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ن ، جد» والوافي :</w:t>
      </w:r>
      <w:r>
        <w:rPr>
          <w:rtl/>
        </w:rPr>
        <w:t xml:space="preserve"> «</w:t>
      </w:r>
      <w:r w:rsidRPr="00D50D07">
        <w:rPr>
          <w:rtl/>
        </w:rPr>
        <w:t>يطرب»</w:t>
      </w:r>
      <w:r>
        <w:rPr>
          <w:rtl/>
        </w:rPr>
        <w:t>.</w:t>
      </w:r>
      <w:r w:rsidRPr="00D50D07">
        <w:rPr>
          <w:rtl/>
        </w:rPr>
        <w:t xml:space="preserve"> وفي</w:t>
      </w:r>
      <w:r>
        <w:rPr>
          <w:rtl/>
        </w:rPr>
        <w:t xml:space="preserve"> «</w:t>
      </w:r>
      <w:r w:rsidRPr="00D50D07">
        <w:rPr>
          <w:rtl/>
        </w:rPr>
        <w:t>بح» :</w:t>
      </w:r>
      <w:r>
        <w:rPr>
          <w:rtl/>
        </w:rPr>
        <w:t xml:space="preserve"> «</w:t>
      </w:r>
      <w:r w:rsidRPr="00D50D07">
        <w:rPr>
          <w:rtl/>
        </w:rPr>
        <w:t>طرب»</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بف ، بن ، جد» وحاشية</w:t>
      </w:r>
      <w:r>
        <w:rPr>
          <w:rtl/>
        </w:rPr>
        <w:t xml:space="preserve"> «</w:t>
      </w:r>
      <w:r w:rsidRPr="00D50D07">
        <w:rPr>
          <w:rtl/>
        </w:rPr>
        <w:t>م» والوافي :</w:t>
      </w:r>
      <w:r>
        <w:rPr>
          <w:rtl/>
        </w:rPr>
        <w:t xml:space="preserve"> «</w:t>
      </w:r>
      <w:r w:rsidRPr="00D50D07">
        <w:rPr>
          <w:rtl/>
        </w:rPr>
        <w:t>ثم قال» بدل</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بلى»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العهد»</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ن ، بح ، جت» والبحار :</w:t>
      </w:r>
      <w:r>
        <w:rPr>
          <w:rtl/>
        </w:rPr>
        <w:t xml:space="preserve"> «</w:t>
      </w:r>
      <w:r w:rsidRPr="00D50D07">
        <w:rPr>
          <w:rtl/>
        </w:rPr>
        <w:t>الزينة»</w:t>
      </w:r>
      <w:r>
        <w:rPr>
          <w:rtl/>
        </w:rPr>
        <w:t>.</w:t>
      </w:r>
      <w:r w:rsidRPr="00D50D07">
        <w:rPr>
          <w:rtl/>
        </w:rPr>
        <w:t xml:space="preserve"> وفي</w:t>
      </w:r>
      <w:r>
        <w:rPr>
          <w:rtl/>
        </w:rPr>
        <w:t xml:space="preserve"> «</w:t>
      </w:r>
      <w:r w:rsidRPr="00D50D07">
        <w:rPr>
          <w:rtl/>
        </w:rPr>
        <w:t>د» وحاشية</w:t>
      </w:r>
      <w:r>
        <w:rPr>
          <w:rtl/>
        </w:rPr>
        <w:t xml:space="preserve"> «</w:t>
      </w:r>
      <w:r w:rsidRPr="00D50D07">
        <w:rPr>
          <w:rtl/>
        </w:rPr>
        <w:t>جت» :</w:t>
      </w:r>
      <w:r>
        <w:rPr>
          <w:rtl/>
        </w:rPr>
        <w:t xml:space="preserve"> «</w:t>
      </w:r>
      <w:r w:rsidRPr="00D50D07">
        <w:rPr>
          <w:rtl/>
        </w:rPr>
        <w:t>الوتية»</w:t>
      </w:r>
      <w:r>
        <w:rPr>
          <w:rtl/>
        </w:rPr>
        <w:t>.</w:t>
      </w:r>
      <w:r w:rsidRPr="00D50D07">
        <w:rPr>
          <w:rtl/>
        </w:rPr>
        <w:t xml:space="preserve"> وفي</w:t>
      </w:r>
      <w:r>
        <w:rPr>
          <w:rtl/>
        </w:rPr>
        <w:t xml:space="preserve"> «</w:t>
      </w:r>
      <w:r w:rsidRPr="00D50D07">
        <w:rPr>
          <w:rtl/>
        </w:rPr>
        <w:t>بف» :</w:t>
      </w:r>
      <w:r>
        <w:rPr>
          <w:rtl/>
        </w:rPr>
        <w:t xml:space="preserve"> «</w:t>
      </w:r>
      <w:r w:rsidRPr="00D50D07">
        <w:rPr>
          <w:rtl/>
        </w:rPr>
        <w:t>الويتة»</w:t>
      </w:r>
      <w:r>
        <w:rPr>
          <w:rtl/>
        </w:rPr>
        <w:t>.</w:t>
      </w:r>
      <w:r w:rsidRPr="00D50D07">
        <w:rPr>
          <w:rtl/>
        </w:rPr>
        <w:t xml:space="preserve"> وفي حاشية</w:t>
      </w:r>
      <w:r>
        <w:rPr>
          <w:rtl/>
        </w:rPr>
        <w:t xml:space="preserve"> «</w:t>
      </w:r>
      <w:r w:rsidRPr="00D50D07">
        <w:rPr>
          <w:rtl/>
        </w:rPr>
        <w:t>د ، م ، ن» :</w:t>
      </w:r>
      <w:r>
        <w:rPr>
          <w:rtl/>
        </w:rPr>
        <w:t xml:space="preserve"> «</w:t>
      </w:r>
      <w:r w:rsidRPr="00D50D07">
        <w:rPr>
          <w:rtl/>
        </w:rPr>
        <w:t>الزبية»</w:t>
      </w:r>
      <w:r>
        <w:rPr>
          <w:rtl/>
        </w:rPr>
        <w:t>.</w:t>
      </w:r>
      <w:r w:rsidRPr="00D50D07">
        <w:rPr>
          <w:rtl/>
        </w:rPr>
        <w:t xml:space="preserve"> والوثبة : الوسادة.</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حتى يقام»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م ، ن ، بف ، بن» والبحار :</w:t>
      </w:r>
      <w:r>
        <w:rPr>
          <w:rtl/>
        </w:rPr>
        <w:t xml:space="preserve"> «</w:t>
      </w:r>
      <w:r w:rsidRPr="00D50D07">
        <w:rPr>
          <w:rtl/>
        </w:rPr>
        <w:t>إمام»</w:t>
      </w:r>
      <w:r>
        <w:rPr>
          <w:rtl/>
        </w:rPr>
        <w:t>.</w:t>
      </w:r>
    </w:p>
    <w:p w:rsidR="00D60D0D" w:rsidRPr="00D50D07" w:rsidRDefault="00D60D0D" w:rsidP="009C6F23">
      <w:pPr>
        <w:pStyle w:val="libFootnote0"/>
        <w:rPr>
          <w:rtl/>
        </w:rPr>
      </w:pPr>
      <w:r>
        <w:rPr>
          <w:rtl/>
        </w:rPr>
        <w:t>(</w:t>
      </w:r>
      <w:r w:rsidRPr="00D50D07">
        <w:rPr>
          <w:rtl/>
        </w:rPr>
        <w:t xml:space="preserve">10) سبأ </w:t>
      </w:r>
      <w:r>
        <w:rPr>
          <w:rtl/>
        </w:rPr>
        <w:t>(</w:t>
      </w:r>
      <w:r w:rsidRPr="00D50D07">
        <w:rPr>
          <w:rtl/>
        </w:rPr>
        <w:t>34) : 20.</w:t>
      </w:r>
    </w:p>
    <w:p w:rsidR="00D60D0D" w:rsidRPr="00D50D07" w:rsidRDefault="00D60D0D" w:rsidP="009C6F23">
      <w:pPr>
        <w:pStyle w:val="libFootnote0"/>
        <w:rPr>
          <w:rtl/>
        </w:rPr>
      </w:pPr>
      <w:r>
        <w:rPr>
          <w:rtl/>
        </w:rPr>
        <w:t>(</w:t>
      </w:r>
      <w:r w:rsidRPr="00D50D07">
        <w:rPr>
          <w:rtl/>
        </w:rPr>
        <w:t>11) الوافي ، ج 2 ، ص 184 ، ح 644 ؛ البحار ، ج 28 ، ص 256 ، ح 40.</w:t>
      </w:r>
    </w:p>
    <w:p w:rsidR="00D60D0D" w:rsidRPr="00D50D07" w:rsidRDefault="00D60D0D" w:rsidP="00806E06">
      <w:pPr>
        <w:pStyle w:val="libNormal"/>
        <w:rPr>
          <w:rtl/>
        </w:rPr>
      </w:pPr>
      <w:r>
        <w:rPr>
          <w:rtl/>
        </w:rPr>
        <w:br w:type="page"/>
      </w:r>
      <w:r w:rsidRPr="00D50D07">
        <w:rPr>
          <w:rtl/>
        </w:rPr>
        <w:lastRenderedPageBreak/>
        <w:t xml:space="preserve">عن أحدهما </w:t>
      </w:r>
      <w:r w:rsidRPr="000575E1">
        <w:rPr>
          <w:rStyle w:val="libAlaemChar"/>
          <w:rtl/>
        </w:rPr>
        <w:t>عليهما‌السلام</w:t>
      </w:r>
      <w:r w:rsidRPr="00D50D07">
        <w:rPr>
          <w:rtl/>
        </w:rPr>
        <w:t xml:space="preserve"> ، قال :</w:t>
      </w:r>
      <w:r>
        <w:rPr>
          <w:rtl/>
        </w:rPr>
        <w:t xml:space="preserve"> «</w:t>
      </w:r>
      <w:r w:rsidRPr="00D50D07">
        <w:rPr>
          <w:rtl/>
        </w:rPr>
        <w:t xml:space="preserve">أصبح رسول الله </w:t>
      </w:r>
      <w:r w:rsidRPr="000575E1">
        <w:rPr>
          <w:rStyle w:val="libAlaemChar"/>
          <w:rtl/>
        </w:rPr>
        <w:t>صلى‌الله‌عليه‌وآله</w:t>
      </w:r>
      <w:r w:rsidRPr="00D50D07">
        <w:rPr>
          <w:rtl/>
        </w:rPr>
        <w:t xml:space="preserve"> يوما كئيبا حزينا ، فقال له علي </w:t>
      </w:r>
      <w:r w:rsidRPr="000575E1">
        <w:rPr>
          <w:rStyle w:val="libAlaemChar"/>
          <w:rtl/>
        </w:rPr>
        <w:t>عليه‌السلام</w:t>
      </w:r>
      <w:r w:rsidRPr="00D50D07">
        <w:rPr>
          <w:rtl/>
        </w:rPr>
        <w:t xml:space="preserve"> :</w:t>
      </w:r>
      <w:r>
        <w:rPr>
          <w:rFonts w:hint="cs"/>
          <w:rtl/>
        </w:rPr>
        <w:t xml:space="preserve"> </w:t>
      </w:r>
      <w:r w:rsidRPr="00D50D07">
        <w:rPr>
          <w:rtl/>
        </w:rPr>
        <w:t xml:space="preserve">ما لي أراك يا رسول الله </w:t>
      </w:r>
      <w:r w:rsidRPr="0089525C">
        <w:rPr>
          <w:rStyle w:val="libFootnotenumChar"/>
          <w:rtl/>
        </w:rPr>
        <w:t>(1)</w:t>
      </w:r>
      <w:r w:rsidRPr="00D50D07">
        <w:rPr>
          <w:rtl/>
        </w:rPr>
        <w:t xml:space="preserve"> كئيبا حزينا</w:t>
      </w:r>
      <w:r>
        <w:rPr>
          <w:rtl/>
        </w:rPr>
        <w:t>؟</w:t>
      </w:r>
      <w:r w:rsidRPr="00D50D07">
        <w:rPr>
          <w:rtl/>
        </w:rPr>
        <w:t xml:space="preserve"> فقال : وكيف </w:t>
      </w:r>
      <w:r w:rsidRPr="0089525C">
        <w:rPr>
          <w:rStyle w:val="libFootnotenumChar"/>
          <w:rtl/>
        </w:rPr>
        <w:t>(2)</w:t>
      </w:r>
      <w:r w:rsidRPr="00D50D07">
        <w:rPr>
          <w:rtl/>
        </w:rPr>
        <w:t xml:space="preserve"> لا</w:t>
      </w:r>
      <w:r>
        <w:rPr>
          <w:rFonts w:hint="cs"/>
          <w:rtl/>
        </w:rPr>
        <w:t xml:space="preserve"> </w:t>
      </w:r>
      <w:r w:rsidRPr="00D50D07">
        <w:rPr>
          <w:rtl/>
        </w:rPr>
        <w:t xml:space="preserve">أكون كذلك وقد رأيت </w:t>
      </w:r>
      <w:r w:rsidRPr="0089525C">
        <w:rPr>
          <w:rStyle w:val="libFootnotenumChar"/>
          <w:rtl/>
        </w:rPr>
        <w:t>(3)</w:t>
      </w:r>
      <w:r w:rsidRPr="00D50D07">
        <w:rPr>
          <w:rtl/>
        </w:rPr>
        <w:t xml:space="preserve"> في ليلتي هذه أن بني تيم وبني </w:t>
      </w:r>
      <w:r w:rsidRPr="0089525C">
        <w:rPr>
          <w:rStyle w:val="libFootnotenumChar"/>
          <w:rtl/>
        </w:rPr>
        <w:t>(4)</w:t>
      </w:r>
      <w:r w:rsidRPr="00D50D07">
        <w:rPr>
          <w:rtl/>
        </w:rPr>
        <w:t xml:space="preserve"> عدي وبني أمية يصعدون منبري هذا يردون الناس عن </w:t>
      </w:r>
      <w:r w:rsidRPr="0089525C">
        <w:rPr>
          <w:rStyle w:val="libFootnotenumChar"/>
          <w:rtl/>
        </w:rPr>
        <w:t>(5)</w:t>
      </w:r>
      <w:r w:rsidRPr="00D50D07">
        <w:rPr>
          <w:rtl/>
        </w:rPr>
        <w:t xml:space="preserve"> الإسلام القهقرى</w:t>
      </w:r>
      <w:r>
        <w:rPr>
          <w:rtl/>
        </w:rPr>
        <w:t>.</w:t>
      </w:r>
      <w:r w:rsidRPr="00D50D07">
        <w:rPr>
          <w:rtl/>
        </w:rPr>
        <w:t xml:space="preserve"> فقلت : يا رب ، في حياتي أو بعد موتي</w:t>
      </w:r>
      <w:r>
        <w:rPr>
          <w:rtl/>
        </w:rPr>
        <w:t>؟</w:t>
      </w:r>
      <w:r w:rsidRPr="00D50D07">
        <w:rPr>
          <w:rtl/>
        </w:rPr>
        <w:t xml:space="preserve"> فقال : بعد موتك»</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15359 / 544.</w:t>
      </w:r>
      <w:r w:rsidRPr="00D50D07">
        <w:rPr>
          <w:rtl/>
        </w:rPr>
        <w:t xml:space="preserve"> جميل </w:t>
      </w:r>
      <w:r w:rsidRPr="0089525C">
        <w:rPr>
          <w:rStyle w:val="libFootnotenumChar"/>
          <w:rtl/>
        </w:rPr>
        <w:t>(7)</w:t>
      </w:r>
      <w:r w:rsidRPr="00D50D07">
        <w:rPr>
          <w:rtl/>
        </w:rPr>
        <w:t xml:space="preserve"> ، عن زرارة :</w:t>
      </w:r>
    </w:p>
    <w:p w:rsidR="00D60D0D" w:rsidRPr="00D50D07" w:rsidRDefault="00D60D0D" w:rsidP="00806E06">
      <w:pPr>
        <w:pStyle w:val="libNormal"/>
        <w:rPr>
          <w:rtl/>
        </w:rPr>
      </w:pPr>
      <w:r w:rsidRPr="00D50D07">
        <w:rPr>
          <w:rtl/>
        </w:rPr>
        <w:t xml:space="preserve">عن أحدهما </w:t>
      </w:r>
      <w:r w:rsidRPr="000575E1">
        <w:rPr>
          <w:rStyle w:val="libAlaemChar"/>
          <w:rtl/>
        </w:rPr>
        <w:t>عليهما‌السلام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لو لا</w:t>
      </w:r>
      <w:r>
        <w:rPr>
          <w:rFonts w:hint="cs"/>
          <w:rtl/>
        </w:rPr>
        <w:t xml:space="preserve"> </w:t>
      </w:r>
      <w:r w:rsidRPr="00D50D07">
        <w:rPr>
          <w:rtl/>
        </w:rPr>
        <w:t>أني أكره أن يقال : إن محمدا استعان بقوم حتى إذا ظفر بعدوه قتلهم ، لضربت أعناق قوم كثير»</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15360 / 545.</w:t>
      </w:r>
      <w:r w:rsidRPr="00D50D07">
        <w:rPr>
          <w:rtl/>
        </w:rPr>
        <w:t xml:space="preserve"> عدة من أصحابنا ، عن سهل بن زياد ، عن عبيد الله الدهقان ، عن عبد الله بن القاسم ، عن ابن أبي نجران </w:t>
      </w:r>
      <w:r w:rsidRPr="0089525C">
        <w:rPr>
          <w:rStyle w:val="libFootnotenumChar"/>
          <w:rtl/>
        </w:rPr>
        <w:t>(9)</w:t>
      </w:r>
      <w:r w:rsidRPr="00D50D07">
        <w:rPr>
          <w:rtl/>
        </w:rPr>
        <w:t xml:space="preserve"> ، عن أبان بن تغلب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w:t>
      </w:r>
      <w:r>
        <w:rPr>
          <w:rtl/>
        </w:rPr>
        <w:t>ـ «</w:t>
      </w:r>
      <w:r w:rsidRPr="00D50D07">
        <w:rPr>
          <w:rtl/>
        </w:rPr>
        <w:t>يا رسول الله»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كيف» بدون الواو.</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وحاشية</w:t>
      </w:r>
      <w:r>
        <w:rPr>
          <w:rtl/>
        </w:rPr>
        <w:t xml:space="preserve"> «</w:t>
      </w:r>
      <w:r w:rsidRPr="00D50D07">
        <w:rPr>
          <w:rtl/>
        </w:rPr>
        <w:t>د» :</w:t>
      </w:r>
      <w:r>
        <w:rPr>
          <w:rtl/>
        </w:rPr>
        <w:t xml:space="preserve"> «</w:t>
      </w:r>
      <w:r w:rsidRPr="00D50D07">
        <w:rPr>
          <w:rtl/>
        </w:rPr>
        <w:t>اريت»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بني»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 xml:space="preserve">6) الكافي ، كتاب الصيام ، باب في ليلة القدر ، صدر 6628 ؛ وكتاب الروضة ، صدر ح 15096 ؛ والتهذيب ، ج 3 ، ص 59 ، صدر ح 202 ؛ والأمالي للطوسي ، ص 688 ، المجلس 39 ، صدر ح 7 ، بسند آخر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 xml:space="preserve">الإسلام القهقرى» مع اختلاف يسير. الفقيه ، ج 2 ، ص 157 ، صدر ح 2022 ، من دون الإسناد إلى المعصوم </w:t>
      </w:r>
      <w:r w:rsidRPr="000575E1">
        <w:rPr>
          <w:rStyle w:val="libAlaemChar"/>
          <w:rtl/>
        </w:rPr>
        <w:t>عليه‌السلام</w:t>
      </w:r>
      <w:r w:rsidRPr="00D50D07">
        <w:rPr>
          <w:rtl/>
        </w:rPr>
        <w:t xml:space="preserve"> إلى قوله :</w:t>
      </w:r>
      <w:r>
        <w:rPr>
          <w:rtl/>
        </w:rPr>
        <w:t xml:space="preserve"> «</w:t>
      </w:r>
      <w:r w:rsidRPr="00D50D07">
        <w:rPr>
          <w:rtl/>
        </w:rPr>
        <w:t>يصعدون منبري هذا» مع اختلاف يسير الوافي ، ج 2 ، ص 189 ، ح 650 ؛ البحار ، ج 28 ، ص 257 ، ح 41 ؛ وج 61 ، ص 168 ، ح 22.</w:t>
      </w:r>
    </w:p>
    <w:p w:rsidR="00D60D0D" w:rsidRPr="00D50D07" w:rsidRDefault="00D60D0D" w:rsidP="009C6F23">
      <w:pPr>
        <w:pStyle w:val="libFootnote0"/>
        <w:rPr>
          <w:rtl/>
        </w:rPr>
      </w:pPr>
      <w:r>
        <w:rPr>
          <w:rtl/>
        </w:rPr>
        <w:t>(</w:t>
      </w:r>
      <w:r w:rsidRPr="00D50D07">
        <w:rPr>
          <w:rtl/>
        </w:rPr>
        <w:t>7) السند معلق على سابقه. ويروي عن جميل ، محمد بن يحيى عن أحمد بن محمد بن عيسى عن علي بن حديد.</w:t>
      </w:r>
    </w:p>
    <w:p w:rsidR="00D60D0D" w:rsidRPr="00D50D07" w:rsidRDefault="00D60D0D" w:rsidP="009C6F23">
      <w:pPr>
        <w:pStyle w:val="libFootnote0"/>
        <w:rPr>
          <w:rtl/>
        </w:rPr>
      </w:pPr>
      <w:r>
        <w:rPr>
          <w:rtl/>
        </w:rPr>
        <w:t>(</w:t>
      </w:r>
      <w:r w:rsidRPr="00D50D07">
        <w:rPr>
          <w:rtl/>
        </w:rPr>
        <w:t>8) الوافي ، ج 2 ، ص 190 ، ح 652 ؛ الوسائل ، ج 28 ، ص 333 ، ح 34887 ؛ البحار ، ج 22 ، ص 141 ، ح 123.</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 بح ، بن» :</w:t>
      </w:r>
      <w:r>
        <w:rPr>
          <w:rtl/>
        </w:rPr>
        <w:t xml:space="preserve"> «</w:t>
      </w:r>
      <w:r w:rsidRPr="00D50D07">
        <w:rPr>
          <w:rtl/>
        </w:rPr>
        <w:t>عبد الله بن القاسم بن أبي نجران»</w:t>
      </w:r>
      <w:r>
        <w:rPr>
          <w:rtl/>
        </w:rPr>
        <w:t>.</w:t>
      </w:r>
      <w:r w:rsidRPr="00D50D07">
        <w:rPr>
          <w:rtl/>
        </w:rPr>
        <w:t xml:space="preserve"> وفي الوسائل ، ج 16 :</w:t>
      </w:r>
      <w:r>
        <w:rPr>
          <w:rtl/>
        </w:rPr>
        <w:t xml:space="preserve"> «</w:t>
      </w:r>
      <w:r w:rsidRPr="00D50D07">
        <w:rPr>
          <w:rtl/>
        </w:rPr>
        <w:t>عبد الله بن القاسم وابن أبي نجران جميعا»</w:t>
      </w:r>
      <w:r>
        <w:rPr>
          <w:rtl/>
        </w:rPr>
        <w:t>.</w:t>
      </w:r>
    </w:p>
    <w:p w:rsidR="00D60D0D" w:rsidRDefault="00D60D0D" w:rsidP="00B1579B">
      <w:pPr>
        <w:pStyle w:val="libFootnote"/>
        <w:rPr>
          <w:rtl/>
        </w:rPr>
      </w:pPr>
      <w:r w:rsidRPr="00D50D07">
        <w:rPr>
          <w:rtl/>
        </w:rPr>
        <w:t>هذا ، والسند على جميع التقريرات غريب ؛ أما بناء على ما في المطبوع وما وافقه من النسخ ، فلامور ، وهي : عدم رواية عبيد الله الدهقان عن عبد الله بن القاسم ، وعدم رواية عبد الله بن القاسم عن ابن أبي نجران في موضع ، وغرابة توسط الراويين بين سهل بن زياد وابن أبي نجران ؛ فقد روى سهل بن زياد عن ابن أبي</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المسيح </w:t>
      </w:r>
      <w:r w:rsidRPr="000575E1">
        <w:rPr>
          <w:rStyle w:val="libAlaemChar"/>
          <w:rtl/>
        </w:rPr>
        <w:t>عليه‌السلام</w:t>
      </w:r>
      <w:r w:rsidRPr="00D50D07">
        <w:rPr>
          <w:rtl/>
        </w:rPr>
        <w:t xml:space="preserve"> يقول : إن التارك شفاء المجروح من </w:t>
      </w:r>
      <w:r w:rsidRPr="0089525C">
        <w:rPr>
          <w:rStyle w:val="libFootnotenumChar"/>
          <w:rtl/>
        </w:rPr>
        <w:t>(1)</w:t>
      </w:r>
      <w:r w:rsidRPr="00D50D07">
        <w:rPr>
          <w:rtl/>
        </w:rPr>
        <w:t xml:space="preserve"> جرحه شريك لجارحه </w:t>
      </w:r>
      <w:r w:rsidRPr="0089525C">
        <w:rPr>
          <w:rStyle w:val="libFootnotenumChar"/>
          <w:rtl/>
        </w:rPr>
        <w:t>(2)</w:t>
      </w:r>
      <w:r w:rsidRPr="00D50D07">
        <w:rPr>
          <w:rtl/>
        </w:rPr>
        <w:t xml:space="preserve"> لامحالة ، وذلك أن الجارح أراد فساد المجروح ، والتارك لإشفائه لم يشأ صلاحه ، فإذا </w:t>
      </w:r>
      <w:r w:rsidRPr="0089525C">
        <w:rPr>
          <w:rStyle w:val="libFootnotenumChar"/>
          <w:rtl/>
        </w:rPr>
        <w:t>(3)</w:t>
      </w:r>
      <w:r w:rsidRPr="00D50D07">
        <w:rPr>
          <w:rtl/>
        </w:rPr>
        <w:t xml:space="preserve"> لم يشأ صلاحه فقد شاء فساده اضطرارا ، فكذلك لا تحدثوا بالحكمة غير أهلها فتجهلوا </w:t>
      </w:r>
      <w:r w:rsidRPr="0089525C">
        <w:rPr>
          <w:rStyle w:val="libFootnotenumChar"/>
          <w:rtl/>
        </w:rPr>
        <w:t>(4)</w:t>
      </w:r>
      <w:r w:rsidRPr="00D50D07">
        <w:rPr>
          <w:rtl/>
        </w:rPr>
        <w:t xml:space="preserve"> ، ولا تمنعوها أهلها فتأثموا ، وليكن </w:t>
      </w:r>
      <w:r w:rsidRPr="0089525C">
        <w:rPr>
          <w:rStyle w:val="libFootnotenumChar"/>
          <w:rtl/>
        </w:rPr>
        <w:t>(5)</w:t>
      </w:r>
      <w:r w:rsidRPr="00D50D07">
        <w:rPr>
          <w:rtl/>
        </w:rPr>
        <w:t xml:space="preserve"> أحدكم بمنزلة الطبيب المداوي : إن رأى موضعا لدوائه ، وإلا أمسك»</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15361 / 546.</w:t>
      </w:r>
      <w:r w:rsidRPr="00D50D07">
        <w:rPr>
          <w:rtl/>
        </w:rPr>
        <w:t xml:space="preserve"> سهل </w:t>
      </w:r>
      <w:r w:rsidRPr="0089525C">
        <w:rPr>
          <w:rStyle w:val="libFootnotenumChar"/>
          <w:rtl/>
        </w:rPr>
        <w:t>(7)</w:t>
      </w:r>
      <w:r w:rsidRPr="00D50D07">
        <w:rPr>
          <w:rtl/>
        </w:rPr>
        <w:t xml:space="preserve"> ، عن عبيد الله ، عن أحمد بن عمر ، قال :</w:t>
      </w:r>
    </w:p>
    <w:p w:rsidR="00D60D0D" w:rsidRPr="00D50D07" w:rsidRDefault="00D60D0D" w:rsidP="00806E06">
      <w:pPr>
        <w:pStyle w:val="libNormal"/>
        <w:rPr>
          <w:rtl/>
        </w:rPr>
      </w:pPr>
      <w:r w:rsidRPr="00D50D07">
        <w:rPr>
          <w:rtl/>
        </w:rPr>
        <w:t xml:space="preserve">دخلت على أبي الحسن الرضا </w:t>
      </w:r>
      <w:r w:rsidRPr="000575E1">
        <w:rPr>
          <w:rStyle w:val="libAlaemChar"/>
          <w:rtl/>
        </w:rPr>
        <w:t>عليه‌السلام</w:t>
      </w:r>
      <w:r w:rsidRPr="00D50D07">
        <w:rPr>
          <w:rtl/>
        </w:rPr>
        <w:t xml:space="preserve"> أنا وحسين بن ثوير بن أبي فاختة ، فقلت له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7D6837">
        <w:rPr>
          <w:rtl/>
        </w:rPr>
        <w:t xml:space="preserve">نجران في كثير من الأسناد مباشرة ، كما أن عمدة رواة ابن أبي نجران ـ وهم إبراهيم بن هاشم وأحمد بن محمد بن عيسى وعلي بن الحسن بن فضال ـ في طبقة سهل بن زياد ، ولعدم ثبوت رواية ابن أبي نجران ـ المراد به عبد الرحمن بن أبي نجران ظاهرا ، وهو من أصحاب الرضا </w:t>
      </w:r>
      <w:r w:rsidRPr="000575E1">
        <w:rPr>
          <w:rStyle w:val="libAlaemChar"/>
          <w:rtl/>
        </w:rPr>
        <w:t>عليه‌السلام</w:t>
      </w:r>
      <w:r w:rsidRPr="00B1579B">
        <w:rPr>
          <w:rStyle w:val="libFootnoteChar"/>
          <w:rtl/>
        </w:rPr>
        <w:t xml:space="preserve"> </w:t>
      </w:r>
      <w:r w:rsidRPr="007D6837">
        <w:rPr>
          <w:rtl/>
        </w:rPr>
        <w:t xml:space="preserve">ـ عن أبان بن تغلب المتوفى في حياة أبي عبد الله </w:t>
      </w:r>
      <w:r w:rsidRPr="000575E1">
        <w:rPr>
          <w:rStyle w:val="libAlaemChar"/>
          <w:rtl/>
        </w:rPr>
        <w:t>عليه‌السلام</w:t>
      </w:r>
      <w:r w:rsidRPr="007D6837">
        <w:rPr>
          <w:rtl/>
        </w:rPr>
        <w:t>.</w:t>
      </w:r>
    </w:p>
    <w:p w:rsidR="00D60D0D" w:rsidRDefault="00D60D0D" w:rsidP="00B1579B">
      <w:pPr>
        <w:pStyle w:val="libFootnote"/>
        <w:rPr>
          <w:rtl/>
        </w:rPr>
      </w:pPr>
      <w:r w:rsidRPr="00D50D07">
        <w:rPr>
          <w:rtl/>
        </w:rPr>
        <w:t>وأما بناء على ما ورد في</w:t>
      </w:r>
      <w:r>
        <w:rPr>
          <w:rtl/>
        </w:rPr>
        <w:t xml:space="preserve"> «</w:t>
      </w:r>
      <w:r w:rsidRPr="00D50D07">
        <w:rPr>
          <w:rtl/>
        </w:rPr>
        <w:t>د ، م ، بح ، بن» ، فلعدم الدليل على وجود راو بعنوان عبد الله بن القاسم بن أبي نجران ؛ لأنه غير مذكور في شيء من الأسناد والمصادر الرجالية. وأما بناء على ما في الوسائل ، فلعدم رواية الدهقان عن عبد الله بن القاسم ، وعدم رواية ابن أبي نجران عن أبان بن تغلب ، ووقوع الواسطة بين سهل بن زياد وشيخه ابن أبي نجران.</w:t>
      </w:r>
    </w:p>
    <w:p w:rsidR="00D60D0D" w:rsidRDefault="00D60D0D" w:rsidP="00B1579B">
      <w:pPr>
        <w:pStyle w:val="libFootnote"/>
        <w:rPr>
          <w:rtl/>
        </w:rPr>
      </w:pPr>
      <w:r w:rsidRPr="00D50D07">
        <w:rPr>
          <w:rtl/>
        </w:rPr>
        <w:t>فعليه ، آثار الاختلال والعلة في وجه السند ظاهرة.</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2) في الوسائل :</w:t>
      </w:r>
      <w:r>
        <w:rPr>
          <w:rtl/>
        </w:rPr>
        <w:t xml:space="preserve"> «</w:t>
      </w:r>
      <w:r w:rsidRPr="00D50D07">
        <w:rPr>
          <w:rtl/>
        </w:rPr>
        <w:t>جارحه»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ن ، بح ، بف» والوافي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بح» :</w:t>
      </w:r>
      <w:r>
        <w:rPr>
          <w:rtl/>
        </w:rPr>
        <w:t xml:space="preserve"> «</w:t>
      </w:r>
      <w:r w:rsidRPr="00D50D07">
        <w:rPr>
          <w:rtl/>
        </w:rPr>
        <w:t>تظلموها»</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فتجهلوا ، على بناء المجهول من التفعيل ، أي تنسبوا إلى الجهل ، أو على المعلوم من المجرد ، أي فتكونوا ، أو تصيروا جاهلين»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فليكن»</w:t>
      </w:r>
      <w:r>
        <w:rPr>
          <w:rtl/>
        </w:rPr>
        <w:t>.</w:t>
      </w:r>
    </w:p>
    <w:p w:rsidR="00D60D0D" w:rsidRPr="00D50D07" w:rsidRDefault="00D60D0D" w:rsidP="009C6F23">
      <w:pPr>
        <w:pStyle w:val="libFootnote0"/>
        <w:rPr>
          <w:rtl/>
        </w:rPr>
      </w:pPr>
      <w:r>
        <w:rPr>
          <w:rtl/>
        </w:rPr>
        <w:t>(</w:t>
      </w:r>
      <w:r w:rsidRPr="00D50D07">
        <w:rPr>
          <w:rtl/>
        </w:rPr>
        <w:t>6) الكافي ، كتاب فضل العلم ، باب بذل العلم ، ح 102 ، بسند آخر ، من قوله :</w:t>
      </w:r>
      <w:r>
        <w:rPr>
          <w:rtl/>
        </w:rPr>
        <w:t xml:space="preserve"> «</w:t>
      </w:r>
      <w:r w:rsidRPr="00D50D07">
        <w:rPr>
          <w:rtl/>
        </w:rPr>
        <w:t>لا تحدثوا» إلى قوله :</w:t>
      </w:r>
      <w:r>
        <w:rPr>
          <w:rtl/>
        </w:rPr>
        <w:t xml:space="preserve"> «</w:t>
      </w:r>
      <w:r w:rsidRPr="00D50D07">
        <w:rPr>
          <w:rtl/>
        </w:rPr>
        <w:t>فتأثموا» مع اختلاف يسير الوافي ، ج 1 ، ص 187 ، ح 116 ؛ الوسائل ، ج 2 ، ص 409 ، ح 2491 ، إلى قوله :</w:t>
      </w:r>
      <w:r>
        <w:rPr>
          <w:rtl/>
        </w:rPr>
        <w:t xml:space="preserve"> «</w:t>
      </w:r>
      <w:r w:rsidRPr="00D50D07">
        <w:rPr>
          <w:rtl/>
        </w:rPr>
        <w:t>شريك لجارحه لا محالة» ؛ وج 16 ، ص 128 ، ح 21156.</w:t>
      </w:r>
    </w:p>
    <w:p w:rsidR="00D60D0D" w:rsidRPr="00D50D07" w:rsidRDefault="00D60D0D" w:rsidP="009C6F23">
      <w:pPr>
        <w:pStyle w:val="libFootnote0"/>
        <w:rPr>
          <w:rtl/>
        </w:rPr>
      </w:pPr>
      <w:r>
        <w:rPr>
          <w:rtl/>
        </w:rPr>
        <w:t>(</w:t>
      </w:r>
      <w:r w:rsidRPr="00D50D07">
        <w:rPr>
          <w:rtl/>
        </w:rPr>
        <w:t>7) السند معلق على سابقه. ويروي عن سهل ، عدة من أصحابنا.</w:t>
      </w:r>
    </w:p>
    <w:p w:rsidR="00D60D0D" w:rsidRPr="00D50D07" w:rsidRDefault="00D60D0D" w:rsidP="00060D07">
      <w:pPr>
        <w:pStyle w:val="libNormal0"/>
        <w:rPr>
          <w:rtl/>
        </w:rPr>
      </w:pPr>
      <w:r>
        <w:rPr>
          <w:rtl/>
        </w:rPr>
        <w:br w:type="page"/>
      </w:r>
      <w:r w:rsidRPr="00D50D07">
        <w:rPr>
          <w:rtl/>
        </w:rPr>
        <w:lastRenderedPageBreak/>
        <w:t xml:space="preserve">جعلت فداك ، إنا كنا في سعة من الرزق وغضارة </w:t>
      </w:r>
      <w:r w:rsidRPr="0089525C">
        <w:rPr>
          <w:rStyle w:val="libFootnotenumChar"/>
          <w:rtl/>
        </w:rPr>
        <w:t>(1)</w:t>
      </w:r>
      <w:r w:rsidRPr="00D50D07">
        <w:rPr>
          <w:rtl/>
        </w:rPr>
        <w:t xml:space="preserve"> من العيش ، فتغيرت الحال بعض التغيير </w:t>
      </w:r>
      <w:r w:rsidRPr="0089525C">
        <w:rPr>
          <w:rStyle w:val="libFootnotenumChar"/>
          <w:rtl/>
        </w:rPr>
        <w:t>(2)</w:t>
      </w:r>
      <w:r w:rsidRPr="00D50D07">
        <w:rPr>
          <w:rtl/>
        </w:rPr>
        <w:t xml:space="preserve"> ، فادع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يرد ذلك إلينا.</w:t>
      </w:r>
    </w:p>
    <w:p w:rsidR="00D60D0D" w:rsidRPr="00D50D07" w:rsidRDefault="00D60D0D" w:rsidP="00806E06">
      <w:pPr>
        <w:pStyle w:val="libNormal"/>
        <w:rPr>
          <w:rtl/>
        </w:rPr>
      </w:pPr>
      <w:r w:rsidRPr="00D50D07">
        <w:rPr>
          <w:rtl/>
        </w:rPr>
        <w:t>فقال :</w:t>
      </w:r>
      <w:r>
        <w:rPr>
          <w:rtl/>
        </w:rPr>
        <w:t xml:space="preserve"> «</w:t>
      </w:r>
      <w:r w:rsidRPr="00D50D07">
        <w:rPr>
          <w:rtl/>
        </w:rPr>
        <w:t>أي شيء تريدون ، تكونون ملوكا</w:t>
      </w:r>
      <w:r>
        <w:rPr>
          <w:rtl/>
        </w:rPr>
        <w:t>؟</w:t>
      </w:r>
      <w:r w:rsidRPr="00D50D07">
        <w:rPr>
          <w:rtl/>
        </w:rPr>
        <w:t xml:space="preserve"> أيسرك </w:t>
      </w:r>
      <w:r w:rsidRPr="0089525C">
        <w:rPr>
          <w:rStyle w:val="libFootnotenumChar"/>
          <w:rtl/>
        </w:rPr>
        <w:t>(3)</w:t>
      </w:r>
      <w:r w:rsidRPr="00D50D07">
        <w:rPr>
          <w:rtl/>
        </w:rPr>
        <w:t xml:space="preserve"> أن تكون </w:t>
      </w:r>
      <w:r w:rsidRPr="0089525C">
        <w:rPr>
          <w:rStyle w:val="libFootnotenumChar"/>
          <w:rtl/>
        </w:rPr>
        <w:t>(4)</w:t>
      </w:r>
      <w:r w:rsidRPr="00D50D07">
        <w:rPr>
          <w:rtl/>
        </w:rPr>
        <w:t xml:space="preserve"> مثل طاهر وهرثمة </w:t>
      </w:r>
      <w:r w:rsidRPr="0089525C">
        <w:rPr>
          <w:rStyle w:val="libFootnotenumChar"/>
          <w:rtl/>
        </w:rPr>
        <w:t>(5)</w:t>
      </w:r>
      <w:r w:rsidRPr="00D50D07">
        <w:rPr>
          <w:rtl/>
        </w:rPr>
        <w:t xml:space="preserve"> ، وإنك على خلاف ما أنت عليه</w:t>
      </w:r>
      <w:r>
        <w:rPr>
          <w:rtl/>
        </w:rPr>
        <w:t>؟</w:t>
      </w:r>
      <w:r w:rsidRPr="00D50D07">
        <w:rPr>
          <w:rtl/>
        </w:rPr>
        <w:t>»</w:t>
      </w:r>
      <w:r>
        <w:rPr>
          <w:rtl/>
        </w:rPr>
        <w:t>.</w:t>
      </w:r>
      <w:r w:rsidRPr="00D50D07">
        <w:rPr>
          <w:rtl/>
        </w:rPr>
        <w:t xml:space="preserve"> قلت </w:t>
      </w:r>
      <w:r w:rsidRPr="0089525C">
        <w:rPr>
          <w:rStyle w:val="libFootnotenumChar"/>
          <w:rtl/>
        </w:rPr>
        <w:t>(6)</w:t>
      </w:r>
      <w:r w:rsidRPr="00D50D07">
        <w:rPr>
          <w:rtl/>
        </w:rPr>
        <w:t xml:space="preserve"> : لاو الله ، ما يسرني أن لي الدنيا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الغضارة : النعمة ، والسعة ، والخصب ، يقال : إنهم لفي غضارة من العيش ، أي في خصب وخير. راجع : النهاية ، ج 3 ، ص 370 ؛ القاموس المحيط ، ج 1 ، ص 629 </w:t>
      </w:r>
      <w:r>
        <w:rPr>
          <w:rtl/>
        </w:rPr>
        <w:t>(</w:t>
      </w:r>
      <w:r w:rsidRPr="00D50D07">
        <w:rPr>
          <w:rtl/>
        </w:rPr>
        <w:t>غضر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ن ، بح» وتحف العقول :</w:t>
      </w:r>
      <w:r>
        <w:rPr>
          <w:rtl/>
        </w:rPr>
        <w:t xml:space="preserve"> «</w:t>
      </w:r>
      <w:r w:rsidRPr="00D50D07">
        <w:rPr>
          <w:rtl/>
        </w:rPr>
        <w:t>التغير»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أتسرك»</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كون» بدل</w:t>
      </w:r>
      <w:r>
        <w:rPr>
          <w:rtl/>
        </w:rPr>
        <w:t xml:space="preserve"> «</w:t>
      </w:r>
      <w:r w:rsidRPr="00D50D07">
        <w:rPr>
          <w:rtl/>
        </w:rPr>
        <w:t>أن تكون»</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الطاهر» هو أبو الطيب ، أو أبو طلحة طاهر بن الحسين بن مصعب بن زريق بن ماهان ، الملقب ب</w:t>
      </w:r>
      <w:r>
        <w:rPr>
          <w:rtl/>
        </w:rPr>
        <w:t xml:space="preserve"> «</w:t>
      </w:r>
      <w:r w:rsidRPr="00D50D07">
        <w:rPr>
          <w:rtl/>
        </w:rPr>
        <w:t xml:space="preserve">ذو اليمينين» والي خراسان ، كان من أكبر قواد المأمون والمجاهدين في تثبيت دولته ، كان جده زريق بن ماهان ، أو باذان ، مجوسيا ، فأسلم على يد طلحة الطلحات الخزاعي المشهور بالكرم والي سجستان ، وكان مولاه ، ولذلك اشتهر الطاهر بالخزاعي ، وكان هو الذي سيره المأمون من خراسان إلى محاربة أخيه الأمين محمد بن زبيدة ببغداد لما خلع المأمون بيعته ، وسير الأمين علي بن عيسى بن ماهان لدفعه ، فالتقيا بالري ، وقتل علي بن عيسى ، وكسر جيش الأمين ، وتقدم الطاهر إلى بغداد ، وأخذ ما في طريقه من البلاد وحاصر بغداد ، وقتل الأمين سنة 198 ، وحمل برأسه إلى خراسان ، وعقد للمأمون على الخلافة ، فلما استقل المأمون بالملك كتب إليه </w:t>
      </w:r>
      <w:r>
        <w:rPr>
          <w:rtl/>
        </w:rPr>
        <w:t>ـ</w:t>
      </w:r>
      <w:r w:rsidRPr="00D50D07">
        <w:rPr>
          <w:rtl/>
        </w:rPr>
        <w:t xml:space="preserve"> وهو مقيم ببغداد ، وكان واليا عليها </w:t>
      </w:r>
      <w:r>
        <w:rPr>
          <w:rtl/>
        </w:rPr>
        <w:t>ـ</w:t>
      </w:r>
      <w:r w:rsidRPr="00D50D07">
        <w:rPr>
          <w:rtl/>
        </w:rPr>
        <w:t xml:space="preserve"> بأن يسلم إلى الحسن بن سهل جميع ما افتتحه من البلاد ، وهي العراق وبلاد الجبل وفارس وأهواز والحجاز واليمن ، وأن يتوجه هو إلى الرقة ، وولاه الموصل وبلاد الجزيرة والشام والمغرب ، فكان فيها إلى أن قدم المأمون بغداد ، فجاء إليه ، وكان المأمون يرعاه لمناصحته وخدمته ، ولقبه ذواليمينين ، وذلك أنه ضرب شخصا بيساره فقده نصفين في وقعته مع علي بن عيسى بن ماهان ، حتى قال بعض الشعراء :</w:t>
      </w:r>
      <w:r>
        <w:rPr>
          <w:rtl/>
        </w:rPr>
        <w:t xml:space="preserve"> «</w:t>
      </w:r>
      <w:r w:rsidRPr="00D50D07">
        <w:rPr>
          <w:rtl/>
        </w:rPr>
        <w:t xml:space="preserve">كلتا يديك يمين حين تضربه» ، فبعثه إلى خراسان ، فكان واليا عليها إلى أن توفي سنة 207 بمرو ، وهو الذي أسس دولة آل طاهر في خراسان وما والاه من سنة 205 إلى 259 ، وكان طاهر من أصحاب الرضا </w:t>
      </w:r>
      <w:r w:rsidRPr="000575E1">
        <w:rPr>
          <w:rStyle w:val="libAlaemChar"/>
          <w:rtl/>
        </w:rPr>
        <w:t>عليه‌السلام</w:t>
      </w:r>
      <w:r w:rsidRPr="00D50D07">
        <w:rPr>
          <w:rtl/>
        </w:rPr>
        <w:t xml:space="preserve"> كان متشيعا وينسب التشيع أيضا إلى بنى طاهر. ولد طاهر سنة 159 في توشنج من بلاد خراسان ، وله عهد إلى ابنه ، وهو من أحسن الرسائل.</w:t>
      </w:r>
    </w:p>
    <w:p w:rsidR="00D60D0D" w:rsidRPr="00D50D07" w:rsidRDefault="00D60D0D" w:rsidP="00806E06">
      <w:pPr>
        <w:pStyle w:val="libNormal"/>
        <w:rPr>
          <w:rtl/>
        </w:rPr>
      </w:pPr>
      <w:r w:rsidRPr="00B1579B">
        <w:rPr>
          <w:rStyle w:val="libFootnoteChar"/>
          <w:rtl/>
        </w:rPr>
        <w:t xml:space="preserve">و «هرثمة» هو هرثمة بن أعين ، كان أيضا من قواد المأمون وفي خدمته ، وكان مشهورا معروفا بالتشيع ومحبا لأهل البيت من أصحاب الرضا </w:t>
      </w:r>
      <w:r w:rsidRPr="000575E1">
        <w:rPr>
          <w:rStyle w:val="libAlaemChar"/>
          <w:rtl/>
        </w:rPr>
        <w:t>عليه‌السلام</w:t>
      </w:r>
      <w:r w:rsidRPr="00B1579B">
        <w:rPr>
          <w:rStyle w:val="libFootnoteChar"/>
          <w:rtl/>
        </w:rPr>
        <w:t xml:space="preserve"> ، بل من خواصه وأصحاب سره ، ويأخذ نفسه أنه من شيعته ، وكان قائما بمصالحه ، وكانت له محبة تامة وإخلاص كامل له </w:t>
      </w:r>
      <w:r w:rsidRPr="000575E1">
        <w:rPr>
          <w:rStyle w:val="libAlaemChar"/>
          <w:rtl/>
        </w:rPr>
        <w:t>عليه‌السلام</w:t>
      </w:r>
      <w:r w:rsidRPr="00B1579B">
        <w:rPr>
          <w:rStyle w:val="libFootnoteChar"/>
          <w:rtl/>
        </w:rPr>
        <w:t>. انظر : مستدركات علم رجال الحديث ، ص 289 ، الرقم 7198 ؛ تاريخ خليفة بن خياط ، ص 384 ؛ الأخبار الطوال للدينوري ، ص 394 ؛ تاريخ بغداد ، ج 1 ، ص 103.</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وتحف العقول :</w:t>
      </w:r>
      <w:r>
        <w:rPr>
          <w:rtl/>
        </w:rPr>
        <w:t xml:space="preserve"> «</w:t>
      </w:r>
      <w:r w:rsidRPr="00D50D07">
        <w:rPr>
          <w:rtl/>
        </w:rPr>
        <w:t>فقلت»</w:t>
      </w:r>
      <w:r>
        <w:rPr>
          <w:rtl/>
        </w:rPr>
        <w:t>.</w:t>
      </w:r>
    </w:p>
    <w:p w:rsidR="00D60D0D" w:rsidRPr="00D50D07" w:rsidRDefault="00D60D0D" w:rsidP="00060D07">
      <w:pPr>
        <w:pStyle w:val="libNormal0"/>
        <w:rPr>
          <w:rtl/>
        </w:rPr>
      </w:pPr>
      <w:r>
        <w:rPr>
          <w:rtl/>
        </w:rPr>
        <w:br w:type="page"/>
      </w:r>
      <w:r w:rsidRPr="00D50D07">
        <w:rPr>
          <w:rtl/>
        </w:rPr>
        <w:lastRenderedPageBreak/>
        <w:t>بما فيها ذهبا وفضة وإني على خلاف ما أنا عليه.</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فمن أيسر منكم فليشكر الله </w:t>
      </w:r>
      <w:r w:rsidRPr="0089525C">
        <w:rPr>
          <w:rStyle w:val="libFootnotenumChar"/>
          <w:rtl/>
        </w:rPr>
        <w:t>(1)</w:t>
      </w:r>
      <w:r w:rsidRPr="00D50D07">
        <w:rPr>
          <w:rtl/>
        </w:rPr>
        <w:t xml:space="preserve"> ، 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يقول :</w:t>
      </w:r>
      <w:r>
        <w:rPr>
          <w:rtl/>
        </w:rPr>
        <w:t xml:space="preserve"> </w:t>
      </w:r>
      <w:r w:rsidRPr="000575E1">
        <w:rPr>
          <w:rStyle w:val="libAlaemChar"/>
          <w:rtl/>
        </w:rPr>
        <w:t>(</w:t>
      </w:r>
      <w:r w:rsidRPr="00FC3507">
        <w:rPr>
          <w:rStyle w:val="libAieChar"/>
          <w:rtl/>
        </w:rPr>
        <w:t>لَئِنْ شَكَرْتُمْ لَأَزِيدَنَّكُمْ</w:t>
      </w:r>
      <w:r w:rsidRPr="000575E1">
        <w:rPr>
          <w:rStyle w:val="libAlaemChar"/>
          <w:rtl/>
        </w:rPr>
        <w:t>)</w:t>
      </w:r>
      <w:r w:rsidRPr="0089525C">
        <w:rPr>
          <w:rStyle w:val="libFootnotenumChar"/>
          <w:rtl/>
        </w:rPr>
        <w:t>(2)</w:t>
      </w:r>
      <w:r w:rsidRPr="00D50D07">
        <w:rPr>
          <w:rtl/>
        </w:rPr>
        <w:t xml:space="preserve"> وَقَالَ سُبْحَانَهُ وَتَعَالى :</w:t>
      </w:r>
      <w:r>
        <w:rPr>
          <w:rtl/>
        </w:rPr>
        <w:t xml:space="preserve"> </w:t>
      </w:r>
      <w:r w:rsidRPr="000575E1">
        <w:rPr>
          <w:rStyle w:val="libAlaemChar"/>
          <w:rtl/>
        </w:rPr>
        <w:t>(</w:t>
      </w:r>
      <w:r w:rsidRPr="00FC3507">
        <w:rPr>
          <w:rStyle w:val="libAieChar"/>
          <w:rtl/>
        </w:rPr>
        <w:t>اعْمَلُوا آلَ داوُدَ شُكْراً وَقَلِيلٌ مِنْ عِبادِيَ الشَّكُورُ</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وأحسنوا </w:t>
      </w:r>
      <w:r w:rsidRPr="0089525C">
        <w:rPr>
          <w:rStyle w:val="libFootnotenumChar"/>
          <w:rtl/>
        </w:rPr>
        <w:t>(4)</w:t>
      </w:r>
      <w:r w:rsidRPr="00D50D07">
        <w:rPr>
          <w:rtl/>
        </w:rPr>
        <w:t xml:space="preserve"> الظن بالله ؛ فإن أبا عبد الله </w:t>
      </w:r>
      <w:r w:rsidRPr="000575E1">
        <w:rPr>
          <w:rStyle w:val="libAlaemChar"/>
          <w:rtl/>
        </w:rPr>
        <w:t>عليه‌السلام</w:t>
      </w:r>
      <w:r w:rsidRPr="00D50D07">
        <w:rPr>
          <w:rtl/>
        </w:rPr>
        <w:t xml:space="preserve"> كان يقول : من حسن </w:t>
      </w:r>
      <w:r w:rsidRPr="0089525C">
        <w:rPr>
          <w:rStyle w:val="libFootnotenumChar"/>
          <w:rtl/>
        </w:rPr>
        <w:t>(5)</w:t>
      </w:r>
      <w:r w:rsidRPr="00D50D07">
        <w:rPr>
          <w:rtl/>
        </w:rPr>
        <w:t xml:space="preserve"> ظنه بالله ، كان الله عند ظنه به ، ومن رضي بالقليل من الرزق ، قبل الله </w:t>
      </w:r>
      <w:r w:rsidRPr="0089525C">
        <w:rPr>
          <w:rStyle w:val="libFootnotenumChar"/>
          <w:rtl/>
        </w:rPr>
        <w:t>(6)</w:t>
      </w:r>
      <w:r w:rsidRPr="00D50D07">
        <w:rPr>
          <w:rtl/>
        </w:rPr>
        <w:t xml:space="preserve"> منه اليسير من العمل ، ومن رضي باليسير من الحلال ، خفت مؤونته ، وتنعم </w:t>
      </w:r>
      <w:r w:rsidRPr="0089525C">
        <w:rPr>
          <w:rStyle w:val="libFootnotenumChar"/>
          <w:rtl/>
        </w:rPr>
        <w:t>(7)</w:t>
      </w:r>
      <w:r w:rsidRPr="00D50D07">
        <w:rPr>
          <w:rtl/>
        </w:rPr>
        <w:t xml:space="preserve"> أهله ، وبصره الله داء الدنيا ودواءها ، وأخرجه </w:t>
      </w:r>
      <w:r w:rsidRPr="0089525C">
        <w:rPr>
          <w:rStyle w:val="libFootnotenumChar"/>
          <w:rtl/>
        </w:rPr>
        <w:t>(8)</w:t>
      </w:r>
      <w:r w:rsidRPr="00D50D07">
        <w:rPr>
          <w:rtl/>
        </w:rPr>
        <w:t xml:space="preserve"> منها سالما إلى دار السلام»</w:t>
      </w:r>
      <w:r>
        <w:rPr>
          <w:rtl/>
        </w:rPr>
        <w:t>.</w:t>
      </w:r>
    </w:p>
    <w:p w:rsidR="00D60D0D" w:rsidRDefault="00D60D0D" w:rsidP="00806E06">
      <w:pPr>
        <w:pStyle w:val="libNormal"/>
        <w:rPr>
          <w:rtl/>
        </w:rPr>
      </w:pPr>
      <w:r w:rsidRPr="00D50D07">
        <w:rPr>
          <w:rtl/>
        </w:rPr>
        <w:t>قال : ثم قال :</w:t>
      </w:r>
      <w:r>
        <w:rPr>
          <w:rtl/>
        </w:rPr>
        <w:t xml:space="preserve"> «</w:t>
      </w:r>
      <w:r w:rsidRPr="00D50D07">
        <w:rPr>
          <w:rtl/>
        </w:rPr>
        <w:t>ما فعل ابن قياما</w:t>
      </w:r>
      <w:r>
        <w:rPr>
          <w:rtl/>
        </w:rPr>
        <w:t>؟</w:t>
      </w:r>
      <w:r w:rsidRPr="00D50D07">
        <w:rPr>
          <w:rtl/>
        </w:rPr>
        <w:t xml:space="preserve"> </w:t>
      </w:r>
      <w:r w:rsidRPr="0089525C">
        <w:rPr>
          <w:rStyle w:val="libFootnotenumChar"/>
          <w:rtl/>
        </w:rPr>
        <w:t>(9)</w:t>
      </w:r>
      <w:r w:rsidRPr="00D50D07">
        <w:rPr>
          <w:rtl/>
        </w:rPr>
        <w:t>»</w:t>
      </w:r>
      <w:r>
        <w:rPr>
          <w:rtl/>
        </w:rPr>
        <w:t>.</w:t>
      </w:r>
    </w:p>
    <w:p w:rsidR="00D60D0D" w:rsidRPr="00D50D07" w:rsidRDefault="00D60D0D" w:rsidP="00806E06">
      <w:pPr>
        <w:pStyle w:val="libNormal"/>
        <w:rPr>
          <w:rtl/>
        </w:rPr>
      </w:pPr>
      <w:r w:rsidRPr="00D50D07">
        <w:rPr>
          <w:rtl/>
        </w:rPr>
        <w:t>قال : قلت : والله إنه ليلقانا فيحسن اللقاء.</w:t>
      </w:r>
    </w:p>
    <w:p w:rsidR="00D60D0D" w:rsidRPr="00D50D07" w:rsidRDefault="00D60D0D" w:rsidP="00806E06">
      <w:pPr>
        <w:pStyle w:val="libNormal"/>
        <w:rPr>
          <w:rtl/>
        </w:rPr>
      </w:pPr>
      <w:r w:rsidRPr="00D50D07">
        <w:rPr>
          <w:rtl/>
        </w:rPr>
        <w:t xml:space="preserve">فقال </w:t>
      </w:r>
      <w:r w:rsidRPr="0089525C">
        <w:rPr>
          <w:rStyle w:val="libFootnotenumChar"/>
          <w:rtl/>
        </w:rPr>
        <w:t>(</w:t>
      </w:r>
      <w:r w:rsidRPr="0089525C">
        <w:rPr>
          <w:rStyle w:val="libFootnotenumChar"/>
          <w:rFonts w:hint="cs"/>
          <w:rtl/>
        </w:rPr>
        <w:t>10</w:t>
      </w:r>
      <w:r w:rsidRPr="0089525C">
        <w:rPr>
          <w:rStyle w:val="libFootnotenumChar"/>
          <w:rtl/>
        </w:rPr>
        <w:t>)</w:t>
      </w:r>
      <w:r w:rsidRPr="00D50D07">
        <w:rPr>
          <w:rtl/>
        </w:rPr>
        <w:t xml:space="preserve"> :</w:t>
      </w:r>
      <w:r>
        <w:rPr>
          <w:rtl/>
        </w:rPr>
        <w:t xml:space="preserve"> «</w:t>
      </w:r>
      <w:r w:rsidRPr="00D50D07">
        <w:rPr>
          <w:rtl/>
        </w:rPr>
        <w:t>وأي شيء يمنعه من ذلك</w:t>
      </w:r>
      <w:r>
        <w:rPr>
          <w:rtl/>
        </w:rPr>
        <w:t>؟</w:t>
      </w:r>
      <w:r w:rsidRPr="00D50D07">
        <w:rPr>
          <w:rtl/>
        </w:rPr>
        <w:t xml:space="preserve">» ثم تلا هذه الآية </w:t>
      </w:r>
      <w:r w:rsidRPr="0089525C">
        <w:rPr>
          <w:rStyle w:val="libFootnotenumChar"/>
          <w:rtl/>
        </w:rPr>
        <w:t>(</w:t>
      </w:r>
      <w:r w:rsidRPr="0089525C">
        <w:rPr>
          <w:rStyle w:val="libFootnotenumChar"/>
          <w:rFonts w:hint="cs"/>
          <w:rtl/>
        </w:rPr>
        <w:t>11</w:t>
      </w:r>
      <w:r w:rsidRPr="0089525C">
        <w:rPr>
          <w:rStyle w:val="libFootnotenumChar"/>
          <w:rtl/>
        </w:rPr>
        <w:t>)</w:t>
      </w:r>
      <w:r>
        <w:rPr>
          <w:rtl/>
        </w:rPr>
        <w:t xml:space="preserve"> </w:t>
      </w:r>
      <w:r w:rsidRPr="000575E1">
        <w:rPr>
          <w:rStyle w:val="libAlaemChar"/>
          <w:rtl/>
        </w:rPr>
        <w:t>(</w:t>
      </w:r>
      <w:r w:rsidRPr="00FC3507">
        <w:rPr>
          <w:rStyle w:val="libAieChar"/>
          <w:rtl/>
        </w:rPr>
        <w:t>لا يَزالُ بُنْيانُهُمُ الَّذِي بَنَوْا رِيبَةً فِي قُلُوبِهِمْ إِلَّا أَنْ تَقَطَّعَ قُلُوبُهُمْ</w:t>
      </w:r>
      <w:r w:rsidRPr="000575E1">
        <w:rPr>
          <w:rStyle w:val="libAlaemChar"/>
          <w:rtl/>
        </w:rPr>
        <w:t>)</w:t>
      </w:r>
      <w:r w:rsidRPr="00FC3507">
        <w:rPr>
          <w:rStyle w:val="libAieChar"/>
          <w:rtl/>
        </w:rPr>
        <w:t xml:space="preserve"> </w:t>
      </w:r>
      <w:r w:rsidRPr="0089525C">
        <w:rPr>
          <w:rStyle w:val="libFootnotenumChar"/>
          <w:rtl/>
        </w:rPr>
        <w:t>(</w:t>
      </w:r>
      <w:r w:rsidRPr="0089525C">
        <w:rPr>
          <w:rStyle w:val="libFootnotenumChar"/>
          <w:rFonts w:hint="cs"/>
          <w:rtl/>
        </w:rPr>
        <w:t>12</w:t>
      </w:r>
      <w:r w:rsidRPr="0089525C">
        <w:rPr>
          <w:rStyle w:val="libFootnotenumChar"/>
          <w:rtl/>
        </w:rPr>
        <w:t>)</w:t>
      </w:r>
    </w:p>
    <w:p w:rsidR="00D60D0D" w:rsidRPr="00D50D07" w:rsidRDefault="00D60D0D" w:rsidP="00806E06">
      <w:pPr>
        <w:pStyle w:val="libNormal"/>
        <w:rPr>
          <w:rtl/>
        </w:rPr>
      </w:pPr>
      <w:r w:rsidRPr="00D50D07">
        <w:rPr>
          <w:rtl/>
        </w:rPr>
        <w:t>قال : ثم قال :</w:t>
      </w:r>
      <w:r>
        <w:rPr>
          <w:rtl/>
        </w:rPr>
        <w:t xml:space="preserve"> «</w:t>
      </w:r>
      <w:r w:rsidRPr="00D50D07">
        <w:rPr>
          <w:rtl/>
        </w:rPr>
        <w:t xml:space="preserve">تدري </w:t>
      </w:r>
      <w:r w:rsidRPr="0089525C">
        <w:rPr>
          <w:rStyle w:val="libFootnotenumChar"/>
          <w:rtl/>
        </w:rPr>
        <w:t>(</w:t>
      </w:r>
      <w:r w:rsidRPr="0089525C">
        <w:rPr>
          <w:rStyle w:val="libFootnotenumChar"/>
          <w:rFonts w:hint="cs"/>
          <w:rtl/>
        </w:rPr>
        <w:t>13</w:t>
      </w:r>
      <w:r w:rsidRPr="0089525C">
        <w:rPr>
          <w:rStyle w:val="libFootnotenumChar"/>
          <w:rtl/>
        </w:rPr>
        <w:t>)</w:t>
      </w:r>
      <w:r w:rsidRPr="00D50D07">
        <w:rPr>
          <w:rtl/>
        </w:rPr>
        <w:t xml:space="preserve"> لأي شيء تحير ابن قياما</w:t>
      </w:r>
      <w:r>
        <w:rPr>
          <w:rtl/>
        </w:rPr>
        <w:t>؟</w:t>
      </w:r>
      <w:r w:rsidRPr="00D50D07">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فاشكروا الله»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فليشكر الله ، في بعض النسخ بصيغة الغيبة ، فهو خبرللموصول ، وفي بعضها بصيغة الخطاب ، فقوله </w:t>
      </w:r>
      <w:r w:rsidRPr="000575E1">
        <w:rPr>
          <w:rStyle w:val="libAlaemChar"/>
          <w:rtl/>
        </w:rPr>
        <w:t>عليه‌السلام</w:t>
      </w:r>
      <w:r w:rsidRPr="00D50D07">
        <w:rPr>
          <w:rtl/>
        </w:rPr>
        <w:t xml:space="preserve"> : فمن أيسر منكم ، استفهام إنكار ، أي ليس أحد أيسر وأغنى منكم من جهة الدين الذي أعطاكم الله ، ثم أمره بالشكر عليه»</w:t>
      </w:r>
      <w:r>
        <w:rPr>
          <w:rtl/>
        </w:rPr>
        <w:t>.</w:t>
      </w:r>
    </w:p>
    <w:p w:rsidR="00D60D0D" w:rsidRPr="00D50D07" w:rsidRDefault="00D60D0D" w:rsidP="009C6F23">
      <w:pPr>
        <w:pStyle w:val="libFootnote0"/>
        <w:rPr>
          <w:rtl/>
        </w:rPr>
      </w:pPr>
      <w:r>
        <w:rPr>
          <w:rtl/>
        </w:rPr>
        <w:t>(</w:t>
      </w:r>
      <w:r w:rsidRPr="00D50D07">
        <w:rPr>
          <w:rtl/>
        </w:rPr>
        <w:t xml:space="preserve">2) إبراهيم </w:t>
      </w:r>
      <w:r>
        <w:rPr>
          <w:rtl/>
        </w:rPr>
        <w:t>(</w:t>
      </w:r>
      <w:r w:rsidRPr="00D50D07">
        <w:rPr>
          <w:rtl/>
        </w:rPr>
        <w:t>14) : 7.</w:t>
      </w:r>
    </w:p>
    <w:p w:rsidR="00D60D0D" w:rsidRPr="00D50D07" w:rsidRDefault="00D60D0D" w:rsidP="009C6F23">
      <w:pPr>
        <w:pStyle w:val="libFootnote0"/>
        <w:rPr>
          <w:rtl/>
        </w:rPr>
      </w:pPr>
      <w:r>
        <w:rPr>
          <w:rtl/>
        </w:rPr>
        <w:t>(</w:t>
      </w:r>
      <w:r w:rsidRPr="00D50D07">
        <w:rPr>
          <w:rtl/>
        </w:rPr>
        <w:t xml:space="preserve">3) سبأ </w:t>
      </w:r>
      <w:r>
        <w:rPr>
          <w:rtl/>
        </w:rPr>
        <w:t>(</w:t>
      </w:r>
      <w:r w:rsidRPr="00D50D07">
        <w:rPr>
          <w:rtl/>
        </w:rPr>
        <w:t>34) : 13.</w:t>
      </w:r>
    </w:p>
    <w:p w:rsidR="00D60D0D" w:rsidRPr="00D50D07" w:rsidRDefault="00D60D0D" w:rsidP="009C6F23">
      <w:pPr>
        <w:pStyle w:val="libFootnote0"/>
        <w:rPr>
          <w:rtl/>
        </w:rPr>
      </w:pPr>
      <w:r>
        <w:rPr>
          <w:rtl/>
        </w:rPr>
        <w:t>(</w:t>
      </w:r>
      <w:r w:rsidRPr="00D50D07">
        <w:rPr>
          <w:rtl/>
        </w:rPr>
        <w:t>4) في الوسائل :</w:t>
      </w:r>
      <w:r>
        <w:rPr>
          <w:rtl/>
        </w:rPr>
        <w:t xml:space="preserve"> «</w:t>
      </w:r>
      <w:r w:rsidRPr="00D50D07">
        <w:rPr>
          <w:rtl/>
        </w:rPr>
        <w:t>فأحسن»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w:t>
      </w:r>
      <w:r>
        <w:rPr>
          <w:rtl/>
        </w:rPr>
        <w:t xml:space="preserve"> «</w:t>
      </w:r>
      <w:r w:rsidRPr="00D50D07">
        <w:rPr>
          <w:rtl/>
        </w:rPr>
        <w:t>أحسن»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بف» والوافي والوسائل وتحف العقول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 بن» وتحف العقول :</w:t>
      </w:r>
      <w:r>
        <w:rPr>
          <w:rtl/>
        </w:rPr>
        <w:t xml:space="preserve"> «</w:t>
      </w:r>
      <w:r w:rsidRPr="00D50D07">
        <w:rPr>
          <w:rtl/>
        </w:rPr>
        <w:t>ونعم»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فأخرجه»</w:t>
      </w:r>
      <w:r>
        <w:rPr>
          <w:rtl/>
        </w:rPr>
        <w:t>.</w:t>
      </w:r>
    </w:p>
    <w:p w:rsidR="00D60D0D" w:rsidRPr="00D50D07" w:rsidRDefault="00D60D0D" w:rsidP="009C6F23">
      <w:pPr>
        <w:pStyle w:val="libFootnote0"/>
        <w:rPr>
          <w:rtl/>
        </w:rPr>
      </w:pPr>
      <w:r>
        <w:rPr>
          <w:rtl/>
        </w:rPr>
        <w:t>(</w:t>
      </w:r>
      <w:r w:rsidRPr="00D50D07">
        <w:rPr>
          <w:rtl/>
        </w:rPr>
        <w:t>9)</w:t>
      </w:r>
      <w:r>
        <w:rPr>
          <w:rtl/>
        </w:rPr>
        <w:t xml:space="preserve"> «</w:t>
      </w:r>
      <w:r w:rsidRPr="00D50D07">
        <w:rPr>
          <w:rtl/>
        </w:rPr>
        <w:t xml:space="preserve">ابن قياما» : هو الحسين بن قياما ، كان واقفيا خبيثا وقف على موسى بن جعفر </w:t>
      </w:r>
      <w:r w:rsidRPr="000575E1">
        <w:rPr>
          <w:rStyle w:val="libAlaemChar"/>
          <w:rtl/>
        </w:rPr>
        <w:t>عليهما‌السلام</w:t>
      </w:r>
      <w:r w:rsidRPr="00D50D07">
        <w:rPr>
          <w:rtl/>
        </w:rPr>
        <w:t xml:space="preserve"> ، وقال العلامة الفيض في الوافي :</w:t>
      </w:r>
      <w:r>
        <w:rPr>
          <w:rtl/>
        </w:rPr>
        <w:t xml:space="preserve"> «</w:t>
      </w:r>
      <w:r w:rsidRPr="00D50D07">
        <w:rPr>
          <w:rtl/>
        </w:rPr>
        <w:t xml:space="preserve">ويظهر من هذا الحديث أن ابن قياما كان مفتونا بالدنيا ، وأنه كان واقفيا يقول بحياة أبي الحسن موسى </w:t>
      </w:r>
      <w:r w:rsidRPr="000575E1">
        <w:rPr>
          <w:rStyle w:val="libAlaemChar"/>
          <w:rtl/>
        </w:rPr>
        <w:t>عليه‌السلام</w:t>
      </w:r>
      <w:r w:rsidRPr="00D50D07">
        <w:rPr>
          <w:rtl/>
        </w:rPr>
        <w:t xml:space="preserve"> ، وينكر إمامة الرضا صلوات الله عليه ، وكان في حيرة من أمره بدعاء الكاظم </w:t>
      </w:r>
      <w:r w:rsidRPr="000575E1">
        <w:rPr>
          <w:rStyle w:val="libAlaemChar"/>
          <w:rtl/>
        </w:rPr>
        <w:t>عليه‌السلام</w:t>
      </w:r>
      <w:r w:rsidRPr="00D50D07">
        <w:rPr>
          <w:rtl/>
        </w:rPr>
        <w:t xml:space="preserve"> عليه بالتحيير في أمر كان يتبعه فيه ويلح عليه»</w:t>
      </w:r>
      <w:r>
        <w:rPr>
          <w:rtl/>
        </w:rPr>
        <w:t>.</w:t>
      </w:r>
    </w:p>
    <w:p w:rsidR="00D60D0D" w:rsidRPr="00D50D07" w:rsidRDefault="00D60D0D" w:rsidP="009C6F23">
      <w:pPr>
        <w:pStyle w:val="libFootnote0"/>
        <w:rPr>
          <w:rtl/>
        </w:rPr>
      </w:pPr>
      <w:r>
        <w:rPr>
          <w:rtl/>
        </w:rPr>
        <w:t>(</w:t>
      </w:r>
      <w:r>
        <w:rPr>
          <w:rFonts w:hint="cs"/>
          <w:rtl/>
        </w:rPr>
        <w:t>10</w:t>
      </w:r>
      <w:r w:rsidRPr="00D50D07">
        <w:rPr>
          <w:rtl/>
        </w:rPr>
        <w:t>) في</w:t>
      </w:r>
      <w:r>
        <w:rPr>
          <w:rtl/>
        </w:rPr>
        <w:t xml:space="preserve"> «</w:t>
      </w:r>
      <w:r w:rsidRPr="00D50D07">
        <w:rPr>
          <w:rtl/>
        </w:rPr>
        <w:t>د ، م»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Pr>
          <w:rFonts w:hint="cs"/>
          <w:rtl/>
        </w:rPr>
        <w:t>11</w:t>
      </w:r>
      <w:r w:rsidRPr="00D50D07">
        <w:rPr>
          <w:rtl/>
        </w:rPr>
        <w:t>) في الوافي :</w:t>
      </w:r>
      <w:r>
        <w:rPr>
          <w:rtl/>
        </w:rPr>
        <w:t xml:space="preserve"> «</w:t>
      </w:r>
      <w:r w:rsidRPr="00D50D07">
        <w:rPr>
          <w:rtl/>
        </w:rPr>
        <w:t>الاستشهاد بالآية لبيان استمرار حيرته إلى موته»</w:t>
      </w:r>
      <w:r>
        <w:rPr>
          <w:rtl/>
        </w:rPr>
        <w:t>.</w:t>
      </w:r>
    </w:p>
    <w:p w:rsidR="00D60D0D" w:rsidRPr="00D50D07" w:rsidRDefault="00D60D0D" w:rsidP="009C6F23">
      <w:pPr>
        <w:pStyle w:val="libFootnote0"/>
        <w:rPr>
          <w:rtl/>
        </w:rPr>
      </w:pPr>
      <w:r>
        <w:rPr>
          <w:rtl/>
        </w:rPr>
        <w:t>(</w:t>
      </w:r>
      <w:r>
        <w:rPr>
          <w:rFonts w:hint="cs"/>
          <w:rtl/>
        </w:rPr>
        <w:t>12</w:t>
      </w:r>
      <w:r w:rsidRPr="00D50D07">
        <w:rPr>
          <w:rtl/>
        </w:rPr>
        <w:t xml:space="preserve">) التوبة </w:t>
      </w:r>
      <w:r>
        <w:rPr>
          <w:rtl/>
        </w:rPr>
        <w:t>(</w:t>
      </w:r>
      <w:r w:rsidRPr="00D50D07">
        <w:rPr>
          <w:rtl/>
        </w:rPr>
        <w:t>9) : 110.</w:t>
      </w:r>
    </w:p>
    <w:p w:rsidR="00D60D0D" w:rsidRPr="00D50D07" w:rsidRDefault="00D60D0D" w:rsidP="009C6F23">
      <w:pPr>
        <w:pStyle w:val="libFootnote0"/>
        <w:rPr>
          <w:rtl/>
        </w:rPr>
      </w:pPr>
      <w:r>
        <w:rPr>
          <w:rtl/>
        </w:rPr>
        <w:t>(</w:t>
      </w:r>
      <w:r>
        <w:rPr>
          <w:rFonts w:hint="cs"/>
          <w:rtl/>
        </w:rPr>
        <w:t>13</w:t>
      </w:r>
      <w:r w:rsidRPr="00D50D07">
        <w:rPr>
          <w:rtl/>
        </w:rPr>
        <w:t>) في</w:t>
      </w:r>
      <w:r>
        <w:rPr>
          <w:rtl/>
        </w:rPr>
        <w:t xml:space="preserve"> «</w:t>
      </w:r>
      <w:r w:rsidRPr="00D50D07">
        <w:rPr>
          <w:rtl/>
        </w:rPr>
        <w:t>جت» :</w:t>
      </w:r>
      <w:r>
        <w:rPr>
          <w:rtl/>
        </w:rPr>
        <w:t xml:space="preserve"> «</w:t>
      </w:r>
      <w:r w:rsidRPr="00D50D07">
        <w:rPr>
          <w:rtl/>
        </w:rPr>
        <w:t>أتدري»</w:t>
      </w:r>
      <w:r>
        <w:rPr>
          <w:rtl/>
        </w:rPr>
        <w:t>.</w:t>
      </w:r>
    </w:p>
    <w:p w:rsidR="00D60D0D" w:rsidRPr="00D50D07" w:rsidRDefault="00D60D0D" w:rsidP="00060D07">
      <w:pPr>
        <w:pStyle w:val="libNormal0"/>
        <w:rPr>
          <w:rtl/>
        </w:rPr>
      </w:pPr>
      <w:r>
        <w:rPr>
          <w:rtl/>
        </w:rPr>
        <w:br w:type="page"/>
      </w:r>
      <w:r w:rsidRPr="00D50D07">
        <w:rPr>
          <w:rtl/>
        </w:rPr>
        <w:lastRenderedPageBreak/>
        <w:t xml:space="preserve">قال </w:t>
      </w:r>
      <w:r w:rsidRPr="0089525C">
        <w:rPr>
          <w:rStyle w:val="libFootnotenumChar"/>
          <w:rtl/>
        </w:rPr>
        <w:t>(5)</w:t>
      </w:r>
      <w:r w:rsidRPr="00D50D07">
        <w:rPr>
          <w:rtl/>
        </w:rPr>
        <w:t xml:space="preserve"> : قلت : لا ، قال :</w:t>
      </w:r>
      <w:r>
        <w:rPr>
          <w:rtl/>
        </w:rPr>
        <w:t xml:space="preserve"> «</w:t>
      </w:r>
      <w:r w:rsidRPr="00D50D07">
        <w:rPr>
          <w:rtl/>
        </w:rPr>
        <w:t xml:space="preserve">إنه تبع أبا الحسن </w:t>
      </w:r>
      <w:r w:rsidRPr="000575E1">
        <w:rPr>
          <w:rStyle w:val="libAlaemChar"/>
          <w:rtl/>
        </w:rPr>
        <w:t>عليه‌السلام</w:t>
      </w:r>
      <w:r w:rsidRPr="00D50D07">
        <w:rPr>
          <w:rtl/>
        </w:rPr>
        <w:t xml:space="preserve"> ، فأتاه عن يمينه وعن </w:t>
      </w:r>
      <w:r w:rsidRPr="0089525C">
        <w:rPr>
          <w:rStyle w:val="libFootnotenumChar"/>
          <w:rtl/>
        </w:rPr>
        <w:t>(6)</w:t>
      </w:r>
      <w:r w:rsidRPr="00D50D07">
        <w:rPr>
          <w:rtl/>
        </w:rPr>
        <w:t xml:space="preserve"> شماله وهو يريد مسجد النبي </w:t>
      </w:r>
      <w:r w:rsidRPr="000575E1">
        <w:rPr>
          <w:rStyle w:val="libAlaemChar"/>
          <w:rtl/>
        </w:rPr>
        <w:t>صلى‌الله‌عليه‌وآله</w:t>
      </w:r>
      <w:r w:rsidRPr="00D50D07">
        <w:rPr>
          <w:rtl/>
        </w:rPr>
        <w:t xml:space="preserve"> ، فالتفت إليه أبو الحسن </w:t>
      </w:r>
      <w:r w:rsidRPr="000575E1">
        <w:rPr>
          <w:rStyle w:val="libAlaemChar"/>
          <w:rtl/>
        </w:rPr>
        <w:t>عليه‌السلام</w:t>
      </w:r>
      <w:r w:rsidRPr="00D50D07">
        <w:rPr>
          <w:rtl/>
        </w:rPr>
        <w:t xml:space="preserve"> ، فقال : ما تريد ، حيرك الله</w:t>
      </w:r>
      <w:r>
        <w:rPr>
          <w:rtl/>
        </w:rPr>
        <w:t>؟</w:t>
      </w:r>
      <w:r w:rsidRPr="00D50D07">
        <w:rPr>
          <w:rtl/>
        </w:rPr>
        <w:t xml:space="preserve"> </w:t>
      </w:r>
      <w:r w:rsidRPr="0089525C">
        <w:rPr>
          <w:rStyle w:val="libFootnotenumChar"/>
          <w:rtl/>
        </w:rPr>
        <w:t>(7)</w:t>
      </w:r>
      <w:r w:rsidRPr="00D50D07">
        <w:rPr>
          <w:rtl/>
        </w:rPr>
        <w:t>»</w:t>
      </w:r>
      <w:r>
        <w:rPr>
          <w:rtl/>
        </w:rPr>
        <w:t>.</w:t>
      </w:r>
    </w:p>
    <w:p w:rsidR="00D60D0D" w:rsidRPr="00D50D07" w:rsidRDefault="00D60D0D" w:rsidP="00806E06">
      <w:pPr>
        <w:pStyle w:val="libNormal"/>
        <w:rPr>
          <w:rtl/>
        </w:rPr>
      </w:pPr>
      <w:r w:rsidRPr="00D50D07">
        <w:rPr>
          <w:rtl/>
        </w:rPr>
        <w:t>قال : ثم قال :</w:t>
      </w:r>
      <w:r>
        <w:rPr>
          <w:rtl/>
        </w:rPr>
        <w:t xml:space="preserve"> «</w:t>
      </w:r>
      <w:r w:rsidRPr="00D50D07">
        <w:rPr>
          <w:rtl/>
        </w:rPr>
        <w:t xml:space="preserve">أرأيت لو رجع إليهم موسى فقالوا </w:t>
      </w:r>
      <w:r w:rsidRPr="0089525C">
        <w:rPr>
          <w:rStyle w:val="libFootnotenumChar"/>
          <w:rtl/>
        </w:rPr>
        <w:t>(8)</w:t>
      </w:r>
      <w:r w:rsidRPr="00D50D07">
        <w:rPr>
          <w:rtl/>
        </w:rPr>
        <w:t xml:space="preserve"> : لو نصبته لنا فاتبعناه واقتصصنا </w:t>
      </w:r>
      <w:r w:rsidRPr="0089525C">
        <w:rPr>
          <w:rStyle w:val="libFootnotenumChar"/>
          <w:rtl/>
        </w:rPr>
        <w:t>(9)</w:t>
      </w:r>
      <w:r w:rsidRPr="00D50D07">
        <w:rPr>
          <w:rtl/>
        </w:rPr>
        <w:t xml:space="preserve"> أثره ،</w:t>
      </w:r>
      <w:r>
        <w:rPr>
          <w:rtl/>
        </w:rPr>
        <w:t xml:space="preserve"> أ</w:t>
      </w:r>
      <w:r w:rsidRPr="00D50D07">
        <w:rPr>
          <w:rtl/>
        </w:rPr>
        <w:t xml:space="preserve">هم </w:t>
      </w:r>
      <w:r w:rsidRPr="0089525C">
        <w:rPr>
          <w:rStyle w:val="libFootnotenumChar"/>
          <w:rtl/>
        </w:rPr>
        <w:t>(10)</w:t>
      </w:r>
      <w:r w:rsidRPr="00D50D07">
        <w:rPr>
          <w:rtl/>
        </w:rPr>
        <w:t xml:space="preserve"> كانوا أصوب قولا ، أو </w:t>
      </w:r>
      <w:r w:rsidRPr="0089525C">
        <w:rPr>
          <w:rStyle w:val="libFootnotenumChar"/>
          <w:rtl/>
        </w:rPr>
        <w:t>(11)</w:t>
      </w:r>
      <w:r w:rsidRPr="00D50D07">
        <w:rPr>
          <w:rtl/>
        </w:rPr>
        <w:t xml:space="preserve"> من قال :</w:t>
      </w:r>
      <w:r>
        <w:rPr>
          <w:rtl/>
        </w:rPr>
        <w:t xml:space="preserve"> </w:t>
      </w:r>
      <w:r w:rsidRPr="000575E1">
        <w:rPr>
          <w:rStyle w:val="libAlaemChar"/>
          <w:rtl/>
        </w:rPr>
        <w:t>(</w:t>
      </w:r>
      <w:r w:rsidRPr="00FC3507">
        <w:rPr>
          <w:rStyle w:val="libAieChar"/>
          <w:rtl/>
        </w:rPr>
        <w:t>لَنْ نَبْرَحَ عَلَيْهِ عاكِفِينَ حَتَّى يَرْجِعَ إِلَيْنا مُوسى</w:t>
      </w:r>
      <w:r w:rsidRPr="000575E1">
        <w:rPr>
          <w:rStyle w:val="libAlaemChar"/>
          <w:rtl/>
        </w:rPr>
        <w:t>)</w:t>
      </w:r>
      <w:r w:rsidRPr="0089525C">
        <w:rPr>
          <w:rStyle w:val="libFootnotenumChar"/>
          <w:rtl/>
        </w:rPr>
        <w:t>(12)</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لا ، بل من قال : نصبته </w:t>
      </w:r>
      <w:r w:rsidRPr="0089525C">
        <w:rPr>
          <w:rStyle w:val="libFootnotenumChar"/>
          <w:rtl/>
        </w:rPr>
        <w:t>(13)</w:t>
      </w:r>
      <w:r w:rsidRPr="00D50D07">
        <w:rPr>
          <w:rtl/>
        </w:rPr>
        <w:t xml:space="preserve"> لنا </w:t>
      </w:r>
      <w:r w:rsidRPr="0089525C">
        <w:rPr>
          <w:rStyle w:val="libFootnotenumChar"/>
          <w:rtl/>
        </w:rPr>
        <w:t>(14)</w:t>
      </w:r>
      <w:r w:rsidRPr="00D50D07">
        <w:rPr>
          <w:rtl/>
        </w:rPr>
        <w:t xml:space="preserve"> فاتبعناه واقتصصنا </w:t>
      </w:r>
      <w:r w:rsidRPr="0089525C">
        <w:rPr>
          <w:rStyle w:val="libFootnotenumChar"/>
          <w:rtl/>
        </w:rPr>
        <w:t>(15)</w:t>
      </w:r>
      <w:r w:rsidRPr="00D50D07">
        <w:rPr>
          <w:rtl/>
        </w:rPr>
        <w:t xml:space="preserve"> أثره.</w:t>
      </w:r>
    </w:p>
    <w:p w:rsidR="00D60D0D" w:rsidRPr="00D50D07" w:rsidRDefault="00D60D0D" w:rsidP="00806E06">
      <w:pPr>
        <w:pStyle w:val="libNormal"/>
        <w:rPr>
          <w:rtl/>
        </w:rPr>
      </w:pPr>
      <w:r w:rsidRPr="00D50D07">
        <w:rPr>
          <w:rtl/>
        </w:rPr>
        <w:t>قال : فقال :</w:t>
      </w:r>
      <w:r>
        <w:rPr>
          <w:rtl/>
        </w:rPr>
        <w:t xml:space="preserve"> «</w:t>
      </w:r>
      <w:r w:rsidRPr="00D50D07">
        <w:rPr>
          <w:rtl/>
        </w:rPr>
        <w:t xml:space="preserve">من هاهنا أتي </w:t>
      </w:r>
      <w:r w:rsidRPr="0089525C">
        <w:rPr>
          <w:rStyle w:val="libFootnotenumChar"/>
          <w:rtl/>
        </w:rPr>
        <w:t>(16)</w:t>
      </w:r>
      <w:r w:rsidRPr="00D50D07">
        <w:rPr>
          <w:rtl/>
        </w:rPr>
        <w:t xml:space="preserve"> ابن قياما ومن قال بقوله»</w:t>
      </w:r>
      <w:r>
        <w:rPr>
          <w:rtl/>
        </w:rPr>
        <w:t>.</w:t>
      </w:r>
    </w:p>
    <w:p w:rsidR="00D60D0D" w:rsidRPr="00D50D07" w:rsidRDefault="00D60D0D" w:rsidP="00806E06">
      <w:pPr>
        <w:pStyle w:val="libNormal"/>
        <w:rPr>
          <w:rtl/>
        </w:rPr>
      </w:pPr>
      <w:r w:rsidRPr="00D50D07">
        <w:rPr>
          <w:rtl/>
        </w:rPr>
        <w:t xml:space="preserve">قال : ثم ذكر ابن السراج </w:t>
      </w:r>
      <w:r w:rsidRPr="0089525C">
        <w:rPr>
          <w:rStyle w:val="libFootnotenumChar"/>
          <w:rtl/>
        </w:rPr>
        <w:t>(17)</w:t>
      </w:r>
      <w:r w:rsidRPr="00D50D07">
        <w:rPr>
          <w:rtl/>
        </w:rPr>
        <w:t xml:space="preserve"> ، فقال :</w:t>
      </w:r>
      <w:r>
        <w:rPr>
          <w:rtl/>
        </w:rPr>
        <w:t xml:space="preserve"> «</w:t>
      </w:r>
      <w:r w:rsidRPr="00D50D07">
        <w:rPr>
          <w:rtl/>
        </w:rPr>
        <w:t xml:space="preserve">إنه قد أقر بموت أبي الحسن </w:t>
      </w:r>
      <w:r w:rsidRPr="000575E1">
        <w:rPr>
          <w:rStyle w:val="libAlaemChar"/>
          <w:rtl/>
        </w:rPr>
        <w:t>عليه‌السلام</w:t>
      </w:r>
      <w:r w:rsidRPr="00D50D07">
        <w:rPr>
          <w:rtl/>
        </w:rPr>
        <w:t xml:space="preserve"> ، وذلك </w:t>
      </w:r>
      <w:r w:rsidRPr="0089525C">
        <w:rPr>
          <w:rStyle w:val="libFootnotenumChar"/>
          <w:rtl/>
        </w:rPr>
        <w:t>(18)</w:t>
      </w:r>
      <w:r w:rsidRPr="00D50D07">
        <w:rPr>
          <w:rtl/>
        </w:rPr>
        <w:t xml:space="preserve"> أنه أوصى عند موته ، فقال : كل ما خلفت من شيء حتى قميصي هذا الذي في عنقي لورثة أبي الحسن </w:t>
      </w:r>
      <w:r w:rsidRPr="000575E1">
        <w:rPr>
          <w:rStyle w:val="libAlaemChar"/>
          <w:rtl/>
        </w:rPr>
        <w:t>عليه‌السلام</w:t>
      </w:r>
      <w:r w:rsidRPr="00D50D07">
        <w:rPr>
          <w:rtl/>
        </w:rPr>
        <w:t xml:space="preserve"> ، ولم يقل </w:t>
      </w:r>
      <w:r w:rsidRPr="0089525C">
        <w:rPr>
          <w:rStyle w:val="libFootnotenumChar"/>
          <w:rtl/>
        </w:rPr>
        <w:t>(19)</w:t>
      </w:r>
      <w:r w:rsidRPr="00D50D07">
        <w:rPr>
          <w:rtl/>
        </w:rPr>
        <w:t xml:space="preserve"> : هو لأبي الحسن </w:t>
      </w:r>
      <w:r w:rsidRPr="000575E1">
        <w:rPr>
          <w:rStyle w:val="libAlaemChar"/>
          <w:rtl/>
        </w:rPr>
        <w:t>عليه‌السلام</w:t>
      </w:r>
      <w:r w:rsidRPr="00D50D07">
        <w:rPr>
          <w:rtl/>
        </w:rPr>
        <w:t xml:space="preserve"> ، وهذا إقرار ، ولكن أي شيء</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 xml:space="preserve">بح» : </w:t>
      </w:r>
      <w:r>
        <w:rPr>
          <w:rtl/>
        </w:rPr>
        <w:t>ـ «</w:t>
      </w:r>
      <w:r w:rsidRPr="00D50D07">
        <w:rPr>
          <w:rtl/>
        </w:rPr>
        <w:t>قال»</w:t>
      </w:r>
      <w:r>
        <w:rPr>
          <w:rtl/>
        </w:rPr>
        <w:t>.</w:t>
      </w:r>
    </w:p>
    <w:p w:rsidR="00D60D0D" w:rsidRPr="00D50D07" w:rsidRDefault="00D60D0D" w:rsidP="009C6F23">
      <w:pPr>
        <w:pStyle w:val="libFootnote0"/>
        <w:rPr>
          <w:rtl/>
        </w:rPr>
      </w:pPr>
      <w:r>
        <w:rPr>
          <w:rtl/>
        </w:rPr>
        <w:t>(</w:t>
      </w:r>
      <w:r>
        <w:rPr>
          <w:rFonts w:hint="cs"/>
          <w:rtl/>
        </w:rPr>
        <w:t>2</w:t>
      </w:r>
      <w:r w:rsidRPr="00D50D07">
        <w:rPr>
          <w:rtl/>
        </w:rPr>
        <w:t>) في</w:t>
      </w:r>
      <w:r>
        <w:rPr>
          <w:rtl/>
        </w:rPr>
        <w:t xml:space="preserve"> «</w:t>
      </w:r>
      <w:r w:rsidRPr="00D50D07">
        <w:rPr>
          <w:rtl/>
        </w:rPr>
        <w:t xml:space="preserve">م» : </w:t>
      </w:r>
      <w:r>
        <w:rPr>
          <w:rtl/>
        </w:rPr>
        <w:t>ـ «</w:t>
      </w:r>
      <w:r w:rsidRPr="00D50D07">
        <w:rPr>
          <w:rtl/>
        </w:rPr>
        <w:t>عن»</w:t>
      </w:r>
      <w:r>
        <w:rPr>
          <w:rtl/>
        </w:rPr>
        <w:t>.</w:t>
      </w:r>
    </w:p>
    <w:p w:rsidR="00D60D0D" w:rsidRPr="00D50D07" w:rsidRDefault="00D60D0D" w:rsidP="009C6F23">
      <w:pPr>
        <w:pStyle w:val="libFootnote0"/>
        <w:rPr>
          <w:rtl/>
        </w:rPr>
      </w:pPr>
      <w:r>
        <w:rPr>
          <w:rtl/>
        </w:rPr>
        <w:t>(</w:t>
      </w:r>
      <w:r>
        <w:rPr>
          <w:rFonts w:hint="cs"/>
          <w:rtl/>
        </w:rPr>
        <w:t>3</w:t>
      </w:r>
      <w:r w:rsidRPr="00D50D07">
        <w:rPr>
          <w:rtl/>
        </w:rPr>
        <w:t>) في المرآة :</w:t>
      </w:r>
      <w:r>
        <w:rPr>
          <w:rtl/>
        </w:rPr>
        <w:t xml:space="preserve"> «</w:t>
      </w:r>
      <w:r w:rsidRPr="00D50D07">
        <w:rPr>
          <w:rtl/>
        </w:rPr>
        <w:t>إنما دعا عليه بالحيرة لما علم في قلبه من الشك والنفاق»</w:t>
      </w:r>
      <w:r>
        <w:rPr>
          <w:rtl/>
        </w:rPr>
        <w:t>.</w:t>
      </w:r>
    </w:p>
    <w:p w:rsidR="00D60D0D" w:rsidRPr="00D50D07" w:rsidRDefault="00D60D0D" w:rsidP="009C6F23">
      <w:pPr>
        <w:pStyle w:val="libFootnote0"/>
        <w:rPr>
          <w:rtl/>
        </w:rPr>
      </w:pPr>
      <w:r>
        <w:rPr>
          <w:rtl/>
        </w:rPr>
        <w:t>(</w:t>
      </w:r>
      <w:r>
        <w:rPr>
          <w:rFonts w:hint="cs"/>
          <w:rtl/>
        </w:rPr>
        <w:t>4</w:t>
      </w:r>
      <w:r w:rsidRPr="00D50D07">
        <w:rPr>
          <w:rtl/>
        </w:rPr>
        <w:t>) في</w:t>
      </w:r>
      <w:r>
        <w:rPr>
          <w:rtl/>
        </w:rPr>
        <w:t xml:space="preserve"> «</w:t>
      </w:r>
      <w:r w:rsidRPr="00D50D07">
        <w:rPr>
          <w:rtl/>
        </w:rPr>
        <w:t>بح ، جت ، جد» وحاشية</w:t>
      </w:r>
      <w:r>
        <w:rPr>
          <w:rtl/>
        </w:rPr>
        <w:t xml:space="preserve"> «</w:t>
      </w:r>
      <w:r w:rsidRPr="00D50D07">
        <w:rPr>
          <w:rtl/>
        </w:rPr>
        <w:t xml:space="preserve">ن» : </w:t>
      </w:r>
      <w:r>
        <w:rPr>
          <w:rtl/>
        </w:rPr>
        <w:t>+ «</w:t>
      </w:r>
      <w:r w:rsidRPr="00D50D07">
        <w:rPr>
          <w:rtl/>
        </w:rPr>
        <w:t>له»</w:t>
      </w:r>
      <w:r>
        <w:rPr>
          <w:rtl/>
        </w:rPr>
        <w:t>.</w:t>
      </w:r>
    </w:p>
    <w:p w:rsidR="00D60D0D" w:rsidRPr="00D50D07" w:rsidRDefault="00D60D0D" w:rsidP="009C6F23">
      <w:pPr>
        <w:pStyle w:val="libFootnote0"/>
        <w:rPr>
          <w:rtl/>
        </w:rPr>
      </w:pPr>
      <w:r>
        <w:rPr>
          <w:rtl/>
        </w:rPr>
        <w:t>(</w:t>
      </w:r>
      <w:r>
        <w:rPr>
          <w:rFonts w:hint="cs"/>
          <w:rtl/>
        </w:rPr>
        <w:t>5</w:t>
      </w:r>
      <w:r w:rsidRPr="00D50D07">
        <w:rPr>
          <w:rtl/>
        </w:rPr>
        <w:t xml:space="preserve">) الاقتصاص : الاتباع. الصحاح ، ج 3 ، ص 1051 </w:t>
      </w:r>
      <w:r>
        <w:rPr>
          <w:rtl/>
        </w:rPr>
        <w:t>(</w:t>
      </w:r>
      <w:r w:rsidRPr="00D50D07">
        <w:rPr>
          <w:rtl/>
        </w:rPr>
        <w:t>قصص</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بن» :</w:t>
      </w:r>
      <w:r>
        <w:rPr>
          <w:rtl/>
        </w:rPr>
        <w:t xml:space="preserve"> «</w:t>
      </w:r>
      <w:r w:rsidRPr="00D50D07">
        <w:rPr>
          <w:rtl/>
        </w:rPr>
        <w:t>هم» من دون همزة الاستفهام.</w:t>
      </w:r>
    </w:p>
    <w:p w:rsidR="00D60D0D" w:rsidRPr="00D50D07" w:rsidRDefault="00D60D0D" w:rsidP="009C6F23">
      <w:pPr>
        <w:pStyle w:val="libFootnote0"/>
        <w:rPr>
          <w:rtl/>
        </w:rPr>
      </w:pPr>
      <w:r>
        <w:rPr>
          <w:rtl/>
        </w:rPr>
        <w:t>(</w:t>
      </w:r>
      <w:r>
        <w:rPr>
          <w:rFonts w:hint="cs"/>
          <w:rtl/>
        </w:rPr>
        <w:t>7</w:t>
      </w:r>
      <w:r w:rsidRPr="00D50D07">
        <w:rPr>
          <w:rtl/>
        </w:rPr>
        <w:t>) في</w:t>
      </w:r>
      <w:r>
        <w:rPr>
          <w:rtl/>
        </w:rPr>
        <w:t xml:space="preserve"> «</w:t>
      </w:r>
      <w:r w:rsidRPr="00D50D07">
        <w:rPr>
          <w:rtl/>
        </w:rPr>
        <w:t>بن» :</w:t>
      </w:r>
      <w:r>
        <w:rPr>
          <w:rtl/>
        </w:rPr>
        <w:t xml:space="preserve"> «</w:t>
      </w:r>
      <w:r w:rsidRPr="00D50D07">
        <w:rPr>
          <w:rtl/>
        </w:rPr>
        <w:t>أم»</w:t>
      </w:r>
      <w:r>
        <w:rPr>
          <w:rtl/>
        </w:rPr>
        <w:t>.</w:t>
      </w:r>
    </w:p>
    <w:p w:rsidR="00D60D0D" w:rsidRPr="00D50D07" w:rsidRDefault="00D60D0D" w:rsidP="009C6F23">
      <w:pPr>
        <w:pStyle w:val="libFootnote0"/>
        <w:rPr>
          <w:rtl/>
        </w:rPr>
      </w:pPr>
      <w:r>
        <w:rPr>
          <w:rtl/>
        </w:rPr>
        <w:t>(</w:t>
      </w:r>
      <w:r>
        <w:rPr>
          <w:rFonts w:hint="cs"/>
          <w:rtl/>
        </w:rPr>
        <w:t>8</w:t>
      </w:r>
      <w:r w:rsidRPr="00D50D07">
        <w:rPr>
          <w:rtl/>
        </w:rPr>
        <w:t xml:space="preserve">) طه </w:t>
      </w:r>
      <w:r>
        <w:rPr>
          <w:rtl/>
        </w:rPr>
        <w:t>(</w:t>
      </w:r>
      <w:r w:rsidRPr="00D50D07">
        <w:rPr>
          <w:rtl/>
        </w:rPr>
        <w:t>20) : 91. وفي المرآة :</w:t>
      </w:r>
      <w:r>
        <w:rPr>
          <w:rtl/>
        </w:rPr>
        <w:t xml:space="preserve"> «</w:t>
      </w:r>
      <w:r w:rsidRPr="00D50D07">
        <w:rPr>
          <w:rtl/>
        </w:rPr>
        <w:t xml:space="preserve">شبه </w:t>
      </w:r>
      <w:r w:rsidRPr="000575E1">
        <w:rPr>
          <w:rStyle w:val="libAlaemChar"/>
          <w:rtl/>
        </w:rPr>
        <w:t>عليه‌السلام</w:t>
      </w:r>
      <w:r w:rsidRPr="00D50D07">
        <w:rPr>
          <w:rtl/>
        </w:rPr>
        <w:t xml:space="preserve"> قصة الواقفية بقصة من عبد العجل ، حيث ترك موسى </w:t>
      </w:r>
      <w:r w:rsidRPr="000575E1">
        <w:rPr>
          <w:rStyle w:val="libAlaemChar"/>
          <w:rtl/>
        </w:rPr>
        <w:t>عليه‌السلام</w:t>
      </w:r>
      <w:r w:rsidRPr="00D50D07">
        <w:rPr>
          <w:rtl/>
        </w:rPr>
        <w:t xml:space="preserve"> هارون بينهم ، فلم يطيعوه وعبدوا العجل ، ولم يرجعوا بقوله عن ذلك وقالوا :</w:t>
      </w:r>
      <w:r>
        <w:rPr>
          <w:rtl/>
        </w:rPr>
        <w:t xml:space="preserve"> </w:t>
      </w:r>
      <w:r w:rsidRPr="000575E1">
        <w:rPr>
          <w:rStyle w:val="libAlaemChar"/>
          <w:rtl/>
        </w:rPr>
        <w:t>(</w:t>
      </w:r>
      <w:r w:rsidRPr="000C1ABF">
        <w:rPr>
          <w:rStyle w:val="libFootnoteAieChar"/>
          <w:rtl/>
        </w:rPr>
        <w:t>لَنْ نَبْرَحَ عَلَيْهِ</w:t>
      </w:r>
      <w:r w:rsidRPr="000575E1">
        <w:rPr>
          <w:rStyle w:val="libAlaemChar"/>
          <w:rtl/>
        </w:rPr>
        <w:t>)</w:t>
      </w:r>
      <w:r w:rsidRPr="000C1ABF">
        <w:rPr>
          <w:rStyle w:val="libFootnoteAieChar"/>
          <w:rtl/>
        </w:rPr>
        <w:t xml:space="preserve"> </w:t>
      </w:r>
      <w:r w:rsidRPr="00D50D07">
        <w:rPr>
          <w:rtl/>
        </w:rPr>
        <w:t xml:space="preserve">الآية ، وكذا موسى بن جعفر </w:t>
      </w:r>
      <w:r w:rsidRPr="000575E1">
        <w:rPr>
          <w:rStyle w:val="libAlaemChar"/>
          <w:rtl/>
        </w:rPr>
        <w:t>عليه‌السلام</w:t>
      </w:r>
      <w:r w:rsidRPr="00D50D07">
        <w:rPr>
          <w:rtl/>
        </w:rPr>
        <w:t xml:space="preserve"> خلف الرضا </w:t>
      </w:r>
      <w:r w:rsidRPr="000575E1">
        <w:rPr>
          <w:rStyle w:val="libAlaemChar"/>
          <w:rtl/>
        </w:rPr>
        <w:t>عليه‌السلام</w:t>
      </w:r>
      <w:r w:rsidRPr="00D50D07">
        <w:rPr>
          <w:rtl/>
        </w:rPr>
        <w:t xml:space="preserve"> بينهم عند ذهابه إلى عراق ، ونص عليه ، فلما توفي </w:t>
      </w:r>
      <w:r w:rsidRPr="000575E1">
        <w:rPr>
          <w:rStyle w:val="libAlaemChar"/>
          <w:rtl/>
        </w:rPr>
        <w:t>عليه‌السلام</w:t>
      </w:r>
      <w:r w:rsidRPr="00D50D07">
        <w:rPr>
          <w:rtl/>
        </w:rPr>
        <w:t xml:space="preserve"> تركوا وصيه ولم يطيعوه واختاروا الوقف عليه»</w:t>
      </w:r>
      <w:r>
        <w:rPr>
          <w:rtl/>
        </w:rPr>
        <w:t>.</w:t>
      </w:r>
    </w:p>
    <w:p w:rsidR="00D60D0D" w:rsidRPr="00D50D07" w:rsidRDefault="00D60D0D" w:rsidP="009C6F23">
      <w:pPr>
        <w:pStyle w:val="libFootnote0"/>
        <w:rPr>
          <w:rtl/>
        </w:rPr>
      </w:pPr>
      <w:r>
        <w:rPr>
          <w:rtl/>
        </w:rPr>
        <w:t>(</w:t>
      </w:r>
      <w:r>
        <w:rPr>
          <w:rFonts w:hint="cs"/>
          <w:rtl/>
        </w:rPr>
        <w:t>9</w:t>
      </w:r>
      <w:r w:rsidRPr="00D50D07">
        <w:rPr>
          <w:rtl/>
        </w:rPr>
        <w:t>) في</w:t>
      </w:r>
      <w:r>
        <w:rPr>
          <w:rtl/>
        </w:rPr>
        <w:t xml:space="preserve"> «</w:t>
      </w:r>
      <w:r w:rsidRPr="00D50D07">
        <w:rPr>
          <w:rtl/>
        </w:rPr>
        <w:t>د ، بف ، بن» والوافي وشرح المازندراني :</w:t>
      </w:r>
      <w:r>
        <w:rPr>
          <w:rtl/>
        </w:rPr>
        <w:t xml:space="preserve"> «</w:t>
      </w:r>
      <w:r w:rsidRPr="00D50D07">
        <w:rPr>
          <w:rtl/>
        </w:rPr>
        <w:t>لو نصبته»</w:t>
      </w:r>
      <w:r>
        <w:rPr>
          <w:rtl/>
        </w:rPr>
        <w:t>.</w:t>
      </w:r>
    </w:p>
    <w:p w:rsidR="00D60D0D" w:rsidRPr="00D50D07" w:rsidRDefault="00D60D0D" w:rsidP="009C6F23">
      <w:pPr>
        <w:pStyle w:val="libFootnote0"/>
        <w:rPr>
          <w:rtl/>
        </w:rPr>
      </w:pPr>
      <w:r>
        <w:rPr>
          <w:rtl/>
        </w:rPr>
        <w:t>(</w:t>
      </w:r>
      <w:r>
        <w:rPr>
          <w:rFonts w:hint="cs"/>
          <w:rtl/>
        </w:rPr>
        <w:t>10</w:t>
      </w:r>
      <w:r w:rsidRPr="00D50D07">
        <w:rPr>
          <w:rtl/>
        </w:rPr>
        <w:t>) في</w:t>
      </w:r>
      <w:r>
        <w:rPr>
          <w:rtl/>
        </w:rPr>
        <w:t xml:space="preserve"> «</w:t>
      </w:r>
      <w:r w:rsidRPr="00D50D07">
        <w:rPr>
          <w:rtl/>
        </w:rPr>
        <w:t xml:space="preserve">بف» : </w:t>
      </w:r>
      <w:r>
        <w:rPr>
          <w:rtl/>
        </w:rPr>
        <w:t>ـ «</w:t>
      </w:r>
      <w:r w:rsidRPr="00D50D07">
        <w:rPr>
          <w:rtl/>
        </w:rPr>
        <w:t>لنا»</w:t>
      </w:r>
      <w:r>
        <w:rPr>
          <w:rtl/>
        </w:rPr>
        <w:t>.</w:t>
      </w:r>
    </w:p>
    <w:p w:rsidR="00D60D0D" w:rsidRPr="00D50D07" w:rsidRDefault="00D60D0D" w:rsidP="009C6F23">
      <w:pPr>
        <w:pStyle w:val="libFootnote0"/>
        <w:rPr>
          <w:rtl/>
        </w:rPr>
      </w:pPr>
      <w:r>
        <w:rPr>
          <w:rtl/>
        </w:rPr>
        <w:t>(</w:t>
      </w:r>
      <w:r>
        <w:rPr>
          <w:rFonts w:hint="cs"/>
          <w:rtl/>
        </w:rPr>
        <w:t>11</w:t>
      </w:r>
      <w:r w:rsidRPr="00D50D07">
        <w:rPr>
          <w:rtl/>
        </w:rPr>
        <w:t>) في</w:t>
      </w:r>
      <w:r>
        <w:rPr>
          <w:rtl/>
        </w:rPr>
        <w:t xml:space="preserve"> «</w:t>
      </w:r>
      <w:r w:rsidRPr="00D50D07">
        <w:rPr>
          <w:rtl/>
        </w:rPr>
        <w:t>بح ، بف» :</w:t>
      </w:r>
      <w:r>
        <w:rPr>
          <w:rtl/>
        </w:rPr>
        <w:t xml:space="preserve"> «</w:t>
      </w:r>
      <w:r w:rsidRPr="00D50D07">
        <w:rPr>
          <w:rtl/>
        </w:rPr>
        <w:t>فاقتصصنا»</w:t>
      </w:r>
      <w:r>
        <w:rPr>
          <w:rtl/>
        </w:rPr>
        <w:t>.</w:t>
      </w:r>
    </w:p>
    <w:p w:rsidR="00D60D0D" w:rsidRPr="00D50D07" w:rsidRDefault="00D60D0D" w:rsidP="009C6F23">
      <w:pPr>
        <w:pStyle w:val="libFootnote0"/>
        <w:rPr>
          <w:rtl/>
        </w:rPr>
      </w:pPr>
      <w:r>
        <w:rPr>
          <w:rtl/>
        </w:rPr>
        <w:t>(</w:t>
      </w:r>
      <w:r>
        <w:rPr>
          <w:rFonts w:hint="cs"/>
          <w:rtl/>
        </w:rPr>
        <w:t>12</w:t>
      </w:r>
      <w:r w:rsidRPr="00D50D07">
        <w:rPr>
          <w:rtl/>
        </w:rPr>
        <w:t>)</w:t>
      </w:r>
      <w:r>
        <w:rPr>
          <w:rtl/>
        </w:rPr>
        <w:t xml:space="preserve"> «</w:t>
      </w:r>
      <w:r w:rsidRPr="00D50D07">
        <w:rPr>
          <w:rtl/>
        </w:rPr>
        <w:t>اتي» أي هلك ، وقال العلامة الفيض في الوافي :</w:t>
      </w:r>
      <w:r>
        <w:rPr>
          <w:rtl/>
        </w:rPr>
        <w:t xml:space="preserve"> «</w:t>
      </w:r>
      <w:r w:rsidRPr="00D50D07">
        <w:rPr>
          <w:rtl/>
        </w:rPr>
        <w:t>هاهنا اتي ابن قياما ؛ يعني من أجل أنهم يزعمون إصابتهم في ذلك أتاهم البلاء والحيرة»</w:t>
      </w:r>
      <w:r>
        <w:rPr>
          <w:rtl/>
        </w:rPr>
        <w:t>.</w:t>
      </w:r>
    </w:p>
    <w:p w:rsidR="00D60D0D" w:rsidRPr="00D50D07" w:rsidRDefault="00D60D0D" w:rsidP="009C6F23">
      <w:pPr>
        <w:pStyle w:val="libFootnote0"/>
        <w:rPr>
          <w:rtl/>
        </w:rPr>
      </w:pPr>
      <w:r>
        <w:rPr>
          <w:rtl/>
        </w:rPr>
        <w:t>(</w:t>
      </w:r>
      <w:r>
        <w:rPr>
          <w:rFonts w:hint="cs"/>
          <w:rtl/>
        </w:rPr>
        <w:t>13</w:t>
      </w:r>
      <w:r w:rsidRPr="00D50D07">
        <w:rPr>
          <w:rtl/>
        </w:rPr>
        <w:t>)</w:t>
      </w:r>
      <w:r>
        <w:rPr>
          <w:rtl/>
        </w:rPr>
        <w:t xml:space="preserve"> «</w:t>
      </w:r>
      <w:r w:rsidRPr="00D50D07">
        <w:rPr>
          <w:rtl/>
        </w:rPr>
        <w:t>ابن السراج» : هو أحمد بن أبي بشر السراج الكوفي الضال المضل ، من الواقفية.</w:t>
      </w:r>
    </w:p>
    <w:p w:rsidR="00D60D0D" w:rsidRPr="00D50D07" w:rsidRDefault="00D60D0D" w:rsidP="009C6F23">
      <w:pPr>
        <w:pStyle w:val="libFootnote0"/>
        <w:rPr>
          <w:rtl/>
        </w:rPr>
      </w:pPr>
      <w:r>
        <w:rPr>
          <w:rtl/>
        </w:rPr>
        <w:t>(</w:t>
      </w:r>
      <w:r>
        <w:rPr>
          <w:rFonts w:hint="cs"/>
          <w:rtl/>
        </w:rPr>
        <w:t>14</w:t>
      </w:r>
      <w:r w:rsidRPr="00D50D07">
        <w:rPr>
          <w:rtl/>
        </w:rPr>
        <w:t>) في</w:t>
      </w:r>
      <w:r>
        <w:rPr>
          <w:rtl/>
        </w:rPr>
        <w:t xml:space="preserve"> «</w:t>
      </w:r>
      <w:r w:rsidRPr="00D50D07">
        <w:rPr>
          <w:rtl/>
        </w:rPr>
        <w:t>بف» :</w:t>
      </w:r>
      <w:r>
        <w:rPr>
          <w:rtl/>
        </w:rPr>
        <w:t xml:space="preserve"> «</w:t>
      </w:r>
      <w:r w:rsidRPr="00D50D07">
        <w:rPr>
          <w:rtl/>
        </w:rPr>
        <w:t>وذاك»</w:t>
      </w:r>
      <w:r>
        <w:rPr>
          <w:rtl/>
        </w:rPr>
        <w:t>.</w:t>
      </w:r>
    </w:p>
    <w:p w:rsidR="00D60D0D" w:rsidRPr="00D50D07" w:rsidRDefault="00D60D0D" w:rsidP="009C6F23">
      <w:pPr>
        <w:pStyle w:val="libFootnote0"/>
        <w:rPr>
          <w:rtl/>
        </w:rPr>
      </w:pPr>
      <w:r>
        <w:rPr>
          <w:rtl/>
        </w:rPr>
        <w:t>(</w:t>
      </w:r>
      <w:r>
        <w:rPr>
          <w:rFonts w:hint="cs"/>
          <w:rtl/>
        </w:rPr>
        <w:t>15</w:t>
      </w:r>
      <w:r w:rsidRPr="00D50D07">
        <w:rPr>
          <w:rtl/>
        </w:rPr>
        <w:t>) في</w:t>
      </w:r>
      <w:r>
        <w:rPr>
          <w:rtl/>
        </w:rPr>
        <w:t xml:space="preserve"> «</w:t>
      </w:r>
      <w:r w:rsidRPr="00D50D07">
        <w:rPr>
          <w:rtl/>
        </w:rPr>
        <w:t>بن» :</w:t>
      </w:r>
      <w:r>
        <w:rPr>
          <w:rtl/>
        </w:rPr>
        <w:t xml:space="preserve"> «</w:t>
      </w:r>
      <w:r w:rsidRPr="00D50D07">
        <w:rPr>
          <w:rtl/>
        </w:rPr>
        <w:t>فلم يقل»</w:t>
      </w:r>
      <w:r>
        <w:rPr>
          <w:rtl/>
        </w:rPr>
        <w:t>.</w:t>
      </w:r>
    </w:p>
    <w:p w:rsidR="00D60D0D" w:rsidRPr="00D50D07" w:rsidRDefault="00D60D0D" w:rsidP="00060D07">
      <w:pPr>
        <w:pStyle w:val="libNormal0"/>
        <w:rPr>
          <w:rtl/>
        </w:rPr>
      </w:pPr>
      <w:r>
        <w:rPr>
          <w:rtl/>
        </w:rPr>
        <w:br w:type="page"/>
      </w:r>
      <w:r w:rsidRPr="00D50D07">
        <w:rPr>
          <w:rtl/>
        </w:rPr>
        <w:lastRenderedPageBreak/>
        <w:t xml:space="preserve">ينفعه من ذلك </w:t>
      </w:r>
      <w:r w:rsidRPr="0089525C">
        <w:rPr>
          <w:rStyle w:val="libFootnotenumChar"/>
          <w:rtl/>
        </w:rPr>
        <w:t>(1)</w:t>
      </w:r>
      <w:r w:rsidRPr="00D50D07">
        <w:rPr>
          <w:rtl/>
        </w:rPr>
        <w:t xml:space="preserve"> ، ومما قال» ثم أمسك. </w:t>
      </w:r>
      <w:r w:rsidRPr="0089525C">
        <w:rPr>
          <w:rStyle w:val="libFootnotenumChar"/>
          <w:rtl/>
        </w:rPr>
        <w:t>(2)</w:t>
      </w:r>
    </w:p>
    <w:p w:rsidR="00D60D0D" w:rsidRPr="00D50D07" w:rsidRDefault="00D60D0D" w:rsidP="00806E06">
      <w:pPr>
        <w:pStyle w:val="libNormal"/>
        <w:rPr>
          <w:rtl/>
        </w:rPr>
      </w:pPr>
      <w:r w:rsidRPr="00727229">
        <w:rPr>
          <w:rStyle w:val="libBold2Char"/>
          <w:rtl/>
        </w:rPr>
        <w:t>15362 / 547.</w:t>
      </w:r>
      <w:r w:rsidRPr="00D50D07">
        <w:rPr>
          <w:rtl/>
        </w:rPr>
        <w:t xml:space="preserve"> علي بن إبراهيم ، عن أبيه ، عن القاسم بن محمد ، عن سليمان بن داود المنقري ، عن حماد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لقمان لابنه : </w:t>
      </w:r>
      <w:r w:rsidRPr="0089525C">
        <w:rPr>
          <w:rStyle w:val="libFootnotenumChar"/>
          <w:rtl/>
        </w:rPr>
        <w:t>(3)</w:t>
      </w:r>
      <w:r w:rsidRPr="00D50D07">
        <w:rPr>
          <w:rtl/>
        </w:rPr>
        <w:t xml:space="preserve"> إذا سافرت مع قوم فأكثر استشارتك إياهم في أمرك </w:t>
      </w:r>
      <w:r w:rsidRPr="0089525C">
        <w:rPr>
          <w:rStyle w:val="libFootnotenumChar"/>
          <w:rtl/>
        </w:rPr>
        <w:t>(4)</w:t>
      </w:r>
      <w:r w:rsidRPr="00D50D07">
        <w:rPr>
          <w:rtl/>
        </w:rPr>
        <w:t xml:space="preserve"> وأمورهم ، وأكثر التبسم في وجوههم ، وكن كريما على زادك </w:t>
      </w:r>
      <w:r w:rsidRPr="0089525C">
        <w:rPr>
          <w:rStyle w:val="libFootnotenumChar"/>
          <w:rtl/>
        </w:rPr>
        <w:t>(5)</w:t>
      </w:r>
      <w:r w:rsidRPr="00D50D07">
        <w:rPr>
          <w:rtl/>
        </w:rPr>
        <w:t xml:space="preserve"> ، وإذا دعوك فأجبهم ، وإذا </w:t>
      </w:r>
      <w:r w:rsidRPr="0089525C">
        <w:rPr>
          <w:rStyle w:val="libFootnotenumChar"/>
          <w:rtl/>
        </w:rPr>
        <w:t>(6)</w:t>
      </w:r>
      <w:r w:rsidRPr="00D50D07">
        <w:rPr>
          <w:rtl/>
        </w:rPr>
        <w:t xml:space="preserve"> استعانوا بك فأعنهم واغلبهم بثلاث : بطول الصمت ، وكثرة الصلاة ، وسخاء النفس بما معك من دابة أو مال </w:t>
      </w:r>
      <w:r w:rsidRPr="0089525C">
        <w:rPr>
          <w:rStyle w:val="libFootnotenumChar"/>
          <w:rtl/>
        </w:rPr>
        <w:t>(7)</w:t>
      </w:r>
      <w:r w:rsidRPr="00D50D07">
        <w:rPr>
          <w:rtl/>
        </w:rPr>
        <w:t xml:space="preserve"> أو زاد ، وإذا استشهدوك على الحق فاشهد لهم ، واجهد رأيك لهم </w:t>
      </w:r>
      <w:r w:rsidRPr="0089525C">
        <w:rPr>
          <w:rStyle w:val="libFootnotenumChar"/>
          <w:rtl/>
        </w:rPr>
        <w:t>(8)</w:t>
      </w:r>
      <w:r w:rsidRPr="00D50D07">
        <w:rPr>
          <w:rtl/>
        </w:rPr>
        <w:t xml:space="preserve"> إذا استشاروك ، ثم لاتعزم حتى تثبت وتنظر ، ولا تجب </w:t>
      </w:r>
      <w:r w:rsidRPr="0089525C">
        <w:rPr>
          <w:rStyle w:val="libFootnotenumChar"/>
          <w:rtl/>
        </w:rPr>
        <w:t>(9)</w:t>
      </w:r>
      <w:r w:rsidRPr="00D50D07">
        <w:rPr>
          <w:rtl/>
        </w:rPr>
        <w:t xml:space="preserve"> في مشورة حتى تقوم فيها وتقعد وتنام وتأكل </w:t>
      </w:r>
      <w:r w:rsidRPr="0089525C">
        <w:rPr>
          <w:rStyle w:val="libFootnotenumChar"/>
          <w:rtl/>
        </w:rPr>
        <w:t>(10)</w:t>
      </w:r>
      <w:r w:rsidRPr="00D50D07">
        <w:rPr>
          <w:rtl/>
        </w:rPr>
        <w:t xml:space="preserve"> وتصلي وأنت مستعمل </w:t>
      </w:r>
      <w:r w:rsidRPr="0089525C">
        <w:rPr>
          <w:rStyle w:val="libFootnotenumChar"/>
          <w:rtl/>
        </w:rPr>
        <w:t>(11)</w:t>
      </w:r>
      <w:r w:rsidRPr="00D50D07">
        <w:rPr>
          <w:rtl/>
        </w:rPr>
        <w:t xml:space="preserve"> فكرك وحكمتك في مشورته ؛ فإن من لم يمحض النصيحة لمن استشاره ، سلبه الله </w:t>
      </w:r>
      <w:r>
        <w:rPr>
          <w:rtl/>
        </w:rPr>
        <w:t>ـ</w:t>
      </w:r>
      <w:r w:rsidRPr="00D50D07">
        <w:rPr>
          <w:rtl/>
        </w:rPr>
        <w:t xml:space="preserve"> تبارك وتعالى </w:t>
      </w:r>
      <w:r>
        <w:rPr>
          <w:rtl/>
        </w:rPr>
        <w:t>ـ</w:t>
      </w:r>
      <w:r w:rsidRPr="00D50D07">
        <w:rPr>
          <w:rtl/>
        </w:rPr>
        <w:t xml:space="preserve"> رأيه ، ونزع عنه الأمانة ، وإذا رأيت أصحابك يمشون فامش معهم ، وإذا رأيتهم يعملون فاعمل معهم ، وإذا تصدقوا وأعطوا قرضا فأعط معهم ، واسمع لمن هو أكبر منك سنا ، وإذا أمروك بأمر وسألوك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وهذا إقرار ، أي بموت موسى بن جعفر </w:t>
      </w:r>
      <w:r w:rsidRPr="000575E1">
        <w:rPr>
          <w:rStyle w:val="libAlaemChar"/>
          <w:rtl/>
        </w:rPr>
        <w:t>عليه‌السلام</w:t>
      </w:r>
      <w:r w:rsidRPr="00D50D07">
        <w:rPr>
          <w:rtl/>
        </w:rPr>
        <w:t xml:space="preserve"> ؛ حيث لم يقل : إن المال له ، بل قال : لورثته. قوله </w:t>
      </w:r>
      <w:r w:rsidRPr="000575E1">
        <w:rPr>
          <w:rStyle w:val="libAlaemChar"/>
          <w:rtl/>
        </w:rPr>
        <w:t>عليه‌السلام</w:t>
      </w:r>
      <w:r w:rsidRPr="00D50D07">
        <w:rPr>
          <w:rtl/>
        </w:rPr>
        <w:t xml:space="preserve"> : وأي شيء ينفعه ، إما لعدم إقراره بإمامة الرضا </w:t>
      </w:r>
      <w:r w:rsidRPr="000575E1">
        <w:rPr>
          <w:rStyle w:val="libAlaemChar"/>
          <w:rtl/>
        </w:rPr>
        <w:t>عليه‌السلام</w:t>
      </w:r>
      <w:r w:rsidRPr="00D50D07">
        <w:rPr>
          <w:rtl/>
        </w:rPr>
        <w:t xml:space="preserve"> ، أو لإضلاله كثيرا من الناس»</w:t>
      </w:r>
      <w:r>
        <w:rPr>
          <w:rtl/>
        </w:rPr>
        <w:t>.</w:t>
      </w:r>
    </w:p>
    <w:p w:rsidR="00D60D0D" w:rsidRPr="00D50D07" w:rsidRDefault="00D60D0D" w:rsidP="009C6F23">
      <w:pPr>
        <w:pStyle w:val="libFootnote0"/>
        <w:rPr>
          <w:rtl/>
        </w:rPr>
      </w:pPr>
      <w:r>
        <w:rPr>
          <w:rtl/>
        </w:rPr>
        <w:t>(</w:t>
      </w:r>
      <w:r w:rsidRPr="00D50D07">
        <w:rPr>
          <w:rtl/>
        </w:rPr>
        <w:t xml:space="preserve">2) تحف العقول ، ص 448 ، عن أحمد بن عمر والحسين بن يزيد ، عن الرضا </w:t>
      </w:r>
      <w:r w:rsidRPr="000575E1">
        <w:rPr>
          <w:rStyle w:val="libAlaemChar"/>
          <w:rtl/>
        </w:rPr>
        <w:t>عليه‌السلام</w:t>
      </w:r>
      <w:r w:rsidRPr="00D50D07">
        <w:rPr>
          <w:rtl/>
        </w:rPr>
        <w:t xml:space="preserve"> ، إلى قوله :</w:t>
      </w:r>
      <w:r>
        <w:rPr>
          <w:rtl/>
        </w:rPr>
        <w:t xml:space="preserve"> «</w:t>
      </w:r>
      <w:r w:rsidRPr="00D50D07">
        <w:rPr>
          <w:rtl/>
        </w:rPr>
        <w:t>أخرجه منها سالما إلى دارالسلام»</w:t>
      </w:r>
      <w:r>
        <w:rPr>
          <w:rtl/>
        </w:rPr>
        <w:t>.</w:t>
      </w:r>
      <w:r w:rsidRPr="00D50D07">
        <w:rPr>
          <w:rtl/>
        </w:rPr>
        <w:t xml:space="preserve"> راجع : الكافي ، كتاب الإيمان والكفر ، باب القناعة ، ح 1923 ؛ وتحف العقول ، ص 377 الوافي ، ج 4 ، ص 406 ، ح 2206 ؛ الوسائل ، ج 15 ، ص 229 ، ح 20349 ، من قوله :</w:t>
      </w:r>
      <w:r>
        <w:rPr>
          <w:rtl/>
        </w:rPr>
        <w:t xml:space="preserve"> «</w:t>
      </w:r>
      <w:r w:rsidRPr="00D50D07">
        <w:rPr>
          <w:rtl/>
        </w:rPr>
        <w:t>وأحسنوا الظن بالله» إلى قوله :</w:t>
      </w:r>
      <w:r>
        <w:rPr>
          <w:rtl/>
        </w:rPr>
        <w:t xml:space="preserve"> «</w:t>
      </w:r>
      <w:r w:rsidRPr="00D50D07">
        <w:rPr>
          <w:rtl/>
        </w:rPr>
        <w:t>اليسير من العمل»</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 xml:space="preserve">د ، جت» : </w:t>
      </w:r>
      <w:r>
        <w:rPr>
          <w:rtl/>
        </w:rPr>
        <w:t>+ «</w:t>
      </w:r>
      <w:r w:rsidRPr="00D50D07">
        <w:rPr>
          <w:rtl/>
        </w:rPr>
        <w:t>يا بني»</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امورك»</w:t>
      </w:r>
      <w:r>
        <w:rPr>
          <w:rtl/>
        </w:rPr>
        <w:t>.</w:t>
      </w:r>
    </w:p>
    <w:p w:rsidR="00D60D0D" w:rsidRPr="00D50D07" w:rsidRDefault="00D60D0D" w:rsidP="009C6F23">
      <w:pPr>
        <w:pStyle w:val="libFootnote0"/>
        <w:rPr>
          <w:rtl/>
        </w:rPr>
      </w:pPr>
      <w:r>
        <w:rPr>
          <w:rtl/>
        </w:rPr>
        <w:t>(</w:t>
      </w:r>
      <w:r w:rsidRPr="00D50D07">
        <w:rPr>
          <w:rtl/>
        </w:rPr>
        <w:t xml:space="preserve">5) في الفقيه والمحاسن : </w:t>
      </w:r>
      <w:r>
        <w:rPr>
          <w:rtl/>
        </w:rPr>
        <w:t>+ «</w:t>
      </w:r>
      <w:r w:rsidRPr="00D50D07">
        <w:rPr>
          <w:rtl/>
        </w:rPr>
        <w:t>بينهم»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7) في الفقيه :</w:t>
      </w:r>
      <w:r>
        <w:rPr>
          <w:rtl/>
        </w:rPr>
        <w:t xml:space="preserve"> «</w:t>
      </w:r>
      <w:r w:rsidRPr="00D50D07">
        <w:rPr>
          <w:rtl/>
        </w:rPr>
        <w:t>ماء»</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لهم رأيك»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وألا تجب»</w:t>
      </w:r>
      <w:r>
        <w:rPr>
          <w:rtl/>
        </w:rPr>
        <w:t>.</w:t>
      </w:r>
    </w:p>
    <w:p w:rsidR="00D60D0D" w:rsidRPr="00D50D07" w:rsidRDefault="00D60D0D" w:rsidP="009C6F23">
      <w:pPr>
        <w:pStyle w:val="libFootnote0"/>
        <w:rPr>
          <w:rtl/>
        </w:rPr>
      </w:pPr>
      <w:r>
        <w:rPr>
          <w:rtl/>
        </w:rPr>
        <w:t>(</w:t>
      </w:r>
      <w:r w:rsidRPr="00D50D07">
        <w:rPr>
          <w:rtl/>
        </w:rPr>
        <w:t xml:space="preserve">10) في البحار : </w:t>
      </w:r>
      <w:r>
        <w:rPr>
          <w:rtl/>
        </w:rPr>
        <w:t>ـ «</w:t>
      </w:r>
      <w:r w:rsidRPr="00D50D07">
        <w:rPr>
          <w:rtl/>
        </w:rPr>
        <w:t>وتأكل»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بن» :</w:t>
      </w:r>
      <w:r>
        <w:rPr>
          <w:rtl/>
        </w:rPr>
        <w:t xml:space="preserve"> «</w:t>
      </w:r>
      <w:r w:rsidRPr="00D50D07">
        <w:rPr>
          <w:rtl/>
        </w:rPr>
        <w:t>تستعمل»</w:t>
      </w:r>
      <w:r>
        <w:rPr>
          <w:rtl/>
        </w:rPr>
        <w:t>.</w:t>
      </w:r>
    </w:p>
    <w:p w:rsidR="00D60D0D" w:rsidRPr="00D50D07" w:rsidRDefault="00D60D0D" w:rsidP="009C6F23">
      <w:pPr>
        <w:pStyle w:val="libFootnote0"/>
        <w:rPr>
          <w:rtl/>
        </w:rPr>
      </w:pPr>
      <w:r>
        <w:rPr>
          <w:rtl/>
        </w:rPr>
        <w:t>(</w:t>
      </w:r>
      <w:r w:rsidRPr="00D50D07">
        <w:rPr>
          <w:rtl/>
        </w:rPr>
        <w:t xml:space="preserve">12) في الفقيه : </w:t>
      </w:r>
      <w:r>
        <w:rPr>
          <w:rtl/>
        </w:rPr>
        <w:t>+ «</w:t>
      </w:r>
      <w:r w:rsidRPr="00D50D07">
        <w:rPr>
          <w:rtl/>
        </w:rPr>
        <w:t>شيئا»</w:t>
      </w:r>
      <w:r>
        <w:rPr>
          <w:rtl/>
        </w:rPr>
        <w:t>.</w:t>
      </w:r>
    </w:p>
    <w:p w:rsidR="00D60D0D" w:rsidRDefault="00D60D0D" w:rsidP="00060D07">
      <w:pPr>
        <w:pStyle w:val="libNormal0"/>
        <w:rPr>
          <w:rtl/>
        </w:rPr>
      </w:pPr>
      <w:r>
        <w:rPr>
          <w:rtl/>
        </w:rPr>
        <w:br w:type="page"/>
      </w:r>
      <w:r w:rsidRPr="00D50D07">
        <w:rPr>
          <w:rtl/>
        </w:rPr>
        <w:lastRenderedPageBreak/>
        <w:t xml:space="preserve">فقل : نعم </w:t>
      </w:r>
      <w:r w:rsidRPr="0089525C">
        <w:rPr>
          <w:rStyle w:val="libFootnotenumChar"/>
          <w:rtl/>
        </w:rPr>
        <w:t>(1)</w:t>
      </w:r>
      <w:r w:rsidRPr="00D50D07">
        <w:rPr>
          <w:rtl/>
        </w:rPr>
        <w:t xml:space="preserve"> ، ولا تقل : لا ؛ فإن</w:t>
      </w:r>
      <w:r>
        <w:rPr>
          <w:rtl/>
        </w:rPr>
        <w:t xml:space="preserve"> «</w:t>
      </w:r>
      <w:r w:rsidRPr="00D50D07">
        <w:rPr>
          <w:rtl/>
        </w:rPr>
        <w:t>لا» عي ولؤم.</w:t>
      </w:r>
    </w:p>
    <w:p w:rsidR="00D60D0D" w:rsidRPr="00D50D07" w:rsidRDefault="00D60D0D" w:rsidP="00806E06">
      <w:pPr>
        <w:pStyle w:val="libNormal"/>
        <w:rPr>
          <w:rtl/>
        </w:rPr>
      </w:pPr>
      <w:r>
        <w:rPr>
          <w:rtl/>
        </w:rPr>
        <w:t>و</w:t>
      </w:r>
      <w:r w:rsidRPr="00D50D07">
        <w:rPr>
          <w:rtl/>
        </w:rPr>
        <w:t xml:space="preserve">إذا تحيرتم في طريقكم فانزلوا ، وإذا </w:t>
      </w:r>
      <w:r w:rsidRPr="0089525C">
        <w:rPr>
          <w:rStyle w:val="libFootnotenumChar"/>
          <w:rtl/>
        </w:rPr>
        <w:t>(2)</w:t>
      </w:r>
      <w:r w:rsidRPr="00D50D07">
        <w:rPr>
          <w:rtl/>
        </w:rPr>
        <w:t xml:space="preserve"> شككتم في القصد فقفوا وتآمروا </w:t>
      </w:r>
      <w:r w:rsidRPr="0089525C">
        <w:rPr>
          <w:rStyle w:val="libFootnotenumChar"/>
          <w:rtl/>
        </w:rPr>
        <w:t>(3)</w:t>
      </w:r>
      <w:r w:rsidRPr="00D50D07">
        <w:rPr>
          <w:rtl/>
        </w:rPr>
        <w:t xml:space="preserve"> ، وإذا رأيتم شخصا واحدا فلا تسألوه عن طريقكم ولا تسترشدوه ؛ فإن الشخص الواحد في الفلاة مريب لعله أن يكون عينا للصوص ، أو يكون هو الشيطان الذي حيركم </w:t>
      </w:r>
      <w:r w:rsidRPr="0089525C">
        <w:rPr>
          <w:rStyle w:val="libFootnotenumChar"/>
          <w:rtl/>
        </w:rPr>
        <w:t>(4)</w:t>
      </w:r>
      <w:r w:rsidRPr="00D50D07">
        <w:rPr>
          <w:rtl/>
        </w:rPr>
        <w:t xml:space="preserve"> ، واحذروا الشخصين أيضا إلا أن تروا ما لا</w:t>
      </w:r>
      <w:r>
        <w:rPr>
          <w:rFonts w:hint="cs"/>
          <w:rtl/>
        </w:rPr>
        <w:t xml:space="preserve"> </w:t>
      </w:r>
      <w:r w:rsidRPr="00D50D07">
        <w:rPr>
          <w:rtl/>
        </w:rPr>
        <w:t xml:space="preserve">أرى ؛ فإن العاقل إذا أبصر بعينه شيئا عرف الحق منه ، والشاهد يرى ما لايرى </w:t>
      </w:r>
      <w:r w:rsidRPr="0089525C">
        <w:rPr>
          <w:rStyle w:val="libFootnotenumChar"/>
          <w:rtl/>
        </w:rPr>
        <w:t>(5)</w:t>
      </w:r>
      <w:r w:rsidRPr="00D50D07">
        <w:rPr>
          <w:rtl/>
        </w:rPr>
        <w:t xml:space="preserve"> الغائب.</w:t>
      </w:r>
    </w:p>
    <w:p w:rsidR="00D60D0D" w:rsidRPr="00D50D07" w:rsidRDefault="00D60D0D" w:rsidP="00806E06">
      <w:pPr>
        <w:pStyle w:val="libNormal"/>
        <w:rPr>
          <w:rtl/>
        </w:rPr>
      </w:pPr>
      <w:r w:rsidRPr="00D50D07">
        <w:rPr>
          <w:rtl/>
        </w:rPr>
        <w:t xml:space="preserve">يا بني ، وإذا </w:t>
      </w:r>
      <w:r w:rsidRPr="0089525C">
        <w:rPr>
          <w:rStyle w:val="libFootnotenumChar"/>
          <w:rtl/>
        </w:rPr>
        <w:t>(6)</w:t>
      </w:r>
      <w:r w:rsidRPr="00D50D07">
        <w:rPr>
          <w:rtl/>
        </w:rPr>
        <w:t xml:space="preserve"> جاء وقت الصلاة </w:t>
      </w:r>
      <w:r w:rsidRPr="0089525C">
        <w:rPr>
          <w:rStyle w:val="libFootnotenumChar"/>
          <w:rtl/>
        </w:rPr>
        <w:t>(7)</w:t>
      </w:r>
      <w:r w:rsidRPr="00D50D07">
        <w:rPr>
          <w:rtl/>
        </w:rPr>
        <w:t xml:space="preserve"> فلا تؤخرها لشيء ، وصلها واسترح منها ، فإنها دين ، وصل في جماعة ولو على رأس زج ، ولا تنامن على دابتك ؛ فإن ذلك سريع في دبرها </w:t>
      </w:r>
      <w:r w:rsidRPr="0089525C">
        <w:rPr>
          <w:rStyle w:val="libFootnotenumChar"/>
          <w:rtl/>
        </w:rPr>
        <w:t>(8)</w:t>
      </w:r>
      <w:r w:rsidRPr="00D50D07">
        <w:rPr>
          <w:rtl/>
        </w:rPr>
        <w:t xml:space="preserve"> ، وليس ذلك من فعل الحكماء إلا أن تكون في محمل يمكنك التمدد لاسترخاء المفاصل ، وإذا قربت من المنزل فانزل عن دابتك </w:t>
      </w:r>
      <w:r w:rsidRPr="0089525C">
        <w:rPr>
          <w:rStyle w:val="libFootnotenumChar"/>
          <w:rtl/>
        </w:rPr>
        <w:t>(9)</w:t>
      </w:r>
      <w:r w:rsidRPr="00D50D07">
        <w:rPr>
          <w:rtl/>
        </w:rPr>
        <w:t xml:space="preserve"> ، وابدأ بعلفها قبل نفسك </w:t>
      </w:r>
      <w:r w:rsidRPr="0089525C">
        <w:rPr>
          <w:rStyle w:val="libFootnotenumChar"/>
          <w:rtl/>
        </w:rPr>
        <w:t>(10)</w:t>
      </w:r>
      <w:r w:rsidRPr="00D50D07">
        <w:rPr>
          <w:rtl/>
        </w:rPr>
        <w:t xml:space="preserve"> ، وإذا أردت النزول فعليك من بقاع الأرض بأحسنها </w:t>
      </w:r>
      <w:r w:rsidRPr="0089525C">
        <w:rPr>
          <w:rStyle w:val="libFootnotenumChar"/>
          <w:rtl/>
        </w:rPr>
        <w:t>(11)</w:t>
      </w:r>
      <w:r w:rsidRPr="00D50D07">
        <w:rPr>
          <w:rtl/>
        </w:rPr>
        <w:t xml:space="preserve"> لونا ، وألينها تربة ، وأكثرها عشبا ، وإذا نزلت فصل ركعتين قبل أن تجلس ، وإذا أردت قضاء حاجة فأبعد المذهب </w:t>
      </w:r>
      <w:r w:rsidRPr="0089525C">
        <w:rPr>
          <w:rStyle w:val="libFootnotenumChar"/>
          <w:rtl/>
        </w:rPr>
        <w:t>(12)</w:t>
      </w:r>
      <w:r w:rsidRPr="00D50D07">
        <w:rPr>
          <w:rtl/>
        </w:rPr>
        <w:t xml:space="preserve"> في الأرض ، وإذا ارتحلت فصل ركعتين ، وودع الأرض التي حللت بها ، وسلم عليها وعلى أهلها ؛ فإن لكل بقعة أهلا من الملائكة ، وإن استطعت أن لاتأكل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المحاسن :</w:t>
      </w:r>
      <w:r>
        <w:rPr>
          <w:rtl/>
        </w:rPr>
        <w:t xml:space="preserve"> «</w:t>
      </w:r>
      <w:r w:rsidRPr="00D50D07">
        <w:rPr>
          <w:rtl/>
        </w:rPr>
        <w:t>فتبرع لهم وقل : نعم»</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فتبرع لهم» بدل</w:t>
      </w:r>
      <w:r>
        <w:rPr>
          <w:rtl/>
        </w:rPr>
        <w:t xml:space="preserve"> «</w:t>
      </w:r>
      <w:r w:rsidRPr="00D50D07">
        <w:rPr>
          <w:rtl/>
        </w:rPr>
        <w:t>فقل نعم»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3)</w:t>
      </w:r>
      <w:r>
        <w:rPr>
          <w:rtl/>
        </w:rPr>
        <w:t xml:space="preserve"> «</w:t>
      </w:r>
      <w:r w:rsidRPr="00D50D07">
        <w:rPr>
          <w:rtl/>
        </w:rPr>
        <w:t xml:space="preserve">تآمروا» : تشاوروا ، من التآمر بمعنى التشاور. راجع : لسان العرب ، ج 4 ، ص 30 </w:t>
      </w:r>
      <w:r>
        <w:rPr>
          <w:rtl/>
        </w:rPr>
        <w:t>(</w:t>
      </w:r>
      <w:r w:rsidRPr="00D50D07">
        <w:rPr>
          <w:rtl/>
        </w:rPr>
        <w:t>أمر</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يحيركم»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لايراه»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ن ، بح ، جت ، جد»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د ، م ، ن ، بح ، بف ، بن ، جت ، جد»</w:t>
      </w:r>
      <w:r>
        <w:rPr>
          <w:rtl/>
        </w:rPr>
        <w:t>.</w:t>
      </w:r>
      <w:r w:rsidRPr="00D50D07">
        <w:rPr>
          <w:rtl/>
        </w:rPr>
        <w:t xml:space="preserve"> وفي سائر النسخ والمطبوع :</w:t>
      </w:r>
      <w:r>
        <w:rPr>
          <w:rtl/>
        </w:rPr>
        <w:t xml:space="preserve"> «</w:t>
      </w:r>
      <w:r w:rsidRPr="00D50D07">
        <w:rPr>
          <w:rtl/>
        </w:rPr>
        <w:t>وقت الصلاة»</w:t>
      </w:r>
      <w:r>
        <w:rPr>
          <w:rtl/>
        </w:rPr>
        <w:t>.</w:t>
      </w:r>
    </w:p>
    <w:p w:rsidR="00D60D0D" w:rsidRPr="00D50D07" w:rsidRDefault="00D60D0D" w:rsidP="009C6F23">
      <w:pPr>
        <w:pStyle w:val="libFootnote0"/>
        <w:rPr>
          <w:rtl/>
        </w:rPr>
      </w:pPr>
      <w:r>
        <w:rPr>
          <w:rtl/>
        </w:rPr>
        <w:t>(</w:t>
      </w:r>
      <w:r w:rsidRPr="00D50D07">
        <w:rPr>
          <w:rtl/>
        </w:rPr>
        <w:t xml:space="preserve">8) دبر الدابة : الجرح الذي يكون في ظهرها. لسان العرب ، ج 4 ، ص 273 </w:t>
      </w:r>
      <w:r>
        <w:rPr>
          <w:rtl/>
        </w:rPr>
        <w:t>(</w:t>
      </w:r>
      <w:r w:rsidRPr="00D50D07">
        <w:rPr>
          <w:rtl/>
        </w:rPr>
        <w:t>دبر</w:t>
      </w:r>
      <w:r>
        <w:rPr>
          <w:rtl/>
        </w:rPr>
        <w:t>).</w:t>
      </w:r>
    </w:p>
    <w:p w:rsidR="00D60D0D" w:rsidRPr="00D50D07" w:rsidRDefault="00D60D0D" w:rsidP="009C6F23">
      <w:pPr>
        <w:pStyle w:val="libFootnote0"/>
        <w:rPr>
          <w:rtl/>
        </w:rPr>
      </w:pPr>
      <w:r>
        <w:rPr>
          <w:rtl/>
        </w:rPr>
        <w:t>(</w:t>
      </w:r>
      <w:r w:rsidRPr="00D50D07">
        <w:rPr>
          <w:rtl/>
        </w:rPr>
        <w:t xml:space="preserve">9) في المحاسن : </w:t>
      </w:r>
      <w:r>
        <w:rPr>
          <w:rtl/>
        </w:rPr>
        <w:t>+ «</w:t>
      </w:r>
      <w:r w:rsidRPr="00D50D07">
        <w:rPr>
          <w:rtl/>
        </w:rPr>
        <w:t>فإنها تعينك»</w:t>
      </w:r>
      <w:r>
        <w:rPr>
          <w:rtl/>
        </w:rPr>
        <w:t>.</w:t>
      </w:r>
    </w:p>
    <w:p w:rsidR="00D60D0D" w:rsidRPr="00D50D07" w:rsidRDefault="00D60D0D" w:rsidP="009C6F23">
      <w:pPr>
        <w:pStyle w:val="libFootnote0"/>
        <w:rPr>
          <w:rtl/>
        </w:rPr>
      </w:pPr>
      <w:r>
        <w:rPr>
          <w:rtl/>
        </w:rPr>
        <w:t>(</w:t>
      </w:r>
      <w:r w:rsidRPr="00D50D07">
        <w:rPr>
          <w:rtl/>
        </w:rPr>
        <w:t xml:space="preserve">10) في الفقيه والمحاسن : </w:t>
      </w:r>
      <w:r>
        <w:rPr>
          <w:rtl/>
        </w:rPr>
        <w:t>+ «</w:t>
      </w:r>
      <w:r w:rsidRPr="00D50D07">
        <w:rPr>
          <w:rtl/>
        </w:rPr>
        <w:t>فإنها نفسك»</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أحسنها»</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جد» :</w:t>
      </w:r>
      <w:r>
        <w:rPr>
          <w:rtl/>
        </w:rPr>
        <w:t xml:space="preserve"> «</w:t>
      </w:r>
      <w:r w:rsidRPr="00D50D07">
        <w:rPr>
          <w:rtl/>
        </w:rPr>
        <w:t>المضرب»</w:t>
      </w:r>
      <w:r>
        <w:rPr>
          <w:rtl/>
        </w:rPr>
        <w:t>.</w:t>
      </w:r>
    </w:p>
    <w:p w:rsidR="00D60D0D" w:rsidRDefault="00D60D0D" w:rsidP="00060D07">
      <w:pPr>
        <w:pStyle w:val="libNormal0"/>
        <w:rPr>
          <w:rtl/>
        </w:rPr>
      </w:pPr>
      <w:r>
        <w:rPr>
          <w:rtl/>
        </w:rPr>
        <w:br w:type="page"/>
      </w:r>
      <w:r w:rsidRPr="00D50D07">
        <w:rPr>
          <w:rtl/>
        </w:rPr>
        <w:lastRenderedPageBreak/>
        <w:t xml:space="preserve">طعاما حتى تبدأ فتتصدق </w:t>
      </w:r>
      <w:r w:rsidRPr="0089525C">
        <w:rPr>
          <w:rStyle w:val="libFootnotenumChar"/>
          <w:rtl/>
        </w:rPr>
        <w:t>(1)</w:t>
      </w:r>
      <w:r w:rsidRPr="00D50D07">
        <w:rPr>
          <w:rtl/>
        </w:rPr>
        <w:t xml:space="preserve"> منه فافعل.</w:t>
      </w:r>
    </w:p>
    <w:p w:rsidR="00D60D0D" w:rsidRPr="00D50D07" w:rsidRDefault="00D60D0D" w:rsidP="00806E06">
      <w:pPr>
        <w:pStyle w:val="libNormal"/>
        <w:rPr>
          <w:rtl/>
        </w:rPr>
      </w:pPr>
      <w:r>
        <w:rPr>
          <w:rtl/>
        </w:rPr>
        <w:t>و</w:t>
      </w:r>
      <w:r w:rsidRPr="00D50D07">
        <w:rPr>
          <w:rtl/>
        </w:rPr>
        <w:t xml:space="preserve">عليك بقراءة كتاب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ما دمت راكبا ، وعليك بالتسبيح ما دمت عاملا </w:t>
      </w:r>
      <w:r w:rsidRPr="0089525C">
        <w:rPr>
          <w:rStyle w:val="libFootnotenumChar"/>
          <w:rtl/>
        </w:rPr>
        <w:t>(2)</w:t>
      </w:r>
      <w:r w:rsidRPr="00D50D07">
        <w:rPr>
          <w:rtl/>
        </w:rPr>
        <w:t xml:space="preserve"> ، وعليك بالدعاء ما دمت خاليا ، وإياك والسير من </w:t>
      </w:r>
      <w:r w:rsidRPr="0089525C">
        <w:rPr>
          <w:rStyle w:val="libFootnotenumChar"/>
          <w:rtl/>
        </w:rPr>
        <w:t>(3)</w:t>
      </w:r>
      <w:r w:rsidRPr="00D50D07">
        <w:rPr>
          <w:rtl/>
        </w:rPr>
        <w:t xml:space="preserve"> أول الليل ، وعليك بالتعريس والدلجة </w:t>
      </w:r>
      <w:r w:rsidRPr="0089525C">
        <w:rPr>
          <w:rStyle w:val="libFootnotenumChar"/>
          <w:rtl/>
        </w:rPr>
        <w:t>(4)</w:t>
      </w:r>
      <w:r w:rsidRPr="00D50D07">
        <w:rPr>
          <w:rtl/>
        </w:rPr>
        <w:t xml:space="preserve"> من لدن نصف الليل إلى آخره ، وإياك ورفع الصوت في مسيرك»</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15363 / 548.</w:t>
      </w:r>
      <w:r w:rsidRPr="00D50D07">
        <w:rPr>
          <w:rtl/>
        </w:rPr>
        <w:t xml:space="preserve"> عدة من أصحابنا ، عن أحمد بن محمد بن خالد ، عن الحسين بن يزيد النوفلي </w:t>
      </w:r>
      <w:r w:rsidRPr="0089525C">
        <w:rPr>
          <w:rStyle w:val="libFootnotenumChar"/>
          <w:rtl/>
        </w:rPr>
        <w:t>(6)</w:t>
      </w:r>
      <w:r w:rsidRPr="00D50D07">
        <w:rPr>
          <w:rtl/>
        </w:rPr>
        <w:t xml:space="preserve"> ، عن علي بن داود اليعقوبي ، عن عيسى بن عبد الله العلوي ، قال : وحدثني الأسيدي ومحمد بن مبشر :</w:t>
      </w:r>
    </w:p>
    <w:p w:rsidR="00D60D0D" w:rsidRPr="00D50D07" w:rsidRDefault="00D60D0D" w:rsidP="00806E06">
      <w:pPr>
        <w:pStyle w:val="libNormal"/>
        <w:rPr>
          <w:rtl/>
        </w:rPr>
      </w:pPr>
      <w:r w:rsidRPr="00D50D07">
        <w:rPr>
          <w:rtl/>
        </w:rPr>
        <w:t xml:space="preserve">أن عبد الله بن نافع الأزرق </w:t>
      </w:r>
      <w:r w:rsidRPr="0089525C">
        <w:rPr>
          <w:rStyle w:val="libFootnotenumChar"/>
          <w:rtl/>
        </w:rPr>
        <w:t>(7)</w:t>
      </w:r>
      <w:r w:rsidRPr="00D50D07">
        <w:rPr>
          <w:rtl/>
        </w:rPr>
        <w:t xml:space="preserve"> كان يقول : لو أني علمت أن </w:t>
      </w:r>
      <w:r w:rsidRPr="0089525C">
        <w:rPr>
          <w:rStyle w:val="libFootnotenumChar"/>
          <w:rtl/>
        </w:rPr>
        <w:t>(8)</w:t>
      </w:r>
      <w:r w:rsidRPr="00D50D07">
        <w:rPr>
          <w:rtl/>
        </w:rPr>
        <w:t xml:space="preserve"> بين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م ، ن ، بح ، بف ، بن ، جت» والوافي والفقيه والمحاسن :</w:t>
      </w:r>
      <w:r>
        <w:rPr>
          <w:rtl/>
        </w:rPr>
        <w:t xml:space="preserve"> «</w:t>
      </w:r>
      <w:r w:rsidRPr="00D50D07">
        <w:rPr>
          <w:rtl/>
        </w:rPr>
        <w:t>فتصدق»</w:t>
      </w:r>
      <w:r>
        <w:rPr>
          <w:rtl/>
        </w:rPr>
        <w:t>.</w:t>
      </w:r>
    </w:p>
    <w:p w:rsidR="00D60D0D" w:rsidRPr="00D50D07" w:rsidRDefault="00D60D0D" w:rsidP="009C6F23">
      <w:pPr>
        <w:pStyle w:val="libFootnote0"/>
        <w:rPr>
          <w:rtl/>
        </w:rPr>
      </w:pPr>
      <w:r>
        <w:rPr>
          <w:rtl/>
        </w:rPr>
        <w:t>(</w:t>
      </w:r>
      <w:r w:rsidRPr="00D50D07">
        <w:rPr>
          <w:rtl/>
        </w:rPr>
        <w:t xml:space="preserve">2) في الفقيه : </w:t>
      </w:r>
      <w:r>
        <w:rPr>
          <w:rtl/>
        </w:rPr>
        <w:t>+ «</w:t>
      </w:r>
      <w:r w:rsidRPr="00D50D07">
        <w:rPr>
          <w:rtl/>
        </w:rPr>
        <w:t>عملا»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وعليك بالتعريس والدلجة ، قال الجوهري : التعريس : نزول القوم في السفر من آخر الليل ، يقعون فيه وقعة للاستراحة. وقال الجزري : فيه : عليكم بالدلجة ، وهو سير الليل ، يقال : أدلج </w:t>
      </w:r>
      <w:r>
        <w:rPr>
          <w:rtl/>
        </w:rPr>
        <w:t>ـ</w:t>
      </w:r>
      <w:r w:rsidRPr="00D50D07">
        <w:rPr>
          <w:rtl/>
        </w:rPr>
        <w:t xml:space="preserve"> بالتخفيف </w:t>
      </w:r>
      <w:r>
        <w:rPr>
          <w:rtl/>
        </w:rPr>
        <w:t>ـ</w:t>
      </w:r>
      <w:r w:rsidRPr="00D50D07">
        <w:rPr>
          <w:rtl/>
        </w:rPr>
        <w:t xml:space="preserve"> إذا سار من أول الليل ، وادلج </w:t>
      </w:r>
      <w:r>
        <w:rPr>
          <w:rtl/>
        </w:rPr>
        <w:t>ـ</w:t>
      </w:r>
      <w:r w:rsidRPr="00D50D07">
        <w:rPr>
          <w:rtl/>
        </w:rPr>
        <w:t xml:space="preserve"> بالتشديد </w:t>
      </w:r>
      <w:r>
        <w:rPr>
          <w:rtl/>
        </w:rPr>
        <w:t>ـ</w:t>
      </w:r>
      <w:r w:rsidRPr="00D50D07">
        <w:rPr>
          <w:rtl/>
        </w:rPr>
        <w:t xml:space="preserve"> إذا سار من آخره ، والاسم منهما : الدلجة والدلجة بالضم والفتح. أقول : لايبعد أن يكون المراد بالتعريس هنا النزول أول الليل» وراجع : الصحاح ، ج 3 ، ص 948 </w:t>
      </w:r>
      <w:r>
        <w:rPr>
          <w:rtl/>
        </w:rPr>
        <w:t>(</w:t>
      </w:r>
      <w:r w:rsidRPr="00D50D07">
        <w:rPr>
          <w:rtl/>
        </w:rPr>
        <w:t>عرس</w:t>
      </w:r>
      <w:r>
        <w:rPr>
          <w:rtl/>
        </w:rPr>
        <w:t>)</w:t>
      </w:r>
      <w:r w:rsidRPr="00D50D07">
        <w:rPr>
          <w:rtl/>
        </w:rPr>
        <w:t xml:space="preserve"> ؛ النهاية ، ج 2 ، ص 129 </w:t>
      </w:r>
      <w:r>
        <w:rPr>
          <w:rtl/>
        </w:rPr>
        <w:t>(</w:t>
      </w:r>
      <w:r w:rsidRPr="00D50D07">
        <w:rPr>
          <w:rtl/>
        </w:rPr>
        <w:t>دلج</w:t>
      </w:r>
      <w:r>
        <w:rPr>
          <w:rtl/>
        </w:rPr>
        <w:t>).</w:t>
      </w:r>
    </w:p>
    <w:p w:rsidR="00D60D0D" w:rsidRPr="00D50D07" w:rsidRDefault="00D60D0D" w:rsidP="009C6F23">
      <w:pPr>
        <w:pStyle w:val="libFootnote0"/>
        <w:rPr>
          <w:rtl/>
        </w:rPr>
      </w:pPr>
      <w:r>
        <w:rPr>
          <w:rtl/>
        </w:rPr>
        <w:t>(</w:t>
      </w:r>
      <w:r w:rsidRPr="00D50D07">
        <w:rPr>
          <w:rtl/>
        </w:rPr>
        <w:t xml:space="preserve">5) المحاسن ، ص 375 ، كتاب السفر ، ح 145 ، عن القاسم بن محمد ، عن المنقري ، عن حماد بن عثمان أو ابن عيسى ، عن أبي عبد الله </w:t>
      </w:r>
      <w:r w:rsidRPr="000575E1">
        <w:rPr>
          <w:rStyle w:val="libAlaemChar"/>
          <w:rtl/>
        </w:rPr>
        <w:t>عليه‌السلام</w:t>
      </w:r>
      <w:r w:rsidRPr="00D50D07">
        <w:rPr>
          <w:rtl/>
        </w:rPr>
        <w:t>. الفقيه ، ج 2 ، ص 296 ، ح 2505 ، معلقا عن سليمان بن داود المنقري ، إلى قوله :</w:t>
      </w:r>
      <w:r>
        <w:rPr>
          <w:rtl/>
        </w:rPr>
        <w:t xml:space="preserve"> «</w:t>
      </w:r>
      <w:r w:rsidRPr="00D50D07">
        <w:rPr>
          <w:rtl/>
        </w:rPr>
        <w:t xml:space="preserve">وإياك والسير من أول الليل» وفيهما مع اختلاف يسير. وراجع : كتاب المزار للمفيد ، ص 72 الوافي ، ج 12 ، ص 389 ، ح 12157 ؛ الوسائل ، ج 11 ، ص 440 ، ذيل ح 15208 </w:t>
      </w:r>
      <w:r>
        <w:rPr>
          <w:rtl/>
        </w:rPr>
        <w:t>و 1</w:t>
      </w:r>
      <w:r w:rsidRPr="00D50D07">
        <w:rPr>
          <w:rtl/>
        </w:rPr>
        <w:t>5209 ؛ البحار ، ج 13 ، ص 422 ، ح 18.</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w:t>
      </w:r>
      <w:r>
        <w:rPr>
          <w:rtl/>
        </w:rPr>
        <w:t xml:space="preserve"> «</w:t>
      </w:r>
      <w:r w:rsidRPr="00D50D07">
        <w:rPr>
          <w:rtl/>
        </w:rPr>
        <w:t>الحسن بن يزيد النوفلي»</w:t>
      </w:r>
      <w:r>
        <w:rPr>
          <w:rtl/>
        </w:rPr>
        <w:t>.</w:t>
      </w:r>
      <w:r w:rsidRPr="00D50D07">
        <w:rPr>
          <w:rtl/>
        </w:rPr>
        <w:t xml:space="preserve"> وفي</w:t>
      </w:r>
      <w:r>
        <w:rPr>
          <w:rtl/>
        </w:rPr>
        <w:t xml:space="preserve"> «</w:t>
      </w:r>
      <w:r w:rsidRPr="00D50D07">
        <w:rPr>
          <w:rtl/>
        </w:rPr>
        <w:t>ن ، بح ، بف ، جت ، جد» والبحار :</w:t>
      </w:r>
      <w:r>
        <w:rPr>
          <w:rtl/>
        </w:rPr>
        <w:t xml:space="preserve"> «</w:t>
      </w:r>
      <w:r w:rsidRPr="00D50D07">
        <w:rPr>
          <w:rtl/>
        </w:rPr>
        <w:t>الحسن بن زيد النوفلي»</w:t>
      </w:r>
      <w:r>
        <w:rPr>
          <w:rtl/>
        </w:rPr>
        <w:t>.</w:t>
      </w:r>
    </w:p>
    <w:p w:rsidR="00D60D0D" w:rsidRPr="00D50D07" w:rsidRDefault="00D60D0D" w:rsidP="00B1579B">
      <w:pPr>
        <w:pStyle w:val="libFootnote"/>
        <w:rPr>
          <w:rtl/>
        </w:rPr>
      </w:pPr>
      <w:r w:rsidRPr="00D50D07">
        <w:rPr>
          <w:rtl/>
        </w:rPr>
        <w:t>هذا ، والنوفلي المشهور في هذه الطبقة هو الحسين بن يزيد النوفلي ، روى إبراهيم بن هاشم عنه ، عن علي بن داود اليعقوبي ، عن عيسى بن عبد الله بن محمد بن عمر بن علي بن أبي طالب ، وهو عيسى بن عبد الله العلوي المذكور في سندنا هذا. راجع : رجال النجاشي ، ص 38 ، الرقم 77 ؛ رجال البرقي ، ص 54 ؛ الفهرست للطوسي ، ص 152 ، الرقم 234.</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الأزارقة : طائفة من الخوارج نسبوا إلى نافع بن الأزرق»</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ما»</w:t>
      </w:r>
      <w:r>
        <w:rPr>
          <w:rtl/>
        </w:rPr>
        <w:t>.</w:t>
      </w:r>
    </w:p>
    <w:p w:rsidR="00D60D0D" w:rsidRPr="00D50D07" w:rsidRDefault="00D60D0D" w:rsidP="00060D07">
      <w:pPr>
        <w:pStyle w:val="libNormal0"/>
        <w:rPr>
          <w:rtl/>
        </w:rPr>
      </w:pPr>
      <w:r>
        <w:rPr>
          <w:rtl/>
        </w:rPr>
        <w:br w:type="page"/>
      </w:r>
      <w:r w:rsidRPr="00D50D07">
        <w:rPr>
          <w:rtl/>
        </w:rPr>
        <w:lastRenderedPageBreak/>
        <w:t xml:space="preserve">قطريها </w:t>
      </w:r>
      <w:r w:rsidRPr="0089525C">
        <w:rPr>
          <w:rStyle w:val="libFootnotenumChar"/>
          <w:rtl/>
        </w:rPr>
        <w:t>(1)</w:t>
      </w:r>
      <w:r w:rsidRPr="00D50D07">
        <w:rPr>
          <w:rtl/>
        </w:rPr>
        <w:t xml:space="preserve"> أحدا تبلغني </w:t>
      </w:r>
      <w:r w:rsidRPr="0089525C">
        <w:rPr>
          <w:rStyle w:val="libFootnotenumChar"/>
          <w:rtl/>
        </w:rPr>
        <w:t>(2)</w:t>
      </w:r>
      <w:r w:rsidRPr="00D50D07">
        <w:rPr>
          <w:rtl/>
        </w:rPr>
        <w:t xml:space="preserve"> إليه المطايا </w:t>
      </w:r>
      <w:r w:rsidRPr="0089525C">
        <w:rPr>
          <w:rStyle w:val="libFootnotenumChar"/>
          <w:rtl/>
        </w:rPr>
        <w:t>(3)</w:t>
      </w:r>
      <w:r w:rsidRPr="00D50D07">
        <w:rPr>
          <w:rtl/>
        </w:rPr>
        <w:t xml:space="preserve"> يخصمني أن عليا </w:t>
      </w:r>
      <w:r w:rsidRPr="000575E1">
        <w:rPr>
          <w:rStyle w:val="libAlaemChar"/>
          <w:rtl/>
        </w:rPr>
        <w:t>عليه‌السلام</w:t>
      </w:r>
      <w:r w:rsidRPr="00D50D07">
        <w:rPr>
          <w:rtl/>
        </w:rPr>
        <w:t xml:space="preserve"> قتل أهل النهروان وهو لهم غير ظالم لرحلت إليه ، فقيل له : ولا ولده </w:t>
      </w:r>
      <w:r w:rsidRPr="0089525C">
        <w:rPr>
          <w:rStyle w:val="libFootnotenumChar"/>
          <w:rtl/>
        </w:rPr>
        <w:t>(4)</w:t>
      </w:r>
      <w:r>
        <w:rPr>
          <w:rtl/>
        </w:rPr>
        <w:t>؟</w:t>
      </w:r>
      <w:r w:rsidRPr="00D50D07">
        <w:rPr>
          <w:rtl/>
        </w:rPr>
        <w:t xml:space="preserve"> فقال :</w:t>
      </w:r>
      <w:r>
        <w:rPr>
          <w:rtl/>
        </w:rPr>
        <w:t xml:space="preserve"> أ</w:t>
      </w:r>
      <w:r w:rsidRPr="00D50D07">
        <w:rPr>
          <w:rtl/>
        </w:rPr>
        <w:t xml:space="preserve">في </w:t>
      </w:r>
      <w:r w:rsidRPr="0089525C">
        <w:rPr>
          <w:rStyle w:val="libFootnotenumChar"/>
          <w:rtl/>
        </w:rPr>
        <w:t>(5)</w:t>
      </w:r>
      <w:r w:rsidRPr="00D50D07">
        <w:rPr>
          <w:rtl/>
        </w:rPr>
        <w:t xml:space="preserve"> ولده عالم</w:t>
      </w:r>
      <w:r>
        <w:rPr>
          <w:rtl/>
        </w:rPr>
        <w:t>؟</w:t>
      </w:r>
      <w:r w:rsidRPr="00D50D07">
        <w:rPr>
          <w:rtl/>
        </w:rPr>
        <w:t xml:space="preserve"> فقيل له :</w:t>
      </w:r>
      <w:r>
        <w:rPr>
          <w:rFonts w:hint="cs"/>
          <w:rtl/>
        </w:rPr>
        <w:t xml:space="preserve"> </w:t>
      </w:r>
      <w:r w:rsidRPr="00D50D07">
        <w:rPr>
          <w:rtl/>
        </w:rPr>
        <w:t>هذا أول جهلك ؛ وهم يخلون من عالم</w:t>
      </w:r>
      <w:r>
        <w:rPr>
          <w:rtl/>
        </w:rPr>
        <w:t>؟!</w:t>
      </w:r>
      <w:r w:rsidRPr="00D50D07">
        <w:rPr>
          <w:rtl/>
        </w:rPr>
        <w:t xml:space="preserve"> قال : فمن عالمهم اليوم</w:t>
      </w:r>
      <w:r>
        <w:rPr>
          <w:rtl/>
        </w:rPr>
        <w:t>؟</w:t>
      </w:r>
      <w:r w:rsidRPr="00D50D07">
        <w:rPr>
          <w:rtl/>
        </w:rPr>
        <w:t xml:space="preserve"> قيل : محمد بن علي بن الحسين بن علي </w:t>
      </w:r>
      <w:r w:rsidRPr="000575E1">
        <w:rPr>
          <w:rStyle w:val="libAlaemChar"/>
          <w:rtl/>
        </w:rPr>
        <w:t>عليهم‌السلام</w:t>
      </w:r>
      <w:r w:rsidRPr="00D50D07">
        <w:rPr>
          <w:rtl/>
        </w:rPr>
        <w:t>.</w:t>
      </w:r>
    </w:p>
    <w:p w:rsidR="00D60D0D" w:rsidRPr="00D50D07" w:rsidRDefault="00D60D0D" w:rsidP="00806E06">
      <w:pPr>
        <w:pStyle w:val="libNormal"/>
        <w:rPr>
          <w:rtl/>
        </w:rPr>
      </w:pPr>
      <w:r w:rsidRPr="00D50D07">
        <w:rPr>
          <w:rtl/>
        </w:rPr>
        <w:t xml:space="preserve">قال : فرحل إليه </w:t>
      </w:r>
      <w:r w:rsidRPr="0089525C">
        <w:rPr>
          <w:rStyle w:val="libFootnotenumChar"/>
          <w:rtl/>
        </w:rPr>
        <w:t>(6)</w:t>
      </w:r>
      <w:r w:rsidRPr="00D50D07">
        <w:rPr>
          <w:rtl/>
        </w:rPr>
        <w:t xml:space="preserve"> في صناديد </w:t>
      </w:r>
      <w:r w:rsidRPr="0089525C">
        <w:rPr>
          <w:rStyle w:val="libFootnotenumChar"/>
          <w:rtl/>
        </w:rPr>
        <w:t>(7)</w:t>
      </w:r>
      <w:r w:rsidRPr="00D50D07">
        <w:rPr>
          <w:rtl/>
        </w:rPr>
        <w:t xml:space="preserve"> أصحابه حتى أتى المدينة ، فاستأذن على أبي جعفر </w:t>
      </w:r>
      <w:r w:rsidRPr="000575E1">
        <w:rPr>
          <w:rStyle w:val="libAlaemChar"/>
          <w:rtl/>
        </w:rPr>
        <w:t>عليه‌السلام</w:t>
      </w:r>
      <w:r w:rsidRPr="00D50D07">
        <w:rPr>
          <w:rtl/>
        </w:rPr>
        <w:t xml:space="preserve"> ، فقيل له : هذا عبد الله بن نافع.</w:t>
      </w:r>
    </w:p>
    <w:p w:rsidR="00D60D0D" w:rsidRPr="00D50D07" w:rsidRDefault="00D60D0D" w:rsidP="00806E06">
      <w:pPr>
        <w:pStyle w:val="libNormal"/>
        <w:rPr>
          <w:rtl/>
        </w:rPr>
      </w:pPr>
      <w:r w:rsidRPr="00D50D07">
        <w:rPr>
          <w:rtl/>
        </w:rPr>
        <w:t>فقال :</w:t>
      </w:r>
      <w:r>
        <w:rPr>
          <w:rtl/>
        </w:rPr>
        <w:t xml:space="preserve"> «</w:t>
      </w:r>
      <w:r w:rsidRPr="00D50D07">
        <w:rPr>
          <w:rtl/>
        </w:rPr>
        <w:t xml:space="preserve">وما يصنع </w:t>
      </w:r>
      <w:r w:rsidRPr="0089525C">
        <w:rPr>
          <w:rStyle w:val="libFootnotenumChar"/>
          <w:rtl/>
        </w:rPr>
        <w:t>(8)</w:t>
      </w:r>
      <w:r w:rsidRPr="00D50D07">
        <w:rPr>
          <w:rtl/>
        </w:rPr>
        <w:t xml:space="preserve"> بي وهو يبرأ مني ومن أبي طرفي النهار</w:t>
      </w:r>
      <w:r>
        <w:rPr>
          <w:rtl/>
        </w:rPr>
        <w:t>؟</w:t>
      </w:r>
      <w:r w:rsidRPr="00D50D07">
        <w:rPr>
          <w:rtl/>
        </w:rPr>
        <w:t>»</w:t>
      </w:r>
    </w:p>
    <w:p w:rsidR="00D60D0D" w:rsidRPr="00D50D07" w:rsidRDefault="00D60D0D" w:rsidP="00806E06">
      <w:pPr>
        <w:pStyle w:val="libNormal"/>
        <w:rPr>
          <w:rtl/>
        </w:rPr>
      </w:pPr>
      <w:r w:rsidRPr="00D50D07">
        <w:rPr>
          <w:rtl/>
        </w:rPr>
        <w:t xml:space="preserve">فقال له أبو بصير الكوفي : جعلت فداك ، إن هذا يزعم أنه لو </w:t>
      </w:r>
      <w:r w:rsidRPr="0089525C">
        <w:rPr>
          <w:rStyle w:val="libFootnotenumChar"/>
          <w:rtl/>
        </w:rPr>
        <w:t>(9)</w:t>
      </w:r>
      <w:r w:rsidRPr="00D50D07">
        <w:rPr>
          <w:rtl/>
        </w:rPr>
        <w:t xml:space="preserve"> علم أن بين قطريها أحدا تبلغه المطايا إليه يخصمه أن </w:t>
      </w:r>
      <w:r w:rsidRPr="0089525C">
        <w:rPr>
          <w:rStyle w:val="libFootnotenumChar"/>
          <w:rtl/>
        </w:rPr>
        <w:t>(10)</w:t>
      </w:r>
      <w:r w:rsidRPr="00D50D07">
        <w:rPr>
          <w:rtl/>
        </w:rPr>
        <w:t xml:space="preserve"> عليا </w:t>
      </w:r>
      <w:r w:rsidRPr="000575E1">
        <w:rPr>
          <w:rStyle w:val="libAlaemChar"/>
          <w:rtl/>
        </w:rPr>
        <w:t>عليه‌السلام</w:t>
      </w:r>
      <w:r w:rsidRPr="00D50D07">
        <w:rPr>
          <w:rtl/>
        </w:rPr>
        <w:t xml:space="preserve"> قتل أهل النهروان وهو لهم غير ظالم لرحل إليه.</w:t>
      </w:r>
    </w:p>
    <w:p w:rsidR="00D60D0D" w:rsidRPr="00D50D07" w:rsidRDefault="00D60D0D" w:rsidP="00806E06">
      <w:pPr>
        <w:pStyle w:val="libNormal"/>
        <w:rPr>
          <w:rtl/>
        </w:rPr>
      </w:pPr>
      <w:r w:rsidRPr="00D50D07">
        <w:rPr>
          <w:rtl/>
        </w:rPr>
        <w:t xml:space="preserve">فقال له </w:t>
      </w:r>
      <w:r w:rsidRPr="0089525C">
        <w:rPr>
          <w:rStyle w:val="libFootnotenumChar"/>
          <w:rtl/>
        </w:rPr>
        <w:t>(11)</w:t>
      </w:r>
      <w:r w:rsidRPr="00D50D07">
        <w:rPr>
          <w:rtl/>
        </w:rPr>
        <w:t xml:space="preserve"> أبو جعفر </w:t>
      </w:r>
      <w:r w:rsidRPr="000575E1">
        <w:rPr>
          <w:rStyle w:val="libAlaemChar"/>
          <w:rtl/>
        </w:rPr>
        <w:t>عليه‌السلام</w:t>
      </w:r>
      <w:r w:rsidRPr="00D50D07">
        <w:rPr>
          <w:rtl/>
        </w:rPr>
        <w:t xml:space="preserve"> :</w:t>
      </w:r>
      <w:r>
        <w:rPr>
          <w:rtl/>
        </w:rPr>
        <w:t xml:space="preserve"> «أ</w:t>
      </w:r>
      <w:r w:rsidRPr="00D50D07">
        <w:rPr>
          <w:rtl/>
        </w:rPr>
        <w:t>تراه جاءني مناظرا</w:t>
      </w:r>
      <w:r>
        <w:rPr>
          <w:rtl/>
        </w:rPr>
        <w:t>؟</w:t>
      </w:r>
      <w:r w:rsidRPr="00D50D07">
        <w:rPr>
          <w:rtl/>
        </w:rPr>
        <w:t xml:space="preserve">» قال : نعم ، قال </w:t>
      </w:r>
      <w:r w:rsidRPr="0089525C">
        <w:rPr>
          <w:rStyle w:val="libFootnotenumChar"/>
          <w:rtl/>
        </w:rPr>
        <w:t>(12)</w:t>
      </w:r>
      <w:r w:rsidRPr="00D50D07">
        <w:rPr>
          <w:rtl/>
        </w:rPr>
        <w:t xml:space="preserve"> :</w:t>
      </w:r>
      <w:r>
        <w:rPr>
          <w:rtl/>
        </w:rPr>
        <w:t xml:space="preserve"> «</w:t>
      </w:r>
      <w:r w:rsidRPr="00D50D07">
        <w:rPr>
          <w:rtl/>
        </w:rPr>
        <w:t xml:space="preserve">يا غلام ، اخرج فحط </w:t>
      </w:r>
      <w:r w:rsidRPr="0089525C">
        <w:rPr>
          <w:rStyle w:val="libFootnotenumChar"/>
          <w:rtl/>
        </w:rPr>
        <w:t>(13)</w:t>
      </w:r>
      <w:r w:rsidRPr="00D50D07">
        <w:rPr>
          <w:rtl/>
        </w:rPr>
        <w:t xml:space="preserve"> رحله </w:t>
      </w:r>
      <w:r w:rsidRPr="0089525C">
        <w:rPr>
          <w:rStyle w:val="libFootnotenumChar"/>
          <w:rtl/>
        </w:rPr>
        <w:t>(14)</w:t>
      </w:r>
      <w:r w:rsidRPr="00D50D07">
        <w:rPr>
          <w:rtl/>
        </w:rPr>
        <w:t xml:space="preserve"> ، وقل له : إذا كان الغد فأتنا»</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أي بين ناحيتي الأرض ؛ يعني المشرق والمغرب ، والقطر بالضم : الناحية»</w:t>
      </w:r>
      <w:r>
        <w:rPr>
          <w:rtl/>
        </w:rPr>
        <w:t>.</w:t>
      </w:r>
      <w:r w:rsidRPr="00D50D07">
        <w:rPr>
          <w:rtl/>
        </w:rPr>
        <w:t xml:space="preserve"> وراجع : المصباح المنير ، ص 508 </w:t>
      </w:r>
      <w:r>
        <w:rPr>
          <w:rtl/>
        </w:rPr>
        <w:t>(</w:t>
      </w:r>
      <w:r w:rsidRPr="00D50D07">
        <w:rPr>
          <w:rtl/>
        </w:rPr>
        <w:t>قطر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يبلغني»</w:t>
      </w:r>
      <w:r>
        <w:rPr>
          <w:rtl/>
        </w:rPr>
        <w:t>.</w:t>
      </w:r>
    </w:p>
    <w:p w:rsidR="00D60D0D" w:rsidRPr="00D50D07" w:rsidRDefault="00D60D0D" w:rsidP="009C6F23">
      <w:pPr>
        <w:pStyle w:val="libFootnote0"/>
        <w:rPr>
          <w:rtl/>
        </w:rPr>
      </w:pPr>
      <w:r>
        <w:rPr>
          <w:rtl/>
        </w:rPr>
        <w:t>(</w:t>
      </w:r>
      <w:r w:rsidRPr="00D50D07">
        <w:rPr>
          <w:rtl/>
        </w:rPr>
        <w:t xml:space="preserve">3) المطايا : جمع المطية ، وهي الناقة التي يركب مطاها ، أي ظهرها ، أو هي الدابة تمطو ، أي تسرع في سيرها. راجع : النهاية ، ج 4 ، ص 340 ؛ القاموس المحيط ، ج 2 ، ص 1749 </w:t>
      </w:r>
      <w:r>
        <w:rPr>
          <w:rtl/>
        </w:rPr>
        <w:t>(</w:t>
      </w:r>
      <w:r w:rsidRPr="00D50D07">
        <w:rPr>
          <w:rtl/>
        </w:rPr>
        <w:t>مطا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فقيل له : ولا ولده ، كأنه عطف على أحد بحسب المعنى ، أي ما علمت بين قطريها</w:t>
      </w:r>
      <w:r>
        <w:rPr>
          <w:rFonts w:hint="cs"/>
          <w:rtl/>
        </w:rPr>
        <w:t xml:space="preserve"> </w:t>
      </w:r>
      <w:r w:rsidRPr="00D50D07">
        <w:rPr>
          <w:rtl/>
        </w:rPr>
        <w:t>أحدا ولا ولده»</w:t>
      </w:r>
      <w:r>
        <w:rPr>
          <w:rtl/>
        </w:rPr>
        <w:t>.</w:t>
      </w:r>
      <w:r w:rsidRPr="00D50D07">
        <w:rPr>
          <w:rtl/>
        </w:rPr>
        <w:t xml:space="preserve"> وفي الوافي :</w:t>
      </w:r>
      <w:r>
        <w:rPr>
          <w:rtl/>
        </w:rPr>
        <w:t xml:space="preserve"> «</w:t>
      </w:r>
      <w:r w:rsidRPr="00D50D07">
        <w:rPr>
          <w:rtl/>
        </w:rPr>
        <w:t>ولا ولده ؛ يعني ولا ولده أهلا لذلك</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أو في»</w:t>
      </w:r>
      <w:r>
        <w:rPr>
          <w:rtl/>
        </w:rPr>
        <w:t>.</w:t>
      </w:r>
    </w:p>
    <w:p w:rsidR="00D60D0D" w:rsidRPr="00D50D07" w:rsidRDefault="00D60D0D" w:rsidP="009C6F23">
      <w:pPr>
        <w:pStyle w:val="libFootnote0"/>
        <w:rPr>
          <w:rtl/>
        </w:rPr>
      </w:pPr>
      <w:r>
        <w:rPr>
          <w:rtl/>
        </w:rPr>
        <w:t>(</w:t>
      </w:r>
      <w:r w:rsidRPr="00D50D07">
        <w:rPr>
          <w:rtl/>
        </w:rPr>
        <w:t xml:space="preserve">6) في الوافي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 xml:space="preserve">7) صناديد القوم : أشرافهم وعظماؤهم ورؤساؤهم ، الواحد : صنديد ، وكل عظيم غالب صنديد. راجع : النهاية ، ج 3 ، ص 55 </w:t>
      </w:r>
      <w:r>
        <w:rPr>
          <w:rtl/>
        </w:rPr>
        <w:t>(</w:t>
      </w:r>
      <w:r w:rsidRPr="00D50D07">
        <w:rPr>
          <w:rtl/>
        </w:rPr>
        <w:t>صند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وما نصنع»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جت» : </w:t>
      </w:r>
      <w:r>
        <w:rPr>
          <w:rtl/>
        </w:rPr>
        <w:t>+ «</w:t>
      </w:r>
      <w:r w:rsidRPr="00D50D07">
        <w:rPr>
          <w:rtl/>
        </w:rPr>
        <w:t>كان»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والوافي :</w:t>
      </w:r>
      <w:r>
        <w:rPr>
          <w:rtl/>
        </w:rPr>
        <w:t xml:space="preserve"> «</w:t>
      </w:r>
      <w:r w:rsidRPr="00D50D07">
        <w:rPr>
          <w:rtl/>
        </w:rPr>
        <w:t>بأن»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ع ، بف ، بن» والوافي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م ، ن ، بف»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فحط» : أمر من حط الشيء يحطه ، إذا أنزله وألقاه. راجع : النهاية ، ج 1 ، ص 402 </w:t>
      </w:r>
      <w:r>
        <w:rPr>
          <w:rtl/>
        </w:rPr>
        <w:t>(</w:t>
      </w:r>
      <w:r w:rsidRPr="00D50D07">
        <w:rPr>
          <w:rtl/>
        </w:rPr>
        <w:t>حطط</w:t>
      </w:r>
      <w:r>
        <w:rPr>
          <w:rtl/>
        </w:rPr>
        <w:t>).</w:t>
      </w:r>
    </w:p>
    <w:p w:rsidR="00D60D0D" w:rsidRDefault="00D60D0D" w:rsidP="009C6F23">
      <w:pPr>
        <w:pStyle w:val="libFootnote0"/>
        <w:rPr>
          <w:rtl/>
        </w:rPr>
      </w:pPr>
      <w:r>
        <w:rPr>
          <w:rtl/>
        </w:rPr>
        <w:t>(</w:t>
      </w:r>
      <w:r w:rsidRPr="00D50D07">
        <w:rPr>
          <w:rtl/>
        </w:rPr>
        <w:t>14) الرحل : هو ما يستصحبه الرجل من الأثاث ، ورحل الشخص : مأواه ، ثم اطلق على أمتعة المسافر لأنها</w:t>
      </w:r>
    </w:p>
    <w:p w:rsidR="00D60D0D" w:rsidRPr="00D50D07" w:rsidRDefault="00D60D0D" w:rsidP="00806E06">
      <w:pPr>
        <w:pStyle w:val="libNormal"/>
        <w:rPr>
          <w:rtl/>
        </w:rPr>
      </w:pPr>
      <w:r>
        <w:rPr>
          <w:rtl/>
        </w:rPr>
        <w:br w:type="page"/>
      </w:r>
      <w:r w:rsidRPr="00D50D07">
        <w:rPr>
          <w:rtl/>
        </w:rPr>
        <w:lastRenderedPageBreak/>
        <w:t xml:space="preserve">قال : فلما أصبح عبد الله بن نافع ، غدا في صناديد أصحابه ، وبعث أبو جعفر </w:t>
      </w:r>
      <w:r w:rsidRPr="000575E1">
        <w:rPr>
          <w:rStyle w:val="libAlaemChar"/>
          <w:rtl/>
        </w:rPr>
        <w:t>عليه‌السلام</w:t>
      </w:r>
      <w:r w:rsidRPr="00D50D07">
        <w:rPr>
          <w:rtl/>
        </w:rPr>
        <w:t xml:space="preserve"> إلى جميع أبناء المهاجرين والأنصار فجمعهم ، ثم خرج إلى الناس في ثوبين ممغرين </w:t>
      </w:r>
      <w:r w:rsidRPr="0089525C">
        <w:rPr>
          <w:rStyle w:val="libFootnotenumChar"/>
          <w:rtl/>
        </w:rPr>
        <w:t>(1)</w:t>
      </w:r>
      <w:r w:rsidRPr="00D50D07">
        <w:rPr>
          <w:rtl/>
        </w:rPr>
        <w:t xml:space="preserve"> ، وأقبل على الناس كأنه فلقة قمر </w:t>
      </w:r>
      <w:r w:rsidRPr="0089525C">
        <w:rPr>
          <w:rStyle w:val="libFootnotenumChar"/>
          <w:rtl/>
        </w:rPr>
        <w:t>(2)</w:t>
      </w:r>
      <w:r w:rsidRPr="00D50D07">
        <w:rPr>
          <w:rtl/>
        </w:rPr>
        <w:t xml:space="preserve"> ، فقال :</w:t>
      </w:r>
    </w:p>
    <w:p w:rsidR="00D60D0D" w:rsidRPr="00D50D07" w:rsidRDefault="00D60D0D" w:rsidP="00806E06">
      <w:pPr>
        <w:pStyle w:val="libNormal"/>
        <w:rPr>
          <w:rtl/>
        </w:rPr>
      </w:pPr>
      <w:r w:rsidRPr="00D50D07">
        <w:rPr>
          <w:rtl/>
        </w:rPr>
        <w:t xml:space="preserve">«الحمد لله محيث الحيث </w:t>
      </w:r>
      <w:r w:rsidRPr="0089525C">
        <w:rPr>
          <w:rStyle w:val="libFootnotenumChar"/>
          <w:rtl/>
        </w:rPr>
        <w:t>(3)</w:t>
      </w:r>
      <w:r w:rsidRPr="00D50D07">
        <w:rPr>
          <w:rtl/>
        </w:rPr>
        <w:t xml:space="preserve"> ، ومكيف الكيف ، ومؤين الأين </w:t>
      </w:r>
      <w:r w:rsidRPr="0089525C">
        <w:rPr>
          <w:rStyle w:val="libFootnotenumChar"/>
          <w:rtl/>
        </w:rPr>
        <w:t>(4)</w:t>
      </w:r>
      <w:r w:rsidRPr="00D50D07">
        <w:rPr>
          <w:rtl/>
        </w:rPr>
        <w:t xml:space="preserve"> ؛ الحمد لله الذي </w:t>
      </w:r>
      <w:r w:rsidRPr="000575E1">
        <w:rPr>
          <w:rStyle w:val="libAlaemChar"/>
          <w:rtl/>
        </w:rPr>
        <w:t>(</w:t>
      </w:r>
      <w:r w:rsidRPr="00FC3507">
        <w:rPr>
          <w:rStyle w:val="libAieChar"/>
          <w:rtl/>
        </w:rPr>
        <w:t>لا تَأْخُذُهُ سِنَةٌ وَلا نَوْمٌ ، لَهُ ما فِي السَّماواتِ وَما فِي الْأَرْضِ</w:t>
      </w:r>
      <w:r w:rsidRPr="000575E1">
        <w:rPr>
          <w:rStyle w:val="libAlaemChar"/>
          <w:rtl/>
        </w:rPr>
        <w:t>)</w:t>
      </w:r>
      <w:r w:rsidRPr="00D50D07">
        <w:rPr>
          <w:rtl/>
        </w:rPr>
        <w:t xml:space="preserve"> </w:t>
      </w:r>
      <w:r>
        <w:rPr>
          <w:rtl/>
        </w:rPr>
        <w:t>ـ</w:t>
      </w:r>
      <w:r w:rsidRPr="00D50D07">
        <w:rPr>
          <w:rtl/>
        </w:rPr>
        <w:t xml:space="preserve"> إلى آخر الآية </w:t>
      </w:r>
      <w:r w:rsidRPr="0089525C">
        <w:rPr>
          <w:rStyle w:val="libFootnotenumChar"/>
          <w:rtl/>
        </w:rPr>
        <w:t>(5)</w:t>
      </w:r>
      <w:r w:rsidRPr="00D50D07">
        <w:rPr>
          <w:rtl/>
        </w:rPr>
        <w:t xml:space="preserve"> </w:t>
      </w:r>
      <w:r>
        <w:rPr>
          <w:rtl/>
        </w:rPr>
        <w:t>ـ</w:t>
      </w:r>
      <w:r w:rsidRPr="00D50D07">
        <w:rPr>
          <w:rtl/>
        </w:rPr>
        <w:t xml:space="preserve"> وأشهد أن لا إله إلا الله </w:t>
      </w:r>
      <w:r w:rsidRPr="0089525C">
        <w:rPr>
          <w:rStyle w:val="libFootnotenumChar"/>
          <w:rtl/>
        </w:rPr>
        <w:t>(6)</w:t>
      </w:r>
      <w:r w:rsidRPr="00D50D07">
        <w:rPr>
          <w:rtl/>
        </w:rPr>
        <w:t xml:space="preserve"> ، وأشهد أن محمدا </w:t>
      </w:r>
      <w:r w:rsidRPr="000575E1">
        <w:rPr>
          <w:rStyle w:val="libAlaemChar"/>
          <w:rtl/>
        </w:rPr>
        <w:t>صلى‌الله‌عليه‌وآله</w:t>
      </w:r>
      <w:r w:rsidRPr="00D50D07">
        <w:rPr>
          <w:rtl/>
        </w:rPr>
        <w:t xml:space="preserve"> عبده ورسوله ، اجتباه وهداه إلى صراط مستقيم.</w:t>
      </w:r>
    </w:p>
    <w:p w:rsidR="00D60D0D" w:rsidRPr="00D50D07" w:rsidRDefault="00D60D0D" w:rsidP="00806E06">
      <w:pPr>
        <w:pStyle w:val="libNormal"/>
        <w:rPr>
          <w:rtl/>
        </w:rPr>
      </w:pPr>
      <w:r w:rsidRPr="00D50D07">
        <w:rPr>
          <w:rtl/>
        </w:rPr>
        <w:t xml:space="preserve">الحمد لله الذي أكرمنا بنبوته ، واختصنا بولايته ، يا معشر </w:t>
      </w:r>
      <w:r w:rsidRPr="0089525C">
        <w:rPr>
          <w:rStyle w:val="libFootnotenumChar"/>
          <w:rtl/>
        </w:rPr>
        <w:t>(7)</w:t>
      </w:r>
      <w:r w:rsidRPr="00D50D07">
        <w:rPr>
          <w:rtl/>
        </w:rPr>
        <w:t xml:space="preserve"> أبناء المهاجرين والأنصار ، من كانت </w:t>
      </w:r>
      <w:r w:rsidRPr="0089525C">
        <w:rPr>
          <w:rStyle w:val="libFootnotenumChar"/>
          <w:rtl/>
        </w:rPr>
        <w:t>(8)</w:t>
      </w:r>
      <w:r w:rsidRPr="00D50D07">
        <w:rPr>
          <w:rtl/>
        </w:rPr>
        <w:t xml:space="preserve"> عنده منقبة في علي </w:t>
      </w:r>
      <w:r w:rsidRPr="0089525C">
        <w:rPr>
          <w:rStyle w:val="libFootnotenumChar"/>
          <w:rtl/>
        </w:rPr>
        <w:t>(9)</w:t>
      </w:r>
      <w:r w:rsidRPr="00D50D07">
        <w:rPr>
          <w:rtl/>
        </w:rPr>
        <w:t xml:space="preserve"> بن أبي طالب </w:t>
      </w:r>
      <w:r w:rsidRPr="000575E1">
        <w:rPr>
          <w:rStyle w:val="libAlaemChar"/>
          <w:rtl/>
        </w:rPr>
        <w:t>عليه‌السلام</w:t>
      </w:r>
      <w:r w:rsidRPr="00D50D07">
        <w:rPr>
          <w:rtl/>
        </w:rPr>
        <w:t xml:space="preserve"> فليقم </w:t>
      </w:r>
      <w:r w:rsidRPr="0089525C">
        <w:rPr>
          <w:rStyle w:val="libFootnotenumChar"/>
          <w:rtl/>
        </w:rPr>
        <w:t>(10)</w:t>
      </w:r>
      <w:r w:rsidRPr="00D50D07">
        <w:rPr>
          <w:rtl/>
        </w:rPr>
        <w:t xml:space="preserve"> وليتحدث»</w:t>
      </w:r>
      <w:r>
        <w:rPr>
          <w:rtl/>
        </w:rPr>
        <w:t>.</w:t>
      </w:r>
    </w:p>
    <w:p w:rsidR="00D60D0D" w:rsidRPr="00D50D07" w:rsidRDefault="00D60D0D" w:rsidP="00806E06">
      <w:pPr>
        <w:pStyle w:val="libNormal"/>
        <w:rPr>
          <w:rtl/>
        </w:rPr>
      </w:pPr>
      <w:r w:rsidRPr="00D50D07">
        <w:rPr>
          <w:rtl/>
        </w:rPr>
        <w:t xml:space="preserve">قال : فقام الناس ، فسردوا </w:t>
      </w:r>
      <w:r w:rsidRPr="0089525C">
        <w:rPr>
          <w:rStyle w:val="libFootnotenumChar"/>
          <w:rtl/>
        </w:rPr>
        <w:t>(11)</w:t>
      </w:r>
      <w:r w:rsidRPr="00D50D07">
        <w:rPr>
          <w:rtl/>
        </w:rPr>
        <w:t xml:space="preserve"> تلك المناقب.</w:t>
      </w:r>
    </w:p>
    <w:p w:rsidR="00D60D0D" w:rsidRPr="00D50D07" w:rsidRDefault="00D60D0D" w:rsidP="00806E06">
      <w:pPr>
        <w:pStyle w:val="libNormal"/>
        <w:rPr>
          <w:rtl/>
        </w:rPr>
      </w:pPr>
      <w:r w:rsidRPr="00D50D07">
        <w:rPr>
          <w:rtl/>
        </w:rPr>
        <w:t xml:space="preserve">فقال عبد الله : أنا أروى </w:t>
      </w:r>
      <w:r w:rsidRPr="0089525C">
        <w:rPr>
          <w:rStyle w:val="libFootnotenumChar"/>
          <w:rtl/>
        </w:rPr>
        <w:t>(12)</w:t>
      </w:r>
      <w:r w:rsidRPr="00D50D07">
        <w:rPr>
          <w:rtl/>
        </w:rPr>
        <w:t xml:space="preserve"> لهذه المناقب من هؤلاء ، وإنما أحدث علي الكفر بعد</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مأواه هناك. راجع : الصحاح ، ج 4 ، ص 1706 ؛ المصباح المنير ، ص 222 </w:t>
      </w:r>
      <w:r>
        <w:rPr>
          <w:rtl/>
        </w:rPr>
        <w:t>(</w:t>
      </w:r>
      <w:r w:rsidRPr="00D50D07">
        <w:rPr>
          <w:rtl/>
        </w:rPr>
        <w:t>رحل</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مغرين»</w:t>
      </w:r>
      <w:r>
        <w:rPr>
          <w:rtl/>
        </w:rPr>
        <w:t>.</w:t>
      </w:r>
      <w:r w:rsidRPr="00D50D07">
        <w:rPr>
          <w:rtl/>
        </w:rPr>
        <w:t xml:space="preserve"> وفي</w:t>
      </w:r>
      <w:r>
        <w:rPr>
          <w:rtl/>
        </w:rPr>
        <w:t xml:space="preserve"> «</w:t>
      </w:r>
      <w:r w:rsidRPr="00D50D07">
        <w:rPr>
          <w:rtl/>
        </w:rPr>
        <w:t>بح» :</w:t>
      </w:r>
      <w:r>
        <w:rPr>
          <w:rtl/>
        </w:rPr>
        <w:t xml:space="preserve"> «</w:t>
      </w:r>
      <w:r w:rsidRPr="00D50D07">
        <w:rPr>
          <w:rtl/>
        </w:rPr>
        <w:t>بمغرين»</w:t>
      </w:r>
      <w:r>
        <w:rPr>
          <w:rtl/>
        </w:rPr>
        <w:t>.</w:t>
      </w:r>
      <w:r w:rsidRPr="00D50D07">
        <w:rPr>
          <w:rtl/>
        </w:rPr>
        <w:t xml:space="preserve"> والممغر ، كمعظم : المصبوغ بالمغرة ، ويحرك ، وهو الطين الأحمر. القاموس المحيط ، ج 1 ، ص 662 </w:t>
      </w:r>
      <w:r>
        <w:rPr>
          <w:rtl/>
        </w:rPr>
        <w:t>(</w:t>
      </w:r>
      <w:r w:rsidRPr="00D50D07">
        <w:rPr>
          <w:rtl/>
        </w:rPr>
        <w:t>مغر</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جت» :</w:t>
      </w:r>
      <w:r>
        <w:rPr>
          <w:rtl/>
        </w:rPr>
        <w:t xml:space="preserve"> «</w:t>
      </w:r>
      <w:r w:rsidRPr="00D50D07">
        <w:rPr>
          <w:rtl/>
        </w:rPr>
        <w:t>فلق القمر»</w:t>
      </w:r>
      <w:r>
        <w:rPr>
          <w:rtl/>
        </w:rPr>
        <w:t>.</w:t>
      </w:r>
      <w:r w:rsidRPr="00D50D07">
        <w:rPr>
          <w:rtl/>
        </w:rPr>
        <w:t xml:space="preserve"> والفلقة : القطعة وزنا ومعنى ، والكسرة. راجع : الصحاح ، ج 4 ، ص 1544 ؛ المصباح المنير ، ص 481 </w:t>
      </w:r>
      <w:r>
        <w:rPr>
          <w:rtl/>
        </w:rPr>
        <w:t>(</w:t>
      </w:r>
      <w:r w:rsidRPr="00D50D07">
        <w:rPr>
          <w:rtl/>
        </w:rPr>
        <w:t>فلق</w:t>
      </w:r>
      <w:r>
        <w:rPr>
          <w:rtl/>
        </w:rPr>
        <w:t>).</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محيث الحيث ، أي جاعل المكان مكانا بإيجاده»</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أي موجد الدهر والزمان ؛ فإن الأين يكون بمعنى الزمان ، يقال : آن أينك : أي حان حينك. ذكره الجوهري. ويحتمل أن يكون بمعنى المكان ؛ إما تأكيدا للأول ، أو بأن يكون حيث للزمان ، قال ابن هشام : قال الأخفش : وقد ترد حيث للزمان. ويحتمل أن يكون حيث تعليلية ، أي هو علة العلل ، وجاعل العلل عللا»</w:t>
      </w:r>
      <w:r>
        <w:rPr>
          <w:rtl/>
        </w:rPr>
        <w:t>.</w:t>
      </w:r>
      <w:r w:rsidRPr="00D50D07">
        <w:rPr>
          <w:rtl/>
        </w:rPr>
        <w:t xml:space="preserve"> وانظر : الصحاح ، ج 5 ، ص 276 </w:t>
      </w:r>
      <w:r>
        <w:rPr>
          <w:rtl/>
        </w:rPr>
        <w:t>(</w:t>
      </w:r>
      <w:r w:rsidRPr="00D50D07">
        <w:rPr>
          <w:rtl/>
        </w:rPr>
        <w:t>أين</w:t>
      </w:r>
      <w:r>
        <w:rPr>
          <w:rtl/>
        </w:rPr>
        <w:t>).</w:t>
      </w:r>
    </w:p>
    <w:p w:rsidR="00D60D0D" w:rsidRPr="00D50D07" w:rsidRDefault="00D60D0D" w:rsidP="009C6F23">
      <w:pPr>
        <w:pStyle w:val="libFootnote0"/>
        <w:rPr>
          <w:rtl/>
        </w:rPr>
      </w:pPr>
      <w:r>
        <w:rPr>
          <w:rtl/>
        </w:rPr>
        <w:t>(</w:t>
      </w:r>
      <w:r w:rsidRPr="00D50D07">
        <w:rPr>
          <w:rtl/>
        </w:rPr>
        <w:t>5) أي الآية 255 من سورة البقرة.</w:t>
      </w:r>
    </w:p>
    <w:p w:rsidR="00D60D0D" w:rsidRPr="00D50D07" w:rsidRDefault="00D60D0D" w:rsidP="009C6F23">
      <w:pPr>
        <w:pStyle w:val="libFootnote0"/>
        <w:rPr>
          <w:rtl/>
        </w:rPr>
      </w:pPr>
      <w:r>
        <w:rPr>
          <w:rtl/>
        </w:rPr>
        <w:t>(</w:t>
      </w:r>
      <w:r w:rsidRPr="00D50D07">
        <w:rPr>
          <w:rtl/>
        </w:rPr>
        <w:t xml:space="preserve">6) هكذا في جميع النسخ التي قوبلت والبحار. وفي المطبوع والوافي : </w:t>
      </w:r>
      <w:r>
        <w:rPr>
          <w:rtl/>
        </w:rPr>
        <w:t>+ «</w:t>
      </w:r>
      <w:r w:rsidRPr="00D50D07">
        <w:rPr>
          <w:rtl/>
        </w:rPr>
        <w:t>وحده لا شريك له»</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جت» :</w:t>
      </w:r>
      <w:r>
        <w:rPr>
          <w:rtl/>
        </w:rPr>
        <w:t xml:space="preserve"> «</w:t>
      </w:r>
      <w:r w:rsidRPr="00D50D07">
        <w:rPr>
          <w:rtl/>
        </w:rPr>
        <w:t>يا معاشر»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ن ، بح ، بن ، جت» والبحار :</w:t>
      </w:r>
      <w:r>
        <w:rPr>
          <w:rtl/>
        </w:rPr>
        <w:t xml:space="preserve"> «</w:t>
      </w:r>
      <w:r w:rsidRPr="00D50D07">
        <w:rPr>
          <w:rtl/>
        </w:rPr>
        <w:t>لعلي» بدل</w:t>
      </w:r>
      <w:r>
        <w:rPr>
          <w:rtl/>
        </w:rPr>
        <w:t xml:space="preserve"> «</w:t>
      </w:r>
      <w:r w:rsidRPr="00D50D07">
        <w:rPr>
          <w:rtl/>
        </w:rPr>
        <w:t>في علي»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وحاشية</w:t>
      </w:r>
      <w:r>
        <w:rPr>
          <w:rtl/>
        </w:rPr>
        <w:t xml:space="preserve"> «</w:t>
      </w:r>
      <w:r w:rsidRPr="00D50D07">
        <w:rPr>
          <w:rtl/>
        </w:rPr>
        <w:t xml:space="preserve">م» : </w:t>
      </w:r>
      <w:r>
        <w:rPr>
          <w:rtl/>
        </w:rPr>
        <w:t>+ «</w:t>
      </w:r>
      <w:r w:rsidRPr="00D50D07">
        <w:rPr>
          <w:rtl/>
        </w:rPr>
        <w:t>بها»</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السرد : جودة سياق الحديث ، وفي تاج اللغة : سرو : نيكو سخن راندن»</w:t>
      </w:r>
      <w:r>
        <w:rPr>
          <w:rtl/>
        </w:rPr>
        <w:t>.</w:t>
      </w:r>
      <w:r w:rsidRPr="00D50D07">
        <w:rPr>
          <w:rtl/>
        </w:rPr>
        <w:t xml:space="preserve"> وراجع : الصحاح ، ج 2 ، ص 487 </w:t>
      </w:r>
      <w:r>
        <w:rPr>
          <w:rtl/>
        </w:rPr>
        <w:t>(</w:t>
      </w:r>
      <w:r w:rsidRPr="00D50D07">
        <w:rPr>
          <w:rtl/>
        </w:rPr>
        <w:t>سرد</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أنا أروى ، أي أكثر رواية لها منهم»</w:t>
      </w:r>
      <w:r>
        <w:rPr>
          <w:rtl/>
        </w:rPr>
        <w:t>.</w:t>
      </w:r>
    </w:p>
    <w:p w:rsidR="00D60D0D" w:rsidRPr="00D50D07" w:rsidRDefault="00D60D0D" w:rsidP="00060D07">
      <w:pPr>
        <w:pStyle w:val="libNormal0"/>
        <w:rPr>
          <w:rtl/>
        </w:rPr>
      </w:pPr>
      <w:r>
        <w:rPr>
          <w:rtl/>
        </w:rPr>
        <w:br w:type="page"/>
      </w:r>
      <w:r w:rsidRPr="00D50D07">
        <w:rPr>
          <w:rtl/>
        </w:rPr>
        <w:lastRenderedPageBreak/>
        <w:t xml:space="preserve">تحكيمه </w:t>
      </w:r>
      <w:r w:rsidRPr="0089525C">
        <w:rPr>
          <w:rStyle w:val="libFootnotenumChar"/>
          <w:rtl/>
        </w:rPr>
        <w:t>(1)</w:t>
      </w:r>
      <w:r w:rsidRPr="00D50D07">
        <w:rPr>
          <w:rtl/>
        </w:rPr>
        <w:t xml:space="preserve"> الحكمين.</w:t>
      </w:r>
    </w:p>
    <w:p w:rsidR="00D60D0D" w:rsidRPr="00D50D07" w:rsidRDefault="00D60D0D" w:rsidP="00806E06">
      <w:pPr>
        <w:pStyle w:val="libNormal"/>
        <w:rPr>
          <w:rtl/>
        </w:rPr>
      </w:pPr>
      <w:r w:rsidRPr="00D50D07">
        <w:rPr>
          <w:rtl/>
        </w:rPr>
        <w:t>حتى انتهوا في المناقب إلى حديث خيبر :</w:t>
      </w:r>
      <w:r>
        <w:rPr>
          <w:rtl/>
        </w:rPr>
        <w:t xml:space="preserve"> «</w:t>
      </w:r>
      <w:r w:rsidRPr="00D50D07">
        <w:rPr>
          <w:rtl/>
        </w:rPr>
        <w:t xml:space="preserve">لأعطين </w:t>
      </w:r>
      <w:r w:rsidRPr="0089525C">
        <w:rPr>
          <w:rStyle w:val="libFootnotenumChar"/>
          <w:rtl/>
        </w:rPr>
        <w:t>(2)</w:t>
      </w:r>
      <w:r w:rsidRPr="00D50D07">
        <w:rPr>
          <w:rtl/>
        </w:rPr>
        <w:t xml:space="preserve"> الراية غدا رجلا يحب الله ورسوله ، ويحبه الله ورسوله ، كرارا غير فرار ، لايرجع حتى يفتح الله على يديه»</w:t>
      </w:r>
      <w:r>
        <w:rPr>
          <w:rtl/>
        </w:rPr>
        <w:t>.</w:t>
      </w:r>
      <w:r w:rsidRPr="00D50D07">
        <w:rPr>
          <w:rtl/>
        </w:rPr>
        <w:t xml:space="preserve"> فقال أبو جعفر </w:t>
      </w:r>
      <w:r w:rsidRPr="000575E1">
        <w:rPr>
          <w:rStyle w:val="libAlaemChar"/>
          <w:rtl/>
        </w:rPr>
        <w:t>عليه‌السلام</w:t>
      </w:r>
      <w:r w:rsidRPr="00D50D07">
        <w:rPr>
          <w:rtl/>
        </w:rPr>
        <w:t xml:space="preserve"> :</w:t>
      </w:r>
      <w:r>
        <w:rPr>
          <w:rtl/>
        </w:rPr>
        <w:t xml:space="preserve"> «</w:t>
      </w:r>
      <w:r w:rsidRPr="00D50D07">
        <w:rPr>
          <w:rtl/>
        </w:rPr>
        <w:t>ما تقول في هذا الحديث</w:t>
      </w:r>
      <w:r>
        <w:rPr>
          <w:rtl/>
        </w:rPr>
        <w:t>؟</w:t>
      </w:r>
      <w:r w:rsidRPr="00D50D07">
        <w:rPr>
          <w:rtl/>
        </w:rPr>
        <w:t>»</w:t>
      </w:r>
      <w:r>
        <w:rPr>
          <w:rtl/>
        </w:rPr>
        <w:t>.</w:t>
      </w:r>
    </w:p>
    <w:p w:rsidR="00D60D0D" w:rsidRPr="00D50D07" w:rsidRDefault="00D60D0D" w:rsidP="00806E06">
      <w:pPr>
        <w:pStyle w:val="libNormal"/>
        <w:rPr>
          <w:rtl/>
        </w:rPr>
      </w:pPr>
      <w:r w:rsidRPr="00D50D07">
        <w:rPr>
          <w:rtl/>
        </w:rPr>
        <w:t>فقال : هو حق لاشك فيه ، ولكن أحدث الكفر بعد.</w:t>
      </w:r>
    </w:p>
    <w:p w:rsidR="00D60D0D" w:rsidRPr="00D50D07" w:rsidRDefault="00D60D0D" w:rsidP="00806E06">
      <w:pPr>
        <w:pStyle w:val="libNormal"/>
        <w:rPr>
          <w:rtl/>
        </w:rPr>
      </w:pPr>
      <w:r w:rsidRPr="00D50D07">
        <w:rPr>
          <w:rtl/>
        </w:rPr>
        <w:t xml:space="preserve">فقال له </w:t>
      </w:r>
      <w:r w:rsidRPr="0089525C">
        <w:rPr>
          <w:rStyle w:val="libFootnotenumChar"/>
          <w:rtl/>
        </w:rPr>
        <w:t>(3)</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ثكلتك </w:t>
      </w:r>
      <w:r w:rsidRPr="0089525C">
        <w:rPr>
          <w:rStyle w:val="libFootnotenumChar"/>
          <w:rtl/>
        </w:rPr>
        <w:t>(4)</w:t>
      </w:r>
      <w:r w:rsidRPr="00D50D07">
        <w:rPr>
          <w:rtl/>
        </w:rPr>
        <w:t xml:space="preserve"> أمك ، أخبرني </w:t>
      </w:r>
      <w:r w:rsidRPr="0089525C">
        <w:rPr>
          <w:rStyle w:val="libFootnotenumChar"/>
          <w:rtl/>
        </w:rPr>
        <w:t>(5)</w:t>
      </w:r>
      <w:r w:rsidRPr="00D50D07">
        <w:rPr>
          <w:rtl/>
        </w:rPr>
        <w:t xml:space="preserve"> عن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أحب علي بن أبي طالب يوم أحبه وهو يعلم أنه يقتل أهل النهروان ، أم لم يعلم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(6)</w:t>
      </w:r>
      <w:r w:rsidRPr="00D50D07">
        <w:rPr>
          <w:rtl/>
        </w:rPr>
        <w:t xml:space="preserve"> ابن نافع : أعد علي ، فقال له </w:t>
      </w:r>
      <w:r w:rsidRPr="0089525C">
        <w:rPr>
          <w:rStyle w:val="libFootnotenumChar"/>
          <w:rtl/>
        </w:rPr>
        <w:t>(7)</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أخبرني عن الله </w:t>
      </w:r>
      <w:r>
        <w:rPr>
          <w:rtl/>
        </w:rPr>
        <w:t>ـ</w:t>
      </w:r>
      <w:r w:rsidRPr="00D50D07">
        <w:rPr>
          <w:rtl/>
        </w:rPr>
        <w:t xml:space="preserve"> جل ذكره </w:t>
      </w:r>
      <w:r>
        <w:rPr>
          <w:rtl/>
        </w:rPr>
        <w:t>ـ</w:t>
      </w:r>
      <w:r w:rsidRPr="00D50D07">
        <w:rPr>
          <w:rtl/>
        </w:rPr>
        <w:t xml:space="preserve"> أحب علي بن أبي طالب </w:t>
      </w:r>
      <w:r w:rsidRPr="0089525C">
        <w:rPr>
          <w:rStyle w:val="libFootnotenumChar"/>
          <w:rtl/>
        </w:rPr>
        <w:t>(8)</w:t>
      </w:r>
      <w:r w:rsidRPr="00D50D07">
        <w:rPr>
          <w:rtl/>
        </w:rPr>
        <w:t xml:space="preserve"> يوم أحبه وهو يعلم أنه يقتل أهل النهروان ، أم لم يعلم</w:t>
      </w:r>
      <w:r>
        <w:rPr>
          <w:rtl/>
        </w:rPr>
        <w:t>؟</w:t>
      </w:r>
      <w:r w:rsidRPr="00D50D07">
        <w:rPr>
          <w:rtl/>
        </w:rPr>
        <w:t xml:space="preserve">» </w:t>
      </w:r>
      <w:r w:rsidRPr="0089525C">
        <w:rPr>
          <w:rStyle w:val="libFootnotenumChar"/>
          <w:rtl/>
        </w:rPr>
        <w:t>(9)</w:t>
      </w:r>
      <w:r w:rsidRPr="00D50D07">
        <w:rPr>
          <w:rtl/>
        </w:rPr>
        <w:t xml:space="preserve"> ، قال </w:t>
      </w:r>
      <w:r w:rsidRPr="0089525C">
        <w:rPr>
          <w:rStyle w:val="libFootnotenumChar"/>
          <w:rtl/>
        </w:rPr>
        <w:t>(10)</w:t>
      </w:r>
      <w:r w:rsidRPr="00D50D07">
        <w:rPr>
          <w:rtl/>
        </w:rPr>
        <w:t xml:space="preserve"> :</w:t>
      </w:r>
      <w:r>
        <w:rPr>
          <w:rtl/>
        </w:rPr>
        <w:t xml:space="preserve"> «</w:t>
      </w:r>
      <w:r w:rsidRPr="00D50D07">
        <w:rPr>
          <w:rtl/>
        </w:rPr>
        <w:t xml:space="preserve">إن </w:t>
      </w:r>
      <w:r w:rsidRPr="0089525C">
        <w:rPr>
          <w:rStyle w:val="libFootnotenumChar"/>
          <w:rtl/>
        </w:rPr>
        <w:t>(11)</w:t>
      </w:r>
      <w:r w:rsidRPr="00D50D07">
        <w:rPr>
          <w:rtl/>
        </w:rPr>
        <w:t xml:space="preserve"> قلت : لا ، كفرت»</w:t>
      </w:r>
      <w:r>
        <w:rPr>
          <w:rtl/>
        </w:rPr>
        <w:t>.</w:t>
      </w:r>
    </w:p>
    <w:p w:rsidR="00D60D0D" w:rsidRPr="00D50D07" w:rsidRDefault="00D60D0D" w:rsidP="00806E06">
      <w:pPr>
        <w:pStyle w:val="libNormal"/>
        <w:rPr>
          <w:rtl/>
        </w:rPr>
      </w:pPr>
      <w:r w:rsidRPr="00D50D07">
        <w:rPr>
          <w:rtl/>
        </w:rPr>
        <w:t>قال : فقال : قد علم.</w:t>
      </w:r>
    </w:p>
    <w:p w:rsidR="00D60D0D" w:rsidRPr="00D50D07" w:rsidRDefault="00D60D0D" w:rsidP="00806E06">
      <w:pPr>
        <w:pStyle w:val="libNormal"/>
        <w:rPr>
          <w:rtl/>
        </w:rPr>
      </w:pPr>
      <w:r w:rsidRPr="00D50D07">
        <w:rPr>
          <w:rtl/>
        </w:rPr>
        <w:t>قال :</w:t>
      </w:r>
      <w:r>
        <w:rPr>
          <w:rtl/>
        </w:rPr>
        <w:t xml:space="preserve"> «</w:t>
      </w:r>
      <w:r w:rsidRPr="00D50D07">
        <w:rPr>
          <w:rtl/>
        </w:rPr>
        <w:t>فأحبه الله على أن يعمل بطاعته ، أو على أن يعمل بمعصيته</w:t>
      </w:r>
      <w:r>
        <w:rPr>
          <w:rtl/>
        </w:rPr>
        <w:t>؟</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تحكيم»</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ولاعطين»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فيه أنه قال لبعض أصحابه : ثكلتك امك ، أي فقدتك ، والثكل : فقد الولد</w:t>
      </w:r>
      <w:r>
        <w:rPr>
          <w:rtl/>
        </w:rPr>
        <w:t xml:space="preserve"> ..</w:t>
      </w:r>
      <w:r w:rsidRPr="00D50D07">
        <w:rPr>
          <w:rtl/>
        </w:rPr>
        <w:t>. كأنه دعا عليه بالموت لسوء فعله أو قوله ، والموت يعم كل أحد ، فإذن الدعاء كلا دعاء ، أو أراد : إذا كنت هكذا فالموت خير لك ؛ لئلا تزداد سوءا ، ويجوز أن يكون من الألفاظ التي تجري على ألسنة العرب ولا يراد بها الدعاء ، كقولهم : تربت يداك ، قاتلك الله»</w:t>
      </w:r>
      <w:r>
        <w:rPr>
          <w:rtl/>
        </w:rPr>
        <w:t>.</w:t>
      </w:r>
      <w:r w:rsidRPr="00D50D07">
        <w:rPr>
          <w:rtl/>
        </w:rPr>
        <w:t xml:space="preserve"> النهاية ، ج 1 ، ص 217.</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خبرني»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بف» والوافي وشرح المازندراني.</w:t>
      </w:r>
      <w:r>
        <w:rPr>
          <w:rtl/>
        </w:rPr>
        <w:t xml:space="preserve"> «</w:t>
      </w:r>
      <w:r w:rsidRPr="00D50D07">
        <w:rPr>
          <w:rtl/>
        </w:rPr>
        <w:t>عليا» بدل</w:t>
      </w:r>
      <w:r>
        <w:rPr>
          <w:rtl/>
        </w:rPr>
        <w:t xml:space="preserve"> «</w:t>
      </w:r>
      <w:r w:rsidRPr="00D50D07">
        <w:rPr>
          <w:rtl/>
        </w:rPr>
        <w:t>علي بن أبي طالب»</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د ، م ، ن ، بح ، بن ، جت» والبحار : </w:t>
      </w:r>
      <w:r>
        <w:rPr>
          <w:rtl/>
        </w:rPr>
        <w:t>ـ «</w:t>
      </w:r>
      <w:r w:rsidRPr="00D50D07">
        <w:rPr>
          <w:rtl/>
        </w:rPr>
        <w:t xml:space="preserve">قال ابن نافع أعد علي </w:t>
      </w:r>
      <w:r>
        <w:rPr>
          <w:rtl/>
        </w:rPr>
        <w:t>ـ</w:t>
      </w:r>
      <w:r w:rsidRPr="00D50D07">
        <w:rPr>
          <w:rtl/>
        </w:rPr>
        <w:t xml:space="preserve"> إلى </w:t>
      </w:r>
      <w:r>
        <w:rPr>
          <w:rtl/>
        </w:rPr>
        <w:t>ـ</w:t>
      </w:r>
      <w:r w:rsidRPr="00D50D07">
        <w:rPr>
          <w:rtl/>
        </w:rPr>
        <w:t xml:space="preserve"> أم لم يعلم»</w:t>
      </w:r>
      <w:r>
        <w:rPr>
          <w:rtl/>
        </w:rPr>
        <w:t>.</w:t>
      </w:r>
      <w:r w:rsidRPr="00D50D07">
        <w:rPr>
          <w:rtl/>
        </w:rPr>
        <w:t xml:space="preserve"> وقال في شرح المازندراني :</w:t>
      </w:r>
      <w:r>
        <w:rPr>
          <w:rtl/>
        </w:rPr>
        <w:t xml:space="preserve"> «</w:t>
      </w:r>
      <w:r w:rsidRPr="00D50D07">
        <w:rPr>
          <w:rtl/>
        </w:rPr>
        <w:t>ليس هذا في بعض النسخ»</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د ، ع ، ن ، بح ، بن ، جت»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م ، ن ، بح ، بن ، جت» والبحار :</w:t>
      </w:r>
      <w:r>
        <w:rPr>
          <w:rtl/>
        </w:rPr>
        <w:t xml:space="preserve"> «</w:t>
      </w:r>
      <w:r w:rsidRPr="00D50D07">
        <w:rPr>
          <w:rtl/>
        </w:rPr>
        <w:t>فإن»</w:t>
      </w:r>
      <w:r>
        <w:rPr>
          <w:rtl/>
        </w:rPr>
        <w:t>.</w:t>
      </w:r>
    </w:p>
    <w:p w:rsidR="00D60D0D" w:rsidRPr="00D50D07" w:rsidRDefault="00D60D0D" w:rsidP="00806E06">
      <w:pPr>
        <w:pStyle w:val="libNormal"/>
        <w:rPr>
          <w:rtl/>
        </w:rPr>
      </w:pPr>
      <w:r>
        <w:rPr>
          <w:rtl/>
        </w:rPr>
        <w:br w:type="page"/>
      </w:r>
      <w:r w:rsidRPr="00D50D07">
        <w:rPr>
          <w:rtl/>
        </w:rPr>
        <w:lastRenderedPageBreak/>
        <w:t xml:space="preserve">فقال : على أن يعمل بطاعته </w:t>
      </w:r>
      <w:r w:rsidRPr="0089525C">
        <w:rPr>
          <w:rStyle w:val="libFootnotenumChar"/>
          <w:rtl/>
        </w:rPr>
        <w:t>(1)</w:t>
      </w:r>
      <w:r>
        <w:rPr>
          <w:rtl/>
        </w:rPr>
        <w:t>.</w:t>
      </w:r>
    </w:p>
    <w:p w:rsidR="00D60D0D" w:rsidRPr="00D50D07" w:rsidRDefault="00D60D0D" w:rsidP="00806E06">
      <w:pPr>
        <w:pStyle w:val="libNormal"/>
        <w:rPr>
          <w:rtl/>
        </w:rPr>
      </w:pPr>
      <w:r w:rsidRPr="00D50D07">
        <w:rPr>
          <w:rtl/>
        </w:rPr>
        <w:t xml:space="preserve">فقال له أبو جعفر </w:t>
      </w:r>
      <w:r w:rsidRPr="000575E1">
        <w:rPr>
          <w:rStyle w:val="libAlaemChar"/>
          <w:rtl/>
        </w:rPr>
        <w:t>عليه‌السلام</w:t>
      </w:r>
      <w:r w:rsidRPr="00D50D07">
        <w:rPr>
          <w:rtl/>
        </w:rPr>
        <w:t xml:space="preserve"> :</w:t>
      </w:r>
      <w:r>
        <w:rPr>
          <w:rtl/>
        </w:rPr>
        <w:t xml:space="preserve"> «</w:t>
      </w:r>
      <w:r w:rsidRPr="00D50D07">
        <w:rPr>
          <w:rtl/>
        </w:rPr>
        <w:t xml:space="preserve">فقم مخصوما </w:t>
      </w:r>
      <w:r w:rsidRPr="0089525C">
        <w:rPr>
          <w:rStyle w:val="libFootnotenumChar"/>
          <w:rtl/>
        </w:rPr>
        <w:t>(2)</w:t>
      </w:r>
      <w:r w:rsidRPr="00D50D07">
        <w:rPr>
          <w:rtl/>
        </w:rPr>
        <w:t>»</w:t>
      </w:r>
      <w:r>
        <w:rPr>
          <w:rtl/>
        </w:rPr>
        <w:t>.</w:t>
      </w:r>
    </w:p>
    <w:p w:rsidR="00D60D0D" w:rsidRPr="00D50D07" w:rsidRDefault="00D60D0D" w:rsidP="00806E06">
      <w:pPr>
        <w:pStyle w:val="libNormal"/>
        <w:rPr>
          <w:rtl/>
        </w:rPr>
      </w:pPr>
      <w:r w:rsidRPr="00D50D07">
        <w:rPr>
          <w:rtl/>
        </w:rPr>
        <w:t xml:space="preserve">فقام وهو يقول : حتى يتبين لكم الخيط الأبيض من الخيط الأسود من الفجر ، الله أعلم </w:t>
      </w:r>
      <w:r w:rsidRPr="0089525C">
        <w:rPr>
          <w:rStyle w:val="libFootnotenumChar"/>
          <w:rtl/>
        </w:rPr>
        <w:t>(3)</w:t>
      </w:r>
      <w:r w:rsidRPr="00D50D07">
        <w:rPr>
          <w:rtl/>
        </w:rPr>
        <w:t xml:space="preserve"> حيث يجعل رسالاته </w:t>
      </w:r>
      <w:r w:rsidRPr="0089525C">
        <w:rPr>
          <w:rStyle w:val="libFootnotenumChar"/>
          <w:rtl/>
        </w:rPr>
        <w:t>(4)</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15364 / 549.</w:t>
      </w:r>
      <w:r w:rsidRPr="00D50D07">
        <w:rPr>
          <w:rtl/>
        </w:rPr>
        <w:t xml:space="preserve"> أحمد بن محمد وعلي بن محمد جميعا ، عن علي بن الحسن التيمي </w:t>
      </w:r>
      <w:r w:rsidRPr="0089525C">
        <w:rPr>
          <w:rStyle w:val="libFootnotenumChar"/>
          <w:rtl/>
        </w:rPr>
        <w:t>(6)</w:t>
      </w:r>
      <w:r w:rsidRPr="00D50D07">
        <w:rPr>
          <w:rtl/>
        </w:rPr>
        <w:t xml:space="preserve"> ، عن محمد بن الخطاب الواسطي ، عن يونس بن عبد الرحمن ، عن أحمد بن عمر الحلبي ، عن حماد الأزدي ، عن هشام الخفاف ، قال :</w:t>
      </w:r>
    </w:p>
    <w:p w:rsidR="00D60D0D" w:rsidRPr="00D50D07" w:rsidRDefault="00D60D0D" w:rsidP="00806E06">
      <w:pPr>
        <w:pStyle w:val="libNormal"/>
        <w:rPr>
          <w:rtl/>
        </w:rPr>
      </w:pPr>
      <w:r w:rsidRPr="00D50D07">
        <w:rPr>
          <w:rtl/>
        </w:rPr>
        <w:t xml:space="preserve">قال لي أبو عبد الله </w:t>
      </w:r>
      <w:r w:rsidRPr="000575E1">
        <w:rPr>
          <w:rStyle w:val="libAlaemChar"/>
          <w:rtl/>
        </w:rPr>
        <w:t>عليه‌السلام</w:t>
      </w:r>
      <w:r w:rsidRPr="00D50D07">
        <w:rPr>
          <w:rtl/>
        </w:rPr>
        <w:t xml:space="preserve"> :</w:t>
      </w:r>
      <w:r>
        <w:rPr>
          <w:rtl/>
        </w:rPr>
        <w:t xml:space="preserve"> «</w:t>
      </w:r>
      <w:r w:rsidRPr="00D50D07">
        <w:rPr>
          <w:rtl/>
        </w:rPr>
        <w:t>كيف بصرك بالنجوم</w:t>
      </w:r>
      <w:r>
        <w:rPr>
          <w:rtl/>
        </w:rPr>
        <w:t>؟</w:t>
      </w:r>
      <w:r w:rsidRPr="00D50D07">
        <w:rPr>
          <w:rtl/>
        </w:rPr>
        <w:t>»</w:t>
      </w:r>
      <w:r>
        <w:rPr>
          <w:rtl/>
        </w:rPr>
        <w:t>.</w:t>
      </w:r>
    </w:p>
    <w:p w:rsidR="00D60D0D" w:rsidRPr="00D50D07" w:rsidRDefault="00D60D0D" w:rsidP="00806E06">
      <w:pPr>
        <w:pStyle w:val="libNormal"/>
        <w:rPr>
          <w:rtl/>
        </w:rPr>
      </w:pPr>
      <w:r w:rsidRPr="00D50D07">
        <w:rPr>
          <w:rtl/>
        </w:rPr>
        <w:t>قال : قلت : ما خلفت بالعراق أبصر بالنجوم مني.</w:t>
      </w:r>
    </w:p>
    <w:p w:rsidR="00D60D0D" w:rsidRPr="00D50D07" w:rsidRDefault="00D60D0D" w:rsidP="00806E06">
      <w:pPr>
        <w:pStyle w:val="libNormal"/>
        <w:rPr>
          <w:rtl/>
        </w:rPr>
      </w:pPr>
      <w:r w:rsidRPr="00D50D07">
        <w:rPr>
          <w:rtl/>
        </w:rPr>
        <w:t>فقال :</w:t>
      </w:r>
      <w:r>
        <w:rPr>
          <w:rtl/>
        </w:rPr>
        <w:t xml:space="preserve"> «</w:t>
      </w:r>
      <w:r w:rsidRPr="00D50D07">
        <w:rPr>
          <w:rtl/>
        </w:rPr>
        <w:t>كيف دوران الفلك عندكم</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فأخذت قلنسوتي عن رأسي فأدرتها </w:t>
      </w:r>
      <w:r w:rsidRPr="0089525C">
        <w:rPr>
          <w:rStyle w:val="libFootnotenumChar"/>
          <w:rtl/>
        </w:rPr>
        <w:t>(7)</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المرآة :</w:t>
      </w:r>
      <w:r>
        <w:rPr>
          <w:rtl/>
        </w:rPr>
        <w:t xml:space="preserve"> «</w:t>
      </w:r>
      <w:r w:rsidRPr="00D50D07">
        <w:rPr>
          <w:rtl/>
        </w:rPr>
        <w:t xml:space="preserve">على أن يعمل ، أي لأن يعمل. والحاصل : أن الله إنما يحب من يعمل بطاعته لأنه كذلك ، فكيف يحب من يعلم أنه </w:t>
      </w:r>
      <w:r>
        <w:rPr>
          <w:rtl/>
        </w:rPr>
        <w:t>ـ</w:t>
      </w:r>
      <w:r w:rsidRPr="00D50D07">
        <w:rPr>
          <w:rtl/>
        </w:rPr>
        <w:t xml:space="preserve"> على رغمك الفاسد </w:t>
      </w:r>
      <w:r>
        <w:rPr>
          <w:rtl/>
        </w:rPr>
        <w:t>ـ</w:t>
      </w:r>
      <w:r w:rsidRPr="00D50D07">
        <w:rPr>
          <w:rtl/>
        </w:rPr>
        <w:t xml:space="preserve"> يكفرويحبط جميع أعماله»</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فقم مخصوما ، أي محجوجا مغلوبا ، يقال : خصمه يخصمه ، إذا غلبه في الحجة»</w:t>
      </w:r>
      <w:r>
        <w:rPr>
          <w:rtl/>
        </w:rPr>
        <w:t>.</w:t>
      </w:r>
      <w:r w:rsidRPr="00D50D07">
        <w:rPr>
          <w:rtl/>
        </w:rPr>
        <w:t xml:space="preserve"> وراجع : القاموس المحيط ، ج 2 ، ص 1453 </w:t>
      </w:r>
      <w:r>
        <w:rPr>
          <w:rtl/>
        </w:rPr>
        <w:t>(</w:t>
      </w:r>
      <w:r w:rsidRPr="00D50D07">
        <w:rPr>
          <w:rtl/>
        </w:rPr>
        <w:t>خصم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w:t>
      </w:r>
      <w:r>
        <w:rPr>
          <w:rtl/>
        </w:rPr>
        <w:t xml:space="preserve"> «</w:t>
      </w:r>
      <w:r w:rsidRPr="00D50D07">
        <w:rPr>
          <w:rtl/>
        </w:rPr>
        <w:t>يعلم»</w:t>
      </w:r>
      <w:r>
        <w:rPr>
          <w:rtl/>
        </w:rPr>
        <w:t>.</w:t>
      </w:r>
    </w:p>
    <w:p w:rsidR="00D60D0D" w:rsidRPr="00D50D07" w:rsidRDefault="00D60D0D" w:rsidP="009C6F23">
      <w:pPr>
        <w:pStyle w:val="libFootnote0"/>
        <w:rPr>
          <w:rtl/>
        </w:rPr>
      </w:pPr>
      <w:r>
        <w:rPr>
          <w:rtl/>
        </w:rPr>
        <w:t>(</w:t>
      </w:r>
      <w:r w:rsidRPr="00D50D07">
        <w:rPr>
          <w:rtl/>
        </w:rPr>
        <w:t>4) هكذا في معظم النسخ التي قوبلت والوافي. وفي</w:t>
      </w:r>
      <w:r>
        <w:rPr>
          <w:rtl/>
        </w:rPr>
        <w:t xml:space="preserve"> «</w:t>
      </w:r>
      <w:r w:rsidRPr="00D50D07">
        <w:rPr>
          <w:rtl/>
        </w:rPr>
        <w:t>بح» والمطبوع :</w:t>
      </w:r>
      <w:r>
        <w:rPr>
          <w:rtl/>
        </w:rPr>
        <w:t xml:space="preserve"> «</w:t>
      </w:r>
      <w:r w:rsidRPr="00D50D07">
        <w:rPr>
          <w:rtl/>
        </w:rPr>
        <w:t>رسالته»</w:t>
      </w:r>
      <w:r>
        <w:rPr>
          <w:rtl/>
        </w:rPr>
        <w:t>.</w:t>
      </w:r>
    </w:p>
    <w:p w:rsidR="00D60D0D" w:rsidRPr="00D50D07" w:rsidRDefault="00D60D0D" w:rsidP="009C6F23">
      <w:pPr>
        <w:pStyle w:val="libFootnote0"/>
        <w:rPr>
          <w:rtl/>
        </w:rPr>
      </w:pPr>
      <w:r>
        <w:rPr>
          <w:rtl/>
        </w:rPr>
        <w:t>(</w:t>
      </w:r>
      <w:r w:rsidRPr="00D50D07">
        <w:rPr>
          <w:rtl/>
        </w:rPr>
        <w:t>5) الوافي ، ج 3 ، ص 785 ، ح 1399 ؛ البحار ، ج 46 ، ص 347 ، ح 1.</w:t>
      </w:r>
    </w:p>
    <w:p w:rsidR="00D60D0D" w:rsidRPr="00D50D07" w:rsidRDefault="00D60D0D" w:rsidP="009C6F23">
      <w:pPr>
        <w:pStyle w:val="libFootnote0"/>
        <w:rPr>
          <w:rtl/>
        </w:rPr>
      </w:pPr>
      <w:r>
        <w:rPr>
          <w:rtl/>
        </w:rPr>
        <w:t>(</w:t>
      </w:r>
      <w:r w:rsidRPr="00D50D07">
        <w:rPr>
          <w:rtl/>
        </w:rPr>
        <w:t>6) في البحار ، ج 58 :</w:t>
      </w:r>
      <w:r>
        <w:rPr>
          <w:rtl/>
        </w:rPr>
        <w:t xml:space="preserve"> «</w:t>
      </w:r>
      <w:r w:rsidRPr="00D50D07">
        <w:rPr>
          <w:rtl/>
        </w:rPr>
        <w:t>الميثمي»</w:t>
      </w:r>
      <w:r>
        <w:rPr>
          <w:rtl/>
        </w:rPr>
        <w:t>.</w:t>
      </w:r>
      <w:r w:rsidRPr="00D50D07">
        <w:rPr>
          <w:rtl/>
        </w:rPr>
        <w:t xml:space="preserve"> وهو سهو ، كما تقدم غير مرة ؛ فإن المراد من علي بن الحسن هذا ، هو علي بن الحسن بن علي بن فضال ، ولقبه التيمي أو التيملي ، وكلاهما بمعنى واحد. لاحظ ما قدمناه ذيل ح 2333.</w:t>
      </w:r>
    </w:p>
    <w:p w:rsidR="00D60D0D" w:rsidRDefault="00D60D0D" w:rsidP="009C6F23">
      <w:pPr>
        <w:pStyle w:val="libFootnote0"/>
        <w:rPr>
          <w:rtl/>
        </w:rPr>
      </w:pPr>
      <w:r>
        <w:rPr>
          <w:rtl/>
        </w:rPr>
        <w:t>(</w:t>
      </w:r>
      <w:r w:rsidRPr="00D50D07">
        <w:rPr>
          <w:rtl/>
        </w:rPr>
        <w:t>7) في مرآة العقول :</w:t>
      </w:r>
      <w:r>
        <w:rPr>
          <w:rtl/>
        </w:rPr>
        <w:t xml:space="preserve"> «</w:t>
      </w:r>
      <w:r w:rsidRPr="00D50D07">
        <w:rPr>
          <w:rtl/>
        </w:rPr>
        <w:t>قوله : فأدرتها ، كأنه زعم أن حركة الفلك في جميع المواضع رحوية»</w:t>
      </w:r>
      <w:r>
        <w:rPr>
          <w:rtl/>
        </w:rPr>
        <w:t>.</w:t>
      </w:r>
      <w:r w:rsidRPr="00D50D07">
        <w:rPr>
          <w:rtl/>
        </w:rPr>
        <w:t xml:space="preserve"> وقال المحقق الشعراني في هامش الوافي :</w:t>
      </w:r>
      <w:r>
        <w:rPr>
          <w:rtl/>
        </w:rPr>
        <w:t xml:space="preserve"> «</w:t>
      </w:r>
      <w:r w:rsidRPr="00D50D07">
        <w:rPr>
          <w:rtl/>
        </w:rPr>
        <w:t>لعله ادار قلنسوته دورا رحويا فاستلزم أن ينتقل ما في جانب الشمال إلى الجنوب وبالعكس ، مع أن بنات النعش وغيرها لا تنتقل إلى الجنوب أصلا ، وأما علة كون الكواكب الشمالية دائما في الشمال أبدي الظهور فليست مما يخفى على المنجمين ، ولعل الراوي كان متصلبا في ادعائه وكاذبا</w:t>
      </w:r>
    </w:p>
    <w:p w:rsidR="00D60D0D" w:rsidRPr="00D50D07" w:rsidRDefault="00D60D0D" w:rsidP="00806E06">
      <w:pPr>
        <w:pStyle w:val="libNormal"/>
        <w:rPr>
          <w:rtl/>
        </w:rPr>
      </w:pPr>
      <w:r>
        <w:rPr>
          <w:rtl/>
        </w:rPr>
        <w:br w:type="page"/>
      </w:r>
      <w:r w:rsidRPr="00D50D07">
        <w:rPr>
          <w:rtl/>
        </w:rPr>
        <w:lastRenderedPageBreak/>
        <w:t>قال : فقال :</w:t>
      </w:r>
      <w:r>
        <w:rPr>
          <w:rtl/>
        </w:rPr>
        <w:t xml:space="preserve"> «</w:t>
      </w:r>
      <w:r w:rsidRPr="00D50D07">
        <w:rPr>
          <w:rtl/>
        </w:rPr>
        <w:t xml:space="preserve">إن </w:t>
      </w:r>
      <w:r w:rsidRPr="0089525C">
        <w:rPr>
          <w:rStyle w:val="libFootnotenumChar"/>
          <w:rtl/>
        </w:rPr>
        <w:t>(1)</w:t>
      </w:r>
      <w:r w:rsidRPr="00D50D07">
        <w:rPr>
          <w:rtl/>
        </w:rPr>
        <w:t xml:space="preserve"> كان الأمر على ما تقول </w:t>
      </w:r>
      <w:r w:rsidRPr="0089525C">
        <w:rPr>
          <w:rStyle w:val="libFootnotenumChar"/>
          <w:rtl/>
        </w:rPr>
        <w:t>(2)</w:t>
      </w:r>
      <w:r w:rsidRPr="00D50D07">
        <w:rPr>
          <w:rtl/>
        </w:rPr>
        <w:t xml:space="preserve"> ، فما بال بنات النعش </w:t>
      </w:r>
      <w:r w:rsidRPr="0089525C">
        <w:rPr>
          <w:rStyle w:val="libFootnotenumChar"/>
          <w:rtl/>
        </w:rPr>
        <w:t>(3)</w:t>
      </w:r>
      <w:r w:rsidRPr="00D50D07">
        <w:rPr>
          <w:rtl/>
        </w:rPr>
        <w:t xml:space="preserve"> والجدي والفرقدين </w:t>
      </w:r>
      <w:r w:rsidRPr="0089525C">
        <w:rPr>
          <w:rStyle w:val="libFootnotenumChar"/>
          <w:rtl/>
        </w:rPr>
        <w:t>(4)</w:t>
      </w:r>
      <w:r w:rsidRPr="00D50D07">
        <w:rPr>
          <w:rtl/>
        </w:rPr>
        <w:t xml:space="preserve"> لايرون يدورون </w:t>
      </w:r>
      <w:r w:rsidRPr="0089525C">
        <w:rPr>
          <w:rStyle w:val="libFootnotenumChar"/>
          <w:rtl/>
        </w:rPr>
        <w:t>(5)</w:t>
      </w:r>
      <w:r w:rsidRPr="00D50D07">
        <w:rPr>
          <w:rtl/>
        </w:rPr>
        <w:t xml:space="preserve"> يوما من الدهر في القبلة</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هذا والله </w:t>
      </w:r>
      <w:r w:rsidRPr="0089525C">
        <w:rPr>
          <w:rStyle w:val="libFootnotenumChar"/>
          <w:rtl/>
        </w:rPr>
        <w:t>(6)</w:t>
      </w:r>
      <w:r w:rsidRPr="00D50D07">
        <w:rPr>
          <w:rtl/>
        </w:rPr>
        <w:t xml:space="preserve"> شيء لا</w:t>
      </w:r>
      <w:r>
        <w:rPr>
          <w:rFonts w:hint="cs"/>
          <w:rtl/>
        </w:rPr>
        <w:t xml:space="preserve"> </w:t>
      </w:r>
      <w:r w:rsidRPr="00D50D07">
        <w:rPr>
          <w:rtl/>
        </w:rPr>
        <w:t>أعرفه ، ولا سمعت أحدا من أهل الحساب يذكره.</w:t>
      </w:r>
    </w:p>
    <w:p w:rsidR="00D60D0D" w:rsidRPr="00D50D07" w:rsidRDefault="00D60D0D" w:rsidP="00806E06">
      <w:pPr>
        <w:pStyle w:val="libNormal"/>
        <w:rPr>
          <w:rtl/>
        </w:rPr>
      </w:pPr>
      <w:r w:rsidRPr="00D50D07">
        <w:rPr>
          <w:rtl/>
        </w:rPr>
        <w:t>فقال لي :</w:t>
      </w:r>
      <w:r>
        <w:rPr>
          <w:rtl/>
        </w:rPr>
        <w:t xml:space="preserve"> «</w:t>
      </w:r>
      <w:r w:rsidRPr="00D50D07">
        <w:rPr>
          <w:rtl/>
        </w:rPr>
        <w:t>كم السكينة من الزهرة جزءا في ضوئها</w:t>
      </w:r>
      <w:r>
        <w:rPr>
          <w:rtl/>
        </w:rPr>
        <w:t>؟</w:t>
      </w:r>
      <w:r w:rsidRPr="00D50D07">
        <w:rPr>
          <w:rtl/>
        </w:rPr>
        <w:t>»</w:t>
      </w:r>
      <w:r>
        <w:rPr>
          <w:rtl/>
        </w:rPr>
        <w:t>.</w:t>
      </w:r>
    </w:p>
    <w:p w:rsidR="00D60D0D" w:rsidRPr="00D50D07" w:rsidRDefault="00D60D0D" w:rsidP="00806E06">
      <w:pPr>
        <w:pStyle w:val="libNormal"/>
        <w:rPr>
          <w:rtl/>
        </w:rPr>
      </w:pPr>
      <w:r w:rsidRPr="00D50D07">
        <w:rPr>
          <w:rtl/>
        </w:rPr>
        <w:t xml:space="preserve">قال : قلت : هذا </w:t>
      </w:r>
      <w:r>
        <w:rPr>
          <w:rtl/>
        </w:rPr>
        <w:t>ـ</w:t>
      </w:r>
      <w:r w:rsidRPr="00D50D07">
        <w:rPr>
          <w:rtl/>
        </w:rPr>
        <w:t xml:space="preserve"> والله </w:t>
      </w:r>
      <w:r>
        <w:rPr>
          <w:rtl/>
        </w:rPr>
        <w:t>ـ</w:t>
      </w:r>
      <w:r w:rsidRPr="00D50D07">
        <w:rPr>
          <w:rtl/>
        </w:rPr>
        <w:t xml:space="preserve"> نجم ، ما سمعت به ولا سمعت أحدا من الناس يذكره.</w:t>
      </w:r>
    </w:p>
    <w:p w:rsidR="00D60D0D" w:rsidRPr="00D50D07" w:rsidRDefault="00D60D0D" w:rsidP="00806E06">
      <w:pPr>
        <w:pStyle w:val="libNormal"/>
        <w:rPr>
          <w:rtl/>
        </w:rPr>
      </w:pPr>
      <w:r w:rsidRPr="00D50D07">
        <w:rPr>
          <w:rtl/>
        </w:rPr>
        <w:t>فقال :</w:t>
      </w:r>
      <w:r>
        <w:rPr>
          <w:rtl/>
        </w:rPr>
        <w:t xml:space="preserve"> «</w:t>
      </w:r>
      <w:r w:rsidRPr="00D50D07">
        <w:rPr>
          <w:rtl/>
        </w:rPr>
        <w:t>سبحان الله ، فأسقطتم نجما بأسره ، فعلى ما تحسبون</w:t>
      </w:r>
      <w:r>
        <w:rPr>
          <w:rtl/>
        </w:rPr>
        <w:t>؟</w:t>
      </w:r>
      <w:r w:rsidRPr="00D50D07">
        <w:rPr>
          <w:rtl/>
        </w:rPr>
        <w:t>»</w:t>
      </w:r>
      <w:r>
        <w:rPr>
          <w:rtl/>
        </w:rPr>
        <w:t>.</w:t>
      </w:r>
    </w:p>
    <w:p w:rsidR="00D60D0D" w:rsidRPr="00D50D07" w:rsidRDefault="00D60D0D" w:rsidP="00806E06">
      <w:pPr>
        <w:pStyle w:val="libNormal"/>
        <w:rPr>
          <w:rtl/>
        </w:rPr>
      </w:pPr>
      <w:r w:rsidRPr="00D50D07">
        <w:rPr>
          <w:rtl/>
        </w:rPr>
        <w:t>ثم قال :</w:t>
      </w:r>
      <w:r>
        <w:rPr>
          <w:rtl/>
        </w:rPr>
        <w:t xml:space="preserve"> «</w:t>
      </w:r>
      <w:r w:rsidRPr="00D50D07">
        <w:rPr>
          <w:rtl/>
        </w:rPr>
        <w:t xml:space="preserve">فكم الزهرة من القمر جزءا </w:t>
      </w:r>
      <w:r w:rsidRPr="0089525C">
        <w:rPr>
          <w:rStyle w:val="libFootnotenumChar"/>
          <w:rtl/>
        </w:rPr>
        <w:t>(7)</w:t>
      </w:r>
      <w:r w:rsidRPr="00D50D07">
        <w:rPr>
          <w:rtl/>
        </w:rPr>
        <w:t xml:space="preserve"> في ضوئه</w:t>
      </w:r>
      <w:r>
        <w:rPr>
          <w:rtl/>
        </w:rPr>
        <w:t>؟</w:t>
      </w:r>
      <w:r w:rsidRPr="00D50D07">
        <w:rPr>
          <w:rtl/>
        </w:rPr>
        <w:t xml:space="preserve">» قال : قلت </w:t>
      </w:r>
      <w:r w:rsidRPr="0089525C">
        <w:rPr>
          <w:rStyle w:val="libFootnotenumChar"/>
          <w:rtl/>
        </w:rPr>
        <w:t>(8)</w:t>
      </w:r>
      <w:r w:rsidRPr="00D50D07">
        <w:rPr>
          <w:rtl/>
        </w:rPr>
        <w:t xml:space="preserve"> : هذا شيء لايعلمه </w:t>
      </w:r>
      <w:r w:rsidRPr="0089525C">
        <w:rPr>
          <w:rStyle w:val="libFootnotenumChar"/>
          <w:rtl/>
        </w:rPr>
        <w:t>(9)</w:t>
      </w:r>
      <w:r w:rsidRPr="00D50D07">
        <w:rPr>
          <w:rtl/>
        </w:rPr>
        <w:t xml:space="preserve"> إلا الله </w:t>
      </w:r>
      <w:r w:rsidRPr="000575E1">
        <w:rPr>
          <w:rStyle w:val="libAlaemChar"/>
          <w:rtl/>
        </w:rPr>
        <w:t>عزوجل</w:t>
      </w:r>
      <w:r w:rsidRPr="00D50D07">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(10)</w:t>
      </w:r>
      <w:r w:rsidRPr="00D50D07">
        <w:rPr>
          <w:rtl/>
        </w:rPr>
        <w:t xml:space="preserve"> :</w:t>
      </w:r>
      <w:r>
        <w:rPr>
          <w:rtl/>
        </w:rPr>
        <w:t xml:space="preserve"> «</w:t>
      </w:r>
      <w:r w:rsidRPr="00D50D07">
        <w:rPr>
          <w:rtl/>
        </w:rPr>
        <w:t>فكم القمر جزءا من الشمس في ضوئها</w:t>
      </w:r>
      <w:r>
        <w:rPr>
          <w:rtl/>
        </w:rPr>
        <w:t>؟</w:t>
      </w:r>
      <w:r w:rsidRPr="00D50D07">
        <w:rPr>
          <w:rtl/>
        </w:rPr>
        <w:t>»</w:t>
      </w:r>
      <w:r>
        <w:rPr>
          <w:rtl/>
        </w:rPr>
        <w:t>.</w:t>
      </w:r>
    </w:p>
    <w:p w:rsidR="00D60D0D" w:rsidRPr="00D50D07" w:rsidRDefault="00D60D0D" w:rsidP="00806E06">
      <w:pPr>
        <w:pStyle w:val="libNormal"/>
        <w:rPr>
          <w:rtl/>
        </w:rPr>
      </w:pPr>
      <w:r w:rsidRPr="00D50D07">
        <w:rPr>
          <w:rtl/>
        </w:rPr>
        <w:t>قال : قلت : ما أعرف هذا.</w:t>
      </w:r>
    </w:p>
    <w:p w:rsidR="00D60D0D" w:rsidRPr="00D50D07" w:rsidRDefault="00D60D0D" w:rsidP="00806E06">
      <w:pPr>
        <w:pStyle w:val="libNormal"/>
        <w:rPr>
          <w:rtl/>
        </w:rPr>
      </w:pPr>
      <w:r w:rsidRPr="00D50D07">
        <w:rPr>
          <w:rtl/>
        </w:rPr>
        <w:t>قال :</w:t>
      </w:r>
      <w:r>
        <w:rPr>
          <w:rtl/>
        </w:rPr>
        <w:t xml:space="preserve"> «</w:t>
      </w:r>
      <w:r w:rsidRPr="00D50D07">
        <w:rPr>
          <w:rtl/>
        </w:rPr>
        <w:t>صدقت» ، ثم قال :</w:t>
      </w:r>
      <w:r>
        <w:rPr>
          <w:rtl/>
        </w:rPr>
        <w:t xml:space="preserve"> «</w:t>
      </w:r>
      <w:r w:rsidRPr="00D50D07">
        <w:rPr>
          <w:rtl/>
        </w:rPr>
        <w:t>ما بال العسكرين يلتقيان ، في هذا حاسب ، وفي هذا حاسب ، فيحسب هذا لصاحبه بالظفر ، ويحسب هذا لصاحبه بالظفر ، ثم يلتقيان ، فيهزم أحدهما الآخر ، فأين كانت النحوس</w:t>
      </w:r>
      <w:r>
        <w:rPr>
          <w:rtl/>
        </w:rPr>
        <w:t>؟</w:t>
      </w:r>
      <w:r w:rsidRPr="00D50D07">
        <w:rPr>
          <w:rtl/>
        </w:rPr>
        <w:t xml:space="preserve"> </w:t>
      </w:r>
      <w:r w:rsidRPr="0089525C">
        <w:rPr>
          <w:rStyle w:val="libFootnotenumChar"/>
          <w:rtl/>
        </w:rPr>
        <w:t>(11)</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في دعوى العلم بالنجوم ، وبين الإمام </w:t>
      </w:r>
      <w:r w:rsidRPr="000575E1">
        <w:rPr>
          <w:rStyle w:val="libAlaemChar"/>
          <w:rtl/>
        </w:rPr>
        <w:t>عليه‌السلام</w:t>
      </w:r>
      <w:r w:rsidRPr="00D50D07">
        <w:rPr>
          <w:rtl/>
        </w:rPr>
        <w:t xml:space="preserve"> عجزه فقط ، لا بطلان علم النجوم والمنجمين مطلقا وعدم اطلاعهم جميعا هذا الأمر الواضح»</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بح ، جت» والبحار ، ج 47 :</w:t>
      </w:r>
      <w:r>
        <w:rPr>
          <w:rtl/>
        </w:rPr>
        <w:t xml:space="preserve"> «</w:t>
      </w:r>
      <w:r w:rsidRPr="00D50D07">
        <w:rPr>
          <w:rtl/>
        </w:rPr>
        <w:t>فإن»</w:t>
      </w:r>
      <w:r>
        <w:rPr>
          <w:rtl/>
        </w:rPr>
        <w:t>.</w:t>
      </w:r>
      <w:r w:rsidRPr="00D50D07">
        <w:rPr>
          <w:rtl/>
        </w:rPr>
        <w:t xml:space="preserve"> وفي الوافي :</w:t>
      </w:r>
      <w:r>
        <w:rPr>
          <w:rtl/>
        </w:rPr>
        <w:t xml:space="preserve"> «</w:t>
      </w:r>
      <w:r w:rsidRPr="00D50D07">
        <w:rPr>
          <w:rtl/>
        </w:rPr>
        <w:t>لئن»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ما تقولون»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بح ، بن» :</w:t>
      </w:r>
      <w:r>
        <w:rPr>
          <w:rtl/>
        </w:rPr>
        <w:t xml:space="preserve"> «</w:t>
      </w:r>
      <w:r w:rsidRPr="00D50D07">
        <w:rPr>
          <w:rtl/>
        </w:rPr>
        <w:t>بنات نعش»</w:t>
      </w:r>
      <w:r>
        <w:rPr>
          <w:rtl/>
        </w:rPr>
        <w:t>.</w:t>
      </w:r>
    </w:p>
    <w:p w:rsidR="00D60D0D" w:rsidRPr="00D50D07" w:rsidRDefault="00D60D0D" w:rsidP="009C6F23">
      <w:pPr>
        <w:pStyle w:val="libFootnote0"/>
        <w:rPr>
          <w:rtl/>
        </w:rPr>
      </w:pPr>
      <w:r>
        <w:rPr>
          <w:rtl/>
        </w:rPr>
        <w:t>(</w:t>
      </w:r>
      <w:r w:rsidRPr="00D50D07">
        <w:rPr>
          <w:rtl/>
        </w:rPr>
        <w:t>4) قال ابن منظور :</w:t>
      </w:r>
      <w:r>
        <w:rPr>
          <w:rtl/>
        </w:rPr>
        <w:t xml:space="preserve"> «</w:t>
      </w:r>
      <w:r w:rsidRPr="00D50D07">
        <w:rPr>
          <w:rtl/>
        </w:rPr>
        <w:t>الفرقدان : نجمان في السماء لايغربان ، ولكنهما يطوفان بالجدي. وقيل : هما كوكبان قريبان من القطب. وقيل : هما كوكبان في بنات نعش الصغرى»</w:t>
      </w:r>
      <w:r>
        <w:rPr>
          <w:rtl/>
        </w:rPr>
        <w:t>.</w:t>
      </w:r>
      <w:r w:rsidRPr="00D50D07">
        <w:rPr>
          <w:rtl/>
        </w:rPr>
        <w:t xml:space="preserve"> لسان العرب ، ج 3 ، ص 334 </w:t>
      </w:r>
      <w:r>
        <w:rPr>
          <w:rtl/>
        </w:rPr>
        <w:t>(</w:t>
      </w:r>
      <w:r w:rsidRPr="00D50D07">
        <w:rPr>
          <w:rtl/>
        </w:rPr>
        <w:t>فرقد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تدور»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بح ، بن ، جت» والبحار ، ج 47 :</w:t>
      </w:r>
      <w:r>
        <w:rPr>
          <w:rtl/>
        </w:rPr>
        <w:t xml:space="preserve"> «</w:t>
      </w:r>
      <w:r w:rsidRPr="00D50D07">
        <w:rPr>
          <w:rtl/>
        </w:rPr>
        <w:t>والله هذا»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جزءا من القمر»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م ، بح ، جت»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ولا يعلمه»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والوافي :</w:t>
      </w:r>
      <w:r>
        <w:rPr>
          <w:rtl/>
        </w:rPr>
        <w:t xml:space="preserve"> «</w:t>
      </w:r>
      <w:r w:rsidRPr="00D50D07">
        <w:rPr>
          <w:rtl/>
        </w:rPr>
        <w:t>ثم قال»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 بح ، بف ، بن ، جد ، جت» والبحار :</w:t>
      </w:r>
      <w:r>
        <w:rPr>
          <w:rtl/>
        </w:rPr>
        <w:t xml:space="preserve"> «</w:t>
      </w:r>
      <w:r w:rsidRPr="00D50D07">
        <w:rPr>
          <w:rtl/>
        </w:rPr>
        <w:t>النجوم»</w:t>
      </w:r>
      <w:r>
        <w:rPr>
          <w:rtl/>
        </w:rPr>
        <w:t>.</w:t>
      </w:r>
      <w:r w:rsidRPr="00D50D07">
        <w:rPr>
          <w:rtl/>
        </w:rPr>
        <w:t xml:space="preserve"> والنحوس : جمع النحس ، وهو خلاف من النجوم وغيرها. لسان العرب ، ج 6 ، ص 227 </w:t>
      </w:r>
      <w:r>
        <w:rPr>
          <w:rtl/>
        </w:rPr>
        <w:t>(</w:t>
      </w:r>
      <w:r w:rsidRPr="00D50D07">
        <w:rPr>
          <w:rtl/>
        </w:rPr>
        <w:t>نحس</w:t>
      </w:r>
      <w:r>
        <w:rPr>
          <w:rtl/>
        </w:rPr>
        <w:t>).</w:t>
      </w:r>
    </w:p>
    <w:p w:rsidR="00D60D0D" w:rsidRPr="00D50D07" w:rsidRDefault="00D60D0D" w:rsidP="00806E06">
      <w:pPr>
        <w:pStyle w:val="libNormal"/>
        <w:rPr>
          <w:rtl/>
        </w:rPr>
      </w:pPr>
      <w:r>
        <w:rPr>
          <w:rtl/>
        </w:rPr>
        <w:br w:type="page"/>
      </w:r>
      <w:r w:rsidRPr="00D50D07">
        <w:rPr>
          <w:rtl/>
        </w:rPr>
        <w:lastRenderedPageBreak/>
        <w:t>قال : فقلت : لاوالله ما أعلم ذلك ، قال : فقال :</w:t>
      </w:r>
      <w:r>
        <w:rPr>
          <w:rtl/>
        </w:rPr>
        <w:t xml:space="preserve"> «</w:t>
      </w:r>
      <w:r w:rsidRPr="00D50D07">
        <w:rPr>
          <w:rtl/>
        </w:rPr>
        <w:t xml:space="preserve">صدقت ؛ إن أصل الحساب حق ، ولكن لايعلم ذلك </w:t>
      </w:r>
      <w:r w:rsidRPr="0089525C">
        <w:rPr>
          <w:rStyle w:val="libFootnotenumChar"/>
          <w:rtl/>
        </w:rPr>
        <w:t>(1)</w:t>
      </w:r>
      <w:r w:rsidRPr="00D50D07">
        <w:rPr>
          <w:rtl/>
        </w:rPr>
        <w:t xml:space="preserve"> إلا من علم مواليد الخلق كلهم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3E3ED5">
      <w:pPr>
        <w:pStyle w:val="Heading1Center"/>
        <w:rPr>
          <w:rtl/>
        </w:rPr>
      </w:pPr>
      <w:bookmarkStart w:id="52" w:name="_Toc470785191"/>
      <w:r w:rsidRPr="00D50D07">
        <w:rPr>
          <w:rtl/>
        </w:rPr>
        <w:t xml:space="preserve">خطبة لأمير المؤمنين </w:t>
      </w:r>
      <w:r w:rsidRPr="000575E1">
        <w:rPr>
          <w:rStyle w:val="libAlaemChar"/>
          <w:rtl/>
        </w:rPr>
        <w:t>عليه‌السلام</w:t>
      </w:r>
      <w:bookmarkEnd w:id="52"/>
    </w:p>
    <w:p w:rsidR="00D60D0D" w:rsidRPr="00D50D07" w:rsidRDefault="00D60D0D" w:rsidP="00806E06">
      <w:pPr>
        <w:pStyle w:val="libNormal"/>
        <w:rPr>
          <w:rtl/>
        </w:rPr>
      </w:pPr>
      <w:r w:rsidRPr="00727229">
        <w:rPr>
          <w:rStyle w:val="libBold2Char"/>
          <w:rtl/>
        </w:rPr>
        <w:t>15365 / 550.</w:t>
      </w:r>
      <w:r w:rsidRPr="00D50D07">
        <w:rPr>
          <w:rtl/>
        </w:rPr>
        <w:t xml:space="preserve"> علي بن الحسين المؤدب </w:t>
      </w:r>
      <w:r w:rsidRPr="0089525C">
        <w:rPr>
          <w:rStyle w:val="libFootnotenumChar"/>
          <w:rtl/>
        </w:rPr>
        <w:t>(4)</w:t>
      </w:r>
      <w:r w:rsidRPr="00D50D07">
        <w:rPr>
          <w:rtl/>
        </w:rPr>
        <w:t xml:space="preserve"> ، عن أحمد بن محمد بن خالد ؛ وأحمد بن محمد ، عن علي بن الحسن التيمي جميعا ، عن إسماعيل بن مهران ، قال : حدثني عبد الله بن الحارث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خطب أمير المؤمنين </w:t>
      </w:r>
      <w:r w:rsidRPr="000575E1">
        <w:rPr>
          <w:rStyle w:val="libAlaemChar"/>
          <w:rtl/>
        </w:rPr>
        <w:t>عليه‌السلام</w:t>
      </w:r>
      <w:r w:rsidRPr="00D50D07">
        <w:rPr>
          <w:rtl/>
        </w:rPr>
        <w:t xml:space="preserve"> الناس بصفين ، فحمد الله وأثنى عليه ، وصلى على محمد النبي </w:t>
      </w:r>
      <w:r w:rsidRPr="0089525C">
        <w:rPr>
          <w:rStyle w:val="libFootnotenumChar"/>
          <w:rtl/>
        </w:rPr>
        <w:t>(5)</w:t>
      </w:r>
      <w:r w:rsidRPr="00D50D07">
        <w:rPr>
          <w:rtl/>
        </w:rPr>
        <w:t xml:space="preserve"> </w:t>
      </w:r>
      <w:r w:rsidRPr="000575E1">
        <w:rPr>
          <w:rStyle w:val="libAlaemChar"/>
          <w:rtl/>
        </w:rPr>
        <w:t>صلى‌الله‌عليه‌وآله</w:t>
      </w:r>
      <w:r w:rsidRPr="00D50D07">
        <w:rPr>
          <w:rtl/>
        </w:rPr>
        <w:t xml:space="preserve"> ، ثم قال :</w:t>
      </w:r>
    </w:p>
    <w:p w:rsidR="00D60D0D" w:rsidRPr="00D50D07" w:rsidRDefault="00D60D0D" w:rsidP="00806E06">
      <w:pPr>
        <w:pStyle w:val="libNormal"/>
        <w:rPr>
          <w:rtl/>
        </w:rPr>
      </w:pPr>
      <w:r w:rsidRPr="00D50D07">
        <w:rPr>
          <w:rtl/>
        </w:rPr>
        <w:t xml:space="preserve">أما بعد ، فقد جعل الله تعالى لي </w:t>
      </w:r>
      <w:r w:rsidRPr="0089525C">
        <w:rPr>
          <w:rStyle w:val="libFootnotenumChar"/>
          <w:rtl/>
        </w:rPr>
        <w:t>(6)</w:t>
      </w:r>
      <w:r w:rsidRPr="00D50D07">
        <w:rPr>
          <w:rtl/>
        </w:rPr>
        <w:t xml:space="preserve"> عليكم حقا بولاية أمركم ومنزلتي التي أنزلني</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والوافي :</w:t>
      </w:r>
      <w:r>
        <w:rPr>
          <w:rtl/>
        </w:rPr>
        <w:t xml:space="preserve"> «</w:t>
      </w:r>
      <w:r w:rsidRPr="00D50D07">
        <w:rPr>
          <w:rtl/>
        </w:rPr>
        <w:t>بذلك»</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المراد بالعلم بمواليد الخلق كلهم العلم بحقائقهم وكيفياتهم وآثارهم ونسبة بعضهم ببعض»</w:t>
      </w:r>
      <w:r>
        <w:rPr>
          <w:rtl/>
        </w:rPr>
        <w:t>.</w:t>
      </w:r>
    </w:p>
    <w:p w:rsidR="00D60D0D" w:rsidRPr="00D50D07" w:rsidRDefault="00D60D0D" w:rsidP="009C6F23">
      <w:pPr>
        <w:pStyle w:val="libFootnote0"/>
        <w:rPr>
          <w:rtl/>
        </w:rPr>
      </w:pPr>
      <w:r>
        <w:rPr>
          <w:rtl/>
        </w:rPr>
        <w:t>(</w:t>
      </w:r>
      <w:r w:rsidRPr="00D50D07">
        <w:rPr>
          <w:rtl/>
        </w:rPr>
        <w:t>3) الوافي ، ج 26 ، ص 516 ، ح 25610 ؛ الوسائل ، ج 17 ، ص 141 ، ح 22196 ؛ البحار ، ج 47 ، ص 224 ، ح 12 ؛ وج 58 ، ص 243 ، ح 24.</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ن» والوافي. وفي</w:t>
      </w:r>
      <w:r>
        <w:rPr>
          <w:rtl/>
        </w:rPr>
        <w:t xml:space="preserve"> «</w:t>
      </w:r>
      <w:r w:rsidRPr="00D50D07">
        <w:rPr>
          <w:rtl/>
        </w:rPr>
        <w:t>د ، م ، بح ، بف ، بن ، جت ، جد» وحاشية</w:t>
      </w:r>
      <w:r>
        <w:rPr>
          <w:rtl/>
        </w:rPr>
        <w:t xml:space="preserve"> «</w:t>
      </w:r>
      <w:r w:rsidRPr="00D50D07">
        <w:rPr>
          <w:rtl/>
        </w:rPr>
        <w:t>ن» وفي البحار والمطبوع :</w:t>
      </w:r>
      <w:r>
        <w:rPr>
          <w:rtl/>
        </w:rPr>
        <w:t xml:space="preserve"> «</w:t>
      </w:r>
      <w:r w:rsidRPr="00D50D07">
        <w:rPr>
          <w:rtl/>
        </w:rPr>
        <w:t>علي بن الحسن المؤدب»</w:t>
      </w:r>
      <w:r>
        <w:rPr>
          <w:rtl/>
        </w:rPr>
        <w:t>.</w:t>
      </w:r>
    </w:p>
    <w:p w:rsidR="00D60D0D" w:rsidRPr="00D50D07" w:rsidRDefault="00D60D0D" w:rsidP="00806E06">
      <w:pPr>
        <w:pStyle w:val="libNormal"/>
        <w:rPr>
          <w:rtl/>
        </w:rPr>
      </w:pPr>
      <w:r w:rsidRPr="00B1579B">
        <w:rPr>
          <w:rStyle w:val="libFootnoteChar"/>
          <w:rtl/>
        </w:rPr>
        <w:t xml:space="preserve">وعلي بن الحسين هذا تقدمت روايته عن أحمد بن محمد بن خالد عن إسماعيل بن مهران في الكافي ، ح 15008 ، كما تأتي روايته بعنوان علي بن الحسين عن أحمد بن محمد بن خالد عن إسماعيل بن مهران في ح 15366. وهو علي بن الحسين بن شاذويه المودب المتكرر رواياته في أسناد كتب الشيخ الصدوق </w:t>
      </w:r>
      <w:r w:rsidRPr="000575E1">
        <w:rPr>
          <w:rStyle w:val="libAlaemChar"/>
          <w:rtl/>
        </w:rPr>
        <w:t>قدس‌سره</w:t>
      </w:r>
      <w:r w:rsidRPr="00B1579B">
        <w:rPr>
          <w:rStyle w:val="libFootnoteChar"/>
          <w:rtl/>
        </w:rPr>
        <w:t>. انظر على سبيل المثال : الأمالي للصدوق ، ص 89 ، المجلس 21 ، ح 7 ؛ وص 167 ، المجلس 36 ، ح 9 ؛ وص 170 ، المجلس 37 ، ح 1 ؛ وص 237 ، المجلس 48 ، ح 5 ؛ وعيون أخبار الرضا ، ج 1 ، ص 46 ، ح 5 ؛ وص 228 ، ح 1 ؛ وج 2 ، ص 219 ، ح 31 ؛ وكمال الدين ، ص 311 ، ح 2.</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ن» والبحار ، ج 34 : </w:t>
      </w:r>
      <w:r>
        <w:rPr>
          <w:rtl/>
        </w:rPr>
        <w:t>ـ «</w:t>
      </w:r>
      <w:r w:rsidRPr="00D50D07">
        <w:rPr>
          <w:rtl/>
        </w:rPr>
        <w:t>النبي»</w:t>
      </w:r>
      <w:r>
        <w:rPr>
          <w:rtl/>
        </w:rPr>
        <w:t>.</w:t>
      </w:r>
      <w:r w:rsidRPr="00D50D07">
        <w:rPr>
          <w:rtl/>
        </w:rPr>
        <w:t xml:space="preserve"> في</w:t>
      </w:r>
      <w:r>
        <w:rPr>
          <w:rtl/>
        </w:rPr>
        <w:t xml:space="preserve"> «</w:t>
      </w:r>
      <w:r w:rsidRPr="00D50D07">
        <w:rPr>
          <w:rtl/>
        </w:rPr>
        <w:t>بف» والوافي :</w:t>
      </w:r>
      <w:r>
        <w:rPr>
          <w:rtl/>
        </w:rPr>
        <w:t xml:space="preserve"> «</w:t>
      </w:r>
      <w:r w:rsidRPr="00D50D07">
        <w:rPr>
          <w:rtl/>
        </w:rPr>
        <w:t>نبيه» بدل</w:t>
      </w:r>
      <w:r>
        <w:rPr>
          <w:rtl/>
        </w:rPr>
        <w:t xml:space="preserve"> «</w:t>
      </w:r>
      <w:r w:rsidRPr="00D50D07">
        <w:rPr>
          <w:rtl/>
        </w:rPr>
        <w:t>محمد النبي»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والبحار ، ج 77 : </w:t>
      </w:r>
      <w:r>
        <w:rPr>
          <w:rtl/>
        </w:rPr>
        <w:t>ـ «</w:t>
      </w:r>
      <w:r w:rsidRPr="00D50D07">
        <w:rPr>
          <w:rtl/>
        </w:rPr>
        <w:t>لي»</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Pr>
          <w:rtl/>
        </w:rPr>
        <w:t>ـ</w:t>
      </w:r>
      <w:r w:rsidRPr="00D50D07">
        <w:rPr>
          <w:rtl/>
        </w:rPr>
        <w:t xml:space="preserve"> عز ذكره </w:t>
      </w:r>
      <w:r>
        <w:rPr>
          <w:rtl/>
        </w:rPr>
        <w:t>ـ</w:t>
      </w:r>
      <w:r w:rsidRPr="00D50D07">
        <w:rPr>
          <w:rtl/>
        </w:rPr>
        <w:t xml:space="preserve"> بها منكم ، ولكم علي </w:t>
      </w:r>
      <w:r w:rsidRPr="0089525C">
        <w:rPr>
          <w:rStyle w:val="libFootnotenumChar"/>
          <w:rtl/>
        </w:rPr>
        <w:t>(1)</w:t>
      </w:r>
      <w:r w:rsidRPr="00D50D07">
        <w:rPr>
          <w:rtl/>
        </w:rPr>
        <w:t xml:space="preserve"> من الحق مثل الذي لي عليكم ، والحق أجمل </w:t>
      </w:r>
      <w:r w:rsidRPr="0089525C">
        <w:rPr>
          <w:rStyle w:val="libFootnotenumChar"/>
          <w:rtl/>
        </w:rPr>
        <w:t>(2)</w:t>
      </w:r>
      <w:r w:rsidRPr="00D50D07">
        <w:rPr>
          <w:rtl/>
        </w:rPr>
        <w:t xml:space="preserve"> الأشياء في التواصف </w:t>
      </w:r>
      <w:r w:rsidRPr="0089525C">
        <w:rPr>
          <w:rStyle w:val="libFootnotenumChar"/>
          <w:rtl/>
        </w:rPr>
        <w:t>(3)</w:t>
      </w:r>
      <w:r w:rsidRPr="00D50D07">
        <w:rPr>
          <w:rtl/>
        </w:rPr>
        <w:t xml:space="preserve"> ، وأوسعها </w:t>
      </w:r>
      <w:r w:rsidRPr="0089525C">
        <w:rPr>
          <w:rStyle w:val="libFootnotenumChar"/>
          <w:rtl/>
        </w:rPr>
        <w:t>(4)</w:t>
      </w:r>
      <w:r w:rsidRPr="00D50D07">
        <w:rPr>
          <w:rtl/>
        </w:rPr>
        <w:t xml:space="preserve"> في التناصف </w:t>
      </w:r>
      <w:r w:rsidRPr="0089525C">
        <w:rPr>
          <w:rStyle w:val="libFootnotenumChar"/>
          <w:rtl/>
        </w:rPr>
        <w:t>(5)</w:t>
      </w:r>
      <w:r w:rsidRPr="00D50D07">
        <w:rPr>
          <w:rtl/>
        </w:rPr>
        <w:t xml:space="preserve"> ، لايجري </w:t>
      </w:r>
      <w:r w:rsidRPr="0089525C">
        <w:rPr>
          <w:rStyle w:val="libFootnotenumChar"/>
          <w:rtl/>
        </w:rPr>
        <w:t>(6)</w:t>
      </w:r>
      <w:r w:rsidRPr="00D50D07">
        <w:rPr>
          <w:rtl/>
        </w:rPr>
        <w:t xml:space="preserve"> لأحد إلا جرى عليه ، ولا يجري عليه إلا جرى له ، ولو كان لأحد أن يجري ذلك له ، ولايجري عليه ، لكان ذلك لله </w:t>
      </w:r>
      <w:r w:rsidRPr="0089525C">
        <w:rPr>
          <w:rStyle w:val="libFootnotenumChar"/>
          <w:rtl/>
        </w:rPr>
        <w:t>(7)</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خالصا دون خلقه </w:t>
      </w:r>
      <w:r w:rsidRPr="0089525C">
        <w:rPr>
          <w:rStyle w:val="libFootnotenumChar"/>
          <w:rtl/>
        </w:rPr>
        <w:t>(8)</w:t>
      </w:r>
      <w:r w:rsidRPr="00D50D07">
        <w:rPr>
          <w:rtl/>
        </w:rPr>
        <w:t xml:space="preserve"> ؛ لقدرته على عباده </w:t>
      </w:r>
      <w:r w:rsidRPr="0089525C">
        <w:rPr>
          <w:rStyle w:val="libFootnotenumChar"/>
          <w:rtl/>
        </w:rPr>
        <w:t>(9)</w:t>
      </w:r>
      <w:r w:rsidRPr="00D50D07">
        <w:rPr>
          <w:rtl/>
        </w:rPr>
        <w:t xml:space="preserve"> ، ولعدله في كل ما جرت عليه ضروب </w:t>
      </w:r>
      <w:r w:rsidRPr="0089525C">
        <w:rPr>
          <w:rStyle w:val="libFootnotenumChar"/>
          <w:rtl/>
        </w:rPr>
        <w:t>(10)</w:t>
      </w:r>
      <w:r w:rsidRPr="00D50D07">
        <w:rPr>
          <w:rtl/>
        </w:rPr>
        <w:t xml:space="preserve"> قضائه ، ولكن </w:t>
      </w:r>
      <w:r w:rsidRPr="0089525C">
        <w:rPr>
          <w:rStyle w:val="libFootnotenumChar"/>
          <w:rtl/>
        </w:rPr>
        <w:t>(11)</w:t>
      </w:r>
      <w:r w:rsidRPr="00D50D07">
        <w:rPr>
          <w:rtl/>
        </w:rPr>
        <w:t xml:space="preserve"> جعل حقه على العباد أن يطيعوه ، وجعل </w:t>
      </w:r>
      <w:r w:rsidRPr="0089525C">
        <w:rPr>
          <w:rStyle w:val="libFootnotenumChar"/>
          <w:rtl/>
        </w:rPr>
        <w:t>(12)</w:t>
      </w:r>
      <w:r w:rsidRPr="00D50D07">
        <w:rPr>
          <w:rtl/>
        </w:rPr>
        <w:t xml:space="preserve"> كفارتهم </w:t>
      </w:r>
      <w:r w:rsidRPr="0089525C">
        <w:rPr>
          <w:rStyle w:val="libFootnotenumChar"/>
          <w:rtl/>
        </w:rPr>
        <w:t>(13)</w:t>
      </w:r>
      <w:r w:rsidRPr="00D50D07">
        <w:rPr>
          <w:rtl/>
        </w:rPr>
        <w:t xml:space="preserve"> عليه بحسن </w:t>
      </w:r>
      <w:r w:rsidRPr="0089525C">
        <w:rPr>
          <w:rStyle w:val="libFootnotenumChar"/>
          <w:rtl/>
        </w:rPr>
        <w:t>(14)</w:t>
      </w:r>
      <w:r w:rsidRPr="00D50D07">
        <w:rPr>
          <w:rtl/>
        </w:rPr>
        <w:t xml:space="preserve"> الثواب </w:t>
      </w:r>
      <w:r w:rsidRPr="0089525C">
        <w:rPr>
          <w:rStyle w:val="libFootnotenumChar"/>
          <w:rtl/>
        </w:rPr>
        <w:t>(15)</w:t>
      </w:r>
      <w:r w:rsidRPr="00D50D07">
        <w:rPr>
          <w:rtl/>
        </w:rPr>
        <w:t xml:space="preserve"> ، تفضلا منه ، وتطولا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م» والبحار ، ج 77 : </w:t>
      </w:r>
      <w:r>
        <w:rPr>
          <w:rtl/>
        </w:rPr>
        <w:t>ـ «</w:t>
      </w:r>
      <w:r w:rsidRPr="00D50D07">
        <w:rPr>
          <w:rtl/>
        </w:rPr>
        <w:t>علي»</w:t>
      </w:r>
      <w:r>
        <w:rPr>
          <w:rtl/>
        </w:rPr>
        <w:t>.</w:t>
      </w:r>
    </w:p>
    <w:p w:rsidR="00D60D0D" w:rsidRPr="00D50D07" w:rsidRDefault="00D60D0D" w:rsidP="009C6F23">
      <w:pPr>
        <w:pStyle w:val="libFootnote0"/>
        <w:rPr>
          <w:rtl/>
        </w:rPr>
      </w:pPr>
      <w:r>
        <w:rPr>
          <w:rtl/>
        </w:rPr>
        <w:t>(</w:t>
      </w:r>
      <w:r w:rsidRPr="00D50D07">
        <w:rPr>
          <w:rtl/>
        </w:rPr>
        <w:t>2) في نهج البلاغة :</w:t>
      </w:r>
      <w:r>
        <w:rPr>
          <w:rtl/>
        </w:rPr>
        <w:t xml:space="preserve"> «</w:t>
      </w:r>
      <w:r w:rsidRPr="00D50D07">
        <w:rPr>
          <w:rtl/>
        </w:rPr>
        <w:t>فالحق أوسع» بدل</w:t>
      </w:r>
      <w:r>
        <w:rPr>
          <w:rtl/>
        </w:rPr>
        <w:t xml:space="preserve"> «</w:t>
      </w:r>
      <w:r w:rsidRPr="00D50D07">
        <w:rPr>
          <w:rtl/>
        </w:rPr>
        <w:t>والحق أجمل»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ن ، جد» وحاشية</w:t>
      </w:r>
      <w:r>
        <w:rPr>
          <w:rtl/>
        </w:rPr>
        <w:t xml:space="preserve"> «</w:t>
      </w:r>
      <w:r w:rsidRPr="00D50D07">
        <w:rPr>
          <w:rtl/>
        </w:rPr>
        <w:t>م ، جت» :</w:t>
      </w:r>
      <w:r>
        <w:rPr>
          <w:rtl/>
        </w:rPr>
        <w:t xml:space="preserve"> «</w:t>
      </w:r>
      <w:r w:rsidRPr="00D50D07">
        <w:rPr>
          <w:rtl/>
        </w:rPr>
        <w:t>التراصف»</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والحق أجمل الأشياء في التواصف ، أي وصفه جميل وذكره حسن ، يقال : تواصفوا الشيء ، أي وصف بعضهم لبعض. وفي بعض النسخ :</w:t>
      </w:r>
      <w:r>
        <w:rPr>
          <w:rtl/>
        </w:rPr>
        <w:t xml:space="preserve"> «</w:t>
      </w:r>
      <w:r w:rsidRPr="00D50D07">
        <w:rPr>
          <w:rtl/>
        </w:rPr>
        <w:t>التراصف» بالراء المهملة. والتراصف : تنضيد الحجارة بعضها ببعض ، أي أحسن الأشياء في إحكام الامور وإتقانها»</w:t>
      </w:r>
      <w:r>
        <w:rPr>
          <w:rtl/>
        </w:rPr>
        <w:t>.</w:t>
      </w:r>
    </w:p>
    <w:p w:rsidR="00D60D0D" w:rsidRPr="00D50D07" w:rsidRDefault="00D60D0D" w:rsidP="009C6F23">
      <w:pPr>
        <w:pStyle w:val="libFootnote0"/>
        <w:rPr>
          <w:rtl/>
        </w:rPr>
      </w:pPr>
      <w:r>
        <w:rPr>
          <w:rtl/>
        </w:rPr>
        <w:t>(</w:t>
      </w:r>
      <w:r w:rsidRPr="00D50D07">
        <w:rPr>
          <w:rtl/>
        </w:rPr>
        <w:t>4) في نهج البلاغة :</w:t>
      </w:r>
      <w:r>
        <w:rPr>
          <w:rtl/>
        </w:rPr>
        <w:t xml:space="preserve"> «</w:t>
      </w:r>
      <w:r w:rsidRPr="00D50D07">
        <w:rPr>
          <w:rtl/>
        </w:rPr>
        <w:t>وأضيقها»</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وأوسعها في التناصف ، أي إذا أنصف الناس بعضهم لبعض فالحق يسعه ويحتمله ، ولا يقع للناس في العمل بالحق ضيق»</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الحق»</w:t>
      </w:r>
      <w:r>
        <w:rPr>
          <w:rtl/>
        </w:rPr>
        <w:t>.</w:t>
      </w:r>
    </w:p>
    <w:p w:rsidR="00D60D0D" w:rsidRPr="00D50D07" w:rsidRDefault="00D60D0D" w:rsidP="009C6F23">
      <w:pPr>
        <w:pStyle w:val="libFootnote0"/>
        <w:rPr>
          <w:rtl/>
        </w:rPr>
      </w:pPr>
      <w:r>
        <w:rPr>
          <w:rtl/>
        </w:rPr>
        <w:t>(</w:t>
      </w:r>
      <w:r w:rsidRPr="00D50D07">
        <w:rPr>
          <w:rtl/>
        </w:rPr>
        <w:t>7) في البحار ، ج 77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ـ «</w:t>
      </w:r>
      <w:r w:rsidRPr="00D50D07">
        <w:rPr>
          <w:rtl/>
        </w:rPr>
        <w:t>دون خلقه»</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العباد»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وحاشية</w:t>
      </w:r>
      <w:r>
        <w:rPr>
          <w:rtl/>
        </w:rPr>
        <w:t xml:space="preserve"> «</w:t>
      </w:r>
      <w:r w:rsidRPr="00D50D07">
        <w:rPr>
          <w:rtl/>
        </w:rPr>
        <w:t>م ، بح ، جت» والوافي والمرآة ونهج البلاغة :</w:t>
      </w:r>
      <w:r>
        <w:rPr>
          <w:rtl/>
        </w:rPr>
        <w:t xml:space="preserve"> «</w:t>
      </w:r>
      <w:r w:rsidRPr="00D50D07">
        <w:rPr>
          <w:rtl/>
        </w:rPr>
        <w:t>صروف»</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 بف» ونهج البلاغة :</w:t>
      </w:r>
      <w:r>
        <w:rPr>
          <w:rtl/>
        </w:rPr>
        <w:t xml:space="preserve"> «</w:t>
      </w:r>
      <w:r w:rsidRPr="00D50D07">
        <w:rPr>
          <w:rtl/>
        </w:rPr>
        <w:t>ولكنه»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م ، ن ، بح ، جت ، جد» :</w:t>
      </w:r>
      <w:r>
        <w:rPr>
          <w:rtl/>
        </w:rPr>
        <w:t xml:space="preserve"> «</w:t>
      </w:r>
      <w:r w:rsidRPr="00D50D07">
        <w:rPr>
          <w:rtl/>
        </w:rPr>
        <w:t>وجعلت»</w:t>
      </w:r>
      <w:r>
        <w:rPr>
          <w:rtl/>
        </w:rPr>
        <w:t>.</w:t>
      </w:r>
    </w:p>
    <w:p w:rsidR="00D60D0D" w:rsidRPr="00D50D07" w:rsidRDefault="00D60D0D" w:rsidP="009C6F23">
      <w:pPr>
        <w:pStyle w:val="libFootnote0"/>
        <w:rPr>
          <w:rtl/>
        </w:rPr>
      </w:pPr>
      <w:r>
        <w:rPr>
          <w:rtl/>
        </w:rPr>
        <w:t>(</w:t>
      </w:r>
      <w:r w:rsidRPr="00D50D07">
        <w:rPr>
          <w:rtl/>
        </w:rPr>
        <w:t>13) في نهج البلاغة :</w:t>
      </w:r>
      <w:r>
        <w:rPr>
          <w:rtl/>
        </w:rPr>
        <w:t xml:space="preserve"> «</w:t>
      </w:r>
      <w:r w:rsidRPr="00D50D07">
        <w:rPr>
          <w:rtl/>
        </w:rPr>
        <w:t>جزاءهم»</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 بن» وحاشية</w:t>
      </w:r>
      <w:r>
        <w:rPr>
          <w:rtl/>
        </w:rPr>
        <w:t xml:space="preserve"> «</w:t>
      </w:r>
      <w:r w:rsidRPr="00D50D07">
        <w:rPr>
          <w:rtl/>
        </w:rPr>
        <w:t>ن ، بح ، جد» والمرآة :</w:t>
      </w:r>
      <w:r>
        <w:rPr>
          <w:rtl/>
        </w:rPr>
        <w:t xml:space="preserve"> «</w:t>
      </w:r>
      <w:r w:rsidRPr="00D50D07">
        <w:rPr>
          <w:rtl/>
        </w:rPr>
        <w:t>حسن»</w:t>
      </w:r>
      <w:r>
        <w:rPr>
          <w:rtl/>
        </w:rPr>
        <w:t>.</w:t>
      </w:r>
    </w:p>
    <w:p w:rsidR="00D60D0D" w:rsidRPr="00D50D07" w:rsidRDefault="00D60D0D" w:rsidP="009C6F23">
      <w:pPr>
        <w:pStyle w:val="libFootnote0"/>
        <w:rPr>
          <w:rtl/>
        </w:rPr>
      </w:pPr>
      <w:r>
        <w:rPr>
          <w:rtl/>
        </w:rPr>
        <w:t>(</w:t>
      </w:r>
      <w:r w:rsidRPr="00D50D07">
        <w:rPr>
          <w:rtl/>
        </w:rPr>
        <w:t>15) في شرح المازندراني ، ج 12 ، ص 478 :</w:t>
      </w:r>
      <w:r>
        <w:rPr>
          <w:rtl/>
        </w:rPr>
        <w:t xml:space="preserve"> «</w:t>
      </w:r>
      <w:r w:rsidRPr="00D50D07">
        <w:rPr>
          <w:rtl/>
        </w:rPr>
        <w:t>ضمير</w:t>
      </w:r>
      <w:r>
        <w:rPr>
          <w:rtl/>
        </w:rPr>
        <w:t xml:space="preserve"> «</w:t>
      </w:r>
      <w:r w:rsidRPr="00D50D07">
        <w:rPr>
          <w:rtl/>
        </w:rPr>
        <w:t>عليه» راجع إلى الله تعالى ، أو إلى حقه على العباد. والمراد بحسن الثواب الثواب الكامل ، أو المضاعف ، وبالكفارة جزاء الطاعة ، سماه كفارة لأنه يكفر ، أي يستر ويدفع عنهم ثقل الطاعة ، ومعناه : لكنه جعل له على عباده حقا ، هو طاعتهم له ؛ ليثبت لهم على نفسه بذلك حقا عليه ، وهو جزاء طاعتهم»</w:t>
      </w:r>
      <w:r>
        <w:rPr>
          <w:rtl/>
        </w:rPr>
        <w:t>.</w:t>
      </w:r>
    </w:p>
    <w:p w:rsidR="00D60D0D" w:rsidRDefault="00D60D0D" w:rsidP="00B1579B">
      <w:pPr>
        <w:pStyle w:val="libFootnote"/>
        <w:rPr>
          <w:rtl/>
        </w:rPr>
      </w:pPr>
      <w:r w:rsidRPr="00D50D07">
        <w:rPr>
          <w:rtl/>
        </w:rPr>
        <w:t>وفي الوافي : إنما سمى جزاءه تعالى على الطاعة كفارة لأنه يكفر ما يزعمونه من أن طاعتهم له تعالى حق لهم عليه يستوجبون به الثواب ، مع أنه ليس كذلك ؛ لأن الحق له عليهم ؛ حيث أقدرهم على الطاعة وألهمهم إياها ، ولهذا سماه التفضل والتطول والتوسع بالإنعام الذي هو للمزيد منه أهل ؛ لأنه الكريم الذي لاينفد خزائنه</w:t>
      </w:r>
    </w:p>
    <w:p w:rsidR="00D60D0D" w:rsidRPr="00D50D07" w:rsidRDefault="00D60D0D" w:rsidP="00060D07">
      <w:pPr>
        <w:pStyle w:val="libNormal0"/>
        <w:rPr>
          <w:rtl/>
        </w:rPr>
      </w:pPr>
      <w:r>
        <w:rPr>
          <w:rtl/>
        </w:rPr>
        <w:br w:type="page"/>
      </w:r>
      <w:r w:rsidRPr="00D50D07">
        <w:rPr>
          <w:rtl/>
        </w:rPr>
        <w:lastRenderedPageBreak/>
        <w:t xml:space="preserve">بكرمه </w:t>
      </w:r>
      <w:r w:rsidRPr="0089525C">
        <w:rPr>
          <w:rStyle w:val="libFootnotenumChar"/>
          <w:rtl/>
        </w:rPr>
        <w:t>(1)</w:t>
      </w:r>
      <w:r w:rsidRPr="00D50D07">
        <w:rPr>
          <w:rtl/>
        </w:rPr>
        <w:t xml:space="preserve"> ، وتوسعا بما </w:t>
      </w:r>
      <w:r w:rsidRPr="0089525C">
        <w:rPr>
          <w:rStyle w:val="libFootnotenumChar"/>
          <w:rtl/>
        </w:rPr>
        <w:t>(2)</w:t>
      </w:r>
      <w:r w:rsidRPr="00D50D07">
        <w:rPr>
          <w:rtl/>
        </w:rPr>
        <w:t xml:space="preserve"> هو من المزيد له </w:t>
      </w:r>
      <w:r w:rsidRPr="0089525C">
        <w:rPr>
          <w:rStyle w:val="libFootnotenumChar"/>
          <w:rtl/>
        </w:rPr>
        <w:t>(3)</w:t>
      </w:r>
      <w:r w:rsidRPr="00D50D07">
        <w:rPr>
          <w:rtl/>
        </w:rPr>
        <w:t xml:space="preserve"> أهلا </w:t>
      </w:r>
      <w:r w:rsidRPr="0089525C">
        <w:rPr>
          <w:rStyle w:val="libFootnotenumChar"/>
          <w:rtl/>
        </w:rPr>
        <w:t>(4)</w:t>
      </w:r>
      <w:r>
        <w:rPr>
          <w:rtl/>
        </w:rPr>
        <w:t>.</w:t>
      </w:r>
    </w:p>
    <w:p w:rsidR="00D60D0D" w:rsidRPr="00D50D07" w:rsidRDefault="00D60D0D" w:rsidP="00806E06">
      <w:pPr>
        <w:pStyle w:val="libNormal"/>
        <w:rPr>
          <w:rtl/>
        </w:rPr>
      </w:pPr>
      <w:r w:rsidRPr="00D50D07">
        <w:rPr>
          <w:rtl/>
        </w:rPr>
        <w:t xml:space="preserve">ثم جعل من حقوقه حقوقا فرضها لبعض الناس على بعض </w:t>
      </w:r>
      <w:r w:rsidRPr="0089525C">
        <w:rPr>
          <w:rStyle w:val="libFootnotenumChar"/>
          <w:rtl/>
        </w:rPr>
        <w:t>(5)</w:t>
      </w:r>
      <w:r w:rsidRPr="00D50D07">
        <w:rPr>
          <w:rtl/>
        </w:rPr>
        <w:t xml:space="preserve"> ، فجعلها تتكافى </w:t>
      </w:r>
      <w:r w:rsidRPr="0089525C">
        <w:rPr>
          <w:rStyle w:val="libFootnotenumChar"/>
          <w:rtl/>
        </w:rPr>
        <w:t>(6)</w:t>
      </w:r>
      <w:r w:rsidRPr="00D50D07">
        <w:rPr>
          <w:rtl/>
        </w:rPr>
        <w:t xml:space="preserve"> في وجوهها ، ويوجب </w:t>
      </w:r>
      <w:r w:rsidRPr="0089525C">
        <w:rPr>
          <w:rStyle w:val="libFootnotenumChar"/>
          <w:rtl/>
        </w:rPr>
        <w:t>(7)</w:t>
      </w:r>
      <w:r w:rsidRPr="00D50D07">
        <w:rPr>
          <w:rtl/>
        </w:rPr>
        <w:t xml:space="preserve"> بعضها بعضا ، ولا يستوجب بعضها إلا ببعض </w:t>
      </w:r>
      <w:r w:rsidRPr="0089525C">
        <w:rPr>
          <w:rStyle w:val="libFootnotenumChar"/>
          <w:rtl/>
        </w:rPr>
        <w:t>(8)</w:t>
      </w:r>
      <w:r w:rsidRPr="00D50D07">
        <w:rPr>
          <w:rtl/>
        </w:rPr>
        <w:t xml:space="preserve"> ، فأعظم ما </w:t>
      </w:r>
      <w:r w:rsidRPr="0089525C">
        <w:rPr>
          <w:rStyle w:val="libFootnotenumChar"/>
          <w:rtl/>
        </w:rPr>
        <w:t>(9)</w:t>
      </w:r>
      <w:r w:rsidRPr="00D50D07">
        <w:rPr>
          <w:rtl/>
        </w:rPr>
        <w:t xml:space="preserve"> افترض </w:t>
      </w:r>
      <w:r w:rsidRPr="0089525C">
        <w:rPr>
          <w:rStyle w:val="libFootnotenumChar"/>
          <w:rtl/>
        </w:rPr>
        <w:t>(10)</w:t>
      </w:r>
      <w:r w:rsidRPr="00D50D07">
        <w:rPr>
          <w:rtl/>
        </w:rPr>
        <w:t xml:space="preserve"> الله </w:t>
      </w:r>
      <w:r>
        <w:rPr>
          <w:rtl/>
        </w:rPr>
        <w:t>ـ</w:t>
      </w:r>
      <w:r w:rsidRPr="00D50D07">
        <w:rPr>
          <w:rtl/>
        </w:rPr>
        <w:t xml:space="preserve"> تبارك وتعالى </w:t>
      </w:r>
      <w:r>
        <w:rPr>
          <w:rtl/>
        </w:rPr>
        <w:t>ـ</w:t>
      </w:r>
      <w:r w:rsidRPr="00D50D07">
        <w:rPr>
          <w:rtl/>
        </w:rPr>
        <w:t xml:space="preserve"> من تلك الحقوق حق الوالي على الرعية ، وحق الرعية على الوالي ، فريضة </w:t>
      </w:r>
      <w:r w:rsidRPr="0089525C">
        <w:rPr>
          <w:rStyle w:val="libFootnotenumChar"/>
          <w:rtl/>
        </w:rPr>
        <w:t>(11)</w:t>
      </w:r>
      <w:r w:rsidRPr="00D50D07">
        <w:rPr>
          <w:rtl/>
        </w:rPr>
        <w:t xml:space="preserve"> فرضها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لكل على كل ، فجعلها نظام ألفتهم </w:t>
      </w:r>
      <w:r w:rsidRPr="0089525C">
        <w:rPr>
          <w:rStyle w:val="libFootnotenumChar"/>
          <w:rtl/>
        </w:rPr>
        <w:t>(12)</w:t>
      </w:r>
      <w:r w:rsidRPr="00D50D07">
        <w:rPr>
          <w:rtl/>
        </w:rPr>
        <w:t xml:space="preserve"> ، وعزا لدينهم ، وقواما لسير </w:t>
      </w:r>
      <w:r w:rsidRPr="0089525C">
        <w:rPr>
          <w:rStyle w:val="libFootnotenumChar"/>
          <w:rtl/>
        </w:rPr>
        <w:t>(13)</w:t>
      </w:r>
      <w:r w:rsidRPr="00D50D07">
        <w:rPr>
          <w:rtl/>
        </w:rPr>
        <w:t xml:space="preserve"> الحق فيهم ، فليست تصلح الرعية إلا بصلاح الولاة ،</w:t>
      </w:r>
    </w:p>
    <w:p w:rsidR="00D60D0D" w:rsidRPr="00D50D07" w:rsidRDefault="00D60D0D" w:rsidP="00586E8D">
      <w:pPr>
        <w:pStyle w:val="libLine"/>
        <w:rPr>
          <w:rtl/>
        </w:rPr>
      </w:pPr>
      <w:r w:rsidRPr="00D50D07">
        <w:rPr>
          <w:rtl/>
        </w:rPr>
        <w:t>__________________</w:t>
      </w:r>
    </w:p>
    <w:p w:rsidR="00D60D0D" w:rsidRPr="00F903EE" w:rsidRDefault="00D60D0D" w:rsidP="009C6F23">
      <w:pPr>
        <w:pStyle w:val="libFootnote0"/>
        <w:rPr>
          <w:rtl/>
        </w:rPr>
      </w:pPr>
      <w:r w:rsidRPr="00F903EE">
        <w:rPr>
          <w:rtl/>
        </w:rPr>
        <w:t>بالإعطاء والجود تعالى مجده وتقدس. وفي نهج البلاغة : وجعل جزاءهم عليه ، وعلى هذا فلا يحتاج إلى التكليف».</w:t>
      </w:r>
    </w:p>
    <w:p w:rsidR="00D60D0D" w:rsidRDefault="00D60D0D" w:rsidP="00806E06">
      <w:pPr>
        <w:pStyle w:val="libNormal"/>
        <w:rPr>
          <w:rtl/>
        </w:rPr>
      </w:pPr>
      <w:r w:rsidRPr="00B1579B">
        <w:rPr>
          <w:rStyle w:val="libFootnoteChar"/>
          <w:rtl/>
        </w:rPr>
        <w:t xml:space="preserve">وفي مرآة العقول ، ج 26 ، ص 518 : «قوله </w:t>
      </w:r>
      <w:r w:rsidRPr="000575E1">
        <w:rPr>
          <w:rStyle w:val="libAlaemChar"/>
          <w:rtl/>
        </w:rPr>
        <w:t>عليه‌السلام</w:t>
      </w:r>
      <w:r w:rsidRPr="00B1579B">
        <w:rPr>
          <w:rStyle w:val="libFootnoteChar"/>
          <w:rtl/>
        </w:rPr>
        <w:t xml:space="preserve"> : وجعل كفارتهم عليه حسن الثواب ، لعل المراد بالكفارة الجزاء العظيم ؛ لستره عملهم ؛ حيث لم يكن له في جنبه قدر ، فكأنه قد محاه وستره. وفي كثير النسخ : بحسن الثواب ، فيحتمل أيضا أن يكون المراد بها ما يقع منهم لتدارك سيئاتهم ، كالتوبة وسائر الكفارات ، أي أوجب قبول كفارتهم وتوبتهم على نفسه مع حسن الثواب بأن يثيبهم على ذلك أيضا».</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م ، بح ، بن» ونهج البلاغة : </w:t>
      </w:r>
      <w:r>
        <w:rPr>
          <w:rtl/>
        </w:rPr>
        <w:t>ـ «</w:t>
      </w:r>
      <w:r w:rsidRPr="00D50D07">
        <w:rPr>
          <w:rtl/>
        </w:rPr>
        <w:t>تطولا بكرمه»</w:t>
      </w:r>
      <w:r>
        <w:rPr>
          <w:rtl/>
        </w:rPr>
        <w:t>.</w:t>
      </w:r>
      <w:r w:rsidRPr="00D50D07">
        <w:rPr>
          <w:rtl/>
        </w:rPr>
        <w:t xml:space="preserve"> وفي حاشية</w:t>
      </w:r>
      <w:r>
        <w:rPr>
          <w:rtl/>
        </w:rPr>
        <w:t xml:space="preserve"> «</w:t>
      </w:r>
      <w:r w:rsidRPr="00D50D07">
        <w:rPr>
          <w:rtl/>
        </w:rPr>
        <w:t>م» :</w:t>
      </w:r>
      <w:r>
        <w:rPr>
          <w:rtl/>
        </w:rPr>
        <w:t xml:space="preserve"> «</w:t>
      </w:r>
      <w:r w:rsidRPr="00D50D07">
        <w:rPr>
          <w:rtl/>
        </w:rPr>
        <w:t>تكرما بكرمه» بدلها.</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جت» : </w:t>
      </w:r>
      <w:r>
        <w:rPr>
          <w:rtl/>
        </w:rPr>
        <w:t>ـ «</w:t>
      </w:r>
      <w:r w:rsidRPr="00D50D07">
        <w:rPr>
          <w:rtl/>
        </w:rPr>
        <w:t>له»</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وله»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وحاشية</w:t>
      </w:r>
      <w:r>
        <w:rPr>
          <w:rtl/>
        </w:rPr>
        <w:t xml:space="preserve"> «</w:t>
      </w:r>
      <w:r w:rsidRPr="00D50D07">
        <w:rPr>
          <w:rtl/>
        </w:rPr>
        <w:t>د ، ن ، جت» :</w:t>
      </w:r>
      <w:r>
        <w:rPr>
          <w:rtl/>
        </w:rPr>
        <w:t xml:space="preserve"> «</w:t>
      </w:r>
      <w:r w:rsidRPr="00D50D07">
        <w:rPr>
          <w:rtl/>
        </w:rPr>
        <w:t>أهل»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ـ «</w:t>
      </w:r>
      <w:r w:rsidRPr="00D50D07">
        <w:rPr>
          <w:rtl/>
        </w:rPr>
        <w:t>الناس على بعض»</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بف ، بن ، جد» وشرح المازندراني :</w:t>
      </w:r>
      <w:r>
        <w:rPr>
          <w:rtl/>
        </w:rPr>
        <w:t xml:space="preserve"> «</w:t>
      </w:r>
      <w:r w:rsidRPr="00D50D07">
        <w:rPr>
          <w:rtl/>
        </w:rPr>
        <w:t>تكافى»</w:t>
      </w:r>
      <w:r>
        <w:rPr>
          <w:rtl/>
        </w:rPr>
        <w:t>.</w:t>
      </w:r>
      <w:r w:rsidRPr="00D50D07">
        <w:rPr>
          <w:rtl/>
        </w:rPr>
        <w:t xml:space="preserve"> وفي</w:t>
      </w:r>
      <w:r>
        <w:rPr>
          <w:rtl/>
        </w:rPr>
        <w:t xml:space="preserve"> «</w:t>
      </w:r>
      <w:r w:rsidRPr="00D50D07">
        <w:rPr>
          <w:rtl/>
        </w:rPr>
        <w:t>بح» :</w:t>
      </w:r>
      <w:r>
        <w:rPr>
          <w:rtl/>
        </w:rPr>
        <w:t xml:space="preserve"> «</w:t>
      </w:r>
      <w:r w:rsidRPr="00D50D07">
        <w:rPr>
          <w:rtl/>
        </w:rPr>
        <w:t>يكافى»</w:t>
      </w:r>
      <w:r>
        <w:rPr>
          <w:rtl/>
        </w:rPr>
        <w:t>.</w:t>
      </w:r>
      <w:r w:rsidRPr="00D50D07">
        <w:rPr>
          <w:rtl/>
        </w:rPr>
        <w:t xml:space="preserve"> وفي</w:t>
      </w:r>
      <w:r>
        <w:rPr>
          <w:rtl/>
        </w:rPr>
        <w:t xml:space="preserve"> «</w:t>
      </w:r>
      <w:r w:rsidRPr="00D50D07">
        <w:rPr>
          <w:rtl/>
        </w:rPr>
        <w:t>ن» بالتاء والياء معا. وفي حاشية</w:t>
      </w:r>
      <w:r>
        <w:rPr>
          <w:rtl/>
        </w:rPr>
        <w:t xml:space="preserve"> «</w:t>
      </w:r>
      <w:r w:rsidRPr="00D50D07">
        <w:rPr>
          <w:rtl/>
        </w:rPr>
        <w:t>بح» :</w:t>
      </w:r>
      <w:r>
        <w:rPr>
          <w:rtl/>
        </w:rPr>
        <w:t xml:space="preserve"> «</w:t>
      </w:r>
      <w:r w:rsidRPr="00D50D07">
        <w:rPr>
          <w:rtl/>
        </w:rPr>
        <w:t>يتكافي»</w:t>
      </w:r>
      <w:r>
        <w:rPr>
          <w:rtl/>
        </w:rPr>
        <w:t>.</w:t>
      </w:r>
      <w:r w:rsidRPr="00D50D07">
        <w:rPr>
          <w:rtl/>
        </w:rPr>
        <w:t xml:space="preserve"> والتكافي : التساوي. المصباح المنير ، ص 537 </w:t>
      </w:r>
      <w:r>
        <w:rPr>
          <w:rtl/>
        </w:rPr>
        <w:t>(</w:t>
      </w:r>
      <w:r w:rsidRPr="00D50D07">
        <w:rPr>
          <w:rtl/>
        </w:rPr>
        <w:t>كفي</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أي جعل كل وجه من تلك الحقوق مقابلا بمثله ، فحق الوالي وهو الطاعة من الرعية مقابل بمثله وهو العدل فيهم وحسن السيرة»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 جت» :</w:t>
      </w:r>
      <w:r>
        <w:rPr>
          <w:rtl/>
        </w:rPr>
        <w:t xml:space="preserve"> «</w:t>
      </w:r>
      <w:r w:rsidRPr="00D50D07">
        <w:rPr>
          <w:rtl/>
        </w:rPr>
        <w:t>وتوجب»</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كما أن الوالي إذا لم يعدل لم يستحق الطاعة»</w:t>
      </w:r>
      <w:r>
        <w:rPr>
          <w:rtl/>
        </w:rPr>
        <w:t>.</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ن ، بح ، بف ، بن» وحاشية</w:t>
      </w:r>
      <w:r>
        <w:rPr>
          <w:rtl/>
        </w:rPr>
        <w:t xml:space="preserve"> «</w:t>
      </w:r>
      <w:r w:rsidRPr="00D50D07">
        <w:rPr>
          <w:rtl/>
        </w:rPr>
        <w:t>جت» والوافي ونهج البلاغة. وفي سائر النسخ والمطبوع :</w:t>
      </w:r>
      <w:r>
        <w:rPr>
          <w:rtl/>
        </w:rPr>
        <w:t xml:space="preserve"> «</w:t>
      </w:r>
      <w:r w:rsidRPr="00D50D07">
        <w:rPr>
          <w:rtl/>
        </w:rPr>
        <w:t>مما»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جد» وشرح المازندراني : </w:t>
      </w:r>
      <w:r>
        <w:rPr>
          <w:rtl/>
        </w:rPr>
        <w:t>+ «</w:t>
      </w:r>
      <w:r w:rsidRPr="00D50D07">
        <w:rPr>
          <w:rtl/>
        </w:rPr>
        <w:t>بعضها»</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قوله : فريضة ، بالرفع خبر مبتدأ محذوف ، أي كل واحد من الحقين فريضة ، وبالنصب على المدح أو الحال»</w:t>
      </w:r>
      <w:r>
        <w:rPr>
          <w:rtl/>
        </w:rPr>
        <w:t>.</w:t>
      </w:r>
    </w:p>
    <w:p w:rsidR="00D60D0D" w:rsidRPr="00D50D07" w:rsidRDefault="00D60D0D" w:rsidP="009C6F23">
      <w:pPr>
        <w:pStyle w:val="libFootnote0"/>
        <w:rPr>
          <w:rtl/>
        </w:rPr>
      </w:pPr>
      <w:r>
        <w:rPr>
          <w:rtl/>
        </w:rPr>
        <w:t>(</w:t>
      </w:r>
      <w:r w:rsidRPr="00D50D07">
        <w:rPr>
          <w:rtl/>
        </w:rPr>
        <w:t>12) في حاشية</w:t>
      </w:r>
      <w:r>
        <w:rPr>
          <w:rtl/>
        </w:rPr>
        <w:t xml:space="preserve"> «</w:t>
      </w:r>
      <w:r w:rsidRPr="00D50D07">
        <w:rPr>
          <w:rtl/>
        </w:rPr>
        <w:t>م ، بح» ونهج البلاغة والمرآة :</w:t>
      </w:r>
      <w:r>
        <w:rPr>
          <w:rtl/>
        </w:rPr>
        <w:t xml:space="preserve"> «</w:t>
      </w:r>
      <w:r w:rsidRPr="00D50D07">
        <w:rPr>
          <w:rtl/>
        </w:rPr>
        <w:t>نظاما لالفتهم»</w:t>
      </w:r>
      <w:r>
        <w:rPr>
          <w:rtl/>
        </w:rPr>
        <w:t>.</w:t>
      </w:r>
    </w:p>
    <w:p w:rsidR="00D60D0D" w:rsidRPr="00D50D07" w:rsidRDefault="00D60D0D" w:rsidP="009C6F23">
      <w:pPr>
        <w:pStyle w:val="libFootnote0"/>
        <w:rPr>
          <w:rtl/>
        </w:rPr>
      </w:pPr>
      <w:r>
        <w:rPr>
          <w:rtl/>
        </w:rPr>
        <w:t>(</w:t>
      </w:r>
      <w:r w:rsidRPr="00D50D07">
        <w:rPr>
          <w:rtl/>
        </w:rPr>
        <w:t>13) هكذا في معظم النسخ التي قوبلت وشرح المازندراني. وفي</w:t>
      </w:r>
      <w:r>
        <w:rPr>
          <w:rtl/>
        </w:rPr>
        <w:t xml:space="preserve"> «</w:t>
      </w:r>
      <w:r w:rsidRPr="00D50D07">
        <w:rPr>
          <w:rtl/>
        </w:rPr>
        <w:t>بف» :</w:t>
      </w:r>
      <w:r>
        <w:rPr>
          <w:rtl/>
        </w:rPr>
        <w:t xml:space="preserve"> «</w:t>
      </w:r>
      <w:r w:rsidRPr="00D50D07">
        <w:rPr>
          <w:rtl/>
        </w:rPr>
        <w:t>لمن»</w:t>
      </w:r>
      <w:r>
        <w:rPr>
          <w:rtl/>
        </w:rPr>
        <w:t>.</w:t>
      </w:r>
      <w:r w:rsidRPr="00D50D07">
        <w:rPr>
          <w:rtl/>
        </w:rPr>
        <w:t xml:space="preserve"> وفي</w:t>
      </w:r>
      <w:r>
        <w:rPr>
          <w:rtl/>
        </w:rPr>
        <w:t xml:space="preserve"> «</w:t>
      </w:r>
      <w:r w:rsidRPr="00D50D07">
        <w:rPr>
          <w:rtl/>
        </w:rPr>
        <w:t>ع» والمطبوع والوافي :</w:t>
      </w:r>
      <w:r>
        <w:rPr>
          <w:rtl/>
        </w:rPr>
        <w:t xml:space="preserve"> «</w:t>
      </w:r>
      <w:r w:rsidRPr="00D50D07">
        <w:rPr>
          <w:rtl/>
        </w:rPr>
        <w:t>لسنن»</w:t>
      </w:r>
      <w:r>
        <w:rPr>
          <w:rtl/>
        </w:rPr>
        <w:t>.</w:t>
      </w:r>
    </w:p>
    <w:p w:rsidR="00D60D0D" w:rsidRPr="00D50D07" w:rsidRDefault="00D60D0D" w:rsidP="00060D07">
      <w:pPr>
        <w:pStyle w:val="libNormal0"/>
        <w:rPr>
          <w:rtl/>
        </w:rPr>
      </w:pPr>
      <w:r>
        <w:rPr>
          <w:rtl/>
        </w:rPr>
        <w:br w:type="page"/>
      </w:r>
      <w:r>
        <w:rPr>
          <w:rtl/>
        </w:rPr>
        <w:lastRenderedPageBreak/>
        <w:t>و</w:t>
      </w:r>
      <w:r w:rsidRPr="00D50D07">
        <w:rPr>
          <w:rtl/>
        </w:rPr>
        <w:t>لا تصلح الولاة إلا باستقامة الرعية.</w:t>
      </w:r>
    </w:p>
    <w:p w:rsidR="00D60D0D" w:rsidRDefault="00D60D0D" w:rsidP="00806E06">
      <w:pPr>
        <w:pStyle w:val="libNormal"/>
        <w:rPr>
          <w:rtl/>
        </w:rPr>
      </w:pPr>
      <w:r w:rsidRPr="00D50D07">
        <w:rPr>
          <w:rtl/>
        </w:rPr>
        <w:t xml:space="preserve">فإذا أدت الرعية إلى </w:t>
      </w:r>
      <w:r w:rsidRPr="0089525C">
        <w:rPr>
          <w:rStyle w:val="libFootnotenumChar"/>
          <w:rtl/>
        </w:rPr>
        <w:t>(1)</w:t>
      </w:r>
      <w:r w:rsidRPr="00D50D07">
        <w:rPr>
          <w:rtl/>
        </w:rPr>
        <w:t xml:space="preserve"> الوالي حقه ، وأدى إليها الوالي كذلك ، عز </w:t>
      </w:r>
      <w:r w:rsidRPr="0089525C">
        <w:rPr>
          <w:rStyle w:val="libFootnotenumChar"/>
          <w:rtl/>
        </w:rPr>
        <w:t>(2)</w:t>
      </w:r>
      <w:r w:rsidRPr="00D50D07">
        <w:rPr>
          <w:rtl/>
        </w:rPr>
        <w:t xml:space="preserve"> الحق بينهم ، فقامت </w:t>
      </w:r>
      <w:r w:rsidRPr="0089525C">
        <w:rPr>
          <w:rStyle w:val="libFootnotenumChar"/>
          <w:rtl/>
        </w:rPr>
        <w:t>(3)</w:t>
      </w:r>
      <w:r w:rsidRPr="00D50D07">
        <w:rPr>
          <w:rtl/>
        </w:rPr>
        <w:t xml:space="preserve"> مناهج الدين ، واعتدلت </w:t>
      </w:r>
      <w:r w:rsidRPr="0089525C">
        <w:rPr>
          <w:rStyle w:val="libFootnotenumChar"/>
          <w:rtl/>
        </w:rPr>
        <w:t>(4)</w:t>
      </w:r>
      <w:r w:rsidRPr="00D50D07">
        <w:rPr>
          <w:rtl/>
        </w:rPr>
        <w:t xml:space="preserve"> معالم العدل ، وجرت على أذلالها </w:t>
      </w:r>
      <w:r w:rsidRPr="0089525C">
        <w:rPr>
          <w:rStyle w:val="libFootnotenumChar"/>
          <w:rtl/>
        </w:rPr>
        <w:t>(5)</w:t>
      </w:r>
      <w:r w:rsidRPr="00D50D07">
        <w:rPr>
          <w:rtl/>
        </w:rPr>
        <w:t xml:space="preserve"> السنن ، فصلح </w:t>
      </w:r>
      <w:r w:rsidRPr="0089525C">
        <w:rPr>
          <w:rStyle w:val="libFootnotenumChar"/>
          <w:rtl/>
        </w:rPr>
        <w:t>(6)</w:t>
      </w:r>
      <w:r w:rsidRPr="00D50D07">
        <w:rPr>
          <w:rtl/>
        </w:rPr>
        <w:t xml:space="preserve"> بذلك الزمان ، وطاب به </w:t>
      </w:r>
      <w:r w:rsidRPr="0089525C">
        <w:rPr>
          <w:rStyle w:val="libFootnotenumChar"/>
          <w:rtl/>
        </w:rPr>
        <w:t>(7)</w:t>
      </w:r>
      <w:r w:rsidRPr="00D50D07">
        <w:rPr>
          <w:rtl/>
        </w:rPr>
        <w:t xml:space="preserve"> العيش ، وطمع في بقاء الدولة ، ويئست مطامع الأعداء.</w:t>
      </w:r>
    </w:p>
    <w:p w:rsidR="00D60D0D" w:rsidRPr="00D50D07" w:rsidRDefault="00D60D0D" w:rsidP="00806E06">
      <w:pPr>
        <w:pStyle w:val="libNormal"/>
        <w:rPr>
          <w:rtl/>
        </w:rPr>
      </w:pPr>
      <w:r>
        <w:rPr>
          <w:rtl/>
        </w:rPr>
        <w:t>و</w:t>
      </w:r>
      <w:r w:rsidRPr="00D50D07">
        <w:rPr>
          <w:rtl/>
        </w:rPr>
        <w:t xml:space="preserve">إذا غلبت الرعية </w:t>
      </w:r>
      <w:r w:rsidRPr="0089525C">
        <w:rPr>
          <w:rStyle w:val="libFootnotenumChar"/>
          <w:rtl/>
        </w:rPr>
        <w:t>(8)</w:t>
      </w:r>
      <w:r w:rsidRPr="00D50D07">
        <w:rPr>
          <w:rtl/>
        </w:rPr>
        <w:t xml:space="preserve"> واليهم </w:t>
      </w:r>
      <w:r w:rsidRPr="0089525C">
        <w:rPr>
          <w:rStyle w:val="libFootnotenumChar"/>
          <w:rtl/>
        </w:rPr>
        <w:t>(9)</w:t>
      </w:r>
      <w:r w:rsidRPr="00D50D07">
        <w:rPr>
          <w:rtl/>
        </w:rPr>
        <w:t xml:space="preserve"> ، وعلا الوالي الرعية </w:t>
      </w:r>
      <w:r w:rsidRPr="0089525C">
        <w:rPr>
          <w:rStyle w:val="libFootnotenumChar"/>
          <w:rtl/>
        </w:rPr>
        <w:t>(10)</w:t>
      </w:r>
      <w:r w:rsidRPr="00D50D07">
        <w:rPr>
          <w:rtl/>
        </w:rPr>
        <w:t xml:space="preserve"> ، اختلفت هنالك الكلمة ، وظهرت مطامع </w:t>
      </w:r>
      <w:r w:rsidRPr="0089525C">
        <w:rPr>
          <w:rStyle w:val="libFootnotenumChar"/>
          <w:rtl/>
        </w:rPr>
        <w:t>(11)</w:t>
      </w:r>
      <w:r w:rsidRPr="00D50D07">
        <w:rPr>
          <w:rtl/>
        </w:rPr>
        <w:t xml:space="preserve"> الجور ، وكثر الإدغال </w:t>
      </w:r>
      <w:r w:rsidRPr="0089525C">
        <w:rPr>
          <w:rStyle w:val="libFootnotenumChar"/>
          <w:rtl/>
        </w:rPr>
        <w:t>(12)</w:t>
      </w:r>
      <w:r w:rsidRPr="00D50D07">
        <w:rPr>
          <w:rtl/>
        </w:rPr>
        <w:t xml:space="preserve"> في الدين ، وتركت معالم </w:t>
      </w:r>
      <w:r w:rsidRPr="0089525C">
        <w:rPr>
          <w:rStyle w:val="libFootnotenumChar"/>
          <w:rtl/>
        </w:rPr>
        <w:t>(13)</w:t>
      </w:r>
      <w:r w:rsidRPr="00D50D07">
        <w:rPr>
          <w:rtl/>
        </w:rPr>
        <w:t xml:space="preserve"> السنن ، فعمل بالهوى ، وعطلت الآثار </w:t>
      </w:r>
      <w:r w:rsidRPr="0089525C">
        <w:rPr>
          <w:rStyle w:val="libFootnotenumChar"/>
          <w:rtl/>
        </w:rPr>
        <w:t>(14)</w:t>
      </w:r>
      <w:r w:rsidRPr="00D50D07">
        <w:rPr>
          <w:rtl/>
        </w:rPr>
        <w:t xml:space="preserve"> ، وكثرت </w:t>
      </w:r>
      <w:r w:rsidRPr="0089525C">
        <w:rPr>
          <w:rStyle w:val="libFootnotenumChar"/>
          <w:rtl/>
        </w:rPr>
        <w:t>(15)</w:t>
      </w:r>
      <w:r w:rsidRPr="00D50D07">
        <w:rPr>
          <w:rtl/>
        </w:rPr>
        <w:t xml:space="preserve"> علل </w:t>
      </w:r>
      <w:r w:rsidRPr="0089525C">
        <w:rPr>
          <w:rStyle w:val="libFootnotenumChar"/>
          <w:rtl/>
        </w:rPr>
        <w:t>(16)</w:t>
      </w:r>
      <w:r w:rsidRPr="00D50D07">
        <w:rPr>
          <w:rtl/>
        </w:rPr>
        <w:t xml:space="preserve"> النفوس </w:t>
      </w:r>
      <w:r w:rsidRPr="0089525C">
        <w:rPr>
          <w:rStyle w:val="libFootnotenumChar"/>
          <w:rtl/>
        </w:rPr>
        <w:t>(17)</w:t>
      </w:r>
      <w:r w:rsidRPr="00D50D07">
        <w:rPr>
          <w:rtl/>
        </w:rPr>
        <w:t xml:space="preserve"> ، ولا يستوحش </w:t>
      </w:r>
      <w:r w:rsidRPr="0089525C">
        <w:rPr>
          <w:rStyle w:val="libFootnotenumChar"/>
          <w:rtl/>
        </w:rPr>
        <w:t>(18)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 جد» :</w:t>
      </w:r>
      <w:r>
        <w:rPr>
          <w:rtl/>
        </w:rPr>
        <w:t xml:space="preserve"> «</w:t>
      </w:r>
      <w:r w:rsidRPr="00D50D07">
        <w:rPr>
          <w:rtl/>
        </w:rPr>
        <w:t>من»</w:t>
      </w:r>
      <w:r>
        <w:rPr>
          <w:rtl/>
        </w:rPr>
        <w:t>.</w:t>
      </w:r>
      <w:r w:rsidRPr="00D50D07">
        <w:rPr>
          <w:rtl/>
        </w:rPr>
        <w:t xml:space="preserve"> وفي</w:t>
      </w:r>
      <w:r>
        <w:rPr>
          <w:rtl/>
        </w:rPr>
        <w:t xml:space="preserve"> «</w:t>
      </w:r>
      <w:r w:rsidRPr="00D50D07">
        <w:rPr>
          <w:rtl/>
        </w:rPr>
        <w:t xml:space="preserve">د» : </w:t>
      </w:r>
      <w:r>
        <w:rPr>
          <w:rtl/>
        </w:rPr>
        <w:t>ـ «</w:t>
      </w:r>
      <w:r w:rsidRPr="00D50D07">
        <w:rPr>
          <w:rtl/>
        </w:rPr>
        <w:t>إلى»</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وحاشية</w:t>
      </w:r>
      <w:r>
        <w:rPr>
          <w:rtl/>
        </w:rPr>
        <w:t xml:space="preserve"> «</w:t>
      </w:r>
      <w:r w:rsidRPr="00D50D07">
        <w:rPr>
          <w:rtl/>
        </w:rPr>
        <w:t>م»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3) في شرح المازندراني والوافي :</w:t>
      </w:r>
      <w:r>
        <w:rPr>
          <w:rtl/>
        </w:rPr>
        <w:t xml:space="preserve"> «</w:t>
      </w:r>
      <w:r w:rsidRPr="00D50D07">
        <w:rPr>
          <w:rtl/>
        </w:rPr>
        <w:t>وقامت»</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جت ، جد» :</w:t>
      </w:r>
      <w:r>
        <w:rPr>
          <w:rtl/>
        </w:rPr>
        <w:t xml:space="preserve"> «</w:t>
      </w:r>
      <w:r w:rsidRPr="00D50D07">
        <w:rPr>
          <w:rtl/>
        </w:rPr>
        <w:t>واعتدل»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ن ، بح ، بن ، جد» والوافي :</w:t>
      </w:r>
      <w:r>
        <w:rPr>
          <w:rtl/>
        </w:rPr>
        <w:t xml:space="preserve"> «</w:t>
      </w:r>
      <w:r w:rsidRPr="00D50D07">
        <w:rPr>
          <w:rtl/>
        </w:rPr>
        <w:t>ادلالها»</w:t>
      </w:r>
      <w:r>
        <w:rPr>
          <w:rtl/>
        </w:rPr>
        <w:t>.</w:t>
      </w:r>
      <w:r w:rsidRPr="00D50D07">
        <w:rPr>
          <w:rtl/>
        </w:rPr>
        <w:t xml:space="preserve"> وفي</w:t>
      </w:r>
      <w:r>
        <w:rPr>
          <w:rtl/>
        </w:rPr>
        <w:t xml:space="preserve"> «</w:t>
      </w:r>
      <w:r w:rsidRPr="00D50D07">
        <w:rPr>
          <w:rtl/>
        </w:rPr>
        <w:t>بف» :</w:t>
      </w:r>
      <w:r>
        <w:rPr>
          <w:rtl/>
        </w:rPr>
        <w:t xml:space="preserve"> «</w:t>
      </w:r>
      <w:r w:rsidRPr="00D50D07">
        <w:rPr>
          <w:rtl/>
        </w:rPr>
        <w:t>اخلالها»</w:t>
      </w:r>
      <w:r>
        <w:rPr>
          <w:rtl/>
        </w:rPr>
        <w:t>.</w:t>
      </w:r>
      <w:r w:rsidRPr="00D50D07">
        <w:rPr>
          <w:rtl/>
        </w:rPr>
        <w:t xml:space="preserve"> وذل الطريق </w:t>
      </w:r>
      <w:r>
        <w:rPr>
          <w:rtl/>
        </w:rPr>
        <w:t>ـ</w:t>
      </w:r>
      <w:r w:rsidRPr="00D50D07">
        <w:rPr>
          <w:rtl/>
        </w:rPr>
        <w:t xml:space="preserve"> بالكسر </w:t>
      </w:r>
      <w:r>
        <w:rPr>
          <w:rtl/>
        </w:rPr>
        <w:t>ـ</w:t>
      </w:r>
      <w:r w:rsidRPr="00D50D07">
        <w:rPr>
          <w:rtl/>
        </w:rPr>
        <w:t xml:space="preserve"> : محجته ، وامور الله جارية أذلالها ، وعلى أذلالها ، أي مجاريها ، جميع ذل بالكسر. القاموس المحيط ، ج 2 ، ص 1325 </w:t>
      </w:r>
      <w:r>
        <w:rPr>
          <w:rtl/>
        </w:rPr>
        <w:t>(</w:t>
      </w:r>
      <w:r w:rsidRPr="00D50D07">
        <w:rPr>
          <w:rtl/>
        </w:rPr>
        <w:t>ذلل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 جت» :</w:t>
      </w:r>
      <w:r>
        <w:rPr>
          <w:rtl/>
        </w:rPr>
        <w:t xml:space="preserve"> «</w:t>
      </w:r>
      <w:r w:rsidRPr="00D50D07">
        <w:rPr>
          <w:rtl/>
        </w:rPr>
        <w:t>وصلح»</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بح ، جت» :</w:t>
      </w:r>
      <w:r>
        <w:rPr>
          <w:rtl/>
        </w:rPr>
        <w:t xml:space="preserve"> «</w:t>
      </w:r>
      <w:r w:rsidRPr="00D50D07">
        <w:rPr>
          <w:rtl/>
        </w:rPr>
        <w:t>بها»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وحاشية</w:t>
      </w:r>
      <w:r>
        <w:rPr>
          <w:rtl/>
        </w:rPr>
        <w:t xml:space="preserve"> «</w:t>
      </w:r>
      <w:r w:rsidRPr="00D50D07">
        <w:rPr>
          <w:rtl/>
        </w:rPr>
        <w:t xml:space="preserve">د» وشرح المازندراني والبحار : </w:t>
      </w:r>
      <w:r>
        <w:rPr>
          <w:rtl/>
        </w:rPr>
        <w:t>+ «</w:t>
      </w:r>
      <w:r w:rsidRPr="00D50D07">
        <w:rPr>
          <w:rtl/>
        </w:rPr>
        <w:t>على»</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على الوالي»</w:t>
      </w:r>
      <w:r>
        <w:rPr>
          <w:rtl/>
        </w:rPr>
        <w:t>.</w:t>
      </w:r>
    </w:p>
    <w:p w:rsidR="00D60D0D" w:rsidRPr="00D50D07" w:rsidRDefault="00D60D0D" w:rsidP="009C6F23">
      <w:pPr>
        <w:pStyle w:val="libFootnote0"/>
        <w:rPr>
          <w:rtl/>
        </w:rPr>
      </w:pPr>
      <w:r>
        <w:rPr>
          <w:rtl/>
        </w:rPr>
        <w:t>(</w:t>
      </w:r>
      <w:r w:rsidRPr="00D50D07">
        <w:rPr>
          <w:rtl/>
        </w:rPr>
        <w:t>10) في نهج البلاغة :</w:t>
      </w:r>
      <w:r>
        <w:rPr>
          <w:rtl/>
        </w:rPr>
        <w:t xml:space="preserve"> «</w:t>
      </w:r>
      <w:r w:rsidRPr="00D50D07">
        <w:rPr>
          <w:rtl/>
        </w:rPr>
        <w:t>وإذا غلبت الرعية واليها ، أو أجحف الوالي برعيته»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ن ، بح» وحاشية</w:t>
      </w:r>
      <w:r>
        <w:rPr>
          <w:rtl/>
        </w:rPr>
        <w:t xml:space="preserve"> «</w:t>
      </w:r>
      <w:r w:rsidRPr="00D50D07">
        <w:rPr>
          <w:rtl/>
        </w:rPr>
        <w:t>م» والبحار ، ج 34 :</w:t>
      </w:r>
      <w:r>
        <w:rPr>
          <w:rtl/>
        </w:rPr>
        <w:t xml:space="preserve"> «</w:t>
      </w:r>
      <w:r w:rsidRPr="00D50D07">
        <w:rPr>
          <w:rtl/>
        </w:rPr>
        <w:t>مطالع»</w:t>
      </w:r>
      <w:r>
        <w:rPr>
          <w:rtl/>
        </w:rPr>
        <w:t>.</w:t>
      </w:r>
      <w:r w:rsidRPr="00D50D07">
        <w:rPr>
          <w:rtl/>
        </w:rPr>
        <w:t xml:space="preserve"> وفي نهج البلاغة :</w:t>
      </w:r>
      <w:r>
        <w:rPr>
          <w:rtl/>
        </w:rPr>
        <w:t xml:space="preserve"> «</w:t>
      </w:r>
      <w:r w:rsidRPr="00D50D07">
        <w:rPr>
          <w:rtl/>
        </w:rPr>
        <w:t>معالم»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 ن ، بن ، جد» وحاشية</w:t>
      </w:r>
      <w:r>
        <w:rPr>
          <w:rtl/>
        </w:rPr>
        <w:t xml:space="preserve"> «</w:t>
      </w:r>
      <w:r w:rsidRPr="00D50D07">
        <w:rPr>
          <w:rtl/>
        </w:rPr>
        <w:t>جد» وشرح المازندراني :</w:t>
      </w:r>
      <w:r>
        <w:rPr>
          <w:rtl/>
        </w:rPr>
        <w:t xml:space="preserve"> «</w:t>
      </w:r>
      <w:r w:rsidRPr="00D50D07">
        <w:rPr>
          <w:rtl/>
        </w:rPr>
        <w:t>الاذعار»</w:t>
      </w:r>
      <w:r>
        <w:rPr>
          <w:rtl/>
        </w:rPr>
        <w:t>.</w:t>
      </w:r>
      <w:r w:rsidRPr="00D50D07">
        <w:rPr>
          <w:rtl/>
        </w:rPr>
        <w:t xml:space="preserve"> وفي</w:t>
      </w:r>
      <w:r>
        <w:rPr>
          <w:rtl/>
        </w:rPr>
        <w:t xml:space="preserve"> «</w:t>
      </w:r>
      <w:r w:rsidRPr="00D50D07">
        <w:rPr>
          <w:rtl/>
        </w:rPr>
        <w:t>بح» :</w:t>
      </w:r>
      <w:r>
        <w:rPr>
          <w:rtl/>
        </w:rPr>
        <w:t xml:space="preserve"> «</w:t>
      </w:r>
      <w:r w:rsidRPr="00D50D07">
        <w:rPr>
          <w:rtl/>
        </w:rPr>
        <w:t>إذعار»</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الادعار»</w:t>
      </w:r>
      <w:r>
        <w:rPr>
          <w:rtl/>
        </w:rPr>
        <w:t>.</w:t>
      </w:r>
      <w:r w:rsidRPr="00D50D07">
        <w:rPr>
          <w:rtl/>
        </w:rPr>
        <w:t xml:space="preserve"> وفي</w:t>
      </w:r>
      <w:r>
        <w:rPr>
          <w:rtl/>
        </w:rPr>
        <w:t xml:space="preserve"> «</w:t>
      </w:r>
      <w:r w:rsidRPr="00D50D07">
        <w:rPr>
          <w:rtl/>
        </w:rPr>
        <w:t>بف» :</w:t>
      </w:r>
      <w:r>
        <w:rPr>
          <w:rtl/>
        </w:rPr>
        <w:t xml:space="preserve"> «</w:t>
      </w:r>
      <w:r w:rsidRPr="00D50D07">
        <w:rPr>
          <w:rtl/>
        </w:rPr>
        <w:t>الإذعان»</w:t>
      </w:r>
      <w:r>
        <w:rPr>
          <w:rtl/>
        </w:rPr>
        <w:t>.</w:t>
      </w:r>
    </w:p>
    <w:p w:rsidR="00D60D0D" w:rsidRPr="00D50D07" w:rsidRDefault="00D60D0D" w:rsidP="00B1579B">
      <w:pPr>
        <w:pStyle w:val="libFootnote"/>
        <w:rPr>
          <w:rtl/>
        </w:rPr>
      </w:pPr>
      <w:r w:rsidRPr="00D50D07">
        <w:rPr>
          <w:rtl/>
        </w:rPr>
        <w:t xml:space="preserve">والإدغال في الدين : الإدخال فيه ما يخالفه ويفسده. ويحتمل فتح الهمزة ، جمع الدغل محركة ، وهو دخل في الأمر مفسد. راجع : النهاية ، ج 2 ، ص 123 ؛ القاموس المحيط ، ج 1 ، ص 1321 </w:t>
      </w:r>
      <w:r>
        <w:rPr>
          <w:rtl/>
        </w:rPr>
        <w:t>(</w:t>
      </w:r>
      <w:r w:rsidRPr="00D50D07">
        <w:rPr>
          <w:rtl/>
        </w:rPr>
        <w:t>دغل</w:t>
      </w:r>
      <w:r>
        <w:rPr>
          <w:rtl/>
        </w:rPr>
        <w:t>).</w:t>
      </w:r>
    </w:p>
    <w:p w:rsidR="00D60D0D" w:rsidRPr="00D50D07" w:rsidRDefault="00D60D0D" w:rsidP="009C6F23">
      <w:pPr>
        <w:pStyle w:val="libFootnote0"/>
        <w:rPr>
          <w:rtl/>
        </w:rPr>
      </w:pPr>
      <w:r>
        <w:rPr>
          <w:rtl/>
        </w:rPr>
        <w:t>(</w:t>
      </w:r>
      <w:r w:rsidRPr="00D50D07">
        <w:rPr>
          <w:rtl/>
        </w:rPr>
        <w:t>13) في نهج البلاغة :</w:t>
      </w:r>
      <w:r>
        <w:rPr>
          <w:rtl/>
        </w:rPr>
        <w:t xml:space="preserve"> «</w:t>
      </w:r>
      <w:r w:rsidRPr="00D50D07">
        <w:rPr>
          <w:rtl/>
        </w:rPr>
        <w:t>محاج»</w:t>
      </w:r>
      <w:r>
        <w:rPr>
          <w:rtl/>
        </w:rPr>
        <w:t>.</w:t>
      </w:r>
    </w:p>
    <w:p w:rsidR="00D60D0D" w:rsidRPr="00D50D07" w:rsidRDefault="00D60D0D" w:rsidP="009C6F23">
      <w:pPr>
        <w:pStyle w:val="libFootnote0"/>
        <w:rPr>
          <w:rtl/>
        </w:rPr>
      </w:pPr>
      <w:r>
        <w:rPr>
          <w:rtl/>
        </w:rPr>
        <w:t>(</w:t>
      </w:r>
      <w:r w:rsidRPr="00D50D07">
        <w:rPr>
          <w:rtl/>
        </w:rPr>
        <w:t>14) في نهج البلاغة :</w:t>
      </w:r>
      <w:r>
        <w:rPr>
          <w:rtl/>
        </w:rPr>
        <w:t xml:space="preserve"> «</w:t>
      </w:r>
      <w:r w:rsidRPr="00D50D07">
        <w:rPr>
          <w:rtl/>
        </w:rPr>
        <w:t>الأحكام»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م ، ن ، بح ، بف ، جت» والبحار ، ج 77 :</w:t>
      </w:r>
      <w:r>
        <w:rPr>
          <w:rtl/>
        </w:rPr>
        <w:t xml:space="preserve"> «</w:t>
      </w:r>
      <w:r w:rsidRPr="00D50D07">
        <w:rPr>
          <w:rtl/>
        </w:rPr>
        <w:t>وكثر»</w:t>
      </w:r>
      <w:r>
        <w:rPr>
          <w:rtl/>
        </w:rPr>
        <w:t>.</w:t>
      </w:r>
      <w:r w:rsidRPr="00D50D07">
        <w:rPr>
          <w:rtl/>
        </w:rPr>
        <w:t xml:space="preserve"> وفي البحار ، ج 34 :</w:t>
      </w:r>
      <w:r>
        <w:rPr>
          <w:rtl/>
        </w:rPr>
        <w:t xml:space="preserve"> «</w:t>
      </w:r>
      <w:r w:rsidRPr="00D50D07">
        <w:rPr>
          <w:rtl/>
        </w:rPr>
        <w:t>وأكثر»</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بف ، جد» :</w:t>
      </w:r>
      <w:r>
        <w:rPr>
          <w:rtl/>
        </w:rPr>
        <w:t xml:space="preserve"> «</w:t>
      </w:r>
      <w:r w:rsidRPr="00D50D07">
        <w:rPr>
          <w:rtl/>
        </w:rPr>
        <w:t>غلل»</w:t>
      </w:r>
      <w:r>
        <w:rPr>
          <w:rtl/>
        </w:rPr>
        <w:t>.</w:t>
      </w:r>
    </w:p>
    <w:p w:rsidR="00D60D0D" w:rsidRPr="00D50D07" w:rsidRDefault="00D60D0D" w:rsidP="009C6F23">
      <w:pPr>
        <w:pStyle w:val="libFootnote0"/>
        <w:rPr>
          <w:rtl/>
        </w:rPr>
      </w:pPr>
      <w:r>
        <w:rPr>
          <w:rtl/>
        </w:rPr>
        <w:t>(</w:t>
      </w:r>
      <w:r w:rsidRPr="00D50D07">
        <w:rPr>
          <w:rtl/>
        </w:rPr>
        <w:t>17) في شرح المازندراني ، ج 12 ، ص 480 :</w:t>
      </w:r>
      <w:r>
        <w:rPr>
          <w:rtl/>
        </w:rPr>
        <w:t xml:space="preserve"> «</w:t>
      </w:r>
      <w:r w:rsidRPr="00D50D07">
        <w:rPr>
          <w:rtl/>
        </w:rPr>
        <w:t>وكثرت علل النفوس ، أي أمراضها ، كالغل والحسد والعداوة والعجب والكبر ونحوها. وقيل : عللها : وجوه ارتكاباتها للمنكرات فتأتي في كل منكر بوجه وعلة ورأي فاسد»</w:t>
      </w:r>
      <w:r>
        <w:rPr>
          <w:rtl/>
        </w:rPr>
        <w:t>.</w:t>
      </w:r>
      <w:r w:rsidRPr="00D50D07">
        <w:rPr>
          <w:rtl/>
        </w:rPr>
        <w:t xml:space="preserve"> وفي الوافي :</w:t>
      </w:r>
      <w:r>
        <w:rPr>
          <w:rtl/>
        </w:rPr>
        <w:t xml:space="preserve"> «</w:t>
      </w:r>
      <w:r w:rsidRPr="00D50D07">
        <w:rPr>
          <w:rtl/>
        </w:rPr>
        <w:t>علل النفوس : تعللها بالباطل»</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جت» ونهج البلاغة :</w:t>
      </w:r>
      <w:r>
        <w:rPr>
          <w:rtl/>
        </w:rPr>
        <w:t xml:space="preserve"> «</w:t>
      </w:r>
      <w:r w:rsidRPr="00D50D07">
        <w:rPr>
          <w:rtl/>
        </w:rPr>
        <w:t>فلايستوحش»</w:t>
      </w:r>
      <w:r>
        <w:rPr>
          <w:rtl/>
        </w:rPr>
        <w:t>.</w:t>
      </w:r>
      <w:r w:rsidRPr="00D50D07">
        <w:rPr>
          <w:rtl/>
        </w:rPr>
        <w:t xml:space="preserve"> وفي الوافي :</w:t>
      </w:r>
      <w:r>
        <w:rPr>
          <w:rtl/>
        </w:rPr>
        <w:t xml:space="preserve"> «</w:t>
      </w:r>
      <w:r w:rsidRPr="00D50D07">
        <w:rPr>
          <w:rtl/>
        </w:rPr>
        <w:t>ولا تستوحش»</w:t>
      </w:r>
      <w:r>
        <w:rPr>
          <w:rtl/>
        </w:rPr>
        <w:t>.</w:t>
      </w:r>
    </w:p>
    <w:p w:rsidR="00D60D0D" w:rsidRPr="00D50D07" w:rsidRDefault="00D60D0D" w:rsidP="00060D07">
      <w:pPr>
        <w:pStyle w:val="libNormal0"/>
        <w:rPr>
          <w:rtl/>
        </w:rPr>
      </w:pPr>
      <w:r>
        <w:rPr>
          <w:rtl/>
        </w:rPr>
        <w:br w:type="page"/>
      </w:r>
      <w:r w:rsidRPr="00D50D07">
        <w:rPr>
          <w:rtl/>
        </w:rPr>
        <w:lastRenderedPageBreak/>
        <w:t xml:space="preserve">لجسيم </w:t>
      </w:r>
      <w:r w:rsidRPr="0089525C">
        <w:rPr>
          <w:rStyle w:val="libFootnotenumChar"/>
          <w:rtl/>
        </w:rPr>
        <w:t>(1)</w:t>
      </w:r>
      <w:r w:rsidRPr="00D50D07">
        <w:rPr>
          <w:rtl/>
        </w:rPr>
        <w:t xml:space="preserve"> حد </w:t>
      </w:r>
      <w:r w:rsidRPr="0089525C">
        <w:rPr>
          <w:rStyle w:val="libFootnotenumChar"/>
          <w:rtl/>
        </w:rPr>
        <w:t>(2)</w:t>
      </w:r>
      <w:r w:rsidRPr="00D50D07">
        <w:rPr>
          <w:rtl/>
        </w:rPr>
        <w:t xml:space="preserve"> عطل ، ولا لعظيم </w:t>
      </w:r>
      <w:r w:rsidRPr="0089525C">
        <w:rPr>
          <w:rStyle w:val="libFootnotenumChar"/>
          <w:rtl/>
        </w:rPr>
        <w:t>(3)</w:t>
      </w:r>
      <w:r w:rsidRPr="00D50D07">
        <w:rPr>
          <w:rtl/>
        </w:rPr>
        <w:t xml:space="preserve"> باطل أثل </w:t>
      </w:r>
      <w:r w:rsidRPr="0089525C">
        <w:rPr>
          <w:rStyle w:val="libFootnotenumChar"/>
          <w:rtl/>
        </w:rPr>
        <w:t>(4)</w:t>
      </w:r>
      <w:r w:rsidRPr="00D50D07">
        <w:rPr>
          <w:rtl/>
        </w:rPr>
        <w:t xml:space="preserve"> ، فهنالك تذل </w:t>
      </w:r>
      <w:r w:rsidRPr="0089525C">
        <w:rPr>
          <w:rStyle w:val="libFootnotenumChar"/>
          <w:rtl/>
        </w:rPr>
        <w:t>(5)</w:t>
      </w:r>
      <w:r w:rsidRPr="00D50D07">
        <w:rPr>
          <w:rtl/>
        </w:rPr>
        <w:t xml:space="preserve"> الأبرار ، وتعز </w:t>
      </w:r>
      <w:r w:rsidRPr="0089525C">
        <w:rPr>
          <w:rStyle w:val="libFootnotenumChar"/>
          <w:rtl/>
        </w:rPr>
        <w:t>(6)</w:t>
      </w:r>
      <w:r w:rsidRPr="00D50D07">
        <w:rPr>
          <w:rtl/>
        </w:rPr>
        <w:t xml:space="preserve"> الأشرار </w:t>
      </w:r>
      <w:r w:rsidRPr="0089525C">
        <w:rPr>
          <w:rStyle w:val="libFootnotenumChar"/>
          <w:rtl/>
        </w:rPr>
        <w:t>(7)</w:t>
      </w:r>
      <w:r w:rsidRPr="00D50D07">
        <w:rPr>
          <w:rtl/>
        </w:rPr>
        <w:t xml:space="preserve"> ، وتخرب </w:t>
      </w:r>
      <w:r w:rsidRPr="0089525C">
        <w:rPr>
          <w:rStyle w:val="libFootnotenumChar"/>
          <w:rtl/>
        </w:rPr>
        <w:t>(8)</w:t>
      </w:r>
      <w:r w:rsidRPr="00D50D07">
        <w:rPr>
          <w:rtl/>
        </w:rPr>
        <w:t xml:space="preserve"> البلاد ، وتعظم </w:t>
      </w:r>
      <w:r w:rsidRPr="0089525C">
        <w:rPr>
          <w:rStyle w:val="libFootnotenumChar"/>
          <w:rtl/>
        </w:rPr>
        <w:t>(9)</w:t>
      </w:r>
      <w:r w:rsidRPr="00D50D07">
        <w:rPr>
          <w:rtl/>
        </w:rPr>
        <w:t xml:space="preserve"> تبعات الله </w:t>
      </w:r>
      <w:r w:rsidRPr="0089525C">
        <w:rPr>
          <w:rStyle w:val="libFootnotenumChar"/>
          <w:rtl/>
        </w:rPr>
        <w:t>(10)</w:t>
      </w:r>
      <w:r w:rsidRPr="00D50D07">
        <w:rPr>
          <w:rtl/>
        </w:rPr>
        <w:t xml:space="preserve">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عند العباد.</w:t>
      </w:r>
    </w:p>
    <w:p w:rsidR="00D60D0D" w:rsidRPr="00D50D07" w:rsidRDefault="00D60D0D" w:rsidP="00806E06">
      <w:pPr>
        <w:pStyle w:val="libNormal"/>
        <w:rPr>
          <w:rtl/>
        </w:rPr>
      </w:pPr>
      <w:r w:rsidRPr="00D50D07">
        <w:rPr>
          <w:rtl/>
        </w:rPr>
        <w:t xml:space="preserve">فهلم </w:t>
      </w:r>
      <w:r w:rsidRPr="0089525C">
        <w:rPr>
          <w:rStyle w:val="libFootnotenumChar"/>
          <w:rtl/>
        </w:rPr>
        <w:t>(11)</w:t>
      </w:r>
      <w:r w:rsidRPr="00D50D07">
        <w:rPr>
          <w:rtl/>
        </w:rPr>
        <w:t xml:space="preserve"> أيها الناس إلى التعاون على </w:t>
      </w:r>
      <w:r w:rsidRPr="0089525C">
        <w:rPr>
          <w:rStyle w:val="libFootnotenumChar"/>
          <w:rtl/>
        </w:rPr>
        <w:t>(12)</w:t>
      </w:r>
      <w:r w:rsidRPr="00D50D07">
        <w:rPr>
          <w:rtl/>
        </w:rPr>
        <w:t xml:space="preserve"> طاعة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والقيام بعدله ، والوفاء بعهده ، والإنصاف له في جميع حقه </w:t>
      </w:r>
      <w:r w:rsidRPr="0089525C">
        <w:rPr>
          <w:rStyle w:val="libFootnotenumChar"/>
          <w:rtl/>
        </w:rPr>
        <w:t>(13)</w:t>
      </w:r>
      <w:r w:rsidRPr="00D50D07">
        <w:rPr>
          <w:rtl/>
        </w:rPr>
        <w:t xml:space="preserve"> ، فإنه ليس العباد إلى شيء أحوج منهم إلى التناصح </w:t>
      </w:r>
      <w:r w:rsidRPr="0089525C">
        <w:rPr>
          <w:rStyle w:val="libFootnotenumChar"/>
          <w:rtl/>
        </w:rPr>
        <w:t>(14)</w:t>
      </w:r>
      <w:r w:rsidRPr="00D50D07">
        <w:rPr>
          <w:rtl/>
        </w:rPr>
        <w:t xml:space="preserve"> في ذلك ، وحسن التعاون عليه ، وليس أحد </w:t>
      </w:r>
      <w:r>
        <w:rPr>
          <w:rtl/>
        </w:rPr>
        <w:t>ـ</w:t>
      </w:r>
      <w:r w:rsidRPr="00D50D07">
        <w:rPr>
          <w:rtl/>
        </w:rPr>
        <w:t xml:space="preserve"> وإن اشتد على رضا الله حرصه ، وطال في </w:t>
      </w:r>
      <w:r w:rsidRPr="0089525C">
        <w:rPr>
          <w:rStyle w:val="libFootnotenumChar"/>
          <w:rtl/>
        </w:rPr>
        <w:t>(15)</w:t>
      </w:r>
      <w:r w:rsidRPr="00D50D07">
        <w:rPr>
          <w:rtl/>
        </w:rPr>
        <w:t xml:space="preserve"> العمل اجتهاده </w:t>
      </w:r>
      <w:r>
        <w:rPr>
          <w:rtl/>
        </w:rPr>
        <w:t>ـ</w:t>
      </w:r>
      <w:r w:rsidRPr="00D50D07">
        <w:rPr>
          <w:rtl/>
        </w:rPr>
        <w:t xml:space="preserve"> ببالغ حقيقة ما أعطى الله من الحق أهله </w:t>
      </w:r>
      <w:r w:rsidRPr="0089525C">
        <w:rPr>
          <w:rStyle w:val="libFootnotenumChar"/>
          <w:rtl/>
        </w:rPr>
        <w:t>(16)</w:t>
      </w:r>
      <w:r w:rsidRPr="00D50D07">
        <w:rPr>
          <w:rtl/>
        </w:rPr>
        <w:t xml:space="preserve"> ، ولكن من واجب </w:t>
      </w:r>
      <w:r w:rsidRPr="0089525C">
        <w:rPr>
          <w:rStyle w:val="libFootnotenumChar"/>
          <w:rtl/>
        </w:rPr>
        <w:t>(17)</w:t>
      </w:r>
      <w:r w:rsidRPr="00D50D07">
        <w:rPr>
          <w:rtl/>
        </w:rPr>
        <w:t xml:space="preserve"> حقوق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على العباد </w:t>
      </w:r>
      <w:r w:rsidRPr="0089525C">
        <w:rPr>
          <w:rStyle w:val="libFootnotenumChar"/>
          <w:rtl/>
        </w:rPr>
        <w:t>(18)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بتجسيم»</w:t>
      </w:r>
      <w:r>
        <w:rPr>
          <w:rtl/>
        </w:rPr>
        <w:t>.</w:t>
      </w:r>
      <w:r w:rsidRPr="00D50D07">
        <w:rPr>
          <w:rtl/>
        </w:rPr>
        <w:t xml:space="preserve"> وفي نهج البلاغة :</w:t>
      </w:r>
      <w:r>
        <w:rPr>
          <w:rtl/>
        </w:rPr>
        <w:t xml:space="preserve"> «</w:t>
      </w:r>
      <w:r w:rsidRPr="00D50D07">
        <w:rPr>
          <w:rtl/>
        </w:rPr>
        <w:t>لعظيم»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 بف» وحاشية</w:t>
      </w:r>
      <w:r>
        <w:rPr>
          <w:rtl/>
        </w:rPr>
        <w:t xml:space="preserve"> «</w:t>
      </w:r>
      <w:r w:rsidRPr="00D50D07">
        <w:rPr>
          <w:rtl/>
        </w:rPr>
        <w:t>د ، جت» والوافي ونهج البلاغة :</w:t>
      </w:r>
      <w:r>
        <w:rPr>
          <w:rtl/>
        </w:rPr>
        <w:t xml:space="preserve"> «</w:t>
      </w:r>
      <w:r w:rsidRPr="00D50D07">
        <w:rPr>
          <w:rtl/>
        </w:rPr>
        <w:t>حق»</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w:t>
      </w:r>
      <w:r>
        <w:rPr>
          <w:rtl/>
        </w:rPr>
        <w:t xml:space="preserve"> «</w:t>
      </w:r>
      <w:r w:rsidRPr="00D50D07">
        <w:rPr>
          <w:rtl/>
        </w:rPr>
        <w:t>ولا تعظيم»</w:t>
      </w:r>
      <w:r>
        <w:rPr>
          <w:rtl/>
        </w:rPr>
        <w:t>.</w:t>
      </w:r>
      <w:r w:rsidRPr="00D50D07">
        <w:rPr>
          <w:rtl/>
        </w:rPr>
        <w:t xml:space="preserve"> وفي</w:t>
      </w:r>
      <w:r>
        <w:rPr>
          <w:rtl/>
        </w:rPr>
        <w:t xml:space="preserve"> «</w:t>
      </w:r>
      <w:r w:rsidRPr="00D50D07">
        <w:rPr>
          <w:rtl/>
        </w:rPr>
        <w:t>بف» :</w:t>
      </w:r>
      <w:r>
        <w:rPr>
          <w:rtl/>
        </w:rPr>
        <w:t xml:space="preserve"> «</w:t>
      </w:r>
      <w:r w:rsidRPr="00D50D07">
        <w:rPr>
          <w:rtl/>
        </w:rPr>
        <w:t>ولا يعظم»</w:t>
      </w:r>
      <w:r>
        <w:rPr>
          <w:rtl/>
        </w:rPr>
        <w:t>.</w:t>
      </w:r>
    </w:p>
    <w:p w:rsidR="00D60D0D" w:rsidRPr="00D50D07" w:rsidRDefault="00D60D0D" w:rsidP="009C6F23">
      <w:pPr>
        <w:pStyle w:val="libFootnote0"/>
        <w:rPr>
          <w:rtl/>
        </w:rPr>
      </w:pPr>
      <w:r>
        <w:rPr>
          <w:rtl/>
        </w:rPr>
        <w:t>(</w:t>
      </w:r>
      <w:r w:rsidRPr="00D50D07">
        <w:rPr>
          <w:rtl/>
        </w:rPr>
        <w:t>4) في نهج البلاغة :</w:t>
      </w:r>
      <w:r>
        <w:rPr>
          <w:rtl/>
        </w:rPr>
        <w:t xml:space="preserve"> «</w:t>
      </w:r>
      <w:r w:rsidRPr="00D50D07">
        <w:rPr>
          <w:rtl/>
        </w:rPr>
        <w:t>فعل»</w:t>
      </w:r>
      <w:r>
        <w:rPr>
          <w:rtl/>
        </w:rPr>
        <w:t>.</w:t>
      </w:r>
      <w:r w:rsidRPr="00D50D07">
        <w:rPr>
          <w:rtl/>
        </w:rPr>
        <w:t xml:space="preserve"> وفي شرح المازندراني :</w:t>
      </w:r>
      <w:r>
        <w:rPr>
          <w:rtl/>
        </w:rPr>
        <w:t xml:space="preserve"> «</w:t>
      </w:r>
      <w:r w:rsidRPr="00D50D07">
        <w:rPr>
          <w:rtl/>
        </w:rPr>
        <w:t>ولا لعظيم باطل اثل ، أي عظم ، أو جعل أصلا يرجع إليه ويعتمد عليه. وإنما خص الجسيم والعظيم بالذكر للمبالغة في فساد الدين ، وللإشعار بأن الحقير أولى بما ذكر»</w:t>
      </w:r>
      <w:r>
        <w:rPr>
          <w:rtl/>
        </w:rPr>
        <w:t>.</w:t>
      </w:r>
      <w:r w:rsidRPr="00D50D07">
        <w:rPr>
          <w:rtl/>
        </w:rPr>
        <w:t xml:space="preserve"> وراجع : النهاية ، ج 1 ، ص 23 ؛ القاموس المحيط ، ج 2 ، ص 1271 </w:t>
      </w:r>
      <w:r>
        <w:rPr>
          <w:rtl/>
        </w:rPr>
        <w:t>(</w:t>
      </w:r>
      <w:r w:rsidRPr="00D50D07">
        <w:rPr>
          <w:rtl/>
        </w:rPr>
        <w:t>أثل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جت» بالتاء والياء معا. وفي الوافي :</w:t>
      </w:r>
      <w:r>
        <w:rPr>
          <w:rtl/>
        </w:rPr>
        <w:t xml:space="preserve"> «</w:t>
      </w:r>
      <w:r w:rsidRPr="00D50D07">
        <w:rPr>
          <w:rtl/>
        </w:rPr>
        <w:t>يذل»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والوافي :</w:t>
      </w:r>
      <w:r>
        <w:rPr>
          <w:rtl/>
        </w:rPr>
        <w:t xml:space="preserve"> «</w:t>
      </w:r>
      <w:r w:rsidRPr="00D50D07">
        <w:rPr>
          <w:rtl/>
        </w:rPr>
        <w:t>ويعز»</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w:t>
      </w:r>
      <w:r>
        <w:rPr>
          <w:rtl/>
        </w:rPr>
        <w:t>+ «</w:t>
      </w:r>
      <w:r w:rsidRPr="00D50D07">
        <w:rPr>
          <w:rtl/>
        </w:rPr>
        <w:t>وتغيير الأحوال»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ويخرب»</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ويعظم»</w:t>
      </w:r>
      <w:r>
        <w:rPr>
          <w:rtl/>
        </w:rPr>
        <w:t>.</w:t>
      </w:r>
    </w:p>
    <w:p w:rsidR="00D60D0D" w:rsidRPr="00D50D07" w:rsidRDefault="00D60D0D" w:rsidP="009C6F23">
      <w:pPr>
        <w:pStyle w:val="libFootnote0"/>
        <w:rPr>
          <w:rtl/>
        </w:rPr>
      </w:pPr>
      <w:r>
        <w:rPr>
          <w:rtl/>
        </w:rPr>
        <w:t>(</w:t>
      </w:r>
      <w:r w:rsidRPr="00D50D07">
        <w:rPr>
          <w:rtl/>
        </w:rPr>
        <w:t xml:space="preserve">10) التبعات : جمع التبعة ، وهي التباعة ، وهو اسم الشيء الذي لك فيه بغية ، شبه ظلامة ونحوها ، والمراد من تبعات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عقوباته وما يتبع أعمال العباد من العقاب وسوء العاقبة. راجع : ترتيب كتاب العين ، ج 1 ، ص 214 </w:t>
      </w:r>
      <w:r>
        <w:rPr>
          <w:rtl/>
        </w:rPr>
        <w:t>(</w:t>
      </w:r>
      <w:r w:rsidRPr="00D50D07">
        <w:rPr>
          <w:rtl/>
        </w:rPr>
        <w:t>تبع</w:t>
      </w:r>
      <w:r>
        <w:rPr>
          <w:rtl/>
        </w:rPr>
        <w:t>).</w:t>
      </w:r>
    </w:p>
    <w:p w:rsidR="00D60D0D" w:rsidRPr="00D50D07" w:rsidRDefault="00D60D0D" w:rsidP="009C6F23">
      <w:pPr>
        <w:pStyle w:val="libFootnote0"/>
        <w:rPr>
          <w:rtl/>
        </w:rPr>
      </w:pPr>
      <w:r>
        <w:rPr>
          <w:rtl/>
        </w:rPr>
        <w:t>(</w:t>
      </w:r>
      <w:r w:rsidRPr="00D50D07">
        <w:rPr>
          <w:rtl/>
        </w:rPr>
        <w:t>11) في حاشية</w:t>
      </w:r>
      <w:r>
        <w:rPr>
          <w:rtl/>
        </w:rPr>
        <w:t xml:space="preserve"> «</w:t>
      </w:r>
      <w:r w:rsidRPr="00D50D07">
        <w:rPr>
          <w:rtl/>
        </w:rPr>
        <w:t>جت» :</w:t>
      </w:r>
      <w:r>
        <w:rPr>
          <w:rtl/>
        </w:rPr>
        <w:t xml:space="preserve"> «</w:t>
      </w:r>
      <w:r w:rsidRPr="00D50D07">
        <w:rPr>
          <w:rtl/>
        </w:rPr>
        <w:t>وهلم»</w:t>
      </w:r>
      <w:r>
        <w:rPr>
          <w:rtl/>
        </w:rPr>
        <w:t>.</w:t>
      </w:r>
      <w:r w:rsidRPr="00D50D07">
        <w:rPr>
          <w:rtl/>
        </w:rPr>
        <w:t xml:space="preserve"> </w:t>
      </w:r>
      <w:r>
        <w:rPr>
          <w:rtl/>
        </w:rPr>
        <w:t>و «</w:t>
      </w:r>
      <w:r w:rsidRPr="00D50D07">
        <w:rPr>
          <w:rtl/>
        </w:rPr>
        <w:t>هلم» ، أي تعال ، ويستوي فيه الواحد والجمع والتأنيث في لغة أهل الحجاز ، وأهل نجد يصرفونها ، قال الجوهري :</w:t>
      </w:r>
      <w:r>
        <w:rPr>
          <w:rtl/>
        </w:rPr>
        <w:t xml:space="preserve"> «</w:t>
      </w:r>
      <w:r w:rsidRPr="00D50D07">
        <w:rPr>
          <w:rtl/>
        </w:rPr>
        <w:t>والأول أفصح»</w:t>
      </w:r>
      <w:r>
        <w:rPr>
          <w:rtl/>
        </w:rPr>
        <w:t>.</w:t>
      </w:r>
      <w:r w:rsidRPr="00D50D07">
        <w:rPr>
          <w:rtl/>
        </w:rPr>
        <w:t xml:space="preserve"> راجع : الصحاح ، ج 5 ، ص 2060 </w:t>
      </w:r>
      <w:r>
        <w:rPr>
          <w:rtl/>
        </w:rPr>
        <w:t>(</w:t>
      </w:r>
      <w:r w:rsidRPr="00D50D07">
        <w:rPr>
          <w:rtl/>
        </w:rPr>
        <w:t>هلم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م» : </w:t>
      </w:r>
      <w:r>
        <w:rPr>
          <w:rtl/>
        </w:rPr>
        <w:t>ـ «</w:t>
      </w:r>
      <w:r w:rsidRPr="00D50D07">
        <w:rPr>
          <w:rtl/>
        </w:rPr>
        <w:t>التعاون على»</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ن» :</w:t>
      </w:r>
      <w:r>
        <w:rPr>
          <w:rtl/>
        </w:rPr>
        <w:t xml:space="preserve"> «</w:t>
      </w:r>
      <w:r w:rsidRPr="00D50D07">
        <w:rPr>
          <w:rtl/>
        </w:rPr>
        <w:t>حقوقه»</w:t>
      </w:r>
      <w:r>
        <w:rPr>
          <w:rtl/>
        </w:rPr>
        <w:t>.</w:t>
      </w:r>
    </w:p>
    <w:p w:rsidR="00D60D0D" w:rsidRPr="00D50D07" w:rsidRDefault="00D60D0D" w:rsidP="009C6F23">
      <w:pPr>
        <w:pStyle w:val="libFootnote0"/>
        <w:rPr>
          <w:rtl/>
        </w:rPr>
      </w:pPr>
      <w:r>
        <w:rPr>
          <w:rtl/>
        </w:rPr>
        <w:t>(</w:t>
      </w:r>
      <w:r w:rsidRPr="00D50D07">
        <w:rPr>
          <w:rtl/>
        </w:rPr>
        <w:t>14) في نهج البلاغة :</w:t>
      </w:r>
      <w:r>
        <w:rPr>
          <w:rtl/>
        </w:rPr>
        <w:t xml:space="preserve"> «</w:t>
      </w:r>
      <w:r w:rsidRPr="00D50D07">
        <w:rPr>
          <w:rtl/>
        </w:rPr>
        <w:t>فعليكم بالتناصح» بدل</w:t>
      </w:r>
      <w:r>
        <w:rPr>
          <w:rtl/>
        </w:rPr>
        <w:t xml:space="preserve"> «</w:t>
      </w:r>
      <w:r w:rsidRPr="00D50D07">
        <w:rPr>
          <w:rtl/>
        </w:rPr>
        <w:t xml:space="preserve">فهلم أيها الناس </w:t>
      </w:r>
      <w:r>
        <w:rPr>
          <w:rtl/>
        </w:rPr>
        <w:t>ـ</w:t>
      </w:r>
      <w:r w:rsidRPr="00D50D07">
        <w:rPr>
          <w:rtl/>
        </w:rPr>
        <w:t xml:space="preserve"> إلى </w:t>
      </w:r>
      <w:r>
        <w:rPr>
          <w:rtl/>
        </w:rPr>
        <w:t>ـ</w:t>
      </w:r>
      <w:r w:rsidRPr="00D50D07">
        <w:rPr>
          <w:rtl/>
        </w:rPr>
        <w:t xml:space="preserve"> أحوج منهم إلى التناصح»</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بن»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16) في نهج البلاغة :</w:t>
      </w:r>
      <w:r>
        <w:rPr>
          <w:rtl/>
        </w:rPr>
        <w:t xml:space="preserve"> «</w:t>
      </w:r>
      <w:r w:rsidRPr="00D50D07">
        <w:rPr>
          <w:rtl/>
        </w:rPr>
        <w:t>ما الله سبحانه أهله من الطاعة له» بدل</w:t>
      </w:r>
      <w:r>
        <w:rPr>
          <w:rtl/>
        </w:rPr>
        <w:t xml:space="preserve"> «</w:t>
      </w:r>
      <w:r w:rsidRPr="00D50D07">
        <w:rPr>
          <w:rtl/>
        </w:rPr>
        <w:t>أعطى الله من الحق أهله»</w:t>
      </w:r>
      <w:r>
        <w:rPr>
          <w:rtl/>
        </w:rPr>
        <w:t>.</w:t>
      </w:r>
      <w:r w:rsidRPr="00D50D07">
        <w:rPr>
          <w:rtl/>
        </w:rPr>
        <w:t xml:space="preserve"> وفي مرآة العقول :</w:t>
      </w:r>
      <w:r>
        <w:rPr>
          <w:rtl/>
        </w:rPr>
        <w:t xml:space="preserve"> «</w:t>
      </w:r>
      <w:r w:rsidRPr="00D50D07">
        <w:rPr>
          <w:rtl/>
        </w:rPr>
        <w:t>في بعض النسخ القديمة من الكتاب : حقيقة ما الحق من الله أهله»</w:t>
      </w:r>
      <w:r>
        <w:rPr>
          <w:rtl/>
        </w:rPr>
        <w:t>.</w:t>
      </w:r>
    </w:p>
    <w:p w:rsidR="00D60D0D" w:rsidRPr="00D50D07" w:rsidRDefault="00D60D0D" w:rsidP="009C6F23">
      <w:pPr>
        <w:pStyle w:val="libFootnote0"/>
        <w:rPr>
          <w:rtl/>
        </w:rPr>
      </w:pPr>
      <w:r>
        <w:rPr>
          <w:rtl/>
        </w:rPr>
        <w:t>(</w:t>
      </w:r>
      <w:r w:rsidRPr="00D50D07">
        <w:rPr>
          <w:rtl/>
        </w:rPr>
        <w:t>17) في حاشية</w:t>
      </w:r>
      <w:r>
        <w:rPr>
          <w:rtl/>
        </w:rPr>
        <w:t xml:space="preserve"> «</w:t>
      </w:r>
      <w:r w:rsidRPr="00D50D07">
        <w:rPr>
          <w:rtl/>
        </w:rPr>
        <w:t>جت» :</w:t>
      </w:r>
      <w:r>
        <w:rPr>
          <w:rtl/>
        </w:rPr>
        <w:t xml:space="preserve"> «</w:t>
      </w:r>
      <w:r w:rsidRPr="00D50D07">
        <w:rPr>
          <w:rtl/>
        </w:rPr>
        <w:t>أوجب»</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ن» ونهج البلاغة :</w:t>
      </w:r>
      <w:r>
        <w:rPr>
          <w:rtl/>
        </w:rPr>
        <w:t xml:space="preserve"> «</w:t>
      </w:r>
      <w:r w:rsidRPr="00D50D07">
        <w:rPr>
          <w:rtl/>
        </w:rPr>
        <w:t>عباده»</w:t>
      </w:r>
      <w:r>
        <w:rPr>
          <w:rtl/>
        </w:rPr>
        <w:t>.</w:t>
      </w:r>
    </w:p>
    <w:p w:rsidR="00D60D0D" w:rsidRPr="00D50D07" w:rsidRDefault="00D60D0D" w:rsidP="00060D07">
      <w:pPr>
        <w:pStyle w:val="libNormal0"/>
        <w:rPr>
          <w:rtl/>
        </w:rPr>
      </w:pPr>
      <w:r>
        <w:rPr>
          <w:rtl/>
        </w:rPr>
        <w:br w:type="page"/>
      </w:r>
      <w:r w:rsidRPr="00D50D07">
        <w:rPr>
          <w:rtl/>
        </w:rPr>
        <w:lastRenderedPageBreak/>
        <w:t xml:space="preserve">النصيحة </w:t>
      </w:r>
      <w:r w:rsidRPr="0089525C">
        <w:rPr>
          <w:rStyle w:val="libFootnotenumChar"/>
          <w:rtl/>
        </w:rPr>
        <w:t>(1)</w:t>
      </w:r>
      <w:r w:rsidRPr="00D50D07">
        <w:rPr>
          <w:rtl/>
        </w:rPr>
        <w:t xml:space="preserve"> له </w:t>
      </w:r>
      <w:r w:rsidRPr="0089525C">
        <w:rPr>
          <w:rStyle w:val="libFootnotenumChar"/>
          <w:rtl/>
        </w:rPr>
        <w:t>(2)</w:t>
      </w:r>
      <w:r w:rsidRPr="00D50D07">
        <w:rPr>
          <w:rtl/>
        </w:rPr>
        <w:t xml:space="preserve"> بمبلغ جهدهم ، والتعاون على إقامة الحق فيهم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ثم ليس </w:t>
      </w:r>
      <w:r w:rsidRPr="0089525C">
        <w:rPr>
          <w:rStyle w:val="libFootnotenumChar"/>
          <w:rtl/>
        </w:rPr>
        <w:t>(4)</w:t>
      </w:r>
      <w:r w:rsidRPr="00D50D07">
        <w:rPr>
          <w:rtl/>
        </w:rPr>
        <w:t xml:space="preserve"> امرؤ </w:t>
      </w:r>
      <w:r>
        <w:rPr>
          <w:rtl/>
        </w:rPr>
        <w:t>ـ</w:t>
      </w:r>
      <w:r w:rsidRPr="00D50D07">
        <w:rPr>
          <w:rtl/>
        </w:rPr>
        <w:t xml:space="preserve"> وإن عظمت في الحق منزلته ، وجسمت </w:t>
      </w:r>
      <w:r w:rsidRPr="0089525C">
        <w:rPr>
          <w:rStyle w:val="libFootnotenumChar"/>
          <w:rtl/>
        </w:rPr>
        <w:t>(5)</w:t>
      </w:r>
      <w:r w:rsidRPr="00D50D07">
        <w:rPr>
          <w:rtl/>
        </w:rPr>
        <w:t xml:space="preserve"> في الحق </w:t>
      </w:r>
      <w:r w:rsidRPr="0089525C">
        <w:rPr>
          <w:rStyle w:val="libFootnotenumChar"/>
          <w:rtl/>
        </w:rPr>
        <w:t>(6)</w:t>
      </w:r>
      <w:r w:rsidRPr="00D50D07">
        <w:rPr>
          <w:rtl/>
        </w:rPr>
        <w:t xml:space="preserve"> فضيلته </w:t>
      </w:r>
      <w:r>
        <w:rPr>
          <w:rtl/>
        </w:rPr>
        <w:t>ـ</w:t>
      </w:r>
      <w:r w:rsidRPr="00D50D07">
        <w:rPr>
          <w:rtl/>
        </w:rPr>
        <w:t xml:space="preserve"> بمستغن </w:t>
      </w:r>
      <w:r w:rsidRPr="0089525C">
        <w:rPr>
          <w:rStyle w:val="libFootnotenumChar"/>
          <w:rtl/>
        </w:rPr>
        <w:t>(7)</w:t>
      </w:r>
      <w:r w:rsidRPr="00D50D07">
        <w:rPr>
          <w:rtl/>
        </w:rPr>
        <w:t xml:space="preserve"> عن أن يعان </w:t>
      </w:r>
      <w:r w:rsidRPr="0089525C">
        <w:rPr>
          <w:rStyle w:val="libFootnotenumChar"/>
          <w:rtl/>
        </w:rPr>
        <w:t>(8)</w:t>
      </w:r>
      <w:r w:rsidRPr="00D50D07">
        <w:rPr>
          <w:rtl/>
        </w:rPr>
        <w:t xml:space="preserve"> على ما حمله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حقه ، ولا لامرى </w:t>
      </w:r>
      <w:r w:rsidRPr="0089525C">
        <w:rPr>
          <w:rStyle w:val="libFootnotenumChar"/>
          <w:rtl/>
        </w:rPr>
        <w:t>(9)</w:t>
      </w:r>
      <w:r w:rsidRPr="00D50D07">
        <w:rPr>
          <w:rtl/>
        </w:rPr>
        <w:t xml:space="preserve"> مع ذلك خسأت </w:t>
      </w:r>
      <w:r w:rsidRPr="0089525C">
        <w:rPr>
          <w:rStyle w:val="libFootnotenumChar"/>
          <w:rtl/>
        </w:rPr>
        <w:t>(10)</w:t>
      </w:r>
      <w:r w:rsidRPr="00D50D07">
        <w:rPr>
          <w:rtl/>
        </w:rPr>
        <w:t xml:space="preserve"> به الأمور </w:t>
      </w:r>
      <w:r w:rsidRPr="0089525C">
        <w:rPr>
          <w:rStyle w:val="libFootnotenumChar"/>
          <w:rtl/>
        </w:rPr>
        <w:t>(11)</w:t>
      </w:r>
      <w:r w:rsidRPr="00D50D07">
        <w:rPr>
          <w:rtl/>
        </w:rPr>
        <w:t xml:space="preserve"> واقتحمته </w:t>
      </w:r>
      <w:r w:rsidRPr="0089525C">
        <w:rPr>
          <w:rStyle w:val="libFootnotenumChar"/>
          <w:rtl/>
        </w:rPr>
        <w:t>(12)</w:t>
      </w:r>
      <w:r w:rsidRPr="00D50D07">
        <w:rPr>
          <w:rtl/>
        </w:rPr>
        <w:t xml:space="preserve"> العيون بدون ما </w:t>
      </w:r>
      <w:r w:rsidRPr="0089525C">
        <w:rPr>
          <w:rStyle w:val="libFootnotenumChar"/>
          <w:rtl/>
        </w:rPr>
        <w:t>(13)</w:t>
      </w:r>
      <w:r w:rsidRPr="00D50D07">
        <w:rPr>
          <w:rtl/>
        </w:rPr>
        <w:t xml:space="preserve"> أن يعين على ذلك</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 xml:space="preserve">جت» : </w:t>
      </w:r>
      <w:r>
        <w:rPr>
          <w:rtl/>
        </w:rPr>
        <w:t>+ «</w:t>
      </w:r>
      <w:r w:rsidRPr="00D50D07">
        <w:rPr>
          <w:rtl/>
        </w:rPr>
        <w:t>فيه»</w:t>
      </w:r>
      <w:r>
        <w:rPr>
          <w:rtl/>
        </w:rPr>
        <w:t>.</w:t>
      </w:r>
    </w:p>
    <w:p w:rsidR="00D60D0D" w:rsidRPr="00D50D07" w:rsidRDefault="00D60D0D" w:rsidP="009C6F23">
      <w:pPr>
        <w:pStyle w:val="libFootnote0"/>
        <w:rPr>
          <w:rtl/>
        </w:rPr>
      </w:pPr>
      <w:r>
        <w:rPr>
          <w:rtl/>
        </w:rPr>
        <w:t>(</w:t>
      </w:r>
      <w:r w:rsidRPr="00D50D07">
        <w:rPr>
          <w:rtl/>
        </w:rPr>
        <w:t xml:space="preserve">2) في نهج البلاغة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وحاشية</w:t>
      </w:r>
      <w:r>
        <w:rPr>
          <w:rtl/>
        </w:rPr>
        <w:t xml:space="preserve"> «</w:t>
      </w:r>
      <w:r w:rsidRPr="00D50D07">
        <w:rPr>
          <w:rtl/>
        </w:rPr>
        <w:t>بح» والبحار ، ج 34 ونهج البلاغة :</w:t>
      </w:r>
      <w:r>
        <w:rPr>
          <w:rtl/>
        </w:rPr>
        <w:t xml:space="preserve"> «</w:t>
      </w:r>
      <w:r w:rsidRPr="00D50D07">
        <w:rPr>
          <w:rtl/>
        </w:rPr>
        <w:t>بينهم»</w:t>
      </w:r>
      <w:r>
        <w:rPr>
          <w:rtl/>
        </w:rPr>
        <w:t>.</w:t>
      </w:r>
      <w:r w:rsidRPr="00D50D07">
        <w:rPr>
          <w:rtl/>
        </w:rPr>
        <w:t xml:space="preserve"> وفي</w:t>
      </w:r>
      <w:r>
        <w:rPr>
          <w:rtl/>
        </w:rPr>
        <w:t xml:space="preserve"> «</w:t>
      </w:r>
      <w:r w:rsidRPr="00D50D07">
        <w:rPr>
          <w:rtl/>
        </w:rPr>
        <w:t>د ، بح ، بن ، جد» :</w:t>
      </w:r>
      <w:r>
        <w:rPr>
          <w:rtl/>
        </w:rPr>
        <w:t xml:space="preserve"> «</w:t>
      </w:r>
      <w:r w:rsidRPr="00D50D07">
        <w:rPr>
          <w:rtl/>
        </w:rPr>
        <w:t>منهم»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بح ، بن ، جد» والبحار ، ج 34 ونهج البلاغة :</w:t>
      </w:r>
      <w:r>
        <w:rPr>
          <w:rtl/>
        </w:rPr>
        <w:t xml:space="preserve"> «</w:t>
      </w:r>
      <w:r w:rsidRPr="00D50D07">
        <w:rPr>
          <w:rtl/>
        </w:rPr>
        <w:t>وليس» بدل</w:t>
      </w:r>
      <w:r>
        <w:rPr>
          <w:rtl/>
        </w:rPr>
        <w:t xml:space="preserve"> «</w:t>
      </w:r>
      <w:r w:rsidRPr="00D50D07">
        <w:rPr>
          <w:rtl/>
        </w:rPr>
        <w:t>ثم ليس»</w:t>
      </w:r>
      <w:r>
        <w:rPr>
          <w:rtl/>
        </w:rPr>
        <w:t>.</w:t>
      </w:r>
    </w:p>
    <w:p w:rsidR="00D60D0D" w:rsidRPr="00D50D07" w:rsidRDefault="00D60D0D" w:rsidP="009C6F23">
      <w:pPr>
        <w:pStyle w:val="libFootnote0"/>
        <w:rPr>
          <w:rtl/>
        </w:rPr>
      </w:pPr>
      <w:r>
        <w:rPr>
          <w:rtl/>
        </w:rPr>
        <w:t>(</w:t>
      </w:r>
      <w:r w:rsidRPr="00D50D07">
        <w:rPr>
          <w:rtl/>
        </w:rPr>
        <w:t>5) في نهج البلاغة :</w:t>
      </w:r>
      <w:r>
        <w:rPr>
          <w:rtl/>
        </w:rPr>
        <w:t xml:space="preserve"> «</w:t>
      </w:r>
      <w:r w:rsidRPr="00D50D07">
        <w:rPr>
          <w:rtl/>
        </w:rPr>
        <w:t>وتقدمت»</w:t>
      </w:r>
      <w:r>
        <w:rPr>
          <w:rtl/>
        </w:rPr>
        <w:t>.</w:t>
      </w:r>
    </w:p>
    <w:p w:rsidR="00D60D0D" w:rsidRPr="00D50D07" w:rsidRDefault="00D60D0D" w:rsidP="009C6F23">
      <w:pPr>
        <w:pStyle w:val="libFootnote0"/>
        <w:rPr>
          <w:rtl/>
        </w:rPr>
      </w:pPr>
      <w:r>
        <w:rPr>
          <w:rtl/>
        </w:rPr>
        <w:t>(</w:t>
      </w:r>
      <w:r w:rsidRPr="00D50D07">
        <w:rPr>
          <w:rtl/>
        </w:rPr>
        <w:t>6) في حاشية</w:t>
      </w:r>
      <w:r>
        <w:rPr>
          <w:rtl/>
        </w:rPr>
        <w:t xml:space="preserve"> «</w:t>
      </w:r>
      <w:r w:rsidRPr="00D50D07">
        <w:rPr>
          <w:rtl/>
        </w:rPr>
        <w:t>م» :</w:t>
      </w:r>
      <w:r>
        <w:rPr>
          <w:rtl/>
        </w:rPr>
        <w:t xml:space="preserve"> «</w:t>
      </w:r>
      <w:r w:rsidRPr="00D50D07">
        <w:rPr>
          <w:rtl/>
        </w:rPr>
        <w:t>الخلق»</w:t>
      </w:r>
      <w:r>
        <w:rPr>
          <w:rtl/>
        </w:rPr>
        <w:t>.</w:t>
      </w:r>
      <w:r w:rsidRPr="00D50D07">
        <w:rPr>
          <w:rtl/>
        </w:rPr>
        <w:t xml:space="preserve"> وفي نهج البلاغة :</w:t>
      </w:r>
      <w:r>
        <w:rPr>
          <w:rtl/>
        </w:rPr>
        <w:t xml:space="preserve"> «</w:t>
      </w:r>
      <w:r w:rsidRPr="00D50D07">
        <w:rPr>
          <w:rtl/>
        </w:rPr>
        <w:t>الدين»</w:t>
      </w:r>
      <w:r>
        <w:rPr>
          <w:rtl/>
        </w:rPr>
        <w:t>.</w:t>
      </w:r>
    </w:p>
    <w:p w:rsidR="00D60D0D" w:rsidRPr="00D50D07" w:rsidRDefault="00D60D0D" w:rsidP="009C6F23">
      <w:pPr>
        <w:pStyle w:val="libFootnote0"/>
        <w:rPr>
          <w:rtl/>
        </w:rPr>
      </w:pPr>
      <w:r>
        <w:rPr>
          <w:rtl/>
        </w:rPr>
        <w:t>(</w:t>
      </w:r>
      <w:r w:rsidRPr="00D50D07">
        <w:rPr>
          <w:rtl/>
        </w:rPr>
        <w:t>7) في نهج البلاغة :</w:t>
      </w:r>
      <w:r>
        <w:rPr>
          <w:rtl/>
        </w:rPr>
        <w:t xml:space="preserve"> «</w:t>
      </w:r>
      <w:r w:rsidRPr="00D50D07">
        <w:rPr>
          <w:rtl/>
        </w:rPr>
        <w:t>بفوق» بدل</w:t>
      </w:r>
      <w:r>
        <w:rPr>
          <w:rtl/>
        </w:rPr>
        <w:t xml:space="preserve"> «</w:t>
      </w:r>
      <w:r w:rsidRPr="00D50D07">
        <w:rPr>
          <w:rtl/>
        </w:rPr>
        <w:t>بمستغن فيه»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م ، ن ، بح» وحاشية</w:t>
      </w:r>
      <w:r>
        <w:rPr>
          <w:rtl/>
        </w:rPr>
        <w:t xml:space="preserve"> «</w:t>
      </w:r>
      <w:r w:rsidRPr="00D50D07">
        <w:rPr>
          <w:rtl/>
        </w:rPr>
        <w:t>جت» :</w:t>
      </w:r>
      <w:r>
        <w:rPr>
          <w:rtl/>
        </w:rPr>
        <w:t xml:space="preserve"> «</w:t>
      </w:r>
      <w:r w:rsidRPr="00D50D07">
        <w:rPr>
          <w:rtl/>
        </w:rPr>
        <w:t>أن يعاون»</w:t>
      </w:r>
      <w:r>
        <w:rPr>
          <w:rtl/>
        </w:rPr>
        <w:t>.</w:t>
      </w:r>
      <w:r w:rsidRPr="00D50D07">
        <w:rPr>
          <w:rtl/>
        </w:rPr>
        <w:t xml:space="preserve"> وفي</w:t>
      </w:r>
      <w:r>
        <w:rPr>
          <w:rtl/>
        </w:rPr>
        <w:t xml:space="preserve"> «</w:t>
      </w:r>
      <w:r w:rsidRPr="00D50D07">
        <w:rPr>
          <w:rtl/>
        </w:rPr>
        <w:t xml:space="preserve">م» : </w:t>
      </w:r>
      <w:r>
        <w:rPr>
          <w:rtl/>
        </w:rPr>
        <w:t>+ «</w:t>
      </w:r>
      <w:r w:rsidRPr="00D50D07">
        <w:rPr>
          <w:rtl/>
        </w:rPr>
        <w:t>الله»</w:t>
      </w:r>
      <w:r>
        <w:rPr>
          <w:rtl/>
        </w:rPr>
        <w:t>.</w:t>
      </w:r>
      <w:r w:rsidRPr="00D50D07">
        <w:rPr>
          <w:rtl/>
        </w:rPr>
        <w:t xml:space="preserve"> وفي حاشية</w:t>
      </w:r>
      <w:r>
        <w:rPr>
          <w:rtl/>
        </w:rPr>
        <w:t xml:space="preserve"> «</w:t>
      </w:r>
      <w:r w:rsidRPr="00D50D07">
        <w:rPr>
          <w:rtl/>
        </w:rPr>
        <w:t xml:space="preserve">م» : </w:t>
      </w:r>
      <w:r>
        <w:rPr>
          <w:rtl/>
        </w:rPr>
        <w:t>+ «</w:t>
      </w:r>
      <w:r w:rsidRPr="00D50D07">
        <w:rPr>
          <w:rtl/>
        </w:rPr>
        <w:t>في الدين»</w:t>
      </w:r>
      <w:r>
        <w:rPr>
          <w:rtl/>
        </w:rPr>
        <w:t>.</w:t>
      </w:r>
    </w:p>
    <w:p w:rsidR="00D60D0D" w:rsidRPr="00D50D07" w:rsidRDefault="00D60D0D" w:rsidP="009C6F23">
      <w:pPr>
        <w:pStyle w:val="libFootnote0"/>
        <w:rPr>
          <w:rtl/>
        </w:rPr>
      </w:pPr>
      <w:r>
        <w:rPr>
          <w:rtl/>
        </w:rPr>
        <w:t>(</w:t>
      </w:r>
      <w:r w:rsidRPr="00D50D07">
        <w:rPr>
          <w:rtl/>
        </w:rPr>
        <w:t>9) في البحار ونهج البلاغة :</w:t>
      </w:r>
      <w:r>
        <w:rPr>
          <w:rtl/>
        </w:rPr>
        <w:t xml:space="preserve"> «</w:t>
      </w:r>
      <w:r w:rsidRPr="00D50D07">
        <w:rPr>
          <w:rtl/>
        </w:rPr>
        <w:t>امرؤ»</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م ، ن ، بن» وحاشية</w:t>
      </w:r>
      <w:r>
        <w:rPr>
          <w:rtl/>
        </w:rPr>
        <w:t xml:space="preserve"> «</w:t>
      </w:r>
      <w:r w:rsidRPr="00D50D07">
        <w:rPr>
          <w:rtl/>
        </w:rPr>
        <w:t>بح ، جت» :</w:t>
      </w:r>
      <w:r>
        <w:rPr>
          <w:rtl/>
        </w:rPr>
        <w:t xml:space="preserve"> «</w:t>
      </w:r>
      <w:r w:rsidRPr="00D50D07">
        <w:rPr>
          <w:rtl/>
        </w:rPr>
        <w:t>حسبت»</w:t>
      </w:r>
      <w:r>
        <w:rPr>
          <w:rtl/>
        </w:rPr>
        <w:t>.</w:t>
      </w:r>
      <w:r w:rsidRPr="00D50D07">
        <w:rPr>
          <w:rtl/>
        </w:rPr>
        <w:t xml:space="preserve"> وفي حاشية</w:t>
      </w:r>
      <w:r>
        <w:rPr>
          <w:rtl/>
        </w:rPr>
        <w:t xml:space="preserve"> «</w:t>
      </w:r>
      <w:r w:rsidRPr="00D50D07">
        <w:rPr>
          <w:rtl/>
        </w:rPr>
        <w:t>ن ، جت» :</w:t>
      </w:r>
      <w:r>
        <w:rPr>
          <w:rtl/>
        </w:rPr>
        <w:t xml:space="preserve"> «</w:t>
      </w:r>
      <w:r w:rsidRPr="00D50D07">
        <w:rPr>
          <w:rtl/>
        </w:rPr>
        <w:t>حبست»</w:t>
      </w:r>
      <w:r>
        <w:rPr>
          <w:rtl/>
        </w:rPr>
        <w:t>.</w:t>
      </w:r>
      <w:r w:rsidRPr="00D50D07">
        <w:rPr>
          <w:rtl/>
        </w:rPr>
        <w:t xml:space="preserve"> وفي الوافي :</w:t>
      </w:r>
      <w:r>
        <w:rPr>
          <w:rtl/>
        </w:rPr>
        <w:t xml:space="preserve"> «</w:t>
      </w:r>
      <w:r w:rsidRPr="00D50D07">
        <w:rPr>
          <w:rtl/>
        </w:rPr>
        <w:t>حست»</w:t>
      </w:r>
      <w:r>
        <w:rPr>
          <w:rtl/>
        </w:rPr>
        <w:t>.</w:t>
      </w:r>
    </w:p>
    <w:p w:rsidR="00D60D0D" w:rsidRPr="00D50D07" w:rsidRDefault="00D60D0D" w:rsidP="009C6F23">
      <w:pPr>
        <w:pStyle w:val="libFootnote0"/>
        <w:rPr>
          <w:rtl/>
        </w:rPr>
      </w:pPr>
      <w:r>
        <w:rPr>
          <w:rtl/>
        </w:rPr>
        <w:t>(</w:t>
      </w:r>
      <w:r w:rsidRPr="00D50D07">
        <w:rPr>
          <w:rtl/>
        </w:rPr>
        <w:t>11) في نهج البلاغة :</w:t>
      </w:r>
      <w:r>
        <w:rPr>
          <w:rtl/>
        </w:rPr>
        <w:t xml:space="preserve"> «</w:t>
      </w:r>
      <w:r w:rsidRPr="00D50D07">
        <w:rPr>
          <w:rtl/>
        </w:rPr>
        <w:t>وإن صغرته النفوس» بدل</w:t>
      </w:r>
      <w:r>
        <w:rPr>
          <w:rtl/>
        </w:rPr>
        <w:t xml:space="preserve"> «</w:t>
      </w:r>
      <w:r w:rsidRPr="00D50D07">
        <w:rPr>
          <w:rtl/>
        </w:rPr>
        <w:t>مع ذلك خسأت به الامور»</w:t>
      </w:r>
      <w:r>
        <w:rPr>
          <w:rtl/>
        </w:rPr>
        <w:t>.</w:t>
      </w:r>
      <w:r w:rsidRPr="00D50D07">
        <w:rPr>
          <w:rtl/>
        </w:rPr>
        <w:t xml:space="preserve"> وفي شرح المازندراني :</w:t>
      </w:r>
      <w:r>
        <w:rPr>
          <w:rtl/>
        </w:rPr>
        <w:t xml:space="preserve"> «</w:t>
      </w:r>
      <w:r w:rsidRPr="00D50D07">
        <w:rPr>
          <w:rtl/>
        </w:rPr>
        <w:t>خسأت ، صفة لامرئ ، والظاهر أنه من الخساء بالخاء المعجمة والسين المهملة وهمز اللام ، وهو الإبعاد والطرد والبعد والذل والكلال ؛ يعني العجز ، والباء على الثلاثة الأخيرة للتعدية ، وعلى الأولين للتاكيد فيها ؛ يعني أن الامور لعدم جريانها على وفق مراده أبعدته عن أعين الناس ، وطردته عن نظرهم ، وأذلته في بصرهم ، وأعجزته عن نيل المقصود. ويحتمل أن يكون ناقصا يائيا من الخسي ، وهو الفرد ؛ يعني أفردته الامور. ولو قرئ</w:t>
      </w:r>
      <w:r>
        <w:rPr>
          <w:rtl/>
        </w:rPr>
        <w:t xml:space="preserve"> «</w:t>
      </w:r>
      <w:r w:rsidRPr="00D50D07">
        <w:rPr>
          <w:rtl/>
        </w:rPr>
        <w:t>خشنت» بالشين المعجمة بمعنى صعبت به الأمور واشتدت لكان أظهر ، ولكنه لم يثبت»</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ولا لامرئ مع ذلك ؛ يعني مع عدم الاستغناء عن الاستعانه. حست به الامور ، بالمهملتين : اختبرته ، وفي بعض النسخ : خسأت ، وكأنه بإعجام الخاء بمعنى الطرد والإبعاد ؛ ليناسب قوله : اقتحمته العيون ، أي احتقرته وازدردته»</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خسأت به الامور ، يقال : خسأت الكلب خسأ : طردته ، وخسأ الكلب بنفسه ، يتعدى ولا يتعدى ، ذكره الجوهري ، فيجوز أن يكون هنا استعمل غير متعد بنفسه ، قد عدي بالباء ، أي طردته الامور ، أو يكون الباء للسببية ، أي بعدت بسببه الامور. وفي بعض النسخ : حبست به الامور ، وعلى التقادير المراد أنه يكون بحيث لايتمشى أمر من اموره ولا ينفع سعيه في تحصيل شيء من الامور. واقتحمته العيون ، أي أحقرته ، وكلمة «ما» في قوله : ما أن يعين ، زائدة». راجع : الصحاح ، ج 1 ، ص 47 ؛ لسان العرب ، ج 1 ، ص 65 (خسأ) ؛ القاموس المحيط ، ج 2 ، ص 1679 (خسا). وراجع : النهاية ، ج 4 ، ص 18 (قحم).</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أو اقتحمته»</w:t>
      </w:r>
      <w:r>
        <w:rPr>
          <w:rtl/>
        </w:rPr>
        <w:t>.</w:t>
      </w:r>
      <w:r w:rsidRPr="00D50D07">
        <w:rPr>
          <w:rtl/>
        </w:rPr>
        <w:t xml:space="preserve"> وفي</w:t>
      </w:r>
      <w:r>
        <w:rPr>
          <w:rtl/>
        </w:rPr>
        <w:t xml:space="preserve"> «</w:t>
      </w:r>
      <w:r w:rsidRPr="00D50D07">
        <w:rPr>
          <w:rtl/>
        </w:rPr>
        <w:t>د» :</w:t>
      </w:r>
      <w:r>
        <w:rPr>
          <w:rtl/>
        </w:rPr>
        <w:t xml:space="preserve"> «</w:t>
      </w:r>
      <w:r w:rsidRPr="00D50D07">
        <w:rPr>
          <w:rtl/>
        </w:rPr>
        <w:t>واقتحمت»</w:t>
      </w:r>
      <w:r>
        <w:rPr>
          <w:rtl/>
        </w:rPr>
        <w:t>.</w:t>
      </w:r>
    </w:p>
    <w:p w:rsidR="00D60D0D" w:rsidRPr="00D50D07" w:rsidRDefault="00D60D0D" w:rsidP="009C6F23">
      <w:pPr>
        <w:pStyle w:val="libFootnote0"/>
        <w:rPr>
          <w:rtl/>
        </w:rPr>
      </w:pPr>
      <w:r>
        <w:rPr>
          <w:rtl/>
        </w:rPr>
        <w:t>(</w:t>
      </w:r>
      <w:r w:rsidRPr="00D50D07">
        <w:rPr>
          <w:rtl/>
        </w:rPr>
        <w:t xml:space="preserve">13) في نهج البلاغة : </w:t>
      </w:r>
      <w:r>
        <w:rPr>
          <w:rtl/>
        </w:rPr>
        <w:t>ـ «</w:t>
      </w:r>
      <w:r w:rsidRPr="00D50D07">
        <w:rPr>
          <w:rtl/>
        </w:rPr>
        <w:t>ما»</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يعان </w:t>
      </w:r>
      <w:r w:rsidRPr="0089525C">
        <w:rPr>
          <w:rStyle w:val="libFootnotenumChar"/>
          <w:rtl/>
        </w:rPr>
        <w:t>(1)</w:t>
      </w:r>
      <w:r w:rsidRPr="00D50D07">
        <w:rPr>
          <w:rtl/>
        </w:rPr>
        <w:t xml:space="preserve"> عليه ، وأهل الفضيلة في الحال وأهل النعم العظام أكثر في </w:t>
      </w:r>
      <w:r w:rsidRPr="0089525C">
        <w:rPr>
          <w:rStyle w:val="libFootnotenumChar"/>
          <w:rtl/>
        </w:rPr>
        <w:t>(2)</w:t>
      </w:r>
      <w:r w:rsidRPr="00D50D07">
        <w:rPr>
          <w:rtl/>
        </w:rPr>
        <w:t xml:space="preserve"> ذلك حاجة ، وكل في الحاجة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شرع سواء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فأجابه </w:t>
      </w:r>
      <w:r w:rsidRPr="0089525C">
        <w:rPr>
          <w:rStyle w:val="libFootnotenumChar"/>
          <w:rtl/>
        </w:rPr>
        <w:t>(4)</w:t>
      </w:r>
      <w:r w:rsidRPr="00D50D07">
        <w:rPr>
          <w:rtl/>
        </w:rPr>
        <w:t xml:space="preserve"> رجل </w:t>
      </w:r>
      <w:r w:rsidRPr="0089525C">
        <w:rPr>
          <w:rStyle w:val="libFootnotenumChar"/>
          <w:rtl/>
        </w:rPr>
        <w:t>(5)</w:t>
      </w:r>
      <w:r w:rsidRPr="00D50D07">
        <w:rPr>
          <w:rtl/>
        </w:rPr>
        <w:t xml:space="preserve"> من عسكره </w:t>
      </w:r>
      <w:r w:rsidRPr="0089525C">
        <w:rPr>
          <w:rStyle w:val="libFootnotenumChar"/>
          <w:rtl/>
        </w:rPr>
        <w:t>(6)</w:t>
      </w:r>
      <w:r w:rsidRPr="00D50D07">
        <w:rPr>
          <w:rtl/>
        </w:rPr>
        <w:t xml:space="preserve"> لايدرى </w:t>
      </w:r>
      <w:r w:rsidRPr="0089525C">
        <w:rPr>
          <w:rStyle w:val="libFootnotenumChar"/>
          <w:rtl/>
        </w:rPr>
        <w:t>(7)</w:t>
      </w:r>
      <w:r w:rsidRPr="00D50D07">
        <w:rPr>
          <w:rtl/>
        </w:rPr>
        <w:t xml:space="preserve"> من هو ، ويقال : إنه لم ير في عسكره قبل ذلك اليوم ولا بعده ، فقام </w:t>
      </w:r>
      <w:r w:rsidRPr="0089525C">
        <w:rPr>
          <w:rStyle w:val="libFootnotenumChar"/>
          <w:rtl/>
        </w:rPr>
        <w:t>(8)</w:t>
      </w:r>
      <w:r w:rsidRPr="00D50D07">
        <w:rPr>
          <w:rtl/>
        </w:rPr>
        <w:t xml:space="preserve"> وأحسن الثناء على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بما أبلاهم </w:t>
      </w:r>
      <w:r w:rsidRPr="0089525C">
        <w:rPr>
          <w:rStyle w:val="libFootnotenumChar"/>
          <w:rtl/>
        </w:rPr>
        <w:t>(9)</w:t>
      </w:r>
      <w:r w:rsidRPr="00D50D07">
        <w:rPr>
          <w:rtl/>
        </w:rPr>
        <w:t xml:space="preserve"> ، وأعطاهم من واجب حقه عليهم ، والإقرار </w:t>
      </w:r>
      <w:r w:rsidRPr="0089525C">
        <w:rPr>
          <w:rStyle w:val="libFootnotenumChar"/>
          <w:rtl/>
        </w:rPr>
        <w:t>(10)</w:t>
      </w:r>
      <w:r w:rsidRPr="00D50D07">
        <w:rPr>
          <w:rtl/>
        </w:rPr>
        <w:t xml:space="preserve"> بكل ما </w:t>
      </w:r>
      <w:r w:rsidRPr="0089525C">
        <w:rPr>
          <w:rStyle w:val="libFootnotenumChar"/>
          <w:rtl/>
        </w:rPr>
        <w:t>(11)</w:t>
      </w:r>
      <w:r w:rsidRPr="00D50D07">
        <w:rPr>
          <w:rtl/>
        </w:rPr>
        <w:t xml:space="preserve"> ذكر </w:t>
      </w:r>
      <w:r w:rsidRPr="0089525C">
        <w:rPr>
          <w:rStyle w:val="libFootnotenumChar"/>
          <w:rtl/>
        </w:rPr>
        <w:t>(12)</w:t>
      </w:r>
      <w:r w:rsidRPr="00D50D07">
        <w:rPr>
          <w:rtl/>
        </w:rPr>
        <w:t xml:space="preserve"> من تصرف الحالات به و</w:t>
      </w:r>
      <w:r>
        <w:rPr>
          <w:rFonts w:hint="cs"/>
          <w:rtl/>
        </w:rPr>
        <w:t xml:space="preserve"> </w:t>
      </w:r>
      <w:r w:rsidRPr="0089525C">
        <w:rPr>
          <w:rStyle w:val="libFootnotenumChar"/>
          <w:rtl/>
        </w:rPr>
        <w:t>(13)</w:t>
      </w:r>
      <w:r w:rsidRPr="00D50D07">
        <w:rPr>
          <w:rtl/>
        </w:rPr>
        <w:t xml:space="preserve"> بهم.</w:t>
      </w:r>
    </w:p>
    <w:p w:rsidR="00D60D0D" w:rsidRPr="00D50D07" w:rsidRDefault="00D60D0D" w:rsidP="00806E06">
      <w:pPr>
        <w:pStyle w:val="libNormal"/>
        <w:rPr>
          <w:rtl/>
        </w:rPr>
      </w:pPr>
      <w:r w:rsidRPr="00D50D07">
        <w:rPr>
          <w:rtl/>
        </w:rPr>
        <w:t xml:space="preserve">ثم قال : أنت أميرنا ، ونحن رعيتك ، بك أخرجنا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الذل ، وبإعزازك أطلق عباده من الغل </w:t>
      </w:r>
      <w:r w:rsidRPr="0089525C">
        <w:rPr>
          <w:rStyle w:val="libFootnotenumChar"/>
          <w:rtl/>
        </w:rPr>
        <w:t>(14)</w:t>
      </w:r>
      <w:r w:rsidRPr="00D50D07">
        <w:rPr>
          <w:rtl/>
        </w:rPr>
        <w:t xml:space="preserve"> ، فاختر علينا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ن ، بح ، جت ، جد» :</w:t>
      </w:r>
      <w:r>
        <w:rPr>
          <w:rtl/>
        </w:rPr>
        <w:t xml:space="preserve"> «</w:t>
      </w:r>
      <w:r w:rsidRPr="00D50D07">
        <w:rPr>
          <w:rtl/>
        </w:rPr>
        <w:t>ويعاون»</w:t>
      </w:r>
      <w:r>
        <w:rPr>
          <w:rtl/>
        </w:rPr>
        <w:t>.</w:t>
      </w:r>
      <w:r w:rsidRPr="00D50D07">
        <w:rPr>
          <w:rtl/>
        </w:rPr>
        <w:t xml:space="preserve"> وفي نهج البلاغة :</w:t>
      </w:r>
      <w:r>
        <w:rPr>
          <w:rtl/>
        </w:rPr>
        <w:t xml:space="preserve"> «</w:t>
      </w:r>
      <w:r w:rsidRPr="00D50D07">
        <w:rPr>
          <w:rtl/>
        </w:rPr>
        <w:t>أو يعان» بدل</w:t>
      </w:r>
      <w:r>
        <w:rPr>
          <w:rtl/>
        </w:rPr>
        <w:t xml:space="preserve"> «</w:t>
      </w:r>
      <w:r w:rsidRPr="00D50D07">
        <w:rPr>
          <w:rtl/>
        </w:rPr>
        <w:t>ويعان»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وحاشية</w:t>
      </w:r>
      <w:r>
        <w:rPr>
          <w:rtl/>
        </w:rPr>
        <w:t xml:space="preserve"> «</w:t>
      </w:r>
      <w:r w:rsidRPr="00D50D07">
        <w:rPr>
          <w:rtl/>
        </w:rPr>
        <w:t>جت» :</w:t>
      </w:r>
      <w:r>
        <w:rPr>
          <w:rtl/>
        </w:rPr>
        <w:t xml:space="preserve"> «</w:t>
      </w:r>
      <w:r w:rsidRPr="00D50D07">
        <w:rPr>
          <w:rtl/>
        </w:rPr>
        <w:t>من»</w:t>
      </w:r>
      <w:r>
        <w:rPr>
          <w:rtl/>
        </w:rPr>
        <w:t>.</w:t>
      </w:r>
      <w:r w:rsidRPr="00D50D07">
        <w:rPr>
          <w:rtl/>
        </w:rPr>
        <w:t xml:space="preserve"> وفي</w:t>
      </w:r>
      <w:r>
        <w:rPr>
          <w:rtl/>
        </w:rPr>
        <w:t xml:space="preserve"> «</w:t>
      </w:r>
      <w:r w:rsidRPr="00D50D07">
        <w:rPr>
          <w:rtl/>
        </w:rPr>
        <w:t xml:space="preserve">د»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فيه : أنتم فيه شرع سواء ، أي متساوون ، لا فضل لأحدكم فيه على الآخر ، وهو مصدر بفتح الراء وسكونها ، يستوي فيه الواحد والاثنان والجمع ، والمذكر والمؤنث»</w:t>
      </w:r>
      <w:r>
        <w:rPr>
          <w:rtl/>
        </w:rPr>
        <w:t>.</w:t>
      </w:r>
      <w:r w:rsidRPr="00D50D07">
        <w:rPr>
          <w:rtl/>
        </w:rPr>
        <w:t xml:space="preserve"> النهاية ، ج 2 ، ص 461 </w:t>
      </w:r>
      <w:r>
        <w:rPr>
          <w:rtl/>
        </w:rPr>
        <w:t>(</w:t>
      </w:r>
      <w:r w:rsidRPr="00D50D07">
        <w:rPr>
          <w:rtl/>
        </w:rPr>
        <w:t>شرع</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وحاشية</w:t>
      </w:r>
      <w:r>
        <w:rPr>
          <w:rtl/>
        </w:rPr>
        <w:t xml:space="preserve"> «</w:t>
      </w:r>
      <w:r w:rsidRPr="00D50D07">
        <w:rPr>
          <w:rtl/>
        </w:rPr>
        <w:t>د» :</w:t>
      </w:r>
      <w:r>
        <w:rPr>
          <w:rtl/>
        </w:rPr>
        <w:t xml:space="preserve"> «</w:t>
      </w:r>
      <w:r w:rsidRPr="00D50D07">
        <w:rPr>
          <w:rtl/>
        </w:rPr>
        <w:t>فقام»</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فأجابه رجل ، الظاهر أنه كان الخضر </w:t>
      </w:r>
      <w:r w:rsidRPr="000575E1">
        <w:rPr>
          <w:rStyle w:val="libAlaemChar"/>
          <w:rtl/>
        </w:rPr>
        <w:t>عليه‌السلام</w:t>
      </w:r>
      <w:r w:rsidRPr="00D50D07">
        <w:rPr>
          <w:rtl/>
        </w:rPr>
        <w:t xml:space="preserve"> ، وقد جاء في مواطن كثيرة ، وكلمه </w:t>
      </w:r>
      <w:r w:rsidRPr="000575E1">
        <w:rPr>
          <w:rStyle w:val="libAlaemChar"/>
          <w:rtl/>
        </w:rPr>
        <w:t>عليه‌السلام</w:t>
      </w:r>
      <w:r w:rsidRPr="00D50D07">
        <w:rPr>
          <w:rtl/>
        </w:rPr>
        <w:t xml:space="preserve"> لإتمام الحجة على الحاضرين ، وقد أتى بعد وفاته </w:t>
      </w:r>
      <w:r w:rsidRPr="000575E1">
        <w:rPr>
          <w:rStyle w:val="libAlaemChar"/>
          <w:rtl/>
        </w:rPr>
        <w:t>عليه‌السلام</w:t>
      </w:r>
      <w:r w:rsidRPr="00D50D07">
        <w:rPr>
          <w:rtl/>
        </w:rPr>
        <w:t xml:space="preserve"> وقام على باب داره وبكى وأبكى وخاطبه </w:t>
      </w:r>
      <w:r w:rsidRPr="000575E1">
        <w:rPr>
          <w:rStyle w:val="libAlaemChar"/>
          <w:rtl/>
        </w:rPr>
        <w:t>عليه‌السلام</w:t>
      </w:r>
      <w:r w:rsidRPr="00D50D07">
        <w:rPr>
          <w:rtl/>
        </w:rPr>
        <w:t xml:space="preserve"> بأمثال تلك الكلمات وخرج وغاب عن الناس»</w:t>
      </w:r>
      <w:r>
        <w:rPr>
          <w:rtl/>
        </w:rPr>
        <w:t>.</w:t>
      </w:r>
      <w:r w:rsidRPr="00D50D07">
        <w:rPr>
          <w:rtl/>
        </w:rPr>
        <w:t xml:space="preserve"> ونحوه في الوافي وشرح المازندراني.</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بف» : </w:t>
      </w:r>
      <w:r>
        <w:rPr>
          <w:rtl/>
        </w:rPr>
        <w:t>ـ «</w:t>
      </w:r>
      <w:r w:rsidRPr="00D50D07">
        <w:rPr>
          <w:rtl/>
        </w:rPr>
        <w:t>من عسكره»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ولا يدرى»</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 بن ، جت ، جد» وحاشية</w:t>
      </w:r>
      <w:r>
        <w:rPr>
          <w:rtl/>
        </w:rPr>
        <w:t xml:space="preserve"> «</w:t>
      </w:r>
      <w:r w:rsidRPr="00D50D07">
        <w:rPr>
          <w:rtl/>
        </w:rPr>
        <w:t>د ، ن» والوافي :</w:t>
      </w:r>
      <w:r>
        <w:rPr>
          <w:rtl/>
        </w:rPr>
        <w:t xml:space="preserve"> «</w:t>
      </w:r>
      <w:r w:rsidRPr="00D50D07">
        <w:rPr>
          <w:rtl/>
        </w:rPr>
        <w:t>فقال»</w:t>
      </w:r>
      <w:r>
        <w:rPr>
          <w:rtl/>
        </w:rPr>
        <w:t>.</w:t>
      </w:r>
      <w:r w:rsidRPr="00D50D07">
        <w:rPr>
          <w:rtl/>
        </w:rPr>
        <w:t xml:space="preserve"> وفي</w:t>
      </w:r>
      <w:r>
        <w:rPr>
          <w:rtl/>
        </w:rPr>
        <w:t xml:space="preserve"> «</w:t>
      </w:r>
      <w:r w:rsidRPr="00D50D07">
        <w:rPr>
          <w:rtl/>
        </w:rPr>
        <w:t xml:space="preserve">ن» : </w:t>
      </w:r>
      <w:r>
        <w:rPr>
          <w:rtl/>
        </w:rPr>
        <w:t>ـ «</w:t>
      </w:r>
      <w:r w:rsidRPr="00D50D07">
        <w:rPr>
          <w:rtl/>
        </w:rPr>
        <w:t>فقام»</w:t>
      </w:r>
      <w:r>
        <w:rPr>
          <w:rtl/>
        </w:rPr>
        <w:t>.</w:t>
      </w:r>
    </w:p>
    <w:p w:rsidR="00D60D0D" w:rsidRPr="00D50D07" w:rsidRDefault="00D60D0D" w:rsidP="009C6F23">
      <w:pPr>
        <w:pStyle w:val="libFootnote0"/>
        <w:rPr>
          <w:rtl/>
        </w:rPr>
      </w:pPr>
      <w:r>
        <w:rPr>
          <w:rtl/>
        </w:rPr>
        <w:t>(</w:t>
      </w:r>
      <w:r w:rsidRPr="00D50D07">
        <w:rPr>
          <w:rtl/>
        </w:rPr>
        <w:t>9) في الوافي :</w:t>
      </w:r>
      <w:r>
        <w:rPr>
          <w:rtl/>
        </w:rPr>
        <w:t xml:space="preserve"> «</w:t>
      </w:r>
      <w:r w:rsidRPr="00D50D07">
        <w:rPr>
          <w:rtl/>
        </w:rPr>
        <w:t xml:space="preserve">أبلاهم : أنعمهم من واجب حقه ؛ يعني حق أميرالمؤمنين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10) في المرآة :</w:t>
      </w:r>
      <w:r>
        <w:rPr>
          <w:rtl/>
        </w:rPr>
        <w:t xml:space="preserve"> «</w:t>
      </w:r>
      <w:r w:rsidRPr="00D50D07">
        <w:rPr>
          <w:rtl/>
        </w:rPr>
        <w:t xml:space="preserve">قوله : والإقرار ، الظاهر أنه معطوف على الثناء ، أي أقر إقرارا حسنا بأشياء ذكرها ذلك الرجل ولم يذكره </w:t>
      </w:r>
      <w:r w:rsidRPr="000575E1">
        <w:rPr>
          <w:rStyle w:val="libAlaemChar"/>
          <w:rtl/>
        </w:rPr>
        <w:t>عليه‌السلام</w:t>
      </w:r>
      <w:r w:rsidRPr="00D50D07">
        <w:rPr>
          <w:rtl/>
        </w:rPr>
        <w:t xml:space="preserve"> اختصارا أو تقية</w:t>
      </w:r>
      <w:r>
        <w:rPr>
          <w:rtl/>
        </w:rPr>
        <w:t xml:space="preserve"> ..</w:t>
      </w:r>
      <w:r w:rsidRPr="00D50D07">
        <w:rPr>
          <w:rtl/>
        </w:rPr>
        <w:t>. ويحتمل عطفه على واجب حقه»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م ، بح ، بن ، جت ، جد» :</w:t>
      </w:r>
      <w:r>
        <w:rPr>
          <w:rtl/>
        </w:rPr>
        <w:t xml:space="preserve"> «</w:t>
      </w:r>
      <w:r w:rsidRPr="00D50D07">
        <w:rPr>
          <w:rtl/>
        </w:rPr>
        <w:t>بما» بدل</w:t>
      </w:r>
      <w:r>
        <w:rPr>
          <w:rtl/>
        </w:rPr>
        <w:t xml:space="preserve"> «</w:t>
      </w:r>
      <w:r w:rsidRPr="00D50D07">
        <w:rPr>
          <w:rtl/>
        </w:rPr>
        <w:t>بكل ما»</w:t>
      </w:r>
      <w:r>
        <w:rPr>
          <w:rtl/>
        </w:rPr>
        <w:t>.</w:t>
      </w:r>
      <w:r w:rsidRPr="00D50D07">
        <w:rPr>
          <w:rtl/>
        </w:rPr>
        <w:t xml:space="preserve"> وفي البحار ، ج 34 :</w:t>
      </w:r>
      <w:r>
        <w:rPr>
          <w:rtl/>
        </w:rPr>
        <w:t xml:space="preserve"> «</w:t>
      </w:r>
      <w:r w:rsidRPr="00D50D07">
        <w:rPr>
          <w:rtl/>
        </w:rPr>
        <w:t>الإقرار له بما» بدلها.</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w:t>
      </w:r>
      <w:r>
        <w:rPr>
          <w:rtl/>
        </w:rPr>
        <w:t xml:space="preserve"> «</w:t>
      </w:r>
      <w:r w:rsidRPr="00D50D07">
        <w:rPr>
          <w:rtl/>
        </w:rPr>
        <w:t>ذكره»</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بن» : </w:t>
      </w:r>
      <w:r>
        <w:rPr>
          <w:rtl/>
        </w:rPr>
        <w:t>ـ «</w:t>
      </w:r>
      <w:r w:rsidRPr="00D50D07">
        <w:rPr>
          <w:rtl/>
        </w:rPr>
        <w:t>به و»</w:t>
      </w:r>
      <w:r>
        <w:rPr>
          <w:rtl/>
        </w:rPr>
        <w:t>.</w:t>
      </w:r>
    </w:p>
    <w:p w:rsidR="00D60D0D" w:rsidRPr="00D50D07" w:rsidRDefault="00D60D0D" w:rsidP="009C6F23">
      <w:pPr>
        <w:pStyle w:val="libFootnote0"/>
        <w:rPr>
          <w:rtl/>
        </w:rPr>
      </w:pPr>
      <w:r>
        <w:rPr>
          <w:rtl/>
        </w:rPr>
        <w:t>(</w:t>
      </w:r>
      <w:r w:rsidRPr="00D50D07">
        <w:rPr>
          <w:rtl/>
        </w:rPr>
        <w:t>14) في الوافي :</w:t>
      </w:r>
      <w:r>
        <w:rPr>
          <w:rtl/>
        </w:rPr>
        <w:t xml:space="preserve"> «</w:t>
      </w:r>
      <w:r w:rsidRPr="00D50D07">
        <w:rPr>
          <w:rtl/>
        </w:rPr>
        <w:t xml:space="preserve">من الغل ، أشار به إلى قوله سبحانه : </w:t>
      </w:r>
      <w:r w:rsidRPr="000575E1">
        <w:rPr>
          <w:rStyle w:val="libAlaemChar"/>
          <w:rtl/>
        </w:rPr>
        <w:t>(</w:t>
      </w:r>
      <w:r w:rsidRPr="000C1ABF">
        <w:rPr>
          <w:rStyle w:val="libFootnoteAieChar"/>
          <w:rtl/>
        </w:rPr>
        <w:t>وَيَضَعُ عَنْهُمْ إِصْرَهُمْ وَالْأَغْلالَ الَّتِي كانَتْ عَلَيْهِمْ</w:t>
      </w:r>
      <w:r w:rsidRPr="000575E1">
        <w:rPr>
          <w:rStyle w:val="libAlaemChar"/>
          <w:rtl/>
        </w:rPr>
        <w:t>)</w:t>
      </w:r>
      <w:r w:rsidRPr="00D50D07">
        <w:rPr>
          <w:rtl/>
        </w:rPr>
        <w:t xml:space="preserve"> </w:t>
      </w:r>
      <w:r>
        <w:rPr>
          <w:rtl/>
        </w:rPr>
        <w:t>[</w:t>
      </w:r>
      <w:r w:rsidRPr="00D50D07">
        <w:rPr>
          <w:rtl/>
        </w:rPr>
        <w:t xml:space="preserve">الأعراف </w:t>
      </w:r>
      <w:r>
        <w:rPr>
          <w:rtl/>
        </w:rPr>
        <w:t>(</w:t>
      </w:r>
      <w:r w:rsidRPr="00D50D07">
        <w:rPr>
          <w:rtl/>
        </w:rPr>
        <w:t>7) : 157</w:t>
      </w:r>
      <w:r>
        <w:rPr>
          <w:rtl/>
        </w:rPr>
        <w:t>]</w:t>
      </w:r>
      <w:r w:rsidRPr="00D50D07">
        <w:rPr>
          <w:rtl/>
        </w:rPr>
        <w:t xml:space="preserve"> ، أي يخفف عنهم ما كلفوا به من التكاليف الشاقة»</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أمض </w:t>
      </w:r>
      <w:r w:rsidRPr="0089525C">
        <w:rPr>
          <w:rStyle w:val="libFootnotenumChar"/>
          <w:rtl/>
        </w:rPr>
        <w:t>(1)</w:t>
      </w:r>
      <w:r w:rsidRPr="00D50D07">
        <w:rPr>
          <w:rtl/>
        </w:rPr>
        <w:t xml:space="preserve"> اختيارك ، وائتمر </w:t>
      </w:r>
      <w:r w:rsidRPr="0089525C">
        <w:rPr>
          <w:rStyle w:val="libFootnotenumChar"/>
          <w:rtl/>
        </w:rPr>
        <w:t>(2)</w:t>
      </w:r>
      <w:r w:rsidRPr="00D50D07">
        <w:rPr>
          <w:rtl/>
        </w:rPr>
        <w:t xml:space="preserve"> فأمض ائتمارك ، فإنك القائل </w:t>
      </w:r>
      <w:r w:rsidRPr="0089525C">
        <w:rPr>
          <w:rStyle w:val="libFootnotenumChar"/>
          <w:rtl/>
        </w:rPr>
        <w:t>(3)</w:t>
      </w:r>
      <w:r w:rsidRPr="00D50D07">
        <w:rPr>
          <w:rtl/>
        </w:rPr>
        <w:t xml:space="preserve"> المصدق </w:t>
      </w:r>
      <w:r w:rsidRPr="0089525C">
        <w:rPr>
          <w:rStyle w:val="libFootnotenumChar"/>
          <w:rtl/>
        </w:rPr>
        <w:t>(4)</w:t>
      </w:r>
      <w:r w:rsidRPr="00D50D07">
        <w:rPr>
          <w:rtl/>
        </w:rPr>
        <w:t xml:space="preserve"> ، والحاكم الموفق ، والملك المخول </w:t>
      </w:r>
      <w:r w:rsidRPr="0089525C">
        <w:rPr>
          <w:rStyle w:val="libFootnotenumChar"/>
          <w:rtl/>
        </w:rPr>
        <w:t>(5)</w:t>
      </w:r>
      <w:r w:rsidRPr="00D50D07">
        <w:rPr>
          <w:rtl/>
        </w:rPr>
        <w:t xml:space="preserve"> ، لانستحل </w:t>
      </w:r>
      <w:r w:rsidRPr="0089525C">
        <w:rPr>
          <w:rStyle w:val="libFootnotenumChar"/>
          <w:rtl/>
        </w:rPr>
        <w:t>(6)</w:t>
      </w:r>
      <w:r w:rsidRPr="00D50D07">
        <w:rPr>
          <w:rtl/>
        </w:rPr>
        <w:t xml:space="preserve"> في شيء </w:t>
      </w:r>
      <w:r w:rsidRPr="0089525C">
        <w:rPr>
          <w:rStyle w:val="libFootnotenumChar"/>
          <w:rtl/>
        </w:rPr>
        <w:t>(7)</w:t>
      </w:r>
      <w:r w:rsidRPr="00D50D07">
        <w:rPr>
          <w:rtl/>
        </w:rPr>
        <w:t xml:space="preserve"> معصيتك </w:t>
      </w:r>
      <w:r w:rsidRPr="0089525C">
        <w:rPr>
          <w:rStyle w:val="libFootnotenumChar"/>
          <w:rtl/>
        </w:rPr>
        <w:t>(8)</w:t>
      </w:r>
      <w:r w:rsidRPr="00D50D07">
        <w:rPr>
          <w:rtl/>
        </w:rPr>
        <w:t xml:space="preserve"> ، ولا نقيس علما بعلمك ، يعظم عندنا في ذلك خطرك </w:t>
      </w:r>
      <w:r w:rsidRPr="0089525C">
        <w:rPr>
          <w:rStyle w:val="libFootnotenumChar"/>
          <w:rtl/>
        </w:rPr>
        <w:t>(9)</w:t>
      </w:r>
      <w:r w:rsidRPr="00D50D07">
        <w:rPr>
          <w:rtl/>
        </w:rPr>
        <w:t xml:space="preserve"> ، ويجل عنه في أنفسنا فضلك.</w:t>
      </w:r>
    </w:p>
    <w:p w:rsidR="00D60D0D" w:rsidRPr="00D50D07" w:rsidRDefault="00D60D0D" w:rsidP="00806E06">
      <w:pPr>
        <w:pStyle w:val="libNormal"/>
        <w:rPr>
          <w:rtl/>
        </w:rPr>
      </w:pPr>
      <w:r w:rsidRPr="00D50D07">
        <w:rPr>
          <w:rtl/>
        </w:rPr>
        <w:t xml:space="preserve">فأجابه أمير المؤمنين </w:t>
      </w:r>
      <w:r w:rsidRPr="000575E1">
        <w:rPr>
          <w:rStyle w:val="libAlaemChar"/>
          <w:rtl/>
        </w:rPr>
        <w:t>عليه‌السلام</w:t>
      </w:r>
      <w:r w:rsidRPr="00D50D07">
        <w:rPr>
          <w:rtl/>
        </w:rPr>
        <w:t xml:space="preserve"> ، فقال </w:t>
      </w:r>
      <w:r w:rsidRPr="0089525C">
        <w:rPr>
          <w:rStyle w:val="libFootnotenumChar"/>
          <w:rtl/>
        </w:rPr>
        <w:t>(10)</w:t>
      </w:r>
      <w:r w:rsidRPr="00D50D07">
        <w:rPr>
          <w:rtl/>
        </w:rPr>
        <w:t xml:space="preserve"> : إن </w:t>
      </w:r>
      <w:r w:rsidRPr="0089525C">
        <w:rPr>
          <w:rStyle w:val="libFootnotenumChar"/>
          <w:rtl/>
        </w:rPr>
        <w:t>(11)</w:t>
      </w:r>
      <w:r w:rsidRPr="00D50D07">
        <w:rPr>
          <w:rtl/>
        </w:rPr>
        <w:t xml:space="preserve"> من حق من عظم جلال الله </w:t>
      </w:r>
      <w:r w:rsidRPr="0089525C">
        <w:rPr>
          <w:rStyle w:val="libFootnotenumChar"/>
          <w:rtl/>
        </w:rPr>
        <w:t>(12)</w:t>
      </w:r>
      <w:r w:rsidRPr="00D50D07">
        <w:rPr>
          <w:rtl/>
        </w:rPr>
        <w:t xml:space="preserve"> في نفسه ، وجل موضعه من قلبه ، أن يصغر عنده </w:t>
      </w:r>
      <w:r>
        <w:rPr>
          <w:rtl/>
        </w:rPr>
        <w:t>ـ</w:t>
      </w:r>
      <w:r w:rsidRPr="00D50D07">
        <w:rPr>
          <w:rtl/>
        </w:rPr>
        <w:t xml:space="preserve"> لعظم ذلك </w:t>
      </w:r>
      <w:r>
        <w:rPr>
          <w:rtl/>
        </w:rPr>
        <w:t>ـ</w:t>
      </w:r>
      <w:r w:rsidRPr="00D50D07">
        <w:rPr>
          <w:rtl/>
        </w:rPr>
        <w:t xml:space="preserve"> كل ما </w:t>
      </w:r>
      <w:r w:rsidRPr="0089525C">
        <w:rPr>
          <w:rStyle w:val="libFootnotenumChar"/>
          <w:rtl/>
        </w:rPr>
        <w:t>(13)</w:t>
      </w:r>
      <w:r w:rsidRPr="00D50D07">
        <w:rPr>
          <w:rtl/>
        </w:rPr>
        <w:t xml:space="preserve"> سواه ، وإن </w:t>
      </w:r>
      <w:r w:rsidRPr="0089525C">
        <w:rPr>
          <w:rStyle w:val="libFootnotenumChar"/>
          <w:rtl/>
        </w:rPr>
        <w:t>(14)</w:t>
      </w:r>
      <w:r w:rsidRPr="00D50D07">
        <w:rPr>
          <w:rtl/>
        </w:rPr>
        <w:t xml:space="preserve"> أحق من كان كذلك لمن عظمت نعمة الله </w:t>
      </w:r>
      <w:r w:rsidRPr="0089525C">
        <w:rPr>
          <w:rStyle w:val="libFootnotenumChar"/>
          <w:rtl/>
        </w:rPr>
        <w:t>(15)</w:t>
      </w:r>
      <w:r w:rsidRPr="00D50D07">
        <w:rPr>
          <w:rtl/>
        </w:rPr>
        <w:t xml:space="preserve"> عليه ، ولطف إحسانه إليه ، فإنه</w:t>
      </w:r>
    </w:p>
    <w:p w:rsidR="00D60D0D" w:rsidRPr="00D50D07" w:rsidRDefault="00D60D0D" w:rsidP="00586E8D">
      <w:pPr>
        <w:pStyle w:val="libLine"/>
        <w:rPr>
          <w:rtl/>
        </w:rPr>
      </w:pPr>
      <w:r w:rsidRPr="00D50D07">
        <w:rPr>
          <w:rtl/>
        </w:rPr>
        <w:t>__________________</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من الغل ، أي أغلال الشرك والمعاصي. وفي بعض النسخ القديمة : أطلق عنا رهائن الغل ، أي ما يوجب أغلال القيامة»</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ن ، بح ، جت» والبحار :</w:t>
      </w:r>
      <w:r>
        <w:rPr>
          <w:rtl/>
        </w:rPr>
        <w:t xml:space="preserve"> «</w:t>
      </w:r>
      <w:r w:rsidRPr="00D50D07">
        <w:rPr>
          <w:rtl/>
        </w:rPr>
        <w:t>فامض»</w:t>
      </w:r>
      <w:r>
        <w:rPr>
          <w:rtl/>
        </w:rPr>
        <w:t>.</w:t>
      </w:r>
    </w:p>
    <w:p w:rsidR="00D60D0D" w:rsidRPr="00D50D07" w:rsidRDefault="00D60D0D" w:rsidP="009C6F23">
      <w:pPr>
        <w:pStyle w:val="libFootnote0"/>
        <w:rPr>
          <w:rtl/>
        </w:rPr>
      </w:pPr>
      <w:r>
        <w:rPr>
          <w:rtl/>
        </w:rPr>
        <w:t>(</w:t>
      </w:r>
      <w:r w:rsidRPr="00D50D07">
        <w:rPr>
          <w:rtl/>
        </w:rPr>
        <w:t>2) قال الجوهري :</w:t>
      </w:r>
      <w:r>
        <w:rPr>
          <w:rtl/>
        </w:rPr>
        <w:t xml:space="preserve"> «</w:t>
      </w:r>
      <w:r w:rsidRPr="00D50D07">
        <w:rPr>
          <w:rtl/>
        </w:rPr>
        <w:t>الائتمار والاستئمار : المشاورة ، وكذلك التآمر على وزن التفاعل»</w:t>
      </w:r>
      <w:r>
        <w:rPr>
          <w:rtl/>
        </w:rPr>
        <w:t>.</w:t>
      </w:r>
      <w:r w:rsidRPr="00D50D07">
        <w:rPr>
          <w:rtl/>
        </w:rPr>
        <w:t xml:space="preserve"> الصحاح ، ج 2 ، ص 582 </w:t>
      </w:r>
      <w:r>
        <w:rPr>
          <w:rtl/>
        </w:rPr>
        <w:t>(</w:t>
      </w:r>
      <w:r w:rsidRPr="00D50D07">
        <w:rPr>
          <w:rtl/>
        </w:rPr>
        <w:t>أمر</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وشرح المازندراني :</w:t>
      </w:r>
      <w:r>
        <w:rPr>
          <w:rtl/>
        </w:rPr>
        <w:t xml:space="preserve"> «</w:t>
      </w:r>
      <w:r w:rsidRPr="00D50D07">
        <w:rPr>
          <w:rtl/>
        </w:rPr>
        <w:t>العامل»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الموثوق»</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 xml:space="preserve">والملك المخول ، أي المملك ؛ يعني أعطاك الله </w:t>
      </w:r>
      <w:r w:rsidRPr="000575E1">
        <w:rPr>
          <w:rStyle w:val="libAlaemChar"/>
          <w:rtl/>
        </w:rPr>
        <w:t>عزوجل</w:t>
      </w:r>
      <w:r w:rsidRPr="00D50D07">
        <w:rPr>
          <w:rtl/>
        </w:rPr>
        <w:t xml:space="preserve"> الملك ورئاسة الدارين ، من خوله الله الشيء تخويلا ، إذا أعطاه إياه»</w:t>
      </w:r>
      <w:r>
        <w:rPr>
          <w:rtl/>
        </w:rPr>
        <w:t>.</w:t>
      </w:r>
      <w:r w:rsidRPr="00D50D07">
        <w:rPr>
          <w:rtl/>
        </w:rPr>
        <w:t xml:space="preserve"> وراجع : النهاية ، ج 1 ، ص 88 ؛ القاموس المحيط ، ج 2 ، ص 1317 </w:t>
      </w:r>
      <w:r>
        <w:rPr>
          <w:rtl/>
        </w:rPr>
        <w:t>(</w:t>
      </w:r>
      <w:r w:rsidRPr="00D50D07">
        <w:rPr>
          <w:rtl/>
        </w:rPr>
        <w:t>خول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بف» :</w:t>
      </w:r>
      <w:r>
        <w:rPr>
          <w:rtl/>
        </w:rPr>
        <w:t xml:space="preserve"> «</w:t>
      </w:r>
      <w:r w:rsidRPr="00D50D07">
        <w:rPr>
          <w:rtl/>
        </w:rPr>
        <w:t>لايستحل»</w:t>
      </w:r>
      <w:r>
        <w:rPr>
          <w:rtl/>
        </w:rPr>
        <w:t>.</w:t>
      </w:r>
      <w:r w:rsidRPr="00D50D07">
        <w:rPr>
          <w:rtl/>
        </w:rPr>
        <w:t xml:space="preserve"> وفي</w:t>
      </w:r>
      <w:r>
        <w:rPr>
          <w:rtl/>
        </w:rPr>
        <w:t xml:space="preserve"> «</w:t>
      </w:r>
      <w:r w:rsidRPr="00D50D07">
        <w:rPr>
          <w:rtl/>
        </w:rPr>
        <w:t>م» وحاشية</w:t>
      </w:r>
      <w:r>
        <w:rPr>
          <w:rtl/>
        </w:rPr>
        <w:t xml:space="preserve"> «</w:t>
      </w:r>
      <w:r w:rsidRPr="00D50D07">
        <w:rPr>
          <w:rtl/>
        </w:rPr>
        <w:t>د ، ن» :</w:t>
      </w:r>
      <w:r>
        <w:rPr>
          <w:rtl/>
        </w:rPr>
        <w:t xml:space="preserve"> «</w:t>
      </w:r>
      <w:r w:rsidRPr="00D50D07">
        <w:rPr>
          <w:rtl/>
        </w:rPr>
        <w:t>لا نستحيل»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 بح ، جت ، جد» وحاشية</w:t>
      </w:r>
      <w:r>
        <w:rPr>
          <w:rtl/>
        </w:rPr>
        <w:t xml:space="preserve"> «</w:t>
      </w:r>
      <w:r w:rsidRPr="00D50D07">
        <w:rPr>
          <w:rtl/>
        </w:rPr>
        <w:t xml:space="preserve">د ، ن» وشرح المازندراني والمرآة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 xml:space="preserve">لانستحل في شيء من معصيتك ، بسبب مخالفة أمرك ونهيك وغيرهما ، </w:t>
      </w:r>
      <w:r>
        <w:rPr>
          <w:rtl/>
        </w:rPr>
        <w:t>و «</w:t>
      </w:r>
      <w:r w:rsidRPr="00D50D07">
        <w:rPr>
          <w:rtl/>
        </w:rPr>
        <w:t>نستحل» إما من الحلال ، يقال : استحله ، أي اتخذه حلالا ، أو من الحلول ، وهو النزول ، وهذا أنسب بلفظة</w:t>
      </w:r>
      <w:r>
        <w:rPr>
          <w:rtl/>
        </w:rPr>
        <w:t xml:space="preserve"> «</w:t>
      </w:r>
      <w:r w:rsidRPr="00D50D07">
        <w:rPr>
          <w:rtl/>
        </w:rPr>
        <w:t>في»</w:t>
      </w:r>
      <w:r>
        <w:rPr>
          <w:rtl/>
        </w:rPr>
        <w:t>.</w:t>
      </w:r>
      <w:r w:rsidRPr="00D50D07">
        <w:rPr>
          <w:rtl/>
        </w:rPr>
        <w:t xml:space="preserve"> </w:t>
      </w:r>
      <w:r>
        <w:rPr>
          <w:rtl/>
        </w:rPr>
        <w:t>و «</w:t>
      </w:r>
      <w:r w:rsidRPr="00D50D07">
        <w:rPr>
          <w:rtl/>
        </w:rPr>
        <w:t>من» ليست في بعض النسخ»</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لا نستحل في شيء من معصيتك ، لعله عدي ب</w:t>
      </w:r>
      <w:r>
        <w:rPr>
          <w:rtl/>
        </w:rPr>
        <w:t xml:space="preserve"> «</w:t>
      </w:r>
      <w:r w:rsidRPr="00D50D07">
        <w:rPr>
          <w:rtl/>
        </w:rPr>
        <w:t>في» لتضمين معنى الدخول. وفي بعض النسخ القديمة : لا نستحل في شيء معصيتك ، وهو أظهر»</w:t>
      </w:r>
      <w:r>
        <w:rPr>
          <w:rtl/>
        </w:rPr>
        <w:t>.</w:t>
      </w:r>
    </w:p>
    <w:p w:rsidR="00D60D0D" w:rsidRPr="00D50D07" w:rsidRDefault="00D60D0D" w:rsidP="009C6F23">
      <w:pPr>
        <w:pStyle w:val="libFootnote0"/>
        <w:rPr>
          <w:rtl/>
        </w:rPr>
      </w:pPr>
      <w:r>
        <w:rPr>
          <w:rtl/>
        </w:rPr>
        <w:t>(</w:t>
      </w:r>
      <w:r w:rsidRPr="00D50D07">
        <w:rPr>
          <w:rtl/>
        </w:rPr>
        <w:t xml:space="preserve">9) الخطر : القدر والمنزلة. الصحاح ، ج 2 ، ص 648 </w:t>
      </w:r>
      <w:r>
        <w:rPr>
          <w:rtl/>
        </w:rPr>
        <w:t>(</w:t>
      </w:r>
      <w:r w:rsidRPr="00D50D07">
        <w:rPr>
          <w:rtl/>
        </w:rPr>
        <w:t>خطر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د ، ع ، ن ، بح ، بن ، جد» وشرح المازندراني : </w:t>
      </w:r>
      <w:r>
        <w:rPr>
          <w:rtl/>
        </w:rPr>
        <w:t>ـ «</w:t>
      </w:r>
      <w:r w:rsidRPr="00D50D07">
        <w:rPr>
          <w:rtl/>
        </w:rPr>
        <w:t>فقال»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عظم جلال الله ، إما على التفعيل بنصب جلال الله ، أو بالتخفيف برفعه»</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جد»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د ، م ، بح» : </w:t>
      </w:r>
      <w:r>
        <w:rPr>
          <w:rtl/>
        </w:rPr>
        <w:t>+ «</w:t>
      </w:r>
      <w:r w:rsidRPr="00D50D07">
        <w:rPr>
          <w:rtl/>
        </w:rPr>
        <w:t>من»</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م ، بح ، جت» والبحار ، ج 77 :</w:t>
      </w:r>
      <w:r>
        <w:rPr>
          <w:rtl/>
        </w:rPr>
        <w:t xml:space="preserve"> «</w:t>
      </w:r>
      <w:r w:rsidRPr="00D50D07">
        <w:rPr>
          <w:rtl/>
        </w:rPr>
        <w:t>نعم الله»</w:t>
      </w:r>
      <w:r>
        <w:rPr>
          <w:rtl/>
        </w:rPr>
        <w:t>.</w:t>
      </w:r>
    </w:p>
    <w:p w:rsidR="00D60D0D" w:rsidRDefault="00D60D0D" w:rsidP="00060D07">
      <w:pPr>
        <w:pStyle w:val="libNormal0"/>
        <w:rPr>
          <w:rtl/>
        </w:rPr>
      </w:pPr>
      <w:r>
        <w:rPr>
          <w:rtl/>
        </w:rPr>
        <w:br w:type="page"/>
      </w:r>
      <w:r w:rsidRPr="00D50D07">
        <w:rPr>
          <w:rtl/>
        </w:rPr>
        <w:lastRenderedPageBreak/>
        <w:t xml:space="preserve">لم تعظم </w:t>
      </w:r>
      <w:r w:rsidRPr="0089525C">
        <w:rPr>
          <w:rStyle w:val="libFootnotenumChar"/>
          <w:rtl/>
        </w:rPr>
        <w:t>(1)</w:t>
      </w:r>
      <w:r w:rsidRPr="00D50D07">
        <w:rPr>
          <w:rtl/>
        </w:rPr>
        <w:t xml:space="preserve"> نعمة الله </w:t>
      </w:r>
      <w:r w:rsidRPr="0089525C">
        <w:rPr>
          <w:rStyle w:val="libFootnotenumChar"/>
          <w:rtl/>
        </w:rPr>
        <w:t>(2)</w:t>
      </w:r>
      <w:r w:rsidRPr="00D50D07">
        <w:rPr>
          <w:rtl/>
        </w:rPr>
        <w:t xml:space="preserve"> على أحد إلا زاد </w:t>
      </w:r>
      <w:r w:rsidRPr="0089525C">
        <w:rPr>
          <w:rStyle w:val="libFootnotenumChar"/>
          <w:rtl/>
        </w:rPr>
        <w:t>(3)</w:t>
      </w:r>
      <w:r w:rsidRPr="00D50D07">
        <w:rPr>
          <w:rtl/>
        </w:rPr>
        <w:t xml:space="preserve"> حق الله عليه عظما ، وإن من أسخف </w:t>
      </w:r>
      <w:r w:rsidRPr="0089525C">
        <w:rPr>
          <w:rStyle w:val="libFootnotenumChar"/>
          <w:rtl/>
        </w:rPr>
        <w:t>(4)</w:t>
      </w:r>
      <w:r w:rsidRPr="00D50D07">
        <w:rPr>
          <w:rtl/>
        </w:rPr>
        <w:t xml:space="preserve"> حالات الولاة عند صالح الناس </w:t>
      </w:r>
      <w:r w:rsidRPr="0089525C">
        <w:rPr>
          <w:rStyle w:val="libFootnotenumChar"/>
          <w:rtl/>
        </w:rPr>
        <w:t>(5)</w:t>
      </w:r>
      <w:r w:rsidRPr="00D50D07">
        <w:rPr>
          <w:rtl/>
        </w:rPr>
        <w:t xml:space="preserve"> أن يظن بهم حب الفخر ، ويوضع أمرهم على الكبر ، وقد كرهت أن يكون جال في ظنكم أني أحب الإطراء </w:t>
      </w:r>
      <w:r w:rsidRPr="0089525C">
        <w:rPr>
          <w:rStyle w:val="libFootnotenumChar"/>
          <w:rtl/>
        </w:rPr>
        <w:t>(6)</w:t>
      </w:r>
      <w:r w:rsidRPr="00D50D07">
        <w:rPr>
          <w:rtl/>
        </w:rPr>
        <w:t xml:space="preserve"> واستماع الثناء ، ولست بحمد الله كذلك.</w:t>
      </w:r>
    </w:p>
    <w:p w:rsidR="00D60D0D" w:rsidRPr="00D50D07" w:rsidRDefault="00D60D0D" w:rsidP="00806E06">
      <w:pPr>
        <w:pStyle w:val="libNormal"/>
        <w:rPr>
          <w:rtl/>
        </w:rPr>
      </w:pPr>
      <w:r>
        <w:rPr>
          <w:rtl/>
        </w:rPr>
        <w:t>و</w:t>
      </w:r>
      <w:r w:rsidRPr="00D50D07">
        <w:rPr>
          <w:rtl/>
        </w:rPr>
        <w:t xml:space="preserve">لو كنت أحب أن يقال ذلك </w:t>
      </w:r>
      <w:r w:rsidRPr="0089525C">
        <w:rPr>
          <w:rStyle w:val="libFootnotenumChar"/>
          <w:rtl/>
        </w:rPr>
        <w:t>(7)</w:t>
      </w:r>
      <w:r w:rsidRPr="00D50D07">
        <w:rPr>
          <w:rtl/>
        </w:rPr>
        <w:t xml:space="preserve"> لتركته انحطاطا لله سبحانه </w:t>
      </w:r>
      <w:r w:rsidRPr="0089525C">
        <w:rPr>
          <w:rStyle w:val="libFootnotenumChar"/>
          <w:rtl/>
        </w:rPr>
        <w:t>(8)</w:t>
      </w:r>
      <w:r w:rsidRPr="00D50D07">
        <w:rPr>
          <w:rtl/>
        </w:rPr>
        <w:t xml:space="preserve"> عن تناول ما هو أحق به من العظمة والكبرياء ، وربما استحلى </w:t>
      </w:r>
      <w:r w:rsidRPr="0089525C">
        <w:rPr>
          <w:rStyle w:val="libFootnotenumChar"/>
          <w:rtl/>
        </w:rPr>
        <w:t>(9)</w:t>
      </w:r>
      <w:r w:rsidRPr="00D50D07">
        <w:rPr>
          <w:rtl/>
        </w:rPr>
        <w:t xml:space="preserve"> الناس الثناء بعد البلاء ، فلا تثنوا علي بجميل ثناء </w:t>
      </w:r>
      <w:r w:rsidRPr="0089525C">
        <w:rPr>
          <w:rStyle w:val="libFootnotenumChar"/>
          <w:rtl/>
        </w:rPr>
        <w:t>(10)</w:t>
      </w:r>
      <w:r w:rsidRPr="00D50D07">
        <w:rPr>
          <w:rtl/>
        </w:rPr>
        <w:t xml:space="preserve"> ؛ لإخراجي نفسي إلى الله وإليكم من البقية </w:t>
      </w:r>
      <w:r w:rsidRPr="0089525C">
        <w:rPr>
          <w:rStyle w:val="libFootnotenumChar"/>
          <w:rtl/>
        </w:rPr>
        <w:t>(11)</w:t>
      </w:r>
      <w:r w:rsidRPr="00D50D07">
        <w:rPr>
          <w:rtl/>
        </w:rPr>
        <w:t xml:space="preserve"> في حقوق لم أفرغ</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ن ، جت» :</w:t>
      </w:r>
      <w:r>
        <w:rPr>
          <w:rtl/>
        </w:rPr>
        <w:t xml:space="preserve"> «</w:t>
      </w:r>
      <w:r w:rsidRPr="00D50D07">
        <w:rPr>
          <w:rtl/>
        </w:rPr>
        <w:t>لم يعظم»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م ، بح ، جت» والبحار ، ج 77 :</w:t>
      </w:r>
      <w:r>
        <w:rPr>
          <w:rtl/>
        </w:rPr>
        <w:t xml:space="preserve"> «</w:t>
      </w:r>
      <w:r w:rsidRPr="00D50D07">
        <w:rPr>
          <w:rtl/>
        </w:rPr>
        <w:t>نعم الله»</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ازداد»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بح ، بف ، جد» والوافي :</w:t>
      </w:r>
      <w:r>
        <w:rPr>
          <w:rtl/>
        </w:rPr>
        <w:t xml:space="preserve"> «</w:t>
      </w:r>
      <w:r w:rsidRPr="00D50D07">
        <w:rPr>
          <w:rtl/>
        </w:rPr>
        <w:t>استخف»</w:t>
      </w:r>
      <w:r>
        <w:rPr>
          <w:rtl/>
        </w:rPr>
        <w:t>.</w:t>
      </w:r>
      <w:r w:rsidRPr="00D50D07">
        <w:rPr>
          <w:rtl/>
        </w:rPr>
        <w:t xml:space="preserve"> وفي المرآة :</w:t>
      </w:r>
      <w:r>
        <w:rPr>
          <w:rtl/>
        </w:rPr>
        <w:t xml:space="preserve"> «</w:t>
      </w:r>
      <w:r w:rsidRPr="00D50D07">
        <w:rPr>
          <w:rtl/>
        </w:rPr>
        <w:t>السخف : رقة العيش ورقة العقل ، والسخافة : رقة كل شيء ، أي أضعف أحوال الولاة عند الرعية أن يكونوا متهمين عندهم بهذه الخصلة المذمومة»</w:t>
      </w:r>
      <w:r>
        <w:rPr>
          <w:rtl/>
        </w:rPr>
        <w:t>.</w:t>
      </w:r>
      <w:r w:rsidRPr="00D50D07">
        <w:rPr>
          <w:rtl/>
        </w:rPr>
        <w:t xml:space="preserve"> وراجع : القاموس المحيط ، ج 2 ، ص 1091 </w:t>
      </w:r>
      <w:r>
        <w:rPr>
          <w:rtl/>
        </w:rPr>
        <w:t>(</w:t>
      </w:r>
      <w:r w:rsidRPr="00D50D07">
        <w:rPr>
          <w:rtl/>
        </w:rPr>
        <w:t>سخف</w:t>
      </w:r>
      <w:r>
        <w:rPr>
          <w:rtl/>
        </w:rPr>
        <w:t>).</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العباد»</w:t>
      </w:r>
      <w:r>
        <w:rPr>
          <w:rtl/>
        </w:rPr>
        <w:t>.</w:t>
      </w:r>
    </w:p>
    <w:p w:rsidR="00D60D0D" w:rsidRPr="00D50D07" w:rsidRDefault="00D60D0D" w:rsidP="009C6F23">
      <w:pPr>
        <w:pStyle w:val="libFootnote0"/>
        <w:rPr>
          <w:rtl/>
        </w:rPr>
      </w:pPr>
      <w:r>
        <w:rPr>
          <w:rtl/>
        </w:rPr>
        <w:t>(</w:t>
      </w:r>
      <w:r w:rsidRPr="00D50D07">
        <w:rPr>
          <w:rtl/>
        </w:rPr>
        <w:t xml:space="preserve">6) الإطراء : مجاوزة الحد في المدح ، والكذب فيه. النهاية ، ج 3 ، ص 123 </w:t>
      </w:r>
      <w:r>
        <w:rPr>
          <w:rtl/>
        </w:rPr>
        <w:t>(</w:t>
      </w:r>
      <w:r w:rsidRPr="00D50D07">
        <w:rPr>
          <w:rtl/>
        </w:rPr>
        <w:t>طرا</w:t>
      </w:r>
      <w:r>
        <w:rPr>
          <w:rtl/>
        </w:rPr>
        <w:t>).</w:t>
      </w:r>
    </w:p>
    <w:p w:rsidR="00D60D0D" w:rsidRPr="00D50D07" w:rsidRDefault="00D60D0D" w:rsidP="009C6F23">
      <w:pPr>
        <w:pStyle w:val="libFootnote0"/>
        <w:rPr>
          <w:rtl/>
        </w:rPr>
      </w:pPr>
      <w:r>
        <w:rPr>
          <w:rtl/>
        </w:rPr>
        <w:t>(</w:t>
      </w:r>
      <w:r w:rsidRPr="00D50D07">
        <w:rPr>
          <w:rtl/>
        </w:rPr>
        <w:t xml:space="preserve">7) في البحار ، ج 34 : </w:t>
      </w:r>
      <w:r>
        <w:rPr>
          <w:rtl/>
        </w:rPr>
        <w:t>+ «</w:t>
      </w:r>
      <w:r w:rsidRPr="00D50D07">
        <w:rPr>
          <w:rtl/>
        </w:rPr>
        <w:t>لي»</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أي لو فرض أني احب أن يقال ذلك في باعتبار أن فيه لذة ، لتركته باعتبار أمر آخر ، وهو الانحطاط والتصاغر عن تناول ما الله أحق به من العظمة والكبرياء. ونبه بذلك على أن الإطراء يستلزم التكبر والتعظم ، فكان تركه وكراهته لكونه مستلزما لهما»</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انحطاطا لله سبحانه ، أي تواضعا له تعالى ، وفي بعض النسخ القديمة : ولو كنت احب أن يقال ذلك لتناهيت له ، أغنانا الله وإياكم عن تناول ما هو أحق به من التعاظم وحسن الثناء. والتناهي : قبول النهي ، والضمير في «له» راجع إلى الله تعالى ، وفي النهج كما في النسخ المشهورة».</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وحاشية</w:t>
      </w:r>
      <w:r>
        <w:rPr>
          <w:rtl/>
        </w:rPr>
        <w:t xml:space="preserve"> «</w:t>
      </w:r>
      <w:r w:rsidRPr="00D50D07">
        <w:rPr>
          <w:rtl/>
        </w:rPr>
        <w:t>د» :</w:t>
      </w:r>
      <w:r>
        <w:rPr>
          <w:rtl/>
        </w:rPr>
        <w:t xml:space="preserve"> «</w:t>
      </w:r>
      <w:r w:rsidRPr="00D50D07">
        <w:rPr>
          <w:rtl/>
        </w:rPr>
        <w:t>استحلوا»</w:t>
      </w:r>
      <w:r>
        <w:rPr>
          <w:rtl/>
        </w:rPr>
        <w:t>.</w:t>
      </w:r>
      <w:r w:rsidRPr="00D50D07">
        <w:rPr>
          <w:rtl/>
        </w:rPr>
        <w:t xml:space="preserve"> ويقال : استحليته ، أي وجدته ورأيته حلوا. راجع : المصباح المنير ، ص 149 ؛ مجمع البحرين ، ج 1 ، ص 106 </w:t>
      </w:r>
      <w:r>
        <w:rPr>
          <w:rtl/>
        </w:rPr>
        <w:t>(</w:t>
      </w:r>
      <w:r w:rsidRPr="00D50D07">
        <w:rPr>
          <w:rtl/>
        </w:rPr>
        <w:t>حلا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وحاشية</w:t>
      </w:r>
      <w:r>
        <w:rPr>
          <w:rtl/>
        </w:rPr>
        <w:t xml:space="preserve"> «</w:t>
      </w:r>
      <w:r w:rsidRPr="00D50D07">
        <w:rPr>
          <w:rtl/>
        </w:rPr>
        <w:t>د ، جت» :</w:t>
      </w:r>
      <w:r>
        <w:rPr>
          <w:rtl/>
        </w:rPr>
        <w:t xml:space="preserve"> «</w:t>
      </w:r>
      <w:r w:rsidRPr="00D50D07">
        <w:rPr>
          <w:rtl/>
        </w:rPr>
        <w:t>بلاء»</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م ، ن ، بن ، جد» وحاشية</w:t>
      </w:r>
      <w:r>
        <w:rPr>
          <w:rtl/>
        </w:rPr>
        <w:t xml:space="preserve"> «</w:t>
      </w:r>
      <w:r w:rsidRPr="00D50D07">
        <w:rPr>
          <w:rtl/>
        </w:rPr>
        <w:t>بح ، جت» :</w:t>
      </w:r>
      <w:r>
        <w:rPr>
          <w:rtl/>
        </w:rPr>
        <w:t xml:space="preserve"> «</w:t>
      </w:r>
      <w:r w:rsidRPr="00D50D07">
        <w:rPr>
          <w:rtl/>
        </w:rPr>
        <w:t>التقية»</w:t>
      </w:r>
      <w:r>
        <w:rPr>
          <w:rtl/>
        </w:rPr>
        <w:t>.</w:t>
      </w:r>
      <w:r w:rsidRPr="00D50D07">
        <w:rPr>
          <w:rtl/>
        </w:rPr>
        <w:t xml:space="preserve"> وفي</w:t>
      </w:r>
      <w:r>
        <w:rPr>
          <w:rtl/>
        </w:rPr>
        <w:t xml:space="preserve"> «</w:t>
      </w:r>
      <w:r w:rsidRPr="00D50D07">
        <w:rPr>
          <w:rtl/>
        </w:rPr>
        <w:t>ع» بالباء والتاء معا. وفي الوافي :</w:t>
      </w:r>
      <w:r>
        <w:rPr>
          <w:rtl/>
        </w:rPr>
        <w:t xml:space="preserve"> «</w:t>
      </w:r>
      <w:r w:rsidRPr="00D50D07">
        <w:rPr>
          <w:rtl/>
        </w:rPr>
        <w:t>أي لاعترافي بين يدي الله وبمحضر منكم ؛ إن علي حقوقا في أيالتكم ورئاستى عليكم لم أقم بها بعد ، وأرجو من الله القيام بها. وفي بعض النسخ : من التقيه ؛ يعني من أن يتقوني في مطالبة حقوق لكم ، لم أفرغ من أدائها ، وعلى هذا يكون المراد بمستحلي الثناء الذين يثنيهم الناس اتقاء شرهم وخوفا من بأسهم»</w:t>
      </w:r>
      <w:r>
        <w:rPr>
          <w:rtl/>
        </w:rPr>
        <w:t>.</w:t>
      </w:r>
    </w:p>
    <w:p w:rsidR="00D60D0D" w:rsidRPr="00D50D07" w:rsidRDefault="00D60D0D" w:rsidP="00060D07">
      <w:pPr>
        <w:pStyle w:val="libNormal0"/>
        <w:rPr>
          <w:rtl/>
        </w:rPr>
      </w:pPr>
      <w:r>
        <w:rPr>
          <w:rtl/>
        </w:rPr>
        <w:br w:type="page"/>
      </w:r>
      <w:r w:rsidRPr="00D50D07">
        <w:rPr>
          <w:rtl/>
        </w:rPr>
        <w:lastRenderedPageBreak/>
        <w:t xml:space="preserve">من أدائها ، وفرائض لابد من إمضائها ، فلا تكلموني بما تكلم </w:t>
      </w:r>
      <w:r w:rsidRPr="0089525C">
        <w:rPr>
          <w:rStyle w:val="libFootnotenumChar"/>
          <w:rtl/>
        </w:rPr>
        <w:t>(1)</w:t>
      </w:r>
      <w:r w:rsidRPr="00D50D07">
        <w:rPr>
          <w:rtl/>
        </w:rPr>
        <w:t xml:space="preserve"> به الجبابرة ، ولا تتحفظوا مني بما يتحفظ به عند أهل البادرة </w:t>
      </w:r>
      <w:r w:rsidRPr="0089525C">
        <w:rPr>
          <w:rStyle w:val="libFootnotenumChar"/>
          <w:rtl/>
        </w:rPr>
        <w:t>(2)</w:t>
      </w:r>
      <w:r w:rsidRPr="00D50D07">
        <w:rPr>
          <w:rtl/>
        </w:rPr>
        <w:t xml:space="preserve"> ، ولا تخالطوني بالمصانعة </w:t>
      </w:r>
      <w:r w:rsidRPr="0089525C">
        <w:rPr>
          <w:rStyle w:val="libFootnotenumChar"/>
          <w:rtl/>
        </w:rPr>
        <w:t>(3)</w:t>
      </w:r>
      <w:r w:rsidRPr="00D50D07">
        <w:rPr>
          <w:rtl/>
        </w:rPr>
        <w:t xml:space="preserve"> ، ولا تظنوا بي استثقالا في حق </w:t>
      </w:r>
      <w:r w:rsidRPr="0089525C">
        <w:rPr>
          <w:rStyle w:val="libFootnotenumChar"/>
          <w:rtl/>
        </w:rPr>
        <w:t>(4)</w:t>
      </w:r>
      <w:r w:rsidRPr="00D50D07">
        <w:rPr>
          <w:rtl/>
        </w:rPr>
        <w:t xml:space="preserve"> قيل لي ، ولا التماس إعظام لنفسي </w:t>
      </w:r>
      <w:r w:rsidRPr="0089525C">
        <w:rPr>
          <w:rStyle w:val="libFootnotenumChar"/>
          <w:rtl/>
        </w:rPr>
        <w:t>(5)</w:t>
      </w:r>
      <w:r w:rsidRPr="00D50D07">
        <w:rPr>
          <w:rtl/>
        </w:rPr>
        <w:t xml:space="preserve"> لما </w:t>
      </w:r>
      <w:r w:rsidRPr="0089525C">
        <w:rPr>
          <w:rStyle w:val="libFootnotenumChar"/>
          <w:rtl/>
        </w:rPr>
        <w:t>(6)</w:t>
      </w:r>
      <w:r w:rsidRPr="00D50D07">
        <w:rPr>
          <w:rtl/>
        </w:rPr>
        <w:t xml:space="preserve"> لا </w:t>
      </w:r>
      <w:r w:rsidRPr="0089525C">
        <w:rPr>
          <w:rStyle w:val="libFootnotenumChar"/>
          <w:rtl/>
        </w:rPr>
        <w:t>(7)</w:t>
      </w:r>
      <w:r w:rsidRPr="00D50D07">
        <w:rPr>
          <w:rtl/>
        </w:rPr>
        <w:t xml:space="preserve"> يصلح لي </w:t>
      </w:r>
      <w:r w:rsidRPr="0089525C">
        <w:rPr>
          <w:rStyle w:val="libFootnotenumChar"/>
          <w:rtl/>
        </w:rPr>
        <w:t>(8)</w:t>
      </w:r>
      <w:r w:rsidRPr="00D50D07">
        <w:rPr>
          <w:rtl/>
        </w:rPr>
        <w:t xml:space="preserve"> ؛ فإنه من استثقل الحق أن يقال له ، أو العدل </w:t>
      </w:r>
      <w:r w:rsidRPr="0089525C">
        <w:rPr>
          <w:rStyle w:val="libFootnotenumChar"/>
          <w:rtl/>
        </w:rPr>
        <w:t>(9)</w:t>
      </w:r>
      <w:r w:rsidRPr="00D50D07">
        <w:rPr>
          <w:rtl/>
        </w:rPr>
        <w:t xml:space="preserve"> أن يعرض عليه ، كان العمل بهما أثقل عليه ، فلاتكفوا عني </w:t>
      </w:r>
      <w:r w:rsidRPr="0089525C">
        <w:rPr>
          <w:rStyle w:val="libFootnotenumChar"/>
          <w:rtl/>
        </w:rPr>
        <w:t>(10)</w:t>
      </w:r>
      <w:r w:rsidRPr="00D50D07">
        <w:rPr>
          <w:rtl/>
        </w:rPr>
        <w:t xml:space="preserve"> مقالة بحق ، أو مشورة بعدل ، فإني لست في نفسي بفوق </w:t>
      </w:r>
      <w:r w:rsidRPr="0089525C">
        <w:rPr>
          <w:rStyle w:val="libFootnotenumChar"/>
          <w:rtl/>
        </w:rPr>
        <w:t>(11)</w:t>
      </w:r>
      <w:r w:rsidRPr="00D50D07">
        <w:rPr>
          <w:rtl/>
        </w:rPr>
        <w:t xml:space="preserve"> أن أخطئ </w:t>
      </w:r>
      <w:r w:rsidRPr="0089525C">
        <w:rPr>
          <w:rStyle w:val="libFootnotenumChar"/>
          <w:rtl/>
        </w:rPr>
        <w:t>(12)</w:t>
      </w:r>
      <w:r w:rsidRPr="00D50D07">
        <w:rPr>
          <w:rtl/>
        </w:rPr>
        <w:t xml:space="preserve"> ، ولا آمن ذلك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والوافي :</w:t>
      </w:r>
      <w:r>
        <w:rPr>
          <w:rtl/>
        </w:rPr>
        <w:t xml:space="preserve"> «</w:t>
      </w:r>
      <w:r w:rsidRPr="00D50D07">
        <w:rPr>
          <w:rtl/>
        </w:rPr>
        <w:t>تكلمون»</w:t>
      </w:r>
      <w:r>
        <w:rPr>
          <w:rtl/>
        </w:rPr>
        <w:t>.</w:t>
      </w:r>
    </w:p>
    <w:p w:rsidR="00D60D0D" w:rsidRPr="00D50D07" w:rsidRDefault="00D60D0D" w:rsidP="009C6F23">
      <w:pPr>
        <w:pStyle w:val="libFootnote0"/>
        <w:rPr>
          <w:rtl/>
        </w:rPr>
      </w:pPr>
      <w:r>
        <w:rPr>
          <w:rtl/>
        </w:rPr>
        <w:t>(</w:t>
      </w:r>
      <w:r w:rsidRPr="00D50D07">
        <w:rPr>
          <w:rtl/>
        </w:rPr>
        <w:t>2) البادرة : الغضبة السريعة ، والحدة ، وهو ما يبدر من حدة الرجل عند غضبه من قول أو فعل. والبادرة من الكلام : الذي يسبق من الإنسان في الغضب. وفي المرآة :</w:t>
      </w:r>
      <w:r>
        <w:rPr>
          <w:rtl/>
        </w:rPr>
        <w:t xml:space="preserve"> «</w:t>
      </w:r>
      <w:r w:rsidRPr="00D50D07">
        <w:rPr>
          <w:rtl/>
        </w:rPr>
        <w:t>أي لا تثنوا علي كما يثني على أهل الحدة من الملوك خوفا من سطوتهم ، أو لاتحتشموا مني كما يحتشم السلاطين والامراء ، كترك المسارة والحديث إجلالا وخوفا منهم ، وترك مشاورتهم أو إعلامهم ببعض الامور والقيام بين أيديهم»</w:t>
      </w:r>
      <w:r>
        <w:rPr>
          <w:rtl/>
        </w:rPr>
        <w:t>.</w:t>
      </w:r>
      <w:r w:rsidRPr="00D50D07">
        <w:rPr>
          <w:rtl/>
        </w:rPr>
        <w:t xml:space="preserve"> راجع : النهاية ، ج 1 ، ص 106 ؛ لسان العرب ، ج 4 ، ص 48 </w:t>
      </w:r>
      <w:r>
        <w:rPr>
          <w:rtl/>
        </w:rPr>
        <w:t>و 4</w:t>
      </w:r>
      <w:r w:rsidRPr="00D50D07">
        <w:rPr>
          <w:rtl/>
        </w:rPr>
        <w:t xml:space="preserve">9 </w:t>
      </w:r>
      <w:r>
        <w:rPr>
          <w:rtl/>
        </w:rPr>
        <w:t>(</w:t>
      </w:r>
      <w:r w:rsidRPr="00D50D07">
        <w:rPr>
          <w:rtl/>
        </w:rPr>
        <w:t>بدر</w:t>
      </w:r>
      <w:r>
        <w:rPr>
          <w:rtl/>
        </w:rPr>
        <w:t>).</w:t>
      </w:r>
    </w:p>
    <w:p w:rsidR="00D60D0D" w:rsidRPr="00D50D07" w:rsidRDefault="00D60D0D" w:rsidP="009C6F23">
      <w:pPr>
        <w:pStyle w:val="libFootnote0"/>
        <w:rPr>
          <w:rtl/>
        </w:rPr>
      </w:pPr>
      <w:r>
        <w:rPr>
          <w:rtl/>
        </w:rPr>
        <w:t>(</w:t>
      </w:r>
      <w:r w:rsidRPr="00D50D07">
        <w:rPr>
          <w:rtl/>
        </w:rPr>
        <w:t>3) قال ابن الأثير :</w:t>
      </w:r>
      <w:r>
        <w:rPr>
          <w:rtl/>
        </w:rPr>
        <w:t xml:space="preserve"> «</w:t>
      </w:r>
      <w:r w:rsidRPr="00D50D07">
        <w:rPr>
          <w:rtl/>
        </w:rPr>
        <w:t>المصانعة : أن تصنع له شيئا ليصنع لك شيئا آخر ، وهي مفاعلة من الصنع»</w:t>
      </w:r>
      <w:r>
        <w:rPr>
          <w:rtl/>
        </w:rPr>
        <w:t>.</w:t>
      </w:r>
      <w:r w:rsidRPr="00D50D07">
        <w:rPr>
          <w:rtl/>
        </w:rPr>
        <w:t xml:space="preserve"> وقال الفيروزآبادي :</w:t>
      </w:r>
      <w:r>
        <w:rPr>
          <w:rtl/>
        </w:rPr>
        <w:t xml:space="preserve"> «</w:t>
      </w:r>
      <w:r w:rsidRPr="00D50D07">
        <w:rPr>
          <w:rtl/>
        </w:rPr>
        <w:t>المصانعة : الرشوة ، والمداراة ، والمداهنة»</w:t>
      </w:r>
      <w:r>
        <w:rPr>
          <w:rtl/>
        </w:rPr>
        <w:t>.</w:t>
      </w:r>
      <w:r w:rsidRPr="00D50D07">
        <w:rPr>
          <w:rtl/>
        </w:rPr>
        <w:t xml:space="preserve"> النهاية ، ج 3 ، ص 56 ؛ القاموس المحيط ، ج 2 ، ص 991 </w:t>
      </w:r>
      <w:r>
        <w:rPr>
          <w:rtl/>
        </w:rPr>
        <w:t>(</w:t>
      </w:r>
      <w:r w:rsidRPr="00D50D07">
        <w:rPr>
          <w:rtl/>
        </w:rPr>
        <w:t>صنع</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لحق» بدل</w:t>
      </w:r>
      <w:r>
        <w:rPr>
          <w:rtl/>
        </w:rPr>
        <w:t xml:space="preserve"> «</w:t>
      </w:r>
      <w:r w:rsidRPr="00D50D07">
        <w:rPr>
          <w:rtl/>
        </w:rPr>
        <w:t>في حق»</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نفسي»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بما»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لا»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ع ، م ، بح ، بن ، جت» والبحار : </w:t>
      </w:r>
      <w:r>
        <w:rPr>
          <w:rtl/>
        </w:rPr>
        <w:t>ـ «</w:t>
      </w:r>
      <w:r w:rsidRPr="00D50D07">
        <w:rPr>
          <w:rtl/>
        </w:rPr>
        <w:t>لما لايصلح لي»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والعدل»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ن ، بح ، بن ، جت ، جد» :</w:t>
      </w:r>
      <w:r>
        <w:rPr>
          <w:rtl/>
        </w:rPr>
        <w:t xml:space="preserve"> «</w:t>
      </w:r>
      <w:r w:rsidRPr="00D50D07">
        <w:rPr>
          <w:rtl/>
        </w:rPr>
        <w:t>عن»</w:t>
      </w:r>
      <w:r>
        <w:rPr>
          <w:rtl/>
        </w:rPr>
        <w:t>.</w:t>
      </w:r>
    </w:p>
    <w:p w:rsidR="00D60D0D" w:rsidRPr="00D50D07" w:rsidRDefault="00D60D0D" w:rsidP="009C6F23">
      <w:pPr>
        <w:pStyle w:val="libFootnote0"/>
        <w:rPr>
          <w:rtl/>
        </w:rPr>
      </w:pPr>
      <w:r>
        <w:rPr>
          <w:rtl/>
        </w:rPr>
        <w:t>(</w:t>
      </w:r>
      <w:r w:rsidRPr="00D50D07">
        <w:rPr>
          <w:rtl/>
        </w:rPr>
        <w:t>11) هكذا في معظم النسخ التي قوبلت وشرح المازندراني والمرآة والبحار ، ج 77. وفي</w:t>
      </w:r>
      <w:r>
        <w:rPr>
          <w:rtl/>
        </w:rPr>
        <w:t xml:space="preserve"> «</w:t>
      </w:r>
      <w:r w:rsidRPr="00D50D07">
        <w:rPr>
          <w:rtl/>
        </w:rPr>
        <w:t xml:space="preserve">بح» والمطبوع والوافي : </w:t>
      </w:r>
      <w:r>
        <w:rPr>
          <w:rtl/>
        </w:rPr>
        <w:t>+ «</w:t>
      </w:r>
      <w:r w:rsidRPr="00D50D07">
        <w:rPr>
          <w:rtl/>
        </w:rPr>
        <w:t>ما»</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قوله : لست في نفسى بفوق ما أن اخطي ، من قبيل هضم النفس ، ليس بنفي العصمة ، مع أن الاستثناء يكفينا مؤونة ذلك»</w:t>
      </w:r>
      <w:r>
        <w:rPr>
          <w:rtl/>
        </w:rPr>
        <w:t>.</w:t>
      </w:r>
    </w:p>
    <w:p w:rsidR="00D60D0D" w:rsidRPr="00B1579B" w:rsidRDefault="00D60D0D" w:rsidP="00806E06">
      <w:pPr>
        <w:pStyle w:val="libNormal"/>
        <w:rPr>
          <w:rStyle w:val="libFootnoteCha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بفوق أن اخطئ ، هذا من الانقطاع إلى الله والتواضع الباعث لهم على الانبساط معه بقول الحق ، وعد نفسه من المقصرين في مقام العبودية والإقرار بأن عصمته من نعمه تعالى عليه ، وليس اعترافا بعدم العصمة ، كما توهم ، بل ليست العصمة إلاذلك ؛ فإنها هي أن يعصم الله العبد عن ارتكاب المعاصي ، وقد</w:t>
      </w:r>
    </w:p>
    <w:p w:rsidR="00D60D0D" w:rsidRPr="00D50D07" w:rsidRDefault="00D60D0D" w:rsidP="00060D07">
      <w:pPr>
        <w:pStyle w:val="libNormal0"/>
        <w:rPr>
          <w:rtl/>
        </w:rPr>
      </w:pPr>
      <w:r>
        <w:rPr>
          <w:rtl/>
        </w:rPr>
        <w:br w:type="page"/>
      </w:r>
      <w:r w:rsidRPr="00D50D07">
        <w:rPr>
          <w:rtl/>
        </w:rPr>
        <w:lastRenderedPageBreak/>
        <w:t xml:space="preserve">فعلي ، </w:t>
      </w:r>
      <w:r w:rsidRPr="0089525C">
        <w:rPr>
          <w:rStyle w:val="libFootnotenumChar"/>
          <w:rtl/>
        </w:rPr>
        <w:t>(1)</w:t>
      </w:r>
      <w:r w:rsidRPr="00D50D07">
        <w:rPr>
          <w:rtl/>
        </w:rPr>
        <w:t xml:space="preserve"> إلا أن يكفي الله من نفسي ما هو أملك به مني ، فإنما أنا وأنتم عبيد مملوكون لرب لارب غيره ، يملك منا ما لانملك من أنفسنا ، وأخرجنا مما كنا فيه إلى ما صلحنا عليه ، فأبدلنا بعد الضلالة بالهدى ، وأعطانا البصيرة بعد </w:t>
      </w:r>
      <w:r w:rsidRPr="0089525C">
        <w:rPr>
          <w:rStyle w:val="libFootnotenumChar"/>
          <w:rtl/>
        </w:rPr>
        <w:t>(2)</w:t>
      </w:r>
      <w:r w:rsidRPr="00D50D07">
        <w:rPr>
          <w:rtl/>
        </w:rPr>
        <w:t xml:space="preserve"> العمى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فأجابه الرجل الذي أجابه من قبل ، فقال : أنت أهل ما قلت </w:t>
      </w:r>
      <w:r w:rsidRPr="0089525C">
        <w:rPr>
          <w:rStyle w:val="libFootnotenumChar"/>
          <w:rtl/>
        </w:rPr>
        <w:t>(4)</w:t>
      </w:r>
      <w:r w:rsidRPr="00D50D07">
        <w:rPr>
          <w:rtl/>
        </w:rPr>
        <w:t xml:space="preserve"> ، والله والله </w:t>
      </w:r>
      <w:r w:rsidRPr="0089525C">
        <w:rPr>
          <w:rStyle w:val="libFootnotenumChar"/>
          <w:rtl/>
        </w:rPr>
        <w:t>(5)</w:t>
      </w:r>
      <w:r w:rsidRPr="00D50D07">
        <w:rPr>
          <w:rtl/>
        </w:rPr>
        <w:t xml:space="preserve"> فوق ما قلته ، فبلاؤه عندنا ما لايكفر </w:t>
      </w:r>
      <w:r w:rsidRPr="0089525C">
        <w:rPr>
          <w:rStyle w:val="libFootnotenumChar"/>
          <w:rtl/>
        </w:rPr>
        <w:t>(6)</w:t>
      </w:r>
      <w:r w:rsidRPr="00D50D07">
        <w:rPr>
          <w:rtl/>
        </w:rPr>
        <w:t xml:space="preserve"> ، وقد حملك الله </w:t>
      </w:r>
      <w:r>
        <w:rPr>
          <w:rtl/>
        </w:rPr>
        <w:t>ـ</w:t>
      </w:r>
      <w:r w:rsidRPr="00D50D07">
        <w:rPr>
          <w:rtl/>
        </w:rPr>
        <w:t xml:space="preserve"> تبارك وتعالى </w:t>
      </w:r>
      <w:r>
        <w:rPr>
          <w:rtl/>
        </w:rPr>
        <w:t>ـ</w:t>
      </w:r>
      <w:r w:rsidRPr="00D50D07">
        <w:rPr>
          <w:rtl/>
        </w:rPr>
        <w:t xml:space="preserve"> رعايتنا ، وولاك سياسة </w:t>
      </w:r>
      <w:r w:rsidRPr="0089525C">
        <w:rPr>
          <w:rStyle w:val="libFootnotenumChar"/>
          <w:rtl/>
        </w:rPr>
        <w:t>(7)</w:t>
      </w:r>
      <w:r w:rsidRPr="00D50D07">
        <w:rPr>
          <w:rtl/>
        </w:rPr>
        <w:t xml:space="preserve"> أمورنا ، فأصبحت علمنا </w:t>
      </w:r>
      <w:r w:rsidRPr="0089525C">
        <w:rPr>
          <w:rStyle w:val="libFootnotenumChar"/>
          <w:rtl/>
        </w:rPr>
        <w:t>(8)</w:t>
      </w:r>
      <w:r w:rsidRPr="00D50D07">
        <w:rPr>
          <w:rtl/>
        </w:rPr>
        <w:t xml:space="preserve"> الذي نهتدي به ، وإمامنا الذي نقتدي به ، وأمرك كله رشد </w:t>
      </w:r>
      <w:r w:rsidRPr="0089525C">
        <w:rPr>
          <w:rStyle w:val="libFootnotenumChar"/>
          <w:rtl/>
        </w:rPr>
        <w:t>(9)</w:t>
      </w:r>
      <w:r w:rsidRPr="00D50D07">
        <w:rPr>
          <w:rtl/>
        </w:rPr>
        <w:t xml:space="preserve"> ، وقولك كله أدب </w:t>
      </w:r>
      <w:r w:rsidRPr="0089525C">
        <w:rPr>
          <w:rStyle w:val="libFootnotenumChar"/>
          <w:rtl/>
        </w:rPr>
        <w:t>(10)</w:t>
      </w:r>
      <w:r w:rsidRPr="00D50D07">
        <w:rPr>
          <w:rtl/>
        </w:rPr>
        <w:t xml:space="preserve"> ، قد قرت </w:t>
      </w:r>
      <w:r w:rsidRPr="0089525C">
        <w:rPr>
          <w:rStyle w:val="libFootnotenumChar"/>
          <w:rtl/>
        </w:rPr>
        <w:t>(11)</w:t>
      </w:r>
      <w:r w:rsidRPr="00D50D07">
        <w:rPr>
          <w:rtl/>
        </w:rPr>
        <w:t xml:space="preserve"> بك في الحياة أعيننا ، وامتلأت من سرور</w:t>
      </w:r>
    </w:p>
    <w:p w:rsidR="00D60D0D" w:rsidRPr="00D50D07" w:rsidRDefault="00D60D0D" w:rsidP="00586E8D">
      <w:pPr>
        <w:pStyle w:val="libLine"/>
        <w:rPr>
          <w:rtl/>
        </w:rPr>
      </w:pPr>
      <w:r w:rsidRPr="00D50D07">
        <w:rPr>
          <w:rtl/>
        </w:rPr>
        <w:t>__________________</w:t>
      </w:r>
    </w:p>
    <w:p w:rsidR="00D60D0D" w:rsidRPr="00F903EE" w:rsidRDefault="00D60D0D" w:rsidP="009C6F23">
      <w:pPr>
        <w:pStyle w:val="libFootnote0"/>
        <w:rPr>
          <w:rtl/>
        </w:rPr>
      </w:pPr>
      <w:r w:rsidRPr="00F903EE">
        <w:rPr>
          <w:rtl/>
        </w:rPr>
        <w:t>أشار</w:t>
      </w:r>
      <w:r w:rsidRPr="00B1579B">
        <w:rPr>
          <w:rStyle w:val="libFootnoteChar"/>
          <w:rtl/>
        </w:rPr>
        <w:t xml:space="preserve"> </w:t>
      </w:r>
      <w:r w:rsidRPr="000575E1">
        <w:rPr>
          <w:rStyle w:val="libAlaemChar"/>
          <w:rtl/>
        </w:rPr>
        <w:t>عليه‌السلام</w:t>
      </w:r>
      <w:r w:rsidRPr="00B1579B">
        <w:rPr>
          <w:rStyle w:val="libFootnoteChar"/>
          <w:rtl/>
        </w:rPr>
        <w:t xml:space="preserve"> </w:t>
      </w:r>
      <w:r w:rsidRPr="00F903EE">
        <w:rPr>
          <w:rtl/>
        </w:rPr>
        <w:t>إليه بقوله : إلا</w:t>
      </w:r>
      <w:r>
        <w:rPr>
          <w:rFonts w:hint="cs"/>
          <w:rtl/>
        </w:rPr>
        <w:t xml:space="preserve"> </w:t>
      </w:r>
      <w:r w:rsidRPr="00F903EE">
        <w:rPr>
          <w:rtl/>
        </w:rPr>
        <w:t>أن يكفي الله ، وهذا مثل قول يوسف</w:t>
      </w:r>
      <w:r w:rsidRPr="00B1579B">
        <w:rPr>
          <w:rStyle w:val="libFootnoteChar"/>
          <w:rtl/>
        </w:rPr>
        <w:t xml:space="preserve"> </w:t>
      </w:r>
      <w:r w:rsidRPr="000575E1">
        <w:rPr>
          <w:rStyle w:val="libAlaemChar"/>
          <w:rtl/>
        </w:rPr>
        <w:t>عليه‌السلام</w:t>
      </w:r>
      <w:r w:rsidRPr="00B1579B">
        <w:rPr>
          <w:rStyle w:val="libFootnoteChar"/>
          <w:rtl/>
        </w:rPr>
        <w:t xml:space="preserve"> </w:t>
      </w:r>
      <w:r w:rsidRPr="00F903EE">
        <w:rPr>
          <w:rtl/>
        </w:rPr>
        <w:t>:</w:t>
      </w:r>
      <w:r w:rsidRPr="00B1579B">
        <w:rPr>
          <w:rStyle w:val="libFootnoteChar"/>
          <w:rtl/>
        </w:rPr>
        <w:t xml:space="preserve"> </w:t>
      </w:r>
      <w:r w:rsidRPr="000575E1">
        <w:rPr>
          <w:rStyle w:val="libAlaemChar"/>
          <w:rtl/>
        </w:rPr>
        <w:t>(</w:t>
      </w:r>
      <w:r w:rsidRPr="000C1ABF">
        <w:rPr>
          <w:rStyle w:val="libFootnoteAieChar"/>
          <w:rtl/>
        </w:rPr>
        <w:t>وَما أُبَرِّئُ نَفْسِي إِنَّ النَّفْسَ لَأَمَّارَةٌ بِالسُّوءِ إِلَّا ما رَحِمَ رَبِّي</w:t>
      </w:r>
      <w:r w:rsidRPr="000575E1">
        <w:rPr>
          <w:rStyle w:val="libAlaemChar"/>
          <w:rtl/>
        </w:rPr>
        <w:t>)</w:t>
      </w:r>
      <w:r w:rsidRPr="00B1579B">
        <w:rPr>
          <w:rStyle w:val="libFootnoteChar"/>
          <w:rtl/>
        </w:rPr>
        <w:t xml:space="preserve"> </w:t>
      </w:r>
      <w:r>
        <w:rPr>
          <w:rtl/>
        </w:rPr>
        <w:t>[</w:t>
      </w:r>
      <w:r w:rsidRPr="00F903EE">
        <w:rPr>
          <w:rtl/>
        </w:rPr>
        <w:t>يوسف (12) : 53</w:t>
      </w:r>
      <w:r>
        <w:rPr>
          <w:rtl/>
        </w:rPr>
        <w:t>]</w:t>
      </w:r>
      <w:r w:rsidRPr="00F903EE">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فعل»</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من بعد»</w:t>
      </w:r>
      <w:r>
        <w:rPr>
          <w:rtl/>
        </w:rPr>
        <w:t>.</w:t>
      </w:r>
    </w:p>
    <w:p w:rsidR="00D60D0D" w:rsidRPr="00D50D07" w:rsidRDefault="00D60D0D" w:rsidP="009C6F23">
      <w:pPr>
        <w:pStyle w:val="libFootnote0"/>
        <w:rPr>
          <w:rtl/>
        </w:rPr>
      </w:pPr>
      <w:r>
        <w:rPr>
          <w:rtl/>
        </w:rPr>
        <w:t>(</w:t>
      </w:r>
      <w:r w:rsidRPr="00D50D07">
        <w:rPr>
          <w:rtl/>
        </w:rPr>
        <w:t>3) قال ابن أبي الحديد في شرح نهج البلاغة ، ج 11 ، ص 108 :</w:t>
      </w:r>
      <w:r>
        <w:rPr>
          <w:rtl/>
        </w:rPr>
        <w:t xml:space="preserve"> «</w:t>
      </w:r>
      <w:r w:rsidRPr="00D50D07">
        <w:rPr>
          <w:rtl/>
        </w:rPr>
        <w:t xml:space="preserve">ومنها قوله </w:t>
      </w:r>
      <w:r w:rsidRPr="000575E1">
        <w:rPr>
          <w:rStyle w:val="libAlaemChar"/>
          <w:rtl/>
        </w:rPr>
        <w:t>عليه‌السلام</w:t>
      </w:r>
      <w:r w:rsidRPr="00D50D07">
        <w:rPr>
          <w:rtl/>
        </w:rPr>
        <w:t xml:space="preserve"> : أخرجنا مما كنا فيه ، فأبدلنا بعد الضلالة بالهدى ، وأعطانا البصيرة بعد العمى ، ليس هذا إشارة إلى خاص نفسه </w:t>
      </w:r>
      <w:r w:rsidRPr="000575E1">
        <w:rPr>
          <w:rStyle w:val="libAlaemChar"/>
          <w:rtl/>
        </w:rPr>
        <w:t>عليه‌السلام</w:t>
      </w:r>
      <w:r w:rsidRPr="00D50D07">
        <w:rPr>
          <w:rtl/>
        </w:rPr>
        <w:t xml:space="preserve"> ؛ لأنه لم يكن كافرا فأسلم ، ولكنه كلام يقوله ويشير به إلى القوم الذين يخاطبهم من أفناء الناس فيأتي بصيغة الجمع الداخلة فيها نفسه توسعا. ويجوز أن يكون معناه : لولا ألطاف الله تعالى ببعثة محمد </w:t>
      </w:r>
      <w:r w:rsidRPr="000575E1">
        <w:rPr>
          <w:rStyle w:val="libAlaemChar"/>
          <w:rtl/>
        </w:rPr>
        <w:t>صلى‌الله‌عليه‌وآله</w:t>
      </w:r>
      <w:r w:rsidRPr="00D50D07">
        <w:rPr>
          <w:rtl/>
        </w:rPr>
        <w:t xml:space="preserve"> لكنت أنا وغيري على أصل مذهب الأسلاف من عبادة الأصنام»</w:t>
      </w:r>
      <w:r>
        <w:rPr>
          <w:rtl/>
        </w:rPr>
        <w:t>.</w:t>
      </w:r>
    </w:p>
    <w:p w:rsidR="00D60D0D" w:rsidRPr="00D50D07" w:rsidRDefault="00D60D0D" w:rsidP="00806E06">
      <w:pPr>
        <w:pStyle w:val="libNormal"/>
        <w:rPr>
          <w:rtl/>
        </w:rPr>
      </w:pPr>
      <w:r w:rsidRPr="00B1579B">
        <w:rPr>
          <w:rStyle w:val="libFootnoteChar"/>
          <w:rtl/>
        </w:rPr>
        <w:t xml:space="preserve">وفي الوافي : «قوله : فأبدلنا بعد الضلالة ، من قبيل إلحاق نفسه بالقوم توسعا ؛ إذ لم يكن </w:t>
      </w:r>
      <w:r w:rsidRPr="000575E1">
        <w:rPr>
          <w:rStyle w:val="libAlaemChar"/>
          <w:rtl/>
        </w:rPr>
        <w:t>عليه‌السلام</w:t>
      </w:r>
      <w:r w:rsidRPr="00B1579B">
        <w:rPr>
          <w:rStyle w:val="libFootnoteChar"/>
          <w:rtl/>
        </w:rPr>
        <w:t xml:space="preserve"> ضالا قط ، حاشاه».</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قلته»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م ، ن ، بح ، بن ، جد» والبحار ، ج 34 : </w:t>
      </w:r>
      <w:r>
        <w:rPr>
          <w:rtl/>
        </w:rPr>
        <w:t>ـ «</w:t>
      </w:r>
      <w:r w:rsidRPr="00D50D07">
        <w:rPr>
          <w:rtl/>
        </w:rPr>
        <w:t>والله»</w:t>
      </w:r>
      <w:r>
        <w:rPr>
          <w:rtl/>
        </w:rPr>
        <w:t>.</w:t>
      </w:r>
      <w:r w:rsidRPr="00D50D07">
        <w:rPr>
          <w:rtl/>
        </w:rPr>
        <w:t xml:space="preserve"> وفي</w:t>
      </w:r>
      <w:r>
        <w:rPr>
          <w:rtl/>
        </w:rPr>
        <w:t xml:space="preserve"> «</w:t>
      </w:r>
      <w:r w:rsidRPr="00D50D07">
        <w:rPr>
          <w:rtl/>
        </w:rPr>
        <w:t xml:space="preserve">بف ، جت» والوافي : </w:t>
      </w:r>
      <w:r>
        <w:rPr>
          <w:rtl/>
        </w:rPr>
        <w:t>+ «</w:t>
      </w:r>
      <w:r w:rsidRPr="00D50D07">
        <w:rPr>
          <w:rtl/>
        </w:rPr>
        <w:t>أهل»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وحاشية</w:t>
      </w:r>
      <w:r>
        <w:rPr>
          <w:rtl/>
        </w:rPr>
        <w:t xml:space="preserve"> «</w:t>
      </w:r>
      <w:r w:rsidRPr="00D50D07">
        <w:rPr>
          <w:rtl/>
        </w:rPr>
        <w:t>جد» :</w:t>
      </w:r>
      <w:r>
        <w:rPr>
          <w:rtl/>
        </w:rPr>
        <w:t xml:space="preserve"> «</w:t>
      </w:r>
      <w:r w:rsidRPr="00D50D07">
        <w:rPr>
          <w:rtl/>
        </w:rPr>
        <w:t>لانكفر»</w:t>
      </w:r>
      <w:r>
        <w:rPr>
          <w:rtl/>
        </w:rPr>
        <w:t>.</w:t>
      </w:r>
      <w:r w:rsidRPr="00D50D07">
        <w:rPr>
          <w:rtl/>
        </w:rPr>
        <w:t xml:space="preserve"> وفي المرآة :</w:t>
      </w:r>
      <w:r>
        <w:rPr>
          <w:rtl/>
        </w:rPr>
        <w:t xml:space="preserve"> «</w:t>
      </w:r>
      <w:r w:rsidRPr="00D50D07">
        <w:rPr>
          <w:rtl/>
        </w:rPr>
        <w:t>قوله : فبلاؤه عندنا لايكفر ، أي نعمته عندنا وافرة بحيث لانستطيع كفرها وسترها ، أو لايجوز كفرانها وترك شكرها»</w:t>
      </w:r>
      <w:r>
        <w:rPr>
          <w:rtl/>
        </w:rPr>
        <w:t>.</w:t>
      </w:r>
    </w:p>
    <w:p w:rsidR="00D60D0D" w:rsidRPr="00D50D07" w:rsidRDefault="00D60D0D" w:rsidP="009C6F23">
      <w:pPr>
        <w:pStyle w:val="libFootnote0"/>
        <w:rPr>
          <w:rtl/>
        </w:rPr>
      </w:pPr>
      <w:r>
        <w:rPr>
          <w:rtl/>
        </w:rPr>
        <w:t>(</w:t>
      </w:r>
      <w:r w:rsidRPr="00D50D07">
        <w:rPr>
          <w:rtl/>
        </w:rPr>
        <w:t>7) قال ابن الأثير :</w:t>
      </w:r>
      <w:r>
        <w:rPr>
          <w:rtl/>
        </w:rPr>
        <w:t xml:space="preserve"> «</w:t>
      </w:r>
      <w:r w:rsidRPr="00D50D07">
        <w:rPr>
          <w:rtl/>
        </w:rPr>
        <w:t>السياسة : القيام على الشيء بما يصلحه»</w:t>
      </w:r>
      <w:r>
        <w:rPr>
          <w:rtl/>
        </w:rPr>
        <w:t>.</w:t>
      </w:r>
      <w:r w:rsidRPr="00D50D07">
        <w:rPr>
          <w:rtl/>
        </w:rPr>
        <w:t xml:space="preserve"> وقال الفيروزآبادي :</w:t>
      </w:r>
      <w:r>
        <w:rPr>
          <w:rtl/>
        </w:rPr>
        <w:t xml:space="preserve"> «</w:t>
      </w:r>
      <w:r w:rsidRPr="00D50D07">
        <w:rPr>
          <w:rtl/>
        </w:rPr>
        <w:t>سست الرعية سياسة : أمرتهاونهيتها»</w:t>
      </w:r>
      <w:r>
        <w:rPr>
          <w:rtl/>
        </w:rPr>
        <w:t>.</w:t>
      </w:r>
      <w:r w:rsidRPr="00D50D07">
        <w:rPr>
          <w:rtl/>
        </w:rPr>
        <w:t xml:space="preserve"> النهاية ، ج 2 ، ص 421 ؛ القاموس المحيط ، ج 1 ، ص 756 </w:t>
      </w:r>
      <w:r>
        <w:rPr>
          <w:rtl/>
        </w:rPr>
        <w:t>(</w:t>
      </w:r>
      <w:r w:rsidRPr="00D50D07">
        <w:rPr>
          <w:rtl/>
        </w:rPr>
        <w:t>سوس</w:t>
      </w:r>
      <w:r>
        <w:rPr>
          <w:rtl/>
        </w:rPr>
        <w:t>).</w:t>
      </w:r>
    </w:p>
    <w:p w:rsidR="00D60D0D" w:rsidRPr="00D50D07" w:rsidRDefault="00D60D0D" w:rsidP="009C6F23">
      <w:pPr>
        <w:pStyle w:val="libFootnote0"/>
        <w:rPr>
          <w:rtl/>
        </w:rPr>
      </w:pPr>
      <w:r>
        <w:rPr>
          <w:rtl/>
        </w:rPr>
        <w:t>(</w:t>
      </w:r>
      <w:r w:rsidRPr="00D50D07">
        <w:rPr>
          <w:rtl/>
        </w:rPr>
        <w:t xml:space="preserve">8) العلم : هو المنصوب في الطريق يهتدى به. القاموس المحيط ، ج 2 ، ص 1501 </w:t>
      </w:r>
      <w:r>
        <w:rPr>
          <w:rtl/>
        </w:rPr>
        <w:t>(</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9) الرشد : الصلاح ، وهو خلاف الغي والضلال ، وهو إصابة الحق. المصباح المنير ، ص 227 </w:t>
      </w:r>
      <w:r>
        <w:rPr>
          <w:rtl/>
        </w:rPr>
        <w:t>(</w:t>
      </w:r>
      <w:r w:rsidRPr="00D50D07">
        <w:rPr>
          <w:rtl/>
        </w:rPr>
        <w:t>رشد</w:t>
      </w:r>
      <w:r>
        <w:rPr>
          <w:rtl/>
        </w:rPr>
        <w:t>).</w:t>
      </w:r>
    </w:p>
    <w:p w:rsidR="00D60D0D" w:rsidRPr="00D50D07" w:rsidRDefault="00D60D0D" w:rsidP="009C6F23">
      <w:pPr>
        <w:pStyle w:val="libFootnote0"/>
        <w:rPr>
          <w:rtl/>
        </w:rPr>
      </w:pPr>
      <w:r>
        <w:rPr>
          <w:rtl/>
        </w:rPr>
        <w:t>(</w:t>
      </w:r>
      <w:r w:rsidRPr="00D50D07">
        <w:rPr>
          <w:rtl/>
        </w:rPr>
        <w:t>10) في شرح المازندراني :</w:t>
      </w:r>
      <w:r>
        <w:rPr>
          <w:rtl/>
        </w:rPr>
        <w:t xml:space="preserve"> «</w:t>
      </w:r>
      <w:r w:rsidRPr="00D50D07">
        <w:rPr>
          <w:rtl/>
        </w:rPr>
        <w:t>وقولك أدب ، أي حسن عدل ؛ لكونه جاريا على القوانين العدلية»</w:t>
      </w:r>
      <w:r>
        <w:rPr>
          <w:rtl/>
        </w:rPr>
        <w:t>.</w:t>
      </w:r>
    </w:p>
    <w:p w:rsidR="00D60D0D" w:rsidRDefault="00D60D0D" w:rsidP="009C6F23">
      <w:pPr>
        <w:pStyle w:val="libFootnote0"/>
        <w:rPr>
          <w:rtl/>
        </w:rPr>
      </w:pPr>
      <w:r>
        <w:rPr>
          <w:rtl/>
        </w:rPr>
        <w:t>(</w:t>
      </w:r>
      <w:r w:rsidRPr="00D50D07">
        <w:rPr>
          <w:rtl/>
        </w:rPr>
        <w:t>11) في شرح المازندراني :</w:t>
      </w:r>
      <w:r>
        <w:rPr>
          <w:rtl/>
        </w:rPr>
        <w:t xml:space="preserve"> «</w:t>
      </w:r>
      <w:r w:rsidRPr="00D50D07">
        <w:rPr>
          <w:rtl/>
        </w:rPr>
        <w:t>القرة ، بالضم : البرودة ، وهي كناية عن السرور ؛ لأن دمعة السرور باردة. ويمكن أن</w:t>
      </w:r>
    </w:p>
    <w:p w:rsidR="00D60D0D" w:rsidRPr="00D50D07" w:rsidRDefault="00D60D0D" w:rsidP="00060D07">
      <w:pPr>
        <w:pStyle w:val="libNormal0"/>
        <w:rPr>
          <w:rtl/>
        </w:rPr>
      </w:pPr>
      <w:r>
        <w:rPr>
          <w:rtl/>
        </w:rPr>
        <w:br w:type="page"/>
      </w:r>
      <w:r w:rsidRPr="00D50D07">
        <w:rPr>
          <w:rtl/>
        </w:rPr>
        <w:lastRenderedPageBreak/>
        <w:t xml:space="preserve">بك </w:t>
      </w:r>
      <w:r w:rsidRPr="0089525C">
        <w:rPr>
          <w:rStyle w:val="libFootnotenumChar"/>
          <w:rtl/>
        </w:rPr>
        <w:t>(1)</w:t>
      </w:r>
      <w:r w:rsidRPr="00D50D07">
        <w:rPr>
          <w:rtl/>
        </w:rPr>
        <w:t xml:space="preserve"> قلوبنا ، وتحيرت من صفة ما فيك من بارع الفضل </w:t>
      </w:r>
      <w:r w:rsidRPr="0089525C">
        <w:rPr>
          <w:rStyle w:val="libFootnotenumChar"/>
          <w:rtl/>
        </w:rPr>
        <w:t>(2)</w:t>
      </w:r>
      <w:r w:rsidRPr="00D50D07">
        <w:rPr>
          <w:rtl/>
        </w:rPr>
        <w:t xml:space="preserve"> عقولنا ، ولسنا نقول لك :</w:t>
      </w:r>
      <w:r>
        <w:rPr>
          <w:rFonts w:hint="cs"/>
          <w:rtl/>
        </w:rPr>
        <w:t xml:space="preserve"> </w:t>
      </w:r>
      <w:r w:rsidRPr="00D50D07">
        <w:rPr>
          <w:rtl/>
        </w:rPr>
        <w:t xml:space="preserve">أيها الإمام الصالح تزكية لك ، ولا نجاوز </w:t>
      </w:r>
      <w:r w:rsidRPr="0089525C">
        <w:rPr>
          <w:rStyle w:val="libFootnotenumChar"/>
          <w:rtl/>
        </w:rPr>
        <w:t>(3)</w:t>
      </w:r>
      <w:r w:rsidRPr="00D50D07">
        <w:rPr>
          <w:rtl/>
        </w:rPr>
        <w:t xml:space="preserve"> القصد في الثناء عليك ، ولن يكن </w:t>
      </w:r>
      <w:r w:rsidRPr="0089525C">
        <w:rPr>
          <w:rStyle w:val="libFootnotenumChar"/>
          <w:rtl/>
        </w:rPr>
        <w:t>(4)</w:t>
      </w:r>
      <w:r w:rsidRPr="00D50D07">
        <w:rPr>
          <w:rtl/>
        </w:rPr>
        <w:t xml:space="preserve"> في أنفسنا طعن </w:t>
      </w:r>
      <w:r w:rsidRPr="0089525C">
        <w:rPr>
          <w:rStyle w:val="libFootnotenumChar"/>
          <w:rtl/>
        </w:rPr>
        <w:t>(5)</w:t>
      </w:r>
      <w:r w:rsidRPr="00D50D07">
        <w:rPr>
          <w:rtl/>
        </w:rPr>
        <w:t xml:space="preserve"> على</w:t>
      </w:r>
      <w:r>
        <w:rPr>
          <w:rFonts w:hint="cs"/>
          <w:rtl/>
        </w:rPr>
        <w:t xml:space="preserve"> </w:t>
      </w:r>
      <w:r w:rsidRPr="00D50D07">
        <w:rPr>
          <w:rtl/>
        </w:rPr>
        <w:t xml:space="preserve">يقينك ، أو غش </w:t>
      </w:r>
      <w:r w:rsidRPr="0089525C">
        <w:rPr>
          <w:rStyle w:val="libFootnotenumChar"/>
          <w:rtl/>
        </w:rPr>
        <w:t>(6)</w:t>
      </w:r>
      <w:r w:rsidRPr="00D50D07">
        <w:rPr>
          <w:rtl/>
        </w:rPr>
        <w:t xml:space="preserve"> في دينك ، فنتخوف أن تكون </w:t>
      </w:r>
      <w:r w:rsidRPr="0089525C">
        <w:rPr>
          <w:rStyle w:val="libFootnotenumChar"/>
          <w:rtl/>
        </w:rPr>
        <w:t>(7)</w:t>
      </w:r>
      <w:r w:rsidRPr="00D50D07">
        <w:rPr>
          <w:rtl/>
        </w:rPr>
        <w:t xml:space="preserve"> أحدثت بنعمة الله </w:t>
      </w:r>
      <w:r>
        <w:rPr>
          <w:rtl/>
        </w:rPr>
        <w:t>ـ</w:t>
      </w:r>
      <w:r w:rsidRPr="00D50D07">
        <w:rPr>
          <w:rtl/>
        </w:rPr>
        <w:t xml:space="preserve"> تبارك وتعالى </w:t>
      </w:r>
      <w:r>
        <w:rPr>
          <w:rtl/>
        </w:rPr>
        <w:t>ـ</w:t>
      </w:r>
      <w:r w:rsidRPr="00D50D07">
        <w:rPr>
          <w:rtl/>
        </w:rPr>
        <w:t xml:space="preserve"> تجبرا ، أو دخلك كبر ، ولكنا نقول لك </w:t>
      </w:r>
      <w:r w:rsidRPr="0089525C">
        <w:rPr>
          <w:rStyle w:val="libFootnotenumChar"/>
          <w:rtl/>
        </w:rPr>
        <w:t>(8)</w:t>
      </w:r>
      <w:r w:rsidRPr="00D50D07">
        <w:rPr>
          <w:rtl/>
        </w:rPr>
        <w:t xml:space="preserve"> ما قلنا تقربا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بتوقيرك ، وتوسعا بتفضيلك </w:t>
      </w:r>
      <w:r w:rsidRPr="0089525C">
        <w:rPr>
          <w:rStyle w:val="libFootnotenumChar"/>
          <w:rtl/>
        </w:rPr>
        <w:t>(9)</w:t>
      </w:r>
      <w:r w:rsidRPr="00D50D07">
        <w:rPr>
          <w:rtl/>
        </w:rPr>
        <w:t xml:space="preserve"> ، وشكرا بإعظام أمرك ، فانظر لنفسك ولنا ، وآثر </w:t>
      </w:r>
      <w:r w:rsidRPr="0089525C">
        <w:rPr>
          <w:rStyle w:val="libFootnotenumChar"/>
          <w:rtl/>
        </w:rPr>
        <w:t>(10)</w:t>
      </w:r>
      <w:r w:rsidRPr="00D50D07">
        <w:rPr>
          <w:rtl/>
        </w:rPr>
        <w:t xml:space="preserve"> أمر الله على نفسك وعلينا ، فنحن طوع فيما أمرتنا ، ننقاد من الأمور مع ذلك فيما ينفعنا.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يكون</w:t>
      </w:r>
      <w:r>
        <w:rPr>
          <w:rtl/>
        </w:rPr>
        <w:t xml:space="preserve"> «</w:t>
      </w:r>
      <w:r w:rsidRPr="00D50D07">
        <w:rPr>
          <w:rtl/>
        </w:rPr>
        <w:t>قرت» بمعنى استقرت ، أي استقرت وسكنت بوجودك وفيضك أعيننا بحيث لانستشرف إلى غيرك ، ولا ننظر إلى الجوانب طلبا للمغيث ؛ لعدم الحاجة إليه»</w:t>
      </w:r>
      <w:r>
        <w:rPr>
          <w:rtl/>
        </w:rPr>
        <w:t>.</w:t>
      </w:r>
      <w:r w:rsidRPr="00D50D07">
        <w:rPr>
          <w:rtl/>
        </w:rPr>
        <w:t xml:space="preserve"> وراجع : النهاية ، ج 4 ، ص 38 </w:t>
      </w:r>
      <w:r>
        <w:rPr>
          <w:rtl/>
        </w:rPr>
        <w:t>(</w:t>
      </w:r>
      <w:r w:rsidRPr="00D50D07">
        <w:rPr>
          <w:rtl/>
        </w:rPr>
        <w:t>قرر</w:t>
      </w:r>
      <w:r>
        <w:rPr>
          <w:rtl/>
        </w:rPr>
        <w:t>).</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بح» :</w:t>
      </w:r>
      <w:r>
        <w:rPr>
          <w:rtl/>
        </w:rPr>
        <w:t xml:space="preserve"> «</w:t>
      </w:r>
      <w:r w:rsidRPr="00D50D07">
        <w:rPr>
          <w:rtl/>
        </w:rPr>
        <w:t>سرورك»</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البارع» : الفائق ، يقال : برع ، ويثلث ، أي فاق أصحابه في العلم وغيره ، أو تم في كل فضيلة وجمال. وقال العلامة المازندراني :</w:t>
      </w:r>
      <w:r>
        <w:rPr>
          <w:rtl/>
        </w:rPr>
        <w:t xml:space="preserve"> «</w:t>
      </w:r>
      <w:r w:rsidRPr="00D50D07">
        <w:rPr>
          <w:rtl/>
        </w:rPr>
        <w:t>اريد بالفضل البارع الفضل الفائق على فضل الخلائق كلهم ، أو الغالب على العقول المعجز لها عن إدراكه الموجب لتحيرها»</w:t>
      </w:r>
      <w:r>
        <w:rPr>
          <w:rtl/>
        </w:rPr>
        <w:t>.</w:t>
      </w:r>
      <w:r w:rsidRPr="00D50D07">
        <w:rPr>
          <w:rtl/>
        </w:rPr>
        <w:t xml:space="preserve"> راجع : القاموس المحيط ، ج 2 ، ص 945 </w:t>
      </w:r>
      <w:r>
        <w:rPr>
          <w:rtl/>
        </w:rPr>
        <w:t>(</w:t>
      </w:r>
      <w:r w:rsidRPr="00D50D07">
        <w:rPr>
          <w:rtl/>
        </w:rPr>
        <w:t>برع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جت» والوافي والبحار ، ج 34 :</w:t>
      </w:r>
      <w:r>
        <w:rPr>
          <w:rtl/>
        </w:rPr>
        <w:t xml:space="preserve"> «</w:t>
      </w:r>
      <w:r w:rsidRPr="00D50D07">
        <w:rPr>
          <w:rtl/>
        </w:rPr>
        <w:t>ولا تجاوز»</w:t>
      </w:r>
      <w:r>
        <w:rPr>
          <w:rtl/>
        </w:rPr>
        <w:t>.</w:t>
      </w:r>
    </w:p>
    <w:p w:rsidR="00D60D0D" w:rsidRPr="00D50D07" w:rsidRDefault="00D60D0D" w:rsidP="009C6F23">
      <w:pPr>
        <w:pStyle w:val="libFootnote0"/>
        <w:rPr>
          <w:rtl/>
        </w:rPr>
      </w:pPr>
      <w:r>
        <w:rPr>
          <w:rtl/>
        </w:rPr>
        <w:t>(</w:t>
      </w:r>
      <w:r w:rsidRPr="00D50D07">
        <w:rPr>
          <w:rtl/>
        </w:rPr>
        <w:t>4) هكذا في معظم النسخ التي قوبلت. وفي</w:t>
      </w:r>
      <w:r>
        <w:rPr>
          <w:rtl/>
        </w:rPr>
        <w:t xml:space="preserve"> «</w:t>
      </w:r>
      <w:r w:rsidRPr="00D50D07">
        <w:rPr>
          <w:rtl/>
        </w:rPr>
        <w:t>جد» والمطبوع :</w:t>
      </w:r>
      <w:r>
        <w:rPr>
          <w:rtl/>
        </w:rPr>
        <w:t xml:space="preserve"> «</w:t>
      </w:r>
      <w:r w:rsidRPr="00D50D07">
        <w:rPr>
          <w:rtl/>
        </w:rPr>
        <w:t>ولم يكن»</w:t>
      </w:r>
      <w:r>
        <w:rPr>
          <w:rtl/>
        </w:rPr>
        <w:t>.</w:t>
      </w:r>
      <w:r w:rsidRPr="00D50D07">
        <w:rPr>
          <w:rtl/>
        </w:rPr>
        <w:t xml:space="preserve"> وفي</w:t>
      </w:r>
      <w:r>
        <w:rPr>
          <w:rtl/>
        </w:rPr>
        <w:t xml:space="preserve"> «</w:t>
      </w:r>
      <w:r w:rsidRPr="00D50D07">
        <w:rPr>
          <w:rtl/>
        </w:rPr>
        <w:t>د» :</w:t>
      </w:r>
      <w:r>
        <w:rPr>
          <w:rtl/>
        </w:rPr>
        <w:t xml:space="preserve"> «</w:t>
      </w:r>
      <w:r w:rsidRPr="00D50D07">
        <w:rPr>
          <w:rtl/>
        </w:rPr>
        <w:t>ويكن»</w:t>
      </w:r>
      <w:r>
        <w:rPr>
          <w:rtl/>
        </w:rPr>
        <w:t>.</w:t>
      </w:r>
      <w:r w:rsidRPr="00D50D07">
        <w:rPr>
          <w:rtl/>
        </w:rPr>
        <w:t xml:space="preserve"> وفي الوافي :</w:t>
      </w:r>
      <w:r>
        <w:rPr>
          <w:rtl/>
        </w:rPr>
        <w:t xml:space="preserve"> «</w:t>
      </w:r>
      <w:r w:rsidRPr="00D50D07">
        <w:rPr>
          <w:rtl/>
        </w:rPr>
        <w:t>ولن يكون»</w:t>
      </w:r>
      <w:r>
        <w:rPr>
          <w:rtl/>
        </w:rPr>
        <w:t>.</w:t>
      </w:r>
      <w:r w:rsidRPr="00D50D07">
        <w:rPr>
          <w:rtl/>
        </w:rPr>
        <w:t xml:space="preserve"> وفي شرح المازندراني :</w:t>
      </w:r>
      <w:r>
        <w:rPr>
          <w:rtl/>
        </w:rPr>
        <w:t xml:space="preserve"> «</w:t>
      </w:r>
      <w:r w:rsidRPr="00D50D07">
        <w:rPr>
          <w:rtl/>
        </w:rPr>
        <w:t>لن يكن ، مثال لن يعد ، من الوكن ، وهو السير والجلوس ، ويمكن أن يقرأ بضم الياء وفتح الكاف وشد النون ، من كنه ، إذا ستره ، معناه أنه لن يخطر ببالنا أبدا أن في يقينك ضعفا وفي دينك غشا ونفاقا فنخاف بما قلنا من المدح والثناء أن يدخل في قلبك تجبر وتكبر ، كما يدخلان بهما في قلب ضعيف اليقين والناقص في الدين»</w:t>
      </w:r>
      <w:r>
        <w:rPr>
          <w:rtl/>
        </w:rPr>
        <w:t>.</w:t>
      </w:r>
      <w:r w:rsidRPr="00D50D07">
        <w:rPr>
          <w:rtl/>
        </w:rPr>
        <w:t xml:space="preserve"> وذكر في المرآة الوجهين في اشتقاق الكلمة ، ثم قال :</w:t>
      </w:r>
      <w:r>
        <w:rPr>
          <w:rtl/>
        </w:rPr>
        <w:t xml:space="preserve"> «</w:t>
      </w:r>
      <w:r w:rsidRPr="00D50D07">
        <w:rPr>
          <w:rtl/>
        </w:rPr>
        <w:t>وفي بعض النسخ : لم يكن ، وفي النسخة القديمة : لن يكون»</w:t>
      </w:r>
      <w:r>
        <w:rPr>
          <w:rtl/>
        </w:rPr>
        <w:t>.</w:t>
      </w:r>
      <w:r w:rsidRPr="00D50D07">
        <w:rPr>
          <w:rtl/>
        </w:rPr>
        <w:t xml:space="preserve"> وراجع : الصحاح ، ج 6 ، ص 2188 </w:t>
      </w:r>
      <w:r>
        <w:rPr>
          <w:rtl/>
        </w:rPr>
        <w:t>(</w:t>
      </w:r>
      <w:r w:rsidRPr="00D50D07">
        <w:rPr>
          <w:rtl/>
        </w:rPr>
        <w:t>كنن</w:t>
      </w:r>
      <w:r>
        <w:rPr>
          <w:rtl/>
        </w:rPr>
        <w:t>)</w:t>
      </w:r>
      <w:r w:rsidRPr="00D50D07">
        <w:rPr>
          <w:rtl/>
        </w:rPr>
        <w:t xml:space="preserve"> ؛ القاموس المحيط ، ج 2 ، ص 1627 </w:t>
      </w:r>
      <w:r>
        <w:rPr>
          <w:rtl/>
        </w:rPr>
        <w:t>(</w:t>
      </w:r>
      <w:r w:rsidRPr="00D50D07">
        <w:rPr>
          <w:rtl/>
        </w:rPr>
        <w:t>وكن</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بف» :</w:t>
      </w:r>
      <w:r>
        <w:rPr>
          <w:rtl/>
        </w:rPr>
        <w:t xml:space="preserve"> «</w:t>
      </w:r>
      <w:r w:rsidRPr="00D50D07">
        <w:rPr>
          <w:rtl/>
        </w:rPr>
        <w:t>ظن»</w:t>
      </w:r>
      <w:r>
        <w:rPr>
          <w:rtl/>
        </w:rPr>
        <w:t>.</w:t>
      </w:r>
      <w:r w:rsidRPr="00D50D07">
        <w:rPr>
          <w:rtl/>
        </w:rPr>
        <w:t xml:space="preserve"> والطعن : العيب ، يقال : طعن عليه وفيه بالقول ، إذا عابه ، وطعن فلان على فلان في أمره وقوله ، إذا أدخل عليه العيب. راجع : ترتيب كتاب العين ، ج 2 ، ص 1083 ؛ النهاية ، ج 3 ، ص 127 </w:t>
      </w:r>
      <w:r>
        <w:rPr>
          <w:rtl/>
        </w:rPr>
        <w:t>(</w:t>
      </w:r>
      <w:r w:rsidRPr="00D50D07">
        <w:rPr>
          <w:rtl/>
        </w:rPr>
        <w:t>طعن</w:t>
      </w:r>
      <w:r>
        <w:rPr>
          <w:rtl/>
        </w:rPr>
        <w:t>).</w:t>
      </w:r>
    </w:p>
    <w:p w:rsidR="00D60D0D" w:rsidRPr="00D50D07" w:rsidRDefault="00D60D0D" w:rsidP="009C6F23">
      <w:pPr>
        <w:pStyle w:val="libFootnote0"/>
        <w:rPr>
          <w:rtl/>
        </w:rPr>
      </w:pPr>
      <w:r>
        <w:rPr>
          <w:rtl/>
        </w:rPr>
        <w:t>(</w:t>
      </w:r>
      <w:r w:rsidRPr="00D50D07">
        <w:rPr>
          <w:rtl/>
        </w:rPr>
        <w:t xml:space="preserve">6) الغش : ضد النصح ، واسم من غشه ، أي لم يمحضه النصح ، أو أظهر له خلاف ما أضمره. راجع : النهاية ، ج 3 ، ص 369 ؛ القاموس المحيط ، ج 1 ، ص 817 </w:t>
      </w:r>
      <w:r>
        <w:rPr>
          <w:rtl/>
        </w:rPr>
        <w:t>(</w:t>
      </w:r>
      <w:r w:rsidRPr="00D50D07">
        <w:rPr>
          <w:rtl/>
        </w:rPr>
        <w:t>غشش</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والبحار ، ج 77 :</w:t>
      </w:r>
      <w:r>
        <w:rPr>
          <w:rtl/>
        </w:rPr>
        <w:t xml:space="preserve"> «</w:t>
      </w:r>
      <w:r w:rsidRPr="00D50D07">
        <w:rPr>
          <w:rtl/>
        </w:rPr>
        <w:t>أن يكون»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بف» : </w:t>
      </w:r>
      <w:r>
        <w:rPr>
          <w:rtl/>
        </w:rPr>
        <w:t>ـ «</w:t>
      </w:r>
      <w:r w:rsidRPr="00D50D07">
        <w:rPr>
          <w:rtl/>
        </w:rPr>
        <w:t>لك»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بتفضلك»</w:t>
      </w:r>
      <w:r>
        <w:rPr>
          <w:rtl/>
        </w:rPr>
        <w:t>.</w:t>
      </w:r>
    </w:p>
    <w:p w:rsidR="00D60D0D" w:rsidRPr="00D50D07" w:rsidRDefault="00D60D0D" w:rsidP="009C6F23">
      <w:pPr>
        <w:pStyle w:val="libFootnote0"/>
        <w:rPr>
          <w:rtl/>
        </w:rPr>
      </w:pPr>
      <w:r>
        <w:rPr>
          <w:rtl/>
        </w:rPr>
        <w:t>(</w:t>
      </w:r>
      <w:r w:rsidRPr="00D50D07">
        <w:rPr>
          <w:rtl/>
        </w:rPr>
        <w:t xml:space="preserve">10) الإيثار : التفضيل. المصباح المنير ، ص 4 </w:t>
      </w:r>
      <w:r>
        <w:rPr>
          <w:rtl/>
        </w:rPr>
        <w:t>(</w:t>
      </w:r>
      <w:r w:rsidRPr="00D50D07">
        <w:rPr>
          <w:rtl/>
        </w:rPr>
        <w:t>أثر</w:t>
      </w:r>
      <w:r>
        <w:rPr>
          <w:rtl/>
        </w:rPr>
        <w:t>).</w:t>
      </w:r>
    </w:p>
    <w:p w:rsidR="00D60D0D" w:rsidRPr="00D50D07" w:rsidRDefault="00D60D0D" w:rsidP="00806E06">
      <w:pPr>
        <w:pStyle w:val="libNormal"/>
        <w:rPr>
          <w:rtl/>
        </w:rPr>
      </w:pPr>
      <w:r>
        <w:rPr>
          <w:rtl/>
        </w:rPr>
        <w:br w:type="page"/>
      </w:r>
      <w:r w:rsidRPr="00D50D07">
        <w:rPr>
          <w:rtl/>
        </w:rPr>
        <w:lastRenderedPageBreak/>
        <w:t xml:space="preserve">فأجابه أمير المؤمنين </w:t>
      </w:r>
      <w:r w:rsidRPr="000575E1">
        <w:rPr>
          <w:rStyle w:val="libAlaemChar"/>
          <w:rtl/>
        </w:rPr>
        <w:t>عليه‌السلام</w:t>
      </w:r>
      <w:r w:rsidRPr="00D50D07">
        <w:rPr>
          <w:rtl/>
        </w:rPr>
        <w:t xml:space="preserve"> ، فقال : وأنا أستشهدكم </w:t>
      </w:r>
      <w:r w:rsidRPr="0089525C">
        <w:rPr>
          <w:rStyle w:val="libFootnotenumChar"/>
          <w:rtl/>
        </w:rPr>
        <w:t>(11)</w:t>
      </w:r>
      <w:r w:rsidRPr="00D50D07">
        <w:rPr>
          <w:rtl/>
        </w:rPr>
        <w:t xml:space="preserve"> عند الله على نفسي ؛ لعلمكم </w:t>
      </w:r>
      <w:r w:rsidRPr="0089525C">
        <w:rPr>
          <w:rStyle w:val="libFootnotenumChar"/>
          <w:rtl/>
        </w:rPr>
        <w:t>(12)</w:t>
      </w:r>
      <w:r w:rsidRPr="00D50D07">
        <w:rPr>
          <w:rtl/>
        </w:rPr>
        <w:t xml:space="preserve"> فيما وليت به من أموركم </w:t>
      </w:r>
      <w:r w:rsidRPr="0089525C">
        <w:rPr>
          <w:rStyle w:val="libFootnotenumChar"/>
          <w:rtl/>
        </w:rPr>
        <w:t>(13)</w:t>
      </w:r>
      <w:r w:rsidRPr="00D50D07">
        <w:rPr>
          <w:rtl/>
        </w:rPr>
        <w:t xml:space="preserve"> ، وعما قليل يجمعني وإياكم الموقف بين يديه ، والسؤال عما كنا فيه ، ثم يشهد بعضنا على بعض ، فلا تشهدوا اليوم بخلاف ما أنتم شاهدون غدا ، فإن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لايخفى </w:t>
      </w:r>
      <w:r w:rsidRPr="0089525C">
        <w:rPr>
          <w:rStyle w:val="libFootnotenumChar"/>
          <w:rtl/>
        </w:rPr>
        <w:t>(14)</w:t>
      </w:r>
      <w:r w:rsidRPr="00D50D07">
        <w:rPr>
          <w:rtl/>
        </w:rPr>
        <w:t xml:space="preserve"> عليه خافية ، ولا يجوز عنده إلا مناصحة الصدور </w:t>
      </w:r>
      <w:r w:rsidRPr="0089525C">
        <w:rPr>
          <w:rStyle w:val="libFootnotenumChar"/>
          <w:rtl/>
        </w:rPr>
        <w:t>(15)</w:t>
      </w:r>
      <w:r w:rsidRPr="00D50D07">
        <w:rPr>
          <w:rtl/>
        </w:rPr>
        <w:t xml:space="preserve"> في جميع </w:t>
      </w:r>
      <w:r w:rsidRPr="0089525C">
        <w:rPr>
          <w:rStyle w:val="libFootnotenumChar"/>
          <w:rtl/>
        </w:rPr>
        <w:t>(16)</w:t>
      </w:r>
      <w:r w:rsidRPr="00D50D07">
        <w:rPr>
          <w:rtl/>
        </w:rPr>
        <w:t xml:space="preserve"> الأمور.</w:t>
      </w:r>
    </w:p>
    <w:p w:rsidR="00D60D0D" w:rsidRPr="00D50D07" w:rsidRDefault="00D60D0D" w:rsidP="00806E06">
      <w:pPr>
        <w:pStyle w:val="libNormal"/>
        <w:rPr>
          <w:rtl/>
        </w:rPr>
      </w:pPr>
      <w:r w:rsidRPr="00D50D07">
        <w:rPr>
          <w:rtl/>
        </w:rPr>
        <w:t xml:space="preserve">فأجابه الرجل ، ويقال : لم ير الرجل بعد كلامه هذا لأمير المؤمنين </w:t>
      </w:r>
      <w:r w:rsidRPr="000575E1">
        <w:rPr>
          <w:rStyle w:val="libAlaemChar"/>
          <w:rtl/>
        </w:rPr>
        <w:t>عليه‌السلام</w:t>
      </w:r>
      <w:r w:rsidRPr="00D50D07">
        <w:rPr>
          <w:rtl/>
        </w:rPr>
        <w:t xml:space="preserve"> ، فأجابه وقد عال </w:t>
      </w:r>
      <w:r w:rsidRPr="0089525C">
        <w:rPr>
          <w:rStyle w:val="libFootnotenumChar"/>
          <w:rtl/>
        </w:rPr>
        <w:t>(1)</w:t>
      </w:r>
      <w:r w:rsidRPr="00D50D07">
        <w:rPr>
          <w:rtl/>
        </w:rPr>
        <w:t xml:space="preserve"> الذي في صدره </w:t>
      </w:r>
      <w:r w:rsidRPr="0089525C">
        <w:rPr>
          <w:rStyle w:val="libFootnotenumChar"/>
          <w:rtl/>
        </w:rPr>
        <w:t>(2)</w:t>
      </w:r>
      <w:r w:rsidRPr="00D50D07">
        <w:rPr>
          <w:rtl/>
        </w:rPr>
        <w:t xml:space="preserve"> ، فقال والبكاء يقطع منطقه ، وغصص الشجا تكسر </w:t>
      </w:r>
      <w:r w:rsidRPr="0089525C">
        <w:rPr>
          <w:rStyle w:val="libFootnotenumChar"/>
          <w:rtl/>
        </w:rPr>
        <w:t>(3)</w:t>
      </w:r>
      <w:r w:rsidRPr="00D50D07">
        <w:rPr>
          <w:rtl/>
        </w:rPr>
        <w:t xml:space="preserve"> صوته </w:t>
      </w:r>
      <w:r w:rsidRPr="0089525C">
        <w:rPr>
          <w:rStyle w:val="libFootnotenumChar"/>
          <w:rtl/>
        </w:rPr>
        <w:t>(4)</w:t>
      </w:r>
      <w:r w:rsidRPr="00D50D07">
        <w:rPr>
          <w:rtl/>
        </w:rPr>
        <w:t xml:space="preserve"> إعظاما لخطر </w:t>
      </w:r>
      <w:r w:rsidRPr="0089525C">
        <w:rPr>
          <w:rStyle w:val="libFootnotenumChar"/>
          <w:rtl/>
        </w:rPr>
        <w:t>(5)</w:t>
      </w:r>
      <w:r w:rsidRPr="00D50D07">
        <w:rPr>
          <w:rtl/>
        </w:rPr>
        <w:t xml:space="preserve"> مرزئته </w:t>
      </w:r>
      <w:r w:rsidRPr="0089525C">
        <w:rPr>
          <w:rStyle w:val="libFootnotenumChar"/>
          <w:rtl/>
        </w:rPr>
        <w:t>(6)</w:t>
      </w:r>
      <w:r w:rsidRPr="00D50D07">
        <w:rPr>
          <w:rtl/>
        </w:rPr>
        <w:t xml:space="preserve"> ، ووحشة من كون فجيعته.</w:t>
      </w:r>
    </w:p>
    <w:p w:rsidR="00D60D0D" w:rsidRPr="00D50D07" w:rsidRDefault="00D60D0D" w:rsidP="00806E06">
      <w:pPr>
        <w:pStyle w:val="libNormal"/>
        <w:rPr>
          <w:rtl/>
        </w:rPr>
      </w:pPr>
      <w:r w:rsidRPr="00D50D07">
        <w:rPr>
          <w:rtl/>
        </w:rPr>
        <w:t xml:space="preserve">فحمد الله وأثنى عليه ، ثم شكا </w:t>
      </w:r>
      <w:r w:rsidRPr="0089525C">
        <w:rPr>
          <w:rStyle w:val="libFootnotenumChar"/>
          <w:rtl/>
        </w:rPr>
        <w:t>(7)</w:t>
      </w:r>
      <w:r w:rsidRPr="00D50D07">
        <w:rPr>
          <w:rtl/>
        </w:rPr>
        <w:t xml:space="preserve"> إليه هول ما أشفى </w:t>
      </w:r>
      <w:r w:rsidRPr="0089525C">
        <w:rPr>
          <w:rStyle w:val="libFootnotenumChar"/>
          <w:rtl/>
        </w:rPr>
        <w:t>(8)</w:t>
      </w:r>
      <w:r w:rsidRPr="00D50D07">
        <w:rPr>
          <w:rtl/>
        </w:rPr>
        <w:t xml:space="preserve"> عليه من الخطر العظيم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ع» :</w:t>
      </w:r>
      <w:r>
        <w:rPr>
          <w:rtl/>
        </w:rPr>
        <w:t xml:space="preserve"> «</w:t>
      </w:r>
      <w:r w:rsidRPr="00D50D07">
        <w:rPr>
          <w:rtl/>
        </w:rPr>
        <w:t>اشهدكم»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w:t>
      </w:r>
      <w:r>
        <w:rPr>
          <w:rtl/>
        </w:rPr>
        <w:t xml:space="preserve"> «</w:t>
      </w:r>
      <w:r w:rsidRPr="00D50D07">
        <w:rPr>
          <w:rtl/>
        </w:rPr>
        <w:t>بعلمكم»</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د» :</w:t>
      </w:r>
      <w:r>
        <w:rPr>
          <w:rtl/>
        </w:rPr>
        <w:t xml:space="preserve"> «</w:t>
      </w:r>
      <w:r w:rsidRPr="00D50D07">
        <w:rPr>
          <w:rtl/>
        </w:rPr>
        <w:t>أمركم»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 جت» وشرح المازندراني :</w:t>
      </w:r>
      <w:r>
        <w:rPr>
          <w:rtl/>
        </w:rPr>
        <w:t xml:space="preserve"> «</w:t>
      </w:r>
      <w:r w:rsidRPr="00D50D07">
        <w:rPr>
          <w:rtl/>
        </w:rPr>
        <w:t>لاتخفى»</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إلامناصحة الصدور ، أي خلوصها عن غش النفاق بأن يطوى فيه ما يظهر خلافه ، أو نصح الإخوان نصحا يكون في الصدور لا بمحض اللسان»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جمع»</w:t>
      </w:r>
      <w:r>
        <w:rPr>
          <w:rtl/>
        </w:rPr>
        <w:t>.</w:t>
      </w:r>
    </w:p>
    <w:p w:rsidR="00D60D0D" w:rsidRPr="00D50D07" w:rsidRDefault="00D60D0D" w:rsidP="009C6F23">
      <w:pPr>
        <w:pStyle w:val="libFootnote0"/>
        <w:rPr>
          <w:rtl/>
        </w:rPr>
      </w:pPr>
      <w:r>
        <w:rPr>
          <w:rtl/>
        </w:rPr>
        <w:t>(</w:t>
      </w:r>
      <w:r>
        <w:rPr>
          <w:rFonts w:hint="cs"/>
          <w:rtl/>
        </w:rPr>
        <w:t>7</w:t>
      </w:r>
      <w:r w:rsidRPr="00D50D07">
        <w:rPr>
          <w:rtl/>
        </w:rPr>
        <w:t xml:space="preserve">) يقال : عال الأمر ، أي اشتد ، والمعنى : اشتد حزنه من ضعف الدين وأهله وتشتت الأمر وتفرق الكلمة بين أصحاب أميرالمؤمنين </w:t>
      </w:r>
      <w:r w:rsidRPr="000575E1">
        <w:rPr>
          <w:rStyle w:val="libAlaemChar"/>
          <w:rtl/>
        </w:rPr>
        <w:t>عليه‌السلام</w:t>
      </w:r>
      <w:r w:rsidRPr="00D50D07">
        <w:rPr>
          <w:rtl/>
        </w:rPr>
        <w:t xml:space="preserve">. راجع : القاموس المحيط ، ج 2 ، ص 1369 </w:t>
      </w:r>
      <w:r>
        <w:rPr>
          <w:rtl/>
        </w:rPr>
        <w:t>(</w:t>
      </w:r>
      <w:r w:rsidRPr="00D50D07">
        <w:rPr>
          <w:rtl/>
        </w:rPr>
        <w:t>عول</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وقد عال الذي في صدره ، بالمهملة : اشتد ، وتفاقم ، وغلبه ، وثقل عليه ، وأهمه»</w:t>
      </w:r>
      <w:r>
        <w:rPr>
          <w:rtl/>
        </w:rPr>
        <w:t>.</w:t>
      </w:r>
    </w:p>
    <w:p w:rsidR="00D60D0D" w:rsidRPr="00D50D07" w:rsidRDefault="00D60D0D" w:rsidP="009C6F23">
      <w:pPr>
        <w:pStyle w:val="libFootnote0"/>
        <w:rPr>
          <w:rtl/>
        </w:rPr>
      </w:pPr>
      <w:r>
        <w:rPr>
          <w:rtl/>
        </w:rPr>
        <w:t>(</w:t>
      </w:r>
      <w:r>
        <w:rPr>
          <w:rFonts w:hint="cs"/>
          <w:rtl/>
        </w:rPr>
        <w:t>8</w:t>
      </w:r>
      <w:r w:rsidRPr="00D50D07">
        <w:rPr>
          <w:rtl/>
        </w:rPr>
        <w:t>) في</w:t>
      </w:r>
      <w:r>
        <w:rPr>
          <w:rtl/>
        </w:rPr>
        <w:t xml:space="preserve"> «</w:t>
      </w:r>
      <w:r w:rsidRPr="00D50D07">
        <w:rPr>
          <w:rtl/>
        </w:rPr>
        <w:t>بف» :</w:t>
      </w:r>
      <w:r>
        <w:rPr>
          <w:rtl/>
        </w:rPr>
        <w:t xml:space="preserve"> «</w:t>
      </w:r>
      <w:r w:rsidRPr="00D50D07">
        <w:rPr>
          <w:rtl/>
        </w:rPr>
        <w:t>صدوره»</w:t>
      </w:r>
      <w:r>
        <w:rPr>
          <w:rtl/>
        </w:rPr>
        <w:t>.</w:t>
      </w:r>
    </w:p>
    <w:p w:rsidR="00D60D0D" w:rsidRPr="00D50D07" w:rsidRDefault="00D60D0D" w:rsidP="009C6F23">
      <w:pPr>
        <w:pStyle w:val="libFootnote0"/>
        <w:rPr>
          <w:rtl/>
        </w:rPr>
      </w:pPr>
      <w:r>
        <w:rPr>
          <w:rtl/>
        </w:rPr>
        <w:t>(</w:t>
      </w:r>
      <w:r>
        <w:rPr>
          <w:rFonts w:hint="cs"/>
          <w:rtl/>
        </w:rPr>
        <w:t>9</w:t>
      </w:r>
      <w:r w:rsidRPr="00D50D07">
        <w:rPr>
          <w:rtl/>
        </w:rPr>
        <w:t>) في</w:t>
      </w:r>
      <w:r>
        <w:rPr>
          <w:rtl/>
        </w:rPr>
        <w:t xml:space="preserve"> «</w:t>
      </w:r>
      <w:r w:rsidRPr="00D50D07">
        <w:rPr>
          <w:rtl/>
        </w:rPr>
        <w:t>د ، ع ، بح ، بف» :</w:t>
      </w:r>
      <w:r>
        <w:rPr>
          <w:rtl/>
        </w:rPr>
        <w:t xml:space="preserve"> «</w:t>
      </w:r>
      <w:r w:rsidRPr="00D50D07">
        <w:rPr>
          <w:rtl/>
        </w:rPr>
        <w:t>يكسر»</w:t>
      </w:r>
      <w:r>
        <w:rPr>
          <w:rtl/>
        </w:rPr>
        <w:t>.</w:t>
      </w:r>
    </w:p>
    <w:p w:rsidR="00D60D0D" w:rsidRPr="00D50D07" w:rsidRDefault="00D60D0D" w:rsidP="009C6F23">
      <w:pPr>
        <w:pStyle w:val="libFootnote0"/>
        <w:rPr>
          <w:rtl/>
        </w:rPr>
      </w:pPr>
      <w:r>
        <w:rPr>
          <w:rtl/>
        </w:rPr>
        <w:t>(</w:t>
      </w:r>
      <w:r>
        <w:rPr>
          <w:rFonts w:hint="cs"/>
          <w:rtl/>
        </w:rPr>
        <w:t>10</w:t>
      </w:r>
      <w:r w:rsidRPr="00D50D07">
        <w:rPr>
          <w:rtl/>
        </w:rPr>
        <w:t>) في شرح المازندراني :</w:t>
      </w:r>
      <w:r>
        <w:rPr>
          <w:rtl/>
        </w:rPr>
        <w:t xml:space="preserve"> «</w:t>
      </w:r>
      <w:r w:rsidRPr="00D50D07">
        <w:rPr>
          <w:rtl/>
        </w:rPr>
        <w:t xml:space="preserve">الغصة ، بالضم ، والشجا بالفتح والقصر : ما اعترض في الحلق ونشب فيه ، فالإضافة بيانية ، والشجا أيضا : الهم والغم والحزن ، والإضافة حينئذ لامية. </w:t>
      </w:r>
      <w:r>
        <w:rPr>
          <w:rtl/>
        </w:rPr>
        <w:t>و «</w:t>
      </w:r>
      <w:r w:rsidRPr="00D50D07">
        <w:rPr>
          <w:rtl/>
        </w:rPr>
        <w:t>تكسر» إما من باب ضرب ، أو من باب التفيعل للمبالغة»</w:t>
      </w:r>
      <w:r>
        <w:rPr>
          <w:rtl/>
        </w:rPr>
        <w:t>.</w:t>
      </w:r>
      <w:r w:rsidRPr="00D50D07">
        <w:rPr>
          <w:rtl/>
        </w:rPr>
        <w:t xml:space="preserve"> وراجع : القاموس المحيط ، ج 1 ، ص 848 </w:t>
      </w:r>
      <w:r>
        <w:rPr>
          <w:rtl/>
        </w:rPr>
        <w:t>(</w:t>
      </w:r>
      <w:r w:rsidRPr="00D50D07">
        <w:rPr>
          <w:rtl/>
        </w:rPr>
        <w:t>غصص</w:t>
      </w:r>
      <w:r>
        <w:rPr>
          <w:rtl/>
        </w:rPr>
        <w:t>)</w:t>
      </w:r>
      <w:r w:rsidRPr="00D50D07">
        <w:rPr>
          <w:rtl/>
        </w:rPr>
        <w:t xml:space="preserve"> ، وج 2 ، ص 1703 </w:t>
      </w:r>
      <w:r>
        <w:rPr>
          <w:rtl/>
        </w:rPr>
        <w:t>(</w:t>
      </w:r>
      <w:r w:rsidRPr="00D50D07">
        <w:rPr>
          <w:rtl/>
        </w:rPr>
        <w:t>شجا</w:t>
      </w:r>
      <w:r>
        <w:rPr>
          <w:rtl/>
        </w:rPr>
        <w:t>).</w:t>
      </w:r>
    </w:p>
    <w:p w:rsidR="00D60D0D" w:rsidRPr="00D50D07" w:rsidRDefault="00D60D0D" w:rsidP="009C6F23">
      <w:pPr>
        <w:pStyle w:val="libFootnote0"/>
        <w:rPr>
          <w:rtl/>
        </w:rPr>
      </w:pPr>
      <w:r>
        <w:rPr>
          <w:rtl/>
        </w:rPr>
        <w:t>(</w:t>
      </w:r>
      <w:r>
        <w:rPr>
          <w:rFonts w:hint="cs"/>
          <w:rtl/>
        </w:rPr>
        <w:t>11</w:t>
      </w:r>
      <w:r w:rsidRPr="00D50D07">
        <w:rPr>
          <w:rtl/>
        </w:rPr>
        <w:t xml:space="preserve">) الخطر : الإشراف على الهلاك ، وخطر الرجل : قدره ومنزلته. الصحاح ، ج 2 ، ص 648 </w:t>
      </w:r>
      <w:r>
        <w:rPr>
          <w:rtl/>
        </w:rPr>
        <w:t>(</w:t>
      </w:r>
      <w:r w:rsidRPr="00D50D07">
        <w:rPr>
          <w:rtl/>
        </w:rPr>
        <w:t>خطر</w:t>
      </w:r>
      <w:r>
        <w:rPr>
          <w:rtl/>
        </w:rPr>
        <w:t>).</w:t>
      </w:r>
    </w:p>
    <w:p w:rsidR="00D60D0D" w:rsidRPr="00D50D07" w:rsidRDefault="00D60D0D" w:rsidP="009C6F23">
      <w:pPr>
        <w:pStyle w:val="libFootnote0"/>
        <w:rPr>
          <w:rtl/>
        </w:rPr>
      </w:pPr>
      <w:r>
        <w:rPr>
          <w:rtl/>
        </w:rPr>
        <w:t>(</w:t>
      </w:r>
      <w:r>
        <w:rPr>
          <w:rFonts w:hint="cs"/>
          <w:rtl/>
        </w:rPr>
        <w:t>12</w:t>
      </w:r>
      <w:r w:rsidRPr="00D50D07">
        <w:rPr>
          <w:rtl/>
        </w:rPr>
        <w:t xml:space="preserve">) المرزئة والرزيئة : المصيبة ، والجمع : أرزاء ورزايا. وكذا الفجيعة. راجع : لسان العرب ، ج 1 ، ص 86 ؛ المصباح المنير ، ص 462 </w:t>
      </w:r>
      <w:r>
        <w:rPr>
          <w:rtl/>
        </w:rPr>
        <w:t>(</w:t>
      </w:r>
      <w:r w:rsidRPr="00D50D07">
        <w:rPr>
          <w:rtl/>
        </w:rPr>
        <w:t>فجع</w:t>
      </w:r>
      <w:r>
        <w:rPr>
          <w:rtl/>
        </w:rPr>
        <w:t>).</w:t>
      </w:r>
    </w:p>
    <w:p w:rsidR="00D60D0D" w:rsidRPr="00D50D07" w:rsidRDefault="00D60D0D" w:rsidP="009C6F23">
      <w:pPr>
        <w:pStyle w:val="libFootnote0"/>
        <w:rPr>
          <w:rtl/>
        </w:rPr>
      </w:pPr>
      <w:r>
        <w:rPr>
          <w:rtl/>
        </w:rPr>
        <w:t>(</w:t>
      </w:r>
      <w:r>
        <w:rPr>
          <w:rFonts w:hint="cs"/>
          <w:rtl/>
        </w:rPr>
        <w:t>13</w:t>
      </w:r>
      <w:r w:rsidRPr="00D50D07">
        <w:rPr>
          <w:rtl/>
        </w:rPr>
        <w:t>) في</w:t>
      </w:r>
      <w:r>
        <w:rPr>
          <w:rtl/>
        </w:rPr>
        <w:t xml:space="preserve"> «</w:t>
      </w:r>
      <w:r w:rsidRPr="00D50D07">
        <w:rPr>
          <w:rtl/>
        </w:rPr>
        <w:t>بن» :</w:t>
      </w:r>
      <w:r>
        <w:rPr>
          <w:rtl/>
        </w:rPr>
        <w:t xml:space="preserve"> «</w:t>
      </w:r>
      <w:r w:rsidRPr="00D50D07">
        <w:rPr>
          <w:rtl/>
        </w:rPr>
        <w:t>وشكا»</w:t>
      </w:r>
      <w:r>
        <w:rPr>
          <w:rtl/>
        </w:rPr>
        <w:t>.</w:t>
      </w:r>
    </w:p>
    <w:p w:rsidR="00D60D0D" w:rsidRPr="00D50D07" w:rsidRDefault="00D60D0D" w:rsidP="009C6F23">
      <w:pPr>
        <w:pStyle w:val="libFootnote0"/>
        <w:rPr>
          <w:rtl/>
        </w:rPr>
      </w:pPr>
      <w:r>
        <w:rPr>
          <w:rtl/>
        </w:rPr>
        <w:t>(</w:t>
      </w:r>
      <w:r>
        <w:rPr>
          <w:rFonts w:hint="cs"/>
          <w:rtl/>
        </w:rPr>
        <w:t>14</w:t>
      </w:r>
      <w:r w:rsidRPr="00D50D07">
        <w:rPr>
          <w:rtl/>
        </w:rPr>
        <w:t>)</w:t>
      </w:r>
      <w:r>
        <w:rPr>
          <w:rtl/>
        </w:rPr>
        <w:t xml:space="preserve"> «</w:t>
      </w:r>
      <w:r w:rsidRPr="00D50D07">
        <w:rPr>
          <w:rtl/>
        </w:rPr>
        <w:t xml:space="preserve">أشفى عليه» أي أشرف عليه. القاموس المحيط ، ج 2 ، ص 1705 </w:t>
      </w:r>
      <w:r>
        <w:rPr>
          <w:rtl/>
        </w:rPr>
        <w:t>(</w:t>
      </w:r>
      <w:r w:rsidRPr="00D50D07">
        <w:rPr>
          <w:rtl/>
        </w:rPr>
        <w:t>شفي</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الذل الطويل في فساد زمانه ، وانقلاب حده </w:t>
      </w:r>
      <w:r w:rsidRPr="0089525C">
        <w:rPr>
          <w:rStyle w:val="libFootnotenumChar"/>
          <w:rtl/>
        </w:rPr>
        <w:t>(1)</w:t>
      </w:r>
      <w:r w:rsidRPr="00D50D07">
        <w:rPr>
          <w:rtl/>
        </w:rPr>
        <w:t xml:space="preserve"> ، وانقطاع ما كان من دولته ، ثم نصب المسألة إلى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بالامتنان عليه ، والمدافعة عنه بالتفجع </w:t>
      </w:r>
      <w:r w:rsidRPr="0089525C">
        <w:rPr>
          <w:rStyle w:val="libFootnotenumChar"/>
          <w:rtl/>
        </w:rPr>
        <w:t>(2)</w:t>
      </w:r>
      <w:r w:rsidRPr="00D50D07">
        <w:rPr>
          <w:rtl/>
        </w:rPr>
        <w:t xml:space="preserve"> ، وحسن الثناء ، فقال : يا رباني </w:t>
      </w:r>
      <w:r w:rsidRPr="0089525C">
        <w:rPr>
          <w:rStyle w:val="libFootnotenumChar"/>
          <w:rtl/>
        </w:rPr>
        <w:t>(3)</w:t>
      </w:r>
      <w:r w:rsidRPr="00D50D07">
        <w:rPr>
          <w:rtl/>
        </w:rPr>
        <w:t xml:space="preserve"> العباد </w:t>
      </w:r>
      <w:r w:rsidRPr="0089525C">
        <w:rPr>
          <w:rStyle w:val="libFootnotenumChar"/>
          <w:rtl/>
        </w:rPr>
        <w:t>(4)</w:t>
      </w:r>
      <w:r w:rsidRPr="00D50D07">
        <w:rPr>
          <w:rtl/>
        </w:rPr>
        <w:t xml:space="preserve"> ، ويا سكن </w:t>
      </w:r>
      <w:r w:rsidRPr="0089525C">
        <w:rPr>
          <w:rStyle w:val="libFootnotenumChar"/>
          <w:rtl/>
        </w:rPr>
        <w:t>(5)</w:t>
      </w:r>
      <w:r w:rsidRPr="00D50D07">
        <w:rPr>
          <w:rtl/>
        </w:rPr>
        <w:t xml:space="preserve"> البلاد ، أين يقع قولنا من فضلك</w:t>
      </w:r>
      <w:r>
        <w:rPr>
          <w:rtl/>
        </w:rPr>
        <w:t>؟</w:t>
      </w:r>
      <w:r w:rsidRPr="00D50D07">
        <w:rPr>
          <w:rtl/>
        </w:rPr>
        <w:t xml:space="preserve"> وأين يبلغ وصفنا من فعلك</w:t>
      </w:r>
      <w:r>
        <w:rPr>
          <w:rtl/>
        </w:rPr>
        <w:t>؟</w:t>
      </w:r>
      <w:r w:rsidRPr="00D50D07">
        <w:rPr>
          <w:rtl/>
        </w:rPr>
        <w:t xml:space="preserve"> وأنى نبلغ حقيقة حسن ثنائك ، أو نحصي جميل بلائك</w:t>
      </w:r>
      <w:r>
        <w:rPr>
          <w:rtl/>
        </w:rPr>
        <w:t>؟</w:t>
      </w:r>
      <w:r>
        <w:rPr>
          <w:rFonts w:hint="cs"/>
          <w:rtl/>
        </w:rPr>
        <w:t xml:space="preserve"> </w:t>
      </w:r>
      <w:r w:rsidRPr="00D50D07">
        <w:rPr>
          <w:rtl/>
        </w:rPr>
        <w:t xml:space="preserve">فكيف </w:t>
      </w:r>
      <w:r w:rsidRPr="0089525C">
        <w:rPr>
          <w:rStyle w:val="libFootnotenumChar"/>
          <w:rtl/>
        </w:rPr>
        <w:t>(6)</w:t>
      </w:r>
      <w:r w:rsidRPr="00D50D07">
        <w:rPr>
          <w:rtl/>
        </w:rPr>
        <w:t xml:space="preserve"> وبك جرت نعم الله علينا ، وعلى يدك اتصلت أسباب الخير إلينا</w:t>
      </w:r>
      <w:r>
        <w:rPr>
          <w:rtl/>
        </w:rPr>
        <w:t>؟</w:t>
      </w:r>
      <w:r w:rsidRPr="00D50D07">
        <w:rPr>
          <w:rtl/>
        </w:rPr>
        <w:t xml:space="preserve"> ألم تكن </w:t>
      </w:r>
      <w:r w:rsidRPr="0089525C">
        <w:rPr>
          <w:rStyle w:val="libFootnotenumChar"/>
          <w:rtl/>
        </w:rPr>
        <w:t>(7)</w:t>
      </w:r>
      <w:r w:rsidRPr="00D50D07">
        <w:rPr>
          <w:rtl/>
        </w:rPr>
        <w:t xml:space="preserve"> لذل الذليل ملاذا ، وللعصاة </w:t>
      </w:r>
      <w:r w:rsidRPr="0089525C">
        <w:rPr>
          <w:rStyle w:val="libFootnotenumChar"/>
          <w:rtl/>
        </w:rPr>
        <w:t>(8)</w:t>
      </w:r>
      <w:r w:rsidRPr="00D50D07">
        <w:rPr>
          <w:rtl/>
        </w:rPr>
        <w:t xml:space="preserve"> الكفار إخوانا </w:t>
      </w:r>
      <w:r w:rsidRPr="0089525C">
        <w:rPr>
          <w:rStyle w:val="libFootnotenumChar"/>
          <w:rtl/>
        </w:rPr>
        <w:t>(9)</w:t>
      </w:r>
      <w:r>
        <w:rPr>
          <w:rtl/>
        </w:rPr>
        <w:t>؟</w:t>
      </w:r>
      <w:r w:rsidRPr="00D50D07">
        <w:rPr>
          <w:rtl/>
        </w:rPr>
        <w:t xml:space="preserve"> فبمن </w:t>
      </w:r>
      <w:r w:rsidRPr="0089525C">
        <w:rPr>
          <w:rStyle w:val="libFootnotenumChar"/>
          <w:rtl/>
        </w:rPr>
        <w:t>(10)</w:t>
      </w:r>
      <w:r w:rsidRPr="00D50D07">
        <w:rPr>
          <w:rtl/>
        </w:rPr>
        <w:t xml:space="preserve"> إلا بأهل بيتك وبك أخرجنا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م ، ن ، بف ، بن ، جد» والوافي وشرح المازندراني. وفي سائر النسخ والمطبوع :</w:t>
      </w:r>
      <w:r>
        <w:rPr>
          <w:rtl/>
        </w:rPr>
        <w:t xml:space="preserve"> «</w:t>
      </w:r>
      <w:r w:rsidRPr="00D50D07">
        <w:rPr>
          <w:rtl/>
        </w:rPr>
        <w:t>جده»</w:t>
      </w:r>
      <w:r>
        <w:rPr>
          <w:rtl/>
        </w:rPr>
        <w:t>.</w:t>
      </w:r>
      <w:r w:rsidRPr="00D50D07">
        <w:rPr>
          <w:rtl/>
        </w:rPr>
        <w:t xml:space="preserve"> وفي شرح المازندراني :</w:t>
      </w:r>
      <w:r>
        <w:rPr>
          <w:rtl/>
        </w:rPr>
        <w:t xml:space="preserve"> «</w:t>
      </w:r>
      <w:r w:rsidRPr="00D50D07">
        <w:rPr>
          <w:rtl/>
        </w:rPr>
        <w:t>وانقلاب حده ، بالحاء المهملة : المرتبة ، وبالجيم المفتوحة : البخت والحظ والعظمة»</w:t>
      </w:r>
      <w:r>
        <w:rPr>
          <w:rtl/>
        </w:rPr>
        <w:t>.</w:t>
      </w:r>
      <w:r w:rsidRPr="00D50D07">
        <w:rPr>
          <w:rtl/>
        </w:rPr>
        <w:t xml:space="preserve"> وراجع : القاموس المحيط ، ج 1 ، ص 399 </w:t>
      </w:r>
      <w:r>
        <w:rPr>
          <w:rtl/>
        </w:rPr>
        <w:t>(</w:t>
      </w:r>
      <w:r w:rsidRPr="00D50D07">
        <w:rPr>
          <w:rtl/>
        </w:rPr>
        <w:t>جدد</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التفجع : توجع الإنسان للمصيبة ، وإظهار التألم بشيء يثقل عليه ويكرهه»</w:t>
      </w:r>
      <w:r>
        <w:rPr>
          <w:rtl/>
        </w:rPr>
        <w:t>.</w:t>
      </w:r>
      <w:r w:rsidRPr="00D50D07">
        <w:rPr>
          <w:rtl/>
        </w:rPr>
        <w:t xml:space="preserve"> وراجع : القاموس المحيط ، ج 2 ، ص 999 </w:t>
      </w:r>
      <w:r>
        <w:rPr>
          <w:rtl/>
        </w:rPr>
        <w:t>(</w:t>
      </w:r>
      <w:r w:rsidRPr="00D50D07">
        <w:rPr>
          <w:rtl/>
        </w:rPr>
        <w:t>فجع</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w:t>
      </w:r>
      <w:r>
        <w:rPr>
          <w:rtl/>
        </w:rPr>
        <w:t xml:space="preserve"> «</w:t>
      </w:r>
      <w:r w:rsidRPr="00D50D07">
        <w:rPr>
          <w:rtl/>
        </w:rPr>
        <w:t>يا ديان»</w:t>
      </w:r>
      <w:r>
        <w:rPr>
          <w:rtl/>
        </w:rPr>
        <w:t>.</w:t>
      </w:r>
    </w:p>
    <w:p w:rsidR="00D60D0D" w:rsidRPr="00D50D07" w:rsidRDefault="00D60D0D" w:rsidP="009C6F23">
      <w:pPr>
        <w:pStyle w:val="libFootnote0"/>
        <w:rPr>
          <w:rtl/>
        </w:rPr>
      </w:pPr>
      <w:r>
        <w:rPr>
          <w:rtl/>
        </w:rPr>
        <w:t>(</w:t>
      </w:r>
      <w:r w:rsidRPr="00D50D07">
        <w:rPr>
          <w:rtl/>
        </w:rPr>
        <w:t>4) قال ابن الأثير :</w:t>
      </w:r>
      <w:r>
        <w:rPr>
          <w:rtl/>
        </w:rPr>
        <w:t xml:space="preserve"> «</w:t>
      </w:r>
      <w:r w:rsidRPr="00D50D07">
        <w:rPr>
          <w:rtl/>
        </w:rPr>
        <w:t>في حديث علي : الناس ثلاثة : عالم رباني ، هو منسوب إلى الرب بزيادة الألف والنون للمبالغة. وقيل : هو من الرب بمعنى التربية ، كانوا يربون المتعلمين بصغار قبل كبارها. والرباني : العالم الراسخ في العلم والدين ، أو الذي يطلب بعلمه وجه الله تعالى. وقيل : العالم العامل المعلم»</w:t>
      </w:r>
      <w:r>
        <w:rPr>
          <w:rtl/>
        </w:rPr>
        <w:t>.</w:t>
      </w:r>
      <w:r w:rsidRPr="00D50D07">
        <w:rPr>
          <w:rtl/>
        </w:rPr>
        <w:t xml:space="preserve"> النهاية ج 2 ، ص 181 </w:t>
      </w:r>
      <w:r>
        <w:rPr>
          <w:rtl/>
        </w:rPr>
        <w:t>(</w:t>
      </w:r>
      <w:r w:rsidRPr="00D50D07">
        <w:rPr>
          <w:rtl/>
        </w:rPr>
        <w:t>ربب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w:t>
      </w:r>
      <w:r>
        <w:rPr>
          <w:rtl/>
        </w:rPr>
        <w:t>ـ «</w:t>
      </w:r>
      <w:r w:rsidRPr="00D50D07">
        <w:rPr>
          <w:rtl/>
        </w:rPr>
        <w:t>سكن»</w:t>
      </w:r>
      <w:r>
        <w:rPr>
          <w:rtl/>
        </w:rPr>
        <w:t>.</w:t>
      </w:r>
      <w:r w:rsidRPr="00D50D07">
        <w:rPr>
          <w:rtl/>
        </w:rPr>
        <w:t xml:space="preserve"> والسكن ، بالتحريك وقد يسكن : ما يسكن إليه ، والرحمة ، والبركة. القاموس المحيط ، ج 2 ، ص 1585 </w:t>
      </w:r>
      <w:r>
        <w:rPr>
          <w:rtl/>
        </w:rPr>
        <w:t>(</w:t>
      </w:r>
      <w:r w:rsidRPr="00D50D07">
        <w:rPr>
          <w:rtl/>
        </w:rPr>
        <w:t>سكن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م ، ن ، بح ، بن ، جت ، جد» :</w:t>
      </w:r>
      <w:r>
        <w:rPr>
          <w:rtl/>
        </w:rPr>
        <w:t xml:space="preserve"> «</w:t>
      </w:r>
      <w:r w:rsidRPr="00D50D07">
        <w:rPr>
          <w:rtl/>
        </w:rPr>
        <w:t>وكيف»</w:t>
      </w:r>
      <w:r>
        <w:rPr>
          <w:rtl/>
        </w:rPr>
        <w:t>.</w:t>
      </w:r>
      <w:r w:rsidRPr="00D50D07">
        <w:rPr>
          <w:rtl/>
        </w:rPr>
        <w:t xml:space="preserve"> وفي</w:t>
      </w:r>
      <w:r>
        <w:rPr>
          <w:rtl/>
        </w:rPr>
        <w:t xml:space="preserve"> «</w:t>
      </w:r>
      <w:r w:rsidRPr="00D50D07">
        <w:rPr>
          <w:rtl/>
        </w:rPr>
        <w:t>بف» :</w:t>
      </w:r>
      <w:r>
        <w:rPr>
          <w:rtl/>
        </w:rPr>
        <w:t xml:space="preserve"> «</w:t>
      </w:r>
      <w:r w:rsidRPr="00D50D07">
        <w:rPr>
          <w:rtl/>
        </w:rPr>
        <w:t>كيف»</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ألم تك»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ولعصبة»</w:t>
      </w:r>
      <w:r>
        <w:rPr>
          <w:rtl/>
        </w:rPr>
        <w:t>.</w:t>
      </w:r>
      <w:r w:rsidRPr="00D50D07">
        <w:rPr>
          <w:rtl/>
        </w:rPr>
        <w:t xml:space="preserve"> وفي حاشية</w:t>
      </w:r>
      <w:r>
        <w:rPr>
          <w:rtl/>
        </w:rPr>
        <w:t xml:space="preserve"> «</w:t>
      </w:r>
      <w:r w:rsidRPr="00D50D07">
        <w:rPr>
          <w:rtl/>
        </w:rPr>
        <w:t>بن» :</w:t>
      </w:r>
      <w:r>
        <w:rPr>
          <w:rtl/>
        </w:rPr>
        <w:t xml:space="preserve"> «</w:t>
      </w:r>
      <w:r w:rsidRPr="00D50D07">
        <w:rPr>
          <w:rtl/>
        </w:rPr>
        <w:t>ولعصاة»</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أي كنت تعاشر من يعصيك ، ويكفر نعمتك معاشرة الإخوان شفقة منك عليهم ، أو المراد الشفقة على الكفار والعصاة والاهتمام في هدايتهم. ويحتمل أن يكون المراد المنافقين الذين كانوا في عسكره ، وكان يلزمه رعايتهم بظاهر الشرع. وقيل : المراد بالإخوان الخوان الذي يؤكل عليه الطعام ؛ فإنه لغة فيه ، كما ذكر الجزري ولا يخفى بعده. وفي النسخة القديمة :</w:t>
      </w:r>
      <w:r>
        <w:rPr>
          <w:rtl/>
        </w:rPr>
        <w:t xml:space="preserve"> «</w:t>
      </w:r>
      <w:r w:rsidRPr="00D50D07">
        <w:rPr>
          <w:rtl/>
        </w:rPr>
        <w:t>الم نكن» بصيغة المتكلم ، وحيئنذ فالمراد بالفقرة الاولى أنه كان ينزل بنا ذل كل ذليل ، أي كنا نذل بكل ذلة وهوان ، وهو أظهر وألصق بقوله : ضمن»</w:t>
      </w:r>
      <w:r>
        <w:rPr>
          <w:rtl/>
        </w:rPr>
        <w:t>.</w:t>
      </w:r>
      <w:r w:rsidRPr="00D50D07">
        <w:rPr>
          <w:rtl/>
        </w:rPr>
        <w:t xml:space="preserve"> وراجع أيضا : النهاية ، ج 1 ، ص 30 </w:t>
      </w:r>
      <w:r>
        <w:rPr>
          <w:rtl/>
        </w:rPr>
        <w:t>(</w:t>
      </w:r>
      <w:r w:rsidRPr="00D50D07">
        <w:rPr>
          <w:rtl/>
        </w:rPr>
        <w:t>أخا</w:t>
      </w:r>
      <w:r>
        <w:rPr>
          <w:rtl/>
        </w:rPr>
        <w:t>)</w:t>
      </w:r>
      <w:r w:rsidRPr="00D50D07">
        <w:rPr>
          <w:rtl/>
        </w:rPr>
        <w:t xml:space="preserve"> ؛ وج 2 ، ص 89 </w:t>
      </w:r>
      <w:r>
        <w:rPr>
          <w:rtl/>
        </w:rPr>
        <w:t>و 9</w:t>
      </w:r>
      <w:r w:rsidRPr="00D50D07">
        <w:rPr>
          <w:rtl/>
        </w:rPr>
        <w:t xml:space="preserve">0 </w:t>
      </w:r>
      <w:r>
        <w:rPr>
          <w:rtl/>
        </w:rPr>
        <w:t>(</w:t>
      </w:r>
      <w:r w:rsidRPr="00D50D07">
        <w:rPr>
          <w:rtl/>
        </w:rPr>
        <w:t>خون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فيمن»</w:t>
      </w:r>
      <w:r>
        <w:rPr>
          <w:rtl/>
        </w:rPr>
        <w:t>.</w:t>
      </w:r>
    </w:p>
    <w:p w:rsidR="00D60D0D" w:rsidRPr="00D50D07" w:rsidRDefault="00D60D0D" w:rsidP="00060D07">
      <w:pPr>
        <w:pStyle w:val="libNormal0"/>
        <w:rPr>
          <w:rtl/>
        </w:rPr>
      </w:pPr>
      <w:r>
        <w:rPr>
          <w:rtl/>
        </w:rPr>
        <w:br w:type="page"/>
      </w:r>
      <w:r>
        <w:rPr>
          <w:rtl/>
        </w:rPr>
        <w:lastRenderedPageBreak/>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فظاعة </w:t>
      </w:r>
      <w:r w:rsidRPr="0089525C">
        <w:rPr>
          <w:rStyle w:val="libFootnotenumChar"/>
          <w:rtl/>
        </w:rPr>
        <w:t>(1)</w:t>
      </w:r>
      <w:r w:rsidRPr="00D50D07">
        <w:rPr>
          <w:rtl/>
        </w:rPr>
        <w:t xml:space="preserve"> تلك الخطرات</w:t>
      </w:r>
      <w:r>
        <w:rPr>
          <w:rtl/>
        </w:rPr>
        <w:t>؟</w:t>
      </w:r>
      <w:r w:rsidRPr="00D50D07">
        <w:rPr>
          <w:rtl/>
        </w:rPr>
        <w:t xml:space="preserve"> أو بمن فرج عنا غمرات الكربات </w:t>
      </w:r>
      <w:r w:rsidRPr="0089525C">
        <w:rPr>
          <w:rStyle w:val="libFootnotenumChar"/>
          <w:rtl/>
        </w:rPr>
        <w:t>(2)</w:t>
      </w:r>
      <w:r>
        <w:rPr>
          <w:rtl/>
        </w:rPr>
        <w:t>؟</w:t>
      </w:r>
      <w:r w:rsidRPr="00D50D07">
        <w:rPr>
          <w:rtl/>
        </w:rPr>
        <w:t xml:space="preserve"> و</w:t>
      </w:r>
      <w:r>
        <w:rPr>
          <w:rFonts w:hint="cs"/>
          <w:rtl/>
        </w:rPr>
        <w:t xml:space="preserve"> </w:t>
      </w:r>
      <w:r w:rsidRPr="0089525C">
        <w:rPr>
          <w:rStyle w:val="libFootnotenumChar"/>
          <w:rtl/>
        </w:rPr>
        <w:t>(3)</w:t>
      </w:r>
      <w:r w:rsidRPr="00D50D07">
        <w:rPr>
          <w:rtl/>
        </w:rPr>
        <w:t xml:space="preserve"> بمن إلا بكم أظهر الله معالم ديننا ، واستصلح ما كان فسد من دنيانا حتى استبان بعد الجور </w:t>
      </w:r>
      <w:r w:rsidRPr="0089525C">
        <w:rPr>
          <w:rStyle w:val="libFootnotenumChar"/>
          <w:rtl/>
        </w:rPr>
        <w:t>(4)</w:t>
      </w:r>
      <w:r w:rsidRPr="00D50D07">
        <w:rPr>
          <w:rtl/>
        </w:rPr>
        <w:t xml:space="preserve"> ذكرنا ، وقرت من رخاء العيش </w:t>
      </w:r>
      <w:r w:rsidRPr="0089525C">
        <w:rPr>
          <w:rStyle w:val="libFootnotenumChar"/>
          <w:rtl/>
        </w:rPr>
        <w:t>(5)</w:t>
      </w:r>
      <w:r w:rsidRPr="00D50D07">
        <w:rPr>
          <w:rtl/>
        </w:rPr>
        <w:t xml:space="preserve"> أعيننا ؛ لما وليتنا </w:t>
      </w:r>
      <w:r w:rsidRPr="0089525C">
        <w:rPr>
          <w:rStyle w:val="libFootnotenumChar"/>
          <w:rtl/>
        </w:rPr>
        <w:t>(6)</w:t>
      </w:r>
      <w:r w:rsidRPr="00D50D07">
        <w:rPr>
          <w:rtl/>
        </w:rPr>
        <w:t xml:space="preserve"> بالإحسان جهدك ، ووفيت لنا بجميع وعدك ، وقمت لنا </w:t>
      </w:r>
      <w:r w:rsidRPr="0089525C">
        <w:rPr>
          <w:rStyle w:val="libFootnotenumChar"/>
          <w:rtl/>
        </w:rPr>
        <w:t>(7)</w:t>
      </w:r>
      <w:r w:rsidRPr="00D50D07">
        <w:rPr>
          <w:rtl/>
        </w:rPr>
        <w:t xml:space="preserve"> على جميع </w:t>
      </w:r>
      <w:r w:rsidRPr="0089525C">
        <w:rPr>
          <w:rStyle w:val="libFootnotenumChar"/>
          <w:rtl/>
        </w:rPr>
        <w:t>(8)</w:t>
      </w:r>
      <w:r w:rsidRPr="00D50D07">
        <w:rPr>
          <w:rtl/>
        </w:rPr>
        <w:t xml:space="preserve"> عهدك ، فكنت شاهد </w:t>
      </w:r>
      <w:r w:rsidRPr="0089525C">
        <w:rPr>
          <w:rStyle w:val="libFootnotenumChar"/>
          <w:rtl/>
        </w:rPr>
        <w:t>(9)</w:t>
      </w:r>
      <w:r w:rsidRPr="00D50D07">
        <w:rPr>
          <w:rtl/>
        </w:rPr>
        <w:t xml:space="preserve"> من غاب منا </w:t>
      </w:r>
      <w:r w:rsidRPr="0089525C">
        <w:rPr>
          <w:rStyle w:val="libFootnotenumChar"/>
          <w:rtl/>
        </w:rPr>
        <w:t>(10)</w:t>
      </w:r>
      <w:r w:rsidRPr="00D50D07">
        <w:rPr>
          <w:rtl/>
        </w:rPr>
        <w:t xml:space="preserve"> ، وخلف </w:t>
      </w:r>
      <w:r w:rsidRPr="0089525C">
        <w:rPr>
          <w:rStyle w:val="libFootnotenumChar"/>
          <w:rtl/>
        </w:rPr>
        <w:t>(11)</w:t>
      </w:r>
      <w:r w:rsidRPr="00D50D07">
        <w:rPr>
          <w:rtl/>
        </w:rPr>
        <w:t xml:space="preserve"> أهل البيت لنا ، وكنت عز ضعفائنا ، وثمال </w:t>
      </w:r>
      <w:r w:rsidRPr="0089525C">
        <w:rPr>
          <w:rStyle w:val="libFootnotenumChar"/>
          <w:rtl/>
        </w:rPr>
        <w:t>(12)</w:t>
      </w:r>
      <w:r w:rsidRPr="00D50D07">
        <w:rPr>
          <w:rtl/>
        </w:rPr>
        <w:t xml:space="preserve"> فقرائنا ، وعماد عظمائنا ، يجمعنا </w:t>
      </w:r>
      <w:r w:rsidRPr="0089525C">
        <w:rPr>
          <w:rStyle w:val="libFootnotenumChar"/>
          <w:rtl/>
        </w:rPr>
        <w:t>(13)</w:t>
      </w:r>
      <w:r w:rsidRPr="00D50D07">
        <w:rPr>
          <w:rtl/>
        </w:rPr>
        <w:t xml:space="preserve"> في </w:t>
      </w:r>
      <w:r w:rsidRPr="0089525C">
        <w:rPr>
          <w:rStyle w:val="libFootnotenumChar"/>
          <w:rtl/>
        </w:rPr>
        <w:t>(14)</w:t>
      </w:r>
      <w:r w:rsidRPr="00D50D07">
        <w:rPr>
          <w:rtl/>
        </w:rPr>
        <w:t xml:space="preserve"> الأمور عدلك ، ويتسع لنا في الحق تأنيك </w:t>
      </w:r>
      <w:r w:rsidRPr="0089525C">
        <w:rPr>
          <w:rStyle w:val="libFootnotenumChar"/>
          <w:rtl/>
        </w:rPr>
        <w:t>(15)</w:t>
      </w:r>
      <w:r w:rsidRPr="00D50D07">
        <w:rPr>
          <w:rtl/>
        </w:rPr>
        <w:t xml:space="preserve"> ، فكنت لنا أنسا إذا رأيناك ، وسكنا إذا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الفظاعة : الشناعة ، يقال : فظع الأمر فظاعة ، فهو فظيع ، أي شديد شنيع جاوز المقدار. راجع : الصحاح ، ج 3 ، ص 1259 </w:t>
      </w:r>
      <w:r>
        <w:rPr>
          <w:rtl/>
        </w:rPr>
        <w:t>(</w:t>
      </w:r>
      <w:r w:rsidRPr="00D50D07">
        <w:rPr>
          <w:rtl/>
        </w:rPr>
        <w:t>فظع</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الكبريات»</w:t>
      </w:r>
      <w:r>
        <w:rPr>
          <w:rtl/>
        </w:rPr>
        <w:t>.</w:t>
      </w:r>
      <w:r w:rsidRPr="00D50D07">
        <w:rPr>
          <w:rtl/>
        </w:rPr>
        <w:t xml:space="preserve"> وفي شرح المازندراني ، ج 12 ، ص 490 :</w:t>
      </w:r>
      <w:r>
        <w:rPr>
          <w:rtl/>
        </w:rPr>
        <w:t xml:space="preserve"> «</w:t>
      </w:r>
      <w:r w:rsidRPr="00D50D07">
        <w:rPr>
          <w:rtl/>
        </w:rPr>
        <w:t>الغمرة في الأصل : ما يغمرك من الماء ويغطيك ، ثم كثر استعمالها في الشدة ، والكربة : حزن يأخذ النفس ويقلق الروح. والظاهر أن فيه حذفا ، وهو</w:t>
      </w:r>
      <w:r>
        <w:rPr>
          <w:rtl/>
        </w:rPr>
        <w:t xml:space="preserve"> «</w:t>
      </w:r>
      <w:r w:rsidRPr="00D50D07">
        <w:rPr>
          <w:rtl/>
        </w:rPr>
        <w:t>إلا بكم» بقرينة السابق واللاحق ، والإضافة على إرادة الماء من قبيل لجين الماء ، والوجه الإهلاك ، وعلى إرادة الشدة لامية»</w:t>
      </w:r>
      <w:r>
        <w:rPr>
          <w:rtl/>
        </w:rPr>
        <w:t>.</w:t>
      </w:r>
      <w:r w:rsidRPr="00D50D07">
        <w:rPr>
          <w:rtl/>
        </w:rPr>
        <w:t xml:space="preserve"> وراجع : المصباح المنير ، ص 453 </w:t>
      </w:r>
      <w:r>
        <w:rPr>
          <w:rtl/>
        </w:rPr>
        <w:t>(</w:t>
      </w:r>
      <w:r w:rsidRPr="00D50D07">
        <w:rPr>
          <w:rtl/>
        </w:rPr>
        <w:t>غمر</w:t>
      </w:r>
      <w:r>
        <w:rPr>
          <w:rtl/>
        </w:rPr>
        <w:t>)</w:t>
      </w:r>
      <w:r w:rsidRPr="00D50D07">
        <w:rPr>
          <w:rtl/>
        </w:rPr>
        <w:t xml:space="preserve"> ؛ القاموس المحيط ، ج 1 ، ص 220 </w:t>
      </w:r>
      <w:r>
        <w:rPr>
          <w:rtl/>
        </w:rPr>
        <w:t>(</w:t>
      </w:r>
      <w:r w:rsidRPr="00D50D07">
        <w:rPr>
          <w:rtl/>
        </w:rPr>
        <w:t>كرب</w:t>
      </w:r>
      <w:r>
        <w:rPr>
          <w:rtl/>
        </w:rPr>
        <w:t>).</w:t>
      </w:r>
    </w:p>
    <w:p w:rsidR="00D60D0D" w:rsidRPr="00D50D07" w:rsidRDefault="00D60D0D" w:rsidP="009C6F23">
      <w:pPr>
        <w:pStyle w:val="libFootnote0"/>
        <w:rPr>
          <w:rtl/>
        </w:rPr>
      </w:pPr>
      <w:r>
        <w:rPr>
          <w:rtl/>
        </w:rPr>
        <w:t>(</w:t>
      </w:r>
      <w:r w:rsidRPr="00D50D07">
        <w:rPr>
          <w:rtl/>
        </w:rPr>
        <w:t>3) في البحار ، ج 24 :</w:t>
      </w:r>
      <w:r>
        <w:rPr>
          <w:rtl/>
        </w:rPr>
        <w:t xml:space="preserve"> «</w:t>
      </w:r>
      <w:r w:rsidRPr="00D50D07">
        <w:rPr>
          <w:rtl/>
        </w:rPr>
        <w:t>أو»</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بعد الحور» بالحاء المهملة ثم قال :</w:t>
      </w:r>
      <w:r>
        <w:rPr>
          <w:rtl/>
        </w:rPr>
        <w:t xml:space="preserve"> «</w:t>
      </w:r>
      <w:r w:rsidRPr="00D50D07">
        <w:rPr>
          <w:rtl/>
        </w:rPr>
        <w:t>قال الجوهري : نعوذ بالله من الحور بعد الكور ، أي من النقصان بعد الزيادة. وفي بعض النسخ بالجيم»</w:t>
      </w:r>
      <w:r>
        <w:rPr>
          <w:rtl/>
        </w:rPr>
        <w:t>.</w:t>
      </w:r>
      <w:r w:rsidRPr="00D50D07">
        <w:rPr>
          <w:rtl/>
        </w:rPr>
        <w:t xml:space="preserve"> وراجع : الصحاح ، ج 2 ، ص 638 </w:t>
      </w:r>
      <w:r>
        <w:rPr>
          <w:rtl/>
        </w:rPr>
        <w:t>(</w:t>
      </w:r>
      <w:r w:rsidRPr="00D50D07">
        <w:rPr>
          <w:rtl/>
        </w:rPr>
        <w:t>حور</w:t>
      </w:r>
      <w:r>
        <w:rPr>
          <w:rtl/>
        </w:rPr>
        <w:t>).</w:t>
      </w:r>
    </w:p>
    <w:p w:rsidR="00D60D0D" w:rsidRPr="00D50D07" w:rsidRDefault="00D60D0D" w:rsidP="009C6F23">
      <w:pPr>
        <w:pStyle w:val="libFootnote0"/>
        <w:rPr>
          <w:rtl/>
        </w:rPr>
      </w:pPr>
      <w:r>
        <w:rPr>
          <w:rtl/>
        </w:rPr>
        <w:t>(</w:t>
      </w:r>
      <w:r w:rsidRPr="00D50D07">
        <w:rPr>
          <w:rtl/>
        </w:rPr>
        <w:t xml:space="preserve">5) رخاء العيش : سعته. النهاية ، ج 2 ، ص 213 </w:t>
      </w:r>
      <w:r>
        <w:rPr>
          <w:rtl/>
        </w:rPr>
        <w:t>(</w:t>
      </w:r>
      <w:r w:rsidRPr="00D50D07">
        <w:rPr>
          <w:rtl/>
        </w:rPr>
        <w:t>رخا</w:t>
      </w:r>
      <w:r>
        <w:rPr>
          <w:rtl/>
        </w:rPr>
        <w:t>).</w:t>
      </w:r>
    </w:p>
    <w:p w:rsidR="00D60D0D" w:rsidRPr="00D50D07" w:rsidRDefault="00D60D0D" w:rsidP="009C6F23">
      <w:pPr>
        <w:pStyle w:val="libFootnote0"/>
        <w:rPr>
          <w:rtl/>
        </w:rPr>
      </w:pPr>
      <w:r>
        <w:rPr>
          <w:rtl/>
        </w:rPr>
        <w:t>(</w:t>
      </w:r>
      <w:r w:rsidRPr="00D50D07">
        <w:rPr>
          <w:rtl/>
        </w:rPr>
        <w:t>6) قرأه العلامة المازندراني بالتضعيف ؛ حيث قال :</w:t>
      </w:r>
      <w:r>
        <w:rPr>
          <w:rtl/>
        </w:rPr>
        <w:t xml:space="preserve"> «</w:t>
      </w:r>
      <w:r w:rsidRPr="00D50D07">
        <w:rPr>
          <w:rtl/>
        </w:rPr>
        <w:t>والتولية : الإعطاء</w:t>
      </w:r>
      <w:r>
        <w:rPr>
          <w:rtl/>
        </w:rPr>
        <w:t xml:space="preserve"> ..</w:t>
      </w:r>
      <w:r w:rsidRPr="00D50D07">
        <w:rPr>
          <w:rtl/>
        </w:rPr>
        <w:t>. والجهد : الطاقة ، أو الاجتهاد ، والمراد به بقرينة المقام وحذف متعلقه الاجتهاد في جميع الامور المتعلقة بصلاح الدين والدنيا ونظامها»</w:t>
      </w:r>
      <w:r>
        <w:rPr>
          <w:rtl/>
        </w:rPr>
        <w:t>.</w:t>
      </w:r>
    </w:p>
    <w:p w:rsidR="00D60D0D" w:rsidRPr="00D50D07" w:rsidRDefault="00D60D0D" w:rsidP="009C6F23">
      <w:pPr>
        <w:pStyle w:val="libFootnote0"/>
        <w:rPr>
          <w:rtl/>
        </w:rPr>
      </w:pPr>
      <w:r>
        <w:rPr>
          <w:rtl/>
        </w:rPr>
        <w:t>(</w:t>
      </w:r>
      <w:r w:rsidRPr="00D50D07">
        <w:rPr>
          <w:rtl/>
        </w:rPr>
        <w:t xml:space="preserve">7) في البحار ، ج 34 : </w:t>
      </w:r>
      <w:r>
        <w:rPr>
          <w:rtl/>
        </w:rPr>
        <w:t>ـ «</w:t>
      </w:r>
      <w:r w:rsidRPr="00D50D07">
        <w:rPr>
          <w:rtl/>
        </w:rPr>
        <w:t>بجميع وعدك وقمت لنا»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د ، ع ، م ، ن ، بن ، جت» وشرح المازندراني : </w:t>
      </w:r>
      <w:r>
        <w:rPr>
          <w:rtl/>
        </w:rPr>
        <w:t>ـ «</w:t>
      </w:r>
      <w:r w:rsidRPr="00D50D07">
        <w:rPr>
          <w:rtl/>
        </w:rPr>
        <w:t>بجميع وعدك وقمت لنا على جميع»</w:t>
      </w:r>
      <w:r>
        <w:rPr>
          <w:rtl/>
        </w:rPr>
        <w:t>.</w:t>
      </w:r>
      <w:r w:rsidRPr="00D50D07">
        <w:rPr>
          <w:rtl/>
        </w:rPr>
        <w:t xml:space="preserve"> وفي</w:t>
      </w:r>
      <w:r>
        <w:rPr>
          <w:rtl/>
        </w:rPr>
        <w:t xml:space="preserve"> «</w:t>
      </w:r>
      <w:r w:rsidRPr="00D50D07">
        <w:rPr>
          <w:rtl/>
        </w:rPr>
        <w:t>جد» والبحار ، ج 34 :</w:t>
      </w:r>
      <w:r>
        <w:rPr>
          <w:rtl/>
        </w:rPr>
        <w:t xml:space="preserve"> «</w:t>
      </w:r>
      <w:r w:rsidRPr="00D50D07">
        <w:rPr>
          <w:rtl/>
        </w:rPr>
        <w:t>بجميع» بدل</w:t>
      </w:r>
      <w:r>
        <w:rPr>
          <w:rtl/>
        </w:rPr>
        <w:t xml:space="preserve"> «</w:t>
      </w:r>
      <w:r w:rsidRPr="00D50D07">
        <w:rPr>
          <w:rtl/>
        </w:rPr>
        <w:t>على جميع»</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شاهدا»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بح» وحاشية</w:t>
      </w:r>
      <w:r>
        <w:rPr>
          <w:rtl/>
        </w:rPr>
        <w:t xml:space="preserve"> «</w:t>
      </w:r>
      <w:r w:rsidRPr="00D50D07">
        <w:rPr>
          <w:rtl/>
        </w:rPr>
        <w:t>بف» :</w:t>
      </w:r>
      <w:r>
        <w:rPr>
          <w:rtl/>
        </w:rPr>
        <w:t xml:space="preserve"> «</w:t>
      </w:r>
      <w:r w:rsidRPr="00D50D07">
        <w:rPr>
          <w:rtl/>
        </w:rPr>
        <w:t>عنا»</w:t>
      </w:r>
      <w:r>
        <w:rPr>
          <w:rtl/>
        </w:rPr>
        <w:t>.</w:t>
      </w:r>
    </w:p>
    <w:p w:rsidR="00D60D0D" w:rsidRPr="00D50D07" w:rsidRDefault="00D60D0D" w:rsidP="009C6F23">
      <w:pPr>
        <w:pStyle w:val="libFootnote0"/>
        <w:rPr>
          <w:rtl/>
        </w:rPr>
      </w:pPr>
      <w:r>
        <w:rPr>
          <w:rtl/>
        </w:rPr>
        <w:t>(</w:t>
      </w:r>
      <w:r w:rsidRPr="00D50D07">
        <w:rPr>
          <w:rtl/>
        </w:rPr>
        <w:t>11) في شرح المازندراني :</w:t>
      </w:r>
      <w:r>
        <w:rPr>
          <w:rtl/>
        </w:rPr>
        <w:t xml:space="preserve"> «</w:t>
      </w:r>
      <w:r w:rsidRPr="00D50D07">
        <w:rPr>
          <w:rtl/>
        </w:rPr>
        <w:t>خلف ، بالتشديد ، من التخليف ، ماض معطوف على</w:t>
      </w:r>
      <w:r>
        <w:rPr>
          <w:rtl/>
        </w:rPr>
        <w:t xml:space="preserve"> «</w:t>
      </w:r>
      <w:r w:rsidRPr="00D50D07">
        <w:rPr>
          <w:rtl/>
        </w:rPr>
        <w:t>غاب» ، وتخفيف اللام ، عطف على شاهد»</w:t>
      </w:r>
      <w:r>
        <w:rPr>
          <w:rtl/>
        </w:rPr>
        <w:t>.</w:t>
      </w:r>
    </w:p>
    <w:p w:rsidR="00D60D0D" w:rsidRPr="00D50D07" w:rsidRDefault="00D60D0D" w:rsidP="009C6F23">
      <w:pPr>
        <w:pStyle w:val="libFootnote0"/>
        <w:rPr>
          <w:rtl/>
        </w:rPr>
      </w:pPr>
      <w:r>
        <w:rPr>
          <w:rtl/>
        </w:rPr>
        <w:t>(</w:t>
      </w:r>
      <w:r w:rsidRPr="00D50D07">
        <w:rPr>
          <w:rtl/>
        </w:rPr>
        <w:t>12) قال ابن الأثير :</w:t>
      </w:r>
      <w:r>
        <w:rPr>
          <w:rtl/>
        </w:rPr>
        <w:t xml:space="preserve"> «</w:t>
      </w:r>
      <w:r w:rsidRPr="00D50D07">
        <w:rPr>
          <w:rtl/>
        </w:rPr>
        <w:t>الثمال بالكسر : الملجأ والغياث. وقيل : هو المطعم في الشدة»</w:t>
      </w:r>
      <w:r>
        <w:rPr>
          <w:rtl/>
        </w:rPr>
        <w:t>.</w:t>
      </w:r>
      <w:r w:rsidRPr="00D50D07">
        <w:rPr>
          <w:rtl/>
        </w:rPr>
        <w:t xml:space="preserve"> النهاية ، ج 1 ، ص 222 </w:t>
      </w:r>
      <w:r>
        <w:rPr>
          <w:rtl/>
        </w:rPr>
        <w:t>(</w:t>
      </w:r>
      <w:r w:rsidRPr="00D50D07">
        <w:rPr>
          <w:rtl/>
        </w:rPr>
        <w:t>ثمل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w:t>
      </w:r>
      <w:r>
        <w:rPr>
          <w:rtl/>
        </w:rPr>
        <w:t xml:space="preserve"> «</w:t>
      </w:r>
      <w:r w:rsidRPr="00D50D07">
        <w:rPr>
          <w:rtl/>
        </w:rPr>
        <w:t>ويجمعنا»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ع ، م ، ن ، بن ، جت ، جد» وحاشية</w:t>
      </w:r>
      <w:r>
        <w:rPr>
          <w:rtl/>
        </w:rPr>
        <w:t xml:space="preserve"> «</w:t>
      </w:r>
      <w:r w:rsidRPr="00D50D07">
        <w:rPr>
          <w:rtl/>
        </w:rPr>
        <w:t>بح» وشرح المازندراني :</w:t>
      </w:r>
      <w:r>
        <w:rPr>
          <w:rtl/>
        </w:rPr>
        <w:t xml:space="preserve"> «</w:t>
      </w:r>
      <w:r w:rsidRPr="00D50D07">
        <w:rPr>
          <w:rtl/>
        </w:rPr>
        <w:t>من»</w:t>
      </w:r>
      <w:r>
        <w:rPr>
          <w:rtl/>
        </w:rPr>
        <w:t>.</w:t>
      </w:r>
    </w:p>
    <w:p w:rsidR="00D60D0D" w:rsidRDefault="00D60D0D" w:rsidP="009C6F23">
      <w:pPr>
        <w:pStyle w:val="libFootnote0"/>
        <w:rPr>
          <w:rtl/>
        </w:rPr>
      </w:pPr>
      <w:r>
        <w:rPr>
          <w:rtl/>
        </w:rPr>
        <w:t>(</w:t>
      </w:r>
      <w:r w:rsidRPr="00D50D07">
        <w:rPr>
          <w:rtl/>
        </w:rPr>
        <w:t>15) في المرآة :</w:t>
      </w:r>
      <w:r>
        <w:rPr>
          <w:rtl/>
        </w:rPr>
        <w:t xml:space="preserve"> «</w:t>
      </w:r>
      <w:r w:rsidRPr="00D50D07">
        <w:rPr>
          <w:rtl/>
        </w:rPr>
        <w:t>أي صار مداراتك وتأنيك وعدم مبادرتك في الحكم علينا بما نستحقه سببا لوسعة الحق علينا</w:t>
      </w:r>
    </w:p>
    <w:p w:rsidR="00D60D0D" w:rsidRPr="00D50D07" w:rsidRDefault="00D60D0D" w:rsidP="00060D07">
      <w:pPr>
        <w:pStyle w:val="libNormal0"/>
        <w:rPr>
          <w:rtl/>
        </w:rPr>
      </w:pPr>
      <w:r>
        <w:rPr>
          <w:rtl/>
        </w:rPr>
        <w:br w:type="page"/>
      </w:r>
      <w:r w:rsidRPr="00D50D07">
        <w:rPr>
          <w:rtl/>
        </w:rPr>
        <w:lastRenderedPageBreak/>
        <w:t>ذكرناك ، فأي الخيرات لم تفعل</w:t>
      </w:r>
      <w:r>
        <w:rPr>
          <w:rtl/>
        </w:rPr>
        <w:t>؟</w:t>
      </w:r>
      <w:r w:rsidRPr="00D50D07">
        <w:rPr>
          <w:rtl/>
        </w:rPr>
        <w:t xml:space="preserve"> وأي الصالحات لم تعمل</w:t>
      </w:r>
      <w:r>
        <w:rPr>
          <w:rtl/>
        </w:rPr>
        <w:t>؟</w:t>
      </w:r>
      <w:r w:rsidRPr="00D50D07">
        <w:rPr>
          <w:rtl/>
        </w:rPr>
        <w:t xml:space="preserve"> ولو لا </w:t>
      </w:r>
      <w:r w:rsidRPr="0089525C">
        <w:rPr>
          <w:rStyle w:val="libFootnotenumChar"/>
          <w:rtl/>
        </w:rPr>
        <w:t>(1)</w:t>
      </w:r>
      <w:r w:rsidRPr="00D50D07">
        <w:rPr>
          <w:rtl/>
        </w:rPr>
        <w:t xml:space="preserve"> أن الأمر الذي نخاف عليك منه يبلغ تحريكه </w:t>
      </w:r>
      <w:r w:rsidRPr="0089525C">
        <w:rPr>
          <w:rStyle w:val="libFootnotenumChar"/>
          <w:rtl/>
        </w:rPr>
        <w:t>(2)</w:t>
      </w:r>
      <w:r w:rsidRPr="00D50D07">
        <w:rPr>
          <w:rtl/>
        </w:rPr>
        <w:t xml:space="preserve"> جهدنا ، وتقوى </w:t>
      </w:r>
      <w:r w:rsidRPr="0089525C">
        <w:rPr>
          <w:rStyle w:val="libFootnotenumChar"/>
          <w:rtl/>
        </w:rPr>
        <w:t>(3)</w:t>
      </w:r>
      <w:r w:rsidRPr="00D50D07">
        <w:rPr>
          <w:rtl/>
        </w:rPr>
        <w:t xml:space="preserve"> لمدافعته طاقتنا ، أو يجوز الفداء عنك منه بأنفسنا ، وبمن نفديه بالنفوس </w:t>
      </w:r>
      <w:r w:rsidRPr="0089525C">
        <w:rPr>
          <w:rStyle w:val="libFootnotenumChar"/>
          <w:rtl/>
        </w:rPr>
        <w:t>(4)</w:t>
      </w:r>
      <w:r w:rsidRPr="00D50D07">
        <w:rPr>
          <w:rtl/>
        </w:rPr>
        <w:t xml:space="preserve"> من أبنائنا ، لقدمنا أنفسنا وأبناءنا قبلك ، ولأخطرناها </w:t>
      </w:r>
      <w:r w:rsidRPr="0089525C">
        <w:rPr>
          <w:rStyle w:val="libFootnotenumChar"/>
          <w:rtl/>
        </w:rPr>
        <w:t>(5)</w:t>
      </w:r>
      <w:r w:rsidRPr="00D50D07">
        <w:rPr>
          <w:rtl/>
        </w:rPr>
        <w:t xml:space="preserve"> وقل خطرها دونك ، ولقمنا بجهدنا في محاولة </w:t>
      </w:r>
      <w:r w:rsidRPr="0089525C">
        <w:rPr>
          <w:rStyle w:val="libFootnotenumChar"/>
          <w:rtl/>
        </w:rPr>
        <w:t>(6)</w:t>
      </w:r>
      <w:r w:rsidRPr="00D50D07">
        <w:rPr>
          <w:rtl/>
        </w:rPr>
        <w:t xml:space="preserve"> من حاولك ، وفي مدافعة من ناواك </w:t>
      </w:r>
      <w:r w:rsidRPr="0089525C">
        <w:rPr>
          <w:rStyle w:val="libFootnotenumChar"/>
          <w:rtl/>
        </w:rPr>
        <w:t>(7)</w:t>
      </w:r>
      <w:r w:rsidRPr="00D50D07">
        <w:rPr>
          <w:rtl/>
        </w:rPr>
        <w:t xml:space="preserve"> ، ولكنه </w:t>
      </w:r>
      <w:r w:rsidRPr="0089525C">
        <w:rPr>
          <w:rStyle w:val="libFootnotenumChar"/>
          <w:rtl/>
        </w:rPr>
        <w:t>(8)</w:t>
      </w:r>
      <w:r w:rsidRPr="00D50D07">
        <w:rPr>
          <w:rtl/>
        </w:rPr>
        <w:t xml:space="preserve"> سلطان لايحاول ، وعز لايزاول </w:t>
      </w:r>
      <w:r w:rsidRPr="0089525C">
        <w:rPr>
          <w:rStyle w:val="libFootnotenumChar"/>
          <w:rtl/>
        </w:rPr>
        <w:t>(9)</w:t>
      </w:r>
      <w:r w:rsidRPr="00D50D07">
        <w:rPr>
          <w:rtl/>
        </w:rPr>
        <w:t xml:space="preserve"> ، ورب لايغالب ، فإن يمنن </w:t>
      </w:r>
      <w:r w:rsidRPr="0089525C">
        <w:rPr>
          <w:rStyle w:val="libFootnotenumChar"/>
          <w:rtl/>
        </w:rPr>
        <w:t>(10)</w:t>
      </w:r>
      <w:r w:rsidRPr="00D50D07">
        <w:rPr>
          <w:rtl/>
        </w:rPr>
        <w:t xml:space="preserve"> علينا بعافيتك ، ويترحم علينا ببقائك ، ويتحنن </w:t>
      </w:r>
      <w:r w:rsidRPr="0089525C">
        <w:rPr>
          <w:rStyle w:val="libFootnotenumChar"/>
          <w:rtl/>
        </w:rPr>
        <w:t>(11)</w:t>
      </w:r>
      <w:r w:rsidRPr="00D50D07">
        <w:rPr>
          <w:rtl/>
        </w:rPr>
        <w:t xml:space="preserve"> علينا بتفريج هذا </w:t>
      </w:r>
      <w:r w:rsidRPr="0089525C">
        <w:rPr>
          <w:rStyle w:val="libFootnotenumChar"/>
          <w:rtl/>
        </w:rPr>
        <w:t>(12)</w:t>
      </w:r>
      <w:r w:rsidRPr="00D50D07">
        <w:rPr>
          <w:rtl/>
        </w:rPr>
        <w:t xml:space="preserve"> من حالك إلى سلامة منك لنا ، وبقاء منك بين أظهرنا </w:t>
      </w:r>
      <w:r w:rsidRPr="0089525C">
        <w:rPr>
          <w:rStyle w:val="libFootnotenumChar"/>
          <w:rtl/>
        </w:rPr>
        <w:t>(13)</w:t>
      </w:r>
      <w:r w:rsidRPr="00D50D07">
        <w:rPr>
          <w:rtl/>
        </w:rPr>
        <w:t xml:space="preserve"> ، نحدث 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بذلك شكرا نعظمه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وعدم تضييق الامور بنا»</w:t>
      </w:r>
      <w:r>
        <w:rPr>
          <w:rtl/>
        </w:rPr>
        <w:t>.</w:t>
      </w:r>
      <w:r w:rsidRPr="00D50D07">
        <w:rPr>
          <w:rtl/>
        </w:rPr>
        <w:t xml:space="preserve"> وقال الجوهري :</w:t>
      </w:r>
      <w:r>
        <w:rPr>
          <w:rtl/>
        </w:rPr>
        <w:t xml:space="preserve"> «</w:t>
      </w:r>
      <w:r w:rsidRPr="00D50D07">
        <w:rPr>
          <w:rtl/>
        </w:rPr>
        <w:t>تأنى في الأمر ، أي ترفق وتنظر»</w:t>
      </w:r>
      <w:r>
        <w:rPr>
          <w:rtl/>
        </w:rPr>
        <w:t>.</w:t>
      </w:r>
      <w:r w:rsidRPr="00D50D07">
        <w:rPr>
          <w:rtl/>
        </w:rPr>
        <w:t xml:space="preserve"> وقال الفيومي :</w:t>
      </w:r>
      <w:r>
        <w:rPr>
          <w:rtl/>
        </w:rPr>
        <w:t xml:space="preserve"> «</w:t>
      </w:r>
      <w:r w:rsidRPr="00D50D07">
        <w:rPr>
          <w:rtl/>
        </w:rPr>
        <w:t>تأنى في الأمر : تمكث ولم يعجل»</w:t>
      </w:r>
      <w:r>
        <w:rPr>
          <w:rtl/>
        </w:rPr>
        <w:t>.</w:t>
      </w:r>
      <w:r w:rsidRPr="00D50D07">
        <w:rPr>
          <w:rtl/>
        </w:rPr>
        <w:t xml:space="preserve"> الصحاح ، ج 6 ، ص 2273 </w:t>
      </w:r>
      <w:r>
        <w:rPr>
          <w:rtl/>
        </w:rPr>
        <w:t>(</w:t>
      </w:r>
      <w:r w:rsidRPr="00D50D07">
        <w:rPr>
          <w:rtl/>
        </w:rPr>
        <w:t>أنا</w:t>
      </w:r>
      <w:r>
        <w:rPr>
          <w:rtl/>
        </w:rPr>
        <w:t>)</w:t>
      </w:r>
      <w:r w:rsidRPr="00D50D07">
        <w:rPr>
          <w:rtl/>
        </w:rPr>
        <w:t xml:space="preserve"> ؛ المصباح المنير ، ص 28 </w:t>
      </w:r>
      <w:r>
        <w:rPr>
          <w:rtl/>
        </w:rPr>
        <w:t>(</w:t>
      </w:r>
      <w:r w:rsidRPr="00D50D07">
        <w:rPr>
          <w:rtl/>
        </w:rPr>
        <w:t>أني</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ن ، بح ، بف ، بن» والبحار ، ج 77 :</w:t>
      </w:r>
      <w:r>
        <w:rPr>
          <w:rtl/>
        </w:rPr>
        <w:t xml:space="preserve"> «</w:t>
      </w:r>
      <w:r w:rsidRPr="00D50D07">
        <w:rPr>
          <w:rtl/>
        </w:rPr>
        <w:t>ولو» بدل</w:t>
      </w:r>
      <w:r>
        <w:rPr>
          <w:rtl/>
        </w:rPr>
        <w:t xml:space="preserve"> «</w:t>
      </w:r>
      <w:r w:rsidRPr="00D50D07">
        <w:rPr>
          <w:rtl/>
        </w:rPr>
        <w:t>ولو لا»</w:t>
      </w:r>
      <w:r>
        <w:rPr>
          <w:rtl/>
        </w:rPr>
        <w:t>.</w:t>
      </w:r>
    </w:p>
    <w:p w:rsidR="00D60D0D" w:rsidRPr="00D50D07" w:rsidRDefault="00D60D0D" w:rsidP="009C6F23">
      <w:pPr>
        <w:pStyle w:val="libFootnote0"/>
        <w:rPr>
          <w:rtl/>
        </w:rPr>
      </w:pPr>
      <w:r>
        <w:rPr>
          <w:rtl/>
        </w:rPr>
        <w:t>(</w:t>
      </w:r>
      <w:r w:rsidRPr="00D50D07">
        <w:rPr>
          <w:rtl/>
        </w:rPr>
        <w:t>2) هكذا في معظم النسخ التي قوبلت وشرح المازندراني والمرآة والبحار ، ج 34. وفي</w:t>
      </w:r>
      <w:r>
        <w:rPr>
          <w:rtl/>
        </w:rPr>
        <w:t xml:space="preserve"> «</w:t>
      </w:r>
      <w:r w:rsidRPr="00D50D07">
        <w:rPr>
          <w:rtl/>
        </w:rPr>
        <w:t>بف» والمطبوع والوافي :</w:t>
      </w:r>
      <w:r>
        <w:rPr>
          <w:rtl/>
        </w:rPr>
        <w:t xml:space="preserve"> «</w:t>
      </w:r>
      <w:r w:rsidRPr="00D50D07">
        <w:rPr>
          <w:rtl/>
        </w:rPr>
        <w:t>تحويله»</w:t>
      </w:r>
      <w:r>
        <w:rPr>
          <w:rtl/>
        </w:rPr>
        <w:t>.</w:t>
      </w:r>
      <w:r w:rsidRPr="00D50D07">
        <w:rPr>
          <w:rtl/>
        </w:rPr>
        <w:t xml:space="preserve"> وتحريكه ، أي تغييره وصرفه.</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ن» والوافي :</w:t>
      </w:r>
      <w:r>
        <w:rPr>
          <w:rtl/>
        </w:rPr>
        <w:t xml:space="preserve"> «</w:t>
      </w:r>
      <w:r w:rsidRPr="00D50D07">
        <w:rPr>
          <w:rtl/>
        </w:rPr>
        <w:t>ويقوى»</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4) في البحار ، ج 34 :</w:t>
      </w:r>
      <w:r>
        <w:rPr>
          <w:rtl/>
        </w:rPr>
        <w:t xml:space="preserve"> «</w:t>
      </w:r>
      <w:r w:rsidRPr="00D50D07">
        <w:rPr>
          <w:rtl/>
        </w:rPr>
        <w:t>النفوس»</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قوله : ولأخطرناها ، أي جعلناها في معرض المخاطرة والهلاك ، أو صيرناها خطرا ورهنا وعوضا لك»</w:t>
      </w:r>
      <w:r>
        <w:rPr>
          <w:rtl/>
        </w:rPr>
        <w:t>.</w:t>
      </w:r>
      <w:r w:rsidRPr="00D50D07">
        <w:rPr>
          <w:rtl/>
        </w:rPr>
        <w:t xml:space="preserve"> وراجع : النهاية ، ج 2 ، ص 46 </w:t>
      </w:r>
      <w:r>
        <w:rPr>
          <w:rtl/>
        </w:rPr>
        <w:t>و 4</w:t>
      </w:r>
      <w:r w:rsidRPr="00D50D07">
        <w:rPr>
          <w:rtl/>
        </w:rPr>
        <w:t xml:space="preserve">7 </w:t>
      </w:r>
      <w:r>
        <w:rPr>
          <w:rtl/>
        </w:rPr>
        <w:t>(</w:t>
      </w:r>
      <w:r w:rsidRPr="00D50D07">
        <w:rPr>
          <w:rtl/>
        </w:rPr>
        <w:t>خطر</w:t>
      </w:r>
      <w:r>
        <w:rPr>
          <w:rtl/>
        </w:rPr>
        <w:t>).</w:t>
      </w:r>
    </w:p>
    <w:p w:rsidR="00D60D0D" w:rsidRPr="00D50D07" w:rsidRDefault="00D60D0D" w:rsidP="009C6F23">
      <w:pPr>
        <w:pStyle w:val="libFootnote0"/>
        <w:rPr>
          <w:rtl/>
        </w:rPr>
      </w:pPr>
      <w:r>
        <w:rPr>
          <w:rtl/>
        </w:rPr>
        <w:t>(</w:t>
      </w:r>
      <w:r w:rsidRPr="00D50D07">
        <w:rPr>
          <w:rtl/>
        </w:rPr>
        <w:t xml:space="preserve">6) المحاولة : القصد ، يقال : حاوله ، أي رامه ، أو هو طلب الشيء بالحيلة ، وكل من رام أمرا بالحيل فقد رامه. راجع : النهاية ، ج 1 ، ص 463 ؛ لسان العرب ، ج 11 ، ص 187 </w:t>
      </w:r>
      <w:r>
        <w:rPr>
          <w:rtl/>
        </w:rPr>
        <w:t>(</w:t>
      </w:r>
      <w:r w:rsidRPr="00D50D07">
        <w:rPr>
          <w:rtl/>
        </w:rPr>
        <w:t>حول</w:t>
      </w:r>
      <w:r>
        <w:rPr>
          <w:rtl/>
        </w:rPr>
        <w:t>).</w:t>
      </w:r>
    </w:p>
    <w:p w:rsidR="00D60D0D" w:rsidRPr="00D50D07" w:rsidRDefault="00D60D0D" w:rsidP="009C6F23">
      <w:pPr>
        <w:pStyle w:val="libFootnote0"/>
        <w:rPr>
          <w:rtl/>
        </w:rPr>
      </w:pPr>
      <w:r>
        <w:rPr>
          <w:rtl/>
        </w:rPr>
        <w:t>(</w:t>
      </w:r>
      <w:r w:rsidRPr="00D50D07">
        <w:rPr>
          <w:rtl/>
        </w:rPr>
        <w:t xml:space="preserve">7) المناواة : المعاداة وأصلها الهمز. راجع : النهاية ، ج 5 ، ص 123 </w:t>
      </w:r>
      <w:r>
        <w:rPr>
          <w:rtl/>
        </w:rPr>
        <w:t>(</w:t>
      </w:r>
      <w:r w:rsidRPr="00D50D07">
        <w:rPr>
          <w:rtl/>
        </w:rPr>
        <w:t>نوأ</w:t>
      </w:r>
      <w:r>
        <w:rPr>
          <w:rtl/>
        </w:rPr>
        <w:t>)</w:t>
      </w:r>
      <w:r w:rsidRPr="00D50D07">
        <w:rPr>
          <w:rtl/>
        </w:rPr>
        <w:t xml:space="preserve"> ، وص 132 </w:t>
      </w:r>
      <w:r>
        <w:rPr>
          <w:rtl/>
        </w:rPr>
        <w:t>(</w:t>
      </w:r>
      <w:r w:rsidRPr="00D50D07">
        <w:rPr>
          <w:rtl/>
        </w:rPr>
        <w:t>نوا</w:t>
      </w:r>
      <w:r>
        <w:rPr>
          <w:rtl/>
        </w:rPr>
        <w:t>).</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قوله : ولكنه ، أي الرب تعالى»</w:t>
      </w:r>
      <w:r>
        <w:rPr>
          <w:rtl/>
        </w:rPr>
        <w:t>.</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قوله : وعز ، أي ذو عز وغلبة. وزاوله ، أي حاوله وطالبه»</w:t>
      </w:r>
      <w:r>
        <w:rPr>
          <w:rtl/>
        </w:rPr>
        <w:t>.</w:t>
      </w:r>
      <w:r w:rsidRPr="00D50D07">
        <w:rPr>
          <w:rtl/>
        </w:rPr>
        <w:t xml:space="preserve"> وراجع : القاموس المحيط ، ج 2 ، ص 1337 </w:t>
      </w:r>
      <w:r>
        <w:rPr>
          <w:rtl/>
        </w:rPr>
        <w:t>(</w:t>
      </w:r>
      <w:r w:rsidRPr="00D50D07">
        <w:rPr>
          <w:rtl/>
        </w:rPr>
        <w:t>زول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تمنن»</w:t>
      </w:r>
      <w:r>
        <w:rPr>
          <w:rtl/>
        </w:rPr>
        <w:t>.</w:t>
      </w:r>
      <w:r w:rsidRPr="00D50D07">
        <w:rPr>
          <w:rtl/>
        </w:rPr>
        <w:t xml:space="preserve"> وفي</w:t>
      </w:r>
      <w:r>
        <w:rPr>
          <w:rtl/>
        </w:rPr>
        <w:t xml:space="preserve"> «</w:t>
      </w:r>
      <w:r w:rsidRPr="00D50D07">
        <w:rPr>
          <w:rtl/>
        </w:rPr>
        <w:t>جت» وحاشية</w:t>
      </w:r>
      <w:r>
        <w:rPr>
          <w:rtl/>
        </w:rPr>
        <w:t xml:space="preserve"> «</w:t>
      </w:r>
      <w:r w:rsidRPr="00D50D07">
        <w:rPr>
          <w:rtl/>
        </w:rPr>
        <w:t>د» :</w:t>
      </w:r>
      <w:r>
        <w:rPr>
          <w:rtl/>
        </w:rPr>
        <w:t xml:space="preserve"> «</w:t>
      </w:r>
      <w:r w:rsidRPr="00D50D07">
        <w:rPr>
          <w:rtl/>
        </w:rPr>
        <w:t>يمن»</w:t>
      </w:r>
      <w:r>
        <w:rPr>
          <w:rtl/>
        </w:rPr>
        <w:t>.</w:t>
      </w:r>
      <w:r w:rsidRPr="00D50D07">
        <w:rPr>
          <w:rtl/>
        </w:rPr>
        <w:t xml:space="preserve"> وفي</w:t>
      </w:r>
      <w:r>
        <w:rPr>
          <w:rtl/>
        </w:rPr>
        <w:t xml:space="preserve"> «</w:t>
      </w:r>
      <w:r w:rsidRPr="00D50D07">
        <w:rPr>
          <w:rtl/>
        </w:rPr>
        <w:t>د ، م» :</w:t>
      </w:r>
      <w:r>
        <w:rPr>
          <w:rtl/>
        </w:rPr>
        <w:t xml:space="preserve"> «</w:t>
      </w:r>
      <w:r w:rsidRPr="00D50D07">
        <w:rPr>
          <w:rtl/>
        </w:rPr>
        <w:t>يمتن»</w:t>
      </w:r>
      <w:r>
        <w:rPr>
          <w:rtl/>
        </w:rPr>
        <w:t>.</w:t>
      </w:r>
    </w:p>
    <w:p w:rsidR="00D60D0D" w:rsidRPr="00D50D07" w:rsidRDefault="00D60D0D" w:rsidP="009C6F23">
      <w:pPr>
        <w:pStyle w:val="libFootnote0"/>
        <w:rPr>
          <w:rtl/>
        </w:rPr>
      </w:pPr>
      <w:r>
        <w:rPr>
          <w:rtl/>
        </w:rPr>
        <w:t>(</w:t>
      </w:r>
      <w:r w:rsidRPr="00D50D07">
        <w:rPr>
          <w:rtl/>
        </w:rPr>
        <w:t xml:space="preserve">11) التحنن : الترحم. الصحاح ، ج 5 ، ص 2104 </w:t>
      </w:r>
      <w:r>
        <w:rPr>
          <w:rtl/>
        </w:rPr>
        <w:t>(</w:t>
      </w:r>
      <w:r w:rsidRPr="00D50D07">
        <w:rPr>
          <w:rtl/>
        </w:rPr>
        <w:t>حنن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 «</w:t>
      </w:r>
      <w:r w:rsidRPr="00D50D07">
        <w:rPr>
          <w:rtl/>
        </w:rPr>
        <w:t>الأمر»</w:t>
      </w:r>
      <w:r>
        <w:rPr>
          <w:rtl/>
        </w:rPr>
        <w:t>.</w:t>
      </w:r>
    </w:p>
    <w:p w:rsidR="00D60D0D" w:rsidRPr="00D50D07" w:rsidRDefault="00D60D0D" w:rsidP="009C6F23">
      <w:pPr>
        <w:pStyle w:val="libFootnote0"/>
        <w:rPr>
          <w:rtl/>
        </w:rPr>
      </w:pPr>
      <w:r>
        <w:rPr>
          <w:rtl/>
        </w:rPr>
        <w:t>(</w:t>
      </w:r>
      <w:r w:rsidRPr="00D50D07">
        <w:rPr>
          <w:rtl/>
        </w:rPr>
        <w:t>13)</w:t>
      </w:r>
      <w:r>
        <w:rPr>
          <w:rtl/>
        </w:rPr>
        <w:t xml:space="preserve"> «</w:t>
      </w:r>
      <w:r w:rsidRPr="00D50D07">
        <w:rPr>
          <w:rtl/>
        </w:rPr>
        <w:t xml:space="preserve">أظهر» : جمع الظهر ، يقال : فلان أقام بين أظهر قوم ، أي أقام فيهم على سبيل الاستظهار والاستناد إليهم ، ثم شاع الاستعمال في الإقامة بين قوم مطلقا. راجع : النهاية ، ج 3 ، ص 166 </w:t>
      </w:r>
      <w:r>
        <w:rPr>
          <w:rtl/>
        </w:rPr>
        <w:t>(</w:t>
      </w:r>
      <w:r w:rsidRPr="00D50D07">
        <w:rPr>
          <w:rtl/>
        </w:rPr>
        <w:t>ظهر</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ذكرا نديمه ، ونقسم أنصاف أموالنا صدقات ، وأنصاف رقيقنا عتقاء ، ونحدث له تواضعا في أنفسنا ، ونخشع في جميع أمورنا ، وإن يمض بك إلى الجنان ، ويجري عليك حتم سبيله </w:t>
      </w:r>
      <w:r w:rsidRPr="0089525C">
        <w:rPr>
          <w:rStyle w:val="libFootnotenumChar"/>
          <w:rtl/>
        </w:rPr>
        <w:t>(1)</w:t>
      </w:r>
      <w:r w:rsidRPr="00D50D07">
        <w:rPr>
          <w:rtl/>
        </w:rPr>
        <w:t xml:space="preserve"> ، فغير متهم فيك قضاؤه ، ولا مدفوع عنك بلاؤه </w:t>
      </w:r>
      <w:r w:rsidRPr="0089525C">
        <w:rPr>
          <w:rStyle w:val="libFootnotenumChar"/>
          <w:rtl/>
        </w:rPr>
        <w:t>(2)</w:t>
      </w:r>
      <w:r w:rsidRPr="00D50D07">
        <w:rPr>
          <w:rtl/>
        </w:rPr>
        <w:t xml:space="preserve"> ، ولا مختلفة مع ذلك قلوبنا بأن اختياره لك ما عنده </w:t>
      </w:r>
      <w:r w:rsidRPr="0089525C">
        <w:rPr>
          <w:rStyle w:val="libFootnotenumChar"/>
          <w:rtl/>
        </w:rPr>
        <w:t>(3)</w:t>
      </w:r>
      <w:r w:rsidRPr="00D50D07">
        <w:rPr>
          <w:rtl/>
        </w:rPr>
        <w:t xml:space="preserve"> على ما كنت فيه ، ولكنا نبكي من غير إثم لعز </w:t>
      </w:r>
      <w:r w:rsidRPr="0089525C">
        <w:rPr>
          <w:rStyle w:val="libFootnotenumChar"/>
          <w:rtl/>
        </w:rPr>
        <w:t>(4)</w:t>
      </w:r>
      <w:r w:rsidRPr="00D50D07">
        <w:rPr>
          <w:rtl/>
        </w:rPr>
        <w:t xml:space="preserve"> هذا السلطان أن يعود ذليلا ، وللدين </w:t>
      </w:r>
      <w:r w:rsidRPr="0089525C">
        <w:rPr>
          <w:rStyle w:val="libFootnotenumChar"/>
          <w:rtl/>
        </w:rPr>
        <w:t>(5)</w:t>
      </w:r>
      <w:r w:rsidRPr="00D50D07">
        <w:rPr>
          <w:rtl/>
        </w:rPr>
        <w:t xml:space="preserve"> والدنيا أكيلا </w:t>
      </w:r>
      <w:r w:rsidRPr="0089525C">
        <w:rPr>
          <w:rStyle w:val="libFootnotenumChar"/>
          <w:rtl/>
        </w:rPr>
        <w:t>(6)</w:t>
      </w:r>
      <w:r w:rsidRPr="00D50D07">
        <w:rPr>
          <w:rtl/>
        </w:rPr>
        <w:t xml:space="preserve"> ، فلا نرى لك خلفا </w:t>
      </w:r>
      <w:r w:rsidRPr="0089525C">
        <w:rPr>
          <w:rStyle w:val="libFootnotenumChar"/>
          <w:rtl/>
        </w:rPr>
        <w:t>(7)</w:t>
      </w:r>
      <w:r w:rsidRPr="00D50D07">
        <w:rPr>
          <w:rtl/>
        </w:rPr>
        <w:t xml:space="preserve"> نشكو إليه ، ولا نظيرا نأمله ولا نقيمه </w:t>
      </w:r>
      <w:r w:rsidRPr="0089525C">
        <w:rPr>
          <w:rStyle w:val="libFootnotenumChar"/>
          <w:rtl/>
        </w:rPr>
        <w:t>(8)</w:t>
      </w:r>
      <w:r w:rsidRPr="00D50D07">
        <w:rPr>
          <w:rtl/>
        </w:rPr>
        <w:t>»</w:t>
      </w:r>
      <w:r>
        <w:rPr>
          <w:rtl/>
        </w:rPr>
        <w:t>.</w:t>
      </w:r>
      <w:r w:rsidRPr="00D50D07">
        <w:rPr>
          <w:rtl/>
        </w:rPr>
        <w:t xml:space="preserve"> </w:t>
      </w:r>
      <w:r w:rsidRPr="0089525C">
        <w:rPr>
          <w:rStyle w:val="libFootnotenumChar"/>
          <w:rtl/>
        </w:rPr>
        <w:t>(9)</w:t>
      </w:r>
    </w:p>
    <w:p w:rsidR="00D60D0D" w:rsidRPr="00D50D07" w:rsidRDefault="00D60D0D" w:rsidP="003E3ED5">
      <w:pPr>
        <w:pStyle w:val="Heading1Center"/>
        <w:rPr>
          <w:rtl/>
        </w:rPr>
      </w:pPr>
      <w:bookmarkStart w:id="53" w:name="_Toc470785192"/>
      <w:r w:rsidRPr="00D50D07">
        <w:rPr>
          <w:rtl/>
        </w:rPr>
        <w:t xml:space="preserve">خطبة لأمير المؤمنين </w:t>
      </w:r>
      <w:r w:rsidRPr="000575E1">
        <w:rPr>
          <w:rStyle w:val="libAlaemChar"/>
          <w:rtl/>
        </w:rPr>
        <w:t>عليه‌السلام</w:t>
      </w:r>
      <w:bookmarkEnd w:id="53"/>
    </w:p>
    <w:p w:rsidR="00D60D0D" w:rsidRPr="00D50D07" w:rsidRDefault="00D60D0D" w:rsidP="00806E06">
      <w:pPr>
        <w:pStyle w:val="libNormal"/>
        <w:rPr>
          <w:rtl/>
        </w:rPr>
      </w:pPr>
      <w:r w:rsidRPr="00727229">
        <w:rPr>
          <w:rStyle w:val="libBold2Char"/>
          <w:rtl/>
        </w:rPr>
        <w:t>15366 / 551.</w:t>
      </w:r>
      <w:r w:rsidRPr="00D50D07">
        <w:rPr>
          <w:rtl/>
        </w:rPr>
        <w:t xml:space="preserve"> علي بن إبراهيم ، عن أبيه ومحمد بن علي جميعا ، عن إسماعيل بن مهران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سبيل»</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بلاؤه ، يحتمل النعمة أيضا»</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بأن اختياره لك ما عنده ، من المقامات العالية. على ما كنت فيه ، من المشقة الشديده ، والظاهر أنه علة لقوله : ولا مختلفة»</w:t>
      </w:r>
      <w:r>
        <w:rPr>
          <w:rtl/>
        </w:rPr>
        <w:t>.</w:t>
      </w:r>
      <w:r w:rsidRPr="00D50D07">
        <w:rPr>
          <w:rtl/>
        </w:rPr>
        <w:t xml:space="preserve"> وفي المرآة : قوله : بأن اختياره لك ، قوله : ما عنده ، خبر</w:t>
      </w:r>
      <w:r>
        <w:rPr>
          <w:rtl/>
        </w:rPr>
        <w:t xml:space="preserve"> «</w:t>
      </w:r>
      <w:r w:rsidRPr="00D50D07">
        <w:rPr>
          <w:rtl/>
        </w:rPr>
        <w:t>أن» ، ويحتمل أن يكون الخبر محذوفا ، أي خير لك ، والمعنى أنه لا تختلف قلوبنا ، بل تتفق على أن الله اختار لك بإمضائك النعيم والراحة الدائمة على ما كنت فيه من المشقة والجهد والعناء»</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وحاشية</w:t>
      </w:r>
      <w:r>
        <w:rPr>
          <w:rtl/>
        </w:rPr>
        <w:t xml:space="preserve"> «</w:t>
      </w:r>
      <w:r w:rsidRPr="00D50D07">
        <w:rPr>
          <w:rtl/>
        </w:rPr>
        <w:t xml:space="preserve">د» : </w:t>
      </w:r>
      <w:r>
        <w:rPr>
          <w:rtl/>
        </w:rPr>
        <w:t>+ «</w:t>
      </w:r>
      <w:r w:rsidRPr="00D50D07">
        <w:rPr>
          <w:rtl/>
        </w:rPr>
        <w:t>الله»</w:t>
      </w:r>
      <w:r>
        <w:rPr>
          <w:rtl/>
        </w:rPr>
        <w:t>.</w:t>
      </w:r>
      <w:r w:rsidRPr="00D50D07">
        <w:rPr>
          <w:rtl/>
        </w:rPr>
        <w:t xml:space="preserve"> وفي المرآة :</w:t>
      </w:r>
      <w:r>
        <w:rPr>
          <w:rtl/>
        </w:rPr>
        <w:t xml:space="preserve"> «</w:t>
      </w:r>
      <w:r w:rsidRPr="00D50D07">
        <w:rPr>
          <w:rtl/>
        </w:rPr>
        <w:t xml:space="preserve">قوله : لعز ، متعلق بالبكاء ، </w:t>
      </w:r>
      <w:r>
        <w:rPr>
          <w:rtl/>
        </w:rPr>
        <w:t>و «</w:t>
      </w:r>
      <w:r w:rsidRPr="00D50D07">
        <w:rPr>
          <w:rtl/>
        </w:rPr>
        <w:t>أن يعود» بدل اشتمال له ، أي نبكي لتبدل عز هذا السلطان ذلا</w:t>
      </w:r>
      <w:r>
        <w:rPr>
          <w:rtl/>
        </w:rPr>
        <w:t xml:space="preserve"> ..</w:t>
      </w:r>
      <w:r w:rsidRPr="00D50D07">
        <w:rPr>
          <w:rtl/>
        </w:rPr>
        <w:t xml:space="preserve">. وفي بعض النسخ : لعن الله هذا السلطان ، فلا يكون مرجع الإشارة سلطنته </w:t>
      </w:r>
      <w:r w:rsidRPr="000575E1">
        <w:rPr>
          <w:rStyle w:val="libAlaemChar"/>
          <w:rtl/>
        </w:rPr>
        <w:t>عليه‌السلام</w:t>
      </w:r>
      <w:r w:rsidRPr="00D50D07">
        <w:rPr>
          <w:rtl/>
        </w:rPr>
        <w:t xml:space="preserve"> ، بل جنسها الشامل للباطل أيضا ، أي لعن الله السلطنة التي لا تكون صاحبها. ويحتمل أن يكون اللعن مستعملا في أصل معناه لغة ، وهو الإبعاد ، أي أبعد الله هذا السلطان عن أن يعود ذليلا. ولا يخفى بعده»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والدين»</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قوله : أكيلا ، الأكيل يكون بمعنى المأكول ، وبمعنى الأكل ، والمراد هنا الثاني ، أي نبكي لتبدل هذا السلطان الحق بسلطنة الجور فيكون أكيلا للدين والدنيا»</w:t>
      </w:r>
      <w:r>
        <w:rPr>
          <w:rtl/>
        </w:rPr>
        <w:t>.</w:t>
      </w:r>
    </w:p>
    <w:p w:rsidR="00D60D0D" w:rsidRPr="00D50D07" w:rsidRDefault="00D60D0D" w:rsidP="009C6F23">
      <w:pPr>
        <w:pStyle w:val="libFootnote0"/>
        <w:rPr>
          <w:rtl/>
        </w:rPr>
      </w:pPr>
      <w:r>
        <w:rPr>
          <w:rtl/>
        </w:rPr>
        <w:t>(</w:t>
      </w:r>
      <w:r w:rsidRPr="00D50D07">
        <w:rPr>
          <w:rtl/>
        </w:rPr>
        <w:t>7) في المرآة :</w:t>
      </w:r>
      <w:r>
        <w:rPr>
          <w:rtl/>
        </w:rPr>
        <w:t xml:space="preserve"> «</w:t>
      </w:r>
      <w:r w:rsidRPr="00D50D07">
        <w:rPr>
          <w:rtl/>
        </w:rPr>
        <w:t xml:space="preserve">قوله : ولا نرى لك خلفا ، أي من بين السلاطين لخروج السلطنة عن أهل البيت </w:t>
      </w:r>
      <w:r w:rsidRPr="000575E1">
        <w:rPr>
          <w:rStyle w:val="libAlaemChar"/>
          <w:rtl/>
        </w:rPr>
        <w:t>عليهم‌السلام</w:t>
      </w:r>
      <w:r w:rsidRPr="00D50D07">
        <w:rPr>
          <w:rtl/>
        </w:rPr>
        <w:t>»</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قوله : ولا نقيمه ، عطف على</w:t>
      </w:r>
      <w:r>
        <w:rPr>
          <w:rtl/>
        </w:rPr>
        <w:t xml:space="preserve"> «</w:t>
      </w:r>
      <w:r w:rsidRPr="00D50D07">
        <w:rPr>
          <w:rtl/>
        </w:rPr>
        <w:t xml:space="preserve">نأمله» ، </w:t>
      </w:r>
      <w:r>
        <w:rPr>
          <w:rtl/>
        </w:rPr>
        <w:t>و «</w:t>
      </w:r>
      <w:r w:rsidRPr="00D50D07">
        <w:rPr>
          <w:rtl/>
        </w:rPr>
        <w:t>لا» زائدة ، ومعناه : ولا نرى نظيرا نقيمه مقامك»</w:t>
      </w:r>
      <w:r>
        <w:rPr>
          <w:rtl/>
        </w:rPr>
        <w:t>.</w:t>
      </w:r>
    </w:p>
    <w:p w:rsidR="00D60D0D" w:rsidRPr="00D50D07" w:rsidRDefault="00D60D0D" w:rsidP="009C6F23">
      <w:pPr>
        <w:pStyle w:val="libFootnote0"/>
        <w:rPr>
          <w:rtl/>
        </w:rPr>
      </w:pPr>
      <w:r>
        <w:rPr>
          <w:rtl/>
        </w:rPr>
        <w:t>(</w:t>
      </w:r>
      <w:r w:rsidRPr="00D50D07">
        <w:rPr>
          <w:rtl/>
        </w:rPr>
        <w:t>9) نهج البلاغه ، ص 332 ، الخطبة 216 ، إلى قوله :</w:t>
      </w:r>
      <w:r>
        <w:rPr>
          <w:rtl/>
        </w:rPr>
        <w:t xml:space="preserve"> «</w:t>
      </w:r>
      <w:r w:rsidRPr="00D50D07">
        <w:rPr>
          <w:rtl/>
        </w:rPr>
        <w:t>واقتحمته العيون بدون ما أن يعين على ذلك ويعان عليه» الوافي ، ج 26 ، ص 67 ، ح 25371 ؛ البحار ، ج 34 ، ص 183 ؛ وج 77 ، ص 353 ، ح 32.</w:t>
      </w:r>
    </w:p>
    <w:p w:rsidR="00D60D0D" w:rsidRDefault="00D60D0D" w:rsidP="00806E06">
      <w:pPr>
        <w:pStyle w:val="libNormal"/>
        <w:rPr>
          <w:rtl/>
        </w:rPr>
      </w:pPr>
      <w:r>
        <w:rPr>
          <w:rtl/>
        </w:rPr>
        <w:br w:type="page"/>
      </w:r>
      <w:r>
        <w:rPr>
          <w:rtl/>
        </w:rPr>
        <w:lastRenderedPageBreak/>
        <w:t>و</w:t>
      </w:r>
      <w:r w:rsidRPr="00D50D07">
        <w:rPr>
          <w:rtl/>
        </w:rPr>
        <w:t>أحمد بن محمد بن أحمد ، عن علي بن الحسن التيمي ؛</w:t>
      </w:r>
    </w:p>
    <w:p w:rsidR="00D60D0D" w:rsidRPr="00D50D07" w:rsidRDefault="00D60D0D" w:rsidP="00806E06">
      <w:pPr>
        <w:pStyle w:val="libNormal"/>
        <w:rPr>
          <w:rtl/>
        </w:rPr>
      </w:pPr>
      <w:r>
        <w:rPr>
          <w:rtl/>
        </w:rPr>
        <w:t>و</w:t>
      </w:r>
      <w:r w:rsidRPr="00D50D07">
        <w:rPr>
          <w:rtl/>
        </w:rPr>
        <w:t xml:space="preserve">علي بن الحسين ، عن أحمد بن محمد بن خالد جميعا ، عن إسماعيل بن مهران ، عن المنذر بن جيفر ، عن الحكم بن ظهير ، عن عبد الله بن جرير </w:t>
      </w:r>
      <w:r w:rsidRPr="0089525C">
        <w:rPr>
          <w:rStyle w:val="libFootnotenumChar"/>
          <w:rtl/>
        </w:rPr>
        <w:t>(1)</w:t>
      </w:r>
      <w:r w:rsidRPr="00D50D07">
        <w:rPr>
          <w:rtl/>
        </w:rPr>
        <w:t xml:space="preserve"> العبدي ، عن الأصبغ بن نباتة ، قال :</w:t>
      </w:r>
    </w:p>
    <w:p w:rsidR="00D60D0D" w:rsidRPr="00D50D07" w:rsidRDefault="00D60D0D" w:rsidP="00806E06">
      <w:pPr>
        <w:pStyle w:val="libNormal"/>
        <w:rPr>
          <w:rtl/>
        </w:rPr>
      </w:pPr>
      <w:r w:rsidRPr="00D50D07">
        <w:rPr>
          <w:rtl/>
        </w:rPr>
        <w:t xml:space="preserve">أتى أمير المؤمنين </w:t>
      </w:r>
      <w:r w:rsidRPr="000575E1">
        <w:rPr>
          <w:rStyle w:val="libAlaemChar"/>
          <w:rtl/>
        </w:rPr>
        <w:t>عليه‌السلام</w:t>
      </w:r>
      <w:r w:rsidRPr="00D50D07">
        <w:rPr>
          <w:rtl/>
        </w:rPr>
        <w:t xml:space="preserve"> عبد الله بن عمر وولد أبي بكر </w:t>
      </w:r>
      <w:r w:rsidRPr="0089525C">
        <w:rPr>
          <w:rStyle w:val="libFootnotenumChar"/>
          <w:rtl/>
        </w:rPr>
        <w:t>(2)</w:t>
      </w:r>
      <w:r w:rsidRPr="00D50D07">
        <w:rPr>
          <w:rtl/>
        </w:rPr>
        <w:t xml:space="preserve"> ، وسعد بن أبي وقاص يطلبون منه التفضيل لهم </w:t>
      </w:r>
      <w:r w:rsidRPr="0089525C">
        <w:rPr>
          <w:rStyle w:val="libFootnotenumChar"/>
          <w:rtl/>
        </w:rPr>
        <w:t>(3)</w:t>
      </w:r>
      <w:r w:rsidRPr="00D50D07">
        <w:rPr>
          <w:rtl/>
        </w:rPr>
        <w:t xml:space="preserve"> ، فصعد المنبر ومال الناس إليه ، فقال :</w:t>
      </w:r>
    </w:p>
    <w:p w:rsidR="00D60D0D" w:rsidRPr="00D50D07" w:rsidRDefault="00D60D0D" w:rsidP="00806E06">
      <w:pPr>
        <w:pStyle w:val="libNormal"/>
        <w:rPr>
          <w:rtl/>
        </w:rPr>
      </w:pPr>
      <w:r w:rsidRPr="00D50D07">
        <w:rPr>
          <w:rtl/>
        </w:rPr>
        <w:t>«الحمد لله ولي الحمد ، ومنتهى الكرم ، لاتدركه الصفات ، ولا يحد باللغات ، ولا يعرف بالغايات ، وأشهد أن لا</w:t>
      </w:r>
      <w:r>
        <w:rPr>
          <w:rFonts w:hint="cs"/>
          <w:rtl/>
        </w:rPr>
        <w:t xml:space="preserve"> </w:t>
      </w:r>
      <w:r w:rsidRPr="00D50D07">
        <w:rPr>
          <w:rtl/>
        </w:rPr>
        <w:t>إله إلا الله وحده لاشريك له ، و</w:t>
      </w:r>
      <w:r>
        <w:rPr>
          <w:rFonts w:hint="cs"/>
          <w:rtl/>
        </w:rPr>
        <w:t xml:space="preserve"> </w:t>
      </w:r>
      <w:r w:rsidRPr="0089525C">
        <w:rPr>
          <w:rStyle w:val="libFootnotenumChar"/>
          <w:rtl/>
        </w:rPr>
        <w:t>(4)</w:t>
      </w:r>
      <w:r w:rsidRPr="00D50D07">
        <w:rPr>
          <w:rtl/>
        </w:rPr>
        <w:t xml:space="preserve"> أن محمدا رسول الله </w:t>
      </w:r>
      <w:r w:rsidRPr="000575E1">
        <w:rPr>
          <w:rStyle w:val="libAlaemChar"/>
          <w:rtl/>
        </w:rPr>
        <w:t>صلى‌الله‌عليه‌وآله</w:t>
      </w:r>
      <w:r w:rsidRPr="00D50D07">
        <w:rPr>
          <w:rtl/>
        </w:rPr>
        <w:t xml:space="preserve"> نبي الهدى ، وموضع التقوى ، ورسول الرب الأعلى ، جاء بالحق من عند الحق ، لينذر بالقرآن المبين </w:t>
      </w:r>
      <w:r w:rsidRPr="0089525C">
        <w:rPr>
          <w:rStyle w:val="libFootnotenumChar"/>
          <w:rtl/>
        </w:rPr>
        <w:t>(5)</w:t>
      </w:r>
      <w:r w:rsidRPr="00D50D07">
        <w:rPr>
          <w:rtl/>
        </w:rPr>
        <w:t xml:space="preserve"> ، والبرهان المستنير </w:t>
      </w:r>
      <w:r w:rsidRPr="0089525C">
        <w:rPr>
          <w:rStyle w:val="libFootnotenumChar"/>
          <w:rtl/>
        </w:rPr>
        <w:t>(6)</w:t>
      </w:r>
      <w:r w:rsidRPr="00D50D07">
        <w:rPr>
          <w:rtl/>
        </w:rPr>
        <w:t xml:space="preserve"> ، فصدع بالكتاب </w:t>
      </w:r>
      <w:r w:rsidRPr="0089525C">
        <w:rPr>
          <w:rStyle w:val="libFootnotenumChar"/>
          <w:rtl/>
        </w:rPr>
        <w:t>(7)</w:t>
      </w:r>
      <w:r w:rsidRPr="00D50D07">
        <w:rPr>
          <w:rtl/>
        </w:rPr>
        <w:t xml:space="preserve"> المبين ، ومضى على ما مضت عليه الرسل الأولون.</w:t>
      </w:r>
    </w:p>
    <w:p w:rsidR="00D60D0D" w:rsidRPr="00D50D07" w:rsidRDefault="00D60D0D" w:rsidP="00806E06">
      <w:pPr>
        <w:pStyle w:val="libNormal"/>
        <w:rPr>
          <w:rtl/>
        </w:rPr>
      </w:pPr>
      <w:r w:rsidRPr="00D50D07">
        <w:rPr>
          <w:rtl/>
        </w:rPr>
        <w:t xml:space="preserve">أما بعد ، أيها الناس فلا يقولن </w:t>
      </w:r>
      <w:r w:rsidRPr="0089525C">
        <w:rPr>
          <w:rStyle w:val="libFootnotenumChar"/>
          <w:rtl/>
        </w:rPr>
        <w:t>(8)</w:t>
      </w:r>
      <w:r w:rsidRPr="00D50D07">
        <w:rPr>
          <w:rtl/>
        </w:rPr>
        <w:t xml:space="preserve"> رجال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 ن ، بح ، جد» والبحار ، ج 34 وهامش المطبوع :</w:t>
      </w:r>
      <w:r>
        <w:rPr>
          <w:rtl/>
        </w:rPr>
        <w:t xml:space="preserve"> «</w:t>
      </w:r>
      <w:r w:rsidRPr="00D50D07">
        <w:rPr>
          <w:rtl/>
        </w:rPr>
        <w:t>حريز»</w:t>
      </w:r>
      <w:r>
        <w:rPr>
          <w:rtl/>
        </w:rPr>
        <w:t>.</w:t>
      </w:r>
      <w:r w:rsidRPr="00D50D07">
        <w:rPr>
          <w:rtl/>
        </w:rPr>
        <w:t xml:space="preserve"> وفي</w:t>
      </w:r>
      <w:r>
        <w:rPr>
          <w:rtl/>
        </w:rPr>
        <w:t xml:space="preserve"> «</w:t>
      </w:r>
      <w:r w:rsidRPr="00D50D07">
        <w:rPr>
          <w:rtl/>
        </w:rPr>
        <w:t>بف» :</w:t>
      </w:r>
      <w:r>
        <w:rPr>
          <w:rtl/>
        </w:rPr>
        <w:t xml:space="preserve"> «</w:t>
      </w:r>
      <w:r w:rsidRPr="00D50D07">
        <w:rPr>
          <w:rtl/>
        </w:rPr>
        <w:t>حرير»</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ولد أبي بكر ، هو عبد الرحمن»</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يعني في قسمة الأموال والعطاء بين المسلمين»</w:t>
      </w:r>
      <w:r>
        <w:rPr>
          <w:rtl/>
        </w:rPr>
        <w:t>.</w:t>
      </w:r>
    </w:p>
    <w:p w:rsidR="00D60D0D" w:rsidRPr="00D50D07" w:rsidRDefault="00D60D0D" w:rsidP="009C6F23">
      <w:pPr>
        <w:pStyle w:val="libFootnote0"/>
        <w:rPr>
          <w:rtl/>
        </w:rPr>
      </w:pPr>
      <w:r>
        <w:rPr>
          <w:rtl/>
        </w:rPr>
        <w:t>(</w:t>
      </w:r>
      <w:r w:rsidRPr="00D50D07">
        <w:rPr>
          <w:rtl/>
        </w:rPr>
        <w:t>4) في البحار ، ج 34 :</w:t>
      </w:r>
      <w:r>
        <w:rPr>
          <w:rtl/>
        </w:rPr>
        <w:t xml:space="preserve"> «</w:t>
      </w:r>
      <w:r w:rsidRPr="00D50D07">
        <w:rPr>
          <w:rtl/>
        </w:rPr>
        <w:t>وأشهد»</w:t>
      </w:r>
      <w:r>
        <w:rPr>
          <w:rtl/>
        </w:rPr>
        <w:t>.</w:t>
      </w:r>
    </w:p>
    <w:p w:rsidR="00D60D0D" w:rsidRPr="00D50D07" w:rsidRDefault="00D60D0D" w:rsidP="009C6F23">
      <w:pPr>
        <w:pStyle w:val="libFootnote0"/>
        <w:rPr>
          <w:rtl/>
        </w:rPr>
      </w:pPr>
      <w:r>
        <w:rPr>
          <w:rtl/>
        </w:rPr>
        <w:t>(</w:t>
      </w:r>
      <w:r w:rsidRPr="00D50D07">
        <w:rPr>
          <w:rtl/>
        </w:rPr>
        <w:t>5) هكذا في معظم النسخ التي قوبلت والوافي والبحار. وفي</w:t>
      </w:r>
      <w:r>
        <w:rPr>
          <w:rtl/>
        </w:rPr>
        <w:t xml:space="preserve"> «</w:t>
      </w:r>
      <w:r w:rsidRPr="00D50D07">
        <w:rPr>
          <w:rtl/>
        </w:rPr>
        <w:t>بف» والمطبوع :</w:t>
      </w:r>
      <w:r>
        <w:rPr>
          <w:rtl/>
        </w:rPr>
        <w:t xml:space="preserve"> «</w:t>
      </w:r>
      <w:r w:rsidRPr="00D50D07">
        <w:rPr>
          <w:rtl/>
        </w:rPr>
        <w:t>المنير»</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وحاشية</w:t>
      </w:r>
      <w:r>
        <w:rPr>
          <w:rtl/>
        </w:rPr>
        <w:t xml:space="preserve"> «</w:t>
      </w:r>
      <w:r w:rsidRPr="00D50D07">
        <w:rPr>
          <w:rtl/>
        </w:rPr>
        <w:t>ن» :</w:t>
      </w:r>
      <w:r>
        <w:rPr>
          <w:rtl/>
        </w:rPr>
        <w:t xml:space="preserve"> «</w:t>
      </w:r>
      <w:r w:rsidRPr="00D50D07">
        <w:rPr>
          <w:rtl/>
        </w:rPr>
        <w:t>المستبين»</w:t>
      </w:r>
      <w:r>
        <w:rPr>
          <w:rtl/>
        </w:rPr>
        <w:t>.</w:t>
      </w:r>
    </w:p>
    <w:p w:rsidR="00D60D0D" w:rsidRPr="00D50D07" w:rsidRDefault="00D60D0D" w:rsidP="009C6F23">
      <w:pPr>
        <w:pStyle w:val="libFootnote0"/>
        <w:rPr>
          <w:rtl/>
        </w:rPr>
      </w:pPr>
      <w:r>
        <w:rPr>
          <w:rtl/>
        </w:rPr>
        <w:t>(</w:t>
      </w:r>
      <w:r w:rsidRPr="00D50D07">
        <w:rPr>
          <w:rtl/>
        </w:rPr>
        <w:t>7) في الوافي :</w:t>
      </w:r>
      <w:r>
        <w:rPr>
          <w:rtl/>
        </w:rPr>
        <w:t xml:space="preserve"> «</w:t>
      </w:r>
      <w:r w:rsidRPr="00D50D07">
        <w:rPr>
          <w:rtl/>
        </w:rPr>
        <w:t>فصدع بالكتاب : تكلم به جهارا ، وشق به جماعاتهم ، وفصل بين الحق والباطل»</w:t>
      </w:r>
      <w:r>
        <w:rPr>
          <w:rtl/>
        </w:rPr>
        <w:t>.</w:t>
      </w:r>
      <w:r w:rsidRPr="00D50D07">
        <w:rPr>
          <w:rtl/>
        </w:rPr>
        <w:t xml:space="preserve"> وراجع : الصحاح ، ج 3 ، ص 1242 ؛ القاموس المحيط ، ج 2 ، ص 988 </w:t>
      </w:r>
      <w:r>
        <w:rPr>
          <w:rtl/>
        </w:rPr>
        <w:t>(</w:t>
      </w:r>
      <w:r w:rsidRPr="00D50D07">
        <w:rPr>
          <w:rtl/>
        </w:rPr>
        <w:t>صدع</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ن ، بح ، جد» :</w:t>
      </w:r>
      <w:r>
        <w:rPr>
          <w:rtl/>
        </w:rPr>
        <w:t xml:space="preserve"> «</w:t>
      </w:r>
      <w:r w:rsidRPr="00D50D07">
        <w:rPr>
          <w:rtl/>
        </w:rPr>
        <w:t>فلا تقولن»</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 xml:space="preserve">فلا يقولن رجال ، إلى آخره ، مقول القول محذوف بقرينة المقام والسياق ، أي فلا يقولن رجال : ابن أبي طالب حرمنا ومنع حقوقنا. أو هو بمنزلة اللازم ، والمقصود النهي عن حقيقة القول ؛ إذ قال </w:t>
      </w:r>
      <w:r w:rsidRPr="000575E1">
        <w:rPr>
          <w:rStyle w:val="libAlaemChar"/>
          <w:rtl/>
        </w:rPr>
        <w:t>عليه‌السلام</w:t>
      </w:r>
      <w:r w:rsidRPr="00D50D07">
        <w:rPr>
          <w:rtl/>
        </w:rPr>
        <w:t xml:space="preserve"> في وصفهم : كيت كيت ، وهو مع كونه عاما تعريض بمن ذكر»</w:t>
      </w:r>
      <w:r>
        <w:rPr>
          <w:rtl/>
        </w:rPr>
        <w:t>.</w:t>
      </w:r>
    </w:p>
    <w:p w:rsidR="00D60D0D" w:rsidRPr="00D50D07" w:rsidRDefault="00D60D0D" w:rsidP="00060D07">
      <w:pPr>
        <w:pStyle w:val="libNormal0"/>
        <w:rPr>
          <w:rtl/>
        </w:rPr>
      </w:pPr>
      <w:r>
        <w:rPr>
          <w:rtl/>
        </w:rPr>
        <w:br w:type="page"/>
      </w:r>
      <w:r w:rsidRPr="00D50D07">
        <w:rPr>
          <w:rtl/>
        </w:rPr>
        <w:lastRenderedPageBreak/>
        <w:t xml:space="preserve">قد </w:t>
      </w:r>
      <w:r w:rsidRPr="0089525C">
        <w:rPr>
          <w:rStyle w:val="libFootnotenumChar"/>
          <w:rtl/>
        </w:rPr>
        <w:t>(1)</w:t>
      </w:r>
      <w:r w:rsidRPr="00D50D07">
        <w:rPr>
          <w:rtl/>
        </w:rPr>
        <w:t xml:space="preserve"> كانت الدنيا غمرتهم </w:t>
      </w:r>
      <w:r w:rsidRPr="0089525C">
        <w:rPr>
          <w:rStyle w:val="libFootnotenumChar"/>
          <w:rtl/>
        </w:rPr>
        <w:t>(2)</w:t>
      </w:r>
      <w:r w:rsidRPr="00D50D07">
        <w:rPr>
          <w:rtl/>
        </w:rPr>
        <w:t xml:space="preserve"> ، فاتخذوا العقار </w:t>
      </w:r>
      <w:r w:rsidRPr="0089525C">
        <w:rPr>
          <w:rStyle w:val="libFootnotenumChar"/>
          <w:rtl/>
        </w:rPr>
        <w:t>(3)</w:t>
      </w:r>
      <w:r w:rsidRPr="00D50D07">
        <w:rPr>
          <w:rtl/>
        </w:rPr>
        <w:t xml:space="preserve"> ، وفجروا الأنهار ، وركبوا أفره </w:t>
      </w:r>
      <w:r w:rsidRPr="0089525C">
        <w:rPr>
          <w:rStyle w:val="libFootnotenumChar"/>
          <w:rtl/>
        </w:rPr>
        <w:t>(4)</w:t>
      </w:r>
      <w:r w:rsidRPr="00D50D07">
        <w:rPr>
          <w:rtl/>
        </w:rPr>
        <w:t xml:space="preserve"> الدواب ، ولبسوا ألين </w:t>
      </w:r>
      <w:r w:rsidRPr="0089525C">
        <w:rPr>
          <w:rStyle w:val="libFootnotenumChar"/>
          <w:rtl/>
        </w:rPr>
        <w:t>(5)</w:t>
      </w:r>
      <w:r w:rsidRPr="00D50D07">
        <w:rPr>
          <w:rtl/>
        </w:rPr>
        <w:t xml:space="preserve"> الثياب ، فصار ذلك </w:t>
      </w:r>
      <w:r w:rsidRPr="0089525C">
        <w:rPr>
          <w:rStyle w:val="libFootnotenumChar"/>
          <w:rtl/>
        </w:rPr>
        <w:t>(6)</w:t>
      </w:r>
      <w:r w:rsidRPr="00D50D07">
        <w:rPr>
          <w:rtl/>
        </w:rPr>
        <w:t xml:space="preserve"> عليهم عارا </w:t>
      </w:r>
      <w:r w:rsidRPr="0089525C">
        <w:rPr>
          <w:rStyle w:val="libFootnotenumChar"/>
          <w:rtl/>
        </w:rPr>
        <w:t>(7)</w:t>
      </w:r>
      <w:r w:rsidRPr="00D50D07">
        <w:rPr>
          <w:rtl/>
        </w:rPr>
        <w:t xml:space="preserve"> وشنارا </w:t>
      </w:r>
      <w:r w:rsidRPr="0089525C">
        <w:rPr>
          <w:rStyle w:val="libFootnotenumChar"/>
          <w:rtl/>
        </w:rPr>
        <w:t>(8)</w:t>
      </w:r>
      <w:r w:rsidRPr="00D50D07">
        <w:rPr>
          <w:rtl/>
        </w:rPr>
        <w:t xml:space="preserve"> إن لم يغفر لهم الغفار ، إذا منعتهم ما كانوا فيه يخوضون ، وصيرتهم إلى ما يستوجبون ، فيفقدون ذلك فيسألون ويقولون </w:t>
      </w:r>
      <w:r w:rsidRPr="0089525C">
        <w:rPr>
          <w:rStyle w:val="libFootnotenumChar"/>
          <w:rtl/>
        </w:rPr>
        <w:t>(9)</w:t>
      </w:r>
      <w:r w:rsidRPr="00D50D07">
        <w:rPr>
          <w:rtl/>
        </w:rPr>
        <w:t xml:space="preserve"> : ظلمنا ابن أبي طالب ، وحرمنا ومنعنا </w:t>
      </w:r>
      <w:r w:rsidRPr="0089525C">
        <w:rPr>
          <w:rStyle w:val="libFootnotenumChar"/>
          <w:rtl/>
        </w:rPr>
        <w:t>(10)</w:t>
      </w:r>
      <w:r w:rsidRPr="00D50D07">
        <w:rPr>
          <w:rtl/>
        </w:rPr>
        <w:t xml:space="preserve"> حقوقنا ، فالله عليهم المستعان ؛ من استقبل قبلتنا ، وأكل ذبيحتنا ، وآمن بنبينا ، وشهد شهادتنا ، ودخل في ديننا ، أجرينا عليه حكم القرآن وحدود الإسلام.</w:t>
      </w:r>
    </w:p>
    <w:p w:rsidR="00D60D0D" w:rsidRPr="00D50D07" w:rsidRDefault="00D60D0D" w:rsidP="00806E06">
      <w:pPr>
        <w:pStyle w:val="libNormal"/>
        <w:rPr>
          <w:rtl/>
        </w:rPr>
      </w:pPr>
      <w:r w:rsidRPr="00D50D07">
        <w:rPr>
          <w:rtl/>
        </w:rPr>
        <w:t xml:space="preserve">ليس لأحد على أحد فضل إلا بالتقوى ، ألا وإن للمتقين عند الله تعالى أفضل الثواب ، وأحسن الجزاء والمآب ، لم يجعل الله </w:t>
      </w:r>
      <w:r>
        <w:rPr>
          <w:rtl/>
        </w:rPr>
        <w:t>ـ</w:t>
      </w:r>
      <w:r w:rsidRPr="00D50D07">
        <w:rPr>
          <w:rtl/>
        </w:rPr>
        <w:t xml:space="preserve"> تبارك وتعالى </w:t>
      </w:r>
      <w:r>
        <w:rPr>
          <w:rtl/>
        </w:rPr>
        <w:t>ـ</w:t>
      </w:r>
      <w:r w:rsidRPr="00D50D07">
        <w:rPr>
          <w:rtl/>
        </w:rPr>
        <w:t xml:space="preserve"> الدنيا للمتقين ثوابا ،</w:t>
      </w:r>
    </w:p>
    <w:p w:rsidR="00D60D0D" w:rsidRPr="00D50D07" w:rsidRDefault="00D60D0D" w:rsidP="00586E8D">
      <w:pPr>
        <w:pStyle w:val="libLine"/>
        <w:rPr>
          <w:rtl/>
        </w:rPr>
      </w:pPr>
      <w:r w:rsidRPr="00D50D07">
        <w:rPr>
          <w:rtl/>
        </w:rPr>
        <w:t>__________________</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فلا تقولن رجال ، الظاهر أن قوله : رجال ، فاعل «لا تقولن» ، وما ذكر بعده إلى قوله : «ويقولون» صفات تلك الرجال ، وقوله : ظلمنا ابن أبي طالب ، مقول القول ، وقوله : يقولون ، تأكيد للقول المذكور في أول الكلام ، إنما أتى به لكثرة الفاصلة بين العامل والمعمول. ويحتمل أن يكون مقول القول محذوفا ، يدل عليه قوله : ظلمنا ابن أبي طالب ... وفي بعض النسخ : رجالا ، بالنصب ، ولعل فيه حينئذ حذفا ، أي لا تقولن أنتم : نعتقد أو نتولى رجالا صفتهم كذا كذا».</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بن»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وحاشية</w:t>
      </w:r>
      <w:r>
        <w:rPr>
          <w:rtl/>
        </w:rPr>
        <w:t xml:space="preserve"> «</w:t>
      </w:r>
      <w:r w:rsidRPr="00D50D07">
        <w:rPr>
          <w:rtl/>
        </w:rPr>
        <w:t>جت» :</w:t>
      </w:r>
      <w:r>
        <w:rPr>
          <w:rtl/>
        </w:rPr>
        <w:t xml:space="preserve"> «</w:t>
      </w:r>
      <w:r w:rsidRPr="00D50D07">
        <w:rPr>
          <w:rtl/>
        </w:rPr>
        <w:t>قد غمرتهم»</w:t>
      </w:r>
      <w:r>
        <w:rPr>
          <w:rtl/>
        </w:rPr>
        <w:t>.</w:t>
      </w:r>
      <w:r w:rsidRPr="00D50D07">
        <w:rPr>
          <w:rtl/>
        </w:rPr>
        <w:t xml:space="preserve"> </w:t>
      </w:r>
      <w:r>
        <w:rPr>
          <w:rtl/>
        </w:rPr>
        <w:t>و «</w:t>
      </w:r>
      <w:r w:rsidRPr="00D50D07">
        <w:rPr>
          <w:rtl/>
        </w:rPr>
        <w:t xml:space="preserve">غمرتهم» أي غطتهم ؛ من قولهم : غمره الماء غمرا واغتمره ، أي غطاه. راجع : القاموس المحيط ، ج 1 ، ص 631 </w:t>
      </w:r>
      <w:r>
        <w:rPr>
          <w:rtl/>
        </w:rPr>
        <w:t>(</w:t>
      </w:r>
      <w:r w:rsidRPr="00D50D07">
        <w:rPr>
          <w:rtl/>
        </w:rPr>
        <w:t>غمر</w:t>
      </w:r>
      <w:r>
        <w:rPr>
          <w:rtl/>
        </w:rPr>
        <w:t>).</w:t>
      </w:r>
    </w:p>
    <w:p w:rsidR="00D60D0D" w:rsidRPr="00D50D07" w:rsidRDefault="00D60D0D" w:rsidP="009C6F23">
      <w:pPr>
        <w:pStyle w:val="libFootnote0"/>
        <w:rPr>
          <w:rtl/>
        </w:rPr>
      </w:pPr>
      <w:r>
        <w:rPr>
          <w:rtl/>
        </w:rPr>
        <w:t>(</w:t>
      </w:r>
      <w:r w:rsidRPr="00D50D07">
        <w:rPr>
          <w:rtl/>
        </w:rPr>
        <w:t xml:space="preserve">3) العقار ، بالفتح : الضيعة والنخل والأرض ونحو ذلك. النهاية ، ج 3 ، ص 274 </w:t>
      </w:r>
      <w:r>
        <w:rPr>
          <w:rtl/>
        </w:rPr>
        <w:t>(</w:t>
      </w:r>
      <w:r w:rsidRPr="00D50D07">
        <w:rPr>
          <w:rtl/>
        </w:rPr>
        <w:t>عقر</w:t>
      </w:r>
      <w:r>
        <w:rPr>
          <w:rtl/>
        </w:rPr>
        <w:t>).</w:t>
      </w:r>
    </w:p>
    <w:p w:rsidR="00D60D0D" w:rsidRPr="00D50D07" w:rsidRDefault="00D60D0D" w:rsidP="009C6F23">
      <w:pPr>
        <w:pStyle w:val="libFootnote0"/>
        <w:rPr>
          <w:rtl/>
        </w:rPr>
      </w:pPr>
      <w:r>
        <w:rPr>
          <w:rtl/>
        </w:rPr>
        <w:t>(</w:t>
      </w:r>
      <w:r w:rsidRPr="00D50D07">
        <w:rPr>
          <w:rtl/>
        </w:rPr>
        <w:t xml:space="preserve">4) يقال : دابة فارهة ، أي نشيطة حادة قوية ؛ من الفراهة بمعنى النشاط والحدة والقوة. راجع : النهاية ، ج 3 ، ص 241 </w:t>
      </w:r>
      <w:r>
        <w:rPr>
          <w:rtl/>
        </w:rPr>
        <w:t>(</w:t>
      </w:r>
      <w:r w:rsidRPr="00D50D07">
        <w:rPr>
          <w:rtl/>
        </w:rPr>
        <w:t>فره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بف ، جد» والوافي :</w:t>
      </w:r>
      <w:r>
        <w:rPr>
          <w:rtl/>
        </w:rPr>
        <w:t xml:space="preserve"> «</w:t>
      </w:r>
      <w:r w:rsidRPr="00D50D07">
        <w:rPr>
          <w:rtl/>
        </w:rPr>
        <w:t>لين»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ـ «</w:t>
      </w:r>
      <w:r w:rsidRPr="00D50D07">
        <w:rPr>
          <w:rtl/>
        </w:rPr>
        <w:t>ذلك»</w:t>
      </w:r>
      <w:r>
        <w:rPr>
          <w:rtl/>
        </w:rPr>
        <w:t>.</w:t>
      </w:r>
    </w:p>
    <w:p w:rsidR="00D60D0D" w:rsidRPr="00D50D07" w:rsidRDefault="00D60D0D" w:rsidP="009C6F23">
      <w:pPr>
        <w:pStyle w:val="libFootnote0"/>
        <w:rPr>
          <w:rtl/>
        </w:rPr>
      </w:pPr>
      <w:r>
        <w:rPr>
          <w:rtl/>
        </w:rPr>
        <w:t>(</w:t>
      </w:r>
      <w:r w:rsidRPr="00D50D07">
        <w:rPr>
          <w:rtl/>
        </w:rPr>
        <w:t>7) قال الخليل :</w:t>
      </w:r>
      <w:r>
        <w:rPr>
          <w:rtl/>
        </w:rPr>
        <w:t xml:space="preserve"> «</w:t>
      </w:r>
      <w:r w:rsidRPr="00D50D07">
        <w:rPr>
          <w:rtl/>
        </w:rPr>
        <w:t>العار : كل شيء لزم به سبة أو عيب»</w:t>
      </w:r>
      <w:r>
        <w:rPr>
          <w:rtl/>
        </w:rPr>
        <w:t>.</w:t>
      </w:r>
      <w:r w:rsidRPr="00D50D07">
        <w:rPr>
          <w:rtl/>
        </w:rPr>
        <w:t xml:space="preserve"> ترتيب كتاب العين ، ج 2 ، ص 1311 </w:t>
      </w:r>
      <w:r>
        <w:rPr>
          <w:rtl/>
        </w:rPr>
        <w:t>(</w:t>
      </w:r>
      <w:r w:rsidRPr="00D50D07">
        <w:rPr>
          <w:rtl/>
        </w:rPr>
        <w:t>عور</w:t>
      </w:r>
      <w:r>
        <w:rPr>
          <w:rtl/>
        </w:rPr>
        <w:t>).</w:t>
      </w:r>
    </w:p>
    <w:p w:rsidR="00D60D0D" w:rsidRPr="00D50D07" w:rsidRDefault="00D60D0D" w:rsidP="009C6F23">
      <w:pPr>
        <w:pStyle w:val="libFootnote0"/>
        <w:rPr>
          <w:rtl/>
        </w:rPr>
      </w:pPr>
      <w:r>
        <w:rPr>
          <w:rtl/>
        </w:rPr>
        <w:t>(</w:t>
      </w:r>
      <w:r w:rsidRPr="00D50D07">
        <w:rPr>
          <w:rtl/>
        </w:rPr>
        <w:t>8) قال ابن الأثير :</w:t>
      </w:r>
      <w:r>
        <w:rPr>
          <w:rtl/>
        </w:rPr>
        <w:t xml:space="preserve"> «</w:t>
      </w:r>
      <w:r w:rsidRPr="00D50D07">
        <w:rPr>
          <w:rtl/>
        </w:rPr>
        <w:t>الشنار : العيب والعار. وقيل : هو العيب الذي فيه عار»</w:t>
      </w:r>
      <w:r>
        <w:rPr>
          <w:rtl/>
        </w:rPr>
        <w:t>.</w:t>
      </w:r>
      <w:r w:rsidRPr="00D50D07">
        <w:rPr>
          <w:rtl/>
        </w:rPr>
        <w:t xml:space="preserve"> وقال الفيروزآبادي :</w:t>
      </w:r>
      <w:r>
        <w:rPr>
          <w:rtl/>
        </w:rPr>
        <w:t xml:space="preserve"> «</w:t>
      </w:r>
      <w:r w:rsidRPr="00D50D07">
        <w:rPr>
          <w:rtl/>
        </w:rPr>
        <w:t>الشنار ، بالفتح : أقبح العيب ، والعار ، والأمر المشهور بالشنعة»</w:t>
      </w:r>
      <w:r>
        <w:rPr>
          <w:rtl/>
        </w:rPr>
        <w:t>.</w:t>
      </w:r>
      <w:r w:rsidRPr="00D50D07">
        <w:rPr>
          <w:rtl/>
        </w:rPr>
        <w:t xml:space="preserve"> النهاية ، ج 2 ، ص 504 ؛ القاموس المحيط ، ج 1 ، ص 590 </w:t>
      </w:r>
      <w:r>
        <w:rPr>
          <w:rtl/>
        </w:rPr>
        <w:t>(</w:t>
      </w:r>
      <w:r w:rsidRPr="00D50D07">
        <w:rPr>
          <w:rtl/>
        </w:rPr>
        <w:t>شنر</w:t>
      </w:r>
      <w:r>
        <w:rPr>
          <w:rtl/>
        </w:rPr>
        <w:t>).</w:t>
      </w:r>
    </w:p>
    <w:p w:rsidR="00D60D0D" w:rsidRPr="00D50D07" w:rsidRDefault="00D60D0D" w:rsidP="009C6F23">
      <w:pPr>
        <w:pStyle w:val="libFootnote0"/>
        <w:rPr>
          <w:rtl/>
        </w:rPr>
      </w:pPr>
      <w:r>
        <w:rPr>
          <w:rtl/>
        </w:rPr>
        <w:t>(</w:t>
      </w:r>
      <w:r w:rsidRPr="00D50D07">
        <w:rPr>
          <w:rtl/>
        </w:rPr>
        <w:t xml:space="preserve">9) في البحار ، ج 34 : </w:t>
      </w:r>
      <w:r>
        <w:rPr>
          <w:rtl/>
        </w:rPr>
        <w:t>ـ «</w:t>
      </w:r>
      <w:r w:rsidRPr="00D50D07">
        <w:rPr>
          <w:rtl/>
        </w:rPr>
        <w:t>ويقولون»</w:t>
      </w:r>
      <w:r>
        <w:rPr>
          <w:rtl/>
        </w:rPr>
        <w:t>.</w:t>
      </w:r>
    </w:p>
    <w:p w:rsidR="00D60D0D" w:rsidRPr="00D50D07" w:rsidRDefault="00D60D0D" w:rsidP="009C6F23">
      <w:pPr>
        <w:pStyle w:val="libFootnote0"/>
        <w:rPr>
          <w:rtl/>
        </w:rPr>
      </w:pPr>
      <w:r>
        <w:rPr>
          <w:rtl/>
        </w:rPr>
        <w:t>(</w:t>
      </w:r>
      <w:r w:rsidRPr="00D50D07">
        <w:rPr>
          <w:rtl/>
        </w:rPr>
        <w:t xml:space="preserve">10) في البحار ، ج 77 : </w:t>
      </w:r>
      <w:r>
        <w:rPr>
          <w:rtl/>
        </w:rPr>
        <w:t>ـ «</w:t>
      </w:r>
      <w:r w:rsidRPr="00D50D07">
        <w:rPr>
          <w:rtl/>
        </w:rPr>
        <w:t>ومنعنا»</w:t>
      </w:r>
      <w:r>
        <w:rPr>
          <w:rtl/>
        </w:rPr>
        <w:t>.</w:t>
      </w:r>
    </w:p>
    <w:p w:rsidR="00D60D0D" w:rsidRDefault="00D60D0D" w:rsidP="00060D07">
      <w:pPr>
        <w:pStyle w:val="libNormal0"/>
        <w:rPr>
          <w:rtl/>
        </w:rPr>
      </w:pPr>
      <w:r>
        <w:rPr>
          <w:rtl/>
        </w:rPr>
        <w:br w:type="page"/>
      </w:r>
      <w:r>
        <w:rPr>
          <w:rtl/>
        </w:rPr>
        <w:lastRenderedPageBreak/>
        <w:t>و</w:t>
      </w:r>
      <w:r w:rsidRPr="00D50D07">
        <w:rPr>
          <w:rtl/>
        </w:rPr>
        <w:t xml:space="preserve">ما عند الله خير للأبرار ، انظروا </w:t>
      </w:r>
      <w:r w:rsidRPr="0089525C">
        <w:rPr>
          <w:rStyle w:val="libFootnotenumChar"/>
          <w:rtl/>
        </w:rPr>
        <w:t>(1)</w:t>
      </w:r>
      <w:r w:rsidRPr="00D50D07">
        <w:rPr>
          <w:rtl/>
        </w:rPr>
        <w:t xml:space="preserve"> أهل دين الله فيما أصبتم في كتاب الله </w:t>
      </w:r>
      <w:r w:rsidRPr="0089525C">
        <w:rPr>
          <w:rStyle w:val="libFootnotenumChar"/>
          <w:rtl/>
        </w:rPr>
        <w:t>(2)</w:t>
      </w:r>
      <w:r w:rsidRPr="00D50D07">
        <w:rPr>
          <w:rtl/>
        </w:rPr>
        <w:t xml:space="preserve"> ، وتركتم عند رسول الله </w:t>
      </w:r>
      <w:r w:rsidRPr="000575E1">
        <w:rPr>
          <w:rStyle w:val="libAlaemChar"/>
          <w:rtl/>
        </w:rPr>
        <w:t>صلى‌الله‌عليه‌وآله</w:t>
      </w:r>
      <w:r w:rsidRPr="00D50D07">
        <w:rPr>
          <w:rtl/>
        </w:rPr>
        <w:t xml:space="preserve"> ، وجاهدتم به </w:t>
      </w:r>
      <w:r w:rsidRPr="0089525C">
        <w:rPr>
          <w:rStyle w:val="libFootnotenumChar"/>
          <w:rtl/>
        </w:rPr>
        <w:t>(3)</w:t>
      </w:r>
      <w:r w:rsidRPr="00D50D07">
        <w:rPr>
          <w:rtl/>
        </w:rPr>
        <w:t xml:space="preserve"> في ذات الله ،</w:t>
      </w:r>
      <w:r>
        <w:rPr>
          <w:rtl/>
        </w:rPr>
        <w:t xml:space="preserve"> أ</w:t>
      </w:r>
      <w:r w:rsidRPr="00D50D07">
        <w:rPr>
          <w:rtl/>
        </w:rPr>
        <w:t xml:space="preserve">بحسب </w:t>
      </w:r>
      <w:r w:rsidRPr="0089525C">
        <w:rPr>
          <w:rStyle w:val="libFootnotenumChar"/>
          <w:rtl/>
        </w:rPr>
        <w:t>(4)</w:t>
      </w:r>
      <w:r w:rsidRPr="00D50D07">
        <w:rPr>
          <w:rtl/>
        </w:rPr>
        <w:t xml:space="preserve"> ، أم بنسب </w:t>
      </w:r>
      <w:r w:rsidRPr="0089525C">
        <w:rPr>
          <w:rStyle w:val="libFootnotenumChar"/>
          <w:rtl/>
        </w:rPr>
        <w:t>(5)</w:t>
      </w:r>
      <w:r w:rsidRPr="00D50D07">
        <w:rPr>
          <w:rtl/>
        </w:rPr>
        <w:t xml:space="preserve"> ، أم بعمل ، أم بطاعة ، أم زهادة ، وفيما أصبحتم فيه راغبين ، فسارعوا إلى منازلكم </w:t>
      </w:r>
      <w:r>
        <w:rPr>
          <w:rtl/>
        </w:rPr>
        <w:t>ـ</w:t>
      </w:r>
      <w:r w:rsidRPr="00D50D07">
        <w:rPr>
          <w:rtl/>
        </w:rPr>
        <w:t xml:space="preserve"> رحمكم الله </w:t>
      </w:r>
      <w:r>
        <w:rPr>
          <w:rtl/>
        </w:rPr>
        <w:t>ـ</w:t>
      </w:r>
      <w:r w:rsidRPr="00D50D07">
        <w:rPr>
          <w:rtl/>
        </w:rPr>
        <w:t xml:space="preserve"> التي أمرتم بعمارتها ، العامرة التي لاتخرب ، الباقية </w:t>
      </w:r>
      <w:r w:rsidRPr="0089525C">
        <w:rPr>
          <w:rStyle w:val="libFootnotenumChar"/>
          <w:rtl/>
        </w:rPr>
        <w:t>(6)</w:t>
      </w:r>
      <w:r w:rsidRPr="00D50D07">
        <w:rPr>
          <w:rtl/>
        </w:rPr>
        <w:t xml:space="preserve"> التي لاتنفد ، التي دعاكم إليها ، وحضكم </w:t>
      </w:r>
      <w:r w:rsidRPr="0089525C">
        <w:rPr>
          <w:rStyle w:val="libFootnotenumChar"/>
          <w:rtl/>
        </w:rPr>
        <w:t>(7)</w:t>
      </w:r>
      <w:r w:rsidRPr="00D50D07">
        <w:rPr>
          <w:rtl/>
        </w:rPr>
        <w:t xml:space="preserve"> عليها ، ورغبكم فيها ، وجعل الثواب عنده عنها </w:t>
      </w:r>
      <w:r w:rsidRPr="0089525C">
        <w:rPr>
          <w:rStyle w:val="libFootnotenumChar"/>
          <w:rtl/>
        </w:rPr>
        <w:t>(8)</w:t>
      </w:r>
      <w:r w:rsidRPr="00D50D07">
        <w:rPr>
          <w:rtl/>
        </w:rPr>
        <w:t xml:space="preserve"> ، فاستتموا نعم الله </w:t>
      </w:r>
      <w:r>
        <w:rPr>
          <w:rtl/>
        </w:rPr>
        <w:t>ـ</w:t>
      </w:r>
      <w:r w:rsidRPr="00D50D07">
        <w:rPr>
          <w:rtl/>
        </w:rPr>
        <w:t xml:space="preserve"> عز ذكره </w:t>
      </w:r>
      <w:r>
        <w:rPr>
          <w:rtl/>
        </w:rPr>
        <w:t>ـ</w:t>
      </w:r>
      <w:r w:rsidRPr="00D50D07">
        <w:rPr>
          <w:rtl/>
        </w:rPr>
        <w:t xml:space="preserve"> بالتسليم لقضائه ، والشكر على نعمائه ، فمن لم يرض بهذا فليس منا ولا إلينا ، وإن </w:t>
      </w:r>
      <w:r w:rsidRPr="0089525C">
        <w:rPr>
          <w:rStyle w:val="libFootnotenumChar"/>
          <w:rtl/>
        </w:rPr>
        <w:t>(9)</w:t>
      </w:r>
      <w:r w:rsidRPr="00D50D07">
        <w:rPr>
          <w:rtl/>
        </w:rPr>
        <w:t xml:space="preserve"> الحاكم يحكم بحكم الله ، ولا خشية عليه من ذلك ، أولئك هم المفلحون»</w:t>
      </w:r>
      <w:r>
        <w:rPr>
          <w:rtl/>
        </w:rPr>
        <w:t>.</w:t>
      </w:r>
    </w:p>
    <w:p w:rsidR="00D60D0D" w:rsidRDefault="00D60D0D" w:rsidP="00806E06">
      <w:pPr>
        <w:pStyle w:val="libNormal"/>
        <w:rPr>
          <w:rtl/>
        </w:rPr>
      </w:pPr>
      <w:r>
        <w:rPr>
          <w:rtl/>
        </w:rPr>
        <w:t>و</w:t>
      </w:r>
      <w:r w:rsidRPr="00D50D07">
        <w:rPr>
          <w:rtl/>
        </w:rPr>
        <w:t>في نسخة :</w:t>
      </w:r>
      <w:r>
        <w:rPr>
          <w:rtl/>
        </w:rPr>
        <w:t xml:space="preserve"> «</w:t>
      </w:r>
      <w:r w:rsidRPr="00D50D07">
        <w:rPr>
          <w:rtl/>
        </w:rPr>
        <w:t>ولا وحشة ، وأولئك لاخوف عليهم ولا هم يحزنون»</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 xml:space="preserve">وقد عاتبتكم بدرتي </w:t>
      </w:r>
      <w:r w:rsidRPr="0089525C">
        <w:rPr>
          <w:rStyle w:val="libFootnotenumChar"/>
          <w:rtl/>
        </w:rPr>
        <w:t>(10)</w:t>
      </w:r>
      <w:r w:rsidRPr="00D50D07">
        <w:rPr>
          <w:rtl/>
        </w:rPr>
        <w:t xml:space="preserve"> التي أعاتب بها أهلي فلم تبالوا ، وضربتكم بسوطي الذي أقيم به حدود ربي فلم ترعووا </w:t>
      </w:r>
      <w:r w:rsidRPr="0089525C">
        <w:rPr>
          <w:rStyle w:val="libFootnotenumChar"/>
          <w:rtl/>
        </w:rPr>
        <w:t>(11)</w:t>
      </w:r>
      <w:r w:rsidRPr="00D50D07">
        <w:rPr>
          <w:rtl/>
        </w:rPr>
        <w:t xml:space="preserve"> ،</w:t>
      </w:r>
      <w:r>
        <w:rPr>
          <w:rtl/>
        </w:rPr>
        <w:t xml:space="preserve"> أ</w:t>
      </w:r>
      <w:r w:rsidRPr="00D50D07">
        <w:rPr>
          <w:rtl/>
        </w:rPr>
        <w:t>تريدون أن أضربكم بسيفي</w:t>
      </w:r>
      <w:r>
        <w:rPr>
          <w:rtl/>
        </w:rPr>
        <w:t>؟</w:t>
      </w:r>
      <w:r w:rsidRPr="00D50D07">
        <w:rPr>
          <w:rtl/>
        </w:rPr>
        <w:t xml:space="preserve"> أما إني أعلم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والمرآة :</w:t>
      </w:r>
      <w:r>
        <w:rPr>
          <w:rtl/>
        </w:rPr>
        <w:t xml:space="preserve"> «</w:t>
      </w:r>
      <w:r w:rsidRPr="00D50D07">
        <w:rPr>
          <w:rtl/>
        </w:rPr>
        <w:t>فانظروا»</w:t>
      </w:r>
      <w:r>
        <w:rPr>
          <w:rtl/>
        </w:rPr>
        <w:t>.</w:t>
      </w:r>
      <w:r w:rsidRPr="00D50D07">
        <w:rPr>
          <w:rtl/>
        </w:rPr>
        <w:t xml:space="preserve"> وفي المرآة عن بعض النسخ : </w:t>
      </w:r>
      <w:r>
        <w:rPr>
          <w:rtl/>
        </w:rPr>
        <w:t>+ «</w:t>
      </w:r>
      <w:r w:rsidRPr="00D50D07">
        <w:rPr>
          <w:rtl/>
        </w:rPr>
        <w:t>إلى»</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 xml:space="preserve">لعل المراد بما أصبتم في كتاب الله : مواعيده الصادقة على الأعمال الصالحة. وأراد بتركهم عند رسول الله </w:t>
      </w:r>
      <w:r w:rsidRPr="000575E1">
        <w:rPr>
          <w:rStyle w:val="libAlaemChar"/>
          <w:rtl/>
        </w:rPr>
        <w:t>صلى‌الله‌عليه‌وآله</w:t>
      </w:r>
      <w:r w:rsidRPr="00D50D07">
        <w:rPr>
          <w:rtl/>
        </w:rPr>
        <w:t xml:space="preserve"> ضمانه لهم بذلك كأنه وديعة لهم عنده»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4) الحسب في الأصل : الشرف بالآباء وما يعده الناس من مفاخرهم. وقال ابن السكيت :</w:t>
      </w:r>
      <w:r>
        <w:rPr>
          <w:rtl/>
        </w:rPr>
        <w:t xml:space="preserve"> «</w:t>
      </w:r>
      <w:r w:rsidRPr="00D50D07">
        <w:rPr>
          <w:rtl/>
        </w:rPr>
        <w:t>الحسب والكرم يكونان في الرجل وإن لم يكن له آباء لهم شرف ، والشرف والمجد لا يكونان إلابالآباء»</w:t>
      </w:r>
      <w:r>
        <w:rPr>
          <w:rtl/>
        </w:rPr>
        <w:t>.</w:t>
      </w:r>
      <w:r w:rsidRPr="00D50D07">
        <w:rPr>
          <w:rtl/>
        </w:rPr>
        <w:t xml:space="preserve"> الصحاح ، ج 1 ، ص 110 ؛ النهاية ، ج 1 ، ص 381 </w:t>
      </w:r>
      <w:r>
        <w:rPr>
          <w:rtl/>
        </w:rPr>
        <w:t>(</w:t>
      </w:r>
      <w:r w:rsidRPr="00D50D07">
        <w:rPr>
          <w:rtl/>
        </w:rPr>
        <w:t>حسب</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أم بحسب أم بنسب ، استفهام إنكار ؛ يعني ليس ذلك بحسب ولا نسب ، بل بعمل وطاعة وزهادة»</w:t>
      </w:r>
      <w:r>
        <w:rPr>
          <w:rtl/>
        </w:rPr>
        <w:t>.</w:t>
      </w:r>
    </w:p>
    <w:p w:rsidR="00D60D0D" w:rsidRPr="00D50D07" w:rsidRDefault="00D60D0D" w:rsidP="009C6F23">
      <w:pPr>
        <w:pStyle w:val="libFootnote0"/>
        <w:rPr>
          <w:rtl/>
        </w:rPr>
      </w:pPr>
      <w:r>
        <w:rPr>
          <w:rtl/>
        </w:rPr>
        <w:t>(</w:t>
      </w:r>
      <w:r w:rsidRPr="00D50D07">
        <w:rPr>
          <w:rtl/>
        </w:rPr>
        <w:t>6) في البحار : ج 34 :</w:t>
      </w:r>
      <w:r>
        <w:rPr>
          <w:rtl/>
        </w:rPr>
        <w:t xml:space="preserve"> «</w:t>
      </w:r>
      <w:r w:rsidRPr="00D50D07">
        <w:rPr>
          <w:rtl/>
        </w:rPr>
        <w:t>والباقية»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وحثكم»</w:t>
      </w:r>
      <w:r>
        <w:rPr>
          <w:rtl/>
        </w:rPr>
        <w:t>.</w:t>
      </w:r>
      <w:r w:rsidRPr="00D50D07">
        <w:rPr>
          <w:rtl/>
        </w:rPr>
        <w:t xml:space="preserve"> والحض : الحث والترغيب. راجع : الصحاح ، ج 3 ، ص 1071 </w:t>
      </w:r>
      <w:r>
        <w:rPr>
          <w:rtl/>
        </w:rPr>
        <w:t>(</w:t>
      </w:r>
      <w:r w:rsidRPr="00D50D07">
        <w:rPr>
          <w:rtl/>
        </w:rPr>
        <w:t>حضض</w:t>
      </w:r>
      <w:r>
        <w:rPr>
          <w:rtl/>
        </w:rPr>
        <w:t>).</w:t>
      </w:r>
    </w:p>
    <w:p w:rsidR="00D60D0D" w:rsidRPr="00D50D07" w:rsidRDefault="00D60D0D" w:rsidP="009C6F23">
      <w:pPr>
        <w:pStyle w:val="libFootnote0"/>
        <w:rPr>
          <w:rtl/>
        </w:rPr>
      </w:pPr>
      <w:r>
        <w:rPr>
          <w:rtl/>
        </w:rPr>
        <w:t>(</w:t>
      </w:r>
      <w:r w:rsidRPr="00D50D07">
        <w:rPr>
          <w:rtl/>
        </w:rPr>
        <w:t>8) في مرآة العقول :</w:t>
      </w:r>
      <w:r>
        <w:rPr>
          <w:rtl/>
        </w:rPr>
        <w:t xml:space="preserve"> «</w:t>
      </w:r>
      <w:r w:rsidRPr="00D50D07">
        <w:rPr>
          <w:rtl/>
        </w:rPr>
        <w:t xml:space="preserve">قوله </w:t>
      </w:r>
      <w:r w:rsidRPr="000575E1">
        <w:rPr>
          <w:rStyle w:val="libAlaemChar"/>
          <w:rtl/>
        </w:rPr>
        <w:t>عليه‌السلام</w:t>
      </w:r>
      <w:r w:rsidRPr="00D50D07">
        <w:rPr>
          <w:rtl/>
        </w:rPr>
        <w:t xml:space="preserve"> : وجعل الثواب عنده عنها ، كلمة</w:t>
      </w:r>
      <w:r>
        <w:rPr>
          <w:rtl/>
        </w:rPr>
        <w:t xml:space="preserve"> «</w:t>
      </w:r>
      <w:r w:rsidRPr="00D50D07">
        <w:rPr>
          <w:rtl/>
        </w:rPr>
        <w:t>عن» لعلها بمعنى</w:t>
      </w:r>
      <w:r>
        <w:rPr>
          <w:rtl/>
        </w:rPr>
        <w:t xml:space="preserve"> «</w:t>
      </w:r>
      <w:r w:rsidRPr="00D50D07">
        <w:rPr>
          <w:rtl/>
        </w:rPr>
        <w:t>من» للتبعيض ، أو قوله :</w:t>
      </w:r>
      <w:r>
        <w:rPr>
          <w:rtl/>
        </w:rPr>
        <w:t xml:space="preserve"> «</w:t>
      </w:r>
      <w:r w:rsidRPr="00D50D07">
        <w:rPr>
          <w:rtl/>
        </w:rPr>
        <w:t>التي» بدل اشتمال للمنازل ، والمراد بها الأعمال التي توصل إليها. ولا يبعد أن يكون في الأصل : والتي ، أو بالتي ، فصحف»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وشرح المازندراني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10) الدرة : التي يضرب بها ، أو هي السوط ، والجمع : درر. وقال العلامة المجلسي :</w:t>
      </w:r>
      <w:r>
        <w:rPr>
          <w:rtl/>
        </w:rPr>
        <w:t xml:space="preserve"> «</w:t>
      </w:r>
      <w:r w:rsidRPr="00D50D07">
        <w:rPr>
          <w:rtl/>
        </w:rPr>
        <w:t>ويظهر من الخبر أن السوطأكبرو أشد منها»</w:t>
      </w:r>
      <w:r>
        <w:rPr>
          <w:rtl/>
        </w:rPr>
        <w:t>.</w:t>
      </w:r>
      <w:r w:rsidRPr="00D50D07">
        <w:rPr>
          <w:rtl/>
        </w:rPr>
        <w:t xml:space="preserve"> راجع : الصحاح ، ج 2 ، ص 656 ؛ المصباح المنير ، ص 192 </w:t>
      </w:r>
      <w:r>
        <w:rPr>
          <w:rtl/>
        </w:rPr>
        <w:t>(</w:t>
      </w:r>
      <w:r w:rsidRPr="00D50D07">
        <w:rPr>
          <w:rtl/>
        </w:rPr>
        <w:t>درر</w:t>
      </w:r>
      <w:r>
        <w:rPr>
          <w:rtl/>
        </w:rPr>
        <w:t>).</w:t>
      </w:r>
    </w:p>
    <w:p w:rsidR="00D60D0D" w:rsidRDefault="00D60D0D" w:rsidP="009C6F23">
      <w:pPr>
        <w:pStyle w:val="libFootnote0"/>
        <w:rPr>
          <w:rtl/>
        </w:rPr>
      </w:pPr>
      <w:r>
        <w:rPr>
          <w:rtl/>
        </w:rPr>
        <w:t>(</w:t>
      </w:r>
      <w:r w:rsidRPr="00D50D07">
        <w:rPr>
          <w:rtl/>
        </w:rPr>
        <w:t>11) الارعواء : الانكفاف والانزجار ، أو الندم على الشيء والانصراف عنه وتركه ، أو النزوع عن الجهل</w:t>
      </w:r>
    </w:p>
    <w:p w:rsidR="00D60D0D" w:rsidRPr="00D50D07" w:rsidRDefault="00D60D0D" w:rsidP="00060D07">
      <w:pPr>
        <w:pStyle w:val="libNormal0"/>
        <w:rPr>
          <w:rtl/>
        </w:rPr>
      </w:pPr>
      <w:r>
        <w:rPr>
          <w:rtl/>
        </w:rPr>
        <w:br w:type="page"/>
      </w:r>
      <w:r w:rsidRPr="00D50D07">
        <w:rPr>
          <w:rtl/>
        </w:rPr>
        <w:lastRenderedPageBreak/>
        <w:t xml:space="preserve">الذي تريدون ، ويقيم أودكم </w:t>
      </w:r>
      <w:r w:rsidRPr="0089525C">
        <w:rPr>
          <w:rStyle w:val="libFootnotenumChar"/>
          <w:rtl/>
        </w:rPr>
        <w:t>(1)</w:t>
      </w:r>
      <w:r w:rsidRPr="00D50D07">
        <w:rPr>
          <w:rtl/>
        </w:rPr>
        <w:t xml:space="preserve"> ، ولكن لا</w:t>
      </w:r>
      <w:r>
        <w:rPr>
          <w:rFonts w:hint="cs"/>
          <w:rtl/>
        </w:rPr>
        <w:t xml:space="preserve"> </w:t>
      </w:r>
      <w:r w:rsidRPr="00D50D07">
        <w:rPr>
          <w:rtl/>
        </w:rPr>
        <w:t xml:space="preserve">أشتري صلاحكم بفساد نفسي </w:t>
      </w:r>
      <w:r w:rsidRPr="0089525C">
        <w:rPr>
          <w:rStyle w:val="libFootnotenumChar"/>
          <w:rtl/>
        </w:rPr>
        <w:t>(2)</w:t>
      </w:r>
      <w:r w:rsidRPr="00D50D07">
        <w:rPr>
          <w:rtl/>
        </w:rPr>
        <w:t xml:space="preserve"> ، بل يسلط الله عليكم قوما </w:t>
      </w:r>
      <w:r w:rsidRPr="0089525C">
        <w:rPr>
          <w:rStyle w:val="libFootnotenumChar"/>
          <w:rtl/>
        </w:rPr>
        <w:t>(3)</w:t>
      </w:r>
      <w:r w:rsidRPr="00D50D07">
        <w:rPr>
          <w:rtl/>
        </w:rPr>
        <w:t xml:space="preserve"> ، فينتقم لي منكم ، فلا دنيا استمتعتم بها ، ولا آخرة صرتم إليها ، فبعدا وسحقا </w:t>
      </w:r>
      <w:r w:rsidRPr="0089525C">
        <w:rPr>
          <w:rStyle w:val="libFootnotenumChar"/>
          <w:rtl/>
        </w:rPr>
        <w:t>(4)</w:t>
      </w:r>
      <w:r w:rsidRPr="00D50D07">
        <w:rPr>
          <w:rtl/>
        </w:rPr>
        <w:t xml:space="preserve"> لأصحاب السعير </w:t>
      </w:r>
      <w:r w:rsidRPr="0089525C">
        <w:rPr>
          <w:rStyle w:val="libFootnotenumChar"/>
          <w:rtl/>
        </w:rPr>
        <w:t>(5)</w:t>
      </w:r>
      <w:r w:rsidRPr="00D50D07">
        <w:rPr>
          <w:rtl/>
        </w:rPr>
        <w:t>»</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15367 / 552.</w:t>
      </w:r>
      <w:r w:rsidRPr="00D50D07">
        <w:rPr>
          <w:rtl/>
        </w:rPr>
        <w:t xml:space="preserve"> محمد بن يحيى ، عن أحمد بن محمد بن عيسى ؛ وأبو علي الأشعري ، عن محمد بن عبد الجبار جميعا ، عن علي بن حديد ، عن جميل ، عن زرارة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سأله حمران ، فقال </w:t>
      </w:r>
      <w:r w:rsidRPr="0089525C">
        <w:rPr>
          <w:rStyle w:val="libFootnotenumChar"/>
          <w:rtl/>
        </w:rPr>
        <w:t>(7)</w:t>
      </w:r>
      <w:r w:rsidRPr="00D50D07">
        <w:rPr>
          <w:rtl/>
        </w:rPr>
        <w:t xml:space="preserve"> : جعلني الله فداك ، لو حدثتنا متى يكون هذا الأمر فسررنا به</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(8)</w:t>
      </w:r>
      <w:r w:rsidRPr="00D50D07">
        <w:rPr>
          <w:rtl/>
        </w:rPr>
        <w:t xml:space="preserve"> :</w:t>
      </w:r>
      <w:r>
        <w:rPr>
          <w:rtl/>
        </w:rPr>
        <w:t xml:space="preserve"> «</w:t>
      </w:r>
      <w:r w:rsidRPr="00D50D07">
        <w:rPr>
          <w:rtl/>
        </w:rPr>
        <w:t xml:space="preserve">يا حمران ، إن لك أصدقاء وإخوانا ومعارف </w:t>
      </w:r>
      <w:r w:rsidRPr="0089525C">
        <w:rPr>
          <w:rStyle w:val="libFootnotenumChar"/>
          <w:rtl/>
        </w:rPr>
        <w:t>(9)</w:t>
      </w:r>
      <w:r w:rsidRPr="00D50D07">
        <w:rPr>
          <w:rtl/>
        </w:rPr>
        <w:t xml:space="preserve"> ، إن رجلا كان فيما مضى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وحسن الرجوع عنه. راجع : النهاية ، ج 2 ، ص 236 ؛ القاموس المحيط ، ج 2 ، ص 1691 </w:t>
      </w:r>
      <w:r>
        <w:rPr>
          <w:rtl/>
        </w:rPr>
        <w:t>(</w:t>
      </w:r>
      <w:r w:rsidRPr="00D50D07">
        <w:rPr>
          <w:rtl/>
        </w:rPr>
        <w:t>رعي</w:t>
      </w:r>
      <w:r>
        <w:rPr>
          <w:rtl/>
        </w:rPr>
        <w:t>).</w:t>
      </w:r>
    </w:p>
    <w:p w:rsidR="00D60D0D" w:rsidRPr="00D50D07" w:rsidRDefault="00D60D0D" w:rsidP="009C6F23">
      <w:pPr>
        <w:pStyle w:val="libFootnote0"/>
        <w:rPr>
          <w:rtl/>
        </w:rPr>
      </w:pPr>
      <w:r>
        <w:rPr>
          <w:rtl/>
        </w:rPr>
        <w:t>(</w:t>
      </w:r>
      <w:r w:rsidRPr="00D50D07">
        <w:rPr>
          <w:rtl/>
        </w:rPr>
        <w:t xml:space="preserve">1) الأود : العوج والاعوجاج. راجع : الصحاح ، ج 2 ، ص 442 ؛ النهاية ، ج 1 ، ص 79 </w:t>
      </w:r>
      <w:r>
        <w:rPr>
          <w:rtl/>
        </w:rPr>
        <w:t>(</w:t>
      </w:r>
      <w:r w:rsidRPr="00D50D07">
        <w:rPr>
          <w:rtl/>
        </w:rPr>
        <w:t>أود</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بفساد نفسي ، أي لا أطلب صلاحكم بالظلم وبما لم يأمرني به ربي ، فأكون قد أصلحتكم بإفساد نفسي»</w:t>
      </w:r>
      <w:r>
        <w:rPr>
          <w:rtl/>
        </w:rPr>
        <w:t>.</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ما أخبر </w:t>
      </w:r>
      <w:r w:rsidRPr="000575E1">
        <w:rPr>
          <w:rStyle w:val="libAlaemChar"/>
          <w:rtl/>
        </w:rPr>
        <w:t>عليه‌السلام</w:t>
      </w:r>
      <w:r w:rsidRPr="00D50D07">
        <w:rPr>
          <w:rtl/>
        </w:rPr>
        <w:t xml:space="preserve"> من أن الله تعالى يسلط عليهم قوما جبارين ، وقع كما أخبر ؛ فإن بعده </w:t>
      </w:r>
      <w:r w:rsidRPr="000575E1">
        <w:rPr>
          <w:rStyle w:val="libAlaemChar"/>
          <w:rtl/>
        </w:rPr>
        <w:t>عليه‌السلام</w:t>
      </w:r>
      <w:r w:rsidRPr="00D50D07">
        <w:rPr>
          <w:rtl/>
        </w:rPr>
        <w:t xml:space="preserve"> سلط الله عليهم بني امية والحجاج الثقفي وغيرهم ، ففعلوا ما فعلوا»</w:t>
      </w:r>
      <w:r>
        <w:rPr>
          <w:rtl/>
        </w:rPr>
        <w:t>.</w:t>
      </w:r>
    </w:p>
    <w:p w:rsidR="00D60D0D" w:rsidRPr="00D50D07" w:rsidRDefault="00D60D0D" w:rsidP="009C6F23">
      <w:pPr>
        <w:pStyle w:val="libFootnote0"/>
        <w:rPr>
          <w:rtl/>
        </w:rPr>
      </w:pPr>
      <w:r>
        <w:rPr>
          <w:rtl/>
        </w:rPr>
        <w:t>(</w:t>
      </w:r>
      <w:r w:rsidRPr="00D50D07">
        <w:rPr>
          <w:rtl/>
        </w:rPr>
        <w:t xml:space="preserve">4) السحق ، بالضم وبضمتين : البعد. القاموس المحيط ، ج 2 ، ص 1185 </w:t>
      </w:r>
      <w:r>
        <w:rPr>
          <w:rtl/>
        </w:rPr>
        <w:t>(</w:t>
      </w:r>
      <w:r w:rsidRPr="00D50D07">
        <w:rPr>
          <w:rtl/>
        </w:rPr>
        <w:t>سحق</w:t>
      </w:r>
      <w:r>
        <w:rPr>
          <w:rtl/>
        </w:rPr>
        <w:t>).</w:t>
      </w:r>
    </w:p>
    <w:p w:rsidR="00D60D0D" w:rsidRPr="00D50D07" w:rsidRDefault="00D60D0D" w:rsidP="009C6F23">
      <w:pPr>
        <w:pStyle w:val="libFootnote0"/>
        <w:rPr>
          <w:rtl/>
        </w:rPr>
      </w:pPr>
      <w:r>
        <w:rPr>
          <w:rtl/>
        </w:rPr>
        <w:t>(</w:t>
      </w:r>
      <w:r w:rsidRPr="00D50D07">
        <w:rPr>
          <w:rtl/>
        </w:rPr>
        <w:t xml:space="preserve">5) السعير : النار ، أو لهبها ، من قولك : سعرت النار والحرب ، أي هيجتهاوألهبتها. راجع : الصحاح ، ج 2 ، ص 674 ؛ لسان العرب ، ج 4 ، ص 365 </w:t>
      </w:r>
      <w:r>
        <w:rPr>
          <w:rtl/>
        </w:rPr>
        <w:t>(</w:t>
      </w:r>
      <w:r w:rsidRPr="00D50D07">
        <w:rPr>
          <w:rtl/>
        </w:rPr>
        <w:t>سعر</w:t>
      </w:r>
      <w:r>
        <w:rPr>
          <w:rtl/>
        </w:rPr>
        <w:t>).</w:t>
      </w:r>
    </w:p>
    <w:p w:rsidR="00D60D0D" w:rsidRPr="00D50D07" w:rsidRDefault="00D60D0D" w:rsidP="009C6F23">
      <w:pPr>
        <w:pStyle w:val="libFootnote0"/>
        <w:rPr>
          <w:rtl/>
        </w:rPr>
      </w:pPr>
      <w:r>
        <w:rPr>
          <w:rtl/>
        </w:rPr>
        <w:t>(</w:t>
      </w:r>
      <w:r w:rsidRPr="00D50D07">
        <w:rPr>
          <w:rtl/>
        </w:rPr>
        <w:t>6) الوافي ، ج 26 ، ص 75 ، ح 25372 ؛ البحار ، ج 34 ، ص 203 ؛ وج 77 ، ص 363.</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 جت»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 xml:space="preserve">9) المعارف : الوجوه ، جمع المعرف ، كمقعد ، والمراد هاهنا الأصحاب. راجع : لسان العرب ، ج 9 ، ص 238 ؛ القاموس المحيط ، ج 2 ، ص 1114 </w:t>
      </w:r>
      <w:r>
        <w:rPr>
          <w:rtl/>
        </w:rPr>
        <w:t>(</w:t>
      </w:r>
      <w:r w:rsidRPr="00D50D07">
        <w:rPr>
          <w:rtl/>
        </w:rPr>
        <w:t>عرف</w:t>
      </w:r>
      <w:r>
        <w:rPr>
          <w:rtl/>
        </w:rPr>
        <w:t>).</w:t>
      </w:r>
      <w:r w:rsidRPr="00D50D07">
        <w:rPr>
          <w:rtl/>
        </w:rPr>
        <w:t xml:space="preserve"> وفي الوافي :</w:t>
      </w:r>
      <w:r>
        <w:rPr>
          <w:rtl/>
        </w:rPr>
        <w:t xml:space="preserve"> «</w:t>
      </w:r>
      <w:r w:rsidRPr="00D50D07">
        <w:rPr>
          <w:rtl/>
        </w:rPr>
        <w:t>كأن المراد أنهم وإن كانوا أصدقاء وإخوانا إلا</w:t>
      </w:r>
      <w:r>
        <w:rPr>
          <w:rFonts w:hint="cs"/>
          <w:rtl/>
        </w:rPr>
        <w:t xml:space="preserve"> </w:t>
      </w:r>
      <w:r w:rsidRPr="00D50D07">
        <w:rPr>
          <w:rtl/>
        </w:rPr>
        <w:t>أنهم لا يصادقونك على أنفسهم وأموالهم ، ولا يفون لك بعهود الاخوة ؛ لأن الزمان لا يقتضي ذلك ، وذلك لا يظهر أمرنا ؛ إذا لا يساعده الزمان ، ولا يوجد عليه الأعوان ؛ لأنه زمان الذئب والكبش ، فإذا جاء زمان الميزان يظهر أمرنا ، ثم استشهد له بالقصة»</w:t>
      </w:r>
      <w:r>
        <w:rPr>
          <w:rtl/>
        </w:rPr>
        <w:t>.</w:t>
      </w:r>
      <w:r w:rsidRPr="00D50D07">
        <w:rPr>
          <w:rtl/>
        </w:rPr>
        <w:t xml:space="preserve"> وقيل غير ذلك ، فراجع : شرح المازندراني ، ج 12 ، ص 495 </w:t>
      </w:r>
      <w:r>
        <w:rPr>
          <w:rtl/>
        </w:rPr>
        <w:t>ـ</w:t>
      </w:r>
      <w:r w:rsidRPr="00D50D07">
        <w:rPr>
          <w:rtl/>
        </w:rPr>
        <w:t xml:space="preserve"> 497 ؛ مرآة العقول ، ج 12 ، ص 539.</w:t>
      </w:r>
    </w:p>
    <w:p w:rsidR="00D60D0D" w:rsidRPr="00D50D07" w:rsidRDefault="00D60D0D" w:rsidP="00060D07">
      <w:pPr>
        <w:pStyle w:val="libNormal0"/>
        <w:rPr>
          <w:rtl/>
        </w:rPr>
      </w:pPr>
      <w:r>
        <w:rPr>
          <w:rtl/>
        </w:rPr>
        <w:br w:type="page"/>
      </w:r>
      <w:r w:rsidRPr="00D50D07">
        <w:rPr>
          <w:rtl/>
        </w:rPr>
        <w:lastRenderedPageBreak/>
        <w:t xml:space="preserve">من العلماء ، وكان له ابن لم يكن </w:t>
      </w:r>
      <w:r w:rsidRPr="0089525C">
        <w:rPr>
          <w:rStyle w:val="libFootnotenumChar"/>
          <w:rtl/>
        </w:rPr>
        <w:t>(1)</w:t>
      </w:r>
      <w:r w:rsidRPr="00D50D07">
        <w:rPr>
          <w:rtl/>
        </w:rPr>
        <w:t xml:space="preserve"> يرغب في علم أبيه ، ولا يسأله عن شيء ، وكان له جار يأتيه ويسأله ويأخذ عنه ، فحضر الرجل الموت ، فدعا ابنه </w:t>
      </w:r>
      <w:r w:rsidRPr="0089525C">
        <w:rPr>
          <w:rStyle w:val="libFootnotenumChar"/>
          <w:rtl/>
        </w:rPr>
        <w:t>(2)</w:t>
      </w:r>
      <w:r w:rsidRPr="00D50D07">
        <w:rPr>
          <w:rtl/>
        </w:rPr>
        <w:t xml:space="preserve"> ، فقال </w:t>
      </w:r>
      <w:r w:rsidRPr="0089525C">
        <w:rPr>
          <w:rStyle w:val="libFootnotenumChar"/>
          <w:rtl/>
        </w:rPr>
        <w:t>(3)</w:t>
      </w:r>
      <w:r w:rsidRPr="00D50D07">
        <w:rPr>
          <w:rtl/>
        </w:rPr>
        <w:t xml:space="preserve"> : يا بني ، إنك قد كنت تزهد </w:t>
      </w:r>
      <w:r w:rsidRPr="0089525C">
        <w:rPr>
          <w:rStyle w:val="libFootnotenumChar"/>
          <w:rtl/>
        </w:rPr>
        <w:t>(4)</w:t>
      </w:r>
      <w:r w:rsidRPr="00D50D07">
        <w:rPr>
          <w:rtl/>
        </w:rPr>
        <w:t xml:space="preserve"> فيما عندي ، وتقل </w:t>
      </w:r>
      <w:r w:rsidRPr="0089525C">
        <w:rPr>
          <w:rStyle w:val="libFootnotenumChar"/>
          <w:rtl/>
        </w:rPr>
        <w:t>(5)</w:t>
      </w:r>
      <w:r w:rsidRPr="00D50D07">
        <w:rPr>
          <w:rtl/>
        </w:rPr>
        <w:t xml:space="preserve"> رغبتك فيه ، ولم تكن </w:t>
      </w:r>
      <w:r w:rsidRPr="0089525C">
        <w:rPr>
          <w:rStyle w:val="libFootnotenumChar"/>
          <w:rtl/>
        </w:rPr>
        <w:t>(6)</w:t>
      </w:r>
      <w:r w:rsidRPr="00D50D07">
        <w:rPr>
          <w:rtl/>
        </w:rPr>
        <w:t xml:space="preserve"> تسألني عن شيء ، ولي جار قد كان يأتيني ويسألني ويأخذ مني </w:t>
      </w:r>
      <w:r w:rsidRPr="0089525C">
        <w:rPr>
          <w:rStyle w:val="libFootnotenumChar"/>
          <w:rtl/>
        </w:rPr>
        <w:t>(7)</w:t>
      </w:r>
      <w:r w:rsidRPr="00D50D07">
        <w:rPr>
          <w:rtl/>
        </w:rPr>
        <w:t xml:space="preserve"> ويحفظ عني ، فإن احتجت إلى شيء فأته ، وعرفه جاره ، فهلك الرجل ، وبقي ابنه.</w:t>
      </w:r>
    </w:p>
    <w:p w:rsidR="00D60D0D" w:rsidRPr="00D50D07" w:rsidRDefault="00D60D0D" w:rsidP="00806E06">
      <w:pPr>
        <w:pStyle w:val="libNormal"/>
        <w:rPr>
          <w:rtl/>
        </w:rPr>
      </w:pPr>
      <w:r w:rsidRPr="00D50D07">
        <w:rPr>
          <w:rtl/>
        </w:rPr>
        <w:t>فرأى ملك ذلك الزمان رؤيا ، فسأل عن الرجل ، فقيل له : قد هلك ، فقال الملك :</w:t>
      </w:r>
      <w:r>
        <w:rPr>
          <w:rFonts w:hint="cs"/>
          <w:rtl/>
        </w:rPr>
        <w:t xml:space="preserve"> </w:t>
      </w:r>
      <w:r w:rsidRPr="00D50D07">
        <w:rPr>
          <w:rtl/>
        </w:rPr>
        <w:t>هل ترك ولدا</w:t>
      </w:r>
      <w:r>
        <w:rPr>
          <w:rtl/>
        </w:rPr>
        <w:t>؟</w:t>
      </w:r>
      <w:r w:rsidRPr="00D50D07">
        <w:rPr>
          <w:rtl/>
        </w:rPr>
        <w:t xml:space="preserve"> فقيل </w:t>
      </w:r>
      <w:r w:rsidRPr="0089525C">
        <w:rPr>
          <w:rStyle w:val="libFootnotenumChar"/>
          <w:rtl/>
        </w:rPr>
        <w:t>(8)</w:t>
      </w:r>
      <w:r w:rsidRPr="00D50D07">
        <w:rPr>
          <w:rtl/>
        </w:rPr>
        <w:t xml:space="preserve"> له </w:t>
      </w:r>
      <w:r w:rsidRPr="0089525C">
        <w:rPr>
          <w:rStyle w:val="libFootnotenumChar"/>
          <w:rtl/>
        </w:rPr>
        <w:t>(9)</w:t>
      </w:r>
      <w:r w:rsidRPr="00D50D07">
        <w:rPr>
          <w:rtl/>
        </w:rPr>
        <w:t xml:space="preserve"> : نعم ، ترك ابنا ، فقال : ائتوني به ، فبعث إليه ليأتي الملك ، فقال الغلام : والله ، ما أدري لما يدعوني الملك وما عندي علم ، ولئن سألني عن شيء لأفتضحن </w:t>
      </w:r>
      <w:r w:rsidRPr="0089525C">
        <w:rPr>
          <w:rStyle w:val="libFootnotenumChar"/>
          <w:rtl/>
        </w:rPr>
        <w:t>(10)</w:t>
      </w:r>
      <w:r w:rsidRPr="00D50D07">
        <w:rPr>
          <w:rtl/>
        </w:rPr>
        <w:t xml:space="preserve"> ، فذكر ما كان أوصاه أبوه به </w:t>
      </w:r>
      <w:r w:rsidRPr="0089525C">
        <w:rPr>
          <w:rStyle w:val="libFootnotenumChar"/>
          <w:rtl/>
        </w:rPr>
        <w:t>(11)</w:t>
      </w:r>
      <w:r w:rsidRPr="00D50D07">
        <w:rPr>
          <w:rtl/>
        </w:rPr>
        <w:t xml:space="preserve"> ، فأتى الرجل الذي كان يأخذ العلم من أبيه ، فقال له : إن الملك قد بعث إلي يسألني ، ولست أدري فيم </w:t>
      </w:r>
      <w:r w:rsidRPr="0089525C">
        <w:rPr>
          <w:rStyle w:val="libFootnotenumChar"/>
          <w:rtl/>
        </w:rPr>
        <w:t>(12)</w:t>
      </w:r>
      <w:r w:rsidRPr="00D50D07">
        <w:rPr>
          <w:rtl/>
        </w:rPr>
        <w:t xml:space="preserve"> بعث إلي </w:t>
      </w:r>
      <w:r w:rsidRPr="0089525C">
        <w:rPr>
          <w:rStyle w:val="libFootnotenumChar"/>
          <w:rtl/>
        </w:rPr>
        <w:t>(13)</w:t>
      </w:r>
      <w:r w:rsidRPr="00D50D07">
        <w:rPr>
          <w:rtl/>
        </w:rPr>
        <w:t xml:space="preserve"> ، وقد كان أبي أمرني أن آتيك إن </w:t>
      </w:r>
      <w:r w:rsidRPr="0089525C">
        <w:rPr>
          <w:rStyle w:val="libFootnotenumChar"/>
          <w:rtl/>
        </w:rPr>
        <w:t>(14)</w:t>
      </w:r>
      <w:r w:rsidRPr="00D50D07">
        <w:rPr>
          <w:rtl/>
        </w:rPr>
        <w:t xml:space="preserve"> احتجت إلى شيء.</w:t>
      </w:r>
    </w:p>
    <w:p w:rsidR="00D60D0D" w:rsidRPr="00D50D07" w:rsidRDefault="00D60D0D" w:rsidP="00806E06">
      <w:pPr>
        <w:pStyle w:val="libNormal"/>
        <w:rPr>
          <w:rtl/>
        </w:rPr>
      </w:pPr>
      <w:r w:rsidRPr="00D50D07">
        <w:rPr>
          <w:rtl/>
        </w:rPr>
        <w:t xml:space="preserve">فقال الرجل : ولكني </w:t>
      </w:r>
      <w:r w:rsidRPr="0089525C">
        <w:rPr>
          <w:rStyle w:val="libFootnotenumChar"/>
          <w:rtl/>
        </w:rPr>
        <w:t>(15)</w:t>
      </w:r>
      <w:r w:rsidRPr="00D50D07">
        <w:rPr>
          <w:rtl/>
        </w:rPr>
        <w:t xml:space="preserve"> أدري فيما بعث إليك ، فإن أخبرتك ، فما أخرج الله لك من شيء فهو بيني وبينك ، فقال : نعم ، فاستحلفه واستوثق منه أن يفي له </w:t>
      </w:r>
      <w:r w:rsidRPr="0089525C">
        <w:rPr>
          <w:rStyle w:val="libFootnotenumChar"/>
          <w:rtl/>
        </w:rPr>
        <w:t>(16)</w:t>
      </w:r>
      <w:r w:rsidRPr="00D50D07">
        <w:rPr>
          <w:rtl/>
        </w:rPr>
        <w:t xml:space="preserve"> ، فأوثق له الغلام.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w:t>
      </w:r>
      <w:r>
        <w:rPr>
          <w:rtl/>
        </w:rPr>
        <w:t>ـ «</w:t>
      </w:r>
      <w:r w:rsidRPr="00D50D07">
        <w:rPr>
          <w:rtl/>
        </w:rPr>
        <w:t>يكن»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بن» : </w:t>
      </w:r>
      <w:r>
        <w:rPr>
          <w:rtl/>
        </w:rPr>
        <w:t>ـ «</w:t>
      </w:r>
      <w:r w:rsidRPr="00D50D07">
        <w:rPr>
          <w:rtl/>
        </w:rPr>
        <w:t>فدعا ابنه»</w:t>
      </w:r>
      <w:r>
        <w:rPr>
          <w:rtl/>
        </w:rPr>
        <w:t>.</w:t>
      </w:r>
    </w:p>
    <w:p w:rsidR="00D60D0D" w:rsidRPr="00D50D07" w:rsidRDefault="00D60D0D" w:rsidP="009C6F23">
      <w:pPr>
        <w:pStyle w:val="libFootnote0"/>
        <w:rPr>
          <w:rtl/>
        </w:rPr>
      </w:pPr>
      <w:r>
        <w:rPr>
          <w:rtl/>
        </w:rPr>
        <w:t>(</w:t>
      </w:r>
      <w:r w:rsidRPr="00D50D07">
        <w:rPr>
          <w:rtl/>
        </w:rPr>
        <w:t xml:space="preserve">3) في 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4) يقال : زهد في الشيء وعنه زهدا وزهادة ، أي تركه وأعرض عنه ، المصباح المنير ، ص 257 </w:t>
      </w:r>
      <w:r>
        <w:rPr>
          <w:rtl/>
        </w:rPr>
        <w:t>(</w:t>
      </w:r>
      <w:r w:rsidRPr="00D50D07">
        <w:rPr>
          <w:rtl/>
        </w:rPr>
        <w:t>زهد</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جت» :</w:t>
      </w:r>
      <w:r>
        <w:rPr>
          <w:rtl/>
        </w:rPr>
        <w:t xml:space="preserve"> «</w:t>
      </w:r>
      <w:r w:rsidRPr="00D50D07">
        <w:rPr>
          <w:rtl/>
        </w:rPr>
        <w:t>ويقل»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م» : </w:t>
      </w:r>
      <w:r>
        <w:rPr>
          <w:rtl/>
        </w:rPr>
        <w:t>ـ «</w:t>
      </w:r>
      <w:r w:rsidRPr="00D50D07">
        <w:rPr>
          <w:rtl/>
        </w:rPr>
        <w:t>تكن»</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w:t>
      </w:r>
      <w:r>
        <w:rPr>
          <w:rtl/>
        </w:rPr>
        <w:t xml:space="preserve"> «</w:t>
      </w:r>
      <w:r w:rsidRPr="00D50D07">
        <w:rPr>
          <w:rtl/>
        </w:rPr>
        <w:t>عني»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بف» :</w:t>
      </w:r>
      <w:r>
        <w:rPr>
          <w:rtl/>
        </w:rPr>
        <w:t xml:space="preserve"> «</w:t>
      </w:r>
      <w:r w:rsidRPr="00D50D07">
        <w:rPr>
          <w:rtl/>
        </w:rPr>
        <w:t>قيل»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م»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10) يقال : فضحه ، كمنعه : كشف مساويه ، فافتضح. القاموس المحيط ، ج 1 ، ص 352 </w:t>
      </w:r>
      <w:r>
        <w:rPr>
          <w:rtl/>
        </w:rPr>
        <w:t>(</w:t>
      </w:r>
      <w:r w:rsidRPr="00D50D07">
        <w:rPr>
          <w:rtl/>
        </w:rPr>
        <w:t>فضح</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د ، ع ، م ، بن ، جت»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وحاشية</w:t>
      </w:r>
      <w:r>
        <w:rPr>
          <w:rtl/>
        </w:rPr>
        <w:t xml:space="preserve"> «</w:t>
      </w:r>
      <w:r w:rsidRPr="00D50D07">
        <w:rPr>
          <w:rtl/>
        </w:rPr>
        <w:t>جت» :</w:t>
      </w:r>
      <w:r>
        <w:rPr>
          <w:rtl/>
        </w:rPr>
        <w:t xml:space="preserve"> «</w:t>
      </w:r>
      <w:r w:rsidRPr="00D50D07">
        <w:rPr>
          <w:rtl/>
        </w:rPr>
        <w:t>فيما»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بح» : </w:t>
      </w:r>
      <w:r>
        <w:rPr>
          <w:rtl/>
        </w:rPr>
        <w:t>ـ «</w:t>
      </w:r>
      <w:r w:rsidRPr="00D50D07">
        <w:rPr>
          <w:rtl/>
        </w:rPr>
        <w:t>إلي»</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بن»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w:t>
      </w:r>
      <w:r>
        <w:rPr>
          <w:rtl/>
        </w:rPr>
        <w:t xml:space="preserve"> «</w:t>
      </w:r>
      <w:r w:rsidRPr="00D50D07">
        <w:rPr>
          <w:rtl/>
        </w:rPr>
        <w:t>ولكن»</w:t>
      </w:r>
      <w:r>
        <w:rPr>
          <w:rtl/>
        </w:rPr>
        <w:t>.</w:t>
      </w:r>
    </w:p>
    <w:p w:rsidR="00D60D0D" w:rsidRPr="00D50D07" w:rsidRDefault="00D60D0D" w:rsidP="009C6F23">
      <w:pPr>
        <w:pStyle w:val="libFootnote0"/>
        <w:rPr>
          <w:rtl/>
        </w:rPr>
      </w:pPr>
      <w:r>
        <w:rPr>
          <w:rtl/>
        </w:rPr>
        <w:t>(</w:t>
      </w:r>
      <w:r w:rsidRPr="00D50D07">
        <w:rPr>
          <w:rtl/>
        </w:rPr>
        <w:t xml:space="preserve">16) في البحار : </w:t>
      </w:r>
      <w:r>
        <w:rPr>
          <w:rtl/>
        </w:rPr>
        <w:t>ـ «</w:t>
      </w:r>
      <w:r w:rsidRPr="00D50D07">
        <w:rPr>
          <w:rtl/>
        </w:rPr>
        <w:t>له»</w:t>
      </w:r>
      <w:r>
        <w:rPr>
          <w:rtl/>
        </w:rPr>
        <w:t>.</w:t>
      </w:r>
    </w:p>
    <w:p w:rsidR="00D60D0D" w:rsidRPr="00D50D07" w:rsidRDefault="00D60D0D" w:rsidP="00806E06">
      <w:pPr>
        <w:pStyle w:val="libNormal"/>
        <w:rPr>
          <w:rtl/>
        </w:rPr>
      </w:pPr>
      <w:r>
        <w:rPr>
          <w:rtl/>
        </w:rPr>
        <w:br w:type="page"/>
      </w:r>
      <w:r w:rsidRPr="00D50D07">
        <w:rPr>
          <w:rtl/>
        </w:rPr>
        <w:lastRenderedPageBreak/>
        <w:t>فقال : إنه يريد أن يسألك عن رؤيا رآها أي زمان هذا</w:t>
      </w:r>
      <w:r>
        <w:rPr>
          <w:rtl/>
        </w:rPr>
        <w:t>؟</w:t>
      </w:r>
      <w:r w:rsidRPr="00D50D07">
        <w:rPr>
          <w:rtl/>
        </w:rPr>
        <w:t xml:space="preserve"> فقل له : هذا زمان الذئب.</w:t>
      </w:r>
    </w:p>
    <w:p w:rsidR="00D60D0D" w:rsidRPr="00D50D07" w:rsidRDefault="00D60D0D" w:rsidP="00806E06">
      <w:pPr>
        <w:pStyle w:val="libNormal"/>
        <w:rPr>
          <w:rtl/>
        </w:rPr>
      </w:pPr>
      <w:r w:rsidRPr="00D50D07">
        <w:rPr>
          <w:rtl/>
        </w:rPr>
        <w:t xml:space="preserve">فأتاه الغلام ، فقال له الملك : هل تدري </w:t>
      </w:r>
      <w:r w:rsidRPr="0089525C">
        <w:rPr>
          <w:rStyle w:val="libFootnotenumChar"/>
          <w:rtl/>
        </w:rPr>
        <w:t>(1)</w:t>
      </w:r>
      <w:r w:rsidRPr="00D50D07">
        <w:rPr>
          <w:rtl/>
        </w:rPr>
        <w:t xml:space="preserve"> لم </w:t>
      </w:r>
      <w:r w:rsidRPr="0089525C">
        <w:rPr>
          <w:rStyle w:val="libFootnotenumChar"/>
          <w:rtl/>
        </w:rPr>
        <w:t>(2)</w:t>
      </w:r>
      <w:r w:rsidRPr="00D50D07">
        <w:rPr>
          <w:rtl/>
        </w:rPr>
        <w:t xml:space="preserve"> أرسلت إليك</w:t>
      </w:r>
      <w:r>
        <w:rPr>
          <w:rtl/>
        </w:rPr>
        <w:t>؟</w:t>
      </w:r>
      <w:r w:rsidRPr="00D50D07">
        <w:rPr>
          <w:rtl/>
        </w:rPr>
        <w:t xml:space="preserve"> فقال : أرسلت إلي تريد أن تسألني عن رؤيا </w:t>
      </w:r>
      <w:r w:rsidRPr="0089525C">
        <w:rPr>
          <w:rStyle w:val="libFootnotenumChar"/>
          <w:rtl/>
        </w:rPr>
        <w:t>(3)</w:t>
      </w:r>
      <w:r w:rsidRPr="00D50D07">
        <w:rPr>
          <w:rtl/>
        </w:rPr>
        <w:t xml:space="preserve"> رأيتها أي زمان هذا</w:t>
      </w:r>
      <w:r>
        <w:rPr>
          <w:rtl/>
        </w:rPr>
        <w:t>؟</w:t>
      </w:r>
      <w:r w:rsidRPr="00D50D07">
        <w:rPr>
          <w:rtl/>
        </w:rPr>
        <w:t xml:space="preserve"> فقال له الملك : صدقت ، فأخبرني أي زمان هذا</w:t>
      </w:r>
      <w:r>
        <w:rPr>
          <w:rtl/>
        </w:rPr>
        <w:t>؟</w:t>
      </w:r>
      <w:r w:rsidRPr="00D50D07">
        <w:rPr>
          <w:rtl/>
        </w:rPr>
        <w:t xml:space="preserve"> فقال له : زمان الذئب ، فأمر له بجائزة ، فقبضها الغلام ، وانصرف إلى منزله ، وأبى أن يفي لصاحبه ، وقال : لعلي لا</w:t>
      </w:r>
      <w:r>
        <w:rPr>
          <w:rFonts w:hint="cs"/>
          <w:rtl/>
        </w:rPr>
        <w:t xml:space="preserve"> </w:t>
      </w:r>
      <w:r w:rsidRPr="00D50D07">
        <w:rPr>
          <w:rtl/>
        </w:rPr>
        <w:t xml:space="preserve">أنفد </w:t>
      </w:r>
      <w:r w:rsidRPr="0089525C">
        <w:rPr>
          <w:rStyle w:val="libFootnotenumChar"/>
          <w:rtl/>
        </w:rPr>
        <w:t>(4)</w:t>
      </w:r>
      <w:r w:rsidRPr="00D50D07">
        <w:rPr>
          <w:rtl/>
        </w:rPr>
        <w:t xml:space="preserve"> هذا المال </w:t>
      </w:r>
      <w:r w:rsidRPr="0089525C">
        <w:rPr>
          <w:rStyle w:val="libFootnotenumChar"/>
          <w:rtl/>
        </w:rPr>
        <w:t>(5)</w:t>
      </w:r>
      <w:r w:rsidRPr="00D50D07">
        <w:rPr>
          <w:rtl/>
        </w:rPr>
        <w:t xml:space="preserve"> ، ولا آكله حتى أهلك ، ولعلي لا أحتاج ، ولا أسأل عن مثل هذا </w:t>
      </w:r>
      <w:r w:rsidRPr="0089525C">
        <w:rPr>
          <w:rStyle w:val="libFootnotenumChar"/>
          <w:rtl/>
        </w:rPr>
        <w:t>(6)</w:t>
      </w:r>
      <w:r w:rsidRPr="00D50D07">
        <w:rPr>
          <w:rtl/>
        </w:rPr>
        <w:t xml:space="preserve"> الذي سئلت عنه ، فمكث ما شاء الله.</w:t>
      </w:r>
    </w:p>
    <w:p w:rsidR="00D60D0D" w:rsidRPr="00D50D07" w:rsidRDefault="00D60D0D" w:rsidP="00806E06">
      <w:pPr>
        <w:pStyle w:val="libNormal"/>
        <w:rPr>
          <w:rtl/>
        </w:rPr>
      </w:pPr>
      <w:r w:rsidRPr="00D50D07">
        <w:rPr>
          <w:rtl/>
        </w:rPr>
        <w:t xml:space="preserve">ثم إن الملك رأى رؤيا ، فبعث إليه يدعوه ، فندم على ما صنع ، وقال </w:t>
      </w:r>
      <w:r w:rsidRPr="0089525C">
        <w:rPr>
          <w:rStyle w:val="libFootnotenumChar"/>
          <w:rtl/>
        </w:rPr>
        <w:t>(7)</w:t>
      </w:r>
      <w:r w:rsidRPr="00D50D07">
        <w:rPr>
          <w:rtl/>
        </w:rPr>
        <w:t xml:space="preserve"> : والله ما عندي علم آتيه </w:t>
      </w:r>
      <w:r w:rsidRPr="0089525C">
        <w:rPr>
          <w:rStyle w:val="libFootnotenumChar"/>
          <w:rtl/>
        </w:rPr>
        <w:t>(8)</w:t>
      </w:r>
      <w:r w:rsidRPr="00D50D07">
        <w:rPr>
          <w:rtl/>
        </w:rPr>
        <w:t xml:space="preserve"> به ، وما أدري كيف أصنع بصاحبي ، وقد غدرت </w:t>
      </w:r>
      <w:r w:rsidRPr="0089525C">
        <w:rPr>
          <w:rStyle w:val="libFootnotenumChar"/>
          <w:rtl/>
        </w:rPr>
        <w:t>(9)</w:t>
      </w:r>
      <w:r w:rsidRPr="00D50D07">
        <w:rPr>
          <w:rtl/>
        </w:rPr>
        <w:t xml:space="preserve"> به ولم أف له </w:t>
      </w:r>
      <w:r w:rsidRPr="0089525C">
        <w:rPr>
          <w:rStyle w:val="libFootnotenumChar"/>
          <w:rtl/>
        </w:rPr>
        <w:t>(10)</w:t>
      </w:r>
      <w:r w:rsidRPr="00D50D07">
        <w:rPr>
          <w:rtl/>
        </w:rPr>
        <w:t xml:space="preserve"> ، ثم قال : لآتينه على كل حال ، ولأعتذرن إليه ، ولأحلفن له ، فلعله يخبرني.</w:t>
      </w:r>
    </w:p>
    <w:p w:rsidR="00D60D0D" w:rsidRPr="00D50D07" w:rsidRDefault="00D60D0D" w:rsidP="00806E06">
      <w:pPr>
        <w:pStyle w:val="libNormal"/>
        <w:rPr>
          <w:rtl/>
        </w:rPr>
      </w:pPr>
      <w:r w:rsidRPr="00D50D07">
        <w:rPr>
          <w:rtl/>
        </w:rPr>
        <w:t xml:space="preserve">فأتاه ، فقال له </w:t>
      </w:r>
      <w:r w:rsidRPr="0089525C">
        <w:rPr>
          <w:rStyle w:val="libFootnotenumChar"/>
          <w:rtl/>
        </w:rPr>
        <w:t>(11)</w:t>
      </w:r>
      <w:r w:rsidRPr="00D50D07">
        <w:rPr>
          <w:rtl/>
        </w:rPr>
        <w:t xml:space="preserve"> : إني قد </w:t>
      </w:r>
      <w:r w:rsidRPr="0089525C">
        <w:rPr>
          <w:rStyle w:val="libFootnotenumChar"/>
          <w:rtl/>
        </w:rPr>
        <w:t>(12)</w:t>
      </w:r>
      <w:r w:rsidRPr="00D50D07">
        <w:rPr>
          <w:rtl/>
        </w:rPr>
        <w:t xml:space="preserve"> صنعت الذي صنعت ، </w:t>
      </w:r>
      <w:r w:rsidRPr="0089525C">
        <w:rPr>
          <w:rStyle w:val="libFootnotenumChar"/>
          <w:rtl/>
        </w:rPr>
        <w:t>(13)</w:t>
      </w:r>
      <w:r w:rsidRPr="00D50D07">
        <w:rPr>
          <w:rtl/>
        </w:rPr>
        <w:t xml:space="preserve"> ولم أف لك بما كان بيني وبينك ، وتفرق ما كان في يدي وقد احتجت إليك ، فأنشدك </w:t>
      </w:r>
      <w:r w:rsidRPr="0089525C">
        <w:rPr>
          <w:rStyle w:val="libFootnotenumChar"/>
          <w:rtl/>
        </w:rPr>
        <w:t>(14)</w:t>
      </w:r>
      <w:r w:rsidRPr="00D50D07">
        <w:rPr>
          <w:rtl/>
        </w:rPr>
        <w:t xml:space="preserve"> الله أن لاتخذلني </w:t>
      </w:r>
      <w:r w:rsidRPr="0089525C">
        <w:rPr>
          <w:rStyle w:val="libFootnotenumChar"/>
          <w:rtl/>
        </w:rPr>
        <w:t>(15)</w:t>
      </w:r>
      <w:r w:rsidRPr="00D50D07">
        <w:rPr>
          <w:rtl/>
        </w:rPr>
        <w:t xml:space="preserve"> وأنا </w:t>
      </w:r>
      <w:r w:rsidRPr="0089525C">
        <w:rPr>
          <w:rStyle w:val="libFootnotenumChar"/>
          <w:rtl/>
        </w:rPr>
        <w:t>(16)</w:t>
      </w:r>
      <w:r w:rsidRPr="00D50D07">
        <w:rPr>
          <w:rtl/>
        </w:rPr>
        <w:t xml:space="preserve"> أوثق لك أن لايخرج لي شيء إلا كان بيني وبينك ، وقد بعث إلي الملك ، ولست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جت» : </w:t>
      </w:r>
      <w:r>
        <w:rPr>
          <w:rtl/>
        </w:rPr>
        <w:t>ـ «</w:t>
      </w:r>
      <w:r w:rsidRPr="00D50D07">
        <w:rPr>
          <w:rtl/>
        </w:rPr>
        <w:t>هل تدري»</w:t>
      </w:r>
      <w:r>
        <w:rPr>
          <w:rtl/>
        </w:rPr>
        <w:t>.</w:t>
      </w:r>
      <w:r w:rsidRPr="00D50D07">
        <w:rPr>
          <w:rtl/>
        </w:rPr>
        <w:t xml:space="preserve"> وفي</w:t>
      </w:r>
      <w:r>
        <w:rPr>
          <w:rtl/>
        </w:rPr>
        <w:t xml:space="preserve"> «</w:t>
      </w:r>
      <w:r w:rsidRPr="00D50D07">
        <w:rPr>
          <w:rtl/>
        </w:rPr>
        <w:t>م ، ن ، بح ، بف ، بن» والوافي والبحار :</w:t>
      </w:r>
      <w:r>
        <w:rPr>
          <w:rtl/>
        </w:rPr>
        <w:t xml:space="preserve"> «</w:t>
      </w:r>
      <w:r w:rsidRPr="00D50D07">
        <w:rPr>
          <w:rtl/>
        </w:rPr>
        <w:t>أتدري»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ن ، بح ، بف ، جت» وحاشية</w:t>
      </w:r>
      <w:r>
        <w:rPr>
          <w:rtl/>
        </w:rPr>
        <w:t xml:space="preserve"> «</w:t>
      </w:r>
      <w:r w:rsidRPr="00D50D07">
        <w:rPr>
          <w:rtl/>
        </w:rPr>
        <w:t>م» والبحار :</w:t>
      </w:r>
      <w:r>
        <w:rPr>
          <w:rtl/>
        </w:rPr>
        <w:t xml:space="preserve"> «</w:t>
      </w:r>
      <w:r w:rsidRPr="00D50D07">
        <w:rPr>
          <w:rtl/>
        </w:rPr>
        <w:t>لما»</w:t>
      </w:r>
      <w:r>
        <w:rPr>
          <w:rtl/>
        </w:rPr>
        <w:t>.</w:t>
      </w:r>
    </w:p>
    <w:p w:rsidR="00D60D0D" w:rsidRPr="00D50D07" w:rsidRDefault="00D60D0D" w:rsidP="009C6F23">
      <w:pPr>
        <w:pStyle w:val="libFootnote0"/>
        <w:rPr>
          <w:rtl/>
        </w:rPr>
      </w:pPr>
      <w:r>
        <w:rPr>
          <w:rtl/>
        </w:rPr>
        <w:t>(</w:t>
      </w:r>
      <w:r w:rsidRPr="00D50D07">
        <w:rPr>
          <w:rtl/>
        </w:rPr>
        <w:t>3) في الوافي :</w:t>
      </w:r>
      <w:r>
        <w:rPr>
          <w:rtl/>
        </w:rPr>
        <w:t xml:space="preserve"> «</w:t>
      </w:r>
      <w:r w:rsidRPr="00D50D07">
        <w:rPr>
          <w:rtl/>
        </w:rPr>
        <w:t>رؤية»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بن» :</w:t>
      </w:r>
      <w:r>
        <w:rPr>
          <w:rtl/>
        </w:rPr>
        <w:t xml:space="preserve"> «</w:t>
      </w:r>
      <w:r w:rsidRPr="00D50D07">
        <w:rPr>
          <w:rtl/>
        </w:rPr>
        <w:t>لا انفذ»</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كأنه أراد به : إن لم يف لصاحبه بالمال كان يستغني به بقية العمر ولا يحتاج»</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هذا»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ـ «</w:t>
      </w:r>
      <w:r w:rsidRPr="00D50D07">
        <w:rPr>
          <w:rtl/>
        </w:rPr>
        <w:t>آتيه»</w:t>
      </w:r>
      <w:r>
        <w:rPr>
          <w:rtl/>
        </w:rPr>
        <w:t>.</w:t>
      </w:r>
    </w:p>
    <w:p w:rsidR="00D60D0D" w:rsidRPr="00D50D07" w:rsidRDefault="00D60D0D" w:rsidP="009C6F23">
      <w:pPr>
        <w:pStyle w:val="libFootnote0"/>
        <w:rPr>
          <w:rtl/>
        </w:rPr>
      </w:pPr>
      <w:r>
        <w:rPr>
          <w:rtl/>
        </w:rPr>
        <w:t>(</w:t>
      </w:r>
      <w:r w:rsidRPr="00D50D07">
        <w:rPr>
          <w:rtl/>
        </w:rPr>
        <w:t xml:space="preserve">9) الغدر : ضد الوفاء. القاموس المحيط ، ج 1 ، ص 626 </w:t>
      </w:r>
      <w:r>
        <w:rPr>
          <w:rtl/>
        </w:rPr>
        <w:t>(</w:t>
      </w:r>
      <w:r w:rsidRPr="00D50D07">
        <w:rPr>
          <w:rtl/>
        </w:rPr>
        <w:t>غدر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بح»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ع ، بح ، بن» والبحار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بف»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w:t>
      </w:r>
      <w:r>
        <w:rPr>
          <w:rtl/>
        </w:rPr>
        <w:t xml:space="preserve"> «</w:t>
      </w:r>
      <w:r w:rsidRPr="00D50D07">
        <w:rPr>
          <w:rtl/>
        </w:rPr>
        <w:t>قد صنعت»</w:t>
      </w:r>
      <w:r>
        <w:rPr>
          <w:rtl/>
        </w:rPr>
        <w:t>.</w:t>
      </w:r>
    </w:p>
    <w:p w:rsidR="00D60D0D" w:rsidRPr="00D50D07" w:rsidRDefault="00D60D0D" w:rsidP="009C6F23">
      <w:pPr>
        <w:pStyle w:val="libFootnote0"/>
        <w:rPr>
          <w:rtl/>
        </w:rPr>
      </w:pPr>
      <w:r>
        <w:rPr>
          <w:rtl/>
        </w:rPr>
        <w:t>(</w:t>
      </w:r>
      <w:r w:rsidRPr="00D50D07">
        <w:rPr>
          <w:rtl/>
        </w:rPr>
        <w:t>14)</w:t>
      </w:r>
      <w:r>
        <w:rPr>
          <w:rtl/>
        </w:rPr>
        <w:t xml:space="preserve"> «</w:t>
      </w:r>
      <w:r w:rsidRPr="00D50D07">
        <w:rPr>
          <w:rtl/>
        </w:rPr>
        <w:t xml:space="preserve">فأنشدك الله» أي سألتك وأقسمت عليك ، وكذا ناشدتك الله وبالله. راجع : النهاية ، ج 5 ، ص 53 </w:t>
      </w:r>
      <w:r>
        <w:rPr>
          <w:rtl/>
        </w:rPr>
        <w:t>(</w:t>
      </w:r>
      <w:r w:rsidRPr="00D50D07">
        <w:rPr>
          <w:rtl/>
        </w:rPr>
        <w:t>نشد</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ع ، جد» :</w:t>
      </w:r>
      <w:r>
        <w:rPr>
          <w:rtl/>
        </w:rPr>
        <w:t xml:space="preserve"> «</w:t>
      </w:r>
      <w:r w:rsidRPr="00D50D07">
        <w:rPr>
          <w:rtl/>
        </w:rPr>
        <w:t>أن تخذلني»</w:t>
      </w:r>
      <w:r>
        <w:rPr>
          <w:rtl/>
        </w:rPr>
        <w:t>.</w:t>
      </w:r>
      <w:r w:rsidRPr="00D50D07">
        <w:rPr>
          <w:rtl/>
        </w:rPr>
        <w:t xml:space="preserve"> </w:t>
      </w:r>
      <w:r>
        <w:rPr>
          <w:rtl/>
        </w:rPr>
        <w:t>و «</w:t>
      </w:r>
      <w:r w:rsidRPr="00D50D07">
        <w:rPr>
          <w:rtl/>
        </w:rPr>
        <w:t xml:space="preserve">أن لاتخذلني» ، أي أن لا تترك عوني ونصرتي ؛ من الخذلان ، وهو عدم النصرة. راجع : الصحاح ، ج 4 ، ص 1683 </w:t>
      </w:r>
      <w:r>
        <w:rPr>
          <w:rtl/>
        </w:rPr>
        <w:t>(</w:t>
      </w:r>
      <w:r w:rsidRPr="00D50D07">
        <w:rPr>
          <w:rtl/>
        </w:rPr>
        <w:t>خذل</w:t>
      </w:r>
      <w:r>
        <w:rPr>
          <w:rtl/>
        </w:rPr>
        <w:t>).</w:t>
      </w:r>
    </w:p>
    <w:p w:rsidR="00D60D0D" w:rsidRPr="00D50D07" w:rsidRDefault="00D60D0D" w:rsidP="009C6F23">
      <w:pPr>
        <w:pStyle w:val="libFootnote0"/>
        <w:rPr>
          <w:rtl/>
        </w:rPr>
      </w:pPr>
      <w:r>
        <w:rPr>
          <w:rtl/>
        </w:rPr>
        <w:t>(</w:t>
      </w:r>
      <w:r w:rsidRPr="00D50D07">
        <w:rPr>
          <w:rtl/>
        </w:rPr>
        <w:t>16) في البحار :</w:t>
      </w:r>
      <w:r>
        <w:rPr>
          <w:rtl/>
        </w:rPr>
        <w:t xml:space="preserve"> «</w:t>
      </w:r>
      <w:r w:rsidRPr="00D50D07">
        <w:rPr>
          <w:rtl/>
        </w:rPr>
        <w:t>أنا» بدون الواو.</w:t>
      </w:r>
    </w:p>
    <w:p w:rsidR="00D60D0D" w:rsidRPr="00D50D07" w:rsidRDefault="00D60D0D" w:rsidP="00060D07">
      <w:pPr>
        <w:pStyle w:val="libNormal0"/>
        <w:rPr>
          <w:rtl/>
        </w:rPr>
      </w:pPr>
      <w:r>
        <w:rPr>
          <w:rtl/>
        </w:rPr>
        <w:br w:type="page"/>
      </w:r>
      <w:r w:rsidRPr="00D50D07">
        <w:rPr>
          <w:rtl/>
        </w:rPr>
        <w:lastRenderedPageBreak/>
        <w:t>أدري عما يسألني.</w:t>
      </w:r>
    </w:p>
    <w:p w:rsidR="00D60D0D" w:rsidRPr="00D50D07" w:rsidRDefault="00D60D0D" w:rsidP="00806E06">
      <w:pPr>
        <w:pStyle w:val="libNormal"/>
        <w:rPr>
          <w:rtl/>
        </w:rPr>
      </w:pPr>
      <w:r w:rsidRPr="00D50D07">
        <w:rPr>
          <w:rtl/>
        </w:rPr>
        <w:t xml:space="preserve">فقال : إنه يريد أن </w:t>
      </w:r>
      <w:r w:rsidRPr="0089525C">
        <w:rPr>
          <w:rStyle w:val="libFootnotenumChar"/>
          <w:rtl/>
        </w:rPr>
        <w:t>(1)</w:t>
      </w:r>
      <w:r w:rsidRPr="00D50D07">
        <w:rPr>
          <w:rtl/>
        </w:rPr>
        <w:t xml:space="preserve"> يسألك عن رؤيا رآها أي زمان هذا</w:t>
      </w:r>
      <w:r>
        <w:rPr>
          <w:rtl/>
        </w:rPr>
        <w:t>؟</w:t>
      </w:r>
      <w:r w:rsidRPr="00D50D07">
        <w:rPr>
          <w:rtl/>
        </w:rPr>
        <w:t xml:space="preserve"> فقل له : إن </w:t>
      </w:r>
      <w:r w:rsidRPr="0089525C">
        <w:rPr>
          <w:rStyle w:val="libFootnotenumChar"/>
          <w:rtl/>
        </w:rPr>
        <w:t>(2)</w:t>
      </w:r>
      <w:r w:rsidRPr="00D50D07">
        <w:rPr>
          <w:rtl/>
        </w:rPr>
        <w:t xml:space="preserve"> هذا زمان الكبش.</w:t>
      </w:r>
    </w:p>
    <w:p w:rsidR="00D60D0D" w:rsidRPr="00D50D07" w:rsidRDefault="00D60D0D" w:rsidP="00806E06">
      <w:pPr>
        <w:pStyle w:val="libNormal"/>
        <w:rPr>
          <w:rtl/>
        </w:rPr>
      </w:pPr>
      <w:r w:rsidRPr="00D50D07">
        <w:rPr>
          <w:rtl/>
        </w:rPr>
        <w:t xml:space="preserve">فأتى الملك ، فدخل عليه ، فقال : لما </w:t>
      </w:r>
      <w:r w:rsidRPr="0089525C">
        <w:rPr>
          <w:rStyle w:val="libFootnotenumChar"/>
          <w:rtl/>
        </w:rPr>
        <w:t>(3)</w:t>
      </w:r>
      <w:r w:rsidRPr="00D50D07">
        <w:rPr>
          <w:rtl/>
        </w:rPr>
        <w:t xml:space="preserve"> بعثت إليك ، فقال : إنك رأيت رؤيا ، وإنك تريد أن تسألني : أي زمان هذا</w:t>
      </w:r>
      <w:r>
        <w:rPr>
          <w:rtl/>
        </w:rPr>
        <w:t>؟</w:t>
      </w:r>
      <w:r w:rsidRPr="00D50D07">
        <w:rPr>
          <w:rtl/>
        </w:rPr>
        <w:t xml:space="preserve"> فقال له : صدقت ، فأخبرني أي زمان هذا</w:t>
      </w:r>
      <w:r>
        <w:rPr>
          <w:rtl/>
        </w:rPr>
        <w:t>؟</w:t>
      </w:r>
      <w:r w:rsidRPr="00D50D07">
        <w:rPr>
          <w:rtl/>
        </w:rPr>
        <w:t xml:space="preserve"> فقال </w:t>
      </w:r>
      <w:r w:rsidRPr="0089525C">
        <w:rPr>
          <w:rStyle w:val="libFootnotenumChar"/>
          <w:rtl/>
        </w:rPr>
        <w:t>(4)</w:t>
      </w:r>
      <w:r w:rsidRPr="00D50D07">
        <w:rPr>
          <w:rtl/>
        </w:rPr>
        <w:t xml:space="preserve"> :</w:t>
      </w:r>
      <w:r>
        <w:rPr>
          <w:rFonts w:hint="cs"/>
          <w:rtl/>
        </w:rPr>
        <w:t xml:space="preserve"> </w:t>
      </w:r>
      <w:r w:rsidRPr="00D50D07">
        <w:rPr>
          <w:rtl/>
        </w:rPr>
        <w:t xml:space="preserve">هذا زمان الكبش ، فأمر له بصلة ، فقبضها وانصرف إلى منزله ، وتدبر </w:t>
      </w:r>
      <w:r w:rsidRPr="0089525C">
        <w:rPr>
          <w:rStyle w:val="libFootnotenumChar"/>
          <w:rtl/>
        </w:rPr>
        <w:t>(5)</w:t>
      </w:r>
      <w:r w:rsidRPr="00D50D07">
        <w:rPr>
          <w:rtl/>
        </w:rPr>
        <w:t xml:space="preserve"> رأيه في أن يفي لصاحبه أو لايفي له </w:t>
      </w:r>
      <w:r w:rsidRPr="0089525C">
        <w:rPr>
          <w:rStyle w:val="libFootnotenumChar"/>
          <w:rtl/>
        </w:rPr>
        <w:t>(6)</w:t>
      </w:r>
      <w:r w:rsidRPr="00D50D07">
        <w:rPr>
          <w:rtl/>
        </w:rPr>
        <w:t xml:space="preserve"> ، فهم مرة أن يفعل ، ومرة أن لايفعل ، ثم قال : لعلي أن </w:t>
      </w:r>
      <w:r w:rsidRPr="0089525C">
        <w:rPr>
          <w:rStyle w:val="libFootnotenumChar"/>
          <w:rtl/>
        </w:rPr>
        <w:t>(7)</w:t>
      </w:r>
      <w:r w:rsidRPr="00D50D07">
        <w:rPr>
          <w:rtl/>
        </w:rPr>
        <w:t xml:space="preserve"> لا</w:t>
      </w:r>
      <w:r>
        <w:rPr>
          <w:rFonts w:hint="cs"/>
          <w:rtl/>
        </w:rPr>
        <w:t xml:space="preserve"> </w:t>
      </w:r>
      <w:r w:rsidRPr="00D50D07">
        <w:rPr>
          <w:rtl/>
        </w:rPr>
        <w:t xml:space="preserve">أحتاج إليه بعد هذه المرة أبدا ، وأجمع رأيه على الغدر وترك </w:t>
      </w:r>
      <w:r w:rsidRPr="0089525C">
        <w:rPr>
          <w:rStyle w:val="libFootnotenumChar"/>
          <w:rtl/>
        </w:rPr>
        <w:t>(8)</w:t>
      </w:r>
      <w:r w:rsidRPr="00D50D07">
        <w:rPr>
          <w:rtl/>
        </w:rPr>
        <w:t xml:space="preserve"> الوفاء ، فمكث ما شاء الله.</w:t>
      </w:r>
    </w:p>
    <w:p w:rsidR="00D60D0D" w:rsidRPr="00D50D07" w:rsidRDefault="00D60D0D" w:rsidP="00806E06">
      <w:pPr>
        <w:pStyle w:val="libNormal"/>
        <w:rPr>
          <w:rtl/>
        </w:rPr>
      </w:pPr>
      <w:r w:rsidRPr="00D50D07">
        <w:rPr>
          <w:rtl/>
        </w:rPr>
        <w:t xml:space="preserve">ثم إن الملك رأى رؤيا ، فبعث إليه ، فندم على ما صنع فيما بينه وبين صاحبه ، وقال </w:t>
      </w:r>
      <w:r w:rsidRPr="0089525C">
        <w:rPr>
          <w:rStyle w:val="libFootnotenumChar"/>
          <w:rtl/>
        </w:rPr>
        <w:t>(9)</w:t>
      </w:r>
      <w:r w:rsidRPr="00D50D07">
        <w:rPr>
          <w:rtl/>
        </w:rPr>
        <w:t xml:space="preserve"> بعد غدر مرتين : كيف أصنع وليس عندي علم</w:t>
      </w:r>
      <w:r>
        <w:rPr>
          <w:rtl/>
        </w:rPr>
        <w:t>؟</w:t>
      </w:r>
      <w:r w:rsidRPr="00D50D07">
        <w:rPr>
          <w:rtl/>
        </w:rPr>
        <w:t xml:space="preserve"> ثم أجمع رأيه </w:t>
      </w:r>
      <w:r w:rsidRPr="0089525C">
        <w:rPr>
          <w:rStyle w:val="libFootnotenumChar"/>
          <w:rtl/>
        </w:rPr>
        <w:t>(10)</w:t>
      </w:r>
      <w:r w:rsidRPr="00D50D07">
        <w:rPr>
          <w:rtl/>
        </w:rPr>
        <w:t xml:space="preserve"> على إتيان الرجل ، فأتاه فناشده الله تبارك وتعالى ، وسأله أن يعلمه ، وأخبره أن هذه المرة يفي له </w:t>
      </w:r>
      <w:r w:rsidRPr="0089525C">
        <w:rPr>
          <w:rStyle w:val="libFootnotenumChar"/>
          <w:rtl/>
        </w:rPr>
        <w:t>(11)</w:t>
      </w:r>
      <w:r w:rsidRPr="00D50D07">
        <w:rPr>
          <w:rtl/>
        </w:rPr>
        <w:t xml:space="preserve"> ، وأوثق له ، وقال : لاتدعني على هذه الحال ، فإني لا</w:t>
      </w:r>
      <w:r>
        <w:rPr>
          <w:rFonts w:hint="cs"/>
          <w:rtl/>
        </w:rPr>
        <w:t xml:space="preserve"> </w:t>
      </w:r>
      <w:r w:rsidRPr="00D50D07">
        <w:rPr>
          <w:rtl/>
        </w:rPr>
        <w:t>أعود إلى الغدر ، وسأفي لك ، فاستوثق منه.</w:t>
      </w:r>
    </w:p>
    <w:p w:rsidR="00D60D0D" w:rsidRPr="00D50D07" w:rsidRDefault="00D60D0D" w:rsidP="00806E06">
      <w:pPr>
        <w:pStyle w:val="libNormal"/>
        <w:rPr>
          <w:rtl/>
        </w:rPr>
      </w:pPr>
      <w:r w:rsidRPr="00D50D07">
        <w:rPr>
          <w:rtl/>
        </w:rPr>
        <w:t>فقال : إنه يدعوك يسألك عن رؤيا رآها أي زمان هذا</w:t>
      </w:r>
      <w:r>
        <w:rPr>
          <w:rtl/>
        </w:rPr>
        <w:t>؟</w:t>
      </w:r>
      <w:r w:rsidRPr="00D50D07">
        <w:rPr>
          <w:rtl/>
        </w:rPr>
        <w:t xml:space="preserve"> فإذا سألك </w:t>
      </w:r>
      <w:r w:rsidRPr="0089525C">
        <w:rPr>
          <w:rStyle w:val="libFootnotenumChar"/>
          <w:rtl/>
        </w:rPr>
        <w:t>(12)</w:t>
      </w:r>
      <w:r w:rsidRPr="00D50D07">
        <w:rPr>
          <w:rtl/>
        </w:rPr>
        <w:t xml:space="preserve"> ، فأخبره أنه زمان الميزان»</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ع»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بف ، جت» والوافي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بح ، بن ، جد» :</w:t>
      </w:r>
      <w:r>
        <w:rPr>
          <w:rtl/>
        </w:rPr>
        <w:t xml:space="preserve"> «</w:t>
      </w:r>
      <w:r w:rsidRPr="00D50D07">
        <w:rPr>
          <w:rtl/>
        </w:rPr>
        <w:t>لم»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5) هكذا في جميع النسخ التي قوبلت. وفي المطبوع والوافي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م ، ن ، بح ، بف ، بن ، جت» : </w:t>
      </w:r>
      <w:r>
        <w:rPr>
          <w:rtl/>
        </w:rPr>
        <w:t>ـ «</w:t>
      </w:r>
      <w:r w:rsidRPr="00D50D07">
        <w:rPr>
          <w:rtl/>
        </w:rPr>
        <w:t>له»</w:t>
      </w:r>
      <w:r>
        <w:rPr>
          <w:rtl/>
        </w:rPr>
        <w:t>.</w:t>
      </w:r>
      <w:r w:rsidRPr="00D50D07">
        <w:rPr>
          <w:rtl/>
        </w:rPr>
        <w:t xml:space="preserve"> وفي البحار : </w:t>
      </w:r>
      <w:r>
        <w:rPr>
          <w:rtl/>
        </w:rPr>
        <w:t>ـ «</w:t>
      </w:r>
      <w:r w:rsidRPr="00D50D07">
        <w:rPr>
          <w:rtl/>
        </w:rPr>
        <w:t>يفي له»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والبحار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بف ، جد» والوافي :</w:t>
      </w:r>
      <w:r>
        <w:rPr>
          <w:rtl/>
        </w:rPr>
        <w:t xml:space="preserve"> «</w:t>
      </w:r>
      <w:r w:rsidRPr="00D50D07">
        <w:rPr>
          <w:rtl/>
        </w:rPr>
        <w:t>فترك»</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م» : </w:t>
      </w:r>
      <w:r>
        <w:rPr>
          <w:rtl/>
        </w:rPr>
        <w:t>ـ «</w:t>
      </w:r>
      <w:r w:rsidRPr="00D50D07">
        <w:rPr>
          <w:rtl/>
        </w:rPr>
        <w:t>رأيه»</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والوافي. وفي المطبوع :</w:t>
      </w:r>
      <w:r>
        <w:rPr>
          <w:rtl/>
        </w:rPr>
        <w:t xml:space="preserve"> «</w:t>
      </w:r>
      <w:r w:rsidRPr="00D50D07">
        <w:rPr>
          <w:rtl/>
        </w:rPr>
        <w:t>منه»</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ليسألك» بدل</w:t>
      </w:r>
      <w:r>
        <w:rPr>
          <w:rtl/>
        </w:rPr>
        <w:t xml:space="preserve"> «</w:t>
      </w:r>
      <w:r w:rsidRPr="00D50D07">
        <w:rPr>
          <w:rtl/>
        </w:rPr>
        <w:t>فإذا سألك»</w:t>
      </w:r>
      <w:r>
        <w:rPr>
          <w:rtl/>
        </w:rPr>
        <w:t>.</w:t>
      </w:r>
    </w:p>
    <w:p w:rsidR="00D60D0D" w:rsidRPr="00D50D07" w:rsidRDefault="00D60D0D" w:rsidP="00806E06">
      <w:pPr>
        <w:pStyle w:val="libNormal"/>
        <w:rPr>
          <w:rtl/>
        </w:rPr>
      </w:pPr>
      <w:r>
        <w:rPr>
          <w:rtl/>
        </w:rPr>
        <w:br w:type="page"/>
      </w:r>
      <w:r w:rsidRPr="00D50D07">
        <w:rPr>
          <w:rtl/>
        </w:rPr>
        <w:lastRenderedPageBreak/>
        <w:t xml:space="preserve">قال </w:t>
      </w:r>
      <w:r w:rsidRPr="0089525C">
        <w:rPr>
          <w:rStyle w:val="libFootnotenumChar"/>
          <w:rtl/>
        </w:rPr>
        <w:t>(1)</w:t>
      </w:r>
      <w:r w:rsidRPr="00D50D07">
        <w:rPr>
          <w:rtl/>
        </w:rPr>
        <w:t xml:space="preserve"> :</w:t>
      </w:r>
      <w:r>
        <w:rPr>
          <w:rtl/>
        </w:rPr>
        <w:t xml:space="preserve"> «</w:t>
      </w:r>
      <w:r w:rsidRPr="00D50D07">
        <w:rPr>
          <w:rtl/>
        </w:rPr>
        <w:t>فأتى الملك ، فدخل عليه ، فقال له : لم بعثت إليك</w:t>
      </w:r>
      <w:r>
        <w:rPr>
          <w:rtl/>
        </w:rPr>
        <w:t>؟</w:t>
      </w:r>
      <w:r w:rsidRPr="00D50D07">
        <w:rPr>
          <w:rtl/>
        </w:rPr>
        <w:t xml:space="preserve"> فقال : إنك رأيت رؤيا ، وتريد </w:t>
      </w:r>
      <w:r w:rsidRPr="0089525C">
        <w:rPr>
          <w:rStyle w:val="libFootnotenumChar"/>
          <w:rtl/>
        </w:rPr>
        <w:t>(2)</w:t>
      </w:r>
      <w:r w:rsidRPr="00D50D07">
        <w:rPr>
          <w:rtl/>
        </w:rPr>
        <w:t xml:space="preserve"> أن تسألني : أي زمان هذا</w:t>
      </w:r>
      <w:r>
        <w:rPr>
          <w:rtl/>
        </w:rPr>
        <w:t>؟</w:t>
      </w:r>
      <w:r w:rsidRPr="00D50D07">
        <w:rPr>
          <w:rtl/>
        </w:rPr>
        <w:t xml:space="preserve"> فقال : صدقت ، فأخبرني أي زمان هذا </w:t>
      </w:r>
      <w:r w:rsidRPr="0089525C">
        <w:rPr>
          <w:rStyle w:val="libFootnotenumChar"/>
          <w:rtl/>
        </w:rPr>
        <w:t>(3)</w:t>
      </w:r>
      <w:r>
        <w:rPr>
          <w:rtl/>
        </w:rPr>
        <w:t>؟</w:t>
      </w:r>
      <w:r w:rsidRPr="00D50D07">
        <w:rPr>
          <w:rtl/>
        </w:rPr>
        <w:t xml:space="preserve"> قال </w:t>
      </w:r>
      <w:r w:rsidRPr="0089525C">
        <w:rPr>
          <w:rStyle w:val="libFootnotenumChar"/>
          <w:rtl/>
        </w:rPr>
        <w:t>(4)</w:t>
      </w:r>
      <w:r w:rsidRPr="00D50D07">
        <w:rPr>
          <w:rtl/>
        </w:rPr>
        <w:t xml:space="preserve"> : هذا زمان الميزان ، فأمر له بصلة </w:t>
      </w:r>
      <w:r w:rsidRPr="0089525C">
        <w:rPr>
          <w:rStyle w:val="libFootnotenumChar"/>
          <w:rtl/>
        </w:rPr>
        <w:t>(5)</w:t>
      </w:r>
      <w:r w:rsidRPr="00D50D07">
        <w:rPr>
          <w:rtl/>
        </w:rPr>
        <w:t xml:space="preserve"> ، فقبضها ، وانطلق </w:t>
      </w:r>
      <w:r w:rsidRPr="0089525C">
        <w:rPr>
          <w:rStyle w:val="libFootnotenumChar"/>
          <w:rtl/>
        </w:rPr>
        <w:t>(6)</w:t>
      </w:r>
      <w:r w:rsidRPr="00D50D07">
        <w:rPr>
          <w:rtl/>
        </w:rPr>
        <w:t xml:space="preserve"> بها إلى الرجل ، فوضعها بين يديه ، وقال </w:t>
      </w:r>
      <w:r w:rsidRPr="0089525C">
        <w:rPr>
          <w:rStyle w:val="libFootnotenumChar"/>
          <w:rtl/>
        </w:rPr>
        <w:t>(7)</w:t>
      </w:r>
      <w:r w:rsidRPr="00D50D07">
        <w:rPr>
          <w:rtl/>
        </w:rPr>
        <w:t xml:space="preserve"> : قد جئتك بما خرج لي </w:t>
      </w:r>
      <w:r w:rsidRPr="0089525C">
        <w:rPr>
          <w:rStyle w:val="libFootnotenumChar"/>
          <w:rtl/>
        </w:rPr>
        <w:t>(8)</w:t>
      </w:r>
      <w:r w:rsidRPr="00D50D07">
        <w:rPr>
          <w:rtl/>
        </w:rPr>
        <w:t xml:space="preserve"> ، فقاسمنيه </w:t>
      </w:r>
      <w:r w:rsidRPr="0089525C">
        <w:rPr>
          <w:rStyle w:val="libFootnotenumChar"/>
          <w:rtl/>
        </w:rPr>
        <w:t>(9)</w:t>
      </w:r>
      <w:r w:rsidRPr="00D50D07">
        <w:rPr>
          <w:rtl/>
        </w:rPr>
        <w:t xml:space="preserve"> ، فقال له العالم : إن الزمان الأول كان زمان الذئب ، وإنك كنت من الذئاب ، وإن </w:t>
      </w:r>
      <w:r w:rsidRPr="0089525C">
        <w:rPr>
          <w:rStyle w:val="libFootnotenumChar"/>
          <w:rtl/>
        </w:rPr>
        <w:t>(10)</w:t>
      </w:r>
      <w:r w:rsidRPr="00D50D07">
        <w:rPr>
          <w:rtl/>
        </w:rPr>
        <w:t xml:space="preserve"> الزمان الثاني كان زمان الكبش ، يهم ولا يفعل ، وكذلك كنت </w:t>
      </w:r>
      <w:r w:rsidRPr="0089525C">
        <w:rPr>
          <w:rStyle w:val="libFootnotenumChar"/>
          <w:rtl/>
        </w:rPr>
        <w:t>(11)</w:t>
      </w:r>
      <w:r w:rsidRPr="00D50D07">
        <w:rPr>
          <w:rtl/>
        </w:rPr>
        <w:t xml:space="preserve"> أنت </w:t>
      </w:r>
      <w:r w:rsidRPr="0089525C">
        <w:rPr>
          <w:rStyle w:val="libFootnotenumChar"/>
          <w:rtl/>
        </w:rPr>
        <w:t>(12)</w:t>
      </w:r>
      <w:r w:rsidRPr="00D50D07">
        <w:rPr>
          <w:rtl/>
        </w:rPr>
        <w:t xml:space="preserve"> تهم ولا تفي ، وكان هذا زمان الميزان ، وكنت </w:t>
      </w:r>
      <w:r w:rsidRPr="0089525C">
        <w:rPr>
          <w:rStyle w:val="libFootnotenumChar"/>
          <w:rtl/>
        </w:rPr>
        <w:t>(13)</w:t>
      </w:r>
      <w:r w:rsidRPr="00D50D07">
        <w:rPr>
          <w:rtl/>
        </w:rPr>
        <w:t xml:space="preserve"> فيه على الوفاء ، فاقبض مالك ، لاحاجة لي </w:t>
      </w:r>
      <w:r w:rsidRPr="0089525C">
        <w:rPr>
          <w:rStyle w:val="libFootnotenumChar"/>
          <w:rtl/>
        </w:rPr>
        <w:t>(14)</w:t>
      </w:r>
      <w:r w:rsidRPr="00D50D07">
        <w:rPr>
          <w:rtl/>
        </w:rPr>
        <w:t xml:space="preserve"> فيه ، ورده </w:t>
      </w:r>
      <w:r w:rsidRPr="0089525C">
        <w:rPr>
          <w:rStyle w:val="libFootnotenumChar"/>
          <w:rtl/>
        </w:rPr>
        <w:t>(15)</w:t>
      </w:r>
      <w:r w:rsidRPr="00D50D07">
        <w:rPr>
          <w:rtl/>
        </w:rPr>
        <w:t xml:space="preserve"> عليه»</w:t>
      </w:r>
      <w:r>
        <w:rPr>
          <w:rtl/>
        </w:rPr>
        <w:t>.</w:t>
      </w:r>
      <w:r w:rsidRPr="00D50D07">
        <w:rPr>
          <w:rtl/>
        </w:rPr>
        <w:t xml:space="preserve"> </w:t>
      </w:r>
      <w:r w:rsidRPr="0089525C">
        <w:rPr>
          <w:rStyle w:val="libFootnotenumChar"/>
          <w:rtl/>
        </w:rPr>
        <w:t>(16)</w:t>
      </w:r>
    </w:p>
    <w:p w:rsidR="00D60D0D" w:rsidRPr="00D50D07" w:rsidRDefault="00D60D0D" w:rsidP="00806E06">
      <w:pPr>
        <w:pStyle w:val="libNormal"/>
        <w:rPr>
          <w:rtl/>
        </w:rPr>
      </w:pPr>
      <w:r w:rsidRPr="00727229">
        <w:rPr>
          <w:rStyle w:val="libBold2Char"/>
          <w:rtl/>
        </w:rPr>
        <w:t>15368 / 553.</w:t>
      </w:r>
      <w:r w:rsidRPr="00D50D07">
        <w:rPr>
          <w:rtl/>
        </w:rPr>
        <w:t xml:space="preserve"> أحمد بن محمد بن أحمد الكوفي ، عن علي بن الحسن التيمي ، عن علي بن أسباط ، عن علي بن جعفر ، قال : حدثني معتب أو غيره </w:t>
      </w:r>
      <w:r w:rsidRPr="0089525C">
        <w:rPr>
          <w:rStyle w:val="libFootnotenumChar"/>
          <w:rtl/>
        </w:rPr>
        <w:t>(17)</w:t>
      </w:r>
      <w:r w:rsidRPr="00D50D07">
        <w:rPr>
          <w:rtl/>
        </w:rPr>
        <w:t xml:space="preserve"> ، قال :</w:t>
      </w:r>
    </w:p>
    <w:p w:rsidR="00D60D0D" w:rsidRPr="00D50D07" w:rsidRDefault="00D60D0D" w:rsidP="00806E06">
      <w:pPr>
        <w:pStyle w:val="libNormal"/>
        <w:rPr>
          <w:rtl/>
        </w:rPr>
      </w:pPr>
      <w:r w:rsidRPr="00D50D07">
        <w:rPr>
          <w:rtl/>
        </w:rPr>
        <w:t xml:space="preserve">بعث عبد الله بن الحسن إلى أبي عبد الله </w:t>
      </w:r>
      <w:r w:rsidRPr="000575E1">
        <w:rPr>
          <w:rStyle w:val="libAlaemChar"/>
          <w:rtl/>
        </w:rPr>
        <w:t>عليه‌السلام</w:t>
      </w:r>
      <w:r w:rsidRPr="00D50D07">
        <w:rPr>
          <w:rtl/>
        </w:rPr>
        <w:t xml:space="preserve"> : يقول لك أبو محمد : أنا أشجع منك ، وأنا أسخى منك ، وأنا أعلم منك.</w:t>
      </w:r>
    </w:p>
    <w:p w:rsidR="00D60D0D" w:rsidRPr="00D50D07" w:rsidRDefault="00D60D0D" w:rsidP="00806E06">
      <w:pPr>
        <w:pStyle w:val="libNormal"/>
        <w:rPr>
          <w:rtl/>
        </w:rPr>
      </w:pPr>
      <w:r w:rsidRPr="00D50D07">
        <w:rPr>
          <w:rtl/>
        </w:rPr>
        <w:t>فقال لرسوله :</w:t>
      </w:r>
      <w:r>
        <w:rPr>
          <w:rtl/>
        </w:rPr>
        <w:t xml:space="preserve"> «</w:t>
      </w:r>
      <w:r w:rsidRPr="00D50D07">
        <w:rPr>
          <w:rtl/>
        </w:rPr>
        <w:t xml:space="preserve">أما الشجاعة ، فو الله ما كان لك </w:t>
      </w:r>
      <w:r w:rsidRPr="0089525C">
        <w:rPr>
          <w:rStyle w:val="libFootnotenumChar"/>
          <w:rtl/>
        </w:rPr>
        <w:t>(18)</w:t>
      </w:r>
      <w:r w:rsidRPr="00D50D07">
        <w:rPr>
          <w:rtl/>
        </w:rPr>
        <w:t xml:space="preserve"> موقف يعرف فيه </w:t>
      </w:r>
      <w:r w:rsidRPr="0089525C">
        <w:rPr>
          <w:rStyle w:val="libFootnotenumChar"/>
          <w:rtl/>
        </w:rPr>
        <w:t>(19)</w:t>
      </w:r>
      <w:r w:rsidRPr="00D50D07">
        <w:rPr>
          <w:rtl/>
        </w:rPr>
        <w:t xml:space="preserve"> جبنك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قال»</w:t>
      </w:r>
      <w:r>
        <w:rPr>
          <w:rtl/>
        </w:rPr>
        <w:t>.</w:t>
      </w:r>
      <w:r>
        <w:rPr>
          <w:rFonts w:hint="cs"/>
          <w:rtl/>
        </w:rPr>
        <w:t xml:space="preserve"> </w:t>
      </w:r>
      <w:r>
        <w:rPr>
          <w:rtl/>
        </w:rPr>
        <w:t>(</w:t>
      </w:r>
      <w:r w:rsidRPr="00D50D07">
        <w:rPr>
          <w:rtl/>
        </w:rPr>
        <w:t>2) في</w:t>
      </w:r>
      <w:r>
        <w:rPr>
          <w:rtl/>
        </w:rPr>
        <w:t xml:space="preserve"> «</w:t>
      </w:r>
      <w:r w:rsidRPr="00D50D07">
        <w:rPr>
          <w:rtl/>
        </w:rPr>
        <w:t>جت» :</w:t>
      </w:r>
      <w:r>
        <w:rPr>
          <w:rtl/>
        </w:rPr>
        <w:t xml:space="preserve"> «</w:t>
      </w:r>
      <w:r w:rsidRPr="00D50D07">
        <w:rPr>
          <w:rtl/>
        </w:rPr>
        <w:t>تريد» بدون الواو.</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بح» : </w:t>
      </w:r>
      <w:r>
        <w:rPr>
          <w:rtl/>
        </w:rPr>
        <w:t>ـ «</w:t>
      </w:r>
      <w:r w:rsidRPr="00D50D07">
        <w:rPr>
          <w:rtl/>
        </w:rPr>
        <w:t>هذا»</w:t>
      </w:r>
      <w:r>
        <w:rPr>
          <w:rtl/>
        </w:rPr>
        <w:t>.</w:t>
      </w:r>
    </w:p>
    <w:p w:rsidR="00D60D0D" w:rsidRPr="00D50D07" w:rsidRDefault="00D60D0D" w:rsidP="009C6F23">
      <w:pPr>
        <w:pStyle w:val="libFootnote0"/>
        <w:rPr>
          <w:rtl/>
        </w:rPr>
      </w:pPr>
      <w:r>
        <w:rPr>
          <w:rtl/>
        </w:rPr>
        <w:t>(</w:t>
      </w:r>
      <w:r w:rsidRPr="00D50D07">
        <w:rPr>
          <w:rtl/>
        </w:rPr>
        <w:t>4) هكذا في معظم النسخ التي قوبلت والوافي والبحار. وفي</w:t>
      </w:r>
      <w:r>
        <w:rPr>
          <w:rtl/>
        </w:rPr>
        <w:t xml:space="preserve"> «</w:t>
      </w:r>
      <w:r w:rsidRPr="00D50D07">
        <w:rPr>
          <w:rtl/>
        </w:rPr>
        <w:t>ن» والمطبوع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 xml:space="preserve">5) الصلة : اسم بمعنى الجائزة والعطية. راجع : النهاية ، ج 5 ، ص 193 </w:t>
      </w:r>
      <w:r>
        <w:rPr>
          <w:rtl/>
        </w:rPr>
        <w:t>(</w:t>
      </w:r>
      <w:r w:rsidRPr="00D50D07">
        <w:rPr>
          <w:rtl/>
        </w:rPr>
        <w:t>وصل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فانطلق»</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بن ، جد» وحاشية</w:t>
      </w:r>
      <w:r>
        <w:rPr>
          <w:rtl/>
        </w:rPr>
        <w:t xml:space="preserve"> «</w:t>
      </w:r>
      <w:r w:rsidRPr="00D50D07">
        <w:rPr>
          <w:rtl/>
        </w:rPr>
        <w:t>جت» :</w:t>
      </w:r>
      <w:r>
        <w:rPr>
          <w:rtl/>
        </w:rPr>
        <w:t xml:space="preserve"> «</w:t>
      </w:r>
      <w:r w:rsidRPr="00D50D07">
        <w:rPr>
          <w:rtl/>
        </w:rPr>
        <w:t>إلي»</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فقاسمه»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بف» : </w:t>
      </w:r>
      <w:r>
        <w:rPr>
          <w:rtl/>
        </w:rPr>
        <w:t>ـ «</w:t>
      </w:r>
      <w:r w:rsidRPr="00D50D07">
        <w:rPr>
          <w:rtl/>
        </w:rPr>
        <w:t>إن»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w:t>
      </w:r>
      <w:r>
        <w:rPr>
          <w:rtl/>
        </w:rPr>
        <w:t>ـ «</w:t>
      </w:r>
      <w:r w:rsidRPr="00D50D07">
        <w:rPr>
          <w:rtl/>
        </w:rPr>
        <w:t>كنت»</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م» : </w:t>
      </w:r>
      <w:r>
        <w:rPr>
          <w:rtl/>
        </w:rPr>
        <w:t>ـ «</w:t>
      </w:r>
      <w:r w:rsidRPr="00D50D07">
        <w:rPr>
          <w:rtl/>
        </w:rPr>
        <w:t>أنت»</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بح» : </w:t>
      </w:r>
      <w:r>
        <w:rPr>
          <w:rtl/>
        </w:rPr>
        <w:t>+ «</w:t>
      </w:r>
      <w:r w:rsidRPr="00D50D07">
        <w:rPr>
          <w:rtl/>
        </w:rPr>
        <w:t>أنت»</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إلي»</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بن» :</w:t>
      </w:r>
      <w:r>
        <w:rPr>
          <w:rtl/>
        </w:rPr>
        <w:t xml:space="preserve"> «</w:t>
      </w:r>
      <w:r w:rsidRPr="00D50D07">
        <w:rPr>
          <w:rtl/>
        </w:rPr>
        <w:t>فرده»</w:t>
      </w:r>
      <w:r>
        <w:rPr>
          <w:rtl/>
        </w:rPr>
        <w:t>.</w:t>
      </w:r>
    </w:p>
    <w:p w:rsidR="00D60D0D" w:rsidRPr="00D50D07" w:rsidRDefault="00D60D0D" w:rsidP="009C6F23">
      <w:pPr>
        <w:pStyle w:val="libFootnote0"/>
        <w:rPr>
          <w:rtl/>
        </w:rPr>
      </w:pPr>
      <w:r>
        <w:rPr>
          <w:rtl/>
        </w:rPr>
        <w:t>(</w:t>
      </w:r>
      <w:r w:rsidRPr="00D50D07">
        <w:rPr>
          <w:rtl/>
        </w:rPr>
        <w:t>16) الوافي ، ج 26 ، ص 355 ، ح 25455 ؛ البحار ، ج 14 ، ص 497 ، ح 22.</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بف» :</w:t>
      </w:r>
      <w:r>
        <w:rPr>
          <w:rtl/>
        </w:rPr>
        <w:t xml:space="preserve"> «</w:t>
      </w:r>
      <w:r w:rsidRPr="00D50D07">
        <w:rPr>
          <w:rtl/>
        </w:rPr>
        <w:t>وغيره»</w:t>
      </w:r>
      <w:r>
        <w:rPr>
          <w:rtl/>
        </w:rPr>
        <w:t>.</w:t>
      </w:r>
    </w:p>
    <w:p w:rsidR="00D60D0D" w:rsidRPr="00D50D07" w:rsidRDefault="00D60D0D" w:rsidP="009C6F23">
      <w:pPr>
        <w:pStyle w:val="libFootnote0"/>
        <w:rPr>
          <w:rtl/>
        </w:rPr>
      </w:pPr>
      <w:r>
        <w:rPr>
          <w:rtl/>
        </w:rPr>
        <w:t>(</w:t>
      </w:r>
      <w:r w:rsidRPr="00D50D07">
        <w:rPr>
          <w:rtl/>
        </w:rPr>
        <w:t xml:space="preserve">18) في البحار : </w:t>
      </w:r>
      <w:r>
        <w:rPr>
          <w:rtl/>
        </w:rPr>
        <w:t>ـ «</w:t>
      </w:r>
      <w:r w:rsidRPr="00D50D07">
        <w:rPr>
          <w:rtl/>
        </w:rPr>
        <w:t>لك»</w:t>
      </w:r>
      <w:r>
        <w:rPr>
          <w:rtl/>
        </w:rPr>
        <w:t>.</w:t>
      </w:r>
    </w:p>
    <w:p w:rsidR="00D60D0D" w:rsidRPr="00D50D07" w:rsidRDefault="00D60D0D" w:rsidP="009C6F23">
      <w:pPr>
        <w:pStyle w:val="libFootnote0"/>
        <w:rPr>
          <w:rtl/>
        </w:rPr>
      </w:pPr>
      <w:r>
        <w:rPr>
          <w:rtl/>
        </w:rPr>
        <w:t>(</w:t>
      </w:r>
      <w:r w:rsidRPr="00D50D07">
        <w:rPr>
          <w:rtl/>
        </w:rPr>
        <w:t>19) في</w:t>
      </w:r>
      <w:r>
        <w:rPr>
          <w:rtl/>
        </w:rPr>
        <w:t xml:space="preserve"> «</w:t>
      </w:r>
      <w:r w:rsidRPr="00D50D07">
        <w:rPr>
          <w:rtl/>
        </w:rPr>
        <w:t>د ، جت» :</w:t>
      </w:r>
      <w:r>
        <w:rPr>
          <w:rtl/>
        </w:rPr>
        <w:t xml:space="preserve"> «</w:t>
      </w:r>
      <w:r w:rsidRPr="00D50D07">
        <w:rPr>
          <w:rtl/>
        </w:rPr>
        <w:t>به»</w:t>
      </w:r>
      <w:r>
        <w:rPr>
          <w:rtl/>
        </w:rPr>
        <w:t>.</w:t>
      </w:r>
    </w:p>
    <w:p w:rsidR="00D60D0D" w:rsidRPr="00D50D07" w:rsidRDefault="00D60D0D" w:rsidP="00060D07">
      <w:pPr>
        <w:pStyle w:val="libNormal0"/>
        <w:rPr>
          <w:rtl/>
        </w:rPr>
      </w:pPr>
      <w:r>
        <w:rPr>
          <w:rtl/>
        </w:rPr>
        <w:br w:type="page"/>
      </w:r>
      <w:r w:rsidRPr="00D50D07">
        <w:rPr>
          <w:rtl/>
        </w:rPr>
        <w:lastRenderedPageBreak/>
        <w:t xml:space="preserve">شجاعتك ؛ وأما السخاء </w:t>
      </w:r>
      <w:r w:rsidRPr="0089525C">
        <w:rPr>
          <w:rStyle w:val="libFootnotenumChar"/>
          <w:rtl/>
        </w:rPr>
        <w:t>(1)</w:t>
      </w:r>
      <w:r w:rsidRPr="00D50D07">
        <w:rPr>
          <w:rtl/>
        </w:rPr>
        <w:t xml:space="preserve"> ، فهو </w:t>
      </w:r>
      <w:r w:rsidRPr="0089525C">
        <w:rPr>
          <w:rStyle w:val="libFootnotenumChar"/>
          <w:rtl/>
        </w:rPr>
        <w:t>(2)</w:t>
      </w:r>
      <w:r w:rsidRPr="00D50D07">
        <w:rPr>
          <w:rtl/>
        </w:rPr>
        <w:t xml:space="preserve"> الذي يأخذ الشيء من جهته </w:t>
      </w:r>
      <w:r w:rsidRPr="0089525C">
        <w:rPr>
          <w:rStyle w:val="libFootnotenumChar"/>
          <w:rtl/>
        </w:rPr>
        <w:t>(3)</w:t>
      </w:r>
      <w:r w:rsidRPr="00D50D07">
        <w:rPr>
          <w:rtl/>
        </w:rPr>
        <w:t xml:space="preserve"> ، فيضعه في حقه ؛ وأما العلم ، فقد أعتق أبوك علي بن أبي طالب </w:t>
      </w:r>
      <w:r w:rsidRPr="000575E1">
        <w:rPr>
          <w:rStyle w:val="libAlaemChar"/>
          <w:rtl/>
        </w:rPr>
        <w:t>عليه‌السلام</w:t>
      </w:r>
      <w:r w:rsidRPr="00D50D07">
        <w:rPr>
          <w:rtl/>
        </w:rPr>
        <w:t xml:space="preserve"> ألف مملوك ، فسم لنا خمسة منهم وأنت عالم»</w:t>
      </w:r>
      <w:r>
        <w:rPr>
          <w:rtl/>
        </w:rPr>
        <w:t>.</w:t>
      </w:r>
    </w:p>
    <w:p w:rsidR="00D60D0D" w:rsidRPr="00D50D07" w:rsidRDefault="00D60D0D" w:rsidP="00806E06">
      <w:pPr>
        <w:pStyle w:val="libNormal"/>
        <w:rPr>
          <w:rtl/>
        </w:rPr>
      </w:pPr>
      <w:r w:rsidRPr="00D50D07">
        <w:rPr>
          <w:rtl/>
        </w:rPr>
        <w:t xml:space="preserve">فعاد إليه فأعلمه ، ثم عاد إليه ، فقال له </w:t>
      </w:r>
      <w:r w:rsidRPr="0089525C">
        <w:rPr>
          <w:rStyle w:val="libFootnotenumChar"/>
          <w:rtl/>
        </w:rPr>
        <w:t>(4)</w:t>
      </w:r>
      <w:r w:rsidRPr="00D50D07">
        <w:rPr>
          <w:rtl/>
        </w:rPr>
        <w:t xml:space="preserve"> : يقول </w:t>
      </w:r>
      <w:r w:rsidRPr="0089525C">
        <w:rPr>
          <w:rStyle w:val="libFootnotenumChar"/>
          <w:rtl/>
        </w:rPr>
        <w:t>(5)</w:t>
      </w:r>
      <w:r w:rsidRPr="00D50D07">
        <w:rPr>
          <w:rtl/>
        </w:rPr>
        <w:t xml:space="preserve"> لك : أنت </w:t>
      </w:r>
      <w:r w:rsidRPr="0089525C">
        <w:rPr>
          <w:rStyle w:val="libFootnotenumChar"/>
          <w:rtl/>
        </w:rPr>
        <w:t>(6)</w:t>
      </w:r>
      <w:r w:rsidRPr="00D50D07">
        <w:rPr>
          <w:rtl/>
        </w:rPr>
        <w:t xml:space="preserve"> رجل صحفي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فقال له </w:t>
      </w:r>
      <w:r w:rsidRPr="0089525C">
        <w:rPr>
          <w:rStyle w:val="libFootnotenumChar"/>
          <w:rtl/>
        </w:rPr>
        <w:t>(8)</w:t>
      </w:r>
      <w:r w:rsidRPr="00D50D07">
        <w:rPr>
          <w:rtl/>
        </w:rPr>
        <w:t xml:space="preserve"> أبو عبد الله </w:t>
      </w:r>
      <w:r w:rsidRPr="000575E1">
        <w:rPr>
          <w:rStyle w:val="libAlaemChar"/>
          <w:rtl/>
        </w:rPr>
        <w:t>عليه‌السلام</w:t>
      </w:r>
      <w:r w:rsidRPr="00D50D07">
        <w:rPr>
          <w:rtl/>
        </w:rPr>
        <w:t xml:space="preserve"> :</w:t>
      </w:r>
      <w:r>
        <w:rPr>
          <w:rtl/>
        </w:rPr>
        <w:t xml:space="preserve"> «</w:t>
      </w:r>
      <w:r w:rsidRPr="00D50D07">
        <w:rPr>
          <w:rtl/>
        </w:rPr>
        <w:t xml:space="preserve">قل له : إي </w:t>
      </w:r>
      <w:r w:rsidRPr="0089525C">
        <w:rPr>
          <w:rStyle w:val="libFootnotenumChar"/>
          <w:rtl/>
        </w:rPr>
        <w:t>(9)</w:t>
      </w:r>
      <w:r w:rsidRPr="00D50D07">
        <w:rPr>
          <w:rtl/>
        </w:rPr>
        <w:t xml:space="preserve"> والله ، صحف إبراهيم وموسى وعيسى ورثتها عن آبائي </w:t>
      </w:r>
      <w:r w:rsidRPr="000575E1">
        <w:rPr>
          <w:rStyle w:val="libAlaemChar"/>
          <w:rtl/>
        </w:rPr>
        <w:t>عليهم‌السلام</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15369 / 554.</w:t>
      </w:r>
      <w:r w:rsidRPr="00D50D07">
        <w:rPr>
          <w:rtl/>
        </w:rPr>
        <w:t xml:space="preserve"> علي بن إبراهيم ، عن أبيه ، عن حماد بن عيسى ، عن إبراهيم بن عمر اليماني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تبارك وتعالى :</w:t>
      </w:r>
      <w:r>
        <w:rPr>
          <w:rtl/>
        </w:rPr>
        <w:t xml:space="preserve"> </w:t>
      </w:r>
      <w:r w:rsidRPr="000575E1">
        <w:rPr>
          <w:rStyle w:val="libAlaemChar"/>
          <w:rtl/>
        </w:rPr>
        <w:t>(</w:t>
      </w:r>
      <w:r w:rsidRPr="00FC3507">
        <w:rPr>
          <w:rStyle w:val="libAieChar"/>
          <w:rtl/>
        </w:rPr>
        <w:t>وَبَشِّرِ الَّذِينَ آمَنُوا أَنَّ لَهُمْ قَدَمَ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م ، ن ، بف» وحاشية</w:t>
      </w:r>
      <w:r>
        <w:rPr>
          <w:rtl/>
        </w:rPr>
        <w:t xml:space="preserve"> «</w:t>
      </w:r>
      <w:r w:rsidRPr="00D50D07">
        <w:rPr>
          <w:rtl/>
        </w:rPr>
        <w:t>بن» والوافي والبحار :</w:t>
      </w:r>
      <w:r>
        <w:rPr>
          <w:rtl/>
        </w:rPr>
        <w:t xml:space="preserve"> «</w:t>
      </w:r>
      <w:r w:rsidRPr="00D50D07">
        <w:rPr>
          <w:rtl/>
        </w:rPr>
        <w:t>السخي»</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w:t>
      </w:r>
      <w:r>
        <w:rPr>
          <w:rtl/>
        </w:rPr>
        <w:t xml:space="preserve"> «</w:t>
      </w:r>
      <w:r w:rsidRPr="00D50D07">
        <w:rPr>
          <w:rtl/>
        </w:rPr>
        <w:t>فهي»</w:t>
      </w:r>
      <w:r>
        <w:rPr>
          <w:rtl/>
        </w:rPr>
        <w:t>.</w:t>
      </w:r>
    </w:p>
    <w:p w:rsidR="00D60D0D" w:rsidRPr="00D50D07" w:rsidRDefault="00D60D0D" w:rsidP="009C6F23">
      <w:pPr>
        <w:pStyle w:val="libFootnote0"/>
        <w:rPr>
          <w:rtl/>
        </w:rPr>
      </w:pPr>
      <w:r>
        <w:rPr>
          <w:rtl/>
        </w:rPr>
        <w:t>(</w:t>
      </w:r>
      <w:r w:rsidRPr="00D50D07">
        <w:rPr>
          <w:rtl/>
        </w:rPr>
        <w:t xml:space="preserve">3) في البحار : </w:t>
      </w:r>
      <w:r>
        <w:rPr>
          <w:rtl/>
        </w:rPr>
        <w:t>ـ «</w:t>
      </w:r>
      <w:r w:rsidRPr="00D50D07">
        <w:rPr>
          <w:rtl/>
        </w:rPr>
        <w:t>من جهته»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فهو الذي يأخذ الشيء من جهته ، أي لست أنت كذلك ، بل تأخذ أموال الإمام وتصرفه في تحصيل خلافة الجور لولدك محمد»</w:t>
      </w:r>
      <w:r>
        <w:rPr>
          <w:rtl/>
        </w:rPr>
        <w:t>.</w:t>
      </w:r>
    </w:p>
    <w:p w:rsidR="00D60D0D" w:rsidRPr="00D50D07" w:rsidRDefault="00D60D0D" w:rsidP="009C6F23">
      <w:pPr>
        <w:pStyle w:val="libFootnote0"/>
        <w:rPr>
          <w:rtl/>
        </w:rPr>
      </w:pPr>
      <w:r>
        <w:rPr>
          <w:rtl/>
        </w:rPr>
        <w:t>(</w:t>
      </w:r>
      <w:r w:rsidRPr="00D50D07">
        <w:rPr>
          <w:rtl/>
        </w:rPr>
        <w:t xml:space="preserve">4) في البحار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تقول»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ن ، بح» وحاشية</w:t>
      </w:r>
      <w:r>
        <w:rPr>
          <w:rtl/>
        </w:rPr>
        <w:t xml:space="preserve"> «</w:t>
      </w:r>
      <w:r w:rsidRPr="00D50D07">
        <w:rPr>
          <w:rtl/>
        </w:rPr>
        <w:t>جت» والبحار :</w:t>
      </w:r>
      <w:r>
        <w:rPr>
          <w:rtl/>
        </w:rPr>
        <w:t xml:space="preserve"> «</w:t>
      </w:r>
      <w:r w:rsidRPr="00D50D07">
        <w:rPr>
          <w:rtl/>
        </w:rPr>
        <w:t>إنك» بدل</w:t>
      </w:r>
      <w:r>
        <w:rPr>
          <w:rtl/>
        </w:rPr>
        <w:t xml:space="preserve"> «</w:t>
      </w:r>
      <w:r w:rsidRPr="00D50D07">
        <w:rPr>
          <w:rtl/>
        </w:rPr>
        <w:t>لك أنت»</w:t>
      </w:r>
      <w:r>
        <w:rPr>
          <w:rtl/>
        </w:rPr>
        <w:t>.</w:t>
      </w:r>
    </w:p>
    <w:p w:rsidR="00D60D0D" w:rsidRPr="00D50D07" w:rsidRDefault="00D60D0D" w:rsidP="009C6F23">
      <w:pPr>
        <w:pStyle w:val="libFootnote0"/>
        <w:rPr>
          <w:rtl/>
        </w:rPr>
      </w:pPr>
      <w:r>
        <w:rPr>
          <w:rtl/>
        </w:rPr>
        <w:t>(</w:t>
      </w:r>
      <w:r w:rsidRPr="00D50D07">
        <w:rPr>
          <w:rtl/>
        </w:rPr>
        <w:t>7) قال الفيومي :</w:t>
      </w:r>
      <w:r>
        <w:rPr>
          <w:rtl/>
        </w:rPr>
        <w:t xml:space="preserve"> «</w:t>
      </w:r>
      <w:r w:rsidRPr="00D50D07">
        <w:rPr>
          <w:rtl/>
        </w:rPr>
        <w:t>الصحيفة : قطعة من جلد أو قرطاس كتب فيه ، وإذا نسب إليها قيل : رجل صحفى ، بفتحتين ، ومعناه : يأخذ العلم منها دون المشايخ ، كما ينسب إلى حنيفة وبجيلة وما أشبه ذلك ، والجمع : صحف بضمتين»</w:t>
      </w:r>
      <w:r>
        <w:rPr>
          <w:rtl/>
        </w:rPr>
        <w:t>.</w:t>
      </w:r>
      <w:r w:rsidRPr="00D50D07">
        <w:rPr>
          <w:rtl/>
        </w:rPr>
        <w:t xml:space="preserve"> وقال الفيروزآبادي :</w:t>
      </w:r>
      <w:r>
        <w:rPr>
          <w:rtl/>
        </w:rPr>
        <w:t xml:space="preserve"> «</w:t>
      </w:r>
      <w:r w:rsidRPr="00D50D07">
        <w:rPr>
          <w:rtl/>
        </w:rPr>
        <w:t>الصحفي : محركة ، من يخطئ في قراءة الصحيفة ، وبضمتين لحن»</w:t>
      </w:r>
      <w:r>
        <w:rPr>
          <w:rtl/>
        </w:rPr>
        <w:t>.</w:t>
      </w:r>
      <w:r w:rsidRPr="00D50D07">
        <w:rPr>
          <w:rtl/>
        </w:rPr>
        <w:t xml:space="preserve"> وقال الزبيدي :</w:t>
      </w:r>
      <w:r>
        <w:rPr>
          <w:rtl/>
        </w:rPr>
        <w:t xml:space="preserve"> «</w:t>
      </w:r>
      <w:r w:rsidRPr="00D50D07">
        <w:rPr>
          <w:rtl/>
        </w:rPr>
        <w:t>وقول العامة : الصحفي ، بضمتين ، لحن ، والنسبة إلى الجمع نسبة إلى الواحد ؛ لأن الغرض الدلالة على الجنس ، والواحد يكفي في ذلك»</w:t>
      </w:r>
      <w:r>
        <w:rPr>
          <w:rtl/>
        </w:rPr>
        <w:t>.</w:t>
      </w:r>
      <w:r w:rsidRPr="00D50D07">
        <w:rPr>
          <w:rtl/>
        </w:rPr>
        <w:t xml:space="preserve"> وقال العلامة المازندراني :</w:t>
      </w:r>
      <w:r>
        <w:rPr>
          <w:rtl/>
        </w:rPr>
        <w:t xml:space="preserve"> «</w:t>
      </w:r>
      <w:r w:rsidRPr="00D50D07">
        <w:rPr>
          <w:rtl/>
        </w:rPr>
        <w:t>يقال لمن يكثر النظرإلى الصحف : صحفي ، بفتحتين ، منسوب إلى صحيفة ، أو إلى صحف بعد ردها إليها ، وبضمتين خطأ»</w:t>
      </w:r>
      <w:r>
        <w:rPr>
          <w:rtl/>
        </w:rPr>
        <w:t>.</w:t>
      </w:r>
      <w:r w:rsidRPr="00D50D07">
        <w:rPr>
          <w:rtl/>
        </w:rPr>
        <w:t xml:space="preserve"> المصباح المنير ، ص 334 ؛ القاموس المحيط ، ج 2 ، ص 1101 ؛ تاج العروس ، ج 12 ، ص 315 </w:t>
      </w:r>
      <w:r>
        <w:rPr>
          <w:rtl/>
        </w:rPr>
        <w:t>(</w:t>
      </w:r>
      <w:r w:rsidRPr="00D50D07">
        <w:rPr>
          <w:rtl/>
        </w:rPr>
        <w:t>صحف</w:t>
      </w:r>
      <w:r>
        <w:rPr>
          <w:rtl/>
        </w:rPr>
        <w:t>).</w:t>
      </w:r>
      <w:r w:rsidRPr="00D50D07">
        <w:rPr>
          <w:rtl/>
        </w:rPr>
        <w:t xml:space="preserve"> وفي المرآة :</w:t>
      </w:r>
      <w:r>
        <w:rPr>
          <w:rtl/>
        </w:rPr>
        <w:t xml:space="preserve"> «</w:t>
      </w:r>
      <w:r w:rsidRPr="00D50D07">
        <w:rPr>
          <w:rtl/>
        </w:rPr>
        <w:t>أي لم تأخذ العلم من الرجال ، بل أخذت من الكتاب. وهذا الخبر يدل على ذم عبد الله بن الحسن»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ع ، م ، ن ، بن ، جد» :</w:t>
      </w:r>
      <w:r>
        <w:rPr>
          <w:rtl/>
        </w:rPr>
        <w:t xml:space="preserve"> «</w:t>
      </w:r>
      <w:r w:rsidRPr="00D50D07">
        <w:rPr>
          <w:rtl/>
        </w:rPr>
        <w:t>إني»</w:t>
      </w:r>
      <w:r>
        <w:rPr>
          <w:rtl/>
        </w:rPr>
        <w:t>.</w:t>
      </w:r>
    </w:p>
    <w:p w:rsidR="00D60D0D" w:rsidRPr="00D50D07" w:rsidRDefault="00D60D0D" w:rsidP="009C6F23">
      <w:pPr>
        <w:pStyle w:val="libFootnote0"/>
        <w:rPr>
          <w:rtl/>
        </w:rPr>
      </w:pPr>
      <w:r>
        <w:rPr>
          <w:rtl/>
        </w:rPr>
        <w:t>(</w:t>
      </w:r>
      <w:r w:rsidRPr="00D50D07">
        <w:rPr>
          <w:rtl/>
        </w:rPr>
        <w:t>10) الوافي ، ج 3 ، ص 794 ، ح 1407 ؛ البحار ، ج 47 ، ص 298 ، ح 23.</w:t>
      </w:r>
    </w:p>
    <w:p w:rsidR="00D60D0D" w:rsidRPr="00D50D07" w:rsidRDefault="00D60D0D" w:rsidP="00060D07">
      <w:pPr>
        <w:pStyle w:val="libNormal0"/>
        <w:rPr>
          <w:rtl/>
        </w:rPr>
      </w:pPr>
      <w:r>
        <w:rPr>
          <w:rtl/>
        </w:rPr>
        <w:br w:type="page"/>
      </w:r>
      <w:r w:rsidRPr="00FC3507">
        <w:rPr>
          <w:rStyle w:val="libAieChar"/>
          <w:rtl/>
        </w:rPr>
        <w:lastRenderedPageBreak/>
        <w:t>صِدْقٍ عِنْدَ رَبِّهِمْ</w:t>
      </w:r>
      <w:r w:rsidRPr="000575E1">
        <w:rPr>
          <w:rStyle w:val="libAlaemChar"/>
          <w:rtl/>
        </w:rPr>
        <w:t>)</w:t>
      </w:r>
      <w:r w:rsidRPr="0089525C">
        <w:rPr>
          <w:rStyle w:val="libFootnotenumChar"/>
          <w:rtl/>
        </w:rPr>
        <w:t>(1)</w:t>
      </w:r>
      <w:r w:rsidRPr="00D50D07">
        <w:rPr>
          <w:rtl/>
        </w:rPr>
        <w:t xml:space="preserve"> فَقَالَ :</w:t>
      </w:r>
      <w:r>
        <w:rPr>
          <w:rtl/>
        </w:rPr>
        <w:t xml:space="preserve"> «</w:t>
      </w:r>
      <w:r w:rsidRPr="00D50D07">
        <w:rPr>
          <w:rtl/>
        </w:rPr>
        <w:t xml:space="preserve">هُوَ </w:t>
      </w:r>
      <w:r w:rsidRPr="0089525C">
        <w:rPr>
          <w:rStyle w:val="libFootnotenumChar"/>
          <w:rtl/>
        </w:rPr>
        <w:t>(2)</w:t>
      </w:r>
      <w:r w:rsidRPr="00D50D07">
        <w:rPr>
          <w:rtl/>
        </w:rPr>
        <w:t xml:space="preserve"> رَسُولُ اللهِ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15370 / 555.</w:t>
      </w:r>
      <w:r w:rsidRPr="00D50D07">
        <w:rPr>
          <w:rtl/>
        </w:rPr>
        <w:t xml:space="preserve"> مُحَمَّدُ بْنُ يَحْيى ، عَنْ أَحْمَدَ بْنِ مُحَمَّدٍ ، عَنْ عَلِيِّ بْنِ الْحَكَمِ ، عَنْ عَبْدِ اللهِ بْنِ يَحْيَى الْكَاهِلِيِّ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فِي قَوْلِ اللهِ عَزَّ وَجَلَّ :</w:t>
      </w:r>
      <w:r>
        <w:rPr>
          <w:rtl/>
        </w:rPr>
        <w:t xml:space="preserve"> </w:t>
      </w:r>
      <w:r w:rsidRPr="000575E1">
        <w:rPr>
          <w:rStyle w:val="libAlaemChar"/>
          <w:rtl/>
        </w:rPr>
        <w:t>(</w:t>
      </w:r>
      <w:r w:rsidRPr="00FC3507">
        <w:rPr>
          <w:rStyle w:val="libAieChar"/>
          <w:rtl/>
        </w:rPr>
        <w:t>وَما تُغْنِي الْآياتُ وَالنُّذُرُ عَنْ قَوْمٍ لا يُؤْمِنُونَ</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قال :</w:t>
      </w:r>
      <w:r>
        <w:rPr>
          <w:rtl/>
        </w:rPr>
        <w:t xml:space="preserve"> «</w:t>
      </w:r>
      <w:r w:rsidRPr="00D50D07">
        <w:rPr>
          <w:rtl/>
        </w:rPr>
        <w:t xml:space="preserve">لما أسري برسول الله </w:t>
      </w:r>
      <w:r w:rsidRPr="000575E1">
        <w:rPr>
          <w:rStyle w:val="libAlaemChar"/>
          <w:rtl/>
        </w:rPr>
        <w:t>صلى‌الله‌عليه‌وآله</w:t>
      </w:r>
      <w:r w:rsidRPr="00D50D07">
        <w:rPr>
          <w:rtl/>
        </w:rPr>
        <w:t xml:space="preserve"> أتاه جبرئيل بالبراق ، فركبها فأتى </w:t>
      </w:r>
      <w:r w:rsidRPr="0089525C">
        <w:rPr>
          <w:rStyle w:val="libFootnotenumChar"/>
          <w:rtl/>
        </w:rPr>
        <w:t>(5)</w:t>
      </w:r>
      <w:r w:rsidRPr="00D50D07">
        <w:rPr>
          <w:rtl/>
        </w:rPr>
        <w:t xml:space="preserve"> بيت المقدس ، فلقي من لقي من إخوانه من الأنبياء </w:t>
      </w:r>
      <w:r w:rsidRPr="000575E1">
        <w:rPr>
          <w:rStyle w:val="libAlaemChar"/>
          <w:rtl/>
        </w:rPr>
        <w:t>عليهم‌السلام</w:t>
      </w:r>
      <w:r w:rsidRPr="00D50D07">
        <w:rPr>
          <w:rtl/>
        </w:rPr>
        <w:t xml:space="preserve"> ، ثم رجع فحدث </w:t>
      </w:r>
      <w:r w:rsidRPr="0089525C">
        <w:rPr>
          <w:rStyle w:val="libFootnotenumChar"/>
          <w:rtl/>
        </w:rPr>
        <w:t>(6)</w:t>
      </w:r>
      <w:r w:rsidRPr="00D50D07">
        <w:rPr>
          <w:rtl/>
        </w:rPr>
        <w:t xml:space="preserve"> أصحابه </w:t>
      </w:r>
      <w:r w:rsidRPr="0089525C">
        <w:rPr>
          <w:rStyle w:val="libFootnotenumChar"/>
          <w:rtl/>
        </w:rPr>
        <w:t>(7)</w:t>
      </w:r>
      <w:r w:rsidRPr="00D50D07">
        <w:rPr>
          <w:rtl/>
        </w:rPr>
        <w:t xml:space="preserve"> أني أتيت بيت المقدس ورجعت من الليلة </w:t>
      </w:r>
      <w:r w:rsidRPr="0089525C">
        <w:rPr>
          <w:rStyle w:val="libFootnotenumChar"/>
          <w:rtl/>
        </w:rPr>
        <w:t>(8)</w:t>
      </w:r>
      <w:r w:rsidRPr="00D50D07">
        <w:rPr>
          <w:rtl/>
        </w:rPr>
        <w:t xml:space="preserve"> ، وقال </w:t>
      </w:r>
      <w:r w:rsidRPr="0089525C">
        <w:rPr>
          <w:rStyle w:val="libFootnotenumChar"/>
          <w:rtl/>
        </w:rPr>
        <w:t>(9)</w:t>
      </w:r>
      <w:r w:rsidRPr="00D50D07">
        <w:rPr>
          <w:rtl/>
        </w:rPr>
        <w:t xml:space="preserve"> جاءني جبرئيل بالبراق ، فركبتها ، وآية ذلك أني مررت بعير </w:t>
      </w:r>
      <w:r w:rsidRPr="0089525C">
        <w:rPr>
          <w:rStyle w:val="libFootnotenumChar"/>
          <w:rtl/>
        </w:rPr>
        <w:t>(10)</w:t>
      </w:r>
      <w:r w:rsidRPr="00D50D07">
        <w:rPr>
          <w:rtl/>
        </w:rPr>
        <w:t xml:space="preserve"> لأبي سفيان على ماء لبني فلان ، وقد أضلوا جملا لهم أحمر ، وقد هم القوم في طلبه.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يونس </w:t>
      </w:r>
      <w:r>
        <w:rPr>
          <w:rtl/>
        </w:rPr>
        <w:t>(</w:t>
      </w:r>
      <w:r w:rsidRPr="00D50D07">
        <w:rPr>
          <w:rtl/>
        </w:rPr>
        <w:t>10) : 2.</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كأن الضمير راجع إلى</w:t>
      </w:r>
      <w:r>
        <w:rPr>
          <w:rtl/>
        </w:rPr>
        <w:t xml:space="preserve"> «</w:t>
      </w:r>
      <w:r w:rsidRPr="00D50D07">
        <w:rPr>
          <w:rtl/>
        </w:rPr>
        <w:t>قدم» ، وتذكيره باعتبار معناه المجازي ؛ إذ القدم قد يكون بمعنى السابق المتقدم باعتبار أن السبق والتقدم يكونان بالقدم ، وإنما سمي به باعتبار أنه سابق إلى كل خير ، ومتقدم في كل كمال</w:t>
      </w:r>
      <w:r>
        <w:rPr>
          <w:rtl/>
        </w:rPr>
        <w:t xml:space="preserve"> ..</w:t>
      </w:r>
      <w:r w:rsidRPr="00D50D07">
        <w:rPr>
          <w:rtl/>
        </w:rPr>
        <w:t>.»</w:t>
      </w:r>
      <w:r>
        <w:rPr>
          <w:rtl/>
        </w:rPr>
        <w:t>.</w:t>
      </w:r>
      <w:r w:rsidRPr="00D50D07">
        <w:rPr>
          <w:rtl/>
        </w:rPr>
        <w:t xml:space="preserve"> وللمزيد راجع : مرآة العقول ، ج 26 ، ص 542.</w:t>
      </w:r>
    </w:p>
    <w:p w:rsidR="00D60D0D" w:rsidRPr="00D50D07" w:rsidRDefault="00D60D0D" w:rsidP="009C6F23">
      <w:pPr>
        <w:pStyle w:val="libFootnote0"/>
        <w:rPr>
          <w:rtl/>
        </w:rPr>
      </w:pPr>
      <w:r>
        <w:rPr>
          <w:rtl/>
        </w:rPr>
        <w:t>(</w:t>
      </w:r>
      <w:r w:rsidRPr="00D50D07">
        <w:rPr>
          <w:rtl/>
        </w:rPr>
        <w:t xml:space="preserve">3) تفسير القمي ، ج 1 ، ص 308 ، عن أبيه ، عن حماد بن عيسى ، عن إبراهيم بن عمر اليماني ، عن أبي عبد الله </w:t>
      </w:r>
      <w:r w:rsidRPr="000575E1">
        <w:rPr>
          <w:rStyle w:val="libAlaemChar"/>
          <w:rtl/>
        </w:rPr>
        <w:t>عليه‌السلام</w:t>
      </w:r>
      <w:r w:rsidRPr="00D50D07">
        <w:rPr>
          <w:rtl/>
        </w:rPr>
        <w:t>. تفسير العياشي ، ج 2 ، ص 120 ، ح 5 ، عن إبراهيم بن عمر الوافي ، ج 26 ، ص 434 ، ح 25520 ؛ البحار ، ج 24 ، ص 40 ، ذيل ح 1.</w:t>
      </w:r>
    </w:p>
    <w:p w:rsidR="00D60D0D" w:rsidRPr="00D50D07" w:rsidRDefault="00D60D0D" w:rsidP="009C6F23">
      <w:pPr>
        <w:pStyle w:val="libFootnote0"/>
        <w:rPr>
          <w:rtl/>
        </w:rPr>
      </w:pPr>
      <w:r>
        <w:rPr>
          <w:rtl/>
        </w:rPr>
        <w:t>(</w:t>
      </w:r>
      <w:r w:rsidRPr="00D50D07">
        <w:rPr>
          <w:rtl/>
        </w:rPr>
        <w:t xml:space="preserve">4) يونس </w:t>
      </w:r>
      <w:r>
        <w:rPr>
          <w:rtl/>
        </w:rPr>
        <w:t>(</w:t>
      </w:r>
      <w:r w:rsidRPr="00D50D07">
        <w:rPr>
          <w:rtl/>
        </w:rPr>
        <w:t>10) : 101.</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وحاشية</w:t>
      </w:r>
      <w:r>
        <w:rPr>
          <w:rtl/>
        </w:rPr>
        <w:t xml:space="preserve"> «</w:t>
      </w:r>
      <w:r w:rsidRPr="00D50D07">
        <w:rPr>
          <w:rtl/>
        </w:rPr>
        <w:t>د ، جت» :</w:t>
      </w:r>
      <w:r>
        <w:rPr>
          <w:rtl/>
        </w:rPr>
        <w:t xml:space="preserve"> «</w:t>
      </w:r>
      <w:r w:rsidRPr="00D50D07">
        <w:rPr>
          <w:rtl/>
        </w:rPr>
        <w:t>ثم أتى» بدل</w:t>
      </w:r>
      <w:r>
        <w:rPr>
          <w:rtl/>
        </w:rPr>
        <w:t xml:space="preserve"> «</w:t>
      </w:r>
      <w:r w:rsidRPr="00D50D07">
        <w:rPr>
          <w:rtl/>
        </w:rPr>
        <w:t>فأتى»</w:t>
      </w:r>
      <w:r>
        <w:rPr>
          <w:rtl/>
        </w:rPr>
        <w:t>.</w:t>
      </w:r>
    </w:p>
    <w:p w:rsidR="00D60D0D" w:rsidRPr="00D50D07" w:rsidRDefault="00D60D0D" w:rsidP="009C6F23">
      <w:pPr>
        <w:pStyle w:val="libFootnote0"/>
        <w:rPr>
          <w:rtl/>
        </w:rPr>
      </w:pPr>
      <w:r>
        <w:rPr>
          <w:rtl/>
        </w:rPr>
        <w:t>(</w:t>
      </w:r>
      <w:r w:rsidRPr="00D50D07">
        <w:rPr>
          <w:rtl/>
        </w:rPr>
        <w:t>6) في تفسير العياشي :</w:t>
      </w:r>
      <w:r>
        <w:rPr>
          <w:rtl/>
        </w:rPr>
        <w:t xml:space="preserve"> «</w:t>
      </w:r>
      <w:r w:rsidRPr="00D50D07">
        <w:rPr>
          <w:rtl/>
        </w:rPr>
        <w:t>فأصبح يحدث» بدل</w:t>
      </w:r>
      <w:r>
        <w:rPr>
          <w:rtl/>
        </w:rPr>
        <w:t xml:space="preserve"> «</w:t>
      </w:r>
      <w:r w:rsidRPr="00D50D07">
        <w:rPr>
          <w:rtl/>
        </w:rPr>
        <w:t>فحدث»</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د» : </w:t>
      </w:r>
      <w:r>
        <w:rPr>
          <w:rtl/>
        </w:rPr>
        <w:t>+ «</w:t>
      </w:r>
      <w:r w:rsidRPr="00D50D07">
        <w:rPr>
          <w:rtl/>
        </w:rPr>
        <w:t xml:space="preserve">وقال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9) هكذا في</w:t>
      </w:r>
      <w:r>
        <w:rPr>
          <w:rtl/>
        </w:rPr>
        <w:t xml:space="preserve"> «</w:t>
      </w:r>
      <w:r w:rsidRPr="00D50D07">
        <w:rPr>
          <w:rtl/>
        </w:rPr>
        <w:t>ع ، بف ، بن ، جد» وحاشية</w:t>
      </w:r>
      <w:r>
        <w:rPr>
          <w:rtl/>
        </w:rPr>
        <w:t xml:space="preserve"> «</w:t>
      </w:r>
      <w:r w:rsidRPr="00D50D07">
        <w:rPr>
          <w:rtl/>
        </w:rPr>
        <w:t>د ، جت» : وفي سائر النسخ والمطبوع :</w:t>
      </w:r>
      <w:r>
        <w:rPr>
          <w:rtl/>
        </w:rPr>
        <w:t xml:space="preserve"> «</w:t>
      </w:r>
      <w:r w:rsidRPr="00D50D07">
        <w:rPr>
          <w:rtl/>
        </w:rPr>
        <w:t>وقد»</w:t>
      </w:r>
      <w:r>
        <w:rPr>
          <w:rtl/>
        </w:rPr>
        <w:t>.</w:t>
      </w:r>
      <w:r w:rsidRPr="00D50D07">
        <w:rPr>
          <w:rtl/>
        </w:rPr>
        <w:t xml:space="preserve"> وفي تفسير العياشي :</w:t>
      </w:r>
      <w:r>
        <w:rPr>
          <w:rtl/>
        </w:rPr>
        <w:t xml:space="preserve"> «</w:t>
      </w:r>
      <w:r w:rsidRPr="00D50D07">
        <w:rPr>
          <w:rtl/>
        </w:rPr>
        <w:t>أتيت بيت المقدس الليلة ولقيت إخواني من الأنبياء ، فقالوا : يا رسول الله ، وكيف أتيت بيت المقدس الليلة</w:t>
      </w:r>
      <w:r>
        <w:rPr>
          <w:rtl/>
        </w:rPr>
        <w:t>؟</w:t>
      </w:r>
      <w:r w:rsidRPr="00D50D07">
        <w:rPr>
          <w:rtl/>
        </w:rPr>
        <w:t xml:space="preserve"> فقال» بدل</w:t>
      </w:r>
      <w:r>
        <w:rPr>
          <w:rtl/>
        </w:rPr>
        <w:t xml:space="preserve"> «</w:t>
      </w:r>
      <w:r w:rsidRPr="00D50D07">
        <w:rPr>
          <w:rtl/>
        </w:rPr>
        <w:t>أتيت بيت المقدس ورجعت من الليلة وقال»</w:t>
      </w:r>
      <w:r>
        <w:rPr>
          <w:rtl/>
        </w:rPr>
        <w:t>.</w:t>
      </w:r>
    </w:p>
    <w:p w:rsidR="00D60D0D" w:rsidRPr="00D50D07" w:rsidRDefault="00D60D0D" w:rsidP="009C6F23">
      <w:pPr>
        <w:pStyle w:val="libFootnote0"/>
        <w:rPr>
          <w:rtl/>
        </w:rPr>
      </w:pPr>
      <w:r>
        <w:rPr>
          <w:rtl/>
        </w:rPr>
        <w:t>(</w:t>
      </w:r>
      <w:r w:rsidRPr="00D50D07">
        <w:rPr>
          <w:rtl/>
        </w:rPr>
        <w:t>10) قال ابن الأثير :</w:t>
      </w:r>
      <w:r>
        <w:rPr>
          <w:rtl/>
        </w:rPr>
        <w:t xml:space="preserve"> «</w:t>
      </w:r>
      <w:r w:rsidRPr="00D50D07">
        <w:rPr>
          <w:rtl/>
        </w:rPr>
        <w:t>العير : الإبل بأحمالها ، فعل من عار يعير ، إذا سار. وقيل : هي قافلة الحمير فكثرت حتى سميت بها كل قافلة ، كأنها جمع عير ، وكان قياسها أن تكون فعلا بالضم ، كسقف في سقف ، إلا</w:t>
      </w:r>
      <w:r>
        <w:rPr>
          <w:rFonts w:hint="cs"/>
          <w:rtl/>
        </w:rPr>
        <w:t xml:space="preserve"> </w:t>
      </w:r>
      <w:r w:rsidRPr="00D50D07">
        <w:rPr>
          <w:rtl/>
        </w:rPr>
        <w:t>أنه حوفظ على الياء بالكسرة ، نحو عين. ومنه الحديث : إنهم كانوا يترصدون عيرات قريش ، هي جمع عير ، يريد إبلهم ودوابهم التي كانوا يتاجرون عليها»</w:t>
      </w:r>
      <w:r>
        <w:rPr>
          <w:rtl/>
        </w:rPr>
        <w:t>.</w:t>
      </w:r>
      <w:r w:rsidRPr="00D50D07">
        <w:rPr>
          <w:rtl/>
        </w:rPr>
        <w:t xml:space="preserve"> النهاية ، ج 3 ، ص 329 </w:t>
      </w:r>
      <w:r>
        <w:rPr>
          <w:rtl/>
        </w:rPr>
        <w:t>(</w:t>
      </w:r>
      <w:r w:rsidRPr="00D50D07">
        <w:rPr>
          <w:rtl/>
        </w:rPr>
        <w:t>عير</w:t>
      </w:r>
      <w:r>
        <w:rPr>
          <w:rtl/>
        </w:rPr>
        <w:t>).</w:t>
      </w:r>
    </w:p>
    <w:p w:rsidR="00D60D0D" w:rsidRPr="00D50D07" w:rsidRDefault="00D60D0D" w:rsidP="00806E06">
      <w:pPr>
        <w:pStyle w:val="libNormal"/>
        <w:rPr>
          <w:rtl/>
        </w:rPr>
      </w:pPr>
      <w:r>
        <w:rPr>
          <w:rtl/>
        </w:rPr>
        <w:br w:type="page"/>
      </w:r>
      <w:r w:rsidRPr="00D50D07">
        <w:rPr>
          <w:rtl/>
        </w:rPr>
        <w:lastRenderedPageBreak/>
        <w:t xml:space="preserve">فقال بعضهم لبعض : إنما جاء الشام وهو راكب سريع </w:t>
      </w:r>
      <w:r w:rsidRPr="0089525C">
        <w:rPr>
          <w:rStyle w:val="libFootnotenumChar"/>
          <w:rtl/>
        </w:rPr>
        <w:t>(1)</w:t>
      </w:r>
      <w:r w:rsidRPr="00D50D07">
        <w:rPr>
          <w:rtl/>
        </w:rPr>
        <w:t xml:space="preserve"> ، ولكنكم قد أتيتم الشام وعرفتموها ، فسلوه </w:t>
      </w:r>
      <w:r w:rsidRPr="0089525C">
        <w:rPr>
          <w:rStyle w:val="libFootnotenumChar"/>
          <w:rtl/>
        </w:rPr>
        <w:t>(2)</w:t>
      </w:r>
      <w:r w:rsidRPr="00D50D07">
        <w:rPr>
          <w:rtl/>
        </w:rPr>
        <w:t xml:space="preserve"> عن أسواقها وأبوابها وتجارها </w:t>
      </w:r>
      <w:r w:rsidRPr="0089525C">
        <w:rPr>
          <w:rStyle w:val="libFootnotenumChar"/>
          <w:rtl/>
        </w:rPr>
        <w:t>(3)</w:t>
      </w:r>
      <w:r>
        <w:rPr>
          <w:rtl/>
        </w:rPr>
        <w:t>.</w:t>
      </w:r>
    </w:p>
    <w:p w:rsidR="00D60D0D" w:rsidRPr="00D50D07" w:rsidRDefault="00D60D0D" w:rsidP="00806E06">
      <w:pPr>
        <w:pStyle w:val="libNormal"/>
        <w:rPr>
          <w:rtl/>
        </w:rPr>
      </w:pPr>
      <w:r w:rsidRPr="00D50D07">
        <w:rPr>
          <w:rtl/>
        </w:rPr>
        <w:t>فقالوا : يا رسول الله ، كيف الشام</w:t>
      </w:r>
      <w:r>
        <w:rPr>
          <w:rtl/>
        </w:rPr>
        <w:t>؟</w:t>
      </w:r>
      <w:r w:rsidRPr="00D50D07">
        <w:rPr>
          <w:rtl/>
        </w:rPr>
        <w:t xml:space="preserve"> وكيف </w:t>
      </w:r>
      <w:r w:rsidRPr="0089525C">
        <w:rPr>
          <w:rStyle w:val="libFootnotenumChar"/>
          <w:rtl/>
        </w:rPr>
        <w:t>(4)</w:t>
      </w:r>
      <w:r w:rsidRPr="00D50D07">
        <w:rPr>
          <w:rtl/>
        </w:rPr>
        <w:t xml:space="preserve"> أسواقها</w:t>
      </w:r>
      <w:r>
        <w:rPr>
          <w:rtl/>
        </w:rPr>
        <w:t>؟</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w:t>
      </w:r>
      <w:r w:rsidRPr="0089525C">
        <w:rPr>
          <w:rStyle w:val="libFootnotenumChar"/>
          <w:rtl/>
        </w:rPr>
        <w:t>(5)</w:t>
      </w:r>
      <w:r w:rsidRPr="00D50D07">
        <w:rPr>
          <w:rtl/>
        </w:rPr>
        <w:t xml:space="preserve"> رسول الله </w:t>
      </w:r>
      <w:r w:rsidRPr="000575E1">
        <w:rPr>
          <w:rStyle w:val="libAlaemChar"/>
          <w:rtl/>
        </w:rPr>
        <w:t>صلى‌الله‌عليه‌وآله</w:t>
      </w:r>
      <w:r w:rsidRPr="00D50D07">
        <w:rPr>
          <w:rtl/>
        </w:rPr>
        <w:t xml:space="preserve"> إذا سئل عن الشيء </w:t>
      </w:r>
      <w:r w:rsidRPr="0089525C">
        <w:rPr>
          <w:rStyle w:val="libFootnotenumChar"/>
          <w:rtl/>
        </w:rPr>
        <w:t>(6)</w:t>
      </w:r>
      <w:r w:rsidRPr="00D50D07">
        <w:rPr>
          <w:rtl/>
        </w:rPr>
        <w:t xml:space="preserve"> لايعرفه شق عليه حتى يرى ذلك في وجهه»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فبينما </w:t>
      </w:r>
      <w:r w:rsidRPr="0089525C">
        <w:rPr>
          <w:rStyle w:val="libFootnotenumChar"/>
          <w:rtl/>
        </w:rPr>
        <w:t>(7)</w:t>
      </w:r>
      <w:r w:rsidRPr="00D50D07">
        <w:rPr>
          <w:rtl/>
        </w:rPr>
        <w:t xml:space="preserve"> هو كذلك إذ </w:t>
      </w:r>
      <w:r w:rsidRPr="0089525C">
        <w:rPr>
          <w:rStyle w:val="libFootnotenumChar"/>
          <w:rtl/>
        </w:rPr>
        <w:t>(8)</w:t>
      </w:r>
      <w:r w:rsidRPr="00D50D07">
        <w:rPr>
          <w:rtl/>
        </w:rPr>
        <w:t xml:space="preserve"> أتاه جبرئيل </w:t>
      </w:r>
      <w:r w:rsidRPr="000575E1">
        <w:rPr>
          <w:rStyle w:val="libAlaemChar"/>
          <w:rtl/>
        </w:rPr>
        <w:t>عليه‌السلام</w:t>
      </w:r>
      <w:r w:rsidRPr="00D50D07">
        <w:rPr>
          <w:rtl/>
        </w:rPr>
        <w:t xml:space="preserve"> ، فقال : يا رسول الله ، هذه الشام قد رفعت لك </w:t>
      </w:r>
      <w:r w:rsidRPr="0089525C">
        <w:rPr>
          <w:rStyle w:val="libFootnotenumChar"/>
          <w:rtl/>
        </w:rPr>
        <w:t>(9)</w:t>
      </w:r>
      <w:r w:rsidRPr="00D50D07">
        <w:rPr>
          <w:rtl/>
        </w:rPr>
        <w:t xml:space="preserve"> ، فالتفت رسول الله </w:t>
      </w:r>
      <w:r w:rsidRPr="000575E1">
        <w:rPr>
          <w:rStyle w:val="libAlaemChar"/>
          <w:rtl/>
        </w:rPr>
        <w:t>صلى‌الله‌عليه‌وآله</w:t>
      </w:r>
      <w:r w:rsidRPr="00D50D07">
        <w:rPr>
          <w:rtl/>
        </w:rPr>
        <w:t xml:space="preserve"> ، فإذا هو بالشام بأبوابها </w:t>
      </w:r>
      <w:r w:rsidRPr="0089525C">
        <w:rPr>
          <w:rStyle w:val="libFootnotenumChar"/>
          <w:rtl/>
        </w:rPr>
        <w:t>(10)</w:t>
      </w:r>
      <w:r w:rsidRPr="00D50D07">
        <w:rPr>
          <w:rtl/>
        </w:rPr>
        <w:t xml:space="preserve"> وأسواقها وتجارها ، فقال </w:t>
      </w:r>
      <w:r w:rsidRPr="0089525C">
        <w:rPr>
          <w:rStyle w:val="libFootnotenumChar"/>
          <w:rtl/>
        </w:rPr>
        <w:t>(11)</w:t>
      </w:r>
      <w:r w:rsidRPr="00D50D07">
        <w:rPr>
          <w:rtl/>
        </w:rPr>
        <w:t xml:space="preserve"> :</w:t>
      </w:r>
    </w:p>
    <w:p w:rsidR="00D60D0D" w:rsidRPr="00D50D07" w:rsidRDefault="00D60D0D" w:rsidP="00806E06">
      <w:pPr>
        <w:pStyle w:val="libNormal"/>
        <w:rPr>
          <w:rtl/>
        </w:rPr>
      </w:pPr>
      <w:r w:rsidRPr="00D50D07">
        <w:rPr>
          <w:rtl/>
        </w:rPr>
        <w:t xml:space="preserve">أين السائل عن الشام ، فقالوا </w:t>
      </w:r>
      <w:r w:rsidRPr="0089525C">
        <w:rPr>
          <w:rStyle w:val="libFootnotenumChar"/>
          <w:rtl/>
        </w:rPr>
        <w:t>(12)</w:t>
      </w:r>
      <w:r w:rsidRPr="00D50D07">
        <w:rPr>
          <w:rtl/>
        </w:rPr>
        <w:t xml:space="preserve"> له : فلان وفلان </w:t>
      </w:r>
      <w:r w:rsidRPr="0089525C">
        <w:rPr>
          <w:rStyle w:val="libFootnotenumChar"/>
          <w:rtl/>
        </w:rPr>
        <w:t>(13)</w:t>
      </w:r>
      <w:r w:rsidRPr="00D50D07">
        <w:rPr>
          <w:rtl/>
        </w:rPr>
        <w:t xml:space="preserve"> ، فأجابهم رسول الله </w:t>
      </w:r>
      <w:r w:rsidRPr="000575E1">
        <w:rPr>
          <w:rStyle w:val="libAlaemChar"/>
          <w:rtl/>
        </w:rPr>
        <w:t>صلى‌الله‌عليه‌وآله</w:t>
      </w:r>
      <w:r w:rsidRPr="00D50D07">
        <w:rPr>
          <w:rtl/>
        </w:rPr>
        <w:t xml:space="preserve"> في كل ما سألوه عنه ، فلم يؤمن منهم إلا قليل ، وهو قول الله تبارك وتعالى :</w:t>
      </w:r>
      <w:r>
        <w:rPr>
          <w:rtl/>
        </w:rPr>
        <w:t xml:space="preserve"> </w:t>
      </w:r>
      <w:r w:rsidRPr="000575E1">
        <w:rPr>
          <w:rStyle w:val="libAlaemChar"/>
          <w:rtl/>
        </w:rPr>
        <w:t>(</w:t>
      </w:r>
      <w:r w:rsidRPr="00FC3507">
        <w:rPr>
          <w:rStyle w:val="libAieChar"/>
          <w:rtl/>
        </w:rPr>
        <w:t>وَما تُغْنِي الْآياتُ وَالنُّذُرُ عَنْ قَوْمٍ لا يُؤْمِنُونَ</w:t>
      </w:r>
      <w:r w:rsidRPr="000575E1">
        <w:rPr>
          <w:rStyle w:val="libAlaemChar"/>
          <w:rtl/>
        </w:rPr>
        <w:t>)</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مرآة العقول :</w:t>
      </w:r>
      <w:r>
        <w:rPr>
          <w:rtl/>
        </w:rPr>
        <w:t xml:space="preserve"> «</w:t>
      </w:r>
      <w:r w:rsidRPr="00D50D07">
        <w:rPr>
          <w:rtl/>
        </w:rPr>
        <w:t xml:space="preserve">قوله : إنما جاء الشام ، أي أتاه ، أو منه بأن يكون منصوبا بنزع الخافض. وفي النسخة القديمة : إنما جاءه راكب سريع. وفي مارواه الشيخ الطبرسي </w:t>
      </w:r>
      <w:r w:rsidRPr="000575E1">
        <w:rPr>
          <w:rStyle w:val="libAlaemChar"/>
          <w:rtl/>
        </w:rPr>
        <w:t>رحمه‌الله</w:t>
      </w:r>
      <w:r w:rsidRPr="00D50D07">
        <w:rPr>
          <w:rtl/>
        </w:rPr>
        <w:t xml:space="preserve"> : إنما جاء راكب سريع ، وكذا العياشي ، وهو أظهر. وعلى التقادير إنما قالوا ذلك استهزاء. ويحتمل على النسخة القديمة أن يكونوا أرادوا به أنه اطلع على ذلك من جهة راكب متسرع أتاه فأخبره»</w:t>
      </w:r>
      <w:r>
        <w:rPr>
          <w:rtl/>
        </w:rPr>
        <w:t>.</w:t>
      </w:r>
      <w:r w:rsidRPr="00D50D07">
        <w:rPr>
          <w:rtl/>
        </w:rPr>
        <w:t xml:space="preserve"> في ما رواه العياشي :</w:t>
      </w:r>
      <w:r>
        <w:rPr>
          <w:rtl/>
        </w:rPr>
        <w:t xml:space="preserve"> «</w:t>
      </w:r>
      <w:r w:rsidRPr="00D50D07">
        <w:rPr>
          <w:rtl/>
        </w:rPr>
        <w:t>إنما جاء راكبا سريعا» ، وفي ما رواه الطبرسي :</w:t>
      </w:r>
      <w:r>
        <w:rPr>
          <w:rtl/>
        </w:rPr>
        <w:t xml:space="preserve"> «</w:t>
      </w:r>
      <w:r w:rsidRPr="00D50D07">
        <w:rPr>
          <w:rtl/>
        </w:rPr>
        <w:t>إنما جاءه راكب سريع»</w:t>
      </w:r>
      <w:r>
        <w:rPr>
          <w:rtl/>
        </w:rPr>
        <w:t>.</w:t>
      </w:r>
      <w:r w:rsidRPr="00D50D07">
        <w:rPr>
          <w:rtl/>
        </w:rPr>
        <w:t xml:space="preserve"> راجع : تفسير العياشي ، ج 2 ، ص 138 ، ح 49 ؛ مجمع البيان ، ج 5 ، ص 235 ، ذيل الآية المذكورة.</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جت» والوافي :</w:t>
      </w:r>
      <w:r>
        <w:rPr>
          <w:rtl/>
        </w:rPr>
        <w:t xml:space="preserve"> «</w:t>
      </w:r>
      <w:r w:rsidRPr="00D50D07">
        <w:rPr>
          <w:rtl/>
        </w:rPr>
        <w:t>فاسألوه»</w:t>
      </w:r>
      <w:r>
        <w:rPr>
          <w:rtl/>
        </w:rPr>
        <w:t>.</w:t>
      </w:r>
    </w:p>
    <w:p w:rsidR="00D60D0D" w:rsidRPr="00D50D07" w:rsidRDefault="00D60D0D" w:rsidP="009C6F23">
      <w:pPr>
        <w:pStyle w:val="libFootnote0"/>
        <w:rPr>
          <w:rtl/>
        </w:rPr>
      </w:pPr>
      <w:r>
        <w:rPr>
          <w:rtl/>
        </w:rPr>
        <w:t>(</w:t>
      </w:r>
      <w:r w:rsidRPr="00D50D07">
        <w:rPr>
          <w:rtl/>
        </w:rPr>
        <w:t xml:space="preserve">3) في تفسير العياشي : </w:t>
      </w:r>
      <w:r>
        <w:rPr>
          <w:rtl/>
        </w:rPr>
        <w:t>+ «</w:t>
      </w:r>
      <w:r w:rsidRPr="00D50D07">
        <w:rPr>
          <w:rtl/>
        </w:rPr>
        <w:t>قال فسلوه»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بف ، بن» :</w:t>
      </w:r>
      <w:r>
        <w:rPr>
          <w:rtl/>
        </w:rPr>
        <w:t xml:space="preserve"> «</w:t>
      </w:r>
      <w:r w:rsidRPr="00D50D07">
        <w:rPr>
          <w:rtl/>
        </w:rPr>
        <w:t>كيف» بدون الواو. وفي</w:t>
      </w:r>
      <w:r>
        <w:rPr>
          <w:rtl/>
        </w:rPr>
        <w:t xml:space="preserve"> «</w:t>
      </w:r>
      <w:r w:rsidRPr="00D50D07">
        <w:rPr>
          <w:rtl/>
        </w:rPr>
        <w:t xml:space="preserve">م» : </w:t>
      </w:r>
      <w:r>
        <w:rPr>
          <w:rtl/>
        </w:rPr>
        <w:t>ـ «</w:t>
      </w:r>
      <w:r w:rsidRPr="00D50D07">
        <w:rPr>
          <w:rtl/>
        </w:rPr>
        <w:t>كيف»</w:t>
      </w:r>
      <w:r>
        <w:rPr>
          <w:rtl/>
        </w:rPr>
        <w:t>.</w:t>
      </w:r>
    </w:p>
    <w:p w:rsidR="00D60D0D" w:rsidRPr="00D50D07" w:rsidRDefault="00D60D0D" w:rsidP="009C6F23">
      <w:pPr>
        <w:pStyle w:val="libFootnote0"/>
        <w:rPr>
          <w:rtl/>
        </w:rPr>
      </w:pPr>
      <w:r>
        <w:rPr>
          <w:rtl/>
        </w:rPr>
        <w:t>(</w:t>
      </w:r>
      <w:r w:rsidRPr="00D50D07">
        <w:rPr>
          <w:rtl/>
        </w:rPr>
        <w:t>5) هكذا في جميع النسخ التي قوبلت والوافي والبحار. وفي المطبوع :</w:t>
      </w:r>
      <w:r>
        <w:rPr>
          <w:rtl/>
        </w:rPr>
        <w:t xml:space="preserve"> «</w:t>
      </w:r>
      <w:r w:rsidRPr="00D50D07">
        <w:rPr>
          <w:rtl/>
        </w:rPr>
        <w:t>كان» بدون الواو.</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الذي»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فبينا»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وحاشية</w:t>
      </w:r>
      <w:r>
        <w:rPr>
          <w:rtl/>
        </w:rPr>
        <w:t xml:space="preserve"> «</w:t>
      </w:r>
      <w:r w:rsidRPr="00D50D07">
        <w:rPr>
          <w:rtl/>
        </w:rPr>
        <w:t>جد»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وحاشية</w:t>
      </w:r>
      <w:r>
        <w:rPr>
          <w:rtl/>
        </w:rPr>
        <w:t xml:space="preserve"> «</w:t>
      </w:r>
      <w:r w:rsidRPr="00D50D07">
        <w:rPr>
          <w:rtl/>
        </w:rPr>
        <w:t>بح» :</w:t>
      </w:r>
      <w:r>
        <w:rPr>
          <w:rtl/>
        </w:rPr>
        <w:t xml:space="preserve"> «</w:t>
      </w:r>
      <w:r w:rsidRPr="00D50D07">
        <w:rPr>
          <w:rtl/>
        </w:rPr>
        <w:t>إليك»</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w:t>
      </w:r>
      <w:r>
        <w:rPr>
          <w:rtl/>
        </w:rPr>
        <w:t xml:space="preserve"> «</w:t>
      </w:r>
      <w:r w:rsidRPr="00D50D07">
        <w:rPr>
          <w:rtl/>
        </w:rPr>
        <w:t>وبأبوابها»</w:t>
      </w:r>
      <w:r>
        <w:rPr>
          <w:rtl/>
        </w:rPr>
        <w:t>.</w:t>
      </w:r>
      <w:r w:rsidRPr="00D50D07">
        <w:rPr>
          <w:rtl/>
        </w:rPr>
        <w:t xml:space="preserve"> وفي</w:t>
      </w:r>
      <w:r>
        <w:rPr>
          <w:rtl/>
        </w:rPr>
        <w:t xml:space="preserve"> «</w:t>
      </w:r>
      <w:r w:rsidRPr="00D50D07">
        <w:rPr>
          <w:rtl/>
        </w:rPr>
        <w:t>ع ، ن ، بف ، بن ، جد» وحاشية</w:t>
      </w:r>
      <w:r>
        <w:rPr>
          <w:rtl/>
        </w:rPr>
        <w:t xml:space="preserve"> «</w:t>
      </w:r>
      <w:r w:rsidRPr="00D50D07">
        <w:rPr>
          <w:rtl/>
        </w:rPr>
        <w:t>د» والوافي :</w:t>
      </w:r>
      <w:r>
        <w:rPr>
          <w:rtl/>
        </w:rPr>
        <w:t xml:space="preserve"> «</w:t>
      </w:r>
      <w:r w:rsidRPr="00D50D07">
        <w:rPr>
          <w:rtl/>
        </w:rPr>
        <w:t>وأبوابها»</w:t>
      </w:r>
      <w:r>
        <w:rPr>
          <w:rtl/>
        </w:rPr>
        <w:t>.</w:t>
      </w:r>
      <w:r w:rsidRPr="00D50D07">
        <w:rPr>
          <w:rtl/>
        </w:rPr>
        <w:t xml:space="preserve"> وفي حاشية اخرى ل</w:t>
      </w:r>
      <w:r>
        <w:rPr>
          <w:rtl/>
        </w:rPr>
        <w:t xml:space="preserve"> «</w:t>
      </w:r>
      <w:r w:rsidRPr="00D50D07">
        <w:rPr>
          <w:rtl/>
        </w:rPr>
        <w:t>د» :</w:t>
      </w:r>
      <w:r>
        <w:rPr>
          <w:rtl/>
        </w:rPr>
        <w:t xml:space="preserve"> «</w:t>
      </w:r>
      <w:r w:rsidRPr="00D50D07">
        <w:rPr>
          <w:rtl/>
        </w:rPr>
        <w:t>فأبوابها»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 م ، بح ، بن ، جت ، جد»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د ، ع ، بن ، جد» : </w:t>
      </w:r>
      <w:r>
        <w:rPr>
          <w:rtl/>
        </w:rPr>
        <w:t>+ «</w:t>
      </w:r>
      <w:r w:rsidRPr="00D50D07">
        <w:rPr>
          <w:rtl/>
        </w:rPr>
        <w:t>وفلان» وفي تفسير العياشي :</w:t>
      </w:r>
      <w:r>
        <w:rPr>
          <w:rtl/>
        </w:rPr>
        <w:t xml:space="preserve"> «</w:t>
      </w:r>
      <w:r w:rsidRPr="00D50D07">
        <w:rPr>
          <w:rtl/>
        </w:rPr>
        <w:t>أين بيت فلان ومكان فلان» بدل</w:t>
      </w:r>
      <w:r>
        <w:rPr>
          <w:rtl/>
        </w:rPr>
        <w:t xml:space="preserve"> «</w:t>
      </w:r>
      <w:r w:rsidRPr="00D50D07">
        <w:rPr>
          <w:rtl/>
        </w:rPr>
        <w:t>له فلان وفلان»</w:t>
      </w:r>
      <w:r>
        <w:rPr>
          <w:rtl/>
        </w:rPr>
        <w:t>.</w:t>
      </w:r>
    </w:p>
    <w:p w:rsidR="00D60D0D" w:rsidRPr="00D50D07" w:rsidRDefault="00D60D0D" w:rsidP="00806E06">
      <w:pPr>
        <w:pStyle w:val="libNormal"/>
        <w:rPr>
          <w:rtl/>
        </w:rPr>
      </w:pPr>
      <w:r>
        <w:rPr>
          <w:rtl/>
        </w:rPr>
        <w:br w:type="page"/>
      </w:r>
      <w:r w:rsidRPr="00D50D07">
        <w:rPr>
          <w:rtl/>
        </w:rPr>
        <w:lastRenderedPageBreak/>
        <w:t xml:space="preserve">ثم 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نعوذ بالله أن لانؤمن بالله وبرسوله </w:t>
      </w:r>
      <w:r w:rsidRPr="0089525C">
        <w:rPr>
          <w:rStyle w:val="libFootnotenumChar"/>
          <w:rtl/>
        </w:rPr>
        <w:t>(1)</w:t>
      </w:r>
      <w:r w:rsidRPr="00D50D07">
        <w:rPr>
          <w:rtl/>
        </w:rPr>
        <w:t xml:space="preserve"> ، آمنا بالله وبرسوله </w:t>
      </w:r>
      <w:r w:rsidRPr="0089525C">
        <w:rPr>
          <w:rStyle w:val="libFootnotenumChar"/>
          <w:rtl/>
        </w:rPr>
        <w:t>(2)</w:t>
      </w:r>
      <w:r w:rsidRPr="00D50D07">
        <w:rPr>
          <w:rtl/>
        </w:rPr>
        <w:t xml:space="preserve"> </w:t>
      </w:r>
      <w:r w:rsidRPr="000575E1">
        <w:rPr>
          <w:rStyle w:val="libAlaemChar"/>
          <w:rtl/>
        </w:rPr>
        <w:t>صلى‌الله‌عليه‌وآله</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15371 / 556.</w:t>
      </w:r>
      <w:r w:rsidRPr="00D50D07">
        <w:rPr>
          <w:rtl/>
        </w:rPr>
        <w:t xml:space="preserve"> أحمد بن محمد بن أحمد ، عن علي بن الحسن التيمي ، عن محمد بن عبد الله بن زرارة </w:t>
      </w:r>
      <w:r w:rsidRPr="0089525C">
        <w:rPr>
          <w:rStyle w:val="libFootnotenumChar"/>
          <w:rtl/>
        </w:rPr>
        <w:t>(4)</w:t>
      </w:r>
      <w:r w:rsidRPr="00D50D07">
        <w:rPr>
          <w:rtl/>
        </w:rPr>
        <w:t xml:space="preserve"> ، عن محمد بن الفضيل ، عن أبي حمزة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إذا قال المؤمن لأخيه : أف ، خرج من ولايته </w:t>
      </w:r>
      <w:r w:rsidRPr="0089525C">
        <w:rPr>
          <w:rStyle w:val="libFootnotenumChar"/>
          <w:rtl/>
        </w:rPr>
        <w:t>(5)</w:t>
      </w:r>
      <w:r w:rsidRPr="00D50D07">
        <w:rPr>
          <w:rtl/>
        </w:rPr>
        <w:t xml:space="preserve"> ، وإذا قال : أنت عدوي ، كفر أحدهما </w:t>
      </w:r>
      <w:r w:rsidRPr="0089525C">
        <w:rPr>
          <w:rStyle w:val="libFootnotenumChar"/>
          <w:rtl/>
        </w:rPr>
        <w:t>(6)</w:t>
      </w:r>
      <w:r w:rsidRPr="00D50D07">
        <w:rPr>
          <w:rtl/>
        </w:rPr>
        <w:t xml:space="preserve"> ؛ لأنه لايقبل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أحد عملا </w:t>
      </w:r>
      <w:r w:rsidRPr="0089525C">
        <w:rPr>
          <w:rStyle w:val="libFootnotenumChar"/>
          <w:rtl/>
        </w:rPr>
        <w:t>(7)</w:t>
      </w:r>
      <w:r w:rsidRPr="00D50D07">
        <w:rPr>
          <w:rtl/>
        </w:rPr>
        <w:t xml:space="preserve"> في تثريب </w:t>
      </w:r>
      <w:r w:rsidRPr="0089525C">
        <w:rPr>
          <w:rStyle w:val="libFootnotenumChar"/>
          <w:rtl/>
        </w:rPr>
        <w:t>(8)</w:t>
      </w:r>
      <w:r w:rsidRPr="00D50D07">
        <w:rPr>
          <w:rtl/>
        </w:rPr>
        <w:t xml:space="preserve"> على مؤمن نصيحة </w:t>
      </w:r>
      <w:r w:rsidRPr="0089525C">
        <w:rPr>
          <w:rStyle w:val="libFootnotenumChar"/>
          <w:rtl/>
        </w:rPr>
        <w:t>(9)</w:t>
      </w:r>
      <w:r w:rsidRPr="00D50D07">
        <w:rPr>
          <w:rtl/>
        </w:rPr>
        <w:t xml:space="preserve"> ، ولا يقبل من مؤمن عملا وهو يضمر في قلبه على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م ، ن ، بف ، بن ، جد» والبحار وتفسير العياشي :</w:t>
      </w:r>
      <w:r>
        <w:rPr>
          <w:rtl/>
        </w:rPr>
        <w:t xml:space="preserve"> «</w:t>
      </w:r>
      <w:r w:rsidRPr="00D50D07">
        <w:rPr>
          <w:rtl/>
        </w:rPr>
        <w:t>ورسوله»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ورسوله»</w:t>
      </w:r>
      <w:r>
        <w:rPr>
          <w:rtl/>
        </w:rPr>
        <w:t>.</w:t>
      </w:r>
    </w:p>
    <w:p w:rsidR="00D60D0D" w:rsidRPr="00D50D07" w:rsidRDefault="00D60D0D" w:rsidP="009C6F23">
      <w:pPr>
        <w:pStyle w:val="libFootnote0"/>
        <w:rPr>
          <w:rtl/>
        </w:rPr>
      </w:pPr>
      <w:r>
        <w:rPr>
          <w:rtl/>
        </w:rPr>
        <w:t>(</w:t>
      </w:r>
      <w:r w:rsidRPr="00D50D07">
        <w:rPr>
          <w:rtl/>
        </w:rPr>
        <w:t>3) تفسير العياشي ، ج 2 ، ص 137 ، ح 49 ، عن عبد الله بن يحيى الكاهلي ، مع اختلاف يسير الوافي ، ج 26 ، ص 363 ، ح 25460 ؛ البحار ، ج 18 ، ص 310 ، ح 19.</w:t>
      </w:r>
    </w:p>
    <w:p w:rsidR="00D60D0D" w:rsidRPr="00D50D07" w:rsidRDefault="00D60D0D" w:rsidP="009C6F23">
      <w:pPr>
        <w:pStyle w:val="libFootnote0"/>
        <w:rPr>
          <w:rtl/>
        </w:rPr>
      </w:pPr>
      <w:r>
        <w:rPr>
          <w:rtl/>
        </w:rPr>
        <w:t>(</w:t>
      </w:r>
      <w:r w:rsidRPr="00D50D07">
        <w:rPr>
          <w:rtl/>
        </w:rPr>
        <w:t>4) هكذا في</w:t>
      </w:r>
      <w:r>
        <w:rPr>
          <w:rtl/>
        </w:rPr>
        <w:t xml:space="preserve"> «</w:t>
      </w:r>
      <w:r w:rsidRPr="00D50D07">
        <w:rPr>
          <w:rtl/>
        </w:rPr>
        <w:t>م» وحاشية</w:t>
      </w:r>
      <w:r>
        <w:rPr>
          <w:rtl/>
        </w:rPr>
        <w:t xml:space="preserve"> «</w:t>
      </w:r>
      <w:r w:rsidRPr="00D50D07">
        <w:rPr>
          <w:rtl/>
        </w:rPr>
        <w:t>ن»</w:t>
      </w:r>
      <w:r>
        <w:rPr>
          <w:rtl/>
        </w:rPr>
        <w:t>.</w:t>
      </w:r>
      <w:r w:rsidRPr="00D50D07">
        <w:rPr>
          <w:rtl/>
        </w:rPr>
        <w:t xml:space="preserve"> وفي</w:t>
      </w:r>
      <w:r>
        <w:rPr>
          <w:rtl/>
        </w:rPr>
        <w:t xml:space="preserve"> «</w:t>
      </w:r>
      <w:r w:rsidRPr="00D50D07">
        <w:rPr>
          <w:rtl/>
        </w:rPr>
        <w:t>د ، ع ، ن ، بح ، بف ، بن ، جت ، جد» والمطبوع :</w:t>
      </w:r>
      <w:r>
        <w:rPr>
          <w:rtl/>
        </w:rPr>
        <w:t xml:space="preserve"> «</w:t>
      </w:r>
      <w:r w:rsidRPr="00D50D07">
        <w:rPr>
          <w:rtl/>
        </w:rPr>
        <w:t>محمد بن عبد الله عن زرارة»</w:t>
      </w:r>
      <w:r>
        <w:rPr>
          <w:rtl/>
        </w:rPr>
        <w:t>.</w:t>
      </w:r>
      <w:r w:rsidRPr="00D50D07">
        <w:rPr>
          <w:rtl/>
        </w:rPr>
        <w:t xml:space="preserve"> وعلي بن الحسن التيمي ، هو علي بن الحسن بن فضال ، روى عن محمد بن عبد الله بن زرارة في بعض طرق كتب الأصحاب ، وتكررت روايته عنه في الأسناد. راجع : رجال النجاشي ، ص 12 ، ص 13 ، الرقم 8 ؛ الفهرست للطوسي ، ص 140 ، الرقم 205 ؛ معجم رجال الحديث ، ج 11 ، ص 551 </w:t>
      </w:r>
      <w:r>
        <w:rPr>
          <w:rtl/>
        </w:rPr>
        <w:t>ـ</w:t>
      </w:r>
      <w:r w:rsidRPr="00D50D07">
        <w:rPr>
          <w:rtl/>
        </w:rPr>
        <w:t xml:space="preserve"> 552 </w:t>
      </w:r>
      <w:r>
        <w:rPr>
          <w:rtl/>
        </w:rPr>
        <w:t>و 5</w:t>
      </w:r>
      <w:r w:rsidRPr="00D50D07">
        <w:rPr>
          <w:rtl/>
        </w:rPr>
        <w:t>66.</w:t>
      </w:r>
    </w:p>
    <w:p w:rsidR="00D60D0D" w:rsidRPr="00D50D07" w:rsidRDefault="00D60D0D" w:rsidP="009C6F23">
      <w:pPr>
        <w:pStyle w:val="libFootnote0"/>
        <w:rPr>
          <w:rtl/>
        </w:rPr>
      </w:pPr>
      <w:r>
        <w:rPr>
          <w:rtl/>
        </w:rPr>
        <w:t>(</w:t>
      </w:r>
      <w:r w:rsidRPr="00D50D07">
        <w:rPr>
          <w:rtl/>
        </w:rPr>
        <w:t>5) في شرح المازندراني :</w:t>
      </w:r>
      <w:r>
        <w:rPr>
          <w:rtl/>
        </w:rPr>
        <w:t xml:space="preserve"> «</w:t>
      </w:r>
      <w:r w:rsidRPr="00D50D07">
        <w:rPr>
          <w:rtl/>
        </w:rPr>
        <w:t>قوله : إذا قال المؤمن لأخيه : اف ، خرج من ولايته ، التي أشار إليها جل شأنه بقوله :</w:t>
      </w:r>
      <w:r>
        <w:rPr>
          <w:rtl/>
        </w:rPr>
        <w:t xml:space="preserve"> </w:t>
      </w:r>
      <w:r w:rsidRPr="000575E1">
        <w:rPr>
          <w:rStyle w:val="libAlaemChar"/>
          <w:rtl/>
        </w:rPr>
        <w:t>(</w:t>
      </w:r>
      <w:r w:rsidRPr="000C1ABF">
        <w:rPr>
          <w:rStyle w:val="libFootnoteAieChar"/>
          <w:rtl/>
        </w:rPr>
        <w:t>وَالْمُؤْمِنُونَ وَالْمُؤْمِناتُ بَعْضُهُمْ أَوْلِياءُ بَعْضٍ</w:t>
      </w:r>
      <w:r w:rsidRPr="000575E1">
        <w:rPr>
          <w:rStyle w:val="libAlaemChar"/>
          <w:rtl/>
        </w:rPr>
        <w:t>)</w:t>
      </w:r>
      <w:r w:rsidRPr="000C1ABF">
        <w:rPr>
          <w:rStyle w:val="libFootnoteAieChar"/>
          <w:rtl/>
        </w:rPr>
        <w:t xml:space="preserve"> </w:t>
      </w:r>
      <w:r>
        <w:rPr>
          <w:rtl/>
        </w:rPr>
        <w:t>[</w:t>
      </w:r>
      <w:r w:rsidRPr="00D50D07">
        <w:rPr>
          <w:rtl/>
        </w:rPr>
        <w:t xml:space="preserve">التوبة </w:t>
      </w:r>
      <w:r>
        <w:rPr>
          <w:rtl/>
        </w:rPr>
        <w:t>(</w:t>
      </w:r>
      <w:r w:rsidRPr="00D50D07">
        <w:rPr>
          <w:rtl/>
        </w:rPr>
        <w:t>9) : 7</w:t>
      </w:r>
      <w:r>
        <w:rPr>
          <w:rtl/>
        </w:rPr>
        <w:t>]</w:t>
      </w:r>
      <w:r w:rsidRPr="00D50D07">
        <w:rPr>
          <w:rtl/>
        </w:rPr>
        <w:t xml:space="preserve"> ، أو من ولاية الله ، كما قال تعالى :</w:t>
      </w:r>
      <w:r>
        <w:rPr>
          <w:rtl/>
        </w:rPr>
        <w:t xml:space="preserve"> </w:t>
      </w:r>
      <w:r w:rsidRPr="000575E1">
        <w:rPr>
          <w:rStyle w:val="libAlaemChar"/>
          <w:rtl/>
        </w:rPr>
        <w:t>(</w:t>
      </w:r>
      <w:r w:rsidRPr="000C1ABF">
        <w:rPr>
          <w:rStyle w:val="libFootnoteAieChar"/>
          <w:rtl/>
        </w:rPr>
        <w:t>اللهُ وَلِيُّ الَّذِينَ آمَنُوا</w:t>
      </w:r>
      <w:r w:rsidRPr="000575E1">
        <w:rPr>
          <w:rStyle w:val="libAlaemChar"/>
          <w:rtl/>
        </w:rPr>
        <w:t>)</w:t>
      </w:r>
      <w:r w:rsidRPr="000C1ABF">
        <w:rPr>
          <w:rStyle w:val="libFootnoteAieChar"/>
          <w:rtl/>
        </w:rPr>
        <w:t xml:space="preserve"> </w:t>
      </w:r>
      <w:r>
        <w:rPr>
          <w:rtl/>
        </w:rPr>
        <w:t>[</w:t>
      </w:r>
      <w:r w:rsidRPr="00D50D07">
        <w:rPr>
          <w:rtl/>
        </w:rPr>
        <w:t xml:space="preserve">البقرة </w:t>
      </w:r>
      <w:r>
        <w:rPr>
          <w:rtl/>
        </w:rPr>
        <w:t>(</w:t>
      </w:r>
      <w:r w:rsidRPr="00D50D07">
        <w:rPr>
          <w:rtl/>
        </w:rPr>
        <w:t>2) : 257</w:t>
      </w:r>
      <w:r>
        <w:rPr>
          <w:rtl/>
        </w:rPr>
        <w:t>].</w:t>
      </w:r>
      <w:r w:rsidRPr="00D50D07">
        <w:rPr>
          <w:rtl/>
        </w:rPr>
        <w:t xml:space="preserve"> واف : كلمة يقال عند التضجر للاحتقار والاستقذار والإنكار»</w:t>
      </w:r>
      <w:r>
        <w:rPr>
          <w:rtl/>
        </w:rPr>
        <w:t>.</w:t>
      </w:r>
    </w:p>
    <w:p w:rsidR="00D60D0D" w:rsidRPr="00D50D07" w:rsidRDefault="00D60D0D" w:rsidP="00806E06">
      <w:pPr>
        <w:pStyle w:val="libNormal"/>
        <w:rPr>
          <w:rtl/>
        </w:rPr>
      </w:pPr>
      <w:r w:rsidRPr="00B1579B">
        <w:rPr>
          <w:rStyle w:val="libFootnoteChar"/>
          <w:rtl/>
        </w:rPr>
        <w:t xml:space="preserve">وفي المرآة : «قوله </w:t>
      </w:r>
      <w:r w:rsidRPr="000575E1">
        <w:rPr>
          <w:rStyle w:val="libAlaemChar"/>
          <w:rtl/>
        </w:rPr>
        <w:t>عليه‌السلام</w:t>
      </w:r>
      <w:r w:rsidRPr="00B1579B">
        <w:rPr>
          <w:rStyle w:val="libFootnoteChar"/>
          <w:rtl/>
        </w:rPr>
        <w:t xml:space="preserve"> : خرج من ولايته ، أي انقطع بينهما الولاية التي جعلها الله بينهما بقوله تعالى : </w:t>
      </w:r>
      <w:r w:rsidRPr="000575E1">
        <w:rPr>
          <w:rStyle w:val="libAlaemChar"/>
          <w:rtl/>
        </w:rPr>
        <w:t>(</w:t>
      </w:r>
      <w:r w:rsidRPr="000C1ABF">
        <w:rPr>
          <w:rStyle w:val="libFootnoteAieChar"/>
          <w:rtl/>
        </w:rPr>
        <w:t>وَالْمُؤْمِنُونَ وَالْمُؤْمِناتُ بَعْضُهُمْ أَوْلِياءُ بَعْضٍ</w:t>
      </w:r>
      <w:r w:rsidRPr="000575E1">
        <w:rPr>
          <w:rStyle w:val="libAlaemChar"/>
          <w:rtl/>
        </w:rPr>
        <w:t>)</w:t>
      </w:r>
      <w:r w:rsidRPr="000C1ABF">
        <w:rPr>
          <w:rStyle w:val="libFootnoteAieChar"/>
          <w:rtl/>
        </w:rPr>
        <w:t xml:space="preserve"> </w:t>
      </w:r>
      <w:r w:rsidRPr="00B1579B">
        <w:rPr>
          <w:rStyle w:val="libFootnoteChar"/>
          <w:rtl/>
        </w:rPr>
        <w:t xml:space="preserve">وفيه إشعار بأنّه خرج عن الإيمان. ويحتمل إرجاع الضمير إلى الله ، أي عن ولاية الله ؛ حيث قال : </w:t>
      </w:r>
      <w:r w:rsidRPr="000575E1">
        <w:rPr>
          <w:rStyle w:val="libAlaemChar"/>
          <w:rtl/>
        </w:rPr>
        <w:t>(</w:t>
      </w:r>
      <w:r w:rsidRPr="000C1ABF">
        <w:rPr>
          <w:rStyle w:val="libFootnoteAieChar"/>
          <w:rtl/>
        </w:rPr>
        <w:t>اللهُ وَلِيُّ الْمُؤْمِنِينَ</w:t>
      </w:r>
      <w:r w:rsidRPr="000575E1">
        <w:rPr>
          <w:rStyle w:val="libAlaemChar"/>
          <w:rtl/>
        </w:rPr>
        <w:t>)</w:t>
      </w:r>
      <w:r w:rsidRPr="00B1579B">
        <w:rPr>
          <w:rStyle w:val="libFootnoteChar"/>
          <w:rtl/>
        </w:rPr>
        <w:t>». وراجع : الصحاح ، ج 4 ، ص 1331 (أفف).</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كفر أحدهما ؛ لأنه إن كذب كفر ، وإن صدق كفر المخاطب»</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كفر أحدهما ، أي إن كان صادقا فقد كفر أخوه بعداوته ، وإن كان كاذبا فقد كفر بالافتراء على أخيه بذلك ، وهذا هو الكفر الذي يتصف به أصحاب الكبائر»</w:t>
      </w:r>
      <w:r>
        <w:rPr>
          <w:rtl/>
        </w:rPr>
        <w:t>.</w:t>
      </w:r>
    </w:p>
    <w:p w:rsidR="00D60D0D" w:rsidRPr="00D50D07" w:rsidRDefault="00D60D0D" w:rsidP="009C6F23">
      <w:pPr>
        <w:pStyle w:val="libFootnote0"/>
        <w:rPr>
          <w:rtl/>
        </w:rPr>
      </w:pPr>
      <w:r>
        <w:rPr>
          <w:rtl/>
        </w:rPr>
        <w:t>(</w:t>
      </w:r>
      <w:r w:rsidRPr="00D50D07">
        <w:rPr>
          <w:rtl/>
        </w:rPr>
        <w:t>7) في المؤمن :</w:t>
      </w:r>
      <w:r>
        <w:rPr>
          <w:rtl/>
        </w:rPr>
        <w:t xml:space="preserve"> «</w:t>
      </w:r>
      <w:r w:rsidRPr="00D50D07">
        <w:rPr>
          <w:rtl/>
        </w:rPr>
        <w:t>عملا من أحد يعجل» بدل</w:t>
      </w:r>
      <w:r>
        <w:rPr>
          <w:rtl/>
        </w:rPr>
        <w:t xml:space="preserve"> «</w:t>
      </w:r>
      <w:r w:rsidRPr="00D50D07">
        <w:rPr>
          <w:rtl/>
        </w:rPr>
        <w:t>من أحد عملا»</w:t>
      </w:r>
      <w:r>
        <w:rPr>
          <w:rtl/>
        </w:rPr>
        <w:t>.</w:t>
      </w:r>
    </w:p>
    <w:p w:rsidR="00D60D0D" w:rsidRPr="00D50D07" w:rsidRDefault="00D60D0D" w:rsidP="009C6F23">
      <w:pPr>
        <w:pStyle w:val="libFootnote0"/>
        <w:rPr>
          <w:rtl/>
        </w:rPr>
      </w:pPr>
      <w:r>
        <w:rPr>
          <w:rtl/>
        </w:rPr>
        <w:t>(</w:t>
      </w:r>
      <w:r w:rsidRPr="00D50D07">
        <w:rPr>
          <w:rtl/>
        </w:rPr>
        <w:t>8) قال الجوهري :</w:t>
      </w:r>
      <w:r>
        <w:rPr>
          <w:rtl/>
        </w:rPr>
        <w:t xml:space="preserve"> «</w:t>
      </w:r>
      <w:r w:rsidRPr="00D50D07">
        <w:rPr>
          <w:rtl/>
        </w:rPr>
        <w:t>التثريب : كالتأنيب والتعيير والاستقصاء في اللوم»</w:t>
      </w:r>
      <w:r>
        <w:rPr>
          <w:rtl/>
        </w:rPr>
        <w:t>.</w:t>
      </w:r>
      <w:r w:rsidRPr="00D50D07">
        <w:rPr>
          <w:rtl/>
        </w:rPr>
        <w:t xml:space="preserve"> الصحاح ، ج 1 ، ص 92 </w:t>
      </w:r>
      <w:r>
        <w:rPr>
          <w:rtl/>
        </w:rPr>
        <w:t>(</w:t>
      </w:r>
      <w:r w:rsidRPr="00D50D07">
        <w:rPr>
          <w:rtl/>
        </w:rPr>
        <w:t>ثرب</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والوافي :</w:t>
      </w:r>
      <w:r>
        <w:rPr>
          <w:rtl/>
        </w:rPr>
        <w:t xml:space="preserve"> «</w:t>
      </w:r>
      <w:r w:rsidRPr="00D50D07">
        <w:rPr>
          <w:rtl/>
        </w:rPr>
        <w:t>فضيحة»</w:t>
      </w:r>
      <w:r>
        <w:rPr>
          <w:rtl/>
        </w:rPr>
        <w:t>.</w:t>
      </w:r>
      <w:r w:rsidRPr="00D50D07">
        <w:rPr>
          <w:rtl/>
        </w:rPr>
        <w:t xml:space="preserve"> وفي</w:t>
      </w:r>
      <w:r>
        <w:rPr>
          <w:rtl/>
        </w:rPr>
        <w:t xml:space="preserve"> «</w:t>
      </w:r>
      <w:r w:rsidRPr="00D50D07">
        <w:rPr>
          <w:rtl/>
        </w:rPr>
        <w:t>بف» :</w:t>
      </w:r>
      <w:r>
        <w:rPr>
          <w:rtl/>
        </w:rPr>
        <w:t xml:space="preserve"> «</w:t>
      </w:r>
      <w:r w:rsidRPr="00D50D07">
        <w:rPr>
          <w:rtl/>
        </w:rPr>
        <w:t>من نصحه» بدل</w:t>
      </w:r>
      <w:r>
        <w:rPr>
          <w:rtl/>
        </w:rPr>
        <w:t xml:space="preserve"> «</w:t>
      </w:r>
      <w:r w:rsidRPr="00D50D07">
        <w:rPr>
          <w:rtl/>
        </w:rPr>
        <w:t>مؤمن نصيحة»</w:t>
      </w:r>
      <w:r>
        <w:rPr>
          <w:rtl/>
        </w:rPr>
        <w:t>.</w:t>
      </w:r>
      <w:r w:rsidRPr="00D50D07">
        <w:rPr>
          <w:rtl/>
        </w:rPr>
        <w:t xml:space="preserve"> وفي المؤمن :</w:t>
      </w:r>
      <w:r>
        <w:rPr>
          <w:rtl/>
        </w:rPr>
        <w:t xml:space="preserve"> «</w:t>
      </w:r>
      <w:r w:rsidRPr="00D50D07">
        <w:rPr>
          <w:rtl/>
        </w:rPr>
        <w:t>بفضيحته»</w:t>
      </w:r>
      <w:r>
        <w:rPr>
          <w:rtl/>
        </w:rPr>
        <w:t>.</w:t>
      </w:r>
    </w:p>
    <w:p w:rsidR="00D60D0D" w:rsidRDefault="00D60D0D" w:rsidP="00060D07">
      <w:pPr>
        <w:pStyle w:val="libNormal0"/>
        <w:rPr>
          <w:rtl/>
        </w:rPr>
      </w:pPr>
      <w:r>
        <w:rPr>
          <w:rtl/>
        </w:rPr>
        <w:br w:type="page"/>
      </w:r>
      <w:r w:rsidRPr="00D50D07">
        <w:rPr>
          <w:rtl/>
        </w:rPr>
        <w:lastRenderedPageBreak/>
        <w:t xml:space="preserve">المؤمن </w:t>
      </w:r>
      <w:r w:rsidRPr="0089525C">
        <w:rPr>
          <w:rStyle w:val="libFootnotenumChar"/>
          <w:rtl/>
        </w:rPr>
        <w:t>(1)</w:t>
      </w:r>
      <w:r w:rsidRPr="00D50D07">
        <w:rPr>
          <w:rtl/>
        </w:rPr>
        <w:t xml:space="preserve"> سوءا </w:t>
      </w:r>
      <w:r w:rsidRPr="0089525C">
        <w:rPr>
          <w:rStyle w:val="libFootnotenumChar"/>
          <w:rtl/>
        </w:rPr>
        <w:t>(2)</w:t>
      </w:r>
      <w:r w:rsidRPr="00D50D07">
        <w:rPr>
          <w:rtl/>
        </w:rPr>
        <w:t xml:space="preserve"> ، ولو </w:t>
      </w:r>
      <w:r w:rsidRPr="0089525C">
        <w:rPr>
          <w:rStyle w:val="libFootnotenumChar"/>
          <w:rtl/>
        </w:rPr>
        <w:t>(3)</w:t>
      </w:r>
      <w:r w:rsidRPr="00D50D07">
        <w:rPr>
          <w:rtl/>
        </w:rPr>
        <w:t xml:space="preserve"> كشف الغطاء عن الناس ، فنظروا </w:t>
      </w:r>
      <w:r w:rsidRPr="0089525C">
        <w:rPr>
          <w:rStyle w:val="libFootnotenumChar"/>
          <w:rtl/>
        </w:rPr>
        <w:t>(4)</w:t>
      </w:r>
      <w:r w:rsidRPr="00D50D07">
        <w:rPr>
          <w:rtl/>
        </w:rPr>
        <w:t xml:space="preserve"> إلى وصل ما بين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وبين </w:t>
      </w:r>
      <w:r w:rsidRPr="0089525C">
        <w:rPr>
          <w:rStyle w:val="libFootnotenumChar"/>
          <w:rtl/>
        </w:rPr>
        <w:t>(5)</w:t>
      </w:r>
      <w:r w:rsidRPr="00D50D07">
        <w:rPr>
          <w:rtl/>
        </w:rPr>
        <w:t xml:space="preserve"> المؤمن ، خضعت للمؤمنين رقابهم ، وتسهلت لهم أمورهم ، ولانت لهم طاعتهم ، ولو نظروا إلى مردود الأعمال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w:t>
      </w:r>
      <w:r w:rsidRPr="0089525C">
        <w:rPr>
          <w:rStyle w:val="libFootnotenumChar"/>
          <w:rtl/>
        </w:rPr>
        <w:t>(6)</w:t>
      </w:r>
      <w:r w:rsidRPr="00D50D07">
        <w:rPr>
          <w:rtl/>
        </w:rPr>
        <w:t xml:space="preserve"> لقالوا : ما يتقبل </w:t>
      </w:r>
      <w:r w:rsidRPr="0089525C">
        <w:rPr>
          <w:rStyle w:val="libFootnotenumChar"/>
          <w:rtl/>
        </w:rPr>
        <w:t>(7)</w:t>
      </w:r>
      <w:r w:rsidRPr="00D50D07">
        <w:rPr>
          <w:rtl/>
        </w:rPr>
        <w:t xml:space="preserve">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 أحد عملا»</w:t>
      </w:r>
      <w:r>
        <w:rPr>
          <w:rtl/>
        </w:rPr>
        <w:t>.</w:t>
      </w:r>
    </w:p>
    <w:p w:rsidR="00D60D0D" w:rsidRPr="00D50D07" w:rsidRDefault="00D60D0D" w:rsidP="00806E06">
      <w:pPr>
        <w:pStyle w:val="libNormal"/>
        <w:rPr>
          <w:rtl/>
        </w:rPr>
      </w:pPr>
      <w:r>
        <w:rPr>
          <w:rtl/>
        </w:rPr>
        <w:t>و</w:t>
      </w:r>
      <w:r w:rsidRPr="00D50D07">
        <w:rPr>
          <w:rtl/>
        </w:rPr>
        <w:t>سمعته يقول لرجل من الشيعة :</w:t>
      </w:r>
      <w:r>
        <w:rPr>
          <w:rtl/>
        </w:rPr>
        <w:t xml:space="preserve"> «</w:t>
      </w:r>
      <w:r w:rsidRPr="00D50D07">
        <w:rPr>
          <w:rtl/>
        </w:rPr>
        <w:t xml:space="preserve">أنتم الطيبون ، ونساؤكم الطيبات ، كل مؤمنة حوراء عيناء </w:t>
      </w:r>
      <w:r w:rsidRPr="0089525C">
        <w:rPr>
          <w:rStyle w:val="libFootnotenumChar"/>
          <w:rtl/>
        </w:rPr>
        <w:t>(8)</w:t>
      </w:r>
      <w:r w:rsidRPr="00D50D07">
        <w:rPr>
          <w:rtl/>
        </w:rPr>
        <w:t xml:space="preserve"> ، وكل مؤمن صديق»</w:t>
      </w:r>
      <w:r>
        <w:rPr>
          <w:rtl/>
        </w:rPr>
        <w:t>.</w:t>
      </w:r>
    </w:p>
    <w:p w:rsidR="00D60D0D" w:rsidRPr="00D50D07" w:rsidRDefault="00D60D0D" w:rsidP="00806E06">
      <w:pPr>
        <w:pStyle w:val="libNormal"/>
        <w:rPr>
          <w:rtl/>
        </w:rPr>
      </w:pPr>
      <w:r w:rsidRPr="00D50D07">
        <w:rPr>
          <w:rtl/>
        </w:rPr>
        <w:t>قال : وسمعته يقول :</w:t>
      </w:r>
      <w:r>
        <w:rPr>
          <w:rtl/>
        </w:rPr>
        <w:t xml:space="preserve"> «</w:t>
      </w:r>
      <w:r w:rsidRPr="00D50D07">
        <w:rPr>
          <w:rtl/>
        </w:rPr>
        <w:t xml:space="preserve">شيعتنا أقرب الخلق من عرش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يوم</w:t>
      </w:r>
    </w:p>
    <w:p w:rsidR="00D60D0D" w:rsidRPr="00D50D07" w:rsidRDefault="00D60D0D" w:rsidP="00586E8D">
      <w:pPr>
        <w:pStyle w:val="libLine"/>
        <w:rPr>
          <w:rtl/>
        </w:rPr>
      </w:pPr>
      <w:r w:rsidRPr="00D50D07">
        <w:rPr>
          <w:rtl/>
        </w:rPr>
        <w:t>__________________</w:t>
      </w:r>
    </w:p>
    <w:p w:rsidR="00D60D0D" w:rsidRPr="00D50D07" w:rsidRDefault="00D60D0D" w:rsidP="00B1579B">
      <w:pPr>
        <w:pStyle w:val="libFootnote"/>
        <w:rPr>
          <w:rtl/>
        </w:rPr>
      </w:pPr>
      <w:r w:rsidRPr="00D50D07">
        <w:rPr>
          <w:rtl/>
        </w:rPr>
        <w:t>وقال ابن الأثير :</w:t>
      </w:r>
      <w:r>
        <w:rPr>
          <w:rtl/>
        </w:rPr>
        <w:t xml:space="preserve"> «</w:t>
      </w:r>
      <w:r w:rsidRPr="00D50D07">
        <w:rPr>
          <w:rtl/>
        </w:rPr>
        <w:t xml:space="preserve">النصيحة : كلمة يعبر بها عن جملة هي إرادة الخير للمنصوح له ، وليس يمكن أن يعبر هذا المعنى بكلمة واحدة تجمع معناه غيرها. وأصل النصح في اللغة : الخلوص» النهاية ، ج 5 ، ص 63 </w:t>
      </w:r>
      <w:r>
        <w:rPr>
          <w:rtl/>
        </w:rPr>
        <w:t>(</w:t>
      </w:r>
      <w:r w:rsidRPr="00D50D07">
        <w:rPr>
          <w:rtl/>
        </w:rPr>
        <w:t>نصح</w:t>
      </w:r>
      <w:r>
        <w:rPr>
          <w:rtl/>
        </w:rPr>
        <w:t>).</w:t>
      </w:r>
    </w:p>
    <w:p w:rsidR="00D60D0D" w:rsidRPr="00D50D07" w:rsidRDefault="00D60D0D" w:rsidP="00B1579B">
      <w:pPr>
        <w:pStyle w:val="libFootnote"/>
        <w:rPr>
          <w:rtl/>
        </w:rPr>
      </w:pPr>
      <w:r w:rsidRPr="00D50D07">
        <w:rPr>
          <w:rtl/>
        </w:rPr>
        <w:t>وفي شرح المازندراني :</w:t>
      </w:r>
      <w:r>
        <w:rPr>
          <w:rtl/>
        </w:rPr>
        <w:t xml:space="preserve"> «</w:t>
      </w:r>
      <w:r w:rsidRPr="00D50D07">
        <w:rPr>
          <w:rtl/>
        </w:rPr>
        <w:t>هي بدل ل</w:t>
      </w:r>
      <w:r>
        <w:rPr>
          <w:rtl/>
        </w:rPr>
        <w:t xml:space="preserve"> «</w:t>
      </w:r>
      <w:r w:rsidRPr="00D50D07">
        <w:rPr>
          <w:rtl/>
        </w:rPr>
        <w:t>عملا» ، أو صفة له ، أو مفعول له لتثريب ، وإذا لم يقبل منه نصيحة في توبيخ ولوم فضلا عن غيرها فهو كافر»</w:t>
      </w:r>
      <w:r>
        <w:rPr>
          <w:rtl/>
        </w:rPr>
        <w:t>.</w:t>
      </w:r>
    </w:p>
    <w:p w:rsidR="00D60D0D" w:rsidRPr="00D50D07" w:rsidRDefault="00D60D0D" w:rsidP="00B1579B">
      <w:pPr>
        <w:pStyle w:val="libFootnote"/>
        <w:rPr>
          <w:rtl/>
        </w:rPr>
      </w:pPr>
      <w:r w:rsidRPr="00D50D07">
        <w:rPr>
          <w:rtl/>
        </w:rPr>
        <w:t>وفي الوافي :</w:t>
      </w:r>
      <w:r>
        <w:rPr>
          <w:rtl/>
        </w:rPr>
        <w:t xml:space="preserve"> «</w:t>
      </w:r>
      <w:r w:rsidRPr="00D50D07">
        <w:rPr>
          <w:rtl/>
        </w:rPr>
        <w:t>والتثريب : التوبيخ ؛ يعني لا يقبل الله من أحد عملا اشتمل على تعيير مؤمن وتفضيحه ، أو لا يقبل الله طاعة من مثرب ، كما يقال : لا يقبل الله طاعة في الكفر ؛ يعني من الكافر ، وهذا أوفق بما بعده من نظيره»</w:t>
      </w:r>
      <w:r>
        <w:rPr>
          <w:rtl/>
        </w:rPr>
        <w:t>.</w:t>
      </w:r>
    </w:p>
    <w:p w:rsidR="00D60D0D" w:rsidRPr="00D50D07" w:rsidRDefault="00D60D0D" w:rsidP="00B1579B">
      <w:pPr>
        <w:pStyle w:val="libFootnote"/>
        <w:rPr>
          <w:rtl/>
        </w:rPr>
      </w:pPr>
      <w:r w:rsidRPr="00D50D07">
        <w:rPr>
          <w:rtl/>
        </w:rPr>
        <w:t>وفي المرآة :</w:t>
      </w:r>
      <w:r>
        <w:rPr>
          <w:rtl/>
        </w:rPr>
        <w:t xml:space="preserve"> «</w:t>
      </w:r>
      <w:r w:rsidRPr="00D50D07">
        <w:rPr>
          <w:rtl/>
        </w:rPr>
        <w:t>قوله : نصيحة ، إما بدل ، أو بيان لقوله : عملا ، أي لايقبل من أحد نصيحة لمؤمن يشتمل على تعيير ، أو مفعول لأجله للتثريب ، أي لايقبل عملا من أعماله إذا عيره على وجه النصيحة فكيف بدونها. ويحتمل أن يكون المراد أن يعيره ؛ لكون ذلك المؤمن نصحا لله ، وهو بعيد»</w:t>
      </w:r>
      <w:r>
        <w:rPr>
          <w:rtl/>
        </w:rPr>
        <w:t>.</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ع» :</w:t>
      </w:r>
      <w:r>
        <w:rPr>
          <w:rtl/>
        </w:rPr>
        <w:t xml:space="preserve"> «</w:t>
      </w:r>
      <w:r w:rsidRPr="00D50D07">
        <w:rPr>
          <w:rtl/>
        </w:rPr>
        <w:t>مؤمن»</w:t>
      </w:r>
      <w:r>
        <w:rPr>
          <w:rtl/>
        </w:rPr>
        <w:t>.</w:t>
      </w:r>
    </w:p>
    <w:p w:rsidR="00D60D0D" w:rsidRPr="00D50D07" w:rsidRDefault="00D60D0D" w:rsidP="009C6F23">
      <w:pPr>
        <w:pStyle w:val="libFootnote0"/>
        <w:rPr>
          <w:rtl/>
        </w:rPr>
      </w:pPr>
      <w:r>
        <w:rPr>
          <w:rtl/>
        </w:rPr>
        <w:t>(</w:t>
      </w:r>
      <w:r w:rsidRPr="00D50D07">
        <w:rPr>
          <w:rtl/>
        </w:rPr>
        <w:t>2) في شرح المازندراني :</w:t>
      </w:r>
      <w:r>
        <w:rPr>
          <w:rtl/>
        </w:rPr>
        <w:t xml:space="preserve"> «</w:t>
      </w:r>
      <w:r w:rsidRPr="00D50D07">
        <w:rPr>
          <w:rtl/>
        </w:rPr>
        <w:t>وإذا لم يقبل منه عملا لتلك الحالة فهو كافر ، وبالجملة ليس هو كافرا بالجحود المنافي لأصل الإيمان ، بل هو كافر بترك أمر الله تعالى ورعاية حقوق الإخوة ، وهو ناقص الإيمان»</w:t>
      </w:r>
      <w:r>
        <w:rPr>
          <w:rtl/>
        </w:rPr>
        <w:t>.</w:t>
      </w:r>
    </w:p>
    <w:p w:rsidR="00D60D0D" w:rsidRPr="00D50D07" w:rsidRDefault="00D60D0D" w:rsidP="009C6F23">
      <w:pPr>
        <w:pStyle w:val="libFootnote0"/>
        <w:rPr>
          <w:rtl/>
        </w:rPr>
      </w:pPr>
      <w:r>
        <w:rPr>
          <w:rtl/>
        </w:rPr>
        <w:t>(</w:t>
      </w:r>
      <w:r w:rsidRPr="00D50D07">
        <w:rPr>
          <w:rtl/>
        </w:rPr>
        <w:t>3) هكذا في جميع النسخ التي قوبلت والمؤمن والوافي وشرح المازندراني. وفي المطبوع :</w:t>
      </w:r>
      <w:r>
        <w:rPr>
          <w:rtl/>
        </w:rPr>
        <w:t xml:space="preserve"> «</w:t>
      </w:r>
      <w:r w:rsidRPr="00D50D07">
        <w:rPr>
          <w:rtl/>
        </w:rPr>
        <w:t>لو» بدون الواو.</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فينظروا»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 بح ، جت» وحاشية</w:t>
      </w:r>
      <w:r>
        <w:rPr>
          <w:rtl/>
        </w:rPr>
        <w:t xml:space="preserve"> «</w:t>
      </w:r>
      <w:r w:rsidRPr="00D50D07">
        <w:rPr>
          <w:rtl/>
        </w:rPr>
        <w:t>جد» :</w:t>
      </w:r>
      <w:r>
        <w:rPr>
          <w:rtl/>
        </w:rPr>
        <w:t xml:space="preserve"> «</w:t>
      </w:r>
      <w:r w:rsidRPr="00D50D07">
        <w:rPr>
          <w:rtl/>
        </w:rPr>
        <w:t>وما بين» بدل</w:t>
      </w:r>
      <w:r>
        <w:rPr>
          <w:rtl/>
        </w:rPr>
        <w:t xml:space="preserve"> «</w:t>
      </w:r>
      <w:r w:rsidRPr="00D50D07">
        <w:rPr>
          <w:rtl/>
        </w:rPr>
        <w:t>وبين»</w:t>
      </w:r>
      <w:r>
        <w:rPr>
          <w:rtl/>
        </w:rPr>
        <w:t>.</w:t>
      </w:r>
    </w:p>
    <w:p w:rsidR="00D60D0D" w:rsidRPr="00D50D07" w:rsidRDefault="00D60D0D" w:rsidP="009C6F23">
      <w:pPr>
        <w:pStyle w:val="libFootnote0"/>
        <w:rPr>
          <w:rtl/>
        </w:rPr>
      </w:pPr>
      <w:r>
        <w:rPr>
          <w:rtl/>
        </w:rPr>
        <w:t>(</w:t>
      </w:r>
      <w:r w:rsidRPr="00D50D07">
        <w:rPr>
          <w:rtl/>
        </w:rPr>
        <w:t>6) في المؤمن والمحاسن ، ص 132 :</w:t>
      </w:r>
      <w:r>
        <w:rPr>
          <w:rtl/>
        </w:rPr>
        <w:t xml:space="preserve"> «</w:t>
      </w:r>
      <w:r w:rsidRPr="00D50D07">
        <w:rPr>
          <w:rtl/>
        </w:rPr>
        <w:t>من السماء» بدل</w:t>
      </w:r>
      <w:r>
        <w:rPr>
          <w:rtl/>
        </w:rPr>
        <w:t xml:space="preserve"> «</w:t>
      </w:r>
      <w:r w:rsidRPr="00D50D07">
        <w:rPr>
          <w:rtl/>
        </w:rPr>
        <w:t xml:space="preserve">من 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والمؤمن والمحاسن ، ص 132 :</w:t>
      </w:r>
      <w:r>
        <w:rPr>
          <w:rtl/>
        </w:rPr>
        <w:t xml:space="preserve"> «</w:t>
      </w:r>
      <w:r w:rsidRPr="00D50D07">
        <w:rPr>
          <w:rtl/>
        </w:rPr>
        <w:t>يقبل»</w:t>
      </w:r>
      <w:r>
        <w:rPr>
          <w:rtl/>
        </w:rPr>
        <w:t>.</w:t>
      </w:r>
    </w:p>
    <w:p w:rsidR="00D60D0D" w:rsidRPr="00D50D07" w:rsidRDefault="00D60D0D" w:rsidP="009C6F23">
      <w:pPr>
        <w:pStyle w:val="libFootnote0"/>
        <w:rPr>
          <w:rtl/>
        </w:rPr>
      </w:pPr>
      <w:r>
        <w:rPr>
          <w:rtl/>
        </w:rPr>
        <w:t>(</w:t>
      </w:r>
      <w:r w:rsidRPr="00D50D07">
        <w:rPr>
          <w:rtl/>
        </w:rPr>
        <w:t xml:space="preserve">8) الحوراء : هي الشديدة بياض العين ، الشديدة سوادها. والجمع : الحور. والعيناء : هي الواسعة العين ، والجمع : العين. النهاية ، ج 1 ، ص 458 </w:t>
      </w:r>
      <w:r>
        <w:rPr>
          <w:rtl/>
        </w:rPr>
        <w:t>(</w:t>
      </w:r>
      <w:r w:rsidRPr="00D50D07">
        <w:rPr>
          <w:rtl/>
        </w:rPr>
        <w:t>حور</w:t>
      </w:r>
      <w:r>
        <w:rPr>
          <w:rtl/>
        </w:rPr>
        <w:t>)</w:t>
      </w:r>
      <w:r w:rsidRPr="00D50D07">
        <w:rPr>
          <w:rtl/>
        </w:rPr>
        <w:t xml:space="preserve"> ، وح 3 ، ص 333 </w:t>
      </w:r>
      <w:r>
        <w:rPr>
          <w:rtl/>
        </w:rPr>
        <w:t>(</w:t>
      </w:r>
      <w:r w:rsidRPr="00D50D07">
        <w:rPr>
          <w:rtl/>
        </w:rPr>
        <w:t>عين</w:t>
      </w:r>
      <w:r>
        <w:rPr>
          <w:rtl/>
        </w:rPr>
        <w:t>).</w:t>
      </w:r>
    </w:p>
    <w:p w:rsidR="00D60D0D" w:rsidRDefault="00D60D0D" w:rsidP="00060D07">
      <w:pPr>
        <w:pStyle w:val="libNormal0"/>
        <w:rPr>
          <w:rtl/>
        </w:rPr>
      </w:pPr>
      <w:r>
        <w:rPr>
          <w:rtl/>
        </w:rPr>
        <w:br w:type="page"/>
      </w:r>
      <w:r w:rsidRPr="00D50D07">
        <w:rPr>
          <w:rtl/>
        </w:rPr>
        <w:lastRenderedPageBreak/>
        <w:t xml:space="preserve">القيامة بعدنا ، وما من شيعتنا أحد يقوم إلى الصلاة إلا اكتنفته </w:t>
      </w:r>
      <w:r w:rsidRPr="0089525C">
        <w:rPr>
          <w:rStyle w:val="libFootnotenumChar"/>
          <w:rtl/>
        </w:rPr>
        <w:t>(1)</w:t>
      </w:r>
      <w:r w:rsidRPr="00D50D07">
        <w:rPr>
          <w:rtl/>
        </w:rPr>
        <w:t xml:space="preserve"> فيها عدد من خالفه من الملائكة ، يصلون عليه جماعة </w:t>
      </w:r>
      <w:r w:rsidRPr="0089525C">
        <w:rPr>
          <w:rStyle w:val="libFootnotenumChar"/>
          <w:rtl/>
        </w:rPr>
        <w:t>(2)</w:t>
      </w:r>
      <w:r w:rsidRPr="00D50D07">
        <w:rPr>
          <w:rtl/>
        </w:rPr>
        <w:t xml:space="preserve"> حتى يفرغ من صلاته ، وإن الصائم منكم ليرتع في رياض الجنة تدعو له الملائكة حتى يفطر»</w:t>
      </w:r>
      <w:r>
        <w:rPr>
          <w:rtl/>
        </w:rPr>
        <w:t>.</w:t>
      </w:r>
    </w:p>
    <w:p w:rsidR="00D60D0D" w:rsidRPr="00D50D07" w:rsidRDefault="00D60D0D" w:rsidP="00806E06">
      <w:pPr>
        <w:pStyle w:val="libNormal"/>
        <w:rPr>
          <w:rtl/>
        </w:rPr>
      </w:pPr>
      <w:r>
        <w:rPr>
          <w:rtl/>
        </w:rPr>
        <w:t>و</w:t>
      </w:r>
      <w:r w:rsidRPr="00D50D07">
        <w:rPr>
          <w:rtl/>
        </w:rPr>
        <w:t>سمعته يقول :</w:t>
      </w:r>
      <w:r>
        <w:rPr>
          <w:rtl/>
        </w:rPr>
        <w:t xml:space="preserve"> «</w:t>
      </w:r>
      <w:r w:rsidRPr="00D50D07">
        <w:rPr>
          <w:rtl/>
        </w:rPr>
        <w:t xml:space="preserve">أنتم أهل تحية الله بسلامه ، وأهل </w:t>
      </w:r>
      <w:r w:rsidRPr="0089525C">
        <w:rPr>
          <w:rStyle w:val="libFootnotenumChar"/>
          <w:rtl/>
        </w:rPr>
        <w:t>(3)</w:t>
      </w:r>
      <w:r w:rsidRPr="00D50D07">
        <w:rPr>
          <w:rtl/>
        </w:rPr>
        <w:t xml:space="preserve"> أثرة </w:t>
      </w:r>
      <w:r w:rsidRPr="0089525C">
        <w:rPr>
          <w:rStyle w:val="libFootnotenumChar"/>
          <w:rtl/>
        </w:rPr>
        <w:t>(4)</w:t>
      </w:r>
      <w:r w:rsidRPr="00D50D07">
        <w:rPr>
          <w:rtl/>
        </w:rPr>
        <w:t xml:space="preserve"> الله برحمته ، وأهل توفيق الله بعصمته ، وأهل دعوة الله بطاعته ، لاحساب </w:t>
      </w:r>
      <w:r w:rsidRPr="0089525C">
        <w:rPr>
          <w:rStyle w:val="libFootnotenumChar"/>
          <w:rtl/>
        </w:rPr>
        <w:t>(5)</w:t>
      </w:r>
      <w:r w:rsidRPr="00D50D07">
        <w:rPr>
          <w:rtl/>
        </w:rPr>
        <w:t xml:space="preserve"> عليكم ، ولا خوف ولا حزن ، أنتم للجنة ، والجنة لكم ، أسماؤكم عندنا الصالحون والمصلحون ، وأنتم أهل الرضا عن الله </w:t>
      </w:r>
      <w:r>
        <w:rPr>
          <w:rtl/>
        </w:rPr>
        <w:t>ـ</w:t>
      </w:r>
      <w:r w:rsidRPr="00D50D07">
        <w:rPr>
          <w:rtl/>
        </w:rPr>
        <w:t xml:space="preserve"> جل ذكره </w:t>
      </w:r>
      <w:r>
        <w:rPr>
          <w:rtl/>
        </w:rPr>
        <w:t>ـ</w:t>
      </w:r>
      <w:r w:rsidRPr="00D50D07">
        <w:rPr>
          <w:rtl/>
        </w:rPr>
        <w:t xml:space="preserve"> برضاه عنكم ، والملائكة إخوانكم في الخير ، فإذا </w:t>
      </w:r>
      <w:r w:rsidRPr="0089525C">
        <w:rPr>
          <w:rStyle w:val="libFootnotenumChar"/>
          <w:rtl/>
        </w:rPr>
        <w:t>(6)</w:t>
      </w:r>
      <w:r w:rsidRPr="00D50D07">
        <w:rPr>
          <w:rtl/>
        </w:rPr>
        <w:t xml:space="preserve"> جهدتم </w:t>
      </w:r>
      <w:r w:rsidRPr="0089525C">
        <w:rPr>
          <w:rStyle w:val="libFootnotenumChar"/>
          <w:rtl/>
        </w:rPr>
        <w:t>(7)</w:t>
      </w:r>
      <w:r w:rsidRPr="00D50D07">
        <w:rPr>
          <w:rtl/>
        </w:rPr>
        <w:t xml:space="preserve"> ادعوا ، وإذا غفلتم اجهدوا </w:t>
      </w:r>
      <w:r w:rsidRPr="0089525C">
        <w:rPr>
          <w:rStyle w:val="libFootnotenumChar"/>
          <w:rtl/>
        </w:rPr>
        <w:t>(8)</w:t>
      </w:r>
      <w:r w:rsidRPr="00D50D07">
        <w:rPr>
          <w:rtl/>
        </w:rPr>
        <w:t xml:space="preserve"> ، وأنتم خير البرية ، دياركم لكم جنة ، وقبوركم لكم جنة ، للجنة خلقتم ، وفي الجنة نعيمكم ، وإلى الجنة تصيرون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بح ، بف ، بن» وحاشية</w:t>
      </w:r>
      <w:r>
        <w:rPr>
          <w:rtl/>
        </w:rPr>
        <w:t xml:space="preserve"> «</w:t>
      </w:r>
      <w:r w:rsidRPr="00D50D07">
        <w:rPr>
          <w:rtl/>
        </w:rPr>
        <w:t>د ، ع» :</w:t>
      </w:r>
      <w:r>
        <w:rPr>
          <w:rtl/>
        </w:rPr>
        <w:t xml:space="preserve"> «</w:t>
      </w:r>
      <w:r w:rsidRPr="00D50D07">
        <w:rPr>
          <w:rtl/>
        </w:rPr>
        <w:t>اكتنفه»</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قوله : يصلون عليه ، أي يدعون ، ويستغفرون له. وقوله : جماعة ، أي مجتمعين. ويحتمل أن يكون</w:t>
      </w:r>
      <w:r>
        <w:rPr>
          <w:rtl/>
        </w:rPr>
        <w:t xml:space="preserve"> «</w:t>
      </w:r>
      <w:r w:rsidRPr="00D50D07">
        <w:rPr>
          <w:rtl/>
        </w:rPr>
        <w:t>جماعة» فاعل : اكتنفه»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وأنتم أهل»</w:t>
      </w:r>
      <w:r>
        <w:rPr>
          <w:rtl/>
        </w:rPr>
        <w:t>.</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وأهل اثرة الله ، أي مكرمته ، أو اختار كم وآثركم على غيركم ، قال الفيروزآبادي : الاثرة ، بالضم : المكرمة المتوارثة ، آثره : أكرمه ، وآثر : اختار»</w:t>
      </w:r>
      <w:r>
        <w:rPr>
          <w:rtl/>
        </w:rPr>
        <w:t>.</w:t>
      </w:r>
      <w:r w:rsidRPr="00D50D07">
        <w:rPr>
          <w:rtl/>
        </w:rPr>
        <w:t xml:space="preserve"> وراجع : القاموس المحيط ، ج 1 ، ص 490 </w:t>
      </w:r>
      <w:r>
        <w:rPr>
          <w:rtl/>
        </w:rPr>
        <w:t>(</w:t>
      </w:r>
      <w:r w:rsidRPr="00D50D07">
        <w:rPr>
          <w:rtl/>
        </w:rPr>
        <w:t>أثر</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ولا حساب»</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م ، ن ، بح ، بف ، بن ، جد» وحاشية</w:t>
      </w:r>
      <w:r>
        <w:rPr>
          <w:rtl/>
        </w:rPr>
        <w:t xml:space="preserve"> «</w:t>
      </w:r>
      <w:r w:rsidRPr="00D50D07">
        <w:rPr>
          <w:rtl/>
        </w:rPr>
        <w:t>جت» والوافي :</w:t>
      </w:r>
      <w:r>
        <w:rPr>
          <w:rtl/>
        </w:rPr>
        <w:t xml:space="preserve"> «</w:t>
      </w:r>
      <w:r w:rsidRPr="00D50D07">
        <w:rPr>
          <w:rtl/>
        </w:rPr>
        <w:t>اجتهدتم»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 بف ، بن ، جد» وحاشية</w:t>
      </w:r>
      <w:r>
        <w:rPr>
          <w:rtl/>
        </w:rPr>
        <w:t xml:space="preserve"> «</w:t>
      </w:r>
      <w:r w:rsidRPr="00D50D07">
        <w:rPr>
          <w:rtl/>
        </w:rPr>
        <w:t>د ، م ، جت» والوافي :</w:t>
      </w:r>
      <w:r>
        <w:rPr>
          <w:rtl/>
        </w:rPr>
        <w:t xml:space="preserve"> «</w:t>
      </w:r>
      <w:r w:rsidRPr="00D50D07">
        <w:rPr>
          <w:rtl/>
        </w:rPr>
        <w:t>اجتهدوا»</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w:t>
      </w:r>
      <w:r>
        <w:rPr>
          <w:rtl/>
        </w:rPr>
        <w:t xml:space="preserve"> «</w:t>
      </w:r>
      <w:r w:rsidRPr="00D50D07">
        <w:rPr>
          <w:rtl/>
        </w:rPr>
        <w:t>تعودون»</w:t>
      </w:r>
      <w:r>
        <w:rPr>
          <w:rtl/>
        </w:rPr>
        <w:t>.</w:t>
      </w:r>
    </w:p>
    <w:p w:rsidR="00D60D0D" w:rsidRDefault="00D60D0D" w:rsidP="009C6F23">
      <w:pPr>
        <w:pStyle w:val="libFootnote0"/>
        <w:rPr>
          <w:rtl/>
        </w:rPr>
      </w:pPr>
      <w:r>
        <w:rPr>
          <w:rtl/>
        </w:rPr>
        <w:t>(</w:t>
      </w:r>
      <w:r w:rsidRPr="00D50D07">
        <w:rPr>
          <w:rtl/>
        </w:rPr>
        <w:t>10) الكافي ، كتاب الإيمان والكفر ، باب السباب ، ح 2775 ؛ والمحاسن ، ص 99 ، كتاب عقاب الأعمال ، ح 67 ، بسندهما عن محمد بن الفضيل ، إلى قوله :</w:t>
      </w:r>
      <w:r>
        <w:rPr>
          <w:rtl/>
        </w:rPr>
        <w:t xml:space="preserve"> «</w:t>
      </w:r>
      <w:r w:rsidRPr="00D50D07">
        <w:rPr>
          <w:rtl/>
        </w:rPr>
        <w:t>وهو يضمر في قلبه على المؤمن سوءا» مع اختلاف يسير. وفيه ، ص 182 ، كتاب الصفوة ، ح 177 ، بسنده عن محمد بن الفضيل ، وتمام الرواية فيه :</w:t>
      </w:r>
      <w:r>
        <w:rPr>
          <w:rtl/>
        </w:rPr>
        <w:t xml:space="preserve"> «</w:t>
      </w:r>
      <w:r w:rsidRPr="00D50D07">
        <w:rPr>
          <w:rtl/>
        </w:rPr>
        <w:t>شيعتنا أقرب الخلق من عرش الله يوم القيامة بعدنا»</w:t>
      </w:r>
      <w:r>
        <w:rPr>
          <w:rtl/>
        </w:rPr>
        <w:t>.</w:t>
      </w:r>
      <w:r w:rsidRPr="00D50D07">
        <w:rPr>
          <w:rtl/>
        </w:rPr>
        <w:t xml:space="preserve"> الأمالي للصدوق ، ص 576 ، المجلس 85 ، ح 2 ، بسنده عن محمد بن الفضيل ، عن أبي حمزة الثمالي ، عن أبي جعفر </w:t>
      </w:r>
      <w:r w:rsidRPr="000575E1">
        <w:rPr>
          <w:rStyle w:val="libAlaemChar"/>
          <w:rtl/>
        </w:rPr>
        <w:t>عليه‌السلام</w:t>
      </w:r>
      <w:r w:rsidRPr="00D50D07">
        <w:rPr>
          <w:rtl/>
        </w:rPr>
        <w:t xml:space="preserve"> ، من قوله :</w:t>
      </w:r>
      <w:r>
        <w:rPr>
          <w:rtl/>
        </w:rPr>
        <w:t xml:space="preserve"> «</w:t>
      </w:r>
      <w:r w:rsidRPr="00D50D07">
        <w:rPr>
          <w:rtl/>
        </w:rPr>
        <w:t>وما من شيعتنا أحد» إلى قوله :</w:t>
      </w:r>
      <w:r>
        <w:rPr>
          <w:rtl/>
        </w:rPr>
        <w:t xml:space="preserve"> «</w:t>
      </w:r>
      <w:r w:rsidRPr="00D50D07">
        <w:rPr>
          <w:rtl/>
        </w:rPr>
        <w:t>حتى يفرغ من صلاته»</w:t>
      </w:r>
      <w:r>
        <w:rPr>
          <w:rtl/>
        </w:rPr>
        <w:t>.</w:t>
      </w:r>
      <w:r w:rsidRPr="00D50D07">
        <w:rPr>
          <w:rtl/>
        </w:rPr>
        <w:t xml:space="preserve"> فضائل الشيعة ، ص 36 ، ح 33 </w:t>
      </w:r>
      <w:r>
        <w:rPr>
          <w:rtl/>
        </w:rPr>
        <w:t>و 3</w:t>
      </w:r>
      <w:r w:rsidRPr="00D50D07">
        <w:rPr>
          <w:rtl/>
        </w:rPr>
        <w:t>4 ، بسنده عن محمد بن الفضل ، عن أبي حمزة ، من قوله :</w:t>
      </w:r>
      <w:r>
        <w:rPr>
          <w:rtl/>
        </w:rPr>
        <w:t xml:space="preserve"> «</w:t>
      </w:r>
      <w:r w:rsidRPr="00D50D07">
        <w:rPr>
          <w:rtl/>
        </w:rPr>
        <w:t>أنتم للجنة والجنة لكم» مع اختلاف يسير. المحاسن ، ص 132 ، كتاب عقاب الأعمال ، ح 4 ، بسند آخر ، من قوله :</w:t>
      </w:r>
      <w:r>
        <w:rPr>
          <w:rtl/>
        </w:rPr>
        <w:t xml:space="preserve"> «</w:t>
      </w:r>
      <w:r w:rsidRPr="00D50D07">
        <w:rPr>
          <w:rtl/>
        </w:rPr>
        <w:t>لو كشف</w:t>
      </w:r>
    </w:p>
    <w:p w:rsidR="00D60D0D" w:rsidRPr="00D50D07" w:rsidRDefault="00D60D0D" w:rsidP="00806E06">
      <w:pPr>
        <w:pStyle w:val="libNormal"/>
        <w:rPr>
          <w:rtl/>
        </w:rPr>
      </w:pPr>
      <w:r>
        <w:rPr>
          <w:rtl/>
        </w:rPr>
        <w:br w:type="page"/>
      </w:r>
      <w:r w:rsidRPr="00727229">
        <w:rPr>
          <w:rStyle w:val="libBold2Char"/>
          <w:rtl/>
        </w:rPr>
        <w:lastRenderedPageBreak/>
        <w:t>15372 / 557.</w:t>
      </w:r>
      <w:r w:rsidRPr="00D50D07">
        <w:rPr>
          <w:rtl/>
        </w:rPr>
        <w:t xml:space="preserve"> أحمد بن محمد بن أحمد ، عن محمد بن أحمد النهدي ، عن محمد بن الوليد ، عن أبان بن عثمان ، عن فضيل </w:t>
      </w:r>
      <w:r w:rsidRPr="0089525C">
        <w:rPr>
          <w:rStyle w:val="libFootnotenumChar"/>
          <w:rtl/>
        </w:rPr>
        <w:t>(1)</w:t>
      </w:r>
      <w:r w:rsidRPr="00D50D07">
        <w:rPr>
          <w:rtl/>
        </w:rPr>
        <w:t xml:space="preserve">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لجعفر </w:t>
      </w:r>
      <w:r w:rsidRPr="000575E1">
        <w:rPr>
          <w:rStyle w:val="libAlaemChar"/>
          <w:rtl/>
        </w:rPr>
        <w:t>عليه‌السلام</w:t>
      </w:r>
      <w:r w:rsidRPr="00D50D07">
        <w:rPr>
          <w:rtl/>
        </w:rPr>
        <w:t xml:space="preserve"> حين قدم من الحبشة : أي شيء أعجب ما رأيت</w:t>
      </w:r>
      <w:r>
        <w:rPr>
          <w:rtl/>
        </w:rPr>
        <w:t>؟</w:t>
      </w:r>
      <w:r w:rsidRPr="00D50D07">
        <w:rPr>
          <w:rtl/>
        </w:rPr>
        <w:t xml:space="preserve"> قال : رأيت حبشية مرت </w:t>
      </w:r>
      <w:r w:rsidRPr="0089525C">
        <w:rPr>
          <w:rStyle w:val="libFootnotenumChar"/>
          <w:rtl/>
        </w:rPr>
        <w:t>(2)</w:t>
      </w:r>
      <w:r w:rsidRPr="00D50D07">
        <w:rPr>
          <w:rtl/>
        </w:rPr>
        <w:t xml:space="preserve"> وعلى رأسها مكتل </w:t>
      </w:r>
      <w:r w:rsidRPr="0089525C">
        <w:rPr>
          <w:rStyle w:val="libFootnotenumChar"/>
          <w:rtl/>
        </w:rPr>
        <w:t>(3)</w:t>
      </w:r>
      <w:r w:rsidRPr="00D50D07">
        <w:rPr>
          <w:rtl/>
        </w:rPr>
        <w:t xml:space="preserve"> ، فمر رجل ، فزحمها </w:t>
      </w:r>
      <w:r w:rsidRPr="0089525C">
        <w:rPr>
          <w:rStyle w:val="libFootnotenumChar"/>
          <w:rtl/>
        </w:rPr>
        <w:t>(4)</w:t>
      </w:r>
      <w:r w:rsidRPr="00D50D07">
        <w:rPr>
          <w:rtl/>
        </w:rPr>
        <w:t xml:space="preserve"> ، فطرحها </w:t>
      </w:r>
      <w:r w:rsidRPr="0089525C">
        <w:rPr>
          <w:rStyle w:val="libFootnotenumChar"/>
          <w:rtl/>
        </w:rPr>
        <w:t>(5)</w:t>
      </w:r>
      <w:r w:rsidRPr="00D50D07">
        <w:rPr>
          <w:rtl/>
        </w:rPr>
        <w:t xml:space="preserve"> ووقع </w:t>
      </w:r>
      <w:r w:rsidRPr="0089525C">
        <w:rPr>
          <w:rStyle w:val="libFootnotenumChar"/>
          <w:rtl/>
        </w:rPr>
        <w:t>(6)</w:t>
      </w:r>
      <w:r w:rsidRPr="00D50D07">
        <w:rPr>
          <w:rtl/>
        </w:rPr>
        <w:t xml:space="preserve"> المكتل عن رأسها ، فجلست ، ثم قالت : ويل لك </w:t>
      </w:r>
      <w:r w:rsidRPr="0089525C">
        <w:rPr>
          <w:rStyle w:val="libFootnotenumChar"/>
          <w:rtl/>
        </w:rPr>
        <w:t>(7)</w:t>
      </w:r>
      <w:r w:rsidRPr="00D50D07">
        <w:rPr>
          <w:rtl/>
        </w:rPr>
        <w:t xml:space="preserve"> من ديان </w:t>
      </w:r>
      <w:r w:rsidRPr="0089525C">
        <w:rPr>
          <w:rStyle w:val="libFootnotenumChar"/>
          <w:rtl/>
        </w:rPr>
        <w:t>(8)</w:t>
      </w:r>
      <w:r w:rsidRPr="00D50D07">
        <w:rPr>
          <w:rtl/>
        </w:rPr>
        <w:t xml:space="preserve"> يوم الدين إذا جلس على الكرسي ، وأخذ للمظلوم من الظالم. فتعجب رسول الله </w:t>
      </w:r>
      <w:r w:rsidRPr="000575E1">
        <w:rPr>
          <w:rStyle w:val="libAlaemChar"/>
          <w:rtl/>
        </w:rPr>
        <w:t>صلى‌الله‌عليه‌وآله</w:t>
      </w:r>
      <w:r w:rsidRPr="00D50D07">
        <w:rPr>
          <w:rtl/>
        </w:rPr>
        <w:t xml:space="preserve"> </w:t>
      </w:r>
      <w:r w:rsidRPr="0089525C">
        <w:rPr>
          <w:rStyle w:val="libFootnotenumChar"/>
          <w:rtl/>
        </w:rPr>
        <w:t>(9)</w:t>
      </w:r>
      <w:r w:rsidRPr="00D50D07">
        <w:rPr>
          <w:rtl/>
        </w:rPr>
        <w:t>»</w:t>
      </w:r>
      <w:r>
        <w:rPr>
          <w:rtl/>
        </w:rPr>
        <w:t>.</w:t>
      </w:r>
      <w:r w:rsidRPr="00D50D07">
        <w:rPr>
          <w:rtl/>
        </w:rPr>
        <w:t xml:space="preserve"> </w:t>
      </w:r>
      <w:r w:rsidRPr="0089525C">
        <w:rPr>
          <w:rStyle w:val="libFootnotenumChar"/>
          <w:rtl/>
        </w:rPr>
        <w:t>(10)</w:t>
      </w:r>
    </w:p>
    <w:p w:rsidR="00D60D0D" w:rsidRPr="00D50D07" w:rsidRDefault="00D60D0D" w:rsidP="00806E06">
      <w:pPr>
        <w:pStyle w:val="libNormal"/>
        <w:rPr>
          <w:rtl/>
        </w:rPr>
      </w:pPr>
      <w:r w:rsidRPr="00727229">
        <w:rPr>
          <w:rStyle w:val="libBold2Char"/>
          <w:rtl/>
        </w:rPr>
        <w:t>15373 / 558.</w:t>
      </w:r>
      <w:r w:rsidRPr="00D50D07">
        <w:rPr>
          <w:rtl/>
        </w:rPr>
        <w:t xml:space="preserve"> علي بن إبراهيم ، عن أبيه ، عن ابن أبي عمير ، عن هشام بن سالم ، عن أبي أيوب الخراز </w:t>
      </w:r>
      <w:r w:rsidRPr="0089525C">
        <w:rPr>
          <w:rStyle w:val="libFootnotenumChar"/>
          <w:rtl/>
        </w:rPr>
        <w:t>(11)</w:t>
      </w:r>
      <w:r w:rsidRPr="00D50D07">
        <w:rPr>
          <w:rtl/>
        </w:rPr>
        <w:t xml:space="preserve"> ، عن أبي بصير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الغطاء» إلى قوله :</w:t>
      </w:r>
      <w:r>
        <w:rPr>
          <w:rtl/>
        </w:rPr>
        <w:t xml:space="preserve"> «</w:t>
      </w:r>
      <w:r w:rsidRPr="00D50D07">
        <w:rPr>
          <w:rtl/>
        </w:rPr>
        <w:t xml:space="preserve">ما يتقبل الله </w:t>
      </w:r>
      <w:r w:rsidRPr="000575E1">
        <w:rPr>
          <w:rStyle w:val="libAlaemChar"/>
          <w:rtl/>
        </w:rPr>
        <w:t>عزوجل</w:t>
      </w:r>
      <w:r w:rsidRPr="00D50D07">
        <w:rPr>
          <w:rtl/>
        </w:rPr>
        <w:t xml:space="preserve"> من أحد عملا»</w:t>
      </w:r>
      <w:r>
        <w:rPr>
          <w:rtl/>
        </w:rPr>
        <w:t>.</w:t>
      </w:r>
      <w:r w:rsidRPr="00D50D07">
        <w:rPr>
          <w:rtl/>
        </w:rPr>
        <w:t xml:space="preserve"> المؤمن ، ص 72 ، ح 198 ، مرسلا ، إلى قوله :</w:t>
      </w:r>
      <w:r>
        <w:rPr>
          <w:rtl/>
        </w:rPr>
        <w:t xml:space="preserve"> «</w:t>
      </w:r>
      <w:r w:rsidRPr="00D50D07">
        <w:rPr>
          <w:rtl/>
        </w:rPr>
        <w:t xml:space="preserve">ما يتقبل الله </w:t>
      </w:r>
      <w:r w:rsidRPr="000575E1">
        <w:rPr>
          <w:rStyle w:val="libAlaemChar"/>
          <w:rtl/>
        </w:rPr>
        <w:t>عزوجل</w:t>
      </w:r>
      <w:r w:rsidRPr="00D50D07">
        <w:rPr>
          <w:rtl/>
        </w:rPr>
        <w:t xml:space="preserve"> من أحد عملا»</w:t>
      </w:r>
      <w:r>
        <w:rPr>
          <w:rtl/>
        </w:rPr>
        <w:t>.</w:t>
      </w:r>
      <w:r w:rsidRPr="00D50D07">
        <w:rPr>
          <w:rtl/>
        </w:rPr>
        <w:t xml:space="preserve"> الفقيه ، ج 1 ، ص 209 ، ح 629 ، مرسلا عن أبي جعفر </w:t>
      </w:r>
      <w:r w:rsidRPr="000575E1">
        <w:rPr>
          <w:rStyle w:val="libAlaemChar"/>
          <w:rtl/>
        </w:rPr>
        <w:t>عليه‌السلام</w:t>
      </w:r>
      <w:r w:rsidRPr="00D50D07">
        <w:rPr>
          <w:rtl/>
        </w:rPr>
        <w:t xml:space="preserve"> ، من قوله :</w:t>
      </w:r>
      <w:r>
        <w:rPr>
          <w:rtl/>
        </w:rPr>
        <w:t xml:space="preserve"> «</w:t>
      </w:r>
      <w:r w:rsidRPr="00D50D07">
        <w:rPr>
          <w:rtl/>
        </w:rPr>
        <w:t>وما من شيعتنا أحد» إلى قوله :</w:t>
      </w:r>
      <w:r>
        <w:rPr>
          <w:rtl/>
        </w:rPr>
        <w:t xml:space="preserve"> «</w:t>
      </w:r>
      <w:r w:rsidRPr="00D50D07">
        <w:rPr>
          <w:rtl/>
        </w:rPr>
        <w:t xml:space="preserve">حتى يفرغ من صلاته» مع اختلاف يسير. فقه الرضا </w:t>
      </w:r>
      <w:r w:rsidRPr="000575E1">
        <w:rPr>
          <w:rStyle w:val="libAlaemChar"/>
          <w:rtl/>
        </w:rPr>
        <w:t>عليه‌السلام</w:t>
      </w:r>
      <w:r w:rsidRPr="00D50D07">
        <w:rPr>
          <w:rtl/>
        </w:rPr>
        <w:t xml:space="preserve"> ، ص 369 ، وتمام الرواية فيه :</w:t>
      </w:r>
      <w:r>
        <w:rPr>
          <w:rtl/>
        </w:rPr>
        <w:t xml:space="preserve"> «</w:t>
      </w:r>
      <w:r w:rsidRPr="00D50D07">
        <w:rPr>
          <w:rtl/>
        </w:rPr>
        <w:t>لايقبل الله عمل عبد وهو يضمر في قلبه على مؤمن سوءا» الوافي ، ج 5 ، ص 808 ، ح 3073.</w:t>
      </w:r>
    </w:p>
    <w:p w:rsidR="00D60D0D" w:rsidRPr="00D50D07" w:rsidRDefault="00D60D0D" w:rsidP="009C6F23">
      <w:pPr>
        <w:pStyle w:val="libFootnote0"/>
        <w:rPr>
          <w:rtl/>
        </w:rPr>
      </w:pPr>
      <w:r>
        <w:rPr>
          <w:rtl/>
        </w:rPr>
        <w:t>(</w:t>
      </w:r>
      <w:r w:rsidRPr="00D50D07">
        <w:rPr>
          <w:rtl/>
        </w:rPr>
        <w:t>1) هكذا في</w:t>
      </w:r>
      <w:r>
        <w:rPr>
          <w:rtl/>
        </w:rPr>
        <w:t xml:space="preserve"> «</w:t>
      </w:r>
      <w:r w:rsidRPr="00D50D07">
        <w:rPr>
          <w:rtl/>
        </w:rPr>
        <w:t>د ، ع ، م ، ن ، بح ، بف ، بن ، جت ، جد»</w:t>
      </w:r>
      <w:r>
        <w:rPr>
          <w:rtl/>
        </w:rPr>
        <w:t>.</w:t>
      </w:r>
      <w:r w:rsidRPr="00D50D07">
        <w:rPr>
          <w:rtl/>
        </w:rPr>
        <w:t xml:space="preserve"> وفي المطبوع :</w:t>
      </w:r>
      <w:r>
        <w:rPr>
          <w:rtl/>
        </w:rPr>
        <w:t xml:space="preserve"> «</w:t>
      </w:r>
      <w:r w:rsidRPr="00D50D07">
        <w:rPr>
          <w:rtl/>
        </w:rPr>
        <w:t>الفضيل»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بح ، جد» وحاشية</w:t>
      </w:r>
      <w:r>
        <w:rPr>
          <w:rtl/>
        </w:rPr>
        <w:t xml:space="preserve"> «</w:t>
      </w:r>
      <w:r w:rsidRPr="00D50D07">
        <w:rPr>
          <w:rtl/>
        </w:rPr>
        <w:t xml:space="preserve">جت» : </w:t>
      </w:r>
      <w:r>
        <w:rPr>
          <w:rtl/>
        </w:rPr>
        <w:t>+ «</w:t>
      </w:r>
      <w:r w:rsidRPr="00D50D07">
        <w:rPr>
          <w:rtl/>
        </w:rPr>
        <w:t>علي»</w:t>
      </w:r>
      <w:r>
        <w:rPr>
          <w:rtl/>
        </w:rPr>
        <w:t>.</w:t>
      </w:r>
    </w:p>
    <w:p w:rsidR="00D60D0D" w:rsidRPr="00D50D07" w:rsidRDefault="00D60D0D" w:rsidP="009C6F23">
      <w:pPr>
        <w:pStyle w:val="libFootnote0"/>
        <w:rPr>
          <w:rtl/>
        </w:rPr>
      </w:pPr>
      <w:r>
        <w:rPr>
          <w:rtl/>
        </w:rPr>
        <w:t>(</w:t>
      </w:r>
      <w:r w:rsidRPr="00D50D07">
        <w:rPr>
          <w:rtl/>
        </w:rPr>
        <w:t xml:space="preserve">3) المكتل ، كمنبر : زنبيل يسع خمسة عشر صاعا. القاموس المحيط ، ج 2 ، ص 1389 </w:t>
      </w:r>
      <w:r>
        <w:rPr>
          <w:rtl/>
        </w:rPr>
        <w:t>(</w:t>
      </w:r>
      <w:r w:rsidRPr="00D50D07">
        <w:rPr>
          <w:rtl/>
        </w:rPr>
        <w:t>كتل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بن ، جد» :</w:t>
      </w:r>
      <w:r>
        <w:rPr>
          <w:rtl/>
        </w:rPr>
        <w:t xml:space="preserve"> «</w:t>
      </w:r>
      <w:r w:rsidRPr="00D50D07">
        <w:rPr>
          <w:rtl/>
        </w:rPr>
        <w:t>فرجمها»</w:t>
      </w:r>
      <w:r>
        <w:rPr>
          <w:rtl/>
        </w:rPr>
        <w:t>.</w:t>
      </w:r>
      <w:r w:rsidRPr="00D50D07">
        <w:rPr>
          <w:rtl/>
        </w:rPr>
        <w:t xml:space="preserve"> ويقال : زحمه ، كمنعه زحما وزحاما ، بالكسر : ضايقه. القاموس المحيط ، ج 2 ، ص 1472 </w:t>
      </w:r>
      <w:r>
        <w:rPr>
          <w:rtl/>
        </w:rPr>
        <w:t>(</w:t>
      </w:r>
      <w:r w:rsidRPr="00D50D07">
        <w:rPr>
          <w:rtl/>
        </w:rPr>
        <w:t>زحم</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وطرحها»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ن» :</w:t>
      </w:r>
      <w:r>
        <w:rPr>
          <w:rtl/>
        </w:rPr>
        <w:t xml:space="preserve"> «</w:t>
      </w:r>
      <w:r w:rsidRPr="00D50D07">
        <w:rPr>
          <w:rtl/>
        </w:rPr>
        <w:t>فوقع»</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ن ، بح ، بف» وحاشية</w:t>
      </w:r>
      <w:r>
        <w:rPr>
          <w:rtl/>
        </w:rPr>
        <w:t xml:space="preserve"> «</w:t>
      </w:r>
      <w:r w:rsidRPr="00D50D07">
        <w:rPr>
          <w:rtl/>
        </w:rPr>
        <w:t>جت» :</w:t>
      </w:r>
      <w:r>
        <w:rPr>
          <w:rtl/>
        </w:rPr>
        <w:t xml:space="preserve"> «</w:t>
      </w:r>
      <w:r w:rsidRPr="00D50D07">
        <w:rPr>
          <w:rtl/>
        </w:rPr>
        <w:t>ويلك»</w:t>
      </w:r>
      <w:r>
        <w:rPr>
          <w:rtl/>
        </w:rPr>
        <w:t>.</w:t>
      </w:r>
    </w:p>
    <w:p w:rsidR="00D60D0D" w:rsidRPr="00D50D07" w:rsidRDefault="00D60D0D" w:rsidP="009C6F23">
      <w:pPr>
        <w:pStyle w:val="libFootnote0"/>
        <w:rPr>
          <w:rtl/>
        </w:rPr>
      </w:pPr>
      <w:r>
        <w:rPr>
          <w:rtl/>
        </w:rPr>
        <w:t>(</w:t>
      </w:r>
      <w:r w:rsidRPr="00D50D07">
        <w:rPr>
          <w:rtl/>
        </w:rPr>
        <w:t xml:space="preserve">8) الديان : القهار ، والقاضي ، والحاكم ، والسائس ، والحاسب ، والمجازي الذي لايضيع عملا ، بل يجزي بالخير والشر. القاموس المحيط ، ج 2 ، ص 1575 </w:t>
      </w:r>
      <w:r>
        <w:rPr>
          <w:rtl/>
        </w:rPr>
        <w:t>(</w:t>
      </w:r>
      <w:r w:rsidRPr="00D50D07">
        <w:rPr>
          <w:rtl/>
        </w:rPr>
        <w:t>دين</w:t>
      </w:r>
      <w:r>
        <w:rPr>
          <w:rtl/>
        </w:rPr>
        <w:t>).</w:t>
      </w:r>
    </w:p>
    <w:p w:rsidR="00D60D0D" w:rsidRPr="00D50D07" w:rsidRDefault="00D60D0D" w:rsidP="009C6F23">
      <w:pPr>
        <w:pStyle w:val="libFootnote0"/>
        <w:rPr>
          <w:rtl/>
        </w:rPr>
      </w:pPr>
      <w:r>
        <w:rPr>
          <w:rtl/>
        </w:rPr>
        <w:t>(</w:t>
      </w:r>
      <w:r w:rsidRPr="00D50D07">
        <w:rPr>
          <w:rtl/>
        </w:rPr>
        <w:t xml:space="preserve">9) لعل تعجبه </w:t>
      </w:r>
      <w:r w:rsidRPr="000575E1">
        <w:rPr>
          <w:rStyle w:val="libAlaemChar"/>
          <w:rtl/>
        </w:rPr>
        <w:t>صلى‌الله‌عليه‌وآله</w:t>
      </w:r>
      <w:r w:rsidRPr="00D50D07">
        <w:rPr>
          <w:rtl/>
        </w:rPr>
        <w:t xml:space="preserve"> كان من صدور ذلك القول الذي هو أعظم الأقوال ، ومن صدور مثل هذا الكلام الدال على الإيمان بيوم الجزاء لتهديد الظالم من حبشية في بلاد الشرك.</w:t>
      </w:r>
    </w:p>
    <w:p w:rsidR="00D60D0D" w:rsidRPr="00D50D07" w:rsidRDefault="00D60D0D" w:rsidP="009C6F23">
      <w:pPr>
        <w:pStyle w:val="libFootnote0"/>
        <w:rPr>
          <w:rtl/>
        </w:rPr>
      </w:pPr>
      <w:r>
        <w:rPr>
          <w:rtl/>
        </w:rPr>
        <w:t>(</w:t>
      </w:r>
      <w:r w:rsidRPr="00D50D07">
        <w:rPr>
          <w:rtl/>
        </w:rPr>
        <w:t>10) الوافي ، ج 26 ، ص 411 ، ح 25485.</w:t>
      </w:r>
    </w:p>
    <w:p w:rsidR="00D60D0D" w:rsidRPr="00D50D07" w:rsidRDefault="00D60D0D" w:rsidP="009C6F23">
      <w:pPr>
        <w:pStyle w:val="libFootnote0"/>
        <w:rPr>
          <w:rtl/>
        </w:rPr>
      </w:pPr>
      <w:r>
        <w:rPr>
          <w:rtl/>
        </w:rPr>
        <w:t>(</w:t>
      </w:r>
      <w:r w:rsidRPr="00D50D07">
        <w:rPr>
          <w:rtl/>
        </w:rPr>
        <w:t>11) هكذا في</w:t>
      </w:r>
      <w:r>
        <w:rPr>
          <w:rtl/>
        </w:rPr>
        <w:t xml:space="preserve"> «</w:t>
      </w:r>
      <w:r w:rsidRPr="00D50D07">
        <w:rPr>
          <w:rtl/>
        </w:rPr>
        <w:t>ن ، بح ، بن ، جت ، جد»</w:t>
      </w:r>
      <w:r>
        <w:rPr>
          <w:rtl/>
        </w:rPr>
        <w:t>.</w:t>
      </w:r>
      <w:r w:rsidRPr="00D50D07">
        <w:rPr>
          <w:rtl/>
        </w:rPr>
        <w:t xml:space="preserve"> وفي</w:t>
      </w:r>
      <w:r>
        <w:rPr>
          <w:rtl/>
        </w:rPr>
        <w:t xml:space="preserve"> «</w:t>
      </w:r>
      <w:r w:rsidRPr="00D50D07">
        <w:rPr>
          <w:rtl/>
        </w:rPr>
        <w:t>د ، ع ، م ، بف» والمطبوع :</w:t>
      </w:r>
      <w:r>
        <w:rPr>
          <w:rtl/>
        </w:rPr>
        <w:t xml:space="preserve"> «</w:t>
      </w:r>
      <w:r w:rsidRPr="00D50D07">
        <w:rPr>
          <w:rtl/>
        </w:rPr>
        <w:t>الخزاز» ، وهو سهو كما تقدم ذيل ح 75.</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w:t>
      </w:r>
      <w:r w:rsidRPr="0089525C">
        <w:rPr>
          <w:rStyle w:val="libFootnotenumChar"/>
          <w:rtl/>
        </w:rPr>
        <w:t>(1)</w:t>
      </w:r>
      <w:r w:rsidRPr="00D50D07">
        <w:rPr>
          <w:rtl/>
        </w:rPr>
        <w:t xml:space="preserve"> :</w:t>
      </w:r>
      <w:r>
        <w:rPr>
          <w:rtl/>
        </w:rPr>
        <w:t xml:space="preserve"> «</w:t>
      </w:r>
      <w:r w:rsidRPr="00D50D07">
        <w:rPr>
          <w:rtl/>
        </w:rPr>
        <w:t xml:space="preserve">ان آزر </w:t>
      </w:r>
      <w:r w:rsidRPr="0089525C">
        <w:rPr>
          <w:rStyle w:val="libFootnotenumChar"/>
          <w:rtl/>
        </w:rPr>
        <w:t>(2)</w:t>
      </w:r>
      <w:r w:rsidRPr="00D50D07">
        <w:rPr>
          <w:rtl/>
        </w:rPr>
        <w:t xml:space="preserve"> أبا إبراهيم </w:t>
      </w:r>
      <w:r w:rsidRPr="0089525C">
        <w:rPr>
          <w:rStyle w:val="libFootnotenumChar"/>
          <w:rtl/>
        </w:rPr>
        <w:t>(3)</w:t>
      </w:r>
      <w:r w:rsidRPr="00D50D07">
        <w:rPr>
          <w:rtl/>
        </w:rPr>
        <w:t xml:space="preserve"> </w:t>
      </w:r>
      <w:r w:rsidRPr="000575E1">
        <w:rPr>
          <w:rStyle w:val="libAlaemChar"/>
          <w:rtl/>
        </w:rPr>
        <w:t>عليه‌السلام</w:t>
      </w:r>
      <w:r w:rsidRPr="00D50D07">
        <w:rPr>
          <w:rtl/>
        </w:rPr>
        <w:t xml:space="preserve"> كان منجما لنمرود </w:t>
      </w:r>
      <w:r w:rsidRPr="0089525C">
        <w:rPr>
          <w:rStyle w:val="libFootnotenumChar"/>
          <w:rtl/>
        </w:rPr>
        <w:t>(4)</w:t>
      </w:r>
      <w:r w:rsidRPr="00D50D07">
        <w:rPr>
          <w:rtl/>
        </w:rPr>
        <w:t xml:space="preserve"> ، ولم يكن يصدر إلا عن أمره ، فنظر ليلة في النجوم </w:t>
      </w:r>
      <w:r w:rsidRPr="0089525C">
        <w:rPr>
          <w:rStyle w:val="libFootnotenumChar"/>
          <w:rtl/>
        </w:rPr>
        <w:t>(5)</w:t>
      </w:r>
      <w:r w:rsidRPr="00D50D07">
        <w:rPr>
          <w:rtl/>
        </w:rPr>
        <w:t xml:space="preserve"> ، فأصبح وهو يقول لنمرود </w:t>
      </w:r>
      <w:r w:rsidRPr="0089525C">
        <w:rPr>
          <w:rStyle w:val="libFootnotenumChar"/>
          <w:rtl/>
        </w:rPr>
        <w:t>(6)</w:t>
      </w:r>
      <w:r w:rsidRPr="00D50D07">
        <w:rPr>
          <w:rtl/>
        </w:rPr>
        <w:t xml:space="preserve"> : لقد رأيت عجبا </w:t>
      </w:r>
      <w:r w:rsidRPr="0089525C">
        <w:rPr>
          <w:rStyle w:val="libFootnotenumChar"/>
          <w:rtl/>
        </w:rPr>
        <w:t>(7)</w:t>
      </w:r>
      <w:r w:rsidRPr="00D50D07">
        <w:rPr>
          <w:rtl/>
        </w:rPr>
        <w:t xml:space="preserve"> ، قال : وما </w:t>
      </w:r>
      <w:r w:rsidRPr="0089525C">
        <w:rPr>
          <w:rStyle w:val="libFootnotenumChar"/>
          <w:rtl/>
        </w:rPr>
        <w:t>(8)</w:t>
      </w:r>
      <w:r w:rsidRPr="00D50D07">
        <w:rPr>
          <w:rtl/>
        </w:rPr>
        <w:t xml:space="preserve"> هو</w:t>
      </w:r>
      <w:r>
        <w:rPr>
          <w:rtl/>
        </w:rPr>
        <w:t>؟</w:t>
      </w:r>
      <w:r w:rsidRPr="00D50D07">
        <w:rPr>
          <w:rtl/>
        </w:rPr>
        <w:t xml:space="preserve"> قال : رأيت مولودا يولد في أرضنا يكون هلاكنا على</w:t>
      </w:r>
    </w:p>
    <w:p w:rsidR="00D60D0D" w:rsidRPr="00D50D07" w:rsidRDefault="00D60D0D" w:rsidP="00586E8D">
      <w:pPr>
        <w:pStyle w:val="libLine"/>
        <w:rPr>
          <w:rtl/>
        </w:rPr>
      </w:pPr>
      <w:r w:rsidRPr="00D50D07">
        <w:rPr>
          <w:rtl/>
        </w:rPr>
        <w:t>__________________</w:t>
      </w:r>
    </w:p>
    <w:p w:rsidR="00D60D0D" w:rsidRPr="00D50D07" w:rsidRDefault="00D60D0D" w:rsidP="00B1579B">
      <w:pPr>
        <w:pStyle w:val="libFootnote"/>
        <w:rPr>
          <w:rtl/>
        </w:rPr>
      </w:pPr>
      <w:r w:rsidRPr="00D50D07">
        <w:rPr>
          <w:rtl/>
        </w:rPr>
        <w:t>ثم إن هشام بن سالم وأبا أيوب الخراز كليهما من مشايخ ابن أبي عمير ، روى هو كتبهما وتكررت روايته عنهما في الأسناد. والمظنون قويا وقوع التحريف في السند وأن الصواب فيه هكذا :</w:t>
      </w:r>
      <w:r>
        <w:rPr>
          <w:rtl/>
        </w:rPr>
        <w:t xml:space="preserve"> «</w:t>
      </w:r>
      <w:r w:rsidRPr="00D50D07">
        <w:rPr>
          <w:rtl/>
        </w:rPr>
        <w:t>هشام بن سالم وأبي أيوب الخراز»</w:t>
      </w:r>
      <w:r>
        <w:rPr>
          <w:rtl/>
        </w:rPr>
        <w:t>.</w:t>
      </w:r>
    </w:p>
    <w:p w:rsidR="00D60D0D" w:rsidRPr="00D50D07" w:rsidRDefault="00D60D0D" w:rsidP="00806E06">
      <w:pPr>
        <w:pStyle w:val="libNormal"/>
        <w:rPr>
          <w:rtl/>
        </w:rPr>
      </w:pPr>
      <w:r w:rsidRPr="00B1579B">
        <w:rPr>
          <w:rStyle w:val="libFootnoteChar"/>
          <w:rtl/>
        </w:rPr>
        <w:t xml:space="preserve">يؤكد ذلك مضافا إلى ما ورد في الكافي ، ح 3227 ؛ والتهذيب ، ج 4 ، ص 182 ، ح 507 ؛ والتوحيد ، ص 30 ، ح 33 ، من رواية [محمد] بن أبي عمير عن هشام بن سالم وأبي أيوب [الخراز] ، ورود مضمون الخبر في كمال الدين ، ص 138 ، ح 7 ، بسنده عن محمد بن أبي عمير عن هشام بن سالم عن أبي بصير عن أبي عبد الله </w:t>
      </w:r>
      <w:r w:rsidRPr="000575E1">
        <w:rPr>
          <w:rStyle w:val="libAlaemChar"/>
          <w:rtl/>
        </w:rPr>
        <w:t>عليه‌السلام</w:t>
      </w:r>
      <w:r w:rsidRPr="00B1579B">
        <w:rPr>
          <w:rStyle w:val="libFootnoteChar"/>
          <w:rtl/>
        </w:rPr>
        <w:t>. راجع : رجال النجاشي ، ص 434 ، الرقم 1165 ؛ الفهرست للطوسي ، ص 18 ، الرقم 13 ، ص 493 ، الرقم 782 ؛ معجم رجال الحديث ، ج 22 ، ص 230 ـ 232 وص 315 ـ 319.</w:t>
      </w:r>
    </w:p>
    <w:p w:rsidR="00D60D0D" w:rsidRPr="00D50D07" w:rsidRDefault="00D60D0D" w:rsidP="00B1579B">
      <w:pPr>
        <w:pStyle w:val="libFootnote"/>
        <w:rPr>
          <w:rtl/>
        </w:rPr>
      </w:pPr>
      <w:r w:rsidRPr="00D50D07">
        <w:rPr>
          <w:rtl/>
        </w:rPr>
        <w:t>هذا ، وقد ورد جزء من الخبر في البحار ، ج 55 ، ص 248 ، ح 28 ، نقلا من الكتاب ، عن ابن أبي عمير عن هشام بن سالم عن أبي بصير ، وربما يوهم ذلك زيادة</w:t>
      </w:r>
      <w:r>
        <w:rPr>
          <w:rtl/>
        </w:rPr>
        <w:t xml:space="preserve"> «</w:t>
      </w:r>
      <w:r w:rsidRPr="00D50D07">
        <w:rPr>
          <w:rtl/>
        </w:rPr>
        <w:t>عن أبي أيوب الخراز» في السند رأسا ، ولكن بعد اتفاق النسخ على ثبوت هذه العبارة ، الجزم بذلك مشكل.</w:t>
      </w:r>
    </w:p>
    <w:p w:rsidR="00D60D0D" w:rsidRPr="00D50D07" w:rsidRDefault="00D60D0D" w:rsidP="009C6F23">
      <w:pPr>
        <w:pStyle w:val="libFootnote0"/>
        <w:rPr>
          <w:rtl/>
        </w:rPr>
      </w:pPr>
      <w:r>
        <w:rPr>
          <w:rtl/>
        </w:rPr>
        <w:t>(</w:t>
      </w:r>
      <w:r w:rsidRPr="00D50D07">
        <w:rPr>
          <w:rtl/>
        </w:rPr>
        <w:t xml:space="preserve">1) هكذا في جميع النسخ التي قوبلت والوافي. وفي المطبوع وشرح المازندراني : </w:t>
      </w:r>
      <w:r>
        <w:rPr>
          <w:rtl/>
        </w:rPr>
        <w:t>ـ «</w:t>
      </w:r>
      <w:r w:rsidRPr="00D50D07">
        <w:rPr>
          <w:rtl/>
        </w:rPr>
        <w:t>قال»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والوافي :</w:t>
      </w:r>
      <w:r>
        <w:rPr>
          <w:rtl/>
        </w:rPr>
        <w:t xml:space="preserve"> «</w:t>
      </w:r>
      <w:r w:rsidRPr="00D50D07">
        <w:rPr>
          <w:rtl/>
        </w:rPr>
        <w:t>آذر» بالذال.</w:t>
      </w:r>
    </w:p>
    <w:p w:rsidR="00D60D0D" w:rsidRPr="00D50D07" w:rsidRDefault="00D60D0D" w:rsidP="009C6F23">
      <w:pPr>
        <w:pStyle w:val="libFootnote0"/>
        <w:rPr>
          <w:rtl/>
        </w:rPr>
      </w:pPr>
      <w:r>
        <w:rPr>
          <w:rtl/>
        </w:rPr>
        <w:t>(</w:t>
      </w:r>
      <w:r w:rsidRPr="00D50D07">
        <w:rPr>
          <w:rtl/>
        </w:rPr>
        <w:t>3) في شرح المازندراني :</w:t>
      </w:r>
      <w:r>
        <w:rPr>
          <w:rtl/>
        </w:rPr>
        <w:t xml:space="preserve"> «</w:t>
      </w:r>
      <w:r w:rsidRPr="00D50D07">
        <w:rPr>
          <w:rtl/>
        </w:rPr>
        <w:t xml:space="preserve">قال الفاضل الأمين الأسترآبادي : هذا الحديث صريح في أن آزر كان أبا إبراهيم </w:t>
      </w:r>
      <w:r w:rsidRPr="000575E1">
        <w:rPr>
          <w:rStyle w:val="libAlaemChar"/>
          <w:rtl/>
        </w:rPr>
        <w:t>عليه‌السلام</w:t>
      </w:r>
      <w:r w:rsidRPr="00D50D07">
        <w:rPr>
          <w:rtl/>
        </w:rPr>
        <w:t xml:space="preserve"> ، وقد انعقد إجماع الفرقة المحقة على أن أجداد نبينا </w:t>
      </w:r>
      <w:r w:rsidRPr="000575E1">
        <w:rPr>
          <w:rStyle w:val="libAlaemChar"/>
          <w:rtl/>
        </w:rPr>
        <w:t>صلى‌الله‌عليه‌وآله</w:t>
      </w:r>
      <w:r w:rsidRPr="00D50D07">
        <w:rPr>
          <w:rtl/>
        </w:rPr>
        <w:t xml:space="preserve"> كانوا مسلمين إلى آدم </w:t>
      </w:r>
      <w:r w:rsidRPr="000575E1">
        <w:rPr>
          <w:rStyle w:val="libAlaemChar"/>
          <w:rtl/>
        </w:rPr>
        <w:t>عليه‌السلام</w:t>
      </w:r>
      <w:r w:rsidRPr="00D50D07">
        <w:rPr>
          <w:rtl/>
        </w:rPr>
        <w:t xml:space="preserve"> ، وقد تواترت عنهم </w:t>
      </w:r>
      <w:r w:rsidRPr="000575E1">
        <w:rPr>
          <w:rStyle w:val="libAlaemChar"/>
          <w:rtl/>
        </w:rPr>
        <w:t>عليهم‌السلام</w:t>
      </w:r>
      <w:r w:rsidRPr="00D50D07">
        <w:rPr>
          <w:rtl/>
        </w:rPr>
        <w:t xml:space="preserve"> : نحن من الأصلاب الطاهرات والأرحام المطهرات ، لم تدنسهم الجاهلية بأدناسها. وفي كتب الشافعية ، كالقاموس وكشرح الهمزية لابن حجر المكي تصريح بأن آزر كان عم إبراهيم ، ، وكان أبوه تارخ ، ويمكن حمل هذا الحديث على التقية بأن يكون هذا مذهب أبي حنيفة. أقول تارخ غير آزر ، كما صرح به بعض العامة ، وعلى هذا لايرد أن تارخ هو آزر ، وأكثرهم عى الاتحاد»</w:t>
      </w:r>
      <w:r>
        <w:rPr>
          <w:rtl/>
        </w:rPr>
        <w:t>.</w:t>
      </w:r>
      <w:r w:rsidRPr="00D50D07">
        <w:rPr>
          <w:rtl/>
        </w:rPr>
        <w:t xml:space="preserve"> وللمزيد راجع : القاموس المحيط ، ج 1 ، ص 491 </w:t>
      </w:r>
      <w:r>
        <w:rPr>
          <w:rtl/>
        </w:rPr>
        <w:t>(</w:t>
      </w:r>
      <w:r w:rsidRPr="00D50D07">
        <w:rPr>
          <w:rtl/>
        </w:rPr>
        <w:t>أزر</w:t>
      </w:r>
      <w:r>
        <w:rPr>
          <w:rtl/>
        </w:rPr>
        <w:t>)</w:t>
      </w:r>
      <w:r w:rsidRPr="00D50D07">
        <w:rPr>
          <w:rtl/>
        </w:rPr>
        <w:t xml:space="preserve"> ؛ بحار الأنوار ، ج 12 ، ص 48 </w:t>
      </w:r>
      <w:r>
        <w:rPr>
          <w:rtl/>
        </w:rPr>
        <w:t>و 4</w:t>
      </w:r>
      <w:r w:rsidRPr="00D50D07">
        <w:rPr>
          <w:rtl/>
        </w:rPr>
        <w:t xml:space="preserve">9 ؛ مرآة العقول ، ج 26 ، ص 548 </w:t>
      </w:r>
      <w:r>
        <w:rPr>
          <w:rtl/>
        </w:rPr>
        <w:t>ـ</w:t>
      </w:r>
      <w:r w:rsidRPr="00D50D07">
        <w:rPr>
          <w:rtl/>
        </w:rPr>
        <w:t xml:space="preserve"> 550.</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للنمرود»</w:t>
      </w:r>
      <w:r>
        <w:rPr>
          <w:rtl/>
        </w:rPr>
        <w:t>.</w:t>
      </w:r>
      <w:r w:rsidRPr="00D50D07">
        <w:rPr>
          <w:rtl/>
        </w:rPr>
        <w:t xml:space="preserve"> وفي</w:t>
      </w:r>
      <w:r>
        <w:rPr>
          <w:rtl/>
        </w:rPr>
        <w:t xml:space="preserve"> «</w:t>
      </w:r>
      <w:r w:rsidRPr="00D50D07">
        <w:rPr>
          <w:rtl/>
        </w:rPr>
        <w:t>بن» :</w:t>
      </w:r>
      <w:r>
        <w:rPr>
          <w:rtl/>
        </w:rPr>
        <w:t xml:space="preserve"> «</w:t>
      </w:r>
      <w:r w:rsidRPr="00D50D07">
        <w:rPr>
          <w:rtl/>
        </w:rPr>
        <w:t>لنمروذ»</w:t>
      </w:r>
      <w:r>
        <w:rPr>
          <w:rtl/>
        </w:rPr>
        <w:t>.</w:t>
      </w:r>
      <w:r w:rsidRPr="00D50D07">
        <w:rPr>
          <w:rtl/>
        </w:rPr>
        <w:t xml:space="preserve"> وفي شرح المازندراني :</w:t>
      </w:r>
      <w:r>
        <w:rPr>
          <w:rtl/>
        </w:rPr>
        <w:t xml:space="preserve"> «</w:t>
      </w:r>
      <w:r w:rsidRPr="00D50D07">
        <w:rPr>
          <w:rtl/>
        </w:rPr>
        <w:t>هو نمرود بن كنعان من أحفاد سام بن نوح ، وكان بينه وبين نوح سبعة آباء ، وكان ملك الشرق والغرب ، وادعى الالوهية ، وأمر بعمل الأصنام على صورته ونشرها على بلاده ، وأمرهم بعبادتها والسجود لها ، ولم يكن في عهده مؤمن ظاهرا حتى بعث الله تعالى خليل الرحمن»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م» : </w:t>
      </w:r>
      <w:r>
        <w:rPr>
          <w:rtl/>
        </w:rPr>
        <w:t>ـ «</w:t>
      </w:r>
      <w:r w:rsidRPr="00D50D07">
        <w:rPr>
          <w:rtl/>
        </w:rPr>
        <w:t>في النجوم»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للنمرود»</w:t>
      </w:r>
      <w:r>
        <w:rPr>
          <w:rtl/>
        </w:rPr>
        <w:t>.</w:t>
      </w:r>
    </w:p>
    <w:p w:rsidR="00D60D0D" w:rsidRDefault="00D60D0D" w:rsidP="009C6F23">
      <w:pPr>
        <w:pStyle w:val="libFootnote0"/>
        <w:rPr>
          <w:rtl/>
        </w:rPr>
      </w:pPr>
      <w:r>
        <w:rPr>
          <w:rtl/>
        </w:rPr>
        <w:t>(</w:t>
      </w:r>
      <w:r w:rsidRPr="00D50D07">
        <w:rPr>
          <w:rtl/>
        </w:rPr>
        <w:t>7) العجب : إنكار ما يرد عليك ؛ لقلة اعتياده ، وإنما يتعجب الآدمي من الشيء إذا عظم موقعه عنده وخفي</w:t>
      </w:r>
    </w:p>
    <w:p w:rsidR="00D60D0D" w:rsidRPr="00D50D07" w:rsidRDefault="00D60D0D" w:rsidP="00060D07">
      <w:pPr>
        <w:pStyle w:val="libNormal0"/>
        <w:rPr>
          <w:rtl/>
        </w:rPr>
      </w:pPr>
      <w:r>
        <w:rPr>
          <w:rtl/>
        </w:rPr>
        <w:br w:type="page"/>
      </w:r>
      <w:r w:rsidRPr="00D50D07">
        <w:rPr>
          <w:rtl/>
        </w:rPr>
        <w:lastRenderedPageBreak/>
        <w:t>يديه ، ولا يلبث إلا قليلا حتى يحمل به»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فتعجب من ذلك ، وقال : هل </w:t>
      </w:r>
      <w:r w:rsidRPr="0089525C">
        <w:rPr>
          <w:rStyle w:val="libFootnotenumChar"/>
          <w:rtl/>
        </w:rPr>
        <w:t>(1)</w:t>
      </w:r>
      <w:r w:rsidRPr="00D50D07">
        <w:rPr>
          <w:rtl/>
        </w:rPr>
        <w:t xml:space="preserve"> حملت به </w:t>
      </w:r>
      <w:r w:rsidRPr="0089525C">
        <w:rPr>
          <w:rStyle w:val="libFootnotenumChar"/>
          <w:rtl/>
        </w:rPr>
        <w:t>(2)</w:t>
      </w:r>
      <w:r w:rsidRPr="00D50D07">
        <w:rPr>
          <w:rtl/>
        </w:rPr>
        <w:t xml:space="preserve"> النساء</w:t>
      </w:r>
      <w:r>
        <w:rPr>
          <w:rtl/>
        </w:rPr>
        <w:t>؟</w:t>
      </w:r>
      <w:r w:rsidRPr="00D50D07">
        <w:rPr>
          <w:rtl/>
        </w:rPr>
        <w:t xml:space="preserve"> قال : لا»</w:t>
      </w:r>
    </w:p>
    <w:p w:rsidR="00D60D0D" w:rsidRPr="00D50D07" w:rsidRDefault="00D60D0D" w:rsidP="00806E06">
      <w:pPr>
        <w:pStyle w:val="libNormal"/>
        <w:rPr>
          <w:rtl/>
        </w:rPr>
      </w:pPr>
      <w:r w:rsidRPr="00D50D07">
        <w:rPr>
          <w:rtl/>
        </w:rPr>
        <w:t>قال :</w:t>
      </w:r>
      <w:r>
        <w:rPr>
          <w:rtl/>
        </w:rPr>
        <w:t xml:space="preserve"> «</w:t>
      </w:r>
      <w:r w:rsidRPr="00D50D07">
        <w:rPr>
          <w:rtl/>
        </w:rPr>
        <w:t xml:space="preserve">فحجب النساء عن الرجال ، فلم يدع </w:t>
      </w:r>
      <w:r w:rsidRPr="0089525C">
        <w:rPr>
          <w:rStyle w:val="libFootnotenumChar"/>
          <w:rtl/>
        </w:rPr>
        <w:t>(3)</w:t>
      </w:r>
      <w:r w:rsidRPr="00D50D07">
        <w:rPr>
          <w:rtl/>
        </w:rPr>
        <w:t xml:space="preserve"> امرأة إلا جعلها في المدينة لايخلص إليها </w:t>
      </w:r>
      <w:r w:rsidRPr="0089525C">
        <w:rPr>
          <w:rStyle w:val="libFootnotenumChar"/>
          <w:rtl/>
        </w:rPr>
        <w:t>(4)</w:t>
      </w:r>
      <w:r w:rsidRPr="00D50D07">
        <w:rPr>
          <w:rtl/>
        </w:rPr>
        <w:t xml:space="preserve"> ، ووقع </w:t>
      </w:r>
      <w:r w:rsidRPr="0089525C">
        <w:rPr>
          <w:rStyle w:val="libFootnotenumChar"/>
          <w:rtl/>
        </w:rPr>
        <w:t>(5)</w:t>
      </w:r>
      <w:r w:rsidRPr="00D50D07">
        <w:rPr>
          <w:rtl/>
        </w:rPr>
        <w:t xml:space="preserve"> آزر </w:t>
      </w:r>
      <w:r w:rsidRPr="0089525C">
        <w:rPr>
          <w:rStyle w:val="libFootnotenumChar"/>
          <w:rtl/>
        </w:rPr>
        <w:t>(6)</w:t>
      </w:r>
      <w:r w:rsidRPr="00D50D07">
        <w:rPr>
          <w:rtl/>
        </w:rPr>
        <w:t xml:space="preserve"> بأهله </w:t>
      </w:r>
      <w:r w:rsidRPr="0089525C">
        <w:rPr>
          <w:rStyle w:val="libFootnotenumChar"/>
          <w:rtl/>
        </w:rPr>
        <w:t>(7)</w:t>
      </w:r>
      <w:r w:rsidRPr="00D50D07">
        <w:rPr>
          <w:rtl/>
        </w:rPr>
        <w:t xml:space="preserve"> ، فعلقت </w:t>
      </w:r>
      <w:r w:rsidRPr="0089525C">
        <w:rPr>
          <w:rStyle w:val="libFootnotenumChar"/>
          <w:rtl/>
        </w:rPr>
        <w:t>(8)</w:t>
      </w:r>
      <w:r w:rsidRPr="00D50D07">
        <w:rPr>
          <w:rtl/>
        </w:rPr>
        <w:t xml:space="preserve"> بإبراهيم </w:t>
      </w:r>
      <w:r w:rsidRPr="000575E1">
        <w:rPr>
          <w:rStyle w:val="libAlaemChar"/>
          <w:rtl/>
        </w:rPr>
        <w:t>صلى‌الله‌عليه‌وآله</w:t>
      </w:r>
      <w:r w:rsidRPr="00D50D07">
        <w:rPr>
          <w:rtl/>
        </w:rPr>
        <w:t xml:space="preserve"> ، فظن أنه صاحبه ، فأرسل </w:t>
      </w:r>
      <w:r w:rsidRPr="0089525C">
        <w:rPr>
          <w:rStyle w:val="libFootnotenumChar"/>
          <w:rtl/>
        </w:rPr>
        <w:t>(9)</w:t>
      </w:r>
      <w:r w:rsidRPr="00D50D07">
        <w:rPr>
          <w:rtl/>
        </w:rPr>
        <w:t xml:space="preserve"> إلى نساء من القوابل في ذلك الزمان لايكون في الرحم شيء إلا علمن </w:t>
      </w:r>
      <w:r w:rsidRPr="0089525C">
        <w:rPr>
          <w:rStyle w:val="libFootnotenumChar"/>
          <w:rtl/>
        </w:rPr>
        <w:t>(10)</w:t>
      </w:r>
      <w:r w:rsidRPr="00D50D07">
        <w:rPr>
          <w:rtl/>
        </w:rPr>
        <w:t xml:space="preserve"> به ، فنظرن فألزم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ما في الرحم </w:t>
      </w:r>
      <w:r w:rsidRPr="0089525C">
        <w:rPr>
          <w:rStyle w:val="libFootnotenumChar"/>
          <w:rtl/>
        </w:rPr>
        <w:t>(11)</w:t>
      </w:r>
      <w:r w:rsidRPr="00D50D07">
        <w:rPr>
          <w:rtl/>
        </w:rPr>
        <w:t xml:space="preserve"> الظهر ، فقلن : ما نرى في بطنها شيئا ، وكان فيما أوتي من العلم أنه سيحرق بالنار </w:t>
      </w:r>
      <w:r w:rsidRPr="0089525C">
        <w:rPr>
          <w:rStyle w:val="libFootnotenumChar"/>
          <w:rtl/>
        </w:rPr>
        <w:t>(12)</w:t>
      </w:r>
      <w:r w:rsidRPr="00D50D07">
        <w:rPr>
          <w:rtl/>
        </w:rPr>
        <w:t xml:space="preserve"> ، ولم يؤت علم أن الله تبارك وتعالى سينجيه </w:t>
      </w:r>
      <w:r w:rsidRPr="0089525C">
        <w:rPr>
          <w:rStyle w:val="libFootnotenumChar"/>
          <w:rtl/>
        </w:rPr>
        <w:t>(13)</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فلما وضعت أم إبراهيم ، أراد آزر أن يذهب به إلى نمرود ليقتله ، فقالت له امرأته : لاتذهب بابنك إلى نمرود فيقتله </w:t>
      </w:r>
      <w:r w:rsidRPr="0089525C">
        <w:rPr>
          <w:rStyle w:val="libFootnotenumChar"/>
          <w:rtl/>
        </w:rPr>
        <w:t>(14)</w:t>
      </w:r>
      <w:r w:rsidRPr="00D50D07">
        <w:rPr>
          <w:rtl/>
        </w:rPr>
        <w:t xml:space="preserve"> ، دعني أذهب به إلى بعض الغيران </w:t>
      </w:r>
      <w:r w:rsidRPr="0089525C">
        <w:rPr>
          <w:rStyle w:val="libFootnotenumChar"/>
          <w:rtl/>
        </w:rPr>
        <w:t>(15)</w:t>
      </w:r>
      <w:r w:rsidRPr="00D50D07">
        <w:rPr>
          <w:rtl/>
        </w:rPr>
        <w:t xml:space="preserve"> أجعله </w:t>
      </w:r>
      <w:r w:rsidRPr="0089525C">
        <w:rPr>
          <w:rStyle w:val="libFootnotenumChar"/>
          <w:rtl/>
        </w:rPr>
        <w:t>(16)</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عليه سببه. راجع : النهاية ، ج 3 ، ص 184 ؛ لسان العرب ، ج 1 ، ص 580 </w:t>
      </w:r>
      <w:r>
        <w:rPr>
          <w:rtl/>
        </w:rPr>
        <w:t>(</w:t>
      </w:r>
      <w:r w:rsidRPr="00D50D07">
        <w:rPr>
          <w:rtl/>
        </w:rPr>
        <w:t>عجب</w:t>
      </w:r>
      <w:r>
        <w:rPr>
          <w:rtl/>
        </w:rPr>
        <w:t>).</w:t>
      </w:r>
    </w:p>
    <w:p w:rsidR="00D60D0D"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ما» بدون الواو.</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بح» :</w:t>
      </w:r>
      <w:r>
        <w:rPr>
          <w:rtl/>
        </w:rPr>
        <w:t xml:space="preserve"> «</w:t>
      </w:r>
      <w:r w:rsidRPr="00D50D07">
        <w:rPr>
          <w:rtl/>
        </w:rPr>
        <w:t>وهل»</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ع»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3) في البحار :</w:t>
      </w:r>
      <w:r>
        <w:rPr>
          <w:rtl/>
        </w:rPr>
        <w:t xml:space="preserve"> «</w:t>
      </w:r>
      <w:r w:rsidRPr="00D50D07">
        <w:rPr>
          <w:rtl/>
        </w:rPr>
        <w:t>فلم يدعوا»</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لا يخلطن بعلها»</w:t>
      </w:r>
      <w:r>
        <w:rPr>
          <w:rtl/>
        </w:rPr>
        <w:t>.</w:t>
      </w:r>
      <w:r w:rsidRPr="00D50D07">
        <w:rPr>
          <w:rtl/>
        </w:rPr>
        <w:t xml:space="preserve"> </w:t>
      </w:r>
      <w:r>
        <w:rPr>
          <w:rtl/>
        </w:rPr>
        <w:t>و «</w:t>
      </w:r>
      <w:r w:rsidRPr="00D50D07">
        <w:rPr>
          <w:rtl/>
        </w:rPr>
        <w:t xml:space="preserve">لا يخلص إليها» ، أي لا يوصل إليها ، من قولهم : خلص إليه خلوصا ، أي وصل. راجع : القاموس المحيط ، ج 1 ، ص 839 </w:t>
      </w:r>
      <w:r>
        <w:rPr>
          <w:rtl/>
        </w:rPr>
        <w:t>(</w:t>
      </w:r>
      <w:r w:rsidRPr="00D50D07">
        <w:rPr>
          <w:rtl/>
        </w:rPr>
        <w:t>خلص</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 بف» والوافي :</w:t>
      </w:r>
      <w:r>
        <w:rPr>
          <w:rtl/>
        </w:rPr>
        <w:t xml:space="preserve"> «</w:t>
      </w:r>
      <w:r w:rsidRPr="00D50D07">
        <w:rPr>
          <w:rtl/>
        </w:rPr>
        <w:t>وواقع»</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آذر» بالذال.</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w:t>
      </w:r>
      <w:r>
        <w:rPr>
          <w:rtl/>
        </w:rPr>
        <w:t xml:space="preserve"> «</w:t>
      </w:r>
      <w:r w:rsidRPr="00D50D07">
        <w:rPr>
          <w:rtl/>
        </w:rPr>
        <w:t>أهله» بدون الباء.</w:t>
      </w:r>
    </w:p>
    <w:p w:rsidR="00D60D0D" w:rsidRPr="00D50D07" w:rsidRDefault="00D60D0D" w:rsidP="009C6F23">
      <w:pPr>
        <w:pStyle w:val="libFootnote0"/>
        <w:rPr>
          <w:rtl/>
        </w:rPr>
      </w:pPr>
      <w:r>
        <w:rPr>
          <w:rtl/>
        </w:rPr>
        <w:t>(</w:t>
      </w:r>
      <w:r w:rsidRPr="00D50D07">
        <w:rPr>
          <w:rtl/>
        </w:rPr>
        <w:t>8) في البحار :</w:t>
      </w:r>
      <w:r>
        <w:rPr>
          <w:rtl/>
        </w:rPr>
        <w:t xml:space="preserve"> «</w:t>
      </w:r>
      <w:r w:rsidRPr="00D50D07">
        <w:rPr>
          <w:rtl/>
        </w:rPr>
        <w:t>على أهله وعلقت»</w:t>
      </w:r>
      <w:r>
        <w:rPr>
          <w:rtl/>
        </w:rPr>
        <w:t>.</w:t>
      </w:r>
      <w:r w:rsidRPr="00D50D07">
        <w:rPr>
          <w:rtl/>
        </w:rPr>
        <w:t xml:space="preserve"> ويقال : علقت المرأة ، أي حبلت. القاموس المحيط ، ج 2 ، ص 1208 </w:t>
      </w:r>
      <w:r>
        <w:rPr>
          <w:rtl/>
        </w:rPr>
        <w:t>(</w:t>
      </w:r>
      <w:r w:rsidRPr="00D50D07">
        <w:rPr>
          <w:rtl/>
        </w:rPr>
        <w:t>علق</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ن ، بف ، بن ، جد» وحاشية</w:t>
      </w:r>
      <w:r>
        <w:rPr>
          <w:rtl/>
        </w:rPr>
        <w:t xml:space="preserve"> «</w:t>
      </w:r>
      <w:r w:rsidRPr="00D50D07">
        <w:rPr>
          <w:rtl/>
        </w:rPr>
        <w:t>جت» والبحار :</w:t>
      </w:r>
      <w:r>
        <w:rPr>
          <w:rtl/>
        </w:rPr>
        <w:t xml:space="preserve"> «</w:t>
      </w:r>
      <w:r w:rsidRPr="00D50D07">
        <w:rPr>
          <w:rtl/>
        </w:rPr>
        <w:t>فأرسلوا»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بف ، بن ، جت» وحاشية</w:t>
      </w:r>
      <w:r>
        <w:rPr>
          <w:rtl/>
        </w:rPr>
        <w:t xml:space="preserve"> «</w:t>
      </w:r>
      <w:r w:rsidRPr="00D50D07">
        <w:rPr>
          <w:rtl/>
        </w:rPr>
        <w:t>جد» :</w:t>
      </w:r>
      <w:r>
        <w:rPr>
          <w:rtl/>
        </w:rPr>
        <w:t xml:space="preserve"> «</w:t>
      </w:r>
      <w:r w:rsidRPr="00D50D07">
        <w:rPr>
          <w:rtl/>
        </w:rPr>
        <w:t>علموا»</w:t>
      </w:r>
      <w:r>
        <w:rPr>
          <w:rtl/>
        </w:rPr>
        <w:t>.</w:t>
      </w:r>
      <w:r w:rsidRPr="00D50D07">
        <w:rPr>
          <w:rtl/>
        </w:rPr>
        <w:t xml:space="preserve"> وفي</w:t>
      </w:r>
      <w:r>
        <w:rPr>
          <w:rtl/>
        </w:rPr>
        <w:t xml:space="preserve"> «</w:t>
      </w:r>
      <w:r w:rsidRPr="00D50D07">
        <w:rPr>
          <w:rtl/>
        </w:rPr>
        <w:t xml:space="preserve">ن» : </w:t>
      </w:r>
      <w:r>
        <w:rPr>
          <w:rtl/>
        </w:rPr>
        <w:t>ـ «</w:t>
      </w:r>
      <w:r w:rsidRPr="00D50D07">
        <w:rPr>
          <w:rtl/>
        </w:rPr>
        <w:t>علمن»</w:t>
      </w:r>
      <w:r>
        <w:rPr>
          <w:rtl/>
        </w:rPr>
        <w:t>.</w:t>
      </w:r>
    </w:p>
    <w:p w:rsidR="00D60D0D" w:rsidRPr="00D50D07" w:rsidRDefault="00D60D0D" w:rsidP="009C6F23">
      <w:pPr>
        <w:pStyle w:val="libFootnote0"/>
        <w:rPr>
          <w:rtl/>
        </w:rPr>
      </w:pPr>
      <w:r>
        <w:rPr>
          <w:rtl/>
        </w:rPr>
        <w:t>(</w:t>
      </w:r>
      <w:r w:rsidRPr="00D50D07">
        <w:rPr>
          <w:rtl/>
        </w:rPr>
        <w:t xml:space="preserve">11) هكذا في جميع النسخ التي قوبلت والوافي والبحار وكمال الدين. وفي المطبوع : </w:t>
      </w:r>
      <w:r>
        <w:rPr>
          <w:rtl/>
        </w:rPr>
        <w:t>+ «</w:t>
      </w:r>
      <w:r w:rsidRPr="00D50D07">
        <w:rPr>
          <w:rtl/>
        </w:rPr>
        <w:t>إلى»</w:t>
      </w:r>
      <w:r>
        <w:rPr>
          <w:rtl/>
        </w:rPr>
        <w:t>.</w:t>
      </w:r>
    </w:p>
    <w:p w:rsidR="00D60D0D" w:rsidRPr="00D50D07" w:rsidRDefault="00D60D0D" w:rsidP="009C6F23">
      <w:pPr>
        <w:pStyle w:val="libFootnote0"/>
        <w:rPr>
          <w:rtl/>
        </w:rPr>
      </w:pPr>
      <w:r>
        <w:rPr>
          <w:rtl/>
        </w:rPr>
        <w:t>(</w:t>
      </w:r>
      <w:r w:rsidRPr="00D50D07">
        <w:rPr>
          <w:rtl/>
        </w:rPr>
        <w:t>12) في البحار :</w:t>
      </w:r>
      <w:r>
        <w:rPr>
          <w:rtl/>
        </w:rPr>
        <w:t xml:space="preserve"> «</w:t>
      </w:r>
      <w:r w:rsidRPr="00D50D07">
        <w:rPr>
          <w:rtl/>
        </w:rPr>
        <w:t>في النار»</w:t>
      </w:r>
      <w:r>
        <w:rPr>
          <w:rtl/>
        </w:rPr>
        <w:t>.</w:t>
      </w:r>
    </w:p>
    <w:p w:rsidR="00D60D0D" w:rsidRPr="00D50D07" w:rsidRDefault="00D60D0D" w:rsidP="009C6F23">
      <w:pPr>
        <w:pStyle w:val="libFootnote0"/>
        <w:rPr>
          <w:rtl/>
        </w:rPr>
      </w:pPr>
      <w:r>
        <w:rPr>
          <w:rtl/>
        </w:rPr>
        <w:t>(</w:t>
      </w:r>
      <w:r w:rsidRPr="00D50D07">
        <w:rPr>
          <w:rtl/>
        </w:rPr>
        <w:t xml:space="preserve">13) في البحار : </w:t>
      </w:r>
      <w:r>
        <w:rPr>
          <w:rtl/>
        </w:rPr>
        <w:t>+ «</w:t>
      </w:r>
      <w:r w:rsidRPr="00D50D07">
        <w:rPr>
          <w:rtl/>
        </w:rPr>
        <w:t>منها»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ليقتله»</w:t>
      </w:r>
      <w:r>
        <w:rPr>
          <w:rtl/>
        </w:rPr>
        <w:t>.</w:t>
      </w:r>
    </w:p>
    <w:p w:rsidR="00D60D0D" w:rsidRPr="00D50D07" w:rsidRDefault="00D60D0D" w:rsidP="009C6F23">
      <w:pPr>
        <w:pStyle w:val="libFootnote0"/>
        <w:rPr>
          <w:rtl/>
        </w:rPr>
      </w:pPr>
      <w:r>
        <w:rPr>
          <w:rtl/>
        </w:rPr>
        <w:t>(</w:t>
      </w:r>
      <w:r w:rsidRPr="00D50D07">
        <w:rPr>
          <w:rtl/>
        </w:rPr>
        <w:t>15) قال الفيروزآبادي :</w:t>
      </w:r>
      <w:r>
        <w:rPr>
          <w:rtl/>
        </w:rPr>
        <w:t xml:space="preserve"> «</w:t>
      </w:r>
      <w:r w:rsidRPr="00D50D07">
        <w:rPr>
          <w:rtl/>
        </w:rPr>
        <w:t>الغار : كالبيت في الجبل ، أو المنخفض فيه ، أو كل مطمئن من الأرض ، أو الحجر يأوي إليه الوحشي ، الجمع : أغوار وغيران»</w:t>
      </w:r>
      <w:r>
        <w:rPr>
          <w:rtl/>
        </w:rPr>
        <w:t>.</w:t>
      </w:r>
      <w:r w:rsidRPr="00D50D07">
        <w:rPr>
          <w:rtl/>
        </w:rPr>
        <w:t xml:space="preserve"> القاموس المحيط ، ج 1 ، ص 632 </w:t>
      </w:r>
      <w:r>
        <w:rPr>
          <w:rtl/>
        </w:rPr>
        <w:t>(</w:t>
      </w:r>
      <w:r w:rsidRPr="00D50D07">
        <w:rPr>
          <w:rtl/>
        </w:rPr>
        <w:t>غور</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بن» :</w:t>
      </w:r>
      <w:r>
        <w:rPr>
          <w:rtl/>
        </w:rPr>
        <w:t xml:space="preserve"> «</w:t>
      </w:r>
      <w:r w:rsidRPr="00D50D07">
        <w:rPr>
          <w:rtl/>
        </w:rPr>
        <w:t>فاجعله»</w:t>
      </w:r>
      <w:r>
        <w:rPr>
          <w:rtl/>
        </w:rPr>
        <w:t>.</w:t>
      </w:r>
    </w:p>
    <w:p w:rsidR="00D60D0D" w:rsidRPr="00D50D07" w:rsidRDefault="00D60D0D" w:rsidP="00060D07">
      <w:pPr>
        <w:pStyle w:val="libNormal0"/>
        <w:rPr>
          <w:rtl/>
        </w:rPr>
      </w:pPr>
      <w:r>
        <w:rPr>
          <w:rtl/>
        </w:rPr>
        <w:br w:type="page"/>
      </w:r>
      <w:r w:rsidRPr="00D50D07">
        <w:rPr>
          <w:rtl/>
        </w:rPr>
        <w:lastRenderedPageBreak/>
        <w:t xml:space="preserve">فيه حتى يأتي عليه أجله ، ولا تكون </w:t>
      </w:r>
      <w:r w:rsidRPr="0089525C">
        <w:rPr>
          <w:rStyle w:val="libFootnotenumChar"/>
          <w:rtl/>
        </w:rPr>
        <w:t>(1)</w:t>
      </w:r>
      <w:r w:rsidRPr="00D50D07">
        <w:rPr>
          <w:rtl/>
        </w:rPr>
        <w:t xml:space="preserve"> أنت الذي </w:t>
      </w:r>
      <w:r w:rsidRPr="0089525C">
        <w:rPr>
          <w:rStyle w:val="libFootnotenumChar"/>
          <w:rtl/>
        </w:rPr>
        <w:t>(2)</w:t>
      </w:r>
      <w:r w:rsidRPr="00D50D07">
        <w:rPr>
          <w:rtl/>
        </w:rPr>
        <w:t xml:space="preserve"> تقتل ابنك ، فقال لها : فامضي </w:t>
      </w:r>
      <w:r w:rsidRPr="0089525C">
        <w:rPr>
          <w:rStyle w:val="libFootnotenumChar"/>
          <w:rtl/>
        </w:rPr>
        <w:t>(3)</w:t>
      </w:r>
      <w:r w:rsidRPr="00D50D07">
        <w:rPr>
          <w:rtl/>
        </w:rPr>
        <w:t xml:space="preserve"> به»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فذهبت </w:t>
      </w:r>
      <w:r w:rsidRPr="0089525C">
        <w:rPr>
          <w:rStyle w:val="libFootnotenumChar"/>
          <w:rtl/>
        </w:rPr>
        <w:t>(4)</w:t>
      </w:r>
      <w:r w:rsidRPr="00D50D07">
        <w:rPr>
          <w:rtl/>
        </w:rPr>
        <w:t xml:space="preserve"> به إلى غار ، ثم أرضعته ، ثم جعلت على باب الغار صخرة ، ثم انصرفت عنه»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فجعل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رزقه في إبهامه ، فجعل يمصها فيشخب </w:t>
      </w:r>
      <w:r w:rsidRPr="0089525C">
        <w:rPr>
          <w:rStyle w:val="libFootnotenumChar"/>
          <w:rtl/>
        </w:rPr>
        <w:t>(5)</w:t>
      </w:r>
      <w:r w:rsidRPr="00D50D07">
        <w:rPr>
          <w:rtl/>
        </w:rPr>
        <w:t xml:space="preserve"> لبنها </w:t>
      </w:r>
      <w:r w:rsidRPr="0089525C">
        <w:rPr>
          <w:rStyle w:val="libFootnotenumChar"/>
          <w:rtl/>
        </w:rPr>
        <w:t>(6)</w:t>
      </w:r>
      <w:r w:rsidRPr="00D50D07">
        <w:rPr>
          <w:rtl/>
        </w:rPr>
        <w:t xml:space="preserve"> ، وجعل يشب </w:t>
      </w:r>
      <w:r w:rsidRPr="0089525C">
        <w:rPr>
          <w:rStyle w:val="libFootnotenumChar"/>
          <w:rtl/>
        </w:rPr>
        <w:t>(7)</w:t>
      </w:r>
      <w:r w:rsidRPr="00D50D07">
        <w:rPr>
          <w:rtl/>
        </w:rPr>
        <w:t xml:space="preserve"> في اليوم كما يشب غيره في الجمعة ، ويشب في الجمعة كما يشب غيره في الشهر ، ويشب في الشهر كما يشب غيره في السنة ، فمكث ما شاء الله أن يمكث ، ثم إن أمه قالت لأبيه : لو أذنت لي حتى أذهب إلى ذلك الصبي فعلت ، قال : فافعلي </w:t>
      </w:r>
      <w:r w:rsidRPr="0089525C">
        <w:rPr>
          <w:rStyle w:val="libFootnotenumChar"/>
          <w:rtl/>
        </w:rPr>
        <w:t>(8)</w:t>
      </w:r>
      <w:r w:rsidRPr="00D50D07">
        <w:rPr>
          <w:rtl/>
        </w:rPr>
        <w:t xml:space="preserve"> ، فذهبت فإذا هي بإبراهيم </w:t>
      </w:r>
      <w:r w:rsidRPr="000575E1">
        <w:rPr>
          <w:rStyle w:val="libAlaemChar"/>
          <w:rtl/>
        </w:rPr>
        <w:t>عليه‌السلام</w:t>
      </w:r>
      <w:r w:rsidRPr="00D50D07">
        <w:rPr>
          <w:rtl/>
        </w:rPr>
        <w:t xml:space="preserve"> ، وإذا عيناه تزهران </w:t>
      </w:r>
      <w:r w:rsidRPr="0089525C">
        <w:rPr>
          <w:rStyle w:val="libFootnotenumChar"/>
          <w:rtl/>
        </w:rPr>
        <w:t>(9)</w:t>
      </w:r>
      <w:r w:rsidRPr="00D50D07">
        <w:rPr>
          <w:rtl/>
        </w:rPr>
        <w:t xml:space="preserve"> كأنهما سراجان»</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فأخذته فضمته إلى صدرها وأرضعته ، ثم </w:t>
      </w:r>
      <w:r w:rsidRPr="0089525C">
        <w:rPr>
          <w:rStyle w:val="libFootnotenumChar"/>
          <w:rtl/>
        </w:rPr>
        <w:t>(10)</w:t>
      </w:r>
      <w:r w:rsidRPr="00D50D07">
        <w:rPr>
          <w:rtl/>
        </w:rPr>
        <w:t xml:space="preserve"> انصرفت عنه ، فسألها آزر عنه ، فقالت : قد واريته </w:t>
      </w:r>
      <w:r w:rsidRPr="0089525C">
        <w:rPr>
          <w:rStyle w:val="libFootnotenumChar"/>
          <w:rtl/>
        </w:rPr>
        <w:t>(11)</w:t>
      </w:r>
      <w:r w:rsidRPr="00D50D07">
        <w:rPr>
          <w:rtl/>
        </w:rPr>
        <w:t xml:space="preserve"> في التراب ، فمكثت </w:t>
      </w:r>
      <w:r w:rsidRPr="0089525C">
        <w:rPr>
          <w:rStyle w:val="libFootnotenumChar"/>
          <w:rtl/>
        </w:rPr>
        <w:t>(12)</w:t>
      </w:r>
      <w:r w:rsidRPr="00D50D07">
        <w:rPr>
          <w:rtl/>
        </w:rPr>
        <w:t xml:space="preserve"> تفعل </w:t>
      </w:r>
      <w:r w:rsidRPr="0089525C">
        <w:rPr>
          <w:rStyle w:val="libFootnotenumChar"/>
          <w:rtl/>
        </w:rPr>
        <w:t>(13)</w:t>
      </w:r>
      <w:r w:rsidRPr="00D50D07">
        <w:rPr>
          <w:rtl/>
        </w:rPr>
        <w:t xml:space="preserve"> ، فتخرج في الحاجة ، وتذهب </w:t>
      </w:r>
      <w:r w:rsidRPr="0089525C">
        <w:rPr>
          <w:rStyle w:val="libFootnotenumChar"/>
          <w:rtl/>
        </w:rPr>
        <w:t>(14)</w:t>
      </w:r>
      <w:r w:rsidRPr="00D50D07">
        <w:rPr>
          <w:rtl/>
        </w:rPr>
        <w:t xml:space="preserve"> إلى إبراهيم </w:t>
      </w:r>
      <w:r w:rsidRPr="000575E1">
        <w:rPr>
          <w:rStyle w:val="libAlaemChar"/>
          <w:rtl/>
        </w:rPr>
        <w:t>عليه‌السلام</w:t>
      </w:r>
      <w:r w:rsidRPr="00D50D07">
        <w:rPr>
          <w:rtl/>
        </w:rPr>
        <w:t xml:space="preserve"> فتضمه إليها </w:t>
      </w:r>
      <w:r w:rsidRPr="0089525C">
        <w:rPr>
          <w:rStyle w:val="libFootnotenumChar"/>
          <w:rtl/>
        </w:rPr>
        <w:t>(15)</w:t>
      </w:r>
      <w:r w:rsidRPr="00D50D07">
        <w:rPr>
          <w:rtl/>
        </w:rPr>
        <w:t xml:space="preserve"> وترضعه ثم تنصرف </w:t>
      </w:r>
      <w:r w:rsidRPr="0089525C">
        <w:rPr>
          <w:rStyle w:val="libFootnotenumChar"/>
          <w:rtl/>
        </w:rPr>
        <w:t>(16)</w:t>
      </w:r>
      <w:r w:rsidRPr="00D50D07">
        <w:rPr>
          <w:rtl/>
        </w:rPr>
        <w:t xml:space="preserve"> ، فلما تحرك أتته كما كانت تأتيه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ولا يكون»</w:t>
      </w:r>
      <w:r>
        <w:rPr>
          <w:rtl/>
        </w:rPr>
        <w:t>.</w:t>
      </w:r>
      <w:r w:rsidRPr="00D50D07">
        <w:rPr>
          <w:rtl/>
        </w:rPr>
        <w:t xml:space="preserve"> وفي</w:t>
      </w:r>
      <w:r>
        <w:rPr>
          <w:rtl/>
        </w:rPr>
        <w:t xml:space="preserve"> «</w:t>
      </w:r>
      <w:r w:rsidRPr="00D50D07">
        <w:rPr>
          <w:rtl/>
        </w:rPr>
        <w:t>جت» بالتاء والياء معا.</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د ، ع ، م ، ن ، بف ، بن ، جت» : </w:t>
      </w:r>
      <w:r>
        <w:rPr>
          <w:rtl/>
        </w:rPr>
        <w:t>ـ «</w:t>
      </w:r>
      <w:r w:rsidRPr="00D50D07">
        <w:rPr>
          <w:rtl/>
        </w:rPr>
        <w:t>الذي»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فامض»</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فذهب»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 جت» :</w:t>
      </w:r>
      <w:r>
        <w:rPr>
          <w:rtl/>
        </w:rPr>
        <w:t xml:space="preserve"> «</w:t>
      </w:r>
      <w:r w:rsidRPr="00D50D07">
        <w:rPr>
          <w:rtl/>
        </w:rPr>
        <w:t>فتشخب»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لبنا»</w:t>
      </w:r>
      <w:r>
        <w:rPr>
          <w:rtl/>
        </w:rPr>
        <w:t>.</w:t>
      </w:r>
      <w:r w:rsidRPr="00D50D07">
        <w:rPr>
          <w:rtl/>
        </w:rPr>
        <w:t xml:space="preserve"> </w:t>
      </w:r>
      <w:r>
        <w:rPr>
          <w:rtl/>
        </w:rPr>
        <w:t>و «</w:t>
      </w:r>
      <w:r w:rsidRPr="00D50D07">
        <w:rPr>
          <w:rtl/>
        </w:rPr>
        <w:t xml:space="preserve">فيشخب لبنها» أي يسيل ؛ من الشخب ، وهو السيلان. وأصل الشخب : ما يخرج من تحت يد الحالب عند كل غمزة وعصرة لضرع الشاة. النهاية ، ج 2 ، ص 450 </w:t>
      </w:r>
      <w:r>
        <w:rPr>
          <w:rtl/>
        </w:rPr>
        <w:t>(</w:t>
      </w:r>
      <w:r w:rsidRPr="00D50D07">
        <w:rPr>
          <w:rtl/>
        </w:rPr>
        <w:t>شخب</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يشب» أي يرتفع ويكبر وينمو ؛ من الشب ، وهو ارتفاع كل شيء. راجع : لسان العرب ، ج 1 ، ص 483 ؛ القاموس المحيط ، ج 1 ، ص 180 </w:t>
      </w:r>
      <w:r>
        <w:rPr>
          <w:rtl/>
        </w:rPr>
        <w:t>(</w:t>
      </w:r>
      <w:r w:rsidRPr="00D50D07">
        <w:rPr>
          <w:rtl/>
        </w:rPr>
        <w:t>شبب</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بن ، جت» :</w:t>
      </w:r>
      <w:r>
        <w:rPr>
          <w:rtl/>
        </w:rPr>
        <w:t xml:space="preserve"> «</w:t>
      </w:r>
      <w:r w:rsidRPr="00D50D07">
        <w:rPr>
          <w:rtl/>
        </w:rPr>
        <w:t>ففعلت»</w:t>
      </w:r>
      <w:r>
        <w:rPr>
          <w:rtl/>
        </w:rPr>
        <w:t>.</w:t>
      </w:r>
    </w:p>
    <w:p w:rsidR="00D60D0D" w:rsidRPr="00D50D07" w:rsidRDefault="00D60D0D" w:rsidP="009C6F23">
      <w:pPr>
        <w:pStyle w:val="libFootnote0"/>
        <w:rPr>
          <w:rtl/>
        </w:rPr>
      </w:pPr>
      <w:r>
        <w:rPr>
          <w:rtl/>
        </w:rPr>
        <w:t>(</w:t>
      </w:r>
      <w:r w:rsidRPr="00D50D07">
        <w:rPr>
          <w:rtl/>
        </w:rPr>
        <w:t xml:space="preserve">9) يقال : زهر السراج والقمر والوجه ، كمنع ، أي تلألأ. وزهر النار ، أي أضاءت. القاموس المحيط ، ج 1 ، ص 568 </w:t>
      </w:r>
      <w:r>
        <w:rPr>
          <w:rtl/>
        </w:rPr>
        <w:t>(</w:t>
      </w:r>
      <w:r w:rsidRPr="00D50D07">
        <w:rPr>
          <w:rtl/>
        </w:rPr>
        <w:t>زهر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بح»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11)</w:t>
      </w:r>
      <w:r>
        <w:rPr>
          <w:rtl/>
        </w:rPr>
        <w:t xml:space="preserve"> «</w:t>
      </w:r>
      <w:r w:rsidRPr="00D50D07">
        <w:rPr>
          <w:rtl/>
        </w:rPr>
        <w:t xml:space="preserve">واريته» أي سترته. المصباح المنير ، ص 656 </w:t>
      </w:r>
      <w:r>
        <w:rPr>
          <w:rtl/>
        </w:rPr>
        <w:t>(</w:t>
      </w:r>
      <w:r w:rsidRPr="00D50D07">
        <w:rPr>
          <w:rtl/>
        </w:rPr>
        <w:t>وري</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فجعلت»</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جت» والوافي :</w:t>
      </w:r>
      <w:r>
        <w:rPr>
          <w:rtl/>
        </w:rPr>
        <w:t xml:space="preserve"> «</w:t>
      </w:r>
      <w:r w:rsidRPr="00D50D07">
        <w:rPr>
          <w:rtl/>
        </w:rPr>
        <w:t>تعتل»</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فتذهب»</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م ، ن ، بح» :</w:t>
      </w:r>
      <w:r>
        <w:rPr>
          <w:rtl/>
        </w:rPr>
        <w:t xml:space="preserve"> «</w:t>
      </w:r>
      <w:r w:rsidRPr="00D50D07">
        <w:rPr>
          <w:rtl/>
        </w:rPr>
        <w:t>إلى صدرها» بدل</w:t>
      </w:r>
      <w:r>
        <w:rPr>
          <w:rtl/>
        </w:rPr>
        <w:t xml:space="preserve"> «</w:t>
      </w:r>
      <w:r w:rsidRPr="00D50D07">
        <w:rPr>
          <w:rtl/>
        </w:rPr>
        <w:t>إليها»</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بن» :</w:t>
      </w:r>
      <w:r>
        <w:rPr>
          <w:rtl/>
        </w:rPr>
        <w:t xml:space="preserve"> «</w:t>
      </w:r>
      <w:r w:rsidRPr="00D50D07">
        <w:rPr>
          <w:rtl/>
        </w:rPr>
        <w:t>ثم ترضعه وتنصرف» بدل</w:t>
      </w:r>
      <w:r>
        <w:rPr>
          <w:rtl/>
        </w:rPr>
        <w:t xml:space="preserve"> «</w:t>
      </w:r>
      <w:r w:rsidRPr="00D50D07">
        <w:rPr>
          <w:rtl/>
        </w:rPr>
        <w:t>وترضعه ثم تنصرف»</w:t>
      </w:r>
      <w:r>
        <w:rPr>
          <w:rtl/>
        </w:rPr>
        <w:t>.</w:t>
      </w:r>
    </w:p>
    <w:p w:rsidR="00D60D0D" w:rsidRPr="00D50D07" w:rsidRDefault="00D60D0D" w:rsidP="00060D07">
      <w:pPr>
        <w:pStyle w:val="libNormal0"/>
        <w:rPr>
          <w:rtl/>
        </w:rPr>
      </w:pPr>
      <w:r>
        <w:rPr>
          <w:rtl/>
        </w:rPr>
        <w:br w:type="page"/>
      </w:r>
      <w:r w:rsidRPr="00D50D07">
        <w:rPr>
          <w:rtl/>
        </w:rPr>
        <w:lastRenderedPageBreak/>
        <w:t xml:space="preserve">فصنعت </w:t>
      </w:r>
      <w:r w:rsidRPr="0089525C">
        <w:rPr>
          <w:rStyle w:val="libFootnotenumChar"/>
          <w:rtl/>
        </w:rPr>
        <w:t>(1)</w:t>
      </w:r>
      <w:r w:rsidRPr="00D50D07">
        <w:rPr>
          <w:rtl/>
        </w:rPr>
        <w:t xml:space="preserve"> به </w:t>
      </w:r>
      <w:r w:rsidRPr="0089525C">
        <w:rPr>
          <w:rStyle w:val="libFootnotenumChar"/>
          <w:rtl/>
        </w:rPr>
        <w:t>(2)</w:t>
      </w:r>
      <w:r w:rsidRPr="00D50D07">
        <w:rPr>
          <w:rtl/>
        </w:rPr>
        <w:t xml:space="preserve"> كما كانت تصنع ، فلما أرادت الانصراف أخذ بثوبها ، فقالت له : ما لك</w:t>
      </w:r>
      <w:r>
        <w:rPr>
          <w:rtl/>
        </w:rPr>
        <w:t>؟</w:t>
      </w:r>
      <w:r>
        <w:rPr>
          <w:rFonts w:hint="cs"/>
          <w:rtl/>
        </w:rPr>
        <w:t xml:space="preserve"> </w:t>
      </w:r>
      <w:r w:rsidRPr="00D50D07">
        <w:rPr>
          <w:rtl/>
        </w:rPr>
        <w:t xml:space="preserve">فقال لها : اذهبي بي </w:t>
      </w:r>
      <w:r w:rsidRPr="0089525C">
        <w:rPr>
          <w:rStyle w:val="libFootnotenumChar"/>
          <w:rtl/>
        </w:rPr>
        <w:t>(3)</w:t>
      </w:r>
      <w:r w:rsidRPr="00D50D07">
        <w:rPr>
          <w:rtl/>
        </w:rPr>
        <w:t xml:space="preserve"> معك ، فقالت له : حتى أستأمر أباك»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فأتت </w:t>
      </w:r>
      <w:r w:rsidRPr="0089525C">
        <w:rPr>
          <w:rStyle w:val="libFootnotenumChar"/>
          <w:rtl/>
        </w:rPr>
        <w:t>(4)</w:t>
      </w:r>
      <w:r w:rsidRPr="00D50D07">
        <w:rPr>
          <w:rtl/>
        </w:rPr>
        <w:t xml:space="preserve"> أم إبراهيم </w:t>
      </w:r>
      <w:r w:rsidRPr="000575E1">
        <w:rPr>
          <w:rStyle w:val="libAlaemChar"/>
          <w:rtl/>
        </w:rPr>
        <w:t>عليه‌السلام</w:t>
      </w:r>
      <w:r w:rsidRPr="00D50D07">
        <w:rPr>
          <w:rtl/>
        </w:rPr>
        <w:t xml:space="preserve"> آزر ، فأعلمته القصة ، فقال لها : </w:t>
      </w:r>
      <w:r w:rsidRPr="0089525C">
        <w:rPr>
          <w:rStyle w:val="libFootnotenumChar"/>
          <w:rtl/>
        </w:rPr>
        <w:t>(5)</w:t>
      </w:r>
      <w:r w:rsidRPr="00D50D07">
        <w:rPr>
          <w:rtl/>
        </w:rPr>
        <w:t xml:space="preserve"> ائتيني به ، فأقعديه على الطريق ، فإذا مر به إخوته دخل </w:t>
      </w:r>
      <w:r w:rsidRPr="0089525C">
        <w:rPr>
          <w:rStyle w:val="libFootnotenumChar"/>
          <w:rtl/>
        </w:rPr>
        <w:t>(6)</w:t>
      </w:r>
      <w:r w:rsidRPr="00D50D07">
        <w:rPr>
          <w:rtl/>
        </w:rPr>
        <w:t xml:space="preserve"> معهم </w:t>
      </w:r>
      <w:r w:rsidRPr="0089525C">
        <w:rPr>
          <w:rStyle w:val="libFootnotenumChar"/>
          <w:rtl/>
        </w:rPr>
        <w:t>(7)</w:t>
      </w:r>
      <w:r w:rsidRPr="00D50D07">
        <w:rPr>
          <w:rtl/>
        </w:rPr>
        <w:t xml:space="preserve"> ولا يعرف </w:t>
      </w:r>
      <w:r w:rsidRPr="0089525C">
        <w:rPr>
          <w:rStyle w:val="libFootnotenumChar"/>
          <w:rtl/>
        </w:rPr>
        <w:t>(8)</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إخوة إبراهيم </w:t>
      </w:r>
      <w:r w:rsidRPr="000575E1">
        <w:rPr>
          <w:rStyle w:val="libAlaemChar"/>
          <w:rtl/>
        </w:rPr>
        <w:t>عليه‌السلام</w:t>
      </w:r>
      <w:r w:rsidRPr="00D50D07">
        <w:rPr>
          <w:rtl/>
        </w:rPr>
        <w:t xml:space="preserve"> يعملون الأصنام ، ويذهبون </w:t>
      </w:r>
      <w:r w:rsidRPr="0089525C">
        <w:rPr>
          <w:rStyle w:val="libFootnotenumChar"/>
          <w:rtl/>
        </w:rPr>
        <w:t>(9)</w:t>
      </w:r>
      <w:r w:rsidRPr="00D50D07">
        <w:rPr>
          <w:rtl/>
        </w:rPr>
        <w:t xml:space="preserve"> بها إلى الأسواق ويبيعونها </w:t>
      </w:r>
      <w:r w:rsidRPr="0089525C">
        <w:rPr>
          <w:rStyle w:val="libFootnotenumChar"/>
          <w:rtl/>
        </w:rPr>
        <w:t>(10)</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فذهبت إليه ، فجاءت به حتى أقعدته على الطريق ، ومر </w:t>
      </w:r>
      <w:r w:rsidRPr="0089525C">
        <w:rPr>
          <w:rStyle w:val="libFootnotenumChar"/>
          <w:rtl/>
        </w:rPr>
        <w:t>(11)</w:t>
      </w:r>
      <w:r w:rsidRPr="00D50D07">
        <w:rPr>
          <w:rtl/>
        </w:rPr>
        <w:t xml:space="preserve"> إخوته </w:t>
      </w:r>
      <w:r w:rsidRPr="0089525C">
        <w:rPr>
          <w:rStyle w:val="libFootnotenumChar"/>
          <w:rtl/>
        </w:rPr>
        <w:t>(12)</w:t>
      </w:r>
      <w:r w:rsidRPr="00D50D07">
        <w:rPr>
          <w:rtl/>
        </w:rPr>
        <w:t xml:space="preserve"> فدخل معهم ، فلما رآه أبوه وقعت عليه المحبة منه ، فمكث ما شاء الله»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فبينما إخوته يعملون يوما من الأيام الأصنام إذ </w:t>
      </w:r>
      <w:r w:rsidRPr="0089525C">
        <w:rPr>
          <w:rStyle w:val="libFootnotenumChar"/>
          <w:rtl/>
        </w:rPr>
        <w:t>(13)</w:t>
      </w:r>
      <w:r w:rsidRPr="00D50D07">
        <w:rPr>
          <w:rtl/>
        </w:rPr>
        <w:t xml:space="preserve"> أخذ إبراهيم </w:t>
      </w:r>
      <w:r w:rsidRPr="000575E1">
        <w:rPr>
          <w:rStyle w:val="libAlaemChar"/>
          <w:rtl/>
        </w:rPr>
        <w:t>عليه‌السلام</w:t>
      </w:r>
      <w:r w:rsidRPr="00D50D07">
        <w:rPr>
          <w:rtl/>
        </w:rPr>
        <w:t xml:space="preserve"> القدوم </w:t>
      </w:r>
      <w:r w:rsidRPr="0089525C">
        <w:rPr>
          <w:rStyle w:val="libFootnotenumChar"/>
          <w:rtl/>
        </w:rPr>
        <w:t>(14)</w:t>
      </w:r>
      <w:r w:rsidRPr="00D50D07">
        <w:rPr>
          <w:rtl/>
        </w:rPr>
        <w:t xml:space="preserve"> ، وأخذ خشبة فنجر </w:t>
      </w:r>
      <w:r w:rsidRPr="0089525C">
        <w:rPr>
          <w:rStyle w:val="libFootnotenumChar"/>
          <w:rtl/>
        </w:rPr>
        <w:t>(15)</w:t>
      </w:r>
      <w:r w:rsidRPr="00D50D07">
        <w:rPr>
          <w:rtl/>
        </w:rPr>
        <w:t xml:space="preserve"> منها صنما لم يروا قط مثله ، فقال آزر </w:t>
      </w:r>
      <w:r w:rsidRPr="0089525C">
        <w:rPr>
          <w:rStyle w:val="libFootnotenumChar"/>
          <w:rtl/>
        </w:rPr>
        <w:t>(16)</w:t>
      </w:r>
      <w:r w:rsidRPr="00D50D07">
        <w:rPr>
          <w:rtl/>
        </w:rPr>
        <w:t xml:space="preserve"> لأمه : إني لأرجو أن نصيب </w:t>
      </w:r>
      <w:r w:rsidRPr="0089525C">
        <w:rPr>
          <w:rStyle w:val="libFootnotenumChar"/>
          <w:rtl/>
        </w:rPr>
        <w:t>(17)</w:t>
      </w:r>
      <w:r w:rsidRPr="00D50D07">
        <w:rPr>
          <w:rtl/>
        </w:rPr>
        <w:t xml:space="preserve"> خيرا ببركة ابنك هذا»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فبينما هم كذلك إذا </w:t>
      </w:r>
      <w:r w:rsidRPr="0089525C">
        <w:rPr>
          <w:rStyle w:val="libFootnotenumChar"/>
          <w:rtl/>
        </w:rPr>
        <w:t>(18)</w:t>
      </w:r>
      <w:r w:rsidRPr="00D50D07">
        <w:rPr>
          <w:rtl/>
        </w:rPr>
        <w:t xml:space="preserve"> أخذ إبراهيم </w:t>
      </w:r>
      <w:r>
        <w:rPr>
          <w:rtl/>
        </w:rPr>
        <w:t>ـ</w:t>
      </w:r>
      <w:r w:rsidRPr="00D50D07">
        <w:rPr>
          <w:rtl/>
        </w:rPr>
        <w:t xml:space="preserve"> صلى الله عليه </w:t>
      </w:r>
      <w:r>
        <w:rPr>
          <w:rtl/>
        </w:rPr>
        <w:t>ـ</w:t>
      </w:r>
      <w:r w:rsidRPr="00D50D07">
        <w:rPr>
          <w:rtl/>
        </w:rPr>
        <w:t xml:space="preserve"> القدوم </w:t>
      </w:r>
      <w:r w:rsidRPr="0089525C">
        <w:rPr>
          <w:rStyle w:val="libFootnotenumChar"/>
          <w:rtl/>
        </w:rPr>
        <w:t>(19)</w:t>
      </w:r>
      <w:r w:rsidRPr="00D50D07">
        <w:rPr>
          <w:rtl/>
        </w:rPr>
        <w:t xml:space="preserve"> ، فكسر الصنم الذي عمله ، ففزع أبوه من ذلك فزعا شديدا ، فقال له : أي شيء عملت</w:t>
      </w:r>
      <w:r>
        <w:rPr>
          <w:rtl/>
        </w:rPr>
        <w:t>؟</w:t>
      </w:r>
      <w:r w:rsidRPr="00D50D07">
        <w:rPr>
          <w:rtl/>
        </w:rPr>
        <w:t xml:space="preserve"> فقال 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وصنعت»</w:t>
      </w:r>
      <w:r>
        <w:rPr>
          <w:rtl/>
        </w:rPr>
        <w:t>.</w:t>
      </w:r>
      <w:r>
        <w:rPr>
          <w:rFonts w:hint="cs"/>
          <w:rtl/>
        </w:rPr>
        <w:t xml:space="preserve"> </w:t>
      </w:r>
      <w:r>
        <w:rPr>
          <w:rtl/>
        </w:rPr>
        <w:t>(</w:t>
      </w:r>
      <w:r w:rsidRPr="00D50D07">
        <w:rPr>
          <w:rtl/>
        </w:rPr>
        <w:t>2) في</w:t>
      </w:r>
      <w:r>
        <w:rPr>
          <w:rtl/>
        </w:rPr>
        <w:t xml:space="preserve"> «</w:t>
      </w:r>
      <w:r w:rsidRPr="00D50D07">
        <w:rPr>
          <w:rtl/>
        </w:rPr>
        <w:t xml:space="preserve">م»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لي»</w:t>
      </w:r>
      <w:r>
        <w:rPr>
          <w:rtl/>
        </w:rPr>
        <w:t>.</w:t>
      </w:r>
      <w:r w:rsidRPr="00D50D07">
        <w:rPr>
          <w:rtl/>
        </w:rPr>
        <w:t xml:space="preserve"> وفي</w:t>
      </w:r>
      <w:r>
        <w:rPr>
          <w:rtl/>
        </w:rPr>
        <w:t xml:space="preserve"> «</w:t>
      </w:r>
      <w:r w:rsidRPr="00D50D07">
        <w:rPr>
          <w:rtl/>
        </w:rPr>
        <w:t xml:space="preserve">بح» : </w:t>
      </w:r>
      <w:r>
        <w:rPr>
          <w:rtl/>
        </w:rPr>
        <w:t>ـ «</w:t>
      </w:r>
      <w:r w:rsidRPr="00D50D07">
        <w:rPr>
          <w:rtl/>
        </w:rPr>
        <w:t>بي»</w:t>
      </w:r>
      <w:r>
        <w:rPr>
          <w:rtl/>
        </w:rPr>
        <w:t>.</w:t>
      </w:r>
      <w:r>
        <w:rPr>
          <w:rFonts w:hint="cs"/>
          <w:rtl/>
        </w:rPr>
        <w:t xml:space="preserve"> </w:t>
      </w:r>
      <w:r>
        <w:rPr>
          <w:rtl/>
        </w:rPr>
        <w:t>(</w:t>
      </w:r>
      <w:r w:rsidRPr="00D50D07">
        <w:rPr>
          <w:rtl/>
        </w:rPr>
        <w:t>4) في</w:t>
      </w:r>
      <w:r>
        <w:rPr>
          <w:rtl/>
        </w:rPr>
        <w:t xml:space="preserve"> «</w:t>
      </w:r>
      <w:r w:rsidRPr="00D50D07">
        <w:rPr>
          <w:rtl/>
        </w:rPr>
        <w:t>بح» :</w:t>
      </w:r>
      <w:r>
        <w:rPr>
          <w:rtl/>
        </w:rPr>
        <w:t xml:space="preserve"> «</w:t>
      </w:r>
      <w:r w:rsidRPr="00D50D07">
        <w:rPr>
          <w:rtl/>
        </w:rPr>
        <w:t>فجاءت»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 «</w:t>
      </w:r>
      <w:r w:rsidRPr="00D50D07">
        <w:rPr>
          <w:rtl/>
        </w:rPr>
        <w:t>إذا»</w:t>
      </w:r>
      <w:r>
        <w:rPr>
          <w:rtl/>
        </w:rPr>
        <w:t>.</w:t>
      </w:r>
      <w:r>
        <w:rPr>
          <w:rFonts w:hint="cs"/>
          <w:rtl/>
        </w:rPr>
        <w:t xml:space="preserve"> </w:t>
      </w:r>
      <w:r>
        <w:rPr>
          <w:rtl/>
        </w:rPr>
        <w:t>(</w:t>
      </w:r>
      <w:r w:rsidRPr="00D50D07">
        <w:rPr>
          <w:rtl/>
        </w:rPr>
        <w:t>6) في</w:t>
      </w:r>
      <w:r>
        <w:rPr>
          <w:rtl/>
        </w:rPr>
        <w:t xml:space="preserve"> «</w:t>
      </w:r>
      <w:r w:rsidRPr="00D50D07">
        <w:rPr>
          <w:rtl/>
        </w:rPr>
        <w:t>ن» :</w:t>
      </w:r>
      <w:r>
        <w:rPr>
          <w:rtl/>
        </w:rPr>
        <w:t xml:space="preserve"> «</w:t>
      </w:r>
      <w:r w:rsidRPr="00D50D07">
        <w:rPr>
          <w:rtl/>
        </w:rPr>
        <w:t>فدخل»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بينهم»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ن ، بح ، بف ، جد» والوافي :</w:t>
      </w:r>
      <w:r>
        <w:rPr>
          <w:rtl/>
        </w:rPr>
        <w:t xml:space="preserve"> «</w:t>
      </w:r>
      <w:r w:rsidRPr="00D50D07">
        <w:rPr>
          <w:rtl/>
        </w:rPr>
        <w:t>فلايعرف»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والوافي :</w:t>
      </w:r>
      <w:r>
        <w:rPr>
          <w:rtl/>
        </w:rPr>
        <w:t xml:space="preserve"> «</w:t>
      </w:r>
      <w:r w:rsidRPr="00D50D07">
        <w:rPr>
          <w:rtl/>
        </w:rPr>
        <w:t>فيذهبون»</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ع» وحاشية</w:t>
      </w:r>
      <w:r>
        <w:rPr>
          <w:rtl/>
        </w:rPr>
        <w:t xml:space="preserve"> «</w:t>
      </w:r>
      <w:r w:rsidRPr="00D50D07">
        <w:rPr>
          <w:rtl/>
        </w:rPr>
        <w:t>د» والوافي :</w:t>
      </w:r>
      <w:r>
        <w:rPr>
          <w:rtl/>
        </w:rPr>
        <w:t xml:space="preserve"> «</w:t>
      </w:r>
      <w:r w:rsidRPr="00D50D07">
        <w:rPr>
          <w:rtl/>
        </w:rPr>
        <w:t>فيبيعونها»</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ن» :</w:t>
      </w:r>
      <w:r>
        <w:rPr>
          <w:rtl/>
        </w:rPr>
        <w:t xml:space="preserve"> «</w:t>
      </w:r>
      <w:r w:rsidRPr="00D50D07">
        <w:rPr>
          <w:rtl/>
        </w:rPr>
        <w:t>فمر به»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وحاشية</w:t>
      </w:r>
      <w:r>
        <w:rPr>
          <w:rtl/>
        </w:rPr>
        <w:t xml:space="preserve"> «</w:t>
      </w:r>
      <w:r w:rsidRPr="00D50D07">
        <w:rPr>
          <w:rtl/>
        </w:rPr>
        <w:t>جت» :</w:t>
      </w:r>
      <w:r>
        <w:rPr>
          <w:rtl/>
        </w:rPr>
        <w:t xml:space="preserve"> «</w:t>
      </w:r>
      <w:r w:rsidRPr="00D50D07">
        <w:rPr>
          <w:rtl/>
        </w:rPr>
        <w:t>إخوانه»</w:t>
      </w:r>
      <w:r>
        <w:rPr>
          <w:rtl/>
        </w:rPr>
        <w:t>.</w:t>
      </w:r>
    </w:p>
    <w:p w:rsidR="00D60D0D" w:rsidRPr="00D50D07" w:rsidRDefault="00D60D0D" w:rsidP="009C6F23">
      <w:pPr>
        <w:pStyle w:val="libFootnote0"/>
        <w:rPr>
          <w:rtl/>
        </w:rPr>
      </w:pPr>
      <w:r>
        <w:rPr>
          <w:rtl/>
        </w:rPr>
        <w:t>(</w:t>
      </w:r>
      <w:r w:rsidRPr="00D50D07">
        <w:rPr>
          <w:rtl/>
        </w:rPr>
        <w:t>13) هكذا في جميع النسخ التي قوبلت وشرح المازندراني والوافي. وفي المطبوع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14) القدوم : التي ينحت بها ، مخففة ، قال ابن السكيت :</w:t>
      </w:r>
      <w:r>
        <w:rPr>
          <w:rtl/>
        </w:rPr>
        <w:t xml:space="preserve"> «</w:t>
      </w:r>
      <w:r w:rsidRPr="00D50D07">
        <w:rPr>
          <w:rtl/>
        </w:rPr>
        <w:t xml:space="preserve">ولا تقل : قدوم ، بالتشديد» ، والجمع : قدم. الصحاح ، ج 5 ، ص 2008 </w:t>
      </w:r>
      <w:r>
        <w:rPr>
          <w:rtl/>
        </w:rPr>
        <w:t>(</w:t>
      </w:r>
      <w:r w:rsidRPr="00D50D07">
        <w:rPr>
          <w:rtl/>
        </w:rPr>
        <w:t>قدم</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جت» :</w:t>
      </w:r>
      <w:r>
        <w:rPr>
          <w:rtl/>
        </w:rPr>
        <w:t xml:space="preserve"> «</w:t>
      </w:r>
      <w:r w:rsidRPr="00D50D07">
        <w:rPr>
          <w:rtl/>
        </w:rPr>
        <w:t>ونجر»</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ن ، بح» :</w:t>
      </w:r>
      <w:r>
        <w:rPr>
          <w:rtl/>
        </w:rPr>
        <w:t xml:space="preserve"> «</w:t>
      </w:r>
      <w:r w:rsidRPr="00D50D07">
        <w:rPr>
          <w:rtl/>
        </w:rPr>
        <w:t>آذر» بالذال.</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بف» :</w:t>
      </w:r>
      <w:r>
        <w:rPr>
          <w:rtl/>
        </w:rPr>
        <w:t xml:space="preserve"> «</w:t>
      </w:r>
      <w:r w:rsidRPr="00D50D07">
        <w:rPr>
          <w:rtl/>
        </w:rPr>
        <w:t>أن تصيب»</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ع ، ن ، بح ، بف ، جت ، جد» :</w:t>
      </w:r>
      <w:r>
        <w:rPr>
          <w:rtl/>
        </w:rPr>
        <w:t xml:space="preserve"> «</w:t>
      </w:r>
      <w:r w:rsidRPr="00D50D07">
        <w:rPr>
          <w:rtl/>
        </w:rPr>
        <w:t>إذ»</w:t>
      </w:r>
      <w:r>
        <w:rPr>
          <w:rtl/>
        </w:rPr>
        <w:t>.</w:t>
      </w:r>
    </w:p>
    <w:p w:rsidR="00D60D0D" w:rsidRPr="00D50D07" w:rsidRDefault="00D60D0D" w:rsidP="009C6F23">
      <w:pPr>
        <w:pStyle w:val="libFootnote0"/>
        <w:rPr>
          <w:rtl/>
        </w:rPr>
      </w:pPr>
      <w:r>
        <w:rPr>
          <w:rtl/>
        </w:rPr>
        <w:t>(</w:t>
      </w:r>
      <w:r w:rsidRPr="00D50D07">
        <w:rPr>
          <w:rtl/>
        </w:rPr>
        <w:t>19) في</w:t>
      </w:r>
      <w:r>
        <w:rPr>
          <w:rtl/>
        </w:rPr>
        <w:t xml:space="preserve"> «</w:t>
      </w:r>
      <w:r w:rsidRPr="00D50D07">
        <w:rPr>
          <w:rtl/>
        </w:rPr>
        <w:t>ع» :</w:t>
      </w:r>
      <w:r>
        <w:rPr>
          <w:rtl/>
        </w:rPr>
        <w:t xml:space="preserve"> «</w:t>
      </w:r>
      <w:r w:rsidRPr="00D50D07">
        <w:rPr>
          <w:rtl/>
        </w:rPr>
        <w:t>القدم»</w:t>
      </w:r>
      <w:r>
        <w:rPr>
          <w:rtl/>
        </w:rPr>
        <w:t>.</w:t>
      </w:r>
    </w:p>
    <w:p w:rsidR="00D60D0D" w:rsidRPr="00D50D07" w:rsidRDefault="00D60D0D" w:rsidP="00060D07">
      <w:pPr>
        <w:pStyle w:val="libNormal0"/>
        <w:rPr>
          <w:rtl/>
        </w:rPr>
      </w:pPr>
      <w:r>
        <w:rPr>
          <w:rtl/>
        </w:rPr>
        <w:br w:type="page"/>
      </w:r>
      <w:r w:rsidRPr="00D50D07">
        <w:rPr>
          <w:rtl/>
        </w:rPr>
        <w:lastRenderedPageBreak/>
        <w:t xml:space="preserve">إبراهيم </w:t>
      </w:r>
      <w:r w:rsidRPr="000575E1">
        <w:rPr>
          <w:rStyle w:val="libAlaemChar"/>
          <w:rtl/>
        </w:rPr>
        <w:t>عليه‌السلام</w:t>
      </w:r>
      <w:r w:rsidRPr="00D50D07">
        <w:rPr>
          <w:rtl/>
        </w:rPr>
        <w:t xml:space="preserve"> : وما </w:t>
      </w:r>
      <w:r w:rsidRPr="0089525C">
        <w:rPr>
          <w:rStyle w:val="libFootnotenumChar"/>
          <w:rtl/>
        </w:rPr>
        <w:t>(1)</w:t>
      </w:r>
      <w:r w:rsidRPr="00D50D07">
        <w:rPr>
          <w:rtl/>
        </w:rPr>
        <w:t xml:space="preserve"> تصنعون به</w:t>
      </w:r>
      <w:r>
        <w:rPr>
          <w:rtl/>
        </w:rPr>
        <w:t>؟</w:t>
      </w:r>
      <w:r w:rsidRPr="00D50D07">
        <w:rPr>
          <w:rtl/>
        </w:rPr>
        <w:t xml:space="preserve"> فقال </w:t>
      </w:r>
      <w:r w:rsidRPr="0089525C">
        <w:rPr>
          <w:rStyle w:val="libFootnotenumChar"/>
          <w:rtl/>
        </w:rPr>
        <w:t>(2)</w:t>
      </w:r>
      <w:r w:rsidRPr="00D50D07">
        <w:rPr>
          <w:rtl/>
        </w:rPr>
        <w:t xml:space="preserve"> آزر </w:t>
      </w:r>
      <w:r w:rsidRPr="0089525C">
        <w:rPr>
          <w:rStyle w:val="libFootnotenumChar"/>
          <w:rtl/>
        </w:rPr>
        <w:t>(3)</w:t>
      </w:r>
      <w:r w:rsidRPr="00D50D07">
        <w:rPr>
          <w:rtl/>
        </w:rPr>
        <w:t xml:space="preserve"> : نعبده ، فقال له إبراهيم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أَتَعْبُدُونَ ما تَنْحِتُونَ</w:t>
      </w:r>
      <w:r w:rsidRPr="000575E1">
        <w:rPr>
          <w:rStyle w:val="libAlaemChar"/>
          <w:rtl/>
        </w:rPr>
        <w:t>)</w:t>
      </w:r>
      <w:r w:rsidRPr="00FC3507">
        <w:rPr>
          <w:rStyle w:val="libAieChar"/>
          <w:rtl/>
        </w:rPr>
        <w:t xml:space="preserve"> </w:t>
      </w:r>
      <w:r w:rsidRPr="0089525C">
        <w:rPr>
          <w:rStyle w:val="libFootnotenumChar"/>
          <w:rtl/>
        </w:rPr>
        <w:t>(4)</w:t>
      </w:r>
      <w:r w:rsidRPr="00D50D07">
        <w:rPr>
          <w:rtl/>
        </w:rPr>
        <w:t xml:space="preserve"> فقال آزر لأمه </w:t>
      </w:r>
      <w:r w:rsidRPr="0089525C">
        <w:rPr>
          <w:rStyle w:val="libFootnotenumChar"/>
          <w:rtl/>
        </w:rPr>
        <w:t>(5)</w:t>
      </w:r>
      <w:r w:rsidRPr="00D50D07">
        <w:rPr>
          <w:rtl/>
        </w:rPr>
        <w:t xml:space="preserve"> : هذا الذي يكون ذهاب ملكنا على يديه»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15374 / 559.</w:t>
      </w:r>
      <w:r w:rsidRPr="00D50D07">
        <w:rPr>
          <w:rtl/>
        </w:rPr>
        <w:t xml:space="preserve"> علي بن إبراهيم ، عن أبيه ، عن أحمد بن محمد بن أبي نصر ، عن أبان بن عثمان ، عن حجر </w:t>
      </w:r>
      <w:r w:rsidRPr="0089525C">
        <w:rPr>
          <w:rStyle w:val="libFootnotenumChar"/>
          <w:rtl/>
        </w:rPr>
        <w:t>(7)</w:t>
      </w:r>
      <w:r w:rsidRPr="00D50D07">
        <w:rPr>
          <w:rtl/>
        </w:rPr>
        <w:t xml:space="preserve">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خالف إبراهيم </w:t>
      </w:r>
      <w:r w:rsidRPr="000575E1">
        <w:rPr>
          <w:rStyle w:val="libAlaemChar"/>
          <w:rtl/>
        </w:rPr>
        <w:t>عليه‌السلام</w:t>
      </w:r>
      <w:r w:rsidRPr="00D50D07">
        <w:rPr>
          <w:rtl/>
        </w:rPr>
        <w:t xml:space="preserve"> قومه ، وعاب آلهتهم حتى أدخل على </w:t>
      </w:r>
      <w:r w:rsidRPr="0089525C">
        <w:rPr>
          <w:rStyle w:val="libFootnotenumChar"/>
          <w:rtl/>
        </w:rPr>
        <w:t>(8)</w:t>
      </w:r>
      <w:r w:rsidRPr="00D50D07">
        <w:rPr>
          <w:rtl/>
        </w:rPr>
        <w:t xml:space="preserve"> نمرود </w:t>
      </w:r>
      <w:r w:rsidRPr="0089525C">
        <w:rPr>
          <w:rStyle w:val="libFootnotenumChar"/>
          <w:rtl/>
        </w:rPr>
        <w:t>(9)</w:t>
      </w:r>
      <w:r w:rsidRPr="00D50D07">
        <w:rPr>
          <w:rtl/>
        </w:rPr>
        <w:t xml:space="preserve"> ، فخاصمه </w:t>
      </w:r>
      <w:r w:rsidRPr="0089525C">
        <w:rPr>
          <w:rStyle w:val="libFootnotenumChar"/>
          <w:rtl/>
        </w:rPr>
        <w:t>(10)</w:t>
      </w:r>
      <w:r w:rsidRPr="00D50D07">
        <w:rPr>
          <w:rtl/>
        </w:rPr>
        <w:t xml:space="preserve"> ، فقال إبراهيم </w:t>
      </w:r>
      <w:r w:rsidRPr="000575E1">
        <w:rPr>
          <w:rStyle w:val="libAlaemChar"/>
          <w:rtl/>
        </w:rPr>
        <w:t>عليه‌السلام</w:t>
      </w:r>
      <w:r w:rsidRPr="00D50D07">
        <w:rPr>
          <w:rtl/>
        </w:rPr>
        <w:t xml:space="preserve"> :</w:t>
      </w:r>
      <w:r>
        <w:rPr>
          <w:rtl/>
        </w:rPr>
        <w:t xml:space="preserve"> </w:t>
      </w:r>
      <w:r w:rsidRPr="000575E1">
        <w:rPr>
          <w:rStyle w:val="libAlaemChar"/>
          <w:rtl/>
        </w:rPr>
        <w:t>(</w:t>
      </w:r>
      <w:r w:rsidRPr="00FC3507">
        <w:rPr>
          <w:rStyle w:val="libAieChar"/>
          <w:rtl/>
        </w:rPr>
        <w:t>رَبِّيَ الَّذِي يُحْيِي وَيُمِيتُ قالَ أَنَا أُحْيِي وَأُمِيتُ</w:t>
      </w:r>
      <w:r w:rsidRPr="000575E1">
        <w:rPr>
          <w:rStyle w:val="libAlaemChar"/>
          <w:rtl/>
        </w:rPr>
        <w:t>)</w:t>
      </w:r>
      <w:r w:rsidRPr="00D50D07">
        <w:rPr>
          <w:rtl/>
        </w:rPr>
        <w:t xml:space="preserve"> قَالَ إِبْرَاهِيمُ </w:t>
      </w:r>
      <w:r w:rsidRPr="0089525C">
        <w:rPr>
          <w:rStyle w:val="libFootnotenumChar"/>
          <w:rtl/>
        </w:rPr>
        <w:t>(11)</w:t>
      </w:r>
      <w:r w:rsidRPr="00D50D07">
        <w:rPr>
          <w:rtl/>
        </w:rPr>
        <w:t xml:space="preserve"> :</w:t>
      </w:r>
      <w:r>
        <w:rPr>
          <w:rtl/>
        </w:rPr>
        <w:t xml:space="preserve"> </w:t>
      </w:r>
      <w:r w:rsidRPr="000575E1">
        <w:rPr>
          <w:rStyle w:val="libAlaemChar"/>
          <w:rtl/>
        </w:rPr>
        <w:t>(</w:t>
      </w:r>
      <w:r w:rsidRPr="00FC3507">
        <w:rPr>
          <w:rStyle w:val="libAieChar"/>
          <w:rtl/>
        </w:rPr>
        <w:t>فَإِنَّ اللهَ يَأْتِي بِالشَّمْسِ مِنَ الْمَشْرِقِ فَأْتِ بِها مِنَ الْمَغْرِبِ فَبُهِتَ الَّذِي كَفَرَ وَاللهُ لا يَهْدِي الْقَوْمَ الظَّالِمِينَ</w:t>
      </w:r>
      <w:r w:rsidRPr="000575E1">
        <w:rPr>
          <w:rStyle w:val="libAlaemChar"/>
          <w:rtl/>
        </w:rPr>
        <w:t>)</w:t>
      </w:r>
      <w:r w:rsidRPr="00FC3507">
        <w:rPr>
          <w:rStyle w:val="libAieChar"/>
          <w:rtl/>
        </w:rPr>
        <w:t xml:space="preserve"> </w:t>
      </w:r>
      <w:r w:rsidRPr="0089525C">
        <w:rPr>
          <w:rStyle w:val="libFootnotenumChar"/>
          <w:rtl/>
        </w:rPr>
        <w:t>(12)</w:t>
      </w:r>
      <w:r w:rsidRPr="00D50D07">
        <w:rPr>
          <w:rtl/>
        </w:rPr>
        <w:t>»</w:t>
      </w:r>
      <w:r>
        <w:rPr>
          <w:rtl/>
        </w:rPr>
        <w:t>.</w:t>
      </w:r>
    </w:p>
    <w:p w:rsidR="00D60D0D" w:rsidRPr="00D50D07" w:rsidRDefault="00D60D0D" w:rsidP="00806E06">
      <w:pPr>
        <w:pStyle w:val="libNormal"/>
        <w:rPr>
          <w:rtl/>
        </w:rPr>
      </w:pPr>
      <w:r>
        <w:rPr>
          <w:rtl/>
        </w:rPr>
        <w:t>وَ</w:t>
      </w:r>
      <w:r w:rsidRPr="00D50D07">
        <w:rPr>
          <w:rtl/>
        </w:rPr>
        <w:t xml:space="preserve">قَالَ أَبُو جَعْفَرٍ </w:t>
      </w:r>
      <w:r w:rsidRPr="000575E1">
        <w:rPr>
          <w:rStyle w:val="libAlaemChar"/>
          <w:rtl/>
        </w:rPr>
        <w:t>عليه‌السلام</w:t>
      </w:r>
      <w:r w:rsidRPr="00D50D07">
        <w:rPr>
          <w:rtl/>
        </w:rPr>
        <w:t xml:space="preserve"> :</w:t>
      </w:r>
      <w:r>
        <w:rPr>
          <w:rtl/>
        </w:rPr>
        <w:t xml:space="preserve"> «</w:t>
      </w:r>
      <w:r w:rsidRPr="00D50D07">
        <w:rPr>
          <w:rtl/>
        </w:rPr>
        <w:t>عَابَ آلِهَتَهُمْ ،</w:t>
      </w:r>
      <w:r>
        <w:rPr>
          <w:rtl/>
        </w:rPr>
        <w:t xml:space="preserve"> «</w:t>
      </w:r>
      <w:r w:rsidRPr="000575E1">
        <w:rPr>
          <w:rStyle w:val="libAlaemChar"/>
          <w:rtl/>
        </w:rPr>
        <w:t>(</w:t>
      </w:r>
      <w:r w:rsidRPr="00FC3507">
        <w:rPr>
          <w:rStyle w:val="libAieChar"/>
          <w:rtl/>
        </w:rPr>
        <w:t>فَنَظَرَ نَظْرَةً فِي النُّجُومِ فَقالَ إِنِّي سَقِيمٌ</w:t>
      </w:r>
      <w:r w:rsidRPr="000575E1">
        <w:rPr>
          <w:rStyle w:val="libAlaemChar"/>
          <w:rtl/>
        </w:rPr>
        <w:t>)</w:t>
      </w:r>
      <w:r w:rsidRPr="0089525C">
        <w:rPr>
          <w:rStyle w:val="libFootnotenumChar"/>
          <w:rtl/>
        </w:rPr>
        <w:t>(13)</w:t>
      </w:r>
      <w:r w:rsidRPr="00D50D07">
        <w:rPr>
          <w:rtl/>
        </w:rPr>
        <w:t>»</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فما»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بف ، بن ، جد»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آذر» بالذال في الموضعين.</w:t>
      </w:r>
    </w:p>
    <w:p w:rsidR="00D60D0D" w:rsidRPr="00D50D07" w:rsidRDefault="00D60D0D" w:rsidP="009C6F23">
      <w:pPr>
        <w:pStyle w:val="libFootnote0"/>
        <w:rPr>
          <w:rtl/>
        </w:rPr>
      </w:pPr>
      <w:r>
        <w:rPr>
          <w:rtl/>
        </w:rPr>
        <w:t>(</w:t>
      </w:r>
      <w:r w:rsidRPr="00D50D07">
        <w:rPr>
          <w:rtl/>
        </w:rPr>
        <w:t xml:space="preserve">4) الصافات </w:t>
      </w:r>
      <w:r>
        <w:rPr>
          <w:rtl/>
        </w:rPr>
        <w:t>(</w:t>
      </w:r>
      <w:r w:rsidRPr="00D50D07">
        <w:rPr>
          <w:rtl/>
        </w:rPr>
        <w:t>37) : 95.</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ع ، بف ، بن ، جت» : </w:t>
      </w:r>
      <w:r>
        <w:rPr>
          <w:rtl/>
        </w:rPr>
        <w:t>ـ «</w:t>
      </w:r>
      <w:r w:rsidRPr="00D50D07">
        <w:rPr>
          <w:rtl/>
        </w:rPr>
        <w:t>لامه»</w:t>
      </w:r>
      <w:r>
        <w:rPr>
          <w:rtl/>
        </w:rPr>
        <w:t>.</w:t>
      </w:r>
    </w:p>
    <w:p w:rsidR="00D60D0D" w:rsidRPr="00D50D07" w:rsidRDefault="00D60D0D" w:rsidP="009C6F23">
      <w:pPr>
        <w:pStyle w:val="libFootnote0"/>
        <w:rPr>
          <w:rtl/>
        </w:rPr>
      </w:pPr>
      <w:r>
        <w:rPr>
          <w:rtl/>
        </w:rPr>
        <w:t>(</w:t>
      </w:r>
      <w:r w:rsidRPr="00D50D07">
        <w:rPr>
          <w:rtl/>
        </w:rPr>
        <w:t>6) كمال الدين ، ص 138 ، ح 7 ، بسنده عن محمد بن أبي عمير ، إلى قوله :</w:t>
      </w:r>
      <w:r>
        <w:rPr>
          <w:rtl/>
        </w:rPr>
        <w:t xml:space="preserve"> «</w:t>
      </w:r>
      <w:r w:rsidRPr="00D50D07">
        <w:rPr>
          <w:rtl/>
        </w:rPr>
        <w:t>فقالت له : حتى أستأمر أباك» مع اختلاف يسير الوافي ، ج 26 ، ص 325 ، ح 25437 ؛ البحار ، ج 58 ، ص 248 ، ح 28 ، إلى قوله :</w:t>
      </w:r>
      <w:r>
        <w:rPr>
          <w:rtl/>
        </w:rPr>
        <w:t xml:space="preserve"> «</w:t>
      </w:r>
      <w:r w:rsidRPr="00D50D07">
        <w:rPr>
          <w:rtl/>
        </w:rPr>
        <w:t>ولم يؤت علم أن الله تعالى سينجيه»</w:t>
      </w:r>
      <w:r>
        <w:rPr>
          <w:rtl/>
        </w:rPr>
        <w:t>.</w:t>
      </w:r>
    </w:p>
    <w:p w:rsidR="00D60D0D" w:rsidRPr="00D50D07" w:rsidRDefault="00D60D0D" w:rsidP="009C6F23">
      <w:pPr>
        <w:pStyle w:val="libFootnote0"/>
        <w:rPr>
          <w:rtl/>
        </w:rPr>
      </w:pPr>
      <w:r>
        <w:rPr>
          <w:rtl/>
        </w:rPr>
        <w:t>(</w:t>
      </w:r>
      <w:r w:rsidRPr="00D50D07">
        <w:rPr>
          <w:rtl/>
        </w:rPr>
        <w:t>7) ورد صدر الخبر في تفسير العياشي ، ج 1 ، ص 139 ، ح 464 ، عن أبان بن حجر ، وهذا عنوان غريب لم نجده في موضع. والظاهر أن الأصل في العنوان كان هكذا :</w:t>
      </w:r>
      <w:r>
        <w:rPr>
          <w:rtl/>
        </w:rPr>
        <w:t xml:space="preserve"> «</w:t>
      </w:r>
      <w:r w:rsidRPr="00D50D07">
        <w:rPr>
          <w:rtl/>
        </w:rPr>
        <w:t>أبان عن حجر»</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ـ «</w:t>
      </w:r>
      <w:r w:rsidRPr="00D50D07">
        <w:rPr>
          <w:rtl/>
        </w:rPr>
        <w:t>على»</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ع ، بن»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 ع ، م ، ن ، بح ، بف ، جت» والبحار والوافي :</w:t>
      </w:r>
      <w:r>
        <w:rPr>
          <w:rtl/>
        </w:rPr>
        <w:t xml:space="preserve"> «</w:t>
      </w:r>
      <w:r w:rsidRPr="00D50D07">
        <w:rPr>
          <w:rtl/>
        </w:rPr>
        <w:t>فخاصمهم»</w:t>
      </w:r>
      <w:r>
        <w:rPr>
          <w:rtl/>
        </w:rPr>
        <w:t>.</w:t>
      </w:r>
    </w:p>
    <w:p w:rsidR="00D60D0D" w:rsidRPr="00D50D07" w:rsidRDefault="00D60D0D" w:rsidP="009C6F23">
      <w:pPr>
        <w:pStyle w:val="libFootnote0"/>
        <w:rPr>
          <w:rtl/>
        </w:rPr>
      </w:pPr>
      <w:r>
        <w:rPr>
          <w:rtl/>
        </w:rPr>
        <w:t>(</w:t>
      </w:r>
      <w:r w:rsidRPr="00D50D07">
        <w:rPr>
          <w:rtl/>
        </w:rPr>
        <w:t>11) في شرح المازندراني ، ج 12 ، ص 506 :</w:t>
      </w:r>
      <w:r>
        <w:rPr>
          <w:rtl/>
        </w:rPr>
        <w:t xml:space="preserve"> «</w:t>
      </w:r>
      <w:r w:rsidRPr="00D50D07">
        <w:rPr>
          <w:rtl/>
        </w:rPr>
        <w:t xml:space="preserve">فقال : أنا احيي واميت ، وأحضر رجلين ، قتل أحدهما وأطلق الآخر ، زعم الأحمق أنه إحياء وإماتة ، ولم يعلم أن المراد بالإحياء إيجاد الحياة وربط الروح بالبدن بمجرد الإرادة ، وبالإماتة إزهاق الروح وإزالة الارتباط بلا علاج وآلة. وإنما لم يجب </w:t>
      </w:r>
      <w:r w:rsidRPr="000575E1">
        <w:rPr>
          <w:rStyle w:val="libAlaemChar"/>
          <w:rtl/>
        </w:rPr>
        <w:t>عليه‌السلام</w:t>
      </w:r>
      <w:r w:rsidRPr="00D50D07">
        <w:rPr>
          <w:rtl/>
        </w:rPr>
        <w:t xml:space="preserve"> بذلك وعدل إلى دليل آخر أظهر في إلزامه خوفا من التباس ذلك على أفهامهم القاصرة»</w:t>
      </w:r>
      <w:r>
        <w:rPr>
          <w:rtl/>
        </w:rPr>
        <w:t>.</w:t>
      </w:r>
      <w:r w:rsidRPr="00D50D07">
        <w:rPr>
          <w:rtl/>
        </w:rPr>
        <w:t xml:space="preserve"> وللمزيد راجع : مرآة العقول ، ج 26 ، ص 552 </w:t>
      </w:r>
      <w:r>
        <w:rPr>
          <w:rtl/>
        </w:rPr>
        <w:t>و 5</w:t>
      </w:r>
      <w:r w:rsidRPr="00D50D07">
        <w:rPr>
          <w:rtl/>
        </w:rPr>
        <w:t>53.</w:t>
      </w:r>
    </w:p>
    <w:p w:rsidR="00D60D0D" w:rsidRPr="00D50D07" w:rsidRDefault="00D60D0D" w:rsidP="009C6F23">
      <w:pPr>
        <w:pStyle w:val="libFootnote0"/>
        <w:rPr>
          <w:rtl/>
        </w:rPr>
      </w:pPr>
      <w:r>
        <w:rPr>
          <w:rtl/>
        </w:rPr>
        <w:t>(</w:t>
      </w:r>
      <w:r w:rsidRPr="00D50D07">
        <w:rPr>
          <w:rtl/>
        </w:rPr>
        <w:t xml:space="preserve">12) البقرة </w:t>
      </w:r>
      <w:r>
        <w:rPr>
          <w:rtl/>
        </w:rPr>
        <w:t>(</w:t>
      </w:r>
      <w:r w:rsidRPr="00D50D07">
        <w:rPr>
          <w:rtl/>
        </w:rPr>
        <w:t>2) : 258.</w:t>
      </w:r>
    </w:p>
    <w:p w:rsidR="00D60D0D" w:rsidRPr="00D50D07" w:rsidRDefault="00D60D0D" w:rsidP="009C6F23">
      <w:pPr>
        <w:pStyle w:val="libFootnote0"/>
        <w:rPr>
          <w:rtl/>
        </w:rPr>
      </w:pPr>
      <w:r>
        <w:rPr>
          <w:rtl/>
        </w:rPr>
        <w:t>(</w:t>
      </w:r>
      <w:r w:rsidRPr="00D50D07">
        <w:rPr>
          <w:rtl/>
        </w:rPr>
        <w:t xml:space="preserve">13) الصافات </w:t>
      </w:r>
      <w:r>
        <w:rPr>
          <w:rtl/>
        </w:rPr>
        <w:t>(</w:t>
      </w:r>
      <w:r w:rsidRPr="00D50D07">
        <w:rPr>
          <w:rtl/>
        </w:rPr>
        <w:t xml:space="preserve">37) : 88 </w:t>
      </w:r>
      <w:r>
        <w:rPr>
          <w:rtl/>
        </w:rPr>
        <w:t>و 8</w:t>
      </w:r>
      <w:r w:rsidRPr="00D50D07">
        <w:rPr>
          <w:rtl/>
        </w:rPr>
        <w:t>9.</w:t>
      </w:r>
    </w:p>
    <w:p w:rsidR="00D60D0D" w:rsidRPr="00D50D07" w:rsidRDefault="00D60D0D" w:rsidP="00806E06">
      <w:pPr>
        <w:pStyle w:val="libNormal"/>
        <w:rPr>
          <w:rtl/>
        </w:rPr>
      </w:pPr>
      <w:r>
        <w:rPr>
          <w:rtl/>
        </w:rPr>
        <w:br w:type="page"/>
      </w:r>
      <w:r w:rsidRPr="00D50D07">
        <w:rPr>
          <w:rtl/>
        </w:rPr>
        <w:lastRenderedPageBreak/>
        <w:t xml:space="preserve">قال </w:t>
      </w:r>
      <w:r w:rsidRPr="0089525C">
        <w:rPr>
          <w:rStyle w:val="libFootnotenumChar"/>
          <w:rtl/>
        </w:rPr>
        <w:t>(1)</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والله ما كان سقيما وما كذب </w:t>
      </w:r>
      <w:r w:rsidRPr="0089525C">
        <w:rPr>
          <w:rStyle w:val="libFootnotenumChar"/>
          <w:rtl/>
        </w:rPr>
        <w:t>(2)</w:t>
      </w:r>
      <w:r>
        <w:rPr>
          <w:rtl/>
        </w:rPr>
        <w:t>.</w:t>
      </w:r>
    </w:p>
    <w:p w:rsidR="00D60D0D" w:rsidRPr="00D50D07" w:rsidRDefault="00D60D0D" w:rsidP="00806E06">
      <w:pPr>
        <w:pStyle w:val="libNormal"/>
        <w:rPr>
          <w:rtl/>
        </w:rPr>
      </w:pPr>
      <w:r w:rsidRPr="00D50D07">
        <w:rPr>
          <w:rtl/>
        </w:rPr>
        <w:t xml:space="preserve">فلما تولوا عنه مدبرين إلى عيد لهم ، دخل إبراهيم </w:t>
      </w:r>
      <w:r w:rsidRPr="0089525C">
        <w:rPr>
          <w:rStyle w:val="libFootnotenumChar"/>
          <w:rtl/>
        </w:rPr>
        <w:t>(3)</w:t>
      </w:r>
      <w:r w:rsidRPr="00D50D07">
        <w:rPr>
          <w:rtl/>
        </w:rPr>
        <w:t xml:space="preserve"> </w:t>
      </w:r>
      <w:r w:rsidRPr="000575E1">
        <w:rPr>
          <w:rStyle w:val="libAlaemChar"/>
          <w:rtl/>
        </w:rPr>
        <w:t>عليه‌السلام</w:t>
      </w:r>
      <w:r w:rsidRPr="00D50D07">
        <w:rPr>
          <w:rtl/>
        </w:rPr>
        <w:t xml:space="preserve"> إلى </w:t>
      </w:r>
      <w:r w:rsidRPr="0089525C">
        <w:rPr>
          <w:rStyle w:val="libFootnotenumChar"/>
          <w:rtl/>
        </w:rPr>
        <w:t>(4)</w:t>
      </w:r>
      <w:r w:rsidRPr="00D50D07">
        <w:rPr>
          <w:rtl/>
        </w:rPr>
        <w:t xml:space="preserve"> آلهتهم بقدوم ، فكسرها إلا كبيرا لهم ، ووضع القدوم في عنقه ، فرجعوا إلى آلهتهم ، فنظروا إلى ما صنع بها ، فقالوا : لاوالله ، ما اجترأ عليها ولا كسرها </w:t>
      </w:r>
      <w:r w:rsidRPr="0089525C">
        <w:rPr>
          <w:rStyle w:val="libFootnotenumChar"/>
          <w:rtl/>
        </w:rPr>
        <w:t>(5)</w:t>
      </w:r>
      <w:r w:rsidRPr="00D50D07">
        <w:rPr>
          <w:rtl/>
        </w:rPr>
        <w:t xml:space="preserve"> إلا الفتى الذي كان يعيبها ويبرأ منها ، فلم يجدوا له قتلة أعظم من النار ، فجمع له </w:t>
      </w:r>
      <w:r w:rsidRPr="0089525C">
        <w:rPr>
          <w:rStyle w:val="libFootnotenumChar"/>
          <w:rtl/>
        </w:rPr>
        <w:t>(6)</w:t>
      </w:r>
      <w:r w:rsidRPr="00D50D07">
        <w:rPr>
          <w:rtl/>
        </w:rPr>
        <w:t xml:space="preserve"> الحطب واستجادوه </w:t>
      </w:r>
      <w:r w:rsidRPr="0089525C">
        <w:rPr>
          <w:rStyle w:val="libFootnotenumChar"/>
          <w:rtl/>
        </w:rPr>
        <w:t>(7)</w:t>
      </w:r>
      <w:r w:rsidRPr="00D50D07">
        <w:rPr>
          <w:rtl/>
        </w:rPr>
        <w:t xml:space="preserve"> حتى إذا كان اليوم الذي يحرق فيه برز له نمرود </w:t>
      </w:r>
      <w:r w:rsidRPr="0089525C">
        <w:rPr>
          <w:rStyle w:val="libFootnotenumChar"/>
          <w:rtl/>
        </w:rPr>
        <w:t>(8)</w:t>
      </w:r>
      <w:r w:rsidRPr="00D50D07">
        <w:rPr>
          <w:rtl/>
        </w:rPr>
        <w:t xml:space="preserve"> وجنوده ، وقد بني له بناء لينظر إليه كيف تأخذه النار ، ووضع إبراهيم </w:t>
      </w:r>
      <w:r w:rsidRPr="000575E1">
        <w:rPr>
          <w:rStyle w:val="libAlaemChar"/>
          <w:rtl/>
        </w:rPr>
        <w:t>عليه‌السلام</w:t>
      </w:r>
      <w:r w:rsidRPr="00D50D07">
        <w:rPr>
          <w:rtl/>
        </w:rPr>
        <w:t xml:space="preserve"> في منجنيق ، وقالت الأرض : يا رب ، ليس على ظهري أحد </w:t>
      </w:r>
      <w:r w:rsidRPr="0089525C">
        <w:rPr>
          <w:rStyle w:val="libFootnotenumChar"/>
          <w:rtl/>
        </w:rPr>
        <w:t>(9)</w:t>
      </w:r>
      <w:r w:rsidRPr="00D50D07">
        <w:rPr>
          <w:rtl/>
        </w:rPr>
        <w:t xml:space="preserve"> يعبدك غيره يحرق بالنار ، قال الرب : إن دعاني كفيته» </w:t>
      </w:r>
      <w:r w:rsidRPr="0089525C">
        <w:rPr>
          <w:rStyle w:val="libFootnotenumChar"/>
          <w:rtl/>
        </w:rPr>
        <w:t>(10)</w:t>
      </w:r>
      <w:r>
        <w:rPr>
          <w:rtl/>
        </w:rPr>
        <w:t>.</w:t>
      </w:r>
    </w:p>
    <w:p w:rsidR="00D60D0D" w:rsidRPr="00D50D07" w:rsidRDefault="00D60D0D" w:rsidP="00806E06">
      <w:pPr>
        <w:pStyle w:val="libNormal"/>
        <w:rPr>
          <w:rtl/>
        </w:rPr>
      </w:pPr>
      <w:r w:rsidRPr="00727229">
        <w:rPr>
          <w:rStyle w:val="libBold2Char"/>
          <w:rtl/>
        </w:rPr>
        <w:t>15375 / 560.</w:t>
      </w:r>
      <w:r w:rsidRPr="00D50D07">
        <w:rPr>
          <w:rtl/>
        </w:rPr>
        <w:t xml:space="preserve"> فذكر أبان </w:t>
      </w:r>
      <w:r w:rsidRPr="0089525C">
        <w:rPr>
          <w:rStyle w:val="libFootnotenumChar"/>
          <w:rtl/>
        </w:rPr>
        <w:t>(11)</w:t>
      </w:r>
      <w:r w:rsidRPr="00D50D07">
        <w:rPr>
          <w:rtl/>
        </w:rPr>
        <w:t xml:space="preserve"> ، عن محمد بن مروان ، عمن رواه </w:t>
      </w:r>
      <w:r w:rsidRPr="0089525C">
        <w:rPr>
          <w:rStyle w:val="libFootnotenumChar"/>
          <w:rtl/>
        </w:rPr>
        <w:t>(12)</w:t>
      </w:r>
      <w:r w:rsidRPr="00D50D07">
        <w:rPr>
          <w:rtl/>
        </w:rPr>
        <w:t xml:space="preserve">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w:t>
      </w:r>
      <w:r>
        <w:rPr>
          <w:rtl/>
        </w:rPr>
        <w:t xml:space="preserve"> «</w:t>
      </w:r>
      <w:r w:rsidRPr="00D50D07">
        <w:rPr>
          <w:rtl/>
        </w:rPr>
        <w:t xml:space="preserve">أن دعاء إبراهيم </w:t>
      </w:r>
      <w:r w:rsidRPr="000575E1">
        <w:rPr>
          <w:rStyle w:val="libAlaemChar"/>
          <w:rtl/>
        </w:rPr>
        <w:t>عليه‌السلام</w:t>
      </w:r>
      <w:r w:rsidRPr="00D50D07">
        <w:rPr>
          <w:rtl/>
        </w:rPr>
        <w:t xml:space="preserve"> يومئذ كان يا أحد يا أحد ، يا صمد يا صمد ، يا من لم يلد ولم يولد ولم يكن له كفوا أحد ، ثم قال : توكلت على الله ، فقال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 جد»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 xml:space="preserve">2) قوله </w:t>
      </w:r>
      <w:r w:rsidRPr="000575E1">
        <w:rPr>
          <w:rStyle w:val="libAlaemChar"/>
          <w:rtl/>
        </w:rPr>
        <w:t>عليه‌السلام</w:t>
      </w:r>
      <w:r w:rsidRPr="00D50D07">
        <w:rPr>
          <w:rtl/>
        </w:rPr>
        <w:t xml:space="preserve"> :</w:t>
      </w:r>
      <w:r>
        <w:rPr>
          <w:rtl/>
        </w:rPr>
        <w:t xml:space="preserve"> «</w:t>
      </w:r>
      <w:r w:rsidRPr="00D50D07">
        <w:rPr>
          <w:rtl/>
        </w:rPr>
        <w:t>إني سقيم» من باب التورية. وقيل غير ذلك من الوجوه ، فللمزيد راجع : مجمع البيان ، ج 8 ، ص 316 ، ذيل الآية المذكورة ؛ شرح المازندراني ، ج 12 ، ص 507 ؛ بحار الأنوار ، ج 12 ، ص 94 ؛ مرآة العقول ، ج 26 ، ص 553.</w:t>
      </w:r>
    </w:p>
    <w:p w:rsidR="00D60D0D" w:rsidRPr="00D50D07" w:rsidRDefault="00D60D0D" w:rsidP="009C6F23">
      <w:pPr>
        <w:pStyle w:val="libFootnote0"/>
        <w:rPr>
          <w:rtl/>
        </w:rPr>
      </w:pPr>
      <w:r>
        <w:rPr>
          <w:rtl/>
        </w:rPr>
        <w:t>(</w:t>
      </w:r>
      <w:r w:rsidRPr="00D50D07">
        <w:rPr>
          <w:rtl/>
        </w:rPr>
        <w:t xml:space="preserve">3) في شرح المازندراني : </w:t>
      </w:r>
      <w:r>
        <w:rPr>
          <w:rtl/>
        </w:rPr>
        <w:t>ـ «</w:t>
      </w:r>
      <w:r w:rsidRPr="00D50D07">
        <w:rPr>
          <w:rtl/>
        </w:rPr>
        <w:t>إبراهيم»</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وشرح المازندراني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 </w:t>
      </w:r>
      <w:r>
        <w:rPr>
          <w:rtl/>
        </w:rPr>
        <w:t>ـ «</w:t>
      </w:r>
      <w:r w:rsidRPr="00D50D07">
        <w:rPr>
          <w:rtl/>
        </w:rPr>
        <w:t>ولا كسرها»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فجمعوا»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بن» :</w:t>
      </w:r>
      <w:r>
        <w:rPr>
          <w:rtl/>
        </w:rPr>
        <w:t xml:space="preserve"> «</w:t>
      </w:r>
      <w:r w:rsidRPr="00D50D07">
        <w:rPr>
          <w:rtl/>
        </w:rPr>
        <w:t>واستجاروه»</w:t>
      </w:r>
      <w:r>
        <w:rPr>
          <w:rtl/>
        </w:rPr>
        <w:t>.</w:t>
      </w:r>
      <w:r w:rsidRPr="00D50D07">
        <w:rPr>
          <w:rtl/>
        </w:rPr>
        <w:t xml:space="preserve"> ويقال : استجاد الشيء : وجده جيدا ، أو طلبه جيدا. لسان العرب ، ج 3 ، ص 135 </w:t>
      </w:r>
      <w:r>
        <w:rPr>
          <w:rtl/>
        </w:rPr>
        <w:t>(</w:t>
      </w:r>
      <w:r w:rsidRPr="00D50D07">
        <w:rPr>
          <w:rtl/>
        </w:rPr>
        <w:t>جود</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 بن»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 بح» :</w:t>
      </w:r>
      <w:r>
        <w:rPr>
          <w:rtl/>
        </w:rPr>
        <w:t xml:space="preserve"> «</w:t>
      </w:r>
      <w:r w:rsidRPr="00D50D07">
        <w:rPr>
          <w:rtl/>
        </w:rPr>
        <w:t>عبد»</w:t>
      </w:r>
      <w:r>
        <w:rPr>
          <w:rtl/>
        </w:rPr>
        <w:t>.</w:t>
      </w:r>
    </w:p>
    <w:p w:rsidR="00D60D0D" w:rsidRPr="00D50D07" w:rsidRDefault="00D60D0D" w:rsidP="009C6F23">
      <w:pPr>
        <w:pStyle w:val="libFootnote0"/>
        <w:rPr>
          <w:rtl/>
        </w:rPr>
      </w:pPr>
      <w:r>
        <w:rPr>
          <w:rtl/>
        </w:rPr>
        <w:t>(</w:t>
      </w:r>
      <w:r w:rsidRPr="00D50D07">
        <w:rPr>
          <w:rtl/>
        </w:rPr>
        <w:t xml:space="preserve">10) تفسير العياشي ، ج 1 ، ص 139 ، ح 464 ، عن أبان بن حجر ،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والله لايهدي القوم الظالمين» الوافي ، ج 26 ، ص 327 ، ح 25438 ؛ البحار ، ج 12 ، ص 44 ، ح 37.</w:t>
      </w:r>
    </w:p>
    <w:p w:rsidR="00D60D0D" w:rsidRPr="00D50D07" w:rsidRDefault="00D60D0D" w:rsidP="009C6F23">
      <w:pPr>
        <w:pStyle w:val="libFootnote0"/>
        <w:rPr>
          <w:rtl/>
        </w:rPr>
      </w:pPr>
      <w:r>
        <w:rPr>
          <w:rtl/>
        </w:rPr>
        <w:t>(</w:t>
      </w:r>
      <w:r w:rsidRPr="00D50D07">
        <w:rPr>
          <w:rtl/>
        </w:rPr>
        <w:t>11) هو أبان بن عثمان ، ويكون السند معلقا على سند صدر الخبر.</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بح» وحاشية</w:t>
      </w:r>
      <w:r>
        <w:rPr>
          <w:rtl/>
        </w:rPr>
        <w:t xml:space="preserve"> «</w:t>
      </w:r>
      <w:r w:rsidRPr="00D50D07">
        <w:rPr>
          <w:rtl/>
        </w:rPr>
        <w:t>جت ، جد» :</w:t>
      </w:r>
      <w:r>
        <w:rPr>
          <w:rtl/>
        </w:rPr>
        <w:t xml:space="preserve"> «</w:t>
      </w:r>
      <w:r w:rsidRPr="00D50D07">
        <w:rPr>
          <w:rtl/>
        </w:rPr>
        <w:t>عن زرارة» بدل</w:t>
      </w:r>
      <w:r>
        <w:rPr>
          <w:rtl/>
        </w:rPr>
        <w:t xml:space="preserve"> «</w:t>
      </w:r>
      <w:r w:rsidRPr="00D50D07">
        <w:rPr>
          <w:rtl/>
        </w:rPr>
        <w:t>عمن رواه»</w:t>
      </w:r>
      <w:r>
        <w:rPr>
          <w:rtl/>
        </w:rPr>
        <w:t>.</w:t>
      </w:r>
    </w:p>
    <w:p w:rsidR="00D60D0D" w:rsidRPr="00D50D07" w:rsidRDefault="00D60D0D" w:rsidP="00060D07">
      <w:pPr>
        <w:pStyle w:val="libNormal0"/>
        <w:rPr>
          <w:rtl/>
        </w:rPr>
      </w:pPr>
      <w:r>
        <w:rPr>
          <w:rtl/>
        </w:rPr>
        <w:br w:type="page"/>
      </w:r>
      <w:r w:rsidRPr="00D50D07">
        <w:rPr>
          <w:rtl/>
        </w:rPr>
        <w:lastRenderedPageBreak/>
        <w:t xml:space="preserve">الرب </w:t>
      </w:r>
      <w:r>
        <w:rPr>
          <w:rtl/>
        </w:rPr>
        <w:t>ـ</w:t>
      </w:r>
      <w:r w:rsidRPr="00D50D07">
        <w:rPr>
          <w:rtl/>
        </w:rPr>
        <w:t xml:space="preserve"> تبارك وتعالى </w:t>
      </w:r>
      <w:r>
        <w:rPr>
          <w:rtl/>
        </w:rPr>
        <w:t>ـ</w:t>
      </w:r>
      <w:r w:rsidRPr="00D50D07">
        <w:rPr>
          <w:rtl/>
        </w:rPr>
        <w:t xml:space="preserve"> كفيت ، فقال للنار :</w:t>
      </w:r>
      <w:r>
        <w:rPr>
          <w:rtl/>
        </w:rPr>
        <w:t xml:space="preserve"> </w:t>
      </w:r>
      <w:r w:rsidRPr="000575E1">
        <w:rPr>
          <w:rStyle w:val="libAlaemChar"/>
          <w:rtl/>
        </w:rPr>
        <w:t>(</w:t>
      </w:r>
      <w:r w:rsidRPr="00FC3507">
        <w:rPr>
          <w:rStyle w:val="libAieChar"/>
          <w:rtl/>
        </w:rPr>
        <w:t>كُونِي بَرْداً</w:t>
      </w:r>
      <w:r w:rsidRPr="000575E1">
        <w:rPr>
          <w:rStyle w:val="libAlaemChar"/>
          <w:rtl/>
        </w:rPr>
        <w:t>)</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فاضطربت أسنان إبراهيم </w:t>
      </w:r>
      <w:r w:rsidRPr="000575E1">
        <w:rPr>
          <w:rStyle w:val="libAlaemChar"/>
          <w:rtl/>
        </w:rPr>
        <w:t>عليه‌السلام</w:t>
      </w:r>
      <w:r w:rsidRPr="00D50D07">
        <w:rPr>
          <w:rtl/>
        </w:rPr>
        <w:t xml:space="preserve"> من البرد حتى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وَسَلاماً عَلى إِبْراهِيمَ</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وانحط جبرئيل </w:t>
      </w:r>
      <w:r w:rsidRPr="000575E1">
        <w:rPr>
          <w:rStyle w:val="libAlaemChar"/>
          <w:rtl/>
        </w:rPr>
        <w:t>عليه‌السلام</w:t>
      </w:r>
      <w:r w:rsidRPr="00D50D07">
        <w:rPr>
          <w:rtl/>
        </w:rPr>
        <w:t xml:space="preserve"> وإذا </w:t>
      </w:r>
      <w:r w:rsidRPr="0089525C">
        <w:rPr>
          <w:rStyle w:val="libFootnotenumChar"/>
          <w:rtl/>
        </w:rPr>
        <w:t>(2)</w:t>
      </w:r>
      <w:r w:rsidRPr="00D50D07">
        <w:rPr>
          <w:rtl/>
        </w:rPr>
        <w:t xml:space="preserve"> هو جالس </w:t>
      </w:r>
      <w:r w:rsidRPr="0089525C">
        <w:rPr>
          <w:rStyle w:val="libFootnotenumChar"/>
          <w:rtl/>
        </w:rPr>
        <w:t>(3)</w:t>
      </w:r>
      <w:r w:rsidRPr="00D50D07">
        <w:rPr>
          <w:rtl/>
        </w:rPr>
        <w:t xml:space="preserve"> مع إبراهيم </w:t>
      </w:r>
      <w:r w:rsidRPr="000575E1">
        <w:rPr>
          <w:rStyle w:val="libAlaemChar"/>
          <w:rtl/>
        </w:rPr>
        <w:t>عليه‌السلام</w:t>
      </w:r>
      <w:r w:rsidRPr="00D50D07">
        <w:rPr>
          <w:rtl/>
        </w:rPr>
        <w:t xml:space="preserve"> يحدثه في النار ، قال نمرود </w:t>
      </w:r>
      <w:r w:rsidRPr="0089525C">
        <w:rPr>
          <w:rStyle w:val="libFootnotenumChar"/>
          <w:rtl/>
        </w:rPr>
        <w:t>(4)</w:t>
      </w:r>
      <w:r w:rsidRPr="00D50D07">
        <w:rPr>
          <w:rtl/>
        </w:rPr>
        <w:t xml:space="preserve"> : من اتخذ إلها ، فليتخذ مثل إله إبراهيم»</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فقال عظيم من عظمائهم : إني عزمت على النار أن لاتحرقه» قال :</w:t>
      </w:r>
      <w:r>
        <w:rPr>
          <w:rtl/>
        </w:rPr>
        <w:t xml:space="preserve"> «</w:t>
      </w:r>
      <w:r w:rsidRPr="00D50D07">
        <w:rPr>
          <w:rtl/>
        </w:rPr>
        <w:t xml:space="preserve">فأخذ عنق من النار </w:t>
      </w:r>
      <w:r w:rsidRPr="0089525C">
        <w:rPr>
          <w:rStyle w:val="libFootnotenumChar"/>
          <w:rtl/>
        </w:rPr>
        <w:t>(5)</w:t>
      </w:r>
      <w:r w:rsidRPr="00D50D07">
        <w:rPr>
          <w:rtl/>
        </w:rPr>
        <w:t xml:space="preserve"> نحوه حتى أحرقه» قال :</w:t>
      </w:r>
      <w:r>
        <w:rPr>
          <w:rtl/>
        </w:rPr>
        <w:t xml:space="preserve"> «</w:t>
      </w:r>
      <w:r w:rsidRPr="00D50D07">
        <w:rPr>
          <w:rtl/>
        </w:rPr>
        <w:t xml:space="preserve">فآمن له لوط ، وخرج </w:t>
      </w:r>
      <w:r w:rsidRPr="0089525C">
        <w:rPr>
          <w:rStyle w:val="libFootnotenumChar"/>
          <w:rtl/>
        </w:rPr>
        <w:t>(6)</w:t>
      </w:r>
      <w:r w:rsidRPr="00D50D07">
        <w:rPr>
          <w:rtl/>
        </w:rPr>
        <w:t xml:space="preserve"> مهاجرا إلى الشام هو وسارة ولوط»</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15376 / 561.</w:t>
      </w:r>
      <w:r w:rsidRPr="00D50D07">
        <w:rPr>
          <w:rtl/>
        </w:rPr>
        <w:t xml:space="preserve"> علي بن إبراهيم ، عن أبيه ؛ وعدة من أصحابنا ، عن سهل بن زياد جميعا ، عن الحسن بن محبوب ، عن إبراهيم بن أبي زياد الكرخي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إن إبراهيم </w:t>
      </w:r>
      <w:r w:rsidRPr="000575E1">
        <w:rPr>
          <w:rStyle w:val="libAlaemChar"/>
          <w:rtl/>
        </w:rPr>
        <w:t>عليه‌السلام</w:t>
      </w:r>
      <w:r w:rsidRPr="00D50D07">
        <w:rPr>
          <w:rtl/>
        </w:rPr>
        <w:t xml:space="preserve"> كان مولده بكوثى ربا </w:t>
      </w:r>
      <w:r w:rsidRPr="0089525C">
        <w:rPr>
          <w:rStyle w:val="libFootnotenumChar"/>
          <w:rtl/>
        </w:rPr>
        <w:t>(8)</w:t>
      </w:r>
      <w:r w:rsidRPr="00D50D07">
        <w:rPr>
          <w:rtl/>
        </w:rPr>
        <w:t xml:space="preserve"> ، وكان أبوه من أهلها ، وكانت </w:t>
      </w:r>
      <w:r w:rsidRPr="0089525C">
        <w:rPr>
          <w:rStyle w:val="libFootnotenumChar"/>
          <w:rtl/>
        </w:rPr>
        <w:t>(9)</w:t>
      </w:r>
      <w:r w:rsidRPr="00D50D07">
        <w:rPr>
          <w:rtl/>
        </w:rPr>
        <w:t xml:space="preserve"> أم إبراهيم وأم لوط </w:t>
      </w:r>
      <w:r w:rsidRPr="0089525C">
        <w:rPr>
          <w:rStyle w:val="libFootnotenumChar"/>
          <w:rtl/>
        </w:rPr>
        <w:t>(10)</w:t>
      </w:r>
      <w:r w:rsidRPr="00D50D07">
        <w:rPr>
          <w:rtl/>
        </w:rPr>
        <w:t xml:space="preserve"> سارة وورقة </w:t>
      </w:r>
      <w:r>
        <w:rPr>
          <w:rtl/>
        </w:rPr>
        <w:t>ـ</w:t>
      </w:r>
      <w:r w:rsidRPr="00D50D07">
        <w:rPr>
          <w:rtl/>
        </w:rPr>
        <w:t xml:space="preserve"> وفي نسخة :</w:t>
      </w:r>
      <w:r>
        <w:rPr>
          <w:rtl/>
        </w:rPr>
        <w:t xml:space="preserve"> «</w:t>
      </w:r>
      <w:r w:rsidRPr="00D50D07">
        <w:rPr>
          <w:rtl/>
        </w:rPr>
        <w:t xml:space="preserve">رقية» </w:t>
      </w:r>
      <w:r>
        <w:rPr>
          <w:rtl/>
        </w:rPr>
        <w:t>ـ</w:t>
      </w:r>
      <w:r w:rsidRPr="00D50D07">
        <w:rPr>
          <w:rtl/>
        </w:rPr>
        <w:t xml:space="preserve"> أختين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الأنبياء </w:t>
      </w:r>
      <w:r>
        <w:rPr>
          <w:rtl/>
        </w:rPr>
        <w:t>(</w:t>
      </w:r>
      <w:r w:rsidRPr="00D50D07">
        <w:rPr>
          <w:rtl/>
        </w:rPr>
        <w:t>21) : 69.</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ن ، بح ، بف ، بن ، جت ، جد» والوافي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بجالس»</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5)</w:t>
      </w:r>
      <w:r>
        <w:rPr>
          <w:rtl/>
        </w:rPr>
        <w:t xml:space="preserve"> «</w:t>
      </w:r>
      <w:r w:rsidRPr="00D50D07">
        <w:rPr>
          <w:rtl/>
        </w:rPr>
        <w:t>فأخذ عنق من النار» ، أي قطعة وطائفة منها. راجع : النهاية ، ج 3 ، ص 310.</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بح» :</w:t>
      </w:r>
      <w:r>
        <w:rPr>
          <w:rtl/>
        </w:rPr>
        <w:t xml:space="preserve"> «</w:t>
      </w:r>
      <w:r w:rsidRPr="00D50D07">
        <w:rPr>
          <w:rtl/>
        </w:rPr>
        <w:t>فخرج»</w:t>
      </w:r>
      <w:r>
        <w:rPr>
          <w:rtl/>
        </w:rPr>
        <w:t>.</w:t>
      </w:r>
    </w:p>
    <w:p w:rsidR="00D60D0D" w:rsidRPr="00D50D07" w:rsidRDefault="00D60D0D" w:rsidP="009C6F23">
      <w:pPr>
        <w:pStyle w:val="libFootnote0"/>
        <w:rPr>
          <w:rtl/>
        </w:rPr>
      </w:pPr>
      <w:r>
        <w:rPr>
          <w:rtl/>
        </w:rPr>
        <w:t>(</w:t>
      </w:r>
      <w:r w:rsidRPr="00D50D07">
        <w:rPr>
          <w:rtl/>
        </w:rPr>
        <w:t>7) الوافي ، ج 26 ، ص 328 ، ح 25438.</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 جد» وحاشية</w:t>
      </w:r>
      <w:r>
        <w:rPr>
          <w:rtl/>
        </w:rPr>
        <w:t xml:space="preserve"> «</w:t>
      </w:r>
      <w:r w:rsidRPr="00D50D07">
        <w:rPr>
          <w:rtl/>
        </w:rPr>
        <w:t>د» :</w:t>
      </w:r>
      <w:r>
        <w:rPr>
          <w:rtl/>
        </w:rPr>
        <w:t xml:space="preserve"> «</w:t>
      </w:r>
      <w:r w:rsidRPr="00D50D07">
        <w:rPr>
          <w:rtl/>
        </w:rPr>
        <w:t>بكوبى ربا»</w:t>
      </w:r>
      <w:r>
        <w:rPr>
          <w:rtl/>
        </w:rPr>
        <w:t>.</w:t>
      </w:r>
    </w:p>
    <w:p w:rsidR="00D60D0D" w:rsidRPr="00D50D07" w:rsidRDefault="00D60D0D" w:rsidP="00806E06">
      <w:pPr>
        <w:pStyle w:val="libNormal"/>
        <w:rPr>
          <w:rtl/>
        </w:rPr>
      </w:pPr>
      <w:r w:rsidRPr="00B1579B">
        <w:rPr>
          <w:rStyle w:val="libFootnoteChar"/>
          <w:rtl/>
        </w:rPr>
        <w:t xml:space="preserve">و «كوثى» اسم ثلاثة مواضع : موضع بسواد العراق في أرض بابل ، وموضع بمكة ، وهو منزل بني عبد الدار خاصة ، ثم غلب على الجميع ، وكوثى العراق كوثيان : أحدهما كوثى الطريق ، والآخر كوثى ربا ، وهي المدينة التي ولد فيها إبراهيم الخليل </w:t>
      </w:r>
      <w:r w:rsidRPr="000575E1">
        <w:rPr>
          <w:rStyle w:val="libAlaemChar"/>
          <w:rtl/>
        </w:rPr>
        <w:t>عليه‌السلام</w:t>
      </w:r>
      <w:r w:rsidRPr="00B1579B">
        <w:rPr>
          <w:rStyle w:val="libFootnoteChar"/>
          <w:rtl/>
        </w:rPr>
        <w:t xml:space="preserve"> ، وبها طرح في النار ، وبها مشهده ، وهما من أرض بابل ، وهما ناحيتان. راجع : معجم البلدان ، ج 4 ، ص 487 ؛ معجم ما استعجم ، ج 4 ، ص 1139 (كوثى).</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ن ، جد» :</w:t>
      </w:r>
      <w:r>
        <w:rPr>
          <w:rtl/>
        </w:rPr>
        <w:t xml:space="preserve"> «</w:t>
      </w:r>
      <w:r w:rsidRPr="00D50D07">
        <w:rPr>
          <w:rtl/>
        </w:rPr>
        <w:t>وكانت امرأة إبراهيم وامرأة لوط»</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هما ابنتان </w:t>
      </w:r>
      <w:r w:rsidRPr="0089525C">
        <w:rPr>
          <w:rStyle w:val="libFootnotenumChar"/>
          <w:rtl/>
        </w:rPr>
        <w:t>(1)</w:t>
      </w:r>
      <w:r w:rsidRPr="00D50D07">
        <w:rPr>
          <w:rtl/>
        </w:rPr>
        <w:t xml:space="preserve"> للاحج ، وكان اللاحج نبيا منذرا ولم يكن </w:t>
      </w:r>
      <w:r w:rsidRPr="0089525C">
        <w:rPr>
          <w:rStyle w:val="libFootnotenumChar"/>
          <w:rtl/>
        </w:rPr>
        <w:t>(2)</w:t>
      </w:r>
      <w:r w:rsidRPr="00D50D07">
        <w:rPr>
          <w:rtl/>
        </w:rPr>
        <w:t xml:space="preserve"> رسولا </w:t>
      </w:r>
      <w:r w:rsidRPr="0089525C">
        <w:rPr>
          <w:rStyle w:val="libFootnotenumChar"/>
          <w:rtl/>
        </w:rPr>
        <w:t>(3)</w:t>
      </w:r>
      <w:r w:rsidRPr="00D50D07">
        <w:rPr>
          <w:rtl/>
        </w:rPr>
        <w:t xml:space="preserve"> ، وكان إبراهيم </w:t>
      </w:r>
      <w:r w:rsidRPr="000575E1">
        <w:rPr>
          <w:rStyle w:val="libAlaemChar"/>
          <w:rtl/>
        </w:rPr>
        <w:t>عليه‌السلام</w:t>
      </w:r>
      <w:r w:rsidRPr="00D50D07">
        <w:rPr>
          <w:rtl/>
        </w:rPr>
        <w:t xml:space="preserve"> في شبيبته </w:t>
      </w:r>
      <w:r w:rsidRPr="0089525C">
        <w:rPr>
          <w:rStyle w:val="libFootnotenumChar"/>
          <w:rtl/>
        </w:rPr>
        <w:t>(4)</w:t>
      </w:r>
      <w:r w:rsidRPr="00D50D07">
        <w:rPr>
          <w:rtl/>
        </w:rPr>
        <w:t xml:space="preserve"> على الفطرة التي فطر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الخلق عليها ، حتى هداه الله </w:t>
      </w:r>
      <w:r>
        <w:rPr>
          <w:rtl/>
        </w:rPr>
        <w:t>ـ</w:t>
      </w:r>
      <w:r w:rsidRPr="00D50D07">
        <w:rPr>
          <w:rtl/>
        </w:rPr>
        <w:t xml:space="preserve"> تبارك وتعالى </w:t>
      </w:r>
      <w:r>
        <w:rPr>
          <w:rtl/>
        </w:rPr>
        <w:t>ـ</w:t>
      </w:r>
      <w:r w:rsidRPr="00D50D07">
        <w:rPr>
          <w:rtl/>
        </w:rPr>
        <w:t xml:space="preserve"> إلى دينه واجتباه ، وإنه </w:t>
      </w:r>
      <w:r w:rsidRPr="0089525C">
        <w:rPr>
          <w:rStyle w:val="libFootnotenumChar"/>
          <w:rtl/>
        </w:rPr>
        <w:t>(5)</w:t>
      </w:r>
      <w:r w:rsidRPr="00D50D07">
        <w:rPr>
          <w:rtl/>
        </w:rPr>
        <w:t xml:space="preserve"> تزوج سارة ابنة لاحج </w:t>
      </w:r>
      <w:r w:rsidRPr="0089525C">
        <w:rPr>
          <w:rStyle w:val="libFootnotenumChar"/>
          <w:rtl/>
        </w:rPr>
        <w:t>(6)</w:t>
      </w:r>
      <w:r w:rsidRPr="00D50D07">
        <w:rPr>
          <w:rtl/>
        </w:rPr>
        <w:t xml:space="preserve"> وهي ابنة خالته ، وكانت سارة صاحبة ماشية كثيرة وأرض واسعة وحال حسنة ، وكانت قد ملكت إبراهيم </w:t>
      </w:r>
      <w:r w:rsidRPr="000575E1">
        <w:rPr>
          <w:rStyle w:val="libAlaemChar"/>
          <w:rtl/>
        </w:rPr>
        <w:t>عليه‌السلام</w:t>
      </w:r>
      <w:r w:rsidRPr="00D50D07">
        <w:rPr>
          <w:rtl/>
        </w:rPr>
        <w:t xml:space="preserve"> جميع ما كانت تملكه ، فقام فيه وأصلحه ، وكثرت الماشية والزرع حتى لم يكن بأرض كوثى </w:t>
      </w:r>
      <w:r w:rsidRPr="0089525C">
        <w:rPr>
          <w:rStyle w:val="libFootnotenumChar"/>
          <w:rtl/>
        </w:rPr>
        <w:t>(7)</w:t>
      </w:r>
      <w:r w:rsidRPr="00D50D07">
        <w:rPr>
          <w:rtl/>
        </w:rPr>
        <w:t xml:space="preserve"> ربا رجل أحسن حالا منه ، وإن إبراهيم </w:t>
      </w:r>
      <w:r w:rsidRPr="000575E1">
        <w:rPr>
          <w:rStyle w:val="libAlaemChar"/>
          <w:rtl/>
        </w:rPr>
        <w:t>عليه‌السلام</w:t>
      </w:r>
      <w:r w:rsidRPr="00D50D07">
        <w:rPr>
          <w:rtl/>
        </w:rPr>
        <w:t xml:space="preserve"> لما كسر أصنام نمرود </w:t>
      </w:r>
      <w:r w:rsidRPr="0089525C">
        <w:rPr>
          <w:rStyle w:val="libFootnotenumChar"/>
          <w:rtl/>
        </w:rPr>
        <w:t>(8)</w:t>
      </w:r>
      <w:r w:rsidRPr="00D50D07">
        <w:rPr>
          <w:rtl/>
        </w:rPr>
        <w:t xml:space="preserve"> أمر </w:t>
      </w:r>
      <w:r w:rsidRPr="0089525C">
        <w:rPr>
          <w:rStyle w:val="libFootnotenumChar"/>
          <w:rtl/>
        </w:rPr>
        <w:t>(9)</w:t>
      </w:r>
      <w:r w:rsidRPr="00D50D07">
        <w:rPr>
          <w:rtl/>
        </w:rPr>
        <w:t xml:space="preserve"> به نمرود ، فأوثق </w:t>
      </w:r>
      <w:r w:rsidRPr="0089525C">
        <w:rPr>
          <w:rStyle w:val="libFootnotenumChar"/>
          <w:rtl/>
        </w:rPr>
        <w:t>(10)</w:t>
      </w:r>
      <w:r w:rsidRPr="00D50D07">
        <w:rPr>
          <w:rtl/>
        </w:rPr>
        <w:t xml:space="preserve"> وعمل له حيرا </w:t>
      </w:r>
      <w:r w:rsidRPr="0089525C">
        <w:rPr>
          <w:rStyle w:val="libFootnotenumChar"/>
          <w:rtl/>
        </w:rPr>
        <w:t>(11)</w:t>
      </w:r>
      <w:r w:rsidRPr="00D50D07">
        <w:rPr>
          <w:rtl/>
        </w:rPr>
        <w:t xml:space="preserve"> ، وجمع له فيه الحطب ، وألهب فيه النار ، ثم قذف إبراهيم </w:t>
      </w:r>
      <w:r w:rsidRPr="000575E1">
        <w:rPr>
          <w:rStyle w:val="libAlaemChar"/>
          <w:rtl/>
        </w:rPr>
        <w:t>عليه‌السلام</w:t>
      </w:r>
      <w:r w:rsidRPr="00D50D07">
        <w:rPr>
          <w:rtl/>
        </w:rPr>
        <w:t xml:space="preserve"> في النار لتحرقه </w:t>
      </w:r>
      <w:r w:rsidRPr="0089525C">
        <w:rPr>
          <w:rStyle w:val="libFootnotenumChar"/>
          <w:rtl/>
        </w:rPr>
        <w:t>(12)</w:t>
      </w:r>
      <w:r w:rsidRPr="00D50D07">
        <w:rPr>
          <w:rtl/>
        </w:rPr>
        <w:t xml:space="preserve"> ، ثم اعتزلوها حتى خمدت النار ، ثم أشرفوا على الحير ، فإذا هم بإبراهيم </w:t>
      </w:r>
      <w:r w:rsidRPr="000575E1">
        <w:rPr>
          <w:rStyle w:val="libAlaemChar"/>
          <w:rtl/>
        </w:rPr>
        <w:t>عليه‌السلام</w:t>
      </w:r>
      <w:r w:rsidRPr="00D50D07">
        <w:rPr>
          <w:rtl/>
        </w:rPr>
        <w:t xml:space="preserve"> سليما مطلقا من وثاقه ، فأخبر نمرود </w:t>
      </w:r>
      <w:r w:rsidRPr="0089525C">
        <w:rPr>
          <w:rStyle w:val="libFootnotenumChar"/>
          <w:rtl/>
        </w:rPr>
        <w:t>(13)</w:t>
      </w:r>
      <w:r w:rsidRPr="00D50D07">
        <w:rPr>
          <w:rtl/>
        </w:rPr>
        <w:t xml:space="preserve"> خبره ، فأمرهم أن ينفوا إبراهيم </w:t>
      </w:r>
      <w:r w:rsidRPr="000575E1">
        <w:rPr>
          <w:rStyle w:val="libAlaemChar"/>
          <w:rtl/>
        </w:rPr>
        <w:t>عليه‌السلام</w:t>
      </w:r>
      <w:r w:rsidRPr="00D50D07">
        <w:rPr>
          <w:rtl/>
        </w:rPr>
        <w:t xml:space="preserve"> من بلاده ، وأن يمنعوه من الخروج بماشيته وماله </w:t>
      </w:r>
      <w:r w:rsidRPr="0089525C">
        <w:rPr>
          <w:rStyle w:val="libFootnotenumChar"/>
          <w:rtl/>
        </w:rPr>
        <w:t>(14)</w:t>
      </w:r>
      <w:r w:rsidRPr="00D50D07">
        <w:rPr>
          <w:rtl/>
        </w:rPr>
        <w:t xml:space="preserve"> ، فحاجهم إبراهيم </w:t>
      </w:r>
      <w:r w:rsidRPr="000575E1">
        <w:rPr>
          <w:rStyle w:val="libAlaemChar"/>
          <w:rtl/>
        </w:rPr>
        <w:t>عليه‌السلام</w:t>
      </w:r>
      <w:r w:rsidRPr="00D50D07">
        <w:rPr>
          <w:rtl/>
        </w:rPr>
        <w:t xml:space="preserve"> عند ذلك ، فقال : إن أخذتم ماشيتي ومالي ، فإن حقي عليكم أن تردوا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 بف» :</w:t>
      </w:r>
      <w:r>
        <w:rPr>
          <w:rtl/>
        </w:rPr>
        <w:t xml:space="preserve"> «</w:t>
      </w:r>
      <w:r w:rsidRPr="00D50D07">
        <w:rPr>
          <w:rtl/>
        </w:rPr>
        <w:t>بنتان»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لم يكن» بدون الواو.</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أي لم يكن ممن يأتيه الملك فيعاينه كما يظهر من الأخبار. أو لم يكن صاحب شريعة مبتدأ كما قيل»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وحاشية</w:t>
      </w:r>
      <w:r>
        <w:rPr>
          <w:rtl/>
        </w:rPr>
        <w:t xml:space="preserve"> «</w:t>
      </w:r>
      <w:r w:rsidRPr="00D50D07">
        <w:rPr>
          <w:rtl/>
        </w:rPr>
        <w:t>جت» :</w:t>
      </w:r>
      <w:r>
        <w:rPr>
          <w:rtl/>
        </w:rPr>
        <w:t xml:space="preserve"> «</w:t>
      </w:r>
      <w:r w:rsidRPr="00D50D07">
        <w:rPr>
          <w:rtl/>
        </w:rPr>
        <w:t>شيبته»</w:t>
      </w:r>
      <w:r>
        <w:rPr>
          <w:rtl/>
        </w:rPr>
        <w:t>.</w:t>
      </w:r>
      <w:r w:rsidRPr="00D50D07">
        <w:rPr>
          <w:rtl/>
        </w:rPr>
        <w:t xml:space="preserve"> وفي المرآة :</w:t>
      </w:r>
      <w:r>
        <w:rPr>
          <w:rtl/>
        </w:rPr>
        <w:t xml:space="preserve"> «</w:t>
      </w:r>
      <w:r w:rsidRPr="00D50D07">
        <w:rPr>
          <w:rtl/>
        </w:rPr>
        <w:t>أي في حداثته على الفطرة أو التوحيد ، أي كان موحدا بما</w:t>
      </w:r>
      <w:r>
        <w:rPr>
          <w:rFonts w:hint="cs"/>
          <w:rtl/>
        </w:rPr>
        <w:t xml:space="preserve"> </w:t>
      </w:r>
      <w:r w:rsidRPr="00D50D07">
        <w:rPr>
          <w:rtl/>
        </w:rPr>
        <w:t>آتاه الله من العقل والهمة حتى جعله الله نبيا وآتاه الملك»</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حتى» بدل</w:t>
      </w:r>
      <w:r>
        <w:rPr>
          <w:rtl/>
        </w:rPr>
        <w:t xml:space="preserve"> «</w:t>
      </w:r>
      <w:r w:rsidRPr="00D50D07">
        <w:rPr>
          <w:rtl/>
        </w:rPr>
        <w:t>وإنه»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الظاهر أنها كانت ابنة ابنة لاحج ، فتوهم النساخ التكرار فأسقطوا إحداهما ، وعلى ما في النسخ المراد ابنة الابنة مجازا ، وعلى نسخة</w:t>
      </w:r>
      <w:r>
        <w:rPr>
          <w:rtl/>
        </w:rPr>
        <w:t xml:space="preserve"> «</w:t>
      </w:r>
      <w:r w:rsidRPr="00D50D07">
        <w:rPr>
          <w:rtl/>
        </w:rPr>
        <w:t>الامرأة» لا يحتاج إلى تكلف»</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بف ، بن» وحاشية</w:t>
      </w:r>
      <w:r>
        <w:rPr>
          <w:rtl/>
        </w:rPr>
        <w:t xml:space="preserve"> «</w:t>
      </w:r>
      <w:r w:rsidRPr="00D50D07">
        <w:rPr>
          <w:rtl/>
        </w:rPr>
        <w:t>د» :</w:t>
      </w:r>
      <w:r>
        <w:rPr>
          <w:rtl/>
        </w:rPr>
        <w:t xml:space="preserve"> «</w:t>
      </w:r>
      <w:r w:rsidRPr="00D50D07">
        <w:rPr>
          <w:rtl/>
        </w:rPr>
        <w:t>كوبى»</w:t>
      </w:r>
      <w:r>
        <w:rPr>
          <w:rtl/>
        </w:rPr>
        <w:t>.</w:t>
      </w:r>
      <w:r w:rsidRPr="00D50D07">
        <w:rPr>
          <w:rtl/>
        </w:rPr>
        <w:t xml:space="preserve"> وفي</w:t>
      </w:r>
      <w:r>
        <w:rPr>
          <w:rtl/>
        </w:rPr>
        <w:t xml:space="preserve"> «</w:t>
      </w:r>
      <w:r w:rsidRPr="00D50D07">
        <w:rPr>
          <w:rtl/>
        </w:rPr>
        <w:t>بح ، جت» :</w:t>
      </w:r>
      <w:r>
        <w:rPr>
          <w:rtl/>
        </w:rPr>
        <w:t xml:space="preserve"> «</w:t>
      </w:r>
      <w:r w:rsidRPr="00D50D07">
        <w:rPr>
          <w:rtl/>
        </w:rPr>
        <w:t>كوثا»</w:t>
      </w:r>
      <w:r>
        <w:rPr>
          <w:rtl/>
        </w:rPr>
        <w:t>.</w:t>
      </w:r>
      <w:r w:rsidRPr="00D50D07">
        <w:rPr>
          <w:rtl/>
        </w:rPr>
        <w:t xml:space="preserve"> وفي</w:t>
      </w:r>
      <w:r>
        <w:rPr>
          <w:rtl/>
        </w:rPr>
        <w:t xml:space="preserve"> «</w:t>
      </w:r>
      <w:r w:rsidRPr="00D50D07">
        <w:rPr>
          <w:rtl/>
        </w:rPr>
        <w:t>د ، جد» :</w:t>
      </w:r>
      <w:r>
        <w:rPr>
          <w:rtl/>
        </w:rPr>
        <w:t xml:space="preserve"> «</w:t>
      </w:r>
      <w:r w:rsidRPr="00D50D07">
        <w:rPr>
          <w:rtl/>
        </w:rPr>
        <w:t>كوبا»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نمروز» في الموضعين.</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والبحار :</w:t>
      </w:r>
      <w:r>
        <w:rPr>
          <w:rtl/>
        </w:rPr>
        <w:t xml:space="preserve"> «</w:t>
      </w:r>
      <w:r w:rsidRPr="00D50D07">
        <w:rPr>
          <w:rtl/>
        </w:rPr>
        <w:t>وأمر»</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بف» :</w:t>
      </w:r>
      <w:r>
        <w:rPr>
          <w:rtl/>
        </w:rPr>
        <w:t xml:space="preserve"> «</w:t>
      </w:r>
      <w:r w:rsidRPr="00D50D07">
        <w:rPr>
          <w:rtl/>
        </w:rPr>
        <w:t>فأوثقه»</w:t>
      </w:r>
      <w:r>
        <w:rPr>
          <w:rtl/>
        </w:rPr>
        <w:t>.</w:t>
      </w:r>
    </w:p>
    <w:p w:rsidR="00D60D0D" w:rsidRPr="00D50D07" w:rsidRDefault="00D60D0D" w:rsidP="009C6F23">
      <w:pPr>
        <w:pStyle w:val="libFootnote0"/>
        <w:rPr>
          <w:rtl/>
        </w:rPr>
      </w:pPr>
      <w:r>
        <w:rPr>
          <w:rtl/>
        </w:rPr>
        <w:t>(</w:t>
      </w:r>
      <w:r w:rsidRPr="00D50D07">
        <w:rPr>
          <w:rtl/>
        </w:rPr>
        <w:t xml:space="preserve">11) الحير </w:t>
      </w:r>
      <w:r>
        <w:rPr>
          <w:rtl/>
        </w:rPr>
        <w:t>ـ</w:t>
      </w:r>
      <w:r w:rsidRPr="00D50D07">
        <w:rPr>
          <w:rtl/>
        </w:rPr>
        <w:t xml:space="preserve"> كالحائر </w:t>
      </w:r>
      <w:r>
        <w:rPr>
          <w:rtl/>
        </w:rPr>
        <w:t>ـ</w:t>
      </w:r>
      <w:r w:rsidRPr="00D50D07">
        <w:rPr>
          <w:rtl/>
        </w:rPr>
        <w:t xml:space="preserve"> : المكان المطمئن الوسط ، المرتفع الأطراف. تاج العروس ، ج 6 ، ص 321 </w:t>
      </w:r>
      <w:r>
        <w:rPr>
          <w:rtl/>
        </w:rPr>
        <w:t>(</w:t>
      </w:r>
      <w:r w:rsidRPr="00D50D07">
        <w:rPr>
          <w:rtl/>
        </w:rPr>
        <w:t>حير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ع ، م ، بف ، جد» :</w:t>
      </w:r>
      <w:r>
        <w:rPr>
          <w:rtl/>
        </w:rPr>
        <w:t xml:space="preserve"> «</w:t>
      </w:r>
      <w:r w:rsidRPr="00D50D07">
        <w:rPr>
          <w:rtl/>
        </w:rPr>
        <w:t>ليحرقه»</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ليحرق»</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ع»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بن» :</w:t>
      </w:r>
      <w:r>
        <w:rPr>
          <w:rtl/>
        </w:rPr>
        <w:t xml:space="preserve"> «</w:t>
      </w:r>
      <w:r w:rsidRPr="00D50D07">
        <w:rPr>
          <w:rtl/>
        </w:rPr>
        <w:t>بماله وماشيته»</w:t>
      </w:r>
      <w:r>
        <w:rPr>
          <w:rtl/>
        </w:rPr>
        <w:t>.</w:t>
      </w:r>
    </w:p>
    <w:p w:rsidR="00D60D0D" w:rsidRPr="00D50D07" w:rsidRDefault="00D60D0D" w:rsidP="00060D07">
      <w:pPr>
        <w:pStyle w:val="libNormal0"/>
        <w:rPr>
          <w:rtl/>
        </w:rPr>
      </w:pPr>
      <w:r>
        <w:rPr>
          <w:rtl/>
        </w:rPr>
        <w:br w:type="page"/>
      </w:r>
      <w:r w:rsidRPr="00D50D07">
        <w:rPr>
          <w:rtl/>
        </w:rPr>
        <w:lastRenderedPageBreak/>
        <w:t xml:space="preserve">علي ما ذهب من عمري في بلادكم ، واختصموا إلى قاضي نمرود </w:t>
      </w:r>
      <w:r w:rsidRPr="0089525C">
        <w:rPr>
          <w:rStyle w:val="libFootnotenumChar"/>
          <w:rtl/>
        </w:rPr>
        <w:t>(1)</w:t>
      </w:r>
      <w:r w:rsidRPr="00D50D07">
        <w:rPr>
          <w:rtl/>
        </w:rPr>
        <w:t xml:space="preserve"> ، فقضى على إبراهيم </w:t>
      </w:r>
      <w:r w:rsidRPr="000575E1">
        <w:rPr>
          <w:rStyle w:val="libAlaemChar"/>
          <w:rtl/>
        </w:rPr>
        <w:t>عليه‌السلام</w:t>
      </w:r>
      <w:r w:rsidRPr="00D50D07">
        <w:rPr>
          <w:rtl/>
        </w:rPr>
        <w:t xml:space="preserve"> أن يسلم إليهم جميع ما أصاب </w:t>
      </w:r>
      <w:r w:rsidRPr="0089525C">
        <w:rPr>
          <w:rStyle w:val="libFootnotenumChar"/>
          <w:rtl/>
        </w:rPr>
        <w:t>(2)</w:t>
      </w:r>
      <w:r w:rsidRPr="00D50D07">
        <w:rPr>
          <w:rtl/>
        </w:rPr>
        <w:t xml:space="preserve"> في بلادهم ، وقضى على أصحاب نمرود أن يردوا على إبراهيم </w:t>
      </w:r>
      <w:r w:rsidRPr="000575E1">
        <w:rPr>
          <w:rStyle w:val="libAlaemChar"/>
          <w:rtl/>
        </w:rPr>
        <w:t>عليه‌السلام</w:t>
      </w:r>
      <w:r w:rsidRPr="00D50D07">
        <w:rPr>
          <w:rtl/>
        </w:rPr>
        <w:t xml:space="preserve"> ما ذهب من عمره في بلادهم ، فأخبر </w:t>
      </w:r>
      <w:r w:rsidRPr="0089525C">
        <w:rPr>
          <w:rStyle w:val="libFootnotenumChar"/>
          <w:rtl/>
        </w:rPr>
        <w:t>(3)</w:t>
      </w:r>
      <w:r w:rsidRPr="00D50D07">
        <w:rPr>
          <w:rtl/>
        </w:rPr>
        <w:t xml:space="preserve"> بذلك نمرود </w:t>
      </w:r>
      <w:r w:rsidRPr="0089525C">
        <w:rPr>
          <w:rStyle w:val="libFootnotenumChar"/>
          <w:rtl/>
        </w:rPr>
        <w:t>(4)</w:t>
      </w:r>
      <w:r w:rsidRPr="00D50D07">
        <w:rPr>
          <w:rtl/>
        </w:rPr>
        <w:t xml:space="preserve"> ، فأمرهم أن يخلوا سبيله وسبيل ماشيته وماله وأن يخرجوه ، وقال : إنه </w:t>
      </w:r>
      <w:r w:rsidRPr="0089525C">
        <w:rPr>
          <w:rStyle w:val="libFootnotenumChar"/>
          <w:rtl/>
        </w:rPr>
        <w:t>(5)</w:t>
      </w:r>
      <w:r w:rsidRPr="00D50D07">
        <w:rPr>
          <w:rtl/>
        </w:rPr>
        <w:t xml:space="preserve"> إن بقي في بلادكم أفسد دينكم وأضر بآلهتكم ، فأخرجوا إبراهيم ولوطا معه </w:t>
      </w:r>
      <w:r>
        <w:rPr>
          <w:rtl/>
        </w:rPr>
        <w:t>ـ</w:t>
      </w:r>
      <w:r w:rsidRPr="00D50D07">
        <w:rPr>
          <w:rtl/>
        </w:rPr>
        <w:t xml:space="preserve"> صلى الله عليهما </w:t>
      </w:r>
      <w:r>
        <w:rPr>
          <w:rtl/>
        </w:rPr>
        <w:t>ـ</w:t>
      </w:r>
      <w:r w:rsidRPr="00D50D07">
        <w:rPr>
          <w:rtl/>
        </w:rPr>
        <w:t xml:space="preserve"> من بلادهم إلى الشام ، فخرج إبراهيم ومعه لوط </w:t>
      </w:r>
      <w:r w:rsidRPr="0089525C">
        <w:rPr>
          <w:rStyle w:val="libFootnotenumChar"/>
          <w:rtl/>
        </w:rPr>
        <w:t>(6)</w:t>
      </w:r>
      <w:r w:rsidRPr="00D50D07">
        <w:rPr>
          <w:rtl/>
        </w:rPr>
        <w:t xml:space="preserve"> لايفارقه وسارة </w:t>
      </w:r>
      <w:r w:rsidRPr="0089525C">
        <w:rPr>
          <w:rStyle w:val="libFootnotenumChar"/>
          <w:rtl/>
        </w:rPr>
        <w:t>(7)</w:t>
      </w:r>
      <w:r w:rsidRPr="00D50D07">
        <w:rPr>
          <w:rtl/>
        </w:rPr>
        <w:t xml:space="preserve"> ، وقال لهم </w:t>
      </w:r>
      <w:r w:rsidRPr="0089525C">
        <w:rPr>
          <w:rStyle w:val="libFootnotenumChar"/>
          <w:rtl/>
        </w:rPr>
        <w:t>(8)</w:t>
      </w:r>
      <w:r w:rsidRPr="00D50D07">
        <w:rPr>
          <w:rtl/>
        </w:rPr>
        <w:t xml:space="preserve"> :</w:t>
      </w:r>
      <w:r>
        <w:rPr>
          <w:rtl/>
        </w:rPr>
        <w:t xml:space="preserve"> </w:t>
      </w:r>
      <w:r w:rsidRPr="000575E1">
        <w:rPr>
          <w:rStyle w:val="libAlaemChar"/>
          <w:rtl/>
        </w:rPr>
        <w:t>(</w:t>
      </w:r>
      <w:r w:rsidRPr="00FC3507">
        <w:rPr>
          <w:rStyle w:val="libAieChar"/>
          <w:rtl/>
        </w:rPr>
        <w:t>إِنِّي ذاهِبٌ إِلى رَبِّي سَيَهْدِينِ</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يعني </w:t>
      </w:r>
      <w:r w:rsidRPr="0089525C">
        <w:rPr>
          <w:rStyle w:val="libFootnotenumChar"/>
          <w:rtl/>
        </w:rPr>
        <w:t>(10)</w:t>
      </w:r>
      <w:r w:rsidRPr="00D50D07">
        <w:rPr>
          <w:rtl/>
        </w:rPr>
        <w:t xml:space="preserve"> بيت المقدس.</w:t>
      </w:r>
    </w:p>
    <w:p w:rsidR="00D60D0D" w:rsidRPr="00D50D07" w:rsidRDefault="00D60D0D" w:rsidP="00806E06">
      <w:pPr>
        <w:pStyle w:val="libNormal"/>
        <w:rPr>
          <w:rtl/>
        </w:rPr>
      </w:pPr>
      <w:r w:rsidRPr="00D50D07">
        <w:rPr>
          <w:rtl/>
        </w:rPr>
        <w:t xml:space="preserve">فتحمل إبراهيم </w:t>
      </w:r>
      <w:r w:rsidRPr="000575E1">
        <w:rPr>
          <w:rStyle w:val="libAlaemChar"/>
          <w:rtl/>
        </w:rPr>
        <w:t>عليه‌السلام</w:t>
      </w:r>
      <w:r w:rsidRPr="00D50D07">
        <w:rPr>
          <w:rtl/>
        </w:rPr>
        <w:t xml:space="preserve"> بماشيته وماله ، وعمل تابوتا ، وجعل فيه سارة ، وشد عليها الأغلاق غيرة منه عليها ، ومضى حتى خرج من سلطان نمرود </w:t>
      </w:r>
      <w:r w:rsidRPr="0089525C">
        <w:rPr>
          <w:rStyle w:val="libFootnotenumChar"/>
          <w:rtl/>
        </w:rPr>
        <w:t>(11)</w:t>
      </w:r>
      <w:r w:rsidRPr="00D50D07">
        <w:rPr>
          <w:rtl/>
        </w:rPr>
        <w:t xml:space="preserve"> ، وصار إلى سلطان رجل من القبط يقال له : عرارة ، فمر بعاشر </w:t>
      </w:r>
      <w:r w:rsidRPr="0089525C">
        <w:rPr>
          <w:rStyle w:val="libFootnotenumChar"/>
          <w:rtl/>
        </w:rPr>
        <w:t>(12)</w:t>
      </w:r>
      <w:r w:rsidRPr="00D50D07">
        <w:rPr>
          <w:rtl/>
        </w:rPr>
        <w:t xml:space="preserve"> له ، فاعترضه العاشر ليعشر ما معه ، فلما انتهى إلى العاشر ومعه التابوت ، قال العاشر لإبراهيم </w:t>
      </w:r>
      <w:r w:rsidRPr="000575E1">
        <w:rPr>
          <w:rStyle w:val="libAlaemChar"/>
          <w:rtl/>
        </w:rPr>
        <w:t>عليه‌السلام</w:t>
      </w:r>
      <w:r w:rsidRPr="00D50D07">
        <w:rPr>
          <w:rtl/>
        </w:rPr>
        <w:t xml:space="preserve"> : افتح هذا التابوت حتى نعشر ما فيه ، فقال له </w:t>
      </w:r>
      <w:r w:rsidRPr="0089525C">
        <w:rPr>
          <w:rStyle w:val="libFootnotenumChar"/>
          <w:rtl/>
        </w:rPr>
        <w:t>(13)</w:t>
      </w:r>
      <w:r w:rsidRPr="00D50D07">
        <w:rPr>
          <w:rtl/>
        </w:rPr>
        <w:t xml:space="preserve"> إبراهيم </w:t>
      </w:r>
      <w:r w:rsidRPr="000575E1">
        <w:rPr>
          <w:rStyle w:val="libAlaemChar"/>
          <w:rtl/>
        </w:rPr>
        <w:t>عليه‌السلام</w:t>
      </w:r>
      <w:r w:rsidRPr="00D50D07">
        <w:rPr>
          <w:rtl/>
        </w:rPr>
        <w:t xml:space="preserve"> : قل ما شئت فيه من ذهب أو فضة </w:t>
      </w:r>
      <w:r w:rsidRPr="0089525C">
        <w:rPr>
          <w:rStyle w:val="libFootnotenumChar"/>
          <w:rtl/>
        </w:rPr>
        <w:t>(14)</w:t>
      </w:r>
      <w:r w:rsidRPr="00D50D07">
        <w:rPr>
          <w:rtl/>
        </w:rPr>
        <w:t xml:space="preserve"> حتى نعطي </w:t>
      </w:r>
      <w:r w:rsidRPr="0089525C">
        <w:rPr>
          <w:rStyle w:val="libFootnotenumChar"/>
          <w:rtl/>
        </w:rPr>
        <w:t>(15)</w:t>
      </w:r>
      <w:r w:rsidRPr="00D50D07">
        <w:rPr>
          <w:rtl/>
        </w:rPr>
        <w:t xml:space="preserve"> عشره ولا نفتحه </w:t>
      </w:r>
      <w:r w:rsidRPr="0089525C">
        <w:rPr>
          <w:rStyle w:val="libFootnotenumChar"/>
          <w:rtl/>
        </w:rPr>
        <w:t>(16)</w:t>
      </w:r>
      <w:r w:rsidRPr="00D50D07">
        <w:rPr>
          <w:rtl/>
        </w:rPr>
        <w:t>»</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(17)</w:t>
      </w:r>
      <w:r w:rsidRPr="00D50D07">
        <w:rPr>
          <w:rtl/>
        </w:rPr>
        <w:t xml:space="preserve"> :</w:t>
      </w:r>
      <w:r>
        <w:rPr>
          <w:rtl/>
        </w:rPr>
        <w:t xml:space="preserve"> «</w:t>
      </w:r>
      <w:r w:rsidRPr="00D50D07">
        <w:rPr>
          <w:rtl/>
        </w:rPr>
        <w:t>فأبى العاشر إلا فتحه»</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بن»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w:t>
      </w:r>
      <w:r>
        <w:rPr>
          <w:rtl/>
        </w:rPr>
        <w:t xml:space="preserve"> «</w:t>
      </w:r>
      <w:r w:rsidRPr="00D50D07">
        <w:rPr>
          <w:rtl/>
        </w:rPr>
        <w:t>أصابه»</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بح» والبحار :</w:t>
      </w:r>
      <w:r>
        <w:rPr>
          <w:rtl/>
        </w:rPr>
        <w:t xml:space="preserve"> «</w:t>
      </w:r>
      <w:r w:rsidRPr="00D50D07">
        <w:rPr>
          <w:rtl/>
        </w:rPr>
        <w:t>وأخبر»</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بن»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إنه»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w:t>
      </w:r>
      <w:r>
        <w:rPr>
          <w:rtl/>
        </w:rPr>
        <w:t xml:space="preserve"> «</w:t>
      </w:r>
      <w:r w:rsidRPr="00D50D07">
        <w:rPr>
          <w:rtl/>
        </w:rPr>
        <w:t>ولوط معه»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بح» : </w:t>
      </w:r>
      <w:r>
        <w:rPr>
          <w:rtl/>
        </w:rPr>
        <w:t>ـ «</w:t>
      </w:r>
      <w:r w:rsidRPr="00D50D07">
        <w:rPr>
          <w:rtl/>
        </w:rPr>
        <w:t>وسارة»</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بح» : </w:t>
      </w:r>
      <w:r>
        <w:rPr>
          <w:rtl/>
        </w:rPr>
        <w:t>+ «</w:t>
      </w:r>
      <w:r w:rsidRPr="00D50D07">
        <w:rPr>
          <w:rtl/>
        </w:rPr>
        <w:t>إبراهيم»</w:t>
      </w:r>
      <w:r>
        <w:rPr>
          <w:rtl/>
        </w:rPr>
        <w:t>.</w:t>
      </w:r>
    </w:p>
    <w:p w:rsidR="00D60D0D" w:rsidRPr="00D50D07" w:rsidRDefault="00D60D0D" w:rsidP="009C6F23">
      <w:pPr>
        <w:pStyle w:val="libFootnote0"/>
        <w:rPr>
          <w:rtl/>
        </w:rPr>
      </w:pPr>
      <w:r>
        <w:rPr>
          <w:rtl/>
        </w:rPr>
        <w:t>(</w:t>
      </w:r>
      <w:r w:rsidRPr="00D50D07">
        <w:rPr>
          <w:rtl/>
        </w:rPr>
        <w:t xml:space="preserve">9) الصافات </w:t>
      </w:r>
      <w:r>
        <w:rPr>
          <w:rtl/>
        </w:rPr>
        <w:t>(</w:t>
      </w:r>
      <w:r w:rsidRPr="00D50D07">
        <w:rPr>
          <w:rtl/>
        </w:rPr>
        <w:t>37) : 99.</w:t>
      </w:r>
    </w:p>
    <w:p w:rsidR="00D60D0D" w:rsidRPr="00D50D07" w:rsidRDefault="00D60D0D" w:rsidP="009C6F23">
      <w:pPr>
        <w:pStyle w:val="libFootnote0"/>
        <w:rPr>
          <w:rtl/>
        </w:rPr>
      </w:pPr>
      <w:r>
        <w:rPr>
          <w:rtl/>
        </w:rPr>
        <w:t>(</w:t>
      </w:r>
      <w:r w:rsidRPr="00D50D07">
        <w:rPr>
          <w:rtl/>
        </w:rPr>
        <w:t xml:space="preserve">10) في البحار : </w:t>
      </w:r>
      <w:r>
        <w:rPr>
          <w:rtl/>
        </w:rPr>
        <w:t>+ «</w:t>
      </w:r>
      <w:r w:rsidRPr="00D50D07">
        <w:rPr>
          <w:rtl/>
        </w:rPr>
        <w:t>إلى»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ع» :</w:t>
      </w:r>
      <w:r>
        <w:rPr>
          <w:rtl/>
        </w:rPr>
        <w:t xml:space="preserve"> «</w:t>
      </w:r>
      <w:r w:rsidRPr="00D50D07">
        <w:rPr>
          <w:rtl/>
        </w:rPr>
        <w:t>نمروز»</w:t>
      </w:r>
      <w:r>
        <w:rPr>
          <w:rtl/>
        </w:rPr>
        <w:t>.</w:t>
      </w:r>
    </w:p>
    <w:p w:rsidR="00D60D0D" w:rsidRPr="00D50D07" w:rsidRDefault="00D60D0D" w:rsidP="009C6F23">
      <w:pPr>
        <w:pStyle w:val="libFootnote0"/>
        <w:rPr>
          <w:rtl/>
        </w:rPr>
      </w:pPr>
      <w:r>
        <w:rPr>
          <w:rtl/>
        </w:rPr>
        <w:t>(</w:t>
      </w:r>
      <w:r w:rsidRPr="00D50D07">
        <w:rPr>
          <w:rtl/>
        </w:rPr>
        <w:t xml:space="preserve">12) العاشر : آخذ عشر المال ، يقال : عشرت المال ، أي أخذت عشره. المصباح المنير ، ص 411 </w:t>
      </w:r>
      <w:r>
        <w:rPr>
          <w:rtl/>
        </w:rPr>
        <w:t>(</w:t>
      </w:r>
      <w:r w:rsidRPr="00D50D07">
        <w:rPr>
          <w:rtl/>
        </w:rPr>
        <w:t>عشر</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w:t>
      </w:r>
      <w:r>
        <w:rPr>
          <w:rtl/>
        </w:rPr>
        <w:t xml:space="preserve"> «</w:t>
      </w:r>
      <w:r w:rsidRPr="00D50D07">
        <w:rPr>
          <w:rtl/>
        </w:rPr>
        <w:t>وفضة»</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ن» :</w:t>
      </w:r>
      <w:r>
        <w:rPr>
          <w:rtl/>
        </w:rPr>
        <w:t xml:space="preserve"> «</w:t>
      </w:r>
      <w:r w:rsidRPr="00D50D07">
        <w:rPr>
          <w:rtl/>
        </w:rPr>
        <w:t>تعطى»</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د ، ن ، جد» :</w:t>
      </w:r>
      <w:r>
        <w:rPr>
          <w:rtl/>
        </w:rPr>
        <w:t xml:space="preserve"> «</w:t>
      </w:r>
      <w:r w:rsidRPr="00D50D07">
        <w:rPr>
          <w:rtl/>
        </w:rPr>
        <w:t>ولا تفتحه»</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 xml:space="preserve">م ، بن» : </w:t>
      </w:r>
      <w:r>
        <w:rPr>
          <w:rtl/>
        </w:rPr>
        <w:t>ـ «</w:t>
      </w:r>
      <w:r w:rsidRPr="00D50D07">
        <w:rPr>
          <w:rtl/>
        </w:rPr>
        <w:t>قال»</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وغضب </w:t>
      </w:r>
      <w:r w:rsidRPr="0089525C">
        <w:rPr>
          <w:rStyle w:val="libFootnotenumChar"/>
          <w:rtl/>
        </w:rPr>
        <w:t>(1)</w:t>
      </w:r>
      <w:r w:rsidRPr="00D50D07">
        <w:rPr>
          <w:rtl/>
        </w:rPr>
        <w:t xml:space="preserve"> إبراهيم </w:t>
      </w:r>
      <w:r w:rsidRPr="000575E1">
        <w:rPr>
          <w:rStyle w:val="libAlaemChar"/>
          <w:rtl/>
        </w:rPr>
        <w:t>عليه‌السلام</w:t>
      </w:r>
      <w:r w:rsidRPr="00D50D07">
        <w:rPr>
          <w:rtl/>
        </w:rPr>
        <w:t xml:space="preserve"> على فتحه ، فلما بدت له </w:t>
      </w:r>
      <w:r w:rsidRPr="0089525C">
        <w:rPr>
          <w:rStyle w:val="libFootnotenumChar"/>
          <w:rtl/>
        </w:rPr>
        <w:t>(2)</w:t>
      </w:r>
      <w:r w:rsidRPr="00D50D07">
        <w:rPr>
          <w:rtl/>
        </w:rPr>
        <w:t xml:space="preserve"> سارة </w:t>
      </w:r>
      <w:r>
        <w:rPr>
          <w:rtl/>
        </w:rPr>
        <w:t>ـ</w:t>
      </w:r>
      <w:r w:rsidRPr="00D50D07">
        <w:rPr>
          <w:rtl/>
        </w:rPr>
        <w:t xml:space="preserve"> وكانت موصوفة بالحسن والجمال </w:t>
      </w:r>
      <w:r>
        <w:rPr>
          <w:rtl/>
        </w:rPr>
        <w:t>ـ</w:t>
      </w:r>
      <w:r w:rsidRPr="00D50D07">
        <w:rPr>
          <w:rtl/>
        </w:rPr>
        <w:t xml:space="preserve"> قال له العاشر : ما هذه المرأة منك</w:t>
      </w:r>
      <w:r>
        <w:rPr>
          <w:rtl/>
        </w:rPr>
        <w:t>؟</w:t>
      </w:r>
      <w:r w:rsidRPr="00D50D07">
        <w:rPr>
          <w:rtl/>
        </w:rPr>
        <w:t xml:space="preserve"> قال إبراهيم </w:t>
      </w:r>
      <w:r w:rsidRPr="000575E1">
        <w:rPr>
          <w:rStyle w:val="libAlaemChar"/>
          <w:rtl/>
        </w:rPr>
        <w:t>عليه‌السلام</w:t>
      </w:r>
      <w:r w:rsidRPr="00D50D07">
        <w:rPr>
          <w:rtl/>
        </w:rPr>
        <w:t xml:space="preserve"> : هي حرمتي وابنة خالتي ، فقال له العاشر : فما دعاك إلى أن خبيتها في هذا التابوت</w:t>
      </w:r>
      <w:r>
        <w:rPr>
          <w:rtl/>
        </w:rPr>
        <w:t>؟</w:t>
      </w:r>
      <w:r w:rsidRPr="00D50D07">
        <w:rPr>
          <w:rtl/>
        </w:rPr>
        <w:t xml:space="preserve"> فقال </w:t>
      </w:r>
      <w:r w:rsidRPr="0089525C">
        <w:rPr>
          <w:rStyle w:val="libFootnotenumChar"/>
          <w:rtl/>
        </w:rPr>
        <w:t>(3)</w:t>
      </w:r>
      <w:r w:rsidRPr="00D50D07">
        <w:rPr>
          <w:rtl/>
        </w:rPr>
        <w:t xml:space="preserve"> إبراهيم </w:t>
      </w:r>
      <w:r w:rsidRPr="000575E1">
        <w:rPr>
          <w:rStyle w:val="libAlaemChar"/>
          <w:rtl/>
        </w:rPr>
        <w:t>عليه‌السلام</w:t>
      </w:r>
      <w:r w:rsidRPr="00D50D07">
        <w:rPr>
          <w:rtl/>
        </w:rPr>
        <w:t xml:space="preserve"> : الغيرة عليها أن يراها أحد. فقال له العاشر : لست أدعك تبرح حتى أعلم الملك حالها </w:t>
      </w:r>
      <w:r w:rsidRPr="0089525C">
        <w:rPr>
          <w:rStyle w:val="libFootnotenumChar"/>
          <w:rtl/>
        </w:rPr>
        <w:t>(4)</w:t>
      </w:r>
      <w:r w:rsidRPr="00D50D07">
        <w:rPr>
          <w:rtl/>
        </w:rPr>
        <w:t xml:space="preserve"> وحالك»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فبعث رسولا إلى الملك </w:t>
      </w:r>
      <w:r w:rsidRPr="0089525C">
        <w:rPr>
          <w:rStyle w:val="libFootnotenumChar"/>
          <w:rtl/>
        </w:rPr>
        <w:t>(5)</w:t>
      </w:r>
      <w:r w:rsidRPr="00D50D07">
        <w:rPr>
          <w:rtl/>
        </w:rPr>
        <w:t xml:space="preserve"> فأعلمه ، فبعث الملك رسولا من قبله ليأتوه بالتابوت ، فأتوا ليذهبوا به ، فقال لهم إبراهيم </w:t>
      </w:r>
      <w:r w:rsidRPr="000575E1">
        <w:rPr>
          <w:rStyle w:val="libAlaemChar"/>
          <w:rtl/>
        </w:rPr>
        <w:t>عليه‌السلام</w:t>
      </w:r>
      <w:r w:rsidRPr="00D50D07">
        <w:rPr>
          <w:rtl/>
        </w:rPr>
        <w:t xml:space="preserve"> : إني لست </w:t>
      </w:r>
      <w:r w:rsidRPr="0089525C">
        <w:rPr>
          <w:rStyle w:val="libFootnotenumChar"/>
          <w:rtl/>
        </w:rPr>
        <w:t>(6)</w:t>
      </w:r>
      <w:r w:rsidRPr="00D50D07">
        <w:rPr>
          <w:rtl/>
        </w:rPr>
        <w:t xml:space="preserve"> أفارق التابوت حتى تفارق روحي جسدي ، فأخبروا الملك بذلك </w:t>
      </w:r>
      <w:r w:rsidRPr="0089525C">
        <w:rPr>
          <w:rStyle w:val="libFootnotenumChar"/>
          <w:rtl/>
        </w:rPr>
        <w:t>(7)</w:t>
      </w:r>
      <w:r w:rsidRPr="00D50D07">
        <w:rPr>
          <w:rtl/>
        </w:rPr>
        <w:t xml:space="preserve"> ، فأرسل الملك : أن احملوه والتابوت معه ، فحملوا إبراهيم </w:t>
      </w:r>
      <w:r w:rsidRPr="000575E1">
        <w:rPr>
          <w:rStyle w:val="libAlaemChar"/>
          <w:rtl/>
        </w:rPr>
        <w:t>عليه‌السلام</w:t>
      </w:r>
      <w:r w:rsidRPr="00D50D07">
        <w:rPr>
          <w:rtl/>
        </w:rPr>
        <w:t xml:space="preserve"> والتابوت وجميع ما كان معه حتى أدخل على الملك ، فقال له </w:t>
      </w:r>
      <w:r w:rsidRPr="0089525C">
        <w:rPr>
          <w:rStyle w:val="libFootnotenumChar"/>
          <w:rtl/>
        </w:rPr>
        <w:t>(8)</w:t>
      </w:r>
      <w:r w:rsidRPr="00D50D07">
        <w:rPr>
          <w:rtl/>
        </w:rPr>
        <w:t xml:space="preserve"> الملك : افتح التابوت ، فقال له </w:t>
      </w:r>
      <w:r w:rsidRPr="0089525C">
        <w:rPr>
          <w:rStyle w:val="libFootnotenumChar"/>
          <w:rtl/>
        </w:rPr>
        <w:t>(9)</w:t>
      </w:r>
      <w:r w:rsidRPr="00D50D07">
        <w:rPr>
          <w:rtl/>
        </w:rPr>
        <w:t xml:space="preserve"> إبراهيم </w:t>
      </w:r>
      <w:r w:rsidRPr="000575E1">
        <w:rPr>
          <w:rStyle w:val="libAlaemChar"/>
          <w:rtl/>
        </w:rPr>
        <w:t>عليه‌السلام</w:t>
      </w:r>
      <w:r w:rsidRPr="00D50D07">
        <w:rPr>
          <w:rtl/>
        </w:rPr>
        <w:t xml:space="preserve"> : أيها الملك ، إن فيه حرمتي وابنة </w:t>
      </w:r>
      <w:r w:rsidRPr="0089525C">
        <w:rPr>
          <w:rStyle w:val="libFootnotenumChar"/>
          <w:rtl/>
        </w:rPr>
        <w:t>(10)</w:t>
      </w:r>
      <w:r w:rsidRPr="00D50D07">
        <w:rPr>
          <w:rtl/>
        </w:rPr>
        <w:t xml:space="preserve"> خالتي وأنا مفتد فتحه بجميع ما معي»</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فغضب </w:t>
      </w:r>
      <w:r w:rsidRPr="0089525C">
        <w:rPr>
          <w:rStyle w:val="libFootnotenumChar"/>
          <w:rtl/>
        </w:rPr>
        <w:t>(11)</w:t>
      </w:r>
      <w:r w:rsidRPr="00D50D07">
        <w:rPr>
          <w:rtl/>
        </w:rPr>
        <w:t xml:space="preserve"> الملك إبراهيم </w:t>
      </w:r>
      <w:r w:rsidRPr="000575E1">
        <w:rPr>
          <w:rStyle w:val="libAlaemChar"/>
          <w:rtl/>
        </w:rPr>
        <w:t>عليه‌السلام</w:t>
      </w:r>
      <w:r w:rsidRPr="00D50D07">
        <w:rPr>
          <w:rtl/>
        </w:rPr>
        <w:t xml:space="preserve"> على فتحه ، فلما رأى </w:t>
      </w:r>
      <w:r w:rsidRPr="0089525C">
        <w:rPr>
          <w:rStyle w:val="libFootnotenumChar"/>
          <w:rtl/>
        </w:rPr>
        <w:t>(12)</w:t>
      </w:r>
      <w:r w:rsidRPr="00D50D07">
        <w:rPr>
          <w:rtl/>
        </w:rPr>
        <w:t xml:space="preserve"> سارة ، لم يملك حلمه سفهه أن مد </w:t>
      </w:r>
      <w:r w:rsidRPr="0089525C">
        <w:rPr>
          <w:rStyle w:val="libFootnotenumChar"/>
          <w:rtl/>
        </w:rPr>
        <w:t>(13)</w:t>
      </w:r>
      <w:r w:rsidRPr="00D50D07">
        <w:rPr>
          <w:rtl/>
        </w:rPr>
        <w:t xml:space="preserve"> يده إليها ، فأعرض إبراهيم </w:t>
      </w:r>
      <w:r w:rsidRPr="000575E1">
        <w:rPr>
          <w:rStyle w:val="libAlaemChar"/>
          <w:rtl/>
        </w:rPr>
        <w:t>عليه‌السلام</w:t>
      </w:r>
      <w:r w:rsidRPr="00D50D07">
        <w:rPr>
          <w:rtl/>
        </w:rPr>
        <w:t xml:space="preserve"> بوجهه عنها وعنه غيرة منه ، وقال : اللهم احبس يده عن حرمتي وابنة خالتي ، فلم تصل يده إليها ، ولم ترجع إليه ، فقال له </w:t>
      </w:r>
      <w:r w:rsidRPr="0089525C">
        <w:rPr>
          <w:rStyle w:val="libFootnotenumChar"/>
          <w:rtl/>
        </w:rPr>
        <w:t>(14)</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 بح ، بن» وحاشية</w:t>
      </w:r>
      <w:r>
        <w:rPr>
          <w:rtl/>
        </w:rPr>
        <w:t xml:space="preserve"> «</w:t>
      </w:r>
      <w:r w:rsidRPr="00D50D07">
        <w:rPr>
          <w:rtl/>
        </w:rPr>
        <w:t>د» :</w:t>
      </w:r>
      <w:r>
        <w:rPr>
          <w:rtl/>
        </w:rPr>
        <w:t xml:space="preserve"> «</w:t>
      </w:r>
      <w:r w:rsidRPr="00D50D07">
        <w:rPr>
          <w:rtl/>
        </w:rPr>
        <w:t>وغصب»</w:t>
      </w:r>
      <w:r>
        <w:rPr>
          <w:rtl/>
        </w:rPr>
        <w:t>.</w:t>
      </w:r>
      <w:r w:rsidRPr="00D50D07">
        <w:rPr>
          <w:rtl/>
        </w:rPr>
        <w:t xml:space="preserve"> ويقال : غصب فلانا على الشيء ، أي قهره. القاموس المحيط ، ج 1 ، ص 208 </w:t>
      </w:r>
      <w:r>
        <w:rPr>
          <w:rtl/>
        </w:rPr>
        <w:t>(</w:t>
      </w:r>
      <w:r w:rsidRPr="00D50D07">
        <w:rPr>
          <w:rtl/>
        </w:rPr>
        <w:t>غصب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جد» :</w:t>
      </w:r>
      <w:r>
        <w:rPr>
          <w:rtl/>
        </w:rPr>
        <w:t xml:space="preserve"> «</w:t>
      </w:r>
      <w:r w:rsidRPr="00D50D07">
        <w:rPr>
          <w:rtl/>
        </w:rPr>
        <w:t>بحالها»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إلى الملك رسولا» بدل</w:t>
      </w:r>
      <w:r>
        <w:rPr>
          <w:rtl/>
        </w:rPr>
        <w:t xml:space="preserve"> «</w:t>
      </w:r>
      <w:r w:rsidRPr="00D50D07">
        <w:rPr>
          <w:rtl/>
        </w:rPr>
        <w:t>رسولا إلى الملك»</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لا»</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w:t>
      </w:r>
      <w:r>
        <w:rPr>
          <w:rtl/>
        </w:rPr>
        <w:t>ـ «</w:t>
      </w:r>
      <w:r w:rsidRPr="00D50D07">
        <w:rPr>
          <w:rtl/>
        </w:rPr>
        <w:t>بذلك»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9) هكذا في جميع النسخ التي قوبلت. وفي المطبوع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 جت» :</w:t>
      </w:r>
      <w:r>
        <w:rPr>
          <w:rtl/>
        </w:rPr>
        <w:t xml:space="preserve"> «</w:t>
      </w:r>
      <w:r w:rsidRPr="00D50D07">
        <w:rPr>
          <w:rtl/>
        </w:rPr>
        <w:t>وبنت»</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ع ، ن ، بن» :</w:t>
      </w:r>
      <w:r>
        <w:rPr>
          <w:rtl/>
        </w:rPr>
        <w:t xml:space="preserve"> «</w:t>
      </w:r>
      <w:r w:rsidRPr="00D50D07">
        <w:rPr>
          <w:rtl/>
        </w:rPr>
        <w:t>فغصب»</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بح» : </w:t>
      </w:r>
      <w:r>
        <w:rPr>
          <w:rtl/>
        </w:rPr>
        <w:t>+ «</w:t>
      </w:r>
      <w:r w:rsidRPr="00D50D07">
        <w:rPr>
          <w:rtl/>
        </w:rPr>
        <w:t>الملك»</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بح» :</w:t>
      </w:r>
      <w:r>
        <w:rPr>
          <w:rtl/>
        </w:rPr>
        <w:t xml:space="preserve"> «</w:t>
      </w:r>
      <w:r w:rsidRPr="00D50D07">
        <w:rPr>
          <w:rtl/>
        </w:rPr>
        <w:t>يمد»</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060D07">
      <w:pPr>
        <w:pStyle w:val="libNormal0"/>
        <w:rPr>
          <w:rtl/>
        </w:rPr>
      </w:pPr>
      <w:r>
        <w:rPr>
          <w:rtl/>
        </w:rPr>
        <w:br w:type="page"/>
      </w:r>
      <w:r w:rsidRPr="00D50D07">
        <w:rPr>
          <w:rtl/>
        </w:rPr>
        <w:lastRenderedPageBreak/>
        <w:t>الملك : إن إلهك هو الذي فعل بي هذا</w:t>
      </w:r>
      <w:r>
        <w:rPr>
          <w:rtl/>
        </w:rPr>
        <w:t>؟</w:t>
      </w:r>
      <w:r w:rsidRPr="00D50D07">
        <w:rPr>
          <w:rtl/>
        </w:rPr>
        <w:t xml:space="preserve"> فقال له : نعم ، إن إلهي غيور يكره الحرام ، وهو الذي حال بينك وبين ما أردت من الحرام ، فقال له الملك : فادع إلهك </w:t>
      </w:r>
      <w:r w:rsidRPr="0089525C">
        <w:rPr>
          <w:rStyle w:val="libFootnotenumChar"/>
          <w:rtl/>
        </w:rPr>
        <w:t>(1)</w:t>
      </w:r>
      <w:r w:rsidRPr="00D50D07">
        <w:rPr>
          <w:rtl/>
        </w:rPr>
        <w:t xml:space="preserve"> يرد علي يدي ، فإن أجابك فلم </w:t>
      </w:r>
      <w:r w:rsidRPr="0089525C">
        <w:rPr>
          <w:rStyle w:val="libFootnotenumChar"/>
          <w:rtl/>
        </w:rPr>
        <w:t>(2)</w:t>
      </w:r>
      <w:r w:rsidRPr="00D50D07">
        <w:rPr>
          <w:rtl/>
        </w:rPr>
        <w:t xml:space="preserve"> أعرض لها ، فقال إبراهيم </w:t>
      </w:r>
      <w:r w:rsidRPr="000575E1">
        <w:rPr>
          <w:rStyle w:val="libAlaemChar"/>
          <w:rtl/>
        </w:rPr>
        <w:t>عليه‌السلام</w:t>
      </w:r>
      <w:r w:rsidRPr="00D50D07">
        <w:rPr>
          <w:rtl/>
        </w:rPr>
        <w:t xml:space="preserve"> : إلهي </w:t>
      </w:r>
      <w:r w:rsidRPr="0089525C">
        <w:rPr>
          <w:rStyle w:val="libFootnotenumChar"/>
          <w:rtl/>
        </w:rPr>
        <w:t>(3)</w:t>
      </w:r>
      <w:r w:rsidRPr="00D50D07">
        <w:rPr>
          <w:rtl/>
        </w:rPr>
        <w:t xml:space="preserve"> رد عليه </w:t>
      </w:r>
      <w:r w:rsidRPr="0089525C">
        <w:rPr>
          <w:rStyle w:val="libFootnotenumChar"/>
          <w:rtl/>
        </w:rPr>
        <w:t>(4)</w:t>
      </w:r>
      <w:r w:rsidRPr="00D50D07">
        <w:rPr>
          <w:rtl/>
        </w:rPr>
        <w:t xml:space="preserve"> يده ليكف عن حرمتي»</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فرد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عليه </w:t>
      </w:r>
      <w:r w:rsidRPr="0089525C">
        <w:rPr>
          <w:rStyle w:val="libFootnotenumChar"/>
          <w:rtl/>
        </w:rPr>
        <w:t>(5)</w:t>
      </w:r>
      <w:r w:rsidRPr="00D50D07">
        <w:rPr>
          <w:rtl/>
        </w:rPr>
        <w:t xml:space="preserve"> يده ، فأقبل الملك نحوها ببصره ، ثم عاد </w:t>
      </w:r>
      <w:r w:rsidRPr="0089525C">
        <w:rPr>
          <w:rStyle w:val="libFootnotenumChar"/>
          <w:rtl/>
        </w:rPr>
        <w:t>(6)</w:t>
      </w:r>
      <w:r w:rsidRPr="00D50D07">
        <w:rPr>
          <w:rtl/>
        </w:rPr>
        <w:t xml:space="preserve"> بيده نحوها ، فأعرض إبراهيم عنه </w:t>
      </w:r>
      <w:r w:rsidRPr="0089525C">
        <w:rPr>
          <w:rStyle w:val="libFootnotenumChar"/>
          <w:rtl/>
        </w:rPr>
        <w:t>(7)</w:t>
      </w:r>
      <w:r w:rsidRPr="00D50D07">
        <w:rPr>
          <w:rtl/>
        </w:rPr>
        <w:t xml:space="preserve"> بوجهه غيرة منه ، وقال : اللهم احبس يده عنها»</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فيبست يده ، ولم تصل </w:t>
      </w:r>
      <w:r w:rsidRPr="0089525C">
        <w:rPr>
          <w:rStyle w:val="libFootnotenumChar"/>
          <w:rtl/>
        </w:rPr>
        <w:t>(8)</w:t>
      </w:r>
      <w:r w:rsidRPr="00D50D07">
        <w:rPr>
          <w:rtl/>
        </w:rPr>
        <w:t xml:space="preserve"> إليها ، فقال الملك لإبراهيم </w:t>
      </w:r>
      <w:r w:rsidRPr="000575E1">
        <w:rPr>
          <w:rStyle w:val="libAlaemChar"/>
          <w:rtl/>
        </w:rPr>
        <w:t>عليه‌السلام</w:t>
      </w:r>
      <w:r w:rsidRPr="00D50D07">
        <w:rPr>
          <w:rtl/>
        </w:rPr>
        <w:t xml:space="preserve"> : إن إلهك لغيور ، وإنك لغيور ، فادع إلهك يرد علي يدي ، فإنه إن فعل لم أعد ، فقال له إبراهيم </w:t>
      </w:r>
      <w:r w:rsidRPr="000575E1">
        <w:rPr>
          <w:rStyle w:val="libAlaemChar"/>
          <w:rtl/>
        </w:rPr>
        <w:t>عليه‌السلام</w:t>
      </w:r>
      <w:r w:rsidRPr="00D50D07">
        <w:rPr>
          <w:rtl/>
        </w:rPr>
        <w:t xml:space="preserve"> : أسأله ذلك على أنك إن عدت لم تسألني أن أسأله ، فقال له </w:t>
      </w:r>
      <w:r w:rsidRPr="0089525C">
        <w:rPr>
          <w:rStyle w:val="libFootnotenumChar"/>
          <w:rtl/>
        </w:rPr>
        <w:t>(9)</w:t>
      </w:r>
      <w:r w:rsidRPr="00D50D07">
        <w:rPr>
          <w:rtl/>
        </w:rPr>
        <w:t xml:space="preserve"> الملك : نعم ، فقال </w:t>
      </w:r>
      <w:r w:rsidRPr="0089525C">
        <w:rPr>
          <w:rStyle w:val="libFootnotenumChar"/>
          <w:rtl/>
        </w:rPr>
        <w:t>(10)</w:t>
      </w:r>
      <w:r w:rsidRPr="00D50D07">
        <w:rPr>
          <w:rtl/>
        </w:rPr>
        <w:t xml:space="preserve"> إبراهيم </w:t>
      </w:r>
      <w:r w:rsidRPr="000575E1">
        <w:rPr>
          <w:rStyle w:val="libAlaemChar"/>
          <w:rtl/>
        </w:rPr>
        <w:t>عليه‌السلام</w:t>
      </w:r>
      <w:r w:rsidRPr="00D50D07">
        <w:rPr>
          <w:rtl/>
        </w:rPr>
        <w:t xml:space="preserve"> :</w:t>
      </w:r>
    </w:p>
    <w:p w:rsidR="00D60D0D" w:rsidRPr="00D50D07" w:rsidRDefault="00D60D0D" w:rsidP="00806E06">
      <w:pPr>
        <w:pStyle w:val="libNormal"/>
        <w:rPr>
          <w:rtl/>
        </w:rPr>
      </w:pPr>
      <w:r w:rsidRPr="00D50D07">
        <w:rPr>
          <w:rtl/>
        </w:rPr>
        <w:t xml:space="preserve">اللهم إن كان صادقا فرد عليه يده </w:t>
      </w:r>
      <w:r w:rsidRPr="0089525C">
        <w:rPr>
          <w:rStyle w:val="libFootnotenumChar"/>
          <w:rtl/>
        </w:rPr>
        <w:t>(11)</w:t>
      </w:r>
      <w:r w:rsidRPr="00D50D07">
        <w:rPr>
          <w:rtl/>
        </w:rPr>
        <w:t xml:space="preserve"> ، فرجعت إليه </w:t>
      </w:r>
      <w:r w:rsidRPr="0089525C">
        <w:rPr>
          <w:rStyle w:val="libFootnotenumChar"/>
          <w:rtl/>
        </w:rPr>
        <w:t>(12)</w:t>
      </w:r>
      <w:r w:rsidRPr="00D50D07">
        <w:rPr>
          <w:rtl/>
        </w:rPr>
        <w:t xml:space="preserve"> يده ، فلما رأى ذلك الملك من الغيرة ما رأى ، ورأى الآية في يده ، عظم إبراهيم </w:t>
      </w:r>
      <w:r w:rsidRPr="000575E1">
        <w:rPr>
          <w:rStyle w:val="libAlaemChar"/>
          <w:rtl/>
        </w:rPr>
        <w:t>عليه‌السلام</w:t>
      </w:r>
      <w:r w:rsidRPr="00D50D07">
        <w:rPr>
          <w:rtl/>
        </w:rPr>
        <w:t xml:space="preserve"> وهابه وأكرمه واتقاه ، وقال له : قد أمنت من أن أعرض لها أو لشيء مما معك ، فانطلق حيث شئت ، ولكن لي إليك حاجة ، فقال </w:t>
      </w:r>
      <w:r w:rsidRPr="0089525C">
        <w:rPr>
          <w:rStyle w:val="libFootnotenumChar"/>
          <w:rtl/>
        </w:rPr>
        <w:t>(13)</w:t>
      </w:r>
      <w:r w:rsidRPr="00D50D07">
        <w:rPr>
          <w:rtl/>
        </w:rPr>
        <w:t xml:space="preserve"> إبراهيم </w:t>
      </w:r>
      <w:r w:rsidRPr="000575E1">
        <w:rPr>
          <w:rStyle w:val="libAlaemChar"/>
          <w:rtl/>
        </w:rPr>
        <w:t>عليه‌السلام</w:t>
      </w:r>
      <w:r w:rsidRPr="00D50D07">
        <w:rPr>
          <w:rtl/>
        </w:rPr>
        <w:t xml:space="preserve"> : ما هي </w:t>
      </w:r>
      <w:r w:rsidRPr="0089525C">
        <w:rPr>
          <w:rStyle w:val="libFootnotenumChar"/>
          <w:rtl/>
        </w:rPr>
        <w:t>(14)</w:t>
      </w:r>
      <w:r>
        <w:rPr>
          <w:rtl/>
        </w:rPr>
        <w:t>؟</w:t>
      </w:r>
      <w:r w:rsidRPr="00D50D07">
        <w:rPr>
          <w:rtl/>
        </w:rPr>
        <w:t xml:space="preserve"> فقال له : أحب أن تأذن لي أن أخدمها قبطية عندي جميلة عاقلة تكون لها خادما </w:t>
      </w:r>
      <w:r w:rsidRPr="0089525C">
        <w:rPr>
          <w:rStyle w:val="libFootnotenumChar"/>
          <w:rtl/>
        </w:rPr>
        <w:t>(15)</w:t>
      </w:r>
      <w:r w:rsidRPr="00D50D07">
        <w:rPr>
          <w:rtl/>
        </w:rPr>
        <w:t>»</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فأذن له </w:t>
      </w:r>
      <w:r w:rsidRPr="0089525C">
        <w:rPr>
          <w:rStyle w:val="libFootnotenumChar"/>
          <w:rtl/>
        </w:rPr>
        <w:t>(16)</w:t>
      </w:r>
      <w:r w:rsidRPr="00D50D07">
        <w:rPr>
          <w:rtl/>
        </w:rPr>
        <w:t xml:space="preserve"> إبراهيم </w:t>
      </w:r>
      <w:r w:rsidRPr="000575E1">
        <w:rPr>
          <w:rStyle w:val="libAlaemChar"/>
          <w:rtl/>
        </w:rPr>
        <w:t>عليه‌السلام</w:t>
      </w:r>
      <w:r w:rsidRPr="00D50D07">
        <w:rPr>
          <w:rtl/>
        </w:rPr>
        <w:t xml:space="preserve"> ، فدعا بها ، فوهبها لسارة ، وهي هاجر أم إسماعيل </w:t>
      </w:r>
      <w:r w:rsidRPr="000575E1">
        <w:rPr>
          <w:rStyle w:val="libAlaemChar"/>
          <w:rtl/>
        </w:rPr>
        <w:t>عليه‌السلام</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 xml:space="preserve">جت» : </w:t>
      </w:r>
      <w:r>
        <w:rPr>
          <w:rtl/>
        </w:rPr>
        <w:t>+ «</w:t>
      </w:r>
      <w:r w:rsidRPr="00D50D07">
        <w:rPr>
          <w:rtl/>
        </w:rPr>
        <w:t>أن»</w:t>
      </w:r>
      <w:r>
        <w:rPr>
          <w:rtl/>
        </w:rPr>
        <w:t>.</w:t>
      </w:r>
      <w:r>
        <w:rPr>
          <w:rFonts w:hint="cs"/>
          <w:rtl/>
        </w:rPr>
        <w:t xml:space="preserve"> </w:t>
      </w:r>
      <w:r>
        <w:rPr>
          <w:rtl/>
        </w:rPr>
        <w:t>(</w:t>
      </w:r>
      <w:r w:rsidRPr="00D50D07">
        <w:rPr>
          <w:rtl/>
        </w:rPr>
        <w:t>2) في</w:t>
      </w:r>
      <w:r>
        <w:rPr>
          <w:rtl/>
        </w:rPr>
        <w:t xml:space="preserve"> «</w:t>
      </w:r>
      <w:r w:rsidRPr="00D50D07">
        <w:rPr>
          <w:rtl/>
        </w:rPr>
        <w:t>ع ، ن ، بف ، بن ، جد» وحاشية</w:t>
      </w:r>
      <w:r>
        <w:rPr>
          <w:rtl/>
        </w:rPr>
        <w:t xml:space="preserve"> «</w:t>
      </w:r>
      <w:r w:rsidRPr="00D50D07">
        <w:rPr>
          <w:rtl/>
        </w:rPr>
        <w:t>د» :</w:t>
      </w:r>
      <w:r>
        <w:rPr>
          <w:rtl/>
        </w:rPr>
        <w:t xml:space="preserve"> «</w:t>
      </w:r>
      <w:r w:rsidRPr="00D50D07">
        <w:rPr>
          <w:rtl/>
        </w:rPr>
        <w:t>لم»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اللهم»</w:t>
      </w:r>
      <w:r>
        <w:rPr>
          <w:rtl/>
        </w:rPr>
        <w:t>.</w:t>
      </w:r>
    </w:p>
    <w:p w:rsidR="00D60D0D" w:rsidRPr="00D50D07" w:rsidRDefault="00D60D0D" w:rsidP="009C6F23">
      <w:pPr>
        <w:pStyle w:val="libFootnote0"/>
        <w:rPr>
          <w:rtl/>
        </w:rPr>
      </w:pPr>
      <w:r>
        <w:rPr>
          <w:rtl/>
        </w:rPr>
        <w:t>(</w:t>
      </w:r>
      <w:r w:rsidRPr="00D50D07">
        <w:rPr>
          <w:rtl/>
        </w:rPr>
        <w:t>4) في البحار :</w:t>
      </w:r>
      <w:r>
        <w:rPr>
          <w:rtl/>
        </w:rPr>
        <w:t xml:space="preserve"> «</w:t>
      </w:r>
      <w:r w:rsidRPr="00D50D07">
        <w:rPr>
          <w:rtl/>
        </w:rPr>
        <w:t>إليه»</w:t>
      </w:r>
      <w:r>
        <w:rPr>
          <w:rtl/>
        </w:rPr>
        <w:t>.</w:t>
      </w:r>
    </w:p>
    <w:p w:rsidR="00D60D0D" w:rsidRPr="00D50D07" w:rsidRDefault="00D60D0D" w:rsidP="009C6F23">
      <w:pPr>
        <w:pStyle w:val="libFootnote0"/>
        <w:rPr>
          <w:rtl/>
        </w:rPr>
      </w:pPr>
      <w:r>
        <w:rPr>
          <w:rtl/>
        </w:rPr>
        <w:t>(</w:t>
      </w:r>
      <w:r w:rsidRPr="00D50D07">
        <w:rPr>
          <w:rtl/>
        </w:rPr>
        <w:t>5) في البحار :</w:t>
      </w:r>
      <w:r>
        <w:rPr>
          <w:rtl/>
        </w:rPr>
        <w:t xml:space="preserve"> «</w:t>
      </w:r>
      <w:r w:rsidRPr="00D50D07">
        <w:rPr>
          <w:rtl/>
        </w:rPr>
        <w:t>إليه»</w:t>
      </w:r>
      <w:r>
        <w:rPr>
          <w:rtl/>
        </w:rPr>
        <w:t>.</w:t>
      </w:r>
    </w:p>
    <w:p w:rsidR="00D60D0D" w:rsidRPr="00D50D07" w:rsidRDefault="00D60D0D" w:rsidP="009C6F23">
      <w:pPr>
        <w:pStyle w:val="libFootnote0"/>
        <w:rPr>
          <w:rtl/>
        </w:rPr>
      </w:pPr>
      <w:r>
        <w:rPr>
          <w:rtl/>
        </w:rPr>
        <w:t>(</w:t>
      </w:r>
      <w:r w:rsidRPr="00D50D07">
        <w:rPr>
          <w:rtl/>
        </w:rPr>
        <w:t>6) هكذا في جميع النسخ التي قوبلت والبحار. وفي المطبوع :</w:t>
      </w:r>
      <w:r>
        <w:rPr>
          <w:rtl/>
        </w:rPr>
        <w:t xml:space="preserve"> «</w:t>
      </w:r>
      <w:r w:rsidRPr="00D50D07">
        <w:rPr>
          <w:rtl/>
        </w:rPr>
        <w:t>أعاد»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م» :</w:t>
      </w:r>
      <w:r>
        <w:rPr>
          <w:rtl/>
        </w:rPr>
        <w:t xml:space="preserve"> «</w:t>
      </w:r>
      <w:r w:rsidRPr="00D50D07">
        <w:rPr>
          <w:rtl/>
        </w:rPr>
        <w:t>عنه إبراهيم»</w:t>
      </w:r>
      <w:r>
        <w:rPr>
          <w:rtl/>
        </w:rPr>
        <w:t>.</w:t>
      </w:r>
      <w:r w:rsidRPr="00D50D07">
        <w:rPr>
          <w:rtl/>
        </w:rPr>
        <w:t xml:space="preserve"> وفي</w:t>
      </w:r>
      <w:r>
        <w:rPr>
          <w:rtl/>
        </w:rPr>
        <w:t xml:space="preserve"> «</w:t>
      </w:r>
      <w:r w:rsidRPr="00D50D07">
        <w:rPr>
          <w:rtl/>
        </w:rPr>
        <w:t xml:space="preserve">بن» : </w:t>
      </w:r>
      <w:r>
        <w:rPr>
          <w:rtl/>
        </w:rPr>
        <w:t>ـ «</w:t>
      </w:r>
      <w:r w:rsidRPr="00D50D07">
        <w:rPr>
          <w:rtl/>
        </w:rPr>
        <w:t>عنه»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جد» :</w:t>
      </w:r>
      <w:r>
        <w:rPr>
          <w:rtl/>
        </w:rPr>
        <w:t xml:space="preserve"> «</w:t>
      </w:r>
      <w:r w:rsidRPr="00D50D07">
        <w:rPr>
          <w:rtl/>
        </w:rPr>
        <w:t>فلم تصل»</w:t>
      </w:r>
      <w:r>
        <w:rPr>
          <w:rtl/>
        </w:rPr>
        <w:t>.</w:t>
      </w:r>
    </w:p>
    <w:p w:rsidR="00D60D0D" w:rsidRPr="00D50D07" w:rsidRDefault="00D60D0D" w:rsidP="009C6F23">
      <w:pPr>
        <w:pStyle w:val="libFootnote0"/>
        <w:rPr>
          <w:rtl/>
        </w:rPr>
      </w:pPr>
      <w:r>
        <w:rPr>
          <w:rtl/>
        </w:rPr>
        <w:t>(</w:t>
      </w:r>
      <w:r w:rsidRPr="00D50D07">
        <w:rPr>
          <w:rtl/>
        </w:rPr>
        <w:t>9) هكذا في معظم النسخ التي قوبلت. وفي</w:t>
      </w:r>
      <w:r>
        <w:rPr>
          <w:rtl/>
        </w:rPr>
        <w:t xml:space="preserve"> «</w:t>
      </w:r>
      <w:r w:rsidRPr="00D50D07">
        <w:rPr>
          <w:rtl/>
        </w:rPr>
        <w:t xml:space="preserve">ع» والمطبوع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م» والبحار ، ج 12 :</w:t>
      </w:r>
      <w:r>
        <w:rPr>
          <w:rtl/>
        </w:rPr>
        <w:t xml:space="preserve"> «</w:t>
      </w:r>
      <w:r w:rsidRPr="00D50D07">
        <w:rPr>
          <w:rtl/>
        </w:rPr>
        <w:t>يده عليه» بدل</w:t>
      </w:r>
      <w:r>
        <w:rPr>
          <w:rtl/>
        </w:rPr>
        <w:t xml:space="preserve"> «</w:t>
      </w:r>
      <w:r w:rsidRPr="00D50D07">
        <w:rPr>
          <w:rtl/>
        </w:rPr>
        <w:t>عليه يده»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جت» :</w:t>
      </w:r>
      <w:r>
        <w:rPr>
          <w:rtl/>
        </w:rPr>
        <w:t xml:space="preserve"> «</w:t>
      </w:r>
      <w:r w:rsidRPr="00D50D07">
        <w:rPr>
          <w:rtl/>
        </w:rPr>
        <w:t>عليه»</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 xml:space="preserve">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م» :</w:t>
      </w:r>
      <w:r>
        <w:rPr>
          <w:rtl/>
        </w:rPr>
        <w:t xml:space="preserve"> «</w:t>
      </w:r>
      <w:r w:rsidRPr="00D50D07">
        <w:rPr>
          <w:rtl/>
        </w:rPr>
        <w:t>وما هي»</w:t>
      </w:r>
      <w:r>
        <w:rPr>
          <w:rtl/>
        </w:rPr>
        <w:t>.</w:t>
      </w:r>
      <w:r w:rsidRPr="00D50D07">
        <w:rPr>
          <w:rtl/>
        </w:rPr>
        <w:t xml:space="preserve"> وفي</w:t>
      </w:r>
      <w:r>
        <w:rPr>
          <w:rtl/>
        </w:rPr>
        <w:t xml:space="preserve"> «</w:t>
      </w:r>
      <w:r w:rsidRPr="00D50D07">
        <w:rPr>
          <w:rtl/>
        </w:rPr>
        <w:t>بح» :</w:t>
      </w:r>
      <w:r>
        <w:rPr>
          <w:rtl/>
        </w:rPr>
        <w:t xml:space="preserve"> «</w:t>
      </w:r>
      <w:r w:rsidRPr="00D50D07">
        <w:rPr>
          <w:rtl/>
        </w:rPr>
        <w:t>فما هي»</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م» :</w:t>
      </w:r>
      <w:r>
        <w:rPr>
          <w:rtl/>
        </w:rPr>
        <w:t xml:space="preserve"> «</w:t>
      </w:r>
      <w:r w:rsidRPr="00D50D07">
        <w:rPr>
          <w:rtl/>
        </w:rPr>
        <w:t>خادما لها»</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م» :</w:t>
      </w:r>
      <w:r>
        <w:rPr>
          <w:rtl/>
        </w:rPr>
        <w:t xml:space="preserve"> «</w:t>
      </w:r>
      <w:r w:rsidRPr="00D50D07">
        <w:rPr>
          <w:rtl/>
        </w:rPr>
        <w:t>لها»</w:t>
      </w:r>
      <w:r>
        <w:rPr>
          <w:rtl/>
        </w:rPr>
        <w:t>.</w:t>
      </w:r>
    </w:p>
    <w:p w:rsidR="00D60D0D" w:rsidRPr="00D50D07" w:rsidRDefault="00D60D0D" w:rsidP="00060D07">
      <w:pPr>
        <w:pStyle w:val="libNormal0"/>
        <w:rPr>
          <w:rtl/>
        </w:rPr>
      </w:pPr>
      <w:r>
        <w:rPr>
          <w:rtl/>
        </w:rPr>
        <w:br w:type="page"/>
      </w:r>
      <w:r w:rsidRPr="00D50D07">
        <w:rPr>
          <w:rtl/>
        </w:rPr>
        <w:lastRenderedPageBreak/>
        <w:t xml:space="preserve">فسار إبراهيم </w:t>
      </w:r>
      <w:r w:rsidRPr="000575E1">
        <w:rPr>
          <w:rStyle w:val="libAlaemChar"/>
          <w:rtl/>
        </w:rPr>
        <w:t>عليه‌السلام</w:t>
      </w:r>
      <w:r w:rsidRPr="00D50D07">
        <w:rPr>
          <w:rtl/>
        </w:rPr>
        <w:t xml:space="preserve"> بجميع ما معه ، وخرج الملك معه يمشي خلف إبراهيم </w:t>
      </w:r>
      <w:r w:rsidRPr="000575E1">
        <w:rPr>
          <w:rStyle w:val="libAlaemChar"/>
          <w:rtl/>
        </w:rPr>
        <w:t>عليه‌السلام</w:t>
      </w:r>
      <w:r w:rsidRPr="00D50D07">
        <w:rPr>
          <w:rtl/>
        </w:rPr>
        <w:t xml:space="preserve"> إعظاما لإبراهيم </w:t>
      </w:r>
      <w:r w:rsidRPr="000575E1">
        <w:rPr>
          <w:rStyle w:val="libAlaemChar"/>
          <w:rtl/>
        </w:rPr>
        <w:t>عليه‌السلام</w:t>
      </w:r>
      <w:r w:rsidRPr="00D50D07">
        <w:rPr>
          <w:rtl/>
        </w:rPr>
        <w:t xml:space="preserve"> وهيبة له ، فأوحى الله </w:t>
      </w:r>
      <w:r>
        <w:rPr>
          <w:rtl/>
        </w:rPr>
        <w:t>ـ</w:t>
      </w:r>
      <w:r w:rsidRPr="00D50D07">
        <w:rPr>
          <w:rtl/>
        </w:rPr>
        <w:t xml:space="preserve"> تبارك وتعالى </w:t>
      </w:r>
      <w:r>
        <w:rPr>
          <w:rtl/>
        </w:rPr>
        <w:t>ـ</w:t>
      </w:r>
      <w:r w:rsidRPr="00D50D07">
        <w:rPr>
          <w:rtl/>
        </w:rPr>
        <w:t xml:space="preserve"> إلى إبراهيم أن قف ، ولا تمش قدام الجبار المتسلط ويمشي هو خلفك </w:t>
      </w:r>
      <w:r w:rsidRPr="0089525C">
        <w:rPr>
          <w:rStyle w:val="libFootnotenumChar"/>
          <w:rtl/>
        </w:rPr>
        <w:t>(1)</w:t>
      </w:r>
      <w:r w:rsidRPr="00D50D07">
        <w:rPr>
          <w:rtl/>
        </w:rPr>
        <w:t xml:space="preserve"> ، ولكن اجعله أمامك ، وامش خلفه </w:t>
      </w:r>
      <w:r w:rsidRPr="0089525C">
        <w:rPr>
          <w:rStyle w:val="libFootnotenumChar"/>
          <w:rtl/>
        </w:rPr>
        <w:t>(2)</w:t>
      </w:r>
      <w:r w:rsidRPr="00D50D07">
        <w:rPr>
          <w:rtl/>
        </w:rPr>
        <w:t xml:space="preserve"> وعظمه وهبه ، فإنه مسلط </w:t>
      </w:r>
      <w:r w:rsidRPr="0089525C">
        <w:rPr>
          <w:rStyle w:val="libFootnotenumChar"/>
          <w:rtl/>
        </w:rPr>
        <w:t>(3)</w:t>
      </w:r>
      <w:r w:rsidRPr="00D50D07">
        <w:rPr>
          <w:rtl/>
        </w:rPr>
        <w:t xml:space="preserve"> ، ولا بد من إمرة في الأرض ، برة أو فاجرة.</w:t>
      </w:r>
    </w:p>
    <w:p w:rsidR="00D60D0D" w:rsidRPr="00D50D07" w:rsidRDefault="00D60D0D" w:rsidP="00806E06">
      <w:pPr>
        <w:pStyle w:val="libNormal"/>
        <w:rPr>
          <w:rtl/>
        </w:rPr>
      </w:pPr>
      <w:r w:rsidRPr="00D50D07">
        <w:rPr>
          <w:rtl/>
        </w:rPr>
        <w:t xml:space="preserve">فوقف إبراهيم </w:t>
      </w:r>
      <w:r w:rsidRPr="000575E1">
        <w:rPr>
          <w:rStyle w:val="libAlaemChar"/>
          <w:rtl/>
        </w:rPr>
        <w:t>عليه‌السلام</w:t>
      </w:r>
      <w:r w:rsidRPr="00D50D07">
        <w:rPr>
          <w:rtl/>
        </w:rPr>
        <w:t xml:space="preserve"> ، وقال للملك : امض ؛ فإن إلهي أوحى إلي الساعة أن أعظمك وأهابك ، وأن أقدمك أمامي ، وأمشي خلفك إجلالا لك ، فقال له الملك : أوحى إليك بهذا</w:t>
      </w:r>
      <w:r>
        <w:rPr>
          <w:rtl/>
        </w:rPr>
        <w:t>؟</w:t>
      </w:r>
      <w:r w:rsidRPr="00D50D07">
        <w:rPr>
          <w:rtl/>
        </w:rPr>
        <w:t xml:space="preserve"> فقال له إبراهيم </w:t>
      </w:r>
      <w:r w:rsidRPr="000575E1">
        <w:rPr>
          <w:rStyle w:val="libAlaemChar"/>
          <w:rtl/>
        </w:rPr>
        <w:t>عليه‌السلام</w:t>
      </w:r>
      <w:r w:rsidRPr="00D50D07">
        <w:rPr>
          <w:rtl/>
        </w:rPr>
        <w:t xml:space="preserve"> : نعم ، فقال له الملك : أشهد أن إلهك لرفيق حليم كريم ، وإنك ترغبني في دينك»</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وودعه الملك ، فسار إبراهيم </w:t>
      </w:r>
      <w:r w:rsidRPr="000575E1">
        <w:rPr>
          <w:rStyle w:val="libAlaemChar"/>
          <w:rtl/>
        </w:rPr>
        <w:t>عليه‌السلام</w:t>
      </w:r>
      <w:r w:rsidRPr="00D50D07">
        <w:rPr>
          <w:rtl/>
        </w:rPr>
        <w:t xml:space="preserve"> حتى نزل بأعلى </w:t>
      </w:r>
      <w:r w:rsidRPr="0089525C">
        <w:rPr>
          <w:rStyle w:val="libFootnotenumChar"/>
          <w:rtl/>
        </w:rPr>
        <w:t>(4)</w:t>
      </w:r>
      <w:r w:rsidRPr="00D50D07">
        <w:rPr>
          <w:rtl/>
        </w:rPr>
        <w:t xml:space="preserve"> الشامات ، وخلف لوطا </w:t>
      </w:r>
      <w:r w:rsidRPr="000575E1">
        <w:rPr>
          <w:rStyle w:val="libAlaemChar"/>
          <w:rtl/>
        </w:rPr>
        <w:t>عليه‌السلام</w:t>
      </w:r>
      <w:r w:rsidRPr="00D50D07">
        <w:rPr>
          <w:rtl/>
        </w:rPr>
        <w:t xml:space="preserve"> في أدنى </w:t>
      </w:r>
      <w:r w:rsidRPr="0089525C">
        <w:rPr>
          <w:rStyle w:val="libFootnotenumChar"/>
          <w:rtl/>
        </w:rPr>
        <w:t>(5)</w:t>
      </w:r>
      <w:r w:rsidRPr="00D50D07">
        <w:rPr>
          <w:rtl/>
        </w:rPr>
        <w:t xml:space="preserve"> الشامات ، ثم إن إبراهيم </w:t>
      </w:r>
      <w:r w:rsidRPr="000575E1">
        <w:rPr>
          <w:rStyle w:val="libAlaemChar"/>
          <w:rtl/>
        </w:rPr>
        <w:t>عليه‌السلام</w:t>
      </w:r>
      <w:r w:rsidRPr="00D50D07">
        <w:rPr>
          <w:rtl/>
        </w:rPr>
        <w:t xml:space="preserve"> لما أبطأ عليه الولد ، قال لسارة : لو شئت لبعتني </w:t>
      </w:r>
      <w:r w:rsidRPr="0089525C">
        <w:rPr>
          <w:rStyle w:val="libFootnotenumChar"/>
          <w:rtl/>
        </w:rPr>
        <w:t>(6)</w:t>
      </w:r>
      <w:r w:rsidRPr="00D50D07">
        <w:rPr>
          <w:rtl/>
        </w:rPr>
        <w:t xml:space="preserve"> هاجر لعل الله أن </w:t>
      </w:r>
      <w:r w:rsidRPr="0089525C">
        <w:rPr>
          <w:rStyle w:val="libFootnotenumChar"/>
          <w:rtl/>
        </w:rPr>
        <w:t>(7)</w:t>
      </w:r>
      <w:r w:rsidRPr="00D50D07">
        <w:rPr>
          <w:rtl/>
        </w:rPr>
        <w:t xml:space="preserve"> يرزقنا منها ولدا ، فيكون لنا خلفا ، فابتاع إبراهيم </w:t>
      </w:r>
      <w:r w:rsidRPr="000575E1">
        <w:rPr>
          <w:rStyle w:val="libAlaemChar"/>
          <w:rtl/>
        </w:rPr>
        <w:t>عليه‌السلام</w:t>
      </w:r>
      <w:r w:rsidRPr="00D50D07">
        <w:rPr>
          <w:rtl/>
        </w:rPr>
        <w:t xml:space="preserve"> هاجر من سارة ، فوقع عليها ، فولدت إسماعيل </w:t>
      </w:r>
      <w:r w:rsidRPr="000575E1">
        <w:rPr>
          <w:rStyle w:val="libAlaemChar"/>
          <w:rtl/>
        </w:rPr>
        <w:t>عليه‌السلام</w:t>
      </w:r>
      <w:r w:rsidRPr="00D50D07">
        <w:rPr>
          <w:rtl/>
        </w:rPr>
        <w:t>»</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15377 / 562.</w:t>
      </w:r>
      <w:r w:rsidRPr="00D50D07">
        <w:rPr>
          <w:rtl/>
        </w:rPr>
        <w:t xml:space="preserve"> علي بن إبراهيم ، عن أبيه ؛ ومحمد بن يحيى ، عن أحمد بن محمد بن عيسى ، عن الحسين بن سعيد جميعا ، عن ابن أبي عمير ، عن حسين بن أحمد المنقري ، عن يونس بن ظبيان ، قال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يمشي وهو خلفك» بدل</w:t>
      </w:r>
      <w:r>
        <w:rPr>
          <w:rtl/>
        </w:rPr>
        <w:t xml:space="preserve"> «</w:t>
      </w:r>
      <w:r w:rsidRPr="00D50D07">
        <w:rPr>
          <w:rtl/>
        </w:rPr>
        <w:t>ويمشي هو خلفك»</w:t>
      </w:r>
      <w:r>
        <w:rPr>
          <w:rtl/>
        </w:rPr>
        <w:t>.</w:t>
      </w:r>
    </w:p>
    <w:p w:rsidR="00D60D0D" w:rsidRPr="00D50D07" w:rsidRDefault="00D60D0D" w:rsidP="009C6F23">
      <w:pPr>
        <w:pStyle w:val="libFootnote0"/>
        <w:rPr>
          <w:rtl/>
        </w:rPr>
      </w:pPr>
      <w:r>
        <w:rPr>
          <w:rtl/>
        </w:rPr>
        <w:t>(</w:t>
      </w:r>
      <w:r w:rsidRPr="00D50D07">
        <w:rPr>
          <w:rtl/>
        </w:rPr>
        <w:t xml:space="preserve">2) هكذا في جميع النسخ التي قوبلت والبحار. وفي المطبوع : </w:t>
      </w:r>
      <w:r>
        <w:rPr>
          <w:rtl/>
        </w:rPr>
        <w:t>ـ «</w:t>
      </w:r>
      <w:r w:rsidRPr="00D50D07">
        <w:rPr>
          <w:rtl/>
        </w:rPr>
        <w:t>خلفه»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تسلط»</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بأعالي»</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بأداني»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م ، ن ، بح ، بف ، بن ، جت ، جد» والبحار :</w:t>
      </w:r>
      <w:r>
        <w:rPr>
          <w:rtl/>
        </w:rPr>
        <w:t xml:space="preserve"> «</w:t>
      </w:r>
      <w:r w:rsidRPr="00D50D07">
        <w:rPr>
          <w:rtl/>
        </w:rPr>
        <w:t>لبعتيني»</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بف»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8) الوافي ، ج 26 ، ص 328 ، ح 25439 ؛ البحار ، ج 12 ، ص 44 ، ح 38.</w:t>
      </w:r>
    </w:p>
    <w:p w:rsidR="00D60D0D" w:rsidRPr="00D50D07" w:rsidRDefault="00D60D0D" w:rsidP="00806E06">
      <w:pPr>
        <w:pStyle w:val="libNormal"/>
        <w:rPr>
          <w:rtl/>
        </w:rPr>
      </w:pPr>
      <w:r>
        <w:rPr>
          <w:rtl/>
        </w:rPr>
        <w:br w:type="page"/>
      </w:r>
      <w:r w:rsidRPr="00D50D07">
        <w:rPr>
          <w:rtl/>
        </w:rPr>
        <w:lastRenderedPageBreak/>
        <w:t xml:space="preserve">قلت لأبي عبد الله </w:t>
      </w:r>
      <w:r w:rsidRPr="000575E1">
        <w:rPr>
          <w:rStyle w:val="libAlaemChar"/>
          <w:rtl/>
        </w:rPr>
        <w:t>عليه‌السلام</w:t>
      </w:r>
      <w:r w:rsidRPr="00D50D07">
        <w:rPr>
          <w:rtl/>
        </w:rPr>
        <w:t xml:space="preserve"> :</w:t>
      </w:r>
      <w:r>
        <w:rPr>
          <w:rtl/>
        </w:rPr>
        <w:t xml:space="preserve"> أ</w:t>
      </w:r>
      <w:r w:rsidRPr="00D50D07">
        <w:rPr>
          <w:rtl/>
        </w:rPr>
        <w:t>لاتنهى هذين الرجلين عن هذا الرجل.</w:t>
      </w:r>
    </w:p>
    <w:p w:rsidR="00D60D0D" w:rsidRPr="00D50D07" w:rsidRDefault="00D60D0D" w:rsidP="00806E06">
      <w:pPr>
        <w:pStyle w:val="libNormal"/>
        <w:rPr>
          <w:rtl/>
        </w:rPr>
      </w:pPr>
      <w:r w:rsidRPr="00D50D07">
        <w:rPr>
          <w:rtl/>
        </w:rPr>
        <w:t>فقال :</w:t>
      </w:r>
      <w:r>
        <w:rPr>
          <w:rtl/>
        </w:rPr>
        <w:t xml:space="preserve"> «</w:t>
      </w:r>
      <w:r w:rsidRPr="00D50D07">
        <w:rPr>
          <w:rtl/>
        </w:rPr>
        <w:t>من هذا الرجل</w:t>
      </w:r>
      <w:r>
        <w:rPr>
          <w:rtl/>
        </w:rPr>
        <w:t>؟</w:t>
      </w:r>
      <w:r w:rsidRPr="00D50D07">
        <w:rPr>
          <w:rtl/>
        </w:rPr>
        <w:t xml:space="preserve"> ومن </w:t>
      </w:r>
      <w:r w:rsidRPr="0089525C">
        <w:rPr>
          <w:rStyle w:val="libFootnotenumChar"/>
          <w:rtl/>
        </w:rPr>
        <w:t>(1)</w:t>
      </w:r>
      <w:r w:rsidRPr="00D50D07">
        <w:rPr>
          <w:rtl/>
        </w:rPr>
        <w:t xml:space="preserve"> هذين الرجلين </w:t>
      </w:r>
      <w:r w:rsidRPr="0089525C">
        <w:rPr>
          <w:rStyle w:val="libFootnotenumChar"/>
          <w:rtl/>
        </w:rPr>
        <w:t>(2)</w:t>
      </w:r>
      <w:r>
        <w:rPr>
          <w:rtl/>
        </w:rPr>
        <w:t>؟</w:t>
      </w:r>
      <w:r w:rsidRPr="00D50D07">
        <w:rPr>
          <w:rtl/>
        </w:rPr>
        <w:t>»</w:t>
      </w:r>
    </w:p>
    <w:p w:rsidR="00D60D0D" w:rsidRPr="00D50D07" w:rsidRDefault="00D60D0D" w:rsidP="00806E06">
      <w:pPr>
        <w:pStyle w:val="libNormal"/>
        <w:rPr>
          <w:rtl/>
        </w:rPr>
      </w:pPr>
      <w:r w:rsidRPr="00D50D07">
        <w:rPr>
          <w:rtl/>
        </w:rPr>
        <w:t>قلت :</w:t>
      </w:r>
      <w:r>
        <w:rPr>
          <w:rtl/>
        </w:rPr>
        <w:t xml:space="preserve"> أ</w:t>
      </w:r>
      <w:r w:rsidRPr="00D50D07">
        <w:rPr>
          <w:rtl/>
        </w:rPr>
        <w:t xml:space="preserve">لاتنهى حجر بن زائدة وعامر بن جذاعة </w:t>
      </w:r>
      <w:r w:rsidRPr="0089525C">
        <w:rPr>
          <w:rStyle w:val="libFootnotenumChar"/>
          <w:rtl/>
        </w:rPr>
        <w:t>(3)</w:t>
      </w:r>
      <w:r w:rsidRPr="00D50D07">
        <w:rPr>
          <w:rtl/>
        </w:rPr>
        <w:t xml:space="preserve"> عن المفضل بن عمر</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يا يونس ، قد سألتهما أن يكفا عنه فلم يفعلا ، فدعوتهما وسألتهما وكتبت إليهما ، وجعلته حاجتي إليهما ، فلم يكفا عنه ، فلا غفر الله لهما ، فو الله لكثير عزة أصدق في مودته منهما </w:t>
      </w:r>
      <w:r w:rsidRPr="0089525C">
        <w:rPr>
          <w:rStyle w:val="libFootnotenumChar"/>
          <w:rtl/>
        </w:rPr>
        <w:t>(4)</w:t>
      </w:r>
      <w:r w:rsidRPr="00D50D07">
        <w:rPr>
          <w:rtl/>
        </w:rPr>
        <w:t xml:space="preserve"> فيما </w:t>
      </w:r>
      <w:r w:rsidRPr="0089525C">
        <w:rPr>
          <w:rStyle w:val="libFootnotenumChar"/>
          <w:rtl/>
        </w:rPr>
        <w:t>(5)</w:t>
      </w:r>
      <w:r w:rsidRPr="00D50D07">
        <w:rPr>
          <w:rtl/>
        </w:rPr>
        <w:t xml:space="preserve"> ينتحلان من مودتي حيث يقول </w:t>
      </w:r>
      <w:r w:rsidRPr="0089525C">
        <w:rPr>
          <w:rStyle w:val="libFootnotenumChar"/>
          <w:rtl/>
        </w:rPr>
        <w:t>(6)</w:t>
      </w:r>
      <w:r w:rsidRPr="00D50D07">
        <w:rPr>
          <w:rtl/>
        </w:rPr>
        <w:t xml:space="preserve"> :</w:t>
      </w:r>
    </w:p>
    <w:tbl>
      <w:tblPr>
        <w:bidiVisual/>
        <w:tblW w:w="5000" w:type="pct"/>
        <w:jc w:val="center"/>
        <w:tblCellSpacing w:w="15" w:type="dxa"/>
        <w:tblCellMar>
          <w:top w:w="15" w:type="dxa"/>
          <w:left w:w="15" w:type="dxa"/>
          <w:bottom w:w="15" w:type="dxa"/>
          <w:right w:w="15" w:type="dxa"/>
        </w:tblCellMar>
        <w:tblLook w:val="04A0"/>
      </w:tblPr>
      <w:tblGrid>
        <w:gridCol w:w="4806"/>
        <w:gridCol w:w="427"/>
        <w:gridCol w:w="4806"/>
      </w:tblGrid>
      <w:tr w:rsidR="00D60D0D" w:rsidRPr="00D50D07" w:rsidTr="00806E06">
        <w:trPr>
          <w:tblCellSpacing w:w="15" w:type="dxa"/>
          <w:jc w:val="center"/>
        </w:trPr>
        <w:tc>
          <w:tcPr>
            <w:tcW w:w="2400" w:type="pct"/>
            <w:vAlign w:val="center"/>
          </w:tcPr>
          <w:p w:rsidR="00D60D0D" w:rsidRPr="00D50D07" w:rsidRDefault="00D60D0D" w:rsidP="00806E06">
            <w:pPr>
              <w:rPr>
                <w:rtl/>
                <w:lang w:bidi="ar-SA"/>
              </w:rPr>
            </w:pPr>
            <w:r>
              <w:rPr>
                <w:rtl/>
                <w:lang w:bidi="ar-SA"/>
              </w:rPr>
              <w:t>أ</w:t>
            </w:r>
            <w:r w:rsidRPr="00D50D07">
              <w:rPr>
                <w:rtl/>
                <w:lang w:bidi="ar-SA"/>
              </w:rPr>
              <w:t>لا زعمت بالغيب ألا أحبها</w:t>
            </w:r>
            <w:r w:rsidRPr="00DE4A9C">
              <w:rPr>
                <w:rtl/>
              </w:rPr>
              <w:br/>
              <w:t> </w:t>
            </w:r>
          </w:p>
        </w:tc>
        <w:tc>
          <w:tcPr>
            <w:tcW w:w="200" w:type="pct"/>
            <w:vAlign w:val="center"/>
          </w:tcPr>
          <w:p w:rsidR="00D60D0D" w:rsidRPr="00D50D07" w:rsidRDefault="00D60D0D" w:rsidP="00806E06"/>
        </w:tc>
        <w:tc>
          <w:tcPr>
            <w:tcW w:w="2400" w:type="pct"/>
            <w:vAlign w:val="center"/>
          </w:tcPr>
          <w:p w:rsidR="00D60D0D" w:rsidRPr="00D50D07" w:rsidRDefault="00D60D0D" w:rsidP="00806E06">
            <w:r w:rsidRPr="00D50D07">
              <w:rPr>
                <w:rtl/>
                <w:lang w:bidi="ar-SA"/>
              </w:rPr>
              <w:t xml:space="preserve">إذا أنا لم يكرم علي كريمها </w:t>
            </w:r>
            <w:r w:rsidRPr="0089525C">
              <w:rPr>
                <w:rStyle w:val="libFootnotenumChar"/>
                <w:rtl/>
              </w:rPr>
              <w:t>(7)</w:t>
            </w:r>
            <w:r w:rsidRPr="00DE4A9C">
              <w:rPr>
                <w:rtl/>
              </w:rPr>
              <w:br/>
              <w:t> </w:t>
            </w:r>
          </w:p>
        </w:tc>
      </w:tr>
    </w:tbl>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جت» :</w:t>
      </w:r>
      <w:r>
        <w:rPr>
          <w:rtl/>
        </w:rPr>
        <w:t xml:space="preserve"> «</w:t>
      </w:r>
      <w:r w:rsidRPr="00D50D07">
        <w:rPr>
          <w:rtl/>
        </w:rPr>
        <w:t>من» بدون الواو.</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 بف» وحاشية</w:t>
      </w:r>
      <w:r>
        <w:rPr>
          <w:rtl/>
        </w:rPr>
        <w:t xml:space="preserve"> «</w:t>
      </w:r>
      <w:r w:rsidRPr="00D50D07">
        <w:rPr>
          <w:rtl/>
        </w:rPr>
        <w:t>د» :</w:t>
      </w:r>
      <w:r>
        <w:rPr>
          <w:rtl/>
        </w:rPr>
        <w:t xml:space="preserve"> «</w:t>
      </w:r>
      <w:r w:rsidRPr="00D50D07">
        <w:rPr>
          <w:rtl/>
        </w:rPr>
        <w:t>هذان الرجلان»</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بح ، بف» :</w:t>
      </w:r>
      <w:r>
        <w:rPr>
          <w:rtl/>
        </w:rPr>
        <w:t xml:space="preserve"> «</w:t>
      </w:r>
      <w:r w:rsidRPr="00D50D07">
        <w:rPr>
          <w:rtl/>
        </w:rPr>
        <w:t>خداعة»</w:t>
      </w:r>
      <w:r>
        <w:rPr>
          <w:rtl/>
        </w:rPr>
        <w:t>.</w:t>
      </w:r>
      <w:r w:rsidRPr="00D50D07">
        <w:rPr>
          <w:rtl/>
        </w:rPr>
        <w:t xml:space="preserve"> وعامر هذا ، هو عامر بن عبد الله بن جداعة </w:t>
      </w:r>
      <w:r>
        <w:rPr>
          <w:rtl/>
        </w:rPr>
        <w:t>(</w:t>
      </w:r>
      <w:r w:rsidRPr="00D50D07">
        <w:rPr>
          <w:rtl/>
        </w:rPr>
        <w:t>جذاعة»</w:t>
      </w:r>
      <w:r>
        <w:rPr>
          <w:rtl/>
        </w:rPr>
        <w:t>.</w:t>
      </w:r>
      <w:r w:rsidRPr="00D50D07">
        <w:rPr>
          <w:rtl/>
        </w:rPr>
        <w:t xml:space="preserve"> راجع : رجال النجاشي ، ص 293 ، الرقم 794 ؛ رجال البرقي ، ص 36 ؛ رجال الطوسي ، ص 255 ، الرقم 3606 ؛ رجال الكشي ، ص 322 ، الرقم 583.</w:t>
      </w:r>
    </w:p>
    <w:p w:rsidR="00D60D0D" w:rsidRPr="00D50D07" w:rsidRDefault="00D60D0D" w:rsidP="009C6F23">
      <w:pPr>
        <w:pStyle w:val="libFootnote0"/>
        <w:rPr>
          <w:rtl/>
        </w:rPr>
      </w:pPr>
      <w:r>
        <w:rPr>
          <w:rtl/>
        </w:rPr>
        <w:t>(</w:t>
      </w:r>
      <w:r w:rsidRPr="00D50D07">
        <w:rPr>
          <w:rtl/>
        </w:rPr>
        <w:t xml:space="preserve">4) فإنهما كانا يعيبان المفضل بن عمر وقد نهاهما أبو عبد الله </w:t>
      </w:r>
      <w:r w:rsidRPr="000575E1">
        <w:rPr>
          <w:rStyle w:val="libAlaemChar"/>
          <w:rtl/>
        </w:rPr>
        <w:t>عليه‌السلام</w:t>
      </w:r>
      <w:r w:rsidRPr="00D50D07">
        <w:rPr>
          <w:rtl/>
        </w:rPr>
        <w:t xml:space="preserve"> وسألهما الكف عن ذلك فلم يفعلا. راجع : رجال الكشي ، ص 407 ، ح 764.</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ع» : </w:t>
      </w:r>
      <w:r>
        <w:rPr>
          <w:rtl/>
        </w:rPr>
        <w:t>ـ «</w:t>
      </w:r>
      <w:r w:rsidRPr="00D50D07">
        <w:rPr>
          <w:rtl/>
        </w:rPr>
        <w:t>فيما»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بح» : </w:t>
      </w:r>
      <w:r>
        <w:rPr>
          <w:rtl/>
        </w:rPr>
        <w:t>+ «</w:t>
      </w:r>
      <w:r w:rsidRPr="00D50D07">
        <w:rPr>
          <w:rtl/>
        </w:rPr>
        <w:t>ثم»</w:t>
      </w:r>
      <w:r>
        <w:rPr>
          <w:rtl/>
        </w:rPr>
        <w:t>.</w:t>
      </w:r>
    </w:p>
    <w:p w:rsidR="00D60D0D" w:rsidRPr="00D50D07" w:rsidRDefault="00D60D0D" w:rsidP="009C6F23">
      <w:pPr>
        <w:pStyle w:val="libFootnote0"/>
        <w:rPr>
          <w:rtl/>
        </w:rPr>
      </w:pPr>
      <w:r>
        <w:rPr>
          <w:rtl/>
        </w:rPr>
        <w:t>(</w:t>
      </w:r>
      <w:r w:rsidRPr="00D50D07">
        <w:rPr>
          <w:rtl/>
        </w:rPr>
        <w:t xml:space="preserve">7) الوزن : الطويل ، والقائل : كثير بن عبد الرحمن بن الأسود بن عامر الخزاعي ، أبو صخر ، المعروف بكثير عزة ، وهي صاحبته ، عزة بنت جميل الضمرية ، وكان مولعا بها ، عفيفا في حبه لها ، وفد على عبد الملك بن مروان وعمر بن عبد العزيز ، وكانا يعظمانه ويكرمانه ، وهو على مذهب الكيسانية ، يقول بإمامة علي والحسن والحسين </w:t>
      </w:r>
      <w:r w:rsidRPr="000575E1">
        <w:rPr>
          <w:rStyle w:val="libAlaemChar"/>
          <w:rtl/>
        </w:rPr>
        <w:t>عليهم‌السلام</w:t>
      </w:r>
      <w:r w:rsidRPr="00D50D07">
        <w:rPr>
          <w:rtl/>
        </w:rPr>
        <w:t xml:space="preserve"> ومحمد بن الحنفية رضى الله عنه ، ويعتقد بغيبة الأخير ، وأنه سيعود بعد غيبته ، وقد عبر عن ذلك في بعض أشعاره ، وتوفي في المدينة سنة 105 ه‍ ، وقبل سنة 107 ه‍</w:t>
      </w:r>
      <w:r>
        <w:rPr>
          <w:rtl/>
        </w:rPr>
        <w:t>.</w:t>
      </w:r>
      <w:r w:rsidRPr="00D50D07">
        <w:rPr>
          <w:rtl/>
        </w:rPr>
        <w:t xml:space="preserve"> راجع : سير أعلام النبلاء ، ج 5 ، ص 152 ؛ الشعر والشعراء ، ص 340 ؛ شرح شواهد المغني ، ج 1 ، ص 64 ؛ عيون الأخبار ، ج 1 ، ص 147 </w:t>
      </w:r>
      <w:r>
        <w:rPr>
          <w:rtl/>
        </w:rPr>
        <w:t>ـ</w:t>
      </w:r>
      <w:r w:rsidRPr="00D50D07">
        <w:rPr>
          <w:rtl/>
        </w:rPr>
        <w:t xml:space="preserve"> 148 ؛ كمال الدين ، ص 32 ؛ الفصول المختارة ، ص 242.</w:t>
      </w:r>
    </w:p>
    <w:p w:rsidR="00D60D0D" w:rsidRDefault="00D60D0D" w:rsidP="00B1579B">
      <w:pPr>
        <w:pStyle w:val="libFootnote"/>
        <w:rPr>
          <w:rtl/>
        </w:rPr>
      </w:pPr>
      <w:r w:rsidRPr="00D50D07">
        <w:rPr>
          <w:rtl/>
        </w:rPr>
        <w:t xml:space="preserve">والبيت في ديوان الشاعر </w:t>
      </w:r>
      <w:r>
        <w:rPr>
          <w:rtl/>
        </w:rPr>
        <w:t>(</w:t>
      </w:r>
      <w:r w:rsidRPr="00D50D07">
        <w:rPr>
          <w:rtl/>
        </w:rPr>
        <w:t>ديوان كثير ، ص 330</w:t>
      </w:r>
      <w:r>
        <w:rPr>
          <w:rtl/>
        </w:rPr>
        <w:t>)</w:t>
      </w:r>
      <w:r w:rsidRPr="00D50D07">
        <w:rPr>
          <w:rtl/>
        </w:rPr>
        <w:t xml:space="preserve"> ولفظه هكذا :</w:t>
      </w:r>
    </w:p>
    <w:tbl>
      <w:tblPr>
        <w:bidiVisual/>
        <w:tblW w:w="5000" w:type="pct"/>
        <w:tblLook w:val="01E0"/>
      </w:tblPr>
      <w:tblGrid>
        <w:gridCol w:w="4947"/>
        <w:gridCol w:w="303"/>
        <w:gridCol w:w="4945"/>
      </w:tblGrid>
      <w:tr w:rsidR="00D60D0D" w:rsidTr="00806E06">
        <w:trPr>
          <w:trHeight w:val="350"/>
        </w:trPr>
        <w:tc>
          <w:tcPr>
            <w:tcW w:w="3625" w:type="dxa"/>
            <w:shd w:val="clear" w:color="auto" w:fill="auto"/>
          </w:tcPr>
          <w:p w:rsidR="00D60D0D" w:rsidRDefault="00D60D0D" w:rsidP="00806E06">
            <w:pPr>
              <w:rPr>
                <w:rtl/>
              </w:rPr>
            </w:pPr>
            <w:r w:rsidRPr="00C202EB">
              <w:rPr>
                <w:rtl/>
              </w:rPr>
              <w:t>وقد علمت بالغيب أنْ لن أودّها</w:t>
            </w:r>
            <w:r w:rsidRPr="00DE4A9C">
              <w:rPr>
                <w:rtl/>
              </w:rPr>
              <w:br/>
              <w:t> </w:t>
            </w:r>
          </w:p>
        </w:tc>
        <w:tc>
          <w:tcPr>
            <w:tcW w:w="57" w:type="dxa"/>
            <w:shd w:val="clear" w:color="auto" w:fill="auto"/>
          </w:tcPr>
          <w:p w:rsidR="00D60D0D" w:rsidRDefault="00D60D0D" w:rsidP="00806E06">
            <w:pPr>
              <w:rPr>
                <w:rtl/>
              </w:rPr>
            </w:pPr>
          </w:p>
        </w:tc>
        <w:tc>
          <w:tcPr>
            <w:tcW w:w="3624" w:type="dxa"/>
            <w:shd w:val="clear" w:color="auto" w:fill="auto"/>
          </w:tcPr>
          <w:p w:rsidR="00D60D0D" w:rsidRDefault="00D60D0D" w:rsidP="00B1579B">
            <w:pPr>
              <w:pStyle w:val="libFootnote"/>
              <w:rPr>
                <w:rtl/>
              </w:rPr>
            </w:pPr>
            <w:r w:rsidRPr="00D50D07">
              <w:rPr>
                <w:rtl/>
              </w:rPr>
              <w:t>إذا هي لم يكرم علي كريمها</w:t>
            </w:r>
            <w:r w:rsidRPr="00DE4A9C">
              <w:rPr>
                <w:rtl/>
              </w:rPr>
              <w:br/>
              <w:t> </w:t>
            </w:r>
          </w:p>
        </w:tc>
      </w:tr>
    </w:tbl>
    <w:p w:rsidR="00D60D0D" w:rsidRPr="00D50D07" w:rsidRDefault="00D60D0D" w:rsidP="00B1579B">
      <w:pPr>
        <w:pStyle w:val="libFootnote"/>
        <w:rPr>
          <w:rtl/>
        </w:rPr>
      </w:pPr>
      <w:r w:rsidRPr="00D50D07">
        <w:rPr>
          <w:rtl/>
        </w:rPr>
        <w:t>وكريمها : أي ذو المكانة عندها ، ومراده إن لم أكن محبا لمن يحبها من ذوي الكرامة والمكانة عندها ، لم أكن محبا صادقا لها.</w:t>
      </w:r>
    </w:p>
    <w:p w:rsidR="00D60D0D" w:rsidRPr="00D50D07" w:rsidRDefault="00D60D0D" w:rsidP="00806E06">
      <w:pPr>
        <w:pStyle w:val="libNormal"/>
        <w:rPr>
          <w:rtl/>
        </w:rPr>
      </w:pPr>
      <w:r>
        <w:rPr>
          <w:rtl/>
        </w:rPr>
        <w:br w:type="page"/>
      </w:r>
      <w:r w:rsidRPr="00D50D07">
        <w:rPr>
          <w:rtl/>
        </w:rPr>
        <w:lastRenderedPageBreak/>
        <w:t>أما والله لو أحباني لأحبا من أحب»</w:t>
      </w:r>
      <w:r>
        <w:rPr>
          <w:rtl/>
        </w:rPr>
        <w:t>.</w:t>
      </w:r>
      <w:r w:rsidRPr="00D50D07">
        <w:rPr>
          <w:rtl/>
        </w:rPr>
        <w:t xml:space="preserve"> </w:t>
      </w:r>
      <w:r w:rsidRPr="0089525C">
        <w:rPr>
          <w:rStyle w:val="libFootnotenumChar"/>
          <w:rtl/>
        </w:rPr>
        <w:t>(</w:t>
      </w:r>
      <w:r w:rsidRPr="0089525C">
        <w:rPr>
          <w:rStyle w:val="libFootnotenumChar"/>
          <w:rFonts w:hint="cs"/>
          <w:rtl/>
        </w:rPr>
        <w:t>1</w:t>
      </w:r>
      <w:r w:rsidRPr="0089525C">
        <w:rPr>
          <w:rStyle w:val="libFootnotenumChar"/>
          <w:rtl/>
        </w:rPr>
        <w:t>)</w:t>
      </w:r>
    </w:p>
    <w:p w:rsidR="00D60D0D" w:rsidRPr="00D50D07" w:rsidRDefault="00D60D0D" w:rsidP="00806E06">
      <w:pPr>
        <w:pStyle w:val="libNormal"/>
        <w:rPr>
          <w:rtl/>
        </w:rPr>
      </w:pPr>
      <w:r w:rsidRPr="00727229">
        <w:rPr>
          <w:rStyle w:val="libBold2Char"/>
          <w:rtl/>
        </w:rPr>
        <w:t>15378 / 563.</w:t>
      </w:r>
      <w:r w:rsidRPr="00D50D07">
        <w:rPr>
          <w:rtl/>
        </w:rPr>
        <w:t xml:space="preserve"> محمد بن يحيى ، عن أحمد بن محمد بن عيسى ، عن علي بن النعمان ، عن القاسم شريك المفضل </w:t>
      </w:r>
      <w:r>
        <w:rPr>
          <w:rtl/>
        </w:rPr>
        <w:t>ـ</w:t>
      </w:r>
      <w:r w:rsidRPr="00D50D07">
        <w:rPr>
          <w:rtl/>
        </w:rPr>
        <w:t xml:space="preserve"> وكان رجل صدق </w:t>
      </w:r>
      <w:r>
        <w:rPr>
          <w:rtl/>
        </w:rPr>
        <w:t>ـ</w:t>
      </w:r>
      <w:r w:rsidRPr="00D50D07">
        <w:rPr>
          <w:rtl/>
        </w:rPr>
        <w:t xml:space="preserve">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 يقول :</w:t>
      </w:r>
      <w:r>
        <w:rPr>
          <w:rtl/>
        </w:rPr>
        <w:t xml:space="preserve"> «</w:t>
      </w:r>
      <w:r w:rsidRPr="00D50D07">
        <w:rPr>
          <w:rtl/>
        </w:rPr>
        <w:t xml:space="preserve">خلق </w:t>
      </w:r>
      <w:r w:rsidRPr="0089525C">
        <w:rPr>
          <w:rStyle w:val="libFootnotenumChar"/>
          <w:rtl/>
        </w:rPr>
        <w:t>(</w:t>
      </w:r>
      <w:r w:rsidRPr="0089525C">
        <w:rPr>
          <w:rStyle w:val="libFootnotenumChar"/>
          <w:rFonts w:hint="cs"/>
          <w:rtl/>
        </w:rPr>
        <w:t>2</w:t>
      </w:r>
      <w:r w:rsidRPr="0089525C">
        <w:rPr>
          <w:rStyle w:val="libFootnotenumChar"/>
          <w:rtl/>
        </w:rPr>
        <w:t>)</w:t>
      </w:r>
      <w:r w:rsidRPr="00D50D07">
        <w:rPr>
          <w:rtl/>
        </w:rPr>
        <w:t xml:space="preserve"> في المسجد يشهرونا ويشهرون أنفسهم ، أولئك ليسوا منا ، ولا نحن منهم ، أنطلق فأواري </w:t>
      </w:r>
      <w:r w:rsidRPr="0089525C">
        <w:rPr>
          <w:rStyle w:val="libFootnotenumChar"/>
          <w:rtl/>
        </w:rPr>
        <w:t>(</w:t>
      </w:r>
      <w:r w:rsidRPr="0089525C">
        <w:rPr>
          <w:rStyle w:val="libFootnotenumChar"/>
          <w:rFonts w:hint="cs"/>
          <w:rtl/>
        </w:rPr>
        <w:t>3</w:t>
      </w:r>
      <w:r w:rsidRPr="0089525C">
        <w:rPr>
          <w:rStyle w:val="libFootnotenumChar"/>
          <w:rtl/>
        </w:rPr>
        <w:t>)</w:t>
      </w:r>
      <w:r w:rsidRPr="00D50D07">
        <w:rPr>
          <w:rtl/>
        </w:rPr>
        <w:t xml:space="preserve"> وأستر ، فيهتكون ستري </w:t>
      </w:r>
      <w:r w:rsidRPr="0089525C">
        <w:rPr>
          <w:rStyle w:val="libFootnotenumChar"/>
          <w:rtl/>
        </w:rPr>
        <w:t>(</w:t>
      </w:r>
      <w:r w:rsidRPr="0089525C">
        <w:rPr>
          <w:rStyle w:val="libFootnotenumChar"/>
          <w:rFonts w:hint="cs"/>
          <w:rtl/>
        </w:rPr>
        <w:t>4</w:t>
      </w:r>
      <w:r w:rsidRPr="0089525C">
        <w:rPr>
          <w:rStyle w:val="libFootnotenumChar"/>
          <w:rtl/>
        </w:rPr>
        <w:t>)</w:t>
      </w:r>
      <w:r w:rsidRPr="00D50D07">
        <w:rPr>
          <w:rtl/>
        </w:rPr>
        <w:t xml:space="preserve"> ، هتك </w:t>
      </w:r>
      <w:r w:rsidRPr="0089525C">
        <w:rPr>
          <w:rStyle w:val="libFootnotenumChar"/>
          <w:rtl/>
        </w:rPr>
        <w:t>(</w:t>
      </w:r>
      <w:r w:rsidRPr="0089525C">
        <w:rPr>
          <w:rStyle w:val="libFootnotenumChar"/>
          <w:rFonts w:hint="cs"/>
          <w:rtl/>
        </w:rPr>
        <w:t>5</w:t>
      </w:r>
      <w:r w:rsidRPr="0089525C">
        <w:rPr>
          <w:rStyle w:val="libFootnotenumChar"/>
          <w:rtl/>
        </w:rPr>
        <w:t>)</w:t>
      </w:r>
      <w:r w:rsidRPr="00D50D07">
        <w:rPr>
          <w:rtl/>
        </w:rPr>
        <w:t xml:space="preserve"> الله ستورهم </w:t>
      </w:r>
      <w:r w:rsidRPr="0089525C">
        <w:rPr>
          <w:rStyle w:val="libFootnotenumChar"/>
          <w:rtl/>
        </w:rPr>
        <w:t>(</w:t>
      </w:r>
      <w:r w:rsidRPr="0089525C">
        <w:rPr>
          <w:rStyle w:val="libFootnotenumChar"/>
          <w:rFonts w:hint="cs"/>
          <w:rtl/>
        </w:rPr>
        <w:t>6</w:t>
      </w:r>
      <w:r w:rsidRPr="0089525C">
        <w:rPr>
          <w:rStyle w:val="libFootnotenumChar"/>
          <w:rtl/>
        </w:rPr>
        <w:t>)</w:t>
      </w:r>
      <w:r w:rsidRPr="00D50D07">
        <w:rPr>
          <w:rtl/>
        </w:rPr>
        <w:t xml:space="preserve"> ، يقولون : إمام ، أما والله ما أنا بإمام إلا لمن </w:t>
      </w:r>
      <w:r w:rsidRPr="0089525C">
        <w:rPr>
          <w:rStyle w:val="libFootnotenumChar"/>
          <w:rtl/>
        </w:rPr>
        <w:t>(</w:t>
      </w:r>
      <w:r w:rsidRPr="0089525C">
        <w:rPr>
          <w:rStyle w:val="libFootnotenumChar"/>
          <w:rFonts w:hint="cs"/>
          <w:rtl/>
        </w:rPr>
        <w:t>7</w:t>
      </w:r>
      <w:r w:rsidRPr="0089525C">
        <w:rPr>
          <w:rStyle w:val="libFootnotenumChar"/>
          <w:rtl/>
        </w:rPr>
        <w:t>)</w:t>
      </w:r>
      <w:r w:rsidRPr="00D50D07">
        <w:rPr>
          <w:rtl/>
        </w:rPr>
        <w:t xml:space="preserve"> أطاعني ، فأما من عصاني فلست له بإمام ، لم </w:t>
      </w:r>
      <w:r w:rsidRPr="0089525C">
        <w:rPr>
          <w:rStyle w:val="libFootnotenumChar"/>
          <w:rtl/>
        </w:rPr>
        <w:t>(</w:t>
      </w:r>
      <w:r w:rsidRPr="0089525C">
        <w:rPr>
          <w:rStyle w:val="libFootnotenumChar"/>
          <w:rFonts w:hint="cs"/>
          <w:rtl/>
        </w:rPr>
        <w:t>8</w:t>
      </w:r>
      <w:r w:rsidRPr="0089525C">
        <w:rPr>
          <w:rStyle w:val="libFootnotenumChar"/>
          <w:rtl/>
        </w:rPr>
        <w:t>)</w:t>
      </w:r>
      <w:r w:rsidRPr="00D50D07">
        <w:rPr>
          <w:rtl/>
        </w:rPr>
        <w:t xml:space="preserve"> يتعلقون باسمي</w:t>
      </w:r>
      <w:r>
        <w:rPr>
          <w:rtl/>
        </w:rPr>
        <w:t>؟ أ</w:t>
      </w:r>
      <w:r w:rsidRPr="00D50D07">
        <w:rPr>
          <w:rtl/>
        </w:rPr>
        <w:t xml:space="preserve">لايكفون </w:t>
      </w:r>
      <w:r w:rsidRPr="0089525C">
        <w:rPr>
          <w:rStyle w:val="libFootnotenumChar"/>
          <w:rtl/>
        </w:rPr>
        <w:t>(</w:t>
      </w:r>
      <w:r w:rsidRPr="0089525C">
        <w:rPr>
          <w:rStyle w:val="libFootnotenumChar"/>
          <w:rFonts w:hint="cs"/>
          <w:rtl/>
        </w:rPr>
        <w:t>9</w:t>
      </w:r>
      <w:r w:rsidRPr="0089525C">
        <w:rPr>
          <w:rStyle w:val="libFootnotenumChar"/>
          <w:rtl/>
        </w:rPr>
        <w:t>)</w:t>
      </w:r>
      <w:r w:rsidRPr="00D50D07">
        <w:rPr>
          <w:rtl/>
        </w:rPr>
        <w:t xml:space="preserve"> اسمي من أفواههم</w:t>
      </w:r>
      <w:r>
        <w:rPr>
          <w:rtl/>
        </w:rPr>
        <w:t>؟</w:t>
      </w:r>
      <w:r w:rsidRPr="00D50D07">
        <w:rPr>
          <w:rtl/>
        </w:rPr>
        <w:t xml:space="preserve"> فو الله لا يجمعني الله وإياهم في دار»</w:t>
      </w:r>
      <w:r>
        <w:rPr>
          <w:rtl/>
        </w:rPr>
        <w:t>.</w:t>
      </w:r>
      <w:r w:rsidRPr="00D50D07">
        <w:rPr>
          <w:rtl/>
        </w:rPr>
        <w:t xml:space="preserve"> </w:t>
      </w:r>
      <w:r w:rsidRPr="0089525C">
        <w:rPr>
          <w:rStyle w:val="libFootnotenumChar"/>
          <w:rtl/>
        </w:rPr>
        <w:t>(</w:t>
      </w:r>
      <w:r w:rsidRPr="0089525C">
        <w:rPr>
          <w:rStyle w:val="libFootnotenumChar"/>
          <w:rFonts w:hint="cs"/>
          <w:rtl/>
        </w:rPr>
        <w:t>10</w:t>
      </w:r>
      <w:r w:rsidRPr="0089525C">
        <w:rPr>
          <w:rStyle w:val="libFootnotenumChar"/>
          <w:rtl/>
        </w:rPr>
        <w:t>)</w:t>
      </w:r>
    </w:p>
    <w:p w:rsidR="00D60D0D" w:rsidRPr="00D50D07" w:rsidRDefault="00D60D0D" w:rsidP="00806E06">
      <w:pPr>
        <w:pStyle w:val="libNormal"/>
        <w:rPr>
          <w:rtl/>
        </w:rPr>
      </w:pPr>
      <w:r w:rsidRPr="00727229">
        <w:rPr>
          <w:rStyle w:val="libBold2Char"/>
          <w:rtl/>
        </w:rPr>
        <w:t>15379 / 564.</w:t>
      </w:r>
      <w:r w:rsidRPr="00D50D07">
        <w:rPr>
          <w:rtl/>
        </w:rPr>
        <w:t xml:space="preserve"> محمد بن يحيى ، عن محمد بن الحسين ، عن صفوان ، عن ذريح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لما خرجت قريش إلى بدر ، وأخرجوا بني عبد المطلب معهم ، خرج طالب بن أبي طالب ، فنزل رجازهم </w:t>
      </w:r>
      <w:r w:rsidRPr="0089525C">
        <w:rPr>
          <w:rStyle w:val="libFootnotenumChar"/>
          <w:rtl/>
        </w:rPr>
        <w:t>(</w:t>
      </w:r>
      <w:r w:rsidRPr="0089525C">
        <w:rPr>
          <w:rStyle w:val="libFootnotenumChar"/>
          <w:rFonts w:hint="cs"/>
          <w:rtl/>
        </w:rPr>
        <w:t>1</w:t>
      </w:r>
      <w:r w:rsidRPr="0089525C">
        <w:rPr>
          <w:rStyle w:val="libFootnotenumChar"/>
          <w:rtl/>
        </w:rPr>
        <w:t>)</w:t>
      </w:r>
      <w:r w:rsidRPr="00D50D07">
        <w:rPr>
          <w:rtl/>
        </w:rPr>
        <w:t xml:space="preserve"> وهم </w:t>
      </w:r>
      <w:r w:rsidRPr="0089525C">
        <w:rPr>
          <w:rStyle w:val="libFootnotenumChar"/>
          <w:rtl/>
        </w:rPr>
        <w:t>(</w:t>
      </w:r>
      <w:r w:rsidRPr="0089525C">
        <w:rPr>
          <w:rStyle w:val="libFootnotenumChar"/>
          <w:rFonts w:hint="cs"/>
          <w:rtl/>
        </w:rPr>
        <w:t>12</w:t>
      </w:r>
      <w:r w:rsidRPr="0089525C">
        <w:rPr>
          <w:rStyle w:val="libFootnotenumChar"/>
          <w:rtl/>
        </w:rPr>
        <w:t>)</w:t>
      </w:r>
      <w:r w:rsidRPr="00D50D07">
        <w:rPr>
          <w:rtl/>
        </w:rPr>
        <w:t xml:space="preserve"> يرتجزون ، ونزل طالب بن أبي طالب يرتجز ، ويقول :</w:t>
      </w:r>
    </w:p>
    <w:tbl>
      <w:tblPr>
        <w:bidiVisual/>
        <w:tblW w:w="4983" w:type="pct"/>
        <w:jc w:val="center"/>
        <w:tblCellSpacing w:w="15" w:type="dxa"/>
        <w:tblInd w:w="15" w:type="dxa"/>
        <w:tblCellMar>
          <w:top w:w="15" w:type="dxa"/>
          <w:left w:w="15" w:type="dxa"/>
          <w:bottom w:w="15" w:type="dxa"/>
          <w:right w:w="15" w:type="dxa"/>
        </w:tblCellMar>
        <w:tblLook w:val="04A0"/>
      </w:tblPr>
      <w:tblGrid>
        <w:gridCol w:w="4790"/>
        <w:gridCol w:w="425"/>
        <w:gridCol w:w="4790"/>
      </w:tblGrid>
      <w:tr w:rsidR="00D60D0D" w:rsidRPr="00D50D07" w:rsidTr="00806E06">
        <w:trPr>
          <w:tblCellSpacing w:w="15" w:type="dxa"/>
          <w:jc w:val="center"/>
        </w:trPr>
        <w:tc>
          <w:tcPr>
            <w:tcW w:w="2367" w:type="pct"/>
            <w:vAlign w:val="center"/>
          </w:tcPr>
          <w:p w:rsidR="00D60D0D" w:rsidRPr="00D50D07" w:rsidRDefault="00D60D0D" w:rsidP="00806E06">
            <w:pPr>
              <w:rPr>
                <w:rtl/>
                <w:lang w:bidi="ar-SA"/>
              </w:rPr>
            </w:pPr>
            <w:r w:rsidRPr="00D50D07">
              <w:rPr>
                <w:rtl/>
                <w:lang w:bidi="ar-SA"/>
              </w:rPr>
              <w:t xml:space="preserve">يا رب ، إما تعززن </w:t>
            </w:r>
            <w:r w:rsidRPr="0089525C">
              <w:rPr>
                <w:rStyle w:val="libFootnotenumChar"/>
                <w:rtl/>
              </w:rPr>
              <w:t>(</w:t>
            </w:r>
            <w:r w:rsidRPr="0089525C">
              <w:rPr>
                <w:rStyle w:val="libFootnotenumChar"/>
                <w:rFonts w:hint="cs"/>
                <w:rtl/>
              </w:rPr>
              <w:t>13</w:t>
            </w:r>
            <w:r w:rsidRPr="0089525C">
              <w:rPr>
                <w:rStyle w:val="libFootnotenumChar"/>
                <w:rtl/>
              </w:rPr>
              <w:t>)</w:t>
            </w:r>
            <w:r w:rsidRPr="00D50D07">
              <w:rPr>
                <w:rtl/>
                <w:lang w:bidi="ar-SA"/>
              </w:rPr>
              <w:t xml:space="preserve"> بطالب </w:t>
            </w:r>
            <w:r w:rsidRPr="00DE4A9C">
              <w:rPr>
                <w:rtl/>
              </w:rPr>
              <w:br/>
              <w:t> </w:t>
            </w:r>
          </w:p>
        </w:tc>
        <w:tc>
          <w:tcPr>
            <w:tcW w:w="197" w:type="pct"/>
            <w:vAlign w:val="center"/>
          </w:tcPr>
          <w:p w:rsidR="00D60D0D" w:rsidRPr="00D50D07" w:rsidRDefault="00D60D0D" w:rsidP="00806E06">
            <w:pPr>
              <w:rPr>
                <w:lang w:bidi="ar-SA"/>
              </w:rPr>
            </w:pPr>
          </w:p>
        </w:tc>
        <w:tc>
          <w:tcPr>
            <w:tcW w:w="2367" w:type="pct"/>
            <w:vAlign w:val="center"/>
          </w:tcPr>
          <w:p w:rsidR="00D60D0D" w:rsidRPr="00D50D07" w:rsidRDefault="00D60D0D" w:rsidP="00806E06">
            <w:r w:rsidRPr="00D50D07">
              <w:rPr>
                <w:rtl/>
                <w:lang w:bidi="ar-SA"/>
              </w:rPr>
              <w:t xml:space="preserve">في مقنب </w:t>
            </w:r>
            <w:r w:rsidRPr="0089525C">
              <w:rPr>
                <w:rStyle w:val="libFootnotenumChar"/>
                <w:rtl/>
              </w:rPr>
              <w:t>(</w:t>
            </w:r>
            <w:r w:rsidRPr="0089525C">
              <w:rPr>
                <w:rStyle w:val="libFootnotenumChar"/>
                <w:rFonts w:hint="cs"/>
                <w:rtl/>
              </w:rPr>
              <w:t>14</w:t>
            </w:r>
            <w:r w:rsidRPr="0089525C">
              <w:rPr>
                <w:rStyle w:val="libFootnotenumChar"/>
                <w:rtl/>
              </w:rPr>
              <w:t>)</w:t>
            </w:r>
            <w:r w:rsidRPr="00D50D07">
              <w:rPr>
                <w:rtl/>
                <w:lang w:bidi="ar-SA"/>
              </w:rPr>
              <w:t xml:space="preserve"> من هذه المقانب </w:t>
            </w:r>
            <w:r w:rsidRPr="00DE4A9C">
              <w:rPr>
                <w:rtl/>
              </w:rPr>
              <w:br/>
              <w:t> </w:t>
            </w:r>
          </w:p>
        </w:tc>
      </w:tr>
    </w:tbl>
    <w:p w:rsidR="00D60D0D" w:rsidRDefault="00D60D0D" w:rsidP="00586E8D">
      <w:pPr>
        <w:pStyle w:val="libLine"/>
        <w:rPr>
          <w:rtl/>
        </w:rPr>
      </w:pPr>
      <w:r>
        <w:rPr>
          <w:rtl/>
        </w:rPr>
        <w:t>ــــــــــــــــــ</w:t>
      </w:r>
    </w:p>
    <w:p w:rsidR="00D60D0D" w:rsidRPr="00D50D07" w:rsidRDefault="00D60D0D" w:rsidP="009C6F23">
      <w:pPr>
        <w:pStyle w:val="libFootnote0"/>
        <w:rPr>
          <w:rtl/>
        </w:rPr>
      </w:pPr>
      <w:r>
        <w:rPr>
          <w:rtl/>
        </w:rPr>
        <w:t>(</w:t>
      </w:r>
      <w:r>
        <w:rPr>
          <w:rFonts w:hint="cs"/>
          <w:rtl/>
        </w:rPr>
        <w:t>1</w:t>
      </w:r>
      <w:r w:rsidRPr="00D50D07">
        <w:rPr>
          <w:rtl/>
        </w:rPr>
        <w:t>) رجال الكشي ، ص 329 ، ح 598 ، بسنده عن يونس بن ظبيان. وفيه ، ص 407 ، ح 764 ، بسند آخر ، إلى قوله :</w:t>
      </w:r>
      <w:r>
        <w:rPr>
          <w:rtl/>
        </w:rPr>
        <w:t xml:space="preserve"> «</w:t>
      </w:r>
      <w:r w:rsidRPr="00D50D07">
        <w:rPr>
          <w:rtl/>
        </w:rPr>
        <w:t>فلا غفر الله لهما»</w:t>
      </w:r>
      <w:r>
        <w:rPr>
          <w:rtl/>
        </w:rPr>
        <w:t>.</w:t>
      </w:r>
      <w:r w:rsidRPr="00D50D07">
        <w:rPr>
          <w:rtl/>
        </w:rPr>
        <w:t xml:space="preserve"> رجال ابن داود ، ص 519 ، مرسلا ، وفي كلها مع اختلاف الوافي ، ج 2 ، ص 244 ، ح 719.</w:t>
      </w:r>
    </w:p>
    <w:p w:rsidR="00D60D0D" w:rsidRPr="00D50D07" w:rsidRDefault="00D60D0D" w:rsidP="009C6F23">
      <w:pPr>
        <w:pStyle w:val="libFootnote0"/>
        <w:rPr>
          <w:rtl/>
        </w:rPr>
      </w:pPr>
      <w:r>
        <w:rPr>
          <w:rtl/>
        </w:rPr>
        <w:t>(</w:t>
      </w:r>
      <w:r>
        <w:rPr>
          <w:rFonts w:hint="cs"/>
          <w:rtl/>
        </w:rPr>
        <w:t>2</w:t>
      </w:r>
      <w:r w:rsidRPr="00D50D07">
        <w:rPr>
          <w:rtl/>
        </w:rPr>
        <w:t>) هكذا في معظم النسخ التي قوبلت والوسائل. وفي</w:t>
      </w:r>
      <w:r>
        <w:rPr>
          <w:rtl/>
        </w:rPr>
        <w:t xml:space="preserve"> «</w:t>
      </w:r>
      <w:r w:rsidRPr="00D50D07">
        <w:rPr>
          <w:rtl/>
        </w:rPr>
        <w:t>ع» والمطبوع :</w:t>
      </w:r>
      <w:r>
        <w:rPr>
          <w:rtl/>
        </w:rPr>
        <w:t xml:space="preserve"> «</w:t>
      </w:r>
      <w:r w:rsidRPr="00D50D07">
        <w:rPr>
          <w:rtl/>
        </w:rPr>
        <w:t>حلق»</w:t>
      </w:r>
      <w:r>
        <w:rPr>
          <w:rtl/>
        </w:rPr>
        <w:t>.</w:t>
      </w:r>
    </w:p>
    <w:p w:rsidR="00D60D0D" w:rsidRPr="00D50D07" w:rsidRDefault="00D60D0D" w:rsidP="009C6F23">
      <w:pPr>
        <w:pStyle w:val="libFootnote0"/>
        <w:rPr>
          <w:rtl/>
        </w:rPr>
      </w:pPr>
      <w:r>
        <w:rPr>
          <w:rtl/>
        </w:rPr>
        <w:t>(</w:t>
      </w:r>
      <w:r>
        <w:rPr>
          <w:rFonts w:hint="cs"/>
          <w:rtl/>
        </w:rPr>
        <w:t>3</w:t>
      </w:r>
      <w:r w:rsidRPr="00D50D07">
        <w:rPr>
          <w:rtl/>
        </w:rPr>
        <w:t>) في</w:t>
      </w:r>
      <w:r>
        <w:rPr>
          <w:rtl/>
        </w:rPr>
        <w:t xml:space="preserve"> «</w:t>
      </w:r>
      <w:r w:rsidRPr="00D50D07">
        <w:rPr>
          <w:rtl/>
        </w:rPr>
        <w:t>د ، ع ، م ، ن ، جت» :</w:t>
      </w:r>
      <w:r>
        <w:rPr>
          <w:rtl/>
        </w:rPr>
        <w:t xml:space="preserve"> «</w:t>
      </w:r>
      <w:r w:rsidRPr="00D50D07">
        <w:rPr>
          <w:rtl/>
        </w:rPr>
        <w:t>فأداري»</w:t>
      </w:r>
      <w:r>
        <w:rPr>
          <w:rtl/>
        </w:rPr>
        <w:t>.</w:t>
      </w:r>
    </w:p>
    <w:p w:rsidR="00D60D0D" w:rsidRPr="00D50D07" w:rsidRDefault="00D60D0D" w:rsidP="009C6F23">
      <w:pPr>
        <w:pStyle w:val="libFootnote0"/>
        <w:rPr>
          <w:rtl/>
        </w:rPr>
      </w:pPr>
      <w:r>
        <w:rPr>
          <w:rtl/>
        </w:rPr>
        <w:t>(</w:t>
      </w:r>
      <w:r>
        <w:rPr>
          <w:rFonts w:hint="cs"/>
          <w:rtl/>
        </w:rPr>
        <w:t>4</w:t>
      </w:r>
      <w:r w:rsidRPr="00D50D07">
        <w:rPr>
          <w:rtl/>
        </w:rPr>
        <w:t>) في</w:t>
      </w:r>
      <w:r>
        <w:rPr>
          <w:rtl/>
        </w:rPr>
        <w:t xml:space="preserve"> «</w:t>
      </w:r>
      <w:r w:rsidRPr="00D50D07">
        <w:rPr>
          <w:rtl/>
        </w:rPr>
        <w:t>ن» :</w:t>
      </w:r>
      <w:r>
        <w:rPr>
          <w:rtl/>
        </w:rPr>
        <w:t xml:space="preserve"> «</w:t>
      </w:r>
      <w:r w:rsidRPr="00D50D07">
        <w:rPr>
          <w:rtl/>
        </w:rPr>
        <w:t>سري»</w:t>
      </w:r>
      <w:r>
        <w:rPr>
          <w:rtl/>
        </w:rPr>
        <w:t>.</w:t>
      </w:r>
    </w:p>
    <w:p w:rsidR="00D60D0D" w:rsidRPr="00D50D07" w:rsidRDefault="00D60D0D" w:rsidP="009C6F23">
      <w:pPr>
        <w:pStyle w:val="libFootnote0"/>
        <w:rPr>
          <w:rtl/>
        </w:rPr>
      </w:pPr>
      <w:r>
        <w:rPr>
          <w:rtl/>
        </w:rPr>
        <w:t>(</w:t>
      </w:r>
      <w:r>
        <w:rPr>
          <w:rFonts w:hint="cs"/>
          <w:rtl/>
        </w:rPr>
        <w:t>5</w:t>
      </w:r>
      <w:r w:rsidRPr="00D50D07">
        <w:rPr>
          <w:rtl/>
        </w:rPr>
        <w:t>) في</w:t>
      </w:r>
      <w:r>
        <w:rPr>
          <w:rtl/>
        </w:rPr>
        <w:t xml:space="preserve"> «</w:t>
      </w:r>
      <w:r w:rsidRPr="00D50D07">
        <w:rPr>
          <w:rtl/>
        </w:rPr>
        <w:t>جت» :</w:t>
      </w:r>
      <w:r>
        <w:rPr>
          <w:rtl/>
        </w:rPr>
        <w:t xml:space="preserve"> «</w:t>
      </w:r>
      <w:r w:rsidRPr="00D50D07">
        <w:rPr>
          <w:rtl/>
        </w:rPr>
        <w:t>فهتك»</w:t>
      </w:r>
      <w:r>
        <w:rPr>
          <w:rtl/>
        </w:rPr>
        <w:t>.</w:t>
      </w:r>
    </w:p>
    <w:p w:rsidR="00D60D0D" w:rsidRPr="00D50D07" w:rsidRDefault="00D60D0D" w:rsidP="009C6F23">
      <w:pPr>
        <w:pStyle w:val="libFootnote0"/>
        <w:rPr>
          <w:rtl/>
        </w:rPr>
      </w:pPr>
      <w:r>
        <w:rPr>
          <w:rtl/>
        </w:rPr>
        <w:t>(</w:t>
      </w:r>
      <w:r>
        <w:rPr>
          <w:rFonts w:hint="cs"/>
          <w:rtl/>
        </w:rPr>
        <w:t>6</w:t>
      </w:r>
      <w:r w:rsidRPr="00D50D07">
        <w:rPr>
          <w:rtl/>
        </w:rPr>
        <w:t>) في</w:t>
      </w:r>
      <w:r>
        <w:rPr>
          <w:rtl/>
        </w:rPr>
        <w:t xml:space="preserve"> «</w:t>
      </w:r>
      <w:r w:rsidRPr="00D50D07">
        <w:rPr>
          <w:rtl/>
        </w:rPr>
        <w:t>بف ، جت» وحاشية</w:t>
      </w:r>
      <w:r>
        <w:rPr>
          <w:rtl/>
        </w:rPr>
        <w:t xml:space="preserve"> «</w:t>
      </w:r>
      <w:r w:rsidRPr="00D50D07">
        <w:rPr>
          <w:rtl/>
        </w:rPr>
        <w:t>د ، جد» :</w:t>
      </w:r>
      <w:r>
        <w:rPr>
          <w:rtl/>
        </w:rPr>
        <w:t xml:space="preserve"> «</w:t>
      </w:r>
      <w:r w:rsidRPr="00D50D07">
        <w:rPr>
          <w:rtl/>
        </w:rPr>
        <w:t>سترهم»</w:t>
      </w:r>
      <w:r>
        <w:rPr>
          <w:rtl/>
        </w:rPr>
        <w:t>.</w:t>
      </w:r>
    </w:p>
    <w:p w:rsidR="00D60D0D" w:rsidRPr="00D50D07" w:rsidRDefault="00D60D0D" w:rsidP="009C6F23">
      <w:pPr>
        <w:pStyle w:val="libFootnote0"/>
        <w:rPr>
          <w:rtl/>
        </w:rPr>
      </w:pPr>
      <w:r>
        <w:rPr>
          <w:rtl/>
        </w:rPr>
        <w:t>(</w:t>
      </w:r>
      <w:r>
        <w:rPr>
          <w:rFonts w:hint="cs"/>
          <w:rtl/>
        </w:rPr>
        <w:t>7</w:t>
      </w:r>
      <w:r w:rsidRPr="00D50D07">
        <w:rPr>
          <w:rtl/>
        </w:rPr>
        <w:t>) في</w:t>
      </w:r>
      <w:r>
        <w:rPr>
          <w:rtl/>
        </w:rPr>
        <w:t xml:space="preserve"> «</w:t>
      </w:r>
      <w:r w:rsidRPr="00D50D07">
        <w:rPr>
          <w:rtl/>
        </w:rPr>
        <w:t>ع ، بح ، بن ، جت» وحاشية</w:t>
      </w:r>
      <w:r>
        <w:rPr>
          <w:rtl/>
        </w:rPr>
        <w:t xml:space="preserve"> «</w:t>
      </w:r>
      <w:r w:rsidRPr="00D50D07">
        <w:rPr>
          <w:rtl/>
        </w:rPr>
        <w:t>د»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Pr>
          <w:rFonts w:hint="cs"/>
          <w:rtl/>
        </w:rPr>
        <w:t>8</w:t>
      </w:r>
      <w:r w:rsidRPr="00D50D07">
        <w:rPr>
          <w:rtl/>
        </w:rPr>
        <w:t>) في</w:t>
      </w:r>
      <w:r>
        <w:rPr>
          <w:rtl/>
        </w:rPr>
        <w:t xml:space="preserve"> «</w:t>
      </w:r>
      <w:r w:rsidRPr="00D50D07">
        <w:rPr>
          <w:rtl/>
        </w:rPr>
        <w:t>جد» :</w:t>
      </w:r>
      <w:r>
        <w:rPr>
          <w:rtl/>
        </w:rPr>
        <w:t xml:space="preserve"> «</w:t>
      </w:r>
      <w:r w:rsidRPr="00D50D07">
        <w:rPr>
          <w:rtl/>
        </w:rPr>
        <w:t>فلم»</w:t>
      </w:r>
      <w:r>
        <w:rPr>
          <w:rtl/>
        </w:rPr>
        <w:t>.</w:t>
      </w:r>
    </w:p>
    <w:p w:rsidR="00D60D0D" w:rsidRPr="00D50D07" w:rsidRDefault="00D60D0D" w:rsidP="009C6F23">
      <w:pPr>
        <w:pStyle w:val="libFootnote0"/>
        <w:rPr>
          <w:rtl/>
        </w:rPr>
      </w:pPr>
      <w:r>
        <w:rPr>
          <w:rtl/>
        </w:rPr>
        <w:t>(</w:t>
      </w:r>
      <w:r>
        <w:rPr>
          <w:rFonts w:hint="cs"/>
          <w:rtl/>
        </w:rPr>
        <w:t>9</w:t>
      </w:r>
      <w:r w:rsidRPr="00D50D07">
        <w:rPr>
          <w:rtl/>
        </w:rPr>
        <w:t>) في</w:t>
      </w:r>
      <w:r>
        <w:rPr>
          <w:rtl/>
        </w:rPr>
        <w:t xml:space="preserve"> «</w:t>
      </w:r>
      <w:r w:rsidRPr="00D50D07">
        <w:rPr>
          <w:rtl/>
        </w:rPr>
        <w:t>بف» وحاشية</w:t>
      </w:r>
      <w:r>
        <w:rPr>
          <w:rtl/>
        </w:rPr>
        <w:t xml:space="preserve"> «</w:t>
      </w:r>
      <w:r w:rsidRPr="00D50D07">
        <w:rPr>
          <w:rtl/>
        </w:rPr>
        <w:t>جت ، جد» :</w:t>
      </w:r>
      <w:r>
        <w:rPr>
          <w:rtl/>
        </w:rPr>
        <w:t xml:space="preserve"> «</w:t>
      </w:r>
      <w:r w:rsidRPr="00D50D07">
        <w:rPr>
          <w:rtl/>
        </w:rPr>
        <w:t>ألا يلقون»</w:t>
      </w:r>
      <w:r>
        <w:rPr>
          <w:rtl/>
        </w:rPr>
        <w:t>.</w:t>
      </w:r>
    </w:p>
    <w:p w:rsidR="00D60D0D" w:rsidRPr="00D50D07" w:rsidRDefault="00D60D0D" w:rsidP="009C6F23">
      <w:pPr>
        <w:pStyle w:val="libFootnote0"/>
        <w:rPr>
          <w:rtl/>
        </w:rPr>
      </w:pPr>
      <w:r>
        <w:rPr>
          <w:rtl/>
        </w:rPr>
        <w:t>(</w:t>
      </w:r>
      <w:r>
        <w:rPr>
          <w:rFonts w:hint="cs"/>
          <w:rtl/>
        </w:rPr>
        <w:t>10</w:t>
      </w:r>
      <w:r w:rsidRPr="00D50D07">
        <w:rPr>
          <w:rtl/>
        </w:rPr>
        <w:t>) الوافي ، ج 2 ، ص 245 ، ح 720 ؛ الوسائل ، ج 16 ، ص 237 ، ح 21453.</w:t>
      </w:r>
    </w:p>
    <w:p w:rsidR="00D60D0D" w:rsidRPr="00D50D07" w:rsidRDefault="00D60D0D" w:rsidP="009C6F23">
      <w:pPr>
        <w:pStyle w:val="libFootnote0"/>
        <w:rPr>
          <w:rtl/>
        </w:rPr>
      </w:pPr>
      <w:r>
        <w:rPr>
          <w:rtl/>
        </w:rPr>
        <w:t>(</w:t>
      </w:r>
      <w:r>
        <w:rPr>
          <w:rFonts w:hint="cs"/>
          <w:rtl/>
        </w:rPr>
        <w:t>1</w:t>
      </w:r>
      <w:r w:rsidRPr="00D50D07">
        <w:rPr>
          <w:rtl/>
        </w:rPr>
        <w:t>) في</w:t>
      </w:r>
      <w:r>
        <w:rPr>
          <w:rtl/>
        </w:rPr>
        <w:t xml:space="preserve"> «</w:t>
      </w:r>
      <w:r w:rsidRPr="00D50D07">
        <w:rPr>
          <w:rtl/>
        </w:rPr>
        <w:t>ع» :</w:t>
      </w:r>
      <w:r>
        <w:rPr>
          <w:rtl/>
        </w:rPr>
        <w:t xml:space="preserve"> «</w:t>
      </w:r>
      <w:r w:rsidRPr="00D50D07">
        <w:rPr>
          <w:rtl/>
        </w:rPr>
        <w:t>ورجازهم»</w:t>
      </w:r>
      <w:r>
        <w:rPr>
          <w:rtl/>
        </w:rPr>
        <w:t>.</w:t>
      </w:r>
    </w:p>
    <w:p w:rsidR="00D60D0D" w:rsidRPr="00D50D07" w:rsidRDefault="00D60D0D" w:rsidP="009C6F23">
      <w:pPr>
        <w:pStyle w:val="libFootnote0"/>
        <w:rPr>
          <w:rtl/>
        </w:rPr>
      </w:pPr>
      <w:r>
        <w:rPr>
          <w:rtl/>
        </w:rPr>
        <w:t>(</w:t>
      </w:r>
      <w:r>
        <w:rPr>
          <w:rFonts w:hint="cs"/>
          <w:rtl/>
        </w:rPr>
        <w:t>12</w:t>
      </w:r>
      <w:r w:rsidRPr="00D50D07">
        <w:rPr>
          <w:rtl/>
        </w:rPr>
        <w:t>) في</w:t>
      </w:r>
      <w:r>
        <w:rPr>
          <w:rtl/>
        </w:rPr>
        <w:t xml:space="preserve"> «</w:t>
      </w:r>
      <w:r w:rsidRPr="00D50D07">
        <w:rPr>
          <w:rtl/>
        </w:rPr>
        <w:t xml:space="preserve">بح» : </w:t>
      </w:r>
      <w:r>
        <w:rPr>
          <w:rtl/>
        </w:rPr>
        <w:t>ـ «</w:t>
      </w:r>
      <w:r w:rsidRPr="00D50D07">
        <w:rPr>
          <w:rtl/>
        </w:rPr>
        <w:t>وهم»</w:t>
      </w:r>
      <w:r>
        <w:rPr>
          <w:rtl/>
        </w:rPr>
        <w:t>.</w:t>
      </w:r>
    </w:p>
    <w:p w:rsidR="00D60D0D" w:rsidRPr="00D50D07" w:rsidRDefault="00D60D0D" w:rsidP="009C6F23">
      <w:pPr>
        <w:pStyle w:val="libFootnote0"/>
        <w:rPr>
          <w:rtl/>
        </w:rPr>
      </w:pPr>
      <w:r>
        <w:rPr>
          <w:rtl/>
        </w:rPr>
        <w:t>(</w:t>
      </w:r>
      <w:r>
        <w:rPr>
          <w:rFonts w:hint="cs"/>
          <w:rtl/>
        </w:rPr>
        <w:t>13</w:t>
      </w:r>
      <w:r w:rsidRPr="00D50D07">
        <w:rPr>
          <w:rtl/>
        </w:rPr>
        <w:t>) هكذا في جميع النسخ التي قوبلت والبحار. وفي المطبوع :</w:t>
      </w:r>
      <w:r>
        <w:rPr>
          <w:rtl/>
        </w:rPr>
        <w:t xml:space="preserve"> «</w:t>
      </w:r>
      <w:r w:rsidRPr="00D50D07">
        <w:rPr>
          <w:rtl/>
        </w:rPr>
        <w:t>يغزون»</w:t>
      </w:r>
      <w:r>
        <w:rPr>
          <w:rtl/>
        </w:rPr>
        <w:t>.</w:t>
      </w:r>
    </w:p>
    <w:p w:rsidR="00D60D0D" w:rsidRDefault="00D60D0D" w:rsidP="009C6F23">
      <w:pPr>
        <w:pStyle w:val="libFootnote0"/>
        <w:rPr>
          <w:rtl/>
        </w:rPr>
      </w:pPr>
      <w:r>
        <w:rPr>
          <w:rtl/>
        </w:rPr>
        <w:t>(</w:t>
      </w:r>
      <w:r>
        <w:rPr>
          <w:rFonts w:hint="cs"/>
          <w:rtl/>
        </w:rPr>
        <w:t>14</w:t>
      </w:r>
      <w:r w:rsidRPr="00D50D07">
        <w:rPr>
          <w:rtl/>
        </w:rPr>
        <w:t>) المقنب : جماعة الخيل والفرسان تجتمع للغارة. غريب الحديث لابن سلام ، ج 3 ، ص 335.</w:t>
      </w:r>
    </w:p>
    <w:p w:rsidR="00D60D0D" w:rsidRDefault="00D60D0D" w:rsidP="00806E06">
      <w:pPr>
        <w:pStyle w:val="libNormal"/>
      </w:pPr>
      <w:r>
        <w:br w:type="page"/>
      </w:r>
    </w:p>
    <w:tbl>
      <w:tblPr>
        <w:bidiVisual/>
        <w:tblW w:w="5000" w:type="pct"/>
        <w:tblLook w:val="01E0"/>
      </w:tblPr>
      <w:tblGrid>
        <w:gridCol w:w="4904"/>
        <w:gridCol w:w="363"/>
        <w:gridCol w:w="4928"/>
      </w:tblGrid>
      <w:tr w:rsidR="00D60D0D" w:rsidTr="00806E06">
        <w:trPr>
          <w:trHeight w:val="350"/>
        </w:trPr>
        <w:tc>
          <w:tcPr>
            <w:tcW w:w="3650" w:type="dxa"/>
            <w:shd w:val="clear" w:color="auto" w:fill="auto"/>
          </w:tcPr>
          <w:p w:rsidR="00D60D0D" w:rsidRDefault="00D60D0D" w:rsidP="00806E06">
            <w:pPr>
              <w:rPr>
                <w:rtl/>
              </w:rPr>
            </w:pPr>
            <w:r w:rsidRPr="00D50D07">
              <w:rPr>
                <w:rtl/>
                <w:lang w:bidi="ar-SA"/>
              </w:rPr>
              <w:lastRenderedPageBreak/>
              <w:t xml:space="preserve">في مقنب المغالب المحارب </w:t>
            </w:r>
            <w:r w:rsidRPr="0089525C">
              <w:rPr>
                <w:rStyle w:val="libFootnotenumChar"/>
                <w:rtl/>
              </w:rPr>
              <w:t>(1)</w:t>
            </w:r>
            <w:r w:rsidRPr="00DE4A9C">
              <w:rPr>
                <w:rtl/>
              </w:rPr>
              <w:br/>
              <w:t> </w:t>
            </w:r>
          </w:p>
        </w:tc>
        <w:tc>
          <w:tcPr>
            <w:tcW w:w="270" w:type="dxa"/>
            <w:shd w:val="clear" w:color="auto" w:fill="auto"/>
          </w:tcPr>
          <w:p w:rsidR="00D60D0D" w:rsidRDefault="00D60D0D" w:rsidP="00806E06">
            <w:pPr>
              <w:rPr>
                <w:rtl/>
              </w:rPr>
            </w:pPr>
          </w:p>
        </w:tc>
        <w:tc>
          <w:tcPr>
            <w:tcW w:w="3667" w:type="dxa"/>
            <w:shd w:val="clear" w:color="auto" w:fill="auto"/>
          </w:tcPr>
          <w:p w:rsidR="00D60D0D" w:rsidRDefault="00D60D0D" w:rsidP="00806E06">
            <w:pPr>
              <w:rPr>
                <w:rtl/>
              </w:rPr>
            </w:pPr>
            <w:r w:rsidRPr="00D50D07">
              <w:rPr>
                <w:rtl/>
                <w:lang w:bidi="ar-SA"/>
              </w:rPr>
              <w:t xml:space="preserve">بجعله </w:t>
            </w:r>
            <w:r w:rsidRPr="0089525C">
              <w:rPr>
                <w:rStyle w:val="libFootnotenumChar"/>
                <w:rtl/>
              </w:rPr>
              <w:t>(2)</w:t>
            </w:r>
            <w:r w:rsidRPr="00D50D07">
              <w:rPr>
                <w:rtl/>
                <w:lang w:bidi="ar-SA"/>
              </w:rPr>
              <w:t xml:space="preserve"> المسلوب غير السالب</w:t>
            </w:r>
            <w:r w:rsidRPr="00DE4A9C">
              <w:rPr>
                <w:rtl/>
              </w:rPr>
              <w:br/>
              <w:t> </w:t>
            </w:r>
          </w:p>
        </w:tc>
      </w:tr>
    </w:tbl>
    <w:p w:rsidR="00D60D0D" w:rsidRPr="00D50D07" w:rsidRDefault="00D60D0D" w:rsidP="00D60D0D">
      <w:r>
        <w:rPr>
          <w:rtl/>
          <w:lang w:bidi="ar-SA"/>
        </w:rPr>
        <w:t>و</w:t>
      </w:r>
      <w:r w:rsidRPr="00D50D07">
        <w:rPr>
          <w:rtl/>
          <w:lang w:bidi="ar-SA"/>
        </w:rPr>
        <w:t xml:space="preserve">جعله المغلوب غير الغالب </w:t>
      </w:r>
      <w:r w:rsidRPr="0089525C">
        <w:rPr>
          <w:rStyle w:val="libFootnotenumChar"/>
          <w:rtl/>
        </w:rPr>
        <w:t>(3)</w:t>
      </w:r>
    </w:p>
    <w:p w:rsidR="00D60D0D"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ن ، بن» :</w:t>
      </w:r>
      <w:r>
        <w:rPr>
          <w:rtl/>
        </w:rPr>
        <w:t xml:space="preserve"> «</w:t>
      </w:r>
      <w:r w:rsidRPr="00D50D07">
        <w:rPr>
          <w:rtl/>
        </w:rPr>
        <w:t>المحارب المغالب»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بف» :</w:t>
      </w:r>
      <w:r>
        <w:rPr>
          <w:rtl/>
        </w:rPr>
        <w:t xml:space="preserve"> «</w:t>
      </w:r>
      <w:r w:rsidRPr="00D50D07">
        <w:rPr>
          <w:rtl/>
        </w:rPr>
        <w:t>يجعله»</w:t>
      </w:r>
      <w:r>
        <w:rPr>
          <w:rtl/>
        </w:rPr>
        <w:t>.</w:t>
      </w:r>
    </w:p>
    <w:p w:rsidR="00D60D0D" w:rsidRPr="00D50D07" w:rsidRDefault="00D60D0D" w:rsidP="009C6F23">
      <w:pPr>
        <w:pStyle w:val="libFootnote0"/>
        <w:rPr>
          <w:rtl/>
        </w:rPr>
      </w:pPr>
      <w:r>
        <w:rPr>
          <w:rtl/>
        </w:rPr>
        <w:t>(</w:t>
      </w:r>
      <w:r w:rsidRPr="00D50D07">
        <w:rPr>
          <w:rtl/>
        </w:rPr>
        <w:t xml:space="preserve">3) الوزن : الرجز. والقائل : طالب بن أبي طالب ، وهو أكبر أولاد أبي طالب رضى الله عنه وبه كان يكنى ، وامه فاطمة بنت أسد بن هاشم بن عبد مناف ، وكان شاعرا ، ولم يعقب. </w:t>
      </w:r>
      <w:r>
        <w:rPr>
          <w:rtl/>
        </w:rPr>
        <w:t>(</w:t>
      </w:r>
      <w:r w:rsidRPr="00D50D07">
        <w:rPr>
          <w:rtl/>
        </w:rPr>
        <w:t>المحبر ، ص 457 ؛ المعارف لابن قتيبة ، ص 120 ؛ تاريخ الطبري ، ج 2 ، ص 439 ؛ الكامل لابن الأثير ، ج 2 ، ص 121 ؛ جمهرة الأنسب ، ص 30</w:t>
      </w:r>
      <w:r>
        <w:rPr>
          <w:rtl/>
        </w:rPr>
        <w:t>).</w:t>
      </w:r>
    </w:p>
    <w:p w:rsidR="00D60D0D" w:rsidRPr="00D50D07" w:rsidRDefault="00D60D0D" w:rsidP="00806E06">
      <w:pPr>
        <w:pStyle w:val="libNormal"/>
        <w:rPr>
          <w:rtl/>
        </w:rPr>
      </w:pPr>
      <w:r w:rsidRPr="00B1579B">
        <w:rPr>
          <w:rStyle w:val="libFootnoteChar"/>
          <w:rtl/>
        </w:rPr>
        <w:t xml:space="preserve">وكان طالبا ربيبا لعمه العباس بن عبد المطلب رضى الله عنه ، فقد روى البلاذري وعلي بن الحسين الأصفهاني أن قريشا أصابتها أزمة وقحط ، فقال رسول الله </w:t>
      </w:r>
      <w:r w:rsidRPr="000575E1">
        <w:rPr>
          <w:rStyle w:val="libAlaemChar"/>
          <w:rtl/>
        </w:rPr>
        <w:t>صلى‌الله‌عليه‌وآله</w:t>
      </w:r>
      <w:r w:rsidRPr="00B1579B">
        <w:rPr>
          <w:rStyle w:val="libFootnoteChar"/>
          <w:rtl/>
        </w:rPr>
        <w:t xml:space="preserve"> لعميه حمزة والعباس : «ألا نحمل ثقل أبي طالب في هذا المحل؟» فجاؤوا إلى وسألوه أن يدفع إليهم ولده ليكفوا أمرهم ، فقال : دعوا لي عقيلا وخذوا من شئتم ، فأخذ العباس طالبا ، وأخذ حمزة جعفرا وأخذ محمد </w:t>
      </w:r>
      <w:r w:rsidRPr="000575E1">
        <w:rPr>
          <w:rStyle w:val="libAlaemChar"/>
          <w:rtl/>
        </w:rPr>
        <w:t>صلى‌الله‌عليه‌وآله</w:t>
      </w:r>
      <w:r w:rsidRPr="00B1579B">
        <w:rPr>
          <w:rStyle w:val="libFootnoteChar"/>
          <w:rtl/>
        </w:rPr>
        <w:t xml:space="preserve"> عليا </w:t>
      </w:r>
      <w:r w:rsidRPr="000575E1">
        <w:rPr>
          <w:rStyle w:val="libAlaemChar"/>
          <w:rtl/>
        </w:rPr>
        <w:t>عليه‌السلام</w:t>
      </w:r>
      <w:r w:rsidRPr="00B1579B">
        <w:rPr>
          <w:rStyle w:val="libFootnoteChar"/>
          <w:rtl/>
        </w:rPr>
        <w:t xml:space="preserve"> (شرح نهج البلاغة لابن أبي الحديد ، ج 1 ، ص 15) وكان طالب مع بقية إخوته وأهله في شعب أبي طالب أيام حصار قريش لبني هاشم. (شرح نهج البلاغة ، لابن أبي الحديد ، ج 14 ، ص 65).</w:t>
      </w:r>
    </w:p>
    <w:p w:rsidR="00D60D0D" w:rsidRPr="00D50D07" w:rsidRDefault="00D60D0D" w:rsidP="00B1579B">
      <w:pPr>
        <w:pStyle w:val="libFootnote"/>
        <w:rPr>
          <w:rtl/>
        </w:rPr>
      </w:pPr>
      <w:r w:rsidRPr="00D50D07">
        <w:rPr>
          <w:rtl/>
        </w:rPr>
        <w:t xml:space="preserve">وتظاهرت الأخبار أن قريشا قد ألزمت طالبا النهضة معها في بدر الكبرى ، فخرج مكرها ، ثم فقد لم يعلم له خبر ، ومن ذلك ما رواه الطبري عن ابن الكلبي ، قال : شخص طالب بن أبي طالب إلى بدر مع المشركين ، وأخرج كرها ، فلم يوجد في الأسرى ولا في القتلى ، ولم يرجع إلى أهله. </w:t>
      </w:r>
      <w:r>
        <w:rPr>
          <w:rtl/>
        </w:rPr>
        <w:t>(</w:t>
      </w:r>
      <w:r w:rsidRPr="00D50D07">
        <w:rPr>
          <w:rtl/>
        </w:rPr>
        <w:t>تاريخ الطبري ، ج 2 ، ص 439 ؛ الكامل لابن الأثير ، ج 2 ، ص 121</w:t>
      </w:r>
      <w:r>
        <w:rPr>
          <w:rtl/>
        </w:rPr>
        <w:t>).</w:t>
      </w:r>
    </w:p>
    <w:p w:rsidR="00D60D0D" w:rsidRPr="00D50D07" w:rsidRDefault="00D60D0D" w:rsidP="00806E06">
      <w:pPr>
        <w:pStyle w:val="libNormal"/>
        <w:rPr>
          <w:rtl/>
        </w:rPr>
      </w:pPr>
      <w:r w:rsidRPr="00B1579B">
        <w:rPr>
          <w:rStyle w:val="libFootnoteChar"/>
          <w:rtl/>
        </w:rPr>
        <w:t xml:space="preserve">ويستفاد من بعض المؤرخين أنه قد أغرق نفسه ، أو أنه عاد إلى مكة ، فقد قال العمري : وألزمته قريش النهضة معها في بدر ، فمحل نفسه على الفرق ، وله شعر معروف في كراهية لقاء النبي </w:t>
      </w:r>
      <w:r w:rsidRPr="000575E1">
        <w:rPr>
          <w:rStyle w:val="libAlaemChar"/>
          <w:rtl/>
        </w:rPr>
        <w:t>صلى‌الله‌عليه‌وآله</w:t>
      </w:r>
      <w:r w:rsidRPr="00B1579B">
        <w:rPr>
          <w:rStyle w:val="libFootnoteChar"/>
          <w:rtl/>
        </w:rPr>
        <w:t xml:space="preserve"> وغاب خبر طالب. (المجدي للعمري ، ص 7).</w:t>
      </w:r>
    </w:p>
    <w:p w:rsidR="00D60D0D" w:rsidRPr="00D50D07" w:rsidRDefault="00D60D0D" w:rsidP="00B1579B">
      <w:pPr>
        <w:pStyle w:val="libFootnote"/>
        <w:rPr>
          <w:rtl/>
        </w:rPr>
      </w:pPr>
      <w:r w:rsidRPr="00D50D07">
        <w:rPr>
          <w:rtl/>
        </w:rPr>
        <w:t xml:space="preserve">وقال السيد علي خان : ويقال : إنه أقحم فرسه في البحر حتى غرق. </w:t>
      </w:r>
      <w:r>
        <w:rPr>
          <w:rtl/>
        </w:rPr>
        <w:t>(</w:t>
      </w:r>
      <w:r w:rsidRPr="00D50D07">
        <w:rPr>
          <w:rtl/>
        </w:rPr>
        <w:t>الدرجات الرفيعة ، ص 62</w:t>
      </w:r>
      <w:r>
        <w:rPr>
          <w:rtl/>
        </w:rPr>
        <w:t>).</w:t>
      </w:r>
      <w:r w:rsidRPr="00D50D07">
        <w:rPr>
          <w:rtl/>
        </w:rPr>
        <w:t xml:space="preserve"> وقال الشيخ عباس القمي : ويظهر من رؤيا امه فاطمة بنت أسد وتعبيرها أن طالبا غرق. </w:t>
      </w:r>
      <w:r>
        <w:rPr>
          <w:rtl/>
        </w:rPr>
        <w:t>(</w:t>
      </w:r>
      <w:r w:rsidRPr="00D50D07">
        <w:rPr>
          <w:rtl/>
        </w:rPr>
        <w:t>سفينة البحار ، ج 2 ، ص 90</w:t>
      </w:r>
      <w:r>
        <w:rPr>
          <w:rtl/>
        </w:rPr>
        <w:t>).</w:t>
      </w:r>
    </w:p>
    <w:p w:rsidR="00D60D0D" w:rsidRPr="00D50D07" w:rsidRDefault="00D60D0D" w:rsidP="00806E06">
      <w:pPr>
        <w:pStyle w:val="libNormal"/>
        <w:rPr>
          <w:rtl/>
        </w:rPr>
      </w:pPr>
      <w:r w:rsidRPr="00B1579B">
        <w:rPr>
          <w:rStyle w:val="libFootnoteChar"/>
          <w:rtl/>
        </w:rPr>
        <w:t xml:space="preserve">أما سبب عودته من الحرب ، فيبدو من الرواية أن قريشا هم الذين ردوه لمخالفته إياهم. وقيل : إن سبب رجوعه من الحرب هو محاورة جرت بينه وبين بعض قريش ، فقد ذكر ابن إسحاق وابن هشام والطبري : أنه كان بين طالب بين أبي طالب وبين بعض قريش محاورة ، فقالوا : والله لقد عرفناكم يا بنى هاشم ـ وإن خرجتم معنا ـ أن هواكم لمع محمد ، فرجع طالب إلى مكة مع من رجع (السيرة النبوية لابن هشام ، ج 2 ، ص 271 ؛ تاريخ الطبري ، ج 2 ، ص 439 ؛ الكامل لابن الأثير ، ج 2 ، ص 121 ؛ البداية والنهاية ، ج 3 ، ص 265) أما إسلامه فقد روى جابر بن عبد الله الأنصاري عن رسول الله </w:t>
      </w:r>
      <w:r w:rsidRPr="000575E1">
        <w:rPr>
          <w:rStyle w:val="libAlaemChar"/>
          <w:rtl/>
        </w:rPr>
        <w:t>صلى‌الله‌عليه‌وآله</w:t>
      </w:r>
      <w:r w:rsidRPr="00B1579B">
        <w:rPr>
          <w:rStyle w:val="libFootnoteChar"/>
          <w:rtl/>
        </w:rPr>
        <w:t xml:space="preserve"> ـ في حديث طويل ـ مفاده أن طالبا كان يكتم إيمانه ويظهر الكفر ، مثله في ذلك مثل أبيه رضى الله عنه (روضة الواعظين ، ج 1 ، ص 81 ؛ جامع الأخبار ، ص 57 ؛ البحار ، ج 35 ، ص 15).</w:t>
      </w:r>
    </w:p>
    <w:p w:rsidR="00D60D0D" w:rsidRDefault="00D60D0D" w:rsidP="00586E8D">
      <w:pPr>
        <w:pStyle w:val="libLine"/>
        <w:rPr>
          <w:rtl/>
        </w:rPr>
      </w:pPr>
      <w:r>
        <w:rPr>
          <w:rtl/>
        </w:rPr>
        <w:br w:type="page"/>
      </w:r>
      <w:r>
        <w:rPr>
          <w:rtl/>
        </w:rPr>
        <w:lastRenderedPageBreak/>
        <w:t>ــــــــــــــــــ</w:t>
      </w:r>
    </w:p>
    <w:p w:rsidR="00D60D0D" w:rsidRPr="00D50D07" w:rsidRDefault="00D60D0D" w:rsidP="00806E06">
      <w:pPr>
        <w:pStyle w:val="libNormal"/>
        <w:rPr>
          <w:rtl/>
        </w:rPr>
      </w:pPr>
      <w:r w:rsidRPr="00B1579B">
        <w:rPr>
          <w:rStyle w:val="libFootnoteChar"/>
          <w:rtl/>
        </w:rPr>
        <w:t xml:space="preserve">وروى الكليني مرسلا عن أبي عبد الله الصادق </w:t>
      </w:r>
      <w:r w:rsidRPr="000575E1">
        <w:rPr>
          <w:rStyle w:val="libAlaemChar"/>
          <w:rtl/>
        </w:rPr>
        <w:t>عليه‌السلام</w:t>
      </w:r>
      <w:r w:rsidRPr="00B1579B">
        <w:rPr>
          <w:rStyle w:val="libFootnoteChar"/>
          <w:rtl/>
        </w:rPr>
        <w:t xml:space="preserve"> : «أنه كان أسلم». وصرح ابن شهر آشوب بإسلامه كما جاء في ترجمة أخيه أميرالمؤمنين </w:t>
      </w:r>
      <w:r w:rsidRPr="000575E1">
        <w:rPr>
          <w:rStyle w:val="libAlaemChar"/>
          <w:rtl/>
        </w:rPr>
        <w:t>عليه‌السلام</w:t>
      </w:r>
      <w:r w:rsidRPr="00B1579B">
        <w:rPr>
          <w:rStyle w:val="libFootnoteChar"/>
          <w:rtl/>
        </w:rPr>
        <w:t xml:space="preserve"> من أن إخوته طالب وعقيل وجعفر </w:t>
      </w:r>
      <w:r w:rsidRPr="000575E1">
        <w:rPr>
          <w:rStyle w:val="libAlaemChar"/>
          <w:rtl/>
        </w:rPr>
        <w:t>رضي‌الله‌عنهم</w:t>
      </w:r>
      <w:r w:rsidRPr="00B1579B">
        <w:rPr>
          <w:rStyle w:val="libFootnoteChar"/>
          <w:rtl/>
        </w:rPr>
        <w:t xml:space="preserve"> ، وعلي </w:t>
      </w:r>
      <w:r w:rsidRPr="000575E1">
        <w:rPr>
          <w:rStyle w:val="libAlaemChar"/>
          <w:rtl/>
        </w:rPr>
        <w:t>عليه‌السلام</w:t>
      </w:r>
      <w:r w:rsidRPr="00B1579B">
        <w:rPr>
          <w:rStyle w:val="libFootnoteChar"/>
          <w:rtl/>
        </w:rPr>
        <w:t xml:space="preserve"> أصغرهم ، وكل واحد منهم أكبر من أخيه بعشر سنين بهذا الترتيب ، وأسلموا كلهم وأعقبوا إلاطالبا ، فإنه أسلم ولم يعقب. (المناقب ، ج 3 ، ص 304).</w:t>
      </w:r>
    </w:p>
    <w:p w:rsidR="00D60D0D" w:rsidRPr="00D50D07" w:rsidRDefault="00D60D0D" w:rsidP="00806E06">
      <w:pPr>
        <w:pStyle w:val="libNormal"/>
        <w:rPr>
          <w:rtl/>
        </w:rPr>
      </w:pPr>
      <w:r w:rsidRPr="00B1579B">
        <w:rPr>
          <w:rStyle w:val="libFootnoteChar"/>
          <w:rtl/>
        </w:rPr>
        <w:t xml:space="preserve">ولا يخفى أن زجره هذا يدل على كراهته لقاء النبي </w:t>
      </w:r>
      <w:r w:rsidRPr="000575E1">
        <w:rPr>
          <w:rStyle w:val="libAlaemChar"/>
          <w:rtl/>
        </w:rPr>
        <w:t>صلى‌الله‌عليه‌وآله</w:t>
      </w:r>
      <w:r w:rsidRPr="00B1579B">
        <w:rPr>
          <w:rStyle w:val="libFootnoteChar"/>
          <w:rtl/>
        </w:rPr>
        <w:t xml:space="preserve"> والمسلمين في حرب بدر ، فقد دعا فيه على نفسه بأن يكون المغلوب غير الغالب والمسلوب غير السالب ، وذلك يستبطن إرادته النصرة والظفر للمسلمين ، ولا يكون ذلك إلابدافع إقراره بالنبوة وإيمانه بالإسلام.</w:t>
      </w:r>
    </w:p>
    <w:p w:rsidR="00D60D0D" w:rsidRPr="00D50D07" w:rsidRDefault="00D60D0D" w:rsidP="00B1579B">
      <w:pPr>
        <w:pStyle w:val="libFootnote"/>
        <w:rPr>
          <w:rtl/>
        </w:rPr>
      </w:pPr>
      <w:r w:rsidRPr="00D50D07">
        <w:rPr>
          <w:rtl/>
        </w:rPr>
        <w:t>وروى هذا الرجز بألفاظ أوضح دلالة وأكثر صراحة في الدعاء على نفسه بالغلبة ، فقد روى العلامة المجلسي في البحار ، ج 19 ، ص 295 ؛ ومرآة العقول ، ج 26 ، ص 562 الشطرين الأخيرين منه عن نسخة قديمة من الكافي هكذا :</w:t>
      </w:r>
    </w:p>
    <w:tbl>
      <w:tblPr>
        <w:bidiVisual/>
        <w:tblW w:w="5000" w:type="pct"/>
        <w:tblLook w:val="01E0"/>
      </w:tblPr>
      <w:tblGrid>
        <w:gridCol w:w="4947"/>
        <w:gridCol w:w="303"/>
        <w:gridCol w:w="4945"/>
      </w:tblGrid>
      <w:tr w:rsidR="00D60D0D" w:rsidTr="00806E06">
        <w:trPr>
          <w:trHeight w:val="350"/>
        </w:trPr>
        <w:tc>
          <w:tcPr>
            <w:tcW w:w="3625" w:type="dxa"/>
            <w:shd w:val="clear" w:color="auto" w:fill="auto"/>
          </w:tcPr>
          <w:p w:rsidR="00D60D0D" w:rsidRDefault="00D60D0D" w:rsidP="00806E06">
            <w:pPr>
              <w:rPr>
                <w:rtl/>
              </w:rPr>
            </w:pPr>
            <w:r w:rsidRPr="00C37291">
              <w:rPr>
                <w:rtl/>
              </w:rPr>
              <w:t>فاجعله المسلوب غير السالب</w:t>
            </w:r>
            <w:r w:rsidRPr="00DE4A9C">
              <w:rPr>
                <w:rtl/>
              </w:rPr>
              <w:br/>
              <w:t> </w:t>
            </w:r>
          </w:p>
        </w:tc>
        <w:tc>
          <w:tcPr>
            <w:tcW w:w="57" w:type="dxa"/>
            <w:shd w:val="clear" w:color="auto" w:fill="auto"/>
          </w:tcPr>
          <w:p w:rsidR="00D60D0D" w:rsidRDefault="00D60D0D" w:rsidP="00806E06">
            <w:pPr>
              <w:rPr>
                <w:rtl/>
              </w:rPr>
            </w:pPr>
          </w:p>
        </w:tc>
        <w:tc>
          <w:tcPr>
            <w:tcW w:w="3624" w:type="dxa"/>
            <w:shd w:val="clear" w:color="auto" w:fill="auto"/>
          </w:tcPr>
          <w:p w:rsidR="00D60D0D" w:rsidRDefault="00D60D0D" w:rsidP="00806E06">
            <w:pPr>
              <w:rPr>
                <w:rtl/>
              </w:rPr>
            </w:pPr>
            <w:r w:rsidRPr="00C37291">
              <w:rPr>
                <w:rtl/>
              </w:rPr>
              <w:t>وأجعله المغلوب غير الغالب</w:t>
            </w:r>
            <w:r w:rsidRPr="00DE4A9C">
              <w:rPr>
                <w:rtl/>
              </w:rPr>
              <w:br/>
              <w:t> </w:t>
            </w:r>
          </w:p>
        </w:tc>
      </w:tr>
    </w:tbl>
    <w:p w:rsidR="00D60D0D" w:rsidRPr="00D50D07" w:rsidRDefault="00D60D0D" w:rsidP="00B1579B">
      <w:pPr>
        <w:pStyle w:val="libFootnote"/>
        <w:rPr>
          <w:rtl/>
        </w:rPr>
      </w:pPr>
      <w:r w:rsidRPr="00D50D07">
        <w:rPr>
          <w:rtl/>
        </w:rPr>
        <w:t xml:space="preserve">وهكذا رواهما ابن قدامة الحنبلي في التبيين ، سوى أنه قدم وأخر. </w:t>
      </w:r>
      <w:r>
        <w:rPr>
          <w:rtl/>
        </w:rPr>
        <w:t>(</w:t>
      </w:r>
      <w:r w:rsidRPr="00D50D07">
        <w:rPr>
          <w:rtl/>
        </w:rPr>
        <w:t>التبيين في أنساب القريش ، ص 111</w:t>
      </w:r>
      <w:r>
        <w:rPr>
          <w:rtl/>
        </w:rPr>
        <w:t>).</w:t>
      </w:r>
      <w:r w:rsidRPr="00D50D07">
        <w:rPr>
          <w:rtl/>
        </w:rPr>
        <w:t xml:space="preserve"> ورويا في كتب التأريخ والسيرة بصورة تدل على ما ذكرنا ، ففي رواية الطبري وابن الأثير :</w:t>
      </w:r>
    </w:p>
    <w:tbl>
      <w:tblPr>
        <w:bidiVisual/>
        <w:tblW w:w="5000" w:type="pct"/>
        <w:tblLook w:val="01E0"/>
      </w:tblPr>
      <w:tblGrid>
        <w:gridCol w:w="4947"/>
        <w:gridCol w:w="303"/>
        <w:gridCol w:w="4945"/>
      </w:tblGrid>
      <w:tr w:rsidR="00D60D0D" w:rsidTr="00806E06">
        <w:trPr>
          <w:trHeight w:val="350"/>
        </w:trPr>
        <w:tc>
          <w:tcPr>
            <w:tcW w:w="3625" w:type="dxa"/>
            <w:shd w:val="clear" w:color="auto" w:fill="auto"/>
          </w:tcPr>
          <w:p w:rsidR="00D60D0D" w:rsidRDefault="00D60D0D" w:rsidP="00806E06">
            <w:pPr>
              <w:rPr>
                <w:rtl/>
              </w:rPr>
            </w:pPr>
            <w:r w:rsidRPr="00C37291">
              <w:rPr>
                <w:rtl/>
              </w:rPr>
              <w:t>فليكن المسلوب غير السالب</w:t>
            </w:r>
            <w:r w:rsidRPr="00DE4A9C">
              <w:rPr>
                <w:rtl/>
              </w:rPr>
              <w:br/>
              <w:t> </w:t>
            </w:r>
          </w:p>
        </w:tc>
        <w:tc>
          <w:tcPr>
            <w:tcW w:w="57" w:type="dxa"/>
            <w:shd w:val="clear" w:color="auto" w:fill="auto"/>
          </w:tcPr>
          <w:p w:rsidR="00D60D0D" w:rsidRDefault="00D60D0D" w:rsidP="00806E06">
            <w:pPr>
              <w:rPr>
                <w:rtl/>
              </w:rPr>
            </w:pPr>
          </w:p>
        </w:tc>
        <w:tc>
          <w:tcPr>
            <w:tcW w:w="3624" w:type="dxa"/>
            <w:shd w:val="clear" w:color="auto" w:fill="auto"/>
          </w:tcPr>
          <w:p w:rsidR="00D60D0D" w:rsidRDefault="00D60D0D" w:rsidP="00806E06">
            <w:pPr>
              <w:rPr>
                <w:rtl/>
              </w:rPr>
            </w:pPr>
            <w:r w:rsidRPr="00C37291">
              <w:rPr>
                <w:rtl/>
              </w:rPr>
              <w:t>وليكن المغلوب غير الغالب</w:t>
            </w:r>
            <w:r w:rsidRPr="00DE4A9C">
              <w:rPr>
                <w:rtl/>
              </w:rPr>
              <w:br/>
              <w:t> </w:t>
            </w:r>
          </w:p>
        </w:tc>
      </w:tr>
    </w:tbl>
    <w:p w:rsidR="00D60D0D" w:rsidRPr="00D50D07" w:rsidRDefault="00D60D0D" w:rsidP="00B1579B">
      <w:pPr>
        <w:pStyle w:val="libFootnote"/>
        <w:rPr>
          <w:rtl/>
        </w:rPr>
      </w:pPr>
      <w:r w:rsidRPr="00D50D07">
        <w:rPr>
          <w:rtl/>
        </w:rPr>
        <w:t>وروي له شعر آخر يدل على إسلامه وإقراره بالنبوة ، وهو قوله :</w:t>
      </w:r>
    </w:p>
    <w:tbl>
      <w:tblPr>
        <w:bidiVisual/>
        <w:tblW w:w="5000" w:type="pct"/>
        <w:tblLook w:val="01E0"/>
      </w:tblPr>
      <w:tblGrid>
        <w:gridCol w:w="4938"/>
        <w:gridCol w:w="321"/>
        <w:gridCol w:w="4936"/>
      </w:tblGrid>
      <w:tr w:rsidR="00D60D0D" w:rsidTr="00806E06">
        <w:trPr>
          <w:trHeight w:val="350"/>
        </w:trPr>
        <w:tc>
          <w:tcPr>
            <w:tcW w:w="4334" w:type="dxa"/>
            <w:shd w:val="clear" w:color="auto" w:fill="auto"/>
          </w:tcPr>
          <w:p w:rsidR="00D60D0D" w:rsidRDefault="00D60D0D" w:rsidP="00806E06">
            <w:pPr>
              <w:rPr>
                <w:rtl/>
              </w:rPr>
            </w:pPr>
            <w:r w:rsidRPr="00C37291">
              <w:rPr>
                <w:rtl/>
              </w:rPr>
              <w:t>لقد حلّ مجد بني هاشم</w:t>
            </w:r>
            <w:r w:rsidRPr="00DE4A9C">
              <w:rPr>
                <w:rtl/>
              </w:rPr>
              <w:br/>
              <w:t> </w:t>
            </w:r>
          </w:p>
        </w:tc>
        <w:tc>
          <w:tcPr>
            <w:tcW w:w="282" w:type="dxa"/>
            <w:shd w:val="clear" w:color="auto" w:fill="auto"/>
          </w:tcPr>
          <w:p w:rsidR="00D60D0D" w:rsidRDefault="00D60D0D" w:rsidP="00806E06">
            <w:pPr>
              <w:rPr>
                <w:rtl/>
              </w:rPr>
            </w:pPr>
          </w:p>
        </w:tc>
        <w:tc>
          <w:tcPr>
            <w:tcW w:w="4332" w:type="dxa"/>
            <w:shd w:val="clear" w:color="auto" w:fill="auto"/>
          </w:tcPr>
          <w:p w:rsidR="00D60D0D" w:rsidRDefault="00D60D0D" w:rsidP="00B1579B">
            <w:pPr>
              <w:pStyle w:val="libFootnote"/>
              <w:rPr>
                <w:rtl/>
              </w:rPr>
            </w:pPr>
            <w:r w:rsidRPr="00D50D07">
              <w:rPr>
                <w:rtl/>
              </w:rPr>
              <w:t>مكان النعائم والزهرة</w:t>
            </w:r>
            <w:r w:rsidRPr="00DE4A9C">
              <w:rPr>
                <w:rtl/>
              </w:rPr>
              <w:br/>
              <w:t> </w:t>
            </w:r>
          </w:p>
        </w:tc>
      </w:tr>
      <w:tr w:rsidR="00D60D0D" w:rsidTr="00806E06">
        <w:trPr>
          <w:trHeight w:val="350"/>
        </w:trPr>
        <w:tc>
          <w:tcPr>
            <w:tcW w:w="4334" w:type="dxa"/>
            <w:shd w:val="clear" w:color="auto" w:fill="auto"/>
          </w:tcPr>
          <w:p w:rsidR="00D60D0D" w:rsidRDefault="00D60D0D" w:rsidP="00B1579B">
            <w:pPr>
              <w:pStyle w:val="libFootnote"/>
              <w:rPr>
                <w:rtl/>
              </w:rPr>
            </w:pPr>
            <w:r w:rsidRPr="00D50D07">
              <w:rPr>
                <w:rtl/>
              </w:rPr>
              <w:t>وخير بني هاشم أحمد</w:t>
            </w:r>
            <w:r w:rsidRPr="00DE4A9C">
              <w:rPr>
                <w:rtl/>
              </w:rPr>
              <w:br/>
              <w:t> </w:t>
            </w:r>
          </w:p>
        </w:tc>
        <w:tc>
          <w:tcPr>
            <w:tcW w:w="282" w:type="dxa"/>
            <w:shd w:val="clear" w:color="auto" w:fill="auto"/>
          </w:tcPr>
          <w:p w:rsidR="00D60D0D" w:rsidRDefault="00D60D0D" w:rsidP="00806E06">
            <w:pPr>
              <w:rPr>
                <w:rtl/>
              </w:rPr>
            </w:pPr>
          </w:p>
        </w:tc>
        <w:tc>
          <w:tcPr>
            <w:tcW w:w="4332" w:type="dxa"/>
            <w:shd w:val="clear" w:color="auto" w:fill="auto"/>
          </w:tcPr>
          <w:p w:rsidR="00D60D0D" w:rsidRDefault="00D60D0D" w:rsidP="00B1579B">
            <w:pPr>
              <w:pStyle w:val="libFootnote"/>
              <w:rPr>
                <w:rtl/>
              </w:rPr>
            </w:pPr>
            <w:r w:rsidRPr="00D50D07">
              <w:rPr>
                <w:rtl/>
              </w:rPr>
              <w:t>رسول الإله على فترة</w:t>
            </w:r>
            <w:r w:rsidRPr="00DE4A9C">
              <w:rPr>
                <w:rtl/>
              </w:rPr>
              <w:br/>
              <w:t> </w:t>
            </w:r>
          </w:p>
        </w:tc>
      </w:tr>
    </w:tbl>
    <w:p w:rsidR="00D60D0D" w:rsidRPr="00D50D07" w:rsidRDefault="00D60D0D" w:rsidP="00B1579B">
      <w:pPr>
        <w:pStyle w:val="libFootnote"/>
        <w:rPr>
          <w:rtl/>
        </w:rPr>
      </w:pPr>
      <w:r w:rsidRPr="00D50D07">
        <w:rPr>
          <w:rtl/>
        </w:rPr>
        <w:t>راجع : شرح نهج البلاغة لابن أبي الحديد ، ج 14 ، ص 78 ؛ الدرجات الرفيعة ، ص 63.</w:t>
      </w:r>
    </w:p>
    <w:p w:rsidR="00D60D0D" w:rsidRPr="00D50D07" w:rsidRDefault="00D60D0D" w:rsidP="00B1579B">
      <w:pPr>
        <w:pStyle w:val="libFootnote"/>
        <w:rPr>
          <w:rtl/>
        </w:rPr>
      </w:pPr>
      <w:r w:rsidRPr="00D50D07">
        <w:rPr>
          <w:rtl/>
        </w:rPr>
        <w:t>ونسبت هذا الشعر لأبي طالب أيضا ، انظر : شرح أبي طالب واختاره ، ص 78.</w:t>
      </w:r>
    </w:p>
    <w:p w:rsidR="00D60D0D" w:rsidRPr="00D50D07" w:rsidRDefault="00D60D0D" w:rsidP="00B1579B">
      <w:pPr>
        <w:pStyle w:val="libFootnote"/>
        <w:rPr>
          <w:rtl/>
        </w:rPr>
      </w:pPr>
      <w:r w:rsidRPr="00D50D07">
        <w:rPr>
          <w:rtl/>
        </w:rPr>
        <w:t xml:space="preserve">ومما تقدم يعلم أن ما قاله ابن قدامة الحنبلي من أنه لم يسلم ، هو مجرد ادعاء لا دليل عليه في خبر ولا أثر ، بل قام الدليل على خلافه </w:t>
      </w:r>
      <w:r>
        <w:rPr>
          <w:rtl/>
        </w:rPr>
        <w:t>(</w:t>
      </w:r>
      <w:r w:rsidRPr="00D50D07">
        <w:rPr>
          <w:rtl/>
        </w:rPr>
        <w:t>التبيين في أنساب قريش ، ص 111</w:t>
      </w:r>
      <w:r>
        <w:rPr>
          <w:rtl/>
        </w:rPr>
        <w:t>).</w:t>
      </w:r>
    </w:p>
    <w:p w:rsidR="00D60D0D" w:rsidRPr="00D50D07" w:rsidRDefault="00D60D0D" w:rsidP="00806E06">
      <w:pPr>
        <w:pStyle w:val="libNormal"/>
        <w:rPr>
          <w:rtl/>
        </w:rPr>
      </w:pPr>
      <w:r w:rsidRPr="00B1579B">
        <w:rPr>
          <w:rStyle w:val="libFootnoteChar"/>
          <w:rtl/>
        </w:rPr>
        <w:t xml:space="preserve">أما الشعر الذي نسبه ابن هشام في السيرة (ج 3 ، ص 27) إلى طالب بن أبي طالب في رثاء أصحاب القليب من قريش بعد أحداث معركة بدر ، فالمعروف أن طالبا كان مفقودا في بدر ولم يعرف له أي خبر بعدها ، فيكف روي عنه هذا الشعر؟ فهو إما منحول عليه ، أو أنه غير صحيح النسبة ، وإذا سلمنا بصحة النسبة فإنه يستفاد من الشعر مدحه للرسول </w:t>
      </w:r>
      <w:r w:rsidRPr="000575E1">
        <w:rPr>
          <w:rStyle w:val="libAlaemChar"/>
          <w:rtl/>
        </w:rPr>
        <w:t>صلى‌الله‌عليه‌وآله</w:t>
      </w:r>
      <w:r w:rsidRPr="00B1579B">
        <w:rPr>
          <w:rStyle w:val="libFootnoteChar"/>
          <w:rtl/>
        </w:rPr>
        <w:t xml:space="preserve"> وإقراره بكونه خير البشر ، وتذكير قريش بآلاء الله سبحانه حيث يقول :</w:t>
      </w:r>
    </w:p>
    <w:tbl>
      <w:tblPr>
        <w:bidiVisual/>
        <w:tblW w:w="5000" w:type="pct"/>
        <w:tblLook w:val="01E0"/>
      </w:tblPr>
      <w:tblGrid>
        <w:gridCol w:w="4938"/>
        <w:gridCol w:w="321"/>
        <w:gridCol w:w="4936"/>
      </w:tblGrid>
      <w:tr w:rsidR="00D60D0D" w:rsidTr="00806E06">
        <w:trPr>
          <w:trHeight w:val="350"/>
        </w:trPr>
        <w:tc>
          <w:tcPr>
            <w:tcW w:w="4334" w:type="dxa"/>
            <w:shd w:val="clear" w:color="auto" w:fill="auto"/>
          </w:tcPr>
          <w:p w:rsidR="00D60D0D" w:rsidRDefault="00D60D0D" w:rsidP="00806E06">
            <w:pPr>
              <w:rPr>
                <w:rtl/>
              </w:rPr>
            </w:pPr>
            <w:r w:rsidRPr="00C37291">
              <w:rPr>
                <w:rtl/>
              </w:rPr>
              <w:t>ألم تعلموا ما كان في حرب داحس</w:t>
            </w:r>
            <w:r w:rsidRPr="00DE4A9C">
              <w:rPr>
                <w:rtl/>
              </w:rPr>
              <w:br/>
              <w:t> </w:t>
            </w:r>
          </w:p>
        </w:tc>
        <w:tc>
          <w:tcPr>
            <w:tcW w:w="282" w:type="dxa"/>
            <w:shd w:val="clear" w:color="auto" w:fill="auto"/>
          </w:tcPr>
          <w:p w:rsidR="00D60D0D" w:rsidRDefault="00D60D0D" w:rsidP="00806E06">
            <w:pPr>
              <w:rPr>
                <w:rtl/>
              </w:rPr>
            </w:pPr>
          </w:p>
        </w:tc>
        <w:tc>
          <w:tcPr>
            <w:tcW w:w="4332" w:type="dxa"/>
            <w:shd w:val="clear" w:color="auto" w:fill="auto"/>
          </w:tcPr>
          <w:p w:rsidR="00D60D0D" w:rsidRDefault="00D60D0D" w:rsidP="00B1579B">
            <w:pPr>
              <w:pStyle w:val="libFootnote"/>
              <w:rPr>
                <w:rtl/>
              </w:rPr>
            </w:pPr>
            <w:r w:rsidRPr="00D50D07">
              <w:rPr>
                <w:rtl/>
              </w:rPr>
              <w:t>وجيش ابن يكسوم إذ ملأوا الشعبا</w:t>
            </w:r>
            <w:r w:rsidRPr="00DE4A9C">
              <w:rPr>
                <w:rtl/>
              </w:rPr>
              <w:br/>
              <w:t> </w:t>
            </w:r>
          </w:p>
        </w:tc>
      </w:tr>
      <w:tr w:rsidR="00D60D0D" w:rsidTr="00806E06">
        <w:trPr>
          <w:trHeight w:val="350"/>
        </w:trPr>
        <w:tc>
          <w:tcPr>
            <w:tcW w:w="4334" w:type="dxa"/>
            <w:shd w:val="clear" w:color="auto" w:fill="auto"/>
          </w:tcPr>
          <w:p w:rsidR="00D60D0D" w:rsidRDefault="00D60D0D" w:rsidP="00B1579B">
            <w:pPr>
              <w:pStyle w:val="libFootnote"/>
              <w:rPr>
                <w:rtl/>
              </w:rPr>
            </w:pPr>
            <w:r w:rsidRPr="00D50D07">
              <w:rPr>
                <w:rtl/>
              </w:rPr>
              <w:t>فلولا دفاع الله لا شيء غيره</w:t>
            </w:r>
            <w:r w:rsidRPr="00DE4A9C">
              <w:rPr>
                <w:rtl/>
              </w:rPr>
              <w:br/>
              <w:t> </w:t>
            </w:r>
          </w:p>
        </w:tc>
        <w:tc>
          <w:tcPr>
            <w:tcW w:w="282" w:type="dxa"/>
            <w:shd w:val="clear" w:color="auto" w:fill="auto"/>
          </w:tcPr>
          <w:p w:rsidR="00D60D0D" w:rsidRDefault="00D60D0D" w:rsidP="00806E06">
            <w:pPr>
              <w:rPr>
                <w:rtl/>
              </w:rPr>
            </w:pPr>
          </w:p>
        </w:tc>
        <w:tc>
          <w:tcPr>
            <w:tcW w:w="4332" w:type="dxa"/>
            <w:shd w:val="clear" w:color="auto" w:fill="auto"/>
          </w:tcPr>
          <w:p w:rsidR="00D60D0D" w:rsidRDefault="00D60D0D" w:rsidP="00B1579B">
            <w:pPr>
              <w:pStyle w:val="libFootnote"/>
              <w:rPr>
                <w:rtl/>
              </w:rPr>
            </w:pPr>
            <w:r w:rsidRPr="00D50D07">
              <w:rPr>
                <w:rtl/>
              </w:rPr>
              <w:t>لأصبحتم لا تمنعون لكم سربا</w:t>
            </w:r>
            <w:r w:rsidRPr="00DE4A9C">
              <w:rPr>
                <w:rtl/>
              </w:rPr>
              <w:br/>
              <w:t> </w:t>
            </w:r>
          </w:p>
        </w:tc>
      </w:tr>
      <w:tr w:rsidR="00D60D0D" w:rsidTr="00806E06">
        <w:trPr>
          <w:trHeight w:val="350"/>
        </w:trPr>
        <w:tc>
          <w:tcPr>
            <w:tcW w:w="4334" w:type="dxa"/>
            <w:shd w:val="clear" w:color="auto" w:fill="auto"/>
          </w:tcPr>
          <w:p w:rsidR="00D60D0D" w:rsidRDefault="00D60D0D" w:rsidP="00B1579B">
            <w:pPr>
              <w:pStyle w:val="libFootnote"/>
              <w:rPr>
                <w:rtl/>
              </w:rPr>
            </w:pPr>
            <w:r w:rsidRPr="00D50D07">
              <w:rPr>
                <w:rtl/>
              </w:rPr>
              <w:t>فما إن جنينا في قريش عظيمة</w:t>
            </w:r>
            <w:r w:rsidRPr="00DE4A9C">
              <w:rPr>
                <w:rtl/>
              </w:rPr>
              <w:br/>
              <w:t> </w:t>
            </w:r>
          </w:p>
        </w:tc>
        <w:tc>
          <w:tcPr>
            <w:tcW w:w="282" w:type="dxa"/>
            <w:shd w:val="clear" w:color="auto" w:fill="auto"/>
          </w:tcPr>
          <w:p w:rsidR="00D60D0D" w:rsidRDefault="00D60D0D" w:rsidP="00806E06">
            <w:pPr>
              <w:rPr>
                <w:rtl/>
              </w:rPr>
            </w:pPr>
          </w:p>
        </w:tc>
        <w:tc>
          <w:tcPr>
            <w:tcW w:w="4332" w:type="dxa"/>
            <w:shd w:val="clear" w:color="auto" w:fill="auto"/>
          </w:tcPr>
          <w:p w:rsidR="00D60D0D" w:rsidRDefault="00D60D0D" w:rsidP="00B1579B">
            <w:pPr>
              <w:pStyle w:val="libFootnote"/>
              <w:rPr>
                <w:rtl/>
              </w:rPr>
            </w:pPr>
            <w:r w:rsidRPr="00D50D07">
              <w:rPr>
                <w:rtl/>
              </w:rPr>
              <w:t>سوى أن حمينا خير من وطئ التربا</w:t>
            </w:r>
            <w:r w:rsidRPr="00DE4A9C">
              <w:rPr>
                <w:rtl/>
              </w:rPr>
              <w:br/>
              <w:t> </w:t>
            </w:r>
          </w:p>
        </w:tc>
      </w:tr>
    </w:tbl>
    <w:p w:rsidR="00D60D0D" w:rsidRPr="00D50D07" w:rsidRDefault="00D60D0D" w:rsidP="00B1579B">
      <w:pPr>
        <w:pStyle w:val="libFootnote"/>
        <w:rPr>
          <w:rtl/>
        </w:rPr>
      </w:pPr>
      <w:r w:rsidRPr="00D50D07">
        <w:rPr>
          <w:rtl/>
        </w:rPr>
        <w:t>إلى آخر القصيدة ، فلعله خلط بين قصيدتين ، ونسبهما إلى طالب ، أحدهما لطالب وهي تجري على هذا النفس ، والاخرى على نفس الوزن والقافية في رثاء قتلى قريش ، وإلا فكيف يمكن التوفيق بين مضامينها المتعارضة.</w:t>
      </w:r>
    </w:p>
    <w:p w:rsidR="00D60D0D" w:rsidRDefault="00D60D0D" w:rsidP="00806E06">
      <w:pPr>
        <w:pStyle w:val="libNormal"/>
        <w:rPr>
          <w:rtl/>
        </w:rPr>
      </w:pPr>
      <w:r>
        <w:rPr>
          <w:rtl/>
        </w:rPr>
        <w:br w:type="page"/>
      </w:r>
      <w:r w:rsidRPr="00D50D07">
        <w:rPr>
          <w:rtl/>
        </w:rPr>
        <w:lastRenderedPageBreak/>
        <w:t xml:space="preserve">فقالت </w:t>
      </w:r>
      <w:r w:rsidRPr="0089525C">
        <w:rPr>
          <w:rStyle w:val="libFootnotenumChar"/>
          <w:rtl/>
        </w:rPr>
        <w:t>(1)</w:t>
      </w:r>
      <w:r w:rsidRPr="00D50D07">
        <w:rPr>
          <w:rtl/>
        </w:rPr>
        <w:t xml:space="preserve"> قريش : إن هذا ليغلبنا ، فردوه»</w:t>
      </w:r>
      <w:r>
        <w:rPr>
          <w:rtl/>
        </w:rPr>
        <w:t>.</w:t>
      </w:r>
    </w:p>
    <w:p w:rsidR="00D60D0D" w:rsidRPr="00D50D07" w:rsidRDefault="00D60D0D" w:rsidP="00806E06">
      <w:pPr>
        <w:pStyle w:val="libNormal"/>
        <w:rPr>
          <w:rtl/>
        </w:rPr>
      </w:pPr>
      <w:r>
        <w:rPr>
          <w:rtl/>
        </w:rPr>
        <w:t>و</w:t>
      </w:r>
      <w:r w:rsidRPr="00D50D07">
        <w:rPr>
          <w:rtl/>
        </w:rPr>
        <w:t xml:space="preserve">في رواية أخرى عن أبي عبد الله </w:t>
      </w:r>
      <w:r w:rsidRPr="000575E1">
        <w:rPr>
          <w:rStyle w:val="libAlaemChar"/>
          <w:rtl/>
        </w:rPr>
        <w:t>عليه‌السلام</w:t>
      </w:r>
      <w:r w:rsidRPr="00D50D07">
        <w:rPr>
          <w:rtl/>
        </w:rPr>
        <w:t xml:space="preserve"> :</w:t>
      </w:r>
      <w:r>
        <w:rPr>
          <w:rtl/>
        </w:rPr>
        <w:t xml:space="preserve"> «</w:t>
      </w:r>
      <w:r w:rsidRPr="00D50D07">
        <w:rPr>
          <w:rtl/>
        </w:rPr>
        <w:t>أنه كان أسلم»</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15380 / 565.</w:t>
      </w:r>
      <w:r w:rsidRPr="00D50D07">
        <w:rPr>
          <w:rtl/>
        </w:rPr>
        <w:t xml:space="preserve"> حميد بن زياد ، عن الحسن بن محمد الكندي ، عن أحمد بن الحسن الميثمي ، عن أبان بن عثمان ، عن محمد بن الفضل </w:t>
      </w:r>
      <w:r w:rsidRPr="0089525C">
        <w:rPr>
          <w:rStyle w:val="libFootnotenumChar"/>
          <w:rtl/>
        </w:rPr>
        <w:t>(3)</w:t>
      </w:r>
      <w:r w:rsidRPr="00D50D07">
        <w:rPr>
          <w:rtl/>
        </w:rPr>
        <w:t xml:space="preserve">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جاءت فاطمة </w:t>
      </w:r>
      <w:r w:rsidRPr="000575E1">
        <w:rPr>
          <w:rStyle w:val="libAlaemChar"/>
          <w:rtl/>
        </w:rPr>
        <w:t>عليها‌السلام</w:t>
      </w:r>
      <w:r w:rsidRPr="00D50D07">
        <w:rPr>
          <w:rtl/>
        </w:rPr>
        <w:t xml:space="preserve"> إلى سارية </w:t>
      </w:r>
      <w:r w:rsidRPr="0089525C">
        <w:rPr>
          <w:rStyle w:val="libFootnotenumChar"/>
          <w:rtl/>
        </w:rPr>
        <w:t>(4)</w:t>
      </w:r>
      <w:r w:rsidRPr="00D50D07">
        <w:rPr>
          <w:rtl/>
        </w:rPr>
        <w:t xml:space="preserve"> في المسجد وهي تقول </w:t>
      </w:r>
      <w:r>
        <w:rPr>
          <w:rtl/>
        </w:rPr>
        <w:t>ـ</w:t>
      </w:r>
      <w:r w:rsidRPr="00D50D07">
        <w:rPr>
          <w:rtl/>
        </w:rPr>
        <w:t xml:space="preserve"> وتخاطب النبي </w:t>
      </w:r>
      <w:r w:rsidRPr="000575E1">
        <w:rPr>
          <w:rStyle w:val="libAlaemChar"/>
          <w:rtl/>
        </w:rPr>
        <w:t>صلى‌الله‌عليه‌وآله</w:t>
      </w:r>
      <w:r w:rsidRPr="00D50D07">
        <w:rPr>
          <w:rtl/>
        </w:rPr>
        <w:t xml:space="preserve"> </w:t>
      </w:r>
      <w:r>
        <w:rPr>
          <w:rtl/>
        </w:rPr>
        <w:t>ـ</w:t>
      </w:r>
      <w:r w:rsidRPr="00D50D07">
        <w:rPr>
          <w:rtl/>
        </w:rPr>
        <w:t xml:space="preserve"> :</w:t>
      </w:r>
    </w:p>
    <w:tbl>
      <w:tblPr>
        <w:bidiVisual/>
        <w:tblW w:w="5000" w:type="pct"/>
        <w:jc w:val="center"/>
        <w:tblCellSpacing w:w="15" w:type="dxa"/>
        <w:tblCellMar>
          <w:top w:w="15" w:type="dxa"/>
          <w:left w:w="15" w:type="dxa"/>
          <w:bottom w:w="15" w:type="dxa"/>
          <w:right w:w="15" w:type="dxa"/>
        </w:tblCellMar>
        <w:tblLook w:val="04A0"/>
      </w:tblPr>
      <w:tblGrid>
        <w:gridCol w:w="4806"/>
        <w:gridCol w:w="427"/>
        <w:gridCol w:w="4806"/>
      </w:tblGrid>
      <w:tr w:rsidR="00D60D0D" w:rsidRPr="00D50D07" w:rsidTr="00806E06">
        <w:trPr>
          <w:tblCellSpacing w:w="15" w:type="dxa"/>
          <w:jc w:val="center"/>
        </w:trPr>
        <w:tc>
          <w:tcPr>
            <w:tcW w:w="2400" w:type="pct"/>
            <w:vAlign w:val="center"/>
          </w:tcPr>
          <w:p w:rsidR="00D60D0D" w:rsidRPr="00D50D07" w:rsidRDefault="00D60D0D" w:rsidP="00806E06">
            <w:pPr>
              <w:rPr>
                <w:rtl/>
                <w:lang w:bidi="ar-SA"/>
              </w:rPr>
            </w:pPr>
            <w:r w:rsidRPr="00D50D07">
              <w:rPr>
                <w:rtl/>
                <w:lang w:bidi="ar-SA"/>
              </w:rPr>
              <w:t>قد كان بعدك أنباء وهنبثة</w:t>
            </w:r>
            <w:r w:rsidRPr="00DE4A9C">
              <w:rPr>
                <w:rtl/>
              </w:rPr>
              <w:br/>
              <w:t> </w:t>
            </w:r>
          </w:p>
        </w:tc>
        <w:tc>
          <w:tcPr>
            <w:tcW w:w="200" w:type="pct"/>
            <w:vAlign w:val="center"/>
          </w:tcPr>
          <w:p w:rsidR="00D60D0D" w:rsidRPr="00D50D07" w:rsidRDefault="00D60D0D" w:rsidP="00806E06"/>
        </w:tc>
        <w:tc>
          <w:tcPr>
            <w:tcW w:w="2400" w:type="pct"/>
            <w:vAlign w:val="center"/>
          </w:tcPr>
          <w:p w:rsidR="00D60D0D" w:rsidRPr="00D50D07" w:rsidRDefault="00D60D0D" w:rsidP="00806E06">
            <w:r w:rsidRPr="00D50D07">
              <w:rPr>
                <w:rtl/>
                <w:lang w:bidi="ar-SA"/>
              </w:rPr>
              <w:t xml:space="preserve">لو كنت شاهدها </w:t>
            </w:r>
            <w:r w:rsidRPr="0089525C">
              <w:rPr>
                <w:rStyle w:val="libFootnotenumChar"/>
                <w:rtl/>
              </w:rPr>
              <w:t>(5)</w:t>
            </w:r>
            <w:r w:rsidRPr="00D50D07">
              <w:rPr>
                <w:rtl/>
                <w:lang w:bidi="ar-SA"/>
              </w:rPr>
              <w:t xml:space="preserve"> لم يكثر </w:t>
            </w:r>
            <w:r w:rsidRPr="0089525C">
              <w:rPr>
                <w:rStyle w:val="libFootnotenumChar"/>
                <w:rtl/>
              </w:rPr>
              <w:t>(6)</w:t>
            </w:r>
            <w:r w:rsidRPr="00D50D07">
              <w:rPr>
                <w:rtl/>
                <w:lang w:bidi="ar-SA"/>
              </w:rPr>
              <w:t xml:space="preserve"> الخطب </w:t>
            </w:r>
            <w:r w:rsidRPr="00DE4A9C">
              <w:rPr>
                <w:rtl/>
              </w:rPr>
              <w:br/>
              <w:t> </w:t>
            </w:r>
          </w:p>
        </w:tc>
      </w:tr>
      <w:tr w:rsidR="00D60D0D" w:rsidRPr="00D50D07" w:rsidTr="00806E06">
        <w:trPr>
          <w:tblCellSpacing w:w="15" w:type="dxa"/>
          <w:jc w:val="center"/>
        </w:trPr>
        <w:tc>
          <w:tcPr>
            <w:tcW w:w="2400" w:type="pct"/>
            <w:vAlign w:val="center"/>
          </w:tcPr>
          <w:p w:rsidR="00D60D0D" w:rsidRPr="00D50D07" w:rsidRDefault="00D60D0D" w:rsidP="00806E06">
            <w:r w:rsidRPr="00D50D07">
              <w:rPr>
                <w:rtl/>
                <w:lang w:bidi="ar-SA"/>
              </w:rPr>
              <w:t>إنا فقدناك فقد الأرض وابلها</w:t>
            </w:r>
            <w:r w:rsidRPr="00DE4A9C">
              <w:rPr>
                <w:rtl/>
              </w:rPr>
              <w:br/>
              <w:t> </w:t>
            </w:r>
          </w:p>
        </w:tc>
        <w:tc>
          <w:tcPr>
            <w:tcW w:w="200" w:type="pct"/>
            <w:vAlign w:val="center"/>
          </w:tcPr>
          <w:p w:rsidR="00D60D0D" w:rsidRPr="00D50D07" w:rsidRDefault="00D60D0D" w:rsidP="00806E06"/>
        </w:tc>
        <w:tc>
          <w:tcPr>
            <w:tcW w:w="2400" w:type="pct"/>
            <w:vAlign w:val="center"/>
          </w:tcPr>
          <w:p w:rsidR="00D60D0D" w:rsidRPr="00D50D07" w:rsidRDefault="00D60D0D" w:rsidP="00806E06">
            <w:r>
              <w:rPr>
                <w:rtl/>
                <w:lang w:bidi="ar-SA"/>
              </w:rPr>
              <w:t>و</w:t>
            </w:r>
            <w:r w:rsidRPr="00D50D07">
              <w:rPr>
                <w:rtl/>
                <w:lang w:bidi="ar-SA"/>
              </w:rPr>
              <w:t xml:space="preserve">اختل </w:t>
            </w:r>
            <w:r w:rsidRPr="0089525C">
              <w:rPr>
                <w:rStyle w:val="libFootnotenumChar"/>
                <w:rtl/>
              </w:rPr>
              <w:t>(7)</w:t>
            </w:r>
            <w:r w:rsidRPr="00D50D07">
              <w:rPr>
                <w:rtl/>
                <w:lang w:bidi="ar-SA"/>
              </w:rPr>
              <w:t xml:space="preserve"> قومك فاشهدهم ولا تغب </w:t>
            </w:r>
            <w:r w:rsidRPr="0089525C">
              <w:rPr>
                <w:rStyle w:val="libFootnotenumChar"/>
                <w:rtl/>
              </w:rPr>
              <w:t>(8)</w:t>
            </w:r>
            <w:r w:rsidRPr="00D50D07">
              <w:rPr>
                <w:rtl/>
                <w:lang w:bidi="ar-SA"/>
              </w:rPr>
              <w:t>»</w:t>
            </w:r>
            <w:r>
              <w:rPr>
                <w:rtl/>
                <w:lang w:bidi="ar-SA"/>
              </w:rPr>
              <w:t>.</w:t>
            </w:r>
            <w:r w:rsidRPr="00D50D07">
              <w:rPr>
                <w:rtl/>
                <w:lang w:bidi="ar-SA"/>
              </w:rPr>
              <w:t xml:space="preserve"> </w:t>
            </w:r>
            <w:r w:rsidRPr="0089525C">
              <w:rPr>
                <w:rStyle w:val="libFootnotenumChar"/>
                <w:rtl/>
              </w:rPr>
              <w:t>(9)</w:t>
            </w:r>
            <w:r w:rsidRPr="00DE4A9C">
              <w:rPr>
                <w:rtl/>
              </w:rPr>
              <w:br/>
              <w:t> </w:t>
            </w:r>
          </w:p>
        </w:tc>
      </w:tr>
    </w:tbl>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معظم النسخ التي قوبلت. وفي</w:t>
      </w:r>
      <w:r>
        <w:rPr>
          <w:rtl/>
        </w:rPr>
        <w:t xml:space="preserve"> «</w:t>
      </w:r>
      <w:r w:rsidRPr="00D50D07">
        <w:rPr>
          <w:rtl/>
        </w:rPr>
        <w:t>بح» والمطبوع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 xml:space="preserve">2) الوافي ، ج 26 ، ص 368 ، ح 25465 </w:t>
      </w:r>
      <w:r>
        <w:rPr>
          <w:rtl/>
        </w:rPr>
        <w:t>و 2</w:t>
      </w:r>
      <w:r w:rsidRPr="00D50D07">
        <w:rPr>
          <w:rtl/>
        </w:rPr>
        <w:t>5466 ؛ البحار ، ج 19 ، ص 294 ، ح 38.</w:t>
      </w:r>
    </w:p>
    <w:p w:rsidR="00D60D0D" w:rsidRPr="00D50D07" w:rsidRDefault="00D60D0D" w:rsidP="009C6F23">
      <w:pPr>
        <w:pStyle w:val="libFootnote0"/>
        <w:rPr>
          <w:rtl/>
        </w:rPr>
      </w:pPr>
      <w:r>
        <w:rPr>
          <w:rtl/>
        </w:rPr>
        <w:t>(</w:t>
      </w:r>
      <w:r w:rsidRPr="00D50D07">
        <w:rPr>
          <w:rtl/>
        </w:rPr>
        <w:t>3) هكذا في حاشية</w:t>
      </w:r>
      <w:r>
        <w:rPr>
          <w:rtl/>
        </w:rPr>
        <w:t xml:space="preserve"> «</w:t>
      </w:r>
      <w:r w:rsidRPr="00D50D07">
        <w:rPr>
          <w:rtl/>
        </w:rPr>
        <w:t>د»</w:t>
      </w:r>
      <w:r>
        <w:rPr>
          <w:rtl/>
        </w:rPr>
        <w:t>.</w:t>
      </w:r>
      <w:r w:rsidRPr="00D50D07">
        <w:rPr>
          <w:rtl/>
        </w:rPr>
        <w:t xml:space="preserve"> وفي</w:t>
      </w:r>
      <w:r>
        <w:rPr>
          <w:rtl/>
        </w:rPr>
        <w:t xml:space="preserve"> «</w:t>
      </w:r>
      <w:r w:rsidRPr="00D50D07">
        <w:rPr>
          <w:rtl/>
        </w:rPr>
        <w:t>م» وهامش المطبوع :</w:t>
      </w:r>
      <w:r>
        <w:rPr>
          <w:rtl/>
        </w:rPr>
        <w:t xml:space="preserve"> «</w:t>
      </w:r>
      <w:r w:rsidRPr="00D50D07">
        <w:rPr>
          <w:rtl/>
        </w:rPr>
        <w:t>محمد بن الفضيل»</w:t>
      </w:r>
      <w:r>
        <w:rPr>
          <w:rtl/>
        </w:rPr>
        <w:t>.</w:t>
      </w:r>
      <w:r w:rsidRPr="00D50D07">
        <w:rPr>
          <w:rtl/>
        </w:rPr>
        <w:t xml:space="preserve"> وفي</w:t>
      </w:r>
      <w:r>
        <w:rPr>
          <w:rtl/>
        </w:rPr>
        <w:t xml:space="preserve"> «</w:t>
      </w:r>
      <w:r w:rsidRPr="00D50D07">
        <w:rPr>
          <w:rtl/>
        </w:rPr>
        <w:t>د ، ع ، ن ، بح ، بف ، بن ، جت ، جد» والمطبوع :</w:t>
      </w:r>
      <w:r>
        <w:rPr>
          <w:rtl/>
        </w:rPr>
        <w:t xml:space="preserve"> «</w:t>
      </w:r>
      <w:r w:rsidRPr="00D50D07">
        <w:rPr>
          <w:rtl/>
        </w:rPr>
        <w:t>محمد بن المفضل»</w:t>
      </w:r>
      <w:r>
        <w:rPr>
          <w:rtl/>
        </w:rPr>
        <w:t>.</w:t>
      </w:r>
      <w:r w:rsidRPr="00D50D07">
        <w:rPr>
          <w:rtl/>
        </w:rPr>
        <w:t xml:space="preserve"> ولم نجد رواية أبان بن عثمان عن محمد بن المفضل في موضع. وقد وردت رواية أبان بن عثمان عن محمد بن الفضيل الرزقي في الخصال ، ص 361 ، ح 51 وص 407 ، ح 6 ، ومحمد بن الفضيل هذا متحد مع محمد بن الفضيل الزرقي </w:t>
      </w:r>
      <w:r>
        <w:rPr>
          <w:rtl/>
        </w:rPr>
        <w:t>(</w:t>
      </w:r>
      <w:r w:rsidRPr="00D50D07">
        <w:rPr>
          <w:rtl/>
        </w:rPr>
        <w:t>الرزقي خ ل</w:t>
      </w:r>
      <w:r>
        <w:rPr>
          <w:rtl/>
        </w:rPr>
        <w:t>)</w:t>
      </w:r>
      <w:r w:rsidRPr="00D50D07">
        <w:rPr>
          <w:rtl/>
        </w:rPr>
        <w:t xml:space="preserve"> المذكور في رجال الطوسي ، ص 292 ، الرقم 4258. ووردت رواية أبان </w:t>
      </w:r>
      <w:r>
        <w:rPr>
          <w:rtl/>
        </w:rPr>
        <w:t>ـ</w:t>
      </w:r>
      <w:r w:rsidRPr="00D50D07">
        <w:rPr>
          <w:rtl/>
        </w:rPr>
        <w:t xml:space="preserve"> والمراد به ابن عثمان </w:t>
      </w:r>
      <w:r>
        <w:rPr>
          <w:rtl/>
        </w:rPr>
        <w:t>ـ</w:t>
      </w:r>
      <w:r w:rsidRPr="00D50D07">
        <w:rPr>
          <w:rtl/>
        </w:rPr>
        <w:t xml:space="preserve"> عن محمد بن الفضل الهاشمي في الكافي ، ح 5629 والفقيه ، ج 3 ، ص 141 ، ح 3516. ومحمد بن الفضل الهاشمي مذكور في رجال الطوسي ، ص 292 ، الرقم 4253.</w:t>
      </w:r>
    </w:p>
    <w:p w:rsidR="00D60D0D" w:rsidRPr="00D50D07" w:rsidRDefault="00D60D0D" w:rsidP="00B1579B">
      <w:pPr>
        <w:pStyle w:val="libFootnote"/>
        <w:rPr>
          <w:rtl/>
        </w:rPr>
      </w:pPr>
      <w:r w:rsidRPr="00D50D07">
        <w:rPr>
          <w:rtl/>
        </w:rPr>
        <w:t>هذا ، والظاهر أن تضافر النسخ على</w:t>
      </w:r>
      <w:r>
        <w:rPr>
          <w:rtl/>
        </w:rPr>
        <w:t xml:space="preserve"> «</w:t>
      </w:r>
      <w:r w:rsidRPr="00D50D07">
        <w:rPr>
          <w:rtl/>
        </w:rPr>
        <w:t>محمد بن المفضل» يوجب ترجيح نسخة</w:t>
      </w:r>
      <w:r>
        <w:rPr>
          <w:rtl/>
        </w:rPr>
        <w:t xml:space="preserve"> «</w:t>
      </w:r>
      <w:r w:rsidRPr="00D50D07">
        <w:rPr>
          <w:rtl/>
        </w:rPr>
        <w:t>محمد بن الفضل» والله هو العالم.</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إلى سارية ، أي إلى اسطوانة ، وكانت هذه المطالبة والشكاية عند إخراج أميرالمؤمنين </w:t>
      </w:r>
      <w:r w:rsidRPr="000575E1">
        <w:rPr>
          <w:rStyle w:val="libAlaemChar"/>
          <w:rtl/>
        </w:rPr>
        <w:t>عليه‌السلام</w:t>
      </w:r>
      <w:r w:rsidRPr="00D50D07">
        <w:rPr>
          <w:rtl/>
        </w:rPr>
        <w:t xml:space="preserve"> للبيعة ، أوعند غصب فدك»</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شاهدنا»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ن ، بف ، بن» :</w:t>
      </w:r>
      <w:r>
        <w:rPr>
          <w:rtl/>
        </w:rPr>
        <w:t xml:space="preserve"> «</w:t>
      </w:r>
      <w:r w:rsidRPr="00D50D07">
        <w:rPr>
          <w:rtl/>
        </w:rPr>
        <w:t>لم تكثر»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فاختل»</w:t>
      </w:r>
      <w:r>
        <w:rPr>
          <w:rtl/>
        </w:rPr>
        <w:t>.</w:t>
      </w:r>
    </w:p>
    <w:p w:rsidR="00D60D0D" w:rsidRDefault="00D60D0D" w:rsidP="009C6F23">
      <w:pPr>
        <w:pStyle w:val="libFootnote0"/>
        <w:rPr>
          <w:rtl/>
        </w:rPr>
      </w:pPr>
      <w:r>
        <w:rPr>
          <w:rtl/>
        </w:rPr>
        <w:t>(</w:t>
      </w:r>
      <w:r w:rsidRPr="00D50D07">
        <w:rPr>
          <w:rtl/>
        </w:rPr>
        <w:t xml:space="preserve">8) الوزن : البسيط ، والقائل : فاطمة الزهراء </w:t>
      </w:r>
      <w:r w:rsidRPr="000575E1">
        <w:rPr>
          <w:rStyle w:val="libAlaemChar"/>
          <w:rtl/>
        </w:rPr>
        <w:t>عليها‌السلام</w:t>
      </w:r>
      <w:r w:rsidRPr="00D50D07">
        <w:rPr>
          <w:rtl/>
        </w:rPr>
        <w:t xml:space="preserve"> ، والبيتان من قصيدة في رثاء النبي الأكرم </w:t>
      </w:r>
      <w:r w:rsidRPr="000575E1">
        <w:rPr>
          <w:rStyle w:val="libAlaemChar"/>
          <w:rtl/>
        </w:rPr>
        <w:t>صلى‌الله‌عليه‌وآله</w:t>
      </w:r>
      <w:r w:rsidRPr="00D50D07">
        <w:rPr>
          <w:rtl/>
        </w:rPr>
        <w:t>. نسبت في</w:t>
      </w:r>
    </w:p>
    <w:p w:rsidR="00D60D0D" w:rsidRPr="00D50D07" w:rsidRDefault="00D60D0D" w:rsidP="00806E06">
      <w:pPr>
        <w:pStyle w:val="libNormal"/>
        <w:rPr>
          <w:rtl/>
        </w:rPr>
      </w:pPr>
      <w:r>
        <w:rPr>
          <w:rtl/>
        </w:rPr>
        <w:br w:type="page"/>
      </w:r>
      <w:r w:rsidRPr="00727229">
        <w:rPr>
          <w:rStyle w:val="libBold2Char"/>
          <w:rtl/>
        </w:rPr>
        <w:lastRenderedPageBreak/>
        <w:t>15381 / 566.</w:t>
      </w:r>
      <w:r w:rsidRPr="00D50D07">
        <w:rPr>
          <w:rtl/>
        </w:rPr>
        <w:t xml:space="preserve"> أبان </w:t>
      </w:r>
      <w:r w:rsidRPr="0089525C">
        <w:rPr>
          <w:rStyle w:val="libFootnotenumChar"/>
          <w:rtl/>
        </w:rPr>
        <w:t>(1)</w:t>
      </w:r>
      <w:r w:rsidRPr="00D50D07">
        <w:rPr>
          <w:rtl/>
        </w:rPr>
        <w:t xml:space="preserve"> ، عن أبي بصير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الطبقات الكبرى </w:t>
      </w:r>
      <w:r>
        <w:rPr>
          <w:rtl/>
        </w:rPr>
        <w:t>(</w:t>
      </w:r>
      <w:r w:rsidRPr="00D50D07">
        <w:rPr>
          <w:rtl/>
        </w:rPr>
        <w:t>ج 2 ، ص 332</w:t>
      </w:r>
      <w:r>
        <w:rPr>
          <w:rtl/>
        </w:rPr>
        <w:t>)</w:t>
      </w:r>
      <w:r w:rsidRPr="00D50D07">
        <w:rPr>
          <w:rtl/>
        </w:rPr>
        <w:t xml:space="preserve"> وشرح النهج لابن أبي الحديد </w:t>
      </w:r>
      <w:r>
        <w:rPr>
          <w:rtl/>
        </w:rPr>
        <w:t>(</w:t>
      </w:r>
      <w:r w:rsidRPr="00D50D07">
        <w:rPr>
          <w:rtl/>
        </w:rPr>
        <w:t>ج 16 ، ص 212</w:t>
      </w:r>
      <w:r>
        <w:rPr>
          <w:rtl/>
        </w:rPr>
        <w:t>)</w:t>
      </w:r>
      <w:r w:rsidRPr="00D50D07">
        <w:rPr>
          <w:rtl/>
        </w:rPr>
        <w:t xml:space="preserve"> والسقيفة وفدك </w:t>
      </w:r>
      <w:r>
        <w:rPr>
          <w:rtl/>
        </w:rPr>
        <w:t>(</w:t>
      </w:r>
      <w:r w:rsidRPr="00D50D07">
        <w:rPr>
          <w:rtl/>
        </w:rPr>
        <w:t>ص 99</w:t>
      </w:r>
      <w:r>
        <w:rPr>
          <w:rtl/>
        </w:rPr>
        <w:t>)</w:t>
      </w:r>
      <w:r w:rsidRPr="00D50D07">
        <w:rPr>
          <w:rtl/>
        </w:rPr>
        <w:t xml:space="preserve"> وكشف الغمة </w:t>
      </w:r>
      <w:r>
        <w:rPr>
          <w:rtl/>
        </w:rPr>
        <w:t>(</w:t>
      </w:r>
      <w:r w:rsidRPr="00D50D07">
        <w:rPr>
          <w:rtl/>
        </w:rPr>
        <w:t>ج 2 ، ص 489</w:t>
      </w:r>
      <w:r>
        <w:rPr>
          <w:rtl/>
        </w:rPr>
        <w:t>)</w:t>
      </w:r>
      <w:r w:rsidRPr="00D50D07">
        <w:rPr>
          <w:rtl/>
        </w:rPr>
        <w:t xml:space="preserve"> إلى هند بنت اثاثة بن عباد بن المطلب. وفي دلائل الإمام </w:t>
      </w:r>
      <w:r>
        <w:rPr>
          <w:rtl/>
        </w:rPr>
        <w:t>(</w:t>
      </w:r>
      <w:r w:rsidRPr="00D50D07">
        <w:rPr>
          <w:rtl/>
        </w:rPr>
        <w:t>ص 118</w:t>
      </w:r>
      <w:r>
        <w:rPr>
          <w:rtl/>
        </w:rPr>
        <w:t>)</w:t>
      </w:r>
      <w:r w:rsidRPr="00D50D07">
        <w:rPr>
          <w:rtl/>
        </w:rPr>
        <w:t xml:space="preserve"> نسبت إلى صفية بنت عبد المطلب ، وعلى كلا القولين أن الزهراء </w:t>
      </w:r>
      <w:r w:rsidRPr="000575E1">
        <w:rPr>
          <w:rStyle w:val="libAlaemChar"/>
          <w:rtl/>
        </w:rPr>
        <w:t>عليها‌السلام</w:t>
      </w:r>
      <w:r w:rsidRPr="00D50D07">
        <w:rPr>
          <w:rtl/>
        </w:rPr>
        <w:t xml:space="preserve"> قد تمثلت بها ، أما سائر المصادر التي سنذكرها فقد نسبت القصيدة إلى الزهراء </w:t>
      </w:r>
      <w:r w:rsidRPr="000575E1">
        <w:rPr>
          <w:rStyle w:val="libAlaemChar"/>
          <w:rtl/>
        </w:rPr>
        <w:t>عليها‌السلام</w:t>
      </w:r>
      <w:r w:rsidRPr="00D50D07">
        <w:rPr>
          <w:rtl/>
        </w:rPr>
        <w:t xml:space="preserve"> دون الإشارة إلى أنها تمثلت بها.</w:t>
      </w:r>
    </w:p>
    <w:p w:rsidR="00D60D0D" w:rsidRPr="00D50D07" w:rsidRDefault="00D60D0D" w:rsidP="00B1579B">
      <w:pPr>
        <w:pStyle w:val="libFootnote"/>
        <w:rPr>
          <w:rtl/>
        </w:rPr>
      </w:pPr>
      <w:r w:rsidRPr="00D50D07">
        <w:rPr>
          <w:rtl/>
        </w:rPr>
        <w:t xml:space="preserve">المصادر : رواها كثير من المحدثين والمؤرخين منهم : ابن طيفور ، وابن قتيبة ، والشيخ المفيد ، والطبرسي ، وابن شهر آشوب ، والمقدسي ، والجزري وابن طاووس ، وسبط ابن الجوزي وغيرهم. </w:t>
      </w:r>
      <w:r>
        <w:rPr>
          <w:rtl/>
        </w:rPr>
        <w:t>(</w:t>
      </w:r>
      <w:r w:rsidRPr="00D50D07">
        <w:rPr>
          <w:rtl/>
        </w:rPr>
        <w:t xml:space="preserve">بلاغات النساء ، ص 23 ؛ غريب الحديث لابن قتيبة ، ج 2 ، ص 267 ، ح 355 ؛ الأمالي للمفيد ، ص 41 ، ح 8 ؛ الاحتجاج ، ص 106 ؛ المناقب ، ج 2 ، ص 208 ؛ البدء والتأريخ ، ج 5 ، ص 68 ؛ منال الطالب ، ص 507 ؛ الطرائف ، ص 265 ؛ تذكرة الخواص ، ص 318 ؛ شرح نهج البلاغة لابن أبي الحديد ، ج 16 ، ص 251 </w:t>
      </w:r>
      <w:r>
        <w:rPr>
          <w:rtl/>
        </w:rPr>
        <w:t>و 2</w:t>
      </w:r>
      <w:r w:rsidRPr="00D50D07">
        <w:rPr>
          <w:rtl/>
        </w:rPr>
        <w:t>53 ؛ بحار الأنوار ، ج 43 ، ص 196 ؛ الغدير ، ج 7 ، ص 192</w:t>
      </w:r>
      <w:r>
        <w:rPr>
          <w:rtl/>
        </w:rPr>
        <w:t>).</w:t>
      </w:r>
    </w:p>
    <w:p w:rsidR="00D60D0D" w:rsidRPr="00D50D07" w:rsidRDefault="00D60D0D" w:rsidP="00B1579B">
      <w:pPr>
        <w:pStyle w:val="libFootnote"/>
        <w:rPr>
          <w:rtl/>
        </w:rPr>
      </w:pPr>
      <w:r w:rsidRPr="00D50D07">
        <w:rPr>
          <w:rtl/>
        </w:rPr>
        <w:t xml:space="preserve">شرح الغريب : الهنبثة : الداهية والأمر الشديد ، والاختلاف في القول. النهاية ، ج 5 ، ص 278 </w:t>
      </w:r>
      <w:r>
        <w:rPr>
          <w:rtl/>
        </w:rPr>
        <w:t>(</w:t>
      </w:r>
      <w:r w:rsidRPr="00D50D07">
        <w:rPr>
          <w:rtl/>
        </w:rPr>
        <w:t>هنبث</w:t>
      </w:r>
      <w:r>
        <w:rPr>
          <w:rtl/>
        </w:rPr>
        <w:t>).</w:t>
      </w:r>
    </w:p>
    <w:p w:rsidR="00D60D0D" w:rsidRPr="00D50D07" w:rsidRDefault="00D60D0D" w:rsidP="00B1579B">
      <w:pPr>
        <w:pStyle w:val="libFootnote"/>
        <w:rPr>
          <w:rtl/>
        </w:rPr>
      </w:pPr>
      <w:r w:rsidRPr="00D50D07">
        <w:rPr>
          <w:rtl/>
        </w:rPr>
        <w:t xml:space="preserve">والخطب : الأمر الشديد يكثر فيه التخاطب. لسان العرب ، ج 1 ، ص 260 </w:t>
      </w:r>
      <w:r>
        <w:rPr>
          <w:rtl/>
        </w:rPr>
        <w:t>(</w:t>
      </w:r>
      <w:r w:rsidRPr="00D50D07">
        <w:rPr>
          <w:rtl/>
        </w:rPr>
        <w:t>خطب</w:t>
      </w:r>
      <w:r>
        <w:rPr>
          <w:rtl/>
        </w:rPr>
        <w:t>).</w:t>
      </w:r>
    </w:p>
    <w:p w:rsidR="00D60D0D" w:rsidRPr="00D50D07" w:rsidRDefault="00D60D0D" w:rsidP="00B1579B">
      <w:pPr>
        <w:pStyle w:val="libFootnote"/>
        <w:rPr>
          <w:rtl/>
        </w:rPr>
      </w:pPr>
      <w:r w:rsidRPr="00D50D07">
        <w:rPr>
          <w:rtl/>
        </w:rPr>
        <w:t xml:space="preserve">والوابل : المطر الشديد الضخم القطر. لسان العرب ، ج 11 ، ص 720 </w:t>
      </w:r>
      <w:r>
        <w:rPr>
          <w:rtl/>
        </w:rPr>
        <w:t>(</w:t>
      </w:r>
      <w:r w:rsidRPr="00D50D07">
        <w:rPr>
          <w:rtl/>
        </w:rPr>
        <w:t>وبل</w:t>
      </w:r>
      <w:r>
        <w:rPr>
          <w:rtl/>
        </w:rPr>
        <w:t>).</w:t>
      </w:r>
    </w:p>
    <w:p w:rsidR="00D60D0D" w:rsidRPr="00D50D07" w:rsidRDefault="00D60D0D" w:rsidP="00806E06">
      <w:pPr>
        <w:pStyle w:val="libNormal"/>
        <w:rPr>
          <w:rtl/>
        </w:rPr>
      </w:pPr>
      <w:r w:rsidRPr="00B1579B">
        <w:rPr>
          <w:rStyle w:val="libFootnoteChar"/>
          <w:rtl/>
        </w:rPr>
        <w:t xml:space="preserve">وكانت ندبة الزهراء </w:t>
      </w:r>
      <w:r w:rsidRPr="000575E1">
        <w:rPr>
          <w:rStyle w:val="libAlaemChar"/>
          <w:rtl/>
        </w:rPr>
        <w:t>عليها‌السلام</w:t>
      </w:r>
      <w:r w:rsidRPr="00B1579B">
        <w:rPr>
          <w:rStyle w:val="libFootnoteChar"/>
          <w:rtl/>
        </w:rPr>
        <w:t xml:space="preserve"> لأبيها بهذه الأبيات حينما تظاهر القوم على منعها حقها في إرث أبيها المصطفى </w:t>
      </w:r>
      <w:r w:rsidRPr="000575E1">
        <w:rPr>
          <w:rStyle w:val="libAlaemChar"/>
          <w:rtl/>
        </w:rPr>
        <w:t>صلى‌الله‌عليه‌وآله</w:t>
      </w:r>
      <w:r w:rsidRPr="00B1579B">
        <w:rPr>
          <w:rStyle w:val="libFootnoteChar"/>
          <w:rtl/>
        </w:rPr>
        <w:t xml:space="preserve"> ، وإجماعهم على غصب الخلافة والوصاية الإلهية من عترة النبي الأكرم </w:t>
      </w:r>
      <w:r w:rsidRPr="000575E1">
        <w:rPr>
          <w:rStyle w:val="libAlaemChar"/>
          <w:rtl/>
        </w:rPr>
        <w:t>صلى‌الله‌عليه‌وآله</w:t>
      </w:r>
      <w:r w:rsidRPr="00B1579B">
        <w:rPr>
          <w:rStyle w:val="libFootnoteChar"/>
          <w:rtl/>
        </w:rPr>
        <w:t xml:space="preserve"> ، فقد روى الشيخ المفيد بالإسناد عن زينب بنت علي بن أبي طالب </w:t>
      </w:r>
      <w:r w:rsidRPr="000575E1">
        <w:rPr>
          <w:rStyle w:val="libAlaemChar"/>
          <w:rtl/>
        </w:rPr>
        <w:t>عليه‌السلام</w:t>
      </w:r>
      <w:r w:rsidRPr="00B1579B">
        <w:rPr>
          <w:rStyle w:val="libFootnoteChar"/>
          <w:rtl/>
        </w:rPr>
        <w:t xml:space="preserve"> قالت : لما اجتمع رأي أبي بكر على منع فاطمة </w:t>
      </w:r>
      <w:r w:rsidRPr="000575E1">
        <w:rPr>
          <w:rStyle w:val="libAlaemChar"/>
          <w:rtl/>
        </w:rPr>
        <w:t>عليها‌السلام</w:t>
      </w:r>
      <w:r w:rsidRPr="00B1579B">
        <w:rPr>
          <w:rStyle w:val="libFootnoteChar"/>
          <w:rtl/>
        </w:rPr>
        <w:t xml:space="preserve"> فدكا والعوالي ، وآيست من إجابته لها ، عدلت إلى قبر أبيها رسول الله </w:t>
      </w:r>
      <w:r w:rsidRPr="000575E1">
        <w:rPr>
          <w:rStyle w:val="libAlaemChar"/>
          <w:rtl/>
        </w:rPr>
        <w:t>صلى‌الله‌عليه‌وآله</w:t>
      </w:r>
      <w:r w:rsidRPr="00B1579B">
        <w:rPr>
          <w:rStyle w:val="libFootnoteChar"/>
          <w:rtl/>
        </w:rPr>
        <w:t xml:space="preserve"> فألقت نفسها عليه ، وشكت إليه ما فعله القوم بها ، وبكت حتى بلت تربته بدموعها وندبته ، ثم قالت في آخر ندبتها ، وأنشدت ثمانية أبيات من القصيدة منها البيتان المتقدمان. (الأمالي للمفيد ، ص 40 ، ح 8)</w:t>
      </w:r>
    </w:p>
    <w:p w:rsidR="00D60D0D" w:rsidRPr="00D50D07" w:rsidRDefault="00D60D0D" w:rsidP="00806E06">
      <w:pPr>
        <w:pStyle w:val="libNormal"/>
        <w:rPr>
          <w:rtl/>
        </w:rPr>
      </w:pPr>
      <w:r w:rsidRPr="00B1579B">
        <w:rPr>
          <w:rStyle w:val="libFootnoteChar"/>
          <w:rtl/>
        </w:rPr>
        <w:t xml:space="preserve">وهذه القصيدة جاءت في أغلب المصادر التي ذكرناها بعد خطبة الزهراء </w:t>
      </w:r>
      <w:r w:rsidRPr="000575E1">
        <w:rPr>
          <w:rStyle w:val="libAlaemChar"/>
          <w:rtl/>
        </w:rPr>
        <w:t>عليها‌السلام</w:t>
      </w:r>
      <w:r w:rsidRPr="00B1579B">
        <w:rPr>
          <w:rStyle w:val="libFootnoteChar"/>
          <w:rtl/>
        </w:rPr>
        <w:t xml:space="preserve"> والتي بينت فيها فضل أهل البيت </w:t>
      </w:r>
      <w:r w:rsidRPr="000575E1">
        <w:rPr>
          <w:rStyle w:val="libAlaemChar"/>
          <w:rtl/>
        </w:rPr>
        <w:t>عليهم‌السلام</w:t>
      </w:r>
      <w:r w:rsidRPr="00B1579B">
        <w:rPr>
          <w:rStyle w:val="libFootnoteChar"/>
          <w:rtl/>
        </w:rPr>
        <w:t xml:space="preserve"> وحقهم ، ونازعت فيها القوم وناظرتهم وأقامت الدليل القاطع والحجة الظاهرة على حقها في إرث أبيها </w:t>
      </w:r>
      <w:r w:rsidRPr="000575E1">
        <w:rPr>
          <w:rStyle w:val="libAlaemChar"/>
          <w:rtl/>
        </w:rPr>
        <w:t>صلى‌الله‌عليه‌وآله</w:t>
      </w:r>
      <w:r w:rsidRPr="00B1579B">
        <w:rPr>
          <w:rStyle w:val="libFootnoteChar"/>
          <w:rtl/>
        </w:rPr>
        <w:t>. (المستدرك على الصحيحين ، ج 3 ، ص 154 ؛ المعجم الكبير ، ج 1 ، ص 108 ، ح 182 ؛ وج 22 ، ص 401 ، ح 1001).</w:t>
      </w:r>
    </w:p>
    <w:p w:rsidR="00D60D0D" w:rsidRDefault="00D60D0D" w:rsidP="009C6F23">
      <w:pPr>
        <w:pStyle w:val="libFootnote0"/>
        <w:rPr>
          <w:rtl/>
        </w:rPr>
      </w:pPr>
      <w:r>
        <w:rPr>
          <w:rtl/>
        </w:rPr>
        <w:t>(</w:t>
      </w:r>
      <w:r w:rsidRPr="00D50D07">
        <w:rPr>
          <w:rtl/>
        </w:rPr>
        <w:t xml:space="preserve">9) تفسير القمي ، ج 2 ، ص 157 ، ضمن الحديث الطويل ، بسند آخر. الأمالي للمفيد ، ص 41 ، المجلس 5 ، ضمن ح 8 ، بسند آخر عن زينب بنت علي بن أبي طالب </w:t>
      </w:r>
      <w:r w:rsidRPr="000575E1">
        <w:rPr>
          <w:rStyle w:val="libAlaemChar"/>
          <w:rtl/>
        </w:rPr>
        <w:t>عليهما‌السلام</w:t>
      </w:r>
      <w:r w:rsidRPr="00D50D07">
        <w:rPr>
          <w:rtl/>
        </w:rPr>
        <w:t xml:space="preserve"> ، وفيهما مع اختلاف يسير الوافي ، ج 2 ، ص 188 ، ح 649.</w:t>
      </w:r>
    </w:p>
    <w:p w:rsidR="00D60D0D" w:rsidRPr="00D50D07" w:rsidRDefault="00D60D0D" w:rsidP="009C6F23">
      <w:pPr>
        <w:pStyle w:val="libFootnote0"/>
        <w:rPr>
          <w:rtl/>
        </w:rPr>
      </w:pPr>
      <w:r>
        <w:rPr>
          <w:rtl/>
        </w:rPr>
        <w:t>(</w:t>
      </w:r>
      <w:r w:rsidRPr="00D50D07">
        <w:rPr>
          <w:rtl/>
        </w:rPr>
        <w:t>1) السند معلق على سابقه. ويروي عن أبان ، حميد بن زياد عن الحسن بن محمد الكندي عن أحمد بن الحسن الميثمي.</w:t>
      </w:r>
    </w:p>
    <w:p w:rsidR="00D60D0D" w:rsidRPr="00D50D07" w:rsidRDefault="00D60D0D" w:rsidP="00806E06">
      <w:pPr>
        <w:pStyle w:val="libNormal"/>
        <w:rPr>
          <w:rtl/>
        </w:rPr>
      </w:pPr>
      <w:r>
        <w:rPr>
          <w:rtl/>
        </w:rPr>
        <w:br w:type="page"/>
      </w:r>
      <w:r w:rsidRPr="00D50D07">
        <w:rPr>
          <w:rtl/>
        </w:rPr>
        <w:lastRenderedPageBreak/>
        <w:t xml:space="preserve">عن أبي عبد الله </w:t>
      </w:r>
      <w:r w:rsidRPr="000575E1">
        <w:rPr>
          <w:rStyle w:val="libAlaemChar"/>
          <w:rtl/>
        </w:rPr>
        <w:t>عليه‌السلام</w:t>
      </w:r>
      <w:r w:rsidRPr="00D50D07">
        <w:rPr>
          <w:rtl/>
        </w:rPr>
        <w:t xml:space="preserve"> ، قال : بينا رسول الله </w:t>
      </w:r>
      <w:r w:rsidRPr="000575E1">
        <w:rPr>
          <w:rStyle w:val="libAlaemChar"/>
          <w:rtl/>
        </w:rPr>
        <w:t>صلى‌الله‌عليه‌وآله</w:t>
      </w:r>
      <w:r w:rsidRPr="00D50D07">
        <w:rPr>
          <w:rtl/>
        </w:rPr>
        <w:t xml:space="preserve"> في المسجد إذ </w:t>
      </w:r>
      <w:r w:rsidRPr="0089525C">
        <w:rPr>
          <w:rStyle w:val="libFootnotenumChar"/>
          <w:rtl/>
        </w:rPr>
        <w:t>(1)</w:t>
      </w:r>
      <w:r w:rsidRPr="00D50D07">
        <w:rPr>
          <w:rtl/>
        </w:rPr>
        <w:t xml:space="preserve"> خفض له كل رفيع ، ورفع له كل خفيض حتى نظر إلى جعفر </w:t>
      </w:r>
      <w:r w:rsidRPr="000575E1">
        <w:rPr>
          <w:rStyle w:val="libAlaemChar"/>
          <w:rtl/>
        </w:rPr>
        <w:t>عليه‌السلام</w:t>
      </w:r>
      <w:r w:rsidRPr="00D50D07">
        <w:rPr>
          <w:rtl/>
        </w:rPr>
        <w:t xml:space="preserve"> يقاتل الكفار» قال :</w:t>
      </w:r>
      <w:r>
        <w:rPr>
          <w:rtl/>
        </w:rPr>
        <w:t xml:space="preserve"> «</w:t>
      </w:r>
      <w:r w:rsidRPr="00D50D07">
        <w:rPr>
          <w:rtl/>
        </w:rPr>
        <w:t xml:space="preserve">فقتل ، فقال رسول الله </w:t>
      </w:r>
      <w:r w:rsidRPr="000575E1">
        <w:rPr>
          <w:rStyle w:val="libAlaemChar"/>
          <w:rtl/>
        </w:rPr>
        <w:t>صلى‌الله‌عليه‌وآله</w:t>
      </w:r>
      <w:r w:rsidRPr="00D50D07">
        <w:rPr>
          <w:rtl/>
        </w:rPr>
        <w:t xml:space="preserve"> : قتل جعفر ، وأخذه المغص في بطنه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15382 / 567.</w:t>
      </w:r>
      <w:r w:rsidRPr="00D50D07">
        <w:rPr>
          <w:rtl/>
        </w:rPr>
        <w:t xml:space="preserve"> حميد بن زياد ، عن عبيد الله </w:t>
      </w:r>
      <w:r w:rsidRPr="0089525C">
        <w:rPr>
          <w:rStyle w:val="libFootnotenumChar"/>
          <w:rtl/>
        </w:rPr>
        <w:t>(4)</w:t>
      </w:r>
      <w:r w:rsidRPr="00D50D07">
        <w:rPr>
          <w:rtl/>
        </w:rPr>
        <w:t xml:space="preserve"> بن أحمد الدهقان ، عن علي بن الحسن الطاطري ، عن محمد بن زياد بياع السابري ، عن أبان </w:t>
      </w:r>
      <w:r w:rsidRPr="0089525C">
        <w:rPr>
          <w:rStyle w:val="libFootnotenumChar"/>
          <w:rtl/>
        </w:rPr>
        <w:t>(5)</w:t>
      </w:r>
      <w:r w:rsidRPr="00D50D07">
        <w:rPr>
          <w:rtl/>
        </w:rPr>
        <w:t xml:space="preserve"> ، عن عجلان أبي صالح </w:t>
      </w:r>
      <w:r w:rsidRPr="0089525C">
        <w:rPr>
          <w:rStyle w:val="libFootnotenumChar"/>
          <w:rtl/>
        </w:rPr>
        <w:t>(6)</w:t>
      </w:r>
      <w:r w:rsidRPr="00D50D07">
        <w:rPr>
          <w:rtl/>
        </w:rPr>
        <w:t xml:space="preserve">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w:t>
      </w:r>
      <w:r>
        <w:rPr>
          <w:rtl/>
        </w:rPr>
        <w:t xml:space="preserve"> «</w:t>
      </w:r>
      <w:r w:rsidRPr="00D50D07">
        <w:rPr>
          <w:rtl/>
        </w:rPr>
        <w:t xml:space="preserve">قتل علي بن أبي طالب </w:t>
      </w:r>
      <w:r w:rsidRPr="000575E1">
        <w:rPr>
          <w:rStyle w:val="libAlaemChar"/>
          <w:rtl/>
        </w:rPr>
        <w:t>عليه‌السلام</w:t>
      </w:r>
      <w:r w:rsidRPr="00D50D07">
        <w:rPr>
          <w:rtl/>
        </w:rPr>
        <w:t xml:space="preserve"> بيده يوم حنين أربعين»</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15383 / 568.</w:t>
      </w:r>
      <w:r w:rsidRPr="00D50D07">
        <w:rPr>
          <w:rtl/>
        </w:rPr>
        <w:t xml:space="preserve"> أبان </w:t>
      </w:r>
      <w:r w:rsidRPr="0089525C">
        <w:rPr>
          <w:rStyle w:val="libFootnotenumChar"/>
          <w:rtl/>
        </w:rPr>
        <w:t>(8)</w:t>
      </w:r>
      <w:r w:rsidRPr="00D50D07">
        <w:rPr>
          <w:rtl/>
        </w:rPr>
        <w:t xml:space="preserve"> ، عن عبد الله بن عطاء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 xml:space="preserve">المغص </w:t>
      </w:r>
      <w:r>
        <w:rPr>
          <w:rtl/>
        </w:rPr>
        <w:t>ـ</w:t>
      </w:r>
      <w:r w:rsidRPr="00D50D07">
        <w:rPr>
          <w:rtl/>
        </w:rPr>
        <w:t xml:space="preserve"> بالتسكين ويحرك </w:t>
      </w:r>
      <w:r>
        <w:rPr>
          <w:rtl/>
        </w:rPr>
        <w:t>ـ</w:t>
      </w:r>
      <w:r w:rsidRPr="00D50D07">
        <w:rPr>
          <w:rtl/>
        </w:rPr>
        <w:t xml:space="preserve"> : وجع في البطن. والظاهر أن الضمير في قوله :</w:t>
      </w:r>
      <w:r>
        <w:rPr>
          <w:rtl/>
        </w:rPr>
        <w:t xml:space="preserve"> «</w:t>
      </w:r>
      <w:r w:rsidRPr="00D50D07">
        <w:rPr>
          <w:rtl/>
        </w:rPr>
        <w:t xml:space="preserve">في بطنه» راجع إلى النبي </w:t>
      </w:r>
      <w:r w:rsidRPr="000575E1">
        <w:rPr>
          <w:rStyle w:val="libAlaemChar"/>
          <w:rtl/>
        </w:rPr>
        <w:t>صلى‌الله‌عليه‌وآله</w:t>
      </w:r>
      <w:r w:rsidRPr="00D50D07">
        <w:rPr>
          <w:rtl/>
        </w:rPr>
        <w:t xml:space="preserve"> ، أي أخذه هذه الداء لشدة اغتمامه وحزنه عليه»</w:t>
      </w:r>
      <w:r>
        <w:rPr>
          <w:rtl/>
        </w:rPr>
        <w:t>.</w:t>
      </w:r>
      <w:r w:rsidRPr="00D50D07">
        <w:rPr>
          <w:rtl/>
        </w:rPr>
        <w:t xml:space="preserve"> راجع : الصحاح ، ج 3 ، ص 1057 </w:t>
      </w:r>
      <w:r>
        <w:rPr>
          <w:rtl/>
        </w:rPr>
        <w:t>(</w:t>
      </w:r>
      <w:r w:rsidRPr="00D50D07">
        <w:rPr>
          <w:rtl/>
        </w:rPr>
        <w:t>مغص</w:t>
      </w:r>
      <w:r>
        <w:rPr>
          <w:rtl/>
        </w:rPr>
        <w:t>).</w:t>
      </w:r>
    </w:p>
    <w:p w:rsidR="00D60D0D" w:rsidRPr="00D50D07" w:rsidRDefault="00D60D0D" w:rsidP="009C6F23">
      <w:pPr>
        <w:pStyle w:val="libFootnote0"/>
        <w:rPr>
          <w:rtl/>
        </w:rPr>
      </w:pPr>
      <w:r>
        <w:rPr>
          <w:rtl/>
        </w:rPr>
        <w:t>(</w:t>
      </w:r>
      <w:r w:rsidRPr="00D50D07">
        <w:rPr>
          <w:rtl/>
        </w:rPr>
        <w:t>3) الوافي ، ج 26 ، ص 379 ، ح 25470 ؛ البحار ، ج 21 ، ص 58 ، ح 10.</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م ، ن ، بف» :</w:t>
      </w:r>
      <w:r>
        <w:rPr>
          <w:rtl/>
        </w:rPr>
        <w:t xml:space="preserve"> «</w:t>
      </w:r>
      <w:r w:rsidRPr="00D50D07">
        <w:rPr>
          <w:rtl/>
        </w:rPr>
        <w:t>عبد الله» ، وهو سهو. وعبيد الله هذا هو عبيد الله بن أحمد بن نهيك ، روى كتبه حميد بن زياد. وروى بعنوان عبيد الله بن أحمد الدهقان عن علي بن الحسن الطاطري عن محمد بن زياد بن عيسى بياع السابري عن أبان بن عثمان في الكافي ، ح 14906. راجع : رجال النجاشي ، ص 232 ، الرقم 615 ؛ الأمالي للطوسي ، ص 317 ، المجلس 11 ، ح 645.</w:t>
      </w:r>
    </w:p>
    <w:p w:rsidR="00D60D0D" w:rsidRPr="00D50D07" w:rsidRDefault="00D60D0D" w:rsidP="009C6F23">
      <w:pPr>
        <w:pStyle w:val="libFootnote0"/>
        <w:rPr>
          <w:rtl/>
        </w:rPr>
      </w:pPr>
      <w:r>
        <w:rPr>
          <w:rtl/>
        </w:rPr>
        <w:t>(</w:t>
      </w:r>
      <w:r w:rsidRPr="00D50D07">
        <w:rPr>
          <w:rtl/>
        </w:rPr>
        <w:t>5) هكذا في</w:t>
      </w:r>
      <w:r>
        <w:rPr>
          <w:rtl/>
        </w:rPr>
        <w:t xml:space="preserve"> «</w:t>
      </w:r>
      <w:r w:rsidRPr="00D50D07">
        <w:rPr>
          <w:rtl/>
        </w:rPr>
        <w:t>د ، م ، ن ، بن ، جد» والبحار. وفي</w:t>
      </w:r>
      <w:r>
        <w:rPr>
          <w:rtl/>
        </w:rPr>
        <w:t xml:space="preserve"> «</w:t>
      </w:r>
      <w:r w:rsidRPr="00D50D07">
        <w:rPr>
          <w:rtl/>
        </w:rPr>
        <w:t xml:space="preserve">بف» والمطبوع : </w:t>
      </w:r>
      <w:r>
        <w:rPr>
          <w:rtl/>
        </w:rPr>
        <w:t>ـ «</w:t>
      </w:r>
      <w:r w:rsidRPr="00D50D07">
        <w:rPr>
          <w:rtl/>
        </w:rPr>
        <w:t>عن أبان»</w:t>
      </w:r>
      <w:r>
        <w:rPr>
          <w:rtl/>
        </w:rPr>
        <w:t>.</w:t>
      </w:r>
      <w:r w:rsidRPr="00D50D07">
        <w:rPr>
          <w:rtl/>
        </w:rPr>
        <w:t xml:space="preserve"> والظاهر من طبقة عجلان أبي صالح ثبوت</w:t>
      </w:r>
      <w:r>
        <w:rPr>
          <w:rtl/>
        </w:rPr>
        <w:t xml:space="preserve"> «</w:t>
      </w:r>
      <w:r w:rsidRPr="00D50D07">
        <w:rPr>
          <w:rtl/>
        </w:rPr>
        <w:t xml:space="preserve">عن أبان» ؛ فإن المراد من محمد بن زياد بياع السابري : محمد بن أبي عمير ، وعمدة رواة عجلان يكونون في طبقة مشايخ ابن أبي عمير. أضف إلى ذلك أنا لم نجد رواية ابن أبي عمير عن عجلان أبي صالح في موضع. راجع : معجم رجال النجاشي ، ج 11 ، ص 446 </w:t>
      </w:r>
      <w:r>
        <w:rPr>
          <w:rtl/>
        </w:rPr>
        <w:t>ـ</w:t>
      </w:r>
      <w:r w:rsidRPr="00D50D07">
        <w:rPr>
          <w:rtl/>
        </w:rPr>
        <w:t xml:space="preserve"> 447.</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وحاشية</w:t>
      </w:r>
      <w:r>
        <w:rPr>
          <w:rtl/>
        </w:rPr>
        <w:t xml:space="preserve"> «</w:t>
      </w:r>
      <w:r w:rsidRPr="00D50D07">
        <w:rPr>
          <w:rtl/>
        </w:rPr>
        <w:t>د» والبحار :</w:t>
      </w:r>
      <w:r>
        <w:rPr>
          <w:rtl/>
        </w:rPr>
        <w:t xml:space="preserve"> «</w:t>
      </w:r>
      <w:r w:rsidRPr="00D50D07">
        <w:rPr>
          <w:rtl/>
        </w:rPr>
        <w:t xml:space="preserve">عجلان بن صالح» ، وهو سهو. راجع : رجال الكشي ، ص 411 ، الرقم 772 ؛ رجال البرقي ، ص 43 ؛ رجال الطوسي ، ص 262 ، الرقم 3751 </w:t>
      </w:r>
      <w:r>
        <w:rPr>
          <w:rtl/>
        </w:rPr>
        <w:t>ـ</w:t>
      </w:r>
      <w:r w:rsidRPr="00D50D07">
        <w:rPr>
          <w:rtl/>
        </w:rPr>
        <w:t xml:space="preserve"> 3753.</w:t>
      </w:r>
    </w:p>
    <w:p w:rsidR="00D60D0D" w:rsidRPr="00D50D07" w:rsidRDefault="00D60D0D" w:rsidP="009C6F23">
      <w:pPr>
        <w:pStyle w:val="libFootnote0"/>
        <w:rPr>
          <w:rtl/>
        </w:rPr>
      </w:pPr>
      <w:r>
        <w:rPr>
          <w:rtl/>
        </w:rPr>
        <w:t>(</w:t>
      </w:r>
      <w:r w:rsidRPr="00D50D07">
        <w:rPr>
          <w:rtl/>
        </w:rPr>
        <w:t>7) راجع : الإرشاد ، ج 1 ، ص 143 الوافي ، ج 26 ، ص 379 ، ح 25471 ؛ البحار ، ج 21 ، ص 176 ، ح 10.</w:t>
      </w:r>
    </w:p>
    <w:p w:rsidR="00D60D0D" w:rsidRDefault="00D60D0D" w:rsidP="009C6F23">
      <w:pPr>
        <w:pStyle w:val="libFootnote0"/>
        <w:rPr>
          <w:rtl/>
        </w:rPr>
      </w:pPr>
      <w:r>
        <w:rPr>
          <w:rtl/>
        </w:rPr>
        <w:t>(</w:t>
      </w:r>
      <w:r w:rsidRPr="00D50D07">
        <w:rPr>
          <w:rtl/>
        </w:rPr>
        <w:t>8) ورد الخبر في البحار وسنده هكذا :</w:t>
      </w:r>
      <w:r>
        <w:rPr>
          <w:rtl/>
        </w:rPr>
        <w:t xml:space="preserve"> «</w:t>
      </w:r>
      <w:r w:rsidRPr="00D50D07">
        <w:rPr>
          <w:rtl/>
        </w:rPr>
        <w:t xml:space="preserve">حميد ، عن الحسن بن محمد الكندي ، عن أحمد بن الحسن الميثمي ، عن أبان ، عن عبد الله بن عطاء ، عن أبي جعفر </w:t>
      </w:r>
      <w:r w:rsidRPr="000575E1">
        <w:rPr>
          <w:rStyle w:val="libAlaemChar"/>
          <w:rtl/>
        </w:rPr>
        <w:t>عليه‌السلام</w:t>
      </w:r>
      <w:r w:rsidRPr="00D50D07">
        <w:rPr>
          <w:rtl/>
        </w:rPr>
        <w:t>» ، ففهم العلامة المجلسي السند معلقا على سند الحديث 565.</w:t>
      </w:r>
    </w:p>
    <w:p w:rsidR="00D60D0D" w:rsidRPr="00D50D07" w:rsidRDefault="00D60D0D" w:rsidP="00806E06">
      <w:pPr>
        <w:pStyle w:val="libNormal"/>
        <w:rPr>
          <w:rtl/>
        </w:rPr>
      </w:pPr>
      <w:r>
        <w:rPr>
          <w:rtl/>
        </w:rPr>
        <w:br w:type="page"/>
      </w:r>
      <w:r w:rsidRPr="00D50D07">
        <w:rPr>
          <w:rtl/>
        </w:rPr>
        <w:lastRenderedPageBreak/>
        <w:t xml:space="preserve">عن أبي جعفر </w:t>
      </w:r>
      <w:r w:rsidRPr="000575E1">
        <w:rPr>
          <w:rStyle w:val="libAlaemChar"/>
          <w:rtl/>
        </w:rPr>
        <w:t>عليه‌السلام</w:t>
      </w:r>
      <w:r w:rsidRPr="00D50D07">
        <w:rPr>
          <w:rtl/>
        </w:rPr>
        <w:t xml:space="preserve"> ، قال : أتى جبرئيل </w:t>
      </w:r>
      <w:r w:rsidRPr="000575E1">
        <w:rPr>
          <w:rStyle w:val="libAlaemChar"/>
          <w:rtl/>
        </w:rPr>
        <w:t>عليه‌السلام</w:t>
      </w:r>
      <w:r w:rsidRPr="00D50D07">
        <w:rPr>
          <w:rtl/>
        </w:rPr>
        <w:t xml:space="preserve"> رسول الله </w:t>
      </w:r>
      <w:r w:rsidRPr="000575E1">
        <w:rPr>
          <w:rStyle w:val="libAlaemChar"/>
          <w:rtl/>
        </w:rPr>
        <w:t>صلى‌الله‌عليه‌وآله</w:t>
      </w:r>
      <w:r w:rsidRPr="00D50D07">
        <w:rPr>
          <w:rtl/>
        </w:rPr>
        <w:t xml:space="preserve"> بالبراق أصغر من البغل ، وأكبر من الحمار ، مضطرب الأذنين ، عينيه </w:t>
      </w:r>
      <w:r w:rsidRPr="0089525C">
        <w:rPr>
          <w:rStyle w:val="libFootnotenumChar"/>
          <w:rtl/>
        </w:rPr>
        <w:t>(1)</w:t>
      </w:r>
      <w:r w:rsidRPr="00D50D07">
        <w:rPr>
          <w:rtl/>
        </w:rPr>
        <w:t xml:space="preserve"> في حافره ، وخطاه </w:t>
      </w:r>
      <w:r w:rsidRPr="0089525C">
        <w:rPr>
          <w:rStyle w:val="libFootnotenumChar"/>
          <w:rtl/>
        </w:rPr>
        <w:t>(2)</w:t>
      </w:r>
      <w:r w:rsidRPr="00D50D07">
        <w:rPr>
          <w:rtl/>
        </w:rPr>
        <w:t xml:space="preserve"> مد بصره ، وإذا انتهى إلى جبل قصرت يداه وطالت رجلاه ، فإذا </w:t>
      </w:r>
      <w:r w:rsidRPr="0089525C">
        <w:rPr>
          <w:rStyle w:val="libFootnotenumChar"/>
          <w:rtl/>
        </w:rPr>
        <w:t>(3)</w:t>
      </w:r>
      <w:r w:rsidRPr="00D50D07">
        <w:rPr>
          <w:rtl/>
        </w:rPr>
        <w:t xml:space="preserve"> هبط </w:t>
      </w:r>
      <w:r w:rsidRPr="0089525C">
        <w:rPr>
          <w:rStyle w:val="libFootnotenumChar"/>
          <w:rtl/>
        </w:rPr>
        <w:t>(4)</w:t>
      </w:r>
      <w:r w:rsidRPr="00D50D07">
        <w:rPr>
          <w:rtl/>
        </w:rPr>
        <w:t xml:space="preserve"> طالت يداه وقصرت رجلاه ، أهدب العرف الأيمن </w:t>
      </w:r>
      <w:r w:rsidRPr="0089525C">
        <w:rPr>
          <w:rStyle w:val="libFootnotenumChar"/>
          <w:rtl/>
        </w:rPr>
        <w:t>(5)</w:t>
      </w:r>
      <w:r w:rsidRPr="00D50D07">
        <w:rPr>
          <w:rtl/>
        </w:rPr>
        <w:t xml:space="preserve"> ، له جناحان من خلفه»</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15384 / 569.</w:t>
      </w:r>
      <w:r w:rsidRPr="00D50D07">
        <w:rPr>
          <w:rtl/>
        </w:rPr>
        <w:t xml:space="preserve"> علي بن إبراهيم ، عن صالح بن السندي ، عن جعفر بن بشير ، عن فيض بن المختار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w:t>
      </w:r>
      <w:r>
        <w:rPr>
          <w:rtl/>
        </w:rPr>
        <w:t xml:space="preserve"> «</w:t>
      </w:r>
      <w:r w:rsidRPr="00D50D07">
        <w:rPr>
          <w:rtl/>
        </w:rPr>
        <w:t xml:space="preserve">كيف تقرأ </w:t>
      </w:r>
      <w:r w:rsidRPr="0089525C">
        <w:rPr>
          <w:rStyle w:val="libFootnotenumChar"/>
          <w:rtl/>
        </w:rPr>
        <w:t>(7)</w:t>
      </w:r>
      <w:r>
        <w:rPr>
          <w:rtl/>
        </w:rPr>
        <w:t xml:space="preserve"> </w:t>
      </w:r>
      <w:r w:rsidRPr="000575E1">
        <w:rPr>
          <w:rStyle w:val="libAlaemChar"/>
          <w:rtl/>
        </w:rPr>
        <w:t>(</w:t>
      </w:r>
      <w:r w:rsidRPr="00FC3507">
        <w:rPr>
          <w:rStyle w:val="libAieChar"/>
          <w:rtl/>
        </w:rPr>
        <w:t>وَعَلَى الثَّلاثَةِ الَّذِينَ خُلِّفُوا</w:t>
      </w:r>
      <w:r w:rsidRPr="000575E1">
        <w:rPr>
          <w:rStyle w:val="libAlaemChar"/>
          <w:rtl/>
        </w:rPr>
        <w:t>)</w:t>
      </w:r>
      <w:r w:rsidRPr="0089525C">
        <w:rPr>
          <w:rStyle w:val="libFootnotenumChar"/>
          <w:rtl/>
        </w:rPr>
        <w:t>(8)</w:t>
      </w:r>
      <w:r>
        <w:rPr>
          <w:rtl/>
        </w:rPr>
        <w:t>؟</w:t>
      </w:r>
      <w:r w:rsidRPr="00D50D07">
        <w:rPr>
          <w:rtl/>
        </w:rPr>
        <w:t>» قال :</w:t>
      </w:r>
      <w:r>
        <w:rPr>
          <w:rtl/>
        </w:rPr>
        <w:t xml:space="preserve"> «</w:t>
      </w:r>
      <w:r w:rsidRPr="00D50D07">
        <w:rPr>
          <w:rtl/>
        </w:rPr>
        <w:t>لو</w:t>
      </w:r>
    </w:p>
    <w:p w:rsidR="00D60D0D" w:rsidRPr="00D50D07" w:rsidRDefault="00D60D0D" w:rsidP="00586E8D">
      <w:pPr>
        <w:pStyle w:val="libLine"/>
        <w:rPr>
          <w:rtl/>
        </w:rPr>
      </w:pPr>
      <w:r w:rsidRPr="00D50D07">
        <w:rPr>
          <w:rtl/>
        </w:rPr>
        <w:t>__________________</w:t>
      </w:r>
    </w:p>
    <w:p w:rsidR="00D60D0D" w:rsidRDefault="00D60D0D" w:rsidP="009C6F23">
      <w:pPr>
        <w:pStyle w:val="libFootnote0"/>
        <w:rPr>
          <w:rtl/>
        </w:rPr>
      </w:pPr>
      <w:r w:rsidRPr="00D50D07">
        <w:rPr>
          <w:rtl/>
        </w:rPr>
        <w:t>وهذا خلاف دأب الكليني في بناء الأسناد المعلقة على السند المتقدم بلا فصل. فلاوجه بعد وجود</w:t>
      </w:r>
      <w:r>
        <w:rPr>
          <w:rtl/>
        </w:rPr>
        <w:t xml:space="preserve"> «</w:t>
      </w:r>
      <w:r w:rsidRPr="00D50D07">
        <w:rPr>
          <w:rtl/>
        </w:rPr>
        <w:t>أبان» في سند الحديث 567 ، لأخذ السند معلقا على سند الحديث 564.</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ن ، بن ، جد» وحاشية</w:t>
      </w:r>
      <w:r>
        <w:rPr>
          <w:rtl/>
        </w:rPr>
        <w:t xml:space="preserve"> «</w:t>
      </w:r>
      <w:r w:rsidRPr="00D50D07">
        <w:rPr>
          <w:rtl/>
        </w:rPr>
        <w:t>جت» :</w:t>
      </w:r>
      <w:r>
        <w:rPr>
          <w:rtl/>
        </w:rPr>
        <w:t xml:space="preserve"> «</w:t>
      </w:r>
      <w:r w:rsidRPr="00D50D07">
        <w:rPr>
          <w:rtl/>
        </w:rPr>
        <w:t>عينه»</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بن ، جد» :</w:t>
      </w:r>
      <w:r>
        <w:rPr>
          <w:rtl/>
        </w:rPr>
        <w:t xml:space="preserve"> «</w:t>
      </w:r>
      <w:r w:rsidRPr="00D50D07">
        <w:rPr>
          <w:rtl/>
        </w:rPr>
        <w:t>وخطامه»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بن» :</w:t>
      </w:r>
      <w:r>
        <w:rPr>
          <w:rtl/>
        </w:rPr>
        <w:t xml:space="preserve"> «</w:t>
      </w:r>
      <w:r w:rsidRPr="00D50D07">
        <w:rPr>
          <w:rtl/>
        </w:rPr>
        <w:t>وإذا»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w:t>
      </w:r>
      <w:r>
        <w:rPr>
          <w:rtl/>
        </w:rPr>
        <w:t xml:space="preserve"> «</w:t>
      </w:r>
      <w:r w:rsidRPr="00D50D07">
        <w:rPr>
          <w:rtl/>
        </w:rPr>
        <w:t>اهبط»</w:t>
      </w:r>
      <w:r>
        <w:rPr>
          <w:rtl/>
        </w:rPr>
        <w:t>.</w:t>
      </w:r>
    </w:p>
    <w:p w:rsidR="00D60D0D" w:rsidRPr="00D50D07" w:rsidRDefault="00D60D0D" w:rsidP="009C6F23">
      <w:pPr>
        <w:pStyle w:val="libFootnote0"/>
        <w:rPr>
          <w:rtl/>
        </w:rPr>
      </w:pPr>
      <w:r>
        <w:rPr>
          <w:rtl/>
        </w:rPr>
        <w:t>(</w:t>
      </w:r>
      <w:r w:rsidRPr="00D50D07">
        <w:rPr>
          <w:rtl/>
        </w:rPr>
        <w:t>5) في الوافي :</w:t>
      </w:r>
      <w:r>
        <w:rPr>
          <w:rtl/>
        </w:rPr>
        <w:t xml:space="preserve"> «</w:t>
      </w:r>
      <w:r w:rsidRPr="00D50D07">
        <w:rPr>
          <w:rtl/>
        </w:rPr>
        <w:t>الأهدب : الرجل الذي يكثر أشفار عينيه ، ولعله هنا عبارة عن كثرة عرفه»</w:t>
      </w:r>
      <w:r>
        <w:rPr>
          <w:rtl/>
        </w:rPr>
        <w:t>.</w:t>
      </w:r>
      <w:r w:rsidRPr="00D50D07">
        <w:rPr>
          <w:rtl/>
        </w:rPr>
        <w:t xml:space="preserve"> وفي المرآة :</w:t>
      </w:r>
      <w:r>
        <w:rPr>
          <w:rtl/>
        </w:rPr>
        <w:t xml:space="preserve"> «</w:t>
      </w:r>
      <w:r w:rsidRPr="00D50D07">
        <w:rPr>
          <w:rtl/>
        </w:rPr>
        <w:t>قوله : أهدب العرف ، أي طويله ، وكان مرسلا في جانب الأيمن»</w:t>
      </w:r>
      <w:r>
        <w:rPr>
          <w:rtl/>
        </w:rPr>
        <w:t>.</w:t>
      </w:r>
      <w:r w:rsidRPr="00D50D07">
        <w:rPr>
          <w:rtl/>
        </w:rPr>
        <w:t xml:space="preserve"> والعرف : الشعر النابت في محدب رقبة الدابة. وراجع : المصباح المنير ، ص 405 </w:t>
      </w:r>
      <w:r>
        <w:rPr>
          <w:rtl/>
        </w:rPr>
        <w:t>(</w:t>
      </w:r>
      <w:r w:rsidRPr="00D50D07">
        <w:rPr>
          <w:rtl/>
        </w:rPr>
        <w:t>عرف</w:t>
      </w:r>
      <w:r>
        <w:rPr>
          <w:rtl/>
        </w:rPr>
        <w:t>)</w:t>
      </w:r>
      <w:r w:rsidRPr="00D50D07">
        <w:rPr>
          <w:rtl/>
        </w:rPr>
        <w:t xml:space="preserve"> ، وص 635 </w:t>
      </w:r>
      <w:r>
        <w:rPr>
          <w:rtl/>
        </w:rPr>
        <w:t>(</w:t>
      </w:r>
      <w:r w:rsidRPr="00D50D07">
        <w:rPr>
          <w:rtl/>
        </w:rPr>
        <w:t>هدب</w:t>
      </w:r>
      <w:r>
        <w:rPr>
          <w:rtl/>
        </w:rPr>
        <w:t>).</w:t>
      </w:r>
    </w:p>
    <w:p w:rsidR="00D60D0D" w:rsidRPr="00D50D07" w:rsidRDefault="00D60D0D" w:rsidP="009C6F23">
      <w:pPr>
        <w:pStyle w:val="libFootnote0"/>
        <w:rPr>
          <w:rtl/>
        </w:rPr>
      </w:pPr>
      <w:r>
        <w:rPr>
          <w:rtl/>
        </w:rPr>
        <w:t>(</w:t>
      </w:r>
      <w:r w:rsidRPr="00D50D07">
        <w:rPr>
          <w:rtl/>
        </w:rPr>
        <w:t xml:space="preserve">6) تفسير العياشي ، ج 1 ، ص 159 ، صدر ح 531 ، عن عبد الصمد بن بشير ، عن أبي عبد الله </w:t>
      </w:r>
      <w:r w:rsidRPr="000575E1">
        <w:rPr>
          <w:rStyle w:val="libAlaemChar"/>
          <w:rtl/>
        </w:rPr>
        <w:t>عليه‌السلام</w:t>
      </w:r>
      <w:r w:rsidRPr="00D50D07">
        <w:rPr>
          <w:rtl/>
        </w:rPr>
        <w:t xml:space="preserve"> ، إلى قوله :</w:t>
      </w:r>
      <w:r>
        <w:rPr>
          <w:rtl/>
        </w:rPr>
        <w:t xml:space="preserve"> «</w:t>
      </w:r>
      <w:r w:rsidRPr="00D50D07">
        <w:rPr>
          <w:rtl/>
        </w:rPr>
        <w:t>وأكبر من الحمار» الوافي ، ج 26 ، ص 364 ، ح 25461 ؛ البحار ، ج 18 ، ص 311 ، ح 20.</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وحاشية</w:t>
      </w:r>
      <w:r>
        <w:rPr>
          <w:rtl/>
        </w:rPr>
        <w:t xml:space="preserve"> «</w:t>
      </w:r>
      <w:r w:rsidRPr="00D50D07">
        <w:rPr>
          <w:rtl/>
        </w:rPr>
        <w:t>جت» :</w:t>
      </w:r>
      <w:r>
        <w:rPr>
          <w:rtl/>
        </w:rPr>
        <w:t xml:space="preserve"> «</w:t>
      </w:r>
      <w:r w:rsidRPr="00D50D07">
        <w:rPr>
          <w:rtl/>
        </w:rPr>
        <w:t>تقرؤون»</w:t>
      </w:r>
      <w:r>
        <w:rPr>
          <w:rtl/>
        </w:rPr>
        <w:t>.</w:t>
      </w:r>
    </w:p>
    <w:p w:rsidR="00D60D0D" w:rsidRDefault="00D60D0D" w:rsidP="009C6F23">
      <w:pPr>
        <w:pStyle w:val="libFootnote0"/>
        <w:rPr>
          <w:rtl/>
        </w:rPr>
      </w:pPr>
      <w:r>
        <w:rPr>
          <w:rtl/>
        </w:rPr>
        <w:t>(</w:t>
      </w:r>
      <w:r w:rsidRPr="00D50D07">
        <w:rPr>
          <w:rtl/>
        </w:rPr>
        <w:t xml:space="preserve">8) التوبة </w:t>
      </w:r>
      <w:r>
        <w:rPr>
          <w:rtl/>
        </w:rPr>
        <w:t>(</w:t>
      </w:r>
      <w:r w:rsidRPr="00D50D07">
        <w:rPr>
          <w:rtl/>
        </w:rPr>
        <w:t xml:space="preserve">9) : 118. وفي تفسير العياشي : </w:t>
      </w:r>
      <w:r>
        <w:rPr>
          <w:rtl/>
        </w:rPr>
        <w:t>+ «</w:t>
      </w:r>
      <w:r w:rsidRPr="00D50D07">
        <w:rPr>
          <w:rtl/>
        </w:rPr>
        <w:t>قال : قلت : خلفوا»</w:t>
      </w:r>
      <w:r>
        <w:rPr>
          <w:rtl/>
        </w:rPr>
        <w:t>.</w:t>
      </w:r>
      <w:r w:rsidRPr="00D50D07">
        <w:rPr>
          <w:rtl/>
        </w:rPr>
        <w:t xml:space="preserve"> قال في مجمع البيان ، ج 5 ، ص 78 </w:t>
      </w:r>
      <w:r>
        <w:rPr>
          <w:rtl/>
        </w:rPr>
        <w:t>ـ</w:t>
      </w:r>
      <w:r w:rsidRPr="00D50D07">
        <w:rPr>
          <w:rtl/>
        </w:rPr>
        <w:t xml:space="preserve"> 80 :</w:t>
      </w:r>
      <w:r>
        <w:rPr>
          <w:rtl/>
        </w:rPr>
        <w:t xml:space="preserve"> «</w:t>
      </w:r>
      <w:r w:rsidRPr="00D50D07">
        <w:rPr>
          <w:rtl/>
        </w:rPr>
        <w:t xml:space="preserve">القراءة المشهورة : </w:t>
      </w:r>
      <w:r w:rsidRPr="000575E1">
        <w:rPr>
          <w:rStyle w:val="libAlaemChar"/>
          <w:rtl/>
        </w:rPr>
        <w:t>(</w:t>
      </w:r>
      <w:r w:rsidRPr="000C1ABF">
        <w:rPr>
          <w:rStyle w:val="libFootnoteAieChar"/>
          <w:rtl/>
        </w:rPr>
        <w:t>الَّذِينَ خُلِّفُوا</w:t>
      </w:r>
      <w:r w:rsidRPr="000575E1">
        <w:rPr>
          <w:rStyle w:val="libAlaemChar"/>
          <w:rtl/>
        </w:rPr>
        <w:t>)</w:t>
      </w:r>
      <w:r w:rsidRPr="00D50D07">
        <w:rPr>
          <w:rtl/>
        </w:rPr>
        <w:t xml:space="preserve">. وقرأ علي بن الحسين وأبو جعفر الباقر وجعفر الصادق </w:t>
      </w:r>
      <w:r w:rsidRPr="000575E1">
        <w:rPr>
          <w:rStyle w:val="libAlaemChar"/>
          <w:rtl/>
        </w:rPr>
        <w:t>عليهم‌السلام</w:t>
      </w:r>
      <w:r w:rsidRPr="00D50D07">
        <w:rPr>
          <w:rtl/>
        </w:rPr>
        <w:t xml:space="preserve"> وأبو عبد الرحمن السلمى :</w:t>
      </w:r>
      <w:r>
        <w:rPr>
          <w:rtl/>
        </w:rPr>
        <w:t xml:space="preserve"> «</w:t>
      </w:r>
      <w:r w:rsidRPr="00D50D07">
        <w:rPr>
          <w:rtl/>
        </w:rPr>
        <w:t>خالفوا»</w:t>
      </w:r>
      <w:r>
        <w:rPr>
          <w:rtl/>
        </w:rPr>
        <w:t>.</w:t>
      </w:r>
      <w:r w:rsidRPr="00D50D07">
        <w:rPr>
          <w:rtl/>
        </w:rPr>
        <w:t xml:space="preserve"> وقرأ عكرمة وزر بن حبيش وعمرو بن عبيد :</w:t>
      </w:r>
      <w:r>
        <w:rPr>
          <w:rtl/>
        </w:rPr>
        <w:t xml:space="preserve"> «</w:t>
      </w:r>
      <w:r w:rsidRPr="00D50D07">
        <w:rPr>
          <w:rtl/>
        </w:rPr>
        <w:t xml:space="preserve">خلفوا» بفتح الخاء واللام خفيفة. ثم قال : نزلت في كعب بن مالك ومرارة بن الربيع وهلال بن امية ، وذلك أنهم تخلفوا عن رسول الله </w:t>
      </w:r>
      <w:r w:rsidRPr="000575E1">
        <w:rPr>
          <w:rStyle w:val="libAlaemChar"/>
          <w:rtl/>
        </w:rPr>
        <w:t>صلى‌الله‌عليه‌وآله</w:t>
      </w:r>
      <w:r w:rsidRPr="00D50D07">
        <w:rPr>
          <w:rtl/>
        </w:rPr>
        <w:t xml:space="preserve"> ، ولم يخرجوا معه لا عن نفاق ، ولكن عن توان ، ثم ندموا ، فلما قدم النبي </w:t>
      </w:r>
      <w:r w:rsidRPr="000575E1">
        <w:rPr>
          <w:rStyle w:val="libAlaemChar"/>
          <w:rtl/>
        </w:rPr>
        <w:t>صلى‌الله‌عليه‌وآله</w:t>
      </w:r>
      <w:r w:rsidRPr="00D50D07">
        <w:rPr>
          <w:rtl/>
        </w:rPr>
        <w:t xml:space="preserve"> المدينة جاؤوا إليه واعتذروا ، فلم يكلمهم النبي </w:t>
      </w:r>
      <w:r w:rsidRPr="000575E1">
        <w:rPr>
          <w:rStyle w:val="libAlaemChar"/>
          <w:rtl/>
        </w:rPr>
        <w:t>صلى‌الله‌عليه‌وآله</w:t>
      </w:r>
      <w:r w:rsidRPr="00D50D07">
        <w:rPr>
          <w:rtl/>
        </w:rPr>
        <w:t xml:space="preserve"> ، وتقدم إلى المسلمين بأن لا يكلمهم أحد منهم ، فهجرهم الناس حتى الصبيان ، وجاءت نساؤهم إلى رسول الله </w:t>
      </w:r>
      <w:r w:rsidRPr="000575E1">
        <w:rPr>
          <w:rStyle w:val="libAlaemChar"/>
          <w:rtl/>
        </w:rPr>
        <w:t>صلى‌الله‌عليه‌وآله</w:t>
      </w:r>
      <w:r w:rsidRPr="00D50D07">
        <w:rPr>
          <w:rtl/>
        </w:rPr>
        <w:t xml:space="preserve"> فقلن : يا رسول الله ، نعتزلهم</w:t>
      </w:r>
      <w:r>
        <w:rPr>
          <w:rtl/>
        </w:rPr>
        <w:t>؟</w:t>
      </w:r>
      <w:r w:rsidRPr="00D50D07">
        <w:rPr>
          <w:rtl/>
        </w:rPr>
        <w:t xml:space="preserve"> فقال : لا ، ولكن لا يقربوكن ، فضاقت عليهم المدينة ، فخرجوا إلى رؤوس الجبال ، وكان أهاليهم يجيئون لهم بالطعام ولا يكلمونهم ، فقال بعضهم لبعض : قد هجرنا الناس ، ولا</w:t>
      </w:r>
    </w:p>
    <w:p w:rsidR="00D60D0D" w:rsidRPr="00D50D07" w:rsidRDefault="00D60D0D" w:rsidP="00060D07">
      <w:pPr>
        <w:pStyle w:val="libNormal0"/>
        <w:rPr>
          <w:rtl/>
        </w:rPr>
      </w:pPr>
      <w:r>
        <w:rPr>
          <w:rtl/>
        </w:rPr>
        <w:br w:type="page"/>
      </w:r>
      <w:r w:rsidRPr="00D50D07">
        <w:rPr>
          <w:rtl/>
        </w:rPr>
        <w:lastRenderedPageBreak/>
        <w:t xml:space="preserve">كانوا </w:t>
      </w:r>
      <w:r w:rsidRPr="0089525C">
        <w:rPr>
          <w:rStyle w:val="libFootnotenumChar"/>
          <w:rtl/>
        </w:rPr>
        <w:t>(1)</w:t>
      </w:r>
      <w:r>
        <w:rPr>
          <w:rtl/>
        </w:rPr>
        <w:t xml:space="preserve"> «</w:t>
      </w:r>
      <w:r w:rsidRPr="00D50D07">
        <w:rPr>
          <w:rtl/>
        </w:rPr>
        <w:t xml:space="preserve">خلفوا» لكانوا </w:t>
      </w:r>
      <w:r w:rsidRPr="0089525C">
        <w:rPr>
          <w:rStyle w:val="libFootnotenumChar"/>
          <w:rtl/>
        </w:rPr>
        <w:t>(2)</w:t>
      </w:r>
      <w:r w:rsidRPr="00D50D07">
        <w:rPr>
          <w:rtl/>
        </w:rPr>
        <w:t xml:space="preserve"> في حال طاعة </w:t>
      </w:r>
      <w:r w:rsidRPr="0089525C">
        <w:rPr>
          <w:rStyle w:val="libFootnotenumChar"/>
          <w:rtl/>
        </w:rPr>
        <w:t>(3)</w:t>
      </w:r>
      <w:r w:rsidRPr="00D50D07">
        <w:rPr>
          <w:rtl/>
        </w:rPr>
        <w:t xml:space="preserve"> ، ولكنهم خالفوا </w:t>
      </w:r>
      <w:r w:rsidRPr="0089525C">
        <w:rPr>
          <w:rStyle w:val="libFootnotenumChar"/>
          <w:rtl/>
        </w:rPr>
        <w:t>(4)</w:t>
      </w:r>
      <w:r w:rsidRPr="00D50D07">
        <w:rPr>
          <w:rtl/>
        </w:rPr>
        <w:t xml:space="preserve"> : عثمان وصاحباه ، أما والله ما سمعوا صوت حافر </w:t>
      </w:r>
      <w:r w:rsidRPr="0089525C">
        <w:rPr>
          <w:rStyle w:val="libFootnotenumChar"/>
          <w:rtl/>
        </w:rPr>
        <w:t>(5)</w:t>
      </w:r>
      <w:r w:rsidRPr="00D50D07">
        <w:rPr>
          <w:rtl/>
        </w:rPr>
        <w:t xml:space="preserve"> ، ولا قعقعة </w:t>
      </w:r>
      <w:r w:rsidRPr="0089525C">
        <w:rPr>
          <w:rStyle w:val="libFootnotenumChar"/>
          <w:rtl/>
        </w:rPr>
        <w:t>(6)</w:t>
      </w:r>
      <w:r w:rsidRPr="00D50D07">
        <w:rPr>
          <w:rtl/>
        </w:rPr>
        <w:t xml:space="preserve"> حجر إلا قالوا : أتينا </w:t>
      </w:r>
      <w:r w:rsidRPr="0089525C">
        <w:rPr>
          <w:rStyle w:val="libFootnotenumChar"/>
          <w:rtl/>
        </w:rPr>
        <w:t>(7)</w:t>
      </w:r>
      <w:r w:rsidRPr="00D50D07">
        <w:rPr>
          <w:rtl/>
        </w:rPr>
        <w:t xml:space="preserve"> ، فسلط الله عليهم الخوف حتى أصبحوا»</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15385 / 570.</w:t>
      </w:r>
      <w:r w:rsidRPr="00D50D07">
        <w:rPr>
          <w:rtl/>
        </w:rPr>
        <w:t xml:space="preserve"> محمد بن يحيى ، عن أحمد بن محمد ، عن علي بن الحكم ، عن علي بن أبي حمزة ، عن أبي بصير :</w:t>
      </w:r>
    </w:p>
    <w:p w:rsidR="00D60D0D" w:rsidRPr="00D50D07" w:rsidRDefault="00D60D0D" w:rsidP="00806E06">
      <w:pPr>
        <w:pStyle w:val="libNormal"/>
        <w:rPr>
          <w:rtl/>
        </w:rPr>
      </w:pPr>
      <w:r w:rsidRPr="00D50D07">
        <w:rPr>
          <w:rtl/>
        </w:rPr>
        <w:t xml:space="preserve">عن أبي جعفر </w:t>
      </w:r>
      <w:r w:rsidRPr="0089525C">
        <w:rPr>
          <w:rStyle w:val="libFootnotenumChar"/>
          <w:rtl/>
        </w:rPr>
        <w:t>(9)</w:t>
      </w:r>
      <w:r w:rsidRPr="00D50D07">
        <w:rPr>
          <w:rtl/>
        </w:rPr>
        <w:t xml:space="preserve"> </w:t>
      </w:r>
      <w:r w:rsidRPr="000575E1">
        <w:rPr>
          <w:rStyle w:val="libAlaemChar"/>
          <w:rtl/>
        </w:rPr>
        <w:t>عليه‌السلام</w:t>
      </w:r>
      <w:r w:rsidRPr="00D50D07">
        <w:rPr>
          <w:rtl/>
        </w:rPr>
        <w:t xml:space="preserve"> ، قال : تلوت </w:t>
      </w:r>
      <w:r w:rsidRPr="0089525C">
        <w:rPr>
          <w:rStyle w:val="libFootnotenumChar"/>
          <w:rtl/>
        </w:rPr>
        <w:t>(10)</w:t>
      </w:r>
      <w:r>
        <w:rPr>
          <w:rtl/>
        </w:rPr>
        <w:t xml:space="preserve"> </w:t>
      </w:r>
      <w:r w:rsidRPr="000575E1">
        <w:rPr>
          <w:rStyle w:val="libAlaemChar"/>
          <w:rtl/>
        </w:rPr>
        <w:t>(</w:t>
      </w:r>
      <w:r w:rsidRPr="00FC3507">
        <w:rPr>
          <w:rStyle w:val="libAieChar"/>
          <w:rtl/>
        </w:rPr>
        <w:t>التَّائِبُونَ الْعابِدُونَ</w:t>
      </w:r>
      <w:r w:rsidRPr="000575E1">
        <w:rPr>
          <w:rStyle w:val="libAlaemChar"/>
          <w:rtl/>
        </w:rPr>
        <w:t>)</w:t>
      </w:r>
      <w:r w:rsidRPr="0089525C">
        <w:rPr>
          <w:rStyle w:val="libFootnotenumChar"/>
          <w:rtl/>
        </w:rPr>
        <w:t>(11)</w:t>
      </w:r>
      <w:r w:rsidRPr="00D50D07">
        <w:rPr>
          <w:rtl/>
        </w:rPr>
        <w:t xml:space="preserve"> فقال :</w:t>
      </w:r>
      <w:r>
        <w:rPr>
          <w:rtl/>
        </w:rPr>
        <w:t xml:space="preserve"> «</w:t>
      </w:r>
      <w:r w:rsidRPr="00D50D07">
        <w:rPr>
          <w:rtl/>
        </w:rPr>
        <w:t>لا ، اقرأ</w:t>
      </w:r>
      <w:r>
        <w:rPr>
          <w:rtl/>
        </w:rPr>
        <w:t xml:space="preserve"> «</w:t>
      </w:r>
      <w:r w:rsidRPr="00D50D07">
        <w:rPr>
          <w:rtl/>
        </w:rPr>
        <w:t>التائبين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يكلمنا أحد منهم ، فهلا نتهاجر نحن أيضا ، فتفرقوا ، ولم يجتمع منهم اثنان ، وبقوا على ذلك خمسين يوما يتضرعون إلى الله ويتوبون إليه ، فقبل الله توبتهم ، وأنزل فيهم هذه الآية»</w:t>
      </w:r>
      <w:r>
        <w:rPr>
          <w:rtl/>
        </w:rPr>
        <w:t>.</w:t>
      </w:r>
    </w:p>
    <w:p w:rsidR="00D60D0D" w:rsidRDefault="00D60D0D" w:rsidP="00806E06">
      <w:pPr>
        <w:pStyle w:val="libNormal"/>
        <w:rPr>
          <w:rtl/>
        </w:rPr>
      </w:pPr>
      <w:r w:rsidRPr="00B1579B">
        <w:rPr>
          <w:rStyle w:val="libFootnoteChar"/>
          <w:rtl/>
        </w:rPr>
        <w:t>ثم قال : «</w:t>
      </w:r>
      <w:r w:rsidRPr="000575E1">
        <w:rPr>
          <w:rStyle w:val="libAlaemChar"/>
          <w:rtl/>
        </w:rPr>
        <w:t>(</w:t>
      </w:r>
      <w:r w:rsidRPr="000C1ABF">
        <w:rPr>
          <w:rStyle w:val="libFootnoteAieChar"/>
          <w:rtl/>
        </w:rPr>
        <w:t>وَعَلَى الثَّلاثَةِ الَّذِينَ خُلِّفُوا</w:t>
      </w:r>
      <w:r w:rsidRPr="000575E1">
        <w:rPr>
          <w:rStyle w:val="libAlaemChar"/>
          <w:rtl/>
        </w:rPr>
        <w:t>)</w:t>
      </w:r>
      <w:r w:rsidRPr="00B1579B">
        <w:rPr>
          <w:rStyle w:val="libFootnoteChar"/>
          <w:rtl/>
        </w:rPr>
        <w:t xml:space="preserve"> قال مجاهد : معناه : خلفوا عن قبول التوبة بعد قبول التوبة ممن قبل توبتهم من المنافقين ، كما قال سبحانه فيما مضى : </w:t>
      </w:r>
      <w:r w:rsidRPr="000575E1">
        <w:rPr>
          <w:rStyle w:val="libAlaemChar"/>
          <w:rtl/>
        </w:rPr>
        <w:t>(</w:t>
      </w:r>
      <w:r w:rsidRPr="000C1ABF">
        <w:rPr>
          <w:rStyle w:val="libFootnoteAieChar"/>
          <w:rtl/>
        </w:rPr>
        <w:t>وَآخَرُونَ مُرْجَوْنَ لِأَمْرِ اللهِ إِمَّا يُعَذِّبُهُمْ وَإِمَّا يَتُوبُ عَلَيْهِمْ</w:t>
      </w:r>
      <w:r w:rsidRPr="000575E1">
        <w:rPr>
          <w:rStyle w:val="libAlaemChar"/>
          <w:rtl/>
        </w:rPr>
        <w:t>)</w:t>
      </w:r>
      <w:r w:rsidRPr="00B1579B">
        <w:rPr>
          <w:rStyle w:val="libFootnoteChar"/>
          <w:rtl/>
        </w:rPr>
        <w:t>.</w:t>
      </w:r>
      <w:r w:rsidRPr="00B1579B">
        <w:rPr>
          <w:rStyle w:val="libFootnoteChar"/>
          <w:rFonts w:hint="cs"/>
          <w:rtl/>
        </w:rPr>
        <w:t xml:space="preserve"> </w:t>
      </w:r>
      <w:r w:rsidRPr="00B1579B">
        <w:rPr>
          <w:rStyle w:val="libFootnoteChar"/>
          <w:rtl/>
        </w:rPr>
        <w:t xml:space="preserve">وقال الحسن وقتادة : معناه : خلفوا عن غزوة تبوك لما تخلفوهم ، وأما قراءة أهل البيت </w:t>
      </w:r>
      <w:r w:rsidRPr="000575E1">
        <w:rPr>
          <w:rStyle w:val="libAlaemChar"/>
          <w:rtl/>
        </w:rPr>
        <w:t>عليهم‌السلام</w:t>
      </w:r>
      <w:r w:rsidRPr="00B1579B">
        <w:rPr>
          <w:rStyle w:val="libFootnoteChar"/>
          <w:rtl/>
        </w:rPr>
        <w:t xml:space="preserve"> : «خالفوا» فإنهم قالوا : لو كانوا خلفوا ، لما توجه عليهم العتب ، ولكنهم خالفوا» انتهى.</w:t>
      </w:r>
    </w:p>
    <w:p w:rsidR="00D60D0D" w:rsidRDefault="00D60D0D" w:rsidP="00806E06">
      <w:pPr>
        <w:pStyle w:val="libNormal"/>
        <w:rPr>
          <w:rtl/>
        </w:rPr>
      </w:pPr>
      <w:r w:rsidRPr="00B1579B">
        <w:rPr>
          <w:rStyle w:val="libFootnoteChar"/>
          <w:rtl/>
        </w:rPr>
        <w:t xml:space="preserve">ثم قال العلامة المجلسي </w:t>
      </w:r>
      <w:r w:rsidRPr="000575E1">
        <w:rPr>
          <w:rStyle w:val="libAlaemChar"/>
          <w:rtl/>
        </w:rPr>
        <w:t>رحمه‌الله</w:t>
      </w:r>
      <w:r w:rsidRPr="00B1579B">
        <w:rPr>
          <w:rStyle w:val="libFootnoteChar"/>
          <w:rtl/>
        </w:rPr>
        <w:t xml:space="preserve"> في المرآة بعد نقل قول الطبرسي </w:t>
      </w:r>
      <w:r w:rsidRPr="000575E1">
        <w:rPr>
          <w:rStyle w:val="libAlaemChar"/>
          <w:rtl/>
        </w:rPr>
        <w:t>رحمه‌الله</w:t>
      </w:r>
      <w:r w:rsidRPr="00B1579B">
        <w:rPr>
          <w:rStyle w:val="libFootnoteChar"/>
          <w:rtl/>
        </w:rPr>
        <w:t xml:space="preserve"> : «أقول : يدل هذا الخبر على أن أبا بكر وعمر وعثمان كان وقع منهم أيضا تخلف عند خروج النبي </w:t>
      </w:r>
      <w:r w:rsidRPr="000575E1">
        <w:rPr>
          <w:rStyle w:val="libAlaemChar"/>
          <w:rtl/>
        </w:rPr>
        <w:t>صلى‌الله‌عليه‌وآله</w:t>
      </w:r>
      <w:r w:rsidRPr="00B1579B">
        <w:rPr>
          <w:rStyle w:val="libFootnoteChar"/>
          <w:rtl/>
        </w:rPr>
        <w:t xml:space="preserve"> إلى تبوك ، فسلط الله عليهم الخوف في تلك الليلة حتى ضاقت عليهم الأرض برحبها وسعتها ، وضاقت عليهم أنفسهم لكثرة خوفهم وحزنهم حتى أصبحوا ولحقوا بالنبي </w:t>
      </w:r>
      <w:r w:rsidRPr="000575E1">
        <w:rPr>
          <w:rStyle w:val="libAlaemChar"/>
          <w:rtl/>
        </w:rPr>
        <w:t>صلى‌الله‌عليه‌وآله</w:t>
      </w:r>
      <w:r w:rsidRPr="00B1579B">
        <w:rPr>
          <w:rStyle w:val="libFootnoteChar"/>
          <w:rtl/>
        </w:rPr>
        <w:t xml:space="preserve"> واعتذروا إليه».</w:t>
      </w:r>
    </w:p>
    <w:p w:rsidR="00D60D0D" w:rsidRPr="00D50D07" w:rsidRDefault="00D60D0D" w:rsidP="009C6F23">
      <w:pPr>
        <w:pStyle w:val="libFootnote0"/>
        <w:rPr>
          <w:rtl/>
        </w:rPr>
      </w:pPr>
      <w:r>
        <w:rPr>
          <w:rtl/>
        </w:rPr>
        <w:t>(</w:t>
      </w:r>
      <w:r w:rsidRPr="00D50D07">
        <w:rPr>
          <w:rtl/>
        </w:rPr>
        <w:t>1) هكذا في جميع النسخ التي قوبلت والبحار. وفي المطبوع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بن» :</w:t>
      </w:r>
      <w:r>
        <w:rPr>
          <w:rtl/>
        </w:rPr>
        <w:t xml:space="preserve"> «</w:t>
      </w:r>
      <w:r w:rsidRPr="00D50D07">
        <w:rPr>
          <w:rtl/>
        </w:rPr>
        <w:t>كانوا»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 م ، جت» :</w:t>
      </w:r>
      <w:r>
        <w:rPr>
          <w:rtl/>
        </w:rPr>
        <w:t xml:space="preserve"> «</w:t>
      </w:r>
      <w:r w:rsidRPr="00D50D07">
        <w:rPr>
          <w:rtl/>
        </w:rPr>
        <w:t>طاعته»</w:t>
      </w:r>
      <w:r>
        <w:rPr>
          <w:rtl/>
        </w:rPr>
        <w:t>.</w:t>
      </w:r>
      <w:r w:rsidRPr="00D50D07">
        <w:rPr>
          <w:rtl/>
        </w:rPr>
        <w:t xml:space="preserve"> وفي تفسير العياشي : </w:t>
      </w:r>
      <w:r>
        <w:rPr>
          <w:rtl/>
        </w:rPr>
        <w:t>+ «</w:t>
      </w:r>
      <w:r w:rsidRPr="00D50D07">
        <w:rPr>
          <w:rtl/>
        </w:rPr>
        <w:t>وزاد الحسين بن المختار عنه لو كانوا خلفوا ما كان عليهم من سبيل»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w:t>
      </w:r>
      <w:r>
        <w:rPr>
          <w:rtl/>
        </w:rPr>
        <w:t xml:space="preserve"> «</w:t>
      </w:r>
      <w:r w:rsidRPr="00D50D07">
        <w:rPr>
          <w:rtl/>
        </w:rPr>
        <w:t>خلفوا»</w:t>
      </w:r>
      <w:r>
        <w:rPr>
          <w:rtl/>
        </w:rPr>
        <w:t>.</w:t>
      </w:r>
    </w:p>
    <w:p w:rsidR="00D60D0D" w:rsidRPr="00D50D07" w:rsidRDefault="00D60D0D" w:rsidP="009C6F23">
      <w:pPr>
        <w:pStyle w:val="libFootnote0"/>
        <w:rPr>
          <w:rtl/>
        </w:rPr>
      </w:pPr>
      <w:r>
        <w:rPr>
          <w:rtl/>
        </w:rPr>
        <w:t>(</w:t>
      </w:r>
      <w:r w:rsidRPr="00D50D07">
        <w:rPr>
          <w:rtl/>
        </w:rPr>
        <w:t>5) في تفسير العياشي :</w:t>
      </w:r>
      <w:r>
        <w:rPr>
          <w:rtl/>
        </w:rPr>
        <w:t xml:space="preserve"> «</w:t>
      </w:r>
      <w:r w:rsidRPr="00D50D07">
        <w:rPr>
          <w:rtl/>
        </w:rPr>
        <w:t>كافر»</w:t>
      </w:r>
      <w:r>
        <w:rPr>
          <w:rtl/>
        </w:rPr>
        <w:t>.</w:t>
      </w:r>
    </w:p>
    <w:p w:rsidR="00D60D0D" w:rsidRPr="00D50D07" w:rsidRDefault="00D60D0D" w:rsidP="009C6F23">
      <w:pPr>
        <w:pStyle w:val="libFootnote0"/>
        <w:rPr>
          <w:rtl/>
        </w:rPr>
      </w:pPr>
      <w:r>
        <w:rPr>
          <w:rtl/>
        </w:rPr>
        <w:t>(</w:t>
      </w:r>
      <w:r w:rsidRPr="00D50D07">
        <w:rPr>
          <w:rtl/>
        </w:rPr>
        <w:t xml:space="preserve">6) القعقعة : حكاية أصوات السلاح والترسة والجلود اليابسة والحجارة ونحوها. لسان العرب ، ح 8 ، ص 286 </w:t>
      </w:r>
      <w:r>
        <w:rPr>
          <w:rtl/>
        </w:rPr>
        <w:t>(</w:t>
      </w:r>
      <w:r w:rsidRPr="00D50D07">
        <w:rPr>
          <w:rtl/>
        </w:rPr>
        <w:t>قعع</w:t>
      </w:r>
      <w:r>
        <w:rPr>
          <w:rtl/>
        </w:rPr>
        <w:t>).</w:t>
      </w:r>
    </w:p>
    <w:p w:rsidR="00D60D0D" w:rsidRPr="00D50D07" w:rsidRDefault="00D60D0D" w:rsidP="009C6F23">
      <w:pPr>
        <w:pStyle w:val="libFootnote0"/>
        <w:rPr>
          <w:rtl/>
        </w:rPr>
      </w:pPr>
      <w:r>
        <w:rPr>
          <w:rtl/>
        </w:rPr>
        <w:t>(</w:t>
      </w:r>
      <w:r w:rsidRPr="00D50D07">
        <w:rPr>
          <w:rtl/>
        </w:rPr>
        <w:t>7) في تفسير العياشي :</w:t>
      </w:r>
      <w:r>
        <w:rPr>
          <w:rtl/>
        </w:rPr>
        <w:t xml:space="preserve"> «</w:t>
      </w:r>
      <w:r w:rsidRPr="00D50D07">
        <w:rPr>
          <w:rtl/>
        </w:rPr>
        <w:t>أتيناه»</w:t>
      </w:r>
      <w:r>
        <w:rPr>
          <w:rtl/>
        </w:rPr>
        <w:t>.</w:t>
      </w:r>
    </w:p>
    <w:p w:rsidR="00D60D0D" w:rsidRPr="00D50D07" w:rsidRDefault="00D60D0D" w:rsidP="009C6F23">
      <w:pPr>
        <w:pStyle w:val="libFootnote0"/>
        <w:rPr>
          <w:rtl/>
        </w:rPr>
      </w:pPr>
      <w:r>
        <w:rPr>
          <w:rtl/>
        </w:rPr>
        <w:t>(</w:t>
      </w:r>
      <w:r w:rsidRPr="00D50D07">
        <w:rPr>
          <w:rtl/>
        </w:rPr>
        <w:t>8) تفسير العياشي ، ج 2 ، ص 115 ، ح 152 ، عن فيض بن المختار الوافي ، ج 3 ، ص 937 ، ح 1433 ؛ البحار ، ج 92 ، ص 58 ، ح 40.</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أبي عبد الله»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تلوته»</w:t>
      </w:r>
      <w:r>
        <w:rPr>
          <w:rtl/>
        </w:rPr>
        <w:t>.</w:t>
      </w:r>
    </w:p>
    <w:p w:rsidR="00D60D0D" w:rsidRDefault="00D60D0D" w:rsidP="009C6F23">
      <w:pPr>
        <w:pStyle w:val="libFootnote0"/>
        <w:rPr>
          <w:rtl/>
        </w:rPr>
      </w:pPr>
      <w:r>
        <w:rPr>
          <w:rtl/>
        </w:rPr>
        <w:t>(</w:t>
      </w:r>
      <w:r w:rsidRPr="00D50D07">
        <w:rPr>
          <w:rtl/>
        </w:rPr>
        <w:t xml:space="preserve">11) التوبة </w:t>
      </w:r>
      <w:r>
        <w:rPr>
          <w:rtl/>
        </w:rPr>
        <w:t>(</w:t>
      </w:r>
      <w:r w:rsidRPr="00D50D07">
        <w:rPr>
          <w:rtl/>
        </w:rPr>
        <w:t>9) : 112. وفي مجمع البيان ، ج 5 ، ص 74 :</w:t>
      </w:r>
      <w:r>
        <w:rPr>
          <w:rtl/>
        </w:rPr>
        <w:t xml:space="preserve"> «</w:t>
      </w:r>
      <w:r w:rsidRPr="00D50D07">
        <w:rPr>
          <w:rtl/>
        </w:rPr>
        <w:t>في قراءة ابي وعبد الله بن مسعود والأعمش :</w:t>
      </w:r>
      <w:r>
        <w:rPr>
          <w:rtl/>
        </w:rPr>
        <w:t xml:space="preserve"> «</w:t>
      </w:r>
      <w:r w:rsidRPr="00D50D07">
        <w:rPr>
          <w:rtl/>
        </w:rPr>
        <w:t>التائبين</w:t>
      </w:r>
    </w:p>
    <w:p w:rsidR="00D60D0D" w:rsidRPr="00D50D07" w:rsidRDefault="00D60D0D" w:rsidP="00060D07">
      <w:pPr>
        <w:pStyle w:val="libNormal0"/>
        <w:rPr>
          <w:rtl/>
        </w:rPr>
      </w:pPr>
      <w:r>
        <w:rPr>
          <w:rtl/>
        </w:rPr>
        <w:br w:type="page"/>
      </w:r>
      <w:r w:rsidRPr="00D50D07">
        <w:rPr>
          <w:rtl/>
        </w:rPr>
        <w:lastRenderedPageBreak/>
        <w:t xml:space="preserve">العابدين» إلى آخرها ، فسئل عن </w:t>
      </w:r>
      <w:r w:rsidRPr="0089525C">
        <w:rPr>
          <w:rStyle w:val="libFootnotenumChar"/>
          <w:rtl/>
        </w:rPr>
        <w:t>(1)</w:t>
      </w:r>
      <w:r w:rsidRPr="00D50D07">
        <w:rPr>
          <w:rtl/>
        </w:rPr>
        <w:t xml:space="preserve"> العلة في ذلك ، فقال : اشترى من المؤمنين التائبين العابدين»</w:t>
      </w:r>
      <w:r>
        <w:rPr>
          <w:rtl/>
        </w:rPr>
        <w:t>.</w:t>
      </w:r>
      <w:r w:rsidRPr="00D50D07">
        <w:rPr>
          <w:rtl/>
        </w:rPr>
        <w:t xml:space="preserve"> </w:t>
      </w:r>
      <w:r w:rsidRPr="0089525C">
        <w:rPr>
          <w:rStyle w:val="libFootnotenumChar"/>
          <w:rtl/>
        </w:rPr>
        <w:t>(2)</w:t>
      </w:r>
    </w:p>
    <w:p w:rsidR="00D60D0D" w:rsidRPr="00D50D07" w:rsidRDefault="00D60D0D" w:rsidP="00806E06">
      <w:pPr>
        <w:pStyle w:val="libNormal"/>
        <w:rPr>
          <w:rtl/>
        </w:rPr>
      </w:pPr>
      <w:r w:rsidRPr="00727229">
        <w:rPr>
          <w:rStyle w:val="libBold2Char"/>
          <w:rtl/>
        </w:rPr>
        <w:t>15386 / 571.</w:t>
      </w:r>
      <w:r w:rsidRPr="00D50D07">
        <w:rPr>
          <w:rtl/>
        </w:rPr>
        <w:t xml:space="preserve"> عدة من أصحابنا ، عن سهل بن زياد ، عن يحيى بن المبارك ، عن عبد الله بن جبلة ، عن إسحاق بن عمار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هكذا أنزل الله </w:t>
      </w:r>
      <w:r w:rsidRPr="000575E1">
        <w:rPr>
          <w:rStyle w:val="libAlaemChar"/>
          <w:rtl/>
        </w:rPr>
        <w:t>عزوجل</w:t>
      </w:r>
      <w:r w:rsidRPr="00D50D07">
        <w:rPr>
          <w:rtl/>
        </w:rPr>
        <w:t xml:space="preserve"> : لقد جاءنا رسول من أنفسنا عزيز عليه ما عنتنا حريص علينا بالمؤمنين رءوف رحيم </w:t>
      </w:r>
      <w:r w:rsidRPr="0089525C">
        <w:rPr>
          <w:rStyle w:val="libFootnotenumChar"/>
          <w:rtl/>
        </w:rPr>
        <w:t>(3)</w:t>
      </w:r>
      <w:r w:rsidRPr="00D50D07">
        <w:rPr>
          <w:rtl/>
        </w:rPr>
        <w:t>»</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15387 / 572.</w:t>
      </w:r>
      <w:r w:rsidRPr="00D50D07">
        <w:rPr>
          <w:rtl/>
        </w:rPr>
        <w:t xml:space="preserve"> محمد ، عن أحمد ، عن ابن فضال :</w:t>
      </w:r>
    </w:p>
    <w:p w:rsidR="00D60D0D" w:rsidRPr="00D50D07" w:rsidRDefault="00D60D0D" w:rsidP="00806E06">
      <w:pPr>
        <w:pStyle w:val="libNormal"/>
        <w:rPr>
          <w:rtl/>
        </w:rPr>
      </w:pPr>
      <w:r w:rsidRPr="00D50D07">
        <w:rPr>
          <w:rtl/>
        </w:rPr>
        <w:t xml:space="preserve">عن الرضا </w:t>
      </w:r>
      <w:r w:rsidRPr="000575E1">
        <w:rPr>
          <w:rStyle w:val="libAlaemChar"/>
          <w:rtl/>
        </w:rPr>
        <w:t>عليه‌السلام</w:t>
      </w:r>
      <w:r w:rsidRPr="00D50D07">
        <w:rPr>
          <w:rtl/>
        </w:rPr>
        <w:t xml:space="preserve"> :</w:t>
      </w:r>
      <w:r>
        <w:rPr>
          <w:rtl/>
        </w:rPr>
        <w:t xml:space="preserve"> «</w:t>
      </w:r>
      <w:r w:rsidRPr="00D50D07">
        <w:rPr>
          <w:rtl/>
        </w:rPr>
        <w:t xml:space="preserve">فأنزل الله سكينته على رسوله وأيده بجنود لم تروها» </w:t>
      </w:r>
      <w:r w:rsidRPr="0089525C">
        <w:rPr>
          <w:rStyle w:val="libFootnotenumChar"/>
          <w:rtl/>
        </w:rPr>
        <w:t>(5)</w:t>
      </w:r>
      <w:r w:rsidRPr="00D50D07">
        <w:rPr>
          <w:rtl/>
        </w:rPr>
        <w:t xml:space="preserve"> قلت :</w:t>
      </w:r>
    </w:p>
    <w:p w:rsidR="00D60D0D" w:rsidRPr="00D50D07" w:rsidRDefault="00D60D0D" w:rsidP="00806E06">
      <w:pPr>
        <w:pStyle w:val="libNormal"/>
        <w:rPr>
          <w:rtl/>
        </w:rPr>
      </w:pPr>
      <w:r w:rsidRPr="00D50D07">
        <w:rPr>
          <w:rtl/>
        </w:rPr>
        <w:t>هكذا</w:t>
      </w:r>
      <w:r>
        <w:rPr>
          <w:rtl/>
        </w:rPr>
        <w:t>؟</w:t>
      </w:r>
      <w:r w:rsidRPr="00D50D07">
        <w:rPr>
          <w:rtl/>
        </w:rPr>
        <w:t xml:space="preserve"> قال :</w:t>
      </w:r>
      <w:r>
        <w:rPr>
          <w:rtl/>
        </w:rPr>
        <w:t xml:space="preserve"> «</w:t>
      </w:r>
      <w:r w:rsidRPr="00D50D07">
        <w:rPr>
          <w:rtl/>
        </w:rPr>
        <w:t>هكذا نقرؤها ، وهكذا تنزيلها»</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15388 / 573.</w:t>
      </w:r>
      <w:r w:rsidRPr="00D50D07">
        <w:rPr>
          <w:rtl/>
        </w:rPr>
        <w:t xml:space="preserve"> محمد بن يحيى ، عن أحمد بن محمد ، عن محمد بن خالد والحسين بن سعيد ، عن النضر بن سويد ، عن يحيى الحلبي ، عن ابن مسكان ، عن عمار بن سويد ، قال :</w:t>
      </w:r>
    </w:p>
    <w:p w:rsidR="00D60D0D" w:rsidRPr="00D50D07" w:rsidRDefault="00D60D0D" w:rsidP="00806E06">
      <w:pPr>
        <w:pStyle w:val="libNormal"/>
        <w:rPr>
          <w:rtl/>
        </w:rPr>
      </w:pPr>
      <w:r w:rsidRPr="00D50D07">
        <w:rPr>
          <w:rtl/>
        </w:rPr>
        <w:t xml:space="preserve">سمعت أبا عبد الله </w:t>
      </w:r>
      <w:r w:rsidRPr="000575E1">
        <w:rPr>
          <w:rStyle w:val="libAlaemChar"/>
          <w:rtl/>
        </w:rPr>
        <w:t>عليه‌السلام</w:t>
      </w:r>
      <w:r w:rsidRPr="00D50D07">
        <w:rPr>
          <w:rtl/>
        </w:rPr>
        <w:t xml:space="preserve"> يقول في هذه الآية :</w:t>
      </w:r>
      <w:r>
        <w:rPr>
          <w:rtl/>
        </w:rPr>
        <w:t xml:space="preserve"> </w:t>
      </w:r>
      <w:r w:rsidRPr="000575E1">
        <w:rPr>
          <w:rStyle w:val="libAlaemChar"/>
          <w:rtl/>
        </w:rPr>
        <w:t>(</w:t>
      </w:r>
      <w:r w:rsidRPr="00FC3507">
        <w:rPr>
          <w:rStyle w:val="libAieChar"/>
          <w:rtl/>
        </w:rPr>
        <w:t>فَلَعَلَّكَ تارِكٌ بَعْضَ ما يُوحى إِلَيْكَ وَضائِقٌ بِهِ صَدْرُكَ أَنْ يَقُولُوا لَوْ لا أُنْزِلَ عَلَيْهِ كَنْزٌ أَوْ جاءَ مَعَهُ مَلَكٌ</w:t>
      </w:r>
      <w:r w:rsidRPr="000575E1">
        <w:rPr>
          <w:rStyle w:val="libAlaemChar"/>
          <w:rtl/>
        </w:rPr>
        <w:t>)</w:t>
      </w:r>
      <w:r w:rsidRPr="00FC3507">
        <w:rPr>
          <w:rStyle w:val="libAieChar"/>
          <w:rtl/>
        </w:rPr>
        <w:t xml:space="preserve"> </w:t>
      </w:r>
      <w:r w:rsidRPr="0089525C">
        <w:rPr>
          <w:rStyle w:val="libFootnotenumChar"/>
          <w:rtl/>
        </w:rPr>
        <w:t>(7)</w:t>
      </w:r>
      <w:r w:rsidRPr="00D50D07">
        <w:rPr>
          <w:rtl/>
        </w:rPr>
        <w:t xml:space="preserve"> فقال </w:t>
      </w:r>
      <w:r w:rsidRPr="0089525C">
        <w:rPr>
          <w:rStyle w:val="libFootnotenumChar"/>
          <w:rtl/>
        </w:rPr>
        <w:t>(8)</w:t>
      </w:r>
      <w:r w:rsidRPr="00D50D07">
        <w:rPr>
          <w:rtl/>
        </w:rPr>
        <w:t xml:space="preserve"> :</w:t>
      </w:r>
      <w:r>
        <w:rPr>
          <w:rtl/>
        </w:rPr>
        <w:t xml:space="preserve"> «</w:t>
      </w:r>
      <w:r w:rsidRPr="00D50D07">
        <w:rPr>
          <w:rtl/>
        </w:rPr>
        <w:t>إن رسول</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 xml:space="preserve">العابدين» بالياء إلى آخرها. وروي ذلك عن أبي جعفر وأبي عبد الله </w:t>
      </w:r>
      <w:r w:rsidRPr="000575E1">
        <w:rPr>
          <w:rStyle w:val="libAlaemChar"/>
          <w:rtl/>
        </w:rPr>
        <w:t>عليهما‌السلام</w:t>
      </w:r>
      <w:r w:rsidRPr="00D50D07">
        <w:rPr>
          <w:rtl/>
        </w:rPr>
        <w:t>»</w:t>
      </w:r>
      <w:r>
        <w:rPr>
          <w:rtl/>
        </w:rPr>
        <w:t>.</w:t>
      </w:r>
    </w:p>
    <w:p w:rsidR="00D60D0D" w:rsidRPr="00D50D07" w:rsidRDefault="00D60D0D" w:rsidP="009C6F23">
      <w:pPr>
        <w:pStyle w:val="libFootnote0"/>
        <w:rPr>
          <w:rtl/>
        </w:rPr>
      </w:pPr>
      <w:r>
        <w:rPr>
          <w:rtl/>
        </w:rPr>
        <w:t>(</w:t>
      </w:r>
      <w:r w:rsidRPr="00D50D07">
        <w:rPr>
          <w:rtl/>
        </w:rPr>
        <w:t>1) في البحار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2) الوافي ، ج 26 ، ص 422 ، ح 25499 ؛ البحار ، ج 92 ، ص 59 ، ح 41.</w:t>
      </w:r>
    </w:p>
    <w:p w:rsidR="00D60D0D" w:rsidRPr="00D50D07" w:rsidRDefault="00D60D0D" w:rsidP="009C6F23">
      <w:pPr>
        <w:pStyle w:val="libFootnote0"/>
        <w:rPr>
          <w:rtl/>
        </w:rPr>
      </w:pPr>
      <w:r>
        <w:rPr>
          <w:rtl/>
        </w:rPr>
        <w:t>(</w:t>
      </w:r>
      <w:r w:rsidRPr="00D50D07">
        <w:rPr>
          <w:rtl/>
        </w:rPr>
        <w:t xml:space="preserve">3) في المصحف سورة التوبة </w:t>
      </w:r>
      <w:r>
        <w:rPr>
          <w:rtl/>
        </w:rPr>
        <w:t>(</w:t>
      </w:r>
      <w:r w:rsidRPr="00D50D07">
        <w:rPr>
          <w:rtl/>
        </w:rPr>
        <w:t xml:space="preserve">9) : 128 هكذا : </w:t>
      </w:r>
      <w:r w:rsidRPr="000575E1">
        <w:rPr>
          <w:rStyle w:val="libAlaemChar"/>
          <w:rtl/>
        </w:rPr>
        <w:t>(</w:t>
      </w:r>
      <w:r w:rsidRPr="000C1ABF">
        <w:rPr>
          <w:rStyle w:val="libFootnoteAieChar"/>
          <w:rtl/>
        </w:rPr>
        <w:t>لَقَدْ جاءَكُمْ رَسُولٌ مِنْ أَنْفُسِكُمْ عَزِيزٌ عَلَيْهِ ما عَنِتُّمْ حَرِيصٌ عَلَيْكُمْ بِالْمُؤْمِنِينَ رَؤُفٌ رَحِيمٌ</w:t>
      </w:r>
      <w:r w:rsidRPr="000575E1">
        <w:rPr>
          <w:rStyle w:val="libAlaemChar"/>
          <w:rtl/>
        </w:rPr>
        <w:t>)</w:t>
      </w:r>
      <w:r w:rsidRPr="00D50D07">
        <w:rPr>
          <w:rtl/>
        </w:rPr>
        <w:t>.</w:t>
      </w:r>
    </w:p>
    <w:p w:rsidR="00D60D0D" w:rsidRPr="00D50D07" w:rsidRDefault="00D60D0D" w:rsidP="009C6F23">
      <w:pPr>
        <w:pStyle w:val="libFootnote0"/>
        <w:rPr>
          <w:rtl/>
        </w:rPr>
      </w:pPr>
      <w:r>
        <w:rPr>
          <w:rtl/>
        </w:rPr>
        <w:t>(</w:t>
      </w:r>
      <w:r w:rsidRPr="00D50D07">
        <w:rPr>
          <w:rtl/>
        </w:rPr>
        <w:t xml:space="preserve">4) تفسير العياشي ، ج 2 ، ص 118 ، ح 166 ، عن عبد الله بن سليمان ، عن أبي جعفر </w:t>
      </w:r>
      <w:r w:rsidRPr="000575E1">
        <w:rPr>
          <w:rStyle w:val="libAlaemChar"/>
          <w:rtl/>
        </w:rPr>
        <w:t>عليه‌السلام</w:t>
      </w:r>
      <w:r w:rsidRPr="00D50D07">
        <w:rPr>
          <w:rtl/>
        </w:rPr>
        <w:t xml:space="preserve"> ، مع اختلاف يسير وزيادة في آخره الوافي ، ج 26 ، ص 423 ، ح 25500 ؛ البحار ، ج 92 ، ص 59 ، ح 42.</w:t>
      </w:r>
    </w:p>
    <w:p w:rsidR="00D60D0D" w:rsidRPr="00D50D07" w:rsidRDefault="00D60D0D" w:rsidP="009C6F23">
      <w:pPr>
        <w:pStyle w:val="libFootnote0"/>
        <w:rPr>
          <w:rtl/>
        </w:rPr>
      </w:pPr>
      <w:r>
        <w:rPr>
          <w:rtl/>
        </w:rPr>
        <w:t>(</w:t>
      </w:r>
      <w:r w:rsidRPr="00D50D07">
        <w:rPr>
          <w:rtl/>
        </w:rPr>
        <w:t xml:space="preserve">5) في المصحف الشريف سورة التوبة </w:t>
      </w:r>
      <w:r>
        <w:rPr>
          <w:rtl/>
        </w:rPr>
        <w:t>(</w:t>
      </w:r>
      <w:r w:rsidRPr="00D50D07">
        <w:rPr>
          <w:rtl/>
        </w:rPr>
        <w:t xml:space="preserve">9) : 40 هكذا : </w:t>
      </w:r>
      <w:r w:rsidRPr="000575E1">
        <w:rPr>
          <w:rStyle w:val="libAlaemChar"/>
          <w:rtl/>
        </w:rPr>
        <w:t>(</w:t>
      </w:r>
      <w:r w:rsidRPr="000C1ABF">
        <w:rPr>
          <w:rStyle w:val="libFootnoteAieChar"/>
          <w:rtl/>
        </w:rPr>
        <w:t>فَأَنْزَلَ اللهُ سَكِينَتَهُ عَلَيْهِ وَأَيَّدَهُ بِجُنُودٍ لَمْ تَرَوْها</w:t>
      </w:r>
      <w:r w:rsidRPr="000575E1">
        <w:rPr>
          <w:rStyle w:val="libAlaemChar"/>
          <w:rtl/>
        </w:rPr>
        <w:t>)</w:t>
      </w:r>
      <w:r w:rsidRPr="00D50D07">
        <w:rPr>
          <w:rtl/>
        </w:rPr>
        <w:t>. والضمير لابد إرجاعه إلرسول ويدل عليه آيات اخر ، وهذا اختلاف القراءة فقط.</w:t>
      </w:r>
    </w:p>
    <w:p w:rsidR="00D60D0D" w:rsidRPr="00D50D07" w:rsidRDefault="00D60D0D" w:rsidP="009C6F23">
      <w:pPr>
        <w:pStyle w:val="libFootnote0"/>
        <w:rPr>
          <w:rtl/>
        </w:rPr>
      </w:pPr>
      <w:r>
        <w:rPr>
          <w:rtl/>
        </w:rPr>
        <w:t>(</w:t>
      </w:r>
      <w:r w:rsidRPr="00D50D07">
        <w:rPr>
          <w:rtl/>
        </w:rPr>
        <w:t>6) الوافي ، ج 26 ، ص 423 ، ح 25501 ؛ البحار ، ج 92 ، ص 59 ، ح 43.</w:t>
      </w:r>
    </w:p>
    <w:p w:rsidR="00D60D0D" w:rsidRPr="00D50D07" w:rsidRDefault="00D60D0D" w:rsidP="009C6F23">
      <w:pPr>
        <w:pStyle w:val="libFootnote0"/>
        <w:rPr>
          <w:rtl/>
        </w:rPr>
      </w:pPr>
      <w:r>
        <w:rPr>
          <w:rtl/>
        </w:rPr>
        <w:t>(</w:t>
      </w:r>
      <w:r w:rsidRPr="00D50D07">
        <w:rPr>
          <w:rtl/>
        </w:rPr>
        <w:t xml:space="preserve">7) هود </w:t>
      </w:r>
      <w:r>
        <w:rPr>
          <w:rtl/>
        </w:rPr>
        <w:t>(</w:t>
      </w:r>
      <w:r w:rsidRPr="00D50D07">
        <w:rPr>
          <w:rtl/>
        </w:rPr>
        <w:t>11) : 12.</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قال»</w:t>
      </w:r>
      <w:r>
        <w:rPr>
          <w:rtl/>
        </w:rPr>
        <w:t>.</w:t>
      </w:r>
    </w:p>
    <w:p w:rsidR="00D60D0D" w:rsidRPr="00D50D07" w:rsidRDefault="00D60D0D" w:rsidP="00060D07">
      <w:pPr>
        <w:pStyle w:val="libNormal0"/>
        <w:rPr>
          <w:rtl/>
        </w:rPr>
      </w:pPr>
      <w:r>
        <w:rPr>
          <w:rtl/>
        </w:rPr>
        <w:br w:type="page"/>
      </w:r>
      <w:r w:rsidRPr="00D50D07">
        <w:rPr>
          <w:rtl/>
        </w:rPr>
        <w:lastRenderedPageBreak/>
        <w:t xml:space="preserve">الله </w:t>
      </w:r>
      <w:r w:rsidRPr="000575E1">
        <w:rPr>
          <w:rStyle w:val="libAlaemChar"/>
          <w:rtl/>
        </w:rPr>
        <w:t>صلى‌الله‌عليه‌وآله</w:t>
      </w:r>
      <w:r w:rsidRPr="00D50D07">
        <w:rPr>
          <w:rtl/>
        </w:rPr>
        <w:t xml:space="preserve"> لما نزل قديد </w:t>
      </w:r>
      <w:r w:rsidRPr="0089525C">
        <w:rPr>
          <w:rStyle w:val="libFootnotenumChar"/>
          <w:rtl/>
        </w:rPr>
        <w:t>(1)</w:t>
      </w:r>
      <w:r w:rsidRPr="00D50D07">
        <w:rPr>
          <w:rtl/>
        </w:rPr>
        <w:t xml:space="preserve"> قال لعلي </w:t>
      </w:r>
      <w:r w:rsidRPr="000575E1">
        <w:rPr>
          <w:rStyle w:val="libAlaemChar"/>
          <w:rtl/>
        </w:rPr>
        <w:t>عليه‌السلام</w:t>
      </w:r>
      <w:r w:rsidRPr="00D50D07">
        <w:rPr>
          <w:rtl/>
        </w:rPr>
        <w:t xml:space="preserve"> : يا علي ، إني سألت ربي أن يوالي بيني وبينك ففعل ، وسألت ربي أن يواخي بيني وبينك ففعل </w:t>
      </w:r>
      <w:r w:rsidRPr="0089525C">
        <w:rPr>
          <w:rStyle w:val="libFootnotenumChar"/>
          <w:rtl/>
        </w:rPr>
        <w:t>(2)</w:t>
      </w:r>
      <w:r w:rsidRPr="00D50D07">
        <w:rPr>
          <w:rtl/>
        </w:rPr>
        <w:t xml:space="preserve"> ، وسألت ربي </w:t>
      </w:r>
      <w:r w:rsidRPr="0089525C">
        <w:rPr>
          <w:rStyle w:val="libFootnotenumChar"/>
          <w:rtl/>
        </w:rPr>
        <w:t>(3)</w:t>
      </w:r>
      <w:r w:rsidRPr="00D50D07">
        <w:rPr>
          <w:rtl/>
        </w:rPr>
        <w:t xml:space="preserve"> أن يجعلك وصيي ففعل ، فقال رجلان من قريش </w:t>
      </w:r>
      <w:r w:rsidRPr="0089525C">
        <w:rPr>
          <w:rStyle w:val="libFootnotenumChar"/>
          <w:rtl/>
        </w:rPr>
        <w:t>(4)</w:t>
      </w:r>
      <w:r w:rsidRPr="00D50D07">
        <w:rPr>
          <w:rtl/>
        </w:rPr>
        <w:t xml:space="preserve"> : والله لصاع من تمر في شن بال </w:t>
      </w:r>
      <w:r w:rsidRPr="0089525C">
        <w:rPr>
          <w:rStyle w:val="libFootnotenumChar"/>
          <w:rtl/>
        </w:rPr>
        <w:t>(5)</w:t>
      </w:r>
      <w:r w:rsidRPr="00D50D07">
        <w:rPr>
          <w:rtl/>
        </w:rPr>
        <w:t xml:space="preserve"> أحب إلينا مما سأل محمد ربه ، فهلا سأل ربه ملكا يعضده على عدوه ، أو كنزا يستغني به عن </w:t>
      </w:r>
      <w:r w:rsidRPr="0089525C">
        <w:rPr>
          <w:rStyle w:val="libFootnotenumChar"/>
          <w:rtl/>
        </w:rPr>
        <w:t>(6)</w:t>
      </w:r>
      <w:r w:rsidRPr="00D50D07">
        <w:rPr>
          <w:rtl/>
        </w:rPr>
        <w:t xml:space="preserve"> فاقته ، والله ما دعاه إلى حق ولا باطل إلا أجابه إليه ، فأنزل الله سبحانه وتعالى</w:t>
      </w:r>
      <w:r>
        <w:rPr>
          <w:rtl/>
        </w:rPr>
        <w:t xml:space="preserve"> </w:t>
      </w:r>
      <w:r w:rsidRPr="000575E1">
        <w:rPr>
          <w:rStyle w:val="libAlaemChar"/>
          <w:rtl/>
        </w:rPr>
        <w:t>(</w:t>
      </w:r>
      <w:r w:rsidRPr="00FC3507">
        <w:rPr>
          <w:rStyle w:val="libAieChar"/>
          <w:rtl/>
        </w:rPr>
        <w:t>فَلَعَلَّكَ تارِكٌ بَعْضَ ما يُوحى إِلَيْكَ وَضائِقٌ بِهِ صَدْرُكَ</w:t>
      </w:r>
      <w:r w:rsidRPr="000575E1">
        <w:rPr>
          <w:rStyle w:val="libAlaemChar"/>
          <w:rtl/>
        </w:rPr>
        <w:t>)</w:t>
      </w:r>
      <w:r w:rsidRPr="00FC3507">
        <w:rPr>
          <w:rStyle w:val="libAieChar"/>
          <w:rtl/>
        </w:rPr>
        <w:t xml:space="preserve"> </w:t>
      </w:r>
      <w:r w:rsidRPr="00D50D07">
        <w:rPr>
          <w:rtl/>
        </w:rPr>
        <w:t>إلى آخر الآية»</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15389 / 574.</w:t>
      </w:r>
      <w:r w:rsidRPr="00D50D07">
        <w:rPr>
          <w:rtl/>
        </w:rPr>
        <w:t xml:space="preserve"> علي بن إبراهيم ، عن أبيه ، عن ابن أبي عمير ، عن عبد الله بن سنان ، قال :</w:t>
      </w:r>
    </w:p>
    <w:p w:rsidR="00D60D0D" w:rsidRPr="00D50D07" w:rsidRDefault="00D60D0D" w:rsidP="00806E06">
      <w:pPr>
        <w:pStyle w:val="libNormal"/>
        <w:rPr>
          <w:rtl/>
        </w:rPr>
      </w:pPr>
      <w:r w:rsidRPr="00D50D07">
        <w:rPr>
          <w:rtl/>
        </w:rPr>
        <w:t xml:space="preserve">سئل أبو عبد الله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وَلَوْ شاءَ رَبُّكَ لَجَعَلَ النَّاسَ أُمَّةً واحِدَةً وَلا يَزالُونَ مُخْتَلِفِينَ إِلَّا مَنْ رَحِمَ رَبُّكَ</w:t>
      </w:r>
      <w:r w:rsidRPr="000575E1">
        <w:rPr>
          <w:rStyle w:val="libAlaemChar"/>
          <w:rtl/>
        </w:rPr>
        <w:t>)</w:t>
      </w:r>
      <w:r w:rsidRPr="00FC3507">
        <w:rPr>
          <w:rStyle w:val="libAieChar"/>
          <w:rtl/>
        </w:rPr>
        <w:t xml:space="preserve"> </w:t>
      </w:r>
      <w:r w:rsidRPr="0089525C">
        <w:rPr>
          <w:rStyle w:val="libFootnotenumChar"/>
          <w:rtl/>
        </w:rPr>
        <w:t>(8)</w:t>
      </w:r>
      <w:r>
        <w:rPr>
          <w:rFonts w:hint="cs"/>
          <w:rtl/>
        </w:rPr>
        <w:t>؟</w:t>
      </w:r>
    </w:p>
    <w:p w:rsidR="00D60D0D" w:rsidRPr="00D50D07" w:rsidRDefault="00D60D0D" w:rsidP="00806E06">
      <w:pPr>
        <w:pStyle w:val="libNormal"/>
        <w:rPr>
          <w:rtl/>
        </w:rPr>
      </w:pPr>
      <w:r w:rsidRPr="00D50D07">
        <w:rPr>
          <w:rtl/>
        </w:rPr>
        <w:t>فقال :</w:t>
      </w:r>
      <w:r>
        <w:rPr>
          <w:rtl/>
        </w:rPr>
        <w:t xml:space="preserve"> «</w:t>
      </w:r>
      <w:r w:rsidRPr="00D50D07">
        <w:rPr>
          <w:rtl/>
        </w:rPr>
        <w:t>كانوا أمة واحدة ، فبعث الله النبيين ليتخذ عليهم الحجة»</w:t>
      </w:r>
      <w:r>
        <w:rPr>
          <w:rtl/>
        </w:rPr>
        <w:t>.</w:t>
      </w:r>
      <w:r w:rsidRPr="00D50D07">
        <w:rPr>
          <w:rtl/>
        </w:rPr>
        <w:t xml:space="preserve"> </w:t>
      </w:r>
      <w:r w:rsidRPr="0089525C">
        <w:rPr>
          <w:rStyle w:val="libFootnotenumChar"/>
          <w:rtl/>
        </w:rPr>
        <w:t>(9)</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قديدا»</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قديرا»</w:t>
      </w:r>
      <w:r>
        <w:rPr>
          <w:rtl/>
        </w:rPr>
        <w:t>.</w:t>
      </w:r>
      <w:r w:rsidRPr="00D50D07">
        <w:rPr>
          <w:rtl/>
        </w:rPr>
        <w:t xml:space="preserve"> وفي حاشية اخرى ل</w:t>
      </w:r>
      <w:r>
        <w:rPr>
          <w:rtl/>
        </w:rPr>
        <w:t xml:space="preserve"> «</w:t>
      </w:r>
      <w:r w:rsidRPr="00D50D07">
        <w:rPr>
          <w:rtl/>
        </w:rPr>
        <w:t>د» :</w:t>
      </w:r>
      <w:r>
        <w:rPr>
          <w:rtl/>
        </w:rPr>
        <w:t xml:space="preserve"> «</w:t>
      </w:r>
      <w:r w:rsidRPr="00D50D07">
        <w:rPr>
          <w:rtl/>
        </w:rPr>
        <w:t>قديرة»</w:t>
      </w:r>
      <w:r>
        <w:rPr>
          <w:rtl/>
        </w:rPr>
        <w:t>.</w:t>
      </w:r>
      <w:r w:rsidRPr="00D50D07">
        <w:rPr>
          <w:rtl/>
        </w:rPr>
        <w:t xml:space="preserve"> وفي تفسير العياشي :</w:t>
      </w:r>
      <w:r>
        <w:rPr>
          <w:rtl/>
        </w:rPr>
        <w:t xml:space="preserve"> «</w:t>
      </w:r>
      <w:r w:rsidRPr="00D50D07">
        <w:rPr>
          <w:rtl/>
        </w:rPr>
        <w:t>غديرا»</w:t>
      </w:r>
      <w:r>
        <w:rPr>
          <w:rtl/>
        </w:rPr>
        <w:t>.</w:t>
      </w:r>
    </w:p>
    <w:p w:rsidR="00D60D0D" w:rsidRPr="00D50D07" w:rsidRDefault="00D60D0D" w:rsidP="009C6F23">
      <w:pPr>
        <w:pStyle w:val="libFootnote0"/>
        <w:rPr>
          <w:rtl/>
        </w:rPr>
      </w:pPr>
      <w:r>
        <w:rPr>
          <w:rtl/>
        </w:rPr>
        <w:t>(</w:t>
      </w:r>
      <w:r w:rsidRPr="00D50D07">
        <w:rPr>
          <w:rtl/>
        </w:rPr>
        <w:t xml:space="preserve">2) وفي البحار : </w:t>
      </w:r>
      <w:r>
        <w:rPr>
          <w:rtl/>
        </w:rPr>
        <w:t>ـ «</w:t>
      </w:r>
      <w:r w:rsidRPr="00D50D07">
        <w:rPr>
          <w:rtl/>
        </w:rPr>
        <w:t>وسألت ربي أن يواخي بيني وبينك ففعل»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والأمالي للطوسي والأمالي للمفيد :</w:t>
      </w:r>
      <w:r>
        <w:rPr>
          <w:rtl/>
        </w:rPr>
        <w:t xml:space="preserve"> «</w:t>
      </w:r>
      <w:r w:rsidRPr="00D50D07">
        <w:rPr>
          <w:rtl/>
        </w:rPr>
        <w:t>وسألته»</w:t>
      </w:r>
      <w:r>
        <w:rPr>
          <w:rtl/>
        </w:rPr>
        <w:t>.</w:t>
      </w:r>
    </w:p>
    <w:p w:rsidR="00D60D0D" w:rsidRPr="00D50D07" w:rsidRDefault="00D60D0D" w:rsidP="009C6F23">
      <w:pPr>
        <w:pStyle w:val="libFootnote0"/>
        <w:rPr>
          <w:rtl/>
        </w:rPr>
      </w:pPr>
      <w:r>
        <w:rPr>
          <w:rtl/>
        </w:rPr>
        <w:t>(</w:t>
      </w:r>
      <w:r w:rsidRPr="00D50D07">
        <w:rPr>
          <w:rtl/>
        </w:rPr>
        <w:t>4) في الأمالي للطوسي والأمالي للمفيد :</w:t>
      </w:r>
      <w:r>
        <w:rPr>
          <w:rtl/>
        </w:rPr>
        <w:t xml:space="preserve"> «</w:t>
      </w:r>
      <w:r w:rsidRPr="00D50D07">
        <w:rPr>
          <w:rtl/>
        </w:rPr>
        <w:t>رجل من القوم» بدل</w:t>
      </w:r>
      <w:r>
        <w:rPr>
          <w:rtl/>
        </w:rPr>
        <w:t xml:space="preserve"> «</w:t>
      </w:r>
      <w:r w:rsidRPr="00D50D07">
        <w:rPr>
          <w:rtl/>
        </w:rPr>
        <w:t>رجلان من قريش»</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جد» :</w:t>
      </w:r>
      <w:r>
        <w:rPr>
          <w:rtl/>
        </w:rPr>
        <w:t xml:space="preserve"> «</w:t>
      </w:r>
      <w:r w:rsidRPr="00D50D07">
        <w:rPr>
          <w:rtl/>
        </w:rPr>
        <w:t>ميتة»</w:t>
      </w:r>
      <w:r>
        <w:rPr>
          <w:rtl/>
        </w:rPr>
        <w:t>.</w:t>
      </w:r>
    </w:p>
    <w:p w:rsidR="00D60D0D" w:rsidRPr="00D50D07" w:rsidRDefault="00D60D0D" w:rsidP="009C6F23">
      <w:pPr>
        <w:pStyle w:val="libFootnote0"/>
        <w:rPr>
          <w:rtl/>
        </w:rPr>
      </w:pPr>
      <w:r>
        <w:rPr>
          <w:rtl/>
        </w:rPr>
        <w:t>(</w:t>
      </w:r>
      <w:r w:rsidRPr="00D50D07">
        <w:rPr>
          <w:rtl/>
        </w:rPr>
        <w:t>6) في تفسير العياشي والأمالي للطوسي والأمالي للمفيد :</w:t>
      </w:r>
      <w:r>
        <w:rPr>
          <w:rtl/>
        </w:rPr>
        <w:t xml:space="preserve"> «</w:t>
      </w:r>
      <w:r w:rsidRPr="00D50D07">
        <w:rPr>
          <w:rtl/>
        </w:rPr>
        <w:t>يستعين به على» بدل</w:t>
      </w:r>
      <w:r>
        <w:rPr>
          <w:rtl/>
        </w:rPr>
        <w:t xml:space="preserve"> «</w:t>
      </w:r>
      <w:r w:rsidRPr="00D50D07">
        <w:rPr>
          <w:rtl/>
        </w:rPr>
        <w:t>يستغني به عن»</w:t>
      </w:r>
      <w:r>
        <w:rPr>
          <w:rtl/>
        </w:rPr>
        <w:t>.</w:t>
      </w:r>
    </w:p>
    <w:p w:rsidR="00D60D0D" w:rsidRPr="00D50D07" w:rsidRDefault="00D60D0D" w:rsidP="009C6F23">
      <w:pPr>
        <w:pStyle w:val="libFootnote0"/>
        <w:rPr>
          <w:rtl/>
        </w:rPr>
      </w:pPr>
      <w:r>
        <w:rPr>
          <w:rtl/>
        </w:rPr>
        <w:t>(</w:t>
      </w:r>
      <w:r w:rsidRPr="00D50D07">
        <w:rPr>
          <w:rtl/>
        </w:rPr>
        <w:t xml:space="preserve">7) الأمالي للطوسي ، ص 107 ، المجلس 4 ، ح 18 ، بسنده عن ابن مسكان ، عن عمار بن يزيد ، عن أبي عبد الله </w:t>
      </w:r>
      <w:r w:rsidRPr="000575E1">
        <w:rPr>
          <w:rStyle w:val="libAlaemChar"/>
          <w:rtl/>
        </w:rPr>
        <w:t>عليه‌السلام</w:t>
      </w:r>
      <w:r w:rsidRPr="00D50D07">
        <w:rPr>
          <w:rtl/>
        </w:rPr>
        <w:t>. الأمالي للمفيد ، ص 279 ، المجلس 33 ، ح 5 ، بسند آخر ، وفيهما من قوله :</w:t>
      </w:r>
      <w:r>
        <w:rPr>
          <w:rtl/>
        </w:rPr>
        <w:t xml:space="preserve"> «</w:t>
      </w:r>
      <w:r w:rsidRPr="00D50D07">
        <w:rPr>
          <w:rtl/>
        </w:rPr>
        <w:t xml:space="preserve">إن رسول الله </w:t>
      </w:r>
      <w:r w:rsidRPr="000575E1">
        <w:rPr>
          <w:rStyle w:val="libAlaemChar"/>
          <w:rtl/>
        </w:rPr>
        <w:t>صلى‌الله‌عليه‌وآله</w:t>
      </w:r>
      <w:r w:rsidRPr="00D50D07">
        <w:rPr>
          <w:rtl/>
        </w:rPr>
        <w:t xml:space="preserve"> لما نزل قديد»</w:t>
      </w:r>
      <w:r>
        <w:rPr>
          <w:rtl/>
        </w:rPr>
        <w:t>.</w:t>
      </w:r>
      <w:r w:rsidRPr="00D50D07">
        <w:rPr>
          <w:rtl/>
        </w:rPr>
        <w:t xml:space="preserve"> تفسير العياشي ، ج 2 ، ص 141 ، ح 11 ، عن عمار بن سويد. كتاب سليم بن قيس ، ص 903 ، ضمن ح 60 ، عن أميرالمؤمنين </w:t>
      </w:r>
      <w:r w:rsidRPr="000575E1">
        <w:rPr>
          <w:rStyle w:val="libAlaemChar"/>
          <w:rtl/>
        </w:rPr>
        <w:t>عليه‌السلام</w:t>
      </w:r>
      <w:r w:rsidRPr="00D50D07">
        <w:rPr>
          <w:rtl/>
        </w:rPr>
        <w:t xml:space="preserve"> عن رسول الله </w:t>
      </w:r>
      <w:r w:rsidRPr="000575E1">
        <w:rPr>
          <w:rStyle w:val="libAlaemChar"/>
          <w:rtl/>
        </w:rPr>
        <w:t>صلى‌الله‌عليه‌وآله</w:t>
      </w:r>
      <w:r w:rsidRPr="00D50D07">
        <w:rPr>
          <w:rtl/>
        </w:rPr>
        <w:t xml:space="preserve"> ، من قوله :</w:t>
      </w:r>
      <w:r>
        <w:rPr>
          <w:rtl/>
        </w:rPr>
        <w:t xml:space="preserve"> «</w:t>
      </w:r>
      <w:r w:rsidRPr="00D50D07">
        <w:rPr>
          <w:rtl/>
        </w:rPr>
        <w:t>يا علي إني سألت ربي» إلى قوله :</w:t>
      </w:r>
      <w:r>
        <w:rPr>
          <w:rtl/>
        </w:rPr>
        <w:t xml:space="preserve"> «</w:t>
      </w:r>
      <w:r w:rsidRPr="00D50D07">
        <w:rPr>
          <w:rtl/>
        </w:rPr>
        <w:t>أو كنزا يستغنى به عن فاقته» وفي كل المصادر مع اختلاف يسير الوافي ، ج 3 ، ص 937 ، ح 1634 ؛ البحار ، ج 36 ، ص 147 ، ح 119.</w:t>
      </w:r>
    </w:p>
    <w:p w:rsidR="00D60D0D" w:rsidRPr="00D50D07" w:rsidRDefault="00D60D0D" w:rsidP="009C6F23">
      <w:pPr>
        <w:pStyle w:val="libFootnote0"/>
        <w:rPr>
          <w:rtl/>
        </w:rPr>
      </w:pPr>
      <w:r>
        <w:rPr>
          <w:rtl/>
        </w:rPr>
        <w:t>(</w:t>
      </w:r>
      <w:r w:rsidRPr="00D50D07">
        <w:rPr>
          <w:rtl/>
        </w:rPr>
        <w:t xml:space="preserve">8) هود </w:t>
      </w:r>
      <w:r>
        <w:rPr>
          <w:rtl/>
        </w:rPr>
        <w:t>(</w:t>
      </w:r>
      <w:r w:rsidRPr="00D50D07">
        <w:rPr>
          <w:rtl/>
        </w:rPr>
        <w:t xml:space="preserve">11) : 118 </w:t>
      </w:r>
      <w:r>
        <w:rPr>
          <w:rtl/>
        </w:rPr>
        <w:t>و 1</w:t>
      </w:r>
      <w:r w:rsidRPr="00D50D07">
        <w:rPr>
          <w:rtl/>
        </w:rPr>
        <w:t>19.</w:t>
      </w:r>
    </w:p>
    <w:p w:rsidR="00D60D0D" w:rsidRPr="00D50D07" w:rsidRDefault="00D60D0D" w:rsidP="009C6F23">
      <w:pPr>
        <w:pStyle w:val="libFootnote0"/>
        <w:rPr>
          <w:rtl/>
        </w:rPr>
      </w:pPr>
      <w:r>
        <w:rPr>
          <w:rtl/>
        </w:rPr>
        <w:t>(</w:t>
      </w:r>
      <w:r w:rsidRPr="00D50D07">
        <w:rPr>
          <w:rtl/>
        </w:rPr>
        <w:t>9) علل الشرائع ، ص 120 ، ح 2 ، بسنده عن عبد الله بن سنان. تفسير العياشي ، ج 2 ، ص 164 ، ح 81 ، عن عبد الله بن سنان الوافي ، ج 26 ، ص 434 ، ح 25521.</w:t>
      </w:r>
    </w:p>
    <w:p w:rsidR="00D60D0D" w:rsidRPr="00D50D07" w:rsidRDefault="00D60D0D" w:rsidP="00806E06">
      <w:pPr>
        <w:pStyle w:val="libNormal"/>
        <w:rPr>
          <w:rtl/>
        </w:rPr>
      </w:pPr>
      <w:r>
        <w:rPr>
          <w:rtl/>
        </w:rPr>
        <w:br w:type="page"/>
      </w:r>
      <w:r w:rsidRPr="00727229">
        <w:rPr>
          <w:rStyle w:val="libBold2Char"/>
          <w:rtl/>
        </w:rPr>
        <w:lastRenderedPageBreak/>
        <w:t>15390 / 575.</w:t>
      </w:r>
      <w:r w:rsidRPr="00D50D07">
        <w:rPr>
          <w:rtl/>
        </w:rPr>
        <w:t xml:space="preserve"> علي بن محمد ، عن علي بن العباس ، عن علي بن حماد ، عن عمرو بن شمر ، عن جابر :</w:t>
      </w:r>
    </w:p>
    <w:p w:rsidR="00D60D0D"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في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وَمَنْ يَقْتَرِفْ حَسَنَةً نَزِدْ لَهُ فِيها حُسْناً</w:t>
      </w:r>
      <w:r w:rsidRPr="000575E1">
        <w:rPr>
          <w:rStyle w:val="libAlaemChar"/>
          <w:rtl/>
        </w:rPr>
        <w:t>)</w:t>
      </w:r>
      <w:r w:rsidRPr="00FC3507">
        <w:rPr>
          <w:rStyle w:val="libAieChar"/>
          <w:rtl/>
        </w:rPr>
        <w:t xml:space="preserve"> </w:t>
      </w:r>
      <w:r w:rsidRPr="0089525C">
        <w:rPr>
          <w:rStyle w:val="libFootnotenumChar"/>
          <w:rtl/>
        </w:rPr>
        <w:t>(1)</w:t>
      </w:r>
      <w:r w:rsidRPr="00D50D07">
        <w:rPr>
          <w:rtl/>
        </w:rPr>
        <w:t xml:space="preserve"> قال :</w:t>
      </w:r>
      <w:r>
        <w:rPr>
          <w:rtl/>
        </w:rPr>
        <w:t xml:space="preserve"> «</w:t>
      </w:r>
      <w:r w:rsidRPr="00D50D07">
        <w:rPr>
          <w:rtl/>
        </w:rPr>
        <w:t xml:space="preserve">من تولى الأوصياء من آل محمد واتبع آثارهم ، فذاك يزيده </w:t>
      </w:r>
      <w:r w:rsidRPr="0089525C">
        <w:rPr>
          <w:rStyle w:val="libFootnotenumChar"/>
          <w:rtl/>
        </w:rPr>
        <w:t>(2)</w:t>
      </w:r>
      <w:r w:rsidRPr="00D50D07">
        <w:rPr>
          <w:rtl/>
        </w:rPr>
        <w:t xml:space="preserve"> ولاية من مضى من النبيين والمؤمنين الأولين حتى تصل ولايتهم إلى آدم </w:t>
      </w:r>
      <w:r w:rsidRPr="000575E1">
        <w:rPr>
          <w:rStyle w:val="libAlaemChar"/>
          <w:rtl/>
        </w:rPr>
        <w:t>عليه‌السلام</w:t>
      </w:r>
      <w:r w:rsidRPr="00D50D07">
        <w:rPr>
          <w:rtl/>
        </w:rPr>
        <w:t xml:space="preserve">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مَنْ جاءَ بِالْحَسَنَةِ فَلَهُ خَيْرٌ مِنْها</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يُدْخِلُهُ </w:t>
      </w:r>
      <w:r w:rsidRPr="0089525C">
        <w:rPr>
          <w:rStyle w:val="libFootnotenumChar"/>
          <w:rtl/>
        </w:rPr>
        <w:t>(4)</w:t>
      </w:r>
      <w:r w:rsidRPr="00D50D07">
        <w:rPr>
          <w:rtl/>
        </w:rPr>
        <w:t xml:space="preserve"> الْجَنَّةَ ، وَهُوَ قَوْلُ اللهِ عَزَّ وَجَلَّ :</w:t>
      </w:r>
      <w:r>
        <w:rPr>
          <w:rtl/>
        </w:rPr>
        <w:t xml:space="preserve"> </w:t>
      </w:r>
      <w:r w:rsidRPr="000575E1">
        <w:rPr>
          <w:rStyle w:val="libAlaemChar"/>
          <w:rtl/>
        </w:rPr>
        <w:t>(</w:t>
      </w:r>
      <w:r w:rsidRPr="00FC3507">
        <w:rPr>
          <w:rStyle w:val="libAieChar"/>
          <w:rtl/>
        </w:rPr>
        <w:t>قُلْ ما سَأَلْتُكُمْ مِنْ أَجْرٍ فَهُوَ لَكُمْ</w:t>
      </w:r>
      <w:r w:rsidRPr="000575E1">
        <w:rPr>
          <w:rStyle w:val="libAlaemChar"/>
          <w:rtl/>
        </w:rPr>
        <w:t>)</w:t>
      </w:r>
      <w:r w:rsidRPr="0089525C">
        <w:rPr>
          <w:rStyle w:val="libFootnotenumChar"/>
          <w:rtl/>
        </w:rPr>
        <w:t>(5)</w:t>
      </w:r>
      <w:r w:rsidRPr="00D50D07">
        <w:rPr>
          <w:rtl/>
        </w:rPr>
        <w:t>» يَقُولُ :</w:t>
      </w:r>
      <w:r>
        <w:rPr>
          <w:rtl/>
        </w:rPr>
        <w:t xml:space="preserve"> «</w:t>
      </w:r>
      <w:r w:rsidRPr="00D50D07">
        <w:rPr>
          <w:rtl/>
        </w:rPr>
        <w:t xml:space="preserve">أَجْرُ الْمَوَدَّةِ الَّذِي لَمْ أَسْأَلْكُمْ غَيْرَهُ ، فَهُوَ </w:t>
      </w:r>
      <w:r w:rsidRPr="0089525C">
        <w:rPr>
          <w:rStyle w:val="libFootnotenumChar"/>
          <w:rtl/>
        </w:rPr>
        <w:t>(6)</w:t>
      </w:r>
      <w:r w:rsidRPr="00D50D07">
        <w:rPr>
          <w:rtl/>
        </w:rPr>
        <w:t xml:space="preserve"> لَكُمْ تَهْتَدُونَ بِهِ ، وَتَنْجُونَ </w:t>
      </w:r>
      <w:r w:rsidRPr="0089525C">
        <w:rPr>
          <w:rStyle w:val="libFootnotenumChar"/>
          <w:rtl/>
        </w:rPr>
        <w:t>(7)</w:t>
      </w:r>
      <w:r w:rsidRPr="00D50D07">
        <w:rPr>
          <w:rtl/>
        </w:rPr>
        <w:t xml:space="preserve"> مِنْ عَذَابِ </w:t>
      </w:r>
      <w:r w:rsidRPr="0089525C">
        <w:rPr>
          <w:rStyle w:val="libFootnotenumChar"/>
          <w:rtl/>
        </w:rPr>
        <w:t>(8)</w:t>
      </w:r>
      <w:r w:rsidRPr="00D50D07">
        <w:rPr>
          <w:rtl/>
        </w:rPr>
        <w:t xml:space="preserve"> يَوْمِ الْقِيَامَةِ.</w:t>
      </w:r>
    </w:p>
    <w:p w:rsidR="00D60D0D" w:rsidRPr="00D50D07" w:rsidRDefault="00D60D0D" w:rsidP="00806E06">
      <w:pPr>
        <w:pStyle w:val="libNormal"/>
        <w:rPr>
          <w:rtl/>
        </w:rPr>
      </w:pPr>
      <w:r>
        <w:rPr>
          <w:rtl/>
        </w:rPr>
        <w:t>وَ</w:t>
      </w:r>
      <w:r w:rsidRPr="00D50D07">
        <w:rPr>
          <w:rtl/>
        </w:rPr>
        <w:t xml:space="preserve">قَالَ لِأَعْدَاءِ اللهِ أَوْلِيَاءِ الشَّيْطَانِ </w:t>
      </w:r>
      <w:r w:rsidRPr="0089525C">
        <w:rPr>
          <w:rStyle w:val="libFootnotenumChar"/>
          <w:rtl/>
        </w:rPr>
        <w:t>(9)</w:t>
      </w:r>
      <w:r w:rsidRPr="00D50D07">
        <w:rPr>
          <w:rtl/>
        </w:rPr>
        <w:t xml:space="preserve"> أَهْلِ التَّكْذِيبِ وَالْإِنْكَارِ :</w:t>
      </w:r>
      <w:r>
        <w:rPr>
          <w:rtl/>
        </w:rPr>
        <w:t xml:space="preserve"> </w:t>
      </w:r>
      <w:r w:rsidRPr="000575E1">
        <w:rPr>
          <w:rStyle w:val="libAlaemChar"/>
          <w:rtl/>
        </w:rPr>
        <w:t>(</w:t>
      </w:r>
      <w:r w:rsidRPr="00FC3507">
        <w:rPr>
          <w:rStyle w:val="libAieChar"/>
          <w:rtl/>
        </w:rPr>
        <w:t>قُلْ ما أَسْئَلُكُمْ عَلَيْهِ مِنْ أَجْرٍ وَما أَنَا مِنَ الْمُتَكَلِّفِينَ</w:t>
      </w:r>
      <w:r w:rsidRPr="000575E1">
        <w:rPr>
          <w:rStyle w:val="libAlaemChar"/>
          <w:rtl/>
        </w:rPr>
        <w:t>)</w:t>
      </w:r>
      <w:r w:rsidRPr="00FC3507">
        <w:rPr>
          <w:rStyle w:val="libAieChar"/>
          <w:rtl/>
        </w:rPr>
        <w:t xml:space="preserve"> </w:t>
      </w:r>
      <w:r w:rsidRPr="0089525C">
        <w:rPr>
          <w:rStyle w:val="libFootnotenumChar"/>
          <w:rtl/>
        </w:rPr>
        <w:t>(10)</w:t>
      </w:r>
      <w:r w:rsidRPr="00D50D07">
        <w:rPr>
          <w:rtl/>
        </w:rPr>
        <w:t xml:space="preserve"> يقول متكلفا أن أسألكم ما لستم بأهله.</w:t>
      </w:r>
    </w:p>
    <w:p w:rsidR="00D60D0D" w:rsidRDefault="00D60D0D" w:rsidP="00806E06">
      <w:pPr>
        <w:pStyle w:val="libNormal"/>
        <w:rPr>
          <w:rtl/>
        </w:rPr>
      </w:pPr>
      <w:r w:rsidRPr="00D50D07">
        <w:rPr>
          <w:rtl/>
        </w:rPr>
        <w:t xml:space="preserve">فقال المنافقون عند ذلك بعضهم لبعض : أما يكفي محمدا أن يكون قهرنا عشرين سنة حتى يريد أن يحمل أهل بيته على رقابنا ، فقالوا : ما أنزل الله هذا ، وما هو إلا شيء يتقوله يريد أن يرفع أهل بيته على رقابنا ، ولئن قتل محمد أو مات لننزعنها </w:t>
      </w:r>
      <w:r w:rsidRPr="0089525C">
        <w:rPr>
          <w:rStyle w:val="libFootnotenumChar"/>
          <w:rtl/>
        </w:rPr>
        <w:t>(11)</w:t>
      </w:r>
      <w:r w:rsidRPr="00D50D07">
        <w:rPr>
          <w:rtl/>
        </w:rPr>
        <w:t xml:space="preserve"> من أهل بيته ، ثم لانعيدها فيهم أبدا.</w:t>
      </w:r>
    </w:p>
    <w:p w:rsidR="00D60D0D" w:rsidRPr="00D50D07" w:rsidRDefault="00D60D0D" w:rsidP="00806E06">
      <w:pPr>
        <w:pStyle w:val="libNormal"/>
        <w:rPr>
          <w:rtl/>
        </w:rPr>
      </w:pPr>
      <w:r>
        <w:rPr>
          <w:rtl/>
        </w:rPr>
        <w:t>و</w:t>
      </w:r>
      <w:r w:rsidRPr="00D50D07">
        <w:rPr>
          <w:rtl/>
        </w:rPr>
        <w:t xml:space="preserve">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يعلم نبيه </w:t>
      </w:r>
      <w:r w:rsidRPr="000575E1">
        <w:rPr>
          <w:rStyle w:val="libAlaemChar"/>
          <w:rtl/>
        </w:rPr>
        <w:t>صلى‌الله‌عليه‌وآله</w:t>
      </w:r>
      <w:r w:rsidRPr="00D50D07">
        <w:rPr>
          <w:rtl/>
        </w:rPr>
        <w:t xml:space="preserve"> الذي أخفوا في صدورهم وأسروا به ، فقال في كتابه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أَمْ يَقُولُونَ افْتَرى عَلَى اللهِ كَذِباً فَإِنْ يَشَإِ اللهُ يَخْتِمْ عَلى قَلْبِكَ</w:t>
      </w:r>
      <w:r w:rsidRPr="000575E1">
        <w:rPr>
          <w:rStyle w:val="libAlaemChar"/>
          <w:rtl/>
        </w:rPr>
        <w:t>)</w:t>
      </w:r>
      <w:r w:rsidRPr="00FC3507">
        <w:rPr>
          <w:rStyle w:val="libAieChar"/>
          <w:rtl/>
        </w:rPr>
        <w:t xml:space="preserve"> </w:t>
      </w:r>
      <w:r w:rsidRPr="0089525C">
        <w:rPr>
          <w:rStyle w:val="libFootnotenumChar"/>
          <w:rtl/>
        </w:rPr>
        <w:t>(12)</w:t>
      </w:r>
      <w:r w:rsidRPr="00D50D07">
        <w:rPr>
          <w:rtl/>
        </w:rPr>
        <w:t xml:space="preserve"> يقول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الشورى </w:t>
      </w:r>
      <w:r>
        <w:rPr>
          <w:rtl/>
        </w:rPr>
        <w:t>(</w:t>
      </w:r>
      <w:r w:rsidRPr="00D50D07">
        <w:rPr>
          <w:rtl/>
        </w:rPr>
        <w:t>42) : 23.</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جد» :</w:t>
      </w:r>
      <w:r>
        <w:rPr>
          <w:rtl/>
        </w:rPr>
        <w:t xml:space="preserve"> «</w:t>
      </w:r>
      <w:r w:rsidRPr="00D50D07">
        <w:rPr>
          <w:rtl/>
        </w:rPr>
        <w:t>نزيده»</w:t>
      </w:r>
      <w:r>
        <w:rPr>
          <w:rtl/>
        </w:rPr>
        <w:t>.</w:t>
      </w:r>
    </w:p>
    <w:p w:rsidR="00D60D0D" w:rsidRPr="00D50D07" w:rsidRDefault="00D60D0D" w:rsidP="009C6F23">
      <w:pPr>
        <w:pStyle w:val="libFootnote0"/>
        <w:rPr>
          <w:rtl/>
        </w:rPr>
      </w:pPr>
      <w:r>
        <w:rPr>
          <w:rtl/>
        </w:rPr>
        <w:t>(</w:t>
      </w:r>
      <w:r w:rsidRPr="00D50D07">
        <w:rPr>
          <w:rtl/>
        </w:rPr>
        <w:t xml:space="preserve">3) النمل </w:t>
      </w:r>
      <w:r>
        <w:rPr>
          <w:rtl/>
        </w:rPr>
        <w:t>(</w:t>
      </w:r>
      <w:r w:rsidRPr="00D50D07">
        <w:rPr>
          <w:rtl/>
        </w:rPr>
        <w:t xml:space="preserve">27) : 89 ؛ القصص </w:t>
      </w:r>
      <w:r>
        <w:rPr>
          <w:rtl/>
        </w:rPr>
        <w:t>(</w:t>
      </w:r>
      <w:r w:rsidRPr="00D50D07">
        <w:rPr>
          <w:rtl/>
        </w:rPr>
        <w:t>28) : 84.</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 ن» والبحار :</w:t>
      </w:r>
      <w:r>
        <w:rPr>
          <w:rtl/>
        </w:rPr>
        <w:t xml:space="preserve"> «</w:t>
      </w:r>
      <w:r w:rsidRPr="00D50D07">
        <w:rPr>
          <w:rtl/>
        </w:rPr>
        <w:t>تدخله»</w:t>
      </w:r>
      <w:r>
        <w:rPr>
          <w:rtl/>
        </w:rPr>
        <w:t>.</w:t>
      </w:r>
    </w:p>
    <w:p w:rsidR="00D60D0D" w:rsidRPr="00D50D07" w:rsidRDefault="00D60D0D" w:rsidP="009C6F23">
      <w:pPr>
        <w:pStyle w:val="libFootnote0"/>
        <w:rPr>
          <w:rtl/>
        </w:rPr>
      </w:pPr>
      <w:r>
        <w:rPr>
          <w:rtl/>
        </w:rPr>
        <w:t>(</w:t>
      </w:r>
      <w:r w:rsidRPr="00D50D07">
        <w:rPr>
          <w:rtl/>
        </w:rPr>
        <w:t xml:space="preserve">5) سبأ </w:t>
      </w:r>
      <w:r>
        <w:rPr>
          <w:rtl/>
        </w:rPr>
        <w:t>(</w:t>
      </w:r>
      <w:r w:rsidRPr="00D50D07">
        <w:rPr>
          <w:rtl/>
        </w:rPr>
        <w:t>34) : 47.</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هو»</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بن» : </w:t>
      </w:r>
      <w:r>
        <w:rPr>
          <w:rtl/>
        </w:rPr>
        <w:t>+ «</w:t>
      </w:r>
      <w:r w:rsidRPr="00D50D07">
        <w:rPr>
          <w:rtl/>
        </w:rPr>
        <w:t>به»</w:t>
      </w:r>
      <w:r>
        <w:rPr>
          <w:rtl/>
        </w:rPr>
        <w:t>.</w:t>
      </w:r>
    </w:p>
    <w:p w:rsidR="00D60D0D" w:rsidRPr="00D50D07" w:rsidRDefault="00D60D0D" w:rsidP="009C6F23">
      <w:pPr>
        <w:pStyle w:val="libFootnote0"/>
        <w:rPr>
          <w:rtl/>
        </w:rPr>
      </w:pPr>
      <w:r>
        <w:rPr>
          <w:rtl/>
        </w:rPr>
        <w:t>(</w:t>
      </w:r>
      <w:r w:rsidRPr="00D50D07">
        <w:rPr>
          <w:rtl/>
        </w:rPr>
        <w:t xml:space="preserve">8) في البحار ، ج 23 : </w:t>
      </w:r>
      <w:r>
        <w:rPr>
          <w:rtl/>
        </w:rPr>
        <w:t>+ «</w:t>
      </w:r>
      <w:r w:rsidRPr="00D50D07">
        <w:rPr>
          <w:rtl/>
        </w:rPr>
        <w:t>الله»</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م» :</w:t>
      </w:r>
      <w:r>
        <w:rPr>
          <w:rtl/>
        </w:rPr>
        <w:t xml:space="preserve"> «</w:t>
      </w:r>
      <w:r w:rsidRPr="00D50D07">
        <w:rPr>
          <w:rtl/>
        </w:rPr>
        <w:t>الشياطين»</w:t>
      </w:r>
      <w:r>
        <w:rPr>
          <w:rtl/>
        </w:rPr>
        <w:t>.</w:t>
      </w:r>
    </w:p>
    <w:p w:rsidR="00D60D0D" w:rsidRPr="00D50D07" w:rsidRDefault="00D60D0D" w:rsidP="009C6F23">
      <w:pPr>
        <w:pStyle w:val="libFootnote0"/>
        <w:rPr>
          <w:rtl/>
        </w:rPr>
      </w:pPr>
      <w:r>
        <w:rPr>
          <w:rtl/>
        </w:rPr>
        <w:t>(</w:t>
      </w:r>
      <w:r w:rsidRPr="00D50D07">
        <w:rPr>
          <w:rtl/>
        </w:rPr>
        <w:t xml:space="preserve">10) ص </w:t>
      </w:r>
      <w:r>
        <w:rPr>
          <w:rtl/>
        </w:rPr>
        <w:t>(</w:t>
      </w:r>
      <w:r w:rsidRPr="00D50D07">
        <w:rPr>
          <w:rtl/>
        </w:rPr>
        <w:t>38) : 86.</w:t>
      </w:r>
    </w:p>
    <w:p w:rsidR="00D60D0D" w:rsidRPr="00D50D07" w:rsidRDefault="00D60D0D" w:rsidP="009C6F23">
      <w:pPr>
        <w:pStyle w:val="libFootnote0"/>
        <w:rPr>
          <w:rtl/>
        </w:rPr>
      </w:pPr>
      <w:r>
        <w:rPr>
          <w:rtl/>
        </w:rPr>
        <w:t>(</w:t>
      </w:r>
      <w:r w:rsidRPr="00D50D07">
        <w:rPr>
          <w:rtl/>
        </w:rPr>
        <w:t>11) في البحار ، ج 23 :</w:t>
      </w:r>
      <w:r>
        <w:rPr>
          <w:rtl/>
        </w:rPr>
        <w:t xml:space="preserve"> «</w:t>
      </w:r>
      <w:r w:rsidRPr="00D50D07">
        <w:rPr>
          <w:rtl/>
        </w:rPr>
        <w:t>لننزعها»</w:t>
      </w:r>
      <w:r>
        <w:rPr>
          <w:rtl/>
        </w:rPr>
        <w:t>.</w:t>
      </w:r>
    </w:p>
    <w:p w:rsidR="00D60D0D" w:rsidRPr="00D50D07" w:rsidRDefault="00D60D0D" w:rsidP="009C6F23">
      <w:pPr>
        <w:pStyle w:val="libFootnote0"/>
        <w:rPr>
          <w:rtl/>
        </w:rPr>
      </w:pPr>
      <w:r>
        <w:rPr>
          <w:rtl/>
        </w:rPr>
        <w:t>(</w:t>
      </w:r>
      <w:r w:rsidRPr="00D50D07">
        <w:rPr>
          <w:rtl/>
        </w:rPr>
        <w:t xml:space="preserve">12) الشورى </w:t>
      </w:r>
      <w:r>
        <w:rPr>
          <w:rtl/>
        </w:rPr>
        <w:t>(</w:t>
      </w:r>
      <w:r w:rsidRPr="00D50D07">
        <w:rPr>
          <w:rtl/>
        </w:rPr>
        <w:t>42) : 24.</w:t>
      </w:r>
    </w:p>
    <w:p w:rsidR="00D60D0D" w:rsidRDefault="00D60D0D" w:rsidP="00060D07">
      <w:pPr>
        <w:pStyle w:val="libNormal0"/>
        <w:rPr>
          <w:rtl/>
        </w:rPr>
      </w:pPr>
      <w:r>
        <w:rPr>
          <w:rtl/>
        </w:rPr>
        <w:br w:type="page"/>
      </w:r>
      <w:r w:rsidRPr="00D50D07">
        <w:rPr>
          <w:rtl/>
        </w:rPr>
        <w:lastRenderedPageBreak/>
        <w:t>لو شئت حبست عنك الوحي ، فلم تكلم بفضل أهل بيتك ولا بمودتهم.</w:t>
      </w:r>
    </w:p>
    <w:p w:rsidR="00D60D0D" w:rsidRDefault="00D60D0D" w:rsidP="00806E06">
      <w:pPr>
        <w:pStyle w:val="libNormal"/>
        <w:rPr>
          <w:rtl/>
        </w:rPr>
      </w:pPr>
      <w:r>
        <w:rPr>
          <w:rtl/>
        </w:rPr>
        <w:t>و</w:t>
      </w:r>
      <w:r w:rsidRPr="00D50D07">
        <w:rPr>
          <w:rtl/>
        </w:rPr>
        <w:t xml:space="preserve">قد </w:t>
      </w:r>
      <w:r w:rsidRPr="0089525C">
        <w:rPr>
          <w:rStyle w:val="libFootnotenumChar"/>
          <w:rtl/>
        </w:rPr>
        <w:t>(1)</w:t>
      </w:r>
      <w:r w:rsidRPr="00D50D07">
        <w:rPr>
          <w:rtl/>
        </w:rPr>
        <w:t xml:space="preserve">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وَيَمْحُ اللهُ الْباطِلَ وَيُحِقُّ الْحَقَّ بِكَلِماتِهِ</w:t>
      </w:r>
      <w:r w:rsidRPr="000575E1">
        <w:rPr>
          <w:rStyle w:val="libAlaemChar"/>
          <w:rtl/>
        </w:rPr>
        <w:t>)</w:t>
      </w:r>
      <w:r w:rsidRPr="00D50D07">
        <w:rPr>
          <w:rtl/>
        </w:rPr>
        <w:t xml:space="preserve"> يَقُولُ : الْحَقُّ لِأَهْلِ بَيْتِكَ الْوَلَايَةُ</w:t>
      </w:r>
      <w:r>
        <w:rPr>
          <w:rtl/>
        </w:rPr>
        <w:t xml:space="preserve"> </w:t>
      </w:r>
      <w:r w:rsidRPr="000575E1">
        <w:rPr>
          <w:rStyle w:val="libAlaemChar"/>
          <w:rtl/>
        </w:rPr>
        <w:t>(</w:t>
      </w:r>
      <w:r w:rsidRPr="00FC3507">
        <w:rPr>
          <w:rStyle w:val="libAieChar"/>
          <w:rtl/>
        </w:rPr>
        <w:t>إِنَّهُ عَلِيمٌ بِذاتِ الصُّدُورِ</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ويقول </w:t>
      </w:r>
      <w:r w:rsidRPr="0089525C">
        <w:rPr>
          <w:rStyle w:val="libFootnotenumChar"/>
          <w:rtl/>
        </w:rPr>
        <w:t>(3)</w:t>
      </w:r>
      <w:r w:rsidRPr="00D50D07">
        <w:rPr>
          <w:rtl/>
        </w:rPr>
        <w:t xml:space="preserve"> بما ألقوه </w:t>
      </w:r>
      <w:r w:rsidRPr="0089525C">
        <w:rPr>
          <w:rStyle w:val="libFootnotenumChar"/>
          <w:rtl/>
        </w:rPr>
        <w:t>(4)</w:t>
      </w:r>
      <w:r w:rsidRPr="00D50D07">
        <w:rPr>
          <w:rtl/>
        </w:rPr>
        <w:t xml:space="preserve"> في صدورهم </w:t>
      </w:r>
      <w:r w:rsidRPr="0089525C">
        <w:rPr>
          <w:rStyle w:val="libFootnotenumChar"/>
          <w:rtl/>
        </w:rPr>
        <w:t>(5)</w:t>
      </w:r>
      <w:r w:rsidRPr="00D50D07">
        <w:rPr>
          <w:rtl/>
        </w:rPr>
        <w:t xml:space="preserve"> من العداوة لأهل بيتك </w:t>
      </w:r>
      <w:r w:rsidRPr="0089525C">
        <w:rPr>
          <w:rStyle w:val="libFootnotenumChar"/>
          <w:rtl/>
        </w:rPr>
        <w:t>(6)</w:t>
      </w:r>
      <w:r w:rsidRPr="00D50D07">
        <w:rPr>
          <w:rtl/>
        </w:rPr>
        <w:t xml:space="preserve"> والظلم بعدك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وَأَسَرُّوا النَّجْوَى الَّذِينَ ظَلَمُوا هَلْ هذا إِلَّا بَشَرٌ مِثْلُكُمْ أَفَتَأْتُونَ السِّحْرَ وَأَنْتُمْ تُبْصِرُونَ</w:t>
      </w:r>
      <w:r w:rsidRPr="000575E1">
        <w:rPr>
          <w:rStyle w:val="libAlaemChar"/>
          <w:rtl/>
        </w:rPr>
        <w:t>)</w:t>
      </w:r>
      <w:r w:rsidRPr="00FC3507">
        <w:rPr>
          <w:rStyle w:val="libAieChar"/>
          <w:rtl/>
        </w:rPr>
        <w:t xml:space="preserve"> </w:t>
      </w:r>
      <w:r w:rsidRPr="0089525C">
        <w:rPr>
          <w:rStyle w:val="libFootnotenumChar"/>
          <w:rtl/>
        </w:rPr>
        <w:t>(7)</w:t>
      </w:r>
      <w:r>
        <w:rPr>
          <w:rFonts w:hint="cs"/>
          <w:rtl/>
        </w:rPr>
        <w:t>.</w:t>
      </w:r>
    </w:p>
    <w:p w:rsidR="00D60D0D" w:rsidRDefault="00D60D0D" w:rsidP="00806E06">
      <w:pPr>
        <w:pStyle w:val="libNormal"/>
        <w:rPr>
          <w:rtl/>
        </w:rPr>
      </w:pPr>
      <w:r>
        <w:rPr>
          <w:rFonts w:hint="cs"/>
          <w:rtl/>
        </w:rPr>
        <w:t>وَ</w:t>
      </w:r>
      <w:r w:rsidRPr="00D50D07">
        <w:rPr>
          <w:rtl/>
        </w:rPr>
        <w:t xml:space="preserve">فِي قَوْلِهِ </w:t>
      </w:r>
      <w:r w:rsidRPr="0089525C">
        <w:rPr>
          <w:rStyle w:val="libFootnotenumChar"/>
          <w:rtl/>
        </w:rPr>
        <w:t>(8)</w:t>
      </w:r>
      <w:r w:rsidRPr="00D50D07">
        <w:rPr>
          <w:rtl/>
        </w:rPr>
        <w:t xml:space="preserve"> عَزَّ وَجَلَّ :</w:t>
      </w:r>
      <w:r>
        <w:rPr>
          <w:rtl/>
        </w:rPr>
        <w:t xml:space="preserve"> </w:t>
      </w:r>
      <w:r w:rsidRPr="000575E1">
        <w:rPr>
          <w:rStyle w:val="libAlaemChar"/>
          <w:rtl/>
        </w:rPr>
        <w:t>(</w:t>
      </w:r>
      <w:r w:rsidRPr="00FC3507">
        <w:rPr>
          <w:rStyle w:val="libAieChar"/>
          <w:rtl/>
        </w:rPr>
        <w:t>وَالنَّجْمِ إِذا هَوى</w:t>
      </w:r>
      <w:r w:rsidRPr="000575E1">
        <w:rPr>
          <w:rStyle w:val="libAlaemChar"/>
          <w:rtl/>
        </w:rPr>
        <w:t>)</w:t>
      </w:r>
      <w:r w:rsidRPr="00D50D07">
        <w:rPr>
          <w:rtl/>
        </w:rPr>
        <w:t xml:space="preserve"> قَالَ : أُقْسِمُ بِقَبْضِ </w:t>
      </w:r>
      <w:r w:rsidRPr="0089525C">
        <w:rPr>
          <w:rStyle w:val="libFootnotenumChar"/>
          <w:rtl/>
        </w:rPr>
        <w:t>(9)</w:t>
      </w:r>
      <w:r w:rsidRPr="00D50D07">
        <w:rPr>
          <w:rtl/>
        </w:rPr>
        <w:t xml:space="preserve"> مُحَمَّدٍ إِذَا قُبِضَ</w:t>
      </w:r>
      <w:r>
        <w:rPr>
          <w:rtl/>
        </w:rPr>
        <w:t xml:space="preserve"> </w:t>
      </w:r>
      <w:r w:rsidRPr="000575E1">
        <w:rPr>
          <w:rStyle w:val="libAlaemChar"/>
          <w:rtl/>
        </w:rPr>
        <w:t>(</w:t>
      </w:r>
      <w:r w:rsidRPr="00FC3507">
        <w:rPr>
          <w:rStyle w:val="libAieChar"/>
          <w:rtl/>
        </w:rPr>
        <w:t>ما ضَلَّ صاحِبُكُمْ</w:t>
      </w:r>
      <w:r w:rsidRPr="000575E1">
        <w:rPr>
          <w:rStyle w:val="libAlaemChar"/>
          <w:rtl/>
        </w:rPr>
        <w:t>)</w:t>
      </w:r>
      <w:r w:rsidRPr="00FC3507">
        <w:rPr>
          <w:rStyle w:val="libAieChar"/>
          <w:rtl/>
        </w:rPr>
        <w:t xml:space="preserve"> </w:t>
      </w:r>
      <w:r w:rsidRPr="00D50D07">
        <w:rPr>
          <w:rtl/>
        </w:rPr>
        <w:t xml:space="preserve">بتفضيله </w:t>
      </w:r>
      <w:r w:rsidRPr="0089525C">
        <w:rPr>
          <w:rStyle w:val="libFootnotenumChar"/>
          <w:rtl/>
        </w:rPr>
        <w:t>(10)</w:t>
      </w:r>
      <w:r w:rsidRPr="00D50D07">
        <w:rPr>
          <w:rtl/>
        </w:rPr>
        <w:t xml:space="preserve"> أهل بيته</w:t>
      </w:r>
      <w:r>
        <w:rPr>
          <w:rtl/>
        </w:rPr>
        <w:t xml:space="preserve"> </w:t>
      </w:r>
      <w:r w:rsidRPr="000575E1">
        <w:rPr>
          <w:rStyle w:val="libAlaemChar"/>
          <w:rtl/>
        </w:rPr>
        <w:t>(</w:t>
      </w:r>
      <w:r w:rsidRPr="00FC3507">
        <w:rPr>
          <w:rStyle w:val="libAieChar"/>
          <w:rtl/>
        </w:rPr>
        <w:t>وَما غَوى وَما يَنْطِقُ عَنِ الْهَوى</w:t>
      </w:r>
      <w:r w:rsidRPr="000575E1">
        <w:rPr>
          <w:rStyle w:val="libAlaemChar"/>
          <w:rtl/>
        </w:rPr>
        <w:t>)</w:t>
      </w:r>
      <w:r w:rsidRPr="00FC3507">
        <w:rPr>
          <w:rStyle w:val="libAieChar"/>
          <w:rtl/>
        </w:rPr>
        <w:t xml:space="preserve"> </w:t>
      </w:r>
      <w:r w:rsidRPr="00D50D07">
        <w:rPr>
          <w:rtl/>
        </w:rPr>
        <w:t xml:space="preserve">يقول : ما يتكلم بفضل أهل بيته بهواه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إِنْ هُوَ إِلَّا وَحْيٌ يُوحى</w:t>
      </w:r>
      <w:r w:rsidRPr="000575E1">
        <w:rPr>
          <w:rStyle w:val="libAlaemChar"/>
          <w:rtl/>
        </w:rPr>
        <w:t>)</w:t>
      </w:r>
      <w:r w:rsidRPr="00FC3507">
        <w:rPr>
          <w:rStyle w:val="libAieChar"/>
          <w:rtl/>
        </w:rPr>
        <w:t xml:space="preserve"> </w:t>
      </w:r>
      <w:r w:rsidRPr="0089525C">
        <w:rPr>
          <w:rStyle w:val="libFootnotenumChar"/>
          <w:rtl/>
        </w:rPr>
        <w:t>(11)</w:t>
      </w:r>
      <w:r>
        <w:rPr>
          <w:rFonts w:hint="cs"/>
          <w:rtl/>
        </w:rPr>
        <w:t>.</w:t>
      </w:r>
    </w:p>
    <w:p w:rsidR="00D60D0D" w:rsidRPr="00FC3507" w:rsidRDefault="00D60D0D" w:rsidP="00806E06">
      <w:pPr>
        <w:pStyle w:val="libNormal"/>
        <w:rPr>
          <w:rStyle w:val="libAieChar"/>
          <w:rtl/>
        </w:rPr>
      </w:pPr>
      <w:r>
        <w:rPr>
          <w:rFonts w:hint="cs"/>
          <w:rtl/>
        </w:rPr>
        <w:t>وَ</w:t>
      </w:r>
      <w:r w:rsidRPr="00D50D07">
        <w:rPr>
          <w:rtl/>
        </w:rPr>
        <w:t xml:space="preserve">قَالَ اللهُ </w:t>
      </w:r>
      <w:r>
        <w:rPr>
          <w:rtl/>
        </w:rPr>
        <w:t>ـ</w:t>
      </w:r>
      <w:r w:rsidRPr="00D50D07">
        <w:rPr>
          <w:rtl/>
        </w:rPr>
        <w:t xml:space="preserve"> عَزَّ وَجَلَّ </w:t>
      </w:r>
      <w:r>
        <w:rPr>
          <w:rtl/>
        </w:rPr>
        <w:t>ـ</w:t>
      </w:r>
      <w:r w:rsidRPr="00D50D07">
        <w:rPr>
          <w:rtl/>
        </w:rPr>
        <w:t xml:space="preserve"> لِمُحَمَّدٍ </w:t>
      </w:r>
      <w:r w:rsidRPr="000575E1">
        <w:rPr>
          <w:rStyle w:val="libAlaemChar"/>
          <w:rtl/>
        </w:rPr>
        <w:t>صلى‌الله‌عليه‌وآله</w:t>
      </w:r>
      <w:r w:rsidRPr="00D50D07">
        <w:rPr>
          <w:rtl/>
        </w:rPr>
        <w:t xml:space="preserve"> :</w:t>
      </w:r>
      <w:r>
        <w:rPr>
          <w:rtl/>
        </w:rPr>
        <w:t xml:space="preserve"> </w:t>
      </w:r>
      <w:r w:rsidRPr="000575E1">
        <w:rPr>
          <w:rStyle w:val="libAlaemChar"/>
          <w:rtl/>
        </w:rPr>
        <w:t>(</w:t>
      </w:r>
      <w:r w:rsidRPr="00FC3507">
        <w:rPr>
          <w:rStyle w:val="libAieChar"/>
          <w:rtl/>
        </w:rPr>
        <w:t>قُلْ لَوْ أَنَّ عِنْدِي ما تَسْتَعْجِلُونَ بِهِ لَقُضِيَ الْأَمْرُ بَيْنِي وَبَيْنَكُمْ</w:t>
      </w:r>
      <w:r w:rsidRPr="000575E1">
        <w:rPr>
          <w:rStyle w:val="libAlaemChar"/>
          <w:rtl/>
        </w:rPr>
        <w:t>)</w:t>
      </w:r>
      <w:r w:rsidRPr="0089525C">
        <w:rPr>
          <w:rStyle w:val="libFootnotenumChar"/>
          <w:rtl/>
        </w:rPr>
        <w:t>(12)</w:t>
      </w:r>
      <w:r w:rsidRPr="00D50D07">
        <w:rPr>
          <w:rtl/>
        </w:rPr>
        <w:t xml:space="preserve"> قَالَ </w:t>
      </w:r>
      <w:r w:rsidRPr="0089525C">
        <w:rPr>
          <w:rStyle w:val="libFootnotenumChar"/>
          <w:rtl/>
        </w:rPr>
        <w:t>(13)</w:t>
      </w:r>
      <w:r w:rsidRPr="00D50D07">
        <w:rPr>
          <w:rtl/>
        </w:rPr>
        <w:t xml:space="preserve"> : لَوْ أَنِّي أُمِرْتُ أَنْ أُعْلِمَكُمُ الَّذِي أَخْفَيْتُمْ فِي صُدُورِكِمْ مِنِ اسْتِعْجَالِكُمْ بِمَوْتِي لِتَظْلِمُوا أَهْلَ بَيْتِي مِنْ بَعْدِي ، فَكَانَ مَثَلُكُمْ كَمَا قَالَ اللهُ عَزَّ وَجَلَّ :</w:t>
      </w:r>
      <w:r>
        <w:rPr>
          <w:rtl/>
        </w:rPr>
        <w:t xml:space="preserve"> </w:t>
      </w:r>
      <w:r w:rsidRPr="000575E1">
        <w:rPr>
          <w:rStyle w:val="libAlaemChar"/>
          <w:rtl/>
        </w:rPr>
        <w:t>(</w:t>
      </w:r>
      <w:r w:rsidRPr="00FC3507">
        <w:rPr>
          <w:rStyle w:val="libAieChar"/>
          <w:rtl/>
        </w:rPr>
        <w:t>كَمَثَلِ الَّذِي اسْتَوْقَدَ ناراً فَلَمَّا أَضاءَتْ ما حَوْلَهُ</w:t>
      </w:r>
      <w:r w:rsidRPr="000575E1">
        <w:rPr>
          <w:rStyle w:val="libAlaemChar"/>
          <w:rtl/>
        </w:rPr>
        <w:t>)</w:t>
      </w:r>
      <w:r w:rsidRPr="0089525C">
        <w:rPr>
          <w:rStyle w:val="libFootnotenumChar"/>
          <w:rtl/>
        </w:rPr>
        <w:t>(14)</w:t>
      </w:r>
      <w:r w:rsidRPr="00D50D07">
        <w:rPr>
          <w:rtl/>
        </w:rPr>
        <w:t xml:space="preserve"> يَقُولُ : أَضَاءَتِ الْأَرْضُ بِنُورِ مُحَمَّدٍ كَمَا تُضِيءُ الشَّمْسُ ، فَضَرَبَ اللهُ </w:t>
      </w:r>
      <w:r w:rsidRPr="0089525C">
        <w:rPr>
          <w:rStyle w:val="libFootnotenumChar"/>
          <w:rtl/>
        </w:rPr>
        <w:t>(15)</w:t>
      </w:r>
      <w:r w:rsidRPr="00D50D07">
        <w:rPr>
          <w:rtl/>
        </w:rPr>
        <w:t xml:space="preserve"> مَثَلَ مُحَمَّدٍ </w:t>
      </w:r>
      <w:r w:rsidRPr="000575E1">
        <w:rPr>
          <w:rStyle w:val="libAlaemChar"/>
          <w:rtl/>
        </w:rPr>
        <w:t>صلى‌الله‌عليه‌وآله</w:t>
      </w:r>
      <w:r w:rsidRPr="00D50D07">
        <w:rPr>
          <w:rtl/>
        </w:rPr>
        <w:t xml:space="preserve"> الشَّمْسَ ، وَمَثَلَ الْوَصِيِّ الْقَمَرَ ، وَهُوَ قَوْلُهُ </w:t>
      </w:r>
      <w:r w:rsidRPr="0089525C">
        <w:rPr>
          <w:rStyle w:val="libFootnotenumChar"/>
          <w:rtl/>
        </w:rPr>
        <w:t>(16)</w:t>
      </w:r>
      <w:r w:rsidRPr="00D50D07">
        <w:rPr>
          <w:rtl/>
        </w:rPr>
        <w:t xml:space="preserve"> عَزَّ وَجَلَّ :</w:t>
      </w:r>
      <w:r>
        <w:rPr>
          <w:rtl/>
        </w:rPr>
        <w:t xml:space="preserve"> </w:t>
      </w:r>
      <w:r w:rsidRPr="000575E1">
        <w:rPr>
          <w:rStyle w:val="libAlaemChar"/>
          <w:rtl/>
        </w:rPr>
        <w:t>(</w:t>
      </w:r>
      <w:r w:rsidRPr="00FC3507">
        <w:rPr>
          <w:rStyle w:val="libAieChar"/>
          <w:rtl/>
        </w:rPr>
        <w:t>جَعَلَ الشَّمْسَ ضِياءً وَالْقَمَرَ نُوراً</w:t>
      </w:r>
      <w:r w:rsidRPr="000575E1">
        <w:rPr>
          <w:rStyle w:val="libAlaemChar"/>
          <w:rtl/>
        </w:rPr>
        <w:t>)</w:t>
      </w:r>
      <w:r w:rsidRPr="0089525C">
        <w:rPr>
          <w:rStyle w:val="libFootnotenumChar"/>
          <w:rtl/>
        </w:rPr>
        <w:t>(17)</w:t>
      </w:r>
      <w:r w:rsidRPr="00D50D07">
        <w:rPr>
          <w:rtl/>
        </w:rPr>
        <w:t xml:space="preserve"> وَقَوْلُهُ :</w:t>
      </w:r>
      <w:r>
        <w:rPr>
          <w:rtl/>
        </w:rPr>
        <w:t xml:space="preserve"> </w:t>
      </w:r>
      <w:r w:rsidRPr="000575E1">
        <w:rPr>
          <w:rStyle w:val="libAlaemChar"/>
          <w:rtl/>
        </w:rPr>
        <w:t>(</w:t>
      </w:r>
      <w:r w:rsidRPr="00FC3507">
        <w:rPr>
          <w:rStyle w:val="libAieChar"/>
          <w:rtl/>
        </w:rPr>
        <w:t>وَآيَةٌ لَهُمُ اللَّيْلُ نَسْلَخُ مِنْهُ النَّهارَ فَإِذا هُمْ</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ن» :</w:t>
      </w:r>
      <w:r>
        <w:rPr>
          <w:rtl/>
        </w:rPr>
        <w:t xml:space="preserve"> «</w:t>
      </w:r>
      <w:r w:rsidRPr="00D50D07">
        <w:rPr>
          <w:rtl/>
        </w:rPr>
        <w:t>فقد»</w:t>
      </w:r>
      <w:r>
        <w:rPr>
          <w:rtl/>
        </w:rPr>
        <w:t>.</w:t>
      </w:r>
      <w:r>
        <w:rPr>
          <w:rFonts w:hint="cs"/>
          <w:rtl/>
        </w:rPr>
        <w:t xml:space="preserve"> </w:t>
      </w:r>
      <w:r>
        <w:rPr>
          <w:rtl/>
        </w:rPr>
        <w:t>(</w:t>
      </w:r>
      <w:r w:rsidRPr="00D50D07">
        <w:rPr>
          <w:rtl/>
        </w:rPr>
        <w:t xml:space="preserve">2) الشورى </w:t>
      </w:r>
      <w:r>
        <w:rPr>
          <w:rtl/>
        </w:rPr>
        <w:t>(</w:t>
      </w:r>
      <w:r w:rsidRPr="00D50D07">
        <w:rPr>
          <w:rtl/>
        </w:rPr>
        <w:t>42) : 23.</w:t>
      </w:r>
    </w:p>
    <w:p w:rsidR="00D60D0D" w:rsidRPr="00D50D07" w:rsidRDefault="00D60D0D" w:rsidP="009C6F23">
      <w:pPr>
        <w:pStyle w:val="libFootnote0"/>
        <w:rPr>
          <w:rtl/>
        </w:rPr>
      </w:pPr>
      <w:r>
        <w:rPr>
          <w:rtl/>
        </w:rPr>
        <w:t>(</w:t>
      </w:r>
      <w:r w:rsidRPr="00D50D07">
        <w:rPr>
          <w:rtl/>
        </w:rPr>
        <w:t>3) في البحار ، ج 23 :</w:t>
      </w:r>
      <w:r>
        <w:rPr>
          <w:rtl/>
        </w:rPr>
        <w:t xml:space="preserve"> «</w:t>
      </w:r>
      <w:r w:rsidRPr="00D50D07">
        <w:rPr>
          <w:rtl/>
        </w:rPr>
        <w:t>يقول» بدون الواو.</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د» :</w:t>
      </w:r>
      <w:r>
        <w:rPr>
          <w:rtl/>
        </w:rPr>
        <w:t xml:space="preserve"> «</w:t>
      </w:r>
      <w:r w:rsidRPr="00D50D07">
        <w:rPr>
          <w:rtl/>
        </w:rPr>
        <w:t>ألقوا»</w:t>
      </w:r>
      <w:r>
        <w:rPr>
          <w:rtl/>
        </w:rPr>
        <w:t>.</w:t>
      </w:r>
      <w:r w:rsidRPr="00D50D07">
        <w:rPr>
          <w:rtl/>
        </w:rPr>
        <w:t xml:space="preserve"> وفي حاشية</w:t>
      </w:r>
      <w:r>
        <w:rPr>
          <w:rtl/>
        </w:rPr>
        <w:t xml:space="preserve"> «</w:t>
      </w:r>
      <w:r w:rsidRPr="00D50D07">
        <w:rPr>
          <w:rtl/>
        </w:rPr>
        <w:t>م ، جت» :</w:t>
      </w:r>
      <w:r>
        <w:rPr>
          <w:rtl/>
        </w:rPr>
        <w:t xml:space="preserve"> «</w:t>
      </w:r>
      <w:r w:rsidRPr="00D50D07">
        <w:rPr>
          <w:rtl/>
        </w:rPr>
        <w:t>ألفوه»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ن» :</w:t>
      </w:r>
      <w:r>
        <w:rPr>
          <w:rtl/>
        </w:rPr>
        <w:t xml:space="preserve"> «</w:t>
      </w:r>
      <w:r w:rsidRPr="00D50D07">
        <w:rPr>
          <w:rtl/>
        </w:rPr>
        <w:t>صدرهم»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م ، ن ، بف ، جد» :</w:t>
      </w:r>
      <w:r>
        <w:rPr>
          <w:rtl/>
        </w:rPr>
        <w:t xml:space="preserve"> «</w:t>
      </w:r>
      <w:r w:rsidRPr="00D50D07">
        <w:rPr>
          <w:rtl/>
        </w:rPr>
        <w:t>لأهل بيتك من العداوة»</w:t>
      </w:r>
      <w:r>
        <w:rPr>
          <w:rtl/>
        </w:rPr>
        <w:t>.</w:t>
      </w:r>
    </w:p>
    <w:p w:rsidR="00D60D0D" w:rsidRPr="00D50D07" w:rsidRDefault="00D60D0D" w:rsidP="009C6F23">
      <w:pPr>
        <w:pStyle w:val="libFootnote0"/>
        <w:rPr>
          <w:rtl/>
        </w:rPr>
      </w:pPr>
      <w:r>
        <w:rPr>
          <w:rtl/>
        </w:rPr>
        <w:t>(</w:t>
      </w:r>
      <w:r w:rsidRPr="00D50D07">
        <w:rPr>
          <w:rtl/>
        </w:rPr>
        <w:t xml:space="preserve">7) الأنبياء </w:t>
      </w:r>
      <w:r>
        <w:rPr>
          <w:rtl/>
        </w:rPr>
        <w:t>(</w:t>
      </w:r>
      <w:r w:rsidRPr="00D50D07">
        <w:rPr>
          <w:rtl/>
        </w:rPr>
        <w:t>21) : 3.</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بن ، جت» والبحار ، ج 24 :</w:t>
      </w:r>
      <w:r>
        <w:rPr>
          <w:rtl/>
        </w:rPr>
        <w:t xml:space="preserve"> «</w:t>
      </w:r>
      <w:r w:rsidRPr="00D50D07">
        <w:rPr>
          <w:rtl/>
        </w:rPr>
        <w:t>قول الله» بدل</w:t>
      </w:r>
      <w:r>
        <w:rPr>
          <w:rtl/>
        </w:rPr>
        <w:t xml:space="preserve"> «</w:t>
      </w:r>
      <w:r w:rsidRPr="00D50D07">
        <w:rPr>
          <w:rtl/>
        </w:rPr>
        <w:t>قوله»</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جت» والبحار ، ج 24 :</w:t>
      </w:r>
      <w:r>
        <w:rPr>
          <w:rtl/>
        </w:rPr>
        <w:t xml:space="preserve"> «</w:t>
      </w:r>
      <w:r w:rsidRPr="00D50D07">
        <w:rPr>
          <w:rtl/>
        </w:rPr>
        <w:t>بقبر»</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بتفضيل»</w:t>
      </w:r>
      <w:r>
        <w:rPr>
          <w:rtl/>
        </w:rPr>
        <w:t>.</w:t>
      </w:r>
    </w:p>
    <w:p w:rsidR="00D60D0D" w:rsidRPr="00D50D07" w:rsidRDefault="00D60D0D" w:rsidP="009C6F23">
      <w:pPr>
        <w:pStyle w:val="libFootnote0"/>
        <w:rPr>
          <w:rtl/>
        </w:rPr>
      </w:pPr>
      <w:r>
        <w:rPr>
          <w:rtl/>
        </w:rPr>
        <w:t>(</w:t>
      </w:r>
      <w:r w:rsidRPr="00D50D07">
        <w:rPr>
          <w:rtl/>
        </w:rPr>
        <w:t xml:space="preserve">11) النجم </w:t>
      </w:r>
      <w:r>
        <w:rPr>
          <w:rtl/>
        </w:rPr>
        <w:t>(</w:t>
      </w:r>
      <w:r w:rsidRPr="00D50D07">
        <w:rPr>
          <w:rtl/>
        </w:rPr>
        <w:t xml:space="preserve">53) : 1 </w:t>
      </w:r>
      <w:r>
        <w:rPr>
          <w:rtl/>
        </w:rPr>
        <w:t>ـ</w:t>
      </w:r>
      <w:r w:rsidRPr="00D50D07">
        <w:rPr>
          <w:rtl/>
        </w:rPr>
        <w:t xml:space="preserve"> 4.</w:t>
      </w:r>
    </w:p>
    <w:p w:rsidR="00D60D0D" w:rsidRPr="00D50D07" w:rsidRDefault="00D60D0D" w:rsidP="009C6F23">
      <w:pPr>
        <w:pStyle w:val="libFootnote0"/>
        <w:rPr>
          <w:rtl/>
        </w:rPr>
      </w:pPr>
      <w:r>
        <w:rPr>
          <w:rtl/>
        </w:rPr>
        <w:t>(</w:t>
      </w:r>
      <w:r w:rsidRPr="00D50D07">
        <w:rPr>
          <w:rtl/>
        </w:rPr>
        <w:t xml:space="preserve">12) الأنعام </w:t>
      </w:r>
      <w:r>
        <w:rPr>
          <w:rtl/>
        </w:rPr>
        <w:t>(</w:t>
      </w:r>
      <w:r w:rsidRPr="00D50D07">
        <w:rPr>
          <w:rtl/>
        </w:rPr>
        <w:t>6) : 58.</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د» :</w:t>
      </w:r>
      <w:r>
        <w:rPr>
          <w:rtl/>
        </w:rPr>
        <w:t xml:space="preserve"> «</w:t>
      </w:r>
      <w:r w:rsidRPr="00D50D07">
        <w:rPr>
          <w:rtl/>
        </w:rPr>
        <w:t>قل»</w:t>
      </w:r>
      <w:r>
        <w:rPr>
          <w:rtl/>
        </w:rPr>
        <w:t>.</w:t>
      </w:r>
    </w:p>
    <w:p w:rsidR="00D60D0D" w:rsidRPr="00D50D07" w:rsidRDefault="00D60D0D" w:rsidP="009C6F23">
      <w:pPr>
        <w:pStyle w:val="libFootnote0"/>
        <w:rPr>
          <w:rtl/>
        </w:rPr>
      </w:pPr>
      <w:r>
        <w:rPr>
          <w:rtl/>
        </w:rPr>
        <w:t>(</w:t>
      </w:r>
      <w:r w:rsidRPr="00D50D07">
        <w:rPr>
          <w:rtl/>
        </w:rPr>
        <w:t xml:space="preserve">14) البقرة </w:t>
      </w:r>
      <w:r>
        <w:rPr>
          <w:rtl/>
        </w:rPr>
        <w:t>(</w:t>
      </w:r>
      <w:r w:rsidRPr="00D50D07">
        <w:rPr>
          <w:rtl/>
        </w:rPr>
        <w:t>2) : 17.</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د ، ع ، ن ، بف ، بن» والبحار ، ج 24 : </w:t>
      </w:r>
      <w:r>
        <w:rPr>
          <w:rtl/>
        </w:rPr>
        <w:t>ـ «</w:t>
      </w:r>
      <w:r w:rsidRPr="00D50D07">
        <w:rPr>
          <w:rtl/>
        </w:rPr>
        <w:t>الله»</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د ، ن» :</w:t>
      </w:r>
      <w:r>
        <w:rPr>
          <w:rtl/>
        </w:rPr>
        <w:t xml:space="preserve"> «</w:t>
      </w:r>
      <w:r w:rsidRPr="00D50D07">
        <w:rPr>
          <w:rtl/>
        </w:rPr>
        <w:t>قول الله» بدل</w:t>
      </w:r>
      <w:r>
        <w:rPr>
          <w:rtl/>
        </w:rPr>
        <w:t xml:space="preserve"> «</w:t>
      </w:r>
      <w:r w:rsidRPr="00D50D07">
        <w:rPr>
          <w:rtl/>
        </w:rPr>
        <w:t>قوله»</w:t>
      </w:r>
      <w:r>
        <w:rPr>
          <w:rtl/>
        </w:rPr>
        <w:t>.</w:t>
      </w:r>
    </w:p>
    <w:p w:rsidR="00D60D0D" w:rsidRPr="00D50D07" w:rsidRDefault="00D60D0D" w:rsidP="009C6F23">
      <w:pPr>
        <w:pStyle w:val="libFootnote0"/>
        <w:rPr>
          <w:rtl/>
        </w:rPr>
      </w:pPr>
      <w:r>
        <w:rPr>
          <w:rtl/>
        </w:rPr>
        <w:t>(</w:t>
      </w:r>
      <w:r w:rsidRPr="00D50D07">
        <w:rPr>
          <w:rtl/>
        </w:rPr>
        <w:t xml:space="preserve">17) يونس </w:t>
      </w:r>
      <w:r>
        <w:rPr>
          <w:rtl/>
        </w:rPr>
        <w:t>(</w:t>
      </w:r>
      <w:r w:rsidRPr="00D50D07">
        <w:rPr>
          <w:rtl/>
        </w:rPr>
        <w:t>10) : 5.</w:t>
      </w:r>
    </w:p>
    <w:p w:rsidR="00D60D0D" w:rsidRPr="00D50D07" w:rsidRDefault="00D60D0D" w:rsidP="00060D07">
      <w:pPr>
        <w:pStyle w:val="libNormal0"/>
        <w:rPr>
          <w:rtl/>
        </w:rPr>
      </w:pPr>
      <w:r>
        <w:rPr>
          <w:rtl/>
        </w:rPr>
        <w:br w:type="page"/>
      </w:r>
      <w:r w:rsidRPr="00FC3507">
        <w:rPr>
          <w:rStyle w:val="libAieChar"/>
          <w:rtl/>
        </w:rPr>
        <w:lastRenderedPageBreak/>
        <w:t>مُظْلِمُونَ</w:t>
      </w:r>
      <w:r w:rsidRPr="000575E1">
        <w:rPr>
          <w:rStyle w:val="libAlaemChar"/>
          <w:rtl/>
        </w:rPr>
        <w:t>)</w:t>
      </w:r>
      <w:r w:rsidRPr="0089525C">
        <w:rPr>
          <w:rStyle w:val="libFootnotenumChar"/>
          <w:rtl/>
        </w:rPr>
        <w:t>(1)</w:t>
      </w:r>
      <w:r w:rsidRPr="00D50D07">
        <w:rPr>
          <w:rtl/>
        </w:rPr>
        <w:t xml:space="preserve"> وَقَوْلُهُ </w:t>
      </w:r>
      <w:r w:rsidRPr="0089525C">
        <w:rPr>
          <w:rStyle w:val="libFootnotenumChar"/>
          <w:rtl/>
        </w:rPr>
        <w:t>(2)</w:t>
      </w:r>
      <w:r w:rsidRPr="00D50D07">
        <w:rPr>
          <w:rtl/>
        </w:rPr>
        <w:t xml:space="preserve"> عَزَّ وَجَلَّ :</w:t>
      </w:r>
      <w:r>
        <w:rPr>
          <w:rtl/>
        </w:rPr>
        <w:t xml:space="preserve"> </w:t>
      </w:r>
      <w:r w:rsidRPr="000575E1">
        <w:rPr>
          <w:rStyle w:val="libAlaemChar"/>
          <w:rtl/>
        </w:rPr>
        <w:t>(</w:t>
      </w:r>
      <w:r w:rsidRPr="00FC3507">
        <w:rPr>
          <w:rStyle w:val="libAieChar"/>
          <w:rtl/>
        </w:rPr>
        <w:t>ذَهَبَ اللهُ بِنُورِهِمْ وَتَرَكَهُمْ فِي ظُلُماتٍ لا يُبْصِرُونَ</w:t>
      </w:r>
      <w:r w:rsidRPr="000575E1">
        <w:rPr>
          <w:rStyle w:val="libAlaemChar"/>
          <w:rtl/>
        </w:rPr>
        <w:t>)</w:t>
      </w:r>
      <w:r w:rsidRPr="00FC3507">
        <w:rPr>
          <w:rStyle w:val="libAieChar"/>
          <w:rtl/>
        </w:rPr>
        <w:t xml:space="preserve"> </w:t>
      </w:r>
      <w:r w:rsidRPr="0089525C">
        <w:rPr>
          <w:rStyle w:val="libFootnotenumChar"/>
          <w:rtl/>
        </w:rPr>
        <w:t>(3)</w:t>
      </w:r>
      <w:r w:rsidRPr="00D50D07">
        <w:rPr>
          <w:rtl/>
        </w:rPr>
        <w:t xml:space="preserve"> يعني قبض محمد </w:t>
      </w:r>
      <w:r w:rsidRPr="000575E1">
        <w:rPr>
          <w:rStyle w:val="libAlaemChar"/>
          <w:rtl/>
        </w:rPr>
        <w:t>صلى‌الله‌عليه‌وآله</w:t>
      </w:r>
      <w:r w:rsidRPr="00D50D07">
        <w:rPr>
          <w:rtl/>
        </w:rPr>
        <w:t xml:space="preserve"> وظهرت </w:t>
      </w:r>
      <w:r w:rsidRPr="0089525C">
        <w:rPr>
          <w:rStyle w:val="libFootnotenumChar"/>
          <w:rtl/>
        </w:rPr>
        <w:t>(4)</w:t>
      </w:r>
      <w:r w:rsidRPr="00D50D07">
        <w:rPr>
          <w:rtl/>
        </w:rPr>
        <w:t xml:space="preserve"> الظلمة ، فلم يبصروا </w:t>
      </w:r>
      <w:r w:rsidRPr="0089525C">
        <w:rPr>
          <w:rStyle w:val="libFootnotenumChar"/>
          <w:rtl/>
        </w:rPr>
        <w:t>(5)</w:t>
      </w:r>
      <w:r w:rsidRPr="00D50D07">
        <w:rPr>
          <w:rtl/>
        </w:rPr>
        <w:t xml:space="preserve"> فضل أهل بيته </w:t>
      </w:r>
      <w:r w:rsidRPr="0089525C">
        <w:rPr>
          <w:rStyle w:val="libFootnotenumChar"/>
          <w:rtl/>
        </w:rPr>
        <w:t>(6)</w:t>
      </w:r>
      <w:r w:rsidRPr="00D50D07">
        <w:rPr>
          <w:rtl/>
        </w:rPr>
        <w:t xml:space="preserve"> ، وهو قوله </w:t>
      </w:r>
      <w:r w:rsidRPr="000575E1">
        <w:rPr>
          <w:rStyle w:val="libAlaemChar"/>
          <w:rtl/>
        </w:rPr>
        <w:t>عزوجل</w:t>
      </w:r>
      <w:r w:rsidRPr="00D50D07">
        <w:rPr>
          <w:rtl/>
        </w:rPr>
        <w:t xml:space="preserve"> :</w:t>
      </w:r>
      <w:r>
        <w:rPr>
          <w:rFonts w:hint="cs"/>
          <w:rtl/>
        </w:rPr>
        <w:t xml:space="preserve"> </w:t>
      </w:r>
      <w:r w:rsidRPr="000575E1">
        <w:rPr>
          <w:rStyle w:val="libAlaemChar"/>
          <w:rtl/>
        </w:rPr>
        <w:t>(</w:t>
      </w:r>
      <w:r w:rsidRPr="00FC3507">
        <w:rPr>
          <w:rStyle w:val="libAieChar"/>
          <w:rtl/>
        </w:rPr>
        <w:t>وَإِنْ تَدْعُوهُمْ إِلَى الْهُدى لا يَسْمَعُوا وَتَراهُمْ يَنْظُرُونَ إِلَيْكَ وَهُمْ لا يُبْصِرُونَ</w:t>
      </w:r>
      <w:r w:rsidRPr="000575E1">
        <w:rPr>
          <w:rStyle w:val="libAlaemChar"/>
          <w:rtl/>
        </w:rPr>
        <w:t>)</w:t>
      </w:r>
      <w:r w:rsidRPr="00FC3507">
        <w:rPr>
          <w:rStyle w:val="libAieChar"/>
          <w:rtl/>
        </w:rPr>
        <w:t xml:space="preserve"> </w:t>
      </w:r>
      <w:r w:rsidRPr="0089525C">
        <w:rPr>
          <w:rStyle w:val="libFootnotenumChar"/>
          <w:rtl/>
        </w:rPr>
        <w:t>(7)</w:t>
      </w:r>
    </w:p>
    <w:p w:rsidR="00D60D0D" w:rsidRPr="00D50D07" w:rsidRDefault="00D60D0D" w:rsidP="00806E06">
      <w:pPr>
        <w:pStyle w:val="libNormal"/>
        <w:rPr>
          <w:rtl/>
        </w:rPr>
      </w:pPr>
      <w:r w:rsidRPr="00D50D07">
        <w:rPr>
          <w:rtl/>
        </w:rPr>
        <w:t xml:space="preserve">ثم إن رسول الله </w:t>
      </w:r>
      <w:r w:rsidRPr="000575E1">
        <w:rPr>
          <w:rStyle w:val="libAlaemChar"/>
          <w:rtl/>
        </w:rPr>
        <w:t>صلى‌الله‌عليه‌وآله</w:t>
      </w:r>
      <w:r w:rsidRPr="00D50D07">
        <w:rPr>
          <w:rtl/>
        </w:rPr>
        <w:t xml:space="preserve"> وضع العلم الذي كان عنده عند الوصي ، وهو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اللهُ نُورُ السَّماواتِ وَالْأَرْضِ</w:t>
      </w:r>
      <w:r w:rsidRPr="000575E1">
        <w:rPr>
          <w:rStyle w:val="libAlaemChar"/>
          <w:rtl/>
        </w:rPr>
        <w:t>)</w:t>
      </w:r>
      <w:r w:rsidRPr="0089525C">
        <w:rPr>
          <w:rStyle w:val="libFootnotenumChar"/>
          <w:rtl/>
        </w:rPr>
        <w:t>(8)</w:t>
      </w:r>
      <w:r w:rsidRPr="00D50D07">
        <w:rPr>
          <w:rtl/>
        </w:rPr>
        <w:t xml:space="preserve"> يَقُولُ : أَنَا هَادِي السَّمَاوَاتِ وَالْأَرْضِ ، مَثَلُ الْعِلْمِ الَّذِي أَعْطَيْتُهُ </w:t>
      </w:r>
      <w:r>
        <w:rPr>
          <w:rtl/>
        </w:rPr>
        <w:t>ـ</w:t>
      </w:r>
      <w:r w:rsidRPr="00D50D07">
        <w:rPr>
          <w:rtl/>
        </w:rPr>
        <w:t xml:space="preserve"> وَهُوَ نُورِيَ الَّذِي يُهْتَدى بِهِ </w:t>
      </w:r>
      <w:r>
        <w:rPr>
          <w:rtl/>
        </w:rPr>
        <w:t>ـ</w:t>
      </w:r>
      <w:r w:rsidRPr="00D50D07">
        <w:rPr>
          <w:rtl/>
        </w:rPr>
        <w:t xml:space="preserve"> مَثَلُ الْمِشْكَاةِ فِيهَا الْمِصْبَاحُ ، فَالْمِشْكَاةُ قَلْبُ مُحَمَّدٍ </w:t>
      </w:r>
      <w:r w:rsidRPr="000575E1">
        <w:rPr>
          <w:rStyle w:val="libAlaemChar"/>
          <w:rtl/>
        </w:rPr>
        <w:t>صلى‌الله‌عليه‌وآله</w:t>
      </w:r>
      <w:r w:rsidRPr="00D50D07">
        <w:rPr>
          <w:rtl/>
        </w:rPr>
        <w:t xml:space="preserve"> ، وَالْمِصْبَاحُ النُّورُ الَّذِي فِيهِ الْعِلْمُ ، وَقَوْلُهُ :</w:t>
      </w:r>
      <w:r>
        <w:rPr>
          <w:rtl/>
        </w:rPr>
        <w:t xml:space="preserve"> </w:t>
      </w:r>
      <w:r w:rsidRPr="000575E1">
        <w:rPr>
          <w:rStyle w:val="libAlaemChar"/>
          <w:rtl/>
        </w:rPr>
        <w:t>(</w:t>
      </w:r>
      <w:r w:rsidRPr="00FC3507">
        <w:rPr>
          <w:rStyle w:val="libAieChar"/>
          <w:rtl/>
        </w:rPr>
        <w:t>الْمِصْباحُ فِي زُجاجَةٍ</w:t>
      </w:r>
      <w:r w:rsidRPr="000575E1">
        <w:rPr>
          <w:rStyle w:val="libAlaemChar"/>
          <w:rtl/>
        </w:rPr>
        <w:t>)</w:t>
      </w:r>
      <w:r w:rsidRPr="00D50D07">
        <w:rPr>
          <w:rtl/>
        </w:rPr>
        <w:t xml:space="preserve"> يَقُولُ :</w:t>
      </w:r>
      <w:r>
        <w:rPr>
          <w:rFonts w:hint="cs"/>
          <w:rtl/>
        </w:rPr>
        <w:t xml:space="preserve"> </w:t>
      </w:r>
      <w:r w:rsidRPr="00D50D07">
        <w:rPr>
          <w:rtl/>
        </w:rPr>
        <w:t xml:space="preserve">إِنِّي أُرِيدُ أَنْ أَقْبِضَكَ ، فَاجْعَلِ </w:t>
      </w:r>
      <w:r w:rsidRPr="0089525C">
        <w:rPr>
          <w:rStyle w:val="libFootnotenumChar"/>
          <w:rtl/>
        </w:rPr>
        <w:t>(9)</w:t>
      </w:r>
      <w:r w:rsidRPr="00D50D07">
        <w:rPr>
          <w:rtl/>
        </w:rPr>
        <w:t xml:space="preserve"> الَّذِي عِنْدَكَ عِنْدَ الْوَصِيِّ كَمَا يُجْعَلُ الْمِصْبَاحُ فِي الزُّجَاجَةِ</w:t>
      </w:r>
      <w:r>
        <w:rPr>
          <w:rtl/>
        </w:rPr>
        <w:t xml:space="preserve"> </w:t>
      </w:r>
      <w:r w:rsidRPr="000575E1">
        <w:rPr>
          <w:rStyle w:val="libAlaemChar"/>
          <w:rtl/>
        </w:rPr>
        <w:t>(</w:t>
      </w:r>
      <w:r w:rsidRPr="00FC3507">
        <w:rPr>
          <w:rStyle w:val="libAieChar"/>
          <w:rtl/>
        </w:rPr>
        <w:t>كَأَنَّها كَوْكَبٌ دُرِّيٌ</w:t>
      </w:r>
      <w:r w:rsidRPr="000575E1">
        <w:rPr>
          <w:rStyle w:val="libAlaemChar"/>
          <w:rtl/>
        </w:rPr>
        <w:t>)</w:t>
      </w:r>
      <w:r w:rsidRPr="00D50D07">
        <w:rPr>
          <w:rtl/>
        </w:rPr>
        <w:t xml:space="preserve"> فَأَعْلَمَهُمْ فَضْلَ </w:t>
      </w:r>
      <w:r w:rsidRPr="0089525C">
        <w:rPr>
          <w:rStyle w:val="libFootnotenumChar"/>
          <w:rtl/>
        </w:rPr>
        <w:t>(10)</w:t>
      </w:r>
      <w:r w:rsidRPr="00D50D07">
        <w:rPr>
          <w:rtl/>
        </w:rPr>
        <w:t xml:space="preserve"> الْوَصِيِ</w:t>
      </w:r>
      <w:r>
        <w:rPr>
          <w:rtl/>
        </w:rPr>
        <w:t xml:space="preserve"> </w:t>
      </w:r>
      <w:r w:rsidRPr="000575E1">
        <w:rPr>
          <w:rStyle w:val="libAlaemChar"/>
          <w:rtl/>
        </w:rPr>
        <w:t>(</w:t>
      </w:r>
      <w:r w:rsidRPr="00FC3507">
        <w:rPr>
          <w:rStyle w:val="libAieChar"/>
          <w:rtl/>
        </w:rPr>
        <w:t>يُوقَدُ مِنْ شَجَرَةٍ مُبارَكَةٍ</w:t>
      </w:r>
      <w:r w:rsidRPr="000575E1">
        <w:rPr>
          <w:rStyle w:val="libAlaemChar"/>
          <w:rtl/>
        </w:rPr>
        <w:t>)</w:t>
      </w:r>
      <w:r w:rsidRPr="0089525C">
        <w:rPr>
          <w:rStyle w:val="libFootnotenumChar"/>
          <w:rtl/>
        </w:rPr>
        <w:t>(11)</w:t>
      </w:r>
      <w:r w:rsidRPr="00D50D07">
        <w:rPr>
          <w:rtl/>
        </w:rPr>
        <w:t xml:space="preserve"> فَأَصْلُ </w:t>
      </w:r>
      <w:r w:rsidRPr="0089525C">
        <w:rPr>
          <w:rStyle w:val="libFootnotenumChar"/>
          <w:rtl/>
        </w:rPr>
        <w:t>(12)</w:t>
      </w:r>
      <w:r w:rsidRPr="00D50D07">
        <w:rPr>
          <w:rtl/>
        </w:rPr>
        <w:t xml:space="preserve"> الشَّجَرَةِ الْمُبَارَكَةِ إِبْرَاهِيمُ </w:t>
      </w:r>
      <w:r w:rsidRPr="000575E1">
        <w:rPr>
          <w:rStyle w:val="libAlaemChar"/>
          <w:rtl/>
        </w:rPr>
        <w:t>عليه‌السلام</w:t>
      </w:r>
      <w:r w:rsidRPr="00D50D07">
        <w:rPr>
          <w:rtl/>
        </w:rPr>
        <w:t xml:space="preserve"> ، وَهُوَ قَوْلُ اللهِ عَزَّ وَجَلَّ :</w:t>
      </w:r>
      <w:r>
        <w:rPr>
          <w:rtl/>
        </w:rPr>
        <w:t xml:space="preserve"> </w:t>
      </w:r>
      <w:r w:rsidRPr="000575E1">
        <w:rPr>
          <w:rStyle w:val="libAlaemChar"/>
          <w:rtl/>
        </w:rPr>
        <w:t>(</w:t>
      </w:r>
      <w:r w:rsidRPr="00FC3507">
        <w:rPr>
          <w:rStyle w:val="libAieChar"/>
          <w:rtl/>
        </w:rPr>
        <w:t>رَحْمَتُ اللهِ وَبَرَكاتُهُ عَلَيْكُمْ أَهْلَ الْبَيْتِ إِنَّهُ حَمِيدٌ مَجِيدٌ</w:t>
      </w:r>
      <w:r w:rsidRPr="000575E1">
        <w:rPr>
          <w:rStyle w:val="libAlaemChar"/>
          <w:rtl/>
        </w:rPr>
        <w:t>)</w:t>
      </w:r>
      <w:r w:rsidRPr="0089525C">
        <w:rPr>
          <w:rStyle w:val="libFootnotenumChar"/>
          <w:rtl/>
        </w:rPr>
        <w:t>(13)</w:t>
      </w:r>
      <w:r w:rsidRPr="00D50D07">
        <w:rPr>
          <w:rtl/>
        </w:rPr>
        <w:t xml:space="preserve"> وَهُوَ قَوْلُ اللهِ عَزَّ وَجَلَّ :</w:t>
      </w:r>
      <w:r>
        <w:rPr>
          <w:rtl/>
        </w:rPr>
        <w:t xml:space="preserve"> </w:t>
      </w:r>
      <w:r w:rsidRPr="000575E1">
        <w:rPr>
          <w:rStyle w:val="libAlaemChar"/>
          <w:rtl/>
        </w:rPr>
        <w:t>(</w:t>
      </w:r>
      <w:r w:rsidRPr="00FC3507">
        <w:rPr>
          <w:rStyle w:val="libAieChar"/>
          <w:rtl/>
        </w:rPr>
        <w:t>إِنَّ اللهَ اصْطَفى آدَمَ وَنُوحاً وَآلَ إِبْراهِيمَ وَآلَ عِمْرانَ عَلَى الْعالَمِينَ ذُرِّيَّةً بَعْضُها مِنْ بَعْضٍ وَاللهُ سَمِيعٌ عَلِيمٌ</w:t>
      </w:r>
      <w:r w:rsidRPr="000575E1">
        <w:rPr>
          <w:rStyle w:val="libAlaemChar"/>
          <w:rtl/>
        </w:rPr>
        <w:t>)</w:t>
      </w:r>
      <w:r w:rsidRPr="00FC3507">
        <w:rPr>
          <w:rStyle w:val="libAieChar"/>
          <w:rtl/>
        </w:rPr>
        <w:t xml:space="preserve"> </w:t>
      </w:r>
      <w:r w:rsidRPr="0089525C">
        <w:rPr>
          <w:rStyle w:val="libFootnotenumChar"/>
          <w:rtl/>
        </w:rPr>
        <w:t>(14)</w:t>
      </w:r>
      <w:r>
        <w:rPr>
          <w:rtl/>
        </w:rPr>
        <w:t xml:space="preserve">. </w:t>
      </w:r>
      <w:r w:rsidRPr="000575E1">
        <w:rPr>
          <w:rStyle w:val="libAlaemChar"/>
          <w:rtl/>
        </w:rPr>
        <w:t>(</w:t>
      </w:r>
      <w:r w:rsidRPr="00FC3507">
        <w:rPr>
          <w:rStyle w:val="libAieChar"/>
          <w:rtl/>
        </w:rPr>
        <w:t>لا شَرْقِيَّةٍ وَلا غَرْبِيَّةٍ</w:t>
      </w:r>
      <w:r w:rsidRPr="000575E1">
        <w:rPr>
          <w:rStyle w:val="libAlaemChar"/>
          <w:rtl/>
        </w:rPr>
        <w:t>)</w:t>
      </w:r>
      <w:r w:rsidRPr="0089525C">
        <w:rPr>
          <w:rStyle w:val="libFootnotenumChar"/>
          <w:rtl/>
        </w:rPr>
        <w:t>(15)</w:t>
      </w:r>
      <w:r w:rsidRPr="00D50D07">
        <w:rPr>
          <w:rtl/>
        </w:rPr>
        <w:t xml:space="preserve"> يَقُولُ : لَسْتُمْ بِيَهُودٍ فَتُصَلُّوا قِبَلَ الْمَغْرِبِ ، وَلَا نَصَارى فَتُصَلُّوا قِبَلَ الْمَشْرِقِ ، وَأَنْتُمْ عَلى مِلَّةِ إِبْرَاهِيمَ </w:t>
      </w:r>
      <w:r w:rsidRPr="000575E1">
        <w:rPr>
          <w:rStyle w:val="libAlaemChar"/>
          <w:rtl/>
        </w:rPr>
        <w:t>عليه‌السلام</w:t>
      </w:r>
      <w:r w:rsidRPr="00D50D07">
        <w:rPr>
          <w:rtl/>
        </w:rPr>
        <w:t xml:space="preserve"> ، وَقَدْ قَالَ اللهُ عَزَّ وَجَلَّ :</w:t>
      </w:r>
      <w:r>
        <w:rPr>
          <w:rtl/>
        </w:rPr>
        <w:t xml:space="preserve"> </w:t>
      </w:r>
      <w:r w:rsidRPr="000575E1">
        <w:rPr>
          <w:rStyle w:val="libAlaemChar"/>
          <w:rtl/>
        </w:rPr>
        <w:t>(</w:t>
      </w:r>
      <w:r w:rsidRPr="00FC3507">
        <w:rPr>
          <w:rStyle w:val="libAieChar"/>
          <w:rtl/>
        </w:rPr>
        <w:t>ما كانَ إِبْراهِيمُ يَهُودِيًّا وَلا نَصْرانِيًّا وَلكِنْ كانَ حَنِيفاً مُسْلِماً وَما كانَ مِنَ الْمُشْرِكِينَ</w:t>
      </w:r>
      <w:r w:rsidRPr="000575E1">
        <w:rPr>
          <w:rStyle w:val="libAlaemChar"/>
          <w:rtl/>
        </w:rPr>
        <w:t>)</w:t>
      </w:r>
      <w:r w:rsidRPr="00FC3507">
        <w:rPr>
          <w:rStyle w:val="libAieChar"/>
          <w:rtl/>
        </w:rPr>
        <w:t xml:space="preserve"> </w:t>
      </w:r>
      <w:r w:rsidRPr="0089525C">
        <w:rPr>
          <w:rStyle w:val="libFootnotenumChar"/>
          <w:rtl/>
        </w:rPr>
        <w:t>(16)</w:t>
      </w:r>
      <w:r>
        <w:rPr>
          <w:rFonts w:hint="cs"/>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يس </w:t>
      </w:r>
      <w:r>
        <w:rPr>
          <w:rtl/>
        </w:rPr>
        <w:t>(</w:t>
      </w:r>
      <w:r w:rsidRPr="00D50D07">
        <w:rPr>
          <w:rtl/>
        </w:rPr>
        <w:t>36) : 37.</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م» :</w:t>
      </w:r>
      <w:r>
        <w:rPr>
          <w:rtl/>
        </w:rPr>
        <w:t xml:space="preserve"> «</w:t>
      </w:r>
      <w:r w:rsidRPr="00D50D07">
        <w:rPr>
          <w:rtl/>
        </w:rPr>
        <w:t>وهو قوله» بدل</w:t>
      </w:r>
      <w:r>
        <w:rPr>
          <w:rtl/>
        </w:rPr>
        <w:t xml:space="preserve"> «</w:t>
      </w:r>
      <w:r w:rsidRPr="00D50D07">
        <w:rPr>
          <w:rtl/>
        </w:rPr>
        <w:t>وقوله»</w:t>
      </w:r>
      <w:r>
        <w:rPr>
          <w:rtl/>
        </w:rPr>
        <w:t>.</w:t>
      </w:r>
    </w:p>
    <w:p w:rsidR="00D60D0D" w:rsidRPr="00D50D07" w:rsidRDefault="00D60D0D" w:rsidP="009C6F23">
      <w:pPr>
        <w:pStyle w:val="libFootnote0"/>
        <w:rPr>
          <w:rtl/>
        </w:rPr>
      </w:pPr>
      <w:r>
        <w:rPr>
          <w:rtl/>
        </w:rPr>
        <w:t>(</w:t>
      </w:r>
      <w:r w:rsidRPr="00D50D07">
        <w:rPr>
          <w:rtl/>
        </w:rPr>
        <w:t xml:space="preserve">3) البقرة </w:t>
      </w:r>
      <w:r>
        <w:rPr>
          <w:rtl/>
        </w:rPr>
        <w:t>(</w:t>
      </w:r>
      <w:r w:rsidRPr="00D50D07">
        <w:rPr>
          <w:rtl/>
        </w:rPr>
        <w:t>2) : 17.</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فظهرت»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w:t>
      </w:r>
      <w:r>
        <w:rPr>
          <w:rtl/>
        </w:rPr>
        <w:t xml:space="preserve"> «</w:t>
      </w:r>
      <w:r w:rsidRPr="00D50D07">
        <w:rPr>
          <w:rtl/>
        </w:rPr>
        <w:t>تبصروا»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ن» : </w:t>
      </w:r>
      <w:r>
        <w:rPr>
          <w:rtl/>
        </w:rPr>
        <w:t>+ «</w:t>
      </w:r>
      <w:r w:rsidRPr="00D50D07">
        <w:rPr>
          <w:rtl/>
        </w:rPr>
        <w:t>عليهم»</w:t>
      </w:r>
      <w:r>
        <w:rPr>
          <w:rtl/>
        </w:rPr>
        <w:t>.</w:t>
      </w:r>
    </w:p>
    <w:p w:rsidR="00D60D0D" w:rsidRPr="00D50D07" w:rsidRDefault="00D60D0D" w:rsidP="009C6F23">
      <w:pPr>
        <w:pStyle w:val="libFootnote0"/>
        <w:rPr>
          <w:rtl/>
        </w:rPr>
      </w:pPr>
      <w:r>
        <w:rPr>
          <w:rtl/>
        </w:rPr>
        <w:t>(</w:t>
      </w:r>
      <w:r w:rsidRPr="00D50D07">
        <w:rPr>
          <w:rtl/>
        </w:rPr>
        <w:t xml:space="preserve">7) الأعراف </w:t>
      </w:r>
      <w:r>
        <w:rPr>
          <w:rtl/>
        </w:rPr>
        <w:t>(</w:t>
      </w:r>
      <w:r w:rsidRPr="00D50D07">
        <w:rPr>
          <w:rtl/>
        </w:rPr>
        <w:t>7) : 198.</w:t>
      </w:r>
    </w:p>
    <w:p w:rsidR="00D60D0D" w:rsidRPr="00D50D07" w:rsidRDefault="00D60D0D" w:rsidP="009C6F23">
      <w:pPr>
        <w:pStyle w:val="libFootnote0"/>
        <w:rPr>
          <w:rtl/>
        </w:rPr>
      </w:pPr>
      <w:r>
        <w:rPr>
          <w:rtl/>
        </w:rPr>
        <w:t>(</w:t>
      </w:r>
      <w:r w:rsidRPr="00D50D07">
        <w:rPr>
          <w:rtl/>
        </w:rPr>
        <w:t xml:space="preserve">8) النور </w:t>
      </w:r>
      <w:r>
        <w:rPr>
          <w:rtl/>
        </w:rPr>
        <w:t>(</w:t>
      </w:r>
      <w:r w:rsidRPr="00D50D07">
        <w:rPr>
          <w:rtl/>
        </w:rPr>
        <w:t>24) : 35.</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جد» : </w:t>
      </w:r>
      <w:r>
        <w:rPr>
          <w:rtl/>
        </w:rPr>
        <w:t>+ «</w:t>
      </w:r>
      <w:r w:rsidRPr="00D50D07">
        <w:rPr>
          <w:rtl/>
        </w:rPr>
        <w:t>العلم»</w:t>
      </w:r>
      <w:r>
        <w:rPr>
          <w:rtl/>
        </w:rPr>
        <w:t>.</w:t>
      </w:r>
    </w:p>
    <w:p w:rsidR="00D60D0D" w:rsidRPr="00D50D07" w:rsidRDefault="00D60D0D" w:rsidP="009C6F23">
      <w:pPr>
        <w:pStyle w:val="libFootnote0"/>
        <w:rPr>
          <w:rtl/>
        </w:rPr>
      </w:pPr>
      <w:r>
        <w:rPr>
          <w:rtl/>
        </w:rPr>
        <w:t>(</w:t>
      </w:r>
      <w:r w:rsidRPr="00D50D07">
        <w:rPr>
          <w:rtl/>
        </w:rPr>
        <w:t>10) في حاشية</w:t>
      </w:r>
      <w:r>
        <w:rPr>
          <w:rtl/>
        </w:rPr>
        <w:t xml:space="preserve"> «</w:t>
      </w:r>
      <w:r w:rsidRPr="00D50D07">
        <w:rPr>
          <w:rtl/>
        </w:rPr>
        <w:t>جت» :</w:t>
      </w:r>
      <w:r>
        <w:rPr>
          <w:rtl/>
        </w:rPr>
        <w:t xml:space="preserve"> «</w:t>
      </w:r>
      <w:r w:rsidRPr="00D50D07">
        <w:rPr>
          <w:rtl/>
        </w:rPr>
        <w:t>علم»</w:t>
      </w:r>
      <w:r>
        <w:rPr>
          <w:rtl/>
        </w:rPr>
        <w:t>.</w:t>
      </w:r>
    </w:p>
    <w:p w:rsidR="00D60D0D" w:rsidRPr="00D50D07" w:rsidRDefault="00D60D0D" w:rsidP="009C6F23">
      <w:pPr>
        <w:pStyle w:val="libFootnote0"/>
        <w:rPr>
          <w:rtl/>
        </w:rPr>
      </w:pPr>
      <w:r>
        <w:rPr>
          <w:rtl/>
        </w:rPr>
        <w:t>(</w:t>
      </w:r>
      <w:r w:rsidRPr="00D50D07">
        <w:rPr>
          <w:rtl/>
        </w:rPr>
        <w:t xml:space="preserve">11) النور </w:t>
      </w:r>
      <w:r>
        <w:rPr>
          <w:rtl/>
        </w:rPr>
        <w:t>(</w:t>
      </w:r>
      <w:r w:rsidRPr="00D50D07">
        <w:rPr>
          <w:rtl/>
        </w:rPr>
        <w:t>24) : 35.</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 xml:space="preserve">ع» : </w:t>
      </w:r>
      <w:r>
        <w:rPr>
          <w:rtl/>
        </w:rPr>
        <w:t>ـ «</w:t>
      </w:r>
      <w:r w:rsidRPr="00D50D07">
        <w:rPr>
          <w:rtl/>
        </w:rPr>
        <w:t>فأصل»</w:t>
      </w:r>
      <w:r>
        <w:rPr>
          <w:rtl/>
        </w:rPr>
        <w:t>.</w:t>
      </w:r>
    </w:p>
    <w:p w:rsidR="00D60D0D" w:rsidRPr="00D50D07" w:rsidRDefault="00D60D0D" w:rsidP="009C6F23">
      <w:pPr>
        <w:pStyle w:val="libFootnote0"/>
        <w:rPr>
          <w:rtl/>
        </w:rPr>
      </w:pPr>
      <w:r>
        <w:rPr>
          <w:rtl/>
        </w:rPr>
        <w:t>(</w:t>
      </w:r>
      <w:r w:rsidRPr="00D50D07">
        <w:rPr>
          <w:rtl/>
        </w:rPr>
        <w:t xml:space="preserve">13) هود </w:t>
      </w:r>
      <w:r>
        <w:rPr>
          <w:rtl/>
        </w:rPr>
        <w:t>(</w:t>
      </w:r>
      <w:r w:rsidRPr="00D50D07">
        <w:rPr>
          <w:rtl/>
        </w:rPr>
        <w:t>11) : 73.</w:t>
      </w:r>
    </w:p>
    <w:p w:rsidR="00D60D0D" w:rsidRPr="00D50D07" w:rsidRDefault="00D60D0D" w:rsidP="009C6F23">
      <w:pPr>
        <w:pStyle w:val="libFootnote0"/>
        <w:rPr>
          <w:rtl/>
        </w:rPr>
      </w:pPr>
      <w:r>
        <w:rPr>
          <w:rtl/>
        </w:rPr>
        <w:t>(</w:t>
      </w:r>
      <w:r w:rsidRPr="00D50D07">
        <w:rPr>
          <w:rtl/>
        </w:rPr>
        <w:t xml:space="preserve">14) آل عمران </w:t>
      </w:r>
      <w:r>
        <w:rPr>
          <w:rtl/>
        </w:rPr>
        <w:t>(</w:t>
      </w:r>
      <w:r w:rsidRPr="00D50D07">
        <w:rPr>
          <w:rtl/>
        </w:rPr>
        <w:t>3) : 33.</w:t>
      </w:r>
    </w:p>
    <w:p w:rsidR="00D60D0D" w:rsidRPr="00D50D07" w:rsidRDefault="00D60D0D" w:rsidP="009C6F23">
      <w:pPr>
        <w:pStyle w:val="libFootnote0"/>
        <w:rPr>
          <w:rtl/>
        </w:rPr>
      </w:pPr>
      <w:r>
        <w:rPr>
          <w:rtl/>
        </w:rPr>
        <w:t>(</w:t>
      </w:r>
      <w:r w:rsidRPr="00D50D07">
        <w:rPr>
          <w:rtl/>
        </w:rPr>
        <w:t xml:space="preserve">15) النور </w:t>
      </w:r>
      <w:r>
        <w:rPr>
          <w:rtl/>
        </w:rPr>
        <w:t>(</w:t>
      </w:r>
      <w:r w:rsidRPr="00D50D07">
        <w:rPr>
          <w:rtl/>
        </w:rPr>
        <w:t>24) : 35.</w:t>
      </w:r>
    </w:p>
    <w:p w:rsidR="00D60D0D" w:rsidRPr="00D50D07" w:rsidRDefault="00D60D0D" w:rsidP="009C6F23">
      <w:pPr>
        <w:pStyle w:val="libFootnote0"/>
        <w:rPr>
          <w:rtl/>
        </w:rPr>
      </w:pPr>
      <w:r>
        <w:rPr>
          <w:rtl/>
        </w:rPr>
        <w:t>(</w:t>
      </w:r>
      <w:r w:rsidRPr="00D50D07">
        <w:rPr>
          <w:rtl/>
        </w:rPr>
        <w:t xml:space="preserve">16) آل عمران </w:t>
      </w:r>
      <w:r>
        <w:rPr>
          <w:rtl/>
        </w:rPr>
        <w:t>(</w:t>
      </w:r>
      <w:r w:rsidRPr="00D50D07">
        <w:rPr>
          <w:rtl/>
        </w:rPr>
        <w:t>3) : 67.</w:t>
      </w:r>
    </w:p>
    <w:p w:rsidR="00D60D0D" w:rsidRPr="00D50D07" w:rsidRDefault="00D60D0D" w:rsidP="00806E06">
      <w:pPr>
        <w:pStyle w:val="libNormal"/>
        <w:rPr>
          <w:rtl/>
        </w:rPr>
      </w:pPr>
      <w:r>
        <w:rPr>
          <w:rtl/>
        </w:rPr>
        <w:br w:type="page"/>
      </w:r>
      <w:r>
        <w:rPr>
          <w:rtl/>
        </w:rPr>
        <w:lastRenderedPageBreak/>
        <w:t>و</w:t>
      </w:r>
      <w:r w:rsidRPr="00D50D07">
        <w:rPr>
          <w:rtl/>
        </w:rPr>
        <w:t xml:space="preserve">قوله </w:t>
      </w:r>
      <w:r w:rsidRPr="0089525C">
        <w:rPr>
          <w:rStyle w:val="libFootnotenumChar"/>
          <w:rtl/>
        </w:rPr>
        <w:t>(1)</w:t>
      </w:r>
      <w:r w:rsidRPr="00D50D07">
        <w:rPr>
          <w:rtl/>
        </w:rPr>
        <w:t xml:space="preserve">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يَكادُ زَيْتُها يُضِيءُ وَلَوْ لَمْ تَمْسَسْهُ نارٌ نُورٌ عَلى نُورٍ يَهْدِي اللهُ لِنُورِهِ مَنْ يَشاءُ</w:t>
      </w:r>
      <w:r w:rsidRPr="000575E1">
        <w:rPr>
          <w:rStyle w:val="libAlaemChar"/>
          <w:rtl/>
        </w:rPr>
        <w:t>)</w:t>
      </w:r>
      <w:r w:rsidRPr="00FC3507">
        <w:rPr>
          <w:rStyle w:val="libAieChar"/>
          <w:rtl/>
        </w:rPr>
        <w:t xml:space="preserve"> </w:t>
      </w:r>
      <w:r w:rsidRPr="0089525C">
        <w:rPr>
          <w:rStyle w:val="libFootnotenumChar"/>
          <w:rtl/>
        </w:rPr>
        <w:t>(2)</w:t>
      </w:r>
      <w:r w:rsidRPr="00D50D07">
        <w:rPr>
          <w:rtl/>
        </w:rPr>
        <w:t xml:space="preserve"> يقول : مثل أولادكم الذين يولدون منكم كمثل الزيت الذي يعصر من الزيتون </w:t>
      </w:r>
      <w:r w:rsidRPr="0089525C">
        <w:rPr>
          <w:rStyle w:val="libFootnotenumChar"/>
          <w:rtl/>
        </w:rPr>
        <w:t>(3)</w:t>
      </w:r>
      <w:r>
        <w:rPr>
          <w:rtl/>
        </w:rPr>
        <w:t xml:space="preserve"> </w:t>
      </w:r>
      <w:r w:rsidRPr="000575E1">
        <w:rPr>
          <w:rStyle w:val="libAlaemChar"/>
          <w:rtl/>
        </w:rPr>
        <w:t>(</w:t>
      </w:r>
      <w:r w:rsidRPr="00FC3507">
        <w:rPr>
          <w:rStyle w:val="libAieChar"/>
          <w:rtl/>
        </w:rPr>
        <w:t>يَكادُ زَيْتُها يُضِيءُ وَلَوْ لَمْ تَمْسَسْهُ نارٌ نُورٌ عَلى نُورٍ يَهْدِي اللهُ لِنُورِهِ مَنْ يَشاءُ</w:t>
      </w:r>
      <w:r w:rsidRPr="000575E1">
        <w:rPr>
          <w:rStyle w:val="libAlaemChar"/>
          <w:rtl/>
        </w:rPr>
        <w:t>)</w:t>
      </w:r>
      <w:r w:rsidRPr="00FC3507">
        <w:rPr>
          <w:rStyle w:val="libAieChar"/>
          <w:rtl/>
        </w:rPr>
        <w:t xml:space="preserve"> </w:t>
      </w:r>
      <w:r w:rsidRPr="00D50D07">
        <w:rPr>
          <w:rtl/>
        </w:rPr>
        <w:t>يقول : يكادون أن يتكلموا بالنبوة ولو لم ينزل عليهم ملك»</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15391 / 576.</w:t>
      </w:r>
      <w:r w:rsidRPr="00D50D07">
        <w:rPr>
          <w:rtl/>
        </w:rPr>
        <w:t xml:space="preserve"> أبو علي الأشعري ، عن محمد بن عبد الجبار ، عن الحسن بن علي ، عن علي بن أبي حمزة ، عن أبي بصير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 سألته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سَنُرِيهِمْ آياتِنا فِي الْآفاقِ وَفِي أَنْفُسِهِمْ حَتَّى يَتَبَيَّنَ لَهُمْ أَنَّهُ الْحَقُّ</w:t>
      </w:r>
      <w:r w:rsidRPr="000575E1">
        <w:rPr>
          <w:rStyle w:val="libAlaemChar"/>
          <w:rtl/>
        </w:rPr>
        <w:t>)</w:t>
      </w:r>
      <w:r w:rsidRPr="00FC3507">
        <w:rPr>
          <w:rStyle w:val="libAieChar"/>
          <w:rtl/>
        </w:rPr>
        <w:t xml:space="preserve"> </w:t>
      </w:r>
      <w:r w:rsidRPr="0089525C">
        <w:rPr>
          <w:rStyle w:val="libFootnotenumChar"/>
          <w:rtl/>
        </w:rPr>
        <w:t>(5)</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يُرِيهِمْ فِي أَنْفُسِهِمُ الْمَسْخَ ، وَيُرِيهِمْ </w:t>
      </w:r>
      <w:r w:rsidRPr="0089525C">
        <w:rPr>
          <w:rStyle w:val="libFootnotenumChar"/>
          <w:rtl/>
        </w:rPr>
        <w:t>(6)</w:t>
      </w:r>
      <w:r w:rsidRPr="00D50D07">
        <w:rPr>
          <w:rtl/>
        </w:rPr>
        <w:t xml:space="preserve"> فِي الْآفَاقِ انْتِقَاضَ الْآفَاقِ عَلَيْهِمْ ، فَيَرَوْنَ قُدْرَةَ اللهِ </w:t>
      </w:r>
      <w:r>
        <w:rPr>
          <w:rtl/>
        </w:rPr>
        <w:t>ـ</w:t>
      </w:r>
      <w:r w:rsidRPr="00D50D07">
        <w:rPr>
          <w:rtl/>
        </w:rPr>
        <w:t xml:space="preserve"> عَزَّ وَجَلَّ </w:t>
      </w:r>
      <w:r>
        <w:rPr>
          <w:rtl/>
        </w:rPr>
        <w:t>ـ</w:t>
      </w:r>
      <w:r w:rsidRPr="00D50D07">
        <w:rPr>
          <w:rtl/>
        </w:rPr>
        <w:t xml:space="preserve"> فِي أَنْفُسِهِمْ وَفِي الْآفَاقِ»</w:t>
      </w:r>
      <w:r>
        <w:rPr>
          <w:rtl/>
        </w:rPr>
        <w:t>.</w:t>
      </w:r>
    </w:p>
    <w:p w:rsidR="00D60D0D" w:rsidRPr="00D50D07" w:rsidRDefault="00D60D0D" w:rsidP="00806E06">
      <w:pPr>
        <w:pStyle w:val="libNormal"/>
        <w:rPr>
          <w:rtl/>
        </w:rPr>
      </w:pPr>
      <w:r w:rsidRPr="00D50D07">
        <w:rPr>
          <w:rtl/>
        </w:rPr>
        <w:t>قُلْتُ لَهُ :</w:t>
      </w:r>
      <w:r>
        <w:rPr>
          <w:rtl/>
        </w:rPr>
        <w:t xml:space="preserve"> </w:t>
      </w:r>
      <w:r w:rsidRPr="000575E1">
        <w:rPr>
          <w:rStyle w:val="libAlaemChar"/>
          <w:rtl/>
        </w:rPr>
        <w:t>(</w:t>
      </w:r>
      <w:r w:rsidRPr="00FC3507">
        <w:rPr>
          <w:rStyle w:val="libAieChar"/>
          <w:rtl/>
        </w:rPr>
        <w:t>حَتَّى يَتَبَيَّنَ لَهُمْ أَنَّهُ الْحَقُّ</w:t>
      </w:r>
      <w:r w:rsidRPr="000575E1">
        <w:rPr>
          <w:rStyle w:val="libAlaemChar"/>
          <w:rtl/>
        </w:rPr>
        <w:t>)</w:t>
      </w:r>
      <w:r>
        <w:rPr>
          <w:rFonts w:hint="cs"/>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خروج القائم هو </w:t>
      </w:r>
      <w:r w:rsidRPr="0089525C">
        <w:rPr>
          <w:rStyle w:val="libFootnotenumChar"/>
          <w:rtl/>
        </w:rPr>
        <w:t>(7)</w:t>
      </w:r>
      <w:r w:rsidRPr="00D50D07">
        <w:rPr>
          <w:rtl/>
        </w:rPr>
        <w:t xml:space="preserve"> الحق من عند الله </w:t>
      </w:r>
      <w:r w:rsidRPr="000575E1">
        <w:rPr>
          <w:rStyle w:val="libAlaemChar"/>
          <w:rtl/>
        </w:rPr>
        <w:t>عزوجل</w:t>
      </w:r>
      <w:r w:rsidRPr="00D50D07">
        <w:rPr>
          <w:rtl/>
        </w:rPr>
        <w:t xml:space="preserve"> ، يراه الخلق لابد منه»</w:t>
      </w:r>
      <w:r>
        <w:rPr>
          <w:rtl/>
        </w:rPr>
        <w:t>.</w:t>
      </w:r>
      <w:r w:rsidRPr="00D50D07">
        <w:rPr>
          <w:rtl/>
        </w:rPr>
        <w:t xml:space="preserve"> </w:t>
      </w:r>
      <w:r w:rsidRPr="0089525C">
        <w:rPr>
          <w:rStyle w:val="libFootnotenumChar"/>
          <w:rtl/>
        </w:rPr>
        <w:t>(8)</w:t>
      </w:r>
    </w:p>
    <w:p w:rsidR="00D60D0D" w:rsidRPr="00D50D07" w:rsidRDefault="00D60D0D" w:rsidP="00806E06">
      <w:pPr>
        <w:pStyle w:val="libNormal"/>
        <w:rPr>
          <w:rtl/>
        </w:rPr>
      </w:pPr>
      <w:r w:rsidRPr="00727229">
        <w:rPr>
          <w:rStyle w:val="libBold2Char"/>
          <w:rtl/>
        </w:rPr>
        <w:t>15392 / 577.</w:t>
      </w:r>
      <w:r w:rsidRPr="00D50D07">
        <w:rPr>
          <w:rtl/>
        </w:rPr>
        <w:t xml:space="preserve"> محمد بن يحيى والحسين بن محمد جميعا ، عن جعفر بن محمد ، عن عباد </w:t>
      </w:r>
      <w:r w:rsidRPr="0089525C">
        <w:rPr>
          <w:rStyle w:val="libFootnotenumChar"/>
          <w:rtl/>
        </w:rPr>
        <w:t>(9)</w:t>
      </w:r>
      <w:r w:rsidRPr="00D50D07">
        <w:rPr>
          <w:rtl/>
        </w:rPr>
        <w:t xml:space="preserve"> بن يعقوب ، عن أحمد بن إسماعيل ، عن عمرو بن كيسان </w:t>
      </w:r>
      <w:r w:rsidRPr="0089525C">
        <w:rPr>
          <w:rStyle w:val="libFootnotenumChar"/>
          <w:rtl/>
        </w:rPr>
        <w:t>(10)</w:t>
      </w:r>
      <w:r w:rsidRPr="00D50D07">
        <w:rPr>
          <w:rtl/>
        </w:rPr>
        <w:t xml:space="preserve"> ، عن أبي عبد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w:t>
      </w:r>
      <w:r>
        <w:rPr>
          <w:rtl/>
        </w:rPr>
        <w:t xml:space="preserve"> «</w:t>
      </w:r>
      <w:r w:rsidRPr="00D50D07">
        <w:rPr>
          <w:rtl/>
        </w:rPr>
        <w:t>بقوله»</w:t>
      </w:r>
      <w:r>
        <w:rPr>
          <w:rtl/>
        </w:rPr>
        <w:t>.</w:t>
      </w:r>
    </w:p>
    <w:p w:rsidR="00D60D0D" w:rsidRPr="00D50D07" w:rsidRDefault="00D60D0D" w:rsidP="009C6F23">
      <w:pPr>
        <w:pStyle w:val="libFootnote0"/>
        <w:rPr>
          <w:rtl/>
        </w:rPr>
      </w:pPr>
      <w:r>
        <w:rPr>
          <w:rtl/>
        </w:rPr>
        <w:t>(</w:t>
      </w:r>
      <w:r w:rsidRPr="00D50D07">
        <w:rPr>
          <w:rtl/>
        </w:rPr>
        <w:t xml:space="preserve">2) النور </w:t>
      </w:r>
      <w:r>
        <w:rPr>
          <w:rtl/>
        </w:rPr>
        <w:t>(</w:t>
      </w:r>
      <w:r w:rsidRPr="00D50D07">
        <w:rPr>
          <w:rtl/>
        </w:rPr>
        <w:t>24) : 35.</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بف» :</w:t>
      </w:r>
      <w:r>
        <w:rPr>
          <w:rtl/>
        </w:rPr>
        <w:t xml:space="preserve"> «</w:t>
      </w:r>
      <w:r w:rsidRPr="00D50D07">
        <w:rPr>
          <w:rtl/>
        </w:rPr>
        <w:t>الزيتونة»</w:t>
      </w:r>
      <w:r>
        <w:rPr>
          <w:rtl/>
        </w:rPr>
        <w:t>.</w:t>
      </w:r>
    </w:p>
    <w:p w:rsidR="00D60D0D" w:rsidRPr="00D50D07" w:rsidRDefault="00D60D0D" w:rsidP="009C6F23">
      <w:pPr>
        <w:pStyle w:val="libFootnote0"/>
        <w:rPr>
          <w:rtl/>
        </w:rPr>
      </w:pPr>
      <w:r>
        <w:rPr>
          <w:rtl/>
        </w:rPr>
        <w:t>(</w:t>
      </w:r>
      <w:r w:rsidRPr="00D50D07">
        <w:rPr>
          <w:rtl/>
        </w:rPr>
        <w:t>4) راجع : الكافي ، كتاب الحجة ، باب التسليم وفضل المسلمين ، ح 1021 الوافي ، ج 3 ، ص 939 ، ح 1637 ؛ البحار ، ج 24 ، ص 367 ، ح 94 ؛ وفيه ، ج 23 ، ص 252 ، ح 32 ، إلى قوله :</w:t>
      </w:r>
      <w:r>
        <w:rPr>
          <w:rtl/>
        </w:rPr>
        <w:t xml:space="preserve"> «</w:t>
      </w:r>
      <w:r w:rsidRPr="00D50D07">
        <w:rPr>
          <w:rtl/>
        </w:rPr>
        <w:t>بشر مثلكم أفتأتون السحر وأنتم تبصرون»</w:t>
      </w:r>
      <w:r>
        <w:rPr>
          <w:rtl/>
        </w:rPr>
        <w:t>.</w:t>
      </w:r>
    </w:p>
    <w:p w:rsidR="00D60D0D" w:rsidRPr="00D50D07" w:rsidRDefault="00D60D0D" w:rsidP="009C6F23">
      <w:pPr>
        <w:pStyle w:val="libFootnote0"/>
        <w:rPr>
          <w:rtl/>
        </w:rPr>
      </w:pPr>
      <w:r>
        <w:rPr>
          <w:rtl/>
        </w:rPr>
        <w:t>(</w:t>
      </w:r>
      <w:r w:rsidRPr="00D50D07">
        <w:rPr>
          <w:rtl/>
        </w:rPr>
        <w:t xml:space="preserve">5) فصلت </w:t>
      </w:r>
      <w:r>
        <w:rPr>
          <w:rtl/>
        </w:rPr>
        <w:t>(</w:t>
      </w:r>
      <w:r w:rsidRPr="00D50D07">
        <w:rPr>
          <w:rtl/>
        </w:rPr>
        <w:t>41) : 53.</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م ، ن ، بن» :</w:t>
      </w:r>
      <w:r>
        <w:rPr>
          <w:rtl/>
        </w:rPr>
        <w:t xml:space="preserve"> «</w:t>
      </w:r>
      <w:r w:rsidRPr="00D50D07">
        <w:rPr>
          <w:rtl/>
        </w:rPr>
        <w:t>نريهم» في الموضعين.</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وهو»</w:t>
      </w:r>
      <w:r>
        <w:rPr>
          <w:rtl/>
        </w:rPr>
        <w:t>.</w:t>
      </w:r>
    </w:p>
    <w:p w:rsidR="00D60D0D" w:rsidRPr="00D50D07" w:rsidRDefault="00D60D0D" w:rsidP="009C6F23">
      <w:pPr>
        <w:pStyle w:val="libFootnote0"/>
        <w:rPr>
          <w:rtl/>
        </w:rPr>
      </w:pPr>
      <w:r>
        <w:rPr>
          <w:rtl/>
        </w:rPr>
        <w:t>(</w:t>
      </w:r>
      <w:r w:rsidRPr="00D50D07">
        <w:rPr>
          <w:rtl/>
        </w:rPr>
        <w:t xml:space="preserve">8) الغيبة للنعماني ، ص 269 ، ح 40 ، بسنده عن الحسن بن علي بن أبي حمزة ، عن أبيه ووهيب ، عن أبي بصير ، عن أبي جعفر </w:t>
      </w:r>
      <w:r w:rsidRPr="000575E1">
        <w:rPr>
          <w:rStyle w:val="libAlaemChar"/>
          <w:rtl/>
        </w:rPr>
        <w:t>عليه‌السلام</w:t>
      </w:r>
      <w:r w:rsidRPr="00D50D07">
        <w:rPr>
          <w:rtl/>
        </w:rPr>
        <w:t xml:space="preserve"> ، مع اختلاف يسير الوافي ، ج 26 ، ص 439 ، ح 25533 ؛ البحار ، ج 51 ، ص 62 ، ح 63.</w:t>
      </w:r>
    </w:p>
    <w:p w:rsidR="00D60D0D" w:rsidRPr="00D50D07" w:rsidRDefault="00D60D0D" w:rsidP="009C6F23">
      <w:pPr>
        <w:pStyle w:val="libFootnote0"/>
        <w:rPr>
          <w:rtl/>
        </w:rPr>
      </w:pPr>
      <w:r>
        <w:rPr>
          <w:rtl/>
        </w:rPr>
        <w:t>(</w:t>
      </w:r>
      <w:r w:rsidRPr="00D50D07">
        <w:rPr>
          <w:rtl/>
        </w:rPr>
        <w:t>9) في البحار :</w:t>
      </w:r>
      <w:r>
        <w:rPr>
          <w:rtl/>
        </w:rPr>
        <w:t xml:space="preserve"> «</w:t>
      </w:r>
      <w:r w:rsidRPr="00D50D07">
        <w:rPr>
          <w:rtl/>
        </w:rPr>
        <w:t>عبادة» ، وهو سهو. راجع : الفهرست للطوسي ، ص 343 ، الرقم 542.</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 بن» وحاشية</w:t>
      </w:r>
      <w:r>
        <w:rPr>
          <w:rtl/>
        </w:rPr>
        <w:t xml:space="preserve"> «</w:t>
      </w:r>
      <w:r w:rsidRPr="00D50D07">
        <w:rPr>
          <w:rtl/>
        </w:rPr>
        <w:t>د ، جت ، جد» وفي الوسائل والبحار :</w:t>
      </w:r>
      <w:r>
        <w:rPr>
          <w:rtl/>
        </w:rPr>
        <w:t xml:space="preserve"> «</w:t>
      </w:r>
      <w:r w:rsidRPr="00D50D07">
        <w:rPr>
          <w:rtl/>
        </w:rPr>
        <w:t>عمر بن كيسان»</w:t>
      </w:r>
      <w:r>
        <w:rPr>
          <w:rtl/>
        </w:rPr>
        <w:t>.</w:t>
      </w:r>
    </w:p>
    <w:p w:rsidR="00D60D0D" w:rsidRPr="00D50D07" w:rsidRDefault="00D60D0D" w:rsidP="00060D07">
      <w:pPr>
        <w:pStyle w:val="libNormal0"/>
        <w:rPr>
          <w:rtl/>
        </w:rPr>
      </w:pPr>
      <w:r>
        <w:rPr>
          <w:rtl/>
        </w:rPr>
        <w:br w:type="page"/>
      </w:r>
      <w:r w:rsidRPr="00D50D07">
        <w:rPr>
          <w:rtl/>
        </w:rPr>
        <w:lastRenderedPageBreak/>
        <w:t>الجعفي ، قال :</w:t>
      </w:r>
    </w:p>
    <w:p w:rsidR="00D60D0D" w:rsidRPr="00D50D07" w:rsidRDefault="00D60D0D" w:rsidP="00806E06">
      <w:pPr>
        <w:pStyle w:val="libNormal"/>
        <w:rPr>
          <w:rtl/>
        </w:rPr>
      </w:pPr>
      <w:r w:rsidRPr="00D50D07">
        <w:rPr>
          <w:rtl/>
        </w:rPr>
        <w:t xml:space="preserve">قال لي أبو جعفر محمد بن علي </w:t>
      </w:r>
      <w:r w:rsidRPr="000575E1">
        <w:rPr>
          <w:rStyle w:val="libAlaemChar"/>
          <w:rtl/>
        </w:rPr>
        <w:t>عليهما‌السلام</w:t>
      </w:r>
      <w:r w:rsidRPr="00D50D07">
        <w:rPr>
          <w:rtl/>
        </w:rPr>
        <w:t xml:space="preserve"> :</w:t>
      </w:r>
      <w:r>
        <w:rPr>
          <w:rtl/>
        </w:rPr>
        <w:t xml:space="preserve"> «</w:t>
      </w:r>
      <w:r w:rsidRPr="00D50D07">
        <w:rPr>
          <w:rtl/>
        </w:rPr>
        <w:t xml:space="preserve">كم الرباط </w:t>
      </w:r>
      <w:r w:rsidRPr="0089525C">
        <w:rPr>
          <w:rStyle w:val="libFootnotenumChar"/>
          <w:rtl/>
        </w:rPr>
        <w:t>(1)</w:t>
      </w:r>
      <w:r w:rsidRPr="00D50D07">
        <w:rPr>
          <w:rtl/>
        </w:rPr>
        <w:t xml:space="preserve"> عندكم</w:t>
      </w:r>
      <w:r>
        <w:rPr>
          <w:rtl/>
        </w:rPr>
        <w:t>؟</w:t>
      </w:r>
      <w:r w:rsidRPr="00D50D07">
        <w:rPr>
          <w:rtl/>
        </w:rPr>
        <w:t>» قلت : أربعون ، قال :</w:t>
      </w:r>
      <w:r>
        <w:rPr>
          <w:rFonts w:hint="cs"/>
          <w:rtl/>
        </w:rPr>
        <w:t xml:space="preserve"> «</w:t>
      </w:r>
      <w:r w:rsidRPr="00D50D07">
        <w:rPr>
          <w:rtl/>
        </w:rPr>
        <w:t xml:space="preserve">لكن رباطنا رباط الدهر </w:t>
      </w:r>
      <w:r w:rsidRPr="0089525C">
        <w:rPr>
          <w:rStyle w:val="libFootnotenumChar"/>
          <w:rtl/>
        </w:rPr>
        <w:t>(2)</w:t>
      </w:r>
      <w:r w:rsidRPr="00D50D07">
        <w:rPr>
          <w:rtl/>
        </w:rPr>
        <w:t xml:space="preserve"> ، ومن ارتبط فينا دابة كان له وزنها ووزن وزنها </w:t>
      </w:r>
      <w:r w:rsidRPr="0089525C">
        <w:rPr>
          <w:rStyle w:val="libFootnotenumChar"/>
          <w:rtl/>
        </w:rPr>
        <w:t>(3)</w:t>
      </w:r>
      <w:r w:rsidRPr="00D50D07">
        <w:rPr>
          <w:rtl/>
        </w:rPr>
        <w:t xml:space="preserve"> ما كانت عنده ، ومن ارتبط فينا سلاحا كان له وزنه ما كان عنده ، لاتجزعوا من مرة ، ولا من مرتين ، ولا من ثلاث ، ولا من </w:t>
      </w:r>
      <w:r w:rsidRPr="0089525C">
        <w:rPr>
          <w:rStyle w:val="libFootnotenumChar"/>
          <w:rtl/>
        </w:rPr>
        <w:t>(4)</w:t>
      </w:r>
      <w:r w:rsidRPr="00D50D07">
        <w:rPr>
          <w:rtl/>
        </w:rPr>
        <w:t xml:space="preserve"> أربع ؛ فإنما مثلنا ومثلكم مثل نبي كان في بني إسرائيل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 أن ادع قومك للقتال </w:t>
      </w:r>
      <w:r w:rsidRPr="0089525C">
        <w:rPr>
          <w:rStyle w:val="libFootnotenumChar"/>
          <w:rtl/>
        </w:rPr>
        <w:t>(5)</w:t>
      </w:r>
      <w:r w:rsidRPr="00D50D07">
        <w:rPr>
          <w:rtl/>
        </w:rPr>
        <w:t xml:space="preserve"> ، فإني سأنصرك ، فجمعهم من رؤوس الجبال ومن غير ذلك ، ثم توجه بهم ، فما ضربوا بسيف ولا طعنوا برمح حتى انهزموا ، ثم أوحى الله </w:t>
      </w:r>
      <w:r>
        <w:rPr>
          <w:rtl/>
        </w:rPr>
        <w:t>ـ</w:t>
      </w:r>
      <w:r w:rsidRPr="00D50D07">
        <w:rPr>
          <w:rtl/>
        </w:rPr>
        <w:t xml:space="preserve"> تبارك وتعالى </w:t>
      </w:r>
      <w:r>
        <w:rPr>
          <w:rtl/>
        </w:rPr>
        <w:t>ـ</w:t>
      </w:r>
      <w:r w:rsidRPr="00D50D07">
        <w:rPr>
          <w:rtl/>
        </w:rPr>
        <w:t xml:space="preserve"> إليه </w:t>
      </w:r>
      <w:r w:rsidRPr="0089525C">
        <w:rPr>
          <w:rStyle w:val="libFootnotenumChar"/>
          <w:rtl/>
        </w:rPr>
        <w:t>(6)</w:t>
      </w:r>
      <w:r w:rsidRPr="00D50D07">
        <w:rPr>
          <w:rtl/>
        </w:rPr>
        <w:t xml:space="preserve"> : أن ادع قومك إلى القتال ، فإني سأنصرك ، فجمعهم </w:t>
      </w:r>
      <w:r w:rsidRPr="0089525C">
        <w:rPr>
          <w:rStyle w:val="libFootnotenumChar"/>
          <w:rtl/>
        </w:rPr>
        <w:t>(7)</w:t>
      </w:r>
      <w:r w:rsidRPr="00D50D07">
        <w:rPr>
          <w:rtl/>
        </w:rPr>
        <w:t xml:space="preserve"> ، ثم توجه بهم </w:t>
      </w:r>
      <w:r w:rsidRPr="0089525C">
        <w:rPr>
          <w:rStyle w:val="libFootnotenumChar"/>
          <w:rtl/>
        </w:rPr>
        <w:t>(8)</w:t>
      </w:r>
      <w:r w:rsidRPr="00D50D07">
        <w:rPr>
          <w:rtl/>
        </w:rPr>
        <w:t xml:space="preserve"> ، فما ضربوا بسيف ولا طعنوا برمح حتى انهزموا ، ثم أوحى الله إليه </w:t>
      </w:r>
      <w:r w:rsidRPr="0089525C">
        <w:rPr>
          <w:rStyle w:val="libFootnotenumChar"/>
          <w:rtl/>
        </w:rPr>
        <w:t>(9)</w:t>
      </w:r>
      <w:r w:rsidRPr="00D50D07">
        <w:rPr>
          <w:rtl/>
        </w:rPr>
        <w:t xml:space="preserve"> : أن ادع قومك إلى القتال ، فإني سأنصرك ، فدعاهم ، فقالوا : وعدتنا النصر ، فما نصرنا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إليه : إما أن تختاروا </w:t>
      </w:r>
      <w:r w:rsidRPr="0089525C">
        <w:rPr>
          <w:rStyle w:val="libFootnotenumChar"/>
          <w:rtl/>
        </w:rPr>
        <w:t>(10)</w:t>
      </w:r>
      <w:r w:rsidRPr="00D50D07">
        <w:rPr>
          <w:rtl/>
        </w:rPr>
        <w:t xml:space="preserve"> القتال أو النار ، فقال : يا رب ، القتال أحب إلي </w:t>
      </w:r>
      <w:r w:rsidRPr="0089525C">
        <w:rPr>
          <w:rStyle w:val="libFootnotenumChar"/>
          <w:rtl/>
        </w:rPr>
        <w:t>(11)</w:t>
      </w:r>
      <w:r w:rsidRPr="00D50D07">
        <w:rPr>
          <w:rtl/>
        </w:rPr>
        <w:t xml:space="preserve"> من النار ، فدعاهم فأجابه منهم ثلاثمائة وثلاثة عشر عدة أهل بدر ، فتوجه بهم ، فما ضربوا بسيف ولا طعنوا برمح حتى فتح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لهم»</w:t>
      </w:r>
      <w:r>
        <w:rPr>
          <w:rtl/>
        </w:rPr>
        <w:t>.</w:t>
      </w:r>
      <w:r w:rsidRPr="00D50D07">
        <w:rPr>
          <w:rtl/>
        </w:rPr>
        <w:t xml:space="preserve">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w:t>
      </w:r>
      <w:r>
        <w:rPr>
          <w:rtl/>
        </w:rPr>
        <w:t xml:space="preserve"> «</w:t>
      </w:r>
      <w:r w:rsidRPr="00D50D07">
        <w:rPr>
          <w:rtl/>
        </w:rPr>
        <w:t xml:space="preserve">الرباط» : مرابطة العدو وملازمة الثغر. لسان العرب ، ج 7 ، ص 303 </w:t>
      </w:r>
      <w:r>
        <w:rPr>
          <w:rtl/>
        </w:rPr>
        <w:t>(</w:t>
      </w:r>
      <w:r w:rsidRPr="00D50D07">
        <w:rPr>
          <w:rtl/>
        </w:rPr>
        <w:t>ربط</w:t>
      </w:r>
      <w:r>
        <w:rPr>
          <w:rtl/>
        </w:rPr>
        <w:t>).</w:t>
      </w:r>
    </w:p>
    <w:p w:rsidR="00D60D0D" w:rsidRPr="00D50D07" w:rsidRDefault="00D60D0D" w:rsidP="009C6F23">
      <w:pPr>
        <w:pStyle w:val="libFootnote0"/>
        <w:rPr>
          <w:rtl/>
        </w:rPr>
      </w:pPr>
      <w:r>
        <w:rPr>
          <w:rtl/>
        </w:rPr>
        <w:t>(</w:t>
      </w:r>
      <w:r w:rsidRPr="00D50D07">
        <w:rPr>
          <w:rtl/>
        </w:rPr>
        <w:t>2) في المرآة :</w:t>
      </w:r>
      <w:r>
        <w:rPr>
          <w:rtl/>
        </w:rPr>
        <w:t xml:space="preserve"> «</w:t>
      </w:r>
      <w:r w:rsidRPr="00D50D07">
        <w:rPr>
          <w:rtl/>
        </w:rPr>
        <w:t>أي يجب على الشيعة أن يربطوا أنفسهم على إطاعة الإمام الحق وانتظار فرجه ، وتهيئوا دائمالنصرته»</w:t>
      </w:r>
      <w:r>
        <w:rPr>
          <w:rtl/>
        </w:rPr>
        <w:t>.</w:t>
      </w:r>
    </w:p>
    <w:p w:rsidR="00D60D0D" w:rsidRPr="00D50D07" w:rsidRDefault="00D60D0D" w:rsidP="009C6F23">
      <w:pPr>
        <w:pStyle w:val="libFootnote0"/>
        <w:rPr>
          <w:rtl/>
        </w:rPr>
      </w:pPr>
      <w:r>
        <w:rPr>
          <w:rtl/>
        </w:rPr>
        <w:t>(</w:t>
      </w:r>
      <w:r w:rsidRPr="00D50D07">
        <w:rPr>
          <w:rtl/>
        </w:rPr>
        <w:t>3) أي له من الثواب كمثلي وزن الدابة. وهذا من قبيل تشبيه المعقول بالمحسوس.</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ن ، بف ، بن» : </w:t>
      </w:r>
      <w:r>
        <w:rPr>
          <w:rtl/>
        </w:rPr>
        <w:t>ـ «</w:t>
      </w:r>
      <w:r w:rsidRPr="00D50D07">
        <w:rPr>
          <w:rtl/>
        </w:rPr>
        <w:t>من»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w:t>
      </w:r>
      <w:r>
        <w:rPr>
          <w:rtl/>
        </w:rPr>
        <w:t xml:space="preserve"> «</w:t>
      </w:r>
      <w:r w:rsidRPr="00D50D07">
        <w:rPr>
          <w:rtl/>
        </w:rPr>
        <w:t>إلى القتال»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ع ، ن ، بف ، بن»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ن» : </w:t>
      </w:r>
      <w:r>
        <w:rPr>
          <w:rtl/>
        </w:rPr>
        <w:t>+ «</w:t>
      </w:r>
      <w:r w:rsidRPr="00D50D07">
        <w:rPr>
          <w:rtl/>
        </w:rPr>
        <w:t>من رؤوس الجبال ومن غير ذلك»</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ـ «</w:t>
      </w:r>
      <w:r w:rsidRPr="00D50D07">
        <w:rPr>
          <w:rtl/>
        </w:rPr>
        <w:t>بهم»</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ن» : </w:t>
      </w:r>
      <w:r>
        <w:rPr>
          <w:rtl/>
        </w:rPr>
        <w:t>ـ «</w:t>
      </w:r>
      <w:r w:rsidRPr="00D50D07">
        <w:rPr>
          <w:rtl/>
        </w:rPr>
        <w:t>إليه»</w:t>
      </w:r>
      <w:r>
        <w:rPr>
          <w:rtl/>
        </w:rPr>
        <w:t>.</w:t>
      </w:r>
    </w:p>
    <w:p w:rsidR="00D60D0D" w:rsidRPr="00D50D07" w:rsidRDefault="00D60D0D" w:rsidP="009C6F23">
      <w:pPr>
        <w:pStyle w:val="libFootnote0"/>
        <w:rPr>
          <w:rtl/>
        </w:rPr>
      </w:pPr>
      <w:r>
        <w:rPr>
          <w:rtl/>
        </w:rPr>
        <w:t>(</w:t>
      </w:r>
      <w:r w:rsidRPr="00D50D07">
        <w:rPr>
          <w:rtl/>
        </w:rPr>
        <w:t>10) هكذا في</w:t>
      </w:r>
      <w:r>
        <w:rPr>
          <w:rtl/>
        </w:rPr>
        <w:t xml:space="preserve"> «</w:t>
      </w:r>
      <w:r w:rsidRPr="00D50D07">
        <w:rPr>
          <w:rtl/>
        </w:rPr>
        <w:t>ع ، بن ، جد» وحاشية</w:t>
      </w:r>
      <w:r>
        <w:rPr>
          <w:rtl/>
        </w:rPr>
        <w:t xml:space="preserve"> «</w:t>
      </w:r>
      <w:r w:rsidRPr="00D50D07">
        <w:rPr>
          <w:rtl/>
        </w:rPr>
        <w:t>م» والوافي. وفي</w:t>
      </w:r>
      <w:r>
        <w:rPr>
          <w:rtl/>
        </w:rPr>
        <w:t xml:space="preserve"> «</w:t>
      </w:r>
      <w:r w:rsidRPr="00D50D07">
        <w:rPr>
          <w:rtl/>
        </w:rPr>
        <w:t>د ، م ، بف ، جت» :</w:t>
      </w:r>
      <w:r>
        <w:rPr>
          <w:rtl/>
        </w:rPr>
        <w:t xml:space="preserve"> «</w:t>
      </w:r>
      <w:r w:rsidRPr="00D50D07">
        <w:rPr>
          <w:rtl/>
        </w:rPr>
        <w:t>أن تختار»</w:t>
      </w:r>
      <w:r>
        <w:rPr>
          <w:rtl/>
        </w:rPr>
        <w:t>.</w:t>
      </w:r>
      <w:r w:rsidRPr="00D50D07">
        <w:rPr>
          <w:rtl/>
        </w:rPr>
        <w:t xml:space="preserve"> وفي</w:t>
      </w:r>
      <w:r>
        <w:rPr>
          <w:rtl/>
        </w:rPr>
        <w:t xml:space="preserve"> «</w:t>
      </w:r>
      <w:r w:rsidRPr="00D50D07">
        <w:rPr>
          <w:rtl/>
        </w:rPr>
        <w:t>ن» :</w:t>
      </w:r>
      <w:r>
        <w:rPr>
          <w:rtl/>
        </w:rPr>
        <w:t xml:space="preserve"> «</w:t>
      </w:r>
      <w:r w:rsidRPr="00D50D07">
        <w:rPr>
          <w:rtl/>
        </w:rPr>
        <w:t>أن يختار»</w:t>
      </w:r>
      <w:r>
        <w:rPr>
          <w:rtl/>
        </w:rPr>
        <w:t>.</w:t>
      </w:r>
      <w:r w:rsidRPr="00D50D07">
        <w:rPr>
          <w:rtl/>
        </w:rPr>
        <w:t xml:space="preserve"> وفي حاشية</w:t>
      </w:r>
      <w:r>
        <w:rPr>
          <w:rtl/>
        </w:rPr>
        <w:t xml:space="preserve"> «</w:t>
      </w:r>
      <w:r w:rsidRPr="00D50D07">
        <w:rPr>
          <w:rtl/>
        </w:rPr>
        <w:t>جت» بالتاء والياء معا. وفي سائر النسخ والمطبوع :</w:t>
      </w:r>
      <w:r>
        <w:rPr>
          <w:rtl/>
        </w:rPr>
        <w:t xml:space="preserve"> «</w:t>
      </w:r>
      <w:r w:rsidRPr="00D50D07">
        <w:rPr>
          <w:rtl/>
        </w:rPr>
        <w:t>أن يختاروا»</w:t>
      </w:r>
      <w:r>
        <w:rPr>
          <w:rtl/>
        </w:rPr>
        <w:t>.</w:t>
      </w:r>
    </w:p>
    <w:p w:rsidR="00D60D0D" w:rsidRPr="00D50D07" w:rsidRDefault="00D60D0D" w:rsidP="009C6F23">
      <w:pPr>
        <w:pStyle w:val="libFootnote0"/>
        <w:rPr>
          <w:rtl/>
        </w:rPr>
      </w:pPr>
      <w:r>
        <w:rPr>
          <w:rtl/>
        </w:rPr>
        <w:t>(</w:t>
      </w:r>
      <w:r w:rsidRPr="00D50D07">
        <w:rPr>
          <w:rtl/>
        </w:rPr>
        <w:t xml:space="preserve">11) في البحار : </w:t>
      </w:r>
      <w:r>
        <w:rPr>
          <w:rtl/>
        </w:rPr>
        <w:t>ـ «</w:t>
      </w:r>
      <w:r w:rsidRPr="00D50D07">
        <w:rPr>
          <w:rtl/>
        </w:rPr>
        <w:t>إلي»</w:t>
      </w:r>
      <w:r>
        <w:rPr>
          <w:rtl/>
        </w:rPr>
        <w:t>.</w:t>
      </w:r>
    </w:p>
    <w:p w:rsidR="00D60D0D" w:rsidRDefault="00D60D0D" w:rsidP="009C6F23">
      <w:pPr>
        <w:pStyle w:val="libFootnote0"/>
        <w:rPr>
          <w:rtl/>
        </w:rPr>
      </w:pPr>
      <w:r>
        <w:rPr>
          <w:rtl/>
        </w:rPr>
        <w:t>(</w:t>
      </w:r>
      <w:r w:rsidRPr="00D50D07">
        <w:rPr>
          <w:rtl/>
        </w:rPr>
        <w:t>12) الوافي ، ج 15 ، ص 155 ، ح 14830 ؛ الوسائل ، ج 15 ، ص 139 ، ح 20164 ، إلى قوله :</w:t>
      </w:r>
      <w:r>
        <w:rPr>
          <w:rtl/>
        </w:rPr>
        <w:t xml:space="preserve"> «</w:t>
      </w:r>
      <w:r w:rsidRPr="00D50D07">
        <w:rPr>
          <w:rtl/>
        </w:rPr>
        <w:t>ومن ارتبط فينا</w:t>
      </w:r>
    </w:p>
    <w:p w:rsidR="00D60D0D" w:rsidRPr="00D50D07" w:rsidRDefault="00D60D0D" w:rsidP="00806E06">
      <w:pPr>
        <w:pStyle w:val="libNormal"/>
        <w:rPr>
          <w:rtl/>
        </w:rPr>
      </w:pPr>
      <w:r>
        <w:rPr>
          <w:rtl/>
        </w:rPr>
        <w:br w:type="page"/>
      </w:r>
      <w:r w:rsidRPr="00727229">
        <w:rPr>
          <w:rStyle w:val="libBold2Char"/>
          <w:rtl/>
        </w:rPr>
        <w:lastRenderedPageBreak/>
        <w:t>15393 / 578.</w:t>
      </w:r>
      <w:r w:rsidRPr="00D50D07">
        <w:rPr>
          <w:rtl/>
        </w:rPr>
        <w:t xml:space="preserve"> عدة من أصحابنا ، عن سهل بن زياد ، عن بكر بن صالح والنوفلي وغيرهما :</w:t>
      </w:r>
    </w:p>
    <w:p w:rsidR="00D60D0D" w:rsidRPr="00D50D07" w:rsidRDefault="00D60D0D" w:rsidP="00806E06">
      <w:pPr>
        <w:pStyle w:val="libNormal"/>
        <w:rPr>
          <w:rtl/>
        </w:rPr>
      </w:pPr>
      <w:r w:rsidRPr="00D50D07">
        <w:rPr>
          <w:rtl/>
        </w:rPr>
        <w:t xml:space="preserve">يرفعونه إلى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رسول الله </w:t>
      </w:r>
      <w:r w:rsidRPr="000575E1">
        <w:rPr>
          <w:rStyle w:val="libAlaemChar"/>
          <w:rtl/>
        </w:rPr>
        <w:t>صلى‌الله‌عليه‌وآله</w:t>
      </w:r>
      <w:r w:rsidRPr="00D50D07">
        <w:rPr>
          <w:rtl/>
        </w:rPr>
        <w:t xml:space="preserve"> لايتداوى من الزكام ، ويقول : ما </w:t>
      </w:r>
      <w:r w:rsidRPr="0089525C">
        <w:rPr>
          <w:rStyle w:val="libFootnotenumChar"/>
          <w:rtl/>
        </w:rPr>
        <w:t>(1)</w:t>
      </w:r>
      <w:r w:rsidRPr="00D50D07">
        <w:rPr>
          <w:rtl/>
        </w:rPr>
        <w:t xml:space="preserve"> من أحد إلا وبه عرق من الجذام ، فإذا أصابه الزكام قمعه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15394 / 579.</w:t>
      </w:r>
      <w:r w:rsidRPr="00D50D07">
        <w:rPr>
          <w:rtl/>
        </w:rPr>
        <w:t xml:space="preserve"> محمد بن يحيى ، عن أحمد بن محمد بن عيسى ، عن ابن أبي عمير ، عن هشام بن سالم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الزكام جند من جنود الله </w:t>
      </w:r>
      <w:r w:rsidRPr="000575E1">
        <w:rPr>
          <w:rStyle w:val="libAlaemChar"/>
          <w:rtl/>
        </w:rPr>
        <w:t>عزوجل</w:t>
      </w:r>
      <w:r w:rsidRPr="00D50D07">
        <w:rPr>
          <w:rtl/>
        </w:rPr>
        <w:t xml:space="preserve"> ، يبعثه </w:t>
      </w:r>
      <w:r w:rsidRPr="0089525C">
        <w:rPr>
          <w:rStyle w:val="libFootnotenumChar"/>
          <w:rtl/>
        </w:rPr>
        <w:t>(4)</w:t>
      </w:r>
      <w:r w:rsidRPr="00D50D07">
        <w:rPr>
          <w:rtl/>
        </w:rPr>
        <w:t xml:space="preserve"> على </w:t>
      </w:r>
      <w:r w:rsidRPr="0089525C">
        <w:rPr>
          <w:rStyle w:val="libFootnotenumChar"/>
          <w:rtl/>
        </w:rPr>
        <w:t>(5)</w:t>
      </w:r>
      <w:r w:rsidRPr="00D50D07">
        <w:rPr>
          <w:rtl/>
        </w:rPr>
        <w:t xml:space="preserve"> الداء ، فيزيله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15395 / 580.</w:t>
      </w:r>
      <w:r w:rsidRPr="00D50D07">
        <w:rPr>
          <w:rtl/>
        </w:rPr>
        <w:t xml:space="preserve"> محمد بن يحيى ، عن موسى بن الحسن ، عن محمد بن عبد الحميد :</w:t>
      </w:r>
    </w:p>
    <w:p w:rsidR="00D60D0D" w:rsidRPr="00D50D07" w:rsidRDefault="00D60D0D" w:rsidP="00806E06">
      <w:pPr>
        <w:pStyle w:val="libNormal"/>
        <w:rPr>
          <w:rtl/>
        </w:rPr>
      </w:pPr>
      <w:r w:rsidRPr="00D50D07">
        <w:rPr>
          <w:rtl/>
        </w:rPr>
        <w:t xml:space="preserve">بإسناده رفعه إلى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قال رسول الله </w:t>
      </w:r>
      <w:r w:rsidRPr="000575E1">
        <w:rPr>
          <w:rStyle w:val="libAlaemChar"/>
          <w:rtl/>
        </w:rPr>
        <w:t>صلى‌الله‌عليه‌وآله</w:t>
      </w:r>
      <w:r w:rsidRPr="00D50D07">
        <w:rPr>
          <w:rtl/>
        </w:rPr>
        <w:t xml:space="preserve"> : ما من أحد من ولد آدم إلا وفيه عرقان : عرق في رأسه يهيج الجذام ، وعرق في بدنه يهيج البرص ، فإذا هاج العرق الذي في الرأس ، سلط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عليه الزكام حتى يسيل ما فيه من الداء ، وإذا هاج العرق الذي في الجسد </w:t>
      </w:r>
      <w:r w:rsidRPr="0089525C">
        <w:rPr>
          <w:rStyle w:val="libFootnotenumChar"/>
          <w:rtl/>
        </w:rPr>
        <w:t>(8)</w:t>
      </w:r>
      <w:r w:rsidRPr="00D50D07">
        <w:rPr>
          <w:rtl/>
        </w:rPr>
        <w:t xml:space="preserve"> ، سلط الله عليه الدماميل حتى يسيل ما فيه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سلاحا كان له وزنه ما كان عنده» ؛ البحار ، ج 19 ، ص 318 ، ح 67 من قوله :</w:t>
      </w:r>
      <w:r>
        <w:rPr>
          <w:rtl/>
        </w:rPr>
        <w:t xml:space="preserve"> «</w:t>
      </w:r>
      <w:r w:rsidRPr="00D50D07">
        <w:rPr>
          <w:rtl/>
        </w:rPr>
        <w:t>فإنما مثلنا ومثلكم</w:t>
      </w:r>
      <w:r>
        <w:rPr>
          <w:rtl/>
        </w:rPr>
        <w:t xml:space="preserve"> ..</w:t>
      </w:r>
      <w:r w:rsidRPr="00D50D07">
        <w:rPr>
          <w:rtl/>
        </w:rPr>
        <w:t>.»</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وما»</w:t>
      </w:r>
      <w:r>
        <w:rPr>
          <w:rtl/>
        </w:rPr>
        <w:t>.</w:t>
      </w:r>
    </w:p>
    <w:p w:rsidR="00D60D0D" w:rsidRPr="00D50D07" w:rsidRDefault="00D60D0D" w:rsidP="009C6F23">
      <w:pPr>
        <w:pStyle w:val="libFootnote0"/>
        <w:rPr>
          <w:rtl/>
        </w:rPr>
      </w:pPr>
      <w:r>
        <w:rPr>
          <w:rtl/>
        </w:rPr>
        <w:t>(</w:t>
      </w:r>
      <w:r w:rsidRPr="00D50D07">
        <w:rPr>
          <w:rtl/>
        </w:rPr>
        <w:t>2)</w:t>
      </w:r>
      <w:r>
        <w:rPr>
          <w:rtl/>
        </w:rPr>
        <w:t xml:space="preserve"> «</w:t>
      </w:r>
      <w:r w:rsidRPr="00D50D07">
        <w:rPr>
          <w:rtl/>
        </w:rPr>
        <w:t xml:space="preserve">قمعه» : قلعه ، وقهره ، وأذله ، ودفعه ، وكسره. لسان العرب ، ج 8 ، ص 294 </w:t>
      </w:r>
      <w:r>
        <w:rPr>
          <w:rtl/>
        </w:rPr>
        <w:t>(</w:t>
      </w:r>
      <w:r w:rsidRPr="00D50D07">
        <w:rPr>
          <w:rtl/>
        </w:rPr>
        <w:t>قمع</w:t>
      </w:r>
      <w:r>
        <w:rPr>
          <w:rtl/>
        </w:rPr>
        <w:t>).</w:t>
      </w:r>
    </w:p>
    <w:p w:rsidR="00D60D0D" w:rsidRPr="00D50D07" w:rsidRDefault="00D60D0D" w:rsidP="009C6F23">
      <w:pPr>
        <w:pStyle w:val="libFootnote0"/>
        <w:rPr>
          <w:rtl/>
        </w:rPr>
      </w:pPr>
      <w:r>
        <w:rPr>
          <w:rtl/>
        </w:rPr>
        <w:t>(</w:t>
      </w:r>
      <w:r w:rsidRPr="00D50D07">
        <w:rPr>
          <w:rtl/>
        </w:rPr>
        <w:t>3) راجع : الخصال ، ص 210 ، باب الأربعة ، ح 32 الوافي ، ج 26 ، ص 534 ، ح 25644 ؛ الوسائل ، ج 25 ، ص 229 ، ح 31762 ؛ البحار ، ج 62 ، ص 185 ، ح 8.</w:t>
      </w:r>
    </w:p>
    <w:p w:rsidR="00D60D0D" w:rsidRPr="00D50D07" w:rsidRDefault="00D60D0D" w:rsidP="009C6F23">
      <w:pPr>
        <w:pStyle w:val="libFootnote0"/>
        <w:rPr>
          <w:rtl/>
        </w:rPr>
      </w:pPr>
      <w:r>
        <w:rPr>
          <w:rtl/>
        </w:rPr>
        <w:t>(</w:t>
      </w:r>
      <w:r w:rsidRPr="00D50D07">
        <w:rPr>
          <w:rtl/>
        </w:rPr>
        <w:t>4) هكذا في معظم النسخ التي قوبلت والوسائل والبحار والوافي. وفي</w:t>
      </w:r>
      <w:r>
        <w:rPr>
          <w:rtl/>
        </w:rPr>
        <w:t xml:space="preserve"> «</w:t>
      </w:r>
      <w:r w:rsidRPr="00D50D07">
        <w:rPr>
          <w:rtl/>
        </w:rPr>
        <w:t xml:space="preserve">جد» : </w:t>
      </w:r>
      <w:r>
        <w:rPr>
          <w:rtl/>
        </w:rPr>
        <w:t>+ «</w:t>
      </w:r>
      <w:r w:rsidRPr="00D50D07">
        <w:rPr>
          <w:rtl/>
        </w:rPr>
        <w:t>الله»</w:t>
      </w:r>
      <w:r>
        <w:rPr>
          <w:rtl/>
        </w:rPr>
        <w:t>.</w:t>
      </w:r>
      <w:r w:rsidRPr="00D50D07">
        <w:rPr>
          <w:rtl/>
        </w:rPr>
        <w:t xml:space="preserve"> وفي المطبوع : </w:t>
      </w:r>
      <w:r>
        <w:rPr>
          <w:rtl/>
        </w:rPr>
        <w:t>+ «</w:t>
      </w:r>
      <w:r w:rsidRPr="00D50D07">
        <w:rPr>
          <w:rtl/>
        </w:rPr>
        <w:t xml:space="preserve">الله </w:t>
      </w:r>
      <w:r w:rsidRPr="000575E1">
        <w:rPr>
          <w:rStyle w:val="libAlaemChar"/>
          <w:rtl/>
        </w:rPr>
        <w:t>عزوجل</w:t>
      </w:r>
      <w:r w:rsidRPr="00D50D07">
        <w:rPr>
          <w:rtl/>
        </w:rPr>
        <w:t>»</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د»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ع ، بف ، بن ، جد» :</w:t>
      </w:r>
      <w:r>
        <w:rPr>
          <w:rtl/>
        </w:rPr>
        <w:t xml:space="preserve"> «</w:t>
      </w:r>
      <w:r w:rsidRPr="00D50D07">
        <w:rPr>
          <w:rtl/>
        </w:rPr>
        <w:t>فينزله»</w:t>
      </w:r>
      <w:r>
        <w:rPr>
          <w:rtl/>
        </w:rPr>
        <w:t>.</w:t>
      </w:r>
    </w:p>
    <w:p w:rsidR="00D60D0D" w:rsidRPr="00D50D07" w:rsidRDefault="00D60D0D" w:rsidP="009C6F23">
      <w:pPr>
        <w:pStyle w:val="libFootnote0"/>
        <w:rPr>
          <w:rtl/>
        </w:rPr>
      </w:pPr>
      <w:r>
        <w:rPr>
          <w:rtl/>
        </w:rPr>
        <w:t>(</w:t>
      </w:r>
      <w:r w:rsidRPr="00D50D07">
        <w:rPr>
          <w:rtl/>
        </w:rPr>
        <w:t>7) الوافي ، ج 26 ، ص 534 ، ح 25645 ؛ الوسائل ، ج 25 ، ص 229 ، ح 31761 ؛ البحار ، ج 62 ، ص 184 ، ح 5.</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البدن»</w:t>
      </w:r>
      <w:r>
        <w:rPr>
          <w:rtl/>
        </w:rPr>
        <w:t>.</w:t>
      </w:r>
    </w:p>
    <w:p w:rsidR="00D60D0D" w:rsidRDefault="00D60D0D" w:rsidP="00060D07">
      <w:pPr>
        <w:pStyle w:val="libNormal0"/>
        <w:rPr>
          <w:rtl/>
        </w:rPr>
      </w:pPr>
      <w:r>
        <w:rPr>
          <w:rtl/>
        </w:rPr>
        <w:br w:type="page"/>
      </w:r>
      <w:r w:rsidRPr="00D50D07">
        <w:rPr>
          <w:rtl/>
        </w:rPr>
        <w:lastRenderedPageBreak/>
        <w:t xml:space="preserve">من الداء </w:t>
      </w:r>
      <w:r w:rsidRPr="0089525C">
        <w:rPr>
          <w:rStyle w:val="libFootnotenumChar"/>
          <w:rtl/>
        </w:rPr>
        <w:t>(1)</w:t>
      </w:r>
      <w:r w:rsidRPr="00D50D07">
        <w:rPr>
          <w:rtl/>
        </w:rPr>
        <w:t xml:space="preserve"> ، فإذا رأى أحدكم به </w:t>
      </w:r>
      <w:r w:rsidRPr="0089525C">
        <w:rPr>
          <w:rStyle w:val="libFootnotenumChar"/>
          <w:rtl/>
        </w:rPr>
        <w:t>(2)</w:t>
      </w:r>
      <w:r w:rsidRPr="00D50D07">
        <w:rPr>
          <w:rtl/>
        </w:rPr>
        <w:t xml:space="preserve"> زكاما ودماميل </w:t>
      </w:r>
      <w:r w:rsidRPr="0089525C">
        <w:rPr>
          <w:rStyle w:val="libFootnotenumChar"/>
          <w:rtl/>
        </w:rPr>
        <w:t>(3)</w:t>
      </w:r>
      <w:r w:rsidRPr="00D50D07">
        <w:rPr>
          <w:rtl/>
        </w:rPr>
        <w:t xml:space="preserve"> ، فليحمد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على العافية»</w:t>
      </w:r>
      <w:r>
        <w:rPr>
          <w:rtl/>
        </w:rPr>
        <w:t>.</w:t>
      </w:r>
    </w:p>
    <w:p w:rsidR="00D60D0D" w:rsidRPr="00D50D07" w:rsidRDefault="00D60D0D" w:rsidP="00806E06">
      <w:pPr>
        <w:pStyle w:val="libNormal"/>
        <w:rPr>
          <w:rtl/>
        </w:rPr>
      </w:pPr>
      <w:r>
        <w:rPr>
          <w:rtl/>
        </w:rPr>
        <w:t>و</w:t>
      </w:r>
      <w:r w:rsidRPr="00D50D07">
        <w:rPr>
          <w:rtl/>
        </w:rPr>
        <w:t>قال :</w:t>
      </w:r>
      <w:r>
        <w:rPr>
          <w:rtl/>
        </w:rPr>
        <w:t xml:space="preserve"> «</w:t>
      </w:r>
      <w:r w:rsidRPr="00D50D07">
        <w:rPr>
          <w:rtl/>
        </w:rPr>
        <w:t>الزكام فضول في الرأس»</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15396 / 581.</w:t>
      </w:r>
      <w:r w:rsidRPr="00D50D07">
        <w:rPr>
          <w:rtl/>
        </w:rPr>
        <w:t xml:space="preserve"> محمد بن يحيى ، عن أحمد بن محمد بن عيسى ، عن ابن محبوب </w:t>
      </w:r>
      <w:r w:rsidRPr="0089525C">
        <w:rPr>
          <w:rStyle w:val="libFootnotenumChar"/>
          <w:rtl/>
        </w:rPr>
        <w:t>(5)</w:t>
      </w:r>
      <w:r w:rsidRPr="00D50D07">
        <w:rPr>
          <w:rtl/>
        </w:rPr>
        <w:t xml:space="preserve"> ، عن رجل ، قال :</w:t>
      </w:r>
    </w:p>
    <w:p w:rsidR="00D60D0D" w:rsidRPr="00D50D07" w:rsidRDefault="00D60D0D" w:rsidP="00806E06">
      <w:pPr>
        <w:pStyle w:val="libNormal"/>
        <w:rPr>
          <w:rtl/>
        </w:rPr>
      </w:pPr>
      <w:r w:rsidRPr="00D50D07">
        <w:rPr>
          <w:rtl/>
        </w:rPr>
        <w:t xml:space="preserve">دخل رجل </w:t>
      </w:r>
      <w:r w:rsidRPr="0089525C">
        <w:rPr>
          <w:rStyle w:val="libFootnotenumChar"/>
          <w:rtl/>
        </w:rPr>
        <w:t>(6)</w:t>
      </w:r>
      <w:r w:rsidRPr="00D50D07">
        <w:rPr>
          <w:rtl/>
        </w:rPr>
        <w:t xml:space="preserve"> على أبي عبد الله </w:t>
      </w:r>
      <w:r w:rsidRPr="000575E1">
        <w:rPr>
          <w:rStyle w:val="libAlaemChar"/>
          <w:rtl/>
        </w:rPr>
        <w:t>عليه‌السلام</w:t>
      </w:r>
      <w:r w:rsidRPr="00D50D07">
        <w:rPr>
          <w:rtl/>
        </w:rPr>
        <w:t xml:space="preserve"> وهو يشتكي عينيه </w:t>
      </w:r>
      <w:r w:rsidRPr="0089525C">
        <w:rPr>
          <w:rStyle w:val="libFootnotenumChar"/>
          <w:rtl/>
        </w:rPr>
        <w:t>(7)</w:t>
      </w:r>
      <w:r w:rsidRPr="00D50D07">
        <w:rPr>
          <w:rtl/>
        </w:rPr>
        <w:t xml:space="preserve"> ، فقال له </w:t>
      </w:r>
      <w:r w:rsidRPr="0089525C">
        <w:rPr>
          <w:rStyle w:val="libFootnotenumChar"/>
          <w:rtl/>
        </w:rPr>
        <w:t>(8)</w:t>
      </w:r>
      <w:r w:rsidRPr="00D50D07">
        <w:rPr>
          <w:rtl/>
        </w:rPr>
        <w:t xml:space="preserve"> :</w:t>
      </w:r>
      <w:r>
        <w:rPr>
          <w:rtl/>
        </w:rPr>
        <w:t xml:space="preserve"> «</w:t>
      </w:r>
      <w:r w:rsidRPr="00D50D07">
        <w:rPr>
          <w:rtl/>
        </w:rPr>
        <w:t xml:space="preserve">أين أنت عن </w:t>
      </w:r>
      <w:r w:rsidRPr="0089525C">
        <w:rPr>
          <w:rStyle w:val="libFootnotenumChar"/>
          <w:rtl/>
        </w:rPr>
        <w:t>(9)</w:t>
      </w:r>
      <w:r w:rsidRPr="00D50D07">
        <w:rPr>
          <w:rtl/>
        </w:rPr>
        <w:t xml:space="preserve"> هذه الأجزاء الثلاثة : الصبر </w:t>
      </w:r>
      <w:r w:rsidRPr="0089525C">
        <w:rPr>
          <w:rStyle w:val="libFootnotenumChar"/>
          <w:rtl/>
        </w:rPr>
        <w:t>(10)</w:t>
      </w:r>
      <w:r w:rsidRPr="00D50D07">
        <w:rPr>
          <w:rtl/>
        </w:rPr>
        <w:t xml:space="preserve"> ، والكافور ، والمر</w:t>
      </w:r>
      <w:r>
        <w:rPr>
          <w:rtl/>
        </w:rPr>
        <w:t>؟</w:t>
      </w:r>
      <w:r w:rsidRPr="00D50D07">
        <w:rPr>
          <w:rtl/>
        </w:rPr>
        <w:t xml:space="preserve"> </w:t>
      </w:r>
      <w:r w:rsidRPr="0089525C">
        <w:rPr>
          <w:rStyle w:val="libFootnotenumChar"/>
          <w:rtl/>
        </w:rPr>
        <w:t>(11)</w:t>
      </w:r>
      <w:r w:rsidRPr="00D50D07">
        <w:rPr>
          <w:rtl/>
        </w:rPr>
        <w:t xml:space="preserve">» ففعل الرجل ذلك ، فذهب </w:t>
      </w:r>
      <w:r w:rsidRPr="0089525C">
        <w:rPr>
          <w:rStyle w:val="libFootnotenumChar"/>
          <w:rtl/>
        </w:rPr>
        <w:t>(12)</w:t>
      </w:r>
      <w:r w:rsidRPr="00D50D07">
        <w:rPr>
          <w:rtl/>
        </w:rPr>
        <w:t xml:space="preserve"> عنه. </w:t>
      </w:r>
      <w:r w:rsidRPr="0089525C">
        <w:rPr>
          <w:rStyle w:val="libFootnotenumChar"/>
          <w:rtl/>
        </w:rPr>
        <w:t>(13)</w:t>
      </w:r>
    </w:p>
    <w:p w:rsidR="00D60D0D" w:rsidRPr="00D50D07" w:rsidRDefault="00D60D0D" w:rsidP="00806E06">
      <w:pPr>
        <w:pStyle w:val="libNormal"/>
        <w:rPr>
          <w:rtl/>
        </w:rPr>
      </w:pPr>
      <w:r w:rsidRPr="00727229">
        <w:rPr>
          <w:rStyle w:val="libBold2Char"/>
          <w:rtl/>
        </w:rPr>
        <w:t>15397 / 582.</w:t>
      </w:r>
      <w:r w:rsidRPr="00D50D07">
        <w:rPr>
          <w:rtl/>
        </w:rPr>
        <w:t xml:space="preserve"> عنه ، عن أحمد ، عن ابن محبوب ، عن جميل بن صالح ، قال :</w:t>
      </w:r>
    </w:p>
    <w:p w:rsidR="00D60D0D" w:rsidRPr="00D50D07" w:rsidRDefault="00D60D0D" w:rsidP="00806E06">
      <w:pPr>
        <w:pStyle w:val="libNormal"/>
        <w:rPr>
          <w:rtl/>
        </w:rPr>
      </w:pPr>
      <w:r w:rsidRPr="00D50D07">
        <w:rPr>
          <w:rtl/>
        </w:rPr>
        <w:t xml:space="preserve">قلت لأبي عبد الله </w:t>
      </w:r>
      <w:r w:rsidRPr="000575E1">
        <w:rPr>
          <w:rStyle w:val="libAlaemChar"/>
          <w:rtl/>
        </w:rPr>
        <w:t>عليه‌السلام</w:t>
      </w:r>
      <w:r w:rsidRPr="00D50D07">
        <w:rPr>
          <w:rtl/>
        </w:rPr>
        <w:t xml:space="preserve"> : إن لنا فتاة كانت ترى الكوكب </w:t>
      </w:r>
      <w:r w:rsidRPr="0089525C">
        <w:rPr>
          <w:rStyle w:val="libFootnotenumChar"/>
          <w:rtl/>
        </w:rPr>
        <w:t>(14)</w:t>
      </w:r>
      <w:r w:rsidRPr="00D50D07">
        <w:rPr>
          <w:rtl/>
        </w:rPr>
        <w:t xml:space="preserve"> مثل الجرة </w:t>
      </w:r>
      <w:r w:rsidRPr="0089525C">
        <w:rPr>
          <w:rStyle w:val="libFootnotenumChar"/>
          <w:rtl/>
        </w:rPr>
        <w:t>(15)</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م» : </w:t>
      </w:r>
      <w:r>
        <w:rPr>
          <w:rtl/>
        </w:rPr>
        <w:t>ـ «</w:t>
      </w:r>
      <w:r w:rsidRPr="00D50D07">
        <w:rPr>
          <w:rtl/>
        </w:rPr>
        <w:t>حتى يسيل ما فيه من الداء»</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م»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جد» والوافي والوسائل :</w:t>
      </w:r>
      <w:r>
        <w:rPr>
          <w:rtl/>
        </w:rPr>
        <w:t xml:space="preserve"> «</w:t>
      </w:r>
      <w:r w:rsidRPr="00D50D07">
        <w:rPr>
          <w:rtl/>
        </w:rPr>
        <w:t>أو دماميل»</w:t>
      </w:r>
      <w:r>
        <w:rPr>
          <w:rtl/>
        </w:rPr>
        <w:t>.</w:t>
      </w:r>
      <w:r w:rsidRPr="00D50D07">
        <w:rPr>
          <w:rtl/>
        </w:rPr>
        <w:t xml:space="preserve"> وفي</w:t>
      </w:r>
      <w:r>
        <w:rPr>
          <w:rtl/>
        </w:rPr>
        <w:t xml:space="preserve"> «</w:t>
      </w:r>
      <w:r w:rsidRPr="00D50D07">
        <w:rPr>
          <w:rtl/>
        </w:rPr>
        <w:t>بف» :</w:t>
      </w:r>
      <w:r>
        <w:rPr>
          <w:rtl/>
        </w:rPr>
        <w:t xml:space="preserve"> «</w:t>
      </w:r>
      <w:r w:rsidRPr="00D50D07">
        <w:rPr>
          <w:rtl/>
        </w:rPr>
        <w:t>ودملا»</w:t>
      </w:r>
      <w:r>
        <w:rPr>
          <w:rtl/>
        </w:rPr>
        <w:t>.</w:t>
      </w:r>
    </w:p>
    <w:p w:rsidR="00D60D0D" w:rsidRPr="00D50D07" w:rsidRDefault="00D60D0D" w:rsidP="009C6F23">
      <w:pPr>
        <w:pStyle w:val="libFootnote0"/>
        <w:rPr>
          <w:rtl/>
        </w:rPr>
      </w:pPr>
      <w:r>
        <w:rPr>
          <w:rtl/>
        </w:rPr>
        <w:t>(</w:t>
      </w:r>
      <w:r w:rsidRPr="00D50D07">
        <w:rPr>
          <w:rtl/>
        </w:rPr>
        <w:t>4) الوافي ، ج 26 ، ص 535 ، ح 25646 ؛ الوسائل ، ج 25 ، ص 229 ، ح 31763 ؛ البحار ، ج 62 ، ص 184 ، ح 6.</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بن» والوسائل :</w:t>
      </w:r>
      <w:r>
        <w:rPr>
          <w:rtl/>
        </w:rPr>
        <w:t xml:space="preserve"> «</w:t>
      </w:r>
      <w:r w:rsidRPr="00D50D07">
        <w:rPr>
          <w:rtl/>
        </w:rPr>
        <w:t>الحسن بن محبوب»</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د ، ع ، م ، ن ، بف ، بن» والوسائل : </w:t>
      </w:r>
      <w:r>
        <w:rPr>
          <w:rtl/>
        </w:rPr>
        <w:t>ـ «</w:t>
      </w:r>
      <w:r w:rsidRPr="00D50D07">
        <w:rPr>
          <w:rtl/>
        </w:rPr>
        <w:t>رجل»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د ، ع ، م ، ن ، بف ، جت» والبحار :</w:t>
      </w:r>
      <w:r>
        <w:rPr>
          <w:rtl/>
        </w:rPr>
        <w:t xml:space="preserve"> «</w:t>
      </w:r>
      <w:r w:rsidRPr="00D50D07">
        <w:rPr>
          <w:rtl/>
        </w:rPr>
        <w:t>عينه»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بن»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ع» : </w:t>
      </w:r>
      <w:r>
        <w:rPr>
          <w:rtl/>
        </w:rPr>
        <w:t>ـ «</w:t>
      </w:r>
      <w:r w:rsidRPr="00D50D07">
        <w:rPr>
          <w:rtl/>
        </w:rPr>
        <w:t>عن»</w:t>
      </w:r>
      <w:r>
        <w:rPr>
          <w:rtl/>
        </w:rPr>
        <w:t>.</w:t>
      </w:r>
    </w:p>
    <w:p w:rsidR="00D60D0D" w:rsidRPr="00D50D07" w:rsidRDefault="00D60D0D" w:rsidP="009C6F23">
      <w:pPr>
        <w:pStyle w:val="libFootnote0"/>
        <w:rPr>
          <w:rtl/>
        </w:rPr>
      </w:pPr>
      <w:r>
        <w:rPr>
          <w:rtl/>
        </w:rPr>
        <w:t>(</w:t>
      </w:r>
      <w:r w:rsidRPr="00D50D07">
        <w:rPr>
          <w:rtl/>
        </w:rPr>
        <w:t>10) قال الفيروزآبادي :</w:t>
      </w:r>
      <w:r>
        <w:rPr>
          <w:rtl/>
        </w:rPr>
        <w:t xml:space="preserve"> «</w:t>
      </w:r>
      <w:r w:rsidRPr="00D50D07">
        <w:rPr>
          <w:rtl/>
        </w:rPr>
        <w:t>الصبر ، ككتف ، ولا يسكن إلافي ضرورة الشعر : عصارة شجر مر»</w:t>
      </w:r>
      <w:r>
        <w:rPr>
          <w:rtl/>
        </w:rPr>
        <w:t>.</w:t>
      </w:r>
      <w:r w:rsidRPr="00D50D07">
        <w:rPr>
          <w:rtl/>
        </w:rPr>
        <w:t xml:space="preserve"> القاموس المحيط ، ج 1 ، ص 592 </w:t>
      </w:r>
      <w:r>
        <w:rPr>
          <w:rtl/>
        </w:rPr>
        <w:t>(</w:t>
      </w:r>
      <w:r w:rsidRPr="00D50D07">
        <w:rPr>
          <w:rtl/>
        </w:rPr>
        <w:t>صبر</w:t>
      </w:r>
      <w:r>
        <w:rPr>
          <w:rtl/>
        </w:rPr>
        <w:t>).</w:t>
      </w:r>
    </w:p>
    <w:p w:rsidR="00D60D0D" w:rsidRPr="00D50D07" w:rsidRDefault="00D60D0D" w:rsidP="009C6F23">
      <w:pPr>
        <w:pStyle w:val="libFootnote0"/>
        <w:rPr>
          <w:rtl/>
        </w:rPr>
      </w:pPr>
      <w:r>
        <w:rPr>
          <w:rtl/>
        </w:rPr>
        <w:t>(</w:t>
      </w:r>
      <w:r w:rsidRPr="00D50D07">
        <w:rPr>
          <w:rtl/>
        </w:rPr>
        <w:t xml:space="preserve">11) المر ، بالضم : دواء معروف نافع للسعال ولسع العقارب ولديدان الأمعاء ، والجمع : أمرار. القاموس المحيط ، ج 1 ، ص 659 </w:t>
      </w:r>
      <w:r>
        <w:rPr>
          <w:rtl/>
        </w:rPr>
        <w:t>(</w:t>
      </w:r>
      <w:r w:rsidRPr="00D50D07">
        <w:rPr>
          <w:rtl/>
        </w:rPr>
        <w:t>مرر</w:t>
      </w:r>
      <w:r>
        <w:rPr>
          <w:rtl/>
        </w:rPr>
        <w:t>).</w:t>
      </w:r>
    </w:p>
    <w:p w:rsidR="00D60D0D" w:rsidRPr="00D50D07" w:rsidRDefault="00D60D0D" w:rsidP="009C6F23">
      <w:pPr>
        <w:pStyle w:val="libFootnote0"/>
        <w:rPr>
          <w:rtl/>
        </w:rPr>
      </w:pPr>
      <w:r>
        <w:rPr>
          <w:rtl/>
        </w:rPr>
        <w:t>(</w:t>
      </w:r>
      <w:r w:rsidRPr="00D50D07">
        <w:rPr>
          <w:rtl/>
        </w:rPr>
        <w:t>12) هكذا في جميع النسخ التي قوبلت والوافي والوسائل والبحار. وفي المطبوع :</w:t>
      </w:r>
      <w:r>
        <w:rPr>
          <w:rtl/>
        </w:rPr>
        <w:t xml:space="preserve"> «</w:t>
      </w:r>
      <w:r w:rsidRPr="00D50D07">
        <w:rPr>
          <w:rtl/>
        </w:rPr>
        <w:t>فذهبت»</w:t>
      </w:r>
      <w:r>
        <w:rPr>
          <w:rtl/>
        </w:rPr>
        <w:t>.</w:t>
      </w:r>
    </w:p>
    <w:p w:rsidR="00D60D0D" w:rsidRPr="00D50D07" w:rsidRDefault="00D60D0D" w:rsidP="009C6F23">
      <w:pPr>
        <w:pStyle w:val="libFootnote0"/>
        <w:rPr>
          <w:rtl/>
        </w:rPr>
      </w:pPr>
      <w:r>
        <w:rPr>
          <w:rtl/>
        </w:rPr>
        <w:t>(</w:t>
      </w:r>
      <w:r w:rsidRPr="00D50D07">
        <w:rPr>
          <w:rtl/>
        </w:rPr>
        <w:t>13) الوافي ، ج 26 ، ص 535 ، ح 25647 ؛ الوسائل ، ج 25 ، ص 231 ، ح 31768 ؛ البحار ، ج 62 ، ص 148 ، ح 20.</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بف» :</w:t>
      </w:r>
      <w:r>
        <w:rPr>
          <w:rtl/>
        </w:rPr>
        <w:t xml:space="preserve"> «</w:t>
      </w:r>
      <w:r w:rsidRPr="00D50D07">
        <w:rPr>
          <w:rtl/>
        </w:rPr>
        <w:t>الكواكب»</w:t>
      </w:r>
      <w:r>
        <w:rPr>
          <w:rtl/>
        </w:rPr>
        <w:t>.</w:t>
      </w:r>
    </w:p>
    <w:p w:rsidR="00D60D0D" w:rsidRPr="00D50D07" w:rsidRDefault="00D60D0D" w:rsidP="009C6F23">
      <w:pPr>
        <w:pStyle w:val="libFootnote0"/>
        <w:rPr>
          <w:rtl/>
        </w:rPr>
      </w:pPr>
      <w:r>
        <w:rPr>
          <w:rtl/>
        </w:rPr>
        <w:t>(</w:t>
      </w:r>
      <w:r w:rsidRPr="00D50D07">
        <w:rPr>
          <w:rtl/>
        </w:rPr>
        <w:t>15) في شرح المازندراني :</w:t>
      </w:r>
      <w:r>
        <w:rPr>
          <w:rtl/>
        </w:rPr>
        <w:t xml:space="preserve"> «</w:t>
      </w:r>
      <w:r w:rsidRPr="00D50D07">
        <w:rPr>
          <w:rtl/>
        </w:rPr>
        <w:t>قوله : كانت لنا فتاة ، أي جارية شابة ، ترى الكواكب مثل الجرة ، وهي بالفتح : الإناء المعروف من الخزف ، والتشبيه باعتبار الحجم أو الشكل»</w:t>
      </w:r>
      <w:r>
        <w:rPr>
          <w:rtl/>
        </w:rPr>
        <w:t>.</w:t>
      </w:r>
      <w:r w:rsidRPr="00D50D07">
        <w:rPr>
          <w:rtl/>
        </w:rPr>
        <w:t xml:space="preserve"> وراجع : النهاية ، ج 1 ، ص 260 </w:t>
      </w:r>
      <w:r>
        <w:rPr>
          <w:rtl/>
        </w:rPr>
        <w:t>(</w:t>
      </w:r>
      <w:r w:rsidRPr="00D50D07">
        <w:rPr>
          <w:rtl/>
        </w:rPr>
        <w:t>جرر</w:t>
      </w:r>
      <w:r>
        <w:rPr>
          <w:rtl/>
        </w:rPr>
        <w:t>).</w:t>
      </w:r>
    </w:p>
    <w:p w:rsidR="00D60D0D" w:rsidRPr="00D50D07" w:rsidRDefault="00D60D0D" w:rsidP="00806E06">
      <w:pPr>
        <w:pStyle w:val="libNormal"/>
        <w:rPr>
          <w:rtl/>
        </w:rPr>
      </w:pPr>
      <w:r>
        <w:rPr>
          <w:rtl/>
        </w:rPr>
        <w:br w:type="page"/>
      </w:r>
      <w:r w:rsidRPr="00D50D07">
        <w:rPr>
          <w:rtl/>
        </w:rPr>
        <w:lastRenderedPageBreak/>
        <w:t>قال :</w:t>
      </w:r>
      <w:r>
        <w:rPr>
          <w:rtl/>
        </w:rPr>
        <w:t xml:space="preserve"> «</w:t>
      </w:r>
      <w:r w:rsidRPr="00D50D07">
        <w:rPr>
          <w:rtl/>
        </w:rPr>
        <w:t xml:space="preserve">نعم ، وتراه مثل الحب </w:t>
      </w:r>
      <w:r w:rsidRPr="0089525C">
        <w:rPr>
          <w:rStyle w:val="libFootnotenumChar"/>
          <w:rtl/>
        </w:rPr>
        <w:t>(1)</w:t>
      </w:r>
      <w:r w:rsidRPr="00D50D07">
        <w:rPr>
          <w:rtl/>
        </w:rPr>
        <w:t>»</w:t>
      </w:r>
      <w:r>
        <w:rPr>
          <w:rtl/>
        </w:rPr>
        <w:t>.</w:t>
      </w:r>
    </w:p>
    <w:p w:rsidR="00D60D0D" w:rsidRPr="00D50D07" w:rsidRDefault="00D60D0D" w:rsidP="00806E06">
      <w:pPr>
        <w:pStyle w:val="libNormal"/>
        <w:rPr>
          <w:rtl/>
        </w:rPr>
      </w:pPr>
      <w:r w:rsidRPr="00D50D07">
        <w:rPr>
          <w:rtl/>
        </w:rPr>
        <w:t xml:space="preserve">قلت : إن </w:t>
      </w:r>
      <w:r w:rsidRPr="0089525C">
        <w:rPr>
          <w:rStyle w:val="libFootnotenumChar"/>
          <w:rtl/>
        </w:rPr>
        <w:t>(2)</w:t>
      </w:r>
      <w:r w:rsidRPr="00D50D07">
        <w:rPr>
          <w:rtl/>
        </w:rPr>
        <w:t xml:space="preserve"> بصرها ضعف </w:t>
      </w:r>
      <w:r w:rsidRPr="0089525C">
        <w:rPr>
          <w:rStyle w:val="libFootnotenumChar"/>
          <w:rtl/>
        </w:rPr>
        <w:t>(3)</w:t>
      </w:r>
      <w:r>
        <w:rPr>
          <w:rtl/>
        </w:rPr>
        <w:t>.</w:t>
      </w:r>
    </w:p>
    <w:p w:rsidR="00D60D0D" w:rsidRPr="00D50D07" w:rsidRDefault="00D60D0D" w:rsidP="00806E06">
      <w:pPr>
        <w:pStyle w:val="libNormal"/>
        <w:rPr>
          <w:rtl/>
        </w:rPr>
      </w:pPr>
      <w:r w:rsidRPr="00D50D07">
        <w:rPr>
          <w:rtl/>
        </w:rPr>
        <w:t xml:space="preserve">فقال </w:t>
      </w:r>
      <w:r w:rsidRPr="0089525C">
        <w:rPr>
          <w:rStyle w:val="libFootnotenumChar"/>
          <w:rtl/>
        </w:rPr>
        <w:t>(4)</w:t>
      </w:r>
      <w:r w:rsidRPr="00D50D07">
        <w:rPr>
          <w:rtl/>
        </w:rPr>
        <w:t xml:space="preserve"> :</w:t>
      </w:r>
      <w:r>
        <w:rPr>
          <w:rtl/>
        </w:rPr>
        <w:t xml:space="preserve"> «</w:t>
      </w:r>
      <w:r w:rsidRPr="00D50D07">
        <w:rPr>
          <w:rtl/>
        </w:rPr>
        <w:t xml:space="preserve">اكحلها بالصبر والمر والكافور أجزاء سواء» </w:t>
      </w:r>
      <w:r w:rsidRPr="0089525C">
        <w:rPr>
          <w:rStyle w:val="libFootnotenumChar"/>
          <w:rtl/>
        </w:rPr>
        <w:t>(5)</w:t>
      </w:r>
      <w:r w:rsidRPr="00D50D07">
        <w:rPr>
          <w:rtl/>
        </w:rPr>
        <w:t xml:space="preserve"> فكحلناها به ، فنفعها. </w:t>
      </w:r>
      <w:r w:rsidRPr="0089525C">
        <w:rPr>
          <w:rStyle w:val="libFootnotenumChar"/>
          <w:rtl/>
        </w:rPr>
        <w:t>(6)</w:t>
      </w:r>
    </w:p>
    <w:p w:rsidR="00D60D0D" w:rsidRPr="00D50D07" w:rsidRDefault="00D60D0D" w:rsidP="00806E06">
      <w:pPr>
        <w:pStyle w:val="libNormal"/>
        <w:rPr>
          <w:rtl/>
        </w:rPr>
      </w:pPr>
      <w:r w:rsidRPr="00727229">
        <w:rPr>
          <w:rStyle w:val="libBold2Char"/>
          <w:rtl/>
        </w:rPr>
        <w:t>15398 / 583.</w:t>
      </w:r>
      <w:r w:rsidRPr="00D50D07">
        <w:rPr>
          <w:rtl/>
        </w:rPr>
        <w:t xml:space="preserve"> عنه ، عن أحمد بن محمد </w:t>
      </w:r>
      <w:r w:rsidRPr="0089525C">
        <w:rPr>
          <w:rStyle w:val="libFootnotenumChar"/>
          <w:rtl/>
        </w:rPr>
        <w:t>(7)</w:t>
      </w:r>
      <w:r w:rsidRPr="00D50D07">
        <w:rPr>
          <w:rtl/>
        </w:rPr>
        <w:t xml:space="preserve"> ، عن داود بن محمد ، عن محمد بن الفيض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كنت عند أبي جعفر </w:t>
      </w:r>
      <w:r>
        <w:rPr>
          <w:rtl/>
        </w:rPr>
        <w:t>ـ</w:t>
      </w:r>
      <w:r w:rsidRPr="00D50D07">
        <w:rPr>
          <w:rtl/>
        </w:rPr>
        <w:t xml:space="preserve"> يعني أبا الدوانيق </w:t>
      </w:r>
      <w:r>
        <w:rPr>
          <w:rtl/>
        </w:rPr>
        <w:t>ـ</w:t>
      </w:r>
      <w:r w:rsidRPr="00D50D07">
        <w:rPr>
          <w:rtl/>
        </w:rPr>
        <w:t xml:space="preserve"> </w:t>
      </w:r>
      <w:r w:rsidRPr="0089525C">
        <w:rPr>
          <w:rStyle w:val="libFootnotenumChar"/>
          <w:rtl/>
        </w:rPr>
        <w:t>(8)</w:t>
      </w:r>
      <w:r w:rsidRPr="00D50D07">
        <w:rPr>
          <w:rtl/>
        </w:rPr>
        <w:t xml:space="preserve"> فجاءته </w:t>
      </w:r>
      <w:r w:rsidRPr="0089525C">
        <w:rPr>
          <w:rStyle w:val="libFootnotenumChar"/>
          <w:rtl/>
        </w:rPr>
        <w:t>(9)</w:t>
      </w:r>
      <w:r w:rsidRPr="00D50D07">
        <w:rPr>
          <w:rtl/>
        </w:rPr>
        <w:t xml:space="preserve"> خريطة </w:t>
      </w:r>
      <w:r w:rsidRPr="0089525C">
        <w:rPr>
          <w:rStyle w:val="libFootnotenumChar"/>
          <w:rtl/>
        </w:rPr>
        <w:t>(10)</w:t>
      </w:r>
      <w:r w:rsidRPr="00D50D07">
        <w:rPr>
          <w:rtl/>
        </w:rPr>
        <w:t xml:space="preserve"> ، فحلها ونظر فيها ، فأخرج منها شيئا ، فقال : يا أبا عبد الله ، أتدري ما هذا</w:t>
      </w:r>
      <w:r>
        <w:rPr>
          <w:rtl/>
        </w:rPr>
        <w:t>؟</w:t>
      </w:r>
    </w:p>
    <w:p w:rsidR="00D60D0D" w:rsidRPr="00D50D07" w:rsidRDefault="00D60D0D" w:rsidP="00806E06">
      <w:pPr>
        <w:pStyle w:val="libNormal"/>
        <w:rPr>
          <w:rtl/>
        </w:rPr>
      </w:pPr>
      <w:r w:rsidRPr="00D50D07">
        <w:rPr>
          <w:rtl/>
        </w:rPr>
        <w:t xml:space="preserve">قلت : وما </w:t>
      </w:r>
      <w:r w:rsidRPr="0089525C">
        <w:rPr>
          <w:rStyle w:val="libFootnotenumChar"/>
          <w:rtl/>
        </w:rPr>
        <w:t>(11)</w:t>
      </w:r>
      <w:r w:rsidRPr="00D50D07">
        <w:rPr>
          <w:rtl/>
        </w:rPr>
        <w:t xml:space="preserve"> هو</w:t>
      </w:r>
      <w:r>
        <w:rPr>
          <w:rtl/>
        </w:rPr>
        <w:t>؟</w:t>
      </w:r>
      <w:r w:rsidRPr="00D50D07">
        <w:rPr>
          <w:rtl/>
        </w:rPr>
        <w:t xml:space="preserve"> قال : هذا شيء يؤتى </w:t>
      </w:r>
      <w:r w:rsidRPr="0089525C">
        <w:rPr>
          <w:rStyle w:val="libFootnotenumChar"/>
          <w:rtl/>
        </w:rPr>
        <w:t>(12)</w:t>
      </w:r>
      <w:r w:rsidRPr="00D50D07">
        <w:rPr>
          <w:rtl/>
        </w:rPr>
        <w:t xml:space="preserve"> به من خلف إفريقية من </w:t>
      </w:r>
      <w:r w:rsidRPr="0089525C">
        <w:rPr>
          <w:rStyle w:val="libFootnotenumChar"/>
          <w:rtl/>
        </w:rPr>
        <w:t>(13)</w:t>
      </w:r>
      <w:r w:rsidRPr="00D50D07">
        <w:rPr>
          <w:rtl/>
        </w:rPr>
        <w:t xml:space="preserve"> طنجة </w:t>
      </w:r>
      <w:r w:rsidRPr="0089525C">
        <w:rPr>
          <w:rStyle w:val="libFootnotenumChar"/>
          <w:rtl/>
        </w:rPr>
        <w:t>(14)</w:t>
      </w:r>
      <w:r w:rsidRPr="00D50D07">
        <w:rPr>
          <w:rtl/>
        </w:rPr>
        <w:t xml:space="preserve"> أو طينة </w:t>
      </w:r>
      <w:r w:rsidRPr="0089525C">
        <w:rPr>
          <w:rStyle w:val="libFootnotenumChar"/>
          <w:rtl/>
        </w:rPr>
        <w:t>(15)</w:t>
      </w:r>
      <w:r w:rsidRPr="00D50D07">
        <w:rPr>
          <w:rtl/>
        </w:rPr>
        <w:t xml:space="preserve"> </w:t>
      </w:r>
      <w:r>
        <w:rPr>
          <w:rtl/>
        </w:rPr>
        <w:t>ـ</w:t>
      </w:r>
      <w:r w:rsidRPr="00D50D07">
        <w:rPr>
          <w:rtl/>
        </w:rPr>
        <w:t xml:space="preserve"> شك محمد </w:t>
      </w:r>
      <w:r>
        <w:rPr>
          <w:rtl/>
        </w:rPr>
        <w:t>ـ</w:t>
      </w:r>
      <w:r w:rsidRPr="00D50D07">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بف» :</w:t>
      </w:r>
      <w:r>
        <w:rPr>
          <w:rtl/>
        </w:rPr>
        <w:t xml:space="preserve"> «</w:t>
      </w:r>
      <w:r w:rsidRPr="00D50D07">
        <w:rPr>
          <w:rtl/>
        </w:rPr>
        <w:t>الجب»</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وتراة مثل الحب ، أي بعد ذلك إن لم تعالج ، أو أنها ترى في الحال مثل الحب»</w:t>
      </w:r>
      <w:r>
        <w:rPr>
          <w:rtl/>
        </w:rPr>
        <w:t>.</w:t>
      </w:r>
      <w:r w:rsidRPr="00D50D07">
        <w:rPr>
          <w:rtl/>
        </w:rPr>
        <w:t xml:space="preserve"> والحب : الجرة ، أو الخابية ، وهي الجرة الضخمة ، فارسي معرب ، والجمع : حباب وحببة. راجع : الصحاح ، ج 1 ، ص 105 ؛ القاموس المحيط ، ج 1 ، ص 145 </w:t>
      </w:r>
      <w:r>
        <w:rPr>
          <w:rtl/>
        </w:rPr>
        <w:t>(</w:t>
      </w:r>
      <w:r w:rsidRPr="00D50D07">
        <w:rPr>
          <w:rtl/>
        </w:rPr>
        <w:t>حبب</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إن»</w:t>
      </w:r>
      <w:r>
        <w:rPr>
          <w:rtl/>
        </w:rPr>
        <w:t>.</w:t>
      </w:r>
      <w:r w:rsidRPr="00D50D07">
        <w:rPr>
          <w:rtl/>
        </w:rPr>
        <w:t xml:space="preserve"> وفي الوافي : </w:t>
      </w:r>
      <w:r>
        <w:rPr>
          <w:rtl/>
        </w:rPr>
        <w:t>+ «</w:t>
      </w:r>
      <w:r w:rsidRPr="00D50D07">
        <w:rPr>
          <w:rtl/>
        </w:rPr>
        <w:t>في»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 ن» :</w:t>
      </w:r>
      <w:r>
        <w:rPr>
          <w:rtl/>
        </w:rPr>
        <w:t xml:space="preserve"> «</w:t>
      </w:r>
      <w:r w:rsidRPr="00D50D07">
        <w:rPr>
          <w:rtl/>
        </w:rPr>
        <w:t>ضعيف»</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 بن» والوسائل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بن» والوسائل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6) الوافي ، ج 26 ، ص 535 ، ح 25648 ؛ الوسائل ، ج 25 ، ص 231 ، ح 31767 ؛ البحار ، ج 62 ، ص 149 ، ح 21.</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د ، ع ، م ، ن ، بف ، بن ، جت ، جد»</w:t>
      </w:r>
      <w:r>
        <w:rPr>
          <w:rtl/>
        </w:rPr>
        <w:t>.</w:t>
      </w:r>
      <w:r w:rsidRPr="00D50D07">
        <w:rPr>
          <w:rtl/>
        </w:rPr>
        <w:t xml:space="preserve"> وفي المطبوع : </w:t>
      </w:r>
      <w:r>
        <w:rPr>
          <w:rtl/>
        </w:rPr>
        <w:t>ـ «</w:t>
      </w:r>
      <w:r w:rsidRPr="00D50D07">
        <w:rPr>
          <w:rtl/>
        </w:rPr>
        <w:t>بن محمد»</w:t>
      </w:r>
      <w:r>
        <w:rPr>
          <w:rtl/>
        </w:rPr>
        <w:t>.</w:t>
      </w:r>
    </w:p>
    <w:p w:rsidR="00D60D0D" w:rsidRPr="00D50D07" w:rsidRDefault="00D60D0D" w:rsidP="009C6F23">
      <w:pPr>
        <w:pStyle w:val="libFootnote0"/>
        <w:rPr>
          <w:rtl/>
        </w:rPr>
      </w:pPr>
      <w:r>
        <w:rPr>
          <w:rtl/>
        </w:rPr>
        <w:t>(</w:t>
      </w:r>
      <w:r w:rsidRPr="00D50D07">
        <w:rPr>
          <w:rtl/>
        </w:rPr>
        <w:t>8)</w:t>
      </w:r>
      <w:r>
        <w:rPr>
          <w:rtl/>
        </w:rPr>
        <w:t xml:space="preserve"> «</w:t>
      </w:r>
      <w:r w:rsidRPr="00D50D07">
        <w:rPr>
          <w:rtl/>
        </w:rPr>
        <w:t xml:space="preserve">الدوانيق» : جمع الدانق والدانق ، أو هو جمع دانق بفتح النون ، وجمع الدانق بكسر النون : دوانق ، وهو من الأوزان ، وهو سدس الدينار والدرهم ، لقب به لأنه لما أراد حفر الخندق بالكوفة قسط على كل واحد منهم دانق فضة وأخذه وصرفه في الخندق. راجع : المغرب ، ص 169 ؛ لسان العرب ، ج 10 ، ص 105 </w:t>
      </w:r>
      <w:r>
        <w:rPr>
          <w:rtl/>
        </w:rPr>
        <w:t>(</w:t>
      </w:r>
      <w:r w:rsidRPr="00D50D07">
        <w:rPr>
          <w:rtl/>
        </w:rPr>
        <w:t>دنق</w:t>
      </w:r>
      <w:r>
        <w:rPr>
          <w:rtl/>
        </w:rPr>
        <w:t>).</w:t>
      </w:r>
    </w:p>
    <w:p w:rsidR="00D60D0D" w:rsidRPr="00D50D07" w:rsidRDefault="00D60D0D" w:rsidP="009C6F23">
      <w:pPr>
        <w:pStyle w:val="libFootnote0"/>
        <w:rPr>
          <w:rtl/>
        </w:rPr>
      </w:pPr>
      <w:r>
        <w:rPr>
          <w:rtl/>
        </w:rPr>
        <w:t>(</w:t>
      </w:r>
      <w:r w:rsidRPr="00D50D07">
        <w:rPr>
          <w:rtl/>
        </w:rPr>
        <w:t>9) في البحار :</w:t>
      </w:r>
      <w:r>
        <w:rPr>
          <w:rtl/>
        </w:rPr>
        <w:t xml:space="preserve"> «</w:t>
      </w:r>
      <w:r w:rsidRPr="00D50D07">
        <w:rPr>
          <w:rtl/>
        </w:rPr>
        <w:t>فجاءه»</w:t>
      </w:r>
      <w:r>
        <w:rPr>
          <w:rtl/>
        </w:rPr>
        <w:t>.</w:t>
      </w:r>
    </w:p>
    <w:p w:rsidR="00D60D0D" w:rsidRPr="00D50D07" w:rsidRDefault="00D60D0D" w:rsidP="009C6F23">
      <w:pPr>
        <w:pStyle w:val="libFootnote0"/>
        <w:rPr>
          <w:rtl/>
        </w:rPr>
      </w:pPr>
      <w:r>
        <w:rPr>
          <w:rtl/>
        </w:rPr>
        <w:t>(</w:t>
      </w:r>
      <w:r w:rsidRPr="00D50D07">
        <w:rPr>
          <w:rtl/>
        </w:rPr>
        <w:t xml:space="preserve">10) الخريطة : هنة مثل الكيس ، تكون من الخرق والأدم ، تشرج على ما فيها ، أي يداخل بين أشراجها وعراها ويشد ، أي يشد فاه. راجع : لسان العرب ، ج 7 ، ص 285 </w:t>
      </w:r>
      <w:r>
        <w:rPr>
          <w:rtl/>
        </w:rPr>
        <w:t>و 2</w:t>
      </w:r>
      <w:r w:rsidRPr="00D50D07">
        <w:rPr>
          <w:rtl/>
        </w:rPr>
        <w:t xml:space="preserve">86 </w:t>
      </w:r>
      <w:r>
        <w:rPr>
          <w:rtl/>
        </w:rPr>
        <w:t>(</w:t>
      </w:r>
      <w:r w:rsidRPr="00D50D07">
        <w:rPr>
          <w:rtl/>
        </w:rPr>
        <w:t>خرط</w:t>
      </w:r>
      <w:r>
        <w:rPr>
          <w:rtl/>
        </w:rPr>
        <w:t>).</w:t>
      </w:r>
    </w:p>
    <w:p w:rsidR="00D60D0D" w:rsidRPr="00D50D07" w:rsidRDefault="00D60D0D" w:rsidP="009C6F23">
      <w:pPr>
        <w:pStyle w:val="libFootnote0"/>
        <w:rPr>
          <w:rtl/>
        </w:rPr>
      </w:pPr>
      <w:r>
        <w:rPr>
          <w:rtl/>
        </w:rPr>
        <w:t>(</w:t>
      </w:r>
      <w:r w:rsidRPr="00D50D07">
        <w:rPr>
          <w:rtl/>
        </w:rPr>
        <w:t>11) هكذا في جميع النسخ التي قوبلت والوافي والبحار. وفي المطبوع :</w:t>
      </w:r>
      <w:r>
        <w:rPr>
          <w:rtl/>
        </w:rPr>
        <w:t xml:space="preserve"> «</w:t>
      </w:r>
      <w:r w:rsidRPr="00D50D07">
        <w:rPr>
          <w:rtl/>
        </w:rPr>
        <w:t>ما» بدون الواو.</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قدأتى» بدل</w:t>
      </w:r>
      <w:r>
        <w:rPr>
          <w:rtl/>
        </w:rPr>
        <w:t xml:space="preserve"> «</w:t>
      </w:r>
      <w:r w:rsidRPr="00D50D07">
        <w:rPr>
          <w:rtl/>
        </w:rPr>
        <w:t>يؤتى»</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ن» :</w:t>
      </w:r>
      <w:r>
        <w:rPr>
          <w:rtl/>
        </w:rPr>
        <w:t xml:space="preserve"> «</w:t>
      </w:r>
      <w:r w:rsidRPr="00D50D07">
        <w:rPr>
          <w:rtl/>
        </w:rPr>
        <w:t>ومن»</w:t>
      </w:r>
      <w:r>
        <w:rPr>
          <w:rtl/>
        </w:rPr>
        <w:t>.</w:t>
      </w:r>
    </w:p>
    <w:p w:rsidR="00D60D0D" w:rsidRPr="00D50D07" w:rsidRDefault="00D60D0D" w:rsidP="009C6F23">
      <w:pPr>
        <w:pStyle w:val="libFootnote0"/>
        <w:rPr>
          <w:rtl/>
        </w:rPr>
      </w:pPr>
      <w:r>
        <w:rPr>
          <w:rtl/>
        </w:rPr>
        <w:t>(</w:t>
      </w:r>
      <w:r w:rsidRPr="00D50D07">
        <w:rPr>
          <w:rtl/>
        </w:rPr>
        <w:t>14)</w:t>
      </w:r>
      <w:r>
        <w:rPr>
          <w:rtl/>
        </w:rPr>
        <w:t xml:space="preserve"> «</w:t>
      </w:r>
      <w:r w:rsidRPr="00D50D07">
        <w:rPr>
          <w:rtl/>
        </w:rPr>
        <w:t xml:space="preserve">طنجة» : بلد بشاطئ بحر المغرب. القاموس المحيط ، ج 1 ، ص 305 </w:t>
      </w:r>
      <w:r>
        <w:rPr>
          <w:rtl/>
        </w:rPr>
        <w:t>(</w:t>
      </w:r>
      <w:r w:rsidRPr="00D50D07">
        <w:rPr>
          <w:rtl/>
        </w:rPr>
        <w:t>طنج</w:t>
      </w:r>
      <w:r>
        <w:rPr>
          <w:rtl/>
        </w:rPr>
        <w:t>).</w:t>
      </w:r>
    </w:p>
    <w:p w:rsidR="00D60D0D" w:rsidRDefault="00D60D0D" w:rsidP="009C6F23">
      <w:pPr>
        <w:pStyle w:val="libFootnote0"/>
        <w:rPr>
          <w:rtl/>
        </w:rPr>
      </w:pPr>
      <w:r>
        <w:rPr>
          <w:rtl/>
        </w:rPr>
        <w:t>(</w:t>
      </w:r>
      <w:r w:rsidRPr="00D50D07">
        <w:rPr>
          <w:rtl/>
        </w:rPr>
        <w:t>15) هكذا في معظم النسخ التي قوبلت وشرح المازندراني والمرآة والبحار. وفي</w:t>
      </w:r>
      <w:r>
        <w:rPr>
          <w:rtl/>
        </w:rPr>
        <w:t xml:space="preserve"> «</w:t>
      </w:r>
      <w:r w:rsidRPr="00D50D07">
        <w:rPr>
          <w:rtl/>
        </w:rPr>
        <w:t>بف» والوافي :</w:t>
      </w:r>
      <w:r>
        <w:rPr>
          <w:rtl/>
        </w:rPr>
        <w:t xml:space="preserve"> «</w:t>
      </w:r>
      <w:r w:rsidRPr="00D50D07">
        <w:rPr>
          <w:rtl/>
        </w:rPr>
        <w:t>طيبة»</w:t>
      </w:r>
      <w:r>
        <w:rPr>
          <w:rtl/>
        </w:rPr>
        <w:t>.</w:t>
      </w:r>
      <w:r w:rsidRPr="00D50D07">
        <w:rPr>
          <w:rtl/>
        </w:rPr>
        <w:t xml:space="preserve"> وفي</w:t>
      </w:r>
    </w:p>
    <w:p w:rsidR="00D60D0D" w:rsidRPr="00D50D07" w:rsidRDefault="00D60D0D" w:rsidP="00806E06">
      <w:pPr>
        <w:pStyle w:val="libNormal"/>
        <w:rPr>
          <w:rtl/>
        </w:rPr>
      </w:pPr>
      <w:r>
        <w:rPr>
          <w:rtl/>
        </w:rPr>
        <w:br w:type="page"/>
      </w:r>
      <w:r w:rsidRPr="00D50D07">
        <w:rPr>
          <w:rtl/>
        </w:rPr>
        <w:lastRenderedPageBreak/>
        <w:t>قلت : ما هو</w:t>
      </w:r>
      <w:r>
        <w:rPr>
          <w:rtl/>
        </w:rPr>
        <w:t>؟</w:t>
      </w:r>
      <w:r w:rsidRPr="00D50D07">
        <w:rPr>
          <w:rtl/>
        </w:rPr>
        <w:t xml:space="preserve"> قال : جبل هناك يقطر </w:t>
      </w:r>
      <w:r w:rsidRPr="0089525C">
        <w:rPr>
          <w:rStyle w:val="libFootnotenumChar"/>
          <w:rtl/>
        </w:rPr>
        <w:t>(1)</w:t>
      </w:r>
      <w:r w:rsidRPr="00D50D07">
        <w:rPr>
          <w:rtl/>
        </w:rPr>
        <w:t xml:space="preserve"> منه في السنة قطرات ، فتجمد </w:t>
      </w:r>
      <w:r w:rsidRPr="0089525C">
        <w:rPr>
          <w:rStyle w:val="libFootnotenumChar"/>
          <w:rtl/>
        </w:rPr>
        <w:t>(2)</w:t>
      </w:r>
      <w:r w:rsidRPr="00D50D07">
        <w:rPr>
          <w:rtl/>
        </w:rPr>
        <w:t xml:space="preserve"> وهو جيد للبياض يكون في العين يكتحل بهذا </w:t>
      </w:r>
      <w:r w:rsidRPr="0089525C">
        <w:rPr>
          <w:rStyle w:val="libFootnotenumChar"/>
          <w:rtl/>
        </w:rPr>
        <w:t>(3)</w:t>
      </w:r>
      <w:r w:rsidRPr="00D50D07">
        <w:rPr>
          <w:rtl/>
        </w:rPr>
        <w:t xml:space="preserve"> ، فيذهب بإذن الله </w:t>
      </w:r>
      <w:r w:rsidRPr="000575E1">
        <w:rPr>
          <w:rStyle w:val="libAlaemChar"/>
          <w:rtl/>
        </w:rPr>
        <w:t>عزوجل</w:t>
      </w:r>
      <w:r w:rsidRPr="00D50D07">
        <w:rPr>
          <w:rtl/>
        </w:rPr>
        <w:t>.</w:t>
      </w:r>
    </w:p>
    <w:p w:rsidR="00D60D0D" w:rsidRPr="00D50D07" w:rsidRDefault="00D60D0D" w:rsidP="00806E06">
      <w:pPr>
        <w:pStyle w:val="libNormal"/>
        <w:rPr>
          <w:rtl/>
        </w:rPr>
      </w:pPr>
      <w:r w:rsidRPr="00D50D07">
        <w:rPr>
          <w:rtl/>
        </w:rPr>
        <w:t xml:space="preserve">قلت : نعم ، أعرفه وإن </w:t>
      </w:r>
      <w:r w:rsidRPr="0089525C">
        <w:rPr>
          <w:rStyle w:val="libFootnotenumChar"/>
          <w:rtl/>
        </w:rPr>
        <w:t>(4)</w:t>
      </w:r>
      <w:r w:rsidRPr="00D50D07">
        <w:rPr>
          <w:rtl/>
        </w:rPr>
        <w:t xml:space="preserve"> شئت أخبرتك باسمه وحاله ، قال : فلم يسألني </w:t>
      </w:r>
      <w:r w:rsidRPr="0089525C">
        <w:rPr>
          <w:rStyle w:val="libFootnotenumChar"/>
          <w:rtl/>
        </w:rPr>
        <w:t>(5)</w:t>
      </w:r>
      <w:r w:rsidRPr="00D50D07">
        <w:rPr>
          <w:rtl/>
        </w:rPr>
        <w:t xml:space="preserve"> عن اسمه ، قال : وما حاله</w:t>
      </w:r>
      <w:r>
        <w:rPr>
          <w:rtl/>
        </w:rPr>
        <w:t>؟</w:t>
      </w:r>
    </w:p>
    <w:p w:rsidR="00D60D0D" w:rsidRPr="00D50D07" w:rsidRDefault="00D60D0D" w:rsidP="00806E06">
      <w:pPr>
        <w:pStyle w:val="libNormal"/>
        <w:rPr>
          <w:rtl/>
        </w:rPr>
      </w:pPr>
      <w:r w:rsidRPr="00D50D07">
        <w:rPr>
          <w:rtl/>
        </w:rPr>
        <w:t xml:space="preserve">فقلت : هذا جبل كان عليه نبي من أنبياء بني إسرائيل هاربا من قومه يعبد الله عليه ، فعلم به قومه ، فقتلوه ، فهو يبكي على ذلك النبي </w:t>
      </w:r>
      <w:r w:rsidRPr="000575E1">
        <w:rPr>
          <w:rStyle w:val="libAlaemChar"/>
          <w:rtl/>
        </w:rPr>
        <w:t>عليه‌السلام</w:t>
      </w:r>
      <w:r w:rsidRPr="00D50D07">
        <w:rPr>
          <w:rtl/>
        </w:rPr>
        <w:t xml:space="preserve"> ، وهذه القطرات من بكائه ، وله من الجانب الآخر عين تنبع من ذلك الماء بالليل والنهار ، ولا يوصل </w:t>
      </w:r>
      <w:r w:rsidRPr="0089525C">
        <w:rPr>
          <w:rStyle w:val="libFootnotenumChar"/>
          <w:rtl/>
        </w:rPr>
        <w:t>(6)</w:t>
      </w:r>
      <w:r w:rsidRPr="00D50D07">
        <w:rPr>
          <w:rtl/>
        </w:rPr>
        <w:t xml:space="preserve"> إلى تلك العين»</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15399 / 584.</w:t>
      </w:r>
      <w:r w:rsidRPr="00D50D07">
        <w:rPr>
          <w:rtl/>
        </w:rPr>
        <w:t xml:space="preserve"> علي بن إبراهيم ، عن أبيه ، عن ابن أبي عمير ، عن سليم مولى علي بن يقطين :</w:t>
      </w:r>
    </w:p>
    <w:p w:rsidR="00D60D0D" w:rsidRPr="00D50D07" w:rsidRDefault="00D60D0D" w:rsidP="00806E06">
      <w:pPr>
        <w:pStyle w:val="libNormal"/>
        <w:rPr>
          <w:rtl/>
        </w:rPr>
      </w:pPr>
      <w:r w:rsidRPr="00D50D07">
        <w:rPr>
          <w:rtl/>
        </w:rPr>
        <w:t xml:space="preserve">أنه كان يلقى من </w:t>
      </w:r>
      <w:r w:rsidRPr="0089525C">
        <w:rPr>
          <w:rStyle w:val="libFootnotenumChar"/>
          <w:rtl/>
        </w:rPr>
        <w:t>(8)</w:t>
      </w:r>
      <w:r w:rsidRPr="00D50D07">
        <w:rPr>
          <w:rtl/>
        </w:rPr>
        <w:t xml:space="preserve"> عينيه </w:t>
      </w:r>
      <w:r w:rsidRPr="0089525C">
        <w:rPr>
          <w:rStyle w:val="libFootnotenumChar"/>
          <w:rtl/>
        </w:rPr>
        <w:t>(9)</w:t>
      </w:r>
      <w:r w:rsidRPr="00D50D07">
        <w:rPr>
          <w:rtl/>
        </w:rPr>
        <w:t xml:space="preserve"> أذى ، قال : فكتب إليه أبو الحسن </w:t>
      </w:r>
      <w:r w:rsidRPr="000575E1">
        <w:rPr>
          <w:rStyle w:val="libAlaemChar"/>
          <w:rtl/>
        </w:rPr>
        <w:t>عليه‌السلام</w:t>
      </w:r>
      <w:r w:rsidRPr="00D50D07">
        <w:rPr>
          <w:rtl/>
        </w:rPr>
        <w:t xml:space="preserve"> </w:t>
      </w:r>
      <w:r>
        <w:rPr>
          <w:rtl/>
        </w:rPr>
        <w:t>ـ</w:t>
      </w:r>
      <w:r w:rsidRPr="00D50D07">
        <w:rPr>
          <w:rtl/>
        </w:rPr>
        <w:t xml:space="preserve"> ابتداء من عنده </w:t>
      </w:r>
      <w:r>
        <w:rPr>
          <w:rtl/>
        </w:rPr>
        <w:t>ـ</w:t>
      </w:r>
      <w:r w:rsidRPr="00D50D07">
        <w:rPr>
          <w:rtl/>
        </w:rPr>
        <w:t xml:space="preserve"> :</w:t>
      </w:r>
      <w:r>
        <w:rPr>
          <w:rtl/>
        </w:rPr>
        <w:t xml:space="preserve"> «</w:t>
      </w:r>
      <w:r w:rsidRPr="00D50D07">
        <w:rPr>
          <w:rtl/>
        </w:rPr>
        <w:t xml:space="preserve">ما يمنعك من كحل أبي جعفر </w:t>
      </w:r>
      <w:r w:rsidRPr="000575E1">
        <w:rPr>
          <w:rStyle w:val="libAlaemChar"/>
          <w:rtl/>
        </w:rPr>
        <w:t>عليه‌السلام</w:t>
      </w:r>
      <w:r w:rsidRPr="00D50D07">
        <w:rPr>
          <w:rtl/>
        </w:rPr>
        <w:t xml:space="preserve"> : جزء كافور رباحي </w:t>
      </w:r>
      <w:r w:rsidRPr="0089525C">
        <w:rPr>
          <w:rStyle w:val="libFootnotenumChar"/>
          <w:rtl/>
        </w:rPr>
        <w:t>(10)</w:t>
      </w:r>
      <w:r w:rsidRPr="00D50D07">
        <w:rPr>
          <w:rtl/>
        </w:rPr>
        <w:t xml:space="preserve"> ، وجزء صبر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المطبوع :</w:t>
      </w:r>
      <w:r>
        <w:rPr>
          <w:rtl/>
        </w:rPr>
        <w:t xml:space="preserve"> «</w:t>
      </w:r>
      <w:r w:rsidRPr="00D50D07">
        <w:rPr>
          <w:rtl/>
        </w:rPr>
        <w:t>طبنة»</w:t>
      </w:r>
      <w:r>
        <w:rPr>
          <w:rtl/>
        </w:rPr>
        <w:t>.</w:t>
      </w:r>
      <w:r w:rsidRPr="00D50D07">
        <w:rPr>
          <w:rtl/>
        </w:rPr>
        <w:t xml:space="preserve"> </w:t>
      </w:r>
      <w:r>
        <w:rPr>
          <w:rtl/>
        </w:rPr>
        <w:t>و «</w:t>
      </w:r>
      <w:r w:rsidRPr="00D50D07">
        <w:rPr>
          <w:rtl/>
        </w:rPr>
        <w:t>الطينة» : بلد قرب دمياط ، قال العلامة المجلسي :</w:t>
      </w:r>
      <w:r>
        <w:rPr>
          <w:rtl/>
        </w:rPr>
        <w:t xml:space="preserve"> «</w:t>
      </w:r>
      <w:r w:rsidRPr="00D50D07">
        <w:rPr>
          <w:rtl/>
        </w:rPr>
        <w:t>أقول : لعلها هي المعروفة ب</w:t>
      </w:r>
      <w:r>
        <w:rPr>
          <w:rtl/>
        </w:rPr>
        <w:t xml:space="preserve"> «</w:t>
      </w:r>
      <w:r w:rsidRPr="00D50D07">
        <w:rPr>
          <w:rtl/>
        </w:rPr>
        <w:t>دهنه فرنك»</w:t>
      </w:r>
      <w:r>
        <w:rPr>
          <w:rtl/>
        </w:rPr>
        <w:t>.</w:t>
      </w:r>
      <w:r w:rsidRPr="00D50D07">
        <w:rPr>
          <w:rtl/>
        </w:rPr>
        <w:t xml:space="preserve"> راجع : القاموس المحيط ، ج 2 ، ص 1594 </w:t>
      </w:r>
      <w:r>
        <w:rPr>
          <w:rtl/>
        </w:rPr>
        <w:t>(</w:t>
      </w:r>
      <w:r w:rsidRPr="00D50D07">
        <w:rPr>
          <w:rtl/>
        </w:rPr>
        <w:t>طين</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م» :</w:t>
      </w:r>
      <w:r>
        <w:rPr>
          <w:rtl/>
        </w:rPr>
        <w:t xml:space="preserve"> «</w:t>
      </w:r>
      <w:r w:rsidRPr="00D50D07">
        <w:rPr>
          <w:rtl/>
        </w:rPr>
        <w:t>تقطر»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ع ، بف ، جد» :</w:t>
      </w:r>
      <w:r>
        <w:rPr>
          <w:rtl/>
        </w:rPr>
        <w:t xml:space="preserve"> «</w:t>
      </w:r>
      <w:r w:rsidRPr="00D50D07">
        <w:rPr>
          <w:rtl/>
        </w:rPr>
        <w:t>فيجمد»</w:t>
      </w:r>
      <w:r>
        <w:rPr>
          <w:rtl/>
        </w:rPr>
        <w:t>.</w:t>
      </w:r>
      <w:r w:rsidRPr="00D50D07">
        <w:rPr>
          <w:rtl/>
        </w:rPr>
        <w:t xml:space="preserve"> وفي</w:t>
      </w:r>
      <w:r>
        <w:rPr>
          <w:rtl/>
        </w:rPr>
        <w:t xml:space="preserve"> «</w:t>
      </w:r>
      <w:r w:rsidRPr="00D50D07">
        <w:rPr>
          <w:rtl/>
        </w:rPr>
        <w:t>ن» :</w:t>
      </w:r>
      <w:r>
        <w:rPr>
          <w:rtl/>
        </w:rPr>
        <w:t xml:space="preserve"> «</w:t>
      </w:r>
      <w:r w:rsidRPr="00D50D07">
        <w:rPr>
          <w:rtl/>
        </w:rPr>
        <w:t>فيتجمد»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جد» :</w:t>
      </w:r>
      <w:r>
        <w:rPr>
          <w:rtl/>
        </w:rPr>
        <w:t xml:space="preserve"> «</w:t>
      </w:r>
      <w:r w:rsidRPr="00D50D07">
        <w:rPr>
          <w:rtl/>
        </w:rPr>
        <w:t>به لهذا» بدل</w:t>
      </w:r>
      <w:r>
        <w:rPr>
          <w:rtl/>
        </w:rPr>
        <w:t xml:space="preserve"> «</w:t>
      </w:r>
      <w:r w:rsidRPr="00D50D07">
        <w:rPr>
          <w:rtl/>
        </w:rPr>
        <w:t>بهذا»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 جد»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w:t>
      </w:r>
      <w:r>
        <w:rPr>
          <w:rtl/>
        </w:rPr>
        <w:t xml:space="preserve"> «</w:t>
      </w:r>
      <w:r w:rsidRPr="00D50D07">
        <w:rPr>
          <w:rtl/>
        </w:rPr>
        <w:t>فلم تسألني»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لا يوصل» بدون الواو.</w:t>
      </w:r>
    </w:p>
    <w:p w:rsidR="00D60D0D" w:rsidRPr="00D50D07" w:rsidRDefault="00D60D0D" w:rsidP="009C6F23">
      <w:pPr>
        <w:pStyle w:val="libFootnote0"/>
        <w:rPr>
          <w:rtl/>
        </w:rPr>
      </w:pPr>
      <w:r>
        <w:rPr>
          <w:rtl/>
        </w:rPr>
        <w:t>(</w:t>
      </w:r>
      <w:r w:rsidRPr="00D50D07">
        <w:rPr>
          <w:rtl/>
        </w:rPr>
        <w:t>7) الوافي ، ج 26 ، ص 536 ، ح 25649 ؛ البحار ، ج 62 ، ص 149 ، ح 22.</w:t>
      </w:r>
    </w:p>
    <w:p w:rsidR="00D60D0D" w:rsidRPr="00D50D07" w:rsidRDefault="00D60D0D" w:rsidP="009C6F23">
      <w:pPr>
        <w:pStyle w:val="libFootnote0"/>
        <w:rPr>
          <w:rtl/>
        </w:rPr>
      </w:pPr>
      <w:r>
        <w:rPr>
          <w:rtl/>
        </w:rPr>
        <w:t>(</w:t>
      </w:r>
      <w:r w:rsidRPr="00D50D07">
        <w:rPr>
          <w:rtl/>
        </w:rPr>
        <w:t>8) هكذا في معظم النسخ التي قوبلت والوسائل والبحار. وفي</w:t>
      </w:r>
      <w:r>
        <w:rPr>
          <w:rtl/>
        </w:rPr>
        <w:t xml:space="preserve"> «</w:t>
      </w:r>
      <w:r w:rsidRPr="00D50D07">
        <w:rPr>
          <w:rtl/>
        </w:rPr>
        <w:t>بح» والمطبوع وحاشية</w:t>
      </w:r>
      <w:r>
        <w:rPr>
          <w:rtl/>
        </w:rPr>
        <w:t xml:space="preserve"> «</w:t>
      </w:r>
      <w:r w:rsidRPr="00D50D07">
        <w:rPr>
          <w:rtl/>
        </w:rPr>
        <w:t xml:space="preserve">جت» والوافي : </w:t>
      </w:r>
      <w:r>
        <w:rPr>
          <w:rtl/>
        </w:rPr>
        <w:t>+ «</w:t>
      </w:r>
      <w:r w:rsidRPr="00D50D07">
        <w:rPr>
          <w:rtl/>
        </w:rPr>
        <w:t>رمد»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جت» :</w:t>
      </w:r>
      <w:r>
        <w:rPr>
          <w:rtl/>
        </w:rPr>
        <w:t xml:space="preserve"> «</w:t>
      </w:r>
      <w:r w:rsidRPr="00D50D07">
        <w:rPr>
          <w:rtl/>
        </w:rPr>
        <w:t>عينه»</w:t>
      </w:r>
      <w:r>
        <w:rPr>
          <w:rtl/>
        </w:rPr>
        <w:t>.</w:t>
      </w:r>
    </w:p>
    <w:p w:rsidR="00D60D0D" w:rsidRDefault="00D60D0D" w:rsidP="009C6F23">
      <w:pPr>
        <w:pStyle w:val="libFootnote0"/>
        <w:rPr>
          <w:rtl/>
        </w:rPr>
      </w:pPr>
      <w:r>
        <w:rPr>
          <w:rtl/>
        </w:rPr>
        <w:t>(</w:t>
      </w:r>
      <w:r w:rsidRPr="00D50D07">
        <w:rPr>
          <w:rtl/>
        </w:rPr>
        <w:t>10) في</w:t>
      </w:r>
      <w:r>
        <w:rPr>
          <w:rtl/>
        </w:rPr>
        <w:t xml:space="preserve"> «</w:t>
      </w:r>
      <w:r w:rsidRPr="00D50D07">
        <w:rPr>
          <w:rtl/>
        </w:rPr>
        <w:t>د ، م ، ن ، بن ، جت ، جد» :</w:t>
      </w:r>
      <w:r>
        <w:rPr>
          <w:rtl/>
        </w:rPr>
        <w:t xml:space="preserve"> «</w:t>
      </w:r>
      <w:r w:rsidRPr="00D50D07">
        <w:rPr>
          <w:rtl/>
        </w:rPr>
        <w:t>رياحي»</w:t>
      </w:r>
      <w:r>
        <w:rPr>
          <w:rtl/>
        </w:rPr>
        <w:t>.</w:t>
      </w:r>
      <w:r w:rsidRPr="00D50D07">
        <w:rPr>
          <w:rtl/>
        </w:rPr>
        <w:t xml:space="preserve"> وقال الجوهري :</w:t>
      </w:r>
      <w:r>
        <w:rPr>
          <w:rtl/>
        </w:rPr>
        <w:t xml:space="preserve"> «</w:t>
      </w:r>
      <w:r w:rsidRPr="00D50D07">
        <w:rPr>
          <w:rtl/>
        </w:rPr>
        <w:t>الرباح أيضا : دويبة كالسنور. والرباح أيضا : بلديجلب منه الكافور»</w:t>
      </w:r>
      <w:r>
        <w:rPr>
          <w:rtl/>
        </w:rPr>
        <w:t>.</w:t>
      </w:r>
      <w:r w:rsidRPr="00D50D07">
        <w:rPr>
          <w:rtl/>
        </w:rPr>
        <w:t xml:space="preserve"> وقال الدميري :</w:t>
      </w:r>
      <w:r>
        <w:rPr>
          <w:rtl/>
        </w:rPr>
        <w:t xml:space="preserve"> «</w:t>
      </w:r>
      <w:r w:rsidRPr="00D50D07">
        <w:rPr>
          <w:rtl/>
        </w:rPr>
        <w:t>الرباح ، بفتح الراء الموحدة المخففة : دويبة كالسنور ، وهي التي يجلب</w:t>
      </w:r>
    </w:p>
    <w:p w:rsidR="00D60D0D" w:rsidRPr="00D50D07" w:rsidRDefault="00D60D0D" w:rsidP="00060D07">
      <w:pPr>
        <w:pStyle w:val="libNormal0"/>
        <w:rPr>
          <w:rtl/>
        </w:rPr>
      </w:pPr>
      <w:r>
        <w:rPr>
          <w:rtl/>
        </w:rPr>
        <w:br w:type="page"/>
      </w:r>
      <w:r w:rsidRPr="00D50D07">
        <w:rPr>
          <w:rtl/>
        </w:rPr>
        <w:lastRenderedPageBreak/>
        <w:t xml:space="preserve">أصقوطرى </w:t>
      </w:r>
      <w:r w:rsidRPr="0089525C">
        <w:rPr>
          <w:rStyle w:val="libFootnotenumChar"/>
          <w:rtl/>
        </w:rPr>
        <w:t>(1)</w:t>
      </w:r>
      <w:r w:rsidRPr="00D50D07">
        <w:rPr>
          <w:rtl/>
        </w:rPr>
        <w:t xml:space="preserve"> يدقان جميعا ، وينخلان </w:t>
      </w:r>
      <w:r w:rsidRPr="0089525C">
        <w:rPr>
          <w:rStyle w:val="libFootnotenumChar"/>
          <w:rtl/>
        </w:rPr>
        <w:t>(2)</w:t>
      </w:r>
      <w:r w:rsidRPr="00D50D07">
        <w:rPr>
          <w:rtl/>
        </w:rPr>
        <w:t xml:space="preserve"> بحريرة ، يكتحل منه مثل ما يكتحل من الإثمد </w:t>
      </w:r>
      <w:r w:rsidRPr="0089525C">
        <w:rPr>
          <w:rStyle w:val="libFootnotenumChar"/>
          <w:rtl/>
        </w:rPr>
        <w:t>(3)</w:t>
      </w:r>
      <w:r w:rsidRPr="00D50D07">
        <w:rPr>
          <w:rtl/>
        </w:rPr>
        <w:t xml:space="preserve"> الكحلة </w:t>
      </w:r>
      <w:r w:rsidRPr="0089525C">
        <w:rPr>
          <w:rStyle w:val="libFootnotenumChar"/>
          <w:rtl/>
        </w:rPr>
        <w:t>(4)</w:t>
      </w:r>
      <w:r w:rsidRPr="00D50D07">
        <w:rPr>
          <w:rtl/>
        </w:rPr>
        <w:t xml:space="preserve"> في الشهر ، تحدر </w:t>
      </w:r>
      <w:r w:rsidRPr="0089525C">
        <w:rPr>
          <w:rStyle w:val="libFootnotenumChar"/>
          <w:rtl/>
        </w:rPr>
        <w:t>(5)</w:t>
      </w:r>
      <w:r w:rsidRPr="00D50D07">
        <w:rPr>
          <w:rtl/>
        </w:rPr>
        <w:t xml:space="preserve"> كل داء </w:t>
      </w:r>
      <w:r w:rsidRPr="0089525C">
        <w:rPr>
          <w:rStyle w:val="libFootnotenumChar"/>
          <w:rtl/>
        </w:rPr>
        <w:t>(6)</w:t>
      </w:r>
      <w:r w:rsidRPr="00D50D07">
        <w:rPr>
          <w:rtl/>
        </w:rPr>
        <w:t xml:space="preserve"> في الرأس ، وتخرجه </w:t>
      </w:r>
      <w:r w:rsidRPr="0089525C">
        <w:rPr>
          <w:rStyle w:val="libFootnotenumChar"/>
          <w:rtl/>
        </w:rPr>
        <w:t>(7)</w:t>
      </w:r>
      <w:r w:rsidRPr="00D50D07">
        <w:rPr>
          <w:rtl/>
        </w:rPr>
        <w:t xml:space="preserve"> من البدن»</w:t>
      </w:r>
      <w:r>
        <w:rPr>
          <w:rtl/>
        </w:rPr>
        <w:t>.</w:t>
      </w:r>
    </w:p>
    <w:p w:rsidR="00D60D0D" w:rsidRPr="00D50D07" w:rsidRDefault="00D60D0D" w:rsidP="00806E06">
      <w:pPr>
        <w:pStyle w:val="libNormal"/>
        <w:rPr>
          <w:rtl/>
        </w:rPr>
      </w:pPr>
      <w:r w:rsidRPr="00D50D07">
        <w:rPr>
          <w:rtl/>
        </w:rPr>
        <w:t xml:space="preserve">قال : فكان </w:t>
      </w:r>
      <w:r w:rsidRPr="0089525C">
        <w:rPr>
          <w:rStyle w:val="libFootnotenumChar"/>
          <w:rtl/>
        </w:rPr>
        <w:t>(8)</w:t>
      </w:r>
      <w:r w:rsidRPr="00D50D07">
        <w:rPr>
          <w:rtl/>
        </w:rPr>
        <w:t xml:space="preserve"> يكتحل به ، فما اشتكى عينيه </w:t>
      </w:r>
      <w:r w:rsidRPr="0089525C">
        <w:rPr>
          <w:rStyle w:val="libFootnotenumChar"/>
          <w:rtl/>
        </w:rPr>
        <w:t>(9)</w:t>
      </w:r>
      <w:r w:rsidRPr="00D50D07">
        <w:rPr>
          <w:rtl/>
        </w:rPr>
        <w:t xml:space="preserve"> حتى مات. </w:t>
      </w:r>
      <w:r w:rsidRPr="0089525C">
        <w:rPr>
          <w:rStyle w:val="libFootnotenumChar"/>
          <w:rtl/>
        </w:rPr>
        <w:t>(10)</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منه الزباد ، وهذا هو الصواب في التعبير ، ووهم الجوهري فقال في النسخة التي بخطه : الرباح : اسم دويبة يجلب منها الكافور ، وهو وهم عجيب ، فإن الكافور صمغ شجر بالهند والرباح نوع منه ، فكأن الجوهري لما سمع أن الزباد يجلب من الحيوان سرى ذهنه إلى الكافور فذكره</w:t>
      </w:r>
      <w:r>
        <w:rPr>
          <w:rtl/>
        </w:rPr>
        <w:t xml:space="preserve"> ..</w:t>
      </w:r>
      <w:r w:rsidRPr="00D50D07">
        <w:rPr>
          <w:rtl/>
        </w:rPr>
        <w:t>. فلما رأى ابن القطاع هذا الوهم أصلحه فقال : والرباح : بلد يجلب منه الكافور ، وهو أيضا وهم ؛ لأن الكافور صمغ شجر يكون داخل الخشب ويتخشخش فيه إذا حرك فينشر ويستخرج»</w:t>
      </w:r>
      <w:r>
        <w:rPr>
          <w:rtl/>
        </w:rPr>
        <w:t>.</w:t>
      </w:r>
      <w:r w:rsidRPr="00D50D07">
        <w:rPr>
          <w:rtl/>
        </w:rPr>
        <w:t xml:space="preserve"> وقال الفيروزآبادي :</w:t>
      </w:r>
      <w:r>
        <w:rPr>
          <w:rtl/>
        </w:rPr>
        <w:t xml:space="preserve"> «</w:t>
      </w:r>
      <w:r w:rsidRPr="00D50D07">
        <w:rPr>
          <w:rtl/>
        </w:rPr>
        <w:t>الرباحي : جنس من الكافور ، وقول الجوهري : الرباح : دويبة يجلب منها الكافور ، خلف ، واصلح في بعض النسخ وكتب : بلد ، بدل دويبة ، وكلاهما غلط ؛ لأن الكافور صمغ شجر يكون داخل الخشب ويتخشخش فيه إذا حرك ، فينشر فيستخرج»</w:t>
      </w:r>
      <w:r>
        <w:rPr>
          <w:rtl/>
        </w:rPr>
        <w:t>.</w:t>
      </w:r>
      <w:r w:rsidRPr="00D50D07">
        <w:rPr>
          <w:rtl/>
        </w:rPr>
        <w:t xml:space="preserve"> الصحاح ، ج 1 ، ص 363 ؛ القاموس المحيط ، ج 1 ، ص 332 </w:t>
      </w:r>
      <w:r>
        <w:rPr>
          <w:rtl/>
        </w:rPr>
        <w:t>(</w:t>
      </w:r>
      <w:r w:rsidRPr="00D50D07">
        <w:rPr>
          <w:rtl/>
        </w:rPr>
        <w:t>ربع</w:t>
      </w:r>
      <w:r>
        <w:rPr>
          <w:rtl/>
        </w:rPr>
        <w:t>)</w:t>
      </w:r>
      <w:r w:rsidRPr="00D50D07">
        <w:rPr>
          <w:rtl/>
        </w:rPr>
        <w:t xml:space="preserve"> ؛ حياة الحيوان الكبرى ، ج 1 ، ص 508.</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اصقطري»</w:t>
      </w:r>
      <w:r>
        <w:rPr>
          <w:rtl/>
        </w:rPr>
        <w:t>.</w:t>
      </w:r>
      <w:r w:rsidRPr="00D50D07">
        <w:rPr>
          <w:rtl/>
        </w:rPr>
        <w:t xml:space="preserve"> وفي الوافي :</w:t>
      </w:r>
      <w:r>
        <w:rPr>
          <w:rtl/>
        </w:rPr>
        <w:t xml:space="preserve"> «</w:t>
      </w:r>
      <w:r w:rsidRPr="00D50D07">
        <w:rPr>
          <w:rtl/>
        </w:rPr>
        <w:t>اصفوطزي»</w:t>
      </w:r>
      <w:r>
        <w:rPr>
          <w:rtl/>
        </w:rPr>
        <w:t>.</w:t>
      </w:r>
      <w:r w:rsidRPr="00D50D07">
        <w:rPr>
          <w:rtl/>
        </w:rPr>
        <w:t xml:space="preserve"> وفي الوسائل :</w:t>
      </w:r>
      <w:r>
        <w:rPr>
          <w:rtl/>
        </w:rPr>
        <w:t xml:space="preserve"> «</w:t>
      </w:r>
      <w:r w:rsidRPr="00D50D07">
        <w:rPr>
          <w:rtl/>
        </w:rPr>
        <w:t>سقطري»</w:t>
      </w:r>
      <w:r>
        <w:rPr>
          <w:rtl/>
        </w:rPr>
        <w:t>.</w:t>
      </w:r>
      <w:r w:rsidRPr="00D50D07">
        <w:rPr>
          <w:rtl/>
        </w:rPr>
        <w:t xml:space="preserve"> وفي البحار :</w:t>
      </w:r>
      <w:r>
        <w:rPr>
          <w:rtl/>
        </w:rPr>
        <w:t xml:space="preserve"> «</w:t>
      </w:r>
      <w:r w:rsidRPr="00D50D07">
        <w:rPr>
          <w:rtl/>
        </w:rPr>
        <w:t>اسقوطري»</w:t>
      </w:r>
      <w:r>
        <w:rPr>
          <w:rtl/>
        </w:rPr>
        <w:t>.</w:t>
      </w:r>
      <w:r w:rsidRPr="00D50D07">
        <w:rPr>
          <w:rtl/>
        </w:rPr>
        <w:t xml:space="preserve"> والمضبوط في المعاجم : اسقطرى وسقطرى بالسين المهملة ، قال الحموي :</w:t>
      </w:r>
      <w:r>
        <w:rPr>
          <w:rtl/>
        </w:rPr>
        <w:t xml:space="preserve"> «</w:t>
      </w:r>
      <w:r w:rsidRPr="00D50D07">
        <w:rPr>
          <w:rtl/>
        </w:rPr>
        <w:t>سقطرى ، بضم أوله وثانيه ، وسكون طائه ، وراء ، وألف مقصورة ، ورواه ابن القطاع سقطراء ، في كتاب الأبنية : اسم جزيرة عظيمة كبيرة فيها عدة قرى ومدن ، تناوح عدن جنوبيها عنها ، وهي إلى بر العرب أقرب منها إلى بر الهند ، والسالك إلى بلاد الزنج يمر عليها ، وأكثر أهلها نصارى عرب ، ويجلب منها الصبر ودم الأخوين ، وهو صمغ شجر لايوجد إلافي هذه الجزيرة ويسمونه القاطر ، وهو صنفان</w:t>
      </w:r>
      <w:r>
        <w:rPr>
          <w:rtl/>
        </w:rPr>
        <w:t xml:space="preserve"> ..</w:t>
      </w:r>
      <w:r w:rsidRPr="00D50D07">
        <w:rPr>
          <w:rtl/>
        </w:rPr>
        <w:t>.»</w:t>
      </w:r>
      <w:r>
        <w:rPr>
          <w:rtl/>
        </w:rPr>
        <w:t>.</w:t>
      </w:r>
      <w:r w:rsidRPr="00D50D07">
        <w:rPr>
          <w:rtl/>
        </w:rPr>
        <w:t xml:space="preserve"> وقال الفيروزآبادي :</w:t>
      </w:r>
      <w:r>
        <w:rPr>
          <w:rtl/>
        </w:rPr>
        <w:t xml:space="preserve"> «</w:t>
      </w:r>
      <w:r w:rsidRPr="00D50D07">
        <w:rPr>
          <w:rtl/>
        </w:rPr>
        <w:t>سقطرى ، بضم السين والقاف ممدودة ومقصورة ، واسقطرى : جزيرة ببحر الهند على يسار الجائي من بلاد الزنج ، والعامة تقول : سقوطرة ، يجلب منها الصبر ودم الأخوين»</w:t>
      </w:r>
      <w:r>
        <w:rPr>
          <w:rtl/>
        </w:rPr>
        <w:t>.</w:t>
      </w:r>
      <w:r w:rsidRPr="00D50D07">
        <w:rPr>
          <w:rtl/>
        </w:rPr>
        <w:t xml:space="preserve"> راجع : معجم البلدان ، ج 3 ، ص 227 ؛ القاموس المحيط ، ج 1 ، ص 575 ؛ تاج العروس ، ج 6 ، ص 532 </w:t>
      </w:r>
      <w:r>
        <w:rPr>
          <w:rtl/>
        </w:rPr>
        <w:t>(</w:t>
      </w:r>
      <w:r w:rsidRPr="00D50D07">
        <w:rPr>
          <w:rtl/>
        </w:rPr>
        <w:t>سقطر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تنخلان»</w:t>
      </w:r>
      <w:r>
        <w:rPr>
          <w:rtl/>
        </w:rPr>
        <w:t>.</w:t>
      </w:r>
      <w:r w:rsidRPr="00D50D07">
        <w:rPr>
          <w:rtl/>
        </w:rPr>
        <w:t xml:space="preserve"> </w:t>
      </w:r>
      <w:r>
        <w:rPr>
          <w:rtl/>
        </w:rPr>
        <w:t>و «</w:t>
      </w:r>
      <w:r w:rsidRPr="00D50D07">
        <w:rPr>
          <w:rtl/>
        </w:rPr>
        <w:t xml:space="preserve">ينخلان» أي يصفان ويغربلان لتعزل نخالتهما عن لبابهما. راجع : لسان العرب ، ج 11 ، ص 651 ؛ القاموس المحيط ، ج 2 ، ص 1401 </w:t>
      </w:r>
      <w:r>
        <w:rPr>
          <w:rtl/>
        </w:rPr>
        <w:t>(</w:t>
      </w:r>
      <w:r w:rsidRPr="00D50D07">
        <w:rPr>
          <w:rtl/>
        </w:rPr>
        <w:t>نخل</w:t>
      </w:r>
      <w:r>
        <w:rPr>
          <w:rtl/>
        </w:rPr>
        <w:t>).</w:t>
      </w:r>
    </w:p>
    <w:p w:rsidR="00D60D0D" w:rsidRPr="00D50D07" w:rsidRDefault="00D60D0D" w:rsidP="009C6F23">
      <w:pPr>
        <w:pStyle w:val="libFootnote0"/>
        <w:rPr>
          <w:rtl/>
        </w:rPr>
      </w:pPr>
      <w:r>
        <w:rPr>
          <w:rtl/>
        </w:rPr>
        <w:t>(</w:t>
      </w:r>
      <w:r w:rsidRPr="00D50D07">
        <w:rPr>
          <w:rtl/>
        </w:rPr>
        <w:t xml:space="preserve">3) الإثمد : حجر يكتحل به. الصحاح ، ج 2 ، ص 451 </w:t>
      </w:r>
      <w:r>
        <w:rPr>
          <w:rtl/>
        </w:rPr>
        <w:t>(</w:t>
      </w:r>
      <w:r w:rsidRPr="00D50D07">
        <w:rPr>
          <w:rtl/>
        </w:rPr>
        <w:t>ثمد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بف» والوافي :</w:t>
      </w:r>
      <w:r>
        <w:rPr>
          <w:rtl/>
        </w:rPr>
        <w:t xml:space="preserve"> «</w:t>
      </w:r>
      <w:r w:rsidRPr="00D50D07">
        <w:rPr>
          <w:rtl/>
        </w:rPr>
        <w:t>كحلة»</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 بن» والوسائل :</w:t>
      </w:r>
      <w:r>
        <w:rPr>
          <w:rtl/>
        </w:rPr>
        <w:t xml:space="preserve"> «</w:t>
      </w:r>
      <w:r w:rsidRPr="00D50D07">
        <w:rPr>
          <w:rtl/>
        </w:rPr>
        <w:t>يحدر»</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تحدر كل داء» أي تحطه وتنزله وترسله. راجع : الصحاح ، ج 2 ، ص 625 ؛ لسان العرب ، ج 4 ، ص 172 </w:t>
      </w:r>
      <w:r>
        <w:rPr>
          <w:rtl/>
        </w:rPr>
        <w:t>(</w:t>
      </w:r>
      <w:r w:rsidRPr="00D50D07">
        <w:rPr>
          <w:rtl/>
        </w:rPr>
        <w:t>حدر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ع ، بن» والوسائل :</w:t>
      </w:r>
      <w:r>
        <w:rPr>
          <w:rtl/>
        </w:rPr>
        <w:t xml:space="preserve"> «</w:t>
      </w:r>
      <w:r w:rsidRPr="00D50D07">
        <w:rPr>
          <w:rtl/>
        </w:rPr>
        <w:t>ويخرجه»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 ع ، بن ، جت» والوسائل والبحار :</w:t>
      </w:r>
      <w:r>
        <w:rPr>
          <w:rtl/>
        </w:rPr>
        <w:t xml:space="preserve"> «</w:t>
      </w:r>
      <w:r w:rsidRPr="00D50D07">
        <w:rPr>
          <w:rtl/>
        </w:rPr>
        <w:t>وكان»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وحاشية</w:t>
      </w:r>
      <w:r>
        <w:rPr>
          <w:rtl/>
        </w:rPr>
        <w:t xml:space="preserve"> «</w:t>
      </w:r>
      <w:r w:rsidRPr="00D50D07">
        <w:rPr>
          <w:rtl/>
        </w:rPr>
        <w:t>جت» :</w:t>
      </w:r>
      <w:r>
        <w:rPr>
          <w:rtl/>
        </w:rPr>
        <w:t xml:space="preserve"> «</w:t>
      </w:r>
      <w:r w:rsidRPr="00D50D07">
        <w:rPr>
          <w:rtl/>
        </w:rPr>
        <w:t>عينه»</w:t>
      </w:r>
      <w:r>
        <w:rPr>
          <w:rtl/>
        </w:rPr>
        <w:t>.</w:t>
      </w:r>
    </w:p>
    <w:p w:rsidR="00D60D0D" w:rsidRDefault="00D60D0D" w:rsidP="009C6F23">
      <w:pPr>
        <w:pStyle w:val="libFootnote0"/>
        <w:rPr>
          <w:rtl/>
        </w:rPr>
      </w:pPr>
      <w:r>
        <w:rPr>
          <w:rtl/>
        </w:rPr>
        <w:t>(</w:t>
      </w:r>
      <w:r w:rsidRPr="00D50D07">
        <w:rPr>
          <w:rtl/>
        </w:rPr>
        <w:t>10) الوافي ، ج 26 ، ص 536 ، ح 25650 ؛ الوسائل ، ج 25 ، ص 231 ، ح 31769 ؛ البحار ، ج 62 ، ص 150 ، ح 23.</w:t>
      </w:r>
    </w:p>
    <w:p w:rsidR="00D60D0D" w:rsidRPr="00D50D07" w:rsidRDefault="00D60D0D" w:rsidP="003E3ED5">
      <w:pPr>
        <w:pStyle w:val="Heading1Center"/>
        <w:rPr>
          <w:rtl/>
        </w:rPr>
      </w:pPr>
      <w:r>
        <w:rPr>
          <w:rtl/>
        </w:rPr>
        <w:br w:type="page"/>
      </w:r>
      <w:bookmarkStart w:id="54" w:name="_Toc470785193"/>
      <w:r w:rsidRPr="00D50D07">
        <w:rPr>
          <w:rtl/>
        </w:rPr>
        <w:lastRenderedPageBreak/>
        <w:t>حديث العابد</w:t>
      </w:r>
      <w:bookmarkEnd w:id="54"/>
    </w:p>
    <w:p w:rsidR="00D60D0D" w:rsidRPr="00D50D07" w:rsidRDefault="00D60D0D" w:rsidP="00806E06">
      <w:pPr>
        <w:pStyle w:val="libNormal"/>
        <w:rPr>
          <w:rtl/>
        </w:rPr>
      </w:pPr>
      <w:r w:rsidRPr="00727229">
        <w:rPr>
          <w:rStyle w:val="libBold2Char"/>
          <w:rtl/>
        </w:rPr>
        <w:t>15400 / 585.</w:t>
      </w:r>
      <w:r w:rsidRPr="00D50D07">
        <w:rPr>
          <w:rtl/>
        </w:rPr>
        <w:t xml:space="preserve"> محمد بن يحيى ، عن أحمد بن محمد بن عيسى ، عن علي بن الحكم ، عن محمد بن سنان ، عمن أخبره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 قال :</w:t>
      </w:r>
      <w:r>
        <w:rPr>
          <w:rtl/>
        </w:rPr>
        <w:t xml:space="preserve"> «</w:t>
      </w:r>
      <w:r w:rsidRPr="00D50D07">
        <w:rPr>
          <w:rtl/>
        </w:rPr>
        <w:t xml:space="preserve">كان عابد في بني إسرائيل لم يقارف </w:t>
      </w:r>
      <w:r w:rsidRPr="0089525C">
        <w:rPr>
          <w:rStyle w:val="libFootnotenumChar"/>
          <w:rtl/>
        </w:rPr>
        <w:t>(1)</w:t>
      </w:r>
      <w:r w:rsidRPr="00D50D07">
        <w:rPr>
          <w:rtl/>
        </w:rPr>
        <w:t xml:space="preserve"> من أمر الدنيا شيئا ، فنخر </w:t>
      </w:r>
      <w:r w:rsidRPr="0089525C">
        <w:rPr>
          <w:rStyle w:val="libFootnotenumChar"/>
          <w:rtl/>
        </w:rPr>
        <w:t>(2)</w:t>
      </w:r>
      <w:r w:rsidRPr="00D50D07">
        <w:rPr>
          <w:rtl/>
        </w:rPr>
        <w:t xml:space="preserve"> إبليس نخرة ، فاجتمع إليه جنوده ، فقال : من لي بفلان</w:t>
      </w:r>
      <w:r>
        <w:rPr>
          <w:rtl/>
        </w:rPr>
        <w:t>؟</w:t>
      </w:r>
      <w:r w:rsidRPr="00D50D07">
        <w:rPr>
          <w:rtl/>
        </w:rPr>
        <w:t xml:space="preserve"> فقال </w:t>
      </w:r>
      <w:r w:rsidRPr="0089525C">
        <w:rPr>
          <w:rStyle w:val="libFootnotenumChar"/>
          <w:rtl/>
        </w:rPr>
        <w:t>(3)</w:t>
      </w:r>
      <w:r w:rsidRPr="00D50D07">
        <w:rPr>
          <w:rtl/>
        </w:rPr>
        <w:t xml:space="preserve"> بعضهم :</w:t>
      </w:r>
      <w:r>
        <w:rPr>
          <w:rFonts w:hint="cs"/>
          <w:rtl/>
        </w:rPr>
        <w:t xml:space="preserve"> </w:t>
      </w:r>
      <w:r w:rsidRPr="00D50D07">
        <w:rPr>
          <w:rtl/>
        </w:rPr>
        <w:t xml:space="preserve">أنا له </w:t>
      </w:r>
      <w:r w:rsidRPr="0089525C">
        <w:rPr>
          <w:rStyle w:val="libFootnotenumChar"/>
          <w:rtl/>
        </w:rPr>
        <w:t>(4)</w:t>
      </w:r>
      <w:r w:rsidRPr="00D50D07">
        <w:rPr>
          <w:rtl/>
        </w:rPr>
        <w:t xml:space="preserve"> ، فقال : من أين تأتيه ، فقال </w:t>
      </w:r>
      <w:r w:rsidRPr="0089525C">
        <w:rPr>
          <w:rStyle w:val="libFootnotenumChar"/>
          <w:rtl/>
        </w:rPr>
        <w:t>(5)</w:t>
      </w:r>
      <w:r w:rsidRPr="00D50D07">
        <w:rPr>
          <w:rtl/>
        </w:rPr>
        <w:t xml:space="preserve"> : من ناحية النساء ، قال : لست له ، لم يجرب </w:t>
      </w:r>
      <w:r w:rsidRPr="0089525C">
        <w:rPr>
          <w:rStyle w:val="libFootnotenumChar"/>
          <w:rtl/>
        </w:rPr>
        <w:t>(6)</w:t>
      </w:r>
      <w:r w:rsidRPr="00D50D07">
        <w:rPr>
          <w:rtl/>
        </w:rPr>
        <w:t xml:space="preserve"> النساء </w:t>
      </w:r>
      <w:r w:rsidRPr="0089525C">
        <w:rPr>
          <w:rStyle w:val="libFootnotenumChar"/>
          <w:rtl/>
        </w:rPr>
        <w:t>(7)</w:t>
      </w:r>
      <w:r w:rsidRPr="00D50D07">
        <w:rPr>
          <w:rtl/>
        </w:rPr>
        <w:t xml:space="preserve"> ، فقال له آخر : فأنا له </w:t>
      </w:r>
      <w:r w:rsidRPr="0089525C">
        <w:rPr>
          <w:rStyle w:val="libFootnotenumChar"/>
          <w:rtl/>
        </w:rPr>
        <w:t>(8)</w:t>
      </w:r>
      <w:r w:rsidRPr="00D50D07">
        <w:rPr>
          <w:rtl/>
        </w:rPr>
        <w:t xml:space="preserve"> ، فقال </w:t>
      </w:r>
      <w:r w:rsidRPr="0089525C">
        <w:rPr>
          <w:rStyle w:val="libFootnotenumChar"/>
          <w:rtl/>
        </w:rPr>
        <w:t>(9)</w:t>
      </w:r>
      <w:r w:rsidRPr="00D50D07">
        <w:rPr>
          <w:rtl/>
        </w:rPr>
        <w:t xml:space="preserve"> : من أين تأتيه</w:t>
      </w:r>
      <w:r>
        <w:rPr>
          <w:rtl/>
        </w:rPr>
        <w:t>؟</w:t>
      </w:r>
      <w:r w:rsidRPr="00D50D07">
        <w:rPr>
          <w:rtl/>
        </w:rPr>
        <w:t xml:space="preserve"> قال : من ناحية الشراب واللذات ، قال : لست له ، ليس هذا </w:t>
      </w:r>
      <w:r w:rsidRPr="0089525C">
        <w:rPr>
          <w:rStyle w:val="libFootnotenumChar"/>
          <w:rtl/>
        </w:rPr>
        <w:t>(10)</w:t>
      </w:r>
      <w:r w:rsidRPr="00D50D07">
        <w:rPr>
          <w:rtl/>
        </w:rPr>
        <w:t xml:space="preserve"> بهذا </w:t>
      </w:r>
      <w:r w:rsidRPr="0089525C">
        <w:rPr>
          <w:rStyle w:val="libFootnotenumChar"/>
          <w:rtl/>
        </w:rPr>
        <w:t>(11)</w:t>
      </w:r>
      <w:r w:rsidRPr="00D50D07">
        <w:rPr>
          <w:rtl/>
        </w:rPr>
        <w:t xml:space="preserve"> ، قال آخر : فأنا له ، قال : من أين تأتيه</w:t>
      </w:r>
      <w:r>
        <w:rPr>
          <w:rtl/>
        </w:rPr>
        <w:t>؟</w:t>
      </w:r>
      <w:r w:rsidRPr="00D50D07">
        <w:rPr>
          <w:rtl/>
        </w:rPr>
        <w:t xml:space="preserve"> قال :</w:t>
      </w:r>
      <w:r>
        <w:rPr>
          <w:rFonts w:hint="cs"/>
          <w:rtl/>
        </w:rPr>
        <w:t xml:space="preserve"> </w:t>
      </w:r>
      <w:r w:rsidRPr="00D50D07">
        <w:rPr>
          <w:rtl/>
        </w:rPr>
        <w:t xml:space="preserve">من ناحية البر ، قال : انطلق </w:t>
      </w:r>
      <w:r w:rsidRPr="0089525C">
        <w:rPr>
          <w:rStyle w:val="libFootnotenumChar"/>
          <w:rtl/>
        </w:rPr>
        <w:t>(12)</w:t>
      </w:r>
      <w:r w:rsidRPr="00D50D07">
        <w:rPr>
          <w:rtl/>
        </w:rPr>
        <w:t xml:space="preserve"> ، فأنت صاحبه ، فانطلق إلى موضع الرجل ، فأقام </w:t>
      </w:r>
      <w:r w:rsidRPr="0089525C">
        <w:rPr>
          <w:rStyle w:val="libFootnotenumChar"/>
          <w:rtl/>
        </w:rPr>
        <w:t>(13)</w:t>
      </w:r>
      <w:r w:rsidRPr="00D50D07">
        <w:rPr>
          <w:rtl/>
        </w:rPr>
        <w:t xml:space="preserve"> حذاه </w:t>
      </w:r>
      <w:r w:rsidRPr="0089525C">
        <w:rPr>
          <w:rStyle w:val="libFootnotenumChar"/>
          <w:rtl/>
        </w:rPr>
        <w:t>(14)</w:t>
      </w:r>
      <w:r w:rsidRPr="00D50D07">
        <w:rPr>
          <w:rtl/>
        </w:rPr>
        <w:t xml:space="preserve"> يصلي»</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وكان الرجل ينام والشيطان </w:t>
      </w:r>
      <w:r w:rsidRPr="0089525C">
        <w:rPr>
          <w:rStyle w:val="libFootnotenumChar"/>
          <w:rtl/>
        </w:rPr>
        <w:t>(15)</w:t>
      </w:r>
      <w:r w:rsidRPr="00D50D07">
        <w:rPr>
          <w:rtl/>
        </w:rPr>
        <w:t xml:space="preserve"> لاينام ، ويستريح والشيطان لايستريح ، فتحول إليه الرجل وقد تقاصرت إليه نفسه </w:t>
      </w:r>
      <w:r w:rsidRPr="0089525C">
        <w:rPr>
          <w:rStyle w:val="libFootnotenumChar"/>
          <w:rtl/>
        </w:rPr>
        <w:t>(16)</w:t>
      </w:r>
      <w:r w:rsidRPr="00D50D07">
        <w:rPr>
          <w:rtl/>
        </w:rPr>
        <w:t xml:space="preserve"> ، واستصغر عمله ، فقال </w:t>
      </w:r>
      <w:r w:rsidRPr="0089525C">
        <w:rPr>
          <w:rStyle w:val="libFootnotenumChar"/>
          <w:rtl/>
        </w:rPr>
        <w:t>(17)</w:t>
      </w:r>
      <w:r w:rsidRPr="00D50D07">
        <w:rPr>
          <w:rtl/>
        </w:rPr>
        <w:t xml:space="preserve"> : يا عبد الله </w:t>
      </w:r>
      <w:r w:rsidRPr="0089525C">
        <w:rPr>
          <w:rStyle w:val="libFootnotenumChar"/>
          <w:rtl/>
        </w:rPr>
        <w:t>(18)</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المقارفة : المقاربة. راجع : المصباح المنير ، ص 499 </w:t>
      </w:r>
      <w:r>
        <w:rPr>
          <w:rtl/>
        </w:rPr>
        <w:t>(</w:t>
      </w:r>
      <w:r w:rsidRPr="00D50D07">
        <w:rPr>
          <w:rtl/>
        </w:rPr>
        <w:t>قرف</w:t>
      </w:r>
      <w:r>
        <w:rPr>
          <w:rtl/>
        </w:rPr>
        <w:t>).</w:t>
      </w:r>
    </w:p>
    <w:p w:rsidR="00D60D0D" w:rsidRPr="00D50D07" w:rsidRDefault="00D60D0D" w:rsidP="009C6F23">
      <w:pPr>
        <w:pStyle w:val="libFootnote0"/>
        <w:rPr>
          <w:rtl/>
        </w:rPr>
      </w:pPr>
      <w:r>
        <w:rPr>
          <w:rtl/>
        </w:rPr>
        <w:t>(</w:t>
      </w:r>
      <w:r w:rsidRPr="00D50D07">
        <w:rPr>
          <w:rtl/>
        </w:rPr>
        <w:t xml:space="preserve">2) يقال : نخر ينخر وينخر نخيرا ، أي مد الصوت في خياشيمه. القاموس المحيط ، ج 1 ، ص 666 </w:t>
      </w:r>
      <w:r>
        <w:rPr>
          <w:rtl/>
        </w:rPr>
        <w:t>(</w:t>
      </w:r>
      <w:r w:rsidRPr="00D50D07">
        <w:rPr>
          <w:rtl/>
        </w:rPr>
        <w:t>نخر</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 جت»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م ، ن ، بف ، بن ، جد» والبحار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ع ، بف ، بن ، جد» والوافي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w:t>
      </w:r>
      <w:r>
        <w:rPr>
          <w:rtl/>
        </w:rPr>
        <w:t xml:space="preserve"> «</w:t>
      </w:r>
      <w:r w:rsidRPr="00D50D07">
        <w:rPr>
          <w:rtl/>
        </w:rPr>
        <w:t>لم يحب»</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ن» :</w:t>
      </w:r>
      <w:r>
        <w:rPr>
          <w:rtl/>
        </w:rPr>
        <w:t xml:space="preserve"> «</w:t>
      </w:r>
      <w:r w:rsidRPr="00D50D07">
        <w:rPr>
          <w:rtl/>
        </w:rPr>
        <w:t>بالنساء»</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 xml:space="preserve">ع ، 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9) هكذافي جميع النسخ التي قوبلت. وفي البحار :</w:t>
      </w:r>
      <w:r>
        <w:rPr>
          <w:rtl/>
        </w:rPr>
        <w:t xml:space="preserve"> «</w:t>
      </w:r>
      <w:r w:rsidRPr="00D50D07">
        <w:rPr>
          <w:rtl/>
        </w:rPr>
        <w:t>قال»</w:t>
      </w:r>
      <w:r>
        <w:rPr>
          <w:rtl/>
        </w:rPr>
        <w:t>.</w:t>
      </w:r>
      <w:r w:rsidRPr="00D50D07">
        <w:rPr>
          <w:rtl/>
        </w:rPr>
        <w:t xml:space="preserve"> وفي المطبوع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والوافي :</w:t>
      </w:r>
      <w:r>
        <w:rPr>
          <w:rtl/>
        </w:rPr>
        <w:t xml:space="preserve"> «</w:t>
      </w:r>
      <w:r w:rsidRPr="00D50D07">
        <w:rPr>
          <w:rtl/>
        </w:rPr>
        <w:t>له»</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ـ «</w:t>
      </w:r>
      <w:r w:rsidRPr="00D50D07">
        <w:rPr>
          <w:rtl/>
        </w:rPr>
        <w:t>بهذا»</w:t>
      </w:r>
      <w:r>
        <w:rPr>
          <w:rtl/>
        </w:rPr>
        <w:t>.</w:t>
      </w:r>
      <w:r w:rsidRPr="00D50D07">
        <w:rPr>
          <w:rtl/>
        </w:rPr>
        <w:t xml:space="preserve"> وفي</w:t>
      </w:r>
      <w:r>
        <w:rPr>
          <w:rtl/>
        </w:rPr>
        <w:t xml:space="preserve"> «</w:t>
      </w:r>
      <w:r w:rsidRPr="00D50D07">
        <w:rPr>
          <w:rtl/>
        </w:rPr>
        <w:t xml:space="preserve">بف» والوافي : </w:t>
      </w:r>
      <w:r>
        <w:rPr>
          <w:rtl/>
        </w:rPr>
        <w:t>+ «</w:t>
      </w:r>
      <w:r w:rsidRPr="00D50D07">
        <w:rPr>
          <w:rtl/>
        </w:rPr>
        <w:t>علم»</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ن» وحاشية</w:t>
      </w:r>
      <w:r>
        <w:rPr>
          <w:rtl/>
        </w:rPr>
        <w:t xml:space="preserve"> «</w:t>
      </w:r>
      <w:r w:rsidRPr="00D50D07">
        <w:rPr>
          <w:rtl/>
        </w:rPr>
        <w:t>د» :</w:t>
      </w:r>
      <w:r>
        <w:rPr>
          <w:rtl/>
        </w:rPr>
        <w:t xml:space="preserve"> «</w:t>
      </w:r>
      <w:r w:rsidRPr="00D50D07">
        <w:rPr>
          <w:rtl/>
        </w:rPr>
        <w:t>فانطلق»</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بف ، بن» والوافي :</w:t>
      </w:r>
      <w:r>
        <w:rPr>
          <w:rtl/>
        </w:rPr>
        <w:t xml:space="preserve"> «</w:t>
      </w:r>
      <w:r w:rsidRPr="00D50D07">
        <w:rPr>
          <w:rtl/>
        </w:rPr>
        <w:t>فقام»</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د» :</w:t>
      </w:r>
      <w:r>
        <w:rPr>
          <w:rtl/>
        </w:rPr>
        <w:t xml:space="preserve"> «</w:t>
      </w:r>
      <w:r w:rsidRPr="00D50D07">
        <w:rPr>
          <w:rtl/>
        </w:rPr>
        <w:t>حذاءه»</w:t>
      </w:r>
      <w:r>
        <w:rPr>
          <w:rtl/>
        </w:rPr>
        <w:t>.</w:t>
      </w:r>
      <w:r w:rsidRPr="00D50D07">
        <w:rPr>
          <w:rtl/>
        </w:rPr>
        <w:t xml:space="preserve"> وفي</w:t>
      </w:r>
      <w:r>
        <w:rPr>
          <w:rtl/>
        </w:rPr>
        <w:t xml:space="preserve"> «</w:t>
      </w:r>
      <w:r w:rsidRPr="00D50D07">
        <w:rPr>
          <w:rtl/>
        </w:rPr>
        <w:t>ن ، بف» والوافي :</w:t>
      </w:r>
      <w:r>
        <w:rPr>
          <w:rtl/>
        </w:rPr>
        <w:t xml:space="preserve"> «</w:t>
      </w:r>
      <w:r w:rsidRPr="00D50D07">
        <w:rPr>
          <w:rtl/>
        </w:rPr>
        <w:t>بحذائه»</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جد» : </w:t>
      </w:r>
      <w:r>
        <w:rPr>
          <w:rtl/>
        </w:rPr>
        <w:t>+ «</w:t>
      </w:r>
      <w:r w:rsidRPr="00D50D07">
        <w:rPr>
          <w:rtl/>
        </w:rPr>
        <w:t>يصلي»</w:t>
      </w:r>
      <w:r>
        <w:rPr>
          <w:rtl/>
        </w:rPr>
        <w:t>.</w:t>
      </w:r>
    </w:p>
    <w:p w:rsidR="00D60D0D" w:rsidRPr="00D50D07" w:rsidRDefault="00D60D0D" w:rsidP="009C6F23">
      <w:pPr>
        <w:pStyle w:val="libFootnote0"/>
        <w:rPr>
          <w:rtl/>
        </w:rPr>
      </w:pPr>
      <w:r>
        <w:rPr>
          <w:rtl/>
        </w:rPr>
        <w:t>(</w:t>
      </w:r>
      <w:r w:rsidRPr="00D50D07">
        <w:rPr>
          <w:rtl/>
        </w:rPr>
        <w:t>16)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وقد تقاصرت إليه نفسه ، أي ظهر له التقصير من نفسه ، يقال : تقاصر ، أي أظهر القصر»</w:t>
      </w:r>
      <w:r>
        <w:rPr>
          <w:rtl/>
        </w:rPr>
        <w:t>.</w:t>
      </w:r>
      <w:r w:rsidRPr="00D50D07">
        <w:rPr>
          <w:rtl/>
        </w:rPr>
        <w:t xml:space="preserve"> راجع : القاموس المحيط ، ج 1 ، ص 644 </w:t>
      </w:r>
      <w:r>
        <w:rPr>
          <w:rtl/>
        </w:rPr>
        <w:t>(</w:t>
      </w:r>
      <w:r w:rsidRPr="00D50D07">
        <w:rPr>
          <w:rtl/>
        </w:rPr>
        <w:t>قصر</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 xml:space="preserve">د» والوافي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 xml:space="preserve">م» : </w:t>
      </w:r>
      <w:r>
        <w:rPr>
          <w:rtl/>
        </w:rPr>
        <w:t>ـ «</w:t>
      </w:r>
      <w:r w:rsidRPr="00D50D07">
        <w:rPr>
          <w:rtl/>
        </w:rPr>
        <w:t>يا عبد الله»</w:t>
      </w:r>
      <w:r>
        <w:rPr>
          <w:rtl/>
        </w:rPr>
        <w:t>.</w:t>
      </w:r>
    </w:p>
    <w:p w:rsidR="00D60D0D" w:rsidRPr="00D50D07" w:rsidRDefault="00D60D0D" w:rsidP="00060D07">
      <w:pPr>
        <w:pStyle w:val="libNormal0"/>
        <w:rPr>
          <w:rtl/>
        </w:rPr>
      </w:pPr>
      <w:r>
        <w:rPr>
          <w:rtl/>
        </w:rPr>
        <w:br w:type="page"/>
      </w:r>
      <w:r w:rsidRPr="00D50D07">
        <w:rPr>
          <w:rtl/>
        </w:rPr>
        <w:lastRenderedPageBreak/>
        <w:t>بأي شيء قويت على هذه الصلاة</w:t>
      </w:r>
      <w:r>
        <w:rPr>
          <w:rtl/>
        </w:rPr>
        <w:t>؟</w:t>
      </w:r>
      <w:r w:rsidRPr="00D50D07">
        <w:rPr>
          <w:rtl/>
        </w:rPr>
        <w:t xml:space="preserve"> فلم يجبه ، ثم أعاد </w:t>
      </w:r>
      <w:r w:rsidRPr="0089525C">
        <w:rPr>
          <w:rStyle w:val="libFootnotenumChar"/>
          <w:rtl/>
        </w:rPr>
        <w:t>(1)</w:t>
      </w:r>
      <w:r w:rsidRPr="00D50D07">
        <w:rPr>
          <w:rtl/>
        </w:rPr>
        <w:t xml:space="preserve"> عليه ، فلم يجبه ، ثم أعاد </w:t>
      </w:r>
      <w:r w:rsidRPr="0089525C">
        <w:rPr>
          <w:rStyle w:val="libFootnotenumChar"/>
          <w:rtl/>
        </w:rPr>
        <w:t>(2)</w:t>
      </w:r>
      <w:r w:rsidRPr="00D50D07">
        <w:rPr>
          <w:rtl/>
        </w:rPr>
        <w:t xml:space="preserve"> عليه </w:t>
      </w:r>
      <w:r w:rsidRPr="0089525C">
        <w:rPr>
          <w:rStyle w:val="libFootnotenumChar"/>
          <w:rtl/>
        </w:rPr>
        <w:t>(3)</w:t>
      </w:r>
      <w:r w:rsidRPr="00D50D07">
        <w:rPr>
          <w:rtl/>
        </w:rPr>
        <w:t xml:space="preserve"> ، فقال : يا عبد الله ، إني أذنبت ذنبا وأنا تائب منه ، فإذا ذكرت الذنب </w:t>
      </w:r>
      <w:r w:rsidRPr="0089525C">
        <w:rPr>
          <w:rStyle w:val="libFootnotenumChar"/>
          <w:rtl/>
        </w:rPr>
        <w:t>(4)</w:t>
      </w:r>
      <w:r w:rsidRPr="00D50D07">
        <w:rPr>
          <w:rtl/>
        </w:rPr>
        <w:t xml:space="preserve"> قويت على </w:t>
      </w:r>
      <w:r w:rsidRPr="0089525C">
        <w:rPr>
          <w:rStyle w:val="libFootnotenumChar"/>
          <w:rtl/>
        </w:rPr>
        <w:t>(5)</w:t>
      </w:r>
      <w:r w:rsidRPr="00D50D07">
        <w:rPr>
          <w:rtl/>
        </w:rPr>
        <w:t xml:space="preserve"> الصلاة ، قال : فأخبرني بذنبك حتى أعمله وأتوب ، فإذا فعلته قويت على الصلاة ، قال : ادخل المدينة ، فسل </w:t>
      </w:r>
      <w:r w:rsidRPr="0089525C">
        <w:rPr>
          <w:rStyle w:val="libFootnotenumChar"/>
          <w:rtl/>
        </w:rPr>
        <w:t>(6)</w:t>
      </w:r>
      <w:r w:rsidRPr="00D50D07">
        <w:rPr>
          <w:rtl/>
        </w:rPr>
        <w:t xml:space="preserve"> عن فلانة البغية </w:t>
      </w:r>
      <w:r w:rsidRPr="0089525C">
        <w:rPr>
          <w:rStyle w:val="libFootnotenumChar"/>
          <w:rtl/>
        </w:rPr>
        <w:t>(7)</w:t>
      </w:r>
      <w:r w:rsidRPr="00D50D07">
        <w:rPr>
          <w:rtl/>
        </w:rPr>
        <w:t xml:space="preserve"> ، فأعطها درهمين ، ونل منها ، قال : ومن أين لي درهمين </w:t>
      </w:r>
      <w:r w:rsidRPr="0089525C">
        <w:rPr>
          <w:rStyle w:val="libFootnotenumChar"/>
          <w:rtl/>
        </w:rPr>
        <w:t>(8)</w:t>
      </w:r>
      <w:r>
        <w:rPr>
          <w:rtl/>
        </w:rPr>
        <w:t>؟</w:t>
      </w:r>
      <w:r w:rsidRPr="00D50D07">
        <w:rPr>
          <w:rtl/>
        </w:rPr>
        <w:t xml:space="preserve"> ما أدري ما الدرهمين </w:t>
      </w:r>
      <w:r w:rsidRPr="0089525C">
        <w:rPr>
          <w:rStyle w:val="libFootnotenumChar"/>
          <w:rtl/>
        </w:rPr>
        <w:t>(9)</w:t>
      </w:r>
      <w:r>
        <w:rPr>
          <w:rtl/>
        </w:rPr>
        <w:t>؟</w:t>
      </w:r>
      <w:r w:rsidRPr="00D50D07">
        <w:rPr>
          <w:rtl/>
        </w:rPr>
        <w:t xml:space="preserve"> فتناول الشيطان من تحت قدمه </w:t>
      </w:r>
      <w:r w:rsidRPr="0089525C">
        <w:rPr>
          <w:rStyle w:val="libFootnotenumChar"/>
          <w:rtl/>
        </w:rPr>
        <w:t>(10)</w:t>
      </w:r>
      <w:r w:rsidRPr="00D50D07">
        <w:rPr>
          <w:rtl/>
        </w:rPr>
        <w:t xml:space="preserve"> درهمين ، فناوله إياهما ، فقام فدخل المدينة بجلابيبه ، يسأل عن منزل </w:t>
      </w:r>
      <w:r w:rsidRPr="0089525C">
        <w:rPr>
          <w:rStyle w:val="libFootnotenumChar"/>
          <w:rtl/>
        </w:rPr>
        <w:t>(11)</w:t>
      </w:r>
      <w:r w:rsidRPr="00D50D07">
        <w:rPr>
          <w:rtl/>
        </w:rPr>
        <w:t xml:space="preserve"> فلانة البغية ، فأرشده </w:t>
      </w:r>
      <w:r w:rsidRPr="0089525C">
        <w:rPr>
          <w:rStyle w:val="libFootnotenumChar"/>
          <w:rtl/>
        </w:rPr>
        <w:t>(12)</w:t>
      </w:r>
      <w:r w:rsidRPr="00D50D07">
        <w:rPr>
          <w:rtl/>
        </w:rPr>
        <w:t xml:space="preserve"> الناس ، وظنوا أنه جاء يعظها ، فأرشدوه </w:t>
      </w:r>
      <w:r w:rsidRPr="0089525C">
        <w:rPr>
          <w:rStyle w:val="libFootnotenumChar"/>
          <w:rtl/>
        </w:rPr>
        <w:t>(13)</w:t>
      </w:r>
      <w:r w:rsidRPr="00D50D07">
        <w:rPr>
          <w:rtl/>
        </w:rPr>
        <w:t xml:space="preserve"> ، فجاء إليها فرمى إليها بالدرهمين ، وقال : قومي ، فقامت فدخلت </w:t>
      </w:r>
      <w:r w:rsidRPr="0089525C">
        <w:rPr>
          <w:rStyle w:val="libFootnotenumChar"/>
          <w:rtl/>
        </w:rPr>
        <w:t>(14)</w:t>
      </w:r>
      <w:r w:rsidRPr="00D50D07">
        <w:rPr>
          <w:rtl/>
        </w:rPr>
        <w:t xml:space="preserve"> منزلها ، وقالت : ادخل ، وقالت </w:t>
      </w:r>
      <w:r w:rsidRPr="0089525C">
        <w:rPr>
          <w:rStyle w:val="libFootnotenumChar"/>
          <w:rtl/>
        </w:rPr>
        <w:t>(15)</w:t>
      </w:r>
      <w:r w:rsidRPr="00D50D07">
        <w:rPr>
          <w:rtl/>
        </w:rPr>
        <w:t xml:space="preserve"> : إنك جئتني في هيئة ليس يؤتى </w:t>
      </w:r>
      <w:r w:rsidRPr="0089525C">
        <w:rPr>
          <w:rStyle w:val="libFootnotenumChar"/>
          <w:rtl/>
        </w:rPr>
        <w:t>(16)</w:t>
      </w:r>
      <w:r w:rsidRPr="00D50D07">
        <w:rPr>
          <w:rtl/>
        </w:rPr>
        <w:t xml:space="preserve"> مثلي في مثلها ، فأخبرني بخبرك ، فأخبرها.</w:t>
      </w:r>
    </w:p>
    <w:p w:rsidR="00D60D0D" w:rsidRPr="00D50D07" w:rsidRDefault="00D60D0D" w:rsidP="00806E06">
      <w:pPr>
        <w:pStyle w:val="libNormal"/>
        <w:rPr>
          <w:rtl/>
        </w:rPr>
      </w:pPr>
      <w:r w:rsidRPr="00D50D07">
        <w:rPr>
          <w:rtl/>
        </w:rPr>
        <w:t xml:space="preserve">فقالت له : يا عبد الله ، إن ترك الذنب </w:t>
      </w:r>
      <w:r w:rsidRPr="0089525C">
        <w:rPr>
          <w:rStyle w:val="libFootnotenumChar"/>
          <w:rtl/>
        </w:rPr>
        <w:t>(17)</w:t>
      </w:r>
      <w:r w:rsidRPr="00D50D07">
        <w:rPr>
          <w:rtl/>
        </w:rPr>
        <w:t xml:space="preserve"> أهون من طلب التوبة ، وليس كل من طلب التوبة وجدها ، وإنما ينبغي أن يكون هذا شيطانا مثل </w:t>
      </w:r>
      <w:r w:rsidRPr="0089525C">
        <w:rPr>
          <w:rStyle w:val="libFootnotenumChar"/>
          <w:rtl/>
        </w:rPr>
        <w:t>(18)</w:t>
      </w:r>
      <w:r w:rsidRPr="00D50D07">
        <w:rPr>
          <w:rtl/>
        </w:rPr>
        <w:t xml:space="preserve"> لك ، فانصرف ؛ فإنك لا ترى شيئا ، فانصرف ، وماتت من ليلتها ، فأصبحت فإذا </w:t>
      </w:r>
      <w:r w:rsidRPr="0089525C">
        <w:rPr>
          <w:rStyle w:val="libFootnotenumChar"/>
          <w:rtl/>
        </w:rPr>
        <w:t>(19)</w:t>
      </w:r>
      <w:r w:rsidRPr="00D50D07">
        <w:rPr>
          <w:rtl/>
        </w:rPr>
        <w:t xml:space="preserve"> على بابها مكتوب : احضروا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البحار ، ج 63 :</w:t>
      </w:r>
      <w:r>
        <w:rPr>
          <w:rtl/>
        </w:rPr>
        <w:t xml:space="preserve"> «</w:t>
      </w:r>
      <w:r w:rsidRPr="00D50D07">
        <w:rPr>
          <w:rtl/>
        </w:rPr>
        <w:t>عاد» في الموضعين.</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ن» : </w:t>
      </w:r>
      <w:r>
        <w:rPr>
          <w:rtl/>
        </w:rPr>
        <w:t>+ «</w:t>
      </w:r>
      <w:r w:rsidRPr="00D50D07">
        <w:rPr>
          <w:rtl/>
        </w:rPr>
        <w:t>فلم يجبه ، ثم أعاد»</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د ، ن» : </w:t>
      </w:r>
      <w:r>
        <w:rPr>
          <w:rtl/>
        </w:rPr>
        <w:t>ـ «</w:t>
      </w:r>
      <w:r w:rsidRPr="00D50D07">
        <w:rPr>
          <w:rtl/>
        </w:rPr>
        <w:t>عليه»</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م» : </w:t>
      </w:r>
      <w:r>
        <w:rPr>
          <w:rtl/>
        </w:rPr>
        <w:t>ـ «</w:t>
      </w:r>
      <w:r w:rsidRPr="00D50D07">
        <w:rPr>
          <w:rtl/>
        </w:rPr>
        <w:t>الذنب»</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د ، م» : </w:t>
      </w:r>
      <w:r>
        <w:rPr>
          <w:rtl/>
        </w:rPr>
        <w:t>+ «</w:t>
      </w:r>
      <w:r w:rsidRPr="00D50D07">
        <w:rPr>
          <w:rtl/>
        </w:rPr>
        <w:t>هذه»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فاسأل»</w:t>
      </w:r>
      <w:r>
        <w:rPr>
          <w:rtl/>
        </w:rPr>
        <w:t>.</w:t>
      </w:r>
    </w:p>
    <w:p w:rsidR="00D60D0D" w:rsidRPr="00D50D07" w:rsidRDefault="00D60D0D" w:rsidP="009C6F23">
      <w:pPr>
        <w:pStyle w:val="libFootnote0"/>
        <w:rPr>
          <w:rtl/>
        </w:rPr>
      </w:pPr>
      <w:r>
        <w:rPr>
          <w:rtl/>
        </w:rPr>
        <w:t>(</w:t>
      </w:r>
      <w:r w:rsidRPr="00D50D07">
        <w:rPr>
          <w:rtl/>
        </w:rPr>
        <w:t xml:space="preserve">7) البغية : الفاجرة والزانية. وهو وصف مختص بالمرأة ولا يقال للرجل : بغي. راجع : الصحاح ، ج 6 ، ص 2282 ؛ المصباح المنير ، ص 57 </w:t>
      </w:r>
      <w:r>
        <w:rPr>
          <w:rtl/>
        </w:rPr>
        <w:t>(</w:t>
      </w:r>
      <w:r w:rsidRPr="00D50D07">
        <w:rPr>
          <w:rtl/>
        </w:rPr>
        <w:t>بغي</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وحاشية</w:t>
      </w:r>
      <w:r>
        <w:rPr>
          <w:rtl/>
        </w:rPr>
        <w:t xml:space="preserve"> «</w:t>
      </w:r>
      <w:r w:rsidRPr="00D50D07">
        <w:rPr>
          <w:rtl/>
        </w:rPr>
        <w:t>جت» والوافي :</w:t>
      </w:r>
      <w:r>
        <w:rPr>
          <w:rtl/>
        </w:rPr>
        <w:t xml:space="preserve"> «</w:t>
      </w:r>
      <w:r w:rsidRPr="00D50D07">
        <w:rPr>
          <w:rtl/>
        </w:rPr>
        <w:t>درهمان»</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الدرهم»</w:t>
      </w:r>
      <w:r>
        <w:rPr>
          <w:rtl/>
        </w:rPr>
        <w:t>.</w:t>
      </w:r>
      <w:r w:rsidRPr="00D50D07">
        <w:rPr>
          <w:rtl/>
        </w:rPr>
        <w:t xml:space="preserve"> وفي حاشية</w:t>
      </w:r>
      <w:r>
        <w:rPr>
          <w:rtl/>
        </w:rPr>
        <w:t xml:space="preserve"> «</w:t>
      </w:r>
      <w:r w:rsidRPr="00D50D07">
        <w:rPr>
          <w:rtl/>
        </w:rPr>
        <w:t>جت» :</w:t>
      </w:r>
      <w:r>
        <w:rPr>
          <w:rtl/>
        </w:rPr>
        <w:t xml:space="preserve"> «</w:t>
      </w:r>
      <w:r w:rsidRPr="00D50D07">
        <w:rPr>
          <w:rtl/>
        </w:rPr>
        <w:t>الدرهمان»</w:t>
      </w:r>
      <w:r>
        <w:rPr>
          <w:rtl/>
        </w:rPr>
        <w:t>.</w:t>
      </w:r>
      <w:r w:rsidRPr="00D50D07">
        <w:rPr>
          <w:rtl/>
        </w:rPr>
        <w:t xml:space="preserve"> وفي الوافي :</w:t>
      </w:r>
      <w:r>
        <w:rPr>
          <w:rtl/>
        </w:rPr>
        <w:t xml:space="preserve"> «</w:t>
      </w:r>
      <w:r w:rsidRPr="00D50D07">
        <w:rPr>
          <w:rtl/>
        </w:rPr>
        <w:t>الدراهم»</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 جت» :</w:t>
      </w:r>
      <w:r>
        <w:rPr>
          <w:rtl/>
        </w:rPr>
        <w:t xml:space="preserve"> «</w:t>
      </w:r>
      <w:r w:rsidRPr="00D50D07">
        <w:rPr>
          <w:rtl/>
        </w:rPr>
        <w:t>قدميه»</w:t>
      </w:r>
      <w:r>
        <w:rPr>
          <w:rtl/>
        </w:rPr>
        <w:t>.</w:t>
      </w:r>
    </w:p>
    <w:p w:rsidR="00D60D0D" w:rsidRPr="00D50D07" w:rsidRDefault="00D60D0D" w:rsidP="009C6F23">
      <w:pPr>
        <w:pStyle w:val="libFootnote0"/>
        <w:rPr>
          <w:rtl/>
        </w:rPr>
      </w:pPr>
      <w:r>
        <w:rPr>
          <w:rtl/>
        </w:rPr>
        <w:t>(</w:t>
      </w:r>
      <w:r w:rsidRPr="00D50D07">
        <w:rPr>
          <w:rtl/>
        </w:rPr>
        <w:t xml:space="preserve">11) في البحار ، ج 63 : </w:t>
      </w:r>
      <w:r>
        <w:rPr>
          <w:rtl/>
        </w:rPr>
        <w:t>ـ «</w:t>
      </w:r>
      <w:r w:rsidRPr="00D50D07">
        <w:rPr>
          <w:rtl/>
        </w:rPr>
        <w:t>منزل»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م ، ن ، بن ، جت ، جد» :</w:t>
      </w:r>
      <w:r>
        <w:rPr>
          <w:rtl/>
        </w:rPr>
        <w:t xml:space="preserve"> «</w:t>
      </w:r>
      <w:r w:rsidRPr="00D50D07">
        <w:rPr>
          <w:rtl/>
        </w:rPr>
        <w:t>فأرشدوه»</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جد» : </w:t>
      </w:r>
      <w:r>
        <w:rPr>
          <w:rtl/>
        </w:rPr>
        <w:t>+ «</w:t>
      </w:r>
      <w:r w:rsidRPr="00D50D07">
        <w:rPr>
          <w:rtl/>
        </w:rPr>
        <w:t>إليها»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جد» :</w:t>
      </w:r>
      <w:r>
        <w:rPr>
          <w:rtl/>
        </w:rPr>
        <w:t xml:space="preserve"> «</w:t>
      </w:r>
      <w:r w:rsidRPr="00D50D07">
        <w:rPr>
          <w:rtl/>
        </w:rPr>
        <w:t>ودخلت»</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ن» :</w:t>
      </w:r>
      <w:r>
        <w:rPr>
          <w:rtl/>
        </w:rPr>
        <w:t xml:space="preserve"> «</w:t>
      </w:r>
      <w:r w:rsidRPr="00D50D07">
        <w:rPr>
          <w:rtl/>
        </w:rPr>
        <w:t>فقالت»</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بف» :</w:t>
      </w:r>
      <w:r>
        <w:rPr>
          <w:rtl/>
        </w:rPr>
        <w:t xml:space="preserve"> «</w:t>
      </w:r>
      <w:r w:rsidRPr="00D50D07">
        <w:rPr>
          <w:rtl/>
        </w:rPr>
        <w:t>تؤتى»</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م» :</w:t>
      </w:r>
      <w:r>
        <w:rPr>
          <w:rtl/>
        </w:rPr>
        <w:t xml:space="preserve"> «</w:t>
      </w:r>
      <w:r w:rsidRPr="00D50D07">
        <w:rPr>
          <w:rtl/>
        </w:rPr>
        <w:t>الذنوب»</w:t>
      </w:r>
      <w:r>
        <w:rPr>
          <w:rtl/>
        </w:rPr>
        <w:t>.</w:t>
      </w:r>
    </w:p>
    <w:p w:rsidR="00D60D0D" w:rsidRPr="00D50D07" w:rsidRDefault="00D60D0D" w:rsidP="009C6F23">
      <w:pPr>
        <w:pStyle w:val="libFootnote0"/>
        <w:rPr>
          <w:rtl/>
        </w:rPr>
      </w:pPr>
      <w:r>
        <w:rPr>
          <w:rtl/>
        </w:rPr>
        <w:t>(</w:t>
      </w:r>
      <w:r w:rsidRPr="00D50D07">
        <w:rPr>
          <w:rtl/>
        </w:rPr>
        <w:t>18) في</w:t>
      </w:r>
      <w:r>
        <w:rPr>
          <w:rtl/>
        </w:rPr>
        <w:t xml:space="preserve"> «</w:t>
      </w:r>
      <w:r w:rsidRPr="00D50D07">
        <w:rPr>
          <w:rtl/>
        </w:rPr>
        <w:t>بف» والوافي :</w:t>
      </w:r>
      <w:r>
        <w:rPr>
          <w:rtl/>
        </w:rPr>
        <w:t xml:space="preserve"> «</w:t>
      </w:r>
      <w:r w:rsidRPr="00D50D07">
        <w:rPr>
          <w:rtl/>
        </w:rPr>
        <w:t>تمثل»</w:t>
      </w:r>
      <w:r>
        <w:rPr>
          <w:rtl/>
        </w:rPr>
        <w:t>.</w:t>
      </w:r>
    </w:p>
    <w:p w:rsidR="00D60D0D" w:rsidRPr="00D50D07" w:rsidRDefault="00D60D0D" w:rsidP="009C6F23">
      <w:pPr>
        <w:pStyle w:val="libFootnote0"/>
        <w:rPr>
          <w:rtl/>
        </w:rPr>
      </w:pPr>
      <w:r>
        <w:rPr>
          <w:rtl/>
        </w:rPr>
        <w:t>(</w:t>
      </w:r>
      <w:r w:rsidRPr="00D50D07">
        <w:rPr>
          <w:rtl/>
        </w:rPr>
        <w:t>19) في</w:t>
      </w:r>
      <w:r>
        <w:rPr>
          <w:rtl/>
        </w:rPr>
        <w:t xml:space="preserve"> «</w:t>
      </w:r>
      <w:r w:rsidRPr="00D50D07">
        <w:rPr>
          <w:rtl/>
        </w:rPr>
        <w:t>ن ، بف ، بن» :</w:t>
      </w:r>
      <w:r>
        <w:rPr>
          <w:rtl/>
        </w:rPr>
        <w:t xml:space="preserve"> «</w:t>
      </w:r>
      <w:r w:rsidRPr="00D50D07">
        <w:rPr>
          <w:rtl/>
        </w:rPr>
        <w:t>وإذا»</w:t>
      </w:r>
      <w:r>
        <w:rPr>
          <w:rtl/>
        </w:rPr>
        <w:t>.</w:t>
      </w:r>
    </w:p>
    <w:p w:rsidR="00D60D0D" w:rsidRPr="00D50D07" w:rsidRDefault="00D60D0D" w:rsidP="00060D07">
      <w:pPr>
        <w:pStyle w:val="libNormal0"/>
        <w:rPr>
          <w:rtl/>
        </w:rPr>
      </w:pPr>
      <w:r>
        <w:rPr>
          <w:rtl/>
        </w:rPr>
        <w:br w:type="page"/>
      </w:r>
      <w:r w:rsidRPr="00D50D07">
        <w:rPr>
          <w:rtl/>
        </w:rPr>
        <w:lastRenderedPageBreak/>
        <w:t xml:space="preserve">فلانة ؛ فإنها من أهل الجنة ، فارتاب الناس ، فمكثوا ثلاثا لايدفنونها </w:t>
      </w:r>
      <w:r w:rsidRPr="0089525C">
        <w:rPr>
          <w:rStyle w:val="libFootnotenumChar"/>
          <w:rtl/>
        </w:rPr>
        <w:t>(1)</w:t>
      </w:r>
      <w:r w:rsidRPr="00D50D07">
        <w:rPr>
          <w:rtl/>
        </w:rPr>
        <w:t xml:space="preserve"> ارتيابا في أمرها ، فأوحى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إلى نبي من الأنبياء </w:t>
      </w:r>
      <w:r>
        <w:rPr>
          <w:rtl/>
        </w:rPr>
        <w:t>ـ</w:t>
      </w:r>
      <w:r w:rsidRPr="00D50D07">
        <w:rPr>
          <w:rtl/>
        </w:rPr>
        <w:t xml:space="preserve"> لا</w:t>
      </w:r>
      <w:r>
        <w:rPr>
          <w:rFonts w:hint="cs"/>
          <w:rtl/>
        </w:rPr>
        <w:t xml:space="preserve"> </w:t>
      </w:r>
      <w:r w:rsidRPr="00D50D07">
        <w:rPr>
          <w:rtl/>
        </w:rPr>
        <w:t xml:space="preserve">أعلمه </w:t>
      </w:r>
      <w:r w:rsidRPr="0089525C">
        <w:rPr>
          <w:rStyle w:val="libFootnotenumChar"/>
          <w:rtl/>
        </w:rPr>
        <w:t>(2)</w:t>
      </w:r>
      <w:r w:rsidRPr="00D50D07">
        <w:rPr>
          <w:rtl/>
        </w:rPr>
        <w:t xml:space="preserve"> إلا موسى بن عمران </w:t>
      </w:r>
      <w:r w:rsidRPr="000575E1">
        <w:rPr>
          <w:rStyle w:val="libAlaemChar"/>
          <w:rtl/>
        </w:rPr>
        <w:t>عليه‌السلام</w:t>
      </w:r>
      <w:r w:rsidRPr="00D50D07">
        <w:rPr>
          <w:rtl/>
        </w:rPr>
        <w:t xml:space="preserve"> </w:t>
      </w:r>
      <w:r>
        <w:rPr>
          <w:rtl/>
        </w:rPr>
        <w:t>ـ</w:t>
      </w:r>
      <w:r w:rsidRPr="00D50D07">
        <w:rPr>
          <w:rtl/>
        </w:rPr>
        <w:t xml:space="preserve"> : أن ائت فلانة ، فصل عليها ، ومر الناس أن يصلوا عليها ؛ فإني قد </w:t>
      </w:r>
      <w:r w:rsidRPr="0089525C">
        <w:rPr>
          <w:rStyle w:val="libFootnotenumChar"/>
          <w:rtl/>
        </w:rPr>
        <w:t>(3)</w:t>
      </w:r>
      <w:r w:rsidRPr="00D50D07">
        <w:rPr>
          <w:rtl/>
        </w:rPr>
        <w:t xml:space="preserve"> غفرت لها ، وأوجبت لها الجنة بتثبيطها </w:t>
      </w:r>
      <w:r w:rsidRPr="0089525C">
        <w:rPr>
          <w:rStyle w:val="libFootnotenumChar"/>
          <w:rtl/>
        </w:rPr>
        <w:t>(4)</w:t>
      </w:r>
      <w:r w:rsidRPr="00D50D07">
        <w:rPr>
          <w:rtl/>
        </w:rPr>
        <w:t xml:space="preserve"> عبدي فلانا عن معصيتي»</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15401 / 586.</w:t>
      </w:r>
      <w:r w:rsidRPr="00D50D07">
        <w:rPr>
          <w:rtl/>
        </w:rPr>
        <w:t xml:space="preserve"> أحمد بن محمد بن أحمد </w:t>
      </w:r>
      <w:r w:rsidRPr="0089525C">
        <w:rPr>
          <w:rStyle w:val="libFootnotenumChar"/>
          <w:rtl/>
        </w:rPr>
        <w:t>(6)</w:t>
      </w:r>
      <w:r w:rsidRPr="00D50D07">
        <w:rPr>
          <w:rtl/>
        </w:rPr>
        <w:t xml:space="preserve"> ، عن علي بن الحسن ، عن محمد بن عبد الله بن زرارة ، عن محمد بن الفضيل ، عن أبي حمزة :</w:t>
      </w:r>
    </w:p>
    <w:p w:rsidR="00D60D0D" w:rsidRPr="00D50D07" w:rsidRDefault="00D60D0D" w:rsidP="00806E06">
      <w:pPr>
        <w:pStyle w:val="libNormal"/>
        <w:rPr>
          <w:rtl/>
        </w:rPr>
      </w:pPr>
      <w:r w:rsidRPr="00D50D07">
        <w:rPr>
          <w:rtl/>
        </w:rPr>
        <w:t xml:space="preserve">عن أبي جعفر </w:t>
      </w:r>
      <w:r w:rsidRPr="0089525C">
        <w:rPr>
          <w:rStyle w:val="libFootnotenumChar"/>
          <w:rtl/>
        </w:rPr>
        <w:t>(7)</w:t>
      </w:r>
      <w:r w:rsidRPr="00D50D07">
        <w:rPr>
          <w:rtl/>
        </w:rPr>
        <w:t xml:space="preserve"> </w:t>
      </w:r>
      <w:r w:rsidRPr="000575E1">
        <w:rPr>
          <w:rStyle w:val="libAlaemChar"/>
          <w:rtl/>
        </w:rPr>
        <w:t>عليه‌السلام</w:t>
      </w:r>
      <w:r w:rsidRPr="00D50D07">
        <w:rPr>
          <w:rtl/>
        </w:rPr>
        <w:t xml:space="preserve"> ، قال :</w:t>
      </w:r>
      <w:r>
        <w:rPr>
          <w:rtl/>
        </w:rPr>
        <w:t xml:space="preserve"> «</w:t>
      </w:r>
      <w:r w:rsidRPr="00D50D07">
        <w:rPr>
          <w:rtl/>
        </w:rPr>
        <w:t xml:space="preserve">كان في بني إسرائيل رجل عابد ، وكان </w:t>
      </w:r>
      <w:r w:rsidRPr="0089525C">
        <w:rPr>
          <w:rStyle w:val="libFootnotenumChar"/>
          <w:rtl/>
        </w:rPr>
        <w:t>(8)</w:t>
      </w:r>
      <w:r w:rsidRPr="00D50D07">
        <w:rPr>
          <w:rtl/>
        </w:rPr>
        <w:t xml:space="preserve"> محارفا </w:t>
      </w:r>
      <w:r w:rsidRPr="0089525C">
        <w:rPr>
          <w:rStyle w:val="libFootnotenumChar"/>
          <w:rtl/>
        </w:rPr>
        <w:t>(9)</w:t>
      </w:r>
      <w:r w:rsidRPr="00D50D07">
        <w:rPr>
          <w:rtl/>
        </w:rPr>
        <w:t xml:space="preserve"> لايتوجه في </w:t>
      </w:r>
      <w:r w:rsidRPr="0089525C">
        <w:rPr>
          <w:rStyle w:val="libFootnotenumChar"/>
          <w:rtl/>
        </w:rPr>
        <w:t>(10)</w:t>
      </w:r>
      <w:r w:rsidRPr="00D50D07">
        <w:rPr>
          <w:rtl/>
        </w:rPr>
        <w:t xml:space="preserve"> شيء ، فيصيب فيه شيئا ، فأنفقت عليه امرأته حتى لم يبق </w:t>
      </w:r>
      <w:r w:rsidRPr="0089525C">
        <w:rPr>
          <w:rStyle w:val="libFootnotenumChar"/>
          <w:rtl/>
        </w:rPr>
        <w:t>(11)</w:t>
      </w:r>
      <w:r w:rsidRPr="00D50D07">
        <w:rPr>
          <w:rtl/>
        </w:rPr>
        <w:t xml:space="preserve"> عندها شيء ، فجاعوا يوما من الأيام ، فدفعت إليه نصلا </w:t>
      </w:r>
      <w:r w:rsidRPr="0089525C">
        <w:rPr>
          <w:rStyle w:val="libFootnotenumChar"/>
          <w:rtl/>
        </w:rPr>
        <w:t>(12)</w:t>
      </w:r>
      <w:r w:rsidRPr="00D50D07">
        <w:rPr>
          <w:rtl/>
        </w:rPr>
        <w:t xml:space="preserve"> من غزل ، وقالت له : ما عندي غيره ، انطلق </w:t>
      </w:r>
      <w:r w:rsidRPr="0089525C">
        <w:rPr>
          <w:rStyle w:val="libFootnotenumChar"/>
          <w:rtl/>
        </w:rPr>
        <w:t>(13)</w:t>
      </w:r>
      <w:r w:rsidRPr="00D50D07">
        <w:rPr>
          <w:rtl/>
        </w:rPr>
        <w:t xml:space="preserve"> فبعه ، واشتر لنا شيئا نأكله.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جميع النسخ التي قوبلت والوافي والبحار ، ج 63. وفي المطبوع :</w:t>
      </w:r>
      <w:r>
        <w:rPr>
          <w:rtl/>
        </w:rPr>
        <w:t xml:space="preserve"> «</w:t>
      </w:r>
      <w:r w:rsidRPr="00D50D07">
        <w:rPr>
          <w:rtl/>
        </w:rPr>
        <w:t>لم يدفنوها»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ن» :</w:t>
      </w:r>
      <w:r>
        <w:rPr>
          <w:rtl/>
        </w:rPr>
        <w:t xml:space="preserve"> «</w:t>
      </w:r>
      <w:r w:rsidRPr="00D50D07">
        <w:rPr>
          <w:rtl/>
        </w:rPr>
        <w:t>لا أعلم»</w:t>
      </w:r>
      <w:r>
        <w:rPr>
          <w:rtl/>
        </w:rPr>
        <w:t>.</w:t>
      </w:r>
      <w:r w:rsidRPr="00D50D07">
        <w:rPr>
          <w:rtl/>
        </w:rPr>
        <w:t xml:space="preserve"> وفي المرآة :</w:t>
      </w:r>
      <w:r>
        <w:rPr>
          <w:rtl/>
        </w:rPr>
        <w:t xml:space="preserve"> «</w:t>
      </w:r>
      <w:r w:rsidRPr="00D50D07">
        <w:rPr>
          <w:rtl/>
        </w:rPr>
        <w:t>قوله : لا أعلمه ، الشك من الراوي»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بن» : </w:t>
      </w:r>
      <w:r>
        <w:rPr>
          <w:rtl/>
        </w:rPr>
        <w:t>ـ «</w:t>
      </w:r>
      <w:r w:rsidRPr="00D50D07">
        <w:rPr>
          <w:rtl/>
        </w:rPr>
        <w:t>قد»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w:t>
      </w:r>
      <w:r>
        <w:rPr>
          <w:rtl/>
        </w:rPr>
        <w:t xml:space="preserve"> «</w:t>
      </w:r>
      <w:r w:rsidRPr="00D50D07">
        <w:rPr>
          <w:rtl/>
        </w:rPr>
        <w:t>بتثبطها»</w:t>
      </w:r>
      <w:r>
        <w:rPr>
          <w:rtl/>
        </w:rPr>
        <w:t>.</w:t>
      </w:r>
      <w:r w:rsidRPr="00D50D07">
        <w:rPr>
          <w:rtl/>
        </w:rPr>
        <w:t xml:space="preserve"> والتثبيط : هو التعويق والشغل عن المراد ، يقا ل : ثبطه تثبيطا ، أي قعد به عن الأمر وشغله عنه ومنعه تخذيلا ونحوه. المصباح المنير ، ص 80 </w:t>
      </w:r>
      <w:r>
        <w:rPr>
          <w:rtl/>
        </w:rPr>
        <w:t>(</w:t>
      </w:r>
      <w:r w:rsidRPr="00D50D07">
        <w:rPr>
          <w:rtl/>
        </w:rPr>
        <w:t>ثبط</w:t>
      </w:r>
      <w:r>
        <w:rPr>
          <w:rtl/>
        </w:rPr>
        <w:t>).</w:t>
      </w:r>
    </w:p>
    <w:p w:rsidR="00D60D0D" w:rsidRPr="00D50D07" w:rsidRDefault="00D60D0D" w:rsidP="009C6F23">
      <w:pPr>
        <w:pStyle w:val="libFootnote0"/>
        <w:rPr>
          <w:rtl/>
        </w:rPr>
      </w:pPr>
      <w:r>
        <w:rPr>
          <w:rtl/>
        </w:rPr>
        <w:t>(</w:t>
      </w:r>
      <w:r w:rsidRPr="00D50D07">
        <w:rPr>
          <w:rtl/>
        </w:rPr>
        <w:t>5) الوافي ، ج 26 ، ص 349 ، ح 25452 ؛ البحار ، ج 14 ، ص 495 ، ح 20 ؛ وج 63 ، ص 276 ، ح 165.</w:t>
      </w:r>
    </w:p>
    <w:p w:rsidR="00D60D0D" w:rsidRPr="00D50D07" w:rsidRDefault="00D60D0D" w:rsidP="009C6F23">
      <w:pPr>
        <w:pStyle w:val="libFootnote0"/>
        <w:rPr>
          <w:rtl/>
        </w:rPr>
      </w:pPr>
      <w:r>
        <w:rPr>
          <w:rtl/>
        </w:rPr>
        <w:t>(</w:t>
      </w:r>
      <w:r w:rsidRPr="00D50D07">
        <w:rPr>
          <w:rtl/>
        </w:rPr>
        <w:t xml:space="preserve">6) في المطبوع نقلا من بعض النسخ : </w:t>
      </w:r>
      <w:r>
        <w:rPr>
          <w:rtl/>
        </w:rPr>
        <w:t>ـ «</w:t>
      </w:r>
      <w:r w:rsidRPr="00D50D07">
        <w:rPr>
          <w:rtl/>
        </w:rPr>
        <w:t>بن أحمد»</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جت» :</w:t>
      </w:r>
      <w:r>
        <w:rPr>
          <w:rtl/>
        </w:rPr>
        <w:t xml:space="preserve"> «</w:t>
      </w:r>
      <w:r w:rsidRPr="00D50D07">
        <w:rPr>
          <w:rtl/>
        </w:rPr>
        <w:t>أبي عبد الله»</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بن» :</w:t>
      </w:r>
      <w:r>
        <w:rPr>
          <w:rtl/>
        </w:rPr>
        <w:t xml:space="preserve"> «</w:t>
      </w:r>
      <w:r w:rsidRPr="00D50D07">
        <w:rPr>
          <w:rtl/>
        </w:rPr>
        <w:t>كان» بدون الواو.</w:t>
      </w:r>
    </w:p>
    <w:p w:rsidR="00D60D0D" w:rsidRPr="00D50D07" w:rsidRDefault="00D60D0D" w:rsidP="009C6F23">
      <w:pPr>
        <w:pStyle w:val="libFootnote0"/>
        <w:rPr>
          <w:rtl/>
        </w:rPr>
      </w:pPr>
      <w:r>
        <w:rPr>
          <w:rtl/>
        </w:rPr>
        <w:t>(</w:t>
      </w:r>
      <w:r w:rsidRPr="00D50D07">
        <w:rPr>
          <w:rtl/>
        </w:rPr>
        <w:t>9) قال الجوهري :</w:t>
      </w:r>
      <w:r>
        <w:rPr>
          <w:rtl/>
        </w:rPr>
        <w:t xml:space="preserve"> «</w:t>
      </w:r>
      <w:r w:rsidRPr="00D50D07">
        <w:rPr>
          <w:rtl/>
        </w:rPr>
        <w:t>المحارف ، بفتح الراء ، أي محدود محروم ، وهو خلاف قولك : مبارك»</w:t>
      </w:r>
      <w:r>
        <w:rPr>
          <w:rtl/>
        </w:rPr>
        <w:t>.</w:t>
      </w:r>
      <w:r w:rsidRPr="00D50D07">
        <w:rPr>
          <w:rtl/>
        </w:rPr>
        <w:t xml:space="preserve"> وقال ابن الأثير :</w:t>
      </w:r>
      <w:r>
        <w:rPr>
          <w:rtl/>
        </w:rPr>
        <w:t xml:space="preserve"> «</w:t>
      </w:r>
      <w:r w:rsidRPr="00D50D07">
        <w:rPr>
          <w:rtl/>
        </w:rPr>
        <w:t>المحارف ، بفتح الراء : هو المحروم المجدود الذي إذا طلب لايرزق ، أو يكون لايسعى في الكسب ، وقد حورف كسب فلان : إذا شدد عليه في معاشه وضيق ، كأنه ميل برزقه عنه ، من الانحراف عن الشيء ، وهو الميل عنه»</w:t>
      </w:r>
      <w:r>
        <w:rPr>
          <w:rtl/>
        </w:rPr>
        <w:t>.</w:t>
      </w:r>
      <w:r w:rsidRPr="00D50D07">
        <w:rPr>
          <w:rtl/>
        </w:rPr>
        <w:t xml:space="preserve"> الصحاح ، ج 4 ، ص 1342 ؛ النهاية ، ج 1 ، ص 370 </w:t>
      </w:r>
      <w:r>
        <w:rPr>
          <w:rtl/>
        </w:rPr>
        <w:t>(</w:t>
      </w:r>
      <w:r w:rsidRPr="00D50D07">
        <w:rPr>
          <w:rtl/>
        </w:rPr>
        <w:t>حرف</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د» وحاشية</w:t>
      </w:r>
      <w:r>
        <w:rPr>
          <w:rtl/>
        </w:rPr>
        <w:t xml:space="preserve"> «</w:t>
      </w:r>
      <w:r w:rsidRPr="00D50D07">
        <w:rPr>
          <w:rtl/>
        </w:rPr>
        <w:t>جت» :</w:t>
      </w:r>
      <w:r>
        <w:rPr>
          <w:rtl/>
        </w:rPr>
        <w:t xml:space="preserve"> «</w:t>
      </w:r>
      <w:r w:rsidRPr="00D50D07">
        <w:rPr>
          <w:rtl/>
        </w:rPr>
        <w:t>إلى»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لايبقى»</w:t>
      </w:r>
      <w:r>
        <w:rPr>
          <w:rtl/>
        </w:rPr>
        <w:t>.</w:t>
      </w:r>
    </w:p>
    <w:p w:rsidR="00D60D0D" w:rsidRPr="00D50D07" w:rsidRDefault="00D60D0D" w:rsidP="009C6F23">
      <w:pPr>
        <w:pStyle w:val="libFootnote0"/>
        <w:rPr>
          <w:rtl/>
        </w:rPr>
      </w:pPr>
      <w:r>
        <w:rPr>
          <w:rtl/>
        </w:rPr>
        <w:t>(</w:t>
      </w:r>
      <w:r w:rsidRPr="00D50D07">
        <w:rPr>
          <w:rtl/>
        </w:rPr>
        <w:t xml:space="preserve">12) النصل : الغزل وقد خرج من المغزل. القاموس المحيط ، ج 2 ، ص 1403 </w:t>
      </w:r>
      <w:r>
        <w:rPr>
          <w:rtl/>
        </w:rPr>
        <w:t>(</w:t>
      </w:r>
      <w:r w:rsidRPr="00D50D07">
        <w:rPr>
          <w:rtl/>
        </w:rPr>
        <w:t>نصل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م ، بن» :</w:t>
      </w:r>
      <w:r>
        <w:rPr>
          <w:rtl/>
        </w:rPr>
        <w:t xml:space="preserve"> «</w:t>
      </w:r>
      <w:r w:rsidRPr="00D50D07">
        <w:rPr>
          <w:rtl/>
        </w:rPr>
        <w:t>فانطلق»</w:t>
      </w:r>
      <w:r>
        <w:rPr>
          <w:rtl/>
        </w:rPr>
        <w:t>.</w:t>
      </w:r>
    </w:p>
    <w:p w:rsidR="00D60D0D" w:rsidRPr="00D50D07" w:rsidRDefault="00D60D0D" w:rsidP="00806E06">
      <w:pPr>
        <w:pStyle w:val="libNormal"/>
        <w:rPr>
          <w:rtl/>
        </w:rPr>
      </w:pPr>
      <w:r>
        <w:rPr>
          <w:rtl/>
        </w:rPr>
        <w:br w:type="page"/>
      </w:r>
      <w:r w:rsidRPr="00D50D07">
        <w:rPr>
          <w:rtl/>
        </w:rPr>
        <w:lastRenderedPageBreak/>
        <w:t xml:space="preserve">فانطلق بالنصل الغزل </w:t>
      </w:r>
      <w:r w:rsidRPr="0089525C">
        <w:rPr>
          <w:rStyle w:val="libFootnotenumChar"/>
          <w:rtl/>
        </w:rPr>
        <w:t>(1)</w:t>
      </w:r>
      <w:r w:rsidRPr="00D50D07">
        <w:rPr>
          <w:rtl/>
        </w:rPr>
        <w:t xml:space="preserve"> ليبيعه ، فوجد السوق قد غلقت ، ووجد المشترين قد قاموا وانصرفوا ، فقال : لو أتيت هذا الماء ، فتوضأت منه ، وصببت علي منه ، وانصرفت ، فجاء إلى البحر وإذا </w:t>
      </w:r>
      <w:r w:rsidRPr="0089525C">
        <w:rPr>
          <w:rStyle w:val="libFootnotenumChar"/>
          <w:rtl/>
        </w:rPr>
        <w:t>(2)</w:t>
      </w:r>
      <w:r w:rsidRPr="00D50D07">
        <w:rPr>
          <w:rtl/>
        </w:rPr>
        <w:t xml:space="preserve"> هو بصياد قد ألقى شبكته </w:t>
      </w:r>
      <w:r w:rsidRPr="0089525C">
        <w:rPr>
          <w:rStyle w:val="libFootnotenumChar"/>
          <w:rtl/>
        </w:rPr>
        <w:t>(3)</w:t>
      </w:r>
      <w:r w:rsidRPr="00D50D07">
        <w:rPr>
          <w:rtl/>
        </w:rPr>
        <w:t xml:space="preserve"> ، فأخرجها وليس </w:t>
      </w:r>
      <w:r w:rsidRPr="0089525C">
        <w:rPr>
          <w:rStyle w:val="libFootnotenumChar"/>
          <w:rtl/>
        </w:rPr>
        <w:t>(4)</w:t>
      </w:r>
      <w:r w:rsidRPr="00D50D07">
        <w:rPr>
          <w:rtl/>
        </w:rPr>
        <w:t xml:space="preserve"> فيها إلا سمكة ردية قد مكثت عنده حتى صارت رخوة منتنة </w:t>
      </w:r>
      <w:r w:rsidRPr="0089525C">
        <w:rPr>
          <w:rStyle w:val="libFootnotenumChar"/>
          <w:rtl/>
        </w:rPr>
        <w:t>(5)</w:t>
      </w:r>
      <w:r w:rsidRPr="00D50D07">
        <w:rPr>
          <w:rtl/>
        </w:rPr>
        <w:t xml:space="preserve"> ، فقال له : بعني هذه السمكة ، وأعطيك هذا الغزل تنتفع به في شبكتك ، قال </w:t>
      </w:r>
      <w:r w:rsidRPr="0089525C">
        <w:rPr>
          <w:rStyle w:val="libFootnotenumChar"/>
          <w:rtl/>
        </w:rPr>
        <w:t>(6)</w:t>
      </w:r>
      <w:r w:rsidRPr="00D50D07">
        <w:rPr>
          <w:rtl/>
        </w:rPr>
        <w:t xml:space="preserve"> : نعم ، فأخذ السمكة ، ودفع إليه </w:t>
      </w:r>
      <w:r w:rsidRPr="0089525C">
        <w:rPr>
          <w:rStyle w:val="libFootnotenumChar"/>
          <w:rtl/>
        </w:rPr>
        <w:t>(7)</w:t>
      </w:r>
      <w:r w:rsidRPr="00D50D07">
        <w:rPr>
          <w:rtl/>
        </w:rPr>
        <w:t xml:space="preserve"> الغزل ، وانصرف </w:t>
      </w:r>
      <w:r w:rsidRPr="0089525C">
        <w:rPr>
          <w:rStyle w:val="libFootnotenumChar"/>
          <w:rtl/>
        </w:rPr>
        <w:t>(8)</w:t>
      </w:r>
      <w:r w:rsidRPr="00D50D07">
        <w:rPr>
          <w:rtl/>
        </w:rPr>
        <w:t xml:space="preserve"> بالسمكة إلى منزله.</w:t>
      </w:r>
    </w:p>
    <w:p w:rsidR="00D60D0D" w:rsidRPr="00D50D07" w:rsidRDefault="00D60D0D" w:rsidP="00806E06">
      <w:pPr>
        <w:pStyle w:val="libNormal"/>
        <w:rPr>
          <w:rtl/>
        </w:rPr>
      </w:pPr>
      <w:r w:rsidRPr="00D50D07">
        <w:rPr>
          <w:rtl/>
        </w:rPr>
        <w:t xml:space="preserve">فأخبر زوجته الخبر ، فأخذت السمكة لتصلحها ، فلما شقتها </w:t>
      </w:r>
      <w:r w:rsidRPr="0089525C">
        <w:rPr>
          <w:rStyle w:val="libFootnotenumChar"/>
          <w:rtl/>
        </w:rPr>
        <w:t>(9)</w:t>
      </w:r>
      <w:r w:rsidRPr="00D50D07">
        <w:rPr>
          <w:rtl/>
        </w:rPr>
        <w:t xml:space="preserve"> ، بدت من جوفها لؤلؤة ، فدعت زوجها فأرته إياها ، فأخذها فانطلق </w:t>
      </w:r>
      <w:r w:rsidRPr="0089525C">
        <w:rPr>
          <w:rStyle w:val="libFootnotenumChar"/>
          <w:rtl/>
        </w:rPr>
        <w:t>(10)</w:t>
      </w:r>
      <w:r w:rsidRPr="00D50D07">
        <w:rPr>
          <w:rtl/>
        </w:rPr>
        <w:t xml:space="preserve"> بها إلى السوق ، فباعها بعشرين ألف درهم ، وانصرف إلى منزله بالمال فوضعه ، فإذا سائل يدق الباب ، ويقول </w:t>
      </w:r>
      <w:r w:rsidRPr="0089525C">
        <w:rPr>
          <w:rStyle w:val="libFootnotenumChar"/>
          <w:rtl/>
        </w:rPr>
        <w:t>(11)</w:t>
      </w:r>
      <w:r w:rsidRPr="00D50D07">
        <w:rPr>
          <w:rtl/>
        </w:rPr>
        <w:t xml:space="preserve"> :</w:t>
      </w:r>
      <w:r>
        <w:rPr>
          <w:rFonts w:hint="cs"/>
          <w:rtl/>
        </w:rPr>
        <w:t xml:space="preserve"> </w:t>
      </w:r>
      <w:r w:rsidRPr="00D50D07">
        <w:rPr>
          <w:rtl/>
        </w:rPr>
        <w:t xml:space="preserve">يا أهل الدار </w:t>
      </w:r>
      <w:r w:rsidRPr="0089525C">
        <w:rPr>
          <w:rStyle w:val="libFootnotenumChar"/>
          <w:rtl/>
        </w:rPr>
        <w:t>(12)</w:t>
      </w:r>
      <w:r w:rsidRPr="00D50D07">
        <w:rPr>
          <w:rtl/>
        </w:rPr>
        <w:t xml:space="preserve"> ، تصدقوا رحمكم </w:t>
      </w:r>
      <w:r w:rsidRPr="0089525C">
        <w:rPr>
          <w:rStyle w:val="libFootnotenumChar"/>
          <w:rtl/>
        </w:rPr>
        <w:t>(13)</w:t>
      </w:r>
      <w:r w:rsidRPr="00D50D07">
        <w:rPr>
          <w:rtl/>
        </w:rPr>
        <w:t xml:space="preserve"> الله على المسكين ، فقال له </w:t>
      </w:r>
      <w:r w:rsidRPr="0089525C">
        <w:rPr>
          <w:rStyle w:val="libFootnotenumChar"/>
          <w:rtl/>
        </w:rPr>
        <w:t>(14)</w:t>
      </w:r>
      <w:r w:rsidRPr="00D50D07">
        <w:rPr>
          <w:rtl/>
        </w:rPr>
        <w:t xml:space="preserve"> الرجل : ادخل ، فدخل ، فقال له : خذ إحدى </w:t>
      </w:r>
      <w:r w:rsidRPr="0089525C">
        <w:rPr>
          <w:rStyle w:val="libFootnotenumChar"/>
          <w:rtl/>
        </w:rPr>
        <w:t>(15)</w:t>
      </w:r>
      <w:r w:rsidRPr="00D50D07">
        <w:rPr>
          <w:rtl/>
        </w:rPr>
        <w:t xml:space="preserve"> الكيسين </w:t>
      </w:r>
      <w:r w:rsidRPr="0089525C">
        <w:rPr>
          <w:rStyle w:val="libFootnotenumChar"/>
          <w:rtl/>
        </w:rPr>
        <w:t>(16)</w:t>
      </w:r>
      <w:r w:rsidRPr="00D50D07">
        <w:rPr>
          <w:rtl/>
        </w:rPr>
        <w:t xml:space="preserve"> ، فأخذ إحداهما </w:t>
      </w:r>
      <w:r w:rsidRPr="0089525C">
        <w:rPr>
          <w:rStyle w:val="libFootnotenumChar"/>
          <w:rtl/>
        </w:rPr>
        <w:t>(17)</w:t>
      </w:r>
      <w:r w:rsidRPr="00D50D07">
        <w:rPr>
          <w:rtl/>
        </w:rPr>
        <w:t xml:space="preserve"> ، وانطلق ، فقالت له امرأته : سبحان الله بينما نحن مياسير </w:t>
      </w:r>
      <w:r w:rsidRPr="0089525C">
        <w:rPr>
          <w:rStyle w:val="libFootnotenumChar"/>
          <w:rtl/>
        </w:rPr>
        <w:t>(18)</w:t>
      </w:r>
      <w:r w:rsidRPr="00D50D07">
        <w:rPr>
          <w:rtl/>
        </w:rPr>
        <w:t xml:space="preserve"> إذ ذهبت بنصف يسارنا ، فلم يكن ذلك بأسرع من أن دق </w:t>
      </w:r>
      <w:r w:rsidRPr="0089525C">
        <w:rPr>
          <w:rStyle w:val="libFootnotenumChar"/>
          <w:rtl/>
        </w:rPr>
        <w:t>(19)</w:t>
      </w:r>
      <w:r w:rsidRPr="00D50D07">
        <w:rPr>
          <w:rtl/>
        </w:rPr>
        <w:t xml:space="preserve"> السائل </w:t>
      </w:r>
      <w:r w:rsidRPr="0089525C">
        <w:rPr>
          <w:rStyle w:val="libFootnotenumChar"/>
          <w:rtl/>
        </w:rPr>
        <w:t>(20)</w:t>
      </w:r>
      <w:r w:rsidRPr="00D50D07">
        <w:rPr>
          <w:rtl/>
        </w:rPr>
        <w:t xml:space="preserve"> الباب ، فقال له الرجل : ادخل ، فدخل فوضع الكيس</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جد» والوافي : </w:t>
      </w:r>
      <w:r>
        <w:rPr>
          <w:rtl/>
        </w:rPr>
        <w:t>ـ «</w:t>
      </w:r>
      <w:r w:rsidRPr="00D50D07">
        <w:rPr>
          <w:rtl/>
        </w:rPr>
        <w:t>الغزل»</w:t>
      </w:r>
      <w:r>
        <w:rPr>
          <w:rtl/>
        </w:rPr>
        <w:t>.</w:t>
      </w:r>
      <w:r>
        <w:rPr>
          <w:rFonts w:hint="cs"/>
          <w:rtl/>
        </w:rPr>
        <w:t xml:space="preserve"> </w:t>
      </w:r>
      <w:r>
        <w:rPr>
          <w:rtl/>
        </w:rPr>
        <w:t>(</w:t>
      </w:r>
      <w:r w:rsidRPr="00D50D07">
        <w:rPr>
          <w:rtl/>
        </w:rPr>
        <w:t>2) في</w:t>
      </w:r>
      <w:r>
        <w:rPr>
          <w:rtl/>
        </w:rPr>
        <w:t xml:space="preserve"> «</w:t>
      </w:r>
      <w:r w:rsidRPr="00D50D07">
        <w:rPr>
          <w:rtl/>
        </w:rPr>
        <w:t>جت» :</w:t>
      </w:r>
      <w:r>
        <w:rPr>
          <w:rtl/>
        </w:rPr>
        <w:t xml:space="preserve"> «</w:t>
      </w:r>
      <w:r w:rsidRPr="00D50D07">
        <w:rPr>
          <w:rtl/>
        </w:rPr>
        <w:t>فإذا»</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ن» :</w:t>
      </w:r>
      <w:r>
        <w:rPr>
          <w:rtl/>
        </w:rPr>
        <w:t xml:space="preserve"> «</w:t>
      </w:r>
      <w:r w:rsidRPr="00D50D07">
        <w:rPr>
          <w:rtl/>
        </w:rPr>
        <w:t>بشبكته»</w:t>
      </w:r>
      <w:r>
        <w:rPr>
          <w:rtl/>
        </w:rPr>
        <w:t>.</w:t>
      </w:r>
      <w:r>
        <w:rPr>
          <w:rFonts w:hint="cs"/>
          <w:rtl/>
        </w:rPr>
        <w:t xml:space="preserve"> </w:t>
      </w:r>
      <w:r>
        <w:rPr>
          <w:rtl/>
        </w:rPr>
        <w:t>(</w:t>
      </w:r>
      <w:r w:rsidRPr="00D50D07">
        <w:rPr>
          <w:rtl/>
        </w:rPr>
        <w:t>4) في</w:t>
      </w:r>
      <w:r>
        <w:rPr>
          <w:rtl/>
        </w:rPr>
        <w:t xml:space="preserve"> «</w:t>
      </w:r>
      <w:r w:rsidRPr="00D50D07">
        <w:rPr>
          <w:rtl/>
        </w:rPr>
        <w:t>بن» :</w:t>
      </w:r>
      <w:r>
        <w:rPr>
          <w:rtl/>
        </w:rPr>
        <w:t xml:space="preserve"> «</w:t>
      </w:r>
      <w:r w:rsidRPr="00D50D07">
        <w:rPr>
          <w:rtl/>
        </w:rPr>
        <w:t>وليست»</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جت» :</w:t>
      </w:r>
      <w:r>
        <w:rPr>
          <w:rtl/>
        </w:rPr>
        <w:t xml:space="preserve"> «</w:t>
      </w:r>
      <w:r w:rsidRPr="00D50D07">
        <w:rPr>
          <w:rtl/>
        </w:rPr>
        <w:t>ومنتنة»</w:t>
      </w:r>
      <w:r>
        <w:rPr>
          <w:rtl/>
        </w:rPr>
        <w:t>.</w:t>
      </w:r>
      <w:r>
        <w:rPr>
          <w:rFonts w:hint="cs"/>
          <w:rtl/>
        </w:rPr>
        <w:t xml:space="preserve"> </w:t>
      </w:r>
      <w:r>
        <w:rPr>
          <w:rtl/>
        </w:rPr>
        <w:t>(</w:t>
      </w:r>
      <w:r w:rsidRPr="00D50D07">
        <w:rPr>
          <w:rtl/>
        </w:rPr>
        <w:t>6) في حاشية</w:t>
      </w:r>
      <w:r>
        <w:rPr>
          <w:rtl/>
        </w:rPr>
        <w:t xml:space="preserve"> «</w:t>
      </w:r>
      <w:r w:rsidRPr="00D50D07">
        <w:rPr>
          <w:rtl/>
        </w:rPr>
        <w:t>جت»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جد» :</w:t>
      </w:r>
      <w:r>
        <w:rPr>
          <w:rtl/>
        </w:rPr>
        <w:t xml:space="preserve"> «</w:t>
      </w:r>
      <w:r w:rsidRPr="00D50D07">
        <w:rPr>
          <w:rtl/>
        </w:rPr>
        <w:t>إليها»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فانصرف»</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ن» :</w:t>
      </w:r>
      <w:r>
        <w:rPr>
          <w:rtl/>
        </w:rPr>
        <w:t xml:space="preserve"> «</w:t>
      </w:r>
      <w:r w:rsidRPr="00D50D07">
        <w:rPr>
          <w:rtl/>
        </w:rPr>
        <w:t>شقها»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بف» :</w:t>
      </w:r>
      <w:r>
        <w:rPr>
          <w:rtl/>
        </w:rPr>
        <w:t xml:space="preserve"> «</w:t>
      </w:r>
      <w:r w:rsidRPr="00D50D07">
        <w:rPr>
          <w:rtl/>
        </w:rPr>
        <w:t>وانطلق»</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وهو يقول» بدل</w:t>
      </w:r>
      <w:r>
        <w:rPr>
          <w:rtl/>
        </w:rPr>
        <w:t xml:space="preserve"> «</w:t>
      </w:r>
      <w:r w:rsidRPr="00D50D07">
        <w:rPr>
          <w:rtl/>
        </w:rPr>
        <w:t>ويقول»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م» :</w:t>
      </w:r>
      <w:r>
        <w:rPr>
          <w:rtl/>
        </w:rPr>
        <w:t xml:space="preserve"> «</w:t>
      </w:r>
      <w:r w:rsidRPr="00D50D07">
        <w:rPr>
          <w:rtl/>
        </w:rPr>
        <w:t>الباب»</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د» :</w:t>
      </w:r>
      <w:r>
        <w:rPr>
          <w:rtl/>
        </w:rPr>
        <w:t xml:space="preserve"> «</w:t>
      </w:r>
      <w:r w:rsidRPr="00D50D07">
        <w:rPr>
          <w:rtl/>
        </w:rPr>
        <w:t>يرحمكم»</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جد»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د ، بف» والوافي :</w:t>
      </w:r>
      <w:r>
        <w:rPr>
          <w:rtl/>
        </w:rPr>
        <w:t xml:space="preserve"> «</w:t>
      </w:r>
      <w:r w:rsidRPr="00D50D07">
        <w:rPr>
          <w:rtl/>
        </w:rPr>
        <w:t>أحد»</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ن» : </w:t>
      </w:r>
      <w:r>
        <w:rPr>
          <w:rtl/>
        </w:rPr>
        <w:t>+ «</w:t>
      </w:r>
      <w:r w:rsidRPr="00D50D07">
        <w:rPr>
          <w:rtl/>
        </w:rPr>
        <w:t>وانطلق»</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د ، م ، جت» والبحار :</w:t>
      </w:r>
      <w:r>
        <w:rPr>
          <w:rtl/>
        </w:rPr>
        <w:t xml:space="preserve"> «</w:t>
      </w:r>
      <w:r w:rsidRPr="00D50D07">
        <w:rPr>
          <w:rtl/>
        </w:rPr>
        <w:t>فأخذ احدى الكيسين»</w:t>
      </w:r>
      <w:r>
        <w:rPr>
          <w:rtl/>
        </w:rPr>
        <w:t>.</w:t>
      </w:r>
      <w:r w:rsidRPr="00D50D07">
        <w:rPr>
          <w:rtl/>
        </w:rPr>
        <w:t xml:space="preserve"> وفي</w:t>
      </w:r>
      <w:r>
        <w:rPr>
          <w:rtl/>
        </w:rPr>
        <w:t xml:space="preserve"> «</w:t>
      </w:r>
      <w:r w:rsidRPr="00D50D07">
        <w:rPr>
          <w:rtl/>
        </w:rPr>
        <w:t>ع ، بف ، بن» وحاشية</w:t>
      </w:r>
      <w:r>
        <w:rPr>
          <w:rtl/>
        </w:rPr>
        <w:t xml:space="preserve"> «</w:t>
      </w:r>
      <w:r w:rsidRPr="00D50D07">
        <w:rPr>
          <w:rtl/>
        </w:rPr>
        <w:t>د» والوافي :</w:t>
      </w:r>
      <w:r>
        <w:rPr>
          <w:rtl/>
        </w:rPr>
        <w:t xml:space="preserve"> «</w:t>
      </w:r>
      <w:r w:rsidRPr="00D50D07">
        <w:rPr>
          <w:rtl/>
        </w:rPr>
        <w:t>أحدهما»</w:t>
      </w:r>
      <w:r>
        <w:rPr>
          <w:rtl/>
        </w:rPr>
        <w:t>.</w:t>
      </w:r>
    </w:p>
    <w:p w:rsidR="00D60D0D" w:rsidRPr="00D50D07" w:rsidRDefault="00D60D0D" w:rsidP="009C6F23">
      <w:pPr>
        <w:pStyle w:val="libFootnote0"/>
        <w:rPr>
          <w:rtl/>
        </w:rPr>
      </w:pPr>
      <w:r>
        <w:rPr>
          <w:rtl/>
        </w:rPr>
        <w:t>(</w:t>
      </w:r>
      <w:r w:rsidRPr="00D50D07">
        <w:rPr>
          <w:rtl/>
        </w:rPr>
        <w:t>18)</w:t>
      </w:r>
      <w:r>
        <w:rPr>
          <w:rtl/>
        </w:rPr>
        <w:t xml:space="preserve"> «</w:t>
      </w:r>
      <w:r w:rsidRPr="00D50D07">
        <w:rPr>
          <w:rtl/>
        </w:rPr>
        <w:t xml:space="preserve">المياسير» : جمع الموسر ، وهو الذى صار ذا يسار ، واليسار : الغنى والثروة. راجع : لسان العرب ، ج 5 ، ص 296 ؛ المصباح المنير ، ص 670 </w:t>
      </w:r>
      <w:r>
        <w:rPr>
          <w:rtl/>
        </w:rPr>
        <w:t>(</w:t>
      </w:r>
      <w:r w:rsidRPr="00D50D07">
        <w:rPr>
          <w:rtl/>
        </w:rPr>
        <w:t>يسر</w:t>
      </w:r>
      <w:r>
        <w:rPr>
          <w:rtl/>
        </w:rPr>
        <w:t>).</w:t>
      </w:r>
    </w:p>
    <w:p w:rsidR="00D60D0D" w:rsidRPr="00D50D07" w:rsidRDefault="00D60D0D" w:rsidP="009C6F23">
      <w:pPr>
        <w:pStyle w:val="libFootnote0"/>
        <w:rPr>
          <w:rtl/>
        </w:rPr>
      </w:pPr>
      <w:r>
        <w:rPr>
          <w:rtl/>
        </w:rPr>
        <w:t>(</w:t>
      </w:r>
      <w:r w:rsidRPr="00D50D07">
        <w:rPr>
          <w:rtl/>
        </w:rPr>
        <w:t>19) في</w:t>
      </w:r>
      <w:r>
        <w:rPr>
          <w:rtl/>
        </w:rPr>
        <w:t xml:space="preserve"> «</w:t>
      </w:r>
      <w:r w:rsidRPr="00D50D07">
        <w:rPr>
          <w:rtl/>
        </w:rPr>
        <w:t>د ، جت» وحاشية</w:t>
      </w:r>
      <w:r>
        <w:rPr>
          <w:rtl/>
        </w:rPr>
        <w:t xml:space="preserve"> «</w:t>
      </w:r>
      <w:r w:rsidRPr="00D50D07">
        <w:rPr>
          <w:rtl/>
        </w:rPr>
        <w:t>ن» :</w:t>
      </w:r>
      <w:r>
        <w:rPr>
          <w:rtl/>
        </w:rPr>
        <w:t xml:space="preserve"> «</w:t>
      </w:r>
      <w:r w:rsidRPr="00D50D07">
        <w:rPr>
          <w:rtl/>
        </w:rPr>
        <w:t>وقف»</w:t>
      </w:r>
      <w:r>
        <w:rPr>
          <w:rtl/>
        </w:rPr>
        <w:t>.</w:t>
      </w:r>
    </w:p>
    <w:p w:rsidR="00D60D0D" w:rsidRPr="00D50D07" w:rsidRDefault="00D60D0D" w:rsidP="009C6F23">
      <w:pPr>
        <w:pStyle w:val="libFootnote0"/>
        <w:rPr>
          <w:rtl/>
        </w:rPr>
      </w:pPr>
      <w:r>
        <w:rPr>
          <w:rtl/>
        </w:rPr>
        <w:t>(</w:t>
      </w:r>
      <w:r w:rsidRPr="00D50D07">
        <w:rPr>
          <w:rtl/>
        </w:rPr>
        <w:t>20) في</w:t>
      </w:r>
      <w:r>
        <w:rPr>
          <w:rtl/>
        </w:rPr>
        <w:t xml:space="preserve"> «</w:t>
      </w:r>
      <w:r w:rsidRPr="00D50D07">
        <w:rPr>
          <w:rtl/>
        </w:rPr>
        <w:t>د ، جت» وحاشية</w:t>
      </w:r>
      <w:r>
        <w:rPr>
          <w:rtl/>
        </w:rPr>
        <w:t xml:space="preserve"> «</w:t>
      </w:r>
      <w:r w:rsidRPr="00D50D07">
        <w:rPr>
          <w:rtl/>
        </w:rPr>
        <w:t xml:space="preserve">ن» : </w:t>
      </w:r>
      <w:r>
        <w:rPr>
          <w:rtl/>
        </w:rPr>
        <w:t>+ «</w:t>
      </w:r>
      <w:r w:rsidRPr="00D50D07">
        <w:rPr>
          <w:rtl/>
        </w:rPr>
        <w:t>على»</w:t>
      </w:r>
      <w:r>
        <w:rPr>
          <w:rtl/>
        </w:rPr>
        <w:t>.</w:t>
      </w:r>
    </w:p>
    <w:p w:rsidR="00D60D0D" w:rsidRPr="00D50D07" w:rsidRDefault="00D60D0D" w:rsidP="00060D07">
      <w:pPr>
        <w:pStyle w:val="libNormal0"/>
        <w:rPr>
          <w:rtl/>
        </w:rPr>
      </w:pPr>
      <w:r>
        <w:rPr>
          <w:rtl/>
        </w:rPr>
        <w:br w:type="page"/>
      </w:r>
      <w:r w:rsidRPr="00D50D07">
        <w:rPr>
          <w:rtl/>
        </w:rPr>
        <w:lastRenderedPageBreak/>
        <w:t xml:space="preserve">في </w:t>
      </w:r>
      <w:r w:rsidRPr="0089525C">
        <w:rPr>
          <w:rStyle w:val="libFootnotenumChar"/>
          <w:rtl/>
        </w:rPr>
        <w:t>(1)</w:t>
      </w:r>
      <w:r w:rsidRPr="00D50D07">
        <w:rPr>
          <w:rtl/>
        </w:rPr>
        <w:t xml:space="preserve"> مكانه ، ثم قال : كل هنيئا </w:t>
      </w:r>
      <w:r w:rsidRPr="0089525C">
        <w:rPr>
          <w:rStyle w:val="libFootnotenumChar"/>
          <w:rtl/>
        </w:rPr>
        <w:t>(2)</w:t>
      </w:r>
      <w:r w:rsidRPr="00D50D07">
        <w:rPr>
          <w:rtl/>
        </w:rPr>
        <w:t xml:space="preserve"> مريئا </w:t>
      </w:r>
      <w:r w:rsidRPr="0089525C">
        <w:rPr>
          <w:rStyle w:val="libFootnotenumChar"/>
          <w:rtl/>
        </w:rPr>
        <w:t>(3)</w:t>
      </w:r>
      <w:r w:rsidRPr="00D50D07">
        <w:rPr>
          <w:rtl/>
        </w:rPr>
        <w:t xml:space="preserve"> ، إنما </w:t>
      </w:r>
      <w:r w:rsidRPr="0089525C">
        <w:rPr>
          <w:rStyle w:val="libFootnotenumChar"/>
          <w:rtl/>
        </w:rPr>
        <w:t>(4)</w:t>
      </w:r>
      <w:r w:rsidRPr="00D50D07">
        <w:rPr>
          <w:rtl/>
        </w:rPr>
        <w:t xml:space="preserve"> أنا ملك من ملائكة ربك ، إنما أراد ربك أن يبلوك ، فوجدك </w:t>
      </w:r>
      <w:r w:rsidRPr="0089525C">
        <w:rPr>
          <w:rStyle w:val="libFootnotenumChar"/>
          <w:rtl/>
        </w:rPr>
        <w:t>(5)</w:t>
      </w:r>
      <w:r w:rsidRPr="00D50D07">
        <w:rPr>
          <w:rtl/>
        </w:rPr>
        <w:t xml:space="preserve"> شاكرا ، ثم ذهب»</w:t>
      </w:r>
      <w:r>
        <w:rPr>
          <w:rtl/>
        </w:rPr>
        <w:t>.</w:t>
      </w:r>
      <w:r w:rsidRPr="00D50D07">
        <w:rPr>
          <w:rtl/>
        </w:rPr>
        <w:t xml:space="preserve"> </w:t>
      </w:r>
      <w:r w:rsidRPr="0089525C">
        <w:rPr>
          <w:rStyle w:val="libFootnotenumChar"/>
          <w:rtl/>
        </w:rPr>
        <w:t>(6)</w:t>
      </w:r>
    </w:p>
    <w:p w:rsidR="00D60D0D" w:rsidRPr="00D50D07" w:rsidRDefault="00D60D0D" w:rsidP="003E3ED5">
      <w:pPr>
        <w:pStyle w:val="Heading1Center"/>
        <w:rPr>
          <w:rtl/>
        </w:rPr>
      </w:pPr>
      <w:bookmarkStart w:id="55" w:name="_Toc470785194"/>
      <w:r w:rsidRPr="00D50D07">
        <w:rPr>
          <w:rtl/>
        </w:rPr>
        <w:t xml:space="preserve">خطبة لأمير المؤمنين </w:t>
      </w:r>
      <w:r w:rsidRPr="000575E1">
        <w:rPr>
          <w:rStyle w:val="libAlaemChar"/>
          <w:rtl/>
        </w:rPr>
        <w:t>عليه‌السلام</w:t>
      </w:r>
      <w:bookmarkEnd w:id="55"/>
    </w:p>
    <w:p w:rsidR="00D60D0D" w:rsidRPr="00D50D07" w:rsidRDefault="00D60D0D" w:rsidP="00806E06">
      <w:pPr>
        <w:pStyle w:val="libNormal"/>
        <w:rPr>
          <w:rtl/>
        </w:rPr>
      </w:pPr>
      <w:r w:rsidRPr="00727229">
        <w:rPr>
          <w:rStyle w:val="libBold2Char"/>
          <w:rtl/>
        </w:rPr>
        <w:t>15402 / 587.</w:t>
      </w:r>
      <w:r w:rsidRPr="00D50D07">
        <w:rPr>
          <w:rtl/>
        </w:rPr>
        <w:t xml:space="preserve"> أحمد بن محمد ، عن سعيد بن المنذر بن محمد </w:t>
      </w:r>
      <w:r w:rsidRPr="0089525C">
        <w:rPr>
          <w:rStyle w:val="libFootnotenumChar"/>
          <w:rtl/>
        </w:rPr>
        <w:t>(7)</w:t>
      </w:r>
      <w:r w:rsidRPr="00D50D07">
        <w:rPr>
          <w:rtl/>
        </w:rPr>
        <w:t xml:space="preserve"> ، عن أبيه ، عن جده ، عن محمد بن الحسين ، عن أبيه ، عن جده ، عن أبيه ، قال :</w:t>
      </w:r>
    </w:p>
    <w:p w:rsidR="00D60D0D" w:rsidRPr="00D50D07" w:rsidRDefault="00D60D0D" w:rsidP="00806E06">
      <w:pPr>
        <w:pStyle w:val="libNormal"/>
        <w:rPr>
          <w:rtl/>
        </w:rPr>
      </w:pPr>
      <w:r w:rsidRPr="00D50D07">
        <w:rPr>
          <w:rtl/>
        </w:rPr>
        <w:t xml:space="preserve">خطب أمير المؤمنين </w:t>
      </w:r>
      <w:r w:rsidRPr="000575E1">
        <w:rPr>
          <w:rStyle w:val="libAlaemChar"/>
          <w:rtl/>
        </w:rPr>
        <w:t>عليه‌السلام</w:t>
      </w:r>
      <w:r w:rsidRPr="00D50D07">
        <w:rPr>
          <w:rtl/>
        </w:rPr>
        <w:t xml:space="preserve"> </w:t>
      </w:r>
      <w:r>
        <w:rPr>
          <w:rtl/>
        </w:rPr>
        <w:t>ـ</w:t>
      </w:r>
      <w:r w:rsidRPr="00D50D07">
        <w:rPr>
          <w:rtl/>
        </w:rPr>
        <w:t xml:space="preserve"> ورواها </w:t>
      </w:r>
      <w:r w:rsidRPr="0089525C">
        <w:rPr>
          <w:rStyle w:val="libFootnotenumChar"/>
          <w:rtl/>
        </w:rPr>
        <w:t>(8)</w:t>
      </w:r>
      <w:r w:rsidRPr="00D50D07">
        <w:rPr>
          <w:rtl/>
        </w:rPr>
        <w:t xml:space="preserve"> غيره بغير هذا الإسناد ، وذكر أنه خطب بذي قار </w:t>
      </w:r>
      <w:r w:rsidRPr="0089525C">
        <w:rPr>
          <w:rStyle w:val="libFootnotenumChar"/>
          <w:rtl/>
        </w:rPr>
        <w:t>(9)</w:t>
      </w:r>
      <w:r w:rsidRPr="00D50D07">
        <w:rPr>
          <w:rtl/>
        </w:rPr>
        <w:t xml:space="preserve"> </w:t>
      </w:r>
      <w:r>
        <w:rPr>
          <w:rtl/>
        </w:rPr>
        <w:t>ـ</w:t>
      </w:r>
      <w:r w:rsidRPr="00D50D07">
        <w:rPr>
          <w:rtl/>
        </w:rPr>
        <w:t xml:space="preserve"> فحمد الله وأثنى عليه ، ثم قال :</w:t>
      </w:r>
    </w:p>
    <w:p w:rsidR="00D60D0D" w:rsidRPr="00D50D07" w:rsidRDefault="00D60D0D" w:rsidP="00806E06">
      <w:pPr>
        <w:pStyle w:val="libNormal"/>
        <w:rPr>
          <w:rtl/>
        </w:rPr>
      </w:pPr>
      <w:r w:rsidRPr="00D50D07">
        <w:rPr>
          <w:rtl/>
        </w:rPr>
        <w:t xml:space="preserve">«أما بعد ، فإن الله </w:t>
      </w:r>
      <w:r>
        <w:rPr>
          <w:rtl/>
        </w:rPr>
        <w:t>ـ</w:t>
      </w:r>
      <w:r w:rsidRPr="00D50D07">
        <w:rPr>
          <w:rtl/>
        </w:rPr>
        <w:t xml:space="preserve"> تبارك وتعالى </w:t>
      </w:r>
      <w:r>
        <w:rPr>
          <w:rtl/>
        </w:rPr>
        <w:t>ـ</w:t>
      </w:r>
      <w:r w:rsidRPr="00D50D07">
        <w:rPr>
          <w:rtl/>
        </w:rPr>
        <w:t xml:space="preserve"> بعث محمدا </w:t>
      </w:r>
      <w:r w:rsidRPr="000575E1">
        <w:rPr>
          <w:rStyle w:val="libAlaemChar"/>
          <w:rtl/>
        </w:rPr>
        <w:t>صلى‌الله‌عليه‌وآله</w:t>
      </w:r>
      <w:r w:rsidRPr="00D50D07">
        <w:rPr>
          <w:rtl/>
        </w:rPr>
        <w:t xml:space="preserve"> بالحق ليخرج عباده من</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بف» : </w:t>
      </w:r>
      <w:r>
        <w:rPr>
          <w:rtl/>
        </w:rPr>
        <w:t>ـ «</w:t>
      </w:r>
      <w:r w:rsidRPr="00D50D07">
        <w:rPr>
          <w:rtl/>
        </w:rPr>
        <w:t>في»</w:t>
      </w:r>
      <w:r>
        <w:rPr>
          <w:rtl/>
        </w:rPr>
        <w:t>.</w:t>
      </w:r>
    </w:p>
    <w:p w:rsidR="00D60D0D" w:rsidRPr="00D50D07" w:rsidRDefault="00D60D0D" w:rsidP="009C6F23">
      <w:pPr>
        <w:pStyle w:val="libFootnote0"/>
        <w:rPr>
          <w:rtl/>
        </w:rPr>
      </w:pPr>
      <w:r>
        <w:rPr>
          <w:rtl/>
        </w:rPr>
        <w:t>(</w:t>
      </w:r>
      <w:r w:rsidRPr="00D50D07">
        <w:rPr>
          <w:rtl/>
        </w:rPr>
        <w:t xml:space="preserve">2) كل شيء يأتيك وتيسر من غير تعب ولا مشقة ولا عناء ، فهو هنيء. راجع : النهاية ، ج 5 ، ص 277 ؛ المصباح المنير ، ص 642 </w:t>
      </w:r>
      <w:r>
        <w:rPr>
          <w:rtl/>
        </w:rPr>
        <w:t>(</w:t>
      </w:r>
      <w:r w:rsidRPr="00D50D07">
        <w:rPr>
          <w:rtl/>
        </w:rPr>
        <w:t>هنأ</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والوافي : </w:t>
      </w:r>
      <w:r>
        <w:rPr>
          <w:rtl/>
        </w:rPr>
        <w:t>ـ «</w:t>
      </w:r>
      <w:r w:rsidRPr="00D50D07">
        <w:rPr>
          <w:rtl/>
        </w:rPr>
        <w:t>مرئيا»</w:t>
      </w:r>
      <w:r>
        <w:rPr>
          <w:rtl/>
        </w:rPr>
        <w:t>.</w:t>
      </w:r>
      <w:r w:rsidRPr="00D50D07">
        <w:rPr>
          <w:rtl/>
        </w:rPr>
        <w:t xml:space="preserve"> ويقال : طعام مريء ، أي هنيء حميد المغبة ، أي العاقبة ، من قولهم : مرأني الطعام ، وأمرأني ، إذا لم يثقل على المعدة وانحدر عنها طيبا. راجع : النهاية ، ج 4 ، ص 313 ؛ لسان العرب ، ج 1 ، ص 155 </w:t>
      </w:r>
      <w:r>
        <w:rPr>
          <w:rtl/>
        </w:rPr>
        <w:t>(</w:t>
      </w:r>
      <w:r w:rsidRPr="00D50D07">
        <w:rPr>
          <w:rtl/>
        </w:rPr>
        <w:t>مرأ</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بن» : </w:t>
      </w:r>
      <w:r>
        <w:rPr>
          <w:rtl/>
        </w:rPr>
        <w:t>ـ «</w:t>
      </w:r>
      <w:r w:rsidRPr="00D50D07">
        <w:rPr>
          <w:rtl/>
        </w:rPr>
        <w:t>إنما»</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والوافي : </w:t>
      </w:r>
      <w:r>
        <w:rPr>
          <w:rtl/>
        </w:rPr>
        <w:t>+ «</w:t>
      </w:r>
      <w:r w:rsidRPr="00D50D07">
        <w:rPr>
          <w:rtl/>
        </w:rPr>
        <w:t>صابرا»</w:t>
      </w:r>
      <w:r>
        <w:rPr>
          <w:rtl/>
        </w:rPr>
        <w:t>.</w:t>
      </w:r>
    </w:p>
    <w:p w:rsidR="00D60D0D" w:rsidRPr="00D50D07" w:rsidRDefault="00D60D0D" w:rsidP="009C6F23">
      <w:pPr>
        <w:pStyle w:val="libFootnote0"/>
        <w:rPr>
          <w:rtl/>
        </w:rPr>
      </w:pPr>
      <w:r>
        <w:rPr>
          <w:rtl/>
        </w:rPr>
        <w:t>(</w:t>
      </w:r>
      <w:r w:rsidRPr="00D50D07">
        <w:rPr>
          <w:rtl/>
        </w:rPr>
        <w:t>6) الوافي ، ج 26 ، ص 354 ، ح 25454 ؛ الوسائل ، ج 25 ، ص 453 ، ح 32339 ، إلى قوله :</w:t>
      </w:r>
      <w:r>
        <w:rPr>
          <w:rtl/>
        </w:rPr>
        <w:t xml:space="preserve"> «</w:t>
      </w:r>
      <w:r w:rsidRPr="00D50D07">
        <w:rPr>
          <w:rtl/>
        </w:rPr>
        <w:t>فباعها بعشرين ألف درهم» ملخصا ؛ البحار ، ج 14 ، ص 497 ، ح 21.</w:t>
      </w:r>
    </w:p>
    <w:p w:rsidR="00D60D0D" w:rsidRPr="00D50D07" w:rsidRDefault="00D60D0D" w:rsidP="009C6F23">
      <w:pPr>
        <w:pStyle w:val="libFootnote0"/>
        <w:rPr>
          <w:rtl/>
        </w:rPr>
      </w:pPr>
      <w:r>
        <w:rPr>
          <w:rtl/>
        </w:rPr>
        <w:t>(</w:t>
      </w:r>
      <w:r w:rsidRPr="00D50D07">
        <w:rPr>
          <w:rtl/>
        </w:rPr>
        <w:t>7) هكذا في</w:t>
      </w:r>
      <w:r>
        <w:rPr>
          <w:rtl/>
        </w:rPr>
        <w:t xml:space="preserve"> «</w:t>
      </w:r>
      <w:r w:rsidRPr="00D50D07">
        <w:rPr>
          <w:rtl/>
        </w:rPr>
        <w:t>م ، بح» وحاشية</w:t>
      </w:r>
      <w:r>
        <w:rPr>
          <w:rtl/>
        </w:rPr>
        <w:t xml:space="preserve"> «</w:t>
      </w:r>
      <w:r w:rsidRPr="00D50D07">
        <w:rPr>
          <w:rtl/>
        </w:rPr>
        <w:t>جت» والوافي والبحار. وفي</w:t>
      </w:r>
      <w:r>
        <w:rPr>
          <w:rtl/>
        </w:rPr>
        <w:t xml:space="preserve"> «</w:t>
      </w:r>
      <w:r w:rsidRPr="00D50D07">
        <w:rPr>
          <w:rtl/>
        </w:rPr>
        <w:t>بن» :</w:t>
      </w:r>
      <w:r>
        <w:rPr>
          <w:rtl/>
        </w:rPr>
        <w:t xml:space="preserve"> «</w:t>
      </w:r>
      <w:r w:rsidRPr="00D50D07">
        <w:rPr>
          <w:rtl/>
        </w:rPr>
        <w:t>أحمد بن محمد بن سعيد بن المنذر بن محمد»</w:t>
      </w:r>
      <w:r>
        <w:rPr>
          <w:rtl/>
        </w:rPr>
        <w:t>.</w:t>
      </w:r>
      <w:r w:rsidRPr="00D50D07">
        <w:rPr>
          <w:rtl/>
        </w:rPr>
        <w:t xml:space="preserve"> وفي</w:t>
      </w:r>
      <w:r>
        <w:rPr>
          <w:rtl/>
        </w:rPr>
        <w:t xml:space="preserve"> «</w:t>
      </w:r>
      <w:r w:rsidRPr="00D50D07">
        <w:rPr>
          <w:rtl/>
        </w:rPr>
        <w:t>د ، ع ، بف ، جت ، جد» والوسائل والمطبوع :</w:t>
      </w:r>
      <w:r>
        <w:rPr>
          <w:rtl/>
        </w:rPr>
        <w:t xml:space="preserve"> «</w:t>
      </w:r>
      <w:r w:rsidRPr="00D50D07">
        <w:rPr>
          <w:rtl/>
        </w:rPr>
        <w:t>أحمد بن محمد ، عن سعد بن المنذر بن محمد»</w:t>
      </w:r>
      <w:r>
        <w:rPr>
          <w:rtl/>
        </w:rPr>
        <w:t>.</w:t>
      </w:r>
    </w:p>
    <w:p w:rsidR="00D60D0D" w:rsidRPr="00D50D07" w:rsidRDefault="00D60D0D" w:rsidP="00806E06">
      <w:pPr>
        <w:pStyle w:val="libNormal"/>
        <w:rPr>
          <w:rtl/>
        </w:rPr>
      </w:pPr>
      <w:r w:rsidRPr="00B1579B">
        <w:rPr>
          <w:rStyle w:val="libFootnoteChar"/>
          <w:rtl/>
        </w:rPr>
        <w:t xml:space="preserve">هذا ، والتقريرات الثلاثة كلها سهو. والظاهر أن الصواب في السند يكون هكذا : «أحمد بن محمد بن سعيد ، عن المنذر بن محمد» ؛ فقد روى أحمد بن محمد بن سعيد شيخ الكليني </w:t>
      </w:r>
      <w:r w:rsidRPr="000575E1">
        <w:rPr>
          <w:rStyle w:val="libAlaemChar"/>
          <w:rtl/>
        </w:rPr>
        <w:t>قدس‌سره</w:t>
      </w:r>
      <w:r w:rsidRPr="00B1579B">
        <w:rPr>
          <w:rStyle w:val="libFootnoteChar"/>
          <w:rtl/>
        </w:rPr>
        <w:t xml:space="preserve"> كتب المنذر بن محمد بن المنذر بن سعيد بن أبي الجهم القابوسي ، وتكررت روايته عنه في الأسناد والطرق. راجع : رجال النجاشي ، ص 11 ، الرقم 7 ؛ ص 15 ، الرقم 12 ؛ ص 47 ، الرقم 95 ؛ ص 179 ، الرقم 472 ؛ ص 207 ، الرقم 549 ؛ وص 418 ، الرقم 1118.</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 ن» :</w:t>
      </w:r>
      <w:r>
        <w:rPr>
          <w:rtl/>
        </w:rPr>
        <w:t xml:space="preserve"> «</w:t>
      </w:r>
      <w:r w:rsidRPr="00D50D07">
        <w:rPr>
          <w:rtl/>
        </w:rPr>
        <w:t>ورواه»</w:t>
      </w:r>
      <w:r>
        <w:rPr>
          <w:rtl/>
        </w:rPr>
        <w:t>.</w:t>
      </w:r>
    </w:p>
    <w:p w:rsidR="00D60D0D" w:rsidRPr="00D50D07" w:rsidRDefault="00D60D0D" w:rsidP="009C6F23">
      <w:pPr>
        <w:pStyle w:val="libFootnote0"/>
        <w:rPr>
          <w:rtl/>
        </w:rPr>
      </w:pPr>
      <w:r>
        <w:rPr>
          <w:rtl/>
        </w:rPr>
        <w:t>(</w:t>
      </w:r>
      <w:r w:rsidRPr="00D50D07">
        <w:rPr>
          <w:rtl/>
        </w:rPr>
        <w:t xml:space="preserve">9) ذوقار : موضع بين الكوفة وواسط. القاموس المحيط ، ج 1 ، ص 650 </w:t>
      </w:r>
      <w:r>
        <w:rPr>
          <w:rtl/>
        </w:rPr>
        <w:t>(</w:t>
      </w:r>
      <w:r w:rsidRPr="00D50D07">
        <w:rPr>
          <w:rtl/>
        </w:rPr>
        <w:t>قور</w:t>
      </w:r>
      <w:r>
        <w:rPr>
          <w:rtl/>
        </w:rPr>
        <w:t>).</w:t>
      </w:r>
    </w:p>
    <w:p w:rsidR="00D60D0D" w:rsidRPr="00D50D07" w:rsidRDefault="00D60D0D" w:rsidP="00060D07">
      <w:pPr>
        <w:pStyle w:val="libNormal0"/>
        <w:rPr>
          <w:rtl/>
        </w:rPr>
      </w:pPr>
      <w:r>
        <w:rPr>
          <w:rtl/>
        </w:rPr>
        <w:br w:type="page"/>
      </w:r>
      <w:r w:rsidRPr="00D50D07">
        <w:rPr>
          <w:rtl/>
        </w:rPr>
        <w:lastRenderedPageBreak/>
        <w:t xml:space="preserve">عبادة عباده إلى عبادته ، ومن عهود عباده إلى عهوده ، ومن طاعة عباده إلى طاعته ، ومن ولاية عباده إلى ولايته ، بشيرا ونذيرا وداعيا إلى الله بإذنه ، وسراجا منيرا ، عودا </w:t>
      </w:r>
      <w:r w:rsidRPr="0089525C">
        <w:rPr>
          <w:rStyle w:val="libFootnotenumChar"/>
          <w:rtl/>
        </w:rPr>
        <w:t>(1)</w:t>
      </w:r>
      <w:r w:rsidRPr="00D50D07">
        <w:rPr>
          <w:rtl/>
        </w:rPr>
        <w:t xml:space="preserve"> وبدءا </w:t>
      </w:r>
      <w:r w:rsidRPr="0089525C">
        <w:rPr>
          <w:rStyle w:val="libFootnotenumChar"/>
          <w:rtl/>
        </w:rPr>
        <w:t>(2)</w:t>
      </w:r>
      <w:r w:rsidRPr="00D50D07">
        <w:rPr>
          <w:rtl/>
        </w:rPr>
        <w:t xml:space="preserve"> ، وعذرا </w:t>
      </w:r>
      <w:r w:rsidRPr="0089525C">
        <w:rPr>
          <w:rStyle w:val="libFootnotenumChar"/>
          <w:rtl/>
        </w:rPr>
        <w:t>(3)</w:t>
      </w:r>
      <w:r w:rsidRPr="00D50D07">
        <w:rPr>
          <w:rtl/>
        </w:rPr>
        <w:t xml:space="preserve"> ونذرا ، </w:t>
      </w:r>
      <w:r w:rsidRPr="0089525C">
        <w:rPr>
          <w:rStyle w:val="libFootnotenumChar"/>
          <w:rtl/>
        </w:rPr>
        <w:t>(4)</w:t>
      </w:r>
      <w:r w:rsidRPr="00D50D07">
        <w:rPr>
          <w:rtl/>
        </w:rPr>
        <w:t xml:space="preserve"> بحكم قد فصله </w:t>
      </w:r>
      <w:r w:rsidRPr="0089525C">
        <w:rPr>
          <w:rStyle w:val="libFootnotenumChar"/>
          <w:rtl/>
        </w:rPr>
        <w:t>(5)</w:t>
      </w:r>
      <w:r w:rsidRPr="00D50D07">
        <w:rPr>
          <w:rtl/>
        </w:rPr>
        <w:t xml:space="preserve"> ، وتفصيل </w:t>
      </w:r>
      <w:r w:rsidRPr="0089525C">
        <w:rPr>
          <w:rStyle w:val="libFootnotenumChar"/>
          <w:rtl/>
        </w:rPr>
        <w:t>(6)</w:t>
      </w:r>
      <w:r w:rsidRPr="00D50D07">
        <w:rPr>
          <w:rtl/>
        </w:rPr>
        <w:t xml:space="preserve"> قد أحكمه ، وفرقان قد فرقه </w:t>
      </w:r>
      <w:r w:rsidRPr="0089525C">
        <w:rPr>
          <w:rStyle w:val="libFootnotenumChar"/>
          <w:rtl/>
        </w:rPr>
        <w:t>(7)</w:t>
      </w:r>
      <w:r w:rsidRPr="00D50D07">
        <w:rPr>
          <w:rtl/>
        </w:rPr>
        <w:t xml:space="preserve"> ، وقرآن قد بينه ؛ ليعلم العباد ربهم إذ جهلوه ، وليقروا </w:t>
      </w:r>
      <w:r w:rsidRPr="0089525C">
        <w:rPr>
          <w:rStyle w:val="libFootnotenumChar"/>
          <w:rtl/>
        </w:rPr>
        <w:t>(8)</w:t>
      </w:r>
      <w:r w:rsidRPr="00D50D07">
        <w:rPr>
          <w:rtl/>
        </w:rPr>
        <w:t xml:space="preserve"> به إذ جحدوه ، وليثبتوه بعد </w:t>
      </w:r>
      <w:r w:rsidRPr="0089525C">
        <w:rPr>
          <w:rStyle w:val="libFootnotenumChar"/>
          <w:rtl/>
        </w:rPr>
        <w:t>(9)</w:t>
      </w:r>
      <w:r w:rsidRPr="00D50D07">
        <w:rPr>
          <w:rtl/>
        </w:rPr>
        <w:t xml:space="preserve"> إذ </w:t>
      </w:r>
      <w:r w:rsidRPr="0089525C">
        <w:rPr>
          <w:rStyle w:val="libFootnotenumChar"/>
          <w:rtl/>
        </w:rPr>
        <w:t>(10)</w:t>
      </w:r>
      <w:r w:rsidRPr="00D50D07">
        <w:rPr>
          <w:rtl/>
        </w:rPr>
        <w:t xml:space="preserve"> أنكروه ، فتجلى </w:t>
      </w:r>
      <w:r w:rsidRPr="0089525C">
        <w:rPr>
          <w:rStyle w:val="libFootnotenumChar"/>
          <w:rtl/>
        </w:rPr>
        <w:t>(11)</w:t>
      </w:r>
      <w:r w:rsidRPr="00D50D07">
        <w:rPr>
          <w:rtl/>
        </w:rPr>
        <w:t xml:space="preserve"> لهم </w:t>
      </w:r>
      <w:r w:rsidRPr="0089525C">
        <w:rPr>
          <w:rStyle w:val="libFootnotenumChar"/>
          <w:rtl/>
        </w:rPr>
        <w:t>(12)</w:t>
      </w:r>
      <w:r w:rsidRPr="00D50D07">
        <w:rPr>
          <w:rtl/>
        </w:rPr>
        <w:t xml:space="preserve"> سبحانه في كتابه من غير أن يكونوا رأوه </w:t>
      </w:r>
      <w:r w:rsidRPr="0089525C">
        <w:rPr>
          <w:rStyle w:val="libFootnotenumChar"/>
          <w:rtl/>
        </w:rPr>
        <w:t>(13)</w:t>
      </w:r>
      <w:r w:rsidRPr="00D50D07">
        <w:rPr>
          <w:rtl/>
        </w:rPr>
        <w:t xml:space="preserve"> ، فأراهم حلمه كيف حلم ، وأراهم عفوه كيف عفا ، وأراهم قدرته كيف قدر ، وخوفهم من سطوته ، وكيف خلق ما خلق من الآيات ، وكيف محق من محق من العصاة بالمثلات </w:t>
      </w:r>
      <w:r w:rsidRPr="0089525C">
        <w:rPr>
          <w:rStyle w:val="libFootnotenumChar"/>
          <w:rtl/>
        </w:rPr>
        <w:t>(14)</w:t>
      </w:r>
      <w:r w:rsidRPr="00D50D07">
        <w:rPr>
          <w:rtl/>
        </w:rPr>
        <w:t xml:space="preserve"> ، واحتصد </w:t>
      </w:r>
      <w:r w:rsidRPr="0089525C">
        <w:rPr>
          <w:rStyle w:val="libFootnotenumChar"/>
          <w:rtl/>
        </w:rPr>
        <w:t>(15)</w:t>
      </w:r>
      <w:r w:rsidRPr="00D50D07">
        <w:rPr>
          <w:rtl/>
        </w:rPr>
        <w:t xml:space="preserve"> من احتصد بالنقمات </w:t>
      </w:r>
      <w:r w:rsidRPr="0089525C">
        <w:rPr>
          <w:rStyle w:val="libFootnotenumChar"/>
          <w:rtl/>
        </w:rPr>
        <w:t>(16)</w:t>
      </w:r>
      <w:r w:rsidRPr="00D50D07">
        <w:rPr>
          <w:rtl/>
        </w:rPr>
        <w:t xml:space="preserve"> ، وكيف رزق وهدى وأعطى</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w:t>
      </w:r>
      <w:r>
        <w:rPr>
          <w:rtl/>
        </w:rPr>
        <w:t xml:space="preserve"> «</w:t>
      </w:r>
      <w:r w:rsidRPr="00D50D07">
        <w:rPr>
          <w:rtl/>
        </w:rPr>
        <w:t>وعودا»</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بح ، بن» :</w:t>
      </w:r>
      <w:r>
        <w:rPr>
          <w:rtl/>
        </w:rPr>
        <w:t xml:space="preserve"> «</w:t>
      </w:r>
      <w:r w:rsidRPr="00D50D07">
        <w:rPr>
          <w:rtl/>
        </w:rPr>
        <w:t>وبدوا»</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ومبدأ»</w:t>
      </w:r>
      <w:r>
        <w:rPr>
          <w:rtl/>
        </w:rPr>
        <w:t>.</w:t>
      </w:r>
      <w:r w:rsidRPr="00D50D07">
        <w:rPr>
          <w:rtl/>
        </w:rPr>
        <w:t xml:space="preserve"> وفي الوافي :</w:t>
      </w:r>
      <w:r>
        <w:rPr>
          <w:rtl/>
        </w:rPr>
        <w:t xml:space="preserve"> «</w:t>
      </w:r>
      <w:r w:rsidRPr="00D50D07">
        <w:rPr>
          <w:rtl/>
        </w:rPr>
        <w:t>عودا وبدءا ، يعني عودا إلى الدعوة بعد ما بدأ فيها ، والمراد تكرير الدعوة»</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بح ، بن ، جت ، جد» :</w:t>
      </w:r>
      <w:r>
        <w:rPr>
          <w:rtl/>
        </w:rPr>
        <w:t xml:space="preserve"> «</w:t>
      </w:r>
      <w:r w:rsidRPr="00D50D07">
        <w:rPr>
          <w:rtl/>
        </w:rPr>
        <w:t>عذرا» بدون الواو.</w:t>
      </w:r>
    </w:p>
    <w:p w:rsidR="00D60D0D" w:rsidRPr="00D50D07" w:rsidRDefault="00D60D0D" w:rsidP="009C6F23">
      <w:pPr>
        <w:pStyle w:val="libFootnote0"/>
        <w:rPr>
          <w:rtl/>
        </w:rPr>
      </w:pPr>
      <w:r>
        <w:rPr>
          <w:rtl/>
        </w:rPr>
        <w:t>(</w:t>
      </w:r>
      <w:r w:rsidRPr="00D50D07">
        <w:rPr>
          <w:rtl/>
        </w:rPr>
        <w:t>4)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عذرا أو نذرا ، كل منهما لقوله</w:t>
      </w:r>
      <w:r>
        <w:rPr>
          <w:rtl/>
        </w:rPr>
        <w:t xml:space="preserve"> «</w:t>
      </w:r>
      <w:r w:rsidRPr="00D50D07">
        <w:rPr>
          <w:rtl/>
        </w:rPr>
        <w:t>بعث» ، أي عذرا للمحقين ونذرا للمبطلين ؛ أو حال ، أي عاذرا ومنذرا»</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بحكم. المراد بالجنس ، أي بعثه مع أحكام مفصلة مبينة»</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بف» :</w:t>
      </w:r>
      <w:r>
        <w:rPr>
          <w:rtl/>
        </w:rPr>
        <w:t xml:space="preserve"> «</w:t>
      </w:r>
      <w:r w:rsidRPr="00D50D07">
        <w:rPr>
          <w:rtl/>
        </w:rPr>
        <w:t>وتفصيله»</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فرقه ، بالتخفيف : أحكمه ، وبالتشديد : أنزله في أيام متفرقة ؛ ليسهل على القلب واللسان تحملها»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م» :</w:t>
      </w:r>
      <w:r>
        <w:rPr>
          <w:rtl/>
        </w:rPr>
        <w:t xml:space="preserve"> «</w:t>
      </w:r>
      <w:r w:rsidRPr="00D50D07">
        <w:rPr>
          <w:rtl/>
        </w:rPr>
        <w:t>فليقروا»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م» : </w:t>
      </w:r>
      <w:r>
        <w:rPr>
          <w:rtl/>
        </w:rPr>
        <w:t>ـ «</w:t>
      </w:r>
      <w:r w:rsidRPr="00D50D07">
        <w:rPr>
          <w:rtl/>
        </w:rPr>
        <w:t>بعد»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ن» :</w:t>
      </w:r>
      <w:r>
        <w:rPr>
          <w:rtl/>
        </w:rPr>
        <w:t xml:space="preserve"> «</w:t>
      </w:r>
      <w:r w:rsidRPr="00D50D07">
        <w:rPr>
          <w:rtl/>
        </w:rPr>
        <w:t>إذا»</w:t>
      </w:r>
      <w:r>
        <w:rPr>
          <w:rtl/>
        </w:rPr>
        <w:t>.</w:t>
      </w:r>
      <w:r w:rsidRPr="00D50D07">
        <w:rPr>
          <w:rtl/>
        </w:rPr>
        <w:t xml:space="preserve"> وفي حاشية</w:t>
      </w:r>
      <w:r>
        <w:rPr>
          <w:rtl/>
        </w:rPr>
        <w:t xml:space="preserve"> «</w:t>
      </w:r>
      <w:r w:rsidRPr="00D50D07">
        <w:rPr>
          <w:rtl/>
        </w:rPr>
        <w:t>د» والوافي :</w:t>
      </w:r>
      <w:r>
        <w:rPr>
          <w:rtl/>
        </w:rPr>
        <w:t xml:space="preserve"> «</w:t>
      </w:r>
      <w:r w:rsidRPr="00D50D07">
        <w:rPr>
          <w:rtl/>
        </w:rPr>
        <w:t>إن»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جت» :</w:t>
      </w:r>
      <w:r>
        <w:rPr>
          <w:rtl/>
        </w:rPr>
        <w:t xml:space="preserve"> «</w:t>
      </w:r>
      <w:r w:rsidRPr="00D50D07">
        <w:rPr>
          <w:rtl/>
        </w:rPr>
        <w:t>وتجلى»</w:t>
      </w:r>
      <w:r>
        <w:rPr>
          <w:rtl/>
        </w:rPr>
        <w:t>.</w:t>
      </w:r>
    </w:p>
    <w:p w:rsidR="00D60D0D" w:rsidRPr="00D50D07" w:rsidRDefault="00D60D0D" w:rsidP="009C6F23">
      <w:pPr>
        <w:pStyle w:val="libFootnote0"/>
        <w:rPr>
          <w:rtl/>
        </w:rPr>
      </w:pPr>
      <w:r>
        <w:rPr>
          <w:rtl/>
        </w:rPr>
        <w:t>(</w:t>
      </w:r>
      <w:r w:rsidRPr="00D50D07">
        <w:rPr>
          <w:rtl/>
        </w:rPr>
        <w:t xml:space="preserve">12) في المرآة : </w:t>
      </w:r>
      <w:r>
        <w:rPr>
          <w:rtl/>
        </w:rPr>
        <w:t>ـ «</w:t>
      </w:r>
      <w:r w:rsidRPr="00D50D07">
        <w:rPr>
          <w:rtl/>
        </w:rPr>
        <w:t>لهم»</w:t>
      </w:r>
      <w:r>
        <w:rPr>
          <w:rtl/>
        </w:rPr>
        <w:t>.</w:t>
      </w:r>
    </w:p>
    <w:p w:rsidR="00D60D0D" w:rsidRPr="00D50D07" w:rsidRDefault="00D60D0D" w:rsidP="009C6F23">
      <w:pPr>
        <w:pStyle w:val="libFootnote0"/>
        <w:rPr>
          <w:rtl/>
        </w:rPr>
      </w:pPr>
      <w:r>
        <w:rPr>
          <w:rtl/>
        </w:rPr>
        <w:t>(</w:t>
      </w:r>
      <w:r w:rsidRPr="00D50D07">
        <w:rPr>
          <w:rtl/>
        </w:rPr>
        <w:t>13) في الوافي :</w:t>
      </w:r>
      <w:r>
        <w:rPr>
          <w:rtl/>
        </w:rPr>
        <w:t xml:space="preserve"> «</w:t>
      </w:r>
      <w:r w:rsidRPr="00D50D07">
        <w:rPr>
          <w:rtl/>
        </w:rPr>
        <w:t>أي ظهر من غير أن يرى بالبصر ، بل نبههم عليه في القرآن من قصص الأولين ، وما حل بهم من النقمة عند مخالفة الرسل»</w:t>
      </w:r>
      <w:r>
        <w:rPr>
          <w:rtl/>
        </w:rPr>
        <w:t>.</w:t>
      </w:r>
    </w:p>
    <w:p w:rsidR="00D60D0D" w:rsidRPr="00D50D07" w:rsidRDefault="00D60D0D" w:rsidP="009C6F23">
      <w:pPr>
        <w:pStyle w:val="libFootnote0"/>
        <w:rPr>
          <w:rtl/>
        </w:rPr>
      </w:pPr>
      <w:r>
        <w:rPr>
          <w:rtl/>
        </w:rPr>
        <w:t>(</w:t>
      </w:r>
      <w:r w:rsidRPr="00D50D07">
        <w:rPr>
          <w:rtl/>
        </w:rPr>
        <w:t xml:space="preserve">14) المثلات : جمع المثلة ، وهي العقوبة. الصحاح ، ج 5 ، ص 1816 </w:t>
      </w:r>
      <w:r>
        <w:rPr>
          <w:rtl/>
        </w:rPr>
        <w:t>(</w:t>
      </w:r>
      <w:r w:rsidRPr="00D50D07">
        <w:rPr>
          <w:rtl/>
        </w:rPr>
        <w:t>مثل</w:t>
      </w:r>
      <w:r>
        <w:rPr>
          <w:rtl/>
        </w:rPr>
        <w:t>).</w:t>
      </w:r>
    </w:p>
    <w:p w:rsidR="00D60D0D" w:rsidRPr="00D50D07" w:rsidRDefault="00D60D0D" w:rsidP="009C6F23">
      <w:pPr>
        <w:pStyle w:val="libFootnote0"/>
        <w:rPr>
          <w:rtl/>
        </w:rPr>
      </w:pPr>
      <w:r>
        <w:rPr>
          <w:rtl/>
        </w:rPr>
        <w:t>(</w:t>
      </w:r>
      <w:r w:rsidRPr="00D50D07">
        <w:rPr>
          <w:rtl/>
        </w:rPr>
        <w:t xml:space="preserve">15) الاحتصاد : قطع الزرع والنبات بالمنجل ، والمراد هنا المبالغة في القتل والإهلاك. راجع : القاموس المحيط ، ج 1 ، ص 407 </w:t>
      </w:r>
      <w:r>
        <w:rPr>
          <w:rtl/>
        </w:rPr>
        <w:t>(</w:t>
      </w:r>
      <w:r w:rsidRPr="00D50D07">
        <w:rPr>
          <w:rtl/>
        </w:rPr>
        <w:t>حصد</w:t>
      </w:r>
      <w:r>
        <w:rPr>
          <w:rtl/>
        </w:rPr>
        <w:t>).</w:t>
      </w:r>
    </w:p>
    <w:p w:rsidR="00D60D0D" w:rsidRPr="00D50D07" w:rsidRDefault="00D60D0D" w:rsidP="009C6F23">
      <w:pPr>
        <w:pStyle w:val="libFootnote0"/>
        <w:rPr>
          <w:rtl/>
        </w:rPr>
      </w:pPr>
      <w:r>
        <w:rPr>
          <w:rtl/>
        </w:rPr>
        <w:t>(</w:t>
      </w:r>
      <w:r w:rsidRPr="00D50D07">
        <w:rPr>
          <w:rtl/>
        </w:rPr>
        <w:t xml:space="preserve">16) النقمات : جمع النقمة ، وهي المكافأة بالعقوبة. راجع : لسان العرب ، ج 12 ، ص 590 </w:t>
      </w:r>
      <w:r>
        <w:rPr>
          <w:rtl/>
        </w:rPr>
        <w:t>(</w:t>
      </w:r>
      <w:r w:rsidRPr="00D50D07">
        <w:rPr>
          <w:rtl/>
        </w:rPr>
        <w:t>نقم</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أراهم حكمه ، كيف حكم وصبر حتى </w:t>
      </w:r>
      <w:r w:rsidRPr="0089525C">
        <w:rPr>
          <w:rStyle w:val="libFootnotenumChar"/>
          <w:rtl/>
        </w:rPr>
        <w:t>(1)</w:t>
      </w:r>
      <w:r w:rsidRPr="00D50D07">
        <w:rPr>
          <w:rtl/>
        </w:rPr>
        <w:t xml:space="preserve"> يسمع ما يسمع </w:t>
      </w:r>
      <w:r w:rsidRPr="0089525C">
        <w:rPr>
          <w:rStyle w:val="libFootnotenumChar"/>
          <w:rtl/>
        </w:rPr>
        <w:t>(2)</w:t>
      </w:r>
      <w:r w:rsidRPr="00D50D07">
        <w:rPr>
          <w:rtl/>
        </w:rPr>
        <w:t xml:space="preserve"> ويرى</w:t>
      </w:r>
      <w:r>
        <w:rPr>
          <w:rtl/>
        </w:rPr>
        <w:t>.</w:t>
      </w:r>
    </w:p>
    <w:p w:rsidR="00D60D0D" w:rsidRPr="00D50D07" w:rsidRDefault="00D60D0D" w:rsidP="00806E06">
      <w:pPr>
        <w:pStyle w:val="libNormal"/>
        <w:rPr>
          <w:rtl/>
        </w:rPr>
      </w:pPr>
      <w:r w:rsidRPr="00D50D07">
        <w:rPr>
          <w:rtl/>
        </w:rPr>
        <w:t xml:space="preserve">فبعث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محمدا </w:t>
      </w:r>
      <w:r w:rsidRPr="000575E1">
        <w:rPr>
          <w:rStyle w:val="libAlaemChar"/>
          <w:rtl/>
        </w:rPr>
        <w:t>صلى‌الله‌عليه‌وآله</w:t>
      </w:r>
      <w:r w:rsidRPr="00D50D07">
        <w:rPr>
          <w:rtl/>
        </w:rPr>
        <w:t xml:space="preserve"> بذلك.</w:t>
      </w:r>
    </w:p>
    <w:p w:rsidR="00D60D0D" w:rsidRPr="00D50D07" w:rsidRDefault="00D60D0D" w:rsidP="00806E06">
      <w:pPr>
        <w:pStyle w:val="libNormal"/>
        <w:rPr>
          <w:rtl/>
        </w:rPr>
      </w:pPr>
      <w:r w:rsidRPr="00D50D07">
        <w:rPr>
          <w:rtl/>
        </w:rPr>
        <w:t xml:space="preserve">ثم </w:t>
      </w:r>
      <w:r w:rsidRPr="0089525C">
        <w:rPr>
          <w:rStyle w:val="libFootnotenumChar"/>
          <w:rtl/>
        </w:rPr>
        <w:t>(3)</w:t>
      </w:r>
      <w:r w:rsidRPr="00D50D07">
        <w:rPr>
          <w:rtl/>
        </w:rPr>
        <w:t xml:space="preserve"> إنه سيأتي عليكم من بعدي زمان </w:t>
      </w:r>
      <w:r w:rsidRPr="0089525C">
        <w:rPr>
          <w:rStyle w:val="libFootnotenumChar"/>
          <w:rtl/>
        </w:rPr>
        <w:t>(4)</w:t>
      </w:r>
      <w:r w:rsidRPr="00D50D07">
        <w:rPr>
          <w:rtl/>
        </w:rPr>
        <w:t xml:space="preserve"> ليس في ذلك الزمان شيء أخفى من الحق ، ولا أظهر من الباطل ، ولا أكثر من الكذب على الله تعالى ورسوله </w:t>
      </w:r>
      <w:r w:rsidRPr="000575E1">
        <w:rPr>
          <w:rStyle w:val="libAlaemChar"/>
          <w:rtl/>
        </w:rPr>
        <w:t>صلى‌الله‌عليه‌وآله</w:t>
      </w:r>
      <w:r w:rsidRPr="00D50D07">
        <w:rPr>
          <w:rtl/>
        </w:rPr>
        <w:t xml:space="preserve"> ، وليس عند أهل ذلك الزمان سلعة </w:t>
      </w:r>
      <w:r w:rsidRPr="0089525C">
        <w:rPr>
          <w:rStyle w:val="libFootnotenumChar"/>
          <w:rtl/>
        </w:rPr>
        <w:t>(5)</w:t>
      </w:r>
      <w:r w:rsidRPr="00D50D07">
        <w:rPr>
          <w:rtl/>
        </w:rPr>
        <w:t xml:space="preserve"> أبور </w:t>
      </w:r>
      <w:r w:rsidRPr="0089525C">
        <w:rPr>
          <w:rStyle w:val="libFootnotenumChar"/>
          <w:rtl/>
        </w:rPr>
        <w:t>(6)</w:t>
      </w:r>
      <w:r w:rsidRPr="00D50D07">
        <w:rPr>
          <w:rtl/>
        </w:rPr>
        <w:t xml:space="preserve"> من الكتاب إذا تلي حق تلاوته ، ولا سلعة أنفق بيعا ولا أغلى ثمنا من الكتاب إذا </w:t>
      </w:r>
      <w:r w:rsidRPr="0089525C">
        <w:rPr>
          <w:rStyle w:val="libFootnotenumChar"/>
          <w:rtl/>
        </w:rPr>
        <w:t>(7)</w:t>
      </w:r>
      <w:r w:rsidRPr="00D50D07">
        <w:rPr>
          <w:rtl/>
        </w:rPr>
        <w:t xml:space="preserve"> حرف عن مواضعه ، وليس في العباد ولا في البلاد شيء هو أنكر من المعروف ، ولا </w:t>
      </w:r>
      <w:r w:rsidRPr="0089525C">
        <w:rPr>
          <w:rStyle w:val="libFootnotenumChar"/>
          <w:rtl/>
        </w:rPr>
        <w:t>(8)</w:t>
      </w:r>
      <w:r w:rsidRPr="00D50D07">
        <w:rPr>
          <w:rtl/>
        </w:rPr>
        <w:t xml:space="preserve"> أعرف من المنكر ، وليس فيها فاحشة أنكر ولا عقوبة أنكى </w:t>
      </w:r>
      <w:r w:rsidRPr="0089525C">
        <w:rPr>
          <w:rStyle w:val="libFootnotenumChar"/>
          <w:rtl/>
        </w:rPr>
        <w:t>(9)</w:t>
      </w:r>
      <w:r w:rsidRPr="00D50D07">
        <w:rPr>
          <w:rtl/>
        </w:rPr>
        <w:t xml:space="preserve"> من الهدى عند الضلال </w:t>
      </w:r>
      <w:r w:rsidRPr="0089525C">
        <w:rPr>
          <w:rStyle w:val="libFootnotenumChar"/>
          <w:rtl/>
        </w:rPr>
        <w:t>(10)</w:t>
      </w:r>
      <w:r w:rsidRPr="00D50D07">
        <w:rPr>
          <w:rtl/>
        </w:rPr>
        <w:t xml:space="preserve"> في ذلك الزمان </w:t>
      </w:r>
      <w:r w:rsidRPr="0089525C">
        <w:rPr>
          <w:rStyle w:val="libFootnotenumChar"/>
          <w:rtl/>
        </w:rPr>
        <w:t>(11)</w:t>
      </w:r>
      <w:r w:rsidRPr="00D50D07">
        <w:rPr>
          <w:rtl/>
        </w:rPr>
        <w:t xml:space="preserve"> ، فقد </w:t>
      </w:r>
      <w:r w:rsidRPr="0089525C">
        <w:rPr>
          <w:rStyle w:val="libFootnotenumChar"/>
          <w:rtl/>
        </w:rPr>
        <w:t>(12)</w:t>
      </w:r>
      <w:r w:rsidRPr="00D50D07">
        <w:rPr>
          <w:rtl/>
        </w:rPr>
        <w:t xml:space="preserve"> نبذ الكتاب حملته ، وتناساه </w:t>
      </w:r>
      <w:r w:rsidRPr="0089525C">
        <w:rPr>
          <w:rStyle w:val="libFootnotenumChar"/>
          <w:rtl/>
        </w:rPr>
        <w:t>(13)</w:t>
      </w:r>
      <w:r w:rsidRPr="00D50D07">
        <w:rPr>
          <w:rtl/>
        </w:rPr>
        <w:t xml:space="preserve"> حفظته ، حتى تمالت </w:t>
      </w:r>
      <w:r w:rsidRPr="0089525C">
        <w:rPr>
          <w:rStyle w:val="libFootnotenumChar"/>
          <w:rtl/>
        </w:rPr>
        <w:t>(14)</w:t>
      </w:r>
      <w:r w:rsidRPr="00D50D07">
        <w:rPr>
          <w:rtl/>
        </w:rPr>
        <w:t xml:space="preserve"> بهم الأهواء </w:t>
      </w:r>
      <w:r w:rsidRPr="0089525C">
        <w:rPr>
          <w:rStyle w:val="libFootnotenumChar"/>
          <w:rtl/>
        </w:rPr>
        <w:t>(15)</w:t>
      </w:r>
      <w:r w:rsidRPr="00D50D07">
        <w:rPr>
          <w:rtl/>
        </w:rPr>
        <w:t xml:space="preserve"> ، وتوارثوا ذلك من الآباء ، وعملوا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ع ، م ، بن» وحاشية</w:t>
      </w:r>
      <w:r>
        <w:rPr>
          <w:rtl/>
        </w:rPr>
        <w:t xml:space="preserve"> «</w:t>
      </w:r>
      <w:r w:rsidRPr="00D50D07">
        <w:rPr>
          <w:rtl/>
        </w:rPr>
        <w:t>ن» :</w:t>
      </w:r>
      <w:r>
        <w:rPr>
          <w:rtl/>
        </w:rPr>
        <w:t xml:space="preserve"> «</w:t>
      </w:r>
      <w:r w:rsidRPr="00D50D07">
        <w:rPr>
          <w:rtl/>
        </w:rPr>
        <w:t>حين»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ما لايسمع» بدل</w:t>
      </w:r>
      <w:r>
        <w:rPr>
          <w:rtl/>
        </w:rPr>
        <w:t xml:space="preserve"> «</w:t>
      </w:r>
      <w:r w:rsidRPr="00D50D07">
        <w:rPr>
          <w:rtl/>
        </w:rPr>
        <w:t>ما يسمع»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بف» : </w:t>
      </w:r>
      <w:r>
        <w:rPr>
          <w:rtl/>
        </w:rPr>
        <w:t>+ «</w:t>
      </w:r>
      <w:r w:rsidRPr="00D50D07">
        <w:rPr>
          <w:rtl/>
        </w:rPr>
        <w:t>قال»</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بن» :</w:t>
      </w:r>
      <w:r>
        <w:rPr>
          <w:rtl/>
        </w:rPr>
        <w:t xml:space="preserve"> «</w:t>
      </w:r>
      <w:r w:rsidRPr="00D50D07">
        <w:rPr>
          <w:rtl/>
        </w:rPr>
        <w:t>زمان من بعدي»</w:t>
      </w:r>
      <w:r>
        <w:rPr>
          <w:rtl/>
        </w:rPr>
        <w:t>.</w:t>
      </w:r>
    </w:p>
    <w:p w:rsidR="00D60D0D" w:rsidRPr="00D50D07" w:rsidRDefault="00D60D0D" w:rsidP="009C6F23">
      <w:pPr>
        <w:pStyle w:val="libFootnote0"/>
        <w:rPr>
          <w:rtl/>
        </w:rPr>
      </w:pPr>
      <w:r>
        <w:rPr>
          <w:rtl/>
        </w:rPr>
        <w:t>(</w:t>
      </w:r>
      <w:r w:rsidRPr="00D50D07">
        <w:rPr>
          <w:rtl/>
        </w:rPr>
        <w:t xml:space="preserve">5) السلعة : المتاع ، وما تجر به. القاموس المحيط ، ج 2 ، ص 979 </w:t>
      </w:r>
      <w:r>
        <w:rPr>
          <w:rtl/>
        </w:rPr>
        <w:t>(</w:t>
      </w:r>
      <w:r w:rsidRPr="00D50D07">
        <w:rPr>
          <w:rtl/>
        </w:rPr>
        <w:t>سلع</w:t>
      </w:r>
      <w:r>
        <w:rPr>
          <w:rtl/>
        </w:rPr>
        <w:t>).</w:t>
      </w:r>
    </w:p>
    <w:p w:rsidR="00D60D0D" w:rsidRPr="00D50D07" w:rsidRDefault="00D60D0D" w:rsidP="009C6F23">
      <w:pPr>
        <w:pStyle w:val="libFootnote0"/>
        <w:rPr>
          <w:rtl/>
        </w:rPr>
      </w:pPr>
      <w:r>
        <w:rPr>
          <w:rtl/>
        </w:rPr>
        <w:t>(</w:t>
      </w:r>
      <w:r w:rsidRPr="00D50D07">
        <w:rPr>
          <w:rtl/>
        </w:rPr>
        <w:t>6)</w:t>
      </w:r>
      <w:r>
        <w:rPr>
          <w:rtl/>
        </w:rPr>
        <w:t xml:space="preserve"> «</w:t>
      </w:r>
      <w:r w:rsidRPr="00D50D07">
        <w:rPr>
          <w:rtl/>
        </w:rPr>
        <w:t xml:space="preserve">أبور» أي كاسد ؛ من البوار بمعنى الكساد ، وهو نقيض النفاق. راجع : لسان العرب ، ج 4 ، ص 86 </w:t>
      </w:r>
      <w:r>
        <w:rPr>
          <w:rtl/>
        </w:rPr>
        <w:t>(</w:t>
      </w:r>
      <w:r w:rsidRPr="00D50D07">
        <w:rPr>
          <w:rtl/>
        </w:rPr>
        <w:t>بور</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م» : </w:t>
      </w:r>
      <w:r>
        <w:rPr>
          <w:rtl/>
        </w:rPr>
        <w:t>ـ «</w:t>
      </w:r>
      <w:r w:rsidRPr="00D50D07">
        <w:rPr>
          <w:rtl/>
        </w:rPr>
        <w:t>إذا»</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ع» :</w:t>
      </w:r>
      <w:r>
        <w:rPr>
          <w:rtl/>
        </w:rPr>
        <w:t xml:space="preserve"> «</w:t>
      </w:r>
      <w:r w:rsidRPr="00D50D07">
        <w:rPr>
          <w:rtl/>
        </w:rPr>
        <w:t>فلا»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ن ، بف ، بن» وحاشية</w:t>
      </w:r>
      <w:r>
        <w:rPr>
          <w:rtl/>
        </w:rPr>
        <w:t xml:space="preserve"> «</w:t>
      </w:r>
      <w:r w:rsidRPr="00D50D07">
        <w:rPr>
          <w:rtl/>
        </w:rPr>
        <w:t>م» والوافي :</w:t>
      </w:r>
      <w:r>
        <w:rPr>
          <w:rtl/>
        </w:rPr>
        <w:t xml:space="preserve"> «</w:t>
      </w:r>
      <w:r w:rsidRPr="00D50D07">
        <w:rPr>
          <w:rtl/>
        </w:rPr>
        <w:t>أنكأ»</w:t>
      </w:r>
      <w:r>
        <w:rPr>
          <w:rtl/>
        </w:rPr>
        <w:t>.</w:t>
      </w:r>
      <w:r w:rsidRPr="00D50D07">
        <w:rPr>
          <w:rtl/>
        </w:rPr>
        <w:t xml:space="preserve"> وفي شرح المازندراني :</w:t>
      </w:r>
      <w:r>
        <w:rPr>
          <w:rtl/>
        </w:rPr>
        <w:t xml:space="preserve"> «</w:t>
      </w:r>
      <w:r w:rsidRPr="00D50D07">
        <w:rPr>
          <w:rtl/>
        </w:rPr>
        <w:t>وأنكى ، مثل أحرى من النكاية بفتح النون ، وهو القبح والجراح والعقوبة ؛ أو مثل أملأ ، من النكاء بهمز اللام ، وهو قشر القرحة قبل أن تبرأ. والمراد على التقديرين أن الهدى أشد مولم في ذلك الزمان»</w:t>
      </w:r>
      <w:r>
        <w:rPr>
          <w:rtl/>
        </w:rPr>
        <w:t>.</w:t>
      </w:r>
      <w:r w:rsidRPr="00D50D07">
        <w:rPr>
          <w:rtl/>
        </w:rPr>
        <w:t xml:space="preserve"> وراجع : النهاية ، ج 5 ، ص 117 </w:t>
      </w:r>
      <w:r>
        <w:rPr>
          <w:rtl/>
        </w:rPr>
        <w:t>(</w:t>
      </w:r>
      <w:r w:rsidRPr="00D50D07">
        <w:rPr>
          <w:rtl/>
        </w:rPr>
        <w:t>نكا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الضلالة»</w:t>
      </w:r>
      <w:r>
        <w:rPr>
          <w:rtl/>
        </w:rPr>
        <w:t>.</w:t>
      </w:r>
      <w:r w:rsidRPr="00D50D07">
        <w:rPr>
          <w:rtl/>
        </w:rPr>
        <w:t xml:space="preserve"> وفي شرح المازندراني :</w:t>
      </w:r>
      <w:r>
        <w:rPr>
          <w:rtl/>
        </w:rPr>
        <w:t xml:space="preserve"> «</w:t>
      </w:r>
      <w:r w:rsidRPr="00D50D07">
        <w:rPr>
          <w:rtl/>
        </w:rPr>
        <w:t>الضلال بتخفيف اللام ، أو بتشديده على احتمال جمع ضال»</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بح» : </w:t>
      </w:r>
      <w:r>
        <w:rPr>
          <w:rtl/>
        </w:rPr>
        <w:t>ـ «</w:t>
      </w:r>
      <w:r w:rsidRPr="00D50D07">
        <w:rPr>
          <w:rtl/>
        </w:rPr>
        <w:t>الزمان»</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w:t>
      </w:r>
      <w:r>
        <w:rPr>
          <w:rtl/>
        </w:rPr>
        <w:t xml:space="preserve"> «</w:t>
      </w:r>
      <w:r w:rsidRPr="00D50D07">
        <w:rPr>
          <w:rtl/>
        </w:rPr>
        <w:t>قد»</w:t>
      </w:r>
      <w:r>
        <w:rPr>
          <w:rtl/>
        </w:rPr>
        <w:t>.</w:t>
      </w:r>
    </w:p>
    <w:p w:rsidR="00D60D0D" w:rsidRPr="00D50D07" w:rsidRDefault="00D60D0D" w:rsidP="009C6F23">
      <w:pPr>
        <w:pStyle w:val="libFootnote0"/>
        <w:rPr>
          <w:rtl/>
        </w:rPr>
      </w:pPr>
      <w:r>
        <w:rPr>
          <w:rtl/>
        </w:rPr>
        <w:t>(</w:t>
      </w:r>
      <w:r w:rsidRPr="00D50D07">
        <w:rPr>
          <w:rtl/>
        </w:rPr>
        <w:t xml:space="preserve">13) يقال : تناساه ، أي أرى من نفسه أنه نسيه. الصحاح ، ج 6 ، ص 2508 </w:t>
      </w:r>
      <w:r>
        <w:rPr>
          <w:rtl/>
        </w:rPr>
        <w:t>(</w:t>
      </w:r>
      <w:r w:rsidRPr="00D50D07">
        <w:rPr>
          <w:rtl/>
        </w:rPr>
        <w:t>نسا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جت» :</w:t>
      </w:r>
      <w:r>
        <w:rPr>
          <w:rtl/>
        </w:rPr>
        <w:t xml:space="preserve"> «</w:t>
      </w:r>
      <w:r w:rsidRPr="00D50D07">
        <w:rPr>
          <w:rtl/>
        </w:rPr>
        <w:t>غالت»</w:t>
      </w:r>
      <w:r>
        <w:rPr>
          <w:rtl/>
        </w:rPr>
        <w:t>.</w:t>
      </w:r>
      <w:r w:rsidRPr="00D50D07">
        <w:rPr>
          <w:rtl/>
        </w:rPr>
        <w:t xml:space="preserve"> وفي حاشية</w:t>
      </w:r>
      <w:r>
        <w:rPr>
          <w:rtl/>
        </w:rPr>
        <w:t xml:space="preserve"> «</w:t>
      </w:r>
      <w:r w:rsidRPr="00D50D07">
        <w:rPr>
          <w:rtl/>
        </w:rPr>
        <w:t>ن» :</w:t>
      </w:r>
      <w:r>
        <w:rPr>
          <w:rtl/>
        </w:rPr>
        <w:t xml:space="preserve"> «</w:t>
      </w:r>
      <w:r w:rsidRPr="00D50D07">
        <w:rPr>
          <w:rtl/>
        </w:rPr>
        <w:t>تمايلت»</w:t>
      </w:r>
      <w:r>
        <w:rPr>
          <w:rtl/>
        </w:rPr>
        <w:t>.</w:t>
      </w:r>
    </w:p>
    <w:p w:rsidR="00D60D0D" w:rsidRDefault="00D60D0D" w:rsidP="009C6F23">
      <w:pPr>
        <w:pStyle w:val="libFootnote0"/>
        <w:rPr>
          <w:rtl/>
        </w:rPr>
      </w:pPr>
      <w:r>
        <w:rPr>
          <w:rtl/>
        </w:rPr>
        <w:t>(</w:t>
      </w:r>
      <w:r w:rsidRPr="00D50D07">
        <w:rPr>
          <w:rtl/>
        </w:rPr>
        <w:t>15) في شرح المازندراني :</w:t>
      </w:r>
      <w:r>
        <w:rPr>
          <w:rtl/>
        </w:rPr>
        <w:t xml:space="preserve"> «</w:t>
      </w:r>
      <w:r w:rsidRPr="00D50D07">
        <w:rPr>
          <w:rtl/>
        </w:rPr>
        <w:t>كأن تمالت أصله</w:t>
      </w:r>
      <w:r>
        <w:rPr>
          <w:rtl/>
        </w:rPr>
        <w:t xml:space="preserve"> «</w:t>
      </w:r>
      <w:r w:rsidRPr="00D50D07">
        <w:rPr>
          <w:rtl/>
        </w:rPr>
        <w:t>تمايلت» بالنقل ، كما في شاكي السلاح ، ثم بالقلب والحذف ، أو</w:t>
      </w:r>
      <w:r>
        <w:rPr>
          <w:rtl/>
        </w:rPr>
        <w:t xml:space="preserve"> «</w:t>
      </w:r>
      <w:r w:rsidRPr="00D50D07">
        <w:rPr>
          <w:rtl/>
        </w:rPr>
        <w:t>تمالوت» بالقلب والحذف من الملو ، وهو السير الشديد ، والباء للتعدية ، أي سيرتهم الأهواء وبالعكس في طريق الباطل ، أو</w:t>
      </w:r>
      <w:r>
        <w:rPr>
          <w:rtl/>
        </w:rPr>
        <w:t xml:space="preserve"> «</w:t>
      </w:r>
      <w:r w:rsidRPr="00D50D07">
        <w:rPr>
          <w:rtl/>
        </w:rPr>
        <w:t>تمالات» بتخفيف الهمزة بمعنى تعاونت وتساعدت ، أو</w:t>
      </w:r>
      <w:r>
        <w:rPr>
          <w:rtl/>
        </w:rPr>
        <w:t xml:space="preserve"> «</w:t>
      </w:r>
      <w:r w:rsidRPr="00D50D07">
        <w:rPr>
          <w:rtl/>
        </w:rPr>
        <w:t>ثماثلت» بالثاء المثلثة لو ثبتت روايته بمعنى تداهن وتلاعب. وفي بعض النسخ : عال ، بالعين المهملة بمعنى مال»</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w:t>
      </w:r>
    </w:p>
    <w:p w:rsidR="00D60D0D" w:rsidRPr="00D50D07" w:rsidRDefault="00D60D0D" w:rsidP="00060D07">
      <w:pPr>
        <w:pStyle w:val="libNormal0"/>
        <w:rPr>
          <w:rtl/>
        </w:rPr>
      </w:pPr>
      <w:r>
        <w:rPr>
          <w:rtl/>
        </w:rPr>
        <w:br w:type="page"/>
      </w:r>
      <w:r w:rsidRPr="00D50D07">
        <w:rPr>
          <w:rtl/>
        </w:rPr>
        <w:lastRenderedPageBreak/>
        <w:t xml:space="preserve">بتحريف الكتاب كذبا وتكذيبا ، فباعوه </w:t>
      </w:r>
      <w:r w:rsidRPr="0089525C">
        <w:rPr>
          <w:rStyle w:val="libFootnotenumChar"/>
          <w:rtl/>
        </w:rPr>
        <w:t>(1)</w:t>
      </w:r>
      <w:r w:rsidRPr="00D50D07">
        <w:rPr>
          <w:rtl/>
        </w:rPr>
        <w:t xml:space="preserve"> بالبخس </w:t>
      </w:r>
      <w:r w:rsidRPr="0089525C">
        <w:rPr>
          <w:rStyle w:val="libFootnotenumChar"/>
          <w:rtl/>
        </w:rPr>
        <w:t>(2)</w:t>
      </w:r>
      <w:r w:rsidRPr="00D50D07">
        <w:rPr>
          <w:rtl/>
        </w:rPr>
        <w:t xml:space="preserve"> ، وكانوا فيه من الزاهدين.</w:t>
      </w:r>
    </w:p>
    <w:p w:rsidR="00D60D0D" w:rsidRPr="00D50D07" w:rsidRDefault="00D60D0D" w:rsidP="00806E06">
      <w:pPr>
        <w:pStyle w:val="libNormal"/>
        <w:rPr>
          <w:rtl/>
        </w:rPr>
      </w:pPr>
      <w:r w:rsidRPr="00D50D07">
        <w:rPr>
          <w:rtl/>
        </w:rPr>
        <w:t xml:space="preserve">فالكتاب وأهل الكتاب في ذلك الزمان طريدان منفيان ، وصاحبان مصطحبان في طريق واحد ، لايأويهما </w:t>
      </w:r>
      <w:r w:rsidRPr="0089525C">
        <w:rPr>
          <w:rStyle w:val="libFootnotenumChar"/>
          <w:rtl/>
        </w:rPr>
        <w:t>(3)</w:t>
      </w:r>
      <w:r w:rsidRPr="00D50D07">
        <w:rPr>
          <w:rtl/>
        </w:rPr>
        <w:t xml:space="preserve"> مؤو </w:t>
      </w:r>
      <w:r w:rsidRPr="0089525C">
        <w:rPr>
          <w:rStyle w:val="libFootnotenumChar"/>
          <w:rtl/>
        </w:rPr>
        <w:t>(4)</w:t>
      </w:r>
      <w:r w:rsidRPr="00D50D07">
        <w:rPr>
          <w:rtl/>
        </w:rPr>
        <w:t xml:space="preserve"> ، فحبذا ذانك الصاحبان ، واها </w:t>
      </w:r>
      <w:r w:rsidRPr="0089525C">
        <w:rPr>
          <w:rStyle w:val="libFootnotenumChar"/>
          <w:rtl/>
        </w:rPr>
        <w:t>(5)</w:t>
      </w:r>
      <w:r w:rsidRPr="00D50D07">
        <w:rPr>
          <w:rtl/>
        </w:rPr>
        <w:t xml:space="preserve"> لهما ولما يعملان </w:t>
      </w:r>
      <w:r w:rsidRPr="0089525C">
        <w:rPr>
          <w:rStyle w:val="libFootnotenumChar"/>
          <w:rtl/>
        </w:rPr>
        <w:t>(6)</w:t>
      </w:r>
      <w:r w:rsidRPr="00D50D07">
        <w:rPr>
          <w:rtl/>
        </w:rPr>
        <w:t xml:space="preserve"> له </w:t>
      </w:r>
      <w:r w:rsidRPr="0089525C">
        <w:rPr>
          <w:rStyle w:val="libFootnotenumChar"/>
          <w:rtl/>
        </w:rPr>
        <w:t>(7)</w:t>
      </w:r>
      <w:r>
        <w:rPr>
          <w:rtl/>
        </w:rPr>
        <w:t>.</w:t>
      </w:r>
    </w:p>
    <w:p w:rsidR="00D60D0D" w:rsidRPr="00D50D07" w:rsidRDefault="00D60D0D" w:rsidP="00806E06">
      <w:pPr>
        <w:pStyle w:val="libNormal"/>
        <w:rPr>
          <w:rtl/>
        </w:rPr>
      </w:pPr>
      <w:r w:rsidRPr="00D50D07">
        <w:rPr>
          <w:rtl/>
        </w:rPr>
        <w:t xml:space="preserve">فالكتاب وأهل الكتاب في ذلك الزمان في الناس وليسوا فيهم ، ومعهم وليسوا معهم ، وذلك لأن الضلالة </w:t>
      </w:r>
      <w:r w:rsidRPr="0089525C">
        <w:rPr>
          <w:rStyle w:val="libFootnotenumChar"/>
          <w:rtl/>
        </w:rPr>
        <w:t>(8)</w:t>
      </w:r>
      <w:r w:rsidRPr="00D50D07">
        <w:rPr>
          <w:rtl/>
        </w:rPr>
        <w:t xml:space="preserve"> لاتوافق الهدى وإن اجتمعا </w:t>
      </w:r>
      <w:r w:rsidRPr="0089525C">
        <w:rPr>
          <w:rStyle w:val="libFootnotenumChar"/>
          <w:rtl/>
        </w:rPr>
        <w:t>(9)</w:t>
      </w:r>
      <w:r w:rsidRPr="00D50D07">
        <w:rPr>
          <w:rtl/>
        </w:rPr>
        <w:t xml:space="preserve"> ، وقد اجتمع القوم على الفرقة ، وافترقوا عن </w:t>
      </w:r>
      <w:r w:rsidRPr="0089525C">
        <w:rPr>
          <w:rStyle w:val="libFootnotenumChar"/>
          <w:rtl/>
        </w:rPr>
        <w:t>(10)</w:t>
      </w:r>
      <w:r w:rsidRPr="00D50D07">
        <w:rPr>
          <w:rtl/>
        </w:rPr>
        <w:t xml:space="preserve"> الجماعة ، قد </w:t>
      </w:r>
      <w:r w:rsidRPr="0089525C">
        <w:rPr>
          <w:rStyle w:val="libFootnotenumChar"/>
          <w:rtl/>
        </w:rPr>
        <w:t>(11)</w:t>
      </w:r>
      <w:r w:rsidRPr="00D50D07">
        <w:rPr>
          <w:rtl/>
        </w:rPr>
        <w:t xml:space="preserve"> ولوا أمرهم وأمر دينهم من يعمل فيهم بالمكر والمنكر والرشا والقتل </w:t>
      </w:r>
      <w:r w:rsidRPr="0089525C">
        <w:rPr>
          <w:rStyle w:val="libFootnotenumChar"/>
          <w:rtl/>
        </w:rPr>
        <w:t>(12)</w:t>
      </w:r>
      <w:r w:rsidRPr="00D50D07">
        <w:rPr>
          <w:rtl/>
        </w:rPr>
        <w:t xml:space="preserve"> ، كأنهم أئمة الكتاب ، وليس الكتاب إمامهم ، لم يبق</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حتى تمالت بهم الأهواء ، كذا في أكثر النسخ ، فيحتمل أن يكون بتشديد اللام تفاعلا من الملال ، أي بالغوا في متابعة الأهواء حتى كأنها ملت بهم ، أو بتخفيف اللام من قولهم : تمالوا عليه ، أي تعاونوا أو اجتمعوا فخفف الهمزة ويكون الباء بمعنى على. والأظهر ما في النسخ المصححة القديمة ، وهو تمايلت ، أي أمالتهم الأهواء والشهوات عن الحق إلى الباطل. وفي بعض النسخ : غالت ، بالغين المعجمة ، من قولهم : غاله ، أي أهلكه»</w:t>
      </w:r>
      <w:r>
        <w:rPr>
          <w:rtl/>
        </w:rPr>
        <w:t>.</w:t>
      </w:r>
    </w:p>
    <w:p w:rsidR="00D60D0D" w:rsidRPr="00D50D07" w:rsidRDefault="00D60D0D" w:rsidP="009C6F23">
      <w:pPr>
        <w:pStyle w:val="libFootnote0"/>
        <w:rPr>
          <w:rtl/>
        </w:rPr>
      </w:pPr>
      <w:r>
        <w:rPr>
          <w:rtl/>
        </w:rPr>
        <w:t>(</w:t>
      </w:r>
      <w:r w:rsidRPr="00D50D07">
        <w:rPr>
          <w:rtl/>
        </w:rPr>
        <w:t xml:space="preserve">1) في الوافي : </w:t>
      </w:r>
      <w:r>
        <w:rPr>
          <w:rtl/>
        </w:rPr>
        <w:t>+ «</w:t>
      </w:r>
      <w:r w:rsidRPr="00D50D07">
        <w:rPr>
          <w:rtl/>
        </w:rPr>
        <w:t>فيها»</w:t>
      </w:r>
      <w:r>
        <w:rPr>
          <w:rtl/>
        </w:rPr>
        <w:t>.</w:t>
      </w:r>
    </w:p>
    <w:p w:rsidR="00D60D0D" w:rsidRPr="00D50D07" w:rsidRDefault="00D60D0D" w:rsidP="009C6F23">
      <w:pPr>
        <w:pStyle w:val="libFootnote0"/>
        <w:rPr>
          <w:rtl/>
        </w:rPr>
      </w:pPr>
      <w:r>
        <w:rPr>
          <w:rtl/>
        </w:rPr>
        <w:t>(</w:t>
      </w:r>
      <w:r w:rsidRPr="00D50D07">
        <w:rPr>
          <w:rtl/>
        </w:rPr>
        <w:t xml:space="preserve">2) البخس : النقص ، والناقص ، والظلم ، وثمن بخس ، أي دون ما يحب. لسان العرب ، ج 6 ، ص 24 </w:t>
      </w:r>
      <w:r>
        <w:rPr>
          <w:rtl/>
        </w:rPr>
        <w:t>(</w:t>
      </w:r>
      <w:r w:rsidRPr="00D50D07">
        <w:rPr>
          <w:rtl/>
        </w:rPr>
        <w:t>بخس</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وحاشية</w:t>
      </w:r>
      <w:r>
        <w:rPr>
          <w:rtl/>
        </w:rPr>
        <w:t xml:space="preserve"> «</w:t>
      </w:r>
      <w:r w:rsidRPr="00D50D07">
        <w:rPr>
          <w:rtl/>
        </w:rPr>
        <w:t>د» :</w:t>
      </w:r>
      <w:r>
        <w:rPr>
          <w:rtl/>
        </w:rPr>
        <w:t xml:space="preserve"> «</w:t>
      </w:r>
      <w:r w:rsidRPr="00D50D07">
        <w:rPr>
          <w:rtl/>
        </w:rPr>
        <w:t>لايؤديهما»</w:t>
      </w:r>
      <w:r>
        <w:rPr>
          <w:rtl/>
        </w:rPr>
        <w:t>.</w:t>
      </w:r>
      <w:r w:rsidRPr="00D50D07">
        <w:rPr>
          <w:rtl/>
        </w:rPr>
        <w:t xml:space="preserve"> وفي الوافي :</w:t>
      </w:r>
      <w:r>
        <w:rPr>
          <w:rtl/>
        </w:rPr>
        <w:t xml:space="preserve"> «</w:t>
      </w:r>
      <w:r w:rsidRPr="00D50D07">
        <w:rPr>
          <w:rtl/>
        </w:rPr>
        <w:t>لايؤوبهما»</w:t>
      </w:r>
      <w:r>
        <w:rPr>
          <w:rtl/>
        </w:rPr>
        <w:t>.</w:t>
      </w:r>
    </w:p>
    <w:p w:rsidR="00D60D0D" w:rsidRPr="00D50D07" w:rsidRDefault="00D60D0D" w:rsidP="009C6F23">
      <w:pPr>
        <w:pStyle w:val="libFootnote0"/>
        <w:rPr>
          <w:rtl/>
        </w:rPr>
      </w:pPr>
      <w:r>
        <w:rPr>
          <w:rtl/>
        </w:rPr>
        <w:t>(</w:t>
      </w:r>
      <w:r w:rsidRPr="00D50D07">
        <w:rPr>
          <w:rtl/>
        </w:rPr>
        <w:t>4) في شرح المازندراني :</w:t>
      </w:r>
      <w:r>
        <w:rPr>
          <w:rtl/>
        </w:rPr>
        <w:t xml:space="preserve"> «</w:t>
      </w:r>
      <w:r w:rsidRPr="00D50D07">
        <w:rPr>
          <w:rtl/>
        </w:rPr>
        <w:t>لا يؤويهما مؤو ، أي لاينزلهما أحد في منزله. وفي المهذب : الإيواء :</w:t>
      </w:r>
      <w:r>
        <w:rPr>
          <w:rtl/>
        </w:rPr>
        <w:t xml:space="preserve"> «</w:t>
      </w:r>
      <w:r w:rsidRPr="00D50D07">
        <w:rPr>
          <w:rtl/>
        </w:rPr>
        <w:t>جادادن» ، أو لايرق لهما ذورقة»</w:t>
      </w:r>
      <w:r>
        <w:rPr>
          <w:rtl/>
        </w:rPr>
        <w:t>.</w:t>
      </w:r>
    </w:p>
    <w:p w:rsidR="00D60D0D" w:rsidRPr="00D50D07" w:rsidRDefault="00D60D0D" w:rsidP="009C6F23">
      <w:pPr>
        <w:pStyle w:val="libFootnote0"/>
        <w:rPr>
          <w:rtl/>
        </w:rPr>
      </w:pPr>
      <w:r>
        <w:rPr>
          <w:rtl/>
        </w:rPr>
        <w:t>(</w:t>
      </w:r>
      <w:r w:rsidRPr="00D50D07">
        <w:rPr>
          <w:rtl/>
        </w:rPr>
        <w:t>5) قال ابن الأثير :</w:t>
      </w:r>
      <w:r>
        <w:rPr>
          <w:rtl/>
        </w:rPr>
        <w:t xml:space="preserve"> «</w:t>
      </w:r>
      <w:r w:rsidRPr="00D50D07">
        <w:rPr>
          <w:rtl/>
        </w:rPr>
        <w:t>قيل : معنى هذه الكلمة التلهف ، وقد توضع موضع الإعجاب بالشيء ، يقال : واها له. وقد ترد بمعنى التوجع ، وقيل : التوجع يقال فيه : آها»</w:t>
      </w:r>
      <w:r>
        <w:rPr>
          <w:rtl/>
        </w:rPr>
        <w:t>.</w:t>
      </w:r>
      <w:r w:rsidRPr="00D50D07">
        <w:rPr>
          <w:rtl/>
        </w:rPr>
        <w:t xml:space="preserve"> النهاية ، ج 5 ، ص 144 </w:t>
      </w:r>
      <w:r>
        <w:rPr>
          <w:rtl/>
        </w:rPr>
        <w:t>(</w:t>
      </w:r>
      <w:r w:rsidRPr="00D50D07">
        <w:rPr>
          <w:rtl/>
        </w:rPr>
        <w:t>واه</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ع ، م ، ن ، بن ، جت ، جد» وحاشية</w:t>
      </w:r>
      <w:r>
        <w:rPr>
          <w:rtl/>
        </w:rPr>
        <w:t xml:space="preserve"> «</w:t>
      </w:r>
      <w:r w:rsidRPr="00D50D07">
        <w:rPr>
          <w:rtl/>
        </w:rPr>
        <w:t>د ، بح» ومرآة العقول :</w:t>
      </w:r>
      <w:r>
        <w:rPr>
          <w:rtl/>
        </w:rPr>
        <w:t xml:space="preserve"> «</w:t>
      </w:r>
      <w:r w:rsidRPr="00D50D07">
        <w:rPr>
          <w:rtl/>
        </w:rPr>
        <w:t>يعمدان»</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 xml:space="preserve">د» : </w:t>
      </w:r>
      <w:r>
        <w:rPr>
          <w:rtl/>
        </w:rPr>
        <w:t>+ «</w:t>
      </w:r>
      <w:r w:rsidRPr="00D50D07">
        <w:rPr>
          <w:rtl/>
        </w:rPr>
        <w:t>ثم»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جت» :</w:t>
      </w:r>
      <w:r>
        <w:rPr>
          <w:rtl/>
        </w:rPr>
        <w:t xml:space="preserve"> «</w:t>
      </w:r>
      <w:r w:rsidRPr="00D50D07">
        <w:rPr>
          <w:rtl/>
        </w:rPr>
        <w:t>الضلال»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بف» :</w:t>
      </w:r>
      <w:r>
        <w:rPr>
          <w:rtl/>
        </w:rPr>
        <w:t xml:space="preserve"> «</w:t>
      </w:r>
      <w:r w:rsidRPr="00D50D07">
        <w:rPr>
          <w:rtl/>
        </w:rPr>
        <w:t>اجتمعوا»</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 بف ، جت» والبحار :</w:t>
      </w:r>
      <w:r>
        <w:rPr>
          <w:rtl/>
        </w:rPr>
        <w:t xml:space="preserve"> «</w:t>
      </w:r>
      <w:r w:rsidRPr="00D50D07">
        <w:rPr>
          <w:rtl/>
        </w:rPr>
        <w:t>على»</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د ، م ، جد» والبحار :</w:t>
      </w:r>
      <w:r>
        <w:rPr>
          <w:rtl/>
        </w:rPr>
        <w:t xml:space="preserve"> «</w:t>
      </w:r>
      <w:r w:rsidRPr="00D50D07">
        <w:rPr>
          <w:rtl/>
        </w:rPr>
        <w:t>وقد»</w:t>
      </w:r>
      <w:r>
        <w:rPr>
          <w:rtl/>
        </w:rPr>
        <w:t>.</w:t>
      </w:r>
    </w:p>
    <w:p w:rsidR="00D60D0D" w:rsidRPr="00D50D07" w:rsidRDefault="00D60D0D" w:rsidP="009C6F23">
      <w:pPr>
        <w:pStyle w:val="libFootnote0"/>
        <w:rPr>
          <w:rtl/>
        </w:rPr>
      </w:pPr>
      <w:r>
        <w:rPr>
          <w:rtl/>
        </w:rPr>
        <w:t>(</w:t>
      </w:r>
      <w:r w:rsidRPr="00D50D07">
        <w:rPr>
          <w:rtl/>
        </w:rPr>
        <w:t xml:space="preserve">12) في الوافي : </w:t>
      </w:r>
      <w:r>
        <w:rPr>
          <w:rtl/>
        </w:rPr>
        <w:t>+ «</w:t>
      </w:r>
      <w:r w:rsidRPr="00D50D07">
        <w:rPr>
          <w:rtl/>
        </w:rPr>
        <w:t>لم يعظمهم على تحريف الكتاب تصديقا لما يفعل وتزكية لفضله ، ولم يولوا أمرهم من يعلم الكتاب ويعمل بالكتاب ، ولكن ولاهم من يعمل بعمل أهل النار»</w:t>
      </w:r>
      <w:r>
        <w:rPr>
          <w:rtl/>
        </w:rPr>
        <w:t>.</w:t>
      </w:r>
    </w:p>
    <w:p w:rsidR="00D60D0D" w:rsidRPr="00D50D07" w:rsidRDefault="00D60D0D" w:rsidP="00060D07">
      <w:pPr>
        <w:pStyle w:val="libNormal0"/>
        <w:rPr>
          <w:rtl/>
        </w:rPr>
      </w:pPr>
      <w:r>
        <w:rPr>
          <w:rtl/>
        </w:rPr>
        <w:br w:type="page"/>
      </w:r>
      <w:r w:rsidRPr="00D50D07">
        <w:rPr>
          <w:rtl/>
        </w:rPr>
        <w:lastRenderedPageBreak/>
        <w:t xml:space="preserve">عندهم من الحق إلا اسمه ، ولم يعرفوا من الكتاب إلا خطه وزبره </w:t>
      </w:r>
      <w:r w:rsidRPr="0089525C">
        <w:rPr>
          <w:rStyle w:val="libFootnotenumChar"/>
          <w:rtl/>
        </w:rPr>
        <w:t>(1)</w:t>
      </w:r>
      <w:r w:rsidRPr="00D50D07">
        <w:rPr>
          <w:rtl/>
        </w:rPr>
        <w:t xml:space="preserve"> ، يدخل </w:t>
      </w:r>
      <w:r w:rsidRPr="0089525C">
        <w:rPr>
          <w:rStyle w:val="libFootnotenumChar"/>
          <w:rtl/>
        </w:rPr>
        <w:t>(2)</w:t>
      </w:r>
      <w:r w:rsidRPr="00D50D07">
        <w:rPr>
          <w:rtl/>
        </w:rPr>
        <w:t xml:space="preserve"> الداخل لما يسمع </w:t>
      </w:r>
      <w:r w:rsidRPr="0089525C">
        <w:rPr>
          <w:rStyle w:val="libFootnotenumChar"/>
          <w:rtl/>
        </w:rPr>
        <w:t>(3)</w:t>
      </w:r>
      <w:r w:rsidRPr="00D50D07">
        <w:rPr>
          <w:rtl/>
        </w:rPr>
        <w:t xml:space="preserve"> من حكم القرآن ، فلا يطمئن </w:t>
      </w:r>
      <w:r w:rsidRPr="0089525C">
        <w:rPr>
          <w:rStyle w:val="libFootnotenumChar"/>
          <w:rtl/>
        </w:rPr>
        <w:t>(4)</w:t>
      </w:r>
      <w:r w:rsidRPr="00D50D07">
        <w:rPr>
          <w:rtl/>
        </w:rPr>
        <w:t xml:space="preserve"> جالسا حتى يخرج من الدين ، ينتقل من دين ملك إلى دين ملك ، ومن ولاية ملك إلى ولاية ملك ، ومن طاعة ملك إلى طاعة ملك ، ومن عهود ملك إلى عهود ملك ، فاستدرجهم الله تعالى من حيث لايعلمون ، وإن كيده </w:t>
      </w:r>
      <w:r w:rsidRPr="0089525C">
        <w:rPr>
          <w:rStyle w:val="libFootnotenumChar"/>
          <w:rtl/>
        </w:rPr>
        <w:t>(5)</w:t>
      </w:r>
      <w:r w:rsidRPr="00D50D07">
        <w:rPr>
          <w:rtl/>
        </w:rPr>
        <w:t xml:space="preserve"> متين بالأمل والرجاء حتى توالدوا في المعصية ، ودانوا بالجور ، والكتاب لم يضرب عن شيء منه صفحا </w:t>
      </w:r>
      <w:r w:rsidRPr="0089525C">
        <w:rPr>
          <w:rStyle w:val="libFootnotenumChar"/>
          <w:rtl/>
        </w:rPr>
        <w:t>(6)</w:t>
      </w:r>
      <w:r w:rsidRPr="00D50D07">
        <w:rPr>
          <w:rtl/>
        </w:rPr>
        <w:t xml:space="preserve"> ضلالا تائهين </w:t>
      </w:r>
      <w:r w:rsidRPr="0089525C">
        <w:rPr>
          <w:rStyle w:val="libFootnotenumChar"/>
          <w:rtl/>
        </w:rPr>
        <w:t>(7)</w:t>
      </w:r>
      <w:r w:rsidRPr="00D50D07">
        <w:rPr>
          <w:rtl/>
        </w:rPr>
        <w:t xml:space="preserve"> ، قد دانوا بغير دين الله عز ذكره ، وأدانوا </w:t>
      </w:r>
      <w:r w:rsidRPr="0089525C">
        <w:rPr>
          <w:rStyle w:val="libFootnotenumChar"/>
          <w:rtl/>
        </w:rPr>
        <w:t>(8)</w:t>
      </w:r>
      <w:r w:rsidRPr="00D50D07">
        <w:rPr>
          <w:rtl/>
        </w:rPr>
        <w:t xml:space="preserve"> لغير الله </w:t>
      </w:r>
      <w:r w:rsidRPr="0089525C">
        <w:rPr>
          <w:rStyle w:val="libFootnotenumChar"/>
          <w:rtl/>
        </w:rPr>
        <w:t>(9)</w:t>
      </w:r>
      <w:r>
        <w:rPr>
          <w:rtl/>
        </w:rPr>
        <w:t>.</w:t>
      </w:r>
    </w:p>
    <w:p w:rsidR="00D60D0D" w:rsidRPr="00D50D07" w:rsidRDefault="00D60D0D" w:rsidP="00806E06">
      <w:pPr>
        <w:pStyle w:val="libNormal"/>
        <w:rPr>
          <w:rtl/>
        </w:rPr>
      </w:pPr>
      <w:r w:rsidRPr="00D50D07">
        <w:rPr>
          <w:rtl/>
        </w:rPr>
        <w:t xml:space="preserve">مساجدهم في ذلك الزمان عامرة من الضلالة ، خربة من الهدى </w:t>
      </w:r>
      <w:r w:rsidRPr="0089525C">
        <w:rPr>
          <w:rStyle w:val="libFootnotenumChar"/>
          <w:rtl/>
        </w:rPr>
        <w:t>(10)</w:t>
      </w:r>
      <w:r w:rsidRPr="00D50D07">
        <w:rPr>
          <w:rtl/>
        </w:rPr>
        <w:t xml:space="preserve"> ، فقراؤها وعمارها أخائب خلق الله وخليقته ، من عندهم جرت الضلالة ، وإليهم تعود ، فحضور </w:t>
      </w:r>
      <w:r w:rsidRPr="0089525C">
        <w:rPr>
          <w:rStyle w:val="libFootnotenumChar"/>
          <w:rtl/>
        </w:rPr>
        <w:t>(11)</w:t>
      </w:r>
      <w:r w:rsidRPr="00D50D07">
        <w:rPr>
          <w:rtl/>
        </w:rPr>
        <w:t xml:space="preserve"> مساجدهم والمشي إليها كفر بالله العظيم إلا من </w:t>
      </w:r>
      <w:r w:rsidRPr="0089525C">
        <w:rPr>
          <w:rStyle w:val="libFootnotenumChar"/>
          <w:rtl/>
        </w:rPr>
        <w:t>(12)</w:t>
      </w:r>
      <w:r w:rsidRPr="00D50D07">
        <w:rPr>
          <w:rtl/>
        </w:rPr>
        <w:t xml:space="preserve"> مشى إليها وهو عارف</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الزبر : الكتابة ، ويقال : زبرت الكتاب زبرا ، أي أتقنت كتابته. لسان العرب ، ج 4 ، ص 315 </w:t>
      </w:r>
      <w:r>
        <w:rPr>
          <w:rtl/>
        </w:rPr>
        <w:t>(</w:t>
      </w:r>
      <w:r w:rsidRPr="00D50D07">
        <w:rPr>
          <w:rtl/>
        </w:rPr>
        <w:t>زبر</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ويدخل»</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جت» :</w:t>
      </w:r>
      <w:r>
        <w:rPr>
          <w:rtl/>
        </w:rPr>
        <w:t xml:space="preserve"> «</w:t>
      </w:r>
      <w:r w:rsidRPr="00D50D07">
        <w:rPr>
          <w:rtl/>
        </w:rPr>
        <w:t>سمع»</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بح» :</w:t>
      </w:r>
      <w:r>
        <w:rPr>
          <w:rtl/>
        </w:rPr>
        <w:t xml:space="preserve"> «</w:t>
      </w:r>
      <w:r w:rsidRPr="00D50D07">
        <w:rPr>
          <w:rtl/>
        </w:rPr>
        <w:t>ولا يطمئن»</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بح» :</w:t>
      </w:r>
      <w:r>
        <w:rPr>
          <w:rtl/>
        </w:rPr>
        <w:t xml:space="preserve"> «</w:t>
      </w:r>
      <w:r w:rsidRPr="00D50D07">
        <w:rPr>
          <w:rtl/>
        </w:rPr>
        <w:t>كيدهم»</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والكتاب لم يضرب عن شيء منه ، أي من الجور ، والواو للحال ، أي لم يعرض الكتاب عن بيان شيء من الجور. وقوله : صفحا ، مفعول مطلق من غير اللفظ ، أو مفعول له ، أو حال ، يقال : صفحت عن الأمر ، أي أعرضت منه وتركته. ويمكن أن يقرأ يضرب على بناء المجرد ، أي لم يدفع البيان عن شيء منه ، كما قال تعالى : </w:t>
      </w:r>
      <w:r w:rsidRPr="000575E1">
        <w:rPr>
          <w:rStyle w:val="libAlaemChar"/>
          <w:rtl/>
        </w:rPr>
        <w:t>(</w:t>
      </w:r>
      <w:r w:rsidRPr="000C1ABF">
        <w:rPr>
          <w:rStyle w:val="libFootnoteAieChar"/>
          <w:rtl/>
        </w:rPr>
        <w:t>أَفَنَضْرِبُ عَنْكُمُ الذِّكْرَ صَفْحاً</w:t>
      </w:r>
      <w:r w:rsidRPr="000575E1">
        <w:rPr>
          <w:rStyle w:val="libAlaemChar"/>
          <w:rtl/>
        </w:rPr>
        <w:t>)</w:t>
      </w:r>
      <w:r w:rsidRPr="00D50D07">
        <w:rPr>
          <w:rtl/>
        </w:rPr>
        <w:t xml:space="preserve"> </w:t>
      </w:r>
      <w:r>
        <w:rPr>
          <w:rtl/>
        </w:rPr>
        <w:t>[</w:t>
      </w:r>
      <w:r w:rsidRPr="00D50D07">
        <w:rPr>
          <w:rtl/>
        </w:rPr>
        <w:t xml:space="preserve">الزخرف </w:t>
      </w:r>
      <w:r>
        <w:rPr>
          <w:rtl/>
        </w:rPr>
        <w:t>(</w:t>
      </w:r>
      <w:r w:rsidRPr="00D50D07">
        <w:rPr>
          <w:rtl/>
        </w:rPr>
        <w:t>43) : 5</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7) التائه : المتحير ، أي المتحيرين في طريق الضلالة. راجع : النهاية ، ج 1 ، ص 203.</w:t>
      </w:r>
    </w:p>
    <w:p w:rsidR="00D60D0D" w:rsidRPr="00D50D07" w:rsidRDefault="00D60D0D" w:rsidP="009C6F23">
      <w:pPr>
        <w:pStyle w:val="libFootnote0"/>
        <w:rPr>
          <w:rtl/>
        </w:rPr>
      </w:pPr>
      <w:r>
        <w:rPr>
          <w:rtl/>
        </w:rPr>
        <w:t>(</w:t>
      </w:r>
      <w:r w:rsidRPr="00D50D07">
        <w:rPr>
          <w:rtl/>
        </w:rPr>
        <w:t>8) في المرآة :</w:t>
      </w:r>
      <w:r>
        <w:rPr>
          <w:rtl/>
        </w:rPr>
        <w:t xml:space="preserve"> «</w:t>
      </w:r>
      <w:r w:rsidRPr="00D50D07">
        <w:rPr>
          <w:rtl/>
        </w:rPr>
        <w:t>ودانوا»</w:t>
      </w:r>
      <w:r>
        <w:rPr>
          <w:rtl/>
        </w:rPr>
        <w:t>.</w:t>
      </w:r>
      <w:r w:rsidRPr="00D50D07">
        <w:rPr>
          <w:rtl/>
        </w:rPr>
        <w:t xml:space="preserve"> وفيه عن النسخة القديمة :</w:t>
      </w:r>
      <w:r>
        <w:rPr>
          <w:rtl/>
        </w:rPr>
        <w:t xml:space="preserve"> «</w:t>
      </w:r>
      <w:r w:rsidRPr="00D50D07">
        <w:rPr>
          <w:rtl/>
        </w:rPr>
        <w:t>وكانوا»</w:t>
      </w:r>
      <w:r>
        <w:rPr>
          <w:rtl/>
        </w:rPr>
        <w:t>.</w:t>
      </w:r>
    </w:p>
    <w:p w:rsidR="00D60D0D" w:rsidRPr="00D50D07" w:rsidRDefault="00D60D0D" w:rsidP="009C6F23">
      <w:pPr>
        <w:pStyle w:val="libFootnote0"/>
        <w:rPr>
          <w:rtl/>
        </w:rPr>
      </w:pPr>
      <w:r>
        <w:rPr>
          <w:rtl/>
        </w:rPr>
        <w:t>(</w:t>
      </w:r>
      <w:r w:rsidRPr="00D50D07">
        <w:rPr>
          <w:rtl/>
        </w:rPr>
        <w:t>9) في شرح المازندراني :</w:t>
      </w:r>
      <w:r>
        <w:rPr>
          <w:rtl/>
        </w:rPr>
        <w:t xml:space="preserve"> «</w:t>
      </w:r>
      <w:r w:rsidRPr="00D50D07">
        <w:rPr>
          <w:rtl/>
        </w:rPr>
        <w:t>وأدانوا لغير الله ، أي عبدوا لغير الله ، وأصل الإدانة إعطاء الدين ، فمن عمل لله فهو دين عليه يؤديه وقت الحاجة ، ومن عمل لغيره وكله على ذلك الغير»</w:t>
      </w:r>
      <w:r>
        <w:rPr>
          <w:rtl/>
        </w:rPr>
        <w:t>.</w:t>
      </w:r>
    </w:p>
    <w:p w:rsidR="00D60D0D" w:rsidRPr="00D50D07" w:rsidRDefault="00D60D0D" w:rsidP="009C6F23">
      <w:pPr>
        <w:pStyle w:val="libFootnote0"/>
        <w:rPr>
          <w:rtl/>
        </w:rPr>
      </w:pPr>
      <w:r>
        <w:rPr>
          <w:rtl/>
        </w:rPr>
        <w:t>(</w:t>
      </w:r>
      <w:r w:rsidRPr="00D50D07">
        <w:rPr>
          <w:rtl/>
        </w:rPr>
        <w:t xml:space="preserve">10) هكذا في جميع النسخ التي قوبلت وشرح المازندراني والبحار. وفي المطبوع : </w:t>
      </w:r>
      <w:r>
        <w:rPr>
          <w:rtl/>
        </w:rPr>
        <w:t>+</w:t>
      </w:r>
      <w:r w:rsidRPr="00D50D07">
        <w:rPr>
          <w:rtl/>
        </w:rPr>
        <w:t xml:space="preserve"> </w:t>
      </w:r>
      <w:r>
        <w:rPr>
          <w:rtl/>
        </w:rPr>
        <w:t>[</w:t>
      </w:r>
      <w:r w:rsidRPr="00D50D07">
        <w:rPr>
          <w:rtl/>
        </w:rPr>
        <w:t>قد بدل فيها من الهدى</w:t>
      </w:r>
      <w:r>
        <w:rPr>
          <w:rtl/>
        </w:rPr>
        <w:t>].</w:t>
      </w:r>
      <w:r w:rsidRPr="00D50D07">
        <w:rPr>
          <w:rtl/>
        </w:rPr>
        <w:t xml:space="preserve"> وفي الوافي :</w:t>
      </w:r>
      <w:r>
        <w:rPr>
          <w:rtl/>
        </w:rPr>
        <w:t xml:space="preserve"> «</w:t>
      </w:r>
      <w:r w:rsidRPr="00D50D07">
        <w:rPr>
          <w:rtl/>
        </w:rPr>
        <w:t>قد بدل ما فيها من الهدى»</w:t>
      </w:r>
      <w:r>
        <w:rPr>
          <w:rtl/>
        </w:rPr>
        <w:t>.</w:t>
      </w:r>
    </w:p>
    <w:p w:rsidR="00D60D0D" w:rsidRPr="00D50D07" w:rsidRDefault="00D60D0D" w:rsidP="009C6F23">
      <w:pPr>
        <w:pStyle w:val="libFootnote0"/>
        <w:rPr>
          <w:rtl/>
        </w:rPr>
      </w:pPr>
      <w:r>
        <w:rPr>
          <w:rtl/>
        </w:rPr>
        <w:t>(</w:t>
      </w:r>
      <w:r w:rsidRPr="00D50D07">
        <w:rPr>
          <w:rtl/>
        </w:rPr>
        <w:t>11) في البحار :</w:t>
      </w:r>
      <w:r>
        <w:rPr>
          <w:rtl/>
        </w:rPr>
        <w:t xml:space="preserve"> «</w:t>
      </w:r>
      <w:r w:rsidRPr="00D50D07">
        <w:rPr>
          <w:rtl/>
        </w:rPr>
        <w:t>وحضور»</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جد» :</w:t>
      </w:r>
      <w:r>
        <w:rPr>
          <w:rtl/>
        </w:rPr>
        <w:t xml:space="preserve"> «</w:t>
      </w:r>
      <w:r w:rsidRPr="00D50D07">
        <w:rPr>
          <w:rtl/>
        </w:rPr>
        <w:t>ومن»</w:t>
      </w:r>
      <w:r>
        <w:rPr>
          <w:rtl/>
        </w:rPr>
        <w:t>.</w:t>
      </w:r>
    </w:p>
    <w:p w:rsidR="00D60D0D" w:rsidRPr="00D50D07" w:rsidRDefault="00D60D0D" w:rsidP="00060D07">
      <w:pPr>
        <w:pStyle w:val="libNormal0"/>
        <w:rPr>
          <w:rtl/>
        </w:rPr>
      </w:pPr>
      <w:r>
        <w:rPr>
          <w:rtl/>
        </w:rPr>
        <w:br w:type="page"/>
      </w:r>
      <w:r w:rsidRPr="00D50D07">
        <w:rPr>
          <w:rtl/>
        </w:rPr>
        <w:lastRenderedPageBreak/>
        <w:t xml:space="preserve">بضلالهم </w:t>
      </w:r>
      <w:r w:rsidRPr="0089525C">
        <w:rPr>
          <w:rStyle w:val="libFootnotenumChar"/>
          <w:rtl/>
        </w:rPr>
        <w:t>(1)</w:t>
      </w:r>
      <w:r w:rsidRPr="00D50D07">
        <w:rPr>
          <w:rtl/>
        </w:rPr>
        <w:t xml:space="preserve"> ، فصارت مساجدهم من </w:t>
      </w:r>
      <w:r w:rsidRPr="0089525C">
        <w:rPr>
          <w:rStyle w:val="libFootnotenumChar"/>
          <w:rtl/>
        </w:rPr>
        <w:t>(2)</w:t>
      </w:r>
      <w:r w:rsidRPr="00D50D07">
        <w:rPr>
          <w:rtl/>
        </w:rPr>
        <w:t xml:space="preserve"> فعالهم على ذلك النحو خربة من الهدى ، عامرة </w:t>
      </w:r>
      <w:r w:rsidRPr="0089525C">
        <w:rPr>
          <w:rStyle w:val="libFootnotenumChar"/>
          <w:rtl/>
        </w:rPr>
        <w:t>(3)</w:t>
      </w:r>
      <w:r w:rsidRPr="00D50D07">
        <w:rPr>
          <w:rtl/>
        </w:rPr>
        <w:t xml:space="preserve"> من الضلالة.</w:t>
      </w:r>
    </w:p>
    <w:p w:rsidR="00D60D0D" w:rsidRDefault="00D60D0D" w:rsidP="00806E06">
      <w:pPr>
        <w:pStyle w:val="libNormal"/>
        <w:rPr>
          <w:rtl/>
        </w:rPr>
      </w:pPr>
      <w:r w:rsidRPr="00D50D07">
        <w:rPr>
          <w:rtl/>
        </w:rPr>
        <w:t xml:space="preserve">قد بدلت سنة الله ، وتعديت حدوده ، ولا يدعون </w:t>
      </w:r>
      <w:r w:rsidRPr="0089525C">
        <w:rPr>
          <w:rStyle w:val="libFootnotenumChar"/>
          <w:rtl/>
        </w:rPr>
        <w:t>(4)</w:t>
      </w:r>
      <w:r w:rsidRPr="00D50D07">
        <w:rPr>
          <w:rtl/>
        </w:rPr>
        <w:t xml:space="preserve"> إلى الهدى ، ولا يقسمون الفيء ، ولا يوفون بذمة ، يدعون القتيل منهم على ذلك شهيدا ، قد أتوا </w:t>
      </w:r>
      <w:r w:rsidRPr="0089525C">
        <w:rPr>
          <w:rStyle w:val="libFootnotenumChar"/>
          <w:rtl/>
        </w:rPr>
        <w:t>(5)</w:t>
      </w:r>
      <w:r w:rsidRPr="00D50D07">
        <w:rPr>
          <w:rtl/>
        </w:rPr>
        <w:t xml:space="preserve"> الله بالافتراء والجحود ، واستغنوا بالجهل عن العلم ، ومن قبل ما مثلوا بالصالحين كل مثلة </w:t>
      </w:r>
      <w:r w:rsidRPr="0089525C">
        <w:rPr>
          <w:rStyle w:val="libFootnotenumChar"/>
          <w:rtl/>
        </w:rPr>
        <w:t>(6)</w:t>
      </w:r>
      <w:r w:rsidRPr="00D50D07">
        <w:rPr>
          <w:rtl/>
        </w:rPr>
        <w:t xml:space="preserve"> ، وسموا صدقهم على الله فرية ، وجعلوا في الحسنة العقوبة السيئة.</w:t>
      </w:r>
    </w:p>
    <w:p w:rsidR="00D60D0D" w:rsidRPr="00D50D07" w:rsidRDefault="00D60D0D" w:rsidP="00806E06">
      <w:pPr>
        <w:pStyle w:val="libNormal"/>
        <w:rPr>
          <w:rtl/>
        </w:rPr>
      </w:pPr>
      <w:r>
        <w:rPr>
          <w:rtl/>
        </w:rPr>
        <w:t>و</w:t>
      </w:r>
      <w:r w:rsidRPr="00D50D07">
        <w:rPr>
          <w:rtl/>
        </w:rPr>
        <w:t xml:space="preserve">قد 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إليكم رسولا من أنفسكم </w:t>
      </w:r>
      <w:r w:rsidRPr="0089525C">
        <w:rPr>
          <w:rStyle w:val="libFootnotenumChar"/>
          <w:rtl/>
        </w:rPr>
        <w:t>(7)</w:t>
      </w:r>
      <w:r w:rsidRPr="00D50D07">
        <w:rPr>
          <w:rtl/>
        </w:rPr>
        <w:t xml:space="preserve"> عزيز عليه ما عنتم حريص عليكم بالمؤمنين رؤف رحيم </w:t>
      </w:r>
      <w:r w:rsidRPr="0089525C">
        <w:rPr>
          <w:rStyle w:val="libFootnotenumChar"/>
          <w:rtl/>
        </w:rPr>
        <w:t>(8)</w:t>
      </w:r>
      <w:r w:rsidRPr="00D50D07">
        <w:rPr>
          <w:rtl/>
        </w:rPr>
        <w:t xml:space="preserve"> </w:t>
      </w:r>
      <w:r w:rsidRPr="000575E1">
        <w:rPr>
          <w:rStyle w:val="libAlaemChar"/>
          <w:rtl/>
        </w:rPr>
        <w:t>صلى‌الله‌عليه‌وآله</w:t>
      </w:r>
      <w:r w:rsidRPr="00D50D07">
        <w:rPr>
          <w:rtl/>
        </w:rPr>
        <w:t xml:space="preserve"> ، وأنزل عليه كتابا عزيزا</w:t>
      </w:r>
      <w:r>
        <w:rPr>
          <w:rtl/>
        </w:rPr>
        <w:t xml:space="preserve"> </w:t>
      </w:r>
      <w:r w:rsidRPr="000575E1">
        <w:rPr>
          <w:rStyle w:val="libAlaemChar"/>
          <w:rtl/>
        </w:rPr>
        <w:t>(</w:t>
      </w:r>
      <w:r w:rsidRPr="00FC3507">
        <w:rPr>
          <w:rStyle w:val="libAieChar"/>
          <w:rtl/>
        </w:rPr>
        <w:t>لا يَأْتِيهِ الْباطِلُ مِنْ بَيْنِ يَدَيْهِ وَلا مِنْ خَلْفِهِ تَنْزِيلٌ مِنْ حَكِيمٍ حَمِيدٍ</w:t>
      </w:r>
      <w:r w:rsidRPr="000575E1">
        <w:rPr>
          <w:rStyle w:val="libAlaemChar"/>
          <w:rtl/>
        </w:rPr>
        <w:t>)</w:t>
      </w:r>
      <w:r w:rsidRPr="00FC3507">
        <w:rPr>
          <w:rStyle w:val="libAieChar"/>
          <w:rtl/>
        </w:rPr>
        <w:t xml:space="preserve"> </w:t>
      </w:r>
      <w:r w:rsidRPr="0089525C">
        <w:rPr>
          <w:rStyle w:val="libFootnotenumChar"/>
          <w:rtl/>
        </w:rPr>
        <w:t>(9)</w:t>
      </w:r>
      <w:r w:rsidRPr="00D50D07">
        <w:rPr>
          <w:rtl/>
        </w:rPr>
        <w:t xml:space="preserve"> ، قرآنا عربيا </w:t>
      </w:r>
      <w:r w:rsidRPr="0089525C">
        <w:rPr>
          <w:rStyle w:val="libFootnotenumChar"/>
          <w:rtl/>
        </w:rPr>
        <w:t>(10)</w:t>
      </w:r>
      <w:r w:rsidRPr="00D50D07">
        <w:rPr>
          <w:rtl/>
        </w:rPr>
        <w:t xml:space="preserve"> غير ذي عوج </w:t>
      </w:r>
      <w:r w:rsidRPr="0089525C">
        <w:rPr>
          <w:rStyle w:val="libFootnotenumChar"/>
          <w:rtl/>
        </w:rPr>
        <w:t>(11)</w:t>
      </w:r>
      <w:r w:rsidRPr="00D50D07">
        <w:rPr>
          <w:rtl/>
        </w:rPr>
        <w:t xml:space="preserve"> ؛ لينذر من كان حيا ، ويحق القول على الكافرين. </w:t>
      </w:r>
      <w:r w:rsidRPr="0089525C">
        <w:rPr>
          <w:rStyle w:val="libFootnotenumChar"/>
          <w:rtl/>
        </w:rPr>
        <w:t>(12)</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م ، ن ، بح ، جت» :</w:t>
      </w:r>
      <w:r>
        <w:rPr>
          <w:rtl/>
        </w:rPr>
        <w:t xml:space="preserve"> «</w:t>
      </w:r>
      <w:r w:rsidRPr="00D50D07">
        <w:rPr>
          <w:rtl/>
        </w:rPr>
        <w:t>بضلالتهم»</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وشرح المازندراني :</w:t>
      </w:r>
      <w:r>
        <w:rPr>
          <w:rtl/>
        </w:rPr>
        <w:t xml:space="preserve"> «</w:t>
      </w:r>
      <w:r w:rsidRPr="00D50D07">
        <w:rPr>
          <w:rtl/>
        </w:rPr>
        <w:t>في»</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وعامرة»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ع ، م ، بف ، بن» والوافي :</w:t>
      </w:r>
      <w:r>
        <w:rPr>
          <w:rtl/>
        </w:rPr>
        <w:t xml:space="preserve"> «</w:t>
      </w:r>
      <w:r w:rsidRPr="00D50D07">
        <w:rPr>
          <w:rtl/>
        </w:rPr>
        <w:t>لا يدعون» بدون الواو.</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والوافي :</w:t>
      </w:r>
      <w:r>
        <w:rPr>
          <w:rtl/>
        </w:rPr>
        <w:t xml:space="preserve"> «</w:t>
      </w:r>
      <w:r w:rsidRPr="00D50D07">
        <w:rPr>
          <w:rtl/>
        </w:rPr>
        <w:t>فدانوا» بدل</w:t>
      </w:r>
      <w:r>
        <w:rPr>
          <w:rtl/>
        </w:rPr>
        <w:t xml:space="preserve"> «</w:t>
      </w:r>
      <w:r w:rsidRPr="00D50D07">
        <w:rPr>
          <w:rtl/>
        </w:rPr>
        <w:t>قد أتوا»</w:t>
      </w:r>
      <w:r>
        <w:rPr>
          <w:rtl/>
        </w:rPr>
        <w:t>.</w:t>
      </w:r>
    </w:p>
    <w:p w:rsidR="00D60D0D" w:rsidRPr="00D50D07" w:rsidRDefault="00D60D0D" w:rsidP="009C6F23">
      <w:pPr>
        <w:pStyle w:val="libFootnote0"/>
        <w:rPr>
          <w:rtl/>
        </w:rPr>
      </w:pPr>
      <w:r>
        <w:rPr>
          <w:rtl/>
        </w:rPr>
        <w:t>(</w:t>
      </w:r>
      <w:r w:rsidRPr="00D50D07">
        <w:rPr>
          <w:rtl/>
        </w:rPr>
        <w:t>6) في شرح المازندراني :</w:t>
      </w:r>
      <w:r>
        <w:rPr>
          <w:rtl/>
        </w:rPr>
        <w:t xml:space="preserve"> «</w:t>
      </w:r>
      <w:r w:rsidRPr="00D50D07">
        <w:rPr>
          <w:rtl/>
        </w:rPr>
        <w:t xml:space="preserve">ما ، زائدة ، كما قيل في قوله تعالى حكاية : </w:t>
      </w:r>
      <w:r w:rsidRPr="000575E1">
        <w:rPr>
          <w:rStyle w:val="libAlaemChar"/>
          <w:rtl/>
        </w:rPr>
        <w:t>(</w:t>
      </w:r>
      <w:r w:rsidRPr="000C1ABF">
        <w:rPr>
          <w:rStyle w:val="libFootnoteAieChar"/>
          <w:rtl/>
        </w:rPr>
        <w:t>وَمِنْ قَبْلُ ما فَرَّطْتُمْ فِي يُوسُفَ</w:t>
      </w:r>
      <w:r w:rsidRPr="000575E1">
        <w:rPr>
          <w:rStyle w:val="libAlaemChar"/>
          <w:rtl/>
        </w:rPr>
        <w:t>)</w:t>
      </w:r>
      <w:r w:rsidRPr="00D50D07">
        <w:rPr>
          <w:rtl/>
        </w:rPr>
        <w:t xml:space="preserve"> </w:t>
      </w:r>
      <w:r>
        <w:rPr>
          <w:rtl/>
        </w:rPr>
        <w:t>[</w:t>
      </w:r>
      <w:r w:rsidRPr="00D50D07">
        <w:rPr>
          <w:rtl/>
        </w:rPr>
        <w:t xml:space="preserve">يوسف </w:t>
      </w:r>
      <w:r>
        <w:rPr>
          <w:rtl/>
        </w:rPr>
        <w:t>(</w:t>
      </w:r>
      <w:r w:rsidRPr="00D50D07">
        <w:rPr>
          <w:rtl/>
        </w:rPr>
        <w:t>12) : 80</w:t>
      </w:r>
      <w:r>
        <w:rPr>
          <w:rtl/>
        </w:rPr>
        <w:t>]</w:t>
      </w:r>
      <w:r w:rsidRPr="00D50D07">
        <w:rPr>
          <w:rtl/>
        </w:rPr>
        <w:t xml:space="preserve"> والمثلة بالضم : التنكيل ، وهو قطع الأنف ، والمراد هنا التعذيب والإيذاء والاستخفاف والاستحقار ، يقال : مثل به يمثل مثلا ومثلة ، إذا نكل به ، ومثله تمثيلا للمبالغة ، وكأنه إشارة إلى ما فعلوا به </w:t>
      </w:r>
      <w:r w:rsidRPr="000575E1">
        <w:rPr>
          <w:rStyle w:val="libAlaemChar"/>
          <w:rtl/>
        </w:rPr>
        <w:t>عليه‌السلام</w:t>
      </w:r>
      <w:r w:rsidRPr="00D50D07">
        <w:rPr>
          <w:rtl/>
        </w:rPr>
        <w:t xml:space="preserve"> وبأبى ذر وسلمان والمقداد وعمار وأضرابهم من الصالحين بعد قبض النبي </w:t>
      </w:r>
      <w:r w:rsidRPr="000575E1">
        <w:rPr>
          <w:rStyle w:val="libAlaemChar"/>
          <w:rtl/>
        </w:rPr>
        <w:t>صلى‌الله‌عليه‌وآله</w:t>
      </w:r>
      <w:r w:rsidRPr="00D50D07">
        <w:rPr>
          <w:rtl/>
        </w:rPr>
        <w:t>»</w:t>
      </w:r>
      <w:r>
        <w:rPr>
          <w:rtl/>
        </w:rPr>
        <w:t>.</w:t>
      </w:r>
      <w:r w:rsidRPr="00D50D07">
        <w:rPr>
          <w:rtl/>
        </w:rPr>
        <w:t xml:space="preserve"> وللمزيد راجع : النهاية ، ج 4 ، ص 294 </w:t>
      </w:r>
      <w:r>
        <w:rPr>
          <w:rtl/>
        </w:rPr>
        <w:t>(</w:t>
      </w:r>
      <w:r w:rsidRPr="00D50D07">
        <w:rPr>
          <w:rtl/>
        </w:rPr>
        <w:t>مثل</w:t>
      </w:r>
      <w:r>
        <w:rPr>
          <w:rtl/>
        </w:rPr>
        <w:t>)</w:t>
      </w:r>
      <w:r w:rsidRPr="00D50D07">
        <w:rPr>
          <w:rtl/>
        </w:rPr>
        <w:t xml:space="preserve"> ؛ مرآة العقول ، ج 26 ، ص 594.</w:t>
      </w:r>
    </w:p>
    <w:p w:rsidR="00D60D0D" w:rsidRPr="00D50D07" w:rsidRDefault="00D60D0D" w:rsidP="009C6F23">
      <w:pPr>
        <w:pStyle w:val="libFootnote0"/>
        <w:rPr>
          <w:rtl/>
        </w:rPr>
      </w:pPr>
      <w:r>
        <w:rPr>
          <w:rtl/>
        </w:rPr>
        <w:t>(</w:t>
      </w:r>
      <w:r w:rsidRPr="00D50D07">
        <w:rPr>
          <w:rtl/>
        </w:rPr>
        <w:t xml:space="preserve">7) قرئ قوله </w:t>
      </w:r>
      <w:r w:rsidRPr="000575E1">
        <w:rPr>
          <w:rStyle w:val="libAlaemChar"/>
          <w:rtl/>
        </w:rPr>
        <w:t>عليه‌السلام</w:t>
      </w:r>
      <w:r w:rsidRPr="00D50D07">
        <w:rPr>
          <w:rtl/>
        </w:rPr>
        <w:t xml:space="preserve"> :</w:t>
      </w:r>
      <w:r>
        <w:rPr>
          <w:rtl/>
        </w:rPr>
        <w:t xml:space="preserve"> «</w:t>
      </w:r>
      <w:r w:rsidRPr="00D50D07">
        <w:rPr>
          <w:rtl/>
        </w:rPr>
        <w:t>من أنفسكم» بفتح الفاء ، أي من أشرفكم وأفضلكم. راجع : الوافي ، ج 26 ، ص 88 ؛ مرآة</w:t>
      </w:r>
      <w:r>
        <w:rPr>
          <w:rFonts w:hint="cs"/>
          <w:rtl/>
        </w:rPr>
        <w:t xml:space="preserve"> </w:t>
      </w:r>
      <w:r w:rsidRPr="00D50D07">
        <w:rPr>
          <w:rtl/>
        </w:rPr>
        <w:t>العقول ، ج 26 ، ص 595.</w:t>
      </w:r>
    </w:p>
    <w:p w:rsidR="00D60D0D" w:rsidRPr="00D50D07" w:rsidRDefault="00D60D0D" w:rsidP="009C6F23">
      <w:pPr>
        <w:pStyle w:val="libFootnote0"/>
        <w:rPr>
          <w:rtl/>
        </w:rPr>
      </w:pPr>
      <w:r>
        <w:rPr>
          <w:rtl/>
        </w:rPr>
        <w:t>(</w:t>
      </w:r>
      <w:r w:rsidRPr="00D50D07">
        <w:rPr>
          <w:rtl/>
        </w:rPr>
        <w:t xml:space="preserve">8) إشارة إلى الأية 128 من سورة التوبة </w:t>
      </w:r>
      <w:r>
        <w:rPr>
          <w:rtl/>
        </w:rPr>
        <w:t>(</w:t>
      </w:r>
      <w:r w:rsidRPr="00D50D07">
        <w:rPr>
          <w:rtl/>
        </w:rPr>
        <w:t>9)</w:t>
      </w:r>
      <w:r>
        <w:rPr>
          <w:rtl/>
        </w:rPr>
        <w:t>.</w:t>
      </w:r>
    </w:p>
    <w:p w:rsidR="00D60D0D" w:rsidRPr="00D50D07" w:rsidRDefault="00D60D0D" w:rsidP="009C6F23">
      <w:pPr>
        <w:pStyle w:val="libFootnote0"/>
        <w:rPr>
          <w:rtl/>
        </w:rPr>
      </w:pPr>
      <w:r>
        <w:rPr>
          <w:rtl/>
        </w:rPr>
        <w:t>(</w:t>
      </w:r>
      <w:r w:rsidRPr="00D50D07">
        <w:rPr>
          <w:rtl/>
        </w:rPr>
        <w:t xml:space="preserve">9) فصلت </w:t>
      </w:r>
      <w:r>
        <w:rPr>
          <w:rtl/>
        </w:rPr>
        <w:t>(</w:t>
      </w:r>
      <w:r w:rsidRPr="00D50D07">
        <w:rPr>
          <w:rtl/>
        </w:rPr>
        <w:t>41) : 42.</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د ، ع ، ن ، بف ، بن ، جت ، جد» وشرح المازندراني : </w:t>
      </w:r>
      <w:r>
        <w:rPr>
          <w:rtl/>
        </w:rPr>
        <w:t>ـ «</w:t>
      </w:r>
      <w:r w:rsidRPr="00D50D07">
        <w:rPr>
          <w:rtl/>
        </w:rPr>
        <w:t>عربيا»</w:t>
      </w:r>
      <w:r>
        <w:rPr>
          <w:rtl/>
        </w:rPr>
        <w:t>.</w:t>
      </w:r>
    </w:p>
    <w:p w:rsidR="00D60D0D" w:rsidRPr="00D50D07" w:rsidRDefault="00D60D0D" w:rsidP="009C6F23">
      <w:pPr>
        <w:pStyle w:val="libFootnote0"/>
        <w:rPr>
          <w:rtl/>
        </w:rPr>
      </w:pPr>
      <w:r>
        <w:rPr>
          <w:rtl/>
        </w:rPr>
        <w:t>(</w:t>
      </w:r>
      <w:r w:rsidRPr="00D50D07">
        <w:rPr>
          <w:rtl/>
        </w:rPr>
        <w:t xml:space="preserve">11) اقتباس من الآية 28 من سورة الزمر </w:t>
      </w:r>
      <w:r>
        <w:rPr>
          <w:rtl/>
        </w:rPr>
        <w:t>(</w:t>
      </w:r>
      <w:r w:rsidRPr="00D50D07">
        <w:rPr>
          <w:rtl/>
        </w:rPr>
        <w:t>39)</w:t>
      </w:r>
      <w:r>
        <w:rPr>
          <w:rtl/>
        </w:rPr>
        <w:t>.</w:t>
      </w:r>
    </w:p>
    <w:p w:rsidR="00D60D0D" w:rsidRPr="00D50D07" w:rsidRDefault="00D60D0D" w:rsidP="009C6F23">
      <w:pPr>
        <w:pStyle w:val="libFootnote0"/>
        <w:rPr>
          <w:rtl/>
        </w:rPr>
      </w:pPr>
      <w:r>
        <w:rPr>
          <w:rtl/>
        </w:rPr>
        <w:t>(</w:t>
      </w:r>
      <w:r w:rsidRPr="00D50D07">
        <w:rPr>
          <w:rtl/>
        </w:rPr>
        <w:t xml:space="preserve">12) اقتباس من الآية 70 من سورة يس </w:t>
      </w:r>
      <w:r>
        <w:rPr>
          <w:rtl/>
        </w:rPr>
        <w:t>(</w:t>
      </w:r>
      <w:r w:rsidRPr="00D50D07">
        <w:rPr>
          <w:rtl/>
        </w:rPr>
        <w:t>36)</w:t>
      </w:r>
      <w:r>
        <w:rPr>
          <w:rtl/>
        </w:rPr>
        <w:t>.</w:t>
      </w:r>
      <w:r w:rsidRPr="00D50D07">
        <w:rPr>
          <w:rtl/>
        </w:rPr>
        <w:t xml:space="preserve"> وفي الوافي :</w:t>
      </w:r>
      <w:r>
        <w:rPr>
          <w:rtl/>
        </w:rPr>
        <w:t xml:space="preserve"> «</w:t>
      </w:r>
      <w:r w:rsidRPr="00D50D07">
        <w:rPr>
          <w:rtl/>
        </w:rPr>
        <w:t>حيا ، أي عاقلا فهما ، فإن الغافل كالميت»</w:t>
      </w:r>
      <w:r>
        <w:rPr>
          <w:rtl/>
        </w:rPr>
        <w:t>.</w:t>
      </w:r>
    </w:p>
    <w:p w:rsidR="00D60D0D" w:rsidRDefault="00D60D0D" w:rsidP="00806E06">
      <w:pPr>
        <w:pStyle w:val="libNormal"/>
        <w:rPr>
          <w:rtl/>
        </w:rPr>
      </w:pPr>
      <w:r>
        <w:rPr>
          <w:rtl/>
        </w:rPr>
        <w:br w:type="page"/>
      </w:r>
      <w:r w:rsidRPr="00D50D07">
        <w:rPr>
          <w:rtl/>
        </w:rPr>
        <w:lastRenderedPageBreak/>
        <w:t xml:space="preserve">فلا يلهينكم الأمل ، ولا يطولن عليكم الأجل ، فإنما أهلك من كان قبلكم أمد </w:t>
      </w:r>
      <w:r w:rsidRPr="0089525C">
        <w:rPr>
          <w:rStyle w:val="libFootnotenumChar"/>
          <w:rtl/>
        </w:rPr>
        <w:t>(1)</w:t>
      </w:r>
      <w:r w:rsidRPr="00D50D07">
        <w:rPr>
          <w:rtl/>
        </w:rPr>
        <w:t xml:space="preserve"> أملهم ، وتغطية الآجال عنهم ، حتى نزل بهم الموعود الذي ترد </w:t>
      </w:r>
      <w:r w:rsidRPr="0089525C">
        <w:rPr>
          <w:rStyle w:val="libFootnotenumChar"/>
          <w:rtl/>
        </w:rPr>
        <w:t>(2)</w:t>
      </w:r>
      <w:r w:rsidRPr="00D50D07">
        <w:rPr>
          <w:rtl/>
        </w:rPr>
        <w:t xml:space="preserve"> عنه المعذرة </w:t>
      </w:r>
      <w:r w:rsidRPr="0089525C">
        <w:rPr>
          <w:rStyle w:val="libFootnotenumChar"/>
          <w:rtl/>
        </w:rPr>
        <w:t>(3)</w:t>
      </w:r>
      <w:r w:rsidRPr="00D50D07">
        <w:rPr>
          <w:rtl/>
        </w:rPr>
        <w:t xml:space="preserve"> ، وترفع </w:t>
      </w:r>
      <w:r w:rsidRPr="0089525C">
        <w:rPr>
          <w:rStyle w:val="libFootnotenumChar"/>
          <w:rtl/>
        </w:rPr>
        <w:t>(4)</w:t>
      </w:r>
      <w:r w:rsidRPr="00D50D07">
        <w:rPr>
          <w:rtl/>
        </w:rPr>
        <w:t xml:space="preserve"> عنه التوبة ، وتحل </w:t>
      </w:r>
      <w:r w:rsidRPr="0089525C">
        <w:rPr>
          <w:rStyle w:val="libFootnotenumChar"/>
          <w:rtl/>
        </w:rPr>
        <w:t>(5)</w:t>
      </w:r>
      <w:r w:rsidRPr="00D50D07">
        <w:rPr>
          <w:rtl/>
        </w:rPr>
        <w:t xml:space="preserve"> معه القارعة </w:t>
      </w:r>
      <w:r w:rsidRPr="0089525C">
        <w:rPr>
          <w:rStyle w:val="libFootnotenumChar"/>
          <w:rtl/>
        </w:rPr>
        <w:t>(6)</w:t>
      </w:r>
      <w:r w:rsidRPr="00D50D07">
        <w:rPr>
          <w:rtl/>
        </w:rPr>
        <w:t xml:space="preserve"> والنقمة </w:t>
      </w:r>
      <w:r w:rsidRPr="0089525C">
        <w:rPr>
          <w:rStyle w:val="libFootnotenumChar"/>
          <w:rtl/>
        </w:rPr>
        <w:t>(7)</w:t>
      </w:r>
      <w:r>
        <w:rPr>
          <w:rtl/>
        </w:rPr>
        <w:t>.</w:t>
      </w:r>
    </w:p>
    <w:p w:rsidR="00D60D0D" w:rsidRPr="00D50D07" w:rsidRDefault="00D60D0D" w:rsidP="00806E06">
      <w:pPr>
        <w:pStyle w:val="libNormal"/>
        <w:rPr>
          <w:rtl/>
        </w:rPr>
      </w:pPr>
      <w:r>
        <w:rPr>
          <w:rtl/>
        </w:rPr>
        <w:t>و</w:t>
      </w:r>
      <w:r w:rsidRPr="00D50D07">
        <w:rPr>
          <w:rtl/>
        </w:rPr>
        <w:t xml:space="preserve">قد أبلغ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إليكم بالوعد </w:t>
      </w:r>
      <w:r w:rsidRPr="0089525C">
        <w:rPr>
          <w:rStyle w:val="libFootnotenumChar"/>
          <w:rtl/>
        </w:rPr>
        <w:t>(8)</w:t>
      </w:r>
      <w:r w:rsidRPr="00D50D07">
        <w:rPr>
          <w:rtl/>
        </w:rPr>
        <w:t xml:space="preserve"> ، وفصل لكم القول ، وعلمكم السنة ، وشرح </w:t>
      </w:r>
      <w:r w:rsidRPr="0089525C">
        <w:rPr>
          <w:rStyle w:val="libFootnotenumChar"/>
          <w:rtl/>
        </w:rPr>
        <w:t>(9)</w:t>
      </w:r>
      <w:r w:rsidRPr="00D50D07">
        <w:rPr>
          <w:rtl/>
        </w:rPr>
        <w:t xml:space="preserve"> لكم المناهج </w:t>
      </w:r>
      <w:r w:rsidRPr="0089525C">
        <w:rPr>
          <w:rStyle w:val="libFootnotenumChar"/>
          <w:rtl/>
        </w:rPr>
        <w:t>(10)</w:t>
      </w:r>
      <w:r w:rsidRPr="00D50D07">
        <w:rPr>
          <w:rtl/>
        </w:rPr>
        <w:t xml:space="preserve"> ليزيح </w:t>
      </w:r>
      <w:r w:rsidRPr="0089525C">
        <w:rPr>
          <w:rStyle w:val="libFootnotenumChar"/>
          <w:rtl/>
        </w:rPr>
        <w:t>(11)</w:t>
      </w:r>
      <w:r w:rsidRPr="00D50D07">
        <w:rPr>
          <w:rtl/>
        </w:rPr>
        <w:t xml:space="preserve"> العلة ، وحث على الذكر ، ودل على النجاة ، وإنه من انتصح </w:t>
      </w:r>
      <w:r w:rsidRPr="0089525C">
        <w:rPr>
          <w:rStyle w:val="libFootnotenumChar"/>
          <w:rtl/>
        </w:rPr>
        <w:t>(12)</w:t>
      </w:r>
      <w:r w:rsidRPr="00D50D07">
        <w:rPr>
          <w:rtl/>
        </w:rPr>
        <w:t xml:space="preserve"> لله </w:t>
      </w:r>
      <w:r w:rsidRPr="0089525C">
        <w:rPr>
          <w:rStyle w:val="libFootnotenumChar"/>
          <w:rtl/>
        </w:rPr>
        <w:t>(13)</w:t>
      </w:r>
      <w:r w:rsidRPr="00D50D07">
        <w:rPr>
          <w:rtl/>
        </w:rPr>
        <w:t xml:space="preserve"> واتخذ قوله دليلا ، هداه للتي هي أقوم ، ووفقه </w:t>
      </w:r>
      <w:r w:rsidRPr="0089525C">
        <w:rPr>
          <w:rStyle w:val="libFootnotenumChar"/>
          <w:rtl/>
        </w:rPr>
        <w:t>(14)</w:t>
      </w:r>
      <w:r w:rsidRPr="00D50D07">
        <w:rPr>
          <w:rtl/>
        </w:rPr>
        <w:t xml:space="preserve"> للرشاد ، وسدده ويسره للحسنى ، فإن جار الله </w:t>
      </w:r>
      <w:r w:rsidRPr="0089525C">
        <w:rPr>
          <w:rStyle w:val="libFootnotenumChar"/>
          <w:rtl/>
        </w:rPr>
        <w:t>(15)</w:t>
      </w:r>
      <w:r w:rsidRPr="00D50D07">
        <w:rPr>
          <w:rtl/>
        </w:rPr>
        <w:t xml:space="preserve"> آمن محفوظ ، وعدوه خائف مغرور.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امتداد»</w:t>
      </w:r>
      <w:r>
        <w:rPr>
          <w:rtl/>
        </w:rPr>
        <w:t>.</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تردع»</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د» :</w:t>
      </w:r>
      <w:r>
        <w:rPr>
          <w:rtl/>
        </w:rPr>
        <w:t xml:space="preserve"> «</w:t>
      </w:r>
      <w:r w:rsidRPr="00D50D07">
        <w:rPr>
          <w:rtl/>
        </w:rPr>
        <w:t>المقدرة» والمراد من الموعود : الموت.</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م» بالتاء والياء معا.</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م» بالتاء والياء معا.</w:t>
      </w:r>
    </w:p>
    <w:p w:rsidR="00D60D0D" w:rsidRPr="00D50D07" w:rsidRDefault="00D60D0D" w:rsidP="009C6F23">
      <w:pPr>
        <w:pStyle w:val="libFootnote0"/>
        <w:rPr>
          <w:rtl/>
        </w:rPr>
      </w:pPr>
      <w:r>
        <w:rPr>
          <w:rtl/>
        </w:rPr>
        <w:t>(</w:t>
      </w:r>
      <w:r w:rsidRPr="00D50D07">
        <w:rPr>
          <w:rtl/>
        </w:rPr>
        <w:t xml:space="preserve">6) القارعة : الداهية والمصيبة والنكبة المهلكة. المغرب ، ص 379 </w:t>
      </w:r>
      <w:r>
        <w:rPr>
          <w:rtl/>
        </w:rPr>
        <w:t>(</w:t>
      </w:r>
      <w:r w:rsidRPr="00D50D07">
        <w:rPr>
          <w:rtl/>
        </w:rPr>
        <w:t>قرع</w:t>
      </w:r>
      <w:r>
        <w:rPr>
          <w:rtl/>
        </w:rPr>
        <w:t>).</w:t>
      </w:r>
    </w:p>
    <w:p w:rsidR="00D60D0D" w:rsidRPr="00D50D07" w:rsidRDefault="00D60D0D" w:rsidP="009C6F23">
      <w:pPr>
        <w:pStyle w:val="libFootnote0"/>
        <w:rPr>
          <w:rtl/>
        </w:rPr>
      </w:pPr>
      <w:r>
        <w:rPr>
          <w:rtl/>
        </w:rPr>
        <w:t>(</w:t>
      </w:r>
      <w:r w:rsidRPr="00D50D07">
        <w:rPr>
          <w:rtl/>
        </w:rPr>
        <w:t xml:space="preserve">7) النقمة : المكافأة بالعقوبة. لسان العرب ، ج 12 ، ص 590 </w:t>
      </w:r>
      <w:r>
        <w:rPr>
          <w:rtl/>
        </w:rPr>
        <w:t>(</w:t>
      </w:r>
      <w:r w:rsidRPr="00D50D07">
        <w:rPr>
          <w:rtl/>
        </w:rPr>
        <w:t>نقم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وحاشية</w:t>
      </w:r>
      <w:r>
        <w:rPr>
          <w:rtl/>
        </w:rPr>
        <w:t xml:space="preserve"> «</w:t>
      </w:r>
      <w:r w:rsidRPr="00D50D07">
        <w:rPr>
          <w:rtl/>
        </w:rPr>
        <w:t>د ، ن» والوافي :</w:t>
      </w:r>
      <w:r>
        <w:rPr>
          <w:rtl/>
        </w:rPr>
        <w:t xml:space="preserve"> «</w:t>
      </w:r>
      <w:r w:rsidRPr="00D50D07">
        <w:rPr>
          <w:rtl/>
        </w:rPr>
        <w:t>بالوعيد»</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م ، بف ، جت ، جد» :</w:t>
      </w:r>
      <w:r>
        <w:rPr>
          <w:rtl/>
        </w:rPr>
        <w:t xml:space="preserve"> «</w:t>
      </w:r>
      <w:r w:rsidRPr="00D50D07">
        <w:rPr>
          <w:rtl/>
        </w:rPr>
        <w:t>وشرع»</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 ن ، جت» :</w:t>
      </w:r>
      <w:r>
        <w:rPr>
          <w:rtl/>
        </w:rPr>
        <w:t xml:space="preserve"> «</w:t>
      </w:r>
      <w:r w:rsidRPr="00D50D07">
        <w:rPr>
          <w:rtl/>
        </w:rPr>
        <w:t>المنهاج»</w:t>
      </w:r>
      <w:r>
        <w:rPr>
          <w:rtl/>
        </w:rPr>
        <w:t>.</w:t>
      </w:r>
    </w:p>
    <w:p w:rsidR="00D60D0D" w:rsidRPr="00D50D07" w:rsidRDefault="00D60D0D" w:rsidP="009C6F23">
      <w:pPr>
        <w:pStyle w:val="libFootnote0"/>
        <w:rPr>
          <w:rtl/>
        </w:rPr>
      </w:pPr>
      <w:r>
        <w:rPr>
          <w:rtl/>
        </w:rPr>
        <w:t>(</w:t>
      </w:r>
      <w:r w:rsidRPr="00D50D07">
        <w:rPr>
          <w:rtl/>
        </w:rPr>
        <w:t xml:space="preserve">11) الإزاحة : الإزالة. راجع : النهاية ، ج 2 ، ص 324 </w:t>
      </w:r>
      <w:r>
        <w:rPr>
          <w:rtl/>
        </w:rPr>
        <w:t>(</w:t>
      </w:r>
      <w:r w:rsidRPr="00D50D07">
        <w:rPr>
          <w:rtl/>
        </w:rPr>
        <w:t>زيح</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 xml:space="preserve">الانتصاح : قبول النصيحة ، يعني من أطاع أوامر الله وعلم أنه إنما يهديه إلى مصالحه ويرده عن مفاسده يهديه للحالة التي اتباعها أقوم. وهي من الألفاظ القرآنية : </w:t>
      </w:r>
      <w:r w:rsidRPr="000575E1">
        <w:rPr>
          <w:rStyle w:val="libAlaemChar"/>
          <w:rtl/>
        </w:rPr>
        <w:t>(</w:t>
      </w:r>
      <w:r w:rsidRPr="000C1ABF">
        <w:rPr>
          <w:rStyle w:val="libFootnoteAieChar"/>
          <w:rtl/>
        </w:rPr>
        <w:t>إِنَّ هذَا الْقُرْآنَ يَهْدِي لِلَّتِي هِيَ أَقْوَمُ</w:t>
      </w:r>
      <w:r w:rsidRPr="000575E1">
        <w:rPr>
          <w:rStyle w:val="libAlaemChar"/>
          <w:rtl/>
        </w:rPr>
        <w:t>)</w:t>
      </w:r>
      <w:r w:rsidRPr="00D50D07">
        <w:rPr>
          <w:rtl/>
        </w:rPr>
        <w:t xml:space="preserve"> </w:t>
      </w:r>
      <w:r>
        <w:rPr>
          <w:rtl/>
        </w:rPr>
        <w:t>[</w:t>
      </w:r>
      <w:r w:rsidRPr="00D50D07">
        <w:rPr>
          <w:rtl/>
        </w:rPr>
        <w:t xml:space="preserve">الإسراء </w:t>
      </w:r>
      <w:r>
        <w:rPr>
          <w:rtl/>
        </w:rPr>
        <w:t>(</w:t>
      </w:r>
      <w:r w:rsidRPr="00D50D07">
        <w:rPr>
          <w:rtl/>
        </w:rPr>
        <w:t>17) : 9</w:t>
      </w:r>
      <w:r>
        <w:rPr>
          <w:rtl/>
        </w:rPr>
        <w:t>]</w:t>
      </w:r>
      <w:r w:rsidRPr="00D50D07">
        <w:rPr>
          <w:rtl/>
        </w:rPr>
        <w:t xml:space="preserve"> وتلك الحالة هي المعرفة بالله وتوحيده»</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م ، ن ، بح ، بف ، جت ، جد» وشرح المازندراني ومرآة العقول :</w:t>
      </w:r>
      <w:r>
        <w:rPr>
          <w:rtl/>
        </w:rPr>
        <w:t xml:space="preserve"> «</w:t>
      </w:r>
      <w:r w:rsidRPr="00D50D07">
        <w:rPr>
          <w:rtl/>
        </w:rPr>
        <w:t>الله»</w:t>
      </w:r>
      <w:r>
        <w:rPr>
          <w:rtl/>
        </w:rPr>
        <w:t>.</w:t>
      </w:r>
      <w:r w:rsidRPr="00D50D07">
        <w:rPr>
          <w:rtl/>
        </w:rPr>
        <w:t xml:space="preserve"> وفي شرح المازندراني :</w:t>
      </w:r>
      <w:r>
        <w:rPr>
          <w:rtl/>
        </w:rPr>
        <w:t xml:space="preserve"> «</w:t>
      </w:r>
      <w:r w:rsidRPr="00D50D07">
        <w:rPr>
          <w:rtl/>
        </w:rPr>
        <w:t>وأنه من انتصح الله ، أنه بفتح الهمزة عطف على النجاة ، وبكسرها ابتداء كلام ، والضمير للشأن ، والانتصاح : قبول النصيحة ، والله منصوب بنزع الخافض ؛ يعني من قبل النصيحة من الله ، ونصيحة الله عبارة عن إرادة الخير للعباد وطلبه منهم ، وقبوله هو القيام بوظائف الخيرات»</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بن» :</w:t>
      </w:r>
      <w:r>
        <w:rPr>
          <w:rtl/>
        </w:rPr>
        <w:t xml:space="preserve"> «</w:t>
      </w:r>
      <w:r w:rsidRPr="00D50D07">
        <w:rPr>
          <w:rtl/>
        </w:rPr>
        <w:t>وفقهه»</w:t>
      </w:r>
      <w:r>
        <w:rPr>
          <w:rtl/>
        </w:rPr>
        <w:t>.</w:t>
      </w:r>
    </w:p>
    <w:p w:rsidR="00D60D0D" w:rsidRPr="00D50D07" w:rsidRDefault="00D60D0D" w:rsidP="009C6F23">
      <w:pPr>
        <w:pStyle w:val="libFootnote0"/>
        <w:rPr>
          <w:rtl/>
        </w:rPr>
      </w:pPr>
      <w:r>
        <w:rPr>
          <w:rtl/>
        </w:rPr>
        <w:t>(</w:t>
      </w:r>
      <w:r w:rsidRPr="00D50D07">
        <w:rPr>
          <w:rtl/>
        </w:rPr>
        <w:t>15) في شرح المازندراني :</w:t>
      </w:r>
      <w:r>
        <w:rPr>
          <w:rtl/>
        </w:rPr>
        <w:t xml:space="preserve"> «</w:t>
      </w:r>
      <w:r w:rsidRPr="00D50D07">
        <w:rPr>
          <w:rtl/>
        </w:rPr>
        <w:t>جار الله : من لجأ إليه ، وتضرع بين يديه ، واعتمد في كل الامور عليه»</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فإن جار الله ، أي القريب إلى الله بالطاعة ، أو من آجره الله من عذابه ، أو من الشدائد مطلقا ، قال الفيروزآبادي : الجار والمجاور : الذي أجرته من أن يظلم»</w:t>
      </w:r>
      <w:r>
        <w:rPr>
          <w:rtl/>
        </w:rPr>
        <w:t>.</w:t>
      </w:r>
      <w:r w:rsidRPr="00D50D07">
        <w:rPr>
          <w:rtl/>
        </w:rPr>
        <w:t xml:space="preserve"> وراجع : القاموس المحيط ، ج 1 ، ص 524 </w:t>
      </w:r>
      <w:r>
        <w:rPr>
          <w:rtl/>
        </w:rPr>
        <w:t>(</w:t>
      </w:r>
      <w:r w:rsidRPr="00D50D07">
        <w:rPr>
          <w:rtl/>
        </w:rPr>
        <w:t>جور</w:t>
      </w:r>
      <w:r>
        <w:rPr>
          <w:rtl/>
        </w:rPr>
        <w:t>).</w:t>
      </w:r>
    </w:p>
    <w:p w:rsidR="00D60D0D" w:rsidRPr="00D50D07" w:rsidRDefault="00D60D0D" w:rsidP="00806E06">
      <w:pPr>
        <w:pStyle w:val="libNormal"/>
        <w:rPr>
          <w:rtl/>
        </w:rPr>
      </w:pPr>
      <w:r>
        <w:rPr>
          <w:rtl/>
        </w:rPr>
        <w:br w:type="page"/>
      </w:r>
      <w:r w:rsidRPr="00D50D07">
        <w:rPr>
          <w:rtl/>
        </w:rPr>
        <w:lastRenderedPageBreak/>
        <w:t xml:space="preserve">فاحترسوا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بكثرة الذكر ، واخشوا منه بالتقى </w:t>
      </w:r>
      <w:r w:rsidRPr="0089525C">
        <w:rPr>
          <w:rStyle w:val="libFootnotenumChar"/>
          <w:rtl/>
        </w:rPr>
        <w:t>(1)</w:t>
      </w:r>
      <w:r w:rsidRPr="00D50D07">
        <w:rPr>
          <w:rtl/>
        </w:rPr>
        <w:t xml:space="preserve"> ، وتقربوا إليه بالطاعة ، فإنه قريب مجيب ،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وَإِذا سَأَلَكَ عِبادِي عَنِّي فَإِنِّي قَرِيبٌ أُجِيبُ دَعْوَةَ الدَّاعِ إِذا دَعانِ فَلْيَسْتَجِيبُوا لِي وَلْيُؤْمِنُوا بِي لَعَلَّهُمْ يَرْشُدُونَ</w:t>
      </w:r>
      <w:r w:rsidRPr="000575E1">
        <w:rPr>
          <w:rStyle w:val="libAlaemChar"/>
          <w:rtl/>
        </w:rPr>
        <w:t>)</w:t>
      </w:r>
      <w:r w:rsidRPr="00FC3507">
        <w:rPr>
          <w:rStyle w:val="libAieChar"/>
          <w:rtl/>
        </w:rPr>
        <w:t xml:space="preserve"> </w:t>
      </w:r>
      <w:r w:rsidRPr="0089525C">
        <w:rPr>
          <w:rStyle w:val="libFootnotenumChar"/>
          <w:rtl/>
        </w:rPr>
        <w:t>(2)</w:t>
      </w:r>
      <w:r>
        <w:rPr>
          <w:rFonts w:hint="cs"/>
          <w:rtl/>
        </w:rPr>
        <w:t>.</w:t>
      </w:r>
    </w:p>
    <w:p w:rsidR="00D60D0D" w:rsidRDefault="00D60D0D" w:rsidP="00806E06">
      <w:pPr>
        <w:pStyle w:val="libNormal"/>
        <w:rPr>
          <w:rtl/>
        </w:rPr>
      </w:pPr>
      <w:r w:rsidRPr="00D50D07">
        <w:rPr>
          <w:rtl/>
        </w:rPr>
        <w:t xml:space="preserve">فاستجيبوا </w:t>
      </w:r>
      <w:r w:rsidRPr="0089525C">
        <w:rPr>
          <w:rStyle w:val="libFootnotenumChar"/>
          <w:rtl/>
        </w:rPr>
        <w:t>(3)</w:t>
      </w:r>
      <w:r w:rsidRPr="00D50D07">
        <w:rPr>
          <w:rtl/>
        </w:rPr>
        <w:t xml:space="preserve"> لله </w:t>
      </w:r>
      <w:r w:rsidRPr="0089525C">
        <w:rPr>
          <w:rStyle w:val="libFootnotenumChar"/>
          <w:rtl/>
        </w:rPr>
        <w:t>(4)</w:t>
      </w:r>
      <w:r w:rsidRPr="00D50D07">
        <w:rPr>
          <w:rtl/>
        </w:rPr>
        <w:t xml:space="preserve"> وآمنوا به </w:t>
      </w:r>
      <w:r w:rsidRPr="0089525C">
        <w:rPr>
          <w:rStyle w:val="libFootnotenumChar"/>
          <w:rtl/>
        </w:rPr>
        <w:t>(5)</w:t>
      </w:r>
      <w:r w:rsidRPr="00D50D07">
        <w:rPr>
          <w:rtl/>
        </w:rPr>
        <w:t xml:space="preserve"> ، وعظموا الله الذي لاينبغي لمن عرف عظمة الله أن يتعظم </w:t>
      </w:r>
      <w:r w:rsidRPr="0089525C">
        <w:rPr>
          <w:rStyle w:val="libFootnotenumChar"/>
          <w:rtl/>
        </w:rPr>
        <w:t>(6)</w:t>
      </w:r>
      <w:r w:rsidRPr="00D50D07">
        <w:rPr>
          <w:rtl/>
        </w:rPr>
        <w:t xml:space="preserve"> ، فإن رفعة الذين يعلمون ما عظمة الله أن يتواضعوا له ، وعز الذين </w:t>
      </w:r>
      <w:r w:rsidRPr="0089525C">
        <w:rPr>
          <w:rStyle w:val="libFootnotenumChar"/>
          <w:rtl/>
        </w:rPr>
        <w:t>(7)</w:t>
      </w:r>
      <w:r w:rsidRPr="00D50D07">
        <w:rPr>
          <w:rtl/>
        </w:rPr>
        <w:t xml:space="preserve"> يعلمون ما جلال </w:t>
      </w:r>
      <w:r w:rsidRPr="0089525C">
        <w:rPr>
          <w:rStyle w:val="libFootnotenumChar"/>
          <w:rtl/>
        </w:rPr>
        <w:t>(8)</w:t>
      </w:r>
      <w:r w:rsidRPr="00D50D07">
        <w:rPr>
          <w:rtl/>
        </w:rPr>
        <w:t xml:space="preserve"> الله أن يذلوا له ، وسلامة الذين يعلمون ما قدرة الله أن يستسلموا له </w:t>
      </w:r>
      <w:r w:rsidRPr="0089525C">
        <w:rPr>
          <w:rStyle w:val="libFootnotenumChar"/>
          <w:rtl/>
        </w:rPr>
        <w:t>(9)</w:t>
      </w:r>
      <w:r w:rsidRPr="00D50D07">
        <w:rPr>
          <w:rtl/>
        </w:rPr>
        <w:t xml:space="preserve"> ، فلا ينكرون أنفسهم بعد حد </w:t>
      </w:r>
      <w:r w:rsidRPr="0089525C">
        <w:rPr>
          <w:rStyle w:val="libFootnotenumChar"/>
          <w:rtl/>
        </w:rPr>
        <w:t>(10)</w:t>
      </w:r>
      <w:r w:rsidRPr="00D50D07">
        <w:rPr>
          <w:rtl/>
        </w:rPr>
        <w:t xml:space="preserve"> المعرفة ، ولا يضلون بعد الهدى ، فلا تنفروا </w:t>
      </w:r>
      <w:r w:rsidRPr="0089525C">
        <w:rPr>
          <w:rStyle w:val="libFootnotenumChar"/>
          <w:rtl/>
        </w:rPr>
        <w:t>(11)</w:t>
      </w:r>
      <w:r w:rsidRPr="00D50D07">
        <w:rPr>
          <w:rtl/>
        </w:rPr>
        <w:t xml:space="preserve"> من الحق نفار الصحيح من الأجرب </w:t>
      </w:r>
      <w:r w:rsidRPr="0089525C">
        <w:rPr>
          <w:rStyle w:val="libFootnotenumChar"/>
          <w:rtl/>
        </w:rPr>
        <w:t>(12)</w:t>
      </w:r>
      <w:r w:rsidRPr="00D50D07">
        <w:rPr>
          <w:rtl/>
        </w:rPr>
        <w:t xml:space="preserve"> ، والبارى من ذي السقم.</w:t>
      </w:r>
    </w:p>
    <w:p w:rsidR="00D60D0D" w:rsidRPr="00D50D07" w:rsidRDefault="00D60D0D" w:rsidP="00806E06">
      <w:pPr>
        <w:pStyle w:val="libNormal"/>
        <w:rPr>
          <w:rtl/>
        </w:rPr>
      </w:pPr>
      <w:r>
        <w:rPr>
          <w:rtl/>
        </w:rPr>
        <w:t>و</w:t>
      </w:r>
      <w:r w:rsidRPr="00D50D07">
        <w:rPr>
          <w:rtl/>
        </w:rPr>
        <w:t xml:space="preserve">اعلموا </w:t>
      </w:r>
      <w:r w:rsidRPr="0089525C">
        <w:rPr>
          <w:rStyle w:val="libFootnotenumChar"/>
          <w:rtl/>
        </w:rPr>
        <w:t>(13)</w:t>
      </w:r>
      <w:r w:rsidRPr="00D50D07">
        <w:rPr>
          <w:rtl/>
        </w:rPr>
        <w:t xml:space="preserve"> أنكم </w:t>
      </w:r>
      <w:r w:rsidRPr="0089525C">
        <w:rPr>
          <w:rStyle w:val="libFootnotenumChar"/>
          <w:rtl/>
        </w:rPr>
        <w:t>(14)</w:t>
      </w:r>
      <w:r w:rsidRPr="00D50D07">
        <w:rPr>
          <w:rtl/>
        </w:rPr>
        <w:t xml:space="preserve"> لن تعرفوا الرشد حتى تعرفوا الذي تركه ، ولن </w:t>
      </w:r>
      <w:r w:rsidRPr="0089525C">
        <w:rPr>
          <w:rStyle w:val="libFootnotenumChar"/>
          <w:rtl/>
        </w:rPr>
        <w:t>(15)</w:t>
      </w:r>
      <w:r w:rsidRPr="00D50D07">
        <w:rPr>
          <w:rtl/>
        </w:rPr>
        <w:t xml:space="preserve"> تأخذوا بميثاق الكتاب حتى تعرفوا الذي نقضه ، ولن تمسكوا به حتى تعرفوا الذي نبذه ، ولن تتلوا الكتاب حق تلاوته حتى تعرفوا الذي حرفه ، ولن تعرفوا الضلالة </w:t>
      </w:r>
      <w:r w:rsidRPr="0089525C">
        <w:rPr>
          <w:rStyle w:val="libFootnotenumChar"/>
          <w:rtl/>
        </w:rPr>
        <w:t>(16)</w:t>
      </w:r>
      <w:r w:rsidRPr="00D50D07">
        <w:rPr>
          <w:rtl/>
        </w:rPr>
        <w:t xml:space="preserve"> حتى تعرفوا الهدى ، ولن تعرفوا التقوى حتى تعرفوا الذي تعدى ؛ فإذا عرفتم ذلك ، عرفتم البدع والتكلف ، ورأيتم الفرية على الله وعلى </w:t>
      </w:r>
      <w:r w:rsidRPr="0089525C">
        <w:rPr>
          <w:rStyle w:val="libFootnotenumChar"/>
          <w:rtl/>
        </w:rPr>
        <w:t>(17)</w:t>
      </w:r>
      <w:r w:rsidRPr="00D50D07">
        <w:rPr>
          <w:rtl/>
        </w:rPr>
        <w:t xml:space="preserve"> رسوله ، والتحريف لكتابه ، ورأيتم كيف هدى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الوافي :</w:t>
      </w:r>
      <w:r>
        <w:rPr>
          <w:rtl/>
        </w:rPr>
        <w:t xml:space="preserve"> «</w:t>
      </w:r>
      <w:r w:rsidRPr="00D50D07">
        <w:rPr>
          <w:rtl/>
        </w:rPr>
        <w:t>بالتقوى»</w:t>
      </w:r>
      <w:r>
        <w:rPr>
          <w:rtl/>
        </w:rPr>
        <w:t>.</w:t>
      </w:r>
    </w:p>
    <w:p w:rsidR="00D60D0D" w:rsidRPr="00D50D07" w:rsidRDefault="00D60D0D" w:rsidP="009C6F23">
      <w:pPr>
        <w:pStyle w:val="libFootnote0"/>
        <w:rPr>
          <w:rtl/>
        </w:rPr>
      </w:pPr>
      <w:r>
        <w:rPr>
          <w:rtl/>
        </w:rPr>
        <w:t>(</w:t>
      </w:r>
      <w:r w:rsidRPr="00D50D07">
        <w:rPr>
          <w:rtl/>
        </w:rPr>
        <w:t xml:space="preserve">2) البقرة </w:t>
      </w:r>
      <w:r>
        <w:rPr>
          <w:rtl/>
        </w:rPr>
        <w:t>(</w:t>
      </w:r>
      <w:r w:rsidRPr="00D50D07">
        <w:rPr>
          <w:rtl/>
        </w:rPr>
        <w:t>2) : 186.</w:t>
      </w:r>
    </w:p>
    <w:p w:rsidR="00D60D0D" w:rsidRPr="00D50D07" w:rsidRDefault="00D60D0D" w:rsidP="009C6F23">
      <w:pPr>
        <w:pStyle w:val="libFootnote0"/>
        <w:rPr>
          <w:rtl/>
        </w:rPr>
      </w:pPr>
      <w:r>
        <w:rPr>
          <w:rtl/>
        </w:rPr>
        <w:t>(</w:t>
      </w:r>
      <w:r w:rsidRPr="00D50D07">
        <w:rPr>
          <w:rtl/>
        </w:rPr>
        <w:t>3) في المرآة :</w:t>
      </w:r>
      <w:r>
        <w:rPr>
          <w:rtl/>
        </w:rPr>
        <w:t xml:space="preserve"> «</w:t>
      </w:r>
      <w:r w:rsidRPr="00D50D07">
        <w:rPr>
          <w:rtl/>
        </w:rPr>
        <w:t>فليستجيبوا»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والمرآة :</w:t>
      </w:r>
      <w:r>
        <w:rPr>
          <w:rtl/>
        </w:rPr>
        <w:t xml:space="preserve"> «</w:t>
      </w:r>
      <w:r w:rsidRPr="00D50D07">
        <w:rPr>
          <w:rtl/>
        </w:rPr>
        <w:t>الله»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ـ «</w:t>
      </w:r>
      <w:r w:rsidRPr="00D50D07">
        <w:rPr>
          <w:rtl/>
        </w:rPr>
        <w:t>به»</w:t>
      </w:r>
      <w:r>
        <w:rPr>
          <w:rtl/>
        </w:rPr>
        <w:t>.</w:t>
      </w:r>
    </w:p>
    <w:p w:rsidR="00D60D0D" w:rsidRPr="00D50D07" w:rsidRDefault="00D60D0D" w:rsidP="009C6F23">
      <w:pPr>
        <w:pStyle w:val="libFootnote0"/>
        <w:rPr>
          <w:rtl/>
        </w:rPr>
      </w:pPr>
      <w:r>
        <w:rPr>
          <w:rtl/>
        </w:rPr>
        <w:t>(</w:t>
      </w:r>
      <w:r w:rsidRPr="00D50D07">
        <w:rPr>
          <w:rtl/>
        </w:rPr>
        <w:t>6)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أن يتعظم ، أي يدعي العظمة»</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 xml:space="preserve">جت» : </w:t>
      </w:r>
      <w:r>
        <w:rPr>
          <w:rtl/>
        </w:rPr>
        <w:t>+ «</w:t>
      </w:r>
      <w:r w:rsidRPr="00D50D07">
        <w:rPr>
          <w:rtl/>
        </w:rPr>
        <w:t>هم»</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بح» :</w:t>
      </w:r>
      <w:r>
        <w:rPr>
          <w:rtl/>
        </w:rPr>
        <w:t xml:space="preserve"> «</w:t>
      </w:r>
      <w:r w:rsidRPr="00D50D07">
        <w:rPr>
          <w:rtl/>
        </w:rPr>
        <w:t>بإجلال» بدل</w:t>
      </w:r>
      <w:r>
        <w:rPr>
          <w:rtl/>
        </w:rPr>
        <w:t xml:space="preserve"> «</w:t>
      </w:r>
      <w:r w:rsidRPr="00D50D07">
        <w:rPr>
          <w:rtl/>
        </w:rPr>
        <w:t>ما جلال»</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م»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ع» : </w:t>
      </w:r>
      <w:r>
        <w:rPr>
          <w:rtl/>
        </w:rPr>
        <w:t>ـ «</w:t>
      </w:r>
      <w:r w:rsidRPr="00D50D07">
        <w:rPr>
          <w:rtl/>
        </w:rPr>
        <w:t>حد»</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بف» :</w:t>
      </w:r>
      <w:r>
        <w:rPr>
          <w:rtl/>
        </w:rPr>
        <w:t xml:space="preserve"> «</w:t>
      </w:r>
      <w:r w:rsidRPr="00D50D07">
        <w:rPr>
          <w:rtl/>
        </w:rPr>
        <w:t>فلا ينفروا»</w:t>
      </w:r>
      <w:r>
        <w:rPr>
          <w:rtl/>
        </w:rPr>
        <w:t>.</w:t>
      </w:r>
    </w:p>
    <w:p w:rsidR="00D60D0D" w:rsidRPr="00D50D07" w:rsidRDefault="00D60D0D" w:rsidP="009C6F23">
      <w:pPr>
        <w:pStyle w:val="libFootnote0"/>
        <w:rPr>
          <w:rtl/>
        </w:rPr>
      </w:pPr>
      <w:r>
        <w:rPr>
          <w:rtl/>
        </w:rPr>
        <w:t>(</w:t>
      </w:r>
      <w:r w:rsidRPr="00D50D07">
        <w:rPr>
          <w:rtl/>
        </w:rPr>
        <w:t xml:space="preserve">12) الأجرب : المعيوب ؛ من الجرب ، وهو العيب. راجع : القاموس المحيط ، ج 1 ، ص 139 </w:t>
      </w:r>
      <w:r>
        <w:rPr>
          <w:rtl/>
        </w:rPr>
        <w:t>(</w:t>
      </w:r>
      <w:r w:rsidRPr="00D50D07">
        <w:rPr>
          <w:rtl/>
        </w:rPr>
        <w:t>جرب</w:t>
      </w:r>
      <w:r>
        <w:rPr>
          <w:rtl/>
        </w:rPr>
        <w:t>).</w:t>
      </w:r>
    </w:p>
    <w:p w:rsidR="00D60D0D" w:rsidRPr="00D50D07" w:rsidRDefault="00D60D0D" w:rsidP="009C6F23">
      <w:pPr>
        <w:pStyle w:val="libFootnote0"/>
        <w:rPr>
          <w:rtl/>
        </w:rPr>
      </w:pPr>
      <w:r>
        <w:rPr>
          <w:rtl/>
        </w:rPr>
        <w:t>(</w:t>
      </w:r>
      <w:r w:rsidRPr="00D50D07">
        <w:rPr>
          <w:rtl/>
        </w:rPr>
        <w:t xml:space="preserve">13) في الوافي : </w:t>
      </w:r>
      <w:r>
        <w:rPr>
          <w:rtl/>
        </w:rPr>
        <w:t>+ «</w:t>
      </w:r>
      <w:r w:rsidRPr="00D50D07">
        <w:rPr>
          <w:rtl/>
        </w:rPr>
        <w:t>عملا يقينا»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 xml:space="preserve">بح» : </w:t>
      </w:r>
      <w:r>
        <w:rPr>
          <w:rtl/>
        </w:rPr>
        <w:t>ـ «</w:t>
      </w:r>
      <w:r w:rsidRPr="00D50D07">
        <w:rPr>
          <w:rtl/>
        </w:rPr>
        <w:t>أنكم»</w:t>
      </w:r>
      <w:r>
        <w:rPr>
          <w:rtl/>
        </w:rPr>
        <w:t>.</w:t>
      </w:r>
      <w:r w:rsidRPr="00D50D07">
        <w:rPr>
          <w:rtl/>
        </w:rPr>
        <w:t xml:space="preserve"> وفي</w:t>
      </w:r>
      <w:r>
        <w:rPr>
          <w:rtl/>
        </w:rPr>
        <w:t xml:space="preserve"> «</w:t>
      </w:r>
      <w:r w:rsidRPr="00D50D07">
        <w:rPr>
          <w:rtl/>
        </w:rPr>
        <w:t xml:space="preserve">ن» : </w:t>
      </w:r>
      <w:r>
        <w:rPr>
          <w:rtl/>
        </w:rPr>
        <w:t>+ «</w:t>
      </w:r>
      <w:r w:rsidRPr="00D50D07">
        <w:rPr>
          <w:rtl/>
        </w:rPr>
        <w:t>إن»</w:t>
      </w:r>
      <w:r>
        <w:rPr>
          <w:rtl/>
        </w:rPr>
        <w:t>.</w:t>
      </w:r>
    </w:p>
    <w:p w:rsidR="00D60D0D" w:rsidRPr="00D50D07" w:rsidRDefault="00D60D0D" w:rsidP="009C6F23">
      <w:pPr>
        <w:pStyle w:val="libFootnote0"/>
        <w:rPr>
          <w:rtl/>
        </w:rPr>
      </w:pPr>
      <w:r>
        <w:rPr>
          <w:rtl/>
        </w:rPr>
        <w:t>(</w:t>
      </w:r>
      <w:r w:rsidRPr="00D50D07">
        <w:rPr>
          <w:rtl/>
        </w:rPr>
        <w:t>15) هكذا في جميع النسخ التي قوبلت وشرح المازندراني والوافي. وفي المطبوع :</w:t>
      </w:r>
      <w:r>
        <w:rPr>
          <w:rtl/>
        </w:rPr>
        <w:t xml:space="preserve"> «</w:t>
      </w:r>
      <w:r w:rsidRPr="00D50D07">
        <w:rPr>
          <w:rtl/>
        </w:rPr>
        <w:t>ولم»</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بف» :</w:t>
      </w:r>
      <w:r>
        <w:rPr>
          <w:rtl/>
        </w:rPr>
        <w:t xml:space="preserve"> «</w:t>
      </w:r>
      <w:r w:rsidRPr="00D50D07">
        <w:rPr>
          <w:rtl/>
        </w:rPr>
        <w:t>الضلال»</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 xml:space="preserve">بن» : </w:t>
      </w:r>
      <w:r>
        <w:rPr>
          <w:rtl/>
        </w:rPr>
        <w:t>ـ «</w:t>
      </w:r>
      <w:r w:rsidRPr="00D50D07">
        <w:rPr>
          <w:rtl/>
        </w:rPr>
        <w:t>على»</w:t>
      </w:r>
      <w:r>
        <w:rPr>
          <w:rtl/>
        </w:rPr>
        <w:t>.</w:t>
      </w:r>
    </w:p>
    <w:p w:rsidR="00D60D0D" w:rsidRDefault="00D60D0D" w:rsidP="00060D07">
      <w:pPr>
        <w:pStyle w:val="libNormal0"/>
        <w:rPr>
          <w:rtl/>
        </w:rPr>
      </w:pPr>
      <w:r>
        <w:rPr>
          <w:rtl/>
        </w:rPr>
        <w:br w:type="page"/>
      </w:r>
      <w:r w:rsidRPr="00D50D07">
        <w:rPr>
          <w:rtl/>
        </w:rPr>
        <w:lastRenderedPageBreak/>
        <w:t xml:space="preserve">من هدى ، فلايجهلنكم </w:t>
      </w:r>
      <w:r w:rsidRPr="0089525C">
        <w:rPr>
          <w:rStyle w:val="libFootnotenumChar"/>
          <w:rtl/>
        </w:rPr>
        <w:t>(1)</w:t>
      </w:r>
      <w:r w:rsidRPr="00D50D07">
        <w:rPr>
          <w:rtl/>
        </w:rPr>
        <w:t xml:space="preserve"> الذين لايعلمون </w:t>
      </w:r>
      <w:r w:rsidRPr="0089525C">
        <w:rPr>
          <w:rStyle w:val="libFootnotenumChar"/>
          <w:rtl/>
        </w:rPr>
        <w:t>(2)</w:t>
      </w:r>
      <w:r w:rsidRPr="00D50D07">
        <w:rPr>
          <w:rtl/>
        </w:rPr>
        <w:t xml:space="preserve"> ، إن </w:t>
      </w:r>
      <w:r w:rsidRPr="0089525C">
        <w:rPr>
          <w:rStyle w:val="libFootnotenumChar"/>
          <w:rtl/>
        </w:rPr>
        <w:t>(3)</w:t>
      </w:r>
      <w:r w:rsidRPr="00D50D07">
        <w:rPr>
          <w:rtl/>
        </w:rPr>
        <w:t xml:space="preserve"> علم القرآن ليس يعلم ما هو إلا من ذاق طعمه ، فعلم بالعلم جهله ، وبصر </w:t>
      </w:r>
      <w:r w:rsidRPr="0089525C">
        <w:rPr>
          <w:rStyle w:val="libFootnotenumChar"/>
          <w:rtl/>
        </w:rPr>
        <w:t>(4)</w:t>
      </w:r>
      <w:r w:rsidRPr="00D50D07">
        <w:rPr>
          <w:rtl/>
        </w:rPr>
        <w:t xml:space="preserve"> به عماه ، وسمع به </w:t>
      </w:r>
      <w:r w:rsidRPr="0089525C">
        <w:rPr>
          <w:rStyle w:val="libFootnotenumChar"/>
          <w:rtl/>
        </w:rPr>
        <w:t>(5)</w:t>
      </w:r>
      <w:r w:rsidRPr="00D50D07">
        <w:rPr>
          <w:rtl/>
        </w:rPr>
        <w:t xml:space="preserve"> صممه ، وأدرك به علم </w:t>
      </w:r>
      <w:r w:rsidRPr="0089525C">
        <w:rPr>
          <w:rStyle w:val="libFootnotenumChar"/>
          <w:rtl/>
        </w:rPr>
        <w:t>(6)</w:t>
      </w:r>
      <w:r w:rsidRPr="00D50D07">
        <w:rPr>
          <w:rtl/>
        </w:rPr>
        <w:t xml:space="preserve"> ما فات ، وحيي </w:t>
      </w:r>
      <w:r w:rsidRPr="0089525C">
        <w:rPr>
          <w:rStyle w:val="libFootnotenumChar"/>
          <w:rtl/>
        </w:rPr>
        <w:t>(7)</w:t>
      </w:r>
      <w:r w:rsidRPr="00D50D07">
        <w:rPr>
          <w:rtl/>
        </w:rPr>
        <w:t xml:space="preserve"> به بعد إذ مات.</w:t>
      </w:r>
    </w:p>
    <w:p w:rsidR="00D60D0D" w:rsidRPr="00D50D07" w:rsidRDefault="00D60D0D" w:rsidP="00806E06">
      <w:pPr>
        <w:pStyle w:val="libNormal"/>
        <w:rPr>
          <w:rtl/>
        </w:rPr>
      </w:pPr>
      <w:r>
        <w:rPr>
          <w:rtl/>
        </w:rPr>
        <w:t>و</w:t>
      </w:r>
      <w:r w:rsidRPr="00D50D07">
        <w:rPr>
          <w:rtl/>
        </w:rPr>
        <w:t xml:space="preserve">أثبت عند الله </w:t>
      </w:r>
      <w:r>
        <w:rPr>
          <w:rtl/>
        </w:rPr>
        <w:t>ـ</w:t>
      </w:r>
      <w:r w:rsidRPr="00D50D07">
        <w:rPr>
          <w:rtl/>
        </w:rPr>
        <w:t xml:space="preserve"> عز ذكره </w:t>
      </w:r>
      <w:r>
        <w:rPr>
          <w:rtl/>
        </w:rPr>
        <w:t>ـ</w:t>
      </w:r>
      <w:r w:rsidRPr="00D50D07">
        <w:rPr>
          <w:rtl/>
        </w:rPr>
        <w:t xml:space="preserve"> الحسنات ، ومحا به السيئات ، وأدرك به رضوانا من الله تبارك وتعالى</w:t>
      </w:r>
      <w:r>
        <w:rPr>
          <w:rtl/>
        </w:rPr>
        <w:t>.</w:t>
      </w:r>
    </w:p>
    <w:p w:rsidR="00D60D0D" w:rsidRPr="00D50D07" w:rsidRDefault="00D60D0D" w:rsidP="00806E06">
      <w:pPr>
        <w:pStyle w:val="libNormal"/>
        <w:rPr>
          <w:rtl/>
        </w:rPr>
      </w:pPr>
      <w:r w:rsidRPr="00D50D07">
        <w:rPr>
          <w:rtl/>
        </w:rPr>
        <w:t xml:space="preserve">فاطلبوا ذلك من عند أهله خاصة ، فإنهم خاصة نور يستضاء به </w:t>
      </w:r>
      <w:r w:rsidRPr="0089525C">
        <w:rPr>
          <w:rStyle w:val="libFootnotenumChar"/>
          <w:rtl/>
        </w:rPr>
        <w:t>(8)</w:t>
      </w:r>
      <w:r w:rsidRPr="00D50D07">
        <w:rPr>
          <w:rtl/>
        </w:rPr>
        <w:t xml:space="preserve"> ، وأئمة يقتدى </w:t>
      </w:r>
      <w:r w:rsidRPr="0089525C">
        <w:rPr>
          <w:rStyle w:val="libFootnotenumChar"/>
          <w:rtl/>
        </w:rPr>
        <w:t>(9)</w:t>
      </w:r>
      <w:r w:rsidRPr="00D50D07">
        <w:rPr>
          <w:rtl/>
        </w:rPr>
        <w:t xml:space="preserve"> بهم ، وهم عيش العلم وموت الجهل ، هم </w:t>
      </w:r>
      <w:r w:rsidRPr="0089525C">
        <w:rPr>
          <w:rStyle w:val="libFootnotenumChar"/>
          <w:rtl/>
        </w:rPr>
        <w:t>(10)</w:t>
      </w:r>
      <w:r w:rsidRPr="00D50D07">
        <w:rPr>
          <w:rtl/>
        </w:rPr>
        <w:t xml:space="preserve"> الذين يخبركم حكمهم عن علمهم ، وصمتهم عن منطقهم ، وظاهرهم عن باطنهم ، لايخالفون الدين ، ولا يختلفون فيه ، فهو بينهم شاهد صادق ، وصامت ناطق ، </w:t>
      </w:r>
      <w:r w:rsidRPr="0089525C">
        <w:rPr>
          <w:rStyle w:val="libFootnotenumChar"/>
          <w:rtl/>
        </w:rPr>
        <w:t>(11)</w:t>
      </w:r>
      <w:r w:rsidRPr="00D50D07">
        <w:rPr>
          <w:rtl/>
        </w:rPr>
        <w:t xml:space="preserve"> فهم </w:t>
      </w:r>
      <w:r w:rsidRPr="0089525C">
        <w:rPr>
          <w:rStyle w:val="libFootnotenumChar"/>
          <w:rtl/>
        </w:rPr>
        <w:t>(12)</w:t>
      </w:r>
      <w:r w:rsidRPr="00D50D07">
        <w:rPr>
          <w:rtl/>
        </w:rPr>
        <w:t xml:space="preserve"> من شأنهم شهداء بالحق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بن» :</w:t>
      </w:r>
      <w:r>
        <w:rPr>
          <w:rtl/>
        </w:rPr>
        <w:t xml:space="preserve"> «</w:t>
      </w:r>
      <w:r w:rsidRPr="00D50D07">
        <w:rPr>
          <w:rtl/>
        </w:rPr>
        <w:t>فلايغلبنكم»</w:t>
      </w:r>
      <w:r>
        <w:rPr>
          <w:rtl/>
        </w:rPr>
        <w:t>.</w:t>
      </w:r>
      <w:r w:rsidRPr="00D50D07">
        <w:rPr>
          <w:rtl/>
        </w:rPr>
        <w:t xml:space="preserve"> وفي</w:t>
      </w:r>
      <w:r>
        <w:rPr>
          <w:rtl/>
        </w:rPr>
        <w:t xml:space="preserve"> «</w:t>
      </w:r>
      <w:r w:rsidRPr="00D50D07">
        <w:rPr>
          <w:rtl/>
        </w:rPr>
        <w:t>بن» :</w:t>
      </w:r>
      <w:r>
        <w:rPr>
          <w:rtl/>
        </w:rPr>
        <w:t xml:space="preserve"> «</w:t>
      </w:r>
      <w:r w:rsidRPr="00D50D07">
        <w:rPr>
          <w:rtl/>
        </w:rPr>
        <w:t>فلايجهلن»</w:t>
      </w:r>
      <w:r>
        <w:rPr>
          <w:rtl/>
        </w:rPr>
        <w:t>.</w:t>
      </w:r>
      <w:r w:rsidRPr="00D50D07">
        <w:rPr>
          <w:rtl/>
        </w:rPr>
        <w:t xml:space="preserve"> وقرأه العلامة المازندراني على بناء التفعيل ، حيث قال :</w:t>
      </w:r>
      <w:r>
        <w:rPr>
          <w:rtl/>
        </w:rPr>
        <w:t xml:space="preserve"> «</w:t>
      </w:r>
      <w:r w:rsidRPr="00D50D07">
        <w:rPr>
          <w:rtl/>
        </w:rPr>
        <w:t>التجهيل : هو النسبة إلى الجهل» ، والعلامة الفيض ، حيث قال في الوافي :</w:t>
      </w:r>
      <w:r>
        <w:rPr>
          <w:rtl/>
        </w:rPr>
        <w:t xml:space="preserve"> «</w:t>
      </w:r>
      <w:r w:rsidRPr="00D50D07">
        <w:rPr>
          <w:rtl/>
        </w:rPr>
        <w:t>فلا يجهلنكم ، من التجهيل ، أي لاينسبوكم إلى الجهل»</w:t>
      </w:r>
      <w:r>
        <w:rPr>
          <w:rtl/>
        </w:rPr>
        <w:t>.</w:t>
      </w:r>
      <w:r w:rsidRPr="00D50D07">
        <w:rPr>
          <w:rtl/>
        </w:rPr>
        <w:t xml:space="preserve"> وأما العلامة المجلسي فإنه قرأه من باب الإفعال. راجع : شرح المازندراني ، ج 12 ، ص 542 ؛ مرآة العقول ، ج 26 ، ص 599.</w:t>
      </w:r>
    </w:p>
    <w:p w:rsidR="00D60D0D" w:rsidRPr="00D50D07" w:rsidRDefault="00D60D0D" w:rsidP="009C6F23">
      <w:pPr>
        <w:pStyle w:val="libFootnote0"/>
        <w:rPr>
          <w:rtl/>
        </w:rPr>
      </w:pPr>
      <w:r>
        <w:rPr>
          <w:rtl/>
        </w:rPr>
        <w:t>(</w:t>
      </w:r>
      <w:r w:rsidRPr="00D50D07">
        <w:rPr>
          <w:rtl/>
        </w:rPr>
        <w:t xml:space="preserve">2) في البحار : </w:t>
      </w:r>
      <w:r>
        <w:rPr>
          <w:rtl/>
        </w:rPr>
        <w:t>+ «</w:t>
      </w:r>
      <w:r w:rsidRPr="00D50D07">
        <w:rPr>
          <w:rtl/>
        </w:rPr>
        <w:t>علم القرآن»</w:t>
      </w:r>
      <w:r>
        <w:rPr>
          <w:rtl/>
        </w:rPr>
        <w:t>.</w:t>
      </w:r>
    </w:p>
    <w:p w:rsidR="00D60D0D" w:rsidRPr="00D50D07" w:rsidRDefault="00D60D0D" w:rsidP="009C6F23">
      <w:pPr>
        <w:pStyle w:val="libFootnote0"/>
        <w:rPr>
          <w:rtl/>
        </w:rPr>
      </w:pPr>
      <w:r>
        <w:rPr>
          <w:rtl/>
        </w:rPr>
        <w:t>(</w:t>
      </w:r>
      <w:r w:rsidRPr="00D50D07">
        <w:rPr>
          <w:rtl/>
        </w:rPr>
        <w:t>3) في الوافي وشرح المازندراني :</w:t>
      </w:r>
      <w:r>
        <w:rPr>
          <w:rtl/>
        </w:rPr>
        <w:t xml:space="preserve"> «</w:t>
      </w:r>
      <w:r w:rsidRPr="00D50D07">
        <w:rPr>
          <w:rtl/>
        </w:rPr>
        <w:t>فإن»</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وأبصر»</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فعلم بالعلم جهله ، أي ما جهله مما يحتاج إليه في جميع الامور ، أو كونه جاهلا قبل ذلك ، أو كمل علمه حتى أقر بأنه جاهل ؛ فإن غاية كل كمال في المخلوق الإقرار بالعجز عن استكماله ، والاعتراف بثبوته كما ينبغي للرب تعالى. أو يقال : إن الجاهل لتساوي نسبة الأشياء إليه لجهله بجميعها يدعي علم كل شيء ، وأما العالم فهو يميز بين ما يعلمه وما لا يعلمه ، فبالعلم عرف جهله. ولا يخفى جريان الاحتمالات في الفقرتين التاليتين ، وأن الأول أظهر في الجميع بأن يكون المراد بقوله : وبصر به عماه : أبصر به ما عمي عنه ، أو تبدلت عماه بصيرة»</w:t>
      </w:r>
      <w:r>
        <w:rPr>
          <w:rtl/>
        </w:rPr>
        <w:t>.</w:t>
      </w:r>
    </w:p>
    <w:p w:rsidR="00D60D0D" w:rsidRPr="00D50D07" w:rsidRDefault="00D60D0D" w:rsidP="009C6F23">
      <w:pPr>
        <w:pStyle w:val="libFootnote0"/>
        <w:rPr>
          <w:rtl/>
        </w:rPr>
      </w:pPr>
      <w:r>
        <w:rPr>
          <w:rtl/>
        </w:rPr>
        <w:t>(</w:t>
      </w:r>
      <w:r w:rsidRPr="00D50D07">
        <w:rPr>
          <w:rtl/>
        </w:rPr>
        <w:t>5)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وسمع به ، يمكن أن يقرأ بالتخفيف ، أي سمع ما كان صم عنه ، أو بالتشديد ، أي بدل بالعلم صممه بكونه سميعا»</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 xml:space="preserve">بن» : </w:t>
      </w:r>
      <w:r>
        <w:rPr>
          <w:rtl/>
        </w:rPr>
        <w:t>ـ «</w:t>
      </w:r>
      <w:r w:rsidRPr="00D50D07">
        <w:rPr>
          <w:rtl/>
        </w:rPr>
        <w:t>علم»</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وحي»</w:t>
      </w:r>
      <w:r>
        <w:rPr>
          <w:rtl/>
        </w:rPr>
        <w:t>.</w:t>
      </w:r>
    </w:p>
    <w:p w:rsidR="00D60D0D" w:rsidRPr="00D50D07" w:rsidRDefault="00D60D0D" w:rsidP="009C6F23">
      <w:pPr>
        <w:pStyle w:val="libFootnote0"/>
        <w:rPr>
          <w:rtl/>
        </w:rPr>
      </w:pPr>
      <w:r>
        <w:rPr>
          <w:rtl/>
        </w:rPr>
        <w:t>(</w:t>
      </w:r>
      <w:r w:rsidRPr="00D50D07">
        <w:rPr>
          <w:rtl/>
        </w:rPr>
        <w:t>8) في حاشية</w:t>
      </w:r>
      <w:r>
        <w:rPr>
          <w:rtl/>
        </w:rPr>
        <w:t xml:space="preserve"> «</w:t>
      </w:r>
      <w:r w:rsidRPr="00D50D07">
        <w:rPr>
          <w:rtl/>
        </w:rPr>
        <w:t>د» :</w:t>
      </w:r>
      <w:r>
        <w:rPr>
          <w:rtl/>
        </w:rPr>
        <w:t xml:space="preserve"> «</w:t>
      </w:r>
      <w:r w:rsidRPr="00D50D07">
        <w:rPr>
          <w:rtl/>
        </w:rPr>
        <w:t>بهم»</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وشرح المازندراني والوافي :</w:t>
      </w:r>
      <w:r>
        <w:rPr>
          <w:rtl/>
        </w:rPr>
        <w:t xml:space="preserve"> «</w:t>
      </w:r>
      <w:r w:rsidRPr="00D50D07">
        <w:rPr>
          <w:rtl/>
        </w:rPr>
        <w:t>يهتدى»</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بن» :</w:t>
      </w:r>
      <w:r>
        <w:rPr>
          <w:rtl/>
        </w:rPr>
        <w:t xml:space="preserve"> «</w:t>
      </w:r>
      <w:r w:rsidRPr="00D50D07">
        <w:rPr>
          <w:rtl/>
        </w:rPr>
        <w:t>وهم»</w:t>
      </w:r>
      <w:r>
        <w:rPr>
          <w:rtl/>
        </w:rPr>
        <w:t>.</w:t>
      </w:r>
    </w:p>
    <w:p w:rsidR="00D60D0D" w:rsidRPr="00D50D07" w:rsidRDefault="00D60D0D" w:rsidP="009C6F23">
      <w:pPr>
        <w:pStyle w:val="libFootnote0"/>
        <w:rPr>
          <w:rtl/>
        </w:rPr>
      </w:pPr>
      <w:r>
        <w:rPr>
          <w:rtl/>
        </w:rPr>
        <w:t>(</w:t>
      </w:r>
      <w:r w:rsidRPr="00D50D07">
        <w:rPr>
          <w:rtl/>
        </w:rPr>
        <w:t>11) في الوافي : ذلك لأن صحت العارف أبلغ من نطق غيره»</w:t>
      </w:r>
      <w:r>
        <w:rPr>
          <w:rtl/>
        </w:rPr>
        <w:t>.</w:t>
      </w:r>
    </w:p>
    <w:p w:rsidR="00D60D0D" w:rsidRPr="00D50D07" w:rsidRDefault="00D60D0D" w:rsidP="009C6F23">
      <w:pPr>
        <w:pStyle w:val="libFootnote0"/>
        <w:rPr>
          <w:rtl/>
        </w:rPr>
      </w:pPr>
      <w:r>
        <w:rPr>
          <w:rtl/>
        </w:rPr>
        <w:t>(</w:t>
      </w:r>
      <w:r w:rsidRPr="00D50D07">
        <w:rPr>
          <w:rtl/>
        </w:rPr>
        <w:t>12) في الوافي :</w:t>
      </w:r>
      <w:r>
        <w:rPr>
          <w:rtl/>
        </w:rPr>
        <w:t xml:space="preserve"> «</w:t>
      </w:r>
      <w:r w:rsidRPr="00D50D07">
        <w:rPr>
          <w:rtl/>
        </w:rPr>
        <w:t>فهو»</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مخبر </w:t>
      </w:r>
      <w:r w:rsidRPr="0089525C">
        <w:rPr>
          <w:rStyle w:val="libFootnotenumChar"/>
          <w:rtl/>
        </w:rPr>
        <w:t>(1)</w:t>
      </w:r>
      <w:r w:rsidRPr="00D50D07">
        <w:rPr>
          <w:rtl/>
        </w:rPr>
        <w:t xml:space="preserve"> صادق </w:t>
      </w:r>
      <w:r w:rsidRPr="0089525C">
        <w:rPr>
          <w:rStyle w:val="libFootnotenumChar"/>
          <w:rtl/>
        </w:rPr>
        <w:t>(2)</w:t>
      </w:r>
      <w:r w:rsidRPr="00D50D07">
        <w:rPr>
          <w:rtl/>
        </w:rPr>
        <w:t xml:space="preserve"> لايخالفون الحق ولا يختلفون فيه ، قد خلت لهم من الله سابقة ، </w:t>
      </w:r>
      <w:r w:rsidRPr="0089525C">
        <w:rPr>
          <w:rStyle w:val="libFootnotenumChar"/>
          <w:rtl/>
        </w:rPr>
        <w:t>(3)</w:t>
      </w:r>
      <w:r w:rsidRPr="00D50D07">
        <w:rPr>
          <w:rtl/>
        </w:rPr>
        <w:t xml:space="preserve"> ومضى فيهم من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حكم صادق ، وفي ذلك ذكرى للذاكرين ، فاعقلوا الحق إذا سمعتموه عقل رعاية </w:t>
      </w:r>
      <w:r w:rsidRPr="0089525C">
        <w:rPr>
          <w:rStyle w:val="libFootnotenumChar"/>
          <w:rtl/>
        </w:rPr>
        <w:t>(4)</w:t>
      </w:r>
      <w:r w:rsidRPr="00D50D07">
        <w:rPr>
          <w:rtl/>
        </w:rPr>
        <w:t xml:space="preserve"> ، ولا تعقلوه عقل رواية </w:t>
      </w:r>
      <w:r w:rsidRPr="0089525C">
        <w:rPr>
          <w:rStyle w:val="libFootnotenumChar"/>
          <w:rtl/>
        </w:rPr>
        <w:t>(5)</w:t>
      </w:r>
      <w:r w:rsidRPr="00D50D07">
        <w:rPr>
          <w:rtl/>
        </w:rPr>
        <w:t xml:space="preserve"> ؛ فإن رواة الكتاب كثير ، ورعاته قليل ، والله المستعان»</w:t>
      </w:r>
      <w:r>
        <w:rPr>
          <w:rtl/>
        </w:rPr>
        <w:t>.</w:t>
      </w:r>
      <w:r w:rsidRPr="00D50D07">
        <w:rPr>
          <w:rtl/>
        </w:rPr>
        <w:t xml:space="preserve"> </w:t>
      </w:r>
      <w:r w:rsidRPr="0089525C">
        <w:rPr>
          <w:rStyle w:val="libFootnotenumChar"/>
          <w:rtl/>
        </w:rPr>
        <w:t>(6)</w:t>
      </w:r>
    </w:p>
    <w:p w:rsidR="00D60D0D" w:rsidRPr="00D50D07" w:rsidRDefault="00D60D0D" w:rsidP="00806E06">
      <w:pPr>
        <w:pStyle w:val="libNormal"/>
        <w:rPr>
          <w:rtl/>
        </w:rPr>
      </w:pPr>
      <w:r w:rsidRPr="00727229">
        <w:rPr>
          <w:rStyle w:val="libBold2Char"/>
          <w:rtl/>
        </w:rPr>
        <w:t>15403 / 588.</w:t>
      </w:r>
      <w:r w:rsidRPr="00D50D07">
        <w:rPr>
          <w:rtl/>
        </w:rPr>
        <w:t xml:space="preserve"> عدة من أصحابنا ، عن سهل بن زياد ، عن عمر بن علي ، عن عمه محمد بن عمر ، عن ابن أذينة ، قال : سمعت عمر بن يزيد يقول : حدثني معروف بن خربوذ :</w:t>
      </w:r>
    </w:p>
    <w:p w:rsidR="00D60D0D" w:rsidRPr="00D50D07" w:rsidRDefault="00D60D0D" w:rsidP="00806E06">
      <w:pPr>
        <w:pStyle w:val="libNormal"/>
        <w:rPr>
          <w:rtl/>
        </w:rPr>
      </w:pPr>
      <w:r w:rsidRPr="00D50D07">
        <w:rPr>
          <w:rtl/>
        </w:rPr>
        <w:t xml:space="preserve">عن علي بن الحسين </w:t>
      </w:r>
      <w:r w:rsidRPr="000575E1">
        <w:rPr>
          <w:rStyle w:val="libAlaemChar"/>
          <w:rtl/>
        </w:rPr>
        <w:t>عليهما‌السلام</w:t>
      </w:r>
      <w:r w:rsidRPr="00D50D07">
        <w:rPr>
          <w:rtl/>
        </w:rPr>
        <w:t xml:space="preserve"> أنه كان يقول :</w:t>
      </w:r>
      <w:r>
        <w:rPr>
          <w:rtl/>
        </w:rPr>
        <w:t xml:space="preserve"> «</w:t>
      </w:r>
      <w:r w:rsidRPr="00D50D07">
        <w:rPr>
          <w:rtl/>
        </w:rPr>
        <w:t xml:space="preserve">ويل أمه </w:t>
      </w:r>
      <w:r w:rsidRPr="0089525C">
        <w:rPr>
          <w:rStyle w:val="libFootnotenumChar"/>
          <w:rtl/>
        </w:rPr>
        <w:t>(7)</w:t>
      </w:r>
      <w:r w:rsidRPr="00D50D07">
        <w:rPr>
          <w:rtl/>
        </w:rPr>
        <w:t xml:space="preserve"> فاسقا من لايزال ممارئا </w:t>
      </w:r>
      <w:r w:rsidRPr="0089525C">
        <w:rPr>
          <w:rStyle w:val="libFootnotenumChar"/>
          <w:rtl/>
        </w:rPr>
        <w:t>(8)</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حاشية</w:t>
      </w:r>
      <w:r>
        <w:rPr>
          <w:rtl/>
        </w:rPr>
        <w:t xml:space="preserve"> «</w:t>
      </w:r>
      <w:r w:rsidRPr="00D50D07">
        <w:rPr>
          <w:rtl/>
        </w:rPr>
        <w:t>د» :</w:t>
      </w:r>
      <w:r>
        <w:rPr>
          <w:rtl/>
        </w:rPr>
        <w:t xml:space="preserve"> «</w:t>
      </w:r>
      <w:r w:rsidRPr="00D50D07">
        <w:rPr>
          <w:rtl/>
        </w:rPr>
        <w:t>ومحب»</w:t>
      </w:r>
      <w:r>
        <w:rPr>
          <w:rtl/>
        </w:rPr>
        <w:t>.</w:t>
      </w:r>
      <w:r w:rsidRPr="00D50D07">
        <w:rPr>
          <w:rtl/>
        </w:rPr>
        <w:t xml:space="preserve"> وفي حاشية</w:t>
      </w:r>
      <w:r>
        <w:rPr>
          <w:rtl/>
        </w:rPr>
        <w:t xml:space="preserve"> «</w:t>
      </w:r>
      <w:r w:rsidRPr="00D50D07">
        <w:rPr>
          <w:rtl/>
        </w:rPr>
        <w:t>ن» ومرآة العقول :</w:t>
      </w:r>
      <w:r>
        <w:rPr>
          <w:rtl/>
        </w:rPr>
        <w:t xml:space="preserve"> «</w:t>
      </w:r>
      <w:r w:rsidRPr="00D50D07">
        <w:rPr>
          <w:rtl/>
        </w:rPr>
        <w:t>ويخبر»</w:t>
      </w:r>
      <w:r>
        <w:rPr>
          <w:rtl/>
        </w:rPr>
        <w:t>.</w:t>
      </w:r>
    </w:p>
    <w:p w:rsidR="00D60D0D" w:rsidRPr="00D50D07" w:rsidRDefault="00D60D0D" w:rsidP="009C6F23">
      <w:pPr>
        <w:pStyle w:val="libFootnote0"/>
        <w:rPr>
          <w:rtl/>
        </w:rPr>
      </w:pPr>
      <w:r>
        <w:rPr>
          <w:rtl/>
        </w:rPr>
        <w:t>(</w:t>
      </w:r>
      <w:r w:rsidRPr="00D50D07">
        <w:rPr>
          <w:rtl/>
        </w:rPr>
        <w:t>2) في الوافي :</w:t>
      </w:r>
      <w:r>
        <w:rPr>
          <w:rtl/>
        </w:rPr>
        <w:t xml:space="preserve"> «</w:t>
      </w:r>
      <w:r w:rsidRPr="00D50D07">
        <w:rPr>
          <w:rtl/>
        </w:rPr>
        <w:t>مخبر صادق في حقهم حال كونهم شهداء بالحق غير مخالفين له ولا مختلفين فيه»</w:t>
      </w:r>
      <w:r>
        <w:rPr>
          <w:rtl/>
        </w:rPr>
        <w:t>.</w:t>
      </w:r>
    </w:p>
    <w:p w:rsidR="00D60D0D" w:rsidRPr="00D50D07" w:rsidRDefault="00D60D0D" w:rsidP="009C6F23">
      <w:pPr>
        <w:pStyle w:val="libFootnote0"/>
        <w:rPr>
          <w:rtl/>
        </w:rPr>
      </w:pPr>
      <w:r>
        <w:rPr>
          <w:rtl/>
        </w:rPr>
        <w:t>(</w:t>
      </w:r>
      <w:r w:rsidRPr="00D50D07">
        <w:rPr>
          <w:rtl/>
        </w:rPr>
        <w:t>3) هكذا في جميع النسخ التي قوبلت وشرح المازندراني والوافي والمرآة. وفي المطبوع :</w:t>
      </w:r>
      <w:r>
        <w:rPr>
          <w:rtl/>
        </w:rPr>
        <w:t xml:space="preserve"> «</w:t>
      </w:r>
      <w:r w:rsidRPr="00D50D07">
        <w:rPr>
          <w:rtl/>
        </w:rPr>
        <w:t>السابقة»</w:t>
      </w:r>
      <w:r>
        <w:rPr>
          <w:rtl/>
        </w:rPr>
        <w:t>.</w:t>
      </w:r>
    </w:p>
    <w:p w:rsidR="00D60D0D" w:rsidRPr="00D50D07" w:rsidRDefault="00D60D0D" w:rsidP="009C6F23">
      <w:pPr>
        <w:pStyle w:val="libFootnote0"/>
        <w:rPr>
          <w:rtl/>
        </w:rPr>
      </w:pPr>
      <w:r>
        <w:rPr>
          <w:rtl/>
        </w:rPr>
        <w:t>(</w:t>
      </w:r>
      <w:r w:rsidRPr="00D50D07">
        <w:rPr>
          <w:rtl/>
        </w:rPr>
        <w:t>4) في حاشية</w:t>
      </w:r>
      <w:r>
        <w:rPr>
          <w:rtl/>
        </w:rPr>
        <w:t xml:space="preserve"> «</w:t>
      </w:r>
      <w:r w:rsidRPr="00D50D07">
        <w:rPr>
          <w:rtl/>
        </w:rPr>
        <w:t>ن» :</w:t>
      </w:r>
      <w:r>
        <w:rPr>
          <w:rtl/>
        </w:rPr>
        <w:t xml:space="preserve"> «</w:t>
      </w:r>
      <w:r w:rsidRPr="00D50D07">
        <w:rPr>
          <w:rtl/>
        </w:rPr>
        <w:t>رعاته»</w:t>
      </w:r>
      <w:r>
        <w:rPr>
          <w:rtl/>
        </w:rPr>
        <w:t>.</w:t>
      </w:r>
    </w:p>
    <w:p w:rsidR="00D60D0D" w:rsidRPr="00D50D07" w:rsidRDefault="00D60D0D" w:rsidP="009C6F23">
      <w:pPr>
        <w:pStyle w:val="libFootnote0"/>
        <w:rPr>
          <w:rtl/>
        </w:rPr>
      </w:pPr>
      <w:r>
        <w:rPr>
          <w:rtl/>
        </w:rPr>
        <w:t>(</w:t>
      </w:r>
      <w:r w:rsidRPr="00D50D07">
        <w:rPr>
          <w:rtl/>
        </w:rPr>
        <w:t>5) في حاشية</w:t>
      </w:r>
      <w:r>
        <w:rPr>
          <w:rtl/>
        </w:rPr>
        <w:t xml:space="preserve"> «</w:t>
      </w:r>
      <w:r w:rsidRPr="00D50D07">
        <w:rPr>
          <w:rtl/>
        </w:rPr>
        <w:t>ن» :</w:t>
      </w:r>
      <w:r>
        <w:rPr>
          <w:rtl/>
        </w:rPr>
        <w:t xml:space="preserve"> «</w:t>
      </w:r>
      <w:r w:rsidRPr="00D50D07">
        <w:rPr>
          <w:rtl/>
        </w:rPr>
        <w:t>رواته»</w:t>
      </w:r>
      <w:r>
        <w:rPr>
          <w:rtl/>
        </w:rPr>
        <w:t>.</w:t>
      </w:r>
    </w:p>
    <w:p w:rsidR="00D60D0D" w:rsidRPr="00D50D07" w:rsidRDefault="00D60D0D" w:rsidP="009C6F23">
      <w:pPr>
        <w:pStyle w:val="libFootnote0"/>
        <w:rPr>
          <w:rtl/>
        </w:rPr>
      </w:pPr>
      <w:r>
        <w:rPr>
          <w:rtl/>
        </w:rPr>
        <w:t>(</w:t>
      </w:r>
      <w:r w:rsidRPr="00D50D07">
        <w:rPr>
          <w:rtl/>
        </w:rPr>
        <w:t>6) نهج البلاغة ، ص 204 ، الخطبة 147 ، مع اختلاف. وفيه ، ص 357 ، الخطبة 239 ، من قوله :</w:t>
      </w:r>
      <w:r>
        <w:rPr>
          <w:rtl/>
        </w:rPr>
        <w:t xml:space="preserve"> «</w:t>
      </w:r>
      <w:r w:rsidRPr="00D50D07">
        <w:rPr>
          <w:rtl/>
        </w:rPr>
        <w:t xml:space="preserve">وهم عيش العلم وموت الجهل هم الذين يخبركم حكمهم» مع اختلاف يسير. تحف العقول ، ص 227 ، عن الحسن بن علي المجتبي </w:t>
      </w:r>
      <w:r w:rsidRPr="000575E1">
        <w:rPr>
          <w:rStyle w:val="libAlaemChar"/>
          <w:rtl/>
        </w:rPr>
        <w:t>عليه‌السلام</w:t>
      </w:r>
      <w:r w:rsidRPr="00D50D07">
        <w:rPr>
          <w:rtl/>
        </w:rPr>
        <w:t xml:space="preserve"> ، من قوله :</w:t>
      </w:r>
      <w:r>
        <w:rPr>
          <w:rtl/>
        </w:rPr>
        <w:t xml:space="preserve"> «</w:t>
      </w:r>
      <w:r w:rsidRPr="00D50D07">
        <w:rPr>
          <w:rtl/>
        </w:rPr>
        <w:t>وإنه من انتصح لله واتخذ قوله دليلا هداه» مع اختلاف يسير الوافي ، ج 26 ، ص 83 ، ح 25375.</w:t>
      </w:r>
    </w:p>
    <w:p w:rsidR="00D60D0D" w:rsidRPr="00D50D07" w:rsidRDefault="00D60D0D" w:rsidP="009C6F23">
      <w:pPr>
        <w:pStyle w:val="libFootnote0"/>
        <w:rPr>
          <w:rtl/>
        </w:rPr>
      </w:pPr>
      <w:r>
        <w:rPr>
          <w:rtl/>
        </w:rPr>
        <w:t>(</w:t>
      </w:r>
      <w:r w:rsidRPr="00D50D07">
        <w:rPr>
          <w:rtl/>
        </w:rPr>
        <w:t>7) هكذا في معظم النسخ التي قوبلت والوسائل. وفي</w:t>
      </w:r>
      <w:r>
        <w:rPr>
          <w:rtl/>
        </w:rPr>
        <w:t xml:space="preserve"> «</w:t>
      </w:r>
      <w:r w:rsidRPr="00D50D07">
        <w:rPr>
          <w:rtl/>
        </w:rPr>
        <w:t>بف» والوافي :</w:t>
      </w:r>
      <w:r>
        <w:rPr>
          <w:rtl/>
        </w:rPr>
        <w:t xml:space="preserve"> «</w:t>
      </w:r>
      <w:r w:rsidRPr="00D50D07">
        <w:rPr>
          <w:rtl/>
        </w:rPr>
        <w:t>ويل أمة»</w:t>
      </w:r>
      <w:r>
        <w:rPr>
          <w:rtl/>
        </w:rPr>
        <w:t>.</w:t>
      </w:r>
      <w:r w:rsidRPr="00D50D07">
        <w:rPr>
          <w:rtl/>
        </w:rPr>
        <w:t xml:space="preserve"> وفي المطبوع وشرح المازندراني :</w:t>
      </w:r>
      <w:r>
        <w:rPr>
          <w:rtl/>
        </w:rPr>
        <w:t xml:space="preserve"> «</w:t>
      </w:r>
      <w:r w:rsidRPr="00D50D07">
        <w:rPr>
          <w:rtl/>
        </w:rPr>
        <w:t>ويلمه»</w:t>
      </w:r>
      <w:r>
        <w:rPr>
          <w:rtl/>
        </w:rPr>
        <w:t>.</w:t>
      </w:r>
      <w:r w:rsidRPr="00D50D07">
        <w:rPr>
          <w:rtl/>
        </w:rPr>
        <w:t xml:space="preserve"> وفي شرح المازندراني :</w:t>
      </w:r>
      <w:r>
        <w:rPr>
          <w:rtl/>
        </w:rPr>
        <w:t xml:space="preserve"> «</w:t>
      </w:r>
      <w:r w:rsidRPr="00D50D07">
        <w:rPr>
          <w:rtl/>
        </w:rPr>
        <w:t>الويل : الحزن والهلاك والمشقة من العذاب ، والنداء طلب لإحضاره لينظروا إلى شدته ويعجبوا من فظاعته ، فكأنه قال : يا ويل امه احضر ، فهذا وقت حضورك ، وإنما أضافه إلى الام للمتعارف وللإشعار بأنها سبب له ومصدر للخطا ، وضمير امه مبهم يفسره</w:t>
      </w:r>
      <w:r>
        <w:rPr>
          <w:rtl/>
        </w:rPr>
        <w:t xml:space="preserve"> «</w:t>
      </w:r>
      <w:r w:rsidRPr="00D50D07">
        <w:rPr>
          <w:rtl/>
        </w:rPr>
        <w:t>من» ، وفاسقا نصبه للتميز أو الذم أو الحال عن فاعل لايزال»</w:t>
      </w:r>
      <w:r>
        <w:rPr>
          <w:rtl/>
        </w:rPr>
        <w:t>.</w:t>
      </w:r>
      <w:r w:rsidRPr="00D50D07">
        <w:rPr>
          <w:rtl/>
        </w:rPr>
        <w:t xml:space="preserve"> وفي الوافي :</w:t>
      </w:r>
      <w:r>
        <w:rPr>
          <w:rtl/>
        </w:rPr>
        <w:t xml:space="preserve"> «</w:t>
      </w:r>
      <w:r w:rsidRPr="00D50D07">
        <w:rPr>
          <w:rtl/>
        </w:rPr>
        <w:t>ويل امة بالإضافة ، ونصب فاسقا على التمييز لرفع إبهام النسبة ، وكذا في اختيها»</w:t>
      </w:r>
      <w:r>
        <w:rPr>
          <w:rtl/>
        </w:rPr>
        <w:t>.</w:t>
      </w:r>
      <w:r w:rsidRPr="00D50D07">
        <w:rPr>
          <w:rtl/>
        </w:rPr>
        <w:t xml:space="preserve"> وراجع : النهاية ، ج 5 ، ص 236 </w:t>
      </w:r>
      <w:r>
        <w:rPr>
          <w:rtl/>
        </w:rPr>
        <w:t>(</w:t>
      </w:r>
      <w:r w:rsidRPr="00D50D07">
        <w:rPr>
          <w:rtl/>
        </w:rPr>
        <w:t>ويل</w:t>
      </w:r>
      <w:r>
        <w:rPr>
          <w:rtl/>
        </w:rPr>
        <w:t>).</w:t>
      </w:r>
    </w:p>
    <w:p w:rsidR="00D60D0D" w:rsidRPr="00D50D07" w:rsidRDefault="00D60D0D" w:rsidP="00B1579B">
      <w:pPr>
        <w:pStyle w:val="libFootnote"/>
        <w:rPr>
          <w:rtl/>
        </w:rPr>
      </w:pPr>
      <w:r w:rsidRPr="00D50D07">
        <w:rPr>
          <w:rtl/>
        </w:rPr>
        <w:t>وقال الفيروزآبادي :</w:t>
      </w:r>
      <w:r>
        <w:rPr>
          <w:rtl/>
        </w:rPr>
        <w:t xml:space="preserve"> «</w:t>
      </w:r>
      <w:r w:rsidRPr="00D50D07">
        <w:rPr>
          <w:rtl/>
        </w:rPr>
        <w:t>ويلمه ، أي ويل لامه ، كقولهم : لا أب لك ، فركبوه وجعلوه كالشيء الواحد ، ثم لحقته الهاء مبالغة ، كداهية»</w:t>
      </w:r>
      <w:r>
        <w:rPr>
          <w:rtl/>
        </w:rPr>
        <w:t>.</w:t>
      </w:r>
      <w:r w:rsidRPr="00D50D07">
        <w:rPr>
          <w:rtl/>
        </w:rPr>
        <w:t xml:space="preserve"> القاموس المحيط ، ج 2 ، ص 411 </w:t>
      </w:r>
      <w:r>
        <w:rPr>
          <w:rtl/>
        </w:rPr>
        <w:t>(</w:t>
      </w:r>
      <w:r w:rsidRPr="00D50D07">
        <w:rPr>
          <w:rtl/>
        </w:rPr>
        <w:t>ويل</w:t>
      </w:r>
      <w:r>
        <w:rPr>
          <w:rtl/>
        </w:rPr>
        <w:t>).</w:t>
      </w:r>
    </w:p>
    <w:p w:rsidR="00D60D0D" w:rsidRPr="00D50D07" w:rsidRDefault="00D60D0D" w:rsidP="009C6F23">
      <w:pPr>
        <w:pStyle w:val="libFootnote0"/>
        <w:rPr>
          <w:rtl/>
        </w:rPr>
      </w:pPr>
      <w:r>
        <w:rPr>
          <w:rtl/>
        </w:rPr>
        <w:t>(</w:t>
      </w:r>
      <w:r w:rsidRPr="00D50D07">
        <w:rPr>
          <w:rtl/>
        </w:rPr>
        <w:t xml:space="preserve">8) المماراة : المجادلة على مذهب الشك والريبة ، ويقال للمناظرة : مماراة ؛ لأن كل واحد منهما يستخرج ما عند صاحبه ويمتريه ، كما يمتري الحالب اللبن من الضرع. النهاية ، ج 4 ، ص 322 </w:t>
      </w:r>
      <w:r>
        <w:rPr>
          <w:rtl/>
        </w:rPr>
        <w:t>(</w:t>
      </w:r>
      <w:r w:rsidRPr="00D50D07">
        <w:rPr>
          <w:rtl/>
        </w:rPr>
        <w:t>مرا</w:t>
      </w:r>
      <w:r>
        <w:rPr>
          <w:rtl/>
        </w:rPr>
        <w:t>).</w:t>
      </w:r>
    </w:p>
    <w:p w:rsidR="00D60D0D" w:rsidRPr="00D50D07" w:rsidRDefault="00D60D0D" w:rsidP="00060D07">
      <w:pPr>
        <w:pStyle w:val="libNormal0"/>
        <w:rPr>
          <w:rtl/>
        </w:rPr>
      </w:pPr>
      <w:r>
        <w:rPr>
          <w:rtl/>
        </w:rPr>
        <w:br w:type="page"/>
      </w:r>
      <w:r w:rsidRPr="00D50D07">
        <w:rPr>
          <w:rtl/>
        </w:rPr>
        <w:lastRenderedPageBreak/>
        <w:t xml:space="preserve">ويل أمه </w:t>
      </w:r>
      <w:r w:rsidRPr="0089525C">
        <w:rPr>
          <w:rStyle w:val="libFootnotenumChar"/>
          <w:rtl/>
        </w:rPr>
        <w:t>(1)</w:t>
      </w:r>
      <w:r w:rsidRPr="00D50D07">
        <w:rPr>
          <w:rtl/>
        </w:rPr>
        <w:t xml:space="preserve"> فاجرا من لايزال مخاصما ، ويل امه </w:t>
      </w:r>
      <w:r w:rsidRPr="0089525C">
        <w:rPr>
          <w:rStyle w:val="libFootnotenumChar"/>
          <w:rtl/>
        </w:rPr>
        <w:t>(2)</w:t>
      </w:r>
      <w:r w:rsidRPr="00D50D07">
        <w:rPr>
          <w:rtl/>
        </w:rPr>
        <w:t xml:space="preserve"> آثما من كثر كلامه في غير </w:t>
      </w:r>
      <w:r w:rsidRPr="0089525C">
        <w:rPr>
          <w:rStyle w:val="libFootnotenumChar"/>
          <w:rtl/>
        </w:rPr>
        <w:t>(3)</w:t>
      </w:r>
      <w:r w:rsidRPr="00D50D07">
        <w:rPr>
          <w:rtl/>
        </w:rPr>
        <w:t xml:space="preserve"> ذات الله </w:t>
      </w:r>
      <w:r w:rsidRPr="0089525C">
        <w:rPr>
          <w:rStyle w:val="libFootnotenumChar"/>
          <w:rtl/>
        </w:rPr>
        <w:t>(4)</w:t>
      </w:r>
      <w:r w:rsidRPr="00D50D07">
        <w:rPr>
          <w:rtl/>
        </w:rPr>
        <w:t xml:space="preserve"> </w:t>
      </w:r>
      <w:r w:rsidRPr="000575E1">
        <w:rPr>
          <w:rStyle w:val="libAlaemChar"/>
          <w:rtl/>
        </w:rPr>
        <w:t>عزوجل</w:t>
      </w:r>
      <w:r w:rsidRPr="00D50D07">
        <w:rPr>
          <w:rtl/>
        </w:rPr>
        <w:t>»</w:t>
      </w:r>
      <w:r>
        <w:rPr>
          <w:rtl/>
        </w:rPr>
        <w:t>.</w:t>
      </w:r>
      <w:r w:rsidRPr="00D50D07">
        <w:rPr>
          <w:rtl/>
        </w:rPr>
        <w:t xml:space="preserve"> </w:t>
      </w:r>
      <w:r w:rsidRPr="0089525C">
        <w:rPr>
          <w:rStyle w:val="libFootnotenumChar"/>
          <w:rtl/>
        </w:rPr>
        <w:t>(5)</w:t>
      </w:r>
    </w:p>
    <w:p w:rsidR="00D60D0D" w:rsidRPr="00D50D07" w:rsidRDefault="00D60D0D" w:rsidP="00806E06">
      <w:pPr>
        <w:pStyle w:val="libNormal"/>
        <w:rPr>
          <w:rtl/>
        </w:rPr>
      </w:pPr>
      <w:r w:rsidRPr="00727229">
        <w:rPr>
          <w:rStyle w:val="libBold2Char"/>
          <w:rtl/>
        </w:rPr>
        <w:t>15404 / 589.</w:t>
      </w:r>
      <w:r w:rsidRPr="00D50D07">
        <w:rPr>
          <w:rtl/>
        </w:rPr>
        <w:t xml:space="preserve"> محمد بن يحيى ، عن أحمد بن محمد بن عيسى ؛ وعلي بن إبراهيم ، عن أبيه جميعا ، عن أحمد بن محمد بن أبي نصر ، عن أبان بن عثمان ، عن الحسن بن عمارة ، عن نعيم القضاعي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أصبح إبراهيم </w:t>
      </w:r>
      <w:r w:rsidRPr="000575E1">
        <w:rPr>
          <w:rStyle w:val="libAlaemChar"/>
          <w:rtl/>
        </w:rPr>
        <w:t>عليه‌السلام</w:t>
      </w:r>
      <w:r w:rsidRPr="00D50D07">
        <w:rPr>
          <w:rtl/>
        </w:rPr>
        <w:t xml:space="preserve"> ، فرأى في لحيته </w:t>
      </w:r>
      <w:r w:rsidRPr="0089525C">
        <w:rPr>
          <w:rStyle w:val="libFootnotenumChar"/>
          <w:rtl/>
        </w:rPr>
        <w:t>(6)</w:t>
      </w:r>
      <w:r w:rsidRPr="00D50D07">
        <w:rPr>
          <w:rtl/>
        </w:rPr>
        <w:t xml:space="preserve"> شعرة بيضاء ، فقال :</w:t>
      </w:r>
      <w:r>
        <w:rPr>
          <w:rFonts w:hint="cs"/>
          <w:rtl/>
        </w:rPr>
        <w:t xml:space="preserve"> </w:t>
      </w:r>
      <w:r w:rsidRPr="00D50D07">
        <w:rPr>
          <w:rtl/>
        </w:rPr>
        <w:t>الحمد لله رب العالمين الذي بلغني هذا المبلغ ، لم أعص الله طرفة عين»</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15405 / 590.</w:t>
      </w:r>
      <w:r w:rsidRPr="00D50D07">
        <w:rPr>
          <w:rtl/>
        </w:rPr>
        <w:t xml:space="preserve"> أبان بن عثمان </w:t>
      </w:r>
      <w:r w:rsidRPr="0089525C">
        <w:rPr>
          <w:rStyle w:val="libFootnotenumChar"/>
          <w:rtl/>
        </w:rPr>
        <w:t>(8)</w:t>
      </w:r>
      <w:r w:rsidRPr="00D50D07">
        <w:rPr>
          <w:rtl/>
        </w:rPr>
        <w:t xml:space="preserve"> ، عن محمد بن مروان ، عمن رواه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w:t>
      </w:r>
      <w:r>
        <w:rPr>
          <w:rtl/>
        </w:rPr>
        <w:t xml:space="preserve"> «</w:t>
      </w:r>
      <w:r w:rsidRPr="00D50D07">
        <w:rPr>
          <w:rtl/>
        </w:rPr>
        <w:t xml:space="preserve">لما اتخذ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إبراهيم خليلا ، أتاه بشراه بالخلة ، فجاءه ملك الموت في صورة شاب أبيض ، عليه ثوبان أبيضان ، يقطر رأسه ماء ودهنا </w:t>
      </w:r>
      <w:r w:rsidRPr="0089525C">
        <w:rPr>
          <w:rStyle w:val="libFootnotenumChar"/>
          <w:rtl/>
        </w:rPr>
        <w:t>(9)</w:t>
      </w:r>
      <w:r w:rsidRPr="00D50D07">
        <w:rPr>
          <w:rtl/>
        </w:rPr>
        <w:t xml:space="preserve"> ، فدخل إبراهيم </w:t>
      </w:r>
      <w:r w:rsidRPr="000575E1">
        <w:rPr>
          <w:rStyle w:val="libAlaemChar"/>
          <w:rtl/>
        </w:rPr>
        <w:t>عليه‌السلام</w:t>
      </w:r>
      <w:r w:rsidRPr="00D50D07">
        <w:rPr>
          <w:rtl/>
        </w:rPr>
        <w:t xml:space="preserve"> الدار ، فاستقبله خارجا من الدار ، وكان إبراهيم </w:t>
      </w:r>
      <w:r w:rsidRPr="000575E1">
        <w:rPr>
          <w:rStyle w:val="libAlaemChar"/>
          <w:rtl/>
        </w:rPr>
        <w:t>عليه‌السلام</w:t>
      </w:r>
      <w:r w:rsidRPr="00D50D07">
        <w:rPr>
          <w:rtl/>
        </w:rPr>
        <w:t xml:space="preserve"> رجلا</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هكذا في أكثر النسخ التي قوبلت والوسائل. وفي</w:t>
      </w:r>
      <w:r>
        <w:rPr>
          <w:rtl/>
        </w:rPr>
        <w:t xml:space="preserve"> «</w:t>
      </w:r>
      <w:r w:rsidRPr="00D50D07">
        <w:rPr>
          <w:rtl/>
        </w:rPr>
        <w:t>بح ، بف» والوافي :</w:t>
      </w:r>
      <w:r>
        <w:rPr>
          <w:rtl/>
        </w:rPr>
        <w:t xml:space="preserve"> «</w:t>
      </w:r>
      <w:r w:rsidRPr="00D50D07">
        <w:rPr>
          <w:rtl/>
        </w:rPr>
        <w:t>ويل امة»</w:t>
      </w:r>
      <w:r>
        <w:rPr>
          <w:rtl/>
        </w:rPr>
        <w:t>.</w:t>
      </w:r>
      <w:r w:rsidRPr="00D50D07">
        <w:rPr>
          <w:rtl/>
        </w:rPr>
        <w:t xml:space="preserve"> وفي المطبوع وشرح المازندراني :</w:t>
      </w:r>
      <w:r>
        <w:rPr>
          <w:rtl/>
        </w:rPr>
        <w:t xml:space="preserve"> «</w:t>
      </w:r>
      <w:r w:rsidRPr="00D50D07">
        <w:rPr>
          <w:rtl/>
        </w:rPr>
        <w:t>ويلمه»</w:t>
      </w:r>
      <w:r>
        <w:rPr>
          <w:rtl/>
        </w:rPr>
        <w:t>.</w:t>
      </w:r>
      <w:r w:rsidRPr="00D50D07">
        <w:rPr>
          <w:rtl/>
        </w:rPr>
        <w:t xml:space="preserve"> وفي</w:t>
      </w:r>
      <w:r>
        <w:rPr>
          <w:rtl/>
        </w:rPr>
        <w:t xml:space="preserve"> «</w:t>
      </w:r>
      <w:r w:rsidRPr="00D50D07">
        <w:rPr>
          <w:rtl/>
        </w:rPr>
        <w:t>بن» :</w:t>
      </w:r>
      <w:r>
        <w:rPr>
          <w:rtl/>
        </w:rPr>
        <w:t xml:space="preserve"> «</w:t>
      </w:r>
      <w:r w:rsidRPr="00D50D07">
        <w:rPr>
          <w:rtl/>
        </w:rPr>
        <w:t>وويل امه»</w:t>
      </w:r>
      <w:r>
        <w:rPr>
          <w:rtl/>
        </w:rPr>
        <w:t>.</w:t>
      </w:r>
    </w:p>
    <w:p w:rsidR="00D60D0D" w:rsidRPr="00D50D07" w:rsidRDefault="00D60D0D" w:rsidP="009C6F23">
      <w:pPr>
        <w:pStyle w:val="libFootnote0"/>
        <w:rPr>
          <w:rtl/>
        </w:rPr>
      </w:pPr>
      <w:r>
        <w:rPr>
          <w:rtl/>
        </w:rPr>
        <w:t>(</w:t>
      </w:r>
      <w:r w:rsidRPr="00D50D07">
        <w:rPr>
          <w:rtl/>
        </w:rPr>
        <w:t>2) هكذا في أكثر النسخ التي قوبلت والوسائل. وفي</w:t>
      </w:r>
      <w:r>
        <w:rPr>
          <w:rtl/>
        </w:rPr>
        <w:t xml:space="preserve"> «</w:t>
      </w:r>
      <w:r w:rsidRPr="00D50D07">
        <w:rPr>
          <w:rtl/>
        </w:rPr>
        <w:t>بح ، بف» والوافي :</w:t>
      </w:r>
      <w:r>
        <w:rPr>
          <w:rtl/>
        </w:rPr>
        <w:t xml:space="preserve"> «</w:t>
      </w:r>
      <w:r w:rsidRPr="00D50D07">
        <w:rPr>
          <w:rtl/>
        </w:rPr>
        <w:t>ويل امة»</w:t>
      </w:r>
      <w:r>
        <w:rPr>
          <w:rtl/>
        </w:rPr>
        <w:t>.</w:t>
      </w:r>
      <w:r w:rsidRPr="00D50D07">
        <w:rPr>
          <w:rtl/>
        </w:rPr>
        <w:t xml:space="preserve"> وفي المطبوع وشرح المازندراني :</w:t>
      </w:r>
      <w:r>
        <w:rPr>
          <w:rtl/>
        </w:rPr>
        <w:t xml:space="preserve"> «</w:t>
      </w:r>
      <w:r w:rsidRPr="00D50D07">
        <w:rPr>
          <w:rtl/>
        </w:rPr>
        <w:t>ويلمه»</w:t>
      </w:r>
      <w:r>
        <w:rPr>
          <w:rtl/>
        </w:rPr>
        <w:t>.</w:t>
      </w:r>
      <w:r w:rsidRPr="00D50D07">
        <w:rPr>
          <w:rtl/>
        </w:rPr>
        <w:t xml:space="preserve"> وفي</w:t>
      </w:r>
      <w:r>
        <w:rPr>
          <w:rtl/>
        </w:rPr>
        <w:t xml:space="preserve"> «</w:t>
      </w:r>
      <w:r w:rsidRPr="00D50D07">
        <w:rPr>
          <w:rtl/>
        </w:rPr>
        <w:t>بن» :</w:t>
      </w:r>
      <w:r>
        <w:rPr>
          <w:rtl/>
        </w:rPr>
        <w:t xml:space="preserve"> «</w:t>
      </w:r>
      <w:r w:rsidRPr="00D50D07">
        <w:rPr>
          <w:rtl/>
        </w:rPr>
        <w:t>وويل امه»</w:t>
      </w:r>
      <w:r>
        <w:rPr>
          <w:rtl/>
        </w:rPr>
        <w:t>.</w:t>
      </w:r>
    </w:p>
    <w:p w:rsidR="00D60D0D" w:rsidRPr="00D50D07" w:rsidRDefault="00D60D0D" w:rsidP="009C6F23">
      <w:pPr>
        <w:pStyle w:val="libFootnote0"/>
        <w:rPr>
          <w:rtl/>
        </w:rPr>
      </w:pPr>
      <w:r>
        <w:rPr>
          <w:rtl/>
        </w:rPr>
        <w:t>(</w:t>
      </w:r>
      <w:r w:rsidRPr="00D50D07">
        <w:rPr>
          <w:rtl/>
        </w:rPr>
        <w:t>3) في حاشية</w:t>
      </w:r>
      <w:r>
        <w:rPr>
          <w:rtl/>
        </w:rPr>
        <w:t xml:space="preserve"> «</w:t>
      </w:r>
      <w:r w:rsidRPr="00D50D07">
        <w:rPr>
          <w:rtl/>
        </w:rPr>
        <w:t>ن ، بح» :</w:t>
      </w:r>
      <w:r>
        <w:rPr>
          <w:rtl/>
        </w:rPr>
        <w:t xml:space="preserve"> «</w:t>
      </w:r>
      <w:r w:rsidRPr="00D50D07">
        <w:rPr>
          <w:rtl/>
        </w:rPr>
        <w:t>عين»</w:t>
      </w:r>
      <w:r>
        <w:rPr>
          <w:rtl/>
        </w:rPr>
        <w:t>.</w:t>
      </w:r>
    </w:p>
    <w:p w:rsidR="00D60D0D" w:rsidRPr="00D50D07" w:rsidRDefault="00D60D0D" w:rsidP="009C6F23">
      <w:pPr>
        <w:pStyle w:val="libFootnote0"/>
        <w:rPr>
          <w:rtl/>
        </w:rPr>
      </w:pPr>
      <w:r>
        <w:rPr>
          <w:rtl/>
        </w:rPr>
        <w:t>(</w:t>
      </w:r>
      <w:r w:rsidRPr="00D50D07">
        <w:rPr>
          <w:rtl/>
        </w:rPr>
        <w:t>4) في الوافي :</w:t>
      </w:r>
      <w:r>
        <w:rPr>
          <w:rtl/>
        </w:rPr>
        <w:t xml:space="preserve"> «</w:t>
      </w:r>
      <w:r w:rsidRPr="00D50D07">
        <w:rPr>
          <w:rtl/>
        </w:rPr>
        <w:t xml:space="preserve">في غير ذات الله ، أي في غير الله ؛ فإن لفظة الذات في مثله مقحمة ولا بد من تقدير مضاف ، سواء قيل : في الله ، أو في ذات الله ؛ فإن المعنى : في حق الله ، أو طاعة الله ، أو عبادة الله ، وهذا كقوله سبحانه على الحكاية : </w:t>
      </w:r>
      <w:r w:rsidRPr="000575E1">
        <w:rPr>
          <w:rStyle w:val="libAlaemChar"/>
          <w:rtl/>
        </w:rPr>
        <w:t>(</w:t>
      </w:r>
      <w:r w:rsidRPr="000C1ABF">
        <w:rPr>
          <w:rStyle w:val="libFootnoteAieChar"/>
          <w:rtl/>
        </w:rPr>
        <w:t>يا حَسْرَتى عَلى ما فَرَّطْتُ فِي جَنْبِ اللهِ</w:t>
      </w:r>
      <w:r w:rsidRPr="000575E1">
        <w:rPr>
          <w:rStyle w:val="libAlaemChar"/>
          <w:rtl/>
        </w:rPr>
        <w:t>)</w:t>
      </w:r>
      <w:r w:rsidRPr="00D50D07">
        <w:rPr>
          <w:rtl/>
        </w:rPr>
        <w:t xml:space="preserve"> </w:t>
      </w:r>
      <w:r>
        <w:rPr>
          <w:rtl/>
        </w:rPr>
        <w:t>[</w:t>
      </w:r>
      <w:r w:rsidRPr="00D50D07">
        <w:rPr>
          <w:rtl/>
        </w:rPr>
        <w:t xml:space="preserve">الزمر </w:t>
      </w:r>
      <w:r>
        <w:rPr>
          <w:rtl/>
        </w:rPr>
        <w:t>(</w:t>
      </w:r>
      <w:r w:rsidRPr="00D50D07">
        <w:rPr>
          <w:rtl/>
        </w:rPr>
        <w:t>39) : 56</w:t>
      </w:r>
      <w:r>
        <w:rPr>
          <w:rtl/>
        </w:rPr>
        <w:t>]</w:t>
      </w:r>
      <w:r w:rsidRPr="00D50D07">
        <w:rPr>
          <w:rtl/>
        </w:rPr>
        <w:t>»</w:t>
      </w:r>
      <w:r>
        <w:rPr>
          <w:rtl/>
        </w:rPr>
        <w:t>.</w:t>
      </w:r>
    </w:p>
    <w:p w:rsidR="00D60D0D" w:rsidRPr="00D50D07" w:rsidRDefault="00D60D0D" w:rsidP="009C6F23">
      <w:pPr>
        <w:pStyle w:val="libFootnote0"/>
        <w:rPr>
          <w:rtl/>
        </w:rPr>
      </w:pPr>
      <w:r>
        <w:rPr>
          <w:rtl/>
        </w:rPr>
        <w:t>(</w:t>
      </w:r>
      <w:r w:rsidRPr="00D50D07">
        <w:rPr>
          <w:rtl/>
        </w:rPr>
        <w:t>5) الوافي ، ج 5 ، ص 942 ، ح 3328 ؛ الوسائل ، ج 12 ، ص 237 ، ح 16185.</w:t>
      </w:r>
    </w:p>
    <w:p w:rsidR="00D60D0D" w:rsidRPr="00D50D07" w:rsidRDefault="00D60D0D" w:rsidP="009C6F23">
      <w:pPr>
        <w:pStyle w:val="libFootnote0"/>
        <w:rPr>
          <w:rtl/>
        </w:rPr>
      </w:pPr>
      <w:r>
        <w:rPr>
          <w:rtl/>
        </w:rPr>
        <w:t>(</w:t>
      </w:r>
      <w:r w:rsidRPr="00D50D07">
        <w:rPr>
          <w:rtl/>
        </w:rPr>
        <w:t xml:space="preserve">6) في العلل : </w:t>
      </w:r>
      <w:r>
        <w:rPr>
          <w:rtl/>
        </w:rPr>
        <w:t>+ «</w:t>
      </w:r>
      <w:r w:rsidRPr="00D50D07">
        <w:rPr>
          <w:rtl/>
        </w:rPr>
        <w:t>شيبا»</w:t>
      </w:r>
      <w:r>
        <w:rPr>
          <w:rtl/>
        </w:rPr>
        <w:t>.</w:t>
      </w:r>
    </w:p>
    <w:p w:rsidR="00D60D0D" w:rsidRPr="00D50D07" w:rsidRDefault="00D60D0D" w:rsidP="009C6F23">
      <w:pPr>
        <w:pStyle w:val="libFootnote0"/>
        <w:rPr>
          <w:rtl/>
        </w:rPr>
      </w:pPr>
      <w:r>
        <w:rPr>
          <w:rtl/>
        </w:rPr>
        <w:t>(</w:t>
      </w:r>
      <w:r w:rsidRPr="00D50D07">
        <w:rPr>
          <w:rtl/>
        </w:rPr>
        <w:t xml:space="preserve">7) علل الشرائع ، ص 104 ، ح 2 ، بسنده عن الحسين بن عمار ، عن نعيم ، عن أبي جعفر </w:t>
      </w:r>
      <w:r w:rsidRPr="000575E1">
        <w:rPr>
          <w:rStyle w:val="libAlaemChar"/>
          <w:rtl/>
        </w:rPr>
        <w:t>عليه‌السلام</w:t>
      </w:r>
      <w:r w:rsidRPr="00D50D07">
        <w:rPr>
          <w:rtl/>
        </w:rPr>
        <w:t xml:space="preserve"> الوافي ، ج 26 ، ص 332 ، ح 25440.</w:t>
      </w:r>
    </w:p>
    <w:p w:rsidR="00D60D0D" w:rsidRPr="00D50D07" w:rsidRDefault="00D60D0D" w:rsidP="009C6F23">
      <w:pPr>
        <w:pStyle w:val="libFootnote0"/>
        <w:rPr>
          <w:rtl/>
        </w:rPr>
      </w:pPr>
      <w:r>
        <w:rPr>
          <w:rtl/>
        </w:rPr>
        <w:t>(</w:t>
      </w:r>
      <w:r w:rsidRPr="00D50D07">
        <w:rPr>
          <w:rtl/>
        </w:rPr>
        <w:t>8) السند معلق على سابقه ، فيجري عليه كلا الطريقين المتقدمين.</w:t>
      </w:r>
    </w:p>
    <w:p w:rsidR="00D60D0D" w:rsidRPr="00D50D07" w:rsidRDefault="00D60D0D" w:rsidP="009C6F23">
      <w:pPr>
        <w:pStyle w:val="libFootnote0"/>
        <w:rPr>
          <w:rtl/>
        </w:rPr>
      </w:pPr>
      <w:r>
        <w:rPr>
          <w:rtl/>
        </w:rPr>
        <w:t>(</w:t>
      </w:r>
      <w:r w:rsidRPr="00D50D07">
        <w:rPr>
          <w:rtl/>
        </w:rPr>
        <w:t>9)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ماء ودهنا ، يحتمل أن يكون كناية عن صفائه وطراوته»</w:t>
      </w:r>
      <w:r>
        <w:rPr>
          <w:rtl/>
        </w:rPr>
        <w:t>.</w:t>
      </w:r>
    </w:p>
    <w:p w:rsidR="00D60D0D" w:rsidRPr="00D50D07" w:rsidRDefault="00D60D0D" w:rsidP="00060D07">
      <w:pPr>
        <w:pStyle w:val="libNormal0"/>
        <w:rPr>
          <w:rtl/>
        </w:rPr>
      </w:pPr>
      <w:r>
        <w:rPr>
          <w:rtl/>
        </w:rPr>
        <w:br w:type="page"/>
      </w:r>
      <w:r w:rsidRPr="00D50D07">
        <w:rPr>
          <w:rtl/>
        </w:rPr>
        <w:lastRenderedPageBreak/>
        <w:t xml:space="preserve">غيورا ، وكان إذا خرج في حاجة أغلق بابه وأخذ مفتاحه معه </w:t>
      </w:r>
      <w:r w:rsidRPr="0089525C">
        <w:rPr>
          <w:rStyle w:val="libFootnotenumChar"/>
          <w:rtl/>
        </w:rPr>
        <w:t>(1)</w:t>
      </w:r>
      <w:r w:rsidRPr="00D50D07">
        <w:rPr>
          <w:rtl/>
        </w:rPr>
        <w:t xml:space="preserve"> ، ثم رجع ففتح ، فإذا هو برجل قائم </w:t>
      </w:r>
      <w:r w:rsidRPr="0089525C">
        <w:rPr>
          <w:rStyle w:val="libFootnotenumChar"/>
          <w:rtl/>
        </w:rPr>
        <w:t>(2)</w:t>
      </w:r>
      <w:r w:rsidRPr="00D50D07">
        <w:rPr>
          <w:rtl/>
        </w:rPr>
        <w:t xml:space="preserve"> أحسن ما يكون من الرجال ، فأخذه </w:t>
      </w:r>
      <w:r w:rsidRPr="0089525C">
        <w:rPr>
          <w:rStyle w:val="libFootnotenumChar"/>
          <w:rtl/>
        </w:rPr>
        <w:t>(3)</w:t>
      </w:r>
      <w:r w:rsidRPr="00D50D07">
        <w:rPr>
          <w:rtl/>
        </w:rPr>
        <w:t xml:space="preserve"> بيده </w:t>
      </w:r>
      <w:r w:rsidRPr="0089525C">
        <w:rPr>
          <w:rStyle w:val="libFootnotenumChar"/>
          <w:rtl/>
        </w:rPr>
        <w:t>(4)</w:t>
      </w:r>
      <w:r w:rsidRPr="00D50D07">
        <w:rPr>
          <w:rtl/>
        </w:rPr>
        <w:t xml:space="preserve"> ، وقال : يا عبد الله ، من أدخلك داري</w:t>
      </w:r>
      <w:r>
        <w:rPr>
          <w:rtl/>
        </w:rPr>
        <w:t>؟</w:t>
      </w:r>
      <w:r w:rsidRPr="00D50D07">
        <w:rPr>
          <w:rtl/>
        </w:rPr>
        <w:t xml:space="preserve"> فقال : ربها أدخلنيها ، فقال : ربها أحق بها مني ، فمن أنت</w:t>
      </w:r>
      <w:r>
        <w:rPr>
          <w:rtl/>
        </w:rPr>
        <w:t>؟</w:t>
      </w:r>
      <w:r w:rsidRPr="00D50D07">
        <w:rPr>
          <w:rtl/>
        </w:rPr>
        <w:t xml:space="preserve"> قال </w:t>
      </w:r>
      <w:r w:rsidRPr="0089525C">
        <w:rPr>
          <w:rStyle w:val="libFootnotenumChar"/>
          <w:rtl/>
        </w:rPr>
        <w:t>(5)</w:t>
      </w:r>
      <w:r w:rsidRPr="00D50D07">
        <w:rPr>
          <w:rtl/>
        </w:rPr>
        <w:t xml:space="preserve"> : أنا ملك الموت ، ففزع إبراهيم </w:t>
      </w:r>
      <w:r w:rsidRPr="000575E1">
        <w:rPr>
          <w:rStyle w:val="libAlaemChar"/>
          <w:rtl/>
        </w:rPr>
        <w:t>عليه‌السلام</w:t>
      </w:r>
      <w:r w:rsidRPr="00D50D07">
        <w:rPr>
          <w:rtl/>
        </w:rPr>
        <w:t xml:space="preserve"> ، فقال </w:t>
      </w:r>
      <w:r w:rsidRPr="0089525C">
        <w:rPr>
          <w:rStyle w:val="libFootnotenumChar"/>
          <w:rtl/>
        </w:rPr>
        <w:t>(6)</w:t>
      </w:r>
      <w:r w:rsidRPr="00D50D07">
        <w:rPr>
          <w:rtl/>
        </w:rPr>
        <w:t xml:space="preserve"> : جئتني </w:t>
      </w:r>
      <w:r w:rsidRPr="0089525C">
        <w:rPr>
          <w:rStyle w:val="libFootnotenumChar"/>
          <w:rtl/>
        </w:rPr>
        <w:t>(7)</w:t>
      </w:r>
      <w:r w:rsidRPr="00D50D07">
        <w:rPr>
          <w:rtl/>
        </w:rPr>
        <w:t xml:space="preserve"> لتسلبني روحي</w:t>
      </w:r>
      <w:r>
        <w:rPr>
          <w:rtl/>
        </w:rPr>
        <w:t>؟</w:t>
      </w:r>
      <w:r w:rsidRPr="00D50D07">
        <w:rPr>
          <w:rtl/>
        </w:rPr>
        <w:t xml:space="preserve"> قال : لا ، ولكن اتخذ الله عبدا خليلا ، فجئت لبشارته </w:t>
      </w:r>
      <w:r w:rsidRPr="0089525C">
        <w:rPr>
          <w:rStyle w:val="libFootnotenumChar"/>
          <w:rtl/>
        </w:rPr>
        <w:t>(8)</w:t>
      </w:r>
      <w:r w:rsidRPr="00D50D07">
        <w:rPr>
          <w:rtl/>
        </w:rPr>
        <w:t xml:space="preserve"> ، قال </w:t>
      </w:r>
      <w:r w:rsidRPr="0089525C">
        <w:rPr>
          <w:rStyle w:val="libFootnotenumChar"/>
          <w:rtl/>
        </w:rPr>
        <w:t>(9)</w:t>
      </w:r>
      <w:r w:rsidRPr="00D50D07">
        <w:rPr>
          <w:rtl/>
        </w:rPr>
        <w:t xml:space="preserve"> : فمن </w:t>
      </w:r>
      <w:r w:rsidRPr="0089525C">
        <w:rPr>
          <w:rStyle w:val="libFootnotenumChar"/>
          <w:rtl/>
        </w:rPr>
        <w:t>(10)</w:t>
      </w:r>
      <w:r w:rsidRPr="00D50D07">
        <w:rPr>
          <w:rtl/>
        </w:rPr>
        <w:t xml:space="preserve"> هو لعلي </w:t>
      </w:r>
      <w:r w:rsidRPr="0089525C">
        <w:rPr>
          <w:rStyle w:val="libFootnotenumChar"/>
          <w:rtl/>
        </w:rPr>
        <w:t>(11)</w:t>
      </w:r>
      <w:r w:rsidRPr="00D50D07">
        <w:rPr>
          <w:rtl/>
        </w:rPr>
        <w:t xml:space="preserve"> أخدمه حتى أموت ، قال </w:t>
      </w:r>
      <w:r w:rsidRPr="0089525C">
        <w:rPr>
          <w:rStyle w:val="libFootnotenumChar"/>
          <w:rtl/>
        </w:rPr>
        <w:t>(12)</w:t>
      </w:r>
      <w:r w:rsidRPr="00D50D07">
        <w:rPr>
          <w:rtl/>
        </w:rPr>
        <w:t xml:space="preserve"> :</w:t>
      </w:r>
      <w:r>
        <w:rPr>
          <w:rFonts w:hint="cs"/>
          <w:rtl/>
        </w:rPr>
        <w:t xml:space="preserve"> </w:t>
      </w:r>
      <w:r w:rsidRPr="00D50D07">
        <w:rPr>
          <w:rtl/>
        </w:rPr>
        <w:t xml:space="preserve">أنت هو ، فدخل </w:t>
      </w:r>
      <w:r w:rsidRPr="0089525C">
        <w:rPr>
          <w:rStyle w:val="libFootnotenumChar"/>
          <w:rtl/>
        </w:rPr>
        <w:t>(13)</w:t>
      </w:r>
      <w:r w:rsidRPr="00D50D07">
        <w:rPr>
          <w:rtl/>
        </w:rPr>
        <w:t xml:space="preserve"> على سارة </w:t>
      </w:r>
      <w:r w:rsidRPr="000575E1">
        <w:rPr>
          <w:rStyle w:val="libAlaemChar"/>
          <w:rtl/>
        </w:rPr>
        <w:t>عليها‌السلام</w:t>
      </w:r>
      <w:r w:rsidRPr="00D50D07">
        <w:rPr>
          <w:rtl/>
        </w:rPr>
        <w:t xml:space="preserve"> ، فقال لها : إن الله </w:t>
      </w:r>
      <w:r>
        <w:rPr>
          <w:rtl/>
        </w:rPr>
        <w:t>ـ</w:t>
      </w:r>
      <w:r w:rsidRPr="00D50D07">
        <w:rPr>
          <w:rtl/>
        </w:rPr>
        <w:t xml:space="preserve"> تبارك وتعالى </w:t>
      </w:r>
      <w:r>
        <w:rPr>
          <w:rtl/>
        </w:rPr>
        <w:t>ـ</w:t>
      </w:r>
      <w:r w:rsidRPr="00D50D07">
        <w:rPr>
          <w:rtl/>
        </w:rPr>
        <w:t xml:space="preserve"> اتخذني خليلا»</w:t>
      </w:r>
      <w:r>
        <w:rPr>
          <w:rtl/>
        </w:rPr>
        <w:t>.</w:t>
      </w:r>
      <w:r w:rsidRPr="00D50D07">
        <w:rPr>
          <w:rtl/>
        </w:rPr>
        <w:t xml:space="preserve"> </w:t>
      </w:r>
      <w:r w:rsidRPr="0089525C">
        <w:rPr>
          <w:rStyle w:val="libFootnotenumChar"/>
          <w:rtl/>
        </w:rPr>
        <w:t>(14)</w:t>
      </w:r>
    </w:p>
    <w:p w:rsidR="00D60D0D" w:rsidRPr="00D50D07" w:rsidRDefault="00D60D0D" w:rsidP="00806E06">
      <w:pPr>
        <w:pStyle w:val="libNormal"/>
        <w:rPr>
          <w:rtl/>
        </w:rPr>
      </w:pPr>
      <w:r w:rsidRPr="00727229">
        <w:rPr>
          <w:rStyle w:val="libBold2Char"/>
          <w:rtl/>
        </w:rPr>
        <w:t>15406 / 591.</w:t>
      </w:r>
      <w:r w:rsidRPr="00D50D07">
        <w:rPr>
          <w:rtl/>
        </w:rPr>
        <w:t xml:space="preserve"> علي بن إبراهيم ، عن أبيه ، عن ابن أبي عمير ، عن سليم الفراء ، عمن ذكره :</w:t>
      </w:r>
    </w:p>
    <w:p w:rsidR="00D60D0D" w:rsidRPr="00D50D07" w:rsidRDefault="00D60D0D" w:rsidP="00806E06">
      <w:pPr>
        <w:pStyle w:val="libNormal"/>
        <w:rPr>
          <w:rtl/>
        </w:rPr>
      </w:pPr>
      <w:r w:rsidRPr="00D50D07">
        <w:rPr>
          <w:rtl/>
        </w:rPr>
        <w:t xml:space="preserve">عن أبي عبد الله </w:t>
      </w:r>
      <w:r w:rsidRPr="000575E1">
        <w:rPr>
          <w:rStyle w:val="libAlaemChar"/>
          <w:rtl/>
        </w:rPr>
        <w:t>عليه‌السلام</w:t>
      </w:r>
      <w:r w:rsidRPr="00D50D07">
        <w:rPr>
          <w:rtl/>
        </w:rPr>
        <w:t xml:space="preserve"> مثله إلا أنه قال في حديثه </w:t>
      </w:r>
      <w:r w:rsidRPr="0089525C">
        <w:rPr>
          <w:rStyle w:val="libFootnotenumChar"/>
          <w:rtl/>
        </w:rPr>
        <w:t>(15)</w:t>
      </w:r>
      <w:r w:rsidRPr="00D50D07">
        <w:rPr>
          <w:rtl/>
        </w:rPr>
        <w:t xml:space="preserve"> :</w:t>
      </w:r>
      <w:r>
        <w:rPr>
          <w:rtl/>
        </w:rPr>
        <w:t xml:space="preserve"> «</w:t>
      </w:r>
      <w:r w:rsidRPr="00D50D07">
        <w:rPr>
          <w:rtl/>
        </w:rPr>
        <w:t xml:space="preserve">إن الملك لما قال : أدخلنيها ربها ، عرف إبراهيم </w:t>
      </w:r>
      <w:r w:rsidRPr="000575E1">
        <w:rPr>
          <w:rStyle w:val="libAlaemChar"/>
          <w:rtl/>
        </w:rPr>
        <w:t>عليه‌السلام</w:t>
      </w:r>
      <w:r w:rsidRPr="00D50D07">
        <w:rPr>
          <w:rtl/>
        </w:rPr>
        <w:t xml:space="preserve"> أنه ملك الموت </w:t>
      </w:r>
      <w:r w:rsidRPr="000575E1">
        <w:rPr>
          <w:rStyle w:val="libAlaemChar"/>
          <w:rtl/>
        </w:rPr>
        <w:t>عليه‌السلام</w:t>
      </w:r>
      <w:r w:rsidRPr="00D50D07">
        <w:rPr>
          <w:rtl/>
        </w:rPr>
        <w:t xml:space="preserve"> ، فقال له </w:t>
      </w:r>
      <w:r w:rsidRPr="0089525C">
        <w:rPr>
          <w:rStyle w:val="libFootnotenumChar"/>
          <w:rtl/>
        </w:rPr>
        <w:t>(16)</w:t>
      </w:r>
      <w:r w:rsidRPr="00D50D07">
        <w:rPr>
          <w:rtl/>
        </w:rPr>
        <w:t xml:space="preserve"> : ما أهبطك</w:t>
      </w:r>
      <w:r>
        <w:rPr>
          <w:rtl/>
        </w:rPr>
        <w:t>؟</w:t>
      </w:r>
      <w:r w:rsidRPr="00D50D07">
        <w:rPr>
          <w:rtl/>
        </w:rPr>
        <w:t xml:space="preserve"> قال </w:t>
      </w:r>
      <w:r w:rsidRPr="0089525C">
        <w:rPr>
          <w:rStyle w:val="libFootnotenumChar"/>
          <w:rtl/>
        </w:rPr>
        <w:t>(17)</w:t>
      </w:r>
      <w:r w:rsidRPr="00D50D07">
        <w:rPr>
          <w:rtl/>
        </w:rPr>
        <w:t xml:space="preserve"> : جئت أبشر</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 xml:space="preserve">1) في تفسير العياشي والعلل : </w:t>
      </w:r>
      <w:r>
        <w:rPr>
          <w:rtl/>
        </w:rPr>
        <w:t>+ «</w:t>
      </w:r>
      <w:r w:rsidRPr="00D50D07">
        <w:rPr>
          <w:rtl/>
        </w:rPr>
        <w:t>فخرج ذات يوم في حاجة وأغلق بابه»</w:t>
      </w:r>
      <w:r>
        <w:rPr>
          <w:rtl/>
        </w:rPr>
        <w:t>.</w:t>
      </w:r>
      <w:r w:rsidRPr="00D50D07">
        <w:rPr>
          <w:rtl/>
        </w:rPr>
        <w:t xml:space="preserve"> وفي العلل : </w:t>
      </w:r>
      <w:r>
        <w:rPr>
          <w:rtl/>
        </w:rPr>
        <w:t>ـ «</w:t>
      </w:r>
      <w:r w:rsidRPr="00D50D07">
        <w:rPr>
          <w:rtl/>
        </w:rPr>
        <w:t>معه»</w:t>
      </w:r>
      <w:r>
        <w:rPr>
          <w:rtl/>
        </w:rPr>
        <w:t xml:space="preserve"> ..</w:t>
      </w:r>
    </w:p>
    <w:p w:rsidR="00D60D0D" w:rsidRPr="00D50D07" w:rsidRDefault="00D60D0D" w:rsidP="009C6F23">
      <w:pPr>
        <w:pStyle w:val="libFootnote0"/>
        <w:rPr>
          <w:rtl/>
        </w:rPr>
      </w:pPr>
      <w:r>
        <w:rPr>
          <w:rtl/>
        </w:rPr>
        <w:t>(</w:t>
      </w:r>
      <w:r w:rsidRPr="00D50D07">
        <w:rPr>
          <w:rtl/>
        </w:rPr>
        <w:t xml:space="preserve">2) في البحا ر : </w:t>
      </w:r>
      <w:r>
        <w:rPr>
          <w:rtl/>
        </w:rPr>
        <w:t>ـ «</w:t>
      </w:r>
      <w:r w:rsidRPr="00D50D07">
        <w:rPr>
          <w:rtl/>
        </w:rPr>
        <w:t>قائم»</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ع ، م ، ن ، بح ، بف ، بن ، جد» والوافي :</w:t>
      </w:r>
      <w:r>
        <w:rPr>
          <w:rtl/>
        </w:rPr>
        <w:t xml:space="preserve"> «</w:t>
      </w:r>
      <w:r w:rsidRPr="00D50D07">
        <w:rPr>
          <w:rtl/>
        </w:rPr>
        <w:t>فأخذ»</w:t>
      </w:r>
      <w:r>
        <w:rPr>
          <w:rtl/>
        </w:rPr>
        <w:t>.</w:t>
      </w:r>
    </w:p>
    <w:p w:rsidR="00D60D0D" w:rsidRPr="00D50D07" w:rsidRDefault="00D60D0D" w:rsidP="009C6F23">
      <w:pPr>
        <w:pStyle w:val="libFootnote0"/>
        <w:rPr>
          <w:rtl/>
        </w:rPr>
      </w:pPr>
      <w:r>
        <w:rPr>
          <w:rtl/>
        </w:rPr>
        <w:t>(</w:t>
      </w:r>
      <w:r w:rsidRPr="00D50D07">
        <w:rPr>
          <w:rtl/>
        </w:rPr>
        <w:t>4) في العلل :</w:t>
      </w:r>
      <w:r>
        <w:rPr>
          <w:rtl/>
        </w:rPr>
        <w:t xml:space="preserve"> «</w:t>
      </w:r>
      <w:r w:rsidRPr="00D50D07">
        <w:rPr>
          <w:rtl/>
        </w:rPr>
        <w:t>فأخذته الغيرة» بدل</w:t>
      </w:r>
      <w:r>
        <w:rPr>
          <w:rtl/>
        </w:rPr>
        <w:t xml:space="preserve"> «</w:t>
      </w:r>
      <w:r w:rsidRPr="00D50D07">
        <w:rPr>
          <w:rtl/>
        </w:rPr>
        <w:t>فأخذه بيده»</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بف» والوافي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جت» والبحار والعلل :</w:t>
      </w:r>
      <w:r>
        <w:rPr>
          <w:rtl/>
        </w:rPr>
        <w:t xml:space="preserve"> «</w:t>
      </w:r>
      <w:r w:rsidRPr="00D50D07">
        <w:rPr>
          <w:rtl/>
        </w:rPr>
        <w:t>وقال»</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بن» :</w:t>
      </w:r>
      <w:r>
        <w:rPr>
          <w:rtl/>
        </w:rPr>
        <w:t xml:space="preserve"> «</w:t>
      </w:r>
      <w:r w:rsidRPr="00D50D07">
        <w:rPr>
          <w:rtl/>
        </w:rPr>
        <w:t>يا ملك الموت جئت» بدل</w:t>
      </w:r>
      <w:r>
        <w:rPr>
          <w:rtl/>
        </w:rPr>
        <w:t xml:space="preserve"> «</w:t>
      </w:r>
      <w:r w:rsidRPr="00D50D07">
        <w:rPr>
          <w:rtl/>
        </w:rPr>
        <w:t>جئتني»</w:t>
      </w:r>
      <w:r>
        <w:rPr>
          <w:rtl/>
        </w:rPr>
        <w:t>.</w:t>
      </w:r>
    </w:p>
    <w:p w:rsidR="00D60D0D" w:rsidRPr="00D50D07" w:rsidRDefault="00D60D0D" w:rsidP="009C6F23">
      <w:pPr>
        <w:pStyle w:val="libFootnote0"/>
        <w:rPr>
          <w:rtl/>
        </w:rPr>
      </w:pPr>
      <w:r>
        <w:rPr>
          <w:rtl/>
        </w:rPr>
        <w:t>(</w:t>
      </w:r>
      <w:r w:rsidRPr="00D50D07">
        <w:rPr>
          <w:rtl/>
        </w:rPr>
        <w:t>8) في الوافي :</w:t>
      </w:r>
      <w:r>
        <w:rPr>
          <w:rtl/>
        </w:rPr>
        <w:t xml:space="preserve"> «</w:t>
      </w:r>
      <w:r w:rsidRPr="00D50D07">
        <w:rPr>
          <w:rtl/>
        </w:rPr>
        <w:t>لعل السر في تخصيص ملك الموت بالبشارة بالخلة كونه سببا للقاء الله سبحانه والوصول إليه ، وبالبشارة بالخلة يشتاق قلب الخليل إلى لقاء خليله ووصوله إليه»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بف ، جد» وتفسير العياشي وعلل الشرائع : </w:t>
      </w:r>
      <w:r>
        <w:rPr>
          <w:rtl/>
        </w:rPr>
        <w:t>+ «</w:t>
      </w:r>
      <w:r w:rsidRPr="00D50D07">
        <w:rPr>
          <w:rtl/>
        </w:rPr>
        <w:t>إبراهيم»</w:t>
      </w:r>
      <w:r>
        <w:rPr>
          <w:rtl/>
        </w:rPr>
        <w:t>.</w:t>
      </w:r>
      <w:r w:rsidRPr="00D50D07">
        <w:rPr>
          <w:rtl/>
        </w:rPr>
        <w:t xml:space="preserve"> وفي البحار وتفسير العياشي والعلل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10) في البحار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w:t>
      </w:r>
      <w:r>
        <w:rPr>
          <w:rtl/>
        </w:rPr>
        <w:t xml:space="preserve"> «</w:t>
      </w:r>
      <w:r w:rsidRPr="00D50D07">
        <w:rPr>
          <w:rtl/>
        </w:rPr>
        <w:t>لعل»</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وتفسير العياشي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جد» : </w:t>
      </w:r>
      <w:r>
        <w:rPr>
          <w:rtl/>
        </w:rPr>
        <w:t>+ «</w:t>
      </w:r>
      <w:r w:rsidRPr="00D50D07">
        <w:rPr>
          <w:rtl/>
        </w:rPr>
        <w:t>إبراهيم»</w:t>
      </w:r>
      <w:r>
        <w:rPr>
          <w:rtl/>
        </w:rPr>
        <w:t>.</w:t>
      </w:r>
    </w:p>
    <w:p w:rsidR="00D60D0D" w:rsidRPr="00D50D07" w:rsidRDefault="00D60D0D" w:rsidP="009C6F23">
      <w:pPr>
        <w:pStyle w:val="libFootnote0"/>
        <w:rPr>
          <w:rtl/>
        </w:rPr>
      </w:pPr>
      <w:r>
        <w:rPr>
          <w:rtl/>
        </w:rPr>
        <w:t>(</w:t>
      </w:r>
      <w:r w:rsidRPr="00D50D07">
        <w:rPr>
          <w:rtl/>
        </w:rPr>
        <w:t xml:space="preserve">14) علل الشرائع ، ص 35 ، ح 5 ، بسنده عن أبان بن عثمان. الكافي ، كتاب الزكاة ، باب معرفة الجود والسخاء ، ح 6151 ، بسند آخر ، مع اختلاف. تفسير العياشي ، ج 1 ، ص 277 ، ح 280 ، عن سليمان بن الفراء ، عمن ذكره ، عن أبي عبد الله </w:t>
      </w:r>
      <w:r w:rsidRPr="000575E1">
        <w:rPr>
          <w:rStyle w:val="libAlaemChar"/>
          <w:rtl/>
        </w:rPr>
        <w:t>عليه‌السلام</w:t>
      </w:r>
      <w:r w:rsidRPr="00D50D07">
        <w:rPr>
          <w:rtl/>
        </w:rPr>
        <w:t xml:space="preserve"> ، وعن محمد بن هارون ، عمن رواه ، عن أبي جعفر </w:t>
      </w:r>
      <w:r w:rsidRPr="000575E1">
        <w:rPr>
          <w:rStyle w:val="libAlaemChar"/>
          <w:rtl/>
        </w:rPr>
        <w:t>عليه‌السلام</w:t>
      </w:r>
      <w:r w:rsidRPr="00D50D07">
        <w:rPr>
          <w:rtl/>
        </w:rPr>
        <w:t xml:space="preserve"> الوافي ، ج 26 ، ص 332 ، ح 25441 ؛ البحار ، 59 ، ص 257 ، ح 21.</w:t>
      </w:r>
    </w:p>
    <w:p w:rsidR="00D60D0D" w:rsidRPr="00D50D07" w:rsidRDefault="00D60D0D" w:rsidP="009C6F23">
      <w:pPr>
        <w:pStyle w:val="libFootnote0"/>
        <w:rPr>
          <w:rtl/>
        </w:rPr>
      </w:pPr>
      <w:r>
        <w:rPr>
          <w:rtl/>
        </w:rPr>
        <w:t>(</w:t>
      </w:r>
      <w:r w:rsidRPr="00D50D07">
        <w:rPr>
          <w:rtl/>
        </w:rPr>
        <w:t>15) في</w:t>
      </w:r>
      <w:r>
        <w:rPr>
          <w:rtl/>
        </w:rPr>
        <w:t xml:space="preserve"> «</w:t>
      </w:r>
      <w:r w:rsidRPr="00D50D07">
        <w:rPr>
          <w:rtl/>
        </w:rPr>
        <w:t xml:space="preserve">بن» : </w:t>
      </w:r>
      <w:r>
        <w:rPr>
          <w:rtl/>
        </w:rPr>
        <w:t>ـ «</w:t>
      </w:r>
      <w:r w:rsidRPr="00D50D07">
        <w:rPr>
          <w:rtl/>
        </w:rPr>
        <w:t>في حديثه»</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 xml:space="preserve">م»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17) في</w:t>
      </w:r>
      <w:r>
        <w:rPr>
          <w:rtl/>
        </w:rPr>
        <w:t xml:space="preserve"> «</w:t>
      </w:r>
      <w:r w:rsidRPr="00D50D07">
        <w:rPr>
          <w:rtl/>
        </w:rPr>
        <w:t>د ، بح» :</w:t>
      </w:r>
      <w:r>
        <w:rPr>
          <w:rtl/>
        </w:rPr>
        <w:t xml:space="preserve"> «</w:t>
      </w:r>
      <w:r w:rsidRPr="00D50D07">
        <w:rPr>
          <w:rtl/>
        </w:rPr>
        <w:t>فقال»</w:t>
      </w:r>
      <w:r>
        <w:rPr>
          <w:rtl/>
        </w:rPr>
        <w:t>.</w:t>
      </w:r>
    </w:p>
    <w:p w:rsidR="00D60D0D" w:rsidRPr="00D50D07" w:rsidRDefault="00D60D0D" w:rsidP="00060D07">
      <w:pPr>
        <w:pStyle w:val="libNormal0"/>
        <w:rPr>
          <w:rtl/>
        </w:rPr>
      </w:pPr>
      <w:r>
        <w:rPr>
          <w:rtl/>
        </w:rPr>
        <w:br w:type="page"/>
      </w:r>
      <w:r w:rsidRPr="00D50D07">
        <w:rPr>
          <w:rtl/>
        </w:rPr>
        <w:lastRenderedPageBreak/>
        <w:t xml:space="preserve">رجلا أن الله </w:t>
      </w:r>
      <w:r>
        <w:rPr>
          <w:rtl/>
        </w:rPr>
        <w:t>ـ</w:t>
      </w:r>
      <w:r w:rsidRPr="00D50D07">
        <w:rPr>
          <w:rtl/>
        </w:rPr>
        <w:t xml:space="preserve"> تبارك وتعالى </w:t>
      </w:r>
      <w:r>
        <w:rPr>
          <w:rtl/>
        </w:rPr>
        <w:t>ـ</w:t>
      </w:r>
      <w:r w:rsidRPr="00D50D07">
        <w:rPr>
          <w:rtl/>
        </w:rPr>
        <w:t xml:space="preserve"> اتخذه خليلا ، فقال له إبراهيم </w:t>
      </w:r>
      <w:r w:rsidRPr="000575E1">
        <w:rPr>
          <w:rStyle w:val="libAlaemChar"/>
          <w:rtl/>
        </w:rPr>
        <w:t>عليه‌السلام</w:t>
      </w:r>
      <w:r w:rsidRPr="00D50D07">
        <w:rPr>
          <w:rtl/>
        </w:rPr>
        <w:t xml:space="preserve"> : فمن </w:t>
      </w:r>
      <w:r w:rsidRPr="0089525C">
        <w:rPr>
          <w:rStyle w:val="libFootnotenumChar"/>
          <w:rtl/>
        </w:rPr>
        <w:t>(1)</w:t>
      </w:r>
      <w:r w:rsidRPr="00D50D07">
        <w:rPr>
          <w:rtl/>
        </w:rPr>
        <w:t xml:space="preserve"> هذا الرجل</w:t>
      </w:r>
      <w:r>
        <w:rPr>
          <w:rtl/>
        </w:rPr>
        <w:t>؟</w:t>
      </w:r>
      <w:r>
        <w:rPr>
          <w:rFonts w:hint="cs"/>
          <w:rtl/>
        </w:rPr>
        <w:t xml:space="preserve"> </w:t>
      </w:r>
      <w:r w:rsidRPr="00D50D07">
        <w:rPr>
          <w:rtl/>
        </w:rPr>
        <w:t xml:space="preserve">فقال له </w:t>
      </w:r>
      <w:r w:rsidRPr="0089525C">
        <w:rPr>
          <w:rStyle w:val="libFootnotenumChar"/>
          <w:rtl/>
        </w:rPr>
        <w:t>(2)</w:t>
      </w:r>
      <w:r w:rsidRPr="00D50D07">
        <w:rPr>
          <w:rtl/>
        </w:rPr>
        <w:t xml:space="preserve"> الملك </w:t>
      </w:r>
      <w:r w:rsidRPr="0089525C">
        <w:rPr>
          <w:rStyle w:val="libFootnotenumChar"/>
          <w:rtl/>
        </w:rPr>
        <w:t>(3)</w:t>
      </w:r>
      <w:r w:rsidRPr="00D50D07">
        <w:rPr>
          <w:rtl/>
        </w:rPr>
        <w:t xml:space="preserve"> : وما تريد منه</w:t>
      </w:r>
      <w:r>
        <w:rPr>
          <w:rtl/>
        </w:rPr>
        <w:t>؟</w:t>
      </w:r>
      <w:r w:rsidRPr="00D50D07">
        <w:rPr>
          <w:rtl/>
        </w:rPr>
        <w:t xml:space="preserve"> فقال له إبراهيم </w:t>
      </w:r>
      <w:r w:rsidRPr="000575E1">
        <w:rPr>
          <w:rStyle w:val="libAlaemChar"/>
          <w:rtl/>
        </w:rPr>
        <w:t>عليه‌السلام</w:t>
      </w:r>
      <w:r w:rsidRPr="00D50D07">
        <w:rPr>
          <w:rtl/>
        </w:rPr>
        <w:t xml:space="preserve"> : أخدمه أيام حياتي ، فقال له الملك : فأنت هو»</w:t>
      </w:r>
      <w:r>
        <w:rPr>
          <w:rtl/>
        </w:rPr>
        <w:t>.</w:t>
      </w:r>
      <w:r w:rsidRPr="00D50D07">
        <w:rPr>
          <w:rtl/>
        </w:rPr>
        <w:t xml:space="preserve"> </w:t>
      </w:r>
      <w:r w:rsidRPr="0089525C">
        <w:rPr>
          <w:rStyle w:val="libFootnotenumChar"/>
          <w:rtl/>
        </w:rPr>
        <w:t>(4)</w:t>
      </w:r>
    </w:p>
    <w:p w:rsidR="00D60D0D" w:rsidRPr="00D50D07" w:rsidRDefault="00D60D0D" w:rsidP="00806E06">
      <w:pPr>
        <w:pStyle w:val="libNormal"/>
        <w:rPr>
          <w:rtl/>
        </w:rPr>
      </w:pPr>
      <w:r w:rsidRPr="00727229">
        <w:rPr>
          <w:rStyle w:val="libBold2Char"/>
          <w:rtl/>
        </w:rPr>
        <w:t>15407 / 592.</w:t>
      </w:r>
      <w:r w:rsidRPr="00D50D07">
        <w:rPr>
          <w:rtl/>
        </w:rPr>
        <w:t xml:space="preserve"> علي بن إبراهيم ، عن أبيه ، عن الحسن بن محبوب ، عن مالك بن عطية ، عن أبي حمزة الثمالي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w:t>
      </w:r>
      <w:r>
        <w:rPr>
          <w:rtl/>
        </w:rPr>
        <w:t xml:space="preserve"> «</w:t>
      </w:r>
      <w:r w:rsidRPr="00D50D07">
        <w:rPr>
          <w:rtl/>
        </w:rPr>
        <w:t xml:space="preserve">أن إبراهيم </w:t>
      </w:r>
      <w:r w:rsidRPr="000575E1">
        <w:rPr>
          <w:rStyle w:val="libAlaemChar"/>
          <w:rtl/>
        </w:rPr>
        <w:t>عليه‌السلام</w:t>
      </w:r>
      <w:r w:rsidRPr="00D50D07">
        <w:rPr>
          <w:rtl/>
        </w:rPr>
        <w:t xml:space="preserve"> خرج ذات يوم يسير ببعير </w:t>
      </w:r>
      <w:r w:rsidRPr="0089525C">
        <w:rPr>
          <w:rStyle w:val="libFootnotenumChar"/>
          <w:rtl/>
        </w:rPr>
        <w:t>(5)</w:t>
      </w:r>
      <w:r w:rsidRPr="00D50D07">
        <w:rPr>
          <w:rtl/>
        </w:rPr>
        <w:t xml:space="preserve"> ، فمر بفلاة </w:t>
      </w:r>
      <w:r w:rsidRPr="0089525C">
        <w:rPr>
          <w:rStyle w:val="libFootnotenumChar"/>
          <w:rtl/>
        </w:rPr>
        <w:t>(6)</w:t>
      </w:r>
      <w:r w:rsidRPr="00D50D07">
        <w:rPr>
          <w:rtl/>
        </w:rPr>
        <w:t xml:space="preserve"> من الأرض ، فإذا هو برجل قائم يصلي قد قطع الأرض </w:t>
      </w:r>
      <w:r w:rsidRPr="0089525C">
        <w:rPr>
          <w:rStyle w:val="libFootnotenumChar"/>
          <w:rtl/>
        </w:rPr>
        <w:t>(7)</w:t>
      </w:r>
      <w:r w:rsidRPr="00D50D07">
        <w:rPr>
          <w:rtl/>
        </w:rPr>
        <w:t xml:space="preserve"> إلى السماء طوله </w:t>
      </w:r>
      <w:r w:rsidRPr="0089525C">
        <w:rPr>
          <w:rStyle w:val="libFootnotenumChar"/>
          <w:rtl/>
        </w:rPr>
        <w:t>(8)</w:t>
      </w:r>
      <w:r w:rsidRPr="00D50D07">
        <w:rPr>
          <w:rtl/>
        </w:rPr>
        <w:t xml:space="preserve"> ولباسه شعر»</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فوقف عليه إبراهيم </w:t>
      </w:r>
      <w:r w:rsidRPr="000575E1">
        <w:rPr>
          <w:rStyle w:val="libAlaemChar"/>
          <w:rtl/>
        </w:rPr>
        <w:t>عليه‌السلام</w:t>
      </w:r>
      <w:r w:rsidRPr="00D50D07">
        <w:rPr>
          <w:rtl/>
        </w:rPr>
        <w:t xml:space="preserve"> ، وعجب منه ، وجلس ينتظر فراغه ، فلما طال عليه حركه بيده ، فقال له : إن لي حاجة فخفف»</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فخفف الرجل ، وجلس إبراهيم </w:t>
      </w:r>
      <w:r w:rsidRPr="000575E1">
        <w:rPr>
          <w:rStyle w:val="libAlaemChar"/>
          <w:rtl/>
        </w:rPr>
        <w:t>عليه‌السلام</w:t>
      </w:r>
      <w:r w:rsidRPr="00D50D07">
        <w:rPr>
          <w:rtl/>
        </w:rPr>
        <w:t xml:space="preserve"> ، فقال له إبراهيم : لمن تصلي</w:t>
      </w:r>
      <w:r>
        <w:rPr>
          <w:rtl/>
        </w:rPr>
        <w:t>؟</w:t>
      </w:r>
      <w:r w:rsidRPr="00D50D07">
        <w:rPr>
          <w:rtl/>
        </w:rPr>
        <w:t xml:space="preserve"> فقال :</w:t>
      </w:r>
      <w:r>
        <w:rPr>
          <w:rFonts w:hint="cs"/>
          <w:rtl/>
        </w:rPr>
        <w:t xml:space="preserve"> </w:t>
      </w:r>
      <w:r w:rsidRPr="00D50D07">
        <w:rPr>
          <w:rtl/>
        </w:rPr>
        <w:t xml:space="preserve">لإله إبراهيم ، فقال له </w:t>
      </w:r>
      <w:r w:rsidRPr="0089525C">
        <w:rPr>
          <w:rStyle w:val="libFootnotenumChar"/>
          <w:rtl/>
        </w:rPr>
        <w:t>(9)</w:t>
      </w:r>
      <w:r w:rsidRPr="00D50D07">
        <w:rPr>
          <w:rtl/>
        </w:rPr>
        <w:t xml:space="preserve"> : ومن إله إبراهيم</w:t>
      </w:r>
      <w:r>
        <w:rPr>
          <w:rtl/>
        </w:rPr>
        <w:t>؟</w:t>
      </w:r>
      <w:r w:rsidRPr="00D50D07">
        <w:rPr>
          <w:rtl/>
        </w:rPr>
        <w:t xml:space="preserve"> فقال : الذي خلقك وخلقني </w:t>
      </w:r>
      <w:r w:rsidRPr="0089525C">
        <w:rPr>
          <w:rStyle w:val="libFootnotenumChar"/>
          <w:rtl/>
        </w:rPr>
        <w:t>(10)</w:t>
      </w:r>
      <w:r w:rsidRPr="00D50D07">
        <w:rPr>
          <w:rtl/>
        </w:rPr>
        <w:t xml:space="preserve"> ، فقال له إبراهيم </w:t>
      </w:r>
      <w:r w:rsidRPr="000575E1">
        <w:rPr>
          <w:rStyle w:val="libAlaemChar"/>
          <w:rtl/>
        </w:rPr>
        <w:t>عليه‌السلام</w:t>
      </w:r>
      <w:r w:rsidRPr="00D50D07">
        <w:rPr>
          <w:rtl/>
        </w:rPr>
        <w:t xml:space="preserve"> : قد </w:t>
      </w:r>
      <w:r w:rsidRPr="0089525C">
        <w:rPr>
          <w:rStyle w:val="libFootnotenumChar"/>
          <w:rtl/>
        </w:rPr>
        <w:t>(11)</w:t>
      </w:r>
      <w:r w:rsidRPr="00D50D07">
        <w:rPr>
          <w:rtl/>
        </w:rPr>
        <w:t xml:space="preserve"> أعجبني نحوك </w:t>
      </w:r>
      <w:r w:rsidRPr="0089525C">
        <w:rPr>
          <w:rStyle w:val="libFootnotenumChar"/>
          <w:rtl/>
        </w:rPr>
        <w:t>(12)</w:t>
      </w:r>
      <w:r w:rsidRPr="00D50D07">
        <w:rPr>
          <w:rtl/>
        </w:rPr>
        <w:t xml:space="preserve"> ، وأنا أحب أن أواخيك في الله ، أين منزلك إذا أردت زيارتك ولقاءك </w:t>
      </w:r>
      <w:r w:rsidRPr="0089525C">
        <w:rPr>
          <w:rStyle w:val="libFootnotenumChar"/>
          <w:rtl/>
        </w:rPr>
        <w:t>(13)</w:t>
      </w:r>
      <w:r>
        <w:rPr>
          <w:rtl/>
        </w:rPr>
        <w:t>؟</w:t>
      </w:r>
      <w:r w:rsidRPr="00D50D07">
        <w:rPr>
          <w:rtl/>
        </w:rPr>
        <w:t xml:space="preserve"> فقال له الرجل : منزلي خلف هذه النطفة </w:t>
      </w:r>
      <w:r w:rsidRPr="0089525C">
        <w:rPr>
          <w:rStyle w:val="libFootnotenumChar"/>
          <w:rtl/>
        </w:rPr>
        <w:t>(14)</w:t>
      </w:r>
      <w:r w:rsidRPr="00D50D07">
        <w:rPr>
          <w:rtl/>
        </w:rPr>
        <w:t xml:space="preserve"> </w:t>
      </w:r>
      <w:r>
        <w:rPr>
          <w:rtl/>
        </w:rPr>
        <w:t>ـ</w:t>
      </w:r>
      <w:r w:rsidRPr="00D50D07">
        <w:rPr>
          <w:rtl/>
        </w:rPr>
        <w:t xml:space="preserve"> وأشار بيده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بن» :</w:t>
      </w:r>
      <w:r>
        <w:rPr>
          <w:rtl/>
        </w:rPr>
        <w:t xml:space="preserve"> «</w:t>
      </w:r>
      <w:r w:rsidRPr="00D50D07">
        <w:rPr>
          <w:rtl/>
        </w:rPr>
        <w:t>ومن»</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من»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 xml:space="preserve">بف»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جت» :</w:t>
      </w:r>
      <w:r>
        <w:rPr>
          <w:rtl/>
        </w:rPr>
        <w:t xml:space="preserve"> «</w:t>
      </w:r>
      <w:r w:rsidRPr="00D50D07">
        <w:rPr>
          <w:rtl/>
        </w:rPr>
        <w:t>ملك الموت»</w:t>
      </w:r>
      <w:r>
        <w:rPr>
          <w:rtl/>
        </w:rPr>
        <w:t>.</w:t>
      </w:r>
    </w:p>
    <w:p w:rsidR="00D60D0D" w:rsidRPr="00D50D07" w:rsidRDefault="00D60D0D" w:rsidP="009C6F23">
      <w:pPr>
        <w:pStyle w:val="libFootnote0"/>
        <w:rPr>
          <w:rtl/>
        </w:rPr>
      </w:pPr>
      <w:r>
        <w:rPr>
          <w:rtl/>
        </w:rPr>
        <w:t>(</w:t>
      </w:r>
      <w:r w:rsidRPr="00D50D07">
        <w:rPr>
          <w:rtl/>
        </w:rPr>
        <w:t>4) الوافي ، ج 26 ، ص 333 ، ح 25442.</w:t>
      </w:r>
    </w:p>
    <w:p w:rsidR="00D60D0D" w:rsidRPr="00D50D07" w:rsidRDefault="00D60D0D" w:rsidP="009C6F23">
      <w:pPr>
        <w:pStyle w:val="libFootnote0"/>
        <w:rPr>
          <w:rtl/>
        </w:rPr>
      </w:pPr>
      <w:r>
        <w:rPr>
          <w:rtl/>
        </w:rPr>
        <w:t>(</w:t>
      </w:r>
      <w:r w:rsidRPr="00D50D07">
        <w:rPr>
          <w:rtl/>
        </w:rPr>
        <w:t>5) في كمال الدين :</w:t>
      </w:r>
      <w:r>
        <w:rPr>
          <w:rtl/>
        </w:rPr>
        <w:t xml:space="preserve"> «</w:t>
      </w:r>
      <w:r w:rsidRPr="00D50D07">
        <w:rPr>
          <w:rtl/>
        </w:rPr>
        <w:t>يسير في البلاد ليعتبر» بدل</w:t>
      </w:r>
      <w:r>
        <w:rPr>
          <w:rtl/>
        </w:rPr>
        <w:t xml:space="preserve"> «</w:t>
      </w:r>
      <w:r w:rsidRPr="00D50D07">
        <w:rPr>
          <w:rtl/>
        </w:rPr>
        <w:t>يسير ببعير»</w:t>
      </w:r>
      <w:r>
        <w:rPr>
          <w:rtl/>
        </w:rPr>
        <w:t>.</w:t>
      </w:r>
    </w:p>
    <w:p w:rsidR="00D60D0D" w:rsidRPr="00D50D07" w:rsidRDefault="00D60D0D" w:rsidP="009C6F23">
      <w:pPr>
        <w:pStyle w:val="libFootnote0"/>
        <w:rPr>
          <w:rtl/>
        </w:rPr>
      </w:pPr>
      <w:r>
        <w:rPr>
          <w:rtl/>
        </w:rPr>
        <w:t>(</w:t>
      </w:r>
      <w:r w:rsidRPr="00D50D07">
        <w:rPr>
          <w:rtl/>
        </w:rPr>
        <w:t xml:space="preserve">6) الفلاة : القفر ، أو المفازة لا ماء فيها ، أو الصحراء الواسعة. القاموس المحيط ، ج 2 ، ص 1732 </w:t>
      </w:r>
      <w:r>
        <w:rPr>
          <w:rtl/>
        </w:rPr>
        <w:t>(</w:t>
      </w:r>
      <w:r w:rsidRPr="00D50D07">
        <w:rPr>
          <w:rtl/>
        </w:rPr>
        <w:t>فلو</w:t>
      </w:r>
      <w:r>
        <w:rPr>
          <w:rtl/>
        </w:rPr>
        <w:t>).</w:t>
      </w:r>
    </w:p>
    <w:p w:rsidR="00D60D0D" w:rsidRPr="00D50D07" w:rsidRDefault="00D60D0D" w:rsidP="009C6F23">
      <w:pPr>
        <w:pStyle w:val="libFootnote0"/>
        <w:rPr>
          <w:rtl/>
        </w:rPr>
      </w:pPr>
      <w:r>
        <w:rPr>
          <w:rtl/>
        </w:rPr>
        <w:t>(</w:t>
      </w:r>
      <w:r w:rsidRPr="00D50D07">
        <w:rPr>
          <w:rtl/>
        </w:rPr>
        <w:t>7)</w:t>
      </w:r>
      <w:r>
        <w:rPr>
          <w:rtl/>
        </w:rPr>
        <w:t xml:space="preserve"> «</w:t>
      </w:r>
      <w:r w:rsidRPr="00D50D07">
        <w:rPr>
          <w:rtl/>
        </w:rPr>
        <w:t xml:space="preserve">قطع الأرض» ، أي عبرها. راجع : القاموس المحيط ، ج 2 ، ص 1007 </w:t>
      </w:r>
      <w:r>
        <w:rPr>
          <w:rtl/>
        </w:rPr>
        <w:t>(</w:t>
      </w:r>
      <w:r w:rsidRPr="00D50D07">
        <w:rPr>
          <w:rtl/>
        </w:rPr>
        <w:t>قطع</w:t>
      </w:r>
      <w:r>
        <w:rPr>
          <w:rtl/>
        </w:rPr>
        <w:t>).</w:t>
      </w:r>
    </w:p>
    <w:p w:rsidR="00D60D0D" w:rsidRPr="00D50D07" w:rsidRDefault="00D60D0D" w:rsidP="009C6F23">
      <w:pPr>
        <w:pStyle w:val="libFootnote0"/>
        <w:rPr>
          <w:rtl/>
        </w:rPr>
      </w:pPr>
      <w:r>
        <w:rPr>
          <w:rtl/>
        </w:rPr>
        <w:t>(</w:t>
      </w:r>
      <w:r w:rsidRPr="00D50D07">
        <w:rPr>
          <w:rtl/>
        </w:rPr>
        <w:t>8) في كمال الدين :</w:t>
      </w:r>
      <w:r>
        <w:rPr>
          <w:rtl/>
        </w:rPr>
        <w:t xml:space="preserve"> «</w:t>
      </w:r>
      <w:r w:rsidRPr="00D50D07">
        <w:rPr>
          <w:rtl/>
        </w:rPr>
        <w:t>صوته»</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م»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م» :</w:t>
      </w:r>
      <w:r>
        <w:rPr>
          <w:rtl/>
        </w:rPr>
        <w:t xml:space="preserve"> «</w:t>
      </w:r>
      <w:r w:rsidRPr="00D50D07">
        <w:rPr>
          <w:rtl/>
        </w:rPr>
        <w:t>خلقتي وخلقك»</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بح» وكمال الدين :</w:t>
      </w:r>
      <w:r>
        <w:rPr>
          <w:rtl/>
        </w:rPr>
        <w:t xml:space="preserve"> «</w:t>
      </w:r>
      <w:r w:rsidRPr="00D50D07">
        <w:rPr>
          <w:rtl/>
        </w:rPr>
        <w:t>لقد»</w:t>
      </w:r>
      <w:r>
        <w:rPr>
          <w:rtl/>
        </w:rPr>
        <w:t>.</w:t>
      </w:r>
    </w:p>
    <w:p w:rsidR="00D60D0D" w:rsidRPr="00D50D07" w:rsidRDefault="00D60D0D" w:rsidP="009C6F23">
      <w:pPr>
        <w:pStyle w:val="libFootnote0"/>
        <w:rPr>
          <w:rtl/>
        </w:rPr>
      </w:pPr>
      <w:r>
        <w:rPr>
          <w:rtl/>
        </w:rPr>
        <w:t>(</w:t>
      </w:r>
      <w:r w:rsidRPr="00D50D07">
        <w:rPr>
          <w:rtl/>
        </w:rPr>
        <w:t>12) 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نحوك ، أي طريقتك في العبادة ، أو مثلك»</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 xml:space="preserve">م» : </w:t>
      </w:r>
      <w:r>
        <w:rPr>
          <w:rtl/>
        </w:rPr>
        <w:t>ـ «</w:t>
      </w:r>
      <w:r w:rsidRPr="00D50D07">
        <w:rPr>
          <w:rtl/>
        </w:rPr>
        <w:t>ولقاءك»</w:t>
      </w:r>
      <w:r>
        <w:rPr>
          <w:rtl/>
        </w:rPr>
        <w:t>.</w:t>
      </w:r>
    </w:p>
    <w:p w:rsidR="00D60D0D" w:rsidRPr="00D50D07" w:rsidRDefault="00D60D0D" w:rsidP="009C6F23">
      <w:pPr>
        <w:pStyle w:val="libFootnote0"/>
        <w:rPr>
          <w:rtl/>
        </w:rPr>
      </w:pPr>
      <w:r>
        <w:rPr>
          <w:rtl/>
        </w:rPr>
        <w:t>(</w:t>
      </w:r>
      <w:r w:rsidRPr="00D50D07">
        <w:rPr>
          <w:rtl/>
        </w:rPr>
        <w:t xml:space="preserve">14) النطفة : البحر ، والماء الصافي ، قل أو كثر ، أو قليل ماء يبقى في دلو أو قربة. القاموس المحيط ، ج 2 ، ص 1140 </w:t>
      </w:r>
      <w:r>
        <w:rPr>
          <w:rtl/>
        </w:rPr>
        <w:t>(</w:t>
      </w:r>
      <w:r w:rsidRPr="00D50D07">
        <w:rPr>
          <w:rtl/>
        </w:rPr>
        <w:t>نطف</w:t>
      </w:r>
      <w:r>
        <w:rPr>
          <w:rtl/>
        </w:rPr>
        <w:t>).</w:t>
      </w:r>
    </w:p>
    <w:p w:rsidR="00D60D0D" w:rsidRPr="00D50D07" w:rsidRDefault="00D60D0D" w:rsidP="00060D07">
      <w:pPr>
        <w:pStyle w:val="libNormal0"/>
        <w:rPr>
          <w:rtl/>
        </w:rPr>
      </w:pPr>
      <w:r>
        <w:rPr>
          <w:rtl/>
        </w:rPr>
        <w:br w:type="page"/>
      </w:r>
      <w:r w:rsidRPr="00D50D07">
        <w:rPr>
          <w:rtl/>
        </w:rPr>
        <w:lastRenderedPageBreak/>
        <w:t xml:space="preserve">إلى البحر </w:t>
      </w:r>
      <w:r>
        <w:rPr>
          <w:rtl/>
        </w:rPr>
        <w:t>ـ</w:t>
      </w:r>
      <w:r w:rsidRPr="00D50D07">
        <w:rPr>
          <w:rtl/>
        </w:rPr>
        <w:t xml:space="preserve"> وأما مصلاي فهذا الموضع ، تصيبني فيه إذا أردتني إن شاء الله»</w:t>
      </w:r>
      <w:r>
        <w:rPr>
          <w:rtl/>
        </w:rPr>
        <w:t>.</w:t>
      </w:r>
    </w:p>
    <w:p w:rsidR="00D60D0D" w:rsidRPr="00D50D07" w:rsidRDefault="00D60D0D" w:rsidP="00806E06">
      <w:pPr>
        <w:pStyle w:val="libNormal"/>
        <w:rPr>
          <w:rtl/>
        </w:rPr>
      </w:pPr>
      <w:r w:rsidRPr="00D50D07">
        <w:rPr>
          <w:rtl/>
        </w:rPr>
        <w:t>قال :</w:t>
      </w:r>
      <w:r>
        <w:rPr>
          <w:rtl/>
        </w:rPr>
        <w:t xml:space="preserve"> «</w:t>
      </w:r>
      <w:r w:rsidRPr="00D50D07">
        <w:rPr>
          <w:rtl/>
        </w:rPr>
        <w:t xml:space="preserve">ثم قال الرجل لإبراهيم </w:t>
      </w:r>
      <w:r w:rsidRPr="000575E1">
        <w:rPr>
          <w:rStyle w:val="libAlaemChar"/>
          <w:rtl/>
        </w:rPr>
        <w:t>عليه‌السلام</w:t>
      </w:r>
      <w:r w:rsidRPr="00D50D07">
        <w:rPr>
          <w:rtl/>
        </w:rPr>
        <w:t xml:space="preserve"> :</w:t>
      </w:r>
      <w:r>
        <w:rPr>
          <w:rtl/>
        </w:rPr>
        <w:t xml:space="preserve"> أ</w:t>
      </w:r>
      <w:r w:rsidRPr="00D50D07">
        <w:rPr>
          <w:rtl/>
        </w:rPr>
        <w:t>لك حاجة</w:t>
      </w:r>
      <w:r>
        <w:rPr>
          <w:rtl/>
        </w:rPr>
        <w:t>؟</w:t>
      </w:r>
      <w:r w:rsidRPr="00D50D07">
        <w:rPr>
          <w:rtl/>
        </w:rPr>
        <w:t xml:space="preserve"> فقال </w:t>
      </w:r>
      <w:r w:rsidRPr="0089525C">
        <w:rPr>
          <w:rStyle w:val="libFootnotenumChar"/>
          <w:rtl/>
        </w:rPr>
        <w:t>(1)</w:t>
      </w:r>
      <w:r w:rsidRPr="00D50D07">
        <w:rPr>
          <w:rtl/>
        </w:rPr>
        <w:t xml:space="preserve"> إبراهيم : نعم ، فقال </w:t>
      </w:r>
      <w:r w:rsidRPr="0089525C">
        <w:rPr>
          <w:rStyle w:val="libFootnotenumChar"/>
          <w:rtl/>
        </w:rPr>
        <w:t>(2)</w:t>
      </w:r>
      <w:r w:rsidRPr="00D50D07">
        <w:rPr>
          <w:rtl/>
        </w:rPr>
        <w:t xml:space="preserve"> : وما هي</w:t>
      </w:r>
      <w:r>
        <w:rPr>
          <w:rtl/>
        </w:rPr>
        <w:t>؟</w:t>
      </w:r>
      <w:r w:rsidRPr="00D50D07">
        <w:rPr>
          <w:rtl/>
        </w:rPr>
        <w:t xml:space="preserve"> قال </w:t>
      </w:r>
      <w:r w:rsidRPr="0089525C">
        <w:rPr>
          <w:rStyle w:val="libFootnotenumChar"/>
          <w:rtl/>
        </w:rPr>
        <w:t>(3)</w:t>
      </w:r>
      <w:r w:rsidRPr="00D50D07">
        <w:rPr>
          <w:rtl/>
        </w:rPr>
        <w:t xml:space="preserve"> : تدعو الله وأؤمن على دعائك ، وأدعو </w:t>
      </w:r>
      <w:r w:rsidRPr="0089525C">
        <w:rPr>
          <w:rStyle w:val="libFootnotenumChar"/>
          <w:rtl/>
        </w:rPr>
        <w:t>(4)</w:t>
      </w:r>
      <w:r w:rsidRPr="00D50D07">
        <w:rPr>
          <w:rtl/>
        </w:rPr>
        <w:t xml:space="preserve"> أنا فتؤمن على دعائي ، فقال الرجل :</w:t>
      </w:r>
      <w:r>
        <w:rPr>
          <w:rFonts w:hint="cs"/>
          <w:rtl/>
        </w:rPr>
        <w:t xml:space="preserve"> </w:t>
      </w:r>
      <w:r w:rsidRPr="00D50D07">
        <w:rPr>
          <w:rtl/>
        </w:rPr>
        <w:t xml:space="preserve">فبم </w:t>
      </w:r>
      <w:r w:rsidRPr="0089525C">
        <w:rPr>
          <w:rStyle w:val="libFootnotenumChar"/>
          <w:rtl/>
        </w:rPr>
        <w:t>(5)</w:t>
      </w:r>
      <w:r w:rsidRPr="00D50D07">
        <w:rPr>
          <w:rtl/>
        </w:rPr>
        <w:t xml:space="preserve"> ندعو </w:t>
      </w:r>
      <w:r w:rsidRPr="0089525C">
        <w:rPr>
          <w:rStyle w:val="libFootnotenumChar"/>
          <w:rtl/>
        </w:rPr>
        <w:t>(6)</w:t>
      </w:r>
      <w:r w:rsidRPr="00D50D07">
        <w:rPr>
          <w:rtl/>
        </w:rPr>
        <w:t xml:space="preserve"> الله</w:t>
      </w:r>
      <w:r>
        <w:rPr>
          <w:rtl/>
        </w:rPr>
        <w:t>؟</w:t>
      </w:r>
      <w:r w:rsidRPr="00D50D07">
        <w:rPr>
          <w:rtl/>
        </w:rPr>
        <w:t xml:space="preserve"> فقال إبراهيم </w:t>
      </w:r>
      <w:r w:rsidRPr="000575E1">
        <w:rPr>
          <w:rStyle w:val="libAlaemChar"/>
          <w:rtl/>
        </w:rPr>
        <w:t>عليه‌السلام</w:t>
      </w:r>
      <w:r w:rsidRPr="00D50D07">
        <w:rPr>
          <w:rtl/>
        </w:rPr>
        <w:t xml:space="preserve"> : للمذنبين </w:t>
      </w:r>
      <w:r w:rsidRPr="0089525C">
        <w:rPr>
          <w:rStyle w:val="libFootnotenumChar"/>
          <w:rtl/>
        </w:rPr>
        <w:t>(7)</w:t>
      </w:r>
      <w:r w:rsidRPr="00D50D07">
        <w:rPr>
          <w:rtl/>
        </w:rPr>
        <w:t xml:space="preserve"> من المؤمنين ، فقال الرجل : لا ، فقال إبراهيم </w:t>
      </w:r>
      <w:r w:rsidRPr="000575E1">
        <w:rPr>
          <w:rStyle w:val="libAlaemChar"/>
          <w:rtl/>
        </w:rPr>
        <w:t>عليه‌السلام</w:t>
      </w:r>
      <w:r w:rsidRPr="00D50D07">
        <w:rPr>
          <w:rtl/>
        </w:rPr>
        <w:t xml:space="preserve"> : ولم</w:t>
      </w:r>
      <w:r>
        <w:rPr>
          <w:rtl/>
        </w:rPr>
        <w:t>؟</w:t>
      </w:r>
      <w:r w:rsidRPr="00D50D07">
        <w:rPr>
          <w:rtl/>
        </w:rPr>
        <w:t xml:space="preserve"> فقال : لأني قد دعوت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منذ ثلاث سنين بدعوة لم أر </w:t>
      </w:r>
      <w:r w:rsidRPr="0089525C">
        <w:rPr>
          <w:rStyle w:val="libFootnotenumChar"/>
          <w:rtl/>
        </w:rPr>
        <w:t>(8)</w:t>
      </w:r>
      <w:r w:rsidRPr="00D50D07">
        <w:rPr>
          <w:rtl/>
        </w:rPr>
        <w:t xml:space="preserve"> إجابتها حتى الساعة ، وأنا أستحيي </w:t>
      </w:r>
      <w:r w:rsidRPr="0089525C">
        <w:rPr>
          <w:rStyle w:val="libFootnotenumChar"/>
          <w:rtl/>
        </w:rPr>
        <w:t>(9)</w:t>
      </w:r>
      <w:r w:rsidRPr="00D50D07">
        <w:rPr>
          <w:rtl/>
        </w:rPr>
        <w:t xml:space="preserve"> من الله تعالى أن </w:t>
      </w:r>
      <w:r w:rsidRPr="0089525C">
        <w:rPr>
          <w:rStyle w:val="libFootnotenumChar"/>
          <w:rtl/>
        </w:rPr>
        <w:t>(10)</w:t>
      </w:r>
      <w:r w:rsidRPr="00D50D07">
        <w:rPr>
          <w:rtl/>
        </w:rPr>
        <w:t xml:space="preserve"> أدعوه حتى أعلم أنه قد أجابني ، فقال </w:t>
      </w:r>
      <w:r w:rsidRPr="0089525C">
        <w:rPr>
          <w:rStyle w:val="libFootnotenumChar"/>
          <w:rtl/>
        </w:rPr>
        <w:t>(11)</w:t>
      </w:r>
      <w:r w:rsidRPr="00D50D07">
        <w:rPr>
          <w:rtl/>
        </w:rPr>
        <w:t xml:space="preserve"> إبراهيم </w:t>
      </w:r>
      <w:r w:rsidRPr="000575E1">
        <w:rPr>
          <w:rStyle w:val="libAlaemChar"/>
          <w:rtl/>
        </w:rPr>
        <w:t>عليه‌السلام</w:t>
      </w:r>
      <w:r w:rsidRPr="00D50D07">
        <w:rPr>
          <w:rtl/>
        </w:rPr>
        <w:t xml:space="preserve"> : فبم </w:t>
      </w:r>
      <w:r w:rsidRPr="0089525C">
        <w:rPr>
          <w:rStyle w:val="libFootnotenumChar"/>
          <w:rtl/>
        </w:rPr>
        <w:t>(12)</w:t>
      </w:r>
      <w:r w:rsidRPr="00D50D07">
        <w:rPr>
          <w:rtl/>
        </w:rPr>
        <w:t xml:space="preserve"> دعوته</w:t>
      </w:r>
      <w:r>
        <w:rPr>
          <w:rtl/>
        </w:rPr>
        <w:t>؟</w:t>
      </w:r>
      <w:r w:rsidRPr="00D50D07">
        <w:rPr>
          <w:rtl/>
        </w:rPr>
        <w:t xml:space="preserve"> فقال له الرجل : إني في مصلاي هذا ذات يوم إذ </w:t>
      </w:r>
      <w:r w:rsidRPr="0089525C">
        <w:rPr>
          <w:rStyle w:val="libFootnotenumChar"/>
          <w:rtl/>
        </w:rPr>
        <w:t>(13)</w:t>
      </w:r>
      <w:r w:rsidRPr="00D50D07">
        <w:rPr>
          <w:rtl/>
        </w:rPr>
        <w:t xml:space="preserve"> مر بي </w:t>
      </w:r>
      <w:r w:rsidRPr="0089525C">
        <w:rPr>
          <w:rStyle w:val="libFootnotenumChar"/>
          <w:rtl/>
        </w:rPr>
        <w:t>(14)</w:t>
      </w:r>
      <w:r w:rsidRPr="00D50D07">
        <w:rPr>
          <w:rtl/>
        </w:rPr>
        <w:t xml:space="preserve"> غلام أروع </w:t>
      </w:r>
      <w:r w:rsidRPr="0089525C">
        <w:rPr>
          <w:rStyle w:val="libFootnotenumChar"/>
          <w:rtl/>
        </w:rPr>
        <w:t>(15)</w:t>
      </w:r>
      <w:r w:rsidRPr="00D50D07">
        <w:rPr>
          <w:rtl/>
        </w:rPr>
        <w:t xml:space="preserve"> ، النور يطلع من جبهته ، له ذؤابة </w:t>
      </w:r>
      <w:r w:rsidRPr="0089525C">
        <w:rPr>
          <w:rStyle w:val="libFootnotenumChar"/>
          <w:rtl/>
        </w:rPr>
        <w:t>(16)</w:t>
      </w:r>
      <w:r w:rsidRPr="00D50D07">
        <w:rPr>
          <w:rtl/>
        </w:rPr>
        <w:t xml:space="preserve"> من خلفه ، ومعه بقر يسوقها كأنما </w:t>
      </w:r>
      <w:r w:rsidRPr="0089525C">
        <w:rPr>
          <w:rStyle w:val="libFootnotenumChar"/>
          <w:rtl/>
        </w:rPr>
        <w:t>(17)</w:t>
      </w:r>
      <w:r w:rsidRPr="00D50D07">
        <w:rPr>
          <w:rtl/>
        </w:rPr>
        <w:t xml:space="preserve"> دهنت دهنا ، وغنم يسوقها كأنما دخست دخسا </w:t>
      </w:r>
      <w:r w:rsidRPr="0089525C">
        <w:rPr>
          <w:rStyle w:val="libFootnotenumChar"/>
          <w:rtl/>
        </w:rPr>
        <w:t>(18)</w:t>
      </w:r>
      <w:r w:rsidRPr="00D50D07">
        <w:rPr>
          <w:rtl/>
        </w:rPr>
        <w:t xml:space="preserve"> ، فأعجبني ما رأيت</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جد» :</w:t>
      </w:r>
      <w:r>
        <w:rPr>
          <w:rtl/>
        </w:rPr>
        <w:t xml:space="preserve"> «</w:t>
      </w:r>
      <w:r w:rsidRPr="00D50D07">
        <w:rPr>
          <w:rtl/>
        </w:rPr>
        <w:t>قال»</w:t>
      </w:r>
      <w:r>
        <w:rPr>
          <w:rtl/>
        </w:rPr>
        <w:t>.</w:t>
      </w:r>
      <w:r w:rsidRPr="00D50D07">
        <w:rPr>
          <w:rtl/>
        </w:rPr>
        <w:t xml:space="preserve"> وفي</w:t>
      </w:r>
      <w:r>
        <w:rPr>
          <w:rtl/>
        </w:rPr>
        <w:t xml:space="preserve"> «</w:t>
      </w:r>
      <w:r w:rsidRPr="00D50D07">
        <w:rPr>
          <w:rtl/>
        </w:rPr>
        <w:t xml:space="preserve">بن ، جت»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2) هكذا في معظم النسخ التي قوبلت والوافي وكمال الدين. وفي</w:t>
      </w:r>
      <w:r>
        <w:rPr>
          <w:rtl/>
        </w:rPr>
        <w:t xml:space="preserve"> «</w:t>
      </w:r>
      <w:r w:rsidRPr="00D50D07">
        <w:rPr>
          <w:rtl/>
        </w:rPr>
        <w:t xml:space="preserve">جد» والمطبوع : </w:t>
      </w:r>
      <w:r>
        <w:rPr>
          <w:rtl/>
        </w:rPr>
        <w:t>+ «</w:t>
      </w:r>
      <w:r w:rsidRPr="00D50D07">
        <w:rPr>
          <w:rtl/>
        </w:rPr>
        <w:t>له»</w:t>
      </w:r>
      <w:r>
        <w:rPr>
          <w:rtl/>
        </w:rPr>
        <w:t>.</w:t>
      </w:r>
      <w:r w:rsidRPr="00D50D07">
        <w:rPr>
          <w:rtl/>
        </w:rPr>
        <w:t xml:space="preserve"> وفي كمال الدين : </w:t>
      </w:r>
      <w:r>
        <w:rPr>
          <w:rtl/>
        </w:rPr>
        <w:t>+ «</w:t>
      </w:r>
      <w:r w:rsidRPr="00D50D07">
        <w:rPr>
          <w:rtl/>
        </w:rPr>
        <w:t>الرجل»</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 xml:space="preserve">ن ، بف» وكمال الدين : </w:t>
      </w:r>
      <w:r>
        <w:rPr>
          <w:rtl/>
        </w:rPr>
        <w:t>+ «</w:t>
      </w:r>
      <w:r w:rsidRPr="00D50D07">
        <w:rPr>
          <w:rtl/>
        </w:rPr>
        <w:t>له»</w:t>
      </w:r>
      <w:r>
        <w:rPr>
          <w:rtl/>
        </w:rPr>
        <w:t>.</w:t>
      </w:r>
      <w:r w:rsidRPr="00D50D07">
        <w:rPr>
          <w:rtl/>
        </w:rPr>
        <w:t xml:space="preserve"> وفي 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4) في كمال الدين :</w:t>
      </w:r>
      <w:r>
        <w:rPr>
          <w:rtl/>
        </w:rPr>
        <w:t xml:space="preserve"> «</w:t>
      </w:r>
      <w:r w:rsidRPr="00D50D07">
        <w:rPr>
          <w:rtl/>
        </w:rPr>
        <w:t>أو أدعو» بدل</w:t>
      </w:r>
      <w:r>
        <w:rPr>
          <w:rtl/>
        </w:rPr>
        <w:t xml:space="preserve"> «</w:t>
      </w:r>
      <w:r w:rsidRPr="00D50D07">
        <w:rPr>
          <w:rtl/>
        </w:rPr>
        <w:t>وأدعو»</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د ، ع ، م ، ن ، بح ، جت ، جد» والوافي :</w:t>
      </w:r>
      <w:r>
        <w:rPr>
          <w:rtl/>
        </w:rPr>
        <w:t xml:space="preserve"> «</w:t>
      </w:r>
      <w:r w:rsidRPr="00D50D07">
        <w:rPr>
          <w:rtl/>
        </w:rPr>
        <w:t>فيم»</w:t>
      </w:r>
      <w:r>
        <w:rPr>
          <w:rtl/>
        </w:rPr>
        <w:t>.</w:t>
      </w:r>
      <w:r w:rsidRPr="00D50D07">
        <w:rPr>
          <w:rtl/>
        </w:rPr>
        <w:t xml:space="preserve"> وفي حاشية</w:t>
      </w:r>
      <w:r>
        <w:rPr>
          <w:rtl/>
        </w:rPr>
        <w:t xml:space="preserve"> «</w:t>
      </w:r>
      <w:r w:rsidRPr="00D50D07">
        <w:rPr>
          <w:rtl/>
        </w:rPr>
        <w:t>د» :</w:t>
      </w:r>
      <w:r>
        <w:rPr>
          <w:rtl/>
        </w:rPr>
        <w:t xml:space="preserve"> «</w:t>
      </w:r>
      <w:r w:rsidRPr="00D50D07">
        <w:rPr>
          <w:rtl/>
        </w:rPr>
        <w:t>فبما»</w:t>
      </w:r>
      <w:r>
        <w:rPr>
          <w:rtl/>
        </w:rPr>
        <w:t>.</w:t>
      </w:r>
      <w:r w:rsidRPr="00D50D07">
        <w:rPr>
          <w:rtl/>
        </w:rPr>
        <w:t xml:space="preserve"> وفي كمال الدين :</w:t>
      </w:r>
      <w:r>
        <w:rPr>
          <w:rtl/>
        </w:rPr>
        <w:t xml:space="preserve"> «</w:t>
      </w:r>
      <w:r w:rsidRPr="00D50D07">
        <w:rPr>
          <w:rtl/>
        </w:rPr>
        <w:t>وفيم»</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 ن ، بح ، بن» :</w:t>
      </w:r>
      <w:r>
        <w:rPr>
          <w:rtl/>
        </w:rPr>
        <w:t xml:space="preserve"> «</w:t>
      </w:r>
      <w:r w:rsidRPr="00D50D07">
        <w:rPr>
          <w:rtl/>
        </w:rPr>
        <w:t>تدعو»</w:t>
      </w:r>
      <w:r>
        <w:rPr>
          <w:rtl/>
        </w:rPr>
        <w:t>.</w:t>
      </w:r>
    </w:p>
    <w:p w:rsidR="00D60D0D" w:rsidRPr="00D50D07" w:rsidRDefault="00D60D0D" w:rsidP="009C6F23">
      <w:pPr>
        <w:pStyle w:val="libFootnote0"/>
        <w:rPr>
          <w:rtl/>
        </w:rPr>
      </w:pPr>
      <w:r>
        <w:rPr>
          <w:rtl/>
        </w:rPr>
        <w:t>(</w:t>
      </w:r>
      <w:r w:rsidRPr="00D50D07">
        <w:rPr>
          <w:rtl/>
        </w:rPr>
        <w:t>7) في</w:t>
      </w:r>
      <w:r>
        <w:rPr>
          <w:rtl/>
        </w:rPr>
        <w:t xml:space="preserve"> «</w:t>
      </w:r>
      <w:r w:rsidRPr="00D50D07">
        <w:rPr>
          <w:rtl/>
        </w:rPr>
        <w:t>بح» :</w:t>
      </w:r>
      <w:r>
        <w:rPr>
          <w:rtl/>
        </w:rPr>
        <w:t xml:space="preserve"> «</w:t>
      </w:r>
      <w:r w:rsidRPr="00D50D07">
        <w:rPr>
          <w:rtl/>
        </w:rPr>
        <w:t>المذنبين»</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د» :</w:t>
      </w:r>
      <w:r>
        <w:rPr>
          <w:rtl/>
        </w:rPr>
        <w:t xml:space="preserve"> «</w:t>
      </w:r>
      <w:r w:rsidRPr="00D50D07">
        <w:rPr>
          <w:rtl/>
        </w:rPr>
        <w:t>ولم أر»</w:t>
      </w:r>
      <w:r>
        <w:rPr>
          <w:rtl/>
        </w:rPr>
        <w:t>.</w:t>
      </w:r>
      <w:r w:rsidRPr="00D50D07">
        <w:rPr>
          <w:rtl/>
        </w:rPr>
        <w:t xml:space="preserve"> وفي حاشية</w:t>
      </w:r>
      <w:r>
        <w:rPr>
          <w:rtl/>
        </w:rPr>
        <w:t xml:space="preserve"> «</w:t>
      </w:r>
      <w:r w:rsidRPr="00D50D07">
        <w:rPr>
          <w:rtl/>
        </w:rPr>
        <w:t>بح» :</w:t>
      </w:r>
      <w:r>
        <w:rPr>
          <w:rtl/>
        </w:rPr>
        <w:t xml:space="preserve"> «</w:t>
      </w:r>
      <w:r w:rsidRPr="00D50D07">
        <w:rPr>
          <w:rtl/>
        </w:rPr>
        <w:t>فلم أر»</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د ، م ، جت» :</w:t>
      </w:r>
      <w:r>
        <w:rPr>
          <w:rtl/>
        </w:rPr>
        <w:t xml:space="preserve"> «</w:t>
      </w:r>
      <w:r w:rsidRPr="00D50D07">
        <w:rPr>
          <w:rtl/>
        </w:rPr>
        <w:t>استحي»</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 xml:space="preserve">بح» : </w:t>
      </w:r>
      <w:r>
        <w:rPr>
          <w:rtl/>
        </w:rPr>
        <w:t>ـ «</w:t>
      </w:r>
      <w:r w:rsidRPr="00D50D07">
        <w:rPr>
          <w:rtl/>
        </w:rPr>
        <w:t>أن»</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 xml:space="preserve">بن» : </w:t>
      </w:r>
      <w:r>
        <w:rPr>
          <w:rtl/>
        </w:rPr>
        <w:t>+ «</w:t>
      </w:r>
      <w:r w:rsidRPr="00D50D07">
        <w:rPr>
          <w:rtl/>
        </w:rPr>
        <w:t>له»</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د ، ع ، م ، ن ، جت ، جد» والوافي :</w:t>
      </w:r>
      <w:r>
        <w:rPr>
          <w:rtl/>
        </w:rPr>
        <w:t xml:space="preserve"> «</w:t>
      </w:r>
      <w:r w:rsidRPr="00D50D07">
        <w:rPr>
          <w:rtl/>
        </w:rPr>
        <w:t>فيم»</w:t>
      </w:r>
      <w:r>
        <w:rPr>
          <w:rtl/>
        </w:rPr>
        <w:t>.</w:t>
      </w:r>
      <w:r w:rsidRPr="00D50D07">
        <w:rPr>
          <w:rtl/>
        </w:rPr>
        <w:t xml:space="preserve"> وفي كمال الدين :</w:t>
      </w:r>
      <w:r>
        <w:rPr>
          <w:rtl/>
        </w:rPr>
        <w:t xml:space="preserve"> «</w:t>
      </w:r>
      <w:r w:rsidRPr="00D50D07">
        <w:rPr>
          <w:rtl/>
        </w:rPr>
        <w:t>وفيما»</w:t>
      </w:r>
      <w:r>
        <w:rPr>
          <w:rtl/>
        </w:rPr>
        <w:t>.</w:t>
      </w:r>
    </w:p>
    <w:p w:rsidR="00D60D0D" w:rsidRPr="00D50D07" w:rsidRDefault="00D60D0D" w:rsidP="009C6F23">
      <w:pPr>
        <w:pStyle w:val="libFootnote0"/>
        <w:rPr>
          <w:rtl/>
        </w:rPr>
      </w:pPr>
      <w:r>
        <w:rPr>
          <w:rtl/>
        </w:rPr>
        <w:t>(</w:t>
      </w:r>
      <w:r w:rsidRPr="00D50D07">
        <w:rPr>
          <w:rtl/>
        </w:rPr>
        <w:t>13) في</w:t>
      </w:r>
      <w:r>
        <w:rPr>
          <w:rtl/>
        </w:rPr>
        <w:t xml:space="preserve"> «</w:t>
      </w:r>
      <w:r w:rsidRPr="00D50D07">
        <w:rPr>
          <w:rtl/>
        </w:rPr>
        <w:t>د» :</w:t>
      </w:r>
      <w:r>
        <w:rPr>
          <w:rtl/>
        </w:rPr>
        <w:t xml:space="preserve"> «</w:t>
      </w:r>
      <w:r w:rsidRPr="00D50D07">
        <w:rPr>
          <w:rtl/>
        </w:rPr>
        <w:t>إذا»</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ن» :</w:t>
      </w:r>
      <w:r>
        <w:rPr>
          <w:rtl/>
        </w:rPr>
        <w:t xml:space="preserve"> «</w:t>
      </w:r>
      <w:r w:rsidRPr="00D50D07">
        <w:rPr>
          <w:rtl/>
        </w:rPr>
        <w:t>مرني»</w:t>
      </w:r>
      <w:r>
        <w:rPr>
          <w:rtl/>
        </w:rPr>
        <w:t>.</w:t>
      </w:r>
    </w:p>
    <w:p w:rsidR="00D60D0D" w:rsidRPr="00D50D07" w:rsidRDefault="00D60D0D" w:rsidP="009C6F23">
      <w:pPr>
        <w:pStyle w:val="libFootnote0"/>
        <w:rPr>
          <w:rtl/>
        </w:rPr>
      </w:pPr>
      <w:r>
        <w:rPr>
          <w:rtl/>
        </w:rPr>
        <w:t>(</w:t>
      </w:r>
      <w:r w:rsidRPr="00D50D07">
        <w:rPr>
          <w:rtl/>
        </w:rPr>
        <w:t xml:space="preserve">15) الأروع من الرجال : الذي يعجبك حسنه. الصحاح ، ج 3 ، ص 1223 </w:t>
      </w:r>
      <w:r>
        <w:rPr>
          <w:rtl/>
        </w:rPr>
        <w:t>(</w:t>
      </w:r>
      <w:r w:rsidRPr="00D50D07">
        <w:rPr>
          <w:rtl/>
        </w:rPr>
        <w:t>روع</w:t>
      </w:r>
      <w:r>
        <w:rPr>
          <w:rtl/>
        </w:rPr>
        <w:t>).</w:t>
      </w:r>
    </w:p>
    <w:p w:rsidR="00D60D0D" w:rsidRPr="00D50D07" w:rsidRDefault="00D60D0D" w:rsidP="009C6F23">
      <w:pPr>
        <w:pStyle w:val="libFootnote0"/>
        <w:rPr>
          <w:rtl/>
        </w:rPr>
      </w:pPr>
      <w:r>
        <w:rPr>
          <w:rtl/>
        </w:rPr>
        <w:t>(</w:t>
      </w:r>
      <w:r w:rsidRPr="00D50D07">
        <w:rPr>
          <w:rtl/>
        </w:rPr>
        <w:t xml:space="preserve">16) الذؤابة : الضفيرة </w:t>
      </w:r>
      <w:r>
        <w:rPr>
          <w:rtl/>
        </w:rPr>
        <w:t>ـ</w:t>
      </w:r>
      <w:r w:rsidRPr="00D50D07">
        <w:rPr>
          <w:rtl/>
        </w:rPr>
        <w:t xml:space="preserve"> أي المفتولة </w:t>
      </w:r>
      <w:r>
        <w:rPr>
          <w:rtl/>
        </w:rPr>
        <w:t>ـ</w:t>
      </w:r>
      <w:r w:rsidRPr="00D50D07">
        <w:rPr>
          <w:rtl/>
        </w:rPr>
        <w:t xml:space="preserve"> من الشعر إذا كانت مرسلة ، وذؤابة كل شيء : أعلاه. المصباح المنير ، ص 211 </w:t>
      </w:r>
      <w:r>
        <w:rPr>
          <w:rtl/>
        </w:rPr>
        <w:t>(</w:t>
      </w:r>
      <w:r w:rsidRPr="00D50D07">
        <w:rPr>
          <w:rtl/>
        </w:rPr>
        <w:t>ذأب</w:t>
      </w:r>
      <w:r>
        <w:rPr>
          <w:rtl/>
        </w:rPr>
        <w:t>).</w:t>
      </w:r>
    </w:p>
    <w:p w:rsidR="00D60D0D" w:rsidRPr="00D50D07" w:rsidRDefault="00D60D0D" w:rsidP="009C6F23">
      <w:pPr>
        <w:pStyle w:val="libFootnote0"/>
        <w:rPr>
          <w:rtl/>
        </w:rPr>
      </w:pPr>
      <w:r>
        <w:rPr>
          <w:rtl/>
        </w:rPr>
        <w:t>(</w:t>
      </w:r>
      <w:r w:rsidRPr="00D50D07">
        <w:rPr>
          <w:rtl/>
        </w:rPr>
        <w:t>17) في شرح المازندراني عن بعض النسخ :</w:t>
      </w:r>
      <w:r>
        <w:rPr>
          <w:rtl/>
        </w:rPr>
        <w:t xml:space="preserve"> «</w:t>
      </w:r>
      <w:r w:rsidRPr="00D50D07">
        <w:rPr>
          <w:rtl/>
        </w:rPr>
        <w:t>كأنها» في الموضعين.</w:t>
      </w:r>
    </w:p>
    <w:p w:rsidR="00D60D0D" w:rsidRDefault="00D60D0D" w:rsidP="009C6F23">
      <w:pPr>
        <w:pStyle w:val="libFootnote0"/>
        <w:rPr>
          <w:rtl/>
        </w:rPr>
      </w:pPr>
      <w:r>
        <w:rPr>
          <w:rtl/>
        </w:rPr>
        <w:t>(</w:t>
      </w:r>
      <w:r w:rsidRPr="00D50D07">
        <w:rPr>
          <w:rtl/>
        </w:rPr>
        <w:t>18) في</w:t>
      </w:r>
      <w:r>
        <w:rPr>
          <w:rtl/>
        </w:rPr>
        <w:t xml:space="preserve"> «</w:t>
      </w:r>
      <w:r w:rsidRPr="00D50D07">
        <w:rPr>
          <w:rtl/>
        </w:rPr>
        <w:t>د ، م ، ن ، بن ، جت ، جد» :</w:t>
      </w:r>
      <w:r>
        <w:rPr>
          <w:rtl/>
        </w:rPr>
        <w:t xml:space="preserve"> «</w:t>
      </w:r>
      <w:r w:rsidRPr="00D50D07">
        <w:rPr>
          <w:rtl/>
        </w:rPr>
        <w:t>دحست دحسا»</w:t>
      </w:r>
      <w:r>
        <w:rPr>
          <w:rtl/>
        </w:rPr>
        <w:t>.</w:t>
      </w:r>
      <w:r w:rsidRPr="00D50D07">
        <w:rPr>
          <w:rtl/>
        </w:rPr>
        <w:t xml:space="preserve"> وفي</w:t>
      </w:r>
      <w:r>
        <w:rPr>
          <w:rtl/>
        </w:rPr>
        <w:t xml:space="preserve"> «</w:t>
      </w:r>
      <w:r w:rsidRPr="00D50D07">
        <w:rPr>
          <w:rtl/>
        </w:rPr>
        <w:t>بف» :</w:t>
      </w:r>
      <w:r>
        <w:rPr>
          <w:rtl/>
        </w:rPr>
        <w:t xml:space="preserve"> «</w:t>
      </w:r>
      <w:r w:rsidRPr="00D50D07">
        <w:rPr>
          <w:rtl/>
        </w:rPr>
        <w:t>دجست دجسا»</w:t>
      </w:r>
      <w:r>
        <w:rPr>
          <w:rtl/>
        </w:rPr>
        <w:t>.</w:t>
      </w:r>
      <w:r w:rsidRPr="00D50D07">
        <w:rPr>
          <w:rtl/>
        </w:rPr>
        <w:t xml:space="preserve"> وفي شرح المازندراني :</w:t>
      </w:r>
      <w:r>
        <w:rPr>
          <w:rtl/>
        </w:rPr>
        <w:t xml:space="preserve"> «</w:t>
      </w:r>
      <w:r w:rsidRPr="00D50D07">
        <w:rPr>
          <w:rtl/>
        </w:rPr>
        <w:t>كأنما</w:t>
      </w:r>
    </w:p>
    <w:p w:rsidR="00D60D0D" w:rsidRPr="00D50D07" w:rsidRDefault="00D60D0D" w:rsidP="00060D07">
      <w:pPr>
        <w:pStyle w:val="libNormal0"/>
        <w:rPr>
          <w:rtl/>
        </w:rPr>
      </w:pPr>
      <w:r>
        <w:rPr>
          <w:rtl/>
        </w:rPr>
        <w:br w:type="page"/>
      </w:r>
      <w:r w:rsidRPr="00D50D07">
        <w:rPr>
          <w:rtl/>
        </w:rPr>
        <w:lastRenderedPageBreak/>
        <w:t xml:space="preserve">منه ، فقلت </w:t>
      </w:r>
      <w:r w:rsidRPr="0089525C">
        <w:rPr>
          <w:rStyle w:val="libFootnotenumChar"/>
          <w:rtl/>
        </w:rPr>
        <w:t>(1)</w:t>
      </w:r>
      <w:r w:rsidRPr="00D50D07">
        <w:rPr>
          <w:rtl/>
        </w:rPr>
        <w:t xml:space="preserve"> له : يا غلام ، لمن هذا </w:t>
      </w:r>
      <w:r w:rsidRPr="0089525C">
        <w:rPr>
          <w:rStyle w:val="libFootnotenumChar"/>
          <w:rtl/>
        </w:rPr>
        <w:t>(2)</w:t>
      </w:r>
      <w:r w:rsidRPr="00D50D07">
        <w:rPr>
          <w:rtl/>
        </w:rPr>
        <w:t xml:space="preserve"> البقر </w:t>
      </w:r>
      <w:r w:rsidRPr="0089525C">
        <w:rPr>
          <w:rStyle w:val="libFootnotenumChar"/>
          <w:rtl/>
        </w:rPr>
        <w:t>(3)</w:t>
      </w:r>
      <w:r w:rsidRPr="00D50D07">
        <w:rPr>
          <w:rtl/>
        </w:rPr>
        <w:t xml:space="preserve"> والغنم</w:t>
      </w:r>
      <w:r>
        <w:rPr>
          <w:rtl/>
        </w:rPr>
        <w:t>؟</w:t>
      </w:r>
      <w:r w:rsidRPr="00D50D07">
        <w:rPr>
          <w:rtl/>
        </w:rPr>
        <w:t xml:space="preserve"> فقال لي : لإبراهيم </w:t>
      </w:r>
      <w:r w:rsidRPr="000575E1">
        <w:rPr>
          <w:rStyle w:val="libAlaemChar"/>
          <w:rtl/>
        </w:rPr>
        <w:t>عليه‌السلام</w:t>
      </w:r>
      <w:r w:rsidRPr="00D50D07">
        <w:rPr>
          <w:rtl/>
        </w:rPr>
        <w:t xml:space="preserve"> </w:t>
      </w:r>
      <w:r w:rsidRPr="0089525C">
        <w:rPr>
          <w:rStyle w:val="libFootnotenumChar"/>
          <w:rtl/>
        </w:rPr>
        <w:t>(4)</w:t>
      </w:r>
      <w:r w:rsidRPr="00D50D07">
        <w:rPr>
          <w:rtl/>
        </w:rPr>
        <w:t xml:space="preserve"> ، فقلت </w:t>
      </w:r>
      <w:r w:rsidRPr="0089525C">
        <w:rPr>
          <w:rStyle w:val="libFootnotenumChar"/>
          <w:rtl/>
        </w:rPr>
        <w:t>(5)</w:t>
      </w:r>
      <w:r w:rsidRPr="00D50D07">
        <w:rPr>
          <w:rtl/>
        </w:rPr>
        <w:t xml:space="preserve"> : ومن أنت</w:t>
      </w:r>
      <w:r>
        <w:rPr>
          <w:rtl/>
        </w:rPr>
        <w:t>؟</w:t>
      </w:r>
      <w:r w:rsidRPr="00D50D07">
        <w:rPr>
          <w:rtl/>
        </w:rPr>
        <w:t xml:space="preserve"> فقال </w:t>
      </w:r>
      <w:r w:rsidRPr="0089525C">
        <w:rPr>
          <w:rStyle w:val="libFootnotenumChar"/>
          <w:rtl/>
        </w:rPr>
        <w:t>(6)</w:t>
      </w:r>
      <w:r w:rsidRPr="00D50D07">
        <w:rPr>
          <w:rtl/>
        </w:rPr>
        <w:t xml:space="preserve"> : أنا إسماعيل بن إبراهيم خليل الرحمن ، فدعوت الله </w:t>
      </w:r>
      <w:r w:rsidRPr="000575E1">
        <w:rPr>
          <w:rStyle w:val="libAlaemChar"/>
          <w:rtl/>
        </w:rPr>
        <w:t>عزوجل</w:t>
      </w:r>
      <w:r w:rsidRPr="00D50D07">
        <w:rPr>
          <w:rtl/>
        </w:rPr>
        <w:t xml:space="preserve"> ، وسألته </w:t>
      </w:r>
      <w:r w:rsidRPr="0089525C">
        <w:rPr>
          <w:rStyle w:val="libFootnotenumChar"/>
          <w:rtl/>
        </w:rPr>
        <w:t>(7)</w:t>
      </w:r>
      <w:r w:rsidRPr="00D50D07">
        <w:rPr>
          <w:rtl/>
        </w:rPr>
        <w:t xml:space="preserve"> أن يريني خليله ، فقال له إبراهيم </w:t>
      </w:r>
      <w:r w:rsidRPr="000575E1">
        <w:rPr>
          <w:rStyle w:val="libAlaemChar"/>
          <w:rtl/>
        </w:rPr>
        <w:t>عليه‌السلام</w:t>
      </w:r>
      <w:r w:rsidRPr="00D50D07">
        <w:rPr>
          <w:rtl/>
        </w:rPr>
        <w:t xml:space="preserve"> : فأنا إبراهيم خليل الرحمن ، وذلك </w:t>
      </w:r>
      <w:r w:rsidRPr="0089525C">
        <w:rPr>
          <w:rStyle w:val="libFootnotenumChar"/>
          <w:rtl/>
        </w:rPr>
        <w:t>(8)</w:t>
      </w:r>
      <w:r w:rsidRPr="00D50D07">
        <w:rPr>
          <w:rtl/>
        </w:rPr>
        <w:t xml:space="preserve"> الغلام ابني ، فقال له </w:t>
      </w:r>
      <w:r w:rsidRPr="0089525C">
        <w:rPr>
          <w:rStyle w:val="libFootnotenumChar"/>
          <w:rtl/>
        </w:rPr>
        <w:t>(9)</w:t>
      </w:r>
      <w:r w:rsidRPr="00D50D07">
        <w:rPr>
          <w:rtl/>
        </w:rPr>
        <w:t xml:space="preserve"> الرجل عند ذلك : الحمد لله </w:t>
      </w:r>
      <w:r w:rsidRPr="0089525C">
        <w:rPr>
          <w:rStyle w:val="libFootnotenumChar"/>
          <w:rtl/>
        </w:rPr>
        <w:t>(10)</w:t>
      </w:r>
      <w:r w:rsidRPr="00D50D07">
        <w:rPr>
          <w:rtl/>
        </w:rPr>
        <w:t xml:space="preserve"> الذي أجاب دعوتي.</w:t>
      </w:r>
    </w:p>
    <w:p w:rsidR="00D60D0D" w:rsidRPr="00D50D07" w:rsidRDefault="00D60D0D" w:rsidP="00806E06">
      <w:pPr>
        <w:pStyle w:val="libNormal"/>
        <w:rPr>
          <w:rtl/>
        </w:rPr>
      </w:pPr>
      <w:r w:rsidRPr="00D50D07">
        <w:rPr>
          <w:rtl/>
        </w:rPr>
        <w:t xml:space="preserve">ثم قبل الرجل صفحتي </w:t>
      </w:r>
      <w:r w:rsidRPr="0089525C">
        <w:rPr>
          <w:rStyle w:val="libFootnotenumChar"/>
          <w:rtl/>
        </w:rPr>
        <w:t>(11)</w:t>
      </w:r>
      <w:r w:rsidRPr="00D50D07">
        <w:rPr>
          <w:rtl/>
        </w:rPr>
        <w:t xml:space="preserve"> إبراهيم </w:t>
      </w:r>
      <w:r w:rsidRPr="000575E1">
        <w:rPr>
          <w:rStyle w:val="libAlaemChar"/>
          <w:rtl/>
        </w:rPr>
        <w:t>عليه‌السلام</w:t>
      </w:r>
      <w:r w:rsidRPr="00D50D07">
        <w:rPr>
          <w:rtl/>
        </w:rPr>
        <w:t xml:space="preserve"> وعانقه ، ثم قال : أما الآن فقم </w:t>
      </w:r>
      <w:r w:rsidRPr="0089525C">
        <w:rPr>
          <w:rStyle w:val="libFootnotenumChar"/>
          <w:rtl/>
        </w:rPr>
        <w:t>(12)</w:t>
      </w:r>
      <w:r w:rsidRPr="00D50D07">
        <w:rPr>
          <w:rtl/>
        </w:rPr>
        <w:t xml:space="preserve"> فادع </w:t>
      </w:r>
      <w:r w:rsidRPr="0089525C">
        <w:rPr>
          <w:rStyle w:val="libFootnotenumChar"/>
          <w:rtl/>
        </w:rPr>
        <w:t>(13)</w:t>
      </w:r>
      <w:r w:rsidRPr="00D50D07">
        <w:rPr>
          <w:rtl/>
        </w:rPr>
        <w:t xml:space="preserve"> حتى أؤمن على دعائك ، فدعا إبراهيم </w:t>
      </w:r>
      <w:r w:rsidRPr="000575E1">
        <w:rPr>
          <w:rStyle w:val="libAlaemChar"/>
          <w:rtl/>
        </w:rPr>
        <w:t>عليه‌السلام</w:t>
      </w:r>
      <w:r w:rsidRPr="00D50D07">
        <w:rPr>
          <w:rtl/>
        </w:rPr>
        <w:t xml:space="preserve"> للمؤمنين والمؤمنات والمذنبين من يومه ذلك </w:t>
      </w:r>
      <w:r w:rsidRPr="0089525C">
        <w:rPr>
          <w:rStyle w:val="libFootnotenumChar"/>
          <w:rtl/>
        </w:rPr>
        <w:t>(14)</w:t>
      </w:r>
      <w:r w:rsidRPr="00D50D07">
        <w:rPr>
          <w:rtl/>
        </w:rPr>
        <w:t xml:space="preserve"> بالمغفرة والرضا عنهم»</w:t>
      </w:r>
      <w:r>
        <w:rPr>
          <w:rtl/>
        </w:rPr>
        <w:t>.</w:t>
      </w:r>
      <w:r w:rsidRPr="00D50D07">
        <w:rPr>
          <w:rtl/>
        </w:rPr>
        <w:t xml:space="preserve"> قال :</w:t>
      </w:r>
      <w:r>
        <w:rPr>
          <w:rtl/>
        </w:rPr>
        <w:t xml:space="preserve"> «</w:t>
      </w:r>
      <w:r w:rsidRPr="00D50D07">
        <w:rPr>
          <w:rtl/>
        </w:rPr>
        <w:t>وأمن الرجل على دعائه»</w:t>
      </w:r>
      <w:r>
        <w:rPr>
          <w:rtl/>
        </w:rPr>
        <w:t>.</w:t>
      </w:r>
    </w:p>
    <w:p w:rsidR="00D60D0D" w:rsidRPr="00D50D07" w:rsidRDefault="00D60D0D" w:rsidP="00806E06">
      <w:pPr>
        <w:pStyle w:val="libNormal"/>
        <w:rPr>
          <w:rtl/>
        </w:rPr>
      </w:pPr>
      <w:r w:rsidRPr="00D50D07">
        <w:rPr>
          <w:rtl/>
        </w:rPr>
        <w:t xml:space="preserve">قال </w:t>
      </w:r>
      <w:r w:rsidRPr="0089525C">
        <w:rPr>
          <w:rStyle w:val="libFootnotenumChar"/>
          <w:rtl/>
        </w:rPr>
        <w:t>(15)</w:t>
      </w:r>
      <w:r w:rsidRPr="00D50D07">
        <w:rPr>
          <w:rtl/>
        </w:rPr>
        <w:t xml:space="preserve"> أبو جعفر </w:t>
      </w:r>
      <w:r w:rsidRPr="000575E1">
        <w:rPr>
          <w:rStyle w:val="libAlaemChar"/>
          <w:rtl/>
        </w:rPr>
        <w:t>عليه‌السلام</w:t>
      </w:r>
      <w:r w:rsidRPr="00D50D07">
        <w:rPr>
          <w:rtl/>
        </w:rPr>
        <w:t xml:space="preserve"> :</w:t>
      </w:r>
      <w:r>
        <w:rPr>
          <w:rtl/>
        </w:rPr>
        <w:t xml:space="preserve"> «</w:t>
      </w:r>
      <w:r w:rsidRPr="00D50D07">
        <w:rPr>
          <w:rtl/>
        </w:rPr>
        <w:t xml:space="preserve">فدعوة إبراهيم </w:t>
      </w:r>
      <w:r w:rsidRPr="000575E1">
        <w:rPr>
          <w:rStyle w:val="libAlaemChar"/>
          <w:rtl/>
        </w:rPr>
        <w:t>عليه‌السلام</w:t>
      </w:r>
      <w:r w:rsidRPr="00D50D07">
        <w:rPr>
          <w:rtl/>
        </w:rPr>
        <w:t xml:space="preserve"> بالغة للمؤمنين المذنبين </w:t>
      </w:r>
      <w:r w:rsidRPr="0089525C">
        <w:rPr>
          <w:rStyle w:val="libFootnotenumChar"/>
          <w:rtl/>
        </w:rPr>
        <w:t>(16)</w:t>
      </w:r>
      <w:r w:rsidRPr="00D50D07">
        <w:rPr>
          <w:rtl/>
        </w:rPr>
        <w:t xml:space="preserve"> من شيعتنا إلى يوم القيامة»</w:t>
      </w:r>
      <w:r>
        <w:rPr>
          <w:rtl/>
        </w:rPr>
        <w:t>.</w:t>
      </w:r>
      <w:r w:rsidRPr="00D50D07">
        <w:rPr>
          <w:rtl/>
        </w:rPr>
        <w:t xml:space="preserve"> </w:t>
      </w:r>
      <w:r w:rsidRPr="0089525C">
        <w:rPr>
          <w:rStyle w:val="libFootnotenumChar"/>
          <w:rtl/>
        </w:rPr>
        <w:t>(17)</w:t>
      </w:r>
    </w:p>
    <w:p w:rsidR="00D60D0D" w:rsidRPr="00D50D07" w:rsidRDefault="00D60D0D" w:rsidP="00806E06">
      <w:pPr>
        <w:pStyle w:val="libNormal"/>
        <w:rPr>
          <w:rtl/>
        </w:rPr>
      </w:pPr>
      <w:r w:rsidRPr="00727229">
        <w:rPr>
          <w:rStyle w:val="libBold2Char"/>
          <w:rtl/>
        </w:rPr>
        <w:t>15408 / 593.</w:t>
      </w:r>
      <w:r w:rsidRPr="00D50D07">
        <w:rPr>
          <w:rtl/>
        </w:rPr>
        <w:t xml:space="preserve"> علي بن محمد ، عن بعض أصحابه رفعه ، قال :</w:t>
      </w:r>
    </w:p>
    <w:p w:rsidR="00D60D0D" w:rsidRPr="00D50D07" w:rsidRDefault="00D60D0D" w:rsidP="00806E06">
      <w:pPr>
        <w:pStyle w:val="libNormal"/>
        <w:rPr>
          <w:rtl/>
        </w:rPr>
      </w:pPr>
      <w:r w:rsidRPr="00D50D07">
        <w:rPr>
          <w:rtl/>
        </w:rPr>
        <w:t xml:space="preserve">كان علي بن الحسين </w:t>
      </w:r>
      <w:r w:rsidRPr="000575E1">
        <w:rPr>
          <w:rStyle w:val="libAlaemChar"/>
          <w:rtl/>
        </w:rPr>
        <w:t>عليهما‌السلام</w:t>
      </w:r>
      <w:r w:rsidRPr="00D50D07">
        <w:rPr>
          <w:rtl/>
        </w:rPr>
        <w:t xml:space="preserve"> إذا قرأ هذه الآية</w:t>
      </w:r>
      <w:r>
        <w:rPr>
          <w:rtl/>
        </w:rPr>
        <w:t xml:space="preserve"> </w:t>
      </w:r>
      <w:r w:rsidRPr="000575E1">
        <w:rPr>
          <w:rStyle w:val="libAlaemChar"/>
          <w:rtl/>
        </w:rPr>
        <w:t>(</w:t>
      </w:r>
      <w:r w:rsidRPr="00FC3507">
        <w:rPr>
          <w:rStyle w:val="libAieChar"/>
          <w:rtl/>
        </w:rPr>
        <w:t>وَإِنْ تَعُدُّوا نِعْمَةَ اللهِ لا تُحْصُوها</w:t>
      </w:r>
      <w:r w:rsidRPr="000575E1">
        <w:rPr>
          <w:rStyle w:val="libAlaemChar"/>
          <w:rtl/>
        </w:rPr>
        <w:t>)</w:t>
      </w:r>
      <w:r w:rsidRPr="00FC3507">
        <w:rPr>
          <w:rStyle w:val="libAieChar"/>
          <w:rtl/>
        </w:rPr>
        <w:t xml:space="preserve"> </w:t>
      </w:r>
      <w:r w:rsidRPr="0089525C">
        <w:rPr>
          <w:rStyle w:val="libFootnotenumChar"/>
          <w:rtl/>
        </w:rPr>
        <w:t>(18)</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sidRPr="00D50D07">
        <w:rPr>
          <w:rtl/>
        </w:rPr>
        <w:t>دخست دخسا ، أي ملئت جلدها باللحم والشحم ، وكل شيء ملأته فقد دخسته ، وكل ذي سمن دخيس»</w:t>
      </w:r>
      <w:r>
        <w:rPr>
          <w:rtl/>
        </w:rPr>
        <w:t>.</w:t>
      </w:r>
      <w:r w:rsidRPr="00D50D07">
        <w:rPr>
          <w:rtl/>
        </w:rPr>
        <w:t xml:space="preserve"> وراجع : الفائق ، ج 1 ، ص 359 </w:t>
      </w:r>
      <w:r>
        <w:rPr>
          <w:rtl/>
        </w:rPr>
        <w:t>(</w:t>
      </w:r>
      <w:r w:rsidRPr="00D50D07">
        <w:rPr>
          <w:rtl/>
        </w:rPr>
        <w:t>دخس</w:t>
      </w:r>
      <w:r>
        <w:rPr>
          <w:rtl/>
        </w:rPr>
        <w:t>).</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بح ، جت» :</w:t>
      </w:r>
      <w:r>
        <w:rPr>
          <w:rtl/>
        </w:rPr>
        <w:t xml:space="preserve"> «</w:t>
      </w:r>
      <w:r w:rsidRPr="00D50D07">
        <w:rPr>
          <w:rtl/>
        </w:rPr>
        <w:t>قلت»</w:t>
      </w:r>
      <w:r>
        <w:rPr>
          <w:rtl/>
        </w:rPr>
        <w:t>.</w:t>
      </w:r>
      <w:r w:rsidRPr="00D50D07">
        <w:rPr>
          <w:rtl/>
        </w:rPr>
        <w:t xml:space="preserve"> وفي</w:t>
      </w:r>
      <w:r>
        <w:rPr>
          <w:rtl/>
        </w:rPr>
        <w:t xml:space="preserve"> «</w:t>
      </w:r>
      <w:r w:rsidRPr="00D50D07">
        <w:rPr>
          <w:rtl/>
        </w:rPr>
        <w:t>د» :</w:t>
      </w:r>
      <w:r>
        <w:rPr>
          <w:rtl/>
        </w:rPr>
        <w:t xml:space="preserve"> «</w:t>
      </w:r>
      <w:r w:rsidRPr="00D50D07">
        <w:rPr>
          <w:rtl/>
        </w:rPr>
        <w:t>وقلت»</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د ، ع ، م ، بح ، جت» والوافي :</w:t>
      </w:r>
      <w:r>
        <w:rPr>
          <w:rtl/>
        </w:rPr>
        <w:t xml:space="preserve"> «</w:t>
      </w:r>
      <w:r w:rsidRPr="00D50D07">
        <w:rPr>
          <w:rtl/>
        </w:rPr>
        <w:t>هذه»</w:t>
      </w:r>
      <w:r>
        <w:rPr>
          <w:rtl/>
        </w:rPr>
        <w:t>.</w:t>
      </w:r>
      <w:r>
        <w:rPr>
          <w:rFonts w:hint="cs"/>
          <w:rtl/>
        </w:rPr>
        <w:t xml:space="preserve"> </w:t>
      </w:r>
      <w:r>
        <w:rPr>
          <w:rtl/>
        </w:rPr>
        <w:t>(</w:t>
      </w:r>
      <w:r w:rsidRPr="00D50D07">
        <w:rPr>
          <w:rtl/>
        </w:rPr>
        <w:t>3) في</w:t>
      </w:r>
      <w:r>
        <w:rPr>
          <w:rtl/>
        </w:rPr>
        <w:t xml:space="preserve"> «</w:t>
      </w:r>
      <w:r w:rsidRPr="00D50D07">
        <w:rPr>
          <w:rtl/>
        </w:rPr>
        <w:t>بح» :</w:t>
      </w:r>
      <w:r>
        <w:rPr>
          <w:rtl/>
        </w:rPr>
        <w:t xml:space="preserve"> «</w:t>
      </w:r>
      <w:r w:rsidRPr="00D50D07">
        <w:rPr>
          <w:rtl/>
        </w:rPr>
        <w:t>البقرة»</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د ، ع ، م ، بح ، جت ، جد» : </w:t>
      </w:r>
      <w:r>
        <w:rPr>
          <w:rtl/>
        </w:rPr>
        <w:t>ـ «</w:t>
      </w:r>
      <w:r w:rsidRPr="00D50D07">
        <w:rPr>
          <w:rtl/>
        </w:rPr>
        <w:t xml:space="preserve">لإبراهيم </w:t>
      </w:r>
      <w:r w:rsidRPr="000575E1">
        <w:rPr>
          <w:rStyle w:val="libAlaemChar"/>
          <w:rtl/>
        </w:rPr>
        <w:t>عليه‌السلام</w:t>
      </w:r>
      <w:r w:rsidRPr="00D50D07">
        <w:rPr>
          <w:rtl/>
        </w:rPr>
        <w:t>»</w:t>
      </w:r>
      <w:r>
        <w:rPr>
          <w:rtl/>
        </w:rPr>
        <w:t>.</w:t>
      </w:r>
    </w:p>
    <w:p w:rsidR="00D60D0D" w:rsidRPr="00D50D07" w:rsidRDefault="00D60D0D" w:rsidP="009C6F23">
      <w:pPr>
        <w:pStyle w:val="libFootnote0"/>
        <w:rPr>
          <w:rtl/>
        </w:rPr>
      </w:pPr>
      <w:r>
        <w:rPr>
          <w:rtl/>
        </w:rPr>
        <w:t>(</w:t>
      </w:r>
      <w:r w:rsidRPr="00D50D07">
        <w:rPr>
          <w:rtl/>
        </w:rPr>
        <w:t xml:space="preserve">5) في الوافي : </w:t>
      </w:r>
      <w:r>
        <w:rPr>
          <w:rtl/>
        </w:rPr>
        <w:t>+ «</w:t>
      </w:r>
      <w:r w:rsidRPr="00D50D07">
        <w:rPr>
          <w:rtl/>
        </w:rPr>
        <w:t>له»</w:t>
      </w:r>
      <w:r>
        <w:rPr>
          <w:rtl/>
        </w:rPr>
        <w:t>.</w:t>
      </w:r>
      <w:r>
        <w:rPr>
          <w:rFonts w:hint="cs"/>
          <w:rtl/>
        </w:rPr>
        <w:t xml:space="preserve"> </w:t>
      </w:r>
      <w:r>
        <w:rPr>
          <w:rtl/>
        </w:rPr>
        <w:t>(</w:t>
      </w:r>
      <w:r w:rsidRPr="00D50D07">
        <w:rPr>
          <w:rtl/>
        </w:rPr>
        <w:t>6) في</w:t>
      </w:r>
      <w:r>
        <w:rPr>
          <w:rtl/>
        </w:rPr>
        <w:t xml:space="preserve"> «</w:t>
      </w:r>
      <w:r w:rsidRPr="00D50D07">
        <w:rPr>
          <w:rtl/>
        </w:rPr>
        <w:t xml:space="preserve">بن» : </w:t>
      </w:r>
      <w:r>
        <w:rPr>
          <w:rtl/>
        </w:rPr>
        <w:t>ـ «</w:t>
      </w:r>
      <w:r w:rsidRPr="00D50D07">
        <w:rPr>
          <w:rtl/>
        </w:rPr>
        <w:t>لي»</w:t>
      </w:r>
      <w:r>
        <w:rPr>
          <w:rtl/>
        </w:rPr>
        <w:t>.</w:t>
      </w:r>
    </w:p>
    <w:p w:rsidR="00D60D0D" w:rsidRPr="00D50D07" w:rsidRDefault="00D60D0D" w:rsidP="009C6F23">
      <w:pPr>
        <w:pStyle w:val="libFootnote0"/>
        <w:rPr>
          <w:rtl/>
        </w:rPr>
      </w:pPr>
      <w:r>
        <w:rPr>
          <w:rtl/>
        </w:rPr>
        <w:t>(</w:t>
      </w:r>
      <w:r w:rsidRPr="00D50D07">
        <w:rPr>
          <w:rtl/>
        </w:rPr>
        <w:t>7) في حاشية</w:t>
      </w:r>
      <w:r>
        <w:rPr>
          <w:rtl/>
        </w:rPr>
        <w:t xml:space="preserve"> «</w:t>
      </w:r>
      <w:r w:rsidRPr="00D50D07">
        <w:rPr>
          <w:rtl/>
        </w:rPr>
        <w:t>بح» :</w:t>
      </w:r>
      <w:r>
        <w:rPr>
          <w:rtl/>
        </w:rPr>
        <w:t xml:space="preserve"> «</w:t>
      </w:r>
      <w:r w:rsidRPr="00D50D07">
        <w:rPr>
          <w:rtl/>
        </w:rPr>
        <w:t>وسألت»</w:t>
      </w:r>
      <w:r>
        <w:rPr>
          <w:rtl/>
        </w:rPr>
        <w:t>.</w:t>
      </w:r>
    </w:p>
    <w:p w:rsidR="00D60D0D" w:rsidRPr="00D50D07" w:rsidRDefault="00D60D0D" w:rsidP="009C6F23">
      <w:pPr>
        <w:pStyle w:val="libFootnote0"/>
        <w:rPr>
          <w:rtl/>
        </w:rPr>
      </w:pPr>
      <w:r>
        <w:rPr>
          <w:rtl/>
        </w:rPr>
        <w:t>(</w:t>
      </w:r>
      <w:r w:rsidRPr="00D50D07">
        <w:rPr>
          <w:rtl/>
        </w:rPr>
        <w:t>8) في</w:t>
      </w:r>
      <w:r>
        <w:rPr>
          <w:rtl/>
        </w:rPr>
        <w:t xml:space="preserve"> «</w:t>
      </w:r>
      <w:r w:rsidRPr="00D50D07">
        <w:rPr>
          <w:rtl/>
        </w:rPr>
        <w:t>بف» :</w:t>
      </w:r>
      <w:r>
        <w:rPr>
          <w:rtl/>
        </w:rPr>
        <w:t xml:space="preserve"> «</w:t>
      </w:r>
      <w:r w:rsidRPr="00D50D07">
        <w:rPr>
          <w:rtl/>
        </w:rPr>
        <w:t>وهذا»</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 xml:space="preserve">جت» : </w:t>
      </w:r>
      <w:r>
        <w:rPr>
          <w:rtl/>
        </w:rPr>
        <w:t>ـ «</w:t>
      </w:r>
      <w:r w:rsidRPr="00D50D07">
        <w:rPr>
          <w:rtl/>
        </w:rPr>
        <w:t>له»</w:t>
      </w:r>
      <w:r>
        <w:rPr>
          <w:rtl/>
        </w:rPr>
        <w:t>.</w:t>
      </w:r>
    </w:p>
    <w:p w:rsidR="00D60D0D" w:rsidRPr="00D50D07" w:rsidRDefault="00D60D0D" w:rsidP="009C6F23">
      <w:pPr>
        <w:pStyle w:val="libFootnote0"/>
        <w:rPr>
          <w:rtl/>
        </w:rPr>
      </w:pPr>
      <w:r>
        <w:rPr>
          <w:rtl/>
        </w:rPr>
        <w:t>(</w:t>
      </w:r>
      <w:r w:rsidRPr="00D50D07">
        <w:rPr>
          <w:rtl/>
        </w:rPr>
        <w:t xml:space="preserve">10) في كمال الدين : </w:t>
      </w:r>
      <w:r>
        <w:rPr>
          <w:rtl/>
        </w:rPr>
        <w:t>+ «</w:t>
      </w:r>
      <w:r w:rsidRPr="00D50D07">
        <w:rPr>
          <w:rtl/>
        </w:rPr>
        <w:t>رب العالمين»</w:t>
      </w:r>
      <w:r>
        <w:rPr>
          <w:rtl/>
        </w:rPr>
        <w:t>.</w:t>
      </w:r>
    </w:p>
    <w:p w:rsidR="00D60D0D" w:rsidRPr="00D50D07" w:rsidRDefault="00D60D0D" w:rsidP="009C6F23">
      <w:pPr>
        <w:pStyle w:val="libFootnote0"/>
        <w:rPr>
          <w:rtl/>
        </w:rPr>
      </w:pPr>
      <w:r>
        <w:rPr>
          <w:rtl/>
        </w:rPr>
        <w:t>(</w:t>
      </w:r>
      <w:r w:rsidRPr="00D50D07">
        <w:rPr>
          <w:rtl/>
        </w:rPr>
        <w:t xml:space="preserve">11) في كمال الدين : </w:t>
      </w:r>
      <w:r>
        <w:rPr>
          <w:rtl/>
        </w:rPr>
        <w:t>+ «</w:t>
      </w:r>
      <w:r w:rsidRPr="00D50D07">
        <w:rPr>
          <w:rtl/>
        </w:rPr>
        <w:t>وجه»</w:t>
      </w:r>
      <w:r>
        <w:rPr>
          <w:rtl/>
        </w:rPr>
        <w:t>.</w:t>
      </w:r>
    </w:p>
    <w:p w:rsidR="00D60D0D" w:rsidRPr="00D50D07" w:rsidRDefault="00D60D0D" w:rsidP="009C6F23">
      <w:pPr>
        <w:pStyle w:val="libFootnote0"/>
        <w:rPr>
          <w:rtl/>
        </w:rPr>
      </w:pPr>
      <w:r>
        <w:rPr>
          <w:rtl/>
        </w:rPr>
        <w:t>(</w:t>
      </w:r>
      <w:r w:rsidRPr="00D50D07">
        <w:rPr>
          <w:rtl/>
        </w:rPr>
        <w:t>12) في كمال الدين :</w:t>
      </w:r>
      <w:r>
        <w:rPr>
          <w:rtl/>
        </w:rPr>
        <w:t xml:space="preserve"> «</w:t>
      </w:r>
      <w:r w:rsidRPr="00D50D07">
        <w:rPr>
          <w:rtl/>
        </w:rPr>
        <w:t>فنعم»</w:t>
      </w:r>
      <w:r>
        <w:rPr>
          <w:rtl/>
        </w:rPr>
        <w:t>.</w:t>
      </w:r>
    </w:p>
    <w:p w:rsidR="00D60D0D" w:rsidRPr="00D50D07" w:rsidRDefault="00D60D0D" w:rsidP="009C6F23">
      <w:pPr>
        <w:pStyle w:val="libFootnote0"/>
        <w:rPr>
          <w:rtl/>
        </w:rPr>
      </w:pPr>
      <w:r>
        <w:rPr>
          <w:rtl/>
        </w:rPr>
        <w:t>(</w:t>
      </w:r>
      <w:r w:rsidRPr="00D50D07">
        <w:rPr>
          <w:rtl/>
        </w:rPr>
        <w:t>13) في حاشية</w:t>
      </w:r>
      <w:r>
        <w:rPr>
          <w:rtl/>
        </w:rPr>
        <w:t xml:space="preserve"> «</w:t>
      </w:r>
      <w:r w:rsidRPr="00D50D07">
        <w:rPr>
          <w:rtl/>
        </w:rPr>
        <w:t>جت» وكمال الدين :</w:t>
      </w:r>
      <w:r>
        <w:rPr>
          <w:rtl/>
        </w:rPr>
        <w:t xml:space="preserve"> «</w:t>
      </w:r>
      <w:r w:rsidRPr="00D50D07">
        <w:rPr>
          <w:rtl/>
        </w:rPr>
        <w:t>وادع»</w:t>
      </w:r>
      <w:r>
        <w:rPr>
          <w:rtl/>
        </w:rPr>
        <w:t>.</w:t>
      </w:r>
    </w:p>
    <w:p w:rsidR="00D60D0D" w:rsidRPr="00D50D07" w:rsidRDefault="00D60D0D" w:rsidP="009C6F23">
      <w:pPr>
        <w:pStyle w:val="libFootnote0"/>
        <w:rPr>
          <w:rtl/>
        </w:rPr>
      </w:pPr>
      <w:r>
        <w:rPr>
          <w:rtl/>
        </w:rPr>
        <w:t>(</w:t>
      </w:r>
      <w:r w:rsidRPr="00D50D07">
        <w:rPr>
          <w:rtl/>
        </w:rPr>
        <w:t>14) في</w:t>
      </w:r>
      <w:r>
        <w:rPr>
          <w:rtl/>
        </w:rPr>
        <w:t xml:space="preserve"> «</w:t>
      </w:r>
      <w:r w:rsidRPr="00D50D07">
        <w:rPr>
          <w:rtl/>
        </w:rPr>
        <w:t>بح» :</w:t>
      </w:r>
      <w:r>
        <w:rPr>
          <w:rtl/>
        </w:rPr>
        <w:t xml:space="preserve"> «</w:t>
      </w:r>
      <w:r w:rsidRPr="00D50D07">
        <w:rPr>
          <w:rtl/>
        </w:rPr>
        <w:t>ذاك»</w:t>
      </w:r>
      <w:r>
        <w:rPr>
          <w:rtl/>
        </w:rPr>
        <w:t>.</w:t>
      </w:r>
      <w:r w:rsidRPr="00D50D07">
        <w:rPr>
          <w:rtl/>
        </w:rPr>
        <w:t xml:space="preserve"> وفي كمال الدين : </w:t>
      </w:r>
      <w:r>
        <w:rPr>
          <w:rtl/>
        </w:rPr>
        <w:t>+ «</w:t>
      </w:r>
      <w:r w:rsidRPr="00D50D07">
        <w:rPr>
          <w:rtl/>
        </w:rPr>
        <w:t>إلى يوم القيامة»</w:t>
      </w:r>
      <w:r>
        <w:rPr>
          <w:rtl/>
        </w:rPr>
        <w:t>.</w:t>
      </w:r>
      <w:r w:rsidRPr="00D50D07">
        <w:rPr>
          <w:rtl/>
        </w:rPr>
        <w:t xml:space="preserve"> وفي المرآة :</w:t>
      </w:r>
      <w:r>
        <w:rPr>
          <w:rtl/>
        </w:rPr>
        <w:t xml:space="preserve"> «</w:t>
      </w:r>
      <w:r w:rsidRPr="00D50D07">
        <w:rPr>
          <w:rtl/>
        </w:rPr>
        <w:t xml:space="preserve">قوله </w:t>
      </w:r>
      <w:r w:rsidRPr="000575E1">
        <w:rPr>
          <w:rStyle w:val="libAlaemChar"/>
          <w:rtl/>
        </w:rPr>
        <w:t>عليه‌السلام</w:t>
      </w:r>
      <w:r w:rsidRPr="00D50D07">
        <w:rPr>
          <w:rtl/>
        </w:rPr>
        <w:t xml:space="preserve"> : من يومه ذلك ، أي إلى القيامة ، كما هو الموجود في ما رواه الصدوق في كتاب إكمال الدين»</w:t>
      </w:r>
      <w:r>
        <w:rPr>
          <w:rtl/>
        </w:rPr>
        <w:t>.</w:t>
      </w:r>
    </w:p>
    <w:p w:rsidR="00D60D0D" w:rsidRPr="00D50D07" w:rsidRDefault="00D60D0D" w:rsidP="009C6F23">
      <w:pPr>
        <w:pStyle w:val="libFootnote0"/>
        <w:rPr>
          <w:rtl/>
        </w:rPr>
      </w:pPr>
      <w:r>
        <w:rPr>
          <w:rtl/>
        </w:rPr>
        <w:t>(</w:t>
      </w:r>
      <w:r w:rsidRPr="00D50D07">
        <w:rPr>
          <w:rtl/>
        </w:rPr>
        <w:t>15) في الوافي :</w:t>
      </w:r>
      <w:r>
        <w:rPr>
          <w:rtl/>
        </w:rPr>
        <w:t xml:space="preserve"> «</w:t>
      </w:r>
      <w:r w:rsidRPr="00D50D07">
        <w:rPr>
          <w:rtl/>
        </w:rPr>
        <w:t>فقال»</w:t>
      </w:r>
      <w:r>
        <w:rPr>
          <w:rtl/>
        </w:rPr>
        <w:t>.</w:t>
      </w:r>
    </w:p>
    <w:p w:rsidR="00D60D0D" w:rsidRPr="00D50D07" w:rsidRDefault="00D60D0D" w:rsidP="009C6F23">
      <w:pPr>
        <w:pStyle w:val="libFootnote0"/>
        <w:rPr>
          <w:rtl/>
        </w:rPr>
      </w:pPr>
      <w:r>
        <w:rPr>
          <w:rtl/>
        </w:rPr>
        <w:t>(</w:t>
      </w:r>
      <w:r w:rsidRPr="00D50D07">
        <w:rPr>
          <w:rtl/>
        </w:rPr>
        <w:t>16) في</w:t>
      </w:r>
      <w:r>
        <w:rPr>
          <w:rtl/>
        </w:rPr>
        <w:t xml:space="preserve"> «</w:t>
      </w:r>
      <w:r w:rsidRPr="00D50D07">
        <w:rPr>
          <w:rtl/>
        </w:rPr>
        <w:t>بح» :</w:t>
      </w:r>
      <w:r>
        <w:rPr>
          <w:rtl/>
        </w:rPr>
        <w:t xml:space="preserve"> «</w:t>
      </w:r>
      <w:r w:rsidRPr="00D50D07">
        <w:rPr>
          <w:rtl/>
        </w:rPr>
        <w:t>والمذنبين»</w:t>
      </w:r>
      <w:r>
        <w:rPr>
          <w:rtl/>
        </w:rPr>
        <w:t>.</w:t>
      </w:r>
    </w:p>
    <w:p w:rsidR="00D60D0D" w:rsidRPr="00D50D07" w:rsidRDefault="00D60D0D" w:rsidP="009C6F23">
      <w:pPr>
        <w:pStyle w:val="libFootnote0"/>
        <w:rPr>
          <w:rtl/>
        </w:rPr>
      </w:pPr>
      <w:r>
        <w:rPr>
          <w:rtl/>
        </w:rPr>
        <w:t>(</w:t>
      </w:r>
      <w:r w:rsidRPr="00D50D07">
        <w:rPr>
          <w:rtl/>
        </w:rPr>
        <w:t>17) كمال الدين ، ص 140 ، ح 8 ، بسنده عن الحسن بن محبوب ، مع اختلاف يسير الوافي ، ج 26 ، ص 332 ، ح 25441.</w:t>
      </w:r>
    </w:p>
    <w:p w:rsidR="00D60D0D" w:rsidRPr="00D50D07" w:rsidRDefault="00D60D0D" w:rsidP="009C6F23">
      <w:pPr>
        <w:pStyle w:val="libFootnote0"/>
        <w:rPr>
          <w:rtl/>
        </w:rPr>
      </w:pPr>
      <w:r>
        <w:rPr>
          <w:rtl/>
        </w:rPr>
        <w:t>(</w:t>
      </w:r>
      <w:r w:rsidRPr="00D50D07">
        <w:rPr>
          <w:rtl/>
        </w:rPr>
        <w:t xml:space="preserve">18) إبراهيم </w:t>
      </w:r>
      <w:r>
        <w:rPr>
          <w:rtl/>
        </w:rPr>
        <w:t>(</w:t>
      </w:r>
      <w:r w:rsidRPr="00D50D07">
        <w:rPr>
          <w:rtl/>
        </w:rPr>
        <w:t xml:space="preserve">14) : 34 ؛ النحل </w:t>
      </w:r>
      <w:r>
        <w:rPr>
          <w:rtl/>
        </w:rPr>
        <w:t>(</w:t>
      </w:r>
      <w:r w:rsidRPr="00D50D07">
        <w:rPr>
          <w:rtl/>
        </w:rPr>
        <w:t>16) : 18.</w:t>
      </w:r>
    </w:p>
    <w:p w:rsidR="00D60D0D" w:rsidRPr="00D50D07" w:rsidRDefault="00D60D0D" w:rsidP="00060D07">
      <w:pPr>
        <w:pStyle w:val="libNormal0"/>
        <w:rPr>
          <w:rtl/>
        </w:rPr>
      </w:pPr>
      <w:r>
        <w:rPr>
          <w:rtl/>
        </w:rPr>
        <w:br w:type="page"/>
      </w:r>
      <w:r w:rsidRPr="00D50D07">
        <w:rPr>
          <w:rtl/>
        </w:rPr>
        <w:lastRenderedPageBreak/>
        <w:t xml:space="preserve">يقول </w:t>
      </w:r>
      <w:r w:rsidRPr="0089525C">
        <w:rPr>
          <w:rStyle w:val="libFootnotenumChar"/>
          <w:rtl/>
        </w:rPr>
        <w:t>(1)</w:t>
      </w:r>
      <w:r w:rsidRPr="00D50D07">
        <w:rPr>
          <w:rtl/>
        </w:rPr>
        <w:t xml:space="preserve"> :</w:t>
      </w:r>
      <w:r>
        <w:rPr>
          <w:rtl/>
        </w:rPr>
        <w:t xml:space="preserve"> «</w:t>
      </w:r>
      <w:r w:rsidRPr="00D50D07">
        <w:rPr>
          <w:rtl/>
        </w:rPr>
        <w:t xml:space="preserve">سبحان من لم يجعل في أحد من معرفة نعمه إلا المعرفة بالتقصير عن معرفتها ، كما لم يجعل في أحد من معرفة إدراكه أكثر من العلم أنه لايدركه ، فشكر </w:t>
      </w:r>
      <w:r>
        <w:rPr>
          <w:rtl/>
        </w:rPr>
        <w:t>ـ</w:t>
      </w:r>
      <w:r w:rsidRPr="00D50D07">
        <w:rPr>
          <w:rtl/>
        </w:rPr>
        <w:t xml:space="preserve"> جل وعز </w:t>
      </w:r>
      <w:r>
        <w:rPr>
          <w:rtl/>
        </w:rPr>
        <w:t>ـ</w:t>
      </w:r>
      <w:r w:rsidRPr="00D50D07">
        <w:rPr>
          <w:rtl/>
        </w:rPr>
        <w:t xml:space="preserve"> معرفة العارفين بالتقصير عن معرفة شكره ، فجعل معرفتهم بالتقصير شكرا كما علم </w:t>
      </w:r>
      <w:r w:rsidRPr="0089525C">
        <w:rPr>
          <w:rStyle w:val="libFootnotenumChar"/>
          <w:rtl/>
        </w:rPr>
        <w:t>(2)</w:t>
      </w:r>
      <w:r w:rsidRPr="00D50D07">
        <w:rPr>
          <w:rtl/>
        </w:rPr>
        <w:t xml:space="preserve"> علم العالمين أنهم لايدركونه ، فجعله </w:t>
      </w:r>
      <w:r w:rsidRPr="0089525C">
        <w:rPr>
          <w:rStyle w:val="libFootnotenumChar"/>
          <w:rtl/>
        </w:rPr>
        <w:t>(3)</w:t>
      </w:r>
      <w:r w:rsidRPr="00D50D07">
        <w:rPr>
          <w:rtl/>
        </w:rPr>
        <w:t xml:space="preserve"> إيمانا ، علما منه أنه قد </w:t>
      </w:r>
      <w:r w:rsidRPr="0089525C">
        <w:rPr>
          <w:rStyle w:val="libFootnotenumChar"/>
          <w:rtl/>
        </w:rPr>
        <w:t>(4)</w:t>
      </w:r>
      <w:r w:rsidRPr="00D50D07">
        <w:rPr>
          <w:rtl/>
        </w:rPr>
        <w:t xml:space="preserve"> وسع العباد ، فلا يتجاوز </w:t>
      </w:r>
      <w:r w:rsidRPr="0089525C">
        <w:rPr>
          <w:rStyle w:val="libFootnotenumChar"/>
          <w:rtl/>
        </w:rPr>
        <w:t>(5)</w:t>
      </w:r>
      <w:r w:rsidRPr="00D50D07">
        <w:rPr>
          <w:rtl/>
        </w:rPr>
        <w:t xml:space="preserve"> ذلك ، فإن </w:t>
      </w:r>
      <w:r w:rsidRPr="0089525C">
        <w:rPr>
          <w:rStyle w:val="libFootnotenumChar"/>
          <w:rtl/>
        </w:rPr>
        <w:t>(6)</w:t>
      </w:r>
      <w:r w:rsidRPr="00D50D07">
        <w:rPr>
          <w:rtl/>
        </w:rPr>
        <w:t xml:space="preserve"> شيئا من خلقه لايبلغ مدى عبادته ، وكيف يبلغ مدى عبادته </w:t>
      </w:r>
      <w:r w:rsidRPr="0089525C">
        <w:rPr>
          <w:rStyle w:val="libFootnotenumChar"/>
          <w:rtl/>
        </w:rPr>
        <w:t>(7)</w:t>
      </w:r>
      <w:r w:rsidRPr="00D50D07">
        <w:rPr>
          <w:rtl/>
        </w:rPr>
        <w:t xml:space="preserve"> من لامدى له </w:t>
      </w:r>
      <w:r w:rsidRPr="0089525C">
        <w:rPr>
          <w:rStyle w:val="libFootnotenumChar"/>
          <w:rtl/>
        </w:rPr>
        <w:t>(8)</w:t>
      </w:r>
      <w:r w:rsidRPr="00D50D07">
        <w:rPr>
          <w:rtl/>
        </w:rPr>
        <w:t xml:space="preserve"> ولا كيف ، تعالى الله عن ذلك علوا كبيرا»</w:t>
      </w:r>
      <w:r>
        <w:rPr>
          <w:rtl/>
        </w:rPr>
        <w:t>.</w:t>
      </w:r>
      <w:r w:rsidRPr="00D50D07">
        <w:rPr>
          <w:rtl/>
        </w:rPr>
        <w:t xml:space="preserve"> </w:t>
      </w:r>
      <w:r w:rsidRPr="0089525C">
        <w:rPr>
          <w:rStyle w:val="libFootnotenumChar"/>
          <w:rtl/>
        </w:rPr>
        <w:t>(9)</w:t>
      </w:r>
    </w:p>
    <w:p w:rsidR="00D60D0D" w:rsidRPr="00D50D07" w:rsidRDefault="00D60D0D" w:rsidP="00806E06">
      <w:pPr>
        <w:pStyle w:val="libNormal"/>
        <w:rPr>
          <w:rtl/>
        </w:rPr>
      </w:pPr>
      <w:r w:rsidRPr="00727229">
        <w:rPr>
          <w:rStyle w:val="libBold2Char"/>
          <w:rtl/>
        </w:rPr>
        <w:t>15409 / 594.</w:t>
      </w:r>
      <w:r w:rsidRPr="00D50D07">
        <w:rPr>
          <w:rtl/>
        </w:rPr>
        <w:t xml:space="preserve"> محمد بن يحيى ، عن محمد بن الحسين ، عن عبد الرحمن بن أبي هاشم ، عن عنبسة بن بجاد العابد ، عن جابر :</w:t>
      </w:r>
    </w:p>
    <w:p w:rsidR="00D60D0D" w:rsidRPr="00D50D07" w:rsidRDefault="00D60D0D" w:rsidP="00806E06">
      <w:pPr>
        <w:pStyle w:val="libNormal"/>
        <w:rPr>
          <w:rtl/>
        </w:rPr>
      </w:pPr>
      <w:r w:rsidRPr="00D50D07">
        <w:rPr>
          <w:rtl/>
        </w:rPr>
        <w:t xml:space="preserve">عن أبي جعفر </w:t>
      </w:r>
      <w:r w:rsidRPr="000575E1">
        <w:rPr>
          <w:rStyle w:val="libAlaemChar"/>
          <w:rtl/>
        </w:rPr>
        <w:t>عليه‌السلام</w:t>
      </w:r>
      <w:r w:rsidRPr="00D50D07">
        <w:rPr>
          <w:rtl/>
        </w:rPr>
        <w:t xml:space="preserve"> ، قال : كنا عنده وذكروا </w:t>
      </w:r>
      <w:r w:rsidRPr="0089525C">
        <w:rPr>
          <w:rStyle w:val="libFootnotenumChar"/>
          <w:rtl/>
        </w:rPr>
        <w:t>(10)</w:t>
      </w:r>
      <w:r w:rsidRPr="00D50D07">
        <w:rPr>
          <w:rtl/>
        </w:rPr>
        <w:t xml:space="preserve"> سلطان بني أمية ، فقال أبو جعفر </w:t>
      </w:r>
      <w:r w:rsidRPr="000575E1">
        <w:rPr>
          <w:rStyle w:val="libAlaemChar"/>
          <w:rtl/>
        </w:rPr>
        <w:t>عليه‌السلام</w:t>
      </w:r>
      <w:r w:rsidRPr="00D50D07">
        <w:rPr>
          <w:rtl/>
        </w:rPr>
        <w:t xml:space="preserve"> :</w:t>
      </w:r>
      <w:r>
        <w:rPr>
          <w:rFonts w:hint="cs"/>
          <w:rtl/>
        </w:rPr>
        <w:t xml:space="preserve"> «</w:t>
      </w:r>
      <w:r w:rsidRPr="00D50D07">
        <w:rPr>
          <w:rtl/>
        </w:rPr>
        <w:t>لايخرج على هشام أحد إلا قتله»</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قال»</w:t>
      </w:r>
      <w:r>
        <w:rPr>
          <w:rtl/>
        </w:rPr>
        <w:t>.</w:t>
      </w:r>
    </w:p>
    <w:p w:rsidR="00D60D0D" w:rsidRPr="00D50D07" w:rsidRDefault="00D60D0D" w:rsidP="009C6F23">
      <w:pPr>
        <w:pStyle w:val="libFootnote0"/>
        <w:rPr>
          <w:rtl/>
        </w:rPr>
      </w:pPr>
      <w:r>
        <w:rPr>
          <w:rtl/>
        </w:rPr>
        <w:t>(</w:t>
      </w:r>
      <w:r w:rsidRPr="00D50D07">
        <w:rPr>
          <w:rtl/>
        </w:rPr>
        <w:t>2) في تحف العقول :</w:t>
      </w:r>
      <w:r>
        <w:rPr>
          <w:rtl/>
        </w:rPr>
        <w:t xml:space="preserve"> «</w:t>
      </w:r>
      <w:r w:rsidRPr="00D50D07">
        <w:rPr>
          <w:rtl/>
        </w:rPr>
        <w:t>جعل»</w:t>
      </w:r>
      <w:r>
        <w:rPr>
          <w:rtl/>
        </w:rPr>
        <w:t>.</w:t>
      </w:r>
    </w:p>
    <w:p w:rsidR="00D60D0D" w:rsidRPr="00D50D07" w:rsidRDefault="00D60D0D" w:rsidP="009C6F23">
      <w:pPr>
        <w:pStyle w:val="libFootnote0"/>
        <w:rPr>
          <w:rtl/>
        </w:rPr>
      </w:pPr>
      <w:r>
        <w:rPr>
          <w:rtl/>
        </w:rPr>
        <w:t>(</w:t>
      </w:r>
      <w:r w:rsidRPr="00D50D07">
        <w:rPr>
          <w:rtl/>
        </w:rPr>
        <w:t xml:space="preserve">3) في تحف العقول : </w:t>
      </w:r>
      <w:r>
        <w:rPr>
          <w:rtl/>
        </w:rPr>
        <w:t>ـ «</w:t>
      </w:r>
      <w:r w:rsidRPr="00D50D07">
        <w:rPr>
          <w:rtl/>
        </w:rPr>
        <w:t>فجعله»</w:t>
      </w:r>
      <w:r>
        <w:rPr>
          <w:rtl/>
        </w:rPr>
        <w:t>.</w:t>
      </w:r>
      <w:r w:rsidRPr="00D50D07">
        <w:rPr>
          <w:rtl/>
        </w:rPr>
        <w:t xml:space="preserve"> وفي الوافي :</w:t>
      </w:r>
      <w:r>
        <w:rPr>
          <w:rtl/>
        </w:rPr>
        <w:t xml:space="preserve"> «</w:t>
      </w:r>
      <w:r w:rsidRPr="00D50D07">
        <w:rPr>
          <w:rtl/>
        </w:rPr>
        <w:t xml:space="preserve">فجعله إيمانا ، إشارة إلى قوله سبحانه : </w:t>
      </w:r>
      <w:r w:rsidRPr="000575E1">
        <w:rPr>
          <w:rStyle w:val="libAlaemChar"/>
          <w:rtl/>
        </w:rPr>
        <w:t>(</w:t>
      </w:r>
      <w:r w:rsidRPr="000C1ABF">
        <w:rPr>
          <w:rStyle w:val="libFootnoteAieChar"/>
          <w:rtl/>
        </w:rPr>
        <w:t>وَالرَّاسِخُونَ فِي الْعِلْمِ يَقُولُونَ آمَنَّا بِهِ كُلٌّ مِنْ عِنْدِ رَبِّنا</w:t>
      </w:r>
      <w:r w:rsidRPr="000575E1">
        <w:rPr>
          <w:rStyle w:val="libAlaemChar"/>
          <w:rtl/>
        </w:rPr>
        <w:t>)</w:t>
      </w:r>
      <w:r w:rsidRPr="00D50D07">
        <w:rPr>
          <w:rtl/>
        </w:rPr>
        <w:t xml:space="preserve">. قال أميرالمؤمنين </w:t>
      </w:r>
      <w:r w:rsidRPr="000575E1">
        <w:rPr>
          <w:rStyle w:val="libAlaemChar"/>
          <w:rtl/>
        </w:rPr>
        <w:t>عليه‌السلام</w:t>
      </w:r>
      <w:r w:rsidRPr="00D50D07">
        <w:rPr>
          <w:rtl/>
        </w:rPr>
        <w:t xml:space="preserve"> : إن الراسخين في العلم هم الذين أغناهم الله عن اقتحام السدد المضروبة دون الغيوب ، فلزموا الإقرار بجملة ما جهلوا تفسيره من الغيب المحجوب ، فمدح الله اعترافهم بالعجز عن تناول ما لم يحيطوا به علما ، وسمى تركهم التعمق في ما لم يكلفهم البحث عن كنهه رسوخا»</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 xml:space="preserve">بف» : </w:t>
      </w:r>
      <w:r>
        <w:rPr>
          <w:rtl/>
        </w:rPr>
        <w:t>ـ «</w:t>
      </w:r>
      <w:r w:rsidRPr="00D50D07">
        <w:rPr>
          <w:rtl/>
        </w:rPr>
        <w:t>قد»</w:t>
      </w:r>
      <w:r>
        <w:rPr>
          <w:rtl/>
        </w:rPr>
        <w:t>.</w:t>
      </w:r>
      <w:r w:rsidRPr="00D50D07">
        <w:rPr>
          <w:rtl/>
        </w:rPr>
        <w:t xml:space="preserve"> وفي تحف العقول :</w:t>
      </w:r>
      <w:r>
        <w:rPr>
          <w:rtl/>
        </w:rPr>
        <w:t xml:space="preserve"> «</w:t>
      </w:r>
      <w:r w:rsidRPr="00D50D07">
        <w:rPr>
          <w:rtl/>
        </w:rPr>
        <w:t>قدر»</w:t>
      </w:r>
      <w:r>
        <w:rPr>
          <w:rtl/>
        </w:rPr>
        <w:t>.</w:t>
      </w:r>
      <w:r w:rsidRPr="00D50D07">
        <w:rPr>
          <w:rtl/>
        </w:rPr>
        <w:t xml:space="preserve"> والقد : القدر. القاموس المحيط ، ج 1 ، ص 447 </w:t>
      </w:r>
      <w:r>
        <w:rPr>
          <w:rtl/>
        </w:rPr>
        <w:t>(</w:t>
      </w:r>
      <w:r w:rsidRPr="00D50D07">
        <w:rPr>
          <w:rtl/>
        </w:rPr>
        <w:t>قدد</w:t>
      </w:r>
      <w:r>
        <w:rPr>
          <w:rtl/>
        </w:rPr>
        <w:t>).</w:t>
      </w:r>
    </w:p>
    <w:p w:rsidR="00D60D0D" w:rsidRPr="00D50D07" w:rsidRDefault="00D60D0D" w:rsidP="009C6F23">
      <w:pPr>
        <w:pStyle w:val="libFootnote0"/>
        <w:rPr>
          <w:rtl/>
        </w:rPr>
      </w:pPr>
      <w:r>
        <w:rPr>
          <w:rtl/>
        </w:rPr>
        <w:t>(</w:t>
      </w:r>
      <w:r w:rsidRPr="00D50D07">
        <w:rPr>
          <w:rtl/>
        </w:rPr>
        <w:t>5) في تحف العقول :</w:t>
      </w:r>
      <w:r>
        <w:rPr>
          <w:rtl/>
        </w:rPr>
        <w:t xml:space="preserve"> «</w:t>
      </w:r>
      <w:r w:rsidRPr="00D50D07">
        <w:rPr>
          <w:rtl/>
        </w:rPr>
        <w:t>فلا يجاوزون»</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بن» :</w:t>
      </w:r>
      <w:r>
        <w:rPr>
          <w:rtl/>
        </w:rPr>
        <w:t xml:space="preserve"> «</w:t>
      </w:r>
      <w:r w:rsidRPr="00D50D07">
        <w:rPr>
          <w:rtl/>
        </w:rPr>
        <w:t>وإن»</w:t>
      </w:r>
      <w:r>
        <w:rPr>
          <w:rtl/>
        </w:rPr>
        <w:t>.</w:t>
      </w:r>
    </w:p>
    <w:p w:rsidR="00D60D0D" w:rsidRPr="00D50D07" w:rsidRDefault="00D60D0D" w:rsidP="009C6F23">
      <w:pPr>
        <w:pStyle w:val="libFootnote0"/>
        <w:rPr>
          <w:rtl/>
        </w:rPr>
      </w:pPr>
      <w:r>
        <w:rPr>
          <w:rtl/>
        </w:rPr>
        <w:t>(</w:t>
      </w:r>
      <w:r w:rsidRPr="00D50D07">
        <w:rPr>
          <w:rtl/>
        </w:rPr>
        <w:t>7) في شرح المازندراني :</w:t>
      </w:r>
      <w:r>
        <w:rPr>
          <w:rtl/>
        </w:rPr>
        <w:t xml:space="preserve"> «</w:t>
      </w:r>
      <w:r w:rsidRPr="00D50D07">
        <w:rPr>
          <w:rtl/>
        </w:rPr>
        <w:t>عبادة»</w:t>
      </w:r>
      <w:r>
        <w:rPr>
          <w:rtl/>
        </w:rPr>
        <w:t>.</w:t>
      </w:r>
    </w:p>
    <w:p w:rsidR="00D60D0D" w:rsidRPr="00D50D07" w:rsidRDefault="00D60D0D" w:rsidP="009C6F23">
      <w:pPr>
        <w:pStyle w:val="libFootnote0"/>
        <w:rPr>
          <w:rtl/>
        </w:rPr>
      </w:pPr>
      <w:r>
        <w:rPr>
          <w:rtl/>
        </w:rPr>
        <w:t>(</w:t>
      </w:r>
      <w:r w:rsidRPr="00D50D07">
        <w:rPr>
          <w:rtl/>
        </w:rPr>
        <w:t>8) في شرح المازندراني :</w:t>
      </w:r>
      <w:r>
        <w:rPr>
          <w:rtl/>
        </w:rPr>
        <w:t xml:space="preserve"> «</w:t>
      </w:r>
      <w:r w:rsidRPr="00D50D07">
        <w:rPr>
          <w:rtl/>
        </w:rPr>
        <w:t>من ليس له مدى»</w:t>
      </w:r>
      <w:r>
        <w:rPr>
          <w:rtl/>
        </w:rPr>
        <w:t>.</w:t>
      </w:r>
    </w:p>
    <w:p w:rsidR="00D60D0D" w:rsidRPr="00D50D07" w:rsidRDefault="00D60D0D" w:rsidP="009C6F23">
      <w:pPr>
        <w:pStyle w:val="libFootnote0"/>
        <w:rPr>
          <w:rtl/>
        </w:rPr>
      </w:pPr>
      <w:r>
        <w:rPr>
          <w:rtl/>
        </w:rPr>
        <w:t>(</w:t>
      </w:r>
      <w:r w:rsidRPr="00D50D07">
        <w:rPr>
          <w:rtl/>
        </w:rPr>
        <w:t xml:space="preserve">9) تحف العقول ، ص 283 ، عن علي بن الحسين </w:t>
      </w:r>
      <w:r w:rsidRPr="000575E1">
        <w:rPr>
          <w:rStyle w:val="libAlaemChar"/>
          <w:rtl/>
        </w:rPr>
        <w:t>عليه‌السلام</w:t>
      </w:r>
      <w:r w:rsidRPr="00D50D07">
        <w:rPr>
          <w:rtl/>
        </w:rPr>
        <w:t xml:space="preserve"> ، إلى قوله :</w:t>
      </w:r>
      <w:r>
        <w:rPr>
          <w:rtl/>
        </w:rPr>
        <w:t xml:space="preserve"> «</w:t>
      </w:r>
      <w:r w:rsidRPr="00D50D07">
        <w:rPr>
          <w:rtl/>
        </w:rPr>
        <w:t>أنه قد وسع العباد فلايتجاوز ذلك» الوافي ، ج 4 ، ص 350 ، ح 2101.</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ن» :</w:t>
      </w:r>
      <w:r>
        <w:rPr>
          <w:rtl/>
        </w:rPr>
        <w:t xml:space="preserve"> «</w:t>
      </w:r>
      <w:r w:rsidRPr="00D50D07">
        <w:rPr>
          <w:rtl/>
        </w:rPr>
        <w:t>وذكر»</w:t>
      </w:r>
      <w:r>
        <w:rPr>
          <w:rtl/>
        </w:rPr>
        <w:t>.</w:t>
      </w:r>
      <w:r w:rsidRPr="00D50D07">
        <w:rPr>
          <w:rtl/>
        </w:rPr>
        <w:t xml:space="preserve"> وفي الوافي :</w:t>
      </w:r>
      <w:r>
        <w:rPr>
          <w:rtl/>
        </w:rPr>
        <w:t xml:space="preserve"> «</w:t>
      </w:r>
      <w:r w:rsidRPr="00D50D07">
        <w:rPr>
          <w:rtl/>
        </w:rPr>
        <w:t>فذكروا»</w:t>
      </w:r>
      <w:r>
        <w:rPr>
          <w:rtl/>
        </w:rPr>
        <w:t>.</w:t>
      </w:r>
    </w:p>
    <w:p w:rsidR="00D60D0D" w:rsidRPr="00D50D07" w:rsidRDefault="00D60D0D" w:rsidP="00806E06">
      <w:pPr>
        <w:pStyle w:val="libNormal"/>
        <w:rPr>
          <w:rtl/>
        </w:rPr>
      </w:pPr>
      <w:r>
        <w:rPr>
          <w:rtl/>
        </w:rPr>
        <w:br w:type="page"/>
      </w:r>
      <w:r w:rsidRPr="00D50D07">
        <w:rPr>
          <w:rtl/>
        </w:rPr>
        <w:lastRenderedPageBreak/>
        <w:t>قال : وذكر ملكه عشرين سنة ، قال : فجزعنا ، فقال :</w:t>
      </w:r>
      <w:r>
        <w:rPr>
          <w:rtl/>
        </w:rPr>
        <w:t xml:space="preserve"> «</w:t>
      </w:r>
      <w:r w:rsidRPr="00D50D07">
        <w:rPr>
          <w:rtl/>
        </w:rPr>
        <w:t>ما لكم</w:t>
      </w:r>
      <w:r>
        <w:rPr>
          <w:rtl/>
        </w:rPr>
        <w:t>؟</w:t>
      </w:r>
      <w:r w:rsidRPr="00D50D07">
        <w:rPr>
          <w:rtl/>
        </w:rPr>
        <w:t xml:space="preserve"> إذا أراد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أن يهلك سلطان قوم</w:t>
      </w:r>
      <w:r>
        <w:rPr>
          <w:rFonts w:hint="cs"/>
          <w:rtl/>
        </w:rPr>
        <w:t xml:space="preserve"> </w:t>
      </w:r>
      <w:r w:rsidRPr="00D50D07">
        <w:rPr>
          <w:rtl/>
        </w:rPr>
        <w:t xml:space="preserve">أمر الملك ، فأسرع بسير </w:t>
      </w:r>
      <w:r w:rsidRPr="0089525C">
        <w:rPr>
          <w:rStyle w:val="libFootnotenumChar"/>
          <w:rtl/>
        </w:rPr>
        <w:t>(1)</w:t>
      </w:r>
      <w:r w:rsidRPr="00D50D07">
        <w:rPr>
          <w:rtl/>
        </w:rPr>
        <w:t xml:space="preserve"> الفلك </w:t>
      </w:r>
      <w:r w:rsidRPr="0089525C">
        <w:rPr>
          <w:rStyle w:val="libFootnotenumChar"/>
          <w:rtl/>
        </w:rPr>
        <w:t>(2)</w:t>
      </w:r>
      <w:r w:rsidRPr="00D50D07">
        <w:rPr>
          <w:rtl/>
        </w:rPr>
        <w:t xml:space="preserve"> ، فقدر على ما يريد </w:t>
      </w:r>
      <w:r w:rsidRPr="0089525C">
        <w:rPr>
          <w:rStyle w:val="libFootnotenumChar"/>
          <w:rtl/>
        </w:rPr>
        <w:t>(3)</w:t>
      </w:r>
      <w:r w:rsidRPr="00D50D07">
        <w:rPr>
          <w:rtl/>
        </w:rPr>
        <w:t>»</w:t>
      </w:r>
      <w:r>
        <w:rPr>
          <w:rtl/>
        </w:rPr>
        <w:t>.</w:t>
      </w:r>
    </w:p>
    <w:p w:rsidR="00D60D0D" w:rsidRPr="00D50D07" w:rsidRDefault="00D60D0D" w:rsidP="00806E06">
      <w:pPr>
        <w:pStyle w:val="libNormal"/>
        <w:rPr>
          <w:rtl/>
        </w:rPr>
      </w:pPr>
      <w:r w:rsidRPr="00D50D07">
        <w:rPr>
          <w:rtl/>
        </w:rPr>
        <w:t xml:space="preserve">قال : فقلنا </w:t>
      </w:r>
      <w:r w:rsidRPr="0089525C">
        <w:rPr>
          <w:rStyle w:val="libFootnotenumChar"/>
          <w:rtl/>
        </w:rPr>
        <w:t>(4)</w:t>
      </w:r>
      <w:r w:rsidRPr="00D50D07">
        <w:rPr>
          <w:rtl/>
        </w:rPr>
        <w:t xml:space="preserve"> لزيد </w:t>
      </w:r>
      <w:r w:rsidRPr="0089525C">
        <w:rPr>
          <w:rStyle w:val="libFootnotenumChar"/>
          <w:rtl/>
        </w:rPr>
        <w:t>(5)</w:t>
      </w:r>
      <w:r w:rsidRPr="00D50D07">
        <w:rPr>
          <w:rtl/>
        </w:rPr>
        <w:t xml:space="preserve"> </w:t>
      </w:r>
      <w:r w:rsidRPr="000575E1">
        <w:rPr>
          <w:rStyle w:val="libAlaemChar"/>
          <w:rtl/>
        </w:rPr>
        <w:t>عليه‌السلام</w:t>
      </w:r>
      <w:r w:rsidRPr="00D50D07">
        <w:rPr>
          <w:rtl/>
        </w:rPr>
        <w:t xml:space="preserve"> هذه المقالة ، فقال : إني شهدت هشاما ورسول الله </w:t>
      </w:r>
      <w:r w:rsidRPr="000575E1">
        <w:rPr>
          <w:rStyle w:val="libAlaemChar"/>
          <w:rtl/>
        </w:rPr>
        <w:t>صلى‌الله‌عليه‌وآله</w:t>
      </w:r>
      <w:r w:rsidRPr="00D50D07">
        <w:rPr>
          <w:rtl/>
        </w:rPr>
        <w:t xml:space="preserve"> يسب عنده ، فلم ينكر ذلك ولم يغيره ، فو الله لو لم يكن إلا أنا وابني لخرجت </w:t>
      </w:r>
      <w:r w:rsidRPr="0089525C">
        <w:rPr>
          <w:rStyle w:val="libFootnotenumChar"/>
          <w:rtl/>
        </w:rPr>
        <w:t>(6)</w:t>
      </w:r>
      <w:r w:rsidRPr="00D50D07">
        <w:rPr>
          <w:rtl/>
        </w:rPr>
        <w:t xml:space="preserve"> عليه»</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15410 / 595.</w:t>
      </w:r>
      <w:r w:rsidRPr="00D50D07">
        <w:rPr>
          <w:rtl/>
        </w:rPr>
        <w:t xml:space="preserve"> وبهذا الإسناد ، عن عنبسة ، عن معلى بن خنيس ، قال :</w:t>
      </w:r>
    </w:p>
    <w:p w:rsidR="00D60D0D" w:rsidRPr="00D50D07" w:rsidRDefault="00D60D0D" w:rsidP="00806E06">
      <w:pPr>
        <w:pStyle w:val="libNormal"/>
        <w:rPr>
          <w:rtl/>
        </w:rPr>
      </w:pPr>
      <w:r w:rsidRPr="00D50D07">
        <w:rPr>
          <w:rtl/>
        </w:rPr>
        <w:t xml:space="preserve">كنت عند أبي عبد الله </w:t>
      </w:r>
      <w:r w:rsidRPr="000575E1">
        <w:rPr>
          <w:rStyle w:val="libAlaemChar"/>
          <w:rtl/>
        </w:rPr>
        <w:t>عليه‌السلام</w:t>
      </w:r>
      <w:r w:rsidRPr="00D50D07">
        <w:rPr>
          <w:rtl/>
        </w:rPr>
        <w:t xml:space="preserve"> إذ أقبل محمد بن عبد الله </w:t>
      </w:r>
      <w:r w:rsidRPr="0089525C">
        <w:rPr>
          <w:rStyle w:val="libFootnotenumChar"/>
          <w:rtl/>
        </w:rPr>
        <w:t>(8)</w:t>
      </w:r>
      <w:r w:rsidRPr="00D50D07">
        <w:rPr>
          <w:rtl/>
        </w:rPr>
        <w:t xml:space="preserve"> فسلم ، ثم ذهب ، فرق له أبو عبد الله </w:t>
      </w:r>
      <w:r w:rsidRPr="000575E1">
        <w:rPr>
          <w:rStyle w:val="libAlaemChar"/>
          <w:rtl/>
        </w:rPr>
        <w:t>عليه‌السلام</w:t>
      </w:r>
      <w:r w:rsidRPr="00D50D07">
        <w:rPr>
          <w:rtl/>
        </w:rPr>
        <w:t xml:space="preserve"> ، ودمعت عيناه ، فقلت له : لقد </w:t>
      </w:r>
      <w:r w:rsidRPr="0089525C">
        <w:rPr>
          <w:rStyle w:val="libFootnotenumChar"/>
          <w:rtl/>
        </w:rPr>
        <w:t>(9)</w:t>
      </w:r>
      <w:r w:rsidRPr="00D50D07">
        <w:rPr>
          <w:rtl/>
        </w:rPr>
        <w:t xml:space="preserve"> رأيتك صنعت به ما لم تكن تصنع</w:t>
      </w:r>
      <w:r>
        <w:rPr>
          <w:rtl/>
        </w:rPr>
        <w:t>؟</w:t>
      </w:r>
    </w:p>
    <w:p w:rsidR="00D60D0D" w:rsidRPr="00D50D07" w:rsidRDefault="00D60D0D" w:rsidP="00806E06">
      <w:pPr>
        <w:pStyle w:val="libNormal"/>
        <w:rPr>
          <w:rtl/>
        </w:rPr>
      </w:pPr>
      <w:r w:rsidRPr="00D50D07">
        <w:rPr>
          <w:rtl/>
        </w:rPr>
        <w:t>فقال :</w:t>
      </w:r>
      <w:r>
        <w:rPr>
          <w:rtl/>
        </w:rPr>
        <w:t xml:space="preserve"> «</w:t>
      </w:r>
      <w:r w:rsidRPr="00D50D07">
        <w:rPr>
          <w:rtl/>
        </w:rPr>
        <w:t xml:space="preserve">رققت </w:t>
      </w:r>
      <w:r w:rsidRPr="0089525C">
        <w:rPr>
          <w:rStyle w:val="libFootnotenumChar"/>
          <w:rtl/>
        </w:rPr>
        <w:t>(10)</w:t>
      </w:r>
      <w:r w:rsidRPr="00D50D07">
        <w:rPr>
          <w:rtl/>
        </w:rPr>
        <w:t xml:space="preserve"> له لأنه ينسب إلى أمر ليس له ، لم أجده في كتاب علي </w:t>
      </w:r>
      <w:r w:rsidRPr="000575E1">
        <w:rPr>
          <w:rStyle w:val="libAlaemChar"/>
          <w:rtl/>
        </w:rPr>
        <w:t>عليه‌السلام</w:t>
      </w:r>
      <w:r w:rsidRPr="00D50D07">
        <w:rPr>
          <w:rtl/>
        </w:rPr>
        <w:t xml:space="preserve"> من خلفاء هذه الأمة ولا من ملوكها»</w:t>
      </w:r>
      <w:r>
        <w:rPr>
          <w:rtl/>
        </w:rPr>
        <w:t>.</w:t>
      </w:r>
      <w:r w:rsidRPr="00D50D07">
        <w:rPr>
          <w:rtl/>
        </w:rPr>
        <w:t xml:space="preserve"> </w:t>
      </w:r>
      <w:r w:rsidRPr="0089525C">
        <w:rPr>
          <w:rStyle w:val="libFootnotenumChar"/>
          <w:rtl/>
        </w:rPr>
        <w:t>(11)</w:t>
      </w:r>
    </w:p>
    <w:p w:rsidR="00D60D0D" w:rsidRPr="00D50D07" w:rsidRDefault="00D60D0D" w:rsidP="00806E06">
      <w:pPr>
        <w:pStyle w:val="libNormal"/>
        <w:rPr>
          <w:rtl/>
        </w:rPr>
      </w:pPr>
      <w:r w:rsidRPr="00727229">
        <w:rPr>
          <w:rStyle w:val="libBold2Char"/>
          <w:rtl/>
        </w:rPr>
        <w:t>15411 / 596.</w:t>
      </w:r>
      <w:r w:rsidRPr="00D50D07">
        <w:rPr>
          <w:rtl/>
        </w:rPr>
        <w:t xml:space="preserve"> علي بن إبراهيم رفعه ، قال :</w:t>
      </w:r>
    </w:p>
    <w:p w:rsidR="00D60D0D" w:rsidRPr="00D50D07" w:rsidRDefault="00D60D0D" w:rsidP="00806E06">
      <w:pPr>
        <w:pStyle w:val="libNormal"/>
        <w:rPr>
          <w:rtl/>
        </w:rPr>
      </w:pPr>
      <w:r w:rsidRPr="00D50D07">
        <w:rPr>
          <w:rtl/>
        </w:rPr>
        <w:t xml:space="preserve">قال أبو عبد الله </w:t>
      </w:r>
      <w:r w:rsidRPr="000575E1">
        <w:rPr>
          <w:rStyle w:val="libAlaemChar"/>
          <w:rtl/>
        </w:rPr>
        <w:t>عليه‌السلام</w:t>
      </w:r>
      <w:r w:rsidRPr="00D50D07">
        <w:rPr>
          <w:rtl/>
        </w:rPr>
        <w:t xml:space="preserve"> لرجل :</w:t>
      </w:r>
      <w:r>
        <w:rPr>
          <w:rtl/>
        </w:rPr>
        <w:t xml:space="preserve"> «</w:t>
      </w:r>
      <w:r w:rsidRPr="00D50D07">
        <w:rPr>
          <w:rtl/>
        </w:rPr>
        <w:t>ما الفتى عندكم</w:t>
      </w:r>
      <w:r>
        <w:rPr>
          <w:rtl/>
        </w:rPr>
        <w:t>؟</w:t>
      </w:r>
      <w:r w:rsidRPr="00D50D07">
        <w:rPr>
          <w:rtl/>
        </w:rPr>
        <w:t>»</w:t>
      </w:r>
      <w:r>
        <w:rPr>
          <w:rtl/>
        </w:rPr>
        <w:t>.</w:t>
      </w:r>
    </w:p>
    <w:p w:rsidR="00D60D0D" w:rsidRPr="00D50D07" w:rsidRDefault="00D60D0D" w:rsidP="00806E06">
      <w:pPr>
        <w:pStyle w:val="libNormal"/>
        <w:rPr>
          <w:rtl/>
        </w:rPr>
      </w:pPr>
      <w:r w:rsidRPr="00D50D07">
        <w:rPr>
          <w:rtl/>
        </w:rPr>
        <w:t>فقال له : الشاب.</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د ، بح» وحاشية</w:t>
      </w:r>
      <w:r>
        <w:rPr>
          <w:rtl/>
        </w:rPr>
        <w:t xml:space="preserve"> «</w:t>
      </w:r>
      <w:r w:rsidRPr="00D50D07">
        <w:rPr>
          <w:rtl/>
        </w:rPr>
        <w:t>جد» :</w:t>
      </w:r>
      <w:r>
        <w:rPr>
          <w:rtl/>
        </w:rPr>
        <w:t xml:space="preserve"> «</w:t>
      </w:r>
      <w:r w:rsidRPr="00D50D07">
        <w:rPr>
          <w:rtl/>
        </w:rPr>
        <w:t>بالسير»</w:t>
      </w:r>
      <w:r>
        <w:rPr>
          <w:rtl/>
        </w:rPr>
        <w:t>.</w:t>
      </w:r>
      <w:r w:rsidRPr="00D50D07">
        <w:rPr>
          <w:rtl/>
        </w:rPr>
        <w:t xml:space="preserve"> وفي</w:t>
      </w:r>
      <w:r>
        <w:rPr>
          <w:rtl/>
        </w:rPr>
        <w:t xml:space="preserve"> «</w:t>
      </w:r>
      <w:r w:rsidRPr="00D50D07">
        <w:rPr>
          <w:rtl/>
        </w:rPr>
        <w:t>بن» :</w:t>
      </w:r>
      <w:r>
        <w:rPr>
          <w:rtl/>
        </w:rPr>
        <w:t xml:space="preserve"> «</w:t>
      </w:r>
      <w:r w:rsidRPr="00D50D07">
        <w:rPr>
          <w:rtl/>
        </w:rPr>
        <w:t>السير»</w:t>
      </w:r>
      <w:r>
        <w:rPr>
          <w:rtl/>
        </w:rPr>
        <w:t>.</w:t>
      </w:r>
      <w:r w:rsidRPr="00D50D07">
        <w:rPr>
          <w:rtl/>
        </w:rPr>
        <w:t xml:space="preserve"> وفي</w:t>
      </w:r>
      <w:r>
        <w:rPr>
          <w:rtl/>
        </w:rPr>
        <w:t xml:space="preserve"> «</w:t>
      </w:r>
      <w:r w:rsidRPr="00D50D07">
        <w:rPr>
          <w:rtl/>
        </w:rPr>
        <w:t>جد» :</w:t>
      </w:r>
      <w:r>
        <w:rPr>
          <w:rtl/>
        </w:rPr>
        <w:t xml:space="preserve"> «</w:t>
      </w:r>
      <w:r w:rsidRPr="00D50D07">
        <w:rPr>
          <w:rtl/>
        </w:rPr>
        <w:t>لسير»</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بن» :</w:t>
      </w:r>
      <w:r>
        <w:rPr>
          <w:rtl/>
        </w:rPr>
        <w:t xml:space="preserve"> «</w:t>
      </w:r>
      <w:r w:rsidRPr="00D50D07">
        <w:rPr>
          <w:rtl/>
        </w:rPr>
        <w:t>بالفلك»</w:t>
      </w:r>
      <w:r>
        <w:rPr>
          <w:rtl/>
        </w:rPr>
        <w:t>.</w:t>
      </w:r>
    </w:p>
    <w:p w:rsidR="00D60D0D" w:rsidRPr="00D50D07" w:rsidRDefault="00D60D0D" w:rsidP="009C6F23">
      <w:pPr>
        <w:pStyle w:val="libFootnote0"/>
        <w:rPr>
          <w:rtl/>
        </w:rPr>
      </w:pPr>
      <w:r>
        <w:rPr>
          <w:rtl/>
        </w:rPr>
        <w:t>(</w:t>
      </w:r>
      <w:r w:rsidRPr="00D50D07">
        <w:rPr>
          <w:rtl/>
        </w:rPr>
        <w:t>3) في</w:t>
      </w:r>
      <w:r>
        <w:rPr>
          <w:rtl/>
        </w:rPr>
        <w:t xml:space="preserve"> «</w:t>
      </w:r>
      <w:r w:rsidRPr="00D50D07">
        <w:rPr>
          <w:rtl/>
        </w:rPr>
        <w:t>م» :</w:t>
      </w:r>
      <w:r>
        <w:rPr>
          <w:rtl/>
        </w:rPr>
        <w:t xml:space="preserve"> «</w:t>
      </w:r>
      <w:r w:rsidRPr="00D50D07">
        <w:rPr>
          <w:rtl/>
        </w:rPr>
        <w:t>تريد»</w:t>
      </w:r>
      <w:r>
        <w:rPr>
          <w:rtl/>
        </w:rPr>
        <w:t>.</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جت» :</w:t>
      </w:r>
      <w:r>
        <w:rPr>
          <w:rtl/>
        </w:rPr>
        <w:t xml:space="preserve"> «</w:t>
      </w:r>
      <w:r w:rsidRPr="00D50D07">
        <w:rPr>
          <w:rtl/>
        </w:rPr>
        <w:t>فقلت»</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بح» : </w:t>
      </w:r>
      <w:r>
        <w:rPr>
          <w:rtl/>
        </w:rPr>
        <w:t>+ «</w:t>
      </w:r>
      <w:r w:rsidRPr="00D50D07">
        <w:rPr>
          <w:rtl/>
        </w:rPr>
        <w:t>بن علي»</w:t>
      </w:r>
      <w:r>
        <w:rPr>
          <w:rtl/>
        </w:rPr>
        <w:t>.</w:t>
      </w:r>
    </w:p>
    <w:p w:rsidR="00D60D0D" w:rsidRPr="00D50D07" w:rsidRDefault="00D60D0D" w:rsidP="009C6F23">
      <w:pPr>
        <w:pStyle w:val="libFootnote0"/>
        <w:rPr>
          <w:rtl/>
        </w:rPr>
      </w:pPr>
      <w:r>
        <w:rPr>
          <w:rtl/>
        </w:rPr>
        <w:t>(</w:t>
      </w:r>
      <w:r w:rsidRPr="00D50D07">
        <w:rPr>
          <w:rtl/>
        </w:rPr>
        <w:t>6) في</w:t>
      </w:r>
      <w:r>
        <w:rPr>
          <w:rtl/>
        </w:rPr>
        <w:t xml:space="preserve"> «</w:t>
      </w:r>
      <w:r w:rsidRPr="00D50D07">
        <w:rPr>
          <w:rtl/>
        </w:rPr>
        <w:t>د» :</w:t>
      </w:r>
      <w:r>
        <w:rPr>
          <w:rtl/>
        </w:rPr>
        <w:t xml:space="preserve"> «</w:t>
      </w:r>
      <w:r w:rsidRPr="00D50D07">
        <w:rPr>
          <w:rtl/>
        </w:rPr>
        <w:t>لخرجنا»</w:t>
      </w:r>
      <w:r>
        <w:rPr>
          <w:rtl/>
        </w:rPr>
        <w:t>.</w:t>
      </w:r>
    </w:p>
    <w:p w:rsidR="00D60D0D" w:rsidRPr="00D50D07" w:rsidRDefault="00D60D0D" w:rsidP="009C6F23">
      <w:pPr>
        <w:pStyle w:val="libFootnote0"/>
        <w:rPr>
          <w:rtl/>
        </w:rPr>
      </w:pPr>
      <w:r>
        <w:rPr>
          <w:rtl/>
        </w:rPr>
        <w:t>(</w:t>
      </w:r>
      <w:r w:rsidRPr="00D50D07">
        <w:rPr>
          <w:rtl/>
        </w:rPr>
        <w:t>7) الوافي ، ج 2 ، ص 221 ، ح 684 ؛ البحار ، ج 46 ، ص 281 ، ح 84 ؛ وفيه ، ج 58 ، ص 98 ، ح 22 ، إلى قوله :</w:t>
      </w:r>
      <w:r>
        <w:rPr>
          <w:rtl/>
        </w:rPr>
        <w:t xml:space="preserve"> «</w:t>
      </w:r>
      <w:r w:rsidRPr="00D50D07">
        <w:rPr>
          <w:rtl/>
        </w:rPr>
        <w:t>فقدر على ما يريد»</w:t>
      </w:r>
      <w:r>
        <w:rPr>
          <w:rtl/>
        </w:rPr>
        <w:t>.</w:t>
      </w:r>
    </w:p>
    <w:p w:rsidR="00D60D0D" w:rsidRPr="00D50D07" w:rsidRDefault="00D60D0D" w:rsidP="009C6F23">
      <w:pPr>
        <w:pStyle w:val="libFootnote0"/>
        <w:rPr>
          <w:rtl/>
        </w:rPr>
      </w:pPr>
      <w:r>
        <w:rPr>
          <w:rtl/>
        </w:rPr>
        <w:t>(</w:t>
      </w:r>
      <w:r w:rsidRPr="00D50D07">
        <w:rPr>
          <w:rtl/>
        </w:rPr>
        <w:t xml:space="preserve">8) في البصائر : </w:t>
      </w:r>
      <w:r>
        <w:rPr>
          <w:rtl/>
        </w:rPr>
        <w:t>+ «</w:t>
      </w:r>
      <w:r w:rsidRPr="00D50D07">
        <w:rPr>
          <w:rtl/>
        </w:rPr>
        <w:t>بن الحسن»</w:t>
      </w:r>
      <w:r>
        <w:rPr>
          <w:rtl/>
        </w:rPr>
        <w:t>.</w:t>
      </w:r>
      <w:r w:rsidRPr="00D50D07">
        <w:rPr>
          <w:rtl/>
        </w:rPr>
        <w:t xml:space="preserve"> وفي الوافي :</w:t>
      </w:r>
      <w:r>
        <w:rPr>
          <w:rtl/>
        </w:rPr>
        <w:t xml:space="preserve"> «</w:t>
      </w:r>
      <w:r w:rsidRPr="00D50D07">
        <w:rPr>
          <w:rtl/>
        </w:rPr>
        <w:t>محمد بن عبد الله هذا كأنه ابن عبد الله بن الحسن المقتول بسدة</w:t>
      </w:r>
      <w:r>
        <w:rPr>
          <w:rFonts w:hint="cs"/>
          <w:rtl/>
        </w:rPr>
        <w:t xml:space="preserve"> </w:t>
      </w:r>
      <w:r w:rsidRPr="00D50D07">
        <w:rPr>
          <w:rtl/>
        </w:rPr>
        <w:t>أشجع ، الذي كان يزعم أنه مهدي هذه الامة ، وهذا هو الأمر الذي كان ينسب إليه ، وقد مضت قصته النكراء»</w:t>
      </w:r>
      <w:r>
        <w:rPr>
          <w:rtl/>
        </w:rPr>
        <w:t>.</w:t>
      </w:r>
    </w:p>
    <w:p w:rsidR="00D60D0D" w:rsidRPr="00D50D07" w:rsidRDefault="00D60D0D" w:rsidP="009C6F23">
      <w:pPr>
        <w:pStyle w:val="libFootnote0"/>
        <w:rPr>
          <w:rtl/>
        </w:rPr>
      </w:pPr>
      <w:r>
        <w:rPr>
          <w:rtl/>
        </w:rPr>
        <w:t>(</w:t>
      </w:r>
      <w:r w:rsidRPr="00D50D07">
        <w:rPr>
          <w:rtl/>
        </w:rPr>
        <w:t>9) في</w:t>
      </w:r>
      <w:r>
        <w:rPr>
          <w:rtl/>
        </w:rPr>
        <w:t xml:space="preserve"> «</w:t>
      </w:r>
      <w:r w:rsidRPr="00D50D07">
        <w:rPr>
          <w:rtl/>
        </w:rPr>
        <w:t>بح» :</w:t>
      </w:r>
      <w:r>
        <w:rPr>
          <w:rtl/>
        </w:rPr>
        <w:t xml:space="preserve"> «</w:t>
      </w:r>
      <w:r w:rsidRPr="00D50D07">
        <w:rPr>
          <w:rtl/>
        </w:rPr>
        <w:t>فقد»</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بح» :</w:t>
      </w:r>
      <w:r>
        <w:rPr>
          <w:rtl/>
        </w:rPr>
        <w:t xml:space="preserve"> «</w:t>
      </w:r>
      <w:r w:rsidRPr="00D50D07">
        <w:rPr>
          <w:rtl/>
        </w:rPr>
        <w:t>لقد رققت»</w:t>
      </w:r>
      <w:r>
        <w:rPr>
          <w:rtl/>
        </w:rPr>
        <w:t>.</w:t>
      </w:r>
    </w:p>
    <w:p w:rsidR="00D60D0D" w:rsidRPr="00D50D07" w:rsidRDefault="00D60D0D" w:rsidP="009C6F23">
      <w:pPr>
        <w:pStyle w:val="libFootnote0"/>
        <w:rPr>
          <w:rtl/>
        </w:rPr>
      </w:pPr>
      <w:r>
        <w:rPr>
          <w:rtl/>
        </w:rPr>
        <w:t>(</w:t>
      </w:r>
      <w:r w:rsidRPr="00D50D07">
        <w:rPr>
          <w:rtl/>
        </w:rPr>
        <w:t>11) بصائر الدرجات ، ص 168 ، ح 1 ، عن محمد بن الحسين ، عن عبد الرحمن بن أبي هاشم وجعفر بن بشير ، عن عنبسة الوافي ، ج 2 ، ص 237 ، ح 706.</w:t>
      </w:r>
    </w:p>
    <w:p w:rsidR="00D60D0D" w:rsidRPr="00D50D07" w:rsidRDefault="00D60D0D" w:rsidP="00806E06">
      <w:pPr>
        <w:pStyle w:val="libNormal"/>
        <w:rPr>
          <w:rtl/>
        </w:rPr>
      </w:pPr>
      <w:r>
        <w:rPr>
          <w:rtl/>
        </w:rPr>
        <w:br w:type="page"/>
      </w:r>
      <w:r w:rsidRPr="00D50D07">
        <w:rPr>
          <w:rtl/>
        </w:rPr>
        <w:lastRenderedPageBreak/>
        <w:t>فقال :</w:t>
      </w:r>
      <w:r>
        <w:rPr>
          <w:rtl/>
        </w:rPr>
        <w:t xml:space="preserve"> «</w:t>
      </w:r>
      <w:r w:rsidRPr="00D50D07">
        <w:rPr>
          <w:rtl/>
        </w:rPr>
        <w:t xml:space="preserve">لا ، الفتى : المؤمن </w:t>
      </w:r>
      <w:r w:rsidRPr="0089525C">
        <w:rPr>
          <w:rStyle w:val="libFootnotenumChar"/>
          <w:rtl/>
        </w:rPr>
        <w:t>(1)</w:t>
      </w:r>
      <w:r w:rsidRPr="00D50D07">
        <w:rPr>
          <w:rtl/>
        </w:rPr>
        <w:t xml:space="preserve"> ، إن أصحاب الكهف كانوا شيوخا ، فسماهم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فتية بإيمانهم </w:t>
      </w:r>
      <w:r w:rsidRPr="0089525C">
        <w:rPr>
          <w:rStyle w:val="libFootnotenumChar"/>
          <w:rtl/>
        </w:rPr>
        <w:t>(2)</w:t>
      </w:r>
      <w:r w:rsidRPr="00D50D07">
        <w:rPr>
          <w:rtl/>
        </w:rPr>
        <w:t>»</w:t>
      </w:r>
      <w:r>
        <w:rPr>
          <w:rtl/>
        </w:rPr>
        <w:t>.</w:t>
      </w:r>
      <w:r w:rsidRPr="00D50D07">
        <w:rPr>
          <w:rtl/>
        </w:rPr>
        <w:t xml:space="preserve"> </w:t>
      </w:r>
      <w:r w:rsidRPr="0089525C">
        <w:rPr>
          <w:rStyle w:val="libFootnotenumChar"/>
          <w:rtl/>
        </w:rPr>
        <w:t>(3)</w:t>
      </w:r>
    </w:p>
    <w:p w:rsidR="00D60D0D" w:rsidRPr="00D50D07" w:rsidRDefault="00D60D0D" w:rsidP="00806E06">
      <w:pPr>
        <w:pStyle w:val="libNormal"/>
        <w:rPr>
          <w:rtl/>
        </w:rPr>
      </w:pPr>
      <w:r w:rsidRPr="00727229">
        <w:rPr>
          <w:rStyle w:val="libBold2Char"/>
          <w:rtl/>
        </w:rPr>
        <w:t>15412 / 597.</w:t>
      </w:r>
      <w:r w:rsidRPr="00D50D07">
        <w:rPr>
          <w:rtl/>
        </w:rPr>
        <w:t xml:space="preserve"> محمد </w:t>
      </w:r>
      <w:r w:rsidRPr="0089525C">
        <w:rPr>
          <w:rStyle w:val="libFootnotenumChar"/>
          <w:rtl/>
        </w:rPr>
        <w:t>(4)</w:t>
      </w:r>
      <w:r w:rsidRPr="00D50D07">
        <w:rPr>
          <w:rtl/>
        </w:rPr>
        <w:t xml:space="preserve"> ، عن أحمد بن محمد ، عن ابن محبوب ، عن جميل بن صالح ، عن سدير ، قال :</w:t>
      </w:r>
    </w:p>
    <w:p w:rsidR="00D60D0D" w:rsidRPr="00D50D07" w:rsidRDefault="00D60D0D" w:rsidP="00806E06">
      <w:pPr>
        <w:pStyle w:val="libNormal"/>
        <w:rPr>
          <w:rtl/>
        </w:rPr>
      </w:pPr>
      <w:r w:rsidRPr="00D50D07">
        <w:rPr>
          <w:rtl/>
        </w:rPr>
        <w:t xml:space="preserve">سأل رجل أبا جعفر </w:t>
      </w:r>
      <w:r w:rsidRPr="000575E1">
        <w:rPr>
          <w:rStyle w:val="libAlaemChar"/>
          <w:rtl/>
        </w:rPr>
        <w:t>عليه‌السلام</w:t>
      </w:r>
      <w:r w:rsidRPr="00D50D07">
        <w:rPr>
          <w:rtl/>
        </w:rPr>
        <w:t xml:space="preserve"> عن قول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فَقالُوا رَبَّنا باعِدْ بَيْنَ أَسْفارِنا وَظَلَمُوا أَنْفُسَهُمْ</w:t>
      </w:r>
      <w:r w:rsidRPr="000575E1">
        <w:rPr>
          <w:rStyle w:val="libAlaemChar"/>
          <w:rtl/>
        </w:rPr>
        <w:t>)</w:t>
      </w:r>
      <w:r w:rsidRPr="00FC3507">
        <w:rPr>
          <w:rStyle w:val="libAieChar"/>
          <w:rtl/>
        </w:rPr>
        <w:t xml:space="preserve"> </w:t>
      </w:r>
      <w:r w:rsidRPr="0089525C">
        <w:rPr>
          <w:rStyle w:val="libFootnotenumChar"/>
          <w:rtl/>
        </w:rPr>
        <w:t>(5)</w:t>
      </w:r>
      <w:r w:rsidRPr="00D50D07">
        <w:rPr>
          <w:rtl/>
        </w:rPr>
        <w:t xml:space="preserve"> فقال :</w:t>
      </w:r>
      <w:r>
        <w:rPr>
          <w:rtl/>
        </w:rPr>
        <w:t xml:space="preserve"> «</w:t>
      </w:r>
      <w:r w:rsidRPr="00D50D07">
        <w:rPr>
          <w:rtl/>
        </w:rPr>
        <w:t xml:space="preserve">هؤلاء قوم كانت </w:t>
      </w:r>
      <w:r w:rsidRPr="0089525C">
        <w:rPr>
          <w:rStyle w:val="libFootnotenumChar"/>
          <w:rtl/>
        </w:rPr>
        <w:t>(6)</w:t>
      </w:r>
      <w:r w:rsidRPr="00D50D07">
        <w:rPr>
          <w:rtl/>
        </w:rPr>
        <w:t xml:space="preserve"> لهم قرى متصلة ينظر بعضهم إلى بعض ، وأنهار جارية ، وأموال ظاهرة ، فكفروا بأنعم الله ، وغيروا ما بأنفسهم </w:t>
      </w:r>
      <w:r w:rsidRPr="0089525C">
        <w:rPr>
          <w:rStyle w:val="libFootnotenumChar"/>
          <w:rtl/>
        </w:rPr>
        <w:t>(7)</w:t>
      </w:r>
      <w:r w:rsidRPr="00D50D07">
        <w:rPr>
          <w:rtl/>
        </w:rPr>
        <w:t xml:space="preserve"> ، فأرسل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عليهم سيل العرم </w:t>
      </w:r>
      <w:r w:rsidRPr="0089525C">
        <w:rPr>
          <w:rStyle w:val="libFootnotenumChar"/>
          <w:rtl/>
        </w:rPr>
        <w:t>(8)</w:t>
      </w:r>
      <w:r w:rsidRPr="00D50D07">
        <w:rPr>
          <w:rtl/>
        </w:rPr>
        <w:t xml:space="preserve"> ، فغرق </w:t>
      </w:r>
      <w:r w:rsidRPr="0089525C">
        <w:rPr>
          <w:rStyle w:val="libFootnotenumChar"/>
          <w:rtl/>
        </w:rPr>
        <w:t>(9)</w:t>
      </w:r>
      <w:r w:rsidRPr="00D50D07">
        <w:rPr>
          <w:rtl/>
        </w:rPr>
        <w:t xml:space="preserve"> قراهم ، وأخرب </w:t>
      </w:r>
      <w:r w:rsidRPr="0089525C">
        <w:rPr>
          <w:rStyle w:val="libFootnotenumChar"/>
          <w:rtl/>
        </w:rPr>
        <w:t>(10)</w:t>
      </w:r>
      <w:r w:rsidRPr="00D50D07">
        <w:rPr>
          <w:rtl/>
        </w:rPr>
        <w:t xml:space="preserve"> ديارهم ، وأذهب </w:t>
      </w:r>
      <w:r w:rsidRPr="0089525C">
        <w:rPr>
          <w:rStyle w:val="libFootnotenumChar"/>
          <w:rtl/>
        </w:rPr>
        <w:t>(11)</w:t>
      </w:r>
      <w:r w:rsidRPr="00D50D07">
        <w:rPr>
          <w:rtl/>
        </w:rPr>
        <w:t xml:space="preserve"> بأموالهم </w:t>
      </w:r>
      <w:r w:rsidRPr="0089525C">
        <w:rPr>
          <w:rStyle w:val="libFootnotenumChar"/>
          <w:rtl/>
        </w:rPr>
        <w:t>(12)</w:t>
      </w:r>
      <w:r w:rsidRPr="00D50D07">
        <w:rPr>
          <w:rtl/>
        </w:rPr>
        <w:t xml:space="preserve"> ،</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 شرح المازندراني :</w:t>
      </w:r>
      <w:r>
        <w:rPr>
          <w:rtl/>
        </w:rPr>
        <w:t xml:space="preserve"> «</w:t>
      </w:r>
      <w:r w:rsidRPr="00D50D07">
        <w:rPr>
          <w:rtl/>
        </w:rPr>
        <w:t xml:space="preserve">كأنه </w:t>
      </w:r>
      <w:r w:rsidRPr="000575E1">
        <w:rPr>
          <w:rStyle w:val="libAlaemChar"/>
          <w:rtl/>
        </w:rPr>
        <w:t>عليه‌السلام</w:t>
      </w:r>
      <w:r w:rsidRPr="00D50D07">
        <w:rPr>
          <w:rtl/>
        </w:rPr>
        <w:t xml:space="preserve"> سأل عن كل من يستحق هذا الاسم ، أو عمن هو أولى به ، وقوله : لا ، حينئذظاهر ؛ إذ الفتى كما يطلق على الشاب يطلق على الكريم والسخي ، والمؤمن يبذل نفسه وماله في سبيل الله ، فهو أحق وأولى بهذا الاسم»</w:t>
      </w:r>
      <w:r>
        <w:rPr>
          <w:rtl/>
        </w:rPr>
        <w:t>.</w:t>
      </w:r>
      <w:r w:rsidRPr="00D50D07">
        <w:rPr>
          <w:rtl/>
        </w:rPr>
        <w:t xml:space="preserve"> وللمزيد راجع : مرآة العقول ، ج 26 ، ص 606.</w:t>
      </w:r>
    </w:p>
    <w:p w:rsidR="00D60D0D" w:rsidRPr="00D50D07" w:rsidRDefault="00D60D0D" w:rsidP="009C6F23">
      <w:pPr>
        <w:pStyle w:val="libFootnote0"/>
        <w:rPr>
          <w:rtl/>
        </w:rPr>
      </w:pPr>
      <w:r>
        <w:rPr>
          <w:rtl/>
        </w:rPr>
        <w:t>(</w:t>
      </w:r>
      <w:r w:rsidRPr="00D50D07">
        <w:rPr>
          <w:rtl/>
        </w:rPr>
        <w:t>2) في حاشية</w:t>
      </w:r>
      <w:r>
        <w:rPr>
          <w:rtl/>
        </w:rPr>
        <w:t xml:space="preserve"> «</w:t>
      </w:r>
      <w:r w:rsidRPr="00D50D07">
        <w:rPr>
          <w:rtl/>
        </w:rPr>
        <w:t>د» :</w:t>
      </w:r>
      <w:r>
        <w:rPr>
          <w:rtl/>
        </w:rPr>
        <w:t xml:space="preserve"> «</w:t>
      </w:r>
      <w:r w:rsidRPr="00D50D07">
        <w:rPr>
          <w:rtl/>
        </w:rPr>
        <w:t>لإيمانهم»</w:t>
      </w:r>
      <w:r>
        <w:rPr>
          <w:rtl/>
        </w:rPr>
        <w:t>.</w:t>
      </w:r>
    </w:p>
    <w:p w:rsidR="00D60D0D" w:rsidRPr="00D50D07" w:rsidRDefault="00D60D0D" w:rsidP="009C6F23">
      <w:pPr>
        <w:pStyle w:val="libFootnote0"/>
        <w:rPr>
          <w:rtl/>
        </w:rPr>
      </w:pPr>
      <w:r>
        <w:rPr>
          <w:rtl/>
        </w:rPr>
        <w:t>(</w:t>
      </w:r>
      <w:r w:rsidRPr="00D50D07">
        <w:rPr>
          <w:rtl/>
        </w:rPr>
        <w:t xml:space="preserve">3) تفسير العياشي ، ج 2 ، ص 323 ، ح 11 ، عن سليمان بن جعفر النهدي ، عن جعفر بن محمد </w:t>
      </w:r>
      <w:r w:rsidRPr="000575E1">
        <w:rPr>
          <w:rStyle w:val="libAlaemChar"/>
          <w:rtl/>
        </w:rPr>
        <w:t>عليه‌السلام</w:t>
      </w:r>
      <w:r w:rsidRPr="00D50D07">
        <w:rPr>
          <w:rtl/>
        </w:rPr>
        <w:t xml:space="preserve"> ، مع اختلاف يسير وزيادة في آخره الوافي ، ج 4 ، ص 179 ، ح 1790.</w:t>
      </w:r>
    </w:p>
    <w:p w:rsidR="00D60D0D" w:rsidRPr="00D50D07" w:rsidRDefault="00D60D0D" w:rsidP="009C6F23">
      <w:pPr>
        <w:pStyle w:val="libFootnote0"/>
        <w:rPr>
          <w:rtl/>
        </w:rPr>
      </w:pPr>
      <w:r>
        <w:rPr>
          <w:rtl/>
        </w:rPr>
        <w:t>(</w:t>
      </w:r>
      <w:r w:rsidRPr="00D50D07">
        <w:rPr>
          <w:rtl/>
        </w:rPr>
        <w:t>4) في</w:t>
      </w:r>
      <w:r>
        <w:rPr>
          <w:rtl/>
        </w:rPr>
        <w:t xml:space="preserve"> «</w:t>
      </w:r>
      <w:r w:rsidRPr="00D50D07">
        <w:rPr>
          <w:rtl/>
        </w:rPr>
        <w:t>ن ، بح ، بف ، بن» والبحار :</w:t>
      </w:r>
      <w:r>
        <w:rPr>
          <w:rtl/>
        </w:rPr>
        <w:t xml:space="preserve"> «</w:t>
      </w:r>
      <w:r w:rsidRPr="00D50D07">
        <w:rPr>
          <w:rtl/>
        </w:rPr>
        <w:t>محمد بن يحيى»</w:t>
      </w:r>
      <w:r>
        <w:rPr>
          <w:rtl/>
        </w:rPr>
        <w:t>.</w:t>
      </w:r>
    </w:p>
    <w:p w:rsidR="00D60D0D" w:rsidRPr="00D50D07" w:rsidRDefault="00D60D0D" w:rsidP="009C6F23">
      <w:pPr>
        <w:pStyle w:val="libFootnote0"/>
        <w:rPr>
          <w:rtl/>
        </w:rPr>
      </w:pPr>
      <w:r>
        <w:rPr>
          <w:rtl/>
        </w:rPr>
        <w:t>(</w:t>
      </w:r>
      <w:r w:rsidRPr="00D50D07">
        <w:rPr>
          <w:rtl/>
        </w:rPr>
        <w:t xml:space="preserve">5) سبأ </w:t>
      </w:r>
      <w:r>
        <w:rPr>
          <w:rtl/>
        </w:rPr>
        <w:t>(</w:t>
      </w:r>
      <w:r w:rsidRPr="00D50D07">
        <w:rPr>
          <w:rtl/>
        </w:rPr>
        <w:t>34) : 19.</w:t>
      </w:r>
    </w:p>
    <w:p w:rsidR="00D60D0D" w:rsidRPr="00D50D07" w:rsidRDefault="00D60D0D" w:rsidP="009C6F23">
      <w:pPr>
        <w:pStyle w:val="libFootnote0"/>
        <w:rPr>
          <w:rtl/>
        </w:rPr>
      </w:pPr>
      <w:r>
        <w:rPr>
          <w:rtl/>
        </w:rPr>
        <w:t>(</w:t>
      </w:r>
      <w:r w:rsidRPr="00D50D07">
        <w:rPr>
          <w:rtl/>
        </w:rPr>
        <w:t>6) هكذا في جميع النسخ التي قوبلت والوافي والبحار والكافي ، ح 2433. وفي المطبوع :</w:t>
      </w:r>
      <w:r>
        <w:rPr>
          <w:rtl/>
        </w:rPr>
        <w:t xml:space="preserve"> «</w:t>
      </w:r>
      <w:r w:rsidRPr="00D50D07">
        <w:rPr>
          <w:rtl/>
        </w:rPr>
        <w:t>كان»</w:t>
      </w:r>
      <w:r>
        <w:rPr>
          <w:rtl/>
        </w:rPr>
        <w:t>.</w:t>
      </w:r>
    </w:p>
    <w:p w:rsidR="00D60D0D" w:rsidRPr="00D50D07" w:rsidRDefault="00D60D0D" w:rsidP="009C6F23">
      <w:pPr>
        <w:pStyle w:val="libFootnote0"/>
        <w:rPr>
          <w:rtl/>
        </w:rPr>
      </w:pPr>
      <w:r>
        <w:rPr>
          <w:rtl/>
        </w:rPr>
        <w:t>(</w:t>
      </w:r>
      <w:r w:rsidRPr="00D50D07">
        <w:rPr>
          <w:rtl/>
        </w:rPr>
        <w:t xml:space="preserve">7) في الكافي ، ح 2433 : </w:t>
      </w:r>
      <w:r>
        <w:rPr>
          <w:rtl/>
        </w:rPr>
        <w:t>+ «</w:t>
      </w:r>
      <w:r w:rsidRPr="00D50D07">
        <w:rPr>
          <w:rtl/>
        </w:rPr>
        <w:t>من عاقبة الله ، فغير الله ما بهم من نعمة ، وإن الله لايغير ما بقوم حتى يغيروا مابأنفسهم»</w:t>
      </w:r>
      <w:r>
        <w:rPr>
          <w:rtl/>
        </w:rPr>
        <w:t>.</w:t>
      </w:r>
    </w:p>
    <w:p w:rsidR="00D60D0D" w:rsidRPr="00D50D07" w:rsidRDefault="00D60D0D" w:rsidP="009C6F23">
      <w:pPr>
        <w:pStyle w:val="libFootnote0"/>
        <w:rPr>
          <w:rtl/>
        </w:rPr>
      </w:pPr>
      <w:r>
        <w:rPr>
          <w:rtl/>
        </w:rPr>
        <w:t>(</w:t>
      </w:r>
      <w:r w:rsidRPr="00D50D07">
        <w:rPr>
          <w:rtl/>
        </w:rPr>
        <w:t>8) العرم : جمع العرمة ، كفرحة ، وهي سد يعترض به الوادي ، أو هو جمع بلا واحد ، أو هو الأحباس تبنى في الأودية ، والجرذ الذكر ، والمطر الشديد ، وواد ، وبكل فسر قوله تعالى :</w:t>
      </w:r>
      <w:r>
        <w:rPr>
          <w:rtl/>
        </w:rPr>
        <w:t xml:space="preserve"> </w:t>
      </w:r>
      <w:r w:rsidRPr="000575E1">
        <w:rPr>
          <w:rStyle w:val="libAlaemChar"/>
          <w:rtl/>
        </w:rPr>
        <w:t>(</w:t>
      </w:r>
      <w:r w:rsidRPr="000C1ABF">
        <w:rPr>
          <w:rStyle w:val="libFootnoteAieChar"/>
          <w:rtl/>
        </w:rPr>
        <w:t>سَيْلَ الْعَرِمِ</w:t>
      </w:r>
      <w:r w:rsidRPr="000575E1">
        <w:rPr>
          <w:rStyle w:val="libAlaemChar"/>
          <w:rtl/>
        </w:rPr>
        <w:t>)</w:t>
      </w:r>
      <w:r w:rsidRPr="000C1ABF">
        <w:rPr>
          <w:rStyle w:val="libFootnoteAieChar"/>
          <w:rtl/>
        </w:rPr>
        <w:t xml:space="preserve"> </w:t>
      </w:r>
      <w:r>
        <w:rPr>
          <w:rtl/>
        </w:rPr>
        <w:t>[</w:t>
      </w:r>
      <w:r w:rsidRPr="00D50D07">
        <w:rPr>
          <w:rtl/>
        </w:rPr>
        <w:t xml:space="preserve">سبأ </w:t>
      </w:r>
      <w:r>
        <w:rPr>
          <w:rtl/>
        </w:rPr>
        <w:t>(</w:t>
      </w:r>
      <w:r w:rsidRPr="00D50D07">
        <w:rPr>
          <w:rtl/>
        </w:rPr>
        <w:t>34) : 16</w:t>
      </w:r>
      <w:r>
        <w:rPr>
          <w:rtl/>
        </w:rPr>
        <w:t>].</w:t>
      </w:r>
      <w:r w:rsidRPr="00D50D07">
        <w:rPr>
          <w:rtl/>
        </w:rPr>
        <w:t xml:space="preserve"> القاموس المحيط ، ج 2 ، ص 1497 </w:t>
      </w:r>
      <w:r>
        <w:rPr>
          <w:rtl/>
        </w:rPr>
        <w:t>(</w:t>
      </w:r>
      <w:r w:rsidRPr="00D50D07">
        <w:rPr>
          <w:rtl/>
        </w:rPr>
        <w:t>عرم</w:t>
      </w:r>
      <w:r>
        <w:rPr>
          <w:rtl/>
        </w:rPr>
        <w:t>).</w:t>
      </w:r>
    </w:p>
    <w:p w:rsidR="00D60D0D" w:rsidRPr="00D50D07" w:rsidRDefault="00D60D0D" w:rsidP="009C6F23">
      <w:pPr>
        <w:pStyle w:val="libFootnote0"/>
        <w:rPr>
          <w:rtl/>
        </w:rPr>
      </w:pPr>
      <w:r>
        <w:rPr>
          <w:rtl/>
        </w:rPr>
        <w:t>(</w:t>
      </w:r>
      <w:r w:rsidRPr="00D50D07">
        <w:rPr>
          <w:rtl/>
        </w:rPr>
        <w:t>9) في حاشية</w:t>
      </w:r>
      <w:r>
        <w:rPr>
          <w:rtl/>
        </w:rPr>
        <w:t xml:space="preserve"> «</w:t>
      </w:r>
      <w:r w:rsidRPr="00D50D07">
        <w:rPr>
          <w:rtl/>
        </w:rPr>
        <w:t>د» :</w:t>
      </w:r>
      <w:r>
        <w:rPr>
          <w:rtl/>
        </w:rPr>
        <w:t xml:space="preserve"> «</w:t>
      </w:r>
      <w:r w:rsidRPr="00D50D07">
        <w:rPr>
          <w:rtl/>
        </w:rPr>
        <w:t>فأغرق»</w:t>
      </w:r>
      <w:r>
        <w:rPr>
          <w:rtl/>
        </w:rPr>
        <w:t>.</w:t>
      </w:r>
    </w:p>
    <w:p w:rsidR="00D60D0D" w:rsidRPr="00D50D07" w:rsidRDefault="00D60D0D" w:rsidP="009C6F23">
      <w:pPr>
        <w:pStyle w:val="libFootnote0"/>
        <w:rPr>
          <w:rtl/>
        </w:rPr>
      </w:pPr>
      <w:r>
        <w:rPr>
          <w:rtl/>
        </w:rPr>
        <w:t>(</w:t>
      </w:r>
      <w:r w:rsidRPr="00D50D07">
        <w:rPr>
          <w:rtl/>
        </w:rPr>
        <w:t>10) في</w:t>
      </w:r>
      <w:r>
        <w:rPr>
          <w:rtl/>
        </w:rPr>
        <w:t xml:space="preserve"> «</w:t>
      </w:r>
      <w:r w:rsidRPr="00D50D07">
        <w:rPr>
          <w:rtl/>
        </w:rPr>
        <w:t>جد» والكافي ، ح 2433 :</w:t>
      </w:r>
      <w:r>
        <w:rPr>
          <w:rtl/>
        </w:rPr>
        <w:t xml:space="preserve"> «</w:t>
      </w:r>
      <w:r w:rsidRPr="00D50D07">
        <w:rPr>
          <w:rtl/>
        </w:rPr>
        <w:t>وخرب»</w:t>
      </w:r>
      <w:r>
        <w:rPr>
          <w:rtl/>
        </w:rPr>
        <w:t>.</w:t>
      </w:r>
    </w:p>
    <w:p w:rsidR="00D60D0D" w:rsidRPr="00D50D07" w:rsidRDefault="00D60D0D" w:rsidP="009C6F23">
      <w:pPr>
        <w:pStyle w:val="libFootnote0"/>
        <w:rPr>
          <w:rtl/>
        </w:rPr>
      </w:pPr>
      <w:r>
        <w:rPr>
          <w:rtl/>
        </w:rPr>
        <w:t>(</w:t>
      </w:r>
      <w:r w:rsidRPr="00D50D07">
        <w:rPr>
          <w:rtl/>
        </w:rPr>
        <w:t>11) في</w:t>
      </w:r>
      <w:r>
        <w:rPr>
          <w:rtl/>
        </w:rPr>
        <w:t xml:space="preserve"> «</w:t>
      </w:r>
      <w:r w:rsidRPr="00D50D07">
        <w:rPr>
          <w:rtl/>
        </w:rPr>
        <w:t>جد» والبحار :</w:t>
      </w:r>
      <w:r>
        <w:rPr>
          <w:rtl/>
        </w:rPr>
        <w:t xml:space="preserve"> «</w:t>
      </w:r>
      <w:r w:rsidRPr="00D50D07">
        <w:rPr>
          <w:rtl/>
        </w:rPr>
        <w:t>وذهب»</w:t>
      </w:r>
      <w:r>
        <w:rPr>
          <w:rtl/>
        </w:rPr>
        <w:t>.</w:t>
      </w:r>
    </w:p>
    <w:p w:rsidR="00D60D0D" w:rsidRPr="00D50D07" w:rsidRDefault="00D60D0D" w:rsidP="009C6F23">
      <w:pPr>
        <w:pStyle w:val="libFootnote0"/>
        <w:rPr>
          <w:rtl/>
        </w:rPr>
      </w:pPr>
      <w:r>
        <w:rPr>
          <w:rtl/>
        </w:rPr>
        <w:t>(</w:t>
      </w:r>
      <w:r w:rsidRPr="00D50D07">
        <w:rPr>
          <w:rtl/>
        </w:rPr>
        <w:t>12) في</w:t>
      </w:r>
      <w:r>
        <w:rPr>
          <w:rtl/>
        </w:rPr>
        <w:t xml:space="preserve"> «</w:t>
      </w:r>
      <w:r w:rsidRPr="00D50D07">
        <w:rPr>
          <w:rtl/>
        </w:rPr>
        <w:t>بن» والكافي ، ح 2433 :</w:t>
      </w:r>
      <w:r>
        <w:rPr>
          <w:rtl/>
        </w:rPr>
        <w:t xml:space="preserve"> «</w:t>
      </w:r>
      <w:r w:rsidRPr="00D50D07">
        <w:rPr>
          <w:rtl/>
        </w:rPr>
        <w:t>أموالهم»</w:t>
      </w:r>
      <w:r>
        <w:rPr>
          <w:rtl/>
        </w:rPr>
        <w:t>.</w:t>
      </w:r>
    </w:p>
    <w:p w:rsidR="00D60D0D" w:rsidRPr="00D50D07" w:rsidRDefault="00D60D0D" w:rsidP="00060D07">
      <w:pPr>
        <w:pStyle w:val="libNormal0"/>
        <w:rPr>
          <w:rtl/>
        </w:rPr>
      </w:pPr>
      <w:r>
        <w:rPr>
          <w:rtl/>
        </w:rPr>
        <w:br w:type="page"/>
      </w:r>
      <w:r>
        <w:rPr>
          <w:rtl/>
        </w:rPr>
        <w:lastRenderedPageBreak/>
        <w:t>و</w:t>
      </w:r>
      <w:r w:rsidRPr="00D50D07">
        <w:rPr>
          <w:rtl/>
        </w:rPr>
        <w:t xml:space="preserve">أبدلهم مكان جناتهم </w:t>
      </w:r>
      <w:r w:rsidRPr="0089525C">
        <w:rPr>
          <w:rStyle w:val="libFootnotenumChar"/>
          <w:rtl/>
        </w:rPr>
        <w:t>(1)</w:t>
      </w:r>
      <w:r w:rsidRPr="00D50D07">
        <w:rPr>
          <w:rtl/>
        </w:rPr>
        <w:t xml:space="preserve"> جنتين ذواتي أكل </w:t>
      </w:r>
      <w:r w:rsidRPr="0089525C">
        <w:rPr>
          <w:rStyle w:val="libFootnotenumChar"/>
          <w:rtl/>
        </w:rPr>
        <w:t>(2)</w:t>
      </w:r>
      <w:r w:rsidRPr="00D50D07">
        <w:rPr>
          <w:rtl/>
        </w:rPr>
        <w:t xml:space="preserve"> خمط </w:t>
      </w:r>
      <w:r w:rsidRPr="0089525C">
        <w:rPr>
          <w:rStyle w:val="libFootnotenumChar"/>
          <w:rtl/>
        </w:rPr>
        <w:t>(3)</w:t>
      </w:r>
      <w:r w:rsidRPr="00D50D07">
        <w:rPr>
          <w:rtl/>
        </w:rPr>
        <w:t xml:space="preserve"> وأثل </w:t>
      </w:r>
      <w:r w:rsidRPr="0089525C">
        <w:rPr>
          <w:rStyle w:val="libFootnotenumChar"/>
          <w:rtl/>
        </w:rPr>
        <w:t>(4)</w:t>
      </w:r>
      <w:r w:rsidRPr="00D50D07">
        <w:rPr>
          <w:rtl/>
        </w:rPr>
        <w:t xml:space="preserve"> ، وشيء من سدر قليل ، ثم </w:t>
      </w:r>
      <w:r w:rsidRPr="0089525C">
        <w:rPr>
          <w:rStyle w:val="libFootnotenumChar"/>
          <w:rtl/>
        </w:rPr>
        <w:t>(5)</w:t>
      </w:r>
      <w:r w:rsidRPr="00D50D07">
        <w:rPr>
          <w:rtl/>
        </w:rPr>
        <w:t xml:space="preserve"> قال الله </w:t>
      </w:r>
      <w:r w:rsidRPr="000575E1">
        <w:rPr>
          <w:rStyle w:val="libAlaemChar"/>
          <w:rtl/>
        </w:rPr>
        <w:t>عزوجل</w:t>
      </w:r>
      <w:r w:rsidRPr="00D50D07">
        <w:rPr>
          <w:rtl/>
        </w:rPr>
        <w:t xml:space="preserve"> :</w:t>
      </w:r>
      <w:r>
        <w:rPr>
          <w:rtl/>
        </w:rPr>
        <w:t xml:space="preserve"> </w:t>
      </w:r>
      <w:r w:rsidRPr="000575E1">
        <w:rPr>
          <w:rStyle w:val="libAlaemChar"/>
          <w:rtl/>
        </w:rPr>
        <w:t>(</w:t>
      </w:r>
      <w:r w:rsidRPr="00FC3507">
        <w:rPr>
          <w:rStyle w:val="libAieChar"/>
          <w:rtl/>
        </w:rPr>
        <w:t>ذلِكَ جَزَيْناهُمْ بِما كَفَرُوا وَهَلْ نُجازِي إِلَّا الْكَفُورَ</w:t>
      </w:r>
      <w:r w:rsidRPr="000575E1">
        <w:rPr>
          <w:rStyle w:val="libAlaemChar"/>
          <w:rtl/>
        </w:rPr>
        <w:t>)</w:t>
      </w:r>
      <w:r w:rsidRPr="00FC3507">
        <w:rPr>
          <w:rStyle w:val="libAieChar"/>
          <w:rtl/>
        </w:rPr>
        <w:t xml:space="preserve"> </w:t>
      </w:r>
      <w:r w:rsidRPr="0089525C">
        <w:rPr>
          <w:rStyle w:val="libFootnotenumChar"/>
          <w:rtl/>
        </w:rPr>
        <w:t>(6)</w:t>
      </w:r>
      <w:r w:rsidRPr="00D50D07">
        <w:rPr>
          <w:rtl/>
        </w:rPr>
        <w:t>»</w:t>
      </w:r>
      <w:r>
        <w:rPr>
          <w:rtl/>
        </w:rPr>
        <w:t>.</w:t>
      </w:r>
      <w:r w:rsidRPr="00D50D07">
        <w:rPr>
          <w:rtl/>
        </w:rPr>
        <w:t xml:space="preserve"> </w:t>
      </w:r>
      <w:r w:rsidRPr="0089525C">
        <w:rPr>
          <w:rStyle w:val="libFootnotenumChar"/>
          <w:rtl/>
        </w:rPr>
        <w:t>(7)</w:t>
      </w:r>
    </w:p>
    <w:p w:rsidR="00D60D0D" w:rsidRPr="00D50D07" w:rsidRDefault="00D60D0D" w:rsidP="00806E06">
      <w:pPr>
        <w:pStyle w:val="libNormal"/>
        <w:rPr>
          <w:rtl/>
        </w:rPr>
      </w:pPr>
      <w:r w:rsidRPr="00727229">
        <w:rPr>
          <w:rStyle w:val="libBold2Char"/>
          <w:rtl/>
        </w:rPr>
        <w:t>15413 / 598.</w:t>
      </w:r>
      <w:r w:rsidRPr="00D50D07">
        <w:rPr>
          <w:rtl/>
        </w:rPr>
        <w:t xml:space="preserve"> الحسين بن محمد الأشعري ، عن معلى بن محمد ، عن الوشاء </w:t>
      </w:r>
      <w:r w:rsidRPr="0089525C">
        <w:rPr>
          <w:rStyle w:val="libFootnotenumChar"/>
          <w:rtl/>
        </w:rPr>
        <w:t>(8)</w:t>
      </w:r>
      <w:r w:rsidRPr="00D50D07">
        <w:rPr>
          <w:rtl/>
        </w:rPr>
        <w:t xml:space="preserve"> ، عن أحمد بن عمر </w:t>
      </w:r>
      <w:r w:rsidRPr="0089525C">
        <w:rPr>
          <w:rStyle w:val="libFootnotenumChar"/>
          <w:rtl/>
        </w:rPr>
        <w:t>(9)</w:t>
      </w:r>
      <w:r w:rsidRPr="00D50D07">
        <w:rPr>
          <w:rtl/>
        </w:rPr>
        <w:t xml:space="preserve"> ، قال :</w:t>
      </w:r>
    </w:p>
    <w:p w:rsidR="00D60D0D" w:rsidRPr="00D50D07" w:rsidRDefault="00D60D0D" w:rsidP="00806E06">
      <w:pPr>
        <w:pStyle w:val="libNormal"/>
        <w:rPr>
          <w:rtl/>
        </w:rPr>
      </w:pPr>
      <w:r w:rsidRPr="00D50D07">
        <w:rPr>
          <w:rtl/>
        </w:rPr>
        <w:t xml:space="preserve">قال أبو جعفر </w:t>
      </w:r>
      <w:r w:rsidRPr="000575E1">
        <w:rPr>
          <w:rStyle w:val="libAlaemChar"/>
          <w:rtl/>
        </w:rPr>
        <w:t>عليه‌السلام</w:t>
      </w:r>
      <w:r w:rsidRPr="00D50D07">
        <w:rPr>
          <w:rtl/>
        </w:rPr>
        <w:t xml:space="preserve"> ، وأتاه رجل ، فقال له : إنكم أهل بيت رحمة اختصكم الله</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ع ، بن» :</w:t>
      </w:r>
      <w:r>
        <w:rPr>
          <w:rtl/>
        </w:rPr>
        <w:t xml:space="preserve"> «</w:t>
      </w:r>
      <w:r w:rsidRPr="00D50D07">
        <w:rPr>
          <w:rtl/>
        </w:rPr>
        <w:t>جنانهم»</w:t>
      </w:r>
      <w:r>
        <w:rPr>
          <w:rtl/>
        </w:rPr>
        <w:t>.</w:t>
      </w:r>
    </w:p>
    <w:p w:rsidR="00D60D0D" w:rsidRPr="00D50D07" w:rsidRDefault="00D60D0D" w:rsidP="009C6F23">
      <w:pPr>
        <w:pStyle w:val="libFootnote0"/>
        <w:rPr>
          <w:rtl/>
        </w:rPr>
      </w:pPr>
      <w:r>
        <w:rPr>
          <w:rtl/>
        </w:rPr>
        <w:t>(</w:t>
      </w:r>
      <w:r w:rsidRPr="00D50D07">
        <w:rPr>
          <w:rtl/>
        </w:rPr>
        <w:t xml:space="preserve">2) الاكل : الرزق ، وما اكل ، وثمر النخل والشجر. لسان العرب ، ج 11 ، ص 20 </w:t>
      </w:r>
      <w:r>
        <w:rPr>
          <w:rtl/>
        </w:rPr>
        <w:t>(</w:t>
      </w:r>
      <w:r w:rsidRPr="00D50D07">
        <w:rPr>
          <w:rtl/>
        </w:rPr>
        <w:t>أكل</w:t>
      </w:r>
      <w:r>
        <w:rPr>
          <w:rtl/>
        </w:rPr>
        <w:t>).</w:t>
      </w:r>
    </w:p>
    <w:p w:rsidR="00D60D0D" w:rsidRPr="00D50D07" w:rsidRDefault="00D60D0D" w:rsidP="009C6F23">
      <w:pPr>
        <w:pStyle w:val="libFootnote0"/>
        <w:rPr>
          <w:rtl/>
        </w:rPr>
      </w:pPr>
      <w:r>
        <w:rPr>
          <w:rtl/>
        </w:rPr>
        <w:t>(</w:t>
      </w:r>
      <w:r w:rsidRPr="00D50D07">
        <w:rPr>
          <w:rtl/>
        </w:rPr>
        <w:t xml:space="preserve">3) الخمط : الحامض ، أو المر من كل شيء ، وكل نبت أخذ طعما من مرارة ، والحمل القليل من كل شجر ، وشجر كالسدر ، وشجر قاتل ، أو كل شجر لا شوك له ، وثمر الأراك ، وثمر فسوة الضبع. القاموس المحيط ، ج 1 ، ص 899 </w:t>
      </w:r>
      <w:r>
        <w:rPr>
          <w:rtl/>
        </w:rPr>
        <w:t>(</w:t>
      </w:r>
      <w:r w:rsidRPr="00D50D07">
        <w:rPr>
          <w:rtl/>
        </w:rPr>
        <w:t>خمط</w:t>
      </w:r>
      <w:r>
        <w:rPr>
          <w:rtl/>
        </w:rPr>
        <w:t>).</w:t>
      </w:r>
    </w:p>
    <w:p w:rsidR="00D60D0D" w:rsidRPr="00D50D07" w:rsidRDefault="00D60D0D" w:rsidP="009C6F23">
      <w:pPr>
        <w:pStyle w:val="libFootnote0"/>
        <w:rPr>
          <w:rtl/>
        </w:rPr>
      </w:pPr>
      <w:r>
        <w:rPr>
          <w:rtl/>
        </w:rPr>
        <w:t>(</w:t>
      </w:r>
      <w:r w:rsidRPr="00D50D07">
        <w:rPr>
          <w:rtl/>
        </w:rPr>
        <w:t xml:space="preserve">4) الأثل : شجر عظيم لا ثمر له. المصباح المنير ، ص 4 </w:t>
      </w:r>
      <w:r>
        <w:rPr>
          <w:rtl/>
        </w:rPr>
        <w:t>(</w:t>
      </w:r>
      <w:r w:rsidRPr="00D50D07">
        <w:rPr>
          <w:rtl/>
        </w:rPr>
        <w:t>أثل</w:t>
      </w:r>
      <w:r>
        <w:rPr>
          <w:rtl/>
        </w:rPr>
        <w:t>).</w:t>
      </w:r>
    </w:p>
    <w:p w:rsidR="00D60D0D" w:rsidRPr="00D50D07" w:rsidRDefault="00D60D0D" w:rsidP="009C6F23">
      <w:pPr>
        <w:pStyle w:val="libFootnote0"/>
        <w:rPr>
          <w:rtl/>
        </w:rPr>
      </w:pPr>
      <w:r>
        <w:rPr>
          <w:rtl/>
        </w:rPr>
        <w:t>(</w:t>
      </w:r>
      <w:r w:rsidRPr="00D50D07">
        <w:rPr>
          <w:rtl/>
        </w:rPr>
        <w:t>5) في</w:t>
      </w:r>
      <w:r>
        <w:rPr>
          <w:rtl/>
        </w:rPr>
        <w:t xml:space="preserve"> «</w:t>
      </w:r>
      <w:r w:rsidRPr="00D50D07">
        <w:rPr>
          <w:rtl/>
        </w:rPr>
        <w:t xml:space="preserve">بف» : </w:t>
      </w:r>
      <w:r>
        <w:rPr>
          <w:rtl/>
        </w:rPr>
        <w:t>ـ «</w:t>
      </w:r>
      <w:r w:rsidRPr="00D50D07">
        <w:rPr>
          <w:rtl/>
        </w:rPr>
        <w:t>ثم»</w:t>
      </w:r>
      <w:r>
        <w:rPr>
          <w:rtl/>
        </w:rPr>
        <w:t>.</w:t>
      </w:r>
    </w:p>
    <w:p w:rsidR="00D60D0D" w:rsidRPr="00D50D07" w:rsidRDefault="00D60D0D" w:rsidP="009C6F23">
      <w:pPr>
        <w:pStyle w:val="libFootnote0"/>
        <w:rPr>
          <w:rtl/>
        </w:rPr>
      </w:pPr>
      <w:r>
        <w:rPr>
          <w:rtl/>
        </w:rPr>
        <w:t>(</w:t>
      </w:r>
      <w:r w:rsidRPr="00D50D07">
        <w:rPr>
          <w:rtl/>
        </w:rPr>
        <w:t xml:space="preserve">6) سبأ </w:t>
      </w:r>
      <w:r>
        <w:rPr>
          <w:rtl/>
        </w:rPr>
        <w:t>(</w:t>
      </w:r>
      <w:r w:rsidRPr="00D50D07">
        <w:rPr>
          <w:rtl/>
        </w:rPr>
        <w:t>34) : 17.</w:t>
      </w:r>
    </w:p>
    <w:p w:rsidR="00D60D0D" w:rsidRPr="00D50D07" w:rsidRDefault="00D60D0D" w:rsidP="009C6F23">
      <w:pPr>
        <w:pStyle w:val="libFootnote0"/>
        <w:rPr>
          <w:rtl/>
        </w:rPr>
      </w:pPr>
      <w:r>
        <w:rPr>
          <w:rtl/>
        </w:rPr>
        <w:t>(</w:t>
      </w:r>
      <w:r w:rsidRPr="00D50D07">
        <w:rPr>
          <w:rtl/>
        </w:rPr>
        <w:t xml:space="preserve">7) الكافي ، كتاب الإيمان والكفر ، باب الذنوب ، ح 2433 ، بسنده عن ابن محبوب ، عن جميل بن صالح ، عن سدير ، عن أبي عبد الله </w:t>
      </w:r>
      <w:r w:rsidRPr="000575E1">
        <w:rPr>
          <w:rStyle w:val="libAlaemChar"/>
          <w:rtl/>
        </w:rPr>
        <w:t>عليه‌السلام</w:t>
      </w:r>
      <w:r w:rsidRPr="00D50D07">
        <w:rPr>
          <w:rtl/>
        </w:rPr>
        <w:t xml:space="preserve"> الوافي ، ج 26 ، ص 445 ، ح 25537 ؛ البحار ، ج 14 ، ص 144 ، ح 3.</w:t>
      </w:r>
    </w:p>
    <w:p w:rsidR="00D60D0D" w:rsidRPr="00D50D07" w:rsidRDefault="00D60D0D" w:rsidP="009C6F23">
      <w:pPr>
        <w:pStyle w:val="libFootnote0"/>
        <w:rPr>
          <w:rtl/>
        </w:rPr>
      </w:pPr>
      <w:r>
        <w:rPr>
          <w:rtl/>
        </w:rPr>
        <w:t>(</w:t>
      </w:r>
      <w:r w:rsidRPr="00D50D07">
        <w:rPr>
          <w:rtl/>
        </w:rPr>
        <w:t>8) هكذا في</w:t>
      </w:r>
      <w:r>
        <w:rPr>
          <w:rtl/>
        </w:rPr>
        <w:t xml:space="preserve"> «</w:t>
      </w:r>
      <w:r w:rsidRPr="00D50D07">
        <w:rPr>
          <w:rtl/>
        </w:rPr>
        <w:t>د ، ع ، م ، ن ، بح ، بف ، بن ، جت» وحاشية</w:t>
      </w:r>
      <w:r>
        <w:rPr>
          <w:rtl/>
        </w:rPr>
        <w:t xml:space="preserve"> «</w:t>
      </w:r>
      <w:r w:rsidRPr="00D50D07">
        <w:rPr>
          <w:rtl/>
        </w:rPr>
        <w:t>جد»</w:t>
      </w:r>
      <w:r>
        <w:rPr>
          <w:rtl/>
        </w:rPr>
        <w:t>.</w:t>
      </w:r>
      <w:r w:rsidRPr="00D50D07">
        <w:rPr>
          <w:rtl/>
        </w:rPr>
        <w:t xml:space="preserve"> وفي</w:t>
      </w:r>
      <w:r>
        <w:rPr>
          <w:rtl/>
        </w:rPr>
        <w:t xml:space="preserve"> «</w:t>
      </w:r>
      <w:r w:rsidRPr="00D50D07">
        <w:rPr>
          <w:rtl/>
        </w:rPr>
        <w:t>جد» وحاشية</w:t>
      </w:r>
      <w:r>
        <w:rPr>
          <w:rtl/>
        </w:rPr>
        <w:t xml:space="preserve"> «</w:t>
      </w:r>
      <w:r w:rsidRPr="00D50D07">
        <w:rPr>
          <w:rtl/>
        </w:rPr>
        <w:t>جت»</w:t>
      </w:r>
      <w:r>
        <w:rPr>
          <w:rtl/>
        </w:rPr>
        <w:t>.</w:t>
      </w:r>
      <w:r w:rsidRPr="00D50D07">
        <w:rPr>
          <w:rtl/>
        </w:rPr>
        <w:t xml:space="preserve"> وفي المطبوع : </w:t>
      </w:r>
      <w:r>
        <w:rPr>
          <w:rtl/>
        </w:rPr>
        <w:t>+ «</w:t>
      </w:r>
      <w:r w:rsidRPr="00D50D07">
        <w:rPr>
          <w:rtl/>
        </w:rPr>
        <w:t>عن أبي بصير»</w:t>
      </w:r>
      <w:r>
        <w:rPr>
          <w:rtl/>
        </w:rPr>
        <w:t>.</w:t>
      </w:r>
    </w:p>
    <w:p w:rsidR="00D60D0D" w:rsidRPr="00D50D07" w:rsidRDefault="00D60D0D" w:rsidP="00806E06">
      <w:pPr>
        <w:pStyle w:val="libNormal"/>
        <w:rPr>
          <w:rtl/>
        </w:rPr>
      </w:pPr>
      <w:r w:rsidRPr="00B1579B">
        <w:rPr>
          <w:rStyle w:val="libFootnoteChar"/>
          <w:rtl/>
        </w:rPr>
        <w:t xml:space="preserve">والظاهر أن أحمد بن عمر هذا ، هو أحمد بن عمر الحلال ، روى [الحسن بن علي] الوشاء عنه بعنوان أحمد بن عمر وأحمد بن عمر الحلال في بعض الأسناد. وأحمد هذا ، من أصحاب الرضا </w:t>
      </w:r>
      <w:r w:rsidRPr="000575E1">
        <w:rPr>
          <w:rStyle w:val="libAlaemChar"/>
          <w:rtl/>
        </w:rPr>
        <w:t>عليه‌السلام</w:t>
      </w:r>
      <w:r w:rsidRPr="00B1579B">
        <w:rPr>
          <w:rStyle w:val="libFootnoteChar"/>
          <w:rtl/>
        </w:rPr>
        <w:t xml:space="preserve"> ، كما في رجال النجاشي ، ص 99 ، الرقم 248 ، فلايعقل توسط أبي بصير بينه وبين الوشاء. راجع : الكافي ، ح 502 و 568 و 732 و 983 و 1003 و 1086 و 1157. هذا ، وما ورد في الفقيه ، ج 3 ، ص 101 ، ح 3415 ، من رواية الوشاء ، عن أحمد بن عمر الحلبي ، والحلبي فيه إما محرف من الحلال أو زيادة تفسيرية ادرجت في المتن سهوا.</w:t>
      </w:r>
    </w:p>
    <w:p w:rsidR="00D60D0D" w:rsidRPr="00D50D07" w:rsidRDefault="00D60D0D" w:rsidP="009C6F23">
      <w:pPr>
        <w:pStyle w:val="libFootnote0"/>
        <w:rPr>
          <w:rtl/>
        </w:rPr>
      </w:pPr>
      <w:r>
        <w:rPr>
          <w:rtl/>
        </w:rPr>
        <w:t>(</w:t>
      </w:r>
      <w:r w:rsidRPr="00D50D07">
        <w:rPr>
          <w:rtl/>
        </w:rPr>
        <w:t>9) في البحار :</w:t>
      </w:r>
      <w:r>
        <w:rPr>
          <w:rtl/>
        </w:rPr>
        <w:t xml:space="preserve"> «</w:t>
      </w:r>
      <w:r w:rsidRPr="00D50D07">
        <w:rPr>
          <w:rtl/>
        </w:rPr>
        <w:t>علي بن أبي نصير» بدل</w:t>
      </w:r>
      <w:r>
        <w:rPr>
          <w:rtl/>
        </w:rPr>
        <w:t xml:space="preserve"> «</w:t>
      </w:r>
      <w:r w:rsidRPr="00D50D07">
        <w:rPr>
          <w:rtl/>
        </w:rPr>
        <w:t>أحمد بن عمر» ، ولم نجد عنوان</w:t>
      </w:r>
      <w:r>
        <w:rPr>
          <w:rtl/>
        </w:rPr>
        <w:t xml:space="preserve"> «</w:t>
      </w:r>
      <w:r w:rsidRPr="00D50D07">
        <w:rPr>
          <w:rtl/>
        </w:rPr>
        <w:t>علي بن أبي نصير» في موضع.</w:t>
      </w:r>
    </w:p>
    <w:p w:rsidR="00D60D0D" w:rsidRPr="00D50D07" w:rsidRDefault="00D60D0D" w:rsidP="00806E06">
      <w:pPr>
        <w:pStyle w:val="libNormal"/>
        <w:rPr>
          <w:rtl/>
        </w:rPr>
      </w:pPr>
      <w:r w:rsidRPr="00B1579B">
        <w:rPr>
          <w:rStyle w:val="libFootnoteChar"/>
          <w:rtl/>
        </w:rPr>
        <w:t xml:space="preserve">ثم إن الظاهر أن المراد من أبي جعفر </w:t>
      </w:r>
      <w:r w:rsidRPr="000575E1">
        <w:rPr>
          <w:rStyle w:val="libAlaemChar"/>
          <w:rtl/>
        </w:rPr>
        <w:t>عليه‌السلام</w:t>
      </w:r>
      <w:r w:rsidRPr="00B1579B">
        <w:rPr>
          <w:rStyle w:val="libFootnoteChar"/>
          <w:rtl/>
        </w:rPr>
        <w:t xml:space="preserve"> هو محمد بن علي الباقر </w:t>
      </w:r>
      <w:r w:rsidRPr="000575E1">
        <w:rPr>
          <w:rStyle w:val="libAlaemChar"/>
          <w:rtl/>
        </w:rPr>
        <w:t>عليه‌السلام</w:t>
      </w:r>
      <w:r w:rsidRPr="00B1579B">
        <w:rPr>
          <w:rStyle w:val="libFootnoteChar"/>
          <w:rtl/>
        </w:rPr>
        <w:t xml:space="preserve"> ؛ فإن خبرنا هذا أورده الحميري في قرب الأسناد ، ص 350 ، في ضمن خبر رواه أحمد بن أبي نصر عن الرضا </w:t>
      </w:r>
      <w:r w:rsidRPr="000575E1">
        <w:rPr>
          <w:rStyle w:val="libAlaemChar"/>
          <w:rtl/>
        </w:rPr>
        <w:t>عليه‌السلام</w:t>
      </w:r>
      <w:r w:rsidRPr="00B1579B">
        <w:rPr>
          <w:rStyle w:val="libFootnoteChar"/>
          <w:rtl/>
        </w:rPr>
        <w:t xml:space="preserve"> ، وذكر الرضا </w:t>
      </w:r>
      <w:r w:rsidRPr="000575E1">
        <w:rPr>
          <w:rStyle w:val="libAlaemChar"/>
          <w:rtl/>
        </w:rPr>
        <w:t>عليه‌السلام</w:t>
      </w:r>
      <w:r w:rsidRPr="00B1579B">
        <w:rPr>
          <w:rStyle w:val="libFootnoteChar"/>
          <w:rtl/>
        </w:rPr>
        <w:t xml:space="preserve"> هذا المضمون عن أبي جعفر </w:t>
      </w:r>
      <w:r w:rsidRPr="000575E1">
        <w:rPr>
          <w:rStyle w:val="libAlaemChar"/>
          <w:rtl/>
        </w:rPr>
        <w:t>عليه‌السلام</w:t>
      </w:r>
      <w:r w:rsidRPr="00B1579B">
        <w:rPr>
          <w:rStyle w:val="libFootnoteChar"/>
          <w:rtl/>
        </w:rPr>
        <w:t>.</w:t>
      </w:r>
    </w:p>
    <w:p w:rsidR="00D60D0D" w:rsidRPr="00D50D07" w:rsidRDefault="00D60D0D" w:rsidP="00806E06">
      <w:pPr>
        <w:pStyle w:val="libNormal"/>
        <w:rPr>
          <w:rtl/>
        </w:rPr>
      </w:pPr>
      <w:r w:rsidRPr="00B1579B">
        <w:rPr>
          <w:rStyle w:val="libFootnoteChar"/>
          <w:rtl/>
        </w:rPr>
        <w:t xml:space="preserve">فعليه رواية أحمد بن عمر عن أبي جعفر </w:t>
      </w:r>
      <w:r w:rsidRPr="000575E1">
        <w:rPr>
          <w:rStyle w:val="libAlaemChar"/>
          <w:rtl/>
        </w:rPr>
        <w:t>عليه‌السلام</w:t>
      </w:r>
      <w:r w:rsidRPr="00B1579B">
        <w:rPr>
          <w:rStyle w:val="libFootnoteChar"/>
          <w:rtl/>
        </w:rPr>
        <w:t xml:space="preserve"> مرسلة. اللهم إلا</w:t>
      </w:r>
      <w:r w:rsidRPr="00B1579B">
        <w:rPr>
          <w:rStyle w:val="libFootnoteChar"/>
          <w:rFonts w:hint="cs"/>
          <w:rtl/>
        </w:rPr>
        <w:t xml:space="preserve"> </w:t>
      </w:r>
      <w:r w:rsidRPr="00B1579B">
        <w:rPr>
          <w:rStyle w:val="libFootnoteChar"/>
          <w:rtl/>
        </w:rPr>
        <w:t>أن يقال : كان موضع «عن أبي بصير» في الأصل بعد «أحمد بن عمر» ، فتأمل.</w:t>
      </w:r>
    </w:p>
    <w:p w:rsidR="00D60D0D" w:rsidRPr="00D50D07" w:rsidRDefault="00D60D0D" w:rsidP="00060D07">
      <w:pPr>
        <w:pStyle w:val="libNormal0"/>
        <w:rPr>
          <w:rtl/>
        </w:rPr>
      </w:pPr>
      <w:r>
        <w:rPr>
          <w:rtl/>
        </w:rPr>
        <w:br w:type="page"/>
      </w:r>
      <w:r>
        <w:rPr>
          <w:rtl/>
        </w:rPr>
        <w:lastRenderedPageBreak/>
        <w:t>ـ</w:t>
      </w:r>
      <w:r w:rsidRPr="00D50D07">
        <w:rPr>
          <w:rtl/>
        </w:rPr>
        <w:t xml:space="preserve"> تبارك وتعالى </w:t>
      </w:r>
      <w:r>
        <w:rPr>
          <w:rtl/>
        </w:rPr>
        <w:t>ـ</w:t>
      </w:r>
      <w:r w:rsidRPr="00D50D07">
        <w:rPr>
          <w:rtl/>
        </w:rPr>
        <w:t xml:space="preserve"> بها.</w:t>
      </w:r>
    </w:p>
    <w:p w:rsidR="00D60D0D" w:rsidRPr="00D50D07" w:rsidRDefault="00D60D0D" w:rsidP="00806E06">
      <w:pPr>
        <w:pStyle w:val="libNormal"/>
        <w:rPr>
          <w:rtl/>
        </w:rPr>
      </w:pPr>
      <w:r w:rsidRPr="00D50D07">
        <w:rPr>
          <w:rtl/>
        </w:rPr>
        <w:t>فقال له :</w:t>
      </w:r>
      <w:r>
        <w:rPr>
          <w:rtl/>
        </w:rPr>
        <w:t xml:space="preserve"> «</w:t>
      </w:r>
      <w:r w:rsidRPr="00D50D07">
        <w:rPr>
          <w:rtl/>
        </w:rPr>
        <w:t xml:space="preserve">كذلك نحن </w:t>
      </w:r>
      <w:r w:rsidRPr="0089525C">
        <w:rPr>
          <w:rStyle w:val="libFootnotenumChar"/>
          <w:rtl/>
        </w:rPr>
        <w:t>(1)</w:t>
      </w:r>
      <w:r w:rsidRPr="00D50D07">
        <w:rPr>
          <w:rtl/>
        </w:rPr>
        <w:t xml:space="preserve"> ، والحمد لله ، لاندخل أحدا في ضلالة ، ولا نخرجه من هدى ، إن الدنيا لاتذهب حتى يبعث الله </w:t>
      </w:r>
      <w:r>
        <w:rPr>
          <w:rtl/>
        </w:rPr>
        <w:t>ـ</w:t>
      </w:r>
      <w:r w:rsidRPr="00D50D07">
        <w:rPr>
          <w:rtl/>
        </w:rPr>
        <w:t xml:space="preserve"> </w:t>
      </w:r>
      <w:r w:rsidRPr="000575E1">
        <w:rPr>
          <w:rStyle w:val="libAlaemChar"/>
          <w:rtl/>
        </w:rPr>
        <w:t>عزوجل</w:t>
      </w:r>
      <w:r w:rsidRPr="00D50D07">
        <w:rPr>
          <w:rtl/>
        </w:rPr>
        <w:t xml:space="preserve"> </w:t>
      </w:r>
      <w:r>
        <w:rPr>
          <w:rtl/>
        </w:rPr>
        <w:t>ـ</w:t>
      </w:r>
      <w:r w:rsidRPr="00D50D07">
        <w:rPr>
          <w:rtl/>
        </w:rPr>
        <w:t xml:space="preserve"> رجلا منا أهل البيت ، يعمل بكتاب الله ، لايرى فيكم </w:t>
      </w:r>
      <w:r w:rsidRPr="0089525C">
        <w:rPr>
          <w:rStyle w:val="libFootnotenumChar"/>
          <w:rtl/>
        </w:rPr>
        <w:t>(2)</w:t>
      </w:r>
      <w:r w:rsidRPr="00D50D07">
        <w:rPr>
          <w:rtl/>
        </w:rPr>
        <w:t xml:space="preserve"> منكرا إلا أنكره»</w:t>
      </w:r>
      <w:r>
        <w:rPr>
          <w:rtl/>
        </w:rPr>
        <w:t>.</w:t>
      </w:r>
      <w:r w:rsidRPr="00D50D07">
        <w:rPr>
          <w:rtl/>
        </w:rPr>
        <w:t xml:space="preserve"> </w:t>
      </w:r>
      <w:r w:rsidRPr="0089525C">
        <w:rPr>
          <w:rStyle w:val="libFootnotenumChar"/>
          <w:rtl/>
        </w:rPr>
        <w:t>(3)</w:t>
      </w:r>
    </w:p>
    <w:p w:rsidR="00D60D0D" w:rsidRDefault="00D60D0D" w:rsidP="00727229">
      <w:pPr>
        <w:pStyle w:val="libCenter"/>
        <w:rPr>
          <w:rtl/>
        </w:rPr>
      </w:pPr>
      <w:r w:rsidRPr="00D50D07">
        <w:rPr>
          <w:rtl/>
        </w:rPr>
        <w:t>تم كتاب الروضة من الكافي وهو آخره ، والحمد لله رب العالمين ،</w:t>
      </w:r>
    </w:p>
    <w:p w:rsidR="00D60D0D" w:rsidRDefault="00D60D0D" w:rsidP="00727229">
      <w:pPr>
        <w:pStyle w:val="libCenter"/>
        <w:rPr>
          <w:rtl/>
        </w:rPr>
      </w:pPr>
      <w:r>
        <w:rPr>
          <w:rtl/>
        </w:rPr>
        <w:t>و</w:t>
      </w:r>
      <w:r w:rsidRPr="00D50D07">
        <w:rPr>
          <w:rtl/>
        </w:rPr>
        <w:t xml:space="preserve">صلى الله على سيدنا محمد وآله الطاهرين. </w:t>
      </w:r>
      <w:r w:rsidRPr="0089525C">
        <w:rPr>
          <w:rStyle w:val="libFootnotenumChar"/>
          <w:rtl/>
        </w:rPr>
        <w:t>(4)</w:t>
      </w:r>
    </w:p>
    <w:p w:rsidR="00D60D0D" w:rsidRPr="00D50D07" w:rsidRDefault="00D60D0D" w:rsidP="002E5523">
      <w:pPr>
        <w:pStyle w:val="libCenterBold2"/>
        <w:rPr>
          <w:rtl/>
        </w:rPr>
      </w:pPr>
      <w:r>
        <w:rPr>
          <w:rtl/>
        </w:rPr>
        <w:t>[</w:t>
      </w:r>
      <w:r w:rsidRPr="00D50D07">
        <w:rPr>
          <w:rtl/>
        </w:rPr>
        <w:t>وبهذا تم تحقيق هذا الأثر القيم والسفر الخالد ، الذي ضم الشارد</w:t>
      </w:r>
      <w:r>
        <w:rPr>
          <w:rtl/>
        </w:rPr>
        <w:t>]</w:t>
      </w:r>
    </w:p>
    <w:p w:rsidR="00D60D0D" w:rsidRPr="00D50D07" w:rsidRDefault="00D60D0D" w:rsidP="002E5523">
      <w:pPr>
        <w:pStyle w:val="libCenterBold2"/>
        <w:rPr>
          <w:rtl/>
        </w:rPr>
      </w:pPr>
      <w:r>
        <w:rPr>
          <w:rtl/>
        </w:rPr>
        <w:t>[</w:t>
      </w:r>
      <w:r w:rsidRPr="00D50D07">
        <w:rPr>
          <w:rtl/>
        </w:rPr>
        <w:t>والوارد ، والذي قل نظيره وانعدم شبيهه ، والحمد لله على إتمامه</w:t>
      </w:r>
      <w:r>
        <w:rPr>
          <w:rtl/>
        </w:rPr>
        <w:t>].</w:t>
      </w:r>
    </w:p>
    <w:p w:rsidR="00D60D0D" w:rsidRPr="00D50D07" w:rsidRDefault="00D60D0D" w:rsidP="002E5523">
      <w:pPr>
        <w:pStyle w:val="libCenterBold2"/>
        <w:rPr>
          <w:rtl/>
        </w:rPr>
      </w:pPr>
      <w:r>
        <w:rPr>
          <w:rtl/>
        </w:rPr>
        <w:t>[</w:t>
      </w:r>
      <w:r w:rsidRPr="00D50D07">
        <w:rPr>
          <w:rtl/>
        </w:rPr>
        <w:t>ويليه في المجلدات الآتية الفهارس العامة إن شاء الله تعالى</w:t>
      </w:r>
      <w:r>
        <w:rPr>
          <w:rtl/>
        </w:rPr>
        <w:t>].</w:t>
      </w:r>
    </w:p>
    <w:p w:rsidR="00D60D0D" w:rsidRPr="00D50D07" w:rsidRDefault="00D60D0D" w:rsidP="00586E8D">
      <w:pPr>
        <w:pStyle w:val="libLine"/>
        <w:rPr>
          <w:rtl/>
        </w:rPr>
      </w:pPr>
      <w:r w:rsidRPr="00D50D07">
        <w:rPr>
          <w:rtl/>
        </w:rPr>
        <w:t>__________________</w:t>
      </w:r>
    </w:p>
    <w:p w:rsidR="00D60D0D" w:rsidRPr="00D50D07" w:rsidRDefault="00D60D0D" w:rsidP="009C6F23">
      <w:pPr>
        <w:pStyle w:val="libFootnote0"/>
        <w:rPr>
          <w:rtl/>
        </w:rPr>
      </w:pPr>
      <w:r>
        <w:rPr>
          <w:rtl/>
        </w:rPr>
        <w:t>(</w:t>
      </w:r>
      <w:r w:rsidRPr="00D50D07">
        <w:rPr>
          <w:rtl/>
        </w:rPr>
        <w:t>1) في</w:t>
      </w:r>
      <w:r>
        <w:rPr>
          <w:rtl/>
        </w:rPr>
        <w:t xml:space="preserve"> «</w:t>
      </w:r>
      <w:r w:rsidRPr="00D50D07">
        <w:rPr>
          <w:rtl/>
        </w:rPr>
        <w:t xml:space="preserve">د ، ع ، بن» : </w:t>
      </w:r>
      <w:r>
        <w:rPr>
          <w:rtl/>
        </w:rPr>
        <w:t>ـ «</w:t>
      </w:r>
      <w:r w:rsidRPr="00D50D07">
        <w:rPr>
          <w:rtl/>
        </w:rPr>
        <w:t>نحن»</w:t>
      </w:r>
      <w:r>
        <w:rPr>
          <w:rtl/>
        </w:rPr>
        <w:t>.</w:t>
      </w:r>
      <w:r w:rsidRPr="00D50D07">
        <w:rPr>
          <w:rtl/>
        </w:rPr>
        <w:t xml:space="preserve"> وفي قرب الإسناد :</w:t>
      </w:r>
      <w:r>
        <w:rPr>
          <w:rtl/>
        </w:rPr>
        <w:t xml:space="preserve"> «</w:t>
      </w:r>
      <w:r w:rsidRPr="00D50D07">
        <w:rPr>
          <w:rtl/>
        </w:rPr>
        <w:t xml:space="preserve">وقال أبو جعفر </w:t>
      </w:r>
      <w:r w:rsidRPr="000575E1">
        <w:rPr>
          <w:rStyle w:val="libAlaemChar"/>
          <w:rtl/>
        </w:rPr>
        <w:t>عليه‌السلام</w:t>
      </w:r>
      <w:r w:rsidRPr="00D50D07">
        <w:rPr>
          <w:rtl/>
        </w:rPr>
        <w:t xml:space="preserve"> : نحن كذلك» بدل</w:t>
      </w:r>
      <w:r>
        <w:rPr>
          <w:rtl/>
        </w:rPr>
        <w:t xml:space="preserve"> «</w:t>
      </w:r>
      <w:r w:rsidRPr="00D50D07">
        <w:rPr>
          <w:rtl/>
        </w:rPr>
        <w:t>فقال له : كذلك نحن»</w:t>
      </w:r>
      <w:r>
        <w:rPr>
          <w:rtl/>
        </w:rPr>
        <w:t>.</w:t>
      </w:r>
    </w:p>
    <w:p w:rsidR="00D60D0D" w:rsidRPr="00D50D07" w:rsidRDefault="00D60D0D" w:rsidP="009C6F23">
      <w:pPr>
        <w:pStyle w:val="libFootnote0"/>
        <w:rPr>
          <w:rtl/>
        </w:rPr>
      </w:pPr>
      <w:r>
        <w:rPr>
          <w:rtl/>
        </w:rPr>
        <w:t>(</w:t>
      </w:r>
      <w:r w:rsidRPr="00D50D07">
        <w:rPr>
          <w:rtl/>
        </w:rPr>
        <w:t>2) في</w:t>
      </w:r>
      <w:r>
        <w:rPr>
          <w:rtl/>
        </w:rPr>
        <w:t xml:space="preserve"> «</w:t>
      </w:r>
      <w:r w:rsidRPr="00D50D07">
        <w:rPr>
          <w:rtl/>
        </w:rPr>
        <w:t>بف ، جت» :</w:t>
      </w:r>
      <w:r>
        <w:rPr>
          <w:rtl/>
        </w:rPr>
        <w:t xml:space="preserve"> «</w:t>
      </w:r>
      <w:r w:rsidRPr="00D50D07">
        <w:rPr>
          <w:rtl/>
        </w:rPr>
        <w:t>منكم»</w:t>
      </w:r>
      <w:r>
        <w:rPr>
          <w:rtl/>
        </w:rPr>
        <w:t>.</w:t>
      </w:r>
      <w:r w:rsidRPr="00D50D07">
        <w:rPr>
          <w:rtl/>
        </w:rPr>
        <w:t xml:space="preserve"> وفي</w:t>
      </w:r>
      <w:r>
        <w:rPr>
          <w:rtl/>
        </w:rPr>
        <w:t xml:space="preserve"> «</w:t>
      </w:r>
      <w:r w:rsidRPr="00D50D07">
        <w:rPr>
          <w:rtl/>
        </w:rPr>
        <w:t>ن» :</w:t>
      </w:r>
      <w:r>
        <w:rPr>
          <w:rtl/>
        </w:rPr>
        <w:t xml:space="preserve"> «</w:t>
      </w:r>
      <w:r w:rsidRPr="00D50D07">
        <w:rPr>
          <w:rtl/>
        </w:rPr>
        <w:t>بيتكم»</w:t>
      </w:r>
      <w:r>
        <w:rPr>
          <w:rtl/>
        </w:rPr>
        <w:t>.</w:t>
      </w:r>
      <w:r w:rsidRPr="00D50D07">
        <w:rPr>
          <w:rtl/>
        </w:rPr>
        <w:t xml:space="preserve"> وفي</w:t>
      </w:r>
      <w:r>
        <w:rPr>
          <w:rtl/>
        </w:rPr>
        <w:t xml:space="preserve"> «</w:t>
      </w:r>
      <w:r w:rsidRPr="00D50D07">
        <w:rPr>
          <w:rtl/>
        </w:rPr>
        <w:t xml:space="preserve">د ، ع ، م» والبحار وقرب الإسناد : </w:t>
      </w:r>
      <w:r>
        <w:rPr>
          <w:rtl/>
        </w:rPr>
        <w:t>ـ «</w:t>
      </w:r>
      <w:r w:rsidRPr="00D50D07">
        <w:rPr>
          <w:rtl/>
        </w:rPr>
        <w:t>فيكم»</w:t>
      </w:r>
      <w:r>
        <w:rPr>
          <w:rtl/>
        </w:rPr>
        <w:t>.</w:t>
      </w:r>
    </w:p>
    <w:p w:rsidR="00D60D0D" w:rsidRPr="00D50D07" w:rsidRDefault="00D60D0D" w:rsidP="009C6F23">
      <w:pPr>
        <w:pStyle w:val="libFootnote0"/>
        <w:rPr>
          <w:rtl/>
        </w:rPr>
      </w:pPr>
      <w:r>
        <w:rPr>
          <w:rtl/>
        </w:rPr>
        <w:t>(</w:t>
      </w:r>
      <w:r w:rsidRPr="00D50D07">
        <w:rPr>
          <w:rtl/>
        </w:rPr>
        <w:t xml:space="preserve">3) قرب الإسناد ، ص 348 ، ضمن الحديث الطويل 1260 ، بسند آخر عن الرضا ، عن أبي جعفر </w:t>
      </w:r>
      <w:r w:rsidRPr="000575E1">
        <w:rPr>
          <w:rStyle w:val="libAlaemChar"/>
          <w:rtl/>
        </w:rPr>
        <w:t>عليهما‌السلام</w:t>
      </w:r>
      <w:r w:rsidRPr="00D50D07">
        <w:rPr>
          <w:rtl/>
        </w:rPr>
        <w:t xml:space="preserve"> الوافي ، ج 2 ، ص 459 ، ح 977 ؛ البحار ، ج 52 ، ص 378 ، ح 182.</w:t>
      </w:r>
    </w:p>
    <w:p w:rsidR="00D60D0D" w:rsidRDefault="00D60D0D" w:rsidP="009C6F23">
      <w:pPr>
        <w:pStyle w:val="libFootnote0"/>
        <w:rPr>
          <w:rtl/>
        </w:rPr>
      </w:pPr>
      <w:r>
        <w:rPr>
          <w:rtl/>
        </w:rPr>
        <w:t>(</w:t>
      </w:r>
      <w:r w:rsidRPr="00D50D07">
        <w:rPr>
          <w:rtl/>
        </w:rPr>
        <w:t>4) في أكثر النسخ بدل قوله :</w:t>
      </w:r>
      <w:r>
        <w:rPr>
          <w:rtl/>
        </w:rPr>
        <w:t xml:space="preserve"> «</w:t>
      </w:r>
      <w:r w:rsidRPr="00D50D07">
        <w:rPr>
          <w:rtl/>
        </w:rPr>
        <w:t>تم كتاب الروضة» إلى</w:t>
      </w:r>
      <w:r>
        <w:rPr>
          <w:rtl/>
        </w:rPr>
        <w:t xml:space="preserve"> «</w:t>
      </w:r>
      <w:r w:rsidRPr="00D50D07">
        <w:rPr>
          <w:rtl/>
        </w:rPr>
        <w:t>وآله الطاهرين» عبارات مختلفة.</w:t>
      </w:r>
    </w:p>
    <w:p w:rsidR="00D60D0D" w:rsidRDefault="00D60D0D" w:rsidP="00806E06">
      <w:pPr>
        <w:pStyle w:val="libNormal"/>
        <w:rPr>
          <w:rtl/>
        </w:rPr>
      </w:pPr>
      <w:r>
        <w:rPr>
          <w:rtl/>
        </w:rPr>
        <w:br w:type="page"/>
      </w:r>
      <w:r>
        <w:rPr>
          <w:rFonts w:hint="cs"/>
          <w:rtl/>
        </w:rPr>
        <w:lastRenderedPageBreak/>
        <w:t xml:space="preserve">الفهرس الترتيبي </w:t>
      </w:r>
      <w:r w:rsidRPr="0089525C">
        <w:rPr>
          <w:rStyle w:val="libFootnotenumChar"/>
          <w:rFonts w:hint="cs"/>
          <w:rtl/>
        </w:rPr>
        <w:t>1</w:t>
      </w:r>
      <w:r>
        <w:rPr>
          <w:rFonts w:hint="cs"/>
          <w:rtl/>
        </w:rPr>
        <w:t xml:space="preserve"> لأحاديث روضة الكافي</w:t>
      </w:r>
      <w:r w:rsidR="00AE071C">
        <w:rPr>
          <w:rtl/>
        </w:rPr>
        <w:fldChar w:fldCharType="begin"/>
      </w:r>
      <w:r>
        <w:rPr>
          <w:rtl/>
        </w:rPr>
        <w:instrText xml:space="preserve"> </w:instrText>
      </w:r>
      <w:r>
        <w:rPr>
          <w:rFonts w:hint="cs"/>
        </w:rPr>
        <w:instrText>TOC</w:instrText>
      </w:r>
      <w:r>
        <w:rPr>
          <w:rFonts w:hint="cs"/>
          <w:rtl/>
        </w:rPr>
        <w:instrText xml:space="preserve"> \</w:instrText>
      </w:r>
      <w:r>
        <w:rPr>
          <w:rFonts w:hint="cs"/>
        </w:rPr>
        <w:instrText>o "</w:instrText>
      </w:r>
      <w:r>
        <w:rPr>
          <w:rFonts w:hint="cs"/>
          <w:rtl/>
        </w:rPr>
        <w:instrText>1-3</w:instrText>
      </w:r>
      <w:r>
        <w:rPr>
          <w:rFonts w:hint="cs"/>
        </w:rPr>
        <w:instrText>" \u</w:instrText>
      </w:r>
      <w:r>
        <w:rPr>
          <w:rtl/>
        </w:rPr>
        <w:instrText xml:space="preserve"> </w:instrText>
      </w:r>
      <w:r w:rsidR="00AE071C">
        <w:rPr>
          <w:rtl/>
        </w:rPr>
        <w:fldChar w:fldCharType="separate"/>
      </w:r>
    </w:p>
    <w:p w:rsidR="00D60D0D" w:rsidRPr="00830791" w:rsidRDefault="00D60D0D" w:rsidP="00806E06">
      <w:pPr>
        <w:pStyle w:val="libNormal"/>
        <w:rPr>
          <w:noProof/>
          <w:rtl/>
        </w:rPr>
      </w:pPr>
      <w:r w:rsidRPr="00830791">
        <w:rPr>
          <w:rFonts w:hint="cs"/>
          <w:noProof/>
          <w:rtl/>
        </w:rPr>
        <w:t xml:space="preserve">مواعظ أبي عبدالله جعفر بن محمّد الصادق </w:t>
      </w:r>
      <w:r w:rsidRPr="00B65620">
        <w:rPr>
          <w:rFonts w:hint="cs"/>
          <w:rtl/>
        </w:rPr>
        <w:t>عليه‌السلام</w:t>
      </w:r>
      <w:r w:rsidRPr="00830791">
        <w:rPr>
          <w:rFonts w:hint="cs"/>
          <w:noProof/>
          <w:rtl/>
        </w:rPr>
        <w:t xml:space="preserve"> = رسالة أبي عبدالله </w:t>
      </w:r>
      <w:r w:rsidRPr="00B65620">
        <w:rPr>
          <w:rFonts w:hint="cs"/>
          <w:rtl/>
        </w:rPr>
        <w:t>عليه‌السلام</w:t>
      </w:r>
      <w:r w:rsidRPr="00830791">
        <w:rPr>
          <w:rFonts w:hint="cs"/>
          <w:noProof/>
          <w:rtl/>
        </w:rPr>
        <w:t xml:space="preserve"> إلى جماعة الشيعة</w:t>
      </w:r>
      <w:r>
        <w:rPr>
          <w:rFonts w:hint="cs"/>
          <w:noProof/>
          <w:rtl/>
        </w:rPr>
        <w:tab/>
      </w:r>
      <w:r w:rsidRPr="00830791">
        <w:rPr>
          <w:rFonts w:hint="cs"/>
          <w:noProof/>
          <w:rtl/>
        </w:rPr>
        <w:t>14816 (1)</w:t>
      </w:r>
    </w:p>
    <w:p w:rsidR="00D60D0D" w:rsidRPr="00830791" w:rsidRDefault="00D60D0D" w:rsidP="00806E06">
      <w:pPr>
        <w:pStyle w:val="libNormal"/>
        <w:rPr>
          <w:noProof/>
          <w:rtl/>
        </w:rPr>
      </w:pPr>
      <w:r w:rsidRPr="00830791">
        <w:rPr>
          <w:rFonts w:hint="cs"/>
          <w:noProof/>
          <w:rtl/>
        </w:rPr>
        <w:t xml:space="preserve">مواعظ عليّ بن الحسين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صحيفة عليّ بن الحسين</w:t>
      </w:r>
      <w:r>
        <w:rPr>
          <w:rFonts w:hint="cs"/>
          <w:noProof/>
          <w:rtl/>
        </w:rPr>
        <w:t xml:space="preserve"> </w:t>
      </w:r>
      <w:r w:rsidRPr="00B65620">
        <w:rPr>
          <w:rFonts w:hint="cs"/>
          <w:rtl/>
        </w:rPr>
        <w:t>عليه‌السلام</w:t>
      </w:r>
      <w:r>
        <w:rPr>
          <w:rFonts w:hint="cs"/>
          <w:noProof/>
          <w:rtl/>
        </w:rPr>
        <w:t xml:space="preserve"> و</w:t>
      </w:r>
      <w:r w:rsidRPr="00830791">
        <w:rPr>
          <w:rFonts w:hint="cs"/>
          <w:noProof/>
          <w:rtl/>
        </w:rPr>
        <w:t>كلامه في الزهد</w:t>
      </w:r>
      <w:r>
        <w:rPr>
          <w:rFonts w:hint="cs"/>
          <w:noProof/>
          <w:rtl/>
        </w:rPr>
        <w:t>)</w:t>
      </w:r>
      <w:r>
        <w:rPr>
          <w:rFonts w:hint="cs"/>
          <w:noProof/>
          <w:rtl/>
        </w:rPr>
        <w:tab/>
      </w:r>
      <w:r w:rsidRPr="00830791">
        <w:rPr>
          <w:rFonts w:hint="cs"/>
          <w:noProof/>
          <w:rtl/>
        </w:rPr>
        <w:t>14817 (2)</w:t>
      </w:r>
    </w:p>
    <w:p w:rsidR="00D60D0D" w:rsidRPr="00830791" w:rsidRDefault="00D60D0D" w:rsidP="00806E06">
      <w:pPr>
        <w:pStyle w:val="libNormal"/>
        <w:rPr>
          <w:noProof/>
          <w:rtl/>
        </w:rPr>
      </w:pPr>
      <w:r w:rsidRPr="00830791">
        <w:rPr>
          <w:rFonts w:hint="cs"/>
          <w:noProof/>
          <w:rtl/>
        </w:rPr>
        <w:t xml:space="preserve">مواعظ أميرالمؤمنين </w:t>
      </w:r>
      <w:r w:rsidRPr="00B65620">
        <w:rPr>
          <w:rFonts w:hint="cs"/>
          <w:rtl/>
        </w:rPr>
        <w:t>عليه‌السلام</w:t>
      </w:r>
      <w:r w:rsidRPr="00830791">
        <w:rPr>
          <w:rFonts w:hint="cs"/>
          <w:noProof/>
          <w:rtl/>
        </w:rPr>
        <w:t xml:space="preserve"> = وصيّة أمير المؤمنين </w:t>
      </w:r>
      <w:r w:rsidRPr="00B65620">
        <w:rPr>
          <w:rFonts w:hint="cs"/>
          <w:rtl/>
        </w:rPr>
        <w:t>عليه‌السلام</w:t>
      </w:r>
      <w:r w:rsidRPr="00830791">
        <w:rPr>
          <w:rFonts w:hint="cs"/>
          <w:noProof/>
          <w:rtl/>
        </w:rPr>
        <w:t xml:space="preserve"> لأصحابه</w:t>
      </w:r>
      <w:r>
        <w:rPr>
          <w:rFonts w:hint="cs"/>
          <w:noProof/>
          <w:rtl/>
        </w:rPr>
        <w:tab/>
      </w:r>
      <w:r w:rsidRPr="00830791">
        <w:rPr>
          <w:rFonts w:hint="cs"/>
          <w:noProof/>
          <w:rtl/>
        </w:rPr>
        <w:t>14818 (3)</w:t>
      </w:r>
    </w:p>
    <w:p w:rsidR="00D60D0D"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الحكمة</w:t>
      </w:r>
      <w:r>
        <w:rPr>
          <w:rFonts w:hint="cs"/>
          <w:noProof/>
          <w:rtl/>
        </w:rPr>
        <w:t xml:space="preserve"> و</w:t>
      </w:r>
      <w:r w:rsidRPr="00830791">
        <w:rPr>
          <w:rFonts w:hint="cs"/>
          <w:noProof/>
          <w:rtl/>
        </w:rPr>
        <w:t>الوسيلة</w:t>
      </w:r>
      <w:r>
        <w:rPr>
          <w:rFonts w:hint="cs"/>
          <w:noProof/>
          <w:rtl/>
        </w:rPr>
        <w:t xml:space="preserve"> وأمر الخلافة (</w:t>
      </w:r>
      <w:r w:rsidRPr="00830791">
        <w:rPr>
          <w:rFonts w:hint="cs"/>
          <w:noProof/>
          <w:rtl/>
        </w:rPr>
        <w:t>خطبة لأميرالمؤمني</w:t>
      </w:r>
      <w:r>
        <w:rPr>
          <w:rFonts w:hint="cs"/>
          <w:noProof/>
          <w:rtl/>
        </w:rPr>
        <w:t xml:space="preserve">ن </w:t>
      </w:r>
      <w:r w:rsidRPr="00B65620">
        <w:rPr>
          <w:rFonts w:hint="cs"/>
          <w:rtl/>
        </w:rPr>
        <w:t>عليه‌السلام</w:t>
      </w:r>
      <w:r>
        <w:rPr>
          <w:rFonts w:hint="cs"/>
          <w:noProof/>
          <w:rtl/>
        </w:rPr>
        <w:t xml:space="preserve"> وهي خطبة الوسيلة)</w:t>
      </w:r>
    </w:p>
    <w:p w:rsidR="00D60D0D" w:rsidRPr="00830791" w:rsidRDefault="00D60D0D" w:rsidP="00806E06">
      <w:pPr>
        <w:pStyle w:val="libNormal"/>
        <w:rPr>
          <w:noProof/>
          <w:rtl/>
        </w:rPr>
      </w:pPr>
      <w:r>
        <w:rPr>
          <w:rFonts w:hint="cs"/>
          <w:noProof/>
          <w:rtl/>
        </w:rPr>
        <w:tab/>
        <w:t xml:space="preserve">14819 </w:t>
      </w:r>
      <w:r w:rsidRPr="00830791">
        <w:rPr>
          <w:rFonts w:hint="cs"/>
          <w:noProof/>
          <w:rtl/>
        </w:rPr>
        <w:t>(4)</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معاتبة أصحابه </w:t>
      </w:r>
      <w:r>
        <w:rPr>
          <w:rFonts w:hint="cs"/>
          <w:noProof/>
          <w:rtl/>
        </w:rPr>
        <w:t>(</w:t>
      </w:r>
      <w:r w:rsidRPr="00830791">
        <w:rPr>
          <w:rFonts w:hint="cs"/>
          <w:noProof/>
          <w:rtl/>
        </w:rPr>
        <w:t>خطبة الطالوتيّة</w:t>
      </w:r>
      <w:r>
        <w:rPr>
          <w:rFonts w:hint="cs"/>
          <w:noProof/>
          <w:rtl/>
        </w:rPr>
        <w:t>)</w:t>
      </w:r>
      <w:r>
        <w:rPr>
          <w:rFonts w:hint="cs"/>
          <w:noProof/>
          <w:rtl/>
        </w:rPr>
        <w:tab/>
      </w:r>
      <w:r w:rsidRPr="00830791">
        <w:rPr>
          <w:rFonts w:hint="cs"/>
          <w:noProof/>
          <w:rtl/>
        </w:rPr>
        <w:t>14820 (5)</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14821 (6)</w:t>
      </w:r>
    </w:p>
    <w:p w:rsidR="00D60D0D" w:rsidRPr="00830791" w:rsidRDefault="00D60D0D" w:rsidP="00806E06">
      <w:pPr>
        <w:pStyle w:val="libNormal"/>
        <w:rPr>
          <w:noProof/>
          <w:rtl/>
        </w:rPr>
      </w:pPr>
      <w:r w:rsidRPr="00830791">
        <w:rPr>
          <w:rFonts w:hint="cs"/>
          <w:noProof/>
          <w:rtl/>
        </w:rPr>
        <w:t xml:space="preserve">الإخبار عمّا هو آتٍ </w:t>
      </w:r>
      <w:r>
        <w:rPr>
          <w:rFonts w:hint="cs"/>
          <w:noProof/>
          <w:rtl/>
        </w:rPr>
        <w:t>(</w:t>
      </w:r>
      <w:r w:rsidRPr="00830791">
        <w:rPr>
          <w:rFonts w:hint="cs"/>
          <w:noProof/>
          <w:rtl/>
        </w:rPr>
        <w:t xml:space="preserve">حديث أبي عبدالله </w:t>
      </w:r>
      <w:r w:rsidRPr="00B65620">
        <w:rPr>
          <w:rFonts w:hint="cs"/>
          <w:rtl/>
        </w:rPr>
        <w:t>عليه‌السلام</w:t>
      </w:r>
      <w:r w:rsidRPr="00830791">
        <w:rPr>
          <w:rFonts w:hint="cs"/>
          <w:noProof/>
          <w:rtl/>
        </w:rPr>
        <w:t xml:space="preserve"> مع المنصور في موكبه</w:t>
      </w:r>
      <w:r>
        <w:rPr>
          <w:rFonts w:hint="cs"/>
          <w:noProof/>
          <w:rtl/>
        </w:rPr>
        <w:t>)</w:t>
      </w:r>
      <w:r>
        <w:rPr>
          <w:rFonts w:hint="cs"/>
          <w:noProof/>
          <w:rtl/>
        </w:rPr>
        <w:tab/>
      </w:r>
      <w:r w:rsidRPr="00830791">
        <w:rPr>
          <w:rFonts w:hint="cs"/>
          <w:noProof/>
          <w:rtl/>
        </w:rPr>
        <w:t>14822 (7)</w:t>
      </w:r>
    </w:p>
    <w:p w:rsidR="00D60D0D" w:rsidRPr="00830791" w:rsidRDefault="00D60D0D" w:rsidP="00806E06">
      <w:pPr>
        <w:pStyle w:val="libNormal"/>
        <w:rPr>
          <w:noProof/>
          <w:rtl/>
        </w:rPr>
      </w:pPr>
      <w:r w:rsidRPr="00830791">
        <w:rPr>
          <w:rFonts w:hint="cs"/>
          <w:noProof/>
          <w:rtl/>
        </w:rPr>
        <w:t xml:space="preserve">مواعظ الله سبحانه </w:t>
      </w:r>
      <w:r>
        <w:rPr>
          <w:rFonts w:hint="cs"/>
          <w:noProof/>
          <w:rtl/>
        </w:rPr>
        <w:t>(</w:t>
      </w:r>
      <w:r w:rsidRPr="00830791">
        <w:rPr>
          <w:rFonts w:hint="cs"/>
          <w:noProof/>
          <w:rtl/>
        </w:rPr>
        <w:t xml:space="preserve">حديث موسى </w:t>
      </w:r>
      <w:r w:rsidRPr="00B65620">
        <w:rPr>
          <w:rFonts w:hint="cs"/>
          <w:rtl/>
        </w:rPr>
        <w:t>عليه‌السلام</w:t>
      </w:r>
      <w:r>
        <w:rPr>
          <w:rFonts w:hint="cs"/>
          <w:noProof/>
          <w:rtl/>
        </w:rPr>
        <w:t>)</w:t>
      </w:r>
      <w:r>
        <w:rPr>
          <w:rFonts w:hint="cs"/>
          <w:noProof/>
          <w:rtl/>
        </w:rPr>
        <w:tab/>
      </w:r>
      <w:r w:rsidRPr="00830791">
        <w:rPr>
          <w:rFonts w:hint="cs"/>
          <w:noProof/>
          <w:rtl/>
        </w:rPr>
        <w:t>14823 (8)</w:t>
      </w:r>
    </w:p>
    <w:p w:rsidR="00D60D0D" w:rsidRPr="00830791" w:rsidRDefault="00D60D0D" w:rsidP="00806E06">
      <w:pPr>
        <w:pStyle w:val="libNormal"/>
        <w:rPr>
          <w:noProof/>
          <w:rtl/>
        </w:rPr>
      </w:pPr>
      <w:r w:rsidRPr="00830791">
        <w:rPr>
          <w:rFonts w:hint="cs"/>
          <w:noProof/>
          <w:rtl/>
        </w:rPr>
        <w:t>في الطاعة</w:t>
      </w:r>
      <w:r>
        <w:rPr>
          <w:rFonts w:hint="cs"/>
          <w:noProof/>
          <w:rtl/>
        </w:rPr>
        <w:t xml:space="preserve"> و</w:t>
      </w:r>
      <w:r w:rsidRPr="00830791">
        <w:rPr>
          <w:rFonts w:hint="cs"/>
          <w:noProof/>
          <w:rtl/>
        </w:rPr>
        <w:t xml:space="preserve">التقوى = وصيّة أبي عبدالله الصادق </w:t>
      </w:r>
      <w:r w:rsidRPr="00B65620">
        <w:rPr>
          <w:rFonts w:hint="cs"/>
          <w:rtl/>
        </w:rPr>
        <w:t>عليه‌السلام</w:t>
      </w:r>
      <w:r w:rsidRPr="00830791">
        <w:rPr>
          <w:rFonts w:hint="cs"/>
          <w:noProof/>
          <w:rtl/>
        </w:rPr>
        <w:t xml:space="preserve"> في التقوى</w:t>
      </w:r>
      <w:r>
        <w:rPr>
          <w:rFonts w:hint="cs"/>
          <w:noProof/>
          <w:rtl/>
        </w:rPr>
        <w:tab/>
      </w:r>
      <w:r w:rsidRPr="00830791">
        <w:rPr>
          <w:rFonts w:hint="cs"/>
          <w:noProof/>
          <w:rtl/>
        </w:rPr>
        <w:t>14824 (9)</w:t>
      </w:r>
    </w:p>
    <w:p w:rsidR="00D60D0D" w:rsidRPr="00830791" w:rsidRDefault="00D60D0D" w:rsidP="00806E06">
      <w:pPr>
        <w:pStyle w:val="libNormal"/>
        <w:rPr>
          <w:noProof/>
          <w:rtl/>
        </w:rPr>
      </w:pPr>
      <w:r w:rsidRPr="00830791">
        <w:rPr>
          <w:rFonts w:hint="cs"/>
          <w:noProof/>
          <w:rtl/>
        </w:rPr>
        <w:t xml:space="preserve">ما جاء في أميرالمؤمنين </w:t>
      </w:r>
      <w:r w:rsidRPr="00B65620">
        <w:rPr>
          <w:rFonts w:hint="cs"/>
          <w:rtl/>
        </w:rPr>
        <w:t>عليه‌السلام</w:t>
      </w:r>
      <w:r w:rsidRPr="00830791">
        <w:rPr>
          <w:rFonts w:hint="cs"/>
          <w:noProof/>
          <w:rtl/>
        </w:rPr>
        <w:t xml:space="preserve"> = إنّ الله اختار من بني هاشم سبعة لم يخلق مثلهم</w:t>
      </w:r>
      <w:r>
        <w:rPr>
          <w:rFonts w:hint="cs"/>
          <w:noProof/>
          <w:rtl/>
        </w:rPr>
        <w:tab/>
      </w:r>
      <w:r w:rsidRPr="00830791">
        <w:rPr>
          <w:rFonts w:hint="cs"/>
          <w:noProof/>
          <w:rtl/>
        </w:rPr>
        <w:t>14825 (10)</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في قوله تعالى : </w:t>
      </w:r>
      <w:r>
        <w:rPr>
          <w:rFonts w:hint="cs"/>
          <w:rtl/>
        </w:rPr>
        <w:t>(</w:t>
      </w:r>
      <w:r w:rsidRPr="00F97794">
        <w:rPr>
          <w:rtl/>
        </w:rPr>
        <w:t>هَٰذَا كِتَابُنَا يَنطِقُ عَلَيْكُم بِالْحَقِّ</w:t>
      </w:r>
      <w:r w:rsidRPr="0033278B">
        <w:rPr>
          <w:rFonts w:hint="cs"/>
          <w:rtl/>
        </w:rPr>
        <w:t>)</w:t>
      </w:r>
      <w:r w:rsidRPr="00035C99">
        <w:rPr>
          <w:rFonts w:hint="cs"/>
          <w:rtl/>
        </w:rPr>
        <w:tab/>
      </w:r>
      <w:r w:rsidRPr="00830791">
        <w:rPr>
          <w:rFonts w:hint="cs"/>
          <w:noProof/>
          <w:rtl/>
        </w:rPr>
        <w:t>14826 (11)</w:t>
      </w:r>
    </w:p>
    <w:p w:rsidR="00D60D0D"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إعدائهم = تأويل قوله تعالى : </w:t>
      </w:r>
      <w:r>
        <w:rPr>
          <w:rFonts w:hint="cs"/>
          <w:rtl/>
        </w:rPr>
        <w:t>(</w:t>
      </w:r>
      <w:r w:rsidRPr="00F97794">
        <w:rPr>
          <w:rtl/>
        </w:rPr>
        <w:t>وَالشَّمْسِ وَضُحَاهَا</w:t>
      </w:r>
      <w:r w:rsidRPr="009F6A75">
        <w:rPr>
          <w:rFonts w:hint="cs"/>
          <w:rtl/>
        </w:rPr>
        <w:t>)</w:t>
      </w:r>
      <w:r>
        <w:rPr>
          <w:rFonts w:hint="cs"/>
          <w:noProof/>
          <w:rtl/>
        </w:rPr>
        <w:t xml:space="preserve"> و</w:t>
      </w:r>
      <w:r w:rsidRPr="00830791">
        <w:rPr>
          <w:rFonts w:hint="cs"/>
          <w:noProof/>
          <w:rtl/>
        </w:rPr>
        <w:t>الآيات بعدها</w:t>
      </w:r>
    </w:p>
    <w:p w:rsidR="00D60D0D" w:rsidRPr="00830791" w:rsidRDefault="00D60D0D" w:rsidP="00806E06">
      <w:pPr>
        <w:pStyle w:val="libNormal"/>
        <w:rPr>
          <w:noProof/>
          <w:rtl/>
        </w:rPr>
      </w:pPr>
      <w:r>
        <w:rPr>
          <w:rFonts w:hint="cs"/>
          <w:noProof/>
          <w:rtl/>
        </w:rPr>
        <w:tab/>
      </w:r>
      <w:r w:rsidRPr="00830791">
        <w:rPr>
          <w:rFonts w:hint="cs"/>
          <w:noProof/>
          <w:rtl/>
        </w:rPr>
        <w:t>14827 (12)</w:t>
      </w:r>
    </w:p>
    <w:p w:rsidR="00D60D0D" w:rsidRPr="00830791" w:rsidRDefault="00D60D0D" w:rsidP="00806E06">
      <w:pPr>
        <w:pStyle w:val="libNormal"/>
        <w:rPr>
          <w:noProof/>
          <w:rtl/>
        </w:rPr>
      </w:pPr>
      <w:r w:rsidRPr="00830791">
        <w:rPr>
          <w:noProof/>
          <w:rtl/>
        </w:rPr>
        <w:t>__________________</w:t>
      </w:r>
    </w:p>
    <w:p w:rsidR="00D60D0D" w:rsidRDefault="00D60D0D" w:rsidP="00806E06">
      <w:pPr>
        <w:pStyle w:val="libNormal"/>
        <w:rPr>
          <w:noProof/>
          <w:rtl/>
        </w:rPr>
      </w:pPr>
      <w:r w:rsidRPr="00830791">
        <w:rPr>
          <w:rFonts w:hint="cs"/>
          <w:noProof/>
          <w:rtl/>
        </w:rPr>
        <w:t>1</w:t>
      </w:r>
      <w:r>
        <w:rPr>
          <w:rFonts w:hint="cs"/>
          <w:noProof/>
          <w:rtl/>
        </w:rPr>
        <w:t>.</w:t>
      </w:r>
      <w:r w:rsidRPr="00830791">
        <w:rPr>
          <w:rFonts w:hint="cs"/>
          <w:noProof/>
          <w:rtl/>
        </w:rPr>
        <w:t xml:space="preserve"> لقد أخذنا العناوين في هذا الفهرس من كتاب الوافي ، ثمّ أوردنا بعدها العناوين التي وضعها ثقة الإسلام الكليني </w:t>
      </w:r>
      <w:r w:rsidRPr="00B65620">
        <w:rPr>
          <w:rFonts w:hint="cs"/>
          <w:rtl/>
        </w:rPr>
        <w:t>رحمهم‌الله</w:t>
      </w:r>
      <w:r w:rsidRPr="00830791">
        <w:rPr>
          <w:rFonts w:hint="cs"/>
          <w:noProof/>
          <w:rtl/>
        </w:rPr>
        <w:t xml:space="preserve"> لبعض الأحاديث بين القوسين ،</w:t>
      </w:r>
      <w:r>
        <w:rPr>
          <w:rFonts w:hint="cs"/>
          <w:noProof/>
          <w:rtl/>
        </w:rPr>
        <w:t xml:space="preserve"> و</w:t>
      </w:r>
      <w:r w:rsidRPr="00830791">
        <w:rPr>
          <w:rFonts w:hint="cs"/>
          <w:noProof/>
          <w:rtl/>
        </w:rPr>
        <w:t>أوردنا بعدها أيضاً العناوين التي وضعها المرحوم الغفّاري لبعض الأحاديث في انتهاء الروضة.</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تأويل قوله تعالى : </w:t>
      </w:r>
      <w:r>
        <w:rPr>
          <w:rFonts w:hint="cs"/>
          <w:rtl/>
        </w:rPr>
        <w:t>(</w:t>
      </w:r>
      <w:r w:rsidRPr="00C82948">
        <w:rPr>
          <w:rtl/>
        </w:rPr>
        <w:t>هَلْ أَتَاكَ حَدِيثُ الْغَاشِيَةِ</w:t>
      </w:r>
      <w:r w:rsidRPr="009F6A75">
        <w:rPr>
          <w:rFonts w:hint="cs"/>
          <w:rtl/>
        </w:rPr>
        <w:t>)</w:t>
      </w:r>
      <w:r>
        <w:rPr>
          <w:rFonts w:hint="cs"/>
          <w:noProof/>
          <w:rtl/>
        </w:rPr>
        <w:tab/>
      </w:r>
      <w:r w:rsidRPr="00830791">
        <w:rPr>
          <w:rFonts w:hint="cs"/>
          <w:noProof/>
          <w:rtl/>
        </w:rPr>
        <w:t>14828 (13)</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تأويل قوله تعالى : </w:t>
      </w:r>
      <w:r>
        <w:rPr>
          <w:rFonts w:hint="cs"/>
          <w:rtl/>
        </w:rPr>
        <w:t>(</w:t>
      </w:r>
      <w:r w:rsidRPr="00C82948">
        <w:rPr>
          <w:rtl/>
        </w:rPr>
        <w:t>أَقْسَمُوا بِاللَّهِ جَهْدَ أَيْمَانِهِمْ</w:t>
      </w:r>
      <w:r w:rsidRPr="009F6A75">
        <w:rPr>
          <w:rFonts w:hint="cs"/>
          <w:rtl/>
        </w:rPr>
        <w:t>)</w:t>
      </w:r>
      <w:r w:rsidRPr="00035C99">
        <w:rPr>
          <w:rFonts w:hint="cs"/>
          <w:rtl/>
        </w:rPr>
        <w:tab/>
      </w:r>
      <w:r w:rsidRPr="00830791">
        <w:rPr>
          <w:rFonts w:hint="cs"/>
          <w:noProof/>
          <w:rtl/>
        </w:rPr>
        <w:t>14829 (14)</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تأويل قوله تعالى : </w:t>
      </w:r>
      <w:r>
        <w:rPr>
          <w:rFonts w:hint="cs"/>
          <w:rtl/>
        </w:rPr>
        <w:t>(</w:t>
      </w:r>
      <w:r w:rsidRPr="005B257A">
        <w:rPr>
          <w:rtl/>
        </w:rPr>
        <w:t>فَلَمَّا أَحَسُّوا بَأْسَنَا إِذَا هُم مِّنْهَايَرْكُضُونَ</w:t>
      </w:r>
      <w:r w:rsidRPr="009F6A75">
        <w:rPr>
          <w:rFonts w:hint="cs"/>
          <w:rtl/>
        </w:rPr>
        <w:t>)</w:t>
      </w:r>
    </w:p>
    <w:p w:rsidR="00D60D0D" w:rsidRPr="00830791" w:rsidRDefault="00D60D0D" w:rsidP="00806E06">
      <w:pPr>
        <w:pStyle w:val="libNormal"/>
        <w:rPr>
          <w:noProof/>
          <w:rtl/>
        </w:rPr>
      </w:pPr>
      <w:r>
        <w:rPr>
          <w:rFonts w:hint="cs"/>
          <w:rtl/>
        </w:rPr>
        <w:tab/>
      </w:r>
      <w:r w:rsidRPr="00830791">
        <w:rPr>
          <w:rFonts w:hint="cs"/>
          <w:noProof/>
          <w:rtl/>
        </w:rPr>
        <w:t>14830 (15)</w:t>
      </w:r>
    </w:p>
    <w:p w:rsidR="00D60D0D" w:rsidRPr="00830791" w:rsidRDefault="00D60D0D" w:rsidP="00806E06">
      <w:pPr>
        <w:pStyle w:val="libNormal"/>
        <w:rPr>
          <w:noProof/>
          <w:rtl/>
        </w:rPr>
      </w:pPr>
      <w:r w:rsidRPr="00830791">
        <w:rPr>
          <w:rFonts w:hint="cs"/>
          <w:noProof/>
          <w:rtl/>
        </w:rPr>
        <w:t xml:space="preserve">مواعظ أبي جعفر محمّد بن عليّ الباقر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رسالة أبي جعفر </w:t>
      </w:r>
      <w:r w:rsidRPr="00E25A02">
        <w:rPr>
          <w:rFonts w:hint="cs"/>
          <w:rtl/>
        </w:rPr>
        <w:t>عليه‌السلام</w:t>
      </w:r>
      <w:r w:rsidRPr="00830791">
        <w:rPr>
          <w:rFonts w:hint="cs"/>
          <w:noProof/>
          <w:rtl/>
        </w:rPr>
        <w:t xml:space="preserve"> إلى سعد الخير</w:t>
      </w:r>
      <w:r>
        <w:rPr>
          <w:rFonts w:hint="cs"/>
          <w:noProof/>
          <w:rtl/>
        </w:rPr>
        <w:t>)</w:t>
      </w:r>
      <w:r>
        <w:rPr>
          <w:rFonts w:hint="cs"/>
          <w:noProof/>
          <w:rtl/>
        </w:rPr>
        <w:tab/>
      </w:r>
      <w:r w:rsidRPr="00830791">
        <w:rPr>
          <w:rFonts w:hint="cs"/>
          <w:noProof/>
          <w:rtl/>
        </w:rPr>
        <w:t>14831 (16)</w:t>
      </w:r>
    </w:p>
    <w:p w:rsidR="00D60D0D" w:rsidRPr="00830791" w:rsidRDefault="00D60D0D" w:rsidP="00806E06">
      <w:pPr>
        <w:pStyle w:val="libNormal"/>
        <w:rPr>
          <w:noProof/>
          <w:rtl/>
        </w:rPr>
      </w:pPr>
      <w:r w:rsidRPr="00830791">
        <w:rPr>
          <w:rFonts w:hint="cs"/>
          <w:noProof/>
          <w:rtl/>
        </w:rPr>
        <w:t xml:space="preserve">مواعظ أبي جعفر محمّد بن عليّ الباقر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رسالة منه </w:t>
      </w:r>
      <w:r w:rsidRPr="00E25A02">
        <w:rPr>
          <w:rFonts w:hint="cs"/>
          <w:rtl/>
        </w:rPr>
        <w:t>عليه‌السلام</w:t>
      </w:r>
      <w:r w:rsidRPr="00830791">
        <w:rPr>
          <w:rFonts w:hint="cs"/>
          <w:noProof/>
          <w:rtl/>
        </w:rPr>
        <w:t xml:space="preserve"> إليه أيضاً</w:t>
      </w:r>
      <w:r>
        <w:rPr>
          <w:rFonts w:hint="cs"/>
          <w:noProof/>
          <w:rtl/>
        </w:rPr>
        <w:t>)</w:t>
      </w:r>
      <w:r>
        <w:rPr>
          <w:rFonts w:hint="cs"/>
          <w:noProof/>
          <w:rtl/>
        </w:rPr>
        <w:tab/>
      </w:r>
      <w:r w:rsidRPr="00830791">
        <w:rPr>
          <w:rFonts w:hint="cs"/>
          <w:noProof/>
          <w:rtl/>
        </w:rPr>
        <w:t>14832 (17)</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قول رسول الله </w:t>
      </w:r>
      <w:r w:rsidRPr="00B65620">
        <w:rPr>
          <w:rFonts w:hint="cs"/>
          <w:rtl/>
        </w:rPr>
        <w:t>صلى‌الله‌عليه‌وآله‌وسلم</w:t>
      </w:r>
      <w:r w:rsidRPr="00830791">
        <w:rPr>
          <w:rFonts w:hint="cs"/>
          <w:noProof/>
          <w:rtl/>
        </w:rPr>
        <w:t xml:space="preserve"> في أنّ عليّاً </w:t>
      </w:r>
      <w:r w:rsidRPr="00B65620">
        <w:rPr>
          <w:rFonts w:hint="cs"/>
          <w:rtl/>
        </w:rPr>
        <w:t>عليه‌السلام</w:t>
      </w:r>
      <w:r w:rsidRPr="00830791">
        <w:rPr>
          <w:rFonts w:hint="cs"/>
          <w:noProof/>
          <w:rtl/>
        </w:rPr>
        <w:t xml:space="preserve"> يشبه عيسى بن مريم </w:t>
      </w:r>
      <w:r w:rsidRPr="00B65620">
        <w:rPr>
          <w:rFonts w:hint="cs"/>
          <w:rtl/>
        </w:rPr>
        <w:t>عليه‌السلام</w:t>
      </w:r>
    </w:p>
    <w:p w:rsidR="00D60D0D" w:rsidRPr="00830791" w:rsidRDefault="00D60D0D" w:rsidP="00806E06">
      <w:pPr>
        <w:pStyle w:val="libNormal"/>
        <w:rPr>
          <w:noProof/>
          <w:rtl/>
        </w:rPr>
      </w:pPr>
      <w:r>
        <w:rPr>
          <w:rFonts w:hint="cs"/>
          <w:noProof/>
          <w:rtl/>
        </w:rPr>
        <w:tab/>
      </w:r>
      <w:r w:rsidRPr="00830791">
        <w:rPr>
          <w:rFonts w:hint="cs"/>
          <w:noProof/>
          <w:rtl/>
        </w:rPr>
        <w:t>14833 (18)</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تأويل قوله تعالى : </w:t>
      </w:r>
      <w:r>
        <w:rPr>
          <w:rFonts w:hint="cs"/>
          <w:rtl/>
        </w:rPr>
        <w:t>(</w:t>
      </w:r>
      <w:r w:rsidRPr="005B257A">
        <w:rPr>
          <w:rtl/>
        </w:rPr>
        <w:t>ظَهَرَ الْفَسَادُ فِي الْبَرِّ وَالْبَحْرِ</w:t>
      </w:r>
      <w:r w:rsidRPr="009F6A75">
        <w:rPr>
          <w:rFonts w:hint="cs"/>
          <w:rtl/>
        </w:rPr>
        <w:t>)</w:t>
      </w:r>
      <w:r>
        <w:rPr>
          <w:rFonts w:hint="cs"/>
          <w:noProof/>
          <w:rtl/>
        </w:rPr>
        <w:tab/>
      </w:r>
      <w:r w:rsidRPr="00830791">
        <w:rPr>
          <w:rFonts w:hint="cs"/>
          <w:noProof/>
          <w:rtl/>
        </w:rPr>
        <w:t>14834 (19)</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تأويل قوله تعالى : </w:t>
      </w:r>
      <w:r>
        <w:rPr>
          <w:rFonts w:hint="cs"/>
          <w:rtl/>
        </w:rPr>
        <w:t>(</w:t>
      </w:r>
      <w:r w:rsidRPr="005B257A">
        <w:rPr>
          <w:rtl/>
        </w:rPr>
        <w:t>تُفْسِدُوا فِي الْأَرْضِ بَعْدَ إِصْلَاحِهَا</w:t>
      </w:r>
      <w:r w:rsidRPr="009F6A75">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14835 (20)</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الفتن</w:t>
      </w:r>
      <w:r>
        <w:rPr>
          <w:rFonts w:hint="cs"/>
          <w:noProof/>
          <w:rtl/>
        </w:rPr>
        <w:t xml:space="preserve"> و</w:t>
      </w:r>
      <w:r w:rsidRPr="00830791">
        <w:rPr>
          <w:rFonts w:hint="cs"/>
          <w:noProof/>
          <w:rtl/>
        </w:rPr>
        <w:t xml:space="preserve">البدع </w:t>
      </w:r>
      <w:r>
        <w:rPr>
          <w:rFonts w:hint="cs"/>
          <w:noProof/>
          <w:rtl/>
        </w:rPr>
        <w:t>(</w:t>
      </w:r>
      <w:r w:rsidRPr="00830791">
        <w:rPr>
          <w:rFonts w:hint="cs"/>
          <w:noProof/>
          <w:rtl/>
        </w:rPr>
        <w:t xml:space="preserve">خطبة لأميرالمؤمنين </w:t>
      </w:r>
      <w:r w:rsidRPr="00B65620">
        <w:rPr>
          <w:rFonts w:hint="cs"/>
          <w:rtl/>
        </w:rPr>
        <w:t>عليه‌السلام</w:t>
      </w:r>
      <w:r>
        <w:rPr>
          <w:rFonts w:hint="cs"/>
          <w:noProof/>
          <w:rtl/>
        </w:rPr>
        <w:t>)</w:t>
      </w:r>
      <w:r>
        <w:rPr>
          <w:rFonts w:hint="cs"/>
          <w:noProof/>
          <w:rtl/>
        </w:rPr>
        <w:tab/>
      </w:r>
      <w:r w:rsidRPr="00830791">
        <w:rPr>
          <w:rFonts w:hint="cs"/>
          <w:noProof/>
          <w:rtl/>
        </w:rPr>
        <w:t>14836 (21)</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Pr>
          <w:rFonts w:hint="cs"/>
          <w:noProof/>
          <w:rtl/>
        </w:rPr>
        <w:t xml:space="preserve"> </w:t>
      </w:r>
      <w:r w:rsidRPr="00830791">
        <w:rPr>
          <w:rFonts w:hint="cs"/>
          <w:noProof/>
          <w:rtl/>
        </w:rPr>
        <w:t>في معاتبة الاُمّة</w:t>
      </w:r>
      <w:r>
        <w:rPr>
          <w:rFonts w:hint="cs"/>
          <w:noProof/>
          <w:rtl/>
        </w:rPr>
        <w:t xml:space="preserve"> و</w:t>
      </w:r>
      <w:r w:rsidRPr="00830791">
        <w:rPr>
          <w:rFonts w:hint="cs"/>
          <w:noProof/>
          <w:rtl/>
        </w:rPr>
        <w:t xml:space="preserve">وعيد بني اُميّة </w:t>
      </w:r>
      <w:r>
        <w:rPr>
          <w:rFonts w:hint="cs"/>
          <w:noProof/>
          <w:rtl/>
        </w:rPr>
        <w:t>(</w:t>
      </w:r>
      <w:r w:rsidRPr="00830791">
        <w:rPr>
          <w:rFonts w:hint="cs"/>
          <w:noProof/>
          <w:rtl/>
        </w:rPr>
        <w:t xml:space="preserve">خطبة لأميرالمؤمنين </w:t>
      </w:r>
      <w:r w:rsidRPr="00B65620">
        <w:rPr>
          <w:rFonts w:hint="cs"/>
          <w:rtl/>
        </w:rPr>
        <w:t>عليه‌السلام</w:t>
      </w:r>
      <w:r>
        <w:rPr>
          <w:rFonts w:hint="cs"/>
          <w:noProof/>
          <w:rtl/>
        </w:rPr>
        <w:t>)</w:t>
      </w:r>
      <w:r>
        <w:rPr>
          <w:rFonts w:hint="cs"/>
          <w:noProof/>
          <w:rtl/>
        </w:rPr>
        <w:tab/>
      </w:r>
      <w:r w:rsidRPr="00830791">
        <w:rPr>
          <w:rFonts w:hint="cs"/>
          <w:noProof/>
          <w:rtl/>
        </w:rPr>
        <w:t>14837 (22)</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بغي المتآمرين عليه </w:t>
      </w:r>
      <w:r>
        <w:rPr>
          <w:rFonts w:hint="cs"/>
          <w:noProof/>
          <w:rtl/>
        </w:rPr>
        <w:t>(</w:t>
      </w:r>
      <w:r w:rsidRPr="00830791">
        <w:rPr>
          <w:rFonts w:hint="cs"/>
          <w:noProof/>
          <w:rtl/>
        </w:rPr>
        <w:t xml:space="preserve">خطبة لأميرالمؤمنين </w:t>
      </w:r>
      <w:r w:rsidRPr="00B65620">
        <w:rPr>
          <w:rFonts w:hint="cs"/>
          <w:rtl/>
        </w:rPr>
        <w:t>عليه‌السلام</w:t>
      </w:r>
      <w:r>
        <w:rPr>
          <w:rFonts w:hint="cs"/>
          <w:noProof/>
          <w:rtl/>
        </w:rPr>
        <w:t>)</w:t>
      </w:r>
      <w:r>
        <w:rPr>
          <w:rFonts w:hint="cs"/>
          <w:noProof/>
          <w:rtl/>
        </w:rPr>
        <w:tab/>
      </w:r>
      <w:r w:rsidRPr="00830791">
        <w:rPr>
          <w:rFonts w:hint="cs"/>
          <w:noProof/>
          <w:rtl/>
        </w:rPr>
        <w:t>14838 (23)</w:t>
      </w:r>
    </w:p>
    <w:p w:rsidR="00D60D0D" w:rsidRPr="00830791" w:rsidRDefault="00D60D0D" w:rsidP="00806E06">
      <w:pPr>
        <w:pStyle w:val="libNormal"/>
        <w:rPr>
          <w:noProof/>
          <w:rtl/>
        </w:rPr>
      </w:pPr>
      <w:r w:rsidRPr="00830791">
        <w:rPr>
          <w:rFonts w:hint="cs"/>
          <w:noProof/>
          <w:rtl/>
        </w:rPr>
        <w:t xml:space="preserve">مواعظ عليّ بن الحسين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حديث عليّ بن الحسين </w:t>
      </w:r>
      <w:r w:rsidRPr="00B65620">
        <w:rPr>
          <w:rFonts w:hint="cs"/>
          <w:rtl/>
        </w:rPr>
        <w:t>عليه‌السلام</w:t>
      </w:r>
      <w:r>
        <w:rPr>
          <w:rFonts w:hint="cs"/>
          <w:noProof/>
          <w:rtl/>
        </w:rPr>
        <w:t>)</w:t>
      </w:r>
      <w:r>
        <w:rPr>
          <w:rFonts w:hint="cs"/>
          <w:noProof/>
          <w:rtl/>
        </w:rPr>
        <w:tab/>
      </w:r>
      <w:r w:rsidRPr="00830791">
        <w:rPr>
          <w:rFonts w:hint="cs"/>
          <w:noProof/>
          <w:rtl/>
        </w:rPr>
        <w:t>14839 (24)</w:t>
      </w:r>
    </w:p>
    <w:p w:rsidR="00D60D0D" w:rsidRPr="00830791" w:rsidRDefault="00D60D0D" w:rsidP="00806E06">
      <w:pPr>
        <w:pStyle w:val="libNormal"/>
        <w:rPr>
          <w:noProof/>
          <w:rtl/>
        </w:rPr>
      </w:pPr>
      <w:r w:rsidRPr="00830791">
        <w:rPr>
          <w:rFonts w:hint="cs"/>
          <w:noProof/>
          <w:rtl/>
        </w:rPr>
        <w:t>الإخبار عمّا هو آث = علامات آخر الزمان</w:t>
      </w:r>
      <w:r>
        <w:rPr>
          <w:rFonts w:hint="cs"/>
          <w:noProof/>
          <w:rtl/>
        </w:rPr>
        <w:tab/>
      </w:r>
      <w:r w:rsidRPr="00830791">
        <w:rPr>
          <w:rFonts w:hint="cs"/>
          <w:noProof/>
          <w:rtl/>
        </w:rPr>
        <w:t>14840 (25)</w:t>
      </w:r>
    </w:p>
    <w:p w:rsidR="00D60D0D"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معاتبة طالبي التفضيل = تسوية أميرالمؤمنين </w:t>
      </w:r>
      <w:r w:rsidRPr="00B65620">
        <w:rPr>
          <w:rFonts w:hint="cs"/>
          <w:rtl/>
        </w:rPr>
        <w:t>عليه‌السلام</w:t>
      </w:r>
      <w:r w:rsidRPr="00830791">
        <w:rPr>
          <w:rFonts w:hint="cs"/>
          <w:noProof/>
          <w:rtl/>
        </w:rPr>
        <w:t xml:space="preserve"> بين المسلمين في تقسيم</w:t>
      </w:r>
      <w:r>
        <w:rPr>
          <w:rFonts w:hint="cs"/>
          <w:noProof/>
          <w:rtl/>
        </w:rPr>
        <w:t xml:space="preserve"> </w:t>
      </w:r>
      <w:r w:rsidRPr="00830791">
        <w:rPr>
          <w:rFonts w:hint="cs"/>
          <w:noProof/>
          <w:rtl/>
        </w:rPr>
        <w:t>بيت المال</w:t>
      </w:r>
    </w:p>
    <w:p w:rsidR="00D60D0D" w:rsidRPr="00830791" w:rsidRDefault="00D60D0D" w:rsidP="00806E06">
      <w:pPr>
        <w:pStyle w:val="libNormal"/>
        <w:rPr>
          <w:noProof/>
          <w:rtl/>
        </w:rPr>
      </w:pPr>
      <w:r>
        <w:rPr>
          <w:rFonts w:hint="cs"/>
          <w:noProof/>
          <w:rtl/>
        </w:rPr>
        <w:tab/>
      </w:r>
      <w:r w:rsidRPr="00830791">
        <w:rPr>
          <w:rFonts w:hint="cs"/>
          <w:noProof/>
          <w:rtl/>
        </w:rPr>
        <w:t>14841 (26)</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 xml:space="preserve">غزاواته </w:t>
      </w:r>
      <w:r>
        <w:rPr>
          <w:rFonts w:hint="cs"/>
          <w:noProof/>
          <w:rtl/>
        </w:rPr>
        <w:t>(</w:t>
      </w:r>
      <w:r w:rsidRPr="00830791">
        <w:rPr>
          <w:rFonts w:hint="cs"/>
          <w:noProof/>
          <w:rtl/>
        </w:rPr>
        <w:t xml:space="preserve">حديث النبيّ </w:t>
      </w:r>
      <w:r w:rsidRPr="00B65620">
        <w:rPr>
          <w:rFonts w:hint="cs"/>
          <w:rtl/>
        </w:rPr>
        <w:t>صلى‌الله‌عليه‌وآله‌وسلم</w:t>
      </w:r>
      <w:r w:rsidRPr="00830791">
        <w:rPr>
          <w:rFonts w:hint="cs"/>
          <w:noProof/>
          <w:rtl/>
        </w:rPr>
        <w:t xml:space="preserve"> حين عرضت عليه الخيل</w:t>
      </w:r>
      <w:r>
        <w:rPr>
          <w:rFonts w:hint="cs"/>
          <w:noProof/>
          <w:rtl/>
        </w:rPr>
        <w:t>)</w:t>
      </w:r>
      <w:r>
        <w:rPr>
          <w:rFonts w:hint="cs"/>
          <w:noProof/>
          <w:rtl/>
        </w:rPr>
        <w:tab/>
      </w:r>
      <w:r w:rsidRPr="00830791">
        <w:rPr>
          <w:rFonts w:hint="cs"/>
          <w:noProof/>
          <w:rtl/>
        </w:rPr>
        <w:t>14842 (27)</w:t>
      </w:r>
    </w:p>
    <w:p w:rsidR="00D60D0D" w:rsidRPr="00830791" w:rsidRDefault="00D60D0D" w:rsidP="00806E06">
      <w:pPr>
        <w:pStyle w:val="libNormal"/>
        <w:rPr>
          <w:noProof/>
          <w:rtl/>
        </w:rPr>
      </w:pPr>
      <w:r w:rsidRPr="00830791">
        <w:rPr>
          <w:rFonts w:hint="cs"/>
          <w:noProof/>
          <w:rtl/>
        </w:rPr>
        <w:t xml:space="preserve">مواعظ أميرالمؤمنين </w:t>
      </w:r>
      <w:r w:rsidRPr="00B65620">
        <w:rPr>
          <w:rFonts w:hint="cs"/>
          <w:rtl/>
        </w:rPr>
        <w:t>عليه‌السلام</w:t>
      </w:r>
      <w:r w:rsidRPr="00830791">
        <w:rPr>
          <w:rFonts w:hint="cs"/>
          <w:noProof/>
          <w:rtl/>
        </w:rPr>
        <w:t xml:space="preserve"> = نصيحة أميرالمؤمنين </w:t>
      </w:r>
      <w:r w:rsidRPr="00B65620">
        <w:rPr>
          <w:rFonts w:hint="cs"/>
          <w:rtl/>
        </w:rPr>
        <w:t>عليه‌السلام</w:t>
      </w:r>
      <w:r w:rsidRPr="00830791">
        <w:rPr>
          <w:rFonts w:hint="cs"/>
          <w:noProof/>
          <w:rtl/>
        </w:rPr>
        <w:t xml:space="preserve"> لمولى له فرّ منه إلى معاوية</w:t>
      </w:r>
      <w:r>
        <w:rPr>
          <w:rFonts w:hint="cs"/>
          <w:noProof/>
          <w:rtl/>
        </w:rPr>
        <w:tab/>
      </w:r>
      <w:r w:rsidRPr="00830791">
        <w:rPr>
          <w:rFonts w:hint="cs"/>
          <w:noProof/>
          <w:rtl/>
        </w:rPr>
        <w:t>14843 (28)</w:t>
      </w:r>
    </w:p>
    <w:p w:rsidR="00D60D0D" w:rsidRPr="00830791" w:rsidRDefault="00D60D0D" w:rsidP="00806E06">
      <w:pPr>
        <w:pStyle w:val="libNormal"/>
        <w:rPr>
          <w:noProof/>
          <w:rtl/>
        </w:rPr>
      </w:pPr>
      <w:r w:rsidRPr="00830791">
        <w:rPr>
          <w:rFonts w:hint="cs"/>
          <w:noProof/>
          <w:rtl/>
        </w:rPr>
        <w:t xml:space="preserve">مواعظ عليّ بن الحسين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كلام عليّ بن الحسين </w:t>
      </w:r>
      <w:r w:rsidRPr="00B65620">
        <w:rPr>
          <w:rFonts w:hint="cs"/>
          <w:rtl/>
        </w:rPr>
        <w:t>عليه‌السلام</w:t>
      </w:r>
      <w:r>
        <w:rPr>
          <w:rFonts w:hint="cs"/>
          <w:noProof/>
          <w:rtl/>
        </w:rPr>
        <w:t>)</w:t>
      </w:r>
      <w:r>
        <w:rPr>
          <w:rFonts w:hint="cs"/>
          <w:noProof/>
          <w:rtl/>
        </w:rPr>
        <w:tab/>
      </w:r>
      <w:r w:rsidRPr="00830791">
        <w:rPr>
          <w:rFonts w:hint="cs"/>
          <w:noProof/>
          <w:rtl/>
        </w:rPr>
        <w:t>14844 (29)</w:t>
      </w:r>
    </w:p>
    <w:p w:rsidR="00D60D0D" w:rsidRPr="00830791" w:rsidRDefault="00D60D0D" w:rsidP="00806E06">
      <w:pPr>
        <w:pStyle w:val="libNormal"/>
        <w:rPr>
          <w:noProof/>
          <w:rtl/>
        </w:rPr>
      </w:pPr>
      <w:r w:rsidRPr="00830791">
        <w:rPr>
          <w:rFonts w:hint="cs"/>
          <w:noProof/>
          <w:rtl/>
        </w:rPr>
        <w:t xml:space="preserve">البشارات للمؤمن </w:t>
      </w:r>
      <w:r>
        <w:rPr>
          <w:rFonts w:hint="cs"/>
          <w:noProof/>
          <w:rtl/>
        </w:rPr>
        <w:t>(</w:t>
      </w:r>
      <w:r w:rsidRPr="00830791">
        <w:rPr>
          <w:rFonts w:hint="cs"/>
          <w:noProof/>
          <w:rtl/>
        </w:rPr>
        <w:t xml:space="preserve">حديث الشيخ مع الباقر </w:t>
      </w:r>
      <w:r w:rsidRPr="00B65620">
        <w:rPr>
          <w:rFonts w:hint="cs"/>
          <w:rtl/>
        </w:rPr>
        <w:t>عليه‌السلام</w:t>
      </w:r>
      <w:r w:rsidRPr="00830791">
        <w:rPr>
          <w:rFonts w:hint="cs"/>
          <w:noProof/>
          <w:rtl/>
        </w:rPr>
        <w:t>)</w:t>
      </w:r>
      <w:r>
        <w:rPr>
          <w:rFonts w:hint="cs"/>
          <w:noProof/>
          <w:rtl/>
        </w:rPr>
        <w:tab/>
      </w:r>
      <w:r w:rsidRPr="00830791">
        <w:rPr>
          <w:rFonts w:hint="cs"/>
          <w:noProof/>
          <w:rtl/>
        </w:rPr>
        <w:t>14845 (30)</w:t>
      </w:r>
    </w:p>
    <w:p w:rsidR="00D60D0D" w:rsidRPr="00830791" w:rsidRDefault="00D60D0D" w:rsidP="00806E06">
      <w:pPr>
        <w:pStyle w:val="libNormal"/>
        <w:rPr>
          <w:noProof/>
          <w:rtl/>
        </w:rPr>
      </w:pPr>
      <w:r w:rsidRPr="00830791">
        <w:rPr>
          <w:rFonts w:hint="cs"/>
          <w:noProof/>
          <w:rtl/>
        </w:rPr>
        <w:t xml:space="preserve">البشارات للمؤمن </w:t>
      </w:r>
      <w:r>
        <w:rPr>
          <w:rFonts w:hint="cs"/>
          <w:noProof/>
          <w:rtl/>
        </w:rPr>
        <w:t>(</w:t>
      </w:r>
      <w:r w:rsidRPr="00830791">
        <w:rPr>
          <w:rFonts w:hint="cs"/>
          <w:noProof/>
          <w:rtl/>
        </w:rPr>
        <w:t>قصّة صاحب الزيت</w:t>
      </w:r>
      <w:r>
        <w:rPr>
          <w:rFonts w:hint="cs"/>
          <w:noProof/>
          <w:rtl/>
        </w:rPr>
        <w:t>)</w:t>
      </w:r>
      <w:r>
        <w:rPr>
          <w:rFonts w:hint="cs"/>
          <w:noProof/>
          <w:rtl/>
        </w:rPr>
        <w:tab/>
      </w:r>
      <w:r w:rsidRPr="00830791">
        <w:rPr>
          <w:rFonts w:hint="cs"/>
          <w:noProof/>
          <w:rtl/>
        </w:rPr>
        <w:t>14846 (31)</w:t>
      </w:r>
    </w:p>
    <w:p w:rsidR="00D60D0D" w:rsidRPr="00830791" w:rsidRDefault="00D60D0D" w:rsidP="00806E06">
      <w:pPr>
        <w:pStyle w:val="libNormal"/>
        <w:rPr>
          <w:noProof/>
          <w:rtl/>
        </w:rPr>
      </w:pPr>
      <w:r w:rsidRPr="00830791">
        <w:rPr>
          <w:rFonts w:hint="cs"/>
          <w:noProof/>
          <w:rtl/>
        </w:rPr>
        <w:t>البشارات للمؤمن = فضل الشيعة</w:t>
      </w:r>
      <w:r>
        <w:rPr>
          <w:rFonts w:hint="cs"/>
          <w:noProof/>
          <w:rtl/>
        </w:rPr>
        <w:t xml:space="preserve"> و</w:t>
      </w:r>
      <w:r w:rsidRPr="00830791">
        <w:rPr>
          <w:rFonts w:hint="cs"/>
          <w:noProof/>
          <w:rtl/>
        </w:rPr>
        <w:t xml:space="preserve">تأويل قوله تعالى : </w:t>
      </w:r>
      <w:r>
        <w:rPr>
          <w:rFonts w:hint="cs"/>
          <w:rtl/>
        </w:rPr>
        <w:t>(</w:t>
      </w:r>
      <w:r w:rsidRPr="005B257A">
        <w:rPr>
          <w:rtl/>
        </w:rPr>
        <w:t>مَا لَنَا لَا نَرَىٰ رِجَالًا</w:t>
      </w:r>
      <w:r w:rsidRPr="009F6A75">
        <w:rPr>
          <w:rFonts w:hint="cs"/>
          <w:rtl/>
        </w:rPr>
        <w:t>)</w:t>
      </w:r>
      <w:r>
        <w:rPr>
          <w:rFonts w:hint="cs"/>
          <w:noProof/>
          <w:rtl/>
        </w:rPr>
        <w:tab/>
      </w:r>
      <w:r w:rsidRPr="00830791">
        <w:rPr>
          <w:rFonts w:hint="cs"/>
          <w:noProof/>
          <w:rtl/>
        </w:rPr>
        <w:t>14847 (32)</w:t>
      </w:r>
    </w:p>
    <w:p w:rsidR="00D60D0D" w:rsidRPr="00830791" w:rsidRDefault="00D60D0D" w:rsidP="00806E06">
      <w:pPr>
        <w:pStyle w:val="libNormal"/>
        <w:rPr>
          <w:noProof/>
          <w:rtl/>
        </w:rPr>
      </w:pPr>
      <w:r w:rsidRPr="00830791">
        <w:rPr>
          <w:rFonts w:hint="cs"/>
          <w:noProof/>
          <w:rtl/>
        </w:rPr>
        <w:t xml:space="preserve">مواعظ رسول الله </w:t>
      </w:r>
      <w:r w:rsidRPr="00B65620">
        <w:rPr>
          <w:rFonts w:hint="cs"/>
          <w:rtl/>
        </w:rPr>
        <w:t>صلى‌الله‌عليه‌وآله‌وسلم</w:t>
      </w:r>
      <w:r w:rsidRPr="00830791">
        <w:rPr>
          <w:rFonts w:hint="cs"/>
          <w:noProof/>
          <w:rtl/>
        </w:rPr>
        <w:t xml:space="preserve"> </w:t>
      </w:r>
      <w:r>
        <w:rPr>
          <w:rFonts w:hint="cs"/>
          <w:noProof/>
          <w:rtl/>
        </w:rPr>
        <w:t>(</w:t>
      </w:r>
      <w:r w:rsidRPr="00830791">
        <w:rPr>
          <w:rFonts w:hint="cs"/>
          <w:noProof/>
          <w:rtl/>
        </w:rPr>
        <w:t xml:space="preserve">وصيّة النبيّ </w:t>
      </w:r>
      <w:r w:rsidRPr="00B65620">
        <w:rPr>
          <w:rFonts w:hint="cs"/>
          <w:rtl/>
        </w:rPr>
        <w:t>صلى‌الله‌عليه‌وآله‌وسلم</w:t>
      </w:r>
      <w:r w:rsidRPr="00830791">
        <w:rPr>
          <w:rFonts w:hint="cs"/>
          <w:noProof/>
          <w:rtl/>
        </w:rPr>
        <w:t xml:space="preserve"> لأميرالمؤمنين </w:t>
      </w:r>
      <w:r w:rsidRPr="00B65620">
        <w:rPr>
          <w:rFonts w:hint="cs"/>
          <w:rtl/>
        </w:rPr>
        <w:t>عليه‌السلام</w:t>
      </w:r>
      <w:r>
        <w:rPr>
          <w:rFonts w:hint="cs"/>
          <w:noProof/>
          <w:rtl/>
        </w:rPr>
        <w:t>)</w:t>
      </w:r>
      <w:r>
        <w:rPr>
          <w:rFonts w:hint="cs"/>
          <w:noProof/>
          <w:rtl/>
        </w:rPr>
        <w:tab/>
      </w:r>
      <w:r w:rsidRPr="00830791">
        <w:rPr>
          <w:rFonts w:hint="cs"/>
          <w:noProof/>
          <w:rtl/>
        </w:rPr>
        <w:t>14848 (33)</w:t>
      </w:r>
    </w:p>
    <w:p w:rsidR="00D60D0D" w:rsidRPr="00830791" w:rsidRDefault="00D60D0D" w:rsidP="00806E06">
      <w:pPr>
        <w:pStyle w:val="libNormal"/>
        <w:rPr>
          <w:noProof/>
          <w:rtl/>
        </w:rPr>
      </w:pPr>
      <w:r w:rsidRPr="00830791">
        <w:rPr>
          <w:rFonts w:hint="cs"/>
          <w:noProof/>
          <w:rtl/>
        </w:rPr>
        <w:t>في الطاعة</w:t>
      </w:r>
      <w:r>
        <w:rPr>
          <w:rFonts w:hint="cs"/>
          <w:noProof/>
          <w:rtl/>
        </w:rPr>
        <w:t xml:space="preserve"> و</w:t>
      </w:r>
      <w:r w:rsidRPr="00830791">
        <w:rPr>
          <w:rFonts w:hint="cs"/>
          <w:noProof/>
          <w:rtl/>
        </w:rPr>
        <w:t>التقوى = ميزان فضيلة الرجل</w:t>
      </w:r>
      <w:r>
        <w:rPr>
          <w:rFonts w:hint="cs"/>
          <w:noProof/>
          <w:rtl/>
        </w:rPr>
        <w:t xml:space="preserve"> و</w:t>
      </w:r>
      <w:r w:rsidRPr="00830791">
        <w:rPr>
          <w:rFonts w:hint="cs"/>
          <w:noProof/>
          <w:rtl/>
        </w:rPr>
        <w:t>حبّه</w:t>
      </w:r>
      <w:r>
        <w:rPr>
          <w:rFonts w:hint="cs"/>
          <w:noProof/>
          <w:rtl/>
        </w:rPr>
        <w:t xml:space="preserve"> و</w:t>
      </w:r>
      <w:r w:rsidRPr="00830791">
        <w:rPr>
          <w:rFonts w:hint="cs"/>
          <w:noProof/>
          <w:rtl/>
        </w:rPr>
        <w:t>شرفه</w:t>
      </w:r>
      <w:r>
        <w:rPr>
          <w:rFonts w:hint="cs"/>
          <w:noProof/>
          <w:rtl/>
        </w:rPr>
        <w:t xml:space="preserve"> و</w:t>
      </w:r>
      <w:r w:rsidRPr="00830791">
        <w:rPr>
          <w:rFonts w:hint="cs"/>
          <w:noProof/>
          <w:rtl/>
        </w:rPr>
        <w:t>جماله</w:t>
      </w:r>
      <w:r>
        <w:rPr>
          <w:rFonts w:hint="cs"/>
          <w:noProof/>
          <w:rtl/>
        </w:rPr>
        <w:tab/>
      </w:r>
      <w:r w:rsidRPr="00830791">
        <w:rPr>
          <w:rFonts w:hint="cs"/>
          <w:noProof/>
          <w:rtl/>
        </w:rPr>
        <w:t>14849 (34)</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14850 (35)</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البشارات للمؤمن</w:t>
      </w:r>
      <w:r>
        <w:rPr>
          <w:rFonts w:hint="cs"/>
          <w:noProof/>
          <w:rtl/>
        </w:rPr>
        <w:tab/>
      </w:r>
      <w:r w:rsidRPr="00830791">
        <w:rPr>
          <w:rFonts w:hint="cs"/>
          <w:noProof/>
          <w:rtl/>
        </w:rPr>
        <w:t>14851 (36)</w:t>
      </w:r>
    </w:p>
    <w:p w:rsidR="00D60D0D" w:rsidRPr="00830791" w:rsidRDefault="00D60D0D" w:rsidP="00806E06">
      <w:pPr>
        <w:pStyle w:val="libNormal"/>
        <w:rPr>
          <w:noProof/>
          <w:rtl/>
        </w:rPr>
      </w:pPr>
      <w:r w:rsidRPr="00830791">
        <w:rPr>
          <w:rFonts w:hint="cs"/>
          <w:noProof/>
          <w:rtl/>
        </w:rPr>
        <w:t>إحياء أمرهم</w:t>
      </w:r>
      <w:r>
        <w:rPr>
          <w:rFonts w:hint="cs"/>
          <w:noProof/>
          <w:rtl/>
        </w:rPr>
        <w:t xml:space="preserve"> و</w:t>
      </w:r>
      <w:r w:rsidRPr="00830791">
        <w:rPr>
          <w:rFonts w:hint="cs"/>
          <w:noProof/>
          <w:rtl/>
        </w:rPr>
        <w:t xml:space="preserve">انتظار فرجهم </w:t>
      </w:r>
      <w:r w:rsidRPr="00B65620">
        <w:rPr>
          <w:rFonts w:hint="cs"/>
          <w:rtl/>
        </w:rPr>
        <w:t>عليهم‌السلام</w:t>
      </w:r>
      <w:r>
        <w:rPr>
          <w:rFonts w:hint="cs"/>
          <w:noProof/>
          <w:rtl/>
        </w:rPr>
        <w:tab/>
      </w:r>
      <w:r w:rsidRPr="00830791">
        <w:rPr>
          <w:rFonts w:hint="cs"/>
          <w:noProof/>
          <w:rtl/>
        </w:rPr>
        <w:t>14852 (37)</w:t>
      </w:r>
    </w:p>
    <w:p w:rsidR="00D60D0D" w:rsidRPr="00830791" w:rsidRDefault="00D60D0D" w:rsidP="00806E06">
      <w:pPr>
        <w:pStyle w:val="libNormal"/>
        <w:rPr>
          <w:noProof/>
          <w:rtl/>
        </w:rPr>
      </w:pPr>
      <w:r w:rsidRPr="00830791">
        <w:rPr>
          <w:rFonts w:hint="cs"/>
          <w:noProof/>
          <w:rtl/>
        </w:rPr>
        <w:t xml:space="preserve">البشارات للمؤمن = في تفسير قوله تعالى : </w:t>
      </w:r>
      <w:r>
        <w:rPr>
          <w:rFonts w:hint="cs"/>
          <w:rtl/>
        </w:rPr>
        <w:t>(</w:t>
      </w:r>
      <w:r w:rsidRPr="005B257A">
        <w:rPr>
          <w:rtl/>
        </w:rPr>
        <w:t>وَلَقَدْ أَرْسَلْنَا رُسُلًا مِّن قَبْلِكَ</w:t>
      </w:r>
      <w:r w:rsidRPr="009F6A75">
        <w:rPr>
          <w:rFonts w:hint="cs"/>
          <w:rtl/>
        </w:rPr>
        <w:t>)</w:t>
      </w:r>
      <w:r>
        <w:rPr>
          <w:rFonts w:hint="cs"/>
          <w:noProof/>
          <w:rtl/>
        </w:rPr>
        <w:tab/>
      </w:r>
      <w:r w:rsidRPr="00830791">
        <w:rPr>
          <w:rFonts w:hint="cs"/>
          <w:noProof/>
          <w:rtl/>
        </w:rPr>
        <w:t>14853 (38)</w:t>
      </w:r>
    </w:p>
    <w:p w:rsidR="00D60D0D" w:rsidRPr="00830791" w:rsidRDefault="00D60D0D" w:rsidP="00806E06">
      <w:pPr>
        <w:pStyle w:val="libNormal"/>
        <w:rPr>
          <w:noProof/>
          <w:rtl/>
        </w:rPr>
      </w:pPr>
      <w:r w:rsidRPr="00830791">
        <w:rPr>
          <w:rFonts w:hint="cs"/>
          <w:noProof/>
          <w:rtl/>
        </w:rPr>
        <w:t xml:space="preserve">مواعظ رسول الله </w:t>
      </w:r>
      <w:r w:rsidRPr="00B65620">
        <w:rPr>
          <w:rFonts w:hint="cs"/>
          <w:rtl/>
        </w:rPr>
        <w:t>صلى‌الله‌عليه‌وآله‌وسلم</w:t>
      </w:r>
      <w:r w:rsidRPr="00830791">
        <w:rPr>
          <w:rFonts w:hint="cs"/>
          <w:noProof/>
          <w:rtl/>
        </w:rPr>
        <w:t xml:space="preserve"> = الشقي من شقي في بطن اُمّه</w:t>
      </w:r>
      <w:r>
        <w:rPr>
          <w:rFonts w:hint="cs"/>
          <w:noProof/>
          <w:rtl/>
        </w:rPr>
        <w:t xml:space="preserve"> و</w:t>
      </w:r>
      <w:r>
        <w:rPr>
          <w:rFonts w:hint="cs"/>
          <w:rtl/>
        </w:rPr>
        <w:t>..</w:t>
      </w:r>
      <w:r w:rsidRPr="0099527B">
        <w:rPr>
          <w:rFonts w:hint="cs"/>
          <w:rtl/>
        </w:rPr>
        <w:t>.</w:t>
      </w:r>
      <w:r>
        <w:rPr>
          <w:rFonts w:hint="cs"/>
          <w:noProof/>
          <w:rtl/>
        </w:rPr>
        <w:tab/>
      </w:r>
      <w:r w:rsidRPr="00830791">
        <w:rPr>
          <w:rFonts w:hint="cs"/>
          <w:noProof/>
          <w:rtl/>
        </w:rPr>
        <w:t>14854 (39)</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5B257A">
        <w:rPr>
          <w:rtl/>
        </w:rPr>
        <w:t>كَانَ النَّاسُ أُمَّةً وَاحِدَةً</w:t>
      </w:r>
      <w:r w:rsidRPr="009F6A75">
        <w:rPr>
          <w:rFonts w:hint="cs"/>
          <w:rtl/>
        </w:rPr>
        <w:t>)</w:t>
      </w:r>
      <w:r>
        <w:rPr>
          <w:rFonts w:hint="cs"/>
          <w:noProof/>
          <w:rtl/>
        </w:rPr>
        <w:tab/>
      </w:r>
      <w:r w:rsidRPr="00830791">
        <w:rPr>
          <w:rFonts w:hint="cs"/>
          <w:noProof/>
          <w:rtl/>
        </w:rPr>
        <w:t>14855 (40)</w:t>
      </w:r>
    </w:p>
    <w:p w:rsidR="00D60D0D" w:rsidRPr="00830791" w:rsidRDefault="00D60D0D" w:rsidP="00806E06">
      <w:pPr>
        <w:pStyle w:val="libNormal"/>
        <w:rPr>
          <w:noProof/>
          <w:rtl/>
        </w:rPr>
      </w:pPr>
      <w:r w:rsidRPr="00830791">
        <w:rPr>
          <w:rFonts w:hint="cs"/>
          <w:noProof/>
          <w:rtl/>
        </w:rPr>
        <w:t>الشمس</w:t>
      </w:r>
      <w:r>
        <w:rPr>
          <w:rFonts w:hint="cs"/>
          <w:noProof/>
          <w:rtl/>
        </w:rPr>
        <w:t xml:space="preserve"> و</w:t>
      </w:r>
      <w:r w:rsidRPr="00830791">
        <w:rPr>
          <w:rFonts w:hint="cs"/>
          <w:noProof/>
          <w:rtl/>
        </w:rPr>
        <w:t xml:space="preserve">علّة كسوفها </w:t>
      </w:r>
      <w:r>
        <w:rPr>
          <w:rFonts w:hint="cs"/>
          <w:noProof/>
          <w:rtl/>
        </w:rPr>
        <w:t>(</w:t>
      </w:r>
      <w:r w:rsidRPr="00830791">
        <w:rPr>
          <w:rFonts w:hint="cs"/>
          <w:noProof/>
          <w:rtl/>
        </w:rPr>
        <w:t>حديث البحر مع الشمس</w:t>
      </w:r>
      <w:r>
        <w:rPr>
          <w:rFonts w:hint="cs"/>
          <w:noProof/>
          <w:rtl/>
        </w:rPr>
        <w:t>)</w:t>
      </w:r>
      <w:r>
        <w:rPr>
          <w:rFonts w:hint="cs"/>
          <w:noProof/>
          <w:rtl/>
        </w:rPr>
        <w:tab/>
      </w:r>
      <w:r w:rsidRPr="00830791">
        <w:rPr>
          <w:rFonts w:hint="cs"/>
          <w:noProof/>
          <w:rtl/>
        </w:rPr>
        <w:t>14856 (41)</w:t>
      </w:r>
    </w:p>
    <w:p w:rsidR="00D60D0D" w:rsidRDefault="00D60D0D" w:rsidP="00806E06">
      <w:pPr>
        <w:pStyle w:val="libNormal"/>
        <w:rPr>
          <w:noProof/>
          <w:rtl/>
        </w:rPr>
      </w:pPr>
      <w:r w:rsidRPr="00830791">
        <w:rPr>
          <w:rFonts w:hint="cs"/>
          <w:noProof/>
          <w:rtl/>
        </w:rPr>
        <w:t>حسن المجاورة</w:t>
      </w:r>
      <w:r>
        <w:rPr>
          <w:rFonts w:hint="cs"/>
          <w:noProof/>
          <w:rtl/>
        </w:rPr>
        <w:t xml:space="preserve"> و</w:t>
      </w:r>
      <w:r w:rsidRPr="00830791">
        <w:rPr>
          <w:rFonts w:hint="cs"/>
          <w:noProof/>
          <w:rtl/>
        </w:rPr>
        <w:t>حدّ الجوار</w:t>
      </w:r>
      <w:r>
        <w:rPr>
          <w:rFonts w:hint="cs"/>
          <w:noProof/>
          <w:rtl/>
        </w:rPr>
        <w:t xml:space="preserve"> و</w:t>
      </w:r>
      <w:r w:rsidRPr="00830791">
        <w:rPr>
          <w:rFonts w:hint="cs"/>
          <w:noProof/>
          <w:rtl/>
        </w:rPr>
        <w:t>الاحتجاج بالجار = لكلّ أهل بيت حجّة يحتجّ الله بها يوم القيامة</w:t>
      </w:r>
    </w:p>
    <w:p w:rsidR="00D60D0D" w:rsidRPr="00830791" w:rsidRDefault="00D60D0D" w:rsidP="00806E06">
      <w:pPr>
        <w:pStyle w:val="libNormal"/>
        <w:rPr>
          <w:noProof/>
          <w:rtl/>
        </w:rPr>
      </w:pPr>
      <w:r>
        <w:rPr>
          <w:rFonts w:hint="cs"/>
          <w:noProof/>
          <w:rtl/>
        </w:rPr>
        <w:tab/>
      </w:r>
      <w:r w:rsidRPr="00830791">
        <w:rPr>
          <w:rFonts w:hint="cs"/>
          <w:noProof/>
          <w:rtl/>
        </w:rPr>
        <w:t>14857 (42)</w:t>
      </w:r>
    </w:p>
    <w:p w:rsidR="00D60D0D" w:rsidRDefault="00D60D0D" w:rsidP="00806E06">
      <w:pPr>
        <w:pStyle w:val="libNormal"/>
        <w:rPr>
          <w:noProof/>
          <w:rtl/>
        </w:rPr>
      </w:pPr>
      <w:r w:rsidRPr="00830791">
        <w:rPr>
          <w:rFonts w:hint="cs"/>
          <w:noProof/>
          <w:rtl/>
        </w:rPr>
        <w:t>حسن المجاورة</w:t>
      </w:r>
      <w:r>
        <w:rPr>
          <w:rFonts w:hint="cs"/>
          <w:noProof/>
          <w:rtl/>
        </w:rPr>
        <w:t xml:space="preserve"> و</w:t>
      </w:r>
      <w:r w:rsidRPr="00830791">
        <w:rPr>
          <w:rFonts w:hint="cs"/>
          <w:noProof/>
          <w:rtl/>
        </w:rPr>
        <w:t>حدّ الجوار</w:t>
      </w:r>
      <w:r>
        <w:rPr>
          <w:rFonts w:hint="cs"/>
          <w:noProof/>
          <w:rtl/>
        </w:rPr>
        <w:t xml:space="preserve"> و</w:t>
      </w:r>
      <w:r w:rsidRPr="00830791">
        <w:rPr>
          <w:rFonts w:hint="cs"/>
          <w:noProof/>
          <w:rtl/>
        </w:rPr>
        <w:t>الاحتجاج بالجار = لكلّ أهل بيت حجّة يحتجّ الله بها يوم القيامة</w:t>
      </w:r>
    </w:p>
    <w:p w:rsidR="00D60D0D" w:rsidRPr="00830791" w:rsidRDefault="00D60D0D" w:rsidP="00806E06">
      <w:pPr>
        <w:pStyle w:val="libNormal"/>
        <w:rPr>
          <w:noProof/>
          <w:rtl/>
        </w:rPr>
      </w:pPr>
      <w:r>
        <w:rPr>
          <w:rFonts w:hint="cs"/>
          <w:noProof/>
          <w:rtl/>
        </w:rPr>
        <w:tab/>
      </w:r>
      <w:r w:rsidRPr="00830791">
        <w:rPr>
          <w:rFonts w:hint="cs"/>
          <w:noProof/>
          <w:rtl/>
        </w:rPr>
        <w:t>14858 (43)</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5B257A">
        <w:rPr>
          <w:rtl/>
        </w:rPr>
        <w:t>وَأَرْسَلَ عَلَيْهِمْ طَيْرًا أَبَابِيلَ</w:t>
      </w:r>
      <w:r w:rsidRPr="009F6A75">
        <w:rPr>
          <w:rFonts w:hint="cs"/>
          <w:rtl/>
        </w:rPr>
        <w:t>)</w:t>
      </w:r>
      <w:r>
        <w:rPr>
          <w:rFonts w:hint="cs"/>
          <w:noProof/>
          <w:rtl/>
        </w:rPr>
        <w:tab/>
      </w:r>
      <w:r w:rsidRPr="00830791">
        <w:rPr>
          <w:rFonts w:hint="cs"/>
          <w:noProof/>
          <w:rtl/>
        </w:rPr>
        <w:t>14859 (44)</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قصّة الذي صاهر زرّاعاً</w:t>
      </w:r>
      <w:r>
        <w:rPr>
          <w:rFonts w:hint="cs"/>
          <w:noProof/>
          <w:rtl/>
        </w:rPr>
        <w:t xml:space="preserve"> و</w:t>
      </w:r>
      <w:r w:rsidRPr="00830791">
        <w:rPr>
          <w:rFonts w:hint="cs"/>
          <w:noProof/>
          <w:rtl/>
        </w:rPr>
        <w:t>فخّاراً</w:t>
      </w:r>
      <w:r>
        <w:rPr>
          <w:rFonts w:hint="cs"/>
          <w:noProof/>
          <w:rtl/>
        </w:rPr>
        <w:tab/>
      </w:r>
      <w:r w:rsidRPr="00830791">
        <w:rPr>
          <w:rFonts w:hint="cs"/>
          <w:noProof/>
          <w:rtl/>
        </w:rPr>
        <w:t>14860 (45)</w:t>
      </w:r>
    </w:p>
    <w:p w:rsidR="00D60D0D" w:rsidRPr="00830791" w:rsidRDefault="00D60D0D" w:rsidP="00806E06">
      <w:pPr>
        <w:pStyle w:val="libNormal"/>
        <w:rPr>
          <w:noProof/>
          <w:rtl/>
        </w:rPr>
      </w:pPr>
      <w:r w:rsidRPr="00830791">
        <w:rPr>
          <w:rFonts w:hint="cs"/>
          <w:noProof/>
          <w:rtl/>
        </w:rPr>
        <w:t>في الحرز</w:t>
      </w:r>
      <w:r>
        <w:rPr>
          <w:rFonts w:hint="cs"/>
          <w:noProof/>
          <w:rtl/>
        </w:rPr>
        <w:t xml:space="preserve"> و</w:t>
      </w:r>
      <w:r w:rsidRPr="00830791">
        <w:rPr>
          <w:rFonts w:hint="cs"/>
          <w:noProof/>
          <w:rtl/>
        </w:rPr>
        <w:t>العوذة = عوذة للريح</w:t>
      </w:r>
      <w:r>
        <w:rPr>
          <w:rFonts w:hint="cs"/>
          <w:noProof/>
          <w:rtl/>
        </w:rPr>
        <w:t xml:space="preserve"> و</w:t>
      </w:r>
      <w:r w:rsidRPr="00830791">
        <w:rPr>
          <w:rFonts w:hint="cs"/>
          <w:noProof/>
          <w:rtl/>
        </w:rPr>
        <w:t>الوجع</w:t>
      </w:r>
      <w:r>
        <w:rPr>
          <w:rFonts w:hint="cs"/>
          <w:noProof/>
          <w:rtl/>
        </w:rPr>
        <w:tab/>
      </w:r>
      <w:r w:rsidRPr="00830791">
        <w:rPr>
          <w:rFonts w:hint="cs"/>
          <w:noProof/>
          <w:rtl/>
        </w:rPr>
        <w:t>14861 (46)</w:t>
      </w:r>
    </w:p>
    <w:p w:rsidR="00D60D0D" w:rsidRPr="00830791" w:rsidRDefault="00D60D0D" w:rsidP="00806E06">
      <w:pPr>
        <w:pStyle w:val="libNormal"/>
        <w:rPr>
          <w:noProof/>
          <w:rtl/>
        </w:rPr>
      </w:pPr>
      <w:r w:rsidRPr="00830791">
        <w:rPr>
          <w:rFonts w:hint="cs"/>
          <w:noProof/>
          <w:rtl/>
        </w:rPr>
        <w:t>حقوق المعاشرة مع عامّة الناس</w:t>
      </w:r>
      <w:r>
        <w:rPr>
          <w:rFonts w:hint="cs"/>
          <w:noProof/>
          <w:rtl/>
        </w:rPr>
        <w:tab/>
      </w:r>
      <w:r w:rsidRPr="00830791">
        <w:rPr>
          <w:rFonts w:hint="cs"/>
          <w:noProof/>
          <w:rtl/>
        </w:rPr>
        <w:t>14862 (47)</w:t>
      </w:r>
    </w:p>
    <w:p w:rsidR="00D60D0D" w:rsidRPr="00830791" w:rsidRDefault="00D60D0D" w:rsidP="00806E06">
      <w:pPr>
        <w:pStyle w:val="libNormal"/>
        <w:rPr>
          <w:noProof/>
          <w:rtl/>
        </w:rPr>
      </w:pPr>
      <w:r w:rsidRPr="00830791">
        <w:rPr>
          <w:rFonts w:hint="cs"/>
          <w:noProof/>
          <w:rtl/>
        </w:rPr>
        <w:t xml:space="preserve">ما جاء في أبي الحسن موسى </w:t>
      </w:r>
      <w:r w:rsidRPr="00B65620">
        <w:rPr>
          <w:rFonts w:hint="cs"/>
          <w:rtl/>
        </w:rPr>
        <w:t>عليه‌السلام</w:t>
      </w:r>
      <w:r w:rsidRPr="00830791">
        <w:rPr>
          <w:rFonts w:hint="cs"/>
          <w:noProof/>
          <w:rtl/>
        </w:rPr>
        <w:t xml:space="preserve"> = ادّعاء الرجل الهمداني بغلة موسى بن جعفر </w:t>
      </w:r>
      <w:r w:rsidRPr="00B65620">
        <w:rPr>
          <w:rFonts w:hint="cs"/>
          <w:rtl/>
        </w:rPr>
        <w:t>عليه‌السلام</w:t>
      </w:r>
      <w:r w:rsidRPr="006B62EF">
        <w:rPr>
          <w:rFonts w:hint="cs"/>
          <w:rtl/>
        </w:rPr>
        <w:tab/>
      </w:r>
      <w:r w:rsidRPr="00830791">
        <w:rPr>
          <w:rFonts w:hint="cs"/>
          <w:noProof/>
          <w:rtl/>
        </w:rPr>
        <w:t>14863 (48)</w:t>
      </w:r>
    </w:p>
    <w:p w:rsidR="00D60D0D" w:rsidRDefault="00D60D0D" w:rsidP="00806E06">
      <w:pPr>
        <w:pStyle w:val="libNormal"/>
        <w:rPr>
          <w:noProof/>
          <w:rtl/>
        </w:rPr>
      </w:pPr>
      <w:r w:rsidRPr="00830791">
        <w:rPr>
          <w:rFonts w:hint="cs"/>
          <w:noProof/>
          <w:rtl/>
        </w:rPr>
        <w:t xml:space="preserve">ما جاء في أبي عبدالله جعفر بن محمّد الصادق </w:t>
      </w:r>
      <w:r w:rsidRPr="00B65620">
        <w:rPr>
          <w:rFonts w:hint="cs"/>
          <w:rtl/>
        </w:rPr>
        <w:t>عليه‌السلام</w:t>
      </w:r>
      <w:r w:rsidRPr="00830791">
        <w:rPr>
          <w:rFonts w:hint="cs"/>
          <w:noProof/>
          <w:rtl/>
        </w:rPr>
        <w:t xml:space="preserve"> = تعريض العاشر لأبي عبدالله </w:t>
      </w:r>
      <w:r w:rsidRPr="00B65620">
        <w:rPr>
          <w:rFonts w:hint="cs"/>
          <w:rtl/>
        </w:rPr>
        <w:t>عليه‌السلام</w:t>
      </w:r>
      <w:r>
        <w:rPr>
          <w:rFonts w:hint="cs"/>
          <w:noProof/>
          <w:rtl/>
        </w:rPr>
        <w:t xml:space="preserve"> و</w:t>
      </w:r>
      <w:r w:rsidRPr="00830791">
        <w:rPr>
          <w:rFonts w:hint="cs"/>
          <w:noProof/>
          <w:rtl/>
        </w:rPr>
        <w:t>سلوكه معه</w:t>
      </w:r>
    </w:p>
    <w:p w:rsidR="00D60D0D" w:rsidRPr="00830791" w:rsidRDefault="00D60D0D" w:rsidP="00806E06">
      <w:pPr>
        <w:pStyle w:val="libNormal"/>
        <w:rPr>
          <w:noProof/>
          <w:rtl/>
        </w:rPr>
      </w:pPr>
      <w:r>
        <w:rPr>
          <w:rFonts w:hint="cs"/>
          <w:noProof/>
          <w:rtl/>
        </w:rPr>
        <w:tab/>
      </w:r>
      <w:r w:rsidRPr="00830791">
        <w:rPr>
          <w:rFonts w:hint="cs"/>
          <w:noProof/>
          <w:rtl/>
        </w:rPr>
        <w:t>14864 (49)</w:t>
      </w:r>
    </w:p>
    <w:p w:rsidR="00D60D0D" w:rsidRDefault="00D60D0D" w:rsidP="00806E06">
      <w:pPr>
        <w:pStyle w:val="libNormal"/>
        <w:rPr>
          <w:noProof/>
          <w:rtl/>
        </w:rPr>
      </w:pPr>
      <w:r w:rsidRPr="00830791">
        <w:rPr>
          <w:rFonts w:hint="cs"/>
          <w:noProof/>
          <w:rtl/>
        </w:rPr>
        <w:t xml:space="preserve">ما جاء في أبي عبدالله جعفر بن محمّد الصادق </w:t>
      </w:r>
      <w:r w:rsidRPr="00B65620">
        <w:rPr>
          <w:rFonts w:hint="cs"/>
          <w:rtl/>
        </w:rPr>
        <w:t>عليه‌السلام</w:t>
      </w:r>
      <w:r w:rsidRPr="00830791">
        <w:rPr>
          <w:rFonts w:hint="cs"/>
          <w:noProof/>
          <w:rtl/>
        </w:rPr>
        <w:t xml:space="preserve"> = كيفية معاشرة أبي عبدالله </w:t>
      </w:r>
      <w:r w:rsidRPr="00B65620">
        <w:rPr>
          <w:rFonts w:hint="cs"/>
          <w:rtl/>
        </w:rPr>
        <w:t>عليه‌السلام</w:t>
      </w:r>
      <w:r w:rsidRPr="00830791">
        <w:rPr>
          <w:rFonts w:hint="cs"/>
          <w:noProof/>
          <w:rtl/>
        </w:rPr>
        <w:t xml:space="preserve"> مع غلامه</w:t>
      </w:r>
    </w:p>
    <w:p w:rsidR="00D60D0D" w:rsidRPr="00830791" w:rsidRDefault="00D60D0D" w:rsidP="00806E06">
      <w:pPr>
        <w:pStyle w:val="libNormal"/>
        <w:rPr>
          <w:noProof/>
          <w:rtl/>
        </w:rPr>
      </w:pPr>
      <w:r>
        <w:rPr>
          <w:rFonts w:hint="cs"/>
          <w:noProof/>
          <w:rtl/>
        </w:rPr>
        <w:tab/>
      </w:r>
      <w:r w:rsidRPr="00830791">
        <w:rPr>
          <w:rFonts w:hint="cs"/>
          <w:noProof/>
          <w:rtl/>
        </w:rPr>
        <w:t>14865 (50)</w:t>
      </w:r>
    </w:p>
    <w:p w:rsidR="00D60D0D" w:rsidRPr="00830791" w:rsidRDefault="00D60D0D" w:rsidP="00806E06">
      <w:pPr>
        <w:pStyle w:val="libNormal"/>
        <w:rPr>
          <w:noProof/>
          <w:rtl/>
        </w:rPr>
      </w:pPr>
      <w:r w:rsidRPr="00830791">
        <w:rPr>
          <w:rFonts w:hint="cs"/>
          <w:noProof/>
          <w:rtl/>
        </w:rPr>
        <w:t xml:space="preserve">لم يجعل الله في خلاف أهل البيت </w:t>
      </w:r>
      <w:r w:rsidRPr="00B65620">
        <w:rPr>
          <w:rFonts w:hint="cs"/>
          <w:rtl/>
        </w:rPr>
        <w:t>عليهم‌السلام</w:t>
      </w:r>
      <w:r w:rsidRPr="00830791">
        <w:rPr>
          <w:rFonts w:hint="cs"/>
          <w:noProof/>
          <w:rtl/>
        </w:rPr>
        <w:t xml:space="preserve"> خيراً</w:t>
      </w:r>
      <w:r>
        <w:rPr>
          <w:rFonts w:hint="cs"/>
          <w:noProof/>
          <w:rtl/>
        </w:rPr>
        <w:tab/>
      </w:r>
      <w:r w:rsidRPr="00830791">
        <w:rPr>
          <w:rFonts w:hint="cs"/>
          <w:noProof/>
          <w:rtl/>
        </w:rPr>
        <w:t>14866 (51)</w:t>
      </w:r>
    </w:p>
    <w:p w:rsidR="00D60D0D" w:rsidRPr="00830791" w:rsidRDefault="00D60D0D" w:rsidP="00806E06">
      <w:pPr>
        <w:pStyle w:val="libNormal"/>
        <w:rPr>
          <w:noProof/>
          <w:rtl/>
        </w:rPr>
      </w:pPr>
      <w:r w:rsidRPr="00830791">
        <w:rPr>
          <w:rFonts w:hint="cs"/>
          <w:noProof/>
          <w:rtl/>
        </w:rPr>
        <w:t xml:space="preserve">في الطبّ </w:t>
      </w:r>
      <w:r>
        <w:rPr>
          <w:rFonts w:hint="cs"/>
          <w:noProof/>
          <w:rtl/>
        </w:rPr>
        <w:t>(</w:t>
      </w:r>
      <w:r w:rsidRPr="00830791">
        <w:rPr>
          <w:rFonts w:hint="cs"/>
          <w:noProof/>
          <w:rtl/>
        </w:rPr>
        <w:t>حديث الطبيب</w:t>
      </w:r>
      <w:r>
        <w:rPr>
          <w:rFonts w:hint="cs"/>
          <w:noProof/>
          <w:rtl/>
        </w:rPr>
        <w:t>)</w:t>
      </w:r>
      <w:r w:rsidRPr="00830791">
        <w:rPr>
          <w:rFonts w:hint="cs"/>
          <w:noProof/>
          <w:rtl/>
        </w:rPr>
        <w:t xml:space="preserve"> = بيان وجه التسمية</w:t>
      </w:r>
      <w:r>
        <w:rPr>
          <w:rFonts w:hint="cs"/>
          <w:noProof/>
          <w:rtl/>
        </w:rPr>
        <w:t xml:space="preserve"> و</w:t>
      </w:r>
      <w:r w:rsidRPr="00830791">
        <w:rPr>
          <w:rFonts w:hint="cs"/>
          <w:noProof/>
          <w:rtl/>
        </w:rPr>
        <w:t>حكمة الرجوع إليها</w:t>
      </w:r>
      <w:r>
        <w:rPr>
          <w:rFonts w:hint="cs"/>
          <w:noProof/>
          <w:rtl/>
        </w:rPr>
        <w:tab/>
      </w:r>
      <w:r w:rsidRPr="00830791">
        <w:rPr>
          <w:rFonts w:hint="cs"/>
          <w:noProof/>
          <w:rtl/>
        </w:rPr>
        <w:t>14867 (52)</w:t>
      </w:r>
    </w:p>
    <w:p w:rsidR="00D60D0D" w:rsidRPr="00830791" w:rsidRDefault="00D60D0D" w:rsidP="00806E06">
      <w:pPr>
        <w:pStyle w:val="libNormal"/>
        <w:rPr>
          <w:noProof/>
          <w:rtl/>
        </w:rPr>
      </w:pPr>
      <w:r w:rsidRPr="00830791">
        <w:rPr>
          <w:rFonts w:hint="cs"/>
          <w:noProof/>
          <w:rtl/>
        </w:rPr>
        <w:t>في الطبّ = في أنّ غالب الأدواء له مادّة في الجسد</w:t>
      </w:r>
      <w:r>
        <w:rPr>
          <w:rFonts w:hint="cs"/>
          <w:noProof/>
          <w:rtl/>
        </w:rPr>
        <w:tab/>
      </w:r>
      <w:r w:rsidRPr="00830791">
        <w:rPr>
          <w:rFonts w:hint="cs"/>
          <w:noProof/>
          <w:rtl/>
        </w:rPr>
        <w:t>14868 (53)</w:t>
      </w:r>
    </w:p>
    <w:p w:rsidR="00D60D0D" w:rsidRPr="00830791" w:rsidRDefault="00D60D0D" w:rsidP="00806E06">
      <w:pPr>
        <w:pStyle w:val="libNormal"/>
        <w:rPr>
          <w:noProof/>
          <w:rtl/>
        </w:rPr>
      </w:pPr>
      <w:r w:rsidRPr="00830791">
        <w:rPr>
          <w:rFonts w:hint="cs"/>
          <w:noProof/>
          <w:rtl/>
        </w:rPr>
        <w:t>في الطبّ = الاستشفاء بالبرّ</w:t>
      </w:r>
      <w:r>
        <w:rPr>
          <w:rFonts w:hint="cs"/>
          <w:noProof/>
          <w:rtl/>
        </w:rPr>
        <w:t xml:space="preserve"> و</w:t>
      </w:r>
      <w:r w:rsidRPr="00830791">
        <w:rPr>
          <w:rFonts w:hint="cs"/>
          <w:noProof/>
          <w:rtl/>
        </w:rPr>
        <w:t>كيفيّته</w:t>
      </w:r>
      <w:r>
        <w:rPr>
          <w:rFonts w:hint="cs"/>
          <w:noProof/>
          <w:rtl/>
        </w:rPr>
        <w:tab/>
      </w:r>
      <w:r w:rsidRPr="00830791">
        <w:rPr>
          <w:rFonts w:hint="cs"/>
          <w:noProof/>
          <w:rtl/>
        </w:rPr>
        <w:t>14869 (54)</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 xml:space="preserve">ابتداؤها </w:t>
      </w:r>
      <w:r>
        <w:rPr>
          <w:rFonts w:hint="cs"/>
          <w:noProof/>
          <w:rtl/>
        </w:rPr>
        <w:t>(</w:t>
      </w:r>
      <w:r w:rsidRPr="00830791">
        <w:rPr>
          <w:rFonts w:hint="cs"/>
          <w:noProof/>
          <w:rtl/>
        </w:rPr>
        <w:t>حديث الحوث على أيّ شيء هو</w:t>
      </w:r>
      <w:r>
        <w:rPr>
          <w:rFonts w:hint="cs"/>
          <w:noProof/>
          <w:rtl/>
        </w:rPr>
        <w:t>)</w:t>
      </w:r>
      <w:r>
        <w:rPr>
          <w:rFonts w:hint="cs"/>
          <w:noProof/>
          <w:rtl/>
        </w:rPr>
        <w:tab/>
      </w:r>
      <w:r w:rsidRPr="00830791">
        <w:rPr>
          <w:rFonts w:hint="cs"/>
          <w:noProof/>
          <w:rtl/>
        </w:rPr>
        <w:t>14870 (55)</w:t>
      </w:r>
    </w:p>
    <w:p w:rsidR="00D60D0D" w:rsidRPr="00830791" w:rsidRDefault="00D60D0D" w:rsidP="00806E06">
      <w:pPr>
        <w:pStyle w:val="libNormal"/>
        <w:rPr>
          <w:noProof/>
          <w:rtl/>
        </w:rPr>
      </w:pPr>
      <w:r w:rsidRPr="00830791">
        <w:rPr>
          <w:rFonts w:hint="cs"/>
          <w:noProof/>
          <w:rtl/>
        </w:rPr>
        <w:t>طينة المؤمن</w:t>
      </w:r>
      <w:r>
        <w:rPr>
          <w:rFonts w:hint="cs"/>
          <w:noProof/>
          <w:rtl/>
        </w:rPr>
        <w:t xml:space="preserve"> و</w:t>
      </w:r>
      <w:r w:rsidRPr="00830791">
        <w:rPr>
          <w:rFonts w:hint="cs"/>
          <w:noProof/>
          <w:rtl/>
        </w:rPr>
        <w:t>الكافر = كيفيّة خلق الأرض</w:t>
      </w:r>
      <w:r>
        <w:rPr>
          <w:rFonts w:hint="cs"/>
          <w:noProof/>
          <w:rtl/>
        </w:rPr>
        <w:t xml:space="preserve"> و</w:t>
      </w:r>
      <w:r w:rsidRPr="00830791">
        <w:rPr>
          <w:rFonts w:hint="cs"/>
          <w:noProof/>
          <w:rtl/>
        </w:rPr>
        <w:t>الإنسان</w:t>
      </w:r>
      <w:r>
        <w:rPr>
          <w:rFonts w:hint="cs"/>
          <w:noProof/>
          <w:rtl/>
        </w:rPr>
        <w:tab/>
      </w:r>
      <w:r w:rsidRPr="00830791">
        <w:rPr>
          <w:rFonts w:hint="cs"/>
          <w:noProof/>
          <w:rtl/>
        </w:rPr>
        <w:t>14871 (56)</w:t>
      </w:r>
    </w:p>
    <w:p w:rsidR="00D60D0D" w:rsidRPr="00830791" w:rsidRDefault="00D60D0D" w:rsidP="00806E06">
      <w:pPr>
        <w:pStyle w:val="libNormal"/>
        <w:rPr>
          <w:noProof/>
          <w:rtl/>
        </w:rPr>
      </w:pPr>
      <w:r w:rsidRPr="00830791">
        <w:rPr>
          <w:rFonts w:hint="cs"/>
          <w:noProof/>
          <w:rtl/>
        </w:rPr>
        <w:t xml:space="preserve">في الرؤيا </w:t>
      </w:r>
      <w:r>
        <w:rPr>
          <w:rFonts w:hint="cs"/>
          <w:noProof/>
          <w:rtl/>
        </w:rPr>
        <w:t>(</w:t>
      </w:r>
      <w:r w:rsidRPr="00830791">
        <w:rPr>
          <w:rFonts w:hint="cs"/>
          <w:noProof/>
          <w:rtl/>
        </w:rPr>
        <w:t>حديث الأحكام</w:t>
      </w:r>
      <w:r>
        <w:rPr>
          <w:rFonts w:hint="cs"/>
          <w:noProof/>
          <w:rtl/>
        </w:rPr>
        <w:t xml:space="preserve"> و</w:t>
      </w:r>
      <w:r w:rsidRPr="00830791">
        <w:rPr>
          <w:rFonts w:hint="cs"/>
          <w:noProof/>
          <w:rtl/>
        </w:rPr>
        <w:t>الحجّة على أهل ذلك الزمان</w:t>
      </w:r>
      <w:r>
        <w:rPr>
          <w:rFonts w:hint="cs"/>
          <w:noProof/>
          <w:rtl/>
        </w:rPr>
        <w:t>)</w:t>
      </w:r>
      <w:r>
        <w:rPr>
          <w:rFonts w:hint="cs"/>
          <w:noProof/>
          <w:rtl/>
        </w:rPr>
        <w:tab/>
      </w:r>
      <w:r w:rsidRPr="00830791">
        <w:rPr>
          <w:rFonts w:hint="cs"/>
          <w:noProof/>
          <w:rtl/>
        </w:rPr>
        <w:t>14872 (57)</w:t>
      </w:r>
    </w:p>
    <w:p w:rsidR="00D60D0D" w:rsidRDefault="00D60D0D" w:rsidP="00806E06">
      <w:pPr>
        <w:pStyle w:val="libNormal"/>
        <w:rPr>
          <w:noProof/>
          <w:rtl/>
        </w:rPr>
      </w:pPr>
      <w:r w:rsidRPr="00830791">
        <w:rPr>
          <w:rFonts w:hint="cs"/>
          <w:noProof/>
          <w:rtl/>
        </w:rPr>
        <w:t>في الرؤيا = رؤيا المؤمن في آخر الزمان على سبعين جزءاً من أجزاء النبوّة</w:t>
      </w:r>
      <w:r>
        <w:rPr>
          <w:rFonts w:hint="cs"/>
          <w:noProof/>
          <w:rtl/>
        </w:rPr>
        <w:tab/>
      </w:r>
      <w:r w:rsidRPr="00830791">
        <w:rPr>
          <w:rFonts w:hint="cs"/>
          <w:noProof/>
          <w:rtl/>
        </w:rPr>
        <w:t>14873 (58)</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 xml:space="preserve">في الرؤيا = سؤال النبي </w:t>
      </w:r>
      <w:r w:rsidRPr="00B65620">
        <w:rPr>
          <w:rFonts w:hint="cs"/>
          <w:rtl/>
        </w:rPr>
        <w:t>صلى‌الله‌عليه‌وآله‌وسلم</w:t>
      </w:r>
      <w:r w:rsidRPr="00830791">
        <w:rPr>
          <w:rFonts w:hint="cs"/>
          <w:noProof/>
          <w:rtl/>
        </w:rPr>
        <w:t xml:space="preserve"> :</w:t>
      </w:r>
      <w:r>
        <w:rPr>
          <w:rFonts w:hint="cs"/>
          <w:noProof/>
          <w:rtl/>
        </w:rPr>
        <w:t xml:space="preserve"> «</w:t>
      </w:r>
      <w:r w:rsidRPr="00830791">
        <w:rPr>
          <w:rFonts w:hint="cs"/>
          <w:noProof/>
          <w:rtl/>
        </w:rPr>
        <w:t>هل من مبشّرات»</w:t>
      </w:r>
      <w:r>
        <w:rPr>
          <w:rFonts w:hint="cs"/>
          <w:noProof/>
          <w:rtl/>
        </w:rPr>
        <w:tab/>
      </w:r>
      <w:r w:rsidRPr="00830791">
        <w:rPr>
          <w:rFonts w:hint="cs"/>
          <w:noProof/>
          <w:rtl/>
        </w:rPr>
        <w:t>14874 (59)</w:t>
      </w:r>
    </w:p>
    <w:p w:rsidR="00D60D0D" w:rsidRPr="00830791" w:rsidRDefault="00D60D0D" w:rsidP="00806E06">
      <w:pPr>
        <w:pStyle w:val="libNormal"/>
        <w:rPr>
          <w:noProof/>
          <w:rtl/>
        </w:rPr>
      </w:pPr>
      <w:r w:rsidRPr="00830791">
        <w:rPr>
          <w:rFonts w:hint="cs"/>
          <w:noProof/>
          <w:rtl/>
        </w:rPr>
        <w:t xml:space="preserve">في الرؤيا = تفسير قوله تعالى : </w:t>
      </w:r>
      <w:r>
        <w:rPr>
          <w:rFonts w:hint="cs"/>
          <w:rtl/>
        </w:rPr>
        <w:t>(</w:t>
      </w:r>
      <w:r w:rsidRPr="007C1C82">
        <w:rPr>
          <w:rFonts w:hint="cs"/>
          <w:rtl/>
        </w:rPr>
        <w:t>لَهُمُ الْبُشْرَىٰ فِي الْحَيَاةِ الدُّنْيَا</w:t>
      </w:r>
      <w:r w:rsidRPr="009F6A75">
        <w:rPr>
          <w:rFonts w:hint="cs"/>
          <w:rtl/>
        </w:rPr>
        <w:t>)</w:t>
      </w:r>
      <w:r>
        <w:rPr>
          <w:rFonts w:hint="cs"/>
          <w:noProof/>
          <w:rtl/>
        </w:rPr>
        <w:tab/>
      </w:r>
      <w:r w:rsidRPr="00830791">
        <w:rPr>
          <w:rFonts w:hint="cs"/>
          <w:noProof/>
          <w:rtl/>
        </w:rPr>
        <w:t>14875 (60)</w:t>
      </w:r>
    </w:p>
    <w:p w:rsidR="00D60D0D" w:rsidRPr="00830791" w:rsidRDefault="00D60D0D" w:rsidP="00806E06">
      <w:pPr>
        <w:pStyle w:val="libNormal"/>
        <w:rPr>
          <w:noProof/>
          <w:rtl/>
        </w:rPr>
      </w:pPr>
      <w:r w:rsidRPr="00830791">
        <w:rPr>
          <w:rFonts w:hint="cs"/>
          <w:noProof/>
          <w:rtl/>
        </w:rPr>
        <w:t>في الرؤيا = الرؤيا على ثلاثه وجوه</w:t>
      </w:r>
      <w:r>
        <w:rPr>
          <w:rFonts w:hint="cs"/>
          <w:noProof/>
          <w:rtl/>
        </w:rPr>
        <w:tab/>
      </w:r>
      <w:r w:rsidRPr="00830791">
        <w:rPr>
          <w:rFonts w:hint="cs"/>
          <w:noProof/>
          <w:rtl/>
        </w:rPr>
        <w:t>14876 (61)</w:t>
      </w:r>
    </w:p>
    <w:p w:rsidR="00D60D0D" w:rsidRPr="00830791" w:rsidRDefault="00D60D0D" w:rsidP="00806E06">
      <w:pPr>
        <w:pStyle w:val="libNormal"/>
        <w:rPr>
          <w:noProof/>
          <w:rtl/>
        </w:rPr>
      </w:pPr>
      <w:r w:rsidRPr="00830791">
        <w:rPr>
          <w:rFonts w:hint="cs"/>
          <w:noProof/>
          <w:rtl/>
        </w:rPr>
        <w:t>في الرؤيا = الرؤيا الصادقة</w:t>
      </w:r>
      <w:r>
        <w:rPr>
          <w:rFonts w:hint="cs"/>
          <w:noProof/>
          <w:rtl/>
        </w:rPr>
        <w:t xml:space="preserve"> و</w:t>
      </w:r>
      <w:r w:rsidRPr="00830791">
        <w:rPr>
          <w:rFonts w:hint="cs"/>
          <w:noProof/>
          <w:rtl/>
        </w:rPr>
        <w:t>الكاذبة مخرجهما من موضع واحد</w:t>
      </w:r>
      <w:r>
        <w:rPr>
          <w:rFonts w:hint="cs"/>
          <w:noProof/>
          <w:rtl/>
        </w:rPr>
        <w:tab/>
      </w:r>
      <w:r w:rsidRPr="00830791">
        <w:rPr>
          <w:rFonts w:hint="cs"/>
          <w:noProof/>
          <w:rtl/>
        </w:rPr>
        <w:t>14877 (62)</w:t>
      </w:r>
    </w:p>
    <w:p w:rsidR="00D60D0D" w:rsidRPr="00830791" w:rsidRDefault="00D60D0D" w:rsidP="00806E06">
      <w:pPr>
        <w:pStyle w:val="libNormal"/>
        <w:rPr>
          <w:noProof/>
          <w:rtl/>
        </w:rPr>
      </w:pPr>
      <w:r w:rsidRPr="00830791">
        <w:rPr>
          <w:rFonts w:hint="cs"/>
          <w:noProof/>
          <w:rtl/>
        </w:rPr>
        <w:t>الرياح</w:t>
      </w:r>
      <w:r>
        <w:rPr>
          <w:rFonts w:hint="cs"/>
          <w:noProof/>
          <w:rtl/>
        </w:rPr>
        <w:t xml:space="preserve"> و</w:t>
      </w:r>
      <w:r w:rsidRPr="00830791">
        <w:rPr>
          <w:rFonts w:hint="cs"/>
          <w:noProof/>
          <w:rtl/>
        </w:rPr>
        <w:t xml:space="preserve">أصنافها </w:t>
      </w:r>
      <w:r>
        <w:rPr>
          <w:rFonts w:hint="cs"/>
          <w:noProof/>
          <w:rtl/>
        </w:rPr>
        <w:t>(</w:t>
      </w:r>
      <w:r w:rsidRPr="00830791">
        <w:rPr>
          <w:rFonts w:hint="cs"/>
          <w:noProof/>
          <w:rtl/>
        </w:rPr>
        <w:t>حديث الرياح</w:t>
      </w:r>
      <w:r>
        <w:rPr>
          <w:rFonts w:hint="cs"/>
          <w:noProof/>
          <w:rtl/>
        </w:rPr>
        <w:t>)</w:t>
      </w:r>
      <w:r>
        <w:rPr>
          <w:rFonts w:hint="cs"/>
          <w:noProof/>
          <w:rtl/>
        </w:rPr>
        <w:tab/>
      </w:r>
      <w:r w:rsidRPr="00830791">
        <w:rPr>
          <w:rFonts w:hint="cs"/>
          <w:noProof/>
          <w:rtl/>
        </w:rPr>
        <w:t>14878 (63)</w:t>
      </w:r>
    </w:p>
    <w:p w:rsidR="00D60D0D" w:rsidRPr="00830791" w:rsidRDefault="00D60D0D" w:rsidP="00806E06">
      <w:pPr>
        <w:pStyle w:val="libNormal"/>
        <w:rPr>
          <w:noProof/>
          <w:rtl/>
        </w:rPr>
      </w:pPr>
      <w:r w:rsidRPr="00830791">
        <w:rPr>
          <w:rFonts w:hint="cs"/>
          <w:noProof/>
          <w:rtl/>
        </w:rPr>
        <w:t>الرياح</w:t>
      </w:r>
      <w:r>
        <w:rPr>
          <w:rFonts w:hint="cs"/>
          <w:noProof/>
          <w:rtl/>
        </w:rPr>
        <w:t xml:space="preserve"> و</w:t>
      </w:r>
      <w:r w:rsidRPr="00830791">
        <w:rPr>
          <w:rFonts w:hint="cs"/>
          <w:noProof/>
          <w:rtl/>
        </w:rPr>
        <w:t>أصنافها = إنّ لله عزّوجلّ رياح رحمة</w:t>
      </w:r>
      <w:r>
        <w:rPr>
          <w:rFonts w:hint="cs"/>
          <w:noProof/>
          <w:rtl/>
        </w:rPr>
        <w:t xml:space="preserve"> و</w:t>
      </w:r>
      <w:r w:rsidRPr="00830791">
        <w:rPr>
          <w:rFonts w:hint="cs"/>
          <w:noProof/>
          <w:rtl/>
        </w:rPr>
        <w:t>رياح عذاب</w:t>
      </w:r>
      <w:r>
        <w:rPr>
          <w:rFonts w:hint="cs"/>
          <w:noProof/>
          <w:rtl/>
        </w:rPr>
        <w:tab/>
      </w:r>
      <w:r w:rsidRPr="00830791">
        <w:rPr>
          <w:rFonts w:hint="cs"/>
          <w:noProof/>
          <w:rtl/>
        </w:rPr>
        <w:t>14879 (64)</w:t>
      </w:r>
    </w:p>
    <w:p w:rsidR="00D60D0D" w:rsidRPr="00830791" w:rsidRDefault="00D60D0D" w:rsidP="00806E06">
      <w:pPr>
        <w:pStyle w:val="libNormal"/>
        <w:rPr>
          <w:noProof/>
          <w:rtl/>
        </w:rPr>
      </w:pPr>
      <w:r w:rsidRPr="00830791">
        <w:rPr>
          <w:rFonts w:hint="cs"/>
          <w:noProof/>
          <w:rtl/>
        </w:rPr>
        <w:t>الدعاء للرزق = علاج الهمّ</w:t>
      </w:r>
      <w:r>
        <w:rPr>
          <w:rFonts w:hint="cs"/>
          <w:noProof/>
          <w:rtl/>
        </w:rPr>
        <w:t xml:space="preserve"> و</w:t>
      </w:r>
      <w:r w:rsidRPr="00830791">
        <w:rPr>
          <w:rFonts w:hint="cs"/>
          <w:noProof/>
          <w:rtl/>
        </w:rPr>
        <w:t>الفقر</w:t>
      </w:r>
      <w:r>
        <w:rPr>
          <w:rFonts w:hint="cs"/>
          <w:noProof/>
          <w:rtl/>
        </w:rPr>
        <w:t xml:space="preserve"> و</w:t>
      </w:r>
      <w:r w:rsidRPr="00830791">
        <w:rPr>
          <w:rFonts w:hint="cs"/>
          <w:noProof/>
          <w:rtl/>
        </w:rPr>
        <w:t>السقم</w:t>
      </w:r>
      <w:r>
        <w:rPr>
          <w:rFonts w:hint="cs"/>
          <w:noProof/>
          <w:rtl/>
        </w:rPr>
        <w:tab/>
      </w:r>
      <w:r w:rsidRPr="00830791">
        <w:rPr>
          <w:rFonts w:hint="cs"/>
          <w:noProof/>
          <w:rtl/>
        </w:rPr>
        <w:t>14880 (65)</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في أوليائهم</w:t>
      </w:r>
      <w:r>
        <w:rPr>
          <w:rFonts w:hint="cs"/>
          <w:noProof/>
          <w:rtl/>
        </w:rPr>
        <w:t xml:space="preserve"> ـ </w:t>
      </w:r>
      <w:r w:rsidRPr="00830791">
        <w:rPr>
          <w:rFonts w:hint="cs"/>
          <w:noProof/>
          <w:rtl/>
        </w:rPr>
        <w:t>في معني ذوي القربى</w:t>
      </w:r>
      <w:r>
        <w:rPr>
          <w:rFonts w:hint="cs"/>
          <w:noProof/>
          <w:rtl/>
        </w:rPr>
        <w:tab/>
      </w:r>
      <w:r w:rsidRPr="00830791">
        <w:rPr>
          <w:rFonts w:hint="cs"/>
          <w:noProof/>
          <w:rtl/>
        </w:rPr>
        <w:t>14881 (66)</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 xml:space="preserve">ابتداؤها </w:t>
      </w:r>
      <w:r>
        <w:rPr>
          <w:rFonts w:hint="cs"/>
          <w:noProof/>
          <w:rtl/>
        </w:rPr>
        <w:t>(</w:t>
      </w:r>
      <w:r w:rsidRPr="00830791">
        <w:rPr>
          <w:rFonts w:hint="cs"/>
          <w:noProof/>
          <w:rtl/>
        </w:rPr>
        <w:t>حديث أهل الشام</w:t>
      </w:r>
      <w:r>
        <w:rPr>
          <w:rFonts w:hint="cs"/>
          <w:noProof/>
          <w:rtl/>
        </w:rPr>
        <w:t>)</w:t>
      </w:r>
      <w:r w:rsidRPr="00830791">
        <w:rPr>
          <w:rFonts w:hint="cs"/>
          <w:noProof/>
          <w:rtl/>
        </w:rPr>
        <w:t xml:space="preserve"> = حديث الرجل الشامي مع أبي جعفر </w:t>
      </w:r>
      <w:r w:rsidRPr="00B65620">
        <w:rPr>
          <w:rFonts w:hint="cs"/>
          <w:rtl/>
        </w:rPr>
        <w:t>عليه‌السلام</w:t>
      </w:r>
      <w:r w:rsidRPr="006B62EF">
        <w:rPr>
          <w:rFonts w:hint="cs"/>
          <w:rtl/>
        </w:rPr>
        <w:tab/>
      </w:r>
      <w:r w:rsidRPr="00830791">
        <w:rPr>
          <w:rFonts w:hint="cs"/>
          <w:noProof/>
          <w:rtl/>
        </w:rPr>
        <w:t>14882 (67)</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ابتداؤها</w:t>
      </w:r>
      <w:r>
        <w:rPr>
          <w:rFonts w:hint="cs"/>
          <w:noProof/>
          <w:rtl/>
        </w:rPr>
        <w:tab/>
      </w:r>
      <w:r w:rsidRPr="00830791">
        <w:rPr>
          <w:rFonts w:hint="cs"/>
          <w:noProof/>
          <w:rtl/>
        </w:rPr>
        <w:t>14883 (68)</w:t>
      </w:r>
    </w:p>
    <w:p w:rsidR="00D60D0D" w:rsidRPr="00830791" w:rsidRDefault="00D60D0D" w:rsidP="00806E06">
      <w:pPr>
        <w:pStyle w:val="libNormal"/>
        <w:rPr>
          <w:noProof/>
          <w:rtl/>
        </w:rPr>
      </w:pPr>
      <w:r w:rsidRPr="00830791">
        <w:rPr>
          <w:rFonts w:hint="cs"/>
          <w:noProof/>
          <w:rtl/>
        </w:rPr>
        <w:t xml:space="preserve">صفة الجنّة </w:t>
      </w:r>
      <w:r>
        <w:rPr>
          <w:rFonts w:hint="cs"/>
          <w:noProof/>
          <w:rtl/>
        </w:rPr>
        <w:t>(</w:t>
      </w:r>
      <w:r w:rsidRPr="00830791">
        <w:rPr>
          <w:rFonts w:hint="cs"/>
          <w:noProof/>
          <w:rtl/>
        </w:rPr>
        <w:t>حديث الجنان</w:t>
      </w:r>
      <w:r>
        <w:rPr>
          <w:rFonts w:hint="cs"/>
          <w:noProof/>
          <w:rtl/>
        </w:rPr>
        <w:t xml:space="preserve"> و</w:t>
      </w:r>
      <w:r w:rsidRPr="00830791">
        <w:rPr>
          <w:rFonts w:hint="cs"/>
          <w:noProof/>
          <w:rtl/>
        </w:rPr>
        <w:t>النوق</w:t>
      </w:r>
      <w:r>
        <w:rPr>
          <w:rFonts w:hint="cs"/>
          <w:noProof/>
          <w:rtl/>
        </w:rPr>
        <w:t>)</w:t>
      </w:r>
      <w:r>
        <w:rPr>
          <w:rFonts w:hint="cs"/>
          <w:noProof/>
          <w:rtl/>
        </w:rPr>
        <w:tab/>
      </w:r>
      <w:r w:rsidRPr="00830791">
        <w:rPr>
          <w:rFonts w:hint="cs"/>
          <w:noProof/>
          <w:rtl/>
        </w:rPr>
        <w:t>14884 (69)</w:t>
      </w:r>
    </w:p>
    <w:p w:rsidR="00D60D0D" w:rsidRPr="00830791" w:rsidRDefault="00D60D0D" w:rsidP="00806E06">
      <w:pPr>
        <w:pStyle w:val="libNormal"/>
        <w:rPr>
          <w:noProof/>
          <w:rtl/>
        </w:rPr>
      </w:pPr>
      <w:r w:rsidRPr="00830791">
        <w:rPr>
          <w:rFonts w:hint="cs"/>
          <w:noProof/>
          <w:rtl/>
        </w:rPr>
        <w:t>في الكذب = كلامهم : على سبعين وجهاً لهم منها المخرج</w:t>
      </w:r>
      <w:r>
        <w:rPr>
          <w:rFonts w:hint="cs"/>
          <w:noProof/>
          <w:rtl/>
        </w:rPr>
        <w:tab/>
      </w:r>
      <w:r w:rsidRPr="00830791">
        <w:rPr>
          <w:rFonts w:hint="cs"/>
          <w:noProof/>
          <w:rtl/>
        </w:rPr>
        <w:t>14885 (70)</w:t>
      </w:r>
    </w:p>
    <w:p w:rsidR="00D60D0D"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w:t>
      </w:r>
      <w:r>
        <w:rPr>
          <w:rFonts w:hint="cs"/>
          <w:noProof/>
          <w:rtl/>
        </w:rPr>
        <w:t>(</w:t>
      </w:r>
      <w:r w:rsidRPr="00830791">
        <w:rPr>
          <w:rFonts w:hint="cs"/>
          <w:noProof/>
          <w:rtl/>
        </w:rPr>
        <w:t>حديث أبي بصير مع المرأة</w:t>
      </w:r>
      <w:r>
        <w:rPr>
          <w:rFonts w:hint="cs"/>
          <w:noProof/>
          <w:rtl/>
        </w:rPr>
        <w:t>)</w:t>
      </w:r>
    </w:p>
    <w:p w:rsidR="00D60D0D" w:rsidRPr="00830791" w:rsidRDefault="00D60D0D" w:rsidP="00806E06">
      <w:pPr>
        <w:pStyle w:val="libNormal"/>
        <w:rPr>
          <w:noProof/>
          <w:rtl/>
        </w:rPr>
      </w:pPr>
      <w:r>
        <w:rPr>
          <w:rFonts w:hint="cs"/>
          <w:noProof/>
          <w:rtl/>
        </w:rPr>
        <w:tab/>
      </w:r>
      <w:r w:rsidRPr="00830791">
        <w:rPr>
          <w:rFonts w:hint="cs"/>
          <w:noProof/>
          <w:rtl/>
        </w:rPr>
        <w:t>14886 (71)</w:t>
      </w:r>
    </w:p>
    <w:p w:rsidR="00D60D0D" w:rsidRPr="00830791" w:rsidRDefault="00D60D0D" w:rsidP="00806E06">
      <w:pPr>
        <w:pStyle w:val="libNormal"/>
        <w:rPr>
          <w:noProof/>
          <w:rtl/>
        </w:rPr>
      </w:pPr>
      <w:r w:rsidRPr="00830791">
        <w:rPr>
          <w:rFonts w:hint="cs"/>
          <w:noProof/>
          <w:rtl/>
        </w:rPr>
        <w:t>الناصب</w:t>
      </w:r>
      <w:r>
        <w:rPr>
          <w:rFonts w:hint="cs"/>
          <w:noProof/>
          <w:rtl/>
        </w:rPr>
        <w:t xml:space="preserve"> و</w:t>
      </w:r>
      <w:r w:rsidRPr="00830791">
        <w:rPr>
          <w:rFonts w:hint="cs"/>
          <w:noProof/>
          <w:rtl/>
        </w:rPr>
        <w:t>مجالسته = الناصب لأهل البيت شرّ من تارك الصلاة</w:t>
      </w:r>
      <w:r>
        <w:rPr>
          <w:rFonts w:hint="cs"/>
          <w:noProof/>
          <w:rtl/>
        </w:rPr>
        <w:tab/>
      </w:r>
      <w:r w:rsidRPr="00830791">
        <w:rPr>
          <w:rFonts w:hint="cs"/>
          <w:noProof/>
          <w:rtl/>
        </w:rPr>
        <w:t>14887 (72)</w:t>
      </w:r>
    </w:p>
    <w:p w:rsidR="00D60D0D" w:rsidRPr="00830791" w:rsidRDefault="00D60D0D" w:rsidP="00806E06">
      <w:pPr>
        <w:pStyle w:val="libNormal"/>
        <w:rPr>
          <w:noProof/>
          <w:rtl/>
        </w:rPr>
      </w:pPr>
      <w:r w:rsidRPr="00830791">
        <w:rPr>
          <w:rFonts w:hint="cs"/>
          <w:noProof/>
          <w:rtl/>
        </w:rPr>
        <w:t>ترك إعانة المؤمن = من استخفّ بمؤمن فيهم</w:t>
      </w:r>
      <w:r>
        <w:rPr>
          <w:rFonts w:hint="cs"/>
          <w:noProof/>
          <w:rtl/>
        </w:rPr>
        <w:t xml:space="preserve"> و</w:t>
      </w:r>
      <w:r w:rsidRPr="00830791">
        <w:rPr>
          <w:rFonts w:hint="cs"/>
          <w:noProof/>
          <w:rtl/>
        </w:rPr>
        <w:t xml:space="preserve">من ذبّ عنهم </w:t>
      </w:r>
      <w:r w:rsidRPr="00B65620">
        <w:rPr>
          <w:rFonts w:hint="cs"/>
          <w:rtl/>
        </w:rPr>
        <w:t>عليهم‌السلام</w:t>
      </w:r>
      <w:r>
        <w:rPr>
          <w:rFonts w:hint="cs"/>
          <w:noProof/>
          <w:rtl/>
        </w:rPr>
        <w:tab/>
      </w:r>
      <w:r w:rsidRPr="00830791">
        <w:rPr>
          <w:rFonts w:hint="cs"/>
          <w:noProof/>
          <w:rtl/>
        </w:rPr>
        <w:t>14888 (73)</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ارتدّوا بعد رسول الله</w:t>
      </w:r>
      <w:r>
        <w:rPr>
          <w:rFonts w:hint="cs"/>
          <w:noProof/>
          <w:rtl/>
        </w:rPr>
        <w:t xml:space="preserve"> </w:t>
      </w:r>
      <w:r w:rsidRPr="00B65620">
        <w:rPr>
          <w:rFonts w:hint="cs"/>
          <w:rtl/>
        </w:rPr>
        <w:t>صلى‌الله‌عليه‌وآله‌وسلم</w:t>
      </w:r>
      <w:r>
        <w:rPr>
          <w:rFonts w:hint="cs"/>
          <w:noProof/>
          <w:rtl/>
        </w:rPr>
        <w:tab/>
      </w:r>
      <w:r w:rsidRPr="00830791">
        <w:rPr>
          <w:rFonts w:hint="cs"/>
          <w:noProof/>
          <w:rtl/>
        </w:rPr>
        <w:t>14889 (74)</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Pr>
          <w:rFonts w:hint="cs"/>
          <w:noProof/>
          <w:rtl/>
        </w:rPr>
        <w:tab/>
      </w:r>
      <w:r w:rsidRPr="00830791">
        <w:rPr>
          <w:rFonts w:hint="cs"/>
          <w:noProof/>
          <w:rtl/>
        </w:rPr>
        <w:t>14890 (75)</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ما قال عمر لعليّ بن أبي طالب </w:t>
      </w:r>
      <w:r w:rsidRPr="00B65620">
        <w:rPr>
          <w:rFonts w:hint="cs"/>
          <w:rtl/>
        </w:rPr>
        <w:t>عليه‌السلام</w:t>
      </w:r>
      <w:r w:rsidRPr="00830791">
        <w:rPr>
          <w:rFonts w:hint="cs"/>
          <w:noProof/>
          <w:rtl/>
        </w:rPr>
        <w:t xml:space="preserve"> في بني اميّة</w:t>
      </w:r>
      <w:r>
        <w:rPr>
          <w:rFonts w:hint="cs"/>
          <w:noProof/>
          <w:rtl/>
        </w:rPr>
        <w:tab/>
      </w:r>
      <w:r w:rsidRPr="00830791">
        <w:rPr>
          <w:rFonts w:hint="cs"/>
          <w:noProof/>
          <w:rtl/>
        </w:rPr>
        <w:t xml:space="preserve">14891 </w:t>
      </w:r>
      <w:r>
        <w:rPr>
          <w:rFonts w:hint="cs"/>
          <w:noProof/>
          <w:rtl/>
        </w:rPr>
        <w:t>(</w:t>
      </w:r>
      <w:r w:rsidRPr="00830791">
        <w:rPr>
          <w:rFonts w:hint="cs"/>
          <w:noProof/>
          <w:rtl/>
        </w:rPr>
        <w:t>76)</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في قوله تعالى : </w:t>
      </w:r>
      <w:r>
        <w:rPr>
          <w:rFonts w:hint="cs"/>
          <w:rtl/>
        </w:rPr>
        <w:t>(</w:t>
      </w:r>
      <w:r w:rsidRPr="007C1C82">
        <w:rPr>
          <w:rFonts w:hint="cs"/>
          <w:rtl/>
        </w:rPr>
        <w:t>الَّذِينَ بَدَّلُوا نِعْمَتَ اللَّهِ كُفْرًا</w:t>
      </w:r>
      <w:r w:rsidRPr="009F6A75">
        <w:rPr>
          <w:rFonts w:hint="cs"/>
          <w:rtl/>
        </w:rPr>
        <w:t>)</w:t>
      </w:r>
      <w:r>
        <w:rPr>
          <w:rFonts w:hint="cs"/>
          <w:noProof/>
          <w:rtl/>
        </w:rPr>
        <w:tab/>
      </w:r>
      <w:r w:rsidRPr="00830791">
        <w:rPr>
          <w:rFonts w:hint="cs"/>
          <w:noProof/>
          <w:rtl/>
        </w:rPr>
        <w:t>14892 (77)</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نزول قوله تعالى : </w:t>
      </w:r>
      <w:r>
        <w:rPr>
          <w:rFonts w:hint="cs"/>
          <w:rtl/>
        </w:rPr>
        <w:t>(</w:t>
      </w:r>
      <w:r w:rsidRPr="007C1C82">
        <w:rPr>
          <w:rFonts w:hint="cs"/>
          <w:rtl/>
        </w:rPr>
        <w:t>الَّذِينَ بَدَّلُوا نِعْمَتَ اللَّهِ كُفْرًا</w:t>
      </w:r>
      <w:r w:rsidRPr="009F6A75">
        <w:rPr>
          <w:rFonts w:hint="cs"/>
          <w:rtl/>
        </w:rPr>
        <w:t>)</w:t>
      </w:r>
      <w:r>
        <w:rPr>
          <w:rFonts w:hint="cs"/>
          <w:noProof/>
          <w:rtl/>
        </w:rPr>
        <w:tab/>
      </w:r>
      <w:r w:rsidRPr="00830791">
        <w:rPr>
          <w:rFonts w:hint="cs"/>
          <w:noProof/>
          <w:rtl/>
        </w:rPr>
        <w:t>14893 (78)</w:t>
      </w:r>
    </w:p>
    <w:p w:rsidR="00D60D0D" w:rsidRPr="00830791" w:rsidRDefault="00D60D0D" w:rsidP="00806E06">
      <w:pPr>
        <w:pStyle w:val="libNormal"/>
        <w:rPr>
          <w:noProof/>
          <w:rtl/>
        </w:rPr>
      </w:pPr>
      <w:r w:rsidRPr="00830791">
        <w:rPr>
          <w:rFonts w:hint="cs"/>
          <w:noProof/>
          <w:rtl/>
        </w:rPr>
        <w:t>في البعث</w:t>
      </w:r>
      <w:r>
        <w:rPr>
          <w:rFonts w:hint="cs"/>
          <w:noProof/>
          <w:rtl/>
        </w:rPr>
        <w:t xml:space="preserve"> و</w:t>
      </w:r>
      <w:r w:rsidRPr="00830791">
        <w:rPr>
          <w:rFonts w:hint="cs"/>
          <w:noProof/>
          <w:rtl/>
        </w:rPr>
        <w:t>الحساب = أحوال يوم القيامة</w:t>
      </w:r>
      <w:r>
        <w:rPr>
          <w:rFonts w:hint="cs"/>
          <w:noProof/>
          <w:rtl/>
        </w:rPr>
        <w:t xml:space="preserve"> و</w:t>
      </w:r>
      <w:r w:rsidRPr="00830791">
        <w:rPr>
          <w:rFonts w:hint="cs"/>
          <w:noProof/>
          <w:rtl/>
        </w:rPr>
        <w:t>بعث الخلائق</w:t>
      </w:r>
      <w:r>
        <w:rPr>
          <w:rFonts w:hint="cs"/>
          <w:noProof/>
          <w:rtl/>
        </w:rPr>
        <w:tab/>
      </w:r>
      <w:r w:rsidRPr="00830791">
        <w:rPr>
          <w:rFonts w:hint="cs"/>
          <w:noProof/>
          <w:rtl/>
        </w:rPr>
        <w:t>14894 (79)</w:t>
      </w:r>
    </w:p>
    <w:p w:rsidR="00D60D0D" w:rsidRPr="00830791" w:rsidRDefault="00D60D0D" w:rsidP="00806E06">
      <w:pPr>
        <w:pStyle w:val="libNormal"/>
        <w:rPr>
          <w:noProof/>
          <w:rtl/>
        </w:rPr>
      </w:pPr>
      <w:r w:rsidRPr="00830791">
        <w:rPr>
          <w:rFonts w:hint="cs"/>
          <w:noProof/>
          <w:rtl/>
        </w:rPr>
        <w:t xml:space="preserve">البشارات للمؤمن = من أحبّ أهل البيت </w:t>
      </w:r>
      <w:r w:rsidRPr="00B65620">
        <w:rPr>
          <w:rFonts w:hint="cs"/>
          <w:rtl/>
        </w:rPr>
        <w:t>عليهم‌السلام</w:t>
      </w:r>
      <w:r w:rsidRPr="00830791">
        <w:rPr>
          <w:rFonts w:hint="cs"/>
          <w:noProof/>
          <w:rtl/>
        </w:rPr>
        <w:t xml:space="preserve"> كان معهم يوم القيامة</w:t>
      </w:r>
      <w:r>
        <w:rPr>
          <w:rFonts w:hint="cs"/>
          <w:noProof/>
          <w:rtl/>
        </w:rPr>
        <w:tab/>
      </w:r>
      <w:r w:rsidRPr="00830791">
        <w:rPr>
          <w:rFonts w:hint="cs"/>
          <w:noProof/>
          <w:rtl/>
        </w:rPr>
        <w:t>14895 (80)</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في الصمت</w:t>
      </w:r>
      <w:r>
        <w:rPr>
          <w:rFonts w:hint="cs"/>
          <w:noProof/>
          <w:rtl/>
        </w:rPr>
        <w:t xml:space="preserve"> و</w:t>
      </w:r>
      <w:r w:rsidRPr="00830791">
        <w:rPr>
          <w:rFonts w:hint="cs"/>
          <w:noProof/>
          <w:rtl/>
        </w:rPr>
        <w:t>الكلام = ردّ على من زعم أنّ الكمال كلّه في عفّة البطن</w:t>
      </w:r>
      <w:r>
        <w:rPr>
          <w:rFonts w:hint="cs"/>
          <w:noProof/>
          <w:rtl/>
        </w:rPr>
        <w:t xml:space="preserve"> و</w:t>
      </w:r>
      <w:r w:rsidRPr="00830791">
        <w:rPr>
          <w:rFonts w:hint="cs"/>
          <w:noProof/>
          <w:rtl/>
        </w:rPr>
        <w:t>الفرج</w:t>
      </w:r>
      <w:r>
        <w:rPr>
          <w:rFonts w:hint="cs"/>
          <w:noProof/>
          <w:rtl/>
        </w:rPr>
        <w:tab/>
      </w:r>
      <w:r w:rsidRPr="00830791">
        <w:rPr>
          <w:rFonts w:hint="cs"/>
          <w:noProof/>
          <w:rtl/>
        </w:rPr>
        <w:t>14896 (81)</w:t>
      </w:r>
    </w:p>
    <w:p w:rsidR="00D60D0D" w:rsidRPr="00830791" w:rsidRDefault="00D60D0D" w:rsidP="00806E06">
      <w:pPr>
        <w:pStyle w:val="libNormal"/>
        <w:rPr>
          <w:noProof/>
          <w:rtl/>
        </w:rPr>
      </w:pPr>
      <w:r w:rsidRPr="00830791">
        <w:rPr>
          <w:rFonts w:hint="cs"/>
          <w:noProof/>
          <w:rtl/>
        </w:rPr>
        <w:t>إنّ لله عزّوجلّ في بلاده خمس حرم</w:t>
      </w:r>
      <w:r>
        <w:rPr>
          <w:rFonts w:hint="cs"/>
          <w:noProof/>
          <w:rtl/>
        </w:rPr>
        <w:tab/>
      </w:r>
      <w:r w:rsidRPr="00830791">
        <w:rPr>
          <w:rFonts w:hint="cs"/>
          <w:noProof/>
          <w:rtl/>
        </w:rPr>
        <w:t>14897 (82)</w:t>
      </w:r>
    </w:p>
    <w:p w:rsidR="00D60D0D" w:rsidRPr="00830791" w:rsidRDefault="00D60D0D" w:rsidP="00806E06">
      <w:pPr>
        <w:pStyle w:val="libNormal"/>
        <w:rPr>
          <w:noProof/>
          <w:rtl/>
        </w:rPr>
      </w:pPr>
      <w:r w:rsidRPr="00830791">
        <w:rPr>
          <w:rFonts w:hint="cs"/>
          <w:noProof/>
          <w:rtl/>
        </w:rPr>
        <w:t>البشارات للمؤمن = إذا بلغ المؤمن أربعين سنة</w:t>
      </w:r>
      <w:r>
        <w:rPr>
          <w:rFonts w:hint="cs"/>
          <w:noProof/>
          <w:rtl/>
        </w:rPr>
        <w:tab/>
      </w:r>
      <w:r w:rsidRPr="00830791">
        <w:rPr>
          <w:rFonts w:hint="cs"/>
          <w:noProof/>
          <w:rtl/>
        </w:rPr>
        <w:t>14898 (83)</w:t>
      </w:r>
    </w:p>
    <w:p w:rsidR="00D60D0D" w:rsidRDefault="00D60D0D" w:rsidP="00806E06">
      <w:pPr>
        <w:pStyle w:val="libNormal"/>
        <w:rPr>
          <w:noProof/>
          <w:rtl/>
        </w:rPr>
      </w:pPr>
      <w:r w:rsidRPr="00830791">
        <w:rPr>
          <w:rFonts w:hint="cs"/>
          <w:noProof/>
          <w:rtl/>
        </w:rPr>
        <w:t>محاسبة النفس</w:t>
      </w:r>
      <w:r>
        <w:rPr>
          <w:rFonts w:hint="cs"/>
          <w:noProof/>
          <w:rtl/>
        </w:rPr>
        <w:t xml:space="preserve"> و</w:t>
      </w:r>
      <w:r w:rsidRPr="00830791">
        <w:rPr>
          <w:rFonts w:hint="cs"/>
          <w:noProof/>
          <w:rtl/>
        </w:rPr>
        <w:t>محافظة الوقت = إنّ المؤمن لفي وسعة من غفران الله تعالى حتّى إذا بلغ الأربعين</w:t>
      </w:r>
    </w:p>
    <w:p w:rsidR="00D60D0D" w:rsidRPr="00830791" w:rsidRDefault="00D60D0D" w:rsidP="00806E06">
      <w:pPr>
        <w:pStyle w:val="libNormal"/>
        <w:rPr>
          <w:noProof/>
          <w:rtl/>
        </w:rPr>
      </w:pPr>
      <w:r>
        <w:rPr>
          <w:rFonts w:hint="cs"/>
          <w:noProof/>
          <w:rtl/>
        </w:rPr>
        <w:tab/>
      </w:r>
      <w:r w:rsidRPr="00830791">
        <w:rPr>
          <w:rFonts w:hint="cs"/>
          <w:noProof/>
          <w:rtl/>
        </w:rPr>
        <w:t>14899 (84)</w:t>
      </w:r>
    </w:p>
    <w:p w:rsidR="00D60D0D" w:rsidRPr="00830791" w:rsidRDefault="00D60D0D" w:rsidP="00806E06">
      <w:pPr>
        <w:pStyle w:val="libNormal"/>
        <w:rPr>
          <w:noProof/>
          <w:rtl/>
        </w:rPr>
      </w:pPr>
      <w:r w:rsidRPr="00830791">
        <w:rPr>
          <w:rFonts w:hint="cs"/>
          <w:noProof/>
          <w:rtl/>
        </w:rPr>
        <w:t>في العدوى</w:t>
      </w:r>
      <w:r>
        <w:rPr>
          <w:rFonts w:hint="cs"/>
          <w:noProof/>
          <w:rtl/>
        </w:rPr>
        <w:t xml:space="preserve"> و</w:t>
      </w:r>
      <w:r w:rsidRPr="00830791">
        <w:rPr>
          <w:rFonts w:hint="cs"/>
          <w:noProof/>
          <w:rtl/>
        </w:rPr>
        <w:t>الطيرة = في جواز الفرار من الوباء</w:t>
      </w:r>
      <w:r>
        <w:rPr>
          <w:rFonts w:hint="cs"/>
          <w:noProof/>
          <w:rtl/>
        </w:rPr>
        <w:tab/>
      </w:r>
      <w:r w:rsidRPr="00830791">
        <w:rPr>
          <w:rFonts w:hint="cs"/>
          <w:noProof/>
          <w:rtl/>
        </w:rPr>
        <w:t>14900 (85)</w:t>
      </w:r>
    </w:p>
    <w:p w:rsidR="00D60D0D" w:rsidRPr="00830791" w:rsidRDefault="00D60D0D" w:rsidP="00806E06">
      <w:pPr>
        <w:pStyle w:val="libNormal"/>
        <w:rPr>
          <w:noProof/>
          <w:rtl/>
        </w:rPr>
      </w:pPr>
      <w:r w:rsidRPr="00830791">
        <w:rPr>
          <w:rFonts w:hint="cs"/>
          <w:noProof/>
          <w:rtl/>
        </w:rPr>
        <w:t>في العدوى</w:t>
      </w:r>
      <w:r>
        <w:rPr>
          <w:rFonts w:hint="cs"/>
          <w:noProof/>
          <w:rtl/>
        </w:rPr>
        <w:t xml:space="preserve"> و</w:t>
      </w:r>
      <w:r w:rsidRPr="00830791">
        <w:rPr>
          <w:rFonts w:hint="cs"/>
          <w:noProof/>
          <w:rtl/>
        </w:rPr>
        <w:t>الطيرة = ثلاثه لم ينج منها نبيّ فمن دونه</w:t>
      </w:r>
      <w:r>
        <w:rPr>
          <w:rFonts w:hint="cs"/>
          <w:noProof/>
          <w:rtl/>
        </w:rPr>
        <w:tab/>
      </w:r>
      <w:r w:rsidRPr="00830791">
        <w:rPr>
          <w:rFonts w:hint="cs"/>
          <w:noProof/>
          <w:rtl/>
        </w:rPr>
        <w:t>14901 (86)</w:t>
      </w:r>
    </w:p>
    <w:p w:rsidR="00D60D0D" w:rsidRPr="00830791" w:rsidRDefault="00D60D0D" w:rsidP="00806E06">
      <w:pPr>
        <w:pStyle w:val="libNormal"/>
        <w:rPr>
          <w:noProof/>
          <w:rtl/>
        </w:rPr>
      </w:pPr>
      <w:r w:rsidRPr="00830791">
        <w:rPr>
          <w:rFonts w:hint="cs"/>
          <w:noProof/>
          <w:rtl/>
        </w:rPr>
        <w:t>في الطبّ = معالجة الحمّى بالماء البارد</w:t>
      </w:r>
      <w:r>
        <w:rPr>
          <w:rFonts w:hint="cs"/>
          <w:noProof/>
          <w:rtl/>
        </w:rPr>
        <w:t xml:space="preserve"> و</w:t>
      </w:r>
      <w:r w:rsidRPr="00830791">
        <w:rPr>
          <w:rFonts w:hint="cs"/>
          <w:noProof/>
          <w:rtl/>
        </w:rPr>
        <w:t>الدعاء</w:t>
      </w:r>
      <w:r>
        <w:rPr>
          <w:rFonts w:hint="cs"/>
          <w:noProof/>
          <w:rtl/>
        </w:rPr>
        <w:tab/>
      </w:r>
      <w:r w:rsidRPr="00830791">
        <w:rPr>
          <w:rFonts w:hint="cs"/>
          <w:noProof/>
          <w:rtl/>
        </w:rPr>
        <w:t>14902 (87)</w:t>
      </w:r>
    </w:p>
    <w:p w:rsidR="00D60D0D" w:rsidRPr="00830791" w:rsidRDefault="00D60D0D" w:rsidP="00806E06">
      <w:pPr>
        <w:pStyle w:val="libNormal"/>
        <w:rPr>
          <w:noProof/>
          <w:rtl/>
        </w:rPr>
      </w:pPr>
      <w:r w:rsidRPr="00830791">
        <w:rPr>
          <w:rFonts w:hint="cs"/>
          <w:noProof/>
          <w:rtl/>
        </w:rPr>
        <w:t>في الحرز</w:t>
      </w:r>
      <w:r>
        <w:rPr>
          <w:rFonts w:hint="cs"/>
          <w:noProof/>
          <w:rtl/>
        </w:rPr>
        <w:t xml:space="preserve"> و</w:t>
      </w:r>
      <w:r w:rsidRPr="00830791">
        <w:rPr>
          <w:rFonts w:hint="cs"/>
          <w:noProof/>
          <w:rtl/>
        </w:rPr>
        <w:t>العوذة = دعاء</w:t>
      </w:r>
      <w:r>
        <w:rPr>
          <w:rFonts w:hint="cs"/>
          <w:noProof/>
          <w:rtl/>
        </w:rPr>
        <w:t xml:space="preserve"> و</w:t>
      </w:r>
      <w:r w:rsidRPr="00830791">
        <w:rPr>
          <w:rFonts w:hint="cs"/>
          <w:noProof/>
          <w:rtl/>
        </w:rPr>
        <w:t>رقية للحمّى</w:t>
      </w:r>
      <w:r>
        <w:rPr>
          <w:rFonts w:hint="cs"/>
          <w:noProof/>
          <w:rtl/>
        </w:rPr>
        <w:tab/>
      </w:r>
      <w:r w:rsidRPr="00830791">
        <w:rPr>
          <w:rFonts w:hint="cs"/>
          <w:noProof/>
          <w:rtl/>
        </w:rPr>
        <w:t>14903 (88)</w:t>
      </w:r>
    </w:p>
    <w:p w:rsidR="00D60D0D" w:rsidRPr="00830791" w:rsidRDefault="00D60D0D" w:rsidP="00806E06">
      <w:pPr>
        <w:pStyle w:val="libNormal"/>
        <w:rPr>
          <w:noProof/>
          <w:rtl/>
        </w:rPr>
      </w:pPr>
      <w:r w:rsidRPr="00830791">
        <w:rPr>
          <w:rFonts w:hint="cs"/>
          <w:noProof/>
          <w:rtl/>
        </w:rPr>
        <w:t>دعوات موجزات لحوائج الدنيا</w:t>
      </w:r>
      <w:r>
        <w:rPr>
          <w:rFonts w:hint="cs"/>
          <w:noProof/>
          <w:rtl/>
        </w:rPr>
        <w:t xml:space="preserve"> و</w:t>
      </w:r>
      <w:r w:rsidRPr="00830791">
        <w:rPr>
          <w:rFonts w:hint="cs"/>
          <w:noProof/>
          <w:rtl/>
        </w:rPr>
        <w:t>الآخرة = دعاء الخنق</w:t>
      </w:r>
      <w:r>
        <w:rPr>
          <w:rFonts w:hint="cs"/>
          <w:noProof/>
          <w:rtl/>
        </w:rPr>
        <w:t xml:space="preserve"> و</w:t>
      </w:r>
      <w:r w:rsidRPr="00830791">
        <w:rPr>
          <w:rFonts w:hint="cs"/>
          <w:noProof/>
          <w:rtl/>
        </w:rPr>
        <w:t>غيرها</w:t>
      </w:r>
      <w:r>
        <w:rPr>
          <w:rFonts w:hint="cs"/>
          <w:noProof/>
          <w:rtl/>
        </w:rPr>
        <w:tab/>
      </w:r>
      <w:r w:rsidRPr="00830791">
        <w:rPr>
          <w:rFonts w:hint="cs"/>
          <w:noProof/>
          <w:rtl/>
        </w:rPr>
        <w:t>14904 (89)</w:t>
      </w:r>
    </w:p>
    <w:p w:rsidR="00D60D0D" w:rsidRPr="00830791" w:rsidRDefault="00D60D0D" w:rsidP="00806E06">
      <w:pPr>
        <w:pStyle w:val="libNormal"/>
        <w:rPr>
          <w:noProof/>
          <w:rtl/>
        </w:rPr>
      </w:pPr>
      <w:r w:rsidRPr="00830791">
        <w:rPr>
          <w:rFonts w:hint="cs"/>
          <w:noProof/>
          <w:rtl/>
        </w:rPr>
        <w:t xml:space="preserve">ما جاء في أميرالمؤمنين </w:t>
      </w:r>
      <w:r w:rsidRPr="00B65620">
        <w:rPr>
          <w:rFonts w:hint="cs"/>
          <w:rtl/>
        </w:rPr>
        <w:t>عليه‌السلام</w:t>
      </w:r>
      <w:r w:rsidRPr="00830791">
        <w:rPr>
          <w:rFonts w:hint="cs"/>
          <w:noProof/>
          <w:rtl/>
        </w:rPr>
        <w:t xml:space="preserve"> = عزوة اُحد</w:t>
      </w:r>
      <w:r>
        <w:rPr>
          <w:rFonts w:hint="cs"/>
          <w:noProof/>
          <w:rtl/>
        </w:rPr>
        <w:t xml:space="preserve"> و</w:t>
      </w:r>
      <w:r w:rsidRPr="00830791">
        <w:rPr>
          <w:rFonts w:hint="cs"/>
          <w:noProof/>
          <w:rtl/>
        </w:rPr>
        <w:t xml:space="preserve">مواساة أميرالمؤمنين </w:t>
      </w:r>
      <w:r w:rsidRPr="00B65620">
        <w:rPr>
          <w:rFonts w:hint="cs"/>
          <w:rtl/>
        </w:rPr>
        <w:t>عليه‌السلام</w:t>
      </w:r>
      <w:r w:rsidRPr="00830791">
        <w:rPr>
          <w:rFonts w:hint="cs"/>
          <w:noProof/>
          <w:rtl/>
        </w:rPr>
        <w:t xml:space="preserve"> مع رسول الله </w:t>
      </w:r>
      <w:r w:rsidRPr="00B65620">
        <w:rPr>
          <w:rFonts w:hint="cs"/>
          <w:rtl/>
        </w:rPr>
        <w:t>صلى‌الله‌عليه‌وآله‌وسلم</w:t>
      </w:r>
      <w:r w:rsidRPr="00622A74">
        <w:rPr>
          <w:rFonts w:hint="cs"/>
          <w:rtl/>
        </w:rPr>
        <w:tab/>
      </w:r>
      <w:r w:rsidRPr="00830791">
        <w:rPr>
          <w:rFonts w:hint="cs"/>
          <w:noProof/>
          <w:rtl/>
        </w:rPr>
        <w:t>14905 (90)</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أكرم</w:t>
      </w:r>
      <w:r>
        <w:rPr>
          <w:rFonts w:hint="cs"/>
          <w:noProof/>
          <w:rtl/>
        </w:rPr>
        <w:t xml:space="preserve"> و</w:t>
      </w:r>
      <w:r w:rsidRPr="00830791">
        <w:rPr>
          <w:rFonts w:hint="cs"/>
          <w:noProof/>
          <w:rtl/>
        </w:rPr>
        <w:t>أعزّ</w:t>
      </w:r>
      <w:r>
        <w:rPr>
          <w:rFonts w:hint="cs"/>
          <w:noProof/>
          <w:rtl/>
        </w:rPr>
        <w:t xml:space="preserve"> و</w:t>
      </w:r>
      <w:r w:rsidRPr="00830791">
        <w:rPr>
          <w:rFonts w:hint="cs"/>
          <w:noProof/>
          <w:rtl/>
        </w:rPr>
        <w:t>أذلّ وقعة كانت في العرب</w:t>
      </w:r>
      <w:r>
        <w:rPr>
          <w:rFonts w:hint="cs"/>
          <w:noProof/>
          <w:rtl/>
        </w:rPr>
        <w:tab/>
      </w:r>
      <w:r w:rsidRPr="00830791">
        <w:rPr>
          <w:rFonts w:hint="cs"/>
          <w:noProof/>
          <w:rtl/>
        </w:rPr>
        <w:t>14906 (91)</w:t>
      </w:r>
    </w:p>
    <w:p w:rsidR="00D60D0D" w:rsidRPr="00830791" w:rsidRDefault="00D60D0D" w:rsidP="00806E06">
      <w:pPr>
        <w:pStyle w:val="libNormal"/>
        <w:rPr>
          <w:noProof/>
          <w:rtl/>
        </w:rPr>
      </w:pPr>
      <w:r w:rsidRPr="00830791">
        <w:rPr>
          <w:rFonts w:hint="cs"/>
          <w:noProof/>
          <w:rtl/>
        </w:rPr>
        <w:t>ما نصّ الله</w:t>
      </w:r>
      <w:r>
        <w:rPr>
          <w:rFonts w:hint="cs"/>
          <w:noProof/>
          <w:rtl/>
        </w:rPr>
        <w:t xml:space="preserve"> و</w:t>
      </w:r>
      <w:r w:rsidRPr="00830791">
        <w:rPr>
          <w:rFonts w:hint="cs"/>
          <w:noProof/>
          <w:rtl/>
        </w:rPr>
        <w:t xml:space="preserve">رسوله </w:t>
      </w:r>
      <w:r w:rsidRPr="00B65620">
        <w:rPr>
          <w:rFonts w:hint="cs"/>
          <w:rtl/>
        </w:rPr>
        <w:t>صلى‌الله‌عليه‌وآله‌وسلم</w:t>
      </w:r>
      <w:r w:rsidRPr="00830791">
        <w:rPr>
          <w:rFonts w:hint="cs"/>
          <w:noProof/>
          <w:rtl/>
        </w:rPr>
        <w:t xml:space="preserve"> عليهم </w:t>
      </w:r>
      <w:r>
        <w:rPr>
          <w:rFonts w:hint="cs"/>
          <w:noProof/>
          <w:rtl/>
        </w:rPr>
        <w:t>(</w:t>
      </w:r>
      <w:r w:rsidRPr="00830791">
        <w:rPr>
          <w:rFonts w:hint="cs"/>
          <w:noProof/>
          <w:rtl/>
        </w:rPr>
        <w:t xml:space="preserve">حديث آدم </w:t>
      </w:r>
      <w:r w:rsidRPr="00B65620">
        <w:rPr>
          <w:rFonts w:hint="cs"/>
          <w:rtl/>
        </w:rPr>
        <w:t>عليه‌السلام</w:t>
      </w:r>
      <w:r w:rsidRPr="00830791">
        <w:rPr>
          <w:rFonts w:hint="cs"/>
          <w:noProof/>
          <w:rtl/>
        </w:rPr>
        <w:t xml:space="preserve"> مع الشجرة</w:t>
      </w:r>
      <w:r>
        <w:rPr>
          <w:rFonts w:hint="cs"/>
          <w:noProof/>
          <w:rtl/>
        </w:rPr>
        <w:t>)</w:t>
      </w:r>
      <w:r>
        <w:rPr>
          <w:rFonts w:hint="cs"/>
          <w:noProof/>
          <w:rtl/>
        </w:rPr>
        <w:tab/>
      </w:r>
      <w:r w:rsidRPr="00830791">
        <w:rPr>
          <w:rFonts w:hint="cs"/>
          <w:noProof/>
          <w:rtl/>
        </w:rPr>
        <w:t>14907 (92)</w:t>
      </w:r>
    </w:p>
    <w:p w:rsidR="00D60D0D" w:rsidRDefault="00D60D0D" w:rsidP="00806E06">
      <w:pPr>
        <w:pStyle w:val="libNormal"/>
        <w:rPr>
          <w:rtl/>
        </w:rPr>
      </w:pPr>
      <w:r w:rsidRPr="00830791">
        <w:rPr>
          <w:rFonts w:hint="cs"/>
          <w:noProof/>
          <w:rtl/>
        </w:rPr>
        <w:t xml:space="preserve">ما جاء في أبي جعفر محمّد بن عليّ </w:t>
      </w:r>
      <w:r w:rsidRPr="00B65620">
        <w:rPr>
          <w:rFonts w:hint="cs"/>
          <w:rtl/>
        </w:rPr>
        <w:t>عليه‌السلام</w:t>
      </w:r>
      <w:r w:rsidRPr="00830791">
        <w:rPr>
          <w:rFonts w:hint="cs"/>
          <w:noProof/>
          <w:rtl/>
        </w:rPr>
        <w:t xml:space="preserve"> = حديث نافع مولى عمر بن الخطّاب مع أبي جعفر </w:t>
      </w:r>
      <w:r w:rsidRPr="00B65620">
        <w:rPr>
          <w:rFonts w:hint="cs"/>
          <w:rtl/>
        </w:rPr>
        <w:t>عليه‌السلام</w:t>
      </w:r>
    </w:p>
    <w:p w:rsidR="00D60D0D" w:rsidRPr="00830791" w:rsidRDefault="00D60D0D" w:rsidP="00806E06">
      <w:pPr>
        <w:pStyle w:val="libNormal"/>
        <w:rPr>
          <w:noProof/>
          <w:rtl/>
        </w:rPr>
      </w:pPr>
      <w:r>
        <w:rPr>
          <w:rFonts w:hint="cs"/>
          <w:noProof/>
          <w:rtl/>
        </w:rPr>
        <w:tab/>
      </w:r>
      <w:r w:rsidRPr="00830791">
        <w:rPr>
          <w:rFonts w:hint="cs"/>
          <w:noProof/>
          <w:rtl/>
        </w:rPr>
        <w:t>14908 (93)</w:t>
      </w:r>
    </w:p>
    <w:p w:rsidR="00D60D0D" w:rsidRPr="00830791" w:rsidRDefault="00D60D0D" w:rsidP="00806E06">
      <w:pPr>
        <w:pStyle w:val="libNormal"/>
        <w:rPr>
          <w:noProof/>
          <w:rtl/>
        </w:rPr>
      </w:pPr>
      <w:r w:rsidRPr="00830791">
        <w:rPr>
          <w:rFonts w:hint="cs"/>
          <w:noProof/>
          <w:rtl/>
        </w:rPr>
        <w:t xml:space="preserve">ما جاء في أبي جعفر محمّد بن عليّ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حديث نصرانيّ الشام مع الباقر </w:t>
      </w:r>
      <w:r w:rsidRPr="00B65620">
        <w:rPr>
          <w:rFonts w:hint="cs"/>
          <w:rtl/>
        </w:rPr>
        <w:t>عليه‌السلام</w:t>
      </w:r>
      <w:r>
        <w:rPr>
          <w:rFonts w:hint="cs"/>
          <w:noProof/>
          <w:rtl/>
        </w:rPr>
        <w:t>)</w:t>
      </w:r>
      <w:r>
        <w:rPr>
          <w:rFonts w:hint="cs"/>
          <w:noProof/>
          <w:rtl/>
        </w:rPr>
        <w:tab/>
      </w:r>
      <w:r w:rsidRPr="00830791">
        <w:rPr>
          <w:rFonts w:hint="cs"/>
          <w:noProof/>
          <w:rtl/>
        </w:rPr>
        <w:t>14909 (94)</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w:t>
      </w:r>
      <w:r>
        <w:rPr>
          <w:rFonts w:hint="cs"/>
          <w:noProof/>
          <w:rtl/>
        </w:rPr>
        <w:t>(</w:t>
      </w:r>
      <w:r w:rsidRPr="00830791">
        <w:rPr>
          <w:rFonts w:hint="cs"/>
          <w:noProof/>
          <w:rtl/>
        </w:rPr>
        <w:t xml:space="preserve">حديث أبي الحسن موسى </w:t>
      </w:r>
      <w:r w:rsidRPr="00B65620">
        <w:rPr>
          <w:rFonts w:hint="cs"/>
          <w:rtl/>
        </w:rPr>
        <w:t>عليه‌السلام</w:t>
      </w:r>
      <w:r>
        <w:rPr>
          <w:rFonts w:hint="cs"/>
          <w:noProof/>
          <w:rtl/>
        </w:rPr>
        <w:t>)</w:t>
      </w:r>
      <w:r w:rsidRPr="00830791">
        <w:rPr>
          <w:rFonts w:hint="cs"/>
          <w:noProof/>
          <w:rtl/>
        </w:rPr>
        <w:t xml:space="preserve"> = كتاب أبي الحسن موسى </w:t>
      </w:r>
      <w:r w:rsidRPr="00B65620">
        <w:rPr>
          <w:rFonts w:hint="cs"/>
          <w:rtl/>
        </w:rPr>
        <w:t>عليه‌السلام</w:t>
      </w:r>
      <w:r w:rsidRPr="00830791">
        <w:rPr>
          <w:rFonts w:hint="cs"/>
          <w:noProof/>
          <w:rtl/>
        </w:rPr>
        <w:t xml:space="preserve"> إلى عليّ بن سويد</w:t>
      </w:r>
      <w:r>
        <w:rPr>
          <w:rFonts w:hint="cs"/>
          <w:noProof/>
          <w:rtl/>
        </w:rPr>
        <w:tab/>
      </w:r>
      <w:r w:rsidRPr="00830791">
        <w:rPr>
          <w:rFonts w:hint="cs"/>
          <w:noProof/>
          <w:rtl/>
        </w:rPr>
        <w:t>14910 (95)</w:t>
      </w:r>
    </w:p>
    <w:p w:rsidR="00D60D0D" w:rsidRPr="00830791" w:rsidRDefault="00D60D0D" w:rsidP="00806E06">
      <w:pPr>
        <w:pStyle w:val="libNormal"/>
        <w:rPr>
          <w:noProof/>
          <w:rtl/>
        </w:rPr>
      </w:pPr>
      <w:r w:rsidRPr="00830791">
        <w:rPr>
          <w:rFonts w:hint="cs"/>
          <w:noProof/>
          <w:rtl/>
        </w:rPr>
        <w:t xml:space="preserve">قصّة أبي ذرّ </w:t>
      </w:r>
      <w:r>
        <w:rPr>
          <w:rFonts w:hint="cs"/>
          <w:noProof/>
          <w:rtl/>
        </w:rPr>
        <w:t>(</w:t>
      </w:r>
      <w:r w:rsidRPr="00830791">
        <w:rPr>
          <w:rFonts w:hint="cs"/>
          <w:noProof/>
          <w:rtl/>
        </w:rPr>
        <w:t>حديث نادر</w:t>
      </w:r>
      <w:r>
        <w:rPr>
          <w:rFonts w:hint="cs"/>
          <w:noProof/>
          <w:rtl/>
        </w:rPr>
        <w:t>)</w:t>
      </w:r>
      <w:r>
        <w:rPr>
          <w:rFonts w:hint="cs"/>
          <w:noProof/>
          <w:rtl/>
        </w:rPr>
        <w:tab/>
      </w:r>
      <w:r w:rsidRPr="00830791">
        <w:rPr>
          <w:rFonts w:hint="cs"/>
          <w:noProof/>
          <w:rtl/>
        </w:rPr>
        <w:t>14911 (96)</w:t>
      </w:r>
    </w:p>
    <w:p w:rsidR="00D60D0D" w:rsidRDefault="00D60D0D" w:rsidP="00806E06">
      <w:pPr>
        <w:pStyle w:val="libNormal"/>
        <w:rPr>
          <w:rtl/>
        </w:rPr>
      </w:pPr>
      <w:r w:rsidRPr="00830791">
        <w:rPr>
          <w:rFonts w:hint="cs"/>
          <w:noProof/>
          <w:rtl/>
        </w:rPr>
        <w:t xml:space="preserve">ما جاء في رسول الله </w:t>
      </w:r>
      <w:r w:rsidRPr="00B65620">
        <w:rPr>
          <w:rFonts w:hint="cs"/>
          <w:rtl/>
        </w:rPr>
        <w:t>صلى‌الله‌عليه‌وآله‌وسلم</w:t>
      </w:r>
      <w:r w:rsidRPr="00830791">
        <w:rPr>
          <w:rFonts w:hint="cs"/>
          <w:noProof/>
          <w:rtl/>
        </w:rPr>
        <w:t xml:space="preserve"> = عزوة ذات الرقاع</w:t>
      </w:r>
      <w:r>
        <w:rPr>
          <w:rFonts w:hint="cs"/>
          <w:noProof/>
          <w:rtl/>
        </w:rPr>
        <w:t xml:space="preserve"> و</w:t>
      </w:r>
      <w:r w:rsidRPr="00830791">
        <w:rPr>
          <w:rFonts w:hint="cs"/>
          <w:noProof/>
          <w:rtl/>
        </w:rPr>
        <w:t xml:space="preserve">قصّة دعثور بن الحرث مع النبيّ </w:t>
      </w:r>
      <w:r w:rsidRPr="00B65620">
        <w:rPr>
          <w:rFonts w:hint="cs"/>
          <w:rtl/>
        </w:rPr>
        <w:t>صلى‌الله‌عليه‌وآله‌وسلم</w:t>
      </w:r>
    </w:p>
    <w:p w:rsidR="00D60D0D" w:rsidRPr="00830791" w:rsidRDefault="00D60D0D" w:rsidP="00806E06">
      <w:pPr>
        <w:pStyle w:val="libNormal"/>
        <w:rPr>
          <w:noProof/>
          <w:rtl/>
        </w:rPr>
      </w:pPr>
      <w:r>
        <w:rPr>
          <w:rFonts w:hint="cs"/>
          <w:noProof/>
          <w:rtl/>
        </w:rPr>
        <w:tab/>
      </w:r>
      <w:r w:rsidRPr="00830791">
        <w:rPr>
          <w:rFonts w:hint="cs"/>
          <w:noProof/>
          <w:rtl/>
        </w:rPr>
        <w:t>14912 (97)</w:t>
      </w:r>
    </w:p>
    <w:p w:rsidR="00D60D0D" w:rsidRPr="00830791" w:rsidRDefault="00D60D0D" w:rsidP="00806E06">
      <w:pPr>
        <w:pStyle w:val="libNormal"/>
        <w:rPr>
          <w:noProof/>
          <w:rtl/>
        </w:rPr>
      </w:pPr>
      <w:r w:rsidRPr="00830791">
        <w:rPr>
          <w:rFonts w:hint="cs"/>
          <w:noProof/>
          <w:rtl/>
        </w:rPr>
        <w:t xml:space="preserve">مواعظ أبي عبدالله جعفر بن محمّد الصادق </w:t>
      </w:r>
      <w:r w:rsidRPr="00B65620">
        <w:rPr>
          <w:rFonts w:hint="cs"/>
          <w:rtl/>
        </w:rPr>
        <w:t>عليه‌السلام</w:t>
      </w:r>
      <w:r w:rsidRPr="00830791">
        <w:rPr>
          <w:rFonts w:hint="cs"/>
          <w:noProof/>
          <w:rtl/>
        </w:rPr>
        <w:t xml:space="preserve"> = لايقبل الله تعالى عملاً إلاّ بولاية أهل البيت </w:t>
      </w:r>
      <w:r w:rsidRPr="00B65620">
        <w:rPr>
          <w:rFonts w:hint="cs"/>
          <w:rtl/>
        </w:rPr>
        <w:t>عليه</w:t>
      </w:r>
      <w:r>
        <w:rPr>
          <w:rFonts w:hint="cs"/>
          <w:rtl/>
        </w:rPr>
        <w:t>م</w:t>
      </w:r>
      <w:r w:rsidRPr="00B65620">
        <w:rPr>
          <w:rFonts w:hint="cs"/>
          <w:rtl/>
        </w:rPr>
        <w:t>‌السلام</w:t>
      </w:r>
      <w:r>
        <w:rPr>
          <w:rFonts w:hint="cs"/>
          <w:noProof/>
          <w:rtl/>
        </w:rPr>
        <w:tab/>
      </w:r>
      <w:r w:rsidRPr="00830791">
        <w:rPr>
          <w:rFonts w:hint="cs"/>
          <w:noProof/>
          <w:rtl/>
        </w:rPr>
        <w:t>14913 (98)</w:t>
      </w:r>
    </w:p>
    <w:p w:rsidR="00D60D0D" w:rsidRDefault="00D60D0D" w:rsidP="00806E06">
      <w:pPr>
        <w:pStyle w:val="libNormal"/>
        <w:rPr>
          <w:rtl/>
        </w:rPr>
      </w:pPr>
      <w:r w:rsidRPr="00830791">
        <w:rPr>
          <w:rFonts w:hint="cs"/>
          <w:noProof/>
          <w:rtl/>
        </w:rPr>
        <w:t xml:space="preserve">ما جاء في رسول الله </w:t>
      </w:r>
      <w:r w:rsidRPr="00B65620">
        <w:rPr>
          <w:rFonts w:hint="cs"/>
          <w:rtl/>
        </w:rPr>
        <w:t>صلى‌الله‌عليه‌وآله‌وسلم</w:t>
      </w:r>
      <w:r w:rsidRPr="00830791">
        <w:rPr>
          <w:rFonts w:hint="cs"/>
          <w:noProof/>
          <w:rtl/>
        </w:rPr>
        <w:t xml:space="preserve"> </w:t>
      </w:r>
      <w:r>
        <w:rPr>
          <w:rFonts w:hint="cs"/>
          <w:noProof/>
          <w:rtl/>
        </w:rPr>
        <w:t>(</w:t>
      </w:r>
      <w:r w:rsidRPr="00830791">
        <w:rPr>
          <w:rFonts w:hint="cs"/>
          <w:noProof/>
          <w:rtl/>
        </w:rPr>
        <w:t xml:space="preserve">حديث رسول الله </w:t>
      </w:r>
      <w:r w:rsidRPr="00B65620">
        <w:rPr>
          <w:rFonts w:hint="cs"/>
          <w:rtl/>
        </w:rPr>
        <w:t>صلى‌الله‌عليه‌وآله‌وسلم</w:t>
      </w:r>
      <w:r>
        <w:rPr>
          <w:rFonts w:hint="cs"/>
          <w:noProof/>
          <w:rtl/>
        </w:rPr>
        <w:t>)</w:t>
      </w:r>
      <w:r w:rsidRPr="00830791">
        <w:rPr>
          <w:rFonts w:hint="cs"/>
          <w:noProof/>
          <w:rtl/>
        </w:rPr>
        <w:t xml:space="preserve"> = أحبّ الأشياء عند رسول الله </w:t>
      </w:r>
      <w:r w:rsidRPr="00B65620">
        <w:rPr>
          <w:rFonts w:hint="cs"/>
          <w:rtl/>
        </w:rPr>
        <w:t>صلى‌الله‌عليه‌وآله‌وسلم</w:t>
      </w:r>
    </w:p>
    <w:p w:rsidR="00D60D0D" w:rsidRPr="00830791" w:rsidRDefault="00D60D0D" w:rsidP="00806E06">
      <w:pPr>
        <w:pStyle w:val="libNormal"/>
        <w:rPr>
          <w:noProof/>
          <w:rtl/>
        </w:rPr>
      </w:pPr>
      <w:r>
        <w:rPr>
          <w:rFonts w:hint="cs"/>
          <w:noProof/>
          <w:rtl/>
        </w:rPr>
        <w:tab/>
      </w:r>
      <w:r w:rsidRPr="00830791">
        <w:rPr>
          <w:rFonts w:hint="cs"/>
          <w:noProof/>
          <w:rtl/>
        </w:rPr>
        <w:t>14914 (99)</w:t>
      </w:r>
    </w:p>
    <w:p w:rsidR="00D60D0D" w:rsidRPr="00830791" w:rsidRDefault="00D60D0D" w:rsidP="00806E06">
      <w:pPr>
        <w:pStyle w:val="libNormal"/>
        <w:rPr>
          <w:noProof/>
          <w:rtl/>
        </w:rPr>
      </w:pPr>
      <w:r w:rsidRPr="00830791">
        <w:rPr>
          <w:rFonts w:hint="cs"/>
          <w:noProof/>
          <w:rtl/>
        </w:rPr>
        <w:t xml:space="preserve">ما جاء في رسول الله </w:t>
      </w:r>
      <w:r w:rsidRPr="00B65620">
        <w:rPr>
          <w:rFonts w:hint="cs"/>
          <w:rtl/>
        </w:rPr>
        <w:t>صلى‌الله‌عليه‌وآله‌وسلم</w:t>
      </w:r>
      <w:r w:rsidRPr="00830791">
        <w:rPr>
          <w:rFonts w:hint="cs"/>
          <w:noProof/>
          <w:rtl/>
        </w:rPr>
        <w:t xml:space="preserve"> = في زهد النبيّ </w:t>
      </w:r>
      <w:r w:rsidRPr="00B65620">
        <w:rPr>
          <w:rFonts w:hint="cs"/>
          <w:rtl/>
        </w:rPr>
        <w:t>صلى‌الله‌عليه‌وآله‌وسلم</w:t>
      </w:r>
      <w:r>
        <w:rPr>
          <w:rFonts w:hint="cs"/>
          <w:noProof/>
          <w:rtl/>
        </w:rPr>
        <w:t xml:space="preserve"> و</w:t>
      </w:r>
      <w:r w:rsidRPr="00830791">
        <w:rPr>
          <w:rFonts w:hint="cs"/>
          <w:noProof/>
          <w:rtl/>
        </w:rPr>
        <w:t>أدبه</w:t>
      </w:r>
      <w:r>
        <w:rPr>
          <w:rFonts w:hint="cs"/>
          <w:noProof/>
          <w:rtl/>
        </w:rPr>
        <w:t xml:space="preserve"> و</w:t>
      </w:r>
      <w:r w:rsidRPr="00830791">
        <w:rPr>
          <w:rFonts w:hint="cs"/>
          <w:noProof/>
          <w:rtl/>
        </w:rPr>
        <w:t xml:space="preserve">زهد عليّ </w:t>
      </w:r>
      <w:r w:rsidRPr="00B65620">
        <w:rPr>
          <w:rFonts w:hint="cs"/>
          <w:rtl/>
        </w:rPr>
        <w:t>عليه‌السلام</w:t>
      </w:r>
      <w:r>
        <w:rPr>
          <w:rFonts w:hint="cs"/>
          <w:noProof/>
          <w:rtl/>
        </w:rPr>
        <w:tab/>
      </w:r>
      <w:r w:rsidRPr="00830791">
        <w:rPr>
          <w:rFonts w:hint="cs"/>
          <w:noProof/>
          <w:rtl/>
        </w:rPr>
        <w:t>14915 (100)</w:t>
      </w:r>
    </w:p>
    <w:p w:rsidR="00D60D0D" w:rsidRPr="00830791" w:rsidRDefault="00D60D0D" w:rsidP="00806E06">
      <w:pPr>
        <w:pStyle w:val="libNormal"/>
        <w:rPr>
          <w:noProof/>
          <w:rtl/>
        </w:rPr>
      </w:pPr>
      <w:r w:rsidRPr="00830791">
        <w:rPr>
          <w:rFonts w:hint="cs"/>
          <w:noProof/>
          <w:rtl/>
        </w:rPr>
        <w:t xml:space="preserve">ما جاء في رسول الله </w:t>
      </w:r>
      <w:r w:rsidRPr="00B65620">
        <w:rPr>
          <w:rFonts w:hint="cs"/>
          <w:rtl/>
        </w:rPr>
        <w:t>صلى‌الله‌عليه‌وآله‌وسلم</w:t>
      </w:r>
      <w:r w:rsidRPr="00830791">
        <w:rPr>
          <w:rFonts w:hint="cs"/>
          <w:noProof/>
          <w:rtl/>
        </w:rPr>
        <w:t xml:space="preserve"> = في زهد النبيّ </w:t>
      </w:r>
      <w:r w:rsidRPr="00B65620">
        <w:rPr>
          <w:rFonts w:hint="cs"/>
          <w:rtl/>
        </w:rPr>
        <w:t>صلى‌الله‌عليه‌وآله‌وسلم</w:t>
      </w:r>
      <w:r>
        <w:rPr>
          <w:rFonts w:hint="cs"/>
          <w:noProof/>
          <w:rtl/>
        </w:rPr>
        <w:t xml:space="preserve"> و</w:t>
      </w:r>
      <w:r w:rsidRPr="00830791">
        <w:rPr>
          <w:rFonts w:hint="cs"/>
          <w:noProof/>
          <w:rtl/>
        </w:rPr>
        <w:t>تواضعه</w:t>
      </w:r>
      <w:r>
        <w:rPr>
          <w:rFonts w:hint="cs"/>
          <w:noProof/>
          <w:rtl/>
        </w:rPr>
        <w:tab/>
      </w:r>
      <w:r w:rsidRPr="00830791">
        <w:rPr>
          <w:rFonts w:hint="cs"/>
          <w:noProof/>
          <w:rtl/>
        </w:rPr>
        <w:t>14916 (101)</w:t>
      </w:r>
    </w:p>
    <w:p w:rsidR="00D60D0D" w:rsidRPr="00830791" w:rsidRDefault="00D60D0D" w:rsidP="00806E06">
      <w:pPr>
        <w:pStyle w:val="libNormal"/>
        <w:rPr>
          <w:noProof/>
          <w:rtl/>
        </w:rPr>
      </w:pPr>
      <w:r w:rsidRPr="00830791">
        <w:rPr>
          <w:rFonts w:hint="cs"/>
          <w:noProof/>
          <w:rtl/>
        </w:rPr>
        <w:lastRenderedPageBreak/>
        <w:t xml:space="preserve">ما جاء في رسول الله </w:t>
      </w:r>
      <w:r w:rsidRPr="00B65620">
        <w:rPr>
          <w:rFonts w:hint="cs"/>
          <w:rtl/>
        </w:rPr>
        <w:t>صلى‌الله‌عليه‌وآله‌وسلم</w:t>
      </w:r>
      <w:r w:rsidRPr="00830791">
        <w:rPr>
          <w:rFonts w:hint="cs"/>
          <w:noProof/>
          <w:rtl/>
        </w:rPr>
        <w:t xml:space="preserve"> = في زهد النبيّ </w:t>
      </w:r>
      <w:r w:rsidRPr="00B65620">
        <w:rPr>
          <w:rFonts w:hint="cs"/>
          <w:rtl/>
        </w:rPr>
        <w:t>صلى‌الله‌عليه‌وآله‌وسلم</w:t>
      </w:r>
      <w:r>
        <w:rPr>
          <w:rFonts w:hint="cs"/>
          <w:noProof/>
          <w:rtl/>
        </w:rPr>
        <w:t xml:space="preserve"> و</w:t>
      </w:r>
      <w:r w:rsidRPr="00830791">
        <w:rPr>
          <w:rFonts w:hint="cs"/>
          <w:noProof/>
          <w:rtl/>
        </w:rPr>
        <w:t>تواضعه أيضاً</w:t>
      </w:r>
      <w:r>
        <w:rPr>
          <w:rFonts w:hint="cs"/>
          <w:noProof/>
          <w:rtl/>
        </w:rPr>
        <w:tab/>
      </w:r>
      <w:r w:rsidRPr="00830791">
        <w:rPr>
          <w:rFonts w:hint="cs"/>
          <w:noProof/>
          <w:rtl/>
        </w:rPr>
        <w:t>14917 (102)</w:t>
      </w:r>
      <w:r w:rsidRPr="00830791">
        <w:rPr>
          <w:rFonts w:hint="cs"/>
          <w:noProof/>
          <w:rtl/>
        </w:rPr>
        <w:br/>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 xml:space="preserve">مواعظ الله سبحانه </w:t>
      </w:r>
      <w:r>
        <w:rPr>
          <w:rFonts w:hint="cs"/>
          <w:noProof/>
          <w:rtl/>
        </w:rPr>
        <w:t>(</w:t>
      </w:r>
      <w:r w:rsidRPr="00830791">
        <w:rPr>
          <w:rFonts w:hint="cs"/>
          <w:noProof/>
          <w:rtl/>
        </w:rPr>
        <w:t xml:space="preserve">حديث عيسى بن مريم </w:t>
      </w:r>
      <w:r w:rsidRPr="00B65620">
        <w:rPr>
          <w:rFonts w:hint="cs"/>
          <w:rtl/>
        </w:rPr>
        <w:t>عليه‌السلام</w:t>
      </w:r>
      <w:r>
        <w:rPr>
          <w:rFonts w:hint="cs"/>
          <w:noProof/>
          <w:rtl/>
        </w:rPr>
        <w:t>)</w:t>
      </w:r>
      <w:r>
        <w:rPr>
          <w:rFonts w:hint="cs"/>
          <w:noProof/>
          <w:rtl/>
        </w:rPr>
        <w:tab/>
      </w:r>
      <w:r w:rsidRPr="00830791">
        <w:rPr>
          <w:rFonts w:hint="cs"/>
          <w:noProof/>
          <w:rtl/>
        </w:rPr>
        <w:t>14918 (103)</w:t>
      </w:r>
    </w:p>
    <w:p w:rsidR="00D60D0D" w:rsidRPr="00830791" w:rsidRDefault="00D60D0D" w:rsidP="00806E06">
      <w:pPr>
        <w:pStyle w:val="libNormal"/>
        <w:rPr>
          <w:noProof/>
          <w:rtl/>
        </w:rPr>
      </w:pPr>
      <w:r w:rsidRPr="00830791">
        <w:rPr>
          <w:rFonts w:hint="cs"/>
          <w:noProof/>
          <w:rtl/>
        </w:rPr>
        <w:t xml:space="preserve">البشارات للمؤمن = معني قوله تعالى : </w:t>
      </w:r>
      <w:r>
        <w:rPr>
          <w:rFonts w:hint="cs"/>
          <w:rtl/>
        </w:rPr>
        <w:t>(</w:t>
      </w:r>
      <w:r w:rsidRPr="000114C2">
        <w:rPr>
          <w:rFonts w:hint="cs"/>
          <w:rtl/>
        </w:rPr>
        <w:t>إِنَّ ذَٰلِكَ لَحَقٌّ تَخَاصُ</w:t>
      </w:r>
      <w:r>
        <w:rPr>
          <w:rFonts w:hint="cs"/>
          <w:rtl/>
        </w:rPr>
        <w:t>مُ أَهْلِ النَّارِ</w:t>
      </w:r>
      <w:r w:rsidRPr="009F6A75">
        <w:rPr>
          <w:rFonts w:hint="cs"/>
          <w:rtl/>
        </w:rPr>
        <w:t>)</w:t>
      </w:r>
      <w:r>
        <w:rPr>
          <w:rFonts w:hint="cs"/>
          <w:noProof/>
          <w:rtl/>
        </w:rPr>
        <w:tab/>
      </w:r>
      <w:r w:rsidRPr="00830791">
        <w:rPr>
          <w:rFonts w:hint="cs"/>
          <w:noProof/>
          <w:rtl/>
        </w:rPr>
        <w:t>14919 (104)</w:t>
      </w:r>
    </w:p>
    <w:p w:rsidR="00D60D0D" w:rsidRPr="00830791" w:rsidRDefault="00D60D0D" w:rsidP="00806E06">
      <w:pPr>
        <w:pStyle w:val="libNormal"/>
        <w:rPr>
          <w:noProof/>
          <w:rtl/>
        </w:rPr>
      </w:pPr>
      <w:r w:rsidRPr="00830791">
        <w:rPr>
          <w:rFonts w:hint="cs"/>
          <w:noProof/>
          <w:rtl/>
        </w:rPr>
        <w:t xml:space="preserve">ابتلاء المؤمن بإبليس </w:t>
      </w:r>
      <w:r>
        <w:rPr>
          <w:rFonts w:hint="cs"/>
          <w:noProof/>
          <w:rtl/>
        </w:rPr>
        <w:t>(</w:t>
      </w:r>
      <w:r w:rsidRPr="00830791">
        <w:rPr>
          <w:rFonts w:hint="cs"/>
          <w:noProof/>
          <w:rtl/>
        </w:rPr>
        <w:t>حديث إبليس</w:t>
      </w:r>
      <w:r>
        <w:rPr>
          <w:rFonts w:hint="cs"/>
          <w:noProof/>
          <w:rtl/>
        </w:rPr>
        <w:t>)</w:t>
      </w:r>
      <w:r>
        <w:rPr>
          <w:rFonts w:hint="cs"/>
          <w:noProof/>
          <w:rtl/>
        </w:rPr>
        <w:tab/>
      </w:r>
      <w:r w:rsidRPr="00830791">
        <w:rPr>
          <w:rFonts w:hint="cs"/>
          <w:noProof/>
          <w:rtl/>
        </w:rPr>
        <w:t>14920 (105)</w:t>
      </w:r>
    </w:p>
    <w:p w:rsidR="00D60D0D" w:rsidRPr="00830791" w:rsidRDefault="00D60D0D" w:rsidP="00806E06">
      <w:pPr>
        <w:pStyle w:val="libNormal"/>
        <w:rPr>
          <w:noProof/>
          <w:rtl/>
        </w:rPr>
      </w:pPr>
      <w:r w:rsidRPr="00830791">
        <w:rPr>
          <w:rFonts w:hint="cs"/>
          <w:noProof/>
          <w:rtl/>
        </w:rPr>
        <w:t>ما يقال عند رؤيا ما يكره</w:t>
      </w:r>
      <w:r>
        <w:rPr>
          <w:rFonts w:hint="cs"/>
          <w:noProof/>
          <w:rtl/>
        </w:rPr>
        <w:tab/>
      </w:r>
      <w:r w:rsidRPr="00830791">
        <w:rPr>
          <w:rFonts w:hint="cs"/>
          <w:noProof/>
          <w:rtl/>
        </w:rPr>
        <w:t>14921 (106)</w:t>
      </w:r>
    </w:p>
    <w:p w:rsidR="00D60D0D" w:rsidRPr="00830791" w:rsidRDefault="00D60D0D" w:rsidP="00806E06">
      <w:pPr>
        <w:pStyle w:val="libNormal"/>
        <w:rPr>
          <w:noProof/>
          <w:rtl/>
        </w:rPr>
      </w:pPr>
      <w:r w:rsidRPr="00830791">
        <w:rPr>
          <w:rFonts w:hint="cs"/>
          <w:noProof/>
          <w:rtl/>
        </w:rPr>
        <w:t xml:space="preserve">ما يقال عند رؤيا ما يكره = دعا علّمه رسول الله </w:t>
      </w:r>
      <w:r w:rsidRPr="00B65620">
        <w:rPr>
          <w:rFonts w:hint="cs"/>
          <w:rtl/>
        </w:rPr>
        <w:t>صلى‌الله‌عليه‌وآله‌وسلم</w:t>
      </w:r>
      <w:r w:rsidRPr="00830791">
        <w:rPr>
          <w:rFonts w:hint="cs"/>
          <w:noProof/>
          <w:rtl/>
        </w:rPr>
        <w:t xml:space="preserve"> فاطمة </w:t>
      </w:r>
      <w:r w:rsidRPr="00B65620">
        <w:rPr>
          <w:rFonts w:hint="cs"/>
          <w:rtl/>
        </w:rPr>
        <w:t>عليها‌السلام</w:t>
      </w:r>
      <w:r w:rsidRPr="00830791">
        <w:rPr>
          <w:rFonts w:hint="cs"/>
          <w:noProof/>
          <w:rtl/>
        </w:rPr>
        <w:t xml:space="preserve"> في رؤياها التي رأتها</w:t>
      </w:r>
      <w:r>
        <w:rPr>
          <w:rFonts w:hint="cs"/>
          <w:noProof/>
          <w:rtl/>
        </w:rPr>
        <w:tab/>
      </w:r>
      <w:r w:rsidRPr="00830791">
        <w:rPr>
          <w:rFonts w:hint="cs"/>
          <w:noProof/>
          <w:rtl/>
        </w:rPr>
        <w:t>14922 (107)</w:t>
      </w:r>
    </w:p>
    <w:p w:rsidR="00D60D0D" w:rsidRPr="00830791" w:rsidRDefault="00D60D0D" w:rsidP="00806E06">
      <w:pPr>
        <w:pStyle w:val="libNormal"/>
        <w:rPr>
          <w:noProof/>
          <w:rtl/>
        </w:rPr>
      </w:pPr>
      <w:r w:rsidRPr="00830791">
        <w:rPr>
          <w:rFonts w:hint="cs"/>
          <w:noProof/>
          <w:rtl/>
        </w:rPr>
        <w:t>محاسبة النفس</w:t>
      </w:r>
      <w:r>
        <w:rPr>
          <w:rFonts w:hint="cs"/>
          <w:noProof/>
          <w:rtl/>
        </w:rPr>
        <w:t xml:space="preserve"> و</w:t>
      </w:r>
      <w:r w:rsidRPr="00830791">
        <w:rPr>
          <w:rFonts w:hint="cs"/>
          <w:noProof/>
          <w:rtl/>
        </w:rPr>
        <w:t xml:space="preserve">محافظة الوقت </w:t>
      </w:r>
      <w:r>
        <w:rPr>
          <w:rFonts w:hint="cs"/>
          <w:noProof/>
          <w:rtl/>
        </w:rPr>
        <w:t>(</w:t>
      </w:r>
      <w:r w:rsidRPr="00830791">
        <w:rPr>
          <w:rFonts w:hint="cs"/>
          <w:noProof/>
          <w:rtl/>
        </w:rPr>
        <w:t>حديث محاسبة النفس</w:t>
      </w:r>
      <w:r>
        <w:rPr>
          <w:rFonts w:hint="cs"/>
          <w:noProof/>
          <w:rtl/>
        </w:rPr>
        <w:t>)</w:t>
      </w:r>
      <w:r>
        <w:rPr>
          <w:rFonts w:hint="cs"/>
          <w:noProof/>
          <w:rtl/>
        </w:rPr>
        <w:tab/>
      </w:r>
      <w:r w:rsidRPr="00830791">
        <w:rPr>
          <w:rFonts w:hint="cs"/>
          <w:noProof/>
          <w:rtl/>
        </w:rPr>
        <w:t>14923 (108)</w:t>
      </w:r>
    </w:p>
    <w:p w:rsidR="00D60D0D" w:rsidRPr="00830791" w:rsidRDefault="00D60D0D" w:rsidP="00806E06">
      <w:pPr>
        <w:pStyle w:val="libNormal"/>
        <w:rPr>
          <w:noProof/>
          <w:rtl/>
        </w:rPr>
      </w:pPr>
      <w:r w:rsidRPr="00830791">
        <w:rPr>
          <w:rFonts w:hint="cs"/>
          <w:noProof/>
          <w:rtl/>
        </w:rPr>
        <w:t>السفر</w:t>
      </w:r>
      <w:r>
        <w:rPr>
          <w:rFonts w:hint="cs"/>
          <w:noProof/>
          <w:rtl/>
        </w:rPr>
        <w:t xml:space="preserve"> و</w:t>
      </w:r>
      <w:r w:rsidRPr="00830791">
        <w:rPr>
          <w:rFonts w:hint="cs"/>
          <w:noProof/>
          <w:rtl/>
        </w:rPr>
        <w:t>أوقاته = يوم السبت</w:t>
      </w:r>
      <w:r>
        <w:rPr>
          <w:rFonts w:hint="cs"/>
          <w:noProof/>
          <w:rtl/>
        </w:rPr>
        <w:t xml:space="preserve"> و</w:t>
      </w:r>
      <w:r w:rsidRPr="00830791">
        <w:rPr>
          <w:rFonts w:hint="cs"/>
          <w:noProof/>
          <w:rtl/>
        </w:rPr>
        <w:t>يوم الثلثاء</w:t>
      </w:r>
      <w:r>
        <w:rPr>
          <w:rFonts w:hint="cs"/>
          <w:noProof/>
          <w:rtl/>
        </w:rPr>
        <w:tab/>
      </w:r>
      <w:r w:rsidRPr="00830791">
        <w:rPr>
          <w:rFonts w:hint="cs"/>
          <w:noProof/>
          <w:rtl/>
        </w:rPr>
        <w:t>14924 (109)</w:t>
      </w:r>
    </w:p>
    <w:p w:rsidR="00D60D0D" w:rsidRPr="00830791" w:rsidRDefault="00D60D0D" w:rsidP="00806E06">
      <w:pPr>
        <w:pStyle w:val="libNormal"/>
        <w:rPr>
          <w:noProof/>
          <w:rtl/>
        </w:rPr>
      </w:pPr>
      <w:r w:rsidRPr="00830791">
        <w:rPr>
          <w:rFonts w:hint="cs"/>
          <w:noProof/>
          <w:rtl/>
        </w:rPr>
        <w:t>في البعث</w:t>
      </w:r>
      <w:r>
        <w:rPr>
          <w:rFonts w:hint="cs"/>
          <w:noProof/>
          <w:rtl/>
        </w:rPr>
        <w:t xml:space="preserve"> و</w:t>
      </w:r>
      <w:r w:rsidRPr="00830791">
        <w:rPr>
          <w:rFonts w:hint="cs"/>
          <w:noProof/>
          <w:rtl/>
        </w:rPr>
        <w:t>الحساب = مثل الناس يوم القيامة</w:t>
      </w:r>
      <w:r>
        <w:rPr>
          <w:rFonts w:hint="cs"/>
          <w:noProof/>
          <w:rtl/>
        </w:rPr>
        <w:tab/>
      </w:r>
      <w:r w:rsidRPr="00830791">
        <w:rPr>
          <w:rFonts w:hint="cs"/>
          <w:noProof/>
          <w:rtl/>
        </w:rPr>
        <w:t>14925 (110)</w:t>
      </w:r>
    </w:p>
    <w:p w:rsidR="00D60D0D" w:rsidRDefault="00D60D0D" w:rsidP="00806E06">
      <w:pPr>
        <w:pStyle w:val="libNormal"/>
        <w:rPr>
          <w:rtl/>
        </w:rPr>
      </w:pPr>
      <w:r w:rsidRPr="00830791">
        <w:rPr>
          <w:rFonts w:hint="cs"/>
          <w:noProof/>
          <w:rtl/>
        </w:rPr>
        <w:t xml:space="preserve">ما جاء في أبي عبدالله جعفر بن محمّد الصادق </w:t>
      </w:r>
      <w:r w:rsidRPr="00B65620">
        <w:rPr>
          <w:rFonts w:hint="cs"/>
          <w:rtl/>
        </w:rPr>
        <w:t>عليه‌السلام</w:t>
      </w:r>
      <w:r w:rsidRPr="00830791">
        <w:rPr>
          <w:rFonts w:hint="cs"/>
          <w:noProof/>
          <w:rtl/>
        </w:rPr>
        <w:t xml:space="preserve"> = حديث حفص</w:t>
      </w:r>
      <w:r>
        <w:rPr>
          <w:rFonts w:hint="cs"/>
          <w:noProof/>
          <w:rtl/>
        </w:rPr>
        <w:t xml:space="preserve"> و</w:t>
      </w:r>
      <w:r w:rsidRPr="00830791">
        <w:rPr>
          <w:rFonts w:hint="cs"/>
          <w:noProof/>
          <w:rtl/>
        </w:rPr>
        <w:t xml:space="preserve">سجود أبي عبدالله </w:t>
      </w:r>
      <w:r w:rsidRPr="00B65620">
        <w:rPr>
          <w:rFonts w:hint="cs"/>
          <w:rtl/>
        </w:rPr>
        <w:t>عليه‌السلام</w:t>
      </w:r>
    </w:p>
    <w:p w:rsidR="00D60D0D" w:rsidRPr="00830791" w:rsidRDefault="00D60D0D" w:rsidP="00806E06">
      <w:pPr>
        <w:pStyle w:val="libNormal"/>
        <w:rPr>
          <w:noProof/>
          <w:rtl/>
        </w:rPr>
      </w:pPr>
      <w:r>
        <w:rPr>
          <w:rFonts w:hint="cs"/>
          <w:noProof/>
          <w:rtl/>
        </w:rPr>
        <w:tab/>
      </w:r>
      <w:r w:rsidRPr="00830791">
        <w:rPr>
          <w:rFonts w:hint="cs"/>
          <w:noProof/>
          <w:rtl/>
        </w:rPr>
        <w:t>14926 (111)</w:t>
      </w:r>
    </w:p>
    <w:p w:rsidR="00D60D0D" w:rsidRPr="00830791" w:rsidRDefault="00D60D0D" w:rsidP="00806E06">
      <w:pPr>
        <w:pStyle w:val="libNormal"/>
        <w:rPr>
          <w:noProof/>
          <w:rtl/>
        </w:rPr>
      </w:pPr>
      <w:r w:rsidRPr="00830791">
        <w:rPr>
          <w:rFonts w:hint="cs"/>
          <w:noProof/>
          <w:rtl/>
        </w:rPr>
        <w:t>قلّة عدد المؤمنين = في مذمّة الدنيا</w:t>
      </w:r>
      <w:r>
        <w:rPr>
          <w:rFonts w:hint="cs"/>
          <w:noProof/>
          <w:rtl/>
        </w:rPr>
        <w:tab/>
      </w:r>
      <w:r w:rsidRPr="00830791">
        <w:rPr>
          <w:rFonts w:hint="cs"/>
          <w:noProof/>
          <w:rtl/>
        </w:rPr>
        <w:t>14927 (112)</w:t>
      </w:r>
    </w:p>
    <w:p w:rsidR="00D60D0D" w:rsidRPr="00830791" w:rsidRDefault="00D60D0D" w:rsidP="00806E06">
      <w:pPr>
        <w:pStyle w:val="libNormal"/>
        <w:rPr>
          <w:noProof/>
          <w:rtl/>
        </w:rPr>
      </w:pPr>
      <w:r w:rsidRPr="00830791">
        <w:rPr>
          <w:rFonts w:hint="cs"/>
          <w:noProof/>
          <w:rtl/>
        </w:rPr>
        <w:t>شكوى الحاجة إلى المؤمن</w:t>
      </w:r>
      <w:r>
        <w:rPr>
          <w:rFonts w:hint="cs"/>
          <w:noProof/>
          <w:rtl/>
        </w:rPr>
        <w:tab/>
      </w:r>
      <w:r w:rsidRPr="00830791">
        <w:rPr>
          <w:rFonts w:hint="cs"/>
          <w:noProof/>
          <w:rtl/>
        </w:rPr>
        <w:t>14928 (113)</w:t>
      </w:r>
    </w:p>
    <w:p w:rsidR="00D60D0D" w:rsidRPr="00830791" w:rsidRDefault="00D60D0D" w:rsidP="00806E06">
      <w:pPr>
        <w:pStyle w:val="libNormal"/>
        <w:rPr>
          <w:noProof/>
          <w:rtl/>
        </w:rPr>
      </w:pPr>
      <w:r w:rsidRPr="00830791">
        <w:rPr>
          <w:rFonts w:hint="cs"/>
          <w:noProof/>
          <w:rtl/>
        </w:rPr>
        <w:t xml:space="preserve">قصّة سليمان </w:t>
      </w:r>
      <w:r w:rsidRPr="00B65620">
        <w:rPr>
          <w:rFonts w:hint="cs"/>
          <w:rtl/>
        </w:rPr>
        <w:t>عليه‌السلام</w:t>
      </w:r>
      <w:r w:rsidRPr="00830791">
        <w:rPr>
          <w:rFonts w:hint="cs"/>
          <w:noProof/>
          <w:rtl/>
        </w:rPr>
        <w:t xml:space="preserve"> = شجرة الخرنوبة</w:t>
      </w:r>
      <w:r>
        <w:rPr>
          <w:rFonts w:hint="cs"/>
          <w:noProof/>
          <w:rtl/>
        </w:rPr>
        <w:t xml:space="preserve"> و</w:t>
      </w:r>
      <w:r w:rsidRPr="00830791">
        <w:rPr>
          <w:rFonts w:hint="cs"/>
          <w:noProof/>
          <w:rtl/>
        </w:rPr>
        <w:t xml:space="preserve">حديث سليمان </w:t>
      </w:r>
      <w:r w:rsidRPr="00B65620">
        <w:rPr>
          <w:rFonts w:hint="cs"/>
          <w:rtl/>
        </w:rPr>
        <w:t>عليه‌السلام</w:t>
      </w:r>
      <w:r>
        <w:rPr>
          <w:rFonts w:hint="cs"/>
          <w:noProof/>
          <w:rtl/>
        </w:rPr>
        <w:tab/>
      </w:r>
      <w:r w:rsidRPr="00830791">
        <w:rPr>
          <w:rFonts w:hint="cs"/>
          <w:noProof/>
          <w:rtl/>
        </w:rPr>
        <w:t>14929 (114)</w:t>
      </w:r>
    </w:p>
    <w:p w:rsidR="00D60D0D" w:rsidRPr="00830791" w:rsidRDefault="00D60D0D" w:rsidP="00806E06">
      <w:pPr>
        <w:pStyle w:val="libNormal"/>
        <w:rPr>
          <w:noProof/>
          <w:rtl/>
        </w:rPr>
      </w:pPr>
      <w:r w:rsidRPr="00830791">
        <w:rPr>
          <w:rFonts w:hint="cs"/>
          <w:noProof/>
          <w:rtl/>
        </w:rPr>
        <w:t xml:space="preserve">تفسير الآيات = حديث المشركين مع رسول الله </w:t>
      </w:r>
      <w:r w:rsidRPr="00B65620">
        <w:rPr>
          <w:rFonts w:hint="cs"/>
          <w:rtl/>
        </w:rPr>
        <w:t>صلى‌الله‌عليه‌وآله‌وسلم</w:t>
      </w:r>
      <w:r>
        <w:rPr>
          <w:rFonts w:hint="cs"/>
          <w:noProof/>
          <w:rtl/>
        </w:rPr>
        <w:tab/>
      </w:r>
      <w:r w:rsidRPr="00830791">
        <w:rPr>
          <w:rFonts w:hint="cs"/>
          <w:noProof/>
          <w:rtl/>
        </w:rPr>
        <w:t>14930 (115)</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ابتداؤها = إنّ الله تعالى خلق الجنّة قبل أن يخلق النار</w:t>
      </w:r>
      <w:r>
        <w:rPr>
          <w:rFonts w:hint="cs"/>
          <w:noProof/>
          <w:rtl/>
        </w:rPr>
        <w:tab/>
      </w:r>
      <w:r w:rsidRPr="00830791">
        <w:rPr>
          <w:rFonts w:hint="cs"/>
          <w:noProof/>
          <w:rtl/>
        </w:rPr>
        <w:t>14931 (116)</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 xml:space="preserve">ابتداؤها = في قوله تعالى : </w:t>
      </w:r>
      <w:r>
        <w:rPr>
          <w:rFonts w:hint="cs"/>
          <w:rtl/>
        </w:rPr>
        <w:t>(</w:t>
      </w:r>
      <w:r w:rsidRPr="000114C2">
        <w:rPr>
          <w:rFonts w:hint="cs"/>
          <w:rtl/>
        </w:rPr>
        <w:t>خَلَقَ السَّمَاوَاتِ و</w:t>
      </w:r>
      <w:r>
        <w:rPr>
          <w:rFonts w:hint="cs"/>
          <w:rtl/>
        </w:rPr>
        <w:t>َالْأَرْضَ فِي سِتَّةِ أَيَّامٍ</w:t>
      </w:r>
      <w:r w:rsidRPr="009F6A75">
        <w:rPr>
          <w:rFonts w:hint="cs"/>
          <w:rtl/>
        </w:rPr>
        <w:t>)</w:t>
      </w:r>
      <w:r>
        <w:rPr>
          <w:rFonts w:hint="cs"/>
          <w:noProof/>
          <w:rtl/>
        </w:rPr>
        <w:tab/>
      </w:r>
      <w:r w:rsidRPr="00830791">
        <w:rPr>
          <w:rFonts w:hint="cs"/>
          <w:noProof/>
          <w:rtl/>
        </w:rPr>
        <w:t>14932 (117)</w:t>
      </w:r>
    </w:p>
    <w:p w:rsidR="00D60D0D" w:rsidRPr="00830791" w:rsidRDefault="00D60D0D" w:rsidP="00806E06">
      <w:pPr>
        <w:pStyle w:val="libNormal"/>
        <w:rPr>
          <w:noProof/>
          <w:rtl/>
        </w:rPr>
      </w:pPr>
      <w:r w:rsidRPr="00830791">
        <w:rPr>
          <w:rFonts w:hint="cs"/>
          <w:noProof/>
          <w:rtl/>
        </w:rPr>
        <w:t>ابتلاء المؤمن بإبليس</w:t>
      </w:r>
      <w:r>
        <w:rPr>
          <w:rFonts w:hint="cs"/>
          <w:noProof/>
          <w:rtl/>
        </w:rPr>
        <w:tab/>
      </w:r>
      <w:r w:rsidRPr="00830791">
        <w:rPr>
          <w:rFonts w:hint="cs"/>
          <w:noProof/>
          <w:rtl/>
        </w:rPr>
        <w:t>14933 (118)</w:t>
      </w:r>
    </w:p>
    <w:p w:rsidR="00D60D0D"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14934 (119)</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14935 (120)</w:t>
      </w:r>
    </w:p>
    <w:p w:rsidR="00D60D0D" w:rsidRPr="00830791" w:rsidRDefault="00D60D0D" w:rsidP="00806E06">
      <w:pPr>
        <w:pStyle w:val="libNormal"/>
        <w:rPr>
          <w:noProof/>
          <w:rtl/>
        </w:rPr>
      </w:pPr>
      <w:r w:rsidRPr="00830791">
        <w:rPr>
          <w:rFonts w:hint="cs"/>
          <w:noProof/>
          <w:rtl/>
        </w:rPr>
        <w:t>البشارات للمؤمن = حقوق المعاشرة مع الناس</w:t>
      </w:r>
      <w:r>
        <w:rPr>
          <w:rFonts w:hint="cs"/>
          <w:noProof/>
          <w:rtl/>
        </w:rPr>
        <w:tab/>
      </w:r>
      <w:r w:rsidRPr="00830791">
        <w:rPr>
          <w:rFonts w:hint="cs"/>
          <w:noProof/>
          <w:rtl/>
        </w:rPr>
        <w:t>14936 (121)</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14937 (122)</w:t>
      </w:r>
    </w:p>
    <w:p w:rsidR="00D60D0D" w:rsidRPr="00830791" w:rsidRDefault="00D60D0D" w:rsidP="00806E06">
      <w:pPr>
        <w:pStyle w:val="libNormal"/>
        <w:rPr>
          <w:noProof/>
          <w:rtl/>
        </w:rPr>
      </w:pPr>
      <w:r w:rsidRPr="00830791">
        <w:rPr>
          <w:rFonts w:hint="cs"/>
          <w:noProof/>
          <w:rtl/>
        </w:rPr>
        <w:t xml:space="preserve">فرض طاعة الأئمة </w:t>
      </w:r>
      <w:r w:rsidRPr="00B65620">
        <w:rPr>
          <w:rFonts w:hint="cs"/>
          <w:rtl/>
        </w:rPr>
        <w:t>عليهم‌السلام</w:t>
      </w:r>
      <w:r w:rsidRPr="00830791">
        <w:rPr>
          <w:rFonts w:hint="cs"/>
          <w:noProof/>
          <w:rtl/>
        </w:rPr>
        <w:t xml:space="preserve"> = من مات</w:t>
      </w:r>
      <w:r>
        <w:rPr>
          <w:rFonts w:hint="cs"/>
          <w:noProof/>
          <w:rtl/>
        </w:rPr>
        <w:t xml:space="preserve"> و</w:t>
      </w:r>
      <w:r w:rsidRPr="00830791">
        <w:rPr>
          <w:rFonts w:hint="cs"/>
          <w:noProof/>
          <w:rtl/>
        </w:rPr>
        <w:t>لم يكن له إمام ، مات ميتة الجاهليّة</w:t>
      </w:r>
      <w:r>
        <w:rPr>
          <w:rFonts w:hint="cs"/>
          <w:noProof/>
          <w:rtl/>
        </w:rPr>
        <w:tab/>
      </w:r>
      <w:r w:rsidRPr="00830791">
        <w:rPr>
          <w:rFonts w:hint="cs"/>
          <w:noProof/>
          <w:rtl/>
        </w:rPr>
        <w:t>14938 (123)</w:t>
      </w:r>
    </w:p>
    <w:p w:rsidR="00D60D0D" w:rsidRPr="00830791" w:rsidRDefault="00D60D0D" w:rsidP="00806E06">
      <w:pPr>
        <w:pStyle w:val="libNormal"/>
        <w:rPr>
          <w:noProof/>
          <w:rtl/>
        </w:rPr>
      </w:pPr>
      <w:r w:rsidRPr="00830791">
        <w:rPr>
          <w:rFonts w:hint="cs"/>
          <w:noProof/>
          <w:rtl/>
        </w:rPr>
        <w:t xml:space="preserve">كيفيّة التعرّض للرزق = إنّ رسول الله </w:t>
      </w:r>
      <w:r w:rsidRPr="00B65620">
        <w:rPr>
          <w:rFonts w:hint="cs"/>
          <w:rtl/>
        </w:rPr>
        <w:t>صلى‌الله‌عليه‌وآله‌وسلم</w:t>
      </w:r>
      <w:r w:rsidRPr="00830791">
        <w:rPr>
          <w:rFonts w:hint="cs"/>
          <w:noProof/>
          <w:rtl/>
        </w:rPr>
        <w:t xml:space="preserve"> إذا ذهب من طريق رجع من غيره</w:t>
      </w:r>
      <w:r>
        <w:rPr>
          <w:rFonts w:hint="cs"/>
          <w:noProof/>
          <w:rtl/>
        </w:rPr>
        <w:tab/>
      </w:r>
      <w:r w:rsidRPr="00830791">
        <w:rPr>
          <w:rFonts w:hint="cs"/>
          <w:noProof/>
          <w:rtl/>
        </w:rPr>
        <w:t xml:space="preserve">14939 </w:t>
      </w:r>
      <w:r>
        <w:rPr>
          <w:rFonts w:hint="cs"/>
          <w:noProof/>
          <w:rtl/>
        </w:rPr>
        <w:t>(</w:t>
      </w:r>
      <w:r w:rsidRPr="00830791">
        <w:rPr>
          <w:rFonts w:hint="cs"/>
          <w:noProof/>
          <w:rtl/>
        </w:rPr>
        <w:t>124)</w:t>
      </w:r>
    </w:p>
    <w:p w:rsidR="00D60D0D" w:rsidRDefault="00D60D0D" w:rsidP="00806E06">
      <w:pPr>
        <w:pStyle w:val="libNormal"/>
        <w:rPr>
          <w:noProof/>
          <w:rtl/>
        </w:rPr>
      </w:pPr>
      <w:r w:rsidRPr="00830791">
        <w:rPr>
          <w:rFonts w:hint="cs"/>
          <w:noProof/>
          <w:rtl/>
        </w:rPr>
        <w:t>الرواية على المؤمن</w:t>
      </w:r>
      <w:r>
        <w:rPr>
          <w:rFonts w:hint="cs"/>
          <w:noProof/>
          <w:rtl/>
        </w:rPr>
        <w:t xml:space="preserve"> و</w:t>
      </w:r>
      <w:r w:rsidRPr="00830791">
        <w:rPr>
          <w:rFonts w:hint="cs"/>
          <w:noProof/>
          <w:rtl/>
        </w:rPr>
        <w:t>الشماته به = تكذيب المغتاب</w:t>
      </w:r>
      <w:r>
        <w:rPr>
          <w:rFonts w:hint="cs"/>
          <w:noProof/>
          <w:rtl/>
        </w:rPr>
        <w:t xml:space="preserve"> و</w:t>
      </w:r>
      <w:r w:rsidRPr="00830791">
        <w:rPr>
          <w:rFonts w:hint="cs"/>
          <w:noProof/>
          <w:rtl/>
        </w:rPr>
        <w:t>حمل فعل المؤمن على أحسنه</w:t>
      </w:r>
      <w:r>
        <w:rPr>
          <w:rFonts w:hint="cs"/>
          <w:noProof/>
          <w:rtl/>
        </w:rPr>
        <w:tab/>
      </w:r>
      <w:r w:rsidRPr="00830791">
        <w:rPr>
          <w:rFonts w:hint="cs"/>
          <w:noProof/>
          <w:rtl/>
        </w:rPr>
        <w:t>14940 (125)</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 xml:space="preserve">المؤمن لا يقاس بالناس </w:t>
      </w:r>
      <w:r>
        <w:rPr>
          <w:rFonts w:hint="cs"/>
          <w:noProof/>
          <w:rtl/>
        </w:rPr>
        <w:t>(</w:t>
      </w:r>
      <w:r w:rsidRPr="00830791">
        <w:rPr>
          <w:rFonts w:hint="cs"/>
          <w:noProof/>
          <w:rtl/>
        </w:rPr>
        <w:t>حديث من وُلد في الإسلام</w:t>
      </w:r>
      <w:r>
        <w:rPr>
          <w:rFonts w:hint="cs"/>
          <w:noProof/>
          <w:rtl/>
        </w:rPr>
        <w:t>)</w:t>
      </w:r>
      <w:r>
        <w:rPr>
          <w:rFonts w:hint="cs"/>
          <w:noProof/>
          <w:rtl/>
        </w:rPr>
        <w:tab/>
      </w:r>
      <w:r w:rsidRPr="00830791">
        <w:rPr>
          <w:rFonts w:hint="cs"/>
          <w:noProof/>
          <w:rtl/>
        </w:rPr>
        <w:t>14941 (126)</w:t>
      </w:r>
    </w:p>
    <w:p w:rsidR="00D60D0D" w:rsidRPr="00830791" w:rsidRDefault="00D60D0D" w:rsidP="00806E06">
      <w:pPr>
        <w:pStyle w:val="libNormal"/>
        <w:rPr>
          <w:noProof/>
          <w:rtl/>
        </w:rPr>
      </w:pPr>
      <w:r w:rsidRPr="00830791">
        <w:rPr>
          <w:rFonts w:hint="cs"/>
          <w:noProof/>
          <w:rtl/>
        </w:rPr>
        <w:t>الزهد</w:t>
      </w:r>
      <w:r>
        <w:rPr>
          <w:rFonts w:hint="cs"/>
          <w:noProof/>
          <w:rtl/>
        </w:rPr>
        <w:t xml:space="preserve"> و</w:t>
      </w:r>
      <w:r w:rsidRPr="00830791">
        <w:rPr>
          <w:rFonts w:hint="cs"/>
          <w:noProof/>
          <w:rtl/>
        </w:rPr>
        <w:t>ذمّ الدنيا = من أصبح</w:t>
      </w:r>
      <w:r>
        <w:rPr>
          <w:rFonts w:hint="cs"/>
          <w:noProof/>
          <w:rtl/>
        </w:rPr>
        <w:t xml:space="preserve"> و</w:t>
      </w:r>
      <w:r w:rsidRPr="00830791">
        <w:rPr>
          <w:rFonts w:hint="cs"/>
          <w:noProof/>
          <w:rtl/>
        </w:rPr>
        <w:t>عنده ثلاث فقد تمّت عليه النعمة</w:t>
      </w:r>
      <w:r>
        <w:rPr>
          <w:rFonts w:hint="cs"/>
          <w:noProof/>
          <w:rtl/>
        </w:rPr>
        <w:tab/>
      </w:r>
      <w:r w:rsidRPr="00830791">
        <w:rPr>
          <w:rFonts w:hint="cs"/>
          <w:noProof/>
          <w:rtl/>
        </w:rPr>
        <w:t>14942 (127)</w:t>
      </w:r>
    </w:p>
    <w:p w:rsidR="00D60D0D" w:rsidRPr="00830791" w:rsidRDefault="00D60D0D" w:rsidP="00806E06">
      <w:pPr>
        <w:pStyle w:val="libNormal"/>
        <w:rPr>
          <w:noProof/>
          <w:rtl/>
        </w:rPr>
      </w:pPr>
      <w:r w:rsidRPr="00830791">
        <w:rPr>
          <w:rFonts w:hint="cs"/>
          <w:noProof/>
          <w:rtl/>
        </w:rPr>
        <w:t>في الصمت</w:t>
      </w:r>
      <w:r>
        <w:rPr>
          <w:rFonts w:hint="cs"/>
          <w:noProof/>
          <w:rtl/>
        </w:rPr>
        <w:t xml:space="preserve"> و</w:t>
      </w:r>
      <w:r w:rsidRPr="00830791">
        <w:rPr>
          <w:rFonts w:hint="cs"/>
          <w:noProof/>
          <w:rtl/>
        </w:rPr>
        <w:t>الكلام = عرّف الله تعالى نفسه إلى خلقه بالكلام</w:t>
      </w:r>
      <w:r>
        <w:rPr>
          <w:rFonts w:hint="cs"/>
          <w:noProof/>
          <w:rtl/>
        </w:rPr>
        <w:t xml:space="preserve"> و</w:t>
      </w:r>
      <w:r w:rsidRPr="00830791">
        <w:rPr>
          <w:rFonts w:hint="cs"/>
          <w:noProof/>
          <w:rtl/>
        </w:rPr>
        <w:t>الدلالات</w:t>
      </w:r>
      <w:r>
        <w:rPr>
          <w:rFonts w:hint="cs"/>
          <w:noProof/>
          <w:rtl/>
        </w:rPr>
        <w:tab/>
      </w:r>
      <w:r w:rsidRPr="00830791">
        <w:rPr>
          <w:rFonts w:hint="cs"/>
          <w:noProof/>
          <w:rtl/>
        </w:rPr>
        <w:t>14943 (128)</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ابتداؤها = ما خلق الله</w:t>
      </w:r>
      <w:r>
        <w:rPr>
          <w:rFonts w:hint="cs"/>
          <w:noProof/>
          <w:rtl/>
        </w:rPr>
        <w:t xml:space="preserve"> </w:t>
      </w:r>
      <w:r w:rsidRPr="000A76DE">
        <w:rPr>
          <w:rtl/>
        </w:rPr>
        <w:t>ـ</w:t>
      </w:r>
      <w:r>
        <w:rPr>
          <w:rtl/>
        </w:rPr>
        <w:t xml:space="preserve"> </w:t>
      </w:r>
      <w:r w:rsidRPr="000A76DE">
        <w:rPr>
          <w:rFonts w:hint="cs"/>
          <w:rtl/>
        </w:rPr>
        <w:t>عزّوجلّ</w:t>
      </w:r>
      <w:r>
        <w:rPr>
          <w:rFonts w:hint="cs"/>
          <w:rtl/>
        </w:rPr>
        <w:t xml:space="preserve"> </w:t>
      </w:r>
      <w:r w:rsidRPr="000A76DE">
        <w:rPr>
          <w:rtl/>
        </w:rPr>
        <w:t>ـ</w:t>
      </w:r>
      <w:r>
        <w:rPr>
          <w:rtl/>
        </w:rPr>
        <w:t xml:space="preserve"> </w:t>
      </w:r>
      <w:r w:rsidRPr="00830791">
        <w:rPr>
          <w:rFonts w:hint="cs"/>
          <w:noProof/>
          <w:rtl/>
        </w:rPr>
        <w:t>شيئاً إلاّ</w:t>
      </w:r>
      <w:r>
        <w:rPr>
          <w:rFonts w:hint="cs"/>
          <w:noProof/>
          <w:rtl/>
        </w:rPr>
        <w:t xml:space="preserve"> و</w:t>
      </w:r>
      <w:r w:rsidRPr="00830791">
        <w:rPr>
          <w:rFonts w:hint="cs"/>
          <w:noProof/>
          <w:rtl/>
        </w:rPr>
        <w:t>خلق شيئاً يغلبه</w:t>
      </w:r>
      <w:r>
        <w:rPr>
          <w:rFonts w:hint="cs"/>
          <w:noProof/>
          <w:rtl/>
        </w:rPr>
        <w:tab/>
      </w:r>
      <w:r w:rsidRPr="00830791">
        <w:rPr>
          <w:rFonts w:hint="cs"/>
          <w:noProof/>
          <w:rtl/>
        </w:rPr>
        <w:t>14944 (129)</w:t>
      </w:r>
    </w:p>
    <w:p w:rsidR="00D60D0D" w:rsidRPr="00830791" w:rsidRDefault="00D60D0D" w:rsidP="00806E06">
      <w:pPr>
        <w:pStyle w:val="libNormal"/>
        <w:rPr>
          <w:noProof/>
          <w:rtl/>
        </w:rPr>
      </w:pPr>
      <w:r w:rsidRPr="00830791">
        <w:rPr>
          <w:rFonts w:hint="cs"/>
          <w:noProof/>
          <w:rtl/>
        </w:rPr>
        <w:t>محاسبة النفس</w:t>
      </w:r>
      <w:r>
        <w:rPr>
          <w:rFonts w:hint="cs"/>
          <w:noProof/>
          <w:rtl/>
        </w:rPr>
        <w:t xml:space="preserve"> و</w:t>
      </w:r>
      <w:r w:rsidRPr="00830791">
        <w:rPr>
          <w:rFonts w:hint="cs"/>
          <w:noProof/>
          <w:rtl/>
        </w:rPr>
        <w:t>محافظة الوقت</w:t>
      </w:r>
      <w:r>
        <w:rPr>
          <w:rFonts w:hint="cs"/>
          <w:noProof/>
          <w:rtl/>
        </w:rPr>
        <w:tab/>
      </w:r>
      <w:r w:rsidRPr="00830791">
        <w:rPr>
          <w:rFonts w:hint="cs"/>
          <w:noProof/>
          <w:rtl/>
        </w:rPr>
        <w:t>14945 (130)</w:t>
      </w:r>
    </w:p>
    <w:p w:rsidR="00D60D0D" w:rsidRPr="00830791" w:rsidRDefault="00D60D0D" w:rsidP="00806E06">
      <w:pPr>
        <w:pStyle w:val="libNormal"/>
        <w:rPr>
          <w:noProof/>
          <w:rtl/>
        </w:rPr>
      </w:pPr>
      <w:r w:rsidRPr="00830791">
        <w:rPr>
          <w:rFonts w:hint="cs"/>
          <w:noProof/>
          <w:rtl/>
        </w:rPr>
        <w:t xml:space="preserve">أمر النبيّ </w:t>
      </w:r>
      <w:r w:rsidRPr="00E25A02">
        <w:rPr>
          <w:rFonts w:hint="cs"/>
          <w:rtl/>
        </w:rPr>
        <w:t>صلى‌الله‌عليه‌وآله‌وسلم</w:t>
      </w:r>
      <w:r w:rsidRPr="00830791">
        <w:rPr>
          <w:rFonts w:hint="cs"/>
          <w:noProof/>
          <w:rtl/>
        </w:rPr>
        <w:t xml:space="preserve"> بالترحّم على ثلاث</w:t>
      </w:r>
      <w:r>
        <w:rPr>
          <w:rFonts w:hint="cs"/>
          <w:noProof/>
          <w:rtl/>
        </w:rPr>
        <w:tab/>
      </w:r>
      <w:r w:rsidRPr="00830791">
        <w:rPr>
          <w:rFonts w:hint="cs"/>
          <w:noProof/>
          <w:rtl/>
        </w:rPr>
        <w:t>14946 (131)</w:t>
      </w:r>
    </w:p>
    <w:p w:rsidR="00D60D0D" w:rsidRPr="00830791" w:rsidRDefault="00D60D0D" w:rsidP="00806E06">
      <w:pPr>
        <w:pStyle w:val="libNormal"/>
        <w:rPr>
          <w:noProof/>
          <w:rtl/>
        </w:rPr>
      </w:pPr>
      <w:r w:rsidRPr="00830791">
        <w:rPr>
          <w:rFonts w:hint="cs"/>
          <w:noProof/>
          <w:rtl/>
        </w:rPr>
        <w:t xml:space="preserve">مواعظ أبي عبدالله الصادق </w:t>
      </w:r>
      <w:r w:rsidRPr="00B65620">
        <w:rPr>
          <w:rFonts w:hint="cs"/>
          <w:rtl/>
        </w:rPr>
        <w:t>عليه‌السلام</w:t>
      </w:r>
      <w:r w:rsidRPr="00830791">
        <w:rPr>
          <w:rFonts w:hint="cs"/>
          <w:noProof/>
          <w:rtl/>
        </w:rPr>
        <w:t xml:space="preserve"> = نهي عن تجسّس عيوب من كان أقبل إلينا بمودّة = كتاب أبي عبدالله </w:t>
      </w:r>
      <w:r w:rsidRPr="00B65620">
        <w:rPr>
          <w:rFonts w:hint="cs"/>
          <w:rtl/>
        </w:rPr>
        <w:t>عليه‌السلام</w:t>
      </w:r>
      <w:r w:rsidRPr="00830791">
        <w:rPr>
          <w:rFonts w:hint="cs"/>
          <w:noProof/>
          <w:rtl/>
        </w:rPr>
        <w:t xml:space="preserve"> إلى رجل في صفة المنافق</w:t>
      </w:r>
      <w:r>
        <w:rPr>
          <w:rFonts w:hint="cs"/>
          <w:noProof/>
          <w:rtl/>
        </w:rPr>
        <w:t xml:space="preserve"> و</w:t>
      </w:r>
      <w:r w:rsidRPr="00830791">
        <w:rPr>
          <w:rFonts w:hint="cs"/>
          <w:noProof/>
          <w:rtl/>
        </w:rPr>
        <w:t>السعيد</w:t>
      </w:r>
      <w:r>
        <w:rPr>
          <w:rFonts w:hint="cs"/>
          <w:noProof/>
          <w:rtl/>
        </w:rPr>
        <w:tab/>
      </w:r>
      <w:r w:rsidRPr="00830791">
        <w:rPr>
          <w:rFonts w:hint="cs"/>
          <w:noProof/>
          <w:rtl/>
        </w:rPr>
        <w:t>14947 (132)</w:t>
      </w:r>
    </w:p>
    <w:p w:rsidR="00D60D0D" w:rsidRPr="00830791" w:rsidRDefault="00D60D0D" w:rsidP="00806E06">
      <w:pPr>
        <w:pStyle w:val="libNormal"/>
        <w:rPr>
          <w:noProof/>
          <w:rtl/>
        </w:rPr>
      </w:pPr>
      <w:r w:rsidRPr="00830791">
        <w:rPr>
          <w:rFonts w:hint="cs"/>
          <w:noProof/>
          <w:rtl/>
        </w:rPr>
        <w:t>البشارات للمؤمن = جعل المتعة للإماميّة عوضاً من الأشربة</w:t>
      </w:r>
      <w:r>
        <w:rPr>
          <w:rFonts w:hint="cs"/>
          <w:noProof/>
          <w:rtl/>
        </w:rPr>
        <w:tab/>
      </w:r>
      <w:r w:rsidRPr="00830791">
        <w:rPr>
          <w:rFonts w:hint="cs"/>
          <w:noProof/>
          <w:rtl/>
        </w:rPr>
        <w:t>14948 (133)</w:t>
      </w:r>
    </w:p>
    <w:p w:rsidR="00D60D0D" w:rsidRDefault="00D60D0D" w:rsidP="00806E06">
      <w:pPr>
        <w:pStyle w:val="libNormal"/>
        <w:rPr>
          <w:noProof/>
          <w:rtl/>
        </w:rPr>
      </w:pPr>
      <w:r w:rsidRPr="00830791">
        <w:rPr>
          <w:rFonts w:hint="cs"/>
          <w:noProof/>
          <w:rtl/>
        </w:rPr>
        <w:t xml:space="preserve">ما جاء في عليّ بن موسى الرضا </w:t>
      </w:r>
      <w:r w:rsidRPr="00B65620">
        <w:rPr>
          <w:rFonts w:hint="cs"/>
          <w:rtl/>
        </w:rPr>
        <w:t>عليه‌السلام</w:t>
      </w:r>
      <w:r w:rsidRPr="00830791">
        <w:rPr>
          <w:rFonts w:hint="cs"/>
          <w:noProof/>
          <w:rtl/>
        </w:rPr>
        <w:t xml:space="preserve"> = ما شرط الرضا </w:t>
      </w:r>
      <w:r w:rsidRPr="00E25A02">
        <w:rPr>
          <w:rFonts w:hint="cs"/>
          <w:rtl/>
        </w:rPr>
        <w:t>عليه‌السلام</w:t>
      </w:r>
      <w:r w:rsidRPr="00830791">
        <w:rPr>
          <w:rFonts w:hint="cs"/>
          <w:noProof/>
          <w:rtl/>
        </w:rPr>
        <w:t xml:space="preserve"> على المأمون في قبول ولاية العهد</w:t>
      </w:r>
    </w:p>
    <w:p w:rsidR="00D60D0D" w:rsidRPr="00830791" w:rsidRDefault="00D60D0D" w:rsidP="00806E06">
      <w:pPr>
        <w:pStyle w:val="libNormal"/>
        <w:rPr>
          <w:noProof/>
          <w:rtl/>
        </w:rPr>
      </w:pPr>
      <w:r>
        <w:rPr>
          <w:rFonts w:hint="cs"/>
          <w:noProof/>
          <w:rtl/>
        </w:rPr>
        <w:tab/>
      </w:r>
      <w:r w:rsidRPr="00830791">
        <w:rPr>
          <w:rFonts w:hint="cs"/>
          <w:noProof/>
          <w:rtl/>
        </w:rPr>
        <w:t>14949 (134)</w:t>
      </w:r>
    </w:p>
    <w:p w:rsidR="00D60D0D" w:rsidRPr="00830791" w:rsidRDefault="00D60D0D" w:rsidP="00806E06">
      <w:pPr>
        <w:pStyle w:val="libNormal"/>
        <w:rPr>
          <w:noProof/>
          <w:rtl/>
        </w:rPr>
      </w:pPr>
      <w:r w:rsidRPr="00830791">
        <w:rPr>
          <w:rFonts w:hint="cs"/>
          <w:noProof/>
          <w:rtl/>
        </w:rPr>
        <w:t>حقوق الإخوة = السفر</w:t>
      </w:r>
      <w:r>
        <w:rPr>
          <w:rFonts w:hint="cs"/>
          <w:noProof/>
          <w:rtl/>
        </w:rPr>
        <w:t xml:space="preserve"> و</w:t>
      </w:r>
      <w:r w:rsidRPr="00830791">
        <w:rPr>
          <w:rFonts w:hint="cs"/>
          <w:noProof/>
          <w:rtl/>
        </w:rPr>
        <w:t>أوقاته</w:t>
      </w:r>
      <w:r>
        <w:rPr>
          <w:rFonts w:hint="cs"/>
          <w:noProof/>
          <w:rtl/>
        </w:rPr>
        <w:tab/>
      </w:r>
      <w:r w:rsidRPr="00830791">
        <w:rPr>
          <w:rFonts w:hint="cs"/>
          <w:noProof/>
          <w:rtl/>
        </w:rPr>
        <w:t>14950 (135)</w:t>
      </w:r>
    </w:p>
    <w:p w:rsidR="00D60D0D" w:rsidRPr="00830791" w:rsidRDefault="00D60D0D" w:rsidP="00806E06">
      <w:pPr>
        <w:pStyle w:val="libNormal"/>
        <w:rPr>
          <w:noProof/>
          <w:rtl/>
        </w:rPr>
      </w:pPr>
      <w:r w:rsidRPr="00830791">
        <w:rPr>
          <w:rFonts w:hint="cs"/>
          <w:noProof/>
          <w:rtl/>
        </w:rPr>
        <w:t>نعمتان مجهولتان</w:t>
      </w:r>
      <w:r>
        <w:rPr>
          <w:rFonts w:hint="cs"/>
          <w:noProof/>
          <w:rtl/>
        </w:rPr>
        <w:t xml:space="preserve"> و</w:t>
      </w:r>
      <w:r w:rsidRPr="00830791">
        <w:rPr>
          <w:rFonts w:hint="cs"/>
          <w:noProof/>
          <w:rtl/>
        </w:rPr>
        <w:t>الناس فيهما مفتون</w:t>
      </w:r>
      <w:r>
        <w:rPr>
          <w:rFonts w:hint="cs"/>
          <w:noProof/>
          <w:rtl/>
        </w:rPr>
        <w:tab/>
      </w:r>
      <w:r w:rsidRPr="00830791">
        <w:rPr>
          <w:rFonts w:hint="cs"/>
          <w:noProof/>
          <w:rtl/>
        </w:rPr>
        <w:t>14951 (136)</w:t>
      </w:r>
    </w:p>
    <w:p w:rsidR="00D60D0D" w:rsidRPr="00830791" w:rsidRDefault="00D60D0D" w:rsidP="00806E06">
      <w:pPr>
        <w:pStyle w:val="libNormal"/>
        <w:rPr>
          <w:noProof/>
          <w:rtl/>
        </w:rPr>
      </w:pPr>
      <w:r w:rsidRPr="00830791">
        <w:rPr>
          <w:rFonts w:hint="cs"/>
          <w:noProof/>
          <w:rtl/>
        </w:rPr>
        <w:t>التهمة</w:t>
      </w:r>
      <w:r>
        <w:rPr>
          <w:rFonts w:hint="cs"/>
          <w:noProof/>
          <w:rtl/>
        </w:rPr>
        <w:t xml:space="preserve"> و</w:t>
      </w:r>
      <w:r w:rsidRPr="00830791">
        <w:rPr>
          <w:rFonts w:hint="cs"/>
          <w:noProof/>
          <w:rtl/>
        </w:rPr>
        <w:t>سوء الظنّ = الني عن تعريض الإنسان نفسه للتهمة</w:t>
      </w:r>
      <w:r>
        <w:rPr>
          <w:rFonts w:hint="cs"/>
          <w:noProof/>
          <w:rtl/>
        </w:rPr>
        <w:tab/>
      </w:r>
      <w:r w:rsidRPr="00830791">
        <w:rPr>
          <w:rFonts w:hint="cs"/>
          <w:noProof/>
          <w:rtl/>
        </w:rPr>
        <w:t>14952 (137)</w:t>
      </w:r>
    </w:p>
    <w:p w:rsidR="00D60D0D" w:rsidRPr="00830791" w:rsidRDefault="00D60D0D" w:rsidP="00806E06">
      <w:pPr>
        <w:pStyle w:val="libNormal"/>
        <w:rPr>
          <w:noProof/>
          <w:rtl/>
        </w:rPr>
      </w:pPr>
      <w:r w:rsidRPr="00830791">
        <w:rPr>
          <w:rFonts w:hint="cs"/>
          <w:noProof/>
          <w:rtl/>
        </w:rPr>
        <w:t>صفة الجنّة = صفة نهر في الجنة يقال له : جعفر</w:t>
      </w:r>
      <w:r>
        <w:rPr>
          <w:rFonts w:hint="cs"/>
          <w:noProof/>
          <w:rtl/>
        </w:rPr>
        <w:tab/>
      </w:r>
      <w:r w:rsidRPr="00830791">
        <w:rPr>
          <w:rFonts w:hint="cs"/>
          <w:noProof/>
          <w:rtl/>
        </w:rPr>
        <w:t>14953 (138)</w:t>
      </w:r>
    </w:p>
    <w:p w:rsidR="00D60D0D" w:rsidRPr="00830791" w:rsidRDefault="00D60D0D" w:rsidP="00806E06">
      <w:pPr>
        <w:pStyle w:val="libNormal"/>
        <w:rPr>
          <w:noProof/>
          <w:rtl/>
        </w:rPr>
      </w:pPr>
      <w:r w:rsidRPr="00830791">
        <w:rPr>
          <w:rFonts w:hint="cs"/>
          <w:noProof/>
          <w:rtl/>
        </w:rPr>
        <w:t>من يجب معه الجهاد = النصر مع من أحسن الرعاية</w:t>
      </w:r>
      <w:r>
        <w:rPr>
          <w:rFonts w:hint="cs"/>
          <w:noProof/>
          <w:rtl/>
        </w:rPr>
        <w:t xml:space="preserve"> و</w:t>
      </w:r>
      <w:r w:rsidRPr="00830791">
        <w:rPr>
          <w:rFonts w:hint="cs"/>
          <w:noProof/>
          <w:rtl/>
        </w:rPr>
        <w:t>الحفظ للإسلام</w:t>
      </w:r>
      <w:r>
        <w:rPr>
          <w:rFonts w:hint="cs"/>
          <w:noProof/>
          <w:rtl/>
        </w:rPr>
        <w:tab/>
      </w:r>
      <w:r w:rsidRPr="00830791">
        <w:rPr>
          <w:rFonts w:hint="cs"/>
          <w:noProof/>
          <w:rtl/>
        </w:rPr>
        <w:t>14954 (139)</w:t>
      </w:r>
    </w:p>
    <w:p w:rsidR="00D60D0D" w:rsidRPr="00830791" w:rsidRDefault="00D60D0D" w:rsidP="00806E06">
      <w:pPr>
        <w:pStyle w:val="libNormal"/>
        <w:rPr>
          <w:noProof/>
          <w:rtl/>
        </w:rPr>
      </w:pPr>
      <w:r w:rsidRPr="00830791">
        <w:rPr>
          <w:rFonts w:hint="cs"/>
          <w:noProof/>
          <w:rtl/>
        </w:rPr>
        <w:t>ما جبلت عليه القلوب</w:t>
      </w:r>
      <w:r>
        <w:rPr>
          <w:rFonts w:hint="cs"/>
          <w:noProof/>
          <w:rtl/>
        </w:rPr>
        <w:tab/>
      </w:r>
      <w:r w:rsidRPr="00830791">
        <w:rPr>
          <w:rFonts w:hint="cs"/>
          <w:noProof/>
          <w:rtl/>
        </w:rPr>
        <w:t>14955 (140)</w:t>
      </w:r>
    </w:p>
    <w:p w:rsidR="00D60D0D" w:rsidRPr="00830791" w:rsidRDefault="00D60D0D" w:rsidP="00806E06">
      <w:pPr>
        <w:pStyle w:val="libNormal"/>
        <w:rPr>
          <w:noProof/>
          <w:rtl/>
        </w:rPr>
      </w:pPr>
      <w:r w:rsidRPr="00830791">
        <w:rPr>
          <w:rFonts w:hint="cs"/>
          <w:noProof/>
          <w:rtl/>
        </w:rPr>
        <w:t>المعروف</w:t>
      </w:r>
      <w:r>
        <w:rPr>
          <w:rFonts w:hint="cs"/>
          <w:noProof/>
          <w:rtl/>
        </w:rPr>
        <w:t xml:space="preserve"> و</w:t>
      </w:r>
      <w:r w:rsidRPr="00830791">
        <w:rPr>
          <w:rFonts w:hint="cs"/>
          <w:noProof/>
          <w:rtl/>
        </w:rPr>
        <w:t>فضله</w:t>
      </w:r>
      <w:r>
        <w:rPr>
          <w:rFonts w:hint="cs"/>
          <w:noProof/>
          <w:rtl/>
        </w:rPr>
        <w:tab/>
      </w:r>
      <w:r w:rsidRPr="00830791">
        <w:rPr>
          <w:rFonts w:hint="cs"/>
          <w:noProof/>
          <w:rtl/>
        </w:rPr>
        <w:t>14956 (141)</w:t>
      </w:r>
    </w:p>
    <w:p w:rsidR="00D60D0D" w:rsidRPr="00830791" w:rsidRDefault="00D60D0D" w:rsidP="00806E06">
      <w:pPr>
        <w:pStyle w:val="libNormal"/>
        <w:rPr>
          <w:noProof/>
          <w:rtl/>
        </w:rPr>
      </w:pPr>
      <w:r w:rsidRPr="00830791">
        <w:rPr>
          <w:rFonts w:hint="cs"/>
          <w:noProof/>
          <w:rtl/>
        </w:rPr>
        <w:t>المخلوقات</w:t>
      </w:r>
      <w:r>
        <w:rPr>
          <w:rFonts w:hint="cs"/>
          <w:noProof/>
          <w:rtl/>
        </w:rPr>
        <w:t xml:space="preserve"> و</w:t>
      </w:r>
      <w:r w:rsidRPr="00830791">
        <w:rPr>
          <w:rFonts w:hint="cs"/>
          <w:noProof/>
          <w:rtl/>
        </w:rPr>
        <w:t>ابتداؤها = كان كلّ شيء ماءاً</w:t>
      </w:r>
      <w:r>
        <w:rPr>
          <w:rFonts w:hint="cs"/>
          <w:noProof/>
          <w:rtl/>
        </w:rPr>
        <w:t xml:space="preserve"> و</w:t>
      </w:r>
      <w:r w:rsidRPr="00830791">
        <w:rPr>
          <w:rFonts w:hint="cs"/>
          <w:noProof/>
          <w:rtl/>
        </w:rPr>
        <w:t>كان عرشه تعالى على الماء</w:t>
      </w:r>
      <w:r>
        <w:rPr>
          <w:rFonts w:hint="cs"/>
          <w:noProof/>
          <w:rtl/>
        </w:rPr>
        <w:tab/>
      </w:r>
      <w:r w:rsidRPr="00830791">
        <w:rPr>
          <w:rFonts w:hint="cs"/>
          <w:noProof/>
          <w:rtl/>
        </w:rPr>
        <w:t>14957 (142)</w:t>
      </w:r>
    </w:p>
    <w:p w:rsidR="00D60D0D" w:rsidRPr="00830791" w:rsidRDefault="00D60D0D" w:rsidP="00806E06">
      <w:pPr>
        <w:pStyle w:val="libNormal"/>
        <w:rPr>
          <w:noProof/>
          <w:rtl/>
        </w:rPr>
      </w:pPr>
      <w:r w:rsidRPr="00830791">
        <w:rPr>
          <w:rFonts w:hint="cs"/>
          <w:noProof/>
          <w:rtl/>
        </w:rPr>
        <w:t xml:space="preserve">في الغشّ </w:t>
      </w:r>
      <w:r>
        <w:rPr>
          <w:rFonts w:hint="cs"/>
          <w:noProof/>
          <w:rtl/>
        </w:rPr>
        <w:t>(</w:t>
      </w:r>
      <w:r w:rsidRPr="00830791">
        <w:rPr>
          <w:rFonts w:hint="cs"/>
          <w:noProof/>
          <w:rtl/>
        </w:rPr>
        <w:t>حديث زينب العطّارة</w:t>
      </w:r>
      <w:r>
        <w:rPr>
          <w:rFonts w:hint="cs"/>
          <w:noProof/>
          <w:rtl/>
        </w:rPr>
        <w:t>)</w:t>
      </w:r>
      <w:r>
        <w:rPr>
          <w:rFonts w:hint="cs"/>
          <w:noProof/>
          <w:rtl/>
        </w:rPr>
        <w:tab/>
      </w:r>
      <w:r w:rsidRPr="00830791">
        <w:rPr>
          <w:rFonts w:hint="cs"/>
          <w:noProof/>
          <w:rtl/>
        </w:rPr>
        <w:t>14958 (143)</w:t>
      </w:r>
    </w:p>
    <w:p w:rsidR="00D60D0D" w:rsidRDefault="00D60D0D" w:rsidP="00806E06">
      <w:pPr>
        <w:pStyle w:val="libNormal"/>
        <w:rPr>
          <w:noProof/>
          <w:rtl/>
        </w:rPr>
      </w:pPr>
      <w:r w:rsidRPr="00830791">
        <w:rPr>
          <w:rFonts w:hint="cs"/>
          <w:noProof/>
          <w:rtl/>
        </w:rPr>
        <w:t xml:space="preserve">حديث من أضاف رسول الله </w:t>
      </w:r>
      <w:r w:rsidRPr="00B65620">
        <w:rPr>
          <w:rFonts w:hint="cs"/>
          <w:rtl/>
        </w:rPr>
        <w:t>صلى‌الله‌عليه‌وآله‌وسلم</w:t>
      </w:r>
      <w:r w:rsidRPr="00830791">
        <w:rPr>
          <w:rFonts w:hint="cs"/>
          <w:noProof/>
          <w:rtl/>
        </w:rPr>
        <w:t xml:space="preserve"> في الطائف = حمل عظام يوسف </w:t>
      </w:r>
      <w:r w:rsidRPr="00B65620">
        <w:rPr>
          <w:rFonts w:hint="cs"/>
          <w:rtl/>
        </w:rPr>
        <w:t>عليه‌السلام</w:t>
      </w:r>
      <w:r w:rsidRPr="00830791">
        <w:rPr>
          <w:rFonts w:hint="cs"/>
          <w:noProof/>
          <w:rtl/>
        </w:rPr>
        <w:t xml:space="preserve"> ،</w:t>
      </w:r>
      <w:r>
        <w:rPr>
          <w:rFonts w:hint="cs"/>
          <w:noProof/>
          <w:rtl/>
        </w:rPr>
        <w:t xml:space="preserve"> و</w:t>
      </w:r>
      <w:r w:rsidRPr="00830791">
        <w:rPr>
          <w:rFonts w:hint="cs"/>
          <w:noProof/>
          <w:rtl/>
        </w:rPr>
        <w:t>خبر عجوز بني إسرائيل</w:t>
      </w:r>
    </w:p>
    <w:p w:rsidR="00D60D0D" w:rsidRPr="00830791" w:rsidRDefault="00D60D0D" w:rsidP="00806E06">
      <w:pPr>
        <w:pStyle w:val="libNormal"/>
        <w:rPr>
          <w:noProof/>
          <w:rtl/>
        </w:rPr>
      </w:pPr>
      <w:r>
        <w:rPr>
          <w:rFonts w:hint="cs"/>
          <w:noProof/>
          <w:rtl/>
        </w:rPr>
        <w:tab/>
      </w:r>
      <w:r w:rsidRPr="00830791">
        <w:rPr>
          <w:rFonts w:hint="cs"/>
          <w:noProof/>
          <w:rtl/>
        </w:rPr>
        <w:t>14959 (144)</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w:t>
      </w:r>
      <w:r>
        <w:rPr>
          <w:rFonts w:hint="cs"/>
          <w:noProof/>
          <w:rtl/>
        </w:rPr>
        <w:t xml:space="preserve">= ما يزال حقّ آل محمّد واجباً </w:t>
      </w:r>
      <w:r w:rsidRPr="00830791">
        <w:rPr>
          <w:rFonts w:hint="cs"/>
          <w:noProof/>
          <w:rtl/>
        </w:rPr>
        <w:t>إلى يوم القيامة</w:t>
      </w:r>
      <w:r>
        <w:rPr>
          <w:rFonts w:hint="cs"/>
          <w:noProof/>
          <w:rtl/>
        </w:rPr>
        <w:tab/>
      </w:r>
      <w:r w:rsidRPr="00830791">
        <w:rPr>
          <w:rFonts w:hint="cs"/>
          <w:noProof/>
          <w:rtl/>
        </w:rPr>
        <w:t>14960 (145)</w:t>
      </w:r>
    </w:p>
    <w:p w:rsidR="00D60D0D" w:rsidRDefault="00D60D0D" w:rsidP="00806E06">
      <w:pPr>
        <w:pStyle w:val="libNormal"/>
        <w:rPr>
          <w:noProof/>
          <w:rtl/>
        </w:rPr>
      </w:pPr>
      <w:r w:rsidRPr="00830791">
        <w:rPr>
          <w:rFonts w:hint="cs"/>
          <w:noProof/>
          <w:rtl/>
        </w:rPr>
        <w:t xml:space="preserve">البشارات للمؤمن = تأويل قوله تعالى : </w:t>
      </w:r>
      <w:r>
        <w:rPr>
          <w:rFonts w:hint="cs"/>
          <w:rtl/>
        </w:rPr>
        <w:t>(</w:t>
      </w:r>
      <w:r w:rsidRPr="00452441">
        <w:rPr>
          <w:rFonts w:hint="cs"/>
          <w:rtl/>
        </w:rPr>
        <w:t>وَيَسْتَبْشِرُونَ بِالَّذِينَ لَمْ يَلْحَقُوا</w:t>
      </w:r>
      <w:r w:rsidRPr="009F6A75">
        <w:rPr>
          <w:rFonts w:hint="cs"/>
          <w:rtl/>
        </w:rPr>
        <w:t>)</w:t>
      </w:r>
      <w:r>
        <w:rPr>
          <w:rFonts w:hint="cs"/>
          <w:noProof/>
          <w:rtl/>
        </w:rPr>
        <w:tab/>
      </w:r>
      <w:r w:rsidRPr="00830791">
        <w:rPr>
          <w:rFonts w:hint="cs"/>
          <w:noProof/>
          <w:rtl/>
        </w:rPr>
        <w:t>14961 (146)</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 xml:space="preserve">البشارات للمؤمن = تأويل قوله تعالى : </w:t>
      </w:r>
      <w:r>
        <w:rPr>
          <w:rFonts w:hint="cs"/>
          <w:rtl/>
        </w:rPr>
        <w:t>(</w:t>
      </w:r>
      <w:r w:rsidRPr="00463956">
        <w:rPr>
          <w:rFonts w:hint="cs"/>
          <w:rtl/>
        </w:rPr>
        <w:t>فِيهِنَّ خَيْرَاتٌ حِسَانٌ</w:t>
      </w:r>
      <w:r w:rsidRPr="009F6A75">
        <w:rPr>
          <w:rFonts w:hint="cs"/>
          <w:rtl/>
        </w:rPr>
        <w:t>)</w:t>
      </w:r>
      <w:r>
        <w:rPr>
          <w:rFonts w:hint="cs"/>
          <w:noProof/>
          <w:rtl/>
        </w:rPr>
        <w:tab/>
      </w:r>
      <w:r w:rsidRPr="00830791">
        <w:rPr>
          <w:rFonts w:hint="cs"/>
          <w:noProof/>
          <w:rtl/>
        </w:rPr>
        <w:t>14962 (147)</w:t>
      </w:r>
    </w:p>
    <w:p w:rsidR="00D60D0D" w:rsidRPr="00830791" w:rsidRDefault="00D60D0D" w:rsidP="00806E06">
      <w:pPr>
        <w:pStyle w:val="libNormal"/>
        <w:rPr>
          <w:noProof/>
          <w:rtl/>
        </w:rPr>
      </w:pPr>
      <w:r w:rsidRPr="00830791">
        <w:rPr>
          <w:rFonts w:hint="cs"/>
          <w:noProof/>
          <w:rtl/>
        </w:rPr>
        <w:t>الشمس</w:t>
      </w:r>
      <w:r>
        <w:rPr>
          <w:rFonts w:hint="cs"/>
          <w:noProof/>
          <w:rtl/>
        </w:rPr>
        <w:t xml:space="preserve"> و</w:t>
      </w:r>
      <w:r w:rsidRPr="00830791">
        <w:rPr>
          <w:rFonts w:hint="cs"/>
          <w:noProof/>
          <w:rtl/>
        </w:rPr>
        <w:t>علّة كسوفها = للشمس ثلاثمائة</w:t>
      </w:r>
      <w:r>
        <w:rPr>
          <w:rFonts w:hint="cs"/>
          <w:noProof/>
          <w:rtl/>
        </w:rPr>
        <w:t xml:space="preserve"> و</w:t>
      </w:r>
      <w:r w:rsidRPr="00830791">
        <w:rPr>
          <w:rFonts w:hint="cs"/>
          <w:noProof/>
          <w:rtl/>
        </w:rPr>
        <w:t>ستّون برجاً</w:t>
      </w:r>
      <w:r>
        <w:rPr>
          <w:rFonts w:hint="cs"/>
          <w:noProof/>
          <w:rtl/>
        </w:rPr>
        <w:tab/>
      </w:r>
      <w:r w:rsidRPr="00830791">
        <w:rPr>
          <w:rFonts w:hint="cs"/>
          <w:noProof/>
          <w:rtl/>
        </w:rPr>
        <w:t>14963 (148)</w:t>
      </w:r>
    </w:p>
    <w:p w:rsidR="00D60D0D" w:rsidRPr="00830791" w:rsidRDefault="00D60D0D" w:rsidP="00806E06">
      <w:pPr>
        <w:pStyle w:val="libNormal"/>
        <w:rPr>
          <w:noProof/>
          <w:rtl/>
        </w:rPr>
      </w:pPr>
      <w:r w:rsidRPr="00830791">
        <w:rPr>
          <w:rFonts w:hint="cs"/>
          <w:noProof/>
          <w:rtl/>
        </w:rPr>
        <w:t xml:space="preserve">في الكتمان = نهي أبي جعفر </w:t>
      </w:r>
      <w:r w:rsidRPr="00B65620">
        <w:rPr>
          <w:rFonts w:hint="cs"/>
          <w:rtl/>
        </w:rPr>
        <w:t>عليه‌السلام</w:t>
      </w:r>
      <w:r w:rsidRPr="00830791">
        <w:rPr>
          <w:rFonts w:hint="cs"/>
          <w:noProof/>
          <w:rtl/>
        </w:rPr>
        <w:t xml:space="preserve"> جابر الجعفي عن إفشاء سبعين حديثاً علّمه</w:t>
      </w:r>
      <w:r>
        <w:rPr>
          <w:rFonts w:hint="cs"/>
          <w:noProof/>
          <w:rtl/>
        </w:rPr>
        <w:tab/>
      </w:r>
      <w:r w:rsidRPr="00830791">
        <w:rPr>
          <w:rFonts w:hint="cs"/>
          <w:noProof/>
          <w:rtl/>
        </w:rPr>
        <w:t>14964 (149)</w:t>
      </w:r>
    </w:p>
    <w:p w:rsidR="00D60D0D" w:rsidRPr="00830791" w:rsidRDefault="00D60D0D" w:rsidP="00806E06">
      <w:pPr>
        <w:pStyle w:val="libNormal"/>
        <w:rPr>
          <w:noProof/>
          <w:rtl/>
        </w:rPr>
      </w:pPr>
      <w:r w:rsidRPr="00830791">
        <w:rPr>
          <w:rFonts w:hint="cs"/>
          <w:noProof/>
          <w:rtl/>
        </w:rPr>
        <w:t xml:space="preserve">ابتلاؤهم </w:t>
      </w:r>
      <w:r w:rsidRPr="00B65620">
        <w:rPr>
          <w:rFonts w:hint="cs"/>
          <w:rtl/>
        </w:rPr>
        <w:t>عليهم‌السلام</w:t>
      </w:r>
      <w:r w:rsidRPr="00830791">
        <w:rPr>
          <w:rFonts w:hint="cs"/>
          <w:noProof/>
          <w:rtl/>
        </w:rPr>
        <w:t xml:space="preserve"> بأصحابهم = النهي عن مجالسة أهل المعاصي</w:t>
      </w:r>
      <w:r>
        <w:rPr>
          <w:rFonts w:hint="cs"/>
          <w:noProof/>
          <w:rtl/>
        </w:rPr>
        <w:tab/>
      </w:r>
      <w:r w:rsidRPr="00830791">
        <w:rPr>
          <w:rFonts w:hint="cs"/>
          <w:noProof/>
          <w:rtl/>
        </w:rPr>
        <w:t>14965 (150)</w:t>
      </w:r>
    </w:p>
    <w:p w:rsidR="00D60D0D" w:rsidRPr="00830791" w:rsidRDefault="00D60D0D" w:rsidP="00806E06">
      <w:pPr>
        <w:pStyle w:val="libNormal"/>
        <w:rPr>
          <w:noProof/>
          <w:rtl/>
        </w:rPr>
      </w:pPr>
      <w:r w:rsidRPr="00830791">
        <w:rPr>
          <w:rFonts w:hint="cs"/>
          <w:noProof/>
          <w:rtl/>
        </w:rPr>
        <w:t>تفسير الآيات = الناس ثلاثة أصناف</w:t>
      </w:r>
      <w:r>
        <w:rPr>
          <w:rFonts w:hint="cs"/>
          <w:noProof/>
          <w:rtl/>
        </w:rPr>
        <w:tab/>
      </w:r>
      <w:r w:rsidRPr="00830791">
        <w:rPr>
          <w:rFonts w:hint="cs"/>
          <w:noProof/>
          <w:rtl/>
        </w:rPr>
        <w:t>14966 (151)</w:t>
      </w:r>
    </w:p>
    <w:p w:rsidR="00D60D0D" w:rsidRPr="00830791" w:rsidRDefault="00D60D0D" w:rsidP="00806E06">
      <w:pPr>
        <w:pStyle w:val="libNormal"/>
        <w:rPr>
          <w:noProof/>
          <w:rtl/>
        </w:rPr>
      </w:pPr>
      <w:r w:rsidRPr="00830791">
        <w:rPr>
          <w:rFonts w:hint="cs"/>
          <w:noProof/>
          <w:rtl/>
        </w:rPr>
        <w:t xml:space="preserve">ابتلاؤهم </w:t>
      </w:r>
      <w:r w:rsidRPr="00B65620">
        <w:rPr>
          <w:rFonts w:hint="cs"/>
          <w:rtl/>
        </w:rPr>
        <w:t>عليهم‌السلام</w:t>
      </w:r>
      <w:r w:rsidRPr="00830791">
        <w:rPr>
          <w:rFonts w:hint="cs"/>
          <w:noProof/>
          <w:rtl/>
        </w:rPr>
        <w:t xml:space="preserve"> بأصحابهم = كتاب أبي عبدالله </w:t>
      </w:r>
      <w:r w:rsidRPr="00B65620">
        <w:rPr>
          <w:rFonts w:hint="cs"/>
          <w:rtl/>
        </w:rPr>
        <w:t>عليه‌السلام</w:t>
      </w:r>
      <w:r w:rsidRPr="00830791">
        <w:rPr>
          <w:rFonts w:hint="cs"/>
          <w:noProof/>
          <w:rtl/>
        </w:rPr>
        <w:t xml:space="preserve"> إلى الشيعة</w:t>
      </w:r>
      <w:r>
        <w:rPr>
          <w:rFonts w:hint="cs"/>
          <w:noProof/>
          <w:rtl/>
        </w:rPr>
        <w:tab/>
      </w:r>
      <w:r w:rsidRPr="00830791">
        <w:rPr>
          <w:rFonts w:hint="cs"/>
          <w:noProof/>
          <w:rtl/>
        </w:rPr>
        <w:t>14967 (152)</w:t>
      </w:r>
    </w:p>
    <w:p w:rsidR="00D60D0D" w:rsidRPr="00830791" w:rsidRDefault="00D60D0D" w:rsidP="00806E06">
      <w:pPr>
        <w:pStyle w:val="libNormal"/>
        <w:rPr>
          <w:noProof/>
          <w:rtl/>
        </w:rPr>
      </w:pPr>
      <w:r w:rsidRPr="00830791">
        <w:rPr>
          <w:rFonts w:hint="cs"/>
          <w:noProof/>
          <w:rtl/>
        </w:rPr>
        <w:t>في الدولات = للدين دولتين</w:t>
      </w:r>
      <w:r>
        <w:rPr>
          <w:rFonts w:hint="cs"/>
          <w:noProof/>
          <w:rtl/>
        </w:rPr>
        <w:tab/>
      </w:r>
      <w:r w:rsidRPr="00830791">
        <w:rPr>
          <w:rFonts w:hint="cs"/>
          <w:noProof/>
          <w:rtl/>
        </w:rPr>
        <w:t>14968 (153)</w:t>
      </w:r>
    </w:p>
    <w:p w:rsidR="00D60D0D" w:rsidRPr="00830791" w:rsidRDefault="00D60D0D" w:rsidP="00806E06">
      <w:pPr>
        <w:pStyle w:val="libNormal"/>
        <w:rPr>
          <w:noProof/>
          <w:rtl/>
        </w:rPr>
      </w:pPr>
      <w:r w:rsidRPr="00830791">
        <w:rPr>
          <w:rFonts w:hint="cs"/>
          <w:noProof/>
          <w:rtl/>
        </w:rPr>
        <w:t>في البعث</w:t>
      </w:r>
      <w:r>
        <w:rPr>
          <w:rFonts w:hint="cs"/>
          <w:noProof/>
          <w:rtl/>
        </w:rPr>
        <w:t xml:space="preserve"> و</w:t>
      </w:r>
      <w:r w:rsidRPr="00830791">
        <w:rPr>
          <w:rFonts w:hint="cs"/>
          <w:noProof/>
          <w:rtl/>
        </w:rPr>
        <w:t xml:space="preserve">الحساب </w:t>
      </w:r>
      <w:r>
        <w:rPr>
          <w:rFonts w:hint="cs"/>
          <w:noProof/>
          <w:rtl/>
        </w:rPr>
        <w:t>(</w:t>
      </w:r>
      <w:r w:rsidRPr="00830791">
        <w:rPr>
          <w:rFonts w:hint="cs"/>
          <w:noProof/>
          <w:rtl/>
        </w:rPr>
        <w:t>حديث الناس يوم القيامة</w:t>
      </w:r>
      <w:r>
        <w:rPr>
          <w:rFonts w:hint="cs"/>
          <w:noProof/>
          <w:rtl/>
        </w:rPr>
        <w:t>)</w:t>
      </w:r>
      <w:r>
        <w:rPr>
          <w:rFonts w:hint="cs"/>
          <w:noProof/>
          <w:rtl/>
        </w:rPr>
        <w:tab/>
      </w:r>
      <w:r w:rsidRPr="00830791">
        <w:rPr>
          <w:rFonts w:hint="cs"/>
          <w:noProof/>
          <w:rtl/>
        </w:rPr>
        <w:t>14969 (154)</w:t>
      </w:r>
    </w:p>
    <w:p w:rsidR="00D60D0D" w:rsidRPr="00830791" w:rsidRDefault="00D60D0D" w:rsidP="00806E06">
      <w:pPr>
        <w:pStyle w:val="libNormal"/>
        <w:rPr>
          <w:noProof/>
          <w:rtl/>
        </w:rPr>
      </w:pPr>
      <w:r w:rsidRPr="00830791">
        <w:rPr>
          <w:rFonts w:hint="cs"/>
          <w:noProof/>
          <w:rtl/>
        </w:rPr>
        <w:t>حقوق المعاشرة مع عامّة الناس = إذا لم ينفع الحبّ في السرّ لم ينفع في العلانية</w:t>
      </w:r>
      <w:r>
        <w:rPr>
          <w:rFonts w:hint="cs"/>
          <w:noProof/>
          <w:rtl/>
        </w:rPr>
        <w:tab/>
      </w:r>
      <w:r w:rsidRPr="00830791">
        <w:rPr>
          <w:rFonts w:hint="cs"/>
          <w:noProof/>
          <w:rtl/>
        </w:rPr>
        <w:t>14970 (155)</w:t>
      </w:r>
    </w:p>
    <w:p w:rsidR="00D60D0D"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كراهية تسمية الرجل ولده</w:t>
      </w:r>
      <w:r>
        <w:rPr>
          <w:rFonts w:hint="cs"/>
          <w:noProof/>
          <w:rtl/>
        </w:rPr>
        <w:t xml:space="preserve"> و</w:t>
      </w:r>
      <w:r w:rsidRPr="00830791">
        <w:rPr>
          <w:rFonts w:hint="cs"/>
          <w:noProof/>
          <w:rtl/>
        </w:rPr>
        <w:t>ابنته باسم عليّ</w:t>
      </w:r>
      <w:r>
        <w:rPr>
          <w:rFonts w:hint="cs"/>
          <w:noProof/>
          <w:rtl/>
        </w:rPr>
        <w:t xml:space="preserve"> و</w:t>
      </w:r>
      <w:r w:rsidRPr="00830791">
        <w:rPr>
          <w:rFonts w:hint="cs"/>
          <w:noProof/>
          <w:rtl/>
        </w:rPr>
        <w:t>فاطمة عند النواصب</w:t>
      </w:r>
    </w:p>
    <w:p w:rsidR="00D60D0D" w:rsidRPr="00830791" w:rsidRDefault="00D60D0D" w:rsidP="00806E06">
      <w:pPr>
        <w:pStyle w:val="libNormal"/>
        <w:rPr>
          <w:noProof/>
          <w:rtl/>
        </w:rPr>
      </w:pPr>
      <w:r>
        <w:rPr>
          <w:rFonts w:hint="cs"/>
          <w:noProof/>
          <w:rtl/>
        </w:rPr>
        <w:tab/>
      </w:r>
      <w:r w:rsidRPr="00830791">
        <w:rPr>
          <w:rFonts w:hint="cs"/>
          <w:noProof/>
          <w:rtl/>
        </w:rPr>
        <w:t>14971 (156)</w:t>
      </w:r>
    </w:p>
    <w:p w:rsidR="00D60D0D" w:rsidRPr="00830791" w:rsidRDefault="00D60D0D" w:rsidP="00806E06">
      <w:pPr>
        <w:pStyle w:val="libNormal"/>
        <w:rPr>
          <w:noProof/>
          <w:rtl/>
        </w:rPr>
      </w:pPr>
      <w:r w:rsidRPr="00830791">
        <w:rPr>
          <w:rFonts w:hint="cs"/>
          <w:noProof/>
          <w:rtl/>
        </w:rPr>
        <w:t>في الدولات = إذا أراد الله فناء دولة</w:t>
      </w:r>
      <w:r>
        <w:rPr>
          <w:rFonts w:hint="cs"/>
          <w:noProof/>
          <w:rtl/>
        </w:rPr>
        <w:tab/>
      </w:r>
      <w:r w:rsidRPr="00830791">
        <w:rPr>
          <w:rFonts w:hint="cs"/>
          <w:noProof/>
          <w:rtl/>
        </w:rPr>
        <w:t>14972 (157)</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حديث سليمان بن خالد مع أبي عبدالله في الزيديّة</w:t>
      </w:r>
      <w:r>
        <w:rPr>
          <w:rFonts w:hint="cs"/>
          <w:noProof/>
          <w:rtl/>
        </w:rPr>
        <w:tab/>
      </w:r>
      <w:r w:rsidRPr="00830791">
        <w:rPr>
          <w:rFonts w:hint="cs"/>
          <w:noProof/>
          <w:rtl/>
        </w:rPr>
        <w:t xml:space="preserve">14973 </w:t>
      </w:r>
      <w:r>
        <w:rPr>
          <w:rFonts w:hint="cs"/>
          <w:noProof/>
          <w:rtl/>
        </w:rPr>
        <w:t>(</w:t>
      </w:r>
      <w:r w:rsidRPr="00830791">
        <w:rPr>
          <w:rFonts w:hint="cs"/>
          <w:noProof/>
          <w:rtl/>
        </w:rPr>
        <w:t>158)</w:t>
      </w:r>
    </w:p>
    <w:p w:rsidR="00D60D0D" w:rsidRPr="00830791" w:rsidRDefault="00D60D0D" w:rsidP="00806E06">
      <w:pPr>
        <w:pStyle w:val="libNormal"/>
        <w:rPr>
          <w:noProof/>
          <w:rtl/>
        </w:rPr>
      </w:pPr>
      <w:r w:rsidRPr="00830791">
        <w:rPr>
          <w:rFonts w:hint="cs"/>
          <w:noProof/>
          <w:rtl/>
        </w:rPr>
        <w:t>في الصبر = صاحب المصيبة أولى بالصبر</w:t>
      </w:r>
      <w:r>
        <w:rPr>
          <w:rFonts w:hint="cs"/>
          <w:noProof/>
          <w:rtl/>
        </w:rPr>
        <w:tab/>
      </w:r>
      <w:r w:rsidRPr="00830791">
        <w:rPr>
          <w:rFonts w:hint="cs"/>
          <w:noProof/>
          <w:rtl/>
        </w:rPr>
        <w:t>14974 (159)</w:t>
      </w:r>
    </w:p>
    <w:p w:rsidR="00D60D0D" w:rsidRPr="00830791" w:rsidRDefault="00D60D0D" w:rsidP="00806E06">
      <w:pPr>
        <w:pStyle w:val="libNormal"/>
        <w:rPr>
          <w:noProof/>
          <w:rtl/>
        </w:rPr>
      </w:pPr>
      <w:r w:rsidRPr="00830791">
        <w:rPr>
          <w:rFonts w:hint="cs"/>
          <w:noProof/>
          <w:rtl/>
        </w:rPr>
        <w:t>في الطبّ = فائدة الحجامة</w:t>
      </w:r>
      <w:r>
        <w:rPr>
          <w:rFonts w:hint="cs"/>
          <w:noProof/>
          <w:rtl/>
        </w:rPr>
        <w:t xml:space="preserve"> و</w:t>
      </w:r>
      <w:r w:rsidRPr="00830791">
        <w:rPr>
          <w:rFonts w:hint="cs"/>
          <w:noProof/>
          <w:rtl/>
        </w:rPr>
        <w:t>موضعها</w:t>
      </w:r>
      <w:r>
        <w:rPr>
          <w:rFonts w:hint="cs"/>
          <w:noProof/>
          <w:rtl/>
        </w:rPr>
        <w:tab/>
      </w:r>
      <w:r w:rsidRPr="00830791">
        <w:rPr>
          <w:rFonts w:hint="cs"/>
          <w:noProof/>
          <w:rtl/>
        </w:rPr>
        <w:t>14975 (160)</w:t>
      </w:r>
    </w:p>
    <w:p w:rsidR="00D60D0D" w:rsidRPr="00830791" w:rsidRDefault="00D60D0D" w:rsidP="00806E06">
      <w:pPr>
        <w:pStyle w:val="libNormal"/>
        <w:rPr>
          <w:noProof/>
          <w:rtl/>
        </w:rPr>
      </w:pPr>
      <w:r w:rsidRPr="00830791">
        <w:rPr>
          <w:rFonts w:hint="cs"/>
          <w:noProof/>
          <w:rtl/>
        </w:rPr>
        <w:t>عزّة المؤمن = لم سمّي المؤمن مؤمناً</w:t>
      </w:r>
      <w:r>
        <w:rPr>
          <w:rFonts w:hint="cs"/>
          <w:noProof/>
          <w:rtl/>
        </w:rPr>
        <w:tab/>
      </w:r>
      <w:r w:rsidRPr="00830791">
        <w:rPr>
          <w:rFonts w:hint="cs"/>
          <w:noProof/>
          <w:rtl/>
        </w:rPr>
        <w:t>14976 (161)</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في أعدائهم = الناصب لايبالي صلّى أم زنا</w:t>
      </w:r>
      <w:r>
        <w:rPr>
          <w:rFonts w:hint="cs"/>
          <w:noProof/>
          <w:rtl/>
        </w:rPr>
        <w:tab/>
      </w:r>
      <w:r w:rsidRPr="00830791">
        <w:rPr>
          <w:rFonts w:hint="cs"/>
          <w:noProof/>
          <w:rtl/>
        </w:rPr>
        <w:t>14977 (162)</w:t>
      </w:r>
    </w:p>
    <w:p w:rsidR="00D60D0D" w:rsidRPr="00830791" w:rsidRDefault="00D60D0D" w:rsidP="00806E06">
      <w:pPr>
        <w:pStyle w:val="libNormal"/>
        <w:rPr>
          <w:noProof/>
          <w:rtl/>
        </w:rPr>
      </w:pPr>
      <w:r w:rsidRPr="00830791">
        <w:rPr>
          <w:rFonts w:hint="cs"/>
          <w:noProof/>
          <w:rtl/>
        </w:rPr>
        <w:t xml:space="preserve">من دان الله تعالى بغير إمام من الله = من لم يولّ عليّاً </w:t>
      </w:r>
      <w:r w:rsidRPr="00B65620">
        <w:rPr>
          <w:rFonts w:hint="cs"/>
          <w:rtl/>
        </w:rPr>
        <w:t>عليه‌السلام</w:t>
      </w:r>
      <w:r>
        <w:rPr>
          <w:rFonts w:hint="cs"/>
          <w:noProof/>
          <w:rtl/>
        </w:rPr>
        <w:tab/>
      </w:r>
      <w:r w:rsidRPr="00830791">
        <w:rPr>
          <w:rFonts w:hint="cs"/>
          <w:noProof/>
          <w:rtl/>
        </w:rPr>
        <w:t>14978 (163)</w:t>
      </w:r>
    </w:p>
    <w:p w:rsidR="00D60D0D" w:rsidRPr="00830791" w:rsidRDefault="00D60D0D" w:rsidP="00806E06">
      <w:pPr>
        <w:pStyle w:val="libNormal"/>
        <w:rPr>
          <w:noProof/>
          <w:rtl/>
        </w:rPr>
      </w:pPr>
      <w:r w:rsidRPr="00830791">
        <w:rPr>
          <w:rFonts w:hint="cs"/>
          <w:noProof/>
          <w:rtl/>
        </w:rPr>
        <w:t xml:space="preserve">إنّ زيد بن عليّ مرضيّ = مدح بالغ لزيد بن علي بن الحسين </w:t>
      </w:r>
      <w:r w:rsidRPr="00B65620">
        <w:rPr>
          <w:rFonts w:hint="cs"/>
          <w:rtl/>
        </w:rPr>
        <w:t>عليه‌السلام</w:t>
      </w:r>
      <w:r>
        <w:rPr>
          <w:rFonts w:hint="cs"/>
          <w:noProof/>
          <w:rtl/>
        </w:rPr>
        <w:tab/>
      </w:r>
      <w:r w:rsidRPr="00830791">
        <w:rPr>
          <w:rFonts w:hint="cs"/>
          <w:noProof/>
          <w:rtl/>
        </w:rPr>
        <w:t>14979 (164)</w:t>
      </w:r>
    </w:p>
    <w:p w:rsidR="00D60D0D" w:rsidRPr="00830791" w:rsidRDefault="00D60D0D" w:rsidP="00806E06">
      <w:pPr>
        <w:pStyle w:val="libNormal"/>
        <w:rPr>
          <w:noProof/>
          <w:rtl/>
        </w:rPr>
      </w:pPr>
      <w:r w:rsidRPr="00830791">
        <w:rPr>
          <w:rFonts w:hint="cs"/>
          <w:noProof/>
          <w:rtl/>
        </w:rPr>
        <w:t xml:space="preserve">إنّ زيد بن عليّ مرضيّ = هالك بني اُميّة بعد زيد بن عليّ بن الحسين </w:t>
      </w:r>
      <w:r w:rsidRPr="00B65620">
        <w:rPr>
          <w:rFonts w:hint="cs"/>
          <w:rtl/>
        </w:rPr>
        <w:t>عليه‌السلام</w:t>
      </w:r>
      <w:r>
        <w:rPr>
          <w:rFonts w:hint="cs"/>
          <w:noProof/>
          <w:rtl/>
        </w:rPr>
        <w:tab/>
      </w:r>
      <w:r w:rsidRPr="00830791">
        <w:rPr>
          <w:rFonts w:hint="cs"/>
          <w:noProof/>
          <w:rtl/>
        </w:rPr>
        <w:t>14980 (165)</w:t>
      </w:r>
    </w:p>
    <w:p w:rsidR="00D60D0D" w:rsidRPr="00830791" w:rsidRDefault="00D60D0D" w:rsidP="00806E06">
      <w:pPr>
        <w:pStyle w:val="libNormal"/>
        <w:rPr>
          <w:noProof/>
          <w:rtl/>
        </w:rPr>
      </w:pPr>
      <w:r w:rsidRPr="00830791">
        <w:rPr>
          <w:rFonts w:hint="cs"/>
          <w:noProof/>
          <w:rtl/>
        </w:rPr>
        <w:t>من تجب مصادقته</w:t>
      </w:r>
      <w:r>
        <w:rPr>
          <w:rFonts w:hint="cs"/>
          <w:noProof/>
          <w:rtl/>
        </w:rPr>
        <w:t xml:space="preserve"> و</w:t>
      </w:r>
      <w:r w:rsidRPr="00830791">
        <w:rPr>
          <w:rFonts w:hint="cs"/>
          <w:noProof/>
          <w:rtl/>
        </w:rPr>
        <w:t>مصاحبته = إنّ الله</w:t>
      </w:r>
      <w:r>
        <w:rPr>
          <w:rFonts w:hint="cs"/>
          <w:rtl/>
        </w:rPr>
        <w:t xml:space="preserve"> </w:t>
      </w:r>
      <w:r w:rsidRPr="000A76DE">
        <w:rPr>
          <w:rtl/>
        </w:rPr>
        <w:t>ـ</w:t>
      </w:r>
      <w:r>
        <w:rPr>
          <w:rtl/>
        </w:rPr>
        <w:t xml:space="preserve"> </w:t>
      </w:r>
      <w:r w:rsidRPr="000A76DE">
        <w:rPr>
          <w:rFonts w:hint="cs"/>
          <w:rtl/>
        </w:rPr>
        <w:t>جلّ ذكره</w:t>
      </w:r>
      <w:r>
        <w:rPr>
          <w:rFonts w:hint="cs"/>
          <w:rtl/>
        </w:rPr>
        <w:t xml:space="preserve"> </w:t>
      </w:r>
      <w:r w:rsidRPr="000A76DE">
        <w:rPr>
          <w:rtl/>
        </w:rPr>
        <w:t>ـ</w:t>
      </w:r>
      <w:r>
        <w:rPr>
          <w:rtl/>
        </w:rPr>
        <w:t xml:space="preserve"> </w:t>
      </w:r>
      <w:r w:rsidRPr="00830791">
        <w:rPr>
          <w:rFonts w:hint="cs"/>
          <w:noProof/>
          <w:rtl/>
        </w:rPr>
        <w:t>ليحفظ من يحفظ صديقه</w:t>
      </w:r>
      <w:r>
        <w:rPr>
          <w:rFonts w:hint="cs"/>
          <w:noProof/>
          <w:rtl/>
        </w:rPr>
        <w:tab/>
      </w:r>
      <w:r w:rsidRPr="00830791">
        <w:rPr>
          <w:rFonts w:hint="cs"/>
          <w:noProof/>
          <w:rtl/>
        </w:rPr>
        <w:t>14981 (166)</w:t>
      </w:r>
    </w:p>
    <w:p w:rsidR="00D60D0D" w:rsidRPr="00830791" w:rsidRDefault="00D60D0D" w:rsidP="00806E06">
      <w:pPr>
        <w:pStyle w:val="libNormal"/>
        <w:rPr>
          <w:noProof/>
          <w:rtl/>
        </w:rPr>
      </w:pPr>
      <w:r>
        <w:rPr>
          <w:rFonts w:hint="cs"/>
          <w:noProof/>
          <w:rtl/>
        </w:rPr>
        <w:t>إي</w:t>
      </w:r>
      <w:r w:rsidRPr="00830791">
        <w:rPr>
          <w:rFonts w:hint="cs"/>
          <w:noProof/>
          <w:rtl/>
        </w:rPr>
        <w:t>اب الخلق إليهم</w:t>
      </w:r>
      <w:r>
        <w:rPr>
          <w:rFonts w:hint="cs"/>
          <w:noProof/>
          <w:rtl/>
        </w:rPr>
        <w:t xml:space="preserve"> و</w:t>
      </w:r>
      <w:r w:rsidRPr="00830791">
        <w:rPr>
          <w:rFonts w:hint="cs"/>
          <w:noProof/>
          <w:rtl/>
        </w:rPr>
        <w:t>حسابهم عليهم</w:t>
      </w:r>
      <w:r>
        <w:rPr>
          <w:rFonts w:hint="cs"/>
          <w:noProof/>
          <w:rtl/>
        </w:rPr>
        <w:tab/>
      </w:r>
      <w:r w:rsidRPr="00830791">
        <w:rPr>
          <w:rFonts w:hint="cs"/>
          <w:noProof/>
          <w:rtl/>
        </w:rPr>
        <w:t>14982 (167)</w:t>
      </w:r>
    </w:p>
    <w:p w:rsidR="00D60D0D" w:rsidRPr="00830791" w:rsidRDefault="00D60D0D" w:rsidP="00806E06">
      <w:pPr>
        <w:pStyle w:val="libNormal"/>
        <w:rPr>
          <w:noProof/>
          <w:rtl/>
        </w:rPr>
      </w:pPr>
      <w:r w:rsidRPr="00830791">
        <w:rPr>
          <w:rFonts w:hint="cs"/>
          <w:noProof/>
          <w:rtl/>
        </w:rPr>
        <w:t>قصّة سلمان</w:t>
      </w:r>
      <w:r>
        <w:rPr>
          <w:rFonts w:hint="cs"/>
          <w:noProof/>
          <w:rtl/>
        </w:rPr>
        <w:t xml:space="preserve"> و</w:t>
      </w:r>
      <w:r w:rsidRPr="00830791">
        <w:rPr>
          <w:rFonts w:hint="cs"/>
          <w:noProof/>
          <w:rtl/>
        </w:rPr>
        <w:t>أبي ذرّ</w:t>
      </w:r>
      <w:r>
        <w:rPr>
          <w:rFonts w:hint="cs"/>
          <w:noProof/>
          <w:rtl/>
        </w:rPr>
        <w:t xml:space="preserve"> و</w:t>
      </w:r>
      <w:r w:rsidRPr="00830791">
        <w:rPr>
          <w:rFonts w:hint="cs"/>
          <w:noProof/>
          <w:rtl/>
        </w:rPr>
        <w:t>مؤاخاتهما</w:t>
      </w:r>
      <w:r>
        <w:rPr>
          <w:rFonts w:hint="cs"/>
          <w:noProof/>
          <w:rtl/>
        </w:rPr>
        <w:t xml:space="preserve"> و</w:t>
      </w:r>
      <w:r w:rsidRPr="00830791">
        <w:rPr>
          <w:rFonts w:hint="cs"/>
          <w:noProof/>
          <w:rtl/>
        </w:rPr>
        <w:t>تفضيل سلمان على أبي ذرّ</w:t>
      </w:r>
      <w:r>
        <w:rPr>
          <w:rFonts w:hint="cs"/>
          <w:noProof/>
          <w:rtl/>
        </w:rPr>
        <w:tab/>
      </w:r>
      <w:r w:rsidRPr="00830791">
        <w:rPr>
          <w:rFonts w:hint="cs"/>
          <w:noProof/>
          <w:rtl/>
        </w:rPr>
        <w:t>14983 (168)</w:t>
      </w:r>
    </w:p>
    <w:p w:rsidR="00D60D0D" w:rsidRDefault="00D60D0D" w:rsidP="00806E06">
      <w:pPr>
        <w:pStyle w:val="libNormal"/>
        <w:rPr>
          <w:noProof/>
          <w:rtl/>
        </w:rPr>
      </w:pPr>
      <w:r w:rsidRPr="00830791">
        <w:rPr>
          <w:rFonts w:hint="cs"/>
          <w:noProof/>
          <w:rtl/>
        </w:rPr>
        <w:t xml:space="preserve">ابتلاؤهم </w:t>
      </w:r>
      <w:r w:rsidRPr="00B65620">
        <w:rPr>
          <w:rFonts w:hint="cs"/>
          <w:rtl/>
        </w:rPr>
        <w:t>عليهم‌السلام</w:t>
      </w:r>
      <w:r w:rsidRPr="00830791">
        <w:rPr>
          <w:rFonts w:hint="cs"/>
          <w:noProof/>
          <w:rtl/>
        </w:rPr>
        <w:t xml:space="preserve"> بأصحابهم = وجوب الاجتناب عن فاعل المنكر</w:t>
      </w:r>
      <w:r>
        <w:rPr>
          <w:rFonts w:hint="cs"/>
          <w:noProof/>
          <w:rtl/>
        </w:rPr>
        <w:tab/>
      </w:r>
      <w:r w:rsidRPr="00830791">
        <w:rPr>
          <w:rFonts w:hint="cs"/>
          <w:noProof/>
          <w:rtl/>
        </w:rPr>
        <w:t>14984 (169)</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إنّ الله يعذّب الستّة بالستّة</w:t>
      </w:r>
      <w:r>
        <w:rPr>
          <w:rFonts w:hint="cs"/>
          <w:noProof/>
          <w:rtl/>
        </w:rPr>
        <w:tab/>
      </w:r>
      <w:r w:rsidRPr="00830791">
        <w:rPr>
          <w:rFonts w:hint="cs"/>
          <w:noProof/>
          <w:rtl/>
        </w:rPr>
        <w:t>14985 (170)</w:t>
      </w:r>
    </w:p>
    <w:p w:rsidR="00D60D0D" w:rsidRPr="00830791" w:rsidRDefault="00D60D0D" w:rsidP="00806E06">
      <w:pPr>
        <w:pStyle w:val="libNormal"/>
        <w:rPr>
          <w:noProof/>
        </w:rPr>
      </w:pPr>
      <w:r w:rsidRPr="00830791">
        <w:rPr>
          <w:rFonts w:hint="cs"/>
          <w:noProof/>
          <w:rtl/>
        </w:rPr>
        <w:t>الزهد</w:t>
      </w:r>
      <w:r>
        <w:rPr>
          <w:rFonts w:hint="cs"/>
          <w:noProof/>
          <w:rtl/>
        </w:rPr>
        <w:t xml:space="preserve"> و</w:t>
      </w:r>
      <w:r w:rsidRPr="00830791">
        <w:rPr>
          <w:rFonts w:hint="cs"/>
          <w:noProof/>
          <w:rtl/>
        </w:rPr>
        <w:t>ذمّ الدنيا</w:t>
      </w:r>
      <w:r>
        <w:rPr>
          <w:rFonts w:hint="cs"/>
          <w:noProof/>
          <w:rtl/>
        </w:rPr>
        <w:tab/>
      </w:r>
      <w:r w:rsidRPr="00830791">
        <w:rPr>
          <w:rFonts w:hint="cs"/>
          <w:noProof/>
          <w:rtl/>
        </w:rPr>
        <w:t>14986 (171)</w:t>
      </w:r>
    </w:p>
    <w:p w:rsidR="00D60D0D" w:rsidRPr="00830791" w:rsidRDefault="00D60D0D" w:rsidP="00806E06">
      <w:pPr>
        <w:pStyle w:val="libNormal"/>
        <w:rPr>
          <w:noProof/>
          <w:rtl/>
        </w:rPr>
      </w:pPr>
      <w:r w:rsidRPr="00830791">
        <w:rPr>
          <w:rFonts w:hint="cs"/>
          <w:noProof/>
          <w:rtl/>
        </w:rPr>
        <w:t xml:space="preserve">ما جاء في عليّ بن الحسين </w:t>
      </w:r>
      <w:r w:rsidRPr="00B65620">
        <w:rPr>
          <w:rFonts w:hint="cs"/>
          <w:rtl/>
        </w:rPr>
        <w:t>عليه‌السلام</w:t>
      </w:r>
      <w:r>
        <w:rPr>
          <w:rFonts w:hint="cs"/>
          <w:noProof/>
          <w:rtl/>
        </w:rPr>
        <w:tab/>
      </w:r>
      <w:r w:rsidRPr="00830791">
        <w:rPr>
          <w:rFonts w:hint="cs"/>
          <w:noProof/>
          <w:rtl/>
        </w:rPr>
        <w:t>14987 (172)</w:t>
      </w:r>
    </w:p>
    <w:p w:rsidR="00D60D0D" w:rsidRPr="00830791" w:rsidRDefault="00D60D0D" w:rsidP="00806E06">
      <w:pPr>
        <w:pStyle w:val="libNormal"/>
        <w:rPr>
          <w:noProof/>
          <w:rtl/>
        </w:rPr>
      </w:pPr>
      <w:r w:rsidRPr="00830791">
        <w:rPr>
          <w:rFonts w:hint="cs"/>
          <w:noProof/>
          <w:rtl/>
        </w:rPr>
        <w:t xml:space="preserve">ما جاء في أمير المؤمنين </w:t>
      </w:r>
      <w:r w:rsidRPr="00B65620">
        <w:rPr>
          <w:rFonts w:hint="cs"/>
          <w:rtl/>
        </w:rPr>
        <w:t>عليه‌السلام</w:t>
      </w:r>
      <w:r>
        <w:rPr>
          <w:rFonts w:hint="cs"/>
          <w:noProof/>
          <w:rtl/>
        </w:rPr>
        <w:tab/>
      </w:r>
      <w:r w:rsidRPr="00830791">
        <w:rPr>
          <w:rFonts w:hint="cs"/>
          <w:noProof/>
          <w:rtl/>
        </w:rPr>
        <w:t>14988 (173)</w:t>
      </w:r>
    </w:p>
    <w:p w:rsidR="00D60D0D" w:rsidRPr="00830791" w:rsidRDefault="00D60D0D" w:rsidP="00806E06">
      <w:pPr>
        <w:pStyle w:val="libNormal"/>
        <w:rPr>
          <w:noProof/>
          <w:rtl/>
        </w:rPr>
      </w:pPr>
      <w:r w:rsidRPr="00830791">
        <w:rPr>
          <w:rFonts w:hint="cs"/>
          <w:noProof/>
          <w:rtl/>
        </w:rPr>
        <w:t>كراهية أكل الطعام الحارّ</w:t>
      </w:r>
      <w:r>
        <w:rPr>
          <w:rFonts w:hint="cs"/>
          <w:noProof/>
          <w:rtl/>
        </w:rPr>
        <w:t xml:space="preserve"> و</w:t>
      </w:r>
      <w:r w:rsidRPr="00830791">
        <w:rPr>
          <w:rFonts w:hint="cs"/>
          <w:noProof/>
          <w:rtl/>
        </w:rPr>
        <w:t>استحباب أكل التمر على الطعام</w:t>
      </w:r>
      <w:r>
        <w:rPr>
          <w:rFonts w:hint="cs"/>
          <w:noProof/>
          <w:rtl/>
        </w:rPr>
        <w:tab/>
      </w:r>
      <w:r w:rsidRPr="00830791">
        <w:rPr>
          <w:rFonts w:hint="cs"/>
          <w:noProof/>
          <w:rtl/>
        </w:rPr>
        <w:t>14989 (174)</w:t>
      </w:r>
    </w:p>
    <w:p w:rsidR="00D60D0D" w:rsidRPr="00830791" w:rsidRDefault="00D60D0D" w:rsidP="00806E06">
      <w:pPr>
        <w:pStyle w:val="libNormal"/>
        <w:rPr>
          <w:noProof/>
          <w:rtl/>
        </w:rPr>
      </w:pPr>
      <w:r w:rsidRPr="00830791">
        <w:rPr>
          <w:rFonts w:hint="cs"/>
          <w:noProof/>
          <w:rtl/>
        </w:rPr>
        <w:t xml:space="preserve">ما جاء في أميرالمؤمنين </w:t>
      </w:r>
      <w:r w:rsidRPr="00B65620">
        <w:rPr>
          <w:rFonts w:hint="cs"/>
          <w:rtl/>
        </w:rPr>
        <w:t>عليه‌السلام</w:t>
      </w:r>
      <w:r w:rsidRPr="00830791">
        <w:rPr>
          <w:rFonts w:hint="cs"/>
          <w:noProof/>
          <w:rtl/>
        </w:rPr>
        <w:t xml:space="preserve"> = نبذة من سيرة النبيّ </w:t>
      </w:r>
      <w:r w:rsidRPr="00B65620">
        <w:rPr>
          <w:rFonts w:hint="cs"/>
          <w:rtl/>
        </w:rPr>
        <w:t>صلى‌الله‌عليه‌وآله‌وسلم</w:t>
      </w:r>
      <w:r>
        <w:rPr>
          <w:rFonts w:hint="cs"/>
          <w:noProof/>
          <w:rtl/>
        </w:rPr>
        <w:t xml:space="preserve"> و</w:t>
      </w:r>
      <w:r w:rsidRPr="00830791">
        <w:rPr>
          <w:rFonts w:hint="cs"/>
          <w:noProof/>
          <w:rtl/>
        </w:rPr>
        <w:t>إنّه ما أكل متّكئاً</w:t>
      </w:r>
      <w:r>
        <w:rPr>
          <w:rFonts w:hint="cs"/>
          <w:noProof/>
          <w:rtl/>
        </w:rPr>
        <w:tab/>
      </w:r>
      <w:r w:rsidRPr="00830791">
        <w:rPr>
          <w:rFonts w:hint="cs"/>
          <w:noProof/>
          <w:rtl/>
        </w:rPr>
        <w:t>14990 (175)</w:t>
      </w:r>
    </w:p>
    <w:p w:rsidR="00D60D0D" w:rsidRPr="00830791" w:rsidRDefault="00D60D0D" w:rsidP="00806E06">
      <w:pPr>
        <w:pStyle w:val="libNormal"/>
        <w:rPr>
          <w:noProof/>
          <w:rtl/>
        </w:rPr>
      </w:pPr>
      <w:r w:rsidRPr="00830791">
        <w:rPr>
          <w:rFonts w:hint="cs"/>
          <w:noProof/>
          <w:rtl/>
        </w:rPr>
        <w:t xml:space="preserve">ما جاء في أميرالمؤمنين </w:t>
      </w:r>
      <w:r w:rsidRPr="00B65620">
        <w:rPr>
          <w:rFonts w:hint="cs"/>
          <w:rtl/>
        </w:rPr>
        <w:t>عليه‌السلام</w:t>
      </w:r>
      <w:r w:rsidRPr="00830791">
        <w:rPr>
          <w:rFonts w:hint="cs"/>
          <w:noProof/>
          <w:rtl/>
        </w:rPr>
        <w:t xml:space="preserve"> = سيرة عليّ</w:t>
      </w:r>
      <w:r>
        <w:rPr>
          <w:rFonts w:hint="cs"/>
          <w:noProof/>
          <w:rtl/>
        </w:rPr>
        <w:t xml:space="preserve"> و</w:t>
      </w:r>
      <w:r w:rsidRPr="00830791">
        <w:rPr>
          <w:rFonts w:hint="cs"/>
          <w:noProof/>
          <w:rtl/>
        </w:rPr>
        <w:t xml:space="preserve">فاطمة </w:t>
      </w:r>
      <w:r w:rsidRPr="00B65620">
        <w:rPr>
          <w:rFonts w:hint="cs"/>
          <w:rtl/>
        </w:rPr>
        <w:t>عليهما‌السلام</w:t>
      </w:r>
      <w:r>
        <w:rPr>
          <w:rFonts w:hint="cs"/>
          <w:noProof/>
          <w:rtl/>
        </w:rPr>
        <w:tab/>
      </w:r>
      <w:r w:rsidRPr="00830791">
        <w:rPr>
          <w:rFonts w:hint="cs"/>
          <w:noProof/>
          <w:rtl/>
        </w:rPr>
        <w:t>14991 (176)</w:t>
      </w:r>
    </w:p>
    <w:p w:rsidR="00D60D0D" w:rsidRPr="00830791" w:rsidRDefault="00D60D0D" w:rsidP="00806E06">
      <w:pPr>
        <w:pStyle w:val="libNormal"/>
        <w:rPr>
          <w:noProof/>
          <w:rtl/>
        </w:rPr>
      </w:pPr>
      <w:r w:rsidRPr="00830791">
        <w:rPr>
          <w:rFonts w:hint="cs"/>
          <w:noProof/>
          <w:rtl/>
        </w:rPr>
        <w:t>في البداء = لم يبعث نبيّ إلاّ ذو مرّة سوداء</w:t>
      </w:r>
      <w:r>
        <w:rPr>
          <w:rFonts w:hint="cs"/>
          <w:noProof/>
          <w:rtl/>
        </w:rPr>
        <w:t xml:space="preserve"> و</w:t>
      </w:r>
      <w:r w:rsidRPr="00830791">
        <w:rPr>
          <w:rFonts w:hint="cs"/>
          <w:noProof/>
          <w:rtl/>
        </w:rPr>
        <w:t>مقرّ بالبداء</w:t>
      </w:r>
      <w:r>
        <w:rPr>
          <w:rFonts w:hint="cs"/>
          <w:noProof/>
          <w:rtl/>
        </w:rPr>
        <w:tab/>
      </w:r>
      <w:r w:rsidRPr="00830791">
        <w:rPr>
          <w:rFonts w:hint="cs"/>
          <w:noProof/>
          <w:rtl/>
        </w:rPr>
        <w:t>14992 (177)</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تنفير ناقة رسول الله </w:t>
      </w:r>
      <w:r w:rsidRPr="00B65620">
        <w:rPr>
          <w:rFonts w:hint="cs"/>
          <w:rtl/>
        </w:rPr>
        <w:t>صلى‌الله‌عليه‌وآله‌وسلم</w:t>
      </w:r>
      <w:r>
        <w:rPr>
          <w:rFonts w:hint="cs"/>
          <w:noProof/>
          <w:rtl/>
        </w:rPr>
        <w:t xml:space="preserve"> و</w:t>
      </w:r>
      <w:r w:rsidRPr="00830791">
        <w:rPr>
          <w:rFonts w:hint="cs"/>
          <w:noProof/>
          <w:rtl/>
        </w:rPr>
        <w:t>ما قالت الناقة</w:t>
      </w:r>
      <w:r>
        <w:rPr>
          <w:rFonts w:hint="cs"/>
          <w:noProof/>
          <w:rtl/>
        </w:rPr>
        <w:tab/>
      </w:r>
      <w:r w:rsidRPr="00830791">
        <w:rPr>
          <w:rFonts w:hint="cs"/>
          <w:noProof/>
          <w:rtl/>
        </w:rPr>
        <w:t>14993 (178)</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w:t>
      </w:r>
      <w:r>
        <w:rPr>
          <w:rFonts w:hint="cs"/>
          <w:noProof/>
          <w:rtl/>
        </w:rPr>
        <w:tab/>
      </w:r>
      <w:r w:rsidRPr="00830791">
        <w:rPr>
          <w:rFonts w:hint="cs"/>
          <w:noProof/>
          <w:rtl/>
        </w:rPr>
        <w:t>14994 (179)</w:t>
      </w:r>
    </w:p>
    <w:p w:rsidR="00D60D0D" w:rsidRPr="00830791" w:rsidRDefault="00D60D0D" w:rsidP="00806E06">
      <w:pPr>
        <w:pStyle w:val="libNormal"/>
        <w:rPr>
          <w:noProof/>
          <w:rtl/>
        </w:rPr>
      </w:pPr>
      <w:r w:rsidRPr="00830791">
        <w:rPr>
          <w:rFonts w:hint="cs"/>
          <w:noProof/>
          <w:rtl/>
        </w:rPr>
        <w:t>صفة العلماء = كلام الحكيم إذا كان موافقاً لرضا الله تعالى تقبّله</w:t>
      </w:r>
      <w:r>
        <w:rPr>
          <w:rFonts w:hint="cs"/>
          <w:noProof/>
          <w:rtl/>
        </w:rPr>
        <w:tab/>
      </w:r>
      <w:r w:rsidRPr="00830791">
        <w:rPr>
          <w:rFonts w:hint="cs"/>
          <w:noProof/>
          <w:rtl/>
        </w:rPr>
        <w:t>14995 (180)</w:t>
      </w:r>
    </w:p>
    <w:p w:rsidR="00D60D0D" w:rsidRPr="00830791" w:rsidRDefault="00D60D0D" w:rsidP="00806E06">
      <w:pPr>
        <w:pStyle w:val="libNormal"/>
        <w:rPr>
          <w:noProof/>
          <w:rtl/>
        </w:rPr>
      </w:pPr>
      <w:r w:rsidRPr="00830791">
        <w:rPr>
          <w:rFonts w:hint="cs"/>
          <w:noProof/>
          <w:rtl/>
        </w:rPr>
        <w:t xml:space="preserve">تفسير الآيات = في معني قوله تعالى : </w:t>
      </w:r>
      <w:r>
        <w:rPr>
          <w:rFonts w:hint="cs"/>
          <w:rtl/>
        </w:rPr>
        <w:t>(</w:t>
      </w:r>
      <w:r w:rsidRPr="00463956">
        <w:rPr>
          <w:rFonts w:hint="cs"/>
          <w:rtl/>
        </w:rPr>
        <w:t>سَنُرِيهِمْ آيَاتِنَا فِي الْآفَاقِ وَفِي أَنفُسِهِمْ</w:t>
      </w:r>
      <w:r w:rsidRPr="009F6A75">
        <w:rPr>
          <w:rFonts w:hint="cs"/>
          <w:rtl/>
        </w:rPr>
        <w:t>)</w:t>
      </w:r>
      <w:r>
        <w:rPr>
          <w:rFonts w:hint="cs"/>
          <w:noProof/>
          <w:rtl/>
        </w:rPr>
        <w:tab/>
      </w:r>
      <w:r w:rsidRPr="00830791">
        <w:rPr>
          <w:rFonts w:hint="cs"/>
          <w:noProof/>
          <w:rtl/>
        </w:rPr>
        <w:t>14996 (181)</w:t>
      </w:r>
    </w:p>
    <w:p w:rsidR="00D60D0D" w:rsidRPr="00830791" w:rsidRDefault="00D60D0D" w:rsidP="00806E06">
      <w:pPr>
        <w:pStyle w:val="libNormal"/>
        <w:rPr>
          <w:noProof/>
          <w:rtl/>
        </w:rPr>
      </w:pPr>
      <w:r w:rsidRPr="00830791">
        <w:rPr>
          <w:rFonts w:hint="cs"/>
          <w:noProof/>
          <w:rtl/>
        </w:rPr>
        <w:t xml:space="preserve">ما جاء في أمير المؤمنين </w:t>
      </w:r>
      <w:r w:rsidRPr="00B65620">
        <w:rPr>
          <w:rFonts w:hint="cs"/>
          <w:rtl/>
        </w:rPr>
        <w:t>عليه‌السلام</w:t>
      </w:r>
      <w:r w:rsidRPr="00830791">
        <w:rPr>
          <w:rFonts w:hint="cs"/>
          <w:noProof/>
          <w:rtl/>
        </w:rPr>
        <w:t xml:space="preserve"> = طاعة عليّ </w:t>
      </w:r>
      <w:r w:rsidRPr="00B65620">
        <w:rPr>
          <w:rFonts w:hint="cs"/>
          <w:rtl/>
        </w:rPr>
        <w:t>عليه‌السلام</w:t>
      </w:r>
      <w:r>
        <w:rPr>
          <w:rFonts w:hint="cs"/>
          <w:noProof/>
          <w:rtl/>
        </w:rPr>
        <w:t xml:space="preserve"> و</w:t>
      </w:r>
      <w:r w:rsidRPr="00830791">
        <w:rPr>
          <w:rFonts w:hint="cs"/>
          <w:noProof/>
          <w:rtl/>
        </w:rPr>
        <w:t>معصيته</w:t>
      </w:r>
      <w:r>
        <w:rPr>
          <w:rFonts w:hint="cs"/>
          <w:noProof/>
          <w:rtl/>
        </w:rPr>
        <w:tab/>
      </w:r>
      <w:r w:rsidRPr="00830791">
        <w:rPr>
          <w:rFonts w:hint="cs"/>
          <w:noProof/>
          <w:rtl/>
        </w:rPr>
        <w:t>14997 (182)</w:t>
      </w:r>
    </w:p>
    <w:p w:rsidR="00D60D0D" w:rsidRPr="00830791" w:rsidRDefault="00D60D0D" w:rsidP="00806E06">
      <w:pPr>
        <w:pStyle w:val="libNormal"/>
        <w:rPr>
          <w:noProof/>
          <w:rtl/>
        </w:rPr>
      </w:pPr>
      <w:r w:rsidRPr="00830791">
        <w:rPr>
          <w:rFonts w:hint="cs"/>
          <w:noProof/>
          <w:rtl/>
        </w:rPr>
        <w:t>إنّ المؤمن لا يقاس بالناس = مدح الشيعة</w:t>
      </w:r>
      <w:r>
        <w:rPr>
          <w:rFonts w:hint="cs"/>
          <w:noProof/>
          <w:rtl/>
        </w:rPr>
        <w:t xml:space="preserve"> و</w:t>
      </w:r>
      <w:r w:rsidRPr="00830791">
        <w:rPr>
          <w:rFonts w:hint="cs"/>
          <w:noProof/>
          <w:rtl/>
        </w:rPr>
        <w:t>ذمّ مخالفيهم</w:t>
      </w:r>
      <w:r>
        <w:rPr>
          <w:rFonts w:hint="cs"/>
          <w:noProof/>
          <w:rtl/>
        </w:rPr>
        <w:tab/>
      </w:r>
      <w:r w:rsidRPr="00830791">
        <w:rPr>
          <w:rFonts w:hint="cs"/>
          <w:noProof/>
          <w:rtl/>
        </w:rPr>
        <w:t>14998 (183)</w:t>
      </w:r>
    </w:p>
    <w:p w:rsidR="00D60D0D" w:rsidRPr="00830791" w:rsidRDefault="00D60D0D" w:rsidP="00806E06">
      <w:pPr>
        <w:pStyle w:val="libNormal"/>
        <w:rPr>
          <w:noProof/>
          <w:rtl/>
        </w:rPr>
      </w:pPr>
      <w:r w:rsidRPr="00830791">
        <w:rPr>
          <w:rFonts w:hint="cs"/>
          <w:noProof/>
          <w:rtl/>
        </w:rPr>
        <w:t>إنّ المؤمن لا يقاس بالناس = مدح الشيعة</w:t>
      </w:r>
      <w:r>
        <w:rPr>
          <w:rFonts w:hint="cs"/>
          <w:noProof/>
          <w:rtl/>
        </w:rPr>
        <w:t xml:space="preserve"> و</w:t>
      </w:r>
      <w:r w:rsidRPr="00830791">
        <w:rPr>
          <w:rFonts w:hint="cs"/>
          <w:noProof/>
          <w:rtl/>
        </w:rPr>
        <w:t>ذمّ مخالفيهم</w:t>
      </w:r>
      <w:r>
        <w:rPr>
          <w:rFonts w:hint="cs"/>
          <w:noProof/>
          <w:rtl/>
        </w:rPr>
        <w:tab/>
      </w:r>
      <w:r w:rsidRPr="00830791">
        <w:rPr>
          <w:rFonts w:hint="cs"/>
          <w:noProof/>
          <w:rtl/>
        </w:rPr>
        <w:t xml:space="preserve">14999 </w:t>
      </w:r>
      <w:r>
        <w:rPr>
          <w:rFonts w:hint="cs"/>
          <w:noProof/>
          <w:rtl/>
        </w:rPr>
        <w:t>(</w:t>
      </w:r>
      <w:r w:rsidRPr="00830791">
        <w:rPr>
          <w:rFonts w:hint="cs"/>
          <w:noProof/>
          <w:rtl/>
        </w:rPr>
        <w:t>184)</w:t>
      </w:r>
    </w:p>
    <w:p w:rsidR="00D60D0D" w:rsidRPr="00830791" w:rsidRDefault="00D60D0D" w:rsidP="00806E06">
      <w:pPr>
        <w:pStyle w:val="libNormal"/>
        <w:rPr>
          <w:noProof/>
          <w:rtl/>
        </w:rPr>
      </w:pPr>
      <w:r w:rsidRPr="00830791">
        <w:rPr>
          <w:rFonts w:hint="cs"/>
          <w:noProof/>
          <w:rtl/>
        </w:rPr>
        <w:t xml:space="preserve">الوقائع التي تكون عند ظهور الإمام </w:t>
      </w:r>
      <w:r w:rsidRPr="00E25A02">
        <w:rPr>
          <w:rFonts w:hint="cs"/>
          <w:rtl/>
        </w:rPr>
        <w:t>عليه‌السلام</w:t>
      </w:r>
      <w:r>
        <w:rPr>
          <w:rFonts w:hint="cs"/>
          <w:noProof/>
          <w:rtl/>
        </w:rPr>
        <w:tab/>
      </w:r>
      <w:r w:rsidRPr="00830791">
        <w:rPr>
          <w:rFonts w:hint="cs"/>
          <w:noProof/>
          <w:rtl/>
        </w:rPr>
        <w:t xml:space="preserve">15000 </w:t>
      </w:r>
      <w:r>
        <w:rPr>
          <w:rFonts w:hint="cs"/>
          <w:noProof/>
          <w:rtl/>
        </w:rPr>
        <w:t>(</w:t>
      </w:r>
      <w:r w:rsidRPr="00830791">
        <w:rPr>
          <w:rFonts w:hint="cs"/>
          <w:noProof/>
          <w:rtl/>
        </w:rPr>
        <w:t>185)</w:t>
      </w:r>
    </w:p>
    <w:p w:rsidR="00D60D0D" w:rsidRPr="00830791" w:rsidRDefault="00D60D0D" w:rsidP="00806E06">
      <w:pPr>
        <w:pStyle w:val="libNormal"/>
        <w:rPr>
          <w:noProof/>
          <w:rtl/>
        </w:rPr>
      </w:pPr>
      <w:r w:rsidRPr="00830791">
        <w:rPr>
          <w:rFonts w:hint="cs"/>
          <w:noProof/>
          <w:rtl/>
        </w:rPr>
        <w:t>الحكمة ضالّة المؤمن فحيثما وجد أخذ</w:t>
      </w:r>
      <w:r>
        <w:rPr>
          <w:rFonts w:hint="cs"/>
          <w:noProof/>
          <w:rtl/>
        </w:rPr>
        <w:tab/>
      </w:r>
      <w:r w:rsidRPr="00830791">
        <w:rPr>
          <w:rFonts w:hint="cs"/>
          <w:noProof/>
          <w:rtl/>
        </w:rPr>
        <w:t xml:space="preserve">15001 </w:t>
      </w:r>
      <w:r>
        <w:rPr>
          <w:rFonts w:hint="cs"/>
          <w:noProof/>
          <w:rtl/>
        </w:rPr>
        <w:t>(</w:t>
      </w:r>
      <w:r w:rsidRPr="00830791">
        <w:rPr>
          <w:rFonts w:hint="cs"/>
          <w:noProof/>
          <w:rtl/>
        </w:rPr>
        <w:t>186)</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أشعث بن قيس</w:t>
      </w:r>
      <w:r>
        <w:rPr>
          <w:rFonts w:hint="cs"/>
          <w:noProof/>
          <w:rtl/>
        </w:rPr>
        <w:t xml:space="preserve"> و</w:t>
      </w:r>
      <w:r w:rsidRPr="00830791">
        <w:rPr>
          <w:rFonts w:hint="cs"/>
          <w:noProof/>
          <w:rtl/>
        </w:rPr>
        <w:t>ابنه</w:t>
      </w:r>
      <w:r>
        <w:rPr>
          <w:rFonts w:hint="cs"/>
          <w:noProof/>
          <w:rtl/>
        </w:rPr>
        <w:t xml:space="preserve"> و</w:t>
      </w:r>
      <w:r w:rsidRPr="00830791">
        <w:rPr>
          <w:rFonts w:hint="cs"/>
          <w:noProof/>
          <w:rtl/>
        </w:rPr>
        <w:t>ابنته لعنهم الله</w:t>
      </w:r>
      <w:r>
        <w:rPr>
          <w:rFonts w:hint="cs"/>
          <w:noProof/>
          <w:rtl/>
        </w:rPr>
        <w:tab/>
      </w:r>
      <w:r w:rsidRPr="00830791">
        <w:rPr>
          <w:rFonts w:hint="cs"/>
          <w:noProof/>
          <w:rtl/>
        </w:rPr>
        <w:t>15002 (187)</w:t>
      </w:r>
    </w:p>
    <w:p w:rsidR="00D60D0D" w:rsidRPr="00830791" w:rsidRDefault="00D60D0D" w:rsidP="00806E06">
      <w:pPr>
        <w:pStyle w:val="libNormal"/>
        <w:rPr>
          <w:noProof/>
          <w:rtl/>
        </w:rPr>
      </w:pPr>
      <w:r w:rsidRPr="00830791">
        <w:rPr>
          <w:rFonts w:hint="cs"/>
          <w:noProof/>
          <w:rtl/>
        </w:rPr>
        <w:t>سهو القلب</w:t>
      </w:r>
      <w:r>
        <w:rPr>
          <w:rFonts w:hint="cs"/>
          <w:noProof/>
          <w:rtl/>
        </w:rPr>
        <w:t xml:space="preserve"> و</w:t>
      </w:r>
      <w:r w:rsidRPr="00830791">
        <w:rPr>
          <w:rFonts w:hint="cs"/>
          <w:noProof/>
          <w:rtl/>
        </w:rPr>
        <w:t>تيقّظه = الرقّة</w:t>
      </w:r>
      <w:r>
        <w:rPr>
          <w:rFonts w:hint="cs"/>
          <w:noProof/>
          <w:rtl/>
        </w:rPr>
        <w:t xml:space="preserve"> و</w:t>
      </w:r>
      <w:r w:rsidRPr="00830791">
        <w:rPr>
          <w:rFonts w:hint="cs"/>
          <w:noProof/>
          <w:rtl/>
        </w:rPr>
        <w:t>البكاء عند سماع قراءة القرآن</w:t>
      </w:r>
      <w:r>
        <w:rPr>
          <w:rFonts w:hint="cs"/>
          <w:noProof/>
          <w:rtl/>
        </w:rPr>
        <w:tab/>
      </w:r>
      <w:r w:rsidRPr="00830791">
        <w:rPr>
          <w:rFonts w:hint="cs"/>
          <w:noProof/>
          <w:rtl/>
        </w:rPr>
        <w:t>15003 (188)</w:t>
      </w:r>
    </w:p>
    <w:p w:rsidR="00D60D0D" w:rsidRDefault="00D60D0D" w:rsidP="00806E06">
      <w:pPr>
        <w:pStyle w:val="libNormal"/>
        <w:rPr>
          <w:noProof/>
          <w:rtl/>
        </w:rPr>
      </w:pPr>
      <w:r w:rsidRPr="00830791">
        <w:rPr>
          <w:rFonts w:hint="cs"/>
          <w:noProof/>
          <w:rtl/>
        </w:rPr>
        <w:t xml:space="preserve">مواعظ أبي عبدالله جعفر بن محمّد الصادق </w:t>
      </w:r>
      <w:r w:rsidRPr="00B65620">
        <w:rPr>
          <w:rFonts w:hint="cs"/>
          <w:rtl/>
        </w:rPr>
        <w:t>عليه‌السلام</w:t>
      </w:r>
      <w:r w:rsidRPr="00830791">
        <w:rPr>
          <w:rFonts w:hint="cs"/>
          <w:noProof/>
          <w:rtl/>
        </w:rPr>
        <w:t xml:space="preserve"> = وصيّة أبي عبدالله </w:t>
      </w:r>
      <w:r w:rsidRPr="00B65620">
        <w:rPr>
          <w:rFonts w:hint="cs"/>
          <w:rtl/>
        </w:rPr>
        <w:t>عليه‌السلام</w:t>
      </w:r>
      <w:r w:rsidRPr="00830791">
        <w:rPr>
          <w:rFonts w:hint="cs"/>
          <w:noProof/>
          <w:rtl/>
        </w:rPr>
        <w:t xml:space="preserve"> لعمرو بن سعيد بن هلال</w:t>
      </w:r>
    </w:p>
    <w:p w:rsidR="00D60D0D" w:rsidRPr="00830791" w:rsidRDefault="00D60D0D" w:rsidP="00806E06">
      <w:pPr>
        <w:pStyle w:val="libNormal"/>
        <w:rPr>
          <w:noProof/>
          <w:rtl/>
        </w:rPr>
      </w:pPr>
      <w:r>
        <w:rPr>
          <w:rFonts w:hint="cs"/>
          <w:noProof/>
          <w:rtl/>
        </w:rPr>
        <w:tab/>
      </w:r>
      <w:r w:rsidRPr="00830791">
        <w:rPr>
          <w:rFonts w:hint="cs"/>
          <w:noProof/>
          <w:rtl/>
        </w:rPr>
        <w:t>15004 (189)</w:t>
      </w:r>
    </w:p>
    <w:p w:rsidR="00D60D0D" w:rsidRPr="00830791" w:rsidRDefault="00D60D0D" w:rsidP="00806E06">
      <w:pPr>
        <w:pStyle w:val="libNormal"/>
        <w:rPr>
          <w:noProof/>
          <w:rtl/>
        </w:rPr>
      </w:pPr>
      <w:r w:rsidRPr="00830791">
        <w:rPr>
          <w:rFonts w:hint="cs"/>
          <w:noProof/>
          <w:rtl/>
        </w:rPr>
        <w:t xml:space="preserve">مواعظ رسول الله </w:t>
      </w:r>
      <w:r w:rsidRPr="00B65620">
        <w:rPr>
          <w:rFonts w:hint="cs"/>
          <w:rtl/>
        </w:rPr>
        <w:t>صلى‌الله‌عليه‌وآله‌وسلم</w:t>
      </w:r>
      <w:r>
        <w:rPr>
          <w:rFonts w:hint="cs"/>
          <w:noProof/>
          <w:rtl/>
        </w:rPr>
        <w:tab/>
      </w:r>
      <w:r w:rsidRPr="00830791">
        <w:rPr>
          <w:rFonts w:hint="cs"/>
          <w:noProof/>
          <w:rtl/>
        </w:rPr>
        <w:t>15005 (190)</w:t>
      </w:r>
    </w:p>
    <w:p w:rsidR="00D60D0D" w:rsidRPr="00830791" w:rsidRDefault="00D60D0D" w:rsidP="00806E06">
      <w:pPr>
        <w:pStyle w:val="libNormal"/>
        <w:rPr>
          <w:noProof/>
          <w:rtl/>
        </w:rPr>
      </w:pPr>
      <w:r w:rsidRPr="00830791">
        <w:rPr>
          <w:rFonts w:hint="cs"/>
          <w:noProof/>
          <w:rtl/>
        </w:rPr>
        <w:t xml:space="preserve">مواعظ أبي عبدالله جعفر بن محمّد الصادق </w:t>
      </w:r>
      <w:r w:rsidRPr="00B65620">
        <w:rPr>
          <w:rFonts w:hint="cs"/>
          <w:rtl/>
        </w:rPr>
        <w:t>عليه‌السلام</w:t>
      </w:r>
      <w:r>
        <w:rPr>
          <w:rFonts w:hint="cs"/>
          <w:noProof/>
          <w:rtl/>
        </w:rPr>
        <w:tab/>
      </w:r>
      <w:r w:rsidRPr="00830791">
        <w:rPr>
          <w:rFonts w:hint="cs"/>
          <w:noProof/>
          <w:rtl/>
        </w:rPr>
        <w:t>15006 (191)</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شكوى الحاجة إلى المؤمن = النهي عن الشكوى إلى أهل الخلاف</w:t>
      </w:r>
      <w:r>
        <w:rPr>
          <w:rFonts w:hint="cs"/>
          <w:noProof/>
          <w:rtl/>
        </w:rPr>
        <w:tab/>
      </w:r>
      <w:r w:rsidRPr="00830791">
        <w:rPr>
          <w:rFonts w:hint="cs"/>
          <w:noProof/>
          <w:rtl/>
        </w:rPr>
        <w:t>15007 (192)</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الزهد</w:t>
      </w:r>
      <w:r>
        <w:rPr>
          <w:rFonts w:hint="cs"/>
          <w:noProof/>
          <w:rtl/>
        </w:rPr>
        <w:t xml:space="preserve"> و</w:t>
      </w:r>
      <w:r w:rsidRPr="00830791">
        <w:rPr>
          <w:rFonts w:hint="cs"/>
          <w:noProof/>
          <w:rtl/>
        </w:rPr>
        <w:t xml:space="preserve">العبادة </w:t>
      </w:r>
      <w:r>
        <w:rPr>
          <w:rFonts w:hint="cs"/>
          <w:noProof/>
          <w:rtl/>
        </w:rPr>
        <w:t>(</w:t>
      </w:r>
      <w:r w:rsidRPr="00830791">
        <w:rPr>
          <w:rFonts w:hint="cs"/>
          <w:noProof/>
          <w:rtl/>
        </w:rPr>
        <w:t xml:space="preserve">خطبة لأميرالمؤمنين </w:t>
      </w:r>
      <w:r w:rsidRPr="00B65620">
        <w:rPr>
          <w:rFonts w:hint="cs"/>
          <w:rtl/>
        </w:rPr>
        <w:t>عليه‌السلام</w:t>
      </w:r>
      <w:r>
        <w:rPr>
          <w:rFonts w:hint="cs"/>
          <w:noProof/>
          <w:rtl/>
        </w:rPr>
        <w:t>)</w:t>
      </w:r>
      <w:r>
        <w:rPr>
          <w:rFonts w:hint="cs"/>
          <w:noProof/>
          <w:rtl/>
        </w:rPr>
        <w:tab/>
      </w:r>
      <w:r w:rsidRPr="00830791">
        <w:rPr>
          <w:rFonts w:hint="cs"/>
          <w:noProof/>
          <w:rtl/>
        </w:rPr>
        <w:t>15008 (193)</w:t>
      </w:r>
    </w:p>
    <w:p w:rsidR="00D60D0D" w:rsidRPr="00830791" w:rsidRDefault="00D60D0D" w:rsidP="00806E06">
      <w:pPr>
        <w:pStyle w:val="libNormal"/>
        <w:rPr>
          <w:noProof/>
          <w:rtl/>
        </w:rPr>
      </w:pPr>
      <w:r w:rsidRPr="00830791">
        <w:rPr>
          <w:rFonts w:hint="cs"/>
          <w:noProof/>
          <w:rtl/>
        </w:rPr>
        <w:t>خطبة صلاة الجمعة</w:t>
      </w:r>
      <w:r>
        <w:rPr>
          <w:rFonts w:hint="cs"/>
          <w:noProof/>
          <w:rtl/>
        </w:rPr>
        <w:t xml:space="preserve"> و</w:t>
      </w:r>
      <w:r w:rsidRPr="00830791">
        <w:rPr>
          <w:rFonts w:hint="cs"/>
          <w:noProof/>
          <w:rtl/>
        </w:rPr>
        <w:t xml:space="preserve">آدابها </w:t>
      </w:r>
      <w:r>
        <w:rPr>
          <w:rFonts w:hint="cs"/>
          <w:noProof/>
          <w:rtl/>
        </w:rPr>
        <w:t>(</w:t>
      </w:r>
      <w:r w:rsidRPr="00830791">
        <w:rPr>
          <w:rFonts w:hint="cs"/>
          <w:noProof/>
          <w:rtl/>
        </w:rPr>
        <w:t xml:space="preserve">خطبة لأميرالمؤمنين </w:t>
      </w:r>
      <w:r w:rsidRPr="00B65620">
        <w:rPr>
          <w:rFonts w:hint="cs"/>
          <w:rtl/>
        </w:rPr>
        <w:t>عليه‌السلام</w:t>
      </w:r>
      <w:r>
        <w:rPr>
          <w:rFonts w:hint="cs"/>
          <w:noProof/>
          <w:rtl/>
        </w:rPr>
        <w:t>)</w:t>
      </w:r>
      <w:r>
        <w:rPr>
          <w:rFonts w:hint="cs"/>
          <w:noProof/>
          <w:rtl/>
        </w:rPr>
        <w:tab/>
      </w:r>
      <w:r w:rsidRPr="00830791">
        <w:rPr>
          <w:rFonts w:hint="cs"/>
          <w:noProof/>
          <w:rtl/>
        </w:rPr>
        <w:t>15009 (194)</w:t>
      </w:r>
    </w:p>
    <w:p w:rsidR="00D60D0D" w:rsidRPr="00830791" w:rsidRDefault="00D60D0D" w:rsidP="00806E06">
      <w:pPr>
        <w:pStyle w:val="libNormal"/>
        <w:rPr>
          <w:noProof/>
          <w:rtl/>
        </w:rPr>
      </w:pPr>
      <w:r w:rsidRPr="00830791">
        <w:rPr>
          <w:rFonts w:hint="cs"/>
          <w:noProof/>
          <w:rtl/>
        </w:rPr>
        <w:t>البشارات للمؤمن = لكلّ مؤمن حافظ من الله</w:t>
      </w:r>
      <w:r>
        <w:rPr>
          <w:rFonts w:hint="cs"/>
          <w:rtl/>
        </w:rPr>
        <w:t xml:space="preserve"> </w:t>
      </w:r>
      <w:r w:rsidRPr="000A76DE">
        <w:rPr>
          <w:rtl/>
        </w:rPr>
        <w:t>ـ</w:t>
      </w:r>
      <w:r>
        <w:rPr>
          <w:rtl/>
        </w:rPr>
        <w:t xml:space="preserve"> </w:t>
      </w:r>
      <w:r w:rsidRPr="000A76DE">
        <w:rPr>
          <w:rFonts w:hint="cs"/>
          <w:rtl/>
        </w:rPr>
        <w:t>عزّوجلّ</w:t>
      </w:r>
      <w:r>
        <w:rPr>
          <w:rFonts w:hint="cs"/>
          <w:rtl/>
        </w:rPr>
        <w:t xml:space="preserve"> </w:t>
      </w:r>
      <w:r w:rsidRPr="000A76DE">
        <w:rPr>
          <w:rtl/>
        </w:rPr>
        <w:t>ـ</w:t>
      </w:r>
      <w:r>
        <w:rPr>
          <w:rtl/>
        </w:rPr>
        <w:t xml:space="preserve"> </w:t>
      </w:r>
      <w:r w:rsidRPr="000A76DE">
        <w:rPr>
          <w:rFonts w:hint="cs"/>
          <w:rtl/>
        </w:rPr>
        <w:t>و</w:t>
      </w:r>
      <w:r w:rsidRPr="00830791">
        <w:rPr>
          <w:rFonts w:hint="cs"/>
          <w:noProof/>
          <w:rtl/>
        </w:rPr>
        <w:t>سائب</w:t>
      </w:r>
      <w:r>
        <w:rPr>
          <w:rFonts w:hint="cs"/>
          <w:noProof/>
          <w:rtl/>
        </w:rPr>
        <w:tab/>
      </w:r>
      <w:r w:rsidRPr="00830791">
        <w:rPr>
          <w:rFonts w:hint="cs"/>
          <w:noProof/>
          <w:rtl/>
        </w:rPr>
        <w:t>15010 (195)</w:t>
      </w:r>
    </w:p>
    <w:p w:rsidR="00D60D0D" w:rsidRPr="00830791" w:rsidRDefault="00D60D0D" w:rsidP="00806E06">
      <w:pPr>
        <w:pStyle w:val="libNormal"/>
        <w:rPr>
          <w:noProof/>
          <w:rtl/>
        </w:rPr>
      </w:pPr>
      <w:r w:rsidRPr="00830791">
        <w:rPr>
          <w:rFonts w:hint="cs"/>
          <w:noProof/>
          <w:rtl/>
        </w:rPr>
        <w:t>حقوق المعاشرة مع عامّة الناس</w:t>
      </w:r>
      <w:r>
        <w:rPr>
          <w:rFonts w:hint="cs"/>
          <w:noProof/>
          <w:rtl/>
        </w:rPr>
        <w:tab/>
      </w:r>
      <w:r w:rsidRPr="00830791">
        <w:rPr>
          <w:rFonts w:hint="cs"/>
          <w:noProof/>
          <w:rtl/>
        </w:rPr>
        <w:t>15011 (196)</w:t>
      </w:r>
    </w:p>
    <w:p w:rsidR="00D60D0D" w:rsidRPr="00830791" w:rsidRDefault="00D60D0D" w:rsidP="00806E06">
      <w:pPr>
        <w:pStyle w:val="libNormal"/>
        <w:rPr>
          <w:noProof/>
          <w:rtl/>
        </w:rPr>
      </w:pPr>
      <w:r w:rsidRPr="00830791">
        <w:rPr>
          <w:rFonts w:hint="cs"/>
          <w:noProof/>
          <w:rtl/>
        </w:rPr>
        <w:t>سائر الخلق</w:t>
      </w:r>
      <w:r>
        <w:rPr>
          <w:rFonts w:hint="cs"/>
          <w:noProof/>
          <w:rtl/>
        </w:rPr>
        <w:t xml:space="preserve"> و</w:t>
      </w:r>
      <w:r w:rsidRPr="00830791">
        <w:rPr>
          <w:rFonts w:hint="cs"/>
          <w:noProof/>
          <w:rtl/>
        </w:rPr>
        <w:t>أصناف الناس = الناس معادن كمعادن الذهب</w:t>
      </w:r>
      <w:r>
        <w:rPr>
          <w:rFonts w:hint="cs"/>
          <w:noProof/>
          <w:rtl/>
        </w:rPr>
        <w:t xml:space="preserve"> و</w:t>
      </w:r>
      <w:r w:rsidRPr="00830791">
        <w:rPr>
          <w:rFonts w:hint="cs"/>
          <w:noProof/>
          <w:rtl/>
        </w:rPr>
        <w:t>الفضّة</w:t>
      </w:r>
      <w:r>
        <w:rPr>
          <w:rFonts w:hint="cs"/>
          <w:noProof/>
          <w:rtl/>
        </w:rPr>
        <w:tab/>
      </w:r>
      <w:r w:rsidRPr="00830791">
        <w:rPr>
          <w:rFonts w:hint="cs"/>
          <w:noProof/>
          <w:rtl/>
        </w:rPr>
        <w:t>15012 (197)</w:t>
      </w:r>
    </w:p>
    <w:p w:rsidR="00D60D0D" w:rsidRPr="00830791" w:rsidRDefault="00D60D0D" w:rsidP="00806E06">
      <w:pPr>
        <w:pStyle w:val="libNormal"/>
        <w:rPr>
          <w:noProof/>
          <w:rtl/>
        </w:rPr>
      </w:pPr>
      <w:r w:rsidRPr="00830791">
        <w:rPr>
          <w:rFonts w:hint="cs"/>
          <w:noProof/>
          <w:rtl/>
        </w:rPr>
        <w:t>الإخبار عمّا هو آتٍ = حديث الزوراء</w:t>
      </w:r>
      <w:r>
        <w:rPr>
          <w:rFonts w:hint="cs"/>
          <w:noProof/>
          <w:rtl/>
        </w:rPr>
        <w:t xml:space="preserve"> و</w:t>
      </w:r>
      <w:r w:rsidRPr="00830791">
        <w:rPr>
          <w:rFonts w:hint="cs"/>
          <w:noProof/>
          <w:rtl/>
        </w:rPr>
        <w:t>ما يقتل فيها</w:t>
      </w:r>
      <w:r>
        <w:rPr>
          <w:rFonts w:hint="cs"/>
          <w:noProof/>
          <w:rtl/>
        </w:rPr>
        <w:tab/>
      </w:r>
      <w:r w:rsidRPr="00830791">
        <w:rPr>
          <w:rFonts w:hint="cs"/>
          <w:noProof/>
          <w:rtl/>
        </w:rPr>
        <w:t>15013 (198)</w:t>
      </w:r>
    </w:p>
    <w:p w:rsidR="00D60D0D" w:rsidRPr="00830791" w:rsidRDefault="00D60D0D" w:rsidP="00806E06">
      <w:pPr>
        <w:pStyle w:val="libNormal"/>
        <w:rPr>
          <w:noProof/>
          <w:rtl/>
        </w:rPr>
      </w:pPr>
      <w:r w:rsidRPr="00830791">
        <w:rPr>
          <w:rFonts w:hint="cs"/>
          <w:noProof/>
          <w:rtl/>
        </w:rPr>
        <w:t xml:space="preserve">تفسير الآيات = في معني قوله تعالى : </w:t>
      </w:r>
      <w:r>
        <w:rPr>
          <w:rFonts w:hint="cs"/>
          <w:rtl/>
        </w:rPr>
        <w:t>(</w:t>
      </w:r>
      <w:r w:rsidRPr="00463956">
        <w:rPr>
          <w:rFonts w:hint="cs"/>
          <w:rtl/>
        </w:rPr>
        <w:t>وَالَّذِينَ إِذَا ذُكِّرُوا بِآيَاتِ رَبِّهِمْ</w:t>
      </w:r>
      <w:r>
        <w:rPr>
          <w:rFonts w:hint="cs"/>
          <w:rtl/>
        </w:rPr>
        <w:t xml:space="preserve"> ..</w:t>
      </w:r>
      <w:r w:rsidRPr="00463956">
        <w:rPr>
          <w:rFonts w:hint="cs"/>
          <w:rtl/>
        </w:rPr>
        <w:t>.</w:t>
      </w:r>
      <w:r w:rsidRPr="009F6A75">
        <w:rPr>
          <w:rFonts w:hint="cs"/>
          <w:rtl/>
        </w:rPr>
        <w:t>)</w:t>
      </w:r>
      <w:r>
        <w:rPr>
          <w:rFonts w:hint="cs"/>
          <w:noProof/>
          <w:rtl/>
        </w:rPr>
        <w:tab/>
      </w:r>
      <w:r w:rsidRPr="00830791">
        <w:rPr>
          <w:rFonts w:hint="cs"/>
          <w:noProof/>
          <w:rtl/>
        </w:rPr>
        <w:t>15014 (199)</w:t>
      </w:r>
    </w:p>
    <w:p w:rsidR="00D60D0D" w:rsidRPr="00830791" w:rsidRDefault="00D60D0D" w:rsidP="00806E06">
      <w:pPr>
        <w:pStyle w:val="libNormal"/>
        <w:rPr>
          <w:noProof/>
          <w:rtl/>
        </w:rPr>
      </w:pPr>
      <w:r w:rsidRPr="00830791">
        <w:rPr>
          <w:rFonts w:hint="cs"/>
          <w:noProof/>
          <w:rtl/>
        </w:rPr>
        <w:t xml:space="preserve">تفسير الآيات = في معني قوله تعالى : </w:t>
      </w:r>
      <w:r>
        <w:rPr>
          <w:rFonts w:hint="cs"/>
          <w:rtl/>
        </w:rPr>
        <w:t>(</w:t>
      </w:r>
      <w:r w:rsidRPr="00463956">
        <w:rPr>
          <w:rFonts w:hint="cs"/>
          <w:rtl/>
        </w:rPr>
        <w:t>وَلَا يُؤْذَنُ لَهُمْ فَيَعْتَذِرُونَ</w:t>
      </w:r>
      <w:r w:rsidRPr="009F6A75">
        <w:rPr>
          <w:rFonts w:hint="cs"/>
          <w:rtl/>
        </w:rPr>
        <w:t>)</w:t>
      </w:r>
      <w:r>
        <w:rPr>
          <w:rFonts w:hint="cs"/>
          <w:noProof/>
          <w:rtl/>
        </w:rPr>
        <w:tab/>
      </w:r>
      <w:r w:rsidRPr="00830791">
        <w:rPr>
          <w:rFonts w:hint="cs"/>
          <w:noProof/>
          <w:rtl/>
        </w:rPr>
        <w:t>15015 (200)</w:t>
      </w:r>
    </w:p>
    <w:p w:rsidR="00D60D0D" w:rsidRPr="00830791" w:rsidRDefault="00D60D0D" w:rsidP="00806E06">
      <w:pPr>
        <w:pStyle w:val="libNormal"/>
        <w:rPr>
          <w:noProof/>
          <w:rtl/>
        </w:rPr>
      </w:pPr>
      <w:r w:rsidRPr="00830791">
        <w:rPr>
          <w:rFonts w:hint="cs"/>
          <w:noProof/>
          <w:rtl/>
        </w:rPr>
        <w:t xml:space="preserve">تفسير الآيات = في معني قوله تعالى : </w:t>
      </w:r>
      <w:r>
        <w:rPr>
          <w:rFonts w:hint="cs"/>
          <w:rtl/>
        </w:rPr>
        <w:t>(</w:t>
      </w:r>
      <w:r w:rsidRPr="00463956">
        <w:rPr>
          <w:rFonts w:hint="cs"/>
          <w:rtl/>
        </w:rPr>
        <w:t>وَمَن يَتَّقِ اللَّهَ يَجْعَل لَّهُ مَخْرَجًا</w:t>
      </w:r>
      <w:r w:rsidRPr="009F6A75">
        <w:rPr>
          <w:rFonts w:hint="cs"/>
          <w:rtl/>
        </w:rPr>
        <w:t>)</w:t>
      </w:r>
      <w:r>
        <w:rPr>
          <w:rFonts w:hint="cs"/>
          <w:noProof/>
          <w:rtl/>
        </w:rPr>
        <w:t xml:space="preserve"> و</w:t>
      </w:r>
      <w:r w:rsidRPr="00830791">
        <w:rPr>
          <w:rFonts w:hint="cs"/>
          <w:noProof/>
          <w:rtl/>
        </w:rPr>
        <w:t xml:space="preserve">قوله تعالى : </w:t>
      </w:r>
      <w:r>
        <w:rPr>
          <w:rFonts w:hint="cs"/>
          <w:rtl/>
        </w:rPr>
        <w:t>(</w:t>
      </w:r>
      <w:r w:rsidRPr="00463956">
        <w:rPr>
          <w:rFonts w:hint="cs"/>
          <w:rtl/>
        </w:rPr>
        <w:t>لَّا يُسْمِنُ وَلَا يُغْنِي مِن جُوعٍ</w:t>
      </w:r>
      <w:r w:rsidRPr="009F6A75">
        <w:rPr>
          <w:rFonts w:hint="cs"/>
          <w:rtl/>
        </w:rPr>
        <w:t>)</w:t>
      </w:r>
      <w:r>
        <w:rPr>
          <w:rFonts w:hint="cs"/>
          <w:noProof/>
          <w:rtl/>
        </w:rPr>
        <w:tab/>
      </w:r>
      <w:r w:rsidRPr="00830791">
        <w:rPr>
          <w:rFonts w:hint="cs"/>
          <w:noProof/>
          <w:rtl/>
        </w:rPr>
        <w:t>15016 (201)</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تأويل قوله تعالى :</w:t>
      </w:r>
      <w:r w:rsidRPr="002B751B">
        <w:rPr>
          <w:rFonts w:hint="cs"/>
          <w:rtl/>
        </w:rPr>
        <w:t xml:space="preserve"> </w:t>
      </w:r>
      <w:r>
        <w:rPr>
          <w:rFonts w:hint="cs"/>
          <w:rtl/>
        </w:rPr>
        <w:t>(</w:t>
      </w:r>
      <w:r w:rsidRPr="00463956">
        <w:rPr>
          <w:rFonts w:hint="cs"/>
          <w:rtl/>
        </w:rPr>
        <w:t>مَا يَكُونُ مِن نَّجْوَىٰ ثَلَاثَةٍ</w:t>
      </w:r>
      <w:r>
        <w:rPr>
          <w:rFonts w:hint="cs"/>
          <w:rtl/>
        </w:rPr>
        <w:t xml:space="preserve"> ..</w:t>
      </w:r>
      <w:r w:rsidRPr="00463956">
        <w:rPr>
          <w:rFonts w:hint="cs"/>
          <w:rtl/>
        </w:rPr>
        <w:t>.</w:t>
      </w:r>
      <w:r w:rsidRPr="009F6A75">
        <w:rPr>
          <w:rFonts w:hint="cs"/>
          <w:rtl/>
        </w:rPr>
        <w:t>)</w:t>
      </w:r>
      <w:r>
        <w:rPr>
          <w:rFonts w:hint="cs"/>
          <w:noProof/>
          <w:rtl/>
        </w:rPr>
        <w:t xml:space="preserve"> و</w:t>
      </w:r>
      <w:r w:rsidRPr="00830791">
        <w:rPr>
          <w:rFonts w:hint="cs"/>
          <w:noProof/>
          <w:rtl/>
        </w:rPr>
        <w:t xml:space="preserve">قوله تعالى : </w:t>
      </w:r>
      <w:r>
        <w:rPr>
          <w:rFonts w:hint="cs"/>
          <w:rtl/>
        </w:rPr>
        <w:t>(</w:t>
      </w:r>
      <w:r w:rsidRPr="00463956">
        <w:rPr>
          <w:rFonts w:hint="cs"/>
          <w:rtl/>
        </w:rPr>
        <w:t>وَالْمُؤْتَفِكَةَ أَهْوَىٰ</w:t>
      </w:r>
      <w:r w:rsidRPr="009F6A75">
        <w:rPr>
          <w:rFonts w:hint="cs"/>
          <w:rtl/>
        </w:rPr>
        <w:t>)</w:t>
      </w:r>
      <w:r>
        <w:rPr>
          <w:rFonts w:hint="cs"/>
          <w:noProof/>
          <w:rtl/>
        </w:rPr>
        <w:tab/>
      </w:r>
      <w:r w:rsidRPr="00830791">
        <w:rPr>
          <w:rFonts w:hint="cs"/>
          <w:noProof/>
          <w:rtl/>
        </w:rPr>
        <w:t>15017 (202)</w:t>
      </w:r>
    </w:p>
    <w:p w:rsidR="00D60D0D" w:rsidRPr="00830791" w:rsidRDefault="00D60D0D" w:rsidP="00806E06">
      <w:pPr>
        <w:pStyle w:val="libNormal"/>
        <w:rPr>
          <w:noProof/>
          <w:rtl/>
        </w:rPr>
      </w:pPr>
      <w:r w:rsidRPr="00830791">
        <w:rPr>
          <w:rFonts w:hint="cs"/>
          <w:noProof/>
          <w:rtl/>
        </w:rPr>
        <w:t>قصّة سليمان</w:t>
      </w:r>
      <w:r>
        <w:rPr>
          <w:rFonts w:hint="cs"/>
          <w:noProof/>
          <w:rtl/>
        </w:rPr>
        <w:tab/>
      </w:r>
      <w:r w:rsidRPr="00830791">
        <w:rPr>
          <w:rFonts w:hint="cs"/>
          <w:noProof/>
          <w:rtl/>
        </w:rPr>
        <w:t>15018 (203)</w:t>
      </w:r>
    </w:p>
    <w:p w:rsidR="00D60D0D" w:rsidRPr="00830791" w:rsidRDefault="00D60D0D" w:rsidP="00806E06">
      <w:pPr>
        <w:pStyle w:val="libNormal"/>
        <w:rPr>
          <w:noProof/>
          <w:rtl/>
        </w:rPr>
      </w:pPr>
      <w:r w:rsidRPr="00830791">
        <w:rPr>
          <w:rFonts w:hint="cs"/>
          <w:noProof/>
          <w:rtl/>
        </w:rPr>
        <w:t>في الطاعة</w:t>
      </w:r>
      <w:r>
        <w:rPr>
          <w:rFonts w:hint="cs"/>
          <w:noProof/>
          <w:rtl/>
        </w:rPr>
        <w:t xml:space="preserve"> و</w:t>
      </w:r>
      <w:r w:rsidRPr="00830791">
        <w:rPr>
          <w:rFonts w:hint="cs"/>
          <w:noProof/>
          <w:rtl/>
        </w:rPr>
        <w:t xml:space="preserve">التقوى = تسوية أميرالمؤمنين </w:t>
      </w:r>
      <w:r w:rsidRPr="00B65620">
        <w:rPr>
          <w:rFonts w:hint="cs"/>
          <w:rtl/>
        </w:rPr>
        <w:t>عليه‌السلام</w:t>
      </w:r>
      <w:r w:rsidRPr="00830791">
        <w:rPr>
          <w:rFonts w:hint="cs"/>
          <w:noProof/>
          <w:rtl/>
        </w:rPr>
        <w:t xml:space="preserve"> في العطاء بين الأسود</w:t>
      </w:r>
      <w:r>
        <w:rPr>
          <w:rFonts w:hint="cs"/>
          <w:noProof/>
          <w:rtl/>
        </w:rPr>
        <w:t xml:space="preserve"> و</w:t>
      </w:r>
      <w:r w:rsidRPr="00830791">
        <w:rPr>
          <w:rFonts w:hint="cs"/>
          <w:noProof/>
          <w:rtl/>
        </w:rPr>
        <w:t>الأبيض</w:t>
      </w:r>
      <w:r>
        <w:rPr>
          <w:rFonts w:hint="cs"/>
          <w:noProof/>
          <w:rtl/>
        </w:rPr>
        <w:tab/>
      </w:r>
      <w:r w:rsidRPr="00830791">
        <w:rPr>
          <w:rFonts w:hint="cs"/>
          <w:noProof/>
          <w:rtl/>
        </w:rPr>
        <w:t>15019 (204)</w:t>
      </w:r>
    </w:p>
    <w:p w:rsidR="00D60D0D" w:rsidRPr="00830791" w:rsidRDefault="00D60D0D" w:rsidP="00806E06">
      <w:pPr>
        <w:pStyle w:val="libNormal"/>
        <w:rPr>
          <w:noProof/>
          <w:rtl/>
        </w:rPr>
      </w:pPr>
      <w:r w:rsidRPr="00830791">
        <w:rPr>
          <w:rFonts w:hint="cs"/>
          <w:noProof/>
          <w:rtl/>
        </w:rPr>
        <w:t>في الطاعة</w:t>
      </w:r>
      <w:r>
        <w:rPr>
          <w:rFonts w:hint="cs"/>
          <w:noProof/>
          <w:rtl/>
        </w:rPr>
        <w:t xml:space="preserve"> و</w:t>
      </w:r>
      <w:r w:rsidRPr="00830791">
        <w:rPr>
          <w:rFonts w:hint="cs"/>
          <w:noProof/>
          <w:rtl/>
        </w:rPr>
        <w:t>التقوى</w:t>
      </w:r>
      <w:r>
        <w:rPr>
          <w:rFonts w:hint="cs"/>
          <w:noProof/>
          <w:rtl/>
        </w:rPr>
        <w:tab/>
      </w:r>
      <w:r w:rsidRPr="00830791">
        <w:rPr>
          <w:rFonts w:hint="cs"/>
          <w:noProof/>
          <w:rtl/>
        </w:rPr>
        <w:t>15020 (205)</w:t>
      </w:r>
    </w:p>
    <w:p w:rsidR="00D60D0D" w:rsidRPr="00830791" w:rsidRDefault="00D60D0D" w:rsidP="00806E06">
      <w:pPr>
        <w:pStyle w:val="libNormal"/>
        <w:rPr>
          <w:noProof/>
          <w:rtl/>
        </w:rPr>
      </w:pPr>
      <w:r w:rsidRPr="00830791">
        <w:rPr>
          <w:rFonts w:hint="cs"/>
          <w:noProof/>
          <w:rtl/>
        </w:rPr>
        <w:t xml:space="preserve">في الرؤيا = رؤيا رآها أبوجعفر </w:t>
      </w:r>
      <w:r w:rsidRPr="00B65620">
        <w:rPr>
          <w:rFonts w:hint="cs"/>
          <w:rtl/>
        </w:rPr>
        <w:t>عليه‌السلام</w:t>
      </w:r>
      <w:r w:rsidRPr="00830791">
        <w:rPr>
          <w:rFonts w:hint="cs"/>
          <w:noProof/>
          <w:rtl/>
        </w:rPr>
        <w:t xml:space="preserve"> في ميسّر بن عبدالعزيز</w:t>
      </w:r>
      <w:r>
        <w:rPr>
          <w:rFonts w:hint="cs"/>
          <w:noProof/>
          <w:rtl/>
        </w:rPr>
        <w:t xml:space="preserve"> و</w:t>
      </w:r>
      <w:r w:rsidRPr="00830791">
        <w:rPr>
          <w:rFonts w:hint="cs"/>
          <w:noProof/>
          <w:rtl/>
        </w:rPr>
        <w:t>عبدالله بن عجلان</w:t>
      </w:r>
      <w:r>
        <w:rPr>
          <w:rFonts w:hint="cs"/>
          <w:noProof/>
          <w:rtl/>
        </w:rPr>
        <w:tab/>
      </w:r>
      <w:r w:rsidRPr="00830791">
        <w:rPr>
          <w:rFonts w:hint="cs"/>
          <w:noProof/>
          <w:rtl/>
        </w:rPr>
        <w:t>15021 (206)</w:t>
      </w:r>
    </w:p>
    <w:p w:rsidR="00D60D0D" w:rsidRPr="00830791" w:rsidRDefault="00D60D0D" w:rsidP="00806E06">
      <w:pPr>
        <w:pStyle w:val="libNormal"/>
        <w:rPr>
          <w:noProof/>
          <w:rtl/>
        </w:rPr>
      </w:pPr>
      <w:r w:rsidRPr="00830791">
        <w:rPr>
          <w:rFonts w:hint="cs"/>
          <w:noProof/>
          <w:rtl/>
        </w:rPr>
        <w:t>في الرؤيا = إنّ الملائكة تغسّل أبا جعفر في البقيع</w:t>
      </w:r>
      <w:r>
        <w:rPr>
          <w:rFonts w:hint="cs"/>
          <w:noProof/>
          <w:rtl/>
        </w:rPr>
        <w:tab/>
      </w:r>
      <w:r w:rsidRPr="00830791">
        <w:rPr>
          <w:rFonts w:hint="cs"/>
          <w:noProof/>
          <w:rtl/>
        </w:rPr>
        <w:t>15022 (207)</w:t>
      </w:r>
    </w:p>
    <w:p w:rsidR="00D60D0D" w:rsidRPr="00830791" w:rsidRDefault="00D60D0D" w:rsidP="00806E06">
      <w:pPr>
        <w:pStyle w:val="libNormal"/>
        <w:rPr>
          <w:noProof/>
          <w:rtl/>
        </w:rPr>
      </w:pPr>
      <w:r w:rsidRPr="00830791">
        <w:rPr>
          <w:rFonts w:hint="cs"/>
          <w:noProof/>
          <w:rtl/>
        </w:rPr>
        <w:t xml:space="preserve">في القراءات = معني قوله تعالى : </w:t>
      </w:r>
      <w:r>
        <w:rPr>
          <w:rFonts w:hint="cs"/>
          <w:rtl/>
        </w:rPr>
        <w:t>(</w:t>
      </w:r>
      <w:r w:rsidRPr="00463956">
        <w:rPr>
          <w:rFonts w:hint="cs"/>
          <w:rtl/>
        </w:rPr>
        <w:t>كُنتُمْ عَلَىٰ شَفَا حُفْرَةٍ مِّنَ النَّارِ</w:t>
      </w:r>
      <w:r w:rsidRPr="009F6A75">
        <w:rPr>
          <w:rFonts w:hint="cs"/>
          <w:rtl/>
        </w:rPr>
        <w:t>)</w:t>
      </w:r>
      <w:r>
        <w:rPr>
          <w:rFonts w:hint="cs"/>
          <w:noProof/>
          <w:rtl/>
        </w:rPr>
        <w:tab/>
      </w:r>
      <w:r w:rsidRPr="00830791">
        <w:rPr>
          <w:rFonts w:hint="cs"/>
          <w:noProof/>
          <w:rtl/>
        </w:rPr>
        <w:t>15023 (208)</w:t>
      </w:r>
    </w:p>
    <w:p w:rsidR="00D60D0D" w:rsidRPr="00830791" w:rsidRDefault="00D60D0D" w:rsidP="00806E06">
      <w:pPr>
        <w:pStyle w:val="libNormal"/>
        <w:rPr>
          <w:noProof/>
          <w:rtl/>
        </w:rPr>
      </w:pPr>
      <w:r w:rsidRPr="00830791">
        <w:rPr>
          <w:rFonts w:hint="cs"/>
          <w:noProof/>
          <w:rtl/>
        </w:rPr>
        <w:t xml:space="preserve">في القراءات = قراءة قوله تعالى : </w:t>
      </w:r>
      <w:r>
        <w:rPr>
          <w:rFonts w:hint="cs"/>
          <w:rtl/>
        </w:rPr>
        <w:t>(</w:t>
      </w:r>
      <w:r w:rsidRPr="00463956">
        <w:rPr>
          <w:rFonts w:hint="cs"/>
          <w:rtl/>
        </w:rPr>
        <w:t>لَن تَنَالُوا الْبِرَّ حَتَّىٰ تُنفِقُوا</w:t>
      </w:r>
      <w:r>
        <w:rPr>
          <w:rFonts w:hint="cs"/>
          <w:rtl/>
        </w:rPr>
        <w:t xml:space="preserve"> ..</w:t>
      </w:r>
      <w:r w:rsidRPr="00463956">
        <w:rPr>
          <w:rFonts w:hint="cs"/>
          <w:rtl/>
        </w:rPr>
        <w:t>.</w:t>
      </w:r>
      <w:r w:rsidRPr="009F6A75">
        <w:rPr>
          <w:rFonts w:hint="cs"/>
          <w:rtl/>
        </w:rPr>
        <w:t>)</w:t>
      </w:r>
      <w:r>
        <w:rPr>
          <w:rFonts w:hint="cs"/>
          <w:noProof/>
          <w:rtl/>
        </w:rPr>
        <w:tab/>
      </w:r>
      <w:r w:rsidRPr="00830791">
        <w:rPr>
          <w:rFonts w:hint="cs"/>
          <w:noProof/>
          <w:rtl/>
        </w:rPr>
        <w:t>15024 (209)</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في أعدائهم = بيان قوله تعالى</w:t>
      </w:r>
      <w:r>
        <w:rPr>
          <w:rFonts w:hint="cs"/>
          <w:noProof/>
          <w:rtl/>
        </w:rPr>
        <w:t xml:space="preserve"> </w:t>
      </w:r>
      <w:r w:rsidRPr="00830791">
        <w:rPr>
          <w:rFonts w:hint="cs"/>
          <w:noProof/>
          <w:rtl/>
        </w:rPr>
        <w:t xml:space="preserve">: </w:t>
      </w:r>
      <w:r>
        <w:rPr>
          <w:rFonts w:hint="cs"/>
          <w:rtl/>
        </w:rPr>
        <w:t>(</w:t>
      </w:r>
      <w:r w:rsidRPr="00463956">
        <w:rPr>
          <w:rFonts w:hint="cs"/>
          <w:rtl/>
        </w:rPr>
        <w:t>وَلَوْ أَنَّا كَتَبْنَا عَلَيْهِمْ أَنِ اقْتُلُوا</w:t>
      </w:r>
      <w:r>
        <w:rPr>
          <w:rFonts w:hint="cs"/>
          <w:rtl/>
        </w:rPr>
        <w:t xml:space="preserve"> ..</w:t>
      </w:r>
      <w:r w:rsidRPr="00463956">
        <w:rPr>
          <w:rFonts w:hint="cs"/>
          <w:rtl/>
        </w:rPr>
        <w:t>.</w:t>
      </w:r>
      <w:r w:rsidRPr="009F6A75">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15025 (210)</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في أعدائهم = بيان قوله تعالى</w:t>
      </w:r>
      <w:r>
        <w:rPr>
          <w:rFonts w:hint="cs"/>
          <w:noProof/>
          <w:rtl/>
        </w:rPr>
        <w:t xml:space="preserve"> </w:t>
      </w:r>
      <w:r w:rsidRPr="00830791">
        <w:rPr>
          <w:rFonts w:hint="cs"/>
          <w:noProof/>
          <w:rtl/>
        </w:rPr>
        <w:t xml:space="preserve">: </w:t>
      </w:r>
      <w:r>
        <w:rPr>
          <w:rFonts w:hint="cs"/>
          <w:rtl/>
        </w:rPr>
        <w:t>(</w:t>
      </w:r>
      <w:r w:rsidRPr="00463956">
        <w:rPr>
          <w:rFonts w:hint="cs"/>
          <w:rtl/>
        </w:rPr>
        <w:t>أُولَٰئِكَ الَّذِينَ يَعْلَمُ اللَّهُ مَا فِي قُلُوبِهِمْ</w:t>
      </w:r>
      <w:r>
        <w:rPr>
          <w:rFonts w:hint="cs"/>
          <w:rtl/>
        </w:rPr>
        <w:t xml:space="preserve"> ..</w:t>
      </w:r>
      <w:r w:rsidRPr="00463956">
        <w:rPr>
          <w:rFonts w:hint="cs"/>
          <w:rtl/>
        </w:rPr>
        <w:t>.</w:t>
      </w:r>
      <w:r w:rsidRPr="009F6A75">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15026 (211)</w:t>
      </w:r>
    </w:p>
    <w:p w:rsidR="00D60D0D" w:rsidRPr="00830791" w:rsidRDefault="00D60D0D" w:rsidP="00806E06">
      <w:pPr>
        <w:pStyle w:val="libNormal"/>
        <w:rPr>
          <w:noProof/>
          <w:rtl/>
        </w:rPr>
      </w:pPr>
      <w:r w:rsidRPr="00830791">
        <w:rPr>
          <w:rFonts w:hint="cs"/>
          <w:noProof/>
          <w:rtl/>
        </w:rPr>
        <w:t>في القراءات = لا يوجب الله طاعة اُولي الأمر</w:t>
      </w:r>
      <w:r>
        <w:rPr>
          <w:rFonts w:hint="cs"/>
          <w:noProof/>
          <w:rtl/>
        </w:rPr>
        <w:t xml:space="preserve"> و</w:t>
      </w:r>
      <w:r w:rsidRPr="00830791">
        <w:rPr>
          <w:rFonts w:hint="cs"/>
          <w:noProof/>
          <w:rtl/>
        </w:rPr>
        <w:t>يرخصّ في منازعتهم</w:t>
      </w:r>
      <w:r>
        <w:rPr>
          <w:rFonts w:hint="cs"/>
          <w:noProof/>
          <w:rtl/>
        </w:rPr>
        <w:tab/>
      </w:r>
      <w:r w:rsidRPr="00830791">
        <w:rPr>
          <w:rFonts w:hint="cs"/>
          <w:noProof/>
          <w:rtl/>
        </w:rPr>
        <w:t>15027 (212)</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 xml:space="preserve">قصّة صالح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حديث قوم صالح </w:t>
      </w:r>
      <w:r w:rsidRPr="00B65620">
        <w:rPr>
          <w:rFonts w:hint="cs"/>
          <w:rtl/>
        </w:rPr>
        <w:t>عليه‌السلام</w:t>
      </w:r>
      <w:r>
        <w:rPr>
          <w:rFonts w:hint="cs"/>
          <w:noProof/>
          <w:rtl/>
        </w:rPr>
        <w:t>)</w:t>
      </w:r>
      <w:r>
        <w:rPr>
          <w:rFonts w:hint="cs"/>
          <w:noProof/>
          <w:rtl/>
        </w:rPr>
        <w:tab/>
      </w:r>
      <w:r w:rsidRPr="00830791">
        <w:rPr>
          <w:rFonts w:hint="cs"/>
          <w:noProof/>
          <w:rtl/>
        </w:rPr>
        <w:t>15028 (213)</w:t>
      </w:r>
    </w:p>
    <w:p w:rsidR="00D60D0D" w:rsidRPr="00830791" w:rsidRDefault="00D60D0D" w:rsidP="00806E06">
      <w:pPr>
        <w:pStyle w:val="libNormal"/>
        <w:rPr>
          <w:noProof/>
          <w:rtl/>
        </w:rPr>
      </w:pPr>
      <w:r w:rsidRPr="00830791">
        <w:rPr>
          <w:rFonts w:hint="cs"/>
          <w:noProof/>
          <w:rtl/>
        </w:rPr>
        <w:t xml:space="preserve">قصّة صالح </w:t>
      </w:r>
      <w:r w:rsidRPr="00B65620">
        <w:rPr>
          <w:rFonts w:hint="cs"/>
          <w:rtl/>
        </w:rPr>
        <w:t>عليه‌السلام</w:t>
      </w:r>
      <w:r>
        <w:rPr>
          <w:rFonts w:hint="cs"/>
          <w:noProof/>
          <w:rtl/>
        </w:rPr>
        <w:tab/>
      </w:r>
      <w:r w:rsidRPr="00830791">
        <w:rPr>
          <w:rFonts w:hint="cs"/>
          <w:noProof/>
          <w:rtl/>
        </w:rPr>
        <w:t>15029 (214)</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w:t>
      </w:r>
      <w:r>
        <w:rPr>
          <w:rFonts w:hint="cs"/>
          <w:noProof/>
          <w:rtl/>
        </w:rPr>
        <w:tab/>
      </w:r>
      <w:r w:rsidRPr="00830791">
        <w:rPr>
          <w:rFonts w:hint="cs"/>
          <w:noProof/>
          <w:rtl/>
        </w:rPr>
        <w:t>15030 (215)</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سؤال رجل عن أبي جعفر </w:t>
      </w:r>
      <w:r w:rsidRPr="00B65620">
        <w:rPr>
          <w:rFonts w:hint="cs"/>
          <w:rtl/>
        </w:rPr>
        <w:t>عليه‌السلام</w:t>
      </w:r>
      <w:r w:rsidRPr="00830791">
        <w:rPr>
          <w:rFonts w:hint="cs"/>
          <w:noProof/>
          <w:rtl/>
        </w:rPr>
        <w:t xml:space="preserve"> : أين عزّ بني هاشم</w:t>
      </w:r>
      <w:r>
        <w:rPr>
          <w:rFonts w:hint="cs"/>
          <w:noProof/>
          <w:rtl/>
        </w:rPr>
        <w:tab/>
      </w:r>
      <w:r w:rsidRPr="00830791">
        <w:rPr>
          <w:rFonts w:hint="cs"/>
          <w:noProof/>
          <w:rtl/>
        </w:rPr>
        <w:t>15031 (216)</w:t>
      </w:r>
    </w:p>
    <w:p w:rsidR="00D60D0D" w:rsidRPr="00830791" w:rsidRDefault="00D60D0D" w:rsidP="00806E06">
      <w:pPr>
        <w:pStyle w:val="libNormal"/>
        <w:rPr>
          <w:noProof/>
          <w:rtl/>
        </w:rPr>
      </w:pPr>
      <w:r w:rsidRPr="00830791">
        <w:rPr>
          <w:rFonts w:hint="cs"/>
          <w:noProof/>
          <w:rtl/>
        </w:rPr>
        <w:t>الدعاء للعلل</w:t>
      </w:r>
      <w:r>
        <w:rPr>
          <w:rFonts w:hint="cs"/>
          <w:noProof/>
          <w:rtl/>
        </w:rPr>
        <w:t xml:space="preserve"> و</w:t>
      </w:r>
      <w:r w:rsidRPr="00830791">
        <w:rPr>
          <w:rFonts w:hint="cs"/>
          <w:noProof/>
          <w:rtl/>
        </w:rPr>
        <w:t>الأمراض</w:t>
      </w:r>
      <w:r>
        <w:rPr>
          <w:rFonts w:hint="cs"/>
          <w:noProof/>
          <w:rtl/>
        </w:rPr>
        <w:tab/>
      </w:r>
      <w:r w:rsidRPr="00830791">
        <w:rPr>
          <w:rFonts w:hint="cs"/>
          <w:noProof/>
          <w:rtl/>
        </w:rPr>
        <w:t>15032 (217)</w:t>
      </w:r>
    </w:p>
    <w:p w:rsidR="00D60D0D" w:rsidRPr="00830791" w:rsidRDefault="00D60D0D" w:rsidP="00806E06">
      <w:pPr>
        <w:pStyle w:val="libNormal"/>
        <w:rPr>
          <w:noProof/>
          <w:rtl/>
        </w:rPr>
      </w:pPr>
      <w:r w:rsidRPr="00830791">
        <w:rPr>
          <w:rFonts w:hint="cs"/>
          <w:noProof/>
          <w:rtl/>
        </w:rPr>
        <w:t>في الطبّ = معالجة بعض الأمراض</w:t>
      </w:r>
      <w:r>
        <w:rPr>
          <w:rFonts w:hint="cs"/>
          <w:noProof/>
          <w:rtl/>
        </w:rPr>
        <w:tab/>
      </w:r>
      <w:r w:rsidRPr="00830791">
        <w:rPr>
          <w:rFonts w:hint="cs"/>
          <w:noProof/>
          <w:rtl/>
        </w:rPr>
        <w:t>15033 (218)</w:t>
      </w:r>
    </w:p>
    <w:p w:rsidR="00D60D0D" w:rsidRPr="00830791" w:rsidRDefault="00D60D0D" w:rsidP="00806E06">
      <w:pPr>
        <w:pStyle w:val="libNormal"/>
        <w:rPr>
          <w:noProof/>
          <w:rtl/>
        </w:rPr>
      </w:pPr>
      <w:r w:rsidRPr="00830791">
        <w:rPr>
          <w:rFonts w:hint="cs"/>
          <w:noProof/>
          <w:rtl/>
        </w:rPr>
        <w:t>في الطبّ = معالجة بعض الأمراض</w:t>
      </w:r>
      <w:r>
        <w:rPr>
          <w:rFonts w:hint="cs"/>
          <w:noProof/>
          <w:rtl/>
        </w:rPr>
        <w:tab/>
      </w:r>
      <w:r w:rsidRPr="00830791">
        <w:rPr>
          <w:rFonts w:hint="cs"/>
          <w:noProof/>
          <w:rtl/>
        </w:rPr>
        <w:t>15034 (219)</w:t>
      </w:r>
    </w:p>
    <w:p w:rsidR="00D60D0D" w:rsidRPr="00830791" w:rsidRDefault="00D60D0D" w:rsidP="00806E06">
      <w:pPr>
        <w:pStyle w:val="libNormal"/>
        <w:rPr>
          <w:noProof/>
          <w:rtl/>
        </w:rPr>
      </w:pPr>
      <w:r w:rsidRPr="00830791">
        <w:rPr>
          <w:rFonts w:hint="cs"/>
          <w:noProof/>
          <w:rtl/>
        </w:rPr>
        <w:t>في الطبّ = معالجة بعض الأمراض</w:t>
      </w:r>
      <w:r>
        <w:rPr>
          <w:rFonts w:hint="cs"/>
          <w:noProof/>
          <w:rtl/>
        </w:rPr>
        <w:tab/>
      </w:r>
      <w:r w:rsidRPr="00830791">
        <w:rPr>
          <w:rFonts w:hint="cs"/>
          <w:noProof/>
          <w:rtl/>
        </w:rPr>
        <w:t>15035 (220)</w:t>
      </w:r>
    </w:p>
    <w:p w:rsidR="00D60D0D" w:rsidRPr="00830791" w:rsidRDefault="00D60D0D" w:rsidP="00806E06">
      <w:pPr>
        <w:pStyle w:val="libNormal"/>
        <w:rPr>
          <w:noProof/>
          <w:rtl/>
        </w:rPr>
      </w:pPr>
      <w:r w:rsidRPr="00830791">
        <w:rPr>
          <w:rFonts w:hint="cs"/>
          <w:noProof/>
          <w:rtl/>
        </w:rPr>
        <w:t>في الطبّ = ضعف المعدة</w:t>
      </w:r>
      <w:r>
        <w:rPr>
          <w:rFonts w:hint="cs"/>
          <w:noProof/>
          <w:rtl/>
        </w:rPr>
        <w:tab/>
      </w:r>
      <w:r w:rsidRPr="00830791">
        <w:rPr>
          <w:rFonts w:hint="cs"/>
          <w:noProof/>
          <w:rtl/>
        </w:rPr>
        <w:t>15036 (221)</w:t>
      </w:r>
    </w:p>
    <w:p w:rsidR="00D60D0D" w:rsidRPr="00830791" w:rsidRDefault="00D60D0D" w:rsidP="00806E06">
      <w:pPr>
        <w:pStyle w:val="libNormal"/>
        <w:rPr>
          <w:noProof/>
          <w:rtl/>
        </w:rPr>
      </w:pPr>
      <w:r w:rsidRPr="00830791">
        <w:rPr>
          <w:rFonts w:hint="cs"/>
          <w:noProof/>
          <w:rtl/>
        </w:rPr>
        <w:t>في الطبّ = الريح الشابكة</w:t>
      </w:r>
      <w:r>
        <w:rPr>
          <w:rFonts w:hint="cs"/>
          <w:noProof/>
          <w:rtl/>
        </w:rPr>
        <w:t xml:space="preserve"> و</w:t>
      </w:r>
      <w:r w:rsidRPr="00830791">
        <w:rPr>
          <w:rFonts w:hint="cs"/>
          <w:noProof/>
          <w:rtl/>
        </w:rPr>
        <w:t>الحام</w:t>
      </w:r>
      <w:r>
        <w:rPr>
          <w:rFonts w:hint="cs"/>
          <w:noProof/>
          <w:rtl/>
        </w:rPr>
        <w:t xml:space="preserve"> و</w:t>
      </w:r>
      <w:r w:rsidRPr="00830791">
        <w:rPr>
          <w:rFonts w:hint="cs"/>
          <w:noProof/>
          <w:rtl/>
        </w:rPr>
        <w:t>الأبردة</w:t>
      </w:r>
      <w:r>
        <w:rPr>
          <w:rFonts w:hint="cs"/>
          <w:noProof/>
          <w:rtl/>
        </w:rPr>
        <w:tab/>
      </w:r>
      <w:r w:rsidRPr="00830791">
        <w:rPr>
          <w:rFonts w:hint="cs"/>
          <w:noProof/>
          <w:rtl/>
        </w:rPr>
        <w:t>15037 (222)</w:t>
      </w:r>
    </w:p>
    <w:p w:rsidR="00D60D0D" w:rsidRPr="00830791" w:rsidRDefault="00D60D0D" w:rsidP="00806E06">
      <w:pPr>
        <w:pStyle w:val="libNormal"/>
        <w:rPr>
          <w:noProof/>
          <w:rtl/>
        </w:rPr>
      </w:pPr>
      <w:r w:rsidRPr="00830791">
        <w:rPr>
          <w:rFonts w:hint="cs"/>
          <w:noProof/>
          <w:rtl/>
        </w:rPr>
        <w:t>في اللبن = من تغيّر عليه ماء الظهر</w:t>
      </w:r>
      <w:r>
        <w:rPr>
          <w:rFonts w:hint="cs"/>
          <w:noProof/>
          <w:rtl/>
        </w:rPr>
        <w:tab/>
      </w:r>
      <w:r w:rsidRPr="00830791">
        <w:rPr>
          <w:rFonts w:hint="cs"/>
          <w:noProof/>
          <w:rtl/>
        </w:rPr>
        <w:t>15038 (223)</w:t>
      </w:r>
    </w:p>
    <w:p w:rsidR="00D60D0D" w:rsidRPr="00830791" w:rsidRDefault="00D60D0D" w:rsidP="00806E06">
      <w:pPr>
        <w:pStyle w:val="libNormal"/>
        <w:rPr>
          <w:noProof/>
          <w:rtl/>
        </w:rPr>
      </w:pPr>
      <w:r w:rsidRPr="00830791">
        <w:rPr>
          <w:rFonts w:hint="cs"/>
          <w:noProof/>
          <w:rtl/>
        </w:rPr>
        <w:t>في الطبّ = الحجامة في يوم الثلثاء</w:t>
      </w:r>
      <w:r>
        <w:rPr>
          <w:rFonts w:hint="cs"/>
          <w:noProof/>
          <w:rtl/>
        </w:rPr>
        <w:tab/>
      </w:r>
      <w:r w:rsidRPr="00830791">
        <w:rPr>
          <w:rFonts w:hint="cs"/>
          <w:noProof/>
          <w:rtl/>
        </w:rPr>
        <w:t>15039 (224)</w:t>
      </w:r>
    </w:p>
    <w:p w:rsidR="00D60D0D" w:rsidRPr="00830791" w:rsidRDefault="00D60D0D" w:rsidP="00806E06">
      <w:pPr>
        <w:pStyle w:val="libNormal"/>
        <w:rPr>
          <w:noProof/>
          <w:rtl/>
        </w:rPr>
      </w:pPr>
      <w:r w:rsidRPr="00830791">
        <w:rPr>
          <w:rFonts w:hint="cs"/>
          <w:noProof/>
          <w:rtl/>
        </w:rPr>
        <w:t>في الطبّ = الحجامة في يوم الأربعاء</w:t>
      </w:r>
      <w:r>
        <w:rPr>
          <w:rFonts w:hint="cs"/>
          <w:noProof/>
          <w:rtl/>
        </w:rPr>
        <w:tab/>
      </w:r>
      <w:r w:rsidRPr="00830791">
        <w:rPr>
          <w:rFonts w:hint="cs"/>
          <w:noProof/>
          <w:rtl/>
        </w:rPr>
        <w:t>15040 (225)</w:t>
      </w:r>
    </w:p>
    <w:p w:rsidR="00D60D0D" w:rsidRPr="00830791" w:rsidRDefault="00D60D0D" w:rsidP="00806E06">
      <w:pPr>
        <w:pStyle w:val="libNormal"/>
        <w:rPr>
          <w:noProof/>
          <w:rtl/>
        </w:rPr>
      </w:pPr>
      <w:r w:rsidRPr="00830791">
        <w:rPr>
          <w:rFonts w:hint="cs"/>
          <w:noProof/>
          <w:rtl/>
        </w:rPr>
        <w:t>في الطبّ = الحجامة في زوال يوم الجمعة</w:t>
      </w:r>
      <w:r>
        <w:rPr>
          <w:rFonts w:hint="cs"/>
          <w:noProof/>
          <w:rtl/>
        </w:rPr>
        <w:tab/>
      </w:r>
      <w:r w:rsidRPr="00830791">
        <w:rPr>
          <w:rFonts w:hint="cs"/>
          <w:noProof/>
          <w:rtl/>
        </w:rPr>
        <w:t>15041 (226)</w:t>
      </w:r>
    </w:p>
    <w:p w:rsidR="00D60D0D" w:rsidRPr="00830791" w:rsidRDefault="00D60D0D" w:rsidP="00806E06">
      <w:pPr>
        <w:pStyle w:val="libNormal"/>
        <w:rPr>
          <w:noProof/>
          <w:rtl/>
        </w:rPr>
      </w:pPr>
      <w:r w:rsidRPr="00830791">
        <w:rPr>
          <w:rFonts w:hint="cs"/>
          <w:noProof/>
          <w:rtl/>
        </w:rPr>
        <w:t>في الطبّ = الدواء أربعة</w:t>
      </w:r>
      <w:r>
        <w:rPr>
          <w:rFonts w:hint="cs"/>
          <w:noProof/>
          <w:rtl/>
        </w:rPr>
        <w:tab/>
      </w:r>
      <w:r w:rsidRPr="00830791">
        <w:rPr>
          <w:rFonts w:hint="cs"/>
          <w:noProof/>
          <w:rtl/>
        </w:rPr>
        <w:t>15042 (227)</w:t>
      </w:r>
    </w:p>
    <w:p w:rsidR="00D60D0D" w:rsidRPr="00830791" w:rsidRDefault="00D60D0D" w:rsidP="00806E06">
      <w:pPr>
        <w:pStyle w:val="libNormal"/>
        <w:rPr>
          <w:noProof/>
          <w:rtl/>
        </w:rPr>
      </w:pPr>
      <w:r w:rsidRPr="00830791">
        <w:rPr>
          <w:rFonts w:hint="cs"/>
          <w:noProof/>
          <w:rtl/>
        </w:rPr>
        <w:t>في الطبّ = معالجة السعال</w:t>
      </w:r>
      <w:r>
        <w:rPr>
          <w:rFonts w:hint="cs"/>
          <w:noProof/>
          <w:rtl/>
        </w:rPr>
        <w:tab/>
      </w:r>
      <w:r w:rsidRPr="00830791">
        <w:rPr>
          <w:rFonts w:hint="cs"/>
          <w:noProof/>
          <w:rtl/>
        </w:rPr>
        <w:t>15043 (228)</w:t>
      </w:r>
    </w:p>
    <w:p w:rsidR="00D60D0D" w:rsidRPr="00830791" w:rsidRDefault="00D60D0D" w:rsidP="00806E06">
      <w:pPr>
        <w:pStyle w:val="libNormal"/>
        <w:rPr>
          <w:noProof/>
          <w:rtl/>
        </w:rPr>
      </w:pPr>
      <w:r w:rsidRPr="00830791">
        <w:rPr>
          <w:rFonts w:hint="cs"/>
          <w:noProof/>
          <w:rtl/>
        </w:rPr>
        <w:t>في الطبّ = معالجة البلّة</w:t>
      </w:r>
      <w:r>
        <w:rPr>
          <w:rFonts w:hint="cs"/>
          <w:noProof/>
          <w:rtl/>
        </w:rPr>
        <w:t xml:space="preserve"> و</w:t>
      </w:r>
      <w:r w:rsidRPr="00830791">
        <w:rPr>
          <w:rFonts w:hint="cs"/>
          <w:noProof/>
          <w:rtl/>
        </w:rPr>
        <w:t>الرطوبة</w:t>
      </w:r>
      <w:r>
        <w:rPr>
          <w:rFonts w:hint="cs"/>
          <w:noProof/>
          <w:rtl/>
        </w:rPr>
        <w:tab/>
      </w:r>
      <w:r w:rsidRPr="00830791">
        <w:rPr>
          <w:rFonts w:hint="cs"/>
          <w:noProof/>
          <w:rtl/>
        </w:rPr>
        <w:t>15044 (229)</w:t>
      </w:r>
    </w:p>
    <w:p w:rsidR="00D60D0D" w:rsidRPr="00830791" w:rsidRDefault="00D60D0D" w:rsidP="00806E06">
      <w:pPr>
        <w:pStyle w:val="libNormal"/>
        <w:rPr>
          <w:noProof/>
          <w:rtl/>
        </w:rPr>
      </w:pPr>
      <w:r w:rsidRPr="00830791">
        <w:rPr>
          <w:rFonts w:hint="cs"/>
          <w:noProof/>
          <w:rtl/>
        </w:rPr>
        <w:t>في الطبّ = عدم الرخصة</w:t>
      </w:r>
      <w:r>
        <w:rPr>
          <w:rFonts w:hint="cs"/>
          <w:noProof/>
          <w:rtl/>
        </w:rPr>
        <w:t xml:space="preserve"> و</w:t>
      </w:r>
      <w:r w:rsidRPr="00830791">
        <w:rPr>
          <w:rFonts w:hint="cs"/>
          <w:noProof/>
          <w:rtl/>
        </w:rPr>
        <w:t>الاستشفاء بالحرام</w:t>
      </w:r>
      <w:r>
        <w:rPr>
          <w:rFonts w:hint="cs"/>
          <w:noProof/>
          <w:rtl/>
        </w:rPr>
        <w:tab/>
      </w:r>
      <w:r w:rsidRPr="00830791">
        <w:rPr>
          <w:rFonts w:hint="cs"/>
          <w:noProof/>
          <w:rtl/>
        </w:rPr>
        <w:t>15045 (230)</w:t>
      </w:r>
    </w:p>
    <w:p w:rsidR="00D60D0D" w:rsidRPr="00830791" w:rsidRDefault="00D60D0D" w:rsidP="00806E06">
      <w:pPr>
        <w:pStyle w:val="libNormal"/>
        <w:rPr>
          <w:noProof/>
          <w:rtl/>
        </w:rPr>
      </w:pPr>
      <w:r w:rsidRPr="00830791">
        <w:rPr>
          <w:rFonts w:hint="cs"/>
          <w:noProof/>
          <w:rtl/>
        </w:rPr>
        <w:t>في الطبّ = الرخصة في قطع العرق</w:t>
      </w:r>
      <w:r>
        <w:rPr>
          <w:rFonts w:hint="cs"/>
          <w:noProof/>
          <w:rtl/>
        </w:rPr>
        <w:tab/>
      </w:r>
      <w:r w:rsidRPr="00830791">
        <w:rPr>
          <w:rFonts w:hint="cs"/>
          <w:noProof/>
          <w:rtl/>
        </w:rPr>
        <w:t>15046 (231)</w:t>
      </w:r>
    </w:p>
    <w:p w:rsidR="00D60D0D" w:rsidRPr="00830791" w:rsidRDefault="00D60D0D" w:rsidP="00806E06">
      <w:pPr>
        <w:pStyle w:val="libNormal"/>
        <w:rPr>
          <w:noProof/>
          <w:rtl/>
        </w:rPr>
      </w:pPr>
      <w:r w:rsidRPr="00830791">
        <w:rPr>
          <w:rFonts w:hint="cs"/>
          <w:noProof/>
          <w:rtl/>
        </w:rPr>
        <w:t>في الطبّ = نفع الحجامة في ألم الضرس</w:t>
      </w:r>
      <w:r>
        <w:rPr>
          <w:rFonts w:hint="cs"/>
          <w:noProof/>
          <w:rtl/>
        </w:rPr>
        <w:tab/>
      </w:r>
      <w:r w:rsidRPr="00830791">
        <w:rPr>
          <w:rFonts w:hint="cs"/>
          <w:noProof/>
          <w:rtl/>
        </w:rPr>
        <w:t>15047 (232)</w:t>
      </w:r>
    </w:p>
    <w:p w:rsidR="00D60D0D" w:rsidRPr="00830791" w:rsidRDefault="00D60D0D" w:rsidP="00806E06">
      <w:pPr>
        <w:pStyle w:val="libNormal"/>
        <w:rPr>
          <w:noProof/>
          <w:rtl/>
        </w:rPr>
      </w:pPr>
      <w:r w:rsidRPr="00830791">
        <w:rPr>
          <w:rFonts w:hint="cs"/>
          <w:noProof/>
          <w:rtl/>
        </w:rPr>
        <w:t>في الطبّ = دواء الضرس</w:t>
      </w:r>
      <w:r>
        <w:rPr>
          <w:rFonts w:hint="cs"/>
          <w:noProof/>
          <w:rtl/>
        </w:rPr>
        <w:t xml:space="preserve"> و</w:t>
      </w:r>
      <w:r w:rsidRPr="00830791">
        <w:rPr>
          <w:rFonts w:hint="cs"/>
          <w:noProof/>
          <w:rtl/>
        </w:rPr>
        <w:t>الفم</w:t>
      </w:r>
      <w:r>
        <w:rPr>
          <w:rFonts w:hint="cs"/>
          <w:noProof/>
          <w:rtl/>
        </w:rPr>
        <w:t xml:space="preserve"> و</w:t>
      </w:r>
      <w:r w:rsidRPr="00830791">
        <w:rPr>
          <w:rFonts w:hint="cs"/>
          <w:noProof/>
          <w:rtl/>
        </w:rPr>
        <w:t>الأسنان</w:t>
      </w:r>
      <w:r>
        <w:rPr>
          <w:rFonts w:hint="cs"/>
          <w:noProof/>
          <w:rtl/>
        </w:rPr>
        <w:tab/>
      </w:r>
      <w:r w:rsidRPr="00830791">
        <w:rPr>
          <w:rFonts w:hint="cs"/>
          <w:noProof/>
          <w:rtl/>
        </w:rPr>
        <w:t>15048 (233)</w:t>
      </w:r>
    </w:p>
    <w:p w:rsidR="00D60D0D" w:rsidRPr="00830791" w:rsidRDefault="00D60D0D" w:rsidP="00806E06">
      <w:pPr>
        <w:pStyle w:val="libNormal"/>
        <w:rPr>
          <w:noProof/>
          <w:rtl/>
        </w:rPr>
      </w:pPr>
      <w:r w:rsidRPr="00830791">
        <w:rPr>
          <w:rFonts w:hint="cs"/>
          <w:noProof/>
          <w:rtl/>
        </w:rPr>
        <w:t>في النجوم</w:t>
      </w:r>
      <w:r>
        <w:rPr>
          <w:rFonts w:hint="cs"/>
          <w:noProof/>
          <w:rtl/>
        </w:rPr>
        <w:tab/>
      </w:r>
      <w:r w:rsidRPr="00830791">
        <w:rPr>
          <w:rFonts w:hint="cs"/>
          <w:noProof/>
          <w:rtl/>
        </w:rPr>
        <w:t xml:space="preserve">15049 </w:t>
      </w:r>
      <w:r>
        <w:rPr>
          <w:rFonts w:hint="cs"/>
          <w:noProof/>
          <w:rtl/>
        </w:rPr>
        <w:t>(</w:t>
      </w:r>
      <w:r w:rsidRPr="00830791">
        <w:rPr>
          <w:rFonts w:hint="cs"/>
          <w:noProof/>
          <w:rtl/>
        </w:rPr>
        <w:t>234)</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في العدوى</w:t>
      </w:r>
      <w:r>
        <w:rPr>
          <w:rFonts w:hint="cs"/>
          <w:noProof/>
          <w:rtl/>
        </w:rPr>
        <w:t xml:space="preserve"> و</w:t>
      </w:r>
      <w:r w:rsidRPr="00830791">
        <w:rPr>
          <w:rFonts w:hint="cs"/>
          <w:noProof/>
          <w:rtl/>
        </w:rPr>
        <w:t>الطيرة</w:t>
      </w:r>
      <w:r>
        <w:rPr>
          <w:rFonts w:hint="cs"/>
          <w:noProof/>
          <w:rtl/>
        </w:rPr>
        <w:tab/>
      </w:r>
      <w:r w:rsidRPr="00830791">
        <w:rPr>
          <w:rFonts w:hint="cs"/>
          <w:noProof/>
          <w:rtl/>
        </w:rPr>
        <w:t>15050 (235)</w:t>
      </w:r>
    </w:p>
    <w:p w:rsidR="00D60D0D" w:rsidRPr="00830791" w:rsidRDefault="00D60D0D" w:rsidP="00806E06">
      <w:pPr>
        <w:pStyle w:val="libNormal"/>
        <w:rPr>
          <w:noProof/>
          <w:rtl/>
        </w:rPr>
      </w:pPr>
      <w:r w:rsidRPr="00830791">
        <w:rPr>
          <w:rFonts w:hint="cs"/>
          <w:noProof/>
          <w:rtl/>
        </w:rPr>
        <w:t>في العدوى</w:t>
      </w:r>
      <w:r>
        <w:rPr>
          <w:rFonts w:hint="cs"/>
          <w:noProof/>
          <w:rtl/>
        </w:rPr>
        <w:t xml:space="preserve"> و</w:t>
      </w:r>
      <w:r w:rsidRPr="00830791">
        <w:rPr>
          <w:rFonts w:hint="cs"/>
          <w:noProof/>
          <w:rtl/>
        </w:rPr>
        <w:t>الطيرة = الطيرة على ما تجعلها</w:t>
      </w:r>
      <w:r>
        <w:rPr>
          <w:rFonts w:hint="cs"/>
          <w:noProof/>
          <w:rtl/>
        </w:rPr>
        <w:tab/>
      </w:r>
      <w:r w:rsidRPr="00830791">
        <w:rPr>
          <w:rFonts w:hint="cs"/>
          <w:noProof/>
          <w:rtl/>
        </w:rPr>
        <w:t>15051 (236)</w:t>
      </w:r>
    </w:p>
    <w:p w:rsidR="00D60D0D" w:rsidRPr="00830791" w:rsidRDefault="00D60D0D" w:rsidP="00806E06">
      <w:pPr>
        <w:pStyle w:val="libNormal"/>
        <w:rPr>
          <w:noProof/>
          <w:rtl/>
        </w:rPr>
      </w:pPr>
      <w:r w:rsidRPr="00830791">
        <w:rPr>
          <w:rFonts w:hint="cs"/>
          <w:noProof/>
          <w:rtl/>
        </w:rPr>
        <w:t>في العدوى</w:t>
      </w:r>
      <w:r>
        <w:rPr>
          <w:rFonts w:hint="cs"/>
          <w:noProof/>
          <w:rtl/>
        </w:rPr>
        <w:t xml:space="preserve"> و</w:t>
      </w:r>
      <w:r w:rsidRPr="00830791">
        <w:rPr>
          <w:rFonts w:hint="cs"/>
          <w:noProof/>
          <w:rtl/>
        </w:rPr>
        <w:t>الطيرة = كفّارة الطيرة التوكّل</w:t>
      </w:r>
      <w:r>
        <w:rPr>
          <w:rFonts w:hint="cs"/>
          <w:noProof/>
          <w:rtl/>
        </w:rPr>
        <w:tab/>
      </w:r>
      <w:r w:rsidRPr="00830791">
        <w:rPr>
          <w:rFonts w:hint="cs"/>
          <w:noProof/>
          <w:rtl/>
        </w:rPr>
        <w:t>15052 (237)</w:t>
      </w:r>
    </w:p>
    <w:p w:rsidR="00D60D0D" w:rsidRPr="00830791" w:rsidRDefault="00D60D0D" w:rsidP="00806E06">
      <w:pPr>
        <w:pStyle w:val="libNormal"/>
        <w:rPr>
          <w:noProof/>
          <w:rtl/>
        </w:rPr>
      </w:pPr>
      <w:r w:rsidRPr="00830791">
        <w:rPr>
          <w:rFonts w:hint="cs"/>
          <w:noProof/>
          <w:rtl/>
        </w:rPr>
        <w:t>تفسير الآيات = قصّة الذين خرجوا من ديارهم</w:t>
      </w:r>
      <w:r>
        <w:rPr>
          <w:rFonts w:hint="cs"/>
          <w:noProof/>
          <w:rtl/>
        </w:rPr>
        <w:t xml:space="preserve"> و</w:t>
      </w:r>
      <w:r w:rsidRPr="00830791">
        <w:rPr>
          <w:rFonts w:hint="cs"/>
          <w:noProof/>
          <w:rtl/>
        </w:rPr>
        <w:t>هم اُلوف حذر الموت</w:t>
      </w:r>
      <w:r>
        <w:rPr>
          <w:rFonts w:hint="cs"/>
          <w:noProof/>
          <w:rtl/>
        </w:rPr>
        <w:tab/>
      </w:r>
      <w:r w:rsidRPr="00830791">
        <w:rPr>
          <w:rFonts w:hint="cs"/>
          <w:noProof/>
          <w:rtl/>
        </w:rPr>
        <w:t xml:space="preserve">15053 </w:t>
      </w:r>
      <w:r>
        <w:rPr>
          <w:rFonts w:hint="cs"/>
          <w:noProof/>
          <w:rtl/>
        </w:rPr>
        <w:t>(</w:t>
      </w:r>
      <w:r w:rsidRPr="00830791">
        <w:rPr>
          <w:rFonts w:hint="cs"/>
          <w:noProof/>
          <w:rtl/>
        </w:rPr>
        <w:t>238)</w:t>
      </w:r>
    </w:p>
    <w:p w:rsidR="00D60D0D" w:rsidRPr="00830791" w:rsidRDefault="00D60D0D" w:rsidP="00806E06">
      <w:pPr>
        <w:pStyle w:val="libNormal"/>
        <w:rPr>
          <w:noProof/>
          <w:rtl/>
        </w:rPr>
      </w:pPr>
      <w:r w:rsidRPr="00830791">
        <w:rPr>
          <w:rFonts w:hint="cs"/>
          <w:noProof/>
          <w:rtl/>
        </w:rPr>
        <w:t xml:space="preserve">تفسير الآيات = هل يعلم يعقوب </w:t>
      </w:r>
      <w:r w:rsidRPr="00B65620">
        <w:rPr>
          <w:rFonts w:hint="cs"/>
          <w:rtl/>
        </w:rPr>
        <w:t>عليه‌السلام</w:t>
      </w:r>
      <w:r w:rsidRPr="00830791">
        <w:rPr>
          <w:rFonts w:hint="cs"/>
          <w:noProof/>
          <w:rtl/>
        </w:rPr>
        <w:t xml:space="preserve"> أنّ يوسف حيّ</w:t>
      </w:r>
      <w:r>
        <w:rPr>
          <w:rFonts w:hint="cs"/>
          <w:noProof/>
          <w:rtl/>
        </w:rPr>
        <w:t>؟</w:t>
      </w:r>
      <w:r>
        <w:rPr>
          <w:rFonts w:hint="cs"/>
          <w:noProof/>
          <w:rtl/>
        </w:rPr>
        <w:tab/>
      </w:r>
      <w:r w:rsidRPr="00830791">
        <w:rPr>
          <w:rFonts w:hint="cs"/>
          <w:noProof/>
          <w:rtl/>
        </w:rPr>
        <w:t>15054 (239)</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تأويل قوله تعالى : </w:t>
      </w:r>
      <w:r w:rsidRPr="009B709D">
        <w:rPr>
          <w:rFonts w:hint="cs"/>
          <w:rtl/>
        </w:rPr>
        <w:t>(</w:t>
      </w:r>
      <w:r w:rsidRPr="00E835FC">
        <w:rPr>
          <w:rFonts w:hint="cs"/>
          <w:rtl/>
        </w:rPr>
        <w:t>عَمُوا وَصَمُّوا</w:t>
      </w:r>
      <w:r w:rsidRPr="009B709D">
        <w:rPr>
          <w:rFonts w:hint="cs"/>
          <w:rtl/>
        </w:rPr>
        <w:t>)</w:t>
      </w:r>
      <w:r>
        <w:rPr>
          <w:rFonts w:hint="cs"/>
          <w:noProof/>
          <w:rtl/>
        </w:rPr>
        <w:tab/>
      </w:r>
      <w:r w:rsidRPr="00830791">
        <w:rPr>
          <w:rFonts w:hint="cs"/>
          <w:noProof/>
          <w:rtl/>
        </w:rPr>
        <w:t>15055 (240)</w:t>
      </w:r>
    </w:p>
    <w:p w:rsidR="00D60D0D" w:rsidRPr="00830791" w:rsidRDefault="00D60D0D" w:rsidP="00806E06">
      <w:pPr>
        <w:pStyle w:val="libNormal"/>
        <w:rPr>
          <w:noProof/>
          <w:rtl/>
        </w:rPr>
      </w:pPr>
      <w:r w:rsidRPr="00830791">
        <w:rPr>
          <w:rFonts w:hint="cs"/>
          <w:noProof/>
          <w:rtl/>
        </w:rPr>
        <w:t xml:space="preserve">تفسير الآيات = معني قوله تعالى : </w:t>
      </w:r>
      <w:r>
        <w:rPr>
          <w:rFonts w:hint="cs"/>
          <w:rtl/>
        </w:rPr>
        <w:t>(</w:t>
      </w:r>
      <w:r w:rsidRPr="00E835FC">
        <w:rPr>
          <w:rFonts w:hint="cs"/>
          <w:rtl/>
        </w:rPr>
        <w:t>لُعِنَ الَّذِينَ كَفَرُوا مِن بَنِي إِسْرَائِيلَ</w:t>
      </w:r>
      <w:r>
        <w:rPr>
          <w:rFonts w:hint="cs"/>
          <w:rtl/>
        </w:rPr>
        <w:t xml:space="preserve"> ..</w:t>
      </w:r>
      <w:r w:rsidRPr="00E835FC">
        <w:rPr>
          <w:rFonts w:hint="cs"/>
          <w:rtl/>
        </w:rPr>
        <w:t>.</w:t>
      </w:r>
      <w:r w:rsidRPr="009B709D">
        <w:rPr>
          <w:rFonts w:hint="cs"/>
          <w:rtl/>
        </w:rPr>
        <w:t>)</w:t>
      </w:r>
      <w:r>
        <w:rPr>
          <w:rFonts w:hint="cs"/>
          <w:noProof/>
          <w:rtl/>
        </w:rPr>
        <w:tab/>
      </w:r>
      <w:r w:rsidRPr="00830791">
        <w:rPr>
          <w:rFonts w:hint="cs"/>
          <w:noProof/>
          <w:rtl/>
        </w:rPr>
        <w:t>15056 (241)</w:t>
      </w:r>
    </w:p>
    <w:p w:rsidR="00D60D0D" w:rsidRPr="00830791" w:rsidRDefault="00D60D0D" w:rsidP="00806E06">
      <w:pPr>
        <w:pStyle w:val="libNormal"/>
        <w:rPr>
          <w:noProof/>
          <w:rtl/>
        </w:rPr>
      </w:pPr>
      <w:r w:rsidRPr="00830791">
        <w:rPr>
          <w:rFonts w:hint="cs"/>
          <w:noProof/>
          <w:rtl/>
        </w:rPr>
        <w:t>الإشارة</w:t>
      </w:r>
      <w:r>
        <w:rPr>
          <w:rFonts w:hint="cs"/>
          <w:noProof/>
          <w:rtl/>
        </w:rPr>
        <w:t xml:space="preserve"> و</w:t>
      </w:r>
      <w:r w:rsidRPr="00830791">
        <w:rPr>
          <w:rFonts w:hint="cs"/>
          <w:noProof/>
          <w:rtl/>
        </w:rPr>
        <w:t xml:space="preserve">النصّ على أمير المؤمنين </w:t>
      </w:r>
      <w:r w:rsidRPr="00B65620">
        <w:rPr>
          <w:rFonts w:hint="cs"/>
          <w:rtl/>
        </w:rPr>
        <w:t>عليه‌السلام</w:t>
      </w:r>
      <w:r w:rsidRPr="00830791">
        <w:rPr>
          <w:rFonts w:hint="cs"/>
          <w:noProof/>
          <w:rtl/>
        </w:rPr>
        <w:t xml:space="preserve"> = قراءة قوله تعالى : </w:t>
      </w:r>
      <w:r>
        <w:rPr>
          <w:rFonts w:hint="cs"/>
          <w:rtl/>
        </w:rPr>
        <w:t>(</w:t>
      </w:r>
      <w:r w:rsidRPr="00E835FC">
        <w:rPr>
          <w:rFonts w:hint="cs"/>
          <w:rtl/>
        </w:rPr>
        <w:t>فَإِنَّهُمْ لَا يُكَذِّبُونَكَ</w:t>
      </w:r>
      <w:r>
        <w:rPr>
          <w:rFonts w:hint="cs"/>
          <w:rtl/>
        </w:rPr>
        <w:t xml:space="preserve"> ..</w:t>
      </w:r>
      <w:r w:rsidRPr="00E835FC">
        <w:rPr>
          <w:rFonts w:hint="cs"/>
          <w:rtl/>
        </w:rPr>
        <w:t>.</w:t>
      </w:r>
      <w:r w:rsidRPr="009B709D">
        <w:rPr>
          <w:rFonts w:hint="cs"/>
          <w:rtl/>
        </w:rPr>
        <w:t>)</w:t>
      </w:r>
      <w:r>
        <w:rPr>
          <w:rFonts w:hint="cs"/>
          <w:noProof/>
          <w:rtl/>
        </w:rPr>
        <w:tab/>
      </w:r>
      <w:r w:rsidRPr="00830791">
        <w:rPr>
          <w:rFonts w:hint="cs"/>
          <w:noProof/>
          <w:rtl/>
        </w:rPr>
        <w:t>15057 (242)</w:t>
      </w:r>
    </w:p>
    <w:p w:rsidR="00D60D0D" w:rsidRPr="00830791" w:rsidRDefault="00D60D0D" w:rsidP="00806E06">
      <w:pPr>
        <w:pStyle w:val="libNormal"/>
        <w:rPr>
          <w:noProof/>
          <w:rtl/>
        </w:rPr>
      </w:pPr>
      <w:r w:rsidRPr="00830791">
        <w:rPr>
          <w:rFonts w:hint="cs"/>
          <w:noProof/>
          <w:rtl/>
        </w:rPr>
        <w:t>تفسير الآيات = قصّة ابن أبي سرح</w:t>
      </w:r>
      <w:r>
        <w:rPr>
          <w:rFonts w:hint="cs"/>
          <w:noProof/>
          <w:rtl/>
        </w:rPr>
        <w:t xml:space="preserve"> و</w:t>
      </w:r>
      <w:r w:rsidRPr="00830791">
        <w:rPr>
          <w:rFonts w:hint="cs"/>
          <w:noProof/>
          <w:rtl/>
        </w:rPr>
        <w:t>كتابه</w:t>
      </w:r>
      <w:r>
        <w:rPr>
          <w:rFonts w:hint="cs"/>
          <w:noProof/>
          <w:rtl/>
        </w:rPr>
        <w:t xml:space="preserve"> و</w:t>
      </w:r>
      <w:r w:rsidRPr="00830791">
        <w:rPr>
          <w:rFonts w:hint="cs"/>
          <w:noProof/>
          <w:rtl/>
        </w:rPr>
        <w:t>هدر دمه</w:t>
      </w:r>
      <w:r>
        <w:rPr>
          <w:rFonts w:hint="cs"/>
          <w:noProof/>
          <w:rtl/>
        </w:rPr>
        <w:tab/>
      </w:r>
      <w:r w:rsidRPr="00830791">
        <w:rPr>
          <w:rFonts w:hint="cs"/>
          <w:noProof/>
          <w:rtl/>
        </w:rPr>
        <w:t>15058 (243)</w:t>
      </w:r>
    </w:p>
    <w:p w:rsidR="00D60D0D" w:rsidRPr="00830791" w:rsidRDefault="00D60D0D" w:rsidP="00806E06">
      <w:pPr>
        <w:pStyle w:val="libNormal"/>
        <w:rPr>
          <w:noProof/>
          <w:rtl/>
        </w:rPr>
      </w:pPr>
      <w:r w:rsidRPr="00830791">
        <w:rPr>
          <w:rFonts w:hint="cs"/>
          <w:noProof/>
          <w:rtl/>
        </w:rPr>
        <w:t xml:space="preserve">تفسير الآيات = تأويل قوله تعالى : </w:t>
      </w:r>
      <w:r>
        <w:rPr>
          <w:rFonts w:hint="cs"/>
          <w:rtl/>
        </w:rPr>
        <w:t>(</w:t>
      </w:r>
      <w:r w:rsidRPr="00E835FC">
        <w:rPr>
          <w:rFonts w:hint="cs"/>
          <w:rtl/>
        </w:rPr>
        <w:t>وَقَاتِلُوهُمْ حَتَّىٰ لَا تَكُونَ فِتْنَةٌ</w:t>
      </w:r>
      <w:r>
        <w:rPr>
          <w:rFonts w:hint="cs"/>
          <w:rtl/>
        </w:rPr>
        <w:t xml:space="preserve"> ..</w:t>
      </w:r>
      <w:r w:rsidRPr="00E835FC">
        <w:rPr>
          <w:rFonts w:hint="cs"/>
          <w:rtl/>
        </w:rPr>
        <w:t>.</w:t>
      </w:r>
      <w:r w:rsidRPr="009B709D">
        <w:rPr>
          <w:rFonts w:hint="cs"/>
          <w:rtl/>
        </w:rPr>
        <w:t>)</w:t>
      </w:r>
      <w:r>
        <w:rPr>
          <w:rFonts w:hint="cs"/>
          <w:noProof/>
          <w:rtl/>
        </w:rPr>
        <w:tab/>
      </w:r>
      <w:r w:rsidRPr="00830791">
        <w:rPr>
          <w:rFonts w:hint="cs"/>
          <w:noProof/>
          <w:rtl/>
        </w:rPr>
        <w:t xml:space="preserve">15059 </w:t>
      </w:r>
      <w:r>
        <w:rPr>
          <w:rFonts w:hint="cs"/>
          <w:noProof/>
          <w:rtl/>
        </w:rPr>
        <w:t>(</w:t>
      </w:r>
      <w:r w:rsidRPr="00830791">
        <w:rPr>
          <w:rFonts w:hint="cs"/>
          <w:noProof/>
          <w:rtl/>
        </w:rPr>
        <w:t>244)</w:t>
      </w:r>
    </w:p>
    <w:p w:rsidR="00D60D0D" w:rsidRPr="00830791" w:rsidRDefault="00D60D0D" w:rsidP="00806E06">
      <w:pPr>
        <w:pStyle w:val="libNormal"/>
        <w:rPr>
          <w:noProof/>
          <w:rtl/>
        </w:rPr>
      </w:pPr>
      <w:r w:rsidRPr="00830791">
        <w:rPr>
          <w:rFonts w:hint="cs"/>
          <w:noProof/>
          <w:rtl/>
        </w:rPr>
        <w:t>تفسير الآيات = العبّاس</w:t>
      </w:r>
      <w:r>
        <w:rPr>
          <w:rFonts w:hint="cs"/>
          <w:noProof/>
          <w:rtl/>
        </w:rPr>
        <w:t xml:space="preserve"> و</w:t>
      </w:r>
      <w:r w:rsidRPr="00830791">
        <w:rPr>
          <w:rFonts w:hint="cs"/>
          <w:noProof/>
          <w:rtl/>
        </w:rPr>
        <w:t>عقيل يوم بدر</w:t>
      </w:r>
      <w:r>
        <w:rPr>
          <w:rFonts w:hint="cs"/>
          <w:noProof/>
          <w:rtl/>
        </w:rPr>
        <w:tab/>
      </w:r>
      <w:r w:rsidRPr="00830791">
        <w:rPr>
          <w:rFonts w:hint="cs"/>
          <w:noProof/>
          <w:rtl/>
        </w:rPr>
        <w:t>15060 (245)</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نزول قوله تعالى : </w:t>
      </w:r>
      <w:r>
        <w:rPr>
          <w:rFonts w:hint="cs"/>
          <w:rtl/>
        </w:rPr>
        <w:t>(</w:t>
      </w:r>
      <w:r w:rsidRPr="00E835FC">
        <w:rPr>
          <w:rFonts w:hint="cs"/>
          <w:rtl/>
        </w:rPr>
        <w:t>أَجَعَلْتُمْ سِقَايَةَ الْحَاجِّ</w:t>
      </w:r>
      <w:r>
        <w:rPr>
          <w:rFonts w:hint="cs"/>
          <w:rtl/>
        </w:rPr>
        <w:t xml:space="preserve"> ..</w:t>
      </w:r>
      <w:r w:rsidRPr="00E835FC">
        <w:rPr>
          <w:rFonts w:hint="cs"/>
          <w:rtl/>
        </w:rPr>
        <w:t>.</w:t>
      </w:r>
      <w:r w:rsidRPr="009B709D">
        <w:rPr>
          <w:rFonts w:hint="cs"/>
          <w:rtl/>
        </w:rPr>
        <w:t>)</w:t>
      </w:r>
      <w:r>
        <w:rPr>
          <w:rFonts w:hint="cs"/>
          <w:noProof/>
          <w:rtl/>
        </w:rPr>
        <w:tab/>
      </w:r>
      <w:r w:rsidRPr="00830791">
        <w:rPr>
          <w:rFonts w:hint="cs"/>
          <w:noProof/>
          <w:rtl/>
        </w:rPr>
        <w:t>15061 (246)</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 = تفضيل الله</w:t>
      </w:r>
      <w:r>
        <w:rPr>
          <w:rFonts w:hint="cs"/>
          <w:rtl/>
        </w:rPr>
        <w:t xml:space="preserve"> </w:t>
      </w:r>
      <w:r w:rsidRPr="000A76DE">
        <w:rPr>
          <w:rtl/>
        </w:rPr>
        <w:t>ـ</w:t>
      </w:r>
      <w:r>
        <w:rPr>
          <w:rtl/>
        </w:rPr>
        <w:t xml:space="preserve"> </w:t>
      </w:r>
      <w:r w:rsidRPr="000A76DE">
        <w:rPr>
          <w:rFonts w:hint="cs"/>
          <w:rtl/>
        </w:rPr>
        <w:t>عزّ وجلّ</w:t>
      </w:r>
      <w:r>
        <w:rPr>
          <w:rFonts w:hint="cs"/>
          <w:rtl/>
        </w:rPr>
        <w:t xml:space="preserve"> </w:t>
      </w:r>
      <w:r w:rsidRPr="000A76DE">
        <w:rPr>
          <w:rtl/>
        </w:rPr>
        <w:t>ـ</w:t>
      </w:r>
      <w:r>
        <w:rPr>
          <w:rtl/>
        </w:rPr>
        <w:t xml:space="preserve"> </w:t>
      </w:r>
      <w:r w:rsidRPr="00830791">
        <w:rPr>
          <w:rFonts w:hint="cs"/>
          <w:noProof/>
          <w:rtl/>
        </w:rPr>
        <w:t xml:space="preserve">عليّاً </w:t>
      </w:r>
      <w:r w:rsidRPr="00B65620">
        <w:rPr>
          <w:rFonts w:hint="cs"/>
          <w:rtl/>
        </w:rPr>
        <w:t>عليه‌السلام</w:t>
      </w:r>
      <w:r>
        <w:rPr>
          <w:rFonts w:hint="cs"/>
          <w:noProof/>
          <w:rtl/>
        </w:rPr>
        <w:tab/>
      </w:r>
      <w:r w:rsidRPr="00830791">
        <w:rPr>
          <w:rFonts w:hint="cs"/>
          <w:noProof/>
          <w:rtl/>
        </w:rPr>
        <w:t>15062 (247)</w:t>
      </w:r>
    </w:p>
    <w:p w:rsidR="00D60D0D" w:rsidRPr="00830791" w:rsidRDefault="00D60D0D" w:rsidP="00806E06">
      <w:pPr>
        <w:pStyle w:val="libNormal"/>
        <w:rPr>
          <w:noProof/>
          <w:rtl/>
        </w:rPr>
      </w:pPr>
      <w:r w:rsidRPr="00830791">
        <w:rPr>
          <w:rFonts w:hint="cs"/>
          <w:noProof/>
          <w:rtl/>
        </w:rPr>
        <w:t xml:space="preserve">في القراءات = قراءة قوله تعالى : </w:t>
      </w:r>
      <w:r>
        <w:rPr>
          <w:rFonts w:hint="cs"/>
          <w:rtl/>
        </w:rPr>
        <w:t>(</w:t>
      </w:r>
      <w:r w:rsidRPr="00E835FC">
        <w:rPr>
          <w:rFonts w:hint="cs"/>
          <w:rtl/>
        </w:rPr>
        <w:t>ذَوَيْ عَدْلٍ مِّنكُمْ</w:t>
      </w:r>
      <w:r>
        <w:rPr>
          <w:rFonts w:hint="cs"/>
          <w:rtl/>
        </w:rPr>
        <w:t xml:space="preserve"> ..</w:t>
      </w:r>
      <w:r w:rsidRPr="00E835FC">
        <w:rPr>
          <w:rFonts w:hint="cs"/>
          <w:rtl/>
        </w:rPr>
        <w:t>.</w:t>
      </w:r>
      <w:r w:rsidRPr="009B709D">
        <w:rPr>
          <w:rFonts w:hint="cs"/>
          <w:rtl/>
        </w:rPr>
        <w:t>)</w:t>
      </w:r>
      <w:r>
        <w:rPr>
          <w:rFonts w:hint="cs"/>
          <w:noProof/>
          <w:rtl/>
        </w:rPr>
        <w:tab/>
      </w:r>
      <w:r w:rsidRPr="00830791">
        <w:rPr>
          <w:rFonts w:hint="cs"/>
          <w:noProof/>
          <w:rtl/>
        </w:rPr>
        <w:t xml:space="preserve">15063 </w:t>
      </w:r>
      <w:r>
        <w:rPr>
          <w:rFonts w:hint="cs"/>
          <w:noProof/>
          <w:rtl/>
        </w:rPr>
        <w:t>(</w:t>
      </w:r>
      <w:r w:rsidRPr="00830791">
        <w:rPr>
          <w:rFonts w:hint="cs"/>
          <w:noProof/>
          <w:rtl/>
        </w:rPr>
        <w:t>248)</w:t>
      </w:r>
    </w:p>
    <w:p w:rsidR="00D60D0D" w:rsidRPr="00830791" w:rsidRDefault="00D60D0D" w:rsidP="00806E06">
      <w:pPr>
        <w:pStyle w:val="libNormal"/>
        <w:rPr>
          <w:noProof/>
          <w:rtl/>
        </w:rPr>
      </w:pPr>
      <w:r w:rsidRPr="00830791">
        <w:rPr>
          <w:rFonts w:hint="cs"/>
          <w:noProof/>
          <w:rtl/>
        </w:rPr>
        <w:t xml:space="preserve">في القراءات = قوله تعالى : </w:t>
      </w:r>
      <w:r>
        <w:rPr>
          <w:rFonts w:hint="cs"/>
          <w:rtl/>
        </w:rPr>
        <w:t>(</w:t>
      </w:r>
      <w:r w:rsidRPr="00E835FC">
        <w:rPr>
          <w:rFonts w:hint="cs"/>
          <w:rtl/>
        </w:rPr>
        <w:t>لَا تَسْأَلُوا عَنْ أَشْيَاءَ إِن تُبْدَ لَكُمْ تَسُؤْكُمْ</w:t>
      </w:r>
      <w:r w:rsidRPr="009B709D">
        <w:rPr>
          <w:rFonts w:hint="cs"/>
          <w:rtl/>
        </w:rPr>
        <w:t>)</w:t>
      </w:r>
      <w:r>
        <w:rPr>
          <w:rFonts w:hint="cs"/>
          <w:noProof/>
          <w:rtl/>
        </w:rPr>
        <w:tab/>
      </w:r>
      <w:r w:rsidRPr="00830791">
        <w:rPr>
          <w:rFonts w:hint="cs"/>
          <w:noProof/>
          <w:rtl/>
        </w:rPr>
        <w:t>15064 (249)</w:t>
      </w:r>
    </w:p>
    <w:p w:rsidR="00D60D0D" w:rsidRPr="00830791" w:rsidRDefault="00D60D0D" w:rsidP="00806E06">
      <w:pPr>
        <w:pStyle w:val="libNormal"/>
        <w:rPr>
          <w:noProof/>
          <w:rtl/>
        </w:rPr>
      </w:pPr>
      <w:r w:rsidRPr="00830791">
        <w:rPr>
          <w:rFonts w:hint="cs"/>
          <w:noProof/>
          <w:rtl/>
        </w:rPr>
        <w:t xml:space="preserve">في القراءات = قوله تعالى : </w:t>
      </w:r>
      <w:r>
        <w:rPr>
          <w:rFonts w:hint="cs"/>
          <w:rtl/>
        </w:rPr>
        <w:t>(</w:t>
      </w:r>
      <w:r w:rsidRPr="00E835FC">
        <w:rPr>
          <w:rFonts w:hint="cs"/>
          <w:rtl/>
        </w:rPr>
        <w:t>وَتَمَّتْ كَلِمَتُ رَبِّكَ الْحُسْنَىٰ</w:t>
      </w:r>
      <w:r w:rsidRPr="009B709D">
        <w:rPr>
          <w:rFonts w:hint="cs"/>
          <w:rtl/>
        </w:rPr>
        <w:t>)</w:t>
      </w:r>
      <w:r>
        <w:rPr>
          <w:rFonts w:hint="cs"/>
          <w:noProof/>
          <w:rtl/>
        </w:rPr>
        <w:tab/>
      </w:r>
      <w:r w:rsidRPr="00830791">
        <w:rPr>
          <w:rFonts w:hint="cs"/>
          <w:noProof/>
          <w:rtl/>
        </w:rPr>
        <w:t>15065 (250)</w:t>
      </w:r>
    </w:p>
    <w:p w:rsidR="00D60D0D" w:rsidRDefault="00D60D0D" w:rsidP="00806E06">
      <w:pPr>
        <w:pStyle w:val="libNormal"/>
        <w:rPr>
          <w:rtl/>
        </w:rPr>
      </w:pPr>
      <w:r w:rsidRPr="00830791">
        <w:rPr>
          <w:rFonts w:hint="cs"/>
          <w:noProof/>
          <w:rtl/>
        </w:rPr>
        <w:t xml:space="preserve">الوقائع التي تكون عند ظهور الإمام </w:t>
      </w:r>
      <w:r w:rsidRPr="00B65620">
        <w:rPr>
          <w:rFonts w:hint="cs"/>
          <w:rtl/>
        </w:rPr>
        <w:t>عليه‌السلام</w:t>
      </w:r>
      <w:r w:rsidRPr="00830791">
        <w:rPr>
          <w:rFonts w:hint="cs"/>
          <w:noProof/>
          <w:rtl/>
        </w:rPr>
        <w:t xml:space="preserve"> = تأويل قوله تعالى : </w:t>
      </w:r>
      <w:r>
        <w:rPr>
          <w:rFonts w:hint="cs"/>
          <w:rtl/>
        </w:rPr>
        <w:t>(</w:t>
      </w:r>
      <w:r w:rsidRPr="00E835FC">
        <w:rPr>
          <w:rFonts w:hint="cs"/>
          <w:rtl/>
        </w:rPr>
        <w:t>وَقَضَيْنَا إِلَىٰ بَنِي إِسْرَائِيلَ</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15066 (251)</w:t>
      </w:r>
    </w:p>
    <w:p w:rsidR="00D60D0D" w:rsidRPr="00830791" w:rsidRDefault="00D60D0D" w:rsidP="00806E06">
      <w:pPr>
        <w:pStyle w:val="libNormal"/>
        <w:rPr>
          <w:noProof/>
          <w:rtl/>
        </w:rPr>
      </w:pPr>
      <w:r w:rsidRPr="00830791">
        <w:rPr>
          <w:rFonts w:hint="cs"/>
          <w:noProof/>
          <w:rtl/>
        </w:rPr>
        <w:t>قصّة أبي ذرّ</w:t>
      </w:r>
      <w:r>
        <w:rPr>
          <w:rFonts w:hint="cs"/>
          <w:noProof/>
          <w:rtl/>
        </w:rPr>
        <w:tab/>
      </w:r>
      <w:r w:rsidRPr="00830791">
        <w:rPr>
          <w:rFonts w:hint="cs"/>
          <w:noProof/>
          <w:rtl/>
        </w:rPr>
        <w:t>15067 (252)</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 xml:space="preserve">15068 </w:t>
      </w:r>
      <w:r>
        <w:rPr>
          <w:rFonts w:hint="cs"/>
          <w:noProof/>
          <w:rtl/>
        </w:rPr>
        <w:t>(</w:t>
      </w:r>
      <w:r w:rsidRPr="00830791">
        <w:rPr>
          <w:rFonts w:hint="cs"/>
          <w:noProof/>
          <w:rtl/>
        </w:rPr>
        <w:t>253)</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15069 (254)</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sidRPr="00830791">
        <w:rPr>
          <w:rFonts w:hint="cs"/>
          <w:noProof/>
          <w:rtl/>
        </w:rPr>
        <w:t xml:space="preserve"> = اختلاف بني العبّاس أحد أسباب خروج القائم </w:t>
      </w:r>
      <w:r w:rsidRPr="00B65620">
        <w:rPr>
          <w:rFonts w:hint="cs"/>
          <w:rtl/>
        </w:rPr>
        <w:t>عليه‌السلام</w:t>
      </w:r>
      <w:r>
        <w:rPr>
          <w:rFonts w:hint="cs"/>
          <w:noProof/>
          <w:rtl/>
        </w:rPr>
        <w:tab/>
      </w:r>
      <w:r w:rsidRPr="00830791">
        <w:rPr>
          <w:rFonts w:hint="cs"/>
          <w:noProof/>
          <w:rtl/>
        </w:rPr>
        <w:t>15070 (255)</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حديث الصيحة</w:t>
      </w:r>
      <w:r>
        <w:rPr>
          <w:rFonts w:hint="cs"/>
          <w:noProof/>
          <w:rtl/>
        </w:rPr>
        <w:t>)</w:t>
      </w:r>
      <w:r>
        <w:rPr>
          <w:rFonts w:hint="cs"/>
          <w:noProof/>
          <w:rtl/>
        </w:rPr>
        <w:tab/>
      </w:r>
      <w:r w:rsidRPr="00830791">
        <w:rPr>
          <w:rFonts w:hint="cs"/>
          <w:noProof/>
          <w:rtl/>
        </w:rPr>
        <w:t>15071 (256)</w:t>
      </w:r>
    </w:p>
    <w:p w:rsidR="00D60D0D"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sidRPr="00830791">
        <w:rPr>
          <w:rFonts w:hint="cs"/>
          <w:noProof/>
          <w:rtl/>
        </w:rPr>
        <w:t xml:space="preserve"> = قصّة أبي الدوانيق</w:t>
      </w:r>
      <w:r>
        <w:rPr>
          <w:rFonts w:hint="cs"/>
          <w:noProof/>
          <w:rtl/>
        </w:rPr>
        <w:t xml:space="preserve"> و</w:t>
      </w:r>
      <w:r w:rsidRPr="00830791">
        <w:rPr>
          <w:rFonts w:hint="cs"/>
          <w:noProof/>
          <w:rtl/>
        </w:rPr>
        <w:t>ملك بني العبّاس</w:t>
      </w:r>
      <w:r>
        <w:rPr>
          <w:rFonts w:hint="cs"/>
          <w:noProof/>
          <w:rtl/>
        </w:rPr>
        <w:tab/>
      </w:r>
      <w:r w:rsidRPr="00830791">
        <w:rPr>
          <w:rFonts w:hint="cs"/>
          <w:noProof/>
          <w:rtl/>
        </w:rPr>
        <w:t>15072 (257)</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في الدولات = يجيء فساد بني العبّاس من حيث بدا صلاحهم</w:t>
      </w:r>
      <w:r>
        <w:rPr>
          <w:rFonts w:hint="cs"/>
          <w:noProof/>
          <w:rtl/>
        </w:rPr>
        <w:tab/>
      </w:r>
      <w:r w:rsidRPr="00830791">
        <w:rPr>
          <w:rFonts w:hint="cs"/>
          <w:noProof/>
          <w:rtl/>
        </w:rPr>
        <w:t>15073 (258)</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sidRPr="00830791">
        <w:rPr>
          <w:rFonts w:hint="cs"/>
          <w:noProof/>
          <w:rtl/>
        </w:rPr>
        <w:t xml:space="preserve"> = آيتان تكونان قبل قيام القائم </w:t>
      </w:r>
      <w:r w:rsidRPr="00B65620">
        <w:rPr>
          <w:rFonts w:hint="cs"/>
          <w:rtl/>
        </w:rPr>
        <w:t>عليه‌السلام</w:t>
      </w:r>
      <w:r>
        <w:rPr>
          <w:rFonts w:hint="cs"/>
          <w:noProof/>
          <w:rtl/>
        </w:rPr>
        <w:tab/>
      </w:r>
      <w:r w:rsidRPr="00830791">
        <w:rPr>
          <w:rFonts w:hint="cs"/>
          <w:noProof/>
          <w:rtl/>
        </w:rPr>
        <w:t>15074 (259)</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15075 (260)</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15076 (261)</w:t>
      </w:r>
    </w:p>
    <w:p w:rsidR="00D60D0D" w:rsidRPr="00830791" w:rsidRDefault="00D60D0D" w:rsidP="00806E06">
      <w:pPr>
        <w:pStyle w:val="libNormal"/>
        <w:rPr>
          <w:noProof/>
          <w:rtl/>
        </w:rPr>
      </w:pPr>
      <w:r w:rsidRPr="00830791">
        <w:rPr>
          <w:rFonts w:hint="cs"/>
          <w:noProof/>
          <w:rtl/>
        </w:rPr>
        <w:t>اُنس المؤمن بإيمانه</w:t>
      </w:r>
      <w:r>
        <w:rPr>
          <w:rFonts w:hint="cs"/>
          <w:noProof/>
          <w:rtl/>
        </w:rPr>
        <w:t xml:space="preserve"> و</w:t>
      </w:r>
      <w:r w:rsidRPr="00830791">
        <w:rPr>
          <w:rFonts w:hint="cs"/>
          <w:noProof/>
          <w:rtl/>
        </w:rPr>
        <w:t xml:space="preserve">سكونه إلى المؤمن = شكوى أبي عبدالله </w:t>
      </w:r>
      <w:r w:rsidRPr="00B65620">
        <w:rPr>
          <w:rFonts w:hint="cs"/>
          <w:rtl/>
        </w:rPr>
        <w:t>عليه‌السلام</w:t>
      </w:r>
      <w:r w:rsidRPr="00830791">
        <w:rPr>
          <w:rFonts w:hint="cs"/>
          <w:noProof/>
          <w:rtl/>
        </w:rPr>
        <w:t xml:space="preserve"> إلى الله عزّوجلّ</w:t>
      </w:r>
      <w:r>
        <w:rPr>
          <w:rFonts w:hint="cs"/>
          <w:noProof/>
          <w:rtl/>
        </w:rPr>
        <w:tab/>
      </w:r>
      <w:r w:rsidRPr="00830791">
        <w:rPr>
          <w:rFonts w:hint="cs"/>
          <w:noProof/>
          <w:rtl/>
        </w:rPr>
        <w:t>15077 (262)</w:t>
      </w:r>
    </w:p>
    <w:p w:rsidR="00D60D0D" w:rsidRPr="00830791" w:rsidRDefault="00D60D0D" w:rsidP="00806E06">
      <w:pPr>
        <w:pStyle w:val="libNormal"/>
        <w:rPr>
          <w:noProof/>
          <w:rtl/>
        </w:rPr>
      </w:pPr>
      <w:r w:rsidRPr="00830791">
        <w:rPr>
          <w:rFonts w:hint="cs"/>
          <w:noProof/>
          <w:rtl/>
        </w:rPr>
        <w:t>حديث الكميت</w:t>
      </w:r>
      <w:r>
        <w:rPr>
          <w:rFonts w:hint="cs"/>
          <w:noProof/>
          <w:rtl/>
        </w:rPr>
        <w:t xml:space="preserve"> و</w:t>
      </w:r>
      <w:r w:rsidRPr="00830791">
        <w:rPr>
          <w:rFonts w:hint="cs"/>
          <w:noProof/>
          <w:rtl/>
        </w:rPr>
        <w:t>إنشاد شعره لأهل البيت</w:t>
      </w:r>
      <w:r>
        <w:rPr>
          <w:rFonts w:hint="cs"/>
          <w:noProof/>
          <w:rtl/>
        </w:rPr>
        <w:tab/>
      </w:r>
      <w:r w:rsidRPr="00830791">
        <w:rPr>
          <w:rFonts w:hint="cs"/>
          <w:noProof/>
          <w:rtl/>
        </w:rPr>
        <w:t>15078 (263)</w:t>
      </w:r>
    </w:p>
    <w:p w:rsidR="00D60D0D" w:rsidRPr="00830791" w:rsidRDefault="00D60D0D" w:rsidP="00806E06">
      <w:pPr>
        <w:pStyle w:val="libNormal"/>
        <w:rPr>
          <w:noProof/>
          <w:rtl/>
        </w:rPr>
      </w:pPr>
      <w:r w:rsidRPr="00830791">
        <w:rPr>
          <w:rFonts w:hint="cs"/>
          <w:noProof/>
          <w:rtl/>
        </w:rPr>
        <w:t>حديث سفيان بن مصعب العبدي</w:t>
      </w:r>
      <w:r>
        <w:rPr>
          <w:rFonts w:hint="cs"/>
          <w:noProof/>
          <w:rtl/>
        </w:rPr>
        <w:t xml:space="preserve"> و</w:t>
      </w:r>
      <w:r w:rsidRPr="00830791">
        <w:rPr>
          <w:rFonts w:hint="cs"/>
          <w:noProof/>
          <w:rtl/>
        </w:rPr>
        <w:t>شدّة التقيّة</w:t>
      </w:r>
      <w:r>
        <w:rPr>
          <w:rFonts w:hint="cs"/>
          <w:noProof/>
          <w:rtl/>
        </w:rPr>
        <w:tab/>
      </w:r>
      <w:r w:rsidRPr="00830791">
        <w:rPr>
          <w:rFonts w:hint="cs"/>
          <w:noProof/>
          <w:rtl/>
        </w:rPr>
        <w:t>15079 (264)</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إخبار رسول الله </w:t>
      </w:r>
      <w:r w:rsidRPr="00B65620">
        <w:rPr>
          <w:rFonts w:hint="cs"/>
          <w:rtl/>
        </w:rPr>
        <w:t>صلى‌الله‌عليه‌وآله‌وسلم</w:t>
      </w:r>
      <w:r w:rsidRPr="00830791">
        <w:rPr>
          <w:rFonts w:hint="cs"/>
          <w:noProof/>
          <w:rtl/>
        </w:rPr>
        <w:t xml:space="preserve"> بفتح كنوز كسرى</w:t>
      </w:r>
      <w:r>
        <w:rPr>
          <w:rFonts w:hint="cs"/>
          <w:noProof/>
          <w:rtl/>
        </w:rPr>
        <w:t xml:space="preserve"> و</w:t>
      </w:r>
      <w:r w:rsidRPr="00830791">
        <w:rPr>
          <w:rFonts w:hint="cs"/>
          <w:noProof/>
          <w:rtl/>
        </w:rPr>
        <w:t>قيصر للمسلمين</w:t>
      </w:r>
      <w:r>
        <w:rPr>
          <w:rFonts w:hint="cs"/>
          <w:noProof/>
          <w:rtl/>
        </w:rPr>
        <w:tab/>
      </w:r>
      <w:r w:rsidRPr="00830791">
        <w:rPr>
          <w:rFonts w:hint="cs"/>
          <w:noProof/>
          <w:rtl/>
        </w:rPr>
        <w:t>15080 (265)</w:t>
      </w:r>
    </w:p>
    <w:p w:rsidR="00D60D0D" w:rsidRPr="00830791" w:rsidRDefault="00D60D0D" w:rsidP="00806E06">
      <w:pPr>
        <w:pStyle w:val="libNormal"/>
        <w:rPr>
          <w:noProof/>
          <w:rtl/>
        </w:rPr>
      </w:pPr>
      <w:r w:rsidRPr="00830791">
        <w:rPr>
          <w:rFonts w:hint="cs"/>
          <w:noProof/>
          <w:rtl/>
        </w:rPr>
        <w:t>الرياح</w:t>
      </w:r>
      <w:r>
        <w:rPr>
          <w:rFonts w:hint="cs"/>
          <w:noProof/>
          <w:rtl/>
        </w:rPr>
        <w:t xml:space="preserve"> و</w:t>
      </w:r>
      <w:r w:rsidRPr="00830791">
        <w:rPr>
          <w:rFonts w:hint="cs"/>
          <w:noProof/>
          <w:rtl/>
        </w:rPr>
        <w:t>أصنافها = الريح الأزيب</w:t>
      </w:r>
      <w:r>
        <w:rPr>
          <w:rFonts w:hint="cs"/>
          <w:noProof/>
          <w:rtl/>
        </w:rPr>
        <w:tab/>
      </w:r>
      <w:r w:rsidRPr="00830791">
        <w:rPr>
          <w:rFonts w:hint="cs"/>
          <w:noProof/>
          <w:rtl/>
        </w:rPr>
        <w:t>15081 (266)</w:t>
      </w:r>
    </w:p>
    <w:p w:rsidR="00D60D0D" w:rsidRPr="00830791" w:rsidRDefault="00D60D0D" w:rsidP="00806E06">
      <w:pPr>
        <w:pStyle w:val="libNormal"/>
        <w:rPr>
          <w:noProof/>
          <w:rtl/>
        </w:rPr>
      </w:pPr>
      <w:r w:rsidRPr="00830791">
        <w:rPr>
          <w:rFonts w:hint="cs"/>
          <w:noProof/>
          <w:rtl/>
        </w:rPr>
        <w:t>خطبة الاستسقاء</w:t>
      </w:r>
      <w:r>
        <w:rPr>
          <w:rFonts w:hint="cs"/>
          <w:noProof/>
          <w:rtl/>
        </w:rPr>
        <w:t xml:space="preserve"> و</w:t>
      </w:r>
      <w:r w:rsidRPr="00830791">
        <w:rPr>
          <w:rFonts w:hint="cs"/>
          <w:noProof/>
          <w:rtl/>
        </w:rPr>
        <w:t>دعائه</w:t>
      </w:r>
      <w:r>
        <w:rPr>
          <w:rFonts w:hint="cs"/>
          <w:noProof/>
          <w:rtl/>
        </w:rPr>
        <w:tab/>
      </w:r>
      <w:r w:rsidRPr="00830791">
        <w:rPr>
          <w:rFonts w:hint="cs"/>
          <w:noProof/>
          <w:rtl/>
        </w:rPr>
        <w:t>15082 (267)</w:t>
      </w:r>
    </w:p>
    <w:p w:rsidR="00D60D0D" w:rsidRPr="00830791" w:rsidRDefault="00D60D0D" w:rsidP="00806E06">
      <w:pPr>
        <w:pStyle w:val="libNormal"/>
        <w:rPr>
          <w:noProof/>
          <w:rtl/>
        </w:rPr>
      </w:pPr>
      <w:r w:rsidRPr="00830791">
        <w:rPr>
          <w:rFonts w:hint="cs"/>
          <w:noProof/>
          <w:rtl/>
        </w:rPr>
        <w:t>المطر</w:t>
      </w:r>
      <w:r>
        <w:rPr>
          <w:rFonts w:hint="cs"/>
          <w:noProof/>
          <w:rtl/>
        </w:rPr>
        <w:t xml:space="preserve"> و</w:t>
      </w:r>
      <w:r w:rsidRPr="00830791">
        <w:rPr>
          <w:rFonts w:hint="cs"/>
          <w:noProof/>
          <w:rtl/>
        </w:rPr>
        <w:t>أسبابه = حديث أنّ البرق يلزمه المطر</w:t>
      </w:r>
      <w:r>
        <w:rPr>
          <w:rFonts w:hint="cs"/>
          <w:noProof/>
          <w:rtl/>
        </w:rPr>
        <w:tab/>
      </w:r>
      <w:r w:rsidRPr="00830791">
        <w:rPr>
          <w:rFonts w:hint="cs"/>
          <w:noProof/>
          <w:rtl/>
        </w:rPr>
        <w:t>15083 (268)</w:t>
      </w:r>
    </w:p>
    <w:p w:rsidR="00D60D0D" w:rsidRPr="00830791" w:rsidRDefault="00D60D0D" w:rsidP="00806E06">
      <w:pPr>
        <w:pStyle w:val="libNormal"/>
        <w:rPr>
          <w:noProof/>
          <w:rtl/>
        </w:rPr>
      </w:pPr>
      <w:r w:rsidRPr="00830791">
        <w:rPr>
          <w:rFonts w:hint="cs"/>
          <w:noProof/>
          <w:rtl/>
        </w:rPr>
        <w:t>المطر</w:t>
      </w:r>
      <w:r>
        <w:rPr>
          <w:rFonts w:hint="cs"/>
          <w:noProof/>
          <w:rtl/>
        </w:rPr>
        <w:t xml:space="preserve"> و</w:t>
      </w:r>
      <w:r w:rsidRPr="00830791">
        <w:rPr>
          <w:rFonts w:hint="cs"/>
          <w:noProof/>
          <w:rtl/>
        </w:rPr>
        <w:t>أسبابه = السحاب أين يكون</w:t>
      </w:r>
      <w:r>
        <w:rPr>
          <w:rFonts w:hint="cs"/>
          <w:noProof/>
          <w:rtl/>
        </w:rPr>
        <w:tab/>
      </w:r>
      <w:r w:rsidRPr="00830791">
        <w:rPr>
          <w:rFonts w:hint="cs"/>
          <w:noProof/>
          <w:rtl/>
        </w:rPr>
        <w:t>15084 (269)</w:t>
      </w:r>
    </w:p>
    <w:p w:rsidR="00D60D0D" w:rsidRPr="00830791" w:rsidRDefault="00D60D0D" w:rsidP="00806E06">
      <w:pPr>
        <w:pStyle w:val="libNormal"/>
        <w:rPr>
          <w:noProof/>
          <w:rtl/>
        </w:rPr>
      </w:pPr>
      <w:r w:rsidRPr="00830791">
        <w:rPr>
          <w:rFonts w:hint="cs"/>
          <w:noProof/>
          <w:rtl/>
        </w:rPr>
        <w:t>الصدق</w:t>
      </w:r>
      <w:r>
        <w:rPr>
          <w:rFonts w:hint="cs"/>
          <w:noProof/>
          <w:rtl/>
        </w:rPr>
        <w:t xml:space="preserve"> و</w:t>
      </w:r>
      <w:r w:rsidRPr="00830791">
        <w:rPr>
          <w:rFonts w:hint="cs"/>
          <w:noProof/>
          <w:rtl/>
        </w:rPr>
        <w:t>أداء الأمانة</w:t>
      </w:r>
      <w:r>
        <w:rPr>
          <w:rFonts w:hint="cs"/>
          <w:noProof/>
          <w:rtl/>
        </w:rPr>
        <w:tab/>
      </w:r>
      <w:r w:rsidRPr="00830791">
        <w:rPr>
          <w:rFonts w:hint="cs"/>
          <w:noProof/>
          <w:rtl/>
        </w:rPr>
        <w:t>15085 (270)</w:t>
      </w:r>
    </w:p>
    <w:p w:rsidR="00D60D0D" w:rsidRPr="00830791" w:rsidRDefault="00D60D0D" w:rsidP="00806E06">
      <w:pPr>
        <w:pStyle w:val="libNormal"/>
        <w:rPr>
          <w:noProof/>
          <w:rtl/>
        </w:rPr>
      </w:pPr>
      <w:r w:rsidRPr="00830791">
        <w:rPr>
          <w:rFonts w:hint="cs"/>
          <w:noProof/>
          <w:rtl/>
        </w:rPr>
        <w:t xml:space="preserve">مواعظ الله = موعظة نافعة للنبيّ </w:t>
      </w:r>
      <w:r w:rsidRPr="00B65620">
        <w:rPr>
          <w:rFonts w:hint="cs"/>
          <w:rtl/>
        </w:rPr>
        <w:t>صلى‌الله‌عليه‌وآله‌وسلم</w:t>
      </w:r>
      <w:r>
        <w:rPr>
          <w:rFonts w:hint="cs"/>
          <w:noProof/>
          <w:rtl/>
        </w:rPr>
        <w:tab/>
      </w:r>
      <w:r w:rsidRPr="00830791">
        <w:rPr>
          <w:rFonts w:hint="cs"/>
          <w:noProof/>
          <w:rtl/>
        </w:rPr>
        <w:t>15086 (271)</w:t>
      </w:r>
    </w:p>
    <w:p w:rsidR="00D60D0D" w:rsidRPr="00830791" w:rsidRDefault="00D60D0D" w:rsidP="00806E06">
      <w:pPr>
        <w:pStyle w:val="libNormal"/>
        <w:rPr>
          <w:noProof/>
          <w:rtl/>
        </w:rPr>
      </w:pPr>
      <w:r w:rsidRPr="00830791">
        <w:rPr>
          <w:rFonts w:hint="cs"/>
          <w:noProof/>
          <w:rtl/>
        </w:rPr>
        <w:t>محاسبة النفس</w:t>
      </w:r>
      <w:r>
        <w:rPr>
          <w:rFonts w:hint="cs"/>
          <w:noProof/>
          <w:rtl/>
        </w:rPr>
        <w:t xml:space="preserve"> و</w:t>
      </w:r>
      <w:r w:rsidRPr="00830791">
        <w:rPr>
          <w:rFonts w:hint="cs"/>
          <w:noProof/>
          <w:rtl/>
        </w:rPr>
        <w:t>محافظة الوقت = ثلاث من كنّ فيه فلا يرج خيره</w:t>
      </w:r>
      <w:r>
        <w:rPr>
          <w:rFonts w:hint="cs"/>
          <w:noProof/>
          <w:rtl/>
        </w:rPr>
        <w:tab/>
      </w:r>
      <w:r w:rsidRPr="00830791">
        <w:rPr>
          <w:rFonts w:hint="cs"/>
          <w:noProof/>
          <w:rtl/>
        </w:rPr>
        <w:t>15087 (272)</w:t>
      </w:r>
    </w:p>
    <w:p w:rsidR="00D60D0D" w:rsidRPr="00830791" w:rsidRDefault="00D60D0D" w:rsidP="00806E06">
      <w:pPr>
        <w:pStyle w:val="libNormal"/>
        <w:rPr>
          <w:noProof/>
          <w:rtl/>
        </w:rPr>
      </w:pPr>
      <w:r w:rsidRPr="00830791">
        <w:rPr>
          <w:rFonts w:hint="cs"/>
          <w:noProof/>
          <w:rtl/>
        </w:rPr>
        <w:t>إذا أتاكم شريفُ قومٍ فأكرموه</w:t>
      </w:r>
      <w:r>
        <w:rPr>
          <w:rFonts w:hint="cs"/>
          <w:noProof/>
          <w:rtl/>
        </w:rPr>
        <w:tab/>
      </w:r>
      <w:r w:rsidRPr="00830791">
        <w:rPr>
          <w:rFonts w:hint="cs"/>
          <w:noProof/>
          <w:rtl/>
        </w:rPr>
        <w:t>15088 (273)</w:t>
      </w:r>
    </w:p>
    <w:p w:rsidR="00D60D0D" w:rsidRPr="00830791" w:rsidRDefault="00D60D0D" w:rsidP="00806E06">
      <w:pPr>
        <w:pStyle w:val="libNormal"/>
        <w:rPr>
          <w:noProof/>
          <w:rtl/>
        </w:rPr>
      </w:pPr>
      <w:r w:rsidRPr="00830791">
        <w:rPr>
          <w:rFonts w:hint="cs"/>
          <w:noProof/>
          <w:rtl/>
        </w:rPr>
        <w:t>ابتلاء المؤمن بالفقر</w:t>
      </w:r>
      <w:r>
        <w:rPr>
          <w:rFonts w:hint="cs"/>
          <w:noProof/>
          <w:rtl/>
        </w:rPr>
        <w:tab/>
      </w:r>
      <w:r w:rsidRPr="00830791">
        <w:rPr>
          <w:rFonts w:hint="cs"/>
          <w:noProof/>
          <w:rtl/>
        </w:rPr>
        <w:t>15089 (274)</w:t>
      </w:r>
    </w:p>
    <w:p w:rsidR="00D60D0D" w:rsidRPr="00830791" w:rsidRDefault="00D60D0D" w:rsidP="00806E06">
      <w:pPr>
        <w:pStyle w:val="libNormal"/>
        <w:rPr>
          <w:noProof/>
          <w:rtl/>
        </w:rPr>
      </w:pPr>
      <w:r w:rsidRPr="00830791">
        <w:rPr>
          <w:rFonts w:hint="cs"/>
          <w:noProof/>
          <w:rtl/>
        </w:rPr>
        <w:t>سائر الخلق</w:t>
      </w:r>
      <w:r>
        <w:rPr>
          <w:rFonts w:hint="cs"/>
          <w:noProof/>
          <w:rtl/>
        </w:rPr>
        <w:t xml:space="preserve"> و</w:t>
      </w:r>
      <w:r w:rsidRPr="00830791">
        <w:rPr>
          <w:rFonts w:hint="cs"/>
          <w:noProof/>
          <w:rtl/>
        </w:rPr>
        <w:t xml:space="preserve">أصناف الناس </w:t>
      </w:r>
      <w:r>
        <w:rPr>
          <w:rFonts w:hint="cs"/>
          <w:noProof/>
          <w:rtl/>
        </w:rPr>
        <w:t>(</w:t>
      </w:r>
      <w:r w:rsidRPr="00830791">
        <w:rPr>
          <w:rFonts w:hint="cs"/>
          <w:noProof/>
          <w:rtl/>
        </w:rPr>
        <w:t>حديث يأجوج</w:t>
      </w:r>
      <w:r>
        <w:rPr>
          <w:rFonts w:hint="cs"/>
          <w:noProof/>
          <w:rtl/>
        </w:rPr>
        <w:t xml:space="preserve"> و</w:t>
      </w:r>
      <w:r w:rsidRPr="00830791">
        <w:rPr>
          <w:rFonts w:hint="cs"/>
          <w:noProof/>
          <w:rtl/>
        </w:rPr>
        <w:t>مأجوج</w:t>
      </w:r>
      <w:r>
        <w:rPr>
          <w:rFonts w:hint="cs"/>
          <w:noProof/>
          <w:rtl/>
        </w:rPr>
        <w:t>)</w:t>
      </w:r>
      <w:r>
        <w:rPr>
          <w:rFonts w:hint="cs"/>
          <w:noProof/>
          <w:rtl/>
        </w:rPr>
        <w:tab/>
      </w:r>
      <w:r w:rsidRPr="00830791">
        <w:rPr>
          <w:rFonts w:hint="cs"/>
          <w:noProof/>
          <w:rtl/>
        </w:rPr>
        <w:t>15090 (275)</w:t>
      </w:r>
    </w:p>
    <w:p w:rsidR="00D60D0D" w:rsidRPr="00830791" w:rsidRDefault="00D60D0D" w:rsidP="00806E06">
      <w:pPr>
        <w:pStyle w:val="libNormal"/>
        <w:rPr>
          <w:noProof/>
          <w:rtl/>
        </w:rPr>
      </w:pPr>
      <w:r w:rsidRPr="00830791">
        <w:rPr>
          <w:rFonts w:hint="cs"/>
          <w:noProof/>
          <w:rtl/>
        </w:rPr>
        <w:t>سائر الخلق</w:t>
      </w:r>
      <w:r>
        <w:rPr>
          <w:rFonts w:hint="cs"/>
          <w:noProof/>
          <w:rtl/>
        </w:rPr>
        <w:t xml:space="preserve"> و</w:t>
      </w:r>
      <w:r w:rsidRPr="00830791">
        <w:rPr>
          <w:rFonts w:hint="cs"/>
          <w:noProof/>
          <w:rtl/>
        </w:rPr>
        <w:t>أصناف الناس = الناس ثلاث طبقات</w:t>
      </w:r>
      <w:r>
        <w:rPr>
          <w:rFonts w:hint="cs"/>
          <w:noProof/>
          <w:rtl/>
        </w:rPr>
        <w:tab/>
      </w:r>
      <w:r w:rsidRPr="00830791">
        <w:rPr>
          <w:rFonts w:hint="cs"/>
          <w:noProof/>
          <w:rtl/>
        </w:rPr>
        <w:t>15091 (276)</w:t>
      </w:r>
    </w:p>
    <w:p w:rsidR="00D60D0D" w:rsidRPr="00830791" w:rsidRDefault="00D60D0D" w:rsidP="00806E06">
      <w:pPr>
        <w:pStyle w:val="libNormal"/>
        <w:rPr>
          <w:noProof/>
          <w:rtl/>
        </w:rPr>
      </w:pPr>
      <w:r w:rsidRPr="00830791">
        <w:rPr>
          <w:rFonts w:hint="cs"/>
          <w:noProof/>
          <w:rtl/>
        </w:rPr>
        <w:t>الإخبار عمّا هو آتٍ = من علامات الفرج</w:t>
      </w:r>
      <w:r>
        <w:rPr>
          <w:rFonts w:hint="cs"/>
          <w:noProof/>
          <w:rtl/>
        </w:rPr>
        <w:tab/>
      </w:r>
      <w:r w:rsidRPr="00830791">
        <w:rPr>
          <w:rFonts w:hint="cs"/>
          <w:noProof/>
          <w:rtl/>
        </w:rPr>
        <w:t>15092 (277)</w:t>
      </w:r>
    </w:p>
    <w:p w:rsidR="00D60D0D" w:rsidRPr="00830791" w:rsidRDefault="00D60D0D" w:rsidP="00806E06">
      <w:pPr>
        <w:pStyle w:val="libNormal"/>
        <w:rPr>
          <w:noProof/>
          <w:rtl/>
        </w:rPr>
      </w:pPr>
      <w:r w:rsidRPr="00830791">
        <w:rPr>
          <w:rFonts w:hint="cs"/>
          <w:noProof/>
          <w:rtl/>
        </w:rPr>
        <w:t>ابتلاء المؤمن بالفقر =</w:t>
      </w:r>
      <w:r>
        <w:rPr>
          <w:rFonts w:hint="cs"/>
          <w:noProof/>
          <w:rtl/>
        </w:rPr>
        <w:t xml:space="preserve"> و</w:t>
      </w:r>
      <w:r w:rsidRPr="00830791">
        <w:rPr>
          <w:rFonts w:hint="cs"/>
          <w:noProof/>
          <w:rtl/>
        </w:rPr>
        <w:t>كلّ الرزق بالحمق</w:t>
      </w:r>
      <w:r>
        <w:rPr>
          <w:rFonts w:hint="cs"/>
          <w:noProof/>
          <w:rtl/>
        </w:rPr>
        <w:t xml:space="preserve"> و</w:t>
      </w:r>
      <w:r w:rsidRPr="00830791">
        <w:rPr>
          <w:rFonts w:hint="cs"/>
          <w:noProof/>
          <w:rtl/>
        </w:rPr>
        <w:t>الحرمان بالعقل</w:t>
      </w:r>
      <w:r>
        <w:rPr>
          <w:rFonts w:hint="cs"/>
          <w:noProof/>
          <w:rtl/>
        </w:rPr>
        <w:t xml:space="preserve"> و</w:t>
      </w:r>
      <w:r w:rsidRPr="00830791">
        <w:rPr>
          <w:rFonts w:hint="cs"/>
          <w:noProof/>
          <w:rtl/>
        </w:rPr>
        <w:t>البلاء بالصبر</w:t>
      </w:r>
      <w:r>
        <w:rPr>
          <w:rFonts w:hint="cs"/>
          <w:noProof/>
          <w:rtl/>
        </w:rPr>
        <w:tab/>
      </w:r>
      <w:r w:rsidRPr="00830791">
        <w:rPr>
          <w:rFonts w:hint="cs"/>
          <w:noProof/>
          <w:rtl/>
        </w:rPr>
        <w:t>15093 (278)</w:t>
      </w:r>
    </w:p>
    <w:p w:rsidR="00D60D0D" w:rsidRPr="00830791" w:rsidRDefault="00D60D0D" w:rsidP="00806E06">
      <w:pPr>
        <w:pStyle w:val="libNormal"/>
        <w:rPr>
          <w:noProof/>
          <w:rtl/>
        </w:rPr>
      </w:pPr>
      <w:r w:rsidRPr="00830791">
        <w:rPr>
          <w:rFonts w:hint="cs"/>
          <w:noProof/>
          <w:rtl/>
        </w:rPr>
        <w:t>قصّة عمر أخي عذافر</w:t>
      </w:r>
      <w:r>
        <w:rPr>
          <w:rFonts w:hint="cs"/>
          <w:noProof/>
          <w:rtl/>
        </w:rPr>
        <w:t xml:space="preserve"> و</w:t>
      </w:r>
      <w:r w:rsidRPr="00830791">
        <w:rPr>
          <w:rFonts w:hint="cs"/>
          <w:noProof/>
          <w:rtl/>
        </w:rPr>
        <w:t xml:space="preserve">أبي عبدالله </w:t>
      </w:r>
      <w:r w:rsidRPr="00B65620">
        <w:rPr>
          <w:rFonts w:hint="cs"/>
          <w:rtl/>
        </w:rPr>
        <w:t>عليه‌السلام</w:t>
      </w:r>
      <w:r>
        <w:rPr>
          <w:rFonts w:hint="cs"/>
          <w:noProof/>
          <w:rtl/>
        </w:rPr>
        <w:tab/>
      </w:r>
      <w:r w:rsidRPr="00830791">
        <w:rPr>
          <w:rFonts w:hint="cs"/>
          <w:noProof/>
          <w:rtl/>
        </w:rPr>
        <w:t>15094 (279)</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في الطاعة</w:t>
      </w:r>
      <w:r>
        <w:rPr>
          <w:rFonts w:hint="cs"/>
          <w:noProof/>
          <w:rtl/>
        </w:rPr>
        <w:t xml:space="preserve"> و</w:t>
      </w:r>
      <w:r w:rsidRPr="00830791">
        <w:rPr>
          <w:rFonts w:hint="cs"/>
          <w:noProof/>
          <w:rtl/>
        </w:rPr>
        <w:t>التقوى</w:t>
      </w:r>
      <w:r>
        <w:rPr>
          <w:rFonts w:hint="cs"/>
          <w:noProof/>
          <w:rtl/>
        </w:rPr>
        <w:tab/>
      </w:r>
      <w:r w:rsidRPr="00830791">
        <w:rPr>
          <w:rFonts w:hint="cs"/>
          <w:noProof/>
          <w:rtl/>
        </w:rPr>
        <w:t>15095 (280)</w:t>
      </w:r>
    </w:p>
    <w:p w:rsidR="00D60D0D" w:rsidRDefault="00D60D0D" w:rsidP="00806E06">
      <w:pPr>
        <w:pStyle w:val="libNormal"/>
        <w:rPr>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رؤيا رآها رسول الله </w:t>
      </w:r>
      <w:r w:rsidRPr="00B65620">
        <w:rPr>
          <w:rFonts w:hint="cs"/>
          <w:rtl/>
        </w:rPr>
        <w:t>صلى‌الله‌عليه‌وآله‌وسلم</w:t>
      </w:r>
    </w:p>
    <w:p w:rsidR="00D60D0D" w:rsidRPr="00830791" w:rsidRDefault="00D60D0D" w:rsidP="00806E06">
      <w:pPr>
        <w:pStyle w:val="libNormal"/>
        <w:rPr>
          <w:noProof/>
          <w:rtl/>
        </w:rPr>
      </w:pPr>
      <w:r>
        <w:rPr>
          <w:rFonts w:hint="cs"/>
          <w:noProof/>
          <w:rtl/>
        </w:rPr>
        <w:tab/>
      </w:r>
      <w:r w:rsidRPr="00830791">
        <w:rPr>
          <w:rFonts w:hint="cs"/>
          <w:noProof/>
          <w:rtl/>
        </w:rPr>
        <w:t>15096 (281)</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D20399">
        <w:rPr>
          <w:rFonts w:hint="cs"/>
          <w:rtl/>
        </w:rPr>
        <w:t>فَلْيَحْذَرِ الَّذِينَ يُخَالِفُونَ عَنْ أَمْرِهِ</w:t>
      </w:r>
      <w:r>
        <w:rPr>
          <w:rFonts w:hint="cs"/>
          <w:rtl/>
        </w:rPr>
        <w:t xml:space="preserve"> ..</w:t>
      </w:r>
      <w:r w:rsidRPr="00D20399">
        <w:rPr>
          <w:rFonts w:hint="cs"/>
          <w:rtl/>
        </w:rPr>
        <w:t>.</w:t>
      </w:r>
      <w:r w:rsidRPr="009B709D">
        <w:rPr>
          <w:rFonts w:hint="cs"/>
          <w:rtl/>
        </w:rPr>
        <w:t>)</w:t>
      </w:r>
      <w:r>
        <w:rPr>
          <w:rFonts w:hint="cs"/>
          <w:noProof/>
          <w:rtl/>
        </w:rPr>
        <w:tab/>
      </w:r>
      <w:r w:rsidRPr="00830791">
        <w:rPr>
          <w:rFonts w:hint="cs"/>
          <w:noProof/>
          <w:rtl/>
        </w:rPr>
        <w:t>15097 (282)</w:t>
      </w:r>
    </w:p>
    <w:p w:rsidR="00D60D0D" w:rsidRPr="00830791" w:rsidRDefault="00D60D0D" w:rsidP="00806E06">
      <w:pPr>
        <w:pStyle w:val="libNormal"/>
        <w:rPr>
          <w:noProof/>
          <w:rtl/>
        </w:rPr>
      </w:pPr>
      <w:r w:rsidRPr="00830791">
        <w:rPr>
          <w:rFonts w:hint="cs"/>
          <w:noProof/>
          <w:rtl/>
        </w:rPr>
        <w:t>حديث عبد الأعلى في اختلاف الشيعة</w:t>
      </w:r>
      <w:r>
        <w:rPr>
          <w:rFonts w:hint="cs"/>
          <w:noProof/>
          <w:rtl/>
        </w:rPr>
        <w:tab/>
      </w:r>
      <w:r w:rsidRPr="00830791">
        <w:rPr>
          <w:rFonts w:hint="cs"/>
          <w:noProof/>
          <w:rtl/>
        </w:rPr>
        <w:t>15098 (283)</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تفرّق اُمّة موسى</w:t>
      </w:r>
      <w:r>
        <w:rPr>
          <w:rFonts w:hint="cs"/>
          <w:noProof/>
          <w:rtl/>
        </w:rPr>
        <w:t xml:space="preserve"> و</w:t>
      </w:r>
      <w:r w:rsidRPr="00830791">
        <w:rPr>
          <w:rFonts w:hint="cs"/>
          <w:noProof/>
          <w:rtl/>
        </w:rPr>
        <w:t>عيسى</w:t>
      </w:r>
      <w:r>
        <w:rPr>
          <w:rFonts w:hint="cs"/>
          <w:noProof/>
          <w:rtl/>
        </w:rPr>
        <w:t xml:space="preserve"> و</w:t>
      </w:r>
      <w:r w:rsidRPr="00830791">
        <w:rPr>
          <w:rFonts w:hint="cs"/>
          <w:noProof/>
          <w:rtl/>
        </w:rPr>
        <w:t>محمّد</w:t>
      </w:r>
      <w:r>
        <w:rPr>
          <w:rFonts w:hint="cs"/>
          <w:noProof/>
          <w:rtl/>
        </w:rPr>
        <w:t xml:space="preserve"> </w:t>
      </w:r>
      <w:r w:rsidRPr="00B65620">
        <w:rPr>
          <w:rFonts w:hint="cs"/>
          <w:rtl/>
        </w:rPr>
        <w:t>صلى‌الله‌عليه‌وآله‌وسلم</w:t>
      </w:r>
      <w:r w:rsidRPr="00830791">
        <w:rPr>
          <w:rFonts w:hint="cs"/>
          <w:noProof/>
          <w:rtl/>
        </w:rPr>
        <w:t xml:space="preserve"> :</w:t>
      </w:r>
      <w:r>
        <w:rPr>
          <w:rFonts w:hint="cs"/>
          <w:noProof/>
          <w:rtl/>
        </w:rPr>
        <w:tab/>
      </w:r>
      <w:r w:rsidRPr="00830791">
        <w:rPr>
          <w:rFonts w:hint="cs"/>
          <w:noProof/>
          <w:rtl/>
        </w:rPr>
        <w:t>15099 (284)</w:t>
      </w:r>
    </w:p>
    <w:p w:rsidR="00D60D0D" w:rsidRPr="00830791" w:rsidRDefault="00D60D0D" w:rsidP="00806E06">
      <w:pPr>
        <w:pStyle w:val="libNormal"/>
        <w:rPr>
          <w:noProof/>
          <w:rtl/>
        </w:rPr>
      </w:pPr>
      <w:r w:rsidRPr="00830791">
        <w:rPr>
          <w:rFonts w:hint="cs"/>
          <w:noProof/>
          <w:rtl/>
        </w:rPr>
        <w:t>في الدولات = لم تزل دولة الباطل طويلة</w:t>
      </w:r>
      <w:r>
        <w:rPr>
          <w:rFonts w:hint="cs"/>
          <w:noProof/>
          <w:rtl/>
        </w:rPr>
        <w:t xml:space="preserve"> و</w:t>
      </w:r>
      <w:r w:rsidRPr="00830791">
        <w:rPr>
          <w:rFonts w:hint="cs"/>
          <w:noProof/>
          <w:rtl/>
        </w:rPr>
        <w:t>دولة الحقّ قصيرة</w:t>
      </w:r>
      <w:r>
        <w:rPr>
          <w:rFonts w:hint="cs"/>
          <w:noProof/>
          <w:rtl/>
        </w:rPr>
        <w:tab/>
      </w:r>
      <w:r w:rsidRPr="00830791">
        <w:rPr>
          <w:rFonts w:hint="cs"/>
          <w:noProof/>
          <w:rtl/>
        </w:rPr>
        <w:t>15100 (285)</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15101 (286)</w:t>
      </w:r>
    </w:p>
    <w:p w:rsidR="00D60D0D" w:rsidRPr="00830791" w:rsidRDefault="00D60D0D" w:rsidP="00806E06">
      <w:pPr>
        <w:pStyle w:val="libNormal"/>
        <w:rPr>
          <w:noProof/>
          <w:rtl/>
        </w:rPr>
      </w:pPr>
      <w:r w:rsidRPr="00830791">
        <w:rPr>
          <w:rFonts w:hint="cs"/>
          <w:noProof/>
          <w:rtl/>
        </w:rPr>
        <w:t xml:space="preserve">نفي الربوبيّة عنهم </w:t>
      </w:r>
      <w:r w:rsidRPr="00B65620">
        <w:rPr>
          <w:rFonts w:hint="cs"/>
          <w:rtl/>
        </w:rPr>
        <w:t>عليهم‌السلام</w:t>
      </w:r>
      <w:r>
        <w:rPr>
          <w:rFonts w:hint="cs"/>
          <w:noProof/>
          <w:rtl/>
        </w:rPr>
        <w:tab/>
      </w:r>
      <w:r w:rsidRPr="00830791">
        <w:rPr>
          <w:rFonts w:hint="cs"/>
          <w:noProof/>
          <w:rtl/>
        </w:rPr>
        <w:t>15102 (287)</w:t>
      </w:r>
    </w:p>
    <w:p w:rsidR="00D60D0D" w:rsidRPr="00830791" w:rsidRDefault="00D60D0D" w:rsidP="00806E06">
      <w:pPr>
        <w:pStyle w:val="libNormal"/>
        <w:rPr>
          <w:noProof/>
          <w:rtl/>
        </w:rPr>
      </w:pPr>
      <w:r w:rsidRPr="00830791">
        <w:rPr>
          <w:rFonts w:hint="cs"/>
          <w:noProof/>
          <w:rtl/>
        </w:rPr>
        <w:t>إنّ المؤمن لا يقاس بالناس = الناس ثلاثة : عربي</w:t>
      </w:r>
      <w:r>
        <w:rPr>
          <w:rFonts w:hint="cs"/>
          <w:noProof/>
          <w:rtl/>
        </w:rPr>
        <w:t xml:space="preserve"> و</w:t>
      </w:r>
      <w:r w:rsidRPr="00830791">
        <w:rPr>
          <w:rFonts w:hint="cs"/>
          <w:noProof/>
          <w:rtl/>
        </w:rPr>
        <w:t>مولى</w:t>
      </w:r>
      <w:r>
        <w:rPr>
          <w:rFonts w:hint="cs"/>
          <w:noProof/>
          <w:rtl/>
        </w:rPr>
        <w:t xml:space="preserve"> و</w:t>
      </w:r>
      <w:r w:rsidRPr="00830791">
        <w:rPr>
          <w:rFonts w:hint="cs"/>
          <w:noProof/>
          <w:rtl/>
        </w:rPr>
        <w:t>علج</w:t>
      </w:r>
      <w:r>
        <w:rPr>
          <w:rFonts w:hint="cs"/>
          <w:noProof/>
          <w:rtl/>
        </w:rPr>
        <w:tab/>
      </w:r>
      <w:r w:rsidRPr="00830791">
        <w:rPr>
          <w:rFonts w:hint="cs"/>
          <w:noProof/>
          <w:rtl/>
        </w:rPr>
        <w:t>15103 (288)</w:t>
      </w:r>
    </w:p>
    <w:p w:rsidR="00D60D0D" w:rsidRPr="00830791" w:rsidRDefault="00D60D0D" w:rsidP="00806E06">
      <w:pPr>
        <w:pStyle w:val="libNormal"/>
        <w:rPr>
          <w:noProof/>
          <w:rtl/>
        </w:rPr>
      </w:pPr>
      <w:r w:rsidRPr="00830791">
        <w:rPr>
          <w:rFonts w:hint="cs"/>
          <w:noProof/>
          <w:rtl/>
        </w:rPr>
        <w:t xml:space="preserve">الوقائق التي تكون عند ظهور الإمام </w:t>
      </w:r>
      <w:r w:rsidRPr="00B65620">
        <w:rPr>
          <w:rFonts w:hint="cs"/>
          <w:rtl/>
        </w:rPr>
        <w:t>عليه‌السلام</w:t>
      </w:r>
      <w:r w:rsidRPr="00830791">
        <w:rPr>
          <w:rFonts w:hint="cs"/>
          <w:noProof/>
          <w:rtl/>
        </w:rPr>
        <w:t xml:space="preserve"> = ما يعمل القائم </w:t>
      </w:r>
      <w:r w:rsidRPr="00B65620">
        <w:rPr>
          <w:rFonts w:hint="cs"/>
          <w:rtl/>
        </w:rPr>
        <w:t>عليه‌السلام</w:t>
      </w:r>
      <w:r w:rsidRPr="00830791">
        <w:rPr>
          <w:rFonts w:hint="cs"/>
          <w:noProof/>
          <w:rtl/>
        </w:rPr>
        <w:t xml:space="preserve"> بالنواصب</w:t>
      </w:r>
      <w:r>
        <w:rPr>
          <w:rFonts w:hint="cs"/>
          <w:noProof/>
          <w:rtl/>
        </w:rPr>
        <w:tab/>
      </w:r>
      <w:r w:rsidRPr="00830791">
        <w:rPr>
          <w:rFonts w:hint="cs"/>
          <w:noProof/>
          <w:rtl/>
        </w:rPr>
        <w:t>15104 (289)</w:t>
      </w:r>
    </w:p>
    <w:p w:rsidR="00D60D0D" w:rsidRPr="00830791" w:rsidRDefault="00D60D0D" w:rsidP="00806E06">
      <w:pPr>
        <w:pStyle w:val="libNormal"/>
        <w:rPr>
          <w:noProof/>
          <w:rtl/>
        </w:rPr>
      </w:pPr>
      <w:r w:rsidRPr="00830791">
        <w:rPr>
          <w:rFonts w:hint="cs"/>
          <w:noProof/>
          <w:rtl/>
        </w:rPr>
        <w:t>وصف العدل</w:t>
      </w:r>
      <w:r>
        <w:rPr>
          <w:rFonts w:hint="cs"/>
          <w:noProof/>
          <w:rtl/>
        </w:rPr>
        <w:t xml:space="preserve"> و</w:t>
      </w:r>
      <w:r w:rsidRPr="00830791">
        <w:rPr>
          <w:rFonts w:hint="cs"/>
          <w:noProof/>
          <w:rtl/>
        </w:rPr>
        <w:t>العمل بغيره = ما أكثر الوصف</w:t>
      </w:r>
      <w:r>
        <w:rPr>
          <w:rFonts w:hint="cs"/>
          <w:noProof/>
          <w:rtl/>
        </w:rPr>
        <w:t xml:space="preserve"> و</w:t>
      </w:r>
      <w:r w:rsidRPr="00830791">
        <w:rPr>
          <w:rFonts w:hint="cs"/>
          <w:noProof/>
          <w:rtl/>
        </w:rPr>
        <w:t>أقلّ الفعل</w:t>
      </w:r>
      <w:r>
        <w:rPr>
          <w:rFonts w:hint="cs"/>
          <w:noProof/>
          <w:rtl/>
        </w:rPr>
        <w:tab/>
      </w:r>
      <w:r w:rsidRPr="00830791">
        <w:rPr>
          <w:rFonts w:hint="cs"/>
          <w:noProof/>
          <w:rtl/>
        </w:rPr>
        <w:t>15105 (290)</w:t>
      </w:r>
    </w:p>
    <w:p w:rsidR="00D60D0D" w:rsidRPr="00830791" w:rsidRDefault="00D60D0D" w:rsidP="00806E06">
      <w:pPr>
        <w:pStyle w:val="libNormal"/>
        <w:rPr>
          <w:noProof/>
          <w:rtl/>
        </w:rPr>
      </w:pPr>
      <w:r w:rsidRPr="00830791">
        <w:rPr>
          <w:rFonts w:hint="cs"/>
          <w:noProof/>
          <w:rtl/>
        </w:rPr>
        <w:t>وصف العدل</w:t>
      </w:r>
      <w:r>
        <w:rPr>
          <w:rFonts w:hint="cs"/>
          <w:noProof/>
          <w:rtl/>
        </w:rPr>
        <w:t xml:space="preserve"> و</w:t>
      </w:r>
      <w:r w:rsidRPr="00830791">
        <w:rPr>
          <w:rFonts w:hint="cs"/>
          <w:noProof/>
          <w:rtl/>
        </w:rPr>
        <w:t>العمل بغيره</w:t>
      </w:r>
      <w:r>
        <w:rPr>
          <w:rFonts w:hint="cs"/>
          <w:noProof/>
          <w:rtl/>
        </w:rPr>
        <w:tab/>
      </w:r>
      <w:r w:rsidRPr="00830791">
        <w:rPr>
          <w:rFonts w:hint="cs"/>
          <w:noProof/>
          <w:rtl/>
        </w:rPr>
        <w:t>15106 (291)</w:t>
      </w:r>
    </w:p>
    <w:p w:rsidR="00D60D0D" w:rsidRPr="00830791" w:rsidRDefault="00D60D0D" w:rsidP="00806E06">
      <w:pPr>
        <w:pStyle w:val="libNormal"/>
        <w:rPr>
          <w:noProof/>
          <w:rtl/>
        </w:rPr>
      </w:pPr>
      <w:r w:rsidRPr="00830791">
        <w:rPr>
          <w:rFonts w:hint="cs"/>
          <w:noProof/>
          <w:rtl/>
        </w:rPr>
        <w:t>ما ورد في المفتتن</w:t>
      </w:r>
      <w:r>
        <w:rPr>
          <w:rFonts w:hint="cs"/>
          <w:noProof/>
          <w:rtl/>
        </w:rPr>
        <w:tab/>
      </w:r>
      <w:r w:rsidRPr="00830791">
        <w:rPr>
          <w:rFonts w:hint="cs"/>
          <w:noProof/>
          <w:rtl/>
        </w:rPr>
        <w:t>15107 (292)</w:t>
      </w:r>
    </w:p>
    <w:p w:rsidR="00D60D0D" w:rsidRPr="00830791" w:rsidRDefault="00D60D0D" w:rsidP="00806E06">
      <w:pPr>
        <w:pStyle w:val="libNormal"/>
        <w:rPr>
          <w:noProof/>
          <w:rtl/>
        </w:rPr>
      </w:pPr>
      <w:r w:rsidRPr="00830791">
        <w:rPr>
          <w:rFonts w:hint="cs"/>
          <w:noProof/>
          <w:rtl/>
        </w:rPr>
        <w:t>في تذاكر الإخوان = الحرّية</w:t>
      </w:r>
      <w:r>
        <w:rPr>
          <w:rFonts w:hint="cs"/>
          <w:noProof/>
          <w:rtl/>
        </w:rPr>
        <w:t xml:space="preserve"> و</w:t>
      </w:r>
      <w:r w:rsidRPr="00830791">
        <w:rPr>
          <w:rFonts w:hint="cs"/>
          <w:noProof/>
          <w:rtl/>
        </w:rPr>
        <w:t>الاُمنية لكلّ العيش</w:t>
      </w:r>
      <w:r>
        <w:rPr>
          <w:rFonts w:hint="cs"/>
          <w:noProof/>
          <w:rtl/>
        </w:rPr>
        <w:tab/>
      </w:r>
      <w:r w:rsidRPr="00830791">
        <w:rPr>
          <w:rFonts w:hint="cs"/>
          <w:noProof/>
          <w:rtl/>
        </w:rPr>
        <w:t>15108 (293)</w:t>
      </w:r>
    </w:p>
    <w:p w:rsidR="00D60D0D" w:rsidRPr="00830791" w:rsidRDefault="00D60D0D" w:rsidP="00806E06">
      <w:pPr>
        <w:pStyle w:val="libNormal"/>
        <w:rPr>
          <w:noProof/>
          <w:rtl/>
        </w:rPr>
      </w:pPr>
      <w:r w:rsidRPr="00830791">
        <w:rPr>
          <w:rFonts w:hint="cs"/>
          <w:noProof/>
          <w:rtl/>
        </w:rPr>
        <w:t xml:space="preserve">ابتلاؤهم </w:t>
      </w:r>
      <w:r w:rsidRPr="00B65620">
        <w:rPr>
          <w:rFonts w:hint="cs"/>
          <w:rtl/>
        </w:rPr>
        <w:t>عليهم‌السلام</w:t>
      </w:r>
      <w:r w:rsidRPr="00830791">
        <w:rPr>
          <w:rFonts w:hint="cs"/>
          <w:noProof/>
          <w:rtl/>
        </w:rPr>
        <w:t xml:space="preserve"> بأصحابهم = رحم الله عبداً حبّبنا إلى الناس</w:t>
      </w:r>
      <w:r>
        <w:rPr>
          <w:rFonts w:hint="cs"/>
          <w:noProof/>
          <w:rtl/>
        </w:rPr>
        <w:tab/>
      </w:r>
      <w:r w:rsidRPr="00830791">
        <w:rPr>
          <w:rFonts w:hint="cs"/>
          <w:noProof/>
          <w:rtl/>
        </w:rPr>
        <w:t>15109 (294)</w:t>
      </w:r>
    </w:p>
    <w:p w:rsidR="00D60D0D" w:rsidRPr="00830791" w:rsidRDefault="00D60D0D" w:rsidP="00806E06">
      <w:pPr>
        <w:pStyle w:val="libNormal"/>
        <w:rPr>
          <w:noProof/>
          <w:rtl/>
        </w:rPr>
      </w:pPr>
      <w:r w:rsidRPr="00830791">
        <w:rPr>
          <w:rFonts w:hint="cs"/>
          <w:noProof/>
          <w:rtl/>
        </w:rPr>
        <w:t xml:space="preserve">تفسير الآيات = بيان قوله تعالى : </w:t>
      </w:r>
      <w:r>
        <w:rPr>
          <w:rFonts w:hint="cs"/>
          <w:rtl/>
        </w:rPr>
        <w:t>(</w:t>
      </w:r>
      <w:r w:rsidRPr="00D20399">
        <w:rPr>
          <w:rFonts w:hint="cs"/>
          <w:rtl/>
        </w:rPr>
        <w:t>وَالَّذِينَ يُؤْتُونَ مَا آتَوا وَّقُلُوبُهُمْ وَجِلَةٌ</w:t>
      </w:r>
      <w:r w:rsidRPr="009B709D">
        <w:rPr>
          <w:rFonts w:hint="cs"/>
          <w:rtl/>
        </w:rPr>
        <w:t>)</w:t>
      </w:r>
      <w:r>
        <w:rPr>
          <w:rFonts w:hint="cs"/>
          <w:noProof/>
          <w:rtl/>
        </w:rPr>
        <w:tab/>
      </w:r>
      <w:r w:rsidRPr="00830791">
        <w:rPr>
          <w:rFonts w:hint="cs"/>
          <w:noProof/>
          <w:rtl/>
        </w:rPr>
        <w:t>15110 (295)</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ما من عبد يدعو إلى ضلالة إلاّ وجد من يتابعه</w:t>
      </w:r>
      <w:r>
        <w:rPr>
          <w:rFonts w:hint="cs"/>
          <w:noProof/>
          <w:rtl/>
        </w:rPr>
        <w:tab/>
      </w:r>
      <w:r w:rsidRPr="00830791">
        <w:rPr>
          <w:rFonts w:hint="cs"/>
          <w:noProof/>
          <w:rtl/>
        </w:rPr>
        <w:t>15111 (296)</w:t>
      </w:r>
    </w:p>
    <w:p w:rsidR="00D60D0D" w:rsidRPr="00830791" w:rsidRDefault="00D60D0D" w:rsidP="00806E06">
      <w:pPr>
        <w:pStyle w:val="libNormal"/>
        <w:rPr>
          <w:noProof/>
          <w:rtl/>
        </w:rPr>
      </w:pPr>
      <w:r w:rsidRPr="00830791">
        <w:rPr>
          <w:rFonts w:hint="cs"/>
          <w:noProof/>
          <w:rtl/>
        </w:rPr>
        <w:t>في التواضع = كراهية عزل مائدة للسودان</w:t>
      </w:r>
      <w:r>
        <w:rPr>
          <w:rFonts w:hint="cs"/>
          <w:noProof/>
          <w:rtl/>
        </w:rPr>
        <w:t xml:space="preserve"> و</w:t>
      </w:r>
      <w:r w:rsidRPr="00830791">
        <w:rPr>
          <w:rFonts w:hint="cs"/>
          <w:noProof/>
          <w:rtl/>
        </w:rPr>
        <w:t>استحباب الأكل معهم</w:t>
      </w:r>
      <w:r>
        <w:rPr>
          <w:rFonts w:hint="cs"/>
          <w:noProof/>
          <w:rtl/>
        </w:rPr>
        <w:tab/>
      </w:r>
      <w:r w:rsidRPr="00830791">
        <w:rPr>
          <w:rFonts w:hint="cs"/>
          <w:noProof/>
          <w:rtl/>
        </w:rPr>
        <w:t>15112 (297)</w:t>
      </w:r>
    </w:p>
    <w:p w:rsidR="00D60D0D" w:rsidRPr="00830791" w:rsidRDefault="00D60D0D" w:rsidP="00806E06">
      <w:pPr>
        <w:pStyle w:val="libNormal"/>
        <w:rPr>
          <w:noProof/>
          <w:rtl/>
        </w:rPr>
      </w:pPr>
      <w:r w:rsidRPr="00830791">
        <w:rPr>
          <w:rFonts w:hint="cs"/>
          <w:noProof/>
          <w:rtl/>
        </w:rPr>
        <w:t>في الطبّ = طبائع الجسم على أربعة</w:t>
      </w:r>
      <w:r>
        <w:rPr>
          <w:rFonts w:hint="cs"/>
          <w:noProof/>
          <w:rtl/>
        </w:rPr>
        <w:tab/>
      </w:r>
      <w:r w:rsidRPr="00830791">
        <w:rPr>
          <w:rFonts w:hint="cs"/>
          <w:noProof/>
          <w:rtl/>
        </w:rPr>
        <w:t>15113 (298)</w:t>
      </w:r>
    </w:p>
    <w:p w:rsidR="00D60D0D" w:rsidRPr="00830791" w:rsidRDefault="00D60D0D" w:rsidP="00806E06">
      <w:pPr>
        <w:pStyle w:val="libNormal"/>
        <w:rPr>
          <w:noProof/>
          <w:rtl/>
        </w:rPr>
      </w:pPr>
      <w:r w:rsidRPr="00830791">
        <w:rPr>
          <w:rFonts w:hint="cs"/>
          <w:noProof/>
          <w:rtl/>
        </w:rPr>
        <w:t>صفة الجنّة = سؤال عن قول الرجل : جزاك الله خيراً</w:t>
      </w:r>
      <w:r>
        <w:rPr>
          <w:rFonts w:hint="cs"/>
          <w:noProof/>
          <w:rtl/>
        </w:rPr>
        <w:tab/>
      </w:r>
      <w:r w:rsidRPr="00830791">
        <w:rPr>
          <w:rFonts w:hint="cs"/>
          <w:noProof/>
          <w:rtl/>
        </w:rPr>
        <w:t>15114 (299)</w:t>
      </w:r>
    </w:p>
    <w:p w:rsidR="00D60D0D" w:rsidRPr="00830791" w:rsidRDefault="00D60D0D" w:rsidP="00806E06">
      <w:pPr>
        <w:pStyle w:val="libNormal"/>
        <w:rPr>
          <w:noProof/>
          <w:rtl/>
        </w:rPr>
      </w:pPr>
      <w:r w:rsidRPr="00830791">
        <w:rPr>
          <w:rFonts w:hint="cs"/>
          <w:noProof/>
          <w:rtl/>
        </w:rPr>
        <w:t>صفة الجنّة = إنّ في الجنّة نهراً حافّتاه حور نابتات</w:t>
      </w:r>
      <w:r>
        <w:rPr>
          <w:rFonts w:hint="cs"/>
          <w:noProof/>
          <w:rtl/>
        </w:rPr>
        <w:tab/>
      </w:r>
      <w:r w:rsidRPr="00830791">
        <w:rPr>
          <w:rFonts w:hint="cs"/>
          <w:noProof/>
          <w:rtl/>
        </w:rPr>
        <w:t>15115 (300)</w:t>
      </w:r>
    </w:p>
    <w:p w:rsidR="00D60D0D" w:rsidRPr="00830791" w:rsidRDefault="00D60D0D" w:rsidP="00806E06">
      <w:pPr>
        <w:pStyle w:val="libNormal"/>
        <w:rPr>
          <w:noProof/>
          <w:rtl/>
        </w:rPr>
      </w:pPr>
      <w:r w:rsidRPr="00830791">
        <w:rPr>
          <w:rFonts w:hint="cs"/>
          <w:noProof/>
          <w:rtl/>
        </w:rPr>
        <w:t xml:space="preserve">إنّ الله تعالى قباباً غير هذه القبّة </w:t>
      </w:r>
      <w:r>
        <w:rPr>
          <w:rFonts w:hint="cs"/>
          <w:noProof/>
          <w:rtl/>
        </w:rPr>
        <w:t>(</w:t>
      </w:r>
      <w:r w:rsidRPr="00830791">
        <w:rPr>
          <w:rFonts w:hint="cs"/>
          <w:noProof/>
          <w:rtl/>
        </w:rPr>
        <w:t>حديث القباب</w:t>
      </w:r>
      <w:r>
        <w:rPr>
          <w:rFonts w:hint="cs"/>
          <w:noProof/>
          <w:rtl/>
        </w:rPr>
        <w:t>)</w:t>
      </w:r>
      <w:r>
        <w:rPr>
          <w:rFonts w:hint="cs"/>
          <w:noProof/>
          <w:rtl/>
        </w:rPr>
        <w:tab/>
      </w:r>
      <w:r w:rsidRPr="00830791">
        <w:rPr>
          <w:rFonts w:hint="cs"/>
          <w:noProof/>
          <w:rtl/>
        </w:rPr>
        <w:t>15116 (301)</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إنّ الله تعالى قباباً غير هذه القبّة</w:t>
      </w:r>
      <w:r>
        <w:rPr>
          <w:rFonts w:hint="cs"/>
          <w:noProof/>
          <w:rtl/>
        </w:rPr>
        <w:tab/>
      </w:r>
      <w:r w:rsidRPr="00830791">
        <w:rPr>
          <w:rFonts w:hint="cs"/>
          <w:noProof/>
          <w:rtl/>
        </w:rPr>
        <w:t>15117 (302)</w:t>
      </w:r>
    </w:p>
    <w:p w:rsidR="00D60D0D" w:rsidRPr="00830791" w:rsidRDefault="00D60D0D" w:rsidP="00806E06">
      <w:pPr>
        <w:pStyle w:val="libNormal"/>
        <w:rPr>
          <w:noProof/>
          <w:rtl/>
        </w:rPr>
      </w:pPr>
      <w:r w:rsidRPr="00830791">
        <w:rPr>
          <w:rFonts w:hint="cs"/>
          <w:noProof/>
          <w:rtl/>
        </w:rPr>
        <w:t>في الكبر</w:t>
      </w:r>
      <w:r>
        <w:rPr>
          <w:rFonts w:hint="cs"/>
          <w:noProof/>
          <w:rtl/>
        </w:rPr>
        <w:tab/>
      </w:r>
      <w:r w:rsidRPr="00830791">
        <w:rPr>
          <w:rFonts w:hint="cs"/>
          <w:noProof/>
          <w:rtl/>
        </w:rPr>
        <w:t>15118 (303)</w:t>
      </w:r>
    </w:p>
    <w:p w:rsidR="00D60D0D" w:rsidRPr="00830791" w:rsidRDefault="00D60D0D" w:rsidP="00806E06">
      <w:pPr>
        <w:pStyle w:val="libNormal"/>
        <w:rPr>
          <w:noProof/>
          <w:rtl/>
        </w:rPr>
      </w:pPr>
      <w:r w:rsidRPr="00830791">
        <w:rPr>
          <w:rFonts w:hint="cs"/>
          <w:noProof/>
          <w:rtl/>
        </w:rPr>
        <w:t xml:space="preserve">في نفي الربوبيّة عنهم </w:t>
      </w:r>
      <w:r w:rsidRPr="00B65620">
        <w:rPr>
          <w:rFonts w:hint="cs"/>
          <w:rtl/>
        </w:rPr>
        <w:t>عليهم‌السلام</w:t>
      </w:r>
      <w:r>
        <w:rPr>
          <w:rFonts w:hint="cs"/>
          <w:noProof/>
          <w:rtl/>
        </w:rPr>
        <w:tab/>
      </w:r>
      <w:r w:rsidRPr="00830791">
        <w:rPr>
          <w:rFonts w:hint="cs"/>
          <w:noProof/>
          <w:rtl/>
        </w:rPr>
        <w:t>15119 (304)</w:t>
      </w:r>
    </w:p>
    <w:p w:rsidR="00D60D0D" w:rsidRPr="00830791" w:rsidRDefault="00D60D0D" w:rsidP="00806E06">
      <w:pPr>
        <w:pStyle w:val="libNormal"/>
        <w:rPr>
          <w:noProof/>
          <w:rtl/>
        </w:rPr>
      </w:pPr>
      <w:r w:rsidRPr="00830791">
        <w:rPr>
          <w:rFonts w:hint="cs"/>
          <w:noProof/>
          <w:rtl/>
        </w:rPr>
        <w:t>ابتلاء المؤمن بإبليس = إنّ لإبليس عوناً يقال له : تمريخ</w:t>
      </w:r>
      <w:r>
        <w:rPr>
          <w:rFonts w:hint="cs"/>
          <w:noProof/>
          <w:rtl/>
        </w:rPr>
        <w:tab/>
      </w:r>
      <w:r w:rsidRPr="00830791">
        <w:rPr>
          <w:rFonts w:hint="cs"/>
          <w:noProof/>
          <w:rtl/>
        </w:rPr>
        <w:t>15120 (305)</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 = مقالة الوزغ</w:t>
      </w:r>
      <w:r>
        <w:rPr>
          <w:rFonts w:hint="cs"/>
          <w:noProof/>
          <w:rtl/>
        </w:rPr>
        <w:t xml:space="preserve"> و</w:t>
      </w:r>
      <w:r w:rsidRPr="00830791">
        <w:rPr>
          <w:rFonts w:hint="cs"/>
          <w:noProof/>
          <w:rtl/>
        </w:rPr>
        <w:t>أنّه رجس مسخ</w:t>
      </w:r>
      <w:r>
        <w:rPr>
          <w:rFonts w:hint="cs"/>
          <w:noProof/>
          <w:rtl/>
        </w:rPr>
        <w:tab/>
      </w:r>
      <w:r w:rsidRPr="00830791">
        <w:rPr>
          <w:rFonts w:hint="cs"/>
          <w:noProof/>
          <w:rtl/>
        </w:rPr>
        <w:t>15121 (306)</w:t>
      </w:r>
    </w:p>
    <w:p w:rsidR="00D60D0D" w:rsidRDefault="00D60D0D" w:rsidP="00806E06">
      <w:pPr>
        <w:pStyle w:val="libNormal"/>
        <w:rPr>
          <w:noProof/>
          <w:rtl/>
        </w:rPr>
      </w:pPr>
      <w:r w:rsidRPr="00830791">
        <w:rPr>
          <w:rFonts w:hint="cs"/>
          <w:noProof/>
          <w:rtl/>
        </w:rPr>
        <w:t xml:space="preserve">الوقائع التي تكون عند ظهور الإمام </w:t>
      </w:r>
      <w:r w:rsidRPr="00B65620">
        <w:rPr>
          <w:rFonts w:hint="cs"/>
          <w:rtl/>
        </w:rPr>
        <w:t>عليه‌السلام</w:t>
      </w:r>
      <w:r w:rsidRPr="00830791">
        <w:rPr>
          <w:rFonts w:hint="cs"/>
          <w:noProof/>
          <w:rtl/>
        </w:rPr>
        <w:t xml:space="preserve"> = إنّ الله بعث محمّداً </w:t>
      </w:r>
      <w:r w:rsidRPr="00B65620">
        <w:rPr>
          <w:rFonts w:hint="cs"/>
          <w:rtl/>
        </w:rPr>
        <w:t>صلى‌الله‌عليه‌وآله‌وسلم</w:t>
      </w:r>
      <w:r w:rsidRPr="00830791">
        <w:rPr>
          <w:rFonts w:hint="cs"/>
          <w:noProof/>
          <w:rtl/>
        </w:rPr>
        <w:t xml:space="preserve"> رحمة</w:t>
      </w:r>
      <w:r>
        <w:rPr>
          <w:rFonts w:hint="cs"/>
          <w:noProof/>
          <w:rtl/>
        </w:rPr>
        <w:t xml:space="preserve"> و</w:t>
      </w:r>
      <w:r w:rsidRPr="00830791">
        <w:rPr>
          <w:rFonts w:hint="cs"/>
          <w:noProof/>
          <w:rtl/>
        </w:rPr>
        <w:t xml:space="preserve">يبعث القائم </w:t>
      </w:r>
      <w:r w:rsidRPr="00B65620">
        <w:rPr>
          <w:rFonts w:hint="cs"/>
          <w:rtl/>
        </w:rPr>
        <w:t>عليه‌السلام</w:t>
      </w:r>
      <w:r w:rsidRPr="00830791">
        <w:rPr>
          <w:rFonts w:hint="cs"/>
          <w:noProof/>
          <w:rtl/>
        </w:rPr>
        <w:t xml:space="preserve"> نقمة</w:t>
      </w:r>
    </w:p>
    <w:p w:rsidR="00D60D0D" w:rsidRPr="00830791" w:rsidRDefault="00D60D0D" w:rsidP="00806E06">
      <w:pPr>
        <w:pStyle w:val="libNormal"/>
        <w:rPr>
          <w:noProof/>
          <w:rtl/>
        </w:rPr>
      </w:pPr>
      <w:r>
        <w:rPr>
          <w:rFonts w:hint="cs"/>
          <w:noProof/>
          <w:rtl/>
        </w:rPr>
        <w:tab/>
      </w:r>
      <w:r w:rsidRPr="00830791">
        <w:rPr>
          <w:rFonts w:hint="cs"/>
          <w:noProof/>
          <w:rtl/>
        </w:rPr>
        <w:t>15122 (307)</w:t>
      </w:r>
    </w:p>
    <w:p w:rsidR="00D60D0D" w:rsidRPr="00830791" w:rsidRDefault="00D60D0D" w:rsidP="00806E06">
      <w:pPr>
        <w:pStyle w:val="libNormal"/>
        <w:rPr>
          <w:noProof/>
          <w:rtl/>
        </w:rPr>
      </w:pPr>
      <w:r w:rsidRPr="00830791">
        <w:rPr>
          <w:rFonts w:hint="cs"/>
          <w:noProof/>
          <w:rtl/>
        </w:rPr>
        <w:t xml:space="preserve">ما جاء في الحسن بن علي </w:t>
      </w:r>
      <w:r w:rsidRPr="00B65620">
        <w:rPr>
          <w:rFonts w:hint="cs"/>
          <w:rtl/>
        </w:rPr>
        <w:t>عليه‌السلام</w:t>
      </w:r>
      <w:r w:rsidRPr="00830791">
        <w:rPr>
          <w:rFonts w:hint="cs"/>
          <w:noProof/>
          <w:rtl/>
        </w:rPr>
        <w:t xml:space="preserve"> = أشبه الناس بموسى بن عمران </w:t>
      </w:r>
      <w:r w:rsidRPr="00B65620">
        <w:rPr>
          <w:rFonts w:hint="cs"/>
          <w:rtl/>
        </w:rPr>
        <w:t>عليه‌السلام</w:t>
      </w:r>
      <w:r>
        <w:rPr>
          <w:rFonts w:hint="cs"/>
          <w:noProof/>
          <w:rtl/>
        </w:rPr>
        <w:tab/>
      </w:r>
      <w:r w:rsidRPr="00830791">
        <w:rPr>
          <w:rFonts w:hint="cs"/>
          <w:noProof/>
          <w:rtl/>
        </w:rPr>
        <w:t>15123 (308)</w:t>
      </w:r>
    </w:p>
    <w:p w:rsidR="00D60D0D" w:rsidRPr="00830791" w:rsidRDefault="00D60D0D" w:rsidP="00806E06">
      <w:pPr>
        <w:pStyle w:val="libNormal"/>
        <w:rPr>
          <w:noProof/>
          <w:rtl/>
        </w:rPr>
      </w:pPr>
      <w:r w:rsidRPr="00830791">
        <w:rPr>
          <w:rFonts w:hint="cs"/>
          <w:noProof/>
          <w:rtl/>
        </w:rPr>
        <w:t>قصّة آدم = في طول قامة آدم</w:t>
      </w:r>
      <w:r>
        <w:rPr>
          <w:rFonts w:hint="cs"/>
          <w:noProof/>
          <w:rtl/>
        </w:rPr>
        <w:t xml:space="preserve"> و</w:t>
      </w:r>
      <w:r w:rsidRPr="00830791">
        <w:rPr>
          <w:rFonts w:hint="cs"/>
          <w:noProof/>
          <w:rtl/>
        </w:rPr>
        <w:t>حوّاء</w:t>
      </w:r>
      <w:r>
        <w:rPr>
          <w:rFonts w:hint="cs"/>
          <w:noProof/>
          <w:rtl/>
        </w:rPr>
        <w:tab/>
      </w:r>
      <w:r w:rsidRPr="00830791">
        <w:rPr>
          <w:rFonts w:hint="cs"/>
          <w:noProof/>
          <w:rtl/>
        </w:rPr>
        <w:t>15124 (309)</w:t>
      </w:r>
    </w:p>
    <w:p w:rsidR="00D60D0D" w:rsidRPr="00830791" w:rsidRDefault="00D60D0D" w:rsidP="00806E06">
      <w:pPr>
        <w:pStyle w:val="libNormal"/>
        <w:rPr>
          <w:noProof/>
          <w:rtl/>
        </w:rPr>
      </w:pPr>
      <w:r w:rsidRPr="00830791">
        <w:rPr>
          <w:rFonts w:hint="cs"/>
          <w:noProof/>
          <w:rtl/>
        </w:rPr>
        <w:t>ميراث الموالي</w:t>
      </w:r>
      <w:r>
        <w:rPr>
          <w:rFonts w:hint="cs"/>
          <w:noProof/>
          <w:rtl/>
        </w:rPr>
        <w:t xml:space="preserve"> و</w:t>
      </w:r>
      <w:r w:rsidRPr="00830791">
        <w:rPr>
          <w:rFonts w:hint="cs"/>
          <w:noProof/>
          <w:rtl/>
        </w:rPr>
        <w:t>إنّ الولاء لمن</w:t>
      </w:r>
      <w:r>
        <w:rPr>
          <w:rFonts w:hint="cs"/>
          <w:noProof/>
          <w:rtl/>
        </w:rPr>
        <w:tab/>
      </w:r>
      <w:r w:rsidRPr="00830791">
        <w:rPr>
          <w:rFonts w:hint="cs"/>
          <w:noProof/>
          <w:rtl/>
        </w:rPr>
        <w:t>15125 (310)</w:t>
      </w:r>
    </w:p>
    <w:p w:rsidR="00D60D0D" w:rsidRPr="00830791" w:rsidRDefault="00D60D0D" w:rsidP="00806E06">
      <w:pPr>
        <w:pStyle w:val="libNormal"/>
        <w:rPr>
          <w:noProof/>
          <w:rtl/>
        </w:rPr>
      </w:pPr>
      <w:r w:rsidRPr="00830791">
        <w:rPr>
          <w:rFonts w:hint="cs"/>
          <w:noProof/>
          <w:rtl/>
        </w:rPr>
        <w:t>عزّة المؤمن = إنّ الله أعطى المؤمن ثلاث خصال</w:t>
      </w:r>
      <w:r>
        <w:rPr>
          <w:rFonts w:hint="cs"/>
          <w:noProof/>
          <w:rtl/>
        </w:rPr>
        <w:tab/>
      </w:r>
      <w:r w:rsidRPr="00830791">
        <w:rPr>
          <w:rFonts w:hint="cs"/>
          <w:noProof/>
          <w:rtl/>
        </w:rPr>
        <w:t>15126 (311)</w:t>
      </w:r>
    </w:p>
    <w:p w:rsidR="00D60D0D" w:rsidRPr="00830791" w:rsidRDefault="00D60D0D" w:rsidP="00806E06">
      <w:pPr>
        <w:pStyle w:val="libNormal"/>
        <w:rPr>
          <w:noProof/>
          <w:rtl/>
        </w:rPr>
      </w:pPr>
      <w:r w:rsidRPr="00830791">
        <w:rPr>
          <w:rFonts w:hint="cs"/>
          <w:noProof/>
          <w:rtl/>
        </w:rPr>
        <w:t>الاستغناء عن الناس ؛ فضل صلاة الليل</w:t>
      </w:r>
      <w:r>
        <w:rPr>
          <w:rFonts w:hint="cs"/>
          <w:noProof/>
          <w:rtl/>
        </w:rPr>
        <w:t xml:space="preserve"> و</w:t>
      </w:r>
      <w:r w:rsidRPr="00830791">
        <w:rPr>
          <w:rFonts w:hint="cs"/>
          <w:noProof/>
          <w:rtl/>
        </w:rPr>
        <w:t xml:space="preserve">الحثّ عليها ؛ ابتلاء أهل البيت </w:t>
      </w:r>
      <w:r w:rsidRPr="00B65620">
        <w:rPr>
          <w:rFonts w:hint="cs"/>
          <w:rtl/>
        </w:rPr>
        <w:t>عليهم‌السلام</w:t>
      </w:r>
      <w:r w:rsidRPr="00830791">
        <w:rPr>
          <w:rFonts w:hint="cs"/>
          <w:noProof/>
          <w:rtl/>
        </w:rPr>
        <w:t xml:space="preserve"> بالناس = ثلاث هنّ فخر المؤمن</w:t>
      </w:r>
      <w:r>
        <w:rPr>
          <w:rFonts w:hint="cs"/>
          <w:noProof/>
          <w:rtl/>
        </w:rPr>
        <w:t xml:space="preserve"> و</w:t>
      </w:r>
      <w:r w:rsidRPr="00830791">
        <w:rPr>
          <w:rFonts w:hint="cs"/>
          <w:noProof/>
          <w:rtl/>
        </w:rPr>
        <w:t>ثلاثه هم سرّ خلق الله</w:t>
      </w:r>
      <w:r>
        <w:rPr>
          <w:rFonts w:hint="cs"/>
          <w:noProof/>
          <w:rtl/>
        </w:rPr>
        <w:tab/>
      </w:r>
      <w:r w:rsidRPr="00830791">
        <w:rPr>
          <w:rFonts w:hint="cs"/>
          <w:noProof/>
          <w:rtl/>
        </w:rPr>
        <w:t>15127 (312)</w:t>
      </w:r>
    </w:p>
    <w:p w:rsidR="00D60D0D" w:rsidRPr="00830791" w:rsidRDefault="00D60D0D" w:rsidP="00806E06">
      <w:pPr>
        <w:pStyle w:val="libNormal"/>
        <w:rPr>
          <w:noProof/>
          <w:rtl/>
        </w:rPr>
      </w:pPr>
      <w:r w:rsidRPr="00830791">
        <w:rPr>
          <w:rFonts w:hint="cs"/>
          <w:noProof/>
          <w:rtl/>
        </w:rPr>
        <w:t>في الطاعة</w:t>
      </w:r>
      <w:r>
        <w:rPr>
          <w:rFonts w:hint="cs"/>
          <w:noProof/>
          <w:rtl/>
        </w:rPr>
        <w:t xml:space="preserve"> و</w:t>
      </w:r>
      <w:r w:rsidRPr="00830791">
        <w:rPr>
          <w:rFonts w:hint="cs"/>
          <w:noProof/>
          <w:rtl/>
        </w:rPr>
        <w:t>التقوى = ميزان الفضيلة</w:t>
      </w:r>
      <w:r>
        <w:rPr>
          <w:rFonts w:hint="cs"/>
          <w:noProof/>
          <w:rtl/>
        </w:rPr>
        <w:tab/>
      </w:r>
      <w:r w:rsidRPr="00830791">
        <w:rPr>
          <w:rFonts w:hint="cs"/>
          <w:noProof/>
          <w:rtl/>
        </w:rPr>
        <w:t>15128 (313)</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 = حديث يزيد بن معاوية</w:t>
      </w:r>
      <w:r>
        <w:rPr>
          <w:rFonts w:hint="cs"/>
          <w:noProof/>
          <w:rtl/>
        </w:rPr>
        <w:t xml:space="preserve"> ـ </w:t>
      </w:r>
      <w:r w:rsidRPr="00830791">
        <w:rPr>
          <w:rFonts w:hint="cs"/>
          <w:noProof/>
          <w:rtl/>
        </w:rPr>
        <w:t>لعنهما الله</w:t>
      </w:r>
      <w:r>
        <w:rPr>
          <w:rFonts w:hint="cs"/>
          <w:noProof/>
          <w:rtl/>
        </w:rPr>
        <w:t xml:space="preserve"> ـ و</w:t>
      </w:r>
      <w:r w:rsidRPr="00830791">
        <w:rPr>
          <w:rFonts w:hint="cs"/>
          <w:noProof/>
          <w:rtl/>
        </w:rPr>
        <w:t xml:space="preserve">عليّ بن الحسين </w:t>
      </w:r>
      <w:r w:rsidRPr="00B65620">
        <w:rPr>
          <w:rFonts w:hint="cs"/>
          <w:rtl/>
        </w:rPr>
        <w:t>عليه‌السلام</w:t>
      </w:r>
      <w:r>
        <w:rPr>
          <w:rFonts w:hint="cs"/>
          <w:noProof/>
          <w:rtl/>
        </w:rPr>
        <w:tab/>
      </w:r>
      <w:r w:rsidRPr="00830791">
        <w:rPr>
          <w:rFonts w:hint="cs"/>
          <w:noProof/>
          <w:rtl/>
        </w:rPr>
        <w:t>15129 (314)</w:t>
      </w:r>
    </w:p>
    <w:p w:rsidR="00D60D0D" w:rsidRPr="00830791" w:rsidRDefault="00D60D0D" w:rsidP="00806E06">
      <w:pPr>
        <w:pStyle w:val="libNormal"/>
        <w:rPr>
          <w:noProof/>
          <w:rtl/>
        </w:rPr>
      </w:pPr>
      <w:r w:rsidRPr="00830791">
        <w:rPr>
          <w:rFonts w:hint="cs"/>
          <w:noProof/>
          <w:rtl/>
        </w:rPr>
        <w:t>الناصب</w:t>
      </w:r>
      <w:r>
        <w:rPr>
          <w:rFonts w:hint="cs"/>
          <w:noProof/>
          <w:rtl/>
        </w:rPr>
        <w:t xml:space="preserve"> و</w:t>
      </w:r>
      <w:r w:rsidRPr="00830791">
        <w:rPr>
          <w:rFonts w:hint="cs"/>
          <w:noProof/>
          <w:rtl/>
        </w:rPr>
        <w:t>مجالسته = من كذّب آية من كتاب الله فقد نبذ كتاب الله وراء ظهره</w:t>
      </w:r>
      <w:r>
        <w:rPr>
          <w:rFonts w:hint="cs"/>
          <w:noProof/>
          <w:rtl/>
        </w:rPr>
        <w:tab/>
      </w:r>
      <w:r w:rsidRPr="00830791">
        <w:rPr>
          <w:rFonts w:hint="cs"/>
          <w:noProof/>
          <w:rtl/>
        </w:rPr>
        <w:t>15130 (315)</w:t>
      </w:r>
    </w:p>
    <w:p w:rsidR="00D60D0D" w:rsidRPr="00830791" w:rsidRDefault="00D60D0D" w:rsidP="00806E06">
      <w:pPr>
        <w:pStyle w:val="libNormal"/>
        <w:rPr>
          <w:noProof/>
          <w:rtl/>
        </w:rPr>
      </w:pPr>
      <w:r w:rsidRPr="00830791">
        <w:rPr>
          <w:rFonts w:hint="cs"/>
          <w:noProof/>
          <w:rtl/>
        </w:rPr>
        <w:t>الناصب</w:t>
      </w:r>
      <w:r>
        <w:rPr>
          <w:rFonts w:hint="cs"/>
          <w:noProof/>
          <w:rtl/>
        </w:rPr>
        <w:t xml:space="preserve"> و</w:t>
      </w:r>
      <w:r w:rsidRPr="00830791">
        <w:rPr>
          <w:rFonts w:hint="cs"/>
          <w:noProof/>
          <w:rtl/>
        </w:rPr>
        <w:t xml:space="preserve">مجالسته = من قعد في مجلس يسبّ فيه إمام من الأئمّة </w:t>
      </w:r>
      <w:r w:rsidRPr="00B65620">
        <w:rPr>
          <w:rFonts w:hint="cs"/>
          <w:rtl/>
        </w:rPr>
        <w:t>عليهم‌السلام</w:t>
      </w:r>
      <w:r>
        <w:rPr>
          <w:rFonts w:hint="cs"/>
          <w:noProof/>
          <w:rtl/>
        </w:rPr>
        <w:tab/>
      </w:r>
      <w:r w:rsidRPr="00830791">
        <w:rPr>
          <w:rFonts w:hint="cs"/>
          <w:noProof/>
          <w:rtl/>
        </w:rPr>
        <w:t>15131 (316)</w:t>
      </w:r>
    </w:p>
    <w:p w:rsidR="00D60D0D" w:rsidRPr="00830791" w:rsidRDefault="00D60D0D" w:rsidP="00806E06">
      <w:pPr>
        <w:pStyle w:val="libNormal"/>
        <w:rPr>
          <w:noProof/>
          <w:rtl/>
        </w:rPr>
      </w:pPr>
      <w:r w:rsidRPr="00830791">
        <w:rPr>
          <w:rFonts w:hint="cs"/>
          <w:noProof/>
          <w:rtl/>
        </w:rPr>
        <w:t xml:space="preserve">إنّه لا يتقبّل الله إلاّ من المؤمن = لا تقبل العبادة إلاّ ممّن أقرّ بولايتهم </w:t>
      </w:r>
      <w:r w:rsidRPr="00B65620">
        <w:rPr>
          <w:rFonts w:hint="cs"/>
          <w:rtl/>
        </w:rPr>
        <w:t>عليهم‌السلام</w:t>
      </w:r>
      <w:r>
        <w:rPr>
          <w:rFonts w:hint="cs"/>
          <w:noProof/>
          <w:rtl/>
        </w:rPr>
        <w:tab/>
      </w:r>
      <w:r w:rsidRPr="00830791">
        <w:rPr>
          <w:rFonts w:hint="cs"/>
          <w:noProof/>
          <w:rtl/>
        </w:rPr>
        <w:t>15132 (317)</w:t>
      </w:r>
    </w:p>
    <w:p w:rsidR="00D60D0D" w:rsidRPr="00830791" w:rsidRDefault="00D60D0D" w:rsidP="00806E06">
      <w:pPr>
        <w:pStyle w:val="libNormal"/>
        <w:rPr>
          <w:noProof/>
          <w:rtl/>
        </w:rPr>
      </w:pPr>
      <w:r w:rsidRPr="00830791">
        <w:rPr>
          <w:rFonts w:hint="cs"/>
          <w:noProof/>
          <w:rtl/>
        </w:rPr>
        <w:t xml:space="preserve">إنّه لا يتقبّل الله إلاّ من المؤمن = لا تقبل العبادة إلاّ ممّن أقرّ بولايتهم </w:t>
      </w:r>
      <w:r w:rsidRPr="00B65620">
        <w:rPr>
          <w:rFonts w:hint="cs"/>
          <w:rtl/>
        </w:rPr>
        <w:t>عليهم‌السلام</w:t>
      </w:r>
      <w:r>
        <w:rPr>
          <w:rFonts w:hint="cs"/>
          <w:noProof/>
          <w:rtl/>
        </w:rPr>
        <w:tab/>
      </w:r>
      <w:r w:rsidRPr="00830791">
        <w:rPr>
          <w:rFonts w:hint="cs"/>
          <w:noProof/>
          <w:rtl/>
        </w:rPr>
        <w:t>15133 (318)</w:t>
      </w:r>
    </w:p>
    <w:p w:rsidR="00D60D0D"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حديث اُمّ خالد</w:t>
      </w:r>
      <w:r>
        <w:rPr>
          <w:rFonts w:hint="cs"/>
          <w:noProof/>
          <w:rtl/>
        </w:rPr>
        <w:t xml:space="preserve"> و</w:t>
      </w:r>
      <w:r w:rsidRPr="00830791">
        <w:rPr>
          <w:rFonts w:hint="cs"/>
          <w:noProof/>
          <w:rtl/>
        </w:rPr>
        <w:t>أبي بصير</w:t>
      </w:r>
      <w:r>
        <w:rPr>
          <w:rFonts w:hint="cs"/>
          <w:noProof/>
          <w:rtl/>
        </w:rPr>
        <w:t xml:space="preserve"> و</w:t>
      </w:r>
      <w:r w:rsidRPr="00830791">
        <w:rPr>
          <w:rFonts w:hint="cs"/>
          <w:noProof/>
          <w:rtl/>
        </w:rPr>
        <w:t>كثير النوا</w:t>
      </w:r>
    </w:p>
    <w:p w:rsidR="00D60D0D" w:rsidRPr="00830791" w:rsidRDefault="00D60D0D" w:rsidP="00806E06">
      <w:pPr>
        <w:pStyle w:val="libNormal"/>
        <w:rPr>
          <w:noProof/>
          <w:rtl/>
        </w:rPr>
      </w:pPr>
      <w:r>
        <w:rPr>
          <w:rFonts w:hint="cs"/>
          <w:noProof/>
          <w:rtl/>
        </w:rPr>
        <w:tab/>
      </w:r>
      <w:r w:rsidRPr="00830791">
        <w:rPr>
          <w:rFonts w:hint="cs"/>
          <w:noProof/>
          <w:rtl/>
        </w:rPr>
        <w:t>15134 (319)</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حديث فاطمة </w:t>
      </w:r>
      <w:r w:rsidRPr="00B65620">
        <w:rPr>
          <w:rFonts w:hint="cs"/>
          <w:rtl/>
        </w:rPr>
        <w:t>عليه</w:t>
      </w:r>
      <w:r>
        <w:rPr>
          <w:rFonts w:hint="cs"/>
          <w:rtl/>
        </w:rPr>
        <w:t>ا</w:t>
      </w:r>
      <w:r w:rsidRPr="00B65620">
        <w:rPr>
          <w:rFonts w:hint="cs"/>
          <w:rtl/>
        </w:rPr>
        <w:t>‌السلام</w:t>
      </w:r>
      <w:r w:rsidRPr="00830791">
        <w:rPr>
          <w:rFonts w:hint="cs"/>
          <w:noProof/>
          <w:rtl/>
        </w:rPr>
        <w:t xml:space="preserve"> لمّا اُخرج عليّ </w:t>
      </w:r>
      <w:r w:rsidRPr="00B65620">
        <w:rPr>
          <w:rFonts w:hint="cs"/>
          <w:rtl/>
        </w:rPr>
        <w:t>عليه‌السلام</w:t>
      </w:r>
      <w:r>
        <w:rPr>
          <w:rFonts w:hint="cs"/>
          <w:noProof/>
          <w:rtl/>
        </w:rPr>
        <w:tab/>
      </w:r>
      <w:r w:rsidRPr="00830791">
        <w:rPr>
          <w:rFonts w:hint="cs"/>
          <w:noProof/>
          <w:rtl/>
        </w:rPr>
        <w:t>15135 (320)</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حديث أن فاطمة </w:t>
      </w:r>
      <w:r w:rsidRPr="00B65620">
        <w:rPr>
          <w:rFonts w:hint="cs"/>
          <w:rtl/>
        </w:rPr>
        <w:t>عليها‌السلام</w:t>
      </w:r>
      <w:r w:rsidRPr="00830791">
        <w:rPr>
          <w:rFonts w:hint="cs"/>
          <w:noProof/>
          <w:rtl/>
        </w:rPr>
        <w:t xml:space="preserve"> لو نشرت شعرها ماتوا طرّاً</w:t>
      </w:r>
      <w:r>
        <w:rPr>
          <w:rFonts w:hint="cs"/>
          <w:noProof/>
          <w:rtl/>
        </w:rPr>
        <w:tab/>
      </w:r>
      <w:r w:rsidRPr="00830791">
        <w:rPr>
          <w:rFonts w:hint="cs"/>
          <w:noProof/>
          <w:rtl/>
        </w:rPr>
        <w:t>15136 (321)</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ولد الزنا إن عمل خيراً أو شرّاً جزئ به</w:t>
      </w:r>
      <w:r>
        <w:rPr>
          <w:rFonts w:hint="cs"/>
          <w:noProof/>
          <w:rtl/>
        </w:rPr>
        <w:tab/>
      </w:r>
      <w:r w:rsidRPr="00830791">
        <w:rPr>
          <w:rFonts w:hint="cs"/>
          <w:noProof/>
          <w:rtl/>
        </w:rPr>
        <w:t>15137 (322)</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 = تكنبة مروان</w:t>
      </w:r>
      <w:r>
        <w:rPr>
          <w:rFonts w:hint="cs"/>
          <w:noProof/>
          <w:rtl/>
        </w:rPr>
        <w:t xml:space="preserve"> و</w:t>
      </w:r>
      <w:r w:rsidRPr="00830791">
        <w:rPr>
          <w:rFonts w:hint="cs"/>
          <w:noProof/>
          <w:rtl/>
        </w:rPr>
        <w:t>أبيه بالوزغ</w:t>
      </w:r>
      <w:r>
        <w:rPr>
          <w:rFonts w:hint="cs"/>
          <w:noProof/>
          <w:rtl/>
        </w:rPr>
        <w:tab/>
      </w:r>
      <w:r w:rsidRPr="00830791">
        <w:rPr>
          <w:rFonts w:hint="cs"/>
          <w:noProof/>
          <w:rtl/>
        </w:rPr>
        <w:t>15138 (323)</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 = لمّا ولد مروان</w:t>
      </w:r>
      <w:r>
        <w:rPr>
          <w:rFonts w:hint="cs"/>
          <w:noProof/>
          <w:rtl/>
        </w:rPr>
        <w:t xml:space="preserve"> و</w:t>
      </w:r>
      <w:r w:rsidRPr="00830791">
        <w:rPr>
          <w:rFonts w:hint="cs"/>
          <w:noProof/>
          <w:rtl/>
        </w:rPr>
        <w:t xml:space="preserve">حديث عائشة مع رسول الله </w:t>
      </w:r>
      <w:r w:rsidRPr="00B65620">
        <w:rPr>
          <w:rFonts w:hint="cs"/>
          <w:rtl/>
        </w:rPr>
        <w:t>صلى‌الله‌عليه‌وآله‌وسلم</w:t>
      </w:r>
      <w:r>
        <w:rPr>
          <w:rFonts w:hint="cs"/>
          <w:noProof/>
          <w:rtl/>
        </w:rPr>
        <w:tab/>
      </w:r>
      <w:r w:rsidRPr="00830791">
        <w:rPr>
          <w:rFonts w:hint="cs"/>
          <w:noProof/>
          <w:rtl/>
        </w:rPr>
        <w:t>15139 (324)</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تكذيب عمر عليّاً </w:t>
      </w:r>
      <w:r w:rsidRPr="00B65620">
        <w:rPr>
          <w:rFonts w:hint="cs"/>
          <w:rtl/>
        </w:rPr>
        <w:t>عليه‌السلام</w:t>
      </w:r>
      <w:r>
        <w:rPr>
          <w:rFonts w:hint="cs"/>
          <w:noProof/>
          <w:rtl/>
        </w:rPr>
        <w:tab/>
      </w:r>
      <w:r w:rsidRPr="00830791">
        <w:rPr>
          <w:rFonts w:hint="cs"/>
          <w:noProof/>
          <w:rtl/>
        </w:rPr>
        <w:t>15140 (325)</w:t>
      </w:r>
    </w:p>
    <w:p w:rsidR="00D60D0D" w:rsidRPr="00830791" w:rsidRDefault="00D60D0D" w:rsidP="00806E06">
      <w:pPr>
        <w:pStyle w:val="libNormal"/>
        <w:rPr>
          <w:noProof/>
          <w:rtl/>
        </w:rPr>
      </w:pPr>
      <w:r w:rsidRPr="00830791">
        <w:rPr>
          <w:rFonts w:hint="cs"/>
          <w:noProof/>
          <w:rtl/>
        </w:rPr>
        <w:t>المطر</w:t>
      </w:r>
      <w:r>
        <w:rPr>
          <w:rFonts w:hint="cs"/>
          <w:noProof/>
          <w:rtl/>
        </w:rPr>
        <w:t xml:space="preserve"> و</w:t>
      </w:r>
      <w:r w:rsidRPr="00830791">
        <w:rPr>
          <w:rFonts w:hint="cs"/>
          <w:noProof/>
          <w:rtl/>
        </w:rPr>
        <w:t>أسبابه = القيام تحت أوّل ما ينزل من المطر</w:t>
      </w:r>
      <w:r>
        <w:rPr>
          <w:rFonts w:hint="cs"/>
          <w:noProof/>
          <w:rtl/>
        </w:rPr>
        <w:t xml:space="preserve"> و ..</w:t>
      </w:r>
      <w:r w:rsidRPr="00830791">
        <w:rPr>
          <w:rFonts w:hint="cs"/>
          <w:noProof/>
          <w:rtl/>
        </w:rPr>
        <w:t>.</w:t>
      </w:r>
      <w:r>
        <w:rPr>
          <w:rFonts w:hint="cs"/>
          <w:noProof/>
          <w:rtl/>
        </w:rPr>
        <w:tab/>
      </w:r>
      <w:r w:rsidRPr="00830791">
        <w:rPr>
          <w:rFonts w:hint="cs"/>
          <w:noProof/>
          <w:rtl/>
        </w:rPr>
        <w:t>15141 (236)</w:t>
      </w:r>
    </w:p>
    <w:p w:rsidR="00D60D0D" w:rsidRPr="00830791" w:rsidRDefault="00D60D0D" w:rsidP="00806E06">
      <w:pPr>
        <w:pStyle w:val="libNormal"/>
        <w:rPr>
          <w:noProof/>
          <w:rtl/>
        </w:rPr>
      </w:pPr>
      <w:r w:rsidRPr="00830791">
        <w:rPr>
          <w:rFonts w:hint="cs"/>
          <w:noProof/>
          <w:rtl/>
        </w:rPr>
        <w:t xml:space="preserve">مواعظ أمير المؤمنين </w:t>
      </w:r>
      <w:r w:rsidRPr="00B65620">
        <w:rPr>
          <w:rFonts w:hint="cs"/>
          <w:rtl/>
        </w:rPr>
        <w:t>عليه‌السلام</w:t>
      </w:r>
      <w:r w:rsidRPr="00830791">
        <w:rPr>
          <w:rFonts w:hint="cs"/>
          <w:noProof/>
          <w:rtl/>
        </w:rPr>
        <w:t xml:space="preserve"> = كتاب أميرالمؤمنين </w:t>
      </w:r>
      <w:r w:rsidRPr="00B65620">
        <w:rPr>
          <w:rFonts w:hint="cs"/>
          <w:rtl/>
        </w:rPr>
        <w:t>عليه‌السلام</w:t>
      </w:r>
      <w:r w:rsidRPr="00830791">
        <w:rPr>
          <w:rFonts w:hint="cs"/>
          <w:noProof/>
          <w:rtl/>
        </w:rPr>
        <w:t xml:space="preserve"> إلى ابن عبّاس</w:t>
      </w:r>
      <w:r>
        <w:rPr>
          <w:rFonts w:hint="cs"/>
          <w:noProof/>
          <w:rtl/>
        </w:rPr>
        <w:tab/>
      </w:r>
      <w:r w:rsidRPr="00830791">
        <w:rPr>
          <w:rFonts w:hint="cs"/>
          <w:noProof/>
          <w:rtl/>
        </w:rPr>
        <w:t>15142 (327)</w:t>
      </w:r>
    </w:p>
    <w:p w:rsidR="00D60D0D" w:rsidRPr="00830791" w:rsidRDefault="00D60D0D" w:rsidP="00806E06">
      <w:pPr>
        <w:pStyle w:val="libNormal"/>
        <w:rPr>
          <w:noProof/>
          <w:rtl/>
        </w:rPr>
      </w:pPr>
      <w:r w:rsidRPr="00830791">
        <w:rPr>
          <w:rFonts w:hint="cs"/>
          <w:noProof/>
          <w:rtl/>
        </w:rPr>
        <w:t>في الورع = فضل الشيعة</w:t>
      </w:r>
      <w:r>
        <w:rPr>
          <w:rFonts w:hint="cs"/>
          <w:noProof/>
          <w:rtl/>
        </w:rPr>
        <w:tab/>
      </w:r>
      <w:r w:rsidRPr="00830791">
        <w:rPr>
          <w:rFonts w:hint="cs"/>
          <w:noProof/>
          <w:rtl/>
        </w:rPr>
        <w:t xml:space="preserve">15143 </w:t>
      </w:r>
      <w:r>
        <w:rPr>
          <w:rFonts w:hint="cs"/>
          <w:noProof/>
          <w:rtl/>
        </w:rPr>
        <w:t>(</w:t>
      </w:r>
      <w:r w:rsidRPr="00830791">
        <w:rPr>
          <w:rFonts w:hint="cs"/>
          <w:noProof/>
          <w:rtl/>
        </w:rPr>
        <w:t>328)</w:t>
      </w:r>
    </w:p>
    <w:p w:rsidR="00D60D0D" w:rsidRDefault="00D60D0D" w:rsidP="00806E06">
      <w:pPr>
        <w:pStyle w:val="libNormal"/>
        <w:rPr>
          <w:noProof/>
          <w:rtl/>
        </w:rPr>
      </w:pPr>
      <w:r w:rsidRPr="00830791">
        <w:rPr>
          <w:rFonts w:hint="cs"/>
          <w:noProof/>
          <w:rtl/>
        </w:rPr>
        <w:t xml:space="preserve">الوقائع التي تكون عند ظهور الإمام </w:t>
      </w:r>
      <w:r w:rsidRPr="00B65620">
        <w:rPr>
          <w:rFonts w:hint="cs"/>
          <w:rtl/>
        </w:rPr>
        <w:t>عليه‌السلام</w:t>
      </w:r>
      <w:r w:rsidRPr="00830791">
        <w:rPr>
          <w:rFonts w:hint="cs"/>
          <w:noProof/>
          <w:rtl/>
        </w:rPr>
        <w:t xml:space="preserve"> = إذا قام القائم </w:t>
      </w:r>
      <w:r w:rsidRPr="00B65620">
        <w:rPr>
          <w:rFonts w:hint="cs"/>
          <w:rtl/>
        </w:rPr>
        <w:t>عليه‌السلام</w:t>
      </w:r>
      <w:r w:rsidRPr="00830791">
        <w:rPr>
          <w:rFonts w:hint="cs"/>
          <w:noProof/>
          <w:rtl/>
        </w:rPr>
        <w:t xml:space="preserve"> مدّ الله في أسماع الشيعة</w:t>
      </w:r>
      <w:r>
        <w:rPr>
          <w:rFonts w:hint="cs"/>
          <w:noProof/>
          <w:rtl/>
        </w:rPr>
        <w:t xml:space="preserve"> و</w:t>
      </w:r>
      <w:r w:rsidRPr="00830791">
        <w:rPr>
          <w:rFonts w:hint="cs"/>
          <w:noProof/>
          <w:rtl/>
        </w:rPr>
        <w:t>أبصارهم</w:t>
      </w:r>
    </w:p>
    <w:p w:rsidR="00D60D0D" w:rsidRPr="00830791" w:rsidRDefault="00D60D0D" w:rsidP="00806E06">
      <w:pPr>
        <w:pStyle w:val="libNormal"/>
        <w:rPr>
          <w:noProof/>
          <w:rtl/>
        </w:rPr>
      </w:pPr>
      <w:r>
        <w:rPr>
          <w:rFonts w:hint="cs"/>
          <w:noProof/>
          <w:rtl/>
        </w:rPr>
        <w:tab/>
      </w:r>
      <w:r w:rsidRPr="00830791">
        <w:rPr>
          <w:rFonts w:hint="cs"/>
          <w:noProof/>
          <w:rtl/>
        </w:rPr>
        <w:t>15144 (329)</w:t>
      </w:r>
    </w:p>
    <w:p w:rsidR="00D60D0D" w:rsidRPr="00830791" w:rsidRDefault="00D60D0D" w:rsidP="00806E06">
      <w:pPr>
        <w:pStyle w:val="libNormal"/>
        <w:rPr>
          <w:noProof/>
          <w:rtl/>
        </w:rPr>
      </w:pPr>
      <w:r w:rsidRPr="00830791">
        <w:rPr>
          <w:rFonts w:hint="cs"/>
          <w:noProof/>
          <w:rtl/>
        </w:rPr>
        <w:t>صلاة الاستخارة</w:t>
      </w:r>
      <w:r>
        <w:rPr>
          <w:rFonts w:hint="cs"/>
          <w:noProof/>
          <w:rtl/>
        </w:rPr>
        <w:tab/>
      </w:r>
      <w:r w:rsidRPr="00830791">
        <w:rPr>
          <w:rFonts w:hint="cs"/>
          <w:noProof/>
          <w:rtl/>
        </w:rPr>
        <w:t>15145 (330)</w:t>
      </w:r>
    </w:p>
    <w:p w:rsidR="00D60D0D" w:rsidRPr="00830791" w:rsidRDefault="00D60D0D" w:rsidP="00806E06">
      <w:pPr>
        <w:pStyle w:val="libNormal"/>
        <w:rPr>
          <w:noProof/>
          <w:rtl/>
        </w:rPr>
      </w:pPr>
      <w:r w:rsidRPr="00830791">
        <w:rPr>
          <w:rFonts w:hint="cs"/>
          <w:noProof/>
          <w:rtl/>
        </w:rPr>
        <w:t>العقل</w:t>
      </w:r>
      <w:r>
        <w:rPr>
          <w:rFonts w:hint="cs"/>
          <w:noProof/>
          <w:rtl/>
        </w:rPr>
        <w:t xml:space="preserve"> و</w:t>
      </w:r>
      <w:r w:rsidRPr="00830791">
        <w:rPr>
          <w:rFonts w:hint="cs"/>
          <w:noProof/>
          <w:rtl/>
        </w:rPr>
        <w:t xml:space="preserve">الجهل = مقالة أميرالمؤمنين </w:t>
      </w:r>
      <w:r w:rsidRPr="00B65620">
        <w:rPr>
          <w:rFonts w:hint="cs"/>
          <w:rtl/>
        </w:rPr>
        <w:t>عليه‌السلام</w:t>
      </w:r>
      <w:r w:rsidRPr="00830791">
        <w:rPr>
          <w:rFonts w:hint="cs"/>
          <w:noProof/>
          <w:rtl/>
        </w:rPr>
        <w:t xml:space="preserve"> لجويرة</w:t>
      </w:r>
      <w:r>
        <w:rPr>
          <w:rFonts w:hint="cs"/>
          <w:noProof/>
          <w:rtl/>
        </w:rPr>
        <w:tab/>
      </w:r>
      <w:r w:rsidRPr="00830791">
        <w:rPr>
          <w:rFonts w:hint="cs"/>
          <w:noProof/>
          <w:rtl/>
        </w:rPr>
        <w:t>15146 (331)</w:t>
      </w:r>
    </w:p>
    <w:p w:rsidR="00D60D0D" w:rsidRPr="00830791" w:rsidRDefault="00D60D0D" w:rsidP="00806E06">
      <w:pPr>
        <w:pStyle w:val="libNormal"/>
        <w:rPr>
          <w:noProof/>
          <w:rtl/>
        </w:rPr>
      </w:pPr>
      <w:r w:rsidRPr="00830791">
        <w:rPr>
          <w:rFonts w:hint="cs"/>
          <w:noProof/>
          <w:rtl/>
        </w:rPr>
        <w:t>الشمس</w:t>
      </w:r>
      <w:r>
        <w:rPr>
          <w:rFonts w:hint="cs"/>
          <w:noProof/>
          <w:rtl/>
        </w:rPr>
        <w:t xml:space="preserve"> و</w:t>
      </w:r>
      <w:r w:rsidRPr="00830791">
        <w:rPr>
          <w:rFonts w:hint="cs"/>
          <w:noProof/>
          <w:rtl/>
        </w:rPr>
        <w:t>علّة كسوفها</w:t>
      </w:r>
      <w:r>
        <w:rPr>
          <w:rFonts w:hint="cs"/>
          <w:noProof/>
          <w:rtl/>
        </w:rPr>
        <w:tab/>
      </w:r>
      <w:r w:rsidRPr="00830791">
        <w:rPr>
          <w:rFonts w:hint="cs"/>
          <w:noProof/>
          <w:rtl/>
        </w:rPr>
        <w:t>15147 (332)</w:t>
      </w:r>
    </w:p>
    <w:p w:rsidR="00D60D0D" w:rsidRPr="00830791" w:rsidRDefault="00D60D0D" w:rsidP="00806E06">
      <w:pPr>
        <w:pStyle w:val="libNormal"/>
        <w:rPr>
          <w:noProof/>
          <w:rtl/>
        </w:rPr>
      </w:pPr>
      <w:r w:rsidRPr="00830791">
        <w:rPr>
          <w:rFonts w:hint="cs"/>
          <w:noProof/>
          <w:rtl/>
        </w:rPr>
        <w:t>فرض طلب العلم</w:t>
      </w:r>
      <w:r>
        <w:rPr>
          <w:rFonts w:hint="cs"/>
          <w:noProof/>
          <w:rtl/>
        </w:rPr>
        <w:t xml:space="preserve"> و</w:t>
      </w:r>
      <w:r w:rsidRPr="00830791">
        <w:rPr>
          <w:rFonts w:hint="cs"/>
          <w:noProof/>
          <w:rtl/>
        </w:rPr>
        <w:t>الحثّ عليه = من كانت له حقيقة ثابتة لم يقم على شبهة</w:t>
      </w:r>
      <w:r>
        <w:rPr>
          <w:rFonts w:hint="cs"/>
          <w:noProof/>
          <w:rtl/>
        </w:rPr>
        <w:tab/>
      </w:r>
      <w:r w:rsidRPr="00830791">
        <w:rPr>
          <w:rFonts w:hint="cs"/>
          <w:noProof/>
          <w:rtl/>
        </w:rPr>
        <w:t>15148 (333)</w:t>
      </w:r>
    </w:p>
    <w:p w:rsidR="00D60D0D" w:rsidRPr="00830791" w:rsidRDefault="00D60D0D" w:rsidP="00806E06">
      <w:pPr>
        <w:pStyle w:val="libNormal"/>
        <w:rPr>
          <w:noProof/>
          <w:rtl/>
        </w:rPr>
      </w:pPr>
      <w:r w:rsidRPr="00830791">
        <w:rPr>
          <w:rFonts w:hint="cs"/>
          <w:noProof/>
          <w:rtl/>
        </w:rPr>
        <w:t>الحثّ على الأمر بالمعروف</w:t>
      </w:r>
      <w:r>
        <w:rPr>
          <w:rFonts w:hint="cs"/>
          <w:noProof/>
          <w:rtl/>
        </w:rPr>
        <w:t xml:space="preserve"> و</w:t>
      </w:r>
      <w:r w:rsidRPr="00830791">
        <w:rPr>
          <w:rFonts w:hint="cs"/>
          <w:noProof/>
          <w:rtl/>
        </w:rPr>
        <w:t>النهي عن المنكر = الحقّ يغلب الباطل</w:t>
      </w:r>
      <w:r>
        <w:rPr>
          <w:rFonts w:hint="cs"/>
          <w:noProof/>
          <w:rtl/>
        </w:rPr>
        <w:tab/>
      </w:r>
      <w:r w:rsidRPr="00830791">
        <w:rPr>
          <w:rFonts w:hint="cs"/>
          <w:noProof/>
          <w:rtl/>
        </w:rPr>
        <w:t>15149 (334)</w:t>
      </w:r>
    </w:p>
    <w:p w:rsidR="00D60D0D" w:rsidRPr="00830791" w:rsidRDefault="00D60D0D" w:rsidP="00806E06">
      <w:pPr>
        <w:pStyle w:val="libNormal"/>
        <w:rPr>
          <w:noProof/>
          <w:rtl/>
        </w:rPr>
      </w:pPr>
      <w:r w:rsidRPr="00830791">
        <w:rPr>
          <w:rFonts w:hint="cs"/>
          <w:noProof/>
          <w:rtl/>
        </w:rPr>
        <w:t>البدع</w:t>
      </w:r>
      <w:r>
        <w:rPr>
          <w:rFonts w:hint="cs"/>
          <w:noProof/>
          <w:rtl/>
        </w:rPr>
        <w:t xml:space="preserve"> و</w:t>
      </w:r>
      <w:r w:rsidRPr="00830791">
        <w:rPr>
          <w:rFonts w:hint="cs"/>
          <w:noProof/>
          <w:rtl/>
        </w:rPr>
        <w:t>الرأي</w:t>
      </w:r>
      <w:r>
        <w:rPr>
          <w:rFonts w:hint="cs"/>
          <w:noProof/>
          <w:rtl/>
        </w:rPr>
        <w:t xml:space="preserve"> و</w:t>
      </w:r>
      <w:r w:rsidRPr="00830791">
        <w:rPr>
          <w:rFonts w:hint="cs"/>
          <w:noProof/>
          <w:rtl/>
        </w:rPr>
        <w:t>المقاييس</w:t>
      </w:r>
      <w:r>
        <w:rPr>
          <w:rFonts w:hint="cs"/>
          <w:noProof/>
          <w:rtl/>
        </w:rPr>
        <w:tab/>
      </w:r>
      <w:r w:rsidRPr="00830791">
        <w:rPr>
          <w:rFonts w:hint="cs"/>
          <w:noProof/>
          <w:rtl/>
        </w:rPr>
        <w:t>15150 (335)</w:t>
      </w:r>
    </w:p>
    <w:p w:rsidR="00D60D0D" w:rsidRPr="00830791" w:rsidRDefault="00D60D0D" w:rsidP="00806E06">
      <w:pPr>
        <w:pStyle w:val="libNormal"/>
        <w:rPr>
          <w:noProof/>
          <w:rtl/>
        </w:rPr>
      </w:pPr>
      <w:r w:rsidRPr="00830791">
        <w:rPr>
          <w:rFonts w:hint="cs"/>
          <w:noProof/>
          <w:rtl/>
        </w:rPr>
        <w:t>جمل المعاصي</w:t>
      </w:r>
      <w:r>
        <w:rPr>
          <w:rFonts w:hint="cs"/>
          <w:noProof/>
          <w:rtl/>
        </w:rPr>
        <w:t xml:space="preserve"> و</w:t>
      </w:r>
      <w:r w:rsidRPr="00830791">
        <w:rPr>
          <w:rFonts w:hint="cs"/>
          <w:noProof/>
          <w:rtl/>
        </w:rPr>
        <w:t xml:space="preserve">المناهي = الأئمّة </w:t>
      </w:r>
      <w:r w:rsidRPr="00B65620">
        <w:rPr>
          <w:rFonts w:hint="cs"/>
          <w:rtl/>
        </w:rPr>
        <w:t>عليهم‌السلام</w:t>
      </w:r>
      <w:r w:rsidRPr="00830791">
        <w:rPr>
          <w:rFonts w:hint="cs"/>
          <w:noProof/>
          <w:rtl/>
        </w:rPr>
        <w:t xml:space="preserve"> هم أصلُ كلّ خير</w:t>
      </w:r>
      <w:r>
        <w:rPr>
          <w:rFonts w:hint="cs"/>
          <w:noProof/>
          <w:rtl/>
        </w:rPr>
        <w:t xml:space="preserve"> و</w:t>
      </w:r>
      <w:r w:rsidRPr="00830791">
        <w:rPr>
          <w:rFonts w:hint="cs"/>
          <w:noProof/>
          <w:rtl/>
        </w:rPr>
        <w:t>عدوّهم أصلُ كلّ شرّ</w:t>
      </w:r>
      <w:r>
        <w:rPr>
          <w:rFonts w:hint="cs"/>
          <w:noProof/>
          <w:rtl/>
        </w:rPr>
        <w:tab/>
      </w:r>
      <w:r w:rsidRPr="00830791">
        <w:rPr>
          <w:rFonts w:hint="cs"/>
          <w:noProof/>
          <w:rtl/>
        </w:rPr>
        <w:t>15151 (336)</w:t>
      </w:r>
    </w:p>
    <w:p w:rsidR="00D60D0D" w:rsidRPr="00830791" w:rsidRDefault="00D60D0D" w:rsidP="00806E06">
      <w:pPr>
        <w:pStyle w:val="libNormal"/>
        <w:rPr>
          <w:noProof/>
          <w:rtl/>
        </w:rPr>
      </w:pPr>
      <w:r w:rsidRPr="00830791">
        <w:rPr>
          <w:rFonts w:hint="cs"/>
          <w:noProof/>
          <w:rtl/>
        </w:rPr>
        <w:t xml:space="preserve">مواعظ أبي عبدالله جعفر بن محمّد الصادق </w:t>
      </w:r>
      <w:r w:rsidRPr="00B65620">
        <w:rPr>
          <w:rFonts w:hint="cs"/>
          <w:rtl/>
        </w:rPr>
        <w:t>عليه‌السلام</w:t>
      </w:r>
      <w:r>
        <w:rPr>
          <w:rFonts w:hint="cs"/>
          <w:noProof/>
          <w:rtl/>
        </w:rPr>
        <w:tab/>
      </w:r>
      <w:r w:rsidRPr="00830791">
        <w:rPr>
          <w:rFonts w:hint="cs"/>
          <w:noProof/>
          <w:rtl/>
        </w:rPr>
        <w:t>15152 (337)</w:t>
      </w:r>
    </w:p>
    <w:p w:rsidR="00D60D0D" w:rsidRPr="00830791" w:rsidRDefault="00D60D0D" w:rsidP="00806E06">
      <w:pPr>
        <w:pStyle w:val="libNormal"/>
        <w:rPr>
          <w:noProof/>
          <w:rtl/>
        </w:rPr>
      </w:pPr>
      <w:r w:rsidRPr="00830791">
        <w:rPr>
          <w:rFonts w:hint="cs"/>
          <w:noProof/>
          <w:rtl/>
        </w:rPr>
        <w:t xml:space="preserve">مواعظ أبي عبدالله جعفر بن محمّد الصادق </w:t>
      </w:r>
      <w:r w:rsidRPr="00B65620">
        <w:rPr>
          <w:rFonts w:hint="cs"/>
          <w:rtl/>
        </w:rPr>
        <w:t>عليه‌السلام</w:t>
      </w:r>
      <w:r>
        <w:rPr>
          <w:rFonts w:hint="cs"/>
          <w:noProof/>
          <w:rtl/>
        </w:rPr>
        <w:tab/>
      </w:r>
      <w:r w:rsidRPr="00830791">
        <w:rPr>
          <w:rFonts w:hint="cs"/>
          <w:noProof/>
          <w:rtl/>
        </w:rPr>
        <w:t>15153 (338)</w:t>
      </w:r>
    </w:p>
    <w:p w:rsidR="00D60D0D" w:rsidRPr="00830791" w:rsidRDefault="00D60D0D" w:rsidP="00806E06">
      <w:pPr>
        <w:pStyle w:val="libNormal"/>
        <w:rPr>
          <w:noProof/>
          <w:rtl/>
        </w:rPr>
      </w:pPr>
      <w:r w:rsidRPr="00830791">
        <w:rPr>
          <w:rFonts w:hint="cs"/>
          <w:noProof/>
          <w:rtl/>
        </w:rPr>
        <w:t>إنّ المؤمن لايقاس بالناس = الناس</w:t>
      </w:r>
      <w:r>
        <w:rPr>
          <w:rFonts w:hint="cs"/>
          <w:noProof/>
          <w:rtl/>
        </w:rPr>
        <w:t xml:space="preserve"> و</w:t>
      </w:r>
      <w:r w:rsidRPr="00830791">
        <w:rPr>
          <w:rFonts w:hint="cs"/>
          <w:noProof/>
          <w:rtl/>
        </w:rPr>
        <w:t>أشباه الناس</w:t>
      </w:r>
      <w:r>
        <w:rPr>
          <w:rFonts w:hint="cs"/>
          <w:noProof/>
          <w:rtl/>
        </w:rPr>
        <w:t xml:space="preserve"> و</w:t>
      </w:r>
      <w:r w:rsidRPr="00830791">
        <w:rPr>
          <w:rFonts w:hint="cs"/>
          <w:noProof/>
          <w:rtl/>
        </w:rPr>
        <w:t>النسناس</w:t>
      </w:r>
      <w:r>
        <w:rPr>
          <w:rFonts w:hint="cs"/>
          <w:noProof/>
          <w:rtl/>
        </w:rPr>
        <w:tab/>
      </w:r>
      <w:r w:rsidRPr="00830791">
        <w:rPr>
          <w:rFonts w:hint="cs"/>
          <w:noProof/>
          <w:rtl/>
        </w:rPr>
        <w:t>15154 (339)</w:t>
      </w:r>
    </w:p>
    <w:p w:rsidR="00D60D0D" w:rsidRDefault="00D60D0D" w:rsidP="00806E06">
      <w:pPr>
        <w:pStyle w:val="libNormal"/>
        <w:rPr>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سؤال سدير عن أبي جعفر </w:t>
      </w:r>
      <w:r w:rsidRPr="00B65620">
        <w:rPr>
          <w:rFonts w:hint="cs"/>
          <w:rtl/>
        </w:rPr>
        <w:t>عليه‌السلام</w:t>
      </w:r>
    </w:p>
    <w:p w:rsidR="00D60D0D" w:rsidRPr="00830791" w:rsidRDefault="00D60D0D" w:rsidP="00806E06">
      <w:pPr>
        <w:pStyle w:val="libNormal"/>
        <w:rPr>
          <w:noProof/>
          <w:rtl/>
        </w:rPr>
      </w:pPr>
      <w:r>
        <w:rPr>
          <w:rFonts w:hint="cs"/>
          <w:noProof/>
          <w:rtl/>
        </w:rPr>
        <w:tab/>
      </w:r>
      <w:r w:rsidRPr="00830791">
        <w:rPr>
          <w:rFonts w:hint="cs"/>
          <w:noProof/>
          <w:rtl/>
        </w:rPr>
        <w:t>15155 (340)</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الناس بعد النبيّ </w:t>
      </w:r>
      <w:r w:rsidRPr="00B65620">
        <w:rPr>
          <w:rFonts w:hint="cs"/>
          <w:rtl/>
        </w:rPr>
        <w:t>صلى‌الله‌عليه‌وآله‌وسلم</w:t>
      </w:r>
      <w:r w:rsidRPr="00830791">
        <w:rPr>
          <w:rFonts w:hint="cs"/>
          <w:noProof/>
          <w:rtl/>
        </w:rPr>
        <w:t xml:space="preserve"> أهل ردّة إلاّ ثلاثة</w:t>
      </w:r>
      <w:r>
        <w:rPr>
          <w:rFonts w:hint="cs"/>
          <w:noProof/>
          <w:rtl/>
        </w:rPr>
        <w:tab/>
      </w:r>
      <w:r w:rsidRPr="00830791">
        <w:rPr>
          <w:rFonts w:hint="cs"/>
          <w:noProof/>
          <w:rtl/>
        </w:rPr>
        <w:t>15156 (341)</w:t>
      </w:r>
    </w:p>
    <w:p w:rsidR="00D60D0D" w:rsidRPr="00830791" w:rsidRDefault="00D60D0D" w:rsidP="00806E06">
      <w:pPr>
        <w:pStyle w:val="libNormal"/>
        <w:rPr>
          <w:noProof/>
          <w:rtl/>
        </w:rPr>
      </w:pPr>
      <w:r w:rsidRPr="00830791">
        <w:rPr>
          <w:rFonts w:hint="cs"/>
          <w:noProof/>
          <w:rtl/>
        </w:rPr>
        <w:t xml:space="preserve">الافتخار = كلام رسول الله </w:t>
      </w:r>
      <w:r w:rsidRPr="00B65620">
        <w:rPr>
          <w:rFonts w:hint="cs"/>
          <w:rtl/>
        </w:rPr>
        <w:t>صلى‌الله‌عليه‌وآله‌وسلم</w:t>
      </w:r>
      <w:r w:rsidRPr="00830791">
        <w:rPr>
          <w:rFonts w:hint="cs"/>
          <w:noProof/>
          <w:rtl/>
        </w:rPr>
        <w:t xml:space="preserve"> يوم فتح مكّة</w:t>
      </w:r>
      <w:r>
        <w:rPr>
          <w:rFonts w:hint="cs"/>
          <w:noProof/>
          <w:rtl/>
        </w:rPr>
        <w:tab/>
      </w:r>
      <w:r w:rsidRPr="00830791">
        <w:rPr>
          <w:rFonts w:hint="cs"/>
          <w:noProof/>
          <w:rtl/>
        </w:rPr>
        <w:t>15157 (342)</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في توبة ولد يعقوب</w:t>
      </w:r>
      <w:r>
        <w:rPr>
          <w:rFonts w:hint="cs"/>
          <w:noProof/>
          <w:rtl/>
        </w:rPr>
        <w:t xml:space="preserve"> و</w:t>
      </w:r>
      <w:r w:rsidRPr="00830791">
        <w:rPr>
          <w:rFonts w:hint="cs"/>
          <w:noProof/>
          <w:rtl/>
        </w:rPr>
        <w:t>أنّهم</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ليسوا بأنبياء</w:t>
      </w:r>
      <w:r>
        <w:rPr>
          <w:rFonts w:hint="cs"/>
          <w:noProof/>
          <w:rtl/>
        </w:rPr>
        <w:tab/>
      </w:r>
      <w:r w:rsidRPr="00830791">
        <w:rPr>
          <w:rFonts w:hint="cs"/>
          <w:noProof/>
          <w:rtl/>
        </w:rPr>
        <w:t>15158 (343)</w:t>
      </w:r>
    </w:p>
    <w:p w:rsidR="00D60D0D" w:rsidRPr="00830791" w:rsidRDefault="00D60D0D" w:rsidP="00806E06">
      <w:pPr>
        <w:pStyle w:val="libNormal"/>
        <w:rPr>
          <w:noProof/>
          <w:rtl/>
        </w:rPr>
      </w:pPr>
      <w:r w:rsidRPr="00830791">
        <w:rPr>
          <w:rFonts w:hint="cs"/>
          <w:noProof/>
          <w:rtl/>
        </w:rPr>
        <w:t>غوائل الذنوب</w:t>
      </w:r>
      <w:r>
        <w:rPr>
          <w:rFonts w:hint="cs"/>
          <w:noProof/>
          <w:rtl/>
        </w:rPr>
        <w:t xml:space="preserve"> و</w:t>
      </w:r>
      <w:r w:rsidRPr="00830791">
        <w:rPr>
          <w:rFonts w:hint="cs"/>
          <w:noProof/>
          <w:rtl/>
        </w:rPr>
        <w:t xml:space="preserve">تداركها = استسقاء سليمان </w:t>
      </w:r>
      <w:r w:rsidRPr="00B65620">
        <w:rPr>
          <w:rFonts w:hint="cs"/>
          <w:rtl/>
        </w:rPr>
        <w:t>عليه‌السلام</w:t>
      </w:r>
      <w:r>
        <w:rPr>
          <w:rFonts w:hint="cs"/>
          <w:noProof/>
          <w:rtl/>
        </w:rPr>
        <w:t xml:space="preserve"> و</w:t>
      </w:r>
      <w:r w:rsidRPr="00830791">
        <w:rPr>
          <w:rFonts w:hint="cs"/>
          <w:noProof/>
          <w:rtl/>
        </w:rPr>
        <w:t>حديث النملة</w:t>
      </w:r>
      <w:r>
        <w:rPr>
          <w:rFonts w:hint="cs"/>
          <w:noProof/>
          <w:rtl/>
        </w:rPr>
        <w:tab/>
      </w:r>
      <w:r w:rsidRPr="00830791">
        <w:rPr>
          <w:rFonts w:hint="cs"/>
          <w:noProof/>
          <w:rtl/>
        </w:rPr>
        <w:t>15159 (344)</w:t>
      </w:r>
    </w:p>
    <w:p w:rsidR="00D60D0D" w:rsidRPr="00830791" w:rsidRDefault="00D60D0D" w:rsidP="00806E06">
      <w:pPr>
        <w:pStyle w:val="libNormal"/>
        <w:rPr>
          <w:noProof/>
          <w:rtl/>
        </w:rPr>
      </w:pPr>
      <w:r w:rsidRPr="00830791">
        <w:rPr>
          <w:rFonts w:hint="cs"/>
          <w:noProof/>
          <w:rtl/>
        </w:rPr>
        <w:t>سائر الخلق</w:t>
      </w:r>
      <w:r>
        <w:rPr>
          <w:rFonts w:hint="cs"/>
          <w:noProof/>
          <w:rtl/>
        </w:rPr>
        <w:t xml:space="preserve"> و</w:t>
      </w:r>
      <w:r w:rsidRPr="00830791">
        <w:rPr>
          <w:rFonts w:hint="cs"/>
          <w:noProof/>
          <w:rtl/>
        </w:rPr>
        <w:t>أصناف الناس = إنّ الله تعالى عباداً ميامين مياسير</w:t>
      </w:r>
      <w:r>
        <w:rPr>
          <w:rFonts w:hint="cs"/>
          <w:noProof/>
          <w:rtl/>
        </w:rPr>
        <w:t xml:space="preserve"> و</w:t>
      </w:r>
      <w:r w:rsidRPr="00830791">
        <w:rPr>
          <w:rFonts w:hint="cs"/>
          <w:noProof/>
          <w:rtl/>
        </w:rPr>
        <w:t>له عباد ملاعين مناكير</w:t>
      </w:r>
      <w:r>
        <w:rPr>
          <w:rFonts w:hint="cs"/>
          <w:noProof/>
          <w:rtl/>
        </w:rPr>
        <w:tab/>
      </w:r>
      <w:r w:rsidRPr="00830791">
        <w:rPr>
          <w:rFonts w:hint="cs"/>
          <w:noProof/>
          <w:rtl/>
        </w:rPr>
        <w:t xml:space="preserve">15160 </w:t>
      </w:r>
      <w:r>
        <w:rPr>
          <w:rFonts w:hint="cs"/>
          <w:noProof/>
          <w:rtl/>
        </w:rPr>
        <w:t>(</w:t>
      </w:r>
      <w:r w:rsidRPr="00830791">
        <w:rPr>
          <w:rFonts w:hint="cs"/>
          <w:noProof/>
          <w:rtl/>
        </w:rPr>
        <w:t>345)</w:t>
      </w:r>
    </w:p>
    <w:p w:rsidR="00D60D0D" w:rsidRPr="00830791" w:rsidRDefault="00D60D0D" w:rsidP="00806E06">
      <w:pPr>
        <w:pStyle w:val="libNormal"/>
        <w:rPr>
          <w:noProof/>
          <w:rtl/>
        </w:rPr>
      </w:pPr>
      <w:r w:rsidRPr="00830791">
        <w:rPr>
          <w:rFonts w:hint="cs"/>
          <w:noProof/>
          <w:rtl/>
        </w:rPr>
        <w:t xml:space="preserve">إنّ ابتلاء المؤمن على قدر إيمانه = توقيع الرضا </w:t>
      </w:r>
      <w:r w:rsidRPr="00B65620">
        <w:rPr>
          <w:rFonts w:hint="cs"/>
          <w:rtl/>
        </w:rPr>
        <w:t>عليه‌السلام</w:t>
      </w:r>
      <w:r w:rsidRPr="00830791">
        <w:rPr>
          <w:rFonts w:hint="cs"/>
          <w:noProof/>
          <w:rtl/>
        </w:rPr>
        <w:t xml:space="preserve"> إلى حسن بن شاذان الواسطي</w:t>
      </w:r>
      <w:r>
        <w:rPr>
          <w:rFonts w:hint="cs"/>
          <w:noProof/>
          <w:rtl/>
        </w:rPr>
        <w:tab/>
      </w:r>
      <w:r w:rsidRPr="00830791">
        <w:rPr>
          <w:rFonts w:hint="cs"/>
          <w:noProof/>
          <w:rtl/>
        </w:rPr>
        <w:t>15161 (346)</w:t>
      </w:r>
    </w:p>
    <w:p w:rsidR="00D60D0D" w:rsidRPr="00830791" w:rsidRDefault="00D60D0D" w:rsidP="00806E06">
      <w:pPr>
        <w:pStyle w:val="libNormal"/>
        <w:rPr>
          <w:noProof/>
          <w:rtl/>
        </w:rPr>
      </w:pPr>
      <w:r w:rsidRPr="00830791">
        <w:rPr>
          <w:rFonts w:hint="cs"/>
          <w:noProof/>
          <w:rtl/>
        </w:rPr>
        <w:t>ثواب العالم</w:t>
      </w:r>
      <w:r>
        <w:rPr>
          <w:rFonts w:hint="cs"/>
          <w:noProof/>
          <w:rtl/>
        </w:rPr>
        <w:t xml:space="preserve"> و</w:t>
      </w:r>
      <w:r w:rsidRPr="00830791">
        <w:rPr>
          <w:rFonts w:hint="cs"/>
          <w:noProof/>
          <w:rtl/>
        </w:rPr>
        <w:t>المتعلّم = فضل معرفة الله تعالى</w:t>
      </w:r>
      <w:r>
        <w:rPr>
          <w:rFonts w:hint="cs"/>
          <w:noProof/>
          <w:rtl/>
        </w:rPr>
        <w:tab/>
      </w:r>
      <w:r w:rsidRPr="00830791">
        <w:rPr>
          <w:rFonts w:hint="cs"/>
          <w:noProof/>
          <w:rtl/>
        </w:rPr>
        <w:t>15162 (347)</w:t>
      </w:r>
    </w:p>
    <w:p w:rsidR="00D60D0D" w:rsidRPr="00830791" w:rsidRDefault="00D60D0D" w:rsidP="00806E06">
      <w:pPr>
        <w:pStyle w:val="libNormal"/>
        <w:rPr>
          <w:noProof/>
          <w:rtl/>
        </w:rPr>
      </w:pPr>
      <w:r w:rsidRPr="00830791">
        <w:rPr>
          <w:rFonts w:hint="cs"/>
          <w:noProof/>
          <w:rtl/>
        </w:rPr>
        <w:t>سائر الخلق</w:t>
      </w:r>
      <w:r>
        <w:rPr>
          <w:rFonts w:hint="cs"/>
          <w:noProof/>
          <w:rtl/>
        </w:rPr>
        <w:t xml:space="preserve"> و</w:t>
      </w:r>
      <w:r w:rsidRPr="00830791">
        <w:rPr>
          <w:rFonts w:hint="cs"/>
          <w:noProof/>
          <w:rtl/>
        </w:rPr>
        <w:t>أصناف الناس = خلق البعوض</w:t>
      </w:r>
      <w:r>
        <w:rPr>
          <w:rFonts w:hint="cs"/>
          <w:noProof/>
          <w:rtl/>
        </w:rPr>
        <w:t xml:space="preserve"> و</w:t>
      </w:r>
      <w:r w:rsidRPr="00830791">
        <w:rPr>
          <w:rFonts w:hint="cs"/>
          <w:noProof/>
          <w:rtl/>
        </w:rPr>
        <w:t>أنّه أصغر الخلق</w:t>
      </w:r>
      <w:r>
        <w:rPr>
          <w:rFonts w:hint="cs"/>
          <w:noProof/>
          <w:rtl/>
        </w:rPr>
        <w:tab/>
      </w:r>
      <w:r w:rsidRPr="00830791">
        <w:rPr>
          <w:rFonts w:hint="cs"/>
          <w:noProof/>
          <w:rtl/>
        </w:rPr>
        <w:t>15163 (348)</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CC424E">
        <w:rPr>
          <w:rFonts w:hint="cs"/>
          <w:rtl/>
        </w:rPr>
        <w:t>يَا أَيُّهَا الَّذِينَ آمَنُوا اسْتَجِيبُوا لِلَّهِ وَلِلرَّسُولِ</w:t>
      </w:r>
      <w:r>
        <w:rPr>
          <w:rFonts w:hint="cs"/>
          <w:rtl/>
        </w:rPr>
        <w:t xml:space="preserve"> ..</w:t>
      </w:r>
      <w:r w:rsidRPr="00CC424E">
        <w:rPr>
          <w:rFonts w:hint="cs"/>
          <w:rtl/>
        </w:rPr>
        <w:t>.</w:t>
      </w:r>
      <w:r w:rsidRPr="009B709D">
        <w:rPr>
          <w:rFonts w:hint="cs"/>
          <w:rtl/>
        </w:rPr>
        <w:t>)</w:t>
      </w:r>
      <w:r>
        <w:rPr>
          <w:rFonts w:hint="cs"/>
          <w:noProof/>
          <w:rtl/>
        </w:rPr>
        <w:t xml:space="preserve"> و</w:t>
      </w:r>
      <w:r w:rsidRPr="00830791">
        <w:rPr>
          <w:rFonts w:hint="cs"/>
          <w:noProof/>
          <w:rtl/>
        </w:rPr>
        <w:t>بعض آيات اُخر</w:t>
      </w:r>
      <w:r>
        <w:rPr>
          <w:rFonts w:hint="cs"/>
          <w:noProof/>
          <w:rtl/>
        </w:rPr>
        <w:tab/>
      </w:r>
      <w:r w:rsidRPr="00830791">
        <w:rPr>
          <w:rFonts w:hint="cs"/>
          <w:noProof/>
          <w:rtl/>
        </w:rPr>
        <w:t>15164 (349)</w:t>
      </w:r>
    </w:p>
    <w:p w:rsidR="00D60D0D" w:rsidRPr="00830791" w:rsidRDefault="00D60D0D" w:rsidP="00806E06">
      <w:pPr>
        <w:pStyle w:val="libNormal"/>
        <w:rPr>
          <w:noProof/>
          <w:rtl/>
        </w:rPr>
      </w:pPr>
      <w:r w:rsidRPr="00830791">
        <w:rPr>
          <w:rFonts w:hint="cs"/>
          <w:noProof/>
          <w:rtl/>
        </w:rPr>
        <w:t>من تجب مصادقته</w:t>
      </w:r>
      <w:r>
        <w:rPr>
          <w:rFonts w:hint="cs"/>
          <w:noProof/>
          <w:rtl/>
        </w:rPr>
        <w:t xml:space="preserve"> و</w:t>
      </w:r>
      <w:r w:rsidRPr="00830791">
        <w:rPr>
          <w:rFonts w:hint="cs"/>
          <w:noProof/>
          <w:rtl/>
        </w:rPr>
        <w:t>مصاحبته = الأمر بأخذ التلاد</w:t>
      </w:r>
      <w:r>
        <w:rPr>
          <w:rFonts w:hint="cs"/>
          <w:noProof/>
          <w:rtl/>
        </w:rPr>
        <w:t xml:space="preserve"> و</w:t>
      </w:r>
      <w:r w:rsidRPr="00830791">
        <w:rPr>
          <w:rFonts w:hint="cs"/>
          <w:noProof/>
          <w:rtl/>
        </w:rPr>
        <w:t>ترك كلّ محدث</w:t>
      </w:r>
      <w:r>
        <w:rPr>
          <w:rFonts w:hint="cs"/>
          <w:noProof/>
          <w:rtl/>
        </w:rPr>
        <w:t xml:space="preserve"> و</w:t>
      </w:r>
      <w:r w:rsidRPr="00830791">
        <w:rPr>
          <w:rFonts w:hint="cs"/>
          <w:noProof/>
          <w:rtl/>
        </w:rPr>
        <w:t>الحذر عن أوثق الناس</w:t>
      </w:r>
      <w:r>
        <w:rPr>
          <w:rFonts w:hint="cs"/>
          <w:noProof/>
          <w:rtl/>
        </w:rPr>
        <w:tab/>
      </w:r>
      <w:r w:rsidRPr="00830791">
        <w:rPr>
          <w:rFonts w:hint="cs"/>
          <w:noProof/>
          <w:rtl/>
        </w:rPr>
        <w:t>15165 (350)</w:t>
      </w:r>
    </w:p>
    <w:p w:rsidR="00D60D0D" w:rsidRPr="00830791" w:rsidRDefault="00D60D0D" w:rsidP="00806E06">
      <w:pPr>
        <w:pStyle w:val="libNormal"/>
        <w:rPr>
          <w:noProof/>
          <w:rtl/>
        </w:rPr>
      </w:pPr>
      <w:r w:rsidRPr="00830791">
        <w:rPr>
          <w:rFonts w:hint="cs"/>
          <w:noProof/>
          <w:rtl/>
        </w:rPr>
        <w:t>إنّ زيد بن عليّ مرضيّ = تثقيل الميّت</w:t>
      </w:r>
      <w:r>
        <w:rPr>
          <w:rFonts w:hint="cs"/>
          <w:noProof/>
          <w:rtl/>
        </w:rPr>
        <w:t xml:space="preserve"> و</w:t>
      </w:r>
      <w:r w:rsidRPr="00830791">
        <w:rPr>
          <w:rFonts w:hint="cs"/>
          <w:noProof/>
          <w:rtl/>
        </w:rPr>
        <w:t>إلقاؤه في الماء عند الخوف</w:t>
      </w:r>
      <w:r>
        <w:rPr>
          <w:rFonts w:hint="cs"/>
          <w:noProof/>
          <w:rtl/>
        </w:rPr>
        <w:tab/>
      </w:r>
      <w:r w:rsidRPr="00830791">
        <w:rPr>
          <w:rFonts w:hint="cs"/>
          <w:noProof/>
          <w:rtl/>
        </w:rPr>
        <w:t>15166 (351)</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لم يلق النبيّ </w:t>
      </w:r>
      <w:r w:rsidRPr="00B65620">
        <w:rPr>
          <w:rFonts w:hint="cs"/>
          <w:rtl/>
        </w:rPr>
        <w:t>صلى‌الله‌عليه‌وآله‌وسلم</w:t>
      </w:r>
      <w:r w:rsidRPr="00830791">
        <w:rPr>
          <w:rFonts w:hint="cs"/>
          <w:noProof/>
          <w:rtl/>
        </w:rPr>
        <w:t xml:space="preserve"> ما لقي الأئمّة </w:t>
      </w:r>
      <w:r w:rsidRPr="00B65620">
        <w:rPr>
          <w:rFonts w:hint="cs"/>
          <w:rtl/>
        </w:rPr>
        <w:t>عليهم‌السلام</w:t>
      </w:r>
      <w:r>
        <w:rPr>
          <w:rFonts w:hint="cs"/>
          <w:noProof/>
          <w:rtl/>
        </w:rPr>
        <w:tab/>
      </w:r>
      <w:r w:rsidRPr="00830791">
        <w:rPr>
          <w:rFonts w:hint="cs"/>
          <w:noProof/>
          <w:rtl/>
        </w:rPr>
        <w:t>15167 (352)</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 xml:space="preserve">كفرهم = محارب رسول الله </w:t>
      </w:r>
      <w:r w:rsidRPr="00B65620">
        <w:rPr>
          <w:rFonts w:hint="cs"/>
          <w:rtl/>
        </w:rPr>
        <w:t>صلى‌الله‌عليه‌وآله‌وسلم</w:t>
      </w:r>
      <w:r w:rsidRPr="00830791">
        <w:rPr>
          <w:rFonts w:hint="cs"/>
          <w:noProof/>
          <w:rtl/>
        </w:rPr>
        <w:t xml:space="preserve"> شرّ أم محارب عليّ </w:t>
      </w:r>
      <w:r w:rsidRPr="00B65620">
        <w:rPr>
          <w:rFonts w:hint="cs"/>
          <w:rtl/>
        </w:rPr>
        <w:t>عليه‌السلام</w:t>
      </w:r>
      <w:r>
        <w:rPr>
          <w:rFonts w:hint="cs"/>
          <w:noProof/>
          <w:rtl/>
        </w:rPr>
        <w:tab/>
      </w:r>
      <w:r w:rsidRPr="00830791">
        <w:rPr>
          <w:rFonts w:hint="cs"/>
          <w:noProof/>
          <w:rtl/>
        </w:rPr>
        <w:t>15168 (353)</w:t>
      </w:r>
    </w:p>
    <w:p w:rsidR="00D60D0D" w:rsidRPr="00830791" w:rsidRDefault="00D60D0D" w:rsidP="00806E06">
      <w:pPr>
        <w:pStyle w:val="libNormal"/>
        <w:rPr>
          <w:noProof/>
          <w:rtl/>
        </w:rPr>
      </w:pPr>
      <w:r w:rsidRPr="00830791">
        <w:rPr>
          <w:rFonts w:hint="cs"/>
          <w:noProof/>
          <w:rtl/>
        </w:rPr>
        <w:t xml:space="preserve">تفسير الآيات = بيان قوله تعالى : </w:t>
      </w:r>
      <w:r>
        <w:rPr>
          <w:rFonts w:hint="cs"/>
          <w:rtl/>
        </w:rPr>
        <w:t>(</w:t>
      </w:r>
      <w:r w:rsidRPr="00CC424E">
        <w:rPr>
          <w:rFonts w:hint="cs"/>
          <w:rtl/>
        </w:rPr>
        <w:t>وَآتَيْنَاهُ أَهْلَهُ وَمِثْلَهُم مَّعَهُمْ</w:t>
      </w:r>
      <w:r w:rsidRPr="009B709D">
        <w:rPr>
          <w:rFonts w:hint="cs"/>
          <w:rtl/>
        </w:rPr>
        <w:t>)</w:t>
      </w:r>
      <w:r>
        <w:rPr>
          <w:rFonts w:hint="cs"/>
          <w:noProof/>
          <w:rtl/>
        </w:rPr>
        <w:tab/>
      </w:r>
      <w:r w:rsidRPr="00830791">
        <w:rPr>
          <w:rFonts w:hint="cs"/>
          <w:noProof/>
          <w:rtl/>
        </w:rPr>
        <w:t>15169 (354)</w:t>
      </w:r>
    </w:p>
    <w:p w:rsidR="00D60D0D" w:rsidRPr="00830791" w:rsidRDefault="00D60D0D" w:rsidP="00806E06">
      <w:pPr>
        <w:pStyle w:val="libNormal"/>
        <w:rPr>
          <w:noProof/>
          <w:rtl/>
        </w:rPr>
      </w:pPr>
      <w:r w:rsidRPr="00830791">
        <w:rPr>
          <w:rFonts w:hint="cs"/>
          <w:noProof/>
          <w:rtl/>
        </w:rPr>
        <w:t xml:space="preserve">تفسير الآيات = بيان قوله تعالى : </w:t>
      </w:r>
      <w:r>
        <w:rPr>
          <w:rFonts w:hint="cs"/>
          <w:rtl/>
        </w:rPr>
        <w:t>(</w:t>
      </w:r>
      <w:r w:rsidRPr="00CC424E">
        <w:rPr>
          <w:rFonts w:hint="cs"/>
          <w:rtl/>
        </w:rPr>
        <w:t>أُغْشِيَتْ وُجُوهُهُمْ قِطَعًا مِّنَ اللَّيْلِ</w:t>
      </w:r>
      <w:r w:rsidRPr="009B709D">
        <w:rPr>
          <w:rFonts w:hint="cs"/>
          <w:rtl/>
        </w:rPr>
        <w:t>)</w:t>
      </w:r>
      <w:r>
        <w:rPr>
          <w:rFonts w:hint="cs"/>
          <w:noProof/>
          <w:rtl/>
        </w:rPr>
        <w:tab/>
      </w:r>
      <w:r w:rsidRPr="00830791">
        <w:rPr>
          <w:rFonts w:hint="cs"/>
          <w:noProof/>
          <w:rtl/>
        </w:rPr>
        <w:t>15170 (355)</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فتح الأرض بعد رسول الله </w:t>
      </w:r>
      <w:r w:rsidRPr="00B65620">
        <w:rPr>
          <w:rFonts w:hint="cs"/>
          <w:rtl/>
        </w:rPr>
        <w:t>صلى‌الله‌عليه‌وآله‌وسلم</w:t>
      </w:r>
      <w:r w:rsidRPr="00830791">
        <w:rPr>
          <w:rFonts w:hint="cs"/>
          <w:noProof/>
          <w:rtl/>
        </w:rPr>
        <w:t xml:space="preserve"> بضلال</w:t>
      </w:r>
      <w:r>
        <w:rPr>
          <w:rFonts w:hint="cs"/>
          <w:noProof/>
          <w:rtl/>
        </w:rPr>
        <w:t xml:space="preserve"> و</w:t>
      </w:r>
      <w:r w:rsidRPr="00830791">
        <w:rPr>
          <w:rFonts w:hint="cs"/>
          <w:noProof/>
          <w:rtl/>
        </w:rPr>
        <w:t>هلاك الناس</w:t>
      </w:r>
      <w:r>
        <w:rPr>
          <w:rFonts w:hint="cs"/>
          <w:noProof/>
          <w:rtl/>
        </w:rPr>
        <w:tab/>
      </w:r>
      <w:r w:rsidRPr="00830791">
        <w:rPr>
          <w:rFonts w:hint="cs"/>
          <w:noProof/>
          <w:rtl/>
        </w:rPr>
        <w:t>15171 (356)</w:t>
      </w:r>
    </w:p>
    <w:p w:rsidR="00D60D0D" w:rsidRPr="00830791" w:rsidRDefault="00D60D0D" w:rsidP="00806E06">
      <w:pPr>
        <w:pStyle w:val="libNormal"/>
        <w:rPr>
          <w:noProof/>
          <w:rtl/>
        </w:rPr>
      </w:pPr>
      <w:r w:rsidRPr="00830791">
        <w:rPr>
          <w:rFonts w:hint="cs"/>
          <w:noProof/>
          <w:rtl/>
        </w:rPr>
        <w:t>صلابة المؤمن في دينه = لا يستحقّ عبد حقيقة الإيمان حتّى تكون فقه خصال</w:t>
      </w:r>
      <w:r>
        <w:rPr>
          <w:rFonts w:hint="cs"/>
          <w:noProof/>
          <w:rtl/>
        </w:rPr>
        <w:tab/>
      </w:r>
      <w:r w:rsidRPr="00830791">
        <w:rPr>
          <w:rFonts w:hint="cs"/>
          <w:noProof/>
          <w:rtl/>
        </w:rPr>
        <w:t>15172 (357)</w:t>
      </w:r>
    </w:p>
    <w:p w:rsidR="00D60D0D" w:rsidRPr="00830791" w:rsidRDefault="00D60D0D" w:rsidP="00806E06">
      <w:pPr>
        <w:pStyle w:val="libNormal"/>
        <w:rPr>
          <w:noProof/>
          <w:rtl/>
        </w:rPr>
      </w:pPr>
      <w:r w:rsidRPr="00830791">
        <w:rPr>
          <w:rFonts w:hint="cs"/>
          <w:noProof/>
          <w:rtl/>
        </w:rPr>
        <w:t>وصف العدل</w:t>
      </w:r>
      <w:r>
        <w:rPr>
          <w:rFonts w:hint="cs"/>
          <w:noProof/>
          <w:rtl/>
        </w:rPr>
        <w:t xml:space="preserve"> و</w:t>
      </w:r>
      <w:r w:rsidRPr="00830791">
        <w:rPr>
          <w:rFonts w:hint="cs"/>
          <w:noProof/>
          <w:rtl/>
        </w:rPr>
        <w:t>العمل بغيره = من تولّى أحداً فليعمل بعمله</w:t>
      </w:r>
      <w:r>
        <w:rPr>
          <w:rFonts w:hint="cs"/>
          <w:noProof/>
          <w:rtl/>
        </w:rPr>
        <w:tab/>
      </w:r>
      <w:r w:rsidRPr="00830791">
        <w:rPr>
          <w:rFonts w:hint="cs"/>
          <w:noProof/>
          <w:rtl/>
        </w:rPr>
        <w:t>15173 (358)</w:t>
      </w:r>
    </w:p>
    <w:p w:rsidR="00D60D0D" w:rsidRPr="00830791" w:rsidRDefault="00D60D0D" w:rsidP="00806E06">
      <w:pPr>
        <w:pStyle w:val="libNormal"/>
        <w:rPr>
          <w:noProof/>
          <w:rtl/>
        </w:rPr>
      </w:pPr>
      <w:r w:rsidRPr="00830791">
        <w:rPr>
          <w:rFonts w:hint="cs"/>
          <w:noProof/>
          <w:rtl/>
        </w:rPr>
        <w:t xml:space="preserve">ما هي من هذه الاُمّة من اهتدى إلاّ بهم </w:t>
      </w:r>
      <w:r w:rsidRPr="00B65620">
        <w:rPr>
          <w:rFonts w:hint="cs"/>
          <w:rtl/>
        </w:rPr>
        <w:t>عليهم‌السلام</w:t>
      </w:r>
      <w:r>
        <w:rPr>
          <w:rFonts w:hint="cs"/>
          <w:noProof/>
          <w:rtl/>
        </w:rPr>
        <w:tab/>
      </w:r>
      <w:r w:rsidRPr="00830791">
        <w:rPr>
          <w:rFonts w:hint="cs"/>
          <w:noProof/>
          <w:rtl/>
        </w:rPr>
        <w:t>15174 (359)</w:t>
      </w:r>
    </w:p>
    <w:p w:rsidR="00D60D0D" w:rsidRPr="00830791" w:rsidRDefault="00D60D0D" w:rsidP="00806E06">
      <w:pPr>
        <w:pStyle w:val="libNormal"/>
        <w:rPr>
          <w:noProof/>
          <w:rtl/>
        </w:rPr>
      </w:pPr>
      <w:r w:rsidRPr="00830791">
        <w:rPr>
          <w:rFonts w:hint="cs"/>
          <w:noProof/>
          <w:rtl/>
        </w:rPr>
        <w:t>ما لا يؤاخذ عليه = إنّ الله أكرم من أن يعاقب العبد فيما ليس باختياره</w:t>
      </w:r>
      <w:r>
        <w:rPr>
          <w:rFonts w:hint="cs"/>
          <w:noProof/>
          <w:rtl/>
        </w:rPr>
        <w:tab/>
      </w:r>
      <w:r w:rsidRPr="00830791">
        <w:rPr>
          <w:rFonts w:hint="cs"/>
          <w:noProof/>
          <w:rtl/>
        </w:rPr>
        <w:t>15175 (360)</w:t>
      </w:r>
    </w:p>
    <w:p w:rsidR="00D60D0D" w:rsidRPr="00830791" w:rsidRDefault="00D60D0D" w:rsidP="00806E06">
      <w:pPr>
        <w:pStyle w:val="libNormal"/>
        <w:rPr>
          <w:noProof/>
          <w:rtl/>
        </w:rPr>
      </w:pPr>
      <w:r w:rsidRPr="00830791">
        <w:rPr>
          <w:rFonts w:hint="cs"/>
          <w:noProof/>
          <w:rtl/>
        </w:rPr>
        <w:t xml:space="preserve">عرض الأعمال عليهم </w:t>
      </w:r>
      <w:r w:rsidRPr="00B65620">
        <w:rPr>
          <w:rFonts w:hint="cs"/>
          <w:rtl/>
        </w:rPr>
        <w:t>عليهم‌السلام</w:t>
      </w:r>
      <w:r>
        <w:rPr>
          <w:rFonts w:hint="cs"/>
          <w:noProof/>
          <w:rtl/>
        </w:rPr>
        <w:tab/>
      </w:r>
      <w:r w:rsidRPr="00830791">
        <w:rPr>
          <w:rFonts w:hint="cs"/>
          <w:noProof/>
          <w:rtl/>
        </w:rPr>
        <w:t>15176 (361)</w:t>
      </w:r>
    </w:p>
    <w:p w:rsidR="00D60D0D" w:rsidRPr="00830791" w:rsidRDefault="00D60D0D" w:rsidP="00806E06">
      <w:pPr>
        <w:pStyle w:val="libNormal"/>
        <w:rPr>
          <w:noProof/>
          <w:rtl/>
        </w:rPr>
      </w:pPr>
      <w:r w:rsidRPr="00830791">
        <w:rPr>
          <w:rFonts w:hint="cs"/>
          <w:noProof/>
          <w:rtl/>
        </w:rPr>
        <w:t>في الكذب = من يدّعي هذا الأمر</w:t>
      </w:r>
      <w:r>
        <w:rPr>
          <w:rFonts w:hint="cs"/>
          <w:noProof/>
          <w:rtl/>
        </w:rPr>
        <w:t xml:space="preserve"> و</w:t>
      </w:r>
      <w:r w:rsidRPr="00830791">
        <w:rPr>
          <w:rFonts w:hint="cs"/>
          <w:noProof/>
          <w:rtl/>
        </w:rPr>
        <w:t>لم يتّصف به</w:t>
      </w:r>
      <w:r>
        <w:rPr>
          <w:rFonts w:hint="cs"/>
          <w:noProof/>
          <w:rtl/>
        </w:rPr>
        <w:tab/>
      </w:r>
      <w:r w:rsidRPr="00830791">
        <w:rPr>
          <w:rFonts w:hint="cs"/>
          <w:noProof/>
          <w:rtl/>
        </w:rPr>
        <w:t>15177 (362)</w:t>
      </w:r>
    </w:p>
    <w:p w:rsidR="00D60D0D" w:rsidRPr="00830791" w:rsidRDefault="00D60D0D" w:rsidP="00806E06">
      <w:pPr>
        <w:pStyle w:val="libNormal"/>
        <w:rPr>
          <w:noProof/>
          <w:rtl/>
        </w:rPr>
      </w:pPr>
      <w:r w:rsidRPr="00830791">
        <w:rPr>
          <w:rFonts w:hint="cs"/>
          <w:noProof/>
          <w:rtl/>
        </w:rPr>
        <w:t>فضل الكوفة</w:t>
      </w:r>
      <w:r>
        <w:rPr>
          <w:rFonts w:hint="cs"/>
          <w:noProof/>
          <w:rtl/>
        </w:rPr>
        <w:t xml:space="preserve"> و</w:t>
      </w:r>
      <w:r w:rsidRPr="00830791">
        <w:rPr>
          <w:rFonts w:hint="cs"/>
          <w:noProof/>
          <w:rtl/>
        </w:rPr>
        <w:t xml:space="preserve">مساجدها = مجيء عليّ بن الحسين </w:t>
      </w:r>
      <w:r w:rsidRPr="00B65620">
        <w:rPr>
          <w:rFonts w:hint="cs"/>
          <w:rtl/>
        </w:rPr>
        <w:t>عليه‌السلام</w:t>
      </w:r>
      <w:r w:rsidRPr="00830791">
        <w:rPr>
          <w:rFonts w:hint="cs"/>
          <w:noProof/>
          <w:rtl/>
        </w:rPr>
        <w:t xml:space="preserve"> لزيارة الحسين </w:t>
      </w:r>
      <w:r w:rsidRPr="00B65620">
        <w:rPr>
          <w:rFonts w:hint="cs"/>
          <w:rtl/>
        </w:rPr>
        <w:t>عليه‌السلام</w:t>
      </w:r>
      <w:r>
        <w:rPr>
          <w:rFonts w:hint="cs"/>
          <w:noProof/>
          <w:rtl/>
        </w:rPr>
        <w:tab/>
      </w:r>
      <w:r w:rsidRPr="00830791">
        <w:rPr>
          <w:rFonts w:hint="cs"/>
          <w:noProof/>
          <w:rtl/>
        </w:rPr>
        <w:t>15178 (363)</w:t>
      </w:r>
    </w:p>
    <w:p w:rsidR="00D60D0D" w:rsidRDefault="00D60D0D" w:rsidP="00806E06">
      <w:pPr>
        <w:pStyle w:val="libNormal"/>
        <w:rPr>
          <w:rtl/>
        </w:rPr>
      </w:pPr>
      <w:r w:rsidRPr="00830791">
        <w:rPr>
          <w:noProof/>
          <w:rtl/>
        </w:rPr>
        <w:br w:type="page"/>
      </w:r>
      <w:r w:rsidRPr="00830791">
        <w:rPr>
          <w:rFonts w:hint="cs"/>
          <w:noProof/>
          <w:rtl/>
        </w:rPr>
        <w:lastRenderedPageBreak/>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نزول قوله تعالى : </w:t>
      </w:r>
      <w:r>
        <w:rPr>
          <w:rFonts w:hint="cs"/>
          <w:rtl/>
        </w:rPr>
        <w:t>(</w:t>
      </w:r>
      <w:r w:rsidRPr="00CC424E">
        <w:rPr>
          <w:rFonts w:hint="cs"/>
          <w:rtl/>
        </w:rPr>
        <w:t>وَمَن قُتِلَ مَظْلُومًا</w:t>
      </w:r>
      <w:r w:rsidRPr="009B709D">
        <w:rPr>
          <w:rFonts w:hint="cs"/>
          <w:rtl/>
        </w:rPr>
        <w:t>)</w:t>
      </w:r>
      <w:r w:rsidRPr="00830791">
        <w:rPr>
          <w:rFonts w:hint="cs"/>
          <w:noProof/>
          <w:rtl/>
        </w:rPr>
        <w:t xml:space="preserve"> في الحسين </w:t>
      </w:r>
      <w:r w:rsidRPr="00B65620">
        <w:rPr>
          <w:rFonts w:hint="cs"/>
          <w:rtl/>
        </w:rPr>
        <w:t>عليه‌السلام</w:t>
      </w:r>
    </w:p>
    <w:p w:rsidR="00D60D0D" w:rsidRPr="00830791" w:rsidRDefault="00D60D0D" w:rsidP="00806E06">
      <w:pPr>
        <w:pStyle w:val="libNormal"/>
        <w:rPr>
          <w:noProof/>
          <w:rtl/>
        </w:rPr>
      </w:pPr>
      <w:r>
        <w:rPr>
          <w:rFonts w:hint="cs"/>
          <w:noProof/>
          <w:rtl/>
        </w:rPr>
        <w:tab/>
      </w:r>
      <w:r w:rsidRPr="00830791">
        <w:rPr>
          <w:rFonts w:hint="cs"/>
          <w:noProof/>
          <w:rtl/>
        </w:rPr>
        <w:t>15179 (364)</w:t>
      </w:r>
    </w:p>
    <w:p w:rsidR="00D60D0D" w:rsidRPr="00830791" w:rsidRDefault="00D60D0D" w:rsidP="00806E06">
      <w:pPr>
        <w:pStyle w:val="libNormal"/>
        <w:rPr>
          <w:noProof/>
          <w:rtl/>
        </w:rPr>
      </w:pPr>
      <w:r w:rsidRPr="00830791">
        <w:rPr>
          <w:rFonts w:hint="cs"/>
          <w:noProof/>
          <w:rtl/>
        </w:rPr>
        <w:t>الزلزلة</w:t>
      </w:r>
      <w:r>
        <w:rPr>
          <w:rFonts w:hint="cs"/>
          <w:noProof/>
          <w:rtl/>
        </w:rPr>
        <w:t xml:space="preserve"> و</w:t>
      </w:r>
      <w:r w:rsidRPr="00830791">
        <w:rPr>
          <w:rFonts w:hint="cs"/>
          <w:noProof/>
          <w:rtl/>
        </w:rPr>
        <w:t>عللها</w:t>
      </w:r>
      <w:r>
        <w:rPr>
          <w:rFonts w:hint="cs"/>
          <w:noProof/>
          <w:rtl/>
        </w:rPr>
        <w:tab/>
      </w:r>
      <w:r w:rsidRPr="00830791">
        <w:rPr>
          <w:rFonts w:hint="cs"/>
          <w:noProof/>
          <w:rtl/>
        </w:rPr>
        <w:t>15180 (365)</w:t>
      </w:r>
    </w:p>
    <w:p w:rsidR="00D60D0D" w:rsidRPr="00830791" w:rsidRDefault="00D60D0D" w:rsidP="00806E06">
      <w:pPr>
        <w:pStyle w:val="libNormal"/>
        <w:rPr>
          <w:noProof/>
          <w:rtl/>
        </w:rPr>
      </w:pPr>
      <w:r w:rsidRPr="00830791">
        <w:rPr>
          <w:rFonts w:hint="cs"/>
          <w:noProof/>
          <w:rtl/>
        </w:rPr>
        <w:t>الزلزلة</w:t>
      </w:r>
      <w:r>
        <w:rPr>
          <w:rFonts w:hint="cs"/>
          <w:noProof/>
          <w:rtl/>
        </w:rPr>
        <w:t xml:space="preserve"> و</w:t>
      </w:r>
      <w:r w:rsidRPr="00830791">
        <w:rPr>
          <w:rFonts w:hint="cs"/>
          <w:noProof/>
          <w:rtl/>
        </w:rPr>
        <w:t>عللها = اضطراب الأرض</w:t>
      </w:r>
      <w:r>
        <w:rPr>
          <w:rFonts w:hint="cs"/>
          <w:noProof/>
          <w:rtl/>
        </w:rPr>
        <w:t xml:space="preserve"> و</w:t>
      </w:r>
      <w:r w:rsidRPr="00830791">
        <w:rPr>
          <w:rFonts w:hint="cs"/>
          <w:noProof/>
          <w:rtl/>
        </w:rPr>
        <w:t>إشارة أميرالمؤمنين</w:t>
      </w:r>
      <w:r>
        <w:rPr>
          <w:rFonts w:hint="cs"/>
          <w:noProof/>
          <w:rtl/>
        </w:rPr>
        <w:t xml:space="preserve"> و</w:t>
      </w:r>
      <w:r w:rsidRPr="00830791">
        <w:rPr>
          <w:rFonts w:hint="cs"/>
          <w:noProof/>
          <w:rtl/>
        </w:rPr>
        <w:t xml:space="preserve">ما قاله </w:t>
      </w:r>
      <w:r w:rsidRPr="00B65620">
        <w:rPr>
          <w:rFonts w:hint="cs"/>
          <w:rtl/>
        </w:rPr>
        <w:t>عليه‌السلام</w:t>
      </w:r>
      <w:r>
        <w:rPr>
          <w:rFonts w:hint="cs"/>
          <w:noProof/>
          <w:rtl/>
        </w:rPr>
        <w:tab/>
      </w:r>
      <w:r w:rsidRPr="00830791">
        <w:rPr>
          <w:rFonts w:hint="cs"/>
          <w:noProof/>
          <w:rtl/>
        </w:rPr>
        <w:t>15181 (366)</w:t>
      </w:r>
    </w:p>
    <w:p w:rsidR="00D60D0D" w:rsidRPr="00830791" w:rsidRDefault="00D60D0D" w:rsidP="00806E06">
      <w:pPr>
        <w:pStyle w:val="libNormal"/>
        <w:rPr>
          <w:noProof/>
          <w:rtl/>
        </w:rPr>
      </w:pPr>
      <w:r w:rsidRPr="00830791">
        <w:rPr>
          <w:rFonts w:hint="cs"/>
          <w:noProof/>
          <w:rtl/>
        </w:rPr>
        <w:t>الحبّ في الله</w:t>
      </w:r>
      <w:r>
        <w:rPr>
          <w:rFonts w:hint="cs"/>
          <w:noProof/>
          <w:rtl/>
        </w:rPr>
        <w:t xml:space="preserve"> و</w:t>
      </w:r>
      <w:r w:rsidRPr="00830791">
        <w:rPr>
          <w:rFonts w:hint="cs"/>
          <w:noProof/>
          <w:rtl/>
        </w:rPr>
        <w:t>البغض في الله</w:t>
      </w:r>
      <w:r>
        <w:rPr>
          <w:rFonts w:hint="cs"/>
          <w:noProof/>
          <w:rtl/>
        </w:rPr>
        <w:tab/>
      </w:r>
      <w:r w:rsidRPr="00830791">
        <w:rPr>
          <w:rFonts w:hint="cs"/>
          <w:noProof/>
          <w:rtl/>
        </w:rPr>
        <w:t>15182 (367)</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تغيّر النعم</w:t>
      </w:r>
      <w:r>
        <w:rPr>
          <w:rFonts w:hint="cs"/>
          <w:noProof/>
          <w:rtl/>
        </w:rPr>
        <w:t xml:space="preserve"> و</w:t>
      </w:r>
      <w:r w:rsidRPr="00830791">
        <w:rPr>
          <w:rFonts w:hint="cs"/>
          <w:noProof/>
          <w:rtl/>
        </w:rPr>
        <w:t>زوالها = خطبة أميرالمؤمنين بعد الجمل</w:t>
      </w:r>
      <w:r>
        <w:rPr>
          <w:rFonts w:hint="cs"/>
          <w:noProof/>
          <w:rtl/>
        </w:rPr>
        <w:tab/>
      </w:r>
      <w:r w:rsidRPr="00830791">
        <w:rPr>
          <w:rFonts w:hint="cs"/>
          <w:noProof/>
          <w:rtl/>
        </w:rPr>
        <w:t>15183 (368)</w:t>
      </w:r>
    </w:p>
    <w:p w:rsidR="00D60D0D" w:rsidRPr="00830791" w:rsidRDefault="00D60D0D" w:rsidP="00806E06">
      <w:pPr>
        <w:pStyle w:val="libNormal"/>
        <w:rPr>
          <w:noProof/>
          <w:rtl/>
        </w:rPr>
      </w:pPr>
      <w:r w:rsidRPr="00830791">
        <w:rPr>
          <w:rFonts w:hint="cs"/>
          <w:noProof/>
          <w:rtl/>
        </w:rPr>
        <w:t xml:space="preserve">في النجوم = نجم أميرالمؤمنين </w:t>
      </w:r>
      <w:r w:rsidRPr="00B65620">
        <w:rPr>
          <w:rFonts w:hint="cs"/>
          <w:rtl/>
        </w:rPr>
        <w:t>عليهم‌السلام</w:t>
      </w:r>
      <w:r>
        <w:rPr>
          <w:rFonts w:hint="cs"/>
          <w:noProof/>
          <w:rtl/>
        </w:rPr>
        <w:tab/>
      </w:r>
      <w:r w:rsidRPr="00830791">
        <w:rPr>
          <w:rFonts w:hint="cs"/>
          <w:noProof/>
          <w:rtl/>
        </w:rPr>
        <w:t>15184 (369)</w:t>
      </w:r>
    </w:p>
    <w:p w:rsidR="00D60D0D" w:rsidRPr="00830791" w:rsidRDefault="00D60D0D" w:rsidP="00806E06">
      <w:pPr>
        <w:pStyle w:val="libNormal"/>
        <w:rPr>
          <w:noProof/>
          <w:rtl/>
        </w:rPr>
      </w:pPr>
      <w:r w:rsidRPr="00830791">
        <w:rPr>
          <w:rFonts w:hint="cs"/>
          <w:noProof/>
          <w:rtl/>
        </w:rPr>
        <w:t>ما يفصل به بين دعوى المحقّ</w:t>
      </w:r>
      <w:r>
        <w:rPr>
          <w:rFonts w:hint="cs"/>
          <w:noProof/>
          <w:rtl/>
        </w:rPr>
        <w:t xml:space="preserve"> و</w:t>
      </w:r>
      <w:r w:rsidRPr="00830791">
        <w:rPr>
          <w:rFonts w:hint="cs"/>
          <w:noProof/>
          <w:rtl/>
        </w:rPr>
        <w:t>المبطل في أمر الإمامة = تأويل بعض الرؤيا</w:t>
      </w:r>
      <w:r>
        <w:rPr>
          <w:rFonts w:hint="cs"/>
          <w:noProof/>
          <w:rtl/>
        </w:rPr>
        <w:tab/>
      </w:r>
      <w:r w:rsidRPr="00830791">
        <w:rPr>
          <w:rFonts w:hint="cs"/>
          <w:noProof/>
          <w:rtl/>
        </w:rPr>
        <w:t>15185 (370)</w:t>
      </w:r>
    </w:p>
    <w:p w:rsidR="00D60D0D" w:rsidRDefault="00D60D0D" w:rsidP="00806E06">
      <w:pPr>
        <w:pStyle w:val="libNormal"/>
        <w:rPr>
          <w:noProof/>
          <w:rtl/>
        </w:rPr>
      </w:pPr>
      <w:r w:rsidRPr="00830791">
        <w:rPr>
          <w:rFonts w:hint="cs"/>
          <w:noProof/>
          <w:rtl/>
        </w:rPr>
        <w:t>ما يفصل به بين دعوى المحقّ</w:t>
      </w:r>
      <w:r>
        <w:rPr>
          <w:rFonts w:hint="cs"/>
          <w:noProof/>
          <w:rtl/>
        </w:rPr>
        <w:t xml:space="preserve"> و</w:t>
      </w:r>
      <w:r w:rsidRPr="00830791">
        <w:rPr>
          <w:rFonts w:hint="cs"/>
          <w:noProof/>
          <w:rtl/>
        </w:rPr>
        <w:t xml:space="preserve">المبطل في أمر الإمامة = نصّ الرضا </w:t>
      </w:r>
      <w:r w:rsidRPr="00B65620">
        <w:rPr>
          <w:rFonts w:hint="cs"/>
          <w:rtl/>
        </w:rPr>
        <w:t>عليه‌السلام</w:t>
      </w:r>
      <w:r w:rsidRPr="00830791">
        <w:rPr>
          <w:rFonts w:hint="cs"/>
          <w:noProof/>
          <w:rtl/>
        </w:rPr>
        <w:t xml:space="preserve"> بإمامة نفسه</w:t>
      </w:r>
      <w:r>
        <w:rPr>
          <w:rFonts w:hint="cs"/>
          <w:noProof/>
          <w:rtl/>
        </w:rPr>
        <w:t xml:space="preserve"> و</w:t>
      </w:r>
      <w:r w:rsidRPr="00830791">
        <w:rPr>
          <w:rFonts w:hint="cs"/>
          <w:noProof/>
          <w:rtl/>
        </w:rPr>
        <w:t>معجزة له</w:t>
      </w:r>
    </w:p>
    <w:p w:rsidR="00D60D0D" w:rsidRPr="00830791" w:rsidRDefault="00D60D0D" w:rsidP="00806E06">
      <w:pPr>
        <w:pStyle w:val="libNormal"/>
        <w:rPr>
          <w:noProof/>
          <w:rtl/>
        </w:rPr>
      </w:pPr>
      <w:r>
        <w:rPr>
          <w:rFonts w:hint="cs"/>
          <w:noProof/>
          <w:rtl/>
        </w:rPr>
        <w:tab/>
      </w:r>
      <w:r w:rsidRPr="00830791">
        <w:rPr>
          <w:rFonts w:hint="cs"/>
          <w:noProof/>
          <w:rtl/>
        </w:rPr>
        <w:t>15186 (373)</w:t>
      </w:r>
    </w:p>
    <w:p w:rsidR="00D60D0D" w:rsidRPr="00830791" w:rsidRDefault="00D60D0D" w:rsidP="00806E06">
      <w:pPr>
        <w:pStyle w:val="libNormal"/>
        <w:rPr>
          <w:noProof/>
          <w:rtl/>
        </w:rPr>
      </w:pPr>
      <w:r w:rsidRPr="00830791">
        <w:rPr>
          <w:rFonts w:hint="cs"/>
          <w:noProof/>
          <w:rtl/>
        </w:rPr>
        <w:t>قصّة نسب عمرو العبّاس</w:t>
      </w:r>
      <w:r>
        <w:rPr>
          <w:rFonts w:hint="cs"/>
          <w:noProof/>
          <w:rtl/>
        </w:rPr>
        <w:tab/>
      </w:r>
      <w:r w:rsidRPr="00830791">
        <w:rPr>
          <w:rFonts w:hint="cs"/>
          <w:noProof/>
          <w:rtl/>
        </w:rPr>
        <w:t>15187 (372)</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أصحاب اليمين هم شيعة عليّ </w:t>
      </w:r>
      <w:r w:rsidRPr="00B65620">
        <w:rPr>
          <w:rFonts w:hint="cs"/>
          <w:rtl/>
        </w:rPr>
        <w:t>عليه‌السلام</w:t>
      </w:r>
      <w:r>
        <w:rPr>
          <w:rFonts w:hint="cs"/>
          <w:noProof/>
          <w:rtl/>
        </w:rPr>
        <w:tab/>
      </w:r>
      <w:r w:rsidRPr="00830791">
        <w:rPr>
          <w:rFonts w:hint="cs"/>
          <w:noProof/>
          <w:rtl/>
        </w:rPr>
        <w:t>15188 (373)</w:t>
      </w:r>
    </w:p>
    <w:p w:rsidR="00D60D0D" w:rsidRPr="00830791" w:rsidRDefault="00D60D0D" w:rsidP="00806E06">
      <w:pPr>
        <w:pStyle w:val="libNormal"/>
        <w:rPr>
          <w:noProof/>
          <w:rtl/>
        </w:rPr>
      </w:pPr>
      <w:r w:rsidRPr="00830791">
        <w:rPr>
          <w:rFonts w:hint="cs"/>
          <w:noProof/>
          <w:rtl/>
        </w:rPr>
        <w:t>بايع عليّ رسول الله</w:t>
      </w:r>
      <w:r>
        <w:rPr>
          <w:rFonts w:hint="cs"/>
          <w:noProof/>
          <w:rtl/>
        </w:rPr>
        <w:t xml:space="preserve"> ـ </w:t>
      </w:r>
      <w:r w:rsidRPr="00830791">
        <w:rPr>
          <w:rFonts w:hint="cs"/>
          <w:noProof/>
          <w:rtl/>
        </w:rPr>
        <w:t>صلوات الله عليهما</w:t>
      </w:r>
      <w:r>
        <w:rPr>
          <w:rFonts w:hint="cs"/>
          <w:noProof/>
          <w:rtl/>
        </w:rPr>
        <w:t xml:space="preserve"> ـ </w:t>
      </w:r>
      <w:r w:rsidRPr="00830791">
        <w:rPr>
          <w:rFonts w:hint="cs"/>
          <w:noProof/>
          <w:rtl/>
        </w:rPr>
        <w:t>على العسر</w:t>
      </w:r>
      <w:r>
        <w:rPr>
          <w:rFonts w:hint="cs"/>
          <w:noProof/>
          <w:rtl/>
        </w:rPr>
        <w:t xml:space="preserve"> و</w:t>
      </w:r>
      <w:r w:rsidRPr="00830791">
        <w:rPr>
          <w:rFonts w:hint="cs"/>
          <w:noProof/>
          <w:rtl/>
        </w:rPr>
        <w:t>اليسر</w:t>
      </w:r>
      <w:r>
        <w:rPr>
          <w:rFonts w:hint="cs"/>
          <w:noProof/>
          <w:rtl/>
        </w:rPr>
        <w:tab/>
      </w:r>
      <w:r w:rsidRPr="00830791">
        <w:rPr>
          <w:rFonts w:hint="cs"/>
          <w:noProof/>
          <w:rtl/>
        </w:rPr>
        <w:t>15189 (374)</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قصّة آل الذريح</w:t>
      </w:r>
      <w:r>
        <w:rPr>
          <w:rFonts w:hint="cs"/>
          <w:noProof/>
          <w:rtl/>
        </w:rPr>
        <w:t xml:space="preserve"> و</w:t>
      </w:r>
      <w:r w:rsidRPr="00830791">
        <w:rPr>
          <w:rFonts w:hint="cs"/>
          <w:noProof/>
          <w:rtl/>
        </w:rPr>
        <w:t>إيمانهم</w:t>
      </w:r>
      <w:r>
        <w:rPr>
          <w:rFonts w:hint="cs"/>
          <w:noProof/>
          <w:rtl/>
        </w:rPr>
        <w:tab/>
      </w:r>
      <w:r w:rsidRPr="00830791">
        <w:rPr>
          <w:rFonts w:hint="cs"/>
          <w:noProof/>
          <w:rtl/>
        </w:rPr>
        <w:t>15190 (375)</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حديث الإسراء</w:t>
      </w:r>
      <w:r>
        <w:rPr>
          <w:rFonts w:hint="cs"/>
          <w:noProof/>
          <w:rtl/>
        </w:rPr>
        <w:t xml:space="preserve"> و</w:t>
      </w:r>
      <w:r w:rsidRPr="00830791">
        <w:rPr>
          <w:rFonts w:hint="cs"/>
          <w:noProof/>
          <w:rtl/>
        </w:rPr>
        <w:t xml:space="preserve">وصف رسول الله </w:t>
      </w:r>
      <w:r w:rsidRPr="00B65620">
        <w:rPr>
          <w:rFonts w:hint="cs"/>
          <w:rtl/>
        </w:rPr>
        <w:t>صلى‌الله‌عليه‌وآله‌وسلم</w:t>
      </w:r>
      <w:r w:rsidRPr="00830791">
        <w:rPr>
          <w:rFonts w:hint="cs"/>
          <w:noProof/>
          <w:rtl/>
        </w:rPr>
        <w:t xml:space="preserve"> الشام للقوم</w:t>
      </w:r>
      <w:r>
        <w:rPr>
          <w:rFonts w:hint="cs"/>
          <w:noProof/>
          <w:rtl/>
        </w:rPr>
        <w:tab/>
      </w:r>
      <w:r w:rsidRPr="00830791">
        <w:rPr>
          <w:rFonts w:hint="cs"/>
          <w:noProof/>
          <w:rtl/>
        </w:rPr>
        <w:t>15191 (376)</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حديث الهجرة</w:t>
      </w:r>
      <w:r>
        <w:rPr>
          <w:rFonts w:hint="cs"/>
          <w:noProof/>
          <w:rtl/>
        </w:rPr>
        <w:t xml:space="preserve"> و</w:t>
      </w:r>
      <w:r w:rsidRPr="00830791">
        <w:rPr>
          <w:rFonts w:hint="cs"/>
          <w:noProof/>
          <w:rtl/>
        </w:rPr>
        <w:t xml:space="preserve">قصّة أبي بكر مع رسول الله </w:t>
      </w:r>
      <w:r w:rsidRPr="00B65620">
        <w:rPr>
          <w:rFonts w:hint="cs"/>
          <w:rtl/>
        </w:rPr>
        <w:t>صلى‌الله‌عليه‌وآله‌وسلم</w:t>
      </w:r>
      <w:r w:rsidRPr="00830791">
        <w:rPr>
          <w:rFonts w:hint="cs"/>
          <w:noProof/>
          <w:rtl/>
        </w:rPr>
        <w:t xml:space="preserve"> في الغار</w:t>
      </w:r>
      <w:r>
        <w:rPr>
          <w:rFonts w:hint="cs"/>
          <w:noProof/>
          <w:rtl/>
        </w:rPr>
        <w:tab/>
      </w:r>
      <w:r w:rsidRPr="00830791">
        <w:rPr>
          <w:rFonts w:hint="cs"/>
          <w:noProof/>
          <w:rtl/>
        </w:rPr>
        <w:t>15192 (377)</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حديث سراقة بن مالك</w:t>
      </w:r>
      <w:r>
        <w:rPr>
          <w:rFonts w:hint="cs"/>
          <w:noProof/>
          <w:rtl/>
        </w:rPr>
        <w:t xml:space="preserve"> و</w:t>
      </w:r>
      <w:r w:rsidRPr="00830791">
        <w:rPr>
          <w:rFonts w:hint="cs"/>
          <w:noProof/>
          <w:rtl/>
        </w:rPr>
        <w:t xml:space="preserve">سوء قصده لرسول الله </w:t>
      </w:r>
      <w:r w:rsidRPr="00B65620">
        <w:rPr>
          <w:rFonts w:hint="cs"/>
          <w:rtl/>
        </w:rPr>
        <w:t>صلى‌الله‌عليه‌وآله‌وسلم</w:t>
      </w:r>
      <w:r>
        <w:rPr>
          <w:rFonts w:hint="cs"/>
          <w:noProof/>
          <w:rtl/>
        </w:rPr>
        <w:tab/>
      </w:r>
      <w:r w:rsidRPr="00830791">
        <w:rPr>
          <w:rFonts w:hint="cs"/>
          <w:noProof/>
          <w:rtl/>
        </w:rPr>
        <w:t>15193 (378)</w:t>
      </w:r>
    </w:p>
    <w:p w:rsidR="00D60D0D" w:rsidRPr="00830791" w:rsidRDefault="00D60D0D" w:rsidP="00806E06">
      <w:pPr>
        <w:pStyle w:val="libNormal"/>
        <w:rPr>
          <w:noProof/>
          <w:rtl/>
        </w:rPr>
      </w:pPr>
      <w:r w:rsidRPr="00830791">
        <w:rPr>
          <w:rFonts w:hint="cs"/>
          <w:noProof/>
          <w:rtl/>
        </w:rPr>
        <w:t>حال الشيعة في زمن الغيبة</w:t>
      </w:r>
      <w:r>
        <w:rPr>
          <w:rFonts w:hint="cs"/>
          <w:noProof/>
          <w:rtl/>
        </w:rPr>
        <w:t xml:space="preserve"> و</w:t>
      </w:r>
      <w:r w:rsidRPr="00830791">
        <w:rPr>
          <w:rFonts w:hint="cs"/>
          <w:noProof/>
          <w:rtl/>
        </w:rPr>
        <w:t>علامة الفرج</w:t>
      </w:r>
      <w:r>
        <w:rPr>
          <w:rFonts w:hint="cs"/>
          <w:noProof/>
          <w:rtl/>
        </w:rPr>
        <w:tab/>
      </w:r>
      <w:r w:rsidRPr="00830791">
        <w:rPr>
          <w:rFonts w:hint="cs"/>
          <w:noProof/>
          <w:rtl/>
        </w:rPr>
        <w:t>15194 (379)</w:t>
      </w:r>
    </w:p>
    <w:p w:rsidR="00D60D0D" w:rsidRPr="00830791" w:rsidRDefault="00D60D0D" w:rsidP="00806E06">
      <w:pPr>
        <w:pStyle w:val="libNormal"/>
        <w:rPr>
          <w:noProof/>
          <w:rtl/>
        </w:rPr>
      </w:pPr>
      <w:r w:rsidRPr="00830791">
        <w:rPr>
          <w:rFonts w:hint="cs"/>
          <w:noProof/>
          <w:rtl/>
        </w:rPr>
        <w:t xml:space="preserve">المنع من الخروج بالسيف قبل قيام القائم </w:t>
      </w:r>
      <w:r w:rsidRPr="00B65620">
        <w:rPr>
          <w:rFonts w:hint="cs"/>
          <w:rtl/>
        </w:rPr>
        <w:t>عليه‌السلام</w:t>
      </w:r>
      <w:r>
        <w:rPr>
          <w:rFonts w:hint="cs"/>
          <w:noProof/>
          <w:rtl/>
        </w:rPr>
        <w:tab/>
      </w:r>
      <w:r w:rsidRPr="00830791">
        <w:rPr>
          <w:rFonts w:hint="cs"/>
          <w:noProof/>
          <w:rtl/>
        </w:rPr>
        <w:t>15195 (380)</w:t>
      </w:r>
    </w:p>
    <w:p w:rsidR="00D60D0D" w:rsidRPr="00830791" w:rsidRDefault="00D60D0D" w:rsidP="00806E06">
      <w:pPr>
        <w:pStyle w:val="libNormal"/>
        <w:rPr>
          <w:noProof/>
          <w:rtl/>
        </w:rPr>
      </w:pPr>
      <w:r w:rsidRPr="00830791">
        <w:rPr>
          <w:rFonts w:hint="cs"/>
          <w:noProof/>
          <w:rtl/>
        </w:rPr>
        <w:t xml:space="preserve">إنّ زيد بن عليّ مرضيّ = مدح زيد بن عليّ </w:t>
      </w:r>
      <w:r w:rsidRPr="00B65620">
        <w:rPr>
          <w:rFonts w:hint="cs"/>
          <w:rtl/>
        </w:rPr>
        <w:t>عليه‌السلام</w:t>
      </w:r>
      <w:r>
        <w:rPr>
          <w:rFonts w:hint="cs"/>
          <w:noProof/>
          <w:rtl/>
        </w:rPr>
        <w:tab/>
      </w:r>
      <w:r w:rsidRPr="00830791">
        <w:rPr>
          <w:rFonts w:hint="cs"/>
          <w:noProof/>
          <w:rtl/>
        </w:rPr>
        <w:t>15196 (381)</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خروج السفياني</w:t>
      </w:r>
      <w:r>
        <w:rPr>
          <w:rFonts w:hint="cs"/>
          <w:noProof/>
          <w:rtl/>
        </w:rPr>
        <w:tab/>
      </w:r>
      <w:r w:rsidRPr="00830791">
        <w:rPr>
          <w:rFonts w:hint="cs"/>
          <w:noProof/>
          <w:rtl/>
        </w:rPr>
        <w:t>15197 (382)</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sidRPr="00830791">
        <w:rPr>
          <w:rFonts w:hint="cs"/>
          <w:noProof/>
          <w:rtl/>
        </w:rPr>
        <w:t xml:space="preserve"> = خروج السفياني</w:t>
      </w:r>
      <w:r>
        <w:rPr>
          <w:rFonts w:hint="cs"/>
          <w:noProof/>
          <w:rtl/>
        </w:rPr>
        <w:tab/>
      </w:r>
      <w:r w:rsidRPr="00830791">
        <w:rPr>
          <w:rFonts w:hint="cs"/>
          <w:noProof/>
          <w:rtl/>
        </w:rPr>
        <w:t>15198 (383)</w:t>
      </w:r>
    </w:p>
    <w:p w:rsidR="00D60D0D" w:rsidRPr="00830791" w:rsidRDefault="00D60D0D" w:rsidP="00806E06">
      <w:pPr>
        <w:pStyle w:val="libNormal"/>
        <w:rPr>
          <w:noProof/>
          <w:rtl/>
        </w:rPr>
      </w:pPr>
      <w:r w:rsidRPr="00830791">
        <w:rPr>
          <w:rFonts w:hint="cs"/>
          <w:noProof/>
          <w:rtl/>
        </w:rPr>
        <w:t>في الطبّ = علاج حمّى الربع بالسكر</w:t>
      </w:r>
      <w:r>
        <w:rPr>
          <w:rFonts w:hint="cs"/>
          <w:noProof/>
          <w:rtl/>
        </w:rPr>
        <w:tab/>
      </w:r>
      <w:r w:rsidRPr="00830791">
        <w:rPr>
          <w:rFonts w:hint="cs"/>
          <w:noProof/>
          <w:rtl/>
        </w:rPr>
        <w:t>15199 (384)</w:t>
      </w:r>
    </w:p>
    <w:p w:rsidR="00D60D0D" w:rsidRPr="00830791" w:rsidRDefault="00D60D0D" w:rsidP="00806E06">
      <w:pPr>
        <w:pStyle w:val="libNormal"/>
        <w:rPr>
          <w:noProof/>
          <w:rtl/>
        </w:rPr>
      </w:pPr>
      <w:r w:rsidRPr="00830791">
        <w:rPr>
          <w:rFonts w:hint="cs"/>
          <w:noProof/>
          <w:rtl/>
        </w:rPr>
        <w:t>في الطبّ = علاج الوجع بالسكّر</w:t>
      </w:r>
      <w:r>
        <w:rPr>
          <w:rFonts w:hint="cs"/>
          <w:noProof/>
          <w:rtl/>
        </w:rPr>
        <w:tab/>
      </w:r>
      <w:r w:rsidRPr="00830791">
        <w:rPr>
          <w:rFonts w:hint="cs"/>
          <w:noProof/>
          <w:rtl/>
        </w:rPr>
        <w:t>15200 (385)</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في الطبّ = علاج الحمّى بالقرآن</w:t>
      </w:r>
      <w:r>
        <w:rPr>
          <w:rFonts w:hint="cs"/>
          <w:noProof/>
          <w:rtl/>
        </w:rPr>
        <w:t xml:space="preserve"> و</w:t>
      </w:r>
      <w:r w:rsidRPr="00830791">
        <w:rPr>
          <w:rFonts w:hint="cs"/>
          <w:noProof/>
          <w:rtl/>
        </w:rPr>
        <w:t>السكّر</w:t>
      </w:r>
      <w:r>
        <w:rPr>
          <w:rFonts w:hint="cs"/>
          <w:noProof/>
          <w:rtl/>
        </w:rPr>
        <w:tab/>
      </w:r>
      <w:r w:rsidRPr="00830791">
        <w:rPr>
          <w:rFonts w:hint="cs"/>
          <w:noProof/>
          <w:rtl/>
        </w:rPr>
        <w:t>15201 (386)</w:t>
      </w:r>
    </w:p>
    <w:p w:rsidR="00D60D0D" w:rsidRPr="00830791" w:rsidRDefault="00D60D0D" w:rsidP="00806E06">
      <w:pPr>
        <w:pStyle w:val="libNormal"/>
        <w:rPr>
          <w:noProof/>
          <w:rtl/>
        </w:rPr>
      </w:pPr>
      <w:r w:rsidRPr="00830791">
        <w:rPr>
          <w:rFonts w:hint="cs"/>
          <w:noProof/>
          <w:rtl/>
        </w:rPr>
        <w:t>تفسير الآيات = فضيلة البسملة</w:t>
      </w:r>
      <w:r>
        <w:rPr>
          <w:rFonts w:hint="cs"/>
          <w:noProof/>
          <w:rtl/>
        </w:rPr>
        <w:tab/>
      </w:r>
      <w:r w:rsidRPr="00830791">
        <w:rPr>
          <w:rFonts w:hint="cs"/>
          <w:noProof/>
          <w:rtl/>
        </w:rPr>
        <w:t>15202 (387)</w:t>
      </w:r>
    </w:p>
    <w:p w:rsidR="00D60D0D" w:rsidRDefault="00D60D0D" w:rsidP="00806E06">
      <w:pPr>
        <w:pStyle w:val="libNormal"/>
        <w:rPr>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تعجّب أبي عبدالله </w:t>
      </w:r>
      <w:r w:rsidRPr="00B65620">
        <w:rPr>
          <w:rFonts w:hint="cs"/>
          <w:rtl/>
        </w:rPr>
        <w:t>عليه‌السلام</w:t>
      </w:r>
      <w:r w:rsidRPr="00830791">
        <w:rPr>
          <w:rFonts w:hint="cs"/>
          <w:noProof/>
          <w:rtl/>
        </w:rPr>
        <w:t xml:space="preserve"> من العرب إذا ذكر رسول الله </w:t>
      </w:r>
      <w:r w:rsidRPr="00B65620">
        <w:rPr>
          <w:rFonts w:hint="cs"/>
          <w:rtl/>
        </w:rPr>
        <w:t>صلى‌الله‌عليه‌وآله‌وسلم</w:t>
      </w:r>
    </w:p>
    <w:p w:rsidR="00D60D0D" w:rsidRPr="00830791" w:rsidRDefault="00D60D0D" w:rsidP="00806E06">
      <w:pPr>
        <w:pStyle w:val="libNormal"/>
        <w:rPr>
          <w:noProof/>
          <w:rtl/>
        </w:rPr>
      </w:pPr>
      <w:r>
        <w:rPr>
          <w:rFonts w:hint="cs"/>
          <w:noProof/>
          <w:rtl/>
        </w:rPr>
        <w:tab/>
      </w:r>
      <w:r w:rsidRPr="00830791">
        <w:rPr>
          <w:rFonts w:hint="cs"/>
          <w:noProof/>
          <w:rtl/>
        </w:rPr>
        <w:t>15203 (388)</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في قوله تعالى : </w:t>
      </w:r>
      <w:r>
        <w:rPr>
          <w:rFonts w:hint="cs"/>
          <w:rtl/>
        </w:rPr>
        <w:t>(</w:t>
      </w:r>
      <w:r w:rsidRPr="004B383B">
        <w:rPr>
          <w:rFonts w:hint="cs"/>
          <w:rtl/>
        </w:rPr>
        <w:t>مَالِكَ الْمُلْكِ</w:t>
      </w:r>
      <w:r>
        <w:rPr>
          <w:rFonts w:hint="cs"/>
          <w:rtl/>
        </w:rPr>
        <w:t xml:space="preserve"> ..</w:t>
      </w:r>
      <w:r w:rsidRPr="004B383B">
        <w:rPr>
          <w:rFonts w:hint="cs"/>
          <w:rtl/>
        </w:rPr>
        <w:t>.</w:t>
      </w:r>
      <w:r w:rsidRPr="009B709D">
        <w:rPr>
          <w:rFonts w:hint="cs"/>
          <w:rtl/>
        </w:rPr>
        <w:t>)</w:t>
      </w:r>
      <w:r>
        <w:rPr>
          <w:rFonts w:hint="cs"/>
          <w:noProof/>
          <w:rtl/>
        </w:rPr>
        <w:tab/>
      </w:r>
      <w:r w:rsidRPr="00830791">
        <w:rPr>
          <w:rFonts w:hint="cs"/>
          <w:noProof/>
          <w:rtl/>
        </w:rPr>
        <w:t>15204 (389)</w:t>
      </w:r>
    </w:p>
    <w:p w:rsidR="00D60D0D" w:rsidRPr="00830791" w:rsidRDefault="00D60D0D" w:rsidP="00806E06">
      <w:pPr>
        <w:pStyle w:val="libNormal"/>
        <w:rPr>
          <w:noProof/>
          <w:rtl/>
        </w:rPr>
      </w:pPr>
      <w:r w:rsidRPr="00830791">
        <w:rPr>
          <w:rFonts w:hint="cs"/>
          <w:noProof/>
          <w:rtl/>
        </w:rPr>
        <w:t xml:space="preserve">تفسير الآيات = في قوله تعالى : </w:t>
      </w:r>
      <w:r>
        <w:rPr>
          <w:rFonts w:hint="cs"/>
          <w:rtl/>
        </w:rPr>
        <w:t>(</w:t>
      </w:r>
      <w:r w:rsidRPr="004B383B">
        <w:rPr>
          <w:rFonts w:hint="cs"/>
          <w:rtl/>
        </w:rPr>
        <w:t>وَيُحْيِي الْأَرْضَ بَعْدَ مَوْتِهَا</w:t>
      </w:r>
      <w:r>
        <w:rPr>
          <w:rFonts w:hint="cs"/>
          <w:rtl/>
        </w:rPr>
        <w:t xml:space="preserve"> ..</w:t>
      </w:r>
      <w:r w:rsidRPr="004B383B">
        <w:rPr>
          <w:rFonts w:hint="cs"/>
          <w:rtl/>
        </w:rPr>
        <w:t>.</w:t>
      </w:r>
      <w:r w:rsidRPr="009B709D">
        <w:rPr>
          <w:rFonts w:hint="cs"/>
          <w:rtl/>
        </w:rPr>
        <w:t>)</w:t>
      </w:r>
      <w:r>
        <w:rPr>
          <w:rFonts w:hint="cs"/>
          <w:noProof/>
          <w:rtl/>
        </w:rPr>
        <w:tab/>
      </w:r>
      <w:r w:rsidRPr="00830791">
        <w:rPr>
          <w:rFonts w:hint="cs"/>
          <w:noProof/>
          <w:rtl/>
        </w:rPr>
        <w:t>15205 (390)</w:t>
      </w:r>
    </w:p>
    <w:p w:rsidR="00D60D0D" w:rsidRPr="00830791" w:rsidRDefault="00D60D0D" w:rsidP="00806E06">
      <w:pPr>
        <w:pStyle w:val="libNormal"/>
        <w:rPr>
          <w:noProof/>
          <w:rtl/>
        </w:rPr>
      </w:pPr>
      <w:r w:rsidRPr="00830791">
        <w:rPr>
          <w:rFonts w:hint="cs"/>
          <w:noProof/>
          <w:rtl/>
        </w:rPr>
        <w:t>ما عندهم من سلاح رسول الله</w:t>
      </w:r>
      <w:r>
        <w:rPr>
          <w:rFonts w:hint="cs"/>
          <w:noProof/>
          <w:rtl/>
        </w:rPr>
        <w:t xml:space="preserve"> و</w:t>
      </w:r>
      <w:r w:rsidRPr="00830791">
        <w:rPr>
          <w:rFonts w:hint="cs"/>
          <w:noProof/>
          <w:rtl/>
        </w:rPr>
        <w:t>متاعه = ذوالفقار نزل من السماء</w:t>
      </w:r>
      <w:r>
        <w:rPr>
          <w:rFonts w:hint="cs"/>
          <w:noProof/>
          <w:rtl/>
        </w:rPr>
        <w:tab/>
      </w:r>
      <w:r w:rsidRPr="00830791">
        <w:rPr>
          <w:rFonts w:hint="cs"/>
          <w:noProof/>
          <w:rtl/>
        </w:rPr>
        <w:t>15206 (391)</w:t>
      </w:r>
    </w:p>
    <w:p w:rsidR="00D60D0D" w:rsidRPr="00830791" w:rsidRDefault="00D60D0D" w:rsidP="00806E06">
      <w:pPr>
        <w:pStyle w:val="libNormal"/>
        <w:rPr>
          <w:noProof/>
          <w:rtl/>
        </w:rPr>
      </w:pPr>
      <w:r w:rsidRPr="00830791">
        <w:rPr>
          <w:rFonts w:hint="cs"/>
          <w:noProof/>
          <w:rtl/>
        </w:rPr>
        <w:t xml:space="preserve">ما جاء في أميرالمؤمنين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حديث نوح </w:t>
      </w:r>
      <w:r w:rsidRPr="00B65620">
        <w:rPr>
          <w:rFonts w:hint="cs"/>
          <w:rtl/>
        </w:rPr>
        <w:t>عليه‌السلام</w:t>
      </w:r>
      <w:r w:rsidRPr="00830791">
        <w:rPr>
          <w:rFonts w:hint="cs"/>
          <w:noProof/>
          <w:rtl/>
        </w:rPr>
        <w:t xml:space="preserve"> يوم القيامة</w:t>
      </w:r>
      <w:r>
        <w:rPr>
          <w:rFonts w:hint="cs"/>
          <w:noProof/>
          <w:rtl/>
        </w:rPr>
        <w:t>)</w:t>
      </w:r>
      <w:r>
        <w:rPr>
          <w:rFonts w:hint="cs"/>
          <w:noProof/>
          <w:rtl/>
        </w:rPr>
        <w:tab/>
      </w:r>
      <w:r w:rsidRPr="00830791">
        <w:rPr>
          <w:rFonts w:hint="cs"/>
          <w:noProof/>
          <w:rtl/>
        </w:rPr>
        <w:t>15207 (392)</w:t>
      </w:r>
    </w:p>
    <w:p w:rsidR="00D60D0D" w:rsidRPr="00830791" w:rsidRDefault="00D60D0D" w:rsidP="00806E06">
      <w:pPr>
        <w:pStyle w:val="libNormal"/>
        <w:rPr>
          <w:noProof/>
          <w:rtl/>
        </w:rPr>
      </w:pPr>
      <w:r w:rsidRPr="00830791">
        <w:rPr>
          <w:rFonts w:hint="cs"/>
          <w:noProof/>
          <w:rtl/>
        </w:rPr>
        <w:t xml:space="preserve">ما جاء في رسول الله </w:t>
      </w:r>
      <w:r w:rsidRPr="00B65620">
        <w:rPr>
          <w:rFonts w:hint="cs"/>
          <w:rtl/>
        </w:rPr>
        <w:t>صلى‌الله‌عليه‌وآله‌وسلم</w:t>
      </w:r>
      <w:r w:rsidRPr="00830791">
        <w:rPr>
          <w:rFonts w:hint="cs"/>
          <w:noProof/>
          <w:rtl/>
        </w:rPr>
        <w:t xml:space="preserve"> = كان النبي </w:t>
      </w:r>
      <w:r w:rsidRPr="00B65620">
        <w:rPr>
          <w:rFonts w:hint="cs"/>
          <w:rtl/>
        </w:rPr>
        <w:t>صلى‌الله‌عليه‌وآله‌وسلم</w:t>
      </w:r>
      <w:r w:rsidRPr="00830791">
        <w:rPr>
          <w:rFonts w:hint="cs"/>
          <w:noProof/>
          <w:rtl/>
        </w:rPr>
        <w:t xml:space="preserve"> يقسّم لحظاته بين أصحابه</w:t>
      </w:r>
      <w:r>
        <w:rPr>
          <w:rFonts w:hint="cs"/>
          <w:noProof/>
          <w:rtl/>
        </w:rPr>
        <w:tab/>
      </w:r>
      <w:r w:rsidRPr="00830791">
        <w:rPr>
          <w:rFonts w:hint="cs"/>
          <w:noProof/>
          <w:rtl/>
        </w:rPr>
        <w:t>15208 (393)</w:t>
      </w:r>
    </w:p>
    <w:p w:rsidR="00D60D0D" w:rsidRPr="00830791" w:rsidRDefault="00D60D0D" w:rsidP="00806E06">
      <w:pPr>
        <w:pStyle w:val="libNormal"/>
        <w:rPr>
          <w:noProof/>
          <w:rtl/>
        </w:rPr>
      </w:pPr>
      <w:r w:rsidRPr="00830791">
        <w:rPr>
          <w:rFonts w:hint="cs"/>
          <w:noProof/>
          <w:rtl/>
        </w:rPr>
        <w:t>العقل</w:t>
      </w:r>
      <w:r>
        <w:rPr>
          <w:rFonts w:hint="cs"/>
          <w:noProof/>
          <w:rtl/>
        </w:rPr>
        <w:t xml:space="preserve"> و</w:t>
      </w:r>
      <w:r w:rsidRPr="00830791">
        <w:rPr>
          <w:rFonts w:hint="cs"/>
          <w:noProof/>
          <w:rtl/>
        </w:rPr>
        <w:t xml:space="preserve">الجهل = ما كلّم رسول الله </w:t>
      </w:r>
      <w:r w:rsidRPr="00B65620">
        <w:rPr>
          <w:rFonts w:hint="cs"/>
          <w:rtl/>
        </w:rPr>
        <w:t>صلى‌الله‌عليه‌وآله‌وسلم</w:t>
      </w:r>
      <w:r w:rsidRPr="00830791">
        <w:rPr>
          <w:rFonts w:hint="cs"/>
          <w:noProof/>
          <w:rtl/>
        </w:rPr>
        <w:t xml:space="preserve"> العباد بكنه عقله</w:t>
      </w:r>
      <w:r>
        <w:rPr>
          <w:rFonts w:hint="cs"/>
          <w:noProof/>
          <w:rtl/>
        </w:rPr>
        <w:tab/>
      </w:r>
      <w:r w:rsidRPr="00830791">
        <w:rPr>
          <w:rFonts w:hint="cs"/>
          <w:noProof/>
          <w:rtl/>
        </w:rPr>
        <w:t>15209 (394)</w:t>
      </w:r>
    </w:p>
    <w:p w:rsidR="00D60D0D" w:rsidRPr="00830791" w:rsidRDefault="00D60D0D" w:rsidP="00806E06">
      <w:pPr>
        <w:pStyle w:val="libNormal"/>
        <w:rPr>
          <w:noProof/>
          <w:rtl/>
        </w:rPr>
      </w:pPr>
      <w:r w:rsidRPr="00830791">
        <w:rPr>
          <w:rFonts w:hint="cs"/>
          <w:noProof/>
          <w:rtl/>
        </w:rPr>
        <w:t>إنّ المولى على من ينطلق = جواز التورية</w:t>
      </w:r>
      <w:r>
        <w:rPr>
          <w:rFonts w:hint="cs"/>
          <w:noProof/>
          <w:rtl/>
        </w:rPr>
        <w:tab/>
      </w:r>
      <w:r w:rsidRPr="00830791">
        <w:rPr>
          <w:rFonts w:hint="cs"/>
          <w:noProof/>
          <w:rtl/>
        </w:rPr>
        <w:t>15210 (395)</w:t>
      </w:r>
    </w:p>
    <w:p w:rsidR="00D60D0D" w:rsidRPr="00830791" w:rsidRDefault="00D60D0D" w:rsidP="00806E06">
      <w:pPr>
        <w:pStyle w:val="libNormal"/>
        <w:rPr>
          <w:noProof/>
          <w:rtl/>
        </w:rPr>
      </w:pPr>
      <w:r w:rsidRPr="00830791">
        <w:rPr>
          <w:rFonts w:hint="cs"/>
          <w:noProof/>
          <w:rtl/>
        </w:rPr>
        <w:t>صلابة المؤمن في دينه</w:t>
      </w:r>
      <w:r>
        <w:rPr>
          <w:rFonts w:hint="cs"/>
          <w:noProof/>
          <w:rtl/>
        </w:rPr>
        <w:tab/>
      </w:r>
      <w:r w:rsidRPr="00830791">
        <w:rPr>
          <w:rFonts w:hint="cs"/>
          <w:noProof/>
          <w:rtl/>
        </w:rPr>
        <w:t>15211 (396)</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4B383B">
        <w:rPr>
          <w:rFonts w:hint="cs"/>
          <w:rtl/>
        </w:rPr>
        <w:t>غُلِبَتِ الرُّومُ * فِي أَدْنَى الْأَرْضِ</w:t>
      </w:r>
      <w:r w:rsidRPr="009B709D">
        <w:rPr>
          <w:rFonts w:hint="cs"/>
          <w:rtl/>
        </w:rPr>
        <w:t>)</w:t>
      </w:r>
      <w:r>
        <w:rPr>
          <w:rFonts w:hint="cs"/>
          <w:noProof/>
          <w:rtl/>
        </w:rPr>
        <w:t xml:space="preserve"> و</w:t>
      </w:r>
      <w:r w:rsidRPr="00830791">
        <w:rPr>
          <w:rFonts w:hint="cs"/>
          <w:noProof/>
          <w:rtl/>
        </w:rPr>
        <w:t xml:space="preserve">قوله : </w:t>
      </w:r>
      <w:r>
        <w:rPr>
          <w:rFonts w:hint="cs"/>
          <w:rtl/>
        </w:rPr>
        <w:t>(</w:t>
      </w:r>
      <w:r w:rsidRPr="004B383B">
        <w:rPr>
          <w:rFonts w:hint="cs"/>
          <w:rtl/>
        </w:rPr>
        <w:t>لِلَّهِ ال</w:t>
      </w:r>
      <w:r>
        <w:rPr>
          <w:rFonts w:hint="cs"/>
          <w:rtl/>
        </w:rPr>
        <w:t>ْأَمْرُ مِن قَبْلُ وَمِن بَعْدُ</w:t>
      </w:r>
      <w:r w:rsidRPr="009B709D">
        <w:rPr>
          <w:rFonts w:hint="cs"/>
          <w:rtl/>
        </w:rPr>
        <w:t>)</w:t>
      </w:r>
      <w:r>
        <w:rPr>
          <w:rFonts w:hint="cs"/>
          <w:noProof/>
          <w:rtl/>
        </w:rPr>
        <w:tab/>
      </w:r>
      <w:r w:rsidRPr="00830791">
        <w:rPr>
          <w:rFonts w:hint="cs"/>
          <w:noProof/>
          <w:rtl/>
        </w:rPr>
        <w:t>15212 (397)</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إبطال ما زعمته العامّة من إثبات خلافة أبي بكر بالإجماع</w:t>
      </w:r>
      <w:r>
        <w:rPr>
          <w:rFonts w:hint="cs"/>
          <w:noProof/>
          <w:rtl/>
        </w:rPr>
        <w:tab/>
      </w:r>
      <w:r w:rsidRPr="00830791">
        <w:rPr>
          <w:rFonts w:hint="cs"/>
          <w:noProof/>
          <w:rtl/>
        </w:rPr>
        <w:t>15213 (398)</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إنّ الله افترض على اُمَّة محمّد </w:t>
      </w:r>
      <w:r w:rsidRPr="00B65620">
        <w:rPr>
          <w:rFonts w:hint="cs"/>
          <w:rtl/>
        </w:rPr>
        <w:t>صلى‌الله‌عليه‌وآله‌وسلم</w:t>
      </w:r>
      <w:r w:rsidRPr="00830791">
        <w:rPr>
          <w:rFonts w:hint="cs"/>
          <w:noProof/>
          <w:rtl/>
        </w:rPr>
        <w:t xml:space="preserve"> خمس فرائض</w:t>
      </w:r>
      <w:r>
        <w:rPr>
          <w:rFonts w:hint="cs"/>
          <w:noProof/>
          <w:rtl/>
        </w:rPr>
        <w:tab/>
      </w:r>
      <w:r w:rsidRPr="00830791">
        <w:rPr>
          <w:rFonts w:hint="cs"/>
          <w:noProof/>
          <w:rtl/>
        </w:rPr>
        <w:t>15214 (399)</w:t>
      </w:r>
    </w:p>
    <w:p w:rsidR="00D60D0D" w:rsidRPr="00830791" w:rsidRDefault="00D60D0D" w:rsidP="00806E06">
      <w:pPr>
        <w:pStyle w:val="libNormal"/>
        <w:rPr>
          <w:noProof/>
          <w:rtl/>
        </w:rPr>
      </w:pPr>
      <w:r w:rsidRPr="00830791">
        <w:rPr>
          <w:rFonts w:hint="cs"/>
          <w:noProof/>
          <w:rtl/>
        </w:rPr>
        <w:t>في الدولات = جعل الله لمن جعل له سلطاناً أجلاً</w:t>
      </w:r>
      <w:r>
        <w:rPr>
          <w:rFonts w:hint="cs"/>
          <w:noProof/>
          <w:rtl/>
        </w:rPr>
        <w:t xml:space="preserve"> و</w:t>
      </w:r>
      <w:r w:rsidRPr="00830791">
        <w:rPr>
          <w:rFonts w:hint="cs"/>
          <w:noProof/>
          <w:rtl/>
        </w:rPr>
        <w:t>مدّة</w:t>
      </w:r>
      <w:r>
        <w:rPr>
          <w:rFonts w:hint="cs"/>
          <w:noProof/>
          <w:rtl/>
        </w:rPr>
        <w:tab/>
      </w:r>
      <w:r w:rsidRPr="00830791">
        <w:rPr>
          <w:rFonts w:hint="cs"/>
          <w:noProof/>
          <w:rtl/>
        </w:rPr>
        <w:t>15215 (400)</w:t>
      </w:r>
    </w:p>
    <w:p w:rsidR="00D60D0D" w:rsidRPr="00830791" w:rsidRDefault="00D60D0D" w:rsidP="00806E06">
      <w:pPr>
        <w:pStyle w:val="libNormal"/>
        <w:rPr>
          <w:noProof/>
          <w:rtl/>
        </w:rPr>
      </w:pPr>
      <w:r w:rsidRPr="00830791">
        <w:rPr>
          <w:rFonts w:hint="cs"/>
          <w:noProof/>
          <w:rtl/>
        </w:rPr>
        <w:t>الرياح</w:t>
      </w:r>
      <w:r>
        <w:rPr>
          <w:rFonts w:hint="cs"/>
          <w:noProof/>
          <w:rtl/>
        </w:rPr>
        <w:t xml:space="preserve"> و</w:t>
      </w:r>
      <w:r w:rsidRPr="00830791">
        <w:rPr>
          <w:rFonts w:hint="cs"/>
          <w:noProof/>
          <w:rtl/>
        </w:rPr>
        <w:t>أصنافها = من أين يهب الريح</w:t>
      </w:r>
      <w:r>
        <w:rPr>
          <w:rFonts w:hint="cs"/>
          <w:noProof/>
          <w:rtl/>
        </w:rPr>
        <w:tab/>
      </w:r>
      <w:r w:rsidRPr="00830791">
        <w:rPr>
          <w:rFonts w:hint="cs"/>
          <w:noProof/>
          <w:rtl/>
        </w:rPr>
        <w:t>15216 (401)</w:t>
      </w:r>
    </w:p>
    <w:p w:rsidR="00D60D0D" w:rsidRPr="00830791" w:rsidRDefault="00D60D0D" w:rsidP="00806E06">
      <w:pPr>
        <w:pStyle w:val="libNormal"/>
        <w:rPr>
          <w:noProof/>
          <w:rtl/>
        </w:rPr>
      </w:pPr>
      <w:r w:rsidRPr="00830791">
        <w:rPr>
          <w:rFonts w:hint="cs"/>
          <w:noProof/>
          <w:rtl/>
        </w:rPr>
        <w:t>الملائكة</w:t>
      </w:r>
      <w:r>
        <w:rPr>
          <w:rFonts w:hint="cs"/>
          <w:noProof/>
          <w:rtl/>
        </w:rPr>
        <w:t xml:space="preserve"> و</w:t>
      </w:r>
      <w:r w:rsidRPr="00830791">
        <w:rPr>
          <w:rFonts w:hint="cs"/>
          <w:noProof/>
          <w:rtl/>
        </w:rPr>
        <w:t>صنوفها = ليس خلق أكثر من الملائكة</w:t>
      </w:r>
      <w:r>
        <w:rPr>
          <w:rFonts w:hint="cs"/>
          <w:noProof/>
          <w:rtl/>
        </w:rPr>
        <w:tab/>
      </w:r>
      <w:r w:rsidRPr="00830791">
        <w:rPr>
          <w:rFonts w:hint="cs"/>
          <w:noProof/>
          <w:rtl/>
        </w:rPr>
        <w:t>15217 (402)</w:t>
      </w:r>
    </w:p>
    <w:p w:rsidR="00D60D0D" w:rsidRPr="00830791" w:rsidRDefault="00D60D0D" w:rsidP="00806E06">
      <w:pPr>
        <w:pStyle w:val="libNormal"/>
        <w:rPr>
          <w:noProof/>
          <w:rtl/>
        </w:rPr>
      </w:pPr>
      <w:r w:rsidRPr="00830791">
        <w:rPr>
          <w:rFonts w:hint="cs"/>
          <w:noProof/>
          <w:rtl/>
        </w:rPr>
        <w:t>الملائكة</w:t>
      </w:r>
      <w:r>
        <w:rPr>
          <w:rFonts w:hint="cs"/>
          <w:noProof/>
          <w:rtl/>
        </w:rPr>
        <w:t xml:space="preserve"> و</w:t>
      </w:r>
      <w:r w:rsidRPr="00830791">
        <w:rPr>
          <w:rFonts w:hint="cs"/>
          <w:noProof/>
          <w:rtl/>
        </w:rPr>
        <w:t>صنوفها = الملائكة ثلاثة أصناف</w:t>
      </w:r>
      <w:r>
        <w:rPr>
          <w:rFonts w:hint="cs"/>
          <w:noProof/>
          <w:rtl/>
        </w:rPr>
        <w:tab/>
      </w:r>
      <w:r w:rsidRPr="00830791">
        <w:rPr>
          <w:rFonts w:hint="cs"/>
          <w:noProof/>
          <w:rtl/>
        </w:rPr>
        <w:t>15218 (403)</w:t>
      </w:r>
    </w:p>
    <w:p w:rsidR="00D60D0D" w:rsidRPr="00830791" w:rsidRDefault="00D60D0D" w:rsidP="00806E06">
      <w:pPr>
        <w:pStyle w:val="libNormal"/>
        <w:rPr>
          <w:noProof/>
          <w:rtl/>
        </w:rPr>
      </w:pPr>
      <w:r w:rsidRPr="00830791">
        <w:rPr>
          <w:rFonts w:hint="cs"/>
          <w:noProof/>
          <w:rtl/>
        </w:rPr>
        <w:t>الملائكة</w:t>
      </w:r>
      <w:r>
        <w:rPr>
          <w:rFonts w:hint="cs"/>
          <w:noProof/>
          <w:rtl/>
        </w:rPr>
        <w:t xml:space="preserve"> و</w:t>
      </w:r>
      <w:r w:rsidRPr="00830791">
        <w:rPr>
          <w:rFonts w:hint="cs"/>
          <w:noProof/>
          <w:rtl/>
        </w:rPr>
        <w:t>صنوفها = في الجنّة نهر يغتمس فيه جبرئيل كلّ غداة</w:t>
      </w:r>
      <w:r>
        <w:rPr>
          <w:rFonts w:hint="cs"/>
          <w:noProof/>
          <w:rtl/>
        </w:rPr>
        <w:tab/>
      </w:r>
      <w:r w:rsidRPr="00830791">
        <w:rPr>
          <w:rFonts w:hint="cs"/>
          <w:noProof/>
          <w:rtl/>
        </w:rPr>
        <w:t>15219 (404)</w:t>
      </w:r>
    </w:p>
    <w:p w:rsidR="00D60D0D" w:rsidRPr="00830791" w:rsidRDefault="00D60D0D" w:rsidP="00806E06">
      <w:pPr>
        <w:pStyle w:val="libNormal"/>
        <w:rPr>
          <w:noProof/>
          <w:rtl/>
        </w:rPr>
      </w:pPr>
      <w:r w:rsidRPr="00830791">
        <w:rPr>
          <w:rFonts w:hint="cs"/>
          <w:noProof/>
          <w:rtl/>
        </w:rPr>
        <w:t>الملائكة</w:t>
      </w:r>
      <w:r>
        <w:rPr>
          <w:rFonts w:hint="cs"/>
          <w:noProof/>
          <w:rtl/>
        </w:rPr>
        <w:t xml:space="preserve"> و</w:t>
      </w:r>
      <w:r w:rsidRPr="00830791">
        <w:rPr>
          <w:rFonts w:hint="cs"/>
          <w:noProof/>
          <w:rtl/>
        </w:rPr>
        <w:t>صنوفها = في عظمة خلق بعض الملائكة</w:t>
      </w:r>
      <w:r>
        <w:rPr>
          <w:rFonts w:hint="cs"/>
          <w:noProof/>
          <w:rtl/>
        </w:rPr>
        <w:tab/>
      </w:r>
      <w:r w:rsidRPr="00830791">
        <w:rPr>
          <w:rFonts w:hint="cs"/>
          <w:noProof/>
          <w:rtl/>
        </w:rPr>
        <w:t>15220 (405)</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الملائكة</w:t>
      </w:r>
      <w:r>
        <w:rPr>
          <w:rFonts w:hint="cs"/>
          <w:noProof/>
          <w:rtl/>
        </w:rPr>
        <w:t xml:space="preserve"> و</w:t>
      </w:r>
      <w:r w:rsidRPr="00830791">
        <w:rPr>
          <w:rFonts w:hint="cs"/>
          <w:noProof/>
          <w:rtl/>
        </w:rPr>
        <w:t xml:space="preserve">صنوفها = </w:t>
      </w:r>
      <w:r w:rsidRPr="000A76DE">
        <w:rPr>
          <w:rFonts w:hint="cs"/>
          <w:rtl/>
        </w:rPr>
        <w:t xml:space="preserve">إنّ الله </w:t>
      </w:r>
      <w:r w:rsidRPr="000A76DE">
        <w:rPr>
          <w:rtl/>
        </w:rPr>
        <w:t>ـ</w:t>
      </w:r>
      <w:r>
        <w:rPr>
          <w:rFonts w:hint="cs"/>
          <w:rtl/>
        </w:rPr>
        <w:t xml:space="preserve"> </w:t>
      </w:r>
      <w:r w:rsidRPr="000A76DE">
        <w:rPr>
          <w:rFonts w:hint="cs"/>
          <w:rtl/>
        </w:rPr>
        <w:t>عزّوجلّ</w:t>
      </w:r>
      <w:r>
        <w:rPr>
          <w:rFonts w:hint="cs"/>
          <w:rtl/>
        </w:rPr>
        <w:t xml:space="preserve"> </w:t>
      </w:r>
      <w:r w:rsidRPr="000A76DE">
        <w:rPr>
          <w:rtl/>
        </w:rPr>
        <w:t>ـ</w:t>
      </w:r>
      <w:r>
        <w:rPr>
          <w:rFonts w:hint="cs"/>
          <w:rtl/>
        </w:rPr>
        <w:t xml:space="preserve"> </w:t>
      </w:r>
      <w:r w:rsidRPr="000A76DE">
        <w:rPr>
          <w:rFonts w:hint="cs"/>
          <w:rtl/>
        </w:rPr>
        <w:t>ديكاً رجلاء</w:t>
      </w:r>
      <w:r w:rsidRPr="00830791">
        <w:rPr>
          <w:rFonts w:hint="cs"/>
          <w:noProof/>
          <w:rtl/>
        </w:rPr>
        <w:t xml:space="preserve"> في الأرض السابعة</w:t>
      </w:r>
      <w:r>
        <w:rPr>
          <w:rFonts w:hint="cs"/>
          <w:noProof/>
          <w:rtl/>
        </w:rPr>
        <w:tab/>
      </w:r>
      <w:r w:rsidRPr="00830791">
        <w:rPr>
          <w:rFonts w:hint="cs"/>
          <w:noProof/>
          <w:rtl/>
        </w:rPr>
        <w:t>15221 (406)</w:t>
      </w:r>
    </w:p>
    <w:p w:rsidR="00D60D0D" w:rsidRPr="00830791" w:rsidRDefault="00D60D0D" w:rsidP="00806E06">
      <w:pPr>
        <w:pStyle w:val="libNormal"/>
        <w:rPr>
          <w:noProof/>
          <w:rtl/>
        </w:rPr>
      </w:pPr>
      <w:r w:rsidRPr="00830791">
        <w:rPr>
          <w:rFonts w:hint="cs"/>
          <w:noProof/>
          <w:rtl/>
        </w:rPr>
        <w:t>في الطبّ = الحجامة على الطعام أفضل</w:t>
      </w:r>
      <w:r>
        <w:rPr>
          <w:rFonts w:hint="cs"/>
          <w:noProof/>
          <w:rtl/>
        </w:rPr>
        <w:tab/>
      </w:r>
      <w:r w:rsidRPr="00830791">
        <w:rPr>
          <w:rFonts w:hint="cs"/>
          <w:noProof/>
          <w:rtl/>
        </w:rPr>
        <w:t>15222 (407)</w:t>
      </w:r>
    </w:p>
    <w:p w:rsidR="00D60D0D" w:rsidRPr="00830791" w:rsidRDefault="00D60D0D" w:rsidP="00806E06">
      <w:pPr>
        <w:pStyle w:val="libNormal"/>
        <w:rPr>
          <w:noProof/>
          <w:rtl/>
        </w:rPr>
      </w:pPr>
      <w:r w:rsidRPr="00830791">
        <w:rPr>
          <w:rFonts w:hint="cs"/>
          <w:noProof/>
          <w:rtl/>
        </w:rPr>
        <w:t>في الطبّ = استحباب آية الكرسي قبل الحجامة</w:t>
      </w:r>
      <w:r>
        <w:rPr>
          <w:rFonts w:hint="cs"/>
          <w:noProof/>
          <w:rtl/>
        </w:rPr>
        <w:t xml:space="preserve"> و</w:t>
      </w:r>
      <w:r w:rsidRPr="00830791">
        <w:rPr>
          <w:rFonts w:hint="cs"/>
          <w:noProof/>
          <w:rtl/>
        </w:rPr>
        <w:t>الصدقة قبل السفر</w:t>
      </w:r>
      <w:r>
        <w:rPr>
          <w:rFonts w:hint="cs"/>
          <w:noProof/>
          <w:rtl/>
        </w:rPr>
        <w:tab/>
      </w:r>
      <w:r w:rsidRPr="00830791">
        <w:rPr>
          <w:rFonts w:hint="cs"/>
          <w:noProof/>
          <w:rtl/>
        </w:rPr>
        <w:t>15223 (408)</w:t>
      </w:r>
    </w:p>
    <w:p w:rsidR="00D60D0D" w:rsidRPr="00830791" w:rsidRDefault="00D60D0D" w:rsidP="00806E06">
      <w:pPr>
        <w:pStyle w:val="libNormal"/>
        <w:rPr>
          <w:noProof/>
          <w:rtl/>
        </w:rPr>
      </w:pPr>
      <w:r w:rsidRPr="00830791">
        <w:rPr>
          <w:rFonts w:hint="cs"/>
          <w:noProof/>
          <w:rtl/>
        </w:rPr>
        <w:t>في الطبّ = ليس شيء في البدن أنفع من الإمساك</w:t>
      </w:r>
      <w:r>
        <w:rPr>
          <w:rFonts w:hint="cs"/>
          <w:noProof/>
          <w:rtl/>
        </w:rPr>
        <w:tab/>
      </w:r>
      <w:r w:rsidRPr="00830791">
        <w:rPr>
          <w:rFonts w:hint="cs"/>
          <w:noProof/>
          <w:rtl/>
        </w:rPr>
        <w:t>15224 (409)</w:t>
      </w:r>
    </w:p>
    <w:p w:rsidR="00D60D0D" w:rsidRPr="00830791" w:rsidRDefault="00D60D0D" w:rsidP="00806E06">
      <w:pPr>
        <w:pStyle w:val="libNormal"/>
        <w:rPr>
          <w:noProof/>
          <w:rtl/>
        </w:rPr>
      </w:pPr>
      <w:r w:rsidRPr="00830791">
        <w:rPr>
          <w:rFonts w:hint="cs"/>
          <w:noProof/>
          <w:rtl/>
        </w:rPr>
        <w:t>في الطبّ = الحمّى تخرج من ثلاث</w:t>
      </w:r>
      <w:r>
        <w:rPr>
          <w:rFonts w:hint="cs"/>
          <w:noProof/>
          <w:rtl/>
        </w:rPr>
        <w:tab/>
      </w:r>
      <w:r w:rsidRPr="00830791">
        <w:rPr>
          <w:rFonts w:hint="cs"/>
          <w:noProof/>
          <w:rtl/>
        </w:rPr>
        <w:t>15225 (410)</w:t>
      </w:r>
    </w:p>
    <w:p w:rsidR="00D60D0D" w:rsidRPr="00830791" w:rsidRDefault="00D60D0D" w:rsidP="00806E06">
      <w:pPr>
        <w:pStyle w:val="libNormal"/>
        <w:rPr>
          <w:noProof/>
          <w:rtl/>
        </w:rPr>
      </w:pPr>
      <w:r w:rsidRPr="00830791">
        <w:rPr>
          <w:rFonts w:hint="cs"/>
          <w:noProof/>
          <w:rtl/>
        </w:rPr>
        <w:t>كراهية التوقيت</w:t>
      </w:r>
      <w:r>
        <w:rPr>
          <w:rFonts w:hint="cs"/>
          <w:noProof/>
          <w:rtl/>
        </w:rPr>
        <w:t xml:space="preserve"> و</w:t>
      </w:r>
      <w:r w:rsidRPr="00830791">
        <w:rPr>
          <w:rFonts w:hint="cs"/>
          <w:noProof/>
          <w:rtl/>
        </w:rPr>
        <w:t>الاستعجال</w:t>
      </w:r>
      <w:r>
        <w:rPr>
          <w:rFonts w:hint="cs"/>
          <w:noProof/>
          <w:rtl/>
        </w:rPr>
        <w:tab/>
      </w:r>
      <w:r w:rsidRPr="00830791">
        <w:rPr>
          <w:rFonts w:hint="cs"/>
          <w:noProof/>
          <w:rtl/>
        </w:rPr>
        <w:t>15226 (411)</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15227 (412)</w:t>
      </w:r>
    </w:p>
    <w:p w:rsidR="00D60D0D" w:rsidRPr="00830791" w:rsidRDefault="00D60D0D" w:rsidP="00806E06">
      <w:pPr>
        <w:pStyle w:val="libNormal"/>
        <w:rPr>
          <w:noProof/>
          <w:rtl/>
        </w:rPr>
      </w:pPr>
      <w:r w:rsidRPr="00830791">
        <w:rPr>
          <w:rFonts w:hint="cs"/>
          <w:noProof/>
          <w:rtl/>
        </w:rPr>
        <w:t>إنّ ابليس ليس من الملائكة</w:t>
      </w:r>
      <w:r>
        <w:rPr>
          <w:rFonts w:hint="cs"/>
          <w:noProof/>
          <w:rtl/>
        </w:rPr>
        <w:t xml:space="preserve"> و</w:t>
      </w:r>
      <w:r w:rsidRPr="00830791">
        <w:rPr>
          <w:rFonts w:hint="cs"/>
          <w:noProof/>
          <w:rtl/>
        </w:rPr>
        <w:t>إن دخل في مخاطبتهم</w:t>
      </w:r>
      <w:r>
        <w:rPr>
          <w:rFonts w:hint="cs"/>
          <w:noProof/>
          <w:rtl/>
        </w:rPr>
        <w:tab/>
      </w:r>
      <w:r w:rsidRPr="00830791">
        <w:rPr>
          <w:rFonts w:hint="cs"/>
          <w:noProof/>
          <w:rtl/>
        </w:rPr>
        <w:t>15228 (413)</w:t>
      </w:r>
    </w:p>
    <w:p w:rsidR="00D60D0D" w:rsidRPr="00830791" w:rsidRDefault="00D60D0D" w:rsidP="00806E06">
      <w:pPr>
        <w:pStyle w:val="libNormal"/>
        <w:rPr>
          <w:noProof/>
          <w:rtl/>
        </w:rPr>
      </w:pPr>
      <w:r w:rsidRPr="00830791">
        <w:rPr>
          <w:rFonts w:hint="cs"/>
          <w:noProof/>
          <w:rtl/>
        </w:rPr>
        <w:t xml:space="preserve">ما جاء في رسول الله </w:t>
      </w:r>
      <w:r w:rsidRPr="00B65620">
        <w:rPr>
          <w:rFonts w:hint="cs"/>
          <w:rtl/>
        </w:rPr>
        <w:t>صلى‌الله‌عليه‌وآله‌وسلم</w:t>
      </w:r>
      <w:r w:rsidRPr="00830791">
        <w:rPr>
          <w:rFonts w:hint="cs"/>
          <w:noProof/>
          <w:rtl/>
        </w:rPr>
        <w:t xml:space="preserve"> = جعل الصلاة للنبيّ </w:t>
      </w:r>
      <w:r w:rsidRPr="00B65620">
        <w:rPr>
          <w:rFonts w:hint="cs"/>
          <w:rtl/>
        </w:rPr>
        <w:t>صلى‌الله‌عليه‌وآله‌وسلم</w:t>
      </w:r>
      <w:r>
        <w:rPr>
          <w:rFonts w:hint="cs"/>
          <w:noProof/>
          <w:rtl/>
        </w:rPr>
        <w:tab/>
      </w:r>
      <w:r w:rsidRPr="00830791">
        <w:rPr>
          <w:rFonts w:hint="cs"/>
          <w:noProof/>
          <w:rtl/>
        </w:rPr>
        <w:t>15229 (414)</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15230 (415)</w:t>
      </w:r>
    </w:p>
    <w:p w:rsidR="00D60D0D" w:rsidRPr="00830791" w:rsidRDefault="00D60D0D" w:rsidP="00806E06">
      <w:pPr>
        <w:pStyle w:val="libNormal"/>
        <w:rPr>
          <w:noProof/>
          <w:rtl/>
        </w:rPr>
      </w:pPr>
      <w:r w:rsidRPr="00830791">
        <w:rPr>
          <w:rFonts w:hint="cs"/>
          <w:noProof/>
          <w:rtl/>
        </w:rPr>
        <w:t>السفر</w:t>
      </w:r>
      <w:r>
        <w:rPr>
          <w:rFonts w:hint="cs"/>
          <w:noProof/>
          <w:rtl/>
        </w:rPr>
        <w:t xml:space="preserve"> و</w:t>
      </w:r>
      <w:r w:rsidRPr="00830791">
        <w:rPr>
          <w:rFonts w:hint="cs"/>
          <w:noProof/>
          <w:rtl/>
        </w:rPr>
        <w:t>أوقاته = النهي عن السفر</w:t>
      </w:r>
      <w:r>
        <w:rPr>
          <w:rFonts w:hint="cs"/>
          <w:noProof/>
          <w:rtl/>
        </w:rPr>
        <w:t xml:space="preserve"> و</w:t>
      </w:r>
      <w:r w:rsidRPr="00830791">
        <w:rPr>
          <w:rFonts w:hint="cs"/>
          <w:noProof/>
          <w:rtl/>
        </w:rPr>
        <w:t>التزويج إذا كان القمر في العقرب</w:t>
      </w:r>
      <w:r>
        <w:rPr>
          <w:rFonts w:hint="cs"/>
          <w:noProof/>
          <w:rtl/>
        </w:rPr>
        <w:tab/>
      </w:r>
      <w:r w:rsidRPr="00830791">
        <w:rPr>
          <w:rFonts w:hint="cs"/>
          <w:noProof/>
          <w:rtl/>
        </w:rPr>
        <w:t>15231 (416)</w:t>
      </w:r>
    </w:p>
    <w:p w:rsidR="00D60D0D" w:rsidRPr="00830791" w:rsidRDefault="00D60D0D" w:rsidP="00806E06">
      <w:pPr>
        <w:pStyle w:val="libNormal"/>
        <w:rPr>
          <w:noProof/>
          <w:rtl/>
        </w:rPr>
      </w:pPr>
      <w:r w:rsidRPr="00830791">
        <w:rPr>
          <w:rFonts w:hint="cs"/>
          <w:noProof/>
          <w:rtl/>
        </w:rPr>
        <w:t>ارتباط المركوب = الدُّعاء عند الركوب</w:t>
      </w:r>
      <w:r>
        <w:rPr>
          <w:rFonts w:hint="cs"/>
          <w:noProof/>
          <w:rtl/>
        </w:rPr>
        <w:t xml:space="preserve"> و</w:t>
      </w:r>
      <w:r w:rsidRPr="00830791">
        <w:rPr>
          <w:rFonts w:hint="cs"/>
          <w:noProof/>
          <w:rtl/>
        </w:rPr>
        <w:t>أحبّ المطايا</w:t>
      </w:r>
      <w:r>
        <w:rPr>
          <w:rFonts w:hint="cs"/>
          <w:noProof/>
          <w:rtl/>
        </w:rPr>
        <w:t xml:space="preserve"> و</w:t>
      </w:r>
      <w:r w:rsidRPr="00830791">
        <w:rPr>
          <w:rFonts w:hint="cs"/>
          <w:noProof/>
          <w:rtl/>
        </w:rPr>
        <w:t>لعن المرجئة</w:t>
      </w:r>
      <w:r>
        <w:rPr>
          <w:rFonts w:hint="cs"/>
          <w:noProof/>
          <w:rtl/>
        </w:rPr>
        <w:tab/>
      </w:r>
      <w:r w:rsidRPr="00830791">
        <w:rPr>
          <w:rFonts w:hint="cs"/>
          <w:noProof/>
          <w:rtl/>
        </w:rPr>
        <w:t>15232 (417)</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غزاواته = حديث أبي لهب</w:t>
      </w:r>
      <w:r>
        <w:rPr>
          <w:rFonts w:hint="cs"/>
          <w:noProof/>
          <w:rtl/>
        </w:rPr>
        <w:t xml:space="preserve"> و</w:t>
      </w:r>
      <w:r w:rsidRPr="00830791">
        <w:rPr>
          <w:rFonts w:hint="cs"/>
          <w:noProof/>
          <w:rtl/>
        </w:rPr>
        <w:t xml:space="preserve">إرادة المشركين قتل رسول الله </w:t>
      </w:r>
      <w:r w:rsidRPr="00B65620">
        <w:rPr>
          <w:rFonts w:hint="cs"/>
          <w:rtl/>
        </w:rPr>
        <w:t>صلى‌الله‌عليه‌وآله‌وسلم</w:t>
      </w:r>
      <w:r>
        <w:rPr>
          <w:rFonts w:hint="cs"/>
          <w:noProof/>
          <w:rtl/>
        </w:rPr>
        <w:tab/>
      </w:r>
      <w:r w:rsidRPr="00830791">
        <w:rPr>
          <w:rFonts w:hint="cs"/>
          <w:noProof/>
          <w:rtl/>
        </w:rPr>
        <w:t>15233 (418)</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غزاواته = حديث إبليس يوم بدر</w:t>
      </w:r>
      <w:r>
        <w:rPr>
          <w:rFonts w:hint="cs"/>
          <w:noProof/>
          <w:rtl/>
        </w:rPr>
        <w:tab/>
      </w:r>
      <w:r w:rsidRPr="00830791">
        <w:rPr>
          <w:rFonts w:hint="cs"/>
          <w:noProof/>
          <w:rtl/>
        </w:rPr>
        <w:t>15234 (419)</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غزاواته = عزوة الأحزاب</w:t>
      </w:r>
      <w:r>
        <w:rPr>
          <w:rFonts w:hint="cs"/>
          <w:noProof/>
          <w:rtl/>
        </w:rPr>
        <w:tab/>
      </w:r>
      <w:r w:rsidRPr="00830791">
        <w:rPr>
          <w:rFonts w:hint="cs"/>
          <w:noProof/>
          <w:rtl/>
        </w:rPr>
        <w:t>15235 (420)</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موضع مسجد الكوفة</w:t>
      </w:r>
      <w:r>
        <w:rPr>
          <w:rFonts w:hint="cs"/>
          <w:noProof/>
          <w:rtl/>
        </w:rPr>
        <w:tab/>
      </w:r>
      <w:r w:rsidRPr="00830791">
        <w:rPr>
          <w:rFonts w:hint="cs"/>
          <w:noProof/>
          <w:rtl/>
        </w:rPr>
        <w:t>15236 (421)</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نوح </w:t>
      </w:r>
      <w:r w:rsidRPr="00B65620">
        <w:rPr>
          <w:rFonts w:hint="cs"/>
          <w:rtl/>
        </w:rPr>
        <w:t>عليه‌السلام</w:t>
      </w:r>
      <w:r>
        <w:rPr>
          <w:rFonts w:hint="cs"/>
          <w:noProof/>
          <w:rtl/>
        </w:rPr>
        <w:t xml:space="preserve"> و</w:t>
      </w:r>
      <w:r w:rsidRPr="00830791">
        <w:rPr>
          <w:rFonts w:hint="cs"/>
          <w:noProof/>
          <w:rtl/>
        </w:rPr>
        <w:t>وفور التنّور</w:t>
      </w:r>
      <w:r>
        <w:rPr>
          <w:rFonts w:hint="cs"/>
          <w:noProof/>
          <w:rtl/>
        </w:rPr>
        <w:t xml:space="preserve"> و</w:t>
      </w:r>
      <w:r w:rsidRPr="00830791">
        <w:rPr>
          <w:rFonts w:hint="cs"/>
          <w:noProof/>
          <w:rtl/>
        </w:rPr>
        <w:t>ختمه</w:t>
      </w:r>
      <w:r>
        <w:rPr>
          <w:rFonts w:hint="cs"/>
          <w:noProof/>
          <w:rtl/>
        </w:rPr>
        <w:tab/>
      </w:r>
      <w:r w:rsidRPr="00830791">
        <w:rPr>
          <w:rFonts w:hint="cs"/>
          <w:noProof/>
          <w:rtl/>
        </w:rPr>
        <w:t>15237 (422)</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ختم نوح </w:t>
      </w:r>
      <w:r w:rsidRPr="00B65620">
        <w:rPr>
          <w:rFonts w:hint="cs"/>
          <w:rtl/>
        </w:rPr>
        <w:t>عليه‌السلام</w:t>
      </w:r>
      <w:r w:rsidRPr="00830791">
        <w:rPr>
          <w:rFonts w:hint="cs"/>
          <w:noProof/>
          <w:rtl/>
        </w:rPr>
        <w:t xml:space="preserve"> التنّور</w:t>
      </w:r>
      <w:r>
        <w:rPr>
          <w:rFonts w:hint="cs"/>
          <w:noProof/>
          <w:rtl/>
        </w:rPr>
        <w:tab/>
      </w:r>
      <w:r w:rsidRPr="00830791">
        <w:rPr>
          <w:rFonts w:hint="cs"/>
          <w:noProof/>
          <w:rtl/>
        </w:rPr>
        <w:t>15238 (423)</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بيان شريعة نوح </w:t>
      </w:r>
      <w:r w:rsidRPr="00B65620">
        <w:rPr>
          <w:rFonts w:hint="cs"/>
          <w:rtl/>
        </w:rPr>
        <w:t>عليه‌السلام</w:t>
      </w:r>
      <w:r>
        <w:rPr>
          <w:rFonts w:hint="cs"/>
          <w:noProof/>
          <w:rtl/>
        </w:rPr>
        <w:tab/>
      </w:r>
      <w:r w:rsidRPr="00830791">
        <w:rPr>
          <w:rFonts w:hint="cs"/>
          <w:noProof/>
          <w:rtl/>
        </w:rPr>
        <w:t>15239 (424)</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غرس النوح </w:t>
      </w:r>
      <w:r w:rsidRPr="00B65620">
        <w:rPr>
          <w:rFonts w:hint="cs"/>
          <w:rtl/>
        </w:rPr>
        <w:t>عليه‌السلام</w:t>
      </w:r>
      <w:r w:rsidRPr="00830791">
        <w:rPr>
          <w:rFonts w:hint="cs"/>
          <w:noProof/>
          <w:rtl/>
        </w:rPr>
        <w:t xml:space="preserve"> النوى</w:t>
      </w:r>
      <w:r>
        <w:rPr>
          <w:rFonts w:hint="cs"/>
          <w:noProof/>
          <w:rtl/>
        </w:rPr>
        <w:tab/>
      </w:r>
      <w:r w:rsidRPr="00830791">
        <w:rPr>
          <w:rFonts w:hint="cs"/>
          <w:noProof/>
          <w:rtl/>
        </w:rPr>
        <w:t>15240 (425)</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سعة سفينة نوح </w:t>
      </w:r>
      <w:r w:rsidRPr="00B65620">
        <w:rPr>
          <w:rFonts w:hint="cs"/>
          <w:rtl/>
        </w:rPr>
        <w:t>عليه‌السلام</w:t>
      </w:r>
      <w:r>
        <w:rPr>
          <w:rFonts w:hint="cs"/>
          <w:noProof/>
          <w:rtl/>
        </w:rPr>
        <w:tab/>
      </w:r>
      <w:r w:rsidRPr="00830791">
        <w:rPr>
          <w:rFonts w:hint="cs"/>
          <w:noProof/>
          <w:rtl/>
        </w:rPr>
        <w:t>15241 (426)</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حمل النوح </w:t>
      </w:r>
      <w:r w:rsidRPr="00B65620">
        <w:rPr>
          <w:rFonts w:hint="cs"/>
          <w:rtl/>
        </w:rPr>
        <w:t>عليه‌السلام</w:t>
      </w:r>
      <w:r w:rsidRPr="00830791">
        <w:rPr>
          <w:rFonts w:hint="cs"/>
          <w:noProof/>
          <w:rtl/>
        </w:rPr>
        <w:t xml:space="preserve"> في السفينة الأزواج الثمانية</w:t>
      </w:r>
      <w:r>
        <w:rPr>
          <w:rFonts w:hint="cs"/>
          <w:noProof/>
          <w:rtl/>
        </w:rPr>
        <w:tab/>
      </w:r>
      <w:r w:rsidRPr="00830791">
        <w:rPr>
          <w:rFonts w:hint="cs"/>
          <w:noProof/>
          <w:rtl/>
        </w:rPr>
        <w:t>15242 (427)</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ارتفاع الماء على كلّ جبل</w:t>
      </w:r>
      <w:r>
        <w:rPr>
          <w:rFonts w:hint="cs"/>
          <w:noProof/>
          <w:rtl/>
        </w:rPr>
        <w:tab/>
      </w:r>
      <w:r w:rsidRPr="00830791">
        <w:rPr>
          <w:rFonts w:hint="cs"/>
          <w:noProof/>
          <w:rtl/>
        </w:rPr>
        <w:t>15243 (428)</w:t>
      </w:r>
    </w:p>
    <w:p w:rsidR="00D60D0D" w:rsidRPr="00830791" w:rsidRDefault="00D60D0D" w:rsidP="00806E06">
      <w:pPr>
        <w:pStyle w:val="libNormal"/>
        <w:rPr>
          <w:noProof/>
          <w:rtl/>
        </w:rPr>
      </w:pPr>
      <w:r>
        <w:rPr>
          <w:noProof/>
          <w:rtl/>
        </w:rPr>
        <w:br w:type="page"/>
      </w:r>
      <w:r w:rsidRPr="00830791">
        <w:rPr>
          <w:rFonts w:hint="cs"/>
          <w:noProof/>
          <w:rtl/>
        </w:rPr>
        <w:lastRenderedPageBreak/>
        <w:t xml:space="preserve">قصّة نوح </w:t>
      </w:r>
      <w:r w:rsidRPr="00B65620">
        <w:rPr>
          <w:rFonts w:hint="cs"/>
          <w:rtl/>
        </w:rPr>
        <w:t>عليه‌السلام</w:t>
      </w:r>
      <w:r w:rsidRPr="00830791">
        <w:rPr>
          <w:rFonts w:hint="cs"/>
          <w:noProof/>
          <w:rtl/>
        </w:rPr>
        <w:t xml:space="preserve"> = خبر نوح </w:t>
      </w:r>
      <w:r w:rsidRPr="00B65620">
        <w:rPr>
          <w:rFonts w:hint="cs"/>
          <w:rtl/>
        </w:rPr>
        <w:t>عليه‌السلام</w:t>
      </w:r>
      <w:r>
        <w:rPr>
          <w:rFonts w:hint="cs"/>
          <w:noProof/>
          <w:rtl/>
        </w:rPr>
        <w:t xml:space="preserve"> و</w:t>
      </w:r>
      <w:r w:rsidRPr="00830791">
        <w:rPr>
          <w:rFonts w:hint="cs"/>
          <w:noProof/>
          <w:rtl/>
        </w:rPr>
        <w:t>ملك الموت</w:t>
      </w:r>
      <w:r>
        <w:rPr>
          <w:rFonts w:hint="cs"/>
          <w:noProof/>
          <w:rtl/>
        </w:rPr>
        <w:t xml:space="preserve"> و</w:t>
      </w:r>
      <w:r w:rsidRPr="00830791">
        <w:rPr>
          <w:rFonts w:hint="cs"/>
          <w:noProof/>
          <w:rtl/>
        </w:rPr>
        <w:t>تمصيرة الأمصار</w:t>
      </w:r>
      <w:r>
        <w:rPr>
          <w:rFonts w:hint="cs"/>
          <w:noProof/>
          <w:rtl/>
        </w:rPr>
        <w:tab/>
      </w:r>
      <w:r w:rsidRPr="00830791">
        <w:rPr>
          <w:rFonts w:hint="cs"/>
          <w:noProof/>
          <w:rtl/>
        </w:rPr>
        <w:t>15244 (429)</w:t>
      </w:r>
    </w:p>
    <w:p w:rsidR="00D60D0D" w:rsidRPr="00830791" w:rsidRDefault="00D60D0D" w:rsidP="00806E06">
      <w:pPr>
        <w:pStyle w:val="libNormal"/>
        <w:rPr>
          <w:noProof/>
          <w:rtl/>
        </w:rPr>
      </w:pPr>
      <w:r w:rsidRPr="00830791">
        <w:rPr>
          <w:rFonts w:hint="cs"/>
          <w:noProof/>
          <w:rtl/>
        </w:rPr>
        <w:t xml:space="preserve">قصّة نوح </w:t>
      </w:r>
      <w:r w:rsidRPr="00B65620">
        <w:rPr>
          <w:rFonts w:hint="cs"/>
          <w:rtl/>
        </w:rPr>
        <w:t>عليه‌السلام</w:t>
      </w:r>
      <w:r w:rsidRPr="00830791">
        <w:rPr>
          <w:rFonts w:hint="cs"/>
          <w:noProof/>
          <w:rtl/>
        </w:rPr>
        <w:t xml:space="preserve"> = نوح </w:t>
      </w:r>
      <w:r w:rsidRPr="00B65620">
        <w:rPr>
          <w:rFonts w:hint="cs"/>
          <w:rtl/>
        </w:rPr>
        <w:t>عليه‌السلام</w:t>
      </w:r>
      <w:r>
        <w:rPr>
          <w:rFonts w:hint="cs"/>
          <w:noProof/>
          <w:rtl/>
        </w:rPr>
        <w:t xml:space="preserve"> و</w:t>
      </w:r>
      <w:r w:rsidRPr="00830791">
        <w:rPr>
          <w:rFonts w:hint="cs"/>
          <w:noProof/>
          <w:rtl/>
        </w:rPr>
        <w:t>وصيّة</w:t>
      </w:r>
      <w:r>
        <w:rPr>
          <w:rFonts w:hint="cs"/>
          <w:noProof/>
          <w:rtl/>
        </w:rPr>
        <w:tab/>
      </w:r>
      <w:r w:rsidRPr="00830791">
        <w:rPr>
          <w:rFonts w:hint="cs"/>
          <w:noProof/>
          <w:rtl/>
        </w:rPr>
        <w:t>15245 (430)</w:t>
      </w:r>
    </w:p>
    <w:p w:rsidR="00D60D0D" w:rsidRPr="00830791" w:rsidRDefault="00D60D0D" w:rsidP="00806E06">
      <w:pPr>
        <w:pStyle w:val="libNormal"/>
        <w:rPr>
          <w:noProof/>
          <w:rtl/>
        </w:rPr>
      </w:pPr>
      <w:r w:rsidRPr="00830791">
        <w:rPr>
          <w:rFonts w:hint="cs"/>
          <w:noProof/>
          <w:rtl/>
        </w:rPr>
        <w:t>تحليلهم : الخمس لشيعتهم</w:t>
      </w:r>
      <w:r>
        <w:rPr>
          <w:rFonts w:hint="cs"/>
          <w:noProof/>
          <w:rtl/>
        </w:rPr>
        <w:t xml:space="preserve"> و</w:t>
      </w:r>
      <w:r w:rsidRPr="00830791">
        <w:rPr>
          <w:rFonts w:hint="cs"/>
          <w:noProof/>
          <w:rtl/>
        </w:rPr>
        <w:t>تشديدهم الأمر فيه</w:t>
      </w:r>
      <w:r>
        <w:rPr>
          <w:rFonts w:hint="cs"/>
          <w:noProof/>
          <w:rtl/>
        </w:rPr>
        <w:tab/>
      </w:r>
      <w:r w:rsidRPr="00830791">
        <w:rPr>
          <w:rFonts w:hint="cs"/>
          <w:noProof/>
          <w:rtl/>
        </w:rPr>
        <w:t>15246 (431)</w:t>
      </w:r>
    </w:p>
    <w:p w:rsidR="00D60D0D" w:rsidRPr="00830791" w:rsidRDefault="00D60D0D" w:rsidP="00806E06">
      <w:pPr>
        <w:pStyle w:val="libNormal"/>
        <w:rPr>
          <w:noProof/>
          <w:rtl/>
        </w:rPr>
      </w:pPr>
      <w:r w:rsidRPr="00830791">
        <w:rPr>
          <w:rFonts w:hint="cs"/>
          <w:noProof/>
          <w:rtl/>
        </w:rPr>
        <w:t xml:space="preserve">تفسير الآيات = الذكر هو أميرالمؤمنين </w:t>
      </w:r>
      <w:r w:rsidRPr="00B65620">
        <w:rPr>
          <w:rFonts w:hint="cs"/>
          <w:rtl/>
        </w:rPr>
        <w:t>عليه‌السلام</w:t>
      </w:r>
      <w:r>
        <w:rPr>
          <w:rFonts w:hint="cs"/>
          <w:noProof/>
          <w:rtl/>
        </w:rPr>
        <w:tab/>
      </w:r>
      <w:r w:rsidRPr="00830791">
        <w:rPr>
          <w:rFonts w:hint="cs"/>
          <w:noProof/>
          <w:rtl/>
        </w:rPr>
        <w:t>15247 (432)</w:t>
      </w:r>
    </w:p>
    <w:p w:rsidR="00D60D0D" w:rsidRPr="00830791" w:rsidRDefault="00D60D0D" w:rsidP="00806E06">
      <w:pPr>
        <w:pStyle w:val="libNormal"/>
        <w:rPr>
          <w:noProof/>
          <w:rtl/>
        </w:rPr>
      </w:pPr>
      <w:r w:rsidRPr="00830791">
        <w:rPr>
          <w:rFonts w:hint="cs"/>
          <w:noProof/>
          <w:rtl/>
        </w:rPr>
        <w:t>ابتلاء المؤمن بإبليس</w:t>
      </w:r>
      <w:r>
        <w:rPr>
          <w:rFonts w:hint="cs"/>
          <w:noProof/>
          <w:rtl/>
        </w:rPr>
        <w:tab/>
      </w:r>
      <w:r w:rsidRPr="00830791">
        <w:rPr>
          <w:rFonts w:hint="cs"/>
          <w:noProof/>
          <w:rtl/>
        </w:rPr>
        <w:t>15248 (433)</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في أعدائهم</w:t>
      </w:r>
      <w:r>
        <w:rPr>
          <w:rFonts w:hint="cs"/>
          <w:noProof/>
          <w:rtl/>
        </w:rPr>
        <w:tab/>
      </w:r>
      <w:r w:rsidRPr="00830791">
        <w:rPr>
          <w:rFonts w:hint="cs"/>
          <w:noProof/>
          <w:rtl/>
        </w:rPr>
        <w:t>15249 (434)</w:t>
      </w:r>
    </w:p>
    <w:p w:rsidR="00D60D0D" w:rsidRPr="00830791" w:rsidRDefault="00D60D0D" w:rsidP="00806E06">
      <w:pPr>
        <w:pStyle w:val="libNormal"/>
        <w:rPr>
          <w:noProof/>
          <w:rtl/>
        </w:rPr>
      </w:pPr>
      <w:r w:rsidRPr="00830791">
        <w:rPr>
          <w:rFonts w:hint="cs"/>
          <w:noProof/>
          <w:rtl/>
        </w:rPr>
        <w:t>في القراءات</w:t>
      </w:r>
      <w:r>
        <w:rPr>
          <w:rFonts w:hint="cs"/>
          <w:noProof/>
          <w:rtl/>
        </w:rPr>
        <w:tab/>
      </w:r>
      <w:r w:rsidRPr="00830791">
        <w:rPr>
          <w:rFonts w:hint="cs"/>
          <w:noProof/>
          <w:rtl/>
        </w:rPr>
        <w:t>15250 (435)</w:t>
      </w:r>
    </w:p>
    <w:p w:rsidR="00D60D0D" w:rsidRPr="00830791" w:rsidRDefault="00D60D0D" w:rsidP="00806E06">
      <w:pPr>
        <w:pStyle w:val="libNormal"/>
        <w:rPr>
          <w:noProof/>
          <w:rtl/>
        </w:rPr>
      </w:pPr>
      <w:r w:rsidRPr="00830791">
        <w:rPr>
          <w:rFonts w:hint="cs"/>
          <w:noProof/>
          <w:rtl/>
        </w:rPr>
        <w:t>في القراءات</w:t>
      </w:r>
      <w:r>
        <w:rPr>
          <w:rFonts w:hint="cs"/>
          <w:noProof/>
          <w:rtl/>
        </w:rPr>
        <w:tab/>
      </w:r>
      <w:r w:rsidRPr="00830791">
        <w:rPr>
          <w:rFonts w:hint="cs"/>
          <w:noProof/>
          <w:rtl/>
        </w:rPr>
        <w:t>15251 (436)</w:t>
      </w:r>
    </w:p>
    <w:p w:rsidR="00D60D0D" w:rsidRPr="00830791" w:rsidRDefault="00D60D0D" w:rsidP="00806E06">
      <w:pPr>
        <w:pStyle w:val="libNormal"/>
        <w:rPr>
          <w:noProof/>
          <w:rtl/>
        </w:rPr>
      </w:pPr>
      <w:r w:rsidRPr="00830791">
        <w:rPr>
          <w:rFonts w:hint="cs"/>
          <w:noProof/>
          <w:rtl/>
        </w:rPr>
        <w:t>في القراءات</w:t>
      </w:r>
      <w:r>
        <w:rPr>
          <w:rFonts w:hint="cs"/>
          <w:noProof/>
          <w:rtl/>
        </w:rPr>
        <w:tab/>
      </w:r>
      <w:r w:rsidRPr="00830791">
        <w:rPr>
          <w:rFonts w:hint="cs"/>
          <w:noProof/>
          <w:rtl/>
        </w:rPr>
        <w:t>15252 (437)</w:t>
      </w:r>
    </w:p>
    <w:p w:rsidR="00D60D0D" w:rsidRPr="00830791" w:rsidRDefault="00D60D0D" w:rsidP="00806E06">
      <w:pPr>
        <w:pStyle w:val="libNormal"/>
        <w:rPr>
          <w:noProof/>
          <w:rtl/>
        </w:rPr>
      </w:pPr>
      <w:r w:rsidRPr="00830791">
        <w:rPr>
          <w:rFonts w:hint="cs"/>
          <w:noProof/>
          <w:rtl/>
        </w:rPr>
        <w:t>في القراءات = تعيين آية الكرسي</w:t>
      </w:r>
      <w:r>
        <w:rPr>
          <w:rFonts w:hint="cs"/>
          <w:noProof/>
          <w:rtl/>
        </w:rPr>
        <w:tab/>
      </w:r>
      <w:r w:rsidRPr="00830791">
        <w:rPr>
          <w:rFonts w:hint="cs"/>
          <w:noProof/>
          <w:rtl/>
        </w:rPr>
        <w:t>15253 (438)</w:t>
      </w:r>
    </w:p>
    <w:p w:rsidR="00D60D0D" w:rsidRPr="00830791" w:rsidRDefault="00D60D0D" w:rsidP="00806E06">
      <w:pPr>
        <w:pStyle w:val="libNormal"/>
        <w:rPr>
          <w:noProof/>
          <w:rtl/>
        </w:rPr>
      </w:pPr>
      <w:r w:rsidRPr="00830791">
        <w:rPr>
          <w:rFonts w:hint="cs"/>
          <w:noProof/>
          <w:rtl/>
        </w:rPr>
        <w:t>في القراءات</w:t>
      </w:r>
      <w:r>
        <w:rPr>
          <w:rFonts w:hint="cs"/>
          <w:noProof/>
          <w:rtl/>
        </w:rPr>
        <w:tab/>
      </w:r>
      <w:r w:rsidRPr="00830791">
        <w:rPr>
          <w:rFonts w:hint="cs"/>
          <w:noProof/>
          <w:rtl/>
        </w:rPr>
        <w:t>15254 (439)</w:t>
      </w:r>
    </w:p>
    <w:p w:rsidR="00D60D0D" w:rsidRDefault="00D60D0D" w:rsidP="00806E06">
      <w:pPr>
        <w:pStyle w:val="libNormal"/>
        <w:rPr>
          <w:rtl/>
        </w:rPr>
      </w:pPr>
      <w:r w:rsidRPr="00830791">
        <w:rPr>
          <w:rFonts w:hint="cs"/>
          <w:noProof/>
          <w:rtl/>
        </w:rPr>
        <w:t xml:space="preserve">في القراءات = بيان قوله : </w:t>
      </w:r>
      <w:r>
        <w:rPr>
          <w:rFonts w:hint="cs"/>
          <w:rtl/>
        </w:rPr>
        <w:t>(</w:t>
      </w:r>
      <w:r w:rsidRPr="004B383B">
        <w:rPr>
          <w:rFonts w:hint="cs"/>
          <w:rtl/>
        </w:rPr>
        <w:t>وَاتَّبَعُوا مَا تَتْلُو الشَّيَاطِينُ</w:t>
      </w:r>
      <w:r>
        <w:rPr>
          <w:rFonts w:hint="cs"/>
          <w:rtl/>
        </w:rPr>
        <w:t xml:space="preserve"> ..</w:t>
      </w:r>
      <w:r w:rsidRPr="004B383B">
        <w:rPr>
          <w:rFonts w:hint="cs"/>
          <w:rtl/>
        </w:rPr>
        <w:t>.</w:t>
      </w:r>
      <w:r w:rsidRPr="009B709D">
        <w:rPr>
          <w:rFonts w:hint="cs"/>
          <w:rtl/>
        </w:rPr>
        <w:t>)</w:t>
      </w:r>
      <w:r>
        <w:rPr>
          <w:rFonts w:hint="cs"/>
          <w:noProof/>
          <w:rtl/>
        </w:rPr>
        <w:t xml:space="preserve"> و</w:t>
      </w:r>
      <w:r w:rsidRPr="00830791">
        <w:rPr>
          <w:rFonts w:hint="cs"/>
          <w:noProof/>
          <w:rtl/>
        </w:rPr>
        <w:t xml:space="preserve">قوله : </w:t>
      </w:r>
      <w:r>
        <w:rPr>
          <w:rFonts w:hint="cs"/>
          <w:rtl/>
        </w:rPr>
        <w:t>(</w:t>
      </w:r>
      <w:r w:rsidRPr="004B383B">
        <w:rPr>
          <w:rFonts w:hint="cs"/>
          <w:rtl/>
        </w:rPr>
        <w:t>سَلْ بَنِي إِسْرَائِيلَ</w:t>
      </w:r>
      <w:r>
        <w:rPr>
          <w:rFonts w:hint="cs"/>
          <w:rtl/>
        </w:rPr>
        <w:t xml:space="preserve"> ..</w:t>
      </w:r>
      <w:r w:rsidRPr="004B383B">
        <w:rPr>
          <w:rFonts w:hint="cs"/>
          <w:rtl/>
        </w:rPr>
        <w:t>.</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15255 (440)</w:t>
      </w:r>
    </w:p>
    <w:p w:rsidR="00D60D0D" w:rsidRPr="00830791" w:rsidRDefault="00D60D0D" w:rsidP="00806E06">
      <w:pPr>
        <w:pStyle w:val="libNormal"/>
        <w:rPr>
          <w:noProof/>
          <w:rtl/>
        </w:rPr>
      </w:pPr>
      <w:r w:rsidRPr="00830791">
        <w:rPr>
          <w:rFonts w:hint="cs"/>
          <w:noProof/>
          <w:rtl/>
        </w:rPr>
        <w:t>في الطبّ = الحمية للمريض</w:t>
      </w:r>
      <w:r>
        <w:rPr>
          <w:rFonts w:hint="cs"/>
          <w:noProof/>
          <w:rtl/>
        </w:rPr>
        <w:tab/>
      </w:r>
      <w:r w:rsidRPr="00830791">
        <w:rPr>
          <w:rFonts w:hint="cs"/>
          <w:noProof/>
          <w:rtl/>
        </w:rPr>
        <w:t>15256 (441)</w:t>
      </w:r>
    </w:p>
    <w:p w:rsidR="00D60D0D" w:rsidRPr="00830791" w:rsidRDefault="00D60D0D" w:rsidP="00806E06">
      <w:pPr>
        <w:pStyle w:val="libNormal"/>
        <w:rPr>
          <w:noProof/>
          <w:rtl/>
        </w:rPr>
      </w:pPr>
      <w:r w:rsidRPr="00830791">
        <w:rPr>
          <w:rFonts w:hint="cs"/>
          <w:noProof/>
          <w:rtl/>
        </w:rPr>
        <w:t>في الطبّ = لاتنفع الحمية بعد سبعة أيام</w:t>
      </w:r>
      <w:r>
        <w:rPr>
          <w:rFonts w:hint="cs"/>
          <w:noProof/>
          <w:rtl/>
        </w:rPr>
        <w:tab/>
      </w:r>
      <w:r w:rsidRPr="00830791">
        <w:rPr>
          <w:rFonts w:hint="cs"/>
          <w:noProof/>
          <w:rtl/>
        </w:rPr>
        <w:t>15257 (442)</w:t>
      </w:r>
    </w:p>
    <w:p w:rsidR="00D60D0D" w:rsidRPr="00830791" w:rsidRDefault="00D60D0D" w:rsidP="00806E06">
      <w:pPr>
        <w:pStyle w:val="libNormal"/>
        <w:rPr>
          <w:noProof/>
          <w:rtl/>
        </w:rPr>
      </w:pPr>
      <w:r w:rsidRPr="00830791">
        <w:rPr>
          <w:rFonts w:hint="cs"/>
          <w:noProof/>
          <w:rtl/>
        </w:rPr>
        <w:t>في الطبّ = ليس الحمية أن تدع الشيء أصلاً لاتأكله</w:t>
      </w:r>
      <w:r>
        <w:rPr>
          <w:rFonts w:hint="cs"/>
          <w:noProof/>
          <w:rtl/>
        </w:rPr>
        <w:tab/>
      </w:r>
      <w:r w:rsidRPr="00830791">
        <w:rPr>
          <w:rFonts w:hint="cs"/>
          <w:noProof/>
          <w:rtl/>
        </w:rPr>
        <w:t>15258 (443)</w:t>
      </w:r>
    </w:p>
    <w:p w:rsidR="00D60D0D" w:rsidRPr="00830791" w:rsidRDefault="00D60D0D" w:rsidP="00806E06">
      <w:pPr>
        <w:pStyle w:val="libNormal"/>
        <w:rPr>
          <w:noProof/>
          <w:rtl/>
        </w:rPr>
      </w:pPr>
      <w:r w:rsidRPr="00830791">
        <w:rPr>
          <w:rFonts w:hint="cs"/>
          <w:noProof/>
          <w:rtl/>
        </w:rPr>
        <w:t>في الطبّ =كراهية المشي للمريض</w:t>
      </w:r>
      <w:r>
        <w:rPr>
          <w:rFonts w:hint="cs"/>
          <w:noProof/>
          <w:rtl/>
        </w:rPr>
        <w:tab/>
      </w:r>
      <w:r w:rsidRPr="00830791">
        <w:rPr>
          <w:rFonts w:hint="cs"/>
          <w:noProof/>
          <w:rtl/>
        </w:rPr>
        <w:t>15259 (444)</w:t>
      </w:r>
    </w:p>
    <w:p w:rsidR="00D60D0D" w:rsidRPr="00830791" w:rsidRDefault="00D60D0D" w:rsidP="00806E06">
      <w:pPr>
        <w:pStyle w:val="libNormal"/>
        <w:rPr>
          <w:noProof/>
          <w:rtl/>
        </w:rPr>
      </w:pPr>
      <w:r w:rsidRPr="00830791">
        <w:rPr>
          <w:rFonts w:hint="cs"/>
          <w:noProof/>
          <w:rtl/>
        </w:rPr>
        <w:t>في الرؤيا = تعبير الرؤيا</w:t>
      </w:r>
      <w:r>
        <w:rPr>
          <w:rFonts w:hint="cs"/>
          <w:noProof/>
          <w:rtl/>
        </w:rPr>
        <w:tab/>
      </w:r>
      <w:r w:rsidRPr="00830791">
        <w:rPr>
          <w:rFonts w:hint="cs"/>
          <w:noProof/>
          <w:rtl/>
        </w:rPr>
        <w:t>15260 (445)</w:t>
      </w:r>
    </w:p>
    <w:p w:rsidR="00D60D0D" w:rsidRPr="00830791" w:rsidRDefault="00D60D0D" w:rsidP="00806E06">
      <w:pPr>
        <w:pStyle w:val="libNormal"/>
        <w:rPr>
          <w:noProof/>
          <w:rtl/>
        </w:rPr>
      </w:pPr>
      <w:r w:rsidRPr="00830791">
        <w:rPr>
          <w:rFonts w:hint="cs"/>
          <w:noProof/>
          <w:rtl/>
        </w:rPr>
        <w:t>في الرؤيا = تعبير الرؤيا</w:t>
      </w:r>
      <w:r>
        <w:rPr>
          <w:rFonts w:hint="cs"/>
          <w:noProof/>
          <w:rtl/>
        </w:rPr>
        <w:tab/>
      </w:r>
      <w:r w:rsidRPr="00830791">
        <w:rPr>
          <w:rFonts w:hint="cs"/>
          <w:noProof/>
          <w:rtl/>
        </w:rPr>
        <w:t>15261 (446)</w:t>
      </w:r>
    </w:p>
    <w:p w:rsidR="00D60D0D" w:rsidRPr="00830791" w:rsidRDefault="00D60D0D" w:rsidP="00806E06">
      <w:pPr>
        <w:pStyle w:val="libNormal"/>
        <w:rPr>
          <w:noProof/>
          <w:rtl/>
        </w:rPr>
      </w:pPr>
      <w:r w:rsidRPr="00830791">
        <w:rPr>
          <w:rFonts w:hint="cs"/>
          <w:noProof/>
          <w:rtl/>
        </w:rPr>
        <w:t>في الرؤيا = علم أبي حنيفة في التعبير</w:t>
      </w:r>
      <w:r>
        <w:rPr>
          <w:rFonts w:hint="cs"/>
          <w:noProof/>
          <w:rtl/>
        </w:rPr>
        <w:t xml:space="preserve"> و</w:t>
      </w:r>
      <w:r w:rsidRPr="00830791">
        <w:rPr>
          <w:rFonts w:hint="cs"/>
          <w:noProof/>
          <w:rtl/>
        </w:rPr>
        <w:t>خطاؤه</w:t>
      </w:r>
      <w:r>
        <w:rPr>
          <w:rFonts w:hint="cs"/>
          <w:noProof/>
          <w:rtl/>
        </w:rPr>
        <w:tab/>
      </w:r>
      <w:r w:rsidRPr="00830791">
        <w:rPr>
          <w:rFonts w:hint="cs"/>
          <w:noProof/>
          <w:rtl/>
        </w:rPr>
        <w:t>15262 (447)</w:t>
      </w:r>
    </w:p>
    <w:p w:rsidR="00D60D0D" w:rsidRDefault="00D60D0D" w:rsidP="00806E06">
      <w:pPr>
        <w:pStyle w:val="libNormal"/>
        <w:rPr>
          <w:noProof/>
          <w:rtl/>
        </w:rPr>
      </w:pPr>
      <w:r w:rsidRPr="00830791">
        <w:rPr>
          <w:rFonts w:hint="cs"/>
          <w:noProof/>
          <w:rtl/>
        </w:rPr>
        <w:t>في الرؤيا = رؤيا رجل رأي شبحاً من خشب ، أو رجلاً منحوتاً على فرس يلوِّح بسفينة</w:t>
      </w:r>
      <w:r>
        <w:rPr>
          <w:rFonts w:hint="cs"/>
          <w:noProof/>
          <w:rtl/>
        </w:rPr>
        <w:t xml:space="preserve"> و</w:t>
      </w:r>
      <w:r w:rsidRPr="00830791">
        <w:rPr>
          <w:rFonts w:hint="cs"/>
          <w:noProof/>
          <w:rtl/>
        </w:rPr>
        <w:t>تعبيرها</w:t>
      </w:r>
    </w:p>
    <w:p w:rsidR="00D60D0D" w:rsidRPr="00830791" w:rsidRDefault="00D60D0D" w:rsidP="00806E06">
      <w:pPr>
        <w:pStyle w:val="libNormal"/>
        <w:rPr>
          <w:noProof/>
          <w:rtl/>
        </w:rPr>
      </w:pPr>
      <w:r>
        <w:rPr>
          <w:rFonts w:hint="cs"/>
          <w:noProof/>
          <w:rtl/>
        </w:rPr>
        <w:tab/>
      </w:r>
      <w:r w:rsidRPr="00830791">
        <w:rPr>
          <w:rFonts w:hint="cs"/>
          <w:noProof/>
          <w:rtl/>
        </w:rPr>
        <w:t>15263 (448)</w:t>
      </w:r>
    </w:p>
    <w:p w:rsidR="00D60D0D" w:rsidRPr="00830791" w:rsidRDefault="00D60D0D" w:rsidP="00806E06">
      <w:pPr>
        <w:pStyle w:val="libNormal"/>
        <w:rPr>
          <w:noProof/>
          <w:rtl/>
        </w:rPr>
      </w:pPr>
      <w:r w:rsidRPr="00830791">
        <w:rPr>
          <w:rFonts w:hint="cs"/>
          <w:noProof/>
          <w:rtl/>
        </w:rPr>
        <w:t xml:space="preserve">الوقائع التي تكون عند ظهور الإمام </w:t>
      </w:r>
      <w:r w:rsidRPr="00B65620">
        <w:rPr>
          <w:rFonts w:hint="cs"/>
          <w:rtl/>
        </w:rPr>
        <w:t>عليه‌السلام</w:t>
      </w:r>
      <w:r>
        <w:rPr>
          <w:rFonts w:hint="cs"/>
          <w:noProof/>
          <w:rtl/>
        </w:rPr>
        <w:tab/>
      </w:r>
      <w:r w:rsidRPr="00830791">
        <w:rPr>
          <w:rFonts w:hint="cs"/>
          <w:noProof/>
          <w:rtl/>
        </w:rPr>
        <w:t>15264 (449)</w:t>
      </w:r>
    </w:p>
    <w:p w:rsidR="00D60D0D" w:rsidRPr="00830791" w:rsidRDefault="00D60D0D" w:rsidP="00806E06">
      <w:pPr>
        <w:pStyle w:val="libNormal"/>
        <w:rPr>
          <w:noProof/>
          <w:rtl/>
        </w:rPr>
      </w:pPr>
      <w:r w:rsidRPr="00830791">
        <w:rPr>
          <w:rFonts w:hint="cs"/>
          <w:noProof/>
          <w:rtl/>
        </w:rPr>
        <w:t>كراهية التوقيت</w:t>
      </w:r>
      <w:r>
        <w:rPr>
          <w:rFonts w:hint="cs"/>
          <w:noProof/>
          <w:rtl/>
        </w:rPr>
        <w:t xml:space="preserve"> و</w:t>
      </w:r>
      <w:r w:rsidRPr="00830791">
        <w:rPr>
          <w:rFonts w:hint="cs"/>
          <w:noProof/>
          <w:rtl/>
        </w:rPr>
        <w:t>الاستعجال</w:t>
      </w:r>
      <w:r>
        <w:rPr>
          <w:rFonts w:hint="cs"/>
          <w:noProof/>
          <w:rtl/>
        </w:rPr>
        <w:tab/>
      </w:r>
      <w:r w:rsidRPr="00830791">
        <w:rPr>
          <w:rFonts w:hint="cs"/>
          <w:noProof/>
          <w:rtl/>
        </w:rPr>
        <w:t>15265 (450)</w:t>
      </w:r>
    </w:p>
    <w:p w:rsidR="00D60D0D" w:rsidRPr="00830791" w:rsidRDefault="00D60D0D" w:rsidP="00806E06">
      <w:pPr>
        <w:pStyle w:val="libNormal"/>
        <w:rPr>
          <w:noProof/>
          <w:rtl/>
        </w:rPr>
      </w:pPr>
      <w:r w:rsidRPr="00830791">
        <w:rPr>
          <w:rFonts w:hint="cs"/>
          <w:noProof/>
          <w:rtl/>
        </w:rPr>
        <w:t xml:space="preserve">الوقائع التي تكون عند ظهور الإمام </w:t>
      </w:r>
      <w:r w:rsidRPr="00B65620">
        <w:rPr>
          <w:rFonts w:hint="cs"/>
          <w:rtl/>
        </w:rPr>
        <w:t>عليه‌السلام</w:t>
      </w:r>
      <w:r>
        <w:rPr>
          <w:rFonts w:hint="cs"/>
          <w:noProof/>
          <w:rtl/>
        </w:rPr>
        <w:tab/>
      </w:r>
      <w:r w:rsidRPr="00830791">
        <w:rPr>
          <w:rFonts w:hint="cs"/>
          <w:noProof/>
          <w:rtl/>
        </w:rPr>
        <w:t>15266 (451)</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في الدولات = كلُّ راية ترفع قبل قيام القائم فصاحبها طاغوت</w:t>
      </w:r>
      <w:r>
        <w:rPr>
          <w:rFonts w:hint="cs"/>
          <w:noProof/>
          <w:rtl/>
        </w:rPr>
        <w:tab/>
      </w:r>
      <w:r w:rsidRPr="00830791">
        <w:rPr>
          <w:rFonts w:hint="cs"/>
          <w:noProof/>
          <w:rtl/>
        </w:rPr>
        <w:t>15267 (452)</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 = الملاحم</w:t>
      </w:r>
      <w:r>
        <w:rPr>
          <w:rFonts w:hint="cs"/>
          <w:noProof/>
          <w:rtl/>
        </w:rPr>
        <w:t xml:space="preserve"> و</w:t>
      </w:r>
      <w:r w:rsidRPr="00830791">
        <w:rPr>
          <w:rFonts w:hint="cs"/>
          <w:noProof/>
          <w:rtl/>
        </w:rPr>
        <w:t>الفتن</w:t>
      </w:r>
      <w:r>
        <w:rPr>
          <w:rFonts w:hint="cs"/>
          <w:noProof/>
          <w:rtl/>
        </w:rPr>
        <w:tab/>
      </w:r>
      <w:r w:rsidRPr="00830791">
        <w:rPr>
          <w:rFonts w:hint="cs"/>
          <w:noProof/>
          <w:rtl/>
        </w:rPr>
        <w:t>15268 (453)</w:t>
      </w:r>
    </w:p>
    <w:p w:rsidR="00D60D0D"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سبب كتمان أميرالمؤمنين </w:t>
      </w:r>
      <w:r w:rsidRPr="00B65620">
        <w:rPr>
          <w:rFonts w:hint="cs"/>
          <w:rtl/>
        </w:rPr>
        <w:t>عليه‌السلام</w:t>
      </w:r>
      <w:r w:rsidRPr="00830791">
        <w:rPr>
          <w:rFonts w:hint="cs"/>
          <w:noProof/>
          <w:rtl/>
        </w:rPr>
        <w:t xml:space="preserve"> أمره</w:t>
      </w:r>
    </w:p>
    <w:p w:rsidR="00D60D0D" w:rsidRPr="00830791" w:rsidRDefault="00D60D0D" w:rsidP="00806E06">
      <w:pPr>
        <w:pStyle w:val="libNormal"/>
        <w:rPr>
          <w:noProof/>
          <w:rtl/>
        </w:rPr>
      </w:pPr>
      <w:r>
        <w:rPr>
          <w:rFonts w:hint="cs"/>
          <w:noProof/>
          <w:rtl/>
        </w:rPr>
        <w:tab/>
      </w:r>
      <w:r w:rsidRPr="00830791">
        <w:rPr>
          <w:rFonts w:hint="cs"/>
          <w:noProof/>
          <w:rtl/>
        </w:rPr>
        <w:t>15269 (454)</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Pr>
          <w:rFonts w:hint="cs"/>
          <w:noProof/>
          <w:rtl/>
        </w:rPr>
        <w:tab/>
      </w:r>
      <w:r w:rsidRPr="00830791">
        <w:rPr>
          <w:rFonts w:hint="cs"/>
          <w:noProof/>
          <w:rtl/>
        </w:rPr>
        <w:t>15270 (455)</w:t>
      </w:r>
    </w:p>
    <w:p w:rsidR="00D60D0D"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مخالفة عليّ </w:t>
      </w:r>
      <w:r w:rsidRPr="00B65620">
        <w:rPr>
          <w:rFonts w:hint="cs"/>
          <w:rtl/>
        </w:rPr>
        <w:t>عليه‌السلام</w:t>
      </w:r>
      <w:r w:rsidRPr="00830791">
        <w:rPr>
          <w:rFonts w:hint="cs"/>
          <w:noProof/>
          <w:rtl/>
        </w:rPr>
        <w:t xml:space="preserve"> مع القوم</w:t>
      </w:r>
    </w:p>
    <w:p w:rsidR="00D60D0D" w:rsidRPr="00830791" w:rsidRDefault="00D60D0D" w:rsidP="00806E06">
      <w:pPr>
        <w:pStyle w:val="libNormal"/>
        <w:rPr>
          <w:noProof/>
          <w:rtl/>
        </w:rPr>
      </w:pPr>
      <w:r>
        <w:rPr>
          <w:rFonts w:hint="cs"/>
          <w:noProof/>
          <w:rtl/>
        </w:rPr>
        <w:tab/>
      </w:r>
      <w:r w:rsidRPr="00830791">
        <w:rPr>
          <w:rFonts w:hint="cs"/>
          <w:noProof/>
          <w:rtl/>
        </w:rPr>
        <w:t>15271 (456)</w:t>
      </w:r>
    </w:p>
    <w:p w:rsidR="00D60D0D" w:rsidRPr="00830791" w:rsidRDefault="00D60D0D" w:rsidP="00806E06">
      <w:pPr>
        <w:pStyle w:val="libNormal"/>
        <w:rPr>
          <w:noProof/>
          <w:rtl/>
        </w:rPr>
      </w:pPr>
      <w:r w:rsidRPr="00830791">
        <w:rPr>
          <w:rFonts w:hint="cs"/>
          <w:noProof/>
          <w:rtl/>
        </w:rPr>
        <w:t xml:space="preserve">قصّة أبي ذرّ </w:t>
      </w:r>
      <w:r>
        <w:rPr>
          <w:rFonts w:hint="cs"/>
          <w:noProof/>
          <w:rtl/>
        </w:rPr>
        <w:t>(</w:t>
      </w:r>
      <w:r w:rsidRPr="00830791">
        <w:rPr>
          <w:rFonts w:hint="cs"/>
          <w:noProof/>
          <w:rtl/>
        </w:rPr>
        <w:t xml:space="preserve">حديث أبي ذرّ </w:t>
      </w:r>
      <w:r w:rsidRPr="00B65620">
        <w:rPr>
          <w:rFonts w:hint="cs"/>
          <w:rtl/>
        </w:rPr>
        <w:t>رضي‌الله‌عنه</w:t>
      </w:r>
      <w:r>
        <w:rPr>
          <w:rFonts w:hint="cs"/>
          <w:noProof/>
          <w:rtl/>
        </w:rPr>
        <w:t>)</w:t>
      </w:r>
      <w:r>
        <w:rPr>
          <w:rFonts w:hint="cs"/>
          <w:noProof/>
          <w:rtl/>
        </w:rPr>
        <w:tab/>
      </w:r>
      <w:r w:rsidRPr="00830791">
        <w:rPr>
          <w:rFonts w:hint="cs"/>
          <w:noProof/>
          <w:rtl/>
        </w:rPr>
        <w:t>15272 (457)</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حديث إسلام ثمامة بن أثال</w:t>
      </w:r>
      <w:r>
        <w:rPr>
          <w:rFonts w:hint="cs"/>
          <w:noProof/>
          <w:rtl/>
        </w:rPr>
        <w:tab/>
      </w:r>
      <w:r w:rsidRPr="00830791">
        <w:rPr>
          <w:rFonts w:hint="cs"/>
          <w:noProof/>
          <w:rtl/>
        </w:rPr>
        <w:t>15273 (458)</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 xml:space="preserve">غزواته = حديث ولادة النبيّ </w:t>
      </w:r>
      <w:r w:rsidRPr="00B65620">
        <w:rPr>
          <w:rFonts w:hint="cs"/>
          <w:rtl/>
        </w:rPr>
        <w:t>صلى‌الله‌عليه‌وآله‌وسلم</w:t>
      </w:r>
      <w:r>
        <w:rPr>
          <w:rFonts w:hint="cs"/>
          <w:noProof/>
          <w:rtl/>
        </w:rPr>
        <w:tab/>
      </w:r>
      <w:r w:rsidRPr="00830791">
        <w:rPr>
          <w:rFonts w:hint="cs"/>
          <w:noProof/>
          <w:rtl/>
        </w:rPr>
        <w:t>15274 (459)</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 xml:space="preserve">غزواته =إخبار أبي طالب بولادة عليّ </w:t>
      </w:r>
      <w:r w:rsidRPr="00B65620">
        <w:rPr>
          <w:rFonts w:hint="cs"/>
          <w:rtl/>
        </w:rPr>
        <w:t>عليه‌السلام</w:t>
      </w:r>
      <w:r>
        <w:rPr>
          <w:rFonts w:hint="cs"/>
          <w:noProof/>
          <w:rtl/>
        </w:rPr>
        <w:tab/>
      </w:r>
      <w:r w:rsidRPr="00830791">
        <w:rPr>
          <w:rFonts w:hint="cs"/>
          <w:noProof/>
          <w:rtl/>
        </w:rPr>
        <w:t>15275 (460)</w:t>
      </w:r>
    </w:p>
    <w:p w:rsidR="00D60D0D" w:rsidRPr="00830791" w:rsidRDefault="00D60D0D" w:rsidP="00806E06">
      <w:pPr>
        <w:pStyle w:val="libNormal"/>
        <w:rPr>
          <w:noProof/>
          <w:rtl/>
        </w:rPr>
      </w:pPr>
      <w:r w:rsidRPr="00830791">
        <w:rPr>
          <w:rFonts w:hint="cs"/>
          <w:noProof/>
          <w:rtl/>
        </w:rPr>
        <w:t>فضل صلة الإمام</w:t>
      </w:r>
      <w:r>
        <w:rPr>
          <w:rFonts w:hint="cs"/>
          <w:noProof/>
          <w:rtl/>
        </w:rPr>
        <w:t xml:space="preserve"> و</w:t>
      </w:r>
      <w:r w:rsidRPr="00830791">
        <w:rPr>
          <w:rFonts w:hint="cs"/>
          <w:noProof/>
          <w:rtl/>
        </w:rPr>
        <w:t>الذريّة المطّهرة</w:t>
      </w:r>
      <w:r>
        <w:rPr>
          <w:rFonts w:hint="cs"/>
          <w:noProof/>
          <w:rtl/>
        </w:rPr>
        <w:t xml:space="preserve"> و</w:t>
      </w:r>
      <w:r w:rsidRPr="00830791">
        <w:rPr>
          <w:rFonts w:hint="cs"/>
          <w:noProof/>
          <w:rtl/>
        </w:rPr>
        <w:t xml:space="preserve">شيعتهم = في قوله : </w:t>
      </w:r>
      <w:r>
        <w:rPr>
          <w:rFonts w:hint="cs"/>
          <w:rtl/>
        </w:rPr>
        <w:t>(</w:t>
      </w:r>
      <w:r w:rsidRPr="007D11F2">
        <w:rPr>
          <w:rFonts w:hint="cs"/>
          <w:rtl/>
        </w:rPr>
        <w:t>مَّن ذَا الَّذِي يُقْرِضُ اللَّهَ</w:t>
      </w:r>
      <w:r>
        <w:rPr>
          <w:rFonts w:hint="cs"/>
          <w:rtl/>
        </w:rPr>
        <w:t xml:space="preserve"> ..</w:t>
      </w:r>
      <w:r w:rsidRPr="007D11F2">
        <w:rPr>
          <w:rFonts w:hint="cs"/>
          <w:rtl/>
        </w:rPr>
        <w:t>.</w:t>
      </w:r>
      <w:r w:rsidRPr="009B709D">
        <w:rPr>
          <w:rFonts w:hint="cs"/>
          <w:rtl/>
        </w:rPr>
        <w:t>)</w:t>
      </w:r>
      <w:r>
        <w:rPr>
          <w:rFonts w:hint="cs"/>
          <w:noProof/>
          <w:rtl/>
        </w:rPr>
        <w:tab/>
      </w:r>
      <w:r w:rsidRPr="00830791">
        <w:rPr>
          <w:rFonts w:hint="cs"/>
          <w:noProof/>
          <w:rtl/>
        </w:rPr>
        <w:t>15276 (461)</w:t>
      </w:r>
    </w:p>
    <w:p w:rsidR="00D60D0D" w:rsidRPr="00830791" w:rsidRDefault="00D60D0D" w:rsidP="00806E06">
      <w:pPr>
        <w:pStyle w:val="libNormal"/>
        <w:rPr>
          <w:noProof/>
          <w:rtl/>
        </w:rPr>
      </w:pPr>
      <w:r w:rsidRPr="00830791">
        <w:rPr>
          <w:rFonts w:hint="cs"/>
          <w:noProof/>
          <w:rtl/>
        </w:rPr>
        <w:t>الخوف</w:t>
      </w:r>
      <w:r>
        <w:rPr>
          <w:rFonts w:hint="cs"/>
          <w:noProof/>
          <w:rtl/>
        </w:rPr>
        <w:t xml:space="preserve"> و</w:t>
      </w:r>
      <w:r w:rsidRPr="00830791">
        <w:rPr>
          <w:rFonts w:hint="cs"/>
          <w:noProof/>
          <w:rtl/>
        </w:rPr>
        <w:t>الرجاء</w:t>
      </w:r>
      <w:r>
        <w:rPr>
          <w:rFonts w:hint="cs"/>
          <w:noProof/>
          <w:rtl/>
        </w:rPr>
        <w:tab/>
      </w:r>
      <w:r w:rsidRPr="00830791">
        <w:rPr>
          <w:rFonts w:hint="cs"/>
          <w:noProof/>
          <w:rtl/>
        </w:rPr>
        <w:t>15277 (462)</w:t>
      </w:r>
    </w:p>
    <w:p w:rsidR="00D60D0D" w:rsidRPr="00830791" w:rsidRDefault="00D60D0D" w:rsidP="00806E06">
      <w:pPr>
        <w:pStyle w:val="libNormal"/>
        <w:rPr>
          <w:noProof/>
          <w:rtl/>
        </w:rPr>
      </w:pPr>
      <w:r w:rsidRPr="00830791">
        <w:rPr>
          <w:rFonts w:hint="cs"/>
          <w:noProof/>
          <w:rtl/>
        </w:rPr>
        <w:t>استحباب اتّخاذ الرفيق</w:t>
      </w:r>
      <w:r>
        <w:rPr>
          <w:rFonts w:hint="cs"/>
          <w:noProof/>
          <w:rtl/>
        </w:rPr>
        <w:t xml:space="preserve"> و</w:t>
      </w:r>
      <w:r w:rsidRPr="00830791">
        <w:rPr>
          <w:rFonts w:hint="cs"/>
          <w:noProof/>
          <w:rtl/>
        </w:rPr>
        <w:t>كراهة الوحدة</w:t>
      </w:r>
      <w:r>
        <w:rPr>
          <w:rFonts w:hint="cs"/>
          <w:noProof/>
          <w:rtl/>
        </w:rPr>
        <w:tab/>
      </w:r>
      <w:r w:rsidRPr="00830791">
        <w:rPr>
          <w:rFonts w:hint="cs"/>
          <w:noProof/>
          <w:rtl/>
        </w:rPr>
        <w:t>15278 (463)</w:t>
      </w:r>
    </w:p>
    <w:p w:rsidR="00D60D0D" w:rsidRPr="00830791" w:rsidRDefault="00D60D0D" w:rsidP="00806E06">
      <w:pPr>
        <w:pStyle w:val="libNormal"/>
        <w:rPr>
          <w:noProof/>
          <w:rtl/>
        </w:rPr>
      </w:pPr>
      <w:r w:rsidRPr="00830791">
        <w:rPr>
          <w:rFonts w:hint="cs"/>
          <w:noProof/>
          <w:rtl/>
        </w:rPr>
        <w:t>استحباب اتّخاذ الرفيق</w:t>
      </w:r>
      <w:r>
        <w:rPr>
          <w:rFonts w:hint="cs"/>
          <w:noProof/>
          <w:rtl/>
        </w:rPr>
        <w:t xml:space="preserve"> و</w:t>
      </w:r>
      <w:r w:rsidRPr="00830791">
        <w:rPr>
          <w:rFonts w:hint="cs"/>
          <w:noProof/>
          <w:rtl/>
        </w:rPr>
        <w:t>كراهة الوحدة</w:t>
      </w:r>
      <w:r>
        <w:rPr>
          <w:rFonts w:hint="cs"/>
          <w:noProof/>
          <w:rtl/>
        </w:rPr>
        <w:tab/>
      </w:r>
      <w:r w:rsidRPr="00830791">
        <w:rPr>
          <w:rFonts w:hint="cs"/>
          <w:noProof/>
          <w:rtl/>
        </w:rPr>
        <w:t>15279 (464)</w:t>
      </w:r>
    </w:p>
    <w:p w:rsidR="00D60D0D" w:rsidRPr="00830791" w:rsidRDefault="00D60D0D" w:rsidP="00806E06">
      <w:pPr>
        <w:pStyle w:val="libNormal"/>
        <w:rPr>
          <w:noProof/>
          <w:rtl/>
        </w:rPr>
      </w:pPr>
      <w:r w:rsidRPr="00830791">
        <w:rPr>
          <w:rFonts w:hint="cs"/>
          <w:noProof/>
          <w:rtl/>
        </w:rPr>
        <w:t>استحباب اتّخاذ الرفيق</w:t>
      </w:r>
      <w:r>
        <w:rPr>
          <w:rFonts w:hint="cs"/>
          <w:noProof/>
          <w:rtl/>
        </w:rPr>
        <w:t xml:space="preserve"> و</w:t>
      </w:r>
      <w:r w:rsidRPr="00830791">
        <w:rPr>
          <w:rFonts w:hint="cs"/>
          <w:noProof/>
          <w:rtl/>
        </w:rPr>
        <w:t>كراهة الوحدة</w:t>
      </w:r>
      <w:r>
        <w:rPr>
          <w:rFonts w:hint="cs"/>
          <w:noProof/>
          <w:rtl/>
        </w:rPr>
        <w:tab/>
      </w:r>
      <w:r w:rsidRPr="00830791">
        <w:rPr>
          <w:rFonts w:hint="cs"/>
          <w:noProof/>
          <w:rtl/>
        </w:rPr>
        <w:t>15280 (465)</w:t>
      </w:r>
    </w:p>
    <w:p w:rsidR="00D60D0D" w:rsidRPr="00830791" w:rsidRDefault="00D60D0D" w:rsidP="00806E06">
      <w:pPr>
        <w:pStyle w:val="libNormal"/>
        <w:rPr>
          <w:noProof/>
          <w:rtl/>
        </w:rPr>
      </w:pPr>
      <w:r w:rsidRPr="00830791">
        <w:rPr>
          <w:rFonts w:hint="cs"/>
          <w:noProof/>
          <w:rtl/>
        </w:rPr>
        <w:t>استحباب اتّخاذ الرفيق</w:t>
      </w:r>
      <w:r>
        <w:rPr>
          <w:rFonts w:hint="cs"/>
          <w:noProof/>
          <w:rtl/>
        </w:rPr>
        <w:t xml:space="preserve"> و</w:t>
      </w:r>
      <w:r w:rsidRPr="00830791">
        <w:rPr>
          <w:rFonts w:hint="cs"/>
          <w:noProof/>
          <w:rtl/>
        </w:rPr>
        <w:t>كراهة الوحدة</w:t>
      </w:r>
      <w:r>
        <w:rPr>
          <w:rFonts w:hint="cs"/>
          <w:noProof/>
          <w:rtl/>
        </w:rPr>
        <w:tab/>
      </w:r>
      <w:r w:rsidRPr="00830791">
        <w:rPr>
          <w:rFonts w:hint="cs"/>
          <w:noProof/>
          <w:rtl/>
        </w:rPr>
        <w:t>15281 (466)</w:t>
      </w:r>
    </w:p>
    <w:p w:rsidR="00D60D0D" w:rsidRPr="00830791" w:rsidRDefault="00D60D0D" w:rsidP="00806E06">
      <w:pPr>
        <w:pStyle w:val="libNormal"/>
        <w:rPr>
          <w:noProof/>
          <w:rtl/>
        </w:rPr>
      </w:pPr>
      <w:r w:rsidRPr="00830791">
        <w:rPr>
          <w:rFonts w:hint="cs"/>
          <w:noProof/>
          <w:rtl/>
        </w:rPr>
        <w:t>استحباب اتّخاذ الرفيق</w:t>
      </w:r>
      <w:r>
        <w:rPr>
          <w:rFonts w:hint="cs"/>
          <w:noProof/>
          <w:rtl/>
        </w:rPr>
        <w:t xml:space="preserve"> و</w:t>
      </w:r>
      <w:r w:rsidRPr="00830791">
        <w:rPr>
          <w:rFonts w:hint="cs"/>
          <w:noProof/>
          <w:rtl/>
        </w:rPr>
        <w:t>كراهة الوحدة</w:t>
      </w:r>
      <w:r>
        <w:rPr>
          <w:rFonts w:hint="cs"/>
          <w:noProof/>
          <w:rtl/>
        </w:rPr>
        <w:tab/>
      </w:r>
      <w:r w:rsidRPr="00830791">
        <w:rPr>
          <w:rFonts w:hint="cs"/>
          <w:noProof/>
          <w:rtl/>
        </w:rPr>
        <w:t>15282 (467)</w:t>
      </w:r>
    </w:p>
    <w:p w:rsidR="00D60D0D" w:rsidRPr="00830791" w:rsidRDefault="00D60D0D" w:rsidP="00806E06">
      <w:pPr>
        <w:pStyle w:val="libNormal"/>
        <w:rPr>
          <w:noProof/>
          <w:rtl/>
        </w:rPr>
      </w:pPr>
      <w:r w:rsidRPr="00830791">
        <w:rPr>
          <w:rFonts w:hint="cs"/>
          <w:noProof/>
          <w:rtl/>
        </w:rPr>
        <w:t>ما ينبغي استصحابه في السفر</w:t>
      </w:r>
      <w:r>
        <w:rPr>
          <w:rFonts w:hint="cs"/>
          <w:noProof/>
          <w:rtl/>
        </w:rPr>
        <w:tab/>
      </w:r>
      <w:r w:rsidRPr="00830791">
        <w:rPr>
          <w:rFonts w:hint="cs"/>
          <w:noProof/>
          <w:rtl/>
        </w:rPr>
        <w:t>15283 (468)</w:t>
      </w:r>
    </w:p>
    <w:p w:rsidR="00D60D0D" w:rsidRPr="00830791" w:rsidRDefault="00D60D0D" w:rsidP="00806E06">
      <w:pPr>
        <w:pStyle w:val="libNormal"/>
        <w:rPr>
          <w:noProof/>
          <w:rtl/>
        </w:rPr>
      </w:pPr>
      <w:r w:rsidRPr="00830791">
        <w:rPr>
          <w:rFonts w:hint="cs"/>
          <w:noProof/>
          <w:rtl/>
        </w:rPr>
        <w:t>الزهد</w:t>
      </w:r>
      <w:r>
        <w:rPr>
          <w:rFonts w:hint="cs"/>
          <w:noProof/>
          <w:rtl/>
        </w:rPr>
        <w:t xml:space="preserve"> و</w:t>
      </w:r>
      <w:r w:rsidRPr="00830791">
        <w:rPr>
          <w:rFonts w:hint="cs"/>
          <w:noProof/>
          <w:rtl/>
        </w:rPr>
        <w:t>ذمّ الدنيا</w:t>
      </w:r>
      <w:r>
        <w:rPr>
          <w:rFonts w:hint="cs"/>
          <w:noProof/>
          <w:rtl/>
        </w:rPr>
        <w:tab/>
      </w:r>
      <w:r w:rsidRPr="00830791">
        <w:rPr>
          <w:rFonts w:hint="cs"/>
          <w:noProof/>
          <w:rtl/>
        </w:rPr>
        <w:t>15284 (469)</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15285 (470)</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في قوله تعالى : </w:t>
      </w:r>
      <w:r>
        <w:rPr>
          <w:rFonts w:hint="cs"/>
          <w:rtl/>
        </w:rPr>
        <w:t>(</w:t>
      </w:r>
      <w:r w:rsidRPr="007D11F2">
        <w:rPr>
          <w:rFonts w:hint="cs"/>
          <w:rtl/>
        </w:rPr>
        <w:t>وَإِذَا ذُكِرَ اللَّهُ وَحْدَهُ</w:t>
      </w:r>
      <w:r>
        <w:rPr>
          <w:rFonts w:hint="cs"/>
          <w:rtl/>
        </w:rPr>
        <w:t xml:space="preserve"> ..</w:t>
      </w:r>
      <w:r w:rsidRPr="007D11F2">
        <w:rPr>
          <w:rFonts w:hint="cs"/>
          <w:rtl/>
        </w:rPr>
        <w:t>.</w:t>
      </w:r>
      <w:r w:rsidRPr="009B709D">
        <w:rPr>
          <w:rFonts w:hint="cs"/>
          <w:rtl/>
        </w:rPr>
        <w:t>)</w:t>
      </w:r>
      <w:r>
        <w:rPr>
          <w:rFonts w:hint="cs"/>
          <w:noProof/>
          <w:rtl/>
        </w:rPr>
        <w:tab/>
      </w:r>
      <w:r w:rsidRPr="00830791">
        <w:rPr>
          <w:rFonts w:hint="cs"/>
          <w:noProof/>
          <w:rtl/>
        </w:rPr>
        <w:t>15286 (471)</w:t>
      </w:r>
    </w:p>
    <w:p w:rsidR="00D60D0D" w:rsidRPr="00830791" w:rsidRDefault="00D60D0D" w:rsidP="00806E06">
      <w:pPr>
        <w:pStyle w:val="libNormal"/>
        <w:rPr>
          <w:noProof/>
          <w:rtl/>
        </w:rPr>
      </w:pPr>
      <w:r w:rsidRPr="00830791">
        <w:rPr>
          <w:rFonts w:hint="cs"/>
          <w:noProof/>
          <w:rtl/>
        </w:rPr>
        <w:t xml:space="preserve">تفسير الآيات = في كلمات تلقّى آدم </w:t>
      </w:r>
      <w:r w:rsidRPr="00B65620">
        <w:rPr>
          <w:rFonts w:hint="cs"/>
          <w:rtl/>
        </w:rPr>
        <w:t>عليه‌السلام</w:t>
      </w:r>
      <w:r w:rsidRPr="00830791">
        <w:rPr>
          <w:rFonts w:hint="cs"/>
          <w:noProof/>
          <w:rtl/>
        </w:rPr>
        <w:t xml:space="preserve"> من ربّه</w:t>
      </w:r>
      <w:r>
        <w:rPr>
          <w:rFonts w:hint="cs"/>
          <w:noProof/>
          <w:rtl/>
        </w:rPr>
        <w:tab/>
      </w:r>
      <w:r w:rsidRPr="00830791">
        <w:rPr>
          <w:rFonts w:hint="cs"/>
          <w:noProof/>
          <w:rtl/>
        </w:rPr>
        <w:t>15287 (472)</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Pr>
          <w:rFonts w:hint="cs"/>
          <w:noProof/>
          <w:rtl/>
        </w:rPr>
        <w:tab/>
      </w:r>
      <w:r w:rsidRPr="00830791">
        <w:rPr>
          <w:rFonts w:hint="cs"/>
          <w:noProof/>
          <w:rtl/>
        </w:rPr>
        <w:t>15288 (473)</w:t>
      </w:r>
    </w:p>
    <w:p w:rsidR="00D60D0D" w:rsidRPr="00830791" w:rsidRDefault="00D60D0D" w:rsidP="00806E06">
      <w:pPr>
        <w:pStyle w:val="libNormal"/>
        <w:rPr>
          <w:noProof/>
          <w:rtl/>
        </w:rPr>
      </w:pPr>
      <w:r w:rsidRPr="00830791">
        <w:rPr>
          <w:rFonts w:hint="cs"/>
          <w:noProof/>
          <w:rtl/>
        </w:rPr>
        <w:t>في النجوم = سبب الحرّ</w:t>
      </w:r>
      <w:r>
        <w:rPr>
          <w:rFonts w:hint="cs"/>
          <w:noProof/>
          <w:rtl/>
        </w:rPr>
        <w:t xml:space="preserve"> و</w:t>
      </w:r>
      <w:r w:rsidRPr="00830791">
        <w:rPr>
          <w:rFonts w:hint="cs"/>
          <w:noProof/>
          <w:rtl/>
        </w:rPr>
        <w:t>البرد</w:t>
      </w:r>
      <w:r>
        <w:rPr>
          <w:rFonts w:hint="cs"/>
          <w:noProof/>
          <w:rtl/>
        </w:rPr>
        <w:tab/>
      </w:r>
      <w:r w:rsidRPr="00830791">
        <w:rPr>
          <w:rFonts w:hint="cs"/>
          <w:noProof/>
          <w:rtl/>
        </w:rPr>
        <w:t>15289 (474)</w:t>
      </w:r>
    </w:p>
    <w:p w:rsidR="00D60D0D" w:rsidRPr="00830791" w:rsidRDefault="00D60D0D" w:rsidP="00806E06">
      <w:pPr>
        <w:pStyle w:val="libNormal"/>
        <w:rPr>
          <w:noProof/>
          <w:rtl/>
        </w:rPr>
      </w:pPr>
      <w:r>
        <w:rPr>
          <w:noProof/>
          <w:rtl/>
        </w:rPr>
        <w:br w:type="page"/>
      </w:r>
      <w:r w:rsidRPr="00830791">
        <w:rPr>
          <w:rFonts w:hint="cs"/>
          <w:noProof/>
          <w:rtl/>
        </w:rPr>
        <w:lastRenderedPageBreak/>
        <w:t>البشارات للمؤمن</w:t>
      </w:r>
      <w:r>
        <w:rPr>
          <w:rFonts w:hint="cs"/>
          <w:noProof/>
          <w:rtl/>
        </w:rPr>
        <w:tab/>
      </w:r>
      <w:r w:rsidRPr="00830791">
        <w:rPr>
          <w:rFonts w:hint="cs"/>
          <w:noProof/>
          <w:rtl/>
        </w:rPr>
        <w:t>15290 (475)</w:t>
      </w:r>
    </w:p>
    <w:p w:rsidR="00D60D0D" w:rsidRPr="00830791" w:rsidRDefault="00D60D0D" w:rsidP="00806E06">
      <w:pPr>
        <w:pStyle w:val="libNormal"/>
        <w:rPr>
          <w:noProof/>
          <w:rtl/>
        </w:rPr>
      </w:pPr>
      <w:r w:rsidRPr="00830791">
        <w:rPr>
          <w:rFonts w:hint="cs"/>
          <w:noProof/>
          <w:rtl/>
        </w:rPr>
        <w:t>الإخبار عمّا هو آتٍ</w:t>
      </w:r>
      <w:r>
        <w:rPr>
          <w:rFonts w:hint="cs"/>
          <w:noProof/>
          <w:rtl/>
        </w:rPr>
        <w:tab/>
      </w:r>
      <w:r w:rsidRPr="00830791">
        <w:rPr>
          <w:rFonts w:hint="cs"/>
          <w:noProof/>
          <w:rtl/>
        </w:rPr>
        <w:t>15291 (476)</w:t>
      </w:r>
    </w:p>
    <w:p w:rsidR="00D60D0D" w:rsidRPr="00830791" w:rsidRDefault="00D60D0D" w:rsidP="00806E06">
      <w:pPr>
        <w:pStyle w:val="libNormal"/>
        <w:rPr>
          <w:noProof/>
          <w:rtl/>
        </w:rPr>
      </w:pPr>
      <w:r w:rsidRPr="00830791">
        <w:rPr>
          <w:rFonts w:hint="cs"/>
          <w:noProof/>
          <w:rtl/>
        </w:rPr>
        <w:t xml:space="preserve">جوامع المكارم </w:t>
      </w:r>
      <w:r>
        <w:rPr>
          <w:rFonts w:hint="cs"/>
          <w:noProof/>
          <w:rtl/>
        </w:rPr>
        <w:t>(</w:t>
      </w:r>
      <w:r w:rsidRPr="00830791">
        <w:rPr>
          <w:rFonts w:hint="cs"/>
          <w:noProof/>
          <w:rtl/>
        </w:rPr>
        <w:t>حديث الفقهاء</w:t>
      </w:r>
      <w:r>
        <w:rPr>
          <w:rFonts w:hint="cs"/>
          <w:noProof/>
          <w:rtl/>
        </w:rPr>
        <w:t xml:space="preserve"> و</w:t>
      </w:r>
      <w:r w:rsidRPr="00830791">
        <w:rPr>
          <w:rFonts w:hint="cs"/>
          <w:noProof/>
          <w:rtl/>
        </w:rPr>
        <w:t>العلماء</w:t>
      </w:r>
      <w:r>
        <w:rPr>
          <w:rFonts w:hint="cs"/>
          <w:noProof/>
          <w:rtl/>
        </w:rPr>
        <w:t>)</w:t>
      </w:r>
      <w:r>
        <w:rPr>
          <w:rFonts w:hint="cs"/>
          <w:noProof/>
          <w:rtl/>
        </w:rPr>
        <w:tab/>
      </w:r>
      <w:r w:rsidRPr="00830791">
        <w:rPr>
          <w:rFonts w:hint="cs"/>
          <w:noProof/>
          <w:rtl/>
        </w:rPr>
        <w:t>15292 (477)</w:t>
      </w:r>
    </w:p>
    <w:p w:rsidR="00D60D0D" w:rsidRPr="00830791" w:rsidRDefault="00D60D0D" w:rsidP="00806E06">
      <w:pPr>
        <w:pStyle w:val="libNormal"/>
        <w:rPr>
          <w:noProof/>
          <w:rtl/>
        </w:rPr>
      </w:pPr>
      <w:r w:rsidRPr="00830791">
        <w:rPr>
          <w:rFonts w:hint="cs"/>
          <w:noProof/>
          <w:rtl/>
        </w:rPr>
        <w:t>قصّة أبي ذرّ</w:t>
      </w:r>
      <w:r>
        <w:rPr>
          <w:rFonts w:hint="cs"/>
          <w:noProof/>
          <w:rtl/>
        </w:rPr>
        <w:tab/>
      </w:r>
      <w:r w:rsidRPr="00830791">
        <w:rPr>
          <w:rFonts w:hint="cs"/>
          <w:noProof/>
          <w:rtl/>
        </w:rPr>
        <w:t>15293 (478)</w:t>
      </w:r>
    </w:p>
    <w:p w:rsidR="00D60D0D" w:rsidRPr="00830791" w:rsidRDefault="00D60D0D" w:rsidP="00806E06">
      <w:pPr>
        <w:pStyle w:val="libNormal"/>
        <w:rPr>
          <w:noProof/>
          <w:rtl/>
        </w:rPr>
      </w:pPr>
      <w:r w:rsidRPr="00830791">
        <w:rPr>
          <w:rFonts w:hint="cs"/>
          <w:noProof/>
          <w:rtl/>
        </w:rPr>
        <w:t>الإخبار عمّا هو آتٍ</w:t>
      </w:r>
      <w:r>
        <w:rPr>
          <w:rFonts w:hint="cs"/>
          <w:noProof/>
          <w:rtl/>
        </w:rPr>
        <w:tab/>
      </w:r>
      <w:r w:rsidRPr="00830791">
        <w:rPr>
          <w:rFonts w:hint="cs"/>
          <w:noProof/>
          <w:rtl/>
        </w:rPr>
        <w:t>15294 (479)</w:t>
      </w:r>
    </w:p>
    <w:p w:rsidR="00D60D0D" w:rsidRPr="00830791" w:rsidRDefault="00D60D0D" w:rsidP="00806E06">
      <w:pPr>
        <w:pStyle w:val="libNormal"/>
        <w:rPr>
          <w:noProof/>
          <w:rtl/>
        </w:rPr>
      </w:pPr>
      <w:r w:rsidRPr="00830791">
        <w:rPr>
          <w:rFonts w:hint="cs"/>
          <w:noProof/>
          <w:rtl/>
        </w:rPr>
        <w:t xml:space="preserve">صفة أهل بيت النبيّ </w:t>
      </w:r>
      <w:r w:rsidRPr="00B65620">
        <w:rPr>
          <w:rFonts w:hint="cs"/>
          <w:rtl/>
        </w:rPr>
        <w:t>عليهم‌السلام</w:t>
      </w:r>
      <w:r w:rsidRPr="00830791">
        <w:rPr>
          <w:rFonts w:hint="cs"/>
          <w:noProof/>
          <w:rtl/>
        </w:rPr>
        <w:t xml:space="preserve"> ؛ حديث عيسى بن عليّ</w:t>
      </w:r>
      <w:r>
        <w:rPr>
          <w:rFonts w:hint="cs"/>
          <w:noProof/>
          <w:rtl/>
        </w:rPr>
        <w:t xml:space="preserve"> و</w:t>
      </w:r>
      <w:r w:rsidRPr="00830791">
        <w:rPr>
          <w:rFonts w:hint="cs"/>
          <w:noProof/>
          <w:rtl/>
        </w:rPr>
        <w:t>أبي جعفر المنصور</w:t>
      </w:r>
      <w:r>
        <w:rPr>
          <w:rFonts w:hint="cs"/>
          <w:noProof/>
          <w:rtl/>
        </w:rPr>
        <w:tab/>
      </w:r>
      <w:r w:rsidRPr="00830791">
        <w:rPr>
          <w:rFonts w:hint="cs"/>
          <w:noProof/>
          <w:rtl/>
        </w:rPr>
        <w:t>15295 (480)</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7D11F2">
        <w:rPr>
          <w:rFonts w:hint="cs"/>
          <w:rtl/>
        </w:rPr>
        <w:t>وَكَانُوا مِن قَبْلُ يَسْتَفْتِحُونَ عَلَى الَّذِينَ كَفَرُوا</w:t>
      </w:r>
      <w:r w:rsidRPr="009B709D">
        <w:rPr>
          <w:rFonts w:hint="cs"/>
          <w:rtl/>
        </w:rPr>
        <w:t>)</w:t>
      </w:r>
      <w:r>
        <w:rPr>
          <w:rFonts w:hint="cs"/>
          <w:noProof/>
          <w:rtl/>
        </w:rPr>
        <w:tab/>
      </w:r>
      <w:r w:rsidRPr="00830791">
        <w:rPr>
          <w:rFonts w:hint="cs"/>
          <w:noProof/>
          <w:rtl/>
        </w:rPr>
        <w:t>15296 (481)</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7D11F2">
        <w:rPr>
          <w:rFonts w:hint="cs"/>
          <w:rtl/>
        </w:rPr>
        <w:t>وَكَانُوا مِن قَبْلُ يَسْتَفْتِحُونَ عَلَى الَّذِينَ كَفَرُوا</w:t>
      </w:r>
      <w:r w:rsidRPr="009B709D">
        <w:rPr>
          <w:rFonts w:hint="cs"/>
          <w:rtl/>
        </w:rPr>
        <w:t>)</w:t>
      </w:r>
      <w:r>
        <w:rPr>
          <w:rFonts w:hint="cs"/>
          <w:noProof/>
          <w:rtl/>
        </w:rPr>
        <w:tab/>
      </w:r>
      <w:r w:rsidRPr="00830791">
        <w:rPr>
          <w:rFonts w:hint="cs"/>
          <w:noProof/>
          <w:rtl/>
        </w:rPr>
        <w:t>15297 (482)</w:t>
      </w:r>
    </w:p>
    <w:p w:rsidR="00D60D0D" w:rsidRPr="00830791"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15298 (483)</w:t>
      </w:r>
    </w:p>
    <w:p w:rsidR="00D60D0D" w:rsidRDefault="00D60D0D" w:rsidP="00806E06">
      <w:pPr>
        <w:pStyle w:val="libNormal"/>
        <w:rPr>
          <w:noProof/>
          <w:rtl/>
        </w:rPr>
      </w:pPr>
      <w:r w:rsidRPr="00830791">
        <w:rPr>
          <w:rFonts w:hint="cs"/>
          <w:noProof/>
          <w:rtl/>
        </w:rPr>
        <w:t xml:space="preserve">علامات ظهوره </w:t>
      </w:r>
      <w:r w:rsidRPr="00B65620">
        <w:rPr>
          <w:rFonts w:hint="cs"/>
          <w:rtl/>
        </w:rPr>
        <w:t>عليه‌السلام</w:t>
      </w:r>
      <w:r>
        <w:rPr>
          <w:rFonts w:hint="cs"/>
          <w:noProof/>
          <w:rtl/>
        </w:rPr>
        <w:tab/>
      </w:r>
      <w:r w:rsidRPr="00830791">
        <w:rPr>
          <w:rFonts w:hint="cs"/>
          <w:noProof/>
          <w:rtl/>
        </w:rPr>
        <w:t>15299 (484)</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7D11F2">
        <w:rPr>
          <w:rFonts w:hint="cs"/>
          <w:rtl/>
        </w:rPr>
        <w:t>فَاجْعَلْ أَفْئِدَةً مِّنَ النَّاسِ تَهْوِي</w:t>
      </w:r>
      <w:r w:rsidRPr="009B709D">
        <w:rPr>
          <w:rFonts w:hint="cs"/>
          <w:rtl/>
        </w:rPr>
        <w:t>)</w:t>
      </w:r>
      <w:r>
        <w:rPr>
          <w:rFonts w:hint="cs"/>
          <w:noProof/>
          <w:rtl/>
        </w:rPr>
        <w:tab/>
      </w:r>
      <w:r w:rsidRPr="00830791">
        <w:rPr>
          <w:rFonts w:hint="cs"/>
          <w:noProof/>
          <w:rtl/>
        </w:rPr>
        <w:t>15300 (485)</w:t>
      </w:r>
    </w:p>
    <w:p w:rsidR="00D60D0D" w:rsidRPr="00830791" w:rsidRDefault="00D60D0D" w:rsidP="00806E06">
      <w:pPr>
        <w:pStyle w:val="libNormal"/>
        <w:rPr>
          <w:noProof/>
          <w:rtl/>
        </w:rPr>
      </w:pPr>
      <w:r w:rsidRPr="00830791">
        <w:rPr>
          <w:rFonts w:hint="cs"/>
          <w:noProof/>
          <w:rtl/>
        </w:rPr>
        <w:t>الإتيان بجهنّم</w:t>
      </w:r>
      <w:r>
        <w:rPr>
          <w:rFonts w:hint="cs"/>
          <w:noProof/>
          <w:rtl/>
        </w:rPr>
        <w:t xml:space="preserve"> و</w:t>
      </w:r>
      <w:r w:rsidRPr="00830791">
        <w:rPr>
          <w:rFonts w:hint="cs"/>
          <w:noProof/>
          <w:rtl/>
        </w:rPr>
        <w:t>الصراط</w:t>
      </w:r>
      <w:r>
        <w:rPr>
          <w:rFonts w:hint="cs"/>
          <w:noProof/>
          <w:rtl/>
        </w:rPr>
        <w:tab/>
      </w:r>
      <w:r w:rsidRPr="00830791">
        <w:rPr>
          <w:rFonts w:hint="cs"/>
          <w:noProof/>
          <w:rtl/>
        </w:rPr>
        <w:t>15301 (486)</w:t>
      </w:r>
    </w:p>
    <w:p w:rsidR="00D60D0D" w:rsidRDefault="00D60D0D" w:rsidP="00806E06">
      <w:pPr>
        <w:pStyle w:val="libNormal"/>
        <w:rPr>
          <w:rtl/>
        </w:rPr>
      </w:pPr>
      <w:r w:rsidRPr="00830791">
        <w:rPr>
          <w:rFonts w:hint="cs"/>
          <w:noProof/>
          <w:rtl/>
        </w:rPr>
        <w:t xml:space="preserve">الوقائع التي تكون عند ظهور الإمام </w:t>
      </w:r>
      <w:r w:rsidRPr="00B65620">
        <w:rPr>
          <w:rFonts w:hint="cs"/>
          <w:rtl/>
        </w:rPr>
        <w:t>عليه‌السلام</w:t>
      </w:r>
      <w:r w:rsidRPr="00830791">
        <w:rPr>
          <w:rFonts w:hint="cs"/>
          <w:noProof/>
          <w:rtl/>
        </w:rPr>
        <w:t xml:space="preserve"> = تأويل قوله تعالى : </w:t>
      </w:r>
      <w:r>
        <w:rPr>
          <w:rFonts w:hint="cs"/>
          <w:rtl/>
        </w:rPr>
        <w:t>(</w:t>
      </w:r>
      <w:r w:rsidRPr="007D11F2">
        <w:rPr>
          <w:rFonts w:hint="cs"/>
          <w:rtl/>
        </w:rPr>
        <w:t>أَيْنَ مَا تَكُونُوا يَأْتِ بِكُمُ اللَّهُ جَمِيعًا</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15302 (487)</w:t>
      </w:r>
    </w:p>
    <w:p w:rsidR="00D60D0D" w:rsidRPr="00830791" w:rsidRDefault="00D60D0D" w:rsidP="00806E06">
      <w:pPr>
        <w:pStyle w:val="libNormal"/>
        <w:rPr>
          <w:noProof/>
          <w:rtl/>
        </w:rPr>
      </w:pPr>
      <w:r w:rsidRPr="00830791">
        <w:rPr>
          <w:rFonts w:hint="cs"/>
          <w:noProof/>
          <w:rtl/>
        </w:rPr>
        <w:t>حقوق صحبة السفر</w:t>
      </w:r>
      <w:r>
        <w:rPr>
          <w:rFonts w:hint="cs"/>
          <w:noProof/>
          <w:rtl/>
        </w:rPr>
        <w:t xml:space="preserve"> و</w:t>
      </w:r>
      <w:r w:rsidRPr="00830791">
        <w:rPr>
          <w:rFonts w:hint="cs"/>
          <w:noProof/>
          <w:rtl/>
        </w:rPr>
        <w:t>آداب السفر = الأمر بالسير في البردين</w:t>
      </w:r>
      <w:r>
        <w:rPr>
          <w:rFonts w:hint="cs"/>
          <w:noProof/>
          <w:rtl/>
        </w:rPr>
        <w:tab/>
      </w:r>
      <w:r w:rsidRPr="00830791">
        <w:rPr>
          <w:rFonts w:hint="cs"/>
          <w:noProof/>
          <w:rtl/>
        </w:rPr>
        <w:t>15303 (488)</w:t>
      </w:r>
    </w:p>
    <w:p w:rsidR="00D60D0D" w:rsidRPr="00830791" w:rsidRDefault="00D60D0D" w:rsidP="00806E06">
      <w:pPr>
        <w:pStyle w:val="libNormal"/>
        <w:rPr>
          <w:noProof/>
          <w:rtl/>
        </w:rPr>
      </w:pPr>
      <w:r w:rsidRPr="00830791">
        <w:rPr>
          <w:rFonts w:hint="cs"/>
          <w:noProof/>
          <w:rtl/>
        </w:rPr>
        <w:t>حقوق صحبة السفر</w:t>
      </w:r>
      <w:r>
        <w:rPr>
          <w:rFonts w:hint="cs"/>
          <w:noProof/>
          <w:rtl/>
        </w:rPr>
        <w:t xml:space="preserve"> و</w:t>
      </w:r>
      <w:r w:rsidRPr="00830791">
        <w:rPr>
          <w:rFonts w:hint="cs"/>
          <w:noProof/>
          <w:rtl/>
        </w:rPr>
        <w:t>آداب السفر = السير بالليل</w:t>
      </w:r>
      <w:r>
        <w:rPr>
          <w:rFonts w:hint="cs"/>
          <w:noProof/>
          <w:rtl/>
        </w:rPr>
        <w:tab/>
      </w:r>
      <w:r w:rsidRPr="00830791">
        <w:rPr>
          <w:rFonts w:hint="cs"/>
          <w:noProof/>
          <w:rtl/>
        </w:rPr>
        <w:t>15304 (489)</w:t>
      </w:r>
    </w:p>
    <w:p w:rsidR="00D60D0D" w:rsidRPr="00830791" w:rsidRDefault="00D60D0D" w:rsidP="00806E06">
      <w:pPr>
        <w:pStyle w:val="libNormal"/>
        <w:rPr>
          <w:noProof/>
          <w:rtl/>
        </w:rPr>
      </w:pPr>
      <w:r w:rsidRPr="00830791">
        <w:rPr>
          <w:rFonts w:hint="cs"/>
          <w:noProof/>
          <w:rtl/>
        </w:rPr>
        <w:t>حقوق صحبة السفر</w:t>
      </w:r>
      <w:r>
        <w:rPr>
          <w:rFonts w:hint="cs"/>
          <w:noProof/>
          <w:rtl/>
        </w:rPr>
        <w:t xml:space="preserve"> و</w:t>
      </w:r>
      <w:r w:rsidRPr="00830791">
        <w:rPr>
          <w:rFonts w:hint="cs"/>
          <w:noProof/>
          <w:rtl/>
        </w:rPr>
        <w:t>آداب السفر = السير بالليل</w:t>
      </w:r>
      <w:r>
        <w:rPr>
          <w:rFonts w:hint="cs"/>
          <w:noProof/>
          <w:rtl/>
        </w:rPr>
        <w:tab/>
      </w:r>
      <w:r w:rsidRPr="00830791">
        <w:rPr>
          <w:rFonts w:hint="cs"/>
          <w:noProof/>
          <w:rtl/>
        </w:rPr>
        <w:t>15305 (490)</w:t>
      </w:r>
    </w:p>
    <w:p w:rsidR="00D60D0D" w:rsidRPr="00830791" w:rsidRDefault="00D60D0D" w:rsidP="00806E06">
      <w:pPr>
        <w:pStyle w:val="libNormal"/>
        <w:rPr>
          <w:noProof/>
          <w:rtl/>
        </w:rPr>
      </w:pPr>
      <w:r w:rsidRPr="00830791">
        <w:rPr>
          <w:rFonts w:hint="cs"/>
          <w:noProof/>
          <w:rtl/>
        </w:rPr>
        <w:t>حقوق صحبة السفر</w:t>
      </w:r>
      <w:r>
        <w:rPr>
          <w:rFonts w:hint="cs"/>
          <w:noProof/>
          <w:rtl/>
        </w:rPr>
        <w:t xml:space="preserve"> و</w:t>
      </w:r>
      <w:r w:rsidRPr="00830791">
        <w:rPr>
          <w:rFonts w:hint="cs"/>
          <w:noProof/>
          <w:rtl/>
        </w:rPr>
        <w:t>آداب السفر = السير بالليل</w:t>
      </w:r>
      <w:r>
        <w:rPr>
          <w:rFonts w:hint="cs"/>
          <w:noProof/>
          <w:rtl/>
        </w:rPr>
        <w:tab/>
      </w:r>
      <w:r w:rsidRPr="00830791">
        <w:rPr>
          <w:rFonts w:hint="cs"/>
          <w:noProof/>
          <w:rtl/>
        </w:rPr>
        <w:t>15306 (491)</w:t>
      </w:r>
    </w:p>
    <w:p w:rsidR="00D60D0D" w:rsidRPr="00830791" w:rsidRDefault="00D60D0D" w:rsidP="00806E06">
      <w:pPr>
        <w:pStyle w:val="libNormal"/>
        <w:rPr>
          <w:noProof/>
          <w:rtl/>
        </w:rPr>
      </w:pPr>
      <w:r w:rsidRPr="00830791">
        <w:rPr>
          <w:rFonts w:hint="cs"/>
          <w:noProof/>
          <w:rtl/>
        </w:rPr>
        <w:t>السفر</w:t>
      </w:r>
      <w:r>
        <w:rPr>
          <w:rFonts w:hint="cs"/>
          <w:noProof/>
          <w:rtl/>
        </w:rPr>
        <w:t xml:space="preserve"> و</w:t>
      </w:r>
      <w:r w:rsidRPr="00830791">
        <w:rPr>
          <w:rFonts w:hint="cs"/>
          <w:noProof/>
          <w:rtl/>
        </w:rPr>
        <w:t xml:space="preserve">أوقاته = وفاة النبي </w:t>
      </w:r>
      <w:r w:rsidRPr="00B65620">
        <w:rPr>
          <w:rFonts w:hint="cs"/>
          <w:rtl/>
        </w:rPr>
        <w:t>صلى‌الله‌عليه‌وآله‌وسلم</w:t>
      </w:r>
      <w:r w:rsidRPr="00830791">
        <w:rPr>
          <w:rFonts w:hint="cs"/>
          <w:noProof/>
          <w:rtl/>
        </w:rPr>
        <w:t xml:space="preserve"> كانت في يوم الإثنين</w:t>
      </w:r>
      <w:r>
        <w:rPr>
          <w:rFonts w:hint="cs"/>
          <w:noProof/>
          <w:rtl/>
        </w:rPr>
        <w:tab/>
      </w:r>
      <w:r w:rsidRPr="00830791">
        <w:rPr>
          <w:rFonts w:hint="cs"/>
          <w:noProof/>
          <w:rtl/>
        </w:rPr>
        <w:t>15307 (492)</w:t>
      </w:r>
    </w:p>
    <w:p w:rsidR="00D60D0D" w:rsidRPr="00830791" w:rsidRDefault="00D60D0D" w:rsidP="00806E06">
      <w:pPr>
        <w:pStyle w:val="libNormal"/>
        <w:rPr>
          <w:noProof/>
          <w:rtl/>
        </w:rPr>
      </w:pPr>
      <w:r w:rsidRPr="00830791">
        <w:rPr>
          <w:rFonts w:hint="cs"/>
          <w:noProof/>
          <w:rtl/>
        </w:rPr>
        <w:t>السفر</w:t>
      </w:r>
      <w:r>
        <w:rPr>
          <w:rFonts w:hint="cs"/>
          <w:noProof/>
          <w:rtl/>
        </w:rPr>
        <w:t xml:space="preserve"> و</w:t>
      </w:r>
      <w:r w:rsidRPr="00830791">
        <w:rPr>
          <w:rFonts w:hint="cs"/>
          <w:noProof/>
          <w:rtl/>
        </w:rPr>
        <w:t>أوقاته = الشوم للمسافر في طريقه خمسة أشياء</w:t>
      </w:r>
      <w:r>
        <w:rPr>
          <w:rFonts w:hint="cs"/>
          <w:noProof/>
          <w:rtl/>
        </w:rPr>
        <w:tab/>
      </w:r>
      <w:r w:rsidRPr="00830791">
        <w:rPr>
          <w:rFonts w:hint="cs"/>
          <w:noProof/>
          <w:rtl/>
        </w:rPr>
        <w:t>15308 (493)</w:t>
      </w:r>
    </w:p>
    <w:p w:rsidR="00D60D0D" w:rsidRPr="00830791" w:rsidRDefault="00D60D0D" w:rsidP="00806E06">
      <w:pPr>
        <w:pStyle w:val="libNormal"/>
        <w:rPr>
          <w:noProof/>
          <w:rtl/>
        </w:rPr>
      </w:pPr>
      <w:r w:rsidRPr="00830791">
        <w:rPr>
          <w:rFonts w:hint="cs"/>
          <w:noProof/>
          <w:rtl/>
        </w:rPr>
        <w:t>صفات المؤمن</w:t>
      </w:r>
      <w:r>
        <w:rPr>
          <w:rFonts w:hint="cs"/>
          <w:noProof/>
          <w:rtl/>
        </w:rPr>
        <w:t xml:space="preserve"> و</w:t>
      </w:r>
      <w:r w:rsidRPr="00830791">
        <w:rPr>
          <w:rFonts w:hint="cs"/>
          <w:noProof/>
          <w:rtl/>
        </w:rPr>
        <w:t>علاماته</w:t>
      </w:r>
      <w:r>
        <w:rPr>
          <w:rFonts w:hint="cs"/>
          <w:noProof/>
          <w:rtl/>
        </w:rPr>
        <w:tab/>
      </w:r>
      <w:r w:rsidRPr="00830791">
        <w:rPr>
          <w:rFonts w:hint="cs"/>
          <w:noProof/>
          <w:rtl/>
        </w:rPr>
        <w:t>15309 (494)</w:t>
      </w:r>
    </w:p>
    <w:p w:rsidR="00D60D0D" w:rsidRPr="00830791" w:rsidRDefault="00D60D0D" w:rsidP="00806E06">
      <w:pPr>
        <w:pStyle w:val="libNormal"/>
        <w:rPr>
          <w:noProof/>
          <w:rtl/>
        </w:rPr>
      </w:pPr>
      <w:r w:rsidRPr="00830791">
        <w:rPr>
          <w:rFonts w:hint="cs"/>
          <w:noProof/>
          <w:rtl/>
        </w:rPr>
        <w:t>الحبّ في الله</w:t>
      </w:r>
      <w:r>
        <w:rPr>
          <w:rFonts w:hint="cs"/>
          <w:noProof/>
          <w:rtl/>
        </w:rPr>
        <w:t xml:space="preserve"> و</w:t>
      </w:r>
      <w:r w:rsidRPr="00830791">
        <w:rPr>
          <w:rFonts w:hint="cs"/>
          <w:noProof/>
          <w:rtl/>
        </w:rPr>
        <w:t>البغض في الله</w:t>
      </w:r>
      <w:r>
        <w:rPr>
          <w:rFonts w:hint="cs"/>
          <w:noProof/>
          <w:rtl/>
        </w:rPr>
        <w:tab/>
      </w:r>
      <w:r w:rsidRPr="00830791">
        <w:rPr>
          <w:rFonts w:hint="cs"/>
          <w:noProof/>
          <w:rtl/>
        </w:rPr>
        <w:t>15310 (495)</w:t>
      </w:r>
    </w:p>
    <w:p w:rsidR="00D60D0D" w:rsidRPr="00830791" w:rsidRDefault="00D60D0D" w:rsidP="00806E06">
      <w:pPr>
        <w:pStyle w:val="libNormal"/>
        <w:rPr>
          <w:noProof/>
          <w:rtl/>
        </w:rPr>
      </w:pPr>
      <w:r w:rsidRPr="00830791">
        <w:rPr>
          <w:rFonts w:hint="cs"/>
          <w:noProof/>
          <w:rtl/>
        </w:rPr>
        <w:t>تزاور الإخوان</w:t>
      </w:r>
      <w:r>
        <w:rPr>
          <w:rFonts w:hint="cs"/>
          <w:noProof/>
          <w:rtl/>
        </w:rPr>
        <w:tab/>
      </w:r>
      <w:r w:rsidRPr="00830791">
        <w:rPr>
          <w:rFonts w:hint="cs"/>
          <w:noProof/>
          <w:rtl/>
        </w:rPr>
        <w:t>15311 (496)</w:t>
      </w:r>
    </w:p>
    <w:p w:rsidR="00D60D0D" w:rsidRPr="00830791" w:rsidRDefault="00D60D0D" w:rsidP="00806E06">
      <w:pPr>
        <w:pStyle w:val="libNormal"/>
        <w:rPr>
          <w:noProof/>
          <w:rtl/>
        </w:rPr>
      </w:pPr>
      <w:r>
        <w:rPr>
          <w:noProof/>
          <w:rtl/>
        </w:rPr>
        <w:br w:type="page"/>
      </w:r>
      <w:r w:rsidRPr="00830791">
        <w:rPr>
          <w:rFonts w:hint="cs"/>
          <w:noProof/>
          <w:rtl/>
        </w:rPr>
        <w:lastRenderedPageBreak/>
        <w:t>إنّ المؤمن لا يقاس بالناس</w:t>
      </w:r>
      <w:r>
        <w:rPr>
          <w:rFonts w:hint="cs"/>
          <w:noProof/>
          <w:rtl/>
        </w:rPr>
        <w:tab/>
      </w:r>
      <w:r w:rsidRPr="00830791">
        <w:rPr>
          <w:rFonts w:hint="cs"/>
          <w:noProof/>
          <w:rtl/>
        </w:rPr>
        <w:t>15312 (497)</w:t>
      </w:r>
    </w:p>
    <w:p w:rsidR="00D60D0D" w:rsidRPr="00830791" w:rsidRDefault="00D60D0D" w:rsidP="00806E06">
      <w:pPr>
        <w:pStyle w:val="libNormal"/>
        <w:rPr>
          <w:noProof/>
          <w:rtl/>
        </w:rPr>
      </w:pPr>
      <w:r w:rsidRPr="00830791">
        <w:rPr>
          <w:rFonts w:hint="cs"/>
          <w:noProof/>
          <w:rtl/>
        </w:rPr>
        <w:t>تفسير الآيات = خبر تابوت بني إسرائيل</w:t>
      </w:r>
      <w:r>
        <w:rPr>
          <w:rFonts w:hint="cs"/>
          <w:noProof/>
          <w:rtl/>
        </w:rPr>
        <w:tab/>
      </w:r>
      <w:r w:rsidRPr="00830791">
        <w:rPr>
          <w:rFonts w:hint="cs"/>
          <w:noProof/>
          <w:rtl/>
        </w:rPr>
        <w:t>15313 (498)</w:t>
      </w:r>
    </w:p>
    <w:p w:rsidR="00D60D0D" w:rsidRPr="00830791" w:rsidRDefault="00D60D0D" w:rsidP="00806E06">
      <w:pPr>
        <w:pStyle w:val="libNormal"/>
        <w:rPr>
          <w:noProof/>
          <w:rtl/>
        </w:rPr>
      </w:pPr>
      <w:r w:rsidRPr="00830791">
        <w:rPr>
          <w:rFonts w:hint="cs"/>
          <w:noProof/>
          <w:rtl/>
        </w:rPr>
        <w:t>تفسير الآيات = خبر تابوت بني إسرائيل</w:t>
      </w:r>
      <w:r>
        <w:rPr>
          <w:rFonts w:hint="cs"/>
          <w:noProof/>
          <w:rtl/>
        </w:rPr>
        <w:tab/>
      </w:r>
      <w:r w:rsidRPr="00830791">
        <w:rPr>
          <w:rFonts w:hint="cs"/>
          <w:noProof/>
          <w:rtl/>
        </w:rPr>
        <w:t>15314 (499)</w:t>
      </w:r>
    </w:p>
    <w:p w:rsidR="00D60D0D" w:rsidRPr="00830791" w:rsidRDefault="00D60D0D" w:rsidP="00806E06">
      <w:pPr>
        <w:pStyle w:val="libNormal"/>
        <w:rPr>
          <w:noProof/>
          <w:rtl/>
        </w:rPr>
      </w:pPr>
      <w:r w:rsidRPr="00830791">
        <w:rPr>
          <w:rFonts w:hint="cs"/>
          <w:noProof/>
          <w:rtl/>
        </w:rPr>
        <w:t>تفسير الآيات = خبر تابوت بني إسرائيل</w:t>
      </w:r>
      <w:r>
        <w:rPr>
          <w:rFonts w:hint="cs"/>
          <w:noProof/>
          <w:rtl/>
        </w:rPr>
        <w:tab/>
      </w:r>
      <w:r w:rsidRPr="00830791">
        <w:rPr>
          <w:rFonts w:hint="cs"/>
          <w:noProof/>
          <w:rtl/>
        </w:rPr>
        <w:t>15315 (500)</w:t>
      </w:r>
    </w:p>
    <w:p w:rsidR="00D60D0D" w:rsidRPr="00830791" w:rsidRDefault="00D60D0D" w:rsidP="00806E06">
      <w:pPr>
        <w:pStyle w:val="libNormal"/>
        <w:rPr>
          <w:noProof/>
          <w:rtl/>
        </w:rPr>
      </w:pPr>
      <w:r w:rsidRPr="00830791">
        <w:rPr>
          <w:rFonts w:hint="cs"/>
          <w:noProof/>
          <w:rtl/>
        </w:rPr>
        <w:t xml:space="preserve">الحسنين </w:t>
      </w:r>
      <w:r w:rsidRPr="00B65620">
        <w:rPr>
          <w:rFonts w:hint="cs"/>
          <w:rtl/>
        </w:rPr>
        <w:t>عليهما‌السلام</w:t>
      </w:r>
      <w:r w:rsidRPr="00830791">
        <w:rPr>
          <w:rFonts w:hint="cs"/>
          <w:noProof/>
          <w:rtl/>
        </w:rPr>
        <w:t xml:space="preserve"> ابنا رسول الله </w:t>
      </w:r>
      <w:r w:rsidRPr="00B65620">
        <w:rPr>
          <w:rFonts w:hint="cs"/>
          <w:rtl/>
        </w:rPr>
        <w:t>صلى‌الله‌عليه‌وآله‌وسلم</w:t>
      </w:r>
      <w:r>
        <w:rPr>
          <w:rFonts w:hint="cs"/>
          <w:noProof/>
          <w:rtl/>
        </w:rPr>
        <w:tab/>
      </w:r>
      <w:r w:rsidRPr="00830791">
        <w:rPr>
          <w:rFonts w:hint="cs"/>
          <w:noProof/>
          <w:rtl/>
        </w:rPr>
        <w:t>15316 (501)</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عزوة اُحد</w:t>
      </w:r>
      <w:r>
        <w:rPr>
          <w:rFonts w:hint="cs"/>
          <w:noProof/>
          <w:rtl/>
        </w:rPr>
        <w:t xml:space="preserve"> و</w:t>
      </w:r>
      <w:r w:rsidRPr="00830791">
        <w:rPr>
          <w:rFonts w:hint="cs"/>
          <w:noProof/>
          <w:rtl/>
        </w:rPr>
        <w:t>قصّة المنهزمين</w:t>
      </w:r>
      <w:r>
        <w:rPr>
          <w:rFonts w:hint="cs"/>
          <w:noProof/>
          <w:rtl/>
        </w:rPr>
        <w:tab/>
      </w:r>
      <w:r w:rsidRPr="00830791">
        <w:rPr>
          <w:rFonts w:hint="cs"/>
          <w:noProof/>
          <w:rtl/>
        </w:rPr>
        <w:t>15317 (502)</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صلح الحديبيّة</w:t>
      </w:r>
      <w:r>
        <w:rPr>
          <w:rFonts w:hint="cs"/>
          <w:noProof/>
          <w:rtl/>
        </w:rPr>
        <w:tab/>
      </w:r>
      <w:r w:rsidRPr="00830791">
        <w:rPr>
          <w:rFonts w:hint="cs"/>
          <w:noProof/>
          <w:rtl/>
        </w:rPr>
        <w:t>15318 (503)</w:t>
      </w:r>
    </w:p>
    <w:p w:rsidR="00D60D0D" w:rsidRPr="00830791" w:rsidRDefault="00D60D0D" w:rsidP="00806E06">
      <w:pPr>
        <w:pStyle w:val="libNormal"/>
        <w:rPr>
          <w:noProof/>
          <w:rtl/>
        </w:rPr>
      </w:pPr>
      <w:r w:rsidRPr="00830791">
        <w:rPr>
          <w:rFonts w:hint="cs"/>
          <w:noProof/>
          <w:rtl/>
        </w:rPr>
        <w:t>تفسير الآيات = قصّة بني مدلج</w:t>
      </w:r>
      <w:r>
        <w:rPr>
          <w:rFonts w:hint="cs"/>
          <w:noProof/>
          <w:rtl/>
        </w:rPr>
        <w:tab/>
      </w:r>
      <w:r w:rsidRPr="00830791">
        <w:rPr>
          <w:rFonts w:hint="cs"/>
          <w:noProof/>
          <w:rtl/>
        </w:rPr>
        <w:t>15319 (504)</w:t>
      </w:r>
    </w:p>
    <w:p w:rsidR="00D60D0D" w:rsidRPr="00830791" w:rsidRDefault="00D60D0D" w:rsidP="00806E06">
      <w:pPr>
        <w:pStyle w:val="libNormal"/>
        <w:rPr>
          <w:noProof/>
          <w:rtl/>
        </w:rPr>
      </w:pPr>
      <w:r w:rsidRPr="00830791">
        <w:rPr>
          <w:rFonts w:hint="cs"/>
          <w:noProof/>
          <w:rtl/>
        </w:rPr>
        <w:t>حرمة اللواط = حديث ضيف إبراهيم</w:t>
      </w:r>
      <w:r>
        <w:rPr>
          <w:rFonts w:hint="cs"/>
          <w:noProof/>
          <w:rtl/>
        </w:rPr>
        <w:tab/>
      </w:r>
      <w:r w:rsidRPr="00830791">
        <w:rPr>
          <w:rFonts w:hint="cs"/>
          <w:noProof/>
          <w:rtl/>
        </w:rPr>
        <w:t>15320 (505)</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الذي صنعه الحسن بن عليّ </w:t>
      </w:r>
      <w:r w:rsidRPr="00B65620">
        <w:rPr>
          <w:rFonts w:hint="cs"/>
          <w:rtl/>
        </w:rPr>
        <w:t>عليهما‌السلام</w:t>
      </w:r>
      <w:r w:rsidRPr="00830791">
        <w:rPr>
          <w:rFonts w:hint="cs"/>
          <w:noProof/>
          <w:rtl/>
        </w:rPr>
        <w:t xml:space="preserve"> خير للاُمّة</w:t>
      </w:r>
      <w:r>
        <w:rPr>
          <w:rFonts w:hint="cs"/>
          <w:noProof/>
          <w:rtl/>
        </w:rPr>
        <w:tab/>
      </w:r>
      <w:r w:rsidRPr="00830791">
        <w:rPr>
          <w:rFonts w:hint="cs"/>
          <w:noProof/>
          <w:rtl/>
        </w:rPr>
        <w:t>15321 (506)</w:t>
      </w:r>
    </w:p>
    <w:p w:rsidR="00D60D0D" w:rsidRPr="00830791" w:rsidRDefault="00D60D0D" w:rsidP="00806E06">
      <w:pPr>
        <w:pStyle w:val="libNormal"/>
        <w:rPr>
          <w:noProof/>
          <w:rtl/>
        </w:rPr>
      </w:pPr>
      <w:r w:rsidRPr="00830791">
        <w:rPr>
          <w:rFonts w:hint="cs"/>
          <w:noProof/>
          <w:rtl/>
        </w:rPr>
        <w:t>في النجوم = حديث سؤال معلّى بن خنيس عن النجوم</w:t>
      </w:r>
      <w:r>
        <w:rPr>
          <w:rFonts w:hint="cs"/>
          <w:noProof/>
          <w:rtl/>
        </w:rPr>
        <w:tab/>
      </w:r>
      <w:r w:rsidRPr="00830791">
        <w:rPr>
          <w:rFonts w:hint="cs"/>
          <w:noProof/>
          <w:rtl/>
        </w:rPr>
        <w:t>15322 (507)</w:t>
      </w:r>
    </w:p>
    <w:p w:rsidR="00D60D0D" w:rsidRPr="00830791" w:rsidRDefault="00D60D0D" w:rsidP="00806E06">
      <w:pPr>
        <w:pStyle w:val="libNormal"/>
        <w:rPr>
          <w:noProof/>
          <w:rtl/>
        </w:rPr>
      </w:pPr>
      <w:r w:rsidRPr="00830791">
        <w:rPr>
          <w:rFonts w:hint="cs"/>
          <w:noProof/>
          <w:rtl/>
        </w:rPr>
        <w:t>في النجوم = ما يعلم النجوم إلاّ أهل بيت من العرب</w:t>
      </w:r>
      <w:r>
        <w:rPr>
          <w:rFonts w:hint="cs"/>
          <w:noProof/>
          <w:rtl/>
        </w:rPr>
        <w:t xml:space="preserve"> و</w:t>
      </w:r>
      <w:r w:rsidRPr="00830791">
        <w:rPr>
          <w:rFonts w:hint="cs"/>
          <w:noProof/>
          <w:rtl/>
        </w:rPr>
        <w:t>أهل بيت من الهند</w:t>
      </w:r>
      <w:r>
        <w:rPr>
          <w:rFonts w:hint="cs"/>
          <w:noProof/>
          <w:rtl/>
        </w:rPr>
        <w:tab/>
      </w:r>
      <w:r w:rsidRPr="00830791">
        <w:rPr>
          <w:rFonts w:hint="cs"/>
          <w:noProof/>
          <w:rtl/>
        </w:rPr>
        <w:t>15323 (508)</w:t>
      </w:r>
    </w:p>
    <w:p w:rsidR="00D60D0D" w:rsidRPr="00830791" w:rsidRDefault="00D60D0D" w:rsidP="00806E06">
      <w:pPr>
        <w:pStyle w:val="libNormal"/>
        <w:rPr>
          <w:noProof/>
          <w:rtl/>
        </w:rPr>
      </w:pPr>
      <w:r w:rsidRPr="00830791">
        <w:rPr>
          <w:rFonts w:hint="cs"/>
          <w:noProof/>
          <w:rtl/>
        </w:rPr>
        <w:t>في الدولات = قتل السفياني من علامات القائم</w:t>
      </w:r>
      <w:r>
        <w:rPr>
          <w:rFonts w:hint="cs"/>
          <w:noProof/>
          <w:rtl/>
        </w:rPr>
        <w:tab/>
      </w:r>
      <w:r w:rsidRPr="00830791">
        <w:rPr>
          <w:rFonts w:hint="cs"/>
          <w:noProof/>
          <w:rtl/>
        </w:rPr>
        <w:t>15324 (509)</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بيوت النبي </w:t>
      </w:r>
      <w:r w:rsidRPr="00B65620">
        <w:rPr>
          <w:rFonts w:hint="cs"/>
          <w:rtl/>
        </w:rPr>
        <w:t>صلى‌الله‌عليه‌وآله‌وسلم</w:t>
      </w:r>
      <w:r w:rsidRPr="00830791">
        <w:rPr>
          <w:rFonts w:hint="cs"/>
          <w:noProof/>
          <w:rtl/>
        </w:rPr>
        <w:t xml:space="preserve"> هي بيوت التي أذن الله أن ترفع</w:t>
      </w:r>
      <w:r>
        <w:rPr>
          <w:rFonts w:hint="cs"/>
          <w:noProof/>
          <w:rtl/>
        </w:rPr>
        <w:tab/>
      </w:r>
      <w:r w:rsidRPr="00830791">
        <w:rPr>
          <w:rFonts w:hint="cs"/>
          <w:noProof/>
          <w:rtl/>
        </w:rPr>
        <w:t>15325 (510)</w:t>
      </w:r>
    </w:p>
    <w:p w:rsidR="00D60D0D" w:rsidRPr="00830791" w:rsidRDefault="00D60D0D" w:rsidP="00806E06">
      <w:pPr>
        <w:pStyle w:val="libNormal"/>
        <w:rPr>
          <w:noProof/>
          <w:rtl/>
        </w:rPr>
      </w:pPr>
      <w:r w:rsidRPr="00830791">
        <w:rPr>
          <w:rFonts w:hint="cs"/>
          <w:noProof/>
          <w:rtl/>
        </w:rPr>
        <w:t>ما عندهم من سلاح رسول الله</w:t>
      </w:r>
      <w:r>
        <w:rPr>
          <w:rFonts w:hint="cs"/>
          <w:noProof/>
          <w:rtl/>
        </w:rPr>
        <w:t xml:space="preserve"> و</w:t>
      </w:r>
      <w:r w:rsidRPr="00830791">
        <w:rPr>
          <w:rFonts w:hint="cs"/>
          <w:noProof/>
          <w:rtl/>
        </w:rPr>
        <w:t>متاعه</w:t>
      </w:r>
      <w:r>
        <w:rPr>
          <w:rFonts w:hint="cs"/>
          <w:noProof/>
          <w:rtl/>
        </w:rPr>
        <w:tab/>
      </w:r>
      <w:r w:rsidRPr="00830791">
        <w:rPr>
          <w:rFonts w:hint="cs"/>
          <w:noProof/>
          <w:rtl/>
        </w:rPr>
        <w:t>15326 (511)</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شدّ عليّ </w:t>
      </w:r>
      <w:r w:rsidRPr="00B65620">
        <w:rPr>
          <w:rFonts w:hint="cs"/>
          <w:rtl/>
        </w:rPr>
        <w:t>عليه‌السلام</w:t>
      </w:r>
      <w:r w:rsidRPr="00830791">
        <w:rPr>
          <w:rFonts w:hint="cs"/>
          <w:noProof/>
          <w:rtl/>
        </w:rPr>
        <w:t xml:space="preserve"> يوم الجمل على بطنه بعقال أبرق</w:t>
      </w:r>
      <w:r>
        <w:rPr>
          <w:rFonts w:hint="cs"/>
          <w:noProof/>
          <w:rtl/>
        </w:rPr>
        <w:tab/>
      </w:r>
      <w:r w:rsidRPr="00830791">
        <w:rPr>
          <w:rFonts w:hint="cs"/>
          <w:noProof/>
          <w:rtl/>
        </w:rPr>
        <w:t>15327 (512)</w:t>
      </w:r>
    </w:p>
    <w:p w:rsidR="00D60D0D"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تهديد العثمان مقداد بالقتل</w:t>
      </w:r>
    </w:p>
    <w:p w:rsidR="00D60D0D" w:rsidRPr="00830791" w:rsidRDefault="00D60D0D" w:rsidP="00806E06">
      <w:pPr>
        <w:pStyle w:val="libNormal"/>
        <w:rPr>
          <w:noProof/>
          <w:rtl/>
        </w:rPr>
      </w:pPr>
      <w:r>
        <w:rPr>
          <w:rFonts w:hint="cs"/>
          <w:noProof/>
          <w:rtl/>
        </w:rPr>
        <w:tab/>
      </w:r>
      <w:r w:rsidRPr="00830791">
        <w:rPr>
          <w:rFonts w:hint="cs"/>
          <w:noProof/>
          <w:rtl/>
        </w:rPr>
        <w:t>15328 (513)</w:t>
      </w:r>
    </w:p>
    <w:p w:rsidR="00D60D0D" w:rsidRPr="00830791" w:rsidRDefault="00D60D0D" w:rsidP="00806E06">
      <w:pPr>
        <w:pStyle w:val="libNormal"/>
        <w:rPr>
          <w:noProof/>
          <w:rtl/>
        </w:rPr>
      </w:pPr>
      <w:r w:rsidRPr="00830791">
        <w:rPr>
          <w:rFonts w:hint="cs"/>
          <w:noProof/>
          <w:rtl/>
        </w:rPr>
        <w:t xml:space="preserve">ما جاء في عليّ بن الحسين </w:t>
      </w:r>
      <w:r w:rsidRPr="00B65620">
        <w:rPr>
          <w:rFonts w:hint="cs"/>
          <w:rtl/>
        </w:rPr>
        <w:t>عليه‌السلام</w:t>
      </w:r>
      <w:r w:rsidRPr="00830791">
        <w:rPr>
          <w:rFonts w:hint="cs"/>
          <w:noProof/>
          <w:rtl/>
        </w:rPr>
        <w:t xml:space="preserve"> = خبر اُسامة لمّا حضره الموت</w:t>
      </w:r>
      <w:r>
        <w:rPr>
          <w:rFonts w:hint="cs"/>
          <w:noProof/>
          <w:rtl/>
        </w:rPr>
        <w:tab/>
      </w:r>
      <w:r w:rsidRPr="00830791">
        <w:rPr>
          <w:rFonts w:hint="cs"/>
          <w:noProof/>
          <w:rtl/>
        </w:rPr>
        <w:t>15329 (514)</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خبر ناقة رسول الله القصواء</w:t>
      </w:r>
      <w:r>
        <w:rPr>
          <w:rFonts w:hint="cs"/>
          <w:noProof/>
          <w:rtl/>
        </w:rPr>
        <w:tab/>
      </w:r>
      <w:r w:rsidRPr="00830791">
        <w:rPr>
          <w:rFonts w:hint="cs"/>
          <w:noProof/>
          <w:rtl/>
        </w:rPr>
        <w:t>15330 (515)</w:t>
      </w:r>
    </w:p>
    <w:p w:rsidR="00D60D0D" w:rsidRPr="00830791" w:rsidRDefault="00D60D0D" w:rsidP="00806E06">
      <w:pPr>
        <w:pStyle w:val="libNormal"/>
        <w:rPr>
          <w:noProof/>
          <w:rtl/>
        </w:rPr>
      </w:pPr>
      <w:r w:rsidRPr="00830791">
        <w:rPr>
          <w:rFonts w:hint="cs"/>
          <w:noProof/>
          <w:rtl/>
        </w:rPr>
        <w:t xml:space="preserve">قصّة عيسى </w:t>
      </w:r>
      <w:r w:rsidRPr="00B65620">
        <w:rPr>
          <w:rFonts w:hint="cs"/>
          <w:rtl/>
        </w:rPr>
        <w:t>عليه‌السلام</w:t>
      </w:r>
      <w:r w:rsidRPr="00830791">
        <w:rPr>
          <w:rFonts w:hint="cs"/>
          <w:noProof/>
          <w:rtl/>
        </w:rPr>
        <w:t xml:space="preserve"> = إنّ مريم حملت بعيسى </w:t>
      </w:r>
      <w:r w:rsidRPr="00B65620">
        <w:rPr>
          <w:rFonts w:hint="cs"/>
          <w:rtl/>
        </w:rPr>
        <w:t>عليه‌السلام</w:t>
      </w:r>
      <w:r w:rsidRPr="00830791">
        <w:rPr>
          <w:rFonts w:hint="cs"/>
          <w:noProof/>
          <w:rtl/>
        </w:rPr>
        <w:t xml:space="preserve"> تسع ساعات</w:t>
      </w:r>
      <w:r>
        <w:rPr>
          <w:rFonts w:hint="cs"/>
          <w:noProof/>
          <w:rtl/>
        </w:rPr>
        <w:tab/>
      </w:r>
      <w:r w:rsidRPr="00830791">
        <w:rPr>
          <w:rFonts w:hint="cs"/>
          <w:noProof/>
          <w:rtl/>
        </w:rPr>
        <w:t>15331 (516)</w:t>
      </w:r>
    </w:p>
    <w:p w:rsidR="00D60D0D" w:rsidRPr="00830791" w:rsidRDefault="00D60D0D" w:rsidP="00806E06">
      <w:pPr>
        <w:pStyle w:val="libNormal"/>
        <w:rPr>
          <w:noProof/>
          <w:rtl/>
        </w:rPr>
      </w:pPr>
      <w:r w:rsidRPr="00830791">
        <w:rPr>
          <w:rFonts w:hint="cs"/>
          <w:noProof/>
          <w:rtl/>
        </w:rPr>
        <w:t>خبر عمرو بن الحضرمي</w:t>
      </w:r>
      <w:r>
        <w:rPr>
          <w:rFonts w:hint="cs"/>
          <w:noProof/>
          <w:rtl/>
        </w:rPr>
        <w:tab/>
      </w:r>
      <w:r w:rsidRPr="00830791">
        <w:rPr>
          <w:rFonts w:hint="cs"/>
          <w:noProof/>
          <w:rtl/>
        </w:rPr>
        <w:t>15332 (517)</w:t>
      </w:r>
    </w:p>
    <w:p w:rsidR="00D60D0D" w:rsidRPr="00830791" w:rsidRDefault="00D60D0D" w:rsidP="00806E06">
      <w:pPr>
        <w:pStyle w:val="libNormal"/>
        <w:rPr>
          <w:noProof/>
          <w:rtl/>
        </w:rPr>
      </w:pPr>
      <w:r w:rsidRPr="00830791">
        <w:rPr>
          <w:rFonts w:hint="cs"/>
          <w:noProof/>
          <w:rtl/>
        </w:rPr>
        <w:t>إنّ المؤمن هو الإنسان</w:t>
      </w:r>
      <w:r>
        <w:rPr>
          <w:rFonts w:hint="cs"/>
          <w:noProof/>
          <w:rtl/>
        </w:rPr>
        <w:t xml:space="preserve"> و</w:t>
      </w:r>
      <w:r w:rsidRPr="00830791">
        <w:rPr>
          <w:rFonts w:hint="cs"/>
          <w:noProof/>
          <w:rtl/>
        </w:rPr>
        <w:t>إنّه ناجِ على ما كان</w:t>
      </w:r>
      <w:r>
        <w:rPr>
          <w:rFonts w:hint="cs"/>
          <w:noProof/>
          <w:rtl/>
        </w:rPr>
        <w:tab/>
      </w:r>
      <w:r w:rsidRPr="00830791">
        <w:rPr>
          <w:rFonts w:hint="cs"/>
          <w:noProof/>
          <w:rtl/>
        </w:rPr>
        <w:t>15333 (518)</w:t>
      </w:r>
    </w:p>
    <w:p w:rsidR="00D60D0D" w:rsidRPr="00830791" w:rsidRDefault="00D60D0D" w:rsidP="00806E06">
      <w:pPr>
        <w:pStyle w:val="libNormal"/>
        <w:rPr>
          <w:noProof/>
          <w:rtl/>
        </w:rPr>
      </w:pPr>
      <w:r w:rsidRPr="00830791">
        <w:rPr>
          <w:rFonts w:hint="cs"/>
          <w:noProof/>
          <w:rtl/>
        </w:rPr>
        <w:t>صلابة المؤمن في دينه</w:t>
      </w:r>
      <w:r>
        <w:rPr>
          <w:rFonts w:hint="cs"/>
          <w:noProof/>
          <w:rtl/>
        </w:rPr>
        <w:tab/>
      </w:r>
      <w:r w:rsidRPr="00830791">
        <w:rPr>
          <w:rFonts w:hint="cs"/>
          <w:noProof/>
          <w:rtl/>
        </w:rPr>
        <w:t>15334 (519)</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إنّ المؤمن هو الإنسان</w:t>
      </w:r>
      <w:r>
        <w:rPr>
          <w:rFonts w:hint="cs"/>
          <w:noProof/>
          <w:rtl/>
        </w:rPr>
        <w:t xml:space="preserve"> و</w:t>
      </w:r>
      <w:r w:rsidRPr="00830791">
        <w:rPr>
          <w:rFonts w:hint="cs"/>
          <w:noProof/>
          <w:rtl/>
        </w:rPr>
        <w:t>إنّه ناجِ على ما كان</w:t>
      </w:r>
      <w:r>
        <w:rPr>
          <w:rFonts w:hint="cs"/>
          <w:noProof/>
          <w:rtl/>
        </w:rPr>
        <w:tab/>
      </w:r>
      <w:r w:rsidRPr="00830791">
        <w:rPr>
          <w:rFonts w:hint="cs"/>
          <w:noProof/>
          <w:rtl/>
        </w:rPr>
        <w:t>15335 (520)</w:t>
      </w:r>
    </w:p>
    <w:p w:rsidR="00D60D0D" w:rsidRPr="00830791" w:rsidRDefault="00D60D0D" w:rsidP="00806E06">
      <w:pPr>
        <w:pStyle w:val="libNormal"/>
        <w:rPr>
          <w:noProof/>
          <w:rtl/>
        </w:rPr>
      </w:pPr>
      <w:r w:rsidRPr="00830791">
        <w:rPr>
          <w:rFonts w:hint="cs"/>
          <w:noProof/>
          <w:rtl/>
        </w:rPr>
        <w:t>تذاكر الإخوان</w:t>
      </w:r>
      <w:r>
        <w:rPr>
          <w:rFonts w:hint="cs"/>
          <w:noProof/>
          <w:rtl/>
        </w:rPr>
        <w:tab/>
      </w:r>
      <w:r w:rsidRPr="00830791">
        <w:rPr>
          <w:rFonts w:hint="cs"/>
          <w:noProof/>
          <w:rtl/>
        </w:rPr>
        <w:t>15336 (521)</w:t>
      </w:r>
    </w:p>
    <w:p w:rsidR="00D60D0D" w:rsidRPr="00830791" w:rsidRDefault="00D60D0D" w:rsidP="00806E06">
      <w:pPr>
        <w:pStyle w:val="libNormal"/>
        <w:rPr>
          <w:noProof/>
          <w:rtl/>
        </w:rPr>
      </w:pPr>
      <w:r w:rsidRPr="00830791">
        <w:rPr>
          <w:rFonts w:hint="cs"/>
          <w:noProof/>
          <w:rtl/>
        </w:rPr>
        <w:t>في الرفق على ضعفاء الناس</w:t>
      </w:r>
      <w:r>
        <w:rPr>
          <w:rFonts w:hint="cs"/>
          <w:noProof/>
          <w:rtl/>
        </w:rPr>
        <w:tab/>
      </w:r>
      <w:r w:rsidRPr="00830791">
        <w:rPr>
          <w:rFonts w:hint="cs"/>
          <w:noProof/>
          <w:rtl/>
        </w:rPr>
        <w:t>15337 (522)</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في قوله تعالى : </w:t>
      </w:r>
      <w:r>
        <w:rPr>
          <w:rFonts w:hint="cs"/>
          <w:rtl/>
        </w:rPr>
        <w:t>(</w:t>
      </w:r>
      <w:r w:rsidRPr="00BA69A8">
        <w:rPr>
          <w:rFonts w:hint="cs"/>
          <w:rtl/>
        </w:rPr>
        <w:t>رَبَّنَا أَرِنَا اللَّذَيْنِ أَضَلَّانَا مِنَ الْجِنِّ وَالْإِنسِ</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15338 (523)</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في قوله تعالى : </w:t>
      </w:r>
      <w:r>
        <w:rPr>
          <w:rFonts w:hint="cs"/>
          <w:rtl/>
        </w:rPr>
        <w:t>(</w:t>
      </w:r>
      <w:r w:rsidRPr="00BA69A8">
        <w:rPr>
          <w:rFonts w:hint="cs"/>
          <w:rtl/>
        </w:rPr>
        <w:t>رَبَّنَا أَرِنَا اللَّذَيْنِ أَضَلَّانَا م</w:t>
      </w:r>
      <w:r>
        <w:rPr>
          <w:rFonts w:hint="cs"/>
          <w:rtl/>
        </w:rPr>
        <w:t>ِنَ الْجِنِّ وَالْإِنسِ</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15339 (524)</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في قوله تعالى : </w:t>
      </w:r>
      <w:r>
        <w:rPr>
          <w:rFonts w:hint="cs"/>
          <w:rtl/>
        </w:rPr>
        <w:t>(</w:t>
      </w:r>
      <w:r w:rsidRPr="00BA69A8">
        <w:rPr>
          <w:rFonts w:hint="cs"/>
          <w:rtl/>
        </w:rPr>
        <w:t>إِذْ يُبَيِّتُونَ مَا لَا يَرْضَىٰ مِنَ الْقَوْلِ</w:t>
      </w:r>
      <w:r w:rsidRPr="009B709D">
        <w:rPr>
          <w:rFonts w:hint="cs"/>
          <w:rtl/>
        </w:rPr>
        <w:t>)</w:t>
      </w:r>
      <w:r>
        <w:rPr>
          <w:rFonts w:hint="cs"/>
          <w:noProof/>
          <w:rtl/>
        </w:rPr>
        <w:tab/>
      </w:r>
      <w:r w:rsidRPr="00830791">
        <w:rPr>
          <w:rFonts w:hint="cs"/>
          <w:noProof/>
          <w:rtl/>
        </w:rPr>
        <w:t>15340 (525)</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في قوله تعالى : </w:t>
      </w:r>
      <w:r>
        <w:rPr>
          <w:rFonts w:hint="cs"/>
          <w:rtl/>
        </w:rPr>
        <w:t>(</w:t>
      </w:r>
      <w:r w:rsidRPr="00BA69A8">
        <w:rPr>
          <w:rFonts w:hint="cs"/>
          <w:rtl/>
        </w:rPr>
        <w:t>أُولَٰئِكَ الَّذِينَ يَعْلَمُ اللَّهُ مَا فِي قُلُوبِهِمْ</w:t>
      </w:r>
      <w:r>
        <w:rPr>
          <w:rFonts w:hint="cs"/>
          <w:rtl/>
        </w:rPr>
        <w:t xml:space="preserve"> ..</w:t>
      </w:r>
      <w:r w:rsidRPr="00BA69A8">
        <w:rPr>
          <w:rFonts w:hint="cs"/>
          <w:rtl/>
        </w:rPr>
        <w:t>.</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15341 (526)</w:t>
      </w:r>
    </w:p>
    <w:p w:rsidR="00D60D0D" w:rsidRPr="00830791" w:rsidRDefault="00D60D0D" w:rsidP="00806E06">
      <w:pPr>
        <w:pStyle w:val="libNormal"/>
        <w:rPr>
          <w:noProof/>
          <w:rtl/>
        </w:rPr>
      </w:pPr>
      <w:r w:rsidRPr="00830791">
        <w:rPr>
          <w:rFonts w:hint="cs"/>
          <w:noProof/>
          <w:rtl/>
        </w:rPr>
        <w:t>في الرؤيا = الرؤيا على ما تعبّر</w:t>
      </w:r>
      <w:r>
        <w:rPr>
          <w:rFonts w:hint="cs"/>
          <w:noProof/>
          <w:rtl/>
        </w:rPr>
        <w:tab/>
      </w:r>
      <w:r w:rsidRPr="00830791">
        <w:rPr>
          <w:rFonts w:hint="cs"/>
          <w:noProof/>
          <w:rtl/>
        </w:rPr>
        <w:t>15342 (527)</w:t>
      </w:r>
    </w:p>
    <w:p w:rsidR="00D60D0D" w:rsidRPr="00830791" w:rsidRDefault="00D60D0D" w:rsidP="00806E06">
      <w:pPr>
        <w:pStyle w:val="libNormal"/>
        <w:rPr>
          <w:noProof/>
          <w:rtl/>
        </w:rPr>
      </w:pPr>
      <w:r w:rsidRPr="00830791">
        <w:rPr>
          <w:rFonts w:hint="cs"/>
          <w:noProof/>
          <w:rtl/>
        </w:rPr>
        <w:t xml:space="preserve">في الرؤيا = تعبير رؤيا رأتها امرأة في عهد النبيّ </w:t>
      </w:r>
      <w:r w:rsidRPr="00B65620">
        <w:rPr>
          <w:rFonts w:hint="cs"/>
          <w:rtl/>
        </w:rPr>
        <w:t>صلى‌الله‌عليه‌وآله‌وسلم</w:t>
      </w:r>
      <w:r>
        <w:rPr>
          <w:rFonts w:hint="cs"/>
          <w:noProof/>
          <w:rtl/>
        </w:rPr>
        <w:tab/>
      </w:r>
      <w:r w:rsidRPr="00830791">
        <w:rPr>
          <w:rFonts w:hint="cs"/>
          <w:noProof/>
          <w:rtl/>
        </w:rPr>
        <w:t>15343 (528)</w:t>
      </w:r>
    </w:p>
    <w:p w:rsidR="00D60D0D" w:rsidRPr="00830791" w:rsidRDefault="00D60D0D" w:rsidP="00806E06">
      <w:pPr>
        <w:pStyle w:val="libNormal"/>
        <w:rPr>
          <w:noProof/>
          <w:rtl/>
        </w:rPr>
      </w:pPr>
      <w:r w:rsidRPr="00830791">
        <w:rPr>
          <w:rFonts w:hint="cs"/>
          <w:noProof/>
          <w:rtl/>
        </w:rPr>
        <w:t>في الرؤيا = رؤيا المؤمن ترفّ بين السماء</w:t>
      </w:r>
      <w:r>
        <w:rPr>
          <w:rFonts w:hint="cs"/>
          <w:noProof/>
          <w:rtl/>
        </w:rPr>
        <w:t xml:space="preserve"> و</w:t>
      </w:r>
      <w:r w:rsidRPr="00830791">
        <w:rPr>
          <w:rFonts w:hint="cs"/>
          <w:noProof/>
          <w:rtl/>
        </w:rPr>
        <w:t>الأرض</w:t>
      </w:r>
      <w:r>
        <w:rPr>
          <w:rFonts w:hint="cs"/>
          <w:noProof/>
          <w:rtl/>
        </w:rPr>
        <w:tab/>
      </w:r>
      <w:r w:rsidRPr="00830791">
        <w:rPr>
          <w:rFonts w:hint="cs"/>
          <w:noProof/>
          <w:rtl/>
        </w:rPr>
        <w:t>15344 (529)</w:t>
      </w:r>
    </w:p>
    <w:p w:rsidR="00D60D0D" w:rsidRPr="00830791" w:rsidRDefault="00D60D0D" w:rsidP="00806E06">
      <w:pPr>
        <w:pStyle w:val="libNormal"/>
        <w:rPr>
          <w:noProof/>
          <w:rtl/>
        </w:rPr>
      </w:pPr>
      <w:r w:rsidRPr="00830791">
        <w:rPr>
          <w:rFonts w:hint="cs"/>
          <w:noProof/>
          <w:rtl/>
        </w:rPr>
        <w:t>في الرؤيا = النهي عن تحديث الرؤيا عند مؤمن خلا من الحسد</w:t>
      </w:r>
      <w:r>
        <w:rPr>
          <w:rFonts w:hint="cs"/>
          <w:noProof/>
          <w:rtl/>
        </w:rPr>
        <w:t xml:space="preserve"> و</w:t>
      </w:r>
      <w:r w:rsidRPr="00830791">
        <w:rPr>
          <w:rFonts w:hint="cs"/>
          <w:noProof/>
          <w:rtl/>
        </w:rPr>
        <w:t>البغي</w:t>
      </w:r>
      <w:r>
        <w:rPr>
          <w:rFonts w:hint="cs"/>
          <w:noProof/>
          <w:rtl/>
        </w:rPr>
        <w:tab/>
      </w:r>
      <w:r w:rsidRPr="00830791">
        <w:rPr>
          <w:rFonts w:hint="cs"/>
          <w:noProof/>
          <w:rtl/>
        </w:rPr>
        <w:t>15345 (530)</w:t>
      </w:r>
    </w:p>
    <w:p w:rsidR="00D60D0D" w:rsidRPr="00830791" w:rsidRDefault="00D60D0D" w:rsidP="00806E06">
      <w:pPr>
        <w:pStyle w:val="libNormal"/>
        <w:rPr>
          <w:noProof/>
          <w:rtl/>
        </w:rPr>
      </w:pPr>
      <w:r w:rsidRPr="00830791">
        <w:rPr>
          <w:rFonts w:hint="cs"/>
          <w:noProof/>
          <w:rtl/>
        </w:rPr>
        <w:t>حديث ذي النمرة</w:t>
      </w:r>
      <w:r>
        <w:rPr>
          <w:rFonts w:hint="cs"/>
          <w:noProof/>
          <w:rtl/>
        </w:rPr>
        <w:tab/>
      </w:r>
      <w:r w:rsidRPr="00830791">
        <w:rPr>
          <w:rFonts w:hint="cs"/>
          <w:noProof/>
          <w:rtl/>
        </w:rPr>
        <w:t>15346 (531)</w:t>
      </w:r>
    </w:p>
    <w:p w:rsidR="00D60D0D" w:rsidRPr="00830791" w:rsidRDefault="00D60D0D" w:rsidP="00806E06">
      <w:pPr>
        <w:pStyle w:val="libNormal"/>
        <w:rPr>
          <w:noProof/>
          <w:rtl/>
        </w:rPr>
      </w:pPr>
      <w:r w:rsidRPr="00830791">
        <w:rPr>
          <w:rFonts w:hint="cs"/>
          <w:noProof/>
          <w:rtl/>
        </w:rPr>
        <w:t xml:space="preserve">قصّة عيسى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حديث الذي أحياه عيسى </w:t>
      </w:r>
      <w:r w:rsidRPr="00B65620">
        <w:rPr>
          <w:rFonts w:hint="cs"/>
          <w:rtl/>
        </w:rPr>
        <w:t>عليه‌السلام</w:t>
      </w:r>
      <w:r>
        <w:rPr>
          <w:rFonts w:hint="cs"/>
          <w:noProof/>
          <w:rtl/>
        </w:rPr>
        <w:t>)</w:t>
      </w:r>
      <w:r>
        <w:rPr>
          <w:rFonts w:hint="cs"/>
          <w:noProof/>
          <w:rtl/>
        </w:rPr>
        <w:tab/>
      </w:r>
      <w:r w:rsidRPr="00830791">
        <w:rPr>
          <w:rFonts w:hint="cs"/>
          <w:noProof/>
          <w:rtl/>
        </w:rPr>
        <w:t>15347 (532)</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بيان قوله تعالى : </w:t>
      </w:r>
      <w:r>
        <w:rPr>
          <w:rFonts w:hint="cs"/>
          <w:rtl/>
        </w:rPr>
        <w:t>(</w:t>
      </w:r>
      <w:r w:rsidRPr="00BA69A8">
        <w:rPr>
          <w:rFonts w:hint="cs"/>
          <w:rtl/>
        </w:rPr>
        <w:t>وَمَن يُرِدْ فِيهِ بِإِلْحَادٍ بِ</w:t>
      </w:r>
      <w:r>
        <w:rPr>
          <w:rFonts w:hint="cs"/>
          <w:rtl/>
        </w:rPr>
        <w:t>ظُلْمٍ</w:t>
      </w:r>
      <w:r w:rsidRPr="009B709D">
        <w:rPr>
          <w:rFonts w:hint="cs"/>
          <w:rtl/>
        </w:rPr>
        <w:t>)</w:t>
      </w:r>
      <w:r>
        <w:rPr>
          <w:rFonts w:hint="cs"/>
          <w:noProof/>
          <w:rtl/>
        </w:rPr>
        <w:tab/>
      </w:r>
      <w:r w:rsidRPr="00830791">
        <w:rPr>
          <w:rFonts w:hint="cs"/>
          <w:noProof/>
          <w:rtl/>
        </w:rPr>
        <w:t>15348 (533)</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بيان قوله تعالى : </w:t>
      </w:r>
      <w:r>
        <w:rPr>
          <w:rFonts w:hint="cs"/>
          <w:rtl/>
        </w:rPr>
        <w:t>(</w:t>
      </w:r>
      <w:r w:rsidRPr="00BA69A8">
        <w:rPr>
          <w:rFonts w:hint="cs"/>
          <w:rtl/>
        </w:rPr>
        <w:t>الَّذِينَ أُخْرِجُوا مِن دِيَارِهِم بِغَيْرِ حَقٍّ</w:t>
      </w:r>
      <w:r>
        <w:rPr>
          <w:rFonts w:hint="cs"/>
          <w:rtl/>
        </w:rPr>
        <w:t xml:space="preserve"> ..</w:t>
      </w:r>
      <w:r w:rsidRPr="00BA69A8">
        <w:rPr>
          <w:rFonts w:hint="cs"/>
          <w:rtl/>
        </w:rPr>
        <w:t>.</w:t>
      </w:r>
      <w:r w:rsidRPr="009B709D">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15349 (534)</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أوليائهم = السؤال عن الأنبياء في أوصيائهم </w:t>
      </w:r>
      <w:r w:rsidRPr="00B65620">
        <w:rPr>
          <w:rFonts w:hint="cs"/>
          <w:rtl/>
        </w:rPr>
        <w:t>عليهم‌السلام</w:t>
      </w:r>
      <w:r>
        <w:rPr>
          <w:rFonts w:hint="cs"/>
          <w:noProof/>
          <w:rtl/>
        </w:rPr>
        <w:tab/>
      </w:r>
      <w:r w:rsidRPr="00830791">
        <w:rPr>
          <w:rFonts w:hint="cs"/>
          <w:noProof/>
          <w:rtl/>
        </w:rPr>
        <w:t>15350 (535)</w:t>
      </w:r>
    </w:p>
    <w:p w:rsidR="00D60D0D" w:rsidRPr="00830791" w:rsidRDefault="00D60D0D" w:rsidP="00806E06">
      <w:pPr>
        <w:pStyle w:val="libNormal"/>
        <w:rPr>
          <w:noProof/>
          <w:rtl/>
        </w:rPr>
      </w:pPr>
      <w:r w:rsidRPr="00830791">
        <w:rPr>
          <w:rFonts w:hint="cs"/>
          <w:noProof/>
          <w:rtl/>
        </w:rPr>
        <w:t xml:space="preserve">ما جاء في أمير المؤمنين </w:t>
      </w:r>
      <w:r w:rsidRPr="00B65620">
        <w:rPr>
          <w:rFonts w:hint="cs"/>
          <w:rtl/>
        </w:rPr>
        <w:t>عليه‌السلام</w:t>
      </w:r>
      <w:r w:rsidRPr="00830791">
        <w:rPr>
          <w:rFonts w:hint="cs"/>
          <w:noProof/>
          <w:rtl/>
        </w:rPr>
        <w:t xml:space="preserve"> </w:t>
      </w:r>
      <w:r>
        <w:rPr>
          <w:rFonts w:hint="cs"/>
          <w:noProof/>
          <w:rtl/>
        </w:rPr>
        <w:t>(</w:t>
      </w:r>
      <w:r w:rsidRPr="00830791">
        <w:rPr>
          <w:rFonts w:hint="cs"/>
          <w:noProof/>
          <w:rtl/>
        </w:rPr>
        <w:t xml:space="preserve">حديث إسلام عليّ </w:t>
      </w:r>
      <w:r w:rsidRPr="00B65620">
        <w:rPr>
          <w:rFonts w:hint="cs"/>
          <w:rtl/>
        </w:rPr>
        <w:t>عليه‌السلام</w:t>
      </w:r>
      <w:r>
        <w:rPr>
          <w:rFonts w:hint="cs"/>
          <w:noProof/>
          <w:rtl/>
        </w:rPr>
        <w:t>)</w:t>
      </w:r>
      <w:r>
        <w:rPr>
          <w:rFonts w:hint="cs"/>
          <w:noProof/>
          <w:rtl/>
        </w:rPr>
        <w:tab/>
      </w:r>
      <w:r w:rsidRPr="00830791">
        <w:rPr>
          <w:rFonts w:hint="cs"/>
          <w:noProof/>
          <w:rtl/>
        </w:rPr>
        <w:t>15351 (536)</w:t>
      </w:r>
    </w:p>
    <w:p w:rsidR="00D60D0D" w:rsidRPr="00830791" w:rsidRDefault="00D60D0D" w:rsidP="00806E06">
      <w:pPr>
        <w:pStyle w:val="libNormal"/>
        <w:rPr>
          <w:noProof/>
          <w:rtl/>
        </w:rPr>
      </w:pPr>
      <w:r w:rsidRPr="00830791">
        <w:rPr>
          <w:rFonts w:hint="cs"/>
          <w:noProof/>
          <w:rtl/>
        </w:rPr>
        <w:t>حقوق المعاشرة مع عامّة الناس = كفّ اللسان عن الناس</w:t>
      </w:r>
      <w:r>
        <w:rPr>
          <w:rFonts w:hint="cs"/>
          <w:noProof/>
          <w:rtl/>
        </w:rPr>
        <w:tab/>
      </w:r>
      <w:r w:rsidRPr="00830791">
        <w:rPr>
          <w:rFonts w:hint="cs"/>
          <w:noProof/>
          <w:rtl/>
        </w:rPr>
        <w:t>15352 (537)</w:t>
      </w:r>
    </w:p>
    <w:p w:rsidR="00D60D0D" w:rsidRPr="00830791" w:rsidRDefault="00D60D0D" w:rsidP="00806E06">
      <w:pPr>
        <w:pStyle w:val="libNormal"/>
        <w:rPr>
          <w:noProof/>
          <w:rtl/>
        </w:rPr>
      </w:pPr>
      <w:r w:rsidRPr="00830791">
        <w:rPr>
          <w:rFonts w:hint="cs"/>
          <w:noProof/>
          <w:rtl/>
        </w:rPr>
        <w:t>في الدولات = ذكر بين اُميّة</w:t>
      </w:r>
      <w:r>
        <w:rPr>
          <w:rFonts w:hint="cs"/>
          <w:noProof/>
          <w:rtl/>
        </w:rPr>
        <w:t xml:space="preserve"> و</w:t>
      </w:r>
      <w:r w:rsidRPr="00830791">
        <w:rPr>
          <w:rFonts w:hint="cs"/>
          <w:noProof/>
          <w:rtl/>
        </w:rPr>
        <w:t>دولتهم</w:t>
      </w:r>
      <w:r>
        <w:rPr>
          <w:rFonts w:hint="cs"/>
          <w:noProof/>
          <w:rtl/>
        </w:rPr>
        <w:tab/>
      </w:r>
      <w:r w:rsidRPr="00830791">
        <w:rPr>
          <w:rFonts w:hint="cs"/>
          <w:noProof/>
          <w:rtl/>
        </w:rPr>
        <w:t>15353 (538)</w:t>
      </w:r>
    </w:p>
    <w:p w:rsidR="00D60D0D" w:rsidRPr="00830791" w:rsidRDefault="00D60D0D" w:rsidP="00806E06">
      <w:pPr>
        <w:pStyle w:val="libNormal"/>
        <w:rPr>
          <w:noProof/>
          <w:rtl/>
        </w:rPr>
      </w:pPr>
      <w:r w:rsidRPr="00830791">
        <w:rPr>
          <w:rFonts w:hint="cs"/>
          <w:noProof/>
          <w:rtl/>
        </w:rPr>
        <w:t>صفة بني العبّاس</w:t>
      </w:r>
      <w:r>
        <w:rPr>
          <w:rFonts w:hint="cs"/>
          <w:noProof/>
          <w:rtl/>
        </w:rPr>
        <w:tab/>
      </w:r>
      <w:r w:rsidRPr="00830791">
        <w:rPr>
          <w:rFonts w:hint="cs"/>
          <w:noProof/>
          <w:rtl/>
        </w:rPr>
        <w:t>15354 (539)</w:t>
      </w:r>
    </w:p>
    <w:p w:rsidR="00D60D0D" w:rsidRPr="00830791" w:rsidRDefault="00D60D0D" w:rsidP="00806E06">
      <w:pPr>
        <w:pStyle w:val="libNormal"/>
        <w:rPr>
          <w:noProof/>
          <w:rtl/>
        </w:rPr>
      </w:pPr>
      <w:r w:rsidRPr="00830791">
        <w:rPr>
          <w:rFonts w:hint="cs"/>
          <w:noProof/>
          <w:rtl/>
        </w:rPr>
        <w:t>قصّة خالد بن سنان</w:t>
      </w:r>
      <w:r>
        <w:rPr>
          <w:rFonts w:hint="cs"/>
          <w:noProof/>
          <w:rtl/>
        </w:rPr>
        <w:tab/>
      </w:r>
      <w:r w:rsidRPr="00830791">
        <w:rPr>
          <w:rFonts w:hint="cs"/>
          <w:noProof/>
          <w:rtl/>
        </w:rPr>
        <w:t>15355 (540)</w:t>
      </w:r>
    </w:p>
    <w:p w:rsidR="00D60D0D"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اتدّوا بعد رسول الله </w:t>
      </w:r>
      <w:r w:rsidRPr="00B65620">
        <w:rPr>
          <w:rFonts w:hint="cs"/>
          <w:rtl/>
        </w:rPr>
        <w:t>صلى‌الله‌عليه‌وآله‌وسلم</w:t>
      </w:r>
      <w:r w:rsidRPr="00830791">
        <w:rPr>
          <w:rFonts w:hint="cs"/>
          <w:noProof/>
          <w:rtl/>
        </w:rPr>
        <w:t xml:space="preserve"> = مخاصمة الصحابة في الخلافة</w:t>
      </w:r>
    </w:p>
    <w:p w:rsidR="00D60D0D" w:rsidRDefault="00D60D0D" w:rsidP="00806E06">
      <w:pPr>
        <w:pStyle w:val="libNormal"/>
        <w:rPr>
          <w:noProof/>
          <w:rtl/>
        </w:rPr>
      </w:pPr>
      <w:r>
        <w:rPr>
          <w:rFonts w:hint="cs"/>
          <w:noProof/>
          <w:rtl/>
        </w:rPr>
        <w:tab/>
      </w:r>
      <w:r w:rsidRPr="00830791">
        <w:rPr>
          <w:rFonts w:hint="cs"/>
          <w:noProof/>
          <w:rtl/>
        </w:rPr>
        <w:t>15356 (541)</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حديث إبليس يوم الغدير</w:t>
      </w:r>
      <w:r>
        <w:rPr>
          <w:rFonts w:hint="cs"/>
          <w:noProof/>
          <w:rtl/>
        </w:rPr>
        <w:t xml:space="preserve"> و</w:t>
      </w:r>
      <w:r w:rsidRPr="00830791">
        <w:rPr>
          <w:rFonts w:hint="cs"/>
          <w:noProof/>
          <w:rtl/>
        </w:rPr>
        <w:t xml:space="preserve">تأويل قوله تعالى : </w:t>
      </w:r>
      <w:r>
        <w:rPr>
          <w:rFonts w:hint="cs"/>
          <w:rtl/>
        </w:rPr>
        <w:t>(</w:t>
      </w:r>
      <w:r w:rsidRPr="009F6A75">
        <w:rPr>
          <w:rFonts w:hint="cs"/>
          <w:rtl/>
        </w:rPr>
        <w:t>وَلَقَدْ صَدَّقَ عَلَيْهِمْ إِبْلِيسُ ظَنَّهُ)</w:t>
      </w:r>
      <w:r>
        <w:rPr>
          <w:rFonts w:hint="cs"/>
          <w:noProof/>
          <w:rtl/>
        </w:rPr>
        <w:tab/>
      </w:r>
      <w:r w:rsidRPr="00830791">
        <w:rPr>
          <w:rFonts w:hint="cs"/>
          <w:noProof/>
          <w:rtl/>
        </w:rPr>
        <w:t>15357 (542)</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بني اُمية يردّون الناس عن الإسلام القهقري</w:t>
      </w:r>
      <w:r>
        <w:rPr>
          <w:rFonts w:hint="cs"/>
          <w:noProof/>
          <w:rtl/>
        </w:rPr>
        <w:tab/>
      </w:r>
      <w:r w:rsidRPr="00830791">
        <w:rPr>
          <w:rFonts w:hint="cs"/>
          <w:noProof/>
          <w:rtl/>
        </w:rPr>
        <w:t>15358 (543)</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لولا قول الناس لضرب النبيّ أعناق جمع من الصحابة</w:t>
      </w:r>
      <w:r>
        <w:rPr>
          <w:rFonts w:hint="cs"/>
          <w:noProof/>
          <w:rtl/>
        </w:rPr>
        <w:tab/>
      </w:r>
      <w:r w:rsidRPr="00830791">
        <w:rPr>
          <w:rFonts w:hint="cs"/>
          <w:noProof/>
          <w:rtl/>
        </w:rPr>
        <w:t>15359 (544)</w:t>
      </w:r>
    </w:p>
    <w:p w:rsidR="00D60D0D" w:rsidRPr="00830791" w:rsidRDefault="00D60D0D" w:rsidP="00806E06">
      <w:pPr>
        <w:pStyle w:val="libNormal"/>
        <w:rPr>
          <w:noProof/>
          <w:rtl/>
        </w:rPr>
      </w:pPr>
      <w:r w:rsidRPr="00830791">
        <w:rPr>
          <w:rFonts w:hint="cs"/>
          <w:noProof/>
          <w:rtl/>
        </w:rPr>
        <w:t>بذل العلم = التارك شفاء المجروح شريك الجارح</w:t>
      </w:r>
      <w:r>
        <w:rPr>
          <w:rFonts w:hint="cs"/>
          <w:noProof/>
          <w:rtl/>
        </w:rPr>
        <w:tab/>
      </w:r>
      <w:r w:rsidRPr="00830791">
        <w:rPr>
          <w:rFonts w:hint="cs"/>
          <w:noProof/>
          <w:rtl/>
        </w:rPr>
        <w:t>15360 (545)</w:t>
      </w:r>
    </w:p>
    <w:p w:rsidR="00D60D0D" w:rsidRPr="00830791" w:rsidRDefault="00D60D0D" w:rsidP="00806E06">
      <w:pPr>
        <w:pStyle w:val="libNormal"/>
        <w:rPr>
          <w:noProof/>
          <w:rtl/>
        </w:rPr>
      </w:pPr>
      <w:r w:rsidRPr="00830791">
        <w:rPr>
          <w:rFonts w:hint="cs"/>
          <w:noProof/>
          <w:rtl/>
        </w:rPr>
        <w:t>في القناعة = الرضا</w:t>
      </w:r>
      <w:r>
        <w:rPr>
          <w:rFonts w:hint="cs"/>
          <w:noProof/>
          <w:rtl/>
        </w:rPr>
        <w:t xml:space="preserve"> و</w:t>
      </w:r>
      <w:r w:rsidRPr="00830791">
        <w:rPr>
          <w:rFonts w:hint="cs"/>
          <w:noProof/>
          <w:rtl/>
        </w:rPr>
        <w:t>الشكر</w:t>
      </w:r>
      <w:r>
        <w:rPr>
          <w:rFonts w:hint="cs"/>
          <w:noProof/>
          <w:rtl/>
        </w:rPr>
        <w:t xml:space="preserve"> و</w:t>
      </w:r>
      <w:r w:rsidRPr="00830791">
        <w:rPr>
          <w:rFonts w:hint="cs"/>
          <w:noProof/>
          <w:rtl/>
        </w:rPr>
        <w:t>حسن الظنّ بالله</w:t>
      </w:r>
      <w:r>
        <w:rPr>
          <w:rFonts w:hint="cs"/>
          <w:noProof/>
          <w:rtl/>
        </w:rPr>
        <w:tab/>
      </w:r>
      <w:r w:rsidRPr="00830791">
        <w:rPr>
          <w:rFonts w:hint="cs"/>
          <w:noProof/>
          <w:rtl/>
        </w:rPr>
        <w:t>15361 (546)</w:t>
      </w:r>
    </w:p>
    <w:p w:rsidR="00D60D0D" w:rsidRPr="00830791" w:rsidRDefault="00D60D0D" w:rsidP="00806E06">
      <w:pPr>
        <w:pStyle w:val="libNormal"/>
        <w:rPr>
          <w:noProof/>
          <w:rtl/>
        </w:rPr>
      </w:pPr>
      <w:r w:rsidRPr="00830791">
        <w:rPr>
          <w:rFonts w:hint="cs"/>
          <w:noProof/>
          <w:rtl/>
        </w:rPr>
        <w:t>حقوق صحبة السفر</w:t>
      </w:r>
      <w:r>
        <w:rPr>
          <w:rFonts w:hint="cs"/>
          <w:noProof/>
          <w:rtl/>
        </w:rPr>
        <w:t xml:space="preserve"> و</w:t>
      </w:r>
      <w:r w:rsidRPr="00830791">
        <w:rPr>
          <w:rFonts w:hint="cs"/>
          <w:noProof/>
          <w:rtl/>
        </w:rPr>
        <w:t>آداب السفر = نصائح لقمان لابنه في آداب السفر</w:t>
      </w:r>
      <w:r>
        <w:rPr>
          <w:rFonts w:hint="cs"/>
          <w:noProof/>
          <w:rtl/>
        </w:rPr>
        <w:tab/>
      </w:r>
      <w:r w:rsidRPr="00830791">
        <w:rPr>
          <w:rFonts w:hint="cs"/>
          <w:noProof/>
          <w:rtl/>
        </w:rPr>
        <w:t>15362 (547)</w:t>
      </w:r>
    </w:p>
    <w:p w:rsidR="00D60D0D" w:rsidRPr="00830791" w:rsidRDefault="00D60D0D" w:rsidP="00806E06">
      <w:pPr>
        <w:pStyle w:val="libNormal"/>
        <w:rPr>
          <w:noProof/>
          <w:rtl/>
        </w:rPr>
      </w:pPr>
      <w:r w:rsidRPr="00830791">
        <w:rPr>
          <w:rFonts w:hint="cs"/>
          <w:noProof/>
          <w:rtl/>
        </w:rPr>
        <w:t xml:space="preserve">ما جاء في أبي جعفر محمّد بن عليّ </w:t>
      </w:r>
      <w:r w:rsidRPr="00B65620">
        <w:rPr>
          <w:rFonts w:hint="cs"/>
          <w:rtl/>
        </w:rPr>
        <w:t>عليه‌السلام</w:t>
      </w:r>
      <w:r w:rsidRPr="00830791">
        <w:rPr>
          <w:rFonts w:hint="cs"/>
          <w:noProof/>
          <w:rtl/>
        </w:rPr>
        <w:t xml:space="preserve"> = مناظرة أبي جعفر </w:t>
      </w:r>
      <w:r w:rsidRPr="00B65620">
        <w:rPr>
          <w:rFonts w:hint="cs"/>
          <w:rtl/>
        </w:rPr>
        <w:t>عليه‌السلام</w:t>
      </w:r>
      <w:r w:rsidRPr="00830791">
        <w:rPr>
          <w:rFonts w:hint="cs"/>
          <w:noProof/>
          <w:rtl/>
        </w:rPr>
        <w:t xml:space="preserve"> مع عبدالله بن نافع</w:t>
      </w:r>
      <w:r>
        <w:rPr>
          <w:rFonts w:hint="cs"/>
          <w:noProof/>
          <w:rtl/>
        </w:rPr>
        <w:tab/>
      </w:r>
      <w:r w:rsidRPr="00830791">
        <w:rPr>
          <w:rFonts w:hint="cs"/>
          <w:noProof/>
          <w:rtl/>
        </w:rPr>
        <w:t>15363 (548)</w:t>
      </w:r>
    </w:p>
    <w:p w:rsidR="00D60D0D" w:rsidRPr="00830791" w:rsidRDefault="00D60D0D" w:rsidP="00806E06">
      <w:pPr>
        <w:pStyle w:val="libNormal"/>
        <w:rPr>
          <w:noProof/>
          <w:rtl/>
        </w:rPr>
      </w:pPr>
      <w:r w:rsidRPr="00830791">
        <w:rPr>
          <w:rFonts w:hint="cs"/>
          <w:noProof/>
          <w:rtl/>
        </w:rPr>
        <w:t xml:space="preserve">في النجوم = مقالة أبي عبدالله </w:t>
      </w:r>
      <w:r w:rsidRPr="00B65620">
        <w:rPr>
          <w:rFonts w:hint="cs"/>
          <w:rtl/>
        </w:rPr>
        <w:t>عليه‌السلام</w:t>
      </w:r>
      <w:r w:rsidRPr="00830791">
        <w:rPr>
          <w:rFonts w:hint="cs"/>
          <w:noProof/>
          <w:rtl/>
        </w:rPr>
        <w:t xml:space="preserve"> في علم النجوم</w:t>
      </w:r>
      <w:r>
        <w:rPr>
          <w:rFonts w:hint="cs"/>
          <w:noProof/>
          <w:rtl/>
        </w:rPr>
        <w:tab/>
      </w:r>
      <w:r w:rsidRPr="00830791">
        <w:rPr>
          <w:rFonts w:hint="cs"/>
          <w:noProof/>
          <w:rtl/>
        </w:rPr>
        <w:t>15364 (549)</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حقوق الوالي</w:t>
      </w:r>
      <w:r>
        <w:rPr>
          <w:rFonts w:hint="cs"/>
          <w:noProof/>
          <w:rtl/>
        </w:rPr>
        <w:t xml:space="preserve"> و</w:t>
      </w:r>
      <w:r w:rsidRPr="00830791">
        <w:rPr>
          <w:rFonts w:hint="cs"/>
          <w:noProof/>
          <w:rtl/>
        </w:rPr>
        <w:t xml:space="preserve">الرعيّة </w:t>
      </w:r>
      <w:r>
        <w:rPr>
          <w:rFonts w:hint="cs"/>
          <w:noProof/>
          <w:rtl/>
        </w:rPr>
        <w:t>(</w:t>
      </w:r>
      <w:r w:rsidRPr="00830791">
        <w:rPr>
          <w:rFonts w:hint="cs"/>
          <w:noProof/>
          <w:rtl/>
        </w:rPr>
        <w:t xml:space="preserve">خطبة لأمير المؤمنين </w:t>
      </w:r>
      <w:r w:rsidRPr="00B65620">
        <w:rPr>
          <w:rFonts w:hint="cs"/>
          <w:rtl/>
        </w:rPr>
        <w:t>عليه‌السلام</w:t>
      </w:r>
      <w:r>
        <w:rPr>
          <w:rFonts w:hint="cs"/>
          <w:noProof/>
          <w:rtl/>
        </w:rPr>
        <w:t>)</w:t>
      </w:r>
      <w:r>
        <w:rPr>
          <w:rFonts w:hint="cs"/>
          <w:noProof/>
          <w:rtl/>
        </w:rPr>
        <w:tab/>
      </w:r>
      <w:r w:rsidRPr="00830791">
        <w:rPr>
          <w:rFonts w:hint="cs"/>
          <w:noProof/>
          <w:rtl/>
        </w:rPr>
        <w:t>15365 (550)</w:t>
      </w:r>
    </w:p>
    <w:p w:rsidR="00D60D0D" w:rsidRPr="00830791"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معاتبة طالبي التفضيل </w:t>
      </w:r>
      <w:r>
        <w:rPr>
          <w:rFonts w:hint="cs"/>
          <w:noProof/>
          <w:rtl/>
        </w:rPr>
        <w:t>(</w:t>
      </w:r>
      <w:r w:rsidRPr="00830791">
        <w:rPr>
          <w:rFonts w:hint="cs"/>
          <w:noProof/>
          <w:rtl/>
        </w:rPr>
        <w:t xml:space="preserve">خطبة لأمير المؤمنين </w:t>
      </w:r>
      <w:r w:rsidRPr="00B65620">
        <w:rPr>
          <w:rFonts w:hint="cs"/>
          <w:rtl/>
        </w:rPr>
        <w:t>عليه‌السلام</w:t>
      </w:r>
      <w:r>
        <w:rPr>
          <w:rFonts w:hint="cs"/>
          <w:noProof/>
          <w:rtl/>
        </w:rPr>
        <w:t>)</w:t>
      </w:r>
      <w:r>
        <w:rPr>
          <w:rFonts w:hint="cs"/>
          <w:noProof/>
          <w:rtl/>
        </w:rPr>
        <w:tab/>
      </w:r>
      <w:r w:rsidRPr="00830791">
        <w:rPr>
          <w:rFonts w:hint="cs"/>
          <w:noProof/>
          <w:rtl/>
        </w:rPr>
        <w:t>15366 (551)</w:t>
      </w:r>
    </w:p>
    <w:p w:rsidR="00D60D0D" w:rsidRPr="00830791" w:rsidRDefault="00D60D0D" w:rsidP="00806E06">
      <w:pPr>
        <w:pStyle w:val="libNormal"/>
        <w:rPr>
          <w:noProof/>
          <w:rtl/>
        </w:rPr>
      </w:pPr>
      <w:r w:rsidRPr="00830791">
        <w:rPr>
          <w:rFonts w:hint="cs"/>
          <w:noProof/>
          <w:rtl/>
        </w:rPr>
        <w:t>حكايات السلف = حديث ولد العالم مع جاره ،</w:t>
      </w:r>
      <w:r>
        <w:rPr>
          <w:rFonts w:hint="cs"/>
          <w:noProof/>
          <w:rtl/>
        </w:rPr>
        <w:t xml:space="preserve"> و</w:t>
      </w:r>
      <w:r w:rsidRPr="00830791">
        <w:rPr>
          <w:rFonts w:hint="cs"/>
          <w:noProof/>
          <w:rtl/>
        </w:rPr>
        <w:t>فيه تقسيم الزمان على ثلاثة</w:t>
      </w:r>
      <w:r>
        <w:rPr>
          <w:rFonts w:hint="cs"/>
          <w:noProof/>
          <w:rtl/>
        </w:rPr>
        <w:tab/>
      </w:r>
      <w:r w:rsidRPr="00830791">
        <w:rPr>
          <w:rFonts w:hint="cs"/>
          <w:noProof/>
          <w:rtl/>
        </w:rPr>
        <w:t>15367 (552)</w:t>
      </w:r>
    </w:p>
    <w:p w:rsidR="00D60D0D" w:rsidRDefault="00D60D0D" w:rsidP="00806E06">
      <w:pPr>
        <w:pStyle w:val="libNormal"/>
        <w:rPr>
          <w:rtl/>
        </w:rPr>
      </w:pPr>
      <w:r w:rsidRPr="00830791">
        <w:rPr>
          <w:rFonts w:hint="cs"/>
          <w:noProof/>
          <w:rtl/>
        </w:rPr>
        <w:t xml:space="preserve">ما جاء في أبي عبدالله جعفر بن محمّد الصادق </w:t>
      </w:r>
      <w:r w:rsidRPr="00B65620">
        <w:rPr>
          <w:rFonts w:hint="cs"/>
          <w:rtl/>
        </w:rPr>
        <w:t>عليه‌السلام</w:t>
      </w:r>
      <w:r w:rsidRPr="00830791">
        <w:rPr>
          <w:rFonts w:hint="cs"/>
          <w:noProof/>
          <w:rtl/>
        </w:rPr>
        <w:t xml:space="preserve"> = خبر عبدالله بن الحسن مع أبي عبدالله </w:t>
      </w:r>
      <w:r w:rsidRPr="00B65620">
        <w:rPr>
          <w:rFonts w:hint="cs"/>
          <w:rtl/>
        </w:rPr>
        <w:t>عليه‌السلام</w:t>
      </w:r>
    </w:p>
    <w:p w:rsidR="00D60D0D" w:rsidRPr="00830791" w:rsidRDefault="00D60D0D" w:rsidP="00806E06">
      <w:pPr>
        <w:pStyle w:val="libNormal"/>
        <w:rPr>
          <w:noProof/>
          <w:rtl/>
        </w:rPr>
      </w:pPr>
      <w:r>
        <w:rPr>
          <w:rFonts w:hint="cs"/>
          <w:noProof/>
          <w:rtl/>
        </w:rPr>
        <w:tab/>
      </w:r>
      <w:r w:rsidRPr="00830791">
        <w:rPr>
          <w:rFonts w:hint="cs"/>
          <w:noProof/>
          <w:rtl/>
        </w:rPr>
        <w:t>15368 (553)</w:t>
      </w:r>
    </w:p>
    <w:p w:rsidR="00D60D0D" w:rsidRPr="00830791" w:rsidRDefault="00D60D0D" w:rsidP="00806E06">
      <w:pPr>
        <w:pStyle w:val="libNormal"/>
        <w:rPr>
          <w:noProof/>
          <w:rtl/>
        </w:rPr>
      </w:pPr>
      <w:r w:rsidRPr="00830791">
        <w:rPr>
          <w:rFonts w:hint="cs"/>
          <w:noProof/>
          <w:rtl/>
        </w:rPr>
        <w:t xml:space="preserve">تفسير الآيات = في قوله تعالى : </w:t>
      </w:r>
      <w:r>
        <w:rPr>
          <w:rFonts w:hint="cs"/>
          <w:rtl/>
        </w:rPr>
        <w:t>(</w:t>
      </w:r>
      <w:r w:rsidRPr="009F6A75">
        <w:rPr>
          <w:rFonts w:hint="cs"/>
          <w:rtl/>
        </w:rPr>
        <w:t>وَبَشِّرِ الَّذِينَ آمَنُوا أَنَّ لَهُمْ قَدَمَ صِدْقٍ)</w:t>
      </w:r>
      <w:r>
        <w:rPr>
          <w:rFonts w:hint="cs"/>
          <w:noProof/>
          <w:rtl/>
        </w:rPr>
        <w:tab/>
      </w:r>
      <w:r w:rsidRPr="00830791">
        <w:rPr>
          <w:rFonts w:hint="cs"/>
          <w:noProof/>
          <w:rtl/>
        </w:rPr>
        <w:t>15369 (554)</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خبر المعراج أو الإسراء</w:t>
      </w:r>
      <w:r>
        <w:rPr>
          <w:rFonts w:hint="cs"/>
          <w:noProof/>
          <w:rtl/>
        </w:rPr>
        <w:tab/>
      </w:r>
      <w:r w:rsidRPr="00830791">
        <w:rPr>
          <w:rFonts w:hint="cs"/>
          <w:noProof/>
          <w:rtl/>
        </w:rPr>
        <w:t>15370 (555)</w:t>
      </w:r>
    </w:p>
    <w:p w:rsidR="00D60D0D" w:rsidRPr="00830791" w:rsidRDefault="00D60D0D" w:rsidP="00806E06">
      <w:pPr>
        <w:pStyle w:val="libNormal"/>
        <w:rPr>
          <w:noProof/>
          <w:rtl/>
        </w:rPr>
      </w:pPr>
      <w:r w:rsidRPr="00830791">
        <w:rPr>
          <w:rFonts w:hint="cs"/>
          <w:noProof/>
          <w:rtl/>
        </w:rPr>
        <w:t>البشارات للمؤمن</w:t>
      </w:r>
      <w:r>
        <w:rPr>
          <w:rFonts w:hint="cs"/>
          <w:noProof/>
          <w:rtl/>
        </w:rPr>
        <w:tab/>
      </w:r>
      <w:r w:rsidRPr="00830791">
        <w:rPr>
          <w:rFonts w:hint="cs"/>
          <w:noProof/>
          <w:rtl/>
        </w:rPr>
        <w:t>15371 (556)</w:t>
      </w:r>
    </w:p>
    <w:p w:rsidR="00D60D0D" w:rsidRPr="00830791" w:rsidRDefault="00D60D0D" w:rsidP="00806E06">
      <w:pPr>
        <w:pStyle w:val="libNormal"/>
        <w:rPr>
          <w:noProof/>
          <w:rtl/>
        </w:rPr>
      </w:pPr>
      <w:r w:rsidRPr="00830791">
        <w:rPr>
          <w:rFonts w:hint="cs"/>
          <w:noProof/>
          <w:rtl/>
        </w:rPr>
        <w:t>أعجب ما رأى جعفر بن أبي طالب في الحبشة</w:t>
      </w:r>
      <w:r>
        <w:rPr>
          <w:rFonts w:hint="cs"/>
          <w:noProof/>
          <w:rtl/>
        </w:rPr>
        <w:tab/>
      </w:r>
      <w:r w:rsidRPr="00830791">
        <w:rPr>
          <w:rFonts w:hint="cs"/>
          <w:noProof/>
          <w:rtl/>
        </w:rPr>
        <w:t>15372 (557)</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Pr>
          <w:rFonts w:hint="cs"/>
          <w:noProof/>
          <w:rtl/>
        </w:rPr>
        <w:tab/>
      </w:r>
      <w:r w:rsidRPr="00830791">
        <w:rPr>
          <w:rFonts w:hint="cs"/>
          <w:noProof/>
          <w:rtl/>
        </w:rPr>
        <w:t>15373 (558)</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احتجاج إبراهيم </w:t>
      </w:r>
      <w:r w:rsidRPr="00B65620">
        <w:rPr>
          <w:rFonts w:hint="cs"/>
          <w:rtl/>
        </w:rPr>
        <w:t>عليه‌السلام</w:t>
      </w:r>
      <w:r w:rsidRPr="00830791">
        <w:rPr>
          <w:rFonts w:hint="cs"/>
          <w:noProof/>
          <w:rtl/>
        </w:rPr>
        <w:t xml:space="preserve"> على نمرود</w:t>
      </w:r>
      <w:r>
        <w:rPr>
          <w:rFonts w:hint="cs"/>
          <w:noProof/>
          <w:rtl/>
        </w:rPr>
        <w:tab/>
      </w:r>
      <w:r w:rsidRPr="00830791">
        <w:rPr>
          <w:rFonts w:hint="cs"/>
          <w:noProof/>
          <w:rtl/>
        </w:rPr>
        <w:t>15374 (559)</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خبر النار التي أو قدوها لإبراهيم </w:t>
      </w:r>
      <w:r w:rsidRPr="00B65620">
        <w:rPr>
          <w:rFonts w:hint="cs"/>
          <w:rtl/>
        </w:rPr>
        <w:t>عليه‌السلام</w:t>
      </w:r>
      <w:r>
        <w:rPr>
          <w:rFonts w:hint="cs"/>
          <w:noProof/>
          <w:rtl/>
        </w:rPr>
        <w:tab/>
      </w:r>
      <w:r w:rsidRPr="00830791">
        <w:rPr>
          <w:rFonts w:hint="cs"/>
          <w:noProof/>
          <w:rtl/>
        </w:rPr>
        <w:t>15375 (560)</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مولد إبراهيم </w:t>
      </w:r>
      <w:r w:rsidRPr="00B65620">
        <w:rPr>
          <w:rFonts w:hint="cs"/>
          <w:rtl/>
        </w:rPr>
        <w:t>عليه‌السلام</w:t>
      </w:r>
      <w:r w:rsidRPr="00830791">
        <w:rPr>
          <w:rFonts w:hint="cs"/>
          <w:noProof/>
          <w:rtl/>
        </w:rPr>
        <w:t xml:space="preserve"> بكوثى ربا ،</w:t>
      </w:r>
      <w:r>
        <w:rPr>
          <w:rFonts w:hint="cs"/>
          <w:noProof/>
          <w:rtl/>
        </w:rPr>
        <w:t xml:space="preserve"> و</w:t>
      </w:r>
      <w:r w:rsidRPr="00830791">
        <w:rPr>
          <w:rFonts w:hint="cs"/>
          <w:noProof/>
          <w:rtl/>
        </w:rPr>
        <w:t>إخراجه من ولده ،</w:t>
      </w:r>
      <w:r>
        <w:rPr>
          <w:rFonts w:hint="cs"/>
          <w:noProof/>
          <w:rtl/>
        </w:rPr>
        <w:t xml:space="preserve"> و</w:t>
      </w:r>
      <w:r w:rsidRPr="00830791">
        <w:rPr>
          <w:rFonts w:hint="cs"/>
          <w:noProof/>
          <w:rtl/>
        </w:rPr>
        <w:t>قصّة سارة</w:t>
      </w:r>
      <w:r>
        <w:rPr>
          <w:rFonts w:hint="cs"/>
          <w:noProof/>
          <w:rtl/>
        </w:rPr>
        <w:t xml:space="preserve"> و</w:t>
      </w:r>
      <w:r w:rsidRPr="00830791">
        <w:rPr>
          <w:rFonts w:hint="cs"/>
          <w:noProof/>
          <w:rtl/>
        </w:rPr>
        <w:t>هاجر والدة إسماعيل</w:t>
      </w:r>
      <w:r>
        <w:rPr>
          <w:rFonts w:hint="cs"/>
          <w:noProof/>
          <w:rtl/>
        </w:rPr>
        <w:t xml:space="preserve"> </w:t>
      </w:r>
      <w:r w:rsidRPr="00B65620">
        <w:rPr>
          <w:rFonts w:hint="cs"/>
          <w:rtl/>
        </w:rPr>
        <w:t>عليه‌السلام</w:t>
      </w:r>
      <w:r>
        <w:rPr>
          <w:rFonts w:hint="cs"/>
          <w:noProof/>
          <w:rtl/>
        </w:rPr>
        <w:tab/>
      </w:r>
      <w:r w:rsidRPr="00830791">
        <w:rPr>
          <w:rFonts w:hint="cs"/>
          <w:noProof/>
          <w:rtl/>
        </w:rPr>
        <w:t>15376 (561)</w:t>
      </w:r>
    </w:p>
    <w:p w:rsidR="00D60D0D" w:rsidRDefault="00D60D0D" w:rsidP="00806E06">
      <w:pPr>
        <w:pStyle w:val="libNormal"/>
        <w:rPr>
          <w:noProof/>
          <w:rtl/>
        </w:rPr>
      </w:pPr>
      <w:r w:rsidRPr="00830791">
        <w:rPr>
          <w:rFonts w:hint="cs"/>
          <w:noProof/>
          <w:rtl/>
        </w:rPr>
        <w:t xml:space="preserve">ابتلاؤهم </w:t>
      </w:r>
      <w:r w:rsidRPr="00B65620">
        <w:rPr>
          <w:rFonts w:hint="cs"/>
          <w:rtl/>
        </w:rPr>
        <w:t>عليهم‌السلام</w:t>
      </w:r>
      <w:r w:rsidRPr="00830791">
        <w:rPr>
          <w:rFonts w:hint="cs"/>
          <w:noProof/>
          <w:rtl/>
        </w:rPr>
        <w:t xml:space="preserve"> بأصحابهم</w:t>
      </w:r>
      <w:r>
        <w:rPr>
          <w:rFonts w:hint="cs"/>
          <w:noProof/>
          <w:rtl/>
        </w:rPr>
        <w:tab/>
      </w:r>
      <w:r w:rsidRPr="00830791">
        <w:rPr>
          <w:rFonts w:hint="cs"/>
          <w:noProof/>
          <w:rtl/>
        </w:rPr>
        <w:t>15377 (562)</w:t>
      </w:r>
    </w:p>
    <w:p w:rsidR="00D60D0D" w:rsidRPr="00830791" w:rsidRDefault="00D60D0D" w:rsidP="00806E06">
      <w:pPr>
        <w:pStyle w:val="libNormal"/>
        <w:rPr>
          <w:noProof/>
          <w:rtl/>
        </w:rPr>
      </w:pPr>
      <w:r>
        <w:rPr>
          <w:noProof/>
          <w:rtl/>
        </w:rPr>
        <w:br w:type="page"/>
      </w:r>
      <w:r w:rsidRPr="00830791">
        <w:rPr>
          <w:rFonts w:hint="cs"/>
          <w:noProof/>
          <w:rtl/>
        </w:rPr>
        <w:lastRenderedPageBreak/>
        <w:t xml:space="preserve">ابتلاؤهم </w:t>
      </w:r>
      <w:r w:rsidRPr="00B65620">
        <w:rPr>
          <w:rFonts w:hint="cs"/>
          <w:rtl/>
        </w:rPr>
        <w:t>عليهم‌السلام</w:t>
      </w:r>
      <w:r w:rsidRPr="00830791">
        <w:rPr>
          <w:rFonts w:hint="cs"/>
          <w:noProof/>
          <w:rtl/>
        </w:rPr>
        <w:t xml:space="preserve"> بأصحابهم</w:t>
      </w:r>
      <w:r>
        <w:rPr>
          <w:rFonts w:hint="cs"/>
          <w:noProof/>
          <w:rtl/>
        </w:rPr>
        <w:tab/>
      </w:r>
      <w:r w:rsidRPr="00830791">
        <w:rPr>
          <w:rFonts w:hint="cs"/>
          <w:noProof/>
          <w:rtl/>
        </w:rPr>
        <w:t>15378 (563)</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 xml:space="preserve">غزواته = حديث طالب بن أبي طالب </w:t>
      </w:r>
      <w:r w:rsidRPr="00B65620">
        <w:rPr>
          <w:rFonts w:hint="cs"/>
          <w:rtl/>
        </w:rPr>
        <w:t>عليه‌السلام</w:t>
      </w:r>
      <w:r>
        <w:rPr>
          <w:rFonts w:hint="cs"/>
          <w:noProof/>
          <w:rtl/>
        </w:rPr>
        <w:tab/>
      </w:r>
      <w:r w:rsidRPr="00830791">
        <w:rPr>
          <w:rFonts w:hint="cs"/>
          <w:noProof/>
          <w:rtl/>
        </w:rPr>
        <w:t>15379 (564)</w:t>
      </w:r>
    </w:p>
    <w:p w:rsidR="00D60D0D" w:rsidRPr="00830791" w:rsidRDefault="00D60D0D" w:rsidP="00806E06">
      <w:pPr>
        <w:pStyle w:val="libNormal"/>
        <w:rPr>
          <w:noProof/>
          <w:rtl/>
        </w:rPr>
      </w:pPr>
      <w:r w:rsidRPr="00830791">
        <w:rPr>
          <w:rFonts w:hint="cs"/>
          <w:noProof/>
          <w:rtl/>
        </w:rPr>
        <w:t>إنّ عامّة الصحابة نقضوا عهدهم</w:t>
      </w:r>
      <w:r>
        <w:rPr>
          <w:rFonts w:hint="cs"/>
          <w:noProof/>
          <w:rtl/>
        </w:rPr>
        <w:t xml:space="preserve"> و</w:t>
      </w:r>
      <w:r w:rsidRPr="00830791">
        <w:rPr>
          <w:rFonts w:hint="cs"/>
          <w:noProof/>
          <w:rtl/>
        </w:rPr>
        <w:t xml:space="preserve">ارتدّوا بعد رسول الله </w:t>
      </w:r>
      <w:r w:rsidRPr="00B65620">
        <w:rPr>
          <w:rFonts w:hint="cs"/>
          <w:rtl/>
        </w:rPr>
        <w:t>صلى‌الله‌عليه‌وآله‌وسلم</w:t>
      </w:r>
      <w:r w:rsidRPr="00830791">
        <w:rPr>
          <w:rFonts w:hint="cs"/>
          <w:noProof/>
          <w:rtl/>
        </w:rPr>
        <w:t xml:space="preserve"> = حديث مجيء فاطمة </w:t>
      </w:r>
      <w:r w:rsidRPr="00B65620">
        <w:rPr>
          <w:rFonts w:hint="cs"/>
          <w:rtl/>
        </w:rPr>
        <w:t>عليها‌السلام</w:t>
      </w:r>
      <w:r w:rsidRPr="00830791">
        <w:rPr>
          <w:rFonts w:hint="cs"/>
          <w:noProof/>
          <w:rtl/>
        </w:rPr>
        <w:t xml:space="preserve"> إلى سارية في المسجد</w:t>
      </w:r>
      <w:r>
        <w:rPr>
          <w:rFonts w:hint="cs"/>
          <w:noProof/>
          <w:rtl/>
        </w:rPr>
        <w:tab/>
      </w:r>
      <w:r w:rsidRPr="00830791">
        <w:rPr>
          <w:rFonts w:hint="cs"/>
          <w:noProof/>
          <w:rtl/>
        </w:rPr>
        <w:t>15380 (565)</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 xml:space="preserve">غزواته = خبر رسول الله </w:t>
      </w:r>
      <w:r w:rsidRPr="00B65620">
        <w:rPr>
          <w:rFonts w:hint="cs"/>
          <w:rtl/>
        </w:rPr>
        <w:t>صلى‌الله‌عليه‌وآله‌وسلم</w:t>
      </w:r>
      <w:r w:rsidRPr="00830791">
        <w:rPr>
          <w:rFonts w:hint="cs"/>
          <w:noProof/>
          <w:rtl/>
        </w:rPr>
        <w:t xml:space="preserve"> عن قتل جعفر </w:t>
      </w:r>
      <w:r w:rsidRPr="00B65620">
        <w:rPr>
          <w:rFonts w:hint="cs"/>
          <w:rtl/>
        </w:rPr>
        <w:t>عليه‌السلام</w:t>
      </w:r>
      <w:r>
        <w:rPr>
          <w:rFonts w:hint="cs"/>
          <w:noProof/>
          <w:rtl/>
        </w:rPr>
        <w:tab/>
      </w:r>
      <w:r w:rsidRPr="00830791">
        <w:rPr>
          <w:rFonts w:hint="cs"/>
          <w:noProof/>
          <w:rtl/>
        </w:rPr>
        <w:t>15381 (566)</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 xml:space="preserve">غزواته = عدد من قتل بيد عليّ </w:t>
      </w:r>
      <w:r w:rsidRPr="00B65620">
        <w:rPr>
          <w:rFonts w:hint="cs"/>
          <w:rtl/>
        </w:rPr>
        <w:t>عليه‌السلام</w:t>
      </w:r>
      <w:r w:rsidRPr="00830791">
        <w:rPr>
          <w:rFonts w:hint="cs"/>
          <w:noProof/>
          <w:rtl/>
        </w:rPr>
        <w:t xml:space="preserve"> يوم حنين</w:t>
      </w:r>
      <w:r>
        <w:rPr>
          <w:rFonts w:hint="cs"/>
          <w:noProof/>
          <w:rtl/>
        </w:rPr>
        <w:tab/>
      </w:r>
      <w:r w:rsidRPr="00830791">
        <w:rPr>
          <w:rFonts w:hint="cs"/>
          <w:noProof/>
          <w:rtl/>
        </w:rPr>
        <w:t>15382 (567)</w:t>
      </w:r>
    </w:p>
    <w:p w:rsidR="00D60D0D" w:rsidRPr="00830791" w:rsidRDefault="00D60D0D" w:rsidP="00806E06">
      <w:pPr>
        <w:pStyle w:val="libNormal"/>
        <w:rPr>
          <w:noProof/>
          <w:rtl/>
        </w:rPr>
      </w:pPr>
      <w:r w:rsidRPr="00830791">
        <w:rPr>
          <w:rFonts w:hint="cs"/>
          <w:noProof/>
          <w:rtl/>
        </w:rPr>
        <w:t xml:space="preserve">قصّة نبيّنا </w:t>
      </w:r>
      <w:r w:rsidRPr="00B65620">
        <w:rPr>
          <w:rFonts w:hint="cs"/>
          <w:rtl/>
        </w:rPr>
        <w:t>صلى‌الله‌عليه‌وآله‌وسلم</w:t>
      </w:r>
      <w:r>
        <w:rPr>
          <w:rFonts w:hint="cs"/>
          <w:noProof/>
          <w:rtl/>
        </w:rPr>
        <w:t xml:space="preserve"> و</w:t>
      </w:r>
      <w:r w:rsidRPr="00830791">
        <w:rPr>
          <w:rFonts w:hint="cs"/>
          <w:noProof/>
          <w:rtl/>
        </w:rPr>
        <w:t>غزواته = صفة البراق الذي ركبه رسول الله ليلة اُسري به</w:t>
      </w:r>
      <w:r>
        <w:rPr>
          <w:rFonts w:hint="cs"/>
          <w:noProof/>
          <w:rtl/>
        </w:rPr>
        <w:tab/>
      </w:r>
      <w:r w:rsidRPr="00830791">
        <w:rPr>
          <w:rFonts w:hint="cs"/>
          <w:noProof/>
          <w:rtl/>
        </w:rPr>
        <w:t>15383 (568)</w:t>
      </w:r>
    </w:p>
    <w:p w:rsidR="00D60D0D" w:rsidRPr="00830791"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قراءة قوله تعالى : </w:t>
      </w:r>
      <w:r>
        <w:rPr>
          <w:rFonts w:hint="cs"/>
          <w:rtl/>
        </w:rPr>
        <w:t>(</w:t>
      </w:r>
      <w:r w:rsidRPr="00922788">
        <w:rPr>
          <w:rFonts w:hint="cs"/>
          <w:rtl/>
        </w:rPr>
        <w:t>وَعَلَى الثَّلَاثَةِ الَّذِينَ خُلِّفُوا)</w:t>
      </w:r>
      <w:r>
        <w:rPr>
          <w:rFonts w:hint="cs"/>
          <w:noProof/>
          <w:rtl/>
        </w:rPr>
        <w:tab/>
      </w:r>
      <w:r w:rsidRPr="00830791">
        <w:rPr>
          <w:rFonts w:hint="cs"/>
          <w:noProof/>
          <w:rtl/>
        </w:rPr>
        <w:t>15384 (569)</w:t>
      </w:r>
    </w:p>
    <w:p w:rsidR="00D60D0D" w:rsidRPr="00830791" w:rsidRDefault="00D60D0D" w:rsidP="00806E06">
      <w:pPr>
        <w:pStyle w:val="libNormal"/>
        <w:rPr>
          <w:noProof/>
          <w:rtl/>
        </w:rPr>
      </w:pPr>
      <w:r w:rsidRPr="00830791">
        <w:rPr>
          <w:rFonts w:hint="cs"/>
          <w:noProof/>
          <w:rtl/>
        </w:rPr>
        <w:t xml:space="preserve">في القراءات = قراءة قوله تعالى : </w:t>
      </w:r>
      <w:r>
        <w:rPr>
          <w:rFonts w:hint="cs"/>
          <w:rtl/>
        </w:rPr>
        <w:t>(التَّائِبُونَ الْعَابِدُونَ</w:t>
      </w:r>
      <w:r w:rsidRPr="00922788">
        <w:rPr>
          <w:rFonts w:hint="cs"/>
          <w:rtl/>
        </w:rPr>
        <w:t>)</w:t>
      </w:r>
      <w:r>
        <w:rPr>
          <w:rFonts w:hint="cs"/>
          <w:noProof/>
          <w:rtl/>
        </w:rPr>
        <w:tab/>
      </w:r>
      <w:r w:rsidRPr="00830791">
        <w:rPr>
          <w:rFonts w:hint="cs"/>
          <w:noProof/>
          <w:rtl/>
        </w:rPr>
        <w:t>15385 (570)</w:t>
      </w:r>
    </w:p>
    <w:p w:rsidR="00D60D0D" w:rsidRPr="00830791" w:rsidRDefault="00D60D0D" w:rsidP="00806E06">
      <w:pPr>
        <w:pStyle w:val="libNormal"/>
        <w:rPr>
          <w:noProof/>
          <w:rtl/>
        </w:rPr>
      </w:pPr>
      <w:r w:rsidRPr="00830791">
        <w:rPr>
          <w:rFonts w:hint="cs"/>
          <w:noProof/>
          <w:rtl/>
        </w:rPr>
        <w:t xml:space="preserve">في القراءات = قراءة قوله تعالى : </w:t>
      </w:r>
      <w:r>
        <w:rPr>
          <w:rFonts w:hint="cs"/>
          <w:rtl/>
        </w:rPr>
        <w:t>(</w:t>
      </w:r>
      <w:r w:rsidRPr="00922788">
        <w:rPr>
          <w:rFonts w:hint="cs"/>
          <w:rtl/>
        </w:rPr>
        <w:t>لَقَدْ جَاء</w:t>
      </w:r>
      <w:r>
        <w:rPr>
          <w:rFonts w:hint="cs"/>
          <w:rtl/>
        </w:rPr>
        <w:t>َكُمْ رَسُولٌ مِّنْ أَنفُسِكُمْ</w:t>
      </w:r>
      <w:r w:rsidRPr="00922788">
        <w:rPr>
          <w:rFonts w:hint="cs"/>
          <w:rtl/>
        </w:rPr>
        <w:t>)</w:t>
      </w:r>
      <w:r>
        <w:rPr>
          <w:rFonts w:hint="cs"/>
          <w:noProof/>
          <w:rtl/>
        </w:rPr>
        <w:tab/>
      </w:r>
      <w:r w:rsidRPr="00830791">
        <w:rPr>
          <w:rFonts w:hint="cs"/>
          <w:noProof/>
          <w:rtl/>
        </w:rPr>
        <w:t>15386 (571)</w:t>
      </w:r>
    </w:p>
    <w:p w:rsidR="00D60D0D" w:rsidRPr="00830791" w:rsidRDefault="00D60D0D" w:rsidP="00806E06">
      <w:pPr>
        <w:pStyle w:val="libNormal"/>
        <w:rPr>
          <w:noProof/>
          <w:rtl/>
        </w:rPr>
      </w:pPr>
      <w:r w:rsidRPr="00830791">
        <w:rPr>
          <w:rFonts w:hint="cs"/>
          <w:noProof/>
          <w:rtl/>
        </w:rPr>
        <w:t xml:space="preserve">في القراءات = قراءة قوله تعالى : </w:t>
      </w:r>
      <w:r>
        <w:rPr>
          <w:rFonts w:hint="cs"/>
          <w:rtl/>
        </w:rPr>
        <w:t>(</w:t>
      </w:r>
      <w:r w:rsidRPr="00922788">
        <w:rPr>
          <w:rFonts w:hint="cs"/>
          <w:rtl/>
        </w:rPr>
        <w:t>فَأَنزَلَ اللَّهُ سَكِينَتَهُ عَلَىٰ رَسُولِهِ)</w:t>
      </w:r>
      <w:r>
        <w:rPr>
          <w:rFonts w:hint="cs"/>
          <w:noProof/>
          <w:rtl/>
        </w:rPr>
        <w:tab/>
      </w:r>
      <w:r w:rsidRPr="00830791">
        <w:rPr>
          <w:rFonts w:hint="cs"/>
          <w:noProof/>
          <w:rtl/>
        </w:rPr>
        <w:t>15387 (572)</w:t>
      </w:r>
    </w:p>
    <w:p w:rsidR="00D60D0D" w:rsidRDefault="00D60D0D" w:rsidP="00806E06">
      <w:pPr>
        <w:pStyle w:val="libNormal"/>
        <w:rPr>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نزول قوله تعالى : </w:t>
      </w:r>
      <w:r w:rsidRPr="0033278B">
        <w:rPr>
          <w:rFonts w:hint="cs"/>
          <w:rtl/>
        </w:rPr>
        <w:t>(</w:t>
      </w:r>
      <w:r w:rsidRPr="00922788">
        <w:rPr>
          <w:rFonts w:hint="cs"/>
          <w:rtl/>
        </w:rPr>
        <w:t>فَلَعَلَّكَ تَارِكٌ بَعْضَ مَا يُوحَىٰ إِلَيْكَ</w:t>
      </w:r>
      <w:r w:rsidRPr="0033278B">
        <w:rPr>
          <w:rFonts w:hint="cs"/>
          <w:rtl/>
        </w:rPr>
        <w:t>)</w:t>
      </w:r>
    </w:p>
    <w:p w:rsidR="00D60D0D" w:rsidRPr="00830791" w:rsidRDefault="00D60D0D" w:rsidP="00806E06">
      <w:pPr>
        <w:pStyle w:val="libNormal"/>
        <w:rPr>
          <w:noProof/>
          <w:rtl/>
        </w:rPr>
      </w:pPr>
      <w:r>
        <w:rPr>
          <w:rFonts w:hint="cs"/>
          <w:noProof/>
          <w:rtl/>
        </w:rPr>
        <w:tab/>
      </w:r>
      <w:r w:rsidRPr="00830791">
        <w:rPr>
          <w:rFonts w:hint="cs"/>
          <w:noProof/>
          <w:rtl/>
        </w:rPr>
        <w:t>15388 (573)</w:t>
      </w:r>
    </w:p>
    <w:p w:rsidR="00D60D0D" w:rsidRPr="00830791" w:rsidRDefault="00D60D0D" w:rsidP="00806E06">
      <w:pPr>
        <w:pStyle w:val="libNormal"/>
        <w:rPr>
          <w:noProof/>
          <w:rtl/>
        </w:rPr>
      </w:pPr>
      <w:r w:rsidRPr="00830791">
        <w:rPr>
          <w:rFonts w:hint="cs"/>
          <w:noProof/>
          <w:rtl/>
        </w:rPr>
        <w:t xml:space="preserve">تفسير الآيات = بيان لقوله تعالى : </w:t>
      </w:r>
      <w:r>
        <w:rPr>
          <w:rFonts w:hint="cs"/>
          <w:rtl/>
        </w:rPr>
        <w:t>(</w:t>
      </w:r>
      <w:r w:rsidRPr="00922788">
        <w:rPr>
          <w:rFonts w:hint="cs"/>
          <w:rtl/>
        </w:rPr>
        <w:t>وَلَوْ شَاءَ رَبُّكَ لَجَعَلَ النَّاسَ أُمَّةً وَاحِدَةً)</w:t>
      </w:r>
      <w:r>
        <w:rPr>
          <w:rFonts w:hint="cs"/>
          <w:noProof/>
          <w:rtl/>
        </w:rPr>
        <w:tab/>
      </w:r>
      <w:r w:rsidRPr="00830791">
        <w:rPr>
          <w:rFonts w:hint="cs"/>
          <w:noProof/>
          <w:rtl/>
        </w:rPr>
        <w:t>15389 (574)</w:t>
      </w:r>
    </w:p>
    <w:p w:rsidR="00D60D0D" w:rsidRDefault="00D60D0D" w:rsidP="00806E06">
      <w:pPr>
        <w:pStyle w:val="libNormal"/>
        <w:rPr>
          <w:noProof/>
          <w:rtl/>
        </w:rPr>
      </w:pPr>
      <w:r w:rsidRPr="00830791">
        <w:rPr>
          <w:rFonts w:hint="cs"/>
          <w:noProof/>
          <w:rtl/>
        </w:rPr>
        <w:t xml:space="preserve">ما نزل فيهم </w:t>
      </w:r>
      <w:r w:rsidRPr="00B65620">
        <w:rPr>
          <w:rFonts w:hint="cs"/>
          <w:rtl/>
        </w:rPr>
        <w:t>عليهم‌السلام</w:t>
      </w:r>
      <w:r>
        <w:rPr>
          <w:rFonts w:hint="cs"/>
          <w:noProof/>
          <w:rtl/>
        </w:rPr>
        <w:t xml:space="preserve"> و</w:t>
      </w:r>
      <w:r w:rsidRPr="00830791">
        <w:rPr>
          <w:rFonts w:hint="cs"/>
          <w:noProof/>
          <w:rtl/>
        </w:rPr>
        <w:t xml:space="preserve">في أعدائهم = بيان لقوله تعالى : </w:t>
      </w:r>
      <w:r>
        <w:rPr>
          <w:rFonts w:hint="cs"/>
          <w:rtl/>
        </w:rPr>
        <w:t>(</w:t>
      </w:r>
      <w:r w:rsidRPr="00922788">
        <w:rPr>
          <w:rFonts w:hint="cs"/>
          <w:rtl/>
        </w:rPr>
        <w:t>وَمَن يَقْتَرِفْ حَسَ</w:t>
      </w:r>
      <w:r>
        <w:rPr>
          <w:rFonts w:hint="cs"/>
          <w:rtl/>
        </w:rPr>
        <w:t>نَةً</w:t>
      </w:r>
      <w:r w:rsidRPr="00922788">
        <w:rPr>
          <w:rFonts w:hint="cs"/>
          <w:rtl/>
        </w:rPr>
        <w:t>)</w:t>
      </w:r>
      <w:r>
        <w:rPr>
          <w:rFonts w:hint="cs"/>
          <w:noProof/>
          <w:rtl/>
        </w:rPr>
        <w:t xml:space="preserve"> و</w:t>
      </w:r>
      <w:r w:rsidRPr="00830791">
        <w:rPr>
          <w:rFonts w:hint="cs"/>
          <w:noProof/>
          <w:rtl/>
        </w:rPr>
        <w:t>بعض آيات اُخر</w:t>
      </w:r>
    </w:p>
    <w:p w:rsidR="00D60D0D" w:rsidRPr="00830791" w:rsidRDefault="00D60D0D" w:rsidP="00806E06">
      <w:pPr>
        <w:pStyle w:val="libNormal"/>
        <w:rPr>
          <w:noProof/>
          <w:rtl/>
        </w:rPr>
      </w:pPr>
      <w:r>
        <w:rPr>
          <w:rFonts w:hint="cs"/>
          <w:noProof/>
          <w:rtl/>
        </w:rPr>
        <w:tab/>
      </w:r>
      <w:r w:rsidRPr="00830791">
        <w:rPr>
          <w:rFonts w:hint="cs"/>
          <w:noProof/>
          <w:rtl/>
        </w:rPr>
        <w:t>15390 (575)</w:t>
      </w:r>
    </w:p>
    <w:p w:rsidR="00D60D0D" w:rsidRPr="00830791" w:rsidRDefault="00D60D0D" w:rsidP="00806E06">
      <w:pPr>
        <w:pStyle w:val="libNormal"/>
        <w:rPr>
          <w:noProof/>
          <w:rtl/>
        </w:rPr>
      </w:pPr>
      <w:r w:rsidRPr="00830791">
        <w:rPr>
          <w:rFonts w:hint="cs"/>
          <w:noProof/>
          <w:rtl/>
        </w:rPr>
        <w:t xml:space="preserve">تفسير الآيات = بيان لقوله تعالى : </w:t>
      </w:r>
      <w:r>
        <w:rPr>
          <w:rFonts w:hint="cs"/>
          <w:rtl/>
        </w:rPr>
        <w:t>(</w:t>
      </w:r>
      <w:r w:rsidRPr="00922788">
        <w:rPr>
          <w:rFonts w:hint="cs"/>
          <w:rtl/>
        </w:rPr>
        <w:t>سَنُرِيهِمْ آيَاتِنَا فِي الْآفَاقِ وَفِي أَنفُسِهِمْ)</w:t>
      </w:r>
      <w:r>
        <w:rPr>
          <w:rFonts w:hint="cs"/>
          <w:noProof/>
          <w:rtl/>
        </w:rPr>
        <w:tab/>
      </w:r>
      <w:r w:rsidRPr="00830791">
        <w:rPr>
          <w:rFonts w:hint="cs"/>
          <w:noProof/>
          <w:rtl/>
        </w:rPr>
        <w:t>15391 (576)</w:t>
      </w:r>
    </w:p>
    <w:p w:rsidR="00D60D0D" w:rsidRPr="00830791" w:rsidRDefault="00D60D0D" w:rsidP="00806E06">
      <w:pPr>
        <w:pStyle w:val="libNormal"/>
        <w:rPr>
          <w:noProof/>
          <w:rtl/>
        </w:rPr>
      </w:pPr>
      <w:r w:rsidRPr="00830791">
        <w:rPr>
          <w:rFonts w:hint="cs"/>
          <w:noProof/>
          <w:rtl/>
        </w:rPr>
        <w:t>فضل الرباط</w:t>
      </w:r>
      <w:r>
        <w:rPr>
          <w:rFonts w:hint="cs"/>
          <w:noProof/>
          <w:rtl/>
        </w:rPr>
        <w:t xml:space="preserve"> و</w:t>
      </w:r>
      <w:r w:rsidRPr="00830791">
        <w:rPr>
          <w:rFonts w:hint="cs"/>
          <w:noProof/>
          <w:rtl/>
        </w:rPr>
        <w:t>قدره</w:t>
      </w:r>
      <w:r>
        <w:rPr>
          <w:rFonts w:hint="cs"/>
          <w:noProof/>
          <w:rtl/>
        </w:rPr>
        <w:tab/>
      </w:r>
      <w:r w:rsidRPr="00830791">
        <w:rPr>
          <w:rFonts w:hint="cs"/>
          <w:noProof/>
          <w:rtl/>
        </w:rPr>
        <w:t>15392 (577)</w:t>
      </w:r>
    </w:p>
    <w:p w:rsidR="00D60D0D" w:rsidRPr="00830791" w:rsidRDefault="00D60D0D" w:rsidP="00806E06">
      <w:pPr>
        <w:pStyle w:val="libNormal"/>
        <w:rPr>
          <w:noProof/>
          <w:rtl/>
        </w:rPr>
      </w:pPr>
      <w:r w:rsidRPr="00830791">
        <w:rPr>
          <w:rFonts w:hint="cs"/>
          <w:noProof/>
          <w:rtl/>
        </w:rPr>
        <w:t xml:space="preserve">في الطبّ = كان رسول الله </w:t>
      </w:r>
      <w:r w:rsidRPr="00B65620">
        <w:rPr>
          <w:rFonts w:hint="cs"/>
          <w:rtl/>
        </w:rPr>
        <w:t>صلى‌الله‌عليه‌وآله‌وسلم</w:t>
      </w:r>
      <w:r w:rsidRPr="00830791">
        <w:rPr>
          <w:rFonts w:hint="cs"/>
          <w:noProof/>
          <w:rtl/>
        </w:rPr>
        <w:t xml:space="preserve"> لايتداوى من الزكام</w:t>
      </w:r>
      <w:r>
        <w:rPr>
          <w:rFonts w:hint="cs"/>
          <w:noProof/>
          <w:rtl/>
        </w:rPr>
        <w:tab/>
      </w:r>
      <w:r w:rsidRPr="00830791">
        <w:rPr>
          <w:rFonts w:hint="cs"/>
          <w:noProof/>
          <w:rtl/>
        </w:rPr>
        <w:t>15393 (578)</w:t>
      </w:r>
    </w:p>
    <w:p w:rsidR="00D60D0D" w:rsidRPr="00830791" w:rsidRDefault="00D60D0D" w:rsidP="00806E06">
      <w:pPr>
        <w:pStyle w:val="libNormal"/>
        <w:rPr>
          <w:noProof/>
          <w:rtl/>
        </w:rPr>
      </w:pPr>
      <w:r w:rsidRPr="00830791">
        <w:rPr>
          <w:rFonts w:hint="cs"/>
          <w:noProof/>
          <w:rtl/>
        </w:rPr>
        <w:t>في الطبّ = الزكام جند من جنود الله عزّوجلّ</w:t>
      </w:r>
      <w:r>
        <w:rPr>
          <w:rFonts w:hint="cs"/>
          <w:noProof/>
          <w:rtl/>
        </w:rPr>
        <w:tab/>
      </w:r>
      <w:r w:rsidRPr="00830791">
        <w:rPr>
          <w:rFonts w:hint="cs"/>
          <w:noProof/>
          <w:rtl/>
        </w:rPr>
        <w:t>15394 (579)</w:t>
      </w:r>
    </w:p>
    <w:p w:rsidR="00D60D0D" w:rsidRPr="00830791" w:rsidRDefault="00D60D0D" w:rsidP="00806E06">
      <w:pPr>
        <w:pStyle w:val="libNormal"/>
        <w:rPr>
          <w:noProof/>
          <w:rtl/>
        </w:rPr>
      </w:pPr>
      <w:r w:rsidRPr="00830791">
        <w:rPr>
          <w:rFonts w:hint="cs"/>
          <w:noProof/>
          <w:rtl/>
        </w:rPr>
        <w:t>في الطبّ = عرق الجذام</w:t>
      </w:r>
      <w:r>
        <w:rPr>
          <w:rFonts w:hint="cs"/>
          <w:noProof/>
          <w:rtl/>
        </w:rPr>
        <w:t xml:space="preserve"> و</w:t>
      </w:r>
      <w:r w:rsidRPr="00830791">
        <w:rPr>
          <w:rFonts w:hint="cs"/>
          <w:noProof/>
          <w:rtl/>
        </w:rPr>
        <w:t>عرق البرص</w:t>
      </w:r>
      <w:r>
        <w:rPr>
          <w:rFonts w:hint="cs"/>
          <w:noProof/>
          <w:rtl/>
        </w:rPr>
        <w:tab/>
      </w:r>
      <w:r w:rsidRPr="00830791">
        <w:rPr>
          <w:rFonts w:hint="cs"/>
          <w:noProof/>
          <w:rtl/>
        </w:rPr>
        <w:t>15395 (580)</w:t>
      </w:r>
    </w:p>
    <w:p w:rsidR="00D60D0D" w:rsidRPr="00830791" w:rsidRDefault="00D60D0D" w:rsidP="00806E06">
      <w:pPr>
        <w:pStyle w:val="libNormal"/>
        <w:rPr>
          <w:noProof/>
          <w:rtl/>
        </w:rPr>
      </w:pPr>
      <w:r w:rsidRPr="00830791">
        <w:rPr>
          <w:rFonts w:hint="cs"/>
          <w:noProof/>
          <w:rtl/>
        </w:rPr>
        <w:t>في الطبّ = تعليم كحل مجرّب</w:t>
      </w:r>
      <w:r>
        <w:rPr>
          <w:rFonts w:hint="cs"/>
          <w:noProof/>
          <w:rtl/>
        </w:rPr>
        <w:tab/>
      </w:r>
      <w:r w:rsidRPr="00830791">
        <w:rPr>
          <w:rFonts w:hint="cs"/>
          <w:noProof/>
          <w:rtl/>
        </w:rPr>
        <w:t>15396 (581)</w:t>
      </w:r>
    </w:p>
    <w:p w:rsidR="00D60D0D" w:rsidRPr="00830791" w:rsidRDefault="00D60D0D" w:rsidP="00806E06">
      <w:pPr>
        <w:pStyle w:val="libNormal"/>
        <w:rPr>
          <w:noProof/>
          <w:rtl/>
        </w:rPr>
      </w:pPr>
      <w:r w:rsidRPr="00830791">
        <w:rPr>
          <w:rFonts w:hint="cs"/>
          <w:noProof/>
          <w:rtl/>
        </w:rPr>
        <w:t>في الطبّ = تعليم كحل مجرّب</w:t>
      </w:r>
      <w:r>
        <w:rPr>
          <w:rFonts w:hint="cs"/>
          <w:noProof/>
          <w:rtl/>
        </w:rPr>
        <w:tab/>
      </w:r>
      <w:r w:rsidRPr="00830791">
        <w:rPr>
          <w:rFonts w:hint="cs"/>
          <w:noProof/>
          <w:rtl/>
        </w:rPr>
        <w:t>15397 (582)</w:t>
      </w:r>
    </w:p>
    <w:p w:rsidR="00D60D0D" w:rsidRPr="00830791" w:rsidRDefault="00D60D0D" w:rsidP="00806E06">
      <w:pPr>
        <w:pStyle w:val="libNormal"/>
        <w:rPr>
          <w:noProof/>
          <w:rtl/>
        </w:rPr>
      </w:pPr>
      <w:r w:rsidRPr="00830791">
        <w:rPr>
          <w:rFonts w:hint="cs"/>
          <w:noProof/>
          <w:rtl/>
        </w:rPr>
        <w:t xml:space="preserve">في الطبّ = حديث أبي عبدالله </w:t>
      </w:r>
      <w:r w:rsidRPr="00B65620">
        <w:rPr>
          <w:rFonts w:hint="cs"/>
          <w:rtl/>
        </w:rPr>
        <w:t>عليه‌السلام</w:t>
      </w:r>
      <w:r>
        <w:rPr>
          <w:rFonts w:hint="cs"/>
          <w:noProof/>
          <w:rtl/>
        </w:rPr>
        <w:t xml:space="preserve"> و</w:t>
      </w:r>
      <w:r w:rsidRPr="00830791">
        <w:rPr>
          <w:rFonts w:hint="cs"/>
          <w:noProof/>
          <w:rtl/>
        </w:rPr>
        <w:t>أبي الدوانيق</w:t>
      </w:r>
      <w:r>
        <w:rPr>
          <w:rFonts w:hint="cs"/>
          <w:noProof/>
          <w:rtl/>
        </w:rPr>
        <w:tab/>
      </w:r>
      <w:r w:rsidRPr="00830791">
        <w:rPr>
          <w:rFonts w:hint="cs"/>
          <w:noProof/>
          <w:rtl/>
        </w:rPr>
        <w:t>15398 (583)</w:t>
      </w:r>
    </w:p>
    <w:p w:rsidR="00D60D0D" w:rsidRDefault="00D60D0D" w:rsidP="00806E06">
      <w:pPr>
        <w:pStyle w:val="libNormal"/>
        <w:rPr>
          <w:noProof/>
          <w:rtl/>
        </w:rPr>
      </w:pPr>
      <w:r w:rsidRPr="00830791">
        <w:rPr>
          <w:rFonts w:hint="cs"/>
          <w:noProof/>
          <w:rtl/>
        </w:rPr>
        <w:t>في الطبّ = كحل مجرّب</w:t>
      </w:r>
      <w:r>
        <w:rPr>
          <w:rFonts w:hint="cs"/>
          <w:noProof/>
          <w:rtl/>
        </w:rPr>
        <w:tab/>
      </w:r>
      <w:r w:rsidRPr="00830791">
        <w:rPr>
          <w:rFonts w:hint="cs"/>
          <w:noProof/>
          <w:rtl/>
        </w:rPr>
        <w:t>15399 (584)</w:t>
      </w:r>
    </w:p>
    <w:p w:rsidR="00D60D0D" w:rsidRDefault="00D60D0D" w:rsidP="00806E06">
      <w:pPr>
        <w:pStyle w:val="libNormal"/>
        <w:rPr>
          <w:noProof/>
          <w:rtl/>
        </w:rPr>
      </w:pPr>
      <w:r w:rsidRPr="00830791">
        <w:rPr>
          <w:rFonts w:hint="cs"/>
          <w:noProof/>
          <w:rtl/>
        </w:rPr>
        <w:t xml:space="preserve">حكايات السلف </w:t>
      </w:r>
      <w:r>
        <w:rPr>
          <w:rFonts w:hint="cs"/>
          <w:noProof/>
          <w:rtl/>
        </w:rPr>
        <w:t>(</w:t>
      </w:r>
      <w:r w:rsidRPr="00830791">
        <w:rPr>
          <w:rFonts w:hint="cs"/>
          <w:noProof/>
          <w:rtl/>
        </w:rPr>
        <w:t>حديث العابد</w:t>
      </w:r>
      <w:r>
        <w:rPr>
          <w:rFonts w:hint="cs"/>
          <w:noProof/>
          <w:rtl/>
        </w:rPr>
        <w:t>)</w:t>
      </w:r>
      <w:r>
        <w:rPr>
          <w:rFonts w:hint="cs"/>
          <w:noProof/>
          <w:rtl/>
        </w:rPr>
        <w:tab/>
      </w:r>
      <w:r w:rsidRPr="00830791">
        <w:rPr>
          <w:rFonts w:hint="cs"/>
          <w:noProof/>
          <w:rtl/>
        </w:rPr>
        <w:t>15400 (585)</w:t>
      </w:r>
    </w:p>
    <w:p w:rsidR="00D60D0D" w:rsidRPr="00830791" w:rsidRDefault="00D60D0D" w:rsidP="00806E06">
      <w:pPr>
        <w:pStyle w:val="libNormal"/>
        <w:rPr>
          <w:noProof/>
          <w:rtl/>
        </w:rPr>
      </w:pPr>
      <w:r w:rsidRPr="00830791">
        <w:rPr>
          <w:rFonts w:hint="cs"/>
          <w:noProof/>
          <w:rtl/>
        </w:rPr>
        <w:t>حكايات السلف = حديث العابد</w:t>
      </w:r>
      <w:r>
        <w:rPr>
          <w:rFonts w:hint="cs"/>
          <w:noProof/>
          <w:rtl/>
        </w:rPr>
        <w:t xml:space="preserve"> و</w:t>
      </w:r>
      <w:r w:rsidRPr="00830791">
        <w:rPr>
          <w:rFonts w:hint="cs"/>
          <w:noProof/>
          <w:rtl/>
        </w:rPr>
        <w:t>زوجته</w:t>
      </w:r>
      <w:r>
        <w:rPr>
          <w:rFonts w:hint="cs"/>
          <w:noProof/>
          <w:rtl/>
        </w:rPr>
        <w:t xml:space="preserve"> و</w:t>
      </w:r>
      <w:r w:rsidRPr="00830791">
        <w:rPr>
          <w:rFonts w:hint="cs"/>
          <w:noProof/>
          <w:rtl/>
        </w:rPr>
        <w:t>السائل</w:t>
      </w:r>
      <w:r>
        <w:rPr>
          <w:rFonts w:hint="cs"/>
          <w:noProof/>
          <w:rtl/>
        </w:rPr>
        <w:tab/>
      </w:r>
      <w:r w:rsidRPr="00830791">
        <w:rPr>
          <w:rFonts w:hint="cs"/>
          <w:noProof/>
          <w:rtl/>
        </w:rPr>
        <w:t>15401 (586)</w:t>
      </w:r>
    </w:p>
    <w:p w:rsidR="00D60D0D" w:rsidRDefault="00D60D0D" w:rsidP="00806E06">
      <w:pPr>
        <w:pStyle w:val="libNormal"/>
        <w:rPr>
          <w:noProof/>
          <w:rtl/>
        </w:rPr>
      </w:pPr>
      <w:r w:rsidRPr="00830791">
        <w:rPr>
          <w:rFonts w:hint="cs"/>
          <w:noProof/>
          <w:rtl/>
        </w:rPr>
        <w:t xml:space="preserve">خطبته </w:t>
      </w:r>
      <w:r w:rsidRPr="00B65620">
        <w:rPr>
          <w:rFonts w:hint="cs"/>
          <w:rtl/>
        </w:rPr>
        <w:t>عليه‌السلام</w:t>
      </w:r>
      <w:r w:rsidRPr="00830791">
        <w:rPr>
          <w:rFonts w:hint="cs"/>
          <w:noProof/>
          <w:rtl/>
        </w:rPr>
        <w:t xml:space="preserve"> في انذاره بما يأتي من زمان السوء </w:t>
      </w:r>
      <w:r>
        <w:rPr>
          <w:rFonts w:hint="cs"/>
          <w:noProof/>
          <w:rtl/>
        </w:rPr>
        <w:t>(</w:t>
      </w:r>
      <w:r w:rsidRPr="00830791">
        <w:rPr>
          <w:rFonts w:hint="cs"/>
          <w:noProof/>
          <w:rtl/>
        </w:rPr>
        <w:t xml:space="preserve">خطبة لأمير المؤمنين </w:t>
      </w:r>
      <w:r w:rsidRPr="00B65620">
        <w:rPr>
          <w:rFonts w:hint="cs"/>
          <w:rtl/>
        </w:rPr>
        <w:t>عليه‌السلام</w:t>
      </w:r>
      <w:r>
        <w:rPr>
          <w:rFonts w:hint="cs"/>
          <w:noProof/>
          <w:rtl/>
        </w:rPr>
        <w:t>)</w:t>
      </w:r>
      <w:r>
        <w:rPr>
          <w:rFonts w:hint="cs"/>
          <w:noProof/>
          <w:rtl/>
        </w:rPr>
        <w:tab/>
      </w:r>
      <w:r w:rsidRPr="00830791">
        <w:rPr>
          <w:rFonts w:hint="cs"/>
          <w:noProof/>
          <w:rtl/>
        </w:rPr>
        <w:t>15402 (587)</w:t>
      </w:r>
    </w:p>
    <w:p w:rsidR="00D60D0D" w:rsidRPr="00830791" w:rsidRDefault="00D60D0D" w:rsidP="00806E06">
      <w:pPr>
        <w:pStyle w:val="libNormal"/>
        <w:rPr>
          <w:noProof/>
          <w:rtl/>
        </w:rPr>
      </w:pPr>
      <w:r w:rsidRPr="00830791">
        <w:rPr>
          <w:noProof/>
          <w:rtl/>
        </w:rPr>
        <w:br w:type="page"/>
      </w:r>
      <w:r w:rsidRPr="00830791">
        <w:rPr>
          <w:rFonts w:hint="cs"/>
          <w:noProof/>
          <w:rtl/>
        </w:rPr>
        <w:lastRenderedPageBreak/>
        <w:t>المراء</w:t>
      </w:r>
      <w:r>
        <w:rPr>
          <w:rFonts w:hint="cs"/>
          <w:noProof/>
          <w:rtl/>
        </w:rPr>
        <w:t xml:space="preserve"> و</w:t>
      </w:r>
      <w:r w:rsidRPr="00830791">
        <w:rPr>
          <w:rFonts w:hint="cs"/>
          <w:noProof/>
          <w:rtl/>
        </w:rPr>
        <w:t>الخصومة</w:t>
      </w:r>
      <w:r>
        <w:rPr>
          <w:rFonts w:hint="cs"/>
          <w:noProof/>
          <w:rtl/>
        </w:rPr>
        <w:t xml:space="preserve"> و</w:t>
      </w:r>
      <w:r w:rsidRPr="00830791">
        <w:rPr>
          <w:rFonts w:hint="cs"/>
          <w:noProof/>
          <w:rtl/>
        </w:rPr>
        <w:t>معاداة الرجال</w:t>
      </w:r>
      <w:r>
        <w:rPr>
          <w:rFonts w:hint="cs"/>
          <w:noProof/>
          <w:rtl/>
        </w:rPr>
        <w:tab/>
      </w:r>
      <w:r w:rsidRPr="00830791">
        <w:rPr>
          <w:rFonts w:hint="cs"/>
          <w:noProof/>
          <w:rtl/>
        </w:rPr>
        <w:t>15403 (588)</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ما قال إبراهيم </w:t>
      </w:r>
      <w:r w:rsidRPr="00B65620">
        <w:rPr>
          <w:rFonts w:hint="cs"/>
          <w:rtl/>
        </w:rPr>
        <w:t>عليه‌السلام</w:t>
      </w:r>
      <w:r w:rsidRPr="00830791">
        <w:rPr>
          <w:rFonts w:hint="cs"/>
          <w:noProof/>
          <w:rtl/>
        </w:rPr>
        <w:t xml:space="preserve"> إذا رأي في لحيته شعرة بيضاء</w:t>
      </w:r>
      <w:r>
        <w:rPr>
          <w:rFonts w:hint="cs"/>
          <w:noProof/>
          <w:rtl/>
        </w:rPr>
        <w:tab/>
      </w:r>
      <w:r w:rsidRPr="00830791">
        <w:rPr>
          <w:rFonts w:hint="cs"/>
          <w:noProof/>
          <w:rtl/>
        </w:rPr>
        <w:t>15404 (589)</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حديث ملك الموت</w:t>
      </w:r>
      <w:r>
        <w:rPr>
          <w:rFonts w:hint="cs"/>
          <w:noProof/>
          <w:rtl/>
        </w:rPr>
        <w:t xml:space="preserve"> و</w:t>
      </w:r>
      <w:r w:rsidRPr="00830791">
        <w:rPr>
          <w:rFonts w:hint="cs"/>
          <w:noProof/>
          <w:rtl/>
        </w:rPr>
        <w:t xml:space="preserve">بشارته لإبراهيم </w:t>
      </w:r>
      <w:r w:rsidRPr="00B65620">
        <w:rPr>
          <w:rFonts w:hint="cs"/>
          <w:rtl/>
        </w:rPr>
        <w:t>عليه‌السلام</w:t>
      </w:r>
      <w:r>
        <w:rPr>
          <w:rFonts w:hint="cs"/>
          <w:noProof/>
          <w:rtl/>
        </w:rPr>
        <w:tab/>
      </w:r>
      <w:r w:rsidRPr="00830791">
        <w:rPr>
          <w:rFonts w:hint="cs"/>
          <w:noProof/>
          <w:rtl/>
        </w:rPr>
        <w:t>15405 (590)</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حديث ملك الموت</w:t>
      </w:r>
      <w:r>
        <w:rPr>
          <w:rFonts w:hint="cs"/>
          <w:noProof/>
          <w:rtl/>
        </w:rPr>
        <w:t xml:space="preserve"> و</w:t>
      </w:r>
      <w:r w:rsidRPr="00830791">
        <w:rPr>
          <w:rFonts w:hint="cs"/>
          <w:noProof/>
          <w:rtl/>
        </w:rPr>
        <w:t xml:space="preserve">بشارته لإبراهيم </w:t>
      </w:r>
      <w:r w:rsidRPr="00B65620">
        <w:rPr>
          <w:rFonts w:hint="cs"/>
          <w:rtl/>
        </w:rPr>
        <w:t>عليه‌السلام</w:t>
      </w:r>
      <w:r>
        <w:rPr>
          <w:rFonts w:hint="cs"/>
          <w:noProof/>
          <w:rtl/>
        </w:rPr>
        <w:tab/>
      </w:r>
      <w:r w:rsidRPr="00830791">
        <w:rPr>
          <w:rFonts w:hint="cs"/>
          <w:noProof/>
          <w:rtl/>
        </w:rPr>
        <w:t>15406 (591)</w:t>
      </w:r>
    </w:p>
    <w:p w:rsidR="00D60D0D" w:rsidRPr="00830791" w:rsidRDefault="00D60D0D" w:rsidP="00806E06">
      <w:pPr>
        <w:pStyle w:val="libNormal"/>
        <w:rPr>
          <w:noProof/>
          <w:rtl/>
        </w:rPr>
      </w:pPr>
      <w:r w:rsidRPr="00830791">
        <w:rPr>
          <w:rFonts w:hint="cs"/>
          <w:noProof/>
          <w:rtl/>
        </w:rPr>
        <w:t xml:space="preserve">قصّة إبراهيم </w:t>
      </w:r>
      <w:r w:rsidRPr="00B65620">
        <w:rPr>
          <w:rFonts w:hint="cs"/>
          <w:rtl/>
        </w:rPr>
        <w:t>عليه‌السلام</w:t>
      </w:r>
      <w:r w:rsidRPr="00830791">
        <w:rPr>
          <w:rFonts w:hint="cs"/>
          <w:noProof/>
          <w:rtl/>
        </w:rPr>
        <w:t xml:space="preserve"> = حديث إبراهيم </w:t>
      </w:r>
      <w:r w:rsidRPr="00B65620">
        <w:rPr>
          <w:rFonts w:hint="cs"/>
          <w:rtl/>
        </w:rPr>
        <w:t>عليه‌السلام</w:t>
      </w:r>
      <w:r>
        <w:rPr>
          <w:rFonts w:hint="cs"/>
          <w:noProof/>
          <w:rtl/>
        </w:rPr>
        <w:t xml:space="preserve"> و</w:t>
      </w:r>
      <w:r w:rsidRPr="00830791">
        <w:rPr>
          <w:rFonts w:hint="cs"/>
          <w:noProof/>
          <w:rtl/>
        </w:rPr>
        <w:t>الرجل العابد</w:t>
      </w:r>
      <w:r>
        <w:rPr>
          <w:rFonts w:hint="cs"/>
          <w:noProof/>
          <w:rtl/>
        </w:rPr>
        <w:tab/>
      </w:r>
      <w:r w:rsidRPr="00830791">
        <w:rPr>
          <w:rFonts w:hint="cs"/>
          <w:noProof/>
          <w:rtl/>
        </w:rPr>
        <w:t>15407 (592)</w:t>
      </w:r>
    </w:p>
    <w:p w:rsidR="00D60D0D" w:rsidRPr="00830791" w:rsidRDefault="00D60D0D" w:rsidP="00806E06">
      <w:pPr>
        <w:pStyle w:val="libNormal"/>
        <w:rPr>
          <w:noProof/>
          <w:rtl/>
        </w:rPr>
      </w:pPr>
      <w:r w:rsidRPr="00830791">
        <w:rPr>
          <w:rFonts w:hint="cs"/>
          <w:noProof/>
          <w:rtl/>
        </w:rPr>
        <w:t>في الشكر</w:t>
      </w:r>
      <w:r>
        <w:rPr>
          <w:rFonts w:hint="cs"/>
          <w:noProof/>
          <w:rtl/>
        </w:rPr>
        <w:tab/>
      </w:r>
      <w:r w:rsidRPr="00830791">
        <w:rPr>
          <w:rFonts w:hint="cs"/>
          <w:noProof/>
          <w:rtl/>
        </w:rPr>
        <w:t>15408 (593)</w:t>
      </w:r>
    </w:p>
    <w:p w:rsidR="00D60D0D" w:rsidRPr="00830791" w:rsidRDefault="00D60D0D" w:rsidP="00806E06">
      <w:pPr>
        <w:pStyle w:val="libNormal"/>
        <w:rPr>
          <w:noProof/>
          <w:rtl/>
        </w:rPr>
      </w:pPr>
      <w:r w:rsidRPr="00830791">
        <w:rPr>
          <w:rFonts w:hint="cs"/>
          <w:noProof/>
          <w:rtl/>
        </w:rPr>
        <w:t>جحود بني اُميّة</w:t>
      </w:r>
      <w:r>
        <w:rPr>
          <w:rFonts w:hint="cs"/>
          <w:noProof/>
          <w:rtl/>
        </w:rPr>
        <w:t xml:space="preserve"> و</w:t>
      </w:r>
      <w:r w:rsidRPr="00830791">
        <w:rPr>
          <w:rFonts w:hint="cs"/>
          <w:noProof/>
          <w:rtl/>
        </w:rPr>
        <w:t>كفرهم</w:t>
      </w:r>
      <w:r>
        <w:rPr>
          <w:rFonts w:hint="cs"/>
          <w:noProof/>
          <w:rtl/>
        </w:rPr>
        <w:tab/>
      </w:r>
      <w:r w:rsidRPr="00830791">
        <w:rPr>
          <w:rFonts w:hint="cs"/>
          <w:noProof/>
          <w:rtl/>
        </w:rPr>
        <w:t>15409 (594)</w:t>
      </w:r>
    </w:p>
    <w:p w:rsidR="00D60D0D" w:rsidRPr="00830791" w:rsidRDefault="00D60D0D" w:rsidP="00806E06">
      <w:pPr>
        <w:pStyle w:val="libNormal"/>
        <w:rPr>
          <w:noProof/>
          <w:rtl/>
        </w:rPr>
      </w:pPr>
      <w:r w:rsidRPr="00830791">
        <w:rPr>
          <w:rFonts w:hint="cs"/>
          <w:noProof/>
          <w:rtl/>
        </w:rPr>
        <w:t xml:space="preserve">ابتلاء أهل البيت </w:t>
      </w:r>
      <w:r w:rsidRPr="00B65620">
        <w:rPr>
          <w:rFonts w:hint="cs"/>
          <w:rtl/>
        </w:rPr>
        <w:t>عليهم‌السلام</w:t>
      </w:r>
      <w:r w:rsidRPr="00830791">
        <w:rPr>
          <w:rFonts w:hint="cs"/>
          <w:noProof/>
          <w:rtl/>
        </w:rPr>
        <w:t xml:space="preserve"> بالناس</w:t>
      </w:r>
      <w:r>
        <w:rPr>
          <w:rFonts w:hint="cs"/>
          <w:noProof/>
          <w:rtl/>
        </w:rPr>
        <w:tab/>
      </w:r>
      <w:r w:rsidRPr="00830791">
        <w:rPr>
          <w:rFonts w:hint="cs"/>
          <w:noProof/>
          <w:rtl/>
        </w:rPr>
        <w:t>15410 (595)</w:t>
      </w:r>
    </w:p>
    <w:p w:rsidR="00D60D0D" w:rsidRPr="00830791" w:rsidRDefault="00D60D0D" w:rsidP="00806E06">
      <w:pPr>
        <w:pStyle w:val="libNormal"/>
        <w:rPr>
          <w:noProof/>
          <w:rtl/>
        </w:rPr>
      </w:pPr>
      <w:r w:rsidRPr="00830791">
        <w:rPr>
          <w:rFonts w:hint="cs"/>
          <w:noProof/>
          <w:rtl/>
        </w:rPr>
        <w:t>في معنى الفتي</w:t>
      </w:r>
      <w:r>
        <w:rPr>
          <w:rFonts w:hint="cs"/>
          <w:noProof/>
          <w:rtl/>
        </w:rPr>
        <w:tab/>
      </w:r>
      <w:r w:rsidRPr="00830791">
        <w:rPr>
          <w:rFonts w:hint="cs"/>
          <w:noProof/>
          <w:rtl/>
        </w:rPr>
        <w:t>15411 (596)</w:t>
      </w:r>
    </w:p>
    <w:p w:rsidR="00D60D0D" w:rsidRPr="00830791" w:rsidRDefault="00D60D0D" w:rsidP="00806E06">
      <w:pPr>
        <w:pStyle w:val="libNormal"/>
        <w:rPr>
          <w:noProof/>
          <w:rtl/>
        </w:rPr>
      </w:pPr>
      <w:r w:rsidRPr="00830791">
        <w:rPr>
          <w:rFonts w:hint="cs"/>
          <w:noProof/>
          <w:rtl/>
        </w:rPr>
        <w:t xml:space="preserve">تفسير الآيات = تفسير قوله تعالى : </w:t>
      </w:r>
      <w:r>
        <w:rPr>
          <w:rFonts w:hint="cs"/>
          <w:rtl/>
        </w:rPr>
        <w:t>(</w:t>
      </w:r>
      <w:r w:rsidRPr="00922788">
        <w:rPr>
          <w:rFonts w:hint="cs"/>
          <w:rtl/>
        </w:rPr>
        <w:t>فَقَالُوا رَبَّنَا بَاعِدْ بَيْنَ أَسْفَارِنَا)</w:t>
      </w:r>
      <w:r>
        <w:rPr>
          <w:rFonts w:hint="cs"/>
          <w:noProof/>
          <w:rtl/>
        </w:rPr>
        <w:tab/>
      </w:r>
      <w:r w:rsidRPr="00830791">
        <w:rPr>
          <w:rFonts w:hint="cs"/>
          <w:noProof/>
          <w:rtl/>
        </w:rPr>
        <w:t>15412 (597)</w:t>
      </w:r>
    </w:p>
    <w:p w:rsidR="00D60D0D" w:rsidRDefault="00D60D0D" w:rsidP="00806E06">
      <w:pPr>
        <w:pStyle w:val="libNormal"/>
        <w:rPr>
          <w:noProof/>
          <w:rtl/>
        </w:rPr>
      </w:pPr>
      <w:r w:rsidRPr="00830791">
        <w:rPr>
          <w:rFonts w:hint="cs"/>
          <w:noProof/>
          <w:rtl/>
        </w:rPr>
        <w:t xml:space="preserve">الوقائع التي تكون عند ظهور الإمام </w:t>
      </w:r>
      <w:r w:rsidRPr="00B65620">
        <w:rPr>
          <w:rFonts w:hint="cs"/>
          <w:rtl/>
        </w:rPr>
        <w:t>عليه‌السلام</w:t>
      </w:r>
      <w:r>
        <w:rPr>
          <w:rFonts w:hint="cs"/>
          <w:noProof/>
          <w:rtl/>
        </w:rPr>
        <w:tab/>
      </w:r>
      <w:r w:rsidRPr="00830791">
        <w:rPr>
          <w:rFonts w:hint="cs"/>
          <w:noProof/>
          <w:rtl/>
        </w:rPr>
        <w:t>15413 (598)</w:t>
      </w:r>
    </w:p>
    <w:p w:rsidR="00D60D0D" w:rsidRPr="005B53B6" w:rsidRDefault="00AE071C" w:rsidP="00806E06">
      <w:pPr>
        <w:pStyle w:val="libNormal"/>
        <w:rPr>
          <w:rtl/>
        </w:rPr>
      </w:pPr>
      <w:r>
        <w:rPr>
          <w:rtl/>
        </w:rPr>
        <w:fldChar w:fldCharType="end"/>
      </w:r>
    </w:p>
    <w:p w:rsidR="00D60D0D" w:rsidRDefault="00D60D0D" w:rsidP="0095559D">
      <w:pPr>
        <w:pStyle w:val="libCenterBold2"/>
        <w:rPr>
          <w:noProof/>
          <w:rtl/>
        </w:rPr>
      </w:pPr>
      <w:r w:rsidRPr="004838FA">
        <w:rPr>
          <w:rtl/>
        </w:rPr>
        <w:br w:type="page"/>
      </w:r>
      <w:r w:rsidRPr="00A44A61">
        <w:rPr>
          <w:rFonts w:hint="cs"/>
          <w:noProof/>
          <w:rtl/>
        </w:rPr>
        <w:lastRenderedPageBreak/>
        <w:t xml:space="preserve">الفهرس الموضوعي </w:t>
      </w:r>
      <w:r w:rsidRPr="0089525C">
        <w:rPr>
          <w:rStyle w:val="libFootnotenumChar"/>
          <w:rFonts w:hint="cs"/>
          <w:rtl/>
        </w:rPr>
        <w:t>1</w:t>
      </w:r>
      <w:r w:rsidRPr="00A44A61">
        <w:rPr>
          <w:rFonts w:hint="cs"/>
          <w:noProof/>
          <w:rtl/>
        </w:rPr>
        <w:t xml:space="preserve"> لأحاديث روضة الكافي</w:t>
      </w:r>
    </w:p>
    <w:p w:rsidR="00D60D0D" w:rsidRPr="00A44A61" w:rsidRDefault="00D60D0D" w:rsidP="0095559D">
      <w:pPr>
        <w:pStyle w:val="libCenterBold2"/>
        <w:rPr>
          <w:noProof/>
          <w:rtl/>
        </w:rPr>
      </w:pPr>
      <w:r w:rsidRPr="00A44A61">
        <w:rPr>
          <w:rFonts w:hint="cs"/>
          <w:noProof/>
          <w:rtl/>
        </w:rPr>
        <w:t>كتاب العقل</w:t>
      </w:r>
      <w:r>
        <w:rPr>
          <w:rFonts w:hint="cs"/>
          <w:noProof/>
          <w:rtl/>
        </w:rPr>
        <w:t xml:space="preserve"> و</w:t>
      </w:r>
      <w:r w:rsidRPr="00A44A61">
        <w:rPr>
          <w:rFonts w:hint="cs"/>
          <w:noProof/>
          <w:rtl/>
        </w:rPr>
        <w:t>العلم</w:t>
      </w:r>
      <w:r>
        <w:rPr>
          <w:rFonts w:hint="cs"/>
          <w:noProof/>
          <w:rtl/>
        </w:rPr>
        <w:t xml:space="preserve"> و</w:t>
      </w:r>
      <w:r w:rsidRPr="00A44A61">
        <w:rPr>
          <w:rFonts w:hint="cs"/>
          <w:noProof/>
          <w:rtl/>
        </w:rPr>
        <w:t>التوحيد</w:t>
      </w:r>
    </w:p>
    <w:p w:rsidR="00D60D0D" w:rsidRPr="004838FA" w:rsidRDefault="00D60D0D" w:rsidP="0095559D">
      <w:pPr>
        <w:pStyle w:val="libNormal"/>
        <w:rPr>
          <w:noProof/>
          <w:rtl/>
        </w:rPr>
      </w:pPr>
      <w:r w:rsidRPr="004838FA">
        <w:rPr>
          <w:rFonts w:hint="cs"/>
          <w:noProof/>
          <w:rtl/>
        </w:rPr>
        <w:t>باب العقل</w:t>
      </w:r>
      <w:r>
        <w:rPr>
          <w:rFonts w:hint="cs"/>
          <w:noProof/>
          <w:rtl/>
        </w:rPr>
        <w:t xml:space="preserve"> و</w:t>
      </w:r>
      <w:r w:rsidRPr="004838FA">
        <w:rPr>
          <w:rFonts w:hint="cs"/>
          <w:noProof/>
          <w:rtl/>
        </w:rPr>
        <w:t>الجهل</w:t>
      </w:r>
      <w:r>
        <w:rPr>
          <w:rFonts w:hint="cs"/>
          <w:noProof/>
          <w:rtl/>
        </w:rPr>
        <w:tab/>
      </w:r>
      <w:r w:rsidRPr="004838FA">
        <w:rPr>
          <w:rFonts w:hint="cs"/>
          <w:noProof/>
          <w:rtl/>
        </w:rPr>
        <w:t>15146 (331) ؛ 15209 (394)</w:t>
      </w:r>
    </w:p>
    <w:p w:rsidR="00D60D0D" w:rsidRPr="004838FA" w:rsidRDefault="00D60D0D" w:rsidP="0095559D">
      <w:pPr>
        <w:pStyle w:val="libNormal"/>
        <w:rPr>
          <w:noProof/>
          <w:rtl/>
        </w:rPr>
      </w:pPr>
      <w:r w:rsidRPr="004838FA">
        <w:rPr>
          <w:rFonts w:hint="cs"/>
          <w:noProof/>
          <w:rtl/>
        </w:rPr>
        <w:t>باب البدع</w:t>
      </w:r>
      <w:r>
        <w:rPr>
          <w:rFonts w:hint="cs"/>
          <w:noProof/>
          <w:rtl/>
        </w:rPr>
        <w:t xml:space="preserve"> و</w:t>
      </w:r>
      <w:r w:rsidRPr="004838FA">
        <w:rPr>
          <w:rFonts w:hint="cs"/>
          <w:noProof/>
          <w:rtl/>
        </w:rPr>
        <w:t>الرأي</w:t>
      </w:r>
      <w:r>
        <w:rPr>
          <w:rFonts w:hint="cs"/>
          <w:noProof/>
          <w:rtl/>
        </w:rPr>
        <w:t xml:space="preserve"> و</w:t>
      </w:r>
      <w:r w:rsidRPr="004838FA">
        <w:rPr>
          <w:rFonts w:hint="cs"/>
          <w:noProof/>
          <w:rtl/>
        </w:rPr>
        <w:t>المقاييس</w:t>
      </w:r>
      <w:r>
        <w:rPr>
          <w:rFonts w:hint="cs"/>
          <w:noProof/>
          <w:rtl/>
        </w:rPr>
        <w:tab/>
      </w:r>
      <w:r w:rsidRPr="004838FA">
        <w:rPr>
          <w:rFonts w:hint="cs"/>
          <w:noProof/>
          <w:rtl/>
        </w:rPr>
        <w:t>15150 (335)</w:t>
      </w:r>
    </w:p>
    <w:p w:rsidR="00D60D0D" w:rsidRPr="004838FA" w:rsidRDefault="00D60D0D" w:rsidP="0095559D">
      <w:pPr>
        <w:pStyle w:val="libNormal"/>
        <w:rPr>
          <w:noProof/>
          <w:rtl/>
        </w:rPr>
      </w:pPr>
      <w:r w:rsidRPr="004838FA">
        <w:rPr>
          <w:rFonts w:hint="cs"/>
          <w:noProof/>
          <w:rtl/>
        </w:rPr>
        <w:t>باب بذل العلم</w:t>
      </w:r>
      <w:r>
        <w:rPr>
          <w:rFonts w:hint="cs"/>
          <w:noProof/>
          <w:rtl/>
        </w:rPr>
        <w:tab/>
      </w:r>
      <w:r w:rsidRPr="004838FA">
        <w:rPr>
          <w:rFonts w:hint="cs"/>
          <w:noProof/>
          <w:rtl/>
        </w:rPr>
        <w:t>15360 (545)</w:t>
      </w:r>
    </w:p>
    <w:p w:rsidR="00D60D0D" w:rsidRPr="004838FA" w:rsidRDefault="00D60D0D" w:rsidP="0095559D">
      <w:pPr>
        <w:pStyle w:val="libNormal"/>
        <w:rPr>
          <w:noProof/>
          <w:rtl/>
        </w:rPr>
      </w:pPr>
      <w:r w:rsidRPr="004838FA">
        <w:rPr>
          <w:rFonts w:hint="cs"/>
          <w:noProof/>
          <w:rtl/>
        </w:rPr>
        <w:t>باب صفة العلماء</w:t>
      </w:r>
      <w:r>
        <w:rPr>
          <w:rFonts w:hint="cs"/>
          <w:noProof/>
          <w:rtl/>
        </w:rPr>
        <w:tab/>
      </w:r>
      <w:r w:rsidRPr="004838FA">
        <w:rPr>
          <w:rFonts w:hint="cs"/>
          <w:noProof/>
          <w:rtl/>
        </w:rPr>
        <w:t>14995 (180)</w:t>
      </w:r>
    </w:p>
    <w:p w:rsidR="00D60D0D" w:rsidRPr="004838FA" w:rsidRDefault="00D60D0D" w:rsidP="0095559D">
      <w:pPr>
        <w:pStyle w:val="libNormal"/>
        <w:rPr>
          <w:noProof/>
          <w:rtl/>
        </w:rPr>
      </w:pPr>
      <w:r w:rsidRPr="004838FA">
        <w:rPr>
          <w:rFonts w:hint="cs"/>
          <w:noProof/>
          <w:rtl/>
        </w:rPr>
        <w:t>باب ثواب العالم</w:t>
      </w:r>
      <w:r>
        <w:rPr>
          <w:rFonts w:hint="cs"/>
          <w:noProof/>
          <w:rtl/>
        </w:rPr>
        <w:t xml:space="preserve"> و</w:t>
      </w:r>
      <w:r w:rsidRPr="004838FA">
        <w:rPr>
          <w:rFonts w:hint="cs"/>
          <w:noProof/>
          <w:rtl/>
        </w:rPr>
        <w:t>المتعلّم</w:t>
      </w:r>
      <w:r>
        <w:rPr>
          <w:rFonts w:hint="cs"/>
          <w:noProof/>
          <w:rtl/>
        </w:rPr>
        <w:tab/>
      </w:r>
      <w:r w:rsidRPr="004838FA">
        <w:rPr>
          <w:rFonts w:hint="cs"/>
          <w:noProof/>
          <w:rtl/>
        </w:rPr>
        <w:t>15162 (347)</w:t>
      </w:r>
    </w:p>
    <w:p w:rsidR="00D60D0D" w:rsidRPr="004838FA" w:rsidRDefault="00D60D0D" w:rsidP="0095559D">
      <w:pPr>
        <w:pStyle w:val="libNormal"/>
        <w:rPr>
          <w:noProof/>
          <w:rtl/>
        </w:rPr>
      </w:pPr>
      <w:r w:rsidRPr="004838FA">
        <w:rPr>
          <w:rFonts w:hint="cs"/>
          <w:noProof/>
          <w:rtl/>
        </w:rPr>
        <w:t>باب فرض طلب العلم</w:t>
      </w:r>
      <w:r>
        <w:rPr>
          <w:rFonts w:hint="cs"/>
          <w:noProof/>
          <w:rtl/>
        </w:rPr>
        <w:t xml:space="preserve"> و</w:t>
      </w:r>
      <w:r w:rsidRPr="004838FA">
        <w:rPr>
          <w:rFonts w:hint="cs"/>
          <w:noProof/>
          <w:rtl/>
        </w:rPr>
        <w:t>الحثّ عليه</w:t>
      </w:r>
      <w:r>
        <w:rPr>
          <w:rFonts w:hint="cs"/>
          <w:noProof/>
          <w:rtl/>
        </w:rPr>
        <w:tab/>
      </w:r>
      <w:r w:rsidRPr="004838FA">
        <w:rPr>
          <w:rFonts w:hint="cs"/>
          <w:noProof/>
          <w:rtl/>
        </w:rPr>
        <w:t>15148 (333)</w:t>
      </w:r>
    </w:p>
    <w:p w:rsidR="00D60D0D" w:rsidRPr="004838FA" w:rsidRDefault="00D60D0D" w:rsidP="0095559D">
      <w:pPr>
        <w:pStyle w:val="libNormal"/>
        <w:rPr>
          <w:noProof/>
          <w:rtl/>
        </w:rPr>
      </w:pPr>
      <w:r w:rsidRPr="004838FA">
        <w:rPr>
          <w:rFonts w:hint="cs"/>
          <w:noProof/>
          <w:rtl/>
        </w:rPr>
        <w:t>باب البداء</w:t>
      </w:r>
      <w:r>
        <w:rPr>
          <w:rFonts w:hint="cs"/>
          <w:noProof/>
          <w:rtl/>
        </w:rPr>
        <w:tab/>
      </w:r>
      <w:r w:rsidRPr="004838FA">
        <w:rPr>
          <w:rFonts w:hint="cs"/>
          <w:noProof/>
          <w:rtl/>
        </w:rPr>
        <w:t>14992 (177)</w:t>
      </w:r>
    </w:p>
    <w:p w:rsidR="00D60D0D" w:rsidRPr="004838FA" w:rsidRDefault="00D60D0D" w:rsidP="0095559D">
      <w:pPr>
        <w:pStyle w:val="libNormal"/>
        <w:rPr>
          <w:noProof/>
          <w:rtl/>
        </w:rPr>
      </w:pPr>
      <w:r w:rsidRPr="004838FA">
        <w:rPr>
          <w:rFonts w:hint="cs"/>
          <w:noProof/>
          <w:rtl/>
        </w:rPr>
        <w:t>باب النوادر</w:t>
      </w:r>
      <w:r>
        <w:rPr>
          <w:rFonts w:hint="cs"/>
          <w:noProof/>
          <w:rtl/>
        </w:rPr>
        <w:tab/>
      </w:r>
      <w:r w:rsidRPr="004838FA">
        <w:rPr>
          <w:rFonts w:hint="cs"/>
          <w:noProof/>
          <w:rtl/>
        </w:rPr>
        <w:t>15001 (186)</w:t>
      </w:r>
    </w:p>
    <w:p w:rsidR="00D60D0D" w:rsidRPr="004838FA" w:rsidRDefault="00D60D0D" w:rsidP="0095559D">
      <w:pPr>
        <w:pStyle w:val="libCenterBold2"/>
        <w:rPr>
          <w:noProof/>
          <w:rtl/>
        </w:rPr>
      </w:pPr>
      <w:r w:rsidRPr="004838FA">
        <w:rPr>
          <w:rFonts w:hint="cs"/>
          <w:noProof/>
          <w:rtl/>
        </w:rPr>
        <w:t>كتاب الحجّة</w:t>
      </w:r>
    </w:p>
    <w:p w:rsidR="00D60D0D" w:rsidRPr="004838FA" w:rsidRDefault="00D60D0D" w:rsidP="0095559D">
      <w:pPr>
        <w:pStyle w:val="libCenterBold2"/>
        <w:rPr>
          <w:noProof/>
          <w:rtl/>
        </w:rPr>
      </w:pPr>
      <w:r w:rsidRPr="004838FA">
        <w:rPr>
          <w:rFonts w:hint="cs"/>
          <w:noProof/>
          <w:rtl/>
        </w:rPr>
        <w:t>أبواب وجوب الحجّة</w:t>
      </w:r>
      <w:r>
        <w:rPr>
          <w:rFonts w:hint="cs"/>
          <w:noProof/>
          <w:rtl/>
        </w:rPr>
        <w:t xml:space="preserve"> و</w:t>
      </w:r>
      <w:r w:rsidRPr="004838FA">
        <w:rPr>
          <w:rFonts w:hint="cs"/>
          <w:noProof/>
          <w:rtl/>
        </w:rPr>
        <w:t>معرفته</w:t>
      </w:r>
      <w:r>
        <w:rPr>
          <w:rFonts w:hint="cs"/>
          <w:noProof/>
          <w:rtl/>
        </w:rPr>
        <w:t xml:space="preserve"> و</w:t>
      </w:r>
      <w:r w:rsidRPr="004838FA">
        <w:rPr>
          <w:rFonts w:hint="cs"/>
          <w:noProof/>
          <w:rtl/>
        </w:rPr>
        <w:t>حقوقه</w:t>
      </w:r>
      <w:r>
        <w:rPr>
          <w:rFonts w:hint="cs"/>
          <w:noProof/>
          <w:rtl/>
        </w:rPr>
        <w:t xml:space="preserve"> و</w:t>
      </w:r>
      <w:r w:rsidRPr="004838FA">
        <w:rPr>
          <w:rFonts w:hint="cs"/>
          <w:noProof/>
          <w:rtl/>
        </w:rPr>
        <w:t>كونه مبتلى</w:t>
      </w:r>
      <w:r>
        <w:rPr>
          <w:rFonts w:hint="cs"/>
          <w:noProof/>
          <w:rtl/>
        </w:rPr>
        <w:t xml:space="preserve"> و</w:t>
      </w:r>
      <w:r w:rsidRPr="004838FA">
        <w:rPr>
          <w:rFonts w:hint="cs"/>
          <w:noProof/>
          <w:rtl/>
        </w:rPr>
        <w:t>مبتلى به</w:t>
      </w:r>
    </w:p>
    <w:p w:rsidR="00D60D0D" w:rsidRPr="004838FA" w:rsidRDefault="00D60D0D" w:rsidP="0095559D">
      <w:pPr>
        <w:pStyle w:val="libNormal"/>
        <w:rPr>
          <w:noProof/>
          <w:rtl/>
        </w:rPr>
      </w:pPr>
      <w:r w:rsidRPr="004838FA">
        <w:rPr>
          <w:rFonts w:hint="cs"/>
          <w:noProof/>
          <w:rtl/>
        </w:rPr>
        <w:t>باب فرض طاعة الأئمّة</w:t>
      </w:r>
      <w:r>
        <w:rPr>
          <w:rFonts w:hint="cs"/>
          <w:noProof/>
          <w:rtl/>
        </w:rPr>
        <w:tab/>
      </w:r>
      <w:r w:rsidRPr="004838FA">
        <w:rPr>
          <w:rFonts w:hint="cs"/>
          <w:noProof/>
          <w:rtl/>
        </w:rPr>
        <w:t>14938 (123)</w:t>
      </w:r>
    </w:p>
    <w:p w:rsidR="00D60D0D" w:rsidRPr="004838FA" w:rsidRDefault="00D60D0D" w:rsidP="0095559D">
      <w:pPr>
        <w:pStyle w:val="libNormal"/>
        <w:rPr>
          <w:noProof/>
          <w:rtl/>
        </w:rPr>
      </w:pPr>
      <w:r w:rsidRPr="004838FA">
        <w:rPr>
          <w:rFonts w:hint="cs"/>
          <w:noProof/>
          <w:rtl/>
        </w:rPr>
        <w:t>باب من دان الله تعالى بغير إمام من الله</w:t>
      </w:r>
      <w:r>
        <w:rPr>
          <w:rFonts w:hint="cs"/>
          <w:noProof/>
          <w:rtl/>
        </w:rPr>
        <w:tab/>
      </w:r>
      <w:r w:rsidRPr="004838FA">
        <w:rPr>
          <w:rFonts w:hint="cs"/>
          <w:noProof/>
          <w:rtl/>
        </w:rPr>
        <w:t xml:space="preserve">14978 </w:t>
      </w:r>
      <w:r>
        <w:rPr>
          <w:rFonts w:hint="cs"/>
          <w:noProof/>
          <w:rtl/>
        </w:rPr>
        <w:t>(</w:t>
      </w:r>
      <w:r w:rsidRPr="004838FA">
        <w:rPr>
          <w:rFonts w:hint="cs"/>
          <w:noProof/>
          <w:rtl/>
        </w:rPr>
        <w:t>163)</w:t>
      </w:r>
    </w:p>
    <w:p w:rsidR="00D60D0D" w:rsidRDefault="00D60D0D" w:rsidP="00586E8D">
      <w:pPr>
        <w:pStyle w:val="libLine"/>
        <w:rPr>
          <w:rtl/>
        </w:rPr>
      </w:pPr>
      <w:r>
        <w:rPr>
          <w:rtl/>
        </w:rPr>
        <w:t>__________________</w:t>
      </w:r>
    </w:p>
    <w:p w:rsidR="00D60D0D" w:rsidRPr="00B91E97" w:rsidRDefault="00D60D0D" w:rsidP="009C6F23">
      <w:pPr>
        <w:pStyle w:val="libFootnote0"/>
        <w:rPr>
          <w:rtl/>
        </w:rPr>
      </w:pPr>
      <w:r w:rsidRPr="00B91E97">
        <w:rPr>
          <w:rFonts w:hint="cs"/>
          <w:rtl/>
        </w:rPr>
        <w:t>1</w:t>
      </w:r>
      <w:r>
        <w:rPr>
          <w:rFonts w:hint="cs"/>
          <w:rtl/>
        </w:rPr>
        <w:t>.</w:t>
      </w:r>
      <w:r w:rsidRPr="00B91E97">
        <w:rPr>
          <w:rFonts w:hint="cs"/>
          <w:rtl/>
        </w:rPr>
        <w:t xml:space="preserve"> لقد أخذنا عناوين الكتب</w:t>
      </w:r>
      <w:r>
        <w:rPr>
          <w:rFonts w:hint="cs"/>
          <w:rtl/>
        </w:rPr>
        <w:t xml:space="preserve"> و</w:t>
      </w:r>
      <w:r w:rsidRPr="00B91E97">
        <w:rPr>
          <w:rFonts w:hint="cs"/>
          <w:rtl/>
        </w:rPr>
        <w:t>الأبواب في هذا الفهرس بهذا الترتيب من كتاب الوافي ، حيث جعل أحاديث كتاب الروضة تحت هذه العناوين</w:t>
      </w:r>
      <w:r>
        <w:rPr>
          <w:rFonts w:hint="cs"/>
          <w:rtl/>
        </w:rPr>
        <w:t>.</w:t>
      </w:r>
    </w:p>
    <w:p w:rsidR="00D60D0D" w:rsidRPr="004838FA" w:rsidRDefault="00D60D0D" w:rsidP="0095559D">
      <w:pPr>
        <w:pStyle w:val="libNormal"/>
        <w:rPr>
          <w:rtl/>
        </w:rPr>
      </w:pPr>
      <w:r w:rsidRPr="004838FA">
        <w:rPr>
          <w:rtl/>
        </w:rPr>
        <w:br w:type="page"/>
      </w:r>
      <w:r w:rsidRPr="004838FA">
        <w:rPr>
          <w:rFonts w:hint="cs"/>
          <w:rtl/>
        </w:rPr>
        <w:lastRenderedPageBreak/>
        <w:t>باب ما يفصل به بين دعوى المحقّ</w:t>
      </w:r>
      <w:r>
        <w:rPr>
          <w:rFonts w:hint="cs"/>
          <w:rtl/>
        </w:rPr>
        <w:t xml:space="preserve"> و</w:t>
      </w:r>
      <w:r w:rsidRPr="004838FA">
        <w:rPr>
          <w:rFonts w:hint="cs"/>
          <w:rtl/>
        </w:rPr>
        <w:t>المبطل في أمر الإمامة</w:t>
      </w:r>
      <w:r>
        <w:rPr>
          <w:rFonts w:hint="cs"/>
          <w:rtl/>
        </w:rPr>
        <w:tab/>
      </w:r>
      <w:r w:rsidRPr="004838FA">
        <w:rPr>
          <w:rFonts w:hint="cs"/>
          <w:rtl/>
        </w:rPr>
        <w:t>15185 (370) ؛ 15186 (371)</w:t>
      </w:r>
    </w:p>
    <w:p w:rsidR="00D60D0D" w:rsidRDefault="00D60D0D" w:rsidP="0095559D">
      <w:pPr>
        <w:pStyle w:val="libNormal"/>
        <w:rPr>
          <w:rtl/>
        </w:rPr>
      </w:pPr>
      <w:r w:rsidRPr="004838FA">
        <w:rPr>
          <w:rFonts w:hint="cs"/>
          <w:rtl/>
        </w:rPr>
        <w:t>باب أنّ عامّة الصحابة نقضوا عهدهم</w:t>
      </w:r>
      <w:r>
        <w:rPr>
          <w:rFonts w:hint="cs"/>
          <w:rtl/>
        </w:rPr>
        <w:t xml:space="preserve"> و</w:t>
      </w:r>
      <w:r w:rsidRPr="004838FA">
        <w:rPr>
          <w:rFonts w:hint="cs"/>
          <w:rtl/>
        </w:rPr>
        <w:t>ارتدّوا بعد رسول الله</w:t>
      </w:r>
    </w:p>
    <w:p w:rsidR="00D60D0D" w:rsidRDefault="00D60D0D" w:rsidP="0095559D">
      <w:pPr>
        <w:pStyle w:val="libNormal"/>
        <w:rPr>
          <w:rtl/>
        </w:rPr>
      </w:pPr>
      <w:r>
        <w:rPr>
          <w:rFonts w:hint="cs"/>
          <w:rtl/>
        </w:rPr>
        <w:tab/>
      </w:r>
      <w:r w:rsidRPr="004838FA">
        <w:rPr>
          <w:rFonts w:hint="cs"/>
          <w:rtl/>
        </w:rPr>
        <w:t>14886</w:t>
      </w:r>
    </w:p>
    <w:p w:rsidR="00D60D0D" w:rsidRPr="004838FA" w:rsidRDefault="00D60D0D" w:rsidP="0095559D">
      <w:pPr>
        <w:pStyle w:val="libNormal"/>
        <w:rPr>
          <w:rtl/>
        </w:rPr>
      </w:pPr>
      <w:r w:rsidRPr="004838FA">
        <w:rPr>
          <w:rFonts w:hint="cs"/>
          <w:rtl/>
        </w:rPr>
        <w:t>(71) ؛ 14889 (74) ؛ 14890 (75) ؛ 14893 (78) ؛ 14910 (95) ؛ 14960 (145) ؛ 14993 (178) ؛ 15017 (202) ؛ 15031 (216) ؛ 15080 (265) ؛ 15096 (281) ؛ 15099 (284) ؛ 15134 (319) ؛ 15135 (320) ؛ 15136 (321) ؛ 15155 (340) ؛ 15156 (341) ؛ 15158 (343) ؛ 15171 (356) ؛ 15192 (377) ؛ 15213 (398) ؛ 15214 (399) ؛ 15269 (454) ؛ 15270 (455) ؛ 15271 (456) ؛ 15328 (513) ؛ 15356 (541) ؛ 15357 (542) ؛ 15358 (543) ؛ 15359 (544) ؛ 15380 (565)</w:t>
      </w:r>
    </w:p>
    <w:p w:rsidR="00D60D0D" w:rsidRDefault="00D60D0D" w:rsidP="0095559D">
      <w:pPr>
        <w:pStyle w:val="libNormal"/>
        <w:rPr>
          <w:rtl/>
        </w:rPr>
      </w:pPr>
      <w:r w:rsidRPr="004838FA">
        <w:rPr>
          <w:rFonts w:hint="cs"/>
          <w:rtl/>
        </w:rPr>
        <w:t>باب جحود بني اُميّة</w:t>
      </w:r>
      <w:r>
        <w:rPr>
          <w:rFonts w:hint="cs"/>
          <w:rtl/>
        </w:rPr>
        <w:t xml:space="preserve"> و</w:t>
      </w:r>
      <w:r w:rsidRPr="004838FA">
        <w:rPr>
          <w:rFonts w:hint="cs"/>
          <w:rtl/>
        </w:rPr>
        <w:t>كفرهم</w:t>
      </w:r>
    </w:p>
    <w:p w:rsidR="00D60D0D" w:rsidRPr="004838FA" w:rsidRDefault="00D60D0D" w:rsidP="0095559D">
      <w:pPr>
        <w:pStyle w:val="libNormal"/>
        <w:rPr>
          <w:rtl/>
        </w:rPr>
      </w:pPr>
      <w:r w:rsidRPr="004838FA">
        <w:rPr>
          <w:rFonts w:hint="cs"/>
          <w:rtl/>
        </w:rPr>
        <w:t>15030 (215) ؛ 15062 (247) ؛ 15121 (306) ؛ 15129 (314) ؛ 15138 (323) ؛ 15139 (324) ؛ 15168 (353) ؛ 15409 (594)</w:t>
      </w:r>
    </w:p>
    <w:p w:rsidR="00D60D0D" w:rsidRPr="004838FA" w:rsidRDefault="00D60D0D" w:rsidP="0095559D">
      <w:pPr>
        <w:pStyle w:val="libNormal"/>
        <w:rPr>
          <w:rtl/>
        </w:rPr>
      </w:pPr>
      <w:r w:rsidRPr="004838FA">
        <w:rPr>
          <w:rFonts w:hint="cs"/>
          <w:rtl/>
        </w:rPr>
        <w:t>باب أنّ زيد بن عليّ مرضيّ</w:t>
      </w:r>
      <w:r>
        <w:rPr>
          <w:rFonts w:hint="cs"/>
          <w:rtl/>
        </w:rPr>
        <w:tab/>
      </w:r>
      <w:r w:rsidRPr="004838FA">
        <w:rPr>
          <w:rFonts w:hint="cs"/>
          <w:rtl/>
        </w:rPr>
        <w:t>14979 (164) ؛ 14980 (165) ؛ 15166 (351) ؛ 15196 (381)</w:t>
      </w:r>
    </w:p>
    <w:p w:rsidR="00D60D0D" w:rsidRPr="004838FA" w:rsidRDefault="00D60D0D" w:rsidP="0095559D">
      <w:pPr>
        <w:pStyle w:val="libNormal"/>
        <w:rPr>
          <w:rtl/>
        </w:rPr>
      </w:pPr>
      <w:r w:rsidRPr="004838FA">
        <w:rPr>
          <w:rFonts w:hint="cs"/>
          <w:rtl/>
        </w:rPr>
        <w:t>باب الناصب</w:t>
      </w:r>
      <w:r>
        <w:rPr>
          <w:rFonts w:hint="cs"/>
          <w:rtl/>
        </w:rPr>
        <w:t xml:space="preserve"> و</w:t>
      </w:r>
      <w:r w:rsidRPr="004838FA">
        <w:rPr>
          <w:rFonts w:hint="cs"/>
          <w:rtl/>
        </w:rPr>
        <w:t>مجالسته</w:t>
      </w:r>
      <w:r>
        <w:rPr>
          <w:rFonts w:hint="cs"/>
          <w:rtl/>
        </w:rPr>
        <w:tab/>
      </w:r>
      <w:r w:rsidRPr="004838FA">
        <w:rPr>
          <w:rFonts w:hint="cs"/>
          <w:rtl/>
        </w:rPr>
        <w:t>14887 (72) ؛ 15130 (315) ؛ 15131 (316)</w:t>
      </w:r>
    </w:p>
    <w:p w:rsidR="00D60D0D" w:rsidRDefault="00D60D0D" w:rsidP="0095559D">
      <w:pPr>
        <w:pStyle w:val="libNormal"/>
        <w:rPr>
          <w:rtl/>
        </w:rPr>
      </w:pPr>
      <w:r w:rsidRPr="004838FA">
        <w:rPr>
          <w:rFonts w:hint="cs"/>
          <w:rtl/>
        </w:rPr>
        <w:t>باب ابتلاء أهل البيت : بالناس</w:t>
      </w:r>
      <w:r>
        <w:rPr>
          <w:rFonts w:hint="cs"/>
          <w:rtl/>
        </w:rPr>
        <w:t xml:space="preserve"> </w:t>
      </w:r>
      <w:r>
        <w:rPr>
          <w:rFonts w:hint="cs"/>
          <w:rtl/>
        </w:rPr>
        <w:tab/>
      </w:r>
      <w:r w:rsidRPr="004838FA">
        <w:rPr>
          <w:rFonts w:hint="cs"/>
          <w:rtl/>
        </w:rPr>
        <w:t>14860 (45) ؛ 14971 (156) ؛ 14973 (158) ؛ 14994 (179)</w:t>
      </w:r>
    </w:p>
    <w:p w:rsidR="00D60D0D" w:rsidRPr="004838FA" w:rsidRDefault="00D60D0D" w:rsidP="0095559D">
      <w:pPr>
        <w:pStyle w:val="libNormal"/>
        <w:rPr>
          <w:rtl/>
        </w:rPr>
      </w:pPr>
      <w:r w:rsidRPr="004838FA">
        <w:rPr>
          <w:rFonts w:hint="cs"/>
          <w:rtl/>
        </w:rPr>
        <w:t>؛ 15002 (187) ؛ 15111 (295) ؛ 15127 (312) ؛ 15167 (352) ؛ 15197 (382) ؛ 15203 (388) ؛ 15204 (389) ؛ 15268 (453) ؛ 15410 (595)</w:t>
      </w:r>
    </w:p>
    <w:p w:rsidR="00D60D0D" w:rsidRDefault="00D60D0D" w:rsidP="0095559D">
      <w:pPr>
        <w:pStyle w:val="libNormal"/>
        <w:rPr>
          <w:rtl/>
        </w:rPr>
      </w:pPr>
      <w:r w:rsidRPr="004838FA">
        <w:rPr>
          <w:rFonts w:hint="cs"/>
          <w:rtl/>
        </w:rPr>
        <w:t>باب ابتلاءهم : بأصحابهم</w:t>
      </w:r>
      <w:r>
        <w:rPr>
          <w:rFonts w:hint="cs"/>
          <w:rtl/>
        </w:rPr>
        <w:tab/>
      </w:r>
      <w:r w:rsidRPr="004838FA">
        <w:rPr>
          <w:rFonts w:hint="cs"/>
          <w:rtl/>
        </w:rPr>
        <w:t>14965</w:t>
      </w:r>
    </w:p>
    <w:p w:rsidR="00D60D0D" w:rsidRPr="004838FA" w:rsidRDefault="00D60D0D" w:rsidP="0095559D">
      <w:pPr>
        <w:pStyle w:val="libNormal"/>
        <w:rPr>
          <w:rtl/>
        </w:rPr>
      </w:pPr>
      <w:r w:rsidRPr="004838FA">
        <w:rPr>
          <w:rFonts w:hint="cs"/>
          <w:rtl/>
        </w:rPr>
        <w:t>(150) ؛ 14967 (152) ؛ 14968 (153) ؛ 14984 (169) ؛ 15109 (294) ؛ 15377 (562) ؛ 15378 (563)</w:t>
      </w:r>
    </w:p>
    <w:p w:rsidR="00D60D0D" w:rsidRDefault="00D60D0D" w:rsidP="0095559D">
      <w:pPr>
        <w:pStyle w:val="libNormal"/>
        <w:rPr>
          <w:rtl/>
        </w:rPr>
      </w:pPr>
      <w:r w:rsidRPr="004838FA">
        <w:rPr>
          <w:rFonts w:hint="cs"/>
          <w:rtl/>
        </w:rPr>
        <w:t>باب الدولات</w:t>
      </w:r>
      <w:r>
        <w:rPr>
          <w:rFonts w:hint="cs"/>
          <w:rtl/>
        </w:rPr>
        <w:tab/>
      </w:r>
      <w:r w:rsidRPr="004838FA">
        <w:rPr>
          <w:rFonts w:hint="cs"/>
          <w:rtl/>
        </w:rPr>
        <w:t>14972 (157) ؛ 15073 (258) ؛ 15100 (285) ؛ 15215 (400) ؛ 15267</w:t>
      </w:r>
    </w:p>
    <w:p w:rsidR="00D60D0D" w:rsidRPr="004838FA" w:rsidRDefault="00D60D0D" w:rsidP="0095559D">
      <w:pPr>
        <w:pStyle w:val="libNormal"/>
        <w:rPr>
          <w:rtl/>
        </w:rPr>
      </w:pPr>
      <w:r w:rsidRPr="004838FA">
        <w:rPr>
          <w:rFonts w:hint="cs"/>
          <w:rtl/>
        </w:rPr>
        <w:t>(452) ؛ 15324 (509) ؛ 15353 (538)</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14866 (51) ؛ 15174 (359) ؛ 15354 (539)</w:t>
      </w:r>
    </w:p>
    <w:p w:rsidR="00D60D0D" w:rsidRPr="004838FA" w:rsidRDefault="00D60D0D" w:rsidP="0095559D">
      <w:pPr>
        <w:pStyle w:val="libCenterBold2"/>
        <w:rPr>
          <w:rtl/>
        </w:rPr>
      </w:pPr>
      <w:r w:rsidRPr="004838FA">
        <w:rPr>
          <w:rtl/>
        </w:rPr>
        <w:br w:type="page"/>
      </w:r>
      <w:r w:rsidRPr="004838FA">
        <w:rPr>
          <w:rFonts w:hint="cs"/>
          <w:rtl/>
        </w:rPr>
        <w:lastRenderedPageBreak/>
        <w:t>أبواب العهود بالحجج</w:t>
      </w:r>
      <w:r>
        <w:rPr>
          <w:rFonts w:hint="cs"/>
          <w:rtl/>
        </w:rPr>
        <w:t xml:space="preserve"> و</w:t>
      </w:r>
      <w:r w:rsidRPr="004838FA">
        <w:rPr>
          <w:rFonts w:hint="cs"/>
          <w:rtl/>
        </w:rPr>
        <w:t>النصوص عليهم</w:t>
      </w:r>
    </w:p>
    <w:p w:rsidR="00D60D0D" w:rsidRPr="004838FA" w:rsidRDefault="00D60D0D" w:rsidP="0095559D">
      <w:pPr>
        <w:pStyle w:val="libNormal"/>
        <w:rPr>
          <w:rtl/>
        </w:rPr>
      </w:pPr>
      <w:r w:rsidRPr="004838FA">
        <w:rPr>
          <w:rFonts w:hint="cs"/>
          <w:rtl/>
        </w:rPr>
        <w:t>باب ما نصّ الله</w:t>
      </w:r>
      <w:r>
        <w:rPr>
          <w:rFonts w:hint="cs"/>
          <w:rtl/>
        </w:rPr>
        <w:t xml:space="preserve"> و</w:t>
      </w:r>
      <w:r w:rsidRPr="004838FA">
        <w:rPr>
          <w:rFonts w:hint="cs"/>
          <w:rtl/>
        </w:rPr>
        <w:t xml:space="preserve">رسوله </w:t>
      </w:r>
      <w:r w:rsidRPr="000575E1">
        <w:rPr>
          <w:rStyle w:val="libAlaemChar"/>
          <w:rFonts w:hint="cs"/>
          <w:rtl/>
        </w:rPr>
        <w:t>صلى‌الله‌عليه‌وآله‌وسلم</w:t>
      </w:r>
      <w:r w:rsidRPr="004838FA">
        <w:rPr>
          <w:rFonts w:hint="cs"/>
          <w:rtl/>
        </w:rPr>
        <w:t xml:space="preserve"> عليهم </w:t>
      </w:r>
      <w:r w:rsidRPr="000575E1">
        <w:rPr>
          <w:rStyle w:val="libAlaemChar"/>
          <w:rFonts w:hint="cs"/>
          <w:rtl/>
        </w:rPr>
        <w:t>عليهم‌السلام</w:t>
      </w:r>
      <w:r>
        <w:rPr>
          <w:rFonts w:hint="cs"/>
          <w:rtl/>
        </w:rPr>
        <w:tab/>
      </w:r>
      <w:r w:rsidRPr="004838FA">
        <w:rPr>
          <w:rFonts w:hint="cs"/>
          <w:rtl/>
        </w:rPr>
        <w:t>14907 (92)</w:t>
      </w:r>
    </w:p>
    <w:p w:rsidR="00D60D0D" w:rsidRPr="004838FA" w:rsidRDefault="00D60D0D" w:rsidP="0095559D">
      <w:pPr>
        <w:pStyle w:val="libNormal"/>
        <w:rPr>
          <w:rtl/>
        </w:rPr>
      </w:pPr>
      <w:r w:rsidRPr="004838FA">
        <w:rPr>
          <w:rFonts w:hint="cs"/>
          <w:rtl/>
        </w:rPr>
        <w:t>باب الإشارة</w:t>
      </w:r>
      <w:r>
        <w:rPr>
          <w:rFonts w:hint="cs"/>
          <w:rtl/>
        </w:rPr>
        <w:t xml:space="preserve"> و</w:t>
      </w:r>
      <w:r w:rsidRPr="004838FA">
        <w:rPr>
          <w:rFonts w:hint="cs"/>
          <w:rtl/>
        </w:rPr>
        <w:t xml:space="preserve">النصّ على أميرالمؤمنين </w:t>
      </w:r>
      <w:r w:rsidRPr="000575E1">
        <w:rPr>
          <w:rStyle w:val="libAlaemChar"/>
          <w:rFonts w:hint="cs"/>
          <w:rtl/>
        </w:rPr>
        <w:t>عليه‌السلام</w:t>
      </w:r>
      <w:r>
        <w:rPr>
          <w:rFonts w:hint="cs"/>
          <w:rtl/>
        </w:rPr>
        <w:tab/>
      </w:r>
      <w:r w:rsidRPr="004838FA">
        <w:rPr>
          <w:rFonts w:hint="cs"/>
          <w:rtl/>
        </w:rPr>
        <w:t>14938 (123) ؛ 15057 (242)</w:t>
      </w:r>
    </w:p>
    <w:p w:rsidR="00D60D0D" w:rsidRPr="004838FA" w:rsidRDefault="00D60D0D" w:rsidP="0095559D">
      <w:pPr>
        <w:pStyle w:val="libNormal"/>
        <w:rPr>
          <w:rtl/>
        </w:rPr>
      </w:pPr>
      <w:r w:rsidRPr="004838FA">
        <w:rPr>
          <w:rFonts w:hint="cs"/>
          <w:rtl/>
        </w:rPr>
        <w:t>باب كراهية التوقيت</w:t>
      </w:r>
      <w:r>
        <w:rPr>
          <w:rFonts w:hint="cs"/>
          <w:rtl/>
        </w:rPr>
        <w:t xml:space="preserve"> و</w:t>
      </w:r>
      <w:r w:rsidRPr="004838FA">
        <w:rPr>
          <w:rFonts w:hint="cs"/>
          <w:rtl/>
        </w:rPr>
        <w:t>الاستعجال</w:t>
      </w:r>
      <w:r>
        <w:rPr>
          <w:rFonts w:hint="cs"/>
          <w:rtl/>
        </w:rPr>
        <w:tab/>
      </w:r>
      <w:r w:rsidRPr="004838FA">
        <w:rPr>
          <w:rFonts w:hint="cs"/>
          <w:rtl/>
        </w:rPr>
        <w:t>15226 (411) ؛ 15265 (450)</w:t>
      </w:r>
    </w:p>
    <w:p w:rsidR="00D60D0D" w:rsidRDefault="00D60D0D" w:rsidP="0095559D">
      <w:pPr>
        <w:pStyle w:val="libNormal"/>
        <w:rPr>
          <w:rtl/>
        </w:rPr>
      </w:pPr>
      <w:r w:rsidRPr="004838FA">
        <w:rPr>
          <w:rFonts w:hint="cs"/>
          <w:rtl/>
        </w:rPr>
        <w:t xml:space="preserve">باب علامات ظهوره </w:t>
      </w:r>
      <w:r w:rsidRPr="000575E1">
        <w:rPr>
          <w:rStyle w:val="libAlaemChar"/>
          <w:rFonts w:hint="cs"/>
          <w:rtl/>
        </w:rPr>
        <w:t>عليه‌السلام</w:t>
      </w:r>
      <w:r>
        <w:rPr>
          <w:rFonts w:hint="cs"/>
          <w:rtl/>
        </w:rPr>
        <w:tab/>
      </w:r>
      <w:r w:rsidRPr="004838FA">
        <w:rPr>
          <w:rFonts w:hint="cs"/>
          <w:rtl/>
        </w:rPr>
        <w:t>15068 (253) ؛ 15069 (254) ؛ 15070 (255) ؛ 15071 (256)</w:t>
      </w:r>
    </w:p>
    <w:p w:rsidR="00D60D0D" w:rsidRPr="004838FA" w:rsidRDefault="00D60D0D" w:rsidP="0095559D">
      <w:pPr>
        <w:pStyle w:val="libNormal"/>
        <w:rPr>
          <w:rtl/>
        </w:rPr>
      </w:pPr>
      <w:r w:rsidRPr="004838FA">
        <w:rPr>
          <w:rFonts w:hint="cs"/>
          <w:rtl/>
        </w:rPr>
        <w:t>؛ 15072 (257) ؛ 15074 (259) ؛ 15076 (261) ؛ 15101 (286) ؛ 15198 (383) ؛ 15227 (412) ؛ 15298 (483) ؛ 15399 (484)</w:t>
      </w:r>
    </w:p>
    <w:p w:rsidR="00D60D0D" w:rsidRDefault="00D60D0D" w:rsidP="0095559D">
      <w:pPr>
        <w:pStyle w:val="libNormal"/>
        <w:rPr>
          <w:rtl/>
        </w:rPr>
      </w:pPr>
      <w:r w:rsidRPr="004838FA">
        <w:rPr>
          <w:rFonts w:hint="cs"/>
          <w:rtl/>
        </w:rPr>
        <w:t xml:space="preserve">باب الوقائع التي تكون عند ظهور الإمام </w:t>
      </w:r>
      <w:r w:rsidRPr="000575E1">
        <w:rPr>
          <w:rStyle w:val="libAlaemChar"/>
          <w:rFonts w:hint="cs"/>
          <w:rtl/>
        </w:rPr>
        <w:t>عليه‌السلام</w:t>
      </w:r>
      <w:r>
        <w:rPr>
          <w:rFonts w:hint="cs"/>
          <w:rtl/>
        </w:rPr>
        <w:tab/>
      </w:r>
      <w:r w:rsidRPr="004838FA">
        <w:rPr>
          <w:rFonts w:hint="cs"/>
          <w:rtl/>
        </w:rPr>
        <w:t>15000</w:t>
      </w:r>
      <w:r>
        <w:rPr>
          <w:rFonts w:hint="cs"/>
          <w:rtl/>
        </w:rPr>
        <w:t xml:space="preserve"> </w:t>
      </w:r>
      <w:r w:rsidRPr="004838FA">
        <w:rPr>
          <w:rFonts w:hint="cs"/>
          <w:rtl/>
        </w:rPr>
        <w:t>(185) ؛ 15066 (251) ؛ 15104 (289) ؛</w:t>
      </w:r>
    </w:p>
    <w:p w:rsidR="00D60D0D" w:rsidRPr="004838FA" w:rsidRDefault="00D60D0D" w:rsidP="0095559D">
      <w:pPr>
        <w:pStyle w:val="libNormal"/>
        <w:rPr>
          <w:rtl/>
        </w:rPr>
      </w:pPr>
      <w:r w:rsidRPr="004838FA">
        <w:rPr>
          <w:rFonts w:hint="cs"/>
          <w:rtl/>
        </w:rPr>
        <w:t>15122 (307) ؛ 15144 (329) ؛ 15264 (449) ؛ 15266 (451) ؛ 15302 (487) ؛ 15413 (598)</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15194 (379) ؛ 15195 (380)</w:t>
      </w:r>
    </w:p>
    <w:p w:rsidR="00D60D0D" w:rsidRPr="004838FA" w:rsidRDefault="00D60D0D" w:rsidP="0095559D">
      <w:pPr>
        <w:pStyle w:val="libCenterBold2"/>
        <w:rPr>
          <w:rtl/>
        </w:rPr>
      </w:pPr>
      <w:r w:rsidRPr="004838FA">
        <w:rPr>
          <w:rFonts w:hint="cs"/>
          <w:rtl/>
        </w:rPr>
        <w:t>أبواب خصائص الحجج</w:t>
      </w:r>
      <w:r>
        <w:rPr>
          <w:rFonts w:hint="cs"/>
          <w:rtl/>
        </w:rPr>
        <w:t xml:space="preserve"> و</w:t>
      </w:r>
      <w:r w:rsidRPr="004838FA">
        <w:rPr>
          <w:rFonts w:hint="cs"/>
          <w:rtl/>
        </w:rPr>
        <w:t>فضائلهم</w:t>
      </w:r>
    </w:p>
    <w:p w:rsidR="00D60D0D" w:rsidRPr="004838FA" w:rsidRDefault="00D60D0D" w:rsidP="0095559D">
      <w:pPr>
        <w:pStyle w:val="libNormal"/>
        <w:rPr>
          <w:rtl/>
        </w:rPr>
      </w:pPr>
      <w:r w:rsidRPr="004838FA">
        <w:rPr>
          <w:rFonts w:hint="cs"/>
          <w:rtl/>
        </w:rPr>
        <w:t xml:space="preserve">باب عرض الأعمال عليهم </w:t>
      </w:r>
      <w:r w:rsidRPr="000575E1">
        <w:rPr>
          <w:rStyle w:val="libAlaemChar"/>
          <w:rFonts w:hint="cs"/>
          <w:rtl/>
        </w:rPr>
        <w:t>عليهم‌السلام</w:t>
      </w:r>
      <w:r>
        <w:rPr>
          <w:rFonts w:hint="cs"/>
          <w:rtl/>
        </w:rPr>
        <w:tab/>
      </w:r>
      <w:r w:rsidRPr="004838FA">
        <w:rPr>
          <w:rFonts w:hint="cs"/>
          <w:rtl/>
        </w:rPr>
        <w:t>15176 (361)</w:t>
      </w:r>
    </w:p>
    <w:p w:rsidR="00D60D0D" w:rsidRPr="004838FA" w:rsidRDefault="00D60D0D" w:rsidP="0095559D">
      <w:pPr>
        <w:pStyle w:val="libNormal"/>
        <w:rPr>
          <w:rtl/>
        </w:rPr>
      </w:pPr>
      <w:r w:rsidRPr="004838FA">
        <w:rPr>
          <w:rFonts w:hint="cs"/>
          <w:rtl/>
        </w:rPr>
        <w:t xml:space="preserve">باب ما عندهم من سلاح رسول الله </w:t>
      </w:r>
      <w:r w:rsidRPr="000575E1">
        <w:rPr>
          <w:rStyle w:val="libAlaemChar"/>
          <w:rFonts w:hint="cs"/>
          <w:rtl/>
        </w:rPr>
        <w:t>صلى‌الله‌عليه‌وآله‌وسلم</w:t>
      </w:r>
      <w:r>
        <w:rPr>
          <w:rFonts w:hint="cs"/>
          <w:rtl/>
        </w:rPr>
        <w:t xml:space="preserve"> و</w:t>
      </w:r>
      <w:r w:rsidRPr="004838FA">
        <w:rPr>
          <w:rFonts w:hint="cs"/>
          <w:rtl/>
        </w:rPr>
        <w:t>متاعه</w:t>
      </w:r>
      <w:r>
        <w:rPr>
          <w:rFonts w:hint="cs"/>
          <w:rtl/>
        </w:rPr>
        <w:tab/>
      </w:r>
      <w:r w:rsidRPr="004838FA">
        <w:rPr>
          <w:rFonts w:hint="cs"/>
          <w:rtl/>
        </w:rPr>
        <w:t>15206 (391) ؛ 15326 (511)</w:t>
      </w:r>
    </w:p>
    <w:p w:rsidR="00D60D0D" w:rsidRPr="004838FA" w:rsidRDefault="00D60D0D" w:rsidP="0095559D">
      <w:pPr>
        <w:pStyle w:val="libNormal"/>
        <w:rPr>
          <w:rtl/>
        </w:rPr>
      </w:pPr>
      <w:r w:rsidRPr="004838FA">
        <w:rPr>
          <w:rFonts w:hint="cs"/>
          <w:rtl/>
        </w:rPr>
        <w:t xml:space="preserve">باب نفي الربوبيّة عنهم </w:t>
      </w:r>
      <w:r w:rsidRPr="000575E1">
        <w:rPr>
          <w:rStyle w:val="libAlaemChar"/>
          <w:rFonts w:hint="cs"/>
          <w:rtl/>
        </w:rPr>
        <w:t>عليه‌السلام</w:t>
      </w:r>
      <w:r>
        <w:rPr>
          <w:rFonts w:hint="cs"/>
          <w:rtl/>
        </w:rPr>
        <w:tab/>
      </w:r>
      <w:r w:rsidRPr="004838FA">
        <w:rPr>
          <w:rFonts w:hint="cs"/>
          <w:rtl/>
        </w:rPr>
        <w:t>15102 (287) ؛ 15119 (304)</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15295 (480)</w:t>
      </w:r>
    </w:p>
    <w:p w:rsidR="00D60D0D" w:rsidRDefault="00D60D0D" w:rsidP="0095559D">
      <w:pPr>
        <w:pStyle w:val="libCenterBold2"/>
        <w:rPr>
          <w:rtl/>
        </w:rPr>
      </w:pPr>
      <w:r w:rsidRPr="004838FA">
        <w:rPr>
          <w:rFonts w:hint="cs"/>
          <w:rtl/>
        </w:rPr>
        <w:t>أبواب بدو خلق الحجج</w:t>
      </w:r>
      <w:r>
        <w:rPr>
          <w:rFonts w:hint="cs"/>
          <w:rtl/>
        </w:rPr>
        <w:t xml:space="preserve"> و</w:t>
      </w:r>
      <w:r w:rsidRPr="004838FA">
        <w:rPr>
          <w:rFonts w:hint="cs"/>
          <w:rtl/>
        </w:rPr>
        <w:t>مواليدهم</w:t>
      </w:r>
      <w:r>
        <w:rPr>
          <w:rFonts w:hint="cs"/>
          <w:rtl/>
        </w:rPr>
        <w:t xml:space="preserve"> و</w:t>
      </w:r>
      <w:r w:rsidRPr="004838FA">
        <w:rPr>
          <w:rFonts w:hint="cs"/>
          <w:rtl/>
        </w:rPr>
        <w:t xml:space="preserve">مكارمهم </w:t>
      </w:r>
      <w:r w:rsidRPr="000575E1">
        <w:rPr>
          <w:rStyle w:val="libAlaemChar"/>
          <w:rFonts w:hint="cs"/>
          <w:rtl/>
        </w:rPr>
        <w:t>عليهم‌السلام</w:t>
      </w:r>
    </w:p>
    <w:p w:rsidR="00D60D0D" w:rsidRDefault="00D60D0D" w:rsidP="0095559D">
      <w:pPr>
        <w:pStyle w:val="libNormal"/>
        <w:rPr>
          <w:rtl/>
        </w:rPr>
      </w:pPr>
      <w:r w:rsidRPr="004838FA">
        <w:rPr>
          <w:rFonts w:hint="cs"/>
          <w:rtl/>
        </w:rPr>
        <w:t xml:space="preserve">باب ما جاء في رسول الله </w:t>
      </w:r>
      <w:r w:rsidRPr="000575E1">
        <w:rPr>
          <w:rStyle w:val="libAlaemChar"/>
          <w:rFonts w:hint="cs"/>
          <w:rtl/>
        </w:rPr>
        <w:t>صلى‌الله‌عليه‌وآله‌وسلم</w:t>
      </w:r>
      <w:r w:rsidRPr="004838FA">
        <w:rPr>
          <w:rFonts w:hint="cs"/>
          <w:rtl/>
        </w:rPr>
        <w:t>14912</w:t>
      </w:r>
      <w:r>
        <w:rPr>
          <w:rFonts w:hint="cs"/>
          <w:rtl/>
        </w:rPr>
        <w:tab/>
      </w:r>
      <w:r w:rsidRPr="004838FA">
        <w:rPr>
          <w:rFonts w:hint="cs"/>
          <w:rtl/>
        </w:rPr>
        <w:t>(97) ؛ 14914 (99) ؛ 14915 (100) ؛ 14916 (101)</w:t>
      </w:r>
    </w:p>
    <w:p w:rsidR="00D60D0D" w:rsidRPr="004838FA" w:rsidRDefault="00D60D0D" w:rsidP="0095559D">
      <w:pPr>
        <w:pStyle w:val="libNormal"/>
        <w:rPr>
          <w:rtl/>
        </w:rPr>
      </w:pPr>
      <w:r w:rsidRPr="004838FA">
        <w:rPr>
          <w:rFonts w:hint="cs"/>
          <w:rtl/>
        </w:rPr>
        <w:t>؛ 14917 (102) ؛ 15208 (393) ؛ 15229 (414)</w:t>
      </w:r>
    </w:p>
    <w:p w:rsidR="00D60D0D" w:rsidRDefault="00D60D0D" w:rsidP="0095559D">
      <w:pPr>
        <w:pStyle w:val="libNormal"/>
        <w:rPr>
          <w:rtl/>
        </w:rPr>
      </w:pPr>
      <w:r w:rsidRPr="004838FA">
        <w:rPr>
          <w:rFonts w:hint="cs"/>
          <w:rtl/>
        </w:rPr>
        <w:t xml:space="preserve">باب ما جاء في أميرالمؤمنين </w:t>
      </w:r>
      <w:r w:rsidRPr="000575E1">
        <w:rPr>
          <w:rStyle w:val="libAlaemChar"/>
          <w:rFonts w:hint="cs"/>
          <w:rtl/>
        </w:rPr>
        <w:t>عليه‌السلام</w:t>
      </w:r>
      <w:r>
        <w:rPr>
          <w:rFonts w:hint="cs"/>
          <w:rtl/>
        </w:rPr>
        <w:tab/>
      </w:r>
      <w:r w:rsidRPr="004838FA">
        <w:rPr>
          <w:rFonts w:hint="cs"/>
          <w:rtl/>
        </w:rPr>
        <w:t>14825</w:t>
      </w:r>
      <w:r>
        <w:rPr>
          <w:rFonts w:hint="cs"/>
          <w:rtl/>
        </w:rPr>
        <w:t xml:space="preserve"> </w:t>
      </w:r>
      <w:r w:rsidRPr="004838FA">
        <w:rPr>
          <w:rFonts w:hint="cs"/>
          <w:rtl/>
        </w:rPr>
        <w:t>(10) ؛ 14905 (90) ؛ 14988 (173) ؛ 14990 (175)</w:t>
      </w:r>
    </w:p>
    <w:p w:rsidR="00D60D0D" w:rsidRPr="004838FA" w:rsidRDefault="00D60D0D" w:rsidP="0095559D">
      <w:pPr>
        <w:pStyle w:val="libNormal"/>
        <w:rPr>
          <w:rtl/>
        </w:rPr>
      </w:pPr>
      <w:r w:rsidRPr="004838FA">
        <w:rPr>
          <w:rFonts w:hint="cs"/>
          <w:rtl/>
        </w:rPr>
        <w:t>؛ 14991 (176) ؛ 14997 (182) ؛ 15207 (392) ؛ 15351 (536)</w:t>
      </w:r>
    </w:p>
    <w:p w:rsidR="00D60D0D" w:rsidRPr="004838FA" w:rsidRDefault="00D60D0D" w:rsidP="0095559D">
      <w:pPr>
        <w:pStyle w:val="libNormal"/>
        <w:rPr>
          <w:rtl/>
        </w:rPr>
      </w:pPr>
      <w:r w:rsidRPr="004838FA">
        <w:rPr>
          <w:rtl/>
        </w:rPr>
        <w:br w:type="page"/>
      </w:r>
      <w:r w:rsidRPr="004838FA">
        <w:rPr>
          <w:rFonts w:hint="cs"/>
          <w:rtl/>
        </w:rPr>
        <w:lastRenderedPageBreak/>
        <w:t xml:space="preserve">باب ما جاء في الحسين بن عليّ </w:t>
      </w:r>
      <w:r w:rsidRPr="000575E1">
        <w:rPr>
          <w:rStyle w:val="libAlaemChar"/>
          <w:rFonts w:hint="cs"/>
          <w:rtl/>
        </w:rPr>
        <w:t>عليه‌السلام</w:t>
      </w:r>
      <w:r>
        <w:rPr>
          <w:rFonts w:hint="cs"/>
          <w:rtl/>
        </w:rPr>
        <w:tab/>
      </w:r>
      <w:r w:rsidRPr="004838FA">
        <w:rPr>
          <w:rFonts w:hint="cs"/>
          <w:rtl/>
        </w:rPr>
        <w:t>15123 (308)</w:t>
      </w:r>
    </w:p>
    <w:p w:rsidR="00D60D0D" w:rsidRPr="004838FA" w:rsidRDefault="00D60D0D" w:rsidP="0095559D">
      <w:pPr>
        <w:pStyle w:val="libNormal"/>
        <w:rPr>
          <w:rtl/>
        </w:rPr>
      </w:pPr>
      <w:r w:rsidRPr="004838FA">
        <w:rPr>
          <w:rFonts w:hint="cs"/>
          <w:rtl/>
        </w:rPr>
        <w:t xml:space="preserve">باب ما جاء في عليّ بن الحسين </w:t>
      </w:r>
      <w:r w:rsidRPr="000575E1">
        <w:rPr>
          <w:rStyle w:val="libAlaemChar"/>
          <w:rFonts w:hint="cs"/>
          <w:rtl/>
        </w:rPr>
        <w:t>عليه‌السلام</w:t>
      </w:r>
      <w:r>
        <w:rPr>
          <w:rFonts w:hint="cs"/>
          <w:rtl/>
        </w:rPr>
        <w:tab/>
      </w:r>
      <w:r w:rsidRPr="004838FA">
        <w:rPr>
          <w:rFonts w:hint="cs"/>
          <w:rtl/>
        </w:rPr>
        <w:t>14987 (172) ؛ 15329 (514)</w:t>
      </w:r>
    </w:p>
    <w:p w:rsidR="00D60D0D" w:rsidRPr="004838FA" w:rsidRDefault="00D60D0D" w:rsidP="0095559D">
      <w:pPr>
        <w:pStyle w:val="libNormal"/>
        <w:rPr>
          <w:rtl/>
        </w:rPr>
      </w:pPr>
      <w:r w:rsidRPr="004838FA">
        <w:rPr>
          <w:rFonts w:hint="cs"/>
          <w:rtl/>
        </w:rPr>
        <w:t xml:space="preserve">باب ما جاء في أبي جعفر محمّد بن علي ّ الباقر </w:t>
      </w:r>
      <w:r w:rsidRPr="000575E1">
        <w:rPr>
          <w:rStyle w:val="libAlaemChar"/>
          <w:rFonts w:hint="cs"/>
          <w:rtl/>
        </w:rPr>
        <w:t>عليه‌السلام</w:t>
      </w:r>
      <w:r>
        <w:rPr>
          <w:rFonts w:hint="cs"/>
          <w:rtl/>
        </w:rPr>
        <w:tab/>
      </w:r>
      <w:r w:rsidRPr="004838FA">
        <w:rPr>
          <w:rFonts w:hint="cs"/>
          <w:rtl/>
        </w:rPr>
        <w:t>14908 (93) ؛ 14909 (94) ؛ 15363 (548)</w:t>
      </w:r>
    </w:p>
    <w:p w:rsidR="00D60D0D" w:rsidRDefault="00D60D0D" w:rsidP="0095559D">
      <w:pPr>
        <w:pStyle w:val="libNormal"/>
        <w:rPr>
          <w:rtl/>
        </w:rPr>
      </w:pPr>
      <w:r w:rsidRPr="004838FA">
        <w:rPr>
          <w:rFonts w:hint="cs"/>
          <w:rtl/>
        </w:rPr>
        <w:t xml:space="preserve">باب ما جاء في أبي عبدالله جعفر بن محمّد الصادق </w:t>
      </w:r>
      <w:r w:rsidRPr="000575E1">
        <w:rPr>
          <w:rStyle w:val="libAlaemChar"/>
          <w:rFonts w:hint="cs"/>
          <w:rtl/>
        </w:rPr>
        <w:t>عليه‌السلام</w:t>
      </w:r>
      <w:r>
        <w:rPr>
          <w:rFonts w:hint="cs"/>
          <w:rtl/>
        </w:rPr>
        <w:tab/>
      </w:r>
      <w:r w:rsidRPr="004838FA">
        <w:rPr>
          <w:rFonts w:hint="cs"/>
          <w:rtl/>
        </w:rPr>
        <w:t>14864 (49) ؛ 14865 (50) ؛ 14926</w:t>
      </w:r>
    </w:p>
    <w:p w:rsidR="00D60D0D" w:rsidRPr="004838FA" w:rsidRDefault="00D60D0D" w:rsidP="0095559D">
      <w:pPr>
        <w:pStyle w:val="libNormal"/>
        <w:rPr>
          <w:rtl/>
        </w:rPr>
      </w:pPr>
      <w:r w:rsidRPr="004838FA">
        <w:rPr>
          <w:rFonts w:hint="cs"/>
          <w:rtl/>
        </w:rPr>
        <w:t>(111) ؛ 15368 (553)</w:t>
      </w:r>
    </w:p>
    <w:p w:rsidR="00D60D0D" w:rsidRPr="004838FA" w:rsidRDefault="00D60D0D" w:rsidP="0095559D">
      <w:pPr>
        <w:pStyle w:val="libNormal"/>
        <w:rPr>
          <w:rtl/>
        </w:rPr>
      </w:pPr>
      <w:r w:rsidRPr="004838FA">
        <w:rPr>
          <w:rFonts w:hint="cs"/>
          <w:rtl/>
        </w:rPr>
        <w:t xml:space="preserve">باب ما جاء في أبي الحسن موسى </w:t>
      </w:r>
      <w:r w:rsidRPr="000575E1">
        <w:rPr>
          <w:rStyle w:val="libAlaemChar"/>
          <w:rFonts w:hint="cs"/>
          <w:rtl/>
        </w:rPr>
        <w:t>عليه‌السلام</w:t>
      </w:r>
      <w:r>
        <w:rPr>
          <w:rFonts w:hint="cs"/>
          <w:rtl/>
        </w:rPr>
        <w:tab/>
      </w:r>
      <w:r w:rsidRPr="004838FA">
        <w:rPr>
          <w:rFonts w:hint="cs"/>
          <w:rtl/>
        </w:rPr>
        <w:t>14863 (48)</w:t>
      </w:r>
    </w:p>
    <w:p w:rsidR="00D60D0D" w:rsidRPr="004838FA" w:rsidRDefault="00D60D0D" w:rsidP="0095559D">
      <w:pPr>
        <w:pStyle w:val="libNormal"/>
        <w:rPr>
          <w:rtl/>
        </w:rPr>
      </w:pPr>
      <w:r w:rsidRPr="004838FA">
        <w:rPr>
          <w:rFonts w:hint="cs"/>
          <w:rtl/>
        </w:rPr>
        <w:t xml:space="preserve">باب ما جاء في عليّ بن موسى الرضا </w:t>
      </w:r>
      <w:r w:rsidRPr="000575E1">
        <w:rPr>
          <w:rStyle w:val="libAlaemChar"/>
          <w:rFonts w:hint="cs"/>
          <w:rtl/>
        </w:rPr>
        <w:t>عليه‌السلام</w:t>
      </w:r>
      <w:r>
        <w:rPr>
          <w:rFonts w:hint="cs"/>
          <w:rtl/>
        </w:rPr>
        <w:tab/>
      </w:r>
      <w:r w:rsidRPr="004838FA">
        <w:rPr>
          <w:rFonts w:hint="cs"/>
          <w:rtl/>
        </w:rPr>
        <w:t>14949 (134)</w:t>
      </w:r>
    </w:p>
    <w:p w:rsidR="00D60D0D" w:rsidRDefault="00D60D0D" w:rsidP="0095559D">
      <w:pPr>
        <w:pStyle w:val="libNormal"/>
        <w:rPr>
          <w:rtl/>
        </w:rPr>
      </w:pPr>
      <w:r>
        <w:rPr>
          <w:rFonts w:hint="cs"/>
          <w:rtl/>
        </w:rPr>
        <w:t xml:space="preserve">باب ما نزل فيهم </w:t>
      </w:r>
      <w:r w:rsidRPr="000575E1">
        <w:rPr>
          <w:rStyle w:val="libAlaemChar"/>
          <w:rFonts w:hint="cs"/>
          <w:rtl/>
        </w:rPr>
        <w:t>عليهم‌السلام</w:t>
      </w:r>
      <w:r>
        <w:rPr>
          <w:rFonts w:hint="cs"/>
          <w:rtl/>
        </w:rPr>
        <w:t xml:space="preserve"> وفي أوليائهم</w:t>
      </w:r>
      <w:r>
        <w:rPr>
          <w:rFonts w:hint="cs"/>
          <w:rtl/>
        </w:rPr>
        <w:tab/>
        <w:t>14826 (11) ؛ 14881 (66) ؛ 15179 (364) ؛ 15188</w:t>
      </w:r>
    </w:p>
    <w:p w:rsidR="00D60D0D" w:rsidRDefault="00D60D0D" w:rsidP="0095559D">
      <w:pPr>
        <w:pStyle w:val="libNormal"/>
        <w:rPr>
          <w:rtl/>
        </w:rPr>
      </w:pPr>
      <w:r>
        <w:rPr>
          <w:rFonts w:hint="cs"/>
          <w:rtl/>
        </w:rPr>
        <w:t>(373) ؛ 15325 (510) ؛ 15327 (512) ؛ 15349 (534) ؛ 15350 (535)</w:t>
      </w:r>
    </w:p>
    <w:p w:rsidR="00D60D0D" w:rsidRDefault="00D60D0D" w:rsidP="0095559D">
      <w:pPr>
        <w:pStyle w:val="libNormal"/>
        <w:rPr>
          <w:rtl/>
        </w:rPr>
      </w:pPr>
      <w:r w:rsidRPr="004838FA">
        <w:rPr>
          <w:rFonts w:hint="cs"/>
          <w:rtl/>
        </w:rPr>
        <w:t xml:space="preserve">باب ما نزل فيهم </w:t>
      </w:r>
      <w:r w:rsidRPr="000575E1">
        <w:rPr>
          <w:rStyle w:val="libAlaemChar"/>
          <w:rFonts w:hint="cs"/>
          <w:rtl/>
        </w:rPr>
        <w:t>عليهم‌السلام</w:t>
      </w:r>
      <w:r>
        <w:rPr>
          <w:rFonts w:hint="cs"/>
          <w:rtl/>
        </w:rPr>
        <w:t xml:space="preserve"> و</w:t>
      </w:r>
      <w:r w:rsidRPr="004838FA">
        <w:rPr>
          <w:rFonts w:hint="cs"/>
          <w:rtl/>
        </w:rPr>
        <w:t>في أعدائهم</w:t>
      </w:r>
      <w:r>
        <w:rPr>
          <w:rFonts w:hint="cs"/>
          <w:rtl/>
        </w:rPr>
        <w:tab/>
      </w:r>
      <w:r w:rsidRPr="004838FA">
        <w:rPr>
          <w:rFonts w:hint="cs"/>
          <w:rtl/>
        </w:rPr>
        <w:t>14827 (12) ؛ 14828 (13) ؛ 14829 (14) ؛ 14830</w:t>
      </w:r>
    </w:p>
    <w:p w:rsidR="00D60D0D" w:rsidRPr="004838FA" w:rsidRDefault="00D60D0D" w:rsidP="0095559D">
      <w:pPr>
        <w:pStyle w:val="libNormal"/>
        <w:rPr>
          <w:rtl/>
        </w:rPr>
      </w:pPr>
      <w:r w:rsidRPr="004838FA">
        <w:rPr>
          <w:rFonts w:hint="cs"/>
          <w:rtl/>
        </w:rPr>
        <w:t>(15) ؛ 14833 (18) ؛ 14834 (19) ؛ 14835 (20) ؛ 14891 (76) ؛ 14892 (77) ؛ 14977 (162) ؛ 15025 (210) ؛ 15026 (211) ؛ 15055 (240) ؛ 15061 (246) ؛ 15140 (325) ؛ 15249 (434) ؛ 15286 (471) ؛ 15321 (506) ؛ 15338 (523) ؛ 15339 (524) ؛ 15340 (525) ؛ 15341 (526) ؛ 15348 (533) ؛ 15384 (569) ؛ 15388 (573) ؛ 15390 (575)</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14897 (82) ؛ 14982 (167) ؛ 15189 (374) ؛ 15316 (501)</w:t>
      </w:r>
    </w:p>
    <w:p w:rsidR="00D60D0D" w:rsidRPr="004838FA" w:rsidRDefault="00D60D0D" w:rsidP="0095559D">
      <w:pPr>
        <w:pStyle w:val="libCenterBold2"/>
        <w:rPr>
          <w:rtl/>
        </w:rPr>
      </w:pPr>
      <w:r w:rsidRPr="004838FA">
        <w:rPr>
          <w:rFonts w:hint="cs"/>
          <w:rtl/>
        </w:rPr>
        <w:t>كتاب الإيمان</w:t>
      </w:r>
      <w:r>
        <w:rPr>
          <w:rFonts w:hint="cs"/>
          <w:rtl/>
        </w:rPr>
        <w:t xml:space="preserve"> و</w:t>
      </w:r>
      <w:r w:rsidRPr="004838FA">
        <w:rPr>
          <w:rFonts w:hint="cs"/>
          <w:rtl/>
        </w:rPr>
        <w:t>الكفر</w:t>
      </w:r>
    </w:p>
    <w:p w:rsidR="00D60D0D" w:rsidRPr="004838FA" w:rsidRDefault="00D60D0D" w:rsidP="0095559D">
      <w:pPr>
        <w:pStyle w:val="libNormal"/>
        <w:rPr>
          <w:rtl/>
        </w:rPr>
      </w:pPr>
      <w:r w:rsidRPr="004838FA">
        <w:rPr>
          <w:rFonts w:hint="cs"/>
          <w:rtl/>
        </w:rPr>
        <w:t>باب طينة المؤمن</w:t>
      </w:r>
      <w:r>
        <w:rPr>
          <w:rFonts w:hint="cs"/>
          <w:rtl/>
        </w:rPr>
        <w:t xml:space="preserve"> و</w:t>
      </w:r>
      <w:r w:rsidRPr="004838FA">
        <w:rPr>
          <w:rFonts w:hint="cs"/>
          <w:rtl/>
        </w:rPr>
        <w:t>الكافر</w:t>
      </w:r>
      <w:r>
        <w:rPr>
          <w:rFonts w:hint="cs"/>
          <w:rtl/>
        </w:rPr>
        <w:tab/>
      </w:r>
      <w:r w:rsidRPr="004838FA">
        <w:rPr>
          <w:rFonts w:hint="cs"/>
          <w:rtl/>
        </w:rPr>
        <w:t>14871 (56)</w:t>
      </w:r>
    </w:p>
    <w:p w:rsidR="00D60D0D" w:rsidRPr="004838FA" w:rsidRDefault="00D60D0D" w:rsidP="0095559D">
      <w:pPr>
        <w:pStyle w:val="libCenterBold2"/>
        <w:rPr>
          <w:rtl/>
        </w:rPr>
      </w:pPr>
      <w:r w:rsidRPr="004838FA">
        <w:rPr>
          <w:rFonts w:hint="cs"/>
          <w:rtl/>
        </w:rPr>
        <w:t>أبواب تفسير الكفر</w:t>
      </w:r>
      <w:r>
        <w:rPr>
          <w:rFonts w:hint="cs"/>
          <w:rtl/>
        </w:rPr>
        <w:t xml:space="preserve"> و</w:t>
      </w:r>
      <w:r w:rsidRPr="004838FA">
        <w:rPr>
          <w:rFonts w:hint="cs"/>
          <w:rtl/>
        </w:rPr>
        <w:t>الشرك</w:t>
      </w:r>
      <w:r>
        <w:rPr>
          <w:rFonts w:hint="cs"/>
          <w:rtl/>
        </w:rPr>
        <w:t xml:space="preserve"> و</w:t>
      </w:r>
      <w:r w:rsidRPr="004838FA">
        <w:rPr>
          <w:rFonts w:hint="cs"/>
          <w:rtl/>
        </w:rPr>
        <w:t>ما يتعلّق بهما</w:t>
      </w:r>
    </w:p>
    <w:p w:rsidR="00D60D0D" w:rsidRPr="004838FA" w:rsidRDefault="00D60D0D" w:rsidP="0095559D">
      <w:pPr>
        <w:pStyle w:val="libNormal"/>
        <w:rPr>
          <w:rtl/>
        </w:rPr>
      </w:pPr>
      <w:r w:rsidRPr="004838FA">
        <w:rPr>
          <w:rFonts w:hint="cs"/>
          <w:rtl/>
        </w:rPr>
        <w:t>باب سهو القلب</w:t>
      </w:r>
      <w:r>
        <w:rPr>
          <w:rFonts w:hint="cs"/>
          <w:rtl/>
        </w:rPr>
        <w:t xml:space="preserve"> و</w:t>
      </w:r>
      <w:r w:rsidRPr="004838FA">
        <w:rPr>
          <w:rFonts w:hint="cs"/>
          <w:rtl/>
        </w:rPr>
        <w:t>تيقّظه</w:t>
      </w:r>
      <w:r>
        <w:rPr>
          <w:rFonts w:hint="cs"/>
          <w:rtl/>
        </w:rPr>
        <w:tab/>
      </w:r>
      <w:r w:rsidRPr="004838FA">
        <w:rPr>
          <w:rFonts w:hint="cs"/>
          <w:rtl/>
        </w:rPr>
        <w:t>15003 (188)</w:t>
      </w:r>
    </w:p>
    <w:p w:rsidR="00D60D0D" w:rsidRPr="004838FA" w:rsidRDefault="00D60D0D" w:rsidP="0095559D">
      <w:pPr>
        <w:pStyle w:val="libNormal"/>
        <w:rPr>
          <w:rtl/>
        </w:rPr>
      </w:pPr>
      <w:r w:rsidRPr="004838FA">
        <w:rPr>
          <w:rFonts w:hint="cs"/>
          <w:rtl/>
        </w:rPr>
        <w:t>باب صفات المؤمن</w:t>
      </w:r>
      <w:r>
        <w:rPr>
          <w:rFonts w:hint="cs"/>
          <w:rtl/>
        </w:rPr>
        <w:t xml:space="preserve"> و</w:t>
      </w:r>
      <w:r w:rsidRPr="004838FA">
        <w:rPr>
          <w:rFonts w:hint="cs"/>
          <w:rtl/>
        </w:rPr>
        <w:t>علاماته</w:t>
      </w:r>
      <w:r>
        <w:rPr>
          <w:rFonts w:hint="cs"/>
          <w:rtl/>
        </w:rPr>
        <w:tab/>
      </w:r>
      <w:r w:rsidRPr="004838FA">
        <w:rPr>
          <w:rFonts w:hint="cs"/>
          <w:rtl/>
        </w:rPr>
        <w:t>15309 (494)</w:t>
      </w:r>
    </w:p>
    <w:p w:rsidR="00D60D0D" w:rsidRPr="004838FA" w:rsidRDefault="00D60D0D" w:rsidP="0095559D">
      <w:pPr>
        <w:pStyle w:val="libNormal"/>
        <w:rPr>
          <w:rtl/>
        </w:rPr>
      </w:pPr>
      <w:r w:rsidRPr="004838FA">
        <w:rPr>
          <w:rtl/>
        </w:rPr>
        <w:br w:type="page"/>
      </w:r>
      <w:r w:rsidRPr="004838FA">
        <w:rPr>
          <w:rFonts w:hint="cs"/>
          <w:rtl/>
        </w:rPr>
        <w:lastRenderedPageBreak/>
        <w:t>باب النوادر</w:t>
      </w:r>
      <w:r>
        <w:rPr>
          <w:rFonts w:hint="cs"/>
          <w:rtl/>
        </w:rPr>
        <w:tab/>
      </w:r>
      <w:r w:rsidRPr="004838FA">
        <w:rPr>
          <w:rFonts w:hint="cs"/>
          <w:rtl/>
        </w:rPr>
        <w:t>15411 (596)</w:t>
      </w:r>
    </w:p>
    <w:p w:rsidR="00D60D0D" w:rsidRPr="004838FA" w:rsidRDefault="00D60D0D" w:rsidP="0095559D">
      <w:pPr>
        <w:pStyle w:val="libCenterBold2"/>
        <w:rPr>
          <w:rtl/>
        </w:rPr>
      </w:pPr>
      <w:r w:rsidRPr="004838FA">
        <w:rPr>
          <w:rFonts w:hint="cs"/>
          <w:rtl/>
        </w:rPr>
        <w:t>أبواب خصائص المؤمن</w:t>
      </w:r>
      <w:r>
        <w:rPr>
          <w:rFonts w:hint="cs"/>
          <w:rtl/>
        </w:rPr>
        <w:t xml:space="preserve"> و</w:t>
      </w:r>
      <w:r w:rsidRPr="004838FA">
        <w:rPr>
          <w:rFonts w:hint="cs"/>
          <w:rtl/>
        </w:rPr>
        <w:t>مكارمه</w:t>
      </w:r>
    </w:p>
    <w:p w:rsidR="00D60D0D" w:rsidRPr="004838FA" w:rsidRDefault="00D60D0D" w:rsidP="0095559D">
      <w:pPr>
        <w:pStyle w:val="libNormal"/>
        <w:rPr>
          <w:rtl/>
        </w:rPr>
      </w:pPr>
      <w:r w:rsidRPr="004838FA">
        <w:rPr>
          <w:rFonts w:hint="cs"/>
          <w:rtl/>
        </w:rPr>
        <w:t>باب عزّة المؤمن</w:t>
      </w:r>
      <w:r>
        <w:rPr>
          <w:rFonts w:hint="cs"/>
          <w:rtl/>
        </w:rPr>
        <w:tab/>
      </w:r>
      <w:r w:rsidRPr="004838FA">
        <w:rPr>
          <w:rFonts w:hint="cs"/>
          <w:rtl/>
        </w:rPr>
        <w:t>14976 (161) ؛ 15126 (311)</w:t>
      </w:r>
    </w:p>
    <w:p w:rsidR="00D60D0D" w:rsidRPr="004838FA" w:rsidRDefault="00D60D0D" w:rsidP="0095559D">
      <w:pPr>
        <w:pStyle w:val="libNormal"/>
        <w:rPr>
          <w:rtl/>
        </w:rPr>
      </w:pPr>
      <w:r w:rsidRPr="004838FA">
        <w:rPr>
          <w:rFonts w:hint="cs"/>
          <w:rtl/>
        </w:rPr>
        <w:t>باب قلّة عدد المؤمنين</w:t>
      </w:r>
      <w:r>
        <w:rPr>
          <w:rFonts w:hint="cs"/>
          <w:rtl/>
        </w:rPr>
        <w:tab/>
      </w:r>
      <w:r w:rsidRPr="004838FA">
        <w:rPr>
          <w:rFonts w:hint="cs"/>
          <w:rtl/>
        </w:rPr>
        <w:t>14927 (112)</w:t>
      </w:r>
    </w:p>
    <w:p w:rsidR="00D60D0D" w:rsidRPr="004838FA" w:rsidRDefault="00D60D0D" w:rsidP="0095559D">
      <w:pPr>
        <w:pStyle w:val="libNormal"/>
        <w:rPr>
          <w:rtl/>
        </w:rPr>
      </w:pPr>
      <w:r w:rsidRPr="004838FA">
        <w:rPr>
          <w:rFonts w:hint="cs"/>
          <w:rtl/>
        </w:rPr>
        <w:t>باب اُنس المؤمن بإيمانه</w:t>
      </w:r>
      <w:r>
        <w:rPr>
          <w:rFonts w:hint="cs"/>
          <w:rtl/>
        </w:rPr>
        <w:t xml:space="preserve"> و</w:t>
      </w:r>
      <w:r w:rsidRPr="004838FA">
        <w:rPr>
          <w:rFonts w:hint="cs"/>
          <w:rtl/>
        </w:rPr>
        <w:t>سكونه إلى المؤمن</w:t>
      </w:r>
      <w:r>
        <w:rPr>
          <w:rFonts w:hint="cs"/>
          <w:rtl/>
        </w:rPr>
        <w:tab/>
      </w:r>
      <w:r w:rsidRPr="004838FA">
        <w:rPr>
          <w:rFonts w:hint="cs"/>
          <w:rtl/>
        </w:rPr>
        <w:t>15077 (262)</w:t>
      </w:r>
    </w:p>
    <w:p w:rsidR="00D60D0D" w:rsidRPr="004838FA" w:rsidRDefault="00D60D0D" w:rsidP="0095559D">
      <w:pPr>
        <w:pStyle w:val="libNormal"/>
        <w:rPr>
          <w:rtl/>
        </w:rPr>
      </w:pPr>
      <w:r w:rsidRPr="004838FA">
        <w:rPr>
          <w:rFonts w:hint="cs"/>
          <w:rtl/>
        </w:rPr>
        <w:t>باب أنّ ابتلاء المؤمن على قدر إيمانه</w:t>
      </w:r>
      <w:r>
        <w:rPr>
          <w:rFonts w:hint="cs"/>
          <w:rtl/>
        </w:rPr>
        <w:tab/>
      </w:r>
      <w:r w:rsidRPr="004838FA">
        <w:rPr>
          <w:rFonts w:hint="cs"/>
          <w:rtl/>
        </w:rPr>
        <w:t>15161 (346)</w:t>
      </w:r>
    </w:p>
    <w:p w:rsidR="00D60D0D" w:rsidRPr="004838FA" w:rsidRDefault="00D60D0D" w:rsidP="0095559D">
      <w:pPr>
        <w:pStyle w:val="libNormal"/>
        <w:rPr>
          <w:rtl/>
        </w:rPr>
      </w:pPr>
      <w:r w:rsidRPr="004838FA">
        <w:rPr>
          <w:rFonts w:hint="cs"/>
          <w:rtl/>
        </w:rPr>
        <w:t>باب ابتلاء المؤمن بإبليس</w:t>
      </w:r>
      <w:r>
        <w:rPr>
          <w:rFonts w:hint="cs"/>
          <w:rtl/>
        </w:rPr>
        <w:tab/>
      </w:r>
      <w:r w:rsidRPr="004838FA">
        <w:rPr>
          <w:rFonts w:hint="cs"/>
          <w:rtl/>
        </w:rPr>
        <w:t>14920 (105) ؛ 14933 (118) ؛ 15120 (305) ؛ 15248 (433)</w:t>
      </w:r>
    </w:p>
    <w:p w:rsidR="00D60D0D" w:rsidRPr="004838FA" w:rsidRDefault="00D60D0D" w:rsidP="0095559D">
      <w:pPr>
        <w:pStyle w:val="libNormal"/>
        <w:rPr>
          <w:rtl/>
        </w:rPr>
      </w:pPr>
      <w:r w:rsidRPr="004838FA">
        <w:rPr>
          <w:rFonts w:hint="cs"/>
          <w:rtl/>
        </w:rPr>
        <w:t>باب ابتلاء المؤمن بالفقر</w:t>
      </w:r>
      <w:r>
        <w:rPr>
          <w:rFonts w:hint="cs"/>
          <w:rtl/>
        </w:rPr>
        <w:tab/>
      </w:r>
      <w:r w:rsidRPr="004838FA">
        <w:rPr>
          <w:rFonts w:hint="cs"/>
          <w:rtl/>
        </w:rPr>
        <w:t>15089 (274) ؛ 15093 (278)</w:t>
      </w:r>
    </w:p>
    <w:p w:rsidR="00D60D0D" w:rsidRDefault="00D60D0D" w:rsidP="0095559D">
      <w:pPr>
        <w:pStyle w:val="libNormal"/>
        <w:rPr>
          <w:rtl/>
        </w:rPr>
      </w:pPr>
      <w:r w:rsidRPr="004838FA">
        <w:rPr>
          <w:rFonts w:hint="cs"/>
          <w:rtl/>
        </w:rPr>
        <w:t>باب البشارات للمؤمن</w:t>
      </w:r>
      <w:r>
        <w:rPr>
          <w:rFonts w:hint="cs"/>
          <w:rtl/>
        </w:rPr>
        <w:tab/>
      </w:r>
      <w:r w:rsidRPr="004838FA">
        <w:rPr>
          <w:rFonts w:hint="cs"/>
          <w:rtl/>
        </w:rPr>
        <w:t>14821</w:t>
      </w:r>
    </w:p>
    <w:p w:rsidR="00D60D0D" w:rsidRPr="004838FA" w:rsidRDefault="00D60D0D" w:rsidP="0095559D">
      <w:pPr>
        <w:pStyle w:val="libNormal"/>
        <w:rPr>
          <w:rtl/>
        </w:rPr>
      </w:pPr>
      <w:r w:rsidRPr="004838FA">
        <w:rPr>
          <w:rFonts w:hint="cs"/>
          <w:rtl/>
        </w:rPr>
        <w:t>(6) ؛ 14845 (30) ؛ 14846 (31) ؛ 14847 (32) ؛ 14850 (35) ؛ 14851 (36) ؛ 14853 (38) ؛ 14895 (80) ؛ 14898 (83) ؛ 14919 (104) ؛ 14934 (119) ؛ 14935 (120) ؛ 14936 (121) ؛ 14937 (122) ؛ 14948 (133) ؛ 14961 (146) ؛ 14962 (147) ؛ 15010 (195) ؛ 15075 (260) ؛ 15285 (470) ؛ 15230 (415) ؛ 15290 (475) ؛ 15371 (556)</w:t>
      </w:r>
    </w:p>
    <w:p w:rsidR="00D60D0D" w:rsidRPr="004838FA" w:rsidRDefault="00D60D0D" w:rsidP="0095559D">
      <w:pPr>
        <w:pStyle w:val="libNormal"/>
        <w:rPr>
          <w:rtl/>
        </w:rPr>
      </w:pPr>
      <w:r w:rsidRPr="004838FA">
        <w:rPr>
          <w:rFonts w:hint="cs"/>
          <w:rtl/>
        </w:rPr>
        <w:t>باب أنّه لا يتقبّل الله إلاّ من المؤمن</w:t>
      </w:r>
      <w:r>
        <w:rPr>
          <w:rFonts w:hint="cs"/>
          <w:rtl/>
        </w:rPr>
        <w:tab/>
      </w:r>
      <w:r w:rsidRPr="004838FA">
        <w:rPr>
          <w:rFonts w:hint="cs"/>
          <w:rtl/>
        </w:rPr>
        <w:t>15131 (316) ؛ 15132 (317) ؛ 15133 (318)</w:t>
      </w:r>
    </w:p>
    <w:p w:rsidR="00D60D0D" w:rsidRPr="004838FA" w:rsidRDefault="00D60D0D" w:rsidP="0095559D">
      <w:pPr>
        <w:pStyle w:val="libNormal"/>
        <w:rPr>
          <w:rtl/>
        </w:rPr>
      </w:pPr>
      <w:r w:rsidRPr="004838FA">
        <w:rPr>
          <w:rFonts w:hint="cs"/>
          <w:rtl/>
        </w:rPr>
        <w:t>باب صلابة المؤمن في دينه</w:t>
      </w:r>
      <w:r>
        <w:rPr>
          <w:rFonts w:hint="cs"/>
          <w:rtl/>
        </w:rPr>
        <w:tab/>
      </w:r>
      <w:r w:rsidRPr="004838FA">
        <w:rPr>
          <w:rFonts w:hint="cs"/>
          <w:rtl/>
        </w:rPr>
        <w:t>15172 (357) ؛ 15211 (396) ؛ 15334 (519)</w:t>
      </w:r>
    </w:p>
    <w:p w:rsidR="00D60D0D" w:rsidRPr="004838FA" w:rsidRDefault="00D60D0D" w:rsidP="0095559D">
      <w:pPr>
        <w:pStyle w:val="libNormal"/>
        <w:rPr>
          <w:rtl/>
        </w:rPr>
      </w:pPr>
      <w:r w:rsidRPr="004838FA">
        <w:rPr>
          <w:rFonts w:hint="cs"/>
          <w:rtl/>
        </w:rPr>
        <w:t>باب أنّ المؤمن هو الإنسان</w:t>
      </w:r>
      <w:r>
        <w:rPr>
          <w:rFonts w:hint="cs"/>
          <w:rtl/>
        </w:rPr>
        <w:t xml:space="preserve"> و</w:t>
      </w:r>
      <w:r w:rsidRPr="004838FA">
        <w:rPr>
          <w:rFonts w:hint="cs"/>
          <w:rtl/>
        </w:rPr>
        <w:t>أنّه ناج على ما كان</w:t>
      </w:r>
      <w:r>
        <w:rPr>
          <w:rFonts w:hint="cs"/>
          <w:rtl/>
        </w:rPr>
        <w:tab/>
      </w:r>
      <w:r w:rsidRPr="004838FA">
        <w:rPr>
          <w:rFonts w:hint="cs"/>
          <w:rtl/>
        </w:rPr>
        <w:t>15333 (518) ؛ 15335 (520)</w:t>
      </w:r>
    </w:p>
    <w:p w:rsidR="00D60D0D" w:rsidRDefault="00D60D0D" w:rsidP="0095559D">
      <w:pPr>
        <w:pStyle w:val="libNormal"/>
        <w:rPr>
          <w:rtl/>
        </w:rPr>
      </w:pPr>
      <w:r w:rsidRPr="004838FA">
        <w:rPr>
          <w:rFonts w:hint="cs"/>
          <w:rtl/>
        </w:rPr>
        <w:t>باب أنّ المؤمن لا يقاس بالناس</w:t>
      </w:r>
      <w:r>
        <w:rPr>
          <w:rFonts w:hint="cs"/>
          <w:rtl/>
        </w:rPr>
        <w:tab/>
      </w:r>
      <w:r w:rsidRPr="004838FA">
        <w:rPr>
          <w:rFonts w:hint="cs"/>
          <w:rtl/>
        </w:rPr>
        <w:t>14941 (126) ؛ 14998 (183) ؛ 14999 (184) ؛ 15103</w:t>
      </w:r>
    </w:p>
    <w:p w:rsidR="00D60D0D" w:rsidRPr="004838FA" w:rsidRDefault="00D60D0D" w:rsidP="0095559D">
      <w:pPr>
        <w:pStyle w:val="libNormal"/>
        <w:rPr>
          <w:rtl/>
        </w:rPr>
      </w:pPr>
      <w:r w:rsidRPr="004838FA">
        <w:rPr>
          <w:rFonts w:hint="cs"/>
          <w:rtl/>
        </w:rPr>
        <w:t>(288) ؛ 15154 (339) ؛ 15312 (497)</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14852 (37)</w:t>
      </w:r>
    </w:p>
    <w:p w:rsidR="00D60D0D" w:rsidRPr="004838FA" w:rsidRDefault="00D60D0D" w:rsidP="0095559D">
      <w:pPr>
        <w:pStyle w:val="libCenterBold2"/>
        <w:rPr>
          <w:rtl/>
        </w:rPr>
      </w:pPr>
      <w:r w:rsidRPr="004838FA">
        <w:rPr>
          <w:rFonts w:hint="cs"/>
          <w:rtl/>
        </w:rPr>
        <w:t>أبواب ما يجب على المؤمن من الحقوق في المعاشرت</w:t>
      </w:r>
    </w:p>
    <w:p w:rsidR="00D60D0D" w:rsidRPr="004838FA" w:rsidRDefault="00D60D0D" w:rsidP="0095559D">
      <w:pPr>
        <w:pStyle w:val="libNormal"/>
        <w:rPr>
          <w:rtl/>
        </w:rPr>
      </w:pPr>
      <w:r w:rsidRPr="004838FA">
        <w:rPr>
          <w:rFonts w:hint="cs"/>
          <w:rtl/>
        </w:rPr>
        <w:t>باب حسن المجاورة</w:t>
      </w:r>
      <w:r>
        <w:rPr>
          <w:rFonts w:hint="cs"/>
          <w:rtl/>
        </w:rPr>
        <w:t xml:space="preserve"> و</w:t>
      </w:r>
      <w:r w:rsidRPr="004838FA">
        <w:rPr>
          <w:rFonts w:hint="cs"/>
          <w:rtl/>
        </w:rPr>
        <w:t>حدّ الجوار</w:t>
      </w:r>
      <w:r>
        <w:rPr>
          <w:rFonts w:hint="cs"/>
          <w:rtl/>
        </w:rPr>
        <w:t xml:space="preserve"> و</w:t>
      </w:r>
      <w:r w:rsidRPr="004838FA">
        <w:rPr>
          <w:rFonts w:hint="cs"/>
          <w:rtl/>
        </w:rPr>
        <w:t>الاحتجاج بالجار</w:t>
      </w:r>
      <w:r>
        <w:rPr>
          <w:rFonts w:hint="cs"/>
          <w:rtl/>
        </w:rPr>
        <w:tab/>
      </w:r>
      <w:r w:rsidRPr="004838FA">
        <w:rPr>
          <w:rFonts w:hint="cs"/>
          <w:rtl/>
        </w:rPr>
        <w:t>14857 (42) ؛ 14858 (43)</w:t>
      </w:r>
    </w:p>
    <w:p w:rsidR="00D60D0D" w:rsidRDefault="00D60D0D" w:rsidP="0095559D">
      <w:pPr>
        <w:pStyle w:val="libNormal"/>
        <w:rPr>
          <w:rtl/>
        </w:rPr>
      </w:pPr>
      <w:r w:rsidRPr="004838FA">
        <w:rPr>
          <w:rtl/>
        </w:rPr>
        <w:br w:type="page"/>
      </w:r>
      <w:r w:rsidRPr="004838FA">
        <w:rPr>
          <w:rFonts w:hint="cs"/>
          <w:rtl/>
        </w:rPr>
        <w:lastRenderedPageBreak/>
        <w:t>باب حقوق المعاشرة مع عامّة الناس</w:t>
      </w:r>
      <w:r>
        <w:rPr>
          <w:rFonts w:hint="cs"/>
          <w:rtl/>
        </w:rPr>
        <w:tab/>
      </w:r>
      <w:r w:rsidRPr="004838FA">
        <w:rPr>
          <w:rFonts w:hint="cs"/>
          <w:rtl/>
        </w:rPr>
        <w:t>14862 (47) ؛ 14936 (121) ؛ 14970 (155) ؛ 15011</w:t>
      </w:r>
    </w:p>
    <w:p w:rsidR="00D60D0D" w:rsidRPr="004838FA" w:rsidRDefault="00D60D0D" w:rsidP="0095559D">
      <w:pPr>
        <w:pStyle w:val="libNormal"/>
        <w:rPr>
          <w:rtl/>
        </w:rPr>
      </w:pPr>
      <w:r>
        <w:rPr>
          <w:rFonts w:hint="cs"/>
          <w:rtl/>
        </w:rPr>
        <w:t>(</w:t>
      </w:r>
      <w:r w:rsidRPr="004838FA">
        <w:rPr>
          <w:rFonts w:hint="cs"/>
          <w:rtl/>
        </w:rPr>
        <w:t>196) ؛ 15352 (537)</w:t>
      </w:r>
    </w:p>
    <w:p w:rsidR="00D60D0D" w:rsidRPr="004838FA" w:rsidRDefault="00D60D0D" w:rsidP="0095559D">
      <w:pPr>
        <w:pStyle w:val="libNormal"/>
        <w:rPr>
          <w:rtl/>
        </w:rPr>
      </w:pPr>
      <w:r w:rsidRPr="004838FA">
        <w:rPr>
          <w:rFonts w:hint="cs"/>
          <w:rtl/>
        </w:rPr>
        <w:t>باب حقوق الإخوة</w:t>
      </w:r>
      <w:r>
        <w:rPr>
          <w:rFonts w:hint="cs"/>
          <w:rtl/>
        </w:rPr>
        <w:tab/>
      </w:r>
      <w:r w:rsidRPr="004838FA">
        <w:rPr>
          <w:rFonts w:hint="cs"/>
          <w:rtl/>
        </w:rPr>
        <w:t>14950 (135)</w:t>
      </w:r>
    </w:p>
    <w:p w:rsidR="00D60D0D" w:rsidRPr="004838FA" w:rsidRDefault="00D60D0D" w:rsidP="0095559D">
      <w:pPr>
        <w:pStyle w:val="libNormal"/>
        <w:rPr>
          <w:rtl/>
        </w:rPr>
      </w:pPr>
      <w:r w:rsidRPr="004838FA">
        <w:rPr>
          <w:rFonts w:hint="cs"/>
          <w:rtl/>
        </w:rPr>
        <w:t>باب من تجب مصادقته</w:t>
      </w:r>
      <w:r>
        <w:rPr>
          <w:rFonts w:hint="cs"/>
          <w:rtl/>
        </w:rPr>
        <w:t xml:space="preserve"> و</w:t>
      </w:r>
      <w:r w:rsidRPr="004838FA">
        <w:rPr>
          <w:rFonts w:hint="cs"/>
          <w:rtl/>
        </w:rPr>
        <w:t>مصاحبته</w:t>
      </w:r>
      <w:r>
        <w:rPr>
          <w:rFonts w:hint="cs"/>
          <w:rtl/>
        </w:rPr>
        <w:tab/>
      </w:r>
      <w:r w:rsidRPr="004838FA">
        <w:rPr>
          <w:rFonts w:hint="cs"/>
          <w:rtl/>
        </w:rPr>
        <w:t>14981 (166) ؛ 15165 (350)</w:t>
      </w:r>
    </w:p>
    <w:p w:rsidR="00D60D0D" w:rsidRPr="004838FA" w:rsidRDefault="00D60D0D" w:rsidP="0095559D">
      <w:pPr>
        <w:pStyle w:val="libNormal"/>
        <w:rPr>
          <w:rtl/>
        </w:rPr>
      </w:pPr>
      <w:r w:rsidRPr="004838FA">
        <w:rPr>
          <w:rFonts w:hint="cs"/>
          <w:rtl/>
        </w:rPr>
        <w:t>باب تزاور الإخوان</w:t>
      </w:r>
      <w:r>
        <w:rPr>
          <w:rFonts w:hint="cs"/>
          <w:rtl/>
        </w:rPr>
        <w:tab/>
      </w:r>
      <w:r w:rsidRPr="004838FA">
        <w:rPr>
          <w:rFonts w:hint="cs"/>
          <w:rtl/>
        </w:rPr>
        <w:t>15311 (496)</w:t>
      </w:r>
    </w:p>
    <w:p w:rsidR="00D60D0D" w:rsidRPr="004838FA" w:rsidRDefault="00D60D0D" w:rsidP="0095559D">
      <w:pPr>
        <w:pStyle w:val="libNormal"/>
        <w:rPr>
          <w:rtl/>
        </w:rPr>
      </w:pPr>
      <w:r w:rsidRPr="004838FA">
        <w:rPr>
          <w:rFonts w:hint="cs"/>
          <w:rtl/>
        </w:rPr>
        <w:t>باب تذاكر الإخوان</w:t>
      </w:r>
      <w:r>
        <w:rPr>
          <w:rFonts w:hint="cs"/>
          <w:rtl/>
        </w:rPr>
        <w:tab/>
      </w:r>
      <w:r w:rsidRPr="004838FA">
        <w:rPr>
          <w:rFonts w:hint="cs"/>
          <w:rtl/>
        </w:rPr>
        <w:t>15108 (293) ؛ 15336 (521)</w:t>
      </w:r>
    </w:p>
    <w:p w:rsidR="00D60D0D" w:rsidRPr="004838FA" w:rsidRDefault="00D60D0D" w:rsidP="0095559D">
      <w:pPr>
        <w:pStyle w:val="libNormal"/>
        <w:rPr>
          <w:rtl/>
        </w:rPr>
      </w:pPr>
      <w:r w:rsidRPr="004838FA">
        <w:rPr>
          <w:rFonts w:hint="cs"/>
          <w:rtl/>
        </w:rPr>
        <w:t>باب الكتمان</w:t>
      </w:r>
      <w:r>
        <w:rPr>
          <w:rFonts w:hint="cs"/>
          <w:rtl/>
        </w:rPr>
        <w:tab/>
      </w:r>
      <w:r w:rsidRPr="004838FA">
        <w:rPr>
          <w:rFonts w:hint="cs"/>
          <w:rtl/>
        </w:rPr>
        <w:t>14964 (149)</w:t>
      </w:r>
    </w:p>
    <w:p w:rsidR="00D60D0D" w:rsidRPr="004838FA" w:rsidRDefault="00D60D0D" w:rsidP="0095559D">
      <w:pPr>
        <w:pStyle w:val="libNormal"/>
        <w:rPr>
          <w:rtl/>
        </w:rPr>
      </w:pPr>
      <w:r w:rsidRPr="004838FA">
        <w:rPr>
          <w:rFonts w:hint="cs"/>
          <w:rtl/>
        </w:rPr>
        <w:t>باب شكوى الحاجة إلى المؤمن</w:t>
      </w:r>
      <w:r>
        <w:rPr>
          <w:rFonts w:hint="cs"/>
          <w:rtl/>
        </w:rPr>
        <w:tab/>
      </w:r>
      <w:r w:rsidRPr="004838FA">
        <w:rPr>
          <w:rFonts w:hint="cs"/>
          <w:rtl/>
        </w:rPr>
        <w:t>14928 (113) ؛ 15007 (192)</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15088 (273) ؛ 15098 (283) ؛ 15337 (522)</w:t>
      </w:r>
    </w:p>
    <w:p w:rsidR="00D60D0D" w:rsidRPr="004838FA" w:rsidRDefault="00D60D0D" w:rsidP="0095559D">
      <w:pPr>
        <w:pStyle w:val="libCenterBold2"/>
        <w:rPr>
          <w:rtl/>
        </w:rPr>
      </w:pPr>
      <w:r w:rsidRPr="004838FA">
        <w:rPr>
          <w:rFonts w:hint="cs"/>
          <w:rtl/>
        </w:rPr>
        <w:t>أبواب جنود الكفر من الرذائل</w:t>
      </w:r>
      <w:r>
        <w:rPr>
          <w:rFonts w:hint="cs"/>
          <w:rtl/>
        </w:rPr>
        <w:t xml:space="preserve"> و</w:t>
      </w:r>
      <w:r w:rsidRPr="004838FA">
        <w:rPr>
          <w:rFonts w:hint="cs"/>
          <w:rtl/>
        </w:rPr>
        <w:t>المهلكات</w:t>
      </w:r>
    </w:p>
    <w:p w:rsidR="00D60D0D" w:rsidRPr="004838FA" w:rsidRDefault="00D60D0D" w:rsidP="0095559D">
      <w:pPr>
        <w:pStyle w:val="libNormal"/>
        <w:rPr>
          <w:rtl/>
        </w:rPr>
      </w:pPr>
      <w:r w:rsidRPr="004838FA">
        <w:rPr>
          <w:rFonts w:hint="cs"/>
          <w:rtl/>
        </w:rPr>
        <w:t>باب وصف العدل</w:t>
      </w:r>
      <w:r>
        <w:rPr>
          <w:rFonts w:hint="cs"/>
          <w:rtl/>
        </w:rPr>
        <w:t xml:space="preserve"> و</w:t>
      </w:r>
      <w:r w:rsidRPr="004838FA">
        <w:rPr>
          <w:rFonts w:hint="cs"/>
          <w:rtl/>
        </w:rPr>
        <w:t>العمل بغيره</w:t>
      </w:r>
      <w:r>
        <w:rPr>
          <w:rFonts w:hint="cs"/>
          <w:rtl/>
        </w:rPr>
        <w:tab/>
      </w:r>
      <w:r w:rsidRPr="004838FA">
        <w:rPr>
          <w:rFonts w:hint="cs"/>
          <w:rtl/>
        </w:rPr>
        <w:t>15105 (290) ؛ 15106 (291) ؛ 15173 (358)</w:t>
      </w:r>
    </w:p>
    <w:p w:rsidR="00D60D0D" w:rsidRPr="004838FA" w:rsidRDefault="00D60D0D" w:rsidP="0095559D">
      <w:pPr>
        <w:pStyle w:val="libNormal"/>
        <w:rPr>
          <w:rtl/>
        </w:rPr>
      </w:pPr>
      <w:r w:rsidRPr="004838FA">
        <w:rPr>
          <w:rFonts w:hint="cs"/>
          <w:rtl/>
        </w:rPr>
        <w:t>باب الكبر</w:t>
      </w:r>
      <w:r>
        <w:rPr>
          <w:rFonts w:hint="cs"/>
          <w:rtl/>
        </w:rPr>
        <w:tab/>
      </w:r>
      <w:r w:rsidRPr="004838FA">
        <w:rPr>
          <w:rFonts w:hint="cs"/>
          <w:rtl/>
        </w:rPr>
        <w:t>15118 (303)</w:t>
      </w:r>
    </w:p>
    <w:p w:rsidR="00D60D0D" w:rsidRPr="004838FA" w:rsidRDefault="00D60D0D" w:rsidP="0095559D">
      <w:pPr>
        <w:pStyle w:val="libNormal"/>
        <w:rPr>
          <w:rtl/>
        </w:rPr>
      </w:pPr>
      <w:r w:rsidRPr="004838FA">
        <w:rPr>
          <w:rFonts w:hint="cs"/>
          <w:rtl/>
        </w:rPr>
        <w:t>باب الافتخار</w:t>
      </w:r>
      <w:r>
        <w:rPr>
          <w:rFonts w:hint="cs"/>
          <w:rtl/>
        </w:rPr>
        <w:tab/>
      </w:r>
      <w:r w:rsidRPr="004838FA">
        <w:rPr>
          <w:rFonts w:hint="cs"/>
          <w:rtl/>
        </w:rPr>
        <w:t>15157 (342)</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14985 (170)</w:t>
      </w:r>
    </w:p>
    <w:p w:rsidR="00D60D0D" w:rsidRPr="004838FA" w:rsidRDefault="00D60D0D" w:rsidP="0095559D">
      <w:pPr>
        <w:pStyle w:val="libCenterBold2"/>
        <w:rPr>
          <w:rtl/>
        </w:rPr>
      </w:pPr>
      <w:r w:rsidRPr="004838FA">
        <w:rPr>
          <w:rFonts w:hint="cs"/>
          <w:rtl/>
        </w:rPr>
        <w:t>أبواب ما يجب على المؤمن اجتنابه في المعاشرات</w:t>
      </w:r>
    </w:p>
    <w:p w:rsidR="00D60D0D" w:rsidRPr="004838FA" w:rsidRDefault="00D60D0D" w:rsidP="0095559D">
      <w:pPr>
        <w:pStyle w:val="libNormal"/>
        <w:rPr>
          <w:rtl/>
        </w:rPr>
      </w:pPr>
      <w:r w:rsidRPr="004838FA">
        <w:rPr>
          <w:rFonts w:hint="cs"/>
          <w:rtl/>
        </w:rPr>
        <w:t>باب ترك إعانة المؤمن</w:t>
      </w:r>
      <w:r>
        <w:rPr>
          <w:rFonts w:hint="cs"/>
          <w:rtl/>
        </w:rPr>
        <w:tab/>
      </w:r>
      <w:r w:rsidRPr="004838FA">
        <w:rPr>
          <w:rFonts w:hint="cs"/>
          <w:rtl/>
        </w:rPr>
        <w:t>14888 (73)</w:t>
      </w:r>
    </w:p>
    <w:p w:rsidR="00D60D0D" w:rsidRPr="004838FA" w:rsidRDefault="00D60D0D" w:rsidP="0095559D">
      <w:pPr>
        <w:pStyle w:val="libNormal"/>
        <w:rPr>
          <w:rtl/>
        </w:rPr>
      </w:pPr>
      <w:r w:rsidRPr="004838FA">
        <w:rPr>
          <w:rFonts w:hint="cs"/>
          <w:rtl/>
        </w:rPr>
        <w:t>باب التهمة</w:t>
      </w:r>
      <w:r>
        <w:rPr>
          <w:rFonts w:hint="cs"/>
          <w:rtl/>
        </w:rPr>
        <w:t xml:space="preserve"> و</w:t>
      </w:r>
      <w:r w:rsidRPr="004838FA">
        <w:rPr>
          <w:rFonts w:hint="cs"/>
          <w:rtl/>
        </w:rPr>
        <w:t>سوء الظنّ</w:t>
      </w:r>
      <w:r>
        <w:rPr>
          <w:rFonts w:hint="cs"/>
          <w:rtl/>
        </w:rPr>
        <w:tab/>
      </w:r>
      <w:r w:rsidRPr="004838FA">
        <w:rPr>
          <w:rFonts w:hint="cs"/>
          <w:rtl/>
        </w:rPr>
        <w:t>14952 (137)</w:t>
      </w:r>
    </w:p>
    <w:p w:rsidR="00D60D0D" w:rsidRPr="004838FA" w:rsidRDefault="00D60D0D" w:rsidP="0095559D">
      <w:pPr>
        <w:pStyle w:val="libNormal"/>
        <w:rPr>
          <w:rtl/>
        </w:rPr>
      </w:pPr>
      <w:r w:rsidRPr="004838FA">
        <w:rPr>
          <w:rFonts w:hint="cs"/>
          <w:rtl/>
        </w:rPr>
        <w:t>باب الكذب</w:t>
      </w:r>
      <w:r>
        <w:rPr>
          <w:rFonts w:hint="cs"/>
          <w:rtl/>
        </w:rPr>
        <w:tab/>
      </w:r>
      <w:r w:rsidRPr="004838FA">
        <w:rPr>
          <w:rFonts w:hint="cs"/>
          <w:rtl/>
        </w:rPr>
        <w:t>14855 (70) ؛ 15177 (362)</w:t>
      </w:r>
    </w:p>
    <w:p w:rsidR="00D60D0D" w:rsidRPr="004838FA" w:rsidRDefault="00D60D0D" w:rsidP="0095559D">
      <w:pPr>
        <w:pStyle w:val="libNormal"/>
        <w:rPr>
          <w:rtl/>
        </w:rPr>
      </w:pPr>
      <w:r w:rsidRPr="004838FA">
        <w:rPr>
          <w:rFonts w:hint="cs"/>
          <w:rtl/>
        </w:rPr>
        <w:t>باب المراء</w:t>
      </w:r>
      <w:r>
        <w:rPr>
          <w:rFonts w:hint="cs"/>
          <w:rtl/>
        </w:rPr>
        <w:t xml:space="preserve"> و</w:t>
      </w:r>
      <w:r w:rsidRPr="004838FA">
        <w:rPr>
          <w:rFonts w:hint="cs"/>
          <w:rtl/>
        </w:rPr>
        <w:t>الخصومة</w:t>
      </w:r>
      <w:r>
        <w:rPr>
          <w:rFonts w:hint="cs"/>
          <w:rtl/>
        </w:rPr>
        <w:t xml:space="preserve"> و</w:t>
      </w:r>
      <w:r w:rsidRPr="004838FA">
        <w:rPr>
          <w:rFonts w:hint="cs"/>
          <w:rtl/>
        </w:rPr>
        <w:t>معاداة الرجال</w:t>
      </w:r>
      <w:r>
        <w:rPr>
          <w:rFonts w:hint="cs"/>
          <w:rtl/>
        </w:rPr>
        <w:tab/>
      </w:r>
      <w:r w:rsidRPr="004838FA">
        <w:rPr>
          <w:rFonts w:hint="cs"/>
          <w:rtl/>
        </w:rPr>
        <w:t>15403 (588)</w:t>
      </w:r>
    </w:p>
    <w:p w:rsidR="00D60D0D" w:rsidRPr="004838FA" w:rsidRDefault="00D60D0D" w:rsidP="0095559D">
      <w:pPr>
        <w:pStyle w:val="libNormal"/>
        <w:rPr>
          <w:rtl/>
        </w:rPr>
      </w:pPr>
      <w:r w:rsidRPr="004838FA">
        <w:rPr>
          <w:rFonts w:hint="cs"/>
          <w:rtl/>
        </w:rPr>
        <w:t>باب الرواية على المؤمن</w:t>
      </w:r>
      <w:r>
        <w:rPr>
          <w:rFonts w:hint="cs"/>
          <w:rtl/>
        </w:rPr>
        <w:t xml:space="preserve"> و</w:t>
      </w:r>
      <w:r w:rsidRPr="004838FA">
        <w:rPr>
          <w:rFonts w:hint="cs"/>
          <w:rtl/>
        </w:rPr>
        <w:t>الشماتة به</w:t>
      </w:r>
      <w:r>
        <w:rPr>
          <w:rFonts w:hint="cs"/>
          <w:rtl/>
        </w:rPr>
        <w:tab/>
      </w:r>
      <w:r w:rsidRPr="004838FA">
        <w:rPr>
          <w:rFonts w:hint="cs"/>
          <w:rtl/>
        </w:rPr>
        <w:t>14940 (125)</w:t>
      </w:r>
    </w:p>
    <w:p w:rsidR="00D60D0D" w:rsidRPr="004838FA" w:rsidRDefault="00D60D0D" w:rsidP="0095559D">
      <w:pPr>
        <w:pStyle w:val="libCenterBold2"/>
        <w:rPr>
          <w:rtl/>
        </w:rPr>
      </w:pPr>
      <w:r w:rsidRPr="004838FA">
        <w:rPr>
          <w:rtl/>
        </w:rPr>
        <w:br w:type="page"/>
      </w:r>
      <w:r w:rsidRPr="004838FA">
        <w:rPr>
          <w:rFonts w:hint="cs"/>
          <w:rtl/>
        </w:rPr>
        <w:lastRenderedPageBreak/>
        <w:t>أبواب الذنوب</w:t>
      </w:r>
      <w:r>
        <w:rPr>
          <w:rFonts w:hint="cs"/>
          <w:rtl/>
        </w:rPr>
        <w:t xml:space="preserve"> و</w:t>
      </w:r>
      <w:r w:rsidRPr="004838FA">
        <w:rPr>
          <w:rFonts w:hint="cs"/>
          <w:rtl/>
        </w:rPr>
        <w:t>تداركها</w:t>
      </w:r>
    </w:p>
    <w:p w:rsidR="00D60D0D" w:rsidRPr="004838FA" w:rsidRDefault="00D60D0D" w:rsidP="0095559D">
      <w:pPr>
        <w:pStyle w:val="libNormal"/>
        <w:rPr>
          <w:rtl/>
        </w:rPr>
      </w:pPr>
      <w:r w:rsidRPr="004838FA">
        <w:rPr>
          <w:rFonts w:hint="cs"/>
          <w:rtl/>
        </w:rPr>
        <w:t>باب غوائل الذنوب</w:t>
      </w:r>
      <w:r>
        <w:rPr>
          <w:rFonts w:hint="cs"/>
          <w:rtl/>
        </w:rPr>
        <w:t xml:space="preserve"> و</w:t>
      </w:r>
      <w:r w:rsidRPr="004838FA">
        <w:rPr>
          <w:rFonts w:hint="cs"/>
          <w:rtl/>
        </w:rPr>
        <w:t>تداركها</w:t>
      </w:r>
      <w:r>
        <w:rPr>
          <w:rFonts w:hint="cs"/>
          <w:rtl/>
        </w:rPr>
        <w:tab/>
      </w:r>
      <w:r w:rsidRPr="004838FA">
        <w:rPr>
          <w:rFonts w:hint="cs"/>
          <w:rtl/>
        </w:rPr>
        <w:t>15159 (344)</w:t>
      </w:r>
    </w:p>
    <w:p w:rsidR="00D60D0D" w:rsidRPr="004838FA" w:rsidRDefault="00D60D0D" w:rsidP="0095559D">
      <w:pPr>
        <w:pStyle w:val="libNormal"/>
        <w:rPr>
          <w:rtl/>
        </w:rPr>
      </w:pPr>
      <w:r w:rsidRPr="004838FA">
        <w:rPr>
          <w:rFonts w:hint="cs"/>
          <w:rtl/>
        </w:rPr>
        <w:t>باب جمل المعاصي</w:t>
      </w:r>
      <w:r>
        <w:rPr>
          <w:rFonts w:hint="cs"/>
          <w:rtl/>
        </w:rPr>
        <w:t xml:space="preserve"> و</w:t>
      </w:r>
      <w:r w:rsidRPr="004838FA">
        <w:rPr>
          <w:rFonts w:hint="cs"/>
          <w:rtl/>
        </w:rPr>
        <w:t>المناهي</w:t>
      </w:r>
      <w:r>
        <w:rPr>
          <w:rFonts w:hint="cs"/>
          <w:rtl/>
        </w:rPr>
        <w:tab/>
      </w:r>
      <w:r w:rsidRPr="004838FA">
        <w:rPr>
          <w:rFonts w:hint="cs"/>
          <w:rtl/>
        </w:rPr>
        <w:t>15151 (336)</w:t>
      </w:r>
    </w:p>
    <w:p w:rsidR="00D60D0D" w:rsidRPr="004838FA" w:rsidRDefault="00D60D0D" w:rsidP="0095559D">
      <w:pPr>
        <w:pStyle w:val="libNormal"/>
        <w:rPr>
          <w:rtl/>
        </w:rPr>
      </w:pPr>
      <w:r w:rsidRPr="004838FA">
        <w:rPr>
          <w:rFonts w:hint="cs"/>
          <w:rtl/>
        </w:rPr>
        <w:t>باب حرمة اللواط</w:t>
      </w:r>
      <w:r>
        <w:rPr>
          <w:rFonts w:hint="cs"/>
          <w:rtl/>
        </w:rPr>
        <w:tab/>
      </w:r>
      <w:r w:rsidRPr="004838FA">
        <w:rPr>
          <w:rFonts w:hint="cs"/>
          <w:rtl/>
        </w:rPr>
        <w:t>15320 (505)</w:t>
      </w:r>
    </w:p>
    <w:p w:rsidR="00D60D0D" w:rsidRPr="004838FA" w:rsidRDefault="00D60D0D" w:rsidP="0095559D">
      <w:pPr>
        <w:pStyle w:val="libNormal"/>
        <w:rPr>
          <w:rtl/>
        </w:rPr>
      </w:pPr>
      <w:r w:rsidRPr="004838FA">
        <w:rPr>
          <w:rFonts w:hint="cs"/>
          <w:rtl/>
        </w:rPr>
        <w:t>باب ما لا يؤاخذ عليه</w:t>
      </w:r>
      <w:r>
        <w:rPr>
          <w:rFonts w:hint="cs"/>
          <w:rtl/>
        </w:rPr>
        <w:tab/>
      </w:r>
      <w:r w:rsidRPr="004838FA">
        <w:rPr>
          <w:rFonts w:hint="cs"/>
          <w:rtl/>
        </w:rPr>
        <w:t>15175 (360)</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15137 (322)</w:t>
      </w:r>
    </w:p>
    <w:p w:rsidR="00D60D0D" w:rsidRPr="004838FA" w:rsidRDefault="00D60D0D" w:rsidP="0095559D">
      <w:pPr>
        <w:pStyle w:val="libCenterBold2"/>
        <w:rPr>
          <w:rtl/>
        </w:rPr>
      </w:pPr>
      <w:r w:rsidRPr="004838FA">
        <w:rPr>
          <w:rFonts w:hint="cs"/>
          <w:rtl/>
        </w:rPr>
        <w:t>أبواب جنود الإيمان من المكارم</w:t>
      </w:r>
      <w:r>
        <w:rPr>
          <w:rFonts w:hint="cs"/>
          <w:rtl/>
        </w:rPr>
        <w:t xml:space="preserve"> و</w:t>
      </w:r>
      <w:r w:rsidRPr="004838FA">
        <w:rPr>
          <w:rFonts w:hint="cs"/>
          <w:rtl/>
        </w:rPr>
        <w:t>المنجيات</w:t>
      </w:r>
    </w:p>
    <w:p w:rsidR="00D60D0D" w:rsidRPr="004838FA" w:rsidRDefault="00D60D0D" w:rsidP="0095559D">
      <w:pPr>
        <w:pStyle w:val="libNormal"/>
        <w:rPr>
          <w:rtl/>
        </w:rPr>
      </w:pPr>
      <w:r w:rsidRPr="004838FA">
        <w:rPr>
          <w:rFonts w:hint="cs"/>
          <w:rtl/>
        </w:rPr>
        <w:t>باب الزهد</w:t>
      </w:r>
      <w:r>
        <w:rPr>
          <w:rFonts w:hint="cs"/>
          <w:rtl/>
        </w:rPr>
        <w:t xml:space="preserve"> و</w:t>
      </w:r>
      <w:r w:rsidRPr="004838FA">
        <w:rPr>
          <w:rFonts w:hint="cs"/>
          <w:rtl/>
        </w:rPr>
        <w:t>ذمّ الدنيا</w:t>
      </w:r>
      <w:r>
        <w:rPr>
          <w:rFonts w:hint="cs"/>
          <w:rtl/>
        </w:rPr>
        <w:tab/>
      </w:r>
      <w:r w:rsidRPr="004838FA">
        <w:rPr>
          <w:rFonts w:hint="cs"/>
          <w:rtl/>
        </w:rPr>
        <w:t>14942 (127) ؛ 14986 (171) ؛ 15284 (469)</w:t>
      </w:r>
    </w:p>
    <w:p w:rsidR="00D60D0D" w:rsidRPr="004838FA" w:rsidRDefault="00D60D0D" w:rsidP="0095559D">
      <w:pPr>
        <w:pStyle w:val="libNormal"/>
        <w:rPr>
          <w:rtl/>
        </w:rPr>
      </w:pPr>
      <w:r w:rsidRPr="004838FA">
        <w:rPr>
          <w:rFonts w:hint="cs"/>
          <w:rtl/>
        </w:rPr>
        <w:t>باب التواضع</w:t>
      </w:r>
      <w:r>
        <w:rPr>
          <w:rFonts w:hint="cs"/>
          <w:rtl/>
        </w:rPr>
        <w:tab/>
      </w:r>
      <w:r w:rsidRPr="004838FA">
        <w:rPr>
          <w:rFonts w:hint="cs"/>
          <w:rtl/>
        </w:rPr>
        <w:t>15112 (297)</w:t>
      </w:r>
    </w:p>
    <w:p w:rsidR="00D60D0D" w:rsidRPr="004838FA" w:rsidRDefault="00D60D0D" w:rsidP="0095559D">
      <w:pPr>
        <w:pStyle w:val="libNormal"/>
        <w:rPr>
          <w:rtl/>
        </w:rPr>
      </w:pPr>
      <w:r w:rsidRPr="004838FA">
        <w:rPr>
          <w:rFonts w:hint="cs"/>
          <w:rtl/>
        </w:rPr>
        <w:t>باب الخوف</w:t>
      </w:r>
      <w:r>
        <w:rPr>
          <w:rFonts w:hint="cs"/>
          <w:rtl/>
        </w:rPr>
        <w:t xml:space="preserve"> و</w:t>
      </w:r>
      <w:r w:rsidRPr="004838FA">
        <w:rPr>
          <w:rFonts w:hint="cs"/>
          <w:rtl/>
        </w:rPr>
        <w:t>الرجاء</w:t>
      </w:r>
      <w:r>
        <w:rPr>
          <w:rFonts w:hint="cs"/>
          <w:rtl/>
        </w:rPr>
        <w:tab/>
      </w:r>
      <w:r w:rsidRPr="004838FA">
        <w:rPr>
          <w:rFonts w:hint="cs"/>
          <w:rtl/>
        </w:rPr>
        <w:t>15277 (462)</w:t>
      </w:r>
    </w:p>
    <w:p w:rsidR="00D60D0D" w:rsidRPr="004838FA" w:rsidRDefault="00D60D0D" w:rsidP="0095559D">
      <w:pPr>
        <w:pStyle w:val="libNormal"/>
        <w:rPr>
          <w:rtl/>
        </w:rPr>
      </w:pPr>
      <w:r w:rsidRPr="004838FA">
        <w:rPr>
          <w:rFonts w:hint="cs"/>
          <w:rtl/>
        </w:rPr>
        <w:t>باب الشكر</w:t>
      </w:r>
      <w:r>
        <w:rPr>
          <w:rFonts w:hint="cs"/>
          <w:rtl/>
        </w:rPr>
        <w:tab/>
      </w:r>
      <w:r w:rsidRPr="004838FA">
        <w:rPr>
          <w:rFonts w:hint="cs"/>
          <w:rtl/>
        </w:rPr>
        <w:t>15408 (593)</w:t>
      </w:r>
    </w:p>
    <w:p w:rsidR="00D60D0D" w:rsidRPr="004838FA" w:rsidRDefault="00D60D0D" w:rsidP="0095559D">
      <w:pPr>
        <w:pStyle w:val="libNormal"/>
        <w:rPr>
          <w:rtl/>
        </w:rPr>
      </w:pPr>
      <w:r w:rsidRPr="004838FA">
        <w:rPr>
          <w:rFonts w:hint="cs"/>
          <w:rtl/>
        </w:rPr>
        <w:t>باب جوامع المكارم</w:t>
      </w:r>
      <w:r>
        <w:rPr>
          <w:rFonts w:hint="cs"/>
          <w:rtl/>
        </w:rPr>
        <w:tab/>
      </w:r>
      <w:r w:rsidRPr="004838FA">
        <w:rPr>
          <w:rFonts w:hint="cs"/>
          <w:rtl/>
        </w:rPr>
        <w:t>15292 (477)</w:t>
      </w:r>
    </w:p>
    <w:p w:rsidR="00D60D0D" w:rsidRPr="004838FA" w:rsidRDefault="00D60D0D" w:rsidP="0095559D">
      <w:pPr>
        <w:pStyle w:val="libNormal"/>
        <w:rPr>
          <w:rtl/>
        </w:rPr>
      </w:pPr>
      <w:r w:rsidRPr="004838FA">
        <w:rPr>
          <w:rFonts w:hint="cs"/>
          <w:rtl/>
        </w:rPr>
        <w:t>باب الاستغناء عن الناس</w:t>
      </w:r>
      <w:r>
        <w:rPr>
          <w:rFonts w:hint="cs"/>
          <w:rtl/>
        </w:rPr>
        <w:tab/>
      </w:r>
      <w:r w:rsidRPr="004838FA">
        <w:rPr>
          <w:rFonts w:hint="cs"/>
          <w:rtl/>
        </w:rPr>
        <w:t>15127 (312)</w:t>
      </w:r>
    </w:p>
    <w:p w:rsidR="00D60D0D" w:rsidRPr="004838FA" w:rsidRDefault="00D60D0D" w:rsidP="0095559D">
      <w:pPr>
        <w:pStyle w:val="libNormal"/>
        <w:rPr>
          <w:rtl/>
        </w:rPr>
      </w:pPr>
      <w:r w:rsidRPr="004838FA">
        <w:rPr>
          <w:rFonts w:hint="cs"/>
          <w:rtl/>
        </w:rPr>
        <w:t>باب القناعة</w:t>
      </w:r>
      <w:r>
        <w:rPr>
          <w:rFonts w:hint="cs"/>
          <w:rtl/>
        </w:rPr>
        <w:tab/>
      </w:r>
      <w:r w:rsidRPr="004838FA">
        <w:rPr>
          <w:rFonts w:hint="cs"/>
          <w:rtl/>
        </w:rPr>
        <w:t>15361 (546)</w:t>
      </w:r>
    </w:p>
    <w:p w:rsidR="00D60D0D" w:rsidRPr="004838FA" w:rsidRDefault="00D60D0D" w:rsidP="0095559D">
      <w:pPr>
        <w:pStyle w:val="libNormal"/>
        <w:rPr>
          <w:rtl/>
        </w:rPr>
      </w:pPr>
      <w:r w:rsidRPr="004838FA">
        <w:rPr>
          <w:rFonts w:hint="cs"/>
          <w:rtl/>
        </w:rPr>
        <w:t>باب الصبر</w:t>
      </w:r>
      <w:r>
        <w:rPr>
          <w:rFonts w:hint="cs"/>
          <w:rtl/>
        </w:rPr>
        <w:tab/>
      </w:r>
      <w:r w:rsidRPr="004838FA">
        <w:rPr>
          <w:rFonts w:hint="cs"/>
          <w:rtl/>
        </w:rPr>
        <w:t>14974 (159)</w:t>
      </w:r>
    </w:p>
    <w:p w:rsidR="00D60D0D" w:rsidRPr="004838FA" w:rsidRDefault="00D60D0D" w:rsidP="0095559D">
      <w:pPr>
        <w:pStyle w:val="libNormal"/>
        <w:rPr>
          <w:rtl/>
        </w:rPr>
      </w:pPr>
      <w:r w:rsidRPr="004838FA">
        <w:rPr>
          <w:rFonts w:hint="cs"/>
          <w:rtl/>
        </w:rPr>
        <w:t>باب الصدق</w:t>
      </w:r>
      <w:r>
        <w:rPr>
          <w:rFonts w:hint="cs"/>
          <w:rtl/>
        </w:rPr>
        <w:t xml:space="preserve"> و</w:t>
      </w:r>
      <w:r w:rsidRPr="004838FA">
        <w:rPr>
          <w:rFonts w:hint="cs"/>
          <w:rtl/>
        </w:rPr>
        <w:t>أداء الأمانة</w:t>
      </w:r>
      <w:r>
        <w:rPr>
          <w:rFonts w:hint="cs"/>
          <w:rtl/>
        </w:rPr>
        <w:tab/>
      </w:r>
      <w:r w:rsidRPr="004838FA">
        <w:rPr>
          <w:rFonts w:hint="cs"/>
          <w:rtl/>
        </w:rPr>
        <w:t>15085 (270)</w:t>
      </w:r>
    </w:p>
    <w:p w:rsidR="00D60D0D" w:rsidRDefault="00D60D0D" w:rsidP="0095559D">
      <w:pPr>
        <w:pStyle w:val="libNormal"/>
        <w:rPr>
          <w:rtl/>
        </w:rPr>
      </w:pPr>
      <w:r w:rsidRPr="004838FA">
        <w:rPr>
          <w:rFonts w:hint="cs"/>
          <w:rtl/>
        </w:rPr>
        <w:t>باب الطاعة</w:t>
      </w:r>
      <w:r>
        <w:rPr>
          <w:rFonts w:hint="cs"/>
          <w:rtl/>
        </w:rPr>
        <w:t xml:space="preserve"> و</w:t>
      </w:r>
      <w:r w:rsidRPr="004838FA">
        <w:rPr>
          <w:rFonts w:hint="cs"/>
          <w:rtl/>
        </w:rPr>
        <w:t>التقوى</w:t>
      </w:r>
      <w:r>
        <w:rPr>
          <w:rFonts w:hint="cs"/>
          <w:rtl/>
        </w:rPr>
        <w:tab/>
      </w:r>
      <w:r w:rsidRPr="004838FA">
        <w:rPr>
          <w:rFonts w:hint="cs"/>
          <w:rtl/>
        </w:rPr>
        <w:t>14824 (9) ؛ 14849 (34) ؛ 15019 (204) ؛ 15020 (205) ؛ 15095</w:t>
      </w:r>
    </w:p>
    <w:p w:rsidR="00D60D0D" w:rsidRPr="004838FA" w:rsidRDefault="00D60D0D" w:rsidP="0095559D">
      <w:pPr>
        <w:pStyle w:val="libNormal"/>
        <w:rPr>
          <w:rtl/>
        </w:rPr>
      </w:pPr>
      <w:r w:rsidRPr="004838FA">
        <w:rPr>
          <w:rFonts w:hint="cs"/>
          <w:rtl/>
        </w:rPr>
        <w:t>(280) ؛ 15128 (313)</w:t>
      </w:r>
    </w:p>
    <w:p w:rsidR="00D60D0D" w:rsidRPr="004838FA" w:rsidRDefault="00D60D0D" w:rsidP="0095559D">
      <w:pPr>
        <w:pStyle w:val="libNormal"/>
        <w:rPr>
          <w:rtl/>
        </w:rPr>
      </w:pPr>
      <w:r w:rsidRPr="004838FA">
        <w:rPr>
          <w:rFonts w:hint="cs"/>
          <w:rtl/>
        </w:rPr>
        <w:t>باب الصمت</w:t>
      </w:r>
      <w:r>
        <w:rPr>
          <w:rFonts w:hint="cs"/>
          <w:rtl/>
        </w:rPr>
        <w:t xml:space="preserve"> و</w:t>
      </w:r>
      <w:r w:rsidRPr="004838FA">
        <w:rPr>
          <w:rFonts w:hint="cs"/>
          <w:rtl/>
        </w:rPr>
        <w:t>الكلام</w:t>
      </w:r>
      <w:r>
        <w:rPr>
          <w:rFonts w:hint="cs"/>
          <w:rtl/>
        </w:rPr>
        <w:tab/>
      </w:r>
      <w:r w:rsidRPr="004838FA">
        <w:rPr>
          <w:rFonts w:hint="cs"/>
          <w:rtl/>
        </w:rPr>
        <w:t>14896 (81) ؛ 14943 (128)</w:t>
      </w:r>
    </w:p>
    <w:p w:rsidR="00D60D0D" w:rsidRPr="004838FA" w:rsidRDefault="00D60D0D" w:rsidP="0095559D">
      <w:pPr>
        <w:pStyle w:val="libNormal"/>
        <w:rPr>
          <w:rtl/>
        </w:rPr>
      </w:pPr>
      <w:r w:rsidRPr="004838FA">
        <w:rPr>
          <w:rFonts w:hint="cs"/>
          <w:rtl/>
        </w:rPr>
        <w:t>باب الورع</w:t>
      </w:r>
      <w:r>
        <w:rPr>
          <w:rFonts w:hint="cs"/>
          <w:rtl/>
        </w:rPr>
        <w:tab/>
      </w:r>
      <w:r w:rsidRPr="004838FA">
        <w:rPr>
          <w:rFonts w:hint="cs"/>
          <w:rtl/>
        </w:rPr>
        <w:t>15143 (328)</w:t>
      </w:r>
    </w:p>
    <w:p w:rsidR="00D60D0D" w:rsidRDefault="00D60D0D" w:rsidP="0095559D">
      <w:pPr>
        <w:pStyle w:val="libNormal"/>
        <w:rPr>
          <w:rtl/>
        </w:rPr>
      </w:pPr>
      <w:r w:rsidRPr="004838FA">
        <w:rPr>
          <w:rFonts w:hint="cs"/>
          <w:rtl/>
        </w:rPr>
        <w:t>باب الحبّ في الله</w:t>
      </w:r>
      <w:r>
        <w:rPr>
          <w:rFonts w:hint="cs"/>
          <w:rtl/>
        </w:rPr>
        <w:t xml:space="preserve"> و</w:t>
      </w:r>
      <w:r w:rsidRPr="004838FA">
        <w:rPr>
          <w:rFonts w:hint="cs"/>
          <w:rtl/>
        </w:rPr>
        <w:t>البغض في الله</w:t>
      </w:r>
      <w:r>
        <w:rPr>
          <w:rFonts w:hint="cs"/>
          <w:rtl/>
        </w:rPr>
        <w:tab/>
      </w:r>
      <w:r w:rsidRPr="004838FA">
        <w:rPr>
          <w:rFonts w:hint="cs"/>
          <w:rtl/>
        </w:rPr>
        <w:t>15182 (367) ؛ 15310 (495)</w:t>
      </w:r>
    </w:p>
    <w:p w:rsidR="00D60D0D" w:rsidRPr="004838FA" w:rsidRDefault="00D60D0D" w:rsidP="0095559D">
      <w:pPr>
        <w:pStyle w:val="libNormal"/>
        <w:rPr>
          <w:rtl/>
        </w:rPr>
      </w:pPr>
      <w:r w:rsidRPr="004838FA">
        <w:rPr>
          <w:rtl/>
        </w:rPr>
        <w:br w:type="page"/>
      </w:r>
      <w:r w:rsidRPr="004838FA">
        <w:rPr>
          <w:rFonts w:hint="cs"/>
          <w:rtl/>
        </w:rPr>
        <w:lastRenderedPageBreak/>
        <w:t>باب محاسبة النفس</w:t>
      </w:r>
      <w:r>
        <w:rPr>
          <w:rFonts w:hint="cs"/>
          <w:rtl/>
        </w:rPr>
        <w:t xml:space="preserve"> و</w:t>
      </w:r>
      <w:r w:rsidRPr="004838FA">
        <w:rPr>
          <w:rFonts w:hint="cs"/>
          <w:rtl/>
        </w:rPr>
        <w:t>محافظة الوقت</w:t>
      </w:r>
      <w:r>
        <w:rPr>
          <w:rFonts w:hint="cs"/>
          <w:rtl/>
        </w:rPr>
        <w:tab/>
      </w:r>
      <w:r w:rsidRPr="004838FA">
        <w:rPr>
          <w:rFonts w:hint="cs"/>
          <w:rtl/>
        </w:rPr>
        <w:t>14899 (84) ؛ 14923 (108) ؛ 14945 (130) ؛ 15087 (272)</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15107 (292)</w:t>
      </w:r>
    </w:p>
    <w:p w:rsidR="00D60D0D" w:rsidRPr="004838FA" w:rsidRDefault="00D60D0D" w:rsidP="0095559D">
      <w:pPr>
        <w:pStyle w:val="libCenterBold2"/>
        <w:rPr>
          <w:rtl/>
        </w:rPr>
      </w:pPr>
      <w:r w:rsidRPr="004838FA">
        <w:rPr>
          <w:rFonts w:hint="cs"/>
          <w:rtl/>
        </w:rPr>
        <w:t>كتاب الصلاة</w:t>
      </w:r>
    </w:p>
    <w:p w:rsidR="00D60D0D" w:rsidRPr="004838FA" w:rsidRDefault="00D60D0D" w:rsidP="0095559D">
      <w:pPr>
        <w:pStyle w:val="libCenterBold2"/>
        <w:rPr>
          <w:rtl/>
        </w:rPr>
      </w:pPr>
      <w:r w:rsidRPr="004838FA">
        <w:rPr>
          <w:rFonts w:hint="cs"/>
          <w:rtl/>
        </w:rPr>
        <w:t>أبواب فضل الصلاة</w:t>
      </w:r>
      <w:r>
        <w:rPr>
          <w:rFonts w:hint="cs"/>
          <w:rtl/>
        </w:rPr>
        <w:t xml:space="preserve"> و</w:t>
      </w:r>
      <w:r w:rsidRPr="004838FA">
        <w:rPr>
          <w:rFonts w:hint="cs"/>
          <w:rtl/>
        </w:rPr>
        <w:t>فرضها</w:t>
      </w:r>
    </w:p>
    <w:p w:rsidR="00D60D0D" w:rsidRPr="004838FA" w:rsidRDefault="00D60D0D" w:rsidP="0095559D">
      <w:pPr>
        <w:pStyle w:val="libNormal"/>
        <w:rPr>
          <w:rtl/>
        </w:rPr>
      </w:pPr>
      <w:r w:rsidRPr="004838FA">
        <w:rPr>
          <w:rFonts w:hint="cs"/>
          <w:rtl/>
        </w:rPr>
        <w:t>باب فضل صلاة الليل</w:t>
      </w:r>
      <w:r>
        <w:rPr>
          <w:rFonts w:hint="cs"/>
          <w:rtl/>
        </w:rPr>
        <w:t xml:space="preserve"> و</w:t>
      </w:r>
      <w:r w:rsidRPr="004838FA">
        <w:rPr>
          <w:rFonts w:hint="cs"/>
          <w:rtl/>
        </w:rPr>
        <w:t>الحثّ عليها</w:t>
      </w:r>
      <w:r>
        <w:rPr>
          <w:rFonts w:hint="cs"/>
          <w:rtl/>
        </w:rPr>
        <w:tab/>
      </w:r>
      <w:r w:rsidRPr="004838FA">
        <w:rPr>
          <w:rFonts w:hint="cs"/>
          <w:rtl/>
        </w:rPr>
        <w:t>15127 (312)</w:t>
      </w:r>
    </w:p>
    <w:p w:rsidR="00D60D0D" w:rsidRPr="004838FA" w:rsidRDefault="00D60D0D" w:rsidP="0095559D">
      <w:pPr>
        <w:pStyle w:val="libNormal"/>
        <w:rPr>
          <w:rtl/>
        </w:rPr>
      </w:pPr>
      <w:r w:rsidRPr="004838FA">
        <w:rPr>
          <w:rFonts w:hint="cs"/>
          <w:rtl/>
        </w:rPr>
        <w:t>باب خطبة صلاة الجمعة</w:t>
      </w:r>
      <w:r>
        <w:rPr>
          <w:rFonts w:hint="cs"/>
          <w:rtl/>
        </w:rPr>
        <w:t xml:space="preserve"> و</w:t>
      </w:r>
      <w:r w:rsidRPr="004838FA">
        <w:rPr>
          <w:rFonts w:hint="cs"/>
          <w:rtl/>
        </w:rPr>
        <w:t>آدابها</w:t>
      </w:r>
      <w:r>
        <w:rPr>
          <w:rFonts w:hint="cs"/>
          <w:rtl/>
        </w:rPr>
        <w:tab/>
      </w:r>
      <w:r w:rsidRPr="004838FA">
        <w:rPr>
          <w:rFonts w:hint="cs"/>
          <w:rtl/>
        </w:rPr>
        <w:t>15009 (194)</w:t>
      </w:r>
    </w:p>
    <w:p w:rsidR="00D60D0D" w:rsidRPr="004838FA" w:rsidRDefault="00D60D0D" w:rsidP="0095559D">
      <w:pPr>
        <w:pStyle w:val="libNormal"/>
        <w:rPr>
          <w:rtl/>
        </w:rPr>
      </w:pPr>
      <w:r w:rsidRPr="004838FA">
        <w:rPr>
          <w:rFonts w:hint="cs"/>
          <w:rtl/>
        </w:rPr>
        <w:t>باب خطبة الاستسقاء</w:t>
      </w:r>
      <w:r>
        <w:rPr>
          <w:rFonts w:hint="cs"/>
          <w:rtl/>
        </w:rPr>
        <w:t xml:space="preserve"> و</w:t>
      </w:r>
      <w:r w:rsidRPr="004838FA">
        <w:rPr>
          <w:rFonts w:hint="cs"/>
          <w:rtl/>
        </w:rPr>
        <w:t>دعائه</w:t>
      </w:r>
      <w:r>
        <w:rPr>
          <w:rFonts w:hint="cs"/>
          <w:rtl/>
        </w:rPr>
        <w:tab/>
      </w:r>
      <w:r w:rsidRPr="004838FA">
        <w:rPr>
          <w:rFonts w:hint="cs"/>
          <w:rtl/>
        </w:rPr>
        <w:t>15082 (267)</w:t>
      </w:r>
    </w:p>
    <w:p w:rsidR="00D60D0D" w:rsidRPr="004838FA" w:rsidRDefault="00D60D0D" w:rsidP="0095559D">
      <w:pPr>
        <w:pStyle w:val="libNormal"/>
        <w:rPr>
          <w:rtl/>
        </w:rPr>
      </w:pPr>
      <w:r w:rsidRPr="004838FA">
        <w:rPr>
          <w:rFonts w:hint="cs"/>
          <w:rtl/>
        </w:rPr>
        <w:t>باب صلاة الاستخارة</w:t>
      </w:r>
      <w:r>
        <w:rPr>
          <w:rFonts w:hint="cs"/>
          <w:rtl/>
        </w:rPr>
        <w:tab/>
      </w:r>
      <w:r w:rsidRPr="004838FA">
        <w:rPr>
          <w:rFonts w:hint="cs"/>
          <w:rtl/>
        </w:rPr>
        <w:t>15145 (330)</w:t>
      </w:r>
    </w:p>
    <w:p w:rsidR="00D60D0D" w:rsidRPr="004838FA" w:rsidRDefault="00D60D0D" w:rsidP="0095559D">
      <w:pPr>
        <w:pStyle w:val="libCenterBold2"/>
        <w:rPr>
          <w:rtl/>
        </w:rPr>
      </w:pPr>
      <w:r w:rsidRPr="004838FA">
        <w:rPr>
          <w:rFonts w:hint="cs"/>
          <w:rtl/>
        </w:rPr>
        <w:t>أبواب الذكر</w:t>
      </w:r>
      <w:r>
        <w:rPr>
          <w:rFonts w:hint="cs"/>
          <w:rtl/>
        </w:rPr>
        <w:t xml:space="preserve"> و</w:t>
      </w:r>
      <w:r w:rsidRPr="004838FA">
        <w:rPr>
          <w:rFonts w:hint="cs"/>
          <w:rtl/>
        </w:rPr>
        <w:t>الدعاء</w:t>
      </w:r>
      <w:r>
        <w:rPr>
          <w:rFonts w:hint="cs"/>
          <w:rtl/>
        </w:rPr>
        <w:t xml:space="preserve"> و</w:t>
      </w:r>
      <w:r w:rsidRPr="004838FA">
        <w:rPr>
          <w:rFonts w:hint="cs"/>
          <w:rtl/>
        </w:rPr>
        <w:t>فضائلهما</w:t>
      </w:r>
    </w:p>
    <w:p w:rsidR="00D60D0D" w:rsidRPr="004838FA" w:rsidRDefault="00D60D0D" w:rsidP="0095559D">
      <w:pPr>
        <w:pStyle w:val="libNormal"/>
        <w:rPr>
          <w:rtl/>
        </w:rPr>
      </w:pPr>
      <w:r w:rsidRPr="004838FA">
        <w:rPr>
          <w:rFonts w:hint="cs"/>
          <w:rtl/>
        </w:rPr>
        <w:t>باب ما يقال عند رؤيا ما يكره</w:t>
      </w:r>
      <w:r>
        <w:rPr>
          <w:rFonts w:hint="cs"/>
          <w:rtl/>
        </w:rPr>
        <w:tab/>
      </w:r>
      <w:r w:rsidRPr="004838FA">
        <w:rPr>
          <w:rFonts w:hint="cs"/>
          <w:rtl/>
        </w:rPr>
        <w:t>14921 (106) ؛ 14922 (107)</w:t>
      </w:r>
    </w:p>
    <w:p w:rsidR="00D60D0D" w:rsidRPr="004838FA" w:rsidRDefault="00D60D0D" w:rsidP="0095559D">
      <w:pPr>
        <w:pStyle w:val="libNormal"/>
        <w:rPr>
          <w:rtl/>
        </w:rPr>
      </w:pPr>
      <w:r w:rsidRPr="004838FA">
        <w:rPr>
          <w:rFonts w:hint="cs"/>
          <w:rtl/>
        </w:rPr>
        <w:t>باب الدعاء للرزق</w:t>
      </w:r>
      <w:r>
        <w:rPr>
          <w:rFonts w:hint="cs"/>
          <w:rtl/>
        </w:rPr>
        <w:tab/>
      </w:r>
      <w:r w:rsidRPr="004838FA">
        <w:rPr>
          <w:rFonts w:hint="cs"/>
          <w:rtl/>
        </w:rPr>
        <w:t>14880 (65)</w:t>
      </w:r>
    </w:p>
    <w:p w:rsidR="00D60D0D" w:rsidRPr="004838FA" w:rsidRDefault="00D60D0D" w:rsidP="0095559D">
      <w:pPr>
        <w:pStyle w:val="libNormal"/>
        <w:rPr>
          <w:rtl/>
        </w:rPr>
      </w:pPr>
      <w:r w:rsidRPr="004838FA">
        <w:rPr>
          <w:rFonts w:hint="cs"/>
          <w:rtl/>
        </w:rPr>
        <w:t>باب الدعاء للعلل</w:t>
      </w:r>
      <w:r>
        <w:rPr>
          <w:rFonts w:hint="cs"/>
          <w:rtl/>
        </w:rPr>
        <w:t xml:space="preserve"> و</w:t>
      </w:r>
      <w:r w:rsidRPr="004838FA">
        <w:rPr>
          <w:rFonts w:hint="cs"/>
          <w:rtl/>
        </w:rPr>
        <w:t>الأمراض</w:t>
      </w:r>
      <w:r>
        <w:rPr>
          <w:rFonts w:hint="cs"/>
          <w:rtl/>
        </w:rPr>
        <w:tab/>
      </w:r>
      <w:r w:rsidRPr="004838FA">
        <w:rPr>
          <w:rFonts w:hint="cs"/>
          <w:rtl/>
        </w:rPr>
        <w:t>15032 (217)</w:t>
      </w:r>
    </w:p>
    <w:p w:rsidR="00D60D0D" w:rsidRPr="004838FA" w:rsidRDefault="00D60D0D" w:rsidP="0095559D">
      <w:pPr>
        <w:pStyle w:val="libNormal"/>
        <w:rPr>
          <w:rtl/>
        </w:rPr>
      </w:pPr>
      <w:r w:rsidRPr="004838FA">
        <w:rPr>
          <w:rFonts w:hint="cs"/>
          <w:rtl/>
        </w:rPr>
        <w:t>باب الحرز</w:t>
      </w:r>
      <w:r>
        <w:rPr>
          <w:rFonts w:hint="cs"/>
          <w:rtl/>
        </w:rPr>
        <w:t xml:space="preserve"> و</w:t>
      </w:r>
      <w:r w:rsidRPr="004838FA">
        <w:rPr>
          <w:rFonts w:hint="cs"/>
          <w:rtl/>
        </w:rPr>
        <w:t>العوذة</w:t>
      </w:r>
      <w:r>
        <w:rPr>
          <w:rFonts w:hint="cs"/>
          <w:rtl/>
        </w:rPr>
        <w:tab/>
      </w:r>
      <w:r w:rsidRPr="004838FA">
        <w:rPr>
          <w:rFonts w:hint="cs"/>
          <w:rtl/>
        </w:rPr>
        <w:t>14861 (46) ؛ 14903 (88)</w:t>
      </w:r>
    </w:p>
    <w:p w:rsidR="00D60D0D" w:rsidRPr="004838FA" w:rsidRDefault="00D60D0D" w:rsidP="0095559D">
      <w:pPr>
        <w:pStyle w:val="libNormal"/>
        <w:rPr>
          <w:rtl/>
        </w:rPr>
      </w:pPr>
      <w:r w:rsidRPr="004838FA">
        <w:rPr>
          <w:rFonts w:hint="cs"/>
          <w:rtl/>
        </w:rPr>
        <w:t>باب دعوات موجزات لحوائج الدنيا</w:t>
      </w:r>
      <w:r>
        <w:rPr>
          <w:rFonts w:hint="cs"/>
          <w:rtl/>
        </w:rPr>
        <w:t xml:space="preserve"> و</w:t>
      </w:r>
      <w:r w:rsidRPr="004838FA">
        <w:rPr>
          <w:rFonts w:hint="cs"/>
          <w:rtl/>
        </w:rPr>
        <w:t>الآخرة</w:t>
      </w:r>
      <w:r>
        <w:rPr>
          <w:rFonts w:hint="cs"/>
          <w:rtl/>
        </w:rPr>
        <w:tab/>
      </w:r>
      <w:r w:rsidRPr="004838FA">
        <w:rPr>
          <w:rFonts w:hint="cs"/>
          <w:rtl/>
        </w:rPr>
        <w:t>14904 (89)</w:t>
      </w:r>
    </w:p>
    <w:p w:rsidR="00D60D0D" w:rsidRPr="004838FA" w:rsidRDefault="00D60D0D" w:rsidP="0095559D">
      <w:pPr>
        <w:pStyle w:val="libCenterBold2"/>
        <w:rPr>
          <w:rtl/>
        </w:rPr>
      </w:pPr>
      <w:r w:rsidRPr="004838FA">
        <w:rPr>
          <w:rFonts w:hint="cs"/>
          <w:rtl/>
        </w:rPr>
        <w:t>كتاب الزكاة</w:t>
      </w:r>
      <w:r>
        <w:rPr>
          <w:rFonts w:hint="cs"/>
          <w:rtl/>
        </w:rPr>
        <w:t xml:space="preserve"> و</w:t>
      </w:r>
      <w:r w:rsidRPr="004838FA">
        <w:rPr>
          <w:rFonts w:hint="cs"/>
          <w:rtl/>
        </w:rPr>
        <w:t>الخمس</w:t>
      </w:r>
      <w:r>
        <w:rPr>
          <w:rFonts w:hint="cs"/>
          <w:rtl/>
        </w:rPr>
        <w:t xml:space="preserve"> و</w:t>
      </w:r>
      <w:r w:rsidRPr="004838FA">
        <w:rPr>
          <w:rFonts w:hint="cs"/>
          <w:rtl/>
        </w:rPr>
        <w:t>المبرّات</w:t>
      </w:r>
    </w:p>
    <w:p w:rsidR="00D60D0D" w:rsidRPr="004838FA" w:rsidRDefault="00D60D0D" w:rsidP="0095559D">
      <w:pPr>
        <w:pStyle w:val="libCenterBold2"/>
        <w:rPr>
          <w:rtl/>
        </w:rPr>
      </w:pPr>
      <w:r w:rsidRPr="004838FA">
        <w:rPr>
          <w:rFonts w:hint="cs"/>
          <w:rtl/>
        </w:rPr>
        <w:t>أبواب الخمس</w:t>
      </w:r>
      <w:r>
        <w:rPr>
          <w:rFonts w:hint="cs"/>
          <w:rtl/>
        </w:rPr>
        <w:t xml:space="preserve"> و</w:t>
      </w:r>
      <w:r w:rsidRPr="004838FA">
        <w:rPr>
          <w:rFonts w:hint="cs"/>
          <w:rtl/>
        </w:rPr>
        <w:t>سائر أصناف الإنفاق</w:t>
      </w:r>
      <w:r>
        <w:rPr>
          <w:rFonts w:hint="cs"/>
          <w:rtl/>
        </w:rPr>
        <w:t xml:space="preserve"> و</w:t>
      </w:r>
      <w:r w:rsidRPr="004838FA">
        <w:rPr>
          <w:rFonts w:hint="cs"/>
          <w:rtl/>
        </w:rPr>
        <w:t>المعروف</w:t>
      </w:r>
    </w:p>
    <w:p w:rsidR="00D60D0D" w:rsidRPr="004838FA" w:rsidRDefault="00D60D0D" w:rsidP="0095559D">
      <w:pPr>
        <w:pStyle w:val="libNormal"/>
        <w:rPr>
          <w:rtl/>
        </w:rPr>
      </w:pPr>
      <w:r w:rsidRPr="004838FA">
        <w:rPr>
          <w:rFonts w:hint="cs"/>
          <w:rtl/>
        </w:rPr>
        <w:t>باب تحليلهم الخمس لشيعتهم</w:t>
      </w:r>
      <w:r>
        <w:rPr>
          <w:rFonts w:hint="cs"/>
          <w:rtl/>
        </w:rPr>
        <w:tab/>
      </w:r>
      <w:r w:rsidRPr="004838FA">
        <w:rPr>
          <w:rFonts w:hint="cs"/>
          <w:rtl/>
        </w:rPr>
        <w:t>15246 (431)</w:t>
      </w:r>
    </w:p>
    <w:p w:rsidR="00D60D0D" w:rsidRPr="004838FA" w:rsidRDefault="00D60D0D" w:rsidP="0095559D">
      <w:pPr>
        <w:pStyle w:val="libNormal"/>
        <w:rPr>
          <w:rtl/>
        </w:rPr>
      </w:pPr>
      <w:r w:rsidRPr="004838FA">
        <w:rPr>
          <w:rFonts w:hint="cs"/>
          <w:rtl/>
        </w:rPr>
        <w:t>باب فضل صلة الإمام</w:t>
      </w:r>
      <w:r>
        <w:rPr>
          <w:rFonts w:hint="cs"/>
          <w:rtl/>
        </w:rPr>
        <w:tab/>
      </w:r>
      <w:r w:rsidRPr="004838FA">
        <w:rPr>
          <w:rFonts w:hint="cs"/>
          <w:rtl/>
        </w:rPr>
        <w:t>15276 (461)</w:t>
      </w:r>
    </w:p>
    <w:p w:rsidR="00D60D0D" w:rsidRPr="004838FA" w:rsidRDefault="00D60D0D" w:rsidP="0095559D">
      <w:pPr>
        <w:pStyle w:val="libNormal"/>
        <w:rPr>
          <w:rtl/>
        </w:rPr>
      </w:pPr>
      <w:r w:rsidRPr="004838FA">
        <w:rPr>
          <w:rFonts w:hint="cs"/>
          <w:rtl/>
        </w:rPr>
        <w:t>باب المعروف</w:t>
      </w:r>
      <w:r>
        <w:rPr>
          <w:rFonts w:hint="cs"/>
          <w:rtl/>
        </w:rPr>
        <w:t xml:space="preserve"> و</w:t>
      </w:r>
      <w:r w:rsidRPr="004838FA">
        <w:rPr>
          <w:rFonts w:hint="cs"/>
          <w:rtl/>
        </w:rPr>
        <w:t>فضله</w:t>
      </w:r>
      <w:r>
        <w:rPr>
          <w:rFonts w:hint="cs"/>
          <w:rtl/>
        </w:rPr>
        <w:tab/>
      </w:r>
      <w:r w:rsidRPr="004838FA">
        <w:rPr>
          <w:rFonts w:hint="cs"/>
          <w:rtl/>
        </w:rPr>
        <w:t>14956 (141)</w:t>
      </w:r>
    </w:p>
    <w:p w:rsidR="00D60D0D" w:rsidRPr="004838FA" w:rsidRDefault="00D60D0D" w:rsidP="0095559D">
      <w:pPr>
        <w:pStyle w:val="libNormal"/>
        <w:rPr>
          <w:rtl/>
        </w:rPr>
      </w:pPr>
      <w:r w:rsidRPr="004838FA">
        <w:rPr>
          <w:rFonts w:hint="cs"/>
          <w:rtl/>
        </w:rPr>
        <w:t>باب أنّ المولى على من ينطلق</w:t>
      </w:r>
      <w:r>
        <w:rPr>
          <w:rFonts w:hint="cs"/>
          <w:rtl/>
        </w:rPr>
        <w:tab/>
      </w:r>
      <w:r w:rsidRPr="004838FA">
        <w:rPr>
          <w:rFonts w:hint="cs"/>
          <w:rtl/>
        </w:rPr>
        <w:t>15210 (395)</w:t>
      </w:r>
    </w:p>
    <w:p w:rsidR="00D60D0D" w:rsidRPr="004838FA" w:rsidRDefault="00D60D0D" w:rsidP="0095559D">
      <w:pPr>
        <w:pStyle w:val="libCenterBold2"/>
        <w:rPr>
          <w:rtl/>
        </w:rPr>
      </w:pPr>
      <w:r w:rsidRPr="004838FA">
        <w:rPr>
          <w:rtl/>
        </w:rPr>
        <w:br w:type="page"/>
      </w:r>
      <w:r w:rsidRPr="004838FA">
        <w:rPr>
          <w:rFonts w:hint="cs"/>
          <w:rtl/>
        </w:rPr>
        <w:lastRenderedPageBreak/>
        <w:t>كتاب الزيارات</w:t>
      </w:r>
    </w:p>
    <w:p w:rsidR="00D60D0D" w:rsidRPr="004838FA" w:rsidRDefault="00D60D0D" w:rsidP="0095559D">
      <w:pPr>
        <w:pStyle w:val="libCenterBold2"/>
        <w:rPr>
          <w:rtl/>
        </w:rPr>
      </w:pPr>
      <w:r w:rsidRPr="004838FA">
        <w:rPr>
          <w:rFonts w:hint="cs"/>
          <w:rtl/>
        </w:rPr>
        <w:t>أبواب آداب السفر</w:t>
      </w:r>
    </w:p>
    <w:p w:rsidR="00D60D0D" w:rsidRDefault="00D60D0D" w:rsidP="0095559D">
      <w:pPr>
        <w:pStyle w:val="libNormal"/>
        <w:rPr>
          <w:rtl/>
        </w:rPr>
      </w:pPr>
      <w:r w:rsidRPr="004838FA">
        <w:rPr>
          <w:rFonts w:hint="cs"/>
          <w:rtl/>
        </w:rPr>
        <w:t>باب السفر</w:t>
      </w:r>
      <w:r>
        <w:rPr>
          <w:rFonts w:hint="cs"/>
          <w:rtl/>
        </w:rPr>
        <w:t xml:space="preserve"> و</w:t>
      </w:r>
      <w:r w:rsidRPr="004838FA">
        <w:rPr>
          <w:rFonts w:hint="cs"/>
          <w:rtl/>
        </w:rPr>
        <w:t>أوقاته</w:t>
      </w:r>
      <w:r>
        <w:rPr>
          <w:rFonts w:hint="cs"/>
          <w:rtl/>
        </w:rPr>
        <w:tab/>
      </w:r>
      <w:r w:rsidRPr="004838FA">
        <w:rPr>
          <w:rFonts w:hint="cs"/>
          <w:rtl/>
        </w:rPr>
        <w:t>14924 (109) ؛ 14950 (135) ؛ 15231 (416) ؛ 15307 (492) ؛</w:t>
      </w:r>
    </w:p>
    <w:p w:rsidR="00D60D0D" w:rsidRPr="004838FA" w:rsidRDefault="00D60D0D" w:rsidP="0095559D">
      <w:pPr>
        <w:pStyle w:val="libNormal"/>
        <w:rPr>
          <w:rtl/>
        </w:rPr>
      </w:pPr>
      <w:r w:rsidRPr="004838FA">
        <w:rPr>
          <w:rFonts w:hint="cs"/>
          <w:rtl/>
        </w:rPr>
        <w:t>15308 (493)</w:t>
      </w:r>
    </w:p>
    <w:p w:rsidR="00D60D0D" w:rsidRPr="004838FA" w:rsidRDefault="00D60D0D" w:rsidP="0095559D">
      <w:pPr>
        <w:pStyle w:val="libNormal"/>
        <w:rPr>
          <w:rtl/>
        </w:rPr>
      </w:pPr>
      <w:r w:rsidRPr="004838FA">
        <w:rPr>
          <w:rFonts w:hint="cs"/>
          <w:rtl/>
        </w:rPr>
        <w:t>باب ما ينبغي استصحابه في السفر</w:t>
      </w:r>
      <w:r>
        <w:rPr>
          <w:rFonts w:hint="cs"/>
          <w:rtl/>
        </w:rPr>
        <w:tab/>
      </w:r>
      <w:r w:rsidRPr="004838FA">
        <w:rPr>
          <w:rFonts w:hint="cs"/>
          <w:rtl/>
        </w:rPr>
        <w:t>15283 (468)</w:t>
      </w:r>
    </w:p>
    <w:p w:rsidR="00D60D0D" w:rsidRDefault="00D60D0D" w:rsidP="0095559D">
      <w:pPr>
        <w:pStyle w:val="libNormal"/>
        <w:rPr>
          <w:rtl/>
        </w:rPr>
      </w:pPr>
      <w:r w:rsidRPr="004838FA">
        <w:rPr>
          <w:rFonts w:hint="cs"/>
          <w:rtl/>
        </w:rPr>
        <w:t>باب استحباب اتّخاذ الرفيق</w:t>
      </w:r>
      <w:r>
        <w:rPr>
          <w:rFonts w:hint="cs"/>
          <w:rtl/>
        </w:rPr>
        <w:t xml:space="preserve"> و</w:t>
      </w:r>
      <w:r w:rsidRPr="004838FA">
        <w:rPr>
          <w:rFonts w:hint="cs"/>
          <w:rtl/>
        </w:rPr>
        <w:t>كراهة الوحدة</w:t>
      </w:r>
      <w:r>
        <w:rPr>
          <w:rFonts w:hint="cs"/>
          <w:rtl/>
        </w:rPr>
        <w:tab/>
      </w:r>
      <w:r w:rsidRPr="004838FA">
        <w:rPr>
          <w:rFonts w:hint="cs"/>
          <w:rtl/>
        </w:rPr>
        <w:t>15278 (463) ؛ 15279 (464) ؛ 15280 (465) ؛</w:t>
      </w:r>
    </w:p>
    <w:p w:rsidR="00D60D0D" w:rsidRPr="004838FA" w:rsidRDefault="00D60D0D" w:rsidP="0095559D">
      <w:pPr>
        <w:pStyle w:val="libNormal"/>
        <w:rPr>
          <w:rtl/>
        </w:rPr>
      </w:pPr>
      <w:r w:rsidRPr="004838FA">
        <w:rPr>
          <w:rFonts w:hint="cs"/>
          <w:rtl/>
        </w:rPr>
        <w:t>15281 (466) ؛ 15282 (467)</w:t>
      </w:r>
    </w:p>
    <w:p w:rsidR="00D60D0D" w:rsidRDefault="00D60D0D" w:rsidP="0095559D">
      <w:pPr>
        <w:pStyle w:val="libNormal"/>
        <w:rPr>
          <w:rtl/>
        </w:rPr>
      </w:pPr>
      <w:r w:rsidRPr="004838FA">
        <w:rPr>
          <w:rFonts w:hint="cs"/>
          <w:rtl/>
        </w:rPr>
        <w:t>حقوق صحبة السفر</w:t>
      </w:r>
      <w:r>
        <w:rPr>
          <w:rFonts w:hint="cs"/>
          <w:rtl/>
        </w:rPr>
        <w:t xml:space="preserve"> و</w:t>
      </w:r>
      <w:r w:rsidRPr="004838FA">
        <w:rPr>
          <w:rFonts w:hint="cs"/>
          <w:rtl/>
        </w:rPr>
        <w:t>آداب السفر</w:t>
      </w:r>
      <w:r>
        <w:rPr>
          <w:rFonts w:hint="cs"/>
          <w:rtl/>
        </w:rPr>
        <w:tab/>
      </w:r>
      <w:r w:rsidRPr="004838FA">
        <w:rPr>
          <w:rFonts w:hint="cs"/>
          <w:rtl/>
        </w:rPr>
        <w:t>15303 (488) ؛ 15304 (489) ؛ 15305 (490) ؛ 15306</w:t>
      </w:r>
    </w:p>
    <w:p w:rsidR="00D60D0D" w:rsidRPr="004838FA" w:rsidRDefault="00D60D0D" w:rsidP="0095559D">
      <w:pPr>
        <w:pStyle w:val="libNormal"/>
        <w:rPr>
          <w:rtl/>
        </w:rPr>
      </w:pPr>
      <w:r w:rsidRPr="004838FA">
        <w:rPr>
          <w:rFonts w:hint="cs"/>
          <w:rtl/>
        </w:rPr>
        <w:t>(491) ؛ 15362 (547)</w:t>
      </w:r>
    </w:p>
    <w:p w:rsidR="00D60D0D" w:rsidRPr="004838FA" w:rsidRDefault="00D60D0D" w:rsidP="0095559D">
      <w:pPr>
        <w:pStyle w:val="libNormal"/>
        <w:rPr>
          <w:rtl/>
        </w:rPr>
      </w:pPr>
      <w:r w:rsidRPr="004838FA">
        <w:rPr>
          <w:rFonts w:hint="cs"/>
          <w:rtl/>
        </w:rPr>
        <w:t>باب فضل الكوفة</w:t>
      </w:r>
      <w:r>
        <w:rPr>
          <w:rFonts w:hint="cs"/>
          <w:rtl/>
        </w:rPr>
        <w:t xml:space="preserve"> و</w:t>
      </w:r>
      <w:r w:rsidRPr="004838FA">
        <w:rPr>
          <w:rFonts w:hint="cs"/>
          <w:rtl/>
        </w:rPr>
        <w:t>مساجدها</w:t>
      </w:r>
      <w:r>
        <w:rPr>
          <w:rFonts w:hint="cs"/>
          <w:rtl/>
        </w:rPr>
        <w:tab/>
      </w:r>
      <w:r w:rsidRPr="004838FA">
        <w:rPr>
          <w:rFonts w:hint="cs"/>
          <w:rtl/>
        </w:rPr>
        <w:t>15178 (363)</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14959 (144)</w:t>
      </w:r>
    </w:p>
    <w:p w:rsidR="00D60D0D" w:rsidRPr="004838FA" w:rsidRDefault="00D60D0D" w:rsidP="0095559D">
      <w:pPr>
        <w:pStyle w:val="libCenterBold2"/>
        <w:rPr>
          <w:rtl/>
        </w:rPr>
      </w:pPr>
      <w:r w:rsidRPr="004838FA">
        <w:rPr>
          <w:rFonts w:hint="cs"/>
          <w:rtl/>
        </w:rPr>
        <w:t>كتاب الجهاد</w:t>
      </w:r>
    </w:p>
    <w:p w:rsidR="00D60D0D" w:rsidRPr="004838FA" w:rsidRDefault="00D60D0D" w:rsidP="0095559D">
      <w:pPr>
        <w:pStyle w:val="libCenterBold2"/>
        <w:rPr>
          <w:rtl/>
        </w:rPr>
      </w:pPr>
      <w:r w:rsidRPr="004838FA">
        <w:rPr>
          <w:rFonts w:hint="cs"/>
          <w:rtl/>
        </w:rPr>
        <w:t>أبواب الجهاد</w:t>
      </w:r>
      <w:r>
        <w:rPr>
          <w:rFonts w:hint="cs"/>
          <w:rtl/>
        </w:rPr>
        <w:t xml:space="preserve"> و</w:t>
      </w:r>
      <w:r w:rsidRPr="004838FA">
        <w:rPr>
          <w:rFonts w:hint="cs"/>
          <w:rtl/>
        </w:rPr>
        <w:t>الأمر بالمعروف</w:t>
      </w:r>
      <w:r>
        <w:rPr>
          <w:rFonts w:hint="cs"/>
          <w:rtl/>
        </w:rPr>
        <w:t xml:space="preserve"> و</w:t>
      </w:r>
      <w:r w:rsidRPr="004838FA">
        <w:rPr>
          <w:rFonts w:hint="cs"/>
          <w:rtl/>
        </w:rPr>
        <w:t>النهي عن المنكر</w:t>
      </w:r>
    </w:p>
    <w:p w:rsidR="00D60D0D" w:rsidRPr="004838FA" w:rsidRDefault="00D60D0D" w:rsidP="0095559D">
      <w:pPr>
        <w:pStyle w:val="libNormal"/>
        <w:rPr>
          <w:rtl/>
        </w:rPr>
      </w:pPr>
      <w:r w:rsidRPr="004838FA">
        <w:rPr>
          <w:rFonts w:hint="cs"/>
          <w:rtl/>
        </w:rPr>
        <w:t>باب فضل الرباط</w:t>
      </w:r>
      <w:r>
        <w:rPr>
          <w:rFonts w:hint="cs"/>
          <w:rtl/>
        </w:rPr>
        <w:t xml:space="preserve"> و</w:t>
      </w:r>
      <w:r w:rsidRPr="004838FA">
        <w:rPr>
          <w:rFonts w:hint="cs"/>
          <w:rtl/>
        </w:rPr>
        <w:t>قدره</w:t>
      </w:r>
      <w:r>
        <w:rPr>
          <w:rFonts w:hint="cs"/>
          <w:rtl/>
        </w:rPr>
        <w:tab/>
      </w:r>
      <w:r w:rsidRPr="004838FA">
        <w:rPr>
          <w:rFonts w:hint="cs"/>
          <w:rtl/>
        </w:rPr>
        <w:t>15392 (577)</w:t>
      </w:r>
    </w:p>
    <w:p w:rsidR="00D60D0D" w:rsidRPr="004838FA" w:rsidRDefault="00D60D0D" w:rsidP="0095559D">
      <w:pPr>
        <w:pStyle w:val="libNormal"/>
        <w:rPr>
          <w:rtl/>
        </w:rPr>
      </w:pPr>
      <w:r w:rsidRPr="004838FA">
        <w:rPr>
          <w:rFonts w:hint="cs"/>
          <w:rtl/>
        </w:rPr>
        <w:t>باب من يجب معه الجهاد</w:t>
      </w:r>
      <w:r>
        <w:rPr>
          <w:rFonts w:hint="cs"/>
          <w:rtl/>
        </w:rPr>
        <w:tab/>
      </w:r>
      <w:r w:rsidRPr="004838FA">
        <w:rPr>
          <w:rFonts w:hint="cs"/>
          <w:rtl/>
        </w:rPr>
        <w:t>14954 (139)</w:t>
      </w:r>
    </w:p>
    <w:p w:rsidR="00D60D0D" w:rsidRPr="004838FA" w:rsidRDefault="00D60D0D" w:rsidP="0095559D">
      <w:pPr>
        <w:pStyle w:val="libNormal"/>
        <w:rPr>
          <w:rtl/>
        </w:rPr>
      </w:pPr>
      <w:r w:rsidRPr="004838FA">
        <w:rPr>
          <w:rFonts w:hint="cs"/>
          <w:rtl/>
        </w:rPr>
        <w:t>باب الحثّ على الأمر بالمعروف</w:t>
      </w:r>
      <w:r>
        <w:rPr>
          <w:rFonts w:hint="cs"/>
          <w:rtl/>
        </w:rPr>
        <w:t xml:space="preserve"> و</w:t>
      </w:r>
      <w:r w:rsidRPr="004838FA">
        <w:rPr>
          <w:rFonts w:hint="cs"/>
          <w:rtl/>
        </w:rPr>
        <w:t>النهي عن المنكر</w:t>
      </w:r>
      <w:r>
        <w:rPr>
          <w:rFonts w:hint="cs"/>
          <w:rtl/>
        </w:rPr>
        <w:tab/>
      </w:r>
      <w:r w:rsidRPr="004838FA">
        <w:rPr>
          <w:rFonts w:hint="cs"/>
          <w:rtl/>
        </w:rPr>
        <w:t>15149 (334)</w:t>
      </w:r>
    </w:p>
    <w:p w:rsidR="00D60D0D" w:rsidRPr="004838FA" w:rsidRDefault="00D60D0D" w:rsidP="0095559D">
      <w:pPr>
        <w:pStyle w:val="libCenterBold2"/>
        <w:rPr>
          <w:rtl/>
        </w:rPr>
      </w:pPr>
      <w:r w:rsidRPr="004838FA">
        <w:rPr>
          <w:rFonts w:hint="cs"/>
          <w:rtl/>
        </w:rPr>
        <w:t>كتاب المكاسب</w:t>
      </w:r>
      <w:r>
        <w:rPr>
          <w:rFonts w:hint="cs"/>
          <w:rtl/>
        </w:rPr>
        <w:t xml:space="preserve"> و</w:t>
      </w:r>
      <w:r w:rsidRPr="004838FA">
        <w:rPr>
          <w:rFonts w:hint="cs"/>
          <w:rtl/>
        </w:rPr>
        <w:t>المطاعم</w:t>
      </w:r>
      <w:r>
        <w:rPr>
          <w:rFonts w:hint="cs"/>
          <w:rtl/>
        </w:rPr>
        <w:t xml:space="preserve"> و</w:t>
      </w:r>
      <w:r w:rsidRPr="004838FA">
        <w:rPr>
          <w:rFonts w:hint="cs"/>
          <w:rtl/>
        </w:rPr>
        <w:t>التجمّلات</w:t>
      </w:r>
    </w:p>
    <w:p w:rsidR="00D60D0D" w:rsidRPr="004838FA" w:rsidRDefault="00D60D0D" w:rsidP="0095559D">
      <w:pPr>
        <w:pStyle w:val="libNormal"/>
        <w:rPr>
          <w:rtl/>
        </w:rPr>
      </w:pPr>
      <w:r w:rsidRPr="004838FA">
        <w:rPr>
          <w:rFonts w:hint="cs"/>
          <w:rtl/>
        </w:rPr>
        <w:t>باب كيفية التعرّض للرزق</w:t>
      </w:r>
      <w:r>
        <w:rPr>
          <w:rFonts w:hint="cs"/>
          <w:rtl/>
        </w:rPr>
        <w:tab/>
      </w:r>
      <w:r w:rsidRPr="004838FA">
        <w:rPr>
          <w:rFonts w:hint="cs"/>
          <w:rtl/>
        </w:rPr>
        <w:t>14939 (124)</w:t>
      </w:r>
    </w:p>
    <w:p w:rsidR="00D60D0D" w:rsidRPr="004838FA" w:rsidRDefault="00D60D0D" w:rsidP="0095559D">
      <w:pPr>
        <w:pStyle w:val="libNormal"/>
        <w:rPr>
          <w:rtl/>
        </w:rPr>
      </w:pPr>
      <w:r w:rsidRPr="004838FA">
        <w:rPr>
          <w:rFonts w:hint="cs"/>
          <w:rtl/>
        </w:rPr>
        <w:t>باب الغشّ</w:t>
      </w:r>
      <w:r>
        <w:rPr>
          <w:rFonts w:hint="cs"/>
          <w:rtl/>
        </w:rPr>
        <w:tab/>
      </w:r>
      <w:r w:rsidRPr="004838FA">
        <w:rPr>
          <w:rFonts w:hint="cs"/>
          <w:rtl/>
        </w:rPr>
        <w:t>14958 (143)</w:t>
      </w:r>
    </w:p>
    <w:p w:rsidR="00D60D0D" w:rsidRPr="004838FA" w:rsidRDefault="00D60D0D" w:rsidP="0095559D">
      <w:pPr>
        <w:pStyle w:val="libNormal"/>
        <w:rPr>
          <w:rtl/>
        </w:rPr>
      </w:pPr>
      <w:r w:rsidRPr="004838FA">
        <w:rPr>
          <w:rFonts w:hint="cs"/>
          <w:rtl/>
        </w:rPr>
        <w:t>باب اللبن</w:t>
      </w:r>
      <w:r>
        <w:rPr>
          <w:rFonts w:hint="cs"/>
          <w:rtl/>
        </w:rPr>
        <w:tab/>
      </w:r>
      <w:r w:rsidRPr="004838FA">
        <w:rPr>
          <w:rFonts w:hint="cs"/>
          <w:rtl/>
        </w:rPr>
        <w:t>15038 (223)</w:t>
      </w:r>
    </w:p>
    <w:p w:rsidR="00D60D0D" w:rsidRPr="004838FA" w:rsidRDefault="00D60D0D" w:rsidP="0095559D">
      <w:pPr>
        <w:pStyle w:val="libNormal"/>
        <w:rPr>
          <w:rtl/>
        </w:rPr>
      </w:pPr>
      <w:r w:rsidRPr="004838FA">
        <w:rPr>
          <w:rFonts w:hint="cs"/>
          <w:rtl/>
        </w:rPr>
        <w:t>باب الطعام الحارّ</w:t>
      </w:r>
      <w:r>
        <w:rPr>
          <w:rFonts w:hint="cs"/>
          <w:rtl/>
        </w:rPr>
        <w:tab/>
      </w:r>
      <w:r w:rsidRPr="004838FA">
        <w:rPr>
          <w:rFonts w:hint="cs"/>
          <w:rtl/>
        </w:rPr>
        <w:t>14989 (174)</w:t>
      </w:r>
    </w:p>
    <w:p w:rsidR="00D60D0D" w:rsidRPr="004838FA" w:rsidRDefault="00D60D0D" w:rsidP="0095559D">
      <w:pPr>
        <w:pStyle w:val="libNormal"/>
        <w:rPr>
          <w:rtl/>
        </w:rPr>
      </w:pPr>
      <w:r w:rsidRPr="004838FA">
        <w:rPr>
          <w:rtl/>
        </w:rPr>
        <w:br w:type="page"/>
      </w:r>
      <w:r w:rsidRPr="004838FA">
        <w:rPr>
          <w:rFonts w:hint="cs"/>
          <w:rtl/>
        </w:rPr>
        <w:lastRenderedPageBreak/>
        <w:t>باب ارتباط المركوب</w:t>
      </w:r>
      <w:r>
        <w:rPr>
          <w:rFonts w:hint="cs"/>
          <w:rtl/>
        </w:rPr>
        <w:tab/>
      </w:r>
      <w:r w:rsidRPr="004838FA">
        <w:rPr>
          <w:rFonts w:hint="cs"/>
          <w:rtl/>
        </w:rPr>
        <w:t>15232 (417)</w:t>
      </w:r>
    </w:p>
    <w:p w:rsidR="00D60D0D" w:rsidRDefault="00D60D0D" w:rsidP="0095559D">
      <w:pPr>
        <w:pStyle w:val="libCenterBold2"/>
        <w:rPr>
          <w:rtl/>
        </w:rPr>
      </w:pPr>
      <w:r w:rsidRPr="004838FA">
        <w:rPr>
          <w:rFonts w:hint="cs"/>
          <w:rtl/>
        </w:rPr>
        <w:t>كتاب الجنائز</w:t>
      </w:r>
      <w:r>
        <w:rPr>
          <w:rFonts w:hint="cs"/>
          <w:rtl/>
        </w:rPr>
        <w:t xml:space="preserve"> و</w:t>
      </w:r>
      <w:r w:rsidRPr="004838FA">
        <w:rPr>
          <w:rFonts w:hint="cs"/>
          <w:rtl/>
        </w:rPr>
        <w:t>المواريث</w:t>
      </w:r>
    </w:p>
    <w:p w:rsidR="00D60D0D" w:rsidRPr="004838FA" w:rsidRDefault="00D60D0D" w:rsidP="0095559D">
      <w:pPr>
        <w:pStyle w:val="libNormal"/>
        <w:rPr>
          <w:rtl/>
        </w:rPr>
      </w:pPr>
      <w:r w:rsidRPr="004838FA">
        <w:rPr>
          <w:rFonts w:hint="cs"/>
          <w:rtl/>
        </w:rPr>
        <w:t>باب البعث</w:t>
      </w:r>
      <w:r>
        <w:rPr>
          <w:rFonts w:hint="cs"/>
          <w:rtl/>
        </w:rPr>
        <w:t xml:space="preserve"> و</w:t>
      </w:r>
      <w:r w:rsidRPr="004838FA">
        <w:rPr>
          <w:rFonts w:hint="cs"/>
          <w:rtl/>
        </w:rPr>
        <w:t>الحساب</w:t>
      </w:r>
      <w:r>
        <w:rPr>
          <w:rFonts w:hint="cs"/>
          <w:rtl/>
        </w:rPr>
        <w:tab/>
      </w:r>
      <w:r w:rsidRPr="004838FA">
        <w:rPr>
          <w:rFonts w:hint="cs"/>
          <w:rtl/>
        </w:rPr>
        <w:t>14925 (110) ؛ 14969 (154)</w:t>
      </w:r>
    </w:p>
    <w:p w:rsidR="00D60D0D" w:rsidRPr="004838FA" w:rsidRDefault="00D60D0D" w:rsidP="0095559D">
      <w:pPr>
        <w:pStyle w:val="libNormal"/>
        <w:rPr>
          <w:rtl/>
        </w:rPr>
      </w:pPr>
      <w:r w:rsidRPr="004838FA">
        <w:rPr>
          <w:rFonts w:hint="cs"/>
          <w:rtl/>
        </w:rPr>
        <w:t>باب الإتيان بجهنّم</w:t>
      </w:r>
      <w:r>
        <w:rPr>
          <w:rFonts w:hint="cs"/>
          <w:rtl/>
        </w:rPr>
        <w:t xml:space="preserve"> و</w:t>
      </w:r>
      <w:r w:rsidRPr="004838FA">
        <w:rPr>
          <w:rFonts w:hint="cs"/>
          <w:rtl/>
        </w:rPr>
        <w:t>الصراط</w:t>
      </w:r>
      <w:r>
        <w:rPr>
          <w:rFonts w:hint="cs"/>
          <w:rtl/>
        </w:rPr>
        <w:tab/>
      </w:r>
      <w:r w:rsidRPr="004838FA">
        <w:rPr>
          <w:rFonts w:hint="cs"/>
          <w:rtl/>
        </w:rPr>
        <w:t>15301 (486)</w:t>
      </w:r>
    </w:p>
    <w:p w:rsidR="00D60D0D" w:rsidRPr="004838FA" w:rsidRDefault="00D60D0D" w:rsidP="0095559D">
      <w:pPr>
        <w:pStyle w:val="libNormal"/>
        <w:rPr>
          <w:rtl/>
        </w:rPr>
      </w:pPr>
      <w:r w:rsidRPr="004838FA">
        <w:rPr>
          <w:rFonts w:hint="cs"/>
          <w:rtl/>
        </w:rPr>
        <w:t>باب صفة الجنّة</w:t>
      </w:r>
      <w:r>
        <w:rPr>
          <w:rFonts w:hint="cs"/>
          <w:rtl/>
        </w:rPr>
        <w:tab/>
      </w:r>
      <w:r w:rsidRPr="004838FA">
        <w:rPr>
          <w:rFonts w:hint="cs"/>
          <w:rtl/>
        </w:rPr>
        <w:t>14884 (69) ؛ 14953 (138) ؛ 15114 (299)</w:t>
      </w:r>
    </w:p>
    <w:p w:rsidR="00D60D0D" w:rsidRPr="004838FA" w:rsidRDefault="00D60D0D" w:rsidP="0095559D">
      <w:pPr>
        <w:pStyle w:val="libNormal"/>
        <w:rPr>
          <w:rtl/>
        </w:rPr>
      </w:pPr>
      <w:r w:rsidRPr="004838FA">
        <w:rPr>
          <w:rFonts w:hint="cs"/>
          <w:rtl/>
        </w:rPr>
        <w:t>باب ميراث الموالي</w:t>
      </w:r>
      <w:r>
        <w:rPr>
          <w:rFonts w:hint="cs"/>
          <w:rtl/>
        </w:rPr>
        <w:t xml:space="preserve"> و</w:t>
      </w:r>
      <w:r w:rsidRPr="004838FA">
        <w:rPr>
          <w:rFonts w:hint="cs"/>
          <w:rtl/>
        </w:rPr>
        <w:t>أنّ الولاء لمن</w:t>
      </w:r>
      <w:r>
        <w:rPr>
          <w:rFonts w:hint="cs"/>
          <w:rtl/>
        </w:rPr>
        <w:tab/>
      </w:r>
      <w:r w:rsidRPr="004838FA">
        <w:rPr>
          <w:rFonts w:hint="cs"/>
          <w:rtl/>
        </w:rPr>
        <w:t>15125 (310)</w:t>
      </w:r>
    </w:p>
    <w:p w:rsidR="00D60D0D" w:rsidRDefault="00D60D0D" w:rsidP="0095559D">
      <w:pPr>
        <w:pStyle w:val="libCenterBold2"/>
        <w:rPr>
          <w:rtl/>
        </w:rPr>
      </w:pPr>
      <w:r w:rsidRPr="004838FA">
        <w:rPr>
          <w:rFonts w:hint="cs"/>
          <w:rtl/>
        </w:rPr>
        <w:t>كتاب الروضة</w:t>
      </w:r>
    </w:p>
    <w:p w:rsidR="00D60D0D" w:rsidRPr="004838FA" w:rsidRDefault="00D60D0D" w:rsidP="0095559D">
      <w:pPr>
        <w:pStyle w:val="libCenterBold2"/>
        <w:rPr>
          <w:rtl/>
        </w:rPr>
      </w:pPr>
      <w:r w:rsidRPr="004838FA">
        <w:rPr>
          <w:rFonts w:hint="cs"/>
          <w:rtl/>
        </w:rPr>
        <w:t>أبواب الخطب</w:t>
      </w:r>
      <w:r>
        <w:rPr>
          <w:rFonts w:hint="cs"/>
          <w:rtl/>
        </w:rPr>
        <w:t xml:space="preserve"> و</w:t>
      </w:r>
      <w:r w:rsidRPr="004838FA">
        <w:rPr>
          <w:rFonts w:hint="cs"/>
          <w:rtl/>
        </w:rPr>
        <w:t>الرسائل</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الحكمة</w:t>
      </w:r>
      <w:r>
        <w:rPr>
          <w:rFonts w:hint="cs"/>
          <w:rtl/>
        </w:rPr>
        <w:t xml:space="preserve"> و</w:t>
      </w:r>
      <w:r w:rsidRPr="004838FA">
        <w:rPr>
          <w:rFonts w:hint="cs"/>
          <w:rtl/>
        </w:rPr>
        <w:t>الوسيلة</w:t>
      </w:r>
      <w:r>
        <w:rPr>
          <w:rFonts w:hint="cs"/>
          <w:rtl/>
        </w:rPr>
        <w:t xml:space="preserve"> و</w:t>
      </w:r>
      <w:r w:rsidRPr="004838FA">
        <w:rPr>
          <w:rFonts w:hint="cs"/>
          <w:rtl/>
        </w:rPr>
        <w:t>أمر الخلافة</w:t>
      </w:r>
      <w:r>
        <w:rPr>
          <w:rFonts w:hint="cs"/>
          <w:rtl/>
        </w:rPr>
        <w:tab/>
      </w:r>
      <w:r w:rsidRPr="004838FA">
        <w:rPr>
          <w:rFonts w:hint="cs"/>
          <w:rtl/>
        </w:rPr>
        <w:t>14819 (4)</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معاتبة أصحابه</w:t>
      </w:r>
      <w:r>
        <w:rPr>
          <w:rFonts w:hint="cs"/>
          <w:rtl/>
        </w:rPr>
        <w:tab/>
      </w:r>
      <w:r w:rsidRPr="004838FA">
        <w:rPr>
          <w:rFonts w:hint="cs"/>
          <w:rtl/>
        </w:rPr>
        <w:t>14820 (5)</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الفتن</w:t>
      </w:r>
      <w:r>
        <w:rPr>
          <w:rFonts w:hint="cs"/>
          <w:rtl/>
        </w:rPr>
        <w:t xml:space="preserve"> و</w:t>
      </w:r>
      <w:r w:rsidRPr="004838FA">
        <w:rPr>
          <w:rFonts w:hint="cs"/>
          <w:rtl/>
        </w:rPr>
        <w:t>البدع</w:t>
      </w:r>
      <w:r>
        <w:rPr>
          <w:rFonts w:hint="cs"/>
          <w:rtl/>
        </w:rPr>
        <w:tab/>
      </w:r>
      <w:r w:rsidRPr="004838FA">
        <w:rPr>
          <w:rFonts w:hint="cs"/>
          <w:rtl/>
        </w:rPr>
        <w:t>14836 (21)</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معاتبة الاُمّة</w:t>
      </w:r>
      <w:r>
        <w:rPr>
          <w:rFonts w:hint="cs"/>
          <w:rtl/>
        </w:rPr>
        <w:t xml:space="preserve"> و</w:t>
      </w:r>
      <w:r w:rsidRPr="004838FA">
        <w:rPr>
          <w:rFonts w:hint="cs"/>
          <w:rtl/>
        </w:rPr>
        <w:t>وعيد بني اُميّة</w:t>
      </w:r>
      <w:r>
        <w:rPr>
          <w:rFonts w:hint="cs"/>
          <w:rtl/>
        </w:rPr>
        <w:tab/>
      </w:r>
      <w:r w:rsidRPr="004838FA">
        <w:rPr>
          <w:rFonts w:hint="cs"/>
          <w:rtl/>
        </w:rPr>
        <w:t>14837 (22)</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بغي المتآمرين عليه</w:t>
      </w:r>
      <w:r>
        <w:rPr>
          <w:rFonts w:hint="cs"/>
          <w:rtl/>
        </w:rPr>
        <w:tab/>
      </w:r>
      <w:r w:rsidRPr="004838FA">
        <w:rPr>
          <w:rFonts w:hint="cs"/>
          <w:rtl/>
        </w:rPr>
        <w:t>14838 (23)</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معاتبة طالبي التفضيل</w:t>
      </w:r>
      <w:r>
        <w:rPr>
          <w:rFonts w:hint="cs"/>
          <w:rtl/>
        </w:rPr>
        <w:tab/>
      </w:r>
      <w:r w:rsidRPr="004838FA">
        <w:rPr>
          <w:rFonts w:hint="cs"/>
          <w:rtl/>
        </w:rPr>
        <w:t>14841 (26) ؛ 15366 (551)</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الزهد</w:t>
      </w:r>
      <w:r>
        <w:rPr>
          <w:rFonts w:hint="cs"/>
          <w:rtl/>
        </w:rPr>
        <w:t xml:space="preserve"> و</w:t>
      </w:r>
      <w:r w:rsidRPr="004838FA">
        <w:rPr>
          <w:rFonts w:hint="cs"/>
          <w:rtl/>
        </w:rPr>
        <w:t>العبادة</w:t>
      </w:r>
      <w:r>
        <w:rPr>
          <w:rFonts w:hint="cs"/>
          <w:rtl/>
        </w:rPr>
        <w:tab/>
      </w:r>
      <w:r w:rsidRPr="004838FA">
        <w:rPr>
          <w:rFonts w:hint="cs"/>
          <w:rtl/>
        </w:rPr>
        <w:t>15008 (193)</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تغيّر النعم</w:t>
      </w:r>
      <w:r>
        <w:rPr>
          <w:rFonts w:hint="cs"/>
          <w:rtl/>
        </w:rPr>
        <w:t xml:space="preserve"> و</w:t>
      </w:r>
      <w:r w:rsidRPr="004838FA">
        <w:rPr>
          <w:rFonts w:hint="cs"/>
          <w:rtl/>
        </w:rPr>
        <w:t>زوالها</w:t>
      </w:r>
      <w:r>
        <w:rPr>
          <w:rFonts w:hint="cs"/>
          <w:rtl/>
        </w:rPr>
        <w:tab/>
      </w:r>
      <w:r w:rsidRPr="004838FA">
        <w:rPr>
          <w:rFonts w:hint="cs"/>
          <w:rtl/>
        </w:rPr>
        <w:t>15183 (368)</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حقوق الوالي</w:t>
      </w:r>
      <w:r>
        <w:rPr>
          <w:rFonts w:hint="cs"/>
          <w:rtl/>
        </w:rPr>
        <w:t xml:space="preserve"> و</w:t>
      </w:r>
      <w:r w:rsidRPr="004838FA">
        <w:rPr>
          <w:rFonts w:hint="cs"/>
          <w:rtl/>
        </w:rPr>
        <w:t>الرعيّة</w:t>
      </w:r>
      <w:r>
        <w:rPr>
          <w:rFonts w:hint="cs"/>
          <w:rtl/>
        </w:rPr>
        <w:tab/>
      </w:r>
      <w:r w:rsidRPr="004838FA">
        <w:rPr>
          <w:rFonts w:hint="cs"/>
          <w:rtl/>
        </w:rPr>
        <w:t>15365 (550)</w:t>
      </w:r>
    </w:p>
    <w:p w:rsidR="00D60D0D" w:rsidRPr="004838FA" w:rsidRDefault="00D60D0D" w:rsidP="0095559D">
      <w:pPr>
        <w:pStyle w:val="libNormal"/>
        <w:rPr>
          <w:rtl/>
        </w:rPr>
      </w:pPr>
      <w:r w:rsidRPr="004838FA">
        <w:rPr>
          <w:rFonts w:hint="cs"/>
          <w:rtl/>
        </w:rPr>
        <w:t xml:space="preserve">باب خطبته </w:t>
      </w:r>
      <w:r w:rsidRPr="000575E1">
        <w:rPr>
          <w:rStyle w:val="libAlaemChar"/>
          <w:rFonts w:hint="cs"/>
          <w:rtl/>
        </w:rPr>
        <w:t>عليه‌السلام</w:t>
      </w:r>
      <w:r w:rsidRPr="004838FA">
        <w:rPr>
          <w:rFonts w:hint="cs"/>
          <w:rtl/>
        </w:rPr>
        <w:t xml:space="preserve"> في إنذاره بما يأتي من سوء الزمان</w:t>
      </w:r>
      <w:r>
        <w:rPr>
          <w:rFonts w:hint="cs"/>
          <w:rtl/>
        </w:rPr>
        <w:tab/>
      </w:r>
      <w:r w:rsidRPr="004838FA">
        <w:rPr>
          <w:rFonts w:hint="cs"/>
          <w:rtl/>
        </w:rPr>
        <w:t>15402 (587)</w:t>
      </w:r>
    </w:p>
    <w:p w:rsidR="00D60D0D" w:rsidRPr="004838FA" w:rsidRDefault="00D60D0D" w:rsidP="0095559D">
      <w:pPr>
        <w:pStyle w:val="libCenterBold2"/>
        <w:rPr>
          <w:rtl/>
        </w:rPr>
      </w:pPr>
      <w:r w:rsidRPr="004838FA">
        <w:rPr>
          <w:rFonts w:hint="cs"/>
          <w:rtl/>
        </w:rPr>
        <w:t>أبواب المواعظ</w:t>
      </w:r>
    </w:p>
    <w:p w:rsidR="00D60D0D" w:rsidRPr="004838FA" w:rsidRDefault="00D60D0D" w:rsidP="0095559D">
      <w:pPr>
        <w:pStyle w:val="libNormal"/>
        <w:rPr>
          <w:rtl/>
        </w:rPr>
      </w:pPr>
      <w:r w:rsidRPr="004838FA">
        <w:rPr>
          <w:rFonts w:hint="cs"/>
          <w:rtl/>
        </w:rPr>
        <w:t>باب مواعظ الله سبحانه</w:t>
      </w:r>
      <w:r>
        <w:rPr>
          <w:rFonts w:hint="cs"/>
          <w:rtl/>
        </w:rPr>
        <w:tab/>
      </w:r>
      <w:r w:rsidRPr="004838FA">
        <w:rPr>
          <w:rFonts w:hint="cs"/>
          <w:rtl/>
        </w:rPr>
        <w:t>14823 (8) ؛ 14918 (103) ؛ 15086 (271)</w:t>
      </w:r>
    </w:p>
    <w:p w:rsidR="00D60D0D" w:rsidRPr="004838FA" w:rsidRDefault="00D60D0D" w:rsidP="0095559D">
      <w:pPr>
        <w:pStyle w:val="libNormal"/>
        <w:rPr>
          <w:rtl/>
        </w:rPr>
      </w:pPr>
      <w:r w:rsidRPr="004838FA">
        <w:rPr>
          <w:rFonts w:hint="cs"/>
          <w:rtl/>
        </w:rPr>
        <w:t xml:space="preserve">باب مواعظ رسول الله </w:t>
      </w:r>
      <w:r w:rsidRPr="000575E1">
        <w:rPr>
          <w:rStyle w:val="libAlaemChar"/>
          <w:rFonts w:hint="cs"/>
          <w:rtl/>
        </w:rPr>
        <w:t>صلى‌الله‌عليه‌وآله‌وسلم</w:t>
      </w:r>
      <w:r>
        <w:rPr>
          <w:rFonts w:hint="cs"/>
          <w:rtl/>
        </w:rPr>
        <w:tab/>
      </w:r>
      <w:r w:rsidRPr="004838FA">
        <w:rPr>
          <w:rFonts w:hint="cs"/>
          <w:rtl/>
        </w:rPr>
        <w:t>14848 (33) ؛ 14854 (39) ؛ 15005 (190)</w:t>
      </w:r>
    </w:p>
    <w:p w:rsidR="00D60D0D" w:rsidRPr="004838FA" w:rsidRDefault="00D60D0D" w:rsidP="0095559D">
      <w:pPr>
        <w:pStyle w:val="libNormal"/>
        <w:rPr>
          <w:rtl/>
        </w:rPr>
      </w:pPr>
      <w:r w:rsidRPr="004838FA">
        <w:rPr>
          <w:rtl/>
        </w:rPr>
        <w:br w:type="page"/>
      </w:r>
      <w:r w:rsidRPr="004838FA">
        <w:rPr>
          <w:rFonts w:hint="cs"/>
          <w:rtl/>
        </w:rPr>
        <w:lastRenderedPageBreak/>
        <w:t xml:space="preserve">باب مواعظ أميرالمؤمنين </w:t>
      </w:r>
      <w:r w:rsidRPr="000575E1">
        <w:rPr>
          <w:rStyle w:val="libAlaemChar"/>
          <w:rFonts w:hint="cs"/>
          <w:rtl/>
        </w:rPr>
        <w:t>عليه‌السلام</w:t>
      </w:r>
      <w:r>
        <w:rPr>
          <w:rFonts w:hint="cs"/>
          <w:rtl/>
        </w:rPr>
        <w:tab/>
      </w:r>
      <w:r w:rsidRPr="004838FA">
        <w:rPr>
          <w:rFonts w:hint="cs"/>
          <w:rtl/>
        </w:rPr>
        <w:t>14818 (3) ؛ 14843 (28) ؛ 15142 (327)</w:t>
      </w:r>
    </w:p>
    <w:p w:rsidR="00D60D0D" w:rsidRDefault="00D60D0D" w:rsidP="0095559D">
      <w:pPr>
        <w:pStyle w:val="libNormal"/>
        <w:rPr>
          <w:rtl/>
        </w:rPr>
      </w:pPr>
      <w:r w:rsidRPr="004838FA">
        <w:rPr>
          <w:rFonts w:hint="cs"/>
          <w:rtl/>
        </w:rPr>
        <w:t xml:space="preserve">باب مواعظ عليّ بن الحسين </w:t>
      </w:r>
      <w:r w:rsidRPr="000575E1">
        <w:rPr>
          <w:rStyle w:val="libAlaemChar"/>
          <w:rFonts w:hint="cs"/>
          <w:rtl/>
        </w:rPr>
        <w:t>عليه‌السلام</w:t>
      </w:r>
      <w:r>
        <w:rPr>
          <w:rFonts w:hint="cs"/>
          <w:rtl/>
        </w:rPr>
        <w:tab/>
      </w:r>
      <w:r w:rsidRPr="004838FA">
        <w:rPr>
          <w:rFonts w:hint="cs"/>
          <w:rtl/>
        </w:rPr>
        <w:t>14817 (2) ؛ 14839 (24) ؛ 14844 (29)</w:t>
      </w:r>
    </w:p>
    <w:p w:rsidR="00D60D0D" w:rsidRPr="004838FA" w:rsidRDefault="00D60D0D" w:rsidP="0095559D">
      <w:pPr>
        <w:pStyle w:val="libNormal"/>
        <w:rPr>
          <w:rtl/>
        </w:rPr>
      </w:pPr>
      <w:r w:rsidRPr="004838FA">
        <w:rPr>
          <w:rFonts w:hint="cs"/>
          <w:rtl/>
        </w:rPr>
        <w:t xml:space="preserve">باب مواعظ أبي جعفر محمّد بن عليّ الباقر </w:t>
      </w:r>
      <w:r w:rsidRPr="000575E1">
        <w:rPr>
          <w:rStyle w:val="libAlaemChar"/>
          <w:rFonts w:hint="cs"/>
          <w:rtl/>
        </w:rPr>
        <w:t>عليه‌السلام</w:t>
      </w:r>
      <w:r>
        <w:rPr>
          <w:rFonts w:hint="cs"/>
          <w:rtl/>
        </w:rPr>
        <w:tab/>
      </w:r>
      <w:r w:rsidRPr="004838FA">
        <w:rPr>
          <w:rFonts w:hint="cs"/>
          <w:rtl/>
        </w:rPr>
        <w:t>14831 (16) ؛ 14832 (17)</w:t>
      </w:r>
    </w:p>
    <w:p w:rsidR="00D60D0D" w:rsidRDefault="00D60D0D" w:rsidP="0095559D">
      <w:pPr>
        <w:pStyle w:val="libNormal"/>
        <w:rPr>
          <w:rtl/>
        </w:rPr>
      </w:pPr>
      <w:r w:rsidRPr="004838FA">
        <w:rPr>
          <w:rFonts w:hint="cs"/>
          <w:rtl/>
        </w:rPr>
        <w:t xml:space="preserve">باب مواعظ أبي عبدالله جعفر بن محمّد الصادق </w:t>
      </w:r>
      <w:r w:rsidRPr="000575E1">
        <w:rPr>
          <w:rStyle w:val="libAlaemChar"/>
          <w:rFonts w:hint="cs"/>
          <w:rtl/>
        </w:rPr>
        <w:t>عليه‌السلام</w:t>
      </w:r>
      <w:r>
        <w:rPr>
          <w:rFonts w:hint="cs"/>
          <w:rtl/>
        </w:rPr>
        <w:tab/>
      </w:r>
      <w:r w:rsidRPr="004838FA">
        <w:rPr>
          <w:rFonts w:hint="cs"/>
          <w:rtl/>
        </w:rPr>
        <w:t>14816</w:t>
      </w:r>
    </w:p>
    <w:p w:rsidR="00D60D0D" w:rsidRPr="004838FA" w:rsidRDefault="00D60D0D" w:rsidP="0095559D">
      <w:pPr>
        <w:pStyle w:val="libNormal"/>
        <w:rPr>
          <w:rtl/>
        </w:rPr>
      </w:pPr>
      <w:r w:rsidRPr="004838FA">
        <w:rPr>
          <w:rFonts w:hint="cs"/>
          <w:rtl/>
        </w:rPr>
        <w:t>(1) ؛ 14913 (98) ؛ 14947 (132) ؛ 15004 (189) ؛ 15006 (191) ؛ 15152 (337) ؛ 15153 (338)</w:t>
      </w:r>
    </w:p>
    <w:p w:rsidR="00D60D0D" w:rsidRPr="004838FA" w:rsidRDefault="00D60D0D" w:rsidP="0095559D">
      <w:pPr>
        <w:pStyle w:val="libCenterBold2"/>
        <w:rPr>
          <w:rtl/>
        </w:rPr>
      </w:pPr>
      <w:r w:rsidRPr="004838FA">
        <w:rPr>
          <w:rFonts w:hint="cs"/>
          <w:rtl/>
        </w:rPr>
        <w:t>أبواب القصص</w:t>
      </w:r>
    </w:p>
    <w:p w:rsidR="00D60D0D" w:rsidRPr="004838FA" w:rsidRDefault="00D60D0D" w:rsidP="0095559D">
      <w:pPr>
        <w:pStyle w:val="libNormal"/>
        <w:rPr>
          <w:rtl/>
        </w:rPr>
      </w:pPr>
      <w:r w:rsidRPr="004838FA">
        <w:rPr>
          <w:rFonts w:hint="cs"/>
          <w:rtl/>
        </w:rPr>
        <w:t>باب قصّة آدم</w:t>
      </w:r>
      <w:r>
        <w:rPr>
          <w:rFonts w:hint="cs"/>
          <w:rtl/>
        </w:rPr>
        <w:tab/>
      </w:r>
      <w:r w:rsidRPr="004838FA">
        <w:rPr>
          <w:rFonts w:hint="cs"/>
          <w:rtl/>
        </w:rPr>
        <w:t>15124 (309)</w:t>
      </w:r>
    </w:p>
    <w:p w:rsidR="00D60D0D" w:rsidRDefault="00D60D0D" w:rsidP="0095559D">
      <w:pPr>
        <w:pStyle w:val="libNormal"/>
        <w:rPr>
          <w:rtl/>
        </w:rPr>
      </w:pPr>
      <w:r w:rsidRPr="004838FA">
        <w:rPr>
          <w:rFonts w:hint="cs"/>
          <w:rtl/>
        </w:rPr>
        <w:t>باب قصّة نوح</w:t>
      </w:r>
      <w:r>
        <w:rPr>
          <w:rFonts w:hint="cs"/>
          <w:rtl/>
        </w:rPr>
        <w:tab/>
      </w:r>
      <w:r w:rsidRPr="004838FA">
        <w:rPr>
          <w:rFonts w:hint="cs"/>
          <w:rtl/>
        </w:rPr>
        <w:t>15236 (421) ؛ 15237 (422) ؛ 15238 (423) ؛ 15239 (424) ؛ 15240</w:t>
      </w:r>
    </w:p>
    <w:p w:rsidR="00D60D0D" w:rsidRPr="004838FA" w:rsidRDefault="00D60D0D" w:rsidP="0095559D">
      <w:pPr>
        <w:pStyle w:val="libNormal"/>
        <w:rPr>
          <w:rtl/>
        </w:rPr>
      </w:pPr>
      <w:r w:rsidRPr="004838FA">
        <w:rPr>
          <w:rFonts w:hint="cs"/>
          <w:rtl/>
        </w:rPr>
        <w:t>(425) ؛ 15241 (426) ؛ 15242 (427) ؛ 15243 (428) ؛ 15244 (429) ؛ 15245 (430)</w:t>
      </w:r>
    </w:p>
    <w:p w:rsidR="00D60D0D" w:rsidRDefault="00D60D0D" w:rsidP="0095559D">
      <w:pPr>
        <w:pStyle w:val="libNormal"/>
        <w:rPr>
          <w:rtl/>
        </w:rPr>
      </w:pPr>
      <w:r w:rsidRPr="004838FA">
        <w:rPr>
          <w:rFonts w:hint="cs"/>
          <w:rtl/>
        </w:rPr>
        <w:t>باب قصّة إبراهيم</w:t>
      </w:r>
      <w:r>
        <w:rPr>
          <w:rFonts w:hint="cs"/>
          <w:rtl/>
        </w:rPr>
        <w:tab/>
      </w:r>
      <w:r w:rsidRPr="004838FA">
        <w:rPr>
          <w:rFonts w:hint="cs"/>
          <w:rtl/>
        </w:rPr>
        <w:t>15288 (473) ؛ 15373 (558) ؛ 15374 (559) ؛ 15376 (561) ؛ 15404</w:t>
      </w:r>
    </w:p>
    <w:p w:rsidR="00D60D0D" w:rsidRPr="004838FA" w:rsidRDefault="00D60D0D" w:rsidP="0095559D">
      <w:pPr>
        <w:pStyle w:val="libNormal"/>
        <w:rPr>
          <w:rtl/>
        </w:rPr>
      </w:pPr>
      <w:r w:rsidRPr="004838FA">
        <w:rPr>
          <w:rFonts w:hint="cs"/>
          <w:rtl/>
        </w:rPr>
        <w:t>(589) ؛ 15405 (590) ؛ 15406 (591) ؛ 15407 (592)</w:t>
      </w:r>
    </w:p>
    <w:p w:rsidR="00D60D0D" w:rsidRPr="004838FA" w:rsidRDefault="00D60D0D" w:rsidP="0095559D">
      <w:pPr>
        <w:pStyle w:val="libNormal"/>
        <w:rPr>
          <w:rtl/>
        </w:rPr>
      </w:pPr>
      <w:r w:rsidRPr="004838FA">
        <w:rPr>
          <w:rFonts w:hint="cs"/>
          <w:rtl/>
        </w:rPr>
        <w:t>باب قصّة صالح</w:t>
      </w:r>
      <w:r>
        <w:rPr>
          <w:rFonts w:hint="cs"/>
          <w:rtl/>
        </w:rPr>
        <w:tab/>
      </w:r>
      <w:r w:rsidRPr="004838FA">
        <w:rPr>
          <w:rFonts w:hint="cs"/>
          <w:rtl/>
        </w:rPr>
        <w:t>15028 (213) ؛ 15029 (214)</w:t>
      </w:r>
    </w:p>
    <w:p w:rsidR="00D60D0D" w:rsidRPr="004838FA" w:rsidRDefault="00D60D0D" w:rsidP="0095559D">
      <w:pPr>
        <w:pStyle w:val="libNormal"/>
        <w:rPr>
          <w:rtl/>
        </w:rPr>
      </w:pPr>
      <w:r w:rsidRPr="004838FA">
        <w:rPr>
          <w:rFonts w:hint="cs"/>
          <w:rtl/>
        </w:rPr>
        <w:t>باب قصّة سليمان</w:t>
      </w:r>
      <w:r>
        <w:rPr>
          <w:rFonts w:hint="cs"/>
          <w:rtl/>
        </w:rPr>
        <w:tab/>
      </w:r>
      <w:r w:rsidRPr="004838FA">
        <w:rPr>
          <w:rFonts w:hint="cs"/>
          <w:rtl/>
        </w:rPr>
        <w:t>14929 (114)</w:t>
      </w:r>
    </w:p>
    <w:p w:rsidR="00D60D0D" w:rsidRPr="004838FA" w:rsidRDefault="00D60D0D" w:rsidP="0095559D">
      <w:pPr>
        <w:pStyle w:val="libNormal"/>
        <w:rPr>
          <w:rtl/>
        </w:rPr>
      </w:pPr>
      <w:r w:rsidRPr="004838FA">
        <w:rPr>
          <w:rFonts w:hint="cs"/>
          <w:rtl/>
        </w:rPr>
        <w:t>باب قصّة عيسى</w:t>
      </w:r>
      <w:r>
        <w:rPr>
          <w:rFonts w:hint="cs"/>
          <w:rtl/>
        </w:rPr>
        <w:tab/>
      </w:r>
      <w:r w:rsidRPr="004838FA">
        <w:rPr>
          <w:rFonts w:hint="cs"/>
          <w:rtl/>
        </w:rPr>
        <w:t>15331 (516) ؛ 15347 (532)</w:t>
      </w:r>
    </w:p>
    <w:p w:rsidR="00D60D0D" w:rsidRPr="004838FA" w:rsidRDefault="00D60D0D" w:rsidP="0095559D">
      <w:pPr>
        <w:pStyle w:val="libNormal"/>
        <w:rPr>
          <w:rtl/>
        </w:rPr>
      </w:pPr>
      <w:r w:rsidRPr="004838FA">
        <w:rPr>
          <w:rFonts w:hint="cs"/>
          <w:rtl/>
        </w:rPr>
        <w:t>باب قصّة خالد بن سنان</w:t>
      </w:r>
      <w:r>
        <w:rPr>
          <w:rFonts w:hint="cs"/>
          <w:rtl/>
        </w:rPr>
        <w:tab/>
      </w:r>
      <w:r w:rsidRPr="004838FA">
        <w:rPr>
          <w:rFonts w:hint="cs"/>
          <w:rtl/>
        </w:rPr>
        <w:t>15355 (540)</w:t>
      </w:r>
    </w:p>
    <w:p w:rsidR="00D60D0D" w:rsidRDefault="00D60D0D" w:rsidP="0095559D">
      <w:pPr>
        <w:pStyle w:val="libNormal"/>
        <w:rPr>
          <w:rtl/>
        </w:rPr>
      </w:pPr>
      <w:r w:rsidRPr="004838FA">
        <w:rPr>
          <w:rFonts w:hint="cs"/>
          <w:rtl/>
        </w:rPr>
        <w:t>باب حكايات السلف</w:t>
      </w:r>
      <w:r>
        <w:rPr>
          <w:rFonts w:hint="cs"/>
          <w:rtl/>
        </w:rPr>
        <w:tab/>
      </w:r>
      <w:r w:rsidRPr="004838FA">
        <w:rPr>
          <w:rFonts w:hint="cs"/>
          <w:rtl/>
        </w:rPr>
        <w:t>14842 (27) ؛ 15367 (552) ؛ 15400 (585) ؛ 15401 (586)</w:t>
      </w:r>
    </w:p>
    <w:p w:rsidR="00D60D0D" w:rsidRDefault="00D60D0D" w:rsidP="0095559D">
      <w:pPr>
        <w:pStyle w:val="libNormal"/>
        <w:rPr>
          <w:rtl/>
        </w:rPr>
      </w:pPr>
      <w:r w:rsidRPr="004838FA">
        <w:rPr>
          <w:rFonts w:hint="cs"/>
          <w:rtl/>
        </w:rPr>
        <w:t xml:space="preserve">باب قصّة نبيّنا </w:t>
      </w:r>
      <w:r w:rsidRPr="000575E1">
        <w:rPr>
          <w:rStyle w:val="libAlaemChar"/>
          <w:rFonts w:hint="cs"/>
          <w:rtl/>
        </w:rPr>
        <w:t>صلى‌الله‌عليه‌وآله‌وسلم</w:t>
      </w:r>
      <w:r>
        <w:rPr>
          <w:rFonts w:hint="cs"/>
          <w:rtl/>
        </w:rPr>
        <w:t xml:space="preserve"> و</w:t>
      </w:r>
      <w:r w:rsidRPr="004838FA">
        <w:rPr>
          <w:rFonts w:hint="cs"/>
          <w:rtl/>
        </w:rPr>
        <w:t>غزواته</w:t>
      </w:r>
      <w:r>
        <w:rPr>
          <w:rFonts w:hint="cs"/>
          <w:rtl/>
        </w:rPr>
        <w:tab/>
      </w:r>
      <w:r w:rsidRPr="004838FA">
        <w:rPr>
          <w:rFonts w:hint="cs"/>
          <w:rtl/>
        </w:rPr>
        <w:t>14906</w:t>
      </w:r>
      <w:r>
        <w:rPr>
          <w:rFonts w:hint="cs"/>
          <w:rtl/>
        </w:rPr>
        <w:t xml:space="preserve"> </w:t>
      </w:r>
      <w:r w:rsidRPr="004838FA">
        <w:rPr>
          <w:rFonts w:hint="cs"/>
          <w:rtl/>
        </w:rPr>
        <w:t>(91) ؛ 15190 (375) ؛ 15191 (376) ؛ 15193</w:t>
      </w:r>
    </w:p>
    <w:p w:rsidR="00D60D0D" w:rsidRPr="004838FA" w:rsidRDefault="00D60D0D" w:rsidP="0095559D">
      <w:pPr>
        <w:pStyle w:val="libNormal"/>
        <w:rPr>
          <w:rtl/>
        </w:rPr>
      </w:pPr>
      <w:r w:rsidRPr="004838FA">
        <w:rPr>
          <w:rFonts w:hint="cs"/>
          <w:rtl/>
        </w:rPr>
        <w:t>(378) ؛ 15234 (419) ؛ 15233 (418) ؛ 15235 (420) ؛ 15273 (458) ؛ 15274 (459) ؛ 15275 (460) ؛ 15317 (502) ؛ 15318 (503) ؛ 15330 (515) ؛ 15370 (555) ؛ 15379 (564) ؛ 15381 (566) ؛ 15382 (567) ؛ 15383 (568)</w:t>
      </w:r>
    </w:p>
    <w:p w:rsidR="00D60D0D" w:rsidRDefault="00D60D0D" w:rsidP="0095559D">
      <w:pPr>
        <w:pStyle w:val="libNormal"/>
        <w:rPr>
          <w:rtl/>
        </w:rPr>
      </w:pPr>
      <w:r w:rsidRPr="004838FA">
        <w:rPr>
          <w:rFonts w:hint="cs"/>
          <w:rtl/>
        </w:rPr>
        <w:t>باب قصّة أبي ذرّ</w:t>
      </w:r>
      <w:r>
        <w:rPr>
          <w:rFonts w:hint="cs"/>
          <w:rtl/>
        </w:rPr>
        <w:tab/>
      </w:r>
      <w:r w:rsidRPr="004838FA">
        <w:rPr>
          <w:rFonts w:hint="cs"/>
          <w:rtl/>
        </w:rPr>
        <w:t>14911 (96) ؛ 15067 (252) ؛ 15272 (457) ؛ 15293 (478)</w:t>
      </w:r>
    </w:p>
    <w:p w:rsidR="00D60D0D" w:rsidRPr="004838FA" w:rsidRDefault="00D60D0D" w:rsidP="0095559D">
      <w:pPr>
        <w:pStyle w:val="libNormal"/>
        <w:rPr>
          <w:rtl/>
        </w:rPr>
      </w:pPr>
      <w:r w:rsidRPr="004838FA">
        <w:rPr>
          <w:rtl/>
        </w:rPr>
        <w:br w:type="page"/>
      </w:r>
      <w:r w:rsidRPr="004838FA">
        <w:rPr>
          <w:rFonts w:hint="cs"/>
          <w:rtl/>
        </w:rPr>
        <w:lastRenderedPageBreak/>
        <w:t>باب قصّة سلمان</w:t>
      </w:r>
      <w:r>
        <w:rPr>
          <w:rFonts w:hint="cs"/>
          <w:rtl/>
        </w:rPr>
        <w:tab/>
      </w:r>
      <w:r w:rsidRPr="004838FA">
        <w:rPr>
          <w:rFonts w:hint="cs"/>
          <w:rtl/>
        </w:rPr>
        <w:t>14983 (168) ؛ 15018 (203)</w:t>
      </w:r>
    </w:p>
    <w:p w:rsidR="00D60D0D" w:rsidRPr="004838FA" w:rsidRDefault="00D60D0D" w:rsidP="0095559D">
      <w:pPr>
        <w:pStyle w:val="libNormal"/>
        <w:rPr>
          <w:rtl/>
        </w:rPr>
      </w:pPr>
      <w:r w:rsidRPr="004838FA">
        <w:rPr>
          <w:rFonts w:hint="cs"/>
          <w:rtl/>
        </w:rPr>
        <w:t>باب قصّة نسب عمرو العبّاس</w:t>
      </w:r>
      <w:r>
        <w:rPr>
          <w:rFonts w:hint="cs"/>
          <w:rtl/>
        </w:rPr>
        <w:tab/>
      </w:r>
      <w:r w:rsidRPr="004838FA">
        <w:rPr>
          <w:rFonts w:hint="cs"/>
          <w:rtl/>
        </w:rPr>
        <w:t>15187 (372)</w:t>
      </w:r>
    </w:p>
    <w:p w:rsidR="00D60D0D" w:rsidRPr="004838FA" w:rsidRDefault="00D60D0D" w:rsidP="0095559D">
      <w:pPr>
        <w:pStyle w:val="libNormal"/>
        <w:rPr>
          <w:rtl/>
        </w:rPr>
      </w:pPr>
      <w:r w:rsidRPr="004838FA">
        <w:rPr>
          <w:rFonts w:hint="cs"/>
          <w:rtl/>
        </w:rPr>
        <w:t>باب النوادر</w:t>
      </w:r>
      <w:r>
        <w:rPr>
          <w:rFonts w:hint="cs"/>
          <w:rtl/>
        </w:rPr>
        <w:tab/>
      </w:r>
      <w:r w:rsidRPr="004838FA">
        <w:rPr>
          <w:rFonts w:hint="cs"/>
          <w:rtl/>
        </w:rPr>
        <w:t>15079 (264) ؛ 15094 (279) ؛ 15346 (531) ؛ 15372 (557)</w:t>
      </w:r>
    </w:p>
    <w:p w:rsidR="00D60D0D" w:rsidRPr="004838FA" w:rsidRDefault="00D60D0D" w:rsidP="0095559D">
      <w:pPr>
        <w:pStyle w:val="libCenterBold2"/>
        <w:rPr>
          <w:rtl/>
        </w:rPr>
      </w:pPr>
      <w:r w:rsidRPr="004838FA">
        <w:rPr>
          <w:rFonts w:hint="cs"/>
          <w:rtl/>
        </w:rPr>
        <w:t>أبواب القراءات</w:t>
      </w:r>
      <w:r>
        <w:rPr>
          <w:rFonts w:hint="cs"/>
          <w:rtl/>
        </w:rPr>
        <w:t xml:space="preserve"> و</w:t>
      </w:r>
      <w:r w:rsidRPr="004838FA">
        <w:rPr>
          <w:rFonts w:hint="cs"/>
          <w:rtl/>
        </w:rPr>
        <w:t>تفسير الآيات</w:t>
      </w:r>
      <w:r>
        <w:rPr>
          <w:rFonts w:hint="cs"/>
          <w:rtl/>
        </w:rPr>
        <w:t xml:space="preserve"> و</w:t>
      </w:r>
      <w:r w:rsidRPr="004838FA">
        <w:rPr>
          <w:rFonts w:hint="cs"/>
          <w:rtl/>
        </w:rPr>
        <w:t>الإخبار عمّا هو آت</w:t>
      </w:r>
    </w:p>
    <w:p w:rsidR="00D60D0D" w:rsidRDefault="00D60D0D" w:rsidP="0095559D">
      <w:pPr>
        <w:pStyle w:val="libNormal"/>
        <w:rPr>
          <w:rtl/>
        </w:rPr>
      </w:pPr>
      <w:r w:rsidRPr="004838FA">
        <w:rPr>
          <w:rFonts w:hint="cs"/>
          <w:rtl/>
        </w:rPr>
        <w:t>باب القراءات</w:t>
      </w:r>
      <w:r>
        <w:rPr>
          <w:rFonts w:hint="cs"/>
          <w:rtl/>
        </w:rPr>
        <w:tab/>
      </w:r>
      <w:r w:rsidRPr="004838FA">
        <w:rPr>
          <w:rFonts w:hint="cs"/>
          <w:rtl/>
        </w:rPr>
        <w:t>15023 (208) ؛ 15024 (209) ؛ 15027 (212) ؛ 15063 (248) ؛ 15064</w:t>
      </w:r>
    </w:p>
    <w:p w:rsidR="00D60D0D" w:rsidRPr="004838FA" w:rsidRDefault="00D60D0D" w:rsidP="0095559D">
      <w:pPr>
        <w:pStyle w:val="libNormal"/>
        <w:rPr>
          <w:rtl/>
        </w:rPr>
      </w:pPr>
      <w:r w:rsidRPr="004838FA">
        <w:rPr>
          <w:rFonts w:hint="cs"/>
          <w:rtl/>
        </w:rPr>
        <w:t>(249) ؛ 15065 (250) ؛ 15250 (435) ؛ 15251 (436) ؛ 15252 (437) ؛ 15253 (438) ؛ 15254 (439) ؛ 15255 (440)</w:t>
      </w:r>
      <w:r>
        <w:rPr>
          <w:rFonts w:hint="cs"/>
          <w:rtl/>
        </w:rPr>
        <w:t xml:space="preserve"> </w:t>
      </w:r>
      <w:r w:rsidRPr="004838FA">
        <w:rPr>
          <w:rFonts w:hint="cs"/>
          <w:rtl/>
        </w:rPr>
        <w:t>؛ 15287 (472) ؛ 15385 (570) ؛ 15386 (571) ؛ 15387 (572)</w:t>
      </w:r>
    </w:p>
    <w:p w:rsidR="00D60D0D" w:rsidRDefault="00D60D0D" w:rsidP="0095559D">
      <w:pPr>
        <w:pStyle w:val="libNormal"/>
        <w:rPr>
          <w:rtl/>
        </w:rPr>
      </w:pPr>
      <w:r w:rsidRPr="004838FA">
        <w:rPr>
          <w:rFonts w:hint="cs"/>
          <w:rtl/>
        </w:rPr>
        <w:t>باب تفسير الآيات</w:t>
      </w:r>
      <w:r>
        <w:rPr>
          <w:rFonts w:hint="cs"/>
          <w:rtl/>
        </w:rPr>
        <w:t xml:space="preserve"> </w:t>
      </w:r>
      <w:r w:rsidRPr="004838FA">
        <w:rPr>
          <w:rFonts w:hint="cs"/>
          <w:rtl/>
        </w:rPr>
        <w:t>14855</w:t>
      </w:r>
      <w:r>
        <w:rPr>
          <w:rFonts w:hint="cs"/>
          <w:rtl/>
        </w:rPr>
        <w:tab/>
      </w:r>
      <w:r w:rsidRPr="004838FA">
        <w:rPr>
          <w:rFonts w:hint="cs"/>
          <w:rtl/>
        </w:rPr>
        <w:t>(40) ؛ 14859 (44) ؛ 14930 (115) ؛ 14966 (151) ؛ 14996</w:t>
      </w:r>
    </w:p>
    <w:p w:rsidR="00D60D0D" w:rsidRPr="004838FA" w:rsidRDefault="00D60D0D" w:rsidP="0095559D">
      <w:pPr>
        <w:pStyle w:val="libNormal"/>
        <w:rPr>
          <w:rtl/>
        </w:rPr>
      </w:pPr>
      <w:r w:rsidRPr="004838FA">
        <w:rPr>
          <w:rFonts w:hint="cs"/>
          <w:rtl/>
        </w:rPr>
        <w:t>(181) ؛ 15014 (199) ؛ 15015 (200) ؛ 15016 (201) ؛ 15053 (238) ؛ 15054 (239) ؛ 15056 (241) ؛ 15058 (243) ؛ 15059 (244) ؛ 15060 (245) ؛ 15097 (282) ؛ 15110 (295) ؛ 15164 (349) ؛ 15169 (354) ؛ 15170 (355) ؛ 15202 (387) ؛ 15205 (390) ؛ 15212 (397) ؛ 15247 (432) ؛ 15296 (481) ؛ 15297 (482) ؛ 15300 (485) ؛ 15313 (498) ؛ 15314 (499) ؛ 15315 (500) ؛ 15319 (504) ؛ 15369 (554) ؛ 15389 (574) ؛ 15391 (576) ؛ 15412 (597)</w:t>
      </w:r>
    </w:p>
    <w:p w:rsidR="00D60D0D" w:rsidRDefault="00D60D0D" w:rsidP="0095559D">
      <w:pPr>
        <w:pStyle w:val="libNormal"/>
        <w:rPr>
          <w:rtl/>
        </w:rPr>
      </w:pPr>
      <w:r w:rsidRPr="004838FA">
        <w:rPr>
          <w:rFonts w:hint="cs"/>
          <w:rtl/>
        </w:rPr>
        <w:t>باب الإخبار عمّا هو آت</w:t>
      </w:r>
      <w:r>
        <w:rPr>
          <w:rFonts w:hint="cs"/>
          <w:rtl/>
        </w:rPr>
        <w:tab/>
      </w:r>
      <w:r w:rsidRPr="004838FA">
        <w:rPr>
          <w:rFonts w:hint="cs"/>
          <w:rtl/>
        </w:rPr>
        <w:t>14822 (7) ؛ 14840 (25) ؛ 15013 (198) ؛ 15092 (277) ؛</w:t>
      </w:r>
    </w:p>
    <w:p w:rsidR="00D60D0D" w:rsidRPr="004838FA" w:rsidRDefault="00D60D0D" w:rsidP="0095559D">
      <w:pPr>
        <w:pStyle w:val="libNormal"/>
        <w:rPr>
          <w:rtl/>
        </w:rPr>
      </w:pPr>
      <w:r w:rsidRPr="004838FA">
        <w:rPr>
          <w:rFonts w:hint="cs"/>
          <w:rtl/>
        </w:rPr>
        <w:t>15291 (476) ؛ 15294 (479)</w:t>
      </w:r>
    </w:p>
    <w:p w:rsidR="00D60D0D" w:rsidRPr="004838FA" w:rsidRDefault="00D60D0D" w:rsidP="0095559D">
      <w:pPr>
        <w:pStyle w:val="libCenterBold2"/>
        <w:rPr>
          <w:rtl/>
        </w:rPr>
      </w:pPr>
      <w:r w:rsidRPr="004838FA">
        <w:rPr>
          <w:rFonts w:hint="cs"/>
          <w:rtl/>
        </w:rPr>
        <w:t>أبواب المخلوقات</w:t>
      </w:r>
    </w:p>
    <w:p w:rsidR="00D60D0D" w:rsidRDefault="00D60D0D" w:rsidP="0095559D">
      <w:pPr>
        <w:pStyle w:val="libNormal"/>
        <w:rPr>
          <w:rtl/>
        </w:rPr>
      </w:pPr>
      <w:r w:rsidRPr="004838FA">
        <w:rPr>
          <w:rFonts w:hint="cs"/>
          <w:rtl/>
        </w:rPr>
        <w:t>باب المخلوقات</w:t>
      </w:r>
      <w:r>
        <w:rPr>
          <w:rFonts w:hint="cs"/>
          <w:rtl/>
        </w:rPr>
        <w:t xml:space="preserve"> و</w:t>
      </w:r>
      <w:r w:rsidRPr="004838FA">
        <w:rPr>
          <w:rFonts w:hint="cs"/>
          <w:rtl/>
        </w:rPr>
        <w:t>ابتدائها</w:t>
      </w:r>
      <w:r>
        <w:rPr>
          <w:rFonts w:hint="cs"/>
          <w:rtl/>
        </w:rPr>
        <w:t xml:space="preserve"> </w:t>
      </w:r>
      <w:r w:rsidRPr="004838FA">
        <w:rPr>
          <w:rFonts w:hint="cs"/>
          <w:rtl/>
        </w:rPr>
        <w:t>14870</w:t>
      </w:r>
      <w:r>
        <w:rPr>
          <w:rFonts w:hint="cs"/>
          <w:rtl/>
        </w:rPr>
        <w:tab/>
      </w:r>
      <w:r w:rsidRPr="004838FA">
        <w:rPr>
          <w:rFonts w:hint="cs"/>
          <w:rtl/>
        </w:rPr>
        <w:t>(55) ؛ 14882 (67) ؛ 14883 (68) ؛ 14931 (116) ؛</w:t>
      </w:r>
    </w:p>
    <w:p w:rsidR="00D60D0D" w:rsidRPr="004838FA" w:rsidRDefault="00D60D0D" w:rsidP="0095559D">
      <w:pPr>
        <w:pStyle w:val="libNormal"/>
        <w:rPr>
          <w:rtl/>
        </w:rPr>
      </w:pPr>
      <w:r w:rsidRPr="004838FA">
        <w:rPr>
          <w:rFonts w:hint="cs"/>
          <w:rtl/>
        </w:rPr>
        <w:t>14932 (117) ؛ 14944 (129) ؛ 14957 (142)</w:t>
      </w:r>
    </w:p>
    <w:p w:rsidR="00D60D0D" w:rsidRPr="004838FA" w:rsidRDefault="00D60D0D" w:rsidP="0095559D">
      <w:pPr>
        <w:pStyle w:val="libNormal"/>
        <w:rPr>
          <w:rtl/>
        </w:rPr>
      </w:pPr>
      <w:r w:rsidRPr="004838FA">
        <w:rPr>
          <w:rFonts w:hint="cs"/>
          <w:rtl/>
        </w:rPr>
        <w:t>باب أنّ لله تعالى قباباً غير هذه القبّة</w:t>
      </w:r>
      <w:r>
        <w:rPr>
          <w:rFonts w:hint="cs"/>
          <w:rtl/>
        </w:rPr>
        <w:tab/>
      </w:r>
      <w:r w:rsidRPr="004838FA">
        <w:rPr>
          <w:rFonts w:hint="cs"/>
          <w:rtl/>
        </w:rPr>
        <w:t>15116 (301) ؛ 15117 (302)</w:t>
      </w:r>
    </w:p>
    <w:p w:rsidR="00D60D0D" w:rsidRPr="004838FA" w:rsidRDefault="00D60D0D" w:rsidP="0095559D">
      <w:pPr>
        <w:pStyle w:val="libNormal"/>
        <w:rPr>
          <w:rtl/>
        </w:rPr>
      </w:pPr>
      <w:r w:rsidRPr="004838FA">
        <w:rPr>
          <w:rtl/>
        </w:rPr>
        <w:br w:type="page"/>
      </w:r>
      <w:r w:rsidRPr="004838FA">
        <w:rPr>
          <w:rFonts w:hint="cs"/>
          <w:rtl/>
        </w:rPr>
        <w:lastRenderedPageBreak/>
        <w:t>باب الشمس</w:t>
      </w:r>
      <w:r>
        <w:rPr>
          <w:rFonts w:hint="cs"/>
          <w:rtl/>
        </w:rPr>
        <w:t xml:space="preserve"> و</w:t>
      </w:r>
      <w:r w:rsidRPr="004838FA">
        <w:rPr>
          <w:rFonts w:hint="cs"/>
          <w:rtl/>
        </w:rPr>
        <w:t>علّة كسوفها</w:t>
      </w:r>
      <w:r>
        <w:rPr>
          <w:rFonts w:hint="cs"/>
          <w:rtl/>
        </w:rPr>
        <w:tab/>
      </w:r>
      <w:r w:rsidRPr="004838FA">
        <w:rPr>
          <w:rFonts w:hint="cs"/>
          <w:rtl/>
        </w:rPr>
        <w:t>14856 (41) ؛ 14963 (148) ؛ 15147 (332)</w:t>
      </w:r>
    </w:p>
    <w:p w:rsidR="00D60D0D" w:rsidRPr="004838FA" w:rsidRDefault="00D60D0D" w:rsidP="0095559D">
      <w:pPr>
        <w:pStyle w:val="libNormal"/>
        <w:rPr>
          <w:rtl/>
        </w:rPr>
      </w:pPr>
      <w:r w:rsidRPr="004838FA">
        <w:rPr>
          <w:rFonts w:hint="cs"/>
          <w:rtl/>
        </w:rPr>
        <w:t>باب الزلزلة</w:t>
      </w:r>
      <w:r>
        <w:rPr>
          <w:rFonts w:hint="cs"/>
          <w:rtl/>
        </w:rPr>
        <w:t xml:space="preserve"> و</w:t>
      </w:r>
      <w:r w:rsidRPr="004838FA">
        <w:rPr>
          <w:rFonts w:hint="cs"/>
          <w:rtl/>
        </w:rPr>
        <w:t>عللها</w:t>
      </w:r>
      <w:r>
        <w:rPr>
          <w:rFonts w:hint="cs"/>
          <w:rtl/>
        </w:rPr>
        <w:tab/>
      </w:r>
      <w:r w:rsidRPr="004838FA">
        <w:rPr>
          <w:rFonts w:hint="cs"/>
          <w:rtl/>
        </w:rPr>
        <w:t>15180 (365) ؛ 15181 (366)</w:t>
      </w:r>
    </w:p>
    <w:p w:rsidR="00D60D0D" w:rsidRDefault="00D60D0D" w:rsidP="0095559D">
      <w:pPr>
        <w:pStyle w:val="libNormal"/>
        <w:rPr>
          <w:rtl/>
        </w:rPr>
      </w:pPr>
      <w:r w:rsidRPr="004838FA">
        <w:rPr>
          <w:rFonts w:hint="cs"/>
          <w:rtl/>
        </w:rPr>
        <w:t>باب الرياح</w:t>
      </w:r>
      <w:r>
        <w:rPr>
          <w:rFonts w:hint="cs"/>
          <w:rtl/>
        </w:rPr>
        <w:t xml:space="preserve"> و</w:t>
      </w:r>
      <w:r w:rsidRPr="004838FA">
        <w:rPr>
          <w:rFonts w:hint="cs"/>
          <w:rtl/>
        </w:rPr>
        <w:t>أصنافها</w:t>
      </w:r>
      <w:r>
        <w:rPr>
          <w:rFonts w:hint="cs"/>
          <w:rtl/>
        </w:rPr>
        <w:tab/>
      </w:r>
      <w:r w:rsidRPr="004838FA">
        <w:rPr>
          <w:rFonts w:hint="cs"/>
          <w:rtl/>
        </w:rPr>
        <w:t>14878 (63) ؛ 14879 (64) ؛ 15081 (266) ؛ 15083 (268) ؛</w:t>
      </w:r>
    </w:p>
    <w:p w:rsidR="00D60D0D" w:rsidRPr="004838FA" w:rsidRDefault="00D60D0D" w:rsidP="0095559D">
      <w:pPr>
        <w:pStyle w:val="libNormal"/>
        <w:rPr>
          <w:rtl/>
        </w:rPr>
      </w:pPr>
      <w:r w:rsidRPr="004838FA">
        <w:rPr>
          <w:rFonts w:hint="cs"/>
          <w:rtl/>
        </w:rPr>
        <w:t>15084 (269) ؛ 15216 (401)</w:t>
      </w:r>
    </w:p>
    <w:p w:rsidR="00D60D0D" w:rsidRPr="004838FA" w:rsidRDefault="00D60D0D" w:rsidP="0095559D">
      <w:pPr>
        <w:pStyle w:val="libNormal"/>
        <w:rPr>
          <w:rtl/>
        </w:rPr>
      </w:pPr>
      <w:r w:rsidRPr="004838FA">
        <w:rPr>
          <w:rFonts w:hint="cs"/>
          <w:rtl/>
        </w:rPr>
        <w:t>باب المطر</w:t>
      </w:r>
      <w:r>
        <w:rPr>
          <w:rFonts w:hint="cs"/>
          <w:rtl/>
        </w:rPr>
        <w:t xml:space="preserve"> و</w:t>
      </w:r>
      <w:r w:rsidRPr="004838FA">
        <w:rPr>
          <w:rFonts w:hint="cs"/>
          <w:rtl/>
        </w:rPr>
        <w:t>أسبابه</w:t>
      </w:r>
      <w:r>
        <w:rPr>
          <w:rFonts w:hint="cs"/>
          <w:rtl/>
        </w:rPr>
        <w:tab/>
      </w:r>
      <w:r w:rsidRPr="004838FA">
        <w:rPr>
          <w:rFonts w:hint="cs"/>
          <w:rtl/>
        </w:rPr>
        <w:t>15141 (326)</w:t>
      </w:r>
    </w:p>
    <w:p w:rsidR="00D60D0D" w:rsidRDefault="00D60D0D" w:rsidP="0095559D">
      <w:pPr>
        <w:pStyle w:val="libNormal"/>
        <w:rPr>
          <w:rtl/>
        </w:rPr>
      </w:pPr>
      <w:r w:rsidRPr="004838FA">
        <w:rPr>
          <w:rFonts w:hint="cs"/>
          <w:rtl/>
        </w:rPr>
        <w:t>باب الملائكة</w:t>
      </w:r>
      <w:r>
        <w:rPr>
          <w:rFonts w:hint="cs"/>
          <w:rtl/>
        </w:rPr>
        <w:t xml:space="preserve"> و</w:t>
      </w:r>
      <w:r w:rsidRPr="004838FA">
        <w:rPr>
          <w:rFonts w:hint="cs"/>
          <w:rtl/>
        </w:rPr>
        <w:t>صنوفها</w:t>
      </w:r>
      <w:r>
        <w:rPr>
          <w:rFonts w:hint="cs"/>
          <w:rtl/>
        </w:rPr>
        <w:tab/>
      </w:r>
      <w:r w:rsidRPr="004838FA">
        <w:rPr>
          <w:rFonts w:hint="cs"/>
          <w:rtl/>
        </w:rPr>
        <w:t>15217 (402) ؛ 15218 (403) ؛ 15219 (404) ؛ 15220 (405) ؛</w:t>
      </w:r>
    </w:p>
    <w:p w:rsidR="00D60D0D" w:rsidRPr="004838FA" w:rsidRDefault="00D60D0D" w:rsidP="0095559D">
      <w:pPr>
        <w:pStyle w:val="libNormal"/>
        <w:rPr>
          <w:rtl/>
        </w:rPr>
      </w:pPr>
      <w:r w:rsidRPr="004838FA">
        <w:rPr>
          <w:rFonts w:hint="cs"/>
          <w:rtl/>
        </w:rPr>
        <w:t>15221 (406)</w:t>
      </w:r>
    </w:p>
    <w:p w:rsidR="00D60D0D" w:rsidRPr="004838FA" w:rsidRDefault="00D60D0D" w:rsidP="0095559D">
      <w:pPr>
        <w:pStyle w:val="libNormal"/>
        <w:rPr>
          <w:rtl/>
        </w:rPr>
      </w:pPr>
      <w:r w:rsidRPr="004838FA">
        <w:rPr>
          <w:rFonts w:hint="cs"/>
          <w:rtl/>
        </w:rPr>
        <w:t>باب أنّ إبليس ليس من الملائكة</w:t>
      </w:r>
      <w:r>
        <w:rPr>
          <w:rFonts w:hint="cs"/>
          <w:rtl/>
        </w:rPr>
        <w:tab/>
      </w:r>
      <w:r w:rsidRPr="004838FA">
        <w:rPr>
          <w:rFonts w:hint="cs"/>
          <w:rtl/>
        </w:rPr>
        <w:t>15228 (413)</w:t>
      </w:r>
    </w:p>
    <w:p w:rsidR="00D60D0D" w:rsidRDefault="00D60D0D" w:rsidP="0095559D">
      <w:pPr>
        <w:pStyle w:val="libNormal"/>
        <w:rPr>
          <w:rtl/>
        </w:rPr>
      </w:pPr>
      <w:r w:rsidRPr="004838FA">
        <w:rPr>
          <w:rFonts w:hint="cs"/>
          <w:rtl/>
        </w:rPr>
        <w:t>باب سائر الخلق</w:t>
      </w:r>
      <w:r>
        <w:rPr>
          <w:rFonts w:hint="cs"/>
          <w:rtl/>
        </w:rPr>
        <w:t xml:space="preserve"> و</w:t>
      </w:r>
      <w:r w:rsidRPr="004838FA">
        <w:rPr>
          <w:rFonts w:hint="cs"/>
          <w:rtl/>
        </w:rPr>
        <w:t>أصناف الناس</w:t>
      </w:r>
      <w:r>
        <w:rPr>
          <w:rFonts w:hint="cs"/>
          <w:rtl/>
        </w:rPr>
        <w:tab/>
      </w:r>
      <w:r w:rsidRPr="004838FA">
        <w:rPr>
          <w:rFonts w:hint="cs"/>
          <w:rtl/>
        </w:rPr>
        <w:t>15012 (197) ؛ 15090 (275) ؛ 15091 (276) ؛ 150160</w:t>
      </w:r>
    </w:p>
    <w:p w:rsidR="00D60D0D" w:rsidRPr="004838FA" w:rsidRDefault="00D60D0D" w:rsidP="0095559D">
      <w:pPr>
        <w:pStyle w:val="libNormal"/>
        <w:rPr>
          <w:rtl/>
        </w:rPr>
      </w:pPr>
      <w:r w:rsidRPr="004838FA">
        <w:rPr>
          <w:rFonts w:hint="cs"/>
          <w:rtl/>
        </w:rPr>
        <w:t>(345) ؛ 15163 (348)</w:t>
      </w:r>
    </w:p>
    <w:p w:rsidR="00D60D0D" w:rsidRDefault="00D60D0D" w:rsidP="0095559D">
      <w:pPr>
        <w:pStyle w:val="libNormal"/>
        <w:rPr>
          <w:rtl/>
        </w:rPr>
      </w:pPr>
      <w:r w:rsidRPr="004838FA">
        <w:rPr>
          <w:rFonts w:hint="cs"/>
          <w:rtl/>
        </w:rPr>
        <w:t>باب النجوم</w:t>
      </w:r>
      <w:r>
        <w:rPr>
          <w:rFonts w:hint="cs"/>
          <w:rtl/>
        </w:rPr>
        <w:t xml:space="preserve"> </w:t>
      </w:r>
      <w:r w:rsidRPr="004838FA">
        <w:rPr>
          <w:rFonts w:hint="cs"/>
          <w:rtl/>
        </w:rPr>
        <w:t>15049</w:t>
      </w:r>
      <w:r>
        <w:rPr>
          <w:rFonts w:hint="cs"/>
          <w:rtl/>
        </w:rPr>
        <w:tab/>
      </w:r>
      <w:r w:rsidRPr="004838FA">
        <w:rPr>
          <w:rFonts w:hint="cs"/>
          <w:rtl/>
        </w:rPr>
        <w:t>(233) ؛ 15184 (369) ؛ 15289 (474) ؛ 15322 (507) ؛ 15323</w:t>
      </w:r>
    </w:p>
    <w:p w:rsidR="00D60D0D" w:rsidRPr="004838FA" w:rsidRDefault="00D60D0D" w:rsidP="0095559D">
      <w:pPr>
        <w:pStyle w:val="libNormal"/>
        <w:rPr>
          <w:rtl/>
        </w:rPr>
      </w:pPr>
      <w:r w:rsidRPr="004838FA">
        <w:rPr>
          <w:rFonts w:hint="cs"/>
          <w:rtl/>
        </w:rPr>
        <w:t>(508) ؛ 15364 (549)</w:t>
      </w:r>
    </w:p>
    <w:p w:rsidR="00D60D0D" w:rsidRDefault="00D60D0D" w:rsidP="0095559D">
      <w:pPr>
        <w:pStyle w:val="libNormal"/>
        <w:rPr>
          <w:rtl/>
        </w:rPr>
      </w:pPr>
      <w:r w:rsidRPr="004838FA">
        <w:rPr>
          <w:rFonts w:hint="cs"/>
          <w:rtl/>
        </w:rPr>
        <w:t>باب الطبّ</w:t>
      </w:r>
      <w:r>
        <w:rPr>
          <w:rFonts w:hint="cs"/>
          <w:rtl/>
        </w:rPr>
        <w:t xml:space="preserve"> </w:t>
      </w:r>
      <w:r w:rsidRPr="004838FA">
        <w:rPr>
          <w:rFonts w:hint="cs"/>
          <w:rtl/>
        </w:rPr>
        <w:t>14867</w:t>
      </w:r>
      <w:r>
        <w:rPr>
          <w:rFonts w:hint="cs"/>
          <w:rtl/>
        </w:rPr>
        <w:tab/>
      </w:r>
      <w:r w:rsidRPr="004838FA">
        <w:rPr>
          <w:rFonts w:hint="cs"/>
          <w:rtl/>
        </w:rPr>
        <w:t>(52) ؛ 14869 (54)</w:t>
      </w:r>
      <w:r>
        <w:rPr>
          <w:rFonts w:hint="cs"/>
          <w:rtl/>
        </w:rPr>
        <w:t xml:space="preserve"> </w:t>
      </w:r>
      <w:r w:rsidRPr="004838FA">
        <w:rPr>
          <w:rFonts w:hint="cs"/>
          <w:rtl/>
        </w:rPr>
        <w:t>؛ 14902 (87) ؛ 14975 (160) ؛ 15033 (218)</w:t>
      </w:r>
    </w:p>
    <w:p w:rsidR="00D60D0D" w:rsidRPr="004838FA" w:rsidRDefault="00D60D0D" w:rsidP="0095559D">
      <w:pPr>
        <w:pStyle w:val="libNormal"/>
        <w:rPr>
          <w:rtl/>
        </w:rPr>
      </w:pPr>
      <w:r w:rsidRPr="004838FA">
        <w:rPr>
          <w:rFonts w:hint="cs"/>
          <w:rtl/>
        </w:rPr>
        <w:t>؛ 15034 (219) ؛ 15035 (220) ؛ 15036 (221) ؛ 15037 (222) ؛ 15038 (223) ؛ 15039 (224) ؛</w:t>
      </w:r>
      <w:r>
        <w:rPr>
          <w:rFonts w:hint="cs"/>
          <w:rtl/>
        </w:rPr>
        <w:t xml:space="preserve"> </w:t>
      </w:r>
      <w:r w:rsidRPr="004838FA">
        <w:rPr>
          <w:rFonts w:hint="cs"/>
          <w:rtl/>
        </w:rPr>
        <w:t xml:space="preserve">15040 (225) ؛ 15041 (226) ؛ 15042 (227) ؛ 15043 (228) ؛ 15044 (229) ؛ 15045 (230) ؛ 15046 (231) ؛ 15047 (232) ؛ 15048 (233) ؛ 15113 (298) ؛ 15199 (384) ؛ 15200 (385) ؛ 15201 (386) ؛ 15222 (407) ؛ 15223 (408) ؛ 15224 (409) ؛ 15225 (410) ؛ 15256 </w:t>
      </w:r>
      <w:r>
        <w:rPr>
          <w:rFonts w:hint="cs"/>
          <w:rtl/>
        </w:rPr>
        <w:t>(</w:t>
      </w:r>
      <w:r w:rsidRPr="004838FA">
        <w:rPr>
          <w:rFonts w:hint="cs"/>
          <w:rtl/>
        </w:rPr>
        <w:t>441) ؛ 15257 (442) ؛ 15258 (443) ؛ 15259 (444) ؛ 15393 (557) ؛ 15394 (579) ؛ 15395 (580) ؛ 15396 (581) ؛ 15397 (582) ؛ 15398 (583) ؛ 15399 (584)</w:t>
      </w:r>
    </w:p>
    <w:p w:rsidR="00D60D0D" w:rsidRPr="004838FA" w:rsidRDefault="00D60D0D" w:rsidP="0095559D">
      <w:pPr>
        <w:pStyle w:val="libNormal"/>
        <w:rPr>
          <w:rtl/>
        </w:rPr>
      </w:pPr>
      <w:r w:rsidRPr="004838FA">
        <w:rPr>
          <w:rFonts w:hint="cs"/>
          <w:rtl/>
        </w:rPr>
        <w:t>باب الرؤيا</w:t>
      </w:r>
      <w:r>
        <w:rPr>
          <w:rFonts w:hint="cs"/>
          <w:rtl/>
        </w:rPr>
        <w:tab/>
      </w:r>
      <w:r w:rsidRPr="004838FA">
        <w:rPr>
          <w:rFonts w:hint="cs"/>
          <w:rtl/>
        </w:rPr>
        <w:t>14872 (57) ؛ 14873 (58) ؛ 14874 (59) ؛ 14875 (60) ؛</w:t>
      </w:r>
    </w:p>
    <w:p w:rsidR="00D60D0D" w:rsidRPr="004838FA" w:rsidRDefault="00D60D0D" w:rsidP="0095559D">
      <w:pPr>
        <w:pStyle w:val="libNormal"/>
        <w:rPr>
          <w:rtl/>
        </w:rPr>
      </w:pPr>
      <w:r w:rsidRPr="004838FA">
        <w:rPr>
          <w:rtl/>
        </w:rPr>
        <w:br w:type="page"/>
      </w:r>
      <w:r w:rsidRPr="004838FA">
        <w:rPr>
          <w:rFonts w:hint="cs"/>
          <w:rtl/>
        </w:rPr>
        <w:lastRenderedPageBreak/>
        <w:t>14876 (61) ؛ 14877 (62) ؛ 15021 (206) ؛ 15022 (207) ؛ 15260 (445) ؛ 15261 (446) ؛ 15262 (447) ؛ 15263 (448) ؛ 15342 (527) ؛ 15343 (528) ؛ 15344 (529) ؛ 15345 (530)</w:t>
      </w:r>
    </w:p>
    <w:p w:rsidR="00D60D0D" w:rsidRDefault="00D60D0D" w:rsidP="0095559D">
      <w:pPr>
        <w:pStyle w:val="libNormal"/>
        <w:rPr>
          <w:rtl/>
        </w:rPr>
      </w:pPr>
      <w:r w:rsidRPr="004838FA">
        <w:rPr>
          <w:rFonts w:hint="cs"/>
          <w:rtl/>
        </w:rPr>
        <w:t>باب العدوى</w:t>
      </w:r>
      <w:r>
        <w:rPr>
          <w:rFonts w:hint="cs"/>
          <w:rtl/>
        </w:rPr>
        <w:t xml:space="preserve"> و</w:t>
      </w:r>
      <w:r w:rsidRPr="004838FA">
        <w:rPr>
          <w:rFonts w:hint="cs"/>
          <w:rtl/>
        </w:rPr>
        <w:t>الطيرة</w:t>
      </w:r>
      <w:r>
        <w:rPr>
          <w:rFonts w:hint="cs"/>
          <w:rtl/>
        </w:rPr>
        <w:tab/>
      </w:r>
      <w:r w:rsidRPr="004838FA">
        <w:rPr>
          <w:rFonts w:hint="cs"/>
          <w:rtl/>
        </w:rPr>
        <w:t>14900 (85) ؛ 14901 (86) ؛ 15050 (235) ؛ 15051 (236) ؛</w:t>
      </w:r>
    </w:p>
    <w:p w:rsidR="00D60D0D" w:rsidRPr="004838FA" w:rsidRDefault="00D60D0D" w:rsidP="0095559D">
      <w:pPr>
        <w:pStyle w:val="libNormal"/>
        <w:rPr>
          <w:rtl/>
        </w:rPr>
      </w:pPr>
      <w:r w:rsidRPr="004838FA">
        <w:rPr>
          <w:rFonts w:hint="cs"/>
          <w:rtl/>
        </w:rPr>
        <w:t>15052 (237)</w:t>
      </w:r>
    </w:p>
    <w:p w:rsidR="00D60D0D" w:rsidRDefault="00D60D0D" w:rsidP="0095559D">
      <w:pPr>
        <w:pStyle w:val="libNormal"/>
        <w:rPr>
          <w:rtl/>
        </w:rPr>
      </w:pPr>
      <w:r w:rsidRPr="004838FA">
        <w:rPr>
          <w:rFonts w:hint="cs"/>
          <w:rtl/>
        </w:rPr>
        <w:t>باب النوادر</w:t>
      </w:r>
      <w:r>
        <w:rPr>
          <w:rFonts w:hint="cs"/>
          <w:rtl/>
        </w:rPr>
        <w:tab/>
      </w:r>
      <w:r w:rsidRPr="004838FA">
        <w:rPr>
          <w:rFonts w:hint="cs"/>
          <w:rtl/>
        </w:rPr>
        <w:t>14946 (131) ؛ 14951 (136) ؛ 14955 (140) ؛ 15078 (263) ؛ 15332</w:t>
      </w:r>
    </w:p>
    <w:p w:rsidR="00C55CB3" w:rsidRDefault="00D60D0D" w:rsidP="00C55CB3">
      <w:pPr>
        <w:pStyle w:val="libNormal"/>
        <w:rPr>
          <w:rtl/>
          <w:lang w:bidi="fa-IR"/>
        </w:rPr>
      </w:pPr>
      <w:r w:rsidRPr="004838FA">
        <w:rPr>
          <w:rFonts w:hint="cs"/>
          <w:rtl/>
        </w:rPr>
        <w:t>(517)</w:t>
      </w:r>
    </w:p>
    <w:p w:rsidR="00C55CB3" w:rsidRDefault="00C55CB3">
      <w:pPr>
        <w:bidi w:val="0"/>
        <w:ind w:firstLine="289"/>
        <w:rPr>
          <w:rtl/>
          <w:lang w:bidi="fa-IR"/>
        </w:rPr>
      </w:pPr>
      <w:r>
        <w:rPr>
          <w:rtl/>
          <w:lang w:bidi="fa-IR"/>
        </w:rPr>
        <w:br w:type="page"/>
      </w:r>
    </w:p>
    <w:p w:rsidR="00B171D4" w:rsidRDefault="00C55CB3" w:rsidP="003E3ED5">
      <w:pPr>
        <w:pStyle w:val="libCenterBold2"/>
        <w:rPr>
          <w:rFonts w:hint="cs"/>
          <w:rtl/>
        </w:rPr>
      </w:pPr>
      <w:r>
        <w:rPr>
          <w:rFonts w:hint="cs"/>
          <w:rtl/>
        </w:rPr>
        <w:lastRenderedPageBreak/>
        <w:t>الفهرس</w:t>
      </w:r>
    </w:p>
    <w:sdt>
      <w:sdtPr>
        <w:id w:val="785965173"/>
        <w:docPartObj>
          <w:docPartGallery w:val="Table of Contents"/>
          <w:docPartUnique/>
        </w:docPartObj>
      </w:sdtPr>
      <w:sdtEndPr>
        <w:rPr>
          <w:rFonts w:ascii="Times New Roman" w:eastAsia="Times New Roman" w:hAnsi="Times New Roman" w:cs="Traditional Arabic"/>
          <w:b w:val="0"/>
          <w:bCs w:val="0"/>
          <w:color w:val="000000"/>
          <w:sz w:val="24"/>
          <w:szCs w:val="32"/>
          <w:rtl/>
        </w:rPr>
      </w:sdtEndPr>
      <w:sdtContent>
        <w:p w:rsidR="00D41B55" w:rsidRDefault="00D41B55" w:rsidP="00D41B55">
          <w:pPr>
            <w:pStyle w:val="TOCHeading"/>
          </w:pPr>
        </w:p>
        <w:p w:rsidR="00D41B55" w:rsidRDefault="00D41B55" w:rsidP="00D41B55">
          <w:pPr>
            <w:pStyle w:val="TOC1"/>
            <w:rPr>
              <w:rFonts w:asciiTheme="minorHAnsi" w:eastAsiaTheme="minorEastAsia" w:hAnsiTheme="minorHAnsi" w:cstheme="minorBidi"/>
              <w:bCs w:val="0"/>
              <w:noProof/>
              <w:color w:val="auto"/>
              <w:sz w:val="22"/>
              <w:szCs w:val="22"/>
              <w:rtl/>
              <w:lang w:bidi="fa-IR"/>
            </w:rPr>
          </w:pPr>
          <w:r>
            <w:fldChar w:fldCharType="begin"/>
          </w:r>
          <w:r>
            <w:instrText xml:space="preserve"> TOC \o "1-3" \h \z \u </w:instrText>
          </w:r>
          <w:r>
            <w:fldChar w:fldCharType="separate"/>
          </w:r>
          <w:hyperlink w:anchor="_Toc470785140" w:history="1">
            <w:r w:rsidRPr="008144D0">
              <w:rPr>
                <w:rStyle w:val="Hyperlink"/>
                <w:rFonts w:hint="eastAsia"/>
                <w:noProof/>
                <w:rtl/>
              </w:rPr>
              <w:t>كتاب</w:t>
            </w:r>
            <w:r w:rsidRPr="008144D0">
              <w:rPr>
                <w:rStyle w:val="Hyperlink"/>
                <w:noProof/>
                <w:rtl/>
              </w:rPr>
              <w:t xml:space="preserve"> </w:t>
            </w:r>
            <w:r w:rsidRPr="008144D0">
              <w:rPr>
                <w:rStyle w:val="Hyperlink"/>
                <w:rFonts w:hint="eastAsia"/>
                <w:noProof/>
                <w:rtl/>
              </w:rPr>
              <w:t>الروضة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Toc470785140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43" w:history="1">
            <w:r w:rsidRPr="008144D0">
              <w:rPr>
                <w:rStyle w:val="Hyperlink"/>
                <w:rFonts w:hint="eastAsia"/>
                <w:noProof/>
                <w:rtl/>
              </w:rPr>
              <w:t>كتاب</w:t>
            </w:r>
            <w:r w:rsidRPr="008144D0">
              <w:rPr>
                <w:rStyle w:val="Hyperlink"/>
                <w:noProof/>
                <w:rtl/>
              </w:rPr>
              <w:t xml:space="preserve"> </w:t>
            </w:r>
            <w:r w:rsidRPr="008144D0">
              <w:rPr>
                <w:rStyle w:val="Hyperlink"/>
                <w:rFonts w:hint="eastAsia"/>
                <w:noProof/>
                <w:rtl/>
              </w:rPr>
              <w:t>الروضة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Toc470785143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44" w:history="1">
            <w:r w:rsidRPr="008144D0">
              <w:rPr>
                <w:rStyle w:val="Hyperlink"/>
                <w:rFonts w:hint="eastAsia"/>
                <w:noProof/>
                <w:rtl/>
              </w:rPr>
              <w:t>صحيفة</w:t>
            </w:r>
            <w:r w:rsidRPr="008144D0">
              <w:rPr>
                <w:rStyle w:val="Hyperlink"/>
                <w:noProof/>
                <w:rtl/>
              </w:rPr>
              <w:t xml:space="preserve"> </w:t>
            </w:r>
            <w:r w:rsidRPr="008144D0">
              <w:rPr>
                <w:rStyle w:val="Hyperlink"/>
                <w:rFonts w:hint="eastAsia"/>
                <w:noProof/>
                <w:rtl/>
              </w:rPr>
              <w:t>علي</w:t>
            </w:r>
            <w:r w:rsidRPr="008144D0">
              <w:rPr>
                <w:rStyle w:val="Hyperlink"/>
                <w:noProof/>
                <w:rtl/>
              </w:rPr>
              <w:t xml:space="preserve"> </w:t>
            </w:r>
            <w:r w:rsidRPr="008144D0">
              <w:rPr>
                <w:rStyle w:val="Hyperlink"/>
                <w:rFonts w:hint="eastAsia"/>
                <w:noProof/>
                <w:rtl/>
              </w:rPr>
              <w:t>بن</w:t>
            </w:r>
            <w:r w:rsidRPr="008144D0">
              <w:rPr>
                <w:rStyle w:val="Hyperlink"/>
                <w:noProof/>
                <w:rtl/>
              </w:rPr>
              <w:t xml:space="preserve"> </w:t>
            </w:r>
            <w:r w:rsidRPr="008144D0">
              <w:rPr>
                <w:rStyle w:val="Hyperlink"/>
                <w:rFonts w:hint="eastAsia"/>
                <w:noProof/>
                <w:rtl/>
              </w:rPr>
              <w:t>الحسين</w:t>
            </w:r>
            <w:r w:rsidRPr="008144D0">
              <w:rPr>
                <w:rStyle w:val="Hyperlink"/>
                <w:noProof/>
                <w:rtl/>
              </w:rPr>
              <w:t xml:space="preserve"> </w:t>
            </w:r>
            <w:r w:rsidRPr="008144D0">
              <w:rPr>
                <w:rStyle w:val="Hyperlink"/>
                <w:rFonts w:cs="Rafed Alaem" w:hint="eastAsia"/>
                <w:noProof/>
                <w:rtl/>
              </w:rPr>
              <w:t>عليهما‌السلام</w:t>
            </w:r>
            <w:r w:rsidRPr="008144D0">
              <w:rPr>
                <w:rStyle w:val="Hyperlink"/>
                <w:noProof/>
                <w:rtl/>
              </w:rPr>
              <w:t xml:space="preserve"> </w:t>
            </w:r>
            <w:r w:rsidRPr="008144D0">
              <w:rPr>
                <w:rStyle w:val="Hyperlink"/>
                <w:rFonts w:hint="eastAsia"/>
                <w:noProof/>
                <w:rtl/>
              </w:rPr>
              <w:t>وكلامه</w:t>
            </w:r>
            <w:r w:rsidRPr="008144D0">
              <w:rPr>
                <w:rStyle w:val="Hyperlink"/>
                <w:noProof/>
                <w:rtl/>
              </w:rPr>
              <w:t xml:space="preserve"> </w:t>
            </w:r>
            <w:r w:rsidRPr="008144D0">
              <w:rPr>
                <w:rStyle w:val="Hyperlink"/>
                <w:rFonts w:hint="eastAsia"/>
                <w:noProof/>
                <w:rtl/>
              </w:rPr>
              <w:t>في</w:t>
            </w:r>
            <w:r w:rsidRPr="008144D0">
              <w:rPr>
                <w:rStyle w:val="Hyperlink"/>
                <w:noProof/>
                <w:rtl/>
              </w:rPr>
              <w:t xml:space="preserve"> </w:t>
            </w:r>
            <w:r w:rsidRPr="008144D0">
              <w:rPr>
                <w:rStyle w:val="Hyperlink"/>
                <w:rFonts w:hint="eastAsia"/>
                <w:noProof/>
                <w:rtl/>
              </w:rPr>
              <w:t>الزهد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Toc470785144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45"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sidRPr="008144D0">
              <w:rPr>
                <w:rStyle w:val="Hyperlink"/>
                <w:noProof/>
                <w:rtl/>
              </w:rPr>
              <w:t xml:space="preserve"> </w:t>
            </w:r>
            <w:r w:rsidRPr="008144D0">
              <w:rPr>
                <w:rStyle w:val="Hyperlink"/>
                <w:rFonts w:hint="eastAsia"/>
                <w:noProof/>
                <w:rtl/>
              </w:rPr>
              <w:t>وهي</w:t>
            </w:r>
            <w:r w:rsidRPr="008144D0">
              <w:rPr>
                <w:rStyle w:val="Hyperlink"/>
                <w:noProof/>
                <w:rtl/>
              </w:rPr>
              <w:t xml:space="preserve"> </w:t>
            </w:r>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الوسيلة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Toc470785145 \h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46"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الطالوتية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Toc470785146 \h</w:instrText>
            </w:r>
            <w:r>
              <w:rPr>
                <w:noProof/>
                <w:webHidden/>
                <w:rtl/>
              </w:rPr>
              <w:instrText xml:space="preserve"> </w:instrText>
            </w:r>
            <w:r>
              <w:rPr>
                <w:rStyle w:val="Hyperlink"/>
                <w:noProof/>
                <w:rtl/>
              </w:rPr>
            </w:r>
            <w:r>
              <w:rPr>
                <w:rStyle w:val="Hyperlink"/>
                <w:noProof/>
                <w:rtl/>
              </w:rPr>
              <w:fldChar w:fldCharType="separate"/>
            </w:r>
            <w:r>
              <w:rPr>
                <w:noProof/>
                <w:webHidden/>
                <w:rtl/>
              </w:rPr>
              <w:t>92</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47"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أبي</w:t>
            </w:r>
            <w:r w:rsidRPr="008144D0">
              <w:rPr>
                <w:rStyle w:val="Hyperlink"/>
                <w:noProof/>
                <w:rtl/>
              </w:rPr>
              <w:t xml:space="preserve"> </w:t>
            </w:r>
            <w:r w:rsidRPr="008144D0">
              <w:rPr>
                <w:rStyle w:val="Hyperlink"/>
                <w:rFonts w:hint="eastAsia"/>
                <w:noProof/>
                <w:rtl/>
              </w:rPr>
              <w:t>عبد</w:t>
            </w:r>
            <w:r w:rsidRPr="008144D0">
              <w:rPr>
                <w:rStyle w:val="Hyperlink"/>
                <w:noProof/>
                <w:rtl/>
              </w:rPr>
              <w:t xml:space="preserve"> </w:t>
            </w:r>
            <w:r w:rsidRPr="008144D0">
              <w:rPr>
                <w:rStyle w:val="Hyperlink"/>
                <w:rFonts w:hint="eastAsia"/>
                <w:noProof/>
                <w:rtl/>
              </w:rPr>
              <w:t>الله</w:t>
            </w:r>
            <w:r w:rsidRPr="008144D0">
              <w:rPr>
                <w:rStyle w:val="Hyperlink"/>
                <w:noProof/>
                <w:rtl/>
              </w:rPr>
              <w:t xml:space="preserve"> </w:t>
            </w:r>
            <w:r w:rsidRPr="008144D0">
              <w:rPr>
                <w:rStyle w:val="Hyperlink"/>
                <w:rFonts w:cs="Rafed Alaem" w:hint="eastAsia"/>
                <w:noProof/>
                <w:rtl/>
              </w:rPr>
              <w:t>عليه‌السلام</w:t>
            </w:r>
            <w:r w:rsidRPr="008144D0">
              <w:rPr>
                <w:rStyle w:val="Hyperlink"/>
                <w:noProof/>
                <w:rtl/>
              </w:rPr>
              <w:t xml:space="preserve"> </w:t>
            </w:r>
            <w:r w:rsidRPr="008144D0">
              <w:rPr>
                <w:rStyle w:val="Hyperlink"/>
                <w:rFonts w:hint="eastAsia"/>
                <w:noProof/>
                <w:rtl/>
              </w:rPr>
              <w:t>مع</w:t>
            </w:r>
            <w:r w:rsidRPr="008144D0">
              <w:rPr>
                <w:rStyle w:val="Hyperlink"/>
                <w:noProof/>
                <w:rtl/>
              </w:rPr>
              <w:t xml:space="preserve"> </w:t>
            </w:r>
            <w:r w:rsidRPr="008144D0">
              <w:rPr>
                <w:rStyle w:val="Hyperlink"/>
                <w:rFonts w:hint="eastAsia"/>
                <w:noProof/>
                <w:rtl/>
              </w:rPr>
              <w:t>المنصور</w:t>
            </w:r>
            <w:r w:rsidRPr="008144D0">
              <w:rPr>
                <w:rStyle w:val="Hyperlink"/>
                <w:noProof/>
                <w:rtl/>
              </w:rPr>
              <w:t xml:space="preserve"> </w:t>
            </w:r>
            <w:r w:rsidRPr="008144D0">
              <w:rPr>
                <w:rStyle w:val="Hyperlink"/>
                <w:rFonts w:hint="eastAsia"/>
                <w:noProof/>
                <w:rtl/>
              </w:rPr>
              <w:t>في</w:t>
            </w:r>
            <w:r w:rsidRPr="008144D0">
              <w:rPr>
                <w:rStyle w:val="Hyperlink"/>
                <w:noProof/>
                <w:rtl/>
              </w:rPr>
              <w:t xml:space="preserve"> </w:t>
            </w:r>
            <w:r w:rsidRPr="008144D0">
              <w:rPr>
                <w:rStyle w:val="Hyperlink"/>
                <w:rFonts w:hint="eastAsia"/>
                <w:noProof/>
                <w:rtl/>
              </w:rPr>
              <w:t>موكبه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Toc470785147 \h</w:instrText>
            </w:r>
            <w:r>
              <w:rPr>
                <w:noProof/>
                <w:webHidden/>
                <w:rtl/>
              </w:rPr>
              <w:instrText xml:space="preserve"> </w:instrText>
            </w:r>
            <w:r>
              <w:rPr>
                <w:rStyle w:val="Hyperlink"/>
                <w:noProof/>
                <w:rtl/>
              </w:rPr>
            </w:r>
            <w:r>
              <w:rPr>
                <w:rStyle w:val="Hyperlink"/>
                <w:noProof/>
                <w:rtl/>
              </w:rPr>
              <w:fldChar w:fldCharType="separate"/>
            </w:r>
            <w:r>
              <w:rPr>
                <w:noProof/>
                <w:webHidden/>
                <w:rtl/>
              </w:rPr>
              <w:t>105</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48"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موسى</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Toc470785148 \h</w:instrText>
            </w:r>
            <w:r>
              <w:rPr>
                <w:noProof/>
                <w:webHidden/>
                <w:rtl/>
              </w:rPr>
              <w:instrText xml:space="preserve"> </w:instrText>
            </w:r>
            <w:r>
              <w:rPr>
                <w:rStyle w:val="Hyperlink"/>
                <w:noProof/>
                <w:rtl/>
              </w:rPr>
            </w:r>
            <w:r>
              <w:rPr>
                <w:rStyle w:val="Hyperlink"/>
                <w:noProof/>
                <w:rtl/>
              </w:rPr>
              <w:fldChar w:fldCharType="separate"/>
            </w:r>
            <w:r>
              <w:rPr>
                <w:noProof/>
                <w:webHidden/>
                <w:rtl/>
              </w:rPr>
              <w:t>119</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49" w:history="1">
            <w:r w:rsidRPr="008144D0">
              <w:rPr>
                <w:rStyle w:val="Hyperlink"/>
                <w:rFonts w:hint="eastAsia"/>
                <w:noProof/>
                <w:rtl/>
              </w:rPr>
              <w:t>رسالة</w:t>
            </w:r>
            <w:r w:rsidRPr="008144D0">
              <w:rPr>
                <w:rStyle w:val="Hyperlink"/>
                <w:noProof/>
                <w:rtl/>
              </w:rPr>
              <w:t xml:space="preserve"> </w:t>
            </w:r>
            <w:r w:rsidRPr="008144D0">
              <w:rPr>
                <w:rStyle w:val="Hyperlink"/>
                <w:rFonts w:hint="eastAsia"/>
                <w:noProof/>
                <w:rtl/>
              </w:rPr>
              <w:t>أبي</w:t>
            </w:r>
            <w:r w:rsidRPr="008144D0">
              <w:rPr>
                <w:rStyle w:val="Hyperlink"/>
                <w:noProof/>
                <w:rtl/>
              </w:rPr>
              <w:t xml:space="preserve"> </w:t>
            </w:r>
            <w:r w:rsidRPr="008144D0">
              <w:rPr>
                <w:rStyle w:val="Hyperlink"/>
                <w:rFonts w:hint="eastAsia"/>
                <w:noProof/>
                <w:rtl/>
              </w:rPr>
              <w:t>جعفر</w:t>
            </w:r>
            <w:r w:rsidRPr="008144D0">
              <w:rPr>
                <w:rStyle w:val="Hyperlink"/>
                <w:noProof/>
                <w:rtl/>
              </w:rPr>
              <w:t xml:space="preserve"> </w:t>
            </w:r>
            <w:r w:rsidRPr="008144D0">
              <w:rPr>
                <w:rStyle w:val="Hyperlink"/>
                <w:rFonts w:cs="Rafed Alaem" w:hint="eastAsia"/>
                <w:noProof/>
                <w:rtl/>
              </w:rPr>
              <w:t>عليه‌السلام</w:t>
            </w:r>
            <w:r w:rsidRPr="008144D0">
              <w:rPr>
                <w:rStyle w:val="Hyperlink"/>
                <w:noProof/>
                <w:rtl/>
              </w:rPr>
              <w:t xml:space="preserve"> </w:t>
            </w:r>
            <w:r w:rsidRPr="008144D0">
              <w:rPr>
                <w:rStyle w:val="Hyperlink"/>
                <w:rFonts w:hint="eastAsia"/>
                <w:noProof/>
                <w:rtl/>
              </w:rPr>
              <w:t>إلى</w:t>
            </w:r>
            <w:r w:rsidRPr="008144D0">
              <w:rPr>
                <w:rStyle w:val="Hyperlink"/>
                <w:noProof/>
                <w:rtl/>
              </w:rPr>
              <w:t xml:space="preserve"> </w:t>
            </w:r>
            <w:r w:rsidRPr="008144D0">
              <w:rPr>
                <w:rStyle w:val="Hyperlink"/>
                <w:rFonts w:hint="eastAsia"/>
                <w:noProof/>
                <w:rtl/>
              </w:rPr>
              <w:t>سعيد</w:t>
            </w:r>
            <w:r w:rsidRPr="008144D0">
              <w:rPr>
                <w:rStyle w:val="Hyperlink"/>
                <w:noProof/>
                <w:rtl/>
              </w:rPr>
              <w:t xml:space="preserve"> </w:t>
            </w:r>
            <w:r w:rsidRPr="008144D0">
              <w:rPr>
                <w:rStyle w:val="Hyperlink"/>
                <w:rFonts w:hint="eastAsia"/>
                <w:noProof/>
                <w:rtl/>
              </w:rPr>
              <w:t>الخير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Toc470785149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50" w:history="1">
            <w:r w:rsidRPr="008144D0">
              <w:rPr>
                <w:rStyle w:val="Hyperlink"/>
                <w:rFonts w:hint="eastAsia"/>
                <w:noProof/>
                <w:rtl/>
              </w:rPr>
              <w:t>رسالة</w:t>
            </w:r>
            <w:r w:rsidRPr="008144D0">
              <w:rPr>
                <w:rStyle w:val="Hyperlink"/>
                <w:noProof/>
                <w:rtl/>
              </w:rPr>
              <w:t xml:space="preserve"> </w:t>
            </w:r>
            <w:r w:rsidRPr="008144D0">
              <w:rPr>
                <w:rStyle w:val="Hyperlink"/>
                <w:rFonts w:hint="eastAsia"/>
                <w:noProof/>
                <w:rtl/>
              </w:rPr>
              <w:t>أيضا</w:t>
            </w:r>
            <w:r w:rsidRPr="008144D0">
              <w:rPr>
                <w:rStyle w:val="Hyperlink"/>
                <w:noProof/>
                <w:rtl/>
              </w:rPr>
              <w:t xml:space="preserve"> </w:t>
            </w:r>
            <w:r w:rsidRPr="008144D0">
              <w:rPr>
                <w:rStyle w:val="Hyperlink"/>
                <w:rFonts w:hint="eastAsia"/>
                <w:noProof/>
                <w:rtl/>
              </w:rPr>
              <w:t>منه</w:t>
            </w:r>
            <w:r w:rsidRPr="008144D0">
              <w:rPr>
                <w:rStyle w:val="Hyperlink"/>
                <w:noProof/>
                <w:rtl/>
              </w:rPr>
              <w:t xml:space="preserve"> </w:t>
            </w:r>
            <w:r w:rsidRPr="008144D0">
              <w:rPr>
                <w:rStyle w:val="Hyperlink"/>
                <w:rFonts w:hint="eastAsia"/>
                <w:noProof/>
                <w:rtl/>
              </w:rPr>
              <w:t>إليه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Toc470785150 \h</w:instrText>
            </w:r>
            <w:r>
              <w:rPr>
                <w:noProof/>
                <w:webHidden/>
                <w:rtl/>
              </w:rPr>
              <w:instrText xml:space="preserve"> </w:instrText>
            </w:r>
            <w:r>
              <w:rPr>
                <w:rStyle w:val="Hyperlink"/>
                <w:noProof/>
                <w:rtl/>
              </w:rPr>
            </w:r>
            <w:r>
              <w:rPr>
                <w:rStyle w:val="Hyperlink"/>
                <w:noProof/>
                <w:rtl/>
              </w:rPr>
              <w:fldChar w:fldCharType="separate"/>
            </w:r>
            <w:r>
              <w:rPr>
                <w:noProof/>
                <w:webHidden/>
                <w:rtl/>
              </w:rPr>
              <w:t>146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51"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Toc470785151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52"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Toc470785152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53"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Toc470785153 \h</w:instrText>
            </w:r>
            <w:r>
              <w:rPr>
                <w:noProof/>
                <w:webHidden/>
                <w:rtl/>
              </w:rPr>
              <w:instrText xml:space="preserve"> </w:instrText>
            </w:r>
            <w:r>
              <w:rPr>
                <w:rStyle w:val="Hyperlink"/>
                <w:noProof/>
                <w:rtl/>
              </w:rPr>
            </w:r>
            <w:r>
              <w:rPr>
                <w:rStyle w:val="Hyperlink"/>
                <w:noProof/>
                <w:rtl/>
              </w:rPr>
              <w:fldChar w:fldCharType="separate"/>
            </w:r>
            <w:r>
              <w:rPr>
                <w:noProof/>
                <w:webHidden/>
                <w:rtl/>
              </w:rPr>
              <w:t>168</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54"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علي</w:t>
            </w:r>
            <w:r w:rsidRPr="008144D0">
              <w:rPr>
                <w:rStyle w:val="Hyperlink"/>
                <w:noProof/>
                <w:rtl/>
              </w:rPr>
              <w:t xml:space="preserve"> </w:t>
            </w:r>
            <w:r w:rsidRPr="008144D0">
              <w:rPr>
                <w:rStyle w:val="Hyperlink"/>
                <w:rFonts w:hint="eastAsia"/>
                <w:noProof/>
                <w:rtl/>
              </w:rPr>
              <w:t>بن</w:t>
            </w:r>
            <w:r w:rsidRPr="008144D0">
              <w:rPr>
                <w:rStyle w:val="Hyperlink"/>
                <w:noProof/>
                <w:rtl/>
              </w:rPr>
              <w:t xml:space="preserve"> </w:t>
            </w:r>
            <w:r w:rsidRPr="008144D0">
              <w:rPr>
                <w:rStyle w:val="Hyperlink"/>
                <w:rFonts w:hint="eastAsia"/>
                <w:noProof/>
                <w:rtl/>
              </w:rPr>
              <w:t>الحسين</w:t>
            </w:r>
            <w:r w:rsidRPr="008144D0">
              <w:rPr>
                <w:rStyle w:val="Hyperlink"/>
                <w:noProof/>
                <w:rtl/>
              </w:rPr>
              <w:t xml:space="preserve"> </w:t>
            </w:r>
            <w:r w:rsidRPr="008144D0">
              <w:rPr>
                <w:rStyle w:val="Hyperlink"/>
                <w:rFonts w:cs="Rafed Alaem" w:hint="eastAsia"/>
                <w:noProof/>
                <w:rtl/>
              </w:rPr>
              <w:t>عليهما‌السلام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Toc470785154 \h</w:instrText>
            </w:r>
            <w:r>
              <w:rPr>
                <w:noProof/>
                <w:webHidden/>
                <w:rtl/>
              </w:rPr>
              <w:instrText xml:space="preserve"> </w:instrText>
            </w:r>
            <w:r>
              <w:rPr>
                <w:rStyle w:val="Hyperlink"/>
                <w:noProof/>
                <w:rtl/>
              </w:rPr>
            </w:r>
            <w:r>
              <w:rPr>
                <w:rStyle w:val="Hyperlink"/>
                <w:noProof/>
                <w:rtl/>
              </w:rPr>
              <w:fldChar w:fldCharType="separate"/>
            </w:r>
            <w:r>
              <w:rPr>
                <w:noProof/>
                <w:webHidden/>
                <w:rtl/>
              </w:rPr>
              <w:t>173</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55"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النبي</w:t>
            </w:r>
            <w:r w:rsidRPr="008144D0">
              <w:rPr>
                <w:rStyle w:val="Hyperlink"/>
                <w:noProof/>
                <w:rtl/>
              </w:rPr>
              <w:t xml:space="preserve"> </w:t>
            </w:r>
            <w:r w:rsidRPr="008144D0">
              <w:rPr>
                <w:rStyle w:val="Hyperlink"/>
                <w:rFonts w:cs="Rafed Alaem" w:hint="eastAsia"/>
                <w:noProof/>
                <w:rtl/>
              </w:rPr>
              <w:t>صلى‌الله‌عليه‌وآله</w:t>
            </w:r>
            <w:r w:rsidRPr="008144D0">
              <w:rPr>
                <w:rStyle w:val="Hyperlink"/>
                <w:noProof/>
                <w:rtl/>
              </w:rPr>
              <w:t xml:space="preserve"> </w:t>
            </w:r>
            <w:r w:rsidRPr="008144D0">
              <w:rPr>
                <w:rStyle w:val="Hyperlink"/>
                <w:rFonts w:hint="eastAsia"/>
                <w:noProof/>
                <w:rtl/>
              </w:rPr>
              <w:t>حين</w:t>
            </w:r>
            <w:r w:rsidRPr="008144D0">
              <w:rPr>
                <w:rStyle w:val="Hyperlink"/>
                <w:noProof/>
                <w:rtl/>
              </w:rPr>
              <w:t xml:space="preserve"> </w:t>
            </w:r>
            <w:r w:rsidRPr="008144D0">
              <w:rPr>
                <w:rStyle w:val="Hyperlink"/>
                <w:rFonts w:hint="eastAsia"/>
                <w:noProof/>
                <w:rtl/>
              </w:rPr>
              <w:t>عرضت</w:t>
            </w:r>
            <w:r w:rsidRPr="008144D0">
              <w:rPr>
                <w:rStyle w:val="Hyperlink"/>
                <w:noProof/>
                <w:rtl/>
              </w:rPr>
              <w:t xml:space="preserve"> </w:t>
            </w:r>
            <w:r w:rsidRPr="008144D0">
              <w:rPr>
                <w:rStyle w:val="Hyperlink"/>
                <w:rFonts w:hint="eastAsia"/>
                <w:noProof/>
                <w:rtl/>
              </w:rPr>
              <w:t>عليه</w:t>
            </w:r>
            <w:r w:rsidRPr="008144D0">
              <w:rPr>
                <w:rStyle w:val="Hyperlink"/>
                <w:noProof/>
                <w:rtl/>
              </w:rPr>
              <w:t xml:space="preserve"> </w:t>
            </w:r>
            <w:r w:rsidRPr="008144D0">
              <w:rPr>
                <w:rStyle w:val="Hyperlink"/>
                <w:rFonts w:hint="eastAsia"/>
                <w:noProof/>
                <w:rtl/>
              </w:rPr>
              <w:t>الخيل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Toc470785155 \h</w:instrText>
            </w:r>
            <w:r>
              <w:rPr>
                <w:noProof/>
                <w:webHidden/>
                <w:rtl/>
              </w:rPr>
              <w:instrText xml:space="preserve"> </w:instrText>
            </w:r>
            <w:r>
              <w:rPr>
                <w:rStyle w:val="Hyperlink"/>
                <w:noProof/>
                <w:rtl/>
              </w:rPr>
            </w:r>
            <w:r>
              <w:rPr>
                <w:rStyle w:val="Hyperlink"/>
                <w:noProof/>
                <w:rtl/>
              </w:rPr>
              <w:fldChar w:fldCharType="separate"/>
            </w:r>
            <w:r>
              <w:rPr>
                <w:noProof/>
                <w:webHidden/>
                <w:rtl/>
              </w:rPr>
              <w:t>176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56" w:history="1">
            <w:r w:rsidRPr="008144D0">
              <w:rPr>
                <w:rStyle w:val="Hyperlink"/>
                <w:rFonts w:hint="eastAsia"/>
                <w:noProof/>
                <w:rtl/>
              </w:rPr>
              <w:t>كلام</w:t>
            </w:r>
            <w:r w:rsidRPr="008144D0">
              <w:rPr>
                <w:rStyle w:val="Hyperlink"/>
                <w:noProof/>
                <w:rtl/>
              </w:rPr>
              <w:t xml:space="preserve"> </w:t>
            </w:r>
            <w:r w:rsidRPr="008144D0">
              <w:rPr>
                <w:rStyle w:val="Hyperlink"/>
                <w:rFonts w:hint="eastAsia"/>
                <w:noProof/>
                <w:rtl/>
              </w:rPr>
              <w:t>علي</w:t>
            </w:r>
            <w:r w:rsidRPr="008144D0">
              <w:rPr>
                <w:rStyle w:val="Hyperlink"/>
                <w:noProof/>
                <w:rtl/>
              </w:rPr>
              <w:t xml:space="preserve"> </w:t>
            </w:r>
            <w:r w:rsidRPr="008144D0">
              <w:rPr>
                <w:rStyle w:val="Hyperlink"/>
                <w:rFonts w:hint="eastAsia"/>
                <w:noProof/>
                <w:rtl/>
              </w:rPr>
              <w:t>بن</w:t>
            </w:r>
            <w:r w:rsidRPr="008144D0">
              <w:rPr>
                <w:rStyle w:val="Hyperlink"/>
                <w:noProof/>
                <w:rtl/>
              </w:rPr>
              <w:t xml:space="preserve"> </w:t>
            </w:r>
            <w:r w:rsidRPr="008144D0">
              <w:rPr>
                <w:rStyle w:val="Hyperlink"/>
                <w:rFonts w:hint="eastAsia"/>
                <w:noProof/>
                <w:rtl/>
              </w:rPr>
              <w:t>الحسين</w:t>
            </w:r>
            <w:r w:rsidRPr="008144D0">
              <w:rPr>
                <w:rStyle w:val="Hyperlink"/>
                <w:noProof/>
                <w:rtl/>
              </w:rPr>
              <w:t xml:space="preserve"> </w:t>
            </w:r>
            <w:r w:rsidRPr="008144D0">
              <w:rPr>
                <w:rStyle w:val="Hyperlink"/>
                <w:rFonts w:cs="Rafed Alaem" w:hint="eastAsia"/>
                <w:noProof/>
                <w:rtl/>
              </w:rPr>
              <w:t>عليهما‌السلام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Toc470785156 \h</w:instrText>
            </w:r>
            <w:r>
              <w:rPr>
                <w:noProof/>
                <w:webHidden/>
                <w:rtl/>
              </w:rPr>
              <w:instrText xml:space="preserve"> </w:instrText>
            </w:r>
            <w:r>
              <w:rPr>
                <w:rStyle w:val="Hyperlink"/>
                <w:noProof/>
                <w:rtl/>
              </w:rPr>
            </w:r>
            <w:r>
              <w:rPr>
                <w:rStyle w:val="Hyperlink"/>
                <w:noProof/>
                <w:rtl/>
              </w:rPr>
              <w:fldChar w:fldCharType="separate"/>
            </w:r>
            <w:r>
              <w:rPr>
                <w:noProof/>
                <w:webHidden/>
                <w:rtl/>
              </w:rPr>
              <w:t>182</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57"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الشيخ</w:t>
            </w:r>
            <w:r w:rsidRPr="008144D0">
              <w:rPr>
                <w:rStyle w:val="Hyperlink"/>
                <w:noProof/>
                <w:rtl/>
              </w:rPr>
              <w:t xml:space="preserve"> </w:t>
            </w:r>
            <w:r w:rsidRPr="008144D0">
              <w:rPr>
                <w:rStyle w:val="Hyperlink"/>
                <w:rFonts w:hint="eastAsia"/>
                <w:noProof/>
                <w:rtl/>
              </w:rPr>
              <w:t>مع</w:t>
            </w:r>
            <w:r w:rsidRPr="008144D0">
              <w:rPr>
                <w:rStyle w:val="Hyperlink"/>
                <w:noProof/>
                <w:rtl/>
              </w:rPr>
              <w:t xml:space="preserve"> </w:t>
            </w:r>
            <w:r w:rsidRPr="008144D0">
              <w:rPr>
                <w:rStyle w:val="Hyperlink"/>
                <w:rFonts w:hint="eastAsia"/>
                <w:noProof/>
                <w:rtl/>
              </w:rPr>
              <w:t>الباقر</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Toc470785157 \h</w:instrText>
            </w:r>
            <w:r>
              <w:rPr>
                <w:noProof/>
                <w:webHidden/>
                <w:rtl/>
              </w:rPr>
              <w:instrText xml:space="preserve"> </w:instrText>
            </w:r>
            <w:r>
              <w:rPr>
                <w:rStyle w:val="Hyperlink"/>
                <w:noProof/>
                <w:rtl/>
              </w:rPr>
            </w:r>
            <w:r>
              <w:rPr>
                <w:rStyle w:val="Hyperlink"/>
                <w:noProof/>
                <w:rtl/>
              </w:rPr>
              <w:fldChar w:fldCharType="separate"/>
            </w:r>
            <w:r>
              <w:rPr>
                <w:noProof/>
                <w:webHidden/>
                <w:rtl/>
              </w:rPr>
              <w:t>190</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58" w:history="1">
            <w:r w:rsidRPr="008144D0">
              <w:rPr>
                <w:rStyle w:val="Hyperlink"/>
                <w:rFonts w:hint="eastAsia"/>
                <w:noProof/>
                <w:rtl/>
              </w:rPr>
              <w:t>قصة</w:t>
            </w:r>
            <w:r w:rsidRPr="008144D0">
              <w:rPr>
                <w:rStyle w:val="Hyperlink"/>
                <w:noProof/>
                <w:rtl/>
              </w:rPr>
              <w:t xml:space="preserve"> </w:t>
            </w:r>
            <w:r w:rsidRPr="008144D0">
              <w:rPr>
                <w:rStyle w:val="Hyperlink"/>
                <w:rFonts w:hint="eastAsia"/>
                <w:noProof/>
                <w:rtl/>
              </w:rPr>
              <w:t>صاحب</w:t>
            </w:r>
            <w:r w:rsidRPr="008144D0">
              <w:rPr>
                <w:rStyle w:val="Hyperlink"/>
                <w:noProof/>
                <w:rtl/>
              </w:rPr>
              <w:t xml:space="preserve"> </w:t>
            </w:r>
            <w:r w:rsidRPr="008144D0">
              <w:rPr>
                <w:rStyle w:val="Hyperlink"/>
                <w:rFonts w:hint="eastAsia"/>
                <w:noProof/>
                <w:rtl/>
              </w:rPr>
              <w:t>الزيت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Toc470785158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59" w:history="1">
            <w:r w:rsidRPr="008144D0">
              <w:rPr>
                <w:rStyle w:val="Hyperlink"/>
                <w:rFonts w:hint="eastAsia"/>
                <w:noProof/>
                <w:rtl/>
              </w:rPr>
              <w:t>وصية</w:t>
            </w:r>
            <w:r w:rsidRPr="008144D0">
              <w:rPr>
                <w:rStyle w:val="Hyperlink"/>
                <w:noProof/>
                <w:rtl/>
              </w:rPr>
              <w:t xml:space="preserve"> </w:t>
            </w:r>
            <w:r w:rsidRPr="008144D0">
              <w:rPr>
                <w:rStyle w:val="Hyperlink"/>
                <w:rFonts w:hint="eastAsia"/>
                <w:noProof/>
                <w:rtl/>
              </w:rPr>
              <w:t>النبي</w:t>
            </w:r>
            <w:r w:rsidRPr="008144D0">
              <w:rPr>
                <w:rStyle w:val="Hyperlink"/>
                <w:noProof/>
                <w:rtl/>
              </w:rPr>
              <w:t xml:space="preserve"> </w:t>
            </w:r>
            <w:r w:rsidRPr="008144D0">
              <w:rPr>
                <w:rStyle w:val="Hyperlink"/>
                <w:rFonts w:cs="Rafed Alaem" w:hint="eastAsia"/>
                <w:noProof/>
                <w:rtl/>
              </w:rPr>
              <w:t>صلى‌الله‌عليه‌وآله</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Toc470785159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0"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البحر</w:t>
            </w:r>
            <w:r w:rsidRPr="008144D0">
              <w:rPr>
                <w:rStyle w:val="Hyperlink"/>
                <w:noProof/>
                <w:rtl/>
              </w:rPr>
              <w:t xml:space="preserve"> </w:t>
            </w:r>
            <w:r w:rsidRPr="008144D0">
              <w:rPr>
                <w:rStyle w:val="Hyperlink"/>
                <w:rFonts w:hint="eastAsia"/>
                <w:noProof/>
                <w:rtl/>
              </w:rPr>
              <w:t>مع</w:t>
            </w:r>
            <w:r w:rsidRPr="008144D0">
              <w:rPr>
                <w:rStyle w:val="Hyperlink"/>
                <w:noProof/>
                <w:rtl/>
              </w:rPr>
              <w:t xml:space="preserve"> </w:t>
            </w:r>
            <w:r w:rsidRPr="008144D0">
              <w:rPr>
                <w:rStyle w:val="Hyperlink"/>
                <w:rFonts w:hint="eastAsia"/>
                <w:noProof/>
                <w:rtl/>
              </w:rPr>
              <w:t>الشمس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Toc470785160 \h</w:instrText>
            </w:r>
            <w:r>
              <w:rPr>
                <w:noProof/>
                <w:webHidden/>
                <w:rtl/>
              </w:rPr>
              <w:instrText xml:space="preserve"> </w:instrText>
            </w:r>
            <w:r>
              <w:rPr>
                <w:rStyle w:val="Hyperlink"/>
                <w:noProof/>
                <w:rtl/>
              </w:rPr>
            </w:r>
            <w:r>
              <w:rPr>
                <w:rStyle w:val="Hyperlink"/>
                <w:noProof/>
                <w:rtl/>
              </w:rPr>
              <w:fldChar w:fldCharType="separate"/>
            </w:r>
            <w:r>
              <w:rPr>
                <w:noProof/>
                <w:webHidden/>
                <w:rtl/>
              </w:rPr>
              <w:t>208</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1"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الطبيب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Toc470785161 \h</w:instrText>
            </w:r>
            <w:r>
              <w:rPr>
                <w:noProof/>
                <w:webHidden/>
                <w:rtl/>
              </w:rPr>
              <w:instrText xml:space="preserve"> </w:instrText>
            </w:r>
            <w:r>
              <w:rPr>
                <w:rStyle w:val="Hyperlink"/>
                <w:noProof/>
                <w:rtl/>
              </w:rPr>
            </w:r>
            <w:r>
              <w:rPr>
                <w:rStyle w:val="Hyperlink"/>
                <w:noProof/>
                <w:rtl/>
              </w:rPr>
              <w:fldChar w:fldCharType="separate"/>
            </w:r>
            <w:r>
              <w:rPr>
                <w:noProof/>
                <w:webHidden/>
                <w:rtl/>
              </w:rPr>
              <w:t>218</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62"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الحوت</w:t>
            </w:r>
            <w:r w:rsidRPr="008144D0">
              <w:rPr>
                <w:rStyle w:val="Hyperlink"/>
                <w:noProof/>
                <w:rtl/>
              </w:rPr>
              <w:t xml:space="preserve"> </w:t>
            </w:r>
            <w:r w:rsidRPr="008144D0">
              <w:rPr>
                <w:rStyle w:val="Hyperlink"/>
                <w:rFonts w:hint="eastAsia"/>
                <w:noProof/>
                <w:rtl/>
              </w:rPr>
              <w:t>على</w:t>
            </w:r>
            <w:r w:rsidRPr="008144D0">
              <w:rPr>
                <w:rStyle w:val="Hyperlink"/>
                <w:noProof/>
                <w:rtl/>
              </w:rPr>
              <w:t xml:space="preserve"> </w:t>
            </w:r>
            <w:r w:rsidRPr="008144D0">
              <w:rPr>
                <w:rStyle w:val="Hyperlink"/>
                <w:rFonts w:hint="eastAsia"/>
                <w:noProof/>
                <w:rtl/>
              </w:rPr>
              <w:t>أي</w:t>
            </w:r>
            <w:r w:rsidRPr="008144D0">
              <w:rPr>
                <w:rStyle w:val="Hyperlink"/>
                <w:noProof/>
                <w:rtl/>
              </w:rPr>
              <w:t xml:space="preserve"> </w:t>
            </w:r>
            <w:r w:rsidRPr="008144D0">
              <w:rPr>
                <w:rStyle w:val="Hyperlink"/>
                <w:rFonts w:hint="eastAsia"/>
                <w:noProof/>
                <w:rtl/>
              </w:rPr>
              <w:t>شيء</w:t>
            </w:r>
            <w:r w:rsidRPr="008144D0">
              <w:rPr>
                <w:rStyle w:val="Hyperlink"/>
                <w:noProof/>
                <w:rtl/>
              </w:rPr>
              <w:t xml:space="preserve"> </w:t>
            </w:r>
            <w:r w:rsidRPr="008144D0">
              <w:rPr>
                <w:rStyle w:val="Hyperlink"/>
                <w:rFonts w:hint="eastAsia"/>
                <w:noProof/>
                <w:rtl/>
              </w:rPr>
              <w:t>هو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Toc470785162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63"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الأحلام</w:t>
            </w:r>
            <w:r w:rsidRPr="008144D0">
              <w:rPr>
                <w:rStyle w:val="Hyperlink"/>
                <w:noProof/>
                <w:rtl/>
              </w:rPr>
              <w:t xml:space="preserve"> </w:t>
            </w:r>
            <w:r w:rsidRPr="008144D0">
              <w:rPr>
                <w:rStyle w:val="Hyperlink"/>
                <w:rFonts w:hint="eastAsia"/>
                <w:noProof/>
                <w:rtl/>
              </w:rPr>
              <w:t>والحجة</w:t>
            </w:r>
            <w:r w:rsidRPr="008144D0">
              <w:rPr>
                <w:rStyle w:val="Hyperlink"/>
                <w:noProof/>
                <w:rtl/>
              </w:rPr>
              <w:t xml:space="preserve"> </w:t>
            </w:r>
            <w:r w:rsidRPr="008144D0">
              <w:rPr>
                <w:rStyle w:val="Hyperlink"/>
                <w:rFonts w:hint="eastAsia"/>
                <w:noProof/>
                <w:rtl/>
              </w:rPr>
              <w:t>على</w:t>
            </w:r>
            <w:r w:rsidRPr="008144D0">
              <w:rPr>
                <w:rStyle w:val="Hyperlink"/>
                <w:noProof/>
                <w:rtl/>
              </w:rPr>
              <w:t xml:space="preserve"> </w:t>
            </w:r>
            <w:r w:rsidRPr="008144D0">
              <w:rPr>
                <w:rStyle w:val="Hyperlink"/>
                <w:rFonts w:hint="eastAsia"/>
                <w:noProof/>
                <w:rtl/>
              </w:rPr>
              <w:t>أهل</w:t>
            </w:r>
            <w:r w:rsidRPr="008144D0">
              <w:rPr>
                <w:rStyle w:val="Hyperlink"/>
                <w:noProof/>
                <w:rtl/>
              </w:rPr>
              <w:t xml:space="preserve"> </w:t>
            </w:r>
            <w:r w:rsidRPr="008144D0">
              <w:rPr>
                <w:rStyle w:val="Hyperlink"/>
                <w:rFonts w:hint="eastAsia"/>
                <w:noProof/>
                <w:rtl/>
              </w:rPr>
              <w:t>ذلك</w:t>
            </w:r>
            <w:r w:rsidRPr="008144D0">
              <w:rPr>
                <w:rStyle w:val="Hyperlink"/>
                <w:noProof/>
                <w:rtl/>
              </w:rPr>
              <w:t xml:space="preserve"> </w:t>
            </w:r>
            <w:r w:rsidRPr="008144D0">
              <w:rPr>
                <w:rStyle w:val="Hyperlink"/>
                <w:rFonts w:hint="eastAsia"/>
                <w:noProof/>
                <w:rtl/>
              </w:rPr>
              <w:t>الزمان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Toc470785163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4"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الرياح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Toc470785164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5"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أهل</w:t>
            </w:r>
            <w:r w:rsidRPr="008144D0">
              <w:rPr>
                <w:rStyle w:val="Hyperlink"/>
                <w:noProof/>
                <w:rtl/>
              </w:rPr>
              <w:t xml:space="preserve"> </w:t>
            </w:r>
            <w:r w:rsidRPr="008144D0">
              <w:rPr>
                <w:rStyle w:val="Hyperlink"/>
                <w:rFonts w:hint="eastAsia"/>
                <w:noProof/>
                <w:rtl/>
              </w:rPr>
              <w:t>الشام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Toc470785165 \h</w:instrText>
            </w:r>
            <w:r>
              <w:rPr>
                <w:noProof/>
                <w:webHidden/>
                <w:rtl/>
              </w:rPr>
              <w:instrText xml:space="preserve"> </w:instrText>
            </w:r>
            <w:r>
              <w:rPr>
                <w:rStyle w:val="Hyperlink"/>
                <w:noProof/>
                <w:rtl/>
              </w:rPr>
            </w:r>
            <w:r>
              <w:rPr>
                <w:rStyle w:val="Hyperlink"/>
                <w:noProof/>
                <w:rtl/>
              </w:rPr>
              <w:fldChar w:fldCharType="separate"/>
            </w:r>
            <w:r>
              <w:rPr>
                <w:noProof/>
                <w:webHidden/>
                <w:rtl/>
              </w:rPr>
              <w:t>231</w:t>
            </w:r>
            <w:r>
              <w:rPr>
                <w:rStyle w:val="Hyperlink"/>
                <w:noProof/>
                <w:rtl/>
              </w:rPr>
              <w:fldChar w:fldCharType="end"/>
            </w:r>
          </w:hyperlink>
        </w:p>
        <w:p w:rsidR="00D41B55" w:rsidRDefault="00D41B55">
          <w:pPr>
            <w:bidi w:val="0"/>
            <w:ind w:firstLine="289"/>
            <w:rPr>
              <w:rStyle w:val="Hyperlink"/>
              <w:bCs/>
              <w:noProof/>
              <w:rtl/>
              <w:lang w:bidi="ar-SA"/>
            </w:rPr>
          </w:pPr>
          <w:r>
            <w:rPr>
              <w:rStyle w:val="Hyperlink"/>
              <w:noProof/>
              <w:rtl/>
            </w:rPr>
            <w:br w:type="page"/>
          </w:r>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66"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الجنان</w:t>
            </w:r>
            <w:r w:rsidRPr="008144D0">
              <w:rPr>
                <w:rStyle w:val="Hyperlink"/>
                <w:noProof/>
                <w:rtl/>
              </w:rPr>
              <w:t xml:space="preserve"> </w:t>
            </w:r>
            <w:r w:rsidRPr="008144D0">
              <w:rPr>
                <w:rStyle w:val="Hyperlink"/>
                <w:rFonts w:hint="eastAsia"/>
                <w:noProof/>
                <w:rtl/>
              </w:rPr>
              <w:t>والنوق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Toc470785166 \h</w:instrText>
            </w:r>
            <w:r>
              <w:rPr>
                <w:noProof/>
                <w:webHidden/>
                <w:rtl/>
              </w:rPr>
              <w:instrText xml:space="preserve"> </w:instrText>
            </w:r>
            <w:r>
              <w:rPr>
                <w:rStyle w:val="Hyperlink"/>
                <w:noProof/>
                <w:rtl/>
              </w:rPr>
            </w:r>
            <w:r>
              <w:rPr>
                <w:rStyle w:val="Hyperlink"/>
                <w:noProof/>
                <w:rtl/>
              </w:rPr>
              <w:fldChar w:fldCharType="separate"/>
            </w:r>
            <w:r>
              <w:rPr>
                <w:noProof/>
                <w:webHidden/>
                <w:rtl/>
              </w:rPr>
              <w:t>236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7"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أبي</w:t>
            </w:r>
            <w:r w:rsidRPr="008144D0">
              <w:rPr>
                <w:rStyle w:val="Hyperlink"/>
                <w:noProof/>
                <w:rtl/>
              </w:rPr>
              <w:t xml:space="preserve"> </w:t>
            </w:r>
            <w:r w:rsidRPr="008144D0">
              <w:rPr>
                <w:rStyle w:val="Hyperlink"/>
                <w:rFonts w:hint="eastAsia"/>
                <w:noProof/>
                <w:rtl/>
              </w:rPr>
              <w:t>بصير</w:t>
            </w:r>
            <w:r w:rsidRPr="008144D0">
              <w:rPr>
                <w:rStyle w:val="Hyperlink"/>
                <w:noProof/>
                <w:rtl/>
              </w:rPr>
              <w:t xml:space="preserve"> </w:t>
            </w:r>
            <w:r w:rsidRPr="008144D0">
              <w:rPr>
                <w:rStyle w:val="Hyperlink"/>
                <w:rFonts w:hint="eastAsia"/>
                <w:noProof/>
                <w:rtl/>
              </w:rPr>
              <w:t>مع</w:t>
            </w:r>
            <w:r w:rsidRPr="008144D0">
              <w:rPr>
                <w:rStyle w:val="Hyperlink"/>
                <w:noProof/>
                <w:rtl/>
              </w:rPr>
              <w:t xml:space="preserve"> </w:t>
            </w:r>
            <w:r w:rsidRPr="008144D0">
              <w:rPr>
                <w:rStyle w:val="Hyperlink"/>
                <w:rFonts w:hint="eastAsia"/>
                <w:noProof/>
                <w:rtl/>
              </w:rPr>
              <w:t>المرأة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Toc470785167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8"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آدم</w:t>
            </w:r>
            <w:r w:rsidRPr="008144D0">
              <w:rPr>
                <w:rStyle w:val="Hyperlink"/>
                <w:noProof/>
                <w:rtl/>
              </w:rPr>
              <w:t xml:space="preserve"> </w:t>
            </w:r>
            <w:r w:rsidRPr="008144D0">
              <w:rPr>
                <w:rStyle w:val="Hyperlink"/>
                <w:rFonts w:cs="Rafed Alaem" w:hint="eastAsia"/>
                <w:noProof/>
                <w:rtl/>
              </w:rPr>
              <w:t>عليه‌السلام</w:t>
            </w:r>
            <w:r w:rsidRPr="008144D0">
              <w:rPr>
                <w:rStyle w:val="Hyperlink"/>
                <w:noProof/>
                <w:rtl/>
              </w:rPr>
              <w:t xml:space="preserve"> </w:t>
            </w:r>
            <w:r w:rsidRPr="008144D0">
              <w:rPr>
                <w:rStyle w:val="Hyperlink"/>
                <w:rFonts w:hint="eastAsia"/>
                <w:noProof/>
                <w:rtl/>
              </w:rPr>
              <w:t>مع</w:t>
            </w:r>
            <w:r w:rsidRPr="008144D0">
              <w:rPr>
                <w:rStyle w:val="Hyperlink"/>
                <w:noProof/>
                <w:rtl/>
              </w:rPr>
              <w:t xml:space="preserve"> </w:t>
            </w:r>
            <w:r w:rsidRPr="008144D0">
              <w:rPr>
                <w:rStyle w:val="Hyperlink"/>
                <w:rFonts w:hint="eastAsia"/>
                <w:noProof/>
                <w:rtl/>
              </w:rPr>
              <w:t>الشجرة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Toc470785168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69"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نصراني</w:t>
            </w:r>
            <w:r w:rsidRPr="008144D0">
              <w:rPr>
                <w:rStyle w:val="Hyperlink"/>
                <w:noProof/>
                <w:rtl/>
              </w:rPr>
              <w:t xml:space="preserve"> </w:t>
            </w:r>
            <w:r w:rsidRPr="008144D0">
              <w:rPr>
                <w:rStyle w:val="Hyperlink"/>
                <w:rFonts w:hint="eastAsia"/>
                <w:noProof/>
                <w:rtl/>
              </w:rPr>
              <w:t>الشام</w:t>
            </w:r>
            <w:r w:rsidRPr="008144D0">
              <w:rPr>
                <w:rStyle w:val="Hyperlink"/>
                <w:noProof/>
                <w:rtl/>
              </w:rPr>
              <w:t xml:space="preserve"> </w:t>
            </w:r>
            <w:r w:rsidRPr="008144D0">
              <w:rPr>
                <w:rStyle w:val="Hyperlink"/>
                <w:rFonts w:hint="eastAsia"/>
                <w:noProof/>
                <w:rtl/>
              </w:rPr>
              <w:t>مع</w:t>
            </w:r>
            <w:r w:rsidRPr="008144D0">
              <w:rPr>
                <w:rStyle w:val="Hyperlink"/>
                <w:noProof/>
                <w:rtl/>
              </w:rPr>
              <w:t xml:space="preserve"> </w:t>
            </w:r>
            <w:r w:rsidRPr="008144D0">
              <w:rPr>
                <w:rStyle w:val="Hyperlink"/>
                <w:rFonts w:hint="eastAsia"/>
                <w:noProof/>
                <w:rtl/>
              </w:rPr>
              <w:t>الباقر</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Toc470785169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0"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أبي</w:t>
            </w:r>
            <w:r w:rsidRPr="008144D0">
              <w:rPr>
                <w:rStyle w:val="Hyperlink"/>
                <w:noProof/>
                <w:rtl/>
              </w:rPr>
              <w:t xml:space="preserve"> </w:t>
            </w:r>
            <w:r w:rsidRPr="008144D0">
              <w:rPr>
                <w:rStyle w:val="Hyperlink"/>
                <w:rFonts w:hint="eastAsia"/>
                <w:noProof/>
                <w:rtl/>
              </w:rPr>
              <w:t>الحسن</w:t>
            </w:r>
            <w:r w:rsidRPr="008144D0">
              <w:rPr>
                <w:rStyle w:val="Hyperlink"/>
                <w:noProof/>
                <w:rtl/>
              </w:rPr>
              <w:t xml:space="preserve"> </w:t>
            </w:r>
            <w:r w:rsidRPr="008144D0">
              <w:rPr>
                <w:rStyle w:val="Hyperlink"/>
                <w:rFonts w:hint="eastAsia"/>
                <w:noProof/>
                <w:rtl/>
              </w:rPr>
              <w:t>موسى</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Toc470785170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71"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نادر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Toc470785171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2"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رسول</w:t>
            </w:r>
            <w:r w:rsidRPr="008144D0">
              <w:rPr>
                <w:rStyle w:val="Hyperlink"/>
                <w:noProof/>
                <w:rtl/>
              </w:rPr>
              <w:t xml:space="preserve"> </w:t>
            </w:r>
            <w:r w:rsidRPr="008144D0">
              <w:rPr>
                <w:rStyle w:val="Hyperlink"/>
                <w:rFonts w:hint="eastAsia"/>
                <w:noProof/>
                <w:rtl/>
              </w:rPr>
              <w:t>الله</w:t>
            </w:r>
            <w:r w:rsidRPr="008144D0">
              <w:rPr>
                <w:rStyle w:val="Hyperlink"/>
                <w:noProof/>
                <w:rtl/>
              </w:rPr>
              <w:t xml:space="preserve"> </w:t>
            </w:r>
            <w:r w:rsidRPr="008144D0">
              <w:rPr>
                <w:rStyle w:val="Hyperlink"/>
                <w:rFonts w:cs="Rafed Alaem" w:hint="eastAsia"/>
                <w:noProof/>
                <w:rtl/>
              </w:rPr>
              <w:t>صلى‌الله‌عليه‌وآله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Toc470785172 \h</w:instrText>
            </w:r>
            <w:r>
              <w:rPr>
                <w:noProof/>
                <w:webHidden/>
                <w:rtl/>
              </w:rPr>
              <w:instrText xml:space="preserve"> </w:instrText>
            </w:r>
            <w:r>
              <w:rPr>
                <w:rStyle w:val="Hyperlink"/>
                <w:noProof/>
                <w:rtl/>
              </w:rPr>
            </w:r>
            <w:r>
              <w:rPr>
                <w:rStyle w:val="Hyperlink"/>
                <w:noProof/>
                <w:rtl/>
              </w:rPr>
              <w:fldChar w:fldCharType="separate"/>
            </w:r>
            <w:r>
              <w:rPr>
                <w:noProof/>
                <w:webHidden/>
                <w:rtl/>
              </w:rPr>
              <w:t>313</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3"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عيسى</w:t>
            </w:r>
            <w:r w:rsidRPr="008144D0">
              <w:rPr>
                <w:rStyle w:val="Hyperlink"/>
                <w:noProof/>
                <w:rtl/>
              </w:rPr>
              <w:t xml:space="preserve"> </w:t>
            </w:r>
            <w:r w:rsidRPr="008144D0">
              <w:rPr>
                <w:rStyle w:val="Hyperlink"/>
                <w:rFonts w:hint="eastAsia"/>
                <w:noProof/>
                <w:rtl/>
              </w:rPr>
              <w:t>بن</w:t>
            </w:r>
            <w:r w:rsidRPr="008144D0">
              <w:rPr>
                <w:rStyle w:val="Hyperlink"/>
                <w:noProof/>
                <w:rtl/>
              </w:rPr>
              <w:t xml:space="preserve"> </w:t>
            </w:r>
            <w:r w:rsidRPr="008144D0">
              <w:rPr>
                <w:rStyle w:val="Hyperlink"/>
                <w:rFonts w:hint="eastAsia"/>
                <w:noProof/>
                <w:rtl/>
              </w:rPr>
              <w:t>مريم</w:t>
            </w:r>
            <w:r w:rsidRPr="008144D0">
              <w:rPr>
                <w:rStyle w:val="Hyperlink"/>
                <w:noProof/>
                <w:rtl/>
              </w:rPr>
              <w:t xml:space="preserve"> </w:t>
            </w:r>
            <w:r w:rsidRPr="008144D0">
              <w:rPr>
                <w:rStyle w:val="Hyperlink"/>
                <w:rFonts w:cs="Rafed Alaem" w:hint="eastAsia"/>
                <w:noProof/>
                <w:rtl/>
              </w:rPr>
              <w:t>عليهما‌السلام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Toc470785173 \h</w:instrText>
            </w:r>
            <w:r>
              <w:rPr>
                <w:noProof/>
                <w:webHidden/>
                <w:rtl/>
              </w:rPr>
              <w:instrText xml:space="preserve"> </w:instrText>
            </w:r>
            <w:r>
              <w:rPr>
                <w:rStyle w:val="Hyperlink"/>
                <w:noProof/>
                <w:rtl/>
              </w:rPr>
            </w:r>
            <w:r>
              <w:rPr>
                <w:rStyle w:val="Hyperlink"/>
                <w:noProof/>
                <w:rtl/>
              </w:rPr>
              <w:fldChar w:fldCharType="separate"/>
            </w:r>
            <w:r>
              <w:rPr>
                <w:noProof/>
                <w:webHidden/>
                <w:rtl/>
              </w:rPr>
              <w:t>318</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4"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إبليس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Toc470785174 \h</w:instrText>
            </w:r>
            <w:r>
              <w:rPr>
                <w:noProof/>
                <w:webHidden/>
                <w:rtl/>
              </w:rPr>
              <w:instrText xml:space="preserve"> </w:instrText>
            </w:r>
            <w:r>
              <w:rPr>
                <w:rStyle w:val="Hyperlink"/>
                <w:noProof/>
                <w:rtl/>
              </w:rPr>
            </w:r>
            <w:r>
              <w:rPr>
                <w:rStyle w:val="Hyperlink"/>
                <w:noProof/>
                <w:rtl/>
              </w:rPr>
              <w:fldChar w:fldCharType="separate"/>
            </w:r>
            <w:r>
              <w:rPr>
                <w:noProof/>
                <w:webHidden/>
                <w:rtl/>
              </w:rPr>
              <w:t>341</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5"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محاسبة</w:t>
            </w:r>
            <w:r w:rsidRPr="008144D0">
              <w:rPr>
                <w:rStyle w:val="Hyperlink"/>
                <w:noProof/>
                <w:rtl/>
              </w:rPr>
              <w:t xml:space="preserve"> </w:t>
            </w:r>
            <w:r w:rsidRPr="008144D0">
              <w:rPr>
                <w:rStyle w:val="Hyperlink"/>
                <w:rFonts w:hint="eastAsia"/>
                <w:noProof/>
                <w:rtl/>
              </w:rPr>
              <w:t>النّفس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Toc470785175 \h</w:instrText>
            </w:r>
            <w:r>
              <w:rPr>
                <w:noProof/>
                <w:webHidden/>
                <w:rtl/>
              </w:rPr>
              <w:instrText xml:space="preserve"> </w:instrText>
            </w:r>
            <w:r>
              <w:rPr>
                <w:rStyle w:val="Hyperlink"/>
                <w:noProof/>
                <w:rtl/>
              </w:rPr>
            </w:r>
            <w:r>
              <w:rPr>
                <w:rStyle w:val="Hyperlink"/>
                <w:noProof/>
                <w:rtl/>
              </w:rPr>
              <w:fldChar w:fldCharType="separate"/>
            </w:r>
            <w:r>
              <w:rPr>
                <w:noProof/>
                <w:webHidden/>
                <w:rtl/>
              </w:rPr>
              <w:t>343</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6"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من</w:t>
            </w:r>
            <w:r w:rsidRPr="008144D0">
              <w:rPr>
                <w:rStyle w:val="Hyperlink"/>
                <w:noProof/>
                <w:rtl/>
              </w:rPr>
              <w:t xml:space="preserve"> </w:t>
            </w:r>
            <w:r w:rsidRPr="008144D0">
              <w:rPr>
                <w:rStyle w:val="Hyperlink"/>
                <w:rFonts w:hint="eastAsia"/>
                <w:noProof/>
                <w:rtl/>
              </w:rPr>
              <w:t>ولد</w:t>
            </w:r>
            <w:r w:rsidRPr="008144D0">
              <w:rPr>
                <w:rStyle w:val="Hyperlink"/>
                <w:noProof/>
                <w:rtl/>
              </w:rPr>
              <w:t xml:space="preserve"> </w:t>
            </w:r>
            <w:r w:rsidRPr="008144D0">
              <w:rPr>
                <w:rStyle w:val="Hyperlink"/>
                <w:rFonts w:hint="eastAsia"/>
                <w:noProof/>
                <w:rtl/>
              </w:rPr>
              <w:t>في</w:t>
            </w:r>
            <w:r w:rsidRPr="008144D0">
              <w:rPr>
                <w:rStyle w:val="Hyperlink"/>
                <w:noProof/>
                <w:rtl/>
              </w:rPr>
              <w:t xml:space="preserve"> </w:t>
            </w:r>
            <w:r w:rsidRPr="008144D0">
              <w:rPr>
                <w:rStyle w:val="Hyperlink"/>
                <w:rFonts w:hint="eastAsia"/>
                <w:noProof/>
                <w:rtl/>
              </w:rPr>
              <w:t>الإسلام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Toc470785176 \h</w:instrText>
            </w:r>
            <w:r>
              <w:rPr>
                <w:noProof/>
                <w:webHidden/>
                <w:rtl/>
              </w:rPr>
              <w:instrText xml:space="preserve"> </w:instrText>
            </w:r>
            <w:r>
              <w:rPr>
                <w:rStyle w:val="Hyperlink"/>
                <w:noProof/>
                <w:rtl/>
              </w:rPr>
            </w:r>
            <w:r>
              <w:rPr>
                <w:rStyle w:val="Hyperlink"/>
                <w:noProof/>
                <w:rtl/>
              </w:rPr>
              <w:fldChar w:fldCharType="separate"/>
            </w:r>
            <w:r>
              <w:rPr>
                <w:noProof/>
                <w:webHidden/>
                <w:rtl/>
              </w:rPr>
              <w:t>356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7"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زينب</w:t>
            </w:r>
            <w:r w:rsidRPr="008144D0">
              <w:rPr>
                <w:rStyle w:val="Hyperlink"/>
                <w:noProof/>
                <w:rtl/>
              </w:rPr>
              <w:t xml:space="preserve"> </w:t>
            </w:r>
            <w:r w:rsidRPr="008144D0">
              <w:rPr>
                <w:rStyle w:val="Hyperlink"/>
                <w:rFonts w:hint="eastAsia"/>
                <w:noProof/>
                <w:rtl/>
              </w:rPr>
              <w:t>العطارة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Toc470785177 \h</w:instrText>
            </w:r>
            <w:r>
              <w:rPr>
                <w:noProof/>
                <w:webHidden/>
                <w:rtl/>
              </w:rPr>
              <w:instrText xml:space="preserve"> </w:instrText>
            </w:r>
            <w:r>
              <w:rPr>
                <w:rStyle w:val="Hyperlink"/>
                <w:noProof/>
                <w:rtl/>
              </w:rPr>
            </w:r>
            <w:r>
              <w:rPr>
                <w:rStyle w:val="Hyperlink"/>
                <w:noProof/>
                <w:rtl/>
              </w:rPr>
              <w:fldChar w:fldCharType="separate"/>
            </w:r>
            <w:r>
              <w:rPr>
                <w:noProof/>
                <w:webHidden/>
                <w:rtl/>
              </w:rPr>
              <w:t>367</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8"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الذي</w:t>
            </w:r>
            <w:r w:rsidRPr="008144D0">
              <w:rPr>
                <w:rStyle w:val="Hyperlink"/>
                <w:noProof/>
                <w:rtl/>
              </w:rPr>
              <w:t xml:space="preserve"> </w:t>
            </w:r>
            <w:r w:rsidRPr="008144D0">
              <w:rPr>
                <w:rStyle w:val="Hyperlink"/>
                <w:rFonts w:hint="eastAsia"/>
                <w:noProof/>
                <w:rtl/>
              </w:rPr>
              <w:t>أضاف</w:t>
            </w:r>
            <w:r w:rsidRPr="008144D0">
              <w:rPr>
                <w:rStyle w:val="Hyperlink"/>
                <w:noProof/>
                <w:rtl/>
              </w:rPr>
              <w:t xml:space="preserve"> </w:t>
            </w:r>
            <w:r w:rsidRPr="008144D0">
              <w:rPr>
                <w:rStyle w:val="Hyperlink"/>
                <w:rFonts w:hint="eastAsia"/>
                <w:noProof/>
                <w:rtl/>
              </w:rPr>
              <w:t>رسول</w:t>
            </w:r>
            <w:r w:rsidRPr="008144D0">
              <w:rPr>
                <w:rStyle w:val="Hyperlink"/>
                <w:noProof/>
                <w:rtl/>
              </w:rPr>
              <w:t xml:space="preserve"> </w:t>
            </w:r>
            <w:r w:rsidRPr="008144D0">
              <w:rPr>
                <w:rStyle w:val="Hyperlink"/>
                <w:rFonts w:hint="eastAsia"/>
                <w:noProof/>
                <w:rtl/>
              </w:rPr>
              <w:t>الله</w:t>
            </w:r>
            <w:r w:rsidRPr="008144D0">
              <w:rPr>
                <w:rStyle w:val="Hyperlink"/>
                <w:noProof/>
                <w:rtl/>
              </w:rPr>
              <w:t xml:space="preserve"> </w:t>
            </w:r>
            <w:r w:rsidRPr="008144D0">
              <w:rPr>
                <w:rStyle w:val="Hyperlink"/>
                <w:rFonts w:cs="Rafed Alaem" w:hint="eastAsia"/>
                <w:noProof/>
                <w:rtl/>
              </w:rPr>
              <w:t>صلى‌الله‌عليه‌وآله</w:t>
            </w:r>
            <w:r w:rsidRPr="008144D0">
              <w:rPr>
                <w:rStyle w:val="Hyperlink"/>
                <w:noProof/>
                <w:rtl/>
              </w:rPr>
              <w:t xml:space="preserve"> </w:t>
            </w:r>
            <w:r w:rsidRPr="008144D0">
              <w:rPr>
                <w:rStyle w:val="Hyperlink"/>
                <w:rFonts w:hint="eastAsia"/>
                <w:noProof/>
                <w:rtl/>
              </w:rPr>
              <w:t>بالطائف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Toc470785178 \h</w:instrText>
            </w:r>
            <w:r>
              <w:rPr>
                <w:noProof/>
                <w:webHidden/>
                <w:rtl/>
              </w:rPr>
              <w:instrText xml:space="preserve"> </w:instrText>
            </w:r>
            <w:r>
              <w:rPr>
                <w:rStyle w:val="Hyperlink"/>
                <w:noProof/>
                <w:rtl/>
              </w:rPr>
            </w:r>
            <w:r>
              <w:rPr>
                <w:rStyle w:val="Hyperlink"/>
                <w:noProof/>
                <w:rtl/>
              </w:rPr>
              <w:fldChar w:fldCharType="separate"/>
            </w:r>
            <w:r>
              <w:rPr>
                <w:noProof/>
                <w:webHidden/>
                <w:rtl/>
              </w:rPr>
              <w:t>371</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79"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الناس</w:t>
            </w:r>
            <w:r w:rsidRPr="008144D0">
              <w:rPr>
                <w:rStyle w:val="Hyperlink"/>
                <w:noProof/>
                <w:rtl/>
              </w:rPr>
              <w:t xml:space="preserve"> </w:t>
            </w:r>
            <w:r w:rsidRPr="008144D0">
              <w:rPr>
                <w:rStyle w:val="Hyperlink"/>
                <w:rFonts w:hint="eastAsia"/>
                <w:noProof/>
                <w:rtl/>
              </w:rPr>
              <w:t>يوم</w:t>
            </w:r>
            <w:r w:rsidRPr="008144D0">
              <w:rPr>
                <w:rStyle w:val="Hyperlink"/>
                <w:noProof/>
                <w:rtl/>
              </w:rPr>
              <w:t xml:space="preserve"> </w:t>
            </w:r>
            <w:r w:rsidRPr="008144D0">
              <w:rPr>
                <w:rStyle w:val="Hyperlink"/>
                <w:rFonts w:hint="eastAsia"/>
                <w:noProof/>
                <w:rtl/>
              </w:rPr>
              <w:t>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Toc470785179 \h</w:instrText>
            </w:r>
            <w:r>
              <w:rPr>
                <w:noProof/>
                <w:webHidden/>
                <w:rtl/>
              </w:rPr>
              <w:instrText xml:space="preserve"> </w:instrText>
            </w:r>
            <w:r>
              <w:rPr>
                <w:rStyle w:val="Hyperlink"/>
                <w:noProof/>
                <w:rtl/>
              </w:rPr>
            </w:r>
            <w:r>
              <w:rPr>
                <w:rStyle w:val="Hyperlink"/>
                <w:noProof/>
                <w:rtl/>
              </w:rPr>
              <w:fldChar w:fldCharType="separate"/>
            </w:r>
            <w:r>
              <w:rPr>
                <w:noProof/>
                <w:webHidden/>
                <w:rtl/>
              </w:rPr>
              <w:t>379</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0"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Toc470785180 \h</w:instrText>
            </w:r>
            <w:r>
              <w:rPr>
                <w:noProof/>
                <w:webHidden/>
                <w:rtl/>
              </w:rPr>
              <w:instrText xml:space="preserve"> </w:instrText>
            </w:r>
            <w:r>
              <w:rPr>
                <w:rStyle w:val="Hyperlink"/>
                <w:noProof/>
                <w:rtl/>
              </w:rPr>
            </w:r>
            <w:r>
              <w:rPr>
                <w:rStyle w:val="Hyperlink"/>
                <w:noProof/>
                <w:rtl/>
              </w:rPr>
              <w:fldChar w:fldCharType="separate"/>
            </w:r>
            <w:r>
              <w:rPr>
                <w:noProof/>
                <w:webHidden/>
                <w:rtl/>
              </w:rPr>
              <w:t>406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1" w:history="1">
            <w:r w:rsidRPr="008144D0">
              <w:rPr>
                <w:rStyle w:val="Hyperlink"/>
                <w:rFonts w:hint="eastAsia"/>
                <w:noProof/>
                <w:rtl/>
              </w:rPr>
              <w:t>خطبة</w:t>
            </w:r>
            <w:r w:rsidRPr="008144D0">
              <w:rPr>
                <w:rStyle w:val="Hyperlink"/>
                <w:noProof/>
                <w:rtl/>
              </w:rPr>
              <w:t xml:space="preserve"> </w:t>
            </w:r>
            <w:r w:rsidRPr="008144D0">
              <w:rPr>
                <w:rStyle w:val="Hyperlink"/>
                <w:noProof/>
                <w:vertAlign w:val="superscript"/>
                <w:rtl/>
              </w:rPr>
              <w:t>(9)</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Toc470785181 \h</w:instrText>
            </w:r>
            <w:r>
              <w:rPr>
                <w:noProof/>
                <w:webHidden/>
                <w:rtl/>
              </w:rPr>
              <w:instrText xml:space="preserve"> </w:instrText>
            </w:r>
            <w:r>
              <w:rPr>
                <w:rStyle w:val="Hyperlink"/>
                <w:noProof/>
                <w:rtl/>
              </w:rPr>
            </w:r>
            <w:r>
              <w:rPr>
                <w:rStyle w:val="Hyperlink"/>
                <w:noProof/>
                <w:rtl/>
              </w:rPr>
              <w:fldChar w:fldCharType="separate"/>
            </w:r>
            <w:r>
              <w:rPr>
                <w:noProof/>
                <w:webHidden/>
                <w:rtl/>
              </w:rPr>
              <w:t>413</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2"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قوم</w:t>
            </w:r>
            <w:r w:rsidRPr="008144D0">
              <w:rPr>
                <w:rStyle w:val="Hyperlink"/>
                <w:noProof/>
                <w:rtl/>
              </w:rPr>
              <w:t xml:space="preserve"> </w:t>
            </w:r>
            <w:r w:rsidRPr="008144D0">
              <w:rPr>
                <w:rStyle w:val="Hyperlink"/>
                <w:rFonts w:hint="eastAsia"/>
                <w:noProof/>
                <w:rtl/>
              </w:rPr>
              <w:t>صالح</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Toc470785182 \h</w:instrText>
            </w:r>
            <w:r>
              <w:rPr>
                <w:noProof/>
                <w:webHidden/>
                <w:rtl/>
              </w:rPr>
              <w:instrText xml:space="preserve"> </w:instrText>
            </w:r>
            <w:r>
              <w:rPr>
                <w:rStyle w:val="Hyperlink"/>
                <w:noProof/>
                <w:rtl/>
              </w:rPr>
            </w:r>
            <w:r>
              <w:rPr>
                <w:rStyle w:val="Hyperlink"/>
                <w:noProof/>
                <w:rtl/>
              </w:rPr>
              <w:fldChar w:fldCharType="separate"/>
            </w:r>
            <w:r>
              <w:rPr>
                <w:noProof/>
                <w:webHidden/>
                <w:rtl/>
              </w:rPr>
              <w:t>437</w:t>
            </w:r>
            <w:r>
              <w:rPr>
                <w:rStyle w:val="Hyperlink"/>
                <w:noProof/>
                <w:rtl/>
              </w:rPr>
              <w:fldChar w:fldCharType="end"/>
            </w:r>
          </w:hyperlink>
        </w:p>
        <w:p w:rsidR="00D41B55" w:rsidRDefault="00D41B55" w:rsidP="00D41B55">
          <w:pPr>
            <w:pStyle w:val="TOC1"/>
            <w:rPr>
              <w:rFonts w:asciiTheme="minorHAnsi" w:eastAsiaTheme="minorEastAsia" w:hAnsiTheme="minorHAnsi" w:cstheme="minorBidi"/>
              <w:bCs w:val="0"/>
              <w:noProof/>
              <w:color w:val="auto"/>
              <w:sz w:val="22"/>
              <w:szCs w:val="22"/>
              <w:rtl/>
              <w:lang w:bidi="fa-IR"/>
            </w:rPr>
          </w:pPr>
          <w:hyperlink w:anchor="_Toc470785183"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الصيحة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Toc470785183 \h</w:instrText>
            </w:r>
            <w:r>
              <w:rPr>
                <w:noProof/>
                <w:webHidden/>
                <w:rtl/>
              </w:rPr>
              <w:instrText xml:space="preserve"> </w:instrText>
            </w:r>
            <w:r>
              <w:rPr>
                <w:rStyle w:val="Hyperlink"/>
                <w:noProof/>
                <w:rtl/>
              </w:rPr>
            </w:r>
            <w:r>
              <w:rPr>
                <w:rStyle w:val="Hyperlink"/>
                <w:noProof/>
                <w:rtl/>
              </w:rPr>
              <w:fldChar w:fldCharType="separate"/>
            </w:r>
            <w:r>
              <w:rPr>
                <w:noProof/>
                <w:webHidden/>
                <w:rtl/>
              </w:rPr>
              <w:t>482</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4"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يأجوج</w:t>
            </w:r>
            <w:r w:rsidRPr="008144D0">
              <w:rPr>
                <w:rStyle w:val="Hyperlink"/>
                <w:noProof/>
                <w:rtl/>
              </w:rPr>
              <w:t xml:space="preserve"> </w:t>
            </w:r>
            <w:r w:rsidRPr="008144D0">
              <w:rPr>
                <w:rStyle w:val="Hyperlink"/>
                <w:rFonts w:hint="eastAsia"/>
                <w:noProof/>
                <w:rtl/>
              </w:rPr>
              <w:t>ومأجوج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Toc470785184 \h</w:instrText>
            </w:r>
            <w:r>
              <w:rPr>
                <w:noProof/>
                <w:webHidden/>
                <w:rtl/>
              </w:rPr>
              <w:instrText xml:space="preserve"> </w:instrText>
            </w:r>
            <w:r>
              <w:rPr>
                <w:rStyle w:val="Hyperlink"/>
                <w:noProof/>
                <w:rtl/>
              </w:rPr>
            </w:r>
            <w:r>
              <w:rPr>
                <w:rStyle w:val="Hyperlink"/>
                <w:noProof/>
                <w:rtl/>
              </w:rPr>
              <w:fldChar w:fldCharType="separate"/>
            </w:r>
            <w:r>
              <w:rPr>
                <w:noProof/>
                <w:webHidden/>
                <w:rtl/>
              </w:rPr>
              <w:t>504</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5"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القباب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Toc470785185 \h</w:instrText>
            </w:r>
            <w:r>
              <w:rPr>
                <w:noProof/>
                <w:webHidden/>
                <w:rtl/>
              </w:rPr>
              <w:instrText xml:space="preserve"> </w:instrText>
            </w:r>
            <w:r>
              <w:rPr>
                <w:rStyle w:val="Hyperlink"/>
                <w:noProof/>
                <w:rtl/>
              </w:rPr>
            </w:r>
            <w:r>
              <w:rPr>
                <w:rStyle w:val="Hyperlink"/>
                <w:noProof/>
                <w:rtl/>
              </w:rPr>
              <w:fldChar w:fldCharType="separate"/>
            </w:r>
            <w:r>
              <w:rPr>
                <w:noProof/>
                <w:webHidden/>
                <w:rtl/>
              </w:rPr>
              <w:t>527</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6"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نوح</w:t>
            </w:r>
            <w:r w:rsidRPr="008144D0">
              <w:rPr>
                <w:rStyle w:val="Hyperlink"/>
                <w:noProof/>
                <w:rtl/>
              </w:rPr>
              <w:t xml:space="preserve"> </w:t>
            </w:r>
            <w:r w:rsidRPr="008144D0">
              <w:rPr>
                <w:rStyle w:val="Hyperlink"/>
                <w:rFonts w:cs="Rafed Alaem" w:hint="eastAsia"/>
                <w:noProof/>
                <w:rtl/>
              </w:rPr>
              <w:t>عليه‌السلام</w:t>
            </w:r>
            <w:r w:rsidRPr="008144D0">
              <w:rPr>
                <w:rStyle w:val="Hyperlink"/>
                <w:noProof/>
                <w:rtl/>
              </w:rPr>
              <w:t xml:space="preserve"> </w:t>
            </w:r>
            <w:r w:rsidRPr="008144D0">
              <w:rPr>
                <w:rStyle w:val="Hyperlink"/>
                <w:rFonts w:hint="eastAsia"/>
                <w:noProof/>
                <w:rtl/>
              </w:rPr>
              <w:t>يوم</w:t>
            </w:r>
            <w:r w:rsidRPr="008144D0">
              <w:rPr>
                <w:rStyle w:val="Hyperlink"/>
                <w:noProof/>
                <w:rtl/>
              </w:rPr>
              <w:t xml:space="preserve"> </w:t>
            </w:r>
            <w:r w:rsidRPr="008144D0">
              <w:rPr>
                <w:rStyle w:val="Hyperlink"/>
                <w:rFonts w:hint="eastAsia"/>
                <w:noProof/>
                <w:rtl/>
              </w:rPr>
              <w:t>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Toc470785186 \h</w:instrText>
            </w:r>
            <w:r>
              <w:rPr>
                <w:noProof/>
                <w:webHidden/>
                <w:rtl/>
              </w:rPr>
              <w:instrText xml:space="preserve"> </w:instrText>
            </w:r>
            <w:r>
              <w:rPr>
                <w:rStyle w:val="Hyperlink"/>
                <w:noProof/>
                <w:rtl/>
              </w:rPr>
            </w:r>
            <w:r>
              <w:rPr>
                <w:rStyle w:val="Hyperlink"/>
                <w:noProof/>
                <w:rtl/>
              </w:rPr>
              <w:fldChar w:fldCharType="separate"/>
            </w:r>
            <w:r>
              <w:rPr>
                <w:noProof/>
                <w:webHidden/>
                <w:rtl/>
              </w:rPr>
              <w:t>606</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7"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أبي</w:t>
            </w:r>
            <w:r w:rsidRPr="008144D0">
              <w:rPr>
                <w:rStyle w:val="Hyperlink"/>
                <w:noProof/>
                <w:rtl/>
              </w:rPr>
              <w:t xml:space="preserve"> </w:t>
            </w:r>
            <w:r w:rsidRPr="008144D0">
              <w:rPr>
                <w:rStyle w:val="Hyperlink"/>
                <w:rFonts w:hint="eastAsia"/>
                <w:noProof/>
                <w:rtl/>
              </w:rPr>
              <w:t>ذر</w:t>
            </w:r>
            <w:r w:rsidRPr="008144D0">
              <w:rPr>
                <w:rStyle w:val="Hyperlink"/>
                <w:noProof/>
                <w:rtl/>
              </w:rPr>
              <w:t xml:space="preserve"> </w:t>
            </w:r>
            <w:r w:rsidRPr="008144D0">
              <w:rPr>
                <w:rStyle w:val="Hyperlink"/>
                <w:rFonts w:cs="Rafed Alaem" w:hint="eastAsia"/>
                <w:noProof/>
                <w:rtl/>
              </w:rPr>
              <w:t>رضي‌الله‌عنه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Toc470785187 \h</w:instrText>
            </w:r>
            <w:r>
              <w:rPr>
                <w:noProof/>
                <w:webHidden/>
                <w:rtl/>
              </w:rPr>
              <w:instrText xml:space="preserve"> </w:instrText>
            </w:r>
            <w:r>
              <w:rPr>
                <w:rStyle w:val="Hyperlink"/>
                <w:noProof/>
                <w:rtl/>
              </w:rPr>
            </w:r>
            <w:r>
              <w:rPr>
                <w:rStyle w:val="Hyperlink"/>
                <w:noProof/>
                <w:rtl/>
              </w:rPr>
              <w:fldChar w:fldCharType="separate"/>
            </w:r>
            <w:r>
              <w:rPr>
                <w:noProof/>
                <w:webHidden/>
                <w:rtl/>
              </w:rPr>
              <w:t>669</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8"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الفقهاء</w:t>
            </w:r>
            <w:r w:rsidRPr="008144D0">
              <w:rPr>
                <w:rStyle w:val="Hyperlink"/>
                <w:noProof/>
                <w:rtl/>
              </w:rPr>
              <w:t xml:space="preserve"> </w:t>
            </w:r>
            <w:r w:rsidRPr="008144D0">
              <w:rPr>
                <w:rStyle w:val="Hyperlink"/>
                <w:rFonts w:hint="eastAsia"/>
                <w:noProof/>
                <w:rtl/>
              </w:rPr>
              <w:t>والعلماء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Toc470785188 \h</w:instrText>
            </w:r>
            <w:r>
              <w:rPr>
                <w:noProof/>
                <w:webHidden/>
                <w:rtl/>
              </w:rPr>
              <w:instrText xml:space="preserve"> </w:instrText>
            </w:r>
            <w:r>
              <w:rPr>
                <w:rStyle w:val="Hyperlink"/>
                <w:noProof/>
                <w:rtl/>
              </w:rPr>
            </w:r>
            <w:r>
              <w:rPr>
                <w:rStyle w:val="Hyperlink"/>
                <w:noProof/>
                <w:rtl/>
              </w:rPr>
              <w:fldChar w:fldCharType="separate"/>
            </w:r>
            <w:r>
              <w:rPr>
                <w:noProof/>
                <w:webHidden/>
                <w:rtl/>
              </w:rPr>
              <w:t>688</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89"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الذي</w:t>
            </w:r>
            <w:r w:rsidRPr="008144D0">
              <w:rPr>
                <w:rStyle w:val="Hyperlink"/>
                <w:noProof/>
                <w:rtl/>
              </w:rPr>
              <w:t xml:space="preserve"> </w:t>
            </w:r>
            <w:r w:rsidRPr="008144D0">
              <w:rPr>
                <w:rStyle w:val="Hyperlink"/>
                <w:rFonts w:hint="eastAsia"/>
                <w:noProof/>
                <w:rtl/>
              </w:rPr>
              <w:t>أحياه</w:t>
            </w:r>
            <w:r w:rsidRPr="008144D0">
              <w:rPr>
                <w:rStyle w:val="Hyperlink"/>
                <w:noProof/>
                <w:rtl/>
              </w:rPr>
              <w:t xml:space="preserve"> </w:t>
            </w:r>
            <w:r w:rsidRPr="008144D0">
              <w:rPr>
                <w:rStyle w:val="Hyperlink"/>
                <w:rFonts w:hint="eastAsia"/>
                <w:noProof/>
                <w:rtl/>
              </w:rPr>
              <w:t>عيسى</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Toc470785189 \h</w:instrText>
            </w:r>
            <w:r>
              <w:rPr>
                <w:noProof/>
                <w:webHidden/>
                <w:rtl/>
              </w:rPr>
              <w:instrText xml:space="preserve"> </w:instrText>
            </w:r>
            <w:r>
              <w:rPr>
                <w:rStyle w:val="Hyperlink"/>
                <w:noProof/>
                <w:rtl/>
              </w:rPr>
            </w:r>
            <w:r>
              <w:rPr>
                <w:rStyle w:val="Hyperlink"/>
                <w:noProof/>
                <w:rtl/>
              </w:rPr>
              <w:fldChar w:fldCharType="separate"/>
            </w:r>
            <w:r>
              <w:rPr>
                <w:noProof/>
                <w:webHidden/>
                <w:rtl/>
              </w:rPr>
              <w:t>748</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90"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إسلام</w:t>
            </w:r>
            <w:r w:rsidRPr="008144D0">
              <w:rPr>
                <w:rStyle w:val="Hyperlink"/>
                <w:noProof/>
                <w:rtl/>
              </w:rPr>
              <w:t xml:space="preserve"> </w:t>
            </w:r>
            <w:r w:rsidRPr="008144D0">
              <w:rPr>
                <w:rStyle w:val="Hyperlink"/>
                <w:rFonts w:hint="eastAsia"/>
                <w:noProof/>
                <w:rtl/>
              </w:rPr>
              <w:t>علي</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Toc470785190 \h</w:instrText>
            </w:r>
            <w:r>
              <w:rPr>
                <w:noProof/>
                <w:webHidden/>
                <w:rtl/>
              </w:rPr>
              <w:instrText xml:space="preserve"> </w:instrText>
            </w:r>
            <w:r>
              <w:rPr>
                <w:rStyle w:val="Hyperlink"/>
                <w:noProof/>
                <w:rtl/>
              </w:rPr>
            </w:r>
            <w:r>
              <w:rPr>
                <w:rStyle w:val="Hyperlink"/>
                <w:noProof/>
                <w:rtl/>
              </w:rPr>
              <w:fldChar w:fldCharType="separate"/>
            </w:r>
            <w:r>
              <w:rPr>
                <w:noProof/>
                <w:webHidden/>
                <w:rtl/>
              </w:rPr>
              <w:t>750</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91"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Toc470785191 \h</w:instrText>
            </w:r>
            <w:r>
              <w:rPr>
                <w:noProof/>
                <w:webHidden/>
                <w:rtl/>
              </w:rPr>
              <w:instrText xml:space="preserve"> </w:instrText>
            </w:r>
            <w:r>
              <w:rPr>
                <w:rStyle w:val="Hyperlink"/>
                <w:noProof/>
                <w:rtl/>
              </w:rPr>
            </w:r>
            <w:r>
              <w:rPr>
                <w:rStyle w:val="Hyperlink"/>
                <w:noProof/>
                <w:rtl/>
              </w:rPr>
              <w:fldChar w:fldCharType="separate"/>
            </w:r>
            <w:r>
              <w:rPr>
                <w:noProof/>
                <w:webHidden/>
                <w:rtl/>
              </w:rPr>
              <w:t>776</w:t>
            </w:r>
            <w:r>
              <w:rPr>
                <w:rStyle w:val="Hyperlink"/>
                <w:noProof/>
                <w:rtl/>
              </w:rPr>
              <w:fldChar w:fldCharType="end"/>
            </w:r>
          </w:hyperlink>
        </w:p>
        <w:p w:rsidR="00D41B55" w:rsidRDefault="00D41B55">
          <w:pPr>
            <w:bidi w:val="0"/>
            <w:ind w:firstLine="289"/>
            <w:rPr>
              <w:rStyle w:val="Hyperlink"/>
              <w:bCs/>
              <w:noProof/>
              <w:rtl/>
              <w:lang w:bidi="ar-SA"/>
            </w:rPr>
          </w:pPr>
          <w:r>
            <w:rPr>
              <w:rStyle w:val="Hyperlink"/>
              <w:noProof/>
              <w:rtl/>
            </w:rPr>
            <w:br w:type="page"/>
          </w:r>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92"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Toc470785192 \h</w:instrText>
            </w:r>
            <w:r>
              <w:rPr>
                <w:noProof/>
                <w:webHidden/>
                <w:rtl/>
              </w:rPr>
              <w:instrText xml:space="preserve"> </w:instrText>
            </w:r>
            <w:r>
              <w:rPr>
                <w:rStyle w:val="Hyperlink"/>
                <w:noProof/>
                <w:rtl/>
              </w:rPr>
            </w:r>
            <w:r>
              <w:rPr>
                <w:rStyle w:val="Hyperlink"/>
                <w:noProof/>
                <w:rtl/>
              </w:rPr>
              <w:fldChar w:fldCharType="separate"/>
            </w:r>
            <w:r>
              <w:rPr>
                <w:noProof/>
                <w:webHidden/>
                <w:rtl/>
              </w:rPr>
              <w:t>792</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93" w:history="1">
            <w:r w:rsidRPr="008144D0">
              <w:rPr>
                <w:rStyle w:val="Hyperlink"/>
                <w:rFonts w:hint="eastAsia"/>
                <w:noProof/>
                <w:rtl/>
              </w:rPr>
              <w:t>حديث</w:t>
            </w:r>
            <w:r w:rsidRPr="008144D0">
              <w:rPr>
                <w:rStyle w:val="Hyperlink"/>
                <w:noProof/>
                <w:rtl/>
              </w:rPr>
              <w:t xml:space="preserve"> </w:t>
            </w:r>
            <w:r w:rsidRPr="008144D0">
              <w:rPr>
                <w:rStyle w:val="Hyperlink"/>
                <w:rFonts w:hint="eastAsia"/>
                <w:noProof/>
                <w:rtl/>
              </w:rPr>
              <w:t>العابد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Toc470785193 \h</w:instrText>
            </w:r>
            <w:r>
              <w:rPr>
                <w:noProof/>
                <w:webHidden/>
                <w:rtl/>
              </w:rPr>
              <w:instrText xml:space="preserve"> </w:instrText>
            </w:r>
            <w:r>
              <w:rPr>
                <w:rStyle w:val="Hyperlink"/>
                <w:noProof/>
                <w:rtl/>
              </w:rPr>
            </w:r>
            <w:r>
              <w:rPr>
                <w:rStyle w:val="Hyperlink"/>
                <w:noProof/>
                <w:rtl/>
              </w:rPr>
              <w:fldChar w:fldCharType="separate"/>
            </w:r>
            <w:r>
              <w:rPr>
                <w:noProof/>
                <w:webHidden/>
                <w:rtl/>
              </w:rPr>
              <w:t>841</w:t>
            </w:r>
            <w:r>
              <w:rPr>
                <w:rStyle w:val="Hyperlink"/>
                <w:noProof/>
                <w:rtl/>
              </w:rPr>
              <w:fldChar w:fldCharType="end"/>
            </w:r>
          </w:hyperlink>
        </w:p>
        <w:p w:rsidR="00D41B55" w:rsidRDefault="00D41B55">
          <w:pPr>
            <w:pStyle w:val="TOC1"/>
            <w:rPr>
              <w:rFonts w:asciiTheme="minorHAnsi" w:eastAsiaTheme="minorEastAsia" w:hAnsiTheme="minorHAnsi" w:cstheme="minorBidi"/>
              <w:bCs w:val="0"/>
              <w:noProof/>
              <w:color w:val="auto"/>
              <w:sz w:val="22"/>
              <w:szCs w:val="22"/>
              <w:rtl/>
              <w:lang w:bidi="fa-IR"/>
            </w:rPr>
          </w:pPr>
          <w:hyperlink w:anchor="_Toc470785194" w:history="1">
            <w:r w:rsidRPr="008144D0">
              <w:rPr>
                <w:rStyle w:val="Hyperlink"/>
                <w:rFonts w:hint="eastAsia"/>
                <w:noProof/>
                <w:rtl/>
              </w:rPr>
              <w:t>خطبة</w:t>
            </w:r>
            <w:r w:rsidRPr="008144D0">
              <w:rPr>
                <w:rStyle w:val="Hyperlink"/>
                <w:noProof/>
                <w:rtl/>
              </w:rPr>
              <w:t xml:space="preserve"> </w:t>
            </w:r>
            <w:r w:rsidRPr="008144D0">
              <w:rPr>
                <w:rStyle w:val="Hyperlink"/>
                <w:rFonts w:hint="eastAsia"/>
                <w:noProof/>
                <w:rtl/>
              </w:rPr>
              <w:t>لأمير</w:t>
            </w:r>
            <w:r w:rsidRPr="008144D0">
              <w:rPr>
                <w:rStyle w:val="Hyperlink"/>
                <w:noProof/>
                <w:rtl/>
              </w:rPr>
              <w:t xml:space="preserve"> </w:t>
            </w:r>
            <w:r w:rsidRPr="008144D0">
              <w:rPr>
                <w:rStyle w:val="Hyperlink"/>
                <w:rFonts w:hint="eastAsia"/>
                <w:noProof/>
                <w:rtl/>
              </w:rPr>
              <w:t>المؤمنين</w:t>
            </w:r>
            <w:r w:rsidRPr="008144D0">
              <w:rPr>
                <w:rStyle w:val="Hyperlink"/>
                <w:noProof/>
                <w:rtl/>
              </w:rPr>
              <w:t xml:space="preserve"> </w:t>
            </w:r>
            <w:r w:rsidRPr="008144D0">
              <w:rPr>
                <w:rStyle w:val="Hyperlink"/>
                <w:rFonts w:cs="Rafed Alaem" w:hint="eastAsia"/>
                <w:noProof/>
                <w:rtl/>
              </w:rPr>
              <w:t>عليه‌السلام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Toc470785194 \h</w:instrText>
            </w:r>
            <w:r>
              <w:rPr>
                <w:noProof/>
                <w:webHidden/>
                <w:rtl/>
              </w:rPr>
              <w:instrText xml:space="preserve"> </w:instrText>
            </w:r>
            <w:r>
              <w:rPr>
                <w:rStyle w:val="Hyperlink"/>
                <w:noProof/>
                <w:rtl/>
              </w:rPr>
            </w:r>
            <w:r>
              <w:rPr>
                <w:rStyle w:val="Hyperlink"/>
                <w:noProof/>
                <w:rtl/>
              </w:rPr>
              <w:fldChar w:fldCharType="separate"/>
            </w:r>
            <w:r>
              <w:rPr>
                <w:noProof/>
                <w:webHidden/>
                <w:rtl/>
              </w:rPr>
              <w:t>845</w:t>
            </w:r>
            <w:r>
              <w:rPr>
                <w:rStyle w:val="Hyperlink"/>
                <w:noProof/>
                <w:rtl/>
              </w:rPr>
              <w:fldChar w:fldCharType="end"/>
            </w:r>
          </w:hyperlink>
        </w:p>
        <w:p w:rsidR="00D41B55" w:rsidRDefault="00D41B55" w:rsidP="00466378">
          <w:pPr>
            <w:pStyle w:val="libNormal"/>
          </w:pPr>
          <w:r>
            <w:fldChar w:fldCharType="end"/>
          </w:r>
        </w:p>
      </w:sdtContent>
    </w:sdt>
    <w:sectPr w:rsidR="00D41B55" w:rsidSect="00C55CB3">
      <w:footerReference w:type="even" r:id="rId10"/>
      <w:footerReference w:type="default" r:id="rId11"/>
      <w:footerReference w:type="first" r:id="rId12"/>
      <w:type w:val="continuous"/>
      <w:pgSz w:w="11907" w:h="16840" w:code="9"/>
      <w:pgMar w:top="851" w:right="964" w:bottom="851" w:left="964"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FBE" w:rsidRDefault="002A3FBE">
      <w:r>
        <w:separator/>
      </w:r>
    </w:p>
  </w:endnote>
  <w:endnote w:type="continuationSeparator" w:id="0">
    <w:p w:rsidR="002A3FBE" w:rsidRDefault="002A3F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E8D" w:rsidRPr="00460435" w:rsidRDefault="00586E8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466378">
      <w:rPr>
        <w:rFonts w:ascii="Traditional Arabic" w:hAnsi="Traditional Arabic"/>
        <w:noProof/>
        <w:sz w:val="28"/>
        <w:szCs w:val="28"/>
        <w:rtl/>
      </w:rPr>
      <w:t>910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E8D" w:rsidRPr="00460435" w:rsidRDefault="00586E8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41B55">
      <w:rPr>
        <w:rFonts w:ascii="Traditional Arabic" w:hAnsi="Traditional Arabic"/>
        <w:noProof/>
        <w:sz w:val="28"/>
        <w:szCs w:val="28"/>
        <w:rtl/>
      </w:rPr>
      <w:t>909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E8D" w:rsidRPr="00460435" w:rsidRDefault="00586E8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41B55">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FBE" w:rsidRDefault="002A3FBE">
      <w:r>
        <w:separator/>
      </w:r>
    </w:p>
  </w:footnote>
  <w:footnote w:type="continuationSeparator" w:id="0">
    <w:p w:rsidR="002A3FBE" w:rsidRDefault="002A3F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28627177"/>
    <w:multiLevelType w:val="hybridMultilevel"/>
    <w:tmpl w:val="0A105E04"/>
    <w:lvl w:ilvl="0" w:tplc="9A8A43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4FA35D02"/>
    <w:multiLevelType w:val="hybridMultilevel"/>
    <w:tmpl w:val="2B2CC038"/>
    <w:lvl w:ilvl="0" w:tplc="670A5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52EF5F30"/>
    <w:multiLevelType w:val="hybridMultilevel"/>
    <w:tmpl w:val="E9D88AA2"/>
    <w:lvl w:ilvl="0" w:tplc="8CE6E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7E497B66"/>
    <w:multiLevelType w:val="hybridMultilevel"/>
    <w:tmpl w:val="B712DA86"/>
    <w:lvl w:ilvl="0" w:tplc="518CF1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3"/>
  </w:num>
  <w:num w:numId="13">
    <w:abstractNumId w:val="10"/>
  </w:num>
  <w:num w:numId="14">
    <w:abstractNumId w:val="15"/>
  </w:num>
  <w:num w:numId="15">
    <w:abstractNumId w:val="17"/>
  </w:num>
  <w:num w:numId="16">
    <w:abstractNumId w:val="18"/>
  </w:num>
  <w:num w:numId="17">
    <w:abstractNumId w:val="12"/>
  </w:num>
  <w:num w:numId="18">
    <w:abstractNumId w:val="16"/>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362B72"/>
    <w:rsid w:val="00005A19"/>
    <w:rsid w:val="00024DBC"/>
    <w:rsid w:val="000267FE"/>
    <w:rsid w:val="00034DB7"/>
    <w:rsid w:val="00040798"/>
    <w:rsid w:val="00042F45"/>
    <w:rsid w:val="00043023"/>
    <w:rsid w:val="00054406"/>
    <w:rsid w:val="00054A27"/>
    <w:rsid w:val="000575E1"/>
    <w:rsid w:val="00060D07"/>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1ABF"/>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46ADB"/>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3FBE"/>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379E"/>
    <w:rsid w:val="002E4976"/>
    <w:rsid w:val="002E4D3D"/>
    <w:rsid w:val="002E5523"/>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5BC6"/>
    <w:rsid w:val="0033620A"/>
    <w:rsid w:val="0034239A"/>
    <w:rsid w:val="0035368E"/>
    <w:rsid w:val="00354493"/>
    <w:rsid w:val="00355C40"/>
    <w:rsid w:val="00360A5F"/>
    <w:rsid w:val="003618AA"/>
    <w:rsid w:val="00362B72"/>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E3ED5"/>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6378"/>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59AF"/>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86E8D"/>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27229"/>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4037"/>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06E06"/>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25C"/>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59D"/>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C6F23"/>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1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579B"/>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0113"/>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55CB3"/>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2373"/>
    <w:rsid w:val="00D230D8"/>
    <w:rsid w:val="00D24B24"/>
    <w:rsid w:val="00D24EB0"/>
    <w:rsid w:val="00D25987"/>
    <w:rsid w:val="00D33A32"/>
    <w:rsid w:val="00D350E6"/>
    <w:rsid w:val="00D40219"/>
    <w:rsid w:val="00D41B55"/>
    <w:rsid w:val="00D46C32"/>
    <w:rsid w:val="00D471AE"/>
    <w:rsid w:val="00D52B08"/>
    <w:rsid w:val="00D52EC6"/>
    <w:rsid w:val="00D53C02"/>
    <w:rsid w:val="00D54728"/>
    <w:rsid w:val="00D56DF2"/>
    <w:rsid w:val="00D60D0D"/>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B4B91"/>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3507"/>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0D0D"/>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Footer">
    <w:name w:val="footer"/>
    <w:basedOn w:val="Normal"/>
    <w:link w:val="FooterChar"/>
    <w:rsid w:val="00D60D0D"/>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D60D0D"/>
    <w:rPr>
      <w:rFonts w:cs="Traditional Arabic"/>
      <w:color w:val="000000"/>
      <w:sz w:val="26"/>
      <w:szCs w:val="26"/>
      <w:lang w:bidi="ar-IQ"/>
    </w:rPr>
  </w:style>
  <w:style w:type="paragraph" w:styleId="Header">
    <w:name w:val="header"/>
    <w:basedOn w:val="Normal"/>
    <w:link w:val="HeaderChar"/>
    <w:rsid w:val="00D60D0D"/>
    <w:pPr>
      <w:tabs>
        <w:tab w:val="center" w:pos="4153"/>
        <w:tab w:val="right" w:pos="8306"/>
      </w:tabs>
      <w:ind w:firstLine="0"/>
    </w:pPr>
    <w:rPr>
      <w:sz w:val="26"/>
      <w:szCs w:val="26"/>
    </w:rPr>
  </w:style>
  <w:style w:type="character" w:customStyle="1" w:styleId="HeaderChar">
    <w:name w:val="Header Char"/>
    <w:basedOn w:val="DefaultParagraphFont"/>
    <w:link w:val="Header"/>
    <w:rsid w:val="00D60D0D"/>
    <w:rPr>
      <w:rFonts w:cs="Traditional Arabic"/>
      <w:color w:val="000000"/>
      <w:sz w:val="26"/>
      <w:szCs w:val="26"/>
      <w:lang w:bidi="ar-IQ"/>
    </w:rPr>
  </w:style>
  <w:style w:type="character" w:customStyle="1" w:styleId="highlight">
    <w:name w:val="highlight"/>
    <w:rsid w:val="00D60D0D"/>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oohi\Desktop\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5B488-9758-475A-AB64-A3FA2227B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261</TotalTime>
  <Pages>910</Pages>
  <Words>255389</Words>
  <Characters>1455718</Characters>
  <Application>Microsoft Office Word</Application>
  <DocSecurity>0</DocSecurity>
  <Lines>12130</Lines>
  <Paragraphs>3415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1707692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20</cp:revision>
  <cp:lastPrinted>2014-01-25T18:18:00Z</cp:lastPrinted>
  <dcterms:created xsi:type="dcterms:W3CDTF">2016-12-28T08:50:00Z</dcterms:created>
  <dcterms:modified xsi:type="dcterms:W3CDTF">2016-12-29T11:04:00Z</dcterms:modified>
</cp:coreProperties>
</file>